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7AD5" w:rsidRPr="002C4021" w:rsidRDefault="00767AD5" w:rsidP="007662D2">
      <w:pPr>
        <w:pStyle w:val="a0"/>
        <w:rPr>
          <w:lang w:val="uk-UA"/>
        </w:rPr>
      </w:pPr>
      <w:r w:rsidRPr="002C4021">
        <w:rPr>
          <w:lang w:val="uk-UA"/>
        </w:rPr>
        <w:t>ISSN 2315-0815</w:t>
      </w:r>
    </w:p>
    <w:p w:rsidR="00767AD5" w:rsidRPr="002C4021" w:rsidRDefault="00767AD5" w:rsidP="007662D2">
      <w:pPr>
        <w:pStyle w:val="a0"/>
        <w:rPr>
          <w:lang w:val="uk-UA"/>
        </w:rPr>
      </w:pPr>
    </w:p>
    <w:p w:rsidR="00767AD5" w:rsidRPr="002C4021" w:rsidRDefault="00767AD5" w:rsidP="007662D2">
      <w:pPr>
        <w:pStyle w:val="a0"/>
        <w:rPr>
          <w:b/>
          <w:sz w:val="40"/>
          <w:szCs w:val="40"/>
          <w:lang w:val="uk-UA"/>
        </w:rPr>
      </w:pPr>
    </w:p>
    <w:p w:rsidR="00767AD5" w:rsidRPr="002C4021" w:rsidRDefault="00767AD5" w:rsidP="007662D2">
      <w:pPr>
        <w:pStyle w:val="a0"/>
        <w:rPr>
          <w:b/>
          <w:sz w:val="40"/>
          <w:szCs w:val="40"/>
          <w:lang w:val="uk-UA"/>
        </w:rPr>
      </w:pPr>
    </w:p>
    <w:p w:rsidR="00767AD5" w:rsidRPr="002C4021" w:rsidRDefault="00767AD5" w:rsidP="007662D2">
      <w:pPr>
        <w:pStyle w:val="a0"/>
        <w:rPr>
          <w:b/>
          <w:sz w:val="40"/>
          <w:szCs w:val="40"/>
          <w:lang w:val="uk-UA"/>
        </w:rPr>
      </w:pPr>
    </w:p>
    <w:p w:rsidR="00C541E3" w:rsidRPr="002C4021" w:rsidRDefault="006D5AEF" w:rsidP="007662D2">
      <w:pPr>
        <w:pStyle w:val="a0"/>
        <w:rPr>
          <w:b/>
          <w:sz w:val="40"/>
          <w:szCs w:val="40"/>
          <w:lang w:val="uk-UA"/>
        </w:rPr>
      </w:pPr>
      <w:r w:rsidRPr="002C4021">
        <w:rPr>
          <w:b/>
          <w:sz w:val="40"/>
          <w:szCs w:val="40"/>
          <w:lang w:val="uk-UA"/>
        </w:rPr>
        <w:t>Керівництво зі статистики енергоспоживання у домашніх господарствах</w:t>
      </w:r>
    </w:p>
    <w:p w:rsidR="006D5AEF" w:rsidRPr="002C4021" w:rsidRDefault="006D5AEF" w:rsidP="007662D2">
      <w:pPr>
        <w:pStyle w:val="a0"/>
        <w:rPr>
          <w:lang w:val="uk-UA"/>
        </w:rPr>
      </w:pPr>
    </w:p>
    <w:p w:rsidR="006D5AEF" w:rsidRPr="002C4021" w:rsidRDefault="006D5AEF" w:rsidP="007662D2">
      <w:pPr>
        <w:pStyle w:val="a0"/>
        <w:rPr>
          <w:lang w:val="uk-UA"/>
        </w:rPr>
        <w:sectPr w:rsidR="006D5AEF" w:rsidRPr="002C4021" w:rsidSect="000E3626">
          <w:footerReference w:type="default" r:id="rId9"/>
          <w:pgSz w:w="11906" w:h="16838"/>
          <w:pgMar w:top="1134" w:right="850" w:bottom="1134" w:left="1701" w:header="708" w:footer="0" w:gutter="0"/>
          <w:cols w:space="708"/>
          <w:docGrid w:linePitch="360"/>
        </w:sectPr>
      </w:pPr>
      <w:bookmarkStart w:id="0" w:name="_GoBack"/>
      <w:bookmarkEnd w:id="0"/>
    </w:p>
    <w:p w:rsidR="00767AD5" w:rsidRPr="002C4021" w:rsidRDefault="00767AD5" w:rsidP="004C09D4">
      <w:pPr>
        <w:pStyle w:val="a0"/>
        <w:rPr>
          <w:lang w:val="uk-UA"/>
        </w:rPr>
      </w:pPr>
    </w:p>
    <w:p w:rsidR="00767AD5" w:rsidRPr="002C4021" w:rsidRDefault="00767AD5" w:rsidP="004C09D4">
      <w:pPr>
        <w:pStyle w:val="a0"/>
        <w:rPr>
          <w:lang w:val="uk-UA"/>
        </w:rPr>
      </w:pPr>
    </w:p>
    <w:p w:rsidR="00767AD5" w:rsidRPr="002C4021" w:rsidRDefault="00767AD5" w:rsidP="004C09D4">
      <w:pPr>
        <w:pStyle w:val="a0"/>
        <w:rPr>
          <w:lang w:val="uk-UA"/>
        </w:rPr>
      </w:pPr>
    </w:p>
    <w:p w:rsidR="004C09D4" w:rsidRPr="002C4021" w:rsidRDefault="004C09D4" w:rsidP="004C09D4">
      <w:pPr>
        <w:pStyle w:val="a0"/>
        <w:rPr>
          <w:b/>
          <w:sz w:val="40"/>
          <w:szCs w:val="40"/>
          <w:lang w:val="uk-UA"/>
        </w:rPr>
      </w:pPr>
      <w:r w:rsidRPr="002C4021">
        <w:rPr>
          <w:b/>
          <w:sz w:val="40"/>
          <w:szCs w:val="40"/>
          <w:lang w:val="uk-UA"/>
        </w:rPr>
        <w:t>Керівництво зі статистики енергоспоживання у домашніх господарствах</w:t>
      </w:r>
    </w:p>
    <w:p w:rsidR="004C09D4" w:rsidRPr="002C4021" w:rsidRDefault="004C09D4" w:rsidP="007662D2">
      <w:pPr>
        <w:pStyle w:val="a0"/>
        <w:rPr>
          <w:b/>
          <w:sz w:val="40"/>
          <w:szCs w:val="40"/>
          <w:lang w:val="uk-UA"/>
        </w:rPr>
        <w:sectPr w:rsidR="004C09D4" w:rsidRPr="002C4021" w:rsidSect="000E3626">
          <w:pgSz w:w="11906" w:h="16838"/>
          <w:pgMar w:top="1134" w:right="850" w:bottom="1134" w:left="1701" w:header="708" w:footer="89" w:gutter="0"/>
          <w:cols w:space="708"/>
          <w:docGrid w:linePitch="360"/>
        </w:sect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767AD5" w:rsidRPr="002C4021" w:rsidRDefault="00767AD5" w:rsidP="004C09D4">
      <w:pPr>
        <w:pStyle w:val="a0"/>
        <w:jc w:val="center"/>
        <w:rPr>
          <w:b/>
          <w:i/>
          <w:lang w:val="uk-UA"/>
        </w:rPr>
      </w:pPr>
    </w:p>
    <w:p w:rsidR="006D5AEF" w:rsidRPr="002C4021" w:rsidRDefault="004C09D4" w:rsidP="004C09D4">
      <w:pPr>
        <w:pStyle w:val="a0"/>
        <w:jc w:val="center"/>
        <w:rPr>
          <w:b/>
          <w:i/>
          <w:lang w:val="uk-UA"/>
        </w:rPr>
      </w:pPr>
      <w:r w:rsidRPr="002C4021">
        <w:rPr>
          <w:b/>
          <w:i/>
          <w:lang w:val="uk-UA"/>
        </w:rPr>
        <w:t>Europe Direct – це служба, що допомагає вам знайти відповіді на свої питання про Європейський союз.</w:t>
      </w:r>
    </w:p>
    <w:p w:rsidR="004C09D4" w:rsidRPr="002C4021" w:rsidRDefault="004C09D4" w:rsidP="004C09D4">
      <w:pPr>
        <w:pStyle w:val="a0"/>
        <w:jc w:val="center"/>
        <w:rPr>
          <w:lang w:val="uk-UA"/>
        </w:rPr>
      </w:pPr>
    </w:p>
    <w:p w:rsidR="004C09D4" w:rsidRPr="002C4021" w:rsidRDefault="00643F23" w:rsidP="004C09D4">
      <w:pPr>
        <w:pStyle w:val="a0"/>
        <w:jc w:val="center"/>
        <w:rPr>
          <w:b/>
          <w:lang w:val="uk-UA"/>
        </w:rPr>
      </w:pPr>
      <w:r w:rsidRPr="002C4021">
        <w:rPr>
          <w:b/>
          <w:lang w:val="uk-UA"/>
        </w:rPr>
        <w:t>Номер для безкоштовних дзвінків</w:t>
      </w:r>
      <w:r w:rsidR="004C09D4" w:rsidRPr="002C4021">
        <w:rPr>
          <w:b/>
          <w:lang w:val="uk-UA"/>
        </w:rPr>
        <w:t xml:space="preserve"> (*):</w:t>
      </w:r>
    </w:p>
    <w:p w:rsidR="004C09D4" w:rsidRPr="002C4021" w:rsidRDefault="004C09D4" w:rsidP="004C09D4">
      <w:pPr>
        <w:pStyle w:val="a0"/>
        <w:jc w:val="center"/>
        <w:rPr>
          <w:b/>
          <w:lang w:val="uk-UA"/>
        </w:rPr>
      </w:pPr>
      <w:r w:rsidRPr="002C4021">
        <w:rPr>
          <w:b/>
          <w:lang w:val="uk-UA"/>
        </w:rPr>
        <w:t>00 800 6 7 8 9 10 11</w:t>
      </w:r>
    </w:p>
    <w:p w:rsidR="004C09D4" w:rsidRPr="002C4021" w:rsidRDefault="004C09D4" w:rsidP="004C09D4">
      <w:pPr>
        <w:pStyle w:val="a0"/>
        <w:rPr>
          <w:lang w:val="uk-UA"/>
        </w:rPr>
      </w:pPr>
    </w:p>
    <w:p w:rsidR="004C09D4" w:rsidRPr="002C4021" w:rsidRDefault="004C09D4" w:rsidP="004C09D4">
      <w:pPr>
        <w:pStyle w:val="a0"/>
        <w:jc w:val="both"/>
        <w:rPr>
          <w:lang w:val="uk-UA"/>
        </w:rPr>
      </w:pPr>
      <w:r w:rsidRPr="002C4021">
        <w:rPr>
          <w:lang w:val="uk-UA"/>
        </w:rPr>
        <w:t>(*) Надавана інформація є безкоштовно, як і більшість дзвінків (оскільки деякі оператори, телефони-автомати чи готелі можуть нараховувати вам плату).</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Більшість інформації про Європейський союз доступна в Інтернеті (</w:t>
      </w:r>
      <w:hyperlink r:id="rId10" w:history="1">
        <w:r w:rsidRPr="002C4021">
          <w:rPr>
            <w:rStyle w:val="a4"/>
            <w:lang w:val="uk-UA"/>
          </w:rPr>
          <w:t>http://europa.eu</w:t>
        </w:r>
      </w:hyperlink>
      <w:r w:rsidRPr="002C4021">
        <w:rPr>
          <w:lang w:val="uk-UA"/>
        </w:rPr>
        <w:t>).</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Дані каталогізації можна знайти наприкінці цієї публікації.</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Люксембург: Управління публікацій Європейського союзу, 2013 рік</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ISBN 978-92-79-33007-0</w:t>
      </w:r>
    </w:p>
    <w:p w:rsidR="004C09D4" w:rsidRPr="002C4021" w:rsidRDefault="004C09D4" w:rsidP="004C09D4">
      <w:pPr>
        <w:pStyle w:val="a0"/>
        <w:jc w:val="both"/>
        <w:rPr>
          <w:lang w:val="uk-UA"/>
        </w:rPr>
      </w:pPr>
      <w:r w:rsidRPr="002C4021">
        <w:rPr>
          <w:lang w:val="uk-UA"/>
        </w:rPr>
        <w:t>ISSN 2315-0815</w:t>
      </w:r>
    </w:p>
    <w:p w:rsidR="004C09D4" w:rsidRPr="002C4021" w:rsidRDefault="004C09D4" w:rsidP="004C09D4">
      <w:pPr>
        <w:pStyle w:val="a0"/>
        <w:jc w:val="both"/>
        <w:rPr>
          <w:lang w:val="uk-UA"/>
        </w:rPr>
      </w:pPr>
      <w:r w:rsidRPr="002C4021">
        <w:rPr>
          <w:lang w:val="uk-UA"/>
        </w:rPr>
        <w:t>doi: 10.2785/45686</w:t>
      </w:r>
    </w:p>
    <w:p w:rsidR="004C09D4" w:rsidRPr="002C4021" w:rsidRDefault="004C09D4" w:rsidP="004C09D4">
      <w:pPr>
        <w:pStyle w:val="a0"/>
        <w:jc w:val="both"/>
        <w:rPr>
          <w:lang w:val="uk-UA"/>
        </w:rPr>
      </w:pPr>
      <w:r w:rsidRPr="002C4021">
        <w:rPr>
          <w:lang w:val="uk-UA"/>
        </w:rPr>
        <w:t>Каталог №: KS-GQ-13-003-EN-N</w:t>
      </w:r>
    </w:p>
    <w:p w:rsidR="004C09D4" w:rsidRPr="002C4021" w:rsidRDefault="004C09D4" w:rsidP="004C09D4">
      <w:pPr>
        <w:pStyle w:val="a0"/>
        <w:jc w:val="both"/>
        <w:rPr>
          <w:lang w:val="uk-UA"/>
        </w:rPr>
      </w:pPr>
    </w:p>
    <w:p w:rsidR="004C09D4" w:rsidRPr="002C4021" w:rsidRDefault="004C09D4" w:rsidP="004C09D4">
      <w:pPr>
        <w:pStyle w:val="a0"/>
        <w:jc w:val="both"/>
        <w:rPr>
          <w:b/>
          <w:lang w:val="uk-UA"/>
        </w:rPr>
      </w:pPr>
      <w:r w:rsidRPr="002C4021">
        <w:rPr>
          <w:b/>
          <w:lang w:val="uk-UA"/>
        </w:rPr>
        <w:t xml:space="preserve">Тема: Навколишнє </w:t>
      </w:r>
      <w:r w:rsidR="00683D47" w:rsidRPr="002C4021">
        <w:rPr>
          <w:b/>
          <w:lang w:val="uk-UA"/>
        </w:rPr>
        <w:t>середовище та енергетика</w:t>
      </w:r>
    </w:p>
    <w:p w:rsidR="004C09D4" w:rsidRPr="002C4021" w:rsidRDefault="004C09D4" w:rsidP="004C09D4">
      <w:pPr>
        <w:pStyle w:val="a0"/>
        <w:jc w:val="both"/>
        <w:rPr>
          <w:b/>
          <w:lang w:val="uk-UA"/>
        </w:rPr>
      </w:pPr>
      <w:r w:rsidRPr="002C4021">
        <w:rPr>
          <w:b/>
          <w:lang w:val="uk-UA"/>
        </w:rPr>
        <w:t>Колекція: Керівництва та рекомендації</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 Європейський союз, 2013 рік</w:t>
      </w:r>
    </w:p>
    <w:p w:rsidR="004C09D4" w:rsidRPr="002C4021" w:rsidRDefault="004C09D4" w:rsidP="004C09D4">
      <w:pPr>
        <w:pStyle w:val="a0"/>
        <w:jc w:val="both"/>
        <w:rPr>
          <w:lang w:val="uk-UA"/>
        </w:rPr>
      </w:pPr>
      <w:r w:rsidRPr="002C4021">
        <w:rPr>
          <w:lang w:val="uk-UA"/>
        </w:rPr>
        <w:t xml:space="preserve">Відтворення дозволяється, тільки якщо джерело вважається надійним. </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Фото: © iStockphoto, крім: «Фотографія 1.1: Офіси Євростат у Люксембур</w:t>
      </w:r>
      <w:r w:rsidR="00AD55FC" w:rsidRPr="002C4021">
        <w:rPr>
          <w:lang w:val="uk-UA"/>
        </w:rPr>
        <w:t>зі</w:t>
      </w:r>
      <w:r w:rsidRPr="002C4021">
        <w:rPr>
          <w:lang w:val="uk-UA"/>
        </w:rPr>
        <w:t xml:space="preserve">»: © Європейський союз; «Фотографія 3.3: Неправильне розташування монітора </w:t>
      </w:r>
      <w:r w:rsidR="00F773A8" w:rsidRPr="002C4021">
        <w:rPr>
          <w:lang w:val="uk-UA"/>
        </w:rPr>
        <w:t>у зоні</w:t>
      </w:r>
      <w:r w:rsidRPr="002C4021">
        <w:rPr>
          <w:lang w:val="uk-UA"/>
        </w:rPr>
        <w:t xml:space="preserve"> </w:t>
      </w:r>
      <w:r w:rsidR="00F773A8" w:rsidRPr="002C4021">
        <w:rPr>
          <w:lang w:val="uk-UA"/>
        </w:rPr>
        <w:t xml:space="preserve">потрапляння </w:t>
      </w:r>
      <w:r w:rsidRPr="002C4021">
        <w:rPr>
          <w:lang w:val="uk-UA"/>
        </w:rPr>
        <w:t>прям</w:t>
      </w:r>
      <w:r w:rsidR="00F773A8" w:rsidRPr="002C4021">
        <w:rPr>
          <w:lang w:val="uk-UA"/>
        </w:rPr>
        <w:t>ого</w:t>
      </w:r>
      <w:r w:rsidRPr="002C4021">
        <w:rPr>
          <w:lang w:val="uk-UA"/>
        </w:rPr>
        <w:t xml:space="preserve"> сонячн</w:t>
      </w:r>
      <w:r w:rsidR="00F773A8" w:rsidRPr="002C4021">
        <w:rPr>
          <w:lang w:val="uk-UA"/>
        </w:rPr>
        <w:t>ого</w:t>
      </w:r>
      <w:r w:rsidRPr="002C4021">
        <w:rPr>
          <w:lang w:val="uk-UA"/>
        </w:rPr>
        <w:t xml:space="preserve"> світл</w:t>
      </w:r>
      <w:r w:rsidR="00F773A8" w:rsidRPr="002C4021">
        <w:rPr>
          <w:lang w:val="uk-UA"/>
        </w:rPr>
        <w:t>а</w:t>
      </w:r>
      <w:r w:rsidRPr="002C4021">
        <w:rPr>
          <w:lang w:val="uk-UA"/>
        </w:rPr>
        <w:t xml:space="preserve">» і «Фотографія 3.4: Правильне розташування </w:t>
      </w:r>
      <w:r w:rsidR="00F773A8" w:rsidRPr="002C4021">
        <w:rPr>
          <w:lang w:val="uk-UA"/>
        </w:rPr>
        <w:t>у глибині книжної</w:t>
      </w:r>
      <w:r w:rsidRPr="002C4021">
        <w:rPr>
          <w:lang w:val="uk-UA"/>
        </w:rPr>
        <w:t xml:space="preserve"> полиці»: © DECC – Джуліан Прайм.</w:t>
      </w:r>
    </w:p>
    <w:p w:rsidR="004C09D4" w:rsidRPr="002C4021" w:rsidRDefault="004C09D4" w:rsidP="004C09D4">
      <w:pPr>
        <w:pStyle w:val="a0"/>
        <w:jc w:val="both"/>
        <w:rPr>
          <w:lang w:val="uk-UA"/>
        </w:rPr>
      </w:pPr>
    </w:p>
    <w:p w:rsidR="004C09D4" w:rsidRPr="002C4021" w:rsidRDefault="004C09D4" w:rsidP="004C09D4">
      <w:pPr>
        <w:pStyle w:val="a0"/>
        <w:jc w:val="both"/>
        <w:rPr>
          <w:lang w:val="uk-UA"/>
        </w:rPr>
      </w:pPr>
      <w:r w:rsidRPr="002C4021">
        <w:rPr>
          <w:lang w:val="uk-UA"/>
        </w:rPr>
        <w:t>Відтворення фото дозволяється у некомерційних цілях та лише у контексті цієї публікації.</w:t>
      </w:r>
    </w:p>
    <w:p w:rsidR="004C09D4" w:rsidRPr="002C4021" w:rsidRDefault="004C09D4" w:rsidP="004C09D4">
      <w:pPr>
        <w:pStyle w:val="a0"/>
        <w:jc w:val="both"/>
        <w:rPr>
          <w:lang w:val="uk-UA"/>
        </w:rPr>
      </w:pPr>
    </w:p>
    <w:p w:rsidR="004C09D4" w:rsidRPr="002C4021" w:rsidRDefault="004C09D4" w:rsidP="004C09D4">
      <w:pPr>
        <w:pStyle w:val="a0"/>
        <w:jc w:val="both"/>
        <w:rPr>
          <w:lang w:val="uk-UA"/>
        </w:rPr>
        <w:sectPr w:rsidR="004C09D4" w:rsidRPr="002C4021" w:rsidSect="000E3626">
          <w:pgSz w:w="11906" w:h="16838"/>
          <w:pgMar w:top="1134" w:right="850" w:bottom="1134" w:left="1701" w:header="708" w:footer="0" w:gutter="0"/>
          <w:cols w:space="708"/>
          <w:docGrid w:linePitch="360"/>
        </w:sectPr>
      </w:pPr>
    </w:p>
    <w:p w:rsidR="004C09D4" w:rsidRPr="002C4021" w:rsidRDefault="004D72A7" w:rsidP="00767AD5">
      <w:pPr>
        <w:pStyle w:val="1"/>
      </w:pPr>
      <w:bookmarkStart w:id="1" w:name="_Toc436428658"/>
      <w:r w:rsidRPr="002C4021">
        <w:lastRenderedPageBreak/>
        <w:t>Передмова</w:t>
      </w:r>
      <w:bookmarkEnd w:id="1"/>
    </w:p>
    <w:p w:rsidR="004D72A7" w:rsidRPr="002C4021" w:rsidRDefault="004D72A7" w:rsidP="004C09D4">
      <w:pPr>
        <w:pStyle w:val="a0"/>
        <w:jc w:val="both"/>
        <w:rPr>
          <w:lang w:val="uk-UA"/>
        </w:rPr>
      </w:pPr>
    </w:p>
    <w:p w:rsidR="00C051A1" w:rsidRPr="002C4021" w:rsidRDefault="00C051A1" w:rsidP="00C051A1">
      <w:pPr>
        <w:pStyle w:val="a0"/>
        <w:jc w:val="both"/>
        <w:rPr>
          <w:lang w:val="uk-UA"/>
        </w:rPr>
      </w:pPr>
      <w:r w:rsidRPr="002C4021">
        <w:rPr>
          <w:lang w:val="uk-UA"/>
        </w:rPr>
        <w:t>Статистична область енергетики є гарним прикладом того, як наш мінливий світ впливає на потреби у загальнодоступній інформації.</w:t>
      </w:r>
    </w:p>
    <w:p w:rsidR="00C051A1" w:rsidRPr="002C4021" w:rsidRDefault="00C051A1" w:rsidP="00C051A1">
      <w:pPr>
        <w:pStyle w:val="a0"/>
        <w:jc w:val="both"/>
        <w:rPr>
          <w:lang w:val="uk-UA"/>
        </w:rPr>
      </w:pPr>
    </w:p>
    <w:p w:rsidR="00C051A1" w:rsidRPr="002C4021" w:rsidRDefault="00C051A1" w:rsidP="00C051A1">
      <w:pPr>
        <w:pStyle w:val="a0"/>
        <w:jc w:val="both"/>
        <w:rPr>
          <w:lang w:val="uk-UA"/>
        </w:rPr>
      </w:pPr>
      <w:r w:rsidRPr="002C4021">
        <w:rPr>
          <w:lang w:val="uk-UA"/>
        </w:rPr>
        <w:t>До початку 1970-х років дефіциту енергії приділялося мало уваги. Високі рівні енергоспоживання розглядалися як позитивна ознака добробуту населення, та громадська увага була зосереджена на постачанні дешевої енергії. Деякі відголоски світогляду тих днів можна досі зустріти у рівні статистичної докладності, доступному для сторони поставки енергетичної статистики, у порівнянні зі стороною споживання, для якої доступність даних зовсім не відповідає потребам.</w:t>
      </w:r>
    </w:p>
    <w:p w:rsidR="00C051A1" w:rsidRPr="002C4021" w:rsidRDefault="00C051A1" w:rsidP="00C051A1">
      <w:pPr>
        <w:pStyle w:val="a0"/>
        <w:jc w:val="both"/>
        <w:rPr>
          <w:lang w:val="uk-UA"/>
        </w:rPr>
      </w:pPr>
    </w:p>
    <w:p w:rsidR="00C051A1" w:rsidRPr="002C4021" w:rsidRDefault="00C051A1" w:rsidP="00C051A1">
      <w:pPr>
        <w:pStyle w:val="a0"/>
        <w:jc w:val="both"/>
        <w:rPr>
          <w:lang w:val="uk-UA"/>
        </w:rPr>
      </w:pPr>
      <w:r w:rsidRPr="002C4021">
        <w:rPr>
          <w:lang w:val="uk-UA"/>
        </w:rPr>
        <w:t xml:space="preserve">Енергетичний світ змінився. Сьогодні в ЄС головними політичними питаннями щодо енергетики є наша залежність від імпорту, вплив на навколишнє середовище та конкурентоспроможність наших ринків енергоресурсів. Покращення показників енергоефективності в ЄС стане одним з найсуттєвіших вкладів для вирішення цих значних проблем. </w:t>
      </w:r>
    </w:p>
    <w:p w:rsidR="00C051A1" w:rsidRPr="002C4021" w:rsidRDefault="00C051A1" w:rsidP="00C051A1">
      <w:pPr>
        <w:pStyle w:val="a0"/>
        <w:jc w:val="both"/>
        <w:rPr>
          <w:lang w:val="uk-UA"/>
        </w:rPr>
      </w:pPr>
    </w:p>
    <w:p w:rsidR="00C051A1" w:rsidRPr="002C4021" w:rsidRDefault="00C051A1" w:rsidP="00C051A1">
      <w:pPr>
        <w:pStyle w:val="a0"/>
        <w:jc w:val="both"/>
        <w:rPr>
          <w:lang w:val="uk-UA"/>
        </w:rPr>
      </w:pPr>
      <w:r w:rsidRPr="002C4021">
        <w:rPr>
          <w:lang w:val="uk-UA"/>
        </w:rPr>
        <w:t xml:space="preserve">Саме в контексті цього сучасного світу розробники стратегії потребують допомоги статистиків для зосередження уваги на виробництві більш докладних даних про енергоспоживання. Ця потреба сформульована в Регламенті (ЄС) № 1099/2008 Європейського Парламенту і Ради від 22 жовтня 2008 року щодо енергетичної статистики: стаття 9 чітко надала Комісії та державам-членам ЄС мандат на розробку рішення цього питання. </w:t>
      </w:r>
    </w:p>
    <w:p w:rsidR="00C051A1" w:rsidRPr="002C4021" w:rsidRDefault="00C051A1" w:rsidP="00C051A1">
      <w:pPr>
        <w:pStyle w:val="a0"/>
        <w:jc w:val="both"/>
        <w:rPr>
          <w:lang w:val="uk-UA"/>
        </w:rPr>
      </w:pPr>
    </w:p>
    <w:p w:rsidR="00C051A1" w:rsidRPr="002C4021" w:rsidRDefault="00C051A1" w:rsidP="00C051A1">
      <w:pPr>
        <w:pStyle w:val="a0"/>
        <w:jc w:val="both"/>
        <w:rPr>
          <w:lang w:val="uk-UA"/>
        </w:rPr>
      </w:pPr>
      <w:r w:rsidRPr="002C4021">
        <w:rPr>
          <w:lang w:val="uk-UA"/>
        </w:rPr>
        <w:t>Таким чином, я схвалюю той прогрес, який було досягнуто щодо статистики енергоспоживання у домашніх господарствах у ЄС. Цей документ представляє собою перший суттєвий крок у правильному напрямку. Крім того, враховуючи те, що статистичний розвиток має відповідати як вимогам щодо якості, так і методології, це керівництво є сприятливим фактором для досягнення обох цих цілей. Тому ми сподіваємося, що ця практична книга стане основним інструментом для всіх статистиків і статистичних інститутів, які бажають розвиватися у сфері статистики споживання енергії у домашніх господарствах.</w:t>
      </w:r>
    </w:p>
    <w:p w:rsidR="00C051A1" w:rsidRPr="002C4021" w:rsidRDefault="00C051A1" w:rsidP="00C051A1">
      <w:pPr>
        <w:pStyle w:val="a0"/>
        <w:jc w:val="both"/>
        <w:rPr>
          <w:lang w:val="uk-UA"/>
        </w:rPr>
      </w:pPr>
    </w:p>
    <w:p w:rsidR="00330F62" w:rsidRPr="002C4021" w:rsidRDefault="00C051A1" w:rsidP="00C051A1">
      <w:pPr>
        <w:pStyle w:val="a0"/>
        <w:jc w:val="both"/>
        <w:rPr>
          <w:iCs/>
          <w:lang w:val="uk-UA"/>
        </w:rPr>
      </w:pPr>
      <w:r w:rsidRPr="002C4021">
        <w:rPr>
          <w:lang w:val="uk-UA"/>
        </w:rPr>
        <w:t xml:space="preserve">Цю книгу створено у результаті тяжкої праці, завдяки компетенції та ініціативності групи, що складається з кількох з наших найбільш поінформованих установ в ЄС; </w:t>
      </w:r>
      <w:r w:rsidRPr="002C4021">
        <w:rPr>
          <w:rStyle w:val="a5"/>
          <w:i w:val="0"/>
          <w:lang w:val="uk-UA"/>
        </w:rPr>
        <w:t>Інститут диверсифікації</w:t>
      </w:r>
      <w:r w:rsidRPr="002C4021">
        <w:rPr>
          <w:rStyle w:val="st"/>
          <w:i/>
          <w:lang w:val="uk-UA"/>
        </w:rPr>
        <w:t xml:space="preserve"> </w:t>
      </w:r>
      <w:r w:rsidRPr="002C4021">
        <w:rPr>
          <w:rStyle w:val="st"/>
          <w:lang w:val="uk-UA"/>
        </w:rPr>
        <w:t>та</w:t>
      </w:r>
      <w:r w:rsidRPr="002C4021">
        <w:rPr>
          <w:rStyle w:val="st"/>
          <w:i/>
          <w:lang w:val="uk-UA"/>
        </w:rPr>
        <w:t xml:space="preserve"> </w:t>
      </w:r>
      <w:r w:rsidRPr="002C4021">
        <w:rPr>
          <w:rStyle w:val="a5"/>
          <w:i w:val="0"/>
          <w:lang w:val="uk-UA"/>
        </w:rPr>
        <w:t xml:space="preserve">збереження енергії Іспанії (IDAE), Статистичне агентство Австрії, Статистичне агентство Нідерландів (Центральне бюро статистики), Статистичне бюро Республіки Словенії (SORS) і Департамент енергетики та зміни клімату (DECC) Сполученого Королівства. Я хочу висловити подяку Вольфгангу Біттерманну, Дженсу Нільсену, Мойсі Суворову, Дункану Мілларду, Джуліану Прайм і Пілар де Арріба Сегурадо за це блискуче досягнення, а також подяку за цінні внески Річарду Жилецкі, Інституту </w:t>
      </w:r>
      <w:r w:rsidRPr="002C4021">
        <w:rPr>
          <w:iCs/>
          <w:lang w:val="uk-UA"/>
        </w:rPr>
        <w:t>Rheinisch-Westfälisches Institut für Wirtschaftsforschung e.V. і Матіасу Буш. Висловлюю особливу подяку Джізесу Педро Гарсіа Монтес за його внесок та успішне координування групи проекту ESSN, який також включав курс навчання для статистиків за цією темою.</w:t>
      </w:r>
    </w:p>
    <w:p w:rsidR="00330F62" w:rsidRPr="002C4021" w:rsidRDefault="00330F62" w:rsidP="00330F62">
      <w:pPr>
        <w:pStyle w:val="a0"/>
        <w:jc w:val="right"/>
        <w:rPr>
          <w:iCs/>
          <w:lang w:val="uk-UA"/>
        </w:rPr>
      </w:pPr>
      <w:r w:rsidRPr="002C4021">
        <w:rPr>
          <w:iCs/>
          <w:lang w:val="uk-UA"/>
        </w:rPr>
        <w:t>Педро Діаз Муноз</w:t>
      </w:r>
    </w:p>
    <w:p w:rsidR="00330F62" w:rsidRPr="002C4021" w:rsidRDefault="00330F62" w:rsidP="00330F62">
      <w:pPr>
        <w:pStyle w:val="a0"/>
        <w:jc w:val="right"/>
        <w:rPr>
          <w:iCs/>
          <w:lang w:val="uk-UA"/>
        </w:rPr>
      </w:pPr>
      <w:r w:rsidRPr="002C4021">
        <w:rPr>
          <w:iCs/>
          <w:lang w:val="uk-UA"/>
        </w:rPr>
        <w:t>Директор</w:t>
      </w:r>
    </w:p>
    <w:p w:rsidR="00330F62" w:rsidRPr="002C4021" w:rsidRDefault="00330F62" w:rsidP="00330F62">
      <w:pPr>
        <w:pStyle w:val="a0"/>
        <w:jc w:val="right"/>
        <w:rPr>
          <w:iCs/>
          <w:lang w:val="uk-UA"/>
        </w:rPr>
      </w:pPr>
      <w:r w:rsidRPr="002C4021">
        <w:rPr>
          <w:iCs/>
          <w:lang w:val="uk-UA"/>
        </w:rPr>
        <w:t>Євростат – Управління секторальної та регіональної статистики</w:t>
      </w:r>
    </w:p>
    <w:p w:rsidR="00330F62" w:rsidRPr="002C4021" w:rsidRDefault="00330F62" w:rsidP="00330F62">
      <w:pPr>
        <w:pStyle w:val="a0"/>
        <w:rPr>
          <w:iCs/>
          <w:lang w:val="uk-UA"/>
        </w:rPr>
      </w:pPr>
    </w:p>
    <w:p w:rsidR="00330F62" w:rsidRPr="002C4021" w:rsidRDefault="00330F62" w:rsidP="00330F62">
      <w:pPr>
        <w:pStyle w:val="a0"/>
        <w:rPr>
          <w:lang w:val="uk-UA"/>
        </w:rPr>
        <w:sectPr w:rsidR="00330F62" w:rsidRPr="002C4021" w:rsidSect="000E3626">
          <w:pgSz w:w="11906" w:h="16838"/>
          <w:pgMar w:top="1134" w:right="850" w:bottom="1134" w:left="1701" w:header="708" w:footer="89" w:gutter="0"/>
          <w:cols w:space="708"/>
          <w:docGrid w:linePitch="360"/>
        </w:sectPr>
      </w:pPr>
    </w:p>
    <w:p w:rsidR="00330F62" w:rsidRPr="002C4021" w:rsidRDefault="00330F62" w:rsidP="00767AD5">
      <w:pPr>
        <w:pStyle w:val="a0"/>
        <w:rPr>
          <w:b/>
          <w:lang w:val="uk-UA"/>
        </w:rPr>
      </w:pPr>
      <w:r w:rsidRPr="002C4021">
        <w:rPr>
          <w:b/>
          <w:lang w:val="uk-UA"/>
        </w:rPr>
        <w:lastRenderedPageBreak/>
        <w:t>Висловлення подяки</w:t>
      </w:r>
    </w:p>
    <w:p w:rsidR="00330F62" w:rsidRPr="002C4021" w:rsidRDefault="00330F62" w:rsidP="00330F62">
      <w:pPr>
        <w:pStyle w:val="a0"/>
        <w:rPr>
          <w:lang w:val="uk-UA"/>
        </w:rPr>
      </w:pPr>
    </w:p>
    <w:p w:rsidR="00330F62" w:rsidRPr="002C4021" w:rsidRDefault="00330F62" w:rsidP="00330F62">
      <w:pPr>
        <w:pStyle w:val="a0"/>
        <w:jc w:val="both"/>
        <w:rPr>
          <w:lang w:val="uk-UA"/>
        </w:rPr>
      </w:pPr>
      <w:r w:rsidRPr="002C4021">
        <w:rPr>
          <w:lang w:val="uk-UA"/>
        </w:rPr>
        <w:t>Керівництво з енергетичної статистики у домашніх господарствах (MESH) – це проект, що реалізовувався за підтримки Євростат і представлений нижченаведеними особами та організаціями:</w:t>
      </w:r>
    </w:p>
    <w:p w:rsidR="00330F62" w:rsidRPr="002C4021" w:rsidRDefault="00330F62" w:rsidP="00330F62">
      <w:pPr>
        <w:pStyle w:val="a0"/>
        <w:jc w:val="both"/>
        <w:rPr>
          <w:lang w:val="uk-UA"/>
        </w:rPr>
      </w:pPr>
    </w:p>
    <w:p w:rsidR="00330F62" w:rsidRPr="002C4021" w:rsidRDefault="00330F62" w:rsidP="00330F62">
      <w:pPr>
        <w:pStyle w:val="a0"/>
        <w:jc w:val="both"/>
        <w:rPr>
          <w:b/>
          <w:lang w:val="uk-UA"/>
        </w:rPr>
      </w:pPr>
      <w:r w:rsidRPr="002C4021">
        <w:rPr>
          <w:b/>
          <w:lang w:val="uk-UA"/>
        </w:rPr>
        <w:t>Координування від Євростат:</w:t>
      </w:r>
    </w:p>
    <w:p w:rsidR="00330F62" w:rsidRPr="002C4021" w:rsidRDefault="00330F62" w:rsidP="00330F62">
      <w:pPr>
        <w:pStyle w:val="a0"/>
        <w:jc w:val="both"/>
        <w:rPr>
          <w:lang w:val="uk-UA"/>
        </w:rPr>
      </w:pPr>
    </w:p>
    <w:p w:rsidR="00330F62" w:rsidRPr="002C4021" w:rsidRDefault="00330F62" w:rsidP="00330F62">
      <w:pPr>
        <w:pStyle w:val="a0"/>
        <w:jc w:val="both"/>
        <w:rPr>
          <w:lang w:val="uk-UA"/>
        </w:rPr>
      </w:pPr>
      <w:r w:rsidRPr="002C4021">
        <w:rPr>
          <w:lang w:val="uk-UA"/>
        </w:rPr>
        <w:t>Роланд Мертенс,</w:t>
      </w:r>
    </w:p>
    <w:p w:rsidR="00330F62" w:rsidRPr="002C4021" w:rsidRDefault="00330F62" w:rsidP="00330F62">
      <w:pPr>
        <w:pStyle w:val="a0"/>
        <w:jc w:val="both"/>
        <w:rPr>
          <w:lang w:val="uk-UA"/>
        </w:rPr>
      </w:pPr>
      <w:r w:rsidRPr="002C4021">
        <w:rPr>
          <w:lang w:val="uk-UA"/>
        </w:rPr>
        <w:t>Головний енергетичний статистик</w:t>
      </w:r>
    </w:p>
    <w:p w:rsidR="00330F62" w:rsidRPr="002C4021" w:rsidRDefault="00330F62" w:rsidP="00330F62">
      <w:pPr>
        <w:pStyle w:val="a0"/>
        <w:jc w:val="both"/>
        <w:rPr>
          <w:lang w:val="uk-UA"/>
        </w:rPr>
      </w:pPr>
      <w:r w:rsidRPr="002C4021">
        <w:rPr>
          <w:lang w:val="uk-UA"/>
        </w:rPr>
        <w:t>Євростат</w:t>
      </w:r>
    </w:p>
    <w:p w:rsidR="00330F62" w:rsidRPr="002C4021" w:rsidRDefault="00330F62" w:rsidP="00330F62">
      <w:pPr>
        <w:pStyle w:val="a0"/>
        <w:jc w:val="both"/>
        <w:rPr>
          <w:lang w:val="uk-UA"/>
        </w:rPr>
      </w:pPr>
    </w:p>
    <w:p w:rsidR="00330F62" w:rsidRPr="002C4021" w:rsidRDefault="00330F62" w:rsidP="00330F62">
      <w:pPr>
        <w:pStyle w:val="a0"/>
        <w:jc w:val="both"/>
        <w:rPr>
          <w:b/>
          <w:lang w:val="uk-UA"/>
        </w:rPr>
      </w:pPr>
      <w:r w:rsidRPr="002C4021">
        <w:rPr>
          <w:b/>
          <w:lang w:val="uk-UA"/>
        </w:rPr>
        <w:t>Управління проектом:</w:t>
      </w:r>
    </w:p>
    <w:p w:rsidR="00767AD5" w:rsidRPr="002C4021" w:rsidRDefault="00767AD5" w:rsidP="00330F62">
      <w:pPr>
        <w:pStyle w:val="a0"/>
        <w:jc w:val="both"/>
        <w:rPr>
          <w:iCs/>
          <w:lang w:val="uk-UA"/>
        </w:rPr>
      </w:pPr>
    </w:p>
    <w:p w:rsidR="00330F62" w:rsidRPr="002C4021" w:rsidRDefault="00330F62" w:rsidP="00330F62">
      <w:pPr>
        <w:pStyle w:val="a0"/>
        <w:jc w:val="both"/>
        <w:rPr>
          <w:iCs/>
          <w:lang w:val="uk-UA"/>
        </w:rPr>
      </w:pPr>
      <w:r w:rsidRPr="002C4021">
        <w:rPr>
          <w:iCs/>
          <w:lang w:val="uk-UA"/>
        </w:rPr>
        <w:t>Джізес Педро Гарсіа Монтес,</w:t>
      </w:r>
    </w:p>
    <w:p w:rsidR="00330F62" w:rsidRPr="002C4021" w:rsidRDefault="00330F62" w:rsidP="00330F62">
      <w:pPr>
        <w:pStyle w:val="a0"/>
        <w:jc w:val="both"/>
        <w:rPr>
          <w:iCs/>
          <w:lang w:val="uk-UA"/>
        </w:rPr>
      </w:pPr>
      <w:r w:rsidRPr="002C4021">
        <w:rPr>
          <w:iCs/>
          <w:lang w:val="uk-UA"/>
        </w:rPr>
        <w:t>Координатор енергетичної статистики.</w:t>
      </w:r>
    </w:p>
    <w:p w:rsidR="00330F62" w:rsidRPr="002C4021" w:rsidRDefault="00330F62" w:rsidP="00330F62">
      <w:pPr>
        <w:pStyle w:val="a0"/>
        <w:jc w:val="both"/>
        <w:rPr>
          <w:iCs/>
          <w:lang w:val="uk-UA"/>
        </w:rPr>
      </w:pPr>
      <w:r w:rsidRPr="002C4021">
        <w:rPr>
          <w:iCs/>
          <w:lang w:val="uk-UA"/>
        </w:rPr>
        <w:t>Департамент планування та досліджень</w:t>
      </w:r>
    </w:p>
    <w:p w:rsidR="00330F62" w:rsidRPr="002C4021" w:rsidRDefault="00330F62" w:rsidP="00330F62">
      <w:pPr>
        <w:pStyle w:val="a0"/>
        <w:jc w:val="both"/>
        <w:rPr>
          <w:iCs/>
          <w:lang w:val="uk-UA"/>
        </w:rPr>
      </w:pPr>
      <w:r w:rsidRPr="002C4021">
        <w:rPr>
          <w:iCs/>
          <w:lang w:val="uk-UA"/>
        </w:rPr>
        <w:t>IDAE – Іспанія</w:t>
      </w:r>
    </w:p>
    <w:p w:rsidR="00330F62" w:rsidRPr="002C4021" w:rsidRDefault="00330F62" w:rsidP="00330F62">
      <w:pPr>
        <w:pStyle w:val="a0"/>
        <w:jc w:val="both"/>
        <w:rPr>
          <w:iCs/>
          <w:lang w:val="uk-UA"/>
        </w:rPr>
      </w:pPr>
    </w:p>
    <w:p w:rsidR="00330F62" w:rsidRPr="002C4021" w:rsidRDefault="00330F62" w:rsidP="00330F62">
      <w:pPr>
        <w:pStyle w:val="a0"/>
        <w:jc w:val="both"/>
        <w:rPr>
          <w:b/>
          <w:iCs/>
          <w:lang w:val="uk-UA"/>
        </w:rPr>
      </w:pPr>
      <w:r w:rsidRPr="002C4021">
        <w:rPr>
          <w:b/>
          <w:iCs/>
          <w:lang w:val="uk-UA"/>
        </w:rPr>
        <w:t>Партнери, що зробили внесок:</w:t>
      </w:r>
    </w:p>
    <w:p w:rsidR="00330F62" w:rsidRPr="002C4021" w:rsidRDefault="00330F62" w:rsidP="00330F62">
      <w:pPr>
        <w:pStyle w:val="a0"/>
        <w:jc w:val="both"/>
        <w:rPr>
          <w:lang w:val="uk-UA"/>
        </w:rPr>
      </w:pPr>
    </w:p>
    <w:p w:rsidR="00330F62" w:rsidRPr="002C4021" w:rsidRDefault="00330F62" w:rsidP="00330F62">
      <w:pPr>
        <w:pStyle w:val="a0"/>
        <w:jc w:val="both"/>
        <w:rPr>
          <w:rStyle w:val="a5"/>
          <w:i w:val="0"/>
          <w:lang w:val="uk-UA"/>
        </w:rPr>
      </w:pPr>
      <w:r w:rsidRPr="002C4021">
        <w:rPr>
          <w:rStyle w:val="a5"/>
          <w:i w:val="0"/>
          <w:lang w:val="uk-UA"/>
        </w:rPr>
        <w:t>Вольфганг Біттерманн,</w:t>
      </w:r>
    </w:p>
    <w:p w:rsidR="00330F62" w:rsidRPr="002C4021" w:rsidRDefault="00330F62" w:rsidP="00330F62">
      <w:pPr>
        <w:pStyle w:val="a0"/>
        <w:jc w:val="both"/>
        <w:rPr>
          <w:rStyle w:val="a5"/>
          <w:i w:val="0"/>
          <w:lang w:val="uk-UA"/>
        </w:rPr>
      </w:pPr>
      <w:r w:rsidRPr="002C4021">
        <w:rPr>
          <w:rStyle w:val="a5"/>
          <w:i w:val="0"/>
          <w:lang w:val="uk-UA"/>
        </w:rPr>
        <w:t>Голова Департаменту енергетичної статистики</w:t>
      </w:r>
    </w:p>
    <w:p w:rsidR="00330F62" w:rsidRPr="002C4021" w:rsidRDefault="00330F62" w:rsidP="00330F62">
      <w:pPr>
        <w:pStyle w:val="a0"/>
        <w:jc w:val="both"/>
        <w:rPr>
          <w:rStyle w:val="a5"/>
          <w:i w:val="0"/>
          <w:lang w:val="uk-UA"/>
        </w:rPr>
      </w:pPr>
      <w:r w:rsidRPr="002C4021">
        <w:rPr>
          <w:rStyle w:val="a5"/>
          <w:i w:val="0"/>
          <w:lang w:val="uk-UA"/>
        </w:rPr>
        <w:t>Статистичне бюро Австрії</w:t>
      </w:r>
    </w:p>
    <w:p w:rsidR="00330F62" w:rsidRPr="002C4021" w:rsidRDefault="00330F62" w:rsidP="00330F62">
      <w:pPr>
        <w:pStyle w:val="a0"/>
        <w:jc w:val="both"/>
        <w:rPr>
          <w:rStyle w:val="a5"/>
          <w:i w:val="0"/>
          <w:lang w:val="uk-UA"/>
        </w:rPr>
      </w:pPr>
    </w:p>
    <w:p w:rsidR="00330F62" w:rsidRPr="002C4021" w:rsidRDefault="00330F62" w:rsidP="00330F62">
      <w:pPr>
        <w:pStyle w:val="a0"/>
        <w:jc w:val="both"/>
        <w:rPr>
          <w:rStyle w:val="a5"/>
          <w:i w:val="0"/>
          <w:lang w:val="uk-UA"/>
        </w:rPr>
      </w:pPr>
    </w:p>
    <w:p w:rsidR="00330F62" w:rsidRPr="002C4021" w:rsidRDefault="00330F62" w:rsidP="00330F62">
      <w:pPr>
        <w:pStyle w:val="a0"/>
        <w:jc w:val="both"/>
        <w:rPr>
          <w:rStyle w:val="a5"/>
          <w:i w:val="0"/>
          <w:lang w:val="uk-UA"/>
        </w:rPr>
      </w:pPr>
      <w:r w:rsidRPr="002C4021">
        <w:rPr>
          <w:rStyle w:val="a5"/>
          <w:i w:val="0"/>
          <w:lang w:val="uk-UA"/>
        </w:rPr>
        <w:t>Дженс Буургаард Нільсен,</w:t>
      </w:r>
    </w:p>
    <w:p w:rsidR="00330F62" w:rsidRPr="002C4021" w:rsidRDefault="00330F62" w:rsidP="00330F62">
      <w:pPr>
        <w:pStyle w:val="a0"/>
        <w:jc w:val="both"/>
        <w:rPr>
          <w:rStyle w:val="a5"/>
          <w:i w:val="0"/>
          <w:lang w:val="uk-UA"/>
        </w:rPr>
      </w:pPr>
      <w:r w:rsidRPr="002C4021">
        <w:rPr>
          <w:rStyle w:val="a5"/>
          <w:i w:val="0"/>
          <w:lang w:val="uk-UA"/>
        </w:rPr>
        <w:t>Дослідник у сфері статистики</w:t>
      </w:r>
    </w:p>
    <w:p w:rsidR="00330F62" w:rsidRPr="002C4021" w:rsidRDefault="00330F62" w:rsidP="00330F62">
      <w:pPr>
        <w:pStyle w:val="a0"/>
        <w:jc w:val="both"/>
        <w:rPr>
          <w:rStyle w:val="a5"/>
          <w:i w:val="0"/>
          <w:lang w:val="uk-UA"/>
        </w:rPr>
      </w:pPr>
      <w:r w:rsidRPr="002C4021">
        <w:rPr>
          <w:rStyle w:val="a5"/>
          <w:i w:val="0"/>
          <w:lang w:val="uk-UA"/>
        </w:rPr>
        <w:t>Статистичне бюро Нідерландів</w:t>
      </w:r>
    </w:p>
    <w:p w:rsidR="00330F62" w:rsidRPr="002C4021" w:rsidRDefault="00330F62" w:rsidP="00330F62">
      <w:pPr>
        <w:pStyle w:val="a0"/>
        <w:jc w:val="both"/>
        <w:rPr>
          <w:rStyle w:val="a5"/>
          <w:i w:val="0"/>
          <w:lang w:val="uk-UA"/>
        </w:rPr>
      </w:pPr>
    </w:p>
    <w:p w:rsidR="00330F62" w:rsidRPr="002C4021" w:rsidRDefault="00330F62" w:rsidP="00330F62">
      <w:pPr>
        <w:pStyle w:val="a0"/>
        <w:jc w:val="both"/>
        <w:rPr>
          <w:iCs/>
          <w:lang w:val="uk-UA"/>
        </w:rPr>
      </w:pPr>
      <w:r w:rsidRPr="002C4021">
        <w:rPr>
          <w:iCs/>
          <w:lang w:val="uk-UA"/>
        </w:rPr>
        <w:t>Джізес Педро Гарсіа Монтес,</w:t>
      </w:r>
    </w:p>
    <w:p w:rsidR="00330F62" w:rsidRPr="002C4021" w:rsidRDefault="00330F62" w:rsidP="00330F62">
      <w:pPr>
        <w:pStyle w:val="a0"/>
        <w:jc w:val="both"/>
        <w:rPr>
          <w:iCs/>
          <w:lang w:val="uk-UA"/>
        </w:rPr>
      </w:pPr>
      <w:r w:rsidRPr="002C4021">
        <w:rPr>
          <w:iCs/>
          <w:lang w:val="uk-UA"/>
        </w:rPr>
        <w:t>Координаро енергетичної статистики.</w:t>
      </w:r>
    </w:p>
    <w:p w:rsidR="00330F62" w:rsidRPr="002C4021" w:rsidRDefault="00330F62" w:rsidP="00330F62">
      <w:pPr>
        <w:pStyle w:val="a0"/>
        <w:jc w:val="both"/>
        <w:rPr>
          <w:rStyle w:val="a5"/>
          <w:i w:val="0"/>
          <w:lang w:val="uk-UA"/>
        </w:rPr>
      </w:pPr>
      <w:r w:rsidRPr="002C4021">
        <w:rPr>
          <w:rStyle w:val="a5"/>
          <w:i w:val="0"/>
          <w:lang w:val="uk-UA"/>
        </w:rPr>
        <w:t xml:space="preserve">Пілар де Арріба Сегурадо, </w:t>
      </w:r>
    </w:p>
    <w:p w:rsidR="00330F62" w:rsidRPr="002C4021" w:rsidRDefault="00330F62" w:rsidP="00330F62">
      <w:pPr>
        <w:pStyle w:val="a0"/>
        <w:jc w:val="both"/>
        <w:rPr>
          <w:rStyle w:val="a5"/>
          <w:i w:val="0"/>
          <w:lang w:val="uk-UA"/>
        </w:rPr>
      </w:pPr>
      <w:r w:rsidRPr="002C4021">
        <w:rPr>
          <w:rStyle w:val="a5"/>
          <w:i w:val="0"/>
          <w:lang w:val="uk-UA"/>
        </w:rPr>
        <w:t>Керівник проекту.</w:t>
      </w:r>
    </w:p>
    <w:p w:rsidR="00330F62" w:rsidRPr="002C4021" w:rsidRDefault="00330F62" w:rsidP="00330F62">
      <w:pPr>
        <w:pStyle w:val="a0"/>
        <w:jc w:val="both"/>
        <w:rPr>
          <w:rStyle w:val="a5"/>
          <w:i w:val="0"/>
          <w:lang w:val="uk-UA"/>
        </w:rPr>
      </w:pPr>
      <w:r w:rsidRPr="002C4021">
        <w:rPr>
          <w:rStyle w:val="a5"/>
          <w:i w:val="0"/>
          <w:lang w:val="uk-UA"/>
        </w:rPr>
        <w:t>Департамент планування та досліджень</w:t>
      </w:r>
    </w:p>
    <w:p w:rsidR="00330F62" w:rsidRPr="002C4021" w:rsidRDefault="00330F62" w:rsidP="00330F62">
      <w:pPr>
        <w:pStyle w:val="a0"/>
        <w:jc w:val="both"/>
        <w:rPr>
          <w:iCs/>
          <w:lang w:val="uk-UA"/>
        </w:rPr>
      </w:pPr>
      <w:r w:rsidRPr="002C4021">
        <w:rPr>
          <w:iCs/>
          <w:lang w:val="uk-UA"/>
        </w:rPr>
        <w:t>IDAE – Іспанія</w:t>
      </w:r>
    </w:p>
    <w:p w:rsidR="00330F62" w:rsidRPr="002C4021" w:rsidRDefault="00330F62" w:rsidP="00330F62">
      <w:pPr>
        <w:pStyle w:val="a0"/>
        <w:jc w:val="both"/>
        <w:rPr>
          <w:rStyle w:val="a5"/>
          <w:i w:val="0"/>
          <w:lang w:val="uk-UA"/>
        </w:rPr>
      </w:pPr>
    </w:p>
    <w:p w:rsidR="00330F62" w:rsidRPr="002C4021" w:rsidRDefault="00330F62" w:rsidP="00330F62">
      <w:pPr>
        <w:pStyle w:val="a0"/>
        <w:jc w:val="both"/>
        <w:rPr>
          <w:rStyle w:val="a5"/>
          <w:i w:val="0"/>
          <w:lang w:val="uk-UA"/>
        </w:rPr>
      </w:pPr>
      <w:r w:rsidRPr="002C4021">
        <w:rPr>
          <w:rStyle w:val="a5"/>
          <w:i w:val="0"/>
          <w:lang w:val="uk-UA"/>
        </w:rPr>
        <w:t xml:space="preserve">Мойса Суворов, </w:t>
      </w:r>
    </w:p>
    <w:p w:rsidR="00330F62" w:rsidRPr="002C4021" w:rsidRDefault="00330F62" w:rsidP="00330F62">
      <w:pPr>
        <w:pStyle w:val="a0"/>
        <w:jc w:val="both"/>
        <w:rPr>
          <w:rStyle w:val="a5"/>
          <w:i w:val="0"/>
          <w:lang w:val="uk-UA"/>
        </w:rPr>
      </w:pPr>
      <w:r w:rsidRPr="002C4021">
        <w:rPr>
          <w:rStyle w:val="a5"/>
          <w:i w:val="0"/>
          <w:lang w:val="uk-UA"/>
        </w:rPr>
        <w:t>Директор Департаменту статистики навколишнього середовища</w:t>
      </w:r>
    </w:p>
    <w:p w:rsidR="00330F62" w:rsidRPr="002C4021" w:rsidRDefault="00330F62" w:rsidP="00330F62">
      <w:pPr>
        <w:pStyle w:val="a0"/>
        <w:jc w:val="both"/>
        <w:rPr>
          <w:rStyle w:val="a5"/>
          <w:i w:val="0"/>
          <w:lang w:val="uk-UA"/>
        </w:rPr>
      </w:pPr>
      <w:r w:rsidRPr="002C4021">
        <w:rPr>
          <w:rStyle w:val="a5"/>
          <w:i w:val="0"/>
          <w:lang w:val="uk-UA"/>
        </w:rPr>
        <w:t>Статистичне бюро Республіки Словенія</w:t>
      </w:r>
    </w:p>
    <w:p w:rsidR="00330F62" w:rsidRPr="002C4021" w:rsidRDefault="00330F62" w:rsidP="00330F62">
      <w:pPr>
        <w:pStyle w:val="a0"/>
        <w:jc w:val="both"/>
        <w:rPr>
          <w:rStyle w:val="a5"/>
          <w:i w:val="0"/>
          <w:lang w:val="uk-UA"/>
        </w:rPr>
      </w:pPr>
    </w:p>
    <w:p w:rsidR="00330F62" w:rsidRPr="002C4021" w:rsidRDefault="00330F62" w:rsidP="00330F62">
      <w:pPr>
        <w:pStyle w:val="a0"/>
        <w:jc w:val="both"/>
        <w:rPr>
          <w:rStyle w:val="a5"/>
          <w:i w:val="0"/>
          <w:lang w:val="uk-UA"/>
        </w:rPr>
      </w:pPr>
      <w:r w:rsidRPr="002C4021">
        <w:rPr>
          <w:rStyle w:val="a5"/>
          <w:i w:val="0"/>
          <w:lang w:val="uk-UA"/>
        </w:rPr>
        <w:t>Дункан Міллард, Головний статистик.</w:t>
      </w:r>
    </w:p>
    <w:p w:rsidR="00330F62" w:rsidRPr="002C4021" w:rsidRDefault="00330F62" w:rsidP="00330F62">
      <w:pPr>
        <w:pStyle w:val="a0"/>
        <w:jc w:val="both"/>
        <w:rPr>
          <w:rStyle w:val="a5"/>
          <w:i w:val="0"/>
          <w:lang w:val="uk-UA"/>
        </w:rPr>
      </w:pPr>
      <w:r w:rsidRPr="002C4021">
        <w:rPr>
          <w:rStyle w:val="a5"/>
          <w:i w:val="0"/>
          <w:lang w:val="uk-UA"/>
        </w:rPr>
        <w:t>Джуліан Прайм, Статистик – Відновлювані джерела енергії, енергетична ефективність і тепло.</w:t>
      </w:r>
    </w:p>
    <w:p w:rsidR="00330F62" w:rsidRPr="002C4021" w:rsidRDefault="00330F62" w:rsidP="00330F62">
      <w:pPr>
        <w:pStyle w:val="a0"/>
        <w:jc w:val="both"/>
        <w:rPr>
          <w:rStyle w:val="a5"/>
          <w:i w:val="0"/>
          <w:lang w:val="uk-UA"/>
        </w:rPr>
      </w:pPr>
      <w:r w:rsidRPr="002C4021">
        <w:rPr>
          <w:rStyle w:val="a5"/>
          <w:i w:val="0"/>
          <w:lang w:val="uk-UA"/>
        </w:rPr>
        <w:t>Департамент енергетики і зміни клімату.</w:t>
      </w:r>
    </w:p>
    <w:p w:rsidR="00330F62" w:rsidRPr="002C4021" w:rsidRDefault="00330F62" w:rsidP="00330F62">
      <w:pPr>
        <w:pStyle w:val="a0"/>
        <w:jc w:val="both"/>
        <w:rPr>
          <w:rStyle w:val="a5"/>
          <w:i w:val="0"/>
          <w:lang w:val="uk-UA"/>
        </w:rPr>
      </w:pPr>
      <w:r w:rsidRPr="002C4021">
        <w:rPr>
          <w:rStyle w:val="a5"/>
          <w:i w:val="0"/>
          <w:lang w:val="uk-UA"/>
        </w:rPr>
        <w:t>Сполучене Королівство</w:t>
      </w:r>
    </w:p>
    <w:p w:rsidR="00330F62" w:rsidRPr="002C4021" w:rsidRDefault="00330F62" w:rsidP="00330F62">
      <w:pPr>
        <w:pStyle w:val="a0"/>
        <w:jc w:val="both"/>
        <w:rPr>
          <w:rStyle w:val="a5"/>
          <w:i w:val="0"/>
          <w:lang w:val="uk-UA"/>
        </w:rPr>
      </w:pPr>
    </w:p>
    <w:p w:rsidR="00330F62" w:rsidRPr="002C4021" w:rsidRDefault="00330F62" w:rsidP="00330F62">
      <w:pPr>
        <w:pStyle w:val="a0"/>
        <w:jc w:val="both"/>
        <w:rPr>
          <w:rStyle w:val="a5"/>
          <w:i w:val="0"/>
          <w:lang w:val="uk-UA"/>
        </w:rPr>
      </w:pPr>
      <w:r w:rsidRPr="002C4021">
        <w:rPr>
          <w:rStyle w:val="a5"/>
          <w:i w:val="0"/>
          <w:lang w:val="uk-UA"/>
        </w:rPr>
        <w:t xml:space="preserve">Крім </w:t>
      </w:r>
      <w:r w:rsidR="00247F15" w:rsidRPr="002C4021">
        <w:rPr>
          <w:rStyle w:val="a5"/>
          <w:i w:val="0"/>
          <w:lang w:val="uk-UA"/>
        </w:rPr>
        <w:t>груп</w:t>
      </w:r>
      <w:r w:rsidRPr="002C4021">
        <w:rPr>
          <w:rStyle w:val="a5"/>
          <w:i w:val="0"/>
          <w:lang w:val="uk-UA"/>
        </w:rPr>
        <w:t xml:space="preserve">и MESH ми також хотіли б висловити подяку Інституту </w:t>
      </w:r>
      <w:r w:rsidRPr="002C4021">
        <w:rPr>
          <w:iCs/>
          <w:lang w:val="uk-UA"/>
        </w:rPr>
        <w:t xml:space="preserve">Rheinisch-Westfälisches Institut für Wirtschaftsforschung e.V. (RWI) від імені Федерального міністерства економіки та технології Німеччини та Річарду </w:t>
      </w:r>
      <w:r w:rsidRPr="002C4021">
        <w:rPr>
          <w:rStyle w:val="a5"/>
          <w:i w:val="0"/>
          <w:lang w:val="uk-UA"/>
        </w:rPr>
        <w:t>Жилецкі з компанії «Агенція ринку енергії С.А.» Польщі за їх внесок у проект.</w:t>
      </w:r>
    </w:p>
    <w:p w:rsidR="00330F62" w:rsidRPr="002C4021" w:rsidRDefault="00330F62" w:rsidP="00330F62">
      <w:pPr>
        <w:pStyle w:val="a0"/>
        <w:jc w:val="both"/>
        <w:rPr>
          <w:lang w:val="uk-UA"/>
        </w:rPr>
        <w:sectPr w:rsidR="00330F62" w:rsidRPr="002C4021" w:rsidSect="000E3626">
          <w:pgSz w:w="11906" w:h="16838"/>
          <w:pgMar w:top="1134" w:right="850" w:bottom="1134" w:left="1701" w:header="708" w:footer="0" w:gutter="0"/>
          <w:cols w:space="708"/>
          <w:docGrid w:linePitch="360"/>
        </w:sectPr>
      </w:pPr>
    </w:p>
    <w:p w:rsidR="00330F62" w:rsidRPr="002C4021" w:rsidRDefault="00330F62" w:rsidP="00330F62">
      <w:pPr>
        <w:pStyle w:val="a0"/>
        <w:jc w:val="both"/>
        <w:rPr>
          <w:b/>
          <w:lang w:val="uk-UA"/>
        </w:rPr>
      </w:pPr>
      <w:r w:rsidRPr="002C4021">
        <w:rPr>
          <w:b/>
          <w:lang w:val="uk-UA"/>
        </w:rPr>
        <w:lastRenderedPageBreak/>
        <w:t>Зміст</w:t>
      </w:r>
    </w:p>
    <w:p w:rsidR="00330F62" w:rsidRPr="002C4021" w:rsidRDefault="00330F62" w:rsidP="00330F62">
      <w:pPr>
        <w:pStyle w:val="a0"/>
        <w:jc w:val="both"/>
        <w:rPr>
          <w:lang w:val="uk-UA"/>
        </w:rPr>
      </w:pPr>
    </w:p>
    <w:p w:rsidR="002C4021" w:rsidRPr="00084F55" w:rsidRDefault="00A27AB8">
      <w:pPr>
        <w:pStyle w:val="11"/>
        <w:tabs>
          <w:tab w:val="right" w:leader="dot" w:pos="9345"/>
        </w:tabs>
        <w:rPr>
          <w:rFonts w:ascii="Calibri" w:eastAsia="Times New Roman" w:hAnsi="Calibri"/>
          <w:noProof/>
          <w:sz w:val="22"/>
          <w:lang w:eastAsia="ru-RU"/>
        </w:rPr>
      </w:pPr>
      <w:r w:rsidRPr="002C4021">
        <w:rPr>
          <w:lang w:val="uk-UA"/>
        </w:rPr>
        <w:fldChar w:fldCharType="begin"/>
      </w:r>
      <w:r w:rsidR="00957CAF" w:rsidRPr="002C4021">
        <w:rPr>
          <w:lang w:val="uk-UA"/>
        </w:rPr>
        <w:instrText xml:space="preserve"> TOC \o "1-3" \h \z \u </w:instrText>
      </w:r>
      <w:r w:rsidRPr="002C4021">
        <w:rPr>
          <w:lang w:val="uk-UA"/>
        </w:rPr>
        <w:fldChar w:fldCharType="separate"/>
      </w:r>
      <w:hyperlink w:anchor="_Toc436428658" w:history="1">
        <w:r w:rsidR="002C4021" w:rsidRPr="00054064">
          <w:rPr>
            <w:rStyle w:val="a4"/>
            <w:noProof/>
          </w:rPr>
          <w:t>Передмова</w:t>
        </w:r>
        <w:r w:rsidR="002C4021">
          <w:rPr>
            <w:noProof/>
            <w:webHidden/>
          </w:rPr>
          <w:tab/>
        </w:r>
        <w:r w:rsidR="002C4021">
          <w:rPr>
            <w:noProof/>
            <w:webHidden/>
          </w:rPr>
          <w:fldChar w:fldCharType="begin"/>
        </w:r>
        <w:r w:rsidR="002C4021">
          <w:rPr>
            <w:noProof/>
            <w:webHidden/>
          </w:rPr>
          <w:instrText xml:space="preserve"> PAGEREF _Toc436428658 \h </w:instrText>
        </w:r>
        <w:r w:rsidR="002C4021">
          <w:rPr>
            <w:noProof/>
            <w:webHidden/>
          </w:rPr>
        </w:r>
        <w:r w:rsidR="002C4021">
          <w:rPr>
            <w:noProof/>
            <w:webHidden/>
          </w:rPr>
          <w:fldChar w:fldCharType="separate"/>
        </w:r>
        <w:r w:rsidR="002C4021">
          <w:rPr>
            <w:noProof/>
            <w:webHidden/>
          </w:rPr>
          <w:t>4</w:t>
        </w:r>
        <w:r w:rsidR="002C4021">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59" w:history="1">
        <w:r w:rsidRPr="00054064">
          <w:rPr>
            <w:rStyle w:val="a4"/>
            <w:noProof/>
          </w:rPr>
          <w:t>Вхідна інформація</w:t>
        </w:r>
        <w:r>
          <w:rPr>
            <w:noProof/>
            <w:webHidden/>
          </w:rPr>
          <w:tab/>
        </w:r>
        <w:r>
          <w:rPr>
            <w:noProof/>
            <w:webHidden/>
          </w:rPr>
          <w:fldChar w:fldCharType="begin"/>
        </w:r>
        <w:r>
          <w:rPr>
            <w:noProof/>
            <w:webHidden/>
          </w:rPr>
          <w:instrText xml:space="preserve"> PAGEREF _Toc436428659 \h </w:instrText>
        </w:r>
        <w:r>
          <w:rPr>
            <w:noProof/>
            <w:webHidden/>
          </w:rPr>
        </w:r>
        <w:r>
          <w:rPr>
            <w:noProof/>
            <w:webHidden/>
          </w:rPr>
          <w:fldChar w:fldCharType="separate"/>
        </w:r>
        <w:r>
          <w:rPr>
            <w:noProof/>
            <w:webHidden/>
          </w:rPr>
          <w:t>10</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0" w:history="1">
        <w:r w:rsidRPr="00054064">
          <w:rPr>
            <w:rStyle w:val="a4"/>
            <w:rFonts w:eastAsia="Lucida Sans Unicode"/>
            <w:noProof/>
            <w:lang w:bidi="en-US"/>
          </w:rPr>
          <w:t>Навіщо нам керівництво з енергетичної статистики у секторі домашніх господарств?</w:t>
        </w:r>
        <w:r>
          <w:rPr>
            <w:noProof/>
            <w:webHidden/>
          </w:rPr>
          <w:tab/>
        </w:r>
        <w:r>
          <w:rPr>
            <w:noProof/>
            <w:webHidden/>
          </w:rPr>
          <w:fldChar w:fldCharType="begin"/>
        </w:r>
        <w:r>
          <w:rPr>
            <w:noProof/>
            <w:webHidden/>
          </w:rPr>
          <w:instrText xml:space="preserve"> PAGEREF _Toc436428660 \h </w:instrText>
        </w:r>
        <w:r>
          <w:rPr>
            <w:noProof/>
            <w:webHidden/>
          </w:rPr>
        </w:r>
        <w:r>
          <w:rPr>
            <w:noProof/>
            <w:webHidden/>
          </w:rPr>
          <w:fldChar w:fldCharType="separate"/>
        </w:r>
        <w:r>
          <w:rPr>
            <w:noProof/>
            <w:webHidden/>
          </w:rPr>
          <w:t>11</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1" w:history="1">
        <w:r w:rsidRPr="00054064">
          <w:rPr>
            <w:rStyle w:val="a4"/>
            <w:noProof/>
          </w:rPr>
          <w:t>Розділ 1. Ситуація щодо статистики енергетики у секторі домашніх господарств у ЄС</w:t>
        </w:r>
        <w:r>
          <w:rPr>
            <w:noProof/>
            <w:webHidden/>
          </w:rPr>
          <w:tab/>
        </w:r>
        <w:r>
          <w:rPr>
            <w:noProof/>
            <w:webHidden/>
          </w:rPr>
          <w:fldChar w:fldCharType="begin"/>
        </w:r>
        <w:r>
          <w:rPr>
            <w:noProof/>
            <w:webHidden/>
          </w:rPr>
          <w:instrText xml:space="preserve"> PAGEREF _Toc436428661 \h </w:instrText>
        </w:r>
        <w:r>
          <w:rPr>
            <w:noProof/>
            <w:webHidden/>
          </w:rPr>
        </w:r>
        <w:r>
          <w:rPr>
            <w:noProof/>
            <w:webHidden/>
          </w:rPr>
          <w:fldChar w:fldCharType="separate"/>
        </w:r>
        <w:r>
          <w:rPr>
            <w:noProof/>
            <w:webHidden/>
          </w:rPr>
          <w:t>15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2" w:history="1">
        <w:r w:rsidRPr="00054064">
          <w:rPr>
            <w:rStyle w:val="a4"/>
            <w:noProof/>
          </w:rPr>
          <w:t>Вступ</w:t>
        </w:r>
        <w:r>
          <w:rPr>
            <w:noProof/>
            <w:webHidden/>
          </w:rPr>
          <w:tab/>
        </w:r>
        <w:r>
          <w:rPr>
            <w:noProof/>
            <w:webHidden/>
          </w:rPr>
          <w:fldChar w:fldCharType="begin"/>
        </w:r>
        <w:r>
          <w:rPr>
            <w:noProof/>
            <w:webHidden/>
          </w:rPr>
          <w:instrText xml:space="preserve"> PAGEREF _Toc436428662 \h </w:instrText>
        </w:r>
        <w:r>
          <w:rPr>
            <w:noProof/>
            <w:webHidden/>
          </w:rPr>
        </w:r>
        <w:r>
          <w:rPr>
            <w:noProof/>
            <w:webHidden/>
          </w:rPr>
          <w:fldChar w:fldCharType="separate"/>
        </w:r>
        <w:r>
          <w:rPr>
            <w:noProof/>
            <w:webHidden/>
          </w:rPr>
          <w:t>16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3" w:history="1">
        <w:r w:rsidRPr="00054064">
          <w:rPr>
            <w:rStyle w:val="a4"/>
            <w:noProof/>
          </w:rPr>
          <w:t>1.1. Головні діячі у сфері статистики ЄС</w:t>
        </w:r>
        <w:r>
          <w:rPr>
            <w:noProof/>
            <w:webHidden/>
          </w:rPr>
          <w:tab/>
        </w:r>
        <w:r>
          <w:rPr>
            <w:noProof/>
            <w:webHidden/>
          </w:rPr>
          <w:fldChar w:fldCharType="begin"/>
        </w:r>
        <w:r>
          <w:rPr>
            <w:noProof/>
            <w:webHidden/>
          </w:rPr>
          <w:instrText xml:space="preserve"> PAGEREF _Toc436428663 \h </w:instrText>
        </w:r>
        <w:r>
          <w:rPr>
            <w:noProof/>
            <w:webHidden/>
          </w:rPr>
        </w:r>
        <w:r>
          <w:rPr>
            <w:noProof/>
            <w:webHidden/>
          </w:rPr>
          <w:fldChar w:fldCharType="separate"/>
        </w:r>
        <w:r>
          <w:rPr>
            <w:noProof/>
            <w:webHidden/>
          </w:rPr>
          <w:t>16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4" w:history="1">
        <w:r w:rsidRPr="00054064">
          <w:rPr>
            <w:rStyle w:val="a4"/>
            <w:rFonts w:eastAsia="Lucida Sans Unicode"/>
            <w:noProof/>
            <w:lang w:bidi="en-US"/>
          </w:rPr>
          <w:t>1.2. Цільова група Євростат 2008 року</w:t>
        </w:r>
        <w:r>
          <w:rPr>
            <w:noProof/>
            <w:webHidden/>
          </w:rPr>
          <w:tab/>
        </w:r>
        <w:r>
          <w:rPr>
            <w:noProof/>
            <w:webHidden/>
          </w:rPr>
          <w:fldChar w:fldCharType="begin"/>
        </w:r>
        <w:r>
          <w:rPr>
            <w:noProof/>
            <w:webHidden/>
          </w:rPr>
          <w:instrText xml:space="preserve"> PAGEREF _Toc436428664 \h </w:instrText>
        </w:r>
        <w:r>
          <w:rPr>
            <w:noProof/>
            <w:webHidden/>
          </w:rPr>
        </w:r>
        <w:r>
          <w:rPr>
            <w:noProof/>
            <w:webHidden/>
          </w:rPr>
          <w:fldChar w:fldCharType="separate"/>
        </w:r>
        <w:r>
          <w:rPr>
            <w:noProof/>
            <w:webHidden/>
          </w:rPr>
          <w:t>17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5" w:history="1">
        <w:r w:rsidRPr="00054064">
          <w:rPr>
            <w:rStyle w:val="a4"/>
            <w:rFonts w:eastAsia="Lucida Sans Unicode"/>
            <w:noProof/>
            <w:lang w:bidi="en-US"/>
          </w:rPr>
          <w:t>1.3. Поширені методи збору даних</w:t>
        </w:r>
        <w:r>
          <w:rPr>
            <w:noProof/>
            <w:webHidden/>
          </w:rPr>
          <w:tab/>
        </w:r>
        <w:r>
          <w:rPr>
            <w:noProof/>
            <w:webHidden/>
          </w:rPr>
          <w:fldChar w:fldCharType="begin"/>
        </w:r>
        <w:r>
          <w:rPr>
            <w:noProof/>
            <w:webHidden/>
          </w:rPr>
          <w:instrText xml:space="preserve"> PAGEREF _Toc436428665 \h </w:instrText>
        </w:r>
        <w:r>
          <w:rPr>
            <w:noProof/>
            <w:webHidden/>
          </w:rPr>
        </w:r>
        <w:r>
          <w:rPr>
            <w:noProof/>
            <w:webHidden/>
          </w:rPr>
          <w:fldChar w:fldCharType="separate"/>
        </w:r>
        <w:r>
          <w:rPr>
            <w:noProof/>
            <w:webHidden/>
          </w:rPr>
          <w:t>19</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6" w:history="1">
        <w:r w:rsidRPr="00054064">
          <w:rPr>
            <w:rStyle w:val="a4"/>
            <w:rFonts w:eastAsia="Lucida Sans Unicode"/>
            <w:noProof/>
            <w:lang w:bidi="en-US"/>
          </w:rPr>
          <w:t>1.4. Охоплення змінних</w:t>
        </w:r>
        <w:r>
          <w:rPr>
            <w:noProof/>
            <w:webHidden/>
          </w:rPr>
          <w:tab/>
        </w:r>
        <w:r>
          <w:rPr>
            <w:noProof/>
            <w:webHidden/>
          </w:rPr>
          <w:fldChar w:fldCharType="begin"/>
        </w:r>
        <w:r>
          <w:rPr>
            <w:noProof/>
            <w:webHidden/>
          </w:rPr>
          <w:instrText xml:space="preserve"> PAGEREF _Toc436428666 \h </w:instrText>
        </w:r>
        <w:r>
          <w:rPr>
            <w:noProof/>
            <w:webHidden/>
          </w:rPr>
        </w:r>
        <w:r>
          <w:rPr>
            <w:noProof/>
            <w:webHidden/>
          </w:rPr>
          <w:fldChar w:fldCharType="separate"/>
        </w:r>
        <w:r>
          <w:rPr>
            <w:noProof/>
            <w:webHidden/>
          </w:rPr>
          <w:t>21</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7" w:history="1">
        <w:r w:rsidRPr="00054064">
          <w:rPr>
            <w:rStyle w:val="a4"/>
            <w:rFonts w:eastAsia="Lucida Sans Unicode"/>
            <w:noProof/>
            <w:lang w:bidi="en-US"/>
          </w:rPr>
          <w:t>1.5. Ступінь охоплення в ЄС</w:t>
        </w:r>
        <w:r>
          <w:rPr>
            <w:noProof/>
            <w:webHidden/>
          </w:rPr>
          <w:tab/>
        </w:r>
        <w:r>
          <w:rPr>
            <w:noProof/>
            <w:webHidden/>
          </w:rPr>
          <w:fldChar w:fldCharType="begin"/>
        </w:r>
        <w:r>
          <w:rPr>
            <w:noProof/>
            <w:webHidden/>
          </w:rPr>
          <w:instrText xml:space="preserve"> PAGEREF _Toc436428667 \h </w:instrText>
        </w:r>
        <w:r>
          <w:rPr>
            <w:noProof/>
            <w:webHidden/>
          </w:rPr>
        </w:r>
        <w:r>
          <w:rPr>
            <w:noProof/>
            <w:webHidden/>
          </w:rPr>
          <w:fldChar w:fldCharType="separate"/>
        </w:r>
        <w:r>
          <w:rPr>
            <w:noProof/>
            <w:webHidden/>
          </w:rPr>
          <w:t>25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8" w:history="1">
        <w:r w:rsidRPr="00054064">
          <w:rPr>
            <w:rStyle w:val="a4"/>
            <w:rFonts w:eastAsia="Lucida Sans Unicode"/>
            <w:noProof/>
            <w:lang w:bidi="en-US"/>
          </w:rPr>
          <w:t>1.6. Огляд і висновки</w:t>
        </w:r>
        <w:r>
          <w:rPr>
            <w:noProof/>
            <w:webHidden/>
          </w:rPr>
          <w:tab/>
        </w:r>
        <w:r>
          <w:rPr>
            <w:noProof/>
            <w:webHidden/>
          </w:rPr>
          <w:fldChar w:fldCharType="begin"/>
        </w:r>
        <w:r>
          <w:rPr>
            <w:noProof/>
            <w:webHidden/>
          </w:rPr>
          <w:instrText xml:space="preserve"> PAGEREF _Toc436428668 \h </w:instrText>
        </w:r>
        <w:r>
          <w:rPr>
            <w:noProof/>
            <w:webHidden/>
          </w:rPr>
        </w:r>
        <w:r>
          <w:rPr>
            <w:noProof/>
            <w:webHidden/>
          </w:rPr>
          <w:fldChar w:fldCharType="separate"/>
        </w:r>
        <w:r>
          <w:rPr>
            <w:noProof/>
            <w:webHidden/>
          </w:rPr>
          <w:t>25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69" w:history="1">
        <w:r w:rsidRPr="00054064">
          <w:rPr>
            <w:rStyle w:val="a4"/>
            <w:noProof/>
          </w:rPr>
          <w:t>Розділ 2. Визначення</w:t>
        </w:r>
        <w:r>
          <w:rPr>
            <w:noProof/>
            <w:webHidden/>
          </w:rPr>
          <w:tab/>
        </w:r>
        <w:r>
          <w:rPr>
            <w:noProof/>
            <w:webHidden/>
          </w:rPr>
          <w:fldChar w:fldCharType="begin"/>
        </w:r>
        <w:r>
          <w:rPr>
            <w:noProof/>
            <w:webHidden/>
          </w:rPr>
          <w:instrText xml:space="preserve"> PAGEREF _Toc436428669 \h </w:instrText>
        </w:r>
        <w:r>
          <w:rPr>
            <w:noProof/>
            <w:webHidden/>
          </w:rPr>
        </w:r>
        <w:r>
          <w:rPr>
            <w:noProof/>
            <w:webHidden/>
          </w:rPr>
          <w:fldChar w:fldCharType="separate"/>
        </w:r>
        <w:r>
          <w:rPr>
            <w:noProof/>
            <w:webHidden/>
          </w:rPr>
          <w:t>27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70" w:history="1">
        <w:r w:rsidRPr="00054064">
          <w:rPr>
            <w:rStyle w:val="a4"/>
            <w:noProof/>
          </w:rPr>
          <w:t>Вступ</w:t>
        </w:r>
        <w:r>
          <w:rPr>
            <w:noProof/>
            <w:webHidden/>
          </w:rPr>
          <w:tab/>
        </w:r>
        <w:r>
          <w:rPr>
            <w:noProof/>
            <w:webHidden/>
          </w:rPr>
          <w:fldChar w:fldCharType="begin"/>
        </w:r>
        <w:r>
          <w:rPr>
            <w:noProof/>
            <w:webHidden/>
          </w:rPr>
          <w:instrText xml:space="preserve"> PAGEREF _Toc436428670 \h </w:instrText>
        </w:r>
        <w:r>
          <w:rPr>
            <w:noProof/>
            <w:webHidden/>
          </w:rPr>
        </w:r>
        <w:r>
          <w:rPr>
            <w:noProof/>
            <w:webHidden/>
          </w:rPr>
          <w:fldChar w:fldCharType="separate"/>
        </w:r>
        <w:r>
          <w:rPr>
            <w:noProof/>
            <w:webHidden/>
          </w:rPr>
          <w:t>28</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71" w:history="1">
        <w:r w:rsidRPr="00054064">
          <w:rPr>
            <w:rStyle w:val="a4"/>
            <w:noProof/>
            <w:lang w:bidi="en-US"/>
          </w:rPr>
          <w:t>2.1. Межі сектора домашніх господарств</w:t>
        </w:r>
        <w:r>
          <w:rPr>
            <w:noProof/>
            <w:webHidden/>
          </w:rPr>
          <w:tab/>
        </w:r>
        <w:r>
          <w:rPr>
            <w:noProof/>
            <w:webHidden/>
          </w:rPr>
          <w:fldChar w:fldCharType="begin"/>
        </w:r>
        <w:r>
          <w:rPr>
            <w:noProof/>
            <w:webHidden/>
          </w:rPr>
          <w:instrText xml:space="preserve"> PAGEREF _Toc436428671 \h </w:instrText>
        </w:r>
        <w:r>
          <w:rPr>
            <w:noProof/>
            <w:webHidden/>
          </w:rPr>
        </w:r>
        <w:r>
          <w:rPr>
            <w:noProof/>
            <w:webHidden/>
          </w:rPr>
          <w:fldChar w:fldCharType="separate"/>
        </w:r>
        <w:r>
          <w:rPr>
            <w:noProof/>
            <w:webHidden/>
          </w:rPr>
          <w:t>28</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72" w:history="1">
        <w:r w:rsidRPr="00054064">
          <w:rPr>
            <w:rStyle w:val="a4"/>
            <w:noProof/>
            <w:lang w:bidi="en-US"/>
          </w:rPr>
          <w:t>2.2. Перелік визначень</w:t>
        </w:r>
        <w:r>
          <w:rPr>
            <w:noProof/>
            <w:webHidden/>
          </w:rPr>
          <w:tab/>
        </w:r>
        <w:r>
          <w:rPr>
            <w:noProof/>
            <w:webHidden/>
          </w:rPr>
          <w:fldChar w:fldCharType="begin"/>
        </w:r>
        <w:r>
          <w:rPr>
            <w:noProof/>
            <w:webHidden/>
          </w:rPr>
          <w:instrText xml:space="preserve"> PAGEREF _Toc436428672 \h </w:instrText>
        </w:r>
        <w:r>
          <w:rPr>
            <w:noProof/>
            <w:webHidden/>
          </w:rPr>
        </w:r>
        <w:r>
          <w:rPr>
            <w:noProof/>
            <w:webHidden/>
          </w:rPr>
          <w:fldChar w:fldCharType="separate"/>
        </w:r>
        <w:r>
          <w:rPr>
            <w:noProof/>
            <w:webHidden/>
          </w:rPr>
          <w:t>31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3" w:history="1">
        <w:r w:rsidRPr="00054064">
          <w:rPr>
            <w:rStyle w:val="a4"/>
            <w:noProof/>
            <w:lang w:bidi="en-US"/>
          </w:rPr>
          <w:t>2.2.1. Характеристики житлового фонду</w:t>
        </w:r>
        <w:r>
          <w:rPr>
            <w:noProof/>
            <w:webHidden/>
          </w:rPr>
          <w:tab/>
        </w:r>
        <w:r>
          <w:rPr>
            <w:noProof/>
            <w:webHidden/>
          </w:rPr>
          <w:fldChar w:fldCharType="begin"/>
        </w:r>
        <w:r>
          <w:rPr>
            <w:noProof/>
            <w:webHidden/>
          </w:rPr>
          <w:instrText xml:space="preserve"> PAGEREF _Toc436428673 \h </w:instrText>
        </w:r>
        <w:r>
          <w:rPr>
            <w:noProof/>
            <w:webHidden/>
          </w:rPr>
        </w:r>
        <w:r>
          <w:rPr>
            <w:noProof/>
            <w:webHidden/>
          </w:rPr>
          <w:fldChar w:fldCharType="separate"/>
        </w:r>
        <w:r>
          <w:rPr>
            <w:noProof/>
            <w:webHidden/>
          </w:rPr>
          <w:t>31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4" w:history="1">
        <w:r w:rsidRPr="00054064">
          <w:rPr>
            <w:rStyle w:val="a4"/>
            <w:noProof/>
            <w:lang w:bidi="en-US"/>
          </w:rPr>
          <w:t>2.2.2. Характеристики домашнього господарства</w:t>
        </w:r>
        <w:r>
          <w:rPr>
            <w:noProof/>
            <w:webHidden/>
          </w:rPr>
          <w:tab/>
        </w:r>
        <w:r>
          <w:rPr>
            <w:noProof/>
            <w:webHidden/>
          </w:rPr>
          <w:fldChar w:fldCharType="begin"/>
        </w:r>
        <w:r>
          <w:rPr>
            <w:noProof/>
            <w:webHidden/>
          </w:rPr>
          <w:instrText xml:space="preserve"> PAGEREF _Toc436428674 \h </w:instrText>
        </w:r>
        <w:r>
          <w:rPr>
            <w:noProof/>
            <w:webHidden/>
          </w:rPr>
        </w:r>
        <w:r>
          <w:rPr>
            <w:noProof/>
            <w:webHidden/>
          </w:rPr>
          <w:fldChar w:fldCharType="separate"/>
        </w:r>
        <w:r>
          <w:rPr>
            <w:noProof/>
            <w:webHidden/>
          </w:rPr>
          <w:t>33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5" w:history="1">
        <w:r w:rsidRPr="00054064">
          <w:rPr>
            <w:rStyle w:val="a4"/>
            <w:noProof/>
            <w:lang w:bidi="en-US"/>
          </w:rPr>
          <w:t>2.2.3. Споживання/витрати на енергоресурси</w:t>
        </w:r>
        <w:r>
          <w:rPr>
            <w:noProof/>
            <w:webHidden/>
          </w:rPr>
          <w:tab/>
        </w:r>
        <w:r>
          <w:rPr>
            <w:noProof/>
            <w:webHidden/>
          </w:rPr>
          <w:fldChar w:fldCharType="begin"/>
        </w:r>
        <w:r>
          <w:rPr>
            <w:noProof/>
            <w:webHidden/>
          </w:rPr>
          <w:instrText xml:space="preserve"> PAGEREF _Toc436428675 \h </w:instrText>
        </w:r>
        <w:r>
          <w:rPr>
            <w:noProof/>
            <w:webHidden/>
          </w:rPr>
        </w:r>
        <w:r>
          <w:rPr>
            <w:noProof/>
            <w:webHidden/>
          </w:rPr>
          <w:fldChar w:fldCharType="separate"/>
        </w:r>
        <w:r>
          <w:rPr>
            <w:noProof/>
            <w:webHidden/>
          </w:rPr>
          <w:t>34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6" w:history="1">
        <w:r w:rsidRPr="00054064">
          <w:rPr>
            <w:rStyle w:val="a4"/>
            <w:noProof/>
            <w:lang w:bidi="en-US"/>
          </w:rPr>
          <w:t>2.2.4. Кінцеве використання енергії у домашніх господарствах</w:t>
        </w:r>
        <w:r>
          <w:rPr>
            <w:noProof/>
            <w:webHidden/>
          </w:rPr>
          <w:tab/>
        </w:r>
        <w:r>
          <w:rPr>
            <w:noProof/>
            <w:webHidden/>
          </w:rPr>
          <w:fldChar w:fldCharType="begin"/>
        </w:r>
        <w:r>
          <w:rPr>
            <w:noProof/>
            <w:webHidden/>
          </w:rPr>
          <w:instrText xml:space="preserve"> PAGEREF _Toc436428676 \h </w:instrText>
        </w:r>
        <w:r>
          <w:rPr>
            <w:noProof/>
            <w:webHidden/>
          </w:rPr>
        </w:r>
        <w:r>
          <w:rPr>
            <w:noProof/>
            <w:webHidden/>
          </w:rPr>
          <w:fldChar w:fldCharType="separate"/>
        </w:r>
        <w:r>
          <w:rPr>
            <w:noProof/>
            <w:webHidden/>
          </w:rPr>
          <w:t>35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7" w:history="1">
        <w:r w:rsidRPr="00054064">
          <w:rPr>
            <w:rStyle w:val="a4"/>
            <w:rFonts w:eastAsia="Lucida Sans Unicode"/>
            <w:noProof/>
            <w:lang w:bidi="en-US"/>
          </w:rPr>
          <w:t>2.2.5. Впровадження енергоефективних технологій</w:t>
        </w:r>
        <w:r>
          <w:rPr>
            <w:noProof/>
            <w:webHidden/>
          </w:rPr>
          <w:tab/>
        </w:r>
        <w:r>
          <w:rPr>
            <w:noProof/>
            <w:webHidden/>
          </w:rPr>
          <w:fldChar w:fldCharType="begin"/>
        </w:r>
        <w:r>
          <w:rPr>
            <w:noProof/>
            <w:webHidden/>
          </w:rPr>
          <w:instrText xml:space="preserve"> PAGEREF _Toc436428677 \h </w:instrText>
        </w:r>
        <w:r>
          <w:rPr>
            <w:noProof/>
            <w:webHidden/>
          </w:rPr>
        </w:r>
        <w:r>
          <w:rPr>
            <w:noProof/>
            <w:webHidden/>
          </w:rPr>
          <w:fldChar w:fldCharType="separate"/>
        </w:r>
        <w:r>
          <w:rPr>
            <w:noProof/>
            <w:webHidden/>
          </w:rPr>
          <w:t>46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78" w:history="1">
        <w:r w:rsidRPr="00054064">
          <w:rPr>
            <w:rStyle w:val="a4"/>
            <w:rFonts w:eastAsia="Lucida Sans Unicode"/>
            <w:noProof/>
            <w:lang w:bidi="en-US"/>
          </w:rPr>
          <w:t>2.2.6. Контроль енергоспоживання</w:t>
        </w:r>
        <w:r>
          <w:rPr>
            <w:noProof/>
            <w:webHidden/>
          </w:rPr>
          <w:tab/>
        </w:r>
        <w:r>
          <w:rPr>
            <w:noProof/>
            <w:webHidden/>
          </w:rPr>
          <w:fldChar w:fldCharType="begin"/>
        </w:r>
        <w:r>
          <w:rPr>
            <w:noProof/>
            <w:webHidden/>
          </w:rPr>
          <w:instrText xml:space="preserve"> PAGEREF _Toc436428678 \h </w:instrText>
        </w:r>
        <w:r>
          <w:rPr>
            <w:noProof/>
            <w:webHidden/>
          </w:rPr>
        </w:r>
        <w:r>
          <w:rPr>
            <w:noProof/>
            <w:webHidden/>
          </w:rPr>
          <w:fldChar w:fldCharType="separate"/>
        </w:r>
        <w:r>
          <w:rPr>
            <w:noProof/>
            <w:webHidden/>
          </w:rPr>
          <w:t>46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79" w:history="1">
        <w:r w:rsidRPr="00054064">
          <w:rPr>
            <w:rStyle w:val="a4"/>
            <w:noProof/>
            <w:lang w:bidi="en-US"/>
          </w:rPr>
          <w:t>Розділ 3. Опис методів</w:t>
        </w:r>
        <w:r>
          <w:rPr>
            <w:noProof/>
            <w:webHidden/>
          </w:rPr>
          <w:tab/>
        </w:r>
        <w:r>
          <w:rPr>
            <w:noProof/>
            <w:webHidden/>
          </w:rPr>
          <w:fldChar w:fldCharType="begin"/>
        </w:r>
        <w:r>
          <w:rPr>
            <w:noProof/>
            <w:webHidden/>
          </w:rPr>
          <w:instrText xml:space="preserve"> PAGEREF _Toc436428679 \h </w:instrText>
        </w:r>
        <w:r>
          <w:rPr>
            <w:noProof/>
            <w:webHidden/>
          </w:rPr>
        </w:r>
        <w:r>
          <w:rPr>
            <w:noProof/>
            <w:webHidden/>
          </w:rPr>
          <w:fldChar w:fldCharType="separate"/>
        </w:r>
        <w:r>
          <w:rPr>
            <w:noProof/>
            <w:webHidden/>
          </w:rPr>
          <w:t>48</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80" w:history="1">
        <w:r w:rsidRPr="00054064">
          <w:rPr>
            <w:rStyle w:val="a4"/>
            <w:rFonts w:eastAsia="Lucida Sans Unicode"/>
            <w:noProof/>
            <w:lang w:bidi="en-US"/>
          </w:rPr>
          <w:t>Вступ</w:t>
        </w:r>
        <w:r>
          <w:rPr>
            <w:noProof/>
            <w:webHidden/>
          </w:rPr>
          <w:tab/>
        </w:r>
        <w:r>
          <w:rPr>
            <w:noProof/>
            <w:webHidden/>
          </w:rPr>
          <w:fldChar w:fldCharType="begin"/>
        </w:r>
        <w:r>
          <w:rPr>
            <w:noProof/>
            <w:webHidden/>
          </w:rPr>
          <w:instrText xml:space="preserve"> PAGEREF _Toc436428680 \h </w:instrText>
        </w:r>
        <w:r>
          <w:rPr>
            <w:noProof/>
            <w:webHidden/>
          </w:rPr>
        </w:r>
        <w:r>
          <w:rPr>
            <w:noProof/>
            <w:webHidden/>
          </w:rPr>
          <w:fldChar w:fldCharType="separate"/>
        </w:r>
        <w:r>
          <w:rPr>
            <w:noProof/>
            <w:webHidden/>
          </w:rPr>
          <w:t>49</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81" w:history="1">
        <w:r w:rsidRPr="00054064">
          <w:rPr>
            <w:rStyle w:val="a4"/>
            <w:noProof/>
          </w:rPr>
          <w:t>3.1. Опитування підприємств</w:t>
        </w:r>
        <w:r>
          <w:rPr>
            <w:noProof/>
            <w:webHidden/>
          </w:rPr>
          <w:tab/>
        </w:r>
        <w:r>
          <w:rPr>
            <w:noProof/>
            <w:webHidden/>
          </w:rPr>
          <w:fldChar w:fldCharType="begin"/>
        </w:r>
        <w:r>
          <w:rPr>
            <w:noProof/>
            <w:webHidden/>
          </w:rPr>
          <w:instrText xml:space="preserve"> PAGEREF _Toc436428681 \h </w:instrText>
        </w:r>
        <w:r>
          <w:rPr>
            <w:noProof/>
            <w:webHidden/>
          </w:rPr>
        </w:r>
        <w:r>
          <w:rPr>
            <w:noProof/>
            <w:webHidden/>
          </w:rPr>
          <w:fldChar w:fldCharType="separate"/>
        </w:r>
        <w:r>
          <w:rPr>
            <w:noProof/>
            <w:webHidden/>
          </w:rPr>
          <w:t>50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2" w:history="1">
        <w:r w:rsidRPr="00054064">
          <w:rPr>
            <w:rStyle w:val="a4"/>
            <w:rFonts w:eastAsia="Lucida Sans Unicode"/>
            <w:noProof/>
            <w:lang w:bidi="en-US"/>
          </w:rPr>
          <w:t>Вступ</w:t>
        </w:r>
        <w:r>
          <w:rPr>
            <w:noProof/>
            <w:webHidden/>
          </w:rPr>
          <w:tab/>
        </w:r>
        <w:r>
          <w:rPr>
            <w:noProof/>
            <w:webHidden/>
          </w:rPr>
          <w:fldChar w:fldCharType="begin"/>
        </w:r>
        <w:r>
          <w:rPr>
            <w:noProof/>
            <w:webHidden/>
          </w:rPr>
          <w:instrText xml:space="preserve"> PAGEREF _Toc436428682 \h </w:instrText>
        </w:r>
        <w:r>
          <w:rPr>
            <w:noProof/>
            <w:webHidden/>
          </w:rPr>
        </w:r>
        <w:r>
          <w:rPr>
            <w:noProof/>
            <w:webHidden/>
          </w:rPr>
          <w:fldChar w:fldCharType="separate"/>
        </w:r>
        <w:r>
          <w:rPr>
            <w:noProof/>
            <w:webHidden/>
          </w:rPr>
          <w:t>50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3" w:history="1">
        <w:r w:rsidRPr="00054064">
          <w:rPr>
            <w:rStyle w:val="a4"/>
            <w:rFonts w:eastAsia="Lucida Sans Unicode"/>
            <w:noProof/>
            <w:lang w:bidi="en-US"/>
          </w:rPr>
          <w:t>3.1.1. Сильні та слабкі сторони опитування підприємств</w:t>
        </w:r>
        <w:r>
          <w:rPr>
            <w:noProof/>
            <w:webHidden/>
          </w:rPr>
          <w:tab/>
        </w:r>
        <w:r>
          <w:rPr>
            <w:noProof/>
            <w:webHidden/>
          </w:rPr>
          <w:fldChar w:fldCharType="begin"/>
        </w:r>
        <w:r>
          <w:rPr>
            <w:noProof/>
            <w:webHidden/>
          </w:rPr>
          <w:instrText xml:space="preserve"> PAGEREF _Toc436428683 \h </w:instrText>
        </w:r>
        <w:r>
          <w:rPr>
            <w:noProof/>
            <w:webHidden/>
          </w:rPr>
        </w:r>
        <w:r>
          <w:rPr>
            <w:noProof/>
            <w:webHidden/>
          </w:rPr>
          <w:fldChar w:fldCharType="separate"/>
        </w:r>
        <w:r>
          <w:rPr>
            <w:noProof/>
            <w:webHidden/>
          </w:rPr>
          <w:t>51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4" w:history="1">
        <w:r w:rsidRPr="00054064">
          <w:rPr>
            <w:rStyle w:val="a4"/>
            <w:rFonts w:eastAsia="Lucida Sans Unicode"/>
            <w:noProof/>
            <w:lang w:bidi="en-US"/>
          </w:rPr>
          <w:t>3.1.2. Питання для розгляду</w:t>
        </w:r>
        <w:r>
          <w:rPr>
            <w:noProof/>
            <w:webHidden/>
          </w:rPr>
          <w:tab/>
        </w:r>
        <w:r>
          <w:rPr>
            <w:noProof/>
            <w:webHidden/>
          </w:rPr>
          <w:fldChar w:fldCharType="begin"/>
        </w:r>
        <w:r>
          <w:rPr>
            <w:noProof/>
            <w:webHidden/>
          </w:rPr>
          <w:instrText xml:space="preserve"> PAGEREF _Toc436428684 \h </w:instrText>
        </w:r>
        <w:r>
          <w:rPr>
            <w:noProof/>
            <w:webHidden/>
          </w:rPr>
        </w:r>
        <w:r>
          <w:rPr>
            <w:noProof/>
            <w:webHidden/>
          </w:rPr>
          <w:fldChar w:fldCharType="separate"/>
        </w:r>
        <w:r>
          <w:rPr>
            <w:noProof/>
            <w:webHidden/>
          </w:rPr>
          <w:t>53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5" w:history="1">
        <w:r w:rsidRPr="00054064">
          <w:rPr>
            <w:rStyle w:val="a4"/>
            <w:rFonts w:eastAsia="Lucida Sans Unicode"/>
            <w:noProof/>
            <w:lang w:bidi="en-US"/>
          </w:rPr>
          <w:t>3.1.3. Процес проектування опитувальника</w:t>
        </w:r>
        <w:r>
          <w:rPr>
            <w:noProof/>
            <w:webHidden/>
          </w:rPr>
          <w:tab/>
        </w:r>
        <w:r>
          <w:rPr>
            <w:noProof/>
            <w:webHidden/>
          </w:rPr>
          <w:fldChar w:fldCharType="begin"/>
        </w:r>
        <w:r>
          <w:rPr>
            <w:noProof/>
            <w:webHidden/>
          </w:rPr>
          <w:instrText xml:space="preserve"> PAGEREF _Toc436428685 \h </w:instrText>
        </w:r>
        <w:r>
          <w:rPr>
            <w:noProof/>
            <w:webHidden/>
          </w:rPr>
        </w:r>
        <w:r>
          <w:rPr>
            <w:noProof/>
            <w:webHidden/>
          </w:rPr>
          <w:fldChar w:fldCharType="separate"/>
        </w:r>
        <w:r>
          <w:rPr>
            <w:noProof/>
            <w:webHidden/>
          </w:rPr>
          <w:t>55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6" w:history="1">
        <w:r w:rsidRPr="00054064">
          <w:rPr>
            <w:rStyle w:val="a4"/>
            <w:rFonts w:eastAsia="Lucida Sans Unicode"/>
            <w:noProof/>
            <w:lang w:bidi="en-US"/>
          </w:rPr>
          <w:t>3.1.4. Додаткова інформація</w:t>
        </w:r>
        <w:r>
          <w:rPr>
            <w:noProof/>
            <w:webHidden/>
          </w:rPr>
          <w:tab/>
        </w:r>
        <w:r>
          <w:rPr>
            <w:noProof/>
            <w:webHidden/>
          </w:rPr>
          <w:fldChar w:fldCharType="begin"/>
        </w:r>
        <w:r>
          <w:rPr>
            <w:noProof/>
            <w:webHidden/>
          </w:rPr>
          <w:instrText xml:space="preserve"> PAGEREF _Toc436428686 \h </w:instrText>
        </w:r>
        <w:r>
          <w:rPr>
            <w:noProof/>
            <w:webHidden/>
          </w:rPr>
        </w:r>
        <w:r>
          <w:rPr>
            <w:noProof/>
            <w:webHidden/>
          </w:rPr>
          <w:fldChar w:fldCharType="separate"/>
        </w:r>
        <w:r>
          <w:rPr>
            <w:noProof/>
            <w:webHidden/>
          </w:rPr>
          <w:t>55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87" w:history="1">
        <w:r w:rsidRPr="00054064">
          <w:rPr>
            <w:rStyle w:val="a4"/>
            <w:rFonts w:eastAsia="Lucida Sans Unicode"/>
            <w:noProof/>
            <w:lang w:bidi="en-US"/>
          </w:rPr>
          <w:t>3.2. Опитування домашніх господарств</w:t>
        </w:r>
        <w:r>
          <w:rPr>
            <w:noProof/>
            <w:webHidden/>
          </w:rPr>
          <w:tab/>
        </w:r>
        <w:r>
          <w:rPr>
            <w:noProof/>
            <w:webHidden/>
          </w:rPr>
          <w:fldChar w:fldCharType="begin"/>
        </w:r>
        <w:r>
          <w:rPr>
            <w:noProof/>
            <w:webHidden/>
          </w:rPr>
          <w:instrText xml:space="preserve"> PAGEREF _Toc436428687 \h </w:instrText>
        </w:r>
        <w:r>
          <w:rPr>
            <w:noProof/>
            <w:webHidden/>
          </w:rPr>
        </w:r>
        <w:r>
          <w:rPr>
            <w:noProof/>
            <w:webHidden/>
          </w:rPr>
          <w:fldChar w:fldCharType="separate"/>
        </w:r>
        <w:r>
          <w:rPr>
            <w:noProof/>
            <w:webHidden/>
          </w:rPr>
          <w:t>56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8" w:history="1">
        <w:r w:rsidRPr="00054064">
          <w:rPr>
            <w:rStyle w:val="a4"/>
            <w:rFonts w:eastAsia="Lucida Sans Unicode"/>
            <w:noProof/>
            <w:lang w:bidi="en-US"/>
          </w:rPr>
          <w:t>Вступ</w:t>
        </w:r>
        <w:r>
          <w:rPr>
            <w:noProof/>
            <w:webHidden/>
          </w:rPr>
          <w:tab/>
        </w:r>
        <w:r>
          <w:rPr>
            <w:noProof/>
            <w:webHidden/>
          </w:rPr>
          <w:fldChar w:fldCharType="begin"/>
        </w:r>
        <w:r>
          <w:rPr>
            <w:noProof/>
            <w:webHidden/>
          </w:rPr>
          <w:instrText xml:space="preserve"> PAGEREF _Toc436428688 \h </w:instrText>
        </w:r>
        <w:r>
          <w:rPr>
            <w:noProof/>
            <w:webHidden/>
          </w:rPr>
        </w:r>
        <w:r>
          <w:rPr>
            <w:noProof/>
            <w:webHidden/>
          </w:rPr>
          <w:fldChar w:fldCharType="separate"/>
        </w:r>
        <w:r>
          <w:rPr>
            <w:noProof/>
            <w:webHidden/>
          </w:rPr>
          <w:t>56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89" w:history="1">
        <w:r w:rsidRPr="00054064">
          <w:rPr>
            <w:rStyle w:val="a4"/>
            <w:rFonts w:eastAsia="Lucida Sans Unicode"/>
            <w:noProof/>
            <w:lang w:bidi="en-US"/>
          </w:rPr>
          <w:t>3.2.1. Сильні та слабкі сторони</w:t>
        </w:r>
        <w:r>
          <w:rPr>
            <w:noProof/>
            <w:webHidden/>
          </w:rPr>
          <w:tab/>
        </w:r>
        <w:r>
          <w:rPr>
            <w:noProof/>
            <w:webHidden/>
          </w:rPr>
          <w:fldChar w:fldCharType="begin"/>
        </w:r>
        <w:r>
          <w:rPr>
            <w:noProof/>
            <w:webHidden/>
          </w:rPr>
          <w:instrText xml:space="preserve"> PAGEREF _Toc436428689 \h </w:instrText>
        </w:r>
        <w:r>
          <w:rPr>
            <w:noProof/>
            <w:webHidden/>
          </w:rPr>
        </w:r>
        <w:r>
          <w:rPr>
            <w:noProof/>
            <w:webHidden/>
          </w:rPr>
          <w:fldChar w:fldCharType="separate"/>
        </w:r>
        <w:r>
          <w:rPr>
            <w:noProof/>
            <w:webHidden/>
          </w:rPr>
          <w:t>56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0" w:history="1">
        <w:r w:rsidRPr="00054064">
          <w:rPr>
            <w:rStyle w:val="a4"/>
            <w:rFonts w:eastAsia="Lucida Sans Unicode"/>
            <w:noProof/>
            <w:lang w:bidi="en-US"/>
          </w:rPr>
          <w:t>3.2.2. Проектування опитування</w:t>
        </w:r>
        <w:r>
          <w:rPr>
            <w:noProof/>
            <w:webHidden/>
          </w:rPr>
          <w:tab/>
        </w:r>
        <w:r>
          <w:rPr>
            <w:noProof/>
            <w:webHidden/>
          </w:rPr>
          <w:fldChar w:fldCharType="begin"/>
        </w:r>
        <w:r>
          <w:rPr>
            <w:noProof/>
            <w:webHidden/>
          </w:rPr>
          <w:instrText xml:space="preserve"> PAGEREF _Toc436428690 \h </w:instrText>
        </w:r>
        <w:r>
          <w:rPr>
            <w:noProof/>
            <w:webHidden/>
          </w:rPr>
        </w:r>
        <w:r>
          <w:rPr>
            <w:noProof/>
            <w:webHidden/>
          </w:rPr>
          <w:fldChar w:fldCharType="separate"/>
        </w:r>
        <w:r>
          <w:rPr>
            <w:noProof/>
            <w:webHidden/>
          </w:rPr>
          <w:t>57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1" w:history="1">
        <w:r w:rsidRPr="00054064">
          <w:rPr>
            <w:rStyle w:val="a4"/>
            <w:rFonts w:eastAsia="Lucida Sans Unicode"/>
            <w:noProof/>
            <w:lang w:bidi="en-US"/>
          </w:rPr>
          <w:t>3.2.3. Методи проведення опитування</w:t>
        </w:r>
        <w:r>
          <w:rPr>
            <w:noProof/>
            <w:webHidden/>
          </w:rPr>
          <w:tab/>
        </w:r>
        <w:r>
          <w:rPr>
            <w:noProof/>
            <w:webHidden/>
          </w:rPr>
          <w:fldChar w:fldCharType="begin"/>
        </w:r>
        <w:r>
          <w:rPr>
            <w:noProof/>
            <w:webHidden/>
          </w:rPr>
          <w:instrText xml:space="preserve"> PAGEREF _Toc436428691 \h </w:instrText>
        </w:r>
        <w:r>
          <w:rPr>
            <w:noProof/>
            <w:webHidden/>
          </w:rPr>
        </w:r>
        <w:r>
          <w:rPr>
            <w:noProof/>
            <w:webHidden/>
          </w:rPr>
          <w:fldChar w:fldCharType="separate"/>
        </w:r>
        <w:r>
          <w:rPr>
            <w:noProof/>
            <w:webHidden/>
          </w:rPr>
          <w:t>59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2" w:history="1">
        <w:r w:rsidRPr="00054064">
          <w:rPr>
            <w:rStyle w:val="a4"/>
            <w:rFonts w:eastAsia="Lucida Sans Unicode"/>
            <w:noProof/>
            <w:lang w:bidi="en-US"/>
          </w:rPr>
          <w:t>3.2.4. Проектування опитувальника</w:t>
        </w:r>
        <w:r>
          <w:rPr>
            <w:noProof/>
            <w:webHidden/>
          </w:rPr>
          <w:tab/>
        </w:r>
        <w:r>
          <w:rPr>
            <w:noProof/>
            <w:webHidden/>
          </w:rPr>
          <w:fldChar w:fldCharType="begin"/>
        </w:r>
        <w:r>
          <w:rPr>
            <w:noProof/>
            <w:webHidden/>
          </w:rPr>
          <w:instrText xml:space="preserve"> PAGEREF _Toc436428692 \h </w:instrText>
        </w:r>
        <w:r>
          <w:rPr>
            <w:noProof/>
            <w:webHidden/>
          </w:rPr>
        </w:r>
        <w:r>
          <w:rPr>
            <w:noProof/>
            <w:webHidden/>
          </w:rPr>
          <w:fldChar w:fldCharType="separate"/>
        </w:r>
        <w:r>
          <w:rPr>
            <w:noProof/>
            <w:webHidden/>
          </w:rPr>
          <w:t>61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3" w:history="1">
        <w:r w:rsidRPr="00054064">
          <w:rPr>
            <w:rStyle w:val="a4"/>
            <w:rFonts w:eastAsia="Lucida Sans Unicode"/>
            <w:noProof/>
            <w:lang w:bidi="en-US"/>
          </w:rPr>
          <w:t>3.2.5. Рекомендації щодо формулювання питань для опитування</w:t>
        </w:r>
        <w:r>
          <w:rPr>
            <w:noProof/>
            <w:webHidden/>
          </w:rPr>
          <w:tab/>
        </w:r>
        <w:r>
          <w:rPr>
            <w:noProof/>
            <w:webHidden/>
          </w:rPr>
          <w:fldChar w:fldCharType="begin"/>
        </w:r>
        <w:r>
          <w:rPr>
            <w:noProof/>
            <w:webHidden/>
          </w:rPr>
          <w:instrText xml:space="preserve"> PAGEREF _Toc436428693 \h </w:instrText>
        </w:r>
        <w:r>
          <w:rPr>
            <w:noProof/>
            <w:webHidden/>
          </w:rPr>
        </w:r>
        <w:r>
          <w:rPr>
            <w:noProof/>
            <w:webHidden/>
          </w:rPr>
          <w:fldChar w:fldCharType="separate"/>
        </w:r>
        <w:r>
          <w:rPr>
            <w:noProof/>
            <w:webHidden/>
          </w:rPr>
          <w:t>63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4" w:history="1">
        <w:r w:rsidRPr="00054064">
          <w:rPr>
            <w:rStyle w:val="a4"/>
            <w:rFonts w:eastAsia="Lucida Sans Unicode"/>
            <w:noProof/>
            <w:lang w:bidi="en-US"/>
          </w:rPr>
          <w:t>3.2.6. Підготовка  інтерв’юерів</w:t>
        </w:r>
        <w:r>
          <w:rPr>
            <w:noProof/>
            <w:webHidden/>
          </w:rPr>
          <w:tab/>
        </w:r>
        <w:r>
          <w:rPr>
            <w:noProof/>
            <w:webHidden/>
          </w:rPr>
          <w:fldChar w:fldCharType="begin"/>
        </w:r>
        <w:r>
          <w:rPr>
            <w:noProof/>
            <w:webHidden/>
          </w:rPr>
          <w:instrText xml:space="preserve"> PAGEREF _Toc436428694 \h </w:instrText>
        </w:r>
        <w:r>
          <w:rPr>
            <w:noProof/>
            <w:webHidden/>
          </w:rPr>
        </w:r>
        <w:r>
          <w:rPr>
            <w:noProof/>
            <w:webHidden/>
          </w:rPr>
          <w:fldChar w:fldCharType="separate"/>
        </w:r>
        <w:r>
          <w:rPr>
            <w:noProof/>
            <w:webHidden/>
          </w:rPr>
          <w:t>64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5" w:history="1">
        <w:r w:rsidRPr="00054064">
          <w:rPr>
            <w:rStyle w:val="a4"/>
            <w:rFonts w:eastAsia="Lucida Sans Unicode"/>
            <w:noProof/>
            <w:lang w:bidi="en-US"/>
          </w:rPr>
          <w:t>3.2.7. Перевірка даних</w:t>
        </w:r>
        <w:r>
          <w:rPr>
            <w:noProof/>
            <w:webHidden/>
          </w:rPr>
          <w:tab/>
        </w:r>
        <w:r>
          <w:rPr>
            <w:noProof/>
            <w:webHidden/>
          </w:rPr>
          <w:fldChar w:fldCharType="begin"/>
        </w:r>
        <w:r>
          <w:rPr>
            <w:noProof/>
            <w:webHidden/>
          </w:rPr>
          <w:instrText xml:space="preserve"> PAGEREF _Toc436428695 \h </w:instrText>
        </w:r>
        <w:r>
          <w:rPr>
            <w:noProof/>
            <w:webHidden/>
          </w:rPr>
        </w:r>
        <w:r>
          <w:rPr>
            <w:noProof/>
            <w:webHidden/>
          </w:rPr>
          <w:fldChar w:fldCharType="separate"/>
        </w:r>
        <w:r>
          <w:rPr>
            <w:noProof/>
            <w:webHidden/>
          </w:rPr>
          <w:t>64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6" w:history="1">
        <w:r w:rsidRPr="00054064">
          <w:rPr>
            <w:rStyle w:val="a4"/>
            <w:rFonts w:eastAsia="Lucida Sans Unicode"/>
            <w:noProof/>
            <w:lang w:bidi="en-US"/>
          </w:rPr>
          <w:t>3.2.8. Частота проведення опитувань</w:t>
        </w:r>
        <w:r>
          <w:rPr>
            <w:noProof/>
            <w:webHidden/>
          </w:rPr>
          <w:tab/>
        </w:r>
        <w:r>
          <w:rPr>
            <w:noProof/>
            <w:webHidden/>
          </w:rPr>
          <w:fldChar w:fldCharType="begin"/>
        </w:r>
        <w:r>
          <w:rPr>
            <w:noProof/>
            <w:webHidden/>
          </w:rPr>
          <w:instrText xml:space="preserve"> PAGEREF _Toc436428696 \h </w:instrText>
        </w:r>
        <w:r>
          <w:rPr>
            <w:noProof/>
            <w:webHidden/>
          </w:rPr>
        </w:r>
        <w:r>
          <w:rPr>
            <w:noProof/>
            <w:webHidden/>
          </w:rPr>
          <w:fldChar w:fldCharType="separate"/>
        </w:r>
        <w:r>
          <w:rPr>
            <w:noProof/>
            <w:webHidden/>
          </w:rPr>
          <w:t>65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7" w:history="1">
        <w:r w:rsidRPr="00054064">
          <w:rPr>
            <w:rStyle w:val="a4"/>
            <w:rFonts w:eastAsia="Lucida Sans Unicode"/>
            <w:noProof/>
            <w:lang w:bidi="en-US"/>
          </w:rPr>
          <w:t>3.2.9. Огляд і висновки</w:t>
        </w:r>
        <w:r>
          <w:rPr>
            <w:noProof/>
            <w:webHidden/>
          </w:rPr>
          <w:tab/>
        </w:r>
        <w:r>
          <w:rPr>
            <w:noProof/>
            <w:webHidden/>
          </w:rPr>
          <w:fldChar w:fldCharType="begin"/>
        </w:r>
        <w:r>
          <w:rPr>
            <w:noProof/>
            <w:webHidden/>
          </w:rPr>
          <w:instrText xml:space="preserve"> PAGEREF _Toc436428697 \h </w:instrText>
        </w:r>
        <w:r>
          <w:rPr>
            <w:noProof/>
            <w:webHidden/>
          </w:rPr>
        </w:r>
        <w:r>
          <w:rPr>
            <w:noProof/>
            <w:webHidden/>
          </w:rPr>
          <w:fldChar w:fldCharType="separate"/>
        </w:r>
        <w:r>
          <w:rPr>
            <w:noProof/>
            <w:webHidden/>
          </w:rPr>
          <w:t>65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698" w:history="1">
        <w:r w:rsidRPr="00054064">
          <w:rPr>
            <w:rStyle w:val="a4"/>
            <w:noProof/>
          </w:rPr>
          <w:t>3.3. Використання адміністративних даних</w:t>
        </w:r>
        <w:r>
          <w:rPr>
            <w:noProof/>
            <w:webHidden/>
          </w:rPr>
          <w:tab/>
        </w:r>
        <w:r>
          <w:rPr>
            <w:noProof/>
            <w:webHidden/>
          </w:rPr>
          <w:fldChar w:fldCharType="begin"/>
        </w:r>
        <w:r>
          <w:rPr>
            <w:noProof/>
            <w:webHidden/>
          </w:rPr>
          <w:instrText xml:space="preserve"> PAGEREF _Toc436428698 \h </w:instrText>
        </w:r>
        <w:r>
          <w:rPr>
            <w:noProof/>
            <w:webHidden/>
          </w:rPr>
        </w:r>
        <w:r>
          <w:rPr>
            <w:noProof/>
            <w:webHidden/>
          </w:rPr>
          <w:fldChar w:fldCharType="separate"/>
        </w:r>
        <w:r>
          <w:rPr>
            <w:noProof/>
            <w:webHidden/>
          </w:rPr>
          <w:t>65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699" w:history="1">
        <w:r w:rsidRPr="00054064">
          <w:rPr>
            <w:rStyle w:val="a4"/>
            <w:noProof/>
            <w:lang w:bidi="en-US"/>
          </w:rPr>
          <w:t>3.3.1. Сильні та слабкі сторони використання адміністративних даних</w:t>
        </w:r>
        <w:r>
          <w:rPr>
            <w:noProof/>
            <w:webHidden/>
          </w:rPr>
          <w:tab/>
        </w:r>
        <w:r>
          <w:rPr>
            <w:noProof/>
            <w:webHidden/>
          </w:rPr>
          <w:fldChar w:fldCharType="begin"/>
        </w:r>
        <w:r>
          <w:rPr>
            <w:noProof/>
            <w:webHidden/>
          </w:rPr>
          <w:instrText xml:space="preserve"> PAGEREF _Toc436428699 \h </w:instrText>
        </w:r>
        <w:r>
          <w:rPr>
            <w:noProof/>
            <w:webHidden/>
          </w:rPr>
        </w:r>
        <w:r>
          <w:rPr>
            <w:noProof/>
            <w:webHidden/>
          </w:rPr>
          <w:fldChar w:fldCharType="separate"/>
        </w:r>
        <w:r>
          <w:rPr>
            <w:noProof/>
            <w:webHidden/>
          </w:rPr>
          <w:t>66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0" w:history="1">
        <w:r w:rsidRPr="00054064">
          <w:rPr>
            <w:rStyle w:val="a4"/>
            <w:noProof/>
            <w:lang w:bidi="en-US"/>
          </w:rPr>
          <w:t>3.3.2. Приклади адміністративних даних, пов’язаних з енергетикою</w:t>
        </w:r>
        <w:r>
          <w:rPr>
            <w:noProof/>
            <w:webHidden/>
          </w:rPr>
          <w:tab/>
        </w:r>
        <w:r>
          <w:rPr>
            <w:noProof/>
            <w:webHidden/>
          </w:rPr>
          <w:fldChar w:fldCharType="begin"/>
        </w:r>
        <w:r>
          <w:rPr>
            <w:noProof/>
            <w:webHidden/>
          </w:rPr>
          <w:instrText xml:space="preserve"> PAGEREF _Toc436428700 \h </w:instrText>
        </w:r>
        <w:r>
          <w:rPr>
            <w:noProof/>
            <w:webHidden/>
          </w:rPr>
        </w:r>
        <w:r>
          <w:rPr>
            <w:noProof/>
            <w:webHidden/>
          </w:rPr>
          <w:fldChar w:fldCharType="separate"/>
        </w:r>
        <w:r>
          <w:rPr>
            <w:noProof/>
            <w:webHidden/>
          </w:rPr>
          <w:t>68</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1" w:history="1">
        <w:r w:rsidRPr="00054064">
          <w:rPr>
            <w:rStyle w:val="a4"/>
            <w:noProof/>
            <w:lang w:bidi="en-US"/>
          </w:rPr>
          <w:t>3.3.3. Складання статистики з використанням адміністративного джерела даних</w:t>
        </w:r>
        <w:r>
          <w:rPr>
            <w:noProof/>
            <w:webHidden/>
          </w:rPr>
          <w:tab/>
        </w:r>
        <w:r>
          <w:rPr>
            <w:noProof/>
            <w:webHidden/>
          </w:rPr>
          <w:fldChar w:fldCharType="begin"/>
        </w:r>
        <w:r>
          <w:rPr>
            <w:noProof/>
            <w:webHidden/>
          </w:rPr>
          <w:instrText xml:space="preserve"> PAGEREF _Toc436428701 \h </w:instrText>
        </w:r>
        <w:r>
          <w:rPr>
            <w:noProof/>
            <w:webHidden/>
          </w:rPr>
        </w:r>
        <w:r>
          <w:rPr>
            <w:noProof/>
            <w:webHidden/>
          </w:rPr>
          <w:fldChar w:fldCharType="separate"/>
        </w:r>
        <w:r>
          <w:rPr>
            <w:noProof/>
            <w:webHidden/>
          </w:rPr>
          <w:t>70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2" w:history="1">
        <w:r w:rsidRPr="00054064">
          <w:rPr>
            <w:rStyle w:val="a4"/>
            <w:noProof/>
            <w:lang w:bidi="en-US"/>
          </w:rPr>
          <w:t>3.3.4. Питання щодо якості та точності</w:t>
        </w:r>
        <w:r>
          <w:rPr>
            <w:noProof/>
            <w:webHidden/>
          </w:rPr>
          <w:tab/>
        </w:r>
        <w:r>
          <w:rPr>
            <w:noProof/>
            <w:webHidden/>
          </w:rPr>
          <w:fldChar w:fldCharType="begin"/>
        </w:r>
        <w:r>
          <w:rPr>
            <w:noProof/>
            <w:webHidden/>
          </w:rPr>
          <w:instrText xml:space="preserve"> PAGEREF _Toc436428702 \h </w:instrText>
        </w:r>
        <w:r>
          <w:rPr>
            <w:noProof/>
            <w:webHidden/>
          </w:rPr>
        </w:r>
        <w:r>
          <w:rPr>
            <w:noProof/>
            <w:webHidden/>
          </w:rPr>
          <w:fldChar w:fldCharType="separate"/>
        </w:r>
        <w:r>
          <w:rPr>
            <w:noProof/>
            <w:webHidden/>
          </w:rPr>
          <w:t>72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3" w:history="1">
        <w:r w:rsidRPr="00054064">
          <w:rPr>
            <w:rStyle w:val="a4"/>
            <w:noProof/>
            <w:lang w:bidi="en-US"/>
          </w:rPr>
          <w:t>3.3.5. Додавання інформації з інших реєстрів: Узгодження даних</w:t>
        </w:r>
        <w:r>
          <w:rPr>
            <w:noProof/>
            <w:webHidden/>
          </w:rPr>
          <w:tab/>
        </w:r>
        <w:r>
          <w:rPr>
            <w:noProof/>
            <w:webHidden/>
          </w:rPr>
          <w:fldChar w:fldCharType="begin"/>
        </w:r>
        <w:r>
          <w:rPr>
            <w:noProof/>
            <w:webHidden/>
          </w:rPr>
          <w:instrText xml:space="preserve"> PAGEREF _Toc436428703 \h </w:instrText>
        </w:r>
        <w:r>
          <w:rPr>
            <w:noProof/>
            <w:webHidden/>
          </w:rPr>
        </w:r>
        <w:r>
          <w:rPr>
            <w:noProof/>
            <w:webHidden/>
          </w:rPr>
          <w:fldChar w:fldCharType="separate"/>
        </w:r>
        <w:r>
          <w:rPr>
            <w:noProof/>
            <w:webHidden/>
          </w:rPr>
          <w:t>74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4" w:history="1">
        <w:r w:rsidRPr="00054064">
          <w:rPr>
            <w:rStyle w:val="a4"/>
            <w:noProof/>
            <w:lang w:bidi="en-US"/>
          </w:rPr>
          <w:t>3.3.6. Огляд і висновки</w:t>
        </w:r>
        <w:r>
          <w:rPr>
            <w:noProof/>
            <w:webHidden/>
          </w:rPr>
          <w:tab/>
        </w:r>
        <w:r>
          <w:rPr>
            <w:noProof/>
            <w:webHidden/>
          </w:rPr>
          <w:fldChar w:fldCharType="begin"/>
        </w:r>
        <w:r>
          <w:rPr>
            <w:noProof/>
            <w:webHidden/>
          </w:rPr>
          <w:instrText xml:space="preserve"> PAGEREF _Toc436428704 \h </w:instrText>
        </w:r>
        <w:r>
          <w:rPr>
            <w:noProof/>
            <w:webHidden/>
          </w:rPr>
        </w:r>
        <w:r>
          <w:rPr>
            <w:noProof/>
            <w:webHidden/>
          </w:rPr>
          <w:fldChar w:fldCharType="separate"/>
        </w:r>
        <w:r>
          <w:rPr>
            <w:noProof/>
            <w:webHidden/>
          </w:rPr>
          <w:t>74</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05" w:history="1">
        <w:r w:rsidRPr="00054064">
          <w:rPr>
            <w:rStyle w:val="a4"/>
            <w:noProof/>
            <w:lang w:bidi="en-US"/>
          </w:rPr>
          <w:t>3.4. Моделювання</w:t>
        </w:r>
        <w:r>
          <w:rPr>
            <w:noProof/>
            <w:webHidden/>
          </w:rPr>
          <w:tab/>
        </w:r>
        <w:r>
          <w:rPr>
            <w:noProof/>
            <w:webHidden/>
          </w:rPr>
          <w:fldChar w:fldCharType="begin"/>
        </w:r>
        <w:r>
          <w:rPr>
            <w:noProof/>
            <w:webHidden/>
          </w:rPr>
          <w:instrText xml:space="preserve"> PAGEREF _Toc436428705 \h </w:instrText>
        </w:r>
        <w:r>
          <w:rPr>
            <w:noProof/>
            <w:webHidden/>
          </w:rPr>
        </w:r>
        <w:r>
          <w:rPr>
            <w:noProof/>
            <w:webHidden/>
          </w:rPr>
          <w:fldChar w:fldCharType="separate"/>
        </w:r>
        <w:r>
          <w:rPr>
            <w:noProof/>
            <w:webHidden/>
          </w:rPr>
          <w:t>75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6"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_Toc436428706 \h </w:instrText>
        </w:r>
        <w:r>
          <w:rPr>
            <w:noProof/>
            <w:webHidden/>
          </w:rPr>
        </w:r>
        <w:r>
          <w:rPr>
            <w:noProof/>
            <w:webHidden/>
          </w:rPr>
          <w:fldChar w:fldCharType="separate"/>
        </w:r>
        <w:r>
          <w:rPr>
            <w:noProof/>
            <w:webHidden/>
          </w:rPr>
          <w:t>75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7" w:history="1">
        <w:r w:rsidRPr="00054064">
          <w:rPr>
            <w:rStyle w:val="a4"/>
            <w:noProof/>
            <w:lang w:bidi="en-US"/>
          </w:rPr>
          <w:t>3.4.1. Сильні та слабкі сторони</w:t>
        </w:r>
        <w:r>
          <w:rPr>
            <w:noProof/>
            <w:webHidden/>
          </w:rPr>
          <w:tab/>
        </w:r>
        <w:r>
          <w:rPr>
            <w:noProof/>
            <w:webHidden/>
          </w:rPr>
          <w:fldChar w:fldCharType="begin"/>
        </w:r>
        <w:r>
          <w:rPr>
            <w:noProof/>
            <w:webHidden/>
          </w:rPr>
          <w:instrText xml:space="preserve"> PAGEREF _Toc436428707 \h </w:instrText>
        </w:r>
        <w:r>
          <w:rPr>
            <w:noProof/>
            <w:webHidden/>
          </w:rPr>
        </w:r>
        <w:r>
          <w:rPr>
            <w:noProof/>
            <w:webHidden/>
          </w:rPr>
          <w:fldChar w:fldCharType="separate"/>
        </w:r>
        <w:r>
          <w:rPr>
            <w:noProof/>
            <w:webHidden/>
          </w:rPr>
          <w:t>76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8" w:history="1">
        <w:r w:rsidRPr="00054064">
          <w:rPr>
            <w:rStyle w:val="a4"/>
            <w:noProof/>
            <w:lang w:bidi="en-US"/>
          </w:rPr>
          <w:t>3.4.2. Типи і типові випадки для моделювання</w:t>
        </w:r>
        <w:r>
          <w:rPr>
            <w:noProof/>
            <w:webHidden/>
          </w:rPr>
          <w:tab/>
        </w:r>
        <w:r>
          <w:rPr>
            <w:noProof/>
            <w:webHidden/>
          </w:rPr>
          <w:fldChar w:fldCharType="begin"/>
        </w:r>
        <w:r>
          <w:rPr>
            <w:noProof/>
            <w:webHidden/>
          </w:rPr>
          <w:instrText xml:space="preserve"> PAGEREF _Toc436428708 \h </w:instrText>
        </w:r>
        <w:r>
          <w:rPr>
            <w:noProof/>
            <w:webHidden/>
          </w:rPr>
        </w:r>
        <w:r>
          <w:rPr>
            <w:noProof/>
            <w:webHidden/>
          </w:rPr>
          <w:fldChar w:fldCharType="separate"/>
        </w:r>
        <w:r>
          <w:rPr>
            <w:noProof/>
            <w:webHidden/>
          </w:rPr>
          <w:t>76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09" w:history="1">
        <w:r w:rsidRPr="00054064">
          <w:rPr>
            <w:rStyle w:val="a4"/>
            <w:noProof/>
            <w:lang w:bidi="en-US"/>
          </w:rPr>
          <w:t>3.4.3. Типові модельні припущення</w:t>
        </w:r>
        <w:r>
          <w:rPr>
            <w:noProof/>
            <w:webHidden/>
          </w:rPr>
          <w:tab/>
        </w:r>
        <w:r>
          <w:rPr>
            <w:noProof/>
            <w:webHidden/>
          </w:rPr>
          <w:fldChar w:fldCharType="begin"/>
        </w:r>
        <w:r>
          <w:rPr>
            <w:noProof/>
            <w:webHidden/>
          </w:rPr>
          <w:instrText xml:space="preserve"> PAGEREF _Toc436428709 \h </w:instrText>
        </w:r>
        <w:r>
          <w:rPr>
            <w:noProof/>
            <w:webHidden/>
          </w:rPr>
        </w:r>
        <w:r>
          <w:rPr>
            <w:noProof/>
            <w:webHidden/>
          </w:rPr>
          <w:fldChar w:fldCharType="separate"/>
        </w:r>
        <w:r>
          <w:rPr>
            <w:noProof/>
            <w:webHidden/>
          </w:rPr>
          <w:t>77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0" w:history="1">
        <w:r w:rsidRPr="00054064">
          <w:rPr>
            <w:rStyle w:val="a4"/>
            <w:noProof/>
            <w:lang w:bidi="en-US"/>
          </w:rPr>
          <w:t>3.4.4. Ризики</w:t>
        </w:r>
        <w:r>
          <w:rPr>
            <w:noProof/>
            <w:webHidden/>
          </w:rPr>
          <w:tab/>
        </w:r>
        <w:r>
          <w:rPr>
            <w:noProof/>
            <w:webHidden/>
          </w:rPr>
          <w:fldChar w:fldCharType="begin"/>
        </w:r>
        <w:r>
          <w:rPr>
            <w:noProof/>
            <w:webHidden/>
          </w:rPr>
          <w:instrText xml:space="preserve"> PAGEREF _Toc436428710 \h </w:instrText>
        </w:r>
        <w:r>
          <w:rPr>
            <w:noProof/>
            <w:webHidden/>
          </w:rPr>
        </w:r>
        <w:r>
          <w:rPr>
            <w:noProof/>
            <w:webHidden/>
          </w:rPr>
          <w:fldChar w:fldCharType="separate"/>
        </w:r>
        <w:r>
          <w:rPr>
            <w:noProof/>
            <w:webHidden/>
          </w:rPr>
          <w:t>78</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1" w:history="1">
        <w:r w:rsidRPr="00054064">
          <w:rPr>
            <w:rStyle w:val="a4"/>
            <w:noProof/>
            <w:lang w:bidi="en-US"/>
          </w:rPr>
          <w:t>3.4.5. Огляд і висновки</w:t>
        </w:r>
        <w:r>
          <w:rPr>
            <w:noProof/>
            <w:webHidden/>
          </w:rPr>
          <w:tab/>
        </w:r>
        <w:r>
          <w:rPr>
            <w:noProof/>
            <w:webHidden/>
          </w:rPr>
          <w:fldChar w:fldCharType="begin"/>
        </w:r>
        <w:r>
          <w:rPr>
            <w:noProof/>
            <w:webHidden/>
          </w:rPr>
          <w:instrText xml:space="preserve"> PAGEREF _Toc436428711 \h </w:instrText>
        </w:r>
        <w:r>
          <w:rPr>
            <w:noProof/>
            <w:webHidden/>
          </w:rPr>
        </w:r>
        <w:r>
          <w:rPr>
            <w:noProof/>
            <w:webHidden/>
          </w:rPr>
          <w:fldChar w:fldCharType="separate"/>
        </w:r>
        <w:r>
          <w:rPr>
            <w:noProof/>
            <w:webHidden/>
          </w:rPr>
          <w:t>78</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12" w:history="1">
        <w:r w:rsidRPr="00054064">
          <w:rPr>
            <w:rStyle w:val="a4"/>
            <w:noProof/>
            <w:lang w:bidi="en-US"/>
          </w:rPr>
          <w:t xml:space="preserve">3.5. Вимірювання </w:t>
        </w:r>
        <w:r w:rsidRPr="00054064">
          <w:rPr>
            <w:rStyle w:val="a4"/>
            <w:i/>
            <w:iCs/>
            <w:noProof/>
            <w:lang w:bidi="en-US"/>
          </w:rPr>
          <w:t>in situ</w:t>
        </w:r>
        <w:r>
          <w:rPr>
            <w:noProof/>
            <w:webHidden/>
          </w:rPr>
          <w:tab/>
        </w:r>
        <w:r>
          <w:rPr>
            <w:noProof/>
            <w:webHidden/>
          </w:rPr>
          <w:fldChar w:fldCharType="begin"/>
        </w:r>
        <w:r>
          <w:rPr>
            <w:noProof/>
            <w:webHidden/>
          </w:rPr>
          <w:instrText xml:space="preserve"> PAGEREF _Toc436428712 \h </w:instrText>
        </w:r>
        <w:r>
          <w:rPr>
            <w:noProof/>
            <w:webHidden/>
          </w:rPr>
        </w:r>
        <w:r>
          <w:rPr>
            <w:noProof/>
            <w:webHidden/>
          </w:rPr>
          <w:fldChar w:fldCharType="separate"/>
        </w:r>
        <w:r>
          <w:rPr>
            <w:noProof/>
            <w:webHidden/>
          </w:rPr>
          <w:t>79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3"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_Toc436428713 \h </w:instrText>
        </w:r>
        <w:r>
          <w:rPr>
            <w:noProof/>
            <w:webHidden/>
          </w:rPr>
        </w:r>
        <w:r>
          <w:rPr>
            <w:noProof/>
            <w:webHidden/>
          </w:rPr>
          <w:fldChar w:fldCharType="separate"/>
        </w:r>
        <w:r>
          <w:rPr>
            <w:noProof/>
            <w:webHidden/>
          </w:rPr>
          <w:t>79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4" w:history="1">
        <w:r w:rsidRPr="00054064">
          <w:rPr>
            <w:rStyle w:val="a4"/>
            <w:noProof/>
            <w:lang w:bidi="en-US"/>
          </w:rPr>
          <w:t>3.5.1. Сильні та слабкі сторони</w:t>
        </w:r>
        <w:r>
          <w:rPr>
            <w:noProof/>
            <w:webHidden/>
          </w:rPr>
          <w:tab/>
        </w:r>
        <w:r>
          <w:rPr>
            <w:noProof/>
            <w:webHidden/>
          </w:rPr>
          <w:fldChar w:fldCharType="begin"/>
        </w:r>
        <w:r>
          <w:rPr>
            <w:noProof/>
            <w:webHidden/>
          </w:rPr>
          <w:instrText xml:space="preserve"> PAGEREF _Toc436428714 \h </w:instrText>
        </w:r>
        <w:r>
          <w:rPr>
            <w:noProof/>
            <w:webHidden/>
          </w:rPr>
        </w:r>
        <w:r>
          <w:rPr>
            <w:noProof/>
            <w:webHidden/>
          </w:rPr>
          <w:fldChar w:fldCharType="separate"/>
        </w:r>
        <w:r>
          <w:rPr>
            <w:noProof/>
            <w:webHidden/>
          </w:rPr>
          <w:t>80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5" w:history="1">
        <w:r w:rsidRPr="00054064">
          <w:rPr>
            <w:rStyle w:val="a4"/>
            <w:noProof/>
            <w:lang w:bidi="en-US"/>
          </w:rPr>
          <w:t xml:space="preserve">3.5.2. Попередній досвід у вимірюваннях </w:t>
        </w:r>
        <w:r w:rsidRPr="00054064">
          <w:rPr>
            <w:rStyle w:val="a4"/>
            <w:i/>
            <w:iCs/>
            <w:noProof/>
            <w:lang w:bidi="en-US"/>
          </w:rPr>
          <w:t>in situ</w:t>
        </w:r>
        <w:r>
          <w:rPr>
            <w:noProof/>
            <w:webHidden/>
          </w:rPr>
          <w:tab/>
        </w:r>
        <w:r>
          <w:rPr>
            <w:noProof/>
            <w:webHidden/>
          </w:rPr>
          <w:fldChar w:fldCharType="begin"/>
        </w:r>
        <w:r>
          <w:rPr>
            <w:noProof/>
            <w:webHidden/>
          </w:rPr>
          <w:instrText xml:space="preserve"> PAGEREF _Toc436428715 \h </w:instrText>
        </w:r>
        <w:r>
          <w:rPr>
            <w:noProof/>
            <w:webHidden/>
          </w:rPr>
        </w:r>
        <w:r>
          <w:rPr>
            <w:noProof/>
            <w:webHidden/>
          </w:rPr>
          <w:fldChar w:fldCharType="separate"/>
        </w:r>
        <w:r>
          <w:rPr>
            <w:noProof/>
            <w:webHidden/>
          </w:rPr>
          <w:t>81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6" w:history="1">
        <w:r w:rsidRPr="00054064">
          <w:rPr>
            <w:rStyle w:val="a4"/>
            <w:rFonts w:eastAsia="Lucida Sans Unicode"/>
            <w:noProof/>
            <w:lang w:bidi="en-US"/>
          </w:rPr>
          <w:t xml:space="preserve">3.5.3. Методологічні питання для вимірювань </w:t>
        </w:r>
        <w:r w:rsidRPr="00054064">
          <w:rPr>
            <w:rStyle w:val="a4"/>
            <w:i/>
            <w:iCs/>
            <w:noProof/>
            <w:lang w:bidi="en-US"/>
          </w:rPr>
          <w:t xml:space="preserve">in situ </w:t>
        </w:r>
        <w:r w:rsidRPr="00054064">
          <w:rPr>
            <w:rStyle w:val="a4"/>
            <w:rFonts w:eastAsia="Lucida Sans Unicode"/>
            <w:noProof/>
            <w:lang w:bidi="en-US"/>
          </w:rPr>
          <w:t>використання електроенергії у секторі домашніх господарств</w:t>
        </w:r>
        <w:r>
          <w:rPr>
            <w:noProof/>
            <w:webHidden/>
          </w:rPr>
          <w:tab/>
        </w:r>
        <w:r>
          <w:rPr>
            <w:noProof/>
            <w:webHidden/>
          </w:rPr>
          <w:fldChar w:fldCharType="begin"/>
        </w:r>
        <w:r>
          <w:rPr>
            <w:noProof/>
            <w:webHidden/>
          </w:rPr>
          <w:instrText xml:space="preserve"> PAGEREF _Toc436428716 \h </w:instrText>
        </w:r>
        <w:r>
          <w:rPr>
            <w:noProof/>
            <w:webHidden/>
          </w:rPr>
        </w:r>
        <w:r>
          <w:rPr>
            <w:noProof/>
            <w:webHidden/>
          </w:rPr>
          <w:fldChar w:fldCharType="separate"/>
        </w:r>
        <w:r>
          <w:rPr>
            <w:noProof/>
            <w:webHidden/>
          </w:rPr>
          <w:t>82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7" w:history="1">
        <w:r w:rsidRPr="00054064">
          <w:rPr>
            <w:rStyle w:val="a4"/>
            <w:noProof/>
            <w:lang w:bidi="en-US"/>
          </w:rPr>
          <w:t xml:space="preserve">3.5.4. Методологічні питання щодо вимірювання </w:t>
        </w:r>
        <w:r w:rsidRPr="00054064">
          <w:rPr>
            <w:rStyle w:val="a4"/>
            <w:i/>
            <w:iCs/>
            <w:noProof/>
            <w:lang w:bidi="en-US"/>
          </w:rPr>
          <w:t xml:space="preserve">in situ </w:t>
        </w:r>
        <w:r w:rsidRPr="00054064">
          <w:rPr>
            <w:rStyle w:val="a4"/>
            <w:noProof/>
            <w:lang w:bidi="en-US"/>
          </w:rPr>
          <w:t>температур у домашніх господарствах і теплових властивостей будівель</w:t>
        </w:r>
        <w:r>
          <w:rPr>
            <w:noProof/>
            <w:webHidden/>
          </w:rPr>
          <w:tab/>
        </w:r>
        <w:r>
          <w:rPr>
            <w:noProof/>
            <w:webHidden/>
          </w:rPr>
          <w:fldChar w:fldCharType="begin"/>
        </w:r>
        <w:r>
          <w:rPr>
            <w:noProof/>
            <w:webHidden/>
          </w:rPr>
          <w:instrText xml:space="preserve"> PAGEREF _Toc436428717 \h </w:instrText>
        </w:r>
        <w:r>
          <w:rPr>
            <w:noProof/>
            <w:webHidden/>
          </w:rPr>
        </w:r>
        <w:r>
          <w:rPr>
            <w:noProof/>
            <w:webHidden/>
          </w:rPr>
          <w:fldChar w:fldCharType="separate"/>
        </w:r>
        <w:r>
          <w:rPr>
            <w:noProof/>
            <w:webHidden/>
          </w:rPr>
          <w:t>89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18" w:history="1">
        <w:r w:rsidRPr="00054064">
          <w:rPr>
            <w:rStyle w:val="a4"/>
            <w:noProof/>
            <w:lang w:bidi="en-US"/>
          </w:rPr>
          <w:t>3.5.5. Огляд і висновки</w:t>
        </w:r>
        <w:r>
          <w:rPr>
            <w:noProof/>
            <w:webHidden/>
          </w:rPr>
          <w:tab/>
        </w:r>
        <w:r>
          <w:rPr>
            <w:noProof/>
            <w:webHidden/>
          </w:rPr>
          <w:fldChar w:fldCharType="begin"/>
        </w:r>
        <w:r>
          <w:rPr>
            <w:noProof/>
            <w:webHidden/>
          </w:rPr>
          <w:instrText xml:space="preserve"> PAGEREF _Toc436428718 \h </w:instrText>
        </w:r>
        <w:r>
          <w:rPr>
            <w:noProof/>
            <w:webHidden/>
          </w:rPr>
        </w:r>
        <w:r>
          <w:rPr>
            <w:noProof/>
            <w:webHidden/>
          </w:rPr>
          <w:fldChar w:fldCharType="separate"/>
        </w:r>
        <w:r>
          <w:rPr>
            <w:noProof/>
            <w:webHidden/>
          </w:rPr>
          <w:t>93</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19" w:history="1">
        <w:r w:rsidRPr="00054064">
          <w:rPr>
            <w:rStyle w:val="a4"/>
            <w:noProof/>
          </w:rPr>
          <w:t>Розділ 4. Приклади практичного застосування методів</w:t>
        </w:r>
        <w:r>
          <w:rPr>
            <w:noProof/>
            <w:webHidden/>
          </w:rPr>
          <w:tab/>
        </w:r>
        <w:r>
          <w:rPr>
            <w:noProof/>
            <w:webHidden/>
          </w:rPr>
          <w:fldChar w:fldCharType="begin"/>
        </w:r>
        <w:r>
          <w:rPr>
            <w:noProof/>
            <w:webHidden/>
          </w:rPr>
          <w:instrText xml:space="preserve"> PAGEREF _Toc436428719 \h </w:instrText>
        </w:r>
        <w:r>
          <w:rPr>
            <w:noProof/>
            <w:webHidden/>
          </w:rPr>
        </w:r>
        <w:r>
          <w:rPr>
            <w:noProof/>
            <w:webHidden/>
          </w:rPr>
          <w:fldChar w:fldCharType="separate"/>
        </w:r>
        <w:r>
          <w:rPr>
            <w:noProof/>
            <w:webHidden/>
          </w:rPr>
          <w:t>94</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20" w:history="1">
        <w:r w:rsidRPr="00054064">
          <w:rPr>
            <w:rStyle w:val="a4"/>
            <w:rFonts w:eastAsia="Lucida Sans Unicode"/>
            <w:noProof/>
            <w:lang w:bidi="en-US"/>
          </w:rPr>
          <w:t>Вступ</w:t>
        </w:r>
        <w:r>
          <w:rPr>
            <w:noProof/>
            <w:webHidden/>
          </w:rPr>
          <w:tab/>
        </w:r>
        <w:r>
          <w:rPr>
            <w:noProof/>
            <w:webHidden/>
          </w:rPr>
          <w:fldChar w:fldCharType="begin"/>
        </w:r>
        <w:r>
          <w:rPr>
            <w:noProof/>
            <w:webHidden/>
          </w:rPr>
          <w:instrText xml:space="preserve"> PAGEREF _Toc436428720 \h </w:instrText>
        </w:r>
        <w:r>
          <w:rPr>
            <w:noProof/>
            <w:webHidden/>
          </w:rPr>
        </w:r>
        <w:r>
          <w:rPr>
            <w:noProof/>
            <w:webHidden/>
          </w:rPr>
          <w:fldChar w:fldCharType="separate"/>
        </w:r>
        <w:r>
          <w:rPr>
            <w:noProof/>
            <w:webHidden/>
          </w:rPr>
          <w:t>95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21" w:history="1">
        <w:r w:rsidRPr="00054064">
          <w:rPr>
            <w:rStyle w:val="a4"/>
            <w:rFonts w:eastAsia="Lucida Sans Unicode"/>
            <w:noProof/>
            <w:lang w:bidi="en-US"/>
          </w:rPr>
          <w:t>4.1. Опитування підприємств</w:t>
        </w:r>
        <w:r>
          <w:rPr>
            <w:noProof/>
            <w:webHidden/>
          </w:rPr>
          <w:tab/>
        </w:r>
        <w:r>
          <w:rPr>
            <w:noProof/>
            <w:webHidden/>
          </w:rPr>
          <w:fldChar w:fldCharType="begin"/>
        </w:r>
        <w:r>
          <w:rPr>
            <w:noProof/>
            <w:webHidden/>
          </w:rPr>
          <w:instrText xml:space="preserve"> PAGEREF _Toc436428721 \h </w:instrText>
        </w:r>
        <w:r>
          <w:rPr>
            <w:noProof/>
            <w:webHidden/>
          </w:rPr>
        </w:r>
        <w:r>
          <w:rPr>
            <w:noProof/>
            <w:webHidden/>
          </w:rPr>
          <w:fldChar w:fldCharType="separate"/>
        </w:r>
        <w:r>
          <w:rPr>
            <w:noProof/>
            <w:webHidden/>
          </w:rPr>
          <w:t>95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2" w:history="1">
        <w:r w:rsidRPr="00054064">
          <w:rPr>
            <w:rStyle w:val="a4"/>
            <w:rFonts w:eastAsia="Lucida Sans Unicode"/>
            <w:noProof/>
            <w:lang w:bidi="en-US"/>
          </w:rPr>
          <w:t>4.1.1. Приклади правильних способів Сполученого Королівства</w:t>
        </w:r>
        <w:r>
          <w:rPr>
            <w:noProof/>
            <w:webHidden/>
          </w:rPr>
          <w:tab/>
        </w:r>
        <w:r>
          <w:rPr>
            <w:noProof/>
            <w:webHidden/>
          </w:rPr>
          <w:fldChar w:fldCharType="begin"/>
        </w:r>
        <w:r>
          <w:rPr>
            <w:noProof/>
            <w:webHidden/>
          </w:rPr>
          <w:instrText xml:space="preserve"> PAGEREF _Toc436428722 \h </w:instrText>
        </w:r>
        <w:r>
          <w:rPr>
            <w:noProof/>
            <w:webHidden/>
          </w:rPr>
        </w:r>
        <w:r>
          <w:rPr>
            <w:noProof/>
            <w:webHidden/>
          </w:rPr>
          <w:fldChar w:fldCharType="separate"/>
        </w:r>
        <w:r>
          <w:rPr>
            <w:noProof/>
            <w:webHidden/>
          </w:rPr>
          <w:t>95</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23" w:history="1">
        <w:r w:rsidRPr="00054064">
          <w:rPr>
            <w:rStyle w:val="a4"/>
            <w:rFonts w:eastAsia="Lucida Sans Unicode"/>
            <w:noProof/>
            <w:lang w:bidi="en-US"/>
          </w:rPr>
          <w:t>4.2. Опитування домашніх господарств</w:t>
        </w:r>
        <w:r>
          <w:rPr>
            <w:noProof/>
            <w:webHidden/>
          </w:rPr>
          <w:tab/>
        </w:r>
        <w:r>
          <w:rPr>
            <w:noProof/>
            <w:webHidden/>
          </w:rPr>
          <w:fldChar w:fldCharType="begin"/>
        </w:r>
        <w:r>
          <w:rPr>
            <w:noProof/>
            <w:webHidden/>
          </w:rPr>
          <w:instrText xml:space="preserve"> PAGEREF _Toc436428723 \h </w:instrText>
        </w:r>
        <w:r>
          <w:rPr>
            <w:noProof/>
            <w:webHidden/>
          </w:rPr>
        </w:r>
        <w:r>
          <w:rPr>
            <w:noProof/>
            <w:webHidden/>
          </w:rPr>
          <w:fldChar w:fldCharType="separate"/>
        </w:r>
        <w:r>
          <w:rPr>
            <w:noProof/>
            <w:webHidden/>
          </w:rPr>
          <w:t>97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4" w:history="1">
        <w:r w:rsidRPr="00054064">
          <w:rPr>
            <w:rStyle w:val="a4"/>
            <w:rFonts w:eastAsia="Lucida Sans Unicode"/>
            <w:noProof/>
            <w:lang w:bidi="en-US"/>
          </w:rPr>
          <w:t xml:space="preserve">4.2.1. </w:t>
        </w:r>
        <w:r w:rsidRPr="00054064">
          <w:rPr>
            <w:rStyle w:val="a4"/>
            <w:noProof/>
            <w:lang w:bidi="en-US"/>
          </w:rPr>
          <w:t>Особисте опитування у межах проекту SECH-SPAHOUSECH (Іспанія)</w:t>
        </w:r>
        <w:r>
          <w:rPr>
            <w:noProof/>
            <w:webHidden/>
          </w:rPr>
          <w:tab/>
        </w:r>
        <w:r>
          <w:rPr>
            <w:noProof/>
            <w:webHidden/>
          </w:rPr>
          <w:fldChar w:fldCharType="begin"/>
        </w:r>
        <w:r>
          <w:rPr>
            <w:noProof/>
            <w:webHidden/>
          </w:rPr>
          <w:instrText xml:space="preserve"> PAGEREF _Toc436428724 \h </w:instrText>
        </w:r>
        <w:r>
          <w:rPr>
            <w:noProof/>
            <w:webHidden/>
          </w:rPr>
        </w:r>
        <w:r>
          <w:rPr>
            <w:noProof/>
            <w:webHidden/>
          </w:rPr>
          <w:fldChar w:fldCharType="separate"/>
        </w:r>
        <w:r>
          <w:rPr>
            <w:noProof/>
            <w:webHidden/>
          </w:rPr>
          <w:t>97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5" w:history="1">
        <w:r w:rsidRPr="00054064">
          <w:rPr>
            <w:rStyle w:val="a4"/>
            <w:rFonts w:eastAsia="Lucida Sans Unicode"/>
            <w:noProof/>
            <w:lang w:bidi="en-US"/>
          </w:rPr>
          <w:t>4.2.2. Опитування поштою: Споживання електроенергії та природного газу домашніми господарствами за метою (Австрія)</w:t>
        </w:r>
        <w:r>
          <w:rPr>
            <w:noProof/>
            <w:webHidden/>
          </w:rPr>
          <w:tab/>
        </w:r>
        <w:r>
          <w:rPr>
            <w:noProof/>
            <w:webHidden/>
          </w:rPr>
          <w:fldChar w:fldCharType="begin"/>
        </w:r>
        <w:r>
          <w:rPr>
            <w:noProof/>
            <w:webHidden/>
          </w:rPr>
          <w:instrText xml:space="preserve"> PAGEREF _Toc436428725 \h </w:instrText>
        </w:r>
        <w:r>
          <w:rPr>
            <w:noProof/>
            <w:webHidden/>
          </w:rPr>
        </w:r>
        <w:r>
          <w:rPr>
            <w:noProof/>
            <w:webHidden/>
          </w:rPr>
          <w:fldChar w:fldCharType="separate"/>
        </w:r>
        <w:r>
          <w:rPr>
            <w:noProof/>
            <w:webHidden/>
          </w:rPr>
          <w:t>100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6" w:history="1">
        <w:r w:rsidRPr="00054064">
          <w:rPr>
            <w:rStyle w:val="a4"/>
            <w:rFonts w:eastAsia="Lucida Sans Unicode"/>
            <w:noProof/>
            <w:lang w:bidi="en-US"/>
          </w:rPr>
          <w:t>4.2.3. Опитування CATI/CAPI: Споживання енергії домашніми господарствами (Словенія)</w:t>
        </w:r>
        <w:r>
          <w:rPr>
            <w:noProof/>
            <w:webHidden/>
          </w:rPr>
          <w:tab/>
        </w:r>
        <w:r>
          <w:rPr>
            <w:noProof/>
            <w:webHidden/>
          </w:rPr>
          <w:fldChar w:fldCharType="begin"/>
        </w:r>
        <w:r>
          <w:rPr>
            <w:noProof/>
            <w:webHidden/>
          </w:rPr>
          <w:instrText xml:space="preserve"> PAGEREF _Toc436428726 \h </w:instrText>
        </w:r>
        <w:r>
          <w:rPr>
            <w:noProof/>
            <w:webHidden/>
          </w:rPr>
        </w:r>
        <w:r>
          <w:rPr>
            <w:noProof/>
            <w:webHidden/>
          </w:rPr>
          <w:fldChar w:fldCharType="separate"/>
        </w:r>
        <w:r>
          <w:rPr>
            <w:noProof/>
            <w:webHidden/>
          </w:rPr>
          <w:t>103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7" w:history="1">
        <w:r w:rsidRPr="00054064">
          <w:rPr>
            <w:rStyle w:val="a4"/>
            <w:rFonts w:eastAsia="Lucida Sans Unicode"/>
            <w:noProof/>
            <w:lang w:bidi="en-US"/>
          </w:rPr>
          <w:t>4.2.4. Панельне опитування: Споживання енергії приватними господарствами (Німеччина)</w:t>
        </w:r>
        <w:r>
          <w:rPr>
            <w:noProof/>
            <w:webHidden/>
          </w:rPr>
          <w:tab/>
        </w:r>
        <w:r>
          <w:rPr>
            <w:noProof/>
            <w:webHidden/>
          </w:rPr>
          <w:fldChar w:fldCharType="begin"/>
        </w:r>
        <w:r>
          <w:rPr>
            <w:noProof/>
            <w:webHidden/>
          </w:rPr>
          <w:instrText xml:space="preserve"> PAGEREF _Toc436428727 \h </w:instrText>
        </w:r>
        <w:r>
          <w:rPr>
            <w:noProof/>
            <w:webHidden/>
          </w:rPr>
        </w:r>
        <w:r>
          <w:rPr>
            <w:noProof/>
            <w:webHidden/>
          </w:rPr>
          <w:fldChar w:fldCharType="separate"/>
        </w:r>
        <w:r>
          <w:rPr>
            <w:noProof/>
            <w:webHidden/>
          </w:rPr>
          <w:t>106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28" w:history="1">
        <w:r w:rsidRPr="00054064">
          <w:rPr>
            <w:rStyle w:val="a4"/>
            <w:rFonts w:eastAsia="Lucida Sans Unicode"/>
            <w:noProof/>
            <w:lang w:bidi="en-US"/>
          </w:rPr>
          <w:t>4.2.5. Підготовка  інтерв’юерів (Сполучене Королівство)</w:t>
        </w:r>
        <w:r>
          <w:rPr>
            <w:noProof/>
            <w:webHidden/>
          </w:rPr>
          <w:tab/>
        </w:r>
        <w:r>
          <w:rPr>
            <w:noProof/>
            <w:webHidden/>
          </w:rPr>
          <w:fldChar w:fldCharType="begin"/>
        </w:r>
        <w:r>
          <w:rPr>
            <w:noProof/>
            <w:webHidden/>
          </w:rPr>
          <w:instrText xml:space="preserve"> PAGEREF _Toc436428728 \h </w:instrText>
        </w:r>
        <w:r>
          <w:rPr>
            <w:noProof/>
            <w:webHidden/>
          </w:rPr>
        </w:r>
        <w:r>
          <w:rPr>
            <w:noProof/>
            <w:webHidden/>
          </w:rPr>
          <w:fldChar w:fldCharType="separate"/>
        </w:r>
        <w:r>
          <w:rPr>
            <w:noProof/>
            <w:webHidden/>
          </w:rPr>
          <w:t>106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29" w:history="1">
        <w:r w:rsidRPr="00054064">
          <w:rPr>
            <w:rStyle w:val="a4"/>
            <w:noProof/>
          </w:rPr>
          <w:t>4.3. Адміністративні дані</w:t>
        </w:r>
        <w:r>
          <w:rPr>
            <w:noProof/>
            <w:webHidden/>
          </w:rPr>
          <w:tab/>
        </w:r>
        <w:r>
          <w:rPr>
            <w:noProof/>
            <w:webHidden/>
          </w:rPr>
          <w:fldChar w:fldCharType="begin"/>
        </w:r>
        <w:r>
          <w:rPr>
            <w:noProof/>
            <w:webHidden/>
          </w:rPr>
          <w:instrText xml:space="preserve"> PAGEREF _Toc436428729 \h </w:instrText>
        </w:r>
        <w:r>
          <w:rPr>
            <w:noProof/>
            <w:webHidden/>
          </w:rPr>
        </w:r>
        <w:r>
          <w:rPr>
            <w:noProof/>
            <w:webHidden/>
          </w:rPr>
          <w:fldChar w:fldCharType="separate"/>
        </w:r>
        <w:r>
          <w:rPr>
            <w:noProof/>
            <w:webHidden/>
          </w:rPr>
          <w:t>109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0" w:history="1">
        <w:r w:rsidRPr="00054064">
          <w:rPr>
            <w:rStyle w:val="a4"/>
            <w:rFonts w:eastAsia="Lucida Sans Unicode"/>
            <w:noProof/>
            <w:lang w:bidi="en-US"/>
          </w:rPr>
          <w:t>4.3.1. Реєстри клієнтів енергетичних компаній у Нідерландах</w:t>
        </w:r>
        <w:r>
          <w:rPr>
            <w:noProof/>
            <w:webHidden/>
          </w:rPr>
          <w:tab/>
        </w:r>
        <w:r>
          <w:rPr>
            <w:noProof/>
            <w:webHidden/>
          </w:rPr>
          <w:fldChar w:fldCharType="begin"/>
        </w:r>
        <w:r>
          <w:rPr>
            <w:noProof/>
            <w:webHidden/>
          </w:rPr>
          <w:instrText xml:space="preserve"> PAGEREF _Toc436428730 \h </w:instrText>
        </w:r>
        <w:r>
          <w:rPr>
            <w:noProof/>
            <w:webHidden/>
          </w:rPr>
        </w:r>
        <w:r>
          <w:rPr>
            <w:noProof/>
            <w:webHidden/>
          </w:rPr>
          <w:fldChar w:fldCharType="separate"/>
        </w:r>
        <w:r>
          <w:rPr>
            <w:noProof/>
            <w:webHidden/>
          </w:rPr>
          <w:t>109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1"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_Toc436428731 \h </w:instrText>
        </w:r>
        <w:r>
          <w:rPr>
            <w:noProof/>
            <w:webHidden/>
          </w:rPr>
        </w:r>
        <w:r>
          <w:rPr>
            <w:noProof/>
            <w:webHidden/>
          </w:rPr>
          <w:fldChar w:fldCharType="separate"/>
        </w:r>
        <w:r>
          <w:rPr>
            <w:noProof/>
            <w:webHidden/>
          </w:rPr>
          <w:t>109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2" w:history="1">
        <w:r w:rsidRPr="00054064">
          <w:rPr>
            <w:rStyle w:val="a4"/>
            <w:rFonts w:eastAsia="Lucida Sans Unicode"/>
            <w:noProof/>
            <w:lang w:bidi="en-US"/>
          </w:rPr>
          <w:t>4.3.2. Адміністративні дані від енергетичних компаній: досвід від інших країн</w:t>
        </w:r>
        <w:r>
          <w:rPr>
            <w:noProof/>
            <w:webHidden/>
          </w:rPr>
          <w:tab/>
        </w:r>
        <w:r>
          <w:rPr>
            <w:noProof/>
            <w:webHidden/>
          </w:rPr>
          <w:fldChar w:fldCharType="begin"/>
        </w:r>
        <w:r>
          <w:rPr>
            <w:noProof/>
            <w:webHidden/>
          </w:rPr>
          <w:instrText xml:space="preserve"> PAGEREF _Toc436428732 \h </w:instrText>
        </w:r>
        <w:r>
          <w:rPr>
            <w:noProof/>
            <w:webHidden/>
          </w:rPr>
        </w:r>
        <w:r>
          <w:rPr>
            <w:noProof/>
            <w:webHidden/>
          </w:rPr>
          <w:fldChar w:fldCharType="separate"/>
        </w:r>
        <w:r>
          <w:rPr>
            <w:noProof/>
            <w:webHidden/>
          </w:rPr>
          <w:t>117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33" w:history="1">
        <w:r w:rsidRPr="00054064">
          <w:rPr>
            <w:rStyle w:val="a4"/>
            <w:rFonts w:eastAsia="Lucida Sans Unicode"/>
            <w:noProof/>
            <w:lang w:bidi="en-US"/>
          </w:rPr>
          <w:t>4.4. Моделювання</w:t>
        </w:r>
        <w:r>
          <w:rPr>
            <w:noProof/>
            <w:webHidden/>
          </w:rPr>
          <w:tab/>
        </w:r>
        <w:r>
          <w:rPr>
            <w:noProof/>
            <w:webHidden/>
          </w:rPr>
          <w:fldChar w:fldCharType="begin"/>
        </w:r>
        <w:r>
          <w:rPr>
            <w:noProof/>
            <w:webHidden/>
          </w:rPr>
          <w:instrText xml:space="preserve"> PAGEREF _Toc436428733 \h </w:instrText>
        </w:r>
        <w:r>
          <w:rPr>
            <w:noProof/>
            <w:webHidden/>
          </w:rPr>
        </w:r>
        <w:r>
          <w:rPr>
            <w:noProof/>
            <w:webHidden/>
          </w:rPr>
          <w:fldChar w:fldCharType="separate"/>
        </w:r>
        <w:r>
          <w:rPr>
            <w:noProof/>
            <w:webHidden/>
          </w:rPr>
          <w:t>126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4" w:history="1">
        <w:r w:rsidRPr="00054064">
          <w:rPr>
            <w:rStyle w:val="a4"/>
            <w:rFonts w:eastAsia="Lucida Sans Unicode"/>
            <w:noProof/>
            <w:lang w:bidi="en-US"/>
          </w:rPr>
          <w:t>4.4.1. Житлова модель Кембриджа (Сполучене Королівство)</w:t>
        </w:r>
        <w:r>
          <w:rPr>
            <w:noProof/>
            <w:webHidden/>
          </w:rPr>
          <w:tab/>
        </w:r>
        <w:r>
          <w:rPr>
            <w:noProof/>
            <w:webHidden/>
          </w:rPr>
          <w:fldChar w:fldCharType="begin"/>
        </w:r>
        <w:r>
          <w:rPr>
            <w:noProof/>
            <w:webHidden/>
          </w:rPr>
          <w:instrText xml:space="preserve"> PAGEREF _Toc436428734 \h </w:instrText>
        </w:r>
        <w:r>
          <w:rPr>
            <w:noProof/>
            <w:webHidden/>
          </w:rPr>
        </w:r>
        <w:r>
          <w:rPr>
            <w:noProof/>
            <w:webHidden/>
          </w:rPr>
          <w:fldChar w:fldCharType="separate"/>
        </w:r>
        <w:r>
          <w:rPr>
            <w:noProof/>
            <w:webHidden/>
          </w:rPr>
          <w:t>126</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5" w:history="1">
        <w:r w:rsidRPr="00054064">
          <w:rPr>
            <w:rStyle w:val="a4"/>
            <w:noProof/>
            <w:lang w:bidi="en-US"/>
          </w:rPr>
          <w:t>4.4.2. Процедура перевірки даних на основі моделі (Австрія)</w:t>
        </w:r>
        <w:r>
          <w:rPr>
            <w:noProof/>
            <w:webHidden/>
          </w:rPr>
          <w:tab/>
        </w:r>
        <w:r>
          <w:rPr>
            <w:noProof/>
            <w:webHidden/>
          </w:rPr>
          <w:fldChar w:fldCharType="begin"/>
        </w:r>
        <w:r>
          <w:rPr>
            <w:noProof/>
            <w:webHidden/>
          </w:rPr>
          <w:instrText xml:space="preserve"> PAGEREF _Toc436428735 \h </w:instrText>
        </w:r>
        <w:r>
          <w:rPr>
            <w:noProof/>
            <w:webHidden/>
          </w:rPr>
        </w:r>
        <w:r>
          <w:rPr>
            <w:noProof/>
            <w:webHidden/>
          </w:rPr>
          <w:fldChar w:fldCharType="separate"/>
        </w:r>
        <w:r>
          <w:rPr>
            <w:noProof/>
            <w:webHidden/>
          </w:rPr>
          <w:t>127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6" w:history="1">
        <w:r w:rsidRPr="00054064">
          <w:rPr>
            <w:rStyle w:val="a4"/>
            <w:noProof/>
            <w:lang w:bidi="en-US"/>
          </w:rPr>
          <w:t>4.4.3. Розрахунок споживання енергії у тимчасових місцях проживання на основі моделі (Австрія)</w:t>
        </w:r>
        <w:r>
          <w:rPr>
            <w:noProof/>
            <w:webHidden/>
          </w:rPr>
          <w:tab/>
        </w:r>
        <w:r>
          <w:rPr>
            <w:noProof/>
            <w:webHidden/>
          </w:rPr>
          <w:fldChar w:fldCharType="begin"/>
        </w:r>
        <w:r>
          <w:rPr>
            <w:noProof/>
            <w:webHidden/>
          </w:rPr>
          <w:instrText xml:space="preserve"> PAGEREF _Toc436428736 \h </w:instrText>
        </w:r>
        <w:r>
          <w:rPr>
            <w:noProof/>
            <w:webHidden/>
          </w:rPr>
        </w:r>
        <w:r>
          <w:rPr>
            <w:noProof/>
            <w:webHidden/>
          </w:rPr>
          <w:fldChar w:fldCharType="separate"/>
        </w:r>
        <w:r>
          <w:rPr>
            <w:noProof/>
            <w:webHidden/>
          </w:rPr>
          <w:t>132</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37" w:history="1">
        <w:r w:rsidRPr="00054064">
          <w:rPr>
            <w:rStyle w:val="a4"/>
            <w:noProof/>
          </w:rPr>
          <w:t xml:space="preserve">4.5. Вимірювання </w:t>
        </w:r>
        <w:r w:rsidRPr="00054064">
          <w:rPr>
            <w:rStyle w:val="a4"/>
            <w:i/>
            <w:noProof/>
          </w:rPr>
          <w:t>іn situ</w:t>
        </w:r>
        <w:r>
          <w:rPr>
            <w:noProof/>
            <w:webHidden/>
          </w:rPr>
          <w:tab/>
        </w:r>
        <w:r>
          <w:rPr>
            <w:noProof/>
            <w:webHidden/>
          </w:rPr>
          <w:fldChar w:fldCharType="begin"/>
        </w:r>
        <w:r>
          <w:rPr>
            <w:noProof/>
            <w:webHidden/>
          </w:rPr>
          <w:instrText xml:space="preserve"> PAGEREF _Toc436428737 \h </w:instrText>
        </w:r>
        <w:r>
          <w:rPr>
            <w:noProof/>
            <w:webHidden/>
          </w:rPr>
        </w:r>
        <w:r>
          <w:rPr>
            <w:noProof/>
            <w:webHidden/>
          </w:rPr>
          <w:fldChar w:fldCharType="separate"/>
        </w:r>
        <w:r>
          <w:rPr>
            <w:noProof/>
            <w:webHidden/>
          </w:rPr>
          <w:t>134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8" w:history="1">
        <w:r w:rsidRPr="00054064">
          <w:rPr>
            <w:rStyle w:val="a4"/>
            <w:noProof/>
            <w:lang w:bidi="en-US"/>
          </w:rPr>
          <w:t>4.5.1. Правильні способи вимірювання електроенергії in situ</w:t>
        </w:r>
        <w:r>
          <w:rPr>
            <w:noProof/>
            <w:webHidden/>
          </w:rPr>
          <w:tab/>
        </w:r>
        <w:r>
          <w:rPr>
            <w:noProof/>
            <w:webHidden/>
          </w:rPr>
          <w:fldChar w:fldCharType="begin"/>
        </w:r>
        <w:r>
          <w:rPr>
            <w:noProof/>
            <w:webHidden/>
          </w:rPr>
          <w:instrText xml:space="preserve"> PAGEREF _Toc436428738 \h </w:instrText>
        </w:r>
        <w:r>
          <w:rPr>
            <w:noProof/>
            <w:webHidden/>
          </w:rPr>
        </w:r>
        <w:r>
          <w:rPr>
            <w:noProof/>
            <w:webHidden/>
          </w:rPr>
          <w:fldChar w:fldCharType="separate"/>
        </w:r>
        <w:r>
          <w:rPr>
            <w:noProof/>
            <w:webHidden/>
          </w:rPr>
          <w:t>134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39" w:history="1">
        <w:r w:rsidRPr="00054064">
          <w:rPr>
            <w:rStyle w:val="a4"/>
            <w:noProof/>
            <w:lang w:bidi="en-US"/>
          </w:rPr>
          <w:t>4.5.2. Передова практика щодо вимірювання температур in situ</w:t>
        </w:r>
        <w:r>
          <w:rPr>
            <w:noProof/>
            <w:webHidden/>
          </w:rPr>
          <w:tab/>
        </w:r>
        <w:r>
          <w:rPr>
            <w:noProof/>
            <w:webHidden/>
          </w:rPr>
          <w:fldChar w:fldCharType="begin"/>
        </w:r>
        <w:r>
          <w:rPr>
            <w:noProof/>
            <w:webHidden/>
          </w:rPr>
          <w:instrText xml:space="preserve"> PAGEREF _Toc436428739 \h </w:instrText>
        </w:r>
        <w:r>
          <w:rPr>
            <w:noProof/>
            <w:webHidden/>
          </w:rPr>
        </w:r>
        <w:r>
          <w:rPr>
            <w:noProof/>
            <w:webHidden/>
          </w:rPr>
          <w:fldChar w:fldCharType="separate"/>
        </w:r>
        <w:r>
          <w:rPr>
            <w:noProof/>
            <w:webHidden/>
          </w:rPr>
          <w:t>143</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0" w:history="1">
        <w:r w:rsidRPr="00054064">
          <w:rPr>
            <w:rStyle w:val="a4"/>
            <w:noProof/>
          </w:rPr>
          <w:t>Розділ 5. Дослідження конкретної ситуації країни</w:t>
        </w:r>
        <w:r>
          <w:rPr>
            <w:noProof/>
            <w:webHidden/>
          </w:rPr>
          <w:tab/>
        </w:r>
        <w:r>
          <w:rPr>
            <w:noProof/>
            <w:webHidden/>
          </w:rPr>
          <w:fldChar w:fldCharType="begin"/>
        </w:r>
        <w:r>
          <w:rPr>
            <w:noProof/>
            <w:webHidden/>
          </w:rPr>
          <w:instrText xml:space="preserve"> PAGEREF _Toc436428740 \h </w:instrText>
        </w:r>
        <w:r>
          <w:rPr>
            <w:noProof/>
            <w:webHidden/>
          </w:rPr>
        </w:r>
        <w:r>
          <w:rPr>
            <w:noProof/>
            <w:webHidden/>
          </w:rPr>
          <w:fldChar w:fldCharType="separate"/>
        </w:r>
        <w:r>
          <w:rPr>
            <w:noProof/>
            <w:webHidden/>
          </w:rPr>
          <w:t>146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1" w:history="1">
        <w:r w:rsidRPr="00054064">
          <w:rPr>
            <w:rStyle w:val="a4"/>
            <w:noProof/>
          </w:rPr>
          <w:t>Вступ</w:t>
        </w:r>
        <w:r>
          <w:rPr>
            <w:noProof/>
            <w:webHidden/>
          </w:rPr>
          <w:tab/>
        </w:r>
        <w:r>
          <w:rPr>
            <w:noProof/>
            <w:webHidden/>
          </w:rPr>
          <w:fldChar w:fldCharType="begin"/>
        </w:r>
        <w:r>
          <w:rPr>
            <w:noProof/>
            <w:webHidden/>
          </w:rPr>
          <w:instrText xml:space="preserve"> PAGEREF _Toc436428741 \h </w:instrText>
        </w:r>
        <w:r>
          <w:rPr>
            <w:noProof/>
            <w:webHidden/>
          </w:rPr>
        </w:r>
        <w:r>
          <w:rPr>
            <w:noProof/>
            <w:webHidden/>
          </w:rPr>
          <w:fldChar w:fldCharType="separate"/>
        </w:r>
        <w:r>
          <w:rPr>
            <w:noProof/>
            <w:webHidden/>
          </w:rPr>
          <w:t>147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2" w:history="1">
        <w:r w:rsidRPr="00054064">
          <w:rPr>
            <w:rStyle w:val="a4"/>
            <w:noProof/>
          </w:rPr>
          <w:t>5.1. Дослідження конкретної ситуації країни: Австрія</w:t>
        </w:r>
        <w:r>
          <w:rPr>
            <w:noProof/>
            <w:webHidden/>
          </w:rPr>
          <w:tab/>
        </w:r>
        <w:r>
          <w:rPr>
            <w:noProof/>
            <w:webHidden/>
          </w:rPr>
          <w:fldChar w:fldCharType="begin"/>
        </w:r>
        <w:r>
          <w:rPr>
            <w:noProof/>
            <w:webHidden/>
          </w:rPr>
          <w:instrText xml:space="preserve"> PAGEREF _Toc436428742 \h </w:instrText>
        </w:r>
        <w:r>
          <w:rPr>
            <w:noProof/>
            <w:webHidden/>
          </w:rPr>
        </w:r>
        <w:r>
          <w:rPr>
            <w:noProof/>
            <w:webHidden/>
          </w:rPr>
          <w:fldChar w:fldCharType="separate"/>
        </w:r>
        <w:r>
          <w:rPr>
            <w:noProof/>
            <w:webHidden/>
          </w:rPr>
          <w:t>147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3" w:history="1">
        <w:r w:rsidRPr="00054064">
          <w:rPr>
            <w:rStyle w:val="a4"/>
            <w:noProof/>
          </w:rPr>
          <w:t>5.2. Дослідження конкретної ситуації країни: Німеччина</w:t>
        </w:r>
        <w:r>
          <w:rPr>
            <w:noProof/>
            <w:webHidden/>
          </w:rPr>
          <w:tab/>
        </w:r>
        <w:r>
          <w:rPr>
            <w:noProof/>
            <w:webHidden/>
          </w:rPr>
          <w:fldChar w:fldCharType="begin"/>
        </w:r>
        <w:r>
          <w:rPr>
            <w:noProof/>
            <w:webHidden/>
          </w:rPr>
          <w:instrText xml:space="preserve"> PAGEREF _Toc436428743 \h </w:instrText>
        </w:r>
        <w:r>
          <w:rPr>
            <w:noProof/>
            <w:webHidden/>
          </w:rPr>
        </w:r>
        <w:r>
          <w:rPr>
            <w:noProof/>
            <w:webHidden/>
          </w:rPr>
          <w:fldChar w:fldCharType="separate"/>
        </w:r>
        <w:r>
          <w:rPr>
            <w:noProof/>
            <w:webHidden/>
          </w:rPr>
          <w:t>152</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4" w:history="1">
        <w:r w:rsidRPr="00054064">
          <w:rPr>
            <w:rStyle w:val="a4"/>
            <w:noProof/>
          </w:rPr>
          <w:t>5.3. Дослідження конкретної ситуації країни: Нідерланди</w:t>
        </w:r>
        <w:r>
          <w:rPr>
            <w:noProof/>
            <w:webHidden/>
          </w:rPr>
          <w:tab/>
        </w:r>
        <w:r>
          <w:rPr>
            <w:noProof/>
            <w:webHidden/>
          </w:rPr>
          <w:fldChar w:fldCharType="begin"/>
        </w:r>
        <w:r>
          <w:rPr>
            <w:noProof/>
            <w:webHidden/>
          </w:rPr>
          <w:instrText xml:space="preserve"> PAGEREF _Toc436428744 \h </w:instrText>
        </w:r>
        <w:r>
          <w:rPr>
            <w:noProof/>
            <w:webHidden/>
          </w:rPr>
        </w:r>
        <w:r>
          <w:rPr>
            <w:noProof/>
            <w:webHidden/>
          </w:rPr>
          <w:fldChar w:fldCharType="separate"/>
        </w:r>
        <w:r>
          <w:rPr>
            <w:noProof/>
            <w:webHidden/>
          </w:rPr>
          <w:t>160</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5" w:history="1">
        <w:r w:rsidRPr="00054064">
          <w:rPr>
            <w:rStyle w:val="a4"/>
            <w:noProof/>
          </w:rPr>
          <w:t>5.4. Дослідження конкретної ситуації країни: Польща</w:t>
        </w:r>
        <w:r>
          <w:rPr>
            <w:noProof/>
            <w:webHidden/>
          </w:rPr>
          <w:tab/>
        </w:r>
        <w:r>
          <w:rPr>
            <w:noProof/>
            <w:webHidden/>
          </w:rPr>
          <w:fldChar w:fldCharType="begin"/>
        </w:r>
        <w:r>
          <w:rPr>
            <w:noProof/>
            <w:webHidden/>
          </w:rPr>
          <w:instrText xml:space="preserve"> PAGEREF _Toc436428745 \h </w:instrText>
        </w:r>
        <w:r>
          <w:rPr>
            <w:noProof/>
            <w:webHidden/>
          </w:rPr>
        </w:r>
        <w:r>
          <w:rPr>
            <w:noProof/>
            <w:webHidden/>
          </w:rPr>
          <w:fldChar w:fldCharType="separate"/>
        </w:r>
        <w:r>
          <w:rPr>
            <w:noProof/>
            <w:webHidden/>
          </w:rPr>
          <w:t>163</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6" w:history="1">
        <w:r w:rsidRPr="00054064">
          <w:rPr>
            <w:rStyle w:val="a4"/>
            <w:noProof/>
          </w:rPr>
          <w:t>5.5. Дослідження конкретної ситуації країни: Словенія</w:t>
        </w:r>
        <w:r>
          <w:rPr>
            <w:noProof/>
            <w:webHidden/>
          </w:rPr>
          <w:tab/>
        </w:r>
        <w:r>
          <w:rPr>
            <w:noProof/>
            <w:webHidden/>
          </w:rPr>
          <w:fldChar w:fldCharType="begin"/>
        </w:r>
        <w:r>
          <w:rPr>
            <w:noProof/>
            <w:webHidden/>
          </w:rPr>
          <w:instrText xml:space="preserve"> PAGEREF _Toc436428746 \h </w:instrText>
        </w:r>
        <w:r>
          <w:rPr>
            <w:noProof/>
            <w:webHidden/>
          </w:rPr>
        </w:r>
        <w:r>
          <w:rPr>
            <w:noProof/>
            <w:webHidden/>
          </w:rPr>
          <w:fldChar w:fldCharType="separate"/>
        </w:r>
        <w:r>
          <w:rPr>
            <w:noProof/>
            <w:webHidden/>
          </w:rPr>
          <w:t>171</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7" w:history="1">
        <w:r w:rsidRPr="00054064">
          <w:rPr>
            <w:rStyle w:val="a4"/>
            <w:noProof/>
          </w:rPr>
          <w:t>5.7. Дослідження конкретної ситуації країни: Сполучене Королівство</w:t>
        </w:r>
        <w:r>
          <w:rPr>
            <w:noProof/>
            <w:webHidden/>
          </w:rPr>
          <w:tab/>
        </w:r>
        <w:r>
          <w:rPr>
            <w:noProof/>
            <w:webHidden/>
          </w:rPr>
          <w:fldChar w:fldCharType="begin"/>
        </w:r>
        <w:r>
          <w:rPr>
            <w:noProof/>
            <w:webHidden/>
          </w:rPr>
          <w:instrText xml:space="preserve"> PAGEREF _Toc436428747 \h </w:instrText>
        </w:r>
        <w:r>
          <w:rPr>
            <w:noProof/>
            <w:webHidden/>
          </w:rPr>
        </w:r>
        <w:r>
          <w:rPr>
            <w:noProof/>
            <w:webHidden/>
          </w:rPr>
          <w:fldChar w:fldCharType="separate"/>
        </w:r>
        <w:r>
          <w:rPr>
            <w:noProof/>
            <w:webHidden/>
          </w:rPr>
          <w:t>181</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8" w:history="1">
        <w:r w:rsidRPr="00054064">
          <w:rPr>
            <w:rStyle w:val="a4"/>
            <w:noProof/>
          </w:rPr>
          <w:t>Розділ 6. Вихід за межі регламенту</w:t>
        </w:r>
        <w:r>
          <w:rPr>
            <w:noProof/>
            <w:webHidden/>
          </w:rPr>
          <w:tab/>
        </w:r>
        <w:r>
          <w:rPr>
            <w:noProof/>
            <w:webHidden/>
          </w:rPr>
          <w:fldChar w:fldCharType="begin"/>
        </w:r>
        <w:r>
          <w:rPr>
            <w:noProof/>
            <w:webHidden/>
          </w:rPr>
          <w:instrText xml:space="preserve"> PAGEREF _Toc436428748 \h </w:instrText>
        </w:r>
        <w:r>
          <w:rPr>
            <w:noProof/>
            <w:webHidden/>
          </w:rPr>
        </w:r>
        <w:r>
          <w:rPr>
            <w:noProof/>
            <w:webHidden/>
          </w:rPr>
          <w:fldChar w:fldCharType="separate"/>
        </w:r>
        <w:r>
          <w:rPr>
            <w:noProof/>
            <w:webHidden/>
          </w:rPr>
          <w:t>186</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49" w:history="1">
        <w:r w:rsidRPr="00054064">
          <w:rPr>
            <w:rStyle w:val="a4"/>
            <w:noProof/>
          </w:rPr>
          <w:t>Вступ</w:t>
        </w:r>
        <w:r>
          <w:rPr>
            <w:noProof/>
            <w:webHidden/>
          </w:rPr>
          <w:tab/>
        </w:r>
        <w:r>
          <w:rPr>
            <w:noProof/>
            <w:webHidden/>
          </w:rPr>
          <w:fldChar w:fldCharType="begin"/>
        </w:r>
        <w:r>
          <w:rPr>
            <w:noProof/>
            <w:webHidden/>
          </w:rPr>
          <w:instrText xml:space="preserve"> PAGEREF _Toc436428749 \h </w:instrText>
        </w:r>
        <w:r>
          <w:rPr>
            <w:noProof/>
            <w:webHidden/>
          </w:rPr>
        </w:r>
        <w:r>
          <w:rPr>
            <w:noProof/>
            <w:webHidden/>
          </w:rPr>
          <w:fldChar w:fldCharType="separate"/>
        </w:r>
        <w:r>
          <w:rPr>
            <w:noProof/>
            <w:webHidden/>
          </w:rPr>
          <w:t>187</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50" w:history="1">
        <w:r w:rsidRPr="00054064">
          <w:rPr>
            <w:rStyle w:val="a4"/>
            <w:noProof/>
          </w:rPr>
          <w:t>6.1. Визначення рівнів охоплення</w:t>
        </w:r>
        <w:r>
          <w:rPr>
            <w:noProof/>
            <w:webHidden/>
          </w:rPr>
          <w:tab/>
        </w:r>
        <w:r>
          <w:rPr>
            <w:noProof/>
            <w:webHidden/>
          </w:rPr>
          <w:fldChar w:fldCharType="begin"/>
        </w:r>
        <w:r>
          <w:rPr>
            <w:noProof/>
            <w:webHidden/>
          </w:rPr>
          <w:instrText xml:space="preserve"> PAGEREF _Toc436428750 \h </w:instrText>
        </w:r>
        <w:r>
          <w:rPr>
            <w:noProof/>
            <w:webHidden/>
          </w:rPr>
        </w:r>
        <w:r>
          <w:rPr>
            <w:noProof/>
            <w:webHidden/>
          </w:rPr>
          <w:fldChar w:fldCharType="separate"/>
        </w:r>
        <w:r>
          <w:rPr>
            <w:noProof/>
            <w:webHidden/>
          </w:rPr>
          <w:t>187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1" w:history="1">
        <w:r w:rsidRPr="00054064">
          <w:rPr>
            <w:rStyle w:val="a4"/>
            <w:noProof/>
            <w:lang w:bidi="en-US"/>
          </w:rPr>
          <w:t>6.1.1. Демографічні та соціальні змінні</w:t>
        </w:r>
        <w:r>
          <w:rPr>
            <w:noProof/>
            <w:webHidden/>
          </w:rPr>
          <w:tab/>
        </w:r>
        <w:r>
          <w:rPr>
            <w:noProof/>
            <w:webHidden/>
          </w:rPr>
          <w:fldChar w:fldCharType="begin"/>
        </w:r>
        <w:r>
          <w:rPr>
            <w:noProof/>
            <w:webHidden/>
          </w:rPr>
          <w:instrText xml:space="preserve"> PAGEREF _Toc436428751 \h </w:instrText>
        </w:r>
        <w:r>
          <w:rPr>
            <w:noProof/>
            <w:webHidden/>
          </w:rPr>
        </w:r>
        <w:r>
          <w:rPr>
            <w:noProof/>
            <w:webHidden/>
          </w:rPr>
          <w:fldChar w:fldCharType="separate"/>
        </w:r>
        <w:r>
          <w:rPr>
            <w:noProof/>
            <w:webHidden/>
          </w:rPr>
          <w:t>188</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2" w:history="1">
        <w:r w:rsidRPr="00054064">
          <w:rPr>
            <w:rStyle w:val="a4"/>
            <w:noProof/>
            <w:lang w:bidi="en-US"/>
          </w:rPr>
          <w:t>6.1.2. Змінні помешкання</w:t>
        </w:r>
        <w:r>
          <w:rPr>
            <w:noProof/>
            <w:webHidden/>
          </w:rPr>
          <w:tab/>
        </w:r>
        <w:r>
          <w:rPr>
            <w:noProof/>
            <w:webHidden/>
          </w:rPr>
          <w:fldChar w:fldCharType="begin"/>
        </w:r>
        <w:r>
          <w:rPr>
            <w:noProof/>
            <w:webHidden/>
          </w:rPr>
          <w:instrText xml:space="preserve"> PAGEREF _Toc436428752 \h </w:instrText>
        </w:r>
        <w:r>
          <w:rPr>
            <w:noProof/>
            <w:webHidden/>
          </w:rPr>
        </w:r>
        <w:r>
          <w:rPr>
            <w:noProof/>
            <w:webHidden/>
          </w:rPr>
          <w:fldChar w:fldCharType="separate"/>
        </w:r>
        <w:r>
          <w:rPr>
            <w:noProof/>
            <w:webHidden/>
          </w:rPr>
          <w:t>189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3" w:history="1">
        <w:r w:rsidRPr="00054064">
          <w:rPr>
            <w:rStyle w:val="a4"/>
            <w:noProof/>
            <w:lang w:bidi="en-US"/>
          </w:rPr>
          <w:t>6.1.3. Напрями використання енергії</w:t>
        </w:r>
        <w:r>
          <w:rPr>
            <w:noProof/>
            <w:webHidden/>
          </w:rPr>
          <w:tab/>
        </w:r>
        <w:r>
          <w:rPr>
            <w:noProof/>
            <w:webHidden/>
          </w:rPr>
          <w:fldChar w:fldCharType="begin"/>
        </w:r>
        <w:r>
          <w:rPr>
            <w:noProof/>
            <w:webHidden/>
          </w:rPr>
          <w:instrText xml:space="preserve"> PAGEREF _Toc436428753 \h </w:instrText>
        </w:r>
        <w:r>
          <w:rPr>
            <w:noProof/>
            <w:webHidden/>
          </w:rPr>
        </w:r>
        <w:r>
          <w:rPr>
            <w:noProof/>
            <w:webHidden/>
          </w:rPr>
          <w:fldChar w:fldCharType="separate"/>
        </w:r>
        <w:r>
          <w:rPr>
            <w:noProof/>
            <w:webHidden/>
          </w:rPr>
          <w:t>191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4" w:history="1">
        <w:r w:rsidRPr="00054064">
          <w:rPr>
            <w:rStyle w:val="a4"/>
            <w:noProof/>
            <w:lang w:bidi="en-US"/>
          </w:rPr>
          <w:t>6.1.4. Енергетичні технології</w:t>
        </w:r>
        <w:r>
          <w:rPr>
            <w:noProof/>
            <w:webHidden/>
          </w:rPr>
          <w:tab/>
        </w:r>
        <w:r>
          <w:rPr>
            <w:noProof/>
            <w:webHidden/>
          </w:rPr>
          <w:fldChar w:fldCharType="begin"/>
        </w:r>
        <w:r>
          <w:rPr>
            <w:noProof/>
            <w:webHidden/>
          </w:rPr>
          <w:instrText xml:space="preserve"> PAGEREF _Toc436428754 \h </w:instrText>
        </w:r>
        <w:r>
          <w:rPr>
            <w:noProof/>
            <w:webHidden/>
          </w:rPr>
        </w:r>
        <w:r>
          <w:rPr>
            <w:noProof/>
            <w:webHidden/>
          </w:rPr>
          <w:fldChar w:fldCharType="separate"/>
        </w:r>
        <w:r>
          <w:rPr>
            <w:noProof/>
            <w:webHidden/>
          </w:rPr>
          <w:t>192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5" w:history="1">
        <w:r w:rsidRPr="00054064">
          <w:rPr>
            <w:rStyle w:val="a4"/>
            <w:noProof/>
            <w:lang w:bidi="en-US"/>
          </w:rPr>
          <w:t>6.1.5. Впровадження нових енергоефективних технологій</w:t>
        </w:r>
        <w:r>
          <w:rPr>
            <w:noProof/>
            <w:webHidden/>
          </w:rPr>
          <w:tab/>
        </w:r>
        <w:r>
          <w:rPr>
            <w:noProof/>
            <w:webHidden/>
          </w:rPr>
          <w:fldChar w:fldCharType="begin"/>
        </w:r>
        <w:r>
          <w:rPr>
            <w:noProof/>
            <w:webHidden/>
          </w:rPr>
          <w:instrText xml:space="preserve"> PAGEREF _Toc436428755 \h </w:instrText>
        </w:r>
        <w:r>
          <w:rPr>
            <w:noProof/>
            <w:webHidden/>
          </w:rPr>
        </w:r>
        <w:r>
          <w:rPr>
            <w:noProof/>
            <w:webHidden/>
          </w:rPr>
          <w:fldChar w:fldCharType="separate"/>
        </w:r>
        <w:r>
          <w:rPr>
            <w:noProof/>
            <w:webHidden/>
          </w:rPr>
          <w:t>198</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56" w:history="1">
        <w:r w:rsidRPr="00054064">
          <w:rPr>
            <w:rStyle w:val="a4"/>
            <w:noProof/>
          </w:rPr>
          <w:t>Розділ 7. Інші питання</w:t>
        </w:r>
        <w:r>
          <w:rPr>
            <w:noProof/>
            <w:webHidden/>
          </w:rPr>
          <w:tab/>
        </w:r>
        <w:r>
          <w:rPr>
            <w:noProof/>
            <w:webHidden/>
          </w:rPr>
          <w:fldChar w:fldCharType="begin"/>
        </w:r>
        <w:r>
          <w:rPr>
            <w:noProof/>
            <w:webHidden/>
          </w:rPr>
          <w:instrText xml:space="preserve"> PAGEREF _Toc436428756 \h </w:instrText>
        </w:r>
        <w:r>
          <w:rPr>
            <w:noProof/>
            <w:webHidden/>
          </w:rPr>
        </w:r>
        <w:r>
          <w:rPr>
            <w:noProof/>
            <w:webHidden/>
          </w:rPr>
          <w:fldChar w:fldCharType="separate"/>
        </w:r>
        <w:r>
          <w:rPr>
            <w:noProof/>
            <w:webHidden/>
          </w:rPr>
          <w:t>199</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57" w:history="1">
        <w:r w:rsidRPr="00054064">
          <w:rPr>
            <w:rStyle w:val="a4"/>
            <w:noProof/>
          </w:rPr>
          <w:t>Вступ</w:t>
        </w:r>
        <w:r>
          <w:rPr>
            <w:noProof/>
            <w:webHidden/>
          </w:rPr>
          <w:tab/>
        </w:r>
        <w:r>
          <w:rPr>
            <w:noProof/>
            <w:webHidden/>
          </w:rPr>
          <w:fldChar w:fldCharType="begin"/>
        </w:r>
        <w:r>
          <w:rPr>
            <w:noProof/>
            <w:webHidden/>
          </w:rPr>
          <w:instrText xml:space="preserve"> PAGEREF _Toc436428757 \h </w:instrText>
        </w:r>
        <w:r>
          <w:rPr>
            <w:noProof/>
            <w:webHidden/>
          </w:rPr>
        </w:r>
        <w:r>
          <w:rPr>
            <w:noProof/>
            <w:webHidden/>
          </w:rPr>
          <w:fldChar w:fldCharType="separate"/>
        </w:r>
        <w:r>
          <w:rPr>
            <w:noProof/>
            <w:webHidden/>
          </w:rPr>
          <w:t>200</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58" w:history="1">
        <w:r w:rsidRPr="00054064">
          <w:rPr>
            <w:rStyle w:val="a4"/>
            <w:noProof/>
          </w:rPr>
          <w:t>7.1. Статистика відновлюваної енергії</w:t>
        </w:r>
        <w:r>
          <w:rPr>
            <w:noProof/>
            <w:webHidden/>
          </w:rPr>
          <w:tab/>
        </w:r>
        <w:r>
          <w:rPr>
            <w:noProof/>
            <w:webHidden/>
          </w:rPr>
          <w:fldChar w:fldCharType="begin"/>
        </w:r>
        <w:r>
          <w:rPr>
            <w:noProof/>
            <w:webHidden/>
          </w:rPr>
          <w:instrText xml:space="preserve"> PAGEREF _Toc436428758 \h </w:instrText>
        </w:r>
        <w:r>
          <w:rPr>
            <w:noProof/>
            <w:webHidden/>
          </w:rPr>
        </w:r>
        <w:r>
          <w:rPr>
            <w:noProof/>
            <w:webHidden/>
          </w:rPr>
          <w:fldChar w:fldCharType="separate"/>
        </w:r>
        <w:r>
          <w:rPr>
            <w:noProof/>
            <w:webHidden/>
          </w:rPr>
          <w:t>200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59"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_Toc436428759 \h </w:instrText>
        </w:r>
        <w:r>
          <w:rPr>
            <w:noProof/>
            <w:webHidden/>
          </w:rPr>
        </w:r>
        <w:r>
          <w:rPr>
            <w:noProof/>
            <w:webHidden/>
          </w:rPr>
          <w:fldChar w:fldCharType="separate"/>
        </w:r>
        <w:r>
          <w:rPr>
            <w:noProof/>
            <w:webHidden/>
          </w:rPr>
          <w:t>200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0" w:history="1">
        <w:r w:rsidRPr="00054064">
          <w:rPr>
            <w:rStyle w:val="a4"/>
            <w:noProof/>
            <w:lang w:bidi="en-US"/>
          </w:rPr>
          <w:t>7.1.1. Визначення</w:t>
        </w:r>
        <w:r>
          <w:rPr>
            <w:noProof/>
            <w:webHidden/>
          </w:rPr>
          <w:tab/>
        </w:r>
        <w:r>
          <w:rPr>
            <w:noProof/>
            <w:webHidden/>
          </w:rPr>
          <w:fldChar w:fldCharType="begin"/>
        </w:r>
        <w:r>
          <w:rPr>
            <w:noProof/>
            <w:webHidden/>
          </w:rPr>
          <w:instrText xml:space="preserve"> PAGEREF _Toc436428760 \h </w:instrText>
        </w:r>
        <w:r>
          <w:rPr>
            <w:noProof/>
            <w:webHidden/>
          </w:rPr>
        </w:r>
        <w:r>
          <w:rPr>
            <w:noProof/>
            <w:webHidden/>
          </w:rPr>
          <w:fldChar w:fldCharType="separate"/>
        </w:r>
        <w:r>
          <w:rPr>
            <w:noProof/>
            <w:webHidden/>
          </w:rPr>
          <w:t>201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1" w:history="1">
        <w:r w:rsidRPr="00054064">
          <w:rPr>
            <w:rStyle w:val="a4"/>
            <w:noProof/>
            <w:lang w:bidi="en-US"/>
          </w:rPr>
          <w:t>7.1.2. Фотоелектрична, вітряна енергія та мікрогес</w:t>
        </w:r>
        <w:r>
          <w:rPr>
            <w:noProof/>
            <w:webHidden/>
          </w:rPr>
          <w:tab/>
        </w:r>
        <w:r>
          <w:rPr>
            <w:noProof/>
            <w:webHidden/>
          </w:rPr>
          <w:fldChar w:fldCharType="begin"/>
        </w:r>
        <w:r>
          <w:rPr>
            <w:noProof/>
            <w:webHidden/>
          </w:rPr>
          <w:instrText xml:space="preserve"> PAGEREF _Toc436428761 \h </w:instrText>
        </w:r>
        <w:r>
          <w:rPr>
            <w:noProof/>
            <w:webHidden/>
          </w:rPr>
        </w:r>
        <w:r>
          <w:rPr>
            <w:noProof/>
            <w:webHidden/>
          </w:rPr>
          <w:fldChar w:fldCharType="separate"/>
        </w:r>
        <w:r>
          <w:rPr>
            <w:noProof/>
            <w:webHidden/>
          </w:rPr>
          <w:t>203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2" w:history="1">
        <w:r w:rsidRPr="00054064">
          <w:rPr>
            <w:rStyle w:val="a4"/>
            <w:noProof/>
            <w:lang w:bidi="en-US"/>
          </w:rPr>
          <w:t>7.1.3. Сонячна теплота</w:t>
        </w:r>
        <w:r>
          <w:rPr>
            <w:noProof/>
            <w:webHidden/>
          </w:rPr>
          <w:tab/>
        </w:r>
        <w:r>
          <w:rPr>
            <w:noProof/>
            <w:webHidden/>
          </w:rPr>
          <w:fldChar w:fldCharType="begin"/>
        </w:r>
        <w:r>
          <w:rPr>
            <w:noProof/>
            <w:webHidden/>
          </w:rPr>
          <w:instrText xml:space="preserve"> PAGEREF _Toc436428762 \h </w:instrText>
        </w:r>
        <w:r>
          <w:rPr>
            <w:noProof/>
            <w:webHidden/>
          </w:rPr>
        </w:r>
        <w:r>
          <w:rPr>
            <w:noProof/>
            <w:webHidden/>
          </w:rPr>
          <w:fldChar w:fldCharType="separate"/>
        </w:r>
        <w:r>
          <w:rPr>
            <w:noProof/>
            <w:webHidden/>
          </w:rPr>
          <w:t>203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3" w:history="1">
        <w:r w:rsidRPr="00054064">
          <w:rPr>
            <w:rStyle w:val="a4"/>
            <w:noProof/>
            <w:lang w:bidi="en-US"/>
          </w:rPr>
          <w:t>7.1.4. Відновлюване тепло від теплових насосів</w:t>
        </w:r>
        <w:r>
          <w:rPr>
            <w:noProof/>
            <w:webHidden/>
          </w:rPr>
          <w:tab/>
        </w:r>
        <w:r>
          <w:rPr>
            <w:noProof/>
            <w:webHidden/>
          </w:rPr>
          <w:fldChar w:fldCharType="begin"/>
        </w:r>
        <w:r>
          <w:rPr>
            <w:noProof/>
            <w:webHidden/>
          </w:rPr>
          <w:instrText xml:space="preserve"> PAGEREF _Toc436428763 \h </w:instrText>
        </w:r>
        <w:r>
          <w:rPr>
            <w:noProof/>
            <w:webHidden/>
          </w:rPr>
        </w:r>
        <w:r>
          <w:rPr>
            <w:noProof/>
            <w:webHidden/>
          </w:rPr>
          <w:fldChar w:fldCharType="separate"/>
        </w:r>
        <w:r>
          <w:rPr>
            <w:noProof/>
            <w:webHidden/>
          </w:rPr>
          <w:t>205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4" w:history="1">
        <w:r w:rsidRPr="00054064">
          <w:rPr>
            <w:rStyle w:val="a4"/>
            <w:noProof/>
            <w:lang w:bidi="en-US"/>
          </w:rPr>
          <w:t>7.1.5. Тверде біопаливо</w:t>
        </w:r>
        <w:r>
          <w:rPr>
            <w:noProof/>
            <w:webHidden/>
          </w:rPr>
          <w:tab/>
        </w:r>
        <w:r>
          <w:rPr>
            <w:noProof/>
            <w:webHidden/>
          </w:rPr>
          <w:fldChar w:fldCharType="begin"/>
        </w:r>
        <w:r>
          <w:rPr>
            <w:noProof/>
            <w:webHidden/>
          </w:rPr>
          <w:instrText xml:space="preserve"> PAGEREF _Toc436428764 \h </w:instrText>
        </w:r>
        <w:r>
          <w:rPr>
            <w:noProof/>
            <w:webHidden/>
          </w:rPr>
        </w:r>
        <w:r>
          <w:rPr>
            <w:noProof/>
            <w:webHidden/>
          </w:rPr>
          <w:fldChar w:fldCharType="separate"/>
        </w:r>
        <w:r>
          <w:rPr>
            <w:noProof/>
            <w:webHidden/>
          </w:rPr>
          <w:t>205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5" w:history="1">
        <w:r w:rsidRPr="00054064">
          <w:rPr>
            <w:rStyle w:val="a4"/>
            <w:noProof/>
            <w:lang w:bidi="en-US"/>
          </w:rPr>
          <w:t>7.1.6. Перевірка даних</w:t>
        </w:r>
        <w:r>
          <w:rPr>
            <w:noProof/>
            <w:webHidden/>
          </w:rPr>
          <w:tab/>
        </w:r>
        <w:r>
          <w:rPr>
            <w:noProof/>
            <w:webHidden/>
          </w:rPr>
          <w:fldChar w:fldCharType="begin"/>
        </w:r>
        <w:r>
          <w:rPr>
            <w:noProof/>
            <w:webHidden/>
          </w:rPr>
          <w:instrText xml:space="preserve"> PAGEREF _Toc436428765 \h </w:instrText>
        </w:r>
        <w:r>
          <w:rPr>
            <w:noProof/>
            <w:webHidden/>
          </w:rPr>
        </w:r>
        <w:r>
          <w:rPr>
            <w:noProof/>
            <w:webHidden/>
          </w:rPr>
          <w:fldChar w:fldCharType="separate"/>
        </w:r>
        <w:r>
          <w:rPr>
            <w:noProof/>
            <w:webHidden/>
          </w:rPr>
          <w:t>209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6" w:history="1">
        <w:r w:rsidRPr="00054064">
          <w:rPr>
            <w:rStyle w:val="a4"/>
            <w:noProof/>
            <w:lang w:bidi="en-US"/>
          </w:rPr>
          <w:t>7.1.7. Огляд і висновки</w:t>
        </w:r>
        <w:r>
          <w:rPr>
            <w:noProof/>
            <w:webHidden/>
          </w:rPr>
          <w:tab/>
        </w:r>
        <w:r>
          <w:rPr>
            <w:noProof/>
            <w:webHidden/>
          </w:rPr>
          <w:fldChar w:fldCharType="begin"/>
        </w:r>
        <w:r>
          <w:rPr>
            <w:noProof/>
            <w:webHidden/>
          </w:rPr>
          <w:instrText xml:space="preserve"> PAGEREF _Toc436428766 \h </w:instrText>
        </w:r>
        <w:r>
          <w:rPr>
            <w:noProof/>
            <w:webHidden/>
          </w:rPr>
        </w:r>
        <w:r>
          <w:rPr>
            <w:noProof/>
            <w:webHidden/>
          </w:rPr>
          <w:fldChar w:fldCharType="separate"/>
        </w:r>
        <w:r>
          <w:rPr>
            <w:noProof/>
            <w:webHidden/>
          </w:rPr>
          <w:t>209</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67" w:history="1">
        <w:r w:rsidRPr="00054064">
          <w:rPr>
            <w:rStyle w:val="a4"/>
            <w:noProof/>
          </w:rPr>
          <w:t>7.2. Паливна бідність</w:t>
        </w:r>
        <w:r>
          <w:rPr>
            <w:noProof/>
            <w:webHidden/>
          </w:rPr>
          <w:tab/>
        </w:r>
        <w:r>
          <w:rPr>
            <w:noProof/>
            <w:webHidden/>
          </w:rPr>
          <w:fldChar w:fldCharType="begin"/>
        </w:r>
        <w:r>
          <w:rPr>
            <w:noProof/>
            <w:webHidden/>
          </w:rPr>
          <w:instrText xml:space="preserve"> PAGEREF _Toc436428767 \h </w:instrText>
        </w:r>
        <w:r>
          <w:rPr>
            <w:noProof/>
            <w:webHidden/>
          </w:rPr>
        </w:r>
        <w:r>
          <w:rPr>
            <w:noProof/>
            <w:webHidden/>
          </w:rPr>
          <w:fldChar w:fldCharType="separate"/>
        </w:r>
        <w:r>
          <w:rPr>
            <w:noProof/>
            <w:webHidden/>
          </w:rPr>
          <w:t>209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8"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_Toc436428768 \h </w:instrText>
        </w:r>
        <w:r>
          <w:rPr>
            <w:noProof/>
            <w:webHidden/>
          </w:rPr>
        </w:r>
        <w:r>
          <w:rPr>
            <w:noProof/>
            <w:webHidden/>
          </w:rPr>
          <w:fldChar w:fldCharType="separate"/>
        </w:r>
        <w:r>
          <w:rPr>
            <w:noProof/>
            <w:webHidden/>
          </w:rPr>
          <w:t>210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69" w:history="1">
        <w:r w:rsidRPr="00054064">
          <w:rPr>
            <w:rStyle w:val="a4"/>
            <w:noProof/>
            <w:lang w:bidi="en-US"/>
          </w:rPr>
          <w:t>7.2.1. Способи вимірювання паливної бідності</w:t>
        </w:r>
        <w:r>
          <w:rPr>
            <w:noProof/>
            <w:webHidden/>
          </w:rPr>
          <w:tab/>
        </w:r>
        <w:r>
          <w:rPr>
            <w:noProof/>
            <w:webHidden/>
          </w:rPr>
          <w:fldChar w:fldCharType="begin"/>
        </w:r>
        <w:r>
          <w:rPr>
            <w:noProof/>
            <w:webHidden/>
          </w:rPr>
          <w:instrText xml:space="preserve"> PAGEREF _Toc436428769 \h </w:instrText>
        </w:r>
        <w:r>
          <w:rPr>
            <w:noProof/>
            <w:webHidden/>
          </w:rPr>
        </w:r>
        <w:r>
          <w:rPr>
            <w:noProof/>
            <w:webHidden/>
          </w:rPr>
          <w:fldChar w:fldCharType="separate"/>
        </w:r>
        <w:r>
          <w:rPr>
            <w:noProof/>
            <w:webHidden/>
          </w:rPr>
          <w:t>219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0" w:history="1">
        <w:r w:rsidRPr="00054064">
          <w:rPr>
            <w:rStyle w:val="a4"/>
            <w:noProof/>
            <w:lang w:bidi="en-US"/>
          </w:rPr>
          <w:t>7.2.2. Наступні кроки</w:t>
        </w:r>
        <w:r>
          <w:rPr>
            <w:noProof/>
            <w:webHidden/>
          </w:rPr>
          <w:tab/>
        </w:r>
        <w:r>
          <w:rPr>
            <w:noProof/>
            <w:webHidden/>
          </w:rPr>
          <w:fldChar w:fldCharType="begin"/>
        </w:r>
        <w:r>
          <w:rPr>
            <w:noProof/>
            <w:webHidden/>
          </w:rPr>
          <w:instrText xml:space="preserve"> PAGEREF _Toc436428770 \h </w:instrText>
        </w:r>
        <w:r>
          <w:rPr>
            <w:noProof/>
            <w:webHidden/>
          </w:rPr>
        </w:r>
        <w:r>
          <w:rPr>
            <w:noProof/>
            <w:webHidden/>
          </w:rPr>
          <w:fldChar w:fldCharType="separate"/>
        </w:r>
        <w:r>
          <w:rPr>
            <w:noProof/>
            <w:webHidden/>
          </w:rPr>
          <w:t>221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1" w:history="1">
        <w:r w:rsidRPr="00054064">
          <w:rPr>
            <w:rStyle w:val="a4"/>
            <w:noProof/>
            <w:lang w:bidi="en-US"/>
          </w:rPr>
          <w:t>7.2.3. Порівняння у межах Європі</w:t>
        </w:r>
        <w:r>
          <w:rPr>
            <w:noProof/>
            <w:webHidden/>
          </w:rPr>
          <w:tab/>
        </w:r>
        <w:r>
          <w:rPr>
            <w:noProof/>
            <w:webHidden/>
          </w:rPr>
          <w:fldChar w:fldCharType="begin"/>
        </w:r>
        <w:r>
          <w:rPr>
            <w:noProof/>
            <w:webHidden/>
          </w:rPr>
          <w:instrText xml:space="preserve"> PAGEREF _Toc436428771 \h </w:instrText>
        </w:r>
        <w:r>
          <w:rPr>
            <w:noProof/>
            <w:webHidden/>
          </w:rPr>
        </w:r>
        <w:r>
          <w:rPr>
            <w:noProof/>
            <w:webHidden/>
          </w:rPr>
          <w:fldChar w:fldCharType="separate"/>
        </w:r>
        <w:r>
          <w:rPr>
            <w:noProof/>
            <w:webHidden/>
          </w:rPr>
          <w:t>221</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2" w:history="1">
        <w:r w:rsidRPr="00054064">
          <w:rPr>
            <w:rStyle w:val="a4"/>
            <w:noProof/>
            <w:lang w:bidi="en-US"/>
          </w:rPr>
          <w:t>7.2.4. Огляд і висновки</w:t>
        </w:r>
        <w:r>
          <w:rPr>
            <w:noProof/>
            <w:webHidden/>
          </w:rPr>
          <w:tab/>
        </w:r>
        <w:r>
          <w:rPr>
            <w:noProof/>
            <w:webHidden/>
          </w:rPr>
          <w:fldChar w:fldCharType="begin"/>
        </w:r>
        <w:r>
          <w:rPr>
            <w:noProof/>
            <w:webHidden/>
          </w:rPr>
          <w:instrText xml:space="preserve"> PAGEREF _Toc436428772 \h </w:instrText>
        </w:r>
        <w:r>
          <w:rPr>
            <w:noProof/>
            <w:webHidden/>
          </w:rPr>
        </w:r>
        <w:r>
          <w:rPr>
            <w:noProof/>
            <w:webHidden/>
          </w:rPr>
          <w:fldChar w:fldCharType="separate"/>
        </w:r>
        <w:r>
          <w:rPr>
            <w:noProof/>
            <w:webHidden/>
          </w:rPr>
          <w:t>222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3" w:history="1">
        <w:r w:rsidRPr="00054064">
          <w:rPr>
            <w:rStyle w:val="a4"/>
            <w:noProof/>
            <w:lang w:bidi="en-US"/>
          </w:rPr>
          <w:t>7.2.5. Відібрані інші посилання для інформації</w:t>
        </w:r>
        <w:r>
          <w:rPr>
            <w:noProof/>
            <w:webHidden/>
          </w:rPr>
          <w:tab/>
        </w:r>
        <w:r>
          <w:rPr>
            <w:noProof/>
            <w:webHidden/>
          </w:rPr>
          <w:fldChar w:fldCharType="begin"/>
        </w:r>
        <w:r>
          <w:rPr>
            <w:noProof/>
            <w:webHidden/>
          </w:rPr>
          <w:instrText xml:space="preserve"> PAGEREF _Toc436428773 \h </w:instrText>
        </w:r>
        <w:r>
          <w:rPr>
            <w:noProof/>
            <w:webHidden/>
          </w:rPr>
        </w:r>
        <w:r>
          <w:rPr>
            <w:noProof/>
            <w:webHidden/>
          </w:rPr>
          <w:fldChar w:fldCharType="separate"/>
        </w:r>
        <w:r>
          <w:rPr>
            <w:noProof/>
            <w:webHidden/>
          </w:rPr>
          <w:t>222</w:t>
        </w:r>
        <w:r>
          <w:rPr>
            <w:noProof/>
            <w:webHidden/>
          </w:rPr>
          <w:fldChar w:fldCharType="end"/>
        </w:r>
      </w:hyperlink>
    </w:p>
    <w:p w:rsidR="002C4021" w:rsidRPr="00084F55" w:rsidRDefault="002C4021">
      <w:pPr>
        <w:pStyle w:val="11"/>
        <w:tabs>
          <w:tab w:val="right" w:leader="dot" w:pos="9345"/>
        </w:tabs>
        <w:rPr>
          <w:rFonts w:ascii="Calibri" w:eastAsia="Times New Roman" w:hAnsi="Calibri"/>
          <w:noProof/>
          <w:sz w:val="22"/>
          <w:lang w:eastAsia="ru-RU"/>
        </w:rPr>
      </w:pPr>
      <w:hyperlink w:anchor="_Toc436428774" w:history="1">
        <w:r w:rsidRPr="00054064">
          <w:rPr>
            <w:rStyle w:val="a4"/>
            <w:noProof/>
          </w:rPr>
          <w:t>7.3. Узгодження даних</w:t>
        </w:r>
        <w:r>
          <w:rPr>
            <w:noProof/>
            <w:webHidden/>
          </w:rPr>
          <w:tab/>
        </w:r>
        <w:r>
          <w:rPr>
            <w:noProof/>
            <w:webHidden/>
          </w:rPr>
          <w:fldChar w:fldCharType="begin"/>
        </w:r>
        <w:r>
          <w:rPr>
            <w:noProof/>
            <w:webHidden/>
          </w:rPr>
          <w:instrText xml:space="preserve"> PAGEREF _Toc436428774 \h </w:instrText>
        </w:r>
        <w:r>
          <w:rPr>
            <w:noProof/>
            <w:webHidden/>
          </w:rPr>
        </w:r>
        <w:r>
          <w:rPr>
            <w:noProof/>
            <w:webHidden/>
          </w:rPr>
          <w:fldChar w:fldCharType="separate"/>
        </w:r>
        <w:r>
          <w:rPr>
            <w:noProof/>
            <w:webHidden/>
          </w:rPr>
          <w:t>222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5" w:history="1">
        <w:r w:rsidRPr="00054064">
          <w:rPr>
            <w:rStyle w:val="a4"/>
            <w:noProof/>
            <w:lang w:bidi="en-US"/>
          </w:rPr>
          <w:t>Вступ</w:t>
        </w:r>
        <w:r>
          <w:rPr>
            <w:noProof/>
            <w:webHidden/>
          </w:rPr>
          <w:tab/>
        </w:r>
        <w:r>
          <w:rPr>
            <w:noProof/>
            <w:webHidden/>
          </w:rPr>
          <w:fldChar w:fldCharType="begin"/>
        </w:r>
        <w:r>
          <w:rPr>
            <w:noProof/>
            <w:webHidden/>
          </w:rPr>
          <w:instrText xml:space="preserve"> PAGEREF _Toc436428775 \h </w:instrText>
        </w:r>
        <w:r>
          <w:rPr>
            <w:noProof/>
            <w:webHidden/>
          </w:rPr>
        </w:r>
        <w:r>
          <w:rPr>
            <w:noProof/>
            <w:webHidden/>
          </w:rPr>
          <w:fldChar w:fldCharType="separate"/>
        </w:r>
        <w:r>
          <w:rPr>
            <w:noProof/>
            <w:webHidden/>
          </w:rPr>
          <w:t>222</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6" w:history="1">
        <w:r w:rsidRPr="00054064">
          <w:rPr>
            <w:rStyle w:val="a4"/>
            <w:noProof/>
            <w:lang w:bidi="en-US"/>
          </w:rPr>
          <w:t>7.3.1. Визначення узгодження даних</w:t>
        </w:r>
        <w:r>
          <w:rPr>
            <w:noProof/>
            <w:webHidden/>
          </w:rPr>
          <w:tab/>
        </w:r>
        <w:r>
          <w:rPr>
            <w:noProof/>
            <w:webHidden/>
          </w:rPr>
          <w:fldChar w:fldCharType="begin"/>
        </w:r>
        <w:r>
          <w:rPr>
            <w:noProof/>
            <w:webHidden/>
          </w:rPr>
          <w:instrText xml:space="preserve"> PAGEREF _Toc436428776 \h </w:instrText>
        </w:r>
        <w:r>
          <w:rPr>
            <w:noProof/>
            <w:webHidden/>
          </w:rPr>
        </w:r>
        <w:r>
          <w:rPr>
            <w:noProof/>
            <w:webHidden/>
          </w:rPr>
          <w:fldChar w:fldCharType="separate"/>
        </w:r>
        <w:r>
          <w:rPr>
            <w:noProof/>
            <w:webHidden/>
          </w:rPr>
          <w:t>223</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7" w:history="1">
        <w:r w:rsidRPr="00054064">
          <w:rPr>
            <w:rStyle w:val="a4"/>
            <w:noProof/>
            <w:lang w:bidi="en-US"/>
          </w:rPr>
          <w:t>7.3.2. Використання узгоджених даних</w:t>
        </w:r>
        <w:r>
          <w:rPr>
            <w:noProof/>
            <w:webHidden/>
          </w:rPr>
          <w:tab/>
        </w:r>
        <w:r>
          <w:rPr>
            <w:noProof/>
            <w:webHidden/>
          </w:rPr>
          <w:fldChar w:fldCharType="begin"/>
        </w:r>
        <w:r>
          <w:rPr>
            <w:noProof/>
            <w:webHidden/>
          </w:rPr>
          <w:instrText xml:space="preserve"> PAGEREF _Toc436428777 \h </w:instrText>
        </w:r>
        <w:r>
          <w:rPr>
            <w:noProof/>
            <w:webHidden/>
          </w:rPr>
        </w:r>
        <w:r>
          <w:rPr>
            <w:noProof/>
            <w:webHidden/>
          </w:rPr>
          <w:fldChar w:fldCharType="separate"/>
        </w:r>
        <w:r>
          <w:rPr>
            <w:noProof/>
            <w:webHidden/>
          </w:rPr>
          <w:t>224</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8" w:history="1">
        <w:r w:rsidRPr="00054064">
          <w:rPr>
            <w:rStyle w:val="a4"/>
            <w:noProof/>
            <w:lang w:bidi="en-US"/>
          </w:rPr>
          <w:t>7.3.3. Переваги і проблеми узгодження даних</w:t>
        </w:r>
        <w:r>
          <w:rPr>
            <w:noProof/>
            <w:webHidden/>
          </w:rPr>
          <w:tab/>
        </w:r>
        <w:r>
          <w:rPr>
            <w:noProof/>
            <w:webHidden/>
          </w:rPr>
          <w:fldChar w:fldCharType="begin"/>
        </w:r>
        <w:r>
          <w:rPr>
            <w:noProof/>
            <w:webHidden/>
          </w:rPr>
          <w:instrText xml:space="preserve"> PAGEREF _Toc436428778 \h </w:instrText>
        </w:r>
        <w:r>
          <w:rPr>
            <w:noProof/>
            <w:webHidden/>
          </w:rPr>
        </w:r>
        <w:r>
          <w:rPr>
            <w:noProof/>
            <w:webHidden/>
          </w:rPr>
          <w:fldChar w:fldCharType="separate"/>
        </w:r>
        <w:r>
          <w:rPr>
            <w:noProof/>
            <w:webHidden/>
          </w:rPr>
          <w:t>225</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79" w:history="1">
        <w:r w:rsidRPr="00054064">
          <w:rPr>
            <w:rStyle w:val="a4"/>
            <w:noProof/>
            <w:lang w:bidi="en-US"/>
          </w:rPr>
          <w:t>7.3.4. Міркування під час планування проведення узгодження даних</w:t>
        </w:r>
        <w:r>
          <w:rPr>
            <w:noProof/>
            <w:webHidden/>
          </w:rPr>
          <w:tab/>
        </w:r>
        <w:r>
          <w:rPr>
            <w:noProof/>
            <w:webHidden/>
          </w:rPr>
          <w:fldChar w:fldCharType="begin"/>
        </w:r>
        <w:r>
          <w:rPr>
            <w:noProof/>
            <w:webHidden/>
          </w:rPr>
          <w:instrText xml:space="preserve"> PAGEREF _Toc436428779 \h </w:instrText>
        </w:r>
        <w:r>
          <w:rPr>
            <w:noProof/>
            <w:webHidden/>
          </w:rPr>
        </w:r>
        <w:r>
          <w:rPr>
            <w:noProof/>
            <w:webHidden/>
          </w:rPr>
          <w:fldChar w:fldCharType="separate"/>
        </w:r>
        <w:r>
          <w:rPr>
            <w:noProof/>
            <w:webHidden/>
          </w:rPr>
          <w:t>227</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80" w:history="1">
        <w:r w:rsidRPr="00054064">
          <w:rPr>
            <w:rStyle w:val="a4"/>
            <w:noProof/>
            <w:lang w:bidi="en-US"/>
          </w:rPr>
          <w:t>7.3.5. Приклади узгодження даних в інших країнах</w:t>
        </w:r>
        <w:r>
          <w:rPr>
            <w:noProof/>
            <w:webHidden/>
          </w:rPr>
          <w:tab/>
        </w:r>
        <w:r>
          <w:rPr>
            <w:noProof/>
            <w:webHidden/>
          </w:rPr>
          <w:fldChar w:fldCharType="begin"/>
        </w:r>
        <w:r>
          <w:rPr>
            <w:noProof/>
            <w:webHidden/>
          </w:rPr>
          <w:instrText xml:space="preserve"> PAGEREF _Toc436428780 \h </w:instrText>
        </w:r>
        <w:r>
          <w:rPr>
            <w:noProof/>
            <w:webHidden/>
          </w:rPr>
        </w:r>
        <w:r>
          <w:rPr>
            <w:noProof/>
            <w:webHidden/>
          </w:rPr>
          <w:fldChar w:fldCharType="separate"/>
        </w:r>
        <w:r>
          <w:rPr>
            <w:noProof/>
            <w:webHidden/>
          </w:rPr>
          <w:t>229</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81" w:history="1">
        <w:r w:rsidRPr="00054064">
          <w:rPr>
            <w:rStyle w:val="a4"/>
            <w:noProof/>
            <w:lang w:bidi="en-US"/>
          </w:rPr>
          <w:t>7.3.6. Дослідження конкретної ситуації: Національна основа даних щодо енергоефективності Сполученого Королівства</w:t>
        </w:r>
        <w:r>
          <w:rPr>
            <w:noProof/>
            <w:webHidden/>
          </w:rPr>
          <w:tab/>
        </w:r>
        <w:r>
          <w:rPr>
            <w:noProof/>
            <w:webHidden/>
          </w:rPr>
          <w:fldChar w:fldCharType="begin"/>
        </w:r>
        <w:r>
          <w:rPr>
            <w:noProof/>
            <w:webHidden/>
          </w:rPr>
          <w:instrText xml:space="preserve"> PAGEREF _Toc436428781 \h </w:instrText>
        </w:r>
        <w:r>
          <w:rPr>
            <w:noProof/>
            <w:webHidden/>
          </w:rPr>
        </w:r>
        <w:r>
          <w:rPr>
            <w:noProof/>
            <w:webHidden/>
          </w:rPr>
          <w:fldChar w:fldCharType="separate"/>
        </w:r>
        <w:r>
          <w:rPr>
            <w:noProof/>
            <w:webHidden/>
          </w:rPr>
          <w:t>230</w:t>
        </w:r>
        <w:r>
          <w:rPr>
            <w:noProof/>
            <w:webHidden/>
          </w:rPr>
          <w:fldChar w:fldCharType="end"/>
        </w:r>
      </w:hyperlink>
    </w:p>
    <w:p w:rsidR="002C4021" w:rsidRPr="00084F55" w:rsidRDefault="002C4021">
      <w:pPr>
        <w:pStyle w:val="26"/>
        <w:tabs>
          <w:tab w:val="right" w:leader="dot" w:pos="9345"/>
        </w:tabs>
        <w:rPr>
          <w:rFonts w:ascii="Calibri" w:eastAsia="Times New Roman" w:hAnsi="Calibri"/>
          <w:noProof/>
          <w:sz w:val="22"/>
          <w:lang w:eastAsia="ru-RU"/>
        </w:rPr>
      </w:pPr>
      <w:hyperlink w:anchor="_Toc436428782" w:history="1">
        <w:r w:rsidRPr="00054064">
          <w:rPr>
            <w:rStyle w:val="a4"/>
            <w:noProof/>
            <w:lang w:bidi="en-US"/>
          </w:rPr>
          <w:t>7.3.7. Посилання стосовно узгодження даних</w:t>
        </w:r>
        <w:r>
          <w:rPr>
            <w:noProof/>
            <w:webHidden/>
          </w:rPr>
          <w:tab/>
        </w:r>
        <w:r>
          <w:rPr>
            <w:noProof/>
            <w:webHidden/>
          </w:rPr>
          <w:fldChar w:fldCharType="begin"/>
        </w:r>
        <w:r>
          <w:rPr>
            <w:noProof/>
            <w:webHidden/>
          </w:rPr>
          <w:instrText xml:space="preserve"> PAGEREF _Toc436428782 \h </w:instrText>
        </w:r>
        <w:r>
          <w:rPr>
            <w:noProof/>
            <w:webHidden/>
          </w:rPr>
        </w:r>
        <w:r>
          <w:rPr>
            <w:noProof/>
            <w:webHidden/>
          </w:rPr>
          <w:fldChar w:fldCharType="separate"/>
        </w:r>
        <w:r>
          <w:rPr>
            <w:noProof/>
            <w:webHidden/>
          </w:rPr>
          <w:t>233</w:t>
        </w:r>
        <w:r>
          <w:rPr>
            <w:noProof/>
            <w:webHidden/>
          </w:rPr>
          <w:fldChar w:fldCharType="end"/>
        </w:r>
      </w:hyperlink>
    </w:p>
    <w:p w:rsidR="00957CAF" w:rsidRPr="002C4021" w:rsidRDefault="00A27AB8">
      <w:pPr>
        <w:rPr>
          <w:lang w:val="uk-UA"/>
        </w:rPr>
      </w:pPr>
      <w:r w:rsidRPr="002C4021">
        <w:rPr>
          <w:lang w:val="uk-UA"/>
        </w:rPr>
        <w:fldChar w:fldCharType="end"/>
      </w:r>
    </w:p>
    <w:p w:rsidR="00330F62" w:rsidRPr="002C4021" w:rsidRDefault="00330F62" w:rsidP="00330F62">
      <w:pPr>
        <w:pStyle w:val="a0"/>
        <w:jc w:val="both"/>
        <w:rPr>
          <w:lang w:val="uk-UA"/>
        </w:rPr>
      </w:pPr>
    </w:p>
    <w:p w:rsidR="00957CAF" w:rsidRPr="002C4021" w:rsidRDefault="00957CAF" w:rsidP="00330F62">
      <w:pPr>
        <w:pStyle w:val="a0"/>
        <w:jc w:val="both"/>
        <w:rPr>
          <w:lang w:val="uk-UA"/>
        </w:rPr>
      </w:pPr>
    </w:p>
    <w:p w:rsidR="00957CAF" w:rsidRPr="002C4021" w:rsidRDefault="00957CAF" w:rsidP="00330F62">
      <w:pPr>
        <w:pStyle w:val="a0"/>
        <w:jc w:val="both"/>
        <w:rPr>
          <w:lang w:val="uk-UA"/>
        </w:rPr>
        <w:sectPr w:rsidR="00957CAF" w:rsidRPr="002C4021" w:rsidSect="000E3626">
          <w:pgSz w:w="11906" w:h="16838"/>
          <w:pgMar w:top="1134" w:right="850" w:bottom="1134" w:left="1701" w:header="708" w:footer="0" w:gutter="0"/>
          <w:cols w:space="708"/>
          <w:docGrid w:linePitch="360"/>
        </w:sectPr>
      </w:pPr>
    </w:p>
    <w:p w:rsidR="00056263" w:rsidRPr="002C4021" w:rsidRDefault="00056263" w:rsidP="00767AD5">
      <w:pPr>
        <w:pStyle w:val="1"/>
        <w:rPr>
          <w:sz w:val="40"/>
          <w:szCs w:val="40"/>
        </w:rPr>
      </w:pPr>
    </w:p>
    <w:p w:rsidR="00056263" w:rsidRPr="002C4021" w:rsidRDefault="00056263" w:rsidP="00767AD5">
      <w:pPr>
        <w:pStyle w:val="1"/>
        <w:rPr>
          <w:sz w:val="40"/>
          <w:szCs w:val="40"/>
        </w:rPr>
      </w:pPr>
    </w:p>
    <w:p w:rsidR="00056263" w:rsidRPr="002C4021" w:rsidRDefault="00056263" w:rsidP="00767AD5">
      <w:pPr>
        <w:pStyle w:val="1"/>
        <w:rPr>
          <w:sz w:val="40"/>
          <w:szCs w:val="40"/>
        </w:rPr>
      </w:pPr>
    </w:p>
    <w:p w:rsidR="00330F62" w:rsidRPr="002C4021" w:rsidRDefault="00330F62" w:rsidP="00767AD5">
      <w:pPr>
        <w:pStyle w:val="1"/>
        <w:rPr>
          <w:sz w:val="40"/>
          <w:szCs w:val="40"/>
        </w:rPr>
      </w:pPr>
      <w:bookmarkStart w:id="2" w:name="_Toc436428659"/>
      <w:r w:rsidRPr="002C4021">
        <w:rPr>
          <w:sz w:val="40"/>
          <w:szCs w:val="40"/>
        </w:rPr>
        <w:t>Вхідна інформація</w:t>
      </w:r>
      <w:bookmarkEnd w:id="2"/>
    </w:p>
    <w:p w:rsidR="00330F62" w:rsidRPr="002C4021" w:rsidRDefault="00330F62" w:rsidP="00330F62">
      <w:pPr>
        <w:pStyle w:val="a0"/>
        <w:jc w:val="both"/>
        <w:rPr>
          <w:lang w:val="uk-UA"/>
        </w:rPr>
      </w:pPr>
    </w:p>
    <w:p w:rsidR="00330F62" w:rsidRPr="002C4021" w:rsidRDefault="00330F62" w:rsidP="00330F62">
      <w:pPr>
        <w:pStyle w:val="a0"/>
        <w:jc w:val="both"/>
        <w:rPr>
          <w:lang w:val="uk-UA"/>
        </w:rPr>
        <w:sectPr w:rsidR="00330F62" w:rsidRPr="002C4021" w:rsidSect="000E3626">
          <w:pgSz w:w="11906" w:h="16838"/>
          <w:pgMar w:top="1134" w:right="850" w:bottom="1134" w:left="1701" w:header="708" w:footer="0" w:gutter="0"/>
          <w:cols w:space="708"/>
          <w:docGrid w:linePitch="360"/>
        </w:sectPr>
      </w:pPr>
    </w:p>
    <w:p w:rsidR="000935B0" w:rsidRPr="002C4021" w:rsidRDefault="003200EF" w:rsidP="00767AD5">
      <w:pPr>
        <w:pStyle w:val="1"/>
        <w:rPr>
          <w:rStyle w:val="30"/>
          <w:rFonts w:ascii="Times New Roman" w:hAnsi="Times New Roman" w:cs="Times New Roman"/>
          <w:sz w:val="24"/>
          <w:szCs w:val="24"/>
          <w:lang w:val="uk-UA"/>
        </w:rPr>
      </w:pPr>
      <w:bookmarkStart w:id="3" w:name="bookmark12"/>
      <w:bookmarkStart w:id="4" w:name="bookmark13"/>
      <w:bookmarkStart w:id="5" w:name="bookmark14"/>
      <w:bookmarkStart w:id="6" w:name="_Toc436428660"/>
      <w:r w:rsidRPr="002C4021">
        <w:rPr>
          <w:rStyle w:val="30"/>
          <w:rFonts w:ascii="Times New Roman" w:hAnsi="Times New Roman" w:cs="Times New Roman"/>
          <w:sz w:val="24"/>
          <w:szCs w:val="24"/>
          <w:lang w:val="uk-UA"/>
        </w:rPr>
        <w:lastRenderedPageBreak/>
        <w:t>Навіщо нам керівництво з енергетичної статистики у секторі домашніх господарств</w:t>
      </w:r>
      <w:r w:rsidR="000935B0" w:rsidRPr="002C4021">
        <w:rPr>
          <w:rStyle w:val="30"/>
          <w:rFonts w:ascii="Times New Roman" w:hAnsi="Times New Roman" w:cs="Times New Roman"/>
          <w:sz w:val="24"/>
          <w:szCs w:val="24"/>
          <w:lang w:val="uk-UA"/>
        </w:rPr>
        <w:t>?</w:t>
      </w:r>
      <w:bookmarkEnd w:id="3"/>
      <w:bookmarkEnd w:id="4"/>
      <w:bookmarkEnd w:id="5"/>
      <w:bookmarkEnd w:id="6"/>
    </w:p>
    <w:p w:rsidR="003200EF" w:rsidRPr="002C4021" w:rsidRDefault="003200EF" w:rsidP="00D86CA4">
      <w:pPr>
        <w:pStyle w:val="a0"/>
        <w:jc w:val="both"/>
        <w:rPr>
          <w:szCs w:val="24"/>
          <w:lang w:val="uk-UA"/>
        </w:rPr>
      </w:pPr>
    </w:p>
    <w:p w:rsidR="00330F62" w:rsidRPr="002C4021" w:rsidRDefault="00701B8D" w:rsidP="00D86CA4">
      <w:pPr>
        <w:pStyle w:val="a0"/>
        <w:jc w:val="both"/>
        <w:rPr>
          <w:szCs w:val="24"/>
          <w:lang w:val="uk-UA"/>
        </w:rPr>
      </w:pPr>
      <w:r w:rsidRPr="002C4021">
        <w:rPr>
          <w:szCs w:val="24"/>
          <w:lang w:val="uk-UA"/>
        </w:rPr>
        <w:t xml:space="preserve">Сектор домашніх господарств представляв приблизно </w:t>
      </w:r>
      <w:r w:rsidR="000935B0" w:rsidRPr="002C4021">
        <w:rPr>
          <w:szCs w:val="24"/>
          <w:lang w:val="uk-UA"/>
        </w:rPr>
        <w:t xml:space="preserve">27 % </w:t>
      </w:r>
      <w:r w:rsidRPr="002C4021">
        <w:rPr>
          <w:szCs w:val="24"/>
          <w:lang w:val="uk-UA"/>
        </w:rPr>
        <w:t xml:space="preserve">загального споживання в ЄС у 2010 році та перевищив </w:t>
      </w:r>
      <w:r w:rsidR="000935B0" w:rsidRPr="002C4021">
        <w:rPr>
          <w:szCs w:val="24"/>
          <w:lang w:val="uk-UA"/>
        </w:rPr>
        <w:t xml:space="preserve">25 % </w:t>
      </w:r>
      <w:r w:rsidRPr="002C4021">
        <w:rPr>
          <w:szCs w:val="24"/>
          <w:lang w:val="uk-UA"/>
        </w:rPr>
        <w:t xml:space="preserve">за останні 20 років. </w:t>
      </w:r>
      <w:r w:rsidR="00E53335" w:rsidRPr="002C4021">
        <w:rPr>
          <w:szCs w:val="24"/>
          <w:lang w:val="uk-UA"/>
        </w:rPr>
        <w:t>Тенденцію до збільшення в енергоспоживанні пояснюють різні фактори</w:t>
      </w:r>
      <w:r w:rsidRPr="002C4021">
        <w:rPr>
          <w:szCs w:val="24"/>
          <w:lang w:val="uk-UA"/>
        </w:rPr>
        <w:t xml:space="preserve">, такі як збільшення кількості домашніх господарств, попит на вищий рівень комфорту та збільшення кількості електричних приладів у будинках. Суттєві наслідки використання енергії </w:t>
      </w:r>
      <w:r w:rsidR="00364049" w:rsidRPr="002C4021">
        <w:rPr>
          <w:szCs w:val="24"/>
          <w:lang w:val="uk-UA"/>
        </w:rPr>
        <w:t>з урахуванням</w:t>
      </w:r>
      <w:r w:rsidRPr="002C4021">
        <w:rPr>
          <w:szCs w:val="24"/>
          <w:lang w:val="uk-UA"/>
        </w:rPr>
        <w:t xml:space="preserve"> енергетичної залежності, безперебійності поставок і наслідків для навколишнього середовища призвели до необхідності володіння докладнішою інформацією про елементи енергетичних потреб і фактори, які мають на них вплив</w:t>
      </w:r>
      <w:r w:rsidR="000935B0" w:rsidRPr="002C4021">
        <w:rPr>
          <w:szCs w:val="24"/>
          <w:lang w:val="uk-UA"/>
        </w:rPr>
        <w:t xml:space="preserve">. </w:t>
      </w:r>
      <w:r w:rsidRPr="002C4021">
        <w:rPr>
          <w:szCs w:val="24"/>
          <w:lang w:val="uk-UA"/>
        </w:rPr>
        <w:t>Таким чином, існує необхідність у подальшому розвитку енергетичної статистики для забезпечення контролю та розуміння цих питань.</w:t>
      </w:r>
    </w:p>
    <w:p w:rsidR="00701B8D" w:rsidRPr="002C4021" w:rsidRDefault="00701B8D" w:rsidP="00D86CA4">
      <w:pPr>
        <w:pStyle w:val="a0"/>
        <w:jc w:val="both"/>
        <w:rPr>
          <w:szCs w:val="24"/>
          <w:lang w:val="uk-UA"/>
        </w:rPr>
      </w:pPr>
    </w:p>
    <w:p w:rsidR="00701B8D" w:rsidRPr="002C4021" w:rsidRDefault="00701B8D" w:rsidP="00D86CA4">
      <w:pPr>
        <w:pStyle w:val="a0"/>
        <w:jc w:val="both"/>
        <w:rPr>
          <w:szCs w:val="24"/>
          <w:lang w:val="uk-UA"/>
        </w:rPr>
      </w:pPr>
      <w:r w:rsidRPr="002C4021">
        <w:rPr>
          <w:b/>
          <w:szCs w:val="24"/>
          <w:lang w:val="uk-UA"/>
        </w:rPr>
        <w:t>Таблиця 1</w:t>
      </w:r>
      <w:r w:rsidR="00E53335" w:rsidRPr="002C4021">
        <w:rPr>
          <w:b/>
          <w:szCs w:val="24"/>
          <w:lang w:val="uk-UA"/>
        </w:rPr>
        <w:t>:</w:t>
      </w:r>
      <w:r w:rsidRPr="002C4021">
        <w:rPr>
          <w:szCs w:val="24"/>
          <w:lang w:val="uk-UA"/>
        </w:rPr>
        <w:t xml:space="preserve"> Кінцеве споживання енергії за секторами у ЄС27</w:t>
      </w:r>
    </w:p>
    <w:p w:rsidR="00701B8D" w:rsidRPr="002C4021" w:rsidRDefault="00701B8D" w:rsidP="00D86CA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993"/>
        <w:gridCol w:w="992"/>
        <w:gridCol w:w="1134"/>
        <w:gridCol w:w="1134"/>
        <w:gridCol w:w="1134"/>
        <w:gridCol w:w="1241"/>
      </w:tblGrid>
      <w:tr w:rsidR="00701B8D" w:rsidRPr="002C4021" w:rsidTr="00E53335">
        <w:tc>
          <w:tcPr>
            <w:tcW w:w="2943" w:type="dxa"/>
            <w:shd w:val="clear" w:color="auto" w:fill="D9D9D9"/>
          </w:tcPr>
          <w:p w:rsidR="00701B8D" w:rsidRPr="002C4021" w:rsidRDefault="00701B8D" w:rsidP="00DF6FD8">
            <w:pPr>
              <w:pStyle w:val="a0"/>
              <w:jc w:val="both"/>
              <w:rPr>
                <w:szCs w:val="24"/>
                <w:lang w:val="uk-UA"/>
              </w:rPr>
            </w:pPr>
          </w:p>
        </w:tc>
        <w:tc>
          <w:tcPr>
            <w:tcW w:w="3119" w:type="dxa"/>
            <w:gridSpan w:val="3"/>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Кінцеве споживання енергії (МТНЕ)</w:t>
            </w:r>
          </w:p>
        </w:tc>
        <w:tc>
          <w:tcPr>
            <w:tcW w:w="3509" w:type="dxa"/>
            <w:gridSpan w:val="3"/>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Відсоток сектора у кінцевому споживанні енергії (%)</w:t>
            </w:r>
          </w:p>
        </w:tc>
      </w:tr>
      <w:tr w:rsidR="00701B8D" w:rsidRPr="002C4021" w:rsidTr="00E53335">
        <w:tc>
          <w:tcPr>
            <w:tcW w:w="2943" w:type="dxa"/>
            <w:shd w:val="clear" w:color="auto" w:fill="D9D9D9"/>
          </w:tcPr>
          <w:p w:rsidR="00701B8D" w:rsidRPr="002C4021" w:rsidRDefault="00701B8D" w:rsidP="00DF6FD8">
            <w:pPr>
              <w:pStyle w:val="a0"/>
              <w:jc w:val="both"/>
              <w:rPr>
                <w:szCs w:val="24"/>
                <w:lang w:val="uk-UA"/>
              </w:rPr>
            </w:pPr>
          </w:p>
        </w:tc>
        <w:tc>
          <w:tcPr>
            <w:tcW w:w="993"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1990</w:t>
            </w:r>
          </w:p>
        </w:tc>
        <w:tc>
          <w:tcPr>
            <w:tcW w:w="992"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2000</w:t>
            </w:r>
          </w:p>
        </w:tc>
        <w:tc>
          <w:tcPr>
            <w:tcW w:w="1134"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2010</w:t>
            </w:r>
          </w:p>
        </w:tc>
        <w:tc>
          <w:tcPr>
            <w:tcW w:w="1134"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1990</w:t>
            </w:r>
          </w:p>
        </w:tc>
        <w:tc>
          <w:tcPr>
            <w:tcW w:w="1134"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2000</w:t>
            </w:r>
          </w:p>
        </w:tc>
        <w:tc>
          <w:tcPr>
            <w:tcW w:w="1241" w:type="dxa"/>
            <w:shd w:val="clear" w:color="auto" w:fill="D9D9D9"/>
            <w:vAlign w:val="center"/>
          </w:tcPr>
          <w:p w:rsidR="00701B8D" w:rsidRPr="002C4021" w:rsidRDefault="00701B8D" w:rsidP="00DF6FD8">
            <w:pPr>
              <w:pStyle w:val="a0"/>
              <w:jc w:val="center"/>
              <w:rPr>
                <w:b/>
                <w:szCs w:val="24"/>
                <w:lang w:val="uk-UA"/>
              </w:rPr>
            </w:pPr>
            <w:r w:rsidRPr="002C4021">
              <w:rPr>
                <w:b/>
                <w:szCs w:val="24"/>
                <w:lang w:val="uk-UA"/>
              </w:rPr>
              <w:t>2010</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Послуги</w:t>
            </w:r>
          </w:p>
        </w:tc>
        <w:tc>
          <w:tcPr>
            <w:tcW w:w="993" w:type="dxa"/>
            <w:vAlign w:val="center"/>
          </w:tcPr>
          <w:p w:rsidR="00701B8D" w:rsidRPr="002C4021" w:rsidRDefault="00701B8D" w:rsidP="00DF6FD8">
            <w:pPr>
              <w:pStyle w:val="a0"/>
              <w:jc w:val="center"/>
              <w:rPr>
                <w:szCs w:val="24"/>
                <w:lang w:val="uk-UA"/>
              </w:rPr>
            </w:pPr>
            <w:r w:rsidRPr="002C4021">
              <w:rPr>
                <w:szCs w:val="24"/>
                <w:lang w:val="uk-UA"/>
              </w:rPr>
              <w:t>107,8</w:t>
            </w:r>
          </w:p>
        </w:tc>
        <w:tc>
          <w:tcPr>
            <w:tcW w:w="992" w:type="dxa"/>
            <w:vAlign w:val="center"/>
          </w:tcPr>
          <w:p w:rsidR="00701B8D" w:rsidRPr="002C4021" w:rsidRDefault="00701B8D" w:rsidP="00DF6FD8">
            <w:pPr>
              <w:pStyle w:val="a0"/>
              <w:jc w:val="center"/>
              <w:rPr>
                <w:szCs w:val="24"/>
                <w:lang w:val="uk-UA"/>
              </w:rPr>
            </w:pPr>
            <w:r w:rsidRPr="002C4021">
              <w:rPr>
                <w:szCs w:val="24"/>
                <w:lang w:val="uk-UA"/>
              </w:rPr>
              <w:t>115,5</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152,1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10,0</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10,3</w:t>
            </w:r>
          </w:p>
        </w:tc>
        <w:tc>
          <w:tcPr>
            <w:tcW w:w="1241" w:type="dxa"/>
            <w:vAlign w:val="center"/>
          </w:tcPr>
          <w:p w:rsidR="00701B8D" w:rsidRPr="002C4021" w:rsidRDefault="00701B8D" w:rsidP="00DF6FD8">
            <w:pPr>
              <w:pStyle w:val="a0"/>
              <w:jc w:val="center"/>
              <w:rPr>
                <w:szCs w:val="24"/>
                <w:lang w:val="uk-UA"/>
              </w:rPr>
            </w:pPr>
            <w:r w:rsidRPr="002C4021">
              <w:rPr>
                <w:szCs w:val="24"/>
                <w:lang w:val="uk-UA"/>
              </w:rPr>
              <w:t>13,2</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Промисловість</w:t>
            </w:r>
          </w:p>
        </w:tc>
        <w:tc>
          <w:tcPr>
            <w:tcW w:w="993" w:type="dxa"/>
            <w:vAlign w:val="center"/>
          </w:tcPr>
          <w:p w:rsidR="00701B8D" w:rsidRPr="002C4021" w:rsidRDefault="00701B8D" w:rsidP="00DF6FD8">
            <w:pPr>
              <w:pStyle w:val="a0"/>
              <w:jc w:val="center"/>
              <w:rPr>
                <w:szCs w:val="24"/>
                <w:lang w:val="uk-UA"/>
              </w:rPr>
            </w:pPr>
            <w:r w:rsidRPr="002C4021">
              <w:rPr>
                <w:szCs w:val="24"/>
                <w:lang w:val="uk-UA"/>
              </w:rPr>
              <w:t>366,6</w:t>
            </w:r>
          </w:p>
        </w:tc>
        <w:tc>
          <w:tcPr>
            <w:tcW w:w="992" w:type="dxa"/>
            <w:vAlign w:val="center"/>
          </w:tcPr>
          <w:p w:rsidR="00701B8D" w:rsidRPr="002C4021" w:rsidRDefault="00701B8D" w:rsidP="00DF6FD8">
            <w:pPr>
              <w:pStyle w:val="a0"/>
              <w:jc w:val="center"/>
              <w:rPr>
                <w:szCs w:val="24"/>
                <w:lang w:val="uk-UA"/>
              </w:rPr>
            </w:pPr>
            <w:r w:rsidRPr="002C4021">
              <w:rPr>
                <w:szCs w:val="24"/>
                <w:lang w:val="uk-UA"/>
              </w:rPr>
              <w:t>329,7</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289,6</w:t>
            </w:r>
          </w:p>
        </w:tc>
        <w:tc>
          <w:tcPr>
            <w:tcW w:w="1134" w:type="dxa"/>
            <w:vAlign w:val="center"/>
          </w:tcPr>
          <w:p w:rsidR="00701B8D" w:rsidRPr="002C4021" w:rsidRDefault="00701B8D" w:rsidP="00DF6FD8">
            <w:pPr>
              <w:pStyle w:val="a0"/>
              <w:jc w:val="center"/>
              <w:rPr>
                <w:szCs w:val="24"/>
                <w:lang w:val="uk-UA"/>
              </w:rPr>
            </w:pPr>
            <w:r w:rsidRPr="002C4021">
              <w:rPr>
                <w:szCs w:val="24"/>
                <w:lang w:val="uk-UA"/>
              </w:rPr>
              <w:t>34,1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29,4</w:t>
            </w:r>
          </w:p>
        </w:tc>
        <w:tc>
          <w:tcPr>
            <w:tcW w:w="1241" w:type="dxa"/>
            <w:vAlign w:val="center"/>
          </w:tcPr>
          <w:p w:rsidR="00701B8D" w:rsidRPr="002C4021" w:rsidRDefault="00701B8D" w:rsidP="00DF6FD8">
            <w:pPr>
              <w:pStyle w:val="a0"/>
              <w:jc w:val="center"/>
              <w:rPr>
                <w:szCs w:val="24"/>
                <w:lang w:val="uk-UA"/>
              </w:rPr>
            </w:pPr>
            <w:r w:rsidRPr="002C4021">
              <w:rPr>
                <w:szCs w:val="24"/>
                <w:lang w:val="uk-UA"/>
              </w:rPr>
              <w:t>25,1</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Транспорт</w:t>
            </w:r>
          </w:p>
        </w:tc>
        <w:tc>
          <w:tcPr>
            <w:tcW w:w="993" w:type="dxa"/>
            <w:vAlign w:val="center"/>
          </w:tcPr>
          <w:p w:rsidR="00701B8D" w:rsidRPr="002C4021" w:rsidRDefault="00701B8D" w:rsidP="00DF6FD8">
            <w:pPr>
              <w:pStyle w:val="a0"/>
              <w:jc w:val="center"/>
              <w:rPr>
                <w:szCs w:val="24"/>
                <w:lang w:val="uk-UA"/>
              </w:rPr>
            </w:pPr>
            <w:r w:rsidRPr="002C4021">
              <w:rPr>
                <w:szCs w:val="24"/>
                <w:lang w:val="uk-UA"/>
              </w:rPr>
              <w:t>281,4</w:t>
            </w:r>
          </w:p>
        </w:tc>
        <w:tc>
          <w:tcPr>
            <w:tcW w:w="992" w:type="dxa"/>
            <w:vAlign w:val="center"/>
          </w:tcPr>
          <w:p w:rsidR="00701B8D" w:rsidRPr="002C4021" w:rsidRDefault="00701B8D" w:rsidP="00DF6FD8">
            <w:pPr>
              <w:pStyle w:val="a0"/>
              <w:jc w:val="center"/>
              <w:rPr>
                <w:szCs w:val="24"/>
                <w:lang w:val="uk-UA"/>
              </w:rPr>
            </w:pPr>
            <w:r w:rsidRPr="002C4021">
              <w:rPr>
                <w:szCs w:val="24"/>
                <w:lang w:val="uk-UA"/>
              </w:rPr>
              <w:t>341,4</w:t>
            </w:r>
          </w:p>
        </w:tc>
        <w:tc>
          <w:tcPr>
            <w:tcW w:w="1134" w:type="dxa"/>
            <w:vAlign w:val="center"/>
          </w:tcPr>
          <w:p w:rsidR="00701B8D" w:rsidRPr="002C4021" w:rsidRDefault="00701B8D" w:rsidP="00DF6FD8">
            <w:pPr>
              <w:pStyle w:val="a0"/>
              <w:jc w:val="center"/>
              <w:rPr>
                <w:szCs w:val="24"/>
                <w:lang w:val="uk-UA"/>
              </w:rPr>
            </w:pPr>
            <w:r w:rsidRPr="002C4021">
              <w:rPr>
                <w:szCs w:val="24"/>
                <w:lang w:val="uk-UA"/>
              </w:rPr>
              <w:t>365,1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26,1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30,5</w:t>
            </w:r>
          </w:p>
        </w:tc>
        <w:tc>
          <w:tcPr>
            <w:tcW w:w="1241" w:type="dxa"/>
            <w:vAlign w:val="center"/>
          </w:tcPr>
          <w:p w:rsidR="00701B8D" w:rsidRPr="002C4021" w:rsidRDefault="00701B8D" w:rsidP="00DF6FD8">
            <w:pPr>
              <w:pStyle w:val="a0"/>
              <w:jc w:val="center"/>
              <w:rPr>
                <w:szCs w:val="24"/>
                <w:lang w:val="uk-UA"/>
              </w:rPr>
            </w:pPr>
            <w:r w:rsidRPr="002C4021">
              <w:rPr>
                <w:szCs w:val="24"/>
                <w:lang w:val="uk-UA"/>
              </w:rPr>
              <w:t>31,7</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Домашні господарства</w:t>
            </w:r>
          </w:p>
        </w:tc>
        <w:tc>
          <w:tcPr>
            <w:tcW w:w="993" w:type="dxa"/>
            <w:vAlign w:val="center"/>
          </w:tcPr>
          <w:p w:rsidR="00701B8D" w:rsidRPr="002C4021" w:rsidRDefault="00701B8D" w:rsidP="00DF6FD8">
            <w:pPr>
              <w:pStyle w:val="a0"/>
              <w:jc w:val="center"/>
              <w:rPr>
                <w:szCs w:val="24"/>
                <w:lang w:val="uk-UA"/>
              </w:rPr>
            </w:pPr>
            <w:r w:rsidRPr="002C4021">
              <w:rPr>
                <w:szCs w:val="24"/>
                <w:lang w:val="uk-UA"/>
              </w:rPr>
              <w:t>273,5</w:t>
            </w:r>
          </w:p>
        </w:tc>
        <w:tc>
          <w:tcPr>
            <w:tcW w:w="992" w:type="dxa"/>
            <w:vAlign w:val="center"/>
          </w:tcPr>
          <w:p w:rsidR="00701B8D" w:rsidRPr="002C4021" w:rsidRDefault="00701B8D" w:rsidP="00DF6FD8">
            <w:pPr>
              <w:pStyle w:val="a0"/>
              <w:jc w:val="center"/>
              <w:rPr>
                <w:szCs w:val="24"/>
                <w:lang w:val="uk-UA"/>
              </w:rPr>
            </w:pPr>
            <w:r w:rsidRPr="002C4021">
              <w:rPr>
                <w:szCs w:val="24"/>
                <w:lang w:val="uk-UA"/>
              </w:rPr>
              <w:t>292,2</w:t>
            </w:r>
          </w:p>
        </w:tc>
        <w:tc>
          <w:tcPr>
            <w:tcW w:w="1134" w:type="dxa"/>
            <w:vAlign w:val="center"/>
          </w:tcPr>
          <w:p w:rsidR="00701B8D" w:rsidRPr="002C4021" w:rsidRDefault="00701B8D" w:rsidP="00DF6FD8">
            <w:pPr>
              <w:pStyle w:val="a0"/>
              <w:jc w:val="center"/>
              <w:rPr>
                <w:szCs w:val="24"/>
                <w:lang w:val="uk-UA"/>
              </w:rPr>
            </w:pPr>
            <w:r w:rsidRPr="002C4021">
              <w:rPr>
                <w:szCs w:val="24"/>
                <w:lang w:val="uk-UA"/>
              </w:rPr>
              <w:t>307,8</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25,4</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26,1</w:t>
            </w:r>
          </w:p>
        </w:tc>
        <w:tc>
          <w:tcPr>
            <w:tcW w:w="1241" w:type="dxa"/>
            <w:vAlign w:val="center"/>
          </w:tcPr>
          <w:p w:rsidR="00701B8D" w:rsidRPr="002C4021" w:rsidRDefault="00701B8D" w:rsidP="00DF6FD8">
            <w:pPr>
              <w:pStyle w:val="a0"/>
              <w:jc w:val="center"/>
              <w:rPr>
                <w:szCs w:val="24"/>
                <w:lang w:val="uk-UA"/>
              </w:rPr>
            </w:pPr>
            <w:r w:rsidRPr="002C4021">
              <w:rPr>
                <w:szCs w:val="24"/>
                <w:lang w:val="uk-UA"/>
              </w:rPr>
              <w:t>26,7</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Рибна промисловість</w:t>
            </w:r>
          </w:p>
        </w:tc>
        <w:tc>
          <w:tcPr>
            <w:tcW w:w="993" w:type="dxa"/>
            <w:vAlign w:val="center"/>
          </w:tcPr>
          <w:p w:rsidR="00701B8D" w:rsidRPr="002C4021" w:rsidRDefault="00701B8D" w:rsidP="00DF6FD8">
            <w:pPr>
              <w:pStyle w:val="a0"/>
              <w:jc w:val="center"/>
              <w:rPr>
                <w:szCs w:val="24"/>
                <w:lang w:val="uk-UA"/>
              </w:rPr>
            </w:pPr>
            <w:r w:rsidRPr="002C4021">
              <w:rPr>
                <w:szCs w:val="24"/>
                <w:lang w:val="uk-UA"/>
              </w:rPr>
              <w:t>1,0</w:t>
            </w:r>
          </w:p>
        </w:tc>
        <w:tc>
          <w:tcPr>
            <w:tcW w:w="992" w:type="dxa"/>
            <w:vAlign w:val="center"/>
          </w:tcPr>
          <w:p w:rsidR="00701B8D" w:rsidRPr="002C4021" w:rsidRDefault="00701B8D" w:rsidP="00DF6FD8">
            <w:pPr>
              <w:pStyle w:val="a0"/>
              <w:jc w:val="center"/>
              <w:rPr>
                <w:szCs w:val="24"/>
                <w:lang w:val="uk-UA"/>
              </w:rPr>
            </w:pPr>
            <w:r w:rsidRPr="002C4021">
              <w:rPr>
                <w:szCs w:val="24"/>
                <w:lang w:val="uk-UA"/>
              </w:rPr>
              <w:t>1,0</w:t>
            </w:r>
          </w:p>
        </w:tc>
        <w:tc>
          <w:tcPr>
            <w:tcW w:w="1134" w:type="dxa"/>
            <w:vAlign w:val="center"/>
          </w:tcPr>
          <w:p w:rsidR="00701B8D" w:rsidRPr="002C4021" w:rsidRDefault="00701B8D" w:rsidP="00DF6FD8">
            <w:pPr>
              <w:pStyle w:val="a0"/>
              <w:jc w:val="center"/>
              <w:rPr>
                <w:szCs w:val="24"/>
                <w:lang w:val="uk-UA"/>
              </w:rPr>
            </w:pPr>
            <w:r w:rsidRPr="002C4021">
              <w:rPr>
                <w:szCs w:val="24"/>
                <w:lang w:val="uk-UA"/>
              </w:rPr>
              <w:t>0,9</w:t>
            </w:r>
          </w:p>
        </w:tc>
        <w:tc>
          <w:tcPr>
            <w:tcW w:w="1134" w:type="dxa"/>
            <w:vAlign w:val="center"/>
          </w:tcPr>
          <w:p w:rsidR="00701B8D" w:rsidRPr="002C4021" w:rsidRDefault="00701B8D" w:rsidP="00DF6FD8">
            <w:pPr>
              <w:pStyle w:val="a0"/>
              <w:jc w:val="center"/>
              <w:rPr>
                <w:szCs w:val="24"/>
                <w:lang w:val="uk-UA"/>
              </w:rPr>
            </w:pPr>
            <w:r w:rsidRPr="002C4021">
              <w:rPr>
                <w:szCs w:val="24"/>
                <w:lang w:val="uk-UA"/>
              </w:rPr>
              <w:t>0,1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0,1</w:t>
            </w:r>
          </w:p>
        </w:tc>
        <w:tc>
          <w:tcPr>
            <w:tcW w:w="1241" w:type="dxa"/>
            <w:vAlign w:val="center"/>
          </w:tcPr>
          <w:p w:rsidR="00701B8D" w:rsidRPr="002C4021" w:rsidRDefault="00701B8D" w:rsidP="00DF6FD8">
            <w:pPr>
              <w:pStyle w:val="a0"/>
              <w:jc w:val="center"/>
              <w:rPr>
                <w:szCs w:val="24"/>
                <w:lang w:val="uk-UA"/>
              </w:rPr>
            </w:pPr>
            <w:r w:rsidRPr="002C4021">
              <w:rPr>
                <w:szCs w:val="24"/>
                <w:lang w:val="uk-UA"/>
              </w:rPr>
              <w:t>0,1</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Сільське господарство/Лісова промисловість</w:t>
            </w:r>
          </w:p>
        </w:tc>
        <w:tc>
          <w:tcPr>
            <w:tcW w:w="993" w:type="dxa"/>
            <w:vAlign w:val="center"/>
          </w:tcPr>
          <w:p w:rsidR="00701B8D" w:rsidRPr="002C4021" w:rsidRDefault="00701B8D" w:rsidP="00DF6FD8">
            <w:pPr>
              <w:pStyle w:val="a0"/>
              <w:jc w:val="center"/>
              <w:rPr>
                <w:szCs w:val="24"/>
                <w:lang w:val="uk-UA"/>
              </w:rPr>
            </w:pPr>
            <w:r w:rsidRPr="002C4021">
              <w:rPr>
                <w:szCs w:val="24"/>
                <w:lang w:val="uk-UA"/>
              </w:rPr>
              <w:t>32,7</w:t>
            </w:r>
          </w:p>
        </w:tc>
        <w:tc>
          <w:tcPr>
            <w:tcW w:w="992" w:type="dxa"/>
            <w:vAlign w:val="center"/>
          </w:tcPr>
          <w:p w:rsidR="00701B8D" w:rsidRPr="002C4021" w:rsidRDefault="00701B8D" w:rsidP="00DF6FD8">
            <w:pPr>
              <w:pStyle w:val="a0"/>
              <w:jc w:val="center"/>
              <w:rPr>
                <w:szCs w:val="24"/>
                <w:lang w:val="uk-UA"/>
              </w:rPr>
            </w:pPr>
            <w:r w:rsidRPr="002C4021">
              <w:rPr>
                <w:szCs w:val="24"/>
                <w:lang w:val="uk-UA"/>
              </w:rPr>
              <w:t>28,2</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25,1</w:t>
            </w:r>
          </w:p>
        </w:tc>
        <w:tc>
          <w:tcPr>
            <w:tcW w:w="1134" w:type="dxa"/>
            <w:vAlign w:val="center"/>
          </w:tcPr>
          <w:p w:rsidR="00701B8D" w:rsidRPr="002C4021" w:rsidRDefault="00701B8D" w:rsidP="00DF6FD8">
            <w:pPr>
              <w:pStyle w:val="a0"/>
              <w:jc w:val="center"/>
              <w:rPr>
                <w:szCs w:val="24"/>
                <w:lang w:val="uk-UA"/>
              </w:rPr>
            </w:pPr>
            <w:r w:rsidRPr="002C4021">
              <w:rPr>
                <w:szCs w:val="24"/>
                <w:lang w:val="uk-UA"/>
              </w:rPr>
              <w:t>3,0</w:t>
            </w:r>
          </w:p>
        </w:tc>
        <w:tc>
          <w:tcPr>
            <w:tcW w:w="1134" w:type="dxa"/>
            <w:vAlign w:val="center"/>
          </w:tcPr>
          <w:p w:rsidR="00701B8D" w:rsidRPr="002C4021" w:rsidRDefault="00701B8D" w:rsidP="00DF6FD8">
            <w:pPr>
              <w:pStyle w:val="a0"/>
              <w:jc w:val="center"/>
              <w:rPr>
                <w:szCs w:val="24"/>
                <w:lang w:val="uk-UA"/>
              </w:rPr>
            </w:pPr>
            <w:r w:rsidRPr="002C4021">
              <w:rPr>
                <w:szCs w:val="24"/>
                <w:lang w:val="uk-UA"/>
              </w:rPr>
              <w:t>2,5</w:t>
            </w:r>
          </w:p>
        </w:tc>
        <w:tc>
          <w:tcPr>
            <w:tcW w:w="1241" w:type="dxa"/>
            <w:vAlign w:val="center"/>
          </w:tcPr>
          <w:p w:rsidR="00701B8D" w:rsidRPr="002C4021" w:rsidRDefault="00701B8D" w:rsidP="00DF6FD8">
            <w:pPr>
              <w:pStyle w:val="a0"/>
              <w:jc w:val="center"/>
              <w:rPr>
                <w:szCs w:val="24"/>
                <w:lang w:val="uk-UA"/>
              </w:rPr>
            </w:pPr>
            <w:r w:rsidRPr="002C4021">
              <w:rPr>
                <w:szCs w:val="24"/>
                <w:lang w:val="uk-UA"/>
              </w:rPr>
              <w:t>2,2</w:t>
            </w:r>
          </w:p>
        </w:tc>
      </w:tr>
      <w:tr w:rsidR="00701B8D" w:rsidRPr="002C4021" w:rsidTr="00E53335">
        <w:tc>
          <w:tcPr>
            <w:tcW w:w="2943" w:type="dxa"/>
          </w:tcPr>
          <w:p w:rsidR="00701B8D" w:rsidRPr="002C4021" w:rsidRDefault="00701B8D" w:rsidP="00DF6FD8">
            <w:pPr>
              <w:pStyle w:val="a0"/>
              <w:jc w:val="both"/>
              <w:rPr>
                <w:b/>
                <w:szCs w:val="24"/>
                <w:lang w:val="uk-UA"/>
              </w:rPr>
            </w:pPr>
            <w:r w:rsidRPr="002C4021">
              <w:rPr>
                <w:b/>
                <w:szCs w:val="24"/>
                <w:lang w:val="uk-UA"/>
              </w:rPr>
              <w:t>Інше</w:t>
            </w:r>
          </w:p>
        </w:tc>
        <w:tc>
          <w:tcPr>
            <w:tcW w:w="993" w:type="dxa"/>
            <w:vAlign w:val="center"/>
          </w:tcPr>
          <w:p w:rsidR="00701B8D" w:rsidRPr="002C4021" w:rsidRDefault="00701B8D" w:rsidP="00DF6FD8">
            <w:pPr>
              <w:pStyle w:val="a0"/>
              <w:jc w:val="center"/>
              <w:rPr>
                <w:szCs w:val="24"/>
                <w:lang w:val="uk-UA"/>
              </w:rPr>
            </w:pPr>
            <w:r w:rsidRPr="002C4021">
              <w:rPr>
                <w:szCs w:val="24"/>
                <w:lang w:val="uk-UA"/>
              </w:rPr>
              <w:t>13,5</w:t>
            </w:r>
          </w:p>
        </w:tc>
        <w:tc>
          <w:tcPr>
            <w:tcW w:w="992" w:type="dxa"/>
            <w:vAlign w:val="center"/>
          </w:tcPr>
          <w:p w:rsidR="00701B8D" w:rsidRPr="002C4021" w:rsidRDefault="00701B8D" w:rsidP="00DF6FD8">
            <w:pPr>
              <w:pStyle w:val="a0"/>
              <w:jc w:val="center"/>
              <w:rPr>
                <w:szCs w:val="24"/>
                <w:lang w:val="uk-UA"/>
              </w:rPr>
            </w:pPr>
            <w:r w:rsidRPr="002C4021">
              <w:rPr>
                <w:szCs w:val="24"/>
                <w:lang w:val="uk-UA"/>
              </w:rPr>
              <w:t>13,0</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11,9</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1,3</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1,2</w:t>
            </w:r>
          </w:p>
        </w:tc>
        <w:tc>
          <w:tcPr>
            <w:tcW w:w="1241" w:type="dxa"/>
            <w:vAlign w:val="center"/>
          </w:tcPr>
          <w:p w:rsidR="00701B8D" w:rsidRPr="002C4021" w:rsidRDefault="00701B8D" w:rsidP="00DF6FD8">
            <w:pPr>
              <w:pStyle w:val="a0"/>
              <w:jc w:val="center"/>
              <w:rPr>
                <w:szCs w:val="24"/>
                <w:lang w:val="uk-UA"/>
              </w:rPr>
            </w:pPr>
            <w:r w:rsidRPr="002C4021">
              <w:rPr>
                <w:szCs w:val="24"/>
                <w:lang w:val="uk-UA"/>
              </w:rPr>
              <w:t>1,0</w:t>
            </w:r>
          </w:p>
        </w:tc>
      </w:tr>
      <w:tr w:rsidR="00701B8D" w:rsidRPr="002C4021" w:rsidTr="00E53335">
        <w:tc>
          <w:tcPr>
            <w:tcW w:w="2943" w:type="dxa"/>
          </w:tcPr>
          <w:p w:rsidR="00701B8D" w:rsidRPr="002C4021" w:rsidRDefault="00701B8D" w:rsidP="00701B8D">
            <w:pPr>
              <w:pStyle w:val="a0"/>
              <w:rPr>
                <w:b/>
                <w:szCs w:val="24"/>
                <w:lang w:val="uk-UA"/>
              </w:rPr>
            </w:pPr>
            <w:r w:rsidRPr="002C4021">
              <w:rPr>
                <w:b/>
                <w:szCs w:val="24"/>
                <w:lang w:val="uk-UA"/>
              </w:rPr>
              <w:t>Загальне кінцеве споживання енергії</w:t>
            </w:r>
          </w:p>
        </w:tc>
        <w:tc>
          <w:tcPr>
            <w:tcW w:w="993" w:type="dxa"/>
            <w:vAlign w:val="center"/>
          </w:tcPr>
          <w:p w:rsidR="00701B8D" w:rsidRPr="002C4021" w:rsidRDefault="00701B8D" w:rsidP="00DF6FD8">
            <w:pPr>
              <w:pStyle w:val="a0"/>
              <w:jc w:val="center"/>
              <w:rPr>
                <w:szCs w:val="24"/>
                <w:lang w:val="uk-UA"/>
              </w:rPr>
            </w:pPr>
            <w:r w:rsidRPr="002C4021">
              <w:rPr>
                <w:szCs w:val="24"/>
                <w:lang w:val="uk-UA"/>
              </w:rPr>
              <w:t>1 076,5</w:t>
            </w:r>
          </w:p>
        </w:tc>
        <w:tc>
          <w:tcPr>
            <w:tcW w:w="992" w:type="dxa"/>
            <w:vAlign w:val="center"/>
          </w:tcPr>
          <w:p w:rsidR="00701B8D" w:rsidRPr="002C4021" w:rsidRDefault="00701B8D" w:rsidP="00DF6FD8">
            <w:pPr>
              <w:pStyle w:val="a0"/>
              <w:jc w:val="center"/>
              <w:rPr>
                <w:szCs w:val="24"/>
                <w:lang w:val="uk-UA"/>
              </w:rPr>
            </w:pPr>
            <w:r w:rsidRPr="002C4021">
              <w:rPr>
                <w:szCs w:val="24"/>
                <w:lang w:val="uk-UA"/>
              </w:rPr>
              <w:t>1 120,9</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1 152,5</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100,0</w:t>
            </w:r>
          </w:p>
        </w:tc>
        <w:tc>
          <w:tcPr>
            <w:tcW w:w="1134" w:type="dxa"/>
            <w:vAlign w:val="center"/>
          </w:tcPr>
          <w:p w:rsidR="00701B8D" w:rsidRPr="002C4021" w:rsidRDefault="00701B8D" w:rsidP="00DF6FD8">
            <w:pPr>
              <w:pStyle w:val="a0"/>
              <w:jc w:val="center"/>
              <w:rPr>
                <w:szCs w:val="24"/>
                <w:lang w:val="uk-UA"/>
              </w:rPr>
            </w:pPr>
            <w:r w:rsidRPr="002C4021">
              <w:rPr>
                <w:szCs w:val="24"/>
                <w:lang w:val="uk-UA"/>
              </w:rPr>
              <w:t>100,0</w:t>
            </w:r>
          </w:p>
        </w:tc>
        <w:tc>
          <w:tcPr>
            <w:tcW w:w="1241" w:type="dxa"/>
            <w:vAlign w:val="center"/>
          </w:tcPr>
          <w:p w:rsidR="00701B8D" w:rsidRPr="002C4021" w:rsidRDefault="00701B8D" w:rsidP="00DF6FD8">
            <w:pPr>
              <w:pStyle w:val="a0"/>
              <w:jc w:val="center"/>
              <w:rPr>
                <w:szCs w:val="24"/>
                <w:lang w:val="uk-UA"/>
              </w:rPr>
            </w:pPr>
            <w:r w:rsidRPr="002C4021">
              <w:rPr>
                <w:szCs w:val="24"/>
                <w:lang w:val="uk-UA"/>
              </w:rPr>
              <w:t>100,0</w:t>
            </w:r>
          </w:p>
        </w:tc>
      </w:tr>
    </w:tbl>
    <w:p w:rsidR="00701B8D" w:rsidRPr="002C4021" w:rsidRDefault="00701B8D" w:rsidP="00D86CA4">
      <w:pPr>
        <w:pStyle w:val="a0"/>
        <w:jc w:val="both"/>
        <w:rPr>
          <w:b/>
          <w:sz w:val="16"/>
          <w:szCs w:val="16"/>
          <w:lang w:val="uk-UA"/>
        </w:rPr>
      </w:pPr>
      <w:r w:rsidRPr="002C4021">
        <w:rPr>
          <w:b/>
          <w:i/>
          <w:sz w:val="16"/>
          <w:szCs w:val="16"/>
          <w:lang w:val="uk-UA"/>
        </w:rPr>
        <w:t>Джерело</w:t>
      </w:r>
      <w:r w:rsidRPr="002C4021">
        <w:rPr>
          <w:b/>
          <w:sz w:val="16"/>
          <w:szCs w:val="16"/>
          <w:lang w:val="uk-UA"/>
        </w:rPr>
        <w:t>: Євростат (код даних: nrg_100a).</w:t>
      </w:r>
    </w:p>
    <w:p w:rsidR="00701B8D" w:rsidRPr="002C4021" w:rsidRDefault="00701B8D" w:rsidP="00D86CA4">
      <w:pPr>
        <w:pStyle w:val="a0"/>
        <w:jc w:val="both"/>
        <w:rPr>
          <w:szCs w:val="24"/>
          <w:lang w:val="uk-UA"/>
        </w:rPr>
      </w:pPr>
    </w:p>
    <w:p w:rsidR="000935B0" w:rsidRPr="002C4021" w:rsidRDefault="00701B8D" w:rsidP="00D86CA4">
      <w:pPr>
        <w:pStyle w:val="a0"/>
        <w:jc w:val="both"/>
        <w:rPr>
          <w:szCs w:val="24"/>
          <w:lang w:val="uk-UA"/>
        </w:rPr>
      </w:pPr>
      <w:r w:rsidRPr="002C4021">
        <w:rPr>
          <w:szCs w:val="24"/>
          <w:lang w:val="uk-UA"/>
        </w:rPr>
        <w:t xml:space="preserve">Однією з цілей енергетичної статистики </w:t>
      </w:r>
      <w:r w:rsidR="003226D6" w:rsidRPr="002C4021">
        <w:rPr>
          <w:szCs w:val="24"/>
          <w:lang w:val="uk-UA"/>
        </w:rPr>
        <w:t>є забезпечення енергетичних менеджерів і розробників надійною інформацією про сектор енергетики</w:t>
      </w:r>
      <w:r w:rsidR="000935B0" w:rsidRPr="002C4021">
        <w:rPr>
          <w:szCs w:val="24"/>
          <w:lang w:val="uk-UA"/>
        </w:rPr>
        <w:t xml:space="preserve">. </w:t>
      </w:r>
      <w:r w:rsidR="003226D6" w:rsidRPr="002C4021">
        <w:rPr>
          <w:szCs w:val="24"/>
          <w:lang w:val="uk-UA"/>
        </w:rPr>
        <w:t>Першим завданням для її розвитку було надання якісної та достовірної інформації для енергозабезпечення</w:t>
      </w:r>
      <w:r w:rsidR="000935B0" w:rsidRPr="002C4021">
        <w:rPr>
          <w:szCs w:val="24"/>
          <w:lang w:val="uk-UA"/>
        </w:rPr>
        <w:t xml:space="preserve">, </w:t>
      </w:r>
      <w:r w:rsidR="003226D6" w:rsidRPr="002C4021">
        <w:rPr>
          <w:szCs w:val="24"/>
          <w:lang w:val="uk-UA"/>
        </w:rPr>
        <w:t>включаючи внутрішнє вироблення енергії для поставки кінцевому споживачу</w:t>
      </w:r>
      <w:r w:rsidR="000935B0" w:rsidRPr="002C4021">
        <w:rPr>
          <w:szCs w:val="24"/>
          <w:lang w:val="uk-UA"/>
        </w:rPr>
        <w:t xml:space="preserve">, </w:t>
      </w:r>
      <w:r w:rsidR="003226D6" w:rsidRPr="002C4021">
        <w:rPr>
          <w:szCs w:val="24"/>
          <w:lang w:val="uk-UA"/>
        </w:rPr>
        <w:t>а також торгові баланси та перетворення і розподіл енергії</w:t>
      </w:r>
      <w:r w:rsidR="000935B0" w:rsidRPr="002C4021">
        <w:rPr>
          <w:szCs w:val="24"/>
          <w:lang w:val="uk-UA"/>
        </w:rPr>
        <w:t xml:space="preserve">. </w:t>
      </w:r>
      <w:r w:rsidR="003226D6" w:rsidRPr="002C4021">
        <w:rPr>
          <w:szCs w:val="24"/>
          <w:lang w:val="uk-UA"/>
        </w:rPr>
        <w:t xml:space="preserve">На цей момент більшість розвинутих країн мають надійні статистичні дані про енергетику для визначення енергозабезпечення </w:t>
      </w:r>
      <w:r w:rsidR="00E53335" w:rsidRPr="002C4021">
        <w:rPr>
          <w:szCs w:val="24"/>
          <w:lang w:val="uk-UA"/>
        </w:rPr>
        <w:t xml:space="preserve">завдяки розробці </w:t>
      </w:r>
      <w:r w:rsidR="003226D6" w:rsidRPr="002C4021">
        <w:rPr>
          <w:szCs w:val="24"/>
          <w:lang w:val="uk-UA"/>
        </w:rPr>
        <w:t>та прозорості енергетичних балансів</w:t>
      </w:r>
      <w:r w:rsidR="000935B0" w:rsidRPr="002C4021">
        <w:rPr>
          <w:szCs w:val="24"/>
          <w:lang w:val="uk-UA"/>
        </w:rPr>
        <w:t xml:space="preserve">, </w:t>
      </w:r>
      <w:r w:rsidR="003226D6" w:rsidRPr="002C4021">
        <w:rPr>
          <w:szCs w:val="24"/>
          <w:lang w:val="uk-UA"/>
        </w:rPr>
        <w:t>що дозволя</w:t>
      </w:r>
      <w:r w:rsidR="00E53335" w:rsidRPr="002C4021">
        <w:rPr>
          <w:szCs w:val="24"/>
          <w:lang w:val="uk-UA"/>
        </w:rPr>
        <w:t>ють</w:t>
      </w:r>
      <w:r w:rsidR="003226D6" w:rsidRPr="002C4021">
        <w:rPr>
          <w:szCs w:val="24"/>
          <w:lang w:val="uk-UA"/>
        </w:rPr>
        <w:t xml:space="preserve"> контролювати політику в області енергетики, спрямовану на забезпечення енергопостачання за конкурентоспроможними цінами. </w:t>
      </w:r>
    </w:p>
    <w:p w:rsidR="003226D6" w:rsidRPr="002C4021" w:rsidRDefault="003226D6" w:rsidP="00D86CA4">
      <w:pPr>
        <w:pStyle w:val="a0"/>
        <w:jc w:val="both"/>
        <w:rPr>
          <w:szCs w:val="24"/>
          <w:lang w:val="uk-UA"/>
        </w:rPr>
      </w:pPr>
    </w:p>
    <w:p w:rsidR="000935B0" w:rsidRPr="002C4021" w:rsidRDefault="003226D6" w:rsidP="00D86CA4">
      <w:pPr>
        <w:pStyle w:val="a0"/>
        <w:jc w:val="both"/>
        <w:rPr>
          <w:szCs w:val="24"/>
          <w:lang w:val="uk-UA"/>
        </w:rPr>
      </w:pPr>
      <w:r w:rsidRPr="002C4021">
        <w:rPr>
          <w:szCs w:val="24"/>
          <w:lang w:val="uk-UA"/>
        </w:rPr>
        <w:t xml:space="preserve">Докладні знання про використання енергії </w:t>
      </w:r>
      <w:r w:rsidR="00E53335" w:rsidRPr="002C4021">
        <w:rPr>
          <w:szCs w:val="24"/>
          <w:lang w:val="uk-UA"/>
        </w:rPr>
        <w:t xml:space="preserve">за </w:t>
      </w:r>
      <w:r w:rsidRPr="002C4021">
        <w:rPr>
          <w:szCs w:val="24"/>
          <w:lang w:val="uk-UA"/>
        </w:rPr>
        <w:t xml:space="preserve">секторами кінцевого використання </w:t>
      </w:r>
      <w:r w:rsidR="00E53335" w:rsidRPr="002C4021">
        <w:rPr>
          <w:szCs w:val="24"/>
          <w:lang w:val="uk-UA"/>
        </w:rPr>
        <w:t xml:space="preserve">дуже </w:t>
      </w:r>
      <w:r w:rsidRPr="002C4021">
        <w:rPr>
          <w:szCs w:val="24"/>
          <w:lang w:val="uk-UA"/>
        </w:rPr>
        <w:t>відрізняються у кожній країні</w:t>
      </w:r>
      <w:r w:rsidR="000935B0" w:rsidRPr="002C4021">
        <w:rPr>
          <w:szCs w:val="24"/>
          <w:lang w:val="uk-UA"/>
        </w:rPr>
        <w:t xml:space="preserve">. </w:t>
      </w:r>
      <w:r w:rsidRPr="002C4021">
        <w:rPr>
          <w:szCs w:val="24"/>
          <w:lang w:val="uk-UA"/>
        </w:rPr>
        <w:t>У деяких країнах підтримується високий рівень знання енергетичних потреб у деяких секторах, таких як промисловість, та менш</w:t>
      </w:r>
      <w:r w:rsidR="00E53335" w:rsidRPr="002C4021">
        <w:rPr>
          <w:szCs w:val="24"/>
          <w:lang w:val="uk-UA"/>
        </w:rPr>
        <w:t>ий</w:t>
      </w:r>
      <w:r w:rsidRPr="002C4021">
        <w:rPr>
          <w:szCs w:val="24"/>
          <w:lang w:val="uk-UA"/>
        </w:rPr>
        <w:t xml:space="preserve"> </w:t>
      </w:r>
      <w:r w:rsidR="00E53335" w:rsidRPr="002C4021">
        <w:rPr>
          <w:szCs w:val="24"/>
          <w:lang w:val="uk-UA"/>
        </w:rPr>
        <w:t>рівень</w:t>
      </w:r>
      <w:r w:rsidRPr="002C4021">
        <w:rPr>
          <w:szCs w:val="24"/>
          <w:lang w:val="uk-UA"/>
        </w:rPr>
        <w:t xml:space="preserve"> у транспортному секторі, але найменше в інших секторах, таких як сектор домашніх господарств і сектор послуг</w:t>
      </w:r>
      <w:r w:rsidR="000935B0" w:rsidRPr="002C4021">
        <w:rPr>
          <w:szCs w:val="24"/>
          <w:lang w:val="uk-UA"/>
        </w:rPr>
        <w:t xml:space="preserve">. </w:t>
      </w:r>
      <w:r w:rsidRPr="002C4021">
        <w:rPr>
          <w:szCs w:val="24"/>
          <w:lang w:val="uk-UA"/>
        </w:rPr>
        <w:t>Рівень наявних даних, разом зі статистичними та методологічними практиками</w:t>
      </w:r>
      <w:r w:rsidR="00E53335" w:rsidRPr="002C4021">
        <w:rPr>
          <w:szCs w:val="24"/>
          <w:lang w:val="uk-UA"/>
        </w:rPr>
        <w:t>,</w:t>
      </w:r>
      <w:r w:rsidRPr="002C4021">
        <w:rPr>
          <w:szCs w:val="24"/>
          <w:lang w:val="uk-UA"/>
        </w:rPr>
        <w:t xml:space="preserve"> суттєво відрізняється у кожній країні. </w:t>
      </w:r>
    </w:p>
    <w:p w:rsidR="003226D6" w:rsidRPr="002C4021" w:rsidRDefault="003226D6" w:rsidP="00D86CA4">
      <w:pPr>
        <w:pStyle w:val="a0"/>
        <w:jc w:val="both"/>
        <w:rPr>
          <w:szCs w:val="24"/>
          <w:lang w:val="uk-UA"/>
        </w:rPr>
      </w:pPr>
    </w:p>
    <w:p w:rsidR="000935B0" w:rsidRPr="002C4021" w:rsidRDefault="003226D6" w:rsidP="00D86CA4">
      <w:pPr>
        <w:pStyle w:val="a0"/>
        <w:jc w:val="both"/>
        <w:rPr>
          <w:rStyle w:val="15"/>
          <w:rFonts w:eastAsia="Calibri"/>
          <w:sz w:val="24"/>
          <w:szCs w:val="24"/>
          <w:lang w:val="uk-UA"/>
        </w:rPr>
      </w:pPr>
      <w:r w:rsidRPr="002C4021">
        <w:rPr>
          <w:szCs w:val="24"/>
          <w:lang w:val="uk-UA"/>
        </w:rPr>
        <w:t>Еволюція пріоритетів політики ЄС в області енергетики збільшує потребу в докладнішій інформації про енергоефективність, викиди, пов’язані зі споживанням та видобутком енергії</w:t>
      </w:r>
      <w:r w:rsidR="000935B0" w:rsidRPr="002C4021">
        <w:rPr>
          <w:szCs w:val="24"/>
          <w:lang w:val="uk-UA"/>
        </w:rPr>
        <w:t xml:space="preserve">, </w:t>
      </w:r>
      <w:r w:rsidRPr="002C4021">
        <w:rPr>
          <w:szCs w:val="24"/>
          <w:lang w:val="uk-UA"/>
        </w:rPr>
        <w:t>відновлювані джерела енергії, вартість енергії, енергозалежність та економічну конкурентоспроможність.</w:t>
      </w:r>
      <w:r w:rsidR="000935B0" w:rsidRPr="002C4021">
        <w:rPr>
          <w:szCs w:val="24"/>
          <w:lang w:val="uk-UA"/>
        </w:rPr>
        <w:t xml:space="preserve"> </w:t>
      </w:r>
      <w:r w:rsidR="00E53335" w:rsidRPr="002C4021">
        <w:rPr>
          <w:szCs w:val="24"/>
          <w:lang w:val="uk-UA"/>
        </w:rPr>
        <w:t>Зокрема, цього вимагає</w:t>
      </w:r>
      <w:r w:rsidRPr="002C4021">
        <w:rPr>
          <w:szCs w:val="24"/>
          <w:lang w:val="uk-UA"/>
        </w:rPr>
        <w:t xml:space="preserve"> </w:t>
      </w:r>
      <w:r w:rsidRPr="002C4021">
        <w:rPr>
          <w:rStyle w:val="295pt"/>
          <w:rFonts w:eastAsia="Calibri"/>
          <w:sz w:val="24"/>
          <w:szCs w:val="24"/>
          <w:lang w:val="uk-UA"/>
        </w:rPr>
        <w:t>Європейськ</w:t>
      </w:r>
      <w:r w:rsidR="00E53335" w:rsidRPr="002C4021">
        <w:rPr>
          <w:rStyle w:val="295pt"/>
          <w:rFonts w:eastAsia="Calibri"/>
          <w:sz w:val="24"/>
          <w:szCs w:val="24"/>
          <w:lang w:val="uk-UA"/>
        </w:rPr>
        <w:t>а</w:t>
      </w:r>
      <w:r w:rsidRPr="002C4021">
        <w:rPr>
          <w:rStyle w:val="295pt"/>
          <w:rFonts w:eastAsia="Calibri"/>
          <w:sz w:val="24"/>
          <w:szCs w:val="24"/>
          <w:lang w:val="uk-UA"/>
        </w:rPr>
        <w:t xml:space="preserve"> стратегі</w:t>
      </w:r>
      <w:r w:rsidR="00E53335" w:rsidRPr="002C4021">
        <w:rPr>
          <w:rStyle w:val="295pt"/>
          <w:rFonts w:eastAsia="Calibri"/>
          <w:sz w:val="24"/>
          <w:szCs w:val="24"/>
          <w:lang w:val="uk-UA"/>
        </w:rPr>
        <w:t>я</w:t>
      </w:r>
      <w:r w:rsidRPr="002C4021">
        <w:rPr>
          <w:rStyle w:val="295pt"/>
          <w:rFonts w:eastAsia="Calibri"/>
          <w:sz w:val="24"/>
          <w:szCs w:val="24"/>
          <w:lang w:val="uk-UA"/>
        </w:rPr>
        <w:t xml:space="preserve"> на</w:t>
      </w:r>
      <w:r w:rsidR="000935B0" w:rsidRPr="002C4021">
        <w:rPr>
          <w:rStyle w:val="295pt"/>
          <w:rFonts w:eastAsia="Calibri"/>
          <w:sz w:val="24"/>
          <w:szCs w:val="24"/>
          <w:lang w:val="uk-UA"/>
        </w:rPr>
        <w:t xml:space="preserve"> 2020</w:t>
      </w:r>
      <w:r w:rsidRPr="002C4021">
        <w:rPr>
          <w:rStyle w:val="295pt"/>
          <w:rFonts w:eastAsia="Calibri"/>
          <w:sz w:val="24"/>
          <w:szCs w:val="24"/>
          <w:lang w:val="uk-UA"/>
        </w:rPr>
        <w:t xml:space="preserve"> рік</w:t>
      </w:r>
      <w:r w:rsidR="000935B0" w:rsidRPr="002C4021">
        <w:rPr>
          <w:szCs w:val="24"/>
          <w:lang w:val="uk-UA"/>
        </w:rPr>
        <w:t xml:space="preserve"> </w:t>
      </w:r>
      <w:r w:rsidRPr="002C4021">
        <w:rPr>
          <w:szCs w:val="24"/>
          <w:lang w:val="uk-UA"/>
        </w:rPr>
        <w:t>–</w:t>
      </w:r>
      <w:r w:rsidR="000935B0" w:rsidRPr="002C4021">
        <w:rPr>
          <w:szCs w:val="24"/>
          <w:lang w:val="uk-UA"/>
        </w:rPr>
        <w:t xml:space="preserve"> </w:t>
      </w:r>
      <w:r w:rsidRPr="002C4021">
        <w:rPr>
          <w:szCs w:val="24"/>
          <w:lang w:val="uk-UA"/>
        </w:rPr>
        <w:t>сформульован</w:t>
      </w:r>
      <w:r w:rsidR="00E53335" w:rsidRPr="002C4021">
        <w:rPr>
          <w:szCs w:val="24"/>
          <w:lang w:val="uk-UA"/>
        </w:rPr>
        <w:t>а</w:t>
      </w:r>
      <w:r w:rsidRPr="002C4021">
        <w:rPr>
          <w:szCs w:val="24"/>
          <w:lang w:val="uk-UA"/>
        </w:rPr>
        <w:t xml:space="preserve"> на Нараді, проведеній навесні </w:t>
      </w:r>
      <w:r w:rsidR="000935B0" w:rsidRPr="002C4021">
        <w:rPr>
          <w:szCs w:val="24"/>
          <w:lang w:val="uk-UA"/>
        </w:rPr>
        <w:t>2007</w:t>
      </w:r>
      <w:r w:rsidRPr="002C4021">
        <w:rPr>
          <w:szCs w:val="24"/>
          <w:lang w:val="uk-UA"/>
        </w:rPr>
        <w:t xml:space="preserve"> року, –</w:t>
      </w:r>
      <w:r w:rsidR="000935B0" w:rsidRPr="002C4021">
        <w:rPr>
          <w:szCs w:val="24"/>
          <w:lang w:val="uk-UA"/>
        </w:rPr>
        <w:t xml:space="preserve"> </w:t>
      </w:r>
      <w:r w:rsidRPr="002C4021">
        <w:rPr>
          <w:szCs w:val="24"/>
          <w:lang w:val="uk-UA"/>
        </w:rPr>
        <w:t>та пов’язан</w:t>
      </w:r>
      <w:r w:rsidR="00E53335" w:rsidRPr="002C4021">
        <w:rPr>
          <w:szCs w:val="24"/>
          <w:lang w:val="uk-UA"/>
        </w:rPr>
        <w:t>і</w:t>
      </w:r>
      <w:r w:rsidRPr="002C4021">
        <w:rPr>
          <w:szCs w:val="24"/>
          <w:lang w:val="uk-UA"/>
        </w:rPr>
        <w:t xml:space="preserve"> з нею інструмент</w:t>
      </w:r>
      <w:r w:rsidR="00E53335" w:rsidRPr="002C4021">
        <w:rPr>
          <w:szCs w:val="24"/>
          <w:lang w:val="uk-UA"/>
        </w:rPr>
        <w:t>и</w:t>
      </w:r>
      <w:r w:rsidRPr="002C4021">
        <w:rPr>
          <w:szCs w:val="24"/>
          <w:lang w:val="uk-UA"/>
        </w:rPr>
        <w:t xml:space="preserve">, </w:t>
      </w:r>
      <w:r w:rsidRPr="002C4021">
        <w:rPr>
          <w:szCs w:val="24"/>
          <w:lang w:val="uk-UA"/>
        </w:rPr>
        <w:lastRenderedPageBreak/>
        <w:t>так</w:t>
      </w:r>
      <w:r w:rsidR="00E53335" w:rsidRPr="002C4021">
        <w:rPr>
          <w:szCs w:val="24"/>
          <w:lang w:val="uk-UA"/>
        </w:rPr>
        <w:t>і</w:t>
      </w:r>
      <w:r w:rsidRPr="002C4021">
        <w:rPr>
          <w:szCs w:val="24"/>
          <w:lang w:val="uk-UA"/>
        </w:rPr>
        <w:t xml:space="preserve"> як </w:t>
      </w:r>
      <w:r w:rsidRPr="002C4021">
        <w:rPr>
          <w:rStyle w:val="295pt"/>
          <w:rFonts w:eastAsia="Calibri"/>
          <w:sz w:val="24"/>
          <w:szCs w:val="24"/>
          <w:lang w:val="uk-UA"/>
        </w:rPr>
        <w:t xml:space="preserve">Директива </w:t>
      </w:r>
      <w:r w:rsidR="000935B0" w:rsidRPr="002C4021">
        <w:rPr>
          <w:rStyle w:val="295pt"/>
          <w:rFonts w:eastAsia="Calibri"/>
          <w:sz w:val="24"/>
          <w:szCs w:val="24"/>
          <w:lang w:val="uk-UA"/>
        </w:rPr>
        <w:t>2009/28/</w:t>
      </w:r>
      <w:r w:rsidRPr="002C4021">
        <w:rPr>
          <w:rStyle w:val="295pt"/>
          <w:rFonts w:eastAsia="Calibri"/>
          <w:sz w:val="24"/>
          <w:szCs w:val="24"/>
          <w:lang w:val="uk-UA"/>
        </w:rPr>
        <w:t>ЄС</w:t>
      </w:r>
      <w:r w:rsidR="000935B0" w:rsidRPr="002C4021">
        <w:rPr>
          <w:rStyle w:val="295pt"/>
          <w:rFonts w:eastAsia="Calibri"/>
          <w:sz w:val="24"/>
          <w:szCs w:val="24"/>
          <w:lang w:val="uk-UA"/>
        </w:rPr>
        <w:t xml:space="preserve"> </w:t>
      </w:r>
      <w:r w:rsidRPr="002C4021">
        <w:rPr>
          <w:rStyle w:val="295pt"/>
          <w:rFonts w:eastAsia="Calibri"/>
          <w:sz w:val="24"/>
          <w:szCs w:val="24"/>
          <w:lang w:val="uk-UA"/>
        </w:rPr>
        <w:t xml:space="preserve">Європейського Парламенту і Ради від 23 квітня 2009 року </w:t>
      </w:r>
      <w:r w:rsidR="00E53335" w:rsidRPr="002C4021">
        <w:rPr>
          <w:rStyle w:val="295pt"/>
          <w:rFonts w:eastAsia="Calibri"/>
          <w:sz w:val="24"/>
          <w:szCs w:val="24"/>
          <w:lang w:val="uk-UA"/>
        </w:rPr>
        <w:t>щодо</w:t>
      </w:r>
      <w:r w:rsidRPr="002C4021">
        <w:rPr>
          <w:rStyle w:val="295pt"/>
          <w:rFonts w:eastAsia="Calibri"/>
          <w:sz w:val="24"/>
          <w:szCs w:val="24"/>
          <w:lang w:val="uk-UA"/>
        </w:rPr>
        <w:t xml:space="preserve"> сприяння використанню енергії від відновлюваних джерел, </w:t>
      </w:r>
      <w:r w:rsidR="00E53335" w:rsidRPr="002C4021">
        <w:rPr>
          <w:szCs w:val="24"/>
          <w:lang w:val="uk-UA"/>
        </w:rPr>
        <w:t>яка</w:t>
      </w:r>
      <w:r w:rsidRPr="002C4021">
        <w:rPr>
          <w:szCs w:val="24"/>
          <w:lang w:val="uk-UA"/>
        </w:rPr>
        <w:t xml:space="preserve"> змінює та пізніше скасовує Директиви </w:t>
      </w:r>
      <w:r w:rsidR="000935B0" w:rsidRPr="002C4021">
        <w:rPr>
          <w:szCs w:val="24"/>
          <w:lang w:val="uk-UA"/>
        </w:rPr>
        <w:t>2001/77/</w:t>
      </w:r>
      <w:r w:rsidRPr="002C4021">
        <w:rPr>
          <w:szCs w:val="24"/>
          <w:lang w:val="uk-UA"/>
        </w:rPr>
        <w:t>Є</w:t>
      </w:r>
      <w:r w:rsidR="000935B0" w:rsidRPr="002C4021">
        <w:rPr>
          <w:szCs w:val="24"/>
          <w:lang w:val="uk-UA"/>
        </w:rPr>
        <w:t xml:space="preserve">C </w:t>
      </w:r>
      <w:r w:rsidRPr="002C4021">
        <w:rPr>
          <w:szCs w:val="24"/>
          <w:lang w:val="uk-UA"/>
        </w:rPr>
        <w:t>і</w:t>
      </w:r>
      <w:r w:rsidR="000935B0" w:rsidRPr="002C4021">
        <w:rPr>
          <w:szCs w:val="24"/>
          <w:lang w:val="uk-UA"/>
        </w:rPr>
        <w:t xml:space="preserve"> 2003/30/</w:t>
      </w:r>
      <w:r w:rsidRPr="002C4021">
        <w:rPr>
          <w:szCs w:val="24"/>
          <w:lang w:val="uk-UA"/>
        </w:rPr>
        <w:t>Є</w:t>
      </w:r>
      <w:r w:rsidR="000935B0" w:rsidRPr="002C4021">
        <w:rPr>
          <w:szCs w:val="24"/>
          <w:lang w:val="uk-UA"/>
        </w:rPr>
        <w:t xml:space="preserve">C, </w:t>
      </w:r>
      <w:r w:rsidRPr="002C4021">
        <w:rPr>
          <w:szCs w:val="24"/>
          <w:lang w:val="uk-UA"/>
        </w:rPr>
        <w:t xml:space="preserve">та нова </w:t>
      </w:r>
      <w:r w:rsidRPr="002C4021">
        <w:rPr>
          <w:rStyle w:val="15"/>
          <w:rFonts w:eastAsia="Calibri"/>
          <w:sz w:val="24"/>
          <w:szCs w:val="24"/>
          <w:lang w:val="uk-UA"/>
        </w:rPr>
        <w:t xml:space="preserve">Директива </w:t>
      </w:r>
      <w:r w:rsidR="000935B0" w:rsidRPr="002C4021">
        <w:rPr>
          <w:rStyle w:val="15"/>
          <w:rFonts w:eastAsia="Calibri"/>
          <w:sz w:val="24"/>
          <w:szCs w:val="24"/>
          <w:lang w:val="uk-UA"/>
        </w:rPr>
        <w:t>2012/27/</w:t>
      </w:r>
      <w:r w:rsidRPr="002C4021">
        <w:rPr>
          <w:rStyle w:val="15"/>
          <w:rFonts w:eastAsia="Calibri"/>
          <w:sz w:val="24"/>
          <w:szCs w:val="24"/>
          <w:lang w:val="uk-UA"/>
        </w:rPr>
        <w:t xml:space="preserve">ЄС Європейського Парламенту і Ради від 25-го жовтня </w:t>
      </w:r>
      <w:r w:rsidR="00E53335" w:rsidRPr="002C4021">
        <w:rPr>
          <w:rStyle w:val="15"/>
          <w:rFonts w:eastAsia="Calibri"/>
          <w:sz w:val="24"/>
          <w:szCs w:val="24"/>
          <w:lang w:val="uk-UA"/>
        </w:rPr>
        <w:t>щодо</w:t>
      </w:r>
      <w:r w:rsidRPr="002C4021">
        <w:rPr>
          <w:rStyle w:val="15"/>
          <w:rFonts w:eastAsia="Calibri"/>
          <w:sz w:val="24"/>
          <w:szCs w:val="24"/>
          <w:lang w:val="uk-UA"/>
        </w:rPr>
        <w:t xml:space="preserve"> енергоефективн</w:t>
      </w:r>
      <w:r w:rsidR="00E53335" w:rsidRPr="002C4021">
        <w:rPr>
          <w:rStyle w:val="15"/>
          <w:rFonts w:eastAsia="Calibri"/>
          <w:sz w:val="24"/>
          <w:szCs w:val="24"/>
          <w:lang w:val="uk-UA"/>
        </w:rPr>
        <w:t>ості</w:t>
      </w:r>
      <w:r w:rsidR="000935B0" w:rsidRPr="002C4021">
        <w:rPr>
          <w:rStyle w:val="15"/>
          <w:rFonts w:eastAsia="Calibri"/>
          <w:sz w:val="24"/>
          <w:szCs w:val="24"/>
          <w:lang w:val="uk-UA"/>
        </w:rPr>
        <w:t>.</w:t>
      </w:r>
    </w:p>
    <w:p w:rsidR="003226D6" w:rsidRPr="002C4021" w:rsidRDefault="003226D6" w:rsidP="00D86CA4">
      <w:pPr>
        <w:pStyle w:val="a0"/>
        <w:jc w:val="both"/>
        <w:rPr>
          <w:szCs w:val="24"/>
          <w:lang w:val="uk-UA"/>
        </w:rPr>
      </w:pPr>
    </w:p>
    <w:p w:rsidR="000935B0" w:rsidRPr="002C4021" w:rsidRDefault="003226D6" w:rsidP="00D86CA4">
      <w:pPr>
        <w:pStyle w:val="a0"/>
        <w:jc w:val="both"/>
        <w:rPr>
          <w:szCs w:val="24"/>
          <w:lang w:val="uk-UA"/>
        </w:rPr>
      </w:pPr>
      <w:r w:rsidRPr="002C4021">
        <w:rPr>
          <w:szCs w:val="24"/>
          <w:lang w:val="uk-UA"/>
        </w:rPr>
        <w:t xml:space="preserve">Нова Директива </w:t>
      </w:r>
      <w:r w:rsidR="00E53335" w:rsidRPr="002C4021">
        <w:rPr>
          <w:szCs w:val="24"/>
          <w:lang w:val="uk-UA"/>
        </w:rPr>
        <w:t>щодо</w:t>
      </w:r>
      <w:r w:rsidRPr="002C4021">
        <w:rPr>
          <w:szCs w:val="24"/>
          <w:lang w:val="uk-UA"/>
        </w:rPr>
        <w:t xml:space="preserve"> енергоефективн</w:t>
      </w:r>
      <w:r w:rsidR="00E53335" w:rsidRPr="002C4021">
        <w:rPr>
          <w:szCs w:val="24"/>
          <w:lang w:val="uk-UA"/>
        </w:rPr>
        <w:t>ості</w:t>
      </w:r>
      <w:r w:rsidRPr="002C4021">
        <w:rPr>
          <w:szCs w:val="24"/>
          <w:lang w:val="uk-UA"/>
        </w:rPr>
        <w:t xml:space="preserve">, подана Комісією Європейського союзу у своєму </w:t>
      </w:r>
      <w:r w:rsidRPr="002C4021">
        <w:rPr>
          <w:rStyle w:val="295pt"/>
          <w:rFonts w:eastAsia="Calibri"/>
          <w:sz w:val="24"/>
          <w:szCs w:val="24"/>
          <w:lang w:val="uk-UA"/>
        </w:rPr>
        <w:t xml:space="preserve">Плану заходів щодо забезпечення енергоефективності </w:t>
      </w:r>
      <w:r w:rsidR="000935B0" w:rsidRPr="002C4021">
        <w:rPr>
          <w:rStyle w:val="295pt"/>
          <w:rFonts w:eastAsia="Calibri"/>
          <w:sz w:val="24"/>
          <w:szCs w:val="24"/>
          <w:lang w:val="uk-UA"/>
        </w:rPr>
        <w:t>2011</w:t>
      </w:r>
      <w:r w:rsidRPr="002C4021">
        <w:rPr>
          <w:rStyle w:val="295pt"/>
          <w:rFonts w:eastAsia="Calibri"/>
          <w:sz w:val="24"/>
          <w:szCs w:val="24"/>
          <w:lang w:val="uk-UA"/>
        </w:rPr>
        <w:t xml:space="preserve"> року </w:t>
      </w:r>
      <w:r w:rsidR="000935B0" w:rsidRPr="002C4021">
        <w:rPr>
          <w:rStyle w:val="295pt"/>
          <w:rFonts w:eastAsia="Calibri"/>
          <w:sz w:val="24"/>
          <w:szCs w:val="24"/>
          <w:lang w:val="uk-UA"/>
        </w:rPr>
        <w:t>(COM (2011)109</w:t>
      </w:r>
      <w:r w:rsidRPr="002C4021">
        <w:rPr>
          <w:rStyle w:val="295pt"/>
          <w:rFonts w:eastAsia="Calibri"/>
          <w:sz w:val="24"/>
          <w:szCs w:val="24"/>
          <w:lang w:val="uk-UA"/>
        </w:rPr>
        <w:t xml:space="preserve"> остаточна версія</w:t>
      </w:r>
      <w:r w:rsidR="000935B0" w:rsidRPr="002C4021">
        <w:rPr>
          <w:rStyle w:val="295pt"/>
          <w:rFonts w:eastAsia="Calibri"/>
          <w:sz w:val="24"/>
          <w:szCs w:val="24"/>
          <w:lang w:val="uk-UA"/>
        </w:rPr>
        <w:t>),</w:t>
      </w:r>
      <w:r w:rsidR="000935B0" w:rsidRPr="002C4021">
        <w:rPr>
          <w:szCs w:val="24"/>
          <w:lang w:val="uk-UA"/>
        </w:rPr>
        <w:t xml:space="preserve"> </w:t>
      </w:r>
      <w:r w:rsidRPr="002C4021">
        <w:rPr>
          <w:szCs w:val="24"/>
          <w:lang w:val="uk-UA"/>
        </w:rPr>
        <w:t xml:space="preserve">встановлює мету ЄС зменшити споживання енергії від первинних джерел на </w:t>
      </w:r>
      <w:r w:rsidR="000935B0" w:rsidRPr="002C4021">
        <w:rPr>
          <w:szCs w:val="24"/>
          <w:lang w:val="uk-UA"/>
        </w:rPr>
        <w:t xml:space="preserve">20 % </w:t>
      </w:r>
      <w:r w:rsidRPr="002C4021">
        <w:rPr>
          <w:szCs w:val="24"/>
          <w:lang w:val="uk-UA"/>
        </w:rPr>
        <w:t>у</w:t>
      </w:r>
      <w:r w:rsidR="000935B0" w:rsidRPr="002C4021">
        <w:rPr>
          <w:szCs w:val="24"/>
          <w:lang w:val="uk-UA"/>
        </w:rPr>
        <w:t xml:space="preserve"> 2020</w:t>
      </w:r>
      <w:r w:rsidRPr="002C4021">
        <w:rPr>
          <w:szCs w:val="24"/>
          <w:lang w:val="uk-UA"/>
        </w:rPr>
        <w:t xml:space="preserve"> році</w:t>
      </w:r>
      <w:r w:rsidR="000935B0" w:rsidRPr="002C4021">
        <w:rPr>
          <w:szCs w:val="24"/>
          <w:lang w:val="uk-UA"/>
        </w:rPr>
        <w:t xml:space="preserve">. </w:t>
      </w:r>
      <w:r w:rsidRPr="002C4021">
        <w:rPr>
          <w:szCs w:val="24"/>
          <w:lang w:val="uk-UA"/>
        </w:rPr>
        <w:t xml:space="preserve">Вона також встановлює спільний комплекс заходів щодо сприяння енергоефективності. Кожна держава-член має встановити свої власні цілі та подати національний план заходів щодо забезпечення ефективності у </w:t>
      </w:r>
      <w:r w:rsidR="000935B0" w:rsidRPr="002C4021">
        <w:rPr>
          <w:szCs w:val="24"/>
          <w:lang w:val="uk-UA"/>
        </w:rPr>
        <w:t xml:space="preserve">2014, 2017 </w:t>
      </w:r>
      <w:r w:rsidRPr="002C4021">
        <w:rPr>
          <w:szCs w:val="24"/>
          <w:lang w:val="uk-UA"/>
        </w:rPr>
        <w:t xml:space="preserve">і </w:t>
      </w:r>
      <w:r w:rsidR="000935B0" w:rsidRPr="002C4021">
        <w:rPr>
          <w:szCs w:val="24"/>
          <w:lang w:val="uk-UA"/>
        </w:rPr>
        <w:t>2020</w:t>
      </w:r>
      <w:r w:rsidRPr="002C4021">
        <w:rPr>
          <w:szCs w:val="24"/>
          <w:lang w:val="uk-UA"/>
        </w:rPr>
        <w:t xml:space="preserve"> роках</w:t>
      </w:r>
      <w:r w:rsidR="000935B0" w:rsidRPr="002C4021">
        <w:rPr>
          <w:szCs w:val="24"/>
          <w:lang w:val="uk-UA"/>
        </w:rPr>
        <w:t xml:space="preserve">. </w:t>
      </w:r>
      <w:r w:rsidRPr="002C4021">
        <w:rPr>
          <w:szCs w:val="24"/>
          <w:lang w:val="uk-UA"/>
        </w:rPr>
        <w:t xml:space="preserve">Це разом з вимогою розробити </w:t>
      </w:r>
      <w:r w:rsidRPr="002C4021">
        <w:rPr>
          <w:rStyle w:val="295pt"/>
          <w:rFonts w:eastAsia="Calibri"/>
          <w:sz w:val="24"/>
          <w:szCs w:val="24"/>
          <w:lang w:val="uk-UA"/>
        </w:rPr>
        <w:t xml:space="preserve">Національні плани заходів щодо збереження енергії </w:t>
      </w:r>
      <w:r w:rsidRPr="002C4021">
        <w:rPr>
          <w:szCs w:val="24"/>
          <w:lang w:val="uk-UA"/>
        </w:rPr>
        <w:t xml:space="preserve">та про </w:t>
      </w:r>
      <w:r w:rsidRPr="002C4021">
        <w:rPr>
          <w:rStyle w:val="295pt"/>
          <w:rFonts w:eastAsia="Calibri"/>
          <w:sz w:val="24"/>
          <w:szCs w:val="24"/>
          <w:lang w:val="uk-UA"/>
        </w:rPr>
        <w:t>споживання енергії від відновлюваних джерел</w:t>
      </w:r>
      <w:r w:rsidR="000935B0" w:rsidRPr="002C4021">
        <w:rPr>
          <w:szCs w:val="24"/>
          <w:lang w:val="uk-UA"/>
        </w:rPr>
        <w:t xml:space="preserve"> </w:t>
      </w:r>
      <w:r w:rsidRPr="002C4021">
        <w:rPr>
          <w:szCs w:val="24"/>
          <w:lang w:val="uk-UA"/>
        </w:rPr>
        <w:t>вимагає наявності докладніших енергетичних даних про сектори кінцевого використання.</w:t>
      </w:r>
    </w:p>
    <w:p w:rsidR="003226D6" w:rsidRPr="002C4021" w:rsidRDefault="003226D6" w:rsidP="00D86CA4">
      <w:pPr>
        <w:pStyle w:val="a0"/>
        <w:jc w:val="both"/>
        <w:rPr>
          <w:szCs w:val="24"/>
          <w:lang w:val="uk-UA"/>
        </w:rPr>
      </w:pPr>
    </w:p>
    <w:p w:rsidR="000935B0" w:rsidRPr="002C4021" w:rsidRDefault="003226D6" w:rsidP="00D86CA4">
      <w:pPr>
        <w:pStyle w:val="a0"/>
        <w:jc w:val="both"/>
        <w:rPr>
          <w:rStyle w:val="295pt"/>
          <w:rFonts w:eastAsia="Calibri"/>
          <w:sz w:val="24"/>
          <w:szCs w:val="24"/>
          <w:lang w:val="uk-UA"/>
        </w:rPr>
      </w:pPr>
      <w:r w:rsidRPr="002C4021">
        <w:rPr>
          <w:szCs w:val="24"/>
          <w:lang w:val="uk-UA"/>
        </w:rPr>
        <w:t>Для усунення прогалин у статистичній інформації Комісія Європейського союзу за допомогою Євростат і у співробітництві з державами-членами розробила уніфіковану енергетичну статистику ЄС</w:t>
      </w:r>
      <w:r w:rsidR="000935B0" w:rsidRPr="002C4021">
        <w:rPr>
          <w:szCs w:val="24"/>
          <w:lang w:val="uk-UA"/>
        </w:rPr>
        <w:t xml:space="preserve">. </w:t>
      </w:r>
      <w:r w:rsidRPr="002C4021">
        <w:rPr>
          <w:szCs w:val="24"/>
          <w:lang w:val="uk-UA"/>
        </w:rPr>
        <w:t xml:space="preserve">Вона наголошує на покращенні якості статистики відповідно до змісту статті 9 </w:t>
      </w:r>
      <w:r w:rsidRPr="002C4021">
        <w:rPr>
          <w:rStyle w:val="295pt"/>
          <w:rFonts w:eastAsia="Calibri"/>
          <w:sz w:val="24"/>
          <w:szCs w:val="24"/>
          <w:lang w:val="uk-UA"/>
        </w:rPr>
        <w:t xml:space="preserve">Регламенту </w:t>
      </w:r>
      <w:r w:rsidR="000935B0" w:rsidRPr="002C4021">
        <w:rPr>
          <w:rStyle w:val="295pt"/>
          <w:rFonts w:eastAsia="Calibri"/>
          <w:sz w:val="24"/>
          <w:szCs w:val="24"/>
          <w:lang w:val="uk-UA"/>
        </w:rPr>
        <w:t>(</w:t>
      </w:r>
      <w:r w:rsidRPr="002C4021">
        <w:rPr>
          <w:rStyle w:val="295pt"/>
          <w:rFonts w:eastAsia="Calibri"/>
          <w:sz w:val="24"/>
          <w:szCs w:val="24"/>
          <w:lang w:val="uk-UA"/>
        </w:rPr>
        <w:t>Є</w:t>
      </w:r>
      <w:r w:rsidR="000935B0" w:rsidRPr="002C4021">
        <w:rPr>
          <w:rStyle w:val="295pt"/>
          <w:rFonts w:eastAsia="Calibri"/>
          <w:sz w:val="24"/>
          <w:szCs w:val="24"/>
          <w:lang w:val="uk-UA"/>
        </w:rPr>
        <w:t xml:space="preserve">C) </w:t>
      </w:r>
      <w:r w:rsidRPr="002C4021">
        <w:rPr>
          <w:rStyle w:val="295pt"/>
          <w:rFonts w:eastAsia="Calibri"/>
          <w:sz w:val="24"/>
          <w:szCs w:val="24"/>
          <w:lang w:val="uk-UA"/>
        </w:rPr>
        <w:t>№</w:t>
      </w:r>
      <w:r w:rsidR="000935B0" w:rsidRPr="002C4021">
        <w:rPr>
          <w:rStyle w:val="295pt"/>
          <w:rFonts w:eastAsia="Calibri"/>
          <w:sz w:val="24"/>
          <w:szCs w:val="24"/>
          <w:lang w:val="uk-UA"/>
        </w:rPr>
        <w:t xml:space="preserve"> 1099/2008</w:t>
      </w:r>
      <w:r w:rsidR="000935B0" w:rsidRPr="002C4021">
        <w:rPr>
          <w:szCs w:val="24"/>
          <w:lang w:val="uk-UA"/>
        </w:rPr>
        <w:t xml:space="preserve"> </w:t>
      </w:r>
      <w:r w:rsidRPr="002C4021">
        <w:rPr>
          <w:szCs w:val="24"/>
          <w:lang w:val="uk-UA"/>
        </w:rPr>
        <w:t xml:space="preserve">Європейського Парламенту і Ради від 22 жовтня 2008 року </w:t>
      </w:r>
      <w:r w:rsidRPr="002C4021">
        <w:rPr>
          <w:rStyle w:val="295pt"/>
          <w:rFonts w:eastAsia="Calibri"/>
          <w:sz w:val="24"/>
          <w:szCs w:val="24"/>
          <w:lang w:val="uk-UA"/>
        </w:rPr>
        <w:t>щодо енергетичної статистики</w:t>
      </w:r>
      <w:r w:rsidR="000935B0" w:rsidRPr="002C4021">
        <w:rPr>
          <w:rStyle w:val="295pt"/>
          <w:rFonts w:eastAsia="Calibri"/>
          <w:sz w:val="24"/>
          <w:szCs w:val="24"/>
          <w:lang w:val="uk-UA"/>
        </w:rPr>
        <w:t>,</w:t>
      </w:r>
      <w:r w:rsidRPr="002C4021">
        <w:rPr>
          <w:szCs w:val="24"/>
          <w:lang w:val="uk-UA"/>
        </w:rPr>
        <w:t xml:space="preserve"> що також відомий як </w:t>
      </w:r>
      <w:r w:rsidRPr="002C4021">
        <w:rPr>
          <w:rStyle w:val="295pt"/>
          <w:rFonts w:eastAsia="Calibri"/>
          <w:sz w:val="24"/>
          <w:szCs w:val="24"/>
          <w:lang w:val="uk-UA"/>
        </w:rPr>
        <w:t xml:space="preserve">Регламент щодо енергетичної статистики </w:t>
      </w:r>
      <w:r w:rsidR="000935B0" w:rsidRPr="002C4021">
        <w:rPr>
          <w:rStyle w:val="295pt"/>
          <w:rFonts w:eastAsia="Calibri"/>
          <w:sz w:val="24"/>
          <w:szCs w:val="24"/>
          <w:lang w:val="uk-UA"/>
        </w:rPr>
        <w:t>(ESR).</w:t>
      </w:r>
    </w:p>
    <w:p w:rsidR="003226D6" w:rsidRPr="002C4021" w:rsidRDefault="003226D6" w:rsidP="00D86CA4">
      <w:pPr>
        <w:pStyle w:val="a0"/>
        <w:jc w:val="both"/>
        <w:rPr>
          <w:szCs w:val="24"/>
          <w:lang w:val="uk-UA"/>
        </w:rPr>
      </w:pPr>
    </w:p>
    <w:p w:rsidR="000935B0" w:rsidRPr="002C4021" w:rsidRDefault="003226D6" w:rsidP="00D86CA4">
      <w:pPr>
        <w:pStyle w:val="a0"/>
        <w:jc w:val="both"/>
        <w:rPr>
          <w:szCs w:val="24"/>
          <w:lang w:val="uk-UA"/>
        </w:rPr>
      </w:pPr>
      <w:r w:rsidRPr="002C4021">
        <w:rPr>
          <w:szCs w:val="24"/>
          <w:lang w:val="uk-UA"/>
        </w:rPr>
        <w:t xml:space="preserve">Регламент формально визначає енергетичну статистику, створюючи спільну структуру для утворення, передачі, оцінки та розповсюдження порівнюваної енергетичної статистики у Співтоваристві, зокрема, стосовно </w:t>
      </w:r>
      <w:r w:rsidR="002B08BF" w:rsidRPr="002C4021">
        <w:rPr>
          <w:szCs w:val="24"/>
          <w:lang w:val="uk-UA"/>
        </w:rPr>
        <w:t>енергоресурс</w:t>
      </w:r>
      <w:r w:rsidRPr="002C4021">
        <w:rPr>
          <w:szCs w:val="24"/>
          <w:lang w:val="uk-UA"/>
        </w:rPr>
        <w:t>ів та</w:t>
      </w:r>
      <w:r w:rsidR="002C4021">
        <w:rPr>
          <w:szCs w:val="24"/>
          <w:lang w:val="uk-UA"/>
        </w:rPr>
        <w:t xml:space="preserve"> </w:t>
      </w:r>
      <w:r w:rsidRPr="002C4021">
        <w:rPr>
          <w:szCs w:val="24"/>
          <w:lang w:val="uk-UA"/>
        </w:rPr>
        <w:t xml:space="preserve">продуктів їх переробки. Регламент також вимагає, щоб Євростат і держави-члени спільно розглянули можливість покращення існуючих знань про кінцеве споживання енергії. </w:t>
      </w:r>
      <w:bookmarkStart w:id="7" w:name="bookmark15"/>
      <w:r w:rsidRPr="002C4021">
        <w:rPr>
          <w:szCs w:val="24"/>
          <w:lang w:val="uk-UA"/>
        </w:rPr>
        <w:t>Це необхідно здійснити шляхом аналізу поточної ситуації за методологіями, що використовуються на національному рівні та на рівні ЄС для надання відповідної статистики, враховуючи поточні дослідження та інші попередні дослідження та їх результати, а також результати аналізів витрат і вигод</w:t>
      </w:r>
      <w:r w:rsidR="000935B0" w:rsidRPr="002C4021">
        <w:rPr>
          <w:szCs w:val="24"/>
          <w:lang w:val="uk-UA"/>
        </w:rPr>
        <w:t xml:space="preserve">. </w:t>
      </w:r>
      <w:r w:rsidRPr="002C4021">
        <w:rPr>
          <w:szCs w:val="24"/>
          <w:lang w:val="uk-UA"/>
        </w:rPr>
        <w:t>Ця робота призведе до покращення знань та доступної інформації про споживання енергії у кожному секторі з охопленням джерел і напрямів використання</w:t>
      </w:r>
      <w:r w:rsidR="000935B0" w:rsidRPr="002C4021">
        <w:rPr>
          <w:szCs w:val="24"/>
          <w:lang w:val="uk-UA"/>
        </w:rPr>
        <w:t xml:space="preserve">, </w:t>
      </w:r>
      <w:r w:rsidRPr="002C4021">
        <w:rPr>
          <w:szCs w:val="24"/>
          <w:lang w:val="uk-UA"/>
        </w:rPr>
        <w:t>і поступово об’єднає результуючі елементи зі статистики, починаючи з 2012 року і надалі, з початковим зосередженням уваги на секторі домашніх господарств.</w:t>
      </w:r>
      <w:bookmarkEnd w:id="7"/>
    </w:p>
    <w:p w:rsidR="003226D6" w:rsidRPr="002C4021" w:rsidRDefault="003226D6" w:rsidP="00D86CA4">
      <w:pPr>
        <w:pStyle w:val="a0"/>
        <w:jc w:val="both"/>
        <w:rPr>
          <w:szCs w:val="24"/>
          <w:lang w:val="uk-UA"/>
        </w:rPr>
      </w:pPr>
    </w:p>
    <w:p w:rsidR="000935B0" w:rsidRPr="002C4021" w:rsidRDefault="003226D6" w:rsidP="00D86CA4">
      <w:pPr>
        <w:pStyle w:val="a0"/>
        <w:jc w:val="both"/>
        <w:rPr>
          <w:szCs w:val="24"/>
          <w:lang w:val="uk-UA"/>
        </w:rPr>
      </w:pPr>
      <w:r w:rsidRPr="002C4021">
        <w:rPr>
          <w:szCs w:val="24"/>
          <w:lang w:val="uk-UA"/>
        </w:rPr>
        <w:t xml:space="preserve">Завдяки спільній роботі Євростат і </w:t>
      </w:r>
      <w:r w:rsidR="00E53335" w:rsidRPr="002C4021">
        <w:rPr>
          <w:szCs w:val="24"/>
          <w:lang w:val="uk-UA"/>
        </w:rPr>
        <w:t>Д</w:t>
      </w:r>
      <w:r w:rsidRPr="002C4021">
        <w:rPr>
          <w:szCs w:val="24"/>
          <w:lang w:val="uk-UA"/>
        </w:rPr>
        <w:t xml:space="preserve">ержав-членів, а також фінансовій підтримці від Євростат для забезпечення досліджень у країнах (див. нижчевикладений розділ) на початку 2013 року </w:t>
      </w:r>
      <w:r w:rsidR="00E53335" w:rsidRPr="002C4021">
        <w:rPr>
          <w:szCs w:val="24"/>
          <w:lang w:val="uk-UA"/>
        </w:rPr>
        <w:t>Д</w:t>
      </w:r>
      <w:r w:rsidRPr="002C4021">
        <w:rPr>
          <w:szCs w:val="24"/>
          <w:lang w:val="uk-UA"/>
        </w:rPr>
        <w:t>ержави-члени погодилися з пропозицією, що додаткові дані мають надаватися у наступних сферах: опалення приміщень, охолодження приміщень, нагрівання води,</w:t>
      </w:r>
      <w:r w:rsidR="002C4021">
        <w:rPr>
          <w:szCs w:val="24"/>
          <w:lang w:val="uk-UA"/>
        </w:rPr>
        <w:t xml:space="preserve"> </w:t>
      </w:r>
      <w:r w:rsidRPr="002C4021">
        <w:rPr>
          <w:szCs w:val="24"/>
          <w:lang w:val="uk-UA"/>
        </w:rPr>
        <w:t xml:space="preserve">приготування їжі, електричні прилади та інші напрями використання. </w:t>
      </w:r>
    </w:p>
    <w:p w:rsidR="003226D6" w:rsidRPr="002C4021" w:rsidRDefault="003226D6" w:rsidP="00D86CA4">
      <w:pPr>
        <w:pStyle w:val="a0"/>
        <w:jc w:val="both"/>
        <w:rPr>
          <w:szCs w:val="24"/>
          <w:lang w:val="uk-UA"/>
        </w:rPr>
      </w:pPr>
    </w:p>
    <w:p w:rsidR="000935B0" w:rsidRPr="002C4021" w:rsidRDefault="003226D6" w:rsidP="00D86CA4">
      <w:pPr>
        <w:pStyle w:val="a0"/>
        <w:jc w:val="both"/>
        <w:rPr>
          <w:rStyle w:val="30"/>
          <w:rFonts w:ascii="Times New Roman" w:hAnsi="Times New Roman" w:cs="Times New Roman"/>
          <w:b/>
          <w:sz w:val="24"/>
          <w:szCs w:val="24"/>
          <w:lang w:val="uk-UA"/>
        </w:rPr>
      </w:pPr>
      <w:r w:rsidRPr="002C4021">
        <w:rPr>
          <w:rStyle w:val="30"/>
          <w:rFonts w:ascii="Times New Roman" w:hAnsi="Times New Roman" w:cs="Times New Roman"/>
          <w:b/>
          <w:sz w:val="24"/>
          <w:szCs w:val="24"/>
          <w:lang w:val="uk-UA"/>
        </w:rPr>
        <w:t>Початкові розробки</w:t>
      </w:r>
    </w:p>
    <w:p w:rsidR="003226D6" w:rsidRPr="002C4021" w:rsidRDefault="003226D6" w:rsidP="00D86CA4">
      <w:pPr>
        <w:pStyle w:val="a0"/>
        <w:jc w:val="both"/>
        <w:rPr>
          <w:szCs w:val="24"/>
          <w:lang w:val="uk-UA"/>
        </w:rPr>
      </w:pPr>
    </w:p>
    <w:p w:rsidR="000935B0" w:rsidRPr="002C4021" w:rsidRDefault="00364049" w:rsidP="00D86CA4">
      <w:pPr>
        <w:pStyle w:val="a0"/>
        <w:jc w:val="both"/>
        <w:rPr>
          <w:szCs w:val="24"/>
          <w:lang w:val="uk-UA"/>
        </w:rPr>
      </w:pPr>
      <w:r w:rsidRPr="002C4021">
        <w:rPr>
          <w:szCs w:val="24"/>
          <w:lang w:val="uk-UA"/>
        </w:rPr>
        <w:t>Після обговорень між Євростат і державами-членами щодо існуючої статистики на секторальному рівні було вирішено розпочати саме з сектора домашніх господарств, а не з транспортного сектора чи сектора послуг, враховуючи його комплексність і значення у загальному споживання енергії та його потенціал щодо енергозбереження</w:t>
      </w:r>
      <w:r w:rsidR="000935B0" w:rsidRPr="002C4021">
        <w:rPr>
          <w:szCs w:val="24"/>
          <w:lang w:val="uk-UA"/>
        </w:rPr>
        <w:t>.</w:t>
      </w:r>
    </w:p>
    <w:p w:rsidR="003226D6" w:rsidRPr="002C4021" w:rsidRDefault="003226D6" w:rsidP="00D86CA4">
      <w:pPr>
        <w:pStyle w:val="a0"/>
        <w:jc w:val="both"/>
        <w:rPr>
          <w:szCs w:val="24"/>
          <w:lang w:val="uk-UA"/>
        </w:rPr>
      </w:pPr>
    </w:p>
    <w:p w:rsidR="000935B0" w:rsidRPr="002C4021" w:rsidRDefault="00364049" w:rsidP="00D86CA4">
      <w:pPr>
        <w:pStyle w:val="a0"/>
        <w:jc w:val="both"/>
        <w:rPr>
          <w:szCs w:val="24"/>
          <w:lang w:val="uk-UA"/>
        </w:rPr>
      </w:pPr>
      <w:r w:rsidRPr="002C4021">
        <w:rPr>
          <w:szCs w:val="24"/>
          <w:lang w:val="uk-UA"/>
        </w:rPr>
        <w:t xml:space="preserve">Робота розпочалася після створення </w:t>
      </w:r>
      <w:r w:rsidRPr="002C4021">
        <w:rPr>
          <w:rStyle w:val="295pt"/>
          <w:rFonts w:eastAsia="Calibri"/>
          <w:sz w:val="24"/>
          <w:szCs w:val="24"/>
          <w:lang w:val="uk-UA"/>
        </w:rPr>
        <w:t xml:space="preserve">Цільової групи </w:t>
      </w:r>
      <w:r w:rsidRPr="002C4021">
        <w:rPr>
          <w:szCs w:val="24"/>
          <w:lang w:val="uk-UA"/>
        </w:rPr>
        <w:t xml:space="preserve">у 2008 році для визначення рекомендацій за основною інформацією, якої потребують користувачі статистики для розуміння енергоспоживання у секторі домашніх господарств. Під час цієї роботи різниця </w:t>
      </w:r>
      <w:r w:rsidRPr="002C4021">
        <w:rPr>
          <w:szCs w:val="24"/>
          <w:lang w:val="uk-UA"/>
        </w:rPr>
        <w:lastRenderedPageBreak/>
        <w:t xml:space="preserve">між державами-членами з урахуванням наявності статистики та рівня знань стосовно сектора домашніх господарств також стала чіткішою. </w:t>
      </w:r>
    </w:p>
    <w:p w:rsidR="003226D6" w:rsidRPr="002C4021" w:rsidRDefault="003226D6" w:rsidP="00D86CA4">
      <w:pPr>
        <w:pStyle w:val="a0"/>
        <w:jc w:val="both"/>
        <w:rPr>
          <w:szCs w:val="24"/>
          <w:lang w:val="uk-UA"/>
        </w:rPr>
      </w:pPr>
    </w:p>
    <w:p w:rsidR="000935B0" w:rsidRPr="002C4021" w:rsidRDefault="00364049" w:rsidP="00D86CA4">
      <w:pPr>
        <w:pStyle w:val="a0"/>
        <w:jc w:val="both"/>
        <w:rPr>
          <w:szCs w:val="24"/>
          <w:lang w:val="uk-UA"/>
        </w:rPr>
      </w:pPr>
      <w:r w:rsidRPr="002C4021">
        <w:rPr>
          <w:szCs w:val="24"/>
          <w:lang w:val="uk-UA"/>
        </w:rPr>
        <w:t>Усі ці питання були представлені на зборах Робочої групи Євростат зі статистики енергетики</w:t>
      </w:r>
      <w:r w:rsidR="000935B0" w:rsidRPr="002C4021">
        <w:rPr>
          <w:szCs w:val="24"/>
          <w:lang w:val="uk-UA"/>
        </w:rPr>
        <w:t>,</w:t>
      </w:r>
      <w:r w:rsidRPr="002C4021">
        <w:rPr>
          <w:szCs w:val="24"/>
          <w:lang w:val="uk-UA"/>
        </w:rPr>
        <w:t xml:space="preserve"> проведених 29 червня 2009 року. Стало зрозуміло, що існує велика кількість методів для створення статистики у цьому секторі, такі як проведення опитувань</w:t>
      </w:r>
      <w:r w:rsidR="000935B0" w:rsidRPr="002C4021">
        <w:rPr>
          <w:szCs w:val="24"/>
          <w:lang w:val="uk-UA"/>
        </w:rPr>
        <w:t xml:space="preserve">, </w:t>
      </w:r>
      <w:r w:rsidRPr="002C4021">
        <w:rPr>
          <w:szCs w:val="24"/>
          <w:lang w:val="uk-UA"/>
        </w:rPr>
        <w:t>проведення фактичних вимірювань у будинках, використання адміністративних даних і розробка моделей</w:t>
      </w:r>
      <w:r w:rsidR="000935B0" w:rsidRPr="002C4021">
        <w:rPr>
          <w:szCs w:val="24"/>
          <w:lang w:val="uk-UA"/>
        </w:rPr>
        <w:t>.</w:t>
      </w:r>
    </w:p>
    <w:p w:rsidR="003226D6" w:rsidRPr="002C4021" w:rsidRDefault="003226D6" w:rsidP="00D86CA4">
      <w:pPr>
        <w:pStyle w:val="a0"/>
        <w:jc w:val="both"/>
        <w:rPr>
          <w:szCs w:val="24"/>
          <w:lang w:val="uk-UA"/>
        </w:rPr>
      </w:pPr>
    </w:p>
    <w:p w:rsidR="000935B0" w:rsidRPr="002C4021" w:rsidRDefault="00364049" w:rsidP="00D86CA4">
      <w:pPr>
        <w:pStyle w:val="a0"/>
        <w:jc w:val="both"/>
        <w:rPr>
          <w:szCs w:val="24"/>
          <w:lang w:val="uk-UA"/>
        </w:rPr>
      </w:pPr>
      <w:r w:rsidRPr="002C4021">
        <w:rPr>
          <w:szCs w:val="24"/>
          <w:lang w:val="uk-UA"/>
        </w:rPr>
        <w:t>Визнаючи обмеження на кількість ресурсів, з яким зіткнул</w:t>
      </w:r>
      <w:r w:rsidR="00E53335" w:rsidRPr="002C4021">
        <w:rPr>
          <w:szCs w:val="24"/>
          <w:lang w:val="uk-UA"/>
        </w:rPr>
        <w:t>а</w:t>
      </w:r>
      <w:r w:rsidRPr="002C4021">
        <w:rPr>
          <w:szCs w:val="24"/>
          <w:lang w:val="uk-UA"/>
        </w:rPr>
        <w:t>ся більшість країн, Євростат розподілив бюджет у розмірі 1,5</w:t>
      </w:r>
      <w:r w:rsidR="00E53335" w:rsidRPr="002C4021">
        <w:rPr>
          <w:szCs w:val="24"/>
          <w:lang w:val="uk-UA"/>
        </w:rPr>
        <w:t xml:space="preserve"> млн. євро на спрощення та спів</w:t>
      </w:r>
      <w:r w:rsidRPr="002C4021">
        <w:rPr>
          <w:szCs w:val="24"/>
          <w:lang w:val="uk-UA"/>
        </w:rPr>
        <w:t xml:space="preserve">фінансування статистичних досліджень у секторі домашніх господарств, які можуть допомогти у використанні цих методів. </w:t>
      </w:r>
      <w:r w:rsidR="00790DB6" w:rsidRPr="002C4021">
        <w:rPr>
          <w:szCs w:val="24"/>
          <w:lang w:val="uk-UA"/>
        </w:rPr>
        <w:t xml:space="preserve">Це призвело до створення Пілотних проектів </w:t>
      </w:r>
      <w:r w:rsidR="000935B0" w:rsidRPr="002C4021">
        <w:rPr>
          <w:rStyle w:val="295pt"/>
          <w:rFonts w:eastAsia="Calibri"/>
          <w:sz w:val="24"/>
          <w:szCs w:val="24"/>
          <w:lang w:val="uk-UA"/>
        </w:rPr>
        <w:t>SECH</w:t>
      </w:r>
      <w:r w:rsidR="000935B0" w:rsidRPr="002C4021">
        <w:rPr>
          <w:szCs w:val="24"/>
          <w:lang w:val="uk-UA"/>
        </w:rPr>
        <w:t xml:space="preserve"> </w:t>
      </w:r>
      <w:r w:rsidR="000935B0" w:rsidRPr="002C4021">
        <w:rPr>
          <w:rStyle w:val="295pt"/>
          <w:rFonts w:eastAsia="Calibri"/>
          <w:sz w:val="24"/>
          <w:szCs w:val="24"/>
          <w:lang w:val="uk-UA"/>
        </w:rPr>
        <w:t>(</w:t>
      </w:r>
      <w:r w:rsidR="00790DB6" w:rsidRPr="002C4021">
        <w:rPr>
          <w:rStyle w:val="295pt"/>
          <w:rFonts w:eastAsia="Calibri"/>
          <w:sz w:val="24"/>
          <w:szCs w:val="24"/>
          <w:lang w:val="uk-UA"/>
        </w:rPr>
        <w:t>Розробка докладної статистики споживання енергії у домашніх господарствах</w:t>
      </w:r>
      <w:r w:rsidR="000935B0" w:rsidRPr="002C4021">
        <w:rPr>
          <w:rStyle w:val="295pt"/>
          <w:rFonts w:eastAsia="Calibri"/>
          <w:sz w:val="24"/>
          <w:szCs w:val="24"/>
          <w:lang w:val="uk-UA"/>
        </w:rPr>
        <w:t>)</w:t>
      </w:r>
      <w:r w:rsidR="00790DB6" w:rsidRPr="002C4021">
        <w:rPr>
          <w:rStyle w:val="295pt"/>
          <w:rFonts w:eastAsia="Calibri"/>
          <w:sz w:val="24"/>
          <w:szCs w:val="24"/>
          <w:lang w:val="uk-UA"/>
        </w:rPr>
        <w:t xml:space="preserve"> </w:t>
      </w:r>
      <w:r w:rsidR="00790DB6" w:rsidRPr="002C4021">
        <w:rPr>
          <w:szCs w:val="24"/>
          <w:lang w:val="uk-UA"/>
        </w:rPr>
        <w:t>Євростат у державах-членах</w:t>
      </w:r>
      <w:r w:rsidR="000935B0" w:rsidRPr="002C4021">
        <w:rPr>
          <w:szCs w:val="24"/>
          <w:lang w:val="uk-UA"/>
        </w:rPr>
        <w:t xml:space="preserve">. </w:t>
      </w:r>
      <w:r w:rsidR="00790DB6" w:rsidRPr="002C4021">
        <w:rPr>
          <w:szCs w:val="24"/>
          <w:lang w:val="uk-UA"/>
        </w:rPr>
        <w:t xml:space="preserve">Сімнадцять країн у ЄС приєдналися до цієї ініціативи для реалізації конкретних проектів, спрямованих на покращення знань щодо енергоспоживання у секторі домашніх господарств у 2009 і 2010 роках. </w:t>
      </w:r>
    </w:p>
    <w:p w:rsidR="00790DB6" w:rsidRPr="002C4021" w:rsidRDefault="00790DB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Ця робота надала дані окремим державам-членам, а також забезпечила розуміння різних методів, які можуть використовуватися для збору даних щодо домашніх господарств. Водночас вона призвела до виникнення певних ключових питань щодо необхідності у спільних визначеннях, більш широких рекомендацій про спосіб використання різних підходів, а також необхідності розгляду даних щодо використання енергії у домашніх господарствах разом з іншими ключовими розробками, такими як відновлювані джерела енергії та енергетичні бідність</w:t>
      </w:r>
      <w:r w:rsidR="000935B0" w:rsidRPr="002C4021">
        <w:rPr>
          <w:szCs w:val="24"/>
          <w:lang w:val="uk-UA"/>
        </w:rPr>
        <w:t>.</w:t>
      </w:r>
    </w:p>
    <w:p w:rsidR="003226D6" w:rsidRPr="002C4021" w:rsidRDefault="003226D6" w:rsidP="00D86CA4">
      <w:pPr>
        <w:pStyle w:val="a0"/>
        <w:jc w:val="both"/>
        <w:rPr>
          <w:szCs w:val="24"/>
          <w:lang w:val="uk-UA"/>
        </w:rPr>
      </w:pPr>
    </w:p>
    <w:p w:rsidR="000935B0" w:rsidRPr="002C4021" w:rsidRDefault="00790DB6" w:rsidP="00D86CA4">
      <w:pPr>
        <w:pStyle w:val="a0"/>
        <w:jc w:val="both"/>
        <w:rPr>
          <w:rStyle w:val="30"/>
          <w:rFonts w:ascii="Times New Roman" w:hAnsi="Times New Roman" w:cs="Times New Roman"/>
          <w:b/>
          <w:sz w:val="24"/>
          <w:szCs w:val="24"/>
          <w:lang w:val="uk-UA"/>
        </w:rPr>
      </w:pPr>
      <w:r w:rsidRPr="002C4021">
        <w:rPr>
          <w:rStyle w:val="30"/>
          <w:rFonts w:ascii="Times New Roman" w:hAnsi="Times New Roman" w:cs="Times New Roman"/>
          <w:b/>
          <w:sz w:val="24"/>
          <w:szCs w:val="24"/>
          <w:lang w:val="uk-UA"/>
        </w:rPr>
        <w:t>Зміст керівництва</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Значні відмінності щодо наявності енергетичної статистики для домашніх господарств і знань, пов’язаних з сектором домашніх господарств на рівні ЄС, призводять до необхідності сприяння та реалізації додаткових заходів, що дозволяють здійснити порівняння результатів</w:t>
      </w:r>
      <w:r w:rsidR="000935B0" w:rsidRPr="002C4021">
        <w:rPr>
          <w:szCs w:val="24"/>
          <w:lang w:val="uk-UA"/>
        </w:rPr>
        <w:t xml:space="preserve">. </w:t>
      </w:r>
      <w:r w:rsidRPr="002C4021">
        <w:rPr>
          <w:szCs w:val="24"/>
          <w:lang w:val="uk-UA"/>
        </w:rPr>
        <w:t>Для сприяння досягненню цієї мети</w:t>
      </w:r>
      <w:r w:rsidR="000935B0" w:rsidRPr="002C4021">
        <w:rPr>
          <w:szCs w:val="24"/>
          <w:lang w:val="uk-UA"/>
        </w:rPr>
        <w:t xml:space="preserve"> </w:t>
      </w:r>
      <w:r w:rsidRPr="002C4021">
        <w:rPr>
          <w:szCs w:val="24"/>
          <w:lang w:val="uk-UA"/>
        </w:rPr>
        <w:t xml:space="preserve">Євростат вирішив розробити керівництво зі статистики для сектора домашніх господарств разом з відповідним курсом навчання у межах </w:t>
      </w:r>
      <w:r w:rsidRPr="002C4021">
        <w:rPr>
          <w:i/>
          <w:szCs w:val="24"/>
          <w:lang w:val="uk-UA"/>
        </w:rPr>
        <w:t xml:space="preserve">Програми </w:t>
      </w:r>
      <w:r w:rsidR="000935B0" w:rsidRPr="002C4021">
        <w:rPr>
          <w:rStyle w:val="295pt"/>
          <w:rFonts w:eastAsia="Calibri"/>
          <w:sz w:val="24"/>
          <w:szCs w:val="24"/>
          <w:lang w:val="uk-UA"/>
        </w:rPr>
        <w:t xml:space="preserve">ESSNet </w:t>
      </w:r>
      <w:r w:rsidR="000935B0" w:rsidRPr="002C4021">
        <w:rPr>
          <w:szCs w:val="24"/>
          <w:lang w:val="uk-UA"/>
        </w:rPr>
        <w:t>(</w:t>
      </w:r>
      <w:r w:rsidRPr="002C4021">
        <w:rPr>
          <w:rStyle w:val="a9"/>
          <w:szCs w:val="24"/>
          <w:lang w:val="uk-UA"/>
        </w:rPr>
        <w:footnoteReference w:id="1"/>
      </w:r>
      <w:r w:rsidR="000935B0" w:rsidRPr="002C4021">
        <w:rPr>
          <w:szCs w:val="24"/>
          <w:lang w:val="uk-UA"/>
        </w:rPr>
        <w:t xml:space="preserve">). </w:t>
      </w:r>
      <w:r w:rsidRPr="002C4021">
        <w:rPr>
          <w:szCs w:val="24"/>
          <w:lang w:val="uk-UA"/>
        </w:rPr>
        <w:t xml:space="preserve">Мета полягає у тому, щоб допомогти всім державам-членам вдосконалити свої дані про сектор домашніх господарств у цілому, дізнатися про альтернативні методи та, зокрема, дотримуватися нових вимог Регламенту щодо енергетичної статистики. Цей проект здійснювався під керівництвом Іспанії </w:t>
      </w:r>
      <w:r w:rsidR="000935B0" w:rsidRPr="002C4021">
        <w:rPr>
          <w:szCs w:val="24"/>
          <w:lang w:val="uk-UA"/>
        </w:rPr>
        <w:t>(</w:t>
      </w:r>
      <w:r w:rsidRPr="002C4021">
        <w:rPr>
          <w:rStyle w:val="a5"/>
          <w:i w:val="0"/>
          <w:lang w:val="uk-UA"/>
        </w:rPr>
        <w:t>Інститут диверсифікації</w:t>
      </w:r>
      <w:r w:rsidRPr="002C4021">
        <w:rPr>
          <w:rStyle w:val="st"/>
          <w:i/>
          <w:lang w:val="uk-UA"/>
        </w:rPr>
        <w:t xml:space="preserve"> </w:t>
      </w:r>
      <w:r w:rsidRPr="002C4021">
        <w:rPr>
          <w:rStyle w:val="st"/>
          <w:lang w:val="uk-UA"/>
        </w:rPr>
        <w:t>та</w:t>
      </w:r>
      <w:r w:rsidRPr="002C4021">
        <w:rPr>
          <w:rStyle w:val="st"/>
          <w:i/>
          <w:lang w:val="uk-UA"/>
        </w:rPr>
        <w:t xml:space="preserve"> </w:t>
      </w:r>
      <w:r w:rsidRPr="002C4021">
        <w:rPr>
          <w:rStyle w:val="a5"/>
          <w:i w:val="0"/>
          <w:lang w:val="uk-UA"/>
        </w:rPr>
        <w:t>збереження енергії Іспанії IDAE) з іншими партнерами, а саме Австрією (Статистичне агентство Австрії ST AT), Нідерландами (Статистичне агентство Нідерландів (Центральне бюро статистики)), Словенією (Статистичне бюро Республіки Словенії SORS) і Сполученим Королівством (Департамент енергетики та зміни клімату DECC</w:t>
      </w:r>
      <w:r w:rsidR="000935B0" w:rsidRPr="002C4021">
        <w:rPr>
          <w:szCs w:val="24"/>
          <w:lang w:val="uk-UA"/>
        </w:rPr>
        <w:t>).</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Це керівництво є довідковим документом, навчальним керівництвом і, сподіваємося, джерелом натхнення для нових ідей, що можуть допомогти статистикам надавати всеохоплюючі та порівнян</w:t>
      </w:r>
      <w:r w:rsidR="00187915" w:rsidRPr="002C4021">
        <w:rPr>
          <w:szCs w:val="24"/>
          <w:lang w:val="uk-UA"/>
        </w:rPr>
        <w:t>н</w:t>
      </w:r>
      <w:r w:rsidRPr="002C4021">
        <w:rPr>
          <w:szCs w:val="24"/>
          <w:lang w:val="uk-UA"/>
        </w:rPr>
        <w:t>і дані про використання енергії у домашніх господарствах. Завдяки цьому</w:t>
      </w:r>
      <w:r w:rsidR="00E53335" w:rsidRPr="002C4021">
        <w:rPr>
          <w:szCs w:val="24"/>
          <w:lang w:val="uk-UA"/>
        </w:rPr>
        <w:t>,</w:t>
      </w:r>
      <w:r w:rsidRPr="002C4021">
        <w:rPr>
          <w:szCs w:val="24"/>
          <w:lang w:val="uk-UA"/>
        </w:rPr>
        <w:t xml:space="preserve"> сподіваємося, що воно допоможе у розробці політики та контролі </w:t>
      </w:r>
      <w:r w:rsidR="00E53335" w:rsidRPr="002C4021">
        <w:rPr>
          <w:szCs w:val="24"/>
          <w:lang w:val="uk-UA"/>
        </w:rPr>
        <w:t>її реалізації</w:t>
      </w:r>
      <w:r w:rsidRPr="002C4021">
        <w:rPr>
          <w:szCs w:val="24"/>
          <w:lang w:val="uk-UA"/>
        </w:rPr>
        <w:t xml:space="preserve"> на рівні окремої держави-члена </w:t>
      </w:r>
      <w:r w:rsidR="00E53335" w:rsidRPr="002C4021">
        <w:rPr>
          <w:szCs w:val="24"/>
          <w:lang w:val="uk-UA"/>
        </w:rPr>
        <w:t>і</w:t>
      </w:r>
      <w:r w:rsidRPr="002C4021">
        <w:rPr>
          <w:szCs w:val="24"/>
          <w:lang w:val="uk-UA"/>
        </w:rPr>
        <w:t xml:space="preserve"> на рівні ЄС. </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 xml:space="preserve">Керівництво складається з </w:t>
      </w:r>
      <w:r w:rsidR="00CA7112" w:rsidRPr="002C4021">
        <w:rPr>
          <w:szCs w:val="24"/>
          <w:lang w:val="uk-UA"/>
        </w:rPr>
        <w:t>7 основних розділів, плюс ця Вхідна інформація. Після цієї В</w:t>
      </w:r>
      <w:r w:rsidRPr="002C4021">
        <w:rPr>
          <w:szCs w:val="24"/>
          <w:lang w:val="uk-UA"/>
        </w:rPr>
        <w:t xml:space="preserve">хідної інформації у Розділі 1 наведено огляд енергетичної статистики в Європейському союзу, поточні використовувані підходи, а також рекомендації, встановлені Цільовою групою у 2008 році, і системи та методи збору інформації. Інформація про рівень охоплення вимог, встановлених Цільовою групою у 2008 році, а також необхідність розробки Керівництва з енергетичної статистики, що існує для сектора домашніх господарств, завершує цей розділ. </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 xml:space="preserve">У </w:t>
      </w:r>
      <w:r w:rsidRPr="002C4021">
        <w:rPr>
          <w:b/>
          <w:szCs w:val="24"/>
          <w:lang w:val="uk-UA"/>
        </w:rPr>
        <w:t>Розділі 2</w:t>
      </w:r>
      <w:r w:rsidRPr="002C4021">
        <w:rPr>
          <w:szCs w:val="24"/>
          <w:lang w:val="uk-UA"/>
        </w:rPr>
        <w:t xml:space="preserve"> визначено межу сектора домашніх господарств і визначення основних елементів, які мають вимірюватися. Метою цього розділу для встановлення визначень, що діють на всій території Європейського союзу, які дозволять здійснити порівняння даних енергетичної статистики між країнами Європейського союзу. </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Теорія різних систем придбання та створення даних, таких як опитування, адміністративні дані</w:t>
      </w:r>
      <w:r w:rsidR="000935B0" w:rsidRPr="002C4021">
        <w:rPr>
          <w:szCs w:val="24"/>
          <w:lang w:val="uk-UA"/>
        </w:rPr>
        <w:t xml:space="preserve">, </w:t>
      </w:r>
      <w:r w:rsidRPr="002C4021">
        <w:rPr>
          <w:szCs w:val="24"/>
          <w:lang w:val="uk-UA"/>
        </w:rPr>
        <w:t>вимірювання</w:t>
      </w:r>
      <w:r w:rsidR="000935B0" w:rsidRPr="002C4021">
        <w:rPr>
          <w:szCs w:val="24"/>
          <w:lang w:val="uk-UA"/>
        </w:rPr>
        <w:t xml:space="preserve"> </w:t>
      </w:r>
      <w:r w:rsidR="000935B0" w:rsidRPr="002C4021">
        <w:rPr>
          <w:rStyle w:val="295pt"/>
          <w:rFonts w:eastAsia="Calibri"/>
          <w:sz w:val="24"/>
          <w:szCs w:val="24"/>
          <w:lang w:val="uk-UA"/>
        </w:rPr>
        <w:t>in situ,</w:t>
      </w:r>
      <w:r w:rsidR="000935B0" w:rsidRPr="002C4021">
        <w:rPr>
          <w:szCs w:val="24"/>
          <w:lang w:val="uk-UA"/>
        </w:rPr>
        <w:t xml:space="preserve"> </w:t>
      </w:r>
      <w:r w:rsidRPr="002C4021">
        <w:rPr>
          <w:szCs w:val="24"/>
          <w:lang w:val="uk-UA"/>
        </w:rPr>
        <w:t xml:space="preserve">моделювання тощо, представлена у </w:t>
      </w:r>
      <w:r w:rsidRPr="002C4021">
        <w:rPr>
          <w:b/>
          <w:szCs w:val="24"/>
          <w:lang w:val="uk-UA"/>
        </w:rPr>
        <w:t>Розділі 3</w:t>
      </w:r>
      <w:r w:rsidRPr="002C4021">
        <w:rPr>
          <w:szCs w:val="24"/>
          <w:lang w:val="uk-UA"/>
        </w:rPr>
        <w:t>.</w:t>
      </w:r>
      <w:r w:rsidR="000935B0" w:rsidRPr="002C4021">
        <w:rPr>
          <w:szCs w:val="24"/>
          <w:lang w:val="uk-UA"/>
        </w:rPr>
        <w:t xml:space="preserve"> </w:t>
      </w:r>
    </w:p>
    <w:p w:rsidR="003226D6" w:rsidRPr="002C4021" w:rsidRDefault="003226D6" w:rsidP="00D86CA4">
      <w:pPr>
        <w:pStyle w:val="a0"/>
        <w:jc w:val="both"/>
        <w:rPr>
          <w:szCs w:val="24"/>
          <w:lang w:val="uk-UA"/>
        </w:rPr>
      </w:pPr>
    </w:p>
    <w:p w:rsidR="000935B0" w:rsidRPr="002C4021" w:rsidRDefault="00790DB6" w:rsidP="00D86CA4">
      <w:pPr>
        <w:pStyle w:val="a0"/>
        <w:jc w:val="both"/>
        <w:rPr>
          <w:szCs w:val="24"/>
          <w:lang w:val="uk-UA"/>
        </w:rPr>
      </w:pPr>
      <w:r w:rsidRPr="002C4021">
        <w:rPr>
          <w:szCs w:val="24"/>
          <w:lang w:val="uk-UA"/>
        </w:rPr>
        <w:t xml:space="preserve">Ця теоретична інформація доповнюється у Розділі 4 представленням передового досвіду різних держав-членів щодо придбання та створення інформації. </w:t>
      </w:r>
    </w:p>
    <w:p w:rsidR="00790DB6" w:rsidRPr="002C4021" w:rsidRDefault="00790DB6" w:rsidP="00D86CA4">
      <w:pPr>
        <w:pStyle w:val="a0"/>
        <w:jc w:val="both"/>
        <w:rPr>
          <w:szCs w:val="24"/>
          <w:lang w:val="uk-UA"/>
        </w:rPr>
      </w:pPr>
    </w:p>
    <w:p w:rsidR="000935B0" w:rsidRPr="002C4021" w:rsidRDefault="00A27AB8" w:rsidP="00D86CA4">
      <w:pPr>
        <w:pStyle w:val="a0"/>
        <w:jc w:val="both"/>
        <w:rPr>
          <w:szCs w:val="24"/>
          <w:lang w:val="uk-UA"/>
        </w:rPr>
      </w:pPr>
      <w:hyperlink w:anchor="bookmark300" w:tooltip="Current Document">
        <w:r w:rsidR="00790DB6" w:rsidRPr="002C4021">
          <w:rPr>
            <w:rStyle w:val="23"/>
            <w:rFonts w:eastAsia="Calibri"/>
            <w:sz w:val="24"/>
            <w:szCs w:val="24"/>
            <w:lang w:val="uk-UA"/>
          </w:rPr>
          <w:t>У</w:t>
        </w:r>
      </w:hyperlink>
      <w:r w:rsidR="00790DB6" w:rsidRPr="002C4021">
        <w:rPr>
          <w:szCs w:val="24"/>
          <w:lang w:val="uk-UA"/>
        </w:rPr>
        <w:t xml:space="preserve"> </w:t>
      </w:r>
      <w:r w:rsidR="00790DB6" w:rsidRPr="002C4021">
        <w:rPr>
          <w:b/>
          <w:szCs w:val="24"/>
          <w:lang w:val="uk-UA"/>
        </w:rPr>
        <w:t>Розділі 5</w:t>
      </w:r>
      <w:r w:rsidR="00790DB6" w:rsidRPr="002C4021">
        <w:rPr>
          <w:szCs w:val="24"/>
          <w:lang w:val="uk-UA"/>
        </w:rPr>
        <w:t xml:space="preserve"> представлено комплексні підходи, що використовуються у кількох державах-членах, які показують, як комбінуються різні методи для утворення статистичної інформації в окремих країнах. </w:t>
      </w:r>
    </w:p>
    <w:p w:rsidR="003226D6" w:rsidRPr="002C4021" w:rsidRDefault="003226D6" w:rsidP="00D86CA4">
      <w:pPr>
        <w:pStyle w:val="a0"/>
        <w:jc w:val="both"/>
        <w:rPr>
          <w:szCs w:val="24"/>
          <w:lang w:val="uk-UA"/>
        </w:rPr>
      </w:pPr>
    </w:p>
    <w:p w:rsidR="000935B0" w:rsidRPr="002C4021" w:rsidRDefault="00150ADC" w:rsidP="00D86CA4">
      <w:pPr>
        <w:pStyle w:val="a0"/>
        <w:jc w:val="both"/>
        <w:rPr>
          <w:szCs w:val="24"/>
          <w:lang w:val="uk-UA"/>
        </w:rPr>
      </w:pPr>
      <w:r w:rsidRPr="002C4021">
        <w:rPr>
          <w:b/>
          <w:lang w:val="uk-UA"/>
        </w:rPr>
        <w:t>Розділ</w:t>
      </w:r>
      <w:r w:rsidR="00790DB6" w:rsidRPr="002C4021">
        <w:rPr>
          <w:b/>
          <w:szCs w:val="24"/>
          <w:lang w:val="uk-UA"/>
        </w:rPr>
        <w:t xml:space="preserve"> 6</w:t>
      </w:r>
      <w:r w:rsidR="00790DB6" w:rsidRPr="002C4021">
        <w:rPr>
          <w:szCs w:val="24"/>
          <w:lang w:val="uk-UA"/>
        </w:rPr>
        <w:t xml:space="preserve"> </w:t>
      </w:r>
      <w:r w:rsidRPr="002C4021">
        <w:rPr>
          <w:szCs w:val="24"/>
          <w:lang w:val="uk-UA"/>
        </w:rPr>
        <w:t xml:space="preserve">виходить за межі </w:t>
      </w:r>
      <w:r w:rsidR="00790DB6" w:rsidRPr="002C4021">
        <w:rPr>
          <w:szCs w:val="24"/>
          <w:lang w:val="uk-UA"/>
        </w:rPr>
        <w:t>поточн</w:t>
      </w:r>
      <w:r w:rsidRPr="002C4021">
        <w:rPr>
          <w:szCs w:val="24"/>
          <w:lang w:val="uk-UA"/>
        </w:rPr>
        <w:t>их</w:t>
      </w:r>
      <w:r w:rsidR="00790DB6" w:rsidRPr="002C4021">
        <w:rPr>
          <w:szCs w:val="24"/>
          <w:lang w:val="uk-UA"/>
        </w:rPr>
        <w:t xml:space="preserve"> </w:t>
      </w:r>
      <w:r w:rsidRPr="002C4021">
        <w:rPr>
          <w:szCs w:val="24"/>
          <w:lang w:val="uk-UA"/>
        </w:rPr>
        <w:t>і</w:t>
      </w:r>
      <w:r w:rsidR="00790DB6" w:rsidRPr="002C4021">
        <w:rPr>
          <w:szCs w:val="24"/>
          <w:lang w:val="uk-UA"/>
        </w:rPr>
        <w:t xml:space="preserve"> майбутні</w:t>
      </w:r>
      <w:r w:rsidRPr="002C4021">
        <w:rPr>
          <w:szCs w:val="24"/>
          <w:lang w:val="uk-UA"/>
        </w:rPr>
        <w:t>х</w:t>
      </w:r>
      <w:r w:rsidR="00790DB6" w:rsidRPr="002C4021">
        <w:rPr>
          <w:szCs w:val="24"/>
          <w:lang w:val="uk-UA"/>
        </w:rPr>
        <w:t xml:space="preserve"> вимог до звітності для того, щоб показати різні можливості дезагрегування інформації, що виходить за межі мінімальних рівнів, встановлених у регламенті.</w:t>
      </w:r>
    </w:p>
    <w:p w:rsidR="003226D6" w:rsidRPr="002C4021" w:rsidRDefault="003226D6" w:rsidP="00D86CA4">
      <w:pPr>
        <w:pStyle w:val="a0"/>
        <w:jc w:val="both"/>
        <w:rPr>
          <w:szCs w:val="24"/>
          <w:lang w:val="uk-UA"/>
        </w:rPr>
      </w:pPr>
    </w:p>
    <w:p w:rsidR="000935B0" w:rsidRPr="002C4021" w:rsidRDefault="00790DB6" w:rsidP="00D86CA4">
      <w:pPr>
        <w:pStyle w:val="a0"/>
        <w:jc w:val="both"/>
        <w:rPr>
          <w:b/>
          <w:lang w:val="uk-UA"/>
        </w:rPr>
      </w:pPr>
      <w:r w:rsidRPr="002C4021">
        <w:rPr>
          <w:szCs w:val="24"/>
          <w:lang w:val="uk-UA"/>
        </w:rPr>
        <w:t xml:space="preserve">Наприкінці керівництва у </w:t>
      </w:r>
      <w:r w:rsidRPr="002C4021">
        <w:rPr>
          <w:b/>
          <w:szCs w:val="24"/>
          <w:lang w:val="uk-UA"/>
        </w:rPr>
        <w:t>Розділі 7</w:t>
      </w:r>
      <w:r w:rsidRPr="002C4021">
        <w:rPr>
          <w:szCs w:val="24"/>
          <w:lang w:val="uk-UA"/>
        </w:rPr>
        <w:t xml:space="preserve"> показано методи створення статистики енерг</w:t>
      </w:r>
      <w:r w:rsidR="00150ADC" w:rsidRPr="002C4021">
        <w:rPr>
          <w:szCs w:val="24"/>
          <w:lang w:val="uk-UA"/>
        </w:rPr>
        <w:t>ії</w:t>
      </w:r>
      <w:r w:rsidRPr="002C4021">
        <w:rPr>
          <w:szCs w:val="24"/>
          <w:lang w:val="uk-UA"/>
        </w:rPr>
        <w:t xml:space="preserve"> від відновлюваних джерел у домашніх господарствах, як енергетична статистика домашніх господарств може допомогти покращити знання про паливну бідність, а також </w:t>
      </w:r>
      <w:r w:rsidR="00150ADC" w:rsidRPr="002C4021">
        <w:rPr>
          <w:szCs w:val="24"/>
          <w:lang w:val="uk-UA"/>
        </w:rPr>
        <w:t>переваги</w:t>
      </w:r>
      <w:r w:rsidR="002C4021">
        <w:rPr>
          <w:szCs w:val="24"/>
          <w:lang w:val="uk-UA"/>
        </w:rPr>
        <w:t xml:space="preserve"> </w:t>
      </w:r>
      <w:r w:rsidRPr="002C4021">
        <w:rPr>
          <w:rStyle w:val="23"/>
          <w:rFonts w:eastAsia="Calibri"/>
          <w:b w:val="0"/>
          <w:sz w:val="24"/>
          <w:szCs w:val="24"/>
          <w:lang w:val="uk-UA"/>
        </w:rPr>
        <w:t xml:space="preserve">методів співставлення даних для створення енергетичної статистики. </w:t>
      </w:r>
    </w:p>
    <w:p w:rsidR="006C1AA5" w:rsidRPr="002C4021" w:rsidRDefault="006C1AA5" w:rsidP="000935B0">
      <w:pPr>
        <w:pStyle w:val="a0"/>
        <w:jc w:val="both"/>
        <w:rPr>
          <w:lang w:val="uk-UA"/>
        </w:rPr>
        <w:sectPr w:rsidR="006C1AA5" w:rsidRPr="002C4021" w:rsidSect="000E3626">
          <w:pgSz w:w="11906" w:h="16838"/>
          <w:pgMar w:top="1134" w:right="850" w:bottom="1134" w:left="1701" w:header="708" w:footer="0" w:gutter="0"/>
          <w:cols w:space="708"/>
          <w:docGrid w:linePitch="360"/>
        </w:sectPr>
      </w:pPr>
    </w:p>
    <w:p w:rsidR="00150ADC" w:rsidRPr="002C4021" w:rsidRDefault="00150ADC" w:rsidP="000935B0">
      <w:pPr>
        <w:pStyle w:val="a0"/>
        <w:jc w:val="both"/>
        <w:rPr>
          <w:lang w:val="uk-UA"/>
        </w:rPr>
      </w:pPr>
    </w:p>
    <w:p w:rsidR="000935B0" w:rsidRPr="002C4021" w:rsidRDefault="002C4021" w:rsidP="00150ADC">
      <w:pPr>
        <w:pStyle w:val="1"/>
        <w:rPr>
          <w:sz w:val="40"/>
          <w:szCs w:val="40"/>
        </w:rPr>
      </w:pPr>
      <w:bookmarkStart w:id="8" w:name="_Toc436428661"/>
      <w:r>
        <w:rPr>
          <w:sz w:val="40"/>
          <w:szCs w:val="40"/>
        </w:rPr>
        <w:t>Розділ 1</w:t>
      </w:r>
      <w:r w:rsidR="00150ADC" w:rsidRPr="002C4021">
        <w:rPr>
          <w:sz w:val="40"/>
          <w:szCs w:val="40"/>
        </w:rPr>
        <w:t xml:space="preserve">. </w:t>
      </w:r>
      <w:r w:rsidR="00925BF0" w:rsidRPr="002C4021">
        <w:rPr>
          <w:sz w:val="40"/>
          <w:szCs w:val="40"/>
        </w:rPr>
        <w:t>Ситуація щодо статистики енергетики у секторі домашніх господарств у ЄС</w:t>
      </w:r>
      <w:bookmarkEnd w:id="8"/>
    </w:p>
    <w:p w:rsidR="00925BF0" w:rsidRPr="002C4021" w:rsidRDefault="00925BF0" w:rsidP="000935B0">
      <w:pPr>
        <w:pStyle w:val="a0"/>
        <w:jc w:val="both"/>
        <w:rPr>
          <w:lang w:val="uk-UA"/>
        </w:rPr>
      </w:pPr>
    </w:p>
    <w:p w:rsidR="00925BF0" w:rsidRPr="002C4021" w:rsidRDefault="00925BF0" w:rsidP="000935B0">
      <w:pPr>
        <w:pStyle w:val="a0"/>
        <w:jc w:val="both"/>
        <w:rPr>
          <w:lang w:val="uk-UA"/>
        </w:rPr>
        <w:sectPr w:rsidR="00925BF0" w:rsidRPr="002C4021" w:rsidSect="000E3626">
          <w:pgSz w:w="11906" w:h="16838"/>
          <w:pgMar w:top="1134" w:right="850" w:bottom="1134" w:left="1701" w:header="708" w:footer="0" w:gutter="0"/>
          <w:cols w:space="708"/>
          <w:docGrid w:linePitch="360"/>
        </w:sectPr>
      </w:pPr>
    </w:p>
    <w:p w:rsidR="00925BF0" w:rsidRPr="002C4021" w:rsidRDefault="00925BF0" w:rsidP="00150ADC">
      <w:pPr>
        <w:pStyle w:val="1"/>
      </w:pPr>
      <w:bookmarkStart w:id="9" w:name="_Toc436428662"/>
      <w:r w:rsidRPr="002C4021">
        <w:lastRenderedPageBreak/>
        <w:t>Вступ</w:t>
      </w:r>
      <w:bookmarkEnd w:id="9"/>
    </w:p>
    <w:p w:rsidR="00925BF0" w:rsidRPr="002C4021" w:rsidRDefault="00925BF0" w:rsidP="000935B0">
      <w:pPr>
        <w:pStyle w:val="a0"/>
        <w:jc w:val="both"/>
        <w:rPr>
          <w:lang w:val="uk-UA"/>
        </w:rPr>
      </w:pPr>
    </w:p>
    <w:p w:rsidR="00925BF0" w:rsidRPr="002C4021" w:rsidRDefault="00925BF0" w:rsidP="000935B0">
      <w:pPr>
        <w:pStyle w:val="a0"/>
        <w:jc w:val="both"/>
        <w:rPr>
          <w:lang w:val="uk-UA"/>
        </w:rPr>
      </w:pPr>
      <w:r w:rsidRPr="002C4021">
        <w:rPr>
          <w:lang w:val="uk-UA"/>
        </w:rPr>
        <w:t>Надійні та докладні дані є необхідними для прийняття зваженого стратегічного рішення, надійно функціонуючого ринку та ефективного регулювання. Це передбачає наявність високого рівня досвіду зі збору, аналізу та розповсюдження енергетичної статистики стосовно поставки та потреб.</w:t>
      </w:r>
    </w:p>
    <w:p w:rsidR="00925BF0" w:rsidRPr="002C4021" w:rsidRDefault="00925BF0" w:rsidP="000935B0">
      <w:pPr>
        <w:pStyle w:val="a0"/>
        <w:jc w:val="both"/>
        <w:rPr>
          <w:lang w:val="uk-UA"/>
        </w:rPr>
      </w:pPr>
    </w:p>
    <w:p w:rsidR="00925BF0" w:rsidRPr="002C4021" w:rsidRDefault="00886BF6" w:rsidP="005864B2">
      <w:pPr>
        <w:pStyle w:val="a0"/>
        <w:jc w:val="both"/>
        <w:rPr>
          <w:szCs w:val="24"/>
          <w:lang w:val="uk-UA"/>
        </w:rPr>
      </w:pPr>
      <w:r w:rsidRPr="002C4021">
        <w:rPr>
          <w:szCs w:val="24"/>
          <w:lang w:val="uk-UA"/>
        </w:rPr>
        <w:t xml:space="preserve">Статистика є ключовим фактором для розвитку, реалізації, контролю та оцінки політик на європейському та національному рівні. У європейському контексті статистика розробляється, утворюється та розповсюджується на підставі уніфікованих стандартів і гармонізованих методів, завдяки яким Національні інститути статистики </w:t>
      </w:r>
      <w:r w:rsidR="00925BF0" w:rsidRPr="002C4021">
        <w:rPr>
          <w:szCs w:val="24"/>
          <w:lang w:val="uk-UA"/>
        </w:rPr>
        <w:t xml:space="preserve">(NSI) </w:t>
      </w:r>
      <w:r w:rsidRPr="002C4021">
        <w:rPr>
          <w:szCs w:val="24"/>
          <w:lang w:val="uk-UA"/>
        </w:rPr>
        <w:t>та інші національні органи держав-членів ЄС збирають і утворюють гармонізовані дані, які збирає Євростат для формування статистики на рівні ЄС</w:t>
      </w:r>
      <w:r w:rsidR="00925BF0" w:rsidRPr="002C4021">
        <w:rPr>
          <w:szCs w:val="24"/>
          <w:lang w:val="uk-UA"/>
        </w:rPr>
        <w:t>.</w:t>
      </w:r>
    </w:p>
    <w:p w:rsidR="00886BF6" w:rsidRPr="002C4021" w:rsidRDefault="00886BF6" w:rsidP="005864B2">
      <w:pPr>
        <w:pStyle w:val="a0"/>
        <w:jc w:val="both"/>
        <w:rPr>
          <w:szCs w:val="24"/>
          <w:lang w:val="uk-UA"/>
        </w:rPr>
      </w:pPr>
    </w:p>
    <w:p w:rsidR="00925BF0" w:rsidRPr="002C4021" w:rsidRDefault="00886BF6" w:rsidP="005864B2">
      <w:pPr>
        <w:pStyle w:val="a0"/>
        <w:jc w:val="both"/>
        <w:rPr>
          <w:szCs w:val="24"/>
          <w:lang w:val="uk-UA"/>
        </w:rPr>
      </w:pPr>
      <w:r w:rsidRPr="002C4021">
        <w:rPr>
          <w:szCs w:val="24"/>
          <w:lang w:val="uk-UA"/>
        </w:rPr>
        <w:t>Статистика енергетики надає інформацію про суттєві політичні питання в Європейському союзі, такі як лібер</w:t>
      </w:r>
      <w:r w:rsidR="009A7C3E" w:rsidRPr="002C4021">
        <w:rPr>
          <w:szCs w:val="24"/>
          <w:lang w:val="uk-UA"/>
        </w:rPr>
        <w:t>алі</w:t>
      </w:r>
      <w:r w:rsidRPr="002C4021">
        <w:rPr>
          <w:szCs w:val="24"/>
          <w:lang w:val="uk-UA"/>
        </w:rPr>
        <w:t>зація ринку енергоресурсів</w:t>
      </w:r>
      <w:r w:rsidR="00925BF0" w:rsidRPr="002C4021">
        <w:rPr>
          <w:szCs w:val="24"/>
          <w:lang w:val="uk-UA"/>
        </w:rPr>
        <w:t xml:space="preserve">, </w:t>
      </w:r>
      <w:r w:rsidRPr="002C4021">
        <w:rPr>
          <w:szCs w:val="24"/>
          <w:lang w:val="uk-UA"/>
        </w:rPr>
        <w:t>його здатність до самодостатнього розвитку</w:t>
      </w:r>
      <w:r w:rsidR="00925BF0" w:rsidRPr="002C4021">
        <w:rPr>
          <w:szCs w:val="24"/>
          <w:lang w:val="uk-UA"/>
        </w:rPr>
        <w:t xml:space="preserve"> (</w:t>
      </w:r>
      <w:r w:rsidRPr="002C4021">
        <w:rPr>
          <w:szCs w:val="24"/>
          <w:lang w:val="uk-UA"/>
        </w:rPr>
        <w:t>включаючи екологічні проблеми</w:t>
      </w:r>
      <w:r w:rsidR="00925BF0" w:rsidRPr="002C4021">
        <w:rPr>
          <w:szCs w:val="24"/>
          <w:lang w:val="uk-UA"/>
        </w:rPr>
        <w:t xml:space="preserve">) </w:t>
      </w:r>
      <w:r w:rsidRPr="002C4021">
        <w:rPr>
          <w:szCs w:val="24"/>
          <w:lang w:val="uk-UA"/>
        </w:rPr>
        <w:t xml:space="preserve">та безперебійність енергопостачання </w:t>
      </w:r>
      <w:r w:rsidR="00925BF0" w:rsidRPr="002C4021">
        <w:rPr>
          <w:szCs w:val="24"/>
          <w:lang w:val="uk-UA"/>
        </w:rPr>
        <w:t>(</w:t>
      </w:r>
      <w:r w:rsidRPr="002C4021">
        <w:rPr>
          <w:szCs w:val="24"/>
          <w:lang w:val="uk-UA"/>
        </w:rPr>
        <w:t>наприклад, енергетична залежність від імпорту</w:t>
      </w:r>
      <w:r w:rsidR="00925BF0" w:rsidRPr="002C4021">
        <w:rPr>
          <w:szCs w:val="24"/>
          <w:lang w:val="uk-UA"/>
        </w:rPr>
        <w:t xml:space="preserve">). </w:t>
      </w:r>
      <w:r w:rsidRPr="002C4021">
        <w:rPr>
          <w:szCs w:val="24"/>
          <w:lang w:val="uk-UA"/>
        </w:rPr>
        <w:t xml:space="preserve">Це вимагало </w:t>
      </w:r>
      <w:r w:rsidR="00150ADC" w:rsidRPr="002C4021">
        <w:rPr>
          <w:szCs w:val="24"/>
          <w:lang w:val="uk-UA"/>
        </w:rPr>
        <w:t>наявності</w:t>
      </w:r>
      <w:r w:rsidRPr="002C4021">
        <w:rPr>
          <w:szCs w:val="24"/>
          <w:lang w:val="uk-UA"/>
        </w:rPr>
        <w:t xml:space="preserve"> вичерпних даних, що спочатку бул</w:t>
      </w:r>
      <w:r w:rsidR="00150ADC" w:rsidRPr="002C4021">
        <w:rPr>
          <w:szCs w:val="24"/>
          <w:lang w:val="uk-UA"/>
        </w:rPr>
        <w:t>и</w:t>
      </w:r>
      <w:r w:rsidRPr="002C4021">
        <w:rPr>
          <w:szCs w:val="24"/>
          <w:lang w:val="uk-UA"/>
        </w:rPr>
        <w:t xml:space="preserve"> зосереджен</w:t>
      </w:r>
      <w:r w:rsidR="00150ADC" w:rsidRPr="002C4021">
        <w:rPr>
          <w:szCs w:val="24"/>
          <w:lang w:val="uk-UA"/>
        </w:rPr>
        <w:t>і</w:t>
      </w:r>
      <w:r w:rsidRPr="002C4021">
        <w:rPr>
          <w:szCs w:val="24"/>
          <w:lang w:val="uk-UA"/>
        </w:rPr>
        <w:t xml:space="preserve"> на видобутку та сукупному попиті, але нові пріоритети, що зосереджені на докладнішому розумінні споживання енергії та енергоефективності, збільшили </w:t>
      </w:r>
      <w:r w:rsidR="00150ADC" w:rsidRPr="002C4021">
        <w:rPr>
          <w:szCs w:val="24"/>
          <w:lang w:val="uk-UA"/>
        </w:rPr>
        <w:t>потребу в</w:t>
      </w:r>
      <w:r w:rsidRPr="002C4021">
        <w:rPr>
          <w:szCs w:val="24"/>
          <w:lang w:val="uk-UA"/>
        </w:rPr>
        <w:t xml:space="preserve"> докладніших даних про використання енергії. </w:t>
      </w:r>
    </w:p>
    <w:p w:rsidR="00886BF6" w:rsidRPr="002C4021" w:rsidRDefault="00886BF6" w:rsidP="005864B2">
      <w:pPr>
        <w:pStyle w:val="a0"/>
        <w:jc w:val="both"/>
        <w:rPr>
          <w:szCs w:val="24"/>
          <w:lang w:val="uk-UA"/>
        </w:rPr>
      </w:pPr>
    </w:p>
    <w:p w:rsidR="00925BF0" w:rsidRPr="002C4021" w:rsidRDefault="00886BF6" w:rsidP="005864B2">
      <w:pPr>
        <w:pStyle w:val="a0"/>
        <w:jc w:val="both"/>
        <w:rPr>
          <w:szCs w:val="24"/>
          <w:lang w:val="uk-UA"/>
        </w:rPr>
      </w:pPr>
      <w:r w:rsidRPr="002C4021">
        <w:rPr>
          <w:szCs w:val="24"/>
          <w:lang w:val="uk-UA"/>
        </w:rPr>
        <w:t>Заходи, реалізації яких сприяв Євростат, щодо розробки статистики енергоспоживання у секторі домашніх господарств (також іменується комунальний сектор) визначені у цьому контексті, та склад</w:t>
      </w:r>
      <w:r w:rsidR="00150ADC" w:rsidRPr="002C4021">
        <w:rPr>
          <w:szCs w:val="24"/>
          <w:lang w:val="uk-UA"/>
        </w:rPr>
        <w:t>а</w:t>
      </w:r>
      <w:r w:rsidRPr="002C4021">
        <w:rPr>
          <w:szCs w:val="24"/>
          <w:lang w:val="uk-UA"/>
        </w:rPr>
        <w:t xml:space="preserve">ння цього керівництва є частиною </w:t>
      </w:r>
      <w:r w:rsidR="00150ADC" w:rsidRPr="002C4021">
        <w:rPr>
          <w:szCs w:val="24"/>
          <w:lang w:val="uk-UA"/>
        </w:rPr>
        <w:t>цієї роботи</w:t>
      </w:r>
      <w:r w:rsidRPr="002C4021">
        <w:rPr>
          <w:szCs w:val="24"/>
          <w:lang w:val="uk-UA"/>
        </w:rPr>
        <w:t xml:space="preserve">. </w:t>
      </w:r>
    </w:p>
    <w:p w:rsidR="00925BF0" w:rsidRPr="002C4021" w:rsidRDefault="00925BF0" w:rsidP="005864B2">
      <w:pPr>
        <w:pStyle w:val="a0"/>
        <w:jc w:val="both"/>
        <w:rPr>
          <w:szCs w:val="24"/>
          <w:lang w:val="uk-UA"/>
        </w:rPr>
      </w:pPr>
    </w:p>
    <w:p w:rsidR="00925BF0" w:rsidRPr="002C4021" w:rsidRDefault="00886BF6" w:rsidP="00150ADC">
      <w:pPr>
        <w:pStyle w:val="1"/>
      </w:pPr>
      <w:bookmarkStart w:id="10" w:name="bookmark22"/>
      <w:bookmarkStart w:id="11" w:name="_Toc436428663"/>
      <w:r w:rsidRPr="002C4021">
        <w:rPr>
          <w:rStyle w:val="30"/>
          <w:rFonts w:ascii="Times New Roman" w:eastAsia="Calibri" w:hAnsi="Times New Roman" w:cs="Times New Roman"/>
          <w:color w:val="auto"/>
          <w:sz w:val="24"/>
          <w:szCs w:val="24"/>
          <w:lang w:val="uk-UA" w:bidi="ar-SA"/>
        </w:rPr>
        <w:t xml:space="preserve">1.1. Головні діячі у </w:t>
      </w:r>
      <w:r w:rsidR="00AD55FC" w:rsidRPr="002C4021">
        <w:rPr>
          <w:rStyle w:val="30"/>
          <w:rFonts w:ascii="Times New Roman" w:eastAsia="Calibri" w:hAnsi="Times New Roman" w:cs="Times New Roman"/>
          <w:color w:val="auto"/>
          <w:sz w:val="24"/>
          <w:szCs w:val="24"/>
          <w:lang w:val="uk-UA" w:bidi="ar-SA"/>
        </w:rPr>
        <w:t xml:space="preserve">сфері </w:t>
      </w:r>
      <w:r w:rsidRPr="002C4021">
        <w:rPr>
          <w:rStyle w:val="30"/>
          <w:rFonts w:ascii="Times New Roman" w:eastAsia="Calibri" w:hAnsi="Times New Roman" w:cs="Times New Roman"/>
          <w:color w:val="auto"/>
          <w:sz w:val="24"/>
          <w:szCs w:val="24"/>
          <w:lang w:val="uk-UA" w:bidi="ar-SA"/>
        </w:rPr>
        <w:t>статисти</w:t>
      </w:r>
      <w:r w:rsidR="00AD55FC" w:rsidRPr="002C4021">
        <w:rPr>
          <w:rStyle w:val="30"/>
          <w:rFonts w:ascii="Times New Roman" w:eastAsia="Calibri" w:hAnsi="Times New Roman" w:cs="Times New Roman"/>
          <w:color w:val="auto"/>
          <w:sz w:val="24"/>
          <w:szCs w:val="24"/>
          <w:lang w:val="uk-UA" w:bidi="ar-SA"/>
        </w:rPr>
        <w:t>ки</w:t>
      </w:r>
      <w:r w:rsidRPr="002C4021">
        <w:rPr>
          <w:rStyle w:val="30"/>
          <w:rFonts w:ascii="Times New Roman" w:eastAsia="Calibri" w:hAnsi="Times New Roman" w:cs="Times New Roman"/>
          <w:color w:val="auto"/>
          <w:sz w:val="24"/>
          <w:szCs w:val="24"/>
          <w:lang w:val="uk-UA" w:bidi="ar-SA"/>
        </w:rPr>
        <w:t xml:space="preserve"> ЄС</w:t>
      </w:r>
      <w:bookmarkEnd w:id="10"/>
      <w:bookmarkEnd w:id="11"/>
    </w:p>
    <w:p w:rsidR="00886BF6" w:rsidRPr="002C4021" w:rsidRDefault="00886BF6" w:rsidP="005864B2">
      <w:pPr>
        <w:pStyle w:val="a0"/>
        <w:jc w:val="both"/>
        <w:rPr>
          <w:szCs w:val="24"/>
          <w:lang w:val="uk-UA"/>
        </w:rPr>
      </w:pPr>
    </w:p>
    <w:p w:rsidR="00925BF0" w:rsidRPr="002C4021" w:rsidRDefault="00187915" w:rsidP="005864B2">
      <w:pPr>
        <w:pStyle w:val="a0"/>
        <w:jc w:val="both"/>
        <w:rPr>
          <w:szCs w:val="24"/>
          <w:lang w:val="uk-UA"/>
        </w:rPr>
      </w:pPr>
      <w:r w:rsidRPr="002C4021">
        <w:rPr>
          <w:szCs w:val="24"/>
          <w:lang w:val="uk-UA"/>
        </w:rPr>
        <w:t>Євростат – це Статистичне бюро європейських співтовариств</w:t>
      </w:r>
      <w:r w:rsidR="00925BF0" w:rsidRPr="002C4021">
        <w:rPr>
          <w:szCs w:val="24"/>
          <w:lang w:val="uk-UA"/>
        </w:rPr>
        <w:t xml:space="preserve">. </w:t>
      </w:r>
      <w:r w:rsidRPr="002C4021">
        <w:rPr>
          <w:szCs w:val="24"/>
          <w:lang w:val="uk-UA"/>
        </w:rPr>
        <w:t>Його завдання полягає у наданні Європейському союзу високоякісної статистичної інформації. З цією метою він збирає та аналізує показники з національних статистичних бюро по всій Європі та надає порівнянні та гармонізовані дані для Європейського союзу для використання у визначенні, реалізації та аналізі політик Співтовариства. Його статистичні продукти і послуги також мають велике значення для ділового співтовариства Європи</w:t>
      </w:r>
      <w:r w:rsidR="00925BF0" w:rsidRPr="002C4021">
        <w:rPr>
          <w:szCs w:val="24"/>
          <w:lang w:val="uk-UA"/>
        </w:rPr>
        <w:t xml:space="preserve">, </w:t>
      </w:r>
      <w:r w:rsidRPr="002C4021">
        <w:rPr>
          <w:szCs w:val="24"/>
          <w:lang w:val="uk-UA"/>
        </w:rPr>
        <w:t>професійних організацій, академіків, бібліотекарів, НУО</w:t>
      </w:r>
      <w:r w:rsidR="00925BF0" w:rsidRPr="002C4021">
        <w:rPr>
          <w:szCs w:val="24"/>
          <w:lang w:val="uk-UA"/>
        </w:rPr>
        <w:t xml:space="preserve">, </w:t>
      </w:r>
      <w:r w:rsidRPr="002C4021">
        <w:rPr>
          <w:szCs w:val="24"/>
          <w:lang w:val="uk-UA"/>
        </w:rPr>
        <w:t xml:space="preserve">засобів масової інформації та громадян. </w:t>
      </w:r>
    </w:p>
    <w:p w:rsidR="00886BF6" w:rsidRPr="002C4021" w:rsidRDefault="00886BF6" w:rsidP="005864B2">
      <w:pPr>
        <w:pStyle w:val="a0"/>
        <w:jc w:val="both"/>
        <w:rPr>
          <w:szCs w:val="24"/>
          <w:lang w:val="uk-UA"/>
        </w:rPr>
      </w:pPr>
    </w:p>
    <w:p w:rsidR="00925BF0" w:rsidRPr="002C4021" w:rsidRDefault="00AD55FC" w:rsidP="005864B2">
      <w:pPr>
        <w:pStyle w:val="a0"/>
        <w:jc w:val="both"/>
        <w:rPr>
          <w:szCs w:val="24"/>
          <w:lang w:val="uk-UA"/>
        </w:rPr>
      </w:pPr>
      <w:r w:rsidRPr="002C4021">
        <w:rPr>
          <w:szCs w:val="24"/>
          <w:lang w:val="uk-UA"/>
        </w:rPr>
        <w:t xml:space="preserve">Євростат було створено у 1953 році на виконання вимог </w:t>
      </w:r>
      <w:r w:rsidRPr="002C4021">
        <w:rPr>
          <w:rStyle w:val="295pt"/>
          <w:rFonts w:eastAsia="Calibri"/>
          <w:sz w:val="24"/>
          <w:szCs w:val="24"/>
          <w:lang w:val="uk-UA"/>
        </w:rPr>
        <w:t>Об’єднання вугілля та сталі</w:t>
      </w:r>
      <w:r w:rsidR="00925BF0" w:rsidRPr="002C4021">
        <w:rPr>
          <w:rStyle w:val="295pt"/>
          <w:rFonts w:eastAsia="Calibri"/>
          <w:sz w:val="24"/>
          <w:szCs w:val="24"/>
          <w:lang w:val="uk-UA"/>
        </w:rPr>
        <w:t>.</w:t>
      </w:r>
      <w:r w:rsidR="00925BF0" w:rsidRPr="002C4021">
        <w:rPr>
          <w:szCs w:val="24"/>
          <w:lang w:val="uk-UA"/>
        </w:rPr>
        <w:t xml:space="preserve"> </w:t>
      </w:r>
      <w:r w:rsidRPr="002C4021">
        <w:rPr>
          <w:szCs w:val="24"/>
          <w:lang w:val="uk-UA"/>
        </w:rPr>
        <w:t>З часом його завдання розширилося і після заснування</w:t>
      </w:r>
      <w:r w:rsidR="00925BF0" w:rsidRPr="002C4021">
        <w:rPr>
          <w:szCs w:val="24"/>
          <w:lang w:val="uk-UA"/>
        </w:rPr>
        <w:t xml:space="preserve"> </w:t>
      </w:r>
      <w:r w:rsidRPr="002C4021">
        <w:rPr>
          <w:rStyle w:val="295pt"/>
          <w:rFonts w:eastAsia="Calibri"/>
          <w:sz w:val="24"/>
          <w:szCs w:val="24"/>
          <w:lang w:val="uk-UA"/>
        </w:rPr>
        <w:t>Європейського співтовариства</w:t>
      </w:r>
      <w:r w:rsidR="00925BF0" w:rsidRPr="002C4021">
        <w:rPr>
          <w:szCs w:val="24"/>
          <w:lang w:val="uk-UA"/>
        </w:rPr>
        <w:t xml:space="preserve"> </w:t>
      </w:r>
      <w:r w:rsidRPr="002C4021">
        <w:rPr>
          <w:szCs w:val="24"/>
          <w:lang w:val="uk-UA"/>
        </w:rPr>
        <w:t xml:space="preserve">у 1958 році він став </w:t>
      </w:r>
      <w:r w:rsidRPr="002C4021">
        <w:rPr>
          <w:rStyle w:val="295pt"/>
          <w:rFonts w:eastAsia="Calibri"/>
          <w:sz w:val="24"/>
          <w:szCs w:val="24"/>
          <w:lang w:val="uk-UA"/>
        </w:rPr>
        <w:t xml:space="preserve">Головним управлінням </w:t>
      </w:r>
      <w:r w:rsidRPr="002C4021">
        <w:rPr>
          <w:szCs w:val="24"/>
          <w:lang w:val="uk-UA"/>
        </w:rPr>
        <w:t xml:space="preserve">Європейського співтовариства. Ключова роль Євростат полягає у наданні статистики іншим Головним управлінням та забезпечення Комісії та інших європейських установ даними для того, щоб вони могли визначати, реалізовувати та аналізувати політики Співтовариства. </w:t>
      </w:r>
    </w:p>
    <w:p w:rsidR="00AD55FC" w:rsidRPr="002C4021" w:rsidRDefault="00AD55FC" w:rsidP="005864B2">
      <w:pPr>
        <w:pStyle w:val="a0"/>
        <w:jc w:val="both"/>
        <w:rPr>
          <w:szCs w:val="24"/>
          <w:lang w:val="uk-UA"/>
        </w:rPr>
      </w:pPr>
    </w:p>
    <w:p w:rsidR="00AD55FC" w:rsidRPr="002C4021" w:rsidRDefault="00AD55FC" w:rsidP="005864B2">
      <w:pPr>
        <w:pStyle w:val="a0"/>
        <w:jc w:val="both"/>
        <w:rPr>
          <w:b/>
          <w:szCs w:val="24"/>
          <w:lang w:val="uk-UA"/>
        </w:rPr>
      </w:pPr>
      <w:r w:rsidRPr="002C4021">
        <w:rPr>
          <w:b/>
          <w:szCs w:val="24"/>
          <w:lang w:val="uk-UA"/>
        </w:rPr>
        <w:t xml:space="preserve">Фотографія 1.1: Офіси Євростат у Люксембурзі </w:t>
      </w:r>
    </w:p>
    <w:p w:rsidR="00925BF0" w:rsidRPr="002C4021" w:rsidRDefault="007F2375" w:rsidP="005864B2">
      <w:pPr>
        <w:pStyle w:val="a0"/>
        <w:jc w:val="both"/>
        <w:rPr>
          <w:szCs w:val="24"/>
          <w:lang w:val="uk-UA"/>
        </w:rPr>
      </w:pPr>
      <w:r>
        <w:rPr>
          <w:noProof/>
          <w:szCs w:val="24"/>
          <w:lang w:eastAsia="ru-RU"/>
        </w:rPr>
        <w:lastRenderedPageBreak/>
        <w:drawing>
          <wp:inline distT="0" distB="0" distL="0" distR="0">
            <wp:extent cx="3086100" cy="2981325"/>
            <wp:effectExtent l="0" t="0" r="0" b="9525"/>
            <wp:docPr id="20" name="Рисунок 1"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86100" cy="2981325"/>
                    </a:xfrm>
                    <a:prstGeom prst="rect">
                      <a:avLst/>
                    </a:prstGeom>
                    <a:noFill/>
                    <a:ln>
                      <a:noFill/>
                    </a:ln>
                  </pic:spPr>
                </pic:pic>
              </a:graphicData>
            </a:graphic>
          </wp:inline>
        </w:drawing>
      </w:r>
    </w:p>
    <w:p w:rsidR="00886BF6" w:rsidRPr="002C4021" w:rsidRDefault="00886BF6" w:rsidP="005864B2">
      <w:pPr>
        <w:pStyle w:val="a0"/>
        <w:jc w:val="both"/>
        <w:rPr>
          <w:szCs w:val="24"/>
          <w:lang w:val="uk-UA"/>
        </w:rPr>
      </w:pPr>
    </w:p>
    <w:p w:rsidR="00925BF0" w:rsidRPr="002C4021" w:rsidRDefault="00AD55FC" w:rsidP="005864B2">
      <w:pPr>
        <w:pStyle w:val="a0"/>
        <w:jc w:val="both"/>
        <w:rPr>
          <w:szCs w:val="24"/>
          <w:lang w:val="uk-UA"/>
        </w:rPr>
      </w:pPr>
      <w:r w:rsidRPr="002C4021">
        <w:rPr>
          <w:szCs w:val="24"/>
          <w:lang w:val="uk-UA"/>
        </w:rPr>
        <w:t>Євростат не працює сам один</w:t>
      </w:r>
      <w:r w:rsidR="00925BF0" w:rsidRPr="002C4021">
        <w:rPr>
          <w:szCs w:val="24"/>
          <w:lang w:val="uk-UA"/>
        </w:rPr>
        <w:t xml:space="preserve">. </w:t>
      </w:r>
      <w:r w:rsidRPr="002C4021">
        <w:rPr>
          <w:szCs w:val="24"/>
          <w:lang w:val="uk-UA"/>
        </w:rPr>
        <w:t xml:space="preserve">З моменту заснування Співтовариства стало зрозуміло, що рішення щодо розробки та впровадження політик Співтовариства мають ґрунтуватися на надійних і порівнянних статистичних даних. Тому поступово було створено «Європейська статистична система» </w:t>
      </w:r>
      <w:r w:rsidR="00925BF0" w:rsidRPr="002C4021">
        <w:rPr>
          <w:szCs w:val="24"/>
          <w:lang w:val="uk-UA"/>
        </w:rPr>
        <w:t xml:space="preserve">(ESS) </w:t>
      </w:r>
      <w:r w:rsidRPr="002C4021">
        <w:rPr>
          <w:szCs w:val="24"/>
          <w:lang w:val="uk-UA"/>
        </w:rPr>
        <w:t xml:space="preserve">з метою надання порівнянних статистичних даних на рівні ЄС. </w:t>
      </w:r>
    </w:p>
    <w:p w:rsidR="00886BF6" w:rsidRPr="002C4021" w:rsidRDefault="00886BF6" w:rsidP="005864B2">
      <w:pPr>
        <w:pStyle w:val="a0"/>
        <w:jc w:val="both"/>
        <w:rPr>
          <w:szCs w:val="24"/>
          <w:lang w:val="uk-UA"/>
        </w:rPr>
      </w:pPr>
    </w:p>
    <w:p w:rsidR="00925BF0" w:rsidRPr="002C4021" w:rsidRDefault="00925BF0" w:rsidP="005864B2">
      <w:pPr>
        <w:pStyle w:val="a0"/>
        <w:jc w:val="both"/>
        <w:rPr>
          <w:szCs w:val="24"/>
          <w:lang w:val="uk-UA"/>
        </w:rPr>
      </w:pPr>
      <w:r w:rsidRPr="002C4021">
        <w:rPr>
          <w:szCs w:val="24"/>
          <w:lang w:val="uk-UA"/>
        </w:rPr>
        <w:t xml:space="preserve">ESS </w:t>
      </w:r>
      <w:r w:rsidR="00AD55FC" w:rsidRPr="002C4021">
        <w:rPr>
          <w:szCs w:val="24"/>
          <w:lang w:val="uk-UA"/>
        </w:rPr>
        <w:t>– це партнерство між органом статистики Співтовариства</w:t>
      </w:r>
      <w:r w:rsidRPr="002C4021">
        <w:rPr>
          <w:szCs w:val="24"/>
          <w:lang w:val="uk-UA"/>
        </w:rPr>
        <w:t xml:space="preserve">, </w:t>
      </w:r>
      <w:r w:rsidR="00AD55FC" w:rsidRPr="002C4021">
        <w:rPr>
          <w:szCs w:val="24"/>
          <w:lang w:val="uk-UA"/>
        </w:rPr>
        <w:t xml:space="preserve">яким є Комісія </w:t>
      </w:r>
      <w:r w:rsidRPr="002C4021">
        <w:rPr>
          <w:szCs w:val="24"/>
          <w:lang w:val="uk-UA"/>
        </w:rPr>
        <w:t>(</w:t>
      </w:r>
      <w:r w:rsidR="00AD55FC" w:rsidRPr="002C4021">
        <w:rPr>
          <w:szCs w:val="24"/>
          <w:lang w:val="uk-UA"/>
        </w:rPr>
        <w:t>Євростат</w:t>
      </w:r>
      <w:r w:rsidRPr="002C4021">
        <w:rPr>
          <w:szCs w:val="24"/>
          <w:lang w:val="uk-UA"/>
        </w:rPr>
        <w:t xml:space="preserve">), </w:t>
      </w:r>
      <w:r w:rsidR="00AD55FC" w:rsidRPr="002C4021">
        <w:rPr>
          <w:szCs w:val="24"/>
          <w:lang w:val="uk-UA"/>
        </w:rPr>
        <w:t xml:space="preserve">і національними інститутами статистики </w:t>
      </w:r>
      <w:r w:rsidRPr="002C4021">
        <w:rPr>
          <w:szCs w:val="24"/>
          <w:lang w:val="uk-UA"/>
        </w:rPr>
        <w:t xml:space="preserve">(NSI) </w:t>
      </w:r>
      <w:r w:rsidR="00AD55FC" w:rsidRPr="002C4021">
        <w:rPr>
          <w:szCs w:val="24"/>
          <w:lang w:val="uk-UA"/>
        </w:rPr>
        <w:t xml:space="preserve">та іншими національними органами, відповідальними у кожній державі-члені за розробку, утворення та розповсюдження європейської статистики. Це партнерство також включає країни Європейської економічної зони </w:t>
      </w:r>
      <w:r w:rsidRPr="002C4021">
        <w:rPr>
          <w:szCs w:val="24"/>
          <w:lang w:val="uk-UA"/>
        </w:rPr>
        <w:t>(</w:t>
      </w:r>
      <w:r w:rsidR="00AD55FC" w:rsidRPr="002C4021">
        <w:rPr>
          <w:szCs w:val="24"/>
          <w:lang w:val="uk-UA"/>
        </w:rPr>
        <w:t>ЄЕЗ</w:t>
      </w:r>
      <w:r w:rsidRPr="002C4021">
        <w:rPr>
          <w:szCs w:val="24"/>
          <w:lang w:val="uk-UA"/>
        </w:rPr>
        <w:t xml:space="preserve">) </w:t>
      </w:r>
      <w:r w:rsidR="00AD55FC" w:rsidRPr="002C4021">
        <w:rPr>
          <w:szCs w:val="24"/>
          <w:lang w:val="uk-UA"/>
        </w:rPr>
        <w:t xml:space="preserve">та Європейської асоціації вільної торгівлі </w:t>
      </w:r>
      <w:r w:rsidRPr="002C4021">
        <w:rPr>
          <w:szCs w:val="24"/>
          <w:lang w:val="uk-UA"/>
        </w:rPr>
        <w:t>(</w:t>
      </w:r>
      <w:r w:rsidR="00AD55FC" w:rsidRPr="002C4021">
        <w:rPr>
          <w:szCs w:val="24"/>
          <w:lang w:val="uk-UA"/>
        </w:rPr>
        <w:t>ЄАВТ)</w:t>
      </w:r>
      <w:r w:rsidRPr="002C4021">
        <w:rPr>
          <w:szCs w:val="24"/>
          <w:lang w:val="uk-UA"/>
        </w:rPr>
        <w:t>.</w:t>
      </w:r>
    </w:p>
    <w:p w:rsidR="00886BF6" w:rsidRPr="002C4021" w:rsidRDefault="00886BF6" w:rsidP="005864B2">
      <w:pPr>
        <w:pStyle w:val="a0"/>
        <w:jc w:val="both"/>
        <w:rPr>
          <w:szCs w:val="24"/>
          <w:lang w:val="uk-UA"/>
        </w:rPr>
      </w:pPr>
    </w:p>
    <w:p w:rsidR="00925BF0" w:rsidRPr="002C4021" w:rsidRDefault="00AD55FC" w:rsidP="005864B2">
      <w:pPr>
        <w:pStyle w:val="a0"/>
        <w:jc w:val="both"/>
        <w:rPr>
          <w:szCs w:val="24"/>
          <w:lang w:val="uk-UA"/>
        </w:rPr>
      </w:pPr>
      <w:r w:rsidRPr="002C4021">
        <w:rPr>
          <w:szCs w:val="24"/>
          <w:lang w:val="uk-UA"/>
        </w:rPr>
        <w:t xml:space="preserve">Держави-члени збирають дані та складають статистику в національних цілях та у цілях ЄС. </w:t>
      </w:r>
      <w:r w:rsidR="00925BF0" w:rsidRPr="002C4021">
        <w:rPr>
          <w:szCs w:val="24"/>
          <w:lang w:val="uk-UA"/>
        </w:rPr>
        <w:t xml:space="preserve">ESS </w:t>
      </w:r>
      <w:r w:rsidRPr="002C4021">
        <w:rPr>
          <w:szCs w:val="24"/>
          <w:lang w:val="uk-UA"/>
        </w:rPr>
        <w:t xml:space="preserve">функціонує як мережа, в якій роль Євростат полягає у здійсненні першого кроку в гармонізації статистики у найтіснішому співробітництві з національними органами статистики. Робота </w:t>
      </w:r>
      <w:r w:rsidR="00925BF0" w:rsidRPr="002C4021">
        <w:rPr>
          <w:szCs w:val="24"/>
          <w:lang w:val="uk-UA"/>
        </w:rPr>
        <w:t xml:space="preserve">ESS </w:t>
      </w:r>
      <w:r w:rsidRPr="002C4021">
        <w:rPr>
          <w:szCs w:val="24"/>
          <w:lang w:val="uk-UA"/>
        </w:rPr>
        <w:t>зосереджена здебільшого на стратегічних сферах ЄС – але, з розширенням політик ЄС</w:t>
      </w:r>
      <w:r w:rsidR="00925BF0" w:rsidRPr="002C4021">
        <w:rPr>
          <w:szCs w:val="24"/>
          <w:lang w:val="uk-UA"/>
        </w:rPr>
        <w:t xml:space="preserve">, </w:t>
      </w:r>
      <w:r w:rsidRPr="002C4021">
        <w:rPr>
          <w:szCs w:val="24"/>
          <w:lang w:val="uk-UA"/>
        </w:rPr>
        <w:t xml:space="preserve">гармонізація поширилася на майже всі статистичні області. </w:t>
      </w:r>
    </w:p>
    <w:p w:rsidR="00886BF6" w:rsidRPr="002C4021" w:rsidRDefault="00886BF6" w:rsidP="005864B2">
      <w:pPr>
        <w:pStyle w:val="a0"/>
        <w:jc w:val="both"/>
        <w:rPr>
          <w:szCs w:val="24"/>
          <w:lang w:val="uk-UA"/>
        </w:rPr>
      </w:pPr>
    </w:p>
    <w:p w:rsidR="00925BF0" w:rsidRPr="002C4021" w:rsidRDefault="00925BF0" w:rsidP="005864B2">
      <w:pPr>
        <w:pStyle w:val="a0"/>
        <w:jc w:val="both"/>
        <w:rPr>
          <w:szCs w:val="24"/>
          <w:lang w:val="uk-UA"/>
        </w:rPr>
      </w:pPr>
      <w:r w:rsidRPr="002C4021">
        <w:rPr>
          <w:szCs w:val="24"/>
          <w:lang w:val="uk-UA"/>
        </w:rPr>
        <w:t xml:space="preserve">ESS </w:t>
      </w:r>
      <w:r w:rsidR="00AD55FC" w:rsidRPr="002C4021">
        <w:rPr>
          <w:szCs w:val="24"/>
          <w:lang w:val="uk-UA"/>
        </w:rPr>
        <w:t xml:space="preserve">також координує свою роботу з країнами-кандидатами та на європейському рівні з іншими службами, агенціями Комісії та Європейським центральним банком (ЄЦБ) та міжнародними організаціями, такими як Організація з економічного співробітництва та розвитку (ОЕСР), Організація об’єднаних націй </w:t>
      </w:r>
      <w:r w:rsidRPr="002C4021">
        <w:rPr>
          <w:szCs w:val="24"/>
          <w:lang w:val="uk-UA"/>
        </w:rPr>
        <w:t>(</w:t>
      </w:r>
      <w:r w:rsidR="00AD55FC" w:rsidRPr="002C4021">
        <w:rPr>
          <w:szCs w:val="24"/>
          <w:lang w:val="uk-UA"/>
        </w:rPr>
        <w:t>ООН</w:t>
      </w:r>
      <w:r w:rsidRPr="002C4021">
        <w:rPr>
          <w:szCs w:val="24"/>
          <w:lang w:val="uk-UA"/>
        </w:rPr>
        <w:t xml:space="preserve">), </w:t>
      </w:r>
      <w:r w:rsidR="00AD55FC" w:rsidRPr="002C4021">
        <w:rPr>
          <w:szCs w:val="24"/>
          <w:lang w:val="uk-UA"/>
        </w:rPr>
        <w:t>Міжнародне енергетичне агентство (МЕА)</w:t>
      </w:r>
      <w:r w:rsidRPr="002C4021">
        <w:rPr>
          <w:szCs w:val="24"/>
          <w:lang w:val="uk-UA"/>
        </w:rPr>
        <w:t xml:space="preserve">, </w:t>
      </w:r>
      <w:r w:rsidR="00AD55FC" w:rsidRPr="002C4021">
        <w:rPr>
          <w:szCs w:val="24"/>
          <w:lang w:val="uk-UA"/>
        </w:rPr>
        <w:t>Міжнародний валютний фонд (МВФ) та Всесвітній банк</w:t>
      </w:r>
      <w:r w:rsidRPr="002C4021">
        <w:rPr>
          <w:szCs w:val="24"/>
          <w:lang w:val="uk-UA"/>
        </w:rPr>
        <w:t xml:space="preserve">. </w:t>
      </w:r>
      <w:r w:rsidR="00AD55FC" w:rsidRPr="002C4021">
        <w:rPr>
          <w:szCs w:val="24"/>
          <w:lang w:val="uk-UA"/>
        </w:rPr>
        <w:t>Зокрема, спільна робота для розробки стандартизованих систем збору даних для утворення енергетичних балансів є ключовим елементом міжнародного співробітництва з МЕА та ООН</w:t>
      </w:r>
      <w:r w:rsidRPr="002C4021">
        <w:rPr>
          <w:szCs w:val="24"/>
          <w:lang w:val="uk-UA"/>
        </w:rPr>
        <w:t>.</w:t>
      </w:r>
      <w:bookmarkStart w:id="12" w:name="bookmark23"/>
      <w:bookmarkStart w:id="13" w:name="bookmark24"/>
    </w:p>
    <w:p w:rsidR="00925BF0" w:rsidRPr="002C4021" w:rsidRDefault="00925BF0" w:rsidP="005864B2">
      <w:pPr>
        <w:pStyle w:val="a0"/>
        <w:jc w:val="both"/>
        <w:rPr>
          <w:szCs w:val="24"/>
          <w:lang w:val="uk-UA"/>
        </w:rPr>
      </w:pPr>
    </w:p>
    <w:p w:rsidR="00925BF0" w:rsidRPr="002C4021" w:rsidRDefault="00886BF6" w:rsidP="00150ADC">
      <w:pPr>
        <w:pStyle w:val="1"/>
      </w:pPr>
      <w:bookmarkStart w:id="14" w:name="_Toc436428664"/>
      <w:r w:rsidRPr="002C4021">
        <w:rPr>
          <w:rStyle w:val="30"/>
          <w:rFonts w:ascii="Times New Roman" w:hAnsi="Times New Roman" w:cs="Times New Roman"/>
          <w:sz w:val="24"/>
          <w:szCs w:val="24"/>
          <w:lang w:val="uk-UA"/>
        </w:rPr>
        <w:t xml:space="preserve">1.2. </w:t>
      </w:r>
      <w:r w:rsidR="008F0C55" w:rsidRPr="002C4021">
        <w:rPr>
          <w:rStyle w:val="30"/>
          <w:rFonts w:ascii="Times New Roman" w:hAnsi="Times New Roman" w:cs="Times New Roman"/>
          <w:sz w:val="24"/>
          <w:szCs w:val="24"/>
          <w:lang w:val="uk-UA"/>
        </w:rPr>
        <w:t xml:space="preserve">Цільова група Євростат </w:t>
      </w:r>
      <w:r w:rsidR="00925BF0" w:rsidRPr="002C4021">
        <w:rPr>
          <w:rStyle w:val="30"/>
          <w:rFonts w:ascii="Times New Roman" w:hAnsi="Times New Roman" w:cs="Times New Roman"/>
          <w:sz w:val="24"/>
          <w:szCs w:val="24"/>
          <w:lang w:val="uk-UA"/>
        </w:rPr>
        <w:t>2008</w:t>
      </w:r>
      <w:r w:rsidR="008F0C55" w:rsidRPr="002C4021">
        <w:rPr>
          <w:rStyle w:val="30"/>
          <w:rFonts w:ascii="Times New Roman" w:hAnsi="Times New Roman" w:cs="Times New Roman"/>
          <w:sz w:val="24"/>
          <w:szCs w:val="24"/>
          <w:lang w:val="uk-UA"/>
        </w:rPr>
        <w:t xml:space="preserve"> року</w:t>
      </w:r>
      <w:bookmarkEnd w:id="12"/>
      <w:bookmarkEnd w:id="13"/>
      <w:bookmarkEnd w:id="14"/>
    </w:p>
    <w:p w:rsidR="00886BF6" w:rsidRPr="002C4021" w:rsidRDefault="00886BF6" w:rsidP="005864B2">
      <w:pPr>
        <w:pStyle w:val="a0"/>
        <w:jc w:val="both"/>
        <w:rPr>
          <w:szCs w:val="24"/>
          <w:lang w:val="uk-UA"/>
        </w:rPr>
      </w:pPr>
    </w:p>
    <w:p w:rsidR="00925BF0" w:rsidRPr="002C4021" w:rsidRDefault="00D56875" w:rsidP="005864B2">
      <w:pPr>
        <w:pStyle w:val="a0"/>
        <w:jc w:val="both"/>
        <w:rPr>
          <w:szCs w:val="24"/>
          <w:lang w:val="uk-UA"/>
        </w:rPr>
      </w:pPr>
      <w:r w:rsidRPr="002C4021">
        <w:rPr>
          <w:szCs w:val="24"/>
          <w:lang w:val="uk-UA"/>
        </w:rPr>
        <w:t>Інформаційні потреби, що випливають з нових політик ЄС в області енергетики, вимагають отримання глибших знань про сектори кінцевого споживання</w:t>
      </w:r>
      <w:r w:rsidR="00925BF0" w:rsidRPr="002C4021">
        <w:rPr>
          <w:szCs w:val="24"/>
          <w:lang w:val="uk-UA"/>
        </w:rPr>
        <w:t xml:space="preserve">. </w:t>
      </w:r>
      <w:r w:rsidRPr="002C4021">
        <w:rPr>
          <w:szCs w:val="24"/>
          <w:lang w:val="uk-UA"/>
        </w:rPr>
        <w:t xml:space="preserve">При розгляді енергетичної статистики ЄС Євростат відобразив, що тоді як промисловий сектор має обґрунтовано докладне охоплення, рівень докладності для сектора домашніх господарств, послуг і транспортного сектора слабкий. Як пояснено у </w:t>
      </w:r>
      <w:hyperlink w:anchor="bookmark13" w:tooltip="Current Document">
        <w:r w:rsidR="00CA7112" w:rsidRPr="002C4021">
          <w:rPr>
            <w:rStyle w:val="23"/>
            <w:rFonts w:eastAsia="Calibri"/>
            <w:b w:val="0"/>
            <w:sz w:val="24"/>
            <w:szCs w:val="24"/>
            <w:lang w:val="uk-UA"/>
          </w:rPr>
          <w:t>В</w:t>
        </w:r>
        <w:r w:rsidRPr="002C4021">
          <w:rPr>
            <w:rStyle w:val="23"/>
            <w:rFonts w:eastAsia="Calibri"/>
            <w:b w:val="0"/>
            <w:sz w:val="24"/>
            <w:szCs w:val="24"/>
            <w:lang w:val="uk-UA"/>
          </w:rPr>
          <w:t>хідній</w:t>
        </w:r>
      </w:hyperlink>
      <w:r w:rsidRPr="002C4021">
        <w:rPr>
          <w:b/>
          <w:szCs w:val="24"/>
          <w:lang w:val="uk-UA"/>
        </w:rPr>
        <w:t xml:space="preserve"> інформації</w:t>
      </w:r>
      <w:r w:rsidR="00925BF0" w:rsidRPr="002C4021">
        <w:rPr>
          <w:szCs w:val="24"/>
          <w:lang w:val="uk-UA"/>
        </w:rPr>
        <w:t xml:space="preserve">, </w:t>
      </w:r>
      <w:r w:rsidRPr="002C4021">
        <w:rPr>
          <w:szCs w:val="24"/>
          <w:lang w:val="uk-UA"/>
        </w:rPr>
        <w:t xml:space="preserve">сектору </w:t>
      </w:r>
      <w:r w:rsidRPr="002C4021">
        <w:rPr>
          <w:szCs w:val="24"/>
          <w:lang w:val="uk-UA"/>
        </w:rPr>
        <w:lastRenderedPageBreak/>
        <w:t xml:space="preserve">домашніх господарств привласнено найвищий пріоритет для розробки відповідної статистики з метою покращення рівня знань. З цією метою у межах Євростат було створено конкретну Цільову групу, яка наприкінці 2008 року прийняла рішення про встановлення ідеальних вимог щодо інформації для максимально докладної статистики споживання енергії у домашніх господарствах. </w:t>
      </w:r>
    </w:p>
    <w:p w:rsidR="00D56875" w:rsidRPr="002C4021" w:rsidRDefault="00D56875" w:rsidP="005864B2">
      <w:pPr>
        <w:pStyle w:val="a0"/>
        <w:jc w:val="both"/>
        <w:rPr>
          <w:szCs w:val="24"/>
          <w:lang w:val="uk-UA"/>
        </w:rPr>
      </w:pPr>
    </w:p>
    <w:p w:rsidR="00925BF0" w:rsidRPr="002C4021" w:rsidRDefault="008D4FF7" w:rsidP="005864B2">
      <w:pPr>
        <w:pStyle w:val="a0"/>
        <w:jc w:val="both"/>
        <w:rPr>
          <w:szCs w:val="24"/>
          <w:lang w:val="uk-UA" w:bidi="en-US"/>
        </w:rPr>
      </w:pPr>
      <w:r w:rsidRPr="002C4021">
        <w:rPr>
          <w:szCs w:val="24"/>
          <w:lang w:val="uk-UA"/>
        </w:rPr>
        <w:t xml:space="preserve">Завданням Цільової групи 2008 року не був розгляд здійсненності чи вартості збору таких даних. Її роль полягала у </w:t>
      </w:r>
      <w:r w:rsidRPr="002C4021">
        <w:rPr>
          <w:szCs w:val="24"/>
          <w:lang w:val="uk-UA" w:bidi="en-US"/>
        </w:rPr>
        <w:t xml:space="preserve">наданні рекомендацій щодо даних, які задовольнятимуть ширші потреби у даних, а також у наданні допомоги при </w:t>
      </w:r>
      <w:r w:rsidR="00150ADC" w:rsidRPr="002C4021">
        <w:rPr>
          <w:szCs w:val="24"/>
          <w:lang w:val="uk-UA" w:bidi="en-US"/>
        </w:rPr>
        <w:t>наповненні</w:t>
      </w:r>
      <w:r w:rsidRPr="002C4021">
        <w:rPr>
          <w:szCs w:val="24"/>
          <w:lang w:val="uk-UA" w:bidi="en-US"/>
        </w:rPr>
        <w:t xml:space="preserve"> обговорень про те, які зміни </w:t>
      </w:r>
      <w:r w:rsidR="00150ADC" w:rsidRPr="002C4021">
        <w:rPr>
          <w:szCs w:val="24"/>
          <w:lang w:val="uk-UA" w:bidi="en-US"/>
        </w:rPr>
        <w:t>мають бути внесені</w:t>
      </w:r>
      <w:r w:rsidRPr="002C4021">
        <w:rPr>
          <w:szCs w:val="24"/>
          <w:lang w:val="uk-UA" w:bidi="en-US"/>
        </w:rPr>
        <w:t xml:space="preserve"> до Регламенту </w:t>
      </w:r>
      <w:r w:rsidR="00B52FA5" w:rsidRPr="002C4021">
        <w:rPr>
          <w:szCs w:val="24"/>
          <w:lang w:val="uk-UA" w:bidi="en-US"/>
        </w:rPr>
        <w:t xml:space="preserve">щодо </w:t>
      </w:r>
      <w:r w:rsidRPr="002C4021">
        <w:rPr>
          <w:szCs w:val="24"/>
          <w:lang w:val="uk-UA" w:bidi="en-US"/>
        </w:rPr>
        <w:t>енергетичної статистики</w:t>
      </w:r>
      <w:r w:rsidR="00925BF0" w:rsidRPr="002C4021">
        <w:rPr>
          <w:szCs w:val="24"/>
          <w:lang w:val="uk-UA" w:bidi="en-US"/>
        </w:rPr>
        <w:t>.</w:t>
      </w:r>
    </w:p>
    <w:p w:rsidR="008D4FF7" w:rsidRPr="002C4021" w:rsidRDefault="008D4FF7" w:rsidP="005864B2">
      <w:pPr>
        <w:pStyle w:val="a0"/>
        <w:jc w:val="both"/>
        <w:rPr>
          <w:szCs w:val="24"/>
          <w:lang w:val="uk-UA" w:bidi="en-US"/>
        </w:rPr>
      </w:pPr>
    </w:p>
    <w:p w:rsidR="00925BF0" w:rsidRPr="002C4021" w:rsidRDefault="008D4FF7" w:rsidP="005864B2">
      <w:pPr>
        <w:pStyle w:val="a0"/>
        <w:jc w:val="both"/>
        <w:rPr>
          <w:szCs w:val="24"/>
          <w:lang w:val="uk-UA" w:bidi="en-US"/>
        </w:rPr>
      </w:pPr>
      <w:r w:rsidRPr="002C4021">
        <w:rPr>
          <w:szCs w:val="24"/>
          <w:lang w:val="uk-UA" w:bidi="en-US"/>
        </w:rPr>
        <w:t>Рекомендації від цільової групи було класифіковано за трьома категоріями з урахуванням їх значення для розуміння використання енергії у секторі домашніх господарств, а також їх користі у цілях контролю енергоефективності у секторі домашніх господарств</w:t>
      </w:r>
      <w:r w:rsidR="00925BF0" w:rsidRPr="002C4021">
        <w:rPr>
          <w:szCs w:val="24"/>
          <w:lang w:val="uk-UA" w:bidi="en-US"/>
        </w:rPr>
        <w:t>:</w:t>
      </w:r>
    </w:p>
    <w:p w:rsidR="00925BF0" w:rsidRPr="002C4021" w:rsidRDefault="00925BF0" w:rsidP="005864B2">
      <w:pPr>
        <w:pStyle w:val="a0"/>
        <w:jc w:val="both"/>
        <w:rPr>
          <w:szCs w:val="24"/>
          <w:lang w:val="uk-UA" w:bidi="en-US"/>
        </w:rPr>
      </w:pPr>
    </w:p>
    <w:p w:rsidR="008D4FF7" w:rsidRPr="002C4021" w:rsidRDefault="008D4FF7" w:rsidP="00584A27">
      <w:pPr>
        <w:pStyle w:val="a0"/>
        <w:numPr>
          <w:ilvl w:val="0"/>
          <w:numId w:val="1"/>
        </w:numPr>
        <w:jc w:val="both"/>
        <w:rPr>
          <w:szCs w:val="24"/>
          <w:lang w:val="uk-UA" w:bidi="en-US"/>
        </w:rPr>
      </w:pPr>
      <w:r w:rsidRPr="002C4021">
        <w:rPr>
          <w:szCs w:val="24"/>
          <w:lang w:val="uk-UA" w:bidi="en-US"/>
        </w:rPr>
        <w:t>Найвищий пріоритет або «Обов’язково»:</w:t>
      </w:r>
      <w:r w:rsidRPr="002C4021">
        <w:rPr>
          <w:szCs w:val="24"/>
          <w:lang w:val="uk-UA" w:bidi="en-US"/>
        </w:rPr>
        <w:tab/>
      </w:r>
      <w:r w:rsidRPr="002C4021">
        <w:rPr>
          <w:szCs w:val="24"/>
          <w:lang w:val="uk-UA" w:bidi="en-US"/>
        </w:rPr>
        <w:tab/>
      </w:r>
      <w:r w:rsidR="00E7214E" w:rsidRPr="002C4021">
        <w:rPr>
          <w:szCs w:val="24"/>
          <w:lang w:val="uk-UA" w:bidi="en-US"/>
        </w:rPr>
        <w:t>☺☺☺</w:t>
      </w:r>
    </w:p>
    <w:p w:rsidR="008D4FF7" w:rsidRPr="002C4021" w:rsidRDefault="008D4FF7" w:rsidP="00584A27">
      <w:pPr>
        <w:pStyle w:val="a0"/>
        <w:numPr>
          <w:ilvl w:val="0"/>
          <w:numId w:val="1"/>
        </w:numPr>
        <w:jc w:val="both"/>
        <w:rPr>
          <w:szCs w:val="24"/>
          <w:lang w:val="uk-UA" w:bidi="en-US"/>
        </w:rPr>
      </w:pPr>
      <w:r w:rsidRPr="002C4021">
        <w:rPr>
          <w:szCs w:val="24"/>
          <w:lang w:val="uk-UA" w:bidi="en-US"/>
        </w:rPr>
        <w:t>Середній пріоритет або «Бажано»:</w:t>
      </w:r>
      <w:r w:rsidRPr="002C4021">
        <w:rPr>
          <w:szCs w:val="24"/>
          <w:lang w:val="uk-UA" w:bidi="en-US"/>
        </w:rPr>
        <w:tab/>
      </w:r>
      <w:r w:rsidRPr="002C4021">
        <w:rPr>
          <w:szCs w:val="24"/>
          <w:lang w:val="uk-UA" w:bidi="en-US"/>
        </w:rPr>
        <w:tab/>
      </w:r>
      <w:r w:rsidR="002C4021">
        <w:rPr>
          <w:szCs w:val="24"/>
          <w:lang w:val="uk-UA" w:bidi="en-US"/>
        </w:rPr>
        <w:tab/>
      </w:r>
      <w:r w:rsidR="00E7214E" w:rsidRPr="002C4021">
        <w:rPr>
          <w:szCs w:val="24"/>
          <w:lang w:val="uk-UA" w:bidi="en-US"/>
        </w:rPr>
        <w:t>☺☺</w:t>
      </w:r>
    </w:p>
    <w:p w:rsidR="008D4FF7" w:rsidRPr="002C4021" w:rsidRDefault="008D4FF7" w:rsidP="00584A27">
      <w:pPr>
        <w:pStyle w:val="a0"/>
        <w:numPr>
          <w:ilvl w:val="0"/>
          <w:numId w:val="1"/>
        </w:numPr>
        <w:jc w:val="both"/>
        <w:rPr>
          <w:szCs w:val="24"/>
          <w:lang w:val="uk-UA" w:bidi="en-US"/>
        </w:rPr>
      </w:pPr>
      <w:r w:rsidRPr="002C4021">
        <w:rPr>
          <w:szCs w:val="24"/>
          <w:lang w:val="uk-UA" w:bidi="en-US"/>
        </w:rPr>
        <w:t>Додаткові інформаційні потреби:</w:t>
      </w:r>
      <w:r w:rsidRPr="002C4021">
        <w:rPr>
          <w:szCs w:val="24"/>
          <w:lang w:val="uk-UA" w:bidi="en-US"/>
        </w:rPr>
        <w:tab/>
      </w:r>
      <w:r w:rsidRPr="002C4021">
        <w:rPr>
          <w:szCs w:val="24"/>
          <w:lang w:val="uk-UA" w:bidi="en-US"/>
        </w:rPr>
        <w:tab/>
      </w:r>
      <w:r w:rsidRPr="002C4021">
        <w:rPr>
          <w:szCs w:val="24"/>
          <w:lang w:val="uk-UA" w:bidi="en-US"/>
        </w:rPr>
        <w:tab/>
      </w:r>
      <w:r w:rsidR="00E7214E" w:rsidRPr="002C4021">
        <w:rPr>
          <w:szCs w:val="24"/>
          <w:lang w:val="uk-UA" w:bidi="en-US"/>
        </w:rPr>
        <w:t>☺</w:t>
      </w:r>
    </w:p>
    <w:p w:rsidR="008D4FF7" w:rsidRPr="002C4021" w:rsidRDefault="008D4FF7" w:rsidP="005864B2">
      <w:pPr>
        <w:pStyle w:val="a0"/>
        <w:jc w:val="both"/>
        <w:rPr>
          <w:szCs w:val="24"/>
          <w:lang w:val="uk-UA" w:bidi="en-US"/>
        </w:rPr>
      </w:pPr>
    </w:p>
    <w:p w:rsidR="008D4FF7" w:rsidRPr="002C4021" w:rsidRDefault="008D4FF7" w:rsidP="005864B2">
      <w:pPr>
        <w:pStyle w:val="a0"/>
        <w:jc w:val="both"/>
        <w:rPr>
          <w:b/>
          <w:szCs w:val="24"/>
          <w:lang w:val="uk-UA" w:bidi="en-US"/>
        </w:rPr>
      </w:pPr>
      <w:r w:rsidRPr="002C4021">
        <w:rPr>
          <w:b/>
          <w:szCs w:val="24"/>
          <w:lang w:val="uk-UA" w:bidi="en-US"/>
        </w:rPr>
        <w:t>Таблиця 1.1: Рекомендації, встановлені Цільовою групою Євростат 2008 року</w:t>
      </w:r>
    </w:p>
    <w:p w:rsidR="008D4FF7" w:rsidRPr="002C4021" w:rsidRDefault="008D4FF7" w:rsidP="005864B2">
      <w:pPr>
        <w:pStyle w:val="a0"/>
        <w:jc w:val="both"/>
        <w:rPr>
          <w:szCs w:val="24"/>
          <w:lang w:val="uk-UA" w:bidi="en-US"/>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518"/>
        <w:gridCol w:w="5954"/>
        <w:gridCol w:w="1099"/>
      </w:tblGrid>
      <w:tr w:rsidR="00925BF0" w:rsidRPr="002C4021" w:rsidTr="00150ADC">
        <w:tc>
          <w:tcPr>
            <w:tcW w:w="2518" w:type="dxa"/>
            <w:shd w:val="clear" w:color="auto" w:fill="D9D9D9"/>
          </w:tcPr>
          <w:p w:rsidR="00925BF0" w:rsidRPr="002C4021" w:rsidRDefault="008D4FF7" w:rsidP="00632F26">
            <w:pPr>
              <w:pStyle w:val="a0"/>
              <w:jc w:val="center"/>
              <w:rPr>
                <w:b/>
                <w:sz w:val="16"/>
                <w:szCs w:val="16"/>
                <w:lang w:val="uk-UA"/>
              </w:rPr>
            </w:pPr>
            <w:r w:rsidRPr="002C4021">
              <w:rPr>
                <w:b/>
                <w:sz w:val="16"/>
                <w:szCs w:val="16"/>
                <w:lang w:val="uk-UA"/>
              </w:rPr>
              <w:t>Тема</w:t>
            </w:r>
          </w:p>
        </w:tc>
        <w:tc>
          <w:tcPr>
            <w:tcW w:w="5954" w:type="dxa"/>
            <w:shd w:val="clear" w:color="auto" w:fill="D9D9D9"/>
          </w:tcPr>
          <w:p w:rsidR="00925BF0" w:rsidRPr="002C4021" w:rsidRDefault="008D4FF7" w:rsidP="00632F26">
            <w:pPr>
              <w:pStyle w:val="a0"/>
              <w:jc w:val="center"/>
              <w:rPr>
                <w:b/>
                <w:sz w:val="16"/>
                <w:szCs w:val="16"/>
                <w:lang w:val="uk-UA"/>
              </w:rPr>
            </w:pPr>
            <w:r w:rsidRPr="002C4021">
              <w:rPr>
                <w:b/>
                <w:sz w:val="16"/>
                <w:szCs w:val="16"/>
                <w:lang w:val="uk-UA"/>
              </w:rPr>
              <w:t>Опис</w:t>
            </w:r>
          </w:p>
        </w:tc>
        <w:tc>
          <w:tcPr>
            <w:tcW w:w="1099" w:type="dxa"/>
            <w:shd w:val="clear" w:color="auto" w:fill="D9D9D9"/>
          </w:tcPr>
          <w:p w:rsidR="00925BF0" w:rsidRPr="002C4021" w:rsidRDefault="008D4FF7" w:rsidP="000E3626">
            <w:pPr>
              <w:pStyle w:val="a0"/>
              <w:jc w:val="center"/>
              <w:rPr>
                <w:b/>
                <w:sz w:val="16"/>
                <w:szCs w:val="16"/>
                <w:lang w:val="uk-UA"/>
              </w:rPr>
            </w:pPr>
            <w:r w:rsidRPr="002C4021">
              <w:rPr>
                <w:b/>
                <w:sz w:val="16"/>
                <w:szCs w:val="16"/>
                <w:lang w:val="uk-UA"/>
              </w:rPr>
              <w:t>Пріоритет</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Характеристика житлового фонду</w:t>
            </w:r>
          </w:p>
        </w:tc>
        <w:tc>
          <w:tcPr>
            <w:tcW w:w="5954" w:type="dxa"/>
            <w:vAlign w:val="bottom"/>
          </w:tcPr>
          <w:p w:rsidR="00925BF0" w:rsidRPr="002C4021" w:rsidRDefault="008D4FF7" w:rsidP="00BA6572">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характеристики </w:t>
            </w:r>
            <w:r w:rsidR="00BA6572" w:rsidRPr="002C4021">
              <w:rPr>
                <w:rStyle w:val="2LucidaSansUnicode7pt"/>
                <w:rFonts w:ascii="Times New Roman" w:hAnsi="Times New Roman" w:cs="Times New Roman"/>
                <w:sz w:val="16"/>
                <w:szCs w:val="16"/>
                <w:lang w:val="uk-UA"/>
              </w:rPr>
              <w:t>помешкання</w:t>
            </w:r>
            <w:r w:rsidRPr="002C4021">
              <w:rPr>
                <w:rStyle w:val="2LucidaSansUnicode7pt"/>
                <w:rFonts w:ascii="Times New Roman" w:hAnsi="Times New Roman" w:cs="Times New Roman"/>
                <w:sz w:val="16"/>
                <w:szCs w:val="16"/>
                <w:lang w:val="uk-UA"/>
              </w:rPr>
              <w:t xml:space="preserve">, що впливають на споживання енергії. Ці характеристики включають: тип </w:t>
            </w:r>
            <w:r w:rsidR="00BA6572" w:rsidRPr="002C4021">
              <w:rPr>
                <w:rStyle w:val="2LucidaSansUnicode7pt"/>
                <w:rFonts w:ascii="Times New Roman" w:hAnsi="Times New Roman" w:cs="Times New Roman"/>
                <w:sz w:val="16"/>
                <w:szCs w:val="16"/>
                <w:lang w:val="uk-UA"/>
              </w:rPr>
              <w:t>об’єкта нерухомості</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 xml:space="preserve">тип </w:t>
            </w:r>
            <w:r w:rsidR="00BA6572" w:rsidRPr="002C4021">
              <w:rPr>
                <w:rStyle w:val="2LucidaSansUnicode7pt"/>
                <w:rFonts w:ascii="Times New Roman" w:hAnsi="Times New Roman" w:cs="Times New Roman"/>
                <w:sz w:val="16"/>
                <w:szCs w:val="16"/>
                <w:lang w:val="uk-UA"/>
              </w:rPr>
              <w:t>помешкання</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вік будівлі</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 xml:space="preserve">наявність ізоляції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стіни, стеля, вікна</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 опалювана площа</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зона з кондиціюванням повітря</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Характеристика домашнього господарства</w:t>
            </w:r>
          </w:p>
        </w:tc>
        <w:tc>
          <w:tcPr>
            <w:tcW w:w="5954" w:type="dxa"/>
            <w:vAlign w:val="bottom"/>
          </w:tcPr>
          <w:p w:rsidR="00925BF0" w:rsidRPr="002C4021" w:rsidRDefault="008D4FF7" w:rsidP="00BA6572">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Характеристики домашнього господарства, що впливають на споживання енергії (розмір домашнього господарства, дохід, </w:t>
            </w:r>
            <w:r w:rsidR="00BA6572" w:rsidRPr="002C4021">
              <w:rPr>
                <w:rStyle w:val="2LucidaSansUnicode7pt"/>
                <w:rFonts w:ascii="Times New Roman" w:hAnsi="Times New Roman" w:cs="Times New Roman"/>
                <w:sz w:val="16"/>
                <w:szCs w:val="16"/>
                <w:lang w:val="uk-UA"/>
              </w:rPr>
              <w:t>щільність</w:t>
            </w:r>
            <w:r w:rsidRPr="002C4021">
              <w:rPr>
                <w:rStyle w:val="2LucidaSansUnicode7pt"/>
                <w:rFonts w:ascii="Times New Roman" w:hAnsi="Times New Roman" w:cs="Times New Roman"/>
                <w:sz w:val="16"/>
                <w:szCs w:val="16"/>
                <w:lang w:val="uk-UA"/>
              </w:rPr>
              <w:t xml:space="preserve"> зайняття </w:t>
            </w:r>
            <w:r w:rsidR="00BA6572" w:rsidRPr="002C4021">
              <w:rPr>
                <w:rStyle w:val="2LucidaSansUnicode7pt"/>
                <w:rFonts w:ascii="Times New Roman" w:hAnsi="Times New Roman" w:cs="Times New Roman"/>
                <w:sz w:val="16"/>
                <w:szCs w:val="16"/>
                <w:lang w:val="uk-UA"/>
              </w:rPr>
              <w:t>помешкання</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bottom"/>
          </w:tcPr>
          <w:p w:rsidR="00925BF0" w:rsidRPr="002C4021" w:rsidRDefault="008D4FF7" w:rsidP="002B08BF">
            <w:pPr>
              <w:pStyle w:val="a0"/>
              <w:jc w:val="both"/>
              <w:rPr>
                <w:b/>
                <w:sz w:val="16"/>
                <w:szCs w:val="16"/>
                <w:lang w:val="uk-UA"/>
              </w:rPr>
            </w:pPr>
            <w:r w:rsidRPr="002C4021">
              <w:rPr>
                <w:rStyle w:val="2LucidaSansUnicode75pt"/>
                <w:rFonts w:ascii="Times New Roman" w:hAnsi="Times New Roman" w:cs="Times New Roman"/>
                <w:b/>
                <w:sz w:val="16"/>
                <w:szCs w:val="16"/>
                <w:lang w:val="uk-UA"/>
              </w:rPr>
              <w:t>Споживання</w:t>
            </w:r>
            <w:r w:rsidR="00925BF0" w:rsidRPr="002C4021">
              <w:rPr>
                <w:rStyle w:val="2LucidaSansUnicode75pt"/>
                <w:rFonts w:ascii="Times New Roman" w:hAnsi="Times New Roman" w:cs="Times New Roman"/>
                <w:b/>
                <w:sz w:val="16"/>
                <w:szCs w:val="16"/>
                <w:lang w:val="uk-UA"/>
              </w:rPr>
              <w:t>/</w:t>
            </w:r>
            <w:r w:rsidRPr="002C4021">
              <w:rPr>
                <w:rStyle w:val="2LucidaSansUnicode75pt"/>
                <w:rFonts w:ascii="Times New Roman" w:hAnsi="Times New Roman" w:cs="Times New Roman"/>
                <w:b/>
                <w:sz w:val="16"/>
                <w:szCs w:val="16"/>
                <w:lang w:val="uk-UA"/>
              </w:rPr>
              <w:t>Витрат</w:t>
            </w:r>
            <w:r w:rsidR="002B08BF" w:rsidRPr="002C4021">
              <w:rPr>
                <w:rStyle w:val="2LucidaSansUnicode75pt"/>
                <w:rFonts w:ascii="Times New Roman" w:hAnsi="Times New Roman" w:cs="Times New Roman"/>
                <w:b/>
                <w:sz w:val="16"/>
                <w:szCs w:val="16"/>
                <w:lang w:val="uk-UA"/>
              </w:rPr>
              <w:t>и на</w:t>
            </w:r>
            <w:r w:rsidRPr="002C4021">
              <w:rPr>
                <w:rStyle w:val="2LucidaSansUnicode75pt"/>
                <w:rFonts w:ascii="Times New Roman" w:hAnsi="Times New Roman" w:cs="Times New Roman"/>
                <w:b/>
                <w:sz w:val="16"/>
                <w:szCs w:val="16"/>
                <w:lang w:val="uk-UA"/>
              </w:rPr>
              <w:t xml:space="preserve"> </w:t>
            </w:r>
            <w:r w:rsidR="002B08BF" w:rsidRPr="002C4021">
              <w:rPr>
                <w:rStyle w:val="2LucidaSansUnicode75pt"/>
                <w:rFonts w:ascii="Times New Roman" w:hAnsi="Times New Roman" w:cs="Times New Roman"/>
                <w:b/>
                <w:sz w:val="16"/>
                <w:szCs w:val="16"/>
                <w:lang w:val="uk-UA"/>
              </w:rPr>
              <w:t>енергоресурси</w:t>
            </w:r>
          </w:p>
        </w:tc>
        <w:tc>
          <w:tcPr>
            <w:tcW w:w="5954" w:type="dxa"/>
            <w:vAlign w:val="bottom"/>
          </w:tcPr>
          <w:p w:rsidR="00925BF0" w:rsidRPr="002C4021" w:rsidRDefault="008D4FF7"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Витрати на споживання і пов’язані з цим витрати за типом </w:t>
            </w:r>
            <w:r w:rsidR="002B08BF" w:rsidRPr="002C4021">
              <w:rPr>
                <w:rStyle w:val="2LucidaSansUnicode7pt"/>
                <w:rFonts w:ascii="Times New Roman" w:hAnsi="Times New Roman" w:cs="Times New Roman"/>
                <w:sz w:val="16"/>
                <w:szCs w:val="16"/>
                <w:lang w:val="uk-UA"/>
              </w:rPr>
              <w:t>енергоресурс</w:t>
            </w:r>
            <w:r w:rsidRPr="002C4021">
              <w:rPr>
                <w:rStyle w:val="2LucidaSansUnicode7pt"/>
                <w:rFonts w:ascii="Times New Roman" w:hAnsi="Times New Roman" w:cs="Times New Roman"/>
                <w:sz w:val="16"/>
                <w:szCs w:val="16"/>
                <w:lang w:val="uk-UA"/>
              </w:rPr>
              <w:t xml:space="preserve">у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електр</w:t>
            </w:r>
            <w:r w:rsidR="004C280E" w:rsidRPr="002C4021">
              <w:rPr>
                <w:rStyle w:val="2LucidaSansUnicode7pt"/>
                <w:rFonts w:ascii="Times New Roman" w:hAnsi="Times New Roman" w:cs="Times New Roman"/>
                <w:sz w:val="16"/>
                <w:szCs w:val="16"/>
                <w:lang w:val="uk-UA"/>
              </w:rPr>
              <w:t>оенергія</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тепло і паливо</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E815ED"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С</w:t>
            </w:r>
            <w:r w:rsidR="008D4FF7" w:rsidRPr="002C4021">
              <w:rPr>
                <w:rStyle w:val="2LucidaSansUnicode75pt"/>
                <w:rFonts w:ascii="Times New Roman" w:hAnsi="Times New Roman" w:cs="Times New Roman"/>
                <w:b/>
                <w:sz w:val="16"/>
                <w:szCs w:val="16"/>
                <w:lang w:val="uk-UA"/>
              </w:rPr>
              <w:t>поживання</w:t>
            </w:r>
            <w:r w:rsidRPr="002C4021">
              <w:rPr>
                <w:rStyle w:val="2LucidaSansUnicode75pt"/>
                <w:rFonts w:ascii="Times New Roman" w:hAnsi="Times New Roman" w:cs="Times New Roman"/>
                <w:b/>
                <w:sz w:val="16"/>
                <w:szCs w:val="16"/>
                <w:lang w:val="uk-UA"/>
              </w:rPr>
              <w:t xml:space="preserve"> конкретною одиницею</w:t>
            </w:r>
          </w:p>
        </w:tc>
        <w:tc>
          <w:tcPr>
            <w:tcW w:w="5954" w:type="dxa"/>
            <w:vAlign w:val="bottom"/>
          </w:tcPr>
          <w:p w:rsidR="00925BF0" w:rsidRPr="002C4021" w:rsidRDefault="00B50959"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споживання енергії щодо енергопослуг/використання енергії у порівнянні з індикатором активності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прилади</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опалювальні прилади</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охолоджувальні поверхні</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площа будинку тощо</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Енергоспоживання за кінцевим використанням</w:t>
            </w:r>
          </w:p>
        </w:tc>
        <w:tc>
          <w:tcPr>
            <w:tcW w:w="5954" w:type="dxa"/>
            <w:vAlign w:val="bottom"/>
          </w:tcPr>
          <w:p w:rsidR="00925BF0" w:rsidRPr="002C4021" w:rsidRDefault="00B50959"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Використання </w:t>
            </w:r>
            <w:r w:rsidR="002B08BF" w:rsidRPr="002C4021">
              <w:rPr>
                <w:rStyle w:val="2LucidaSansUnicode7pt"/>
                <w:rFonts w:ascii="Times New Roman" w:hAnsi="Times New Roman" w:cs="Times New Roman"/>
                <w:sz w:val="16"/>
                <w:szCs w:val="16"/>
                <w:lang w:val="uk-UA"/>
              </w:rPr>
              <w:t>енергоресурс</w:t>
            </w:r>
            <w:r w:rsidRPr="002C4021">
              <w:rPr>
                <w:rStyle w:val="2LucidaSansUnicode7pt"/>
                <w:rFonts w:ascii="Times New Roman" w:hAnsi="Times New Roman" w:cs="Times New Roman"/>
                <w:sz w:val="16"/>
                <w:szCs w:val="16"/>
                <w:lang w:val="uk-UA"/>
              </w:rPr>
              <w:t xml:space="preserve">ів домашнім господарством для отримання певної послуги (опалення, охолодження, гаряча вода тощо). Стосовно споживання енергії у домашніх господарствах існують п’ять основних напрямів використання енергії: опалення приміщень, нагрівання води, приготування їжі, охолодження приміщень, а також освітлювальні та електричні прилади. </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Опалення приміщень</w:t>
            </w:r>
          </w:p>
        </w:tc>
        <w:tc>
          <w:tcPr>
            <w:tcW w:w="5954" w:type="dxa"/>
            <w:vAlign w:val="bottom"/>
          </w:tcPr>
          <w:p w:rsidR="00925BF0" w:rsidRPr="002C4021" w:rsidRDefault="00B50959"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w:t>
            </w:r>
            <w:r w:rsidR="00E7214E" w:rsidRPr="002C4021">
              <w:rPr>
                <w:rStyle w:val="2LucidaSansUnicode7pt"/>
                <w:rFonts w:ascii="Times New Roman" w:hAnsi="Times New Roman" w:cs="Times New Roman"/>
                <w:sz w:val="16"/>
                <w:szCs w:val="16"/>
                <w:lang w:val="uk-UA"/>
              </w:rPr>
              <w:t>магістральну</w:t>
            </w:r>
            <w:r w:rsidRPr="002C4021">
              <w:rPr>
                <w:rStyle w:val="2LucidaSansUnicode7pt"/>
                <w:rFonts w:ascii="Times New Roman" w:hAnsi="Times New Roman" w:cs="Times New Roman"/>
                <w:sz w:val="16"/>
                <w:szCs w:val="16"/>
                <w:lang w:val="uk-UA"/>
              </w:rPr>
              <w:t>/</w:t>
            </w:r>
            <w:r w:rsidR="00E7214E" w:rsidRPr="002C4021">
              <w:rPr>
                <w:rStyle w:val="2LucidaSansUnicode7pt"/>
                <w:rFonts w:ascii="Times New Roman" w:hAnsi="Times New Roman" w:cs="Times New Roman"/>
                <w:sz w:val="16"/>
                <w:szCs w:val="16"/>
                <w:lang w:val="uk-UA"/>
              </w:rPr>
              <w:t>додаткову</w:t>
            </w:r>
            <w:r w:rsidRPr="002C4021">
              <w:rPr>
                <w:rStyle w:val="2LucidaSansUnicode7pt"/>
                <w:rFonts w:ascii="Times New Roman" w:hAnsi="Times New Roman" w:cs="Times New Roman"/>
                <w:sz w:val="16"/>
                <w:szCs w:val="16"/>
                <w:lang w:val="uk-UA"/>
              </w:rPr>
              <w:t xml:space="preserve"> систему опалення приміщень (тип палива, тип опалювального обладнання, вік обладнання); наявність і тип інструментів контролю температури (</w:t>
            </w:r>
            <w:r w:rsidR="00C6562E" w:rsidRPr="002C4021">
              <w:rPr>
                <w:rStyle w:val="2LucidaSansUnicode7pt"/>
                <w:rFonts w:ascii="Times New Roman" w:hAnsi="Times New Roman" w:cs="Times New Roman"/>
                <w:sz w:val="16"/>
                <w:szCs w:val="16"/>
                <w:lang w:val="uk-UA"/>
              </w:rPr>
              <w:t>термостат</w:t>
            </w:r>
            <w:r w:rsidRPr="002C4021">
              <w:rPr>
                <w:rStyle w:val="2LucidaSansUnicode7pt"/>
                <w:rFonts w:ascii="Times New Roman" w:hAnsi="Times New Roman" w:cs="Times New Roman"/>
                <w:sz w:val="16"/>
                <w:szCs w:val="16"/>
                <w:lang w:val="uk-UA"/>
              </w:rPr>
              <w:t xml:space="preserve">и). </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Гаряча вода</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водонагрівальне обладнання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тип палива</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розмір резервуара, вік</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Інформація про використання комбінованих котлів (тип палива, вік)</w:t>
            </w:r>
            <w:r w:rsidR="00925BF0" w:rsidRPr="002C4021">
              <w:rPr>
                <w:rStyle w:val="2LucidaSansUnicode7pt"/>
                <w:rFonts w:ascii="Times New Roman" w:hAnsi="Times New Roman" w:cs="Times New Roman"/>
                <w:sz w:val="16"/>
                <w:szCs w:val="16"/>
                <w:lang w:val="uk-UA"/>
              </w:rPr>
              <w:t>.</w:t>
            </w:r>
          </w:p>
          <w:p w:rsidR="00925BF0" w:rsidRPr="002C4021" w:rsidRDefault="00E7214E" w:rsidP="00BA6572">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обладнання для нагрівання водопровідної води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 xml:space="preserve">обладнання, що забезпечує більшу частину гарячої води у </w:t>
            </w:r>
            <w:r w:rsidR="00BA6572" w:rsidRPr="002C4021">
              <w:rPr>
                <w:rStyle w:val="2LucidaSansUnicode7pt"/>
                <w:rFonts w:ascii="Times New Roman" w:hAnsi="Times New Roman" w:cs="Times New Roman"/>
                <w:sz w:val="16"/>
                <w:szCs w:val="16"/>
                <w:lang w:val="uk-UA"/>
              </w:rPr>
              <w:t>помешканні</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 а також про будь-яке обладнання для нагрівання вторинної води</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Впровадження енергоефективних технологій</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Впровадження приладів/обладнання з екологічним маркуванням (за типом приладу та класами енергії). Робота з вдосконалення (за типом), що виконана у </w:t>
            </w:r>
            <w:r w:rsidR="00BA6572" w:rsidRPr="002C4021">
              <w:rPr>
                <w:rStyle w:val="2LucidaSansUnicode7pt"/>
                <w:rFonts w:ascii="Times New Roman" w:hAnsi="Times New Roman" w:cs="Times New Roman"/>
                <w:sz w:val="16"/>
                <w:szCs w:val="16"/>
                <w:lang w:val="uk-UA"/>
              </w:rPr>
              <w:t>помешканні</w:t>
            </w:r>
            <w:r w:rsidRPr="002C4021">
              <w:rPr>
                <w:rStyle w:val="2LucidaSansUnicode7pt"/>
                <w:rFonts w:ascii="Times New Roman" w:hAnsi="Times New Roman" w:cs="Times New Roman"/>
                <w:sz w:val="16"/>
                <w:szCs w:val="16"/>
                <w:lang w:val="uk-UA"/>
              </w:rPr>
              <w:t xml:space="preserve"> та стосовно свого нагрівального-охолоджувального обладнання з метою покращення показника економії енергії</w:t>
            </w:r>
            <w:r w:rsidR="00925BF0" w:rsidRPr="002C4021">
              <w:rPr>
                <w:rStyle w:val="2LucidaSansUnicode7pt"/>
                <w:rFonts w:ascii="Times New Roman" w:hAnsi="Times New Roman" w:cs="Times New Roman"/>
                <w:sz w:val="16"/>
                <w:szCs w:val="16"/>
                <w:lang w:val="uk-UA"/>
              </w:rPr>
              <w:t>.</w:t>
            </w:r>
          </w:p>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Впровадження високоефективних конденсаційних котлів і балонів</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Приготування їжі</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обладнання для приготування їжі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тип палива, тип обладнання, вік</w:t>
            </w:r>
            <w:r w:rsidR="00925BF0" w:rsidRPr="002C4021">
              <w:rPr>
                <w:rStyle w:val="2LucidaSansUnicode7pt"/>
                <w:rFonts w:ascii="Times New Roman" w:hAnsi="Times New Roman" w:cs="Times New Roman"/>
                <w:sz w:val="16"/>
                <w:szCs w:val="16"/>
                <w:lang w:val="uk-UA"/>
              </w:rPr>
              <w:t>).</w:t>
            </w:r>
          </w:p>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Наявність обладнання для приготування їжі разом з типами палива, що використовується для приготування їжі для основного та вторинного обладнання для приготування їжі. Вік (у широких класах) первинного обладнання для приготування їжі. </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Кондиціювання повітря</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Інформація про обладнання для кондиціювання повітря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тип, вік</w:t>
            </w:r>
            <w:r w:rsidR="00925BF0" w:rsidRPr="002C4021">
              <w:rPr>
                <w:rStyle w:val="2LucidaSansUnicode7pt"/>
                <w:rFonts w:ascii="Times New Roman" w:hAnsi="Times New Roman" w:cs="Times New Roman"/>
                <w:sz w:val="16"/>
                <w:szCs w:val="16"/>
                <w:lang w:val="uk-UA"/>
              </w:rPr>
              <w:t>).</w:t>
            </w:r>
          </w:p>
          <w:p w:rsidR="00925BF0" w:rsidRPr="002C4021" w:rsidRDefault="00E7214E" w:rsidP="00BA6572">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Наявність обладнання для кондиціювання повітря (центральна система, кількість окремих одиниць), його вік, а також наявності </w:t>
            </w:r>
            <w:r w:rsidR="00C6562E" w:rsidRPr="002C4021">
              <w:rPr>
                <w:rStyle w:val="2LucidaSansUnicode7pt"/>
                <w:rFonts w:ascii="Times New Roman" w:hAnsi="Times New Roman" w:cs="Times New Roman"/>
                <w:sz w:val="16"/>
                <w:szCs w:val="16"/>
                <w:lang w:val="uk-UA"/>
              </w:rPr>
              <w:t>термостат</w:t>
            </w:r>
            <w:r w:rsidR="00BA6572" w:rsidRPr="002C4021">
              <w:rPr>
                <w:rStyle w:val="2LucidaSansUnicode7pt"/>
                <w:rFonts w:ascii="Times New Roman" w:hAnsi="Times New Roman" w:cs="Times New Roman"/>
                <w:sz w:val="16"/>
                <w:szCs w:val="16"/>
                <w:lang w:val="uk-UA"/>
              </w:rPr>
              <w:t>а</w:t>
            </w:r>
            <w:r w:rsidRPr="002C4021">
              <w:rPr>
                <w:rStyle w:val="2LucidaSansUnicode7pt"/>
                <w:rFonts w:ascii="Times New Roman" w:hAnsi="Times New Roman" w:cs="Times New Roman"/>
                <w:sz w:val="16"/>
                <w:szCs w:val="16"/>
                <w:lang w:val="uk-UA"/>
              </w:rPr>
              <w:t xml:space="preserve"> для центральної системи. </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Електричні прилади</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Наявність електроприладів (тип, кількість, вік). </w:t>
            </w:r>
          </w:p>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Вік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у широких класах</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 xml:space="preserve">може обмежуватися основними приладами. </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center"/>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t>Попит на енергетичні послуги</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Інтенсивність використання системи опалення та встановлені значення </w:t>
            </w:r>
            <w:r w:rsidR="00C6562E" w:rsidRPr="002C4021">
              <w:rPr>
                <w:rStyle w:val="2LucidaSansUnicode7pt"/>
                <w:rFonts w:ascii="Times New Roman" w:hAnsi="Times New Roman" w:cs="Times New Roman"/>
                <w:sz w:val="16"/>
                <w:szCs w:val="16"/>
                <w:lang w:val="uk-UA"/>
              </w:rPr>
              <w:t>термостат</w:t>
            </w:r>
            <w:r w:rsidR="00BA6572" w:rsidRPr="002C4021">
              <w:rPr>
                <w:rStyle w:val="2LucidaSansUnicode7pt"/>
                <w:rFonts w:ascii="Times New Roman" w:hAnsi="Times New Roman" w:cs="Times New Roman"/>
                <w:sz w:val="16"/>
                <w:szCs w:val="16"/>
                <w:lang w:val="uk-UA"/>
              </w:rPr>
              <w:t>а</w:t>
            </w:r>
            <w:r w:rsidRPr="002C4021">
              <w:rPr>
                <w:rStyle w:val="2LucidaSansUnicode7pt"/>
                <w:rFonts w:ascii="Times New Roman" w:hAnsi="Times New Roman" w:cs="Times New Roman"/>
                <w:sz w:val="16"/>
                <w:szCs w:val="16"/>
                <w:lang w:val="uk-UA"/>
              </w:rPr>
              <w:t xml:space="preserve"> під час періоду нагріву</w:t>
            </w:r>
            <w:r w:rsidR="00925BF0" w:rsidRPr="002C4021">
              <w:rPr>
                <w:rStyle w:val="2LucidaSansUnicode7pt"/>
                <w:rFonts w:ascii="Times New Roman" w:hAnsi="Times New Roman" w:cs="Times New Roman"/>
                <w:sz w:val="16"/>
                <w:szCs w:val="16"/>
                <w:lang w:val="uk-UA"/>
              </w:rPr>
              <w:t>.</w:t>
            </w:r>
          </w:p>
          <w:p w:rsidR="00925BF0" w:rsidRPr="002C4021" w:rsidRDefault="00E7214E" w:rsidP="00BA6572">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Інтенсивність використання системи кондиціювання повітря і встановлені значення </w:t>
            </w:r>
            <w:r w:rsidR="00C6562E" w:rsidRPr="002C4021">
              <w:rPr>
                <w:rStyle w:val="2LucidaSansUnicode7pt"/>
                <w:rFonts w:ascii="Times New Roman" w:hAnsi="Times New Roman" w:cs="Times New Roman"/>
                <w:sz w:val="16"/>
                <w:szCs w:val="16"/>
                <w:lang w:val="uk-UA"/>
              </w:rPr>
              <w:t>термостат</w:t>
            </w:r>
            <w:r w:rsidR="00BA6572" w:rsidRPr="002C4021">
              <w:rPr>
                <w:rStyle w:val="2LucidaSansUnicode7pt"/>
                <w:rFonts w:ascii="Times New Roman" w:hAnsi="Times New Roman" w:cs="Times New Roman"/>
                <w:sz w:val="16"/>
                <w:szCs w:val="16"/>
                <w:lang w:val="uk-UA"/>
              </w:rPr>
              <w:t>а</w:t>
            </w:r>
            <w:r w:rsidRPr="002C4021">
              <w:rPr>
                <w:rStyle w:val="2LucidaSansUnicode7pt"/>
                <w:rFonts w:ascii="Times New Roman" w:hAnsi="Times New Roman" w:cs="Times New Roman"/>
                <w:sz w:val="16"/>
                <w:szCs w:val="16"/>
                <w:lang w:val="uk-UA"/>
              </w:rPr>
              <w:t xml:space="preserve"> під час періоду охолодження</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r w:rsidR="00925BF0" w:rsidRPr="002C4021" w:rsidTr="00150ADC">
        <w:tc>
          <w:tcPr>
            <w:tcW w:w="2518" w:type="dxa"/>
            <w:vAlign w:val="bottom"/>
          </w:tcPr>
          <w:p w:rsidR="00925BF0" w:rsidRPr="002C4021" w:rsidRDefault="008D4FF7" w:rsidP="00632F26">
            <w:pPr>
              <w:pStyle w:val="a0"/>
              <w:jc w:val="both"/>
              <w:rPr>
                <w:b/>
                <w:sz w:val="16"/>
                <w:szCs w:val="16"/>
                <w:lang w:val="uk-UA"/>
              </w:rPr>
            </w:pPr>
            <w:r w:rsidRPr="002C4021">
              <w:rPr>
                <w:rStyle w:val="2LucidaSansUnicode75pt"/>
                <w:rFonts w:ascii="Times New Roman" w:hAnsi="Times New Roman" w:cs="Times New Roman"/>
                <w:b/>
                <w:sz w:val="16"/>
                <w:szCs w:val="16"/>
                <w:lang w:val="uk-UA"/>
              </w:rPr>
              <w:lastRenderedPageBreak/>
              <w:t xml:space="preserve">Впровадження відновлюваних джерел енергії </w:t>
            </w:r>
          </w:p>
        </w:tc>
        <w:tc>
          <w:tcPr>
            <w:tcW w:w="5954" w:type="dxa"/>
            <w:vAlign w:val="bottom"/>
          </w:tcPr>
          <w:p w:rsidR="00925BF0" w:rsidRPr="002C4021" w:rsidRDefault="00E7214E" w:rsidP="00632F26">
            <w:pPr>
              <w:pStyle w:val="a0"/>
              <w:jc w:val="both"/>
              <w:rPr>
                <w:sz w:val="16"/>
                <w:szCs w:val="16"/>
                <w:lang w:val="uk-UA"/>
              </w:rPr>
            </w:pPr>
            <w:r w:rsidRPr="002C4021">
              <w:rPr>
                <w:rStyle w:val="2LucidaSansUnicode7pt"/>
                <w:rFonts w:ascii="Times New Roman" w:hAnsi="Times New Roman" w:cs="Times New Roman"/>
                <w:sz w:val="16"/>
                <w:szCs w:val="16"/>
                <w:lang w:val="uk-UA"/>
              </w:rPr>
              <w:t xml:space="preserve">Використання сонячних панелей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поверхня</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потужність, за типом</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 xml:space="preserve">споживання біомаси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за типом</w:t>
            </w:r>
            <w:r w:rsidR="00925BF0" w:rsidRPr="002C4021">
              <w:rPr>
                <w:rStyle w:val="2LucidaSansUnicode7pt"/>
                <w:rFonts w:ascii="Times New Roman" w:hAnsi="Times New Roman" w:cs="Times New Roman"/>
                <w:sz w:val="16"/>
                <w:szCs w:val="16"/>
                <w:lang w:val="uk-UA"/>
              </w:rPr>
              <w:t xml:space="preserve">) </w:t>
            </w:r>
            <w:r w:rsidRPr="002C4021">
              <w:rPr>
                <w:rStyle w:val="2LucidaSansUnicode7pt"/>
                <w:rFonts w:ascii="Times New Roman" w:hAnsi="Times New Roman" w:cs="Times New Roman"/>
                <w:sz w:val="16"/>
                <w:szCs w:val="16"/>
                <w:lang w:val="uk-UA"/>
              </w:rPr>
              <w:t xml:space="preserve">і впровадження теплових насосів </w:t>
            </w:r>
            <w:r w:rsidR="00925BF0" w:rsidRPr="002C4021">
              <w:rPr>
                <w:rStyle w:val="2LucidaSansUnicode7pt"/>
                <w:rFonts w:ascii="Times New Roman" w:hAnsi="Times New Roman" w:cs="Times New Roman"/>
                <w:sz w:val="16"/>
                <w:szCs w:val="16"/>
                <w:lang w:val="uk-UA"/>
              </w:rPr>
              <w:t>(</w:t>
            </w:r>
            <w:r w:rsidRPr="002C4021">
              <w:rPr>
                <w:rStyle w:val="2LucidaSansUnicode7pt"/>
                <w:rFonts w:ascii="Times New Roman" w:hAnsi="Times New Roman" w:cs="Times New Roman"/>
                <w:sz w:val="16"/>
                <w:szCs w:val="16"/>
                <w:lang w:val="uk-UA"/>
              </w:rPr>
              <w:t>тип-потужність, споживання електроенергії</w:t>
            </w:r>
            <w:r w:rsidR="00925BF0" w:rsidRPr="002C4021">
              <w:rPr>
                <w:rStyle w:val="2LucidaSansUnicode7pt"/>
                <w:rFonts w:ascii="Times New Roman" w:hAnsi="Times New Roman" w:cs="Times New Roman"/>
                <w:sz w:val="16"/>
                <w:szCs w:val="16"/>
                <w:lang w:val="uk-UA"/>
              </w:rPr>
              <w:t>).</w:t>
            </w:r>
          </w:p>
        </w:tc>
        <w:tc>
          <w:tcPr>
            <w:tcW w:w="1099" w:type="dxa"/>
            <w:vAlign w:val="center"/>
          </w:tcPr>
          <w:p w:rsidR="00925BF0" w:rsidRPr="002C4021" w:rsidRDefault="00E7214E" w:rsidP="000E3626">
            <w:pPr>
              <w:pStyle w:val="a0"/>
              <w:jc w:val="center"/>
              <w:rPr>
                <w:sz w:val="16"/>
                <w:szCs w:val="16"/>
                <w:lang w:val="uk-UA"/>
              </w:rPr>
            </w:pPr>
            <w:r w:rsidRPr="002C4021">
              <w:rPr>
                <w:szCs w:val="24"/>
                <w:lang w:val="uk-UA" w:bidi="en-US"/>
              </w:rPr>
              <w:t>☺</w:t>
            </w:r>
          </w:p>
        </w:tc>
      </w:tr>
    </w:tbl>
    <w:p w:rsidR="00925BF0" w:rsidRPr="002C4021" w:rsidRDefault="00494B2D" w:rsidP="005864B2">
      <w:pPr>
        <w:pStyle w:val="a0"/>
        <w:jc w:val="both"/>
        <w:rPr>
          <w:b/>
          <w:sz w:val="16"/>
          <w:szCs w:val="16"/>
          <w:lang w:val="uk-UA"/>
        </w:rPr>
      </w:pPr>
      <w:r w:rsidRPr="002C4021">
        <w:rPr>
          <w:b/>
          <w:i/>
          <w:sz w:val="16"/>
          <w:szCs w:val="16"/>
          <w:lang w:val="uk-UA"/>
        </w:rPr>
        <w:t>Джерело</w:t>
      </w:r>
      <w:r w:rsidRPr="002C4021">
        <w:rPr>
          <w:b/>
          <w:sz w:val="16"/>
          <w:szCs w:val="16"/>
          <w:lang w:val="uk-UA"/>
        </w:rPr>
        <w:t xml:space="preserve">: Цільова група Євростат 2008 року і </w:t>
      </w:r>
      <w:r w:rsidR="00247F15" w:rsidRPr="002C4021">
        <w:rPr>
          <w:b/>
          <w:sz w:val="16"/>
          <w:szCs w:val="16"/>
          <w:lang w:val="uk-UA"/>
        </w:rPr>
        <w:t>група</w:t>
      </w:r>
      <w:r w:rsidRPr="002C4021">
        <w:rPr>
          <w:b/>
          <w:sz w:val="16"/>
          <w:szCs w:val="16"/>
          <w:lang w:val="uk-UA"/>
        </w:rPr>
        <w:t> MESH.</w:t>
      </w:r>
    </w:p>
    <w:p w:rsidR="00494B2D" w:rsidRPr="002C4021" w:rsidRDefault="00494B2D" w:rsidP="005864B2">
      <w:pPr>
        <w:pStyle w:val="a0"/>
        <w:jc w:val="both"/>
        <w:rPr>
          <w:szCs w:val="24"/>
          <w:lang w:val="uk-UA"/>
        </w:rPr>
      </w:pPr>
    </w:p>
    <w:p w:rsidR="00925BF0" w:rsidRPr="002C4021" w:rsidRDefault="00D56875" w:rsidP="005864B2">
      <w:pPr>
        <w:pStyle w:val="a0"/>
        <w:jc w:val="both"/>
        <w:rPr>
          <w:szCs w:val="24"/>
          <w:lang w:val="uk-UA"/>
        </w:rPr>
      </w:pPr>
      <w:bookmarkStart w:id="15" w:name="bookmark26"/>
      <w:r w:rsidRPr="002C4021">
        <w:rPr>
          <w:b/>
          <w:szCs w:val="24"/>
          <w:lang w:val="uk-UA" w:bidi="en-US"/>
        </w:rPr>
        <w:t xml:space="preserve">У Таблиці </w:t>
      </w:r>
      <w:r w:rsidR="00494B2D" w:rsidRPr="002C4021">
        <w:rPr>
          <w:b/>
          <w:szCs w:val="24"/>
          <w:lang w:val="uk-UA" w:bidi="en-US"/>
        </w:rPr>
        <w:t>1.1</w:t>
      </w:r>
      <w:r w:rsidR="00494B2D" w:rsidRPr="002C4021">
        <w:rPr>
          <w:b/>
          <w:szCs w:val="24"/>
          <w:u w:val="single"/>
          <w:lang w:val="uk-UA" w:bidi="en-US"/>
        </w:rPr>
        <w:t xml:space="preserve"> </w:t>
      </w:r>
      <w:r w:rsidR="00494B2D" w:rsidRPr="002C4021">
        <w:rPr>
          <w:szCs w:val="24"/>
          <w:lang w:val="uk-UA" w:bidi="en-US"/>
        </w:rPr>
        <w:t>показано перелік рекомендацій, встановлених Цільовою групою 2008 року, разом з додатковими потребами щодо інформації, класифікованих за вищенаведеними категоріями</w:t>
      </w:r>
      <w:r w:rsidR="00925BF0" w:rsidRPr="002C4021">
        <w:rPr>
          <w:szCs w:val="24"/>
          <w:lang w:val="uk-UA"/>
        </w:rPr>
        <w:t>.</w:t>
      </w:r>
      <w:bookmarkEnd w:id="15"/>
    </w:p>
    <w:p w:rsidR="00494B2D" w:rsidRPr="002C4021" w:rsidRDefault="00494B2D" w:rsidP="005864B2">
      <w:pPr>
        <w:pStyle w:val="a0"/>
        <w:jc w:val="both"/>
        <w:rPr>
          <w:szCs w:val="24"/>
          <w:lang w:val="uk-UA"/>
        </w:rPr>
      </w:pPr>
    </w:p>
    <w:p w:rsidR="00925BF0" w:rsidRPr="002C4021" w:rsidRDefault="00A634CA" w:rsidP="005864B2">
      <w:pPr>
        <w:pStyle w:val="a0"/>
        <w:jc w:val="both"/>
        <w:rPr>
          <w:rStyle w:val="295pt"/>
          <w:rFonts w:eastAsia="Calibri"/>
          <w:sz w:val="24"/>
          <w:szCs w:val="24"/>
          <w:lang w:val="uk-UA"/>
        </w:rPr>
      </w:pPr>
      <w:r w:rsidRPr="002C4021">
        <w:rPr>
          <w:szCs w:val="24"/>
          <w:lang w:val="uk-UA"/>
        </w:rPr>
        <w:t xml:space="preserve">Крім інформації, викладеної Цільовою групою 2008 року, це керівництво також охоплює енергетичну бідність з метою </w:t>
      </w:r>
      <w:r w:rsidR="00150ADC" w:rsidRPr="002C4021">
        <w:rPr>
          <w:szCs w:val="24"/>
          <w:lang w:val="uk-UA"/>
        </w:rPr>
        <w:t>сприяння</w:t>
      </w:r>
      <w:r w:rsidRPr="002C4021">
        <w:rPr>
          <w:szCs w:val="24"/>
          <w:lang w:val="uk-UA"/>
        </w:rPr>
        <w:t xml:space="preserve"> розробці даних у сфері, пов’язаній з політикою ЄС в області енергетики, як зазначено у Повідомленні Комісії Європейської ради та Європейського Парламенту від 10 січня 2007 року </w:t>
      </w:r>
      <w:r w:rsidRPr="002C4021">
        <w:rPr>
          <w:i/>
          <w:szCs w:val="24"/>
          <w:lang w:val="uk-UA"/>
        </w:rPr>
        <w:t>«Політика в області енергетики для Європи» (СОМ (2007) 1 остаточна версія).</w:t>
      </w:r>
    </w:p>
    <w:p w:rsidR="00A634CA" w:rsidRPr="002C4021" w:rsidRDefault="00A634CA" w:rsidP="005864B2">
      <w:pPr>
        <w:pStyle w:val="a0"/>
        <w:jc w:val="both"/>
        <w:rPr>
          <w:szCs w:val="24"/>
          <w:lang w:val="uk-UA"/>
        </w:rPr>
      </w:pPr>
    </w:p>
    <w:p w:rsidR="00925BF0" w:rsidRPr="002C4021" w:rsidRDefault="00A634CA" w:rsidP="005864B2">
      <w:pPr>
        <w:pStyle w:val="a0"/>
        <w:jc w:val="both"/>
        <w:rPr>
          <w:szCs w:val="24"/>
          <w:lang w:val="uk-UA"/>
        </w:rPr>
      </w:pPr>
      <w:r w:rsidRPr="002C4021">
        <w:rPr>
          <w:szCs w:val="24"/>
          <w:lang w:val="uk-UA"/>
        </w:rPr>
        <w:t xml:space="preserve">Вимоги Цільової групи 2008 року були прийняті за точку відправлення для аналізів поточного рівня охоплення енергетичної статистики у секторі домашніх господарств, як описано у розділі 1.5. </w:t>
      </w:r>
    </w:p>
    <w:p w:rsidR="00A634CA" w:rsidRPr="002C4021" w:rsidRDefault="00A634CA" w:rsidP="005864B2">
      <w:pPr>
        <w:pStyle w:val="a0"/>
        <w:jc w:val="both"/>
        <w:rPr>
          <w:rStyle w:val="30"/>
          <w:rFonts w:ascii="Times New Roman" w:hAnsi="Times New Roman" w:cs="Times New Roman"/>
          <w:sz w:val="24"/>
          <w:szCs w:val="24"/>
          <w:lang w:val="uk-UA"/>
        </w:rPr>
      </w:pPr>
      <w:bookmarkStart w:id="16" w:name="bookmark27"/>
      <w:bookmarkStart w:id="17" w:name="bookmark28"/>
    </w:p>
    <w:p w:rsidR="00925BF0" w:rsidRPr="002C4021" w:rsidRDefault="00A634CA" w:rsidP="00150ADC">
      <w:pPr>
        <w:pStyle w:val="1"/>
        <w:rPr>
          <w:rStyle w:val="30"/>
          <w:rFonts w:ascii="Times New Roman" w:hAnsi="Times New Roman" w:cs="Times New Roman"/>
          <w:sz w:val="24"/>
          <w:szCs w:val="24"/>
          <w:lang w:val="uk-UA"/>
        </w:rPr>
      </w:pPr>
      <w:bookmarkStart w:id="18" w:name="_Toc436428665"/>
      <w:r w:rsidRPr="002C4021">
        <w:rPr>
          <w:rStyle w:val="30"/>
          <w:rFonts w:ascii="Times New Roman" w:hAnsi="Times New Roman" w:cs="Times New Roman"/>
          <w:sz w:val="24"/>
          <w:szCs w:val="24"/>
          <w:lang w:val="uk-UA"/>
        </w:rPr>
        <w:t>1.3. Поширені методи збору даних</w:t>
      </w:r>
      <w:bookmarkEnd w:id="18"/>
      <w:r w:rsidRPr="002C4021">
        <w:rPr>
          <w:rStyle w:val="30"/>
          <w:rFonts w:ascii="Times New Roman" w:hAnsi="Times New Roman" w:cs="Times New Roman"/>
          <w:sz w:val="24"/>
          <w:szCs w:val="24"/>
          <w:lang w:val="uk-UA"/>
        </w:rPr>
        <w:t xml:space="preserve"> </w:t>
      </w:r>
      <w:bookmarkEnd w:id="16"/>
      <w:bookmarkEnd w:id="17"/>
    </w:p>
    <w:p w:rsidR="00A634CA" w:rsidRPr="002C4021" w:rsidRDefault="00A634CA" w:rsidP="005864B2">
      <w:pPr>
        <w:pStyle w:val="a0"/>
        <w:jc w:val="both"/>
        <w:rPr>
          <w:szCs w:val="24"/>
          <w:lang w:val="uk-UA"/>
        </w:rPr>
      </w:pPr>
    </w:p>
    <w:p w:rsidR="00925BF0" w:rsidRPr="002C4021" w:rsidRDefault="001E59FE" w:rsidP="005864B2">
      <w:pPr>
        <w:pStyle w:val="a0"/>
        <w:jc w:val="both"/>
        <w:rPr>
          <w:szCs w:val="24"/>
          <w:lang w:val="uk-UA"/>
        </w:rPr>
      </w:pPr>
      <w:r w:rsidRPr="002C4021">
        <w:rPr>
          <w:szCs w:val="24"/>
          <w:lang w:val="uk-UA"/>
        </w:rPr>
        <w:t xml:space="preserve">Для оцінки наявності статистичних даних про споживання енергії у домашніх господарствах було розроблено опитувальник, який Євростат поширив державам-членам у 2008 році та який було оновлено під час підготовки цього керівництва у 2012 році. Крім того, було використано інші джерела інформації, включаючи методологічні звіти, пов’язані з енергетичною статистикою у секторі домашніх господарств, що були надані кількома країнами чи отримані з інших джерел. </w:t>
      </w:r>
    </w:p>
    <w:p w:rsidR="00A634CA" w:rsidRPr="002C4021" w:rsidRDefault="00A634CA" w:rsidP="005864B2">
      <w:pPr>
        <w:pStyle w:val="a0"/>
        <w:jc w:val="both"/>
        <w:rPr>
          <w:szCs w:val="24"/>
          <w:lang w:val="uk-UA"/>
        </w:rPr>
      </w:pPr>
    </w:p>
    <w:p w:rsidR="00925BF0" w:rsidRPr="002C4021" w:rsidRDefault="004C280E" w:rsidP="005864B2">
      <w:pPr>
        <w:pStyle w:val="a0"/>
        <w:jc w:val="both"/>
        <w:rPr>
          <w:szCs w:val="24"/>
          <w:lang w:val="uk-UA"/>
        </w:rPr>
      </w:pPr>
      <w:r w:rsidRPr="002C4021">
        <w:rPr>
          <w:szCs w:val="24"/>
          <w:lang w:val="uk-UA"/>
        </w:rPr>
        <w:t>Держави-члени ЄС збирають дані про споживання енергії у секторі домашніх господарств за допомогою чотирьох різних методів</w:t>
      </w:r>
      <w:r w:rsidR="00925BF0" w:rsidRPr="002C4021">
        <w:rPr>
          <w:szCs w:val="24"/>
          <w:lang w:val="uk-UA"/>
        </w:rPr>
        <w:t>:</w:t>
      </w:r>
    </w:p>
    <w:p w:rsidR="00A634CA" w:rsidRPr="002C4021" w:rsidRDefault="00A634CA" w:rsidP="005864B2">
      <w:pPr>
        <w:pStyle w:val="a0"/>
        <w:jc w:val="both"/>
        <w:rPr>
          <w:szCs w:val="24"/>
          <w:lang w:val="uk-UA"/>
        </w:rPr>
      </w:pPr>
    </w:p>
    <w:p w:rsidR="00925BF0" w:rsidRPr="002C4021" w:rsidRDefault="004C280E" w:rsidP="00584A27">
      <w:pPr>
        <w:pStyle w:val="a0"/>
        <w:numPr>
          <w:ilvl w:val="0"/>
          <w:numId w:val="2"/>
        </w:numPr>
        <w:jc w:val="both"/>
        <w:rPr>
          <w:szCs w:val="24"/>
          <w:lang w:val="uk-UA"/>
        </w:rPr>
      </w:pPr>
      <w:r w:rsidRPr="002C4021">
        <w:rPr>
          <w:rStyle w:val="295pt"/>
          <w:rFonts w:eastAsia="Calibri"/>
          <w:b/>
          <w:sz w:val="24"/>
          <w:szCs w:val="24"/>
          <w:lang w:val="uk-UA"/>
        </w:rPr>
        <w:t>Опитування</w:t>
      </w:r>
      <w:r w:rsidR="00925BF0" w:rsidRPr="002C4021">
        <w:rPr>
          <w:rStyle w:val="295pt"/>
          <w:rFonts w:eastAsia="Calibri"/>
          <w:b/>
          <w:sz w:val="24"/>
          <w:szCs w:val="24"/>
          <w:lang w:val="uk-UA"/>
        </w:rPr>
        <w:t>:</w:t>
      </w:r>
      <w:r w:rsidR="00925BF0" w:rsidRPr="002C4021">
        <w:rPr>
          <w:szCs w:val="24"/>
          <w:lang w:val="uk-UA"/>
        </w:rPr>
        <w:t xml:space="preserve"> </w:t>
      </w:r>
      <w:r w:rsidRPr="002C4021">
        <w:rPr>
          <w:szCs w:val="24"/>
          <w:lang w:val="uk-UA"/>
        </w:rPr>
        <w:t>призначений для збору даних про споживання енергії домашніми господарствами</w:t>
      </w:r>
      <w:r w:rsidR="00925BF0" w:rsidRPr="002C4021">
        <w:rPr>
          <w:szCs w:val="24"/>
          <w:lang w:val="uk-UA"/>
        </w:rPr>
        <w:t xml:space="preserve">, </w:t>
      </w:r>
      <w:r w:rsidRPr="002C4021">
        <w:rPr>
          <w:szCs w:val="24"/>
          <w:lang w:val="uk-UA"/>
        </w:rPr>
        <w:t>а також часто інші більш загальні опитування, що проводяться для доповнення та перевірки інформації, зібраної шляхом спеціальних опитувань</w:t>
      </w:r>
      <w:r w:rsidR="00925BF0" w:rsidRPr="002C4021">
        <w:rPr>
          <w:szCs w:val="24"/>
          <w:lang w:val="uk-UA"/>
        </w:rPr>
        <w:t xml:space="preserve">. </w:t>
      </w:r>
      <w:r w:rsidRPr="002C4021">
        <w:rPr>
          <w:szCs w:val="24"/>
          <w:lang w:val="uk-UA"/>
        </w:rPr>
        <w:t>Цими загальними опитуваннями здебільшого є опитування енергопостачальників</w:t>
      </w:r>
      <w:r w:rsidR="00925BF0" w:rsidRPr="002C4021">
        <w:rPr>
          <w:szCs w:val="24"/>
          <w:lang w:val="uk-UA"/>
        </w:rPr>
        <w:t xml:space="preserve">, </w:t>
      </w:r>
      <w:r w:rsidRPr="002C4021">
        <w:rPr>
          <w:szCs w:val="24"/>
          <w:lang w:val="uk-UA"/>
        </w:rPr>
        <w:t>опитування щодо бюджетів домашніх господарств і опитування щодо характеристик житлового фонду і можуть включати спеціальні опитування</w:t>
      </w:r>
      <w:r w:rsidR="00925BF0" w:rsidRPr="002C4021">
        <w:rPr>
          <w:szCs w:val="24"/>
          <w:lang w:val="uk-UA"/>
        </w:rPr>
        <w:t>.</w:t>
      </w:r>
    </w:p>
    <w:p w:rsidR="00925BF0" w:rsidRPr="002C4021" w:rsidRDefault="004C280E" w:rsidP="00584A27">
      <w:pPr>
        <w:pStyle w:val="a0"/>
        <w:numPr>
          <w:ilvl w:val="0"/>
          <w:numId w:val="2"/>
        </w:numPr>
        <w:jc w:val="both"/>
        <w:rPr>
          <w:szCs w:val="24"/>
          <w:lang w:val="uk-UA"/>
        </w:rPr>
      </w:pPr>
      <w:r w:rsidRPr="002C4021">
        <w:rPr>
          <w:rStyle w:val="295pt"/>
          <w:rFonts w:eastAsia="Calibri"/>
          <w:b/>
          <w:sz w:val="24"/>
          <w:szCs w:val="24"/>
          <w:lang w:val="uk-UA"/>
        </w:rPr>
        <w:t>Адміністративні джерела</w:t>
      </w:r>
      <w:r w:rsidR="00925BF0" w:rsidRPr="002C4021">
        <w:rPr>
          <w:rStyle w:val="295pt"/>
          <w:rFonts w:eastAsia="Calibri"/>
          <w:b/>
          <w:sz w:val="24"/>
          <w:szCs w:val="24"/>
          <w:lang w:val="uk-UA"/>
        </w:rPr>
        <w:t>:</w:t>
      </w:r>
      <w:r w:rsidRPr="002C4021">
        <w:rPr>
          <w:szCs w:val="24"/>
          <w:lang w:val="uk-UA"/>
        </w:rPr>
        <w:t xml:space="preserve"> збір даних за допомогою систем (приватних або державних</w:t>
      </w:r>
      <w:r w:rsidR="00925BF0" w:rsidRPr="002C4021">
        <w:rPr>
          <w:szCs w:val="24"/>
          <w:lang w:val="uk-UA"/>
        </w:rPr>
        <w:t>)</w:t>
      </w:r>
      <w:r w:rsidRPr="002C4021">
        <w:rPr>
          <w:szCs w:val="24"/>
          <w:lang w:val="uk-UA"/>
        </w:rPr>
        <w:t>, створених у таких цілях, як виставлення рахунків або здійснення урядової політики</w:t>
      </w:r>
      <w:r w:rsidR="00925BF0" w:rsidRPr="002C4021">
        <w:rPr>
          <w:szCs w:val="24"/>
          <w:lang w:val="uk-UA"/>
        </w:rPr>
        <w:t xml:space="preserve">, </w:t>
      </w:r>
      <w:r w:rsidRPr="002C4021">
        <w:rPr>
          <w:szCs w:val="24"/>
          <w:lang w:val="uk-UA"/>
        </w:rPr>
        <w:t>за допомогою як</w:t>
      </w:r>
      <w:r w:rsidR="00150ADC" w:rsidRPr="002C4021">
        <w:rPr>
          <w:szCs w:val="24"/>
          <w:lang w:val="uk-UA"/>
        </w:rPr>
        <w:t>их</w:t>
      </w:r>
      <w:r w:rsidRPr="002C4021">
        <w:rPr>
          <w:szCs w:val="24"/>
          <w:lang w:val="uk-UA"/>
        </w:rPr>
        <w:t xml:space="preserve"> дані можуть бути вилучені для складання статистики</w:t>
      </w:r>
      <w:r w:rsidR="00925BF0" w:rsidRPr="002C4021">
        <w:rPr>
          <w:szCs w:val="24"/>
          <w:lang w:val="uk-UA"/>
        </w:rPr>
        <w:t>.</w:t>
      </w:r>
    </w:p>
    <w:p w:rsidR="00925BF0" w:rsidRPr="002C4021" w:rsidRDefault="004C280E" w:rsidP="00584A27">
      <w:pPr>
        <w:pStyle w:val="a0"/>
        <w:numPr>
          <w:ilvl w:val="0"/>
          <w:numId w:val="2"/>
        </w:numPr>
        <w:jc w:val="both"/>
        <w:rPr>
          <w:szCs w:val="24"/>
          <w:lang w:val="uk-UA"/>
        </w:rPr>
      </w:pPr>
      <w:r w:rsidRPr="002C4021">
        <w:rPr>
          <w:rStyle w:val="23"/>
          <w:rFonts w:eastAsia="Calibri"/>
          <w:i/>
          <w:sz w:val="24"/>
          <w:szCs w:val="24"/>
          <w:lang w:val="uk-UA"/>
        </w:rPr>
        <w:t xml:space="preserve">Вимірювання </w:t>
      </w:r>
      <w:r w:rsidRPr="002C4021">
        <w:rPr>
          <w:rStyle w:val="23"/>
          <w:rFonts w:eastAsia="Calibri"/>
          <w:sz w:val="24"/>
          <w:szCs w:val="24"/>
          <w:lang w:val="uk-UA"/>
        </w:rPr>
        <w:t xml:space="preserve">in </w:t>
      </w:r>
      <w:r w:rsidR="00925BF0" w:rsidRPr="002C4021">
        <w:rPr>
          <w:rStyle w:val="23"/>
          <w:rFonts w:eastAsia="Calibri"/>
          <w:sz w:val="24"/>
          <w:szCs w:val="24"/>
          <w:lang w:val="uk-UA"/>
        </w:rPr>
        <w:t>situ</w:t>
      </w:r>
      <w:r w:rsidR="00925BF0" w:rsidRPr="002C4021">
        <w:rPr>
          <w:rStyle w:val="295pt"/>
          <w:rFonts w:eastAsia="Calibri"/>
          <w:sz w:val="24"/>
          <w:szCs w:val="24"/>
          <w:lang w:val="uk-UA"/>
        </w:rPr>
        <w:t>:</w:t>
      </w:r>
      <w:r w:rsidRPr="002C4021">
        <w:rPr>
          <w:szCs w:val="24"/>
          <w:lang w:val="uk-UA"/>
        </w:rPr>
        <w:t xml:space="preserve"> </w:t>
      </w:r>
      <w:r w:rsidR="00150ADC" w:rsidRPr="002C4021">
        <w:rPr>
          <w:szCs w:val="24"/>
          <w:lang w:val="uk-UA"/>
        </w:rPr>
        <w:t xml:space="preserve">докладне дослідження, зазвичай, </w:t>
      </w:r>
      <w:r w:rsidRPr="002C4021">
        <w:rPr>
          <w:szCs w:val="24"/>
          <w:lang w:val="uk-UA"/>
        </w:rPr>
        <w:t xml:space="preserve">електроенергії, </w:t>
      </w:r>
      <w:r w:rsidR="00150ADC" w:rsidRPr="002C4021">
        <w:rPr>
          <w:szCs w:val="24"/>
          <w:lang w:val="uk-UA"/>
        </w:rPr>
        <w:t>а</w:t>
      </w:r>
      <w:r w:rsidRPr="002C4021">
        <w:rPr>
          <w:szCs w:val="24"/>
          <w:lang w:val="uk-UA"/>
        </w:rPr>
        <w:t xml:space="preserve"> також температури та теплових ККД, коли інформація збирається за допомогою лічильників або інших контрольних точок, розміщених у різних частинах обладнання або кімнатах у відібраної кількості </w:t>
      </w:r>
      <w:r w:rsidR="00150ADC" w:rsidRPr="002C4021">
        <w:rPr>
          <w:szCs w:val="24"/>
          <w:lang w:val="uk-UA"/>
        </w:rPr>
        <w:t>помешкань</w:t>
      </w:r>
      <w:r w:rsidRPr="002C4021">
        <w:rPr>
          <w:szCs w:val="24"/>
          <w:lang w:val="uk-UA"/>
        </w:rPr>
        <w:t xml:space="preserve"> з метою зібрання дуже докладної інформації</w:t>
      </w:r>
      <w:r w:rsidR="00925BF0" w:rsidRPr="002C4021">
        <w:rPr>
          <w:szCs w:val="24"/>
          <w:lang w:val="uk-UA"/>
        </w:rPr>
        <w:t>.</w:t>
      </w:r>
    </w:p>
    <w:p w:rsidR="00925BF0" w:rsidRPr="002C4021" w:rsidRDefault="004C280E" w:rsidP="00584A27">
      <w:pPr>
        <w:pStyle w:val="a0"/>
        <w:numPr>
          <w:ilvl w:val="0"/>
          <w:numId w:val="2"/>
        </w:numPr>
        <w:jc w:val="both"/>
        <w:rPr>
          <w:szCs w:val="24"/>
          <w:lang w:val="uk-UA"/>
        </w:rPr>
      </w:pPr>
      <w:r w:rsidRPr="002C4021">
        <w:rPr>
          <w:rStyle w:val="295pt"/>
          <w:rFonts w:eastAsia="Calibri"/>
          <w:b/>
          <w:sz w:val="24"/>
          <w:szCs w:val="24"/>
          <w:lang w:val="uk-UA"/>
        </w:rPr>
        <w:t>Моделювання</w:t>
      </w:r>
      <w:r w:rsidR="00925BF0" w:rsidRPr="002C4021">
        <w:rPr>
          <w:rStyle w:val="295pt"/>
          <w:rFonts w:eastAsia="Calibri"/>
          <w:b/>
          <w:sz w:val="24"/>
          <w:szCs w:val="24"/>
          <w:lang w:val="uk-UA"/>
        </w:rPr>
        <w:t>:</w:t>
      </w:r>
      <w:r w:rsidR="00925BF0" w:rsidRPr="002C4021">
        <w:rPr>
          <w:b/>
          <w:szCs w:val="24"/>
          <w:lang w:val="uk-UA"/>
        </w:rPr>
        <w:t xml:space="preserve"> </w:t>
      </w:r>
      <w:r w:rsidRPr="002C4021">
        <w:rPr>
          <w:szCs w:val="24"/>
          <w:lang w:val="uk-UA"/>
        </w:rPr>
        <w:t xml:space="preserve">процес </w:t>
      </w:r>
      <w:r w:rsidR="00150ADC" w:rsidRPr="002C4021">
        <w:rPr>
          <w:szCs w:val="24"/>
          <w:lang w:val="uk-UA"/>
        </w:rPr>
        <w:t>розрахунку</w:t>
      </w:r>
      <w:r w:rsidRPr="002C4021">
        <w:rPr>
          <w:szCs w:val="24"/>
          <w:lang w:val="uk-UA"/>
        </w:rPr>
        <w:t xml:space="preserve"> споживання енергії в комунальному секторі за допомогою конкретної методології, призначеної для цієї мети. </w:t>
      </w:r>
    </w:p>
    <w:p w:rsidR="004C280E" w:rsidRPr="002C4021" w:rsidRDefault="004C280E" w:rsidP="005864B2">
      <w:pPr>
        <w:pStyle w:val="a0"/>
        <w:jc w:val="both"/>
        <w:rPr>
          <w:szCs w:val="24"/>
          <w:lang w:val="uk-UA"/>
        </w:rPr>
      </w:pPr>
    </w:p>
    <w:p w:rsidR="00925BF0" w:rsidRPr="002C4021" w:rsidRDefault="004C280E" w:rsidP="005864B2">
      <w:pPr>
        <w:pStyle w:val="a0"/>
        <w:jc w:val="both"/>
        <w:rPr>
          <w:szCs w:val="24"/>
          <w:lang w:val="uk-UA"/>
        </w:rPr>
      </w:pPr>
      <w:r w:rsidRPr="002C4021">
        <w:rPr>
          <w:szCs w:val="24"/>
          <w:lang w:val="uk-UA"/>
        </w:rPr>
        <w:t>Крім використання окремих методів, описаних вище, певна кількість країн застосовує комплексний підхід, який об’єднує використання деяких або всіх цих методів</w:t>
      </w:r>
      <w:r w:rsidR="00925BF0" w:rsidRPr="002C4021">
        <w:rPr>
          <w:szCs w:val="24"/>
          <w:lang w:val="uk-UA"/>
        </w:rPr>
        <w:t xml:space="preserve">. </w:t>
      </w:r>
      <w:r w:rsidR="00B760C2" w:rsidRPr="002C4021">
        <w:rPr>
          <w:szCs w:val="24"/>
          <w:lang w:val="uk-UA"/>
        </w:rPr>
        <w:t>Цей підхід</w:t>
      </w:r>
      <w:r w:rsidR="00A86FC7" w:rsidRPr="002C4021">
        <w:rPr>
          <w:szCs w:val="24"/>
          <w:lang w:val="uk-UA"/>
        </w:rPr>
        <w:t xml:space="preserve"> може </w:t>
      </w:r>
      <w:r w:rsidR="009C5F47" w:rsidRPr="002C4021">
        <w:rPr>
          <w:szCs w:val="24"/>
          <w:lang w:val="uk-UA"/>
        </w:rPr>
        <w:t>мати</w:t>
      </w:r>
      <w:r w:rsidR="00A86FC7" w:rsidRPr="002C4021">
        <w:rPr>
          <w:szCs w:val="24"/>
          <w:lang w:val="uk-UA"/>
        </w:rPr>
        <w:t xml:space="preserve"> значну перевагу, оскільки</w:t>
      </w:r>
      <w:r w:rsidR="00B760C2" w:rsidRPr="002C4021">
        <w:rPr>
          <w:szCs w:val="24"/>
          <w:lang w:val="uk-UA"/>
        </w:rPr>
        <w:t xml:space="preserve"> він</w:t>
      </w:r>
      <w:r w:rsidR="00A86FC7" w:rsidRPr="002C4021">
        <w:rPr>
          <w:szCs w:val="24"/>
          <w:lang w:val="uk-UA"/>
        </w:rPr>
        <w:t xml:space="preserve"> </w:t>
      </w:r>
      <w:r w:rsidR="00B760C2" w:rsidRPr="002C4021">
        <w:rPr>
          <w:szCs w:val="24"/>
          <w:lang w:val="uk-UA"/>
        </w:rPr>
        <w:t xml:space="preserve">допомагає подолати слабкі місця кожного окремого методу </w:t>
      </w:r>
      <w:r w:rsidR="00925BF0" w:rsidRPr="002C4021">
        <w:rPr>
          <w:szCs w:val="24"/>
          <w:lang w:val="uk-UA"/>
        </w:rPr>
        <w:t>(</w:t>
      </w:r>
      <w:r w:rsidR="00B760C2" w:rsidRPr="002C4021">
        <w:rPr>
          <w:szCs w:val="24"/>
          <w:lang w:val="uk-UA"/>
        </w:rPr>
        <w:t xml:space="preserve">як описано у </w:t>
      </w:r>
      <w:r w:rsidR="00B760C2" w:rsidRPr="002C4021">
        <w:rPr>
          <w:b/>
          <w:szCs w:val="24"/>
          <w:lang w:val="uk-UA"/>
        </w:rPr>
        <w:t>Розділі 3</w:t>
      </w:r>
      <w:r w:rsidR="00925BF0" w:rsidRPr="002C4021">
        <w:rPr>
          <w:szCs w:val="24"/>
          <w:lang w:val="uk-UA"/>
        </w:rPr>
        <w:t xml:space="preserve">). </w:t>
      </w:r>
      <w:r w:rsidR="00B760C2" w:rsidRPr="002C4021">
        <w:rPr>
          <w:szCs w:val="24"/>
          <w:lang w:val="uk-UA"/>
        </w:rPr>
        <w:t xml:space="preserve">Дослідження кожної конкретної країни, </w:t>
      </w:r>
      <w:r w:rsidR="00B760C2" w:rsidRPr="002C4021">
        <w:rPr>
          <w:szCs w:val="24"/>
          <w:lang w:val="uk-UA"/>
        </w:rPr>
        <w:lastRenderedPageBreak/>
        <w:t xml:space="preserve">представлені у </w:t>
      </w:r>
      <w:r w:rsidR="00B760C2" w:rsidRPr="002C4021">
        <w:rPr>
          <w:b/>
          <w:szCs w:val="24"/>
          <w:lang w:val="uk-UA"/>
        </w:rPr>
        <w:t>Розділі 5</w:t>
      </w:r>
      <w:r w:rsidR="00B760C2" w:rsidRPr="002C4021">
        <w:rPr>
          <w:szCs w:val="24"/>
          <w:lang w:val="uk-UA"/>
        </w:rPr>
        <w:t xml:space="preserve">, надають приклади комплексного підходу в країнах, таких як Іспанія, Сполучене Королівство, Австрія, Нідерланди і Словенія. </w:t>
      </w:r>
    </w:p>
    <w:p w:rsidR="00B760C2" w:rsidRPr="002C4021" w:rsidRDefault="00B760C2" w:rsidP="005864B2">
      <w:pPr>
        <w:pStyle w:val="a0"/>
        <w:jc w:val="both"/>
        <w:rPr>
          <w:szCs w:val="24"/>
          <w:lang w:val="uk-UA"/>
        </w:rPr>
      </w:pPr>
    </w:p>
    <w:p w:rsidR="00925BF0" w:rsidRPr="002C4021" w:rsidRDefault="00B760C2" w:rsidP="005864B2">
      <w:pPr>
        <w:pStyle w:val="a0"/>
        <w:jc w:val="both"/>
        <w:rPr>
          <w:szCs w:val="24"/>
          <w:lang w:val="uk-UA"/>
        </w:rPr>
      </w:pPr>
      <w:r w:rsidRPr="002C4021">
        <w:rPr>
          <w:szCs w:val="24"/>
          <w:lang w:val="uk-UA"/>
        </w:rPr>
        <w:t xml:space="preserve">На </w:t>
      </w:r>
      <w:r w:rsidRPr="002C4021">
        <w:rPr>
          <w:b/>
          <w:szCs w:val="24"/>
          <w:lang w:val="uk-UA"/>
        </w:rPr>
        <w:t>Рисунку 1.1</w:t>
      </w:r>
      <w:r w:rsidRPr="002C4021">
        <w:rPr>
          <w:szCs w:val="24"/>
          <w:lang w:val="uk-UA"/>
        </w:rPr>
        <w:t xml:space="preserve"> показано методи, що використовуються державами-членами ЄС для складання енергетичної статистики сектора домашніх господарств. </w:t>
      </w:r>
    </w:p>
    <w:p w:rsidR="00925BF0" w:rsidRPr="002C4021" w:rsidRDefault="00925BF0" w:rsidP="005864B2">
      <w:pPr>
        <w:pStyle w:val="a0"/>
        <w:jc w:val="both"/>
        <w:rPr>
          <w:szCs w:val="24"/>
          <w:lang w:val="uk-UA"/>
        </w:rPr>
      </w:pPr>
    </w:p>
    <w:p w:rsidR="00925BF0" w:rsidRPr="002C4021" w:rsidRDefault="007F2375" w:rsidP="005864B2">
      <w:pPr>
        <w:pStyle w:val="a0"/>
        <w:jc w:val="both"/>
        <w:rPr>
          <w:b/>
          <w:szCs w:val="24"/>
          <w:lang w:val="uk-UA"/>
        </w:rPr>
      </w:pPr>
      <w:r>
        <w:rPr>
          <w:b/>
          <w:noProof/>
          <w:szCs w:val="24"/>
          <w:lang w:eastAsia="ru-RU"/>
        </w:rPr>
        <mc:AlternateContent>
          <mc:Choice Requires="wps">
            <w:drawing>
              <wp:anchor distT="0" distB="137160" distL="307975" distR="780415" simplePos="0" relativeHeight="251654144" behindDoc="1" locked="0" layoutInCell="1" allowOverlap="1">
                <wp:simplePos x="0" y="0"/>
                <wp:positionH relativeFrom="margin">
                  <wp:posOffset>307975</wp:posOffset>
                </wp:positionH>
                <wp:positionV relativeFrom="paragraph">
                  <wp:posOffset>323215</wp:posOffset>
                </wp:positionV>
                <wp:extent cx="316865" cy="2256790"/>
                <wp:effectExtent l="3175" t="0" r="3810" b="1270"/>
                <wp:wrapTopAndBottom/>
                <wp:docPr id="5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225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Default="00055941" w:rsidP="00925BF0">
                            <w:pPr>
                              <w:pStyle w:val="aa"/>
                              <w:shd w:val="clear" w:color="auto" w:fill="auto"/>
                            </w:pPr>
                            <w:r>
                              <w:t>60</w:t>
                            </w:r>
                          </w:p>
                          <w:p w:rsidR="00055941" w:rsidRDefault="00055941" w:rsidP="00925BF0">
                            <w:pPr>
                              <w:pStyle w:val="aa"/>
                              <w:shd w:val="clear" w:color="auto" w:fill="auto"/>
                            </w:pPr>
                            <w:r>
                              <w:t>50</w:t>
                            </w:r>
                          </w:p>
                          <w:p w:rsidR="00055941" w:rsidRDefault="00055941" w:rsidP="00925BF0">
                            <w:pPr>
                              <w:pStyle w:val="aa"/>
                              <w:shd w:val="clear" w:color="auto" w:fill="auto"/>
                              <w:spacing w:after="0"/>
                            </w:pPr>
                            <w:r>
                              <w:t>40</w:t>
                            </w:r>
                          </w:p>
                          <w:p w:rsidR="00055941" w:rsidRDefault="00055941" w:rsidP="00925BF0">
                            <w:pPr>
                              <w:pStyle w:val="6"/>
                              <w:shd w:val="clear" w:color="auto" w:fill="auto"/>
                            </w:pPr>
                            <w:r>
                              <w:t>%</w:t>
                            </w:r>
                          </w:p>
                          <w:p w:rsidR="00055941" w:rsidRDefault="00055941" w:rsidP="00925BF0">
                            <w:pPr>
                              <w:pStyle w:val="aa"/>
                              <w:shd w:val="clear" w:color="auto" w:fill="auto"/>
                              <w:spacing w:after="0" w:line="518" w:lineRule="exact"/>
                            </w:pPr>
                            <w:r>
                              <w:t>30</w:t>
                            </w:r>
                          </w:p>
                          <w:p w:rsidR="00055941" w:rsidRDefault="00055941" w:rsidP="00925BF0">
                            <w:pPr>
                              <w:pStyle w:val="aa"/>
                              <w:shd w:val="clear" w:color="auto" w:fill="auto"/>
                              <w:spacing w:after="0" w:line="518" w:lineRule="exact"/>
                            </w:pPr>
                            <w:r>
                              <w:t>20</w:t>
                            </w:r>
                          </w:p>
                          <w:p w:rsidR="00055941" w:rsidRDefault="00055941" w:rsidP="00925BF0">
                            <w:pPr>
                              <w:pStyle w:val="aa"/>
                              <w:shd w:val="clear" w:color="auto" w:fill="auto"/>
                              <w:spacing w:after="0" w:line="518" w:lineRule="exact"/>
                            </w:pPr>
                            <w:r>
                              <w:t>10</w:t>
                            </w:r>
                          </w:p>
                          <w:p w:rsidR="00055941" w:rsidRDefault="00055941" w:rsidP="00925BF0">
                            <w:pPr>
                              <w:pStyle w:val="aa"/>
                              <w:shd w:val="clear" w:color="auto" w:fill="auto"/>
                              <w:spacing w:after="0" w:line="518" w:lineRule="exact"/>
                            </w:pPr>
                            <w:r>
                              <w:t>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4.25pt;margin-top:25.45pt;width:24.95pt;height:177.7pt;z-index:-251662336;visibility:visible;mso-wrap-style:square;mso-width-percent:0;mso-height-percent:0;mso-wrap-distance-left:24.25pt;mso-wrap-distance-top:0;mso-wrap-distance-right:61.45pt;mso-wrap-distance-bottom:10.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3prwIAAKo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" filled="f" stroked="f">
                <v:textbox style="mso-fit-shape-to-text:t" inset="0,0,0,0">
                  <w:txbxContent>
                    <w:p w:rsidR="00055941" w:rsidRDefault="00055941" w:rsidP="00925BF0">
                      <w:pPr>
                        <w:pStyle w:val="aa"/>
                        <w:shd w:val="clear" w:color="auto" w:fill="auto"/>
                      </w:pPr>
                      <w:r>
                        <w:t>60</w:t>
                      </w:r>
                    </w:p>
                    <w:p w:rsidR="00055941" w:rsidRDefault="00055941" w:rsidP="00925BF0">
                      <w:pPr>
                        <w:pStyle w:val="aa"/>
                        <w:shd w:val="clear" w:color="auto" w:fill="auto"/>
                      </w:pPr>
                      <w:r>
                        <w:t>50</w:t>
                      </w:r>
                    </w:p>
                    <w:p w:rsidR="00055941" w:rsidRDefault="00055941" w:rsidP="00925BF0">
                      <w:pPr>
                        <w:pStyle w:val="aa"/>
                        <w:shd w:val="clear" w:color="auto" w:fill="auto"/>
                        <w:spacing w:after="0"/>
                      </w:pPr>
                      <w:r>
                        <w:t>40</w:t>
                      </w:r>
                    </w:p>
                    <w:p w:rsidR="00055941" w:rsidRDefault="00055941" w:rsidP="00925BF0">
                      <w:pPr>
                        <w:pStyle w:val="6"/>
                        <w:shd w:val="clear" w:color="auto" w:fill="auto"/>
                      </w:pPr>
                      <w:r>
                        <w:t>%</w:t>
                      </w:r>
                    </w:p>
                    <w:p w:rsidR="00055941" w:rsidRDefault="00055941" w:rsidP="00925BF0">
                      <w:pPr>
                        <w:pStyle w:val="aa"/>
                        <w:shd w:val="clear" w:color="auto" w:fill="auto"/>
                        <w:spacing w:after="0" w:line="518" w:lineRule="exact"/>
                      </w:pPr>
                      <w:r>
                        <w:t>30</w:t>
                      </w:r>
                    </w:p>
                    <w:p w:rsidR="00055941" w:rsidRDefault="00055941" w:rsidP="00925BF0">
                      <w:pPr>
                        <w:pStyle w:val="aa"/>
                        <w:shd w:val="clear" w:color="auto" w:fill="auto"/>
                        <w:spacing w:after="0" w:line="518" w:lineRule="exact"/>
                      </w:pPr>
                      <w:r>
                        <w:t>20</w:t>
                      </w:r>
                    </w:p>
                    <w:p w:rsidR="00055941" w:rsidRDefault="00055941" w:rsidP="00925BF0">
                      <w:pPr>
                        <w:pStyle w:val="aa"/>
                        <w:shd w:val="clear" w:color="auto" w:fill="auto"/>
                        <w:spacing w:after="0" w:line="518" w:lineRule="exact"/>
                      </w:pPr>
                      <w:r>
                        <w:t>10</w:t>
                      </w:r>
                    </w:p>
                    <w:p w:rsidR="00055941" w:rsidRDefault="00055941" w:rsidP="00925BF0">
                      <w:pPr>
                        <w:pStyle w:val="aa"/>
                        <w:shd w:val="clear" w:color="auto" w:fill="auto"/>
                        <w:spacing w:after="0" w:line="518" w:lineRule="exact"/>
                      </w:pPr>
                      <w:r>
                        <w:t>0</w:t>
                      </w:r>
                    </w:p>
                  </w:txbxContent>
                </v:textbox>
                <w10:wrap type="topAndBottom" anchorx="margin"/>
              </v:shape>
            </w:pict>
          </mc:Fallback>
        </mc:AlternateContent>
      </w:r>
      <w:r>
        <w:rPr>
          <w:b/>
          <w:noProof/>
          <w:szCs w:val="24"/>
          <w:lang w:eastAsia="ru-RU"/>
        </w:rPr>
        <w:drawing>
          <wp:anchor distT="0" distB="137160" distL="307975" distR="780415" simplePos="0" relativeHeight="251656192" behindDoc="1" locked="0" layoutInCell="1" allowOverlap="1">
            <wp:simplePos x="0" y="0"/>
            <wp:positionH relativeFrom="margin">
              <wp:posOffset>655320</wp:posOffset>
            </wp:positionH>
            <wp:positionV relativeFrom="paragraph">
              <wp:posOffset>533400</wp:posOffset>
            </wp:positionV>
            <wp:extent cx="923290" cy="1932305"/>
            <wp:effectExtent l="0" t="0" r="0" b="0"/>
            <wp:wrapTopAndBottom/>
            <wp:docPr id="53" name="Рисунок 6"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age2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3290"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Cs w:val="24"/>
          <w:lang w:eastAsia="ru-RU"/>
        </w:rPr>
        <mc:AlternateContent>
          <mc:Choice Requires="wps">
            <w:drawing>
              <wp:anchor distT="0" distB="0" distL="63500" distR="426720" simplePos="0" relativeHeight="251657216" behindDoc="1" locked="0" layoutInCell="1" allowOverlap="1">
                <wp:simplePos x="0" y="0"/>
                <wp:positionH relativeFrom="margin">
                  <wp:posOffset>2359025</wp:posOffset>
                </wp:positionH>
                <wp:positionV relativeFrom="paragraph">
                  <wp:posOffset>1664335</wp:posOffset>
                </wp:positionV>
                <wp:extent cx="1831975" cy="1338580"/>
                <wp:effectExtent l="0" t="0" r="0" b="0"/>
                <wp:wrapTopAndBottom/>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1975" cy="1338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Default="007F2375" w:rsidP="00925BF0">
                            <w:pPr>
                              <w:jc w:val="center"/>
                              <w:rPr>
                                <w:sz w:val="2"/>
                                <w:szCs w:val="2"/>
                              </w:rPr>
                            </w:pPr>
                            <w:r>
                              <w:rPr>
                                <w:noProof/>
                                <w:lang w:eastAsia="ru-RU"/>
                              </w:rPr>
                              <w:drawing>
                                <wp:inline distT="0" distB="0" distL="0" distR="0">
                                  <wp:extent cx="1828800" cy="800100"/>
                                  <wp:effectExtent l="0" t="0" r="0" b="0"/>
                                  <wp:docPr id="49" name="Рисунок 28"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age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800100"/>
                                          </a:xfrm>
                                          <a:prstGeom prst="rect">
                                            <a:avLst/>
                                          </a:prstGeom>
                                          <a:noFill/>
                                          <a:ln>
                                            <a:noFill/>
                                          </a:ln>
                                        </pic:spPr>
                                      </pic:pic>
                                    </a:graphicData>
                                  </a:graphic>
                                </wp:inline>
                              </w:drawing>
                            </w:r>
                          </w:p>
                          <w:p w:rsidR="00055941" w:rsidRPr="00B760C2" w:rsidRDefault="00055941" w:rsidP="00B760C2">
                            <w:pPr>
                              <w:pStyle w:val="aa"/>
                              <w:shd w:val="clear" w:color="auto" w:fill="auto"/>
                              <w:tabs>
                                <w:tab w:val="left" w:pos="1714"/>
                              </w:tabs>
                              <w:spacing w:after="0"/>
                              <w:rPr>
                                <w:lang w:val="uk-UA"/>
                              </w:rPr>
                            </w:pPr>
                            <w:r>
                              <w:rPr>
                                <w:lang w:val="uk-UA"/>
                              </w:rPr>
                              <w:t>Моделювання</w:t>
                            </w:r>
                            <w:r>
                              <w:tab/>
                            </w:r>
                            <w:r>
                              <w:rPr>
                                <w:lang w:val="uk-UA"/>
                              </w:rPr>
                              <w:t>Адміністративні дані</w:t>
                            </w:r>
                          </w:p>
                          <w:p w:rsidR="00055941" w:rsidRPr="00B760C2" w:rsidRDefault="00055941" w:rsidP="00B760C2">
                            <w:pPr>
                              <w:pStyle w:val="7"/>
                              <w:shd w:val="clear" w:color="auto" w:fill="auto"/>
                              <w:jc w:val="center"/>
                              <w:rPr>
                                <w:lang w:val="uk-UA"/>
                              </w:rPr>
                            </w:pPr>
                            <w:r>
                              <w:rPr>
                                <w:lang w:val="uk-UA"/>
                              </w:rPr>
                              <w:t>Методи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185.75pt;margin-top:131.05pt;width:144.25pt;height:105.4pt;z-index:-251659264;visibility:visible;mso-wrap-style:square;mso-width-percent:0;mso-height-percent:0;mso-wrap-distance-left:5pt;mso-wrap-distance-top:0;mso-wrap-distance-right:33.6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BrsgIAALI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" filled="f" stroked="f">
                <v:textbox style="mso-fit-shape-to-text:t" inset="0,0,0,0">
                  <w:txbxContent>
                    <w:p w:rsidR="00055941" w:rsidRDefault="007F2375" w:rsidP="00925BF0">
                      <w:pPr>
                        <w:jc w:val="center"/>
                        <w:rPr>
                          <w:sz w:val="2"/>
                          <w:szCs w:val="2"/>
                        </w:rPr>
                      </w:pPr>
                      <w:r>
                        <w:rPr>
                          <w:noProof/>
                          <w:lang w:eastAsia="ru-RU"/>
                        </w:rPr>
                        <w:drawing>
                          <wp:inline distT="0" distB="0" distL="0" distR="0">
                            <wp:extent cx="1828800" cy="800100"/>
                            <wp:effectExtent l="0" t="0" r="0" b="0"/>
                            <wp:docPr id="49" name="Рисунок 28"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age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800100"/>
                                    </a:xfrm>
                                    <a:prstGeom prst="rect">
                                      <a:avLst/>
                                    </a:prstGeom>
                                    <a:noFill/>
                                    <a:ln>
                                      <a:noFill/>
                                    </a:ln>
                                  </pic:spPr>
                                </pic:pic>
                              </a:graphicData>
                            </a:graphic>
                          </wp:inline>
                        </w:drawing>
                      </w:r>
                    </w:p>
                    <w:p w:rsidR="00055941" w:rsidRPr="00B760C2" w:rsidRDefault="00055941" w:rsidP="00B760C2">
                      <w:pPr>
                        <w:pStyle w:val="aa"/>
                        <w:shd w:val="clear" w:color="auto" w:fill="auto"/>
                        <w:tabs>
                          <w:tab w:val="left" w:pos="1714"/>
                        </w:tabs>
                        <w:spacing w:after="0"/>
                        <w:rPr>
                          <w:lang w:val="uk-UA"/>
                        </w:rPr>
                      </w:pPr>
                      <w:r>
                        <w:rPr>
                          <w:lang w:val="uk-UA"/>
                        </w:rPr>
                        <w:t>Моделювання</w:t>
                      </w:r>
                      <w:r>
                        <w:tab/>
                      </w:r>
                      <w:r>
                        <w:rPr>
                          <w:lang w:val="uk-UA"/>
                        </w:rPr>
                        <w:t>Адміністративні дані</w:t>
                      </w:r>
                    </w:p>
                    <w:p w:rsidR="00055941" w:rsidRPr="00B760C2" w:rsidRDefault="00055941" w:rsidP="00B760C2">
                      <w:pPr>
                        <w:pStyle w:val="7"/>
                        <w:shd w:val="clear" w:color="auto" w:fill="auto"/>
                        <w:jc w:val="center"/>
                        <w:rPr>
                          <w:lang w:val="uk-UA"/>
                        </w:rPr>
                      </w:pPr>
                      <w:r>
                        <w:rPr>
                          <w:lang w:val="uk-UA"/>
                        </w:rPr>
                        <w:t>Методи</w:t>
                      </w:r>
                    </w:p>
                  </w:txbxContent>
                </v:textbox>
                <w10:wrap type="topAndBottom" anchorx="margin"/>
              </v:shape>
            </w:pict>
          </mc:Fallback>
        </mc:AlternateContent>
      </w:r>
      <w:r>
        <w:rPr>
          <w:b/>
          <w:noProof/>
          <w:szCs w:val="24"/>
          <w:lang w:eastAsia="ru-RU"/>
        </w:rPr>
        <mc:AlternateContent>
          <mc:Choice Requires="wps">
            <w:drawing>
              <wp:anchor distT="0" distB="158750" distL="63500" distR="420370" simplePos="0" relativeHeight="251658240" behindDoc="1" locked="0" layoutInCell="1" allowOverlap="1">
                <wp:simplePos x="0" y="0"/>
                <wp:positionH relativeFrom="margin">
                  <wp:posOffset>4785360</wp:posOffset>
                </wp:positionH>
                <wp:positionV relativeFrom="paragraph">
                  <wp:posOffset>2160905</wp:posOffset>
                </wp:positionV>
                <wp:extent cx="920750" cy="572135"/>
                <wp:effectExtent l="3810" t="0" r="0" b="635"/>
                <wp:wrapTopAndBottom/>
                <wp:docPr id="3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572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Default="007F2375" w:rsidP="00925BF0">
                            <w:pPr>
                              <w:jc w:val="center"/>
                              <w:rPr>
                                <w:sz w:val="2"/>
                                <w:szCs w:val="2"/>
                              </w:rPr>
                            </w:pPr>
                            <w:r>
                              <w:rPr>
                                <w:noProof/>
                                <w:lang w:eastAsia="ru-RU"/>
                              </w:rPr>
                              <w:drawing>
                                <wp:inline distT="0" distB="0" distL="0" distR="0">
                                  <wp:extent cx="923925" cy="304800"/>
                                  <wp:effectExtent l="0" t="0" r="9525" b="0"/>
                                  <wp:docPr id="50" name="Рисунок 29"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age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3925" cy="304800"/>
                                          </a:xfrm>
                                          <a:prstGeom prst="rect">
                                            <a:avLst/>
                                          </a:prstGeom>
                                          <a:noFill/>
                                          <a:ln>
                                            <a:noFill/>
                                          </a:ln>
                                        </pic:spPr>
                                      </pic:pic>
                                    </a:graphicData>
                                  </a:graphic>
                                </wp:inline>
                              </w:drawing>
                            </w:r>
                          </w:p>
                          <w:p w:rsidR="00055941" w:rsidRDefault="00055941" w:rsidP="00925BF0">
                            <w:pPr>
                              <w:pStyle w:val="aa"/>
                              <w:shd w:val="clear" w:color="auto" w:fill="auto"/>
                              <w:spacing w:after="0"/>
                              <w:jc w:val="left"/>
                            </w:pPr>
                            <w:r>
                              <w:rPr>
                                <w:rStyle w:val="Calibri8ptExact"/>
                                <w:i w:val="0"/>
                                <w:lang w:val="uk-UA"/>
                              </w:rPr>
                              <w:t xml:space="preserve">Вимірювання </w:t>
                            </w:r>
                            <w:r w:rsidRPr="00B760C2">
                              <w:rPr>
                                <w:rStyle w:val="Calibri8ptExact"/>
                                <w:lang w:val="uk-UA"/>
                              </w:rPr>
                              <w:t>і</w:t>
                            </w:r>
                            <w:r>
                              <w:rPr>
                                <w:rStyle w:val="Calibri8ptExact"/>
                              </w:rPr>
                              <w:t>n situ</w:t>
                            </w:r>
                            <w: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left:0;text-align:left;margin-left:376.8pt;margin-top:170.15pt;width:72.5pt;height:45.05pt;z-index:-251658240;visibility:visible;mso-wrap-style:square;mso-width-percent:0;mso-height-percent:0;mso-wrap-distance-left:5pt;mso-wrap-distance-top:0;mso-wrap-distance-right:33.1pt;mso-wrap-distance-bottom:1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T9rgIAALA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" filled="f" stroked="f">
                <v:textbox style="mso-fit-shape-to-text:t" inset="0,0,0,0">
                  <w:txbxContent>
                    <w:p w:rsidR="00055941" w:rsidRDefault="007F2375" w:rsidP="00925BF0">
                      <w:pPr>
                        <w:jc w:val="center"/>
                        <w:rPr>
                          <w:sz w:val="2"/>
                          <w:szCs w:val="2"/>
                        </w:rPr>
                      </w:pPr>
                      <w:r>
                        <w:rPr>
                          <w:noProof/>
                          <w:lang w:eastAsia="ru-RU"/>
                        </w:rPr>
                        <w:drawing>
                          <wp:inline distT="0" distB="0" distL="0" distR="0">
                            <wp:extent cx="923925" cy="304800"/>
                            <wp:effectExtent l="0" t="0" r="9525" b="0"/>
                            <wp:docPr id="50" name="Рисунок 29"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age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3925" cy="304800"/>
                                    </a:xfrm>
                                    <a:prstGeom prst="rect">
                                      <a:avLst/>
                                    </a:prstGeom>
                                    <a:noFill/>
                                    <a:ln>
                                      <a:noFill/>
                                    </a:ln>
                                  </pic:spPr>
                                </pic:pic>
                              </a:graphicData>
                            </a:graphic>
                          </wp:inline>
                        </w:drawing>
                      </w:r>
                    </w:p>
                    <w:p w:rsidR="00055941" w:rsidRDefault="00055941" w:rsidP="00925BF0">
                      <w:pPr>
                        <w:pStyle w:val="aa"/>
                        <w:shd w:val="clear" w:color="auto" w:fill="auto"/>
                        <w:spacing w:after="0"/>
                        <w:jc w:val="left"/>
                      </w:pPr>
                      <w:r>
                        <w:rPr>
                          <w:rStyle w:val="Calibri8ptExact"/>
                          <w:i w:val="0"/>
                          <w:lang w:val="uk-UA"/>
                        </w:rPr>
                        <w:t xml:space="preserve">Вимірювання </w:t>
                      </w:r>
                      <w:r w:rsidRPr="00B760C2">
                        <w:rPr>
                          <w:rStyle w:val="Calibri8ptExact"/>
                          <w:lang w:val="uk-UA"/>
                        </w:rPr>
                        <w:t>і</w:t>
                      </w:r>
                      <w:r>
                        <w:rPr>
                          <w:rStyle w:val="Calibri8ptExact"/>
                        </w:rPr>
                        <w:t>n situ</w:t>
                      </w:r>
                      <w:r>
                        <w:t xml:space="preserve"> </w:t>
                      </w:r>
                    </w:p>
                  </w:txbxContent>
                </v:textbox>
                <w10:wrap type="topAndBottom" anchorx="margin"/>
              </v:shape>
            </w:pict>
          </mc:Fallback>
        </mc:AlternateContent>
      </w:r>
      <w:bookmarkStart w:id="19" w:name="bookmark29"/>
      <w:r w:rsidR="00B760C2" w:rsidRPr="002C4021">
        <w:rPr>
          <w:b/>
          <w:szCs w:val="24"/>
          <w:lang w:val="uk-UA"/>
        </w:rPr>
        <w:t>Рисунок</w:t>
      </w:r>
      <w:r w:rsidR="00925BF0" w:rsidRPr="002C4021">
        <w:rPr>
          <w:rStyle w:val="17Calibri11pt"/>
          <w:rFonts w:ascii="Times New Roman" w:hAnsi="Times New Roman" w:cs="Times New Roman"/>
          <w:b w:val="0"/>
          <w:sz w:val="24"/>
          <w:szCs w:val="24"/>
          <w:lang w:val="uk-UA"/>
        </w:rPr>
        <w:t xml:space="preserve"> </w:t>
      </w:r>
      <w:r w:rsidR="00B760C2" w:rsidRPr="002C4021">
        <w:rPr>
          <w:rStyle w:val="17Calibri11pt"/>
          <w:rFonts w:ascii="Times New Roman" w:hAnsi="Times New Roman" w:cs="Times New Roman"/>
          <w:sz w:val="24"/>
          <w:szCs w:val="24"/>
          <w:lang w:val="uk-UA"/>
        </w:rPr>
        <w:t>1.1</w:t>
      </w:r>
      <w:r w:rsidR="00925BF0" w:rsidRPr="002C4021">
        <w:rPr>
          <w:rStyle w:val="17Calibri11pt"/>
          <w:rFonts w:ascii="Times New Roman" w:hAnsi="Times New Roman" w:cs="Times New Roman"/>
          <w:sz w:val="24"/>
          <w:szCs w:val="24"/>
          <w:lang w:val="uk-UA"/>
        </w:rPr>
        <w:t>:</w:t>
      </w:r>
      <w:r w:rsidR="00925BF0" w:rsidRPr="002C4021">
        <w:rPr>
          <w:rStyle w:val="17Calibri11pt"/>
          <w:rFonts w:ascii="Times New Roman" w:hAnsi="Times New Roman" w:cs="Times New Roman"/>
          <w:b w:val="0"/>
          <w:sz w:val="24"/>
          <w:szCs w:val="24"/>
          <w:lang w:val="uk-UA"/>
        </w:rPr>
        <w:t xml:space="preserve"> </w:t>
      </w:r>
      <w:r w:rsidR="00B760C2" w:rsidRPr="002C4021">
        <w:rPr>
          <w:rStyle w:val="170"/>
          <w:rFonts w:ascii="Times New Roman" w:hAnsi="Times New Roman" w:cs="Times New Roman"/>
          <w:b/>
          <w:sz w:val="24"/>
          <w:szCs w:val="24"/>
          <w:lang w:val="uk-UA"/>
        </w:rPr>
        <w:t xml:space="preserve">Розподіл систем отримання даних в ЄС за типами </w:t>
      </w:r>
      <w:bookmarkEnd w:id="19"/>
    </w:p>
    <w:p w:rsidR="00B760C2" w:rsidRPr="002C4021" w:rsidRDefault="007F2375" w:rsidP="005864B2">
      <w:pPr>
        <w:pStyle w:val="a0"/>
        <w:jc w:val="both"/>
        <w:rPr>
          <w:szCs w:val="24"/>
          <w:lang w:val="uk-UA"/>
        </w:rPr>
      </w:pPr>
      <w:r>
        <w:rPr>
          <w:noProof/>
          <w:szCs w:val="24"/>
          <w:lang w:eastAsia="ru-RU"/>
        </w:rPr>
        <mc:AlternateContent>
          <mc:Choice Requires="wps">
            <w:drawing>
              <wp:anchor distT="0" distB="137160" distL="307975" distR="780415" simplePos="0" relativeHeight="251655168" behindDoc="1" locked="0" layoutInCell="1" allowOverlap="1">
                <wp:simplePos x="0" y="0"/>
                <wp:positionH relativeFrom="margin">
                  <wp:posOffset>1082675</wp:posOffset>
                </wp:positionH>
                <wp:positionV relativeFrom="paragraph">
                  <wp:posOffset>2404745</wp:posOffset>
                </wp:positionV>
                <wp:extent cx="558800" cy="135890"/>
                <wp:effectExtent l="0" t="4445" r="0" b="2540"/>
                <wp:wrapTopAndBottom/>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3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Pr="00B760C2" w:rsidRDefault="00055941" w:rsidP="00925BF0">
                            <w:pPr>
                              <w:pStyle w:val="aa"/>
                              <w:shd w:val="clear" w:color="auto" w:fill="auto"/>
                              <w:spacing w:after="0"/>
                              <w:jc w:val="left"/>
                              <w:rPr>
                                <w:lang w:val="uk-UA"/>
                              </w:rPr>
                            </w:pPr>
                            <w:r>
                              <w:rPr>
                                <w:lang w:val="uk-UA"/>
                              </w:rPr>
                              <w:t>Опитування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85.25pt;margin-top:189.35pt;width:44pt;height:10.7pt;z-index:-251661312;visibility:visible;mso-wrap-style:square;mso-width-percent:0;mso-height-percent:0;mso-wrap-distance-left:24.25pt;mso-wrap-distance-top:0;mso-wrap-distance-right:61.45pt;mso-wrap-distance-bottom:10.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" filled="f" stroked="f">
                <v:textbox style="mso-fit-shape-to-text:t" inset="0,0,0,0">
                  <w:txbxContent>
                    <w:p w:rsidR="00055941" w:rsidRPr="00B760C2" w:rsidRDefault="00055941" w:rsidP="00925BF0">
                      <w:pPr>
                        <w:pStyle w:val="aa"/>
                        <w:shd w:val="clear" w:color="auto" w:fill="auto"/>
                        <w:spacing w:after="0"/>
                        <w:jc w:val="left"/>
                        <w:rPr>
                          <w:lang w:val="uk-UA"/>
                        </w:rPr>
                      </w:pPr>
                      <w:r>
                        <w:rPr>
                          <w:lang w:val="uk-UA"/>
                        </w:rPr>
                        <w:t>Опитування</w:t>
                      </w:r>
                    </w:p>
                  </w:txbxContent>
                </v:textbox>
                <w10:wrap type="topAndBottom" anchorx="margin"/>
              </v:shape>
            </w:pict>
          </mc:Fallback>
        </mc:AlternateContent>
      </w:r>
    </w:p>
    <w:p w:rsidR="00925BF0" w:rsidRPr="002C4021" w:rsidRDefault="00B760C2" w:rsidP="005864B2">
      <w:pPr>
        <w:pStyle w:val="a0"/>
        <w:jc w:val="both"/>
        <w:rPr>
          <w:sz w:val="16"/>
          <w:szCs w:val="16"/>
          <w:lang w:val="uk-UA"/>
        </w:rPr>
      </w:pPr>
      <w:r w:rsidRPr="002C4021">
        <w:rPr>
          <w:sz w:val="16"/>
          <w:szCs w:val="16"/>
          <w:lang w:val="uk-UA"/>
        </w:rPr>
        <w:t xml:space="preserve">Ці відсотки розраховано з урахуванням загальної наявності різних систем отримання даних за країнами ЄС з огляду на те, що одна країна може мати кілька типів кожного методу. </w:t>
      </w:r>
    </w:p>
    <w:p w:rsidR="00925BF0" w:rsidRPr="002C4021" w:rsidRDefault="00B760C2" w:rsidP="005864B2">
      <w:pPr>
        <w:pStyle w:val="a0"/>
        <w:jc w:val="both"/>
        <w:rPr>
          <w:sz w:val="16"/>
          <w:szCs w:val="16"/>
          <w:lang w:val="uk-UA"/>
        </w:rPr>
      </w:pPr>
      <w:r w:rsidRPr="002C4021">
        <w:rPr>
          <w:rStyle w:val="18Calibri65pt"/>
          <w:rFonts w:ascii="Times New Roman" w:hAnsi="Times New Roman" w:cs="Times New Roman"/>
          <w:sz w:val="16"/>
          <w:szCs w:val="16"/>
          <w:lang w:val="uk-UA"/>
        </w:rPr>
        <w:t>Джерело</w:t>
      </w:r>
      <w:r w:rsidR="00925BF0" w:rsidRPr="002C4021">
        <w:rPr>
          <w:rStyle w:val="18Calibri65pt"/>
          <w:rFonts w:ascii="Times New Roman" w:hAnsi="Times New Roman" w:cs="Times New Roman"/>
          <w:sz w:val="16"/>
          <w:szCs w:val="16"/>
          <w:lang w:val="uk-UA"/>
        </w:rPr>
        <w:t>:</w:t>
      </w:r>
      <w:r w:rsidR="00925BF0" w:rsidRPr="002C4021">
        <w:rPr>
          <w:sz w:val="16"/>
          <w:szCs w:val="16"/>
          <w:lang w:val="uk-UA"/>
        </w:rPr>
        <w:t xml:space="preserve"> </w:t>
      </w:r>
      <w:r w:rsidR="00247F15" w:rsidRPr="002C4021">
        <w:rPr>
          <w:sz w:val="16"/>
          <w:szCs w:val="16"/>
          <w:lang w:val="uk-UA"/>
        </w:rPr>
        <w:t>Група</w:t>
      </w:r>
      <w:r w:rsidRPr="002C4021">
        <w:rPr>
          <w:sz w:val="16"/>
          <w:szCs w:val="16"/>
          <w:lang w:val="uk-UA"/>
        </w:rPr>
        <w:t xml:space="preserve"> </w:t>
      </w:r>
      <w:r w:rsidR="00925BF0" w:rsidRPr="002C4021">
        <w:rPr>
          <w:sz w:val="16"/>
          <w:szCs w:val="16"/>
          <w:lang w:val="uk-UA"/>
        </w:rPr>
        <w:t>MESH.</w:t>
      </w:r>
    </w:p>
    <w:p w:rsidR="00925BF0" w:rsidRPr="002C4021" w:rsidRDefault="00925BF0" w:rsidP="005864B2">
      <w:pPr>
        <w:pStyle w:val="a0"/>
        <w:jc w:val="both"/>
        <w:rPr>
          <w:szCs w:val="24"/>
          <w:lang w:val="uk-UA"/>
        </w:rPr>
      </w:pPr>
    </w:p>
    <w:p w:rsidR="006A3991" w:rsidRPr="002C4021" w:rsidRDefault="006A3991" w:rsidP="005864B2">
      <w:pPr>
        <w:pStyle w:val="a0"/>
        <w:jc w:val="both"/>
        <w:rPr>
          <w:szCs w:val="24"/>
          <w:lang w:val="uk-UA"/>
        </w:rPr>
      </w:pPr>
      <w:bookmarkStart w:id="20" w:name="bookmark30"/>
      <w:r w:rsidRPr="002C4021">
        <w:rPr>
          <w:szCs w:val="24"/>
          <w:lang w:val="uk-UA"/>
        </w:rPr>
        <w:t xml:space="preserve">Він показує, що опитування є найпоширенішою системою на всій території ЄС, після якого йдуть методи, що ґрунтуються на моделях і використанні адміністративних даних. Метод вимірювань </w:t>
      </w:r>
      <w:r w:rsidRPr="002C4021">
        <w:rPr>
          <w:rStyle w:val="295pt"/>
          <w:rFonts w:eastAsia="Calibri"/>
          <w:sz w:val="24"/>
          <w:szCs w:val="24"/>
          <w:lang w:val="uk-UA"/>
        </w:rPr>
        <w:t>і</w:t>
      </w:r>
      <w:r w:rsidR="00925BF0" w:rsidRPr="002C4021">
        <w:rPr>
          <w:rStyle w:val="295pt"/>
          <w:rFonts w:eastAsia="Calibri"/>
          <w:sz w:val="24"/>
          <w:szCs w:val="24"/>
          <w:lang w:val="uk-UA"/>
        </w:rPr>
        <w:t>n situ</w:t>
      </w:r>
      <w:r w:rsidR="00925BF0" w:rsidRPr="002C4021">
        <w:rPr>
          <w:szCs w:val="24"/>
          <w:lang w:val="uk-UA"/>
        </w:rPr>
        <w:t xml:space="preserve"> </w:t>
      </w:r>
      <w:r w:rsidRPr="002C4021">
        <w:rPr>
          <w:szCs w:val="24"/>
          <w:lang w:val="uk-UA"/>
        </w:rPr>
        <w:t>використовується найменше.</w:t>
      </w:r>
    </w:p>
    <w:bookmarkEnd w:id="20"/>
    <w:p w:rsidR="00925BF0" w:rsidRPr="002C4021" w:rsidRDefault="00925BF0" w:rsidP="005864B2">
      <w:pPr>
        <w:pStyle w:val="a0"/>
        <w:jc w:val="both"/>
        <w:rPr>
          <w:szCs w:val="24"/>
          <w:lang w:val="uk-UA"/>
        </w:rPr>
      </w:pPr>
    </w:p>
    <w:p w:rsidR="00925BF0" w:rsidRPr="002C4021" w:rsidRDefault="002A6D83" w:rsidP="005864B2">
      <w:pPr>
        <w:pStyle w:val="a0"/>
        <w:jc w:val="both"/>
        <w:rPr>
          <w:szCs w:val="24"/>
          <w:lang w:val="uk-UA"/>
        </w:rPr>
      </w:pPr>
      <w:r w:rsidRPr="002C4021">
        <w:rPr>
          <w:szCs w:val="24"/>
          <w:lang w:val="uk-UA"/>
        </w:rPr>
        <w:t xml:space="preserve">Усі держави-члени проводять опитування для визначення обсягу енергоспоживання у секторі домашніх господарств. Загалом державами-членами було проведено </w:t>
      </w:r>
      <w:r w:rsidR="00925BF0" w:rsidRPr="002C4021">
        <w:rPr>
          <w:szCs w:val="24"/>
          <w:lang w:val="uk-UA"/>
        </w:rPr>
        <w:t xml:space="preserve">67 </w:t>
      </w:r>
      <w:r w:rsidRPr="002C4021">
        <w:rPr>
          <w:szCs w:val="24"/>
          <w:lang w:val="uk-UA"/>
        </w:rPr>
        <w:t xml:space="preserve">опитувань, з середнім значенням 2,6 опитування на країну і з максимальним значенням 9 опитувань у будь-якій одній країні. </w:t>
      </w:r>
    </w:p>
    <w:p w:rsidR="002A6D83" w:rsidRPr="002C4021" w:rsidRDefault="002A6D83" w:rsidP="005864B2">
      <w:pPr>
        <w:pStyle w:val="a0"/>
        <w:jc w:val="both"/>
        <w:rPr>
          <w:szCs w:val="24"/>
          <w:lang w:val="uk-UA"/>
        </w:rPr>
      </w:pPr>
    </w:p>
    <w:p w:rsidR="00925BF0" w:rsidRPr="002C4021" w:rsidRDefault="002A6D83" w:rsidP="005864B2">
      <w:pPr>
        <w:pStyle w:val="a0"/>
        <w:jc w:val="both"/>
        <w:rPr>
          <w:szCs w:val="24"/>
          <w:lang w:val="uk-UA"/>
        </w:rPr>
      </w:pPr>
      <w:r w:rsidRPr="002C4021">
        <w:rPr>
          <w:szCs w:val="24"/>
          <w:lang w:val="uk-UA"/>
        </w:rPr>
        <w:t xml:space="preserve">Широко використовуються методи, пов’язані з адміністративними джерелами та моделюванням: </w:t>
      </w:r>
      <w:r w:rsidR="00925BF0" w:rsidRPr="002C4021">
        <w:rPr>
          <w:szCs w:val="24"/>
          <w:lang w:val="uk-UA"/>
        </w:rPr>
        <w:t xml:space="preserve">15 </w:t>
      </w:r>
      <w:r w:rsidRPr="002C4021">
        <w:rPr>
          <w:szCs w:val="24"/>
          <w:lang w:val="uk-UA"/>
        </w:rPr>
        <w:t xml:space="preserve">з </w:t>
      </w:r>
      <w:r w:rsidR="00925BF0" w:rsidRPr="002C4021">
        <w:rPr>
          <w:szCs w:val="24"/>
          <w:lang w:val="uk-UA"/>
        </w:rPr>
        <w:t xml:space="preserve">27 </w:t>
      </w:r>
      <w:r w:rsidRPr="002C4021">
        <w:rPr>
          <w:szCs w:val="24"/>
          <w:lang w:val="uk-UA"/>
        </w:rPr>
        <w:t xml:space="preserve">країн ЄС використовують певні адміністративні джерела, при цьому метод моделювання використовується у 12 країнах, але </w:t>
      </w:r>
      <w:r w:rsidR="00150ADC" w:rsidRPr="002C4021">
        <w:rPr>
          <w:szCs w:val="24"/>
          <w:lang w:val="uk-UA"/>
        </w:rPr>
        <w:t>включає</w:t>
      </w:r>
      <w:r w:rsidRPr="002C4021">
        <w:rPr>
          <w:szCs w:val="24"/>
          <w:lang w:val="uk-UA"/>
        </w:rPr>
        <w:t xml:space="preserve"> 26 моделей. Лише </w:t>
      </w:r>
      <w:r w:rsidR="00925BF0" w:rsidRPr="002C4021">
        <w:rPr>
          <w:szCs w:val="24"/>
          <w:lang w:val="uk-UA"/>
        </w:rPr>
        <w:t xml:space="preserve">8 </w:t>
      </w:r>
      <w:r w:rsidRPr="002C4021">
        <w:rPr>
          <w:szCs w:val="24"/>
          <w:lang w:val="uk-UA"/>
        </w:rPr>
        <w:t xml:space="preserve">держав-членів ЄС здійснюють певні вимірювання </w:t>
      </w:r>
      <w:r w:rsidR="00925BF0" w:rsidRPr="002C4021">
        <w:rPr>
          <w:rStyle w:val="295pt"/>
          <w:rFonts w:eastAsia="Calibri"/>
          <w:sz w:val="24"/>
          <w:szCs w:val="24"/>
          <w:lang w:val="uk-UA"/>
        </w:rPr>
        <w:t>in situ</w:t>
      </w:r>
      <w:r w:rsidR="00925BF0" w:rsidRPr="002C4021">
        <w:rPr>
          <w:szCs w:val="24"/>
          <w:lang w:val="uk-UA"/>
        </w:rPr>
        <w:t xml:space="preserve"> </w:t>
      </w:r>
      <w:r w:rsidRPr="002C4021">
        <w:rPr>
          <w:szCs w:val="24"/>
          <w:lang w:val="uk-UA"/>
        </w:rPr>
        <w:t xml:space="preserve">як джерело збору первинних даних або як додатковий метод вимірювання, включений в їх спеціальні опитування. </w:t>
      </w:r>
    </w:p>
    <w:p w:rsidR="002A6D83" w:rsidRPr="002C4021" w:rsidRDefault="002A6D83" w:rsidP="005864B2">
      <w:pPr>
        <w:pStyle w:val="a0"/>
        <w:jc w:val="both"/>
        <w:rPr>
          <w:szCs w:val="24"/>
          <w:lang w:val="uk-UA"/>
        </w:rPr>
      </w:pPr>
    </w:p>
    <w:p w:rsidR="00925BF0" w:rsidRPr="002C4021" w:rsidRDefault="002A6D83" w:rsidP="005864B2">
      <w:pPr>
        <w:pStyle w:val="a0"/>
        <w:jc w:val="both"/>
        <w:rPr>
          <w:szCs w:val="24"/>
          <w:lang w:val="uk-UA"/>
        </w:rPr>
      </w:pPr>
      <w:r w:rsidRPr="002C4021">
        <w:rPr>
          <w:szCs w:val="24"/>
          <w:lang w:val="uk-UA"/>
        </w:rPr>
        <w:t xml:space="preserve">У </w:t>
      </w:r>
      <w:r w:rsidRPr="002C4021">
        <w:rPr>
          <w:b/>
          <w:szCs w:val="24"/>
          <w:lang w:val="uk-UA"/>
        </w:rPr>
        <w:t>Таблиці 1.2</w:t>
      </w:r>
      <w:r w:rsidRPr="002C4021">
        <w:rPr>
          <w:szCs w:val="24"/>
          <w:lang w:val="uk-UA"/>
        </w:rPr>
        <w:t xml:space="preserve"> показано огляд високого рівня збору статистичних даних щодо споживання енергії у секторі домашніх господарств у країнах ЄС. </w:t>
      </w:r>
    </w:p>
    <w:p w:rsidR="002A6D83" w:rsidRPr="002C4021" w:rsidRDefault="002A6D83" w:rsidP="005864B2">
      <w:pPr>
        <w:pStyle w:val="a0"/>
        <w:jc w:val="both"/>
        <w:rPr>
          <w:szCs w:val="24"/>
          <w:lang w:val="uk-UA"/>
        </w:rPr>
      </w:pPr>
    </w:p>
    <w:p w:rsidR="00925BF0" w:rsidRPr="002C4021" w:rsidRDefault="00CA7112" w:rsidP="005864B2">
      <w:pPr>
        <w:pStyle w:val="a0"/>
        <w:jc w:val="both"/>
        <w:rPr>
          <w:szCs w:val="24"/>
          <w:lang w:val="uk-UA"/>
        </w:rPr>
      </w:pPr>
      <w:r w:rsidRPr="002C4021">
        <w:rPr>
          <w:szCs w:val="24"/>
          <w:lang w:val="uk-UA"/>
        </w:rPr>
        <w:t xml:space="preserve">Як зазначено у </w:t>
      </w:r>
      <w:r w:rsidRPr="002C4021">
        <w:rPr>
          <w:b/>
          <w:szCs w:val="24"/>
          <w:lang w:val="uk-UA"/>
        </w:rPr>
        <w:t>В</w:t>
      </w:r>
      <w:r w:rsidR="002A6D83" w:rsidRPr="002C4021">
        <w:rPr>
          <w:b/>
          <w:szCs w:val="24"/>
          <w:lang w:val="uk-UA"/>
        </w:rPr>
        <w:t>хідній інформації</w:t>
      </w:r>
      <w:r w:rsidR="00925BF0" w:rsidRPr="002C4021">
        <w:rPr>
          <w:szCs w:val="24"/>
          <w:lang w:val="uk-UA"/>
        </w:rPr>
        <w:t xml:space="preserve">, </w:t>
      </w:r>
      <w:r w:rsidR="00E815ED" w:rsidRPr="002C4021">
        <w:rPr>
          <w:szCs w:val="24"/>
          <w:lang w:val="uk-UA"/>
        </w:rPr>
        <w:t xml:space="preserve">Євростат надав фінансову допомогу державам-членам для покращення даних про споживання енергії домашніми господарствами через проект </w:t>
      </w:r>
      <w:r w:rsidR="00925BF0" w:rsidRPr="002C4021">
        <w:rPr>
          <w:szCs w:val="24"/>
          <w:lang w:val="uk-UA"/>
        </w:rPr>
        <w:t xml:space="preserve">SECH. </w:t>
      </w:r>
      <w:r w:rsidR="00E815ED" w:rsidRPr="002C4021">
        <w:rPr>
          <w:szCs w:val="24"/>
          <w:lang w:val="uk-UA"/>
        </w:rPr>
        <w:t>Протягом</w:t>
      </w:r>
      <w:r w:rsidR="00925BF0" w:rsidRPr="002C4021">
        <w:rPr>
          <w:szCs w:val="24"/>
          <w:lang w:val="uk-UA"/>
        </w:rPr>
        <w:t xml:space="preserve"> 2 </w:t>
      </w:r>
      <w:r w:rsidR="00E815ED" w:rsidRPr="002C4021">
        <w:rPr>
          <w:szCs w:val="24"/>
          <w:lang w:val="uk-UA"/>
        </w:rPr>
        <w:t>років фінансування</w:t>
      </w:r>
      <w:r w:rsidR="00925BF0" w:rsidRPr="002C4021">
        <w:rPr>
          <w:szCs w:val="24"/>
          <w:lang w:val="uk-UA"/>
        </w:rPr>
        <w:t xml:space="preserve"> 17 </w:t>
      </w:r>
      <w:r w:rsidR="00E815ED" w:rsidRPr="002C4021">
        <w:rPr>
          <w:szCs w:val="24"/>
          <w:lang w:val="uk-UA"/>
        </w:rPr>
        <w:t xml:space="preserve">країн взяли участь та надали методологічні звіти про споживання енергії у секторі домашніх господарств. Країни-учасниці проекту </w:t>
      </w:r>
      <w:r w:rsidR="00925BF0" w:rsidRPr="002C4021">
        <w:rPr>
          <w:szCs w:val="24"/>
          <w:lang w:val="uk-UA"/>
        </w:rPr>
        <w:t xml:space="preserve">SECH </w:t>
      </w:r>
      <w:r w:rsidR="00E815ED" w:rsidRPr="002C4021">
        <w:rPr>
          <w:szCs w:val="24"/>
          <w:lang w:val="uk-UA"/>
        </w:rPr>
        <w:t>розташовані здебільшого у трьох географічних зонах</w:t>
      </w:r>
      <w:r w:rsidR="00925BF0" w:rsidRPr="002C4021">
        <w:rPr>
          <w:szCs w:val="24"/>
          <w:lang w:val="uk-UA"/>
        </w:rPr>
        <w:t xml:space="preserve">: </w:t>
      </w:r>
      <w:r w:rsidR="00150ADC" w:rsidRPr="002C4021">
        <w:rPr>
          <w:szCs w:val="24"/>
          <w:lang w:val="uk-UA"/>
        </w:rPr>
        <w:t>Східна</w:t>
      </w:r>
      <w:r w:rsidR="00925BF0" w:rsidRPr="002C4021">
        <w:rPr>
          <w:szCs w:val="24"/>
          <w:lang w:val="uk-UA"/>
        </w:rPr>
        <w:t xml:space="preserve">; </w:t>
      </w:r>
      <w:r w:rsidR="00E815ED" w:rsidRPr="002C4021">
        <w:rPr>
          <w:szCs w:val="24"/>
          <w:lang w:val="uk-UA"/>
        </w:rPr>
        <w:t>Середзем</w:t>
      </w:r>
      <w:r w:rsidR="00150ADC" w:rsidRPr="002C4021">
        <w:rPr>
          <w:szCs w:val="24"/>
          <w:lang w:val="uk-UA"/>
        </w:rPr>
        <w:t>номорська; і Центрально-північна</w:t>
      </w:r>
      <w:r w:rsidR="00925BF0" w:rsidRPr="002C4021">
        <w:rPr>
          <w:szCs w:val="24"/>
          <w:lang w:val="uk-UA"/>
        </w:rPr>
        <w:t xml:space="preserve">. </w:t>
      </w:r>
      <w:r w:rsidR="00E815ED" w:rsidRPr="002C4021">
        <w:rPr>
          <w:szCs w:val="24"/>
          <w:lang w:val="uk-UA"/>
        </w:rPr>
        <w:t xml:space="preserve">Проекти </w:t>
      </w:r>
      <w:r w:rsidR="00925BF0" w:rsidRPr="002C4021">
        <w:rPr>
          <w:szCs w:val="24"/>
          <w:lang w:val="uk-UA"/>
        </w:rPr>
        <w:t>SECH</w:t>
      </w:r>
      <w:r w:rsidR="00E815ED" w:rsidRPr="002C4021">
        <w:rPr>
          <w:szCs w:val="24"/>
          <w:lang w:val="uk-UA"/>
        </w:rPr>
        <w:t xml:space="preserve"> зробили суттєвий внесок у вдосконалення знань про </w:t>
      </w:r>
      <w:r w:rsidR="00E815ED" w:rsidRPr="002C4021">
        <w:rPr>
          <w:szCs w:val="24"/>
          <w:lang w:val="uk-UA"/>
        </w:rPr>
        <w:lastRenderedPageBreak/>
        <w:t xml:space="preserve">споживання енергії у секторі домашніх господарств у вищенаведених географічних зонах, а також на всій території Європейського союзу. </w:t>
      </w:r>
    </w:p>
    <w:p w:rsidR="00925BF0" w:rsidRPr="002C4021" w:rsidRDefault="00925BF0" w:rsidP="005864B2">
      <w:pPr>
        <w:pStyle w:val="a0"/>
        <w:jc w:val="both"/>
        <w:rPr>
          <w:szCs w:val="24"/>
          <w:lang w:val="uk-UA"/>
        </w:rPr>
      </w:pPr>
    </w:p>
    <w:p w:rsidR="00925BF0" w:rsidRPr="002C4021" w:rsidRDefault="00150ADC" w:rsidP="00150ADC">
      <w:pPr>
        <w:pStyle w:val="1"/>
        <w:rPr>
          <w:rStyle w:val="30"/>
          <w:rFonts w:ascii="Times New Roman" w:hAnsi="Times New Roman" w:cs="Times New Roman"/>
          <w:sz w:val="24"/>
          <w:szCs w:val="24"/>
          <w:lang w:val="uk-UA"/>
        </w:rPr>
      </w:pPr>
      <w:bookmarkStart w:id="21" w:name="_Toc436428666"/>
      <w:r w:rsidRPr="002C4021">
        <w:rPr>
          <w:rStyle w:val="30"/>
          <w:rFonts w:ascii="Times New Roman" w:hAnsi="Times New Roman" w:cs="Times New Roman"/>
          <w:sz w:val="24"/>
          <w:szCs w:val="24"/>
          <w:lang w:val="uk-UA"/>
        </w:rPr>
        <w:t xml:space="preserve">1.4. </w:t>
      </w:r>
      <w:r w:rsidR="00E815ED" w:rsidRPr="002C4021">
        <w:rPr>
          <w:rStyle w:val="30"/>
          <w:rFonts w:ascii="Times New Roman" w:hAnsi="Times New Roman" w:cs="Times New Roman"/>
          <w:sz w:val="24"/>
          <w:szCs w:val="24"/>
          <w:lang w:val="uk-UA"/>
        </w:rPr>
        <w:t>Охоплення змінних</w:t>
      </w:r>
      <w:bookmarkEnd w:id="21"/>
    </w:p>
    <w:p w:rsidR="002A6D83" w:rsidRPr="002C4021" w:rsidRDefault="002A6D83" w:rsidP="005864B2">
      <w:pPr>
        <w:pStyle w:val="a0"/>
        <w:jc w:val="both"/>
        <w:rPr>
          <w:szCs w:val="24"/>
          <w:lang w:val="uk-UA"/>
        </w:rPr>
      </w:pPr>
    </w:p>
    <w:p w:rsidR="00925BF0" w:rsidRPr="002C4021" w:rsidRDefault="00150ADC" w:rsidP="005864B2">
      <w:pPr>
        <w:pStyle w:val="a0"/>
        <w:jc w:val="both"/>
        <w:rPr>
          <w:szCs w:val="24"/>
          <w:lang w:val="uk-UA"/>
        </w:rPr>
      </w:pPr>
      <w:r w:rsidRPr="002C4021">
        <w:rPr>
          <w:szCs w:val="24"/>
          <w:lang w:val="uk-UA"/>
        </w:rPr>
        <w:t xml:space="preserve">Як і </w:t>
      </w:r>
      <w:r w:rsidR="00E815ED" w:rsidRPr="002C4021">
        <w:rPr>
          <w:szCs w:val="24"/>
          <w:lang w:val="uk-UA"/>
        </w:rPr>
        <w:t>дослідження методів, що використовуються для зібрання даних, також було проведено аналіз отриманих змінних, включаючи</w:t>
      </w:r>
      <w:r w:rsidR="00925BF0" w:rsidRPr="002C4021">
        <w:rPr>
          <w:szCs w:val="24"/>
          <w:lang w:val="uk-UA"/>
        </w:rPr>
        <w:t>:</w:t>
      </w:r>
    </w:p>
    <w:p w:rsidR="002A6D83" w:rsidRPr="002C4021" w:rsidRDefault="002A6D83" w:rsidP="005864B2">
      <w:pPr>
        <w:pStyle w:val="a0"/>
        <w:jc w:val="both"/>
        <w:rPr>
          <w:szCs w:val="24"/>
          <w:lang w:val="uk-UA"/>
        </w:rPr>
      </w:pPr>
    </w:p>
    <w:p w:rsidR="00925BF0" w:rsidRPr="002C4021" w:rsidRDefault="00E815ED" w:rsidP="00584A27">
      <w:pPr>
        <w:pStyle w:val="a0"/>
        <w:numPr>
          <w:ilvl w:val="0"/>
          <w:numId w:val="3"/>
        </w:numPr>
        <w:jc w:val="both"/>
        <w:rPr>
          <w:szCs w:val="24"/>
          <w:lang w:val="uk-UA"/>
        </w:rPr>
      </w:pPr>
      <w:r w:rsidRPr="002C4021">
        <w:rPr>
          <w:szCs w:val="24"/>
          <w:lang w:val="uk-UA"/>
        </w:rPr>
        <w:t>Будівельні характеристики житлових будівель</w:t>
      </w:r>
      <w:r w:rsidR="00925BF0" w:rsidRPr="002C4021">
        <w:rPr>
          <w:szCs w:val="24"/>
          <w:lang w:val="uk-UA"/>
        </w:rPr>
        <w:t>.</w:t>
      </w:r>
    </w:p>
    <w:p w:rsidR="00925BF0" w:rsidRPr="002C4021" w:rsidRDefault="00E815ED" w:rsidP="00584A27">
      <w:pPr>
        <w:pStyle w:val="a0"/>
        <w:numPr>
          <w:ilvl w:val="0"/>
          <w:numId w:val="3"/>
        </w:numPr>
        <w:jc w:val="both"/>
        <w:rPr>
          <w:szCs w:val="24"/>
          <w:lang w:val="uk-UA"/>
        </w:rPr>
      </w:pPr>
      <w:r w:rsidRPr="002C4021">
        <w:rPr>
          <w:szCs w:val="24"/>
          <w:lang w:val="uk-UA"/>
        </w:rPr>
        <w:t>Соціально-економічні характеристики домашніх господарств</w:t>
      </w:r>
      <w:r w:rsidR="00925BF0" w:rsidRPr="002C4021">
        <w:rPr>
          <w:szCs w:val="24"/>
          <w:lang w:val="uk-UA"/>
        </w:rPr>
        <w:t>.</w:t>
      </w:r>
    </w:p>
    <w:p w:rsidR="00925BF0" w:rsidRPr="002C4021" w:rsidRDefault="00E815ED" w:rsidP="00584A27">
      <w:pPr>
        <w:pStyle w:val="a0"/>
        <w:numPr>
          <w:ilvl w:val="0"/>
          <w:numId w:val="3"/>
        </w:numPr>
        <w:jc w:val="both"/>
        <w:rPr>
          <w:szCs w:val="24"/>
          <w:lang w:val="uk-UA"/>
        </w:rPr>
      </w:pPr>
      <w:r w:rsidRPr="002C4021">
        <w:rPr>
          <w:szCs w:val="24"/>
          <w:lang w:val="uk-UA"/>
        </w:rPr>
        <w:t>Споживання енергії за кінцевим використанням</w:t>
      </w:r>
      <w:r w:rsidR="00925BF0" w:rsidRPr="002C4021">
        <w:rPr>
          <w:szCs w:val="24"/>
          <w:lang w:val="uk-UA"/>
        </w:rPr>
        <w:t>.</w:t>
      </w:r>
    </w:p>
    <w:p w:rsidR="00925BF0" w:rsidRPr="002C4021" w:rsidRDefault="00E815ED" w:rsidP="00584A27">
      <w:pPr>
        <w:pStyle w:val="a0"/>
        <w:numPr>
          <w:ilvl w:val="0"/>
          <w:numId w:val="3"/>
        </w:numPr>
        <w:jc w:val="both"/>
        <w:rPr>
          <w:szCs w:val="24"/>
          <w:lang w:val="uk-UA"/>
        </w:rPr>
      </w:pPr>
      <w:r w:rsidRPr="002C4021">
        <w:rPr>
          <w:szCs w:val="24"/>
          <w:lang w:val="uk-UA"/>
        </w:rPr>
        <w:t>Споживання енергії та витрат</w:t>
      </w:r>
      <w:r w:rsidR="002B08BF" w:rsidRPr="002C4021">
        <w:rPr>
          <w:szCs w:val="24"/>
          <w:lang w:val="uk-UA"/>
        </w:rPr>
        <w:t>и</w:t>
      </w:r>
      <w:r w:rsidRPr="002C4021">
        <w:rPr>
          <w:szCs w:val="24"/>
          <w:lang w:val="uk-UA"/>
        </w:rPr>
        <w:t xml:space="preserve"> за </w:t>
      </w:r>
      <w:r w:rsidR="002B08BF" w:rsidRPr="002C4021">
        <w:rPr>
          <w:szCs w:val="24"/>
          <w:lang w:val="uk-UA"/>
        </w:rPr>
        <w:t>ресурсами</w:t>
      </w:r>
      <w:r w:rsidR="00925BF0" w:rsidRPr="002C4021">
        <w:rPr>
          <w:szCs w:val="24"/>
          <w:lang w:val="uk-UA"/>
        </w:rPr>
        <w:t>.</w:t>
      </w:r>
    </w:p>
    <w:p w:rsidR="00925BF0" w:rsidRPr="002C4021" w:rsidRDefault="00E815ED" w:rsidP="00584A27">
      <w:pPr>
        <w:pStyle w:val="a0"/>
        <w:numPr>
          <w:ilvl w:val="0"/>
          <w:numId w:val="3"/>
        </w:numPr>
        <w:jc w:val="both"/>
        <w:rPr>
          <w:szCs w:val="24"/>
          <w:lang w:val="uk-UA"/>
        </w:rPr>
      </w:pPr>
      <w:r w:rsidRPr="002C4021">
        <w:rPr>
          <w:szCs w:val="24"/>
          <w:lang w:val="uk-UA"/>
        </w:rPr>
        <w:t xml:space="preserve">Типи палива, що використовуються для опалення приміщень, нагрівання води та приготування їжі. </w:t>
      </w:r>
    </w:p>
    <w:p w:rsidR="00925BF0" w:rsidRPr="002C4021" w:rsidRDefault="00E815ED" w:rsidP="00584A27">
      <w:pPr>
        <w:pStyle w:val="a0"/>
        <w:numPr>
          <w:ilvl w:val="0"/>
          <w:numId w:val="3"/>
        </w:numPr>
        <w:jc w:val="both"/>
        <w:rPr>
          <w:szCs w:val="24"/>
          <w:lang w:val="uk-UA"/>
        </w:rPr>
      </w:pPr>
      <w:r w:rsidRPr="002C4021">
        <w:rPr>
          <w:szCs w:val="24"/>
          <w:lang w:val="uk-UA"/>
        </w:rPr>
        <w:t xml:space="preserve">Впровадження відновлюваних джерел енергії. </w:t>
      </w:r>
    </w:p>
    <w:p w:rsidR="00925BF0" w:rsidRPr="002C4021" w:rsidRDefault="00E815ED" w:rsidP="00584A27">
      <w:pPr>
        <w:pStyle w:val="a0"/>
        <w:numPr>
          <w:ilvl w:val="0"/>
          <w:numId w:val="3"/>
        </w:numPr>
        <w:jc w:val="both"/>
        <w:rPr>
          <w:szCs w:val="24"/>
          <w:lang w:val="uk-UA"/>
        </w:rPr>
      </w:pPr>
      <w:r w:rsidRPr="002C4021">
        <w:rPr>
          <w:szCs w:val="24"/>
          <w:lang w:val="uk-UA"/>
        </w:rPr>
        <w:t>Споживання енергії за типом електричних приладів</w:t>
      </w:r>
      <w:r w:rsidR="00925BF0" w:rsidRPr="002C4021">
        <w:rPr>
          <w:szCs w:val="24"/>
          <w:lang w:val="uk-UA"/>
        </w:rPr>
        <w:t>.</w:t>
      </w:r>
    </w:p>
    <w:p w:rsidR="002A6D83" w:rsidRPr="002C4021" w:rsidRDefault="002A6D83" w:rsidP="002A6D83">
      <w:pPr>
        <w:pStyle w:val="a0"/>
        <w:jc w:val="both"/>
        <w:rPr>
          <w:szCs w:val="24"/>
          <w:lang w:val="uk-UA"/>
        </w:rPr>
      </w:pPr>
    </w:p>
    <w:p w:rsidR="00925BF0" w:rsidRPr="002C4021" w:rsidRDefault="00E815ED" w:rsidP="005864B2">
      <w:pPr>
        <w:pStyle w:val="a0"/>
        <w:jc w:val="both"/>
        <w:rPr>
          <w:szCs w:val="24"/>
          <w:lang w:val="uk-UA"/>
        </w:rPr>
      </w:pPr>
      <w:r w:rsidRPr="002C4021">
        <w:rPr>
          <w:szCs w:val="24"/>
          <w:lang w:val="uk-UA"/>
        </w:rPr>
        <w:t>Загальні категорії, такі як опалення приміщень, нагрівання води, характеристики житлового фонду, характеристики домашніх господарств, електричні прилади і впровадження відновлюваних джерел енергії, збираються у майже всіх країнах. Однак, рівень докладності відрізняється</w:t>
      </w:r>
      <w:r w:rsidR="00925BF0" w:rsidRPr="002C4021">
        <w:rPr>
          <w:szCs w:val="24"/>
          <w:lang w:val="uk-UA"/>
        </w:rPr>
        <w:t>:</w:t>
      </w:r>
    </w:p>
    <w:p w:rsidR="002A6D83" w:rsidRPr="002C4021" w:rsidRDefault="002A6D83" w:rsidP="005864B2">
      <w:pPr>
        <w:pStyle w:val="a0"/>
        <w:jc w:val="both"/>
        <w:rPr>
          <w:szCs w:val="24"/>
          <w:lang w:val="uk-UA"/>
        </w:rPr>
      </w:pPr>
    </w:p>
    <w:p w:rsidR="00925BF0" w:rsidRPr="002C4021" w:rsidRDefault="00E815ED" w:rsidP="00584A27">
      <w:pPr>
        <w:pStyle w:val="a0"/>
        <w:numPr>
          <w:ilvl w:val="0"/>
          <w:numId w:val="4"/>
        </w:numPr>
        <w:jc w:val="both"/>
        <w:rPr>
          <w:szCs w:val="24"/>
          <w:lang w:val="uk-UA"/>
        </w:rPr>
      </w:pPr>
      <w:r w:rsidRPr="002C4021">
        <w:rPr>
          <w:szCs w:val="24"/>
          <w:lang w:val="uk-UA"/>
        </w:rPr>
        <w:t>Більшість країн збирають дані стосовно споживання енергії за кінцевим використанням</w:t>
      </w:r>
      <w:r w:rsidR="00925BF0" w:rsidRPr="002C4021">
        <w:rPr>
          <w:szCs w:val="24"/>
          <w:lang w:val="uk-UA"/>
        </w:rPr>
        <w:t>.</w:t>
      </w:r>
    </w:p>
    <w:p w:rsidR="00925BF0" w:rsidRPr="002C4021" w:rsidRDefault="00E815ED" w:rsidP="00584A27">
      <w:pPr>
        <w:pStyle w:val="a0"/>
        <w:numPr>
          <w:ilvl w:val="0"/>
          <w:numId w:val="4"/>
        </w:numPr>
        <w:jc w:val="both"/>
        <w:rPr>
          <w:szCs w:val="24"/>
          <w:lang w:val="uk-UA"/>
        </w:rPr>
      </w:pPr>
      <w:r w:rsidRPr="002C4021">
        <w:rPr>
          <w:szCs w:val="24"/>
          <w:lang w:val="uk-UA"/>
        </w:rPr>
        <w:t>Усі країни збирають дані стосовно споживання/витрат</w:t>
      </w:r>
      <w:r w:rsidR="000E342B" w:rsidRPr="002C4021">
        <w:rPr>
          <w:szCs w:val="24"/>
          <w:lang w:val="uk-UA"/>
        </w:rPr>
        <w:t>и</w:t>
      </w:r>
      <w:r w:rsidRPr="002C4021">
        <w:rPr>
          <w:szCs w:val="24"/>
          <w:lang w:val="uk-UA"/>
        </w:rPr>
        <w:t xml:space="preserve"> </w:t>
      </w:r>
      <w:r w:rsidR="002B08BF" w:rsidRPr="002C4021">
        <w:rPr>
          <w:szCs w:val="24"/>
          <w:lang w:val="uk-UA"/>
        </w:rPr>
        <w:t>енергоресурс</w:t>
      </w:r>
      <w:r w:rsidR="000E342B" w:rsidRPr="002C4021">
        <w:rPr>
          <w:szCs w:val="24"/>
          <w:lang w:val="uk-UA"/>
        </w:rPr>
        <w:t>ів</w:t>
      </w:r>
      <w:r w:rsidRPr="002C4021">
        <w:rPr>
          <w:szCs w:val="24"/>
          <w:lang w:val="uk-UA"/>
        </w:rPr>
        <w:t>.</w:t>
      </w:r>
    </w:p>
    <w:p w:rsidR="00925BF0" w:rsidRPr="002C4021" w:rsidRDefault="00E815ED" w:rsidP="00584A27">
      <w:pPr>
        <w:pStyle w:val="a0"/>
        <w:numPr>
          <w:ilvl w:val="0"/>
          <w:numId w:val="4"/>
        </w:numPr>
        <w:jc w:val="both"/>
        <w:rPr>
          <w:szCs w:val="24"/>
          <w:lang w:val="uk-UA"/>
        </w:rPr>
      </w:pPr>
      <w:r w:rsidRPr="002C4021">
        <w:rPr>
          <w:szCs w:val="24"/>
          <w:lang w:val="uk-UA"/>
        </w:rPr>
        <w:t>Усі країни складають певну статистику опалення приміщень</w:t>
      </w:r>
      <w:r w:rsidR="00925BF0" w:rsidRPr="002C4021">
        <w:rPr>
          <w:szCs w:val="24"/>
          <w:lang w:val="uk-UA"/>
        </w:rPr>
        <w:t>.</w:t>
      </w:r>
    </w:p>
    <w:p w:rsidR="00925BF0" w:rsidRPr="002C4021" w:rsidRDefault="00E815ED" w:rsidP="00584A27">
      <w:pPr>
        <w:pStyle w:val="a0"/>
        <w:numPr>
          <w:ilvl w:val="0"/>
          <w:numId w:val="4"/>
        </w:numPr>
        <w:jc w:val="both"/>
        <w:rPr>
          <w:szCs w:val="24"/>
          <w:lang w:val="uk-UA"/>
        </w:rPr>
      </w:pPr>
      <w:r w:rsidRPr="002C4021">
        <w:rPr>
          <w:szCs w:val="24"/>
          <w:lang w:val="uk-UA"/>
        </w:rPr>
        <w:t xml:space="preserve">Більше половини країн ЄС збирають деякі дані про нагрівання води. </w:t>
      </w:r>
    </w:p>
    <w:p w:rsidR="00925BF0" w:rsidRPr="002C4021" w:rsidRDefault="00E815ED" w:rsidP="00584A27">
      <w:pPr>
        <w:pStyle w:val="a0"/>
        <w:numPr>
          <w:ilvl w:val="0"/>
          <w:numId w:val="4"/>
        </w:numPr>
        <w:jc w:val="both"/>
        <w:rPr>
          <w:szCs w:val="24"/>
          <w:lang w:val="uk-UA"/>
        </w:rPr>
      </w:pPr>
      <w:r w:rsidRPr="002C4021">
        <w:rPr>
          <w:szCs w:val="24"/>
          <w:lang w:val="uk-UA"/>
        </w:rPr>
        <w:t xml:space="preserve">Чверть країн збирають відповідні дані про приготування їжі. </w:t>
      </w:r>
    </w:p>
    <w:p w:rsidR="00925BF0" w:rsidRPr="002C4021" w:rsidRDefault="00E815ED" w:rsidP="00584A27">
      <w:pPr>
        <w:pStyle w:val="a0"/>
        <w:numPr>
          <w:ilvl w:val="0"/>
          <w:numId w:val="4"/>
        </w:numPr>
        <w:jc w:val="both"/>
        <w:rPr>
          <w:szCs w:val="24"/>
          <w:lang w:val="uk-UA"/>
        </w:rPr>
      </w:pPr>
      <w:r w:rsidRPr="002C4021">
        <w:rPr>
          <w:szCs w:val="24"/>
          <w:lang w:val="uk-UA"/>
        </w:rPr>
        <w:t xml:space="preserve">Дані про кондиціювання повітря </w:t>
      </w:r>
      <w:r w:rsidR="00150ADC" w:rsidRPr="002C4021">
        <w:rPr>
          <w:szCs w:val="24"/>
          <w:lang w:val="uk-UA"/>
        </w:rPr>
        <w:t>зазвичай не збираються</w:t>
      </w:r>
      <w:r w:rsidRPr="002C4021">
        <w:rPr>
          <w:szCs w:val="24"/>
          <w:lang w:val="uk-UA"/>
        </w:rPr>
        <w:t xml:space="preserve">, але більшість країн південної Європи збирають дані для цього типу обладнання. </w:t>
      </w:r>
    </w:p>
    <w:p w:rsidR="00925BF0" w:rsidRPr="002C4021" w:rsidRDefault="00E815ED" w:rsidP="00584A27">
      <w:pPr>
        <w:pStyle w:val="a0"/>
        <w:numPr>
          <w:ilvl w:val="0"/>
          <w:numId w:val="4"/>
        </w:numPr>
        <w:jc w:val="both"/>
        <w:rPr>
          <w:szCs w:val="24"/>
          <w:lang w:val="uk-UA"/>
        </w:rPr>
      </w:pPr>
      <w:r w:rsidRPr="002C4021">
        <w:rPr>
          <w:szCs w:val="24"/>
          <w:lang w:val="uk-UA"/>
        </w:rPr>
        <w:t xml:space="preserve">Більше половини держав-членів збирають певну інформації про впровадження енергоефективних технологій, але лише декілька країн реєструють великі числа змінних. </w:t>
      </w:r>
    </w:p>
    <w:p w:rsidR="00925BF0" w:rsidRPr="002C4021" w:rsidRDefault="00E815ED" w:rsidP="00584A27">
      <w:pPr>
        <w:pStyle w:val="a0"/>
        <w:numPr>
          <w:ilvl w:val="0"/>
          <w:numId w:val="4"/>
        </w:numPr>
        <w:jc w:val="both"/>
        <w:rPr>
          <w:szCs w:val="24"/>
          <w:lang w:val="uk-UA"/>
        </w:rPr>
      </w:pPr>
      <w:r w:rsidRPr="002C4021">
        <w:rPr>
          <w:szCs w:val="24"/>
          <w:lang w:val="uk-UA"/>
        </w:rPr>
        <w:t xml:space="preserve">Характеристики житлового фонду охоплюються всім ЄС. </w:t>
      </w:r>
    </w:p>
    <w:p w:rsidR="00925BF0" w:rsidRPr="002C4021" w:rsidRDefault="00E815ED" w:rsidP="00584A27">
      <w:pPr>
        <w:pStyle w:val="a0"/>
        <w:numPr>
          <w:ilvl w:val="0"/>
          <w:numId w:val="4"/>
        </w:numPr>
        <w:jc w:val="both"/>
        <w:rPr>
          <w:szCs w:val="24"/>
          <w:lang w:val="uk-UA"/>
        </w:rPr>
      </w:pPr>
      <w:r w:rsidRPr="002C4021">
        <w:rPr>
          <w:szCs w:val="24"/>
          <w:lang w:val="uk-UA"/>
        </w:rPr>
        <w:t>Половина країн реєструють дані про споживання енергії для конкретної одиниці</w:t>
      </w:r>
      <w:r w:rsidR="00925BF0" w:rsidRPr="002C4021">
        <w:rPr>
          <w:szCs w:val="24"/>
          <w:lang w:val="uk-UA"/>
        </w:rPr>
        <w:t xml:space="preserve">. </w:t>
      </w:r>
      <w:r w:rsidRPr="002C4021">
        <w:rPr>
          <w:szCs w:val="24"/>
          <w:lang w:val="uk-UA"/>
        </w:rPr>
        <w:t xml:space="preserve">Однак, лише шість країн охоплюють усі змінні. </w:t>
      </w:r>
    </w:p>
    <w:p w:rsidR="00925BF0" w:rsidRPr="002C4021" w:rsidRDefault="00E815ED" w:rsidP="00584A27">
      <w:pPr>
        <w:pStyle w:val="a0"/>
        <w:numPr>
          <w:ilvl w:val="0"/>
          <w:numId w:val="4"/>
        </w:numPr>
        <w:jc w:val="both"/>
        <w:rPr>
          <w:szCs w:val="24"/>
          <w:lang w:val="uk-UA"/>
        </w:rPr>
      </w:pPr>
      <w:r w:rsidRPr="002C4021">
        <w:rPr>
          <w:szCs w:val="24"/>
          <w:lang w:val="uk-UA"/>
        </w:rPr>
        <w:t xml:space="preserve">Усі країни збирають інформацію про характеристики домашніх господарств. </w:t>
      </w:r>
    </w:p>
    <w:p w:rsidR="00925BF0" w:rsidRPr="002C4021" w:rsidRDefault="00E815ED" w:rsidP="00584A27">
      <w:pPr>
        <w:pStyle w:val="a0"/>
        <w:numPr>
          <w:ilvl w:val="0"/>
          <w:numId w:val="4"/>
        </w:numPr>
        <w:jc w:val="both"/>
        <w:rPr>
          <w:szCs w:val="24"/>
          <w:lang w:val="uk-UA"/>
        </w:rPr>
      </w:pPr>
      <w:r w:rsidRPr="002C4021">
        <w:rPr>
          <w:szCs w:val="24"/>
          <w:lang w:val="uk-UA"/>
        </w:rPr>
        <w:t>Більшість країн збирають дані, пов’язані з електричними приладами. Загалом країни надали інформацію про споживання енергії стосовно приблизно 80 різних приладів</w:t>
      </w:r>
      <w:r w:rsidR="00925BF0" w:rsidRPr="002C4021">
        <w:rPr>
          <w:szCs w:val="24"/>
          <w:lang w:val="uk-UA"/>
        </w:rPr>
        <w:t>.</w:t>
      </w:r>
    </w:p>
    <w:p w:rsidR="00925BF0" w:rsidRPr="002C4021" w:rsidRDefault="00E815ED" w:rsidP="00584A27">
      <w:pPr>
        <w:pStyle w:val="a0"/>
        <w:numPr>
          <w:ilvl w:val="0"/>
          <w:numId w:val="4"/>
        </w:numPr>
        <w:jc w:val="both"/>
        <w:rPr>
          <w:szCs w:val="24"/>
          <w:lang w:val="uk-UA"/>
        </w:rPr>
      </w:pPr>
      <w:r w:rsidRPr="002C4021">
        <w:rPr>
          <w:szCs w:val="24"/>
          <w:lang w:val="uk-UA"/>
        </w:rPr>
        <w:t xml:space="preserve">Третина країн аналізують попит на енергетичні послуги. </w:t>
      </w:r>
    </w:p>
    <w:p w:rsidR="00925BF0" w:rsidRPr="002C4021" w:rsidRDefault="00E815ED" w:rsidP="00584A27">
      <w:pPr>
        <w:pStyle w:val="a0"/>
        <w:numPr>
          <w:ilvl w:val="0"/>
          <w:numId w:val="4"/>
        </w:numPr>
        <w:jc w:val="both"/>
        <w:rPr>
          <w:szCs w:val="24"/>
          <w:lang w:val="uk-UA"/>
        </w:rPr>
      </w:pPr>
      <w:r w:rsidRPr="002C4021">
        <w:rPr>
          <w:szCs w:val="24"/>
          <w:lang w:val="uk-UA"/>
        </w:rPr>
        <w:t xml:space="preserve">Усі країни охоплюють деякі змінні впровадження відновлюваних джерел енергії. </w:t>
      </w:r>
    </w:p>
    <w:p w:rsidR="00925BF0" w:rsidRPr="002C4021" w:rsidRDefault="00E815ED" w:rsidP="00584A27">
      <w:pPr>
        <w:pStyle w:val="a0"/>
        <w:numPr>
          <w:ilvl w:val="0"/>
          <w:numId w:val="4"/>
        </w:numPr>
        <w:jc w:val="both"/>
        <w:rPr>
          <w:szCs w:val="24"/>
          <w:lang w:val="uk-UA"/>
        </w:rPr>
      </w:pPr>
      <w:r w:rsidRPr="002C4021">
        <w:rPr>
          <w:szCs w:val="24"/>
          <w:lang w:val="uk-UA"/>
        </w:rPr>
        <w:t xml:space="preserve">Дуже невелика кількість країн збирають дані про енергетичну бідність. </w:t>
      </w:r>
    </w:p>
    <w:p w:rsidR="002A6D83" w:rsidRPr="002C4021" w:rsidRDefault="002A6D83" w:rsidP="005864B2">
      <w:pPr>
        <w:pStyle w:val="a0"/>
        <w:jc w:val="both"/>
        <w:rPr>
          <w:szCs w:val="24"/>
          <w:lang w:val="uk-UA"/>
        </w:rPr>
      </w:pPr>
    </w:p>
    <w:p w:rsidR="00925BF0" w:rsidRPr="002C4021" w:rsidRDefault="00E815ED" w:rsidP="005864B2">
      <w:pPr>
        <w:pStyle w:val="a0"/>
        <w:jc w:val="both"/>
        <w:rPr>
          <w:szCs w:val="24"/>
          <w:lang w:val="uk-UA"/>
        </w:rPr>
      </w:pPr>
      <w:r w:rsidRPr="002C4021">
        <w:rPr>
          <w:szCs w:val="24"/>
          <w:lang w:val="uk-UA"/>
        </w:rPr>
        <w:t xml:space="preserve">Огляд методів, що використовуються для зібрання даних за ключовою змінною у секторі домашніх господарств, наведено у </w:t>
      </w:r>
      <w:r w:rsidRPr="002C4021">
        <w:rPr>
          <w:b/>
          <w:szCs w:val="24"/>
          <w:lang w:val="uk-UA"/>
        </w:rPr>
        <w:t>Таблиці 1.3</w:t>
      </w:r>
      <w:r w:rsidRPr="002C4021">
        <w:rPr>
          <w:szCs w:val="24"/>
          <w:lang w:val="uk-UA"/>
        </w:rPr>
        <w:t>.</w:t>
      </w:r>
    </w:p>
    <w:p w:rsidR="00925BF0" w:rsidRPr="002C4021" w:rsidRDefault="00925BF0" w:rsidP="005864B2">
      <w:pPr>
        <w:pStyle w:val="a0"/>
        <w:jc w:val="both"/>
        <w:rPr>
          <w:szCs w:val="24"/>
          <w:lang w:val="uk-UA"/>
        </w:rPr>
      </w:pPr>
    </w:p>
    <w:p w:rsidR="00925BF0" w:rsidRPr="002C4021" w:rsidRDefault="00925BF0" w:rsidP="005864B2">
      <w:pPr>
        <w:pStyle w:val="a0"/>
        <w:jc w:val="both"/>
        <w:rPr>
          <w:szCs w:val="24"/>
          <w:lang w:val="uk-UA"/>
        </w:rPr>
        <w:sectPr w:rsidR="00925BF0" w:rsidRPr="002C4021" w:rsidSect="000E3626">
          <w:pgSz w:w="11906" w:h="16838"/>
          <w:pgMar w:top="1134" w:right="850" w:bottom="1134" w:left="1701" w:header="708" w:footer="0" w:gutter="0"/>
          <w:cols w:space="708"/>
          <w:docGrid w:linePitch="360"/>
        </w:sectPr>
      </w:pPr>
    </w:p>
    <w:p w:rsidR="00E815ED" w:rsidRPr="002C4021" w:rsidRDefault="00D20EC6" w:rsidP="005864B2">
      <w:pPr>
        <w:pStyle w:val="a0"/>
        <w:jc w:val="both"/>
        <w:rPr>
          <w:rStyle w:val="30"/>
          <w:rFonts w:ascii="Times New Roman" w:hAnsi="Times New Roman" w:cs="Times New Roman"/>
          <w:b/>
          <w:sz w:val="24"/>
          <w:szCs w:val="24"/>
          <w:lang w:val="uk-UA"/>
        </w:rPr>
      </w:pPr>
      <w:bookmarkStart w:id="22" w:name="bookmark34"/>
      <w:bookmarkStart w:id="23" w:name="bookmark35"/>
      <w:bookmarkStart w:id="24" w:name="bookmark36"/>
      <w:r w:rsidRPr="002C4021">
        <w:rPr>
          <w:rStyle w:val="30"/>
          <w:rFonts w:ascii="Times New Roman" w:hAnsi="Times New Roman" w:cs="Times New Roman"/>
          <w:b/>
          <w:sz w:val="24"/>
          <w:szCs w:val="24"/>
          <w:lang w:val="uk-UA"/>
        </w:rPr>
        <w:lastRenderedPageBreak/>
        <w:t>Таблиця 1.2: Системи отримання даних у секторі домашніх господарств у ЄС на основі відповідей від країн, отриманих у 2012 році</w:t>
      </w:r>
    </w:p>
    <w:p w:rsidR="00D20EC6" w:rsidRPr="002C4021" w:rsidRDefault="00D20EC6" w:rsidP="005864B2">
      <w:pPr>
        <w:pStyle w:val="a0"/>
        <w:jc w:val="both"/>
        <w:rPr>
          <w:rStyle w:val="30"/>
          <w:rFonts w:ascii="Times New Roman" w:hAnsi="Times New Roman" w:cs="Times New Roman"/>
          <w:sz w:val="24"/>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27"/>
        <w:gridCol w:w="812"/>
        <w:gridCol w:w="936"/>
        <w:gridCol w:w="1136"/>
        <w:gridCol w:w="967"/>
        <w:gridCol w:w="991"/>
        <w:gridCol w:w="837"/>
        <w:gridCol w:w="983"/>
        <w:gridCol w:w="953"/>
        <w:gridCol w:w="1029"/>
      </w:tblGrid>
      <w:tr w:rsidR="00D6631B" w:rsidRPr="002C4021" w:rsidTr="00F710DE">
        <w:trPr>
          <w:trHeight w:val="101"/>
        </w:trPr>
        <w:tc>
          <w:tcPr>
            <w:tcW w:w="931" w:type="dxa"/>
            <w:vMerge w:val="restart"/>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Країни ЄС</w:t>
            </w:r>
          </w:p>
        </w:tc>
        <w:tc>
          <w:tcPr>
            <w:tcW w:w="848" w:type="dxa"/>
            <w:vMerge w:val="restart"/>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Збір даних</w:t>
            </w:r>
          </w:p>
        </w:tc>
        <w:tc>
          <w:tcPr>
            <w:tcW w:w="4035" w:type="dxa"/>
            <w:gridSpan w:val="4"/>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Тип джерела (звіт)</w:t>
            </w:r>
          </w:p>
        </w:tc>
        <w:tc>
          <w:tcPr>
            <w:tcW w:w="1850" w:type="dxa"/>
            <w:gridSpan w:val="2"/>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Проект SECH</w:t>
            </w:r>
          </w:p>
        </w:tc>
        <w:tc>
          <w:tcPr>
            <w:tcW w:w="1907" w:type="dxa"/>
            <w:gridSpan w:val="2"/>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Наявність методологічних звітів про споживання енергії домашніми господарствами</w:t>
            </w:r>
          </w:p>
        </w:tc>
      </w:tr>
      <w:tr w:rsidR="00D6631B" w:rsidRPr="002C4021" w:rsidTr="00F710DE">
        <w:trPr>
          <w:trHeight w:val="86"/>
        </w:trPr>
        <w:tc>
          <w:tcPr>
            <w:tcW w:w="931" w:type="dxa"/>
            <w:vMerge/>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p>
        </w:tc>
        <w:tc>
          <w:tcPr>
            <w:tcW w:w="848" w:type="dxa"/>
            <w:vMerge/>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p>
        </w:tc>
        <w:tc>
          <w:tcPr>
            <w:tcW w:w="941"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Опитування</w:t>
            </w:r>
          </w:p>
        </w:tc>
        <w:tc>
          <w:tcPr>
            <w:tcW w:w="1136"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Адміністративне джерело</w:t>
            </w:r>
          </w:p>
        </w:tc>
        <w:tc>
          <w:tcPr>
            <w:tcW w:w="967"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 xml:space="preserve">Вимірювання </w:t>
            </w:r>
            <w:r w:rsidRPr="002C4021">
              <w:rPr>
                <w:rStyle w:val="30"/>
                <w:rFonts w:ascii="Times New Roman" w:hAnsi="Times New Roman" w:cs="Times New Roman"/>
                <w:b/>
                <w:i/>
                <w:sz w:val="12"/>
                <w:szCs w:val="12"/>
                <w:lang w:val="uk-UA"/>
              </w:rPr>
              <w:t>in situ</w:t>
            </w:r>
          </w:p>
        </w:tc>
        <w:tc>
          <w:tcPr>
            <w:tcW w:w="991"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Моделювання</w:t>
            </w:r>
          </w:p>
        </w:tc>
        <w:tc>
          <w:tcPr>
            <w:tcW w:w="867"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Участь</w:t>
            </w:r>
          </w:p>
        </w:tc>
        <w:tc>
          <w:tcPr>
            <w:tcW w:w="983"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Наступний запланований збір даних</w:t>
            </w:r>
          </w:p>
        </w:tc>
        <w:tc>
          <w:tcPr>
            <w:tcW w:w="954"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Звіт країни (англійською мовою)</w:t>
            </w:r>
          </w:p>
        </w:tc>
        <w:tc>
          <w:tcPr>
            <w:tcW w:w="953" w:type="dxa"/>
            <w:shd w:val="clear" w:color="auto" w:fill="D9D9D9"/>
            <w:vAlign w:val="center"/>
          </w:tcPr>
          <w:p w:rsidR="00D6631B" w:rsidRPr="002C4021" w:rsidRDefault="00D6631B"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Інші звіти (національн</w:t>
            </w:r>
            <w:r w:rsidR="00EB1B93" w:rsidRPr="002C4021">
              <w:rPr>
                <w:rStyle w:val="30"/>
                <w:rFonts w:ascii="Times New Roman" w:hAnsi="Times New Roman" w:cs="Times New Roman"/>
                <w:b/>
                <w:sz w:val="12"/>
                <w:szCs w:val="12"/>
                <w:lang w:val="uk-UA"/>
              </w:rPr>
              <w:t>ою</w:t>
            </w:r>
            <w:r w:rsidRPr="002C4021">
              <w:rPr>
                <w:rStyle w:val="30"/>
                <w:rFonts w:ascii="Times New Roman" w:hAnsi="Times New Roman" w:cs="Times New Roman"/>
                <w:b/>
                <w:sz w:val="12"/>
                <w:szCs w:val="12"/>
                <w:lang w:val="uk-UA"/>
              </w:rPr>
              <w:t xml:space="preserve"> мовою)</w:t>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Австрія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Бельгія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Болгарія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Кіпр</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Чеська Республіка</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Данія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Естонія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Фінляндія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67"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F710DE">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Франція (</w:t>
            </w:r>
            <w:r w:rsidR="00F710DE" w:rsidRPr="002C4021">
              <w:rPr>
                <w:rStyle w:val="a9"/>
                <w:rFonts w:eastAsia="Lucida Sans Unicode"/>
                <w:b/>
                <w:color w:val="000000"/>
                <w:sz w:val="12"/>
                <w:szCs w:val="12"/>
                <w:lang w:val="uk-UA" w:bidi="en-US"/>
              </w:rPr>
              <w:t>1</w:t>
            </w:r>
            <w:r w:rsidRPr="002C4021">
              <w:rPr>
                <w:rStyle w:val="30"/>
                <w:rFonts w:ascii="Times New Roman" w:hAnsi="Times New Roman" w:cs="Times New Roman"/>
                <w:b/>
                <w:sz w:val="12"/>
                <w:szCs w:val="12"/>
                <w:lang w:val="uk-UA"/>
              </w:rPr>
              <w:t>)</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F710DE">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Німеччина (</w:t>
            </w:r>
            <w:r w:rsidR="00F710DE" w:rsidRPr="002C4021">
              <w:rPr>
                <w:rStyle w:val="a9"/>
                <w:rFonts w:eastAsia="Lucida Sans Unicode"/>
                <w:b/>
                <w:color w:val="000000"/>
                <w:sz w:val="12"/>
                <w:szCs w:val="12"/>
                <w:lang w:val="uk-UA" w:bidi="en-US"/>
              </w:rPr>
              <w:t>2</w:t>
            </w:r>
            <w:r w:rsidRPr="002C4021">
              <w:rPr>
                <w:rStyle w:val="30"/>
                <w:rFonts w:ascii="Times New Roman" w:hAnsi="Times New Roman" w:cs="Times New Roman"/>
                <w:b/>
                <w:sz w:val="12"/>
                <w:szCs w:val="12"/>
                <w:lang w:val="uk-UA"/>
              </w:rPr>
              <w:t>)</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w:t>
            </w:r>
            <w:r w:rsidRPr="002C4021">
              <w:rPr>
                <w:rStyle w:val="30"/>
                <w:rFonts w:ascii="Times New Roman" w:hAnsi="Times New Roman" w:cs="Times New Roman"/>
                <w:sz w:val="12"/>
                <w:szCs w:val="12"/>
                <w:vertAlign w:val="superscript"/>
                <w:lang w:val="uk-UA"/>
              </w:rPr>
              <w:t>2</w:t>
            </w:r>
            <w:r w:rsidRPr="002C4021">
              <w:rPr>
                <w:rStyle w:val="30"/>
                <w:rFonts w:ascii="Times New Roman" w:hAnsi="Times New Roman" w:cs="Times New Roman"/>
                <w:sz w:val="12"/>
                <w:szCs w:val="12"/>
                <w:lang w:val="uk-UA"/>
              </w:rPr>
              <w:t>)</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Греція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Угорщина</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Ірландія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Італія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Латвія</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Литва</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Люксембург</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A9160D" w:rsidRPr="002C4021" w:rsidRDefault="00A9160D" w:rsidP="00F710DE">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Мальта (</w:t>
            </w:r>
            <w:r w:rsidR="00F710DE" w:rsidRPr="002C4021">
              <w:rPr>
                <w:rStyle w:val="a9"/>
                <w:rFonts w:eastAsia="Lucida Sans Unicode"/>
                <w:b/>
                <w:color w:val="000000"/>
                <w:sz w:val="12"/>
                <w:szCs w:val="12"/>
                <w:lang w:val="uk-UA" w:bidi="en-US"/>
              </w:rPr>
              <w:t>3</w:t>
            </w:r>
            <w:r w:rsidRPr="002C4021">
              <w:rPr>
                <w:rStyle w:val="30"/>
                <w:rFonts w:ascii="Times New Roman" w:hAnsi="Times New Roman" w:cs="Times New Roman"/>
                <w:b/>
                <w:sz w:val="12"/>
                <w:szCs w:val="12"/>
                <w:lang w:val="uk-UA"/>
              </w:rPr>
              <w:t>)</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w:t>
            </w:r>
            <w:r w:rsidRPr="002C4021">
              <w:rPr>
                <w:rStyle w:val="30"/>
                <w:rFonts w:ascii="Times New Roman" w:hAnsi="Times New Roman" w:cs="Times New Roman"/>
                <w:sz w:val="12"/>
                <w:szCs w:val="12"/>
                <w:vertAlign w:val="superscript"/>
                <w:lang w:val="uk-UA"/>
              </w:rPr>
              <w:t>3</w:t>
            </w:r>
            <w:r w:rsidRPr="002C4021">
              <w:rPr>
                <w:rStyle w:val="30"/>
                <w:rFonts w:ascii="Times New Roman" w:hAnsi="Times New Roman" w:cs="Times New Roman"/>
                <w:sz w:val="12"/>
                <w:szCs w:val="12"/>
                <w:lang w:val="uk-UA"/>
              </w:rPr>
              <w:t>)</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Нідерланди</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FC3885" w:rsidRPr="002C4021" w:rsidRDefault="00D6631B" w:rsidP="00F710DE">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Польща (</w:t>
            </w:r>
            <w:r w:rsidR="00F710DE" w:rsidRPr="002C4021">
              <w:rPr>
                <w:rStyle w:val="a9"/>
                <w:rFonts w:eastAsia="Lucida Sans Unicode"/>
                <w:b/>
                <w:color w:val="000000"/>
                <w:sz w:val="12"/>
                <w:szCs w:val="12"/>
                <w:lang w:val="uk-UA" w:bidi="en-US"/>
              </w:rPr>
              <w:t>4</w:t>
            </w:r>
            <w:r w:rsidRPr="002C4021">
              <w:rPr>
                <w:rStyle w:val="30"/>
                <w:rFonts w:ascii="Times New Roman" w:hAnsi="Times New Roman" w:cs="Times New Roman"/>
                <w:b/>
                <w:sz w:val="12"/>
                <w:szCs w:val="12"/>
                <w:lang w:val="uk-UA"/>
              </w:rPr>
              <w:t>)</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w:t>
            </w:r>
            <w:r w:rsidRPr="002C4021">
              <w:rPr>
                <w:rStyle w:val="30"/>
                <w:rFonts w:ascii="Times New Roman" w:hAnsi="Times New Roman" w:cs="Times New Roman"/>
                <w:sz w:val="12"/>
                <w:szCs w:val="12"/>
                <w:vertAlign w:val="superscript"/>
                <w:lang w:val="uk-UA"/>
              </w:rPr>
              <w:t>4</w:t>
            </w:r>
            <w:r w:rsidRPr="002C4021">
              <w:rPr>
                <w:rStyle w:val="30"/>
                <w:rFonts w:ascii="Times New Roman" w:hAnsi="Times New Roman" w:cs="Times New Roman"/>
                <w:sz w:val="12"/>
                <w:szCs w:val="12"/>
                <w:lang w:val="uk-UA"/>
              </w:rPr>
              <w:t>)</w:t>
            </w: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FC3885"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EB1B93"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Португалія</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Румунія</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r>
      <w:tr w:rsidR="00EB1B93" w:rsidRPr="002C4021" w:rsidTr="00F710DE">
        <w:tc>
          <w:tcPr>
            <w:tcW w:w="931" w:type="dxa"/>
          </w:tcPr>
          <w:p w:rsidR="00FC3885" w:rsidRPr="002C4021" w:rsidRDefault="00D6631B"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Словаччина</w:t>
            </w:r>
          </w:p>
        </w:tc>
        <w:tc>
          <w:tcPr>
            <w:tcW w:w="848" w:type="dxa"/>
            <w:vAlign w:val="center"/>
          </w:tcPr>
          <w:p w:rsidR="00FC3885"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FC3885"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91"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867"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8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4"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c>
          <w:tcPr>
            <w:tcW w:w="953" w:type="dxa"/>
            <w:vAlign w:val="center"/>
          </w:tcPr>
          <w:p w:rsidR="00FC3885" w:rsidRPr="002C4021" w:rsidRDefault="00FC3885" w:rsidP="007D7F6B">
            <w:pPr>
              <w:pStyle w:val="a0"/>
              <w:jc w:val="center"/>
              <w:rPr>
                <w:rStyle w:val="30"/>
                <w:rFonts w:ascii="Times New Roman" w:hAnsi="Times New Roman" w:cs="Times New Roman"/>
                <w:sz w:val="12"/>
                <w:szCs w:val="12"/>
                <w:lang w:val="uk-UA"/>
              </w:rPr>
            </w:pPr>
          </w:p>
        </w:tc>
      </w:tr>
      <w:tr w:rsidR="00A9160D"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Словенія</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A9160D"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Іспанія</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867"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83"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r>
      <w:tr w:rsidR="00A9160D" w:rsidRPr="002C4021" w:rsidTr="00F710DE">
        <w:tc>
          <w:tcPr>
            <w:tcW w:w="931" w:type="dxa"/>
          </w:tcPr>
          <w:p w:rsidR="00A9160D" w:rsidRPr="002C4021" w:rsidRDefault="00A9160D" w:rsidP="00F710DE">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Швеція (</w:t>
            </w:r>
            <w:r w:rsidR="00F710DE" w:rsidRPr="002C4021">
              <w:rPr>
                <w:rStyle w:val="a9"/>
                <w:rFonts w:eastAsia="Lucida Sans Unicode"/>
                <w:b/>
                <w:color w:val="000000"/>
                <w:sz w:val="12"/>
                <w:szCs w:val="12"/>
                <w:lang w:val="uk-UA" w:bidi="en-US"/>
              </w:rPr>
              <w:t>5</w:t>
            </w:r>
            <w:r w:rsidRPr="002C4021">
              <w:rPr>
                <w:rStyle w:val="30"/>
                <w:rFonts w:ascii="Times New Roman" w:hAnsi="Times New Roman" w:cs="Times New Roman"/>
                <w:b/>
                <w:sz w:val="12"/>
                <w:szCs w:val="12"/>
                <w:lang w:val="uk-UA"/>
              </w:rPr>
              <w:t>)</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w:t>
            </w:r>
            <w:r w:rsidRPr="002C4021">
              <w:rPr>
                <w:rStyle w:val="30"/>
                <w:rFonts w:ascii="Times New Roman" w:hAnsi="Times New Roman" w:cs="Times New Roman"/>
                <w:sz w:val="12"/>
                <w:szCs w:val="12"/>
                <w:vertAlign w:val="superscript"/>
                <w:lang w:val="uk-UA"/>
              </w:rPr>
              <w:t>5</w:t>
            </w:r>
            <w:r w:rsidRPr="002C4021">
              <w:rPr>
                <w:rStyle w:val="30"/>
                <w:rFonts w:ascii="Times New Roman" w:hAnsi="Times New Roman" w:cs="Times New Roman"/>
                <w:sz w:val="12"/>
                <w:szCs w:val="12"/>
                <w:lang w:val="uk-UA"/>
              </w:rPr>
              <w:t>)</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8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3"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r w:rsidR="00A9160D" w:rsidRPr="002C4021" w:rsidTr="00F710DE">
        <w:tc>
          <w:tcPr>
            <w:tcW w:w="931" w:type="dxa"/>
          </w:tcPr>
          <w:p w:rsidR="00A9160D" w:rsidRPr="002C4021" w:rsidRDefault="00A9160D" w:rsidP="007D7F6B">
            <w:pPr>
              <w:pStyle w:val="a0"/>
              <w:jc w:val="both"/>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Сполучене Королівство</w:t>
            </w:r>
          </w:p>
        </w:tc>
        <w:tc>
          <w:tcPr>
            <w:tcW w:w="848" w:type="dxa"/>
            <w:vAlign w:val="center"/>
          </w:tcPr>
          <w:p w:rsidR="00A9160D" w:rsidRPr="002C4021" w:rsidRDefault="001E02DC" w:rsidP="007D7F6B">
            <w:pPr>
              <w:pStyle w:val="a0"/>
              <w:tabs>
                <w:tab w:val="left" w:pos="203"/>
              </w:tabs>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4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1136"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9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91"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867"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83" w:type="dxa"/>
            <w:vAlign w:val="center"/>
          </w:tcPr>
          <w:p w:rsidR="00A9160D" w:rsidRPr="002C4021" w:rsidRDefault="00A9160D" w:rsidP="007D7F6B">
            <w:pPr>
              <w:pStyle w:val="a0"/>
              <w:jc w:val="center"/>
              <w:rPr>
                <w:rStyle w:val="30"/>
                <w:rFonts w:ascii="Times New Roman" w:hAnsi="Times New Roman" w:cs="Times New Roman"/>
                <w:sz w:val="12"/>
                <w:szCs w:val="12"/>
                <w:lang w:val="uk-UA"/>
              </w:rPr>
            </w:pPr>
          </w:p>
        </w:tc>
        <w:tc>
          <w:tcPr>
            <w:tcW w:w="954"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c>
          <w:tcPr>
            <w:tcW w:w="953" w:type="dxa"/>
            <w:vAlign w:val="center"/>
          </w:tcPr>
          <w:p w:rsidR="00A9160D" w:rsidRPr="002C4021" w:rsidRDefault="001E02DC"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sym w:font="Wingdings" w:char="F0FC"/>
            </w:r>
          </w:p>
        </w:tc>
      </w:tr>
    </w:tbl>
    <w:p w:rsidR="00D20EC6" w:rsidRPr="002C4021" w:rsidRDefault="00D6631B" w:rsidP="005864B2">
      <w:pPr>
        <w:pStyle w:val="a0"/>
        <w:jc w:val="both"/>
        <w:rPr>
          <w:rStyle w:val="30"/>
          <w:rFonts w:ascii="Times New Roman" w:hAnsi="Times New Roman" w:cs="Times New Roman"/>
          <w:sz w:val="16"/>
          <w:szCs w:val="16"/>
          <w:lang w:val="uk-UA"/>
        </w:rPr>
      </w:pPr>
      <w:r w:rsidRPr="002C4021">
        <w:rPr>
          <w:rStyle w:val="30"/>
          <w:rFonts w:ascii="Times New Roman" w:hAnsi="Times New Roman" w:cs="Times New Roman"/>
          <w:i/>
          <w:sz w:val="16"/>
          <w:szCs w:val="16"/>
          <w:lang w:val="uk-UA"/>
        </w:rPr>
        <w:t>Примітка</w:t>
      </w:r>
      <w:r w:rsidRPr="002C4021">
        <w:rPr>
          <w:rStyle w:val="30"/>
          <w:rFonts w:ascii="Times New Roman" w:hAnsi="Times New Roman" w:cs="Times New Roman"/>
          <w:sz w:val="16"/>
          <w:szCs w:val="16"/>
          <w:lang w:val="uk-UA"/>
        </w:rPr>
        <w:t>: у разі якщо всі ці країни, які мають певні системи отримання даних, що можуть бути класифіковані за кількома типами, вони були віднесені до найбільш відповідної категорії.</w:t>
      </w:r>
    </w:p>
    <w:p w:rsidR="00F710DE" w:rsidRPr="002C4021" w:rsidRDefault="00F710DE" w:rsidP="00F710DE">
      <w:pPr>
        <w:pStyle w:val="a0"/>
        <w:jc w:val="both"/>
        <w:rPr>
          <w:sz w:val="16"/>
          <w:szCs w:val="16"/>
          <w:lang w:val="uk-UA"/>
        </w:rPr>
      </w:pPr>
      <w:r w:rsidRPr="002C4021">
        <w:rPr>
          <w:sz w:val="16"/>
          <w:szCs w:val="16"/>
          <w:lang w:val="uk-UA"/>
        </w:rPr>
        <w:t>(</w:t>
      </w:r>
      <w:r w:rsidRPr="002C4021">
        <w:rPr>
          <w:sz w:val="16"/>
          <w:szCs w:val="16"/>
          <w:vertAlign w:val="superscript"/>
          <w:lang w:val="uk-UA"/>
        </w:rPr>
        <w:t>1</w:t>
      </w:r>
      <w:r w:rsidRPr="002C4021">
        <w:rPr>
          <w:sz w:val="16"/>
          <w:szCs w:val="16"/>
          <w:lang w:val="uk-UA"/>
        </w:rPr>
        <w:t>) Франція повідомила, що вона має діяльність з моделювання, але не було надано жодної інформації про модель (моделі).</w:t>
      </w:r>
    </w:p>
    <w:p w:rsidR="00F710DE" w:rsidRPr="002C4021" w:rsidRDefault="00F710DE" w:rsidP="00F710DE">
      <w:pPr>
        <w:pStyle w:val="a0"/>
        <w:jc w:val="both"/>
        <w:rPr>
          <w:sz w:val="16"/>
          <w:szCs w:val="16"/>
          <w:lang w:val="uk-UA"/>
        </w:rPr>
      </w:pPr>
      <w:r w:rsidRPr="002C4021">
        <w:rPr>
          <w:sz w:val="16"/>
          <w:szCs w:val="16"/>
          <w:lang w:val="uk-UA"/>
        </w:rPr>
        <w:t>(</w:t>
      </w:r>
      <w:r w:rsidRPr="002C4021">
        <w:rPr>
          <w:sz w:val="16"/>
          <w:szCs w:val="16"/>
          <w:vertAlign w:val="superscript"/>
          <w:lang w:val="uk-UA"/>
        </w:rPr>
        <w:t>2</w:t>
      </w:r>
      <w:r w:rsidRPr="002C4021">
        <w:rPr>
          <w:sz w:val="16"/>
          <w:szCs w:val="16"/>
          <w:lang w:val="uk-UA"/>
        </w:rPr>
        <w:t>) Німеччина повідомила, що вона має Адміністративні джерела, але не було надано жодної інформації про них.</w:t>
      </w:r>
    </w:p>
    <w:p w:rsidR="00F710DE" w:rsidRPr="002C4021" w:rsidRDefault="00F710DE" w:rsidP="00F710DE">
      <w:pPr>
        <w:pStyle w:val="a0"/>
        <w:jc w:val="both"/>
        <w:rPr>
          <w:sz w:val="16"/>
          <w:szCs w:val="16"/>
          <w:lang w:val="uk-UA"/>
        </w:rPr>
      </w:pPr>
      <w:r w:rsidRPr="002C4021">
        <w:rPr>
          <w:sz w:val="16"/>
          <w:szCs w:val="16"/>
          <w:lang w:val="uk-UA"/>
        </w:rPr>
        <w:t>(</w:t>
      </w:r>
      <w:r w:rsidRPr="002C4021">
        <w:rPr>
          <w:sz w:val="16"/>
          <w:szCs w:val="16"/>
          <w:vertAlign w:val="superscript"/>
          <w:lang w:val="uk-UA"/>
        </w:rPr>
        <w:t>3</w:t>
      </w:r>
      <w:r w:rsidRPr="002C4021">
        <w:rPr>
          <w:sz w:val="16"/>
          <w:szCs w:val="16"/>
          <w:lang w:val="uk-UA"/>
        </w:rPr>
        <w:t>) Мальта повідомила, що вона має Адміністративні джерела, але не було надано жодної інформації про них.</w:t>
      </w:r>
    </w:p>
    <w:p w:rsidR="00F710DE" w:rsidRPr="002C4021" w:rsidRDefault="00F710DE" w:rsidP="00F710DE">
      <w:pPr>
        <w:pStyle w:val="a0"/>
        <w:jc w:val="both"/>
        <w:rPr>
          <w:sz w:val="16"/>
          <w:szCs w:val="16"/>
          <w:lang w:val="uk-UA"/>
        </w:rPr>
      </w:pPr>
      <w:r w:rsidRPr="002C4021">
        <w:rPr>
          <w:sz w:val="16"/>
          <w:szCs w:val="16"/>
          <w:lang w:val="uk-UA"/>
        </w:rPr>
        <w:t>(</w:t>
      </w:r>
      <w:r w:rsidRPr="002C4021">
        <w:rPr>
          <w:sz w:val="16"/>
          <w:szCs w:val="16"/>
          <w:vertAlign w:val="superscript"/>
          <w:lang w:val="uk-UA"/>
        </w:rPr>
        <w:t>4</w:t>
      </w:r>
      <w:r w:rsidRPr="002C4021">
        <w:rPr>
          <w:sz w:val="16"/>
          <w:szCs w:val="16"/>
          <w:lang w:val="uk-UA"/>
        </w:rPr>
        <w:t>) Польща повідомила, що вона має 1 Адміністративне джерело під назвою «Дані від постачальників електроенергії, природного газу і тепла». Це джерело не розглядалося для проекту, оскільки воно тільки планується і дані ще не зібрано.</w:t>
      </w:r>
    </w:p>
    <w:p w:rsidR="00F710DE" w:rsidRPr="002C4021" w:rsidRDefault="00F710DE" w:rsidP="00F710DE">
      <w:pPr>
        <w:pStyle w:val="a0"/>
        <w:jc w:val="both"/>
        <w:rPr>
          <w:sz w:val="16"/>
          <w:szCs w:val="16"/>
          <w:lang w:val="uk-UA"/>
        </w:rPr>
      </w:pPr>
      <w:r w:rsidRPr="002C4021">
        <w:rPr>
          <w:sz w:val="16"/>
          <w:szCs w:val="16"/>
          <w:lang w:val="uk-UA"/>
        </w:rPr>
        <w:t>(</w:t>
      </w:r>
      <w:r w:rsidRPr="002C4021">
        <w:rPr>
          <w:sz w:val="16"/>
          <w:szCs w:val="16"/>
          <w:vertAlign w:val="superscript"/>
          <w:lang w:val="uk-UA"/>
        </w:rPr>
        <w:t>5</w:t>
      </w:r>
      <w:r w:rsidRPr="002C4021">
        <w:rPr>
          <w:sz w:val="16"/>
          <w:szCs w:val="16"/>
          <w:lang w:val="uk-UA"/>
        </w:rPr>
        <w:t>) Швеція повідомила, що вона має Адміністративні джерела, але вони не розглядалися для проекту, оскільки не було надано докладної інформації.</w:t>
      </w:r>
    </w:p>
    <w:p w:rsidR="009A7C3E" w:rsidRPr="002C4021" w:rsidRDefault="009A7C3E" w:rsidP="009A7C3E">
      <w:pPr>
        <w:pStyle w:val="a0"/>
        <w:jc w:val="both"/>
        <w:rPr>
          <w:rStyle w:val="30"/>
          <w:rFonts w:ascii="Times New Roman" w:hAnsi="Times New Roman" w:cs="Times New Roman"/>
          <w:sz w:val="16"/>
          <w:szCs w:val="16"/>
          <w:lang w:val="uk-UA"/>
        </w:rPr>
      </w:pPr>
      <w:r w:rsidRPr="002C4021">
        <w:rPr>
          <w:rStyle w:val="30"/>
          <w:rFonts w:ascii="Times New Roman" w:hAnsi="Times New Roman" w:cs="Times New Roman"/>
          <w:i/>
          <w:sz w:val="16"/>
          <w:szCs w:val="16"/>
          <w:lang w:val="uk-UA"/>
        </w:rPr>
        <w:t>Джерело</w:t>
      </w:r>
      <w:r w:rsidRPr="002C4021">
        <w:rPr>
          <w:rStyle w:val="30"/>
          <w:rFonts w:ascii="Times New Roman" w:hAnsi="Times New Roman" w:cs="Times New Roman"/>
          <w:sz w:val="16"/>
          <w:szCs w:val="16"/>
          <w:lang w:val="uk-UA"/>
        </w:rPr>
        <w:t>: група MESH за підтримки держав-членів.</w:t>
      </w:r>
    </w:p>
    <w:p w:rsidR="009A7C3E" w:rsidRPr="002C4021" w:rsidRDefault="009A7C3E" w:rsidP="00F710DE">
      <w:pPr>
        <w:pStyle w:val="a0"/>
        <w:jc w:val="both"/>
        <w:rPr>
          <w:rStyle w:val="30"/>
          <w:rFonts w:ascii="Times New Roman" w:hAnsi="Times New Roman" w:cs="Times New Roman"/>
          <w:sz w:val="24"/>
          <w:szCs w:val="24"/>
          <w:lang w:val="uk-UA"/>
        </w:rPr>
        <w:sectPr w:rsidR="009A7C3E" w:rsidRPr="002C4021" w:rsidSect="000E3626">
          <w:footnotePr>
            <w:numRestart w:val="eachSect"/>
          </w:footnotePr>
          <w:pgSz w:w="11906" w:h="16838"/>
          <w:pgMar w:top="1134" w:right="850" w:bottom="1134" w:left="1701" w:header="708" w:footer="0" w:gutter="0"/>
          <w:cols w:space="708"/>
          <w:docGrid w:linePitch="360"/>
        </w:sectPr>
      </w:pPr>
    </w:p>
    <w:p w:rsidR="00E815ED" w:rsidRPr="002C4021" w:rsidRDefault="00CF0D13" w:rsidP="005864B2">
      <w:pPr>
        <w:pStyle w:val="a0"/>
        <w:jc w:val="both"/>
        <w:rPr>
          <w:rStyle w:val="30"/>
          <w:rFonts w:ascii="Times New Roman" w:hAnsi="Times New Roman" w:cs="Times New Roman"/>
          <w:b/>
          <w:sz w:val="24"/>
          <w:szCs w:val="24"/>
          <w:lang w:val="uk-UA"/>
        </w:rPr>
      </w:pPr>
      <w:r w:rsidRPr="002C4021">
        <w:rPr>
          <w:rStyle w:val="30"/>
          <w:rFonts w:ascii="Times New Roman" w:hAnsi="Times New Roman" w:cs="Times New Roman"/>
          <w:b/>
          <w:sz w:val="24"/>
          <w:szCs w:val="24"/>
          <w:lang w:val="uk-UA"/>
        </w:rPr>
        <w:lastRenderedPageBreak/>
        <w:t>Таблиця 1.3: Огляд наявної інформації про сектор домашніх господарств за типами методів у ЄС</w:t>
      </w:r>
    </w:p>
    <w:p w:rsidR="00CF0D13" w:rsidRPr="002C4021" w:rsidRDefault="00CF0D13" w:rsidP="005864B2">
      <w:pPr>
        <w:pStyle w:val="a0"/>
        <w:jc w:val="both"/>
        <w:rPr>
          <w:rStyle w:val="30"/>
          <w:rFonts w:ascii="Times New Roman" w:hAnsi="Times New Roman" w:cs="Times New Roman"/>
          <w:sz w:val="24"/>
          <w:szCs w:val="24"/>
          <w:lang w:val="uk-UA"/>
        </w:rPr>
      </w:pPr>
    </w:p>
    <w:tbl>
      <w:tblPr>
        <w:tblW w:w="0" w:type="auto"/>
        <w:tblInd w:w="-176"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986"/>
        <w:gridCol w:w="496"/>
        <w:gridCol w:w="163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361"/>
      </w:tblGrid>
      <w:tr w:rsidR="00001347" w:rsidRPr="002C4021" w:rsidTr="008C1469">
        <w:trPr>
          <w:tblHeader/>
        </w:trPr>
        <w:tc>
          <w:tcPr>
            <w:tcW w:w="426" w:type="dxa"/>
            <w:shd w:val="clear" w:color="auto" w:fill="D9D9D9"/>
            <w:vAlign w:val="center"/>
          </w:tcPr>
          <w:p w:rsidR="00CF0D13" w:rsidRPr="002C4021" w:rsidRDefault="00CF0D13" w:rsidP="007D7F6B">
            <w:pPr>
              <w:pStyle w:val="a0"/>
              <w:jc w:val="center"/>
              <w:rPr>
                <w:rStyle w:val="30"/>
                <w:rFonts w:ascii="Times New Roman" w:hAnsi="Times New Roman" w:cs="Times New Roman"/>
                <w:b/>
                <w:sz w:val="12"/>
                <w:szCs w:val="12"/>
                <w:lang w:val="uk-UA"/>
              </w:rPr>
            </w:pPr>
          </w:p>
        </w:tc>
        <w:tc>
          <w:tcPr>
            <w:tcW w:w="986" w:type="dxa"/>
            <w:shd w:val="clear" w:color="auto" w:fill="D9D9D9"/>
            <w:vAlign w:val="center"/>
          </w:tcPr>
          <w:p w:rsidR="00CF0D13" w:rsidRPr="002C4021" w:rsidRDefault="00EB1B93"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Категорія</w:t>
            </w:r>
          </w:p>
        </w:tc>
        <w:tc>
          <w:tcPr>
            <w:tcW w:w="496" w:type="dxa"/>
            <w:shd w:val="clear" w:color="auto" w:fill="D9D9D9"/>
            <w:vAlign w:val="center"/>
          </w:tcPr>
          <w:p w:rsidR="00CF0D13" w:rsidRPr="002C4021" w:rsidRDefault="00CF0D13" w:rsidP="00001347">
            <w:pPr>
              <w:pStyle w:val="a0"/>
              <w:rPr>
                <w:rStyle w:val="30"/>
                <w:rFonts w:ascii="Times New Roman" w:hAnsi="Times New Roman" w:cs="Times New Roman"/>
                <w:b/>
                <w:sz w:val="12"/>
                <w:szCs w:val="12"/>
                <w:lang w:val="uk-UA"/>
              </w:rPr>
            </w:pPr>
          </w:p>
        </w:tc>
        <w:tc>
          <w:tcPr>
            <w:tcW w:w="1637" w:type="dxa"/>
            <w:shd w:val="clear" w:color="auto" w:fill="D9D9D9"/>
            <w:vAlign w:val="center"/>
          </w:tcPr>
          <w:p w:rsidR="00CF0D13" w:rsidRPr="002C4021" w:rsidRDefault="00EB1B93" w:rsidP="007D7F6B">
            <w:pPr>
              <w:pStyle w:val="a0"/>
              <w:jc w:val="center"/>
              <w:rPr>
                <w:rStyle w:val="30"/>
                <w:rFonts w:ascii="Times New Roman" w:hAnsi="Times New Roman" w:cs="Times New Roman"/>
                <w:b/>
                <w:sz w:val="12"/>
                <w:szCs w:val="12"/>
                <w:lang w:val="uk-UA"/>
              </w:rPr>
            </w:pPr>
            <w:r w:rsidRPr="002C4021">
              <w:rPr>
                <w:rStyle w:val="30"/>
                <w:rFonts w:ascii="Times New Roman" w:hAnsi="Times New Roman" w:cs="Times New Roman"/>
                <w:b/>
                <w:sz w:val="12"/>
                <w:szCs w:val="12"/>
                <w:lang w:val="uk-UA"/>
              </w:rPr>
              <w:t>Тип інфо</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AT</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BE</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BG</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CY</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CZ</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DK</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EE</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FI</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FR</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DE</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EL</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HU</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IE</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IT</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LV</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LT</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LU</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MT</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NL</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PL</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PT</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RO</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SK</w:t>
            </w:r>
          </w:p>
        </w:tc>
        <w:tc>
          <w:tcPr>
            <w:tcW w:w="426"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SL</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ES</w:t>
            </w:r>
          </w:p>
        </w:tc>
        <w:tc>
          <w:tcPr>
            <w:tcW w:w="425"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SE</w:t>
            </w:r>
          </w:p>
        </w:tc>
        <w:tc>
          <w:tcPr>
            <w:tcW w:w="361" w:type="dxa"/>
            <w:shd w:val="clear" w:color="auto" w:fill="D9D9D9"/>
            <w:vAlign w:val="center"/>
          </w:tcPr>
          <w:p w:rsidR="00CF0D13" w:rsidRPr="002C4021" w:rsidRDefault="00EB1B93" w:rsidP="007D7F6B">
            <w:pPr>
              <w:pStyle w:val="a0"/>
              <w:ind w:right="-108"/>
              <w:rPr>
                <w:rStyle w:val="30"/>
                <w:rFonts w:ascii="Times New Roman" w:hAnsi="Times New Roman" w:cs="Times New Roman"/>
                <w:b/>
                <w:sz w:val="10"/>
                <w:szCs w:val="10"/>
                <w:lang w:val="uk-UA"/>
              </w:rPr>
            </w:pPr>
            <w:r w:rsidRPr="002C4021">
              <w:rPr>
                <w:rStyle w:val="30"/>
                <w:rFonts w:ascii="Times New Roman" w:hAnsi="Times New Roman" w:cs="Times New Roman"/>
                <w:b/>
                <w:sz w:val="10"/>
                <w:szCs w:val="10"/>
                <w:lang w:val="uk-UA"/>
              </w:rPr>
              <w:t>UK</w:t>
            </w:r>
          </w:p>
        </w:tc>
      </w:tr>
      <w:tr w:rsidR="00582014" w:rsidRPr="002C4021" w:rsidTr="008C1469">
        <w:tc>
          <w:tcPr>
            <w:tcW w:w="42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w:t>
            </w:r>
          </w:p>
        </w:tc>
        <w:tc>
          <w:tcPr>
            <w:tcW w:w="98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Характеристики житлового фонду</w:t>
            </w: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Житловий фонд: Тип власності</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1.2</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Житловий фонд: Тип житла</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1.3</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Житловий фонд: Вік будівлі</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 (*)</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1.4</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Житловий фонд: Ізоляція</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 (*)</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1.5</w:t>
            </w:r>
          </w:p>
        </w:tc>
        <w:tc>
          <w:tcPr>
            <w:tcW w:w="1637" w:type="dxa"/>
            <w:vAlign w:val="center"/>
          </w:tcPr>
          <w:p w:rsidR="00537013" w:rsidRPr="002C4021" w:rsidRDefault="00537013" w:rsidP="00BA6572">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Житловий фонд: </w:t>
            </w:r>
            <w:r w:rsidR="00BA6572" w:rsidRPr="002C4021">
              <w:rPr>
                <w:rStyle w:val="30"/>
                <w:rFonts w:ascii="Times New Roman" w:hAnsi="Times New Roman" w:cs="Times New Roman"/>
                <w:sz w:val="12"/>
                <w:szCs w:val="12"/>
                <w:lang w:val="uk-UA"/>
              </w:rPr>
              <w:t>Опалювана площа</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1.6</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Житловий фонд: Охолоджена поверхня</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w:t>
            </w:r>
          </w:p>
        </w:tc>
        <w:tc>
          <w:tcPr>
            <w:tcW w:w="98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Характеристики домашнього господарства</w:t>
            </w: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2.1</w:t>
            </w:r>
          </w:p>
        </w:tc>
        <w:tc>
          <w:tcPr>
            <w:tcW w:w="1637" w:type="dxa"/>
            <w:vAlign w:val="center"/>
          </w:tcPr>
          <w:p w:rsidR="00537013" w:rsidRPr="002C4021" w:rsidRDefault="00537013" w:rsidP="00BA6572">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Домашнє господарство: </w:t>
            </w:r>
            <w:r w:rsidR="00BA6572" w:rsidRPr="002C4021">
              <w:rPr>
                <w:rStyle w:val="30"/>
                <w:rFonts w:ascii="Times New Roman" w:hAnsi="Times New Roman" w:cs="Times New Roman"/>
                <w:sz w:val="12"/>
                <w:szCs w:val="12"/>
                <w:lang w:val="uk-UA"/>
              </w:rPr>
              <w:t>Розмір</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2.2</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Домашнє господарство: Дохід</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2.3</w:t>
            </w:r>
          </w:p>
        </w:tc>
        <w:tc>
          <w:tcPr>
            <w:tcW w:w="1637" w:type="dxa"/>
            <w:vAlign w:val="center"/>
          </w:tcPr>
          <w:p w:rsidR="00537013" w:rsidRPr="002C4021" w:rsidRDefault="00537013" w:rsidP="00BA6572">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Домашнє господарство: </w:t>
            </w:r>
            <w:r w:rsidR="00BA6572" w:rsidRPr="002C4021">
              <w:rPr>
                <w:rStyle w:val="30"/>
                <w:rFonts w:ascii="Times New Roman" w:hAnsi="Times New Roman" w:cs="Times New Roman"/>
                <w:sz w:val="12"/>
                <w:szCs w:val="12"/>
                <w:lang w:val="uk-UA"/>
              </w:rPr>
              <w:t>Щільність</w:t>
            </w:r>
            <w:r w:rsidRPr="002C4021">
              <w:rPr>
                <w:rStyle w:val="30"/>
                <w:rFonts w:ascii="Times New Roman" w:hAnsi="Times New Roman" w:cs="Times New Roman"/>
                <w:sz w:val="12"/>
                <w:szCs w:val="12"/>
                <w:lang w:val="uk-UA"/>
              </w:rPr>
              <w:t xml:space="preserve"> зайняття </w:t>
            </w:r>
            <w:r w:rsidR="00BA6572" w:rsidRPr="002C4021">
              <w:rPr>
                <w:rStyle w:val="30"/>
                <w:rFonts w:ascii="Times New Roman" w:hAnsi="Times New Roman" w:cs="Times New Roman"/>
                <w:sz w:val="12"/>
                <w:szCs w:val="12"/>
                <w:lang w:val="uk-UA"/>
              </w:rPr>
              <w:t>помешкання</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w:t>
            </w:r>
          </w:p>
        </w:tc>
        <w:tc>
          <w:tcPr>
            <w:tcW w:w="986" w:type="dxa"/>
            <w:vMerge w:val="restart"/>
            <w:vAlign w:val="center"/>
          </w:tcPr>
          <w:p w:rsidR="00537013" w:rsidRPr="002C4021" w:rsidRDefault="00537013" w:rsidP="002B08BF">
            <w:pPr>
              <w:pStyle w:val="a0"/>
              <w:jc w:val="center"/>
              <w:rPr>
                <w:rStyle w:val="30"/>
                <w:rFonts w:ascii="Times New Roman" w:hAnsi="Times New Roman" w:cs="Times New Roman"/>
                <w:sz w:val="12"/>
                <w:szCs w:val="12"/>
                <w:lang w:val="uk-UA"/>
              </w:rPr>
            </w:pPr>
            <w:r w:rsidRPr="002C4021">
              <w:rPr>
                <w:rFonts w:eastAsia="Lucida Sans Unicode"/>
                <w:color w:val="000000"/>
                <w:sz w:val="12"/>
                <w:szCs w:val="12"/>
                <w:lang w:val="uk-UA" w:bidi="en-US"/>
              </w:rPr>
              <w:t>Споживання/Витрат</w:t>
            </w:r>
            <w:r w:rsidR="002B08BF" w:rsidRPr="002C4021">
              <w:rPr>
                <w:rFonts w:eastAsia="Lucida Sans Unicode"/>
                <w:color w:val="000000"/>
                <w:sz w:val="12"/>
                <w:szCs w:val="12"/>
                <w:lang w:val="uk-UA" w:bidi="en-US"/>
              </w:rPr>
              <w:t>и на</w:t>
            </w:r>
            <w:r w:rsidRPr="002C4021">
              <w:rPr>
                <w:rFonts w:eastAsia="Lucida Sans Unicode"/>
                <w:color w:val="000000"/>
                <w:sz w:val="12"/>
                <w:szCs w:val="12"/>
                <w:lang w:val="uk-UA" w:bidi="en-US"/>
              </w:rPr>
              <w:t xml:space="preserve"> </w:t>
            </w:r>
            <w:r w:rsidR="002B08BF" w:rsidRPr="002C4021">
              <w:rPr>
                <w:rFonts w:eastAsia="Lucida Sans Unicode"/>
                <w:color w:val="000000"/>
                <w:sz w:val="12"/>
                <w:szCs w:val="12"/>
                <w:lang w:val="uk-UA" w:bidi="en-US"/>
              </w:rPr>
              <w:t>енергоресурси</w:t>
            </w: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3.1</w:t>
            </w:r>
          </w:p>
        </w:tc>
        <w:tc>
          <w:tcPr>
            <w:tcW w:w="1637" w:type="dxa"/>
            <w:vAlign w:val="center"/>
          </w:tcPr>
          <w:p w:rsidR="00537013" w:rsidRPr="002C4021" w:rsidRDefault="002B08BF" w:rsidP="000E342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Споживання енергії/Витрати на енергоресурси: </w:t>
            </w:r>
            <w:r w:rsidR="00537013" w:rsidRPr="002C4021">
              <w:rPr>
                <w:rStyle w:val="30"/>
                <w:rFonts w:ascii="Times New Roman" w:hAnsi="Times New Roman" w:cs="Times New Roman"/>
                <w:sz w:val="12"/>
                <w:szCs w:val="12"/>
                <w:lang w:val="uk-UA"/>
              </w:rPr>
              <w:t>Тип</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S/A/IS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S/M/A/IS</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3.2</w:t>
            </w:r>
          </w:p>
        </w:tc>
        <w:tc>
          <w:tcPr>
            <w:tcW w:w="1637" w:type="dxa"/>
            <w:vAlign w:val="center"/>
          </w:tcPr>
          <w:p w:rsidR="00537013" w:rsidRPr="002C4021" w:rsidRDefault="00537013" w:rsidP="002B08BF">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Споживання енергії/Витрат</w:t>
            </w:r>
            <w:r w:rsidR="002B08BF" w:rsidRPr="002C4021">
              <w:rPr>
                <w:rStyle w:val="30"/>
                <w:rFonts w:ascii="Times New Roman" w:hAnsi="Times New Roman" w:cs="Times New Roman"/>
                <w:sz w:val="12"/>
                <w:szCs w:val="12"/>
                <w:lang w:val="uk-UA"/>
              </w:rPr>
              <w:t>и на</w:t>
            </w:r>
            <w:r w:rsidRPr="002C4021">
              <w:rPr>
                <w:rStyle w:val="30"/>
                <w:rFonts w:ascii="Times New Roman" w:hAnsi="Times New Roman" w:cs="Times New Roman"/>
                <w:sz w:val="12"/>
                <w:szCs w:val="12"/>
                <w:lang w:val="uk-UA"/>
              </w:rPr>
              <w:t xml:space="preserve"> </w:t>
            </w:r>
            <w:r w:rsidR="002B08BF" w:rsidRPr="002C4021">
              <w:rPr>
                <w:rStyle w:val="30"/>
                <w:rFonts w:ascii="Times New Roman" w:hAnsi="Times New Roman" w:cs="Times New Roman"/>
                <w:sz w:val="12"/>
                <w:szCs w:val="12"/>
                <w:lang w:val="uk-UA"/>
              </w:rPr>
              <w:t>енергоресурси</w:t>
            </w:r>
            <w:r w:rsidRPr="002C4021">
              <w:rPr>
                <w:rStyle w:val="30"/>
                <w:rFonts w:ascii="Times New Roman" w:hAnsi="Times New Roman" w:cs="Times New Roman"/>
                <w:sz w:val="12"/>
                <w:szCs w:val="12"/>
                <w:lang w:val="uk-UA"/>
              </w:rPr>
              <w:t>: Обсяги</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S/A/IS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S/M/A/IS</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3.3</w:t>
            </w:r>
          </w:p>
        </w:tc>
        <w:tc>
          <w:tcPr>
            <w:tcW w:w="1637" w:type="dxa"/>
            <w:vAlign w:val="center"/>
          </w:tcPr>
          <w:p w:rsidR="00537013" w:rsidRPr="002C4021" w:rsidRDefault="002B08BF" w:rsidP="002B08BF">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Споживання енергії/Витрати на енергоресурси: </w:t>
            </w:r>
            <w:r w:rsidR="00537013" w:rsidRPr="002C4021">
              <w:rPr>
                <w:rStyle w:val="30"/>
                <w:rFonts w:ascii="Times New Roman" w:hAnsi="Times New Roman" w:cs="Times New Roman"/>
                <w:sz w:val="12"/>
                <w:szCs w:val="12"/>
                <w:lang w:val="uk-UA"/>
              </w:rPr>
              <w:t>Витрат</w:t>
            </w:r>
            <w:r w:rsidRPr="002C4021">
              <w:rPr>
                <w:rStyle w:val="30"/>
                <w:rFonts w:ascii="Times New Roman" w:hAnsi="Times New Roman" w:cs="Times New Roman"/>
                <w:sz w:val="12"/>
                <w:szCs w:val="12"/>
                <w:lang w:val="uk-UA"/>
              </w:rPr>
              <w:t>и</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A/IS</w:t>
            </w:r>
          </w:p>
        </w:tc>
      </w:tr>
      <w:tr w:rsidR="00537013" w:rsidRPr="002C4021" w:rsidTr="008C1469">
        <w:tc>
          <w:tcPr>
            <w:tcW w:w="42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w:t>
            </w:r>
          </w:p>
        </w:tc>
        <w:tc>
          <w:tcPr>
            <w:tcW w:w="986" w:type="dxa"/>
            <w:vMerge w:val="restart"/>
            <w:vAlign w:val="center"/>
          </w:tcPr>
          <w:p w:rsidR="00537013" w:rsidRPr="002C4021" w:rsidRDefault="00537013"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Опалення приміщень</w:t>
            </w:r>
          </w:p>
        </w:tc>
        <w:tc>
          <w:tcPr>
            <w:tcW w:w="2133" w:type="dxa"/>
            <w:gridSpan w:val="2"/>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4.1 Магістральна мережа</w:t>
            </w:r>
          </w:p>
        </w:tc>
        <w:tc>
          <w:tcPr>
            <w:tcW w:w="11417" w:type="dxa"/>
            <w:gridSpan w:val="27"/>
            <w:vAlign w:val="center"/>
          </w:tcPr>
          <w:p w:rsidR="00537013" w:rsidRPr="002C4021" w:rsidRDefault="00537013" w:rsidP="007D7F6B">
            <w:pPr>
              <w:pStyle w:val="a0"/>
              <w:ind w:right="-108"/>
              <w:rPr>
                <w:rStyle w:val="30"/>
                <w:rFonts w:ascii="Times New Roman" w:hAnsi="Times New Roman" w:cs="Times New Roman"/>
                <w:sz w:val="10"/>
                <w:szCs w:val="10"/>
                <w:lang w:val="uk-UA"/>
              </w:rPr>
            </w:pP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4.1.1</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Тип палива: Опалення приміщень</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 (**)</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4.1.2</w:t>
            </w:r>
          </w:p>
        </w:tc>
        <w:tc>
          <w:tcPr>
            <w:tcW w:w="1637"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Система опалення приміщень: Тип</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 (**)</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4.1.3</w:t>
            </w:r>
          </w:p>
        </w:tc>
        <w:tc>
          <w:tcPr>
            <w:tcW w:w="1637" w:type="dxa"/>
            <w:vAlign w:val="center"/>
          </w:tcPr>
          <w:p w:rsidR="00537013" w:rsidRPr="002C4021" w:rsidRDefault="00537013" w:rsidP="00E0711F">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Система опалення приміщень: Вік</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4.1.4</w:t>
            </w:r>
          </w:p>
        </w:tc>
        <w:tc>
          <w:tcPr>
            <w:tcW w:w="1637" w:type="dxa"/>
            <w:vAlign w:val="center"/>
          </w:tcPr>
          <w:p w:rsidR="00537013" w:rsidRPr="002C4021" w:rsidRDefault="00537013" w:rsidP="00E0711F">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Система опалення приміщень: Наявність </w:t>
            </w:r>
            <w:r w:rsidR="00C6562E" w:rsidRPr="002C4021">
              <w:rPr>
                <w:rStyle w:val="30"/>
                <w:rFonts w:ascii="Times New Roman" w:hAnsi="Times New Roman" w:cs="Times New Roman"/>
                <w:sz w:val="12"/>
                <w:szCs w:val="12"/>
                <w:lang w:val="uk-UA"/>
              </w:rPr>
              <w:t>термостат</w:t>
            </w:r>
            <w:r w:rsidRPr="002C4021">
              <w:rPr>
                <w:rStyle w:val="30"/>
                <w:rFonts w:ascii="Times New Roman" w:hAnsi="Times New Roman" w:cs="Times New Roman"/>
                <w:sz w:val="12"/>
                <w:szCs w:val="12"/>
                <w:lang w:val="uk-UA"/>
              </w:rPr>
              <w:t>ів</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37013"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2133" w:type="dxa"/>
            <w:gridSpan w:val="2"/>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4.2 Додаткова мережа</w:t>
            </w:r>
          </w:p>
        </w:tc>
        <w:tc>
          <w:tcPr>
            <w:tcW w:w="11417" w:type="dxa"/>
            <w:gridSpan w:val="27"/>
            <w:vAlign w:val="center"/>
          </w:tcPr>
          <w:p w:rsidR="00537013" w:rsidRPr="002C4021" w:rsidRDefault="00537013" w:rsidP="007D7F6B">
            <w:pPr>
              <w:pStyle w:val="a0"/>
              <w:ind w:right="-108"/>
              <w:rPr>
                <w:rStyle w:val="30"/>
                <w:rFonts w:ascii="Times New Roman" w:hAnsi="Times New Roman" w:cs="Times New Roman"/>
                <w:sz w:val="10"/>
                <w:szCs w:val="10"/>
                <w:lang w:val="uk-UA"/>
              </w:rPr>
            </w:pP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4.2.1</w:t>
            </w:r>
          </w:p>
        </w:tc>
        <w:tc>
          <w:tcPr>
            <w:tcW w:w="1637" w:type="dxa"/>
            <w:vAlign w:val="center"/>
          </w:tcPr>
          <w:p w:rsidR="00537013" w:rsidRPr="002C4021" w:rsidRDefault="00537013"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Тип палива: Опалення приміщень</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4.2.2</w:t>
            </w:r>
          </w:p>
        </w:tc>
        <w:tc>
          <w:tcPr>
            <w:tcW w:w="1637" w:type="dxa"/>
            <w:vAlign w:val="center"/>
          </w:tcPr>
          <w:p w:rsidR="00537013" w:rsidRPr="002C4021" w:rsidRDefault="00537013"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Система опалення приміщень: Тип</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4.2.3</w:t>
            </w:r>
          </w:p>
        </w:tc>
        <w:tc>
          <w:tcPr>
            <w:tcW w:w="1637" w:type="dxa"/>
            <w:vAlign w:val="center"/>
          </w:tcPr>
          <w:p w:rsidR="00537013" w:rsidRPr="002C4021" w:rsidRDefault="00537013"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Система опалення приміщень: Вік</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986" w:type="dxa"/>
            <w:vMerge/>
            <w:vAlign w:val="center"/>
          </w:tcPr>
          <w:p w:rsidR="00537013" w:rsidRPr="002C4021" w:rsidRDefault="00537013" w:rsidP="007D7F6B">
            <w:pPr>
              <w:pStyle w:val="a0"/>
              <w:jc w:val="center"/>
              <w:rPr>
                <w:rStyle w:val="30"/>
                <w:rFonts w:ascii="Times New Roman" w:hAnsi="Times New Roman" w:cs="Times New Roman"/>
                <w:sz w:val="12"/>
                <w:szCs w:val="12"/>
                <w:lang w:val="uk-UA"/>
              </w:rPr>
            </w:pPr>
          </w:p>
        </w:tc>
        <w:tc>
          <w:tcPr>
            <w:tcW w:w="496" w:type="dxa"/>
            <w:vAlign w:val="center"/>
          </w:tcPr>
          <w:p w:rsidR="00537013" w:rsidRPr="002C4021" w:rsidRDefault="00537013" w:rsidP="00001347">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4.2.4</w:t>
            </w:r>
          </w:p>
        </w:tc>
        <w:tc>
          <w:tcPr>
            <w:tcW w:w="1637" w:type="dxa"/>
            <w:vAlign w:val="center"/>
          </w:tcPr>
          <w:p w:rsidR="00537013" w:rsidRPr="002C4021" w:rsidRDefault="00537013"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Система опалення приміщень: Наявність </w:t>
            </w:r>
            <w:r w:rsidR="00C6562E" w:rsidRPr="002C4021">
              <w:rPr>
                <w:rStyle w:val="30"/>
                <w:rFonts w:ascii="Times New Roman" w:hAnsi="Times New Roman" w:cs="Times New Roman"/>
                <w:sz w:val="12"/>
                <w:szCs w:val="12"/>
                <w:lang w:val="uk-UA"/>
              </w:rPr>
              <w:t>термостат</w:t>
            </w:r>
            <w:r w:rsidRPr="002C4021">
              <w:rPr>
                <w:rStyle w:val="30"/>
                <w:rFonts w:ascii="Times New Roman" w:hAnsi="Times New Roman" w:cs="Times New Roman"/>
                <w:sz w:val="12"/>
                <w:szCs w:val="12"/>
                <w:lang w:val="uk-UA"/>
              </w:rPr>
              <w:t>ів</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53701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37013" w:rsidRPr="002C4021" w:rsidRDefault="009F2673"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Гаряча вода</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5.1</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Тип палива: Нагрівання води</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Гаряча вода: Розмір резервуара </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5.3</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Гаряча вода: Вік</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5.4</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Гаряча вода: Тип</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6</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Приготування їжі</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6.1</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Тип палива: Приготування їжі</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6.2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Приготування їжі: Тип</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6.3</w:t>
            </w:r>
          </w:p>
        </w:tc>
        <w:tc>
          <w:tcPr>
            <w:tcW w:w="1637" w:type="dxa"/>
          </w:tcPr>
          <w:p w:rsidR="00582014" w:rsidRPr="002C4021" w:rsidRDefault="00582014" w:rsidP="00582014">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Приготування їжі: Вік</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7</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Електричні прилади</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7.1</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Електричні прилади: Тип/номер</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7.2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Електричні прилади: </w:t>
            </w:r>
            <w:r w:rsidRPr="002C4021">
              <w:rPr>
                <w:rStyle w:val="30"/>
                <w:rFonts w:ascii="Times New Roman" w:hAnsi="Times New Roman" w:cs="Times New Roman"/>
                <w:sz w:val="12"/>
                <w:szCs w:val="12"/>
                <w:lang w:val="uk-UA"/>
              </w:rPr>
              <w:lastRenderedPageBreak/>
              <w:t>Тип/номер</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lastRenderedPageBreak/>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7.3</w:t>
            </w:r>
          </w:p>
        </w:tc>
        <w:tc>
          <w:tcPr>
            <w:tcW w:w="1637" w:type="dxa"/>
          </w:tcPr>
          <w:p w:rsidR="00582014" w:rsidRPr="002C4021" w:rsidRDefault="003D232E"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Електричні </w:t>
            </w:r>
            <w:r w:rsidR="00582014" w:rsidRPr="002C4021">
              <w:rPr>
                <w:rStyle w:val="30"/>
                <w:rFonts w:ascii="Times New Roman" w:hAnsi="Times New Roman" w:cs="Times New Roman"/>
                <w:sz w:val="12"/>
                <w:szCs w:val="12"/>
                <w:lang w:val="uk-UA"/>
              </w:rPr>
              <w:t>прилади: Вік</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8</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Кондиціювання повітря</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8.1</w:t>
            </w:r>
          </w:p>
        </w:tc>
        <w:tc>
          <w:tcPr>
            <w:tcW w:w="1637" w:type="dxa"/>
          </w:tcPr>
          <w:p w:rsidR="00582014" w:rsidRPr="002C4021" w:rsidRDefault="00582014" w:rsidP="003D232E">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Кондиціювання повітря: Тип</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8.2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Кондиціювання повітря: Вік</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Впровадження енергоефективних технологій</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9.1</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Ефективні технології: Марковане обладнання за типом приладу</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Ефективні технології: Високоефективні конденсаційні котли</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9.3</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Ефективні технології: Високоефективні лампи</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9.4</w:t>
            </w:r>
          </w:p>
        </w:tc>
        <w:tc>
          <w:tcPr>
            <w:tcW w:w="1637" w:type="dxa"/>
          </w:tcPr>
          <w:p w:rsidR="00582014" w:rsidRPr="002C4021" w:rsidRDefault="00582014" w:rsidP="00BA6572">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Ефективні технології: Модернізація </w:t>
            </w:r>
            <w:r w:rsidR="00BA6572" w:rsidRPr="002C4021">
              <w:rPr>
                <w:rStyle w:val="30"/>
                <w:rFonts w:ascii="Times New Roman" w:hAnsi="Times New Roman" w:cs="Times New Roman"/>
                <w:sz w:val="12"/>
                <w:szCs w:val="12"/>
                <w:lang w:val="uk-UA"/>
              </w:rPr>
              <w:t>помешкання</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582014" w:rsidP="007D7F6B">
            <w:pPr>
              <w:pStyle w:val="a0"/>
              <w:ind w:right="-108"/>
              <w:rPr>
                <w:rStyle w:val="30"/>
                <w:rFonts w:ascii="Times New Roman" w:hAnsi="Times New Roman" w:cs="Times New Roman"/>
                <w:sz w:val="10"/>
                <w:szCs w:val="10"/>
                <w:lang w:val="uk-UA"/>
              </w:rPr>
            </w:pP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9.5</w:t>
            </w:r>
          </w:p>
        </w:tc>
        <w:tc>
          <w:tcPr>
            <w:tcW w:w="1637" w:type="dxa"/>
          </w:tcPr>
          <w:p w:rsidR="00582014" w:rsidRPr="002C4021" w:rsidRDefault="00582014" w:rsidP="00582014">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Ефективні технології: Модернізація опалювального обладнання</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582014" w:rsidP="007D7F6B">
            <w:pPr>
              <w:pStyle w:val="a0"/>
              <w:ind w:right="-108"/>
              <w:rPr>
                <w:rStyle w:val="30"/>
                <w:rFonts w:ascii="Times New Roman" w:hAnsi="Times New Roman" w:cs="Times New Roman"/>
                <w:sz w:val="10"/>
                <w:szCs w:val="10"/>
                <w:lang w:val="uk-UA"/>
              </w:rPr>
            </w:pP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9.6</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Ефективні технології: Модернізація обладнання для кондиціювання повітря</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582014" w:rsidRPr="002C4021" w:rsidTr="008C1469">
        <w:tc>
          <w:tcPr>
            <w:tcW w:w="42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10</w:t>
            </w:r>
          </w:p>
        </w:tc>
        <w:tc>
          <w:tcPr>
            <w:tcW w:w="986" w:type="dxa"/>
            <w:vMerge w:val="restart"/>
            <w:vAlign w:val="center"/>
          </w:tcPr>
          <w:p w:rsidR="00582014" w:rsidRPr="002C4021" w:rsidRDefault="00582014"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Впровадження відновлюваних джерел енергії</w:t>
            </w: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10.1</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Відновлювані джерела енергії: Сонячна енергія</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10.2</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Відновлювані джерела енергії: Біомаса</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582014" w:rsidRPr="002C4021" w:rsidTr="008C1469">
        <w:tc>
          <w:tcPr>
            <w:tcW w:w="42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986" w:type="dxa"/>
            <w:vMerge/>
            <w:vAlign w:val="center"/>
          </w:tcPr>
          <w:p w:rsidR="00582014" w:rsidRPr="002C4021" w:rsidRDefault="00582014" w:rsidP="007D7F6B">
            <w:pPr>
              <w:pStyle w:val="a0"/>
              <w:jc w:val="center"/>
              <w:rPr>
                <w:rStyle w:val="30"/>
                <w:rFonts w:ascii="Times New Roman" w:hAnsi="Times New Roman" w:cs="Times New Roman"/>
                <w:sz w:val="12"/>
                <w:szCs w:val="12"/>
                <w:lang w:val="uk-UA"/>
              </w:rPr>
            </w:pPr>
          </w:p>
        </w:tc>
        <w:tc>
          <w:tcPr>
            <w:tcW w:w="496"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10.3</w:t>
            </w:r>
          </w:p>
        </w:tc>
        <w:tc>
          <w:tcPr>
            <w:tcW w:w="1637" w:type="dxa"/>
          </w:tcPr>
          <w:p w:rsidR="00582014" w:rsidRPr="002C4021" w:rsidRDefault="00582014"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Відновлювані джерела енергії: Теплові насоси</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A</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S/M/A</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IS/IS</w:t>
            </w:r>
          </w:p>
        </w:tc>
        <w:tc>
          <w:tcPr>
            <w:tcW w:w="361" w:type="dxa"/>
            <w:vAlign w:val="center"/>
          </w:tcPr>
          <w:p w:rsidR="00582014" w:rsidRPr="002C4021" w:rsidRDefault="003D232E"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S/A</w:t>
            </w:r>
          </w:p>
        </w:tc>
      </w:tr>
      <w:tr w:rsidR="003D58A1" w:rsidRPr="002C4021" w:rsidTr="008C1469">
        <w:tc>
          <w:tcPr>
            <w:tcW w:w="426" w:type="dxa"/>
            <w:vMerge w:val="restart"/>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w:t>
            </w:r>
          </w:p>
        </w:tc>
        <w:tc>
          <w:tcPr>
            <w:tcW w:w="986" w:type="dxa"/>
            <w:vMerge w:val="restart"/>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Споживання енергії за кінцевим використанням на основі моделювання</w:t>
            </w: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11.1</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Опалення приміщень</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11.2</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Нагрівання води</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11.3</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Приготування їжі</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11.4</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Охолодження приміщень</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r>
      <w:tr w:rsidR="003D58A1" w:rsidRPr="002C4021" w:rsidTr="008C1469">
        <w:tc>
          <w:tcPr>
            <w:tcW w:w="42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11.5</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Освітлення</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vAlign w:val="center"/>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11.6</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Кінцеве споживання енергії: Електричні прилади</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S/IS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IS</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12</w:t>
            </w:r>
          </w:p>
        </w:tc>
        <w:tc>
          <w:tcPr>
            <w:tcW w:w="986" w:type="dxa"/>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Енергетична бідність</w:t>
            </w: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12</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Паливна/енергетична бідність</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val="restart"/>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13</w:t>
            </w:r>
          </w:p>
        </w:tc>
        <w:tc>
          <w:tcPr>
            <w:tcW w:w="986" w:type="dxa"/>
            <w:vMerge w:val="restart"/>
            <w:vAlign w:val="center"/>
          </w:tcPr>
          <w:p w:rsidR="003D58A1" w:rsidRPr="002C4021" w:rsidRDefault="003D58A1" w:rsidP="007D7F6B">
            <w:pPr>
              <w:pStyle w:val="a0"/>
              <w:jc w:val="center"/>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Дані споживання для конкретної одиниці</w:t>
            </w: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13.1</w:t>
            </w:r>
          </w:p>
        </w:tc>
        <w:tc>
          <w:tcPr>
            <w:tcW w:w="1637" w:type="dxa"/>
          </w:tcPr>
          <w:p w:rsidR="003D58A1" w:rsidRPr="002C4021" w:rsidRDefault="003D58A1" w:rsidP="00582014">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Дані споживання для конкретної одиниці: використання/послуги</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13.2</w:t>
            </w:r>
          </w:p>
        </w:tc>
        <w:tc>
          <w:tcPr>
            <w:tcW w:w="1637"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Дані споживання для конкретної одиниці: електричні прилади</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r w:rsidR="003D58A1" w:rsidRPr="002C4021" w:rsidTr="008C1469">
        <w:tc>
          <w:tcPr>
            <w:tcW w:w="426" w:type="dxa"/>
            <w:vMerge/>
          </w:tcPr>
          <w:p w:rsidR="003D58A1" w:rsidRPr="002C4021" w:rsidRDefault="003D58A1" w:rsidP="007D7F6B">
            <w:pPr>
              <w:pStyle w:val="a0"/>
              <w:jc w:val="center"/>
              <w:rPr>
                <w:rStyle w:val="30"/>
                <w:rFonts w:ascii="Times New Roman" w:hAnsi="Times New Roman" w:cs="Times New Roman"/>
                <w:sz w:val="12"/>
                <w:szCs w:val="12"/>
                <w:lang w:val="uk-UA"/>
              </w:rPr>
            </w:pPr>
          </w:p>
        </w:tc>
        <w:tc>
          <w:tcPr>
            <w:tcW w:w="986" w:type="dxa"/>
            <w:vMerge/>
          </w:tcPr>
          <w:p w:rsidR="003D58A1" w:rsidRPr="002C4021" w:rsidRDefault="003D58A1" w:rsidP="007D7F6B">
            <w:pPr>
              <w:pStyle w:val="a0"/>
              <w:jc w:val="center"/>
              <w:rPr>
                <w:rStyle w:val="30"/>
                <w:rFonts w:ascii="Times New Roman" w:hAnsi="Times New Roman" w:cs="Times New Roman"/>
                <w:sz w:val="12"/>
                <w:szCs w:val="12"/>
                <w:lang w:val="uk-UA"/>
              </w:rPr>
            </w:pPr>
          </w:p>
        </w:tc>
        <w:tc>
          <w:tcPr>
            <w:tcW w:w="496" w:type="dxa"/>
          </w:tcPr>
          <w:p w:rsidR="003D58A1" w:rsidRPr="002C4021" w:rsidRDefault="003D58A1" w:rsidP="007D7F6B">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13.3</w:t>
            </w:r>
          </w:p>
        </w:tc>
        <w:tc>
          <w:tcPr>
            <w:tcW w:w="1637" w:type="dxa"/>
          </w:tcPr>
          <w:p w:rsidR="003D58A1" w:rsidRPr="002C4021" w:rsidRDefault="003D58A1" w:rsidP="00BA6572">
            <w:pPr>
              <w:pStyle w:val="a0"/>
              <w:rPr>
                <w:rStyle w:val="30"/>
                <w:rFonts w:ascii="Times New Roman" w:hAnsi="Times New Roman" w:cs="Times New Roman"/>
                <w:sz w:val="12"/>
                <w:szCs w:val="12"/>
                <w:lang w:val="uk-UA"/>
              </w:rPr>
            </w:pPr>
            <w:r w:rsidRPr="002C4021">
              <w:rPr>
                <w:rStyle w:val="30"/>
                <w:rFonts w:ascii="Times New Roman" w:hAnsi="Times New Roman" w:cs="Times New Roman"/>
                <w:sz w:val="12"/>
                <w:szCs w:val="12"/>
                <w:lang w:val="uk-UA"/>
              </w:rPr>
              <w:t xml:space="preserve">Дані споживання для конкретної одиниці: квадратний метр </w:t>
            </w:r>
            <w:r w:rsidR="00BA6572" w:rsidRPr="002C4021">
              <w:rPr>
                <w:rStyle w:val="30"/>
                <w:rFonts w:ascii="Times New Roman" w:hAnsi="Times New Roman" w:cs="Times New Roman"/>
                <w:sz w:val="12"/>
                <w:szCs w:val="12"/>
                <w:lang w:val="uk-UA"/>
              </w:rPr>
              <w:t>помешкання</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S/M</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426"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c>
          <w:tcPr>
            <w:tcW w:w="425"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w:t>
            </w:r>
          </w:p>
        </w:tc>
        <w:tc>
          <w:tcPr>
            <w:tcW w:w="361" w:type="dxa"/>
            <w:vAlign w:val="center"/>
          </w:tcPr>
          <w:p w:rsidR="003D58A1" w:rsidRPr="002C4021" w:rsidRDefault="003D58A1" w:rsidP="007D7F6B">
            <w:pPr>
              <w:pStyle w:val="a0"/>
              <w:ind w:right="-108"/>
              <w:rPr>
                <w:rStyle w:val="30"/>
                <w:rFonts w:ascii="Times New Roman" w:hAnsi="Times New Roman" w:cs="Times New Roman"/>
                <w:sz w:val="10"/>
                <w:szCs w:val="10"/>
                <w:lang w:val="uk-UA"/>
              </w:rPr>
            </w:pPr>
            <w:r w:rsidRPr="002C4021">
              <w:rPr>
                <w:rStyle w:val="30"/>
                <w:rFonts w:ascii="Times New Roman" w:hAnsi="Times New Roman" w:cs="Times New Roman"/>
                <w:sz w:val="10"/>
                <w:szCs w:val="10"/>
                <w:lang w:val="uk-UA"/>
              </w:rPr>
              <w:t>M</w:t>
            </w:r>
          </w:p>
        </w:tc>
      </w:tr>
    </w:tbl>
    <w:p w:rsidR="00CF0D13" w:rsidRPr="002C4021" w:rsidRDefault="00DD3E7F" w:rsidP="005864B2">
      <w:pPr>
        <w:pStyle w:val="a0"/>
        <w:jc w:val="both"/>
        <w:rPr>
          <w:rStyle w:val="30"/>
          <w:rFonts w:ascii="Times New Roman" w:hAnsi="Times New Roman" w:cs="Times New Roman"/>
          <w:sz w:val="16"/>
          <w:szCs w:val="16"/>
          <w:lang w:val="uk-UA"/>
        </w:rPr>
      </w:pPr>
      <w:r w:rsidRPr="002C4021">
        <w:rPr>
          <w:rStyle w:val="30"/>
          <w:rFonts w:ascii="Times New Roman" w:hAnsi="Times New Roman" w:cs="Times New Roman"/>
          <w:i/>
          <w:sz w:val="16"/>
          <w:szCs w:val="16"/>
          <w:lang w:val="uk-UA"/>
        </w:rPr>
        <w:t>Примітка</w:t>
      </w:r>
      <w:r w:rsidRPr="002C4021">
        <w:rPr>
          <w:rStyle w:val="30"/>
          <w:rFonts w:ascii="Times New Roman" w:hAnsi="Times New Roman" w:cs="Times New Roman"/>
          <w:sz w:val="16"/>
          <w:szCs w:val="16"/>
          <w:lang w:val="uk-UA"/>
        </w:rPr>
        <w:t>: S=Опитування, М=Моделювання, А=Адміністративні дані, IS=</w:t>
      </w:r>
      <w:r w:rsidRPr="002C4021">
        <w:rPr>
          <w:rStyle w:val="30"/>
          <w:rFonts w:ascii="Times New Roman" w:hAnsi="Times New Roman" w:cs="Times New Roman"/>
          <w:i/>
          <w:sz w:val="16"/>
          <w:szCs w:val="16"/>
          <w:lang w:val="uk-UA"/>
        </w:rPr>
        <w:t>in situ</w:t>
      </w:r>
    </w:p>
    <w:p w:rsidR="00DD3E7F" w:rsidRPr="002C4021" w:rsidRDefault="00DD3E7F" w:rsidP="005864B2">
      <w:pPr>
        <w:pStyle w:val="a0"/>
        <w:jc w:val="both"/>
        <w:rPr>
          <w:rStyle w:val="30"/>
          <w:rFonts w:ascii="Times New Roman" w:hAnsi="Times New Roman" w:cs="Times New Roman"/>
          <w:sz w:val="16"/>
          <w:szCs w:val="16"/>
          <w:lang w:val="uk-UA"/>
        </w:rPr>
      </w:pPr>
      <w:r w:rsidRPr="002C4021">
        <w:rPr>
          <w:rStyle w:val="30"/>
          <w:rFonts w:ascii="Times New Roman" w:hAnsi="Times New Roman" w:cs="Times New Roman"/>
          <w:sz w:val="16"/>
          <w:szCs w:val="16"/>
          <w:lang w:val="uk-UA"/>
        </w:rPr>
        <w:t>(*) Застосовується лише до будинків, (**) застосовується лише для квартир</w:t>
      </w:r>
    </w:p>
    <w:p w:rsidR="00DD3E7F" w:rsidRPr="002C4021" w:rsidRDefault="00DD3E7F" w:rsidP="005864B2">
      <w:pPr>
        <w:pStyle w:val="a0"/>
        <w:jc w:val="both"/>
        <w:rPr>
          <w:rStyle w:val="30"/>
          <w:rFonts w:ascii="Times New Roman" w:hAnsi="Times New Roman" w:cs="Times New Roman"/>
          <w:sz w:val="16"/>
          <w:szCs w:val="16"/>
          <w:lang w:val="uk-UA"/>
        </w:rPr>
      </w:pPr>
      <w:r w:rsidRPr="002C4021">
        <w:rPr>
          <w:rStyle w:val="30"/>
          <w:rFonts w:ascii="Times New Roman" w:hAnsi="Times New Roman" w:cs="Times New Roman"/>
          <w:i/>
          <w:sz w:val="16"/>
          <w:szCs w:val="16"/>
          <w:lang w:val="uk-UA"/>
        </w:rPr>
        <w:t>Джерело</w:t>
      </w:r>
      <w:r w:rsidRPr="002C4021">
        <w:rPr>
          <w:rStyle w:val="30"/>
          <w:rFonts w:ascii="Times New Roman" w:hAnsi="Times New Roman" w:cs="Times New Roman"/>
          <w:sz w:val="16"/>
          <w:szCs w:val="16"/>
          <w:lang w:val="uk-UA"/>
        </w:rPr>
        <w:t xml:space="preserve">: </w:t>
      </w:r>
      <w:r w:rsidR="00247F15" w:rsidRPr="002C4021">
        <w:rPr>
          <w:rStyle w:val="30"/>
          <w:rFonts w:ascii="Times New Roman" w:hAnsi="Times New Roman" w:cs="Times New Roman"/>
          <w:sz w:val="16"/>
          <w:szCs w:val="16"/>
          <w:lang w:val="uk-UA"/>
        </w:rPr>
        <w:t>група</w:t>
      </w:r>
      <w:r w:rsidRPr="002C4021">
        <w:rPr>
          <w:rStyle w:val="30"/>
          <w:rFonts w:ascii="Times New Roman" w:hAnsi="Times New Roman" w:cs="Times New Roman"/>
          <w:sz w:val="16"/>
          <w:szCs w:val="16"/>
          <w:lang w:val="uk-UA"/>
        </w:rPr>
        <w:t xml:space="preserve"> MESH за підтримки держав-членів.</w:t>
      </w:r>
    </w:p>
    <w:p w:rsidR="00233DAA" w:rsidRPr="002C4021" w:rsidRDefault="00233DAA" w:rsidP="005864B2">
      <w:pPr>
        <w:pStyle w:val="a0"/>
        <w:jc w:val="both"/>
        <w:rPr>
          <w:rStyle w:val="30"/>
          <w:rFonts w:ascii="Times New Roman" w:hAnsi="Times New Roman" w:cs="Times New Roman"/>
          <w:sz w:val="24"/>
          <w:szCs w:val="24"/>
          <w:lang w:val="uk-UA"/>
        </w:rPr>
      </w:pPr>
    </w:p>
    <w:p w:rsidR="00233DAA" w:rsidRPr="002C4021" w:rsidRDefault="00233DAA" w:rsidP="005864B2">
      <w:pPr>
        <w:pStyle w:val="a0"/>
        <w:jc w:val="both"/>
        <w:rPr>
          <w:rStyle w:val="30"/>
          <w:rFonts w:ascii="Times New Roman" w:hAnsi="Times New Roman" w:cs="Times New Roman"/>
          <w:sz w:val="24"/>
          <w:szCs w:val="24"/>
          <w:lang w:val="uk-UA"/>
        </w:rPr>
        <w:sectPr w:rsidR="00233DAA" w:rsidRPr="002C4021" w:rsidSect="000E3626">
          <w:footnotePr>
            <w:numRestart w:val="eachSect"/>
          </w:footnotePr>
          <w:pgSz w:w="16838" w:h="11906" w:orient="landscape"/>
          <w:pgMar w:top="851" w:right="1134" w:bottom="1701" w:left="1134" w:header="709" w:footer="0" w:gutter="0"/>
          <w:cols w:space="708"/>
          <w:docGrid w:linePitch="360"/>
        </w:sectPr>
      </w:pPr>
    </w:p>
    <w:p w:rsidR="00925BF0" w:rsidRPr="002C4021" w:rsidRDefault="00B52FA5" w:rsidP="008C1469">
      <w:pPr>
        <w:pStyle w:val="1"/>
      </w:pPr>
      <w:bookmarkStart w:id="25" w:name="_Toc436428667"/>
      <w:r w:rsidRPr="002C4021">
        <w:rPr>
          <w:rStyle w:val="30"/>
          <w:rFonts w:ascii="Times New Roman" w:hAnsi="Times New Roman" w:cs="Times New Roman"/>
          <w:sz w:val="24"/>
          <w:szCs w:val="24"/>
          <w:lang w:val="uk-UA"/>
        </w:rPr>
        <w:lastRenderedPageBreak/>
        <w:t xml:space="preserve">1.5. </w:t>
      </w:r>
      <w:r w:rsidR="00582014" w:rsidRPr="002C4021">
        <w:rPr>
          <w:rStyle w:val="30"/>
          <w:rFonts w:ascii="Times New Roman" w:hAnsi="Times New Roman" w:cs="Times New Roman"/>
          <w:sz w:val="24"/>
          <w:szCs w:val="24"/>
          <w:lang w:val="uk-UA"/>
        </w:rPr>
        <w:t>Ступінь охоплення в ЄС</w:t>
      </w:r>
      <w:bookmarkEnd w:id="22"/>
      <w:bookmarkEnd w:id="23"/>
      <w:bookmarkEnd w:id="24"/>
      <w:bookmarkEnd w:id="25"/>
    </w:p>
    <w:p w:rsidR="00B52FA5" w:rsidRPr="002C4021" w:rsidRDefault="00B52FA5" w:rsidP="005864B2">
      <w:pPr>
        <w:pStyle w:val="a0"/>
        <w:jc w:val="both"/>
        <w:rPr>
          <w:szCs w:val="24"/>
          <w:lang w:val="uk-UA"/>
        </w:rPr>
      </w:pPr>
    </w:p>
    <w:p w:rsidR="00925BF0" w:rsidRPr="002C4021" w:rsidRDefault="00B52FA5" w:rsidP="005864B2">
      <w:pPr>
        <w:pStyle w:val="a0"/>
        <w:jc w:val="both"/>
        <w:rPr>
          <w:szCs w:val="24"/>
          <w:lang w:val="uk-UA"/>
        </w:rPr>
      </w:pPr>
      <w:r w:rsidRPr="002C4021">
        <w:rPr>
          <w:szCs w:val="24"/>
          <w:lang w:val="uk-UA"/>
        </w:rPr>
        <w:t xml:space="preserve">Для оцінки відповідності систем отримання даних країн рекомендаціям Цільової групи 2008 року до інформації, наданої країнами у відповідь на опитування щодо методів, описаних у </w:t>
      </w:r>
      <w:r w:rsidRPr="002C4021">
        <w:rPr>
          <w:b/>
          <w:szCs w:val="24"/>
          <w:lang w:val="uk-UA"/>
        </w:rPr>
        <w:t>розділі 1.3</w:t>
      </w:r>
      <w:r w:rsidRPr="002C4021">
        <w:rPr>
          <w:szCs w:val="24"/>
          <w:lang w:val="uk-UA"/>
        </w:rPr>
        <w:t xml:space="preserve">, була застосована процедура зважування для отримання показника охоплення для кожної зі встановлених категорій пріоритету та, у підсумку, загального охоплення з урахуванням усіх категорій і змінних. У результаті та визнаючи, що опитування не проводилося з метою такого застосування, було встановлено п’ять груп залежно від охоплення рекомендацій Цільової групи 2008 року. Ці групи покриття наступні: менше </w:t>
      </w:r>
      <w:r w:rsidR="00925BF0" w:rsidRPr="002C4021">
        <w:rPr>
          <w:szCs w:val="24"/>
          <w:lang w:val="uk-UA"/>
        </w:rPr>
        <w:t xml:space="preserve">30 %, </w:t>
      </w:r>
      <w:r w:rsidRPr="002C4021">
        <w:rPr>
          <w:szCs w:val="24"/>
          <w:lang w:val="uk-UA"/>
        </w:rPr>
        <w:t xml:space="preserve">між </w:t>
      </w:r>
      <w:r w:rsidR="00925BF0" w:rsidRPr="002C4021">
        <w:rPr>
          <w:szCs w:val="24"/>
          <w:lang w:val="uk-UA"/>
        </w:rPr>
        <w:t xml:space="preserve">30 % </w:t>
      </w:r>
      <w:r w:rsidRPr="002C4021">
        <w:rPr>
          <w:szCs w:val="24"/>
          <w:lang w:val="uk-UA"/>
        </w:rPr>
        <w:t>і</w:t>
      </w:r>
      <w:r w:rsidR="00925BF0" w:rsidRPr="002C4021">
        <w:rPr>
          <w:szCs w:val="24"/>
          <w:lang w:val="uk-UA"/>
        </w:rPr>
        <w:t xml:space="preserve"> 45 %, </w:t>
      </w:r>
      <w:r w:rsidRPr="002C4021">
        <w:rPr>
          <w:szCs w:val="24"/>
          <w:lang w:val="uk-UA"/>
        </w:rPr>
        <w:t xml:space="preserve">між </w:t>
      </w:r>
      <w:r w:rsidR="00925BF0" w:rsidRPr="002C4021">
        <w:rPr>
          <w:szCs w:val="24"/>
          <w:lang w:val="uk-UA"/>
        </w:rPr>
        <w:t xml:space="preserve">45 % </w:t>
      </w:r>
      <w:r w:rsidRPr="002C4021">
        <w:rPr>
          <w:szCs w:val="24"/>
          <w:lang w:val="uk-UA"/>
        </w:rPr>
        <w:t>і</w:t>
      </w:r>
      <w:r w:rsidR="00925BF0" w:rsidRPr="002C4021">
        <w:rPr>
          <w:szCs w:val="24"/>
          <w:lang w:val="uk-UA"/>
        </w:rPr>
        <w:t xml:space="preserve"> 55 %, </w:t>
      </w:r>
      <w:r w:rsidRPr="002C4021">
        <w:rPr>
          <w:szCs w:val="24"/>
          <w:lang w:val="uk-UA"/>
        </w:rPr>
        <w:t xml:space="preserve">між </w:t>
      </w:r>
      <w:r w:rsidR="00925BF0" w:rsidRPr="002C4021">
        <w:rPr>
          <w:szCs w:val="24"/>
          <w:lang w:val="uk-UA"/>
        </w:rPr>
        <w:t xml:space="preserve">55 % </w:t>
      </w:r>
      <w:r w:rsidRPr="002C4021">
        <w:rPr>
          <w:szCs w:val="24"/>
          <w:lang w:val="uk-UA"/>
        </w:rPr>
        <w:t>і</w:t>
      </w:r>
      <w:r w:rsidR="00925BF0" w:rsidRPr="002C4021">
        <w:rPr>
          <w:szCs w:val="24"/>
          <w:lang w:val="uk-UA"/>
        </w:rPr>
        <w:t xml:space="preserve"> 70 % </w:t>
      </w:r>
      <w:r w:rsidRPr="002C4021">
        <w:rPr>
          <w:szCs w:val="24"/>
          <w:lang w:val="uk-UA"/>
        </w:rPr>
        <w:t xml:space="preserve">та більше </w:t>
      </w:r>
      <w:r w:rsidR="00925BF0" w:rsidRPr="002C4021">
        <w:rPr>
          <w:szCs w:val="24"/>
          <w:lang w:val="uk-UA"/>
        </w:rPr>
        <w:t>70 %.</w:t>
      </w:r>
    </w:p>
    <w:p w:rsidR="00B52FA5" w:rsidRPr="002C4021" w:rsidRDefault="00B52FA5" w:rsidP="005864B2">
      <w:pPr>
        <w:pStyle w:val="a0"/>
        <w:jc w:val="both"/>
        <w:rPr>
          <w:szCs w:val="24"/>
          <w:lang w:val="uk-UA"/>
        </w:rPr>
      </w:pPr>
    </w:p>
    <w:p w:rsidR="00B52FA5" w:rsidRPr="002C4021" w:rsidRDefault="00B52FA5" w:rsidP="005864B2">
      <w:pPr>
        <w:pStyle w:val="a0"/>
        <w:jc w:val="both"/>
        <w:rPr>
          <w:b/>
          <w:szCs w:val="24"/>
          <w:lang w:val="uk-UA"/>
        </w:rPr>
      </w:pPr>
      <w:r w:rsidRPr="002C4021">
        <w:rPr>
          <w:b/>
          <w:szCs w:val="24"/>
          <w:lang w:val="uk-UA"/>
        </w:rPr>
        <w:t>Таблиця 1.4: Групи охоплення даних Цільової групи 2008 року</w:t>
      </w:r>
    </w:p>
    <w:p w:rsidR="00B52FA5" w:rsidRPr="002C4021" w:rsidRDefault="00B52FA5" w:rsidP="005864B2">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B52FA5" w:rsidRPr="002C4021" w:rsidTr="008C1469">
        <w:tc>
          <w:tcPr>
            <w:tcW w:w="3190" w:type="dxa"/>
            <w:shd w:val="clear" w:color="auto" w:fill="D9D9D9"/>
            <w:vAlign w:val="center"/>
          </w:tcPr>
          <w:p w:rsidR="00B52FA5" w:rsidRPr="002C4021" w:rsidRDefault="00B52FA5" w:rsidP="007D7F6B">
            <w:pPr>
              <w:pStyle w:val="a0"/>
              <w:jc w:val="center"/>
              <w:rPr>
                <w:b/>
                <w:szCs w:val="24"/>
                <w:lang w:val="uk-UA"/>
              </w:rPr>
            </w:pPr>
            <w:r w:rsidRPr="002C4021">
              <w:rPr>
                <w:b/>
                <w:szCs w:val="24"/>
                <w:lang w:val="uk-UA"/>
              </w:rPr>
              <w:t>Група</w:t>
            </w:r>
          </w:p>
        </w:tc>
        <w:tc>
          <w:tcPr>
            <w:tcW w:w="3190" w:type="dxa"/>
            <w:shd w:val="clear" w:color="auto" w:fill="D9D9D9"/>
            <w:vAlign w:val="center"/>
          </w:tcPr>
          <w:p w:rsidR="00B52FA5" w:rsidRPr="002C4021" w:rsidRDefault="00B52FA5" w:rsidP="007D7F6B">
            <w:pPr>
              <w:pStyle w:val="a0"/>
              <w:jc w:val="center"/>
              <w:rPr>
                <w:b/>
                <w:szCs w:val="24"/>
                <w:lang w:val="uk-UA"/>
              </w:rPr>
            </w:pPr>
            <w:r w:rsidRPr="002C4021">
              <w:rPr>
                <w:b/>
                <w:szCs w:val="24"/>
                <w:lang w:val="uk-UA"/>
              </w:rPr>
              <w:t>Охоплення</w:t>
            </w:r>
          </w:p>
        </w:tc>
        <w:tc>
          <w:tcPr>
            <w:tcW w:w="3191" w:type="dxa"/>
            <w:shd w:val="clear" w:color="auto" w:fill="D9D9D9"/>
            <w:vAlign w:val="center"/>
          </w:tcPr>
          <w:p w:rsidR="00B52FA5" w:rsidRPr="002C4021" w:rsidRDefault="00B52FA5" w:rsidP="007D7F6B">
            <w:pPr>
              <w:pStyle w:val="a0"/>
              <w:jc w:val="center"/>
              <w:rPr>
                <w:b/>
                <w:szCs w:val="24"/>
                <w:lang w:val="uk-UA"/>
              </w:rPr>
            </w:pPr>
            <w:r w:rsidRPr="002C4021">
              <w:rPr>
                <w:b/>
                <w:szCs w:val="24"/>
                <w:lang w:val="uk-UA"/>
              </w:rPr>
              <w:t>Кількість країн</w:t>
            </w:r>
          </w:p>
        </w:tc>
      </w:tr>
      <w:tr w:rsidR="00B52FA5" w:rsidRPr="002C4021" w:rsidTr="008C1469">
        <w:tc>
          <w:tcPr>
            <w:tcW w:w="3190" w:type="dxa"/>
            <w:vAlign w:val="center"/>
          </w:tcPr>
          <w:p w:rsidR="00B52FA5" w:rsidRPr="002C4021" w:rsidRDefault="00B52FA5" w:rsidP="007D7F6B">
            <w:pPr>
              <w:pStyle w:val="a0"/>
              <w:jc w:val="center"/>
              <w:rPr>
                <w:b/>
                <w:szCs w:val="24"/>
                <w:lang w:val="uk-UA"/>
              </w:rPr>
            </w:pPr>
            <w:r w:rsidRPr="002C4021">
              <w:rPr>
                <w:b/>
                <w:szCs w:val="24"/>
                <w:lang w:val="uk-UA"/>
              </w:rPr>
              <w:t>1</w:t>
            </w:r>
          </w:p>
        </w:tc>
        <w:tc>
          <w:tcPr>
            <w:tcW w:w="3190" w:type="dxa"/>
            <w:vAlign w:val="center"/>
          </w:tcPr>
          <w:p w:rsidR="00B52FA5" w:rsidRPr="002C4021" w:rsidRDefault="00B52FA5" w:rsidP="007D7F6B">
            <w:pPr>
              <w:pStyle w:val="a0"/>
              <w:jc w:val="center"/>
              <w:rPr>
                <w:szCs w:val="24"/>
                <w:lang w:val="uk-UA"/>
              </w:rPr>
            </w:pPr>
            <w:r w:rsidRPr="002C4021">
              <w:rPr>
                <w:szCs w:val="24"/>
                <w:lang w:val="uk-UA"/>
              </w:rPr>
              <w:t>&lt; 30 %</w:t>
            </w:r>
          </w:p>
        </w:tc>
        <w:tc>
          <w:tcPr>
            <w:tcW w:w="3191" w:type="dxa"/>
            <w:vAlign w:val="center"/>
          </w:tcPr>
          <w:p w:rsidR="00B52FA5" w:rsidRPr="002C4021" w:rsidRDefault="00B52FA5" w:rsidP="007D7F6B">
            <w:pPr>
              <w:pStyle w:val="a0"/>
              <w:jc w:val="center"/>
              <w:rPr>
                <w:szCs w:val="24"/>
                <w:lang w:val="uk-UA"/>
              </w:rPr>
            </w:pPr>
            <w:r w:rsidRPr="002C4021">
              <w:rPr>
                <w:szCs w:val="24"/>
                <w:lang w:val="uk-UA"/>
              </w:rPr>
              <w:t>1</w:t>
            </w:r>
          </w:p>
        </w:tc>
      </w:tr>
      <w:tr w:rsidR="00B52FA5" w:rsidRPr="002C4021" w:rsidTr="008C1469">
        <w:tc>
          <w:tcPr>
            <w:tcW w:w="3190" w:type="dxa"/>
            <w:vAlign w:val="center"/>
          </w:tcPr>
          <w:p w:rsidR="00B52FA5" w:rsidRPr="002C4021" w:rsidRDefault="00B52FA5" w:rsidP="007D7F6B">
            <w:pPr>
              <w:pStyle w:val="a0"/>
              <w:jc w:val="center"/>
              <w:rPr>
                <w:b/>
                <w:szCs w:val="24"/>
                <w:lang w:val="uk-UA"/>
              </w:rPr>
            </w:pPr>
            <w:r w:rsidRPr="002C4021">
              <w:rPr>
                <w:b/>
                <w:szCs w:val="24"/>
                <w:lang w:val="uk-UA"/>
              </w:rPr>
              <w:t>2</w:t>
            </w:r>
          </w:p>
        </w:tc>
        <w:tc>
          <w:tcPr>
            <w:tcW w:w="3190" w:type="dxa"/>
            <w:vAlign w:val="center"/>
          </w:tcPr>
          <w:p w:rsidR="00B52FA5" w:rsidRPr="002C4021" w:rsidRDefault="00B52FA5" w:rsidP="007D7F6B">
            <w:pPr>
              <w:pStyle w:val="a0"/>
              <w:jc w:val="center"/>
              <w:rPr>
                <w:szCs w:val="24"/>
                <w:lang w:val="uk-UA"/>
              </w:rPr>
            </w:pPr>
            <w:r w:rsidRPr="002C4021">
              <w:rPr>
                <w:szCs w:val="24"/>
                <w:lang w:val="uk-UA"/>
              </w:rPr>
              <w:t>30 % - 45 %</w:t>
            </w:r>
          </w:p>
        </w:tc>
        <w:tc>
          <w:tcPr>
            <w:tcW w:w="3191" w:type="dxa"/>
            <w:vAlign w:val="center"/>
          </w:tcPr>
          <w:p w:rsidR="00B52FA5" w:rsidRPr="002C4021" w:rsidRDefault="00B52FA5" w:rsidP="007D7F6B">
            <w:pPr>
              <w:pStyle w:val="a0"/>
              <w:jc w:val="center"/>
              <w:rPr>
                <w:szCs w:val="24"/>
                <w:lang w:val="uk-UA"/>
              </w:rPr>
            </w:pPr>
            <w:r w:rsidRPr="002C4021">
              <w:rPr>
                <w:szCs w:val="24"/>
                <w:lang w:val="uk-UA"/>
              </w:rPr>
              <w:t>5</w:t>
            </w:r>
          </w:p>
        </w:tc>
      </w:tr>
      <w:tr w:rsidR="00B52FA5" w:rsidRPr="002C4021" w:rsidTr="008C1469">
        <w:tc>
          <w:tcPr>
            <w:tcW w:w="3190" w:type="dxa"/>
            <w:vAlign w:val="center"/>
          </w:tcPr>
          <w:p w:rsidR="00B52FA5" w:rsidRPr="002C4021" w:rsidRDefault="00B52FA5" w:rsidP="007D7F6B">
            <w:pPr>
              <w:pStyle w:val="a0"/>
              <w:jc w:val="center"/>
              <w:rPr>
                <w:b/>
                <w:szCs w:val="24"/>
                <w:lang w:val="uk-UA"/>
              </w:rPr>
            </w:pPr>
            <w:r w:rsidRPr="002C4021">
              <w:rPr>
                <w:b/>
                <w:szCs w:val="24"/>
                <w:lang w:val="uk-UA"/>
              </w:rPr>
              <w:t>3</w:t>
            </w:r>
          </w:p>
        </w:tc>
        <w:tc>
          <w:tcPr>
            <w:tcW w:w="3190" w:type="dxa"/>
            <w:vAlign w:val="center"/>
          </w:tcPr>
          <w:p w:rsidR="00B52FA5" w:rsidRPr="002C4021" w:rsidRDefault="00B52FA5" w:rsidP="007D7F6B">
            <w:pPr>
              <w:pStyle w:val="a0"/>
              <w:jc w:val="center"/>
              <w:rPr>
                <w:szCs w:val="24"/>
                <w:lang w:val="uk-UA"/>
              </w:rPr>
            </w:pPr>
            <w:r w:rsidRPr="002C4021">
              <w:rPr>
                <w:szCs w:val="24"/>
                <w:lang w:val="uk-UA"/>
              </w:rPr>
              <w:t>45 % - 55 %</w:t>
            </w:r>
          </w:p>
        </w:tc>
        <w:tc>
          <w:tcPr>
            <w:tcW w:w="3191" w:type="dxa"/>
            <w:vAlign w:val="center"/>
          </w:tcPr>
          <w:p w:rsidR="00B52FA5" w:rsidRPr="002C4021" w:rsidRDefault="00B52FA5" w:rsidP="007D7F6B">
            <w:pPr>
              <w:pStyle w:val="a0"/>
              <w:jc w:val="center"/>
              <w:rPr>
                <w:szCs w:val="24"/>
                <w:lang w:val="uk-UA"/>
              </w:rPr>
            </w:pPr>
            <w:r w:rsidRPr="002C4021">
              <w:rPr>
                <w:szCs w:val="24"/>
                <w:lang w:val="uk-UA"/>
              </w:rPr>
              <w:t>2</w:t>
            </w:r>
          </w:p>
        </w:tc>
      </w:tr>
      <w:tr w:rsidR="00B52FA5" w:rsidRPr="002C4021" w:rsidTr="008C1469">
        <w:tc>
          <w:tcPr>
            <w:tcW w:w="3190" w:type="dxa"/>
            <w:vAlign w:val="center"/>
          </w:tcPr>
          <w:p w:rsidR="00B52FA5" w:rsidRPr="002C4021" w:rsidRDefault="00B52FA5" w:rsidP="007D7F6B">
            <w:pPr>
              <w:pStyle w:val="a0"/>
              <w:jc w:val="center"/>
              <w:rPr>
                <w:b/>
                <w:szCs w:val="24"/>
                <w:lang w:val="uk-UA"/>
              </w:rPr>
            </w:pPr>
            <w:r w:rsidRPr="002C4021">
              <w:rPr>
                <w:b/>
                <w:szCs w:val="24"/>
                <w:lang w:val="uk-UA"/>
              </w:rPr>
              <w:t>4</w:t>
            </w:r>
          </w:p>
        </w:tc>
        <w:tc>
          <w:tcPr>
            <w:tcW w:w="3190" w:type="dxa"/>
            <w:vAlign w:val="center"/>
          </w:tcPr>
          <w:p w:rsidR="00B52FA5" w:rsidRPr="002C4021" w:rsidRDefault="00B52FA5" w:rsidP="007D7F6B">
            <w:pPr>
              <w:pStyle w:val="a0"/>
              <w:jc w:val="center"/>
              <w:rPr>
                <w:szCs w:val="24"/>
                <w:lang w:val="uk-UA"/>
              </w:rPr>
            </w:pPr>
            <w:r w:rsidRPr="002C4021">
              <w:rPr>
                <w:szCs w:val="24"/>
                <w:lang w:val="uk-UA"/>
              </w:rPr>
              <w:t>55 % - 70 %</w:t>
            </w:r>
          </w:p>
        </w:tc>
        <w:tc>
          <w:tcPr>
            <w:tcW w:w="3191" w:type="dxa"/>
            <w:vAlign w:val="center"/>
          </w:tcPr>
          <w:p w:rsidR="00B52FA5" w:rsidRPr="002C4021" w:rsidRDefault="00B52FA5" w:rsidP="007D7F6B">
            <w:pPr>
              <w:pStyle w:val="a0"/>
              <w:jc w:val="center"/>
              <w:rPr>
                <w:szCs w:val="24"/>
                <w:lang w:val="uk-UA"/>
              </w:rPr>
            </w:pPr>
            <w:r w:rsidRPr="002C4021">
              <w:rPr>
                <w:szCs w:val="24"/>
                <w:lang w:val="uk-UA"/>
              </w:rPr>
              <w:t>9</w:t>
            </w:r>
          </w:p>
        </w:tc>
      </w:tr>
      <w:tr w:rsidR="00B52FA5" w:rsidRPr="002C4021" w:rsidTr="008C1469">
        <w:tc>
          <w:tcPr>
            <w:tcW w:w="3190" w:type="dxa"/>
            <w:vAlign w:val="center"/>
          </w:tcPr>
          <w:p w:rsidR="00B52FA5" w:rsidRPr="002C4021" w:rsidRDefault="00B52FA5" w:rsidP="007D7F6B">
            <w:pPr>
              <w:pStyle w:val="a0"/>
              <w:jc w:val="center"/>
              <w:rPr>
                <w:b/>
                <w:szCs w:val="24"/>
                <w:lang w:val="uk-UA"/>
              </w:rPr>
            </w:pPr>
            <w:r w:rsidRPr="002C4021">
              <w:rPr>
                <w:b/>
                <w:szCs w:val="24"/>
                <w:lang w:val="uk-UA"/>
              </w:rPr>
              <w:t>5</w:t>
            </w:r>
          </w:p>
        </w:tc>
        <w:tc>
          <w:tcPr>
            <w:tcW w:w="3190" w:type="dxa"/>
            <w:vAlign w:val="center"/>
          </w:tcPr>
          <w:p w:rsidR="00B52FA5" w:rsidRPr="002C4021" w:rsidRDefault="00B52FA5" w:rsidP="007D7F6B">
            <w:pPr>
              <w:pStyle w:val="a0"/>
              <w:jc w:val="center"/>
              <w:rPr>
                <w:szCs w:val="24"/>
                <w:lang w:val="uk-UA"/>
              </w:rPr>
            </w:pPr>
            <w:r w:rsidRPr="002C4021">
              <w:rPr>
                <w:szCs w:val="24"/>
                <w:lang w:val="uk-UA"/>
              </w:rPr>
              <w:t>&gt; 70 %</w:t>
            </w:r>
          </w:p>
        </w:tc>
        <w:tc>
          <w:tcPr>
            <w:tcW w:w="3191" w:type="dxa"/>
            <w:vAlign w:val="center"/>
          </w:tcPr>
          <w:p w:rsidR="00B52FA5" w:rsidRPr="002C4021" w:rsidRDefault="00B52FA5" w:rsidP="007D7F6B">
            <w:pPr>
              <w:pStyle w:val="a0"/>
              <w:jc w:val="center"/>
              <w:rPr>
                <w:szCs w:val="24"/>
                <w:lang w:val="uk-UA"/>
              </w:rPr>
            </w:pPr>
            <w:r w:rsidRPr="002C4021">
              <w:rPr>
                <w:szCs w:val="24"/>
                <w:lang w:val="uk-UA"/>
              </w:rPr>
              <w:t>10</w:t>
            </w:r>
          </w:p>
        </w:tc>
      </w:tr>
    </w:tbl>
    <w:p w:rsidR="00B52FA5" w:rsidRPr="002C4021" w:rsidRDefault="00B52FA5" w:rsidP="00B52FA5">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 MESH</w:t>
      </w:r>
      <w:r w:rsidRPr="002C4021">
        <w:rPr>
          <w:sz w:val="16"/>
          <w:szCs w:val="16"/>
          <w:lang w:val="uk-UA"/>
        </w:rPr>
        <w:t>.</w:t>
      </w:r>
    </w:p>
    <w:p w:rsidR="00B52FA5" w:rsidRPr="002C4021" w:rsidRDefault="00B52FA5" w:rsidP="005864B2">
      <w:pPr>
        <w:pStyle w:val="a0"/>
        <w:jc w:val="both"/>
        <w:rPr>
          <w:szCs w:val="24"/>
          <w:lang w:val="uk-UA"/>
        </w:rPr>
      </w:pPr>
    </w:p>
    <w:p w:rsidR="00925BF0" w:rsidRPr="002C4021" w:rsidRDefault="00B52FA5" w:rsidP="005864B2">
      <w:pPr>
        <w:pStyle w:val="a0"/>
        <w:jc w:val="both"/>
        <w:rPr>
          <w:szCs w:val="24"/>
          <w:lang w:val="uk-UA"/>
        </w:rPr>
      </w:pPr>
      <w:r w:rsidRPr="002C4021">
        <w:rPr>
          <w:szCs w:val="24"/>
          <w:lang w:val="uk-UA"/>
        </w:rPr>
        <w:t xml:space="preserve">Таким чином, третина держав-членів мають охоплення більше </w:t>
      </w:r>
      <w:r w:rsidR="00925BF0" w:rsidRPr="002C4021">
        <w:rPr>
          <w:szCs w:val="24"/>
          <w:lang w:val="uk-UA"/>
        </w:rPr>
        <w:t xml:space="preserve">70 % </w:t>
      </w:r>
      <w:r w:rsidRPr="002C4021">
        <w:rPr>
          <w:szCs w:val="24"/>
          <w:lang w:val="uk-UA"/>
        </w:rPr>
        <w:t xml:space="preserve">запропонованих змінних Цільової групи 2008 року, та дві третини держав-членів охоплюють більше </w:t>
      </w:r>
      <w:r w:rsidR="00925BF0" w:rsidRPr="002C4021">
        <w:rPr>
          <w:szCs w:val="24"/>
          <w:lang w:val="uk-UA"/>
        </w:rPr>
        <w:t xml:space="preserve">55 % </w:t>
      </w:r>
      <w:r w:rsidRPr="002C4021">
        <w:rPr>
          <w:szCs w:val="24"/>
          <w:lang w:val="uk-UA"/>
        </w:rPr>
        <w:t>вищевикладених вимог. Розглядаючи ЄС у цілому</w:t>
      </w:r>
      <w:r w:rsidR="00925BF0" w:rsidRPr="002C4021">
        <w:rPr>
          <w:szCs w:val="24"/>
          <w:lang w:val="uk-UA"/>
        </w:rPr>
        <w:t xml:space="preserve">, </w:t>
      </w:r>
      <w:r w:rsidRPr="002C4021">
        <w:rPr>
          <w:szCs w:val="24"/>
          <w:lang w:val="uk-UA"/>
        </w:rPr>
        <w:t xml:space="preserve">рівень охоплення рекомендацій Цільової групи 2008 року за типами категорії відповідає Таблиці 1.5, що призводить до загального рівня охоплення 65 % «обов’язкових» змінних. Однак, з огляду на поточні розробки, існує вірогідність, що ситуація могла поліпшитися, оскільки було зібрано </w:t>
      </w:r>
      <w:r w:rsidR="008C1469" w:rsidRPr="002C4021">
        <w:rPr>
          <w:szCs w:val="24"/>
          <w:lang w:val="uk-UA"/>
        </w:rPr>
        <w:t xml:space="preserve">дані </w:t>
      </w:r>
      <w:r w:rsidRPr="002C4021">
        <w:rPr>
          <w:szCs w:val="24"/>
          <w:lang w:val="uk-UA"/>
        </w:rPr>
        <w:t xml:space="preserve">після проведення аналізу. </w:t>
      </w:r>
    </w:p>
    <w:p w:rsidR="00B52FA5" w:rsidRPr="002C4021" w:rsidRDefault="00B52FA5" w:rsidP="005864B2">
      <w:pPr>
        <w:pStyle w:val="a0"/>
        <w:jc w:val="both"/>
        <w:rPr>
          <w:szCs w:val="24"/>
          <w:lang w:val="uk-UA"/>
        </w:rPr>
      </w:pPr>
    </w:p>
    <w:p w:rsidR="00B52FA5" w:rsidRPr="002C4021" w:rsidRDefault="00B52FA5" w:rsidP="005864B2">
      <w:pPr>
        <w:pStyle w:val="a0"/>
        <w:jc w:val="both"/>
        <w:rPr>
          <w:b/>
          <w:szCs w:val="24"/>
          <w:lang w:val="uk-UA"/>
        </w:rPr>
      </w:pPr>
      <w:r w:rsidRPr="002C4021">
        <w:rPr>
          <w:b/>
          <w:szCs w:val="24"/>
          <w:lang w:val="uk-UA"/>
        </w:rPr>
        <w:t>Таблиця 1.5: Охоплення змінних Цільової групи 2008 року за типом категорії пріоритету</w:t>
      </w:r>
    </w:p>
    <w:p w:rsidR="00B52FA5" w:rsidRPr="002C4021" w:rsidRDefault="00B52FA5" w:rsidP="005864B2">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B52FA5" w:rsidRPr="002C4021" w:rsidTr="008C1469">
        <w:tc>
          <w:tcPr>
            <w:tcW w:w="4785" w:type="dxa"/>
            <w:shd w:val="clear" w:color="auto" w:fill="D9D9D9"/>
            <w:vAlign w:val="center"/>
          </w:tcPr>
          <w:p w:rsidR="00B52FA5" w:rsidRPr="002C4021" w:rsidRDefault="00B52FA5" w:rsidP="007D7F6B">
            <w:pPr>
              <w:pStyle w:val="a0"/>
              <w:jc w:val="center"/>
              <w:rPr>
                <w:b/>
                <w:szCs w:val="24"/>
                <w:lang w:val="uk-UA"/>
              </w:rPr>
            </w:pPr>
            <w:r w:rsidRPr="002C4021">
              <w:rPr>
                <w:b/>
                <w:szCs w:val="24"/>
                <w:lang w:val="uk-UA"/>
              </w:rPr>
              <w:t>Категорія пріоритету</w:t>
            </w:r>
          </w:p>
        </w:tc>
        <w:tc>
          <w:tcPr>
            <w:tcW w:w="4786" w:type="dxa"/>
            <w:shd w:val="clear" w:color="auto" w:fill="D9D9D9"/>
            <w:vAlign w:val="center"/>
          </w:tcPr>
          <w:p w:rsidR="00B52FA5" w:rsidRPr="002C4021" w:rsidRDefault="00B52FA5" w:rsidP="007D7F6B">
            <w:pPr>
              <w:pStyle w:val="a0"/>
              <w:jc w:val="center"/>
              <w:rPr>
                <w:b/>
                <w:szCs w:val="24"/>
                <w:lang w:val="uk-UA"/>
              </w:rPr>
            </w:pPr>
            <w:r w:rsidRPr="002C4021">
              <w:rPr>
                <w:b/>
                <w:szCs w:val="24"/>
                <w:lang w:val="uk-UA"/>
              </w:rPr>
              <w:t>Охоплення</w:t>
            </w:r>
          </w:p>
        </w:tc>
      </w:tr>
      <w:tr w:rsidR="00B52FA5" w:rsidRPr="002C4021" w:rsidTr="008C1469">
        <w:tc>
          <w:tcPr>
            <w:tcW w:w="4785" w:type="dxa"/>
          </w:tcPr>
          <w:p w:rsidR="00B52FA5" w:rsidRPr="002C4021" w:rsidRDefault="00B52FA5" w:rsidP="007D7F6B">
            <w:pPr>
              <w:pStyle w:val="a0"/>
              <w:jc w:val="both"/>
              <w:rPr>
                <w:szCs w:val="24"/>
                <w:lang w:val="uk-UA"/>
              </w:rPr>
            </w:pPr>
            <w:r w:rsidRPr="002C4021">
              <w:rPr>
                <w:szCs w:val="24"/>
                <w:lang w:val="uk-UA"/>
              </w:rPr>
              <w:t>«ОБОВ’ЯЗКОВО»</w:t>
            </w:r>
          </w:p>
        </w:tc>
        <w:tc>
          <w:tcPr>
            <w:tcW w:w="4786" w:type="dxa"/>
          </w:tcPr>
          <w:p w:rsidR="00B52FA5" w:rsidRPr="002C4021" w:rsidRDefault="00B52FA5" w:rsidP="007D7F6B">
            <w:pPr>
              <w:pStyle w:val="a0"/>
              <w:jc w:val="center"/>
              <w:rPr>
                <w:szCs w:val="24"/>
                <w:lang w:val="uk-UA"/>
              </w:rPr>
            </w:pPr>
            <w:r w:rsidRPr="002C4021">
              <w:rPr>
                <w:szCs w:val="24"/>
                <w:lang w:val="uk-UA"/>
              </w:rPr>
              <w:t>65 %</w:t>
            </w:r>
          </w:p>
        </w:tc>
      </w:tr>
      <w:tr w:rsidR="00B52FA5" w:rsidRPr="002C4021" w:rsidTr="008C1469">
        <w:tc>
          <w:tcPr>
            <w:tcW w:w="4785" w:type="dxa"/>
          </w:tcPr>
          <w:p w:rsidR="00B52FA5" w:rsidRPr="002C4021" w:rsidRDefault="00B52FA5" w:rsidP="007D7F6B">
            <w:pPr>
              <w:pStyle w:val="a0"/>
              <w:jc w:val="both"/>
              <w:rPr>
                <w:szCs w:val="24"/>
                <w:lang w:val="uk-UA"/>
              </w:rPr>
            </w:pPr>
            <w:r w:rsidRPr="002C4021">
              <w:rPr>
                <w:szCs w:val="24"/>
                <w:lang w:val="uk-UA"/>
              </w:rPr>
              <w:t>«БАЖАНО»</w:t>
            </w:r>
          </w:p>
        </w:tc>
        <w:tc>
          <w:tcPr>
            <w:tcW w:w="4786" w:type="dxa"/>
          </w:tcPr>
          <w:p w:rsidR="00B52FA5" w:rsidRPr="002C4021" w:rsidRDefault="00B52FA5" w:rsidP="007D7F6B">
            <w:pPr>
              <w:pStyle w:val="a0"/>
              <w:jc w:val="center"/>
              <w:rPr>
                <w:szCs w:val="24"/>
                <w:lang w:val="uk-UA"/>
              </w:rPr>
            </w:pPr>
            <w:r w:rsidRPr="002C4021">
              <w:rPr>
                <w:szCs w:val="24"/>
                <w:lang w:val="uk-UA"/>
              </w:rPr>
              <w:t>55 %</w:t>
            </w:r>
          </w:p>
        </w:tc>
      </w:tr>
      <w:tr w:rsidR="00B52FA5" w:rsidRPr="002C4021" w:rsidTr="008C1469">
        <w:tc>
          <w:tcPr>
            <w:tcW w:w="4785" w:type="dxa"/>
          </w:tcPr>
          <w:p w:rsidR="00B52FA5" w:rsidRPr="002C4021" w:rsidRDefault="00B52FA5" w:rsidP="007D7F6B">
            <w:pPr>
              <w:pStyle w:val="a0"/>
              <w:jc w:val="both"/>
              <w:rPr>
                <w:szCs w:val="24"/>
                <w:lang w:val="uk-UA"/>
              </w:rPr>
            </w:pPr>
            <w:r w:rsidRPr="002C4021">
              <w:rPr>
                <w:szCs w:val="24"/>
                <w:lang w:val="uk-UA"/>
              </w:rPr>
              <w:t>«ВІДНОВЛЮВАНІ ДЖЕРЕЛА ЕНЕРГІЇ»</w:t>
            </w:r>
          </w:p>
        </w:tc>
        <w:tc>
          <w:tcPr>
            <w:tcW w:w="4786" w:type="dxa"/>
          </w:tcPr>
          <w:p w:rsidR="00B52FA5" w:rsidRPr="002C4021" w:rsidRDefault="00B52FA5" w:rsidP="007D7F6B">
            <w:pPr>
              <w:pStyle w:val="a0"/>
              <w:jc w:val="center"/>
              <w:rPr>
                <w:szCs w:val="24"/>
                <w:lang w:val="uk-UA"/>
              </w:rPr>
            </w:pPr>
            <w:r w:rsidRPr="002C4021">
              <w:rPr>
                <w:szCs w:val="24"/>
                <w:lang w:val="uk-UA"/>
              </w:rPr>
              <w:t>80 %</w:t>
            </w:r>
          </w:p>
        </w:tc>
      </w:tr>
      <w:tr w:rsidR="00B52FA5" w:rsidRPr="002C4021" w:rsidTr="008C1469">
        <w:tc>
          <w:tcPr>
            <w:tcW w:w="4785" w:type="dxa"/>
          </w:tcPr>
          <w:p w:rsidR="00B52FA5" w:rsidRPr="002C4021" w:rsidRDefault="00B52FA5" w:rsidP="007D7F6B">
            <w:pPr>
              <w:pStyle w:val="a0"/>
              <w:jc w:val="both"/>
              <w:rPr>
                <w:szCs w:val="24"/>
                <w:lang w:val="uk-UA"/>
              </w:rPr>
            </w:pPr>
            <w:r w:rsidRPr="002C4021">
              <w:rPr>
                <w:szCs w:val="24"/>
                <w:lang w:val="uk-UA"/>
              </w:rPr>
              <w:t>«ЕНЕРГЕТИЧНА БІДНІСТЬ»</w:t>
            </w:r>
          </w:p>
        </w:tc>
        <w:tc>
          <w:tcPr>
            <w:tcW w:w="4786" w:type="dxa"/>
          </w:tcPr>
          <w:p w:rsidR="00B52FA5" w:rsidRPr="002C4021" w:rsidRDefault="00B52FA5" w:rsidP="007D7F6B">
            <w:pPr>
              <w:pStyle w:val="a0"/>
              <w:jc w:val="center"/>
              <w:rPr>
                <w:szCs w:val="24"/>
                <w:lang w:val="uk-UA"/>
              </w:rPr>
            </w:pPr>
            <w:r w:rsidRPr="002C4021">
              <w:rPr>
                <w:szCs w:val="24"/>
                <w:lang w:val="uk-UA"/>
              </w:rPr>
              <w:t>10 %</w:t>
            </w:r>
          </w:p>
        </w:tc>
      </w:tr>
    </w:tbl>
    <w:p w:rsidR="00B52FA5" w:rsidRPr="002C4021" w:rsidRDefault="00B52FA5" w:rsidP="00B52FA5">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 MESH</w:t>
      </w:r>
      <w:r w:rsidRPr="002C4021">
        <w:rPr>
          <w:sz w:val="16"/>
          <w:szCs w:val="16"/>
          <w:lang w:val="uk-UA"/>
        </w:rPr>
        <w:t>.</w:t>
      </w:r>
    </w:p>
    <w:p w:rsidR="00B52FA5" w:rsidRPr="002C4021" w:rsidRDefault="00B52FA5" w:rsidP="005864B2">
      <w:pPr>
        <w:pStyle w:val="a0"/>
        <w:jc w:val="both"/>
        <w:rPr>
          <w:szCs w:val="24"/>
          <w:lang w:val="uk-UA"/>
        </w:rPr>
      </w:pPr>
    </w:p>
    <w:p w:rsidR="00925BF0" w:rsidRPr="002C4021" w:rsidRDefault="00B52FA5" w:rsidP="008C1469">
      <w:pPr>
        <w:pStyle w:val="1"/>
        <w:rPr>
          <w:rStyle w:val="30"/>
          <w:rFonts w:ascii="Times New Roman" w:hAnsi="Times New Roman" w:cs="Times New Roman"/>
          <w:sz w:val="24"/>
          <w:szCs w:val="24"/>
          <w:lang w:val="uk-UA"/>
        </w:rPr>
      </w:pPr>
      <w:bookmarkStart w:id="26" w:name="_Toc436428668"/>
      <w:r w:rsidRPr="002C4021">
        <w:rPr>
          <w:rStyle w:val="30"/>
          <w:rFonts w:ascii="Times New Roman" w:hAnsi="Times New Roman" w:cs="Times New Roman"/>
          <w:sz w:val="24"/>
          <w:szCs w:val="24"/>
          <w:lang w:val="uk-UA"/>
        </w:rPr>
        <w:t>1.6. Огляд і висновки</w:t>
      </w:r>
      <w:bookmarkEnd w:id="26"/>
    </w:p>
    <w:p w:rsidR="00B52FA5" w:rsidRPr="002C4021" w:rsidRDefault="00B52FA5" w:rsidP="005864B2">
      <w:pPr>
        <w:pStyle w:val="a0"/>
        <w:jc w:val="both"/>
        <w:rPr>
          <w:szCs w:val="24"/>
          <w:lang w:val="uk-UA"/>
        </w:rPr>
      </w:pPr>
    </w:p>
    <w:p w:rsidR="00925BF0" w:rsidRPr="002C4021" w:rsidRDefault="00B52FA5" w:rsidP="005864B2">
      <w:pPr>
        <w:pStyle w:val="a0"/>
        <w:jc w:val="both"/>
        <w:rPr>
          <w:szCs w:val="24"/>
          <w:lang w:val="uk-UA"/>
        </w:rPr>
      </w:pPr>
      <w:r w:rsidRPr="002C4021">
        <w:rPr>
          <w:szCs w:val="24"/>
          <w:lang w:val="uk-UA"/>
        </w:rPr>
        <w:t>У підсумку</w:t>
      </w:r>
      <w:r w:rsidR="00925BF0" w:rsidRPr="002C4021">
        <w:rPr>
          <w:szCs w:val="24"/>
          <w:lang w:val="uk-UA"/>
        </w:rPr>
        <w:t xml:space="preserve">, </w:t>
      </w:r>
      <w:r w:rsidRPr="002C4021">
        <w:rPr>
          <w:szCs w:val="24"/>
          <w:lang w:val="uk-UA"/>
        </w:rPr>
        <w:t xml:space="preserve">в ЄС зареєстровано достатньо високий рівень охоплення рекомендацій, запропонованих Цільовою групою 2008 року, встановлених як необхідні, але все ще існують прогалини, які необхідно заповнити. Робота Цільової групи та наступний аналіз виявилися суттєвими у ході розробки нових обов’язкових вимог щодо звітування, які мають бути охоплені Регламентом щодо енергетичної статистики. Крім того, це допомогло стандартизувати концепції для здійснення подальшого порівняння між споживанням енергії у країнах ЄС. Ця робота також підтвердила обидві додаткові вимоги </w:t>
      </w:r>
      <w:r w:rsidR="00BA6572" w:rsidRPr="002C4021">
        <w:rPr>
          <w:szCs w:val="24"/>
          <w:lang w:val="uk-UA"/>
        </w:rPr>
        <w:t>розробників політики</w:t>
      </w:r>
      <w:r w:rsidRPr="002C4021">
        <w:rPr>
          <w:szCs w:val="24"/>
          <w:lang w:val="uk-UA"/>
        </w:rPr>
        <w:t xml:space="preserve"> та витрати на збір даних</w:t>
      </w:r>
      <w:r w:rsidR="00925BF0" w:rsidRPr="002C4021">
        <w:rPr>
          <w:szCs w:val="24"/>
          <w:lang w:val="uk-UA"/>
        </w:rPr>
        <w:t xml:space="preserve">. </w:t>
      </w:r>
      <w:r w:rsidRPr="002C4021">
        <w:rPr>
          <w:szCs w:val="24"/>
          <w:lang w:val="uk-UA"/>
        </w:rPr>
        <w:t xml:space="preserve">Євростат і держави-члени домовилися про </w:t>
      </w:r>
      <w:r w:rsidR="008C1469" w:rsidRPr="002C4021">
        <w:rPr>
          <w:szCs w:val="24"/>
          <w:lang w:val="uk-UA"/>
        </w:rPr>
        <w:t xml:space="preserve">складання </w:t>
      </w:r>
      <w:r w:rsidRPr="002C4021">
        <w:rPr>
          <w:szCs w:val="24"/>
          <w:lang w:val="uk-UA"/>
        </w:rPr>
        <w:t>додатков</w:t>
      </w:r>
      <w:r w:rsidR="008C1469" w:rsidRPr="002C4021">
        <w:rPr>
          <w:szCs w:val="24"/>
          <w:lang w:val="uk-UA"/>
        </w:rPr>
        <w:t>ої</w:t>
      </w:r>
      <w:r w:rsidRPr="002C4021">
        <w:rPr>
          <w:szCs w:val="24"/>
          <w:lang w:val="uk-UA"/>
        </w:rPr>
        <w:t xml:space="preserve"> статистик</w:t>
      </w:r>
      <w:r w:rsidR="008C1469" w:rsidRPr="002C4021">
        <w:rPr>
          <w:szCs w:val="24"/>
          <w:lang w:val="uk-UA"/>
        </w:rPr>
        <w:t>и</w:t>
      </w:r>
      <w:r w:rsidRPr="002C4021">
        <w:rPr>
          <w:szCs w:val="24"/>
          <w:lang w:val="uk-UA"/>
        </w:rPr>
        <w:t xml:space="preserve"> споживання енергії у домашніх господарствах, що відповідає вимогам Регламенту щодо енергетичної статистики, та всі держави-члени повинні надавати ці дані з 2014 року. </w:t>
      </w:r>
    </w:p>
    <w:p w:rsidR="00B52FA5" w:rsidRPr="002C4021" w:rsidRDefault="00B52FA5" w:rsidP="005864B2">
      <w:pPr>
        <w:pStyle w:val="a0"/>
        <w:jc w:val="both"/>
        <w:rPr>
          <w:szCs w:val="24"/>
          <w:lang w:val="uk-UA"/>
        </w:rPr>
      </w:pPr>
    </w:p>
    <w:p w:rsidR="00925BF0" w:rsidRPr="002C4021" w:rsidRDefault="00B52FA5" w:rsidP="005864B2">
      <w:pPr>
        <w:pStyle w:val="a0"/>
        <w:jc w:val="both"/>
        <w:rPr>
          <w:szCs w:val="24"/>
          <w:lang w:val="uk-UA"/>
        </w:rPr>
      </w:pPr>
      <w:r w:rsidRPr="002C4021">
        <w:rPr>
          <w:szCs w:val="24"/>
          <w:lang w:val="uk-UA"/>
        </w:rPr>
        <w:t>Споживання енергії у домашніх господарствах за кінцевим використанням для основного палива</w:t>
      </w:r>
      <w:r w:rsidR="00925BF0" w:rsidRPr="002C4021">
        <w:rPr>
          <w:szCs w:val="24"/>
          <w:lang w:val="uk-UA"/>
        </w:rPr>
        <w:t>:</w:t>
      </w:r>
    </w:p>
    <w:p w:rsidR="00B52FA5" w:rsidRPr="002C4021" w:rsidRDefault="00B52FA5" w:rsidP="005864B2">
      <w:pPr>
        <w:pStyle w:val="a0"/>
        <w:jc w:val="both"/>
        <w:rPr>
          <w:szCs w:val="24"/>
          <w:lang w:val="uk-UA"/>
        </w:rPr>
      </w:pPr>
    </w:p>
    <w:p w:rsidR="00925BF0" w:rsidRPr="002C4021" w:rsidRDefault="00B52FA5" w:rsidP="00584A27">
      <w:pPr>
        <w:pStyle w:val="a0"/>
        <w:numPr>
          <w:ilvl w:val="0"/>
          <w:numId w:val="5"/>
        </w:numPr>
        <w:jc w:val="both"/>
        <w:rPr>
          <w:szCs w:val="24"/>
          <w:lang w:val="uk-UA"/>
        </w:rPr>
      </w:pPr>
      <w:r w:rsidRPr="002C4021">
        <w:rPr>
          <w:szCs w:val="24"/>
          <w:lang w:val="uk-UA"/>
        </w:rPr>
        <w:t>Опалення приміщень</w:t>
      </w:r>
    </w:p>
    <w:p w:rsidR="00925BF0" w:rsidRPr="002C4021" w:rsidRDefault="00B52FA5" w:rsidP="00584A27">
      <w:pPr>
        <w:pStyle w:val="a0"/>
        <w:numPr>
          <w:ilvl w:val="0"/>
          <w:numId w:val="5"/>
        </w:numPr>
        <w:jc w:val="both"/>
        <w:rPr>
          <w:szCs w:val="24"/>
          <w:lang w:val="uk-UA"/>
        </w:rPr>
      </w:pPr>
      <w:r w:rsidRPr="002C4021">
        <w:rPr>
          <w:szCs w:val="24"/>
          <w:lang w:val="uk-UA"/>
        </w:rPr>
        <w:t>Охолодження приміщень</w:t>
      </w:r>
    </w:p>
    <w:p w:rsidR="00925BF0" w:rsidRPr="002C4021" w:rsidRDefault="00B52FA5" w:rsidP="00584A27">
      <w:pPr>
        <w:pStyle w:val="a0"/>
        <w:numPr>
          <w:ilvl w:val="0"/>
          <w:numId w:val="5"/>
        </w:numPr>
        <w:jc w:val="both"/>
        <w:rPr>
          <w:szCs w:val="24"/>
          <w:lang w:val="uk-UA"/>
        </w:rPr>
      </w:pPr>
      <w:r w:rsidRPr="002C4021">
        <w:rPr>
          <w:szCs w:val="24"/>
          <w:lang w:val="uk-UA"/>
        </w:rPr>
        <w:t>Нагрівання води</w:t>
      </w:r>
    </w:p>
    <w:p w:rsidR="00925BF0" w:rsidRPr="002C4021" w:rsidRDefault="00B52FA5" w:rsidP="00584A27">
      <w:pPr>
        <w:pStyle w:val="a0"/>
        <w:numPr>
          <w:ilvl w:val="0"/>
          <w:numId w:val="5"/>
        </w:numPr>
        <w:jc w:val="both"/>
        <w:rPr>
          <w:szCs w:val="24"/>
          <w:lang w:val="uk-UA"/>
        </w:rPr>
      </w:pPr>
      <w:r w:rsidRPr="002C4021">
        <w:rPr>
          <w:szCs w:val="24"/>
          <w:lang w:val="uk-UA"/>
        </w:rPr>
        <w:t>Приготування їжі</w:t>
      </w:r>
    </w:p>
    <w:p w:rsidR="00925BF0" w:rsidRPr="002C4021" w:rsidRDefault="00B52FA5" w:rsidP="00584A27">
      <w:pPr>
        <w:pStyle w:val="a0"/>
        <w:numPr>
          <w:ilvl w:val="0"/>
          <w:numId w:val="5"/>
        </w:numPr>
        <w:jc w:val="both"/>
        <w:rPr>
          <w:szCs w:val="24"/>
          <w:lang w:val="uk-UA"/>
        </w:rPr>
      </w:pPr>
      <w:r w:rsidRPr="002C4021">
        <w:rPr>
          <w:szCs w:val="24"/>
          <w:lang w:val="uk-UA"/>
        </w:rPr>
        <w:t>Освітлення та прилади</w:t>
      </w:r>
    </w:p>
    <w:p w:rsidR="00925BF0" w:rsidRPr="002C4021" w:rsidRDefault="00B52FA5" w:rsidP="00584A27">
      <w:pPr>
        <w:pStyle w:val="a0"/>
        <w:numPr>
          <w:ilvl w:val="0"/>
          <w:numId w:val="5"/>
        </w:numPr>
        <w:jc w:val="both"/>
        <w:rPr>
          <w:szCs w:val="24"/>
          <w:lang w:val="uk-UA"/>
        </w:rPr>
      </w:pPr>
      <w:r w:rsidRPr="002C4021">
        <w:rPr>
          <w:szCs w:val="24"/>
          <w:lang w:val="uk-UA"/>
        </w:rPr>
        <w:t>Інші напрями використання</w:t>
      </w:r>
    </w:p>
    <w:p w:rsidR="00B52FA5" w:rsidRPr="002C4021" w:rsidRDefault="00B52FA5" w:rsidP="00593C72">
      <w:pPr>
        <w:pStyle w:val="a0"/>
        <w:ind w:left="720"/>
        <w:jc w:val="both"/>
        <w:rPr>
          <w:szCs w:val="24"/>
          <w:lang w:val="uk-UA"/>
        </w:rPr>
      </w:pPr>
    </w:p>
    <w:p w:rsidR="00B52FA5" w:rsidRPr="002C4021" w:rsidRDefault="00B52FA5" w:rsidP="005864B2">
      <w:pPr>
        <w:pStyle w:val="a0"/>
        <w:jc w:val="both"/>
        <w:rPr>
          <w:szCs w:val="24"/>
          <w:lang w:val="uk-UA"/>
        </w:rPr>
      </w:pPr>
    </w:p>
    <w:p w:rsidR="00925BF0" w:rsidRPr="002C4021" w:rsidRDefault="00593C72" w:rsidP="005864B2">
      <w:pPr>
        <w:pStyle w:val="a0"/>
        <w:jc w:val="both"/>
        <w:rPr>
          <w:szCs w:val="24"/>
          <w:lang w:val="uk-UA"/>
        </w:rPr>
      </w:pPr>
      <w:r w:rsidRPr="002C4021">
        <w:rPr>
          <w:szCs w:val="24"/>
          <w:lang w:val="uk-UA"/>
        </w:rPr>
        <w:t xml:space="preserve">Крім того, робота підкреслила недостачу обміну знаннями між державами-членами, що дозволяє іншим використовувати правильні </w:t>
      </w:r>
      <w:r w:rsidR="00247F15" w:rsidRPr="002C4021">
        <w:rPr>
          <w:szCs w:val="24"/>
          <w:lang w:val="uk-UA"/>
        </w:rPr>
        <w:t>способи</w:t>
      </w:r>
      <w:r w:rsidRPr="002C4021">
        <w:rPr>
          <w:szCs w:val="24"/>
          <w:lang w:val="uk-UA"/>
        </w:rPr>
        <w:t xml:space="preserve">, </w:t>
      </w:r>
      <w:r w:rsidR="008C1469" w:rsidRPr="002C4021">
        <w:rPr>
          <w:szCs w:val="24"/>
          <w:lang w:val="uk-UA"/>
        </w:rPr>
        <w:t>які</w:t>
      </w:r>
      <w:r w:rsidRPr="002C4021">
        <w:rPr>
          <w:szCs w:val="24"/>
          <w:lang w:val="uk-UA"/>
        </w:rPr>
        <w:t xml:space="preserve"> вже розроблені в інших країнах. Держави-члени пропонується обмінюватися гарним досвідом і методами, що дозволить іншим навчатися на </w:t>
      </w:r>
      <w:r w:rsidR="008C1469" w:rsidRPr="002C4021">
        <w:rPr>
          <w:szCs w:val="24"/>
          <w:lang w:val="uk-UA"/>
        </w:rPr>
        <w:t>існуючих результатах роботи</w:t>
      </w:r>
      <w:r w:rsidRPr="002C4021">
        <w:rPr>
          <w:szCs w:val="24"/>
          <w:lang w:val="uk-UA"/>
        </w:rPr>
        <w:t xml:space="preserve">. </w:t>
      </w:r>
    </w:p>
    <w:p w:rsidR="003A6392" w:rsidRPr="002C4021" w:rsidRDefault="003A6392" w:rsidP="005864B2">
      <w:pPr>
        <w:pStyle w:val="a0"/>
        <w:jc w:val="both"/>
        <w:rPr>
          <w:szCs w:val="24"/>
          <w:lang w:val="uk-UA"/>
        </w:rPr>
      </w:pPr>
    </w:p>
    <w:p w:rsidR="003A6392" w:rsidRPr="002C4021" w:rsidRDefault="003A6392" w:rsidP="005864B2">
      <w:pPr>
        <w:pStyle w:val="a0"/>
        <w:jc w:val="both"/>
        <w:rPr>
          <w:szCs w:val="24"/>
          <w:lang w:val="uk-UA"/>
        </w:rPr>
        <w:sectPr w:rsidR="003A6392" w:rsidRPr="002C4021" w:rsidSect="000E3626">
          <w:pgSz w:w="11906" w:h="16838"/>
          <w:pgMar w:top="1134" w:right="850" w:bottom="1134" w:left="1701" w:header="708" w:footer="0" w:gutter="0"/>
          <w:cols w:space="708"/>
          <w:docGrid w:linePitch="360"/>
        </w:sectPr>
      </w:pPr>
    </w:p>
    <w:p w:rsidR="009A7C3E" w:rsidRPr="002C4021" w:rsidRDefault="009A7C3E" w:rsidP="008C1469">
      <w:pPr>
        <w:pStyle w:val="1"/>
        <w:rPr>
          <w:sz w:val="40"/>
          <w:szCs w:val="40"/>
        </w:rPr>
      </w:pPr>
    </w:p>
    <w:p w:rsidR="009A7C3E" w:rsidRPr="002C4021" w:rsidRDefault="009A7C3E" w:rsidP="008C1469">
      <w:pPr>
        <w:pStyle w:val="1"/>
        <w:rPr>
          <w:sz w:val="40"/>
          <w:szCs w:val="40"/>
        </w:rPr>
      </w:pPr>
    </w:p>
    <w:p w:rsidR="003A6392" w:rsidRPr="002C4021" w:rsidRDefault="002C4021" w:rsidP="008C1469">
      <w:pPr>
        <w:pStyle w:val="1"/>
        <w:rPr>
          <w:sz w:val="40"/>
          <w:szCs w:val="40"/>
        </w:rPr>
      </w:pPr>
      <w:bookmarkStart w:id="27" w:name="_Toc436428669"/>
      <w:r>
        <w:rPr>
          <w:sz w:val="40"/>
          <w:szCs w:val="40"/>
        </w:rPr>
        <w:t>Розділ 2</w:t>
      </w:r>
      <w:r w:rsidR="008C1469" w:rsidRPr="002C4021">
        <w:rPr>
          <w:sz w:val="40"/>
          <w:szCs w:val="40"/>
        </w:rPr>
        <w:t xml:space="preserve">. </w:t>
      </w:r>
      <w:r w:rsidR="00370CED" w:rsidRPr="002C4021">
        <w:rPr>
          <w:sz w:val="40"/>
          <w:szCs w:val="40"/>
        </w:rPr>
        <w:t>Визначення</w:t>
      </w:r>
      <w:bookmarkEnd w:id="27"/>
    </w:p>
    <w:p w:rsidR="00370CED" w:rsidRPr="002C4021" w:rsidRDefault="00370CED" w:rsidP="008C1469">
      <w:pPr>
        <w:pStyle w:val="1"/>
        <w:rPr>
          <w:sz w:val="40"/>
          <w:szCs w:val="40"/>
        </w:rPr>
        <w:sectPr w:rsidR="00370CED" w:rsidRPr="002C4021" w:rsidSect="000E3626">
          <w:pgSz w:w="11906" w:h="16838"/>
          <w:pgMar w:top="1134" w:right="850" w:bottom="1134" w:left="1701" w:header="708" w:footer="0" w:gutter="0"/>
          <w:cols w:space="708"/>
          <w:docGrid w:linePitch="360"/>
        </w:sectPr>
      </w:pPr>
    </w:p>
    <w:p w:rsidR="00370CED" w:rsidRPr="002C4021" w:rsidRDefault="001C5C13" w:rsidP="008C1469">
      <w:pPr>
        <w:pStyle w:val="1"/>
      </w:pPr>
      <w:bookmarkStart w:id="28" w:name="_Toc436428670"/>
      <w:r w:rsidRPr="002C4021">
        <w:lastRenderedPageBreak/>
        <w:t>Вступ</w:t>
      </w:r>
      <w:bookmarkEnd w:id="28"/>
    </w:p>
    <w:p w:rsidR="001C5C13" w:rsidRPr="002C4021" w:rsidRDefault="001C5C13" w:rsidP="005864B2">
      <w:pPr>
        <w:pStyle w:val="a0"/>
        <w:jc w:val="both"/>
        <w:rPr>
          <w:szCs w:val="24"/>
          <w:lang w:val="uk-UA"/>
        </w:rPr>
      </w:pPr>
    </w:p>
    <w:p w:rsidR="001C5C13" w:rsidRPr="002C4021" w:rsidRDefault="001C5C13" w:rsidP="001C5C13">
      <w:pPr>
        <w:pStyle w:val="a0"/>
        <w:jc w:val="both"/>
        <w:rPr>
          <w:szCs w:val="24"/>
          <w:lang w:val="uk-UA" w:bidi="en-US"/>
        </w:rPr>
      </w:pPr>
      <w:r w:rsidRPr="002C4021">
        <w:rPr>
          <w:szCs w:val="24"/>
          <w:lang w:val="uk-UA" w:bidi="en-US"/>
        </w:rPr>
        <w:t>Як зазначено у вступному розділі, це керівництво призначено для розробки порівнянних статистичних даних щодо споживання енергії у секторі домашніх господарств. Також він має на меті бути конкретним і практичним інструментом, а також використовуватися для розробки відповідної статистики у секторі домашніх господарств, водночас гарантуючи однорідність і порівнянність результатів.</w:t>
      </w:r>
    </w:p>
    <w:p w:rsidR="001C5C13" w:rsidRPr="002C4021" w:rsidRDefault="001C5C13" w:rsidP="001C5C13">
      <w:pPr>
        <w:pStyle w:val="a0"/>
        <w:jc w:val="both"/>
        <w:rPr>
          <w:szCs w:val="24"/>
          <w:lang w:val="uk-UA" w:bidi="en-US"/>
        </w:rPr>
      </w:pPr>
    </w:p>
    <w:p w:rsidR="001C5C13" w:rsidRPr="002C4021" w:rsidRDefault="001003BA" w:rsidP="001C5C13">
      <w:pPr>
        <w:pStyle w:val="a0"/>
        <w:jc w:val="both"/>
        <w:rPr>
          <w:szCs w:val="24"/>
          <w:lang w:val="uk-UA" w:bidi="en-US"/>
        </w:rPr>
      </w:pPr>
      <w:r w:rsidRPr="002C4021">
        <w:rPr>
          <w:szCs w:val="24"/>
          <w:lang w:val="uk-UA" w:bidi="en-US"/>
        </w:rPr>
        <w:t>Метою цього розділу є встановлення спільних меж для сектора домашніх господарств і визначення основних напрямів кінцевого використання енергії у домашніх господарствах та інших змінних енергетики з метою отримання порівнянної статистики споживання енергії у домашніх господарствах. Одним з ключових елементів якості даних є узгодженість</w:t>
      </w:r>
      <w:r w:rsidR="001C5C13" w:rsidRPr="002C4021">
        <w:rPr>
          <w:szCs w:val="24"/>
          <w:lang w:val="uk-UA" w:bidi="en-US"/>
        </w:rPr>
        <w:t xml:space="preserve">. </w:t>
      </w:r>
      <w:r w:rsidRPr="002C4021">
        <w:rPr>
          <w:szCs w:val="24"/>
          <w:lang w:val="uk-UA" w:bidi="en-US"/>
        </w:rPr>
        <w:t>Використання спільних концепцій, понять і класифікацій сприяють узгодженості</w:t>
      </w:r>
      <w:r w:rsidR="001C5C13" w:rsidRPr="002C4021">
        <w:rPr>
          <w:szCs w:val="24"/>
          <w:lang w:val="uk-UA" w:bidi="en-US"/>
        </w:rPr>
        <w:t xml:space="preserve">. </w:t>
      </w:r>
      <w:r w:rsidRPr="002C4021">
        <w:rPr>
          <w:szCs w:val="24"/>
          <w:lang w:val="uk-UA" w:bidi="en-US"/>
        </w:rPr>
        <w:t xml:space="preserve">Саме тому на початку цього розділу наведено визначення. </w:t>
      </w:r>
    </w:p>
    <w:p w:rsidR="001C5C13" w:rsidRPr="002C4021" w:rsidRDefault="001C5C13" w:rsidP="001C5C13">
      <w:pPr>
        <w:pStyle w:val="a0"/>
        <w:jc w:val="both"/>
        <w:rPr>
          <w:szCs w:val="24"/>
          <w:lang w:val="uk-UA" w:bidi="en-US"/>
        </w:rPr>
      </w:pPr>
    </w:p>
    <w:p w:rsidR="001C5C13" w:rsidRPr="002C4021" w:rsidRDefault="001003BA" w:rsidP="001C5C13">
      <w:pPr>
        <w:pStyle w:val="a0"/>
        <w:jc w:val="both"/>
        <w:rPr>
          <w:szCs w:val="24"/>
          <w:lang w:val="uk-UA" w:bidi="en-US"/>
        </w:rPr>
      </w:pPr>
      <w:r w:rsidRPr="002C4021">
        <w:rPr>
          <w:szCs w:val="24"/>
          <w:lang w:val="uk-UA" w:bidi="en-US"/>
        </w:rPr>
        <w:t xml:space="preserve">Деякі визначені змінні можуть, на перший розгляд, не розглядатися як показники, що безпосередньо пов’язані з енергетикою </w:t>
      </w:r>
      <w:r w:rsidR="001C5C13" w:rsidRPr="002C4021">
        <w:rPr>
          <w:szCs w:val="24"/>
          <w:lang w:val="uk-UA" w:bidi="en-US"/>
        </w:rPr>
        <w:t>(</w:t>
      </w:r>
      <w:r w:rsidRPr="002C4021">
        <w:rPr>
          <w:szCs w:val="24"/>
          <w:lang w:val="uk-UA" w:bidi="en-US"/>
        </w:rPr>
        <w:t xml:space="preserve">наприклад, кількість </w:t>
      </w:r>
      <w:r w:rsidR="00BA6572" w:rsidRPr="002C4021">
        <w:rPr>
          <w:szCs w:val="24"/>
          <w:lang w:val="uk-UA" w:bidi="en-US"/>
        </w:rPr>
        <w:t>жителів у помешканні</w:t>
      </w:r>
      <w:r w:rsidR="001C5C13" w:rsidRPr="002C4021">
        <w:rPr>
          <w:szCs w:val="24"/>
          <w:lang w:val="uk-UA" w:bidi="en-US"/>
        </w:rPr>
        <w:t xml:space="preserve">, </w:t>
      </w:r>
      <w:r w:rsidRPr="002C4021">
        <w:rPr>
          <w:szCs w:val="24"/>
          <w:lang w:val="uk-UA" w:bidi="en-US"/>
        </w:rPr>
        <w:t xml:space="preserve">тип права власності на </w:t>
      </w:r>
      <w:r w:rsidR="00BA6572" w:rsidRPr="002C4021">
        <w:rPr>
          <w:szCs w:val="24"/>
          <w:lang w:val="uk-UA" w:bidi="en-US"/>
        </w:rPr>
        <w:t>помешкання</w:t>
      </w:r>
      <w:r w:rsidRPr="002C4021">
        <w:rPr>
          <w:szCs w:val="24"/>
          <w:lang w:val="uk-UA" w:bidi="en-US"/>
        </w:rPr>
        <w:t xml:space="preserve"> тощо</w:t>
      </w:r>
      <w:r w:rsidR="001C5C13" w:rsidRPr="002C4021">
        <w:rPr>
          <w:szCs w:val="24"/>
          <w:lang w:val="uk-UA" w:bidi="en-US"/>
        </w:rPr>
        <w:t xml:space="preserve">). </w:t>
      </w:r>
      <w:r w:rsidRPr="002C4021">
        <w:rPr>
          <w:szCs w:val="24"/>
          <w:lang w:val="uk-UA" w:bidi="en-US"/>
        </w:rPr>
        <w:t xml:space="preserve">Ці змінні є важливими для розуміння різниць у використанні енергії та завдяки цьому можуть використовуватися для </w:t>
      </w:r>
      <w:r w:rsidR="003317AC" w:rsidRPr="002C4021">
        <w:rPr>
          <w:szCs w:val="24"/>
          <w:lang w:val="uk-UA" w:bidi="en-US"/>
        </w:rPr>
        <w:t>роз</w:t>
      </w:r>
      <w:r w:rsidRPr="002C4021">
        <w:rPr>
          <w:szCs w:val="24"/>
          <w:lang w:val="uk-UA" w:bidi="en-US"/>
        </w:rPr>
        <w:t>рахунків і моделювання для отримання також даних, які не можуть бути отримані безпосередньо</w:t>
      </w:r>
      <w:r w:rsidR="001C5C13" w:rsidRPr="002C4021">
        <w:rPr>
          <w:szCs w:val="24"/>
          <w:lang w:val="uk-UA" w:bidi="en-US"/>
        </w:rPr>
        <w:t xml:space="preserve">; </w:t>
      </w:r>
      <w:r w:rsidRPr="002C4021">
        <w:rPr>
          <w:szCs w:val="24"/>
          <w:lang w:val="uk-UA" w:bidi="en-US"/>
        </w:rPr>
        <w:t xml:space="preserve">використання гарячої води у </w:t>
      </w:r>
      <w:r w:rsidR="00BA6572" w:rsidRPr="002C4021">
        <w:rPr>
          <w:szCs w:val="24"/>
          <w:lang w:val="uk-UA" w:bidi="en-US"/>
        </w:rPr>
        <w:t>помешканні</w:t>
      </w:r>
      <w:r w:rsidRPr="002C4021">
        <w:rPr>
          <w:szCs w:val="24"/>
          <w:lang w:val="uk-UA" w:bidi="en-US"/>
        </w:rPr>
        <w:t xml:space="preserve"> тісно пов’язане з кількістю мешканців</w:t>
      </w:r>
      <w:r w:rsidR="001C5C13" w:rsidRPr="002C4021">
        <w:rPr>
          <w:szCs w:val="24"/>
          <w:lang w:val="uk-UA" w:bidi="en-US"/>
        </w:rPr>
        <w:t xml:space="preserve">; </w:t>
      </w:r>
      <w:r w:rsidRPr="002C4021">
        <w:rPr>
          <w:szCs w:val="24"/>
          <w:lang w:val="uk-UA" w:bidi="en-US"/>
        </w:rPr>
        <w:t>нижчий рівень енергоефективності може спостерігатися в орендованих будинках у порівнянні з будинками, що перебувають у власності</w:t>
      </w:r>
      <w:r w:rsidR="001C5C13" w:rsidRPr="002C4021">
        <w:rPr>
          <w:szCs w:val="24"/>
          <w:lang w:val="uk-UA" w:bidi="en-US"/>
        </w:rPr>
        <w:t xml:space="preserve">, </w:t>
      </w:r>
      <w:r w:rsidRPr="002C4021">
        <w:rPr>
          <w:szCs w:val="24"/>
          <w:lang w:val="uk-UA" w:bidi="en-US"/>
        </w:rPr>
        <w:t>тощо</w:t>
      </w:r>
      <w:r w:rsidR="001C5C13" w:rsidRPr="002C4021">
        <w:rPr>
          <w:szCs w:val="24"/>
          <w:lang w:val="uk-UA" w:bidi="en-US"/>
        </w:rPr>
        <w:t>.</w:t>
      </w:r>
    </w:p>
    <w:p w:rsidR="001C5C13" w:rsidRPr="002C4021" w:rsidRDefault="001C5C13" w:rsidP="001C5C13">
      <w:pPr>
        <w:pStyle w:val="a0"/>
        <w:jc w:val="both"/>
        <w:rPr>
          <w:szCs w:val="24"/>
          <w:lang w:val="uk-UA" w:bidi="en-US"/>
        </w:rPr>
      </w:pPr>
    </w:p>
    <w:p w:rsidR="001C5C13" w:rsidRPr="002C4021" w:rsidRDefault="001003BA" w:rsidP="001C5C13">
      <w:pPr>
        <w:pStyle w:val="a0"/>
        <w:jc w:val="both"/>
        <w:rPr>
          <w:szCs w:val="24"/>
          <w:lang w:val="uk-UA" w:bidi="en-US"/>
        </w:rPr>
      </w:pPr>
      <w:r w:rsidRPr="002C4021">
        <w:rPr>
          <w:szCs w:val="24"/>
          <w:lang w:val="uk-UA" w:bidi="en-US"/>
        </w:rPr>
        <w:t>Порівнянності між країнами можна досягти, лише якщо ця статистика ґрунтується на однакових визначеннях. У зв’язку з цим для цієї мети важливим є спільне використання основного ряду визначень</w:t>
      </w:r>
      <w:r w:rsidR="001C5C13" w:rsidRPr="002C4021">
        <w:rPr>
          <w:szCs w:val="24"/>
          <w:lang w:val="uk-UA" w:bidi="en-US"/>
        </w:rPr>
        <w:t xml:space="preserve">. </w:t>
      </w:r>
      <w:r w:rsidRPr="002C4021">
        <w:rPr>
          <w:szCs w:val="24"/>
          <w:lang w:val="uk-UA" w:bidi="en-US"/>
        </w:rPr>
        <w:t xml:space="preserve">У цьому розділі представлено визначення ЄС, складені на підставі наявних знань і досвіду на рівні ЄС та на міжнародному рівні. </w:t>
      </w:r>
    </w:p>
    <w:p w:rsidR="001C5C13" w:rsidRPr="002C4021" w:rsidRDefault="001C5C13" w:rsidP="001C5C13">
      <w:pPr>
        <w:pStyle w:val="a0"/>
        <w:jc w:val="both"/>
        <w:rPr>
          <w:szCs w:val="24"/>
          <w:lang w:val="uk-UA" w:bidi="en-US"/>
        </w:rPr>
      </w:pPr>
    </w:p>
    <w:p w:rsidR="001C5C13" w:rsidRPr="002C4021" w:rsidRDefault="001003BA" w:rsidP="001C5C13">
      <w:pPr>
        <w:pStyle w:val="a0"/>
        <w:jc w:val="both"/>
        <w:rPr>
          <w:szCs w:val="24"/>
          <w:lang w:val="uk-UA" w:bidi="en-US"/>
        </w:rPr>
      </w:pPr>
      <w:r w:rsidRPr="002C4021">
        <w:rPr>
          <w:szCs w:val="24"/>
          <w:lang w:val="uk-UA" w:bidi="en-US"/>
        </w:rPr>
        <w:t xml:space="preserve">Деякі представлені в цьому розділі визначення використано у Регламенті (ЄС) № 1099/2008 Європейського Парламенту і Ради від 22 жовтня 2008 року щодо енергетичної статистики </w:t>
      </w:r>
      <w:r w:rsidR="001C5C13" w:rsidRPr="002C4021">
        <w:rPr>
          <w:szCs w:val="24"/>
          <w:lang w:val="uk-UA" w:bidi="en-US"/>
        </w:rPr>
        <w:t xml:space="preserve">(ESR). </w:t>
      </w:r>
      <w:r w:rsidRPr="002C4021">
        <w:rPr>
          <w:szCs w:val="24"/>
          <w:lang w:val="uk-UA" w:bidi="en-US"/>
        </w:rPr>
        <w:t xml:space="preserve">Очікується, що держави-члени ЄС використовуватимуть ці визначення під час виконання вимог регламенту з метою забезпечити належну порівнянність усіх результатів. Для забезпечення безперервної дії керівництва представлені визначення виходять за межі потреб у поточних і запланованих вимогах щодо звітування, але для забезпечення узгодженості будь-якої додаткової роботи, яку виконують розробники Керівництва зі статистики споживання енергії у домашніх господарствах, нагально рекомендуються ці визначення. </w:t>
      </w:r>
    </w:p>
    <w:p w:rsidR="001C5C13" w:rsidRPr="002C4021" w:rsidRDefault="001C5C13" w:rsidP="001C5C13">
      <w:pPr>
        <w:pStyle w:val="a0"/>
        <w:jc w:val="both"/>
        <w:rPr>
          <w:szCs w:val="24"/>
          <w:lang w:val="uk-UA" w:bidi="en-US"/>
        </w:rPr>
      </w:pPr>
    </w:p>
    <w:p w:rsidR="001C5C13" w:rsidRPr="002C4021" w:rsidRDefault="001003BA" w:rsidP="008C1469">
      <w:pPr>
        <w:pStyle w:val="1"/>
        <w:rPr>
          <w:lang w:bidi="en-US"/>
        </w:rPr>
      </w:pPr>
      <w:bookmarkStart w:id="29" w:name="bookmark43"/>
      <w:bookmarkStart w:id="30" w:name="bookmark44"/>
      <w:bookmarkStart w:id="31" w:name="_Toc436428671"/>
      <w:r w:rsidRPr="002C4021">
        <w:rPr>
          <w:lang w:bidi="en-US"/>
        </w:rPr>
        <w:t>2.1. Межі сектора домашніх господарств</w:t>
      </w:r>
      <w:bookmarkEnd w:id="29"/>
      <w:bookmarkEnd w:id="30"/>
      <w:bookmarkEnd w:id="31"/>
    </w:p>
    <w:p w:rsidR="001C5C13" w:rsidRPr="002C4021" w:rsidRDefault="001C5C13" w:rsidP="001C5C13">
      <w:pPr>
        <w:pStyle w:val="a0"/>
        <w:jc w:val="both"/>
        <w:rPr>
          <w:szCs w:val="24"/>
          <w:lang w:val="uk-UA" w:bidi="en-US"/>
        </w:rPr>
      </w:pPr>
    </w:p>
    <w:p w:rsidR="001C5C13" w:rsidRPr="002C4021" w:rsidRDefault="001003BA" w:rsidP="001C5C13">
      <w:pPr>
        <w:pStyle w:val="a0"/>
        <w:jc w:val="both"/>
        <w:rPr>
          <w:szCs w:val="24"/>
          <w:lang w:val="uk-UA" w:bidi="en-US"/>
        </w:rPr>
      </w:pPr>
      <w:r w:rsidRPr="002C4021">
        <w:rPr>
          <w:szCs w:val="24"/>
          <w:lang w:val="uk-UA" w:bidi="en-US"/>
        </w:rPr>
        <w:t xml:space="preserve">У цьому розділі встановлено межі сектора домашніх господарств з метою розмежування напрямів використання та його діяльності. </w:t>
      </w:r>
    </w:p>
    <w:p w:rsidR="001003BA" w:rsidRPr="002C4021" w:rsidRDefault="001003BA" w:rsidP="001C5C13">
      <w:pPr>
        <w:pStyle w:val="a0"/>
        <w:jc w:val="both"/>
        <w:rPr>
          <w:szCs w:val="24"/>
          <w:lang w:val="uk-UA" w:bidi="en-US"/>
        </w:rPr>
      </w:pPr>
    </w:p>
    <w:p w:rsidR="001C5C13" w:rsidRPr="002C4021" w:rsidRDefault="00205F00" w:rsidP="001C5C13">
      <w:pPr>
        <w:pStyle w:val="a0"/>
        <w:jc w:val="both"/>
        <w:rPr>
          <w:szCs w:val="24"/>
          <w:lang w:val="uk-UA" w:bidi="en-US"/>
        </w:rPr>
      </w:pPr>
      <w:r w:rsidRPr="002C4021">
        <w:rPr>
          <w:b/>
          <w:bCs/>
          <w:szCs w:val="24"/>
          <w:lang w:val="uk-UA" w:bidi="en-US"/>
        </w:rPr>
        <w:t xml:space="preserve">Домашнє господарство </w:t>
      </w:r>
      <w:r w:rsidRPr="002C4021">
        <w:rPr>
          <w:szCs w:val="24"/>
          <w:lang w:val="uk-UA" w:bidi="en-US"/>
        </w:rPr>
        <w:t xml:space="preserve">означає особу, що живе сама, або групу людей, що живуть разом в одному приватному </w:t>
      </w:r>
      <w:r w:rsidR="00BA6572" w:rsidRPr="002C4021">
        <w:rPr>
          <w:szCs w:val="24"/>
          <w:lang w:val="uk-UA" w:bidi="en-US"/>
        </w:rPr>
        <w:t>помешканні</w:t>
      </w:r>
      <w:r w:rsidRPr="002C4021">
        <w:rPr>
          <w:szCs w:val="24"/>
          <w:lang w:val="uk-UA" w:bidi="en-US"/>
        </w:rPr>
        <w:t xml:space="preserve"> </w:t>
      </w:r>
      <w:r w:rsidR="00F4055F" w:rsidRPr="002C4021">
        <w:rPr>
          <w:color w:val="231F20"/>
          <w:lang w:val="uk-UA"/>
        </w:rPr>
        <w:t>та розподіляють витрати, які включають спільне забезпечення предметами першої необхідності</w:t>
      </w:r>
      <w:r w:rsidR="001C5C13" w:rsidRPr="002C4021">
        <w:rPr>
          <w:szCs w:val="24"/>
          <w:lang w:val="uk-UA" w:bidi="en-US"/>
        </w:rPr>
        <w:t>. (</w:t>
      </w:r>
      <w:r w:rsidRPr="002C4021">
        <w:rPr>
          <w:szCs w:val="24"/>
          <w:lang w:val="uk-UA" w:bidi="en-US"/>
        </w:rPr>
        <w:t>Регламент</w:t>
      </w:r>
      <w:r w:rsidR="001C5C13" w:rsidRPr="002C4021">
        <w:rPr>
          <w:szCs w:val="24"/>
          <w:lang w:val="uk-UA" w:bidi="en-US"/>
        </w:rPr>
        <w:t xml:space="preserve"> 1177/2003 </w:t>
      </w:r>
      <w:r w:rsidRPr="002C4021">
        <w:rPr>
          <w:szCs w:val="24"/>
          <w:lang w:val="uk-UA" w:bidi="en-US"/>
        </w:rPr>
        <w:t xml:space="preserve">щодо </w:t>
      </w:r>
      <w:r w:rsidRPr="002C4021">
        <w:rPr>
          <w:rStyle w:val="rvts0"/>
          <w:lang w:val="uk-UA"/>
        </w:rPr>
        <w:t>статистичних даних Співтовариства стосовно доходів та умов проживання</w:t>
      </w:r>
      <w:r w:rsidRPr="002C4021">
        <w:rPr>
          <w:szCs w:val="24"/>
          <w:lang w:val="uk-UA" w:bidi="en-US"/>
        </w:rPr>
        <w:t xml:space="preserve"> </w:t>
      </w:r>
      <w:r w:rsidR="001C5C13" w:rsidRPr="002C4021">
        <w:rPr>
          <w:szCs w:val="24"/>
          <w:lang w:val="uk-UA" w:bidi="en-US"/>
        </w:rPr>
        <w:t>EU-SILC).</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szCs w:val="24"/>
          <w:lang w:val="uk-UA" w:bidi="en-US"/>
        </w:rPr>
        <w:t xml:space="preserve">Члени домашнього господарства, що перебувають далеко від дому протягом тривалого періоду </w:t>
      </w:r>
      <w:r w:rsidR="001C5C13" w:rsidRPr="002C4021">
        <w:rPr>
          <w:szCs w:val="24"/>
          <w:lang w:val="uk-UA" w:bidi="en-US"/>
        </w:rPr>
        <w:t>(</w:t>
      </w:r>
      <w:r w:rsidRPr="002C4021">
        <w:rPr>
          <w:szCs w:val="24"/>
          <w:lang w:val="uk-UA" w:bidi="en-US"/>
        </w:rPr>
        <w:t>студенти вищих навчальних закладів</w:t>
      </w:r>
      <w:r w:rsidR="001C5C13" w:rsidRPr="002C4021">
        <w:rPr>
          <w:szCs w:val="24"/>
          <w:lang w:val="uk-UA" w:bidi="en-US"/>
        </w:rPr>
        <w:t xml:space="preserve">, </w:t>
      </w:r>
      <w:r w:rsidRPr="002C4021">
        <w:rPr>
          <w:szCs w:val="24"/>
          <w:lang w:val="uk-UA" w:bidi="en-US"/>
        </w:rPr>
        <w:t>військовослужбовці тощо</w:t>
      </w:r>
      <w:r w:rsidR="001C5C13" w:rsidRPr="002C4021">
        <w:rPr>
          <w:szCs w:val="24"/>
          <w:lang w:val="uk-UA" w:bidi="en-US"/>
        </w:rPr>
        <w:t>)</w:t>
      </w:r>
      <w:r w:rsidRPr="002C4021">
        <w:rPr>
          <w:szCs w:val="24"/>
          <w:lang w:val="uk-UA" w:bidi="en-US"/>
        </w:rPr>
        <w:t>,</w:t>
      </w:r>
      <w:r w:rsidR="001C5C13" w:rsidRPr="002C4021">
        <w:rPr>
          <w:szCs w:val="24"/>
          <w:lang w:val="uk-UA" w:bidi="en-US"/>
        </w:rPr>
        <w:t xml:space="preserve"> </w:t>
      </w:r>
      <w:r w:rsidRPr="002C4021">
        <w:rPr>
          <w:szCs w:val="24"/>
          <w:lang w:val="uk-UA" w:bidi="en-US"/>
        </w:rPr>
        <w:t>не враховуються</w:t>
      </w:r>
      <w:r w:rsidR="001C5C13" w:rsidRPr="002C4021">
        <w:rPr>
          <w:szCs w:val="24"/>
          <w:lang w:val="uk-UA" w:bidi="en-US"/>
        </w:rPr>
        <w:t>.</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b/>
          <w:bCs/>
          <w:szCs w:val="24"/>
          <w:lang w:val="uk-UA" w:bidi="en-US"/>
        </w:rPr>
        <w:t>Сектор домашніх господарств</w:t>
      </w:r>
      <w:r w:rsidR="001C5C13" w:rsidRPr="002C4021">
        <w:rPr>
          <w:szCs w:val="24"/>
          <w:lang w:val="uk-UA" w:bidi="en-US"/>
        </w:rPr>
        <w:t xml:space="preserve">, </w:t>
      </w:r>
      <w:r w:rsidRPr="002C4021">
        <w:rPr>
          <w:szCs w:val="24"/>
          <w:lang w:val="uk-UA" w:bidi="en-US"/>
        </w:rPr>
        <w:t xml:space="preserve">також відомий як комунальний (або житловий) сектор, відповідно, є загальним об’єднанням усіх домашніх господарств у країні. </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szCs w:val="24"/>
          <w:lang w:val="uk-UA" w:bidi="en-US"/>
        </w:rPr>
        <w:t>В першу чергу</w:t>
      </w:r>
      <w:r w:rsidR="001C5C13" w:rsidRPr="002C4021">
        <w:rPr>
          <w:szCs w:val="24"/>
          <w:lang w:val="uk-UA" w:bidi="en-US"/>
        </w:rPr>
        <w:t xml:space="preserve">, </w:t>
      </w:r>
      <w:r w:rsidRPr="002C4021">
        <w:rPr>
          <w:szCs w:val="24"/>
          <w:lang w:val="uk-UA" w:bidi="en-US"/>
        </w:rPr>
        <w:t xml:space="preserve">необхідно визначити, які типи місць проживання, діяльності та послуг мають бути включені у сектор домашніх господарств. У контексті споживання енергії сектор домашніх господарств включає всю діяльність з використання енергії, пов’язану з </w:t>
      </w:r>
      <w:r w:rsidRPr="002C4021">
        <w:rPr>
          <w:b/>
          <w:szCs w:val="24"/>
          <w:lang w:val="uk-UA" w:bidi="en-US"/>
        </w:rPr>
        <w:t xml:space="preserve">приватним </w:t>
      </w:r>
      <w:r w:rsidR="00BA6572" w:rsidRPr="002C4021">
        <w:rPr>
          <w:b/>
          <w:szCs w:val="24"/>
          <w:lang w:val="uk-UA" w:bidi="en-US"/>
        </w:rPr>
        <w:t>помешканням</w:t>
      </w:r>
      <w:r w:rsidR="001C5C13" w:rsidRPr="002C4021">
        <w:rPr>
          <w:szCs w:val="24"/>
          <w:lang w:val="uk-UA" w:bidi="en-US"/>
        </w:rPr>
        <w:t xml:space="preserve">. </w:t>
      </w:r>
      <w:r w:rsidRPr="002C4021">
        <w:rPr>
          <w:szCs w:val="24"/>
          <w:lang w:val="uk-UA" w:bidi="en-US"/>
        </w:rPr>
        <w:t xml:space="preserve">Місця колективного проживання, які можуть бути постійними (наприклад, в’язниці) або тимчасовими (наприклад, лікарні, готелі, пансіонати), мають бути виключені </w:t>
      </w:r>
      <w:r w:rsidR="001C5C13" w:rsidRPr="002C4021">
        <w:rPr>
          <w:szCs w:val="24"/>
          <w:lang w:val="uk-UA" w:bidi="en-US"/>
        </w:rPr>
        <w:t>(</w:t>
      </w:r>
      <w:r w:rsidRPr="002C4021">
        <w:rPr>
          <w:szCs w:val="24"/>
          <w:lang w:val="uk-UA" w:bidi="en-US"/>
        </w:rPr>
        <w:t>оскільки вони охоплюються статистикою споживання у секторів послуг</w:t>
      </w:r>
      <w:r w:rsidR="001C5C13" w:rsidRPr="002C4021">
        <w:rPr>
          <w:szCs w:val="24"/>
          <w:lang w:val="uk-UA" w:bidi="en-US"/>
        </w:rPr>
        <w:t>).</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szCs w:val="24"/>
          <w:lang w:val="uk-UA" w:bidi="en-US"/>
        </w:rPr>
        <w:t xml:space="preserve">Відповідно до </w:t>
      </w:r>
      <w:r w:rsidR="001C5C13" w:rsidRPr="002C4021">
        <w:rPr>
          <w:szCs w:val="24"/>
          <w:lang w:val="uk-UA" w:bidi="en-US"/>
        </w:rPr>
        <w:t xml:space="preserve">ESR </w:t>
      </w:r>
      <w:r w:rsidRPr="002C4021">
        <w:rPr>
          <w:szCs w:val="24"/>
          <w:lang w:val="uk-UA" w:bidi="en-US"/>
        </w:rPr>
        <w:t>енергія, що використовується під час усіх транспортних операцій, має бути повідомлена у транспортному секторі, а не у секторі домашніх господарств. Також споживання для заряджання електромобілів</w:t>
      </w:r>
      <w:r w:rsidR="001C5C13" w:rsidRPr="002C4021">
        <w:rPr>
          <w:szCs w:val="24"/>
          <w:lang w:val="uk-UA" w:bidi="en-US"/>
        </w:rPr>
        <w:t xml:space="preserve">, </w:t>
      </w:r>
      <w:r w:rsidRPr="002C4021">
        <w:rPr>
          <w:szCs w:val="24"/>
          <w:lang w:val="uk-UA" w:bidi="en-US"/>
        </w:rPr>
        <w:t>велосипедів удома має в ідеальному варіанті включатися у транспортний сектор</w:t>
      </w:r>
      <w:r w:rsidR="001C5C13" w:rsidRPr="002C4021">
        <w:rPr>
          <w:szCs w:val="24"/>
          <w:lang w:val="uk-UA" w:bidi="en-US"/>
        </w:rPr>
        <w:t>.</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szCs w:val="24"/>
          <w:lang w:val="uk-UA" w:bidi="en-US"/>
        </w:rPr>
        <w:t>Домашні господарства можуть мати кілька місць проживання</w:t>
      </w:r>
      <w:r w:rsidR="001C5C13" w:rsidRPr="002C4021">
        <w:rPr>
          <w:bCs/>
          <w:szCs w:val="24"/>
          <w:lang w:val="uk-UA" w:bidi="en-US"/>
        </w:rPr>
        <w:t xml:space="preserve">. </w:t>
      </w:r>
      <w:r w:rsidRPr="002C4021">
        <w:rPr>
          <w:b/>
          <w:bCs/>
          <w:szCs w:val="24"/>
          <w:lang w:val="uk-UA" w:bidi="en-US"/>
        </w:rPr>
        <w:t>Основне місце проживання</w:t>
      </w:r>
      <w:r w:rsidRPr="002C4021">
        <w:rPr>
          <w:bCs/>
          <w:szCs w:val="24"/>
          <w:lang w:val="uk-UA" w:bidi="en-US"/>
        </w:rPr>
        <w:t xml:space="preserve"> – це </w:t>
      </w:r>
      <w:r w:rsidR="00BA6572" w:rsidRPr="002C4021">
        <w:rPr>
          <w:bCs/>
          <w:szCs w:val="24"/>
          <w:lang w:val="uk-UA" w:bidi="en-US"/>
        </w:rPr>
        <w:t>помешкання</w:t>
      </w:r>
      <w:r w:rsidRPr="002C4021">
        <w:rPr>
          <w:bCs/>
          <w:szCs w:val="24"/>
          <w:lang w:val="uk-UA" w:bidi="en-US"/>
        </w:rPr>
        <w:t>, яке є звичайним місцем проживання домогосподаря</w:t>
      </w:r>
      <w:r w:rsidR="001C5C13" w:rsidRPr="002C4021">
        <w:rPr>
          <w:szCs w:val="24"/>
          <w:lang w:val="uk-UA" w:bidi="en-US"/>
        </w:rPr>
        <w:t xml:space="preserve">; </w:t>
      </w:r>
      <w:r w:rsidRPr="002C4021">
        <w:rPr>
          <w:szCs w:val="24"/>
          <w:lang w:val="uk-UA" w:bidi="en-US"/>
        </w:rPr>
        <w:t>воно зайняте протягом, щонайменше, півроку домогосподарем</w:t>
      </w:r>
      <w:r w:rsidR="001C5C13" w:rsidRPr="002C4021">
        <w:rPr>
          <w:szCs w:val="24"/>
          <w:lang w:val="uk-UA" w:bidi="en-US"/>
        </w:rPr>
        <w:t xml:space="preserve">. </w:t>
      </w:r>
      <w:r w:rsidRPr="002C4021">
        <w:rPr>
          <w:b/>
          <w:bCs/>
          <w:szCs w:val="24"/>
          <w:lang w:val="uk-UA" w:bidi="en-US"/>
        </w:rPr>
        <w:t>Тимчасові місця проживання</w:t>
      </w:r>
      <w:r w:rsidRPr="002C4021">
        <w:rPr>
          <w:bCs/>
          <w:szCs w:val="24"/>
          <w:lang w:val="uk-UA" w:bidi="en-US"/>
        </w:rPr>
        <w:t>, відпові</w:t>
      </w:r>
      <w:r w:rsidRPr="002C4021">
        <w:rPr>
          <w:szCs w:val="24"/>
          <w:lang w:val="uk-UA" w:bidi="en-US"/>
        </w:rPr>
        <w:t xml:space="preserve">дно, зайняті протягом періоду менше шести місяців року домогосподарем. </w:t>
      </w:r>
    </w:p>
    <w:p w:rsidR="00205F00" w:rsidRPr="002C4021" w:rsidRDefault="00205F00" w:rsidP="001C5C13">
      <w:pPr>
        <w:pStyle w:val="a0"/>
        <w:jc w:val="both"/>
        <w:rPr>
          <w:szCs w:val="24"/>
          <w:lang w:val="uk-UA" w:bidi="en-US"/>
        </w:rPr>
      </w:pPr>
    </w:p>
    <w:p w:rsidR="001C5C13" w:rsidRPr="002C4021" w:rsidRDefault="00950094" w:rsidP="001C5C13">
      <w:pPr>
        <w:pStyle w:val="a0"/>
        <w:jc w:val="both"/>
        <w:rPr>
          <w:szCs w:val="24"/>
          <w:lang w:val="uk-UA" w:bidi="en-US"/>
        </w:rPr>
      </w:pPr>
      <w:r w:rsidRPr="002C4021">
        <w:rPr>
          <w:szCs w:val="24"/>
          <w:lang w:val="uk-UA" w:bidi="en-US"/>
        </w:rPr>
        <w:t>Розроблена методологія чинна для застосування в основному та тимчасовому місцях проживання</w:t>
      </w:r>
      <w:r w:rsidR="001C5C13" w:rsidRPr="002C4021">
        <w:rPr>
          <w:szCs w:val="24"/>
          <w:lang w:val="uk-UA" w:bidi="en-US"/>
        </w:rPr>
        <w:t xml:space="preserve">, </w:t>
      </w:r>
      <w:r w:rsidRPr="002C4021">
        <w:rPr>
          <w:szCs w:val="24"/>
          <w:lang w:val="uk-UA" w:bidi="en-US"/>
        </w:rPr>
        <w:t xml:space="preserve">оскільки енергопослуги та напрями кінцевого споживання однакові. При підрахунку споживання енергії у домашніх господарствах різниця між основним місцем проживання і тимчасовим місцем проживання враховується стосовно параметрів тривалості зайняття та рівня використання обладнання. Таким чином, споживання енергії для тимчасових місць проживання має розраховуватися окремо з огляду на ці різниці. Див. також </w:t>
      </w:r>
      <w:r w:rsidRPr="002C4021">
        <w:rPr>
          <w:b/>
          <w:szCs w:val="24"/>
          <w:lang w:val="uk-UA" w:bidi="en-US"/>
        </w:rPr>
        <w:t>Розділ 3</w:t>
      </w:r>
      <w:r w:rsidRPr="002C4021">
        <w:rPr>
          <w:szCs w:val="24"/>
          <w:lang w:val="uk-UA" w:bidi="en-US"/>
        </w:rPr>
        <w:t xml:space="preserve"> «Опис методів». </w:t>
      </w:r>
    </w:p>
    <w:p w:rsidR="00205F00" w:rsidRPr="002C4021" w:rsidRDefault="00205F00" w:rsidP="001C5C13">
      <w:pPr>
        <w:pStyle w:val="a0"/>
        <w:jc w:val="both"/>
        <w:rPr>
          <w:szCs w:val="24"/>
          <w:lang w:val="uk-UA" w:bidi="en-US"/>
        </w:rPr>
      </w:pPr>
    </w:p>
    <w:p w:rsidR="001C5C13" w:rsidRPr="002C4021" w:rsidRDefault="00524FF0" w:rsidP="001C5C13">
      <w:pPr>
        <w:pStyle w:val="a0"/>
        <w:jc w:val="both"/>
        <w:rPr>
          <w:szCs w:val="24"/>
          <w:lang w:val="uk-UA" w:bidi="en-US"/>
        </w:rPr>
      </w:pPr>
      <w:r w:rsidRPr="002C4021">
        <w:rPr>
          <w:szCs w:val="24"/>
          <w:lang w:val="uk-UA" w:bidi="en-US"/>
        </w:rPr>
        <w:t xml:space="preserve">Споживання енергії, пов’язане з економічною діяльністю домашніх господарств, в ідеальному варіанті має бути виключене з загального </w:t>
      </w:r>
      <w:r w:rsidR="006C7F47" w:rsidRPr="002C4021">
        <w:rPr>
          <w:szCs w:val="24"/>
          <w:lang w:val="uk-UA" w:bidi="en-US"/>
        </w:rPr>
        <w:t>обсягу</w:t>
      </w:r>
      <w:r w:rsidRPr="002C4021">
        <w:rPr>
          <w:szCs w:val="24"/>
          <w:lang w:val="uk-UA" w:bidi="en-US"/>
        </w:rPr>
        <w:t xml:space="preserve"> споживання енергії домашніми господарствами. Ця діяльність включає сільськогосподарську економічну діяльність на невеликих фермах та іншу економічну діяльність, що здійснюється у місці проживання домашнього господарства, наприклад, робота вдома</w:t>
      </w:r>
      <w:r w:rsidR="001C5C13" w:rsidRPr="002C4021">
        <w:rPr>
          <w:szCs w:val="24"/>
          <w:lang w:val="uk-UA" w:bidi="en-US"/>
        </w:rPr>
        <w:t xml:space="preserve">. </w:t>
      </w:r>
      <w:r w:rsidRPr="002C4021">
        <w:rPr>
          <w:szCs w:val="24"/>
          <w:lang w:val="uk-UA" w:bidi="en-US"/>
        </w:rPr>
        <w:t>Однак, насправді, дуже важко розрізнити споживання невеликих домашніх офісів та подібні напрям</w:t>
      </w:r>
      <w:r w:rsidR="006C7F47" w:rsidRPr="002C4021">
        <w:rPr>
          <w:szCs w:val="24"/>
          <w:lang w:val="uk-UA" w:bidi="en-US"/>
        </w:rPr>
        <w:t>и використання від чистого обсягу</w:t>
      </w:r>
      <w:r w:rsidRPr="002C4021">
        <w:rPr>
          <w:szCs w:val="24"/>
          <w:lang w:val="uk-UA" w:bidi="en-US"/>
        </w:rPr>
        <w:t xml:space="preserve"> використання </w:t>
      </w:r>
      <w:r w:rsidR="006C7F47" w:rsidRPr="002C4021">
        <w:rPr>
          <w:szCs w:val="24"/>
          <w:lang w:val="uk-UA" w:bidi="en-US"/>
        </w:rPr>
        <w:t xml:space="preserve">для побутових цілей </w:t>
      </w:r>
      <w:r w:rsidRPr="002C4021">
        <w:rPr>
          <w:szCs w:val="24"/>
          <w:lang w:val="uk-UA" w:bidi="en-US"/>
        </w:rPr>
        <w:t xml:space="preserve">без окремого вимірювання чи конкретних джерел даних. З цією метою </w:t>
      </w:r>
      <w:r w:rsidR="006C7F47" w:rsidRPr="002C4021">
        <w:rPr>
          <w:szCs w:val="24"/>
          <w:lang w:val="uk-UA" w:bidi="en-US"/>
        </w:rPr>
        <w:t xml:space="preserve">під час опитувань </w:t>
      </w:r>
      <w:r w:rsidRPr="002C4021">
        <w:rPr>
          <w:szCs w:val="24"/>
          <w:lang w:val="uk-UA" w:bidi="en-US"/>
        </w:rPr>
        <w:t>можуть ставитися конкретні питання (наприклад, час, присвячений домашній економічній діяльності</w:t>
      </w:r>
      <w:r w:rsidR="001C5C13" w:rsidRPr="002C4021">
        <w:rPr>
          <w:szCs w:val="24"/>
          <w:lang w:val="uk-UA" w:bidi="en-US"/>
        </w:rPr>
        <w:t>)</w:t>
      </w:r>
      <w:r w:rsidRPr="002C4021">
        <w:rPr>
          <w:szCs w:val="24"/>
          <w:lang w:val="uk-UA" w:bidi="en-US"/>
        </w:rPr>
        <w:t xml:space="preserve"> з метою оцінити економічне використання енергії та дозволити перенести цей показник у промисловий сектор чи, скоріше за все, у</w:t>
      </w:r>
      <w:r w:rsidR="002C4021">
        <w:rPr>
          <w:szCs w:val="24"/>
          <w:lang w:val="uk-UA" w:bidi="en-US"/>
        </w:rPr>
        <w:t xml:space="preserve"> </w:t>
      </w:r>
      <w:r w:rsidRPr="002C4021">
        <w:rPr>
          <w:szCs w:val="24"/>
          <w:lang w:val="uk-UA" w:bidi="en-US"/>
        </w:rPr>
        <w:t>сектор послуг.</w:t>
      </w:r>
    </w:p>
    <w:p w:rsidR="001C5C13" w:rsidRPr="002C4021" w:rsidRDefault="001C5C13" w:rsidP="001C5C13">
      <w:pPr>
        <w:pStyle w:val="a0"/>
        <w:jc w:val="both"/>
        <w:rPr>
          <w:szCs w:val="24"/>
          <w:lang w:val="uk-UA" w:bidi="en-US"/>
        </w:rPr>
      </w:pPr>
    </w:p>
    <w:p w:rsidR="001C5C13" w:rsidRPr="002C4021" w:rsidRDefault="00524FF0" w:rsidP="001C5C13">
      <w:pPr>
        <w:pStyle w:val="a0"/>
        <w:jc w:val="both"/>
        <w:rPr>
          <w:b/>
          <w:szCs w:val="24"/>
          <w:lang w:val="uk-UA" w:bidi="en-US"/>
        </w:rPr>
      </w:pPr>
      <w:r w:rsidRPr="002C4021">
        <w:rPr>
          <w:b/>
          <w:szCs w:val="24"/>
          <w:lang w:val="uk-UA" w:bidi="en-US"/>
        </w:rPr>
        <w:t>ОСНОВНЕ ТА ТИМЧАСОВЕ МІСЦЕ ПРОЖИВАННЯ</w:t>
      </w:r>
    </w:p>
    <w:p w:rsidR="00205F00" w:rsidRPr="002C4021" w:rsidRDefault="00205F00" w:rsidP="001C5C13">
      <w:pPr>
        <w:pStyle w:val="a0"/>
        <w:jc w:val="both"/>
        <w:rPr>
          <w:szCs w:val="24"/>
          <w:lang w:val="uk-UA" w:bidi="en-US"/>
        </w:rPr>
      </w:pPr>
    </w:p>
    <w:p w:rsidR="001C5C13" w:rsidRPr="002C4021" w:rsidRDefault="002838F1" w:rsidP="001C5C13">
      <w:pPr>
        <w:pStyle w:val="a0"/>
        <w:jc w:val="both"/>
        <w:rPr>
          <w:szCs w:val="24"/>
          <w:lang w:val="uk-UA" w:bidi="en-US"/>
        </w:rPr>
      </w:pPr>
      <w:r w:rsidRPr="002C4021">
        <w:rPr>
          <w:szCs w:val="24"/>
          <w:lang w:val="uk-UA" w:bidi="en-US"/>
        </w:rPr>
        <w:t xml:space="preserve">Під час розгляду використання енергії у будинках рекомендація цього керівництва полягає у необхідності охоплення використання енергії як в основному місці проживання, так і у тимчасовому місці проживання, при цьому регламент вимагає, щоб країни визначили спосіб, як найкраще охопити обидва типи, якщо в їх країні </w:t>
      </w:r>
      <w:r w:rsidR="006C7F47" w:rsidRPr="002C4021">
        <w:rPr>
          <w:szCs w:val="24"/>
          <w:lang w:val="uk-UA" w:bidi="en-US"/>
        </w:rPr>
        <w:t>їх обсяг споживання</w:t>
      </w:r>
      <w:r w:rsidRPr="002C4021">
        <w:rPr>
          <w:szCs w:val="24"/>
          <w:lang w:val="uk-UA" w:bidi="en-US"/>
        </w:rPr>
        <w:t xml:space="preserve"> суттєв</w:t>
      </w:r>
      <w:r w:rsidR="006C7F47" w:rsidRPr="002C4021">
        <w:rPr>
          <w:szCs w:val="24"/>
          <w:lang w:val="uk-UA" w:bidi="en-US"/>
        </w:rPr>
        <w:t>ий</w:t>
      </w:r>
      <w:r w:rsidRPr="002C4021">
        <w:rPr>
          <w:szCs w:val="24"/>
          <w:lang w:val="uk-UA" w:bidi="en-US"/>
        </w:rPr>
        <w:t xml:space="preserve">. Для багатьох країн енергія, що використовується у тимчасових місцях проживання, не є значним </w:t>
      </w:r>
      <w:r w:rsidR="006C7F47" w:rsidRPr="002C4021">
        <w:rPr>
          <w:szCs w:val="24"/>
          <w:lang w:val="uk-UA" w:bidi="en-US"/>
        </w:rPr>
        <w:t>показником</w:t>
      </w:r>
      <w:r w:rsidRPr="002C4021">
        <w:rPr>
          <w:szCs w:val="24"/>
          <w:lang w:val="uk-UA" w:bidi="en-US"/>
        </w:rPr>
        <w:t xml:space="preserve">, і тому це питання не порушується. Однак, якщо тимчасові місця проживання властиві для країни, існує ряд способів, за допомогою яких може обліковуватися використання енергії в них. </w:t>
      </w:r>
    </w:p>
    <w:p w:rsidR="002838F1" w:rsidRPr="002C4021" w:rsidRDefault="002838F1" w:rsidP="001C5C13">
      <w:pPr>
        <w:pStyle w:val="a0"/>
        <w:jc w:val="both"/>
        <w:rPr>
          <w:szCs w:val="24"/>
          <w:lang w:val="uk-UA" w:bidi="en-US"/>
        </w:rPr>
      </w:pPr>
    </w:p>
    <w:p w:rsidR="001C5C13" w:rsidRPr="002C4021" w:rsidRDefault="002838F1" w:rsidP="001C5C13">
      <w:pPr>
        <w:pStyle w:val="a0"/>
        <w:jc w:val="both"/>
        <w:rPr>
          <w:szCs w:val="24"/>
          <w:highlight w:val="yellow"/>
          <w:lang w:val="uk-UA" w:bidi="en-US"/>
        </w:rPr>
      </w:pPr>
      <w:r w:rsidRPr="002C4021">
        <w:rPr>
          <w:szCs w:val="24"/>
          <w:lang w:val="uk-UA" w:bidi="en-US"/>
        </w:rPr>
        <w:t xml:space="preserve">Зазвичай, будь-які опитування домашніх господарств не проводиться під час відпускних періодів, та з цієї ж причини не проводиться опитування домашніх господарств в їх тимчасових місцях проживання. З огляду на це, спочатку може здатися, що дані про тимчасові місця проживання відсутні. Одним простим способом для забезпечення їх обліку є обмеження результатів опитування до річних </w:t>
      </w:r>
      <w:r w:rsidR="001C5C13" w:rsidRPr="002C4021">
        <w:rPr>
          <w:szCs w:val="24"/>
          <w:lang w:val="uk-UA" w:bidi="en-US"/>
        </w:rPr>
        <w:t>(</w:t>
      </w:r>
      <w:r w:rsidRPr="002C4021">
        <w:rPr>
          <w:szCs w:val="24"/>
          <w:lang w:val="uk-UA" w:bidi="en-US"/>
        </w:rPr>
        <w:t>або зібраних за місяць чи квартал</w:t>
      </w:r>
      <w:r w:rsidR="001C5C13" w:rsidRPr="002C4021">
        <w:rPr>
          <w:szCs w:val="24"/>
          <w:lang w:val="uk-UA" w:bidi="en-US"/>
        </w:rPr>
        <w:t>)</w:t>
      </w:r>
      <w:r w:rsidRPr="002C4021">
        <w:rPr>
          <w:szCs w:val="24"/>
          <w:lang w:val="uk-UA" w:bidi="en-US"/>
        </w:rPr>
        <w:t xml:space="preserve"> опитувань постачальників – як описано у розділах </w:t>
      </w:r>
      <w:r w:rsidR="001C5C13" w:rsidRPr="002C4021">
        <w:rPr>
          <w:szCs w:val="24"/>
          <w:lang w:val="uk-UA" w:bidi="en-US"/>
        </w:rPr>
        <w:t xml:space="preserve">3.1.0 </w:t>
      </w:r>
      <w:r w:rsidRPr="002C4021">
        <w:rPr>
          <w:szCs w:val="24"/>
          <w:lang w:val="uk-UA" w:bidi="en-US"/>
        </w:rPr>
        <w:t>і</w:t>
      </w:r>
      <w:r w:rsidR="001C5C13" w:rsidRPr="002C4021">
        <w:rPr>
          <w:szCs w:val="24"/>
          <w:lang w:val="uk-UA" w:bidi="en-US"/>
        </w:rPr>
        <w:t xml:space="preserve"> 4.1.0. </w:t>
      </w:r>
      <w:r w:rsidRPr="002C4021">
        <w:rPr>
          <w:szCs w:val="24"/>
          <w:lang w:val="uk-UA" w:bidi="en-US"/>
        </w:rPr>
        <w:t xml:space="preserve">Це забезпечить, що загальне використання енергії дорівнюватиме загальному показнику для сегменту домашніх господарств, як наведено в енергетичних балансах (та є належною перевіркою для всіх країн для розгляду) та, за замовчуванням, це означатиме, що використання енергії у тимчасових місцях проживання </w:t>
      </w:r>
      <w:r w:rsidR="006C7F47" w:rsidRPr="002C4021">
        <w:rPr>
          <w:szCs w:val="24"/>
          <w:lang w:val="uk-UA" w:bidi="en-US"/>
        </w:rPr>
        <w:t>буде зафіксоване</w:t>
      </w:r>
      <w:r w:rsidRPr="002C4021">
        <w:rPr>
          <w:szCs w:val="24"/>
          <w:lang w:val="uk-UA" w:bidi="en-US"/>
        </w:rPr>
        <w:t xml:space="preserve"> у показнику споживання енергії за напрямом використання. </w:t>
      </w:r>
    </w:p>
    <w:p w:rsidR="002838F1" w:rsidRPr="002C4021" w:rsidRDefault="002838F1" w:rsidP="001C5C13">
      <w:pPr>
        <w:pStyle w:val="a0"/>
        <w:jc w:val="both"/>
        <w:rPr>
          <w:szCs w:val="24"/>
          <w:lang w:val="uk-UA" w:bidi="en-US"/>
        </w:rPr>
      </w:pPr>
    </w:p>
    <w:p w:rsidR="001C5C13" w:rsidRPr="002C4021" w:rsidRDefault="002838F1" w:rsidP="001C5C13">
      <w:pPr>
        <w:pStyle w:val="a0"/>
        <w:jc w:val="both"/>
        <w:rPr>
          <w:szCs w:val="24"/>
          <w:lang w:val="uk-UA" w:bidi="en-US"/>
        </w:rPr>
      </w:pPr>
      <w:r w:rsidRPr="002C4021">
        <w:rPr>
          <w:szCs w:val="24"/>
          <w:lang w:val="uk-UA" w:bidi="en-US"/>
        </w:rPr>
        <w:t>Однак, це</w:t>
      </w:r>
      <w:r w:rsidR="006C7F47" w:rsidRPr="002C4021">
        <w:rPr>
          <w:szCs w:val="24"/>
          <w:lang w:val="uk-UA" w:bidi="en-US"/>
        </w:rPr>
        <w:t>й</w:t>
      </w:r>
      <w:r w:rsidRPr="002C4021">
        <w:rPr>
          <w:szCs w:val="24"/>
          <w:lang w:val="uk-UA" w:bidi="en-US"/>
        </w:rPr>
        <w:t xml:space="preserve"> підхід сам по собі може призвести до певної помилки в розподілі використання енергії у тимчасових місцях проживання, наприклад, він може припускати більший обсяг використання енергії на опалення у тимчасових місцях проживання, якщо вони використовуються влітку</w:t>
      </w:r>
      <w:r w:rsidR="001C5C13" w:rsidRPr="002C4021">
        <w:rPr>
          <w:szCs w:val="24"/>
          <w:lang w:val="uk-UA" w:bidi="en-US"/>
        </w:rPr>
        <w:t xml:space="preserve">. </w:t>
      </w:r>
      <w:r w:rsidR="006C7F47" w:rsidRPr="002C4021">
        <w:rPr>
          <w:szCs w:val="24"/>
          <w:lang w:val="uk-UA" w:bidi="en-US"/>
        </w:rPr>
        <w:t xml:space="preserve">Для визначення такого обсягу споживання існують кілька способів. </w:t>
      </w:r>
      <w:r w:rsidR="009C3AA1" w:rsidRPr="002C4021">
        <w:rPr>
          <w:szCs w:val="24"/>
          <w:lang w:val="uk-UA" w:bidi="en-US"/>
        </w:rPr>
        <w:t>Один підхід може полягати у включенні кількох питань про використання енергії у тимчасових місцях проживання в опитування домашніх господарств. В ідеальному світі ці питання допоможуть зібрати дані про використання енергії, але можливим є лише питання про те, чи опалюються тимчасові місця проживання (і, якщо так, протягом якого періоду), питання про джерела енергії та, можливо, питання про типи приладу, що використовується. Тому ця інформація може використовуватися для коригування обмежених даних щодо споживання енергії домашніми господарствами</w:t>
      </w:r>
      <w:r w:rsidR="001C5C13" w:rsidRPr="002C4021">
        <w:rPr>
          <w:szCs w:val="24"/>
          <w:lang w:val="uk-UA" w:bidi="en-US"/>
        </w:rPr>
        <w:t xml:space="preserve">. </w:t>
      </w:r>
      <w:r w:rsidR="009C3AA1" w:rsidRPr="002C4021">
        <w:rPr>
          <w:szCs w:val="24"/>
          <w:lang w:val="uk-UA" w:bidi="en-US"/>
        </w:rPr>
        <w:t xml:space="preserve">Як альтернатива, якщо лічильники </w:t>
      </w:r>
      <w:r w:rsidR="001C5C13" w:rsidRPr="002C4021">
        <w:rPr>
          <w:szCs w:val="24"/>
          <w:lang w:val="uk-UA" w:bidi="en-US"/>
        </w:rPr>
        <w:t>(</w:t>
      </w:r>
      <w:r w:rsidR="009C3AA1" w:rsidRPr="002C4021">
        <w:rPr>
          <w:szCs w:val="24"/>
          <w:lang w:val="uk-UA" w:bidi="en-US"/>
        </w:rPr>
        <w:t>показання лічильників</w:t>
      </w:r>
      <w:r w:rsidR="001C5C13" w:rsidRPr="002C4021">
        <w:rPr>
          <w:szCs w:val="24"/>
          <w:lang w:val="uk-UA" w:bidi="en-US"/>
        </w:rPr>
        <w:t>)</w:t>
      </w:r>
      <w:r w:rsidR="009C3AA1" w:rsidRPr="002C4021">
        <w:rPr>
          <w:szCs w:val="24"/>
          <w:lang w:val="uk-UA" w:bidi="en-US"/>
        </w:rPr>
        <w:t xml:space="preserve"> використовуються і відомо, що тимчасові місця проживання</w:t>
      </w:r>
      <w:r w:rsidR="002C4021">
        <w:rPr>
          <w:szCs w:val="24"/>
          <w:lang w:val="uk-UA" w:bidi="en-US"/>
        </w:rPr>
        <w:t xml:space="preserve"> </w:t>
      </w:r>
      <w:r w:rsidR="009C3AA1" w:rsidRPr="002C4021">
        <w:rPr>
          <w:szCs w:val="24"/>
          <w:lang w:val="uk-UA" w:bidi="en-US"/>
        </w:rPr>
        <w:t>зосереджені у певних зонах, можна підрахувати використання ними енергії на основі таких даних, які, знову ж таки, можуть використовуватися для перевірки загального розподілу використання енергії. Альтернативним підходом є моделювання використання енергії у тимчасових місцях проживання на основі комбінації результатів опитування та інших даних про використання будинків, що можуть бути отримані з інших статистичних ресурсів</w:t>
      </w:r>
      <w:r w:rsidR="001C5C13" w:rsidRPr="002C4021">
        <w:rPr>
          <w:szCs w:val="24"/>
          <w:lang w:val="uk-UA" w:bidi="en-US"/>
        </w:rPr>
        <w:t>.</w:t>
      </w:r>
    </w:p>
    <w:p w:rsidR="002838F1" w:rsidRPr="002C4021" w:rsidRDefault="002838F1" w:rsidP="001C5C13">
      <w:pPr>
        <w:pStyle w:val="a0"/>
        <w:jc w:val="both"/>
        <w:rPr>
          <w:szCs w:val="24"/>
          <w:lang w:val="uk-UA" w:bidi="en-US"/>
        </w:rPr>
      </w:pPr>
    </w:p>
    <w:p w:rsidR="001C5C13" w:rsidRPr="002C4021" w:rsidRDefault="009C3AA1" w:rsidP="001C5C13">
      <w:pPr>
        <w:pStyle w:val="a0"/>
        <w:jc w:val="both"/>
        <w:rPr>
          <w:szCs w:val="24"/>
          <w:lang w:val="uk-UA" w:bidi="en-US"/>
        </w:rPr>
      </w:pPr>
      <w:r w:rsidRPr="002C4021">
        <w:rPr>
          <w:szCs w:val="24"/>
          <w:lang w:val="uk-UA" w:bidi="en-US"/>
        </w:rPr>
        <w:t xml:space="preserve">Вважається, що дані про тимчасові місця проживання не можуть бути так само точними, як і дані про основні місця проживання, і для багатьох країн дані про тимчасові місця проживання не є суттєвими. Але можна сподіватися, що вищевикладені ідеї зможуть надати певну допомогу та рекомендації державам-членам, в яких тимчасові місця проживання є поширеними. </w:t>
      </w:r>
    </w:p>
    <w:p w:rsidR="001C5C13" w:rsidRPr="002C4021" w:rsidRDefault="001C5C13" w:rsidP="001C5C13">
      <w:pPr>
        <w:pStyle w:val="a0"/>
        <w:jc w:val="both"/>
        <w:rPr>
          <w:szCs w:val="24"/>
          <w:lang w:val="uk-UA" w:bidi="en-US"/>
        </w:rPr>
      </w:pPr>
    </w:p>
    <w:p w:rsidR="000B78C3" w:rsidRPr="002C4021" w:rsidRDefault="000B78C3" w:rsidP="001C5C13">
      <w:pPr>
        <w:pStyle w:val="a0"/>
        <w:jc w:val="both"/>
        <w:rPr>
          <w:b/>
          <w:szCs w:val="24"/>
          <w:lang w:val="uk-UA" w:bidi="en-US"/>
        </w:rPr>
      </w:pPr>
      <w:r w:rsidRPr="002C4021">
        <w:rPr>
          <w:b/>
          <w:szCs w:val="24"/>
          <w:lang w:val="uk-UA" w:bidi="en-US"/>
        </w:rPr>
        <w:t>Рисунок 2.1: Межі сектора домашніх господарств – зелена область</w:t>
      </w:r>
    </w:p>
    <w:p w:rsidR="000B78C3" w:rsidRPr="002C4021" w:rsidRDefault="000B78C3" w:rsidP="001C5C13">
      <w:pPr>
        <w:pStyle w:val="a0"/>
        <w:jc w:val="both"/>
        <w:rPr>
          <w:szCs w:val="24"/>
          <w:lang w:val="uk-UA" w:bidi="en-US"/>
        </w:rPr>
      </w:pPr>
    </w:p>
    <w:p w:rsidR="000B78C3" w:rsidRPr="002C4021" w:rsidRDefault="007F2375" w:rsidP="001C5C13">
      <w:pPr>
        <w:pStyle w:val="a0"/>
        <w:jc w:val="both"/>
        <w:rPr>
          <w:szCs w:val="24"/>
          <w:lang w:val="uk-UA" w:bidi="en-US"/>
        </w:rPr>
      </w:pPr>
      <w:r>
        <w:rPr>
          <w:noProof/>
          <w:szCs w:val="24"/>
          <w:lang w:eastAsia="ru-RU"/>
        </w:rPr>
        <w:drawing>
          <wp:inline distT="0" distB="0" distL="0" distR="0">
            <wp:extent cx="5934075" cy="2219325"/>
            <wp:effectExtent l="0" t="0" r="9525" b="9525"/>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rsidR="000B78C3" w:rsidRPr="002C4021" w:rsidRDefault="000B78C3" w:rsidP="001C5C13">
      <w:pPr>
        <w:pStyle w:val="a0"/>
        <w:jc w:val="both"/>
        <w:rPr>
          <w:sz w:val="16"/>
          <w:szCs w:val="24"/>
          <w:lang w:val="uk-UA" w:bidi="en-US"/>
        </w:rPr>
      </w:pPr>
      <w:r w:rsidRPr="002C4021">
        <w:rPr>
          <w:i/>
          <w:sz w:val="16"/>
          <w:szCs w:val="24"/>
          <w:lang w:val="uk-UA" w:bidi="en-US"/>
        </w:rPr>
        <w:lastRenderedPageBreak/>
        <w:t>Джерело</w:t>
      </w:r>
      <w:r w:rsidRPr="002C4021">
        <w:rPr>
          <w:sz w:val="16"/>
          <w:szCs w:val="24"/>
          <w:lang w:val="uk-UA" w:bidi="en-US"/>
        </w:rPr>
        <w:t xml:space="preserve">: </w:t>
      </w:r>
      <w:r w:rsidR="00247F15" w:rsidRPr="002C4021">
        <w:rPr>
          <w:sz w:val="16"/>
          <w:szCs w:val="24"/>
          <w:lang w:val="uk-UA" w:bidi="en-US"/>
        </w:rPr>
        <w:t>Група MESH</w:t>
      </w:r>
      <w:r w:rsidRPr="002C4021">
        <w:rPr>
          <w:sz w:val="16"/>
          <w:szCs w:val="24"/>
          <w:lang w:val="uk-UA" w:bidi="en-US"/>
        </w:rPr>
        <w:t>.</w:t>
      </w:r>
    </w:p>
    <w:p w:rsidR="000B78C3" w:rsidRPr="002C4021" w:rsidRDefault="000B78C3" w:rsidP="001C5C13">
      <w:pPr>
        <w:pStyle w:val="a0"/>
        <w:jc w:val="both"/>
        <w:rPr>
          <w:szCs w:val="24"/>
          <w:lang w:val="uk-UA" w:bidi="en-US"/>
        </w:rPr>
      </w:pPr>
    </w:p>
    <w:p w:rsidR="001C5C13" w:rsidRPr="002C4021" w:rsidRDefault="000B78C3" w:rsidP="001C5C13">
      <w:pPr>
        <w:pStyle w:val="a0"/>
        <w:jc w:val="both"/>
        <w:rPr>
          <w:szCs w:val="24"/>
          <w:lang w:val="uk-UA" w:bidi="en-US"/>
        </w:rPr>
      </w:pPr>
      <w:r w:rsidRPr="002C4021">
        <w:rPr>
          <w:szCs w:val="24"/>
          <w:lang w:val="uk-UA" w:bidi="en-US"/>
        </w:rPr>
        <w:t xml:space="preserve">Необхідно враховувати всі напрями використання енергії та енергопослуги домашніх господарств, пов’язаних з потребами, а також комфорт домашніх господарств. Вирізняються, щонайменше, </w:t>
      </w:r>
      <w:r w:rsidRPr="002C4021">
        <w:rPr>
          <w:b/>
          <w:szCs w:val="24"/>
          <w:lang w:val="uk-UA" w:bidi="en-US"/>
        </w:rPr>
        <w:t>шість основних напрямів кінцевого використання енергії</w:t>
      </w:r>
      <w:r w:rsidRPr="002C4021">
        <w:rPr>
          <w:szCs w:val="24"/>
          <w:lang w:val="uk-UA" w:bidi="en-US"/>
        </w:rPr>
        <w:t xml:space="preserve"> у межах споживання енергії у домашніх господарствах</w:t>
      </w:r>
      <w:r w:rsidR="001C5C13" w:rsidRPr="002C4021">
        <w:rPr>
          <w:szCs w:val="24"/>
          <w:lang w:val="uk-UA" w:bidi="en-US"/>
        </w:rPr>
        <w:t xml:space="preserve">: </w:t>
      </w:r>
      <w:r w:rsidRPr="002C4021">
        <w:rPr>
          <w:szCs w:val="24"/>
          <w:lang w:val="uk-UA" w:bidi="en-US"/>
        </w:rPr>
        <w:t>опалення приміщень</w:t>
      </w:r>
      <w:r w:rsidR="001C5C13" w:rsidRPr="002C4021">
        <w:rPr>
          <w:szCs w:val="24"/>
          <w:lang w:val="uk-UA" w:bidi="en-US"/>
        </w:rPr>
        <w:t xml:space="preserve">, </w:t>
      </w:r>
      <w:r w:rsidRPr="002C4021">
        <w:rPr>
          <w:szCs w:val="24"/>
          <w:lang w:val="uk-UA" w:bidi="en-US"/>
        </w:rPr>
        <w:t>нагрівання води</w:t>
      </w:r>
      <w:r w:rsidR="001C5C13" w:rsidRPr="002C4021">
        <w:rPr>
          <w:szCs w:val="24"/>
          <w:lang w:val="uk-UA" w:bidi="en-US"/>
        </w:rPr>
        <w:t xml:space="preserve">, </w:t>
      </w:r>
      <w:r w:rsidRPr="002C4021">
        <w:rPr>
          <w:szCs w:val="24"/>
          <w:lang w:val="uk-UA" w:bidi="en-US"/>
        </w:rPr>
        <w:t>приготування їжі</w:t>
      </w:r>
      <w:r w:rsidR="001C5C13" w:rsidRPr="002C4021">
        <w:rPr>
          <w:szCs w:val="24"/>
          <w:lang w:val="uk-UA" w:bidi="en-US"/>
        </w:rPr>
        <w:t xml:space="preserve">, </w:t>
      </w:r>
      <w:r w:rsidRPr="002C4021">
        <w:rPr>
          <w:szCs w:val="24"/>
          <w:lang w:val="uk-UA" w:bidi="en-US"/>
        </w:rPr>
        <w:t>охолодження приміщень</w:t>
      </w:r>
      <w:r w:rsidR="001C5C13" w:rsidRPr="002C4021">
        <w:rPr>
          <w:szCs w:val="24"/>
          <w:lang w:val="uk-UA" w:bidi="en-US"/>
        </w:rPr>
        <w:t xml:space="preserve">, </w:t>
      </w:r>
      <w:r w:rsidRPr="002C4021">
        <w:rPr>
          <w:szCs w:val="24"/>
          <w:lang w:val="uk-UA" w:bidi="en-US"/>
        </w:rPr>
        <w:t>освітлення та електричні прилади та інші напрями використання</w:t>
      </w:r>
      <w:r w:rsidR="001C5C13" w:rsidRPr="002C4021">
        <w:rPr>
          <w:szCs w:val="24"/>
          <w:lang w:val="uk-UA" w:bidi="en-US"/>
        </w:rPr>
        <w:t xml:space="preserve">. </w:t>
      </w:r>
      <w:r w:rsidRPr="002C4021">
        <w:rPr>
          <w:szCs w:val="24"/>
          <w:lang w:val="uk-UA" w:bidi="en-US"/>
        </w:rPr>
        <w:t>Категорія, визначена як «інші напрями використання», може використовуватися для врахування будь-якого іншого споживання енергії у домашніх господарствах, наприклад, використання енергії поза приміщенням та будь-яка інша діяльність, що не включена до п’яти основних напрямів використання енергії, наведених вище (наприклад, газонокосарки</w:t>
      </w:r>
      <w:r w:rsidR="001C5C13" w:rsidRPr="002C4021">
        <w:rPr>
          <w:szCs w:val="24"/>
          <w:lang w:val="uk-UA" w:bidi="en-US"/>
        </w:rPr>
        <w:t xml:space="preserve">, </w:t>
      </w:r>
      <w:r w:rsidRPr="002C4021">
        <w:rPr>
          <w:szCs w:val="24"/>
          <w:lang w:val="uk-UA" w:bidi="en-US"/>
        </w:rPr>
        <w:t>підігрів басейну</w:t>
      </w:r>
      <w:r w:rsidR="001C5C13" w:rsidRPr="002C4021">
        <w:rPr>
          <w:szCs w:val="24"/>
          <w:lang w:val="uk-UA" w:bidi="en-US"/>
        </w:rPr>
        <w:t xml:space="preserve">, </w:t>
      </w:r>
      <w:r w:rsidRPr="002C4021">
        <w:rPr>
          <w:szCs w:val="24"/>
          <w:lang w:val="uk-UA" w:bidi="en-US"/>
        </w:rPr>
        <w:t>зовнішні нагрівальні прилади</w:t>
      </w:r>
      <w:r w:rsidR="001C5C13" w:rsidRPr="002C4021">
        <w:rPr>
          <w:szCs w:val="24"/>
          <w:lang w:val="uk-UA" w:bidi="en-US"/>
        </w:rPr>
        <w:t xml:space="preserve">, </w:t>
      </w:r>
      <w:r w:rsidRPr="002C4021">
        <w:rPr>
          <w:szCs w:val="24"/>
          <w:lang w:val="uk-UA" w:bidi="en-US"/>
        </w:rPr>
        <w:t>барбекю</w:t>
      </w:r>
      <w:r w:rsidR="001C5C13" w:rsidRPr="002C4021">
        <w:rPr>
          <w:szCs w:val="24"/>
          <w:lang w:val="uk-UA" w:bidi="en-US"/>
        </w:rPr>
        <w:t xml:space="preserve">, </w:t>
      </w:r>
      <w:r w:rsidRPr="002C4021">
        <w:rPr>
          <w:szCs w:val="24"/>
          <w:lang w:val="uk-UA" w:bidi="en-US"/>
        </w:rPr>
        <w:t>сауни тощо</w:t>
      </w:r>
      <w:r w:rsidR="001C5C13" w:rsidRPr="002C4021">
        <w:rPr>
          <w:szCs w:val="24"/>
          <w:lang w:val="uk-UA" w:bidi="en-US"/>
        </w:rPr>
        <w:t>).</w:t>
      </w:r>
    </w:p>
    <w:p w:rsidR="001C5C13" w:rsidRPr="002C4021" w:rsidRDefault="001C5C13" w:rsidP="001C5C13">
      <w:pPr>
        <w:pStyle w:val="a0"/>
        <w:jc w:val="both"/>
        <w:rPr>
          <w:szCs w:val="24"/>
          <w:lang w:val="uk-UA" w:bidi="en-US"/>
        </w:rPr>
      </w:pPr>
    </w:p>
    <w:p w:rsidR="000B78C3" w:rsidRPr="002C4021" w:rsidRDefault="000B78C3" w:rsidP="006C7F47">
      <w:pPr>
        <w:pStyle w:val="1"/>
        <w:rPr>
          <w:lang w:bidi="en-US"/>
        </w:rPr>
      </w:pPr>
      <w:bookmarkStart w:id="32" w:name="_Toc436428672"/>
      <w:r w:rsidRPr="002C4021">
        <w:rPr>
          <w:lang w:bidi="en-US"/>
        </w:rPr>
        <w:t>2.2. Перелік визначень</w:t>
      </w:r>
      <w:bookmarkEnd w:id="32"/>
    </w:p>
    <w:p w:rsidR="000B78C3" w:rsidRPr="002C4021" w:rsidRDefault="000B78C3" w:rsidP="001C5C13">
      <w:pPr>
        <w:pStyle w:val="a0"/>
        <w:jc w:val="both"/>
        <w:rPr>
          <w:szCs w:val="24"/>
          <w:lang w:val="uk-UA" w:bidi="en-US"/>
        </w:rPr>
      </w:pPr>
    </w:p>
    <w:p w:rsidR="001C5C13" w:rsidRPr="002C4021" w:rsidRDefault="000B78C3" w:rsidP="006C7F47">
      <w:pPr>
        <w:pStyle w:val="2"/>
      </w:pPr>
      <w:bookmarkStart w:id="33" w:name="bookmark47"/>
      <w:bookmarkStart w:id="34" w:name="_Toc436428673"/>
      <w:r w:rsidRPr="002C4021">
        <w:t>2.2.1. Характеристики житлового фонду</w:t>
      </w:r>
      <w:bookmarkEnd w:id="33"/>
      <w:bookmarkEnd w:id="34"/>
    </w:p>
    <w:p w:rsidR="000B78C3" w:rsidRPr="002C4021" w:rsidRDefault="000B78C3" w:rsidP="001C5C13">
      <w:pPr>
        <w:pStyle w:val="a0"/>
        <w:jc w:val="both"/>
        <w:rPr>
          <w:szCs w:val="24"/>
          <w:lang w:val="uk-UA" w:bidi="en-US"/>
        </w:rPr>
      </w:pPr>
    </w:p>
    <w:p w:rsidR="001C5C13" w:rsidRPr="002C4021" w:rsidRDefault="00CD36A5" w:rsidP="001C5C13">
      <w:pPr>
        <w:pStyle w:val="a0"/>
        <w:jc w:val="both"/>
        <w:rPr>
          <w:szCs w:val="24"/>
          <w:lang w:val="uk-UA" w:bidi="en-US"/>
        </w:rPr>
      </w:pPr>
      <w:r w:rsidRPr="002C4021">
        <w:rPr>
          <w:szCs w:val="24"/>
          <w:lang w:val="uk-UA" w:bidi="en-US"/>
        </w:rPr>
        <w:t xml:space="preserve">У цьому розділі наведено визначення характеристик </w:t>
      </w:r>
      <w:r w:rsidR="00BA6572" w:rsidRPr="002C4021">
        <w:rPr>
          <w:szCs w:val="24"/>
          <w:lang w:val="uk-UA" w:bidi="en-US"/>
        </w:rPr>
        <w:t>помешкання</w:t>
      </w:r>
      <w:r w:rsidRPr="002C4021">
        <w:rPr>
          <w:szCs w:val="24"/>
          <w:lang w:val="uk-UA" w:bidi="en-US"/>
        </w:rPr>
        <w:t xml:space="preserve">, що впливають на </w:t>
      </w:r>
      <w:r w:rsidR="00204796" w:rsidRPr="002C4021">
        <w:rPr>
          <w:szCs w:val="24"/>
          <w:lang w:val="uk-UA" w:bidi="en-US"/>
        </w:rPr>
        <w:t xml:space="preserve">обсяги </w:t>
      </w:r>
      <w:r w:rsidRPr="002C4021">
        <w:rPr>
          <w:szCs w:val="24"/>
          <w:lang w:val="uk-UA" w:bidi="en-US"/>
        </w:rPr>
        <w:t xml:space="preserve">споживання енергії. </w:t>
      </w:r>
    </w:p>
    <w:p w:rsidR="00F448E1" w:rsidRPr="002C4021" w:rsidRDefault="00F448E1" w:rsidP="001C5C13">
      <w:pPr>
        <w:pStyle w:val="a0"/>
        <w:jc w:val="both"/>
        <w:rPr>
          <w:szCs w:val="24"/>
          <w:lang w:val="uk-UA" w:bidi="en-US"/>
        </w:rPr>
      </w:pPr>
    </w:p>
    <w:p w:rsidR="001C5C13" w:rsidRPr="002C4021" w:rsidRDefault="00BA6572" w:rsidP="001C5C13">
      <w:pPr>
        <w:pStyle w:val="a0"/>
        <w:jc w:val="both"/>
        <w:rPr>
          <w:szCs w:val="24"/>
          <w:lang w:val="uk-UA" w:bidi="en-US"/>
        </w:rPr>
      </w:pPr>
      <w:r w:rsidRPr="002C4021">
        <w:rPr>
          <w:b/>
          <w:i/>
          <w:iCs/>
          <w:szCs w:val="24"/>
          <w:lang w:val="uk-UA" w:bidi="en-US"/>
        </w:rPr>
        <w:t>Помешкання</w:t>
      </w:r>
      <w:r w:rsidR="001C5C13" w:rsidRPr="002C4021">
        <w:rPr>
          <w:i/>
          <w:iCs/>
          <w:szCs w:val="24"/>
          <w:lang w:val="uk-UA" w:bidi="en-US"/>
        </w:rPr>
        <w:t>:</w:t>
      </w:r>
      <w:r w:rsidR="001C5C13" w:rsidRPr="002C4021">
        <w:rPr>
          <w:szCs w:val="24"/>
          <w:lang w:val="uk-UA" w:bidi="en-US"/>
        </w:rPr>
        <w:t xml:space="preserve"> </w:t>
      </w:r>
      <w:r w:rsidR="00204796" w:rsidRPr="002C4021">
        <w:rPr>
          <w:szCs w:val="24"/>
          <w:lang w:val="uk-UA" w:bidi="en-US"/>
        </w:rPr>
        <w:t xml:space="preserve">Фізична структура </w:t>
      </w:r>
      <w:r w:rsidR="001C5C13" w:rsidRPr="002C4021">
        <w:rPr>
          <w:szCs w:val="24"/>
          <w:lang w:val="uk-UA" w:bidi="en-US"/>
        </w:rPr>
        <w:t>(</w:t>
      </w:r>
      <w:r w:rsidR="00204796" w:rsidRPr="002C4021">
        <w:rPr>
          <w:szCs w:val="24"/>
          <w:lang w:val="uk-UA" w:bidi="en-US"/>
        </w:rPr>
        <w:t>будинок</w:t>
      </w:r>
      <w:r w:rsidR="001C5C13" w:rsidRPr="002C4021">
        <w:rPr>
          <w:szCs w:val="24"/>
          <w:lang w:val="uk-UA" w:bidi="en-US"/>
        </w:rPr>
        <w:t xml:space="preserve">, </w:t>
      </w:r>
      <w:r w:rsidR="00204796" w:rsidRPr="002C4021">
        <w:rPr>
          <w:szCs w:val="24"/>
          <w:lang w:val="uk-UA" w:bidi="en-US"/>
        </w:rPr>
        <w:t>квартира</w:t>
      </w:r>
      <w:r w:rsidR="001C5C13" w:rsidRPr="002C4021">
        <w:rPr>
          <w:szCs w:val="24"/>
          <w:lang w:val="uk-UA" w:bidi="en-US"/>
        </w:rPr>
        <w:t xml:space="preserve">, </w:t>
      </w:r>
      <w:r w:rsidR="00204796" w:rsidRPr="002C4021">
        <w:rPr>
          <w:szCs w:val="24"/>
          <w:lang w:val="uk-UA" w:bidi="en-US"/>
        </w:rPr>
        <w:t>група кімнат або окрема кімната</w:t>
      </w:r>
      <w:r w:rsidR="001C5C13" w:rsidRPr="002C4021">
        <w:rPr>
          <w:szCs w:val="24"/>
          <w:lang w:val="uk-UA" w:bidi="en-US"/>
        </w:rPr>
        <w:t>)</w:t>
      </w:r>
      <w:r w:rsidR="00204796" w:rsidRPr="002C4021">
        <w:rPr>
          <w:szCs w:val="24"/>
          <w:lang w:val="uk-UA" w:bidi="en-US"/>
        </w:rPr>
        <w:t xml:space="preserve">, що зайнята чи призначена для зайняття членами домашнього господарства. </w:t>
      </w:r>
    </w:p>
    <w:p w:rsidR="00F448E1" w:rsidRPr="002C4021" w:rsidRDefault="00F448E1" w:rsidP="001C5C13">
      <w:pPr>
        <w:pStyle w:val="a0"/>
        <w:jc w:val="both"/>
        <w:rPr>
          <w:szCs w:val="24"/>
          <w:lang w:val="uk-UA" w:bidi="en-US"/>
        </w:rPr>
      </w:pPr>
    </w:p>
    <w:p w:rsidR="001C5C13" w:rsidRPr="002C4021" w:rsidRDefault="00204796" w:rsidP="001C5C13">
      <w:pPr>
        <w:pStyle w:val="a0"/>
        <w:jc w:val="both"/>
        <w:rPr>
          <w:szCs w:val="24"/>
          <w:lang w:val="uk-UA" w:bidi="en-US"/>
        </w:rPr>
      </w:pPr>
      <w:r w:rsidRPr="002C4021">
        <w:rPr>
          <w:b/>
          <w:i/>
          <w:iCs/>
          <w:szCs w:val="24"/>
          <w:lang w:val="uk-UA" w:bidi="en-US"/>
        </w:rPr>
        <w:t>Тип власності</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перебуває у володінні</w:t>
      </w:r>
      <w:r w:rsidR="001C5C13" w:rsidRPr="002C4021">
        <w:rPr>
          <w:szCs w:val="24"/>
          <w:lang w:val="uk-UA" w:bidi="en-US"/>
        </w:rPr>
        <w:t>/</w:t>
      </w:r>
      <w:r w:rsidRPr="002C4021">
        <w:rPr>
          <w:szCs w:val="24"/>
          <w:lang w:val="uk-UA" w:bidi="en-US"/>
        </w:rPr>
        <w:t>орендоване</w:t>
      </w:r>
      <w:r w:rsidR="001C5C13" w:rsidRPr="002C4021">
        <w:rPr>
          <w:szCs w:val="24"/>
          <w:lang w:val="uk-UA" w:bidi="en-US"/>
        </w:rPr>
        <w:t xml:space="preserve">: </w:t>
      </w:r>
      <w:r w:rsidR="00BA6572" w:rsidRPr="002C4021">
        <w:rPr>
          <w:szCs w:val="24"/>
          <w:lang w:val="uk-UA" w:bidi="en-US"/>
        </w:rPr>
        <w:t>Помешкання</w:t>
      </w:r>
      <w:r w:rsidRPr="002C4021">
        <w:rPr>
          <w:szCs w:val="24"/>
          <w:lang w:val="uk-UA" w:bidi="en-US"/>
        </w:rPr>
        <w:t xml:space="preserve"> класифікується як «перебуває у володінні», якщо власником чи співвласником є член домашнього господарства. </w:t>
      </w:r>
      <w:r w:rsidR="00BA6572" w:rsidRPr="002C4021">
        <w:rPr>
          <w:szCs w:val="24"/>
          <w:lang w:val="uk-UA" w:bidi="en-US"/>
        </w:rPr>
        <w:t>Помешкання</w:t>
      </w:r>
      <w:r w:rsidRPr="002C4021">
        <w:rPr>
          <w:szCs w:val="24"/>
          <w:lang w:val="uk-UA" w:bidi="en-US"/>
        </w:rPr>
        <w:t>, придбане під заставу, включається в цю категорію</w:t>
      </w:r>
      <w:r w:rsidR="001C5C13" w:rsidRPr="002C4021">
        <w:rPr>
          <w:szCs w:val="24"/>
          <w:lang w:val="uk-UA" w:bidi="en-US"/>
        </w:rPr>
        <w:t xml:space="preserve">. </w:t>
      </w:r>
      <w:r w:rsidRPr="002C4021">
        <w:rPr>
          <w:szCs w:val="24"/>
          <w:lang w:val="uk-UA" w:bidi="en-US"/>
        </w:rPr>
        <w:t xml:space="preserve">Власність стосується самої структури </w:t>
      </w:r>
      <w:r w:rsidR="001C5C13" w:rsidRPr="002C4021">
        <w:rPr>
          <w:szCs w:val="24"/>
          <w:lang w:val="uk-UA" w:bidi="en-US"/>
        </w:rPr>
        <w:t>(</w:t>
      </w:r>
      <w:r w:rsidRPr="002C4021">
        <w:rPr>
          <w:szCs w:val="24"/>
          <w:lang w:val="uk-UA" w:bidi="en-US"/>
        </w:rPr>
        <w:t>а не земельної ділянки</w:t>
      </w:r>
      <w:r w:rsidR="001C5C13" w:rsidRPr="002C4021">
        <w:rPr>
          <w:szCs w:val="24"/>
          <w:lang w:val="uk-UA" w:bidi="en-US"/>
        </w:rPr>
        <w:t xml:space="preserve">). </w:t>
      </w:r>
      <w:r w:rsidR="00BA6572" w:rsidRPr="002C4021">
        <w:rPr>
          <w:szCs w:val="24"/>
          <w:lang w:val="uk-UA" w:bidi="en-US"/>
        </w:rPr>
        <w:t>Помешкання</w:t>
      </w:r>
      <w:r w:rsidRPr="002C4021">
        <w:rPr>
          <w:szCs w:val="24"/>
          <w:lang w:val="uk-UA" w:bidi="en-US"/>
        </w:rPr>
        <w:t xml:space="preserve"> класифікується як «орендоване», якщо воно зайняте або використовується в обмін на регулярні платежі</w:t>
      </w:r>
      <w:r w:rsidR="006400F2" w:rsidRPr="002C4021">
        <w:rPr>
          <w:szCs w:val="24"/>
          <w:lang w:val="uk-UA" w:bidi="en-US"/>
        </w:rPr>
        <w:t xml:space="preserve"> </w:t>
      </w:r>
      <w:r w:rsidR="001C5C13" w:rsidRPr="002C4021">
        <w:rPr>
          <w:szCs w:val="24"/>
          <w:lang w:val="uk-UA" w:bidi="en-US"/>
        </w:rPr>
        <w:t>(</w:t>
      </w:r>
      <w:r w:rsidR="006400F2" w:rsidRPr="002C4021">
        <w:rPr>
          <w:szCs w:val="24"/>
          <w:lang w:val="uk-UA" w:bidi="en-US"/>
        </w:rPr>
        <w:t>що може включати безкоштовну оренду</w:t>
      </w:r>
      <w:r w:rsidR="001C5C13" w:rsidRPr="002C4021">
        <w:rPr>
          <w:szCs w:val="24"/>
          <w:lang w:val="uk-UA" w:bidi="en-US"/>
        </w:rPr>
        <w:t xml:space="preserve">) </w:t>
      </w:r>
      <w:r w:rsidR="006400F2" w:rsidRPr="002C4021">
        <w:rPr>
          <w:szCs w:val="24"/>
          <w:lang w:val="uk-UA" w:bidi="en-US"/>
        </w:rPr>
        <w:t xml:space="preserve">орендатором або третьою особою. </w:t>
      </w:r>
    </w:p>
    <w:p w:rsidR="00F448E1" w:rsidRPr="002C4021" w:rsidRDefault="00F448E1" w:rsidP="001C5C13">
      <w:pPr>
        <w:pStyle w:val="a0"/>
        <w:jc w:val="both"/>
        <w:rPr>
          <w:szCs w:val="24"/>
          <w:lang w:val="uk-UA" w:bidi="en-US"/>
        </w:rPr>
      </w:pPr>
    </w:p>
    <w:p w:rsidR="001C5C13" w:rsidRPr="002C4021" w:rsidRDefault="006400F2" w:rsidP="001C5C13">
      <w:pPr>
        <w:pStyle w:val="a0"/>
        <w:jc w:val="both"/>
        <w:rPr>
          <w:szCs w:val="24"/>
          <w:lang w:val="uk-UA" w:bidi="en-US"/>
        </w:rPr>
      </w:pPr>
      <w:r w:rsidRPr="002C4021">
        <w:rPr>
          <w:b/>
          <w:i/>
          <w:iCs/>
          <w:szCs w:val="24"/>
          <w:lang w:val="uk-UA" w:bidi="en-US"/>
        </w:rPr>
        <w:t xml:space="preserve">Тип </w:t>
      </w:r>
      <w:r w:rsidR="00BA6572" w:rsidRPr="002C4021">
        <w:rPr>
          <w:b/>
          <w:i/>
          <w:iCs/>
          <w:szCs w:val="24"/>
          <w:lang w:val="uk-UA" w:bidi="en-US"/>
        </w:rPr>
        <w:t>помешкання</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Незважаючи на те, що може використовуватися ретельно розроблена класифікація </w:t>
      </w:r>
      <w:r w:rsidR="00BA6572" w:rsidRPr="002C4021">
        <w:rPr>
          <w:szCs w:val="24"/>
          <w:lang w:val="uk-UA" w:bidi="en-US"/>
        </w:rPr>
        <w:t>помешкання</w:t>
      </w:r>
      <w:r w:rsidRPr="002C4021">
        <w:rPr>
          <w:szCs w:val="24"/>
          <w:lang w:val="uk-UA" w:bidi="en-US"/>
        </w:rPr>
        <w:t>, основна типологія може обмежуватися «окремими будинками» і «квартирами»</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6400F2" w:rsidP="006C7F47">
      <w:pPr>
        <w:pStyle w:val="a0"/>
        <w:numPr>
          <w:ilvl w:val="0"/>
          <w:numId w:val="72"/>
        </w:numPr>
        <w:jc w:val="both"/>
        <w:rPr>
          <w:szCs w:val="24"/>
          <w:lang w:val="uk-UA" w:bidi="en-US"/>
        </w:rPr>
      </w:pPr>
      <w:r w:rsidRPr="002C4021">
        <w:rPr>
          <w:b/>
          <w:bCs/>
          <w:szCs w:val="24"/>
          <w:lang w:val="uk-UA" w:bidi="en-US"/>
        </w:rPr>
        <w:t>Окремий будинок</w:t>
      </w:r>
      <w:r w:rsidR="001C5C13" w:rsidRPr="002C4021">
        <w:rPr>
          <w:b/>
          <w:bCs/>
          <w:szCs w:val="24"/>
          <w:lang w:val="uk-UA" w:bidi="en-US"/>
        </w:rPr>
        <w:t xml:space="preserve">: </w:t>
      </w:r>
      <w:r w:rsidR="00BA6572" w:rsidRPr="002C4021">
        <w:rPr>
          <w:szCs w:val="24"/>
          <w:lang w:val="uk-UA" w:bidi="en-US"/>
        </w:rPr>
        <w:t>Помешкання</w:t>
      </w:r>
      <w:r w:rsidRPr="002C4021">
        <w:rPr>
          <w:szCs w:val="24"/>
          <w:lang w:val="uk-UA" w:bidi="en-US"/>
        </w:rPr>
        <w:t>, відокремлене чи приєднане</w:t>
      </w:r>
      <w:r w:rsidR="001C5C13" w:rsidRPr="002C4021">
        <w:rPr>
          <w:szCs w:val="24"/>
          <w:lang w:val="uk-UA" w:bidi="en-US"/>
        </w:rPr>
        <w:t xml:space="preserve">, </w:t>
      </w:r>
      <w:r w:rsidRPr="002C4021">
        <w:rPr>
          <w:szCs w:val="24"/>
          <w:lang w:val="uk-UA" w:bidi="en-US"/>
        </w:rPr>
        <w:t xml:space="preserve">що забезпечує житлову площу для одного домашнього господарства. </w:t>
      </w:r>
    </w:p>
    <w:p w:rsidR="00F448E1" w:rsidRPr="002C4021" w:rsidRDefault="00F448E1" w:rsidP="001C5C13">
      <w:pPr>
        <w:pStyle w:val="a0"/>
        <w:jc w:val="both"/>
        <w:rPr>
          <w:szCs w:val="24"/>
          <w:lang w:val="uk-UA" w:bidi="en-US"/>
        </w:rPr>
      </w:pPr>
    </w:p>
    <w:p w:rsidR="001C5C13" w:rsidRPr="002C4021" w:rsidRDefault="006400F2" w:rsidP="006C7F47">
      <w:pPr>
        <w:pStyle w:val="a0"/>
        <w:numPr>
          <w:ilvl w:val="0"/>
          <w:numId w:val="72"/>
        </w:numPr>
        <w:jc w:val="both"/>
        <w:rPr>
          <w:szCs w:val="24"/>
          <w:lang w:val="uk-UA" w:bidi="en-US"/>
        </w:rPr>
      </w:pPr>
      <w:r w:rsidRPr="002C4021">
        <w:rPr>
          <w:b/>
          <w:bCs/>
          <w:szCs w:val="24"/>
          <w:lang w:val="uk-UA" w:bidi="en-US"/>
        </w:rPr>
        <w:t>Квартира</w:t>
      </w:r>
      <w:r w:rsidR="001C5C13" w:rsidRPr="002C4021">
        <w:rPr>
          <w:b/>
          <w:bCs/>
          <w:szCs w:val="24"/>
          <w:lang w:val="uk-UA" w:bidi="en-US"/>
        </w:rPr>
        <w:t xml:space="preserve">: </w:t>
      </w:r>
      <w:r w:rsidR="00BA6572" w:rsidRPr="002C4021">
        <w:rPr>
          <w:szCs w:val="24"/>
          <w:lang w:val="uk-UA" w:bidi="en-US"/>
        </w:rPr>
        <w:t>Помешкання</w:t>
      </w:r>
      <w:r w:rsidRPr="002C4021">
        <w:rPr>
          <w:szCs w:val="24"/>
          <w:lang w:val="uk-UA" w:bidi="en-US"/>
        </w:rPr>
        <w:t xml:space="preserve"> у будівлі, що містить житлові приміщення для кількох домашніх господарств та в якому домашні господарства проживають над, під або поруч з іншими домашніми господарствами. </w:t>
      </w:r>
    </w:p>
    <w:p w:rsidR="00F448E1" w:rsidRPr="002C4021" w:rsidRDefault="00F448E1" w:rsidP="001C5C13">
      <w:pPr>
        <w:pStyle w:val="a0"/>
        <w:jc w:val="both"/>
        <w:rPr>
          <w:szCs w:val="24"/>
          <w:lang w:val="uk-UA" w:bidi="en-US"/>
        </w:rPr>
      </w:pPr>
    </w:p>
    <w:p w:rsidR="001C5C13" w:rsidRPr="002C4021" w:rsidRDefault="006400F2" w:rsidP="001C5C13">
      <w:pPr>
        <w:pStyle w:val="a0"/>
        <w:jc w:val="both"/>
        <w:rPr>
          <w:i/>
          <w:iCs/>
          <w:szCs w:val="24"/>
          <w:lang w:val="uk-UA" w:bidi="en-US"/>
        </w:rPr>
      </w:pPr>
      <w:r w:rsidRPr="002C4021">
        <w:rPr>
          <w:i/>
          <w:iCs/>
          <w:szCs w:val="24"/>
          <w:lang w:val="uk-UA" w:bidi="en-US"/>
        </w:rPr>
        <w:t xml:space="preserve">Але рекомендується докладніша класифікація (відокремлені, приєднані та двоквартирні будівлі), оскільки всі ці фактори впливають на обсяги споживання енергії. Див. Також Розділ 6. </w:t>
      </w:r>
    </w:p>
    <w:p w:rsidR="00F448E1" w:rsidRPr="002C4021" w:rsidRDefault="00F448E1" w:rsidP="001C5C13">
      <w:pPr>
        <w:pStyle w:val="a0"/>
        <w:jc w:val="both"/>
        <w:rPr>
          <w:i/>
          <w:iCs/>
          <w:szCs w:val="24"/>
          <w:lang w:val="uk-UA" w:bidi="en-US"/>
        </w:rPr>
      </w:pPr>
    </w:p>
    <w:p w:rsidR="001C5C13" w:rsidRPr="002C4021" w:rsidRDefault="006400F2" w:rsidP="001C5C13">
      <w:pPr>
        <w:pStyle w:val="a0"/>
        <w:jc w:val="both"/>
        <w:rPr>
          <w:b/>
          <w:i/>
          <w:iCs/>
          <w:szCs w:val="24"/>
          <w:lang w:val="uk-UA" w:bidi="en-US"/>
        </w:rPr>
      </w:pPr>
      <w:r w:rsidRPr="002C4021">
        <w:rPr>
          <w:b/>
          <w:i/>
          <w:iCs/>
          <w:szCs w:val="24"/>
          <w:lang w:val="uk-UA" w:bidi="en-US"/>
        </w:rPr>
        <w:t xml:space="preserve">Тип розташування </w:t>
      </w:r>
      <w:r w:rsidR="00BA6572" w:rsidRPr="002C4021">
        <w:rPr>
          <w:b/>
          <w:i/>
          <w:iCs/>
          <w:szCs w:val="24"/>
          <w:lang w:val="uk-UA" w:bidi="en-US"/>
        </w:rPr>
        <w:t>помешкання</w:t>
      </w:r>
    </w:p>
    <w:p w:rsidR="00F448E1" w:rsidRPr="002C4021" w:rsidRDefault="00F448E1" w:rsidP="001C5C13">
      <w:pPr>
        <w:pStyle w:val="a0"/>
        <w:jc w:val="both"/>
        <w:rPr>
          <w:i/>
          <w:iCs/>
          <w:szCs w:val="24"/>
          <w:lang w:val="uk-UA" w:bidi="en-US"/>
        </w:rPr>
      </w:pPr>
    </w:p>
    <w:p w:rsidR="001C5C13" w:rsidRPr="002C4021" w:rsidRDefault="00052008" w:rsidP="00584A27">
      <w:pPr>
        <w:pStyle w:val="a0"/>
        <w:numPr>
          <w:ilvl w:val="0"/>
          <w:numId w:val="6"/>
        </w:numPr>
        <w:jc w:val="both"/>
        <w:rPr>
          <w:szCs w:val="24"/>
          <w:lang w:val="uk-UA" w:bidi="en-US"/>
        </w:rPr>
      </w:pPr>
      <w:r w:rsidRPr="002C4021">
        <w:rPr>
          <w:szCs w:val="24"/>
          <w:lang w:val="uk-UA" w:bidi="en-US"/>
        </w:rPr>
        <w:t>міське/сільське</w:t>
      </w:r>
      <w:r w:rsidR="001C5C13" w:rsidRPr="002C4021">
        <w:rPr>
          <w:szCs w:val="24"/>
          <w:lang w:val="uk-UA" w:bidi="en-US"/>
        </w:rPr>
        <w:t xml:space="preserve">: </w:t>
      </w:r>
      <w:r w:rsidRPr="002C4021">
        <w:rPr>
          <w:szCs w:val="24"/>
          <w:lang w:val="uk-UA" w:bidi="en-US"/>
        </w:rPr>
        <w:t xml:space="preserve">Класифікація </w:t>
      </w:r>
      <w:r w:rsidR="00BA6572" w:rsidRPr="002C4021">
        <w:rPr>
          <w:szCs w:val="24"/>
          <w:lang w:val="uk-UA" w:bidi="en-US"/>
        </w:rPr>
        <w:t>помешкання</w:t>
      </w:r>
      <w:r w:rsidRPr="002C4021">
        <w:rPr>
          <w:szCs w:val="24"/>
          <w:lang w:val="uk-UA" w:bidi="en-US"/>
        </w:rPr>
        <w:t xml:space="preserve"> за розташуванням у великому місті/невеликому місті/передмісті або сільській/відкритій місцевості</w:t>
      </w:r>
      <w:r w:rsidR="001C5C13" w:rsidRPr="002C4021">
        <w:rPr>
          <w:szCs w:val="24"/>
          <w:lang w:val="uk-UA" w:bidi="en-US"/>
        </w:rPr>
        <w:t>.</w:t>
      </w:r>
    </w:p>
    <w:p w:rsidR="006400F2" w:rsidRPr="002C4021" w:rsidRDefault="006400F2" w:rsidP="001C5C13">
      <w:pPr>
        <w:pStyle w:val="a0"/>
        <w:jc w:val="both"/>
        <w:rPr>
          <w:i/>
          <w:iCs/>
          <w:szCs w:val="24"/>
          <w:lang w:val="uk-UA" w:bidi="en-US"/>
        </w:rPr>
      </w:pPr>
    </w:p>
    <w:p w:rsidR="001C5C13" w:rsidRPr="002C4021" w:rsidRDefault="00051A17" w:rsidP="001C5C13">
      <w:pPr>
        <w:pStyle w:val="a0"/>
        <w:jc w:val="both"/>
        <w:rPr>
          <w:i/>
          <w:iCs/>
          <w:szCs w:val="24"/>
          <w:lang w:val="uk-UA" w:bidi="en-US"/>
        </w:rPr>
      </w:pPr>
      <w:r w:rsidRPr="002C4021">
        <w:rPr>
          <w:i/>
          <w:iCs/>
          <w:szCs w:val="24"/>
          <w:lang w:val="uk-UA" w:bidi="en-US"/>
        </w:rPr>
        <w:lastRenderedPageBreak/>
        <w:t xml:space="preserve">Ця класифікація є відповідною, оскільки у передмісті, сільській та відкритій місцевості відокремлених будинків відносно набагато більше, ніж у великих або невеликих містах. Крім того, доходи домашніх господарств зазвичай суттєво відрізняються у міських і сільських зонах, що впливає на фізичні характеристики </w:t>
      </w:r>
      <w:r w:rsidR="00BA6572" w:rsidRPr="002C4021">
        <w:rPr>
          <w:i/>
          <w:iCs/>
          <w:szCs w:val="24"/>
          <w:lang w:val="uk-UA" w:bidi="en-US"/>
        </w:rPr>
        <w:t>помешкання</w:t>
      </w:r>
      <w:r w:rsidRPr="002C4021">
        <w:rPr>
          <w:i/>
          <w:iCs/>
          <w:szCs w:val="24"/>
          <w:lang w:val="uk-UA" w:bidi="en-US"/>
        </w:rPr>
        <w:t xml:space="preserve">, типи технологій та обладнання, що використовуються для споживання енергії у домашніх господарствах. Також у сільській місцевості енергетичні можливості зазвичай обмежені, що призводить до різниці з боку поставок, які призводять до відмінностей у системах і обладнанні, що пов’язані зі споживанням енергії у </w:t>
      </w:r>
      <w:r w:rsidR="00BA6572" w:rsidRPr="002C4021">
        <w:rPr>
          <w:i/>
          <w:iCs/>
          <w:szCs w:val="24"/>
          <w:lang w:val="uk-UA" w:bidi="en-US"/>
        </w:rPr>
        <w:t>помешканні</w:t>
      </w:r>
      <w:r w:rsidRPr="002C4021">
        <w:rPr>
          <w:i/>
          <w:iCs/>
          <w:szCs w:val="24"/>
          <w:lang w:val="uk-UA" w:bidi="en-US"/>
        </w:rPr>
        <w:t xml:space="preserve">. </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Міська-сільська типологія Євростат використовує простий двокроковий підхід для визначення населення у сільській місцевості</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«сільська місцевість»</w:t>
      </w:r>
      <w:r w:rsidR="001C5C13" w:rsidRPr="002C4021">
        <w:rPr>
          <w:szCs w:val="24"/>
          <w:lang w:val="uk-UA" w:bidi="en-US"/>
        </w:rPr>
        <w:t xml:space="preserve"> </w:t>
      </w:r>
      <w:r w:rsidRPr="002C4021">
        <w:rPr>
          <w:szCs w:val="24"/>
          <w:lang w:val="uk-UA" w:bidi="en-US"/>
        </w:rPr>
        <w:t>– усі зони поза межами міських кластерів</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rPr>
      </w:pPr>
      <w:r w:rsidRPr="002C4021">
        <w:rPr>
          <w:szCs w:val="24"/>
          <w:lang w:val="uk-UA" w:bidi="en-US"/>
        </w:rPr>
        <w:t xml:space="preserve">«міські кластери» – кластери з суміжними клітинками решітки </w:t>
      </w:r>
      <w:r w:rsidR="001C5C13" w:rsidRPr="002C4021">
        <w:rPr>
          <w:szCs w:val="24"/>
          <w:lang w:val="uk-UA" w:bidi="en-US"/>
        </w:rPr>
        <w:t xml:space="preserve">1 </w:t>
      </w:r>
      <w:r w:rsidRPr="002C4021">
        <w:rPr>
          <w:szCs w:val="24"/>
          <w:lang w:val="uk-UA"/>
        </w:rPr>
        <w:t>км</w:t>
      </w:r>
      <w:r w:rsidR="001C5C13" w:rsidRPr="002C4021">
        <w:rPr>
          <w:szCs w:val="24"/>
          <w:vertAlign w:val="superscript"/>
          <w:lang w:val="uk-UA"/>
        </w:rPr>
        <w:t>2</w:t>
      </w:r>
      <w:r w:rsidR="001C5C13" w:rsidRPr="002C4021">
        <w:rPr>
          <w:szCs w:val="24"/>
          <w:lang w:val="uk-UA"/>
        </w:rPr>
        <w:t xml:space="preserve"> </w:t>
      </w:r>
      <w:r w:rsidRPr="002C4021">
        <w:rPr>
          <w:szCs w:val="24"/>
          <w:lang w:val="uk-UA"/>
        </w:rPr>
        <w:t xml:space="preserve">з щільністю, щонайменше, </w:t>
      </w:r>
      <w:r w:rsidR="001C5C13" w:rsidRPr="002C4021">
        <w:rPr>
          <w:szCs w:val="24"/>
          <w:lang w:val="uk-UA"/>
        </w:rPr>
        <w:t xml:space="preserve">300 </w:t>
      </w:r>
      <w:r w:rsidRPr="002C4021">
        <w:rPr>
          <w:szCs w:val="24"/>
          <w:lang w:val="uk-UA"/>
        </w:rPr>
        <w:t>жителів на км</w:t>
      </w:r>
      <w:r w:rsidRPr="002C4021">
        <w:rPr>
          <w:szCs w:val="24"/>
          <w:vertAlign w:val="superscript"/>
          <w:lang w:val="uk-UA"/>
        </w:rPr>
        <w:t>2</w:t>
      </w:r>
      <w:r w:rsidRPr="002C4021">
        <w:rPr>
          <w:szCs w:val="24"/>
          <w:lang w:val="uk-UA"/>
        </w:rPr>
        <w:t xml:space="preserve"> і мінімальним населенням </w:t>
      </w:r>
      <w:r w:rsidR="001C5C13" w:rsidRPr="002C4021">
        <w:rPr>
          <w:szCs w:val="24"/>
          <w:lang w:val="uk-UA"/>
        </w:rPr>
        <w:t>5 000.</w:t>
      </w:r>
    </w:p>
    <w:p w:rsidR="00051A17" w:rsidRPr="002C4021" w:rsidRDefault="00051A17"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 xml:space="preserve">Регіони </w:t>
      </w:r>
      <w:r w:rsidR="001C5C13" w:rsidRPr="002C4021">
        <w:rPr>
          <w:szCs w:val="24"/>
          <w:lang w:val="uk-UA" w:bidi="en-US"/>
        </w:rPr>
        <w:t xml:space="preserve">NUTS3 </w:t>
      </w:r>
      <w:r w:rsidRPr="002C4021">
        <w:rPr>
          <w:szCs w:val="24"/>
          <w:lang w:val="uk-UA" w:bidi="en-US"/>
        </w:rPr>
        <w:t>класифікуються в нижченаведеному порядку з урахуванням частки їх населення у сільській місцевості</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 xml:space="preserve">«Переважно сільські», якщо частка населення, що мешкає у сільській місцевості, більше </w:t>
      </w:r>
      <w:r w:rsidR="001C5C13" w:rsidRPr="002C4021">
        <w:rPr>
          <w:szCs w:val="24"/>
          <w:lang w:val="uk-UA" w:bidi="en-US"/>
        </w:rPr>
        <w:t>50.</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 xml:space="preserve">«Середні», якщо частка населення, що мешкає у сільській місцевості, становить від </w:t>
      </w:r>
      <w:r w:rsidR="001C5C13" w:rsidRPr="002C4021">
        <w:rPr>
          <w:szCs w:val="24"/>
          <w:lang w:val="uk-UA" w:bidi="en-US"/>
        </w:rPr>
        <w:t xml:space="preserve">20 </w:t>
      </w:r>
      <w:r w:rsidRPr="002C4021">
        <w:rPr>
          <w:szCs w:val="24"/>
          <w:lang w:val="uk-UA" w:bidi="en-US"/>
        </w:rPr>
        <w:t>до</w:t>
      </w:r>
      <w:r w:rsidR="001C5C13" w:rsidRPr="002C4021">
        <w:rPr>
          <w:szCs w:val="24"/>
          <w:lang w:val="uk-UA" w:bidi="en-US"/>
        </w:rPr>
        <w:t xml:space="preserve"> 50.</w:t>
      </w:r>
    </w:p>
    <w:p w:rsidR="00F448E1" w:rsidRPr="002C4021" w:rsidRDefault="00F448E1" w:rsidP="001C5C13">
      <w:pPr>
        <w:pStyle w:val="a0"/>
        <w:jc w:val="both"/>
        <w:rPr>
          <w:szCs w:val="24"/>
          <w:lang w:val="uk-UA" w:bidi="en-US"/>
        </w:rPr>
      </w:pPr>
    </w:p>
    <w:p w:rsidR="001C5C13" w:rsidRPr="002C4021" w:rsidRDefault="00051A17" w:rsidP="001C5C13">
      <w:pPr>
        <w:pStyle w:val="a0"/>
        <w:jc w:val="both"/>
        <w:rPr>
          <w:szCs w:val="24"/>
          <w:lang w:val="uk-UA" w:bidi="en-US"/>
        </w:rPr>
      </w:pPr>
      <w:r w:rsidRPr="002C4021">
        <w:rPr>
          <w:szCs w:val="24"/>
          <w:lang w:val="uk-UA" w:bidi="en-US"/>
        </w:rPr>
        <w:t>«Переважно міські», якщо частка населення, що мешкає у сільській місцевості, менше</w:t>
      </w:r>
      <w:r w:rsidR="001C5C13" w:rsidRPr="002C4021">
        <w:rPr>
          <w:szCs w:val="24"/>
          <w:lang w:val="uk-UA" w:bidi="en-US"/>
        </w:rPr>
        <w:t xml:space="preserve"> 20.</w:t>
      </w:r>
    </w:p>
    <w:p w:rsidR="00F448E1" w:rsidRPr="002C4021" w:rsidRDefault="00F448E1" w:rsidP="001C5C13">
      <w:pPr>
        <w:pStyle w:val="a0"/>
        <w:jc w:val="both"/>
        <w:rPr>
          <w:szCs w:val="24"/>
          <w:lang w:val="uk-UA" w:bidi="en-US"/>
        </w:rPr>
      </w:pPr>
    </w:p>
    <w:p w:rsidR="001C5C13" w:rsidRPr="002C4021" w:rsidRDefault="00F8115B" w:rsidP="001C5C13">
      <w:pPr>
        <w:pStyle w:val="a0"/>
        <w:jc w:val="both"/>
        <w:rPr>
          <w:szCs w:val="24"/>
          <w:lang w:val="uk-UA" w:bidi="en-US"/>
        </w:rPr>
      </w:pPr>
      <w:r w:rsidRPr="002C4021">
        <w:rPr>
          <w:szCs w:val="24"/>
          <w:lang w:val="uk-UA" w:bidi="en-US"/>
        </w:rPr>
        <w:t xml:space="preserve">Для врегулювання спотворення, що виникло через надзвичайно малі регіони </w:t>
      </w:r>
      <w:r w:rsidR="001C5C13" w:rsidRPr="002C4021">
        <w:rPr>
          <w:szCs w:val="24"/>
          <w:lang w:val="uk-UA" w:bidi="en-US"/>
        </w:rPr>
        <w:t xml:space="preserve">NUTS3, </w:t>
      </w:r>
      <w:r w:rsidRPr="002C4021">
        <w:rPr>
          <w:szCs w:val="24"/>
          <w:lang w:val="uk-UA" w:bidi="en-US"/>
        </w:rPr>
        <w:t xml:space="preserve">у цілях класифікації регіони з площею менше </w:t>
      </w:r>
      <w:r w:rsidR="001C5C13" w:rsidRPr="002C4021">
        <w:rPr>
          <w:szCs w:val="24"/>
          <w:lang w:val="uk-UA" w:bidi="en-US"/>
        </w:rPr>
        <w:t xml:space="preserve">500 </w:t>
      </w:r>
      <w:r w:rsidRPr="002C4021">
        <w:rPr>
          <w:szCs w:val="24"/>
          <w:lang w:val="uk-UA" w:bidi="en-US"/>
        </w:rPr>
        <w:t>км</w:t>
      </w:r>
      <w:r w:rsidR="001C5C13" w:rsidRPr="002C4021">
        <w:rPr>
          <w:szCs w:val="24"/>
          <w:vertAlign w:val="superscript"/>
          <w:lang w:val="uk-UA" w:bidi="en-US"/>
        </w:rPr>
        <w:t>2</w:t>
      </w:r>
      <w:r w:rsidR="001C5C13" w:rsidRPr="002C4021">
        <w:rPr>
          <w:szCs w:val="24"/>
          <w:lang w:val="uk-UA" w:bidi="en-US"/>
        </w:rPr>
        <w:t xml:space="preserve"> </w:t>
      </w:r>
      <w:r w:rsidRPr="002C4021">
        <w:rPr>
          <w:szCs w:val="24"/>
          <w:lang w:val="uk-UA" w:bidi="en-US"/>
        </w:rPr>
        <w:t xml:space="preserve">об’єднуються з одним або кількома сусідніми регіонами. </w:t>
      </w:r>
    </w:p>
    <w:p w:rsidR="00F448E1" w:rsidRPr="002C4021" w:rsidRDefault="00F448E1" w:rsidP="001C5C13">
      <w:pPr>
        <w:pStyle w:val="a0"/>
        <w:jc w:val="both"/>
        <w:rPr>
          <w:szCs w:val="24"/>
          <w:lang w:val="uk-UA" w:bidi="en-US"/>
        </w:rPr>
      </w:pPr>
    </w:p>
    <w:p w:rsidR="001C5C13" w:rsidRPr="002C4021" w:rsidRDefault="00F8115B" w:rsidP="001C5C13">
      <w:pPr>
        <w:pStyle w:val="a0"/>
        <w:jc w:val="both"/>
        <w:rPr>
          <w:szCs w:val="24"/>
          <w:lang w:val="uk-UA" w:bidi="en-US"/>
        </w:rPr>
      </w:pPr>
      <w:r w:rsidRPr="002C4021">
        <w:rPr>
          <w:szCs w:val="24"/>
          <w:lang w:val="uk-UA" w:bidi="en-US"/>
        </w:rPr>
        <w:t>На третьому етапі</w:t>
      </w:r>
      <w:r w:rsidR="001C5C13" w:rsidRPr="002C4021">
        <w:rPr>
          <w:szCs w:val="24"/>
          <w:lang w:val="uk-UA" w:bidi="en-US"/>
        </w:rPr>
        <w:t xml:space="preserve"> </w:t>
      </w:r>
      <w:r w:rsidRPr="002C4021">
        <w:rPr>
          <w:szCs w:val="24"/>
          <w:lang w:val="uk-UA" w:bidi="en-US"/>
        </w:rPr>
        <w:t xml:space="preserve">враховується розмір населених пунктів у регіоні. Переважно сільський регіон, що містить населений пункт з населенням понад 200 000 жителів, які складають, щонайменше, 25 % регіонального населення, стає середнім. Середній регіон, що містить населений пункт з населенням понад 500 000 жителів, які складають, щонайменше, 25 % регіонального населення, стає переважно міським. </w:t>
      </w:r>
    </w:p>
    <w:p w:rsidR="00F448E1" w:rsidRPr="002C4021" w:rsidRDefault="00F448E1" w:rsidP="001C5C13">
      <w:pPr>
        <w:pStyle w:val="a0"/>
        <w:jc w:val="both"/>
        <w:rPr>
          <w:szCs w:val="24"/>
          <w:lang w:val="uk-UA" w:bidi="en-US"/>
        </w:rPr>
      </w:pPr>
    </w:p>
    <w:p w:rsidR="001C5C13" w:rsidRPr="002C4021" w:rsidRDefault="00F8115B" w:rsidP="001C5C13">
      <w:pPr>
        <w:pStyle w:val="a0"/>
        <w:jc w:val="both"/>
        <w:rPr>
          <w:szCs w:val="24"/>
          <w:lang w:val="uk-UA" w:bidi="en-US"/>
        </w:rPr>
      </w:pPr>
      <w:r w:rsidRPr="002C4021">
        <w:rPr>
          <w:szCs w:val="24"/>
          <w:lang w:val="uk-UA" w:bidi="en-US"/>
        </w:rPr>
        <w:t xml:space="preserve">Більше інформації, а також таблицю з міським/сільським типом для кожного регіону </w:t>
      </w:r>
      <w:r w:rsidR="001C5C13" w:rsidRPr="002C4021">
        <w:rPr>
          <w:szCs w:val="24"/>
          <w:lang w:val="uk-UA" w:bidi="en-US"/>
        </w:rPr>
        <w:t xml:space="preserve">NUTS3 </w:t>
      </w:r>
      <w:r w:rsidRPr="002C4021">
        <w:rPr>
          <w:szCs w:val="24"/>
          <w:lang w:val="uk-UA" w:bidi="en-US"/>
        </w:rPr>
        <w:t>можна знайти на сайті</w:t>
      </w:r>
      <w:r w:rsidR="001C5C13" w:rsidRPr="002C4021">
        <w:rPr>
          <w:szCs w:val="24"/>
          <w:lang w:val="uk-UA" w:bidi="en-US"/>
        </w:rPr>
        <w:t xml:space="preserve">: </w:t>
      </w:r>
      <w:hyperlink r:id="rId16" w:history="1">
        <w:r w:rsidR="001C5C13" w:rsidRPr="002C4021">
          <w:rPr>
            <w:rStyle w:val="a4"/>
            <w:szCs w:val="24"/>
            <w:lang w:val="uk-UA" w:bidi="en-US"/>
          </w:rPr>
          <w:t>http://epp.</w:t>
        </w:r>
      </w:hyperlink>
      <w:hyperlink r:id="rId17" w:history="1">
        <w:r w:rsidR="001C5C13" w:rsidRPr="002C4021">
          <w:rPr>
            <w:rStyle w:val="a4"/>
            <w:szCs w:val="24"/>
            <w:lang w:val="uk-UA" w:bidi="en-US"/>
          </w:rPr>
          <w:t>eurostat.ec.europa.eu/portal/page/portal/rural_devel-</w:t>
        </w:r>
      </w:hyperlink>
      <w:r w:rsidR="001C5C13" w:rsidRPr="002C4021">
        <w:rPr>
          <w:szCs w:val="24"/>
          <w:lang w:val="uk-UA" w:bidi="en-US"/>
        </w:rPr>
        <w:t xml:space="preserve"> </w:t>
      </w:r>
      <w:hyperlink r:id="rId18" w:history="1">
        <w:r w:rsidR="001C5C13" w:rsidRPr="002C4021">
          <w:rPr>
            <w:rStyle w:val="a4"/>
            <w:szCs w:val="24"/>
            <w:lang w:val="uk-UA" w:bidi="en-US"/>
          </w:rPr>
          <w:t>opment/methodology</w:t>
        </w:r>
      </w:hyperlink>
    </w:p>
    <w:p w:rsidR="00F448E1" w:rsidRPr="002C4021" w:rsidRDefault="00F448E1" w:rsidP="001C5C13">
      <w:pPr>
        <w:pStyle w:val="a0"/>
        <w:jc w:val="both"/>
        <w:rPr>
          <w:szCs w:val="24"/>
          <w:lang w:val="uk-UA" w:bidi="en-US"/>
        </w:rPr>
      </w:pPr>
    </w:p>
    <w:p w:rsidR="001C5C13" w:rsidRPr="002C4021" w:rsidRDefault="00F8115B" w:rsidP="001C5C13">
      <w:pPr>
        <w:pStyle w:val="a0"/>
        <w:jc w:val="both"/>
        <w:rPr>
          <w:szCs w:val="24"/>
          <w:lang w:val="uk-UA" w:bidi="en-US"/>
        </w:rPr>
      </w:pPr>
      <w:r w:rsidRPr="002C4021">
        <w:rPr>
          <w:szCs w:val="24"/>
          <w:lang w:val="uk-UA" w:bidi="en-US"/>
        </w:rPr>
        <w:t>Додаткові пояснення можна знайти на сайті</w:t>
      </w:r>
    </w:p>
    <w:p w:rsidR="00F448E1" w:rsidRPr="002C4021" w:rsidRDefault="00F448E1" w:rsidP="001C5C13">
      <w:pPr>
        <w:pStyle w:val="a0"/>
        <w:jc w:val="both"/>
        <w:rPr>
          <w:szCs w:val="24"/>
          <w:lang w:val="uk-UA" w:bidi="en-US"/>
        </w:rPr>
      </w:pPr>
    </w:p>
    <w:p w:rsidR="001C5C13" w:rsidRPr="002C4021" w:rsidRDefault="00A27AB8" w:rsidP="001C5C13">
      <w:pPr>
        <w:pStyle w:val="a0"/>
        <w:jc w:val="both"/>
        <w:rPr>
          <w:szCs w:val="24"/>
          <w:lang w:val="uk-UA" w:bidi="en-US"/>
        </w:rPr>
      </w:pPr>
      <w:hyperlink r:id="rId19" w:history="1">
        <w:r w:rsidR="001C5C13" w:rsidRPr="002C4021">
          <w:rPr>
            <w:rStyle w:val="a4"/>
            <w:szCs w:val="24"/>
            <w:lang w:val="uk-UA" w:bidi="en-US"/>
          </w:rPr>
          <w:t>http://epp.eurostat.ec.europa.eu/statistics_explained/</w:t>
        </w:r>
      </w:hyperlink>
    </w:p>
    <w:p w:rsidR="001C5C13" w:rsidRPr="002C4021" w:rsidRDefault="00A27AB8" w:rsidP="001C5C13">
      <w:pPr>
        <w:pStyle w:val="a0"/>
        <w:jc w:val="both"/>
        <w:rPr>
          <w:szCs w:val="24"/>
          <w:lang w:val="uk-UA" w:bidi="en-US"/>
        </w:rPr>
      </w:pPr>
      <w:hyperlink r:id="rId20" w:history="1">
        <w:r w:rsidR="001C5C13" w:rsidRPr="002C4021">
          <w:rPr>
            <w:rStyle w:val="a4"/>
            <w:szCs w:val="24"/>
            <w:lang w:val="uk-UA" w:bidi="en-US"/>
          </w:rPr>
          <w:t>index.php/Urban-rural_typology</w:t>
        </w:r>
      </w:hyperlink>
    </w:p>
    <w:p w:rsidR="00F448E1" w:rsidRPr="002C4021" w:rsidRDefault="00F448E1" w:rsidP="001C5C13">
      <w:pPr>
        <w:pStyle w:val="a0"/>
        <w:jc w:val="both"/>
        <w:rPr>
          <w:i/>
          <w:iCs/>
          <w:szCs w:val="24"/>
          <w:lang w:val="uk-UA" w:bidi="en-US"/>
        </w:rPr>
      </w:pPr>
    </w:p>
    <w:p w:rsidR="001C5C13" w:rsidRPr="002C4021" w:rsidRDefault="00D51DBF" w:rsidP="001C5C13">
      <w:pPr>
        <w:pStyle w:val="a0"/>
        <w:jc w:val="both"/>
        <w:rPr>
          <w:szCs w:val="24"/>
          <w:lang w:val="uk-UA" w:bidi="en-US"/>
        </w:rPr>
      </w:pPr>
      <w:r w:rsidRPr="002C4021">
        <w:rPr>
          <w:b/>
          <w:i/>
          <w:iCs/>
          <w:szCs w:val="24"/>
          <w:lang w:val="uk-UA" w:bidi="en-US"/>
        </w:rPr>
        <w:t>Опалювана площа</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Площа </w:t>
      </w:r>
      <w:r w:rsidR="00BA6572" w:rsidRPr="002C4021">
        <w:rPr>
          <w:szCs w:val="24"/>
          <w:lang w:val="uk-UA" w:bidi="en-US"/>
        </w:rPr>
        <w:t>помешкання</w:t>
      </w:r>
      <w:r w:rsidRPr="002C4021">
        <w:rPr>
          <w:szCs w:val="24"/>
          <w:lang w:val="uk-UA" w:bidi="en-US"/>
        </w:rPr>
        <w:t>, що опалюється протягом більшості зимових місяців. Кімнати, що не зайняті та/або не опалюються під час опалювального сезону, неопалювані гаражі чи інші неопалювані зони у підвалі та/або на горищі, не враховуються</w:t>
      </w:r>
      <w:r w:rsidR="001C5C13" w:rsidRPr="002C4021">
        <w:rPr>
          <w:szCs w:val="24"/>
          <w:lang w:val="uk-UA" w:bidi="en-US"/>
        </w:rPr>
        <w:t>.</w:t>
      </w:r>
    </w:p>
    <w:p w:rsidR="00F448E1" w:rsidRPr="002C4021" w:rsidRDefault="00F448E1" w:rsidP="001C5C13">
      <w:pPr>
        <w:pStyle w:val="a0"/>
        <w:jc w:val="both"/>
        <w:rPr>
          <w:i/>
          <w:iCs/>
          <w:szCs w:val="24"/>
          <w:lang w:val="uk-UA" w:bidi="en-US"/>
        </w:rPr>
      </w:pPr>
    </w:p>
    <w:p w:rsidR="001C5C13" w:rsidRPr="002C4021" w:rsidRDefault="00D51DBF" w:rsidP="001C5C13">
      <w:pPr>
        <w:pStyle w:val="a0"/>
        <w:jc w:val="both"/>
        <w:rPr>
          <w:szCs w:val="24"/>
          <w:lang w:val="uk-UA" w:bidi="en-US"/>
        </w:rPr>
      </w:pPr>
      <w:r w:rsidRPr="002C4021">
        <w:rPr>
          <w:b/>
          <w:i/>
          <w:iCs/>
          <w:szCs w:val="24"/>
          <w:lang w:val="uk-UA" w:bidi="en-US"/>
        </w:rPr>
        <w:lastRenderedPageBreak/>
        <w:t xml:space="preserve">Площа </w:t>
      </w:r>
      <w:r w:rsidR="009A7C3E" w:rsidRPr="002C4021">
        <w:rPr>
          <w:b/>
          <w:i/>
          <w:iCs/>
          <w:szCs w:val="24"/>
          <w:lang w:val="uk-UA" w:bidi="en-US"/>
        </w:rPr>
        <w:t>кондиціювання</w:t>
      </w:r>
      <w:r w:rsidRPr="002C4021">
        <w:rPr>
          <w:b/>
          <w:i/>
          <w:iCs/>
          <w:szCs w:val="24"/>
          <w:lang w:val="uk-UA" w:bidi="en-US"/>
        </w:rPr>
        <w:t xml:space="preserve"> повітря</w:t>
      </w:r>
      <w:r w:rsidR="001C5C13" w:rsidRPr="002C4021">
        <w:rPr>
          <w:szCs w:val="24"/>
          <w:lang w:val="uk-UA" w:bidi="en-US"/>
        </w:rPr>
        <w:t xml:space="preserve">: </w:t>
      </w:r>
      <w:r w:rsidRPr="002C4021">
        <w:rPr>
          <w:szCs w:val="24"/>
          <w:lang w:val="uk-UA" w:bidi="en-US"/>
        </w:rPr>
        <w:t xml:space="preserve">Внутрішня площа </w:t>
      </w:r>
      <w:r w:rsidR="00BA6572" w:rsidRPr="002C4021">
        <w:rPr>
          <w:szCs w:val="24"/>
          <w:lang w:val="uk-UA" w:bidi="en-US"/>
        </w:rPr>
        <w:t>помешкання</w:t>
      </w:r>
      <w:r w:rsidRPr="002C4021">
        <w:rPr>
          <w:szCs w:val="24"/>
          <w:lang w:val="uk-UA" w:bidi="en-US"/>
        </w:rPr>
        <w:t xml:space="preserve">, що охолоджується протягом більшості літніх місяців. </w:t>
      </w:r>
    </w:p>
    <w:p w:rsidR="00F448E1" w:rsidRPr="002C4021" w:rsidRDefault="00F448E1" w:rsidP="001C5C13">
      <w:pPr>
        <w:pStyle w:val="a0"/>
        <w:jc w:val="both"/>
        <w:rPr>
          <w:i/>
          <w:iCs/>
          <w:szCs w:val="24"/>
          <w:lang w:val="uk-UA" w:bidi="en-US"/>
        </w:rPr>
      </w:pPr>
    </w:p>
    <w:p w:rsidR="001C5C13" w:rsidRPr="002C4021" w:rsidRDefault="00D51DBF" w:rsidP="001C5C13">
      <w:pPr>
        <w:pStyle w:val="a0"/>
        <w:jc w:val="both"/>
        <w:rPr>
          <w:szCs w:val="24"/>
          <w:lang w:val="uk-UA" w:bidi="en-US"/>
        </w:rPr>
      </w:pPr>
      <w:r w:rsidRPr="002C4021">
        <w:rPr>
          <w:b/>
          <w:i/>
          <w:iCs/>
          <w:szCs w:val="24"/>
          <w:lang w:val="uk-UA" w:bidi="en-US"/>
        </w:rPr>
        <w:t>Вік будівлі</w:t>
      </w:r>
      <w:r w:rsidR="001C5C13" w:rsidRPr="002C4021">
        <w:rPr>
          <w:szCs w:val="24"/>
          <w:lang w:val="uk-UA" w:bidi="en-US"/>
        </w:rPr>
        <w:t xml:space="preserve"> </w:t>
      </w:r>
      <w:r w:rsidRPr="002C4021">
        <w:rPr>
          <w:szCs w:val="24"/>
          <w:lang w:val="uk-UA" w:bidi="en-US"/>
        </w:rPr>
        <w:t>–</w:t>
      </w:r>
      <w:r w:rsidR="001C5C13" w:rsidRPr="002C4021">
        <w:rPr>
          <w:szCs w:val="24"/>
          <w:lang w:val="uk-UA" w:bidi="en-US"/>
        </w:rPr>
        <w:t xml:space="preserve"> </w:t>
      </w:r>
      <w:r w:rsidR="00BA6572" w:rsidRPr="002C4021">
        <w:rPr>
          <w:szCs w:val="24"/>
          <w:lang w:val="uk-UA" w:bidi="en-US"/>
        </w:rPr>
        <w:t>помешкання</w:t>
      </w:r>
      <w:r w:rsidRPr="002C4021">
        <w:rPr>
          <w:szCs w:val="24"/>
          <w:lang w:val="uk-UA" w:bidi="en-US"/>
        </w:rPr>
        <w:t xml:space="preserve"> за періодом будівництва</w:t>
      </w:r>
      <w:r w:rsidR="001C5C13" w:rsidRPr="002C4021">
        <w:rPr>
          <w:szCs w:val="24"/>
          <w:lang w:val="uk-UA" w:bidi="en-US"/>
        </w:rPr>
        <w:t xml:space="preserve">: </w:t>
      </w:r>
      <w:r w:rsidRPr="002C4021">
        <w:rPr>
          <w:szCs w:val="24"/>
          <w:lang w:val="uk-UA" w:bidi="en-US"/>
        </w:rPr>
        <w:t xml:space="preserve">Період </w:t>
      </w:r>
      <w:r w:rsidR="001C5C13" w:rsidRPr="002C4021">
        <w:rPr>
          <w:szCs w:val="24"/>
          <w:lang w:val="uk-UA" w:bidi="en-US"/>
        </w:rPr>
        <w:t>(</w:t>
      </w:r>
      <w:r w:rsidRPr="002C4021">
        <w:rPr>
          <w:szCs w:val="24"/>
          <w:lang w:val="uk-UA" w:bidi="en-US"/>
        </w:rPr>
        <w:t xml:space="preserve">наприклад </w:t>
      </w:r>
      <w:r w:rsidR="001C5C13" w:rsidRPr="002C4021">
        <w:rPr>
          <w:szCs w:val="24"/>
          <w:lang w:val="uk-UA" w:bidi="en-US"/>
        </w:rPr>
        <w:t>1950-1973</w:t>
      </w:r>
      <w:r w:rsidRPr="002C4021">
        <w:rPr>
          <w:szCs w:val="24"/>
          <w:lang w:val="uk-UA" w:bidi="en-US"/>
        </w:rPr>
        <w:t xml:space="preserve"> рр.</w:t>
      </w:r>
      <w:r w:rsidR="001C5C13" w:rsidRPr="002C4021">
        <w:rPr>
          <w:szCs w:val="24"/>
          <w:lang w:val="uk-UA" w:bidi="en-US"/>
        </w:rPr>
        <w:t>)</w:t>
      </w:r>
      <w:r w:rsidRPr="002C4021">
        <w:rPr>
          <w:szCs w:val="24"/>
          <w:lang w:val="uk-UA" w:bidi="en-US"/>
        </w:rPr>
        <w:t xml:space="preserve">, коли було побудовано будинок, в якому розташоване </w:t>
      </w:r>
      <w:r w:rsidR="00BA6572" w:rsidRPr="002C4021">
        <w:rPr>
          <w:szCs w:val="24"/>
          <w:lang w:val="uk-UA" w:bidi="en-US"/>
        </w:rPr>
        <w:t>помешкання</w:t>
      </w:r>
      <w:r w:rsidRPr="002C4021">
        <w:rPr>
          <w:szCs w:val="24"/>
          <w:lang w:val="uk-UA" w:bidi="en-US"/>
        </w:rPr>
        <w:t xml:space="preserve">. </w:t>
      </w:r>
    </w:p>
    <w:p w:rsidR="00F448E1" w:rsidRPr="002C4021" w:rsidRDefault="00F448E1" w:rsidP="001C5C13">
      <w:pPr>
        <w:pStyle w:val="a0"/>
        <w:jc w:val="both"/>
        <w:rPr>
          <w:i/>
          <w:szCs w:val="24"/>
          <w:lang w:val="uk-UA" w:bidi="en-US"/>
        </w:rPr>
      </w:pPr>
    </w:p>
    <w:p w:rsidR="001C5C13" w:rsidRPr="002C4021" w:rsidRDefault="00D51DBF" w:rsidP="001C5C13">
      <w:pPr>
        <w:pStyle w:val="a0"/>
        <w:jc w:val="both"/>
        <w:rPr>
          <w:i/>
          <w:iCs/>
          <w:szCs w:val="24"/>
          <w:lang w:val="uk-UA" w:bidi="en-US"/>
        </w:rPr>
      </w:pPr>
      <w:r w:rsidRPr="002C4021">
        <w:rPr>
          <w:i/>
          <w:szCs w:val="24"/>
          <w:lang w:val="uk-UA" w:bidi="en-US"/>
        </w:rPr>
        <w:t xml:space="preserve">Ця змінна впливає на енергоефективність стосовно напрямів кінцевого використання – опалення приміщень і охолодження приміщень – та характеристик </w:t>
      </w:r>
      <w:r w:rsidR="00BA6572" w:rsidRPr="002C4021">
        <w:rPr>
          <w:i/>
          <w:szCs w:val="24"/>
          <w:lang w:val="uk-UA" w:bidi="en-US"/>
        </w:rPr>
        <w:t>помешкання</w:t>
      </w:r>
      <w:r w:rsidRPr="002C4021">
        <w:rPr>
          <w:i/>
          <w:szCs w:val="24"/>
          <w:lang w:val="uk-UA" w:bidi="en-US"/>
        </w:rPr>
        <w:t xml:space="preserve">. </w:t>
      </w:r>
      <w:r w:rsidR="00CB0DE7" w:rsidRPr="002C4021">
        <w:rPr>
          <w:i/>
          <w:szCs w:val="24"/>
          <w:lang w:val="uk-UA" w:bidi="en-US"/>
        </w:rPr>
        <w:t xml:space="preserve">Міжнародне порівняння </w:t>
      </w:r>
      <w:r w:rsidR="00BA6572" w:rsidRPr="002C4021">
        <w:rPr>
          <w:i/>
          <w:szCs w:val="24"/>
          <w:lang w:val="uk-UA" w:bidi="en-US"/>
        </w:rPr>
        <w:t>помешкання</w:t>
      </w:r>
      <w:r w:rsidR="00CB0DE7" w:rsidRPr="002C4021">
        <w:rPr>
          <w:i/>
          <w:szCs w:val="24"/>
          <w:lang w:val="uk-UA" w:bidi="en-US"/>
        </w:rPr>
        <w:t xml:space="preserve"> за періодом будівництва дуже складне. Оскільки час будівництва має значення для споживання енергії, ця змінна має бути врахована в будь-якому випадку. З цієї причини в ідеальному варіанті </w:t>
      </w:r>
      <w:r w:rsidR="00CB0DE7" w:rsidRPr="002C4021">
        <w:rPr>
          <w:i/>
          <w:iCs/>
          <w:szCs w:val="24"/>
          <w:lang w:val="uk-UA" w:bidi="en-US"/>
        </w:rPr>
        <w:t xml:space="preserve">операційний критерій має ґрунтуватися на термальних нормативах </w:t>
      </w:r>
      <w:r w:rsidR="001C5C13" w:rsidRPr="002C4021">
        <w:rPr>
          <w:i/>
          <w:iCs/>
          <w:szCs w:val="24"/>
          <w:lang w:val="uk-UA" w:bidi="en-US"/>
        </w:rPr>
        <w:t>(</w:t>
      </w:r>
      <w:r w:rsidR="00CB0DE7" w:rsidRPr="002C4021">
        <w:rPr>
          <w:i/>
          <w:iCs/>
          <w:szCs w:val="24"/>
          <w:lang w:val="uk-UA" w:bidi="en-US"/>
        </w:rPr>
        <w:t>стандарти на проведення будівельних робіт</w:t>
      </w:r>
      <w:r w:rsidR="001C5C13" w:rsidRPr="002C4021">
        <w:rPr>
          <w:i/>
          <w:iCs/>
          <w:szCs w:val="24"/>
          <w:lang w:val="uk-UA" w:bidi="en-US"/>
        </w:rPr>
        <w:t xml:space="preserve">) </w:t>
      </w:r>
      <w:r w:rsidR="00CB0DE7" w:rsidRPr="002C4021">
        <w:rPr>
          <w:i/>
          <w:iCs/>
          <w:szCs w:val="24"/>
          <w:lang w:val="uk-UA" w:bidi="en-US"/>
        </w:rPr>
        <w:t xml:space="preserve">чи будь-якому періоді часу, що є відповідним для держав-членів, в іншому випадку він має полягати у врахуванні декад. </w:t>
      </w:r>
    </w:p>
    <w:p w:rsidR="00F448E1" w:rsidRPr="002C4021" w:rsidRDefault="00F448E1" w:rsidP="001C5C13">
      <w:pPr>
        <w:pStyle w:val="a0"/>
        <w:jc w:val="both"/>
        <w:rPr>
          <w:szCs w:val="24"/>
          <w:lang w:val="uk-UA" w:bidi="en-US"/>
        </w:rPr>
      </w:pPr>
    </w:p>
    <w:p w:rsidR="001C5C13" w:rsidRPr="002C4021" w:rsidRDefault="00CB0DE7" w:rsidP="001C5C13">
      <w:pPr>
        <w:pStyle w:val="a0"/>
        <w:jc w:val="both"/>
        <w:rPr>
          <w:i/>
          <w:szCs w:val="24"/>
          <w:lang w:val="uk-UA" w:bidi="en-US"/>
        </w:rPr>
      </w:pPr>
      <w:r w:rsidRPr="002C4021">
        <w:rPr>
          <w:i/>
          <w:szCs w:val="24"/>
          <w:lang w:val="uk-UA" w:bidi="en-US"/>
        </w:rPr>
        <w:t xml:space="preserve">Інший операційний критерій, зосереджений на енергоефективності, може полягати у встановленні конкретного базового року для всіх європейських країн, що вважається датою, з якої відповідні енергоефективні технології почали застосовуватися до будівель, з європейським територіальним значенням, і тоді проводити розмежування між </w:t>
      </w:r>
      <w:r w:rsidR="00BA6572" w:rsidRPr="002C4021">
        <w:rPr>
          <w:i/>
          <w:szCs w:val="24"/>
          <w:lang w:val="uk-UA" w:bidi="en-US"/>
        </w:rPr>
        <w:t>помешканням</w:t>
      </w:r>
      <w:r w:rsidRPr="002C4021">
        <w:rPr>
          <w:i/>
          <w:szCs w:val="24"/>
          <w:lang w:val="uk-UA" w:bidi="en-US"/>
        </w:rPr>
        <w:t xml:space="preserve">, побудованим до і після такого року. </w:t>
      </w:r>
    </w:p>
    <w:p w:rsidR="00CB0DE7" w:rsidRPr="002C4021" w:rsidRDefault="00CB0DE7" w:rsidP="001C5C13">
      <w:pPr>
        <w:pStyle w:val="a0"/>
        <w:jc w:val="both"/>
        <w:rPr>
          <w:i/>
          <w:iCs/>
          <w:szCs w:val="24"/>
          <w:lang w:val="uk-UA" w:bidi="en-US"/>
        </w:rPr>
      </w:pPr>
    </w:p>
    <w:p w:rsidR="001C5C13" w:rsidRPr="002C4021" w:rsidRDefault="00CB0DE7" w:rsidP="001C5C13">
      <w:pPr>
        <w:pStyle w:val="a0"/>
        <w:jc w:val="both"/>
        <w:rPr>
          <w:i/>
          <w:iCs/>
          <w:szCs w:val="24"/>
          <w:lang w:val="uk-UA" w:bidi="en-US"/>
        </w:rPr>
      </w:pPr>
      <w:r w:rsidRPr="002C4021">
        <w:rPr>
          <w:i/>
          <w:iCs/>
          <w:szCs w:val="24"/>
          <w:lang w:val="uk-UA" w:bidi="en-US"/>
        </w:rPr>
        <w:t xml:space="preserve">Що стосується конструкторських характеристик </w:t>
      </w:r>
      <w:r w:rsidR="00BA6572" w:rsidRPr="002C4021">
        <w:rPr>
          <w:i/>
          <w:iCs/>
          <w:szCs w:val="24"/>
          <w:lang w:val="uk-UA" w:bidi="en-US"/>
        </w:rPr>
        <w:t>помешкання</w:t>
      </w:r>
      <w:r w:rsidRPr="002C4021">
        <w:rPr>
          <w:i/>
          <w:iCs/>
          <w:szCs w:val="24"/>
          <w:lang w:val="uk-UA" w:bidi="en-US"/>
        </w:rPr>
        <w:t>, ключовими змінними є як період будівництва, так і період реконструкції</w:t>
      </w:r>
      <w:r w:rsidR="001C5C13" w:rsidRPr="002C4021">
        <w:rPr>
          <w:i/>
          <w:iCs/>
          <w:szCs w:val="24"/>
          <w:lang w:val="uk-UA" w:bidi="en-US"/>
        </w:rPr>
        <w:t xml:space="preserve">. </w:t>
      </w:r>
      <w:r w:rsidRPr="002C4021">
        <w:rPr>
          <w:i/>
          <w:iCs/>
          <w:szCs w:val="24"/>
          <w:lang w:val="uk-UA" w:bidi="en-US"/>
        </w:rPr>
        <w:t xml:space="preserve">Тому важливо визначити зміст проведених ремонтних робіт </w:t>
      </w:r>
      <w:r w:rsidR="001C5C13" w:rsidRPr="002C4021">
        <w:rPr>
          <w:i/>
          <w:iCs/>
          <w:szCs w:val="24"/>
          <w:lang w:val="uk-UA" w:bidi="en-US"/>
        </w:rPr>
        <w:t>(</w:t>
      </w:r>
      <w:r w:rsidRPr="002C4021">
        <w:rPr>
          <w:i/>
          <w:iCs/>
          <w:szCs w:val="24"/>
          <w:lang w:val="uk-UA" w:bidi="en-US"/>
        </w:rPr>
        <w:t>фасад</w:t>
      </w:r>
      <w:r w:rsidR="001C5C13" w:rsidRPr="002C4021">
        <w:rPr>
          <w:i/>
          <w:iCs/>
          <w:szCs w:val="24"/>
          <w:lang w:val="uk-UA" w:bidi="en-US"/>
        </w:rPr>
        <w:t xml:space="preserve">, </w:t>
      </w:r>
      <w:r w:rsidRPr="002C4021">
        <w:rPr>
          <w:i/>
          <w:iCs/>
          <w:szCs w:val="24"/>
          <w:lang w:val="uk-UA" w:bidi="en-US"/>
        </w:rPr>
        <w:t>дах</w:t>
      </w:r>
      <w:r w:rsidR="001C5C13" w:rsidRPr="002C4021">
        <w:rPr>
          <w:i/>
          <w:iCs/>
          <w:szCs w:val="24"/>
          <w:lang w:val="uk-UA" w:bidi="en-US"/>
        </w:rPr>
        <w:t xml:space="preserve">, </w:t>
      </w:r>
      <w:r w:rsidRPr="002C4021">
        <w:rPr>
          <w:i/>
          <w:iCs/>
          <w:szCs w:val="24"/>
          <w:lang w:val="uk-UA" w:bidi="en-US"/>
        </w:rPr>
        <w:t>вікна тощо</w:t>
      </w:r>
      <w:r w:rsidR="001C5C13" w:rsidRPr="002C4021">
        <w:rPr>
          <w:i/>
          <w:iCs/>
          <w:szCs w:val="24"/>
          <w:lang w:val="uk-UA" w:bidi="en-US"/>
        </w:rPr>
        <w:t>)</w:t>
      </w:r>
      <w:r w:rsidRPr="002C4021">
        <w:rPr>
          <w:i/>
          <w:iCs/>
          <w:szCs w:val="24"/>
          <w:lang w:val="uk-UA" w:bidi="en-US"/>
        </w:rPr>
        <w:t xml:space="preserve"> і період, коли вони були проведені </w:t>
      </w:r>
      <w:r w:rsidR="001C5C13" w:rsidRPr="002C4021">
        <w:rPr>
          <w:i/>
          <w:iCs/>
          <w:szCs w:val="24"/>
          <w:lang w:val="uk-UA" w:bidi="en-US"/>
        </w:rPr>
        <w:t>(</w:t>
      </w:r>
      <w:r w:rsidRPr="002C4021">
        <w:rPr>
          <w:i/>
          <w:iCs/>
          <w:szCs w:val="24"/>
          <w:lang w:val="uk-UA" w:bidi="en-US"/>
        </w:rPr>
        <w:t xml:space="preserve">докладна інформація наведена у </w:t>
      </w:r>
      <w:r w:rsidR="009A7C3E" w:rsidRPr="002C4021">
        <w:rPr>
          <w:b/>
          <w:i/>
          <w:iCs/>
          <w:szCs w:val="24"/>
          <w:lang w:val="uk-UA" w:bidi="en-US"/>
        </w:rPr>
        <w:t>під</w:t>
      </w:r>
      <w:r w:rsidRPr="002C4021">
        <w:rPr>
          <w:b/>
          <w:i/>
          <w:iCs/>
          <w:szCs w:val="24"/>
          <w:lang w:val="uk-UA" w:bidi="en-US"/>
        </w:rPr>
        <w:t>розділі 6.1.2</w:t>
      </w:r>
      <w:hyperlink w:anchor="bookmark405" w:tooltip="Current Document"/>
      <w:r w:rsidR="001C5C13" w:rsidRPr="002C4021">
        <w:rPr>
          <w:i/>
          <w:iCs/>
          <w:szCs w:val="24"/>
          <w:lang w:val="uk-UA" w:bidi="en-US"/>
        </w:rPr>
        <w:t>).</w:t>
      </w:r>
    </w:p>
    <w:p w:rsidR="00F448E1" w:rsidRPr="002C4021" w:rsidRDefault="00F448E1" w:rsidP="001C5C13">
      <w:pPr>
        <w:pStyle w:val="a0"/>
        <w:jc w:val="both"/>
        <w:rPr>
          <w:i/>
          <w:iCs/>
          <w:szCs w:val="24"/>
          <w:lang w:val="uk-UA" w:bidi="en-US"/>
        </w:rPr>
      </w:pPr>
    </w:p>
    <w:p w:rsidR="001C5C13" w:rsidRPr="002C4021" w:rsidRDefault="00CB0DE7" w:rsidP="001C5C13">
      <w:pPr>
        <w:pStyle w:val="a0"/>
        <w:jc w:val="both"/>
        <w:rPr>
          <w:szCs w:val="24"/>
          <w:lang w:val="uk-UA" w:bidi="en-US"/>
        </w:rPr>
      </w:pPr>
      <w:r w:rsidRPr="002C4021">
        <w:rPr>
          <w:b/>
          <w:i/>
          <w:iCs/>
          <w:szCs w:val="24"/>
          <w:lang w:val="uk-UA" w:bidi="en-US"/>
        </w:rPr>
        <w:t>Наявність ізоляції</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Наявність теплової ізоляції зовнішніх стін, підлоги, горища/даху або вікон</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CB0DE7" w:rsidP="001C5C13">
      <w:pPr>
        <w:pStyle w:val="a0"/>
        <w:jc w:val="both"/>
        <w:rPr>
          <w:b/>
          <w:bCs/>
          <w:szCs w:val="24"/>
          <w:lang w:val="uk-UA" w:bidi="en-US"/>
        </w:rPr>
      </w:pPr>
      <w:r w:rsidRPr="002C4021">
        <w:rPr>
          <w:szCs w:val="24"/>
          <w:lang w:val="uk-UA" w:bidi="en-US"/>
        </w:rPr>
        <w:t xml:space="preserve">Додаткову розбивку змінних </w:t>
      </w:r>
      <w:r w:rsidR="00BA6572" w:rsidRPr="002C4021">
        <w:rPr>
          <w:szCs w:val="24"/>
          <w:lang w:val="uk-UA" w:bidi="en-US"/>
        </w:rPr>
        <w:t>помешкання</w:t>
      </w:r>
      <w:r w:rsidRPr="002C4021">
        <w:rPr>
          <w:szCs w:val="24"/>
          <w:lang w:val="uk-UA" w:bidi="en-US"/>
        </w:rPr>
        <w:t xml:space="preserve"> див. у </w:t>
      </w:r>
      <w:r w:rsidRPr="002C4021">
        <w:rPr>
          <w:b/>
          <w:szCs w:val="24"/>
          <w:lang w:val="uk-UA" w:bidi="en-US"/>
        </w:rPr>
        <w:t>Розділі 6</w:t>
      </w:r>
      <w:r w:rsidRPr="002C4021">
        <w:rPr>
          <w:szCs w:val="24"/>
          <w:lang w:val="uk-UA" w:bidi="en-US"/>
        </w:rPr>
        <w:t xml:space="preserve">. </w:t>
      </w:r>
    </w:p>
    <w:p w:rsidR="00F448E1" w:rsidRPr="002C4021" w:rsidRDefault="00F448E1" w:rsidP="001C5C13">
      <w:pPr>
        <w:pStyle w:val="a0"/>
        <w:jc w:val="both"/>
        <w:rPr>
          <w:i/>
          <w:iCs/>
          <w:szCs w:val="24"/>
          <w:lang w:val="uk-UA" w:bidi="en-US"/>
        </w:rPr>
      </w:pPr>
    </w:p>
    <w:p w:rsidR="001C5C13" w:rsidRPr="002C4021" w:rsidRDefault="00CB0DE7" w:rsidP="001C5C13">
      <w:pPr>
        <w:pStyle w:val="a0"/>
        <w:jc w:val="both"/>
        <w:rPr>
          <w:szCs w:val="24"/>
          <w:lang w:val="uk-UA" w:bidi="en-US"/>
        </w:rPr>
      </w:pPr>
      <w:r w:rsidRPr="002C4021">
        <w:rPr>
          <w:b/>
          <w:i/>
          <w:iCs/>
          <w:szCs w:val="24"/>
          <w:lang w:val="uk-UA" w:bidi="en-US"/>
        </w:rPr>
        <w:t>Свідоцтво про енергоефективність</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означає свідоцтво, яке вказує на енергоефективність будівлі чи будівельного елементу</w:t>
      </w:r>
      <w:r w:rsidR="001C5C13" w:rsidRPr="002C4021">
        <w:rPr>
          <w:szCs w:val="24"/>
          <w:lang w:val="uk-UA" w:bidi="en-US"/>
        </w:rPr>
        <w:t>. (</w:t>
      </w:r>
      <w:r w:rsidRPr="002C4021">
        <w:rPr>
          <w:szCs w:val="24"/>
          <w:lang w:val="uk-UA" w:bidi="en-US"/>
        </w:rPr>
        <w:t xml:space="preserve">Директива </w:t>
      </w:r>
      <w:r w:rsidR="001C5C13" w:rsidRPr="002C4021">
        <w:rPr>
          <w:szCs w:val="24"/>
          <w:lang w:val="uk-UA" w:bidi="en-US"/>
        </w:rPr>
        <w:t>2010/31/</w:t>
      </w:r>
      <w:r w:rsidRPr="002C4021">
        <w:rPr>
          <w:szCs w:val="24"/>
          <w:lang w:val="uk-UA" w:bidi="en-US"/>
        </w:rPr>
        <w:t>ЄС Європейського Парламенту і Ради від 19 травня 2010 року про енергоефективність будівель</w:t>
      </w:r>
      <w:r w:rsidR="001C5C13" w:rsidRPr="002C4021">
        <w:rPr>
          <w:szCs w:val="24"/>
          <w:lang w:val="uk-UA" w:bidi="en-US"/>
        </w:rPr>
        <w:t>).</w:t>
      </w:r>
    </w:p>
    <w:p w:rsidR="00F448E1" w:rsidRPr="002C4021" w:rsidRDefault="00F448E1" w:rsidP="001C5C13">
      <w:pPr>
        <w:pStyle w:val="a0"/>
        <w:jc w:val="both"/>
        <w:rPr>
          <w:szCs w:val="24"/>
          <w:lang w:val="uk-UA" w:bidi="en-US"/>
        </w:rPr>
      </w:pPr>
    </w:p>
    <w:p w:rsidR="001C5C13" w:rsidRPr="002C4021" w:rsidRDefault="00CB0DE7" w:rsidP="001C5C13">
      <w:pPr>
        <w:pStyle w:val="a0"/>
        <w:jc w:val="both"/>
        <w:rPr>
          <w:szCs w:val="24"/>
          <w:lang w:val="uk-UA" w:bidi="en-US"/>
        </w:rPr>
      </w:pPr>
      <w:r w:rsidRPr="002C4021">
        <w:rPr>
          <w:szCs w:val="24"/>
          <w:lang w:val="uk-UA" w:bidi="en-US"/>
        </w:rPr>
        <w:t xml:space="preserve">Додаткову розбивку впровадження енергоефективних технологій див. у </w:t>
      </w:r>
      <w:r w:rsidRPr="002C4021">
        <w:rPr>
          <w:b/>
          <w:szCs w:val="24"/>
          <w:lang w:val="uk-UA" w:bidi="en-US"/>
        </w:rPr>
        <w:t>Розділі 6</w:t>
      </w:r>
      <w:r w:rsidRPr="002C4021">
        <w:rPr>
          <w:szCs w:val="24"/>
          <w:lang w:val="uk-UA" w:bidi="en-US"/>
        </w:rPr>
        <w:t>.</w:t>
      </w:r>
    </w:p>
    <w:p w:rsidR="00F448E1" w:rsidRPr="002C4021" w:rsidRDefault="00F448E1" w:rsidP="001C5C13">
      <w:pPr>
        <w:pStyle w:val="a0"/>
        <w:jc w:val="both"/>
        <w:rPr>
          <w:szCs w:val="24"/>
          <w:lang w:val="uk-UA" w:bidi="en-US"/>
        </w:rPr>
      </w:pPr>
      <w:bookmarkStart w:id="35" w:name="bookmark49"/>
    </w:p>
    <w:p w:rsidR="001C5C13" w:rsidRPr="002C4021" w:rsidRDefault="00F448E1" w:rsidP="006C7F47">
      <w:pPr>
        <w:pStyle w:val="2"/>
      </w:pPr>
      <w:bookmarkStart w:id="36" w:name="_Toc436428674"/>
      <w:r w:rsidRPr="002C4021">
        <w:t xml:space="preserve">2.2.2. </w:t>
      </w:r>
      <w:bookmarkEnd w:id="35"/>
      <w:r w:rsidR="00CB0DE7" w:rsidRPr="002C4021">
        <w:t>Характеристики домашнього господарства</w:t>
      </w:r>
      <w:bookmarkEnd w:id="36"/>
    </w:p>
    <w:p w:rsidR="00F448E1" w:rsidRPr="002C4021" w:rsidRDefault="00F448E1" w:rsidP="001C5C13">
      <w:pPr>
        <w:pStyle w:val="a0"/>
        <w:jc w:val="both"/>
        <w:rPr>
          <w:szCs w:val="24"/>
          <w:lang w:val="uk-UA" w:bidi="en-US"/>
        </w:rPr>
      </w:pPr>
    </w:p>
    <w:p w:rsidR="001C5C13" w:rsidRPr="002C4021" w:rsidRDefault="00F4055F" w:rsidP="001C5C13">
      <w:pPr>
        <w:pStyle w:val="a0"/>
        <w:jc w:val="both"/>
        <w:rPr>
          <w:szCs w:val="24"/>
          <w:lang w:val="uk-UA" w:bidi="en-US"/>
        </w:rPr>
      </w:pPr>
      <w:r w:rsidRPr="002C4021">
        <w:rPr>
          <w:szCs w:val="24"/>
          <w:lang w:val="uk-UA" w:bidi="en-US"/>
        </w:rPr>
        <w:t xml:space="preserve">Характеристики домашнього господарства, що впливають на обсяги споживання енергії, визначаються як: </w:t>
      </w:r>
    </w:p>
    <w:p w:rsidR="00CB0DE7" w:rsidRPr="002C4021" w:rsidRDefault="00CB0DE7" w:rsidP="001C5C13">
      <w:pPr>
        <w:pStyle w:val="a0"/>
        <w:jc w:val="both"/>
        <w:rPr>
          <w:i/>
          <w:iCs/>
          <w:szCs w:val="24"/>
          <w:lang w:val="uk-UA" w:bidi="en-US"/>
        </w:rPr>
      </w:pPr>
    </w:p>
    <w:p w:rsidR="001C5C13" w:rsidRPr="002C4021" w:rsidRDefault="00F4055F" w:rsidP="001C5C13">
      <w:pPr>
        <w:pStyle w:val="a0"/>
        <w:jc w:val="both"/>
        <w:rPr>
          <w:szCs w:val="24"/>
          <w:lang w:val="uk-UA" w:bidi="en-US"/>
        </w:rPr>
      </w:pPr>
      <w:r w:rsidRPr="002C4021">
        <w:rPr>
          <w:b/>
          <w:i/>
          <w:iCs/>
          <w:szCs w:val="24"/>
          <w:lang w:val="uk-UA" w:bidi="en-US"/>
        </w:rPr>
        <w:t>Дохід домашнього господарства після сплати податків</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означає валовий дохід, отриманий домашнім господарством, за вирахуванням податку на прибуток, </w:t>
      </w:r>
      <w:r w:rsidRPr="002C4021">
        <w:rPr>
          <w:color w:val="231F20"/>
          <w:w w:val="105"/>
          <w:lang w:val="uk-UA"/>
        </w:rPr>
        <w:t>постійних податків на багатство, відрахувань на соціальне страхування співробітників, підприємців і безробітних (за наявності) осіб, обов'язкових внесків роботодавців на соціальне страхування, та оплачених трансфертів між домашніми господарствами</w:t>
      </w:r>
      <w:r w:rsidRPr="002C4021">
        <w:rPr>
          <w:szCs w:val="24"/>
          <w:lang w:val="uk-UA" w:bidi="en-US"/>
        </w:rPr>
        <w:t xml:space="preserve">. </w:t>
      </w:r>
    </w:p>
    <w:p w:rsidR="00CB0DE7" w:rsidRPr="002C4021" w:rsidRDefault="00CB0DE7" w:rsidP="001C5C13">
      <w:pPr>
        <w:pStyle w:val="a0"/>
        <w:jc w:val="both"/>
        <w:rPr>
          <w:szCs w:val="24"/>
          <w:lang w:val="uk-UA" w:bidi="en-US"/>
        </w:rPr>
      </w:pPr>
    </w:p>
    <w:p w:rsidR="001C5C13" w:rsidRPr="002C4021" w:rsidRDefault="001C5C13" w:rsidP="001C5C13">
      <w:pPr>
        <w:pStyle w:val="a0"/>
        <w:jc w:val="both"/>
        <w:rPr>
          <w:szCs w:val="24"/>
          <w:lang w:val="uk-UA" w:bidi="en-US"/>
        </w:rPr>
      </w:pPr>
      <w:r w:rsidRPr="002C4021">
        <w:rPr>
          <w:szCs w:val="24"/>
          <w:lang w:val="uk-UA" w:bidi="en-US"/>
        </w:rPr>
        <w:t>(</w:t>
      </w:r>
      <w:r w:rsidR="00F4055F" w:rsidRPr="002C4021">
        <w:rPr>
          <w:szCs w:val="24"/>
          <w:lang w:val="uk-UA" w:bidi="en-US"/>
        </w:rPr>
        <w:t>Регламент</w:t>
      </w:r>
      <w:r w:rsidRPr="002C4021">
        <w:rPr>
          <w:szCs w:val="24"/>
          <w:lang w:val="uk-UA" w:bidi="en-US"/>
        </w:rPr>
        <w:t xml:space="preserve"> 1177/2003 </w:t>
      </w:r>
      <w:r w:rsidR="00F4055F" w:rsidRPr="002C4021">
        <w:rPr>
          <w:szCs w:val="24"/>
          <w:lang w:val="uk-UA" w:bidi="en-US"/>
        </w:rPr>
        <w:t xml:space="preserve">щодо </w:t>
      </w:r>
      <w:r w:rsidR="00F4055F" w:rsidRPr="002C4021">
        <w:rPr>
          <w:rStyle w:val="rvts0"/>
          <w:lang w:val="uk-UA"/>
        </w:rPr>
        <w:t xml:space="preserve">статистичних даних Співтовариства стосовно доходів та умов проживання </w:t>
      </w:r>
      <w:r w:rsidRPr="002C4021">
        <w:rPr>
          <w:szCs w:val="24"/>
          <w:lang w:val="uk-UA" w:bidi="en-US"/>
        </w:rPr>
        <w:t>EU-SILC)</w:t>
      </w:r>
    </w:p>
    <w:p w:rsidR="00CB0DE7" w:rsidRPr="002C4021" w:rsidRDefault="00CB0DE7" w:rsidP="001C5C13">
      <w:pPr>
        <w:pStyle w:val="a0"/>
        <w:jc w:val="both"/>
        <w:rPr>
          <w:i/>
          <w:iCs/>
          <w:szCs w:val="24"/>
          <w:lang w:val="uk-UA" w:bidi="en-US"/>
        </w:rPr>
      </w:pPr>
    </w:p>
    <w:p w:rsidR="001C5C13" w:rsidRPr="002C4021" w:rsidRDefault="00F4055F" w:rsidP="001C5C13">
      <w:pPr>
        <w:pStyle w:val="a0"/>
        <w:jc w:val="both"/>
        <w:rPr>
          <w:szCs w:val="24"/>
          <w:lang w:val="uk-UA" w:bidi="en-US"/>
        </w:rPr>
      </w:pPr>
      <w:r w:rsidRPr="002C4021">
        <w:rPr>
          <w:b/>
          <w:i/>
          <w:iCs/>
          <w:szCs w:val="24"/>
          <w:lang w:val="uk-UA" w:bidi="en-US"/>
        </w:rPr>
        <w:lastRenderedPageBreak/>
        <w:t>Економічна діяльність</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Економічна діяльність вдома –</w:t>
      </w:r>
      <w:r w:rsidR="001C5C13" w:rsidRPr="002C4021">
        <w:rPr>
          <w:szCs w:val="24"/>
          <w:lang w:val="uk-UA" w:bidi="en-US"/>
        </w:rPr>
        <w:t xml:space="preserve"> </w:t>
      </w:r>
      <w:r w:rsidRPr="002C4021">
        <w:rPr>
          <w:szCs w:val="24"/>
          <w:lang w:val="uk-UA" w:bidi="en-US"/>
        </w:rPr>
        <w:t xml:space="preserve">яку практикує домашнє господарство – під час здійснення якої використовуються суттєві обсяги енергії. </w:t>
      </w:r>
    </w:p>
    <w:p w:rsidR="00CB0DE7" w:rsidRPr="002C4021" w:rsidRDefault="00CB0DE7" w:rsidP="001C5C13">
      <w:pPr>
        <w:pStyle w:val="a0"/>
        <w:jc w:val="both"/>
        <w:rPr>
          <w:i/>
          <w:iCs/>
          <w:szCs w:val="24"/>
          <w:lang w:val="uk-UA" w:bidi="en-US"/>
        </w:rPr>
      </w:pPr>
    </w:p>
    <w:p w:rsidR="001C5C13" w:rsidRPr="002C4021" w:rsidRDefault="00F4055F" w:rsidP="001C5C13">
      <w:pPr>
        <w:pStyle w:val="a0"/>
        <w:jc w:val="both"/>
        <w:rPr>
          <w:i/>
          <w:iCs/>
          <w:szCs w:val="24"/>
          <w:lang w:val="uk-UA" w:bidi="en-US"/>
        </w:rPr>
      </w:pPr>
      <w:r w:rsidRPr="002C4021">
        <w:rPr>
          <w:i/>
          <w:iCs/>
          <w:szCs w:val="24"/>
          <w:lang w:val="uk-UA" w:bidi="en-US"/>
        </w:rPr>
        <w:t xml:space="preserve">Споживання енергії, пов’язане з економічною діяльністю, необхідно виключити зі споживання енергії домашніми господарствами (див. </w:t>
      </w:r>
      <w:r w:rsidRPr="002C4021">
        <w:rPr>
          <w:b/>
          <w:i/>
          <w:iCs/>
          <w:szCs w:val="24"/>
          <w:lang w:val="uk-UA" w:bidi="en-US"/>
        </w:rPr>
        <w:t>розділ 2.1</w:t>
      </w:r>
      <w:r w:rsidRPr="002C4021">
        <w:rPr>
          <w:i/>
          <w:iCs/>
          <w:szCs w:val="24"/>
          <w:lang w:val="uk-UA" w:bidi="en-US"/>
        </w:rPr>
        <w:t xml:space="preserve">). У разі відсутності окремих лічильників на енергію, яку споживає домашнє господарство та яка використовується під час здійснення вдома економічної діяльності, необхідно </w:t>
      </w:r>
      <w:r w:rsidR="006C7F47" w:rsidRPr="002C4021">
        <w:rPr>
          <w:i/>
          <w:iCs/>
          <w:szCs w:val="24"/>
          <w:lang w:val="uk-UA" w:bidi="en-US"/>
        </w:rPr>
        <w:t>розрахувати</w:t>
      </w:r>
      <w:r w:rsidRPr="002C4021">
        <w:rPr>
          <w:i/>
          <w:iCs/>
          <w:szCs w:val="24"/>
          <w:lang w:val="uk-UA" w:bidi="en-US"/>
        </w:rPr>
        <w:t xml:space="preserve"> частки споживання. З цією метою можна ставити конкретні питання під час опитувань. </w:t>
      </w:r>
    </w:p>
    <w:p w:rsidR="00CB0DE7" w:rsidRPr="002C4021" w:rsidRDefault="00CB0DE7" w:rsidP="001C5C13">
      <w:pPr>
        <w:pStyle w:val="a0"/>
        <w:jc w:val="both"/>
        <w:rPr>
          <w:i/>
          <w:iCs/>
          <w:szCs w:val="24"/>
          <w:lang w:val="uk-UA" w:bidi="en-US"/>
        </w:rPr>
      </w:pPr>
    </w:p>
    <w:p w:rsidR="001C5C13" w:rsidRPr="002C4021" w:rsidRDefault="00F4055F" w:rsidP="001C5C13">
      <w:pPr>
        <w:pStyle w:val="a0"/>
        <w:jc w:val="both"/>
        <w:rPr>
          <w:szCs w:val="24"/>
          <w:lang w:val="uk-UA" w:bidi="en-US"/>
        </w:rPr>
      </w:pPr>
      <w:r w:rsidRPr="002C4021">
        <w:rPr>
          <w:b/>
          <w:i/>
          <w:iCs/>
          <w:szCs w:val="24"/>
          <w:lang w:val="uk-UA" w:bidi="en-US"/>
        </w:rPr>
        <w:t>Основне місце проживання</w:t>
      </w:r>
      <w:r w:rsidR="001C5C13" w:rsidRPr="002C4021">
        <w:rPr>
          <w:i/>
          <w:iCs/>
          <w:szCs w:val="24"/>
          <w:lang w:val="uk-UA" w:bidi="en-US"/>
        </w:rPr>
        <w:t>:</w:t>
      </w:r>
      <w:r w:rsidR="001C5C13" w:rsidRPr="002C4021">
        <w:rPr>
          <w:szCs w:val="24"/>
          <w:lang w:val="uk-UA" w:bidi="en-US"/>
        </w:rPr>
        <w:t xml:space="preserve"> </w:t>
      </w:r>
      <w:r w:rsidR="00BA6572" w:rsidRPr="002C4021">
        <w:rPr>
          <w:szCs w:val="24"/>
          <w:lang w:val="uk-UA" w:bidi="en-US"/>
        </w:rPr>
        <w:t>Помешкання</w:t>
      </w:r>
      <w:r w:rsidRPr="002C4021">
        <w:rPr>
          <w:szCs w:val="24"/>
          <w:lang w:val="uk-UA" w:bidi="en-US"/>
        </w:rPr>
        <w:t>, що є основним місцем проживання домогосподаря; воно зайняте</w:t>
      </w:r>
      <w:r w:rsidR="006C7F47" w:rsidRPr="002C4021">
        <w:rPr>
          <w:szCs w:val="24"/>
          <w:lang w:val="uk-UA" w:bidi="en-US"/>
        </w:rPr>
        <w:t xml:space="preserve"> домогосподарем</w:t>
      </w:r>
      <w:r w:rsidRPr="002C4021">
        <w:rPr>
          <w:szCs w:val="24"/>
          <w:lang w:val="uk-UA" w:bidi="en-US"/>
        </w:rPr>
        <w:t>, щонайменше, протягом півроку</w:t>
      </w:r>
      <w:r w:rsidR="001C5C13" w:rsidRPr="002C4021">
        <w:rPr>
          <w:szCs w:val="24"/>
          <w:lang w:val="uk-UA" w:bidi="en-US"/>
        </w:rPr>
        <w:t>.</w:t>
      </w:r>
    </w:p>
    <w:p w:rsidR="00CB0DE7" w:rsidRPr="002C4021" w:rsidRDefault="00CB0DE7" w:rsidP="001C5C13">
      <w:pPr>
        <w:pStyle w:val="a0"/>
        <w:jc w:val="both"/>
        <w:rPr>
          <w:i/>
          <w:iCs/>
          <w:szCs w:val="24"/>
          <w:lang w:val="uk-UA" w:bidi="en-US"/>
        </w:rPr>
      </w:pPr>
    </w:p>
    <w:p w:rsidR="001C5C13" w:rsidRPr="002C4021" w:rsidRDefault="00F4055F" w:rsidP="001C5C13">
      <w:pPr>
        <w:pStyle w:val="a0"/>
        <w:jc w:val="both"/>
        <w:rPr>
          <w:szCs w:val="24"/>
          <w:lang w:val="uk-UA" w:bidi="en-US"/>
        </w:rPr>
      </w:pPr>
      <w:r w:rsidRPr="002C4021">
        <w:rPr>
          <w:b/>
          <w:i/>
          <w:iCs/>
          <w:szCs w:val="24"/>
          <w:lang w:val="uk-UA" w:bidi="en-US"/>
        </w:rPr>
        <w:t>Тимчасове місце проживання</w:t>
      </w:r>
      <w:r w:rsidR="001C5C13" w:rsidRPr="002C4021">
        <w:rPr>
          <w:i/>
          <w:iCs/>
          <w:szCs w:val="24"/>
          <w:lang w:val="uk-UA" w:bidi="en-US"/>
        </w:rPr>
        <w:t>:</w:t>
      </w:r>
      <w:r w:rsidR="001C5C13" w:rsidRPr="002C4021">
        <w:rPr>
          <w:szCs w:val="24"/>
          <w:lang w:val="uk-UA" w:bidi="en-US"/>
        </w:rPr>
        <w:t xml:space="preserve"> </w:t>
      </w:r>
      <w:r w:rsidR="00BA6572" w:rsidRPr="002C4021">
        <w:rPr>
          <w:szCs w:val="24"/>
          <w:lang w:val="uk-UA" w:bidi="en-US"/>
        </w:rPr>
        <w:t>Помешкання</w:t>
      </w:r>
      <w:r w:rsidRPr="002C4021">
        <w:rPr>
          <w:szCs w:val="24"/>
          <w:lang w:val="uk-UA" w:bidi="en-US"/>
        </w:rPr>
        <w:t xml:space="preserve">, що зайняте </w:t>
      </w:r>
      <w:r w:rsidR="009A7C3E" w:rsidRPr="002C4021">
        <w:rPr>
          <w:szCs w:val="24"/>
          <w:lang w:val="uk-UA" w:bidi="en-US"/>
        </w:rPr>
        <w:t xml:space="preserve">домогосподарем </w:t>
      </w:r>
      <w:r w:rsidRPr="002C4021">
        <w:rPr>
          <w:szCs w:val="24"/>
          <w:lang w:val="uk-UA" w:bidi="en-US"/>
        </w:rPr>
        <w:t>протягом п</w:t>
      </w:r>
      <w:r w:rsidR="009A7C3E" w:rsidRPr="002C4021">
        <w:rPr>
          <w:szCs w:val="24"/>
          <w:lang w:val="uk-UA" w:bidi="en-US"/>
        </w:rPr>
        <w:t>еріоду менше шести місяців року</w:t>
      </w:r>
      <w:r w:rsidRPr="002C4021">
        <w:rPr>
          <w:szCs w:val="24"/>
          <w:lang w:val="uk-UA" w:bidi="en-US"/>
        </w:rPr>
        <w:t xml:space="preserve">. </w:t>
      </w:r>
    </w:p>
    <w:p w:rsidR="00CB0DE7" w:rsidRPr="002C4021" w:rsidRDefault="00CB0DE7" w:rsidP="001C5C13">
      <w:pPr>
        <w:pStyle w:val="a0"/>
        <w:jc w:val="both"/>
        <w:rPr>
          <w:szCs w:val="24"/>
          <w:lang w:val="uk-UA" w:bidi="en-US"/>
        </w:rPr>
      </w:pPr>
    </w:p>
    <w:p w:rsidR="001C5C13" w:rsidRPr="002C4021" w:rsidRDefault="00CB0DE7" w:rsidP="006C7F47">
      <w:pPr>
        <w:pStyle w:val="2"/>
      </w:pPr>
      <w:bookmarkStart w:id="37" w:name="_Toc436428675"/>
      <w:r w:rsidRPr="002C4021">
        <w:t xml:space="preserve">2.2.3. </w:t>
      </w:r>
      <w:r w:rsidR="00F4055F" w:rsidRPr="002C4021">
        <w:t>Споживання</w:t>
      </w:r>
      <w:r w:rsidR="001C5C13" w:rsidRPr="002C4021">
        <w:t>/</w:t>
      </w:r>
      <w:r w:rsidR="00F4055F" w:rsidRPr="002C4021">
        <w:t>витрат</w:t>
      </w:r>
      <w:r w:rsidR="002B08BF" w:rsidRPr="002C4021">
        <w:t>и на</w:t>
      </w:r>
      <w:r w:rsidR="00F4055F" w:rsidRPr="002C4021">
        <w:t xml:space="preserve"> </w:t>
      </w:r>
      <w:r w:rsidR="00C51477" w:rsidRPr="002C4021">
        <w:t>енергоресурс</w:t>
      </w:r>
      <w:r w:rsidR="002B08BF" w:rsidRPr="002C4021">
        <w:t>и</w:t>
      </w:r>
      <w:bookmarkEnd w:id="37"/>
    </w:p>
    <w:p w:rsidR="00CB0DE7" w:rsidRPr="002C4021" w:rsidRDefault="00CB0DE7" w:rsidP="001C5C13">
      <w:pPr>
        <w:pStyle w:val="a0"/>
        <w:jc w:val="both"/>
        <w:rPr>
          <w:szCs w:val="24"/>
          <w:lang w:val="uk-UA" w:bidi="en-US"/>
        </w:rPr>
      </w:pPr>
    </w:p>
    <w:p w:rsidR="001C5C13" w:rsidRPr="002C4021" w:rsidRDefault="002B08BF" w:rsidP="001C5C13">
      <w:pPr>
        <w:pStyle w:val="a0"/>
        <w:jc w:val="both"/>
        <w:rPr>
          <w:szCs w:val="24"/>
          <w:lang w:val="uk-UA" w:bidi="en-US"/>
        </w:rPr>
      </w:pPr>
      <w:r w:rsidRPr="002C4021">
        <w:rPr>
          <w:szCs w:val="24"/>
          <w:lang w:val="uk-UA" w:bidi="en-US"/>
        </w:rPr>
        <w:t>Споживання та пов’язані з цим витрати за типом енергії (електроенергія, тепло, вугілля, газ тощо) визначаються як</w:t>
      </w:r>
      <w:r w:rsidR="001C5C13" w:rsidRPr="002C4021">
        <w:rPr>
          <w:szCs w:val="24"/>
          <w:lang w:val="uk-UA" w:bidi="en-US"/>
        </w:rPr>
        <w:t>:</w:t>
      </w:r>
    </w:p>
    <w:p w:rsidR="00CB0DE7" w:rsidRPr="002C4021" w:rsidRDefault="00CB0DE7" w:rsidP="001C5C13">
      <w:pPr>
        <w:pStyle w:val="a0"/>
        <w:jc w:val="both"/>
        <w:rPr>
          <w:i/>
          <w:iCs/>
          <w:szCs w:val="24"/>
          <w:lang w:val="uk-UA" w:bidi="en-US"/>
        </w:rPr>
      </w:pPr>
    </w:p>
    <w:p w:rsidR="001C5C13" w:rsidRPr="002C4021" w:rsidRDefault="002B08BF" w:rsidP="001C5C13">
      <w:pPr>
        <w:pStyle w:val="a0"/>
        <w:jc w:val="both"/>
        <w:rPr>
          <w:szCs w:val="24"/>
          <w:lang w:val="uk-UA" w:bidi="en-US"/>
        </w:rPr>
      </w:pPr>
      <w:r w:rsidRPr="002C4021">
        <w:rPr>
          <w:b/>
          <w:i/>
          <w:iCs/>
          <w:szCs w:val="24"/>
          <w:lang w:val="uk-UA" w:bidi="en-US"/>
        </w:rPr>
        <w:t>Річне споживання</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Обсяг енергоресурсів, які домашнє господарство споживає протягом дванадцятимісячного періоду. </w:t>
      </w:r>
    </w:p>
    <w:p w:rsidR="00CB0DE7" w:rsidRPr="002C4021" w:rsidRDefault="00CB0DE7" w:rsidP="001C5C13">
      <w:pPr>
        <w:pStyle w:val="a0"/>
        <w:jc w:val="both"/>
        <w:rPr>
          <w:i/>
          <w:iCs/>
          <w:szCs w:val="24"/>
          <w:lang w:val="uk-UA" w:bidi="en-US"/>
        </w:rPr>
      </w:pPr>
    </w:p>
    <w:p w:rsidR="001C5C13" w:rsidRPr="002C4021" w:rsidRDefault="002B08BF" w:rsidP="001C5C13">
      <w:pPr>
        <w:pStyle w:val="a0"/>
        <w:jc w:val="both"/>
        <w:rPr>
          <w:i/>
          <w:iCs/>
          <w:szCs w:val="24"/>
          <w:lang w:val="uk-UA" w:bidi="en-US"/>
        </w:rPr>
      </w:pPr>
      <w:r w:rsidRPr="002C4021">
        <w:rPr>
          <w:i/>
          <w:iCs/>
          <w:szCs w:val="24"/>
          <w:lang w:val="uk-UA" w:bidi="en-US"/>
        </w:rPr>
        <w:t>Стосовно палив, що можуть зберігатися та купуватися на ринку, повідомлений обсяг може представляти придбане паливо, а не спожите паливо, протягом цього дванадцятимісячного періоду. Однак, у таких випадках бажано оцінювати фактичний обсяг споживання протягом року, як це відбувається в енергетичних балансах на макрорівні</w:t>
      </w:r>
      <w:r w:rsidR="001C5C13" w:rsidRPr="002C4021">
        <w:rPr>
          <w:i/>
          <w:iCs/>
          <w:szCs w:val="24"/>
          <w:lang w:val="uk-UA" w:bidi="en-US"/>
        </w:rPr>
        <w:t xml:space="preserve">. </w:t>
      </w:r>
      <w:r w:rsidRPr="002C4021">
        <w:rPr>
          <w:i/>
          <w:iCs/>
          <w:szCs w:val="24"/>
          <w:lang w:val="uk-UA" w:bidi="en-US"/>
        </w:rPr>
        <w:t xml:space="preserve">З цією метою під час опитування можуть ставитися конкретні питання. </w:t>
      </w:r>
    </w:p>
    <w:p w:rsidR="00390CD3" w:rsidRPr="002C4021" w:rsidRDefault="00390CD3" w:rsidP="001C5C13">
      <w:pPr>
        <w:pStyle w:val="a0"/>
        <w:jc w:val="both"/>
        <w:rPr>
          <w:i/>
          <w:iCs/>
          <w:szCs w:val="24"/>
          <w:lang w:val="uk-UA" w:bidi="en-US"/>
        </w:rPr>
      </w:pPr>
    </w:p>
    <w:p w:rsidR="001C5C13" w:rsidRPr="002C4021" w:rsidRDefault="002B08BF" w:rsidP="001C5C13">
      <w:pPr>
        <w:pStyle w:val="a0"/>
        <w:jc w:val="both"/>
        <w:rPr>
          <w:i/>
          <w:iCs/>
          <w:szCs w:val="24"/>
          <w:lang w:val="uk-UA" w:bidi="en-US"/>
        </w:rPr>
      </w:pPr>
      <w:r w:rsidRPr="002C4021">
        <w:rPr>
          <w:i/>
          <w:iCs/>
          <w:szCs w:val="24"/>
          <w:lang w:val="uk-UA" w:bidi="en-US"/>
        </w:rPr>
        <w:t xml:space="preserve">Споживання енергії від відновлюваних джерел у домашніх господарствах часто має оцінюватися за допомогою доступних джерел інформації або шляхом моделювання чи з використанням інших методологій </w:t>
      </w:r>
      <w:r w:rsidR="001C5C13" w:rsidRPr="002C4021">
        <w:rPr>
          <w:i/>
          <w:iCs/>
          <w:szCs w:val="24"/>
          <w:lang w:val="uk-UA" w:bidi="en-US"/>
        </w:rPr>
        <w:t>(</w:t>
      </w:r>
      <w:r w:rsidRPr="002C4021">
        <w:rPr>
          <w:i/>
          <w:iCs/>
          <w:szCs w:val="24"/>
          <w:lang w:val="uk-UA" w:bidi="en-US"/>
        </w:rPr>
        <w:t xml:space="preserve">див. </w:t>
      </w:r>
      <w:r w:rsidRPr="002C4021">
        <w:rPr>
          <w:b/>
          <w:i/>
          <w:iCs/>
          <w:szCs w:val="24"/>
          <w:lang w:val="uk-UA" w:bidi="en-US"/>
        </w:rPr>
        <w:t>розділ 7.1</w:t>
      </w:r>
      <w:r w:rsidR="001C5C13" w:rsidRPr="002C4021">
        <w:rPr>
          <w:i/>
          <w:iCs/>
          <w:szCs w:val="24"/>
          <w:lang w:val="uk-UA" w:bidi="en-US"/>
        </w:rPr>
        <w:t xml:space="preserve">). </w:t>
      </w:r>
      <w:r w:rsidRPr="002C4021">
        <w:rPr>
          <w:i/>
          <w:iCs/>
          <w:szCs w:val="24"/>
          <w:lang w:val="uk-UA" w:bidi="en-US"/>
        </w:rPr>
        <w:t xml:space="preserve">З цією метою необхідно отримати інформацію про обладнання, що утворює енергію від відновлюваного джерела, у домашньому господарстві. </w:t>
      </w:r>
    </w:p>
    <w:p w:rsidR="00390CD3" w:rsidRPr="002C4021" w:rsidRDefault="00390CD3" w:rsidP="001C5C13">
      <w:pPr>
        <w:pStyle w:val="a0"/>
        <w:jc w:val="both"/>
        <w:rPr>
          <w:i/>
          <w:iCs/>
          <w:szCs w:val="24"/>
          <w:lang w:val="uk-UA" w:bidi="en-US"/>
        </w:rPr>
      </w:pPr>
    </w:p>
    <w:p w:rsidR="001C5C13" w:rsidRPr="002C4021" w:rsidRDefault="002B08BF" w:rsidP="001C5C13">
      <w:pPr>
        <w:pStyle w:val="a0"/>
        <w:jc w:val="both"/>
        <w:rPr>
          <w:i/>
          <w:iCs/>
          <w:szCs w:val="24"/>
          <w:lang w:val="uk-UA" w:bidi="en-US"/>
        </w:rPr>
      </w:pPr>
      <w:r w:rsidRPr="002C4021">
        <w:rPr>
          <w:i/>
          <w:iCs/>
          <w:szCs w:val="24"/>
          <w:lang w:val="uk-UA" w:bidi="en-US"/>
        </w:rPr>
        <w:t xml:space="preserve">Поправка на клімат стосується таких методів, як моделювання, та </w:t>
      </w:r>
      <w:r w:rsidR="006C7F47" w:rsidRPr="002C4021">
        <w:rPr>
          <w:i/>
          <w:iCs/>
          <w:szCs w:val="24"/>
          <w:lang w:val="uk-UA" w:bidi="en-US"/>
        </w:rPr>
        <w:t>застосовується для цілей</w:t>
      </w:r>
      <w:r w:rsidRPr="002C4021">
        <w:rPr>
          <w:i/>
          <w:iCs/>
          <w:szCs w:val="24"/>
          <w:lang w:val="uk-UA" w:bidi="en-US"/>
        </w:rPr>
        <w:t>, таких як паливна бідність чи планування виробництва енергії</w:t>
      </w:r>
      <w:r w:rsidR="001C5C13" w:rsidRPr="002C4021">
        <w:rPr>
          <w:i/>
          <w:iCs/>
          <w:szCs w:val="24"/>
          <w:lang w:val="uk-UA" w:bidi="en-US"/>
        </w:rPr>
        <w:t>,</w:t>
      </w:r>
      <w:r w:rsidRPr="002C4021">
        <w:rPr>
          <w:i/>
          <w:iCs/>
          <w:szCs w:val="24"/>
          <w:lang w:val="uk-UA" w:bidi="en-US"/>
        </w:rPr>
        <w:t xml:space="preserve"> а також порівняння</w:t>
      </w:r>
      <w:r w:rsidR="006C7F47" w:rsidRPr="002C4021">
        <w:rPr>
          <w:i/>
          <w:iCs/>
          <w:szCs w:val="24"/>
          <w:lang w:val="uk-UA" w:bidi="en-US"/>
        </w:rPr>
        <w:t xml:space="preserve"> між країнами</w:t>
      </w:r>
      <w:r w:rsidR="001C5C13" w:rsidRPr="002C4021">
        <w:rPr>
          <w:i/>
          <w:iCs/>
          <w:szCs w:val="24"/>
          <w:lang w:val="uk-UA" w:bidi="en-US"/>
        </w:rPr>
        <w:t xml:space="preserve">, </w:t>
      </w:r>
      <w:r w:rsidRPr="002C4021">
        <w:rPr>
          <w:i/>
          <w:iCs/>
          <w:szCs w:val="24"/>
          <w:lang w:val="uk-UA" w:bidi="en-US"/>
        </w:rPr>
        <w:t xml:space="preserve">але не стосується вимірювання фактичного споживання. </w:t>
      </w:r>
    </w:p>
    <w:p w:rsidR="00390CD3" w:rsidRPr="002C4021" w:rsidRDefault="00390CD3" w:rsidP="001C5C13">
      <w:pPr>
        <w:pStyle w:val="a0"/>
        <w:jc w:val="both"/>
        <w:rPr>
          <w:i/>
          <w:iCs/>
          <w:szCs w:val="24"/>
          <w:lang w:val="uk-UA" w:bidi="en-US"/>
        </w:rPr>
      </w:pPr>
    </w:p>
    <w:p w:rsidR="001C5C13" w:rsidRPr="002C4021" w:rsidRDefault="002B08BF" w:rsidP="001C5C13">
      <w:pPr>
        <w:pStyle w:val="a0"/>
        <w:jc w:val="both"/>
        <w:rPr>
          <w:szCs w:val="24"/>
          <w:lang w:val="uk-UA" w:bidi="en-US"/>
        </w:rPr>
      </w:pPr>
      <w:r w:rsidRPr="002C4021">
        <w:rPr>
          <w:b/>
          <w:i/>
          <w:iCs/>
          <w:szCs w:val="24"/>
          <w:lang w:val="uk-UA" w:bidi="en-US"/>
        </w:rPr>
        <w:t>Витрати</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Гроші, які витрачаються на енергію, що використовується чи </w:t>
      </w:r>
      <w:r w:rsidR="00BA6572" w:rsidRPr="002C4021">
        <w:rPr>
          <w:szCs w:val="24"/>
          <w:lang w:val="uk-UA" w:bidi="en-US"/>
        </w:rPr>
        <w:t>постачається в помешкання</w:t>
      </w:r>
      <w:r w:rsidRPr="002C4021">
        <w:rPr>
          <w:szCs w:val="24"/>
          <w:lang w:val="uk-UA" w:bidi="en-US"/>
        </w:rPr>
        <w:t xml:space="preserve">, на щорічній основі. Сума включає ПДВ та інші податки. Витрати на електроенергію та природній газ покривають вартість цих енергоресурсів, що споживаються. Стосовно </w:t>
      </w:r>
      <w:r w:rsidR="006C7F47" w:rsidRPr="002C4021">
        <w:rPr>
          <w:szCs w:val="24"/>
          <w:lang w:val="uk-UA" w:bidi="en-US"/>
        </w:rPr>
        <w:t xml:space="preserve">видів </w:t>
      </w:r>
      <w:r w:rsidRPr="002C4021">
        <w:rPr>
          <w:szCs w:val="24"/>
          <w:lang w:val="uk-UA" w:bidi="en-US"/>
        </w:rPr>
        <w:t>палив</w:t>
      </w:r>
      <w:r w:rsidR="006C7F47" w:rsidRPr="002C4021">
        <w:rPr>
          <w:szCs w:val="24"/>
          <w:lang w:val="uk-UA" w:bidi="en-US"/>
        </w:rPr>
        <w:t>а</w:t>
      </w:r>
      <w:r w:rsidRPr="002C4021">
        <w:rPr>
          <w:szCs w:val="24"/>
          <w:lang w:val="uk-UA" w:bidi="en-US"/>
        </w:rPr>
        <w:t xml:space="preserve">, </w:t>
      </w:r>
      <w:r w:rsidR="006C7F47" w:rsidRPr="002C4021">
        <w:rPr>
          <w:szCs w:val="24"/>
          <w:lang w:val="uk-UA" w:bidi="en-US"/>
        </w:rPr>
        <w:t>які</w:t>
      </w:r>
      <w:r w:rsidRPr="002C4021">
        <w:rPr>
          <w:szCs w:val="24"/>
          <w:lang w:val="uk-UA" w:bidi="en-US"/>
        </w:rPr>
        <w:t xml:space="preserve"> можуть зберігатися, витрати покривають вартість придбаного палива, що може відрізнятися від вартості спожитого палива; однак, у цьому випадку було б корисно умовно нараховувати витрати, пов’язані з роком, відповідно до коментаря, викладеного у попередньому пункті «Річне споживання». </w:t>
      </w:r>
    </w:p>
    <w:p w:rsidR="00390CD3" w:rsidRPr="002C4021" w:rsidRDefault="00390CD3" w:rsidP="001C5C13">
      <w:pPr>
        <w:pStyle w:val="a0"/>
        <w:jc w:val="both"/>
        <w:rPr>
          <w:i/>
          <w:iCs/>
          <w:szCs w:val="24"/>
          <w:lang w:val="uk-UA" w:bidi="en-US"/>
        </w:rPr>
      </w:pPr>
    </w:p>
    <w:p w:rsidR="001C5C13" w:rsidRPr="002C4021" w:rsidRDefault="0078420E" w:rsidP="001C5C13">
      <w:pPr>
        <w:pStyle w:val="a0"/>
        <w:jc w:val="both"/>
        <w:rPr>
          <w:szCs w:val="24"/>
          <w:lang w:val="uk-UA" w:bidi="en-US"/>
        </w:rPr>
      </w:pPr>
      <w:r w:rsidRPr="002C4021">
        <w:rPr>
          <w:b/>
          <w:i/>
          <w:iCs/>
          <w:szCs w:val="24"/>
          <w:lang w:val="uk-UA" w:bidi="en-US"/>
        </w:rPr>
        <w:t>Енергоресурси</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Електроенергія</w:t>
      </w:r>
      <w:r w:rsidR="001C5C13" w:rsidRPr="002C4021">
        <w:rPr>
          <w:szCs w:val="24"/>
          <w:lang w:val="uk-UA" w:bidi="en-US"/>
        </w:rPr>
        <w:t xml:space="preserve">, </w:t>
      </w:r>
      <w:r w:rsidRPr="002C4021">
        <w:rPr>
          <w:szCs w:val="24"/>
          <w:lang w:val="uk-UA" w:bidi="en-US"/>
        </w:rPr>
        <w:t>тепло</w:t>
      </w:r>
      <w:r w:rsidR="001C5C13" w:rsidRPr="002C4021">
        <w:rPr>
          <w:szCs w:val="24"/>
          <w:lang w:val="uk-UA" w:bidi="en-US"/>
        </w:rPr>
        <w:t xml:space="preserve">, </w:t>
      </w:r>
      <w:r w:rsidRPr="002C4021">
        <w:rPr>
          <w:szCs w:val="24"/>
          <w:lang w:val="uk-UA" w:bidi="en-US"/>
        </w:rPr>
        <w:t>природній газ</w:t>
      </w:r>
      <w:r w:rsidR="001C5C13" w:rsidRPr="002C4021">
        <w:rPr>
          <w:szCs w:val="24"/>
          <w:lang w:val="uk-UA" w:bidi="en-US"/>
        </w:rPr>
        <w:t xml:space="preserve">, </w:t>
      </w:r>
      <w:r w:rsidRPr="002C4021">
        <w:rPr>
          <w:szCs w:val="24"/>
          <w:lang w:val="uk-UA" w:bidi="en-US"/>
        </w:rPr>
        <w:t>зріджений нафтовий газ</w:t>
      </w:r>
      <w:r w:rsidR="001C5C13" w:rsidRPr="002C4021">
        <w:rPr>
          <w:szCs w:val="24"/>
          <w:lang w:val="uk-UA" w:bidi="en-US"/>
        </w:rPr>
        <w:t xml:space="preserve">, </w:t>
      </w:r>
      <w:r w:rsidRPr="002C4021">
        <w:rPr>
          <w:szCs w:val="24"/>
          <w:lang w:val="uk-UA" w:bidi="en-US"/>
        </w:rPr>
        <w:t>керосин</w:t>
      </w:r>
      <w:r w:rsidR="001C5C13" w:rsidRPr="002C4021">
        <w:rPr>
          <w:szCs w:val="24"/>
          <w:lang w:val="uk-UA" w:bidi="en-US"/>
        </w:rPr>
        <w:t xml:space="preserve">, </w:t>
      </w:r>
      <w:r w:rsidRPr="002C4021">
        <w:rPr>
          <w:szCs w:val="24"/>
          <w:lang w:val="uk-UA" w:bidi="en-US"/>
        </w:rPr>
        <w:t>топковий газойль</w:t>
      </w:r>
      <w:r w:rsidR="001C5C13" w:rsidRPr="002C4021">
        <w:rPr>
          <w:szCs w:val="24"/>
          <w:lang w:val="uk-UA" w:bidi="en-US"/>
        </w:rPr>
        <w:t xml:space="preserve">, </w:t>
      </w:r>
      <w:r w:rsidRPr="002C4021">
        <w:rPr>
          <w:szCs w:val="24"/>
          <w:lang w:val="uk-UA" w:bidi="en-US"/>
        </w:rPr>
        <w:t>важка нафта</w:t>
      </w:r>
      <w:r w:rsidR="001C5C13" w:rsidRPr="002C4021">
        <w:rPr>
          <w:szCs w:val="24"/>
          <w:lang w:val="uk-UA" w:bidi="en-US"/>
        </w:rPr>
        <w:t xml:space="preserve">, </w:t>
      </w:r>
      <w:r w:rsidRPr="002C4021">
        <w:rPr>
          <w:szCs w:val="24"/>
          <w:lang w:val="uk-UA" w:bidi="en-US"/>
        </w:rPr>
        <w:t>вугілля</w:t>
      </w:r>
      <w:r w:rsidR="001C5C13" w:rsidRPr="002C4021">
        <w:rPr>
          <w:szCs w:val="24"/>
          <w:lang w:val="uk-UA" w:bidi="en-US"/>
        </w:rPr>
        <w:t xml:space="preserve">, </w:t>
      </w:r>
      <w:r w:rsidRPr="002C4021">
        <w:rPr>
          <w:szCs w:val="24"/>
          <w:lang w:val="uk-UA" w:bidi="en-US"/>
        </w:rPr>
        <w:t>кокс, сонячна енергія</w:t>
      </w:r>
      <w:r w:rsidR="001C5C13" w:rsidRPr="002C4021">
        <w:rPr>
          <w:szCs w:val="24"/>
          <w:lang w:val="uk-UA" w:bidi="en-US"/>
        </w:rPr>
        <w:t xml:space="preserve">, </w:t>
      </w:r>
      <w:r w:rsidRPr="002C4021">
        <w:rPr>
          <w:szCs w:val="24"/>
          <w:lang w:val="uk-UA" w:bidi="en-US"/>
        </w:rPr>
        <w:t>паливна деревина тощо</w:t>
      </w:r>
      <w:r w:rsidR="001C5C13" w:rsidRPr="002C4021">
        <w:rPr>
          <w:szCs w:val="24"/>
          <w:lang w:val="uk-UA" w:bidi="en-US"/>
        </w:rPr>
        <w:t xml:space="preserve">. </w:t>
      </w:r>
      <w:r w:rsidRPr="002C4021">
        <w:rPr>
          <w:szCs w:val="24"/>
          <w:lang w:val="uk-UA" w:bidi="en-US"/>
        </w:rPr>
        <w:t xml:space="preserve">Визначення відповідають наведеним у </w:t>
      </w:r>
      <w:r w:rsidR="001C5C13" w:rsidRPr="002C4021">
        <w:rPr>
          <w:szCs w:val="24"/>
          <w:lang w:val="uk-UA" w:bidi="en-US"/>
        </w:rPr>
        <w:t>ESR.</w:t>
      </w:r>
    </w:p>
    <w:p w:rsidR="00390CD3" w:rsidRPr="002C4021" w:rsidRDefault="00390CD3" w:rsidP="001C5C13">
      <w:pPr>
        <w:pStyle w:val="a0"/>
        <w:jc w:val="both"/>
        <w:rPr>
          <w:szCs w:val="24"/>
          <w:lang w:val="uk-UA" w:bidi="en-US"/>
        </w:rPr>
      </w:pPr>
      <w:bookmarkStart w:id="38" w:name="bookmark51"/>
    </w:p>
    <w:p w:rsidR="001C5C13" w:rsidRPr="002C4021" w:rsidRDefault="00390CD3" w:rsidP="009A7C3E">
      <w:pPr>
        <w:pStyle w:val="2"/>
      </w:pPr>
      <w:bookmarkStart w:id="39" w:name="_Toc436428676"/>
      <w:r w:rsidRPr="002C4021">
        <w:lastRenderedPageBreak/>
        <w:t>2.2</w:t>
      </w:r>
      <w:r w:rsidR="001C5C13" w:rsidRPr="002C4021">
        <w:t xml:space="preserve">.4. </w:t>
      </w:r>
      <w:bookmarkEnd w:id="38"/>
      <w:r w:rsidR="00A93E0C" w:rsidRPr="002C4021">
        <w:t>Кінцеве використання енергії у домашніх господарствах</w:t>
      </w:r>
      <w:bookmarkEnd w:id="39"/>
    </w:p>
    <w:p w:rsidR="0078420E" w:rsidRPr="002C4021" w:rsidRDefault="0078420E" w:rsidP="001C5C13">
      <w:pPr>
        <w:pStyle w:val="a0"/>
        <w:jc w:val="both"/>
        <w:rPr>
          <w:szCs w:val="24"/>
          <w:lang w:val="uk-UA" w:bidi="en-US"/>
        </w:rPr>
      </w:pPr>
    </w:p>
    <w:p w:rsidR="001C5C13" w:rsidRPr="002C4021" w:rsidRDefault="004C5F63" w:rsidP="001C5C13">
      <w:pPr>
        <w:pStyle w:val="a0"/>
        <w:jc w:val="both"/>
        <w:rPr>
          <w:szCs w:val="24"/>
          <w:lang w:val="uk-UA" w:bidi="en-US"/>
        </w:rPr>
      </w:pPr>
      <w:r w:rsidRPr="002C4021">
        <w:rPr>
          <w:szCs w:val="24"/>
          <w:lang w:val="uk-UA" w:bidi="en-US"/>
        </w:rPr>
        <w:t xml:space="preserve">У цьому розділі основними напрямами кінцевого використання енергії у домашніх господарствах є: опалення приміщень, охолодження приміщень, нагрівання води, приготування їжі, освітлення та електричні прилади та інші напрями використання. </w:t>
      </w:r>
    </w:p>
    <w:p w:rsidR="00390CD3" w:rsidRPr="002C4021" w:rsidRDefault="00390CD3" w:rsidP="001C5C13">
      <w:pPr>
        <w:pStyle w:val="a0"/>
        <w:jc w:val="both"/>
        <w:rPr>
          <w:i/>
          <w:iCs/>
          <w:szCs w:val="24"/>
          <w:lang w:val="uk-UA" w:bidi="en-US"/>
        </w:rPr>
      </w:pPr>
    </w:p>
    <w:p w:rsidR="001C5C13" w:rsidRPr="002C4021" w:rsidRDefault="004C5F63" w:rsidP="001C5C13">
      <w:pPr>
        <w:pStyle w:val="a0"/>
        <w:jc w:val="both"/>
        <w:rPr>
          <w:szCs w:val="24"/>
          <w:lang w:val="uk-UA" w:bidi="en-US"/>
        </w:rPr>
      </w:pPr>
      <w:r w:rsidRPr="002C4021">
        <w:rPr>
          <w:b/>
          <w:i/>
          <w:iCs/>
          <w:szCs w:val="24"/>
          <w:lang w:val="uk-UA" w:bidi="en-US"/>
        </w:rPr>
        <w:t>Кінцеве використання енергії у домашніх господарствах</w:t>
      </w:r>
      <w:r w:rsidR="001C5C13" w:rsidRPr="002C4021">
        <w:rPr>
          <w:i/>
          <w:iCs/>
          <w:szCs w:val="24"/>
          <w:lang w:val="uk-UA" w:bidi="en-US"/>
        </w:rPr>
        <w:t>:</w:t>
      </w:r>
      <w:r w:rsidR="001C5C13" w:rsidRPr="002C4021">
        <w:rPr>
          <w:szCs w:val="24"/>
          <w:lang w:val="uk-UA" w:bidi="en-US"/>
        </w:rPr>
        <w:t xml:space="preserve"> </w:t>
      </w:r>
      <w:r w:rsidRPr="002C4021">
        <w:rPr>
          <w:szCs w:val="24"/>
          <w:lang w:val="uk-UA" w:bidi="en-US"/>
        </w:rPr>
        <w:t xml:space="preserve">Використання енергоресурсів домашнім господарством з метою отримання певної енергопослуги (опалення, охолодження, гаряча вода тощо). </w:t>
      </w:r>
    </w:p>
    <w:p w:rsidR="00390CD3" w:rsidRPr="002C4021" w:rsidRDefault="00390CD3" w:rsidP="001C5C13">
      <w:pPr>
        <w:pStyle w:val="a0"/>
        <w:jc w:val="both"/>
        <w:rPr>
          <w:i/>
          <w:iCs/>
          <w:szCs w:val="24"/>
          <w:lang w:val="uk-UA" w:bidi="en-US"/>
        </w:rPr>
      </w:pPr>
    </w:p>
    <w:p w:rsidR="001C5C13" w:rsidRPr="002C4021" w:rsidRDefault="004C5F63" w:rsidP="001C5C13">
      <w:pPr>
        <w:pStyle w:val="a0"/>
        <w:jc w:val="both"/>
        <w:rPr>
          <w:i/>
          <w:iCs/>
          <w:szCs w:val="24"/>
          <w:lang w:val="uk-UA" w:bidi="en-US"/>
        </w:rPr>
      </w:pPr>
      <w:r w:rsidRPr="002C4021">
        <w:rPr>
          <w:i/>
          <w:iCs/>
          <w:szCs w:val="24"/>
          <w:lang w:val="uk-UA" w:bidi="en-US"/>
        </w:rPr>
        <w:t>Вирізняються, щонайменше, шість основних напрямів кінцевого використання енергії у межах споживання енергії у домашніх господарствах</w:t>
      </w:r>
      <w:r w:rsidR="001C5C13" w:rsidRPr="002C4021">
        <w:rPr>
          <w:i/>
          <w:iCs/>
          <w:szCs w:val="24"/>
          <w:lang w:val="uk-UA" w:bidi="en-US"/>
        </w:rPr>
        <w:t xml:space="preserve">: </w:t>
      </w:r>
      <w:r w:rsidRPr="002C4021">
        <w:rPr>
          <w:i/>
          <w:iCs/>
          <w:szCs w:val="24"/>
          <w:lang w:val="uk-UA" w:bidi="en-US"/>
        </w:rPr>
        <w:t>опалення приміщень</w:t>
      </w:r>
      <w:r w:rsidR="001C5C13" w:rsidRPr="002C4021">
        <w:rPr>
          <w:i/>
          <w:iCs/>
          <w:szCs w:val="24"/>
          <w:lang w:val="uk-UA" w:bidi="en-US"/>
        </w:rPr>
        <w:t xml:space="preserve">, </w:t>
      </w:r>
      <w:r w:rsidRPr="002C4021">
        <w:rPr>
          <w:i/>
          <w:iCs/>
          <w:szCs w:val="24"/>
          <w:lang w:val="uk-UA" w:bidi="en-US"/>
        </w:rPr>
        <w:t>нагрівання води</w:t>
      </w:r>
      <w:r w:rsidR="001C5C13" w:rsidRPr="002C4021">
        <w:rPr>
          <w:i/>
          <w:iCs/>
          <w:szCs w:val="24"/>
          <w:lang w:val="uk-UA" w:bidi="en-US"/>
        </w:rPr>
        <w:t xml:space="preserve">, </w:t>
      </w:r>
      <w:r w:rsidRPr="002C4021">
        <w:rPr>
          <w:i/>
          <w:iCs/>
          <w:szCs w:val="24"/>
          <w:lang w:val="uk-UA" w:bidi="en-US"/>
        </w:rPr>
        <w:t>приготування їжі</w:t>
      </w:r>
      <w:r w:rsidR="001C5C13" w:rsidRPr="002C4021">
        <w:rPr>
          <w:i/>
          <w:iCs/>
          <w:szCs w:val="24"/>
          <w:lang w:val="uk-UA" w:bidi="en-US"/>
        </w:rPr>
        <w:t xml:space="preserve">, </w:t>
      </w:r>
      <w:r w:rsidRPr="002C4021">
        <w:rPr>
          <w:i/>
          <w:iCs/>
          <w:szCs w:val="24"/>
          <w:lang w:val="uk-UA" w:bidi="en-US"/>
        </w:rPr>
        <w:t>охолодження приміщень</w:t>
      </w:r>
      <w:r w:rsidR="001C5C13" w:rsidRPr="002C4021">
        <w:rPr>
          <w:i/>
          <w:iCs/>
          <w:szCs w:val="24"/>
          <w:lang w:val="uk-UA" w:bidi="en-US"/>
        </w:rPr>
        <w:t xml:space="preserve">, </w:t>
      </w:r>
      <w:r w:rsidRPr="002C4021">
        <w:rPr>
          <w:i/>
          <w:iCs/>
          <w:szCs w:val="24"/>
          <w:lang w:val="uk-UA" w:bidi="en-US"/>
        </w:rPr>
        <w:t>освітлення та електричні прилади та інші напрями використання</w:t>
      </w:r>
      <w:r w:rsidR="001C5C13" w:rsidRPr="002C4021">
        <w:rPr>
          <w:i/>
          <w:iCs/>
          <w:szCs w:val="24"/>
          <w:lang w:val="uk-UA" w:bidi="en-US"/>
        </w:rPr>
        <w:t xml:space="preserve">. </w:t>
      </w:r>
      <w:r w:rsidRPr="002C4021">
        <w:rPr>
          <w:i/>
          <w:iCs/>
          <w:szCs w:val="24"/>
          <w:lang w:val="uk-UA" w:bidi="en-US"/>
        </w:rPr>
        <w:t>Категорія, визначена як «інші напрями використання», може використовуватися для врахування будь-якого іншого споживання енергії у домашніх господарствах, наприклад, використання енергії поза приміщенням та будь-яка інша діяльність, що не включена до п’яти основних напрямів використання енергії, наведених вище (наприклад, газонокосарки</w:t>
      </w:r>
      <w:r w:rsidR="001C5C13" w:rsidRPr="002C4021">
        <w:rPr>
          <w:i/>
          <w:iCs/>
          <w:szCs w:val="24"/>
          <w:lang w:val="uk-UA" w:bidi="en-US"/>
        </w:rPr>
        <w:t xml:space="preserve">, </w:t>
      </w:r>
      <w:r w:rsidRPr="002C4021">
        <w:rPr>
          <w:i/>
          <w:iCs/>
          <w:szCs w:val="24"/>
          <w:lang w:val="uk-UA" w:bidi="en-US"/>
        </w:rPr>
        <w:t>підігрів басейну</w:t>
      </w:r>
      <w:r w:rsidR="001C5C13" w:rsidRPr="002C4021">
        <w:rPr>
          <w:i/>
          <w:iCs/>
          <w:szCs w:val="24"/>
          <w:lang w:val="uk-UA" w:bidi="en-US"/>
        </w:rPr>
        <w:t xml:space="preserve">, </w:t>
      </w:r>
      <w:r w:rsidRPr="002C4021">
        <w:rPr>
          <w:i/>
          <w:iCs/>
          <w:szCs w:val="24"/>
          <w:lang w:val="uk-UA" w:bidi="en-US"/>
        </w:rPr>
        <w:t>зовнішні нагрівальні прилади</w:t>
      </w:r>
      <w:r w:rsidR="001C5C13" w:rsidRPr="002C4021">
        <w:rPr>
          <w:i/>
          <w:iCs/>
          <w:szCs w:val="24"/>
          <w:lang w:val="uk-UA" w:bidi="en-US"/>
        </w:rPr>
        <w:t xml:space="preserve">, </w:t>
      </w:r>
      <w:r w:rsidRPr="002C4021">
        <w:rPr>
          <w:i/>
          <w:iCs/>
          <w:szCs w:val="24"/>
          <w:lang w:val="uk-UA" w:bidi="en-US"/>
        </w:rPr>
        <w:t>барбекю</w:t>
      </w:r>
      <w:r w:rsidR="001C5C13" w:rsidRPr="002C4021">
        <w:rPr>
          <w:i/>
          <w:iCs/>
          <w:szCs w:val="24"/>
          <w:lang w:val="uk-UA" w:bidi="en-US"/>
        </w:rPr>
        <w:t xml:space="preserve">, </w:t>
      </w:r>
      <w:r w:rsidRPr="002C4021">
        <w:rPr>
          <w:i/>
          <w:iCs/>
          <w:szCs w:val="24"/>
          <w:lang w:val="uk-UA" w:bidi="en-US"/>
        </w:rPr>
        <w:t>сауни тощо</w:t>
      </w:r>
      <w:r w:rsidR="001C5C13" w:rsidRPr="002C4021">
        <w:rPr>
          <w:i/>
          <w:iCs/>
          <w:szCs w:val="24"/>
          <w:lang w:val="uk-UA" w:bidi="en-US"/>
        </w:rPr>
        <w:t>)</w:t>
      </w:r>
      <w:r w:rsidRPr="002C4021">
        <w:rPr>
          <w:i/>
          <w:iCs/>
          <w:szCs w:val="24"/>
          <w:lang w:val="uk-UA" w:bidi="en-US"/>
        </w:rPr>
        <w:t>.</w:t>
      </w:r>
    </w:p>
    <w:p w:rsidR="00390CD3" w:rsidRPr="002C4021" w:rsidRDefault="00390CD3" w:rsidP="001C5C13">
      <w:pPr>
        <w:pStyle w:val="a0"/>
        <w:jc w:val="both"/>
        <w:rPr>
          <w:b/>
          <w:bCs/>
          <w:i/>
          <w:iCs/>
          <w:szCs w:val="24"/>
          <w:lang w:val="uk-UA" w:bidi="en-US"/>
        </w:rPr>
      </w:pPr>
      <w:bookmarkStart w:id="40" w:name="bookmark52"/>
    </w:p>
    <w:p w:rsidR="001C5C13" w:rsidRPr="002C4021" w:rsidRDefault="004C5F63" w:rsidP="001C5C13">
      <w:pPr>
        <w:pStyle w:val="a0"/>
        <w:jc w:val="both"/>
        <w:rPr>
          <w:b/>
          <w:bCs/>
          <w:iCs/>
          <w:szCs w:val="24"/>
          <w:lang w:val="uk-UA" w:bidi="en-US"/>
        </w:rPr>
      </w:pPr>
      <w:r w:rsidRPr="002C4021">
        <w:rPr>
          <w:b/>
          <w:bCs/>
          <w:iCs/>
          <w:szCs w:val="24"/>
          <w:lang w:val="uk-UA" w:bidi="en-US"/>
        </w:rPr>
        <w:t xml:space="preserve">2.2.4.1. </w:t>
      </w:r>
      <w:bookmarkEnd w:id="40"/>
      <w:r w:rsidRPr="002C4021">
        <w:rPr>
          <w:b/>
          <w:bCs/>
          <w:iCs/>
          <w:szCs w:val="24"/>
          <w:lang w:val="uk-UA" w:bidi="en-US"/>
        </w:rPr>
        <w:t>Опалення приміщень</w:t>
      </w:r>
    </w:p>
    <w:p w:rsidR="00390CD3" w:rsidRPr="002C4021" w:rsidRDefault="00390CD3" w:rsidP="001C5C13">
      <w:pPr>
        <w:pStyle w:val="a0"/>
        <w:jc w:val="both"/>
        <w:rPr>
          <w:iCs/>
          <w:szCs w:val="24"/>
          <w:lang w:val="uk-UA" w:bidi="en-US"/>
        </w:rPr>
      </w:pPr>
    </w:p>
    <w:p w:rsidR="001C5C13" w:rsidRPr="002C4021" w:rsidRDefault="004C5F63" w:rsidP="001C5C13">
      <w:pPr>
        <w:pStyle w:val="a0"/>
        <w:jc w:val="both"/>
        <w:rPr>
          <w:iCs/>
          <w:szCs w:val="24"/>
          <w:lang w:val="uk-UA" w:bidi="en-US"/>
        </w:rPr>
      </w:pPr>
      <w:r w:rsidRPr="002C4021">
        <w:rPr>
          <w:b/>
          <w:i/>
          <w:iCs/>
          <w:szCs w:val="24"/>
          <w:lang w:val="uk-UA" w:bidi="en-US"/>
        </w:rPr>
        <w:t>Опалення приміщень</w:t>
      </w:r>
      <w:r w:rsidR="001C5C13" w:rsidRPr="002C4021">
        <w:rPr>
          <w:iCs/>
          <w:szCs w:val="24"/>
          <w:lang w:val="uk-UA" w:bidi="en-US"/>
        </w:rPr>
        <w:t xml:space="preserve">: </w:t>
      </w:r>
      <w:r w:rsidRPr="002C4021">
        <w:rPr>
          <w:iCs/>
          <w:szCs w:val="24"/>
          <w:lang w:val="uk-UA" w:bidi="en-US"/>
        </w:rPr>
        <w:t xml:space="preserve">означає використання енергії для забезпечення тепла </w:t>
      </w:r>
      <w:r w:rsidR="001C5C13" w:rsidRPr="002C4021">
        <w:rPr>
          <w:iCs/>
          <w:szCs w:val="24"/>
          <w:lang w:val="uk-UA" w:bidi="en-US"/>
        </w:rPr>
        <w:t>(</w:t>
      </w:r>
      <w:r w:rsidRPr="002C4021">
        <w:rPr>
          <w:iCs/>
          <w:szCs w:val="24"/>
          <w:lang w:val="uk-UA" w:bidi="en-US"/>
        </w:rPr>
        <w:t>тобто теплової енергії</w:t>
      </w:r>
      <w:r w:rsidR="001C5C13" w:rsidRPr="002C4021">
        <w:rPr>
          <w:iCs/>
          <w:szCs w:val="24"/>
          <w:lang w:val="uk-UA" w:bidi="en-US"/>
        </w:rPr>
        <w:t xml:space="preserve">) </w:t>
      </w:r>
      <w:r w:rsidRPr="002C4021">
        <w:rPr>
          <w:iCs/>
          <w:szCs w:val="24"/>
          <w:lang w:val="uk-UA" w:bidi="en-US"/>
        </w:rPr>
        <w:t xml:space="preserve">у внутрішній зоні </w:t>
      </w:r>
      <w:r w:rsidR="00BA6572" w:rsidRPr="002C4021">
        <w:rPr>
          <w:iCs/>
          <w:szCs w:val="24"/>
          <w:lang w:val="uk-UA" w:bidi="en-US"/>
        </w:rPr>
        <w:t>помешкання</w:t>
      </w:r>
      <w:r w:rsidR="001C5C13" w:rsidRPr="002C4021">
        <w:rPr>
          <w:iCs/>
          <w:szCs w:val="24"/>
          <w:lang w:val="uk-UA" w:bidi="en-US"/>
        </w:rPr>
        <w:t>.</w:t>
      </w:r>
    </w:p>
    <w:p w:rsidR="00390CD3" w:rsidRPr="002C4021" w:rsidRDefault="00390CD3" w:rsidP="001C5C13">
      <w:pPr>
        <w:pStyle w:val="a0"/>
        <w:jc w:val="both"/>
        <w:rPr>
          <w:iCs/>
          <w:szCs w:val="24"/>
          <w:lang w:val="uk-UA" w:bidi="en-US"/>
        </w:rPr>
      </w:pPr>
    </w:p>
    <w:p w:rsidR="001C5C13" w:rsidRPr="002C4021" w:rsidRDefault="004C5F63" w:rsidP="001C5C13">
      <w:pPr>
        <w:pStyle w:val="a0"/>
        <w:jc w:val="both"/>
        <w:rPr>
          <w:i/>
          <w:iCs/>
          <w:szCs w:val="24"/>
          <w:lang w:val="uk-UA" w:bidi="en-US"/>
        </w:rPr>
      </w:pPr>
      <w:r w:rsidRPr="002C4021">
        <w:rPr>
          <w:i/>
          <w:iCs/>
          <w:szCs w:val="24"/>
          <w:lang w:val="uk-UA" w:bidi="en-US"/>
        </w:rPr>
        <w:t>Опалення приміщень можна досягти за допомогою багатьох опалювальних систем і палив</w:t>
      </w:r>
      <w:r w:rsidR="001C5C13" w:rsidRPr="002C4021">
        <w:rPr>
          <w:i/>
          <w:iCs/>
          <w:szCs w:val="24"/>
          <w:lang w:val="uk-UA" w:bidi="en-US"/>
        </w:rPr>
        <w:t>.</w:t>
      </w:r>
    </w:p>
    <w:p w:rsidR="00390CD3" w:rsidRPr="002C4021" w:rsidRDefault="00390CD3" w:rsidP="001C5C13">
      <w:pPr>
        <w:pStyle w:val="a0"/>
        <w:jc w:val="both"/>
        <w:rPr>
          <w:iCs/>
          <w:szCs w:val="24"/>
          <w:lang w:val="uk-UA" w:bidi="en-US"/>
        </w:rPr>
      </w:pPr>
    </w:p>
    <w:p w:rsidR="001C5C13" w:rsidRPr="002C4021" w:rsidRDefault="004C5F63" w:rsidP="001C5C13">
      <w:pPr>
        <w:pStyle w:val="a0"/>
        <w:jc w:val="both"/>
        <w:rPr>
          <w:b/>
          <w:i/>
          <w:iCs/>
          <w:szCs w:val="24"/>
          <w:lang w:val="uk-UA" w:bidi="en-US"/>
        </w:rPr>
      </w:pPr>
      <w:r w:rsidRPr="002C4021">
        <w:rPr>
          <w:b/>
          <w:i/>
          <w:iCs/>
          <w:szCs w:val="24"/>
          <w:lang w:val="uk-UA" w:bidi="en-US"/>
        </w:rPr>
        <w:t>Магістральні та додаткові системи опалення приміщень</w:t>
      </w:r>
    </w:p>
    <w:p w:rsidR="00390CD3" w:rsidRPr="002C4021" w:rsidRDefault="00390CD3" w:rsidP="001C5C13">
      <w:pPr>
        <w:pStyle w:val="a0"/>
        <w:jc w:val="both"/>
        <w:rPr>
          <w:iCs/>
          <w:szCs w:val="24"/>
          <w:lang w:val="uk-UA" w:bidi="en-US"/>
        </w:rPr>
      </w:pPr>
    </w:p>
    <w:p w:rsidR="001C5C13" w:rsidRPr="002C4021" w:rsidRDefault="0097046F" w:rsidP="001C5C13">
      <w:pPr>
        <w:pStyle w:val="a0"/>
        <w:jc w:val="both"/>
        <w:rPr>
          <w:i/>
          <w:iCs/>
          <w:szCs w:val="24"/>
          <w:lang w:val="uk-UA" w:bidi="en-US"/>
        </w:rPr>
      </w:pPr>
      <w:r w:rsidRPr="002C4021">
        <w:rPr>
          <w:i/>
          <w:iCs/>
          <w:szCs w:val="24"/>
          <w:lang w:val="uk-UA" w:bidi="en-US"/>
        </w:rPr>
        <w:t>За</w:t>
      </w:r>
      <w:r w:rsidR="004C5F63" w:rsidRPr="002C4021">
        <w:rPr>
          <w:i/>
          <w:iCs/>
          <w:szCs w:val="24"/>
          <w:lang w:val="uk-UA" w:bidi="en-US"/>
        </w:rPr>
        <w:t xml:space="preserve"> обсяг</w:t>
      </w:r>
      <w:r w:rsidRPr="002C4021">
        <w:rPr>
          <w:i/>
          <w:iCs/>
          <w:szCs w:val="24"/>
          <w:lang w:val="uk-UA" w:bidi="en-US"/>
        </w:rPr>
        <w:t>ом</w:t>
      </w:r>
      <w:r w:rsidR="004C5F63" w:rsidRPr="002C4021">
        <w:rPr>
          <w:i/>
          <w:iCs/>
          <w:szCs w:val="24"/>
          <w:lang w:val="uk-UA" w:bidi="en-US"/>
        </w:rPr>
        <w:t xml:space="preserve"> тепла, що забезпечується для </w:t>
      </w:r>
      <w:r w:rsidR="00BA6572" w:rsidRPr="002C4021">
        <w:rPr>
          <w:i/>
          <w:iCs/>
          <w:szCs w:val="24"/>
          <w:lang w:val="uk-UA" w:bidi="en-US"/>
        </w:rPr>
        <w:t>помешкання</w:t>
      </w:r>
      <w:r w:rsidR="004C5F63" w:rsidRPr="002C4021">
        <w:rPr>
          <w:i/>
          <w:iCs/>
          <w:szCs w:val="24"/>
          <w:lang w:val="uk-UA" w:bidi="en-US"/>
        </w:rPr>
        <w:t>, і частот</w:t>
      </w:r>
      <w:r w:rsidRPr="002C4021">
        <w:rPr>
          <w:i/>
          <w:iCs/>
          <w:szCs w:val="24"/>
          <w:lang w:val="uk-UA" w:bidi="en-US"/>
        </w:rPr>
        <w:t xml:space="preserve">ою </w:t>
      </w:r>
      <w:r w:rsidR="004C5F63" w:rsidRPr="002C4021">
        <w:rPr>
          <w:i/>
          <w:iCs/>
          <w:szCs w:val="24"/>
          <w:lang w:val="uk-UA" w:bidi="en-US"/>
        </w:rPr>
        <w:t>використання</w:t>
      </w:r>
      <w:r w:rsidR="001C5C13" w:rsidRPr="002C4021">
        <w:rPr>
          <w:i/>
          <w:iCs/>
          <w:szCs w:val="24"/>
          <w:lang w:val="uk-UA" w:bidi="en-US"/>
        </w:rPr>
        <w:t xml:space="preserve"> </w:t>
      </w:r>
      <w:r w:rsidR="004C5F63" w:rsidRPr="002C4021">
        <w:rPr>
          <w:i/>
          <w:iCs/>
          <w:szCs w:val="24"/>
          <w:lang w:val="uk-UA" w:bidi="en-US"/>
        </w:rPr>
        <w:t>системи опалення приміщень можуть бути розділені на магістральні та додаткові системи опалення приміщень.</w:t>
      </w:r>
    </w:p>
    <w:p w:rsidR="00390CD3" w:rsidRPr="002C4021" w:rsidRDefault="00390CD3" w:rsidP="001C5C13">
      <w:pPr>
        <w:pStyle w:val="a0"/>
        <w:jc w:val="both"/>
        <w:rPr>
          <w:iCs/>
          <w:szCs w:val="24"/>
          <w:lang w:val="uk-UA" w:bidi="en-US"/>
        </w:rPr>
      </w:pPr>
    </w:p>
    <w:p w:rsidR="001C5C13" w:rsidRPr="002C4021" w:rsidRDefault="004C5F63" w:rsidP="001C5C13">
      <w:pPr>
        <w:pStyle w:val="a0"/>
        <w:jc w:val="both"/>
        <w:rPr>
          <w:iCs/>
          <w:szCs w:val="24"/>
          <w:lang w:val="uk-UA" w:bidi="en-US"/>
        </w:rPr>
      </w:pPr>
      <w:r w:rsidRPr="002C4021">
        <w:rPr>
          <w:iCs/>
          <w:szCs w:val="24"/>
          <w:lang w:val="uk-UA" w:bidi="en-US"/>
        </w:rPr>
        <w:t>Магістральна система опалення приміщень забезпечує більш</w:t>
      </w:r>
      <w:r w:rsidR="006C7F47" w:rsidRPr="002C4021">
        <w:rPr>
          <w:iCs/>
          <w:szCs w:val="24"/>
          <w:lang w:val="uk-UA" w:bidi="en-US"/>
        </w:rPr>
        <w:t>у частину</w:t>
      </w:r>
      <w:r w:rsidRPr="002C4021">
        <w:rPr>
          <w:iCs/>
          <w:szCs w:val="24"/>
          <w:lang w:val="uk-UA" w:bidi="en-US"/>
        </w:rPr>
        <w:t xml:space="preserve"> тепла для </w:t>
      </w:r>
      <w:r w:rsidR="00BA6572" w:rsidRPr="002C4021">
        <w:rPr>
          <w:iCs/>
          <w:szCs w:val="24"/>
          <w:lang w:val="uk-UA" w:bidi="en-US"/>
        </w:rPr>
        <w:t>помешкання</w:t>
      </w:r>
      <w:r w:rsidRPr="002C4021">
        <w:rPr>
          <w:iCs/>
          <w:szCs w:val="24"/>
          <w:lang w:val="uk-UA" w:bidi="en-US"/>
        </w:rPr>
        <w:t xml:space="preserve">. Додаткове обладнання для опалення приміщень використовується рідше, ніж магістральна система опалення приміщень. </w:t>
      </w:r>
    </w:p>
    <w:p w:rsidR="00390CD3" w:rsidRPr="002C4021" w:rsidRDefault="00390CD3" w:rsidP="001C5C13">
      <w:pPr>
        <w:pStyle w:val="a0"/>
        <w:jc w:val="both"/>
        <w:rPr>
          <w:iCs/>
          <w:szCs w:val="24"/>
          <w:lang w:val="uk-UA" w:bidi="en-US"/>
        </w:rPr>
      </w:pPr>
    </w:p>
    <w:p w:rsidR="001C5C13" w:rsidRPr="002C4021" w:rsidRDefault="004C5F63" w:rsidP="001C5C13">
      <w:pPr>
        <w:pStyle w:val="a0"/>
        <w:jc w:val="both"/>
        <w:rPr>
          <w:b/>
          <w:i/>
          <w:iCs/>
          <w:szCs w:val="24"/>
          <w:lang w:val="uk-UA" w:bidi="en-US"/>
        </w:rPr>
      </w:pPr>
      <w:r w:rsidRPr="002C4021">
        <w:rPr>
          <w:b/>
          <w:i/>
          <w:iCs/>
          <w:szCs w:val="24"/>
          <w:lang w:val="uk-UA" w:bidi="en-US"/>
        </w:rPr>
        <w:t xml:space="preserve">Колективні та індивідуальні системи опалення приміщень </w:t>
      </w:r>
    </w:p>
    <w:p w:rsidR="00390CD3" w:rsidRPr="002C4021" w:rsidRDefault="00390CD3" w:rsidP="001C5C13">
      <w:pPr>
        <w:pStyle w:val="a0"/>
        <w:jc w:val="both"/>
        <w:rPr>
          <w:iCs/>
          <w:szCs w:val="24"/>
          <w:lang w:val="uk-UA" w:bidi="en-US"/>
        </w:rPr>
      </w:pPr>
    </w:p>
    <w:p w:rsidR="001C5C13" w:rsidRPr="002C4021" w:rsidRDefault="002C75F6" w:rsidP="001C5C13">
      <w:pPr>
        <w:pStyle w:val="a0"/>
        <w:jc w:val="both"/>
        <w:rPr>
          <w:i/>
          <w:iCs/>
          <w:szCs w:val="24"/>
          <w:lang w:val="uk-UA" w:bidi="en-US"/>
        </w:rPr>
      </w:pPr>
      <w:r w:rsidRPr="002C4021">
        <w:rPr>
          <w:i/>
          <w:iCs/>
          <w:szCs w:val="24"/>
          <w:lang w:val="uk-UA" w:bidi="en-US"/>
        </w:rPr>
        <w:t xml:space="preserve">За кількістю помешкань, які обслуговуються системами опалення, вони також можуть бути розділені на колективні та індивідуальні системи опалення приміщень. </w:t>
      </w:r>
    </w:p>
    <w:p w:rsidR="00390CD3" w:rsidRPr="002C4021" w:rsidRDefault="00390CD3" w:rsidP="001C5C13">
      <w:pPr>
        <w:pStyle w:val="a0"/>
        <w:jc w:val="both"/>
        <w:rPr>
          <w:iCs/>
          <w:szCs w:val="24"/>
          <w:lang w:val="uk-UA" w:bidi="en-US"/>
        </w:rPr>
      </w:pPr>
    </w:p>
    <w:p w:rsidR="001C5C13" w:rsidRPr="002C4021" w:rsidRDefault="004D3E2C" w:rsidP="001C5C13">
      <w:pPr>
        <w:pStyle w:val="a0"/>
        <w:jc w:val="both"/>
        <w:rPr>
          <w:iCs/>
          <w:szCs w:val="24"/>
          <w:lang w:val="uk-UA" w:bidi="en-US"/>
        </w:rPr>
      </w:pPr>
      <w:r w:rsidRPr="002C4021">
        <w:rPr>
          <w:iCs/>
          <w:szCs w:val="24"/>
          <w:lang w:val="uk-UA" w:bidi="en-US"/>
        </w:rPr>
        <w:t xml:space="preserve">Колективна система опалення приміщень обслуговує кілька помешкань: кілька помешкань в одному будинку </w:t>
      </w:r>
      <w:r w:rsidR="001C5C13" w:rsidRPr="002C4021">
        <w:rPr>
          <w:iCs/>
          <w:szCs w:val="24"/>
          <w:lang w:val="uk-UA" w:bidi="en-US"/>
        </w:rPr>
        <w:t>(</w:t>
      </w:r>
      <w:r w:rsidRPr="002C4021">
        <w:rPr>
          <w:iCs/>
          <w:szCs w:val="24"/>
          <w:lang w:val="uk-UA" w:bidi="en-US"/>
        </w:rPr>
        <w:t>котельна для всього будинку</w:t>
      </w:r>
      <w:r w:rsidR="001C5C13" w:rsidRPr="002C4021">
        <w:rPr>
          <w:iCs/>
          <w:szCs w:val="24"/>
          <w:lang w:val="uk-UA" w:bidi="en-US"/>
        </w:rPr>
        <w:t xml:space="preserve">), </w:t>
      </w:r>
      <w:r w:rsidRPr="002C4021">
        <w:rPr>
          <w:iCs/>
          <w:szCs w:val="24"/>
          <w:lang w:val="uk-UA" w:bidi="en-US"/>
        </w:rPr>
        <w:t>кілька будинків</w:t>
      </w:r>
      <w:r w:rsidR="001C5C13" w:rsidRPr="002C4021">
        <w:rPr>
          <w:iCs/>
          <w:szCs w:val="24"/>
          <w:lang w:val="uk-UA" w:bidi="en-US"/>
        </w:rPr>
        <w:t xml:space="preserve">, </w:t>
      </w:r>
      <w:r w:rsidRPr="002C4021">
        <w:rPr>
          <w:iCs/>
          <w:szCs w:val="24"/>
          <w:lang w:val="uk-UA" w:bidi="en-US"/>
        </w:rPr>
        <w:t>селище</w:t>
      </w:r>
      <w:r w:rsidR="001C5C13" w:rsidRPr="002C4021">
        <w:rPr>
          <w:iCs/>
          <w:szCs w:val="24"/>
          <w:lang w:val="uk-UA" w:bidi="en-US"/>
        </w:rPr>
        <w:t xml:space="preserve">, </w:t>
      </w:r>
      <w:r w:rsidRPr="002C4021">
        <w:rPr>
          <w:iCs/>
          <w:szCs w:val="24"/>
          <w:lang w:val="uk-UA" w:bidi="en-US"/>
        </w:rPr>
        <w:t xml:space="preserve">район </w:t>
      </w:r>
      <w:r w:rsidR="001C5C13" w:rsidRPr="002C4021">
        <w:rPr>
          <w:iCs/>
          <w:szCs w:val="24"/>
          <w:lang w:val="uk-UA" w:bidi="en-US"/>
        </w:rPr>
        <w:t>(</w:t>
      </w:r>
      <w:r w:rsidRPr="002C4021">
        <w:rPr>
          <w:iCs/>
          <w:szCs w:val="24"/>
          <w:lang w:val="uk-UA" w:bidi="en-US"/>
        </w:rPr>
        <w:t>місцеві</w:t>
      </w:r>
      <w:r w:rsidR="001C5C13" w:rsidRPr="002C4021">
        <w:rPr>
          <w:iCs/>
          <w:szCs w:val="24"/>
          <w:lang w:val="uk-UA" w:bidi="en-US"/>
        </w:rPr>
        <w:t xml:space="preserve">, </w:t>
      </w:r>
      <w:r w:rsidRPr="002C4021">
        <w:rPr>
          <w:iCs/>
          <w:szCs w:val="24"/>
          <w:lang w:val="uk-UA" w:bidi="en-US"/>
        </w:rPr>
        <w:t>селищні чи районні опалювальні котельні</w:t>
      </w:r>
      <w:r w:rsidR="001C5C13" w:rsidRPr="002C4021">
        <w:rPr>
          <w:iCs/>
          <w:szCs w:val="24"/>
          <w:lang w:val="uk-UA" w:bidi="en-US"/>
        </w:rPr>
        <w:t>).</w:t>
      </w:r>
    </w:p>
    <w:p w:rsidR="00390CD3" w:rsidRPr="002C4021" w:rsidRDefault="00390CD3" w:rsidP="001C5C13">
      <w:pPr>
        <w:pStyle w:val="a0"/>
        <w:jc w:val="both"/>
        <w:rPr>
          <w:iCs/>
          <w:szCs w:val="24"/>
          <w:lang w:val="uk-UA" w:bidi="en-US"/>
        </w:rPr>
      </w:pPr>
    </w:p>
    <w:p w:rsidR="001C5C13" w:rsidRPr="002C4021" w:rsidRDefault="004D3E2C" w:rsidP="001C5C13">
      <w:pPr>
        <w:pStyle w:val="a0"/>
        <w:jc w:val="both"/>
        <w:rPr>
          <w:iCs/>
          <w:szCs w:val="24"/>
          <w:lang w:val="uk-UA" w:bidi="en-US"/>
        </w:rPr>
      </w:pPr>
      <w:r w:rsidRPr="002C4021">
        <w:rPr>
          <w:iCs/>
          <w:szCs w:val="24"/>
          <w:lang w:val="uk-UA" w:bidi="en-US"/>
        </w:rPr>
        <w:t xml:space="preserve">Індивідуальна система опалення приміщень забезпечує тепло для одного </w:t>
      </w:r>
      <w:r w:rsidR="00BA6572" w:rsidRPr="002C4021">
        <w:rPr>
          <w:iCs/>
          <w:szCs w:val="24"/>
          <w:lang w:val="uk-UA" w:bidi="en-US"/>
        </w:rPr>
        <w:t>помешкання</w:t>
      </w:r>
      <w:r w:rsidRPr="002C4021">
        <w:rPr>
          <w:iCs/>
          <w:szCs w:val="24"/>
          <w:lang w:val="uk-UA" w:bidi="en-US"/>
        </w:rPr>
        <w:t xml:space="preserve">. </w:t>
      </w:r>
    </w:p>
    <w:p w:rsidR="00390CD3" w:rsidRPr="002C4021" w:rsidRDefault="00390CD3" w:rsidP="001C5C13">
      <w:pPr>
        <w:pStyle w:val="a0"/>
        <w:jc w:val="both"/>
        <w:rPr>
          <w:iCs/>
          <w:szCs w:val="24"/>
          <w:lang w:val="uk-UA" w:bidi="en-US"/>
        </w:rPr>
      </w:pPr>
    </w:p>
    <w:p w:rsidR="001C5C13" w:rsidRPr="002C4021" w:rsidRDefault="004D3E2C" w:rsidP="001C5C13">
      <w:pPr>
        <w:pStyle w:val="a0"/>
        <w:jc w:val="both"/>
        <w:rPr>
          <w:b/>
          <w:i/>
          <w:iCs/>
          <w:szCs w:val="24"/>
          <w:lang w:val="uk-UA" w:bidi="en-US"/>
        </w:rPr>
      </w:pPr>
      <w:r w:rsidRPr="002C4021">
        <w:rPr>
          <w:b/>
          <w:i/>
          <w:iCs/>
          <w:szCs w:val="24"/>
          <w:lang w:val="uk-UA" w:bidi="en-US"/>
        </w:rPr>
        <w:t>Центральне і місцеве опалення приміщень</w:t>
      </w:r>
    </w:p>
    <w:p w:rsidR="00390CD3" w:rsidRPr="002C4021" w:rsidRDefault="00390CD3" w:rsidP="001C5C13">
      <w:pPr>
        <w:pStyle w:val="a0"/>
        <w:jc w:val="both"/>
        <w:rPr>
          <w:iCs/>
          <w:szCs w:val="24"/>
          <w:lang w:val="uk-UA" w:bidi="en-US"/>
        </w:rPr>
      </w:pPr>
    </w:p>
    <w:p w:rsidR="00390CD3" w:rsidRPr="002C4021" w:rsidRDefault="004D3E2C" w:rsidP="001C5C13">
      <w:pPr>
        <w:pStyle w:val="a0"/>
        <w:jc w:val="both"/>
        <w:rPr>
          <w:iCs/>
          <w:szCs w:val="24"/>
          <w:lang w:val="uk-UA" w:bidi="en-US"/>
        </w:rPr>
      </w:pPr>
      <w:r w:rsidRPr="002C4021">
        <w:rPr>
          <w:iCs/>
          <w:szCs w:val="24"/>
          <w:lang w:val="uk-UA" w:bidi="en-US"/>
        </w:rPr>
        <w:lastRenderedPageBreak/>
        <w:t xml:space="preserve">У разі якщо помешкання обслуговується колективною системою опалення, воно опалюється системою центрального опалення приміщень. </w:t>
      </w:r>
    </w:p>
    <w:p w:rsidR="00390CD3" w:rsidRPr="002C4021" w:rsidRDefault="00390CD3" w:rsidP="001C5C13">
      <w:pPr>
        <w:pStyle w:val="a0"/>
        <w:jc w:val="both"/>
        <w:rPr>
          <w:iCs/>
          <w:szCs w:val="24"/>
          <w:lang w:val="uk-UA" w:bidi="en-US"/>
        </w:rPr>
      </w:pPr>
    </w:p>
    <w:p w:rsidR="001C5C13" w:rsidRPr="002C4021" w:rsidRDefault="004D3E2C" w:rsidP="001C5C13">
      <w:pPr>
        <w:pStyle w:val="a0"/>
        <w:jc w:val="both"/>
        <w:rPr>
          <w:iCs/>
          <w:szCs w:val="24"/>
          <w:lang w:val="uk-UA" w:bidi="en-US"/>
        </w:rPr>
      </w:pPr>
      <w:r w:rsidRPr="002C4021">
        <w:rPr>
          <w:iCs/>
          <w:szCs w:val="24"/>
          <w:lang w:val="uk-UA" w:bidi="en-US"/>
        </w:rPr>
        <w:t xml:space="preserve">Якщо помешкання обслуговується індивідуальною системою опалення приміщень, вона може бути розділена на центральне опалення для всього помешкання та локальне опалення для </w:t>
      </w:r>
      <w:r w:rsidR="00A978EF" w:rsidRPr="002C4021">
        <w:rPr>
          <w:iCs/>
          <w:szCs w:val="24"/>
          <w:lang w:val="uk-UA" w:bidi="en-US"/>
        </w:rPr>
        <w:t>окремої</w:t>
      </w:r>
      <w:r w:rsidRPr="002C4021">
        <w:rPr>
          <w:iCs/>
          <w:szCs w:val="24"/>
          <w:lang w:val="uk-UA" w:bidi="en-US"/>
        </w:rPr>
        <w:t xml:space="preserve"> зони чи кімнати в межах помешкання. </w:t>
      </w:r>
    </w:p>
    <w:p w:rsidR="00390CD3" w:rsidRPr="002C4021" w:rsidRDefault="00390CD3" w:rsidP="001C5C13">
      <w:pPr>
        <w:pStyle w:val="a0"/>
        <w:jc w:val="both"/>
        <w:rPr>
          <w:iCs/>
          <w:szCs w:val="24"/>
          <w:lang w:val="uk-UA" w:bidi="en-US"/>
        </w:rPr>
      </w:pPr>
    </w:p>
    <w:p w:rsidR="001C5C13" w:rsidRPr="002C4021" w:rsidRDefault="004D3E2C" w:rsidP="001C5C13">
      <w:pPr>
        <w:pStyle w:val="a0"/>
        <w:jc w:val="both"/>
        <w:rPr>
          <w:iCs/>
          <w:szCs w:val="24"/>
          <w:lang w:val="uk-UA" w:bidi="en-US"/>
        </w:rPr>
      </w:pPr>
      <w:r w:rsidRPr="002C4021">
        <w:rPr>
          <w:iCs/>
          <w:szCs w:val="24"/>
          <w:lang w:val="uk-UA" w:bidi="en-US"/>
        </w:rPr>
        <w:t xml:space="preserve">Центральне опалення приміщень </w:t>
      </w:r>
      <w:r w:rsidR="00FB5CB7" w:rsidRPr="002C4021">
        <w:rPr>
          <w:iCs/>
          <w:szCs w:val="24"/>
          <w:lang w:val="uk-UA" w:bidi="en-US"/>
        </w:rPr>
        <w:t>постачає</w:t>
      </w:r>
      <w:r w:rsidRPr="002C4021">
        <w:rPr>
          <w:iCs/>
          <w:szCs w:val="24"/>
          <w:lang w:val="uk-UA" w:bidi="en-US"/>
        </w:rPr>
        <w:t xml:space="preserve"> тепло для всього помешкання</w:t>
      </w:r>
      <w:r w:rsidR="001C5C13" w:rsidRPr="002C4021">
        <w:rPr>
          <w:iCs/>
          <w:szCs w:val="24"/>
          <w:lang w:val="uk-UA" w:bidi="en-US"/>
        </w:rPr>
        <w:t xml:space="preserve">: </w:t>
      </w:r>
      <w:r w:rsidRPr="002C4021">
        <w:rPr>
          <w:iCs/>
          <w:szCs w:val="24"/>
          <w:lang w:val="uk-UA" w:bidi="en-US"/>
        </w:rPr>
        <w:t>зазвичай системи водяного та парового опалення з наземними батареями або настінними котлами, що забезпечують центральне опалення для одного помешкання, газ, теплові насоси тощо</w:t>
      </w:r>
      <w:r w:rsidR="001C5C13" w:rsidRPr="002C4021">
        <w:rPr>
          <w:iCs/>
          <w:szCs w:val="24"/>
          <w:lang w:val="uk-UA" w:bidi="en-US"/>
        </w:rPr>
        <w:t>.</w:t>
      </w:r>
    </w:p>
    <w:p w:rsidR="00390CD3" w:rsidRPr="002C4021" w:rsidRDefault="00390CD3" w:rsidP="001C5C13">
      <w:pPr>
        <w:pStyle w:val="a0"/>
        <w:jc w:val="both"/>
        <w:rPr>
          <w:iCs/>
          <w:szCs w:val="24"/>
          <w:lang w:val="uk-UA" w:bidi="en-US"/>
        </w:rPr>
      </w:pPr>
    </w:p>
    <w:p w:rsidR="001C5C13" w:rsidRPr="002C4021" w:rsidRDefault="00A978EF" w:rsidP="001C5C13">
      <w:pPr>
        <w:pStyle w:val="a0"/>
        <w:jc w:val="both"/>
        <w:rPr>
          <w:iCs/>
          <w:szCs w:val="24"/>
          <w:lang w:val="uk-UA" w:bidi="en-US"/>
        </w:rPr>
      </w:pPr>
      <w:r w:rsidRPr="002C4021">
        <w:rPr>
          <w:iCs/>
          <w:szCs w:val="24"/>
          <w:lang w:val="uk-UA" w:bidi="en-US"/>
        </w:rPr>
        <w:t xml:space="preserve">Місцеве опалення приміщень </w:t>
      </w:r>
      <w:r w:rsidR="00FB5CB7" w:rsidRPr="002C4021">
        <w:rPr>
          <w:iCs/>
          <w:szCs w:val="24"/>
          <w:lang w:val="uk-UA" w:bidi="en-US"/>
        </w:rPr>
        <w:t>постачає</w:t>
      </w:r>
      <w:r w:rsidRPr="002C4021">
        <w:rPr>
          <w:iCs/>
          <w:szCs w:val="24"/>
          <w:lang w:val="uk-UA" w:bidi="en-US"/>
        </w:rPr>
        <w:t xml:space="preserve"> тепло для окремої зони чи кімнати в межах помешкання</w:t>
      </w:r>
      <w:r w:rsidR="001C5C13" w:rsidRPr="002C4021">
        <w:rPr>
          <w:iCs/>
          <w:szCs w:val="24"/>
          <w:lang w:val="uk-UA" w:bidi="en-US"/>
        </w:rPr>
        <w:t xml:space="preserve">: </w:t>
      </w:r>
      <w:r w:rsidRPr="002C4021">
        <w:rPr>
          <w:iCs/>
          <w:szCs w:val="24"/>
          <w:lang w:val="uk-UA" w:bidi="en-US"/>
        </w:rPr>
        <w:t>автономні печі, що використовують нафтові продукти чи інші палива, такі як вугілля чи деревина, каміни, автономні електроопалювальні прилади, газові конвекційні електрообігрівачі тощо</w:t>
      </w:r>
      <w:r w:rsidR="001C5C13" w:rsidRPr="002C4021">
        <w:rPr>
          <w:iCs/>
          <w:szCs w:val="24"/>
          <w:lang w:val="uk-UA" w:bidi="en-US"/>
        </w:rPr>
        <w:t>.</w:t>
      </w:r>
    </w:p>
    <w:p w:rsidR="00390CD3" w:rsidRPr="002C4021" w:rsidRDefault="00390CD3" w:rsidP="001C5C13">
      <w:pPr>
        <w:pStyle w:val="a0"/>
        <w:jc w:val="both"/>
        <w:rPr>
          <w:rStyle w:val="295pt"/>
          <w:rFonts w:eastAsia="Calibri"/>
          <w:i w:val="0"/>
          <w:sz w:val="24"/>
          <w:szCs w:val="24"/>
          <w:lang w:val="uk-UA"/>
        </w:rPr>
      </w:pPr>
    </w:p>
    <w:p w:rsidR="00A978EF" w:rsidRPr="002C4021" w:rsidRDefault="00A978EF" w:rsidP="001C5C13">
      <w:pPr>
        <w:pStyle w:val="a0"/>
        <w:jc w:val="both"/>
        <w:rPr>
          <w:rStyle w:val="295pt"/>
          <w:rFonts w:eastAsia="Calibri"/>
          <w:b/>
          <w:i w:val="0"/>
          <w:sz w:val="24"/>
          <w:szCs w:val="24"/>
          <w:lang w:val="uk-UA"/>
        </w:rPr>
      </w:pPr>
      <w:r w:rsidRPr="002C4021">
        <w:rPr>
          <w:rStyle w:val="295pt"/>
          <w:rFonts w:eastAsia="Calibri"/>
          <w:b/>
          <w:i w:val="0"/>
          <w:sz w:val="24"/>
          <w:szCs w:val="24"/>
          <w:lang w:val="uk-UA"/>
        </w:rPr>
        <w:t>Рисунок 2.2: Типи опалення приміщень</w:t>
      </w:r>
    </w:p>
    <w:p w:rsidR="00A978EF" w:rsidRPr="002C4021" w:rsidRDefault="00A978EF" w:rsidP="001C5C13">
      <w:pPr>
        <w:pStyle w:val="a0"/>
        <w:jc w:val="both"/>
        <w:rPr>
          <w:rStyle w:val="295pt"/>
          <w:rFonts w:eastAsia="Calibri"/>
          <w:i w:val="0"/>
          <w:sz w:val="24"/>
          <w:szCs w:val="24"/>
          <w:lang w:val="uk-UA"/>
        </w:rPr>
      </w:pPr>
    </w:p>
    <w:p w:rsidR="00A978EF" w:rsidRPr="002C4021" w:rsidRDefault="007F2375" w:rsidP="001C5C13">
      <w:pPr>
        <w:pStyle w:val="a0"/>
        <w:jc w:val="both"/>
        <w:rPr>
          <w:rStyle w:val="295pt"/>
          <w:rFonts w:eastAsia="Calibri"/>
          <w:i w:val="0"/>
          <w:sz w:val="24"/>
          <w:szCs w:val="24"/>
          <w:lang w:val="uk-UA"/>
        </w:rPr>
      </w:pPr>
      <w:r>
        <w:rPr>
          <w:i/>
          <w:noProof/>
          <w:color w:val="000000"/>
          <w:sz w:val="19"/>
          <w:szCs w:val="24"/>
          <w:shd w:val="clear" w:color="auto" w:fill="FFFFFF"/>
          <w:lang w:eastAsia="ru-RU"/>
        </w:rPr>
        <w:drawing>
          <wp:inline distT="0" distB="0" distL="0" distR="0">
            <wp:extent cx="5924550" cy="33623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24550" cy="3362325"/>
                    </a:xfrm>
                    <a:prstGeom prst="rect">
                      <a:avLst/>
                    </a:prstGeom>
                    <a:noFill/>
                    <a:ln>
                      <a:noFill/>
                    </a:ln>
                  </pic:spPr>
                </pic:pic>
              </a:graphicData>
            </a:graphic>
          </wp:inline>
        </w:drawing>
      </w:r>
    </w:p>
    <w:p w:rsidR="00A978EF" w:rsidRPr="002C4021" w:rsidRDefault="00A978EF" w:rsidP="001C5C13">
      <w:pPr>
        <w:pStyle w:val="a0"/>
        <w:jc w:val="both"/>
        <w:rPr>
          <w:rStyle w:val="295pt"/>
          <w:rFonts w:eastAsia="Calibri"/>
          <w:i w:val="0"/>
          <w:sz w:val="24"/>
          <w:szCs w:val="24"/>
          <w:lang w:val="uk-UA"/>
        </w:rPr>
      </w:pPr>
    </w:p>
    <w:p w:rsidR="001C5C13" w:rsidRPr="002C4021" w:rsidRDefault="00FB5CB7" w:rsidP="001C5C13">
      <w:pPr>
        <w:pStyle w:val="a0"/>
        <w:jc w:val="both"/>
        <w:rPr>
          <w:szCs w:val="24"/>
          <w:lang w:val="uk-UA"/>
        </w:rPr>
      </w:pPr>
      <w:r w:rsidRPr="002C4021">
        <w:rPr>
          <w:rStyle w:val="295pt"/>
          <w:rFonts w:eastAsia="Calibri"/>
          <w:b/>
          <w:sz w:val="24"/>
          <w:szCs w:val="24"/>
          <w:lang w:val="uk-UA"/>
        </w:rPr>
        <w:t>Тип</w:t>
      </w:r>
      <w:r w:rsidR="00895982" w:rsidRPr="002C4021">
        <w:rPr>
          <w:rStyle w:val="295pt"/>
          <w:rFonts w:eastAsia="Calibri"/>
          <w:b/>
          <w:sz w:val="24"/>
          <w:szCs w:val="24"/>
          <w:lang w:val="uk-UA"/>
        </w:rPr>
        <w:t>и</w:t>
      </w:r>
      <w:r w:rsidRPr="002C4021">
        <w:rPr>
          <w:rStyle w:val="295pt"/>
          <w:rFonts w:eastAsia="Calibri"/>
          <w:b/>
          <w:sz w:val="24"/>
          <w:szCs w:val="24"/>
          <w:lang w:val="uk-UA"/>
        </w:rPr>
        <w:t xml:space="preserve"> обладнання для опалення приміщень</w:t>
      </w:r>
      <w:r w:rsidR="001C5C13" w:rsidRPr="002C4021">
        <w:rPr>
          <w:rStyle w:val="295pt"/>
          <w:rFonts w:eastAsia="Calibri"/>
          <w:i w:val="0"/>
          <w:sz w:val="24"/>
          <w:szCs w:val="24"/>
          <w:lang w:val="uk-UA"/>
        </w:rPr>
        <w:t>:</w:t>
      </w:r>
      <w:r w:rsidR="001C5C13" w:rsidRPr="002C4021">
        <w:rPr>
          <w:szCs w:val="24"/>
          <w:lang w:val="uk-UA"/>
        </w:rPr>
        <w:t xml:space="preserve"> </w:t>
      </w:r>
      <w:r w:rsidRPr="002C4021">
        <w:rPr>
          <w:szCs w:val="24"/>
          <w:lang w:val="uk-UA"/>
        </w:rPr>
        <w:t>Можуть враховуватися нижченаведені типи опалювального обладнання</w:t>
      </w:r>
      <w:r w:rsidR="001C5C13" w:rsidRPr="002C4021">
        <w:rPr>
          <w:szCs w:val="24"/>
          <w:lang w:val="uk-UA"/>
        </w:rPr>
        <w:t>:</w:t>
      </w:r>
    </w:p>
    <w:p w:rsidR="00FB5CB7" w:rsidRPr="002C4021" w:rsidRDefault="00FB5CB7" w:rsidP="001C5C13">
      <w:pPr>
        <w:pStyle w:val="a0"/>
        <w:jc w:val="both"/>
        <w:rPr>
          <w:rStyle w:val="295pt"/>
          <w:rFonts w:eastAsia="Calibri"/>
          <w:i w:val="0"/>
          <w:sz w:val="24"/>
          <w:szCs w:val="24"/>
          <w:lang w:val="uk-UA"/>
        </w:rPr>
      </w:pPr>
    </w:p>
    <w:p w:rsidR="001C5C13" w:rsidRPr="002C4021" w:rsidRDefault="00FB5CB7" w:rsidP="00584A27">
      <w:pPr>
        <w:pStyle w:val="a0"/>
        <w:numPr>
          <w:ilvl w:val="0"/>
          <w:numId w:val="6"/>
        </w:numPr>
        <w:jc w:val="both"/>
        <w:rPr>
          <w:szCs w:val="24"/>
          <w:lang w:val="uk-UA"/>
        </w:rPr>
      </w:pPr>
      <w:r w:rsidRPr="002C4021">
        <w:rPr>
          <w:rStyle w:val="295pt"/>
          <w:rFonts w:eastAsia="Calibri"/>
          <w:i w:val="0"/>
          <w:sz w:val="24"/>
          <w:szCs w:val="24"/>
          <w:lang w:val="uk-UA"/>
        </w:rPr>
        <w:t>Система центрального парового/водяного опалення приміщень</w:t>
      </w:r>
      <w:r w:rsidR="001C5C13" w:rsidRPr="002C4021">
        <w:rPr>
          <w:rStyle w:val="295pt"/>
          <w:rFonts w:eastAsia="Calibri"/>
          <w:i w:val="0"/>
          <w:sz w:val="24"/>
          <w:szCs w:val="24"/>
          <w:lang w:val="uk-UA"/>
        </w:rPr>
        <w:t>:</w:t>
      </w:r>
      <w:r w:rsidR="001C5C13" w:rsidRPr="002C4021">
        <w:rPr>
          <w:szCs w:val="24"/>
          <w:lang w:val="uk-UA"/>
        </w:rPr>
        <w:t xml:space="preserve"> </w:t>
      </w:r>
      <w:r w:rsidRPr="002C4021">
        <w:rPr>
          <w:szCs w:val="24"/>
          <w:lang w:val="uk-UA"/>
        </w:rPr>
        <w:t xml:space="preserve">Вона постачає пару чи гарячу воду в батареї/конвектори чи труби (включаючи підлогу з підігрівом) у помешканні. </w:t>
      </w:r>
    </w:p>
    <w:p w:rsidR="00390CD3" w:rsidRPr="002C4021" w:rsidRDefault="00390CD3" w:rsidP="001C5C13">
      <w:pPr>
        <w:pStyle w:val="a0"/>
        <w:jc w:val="both"/>
        <w:rPr>
          <w:rStyle w:val="17Calibri11pt"/>
          <w:rFonts w:ascii="Times New Roman" w:hAnsi="Times New Roman" w:cs="Times New Roman"/>
          <w:sz w:val="24"/>
          <w:szCs w:val="24"/>
          <w:lang w:val="uk-UA"/>
        </w:rPr>
      </w:pPr>
    </w:p>
    <w:p w:rsidR="001C5C13" w:rsidRPr="002C4021" w:rsidRDefault="00A61B43" w:rsidP="001C5C13">
      <w:pPr>
        <w:pStyle w:val="a0"/>
        <w:jc w:val="both"/>
        <w:rPr>
          <w:szCs w:val="24"/>
          <w:lang w:val="uk-UA"/>
        </w:rPr>
      </w:pPr>
      <w:r w:rsidRPr="002C4021">
        <w:rPr>
          <w:rStyle w:val="17Calibri11pt"/>
          <w:rFonts w:ascii="Times New Roman" w:hAnsi="Times New Roman" w:cs="Times New Roman"/>
          <w:sz w:val="24"/>
          <w:szCs w:val="24"/>
          <w:lang w:val="uk-UA"/>
        </w:rPr>
        <w:t>Фотографія</w:t>
      </w:r>
      <w:r w:rsidR="001C5C13" w:rsidRPr="002C4021">
        <w:rPr>
          <w:rStyle w:val="17Calibri11pt"/>
          <w:rFonts w:ascii="Times New Roman" w:hAnsi="Times New Roman" w:cs="Times New Roman"/>
          <w:sz w:val="24"/>
          <w:szCs w:val="24"/>
          <w:lang w:val="uk-UA"/>
        </w:rPr>
        <w:t xml:space="preserve"> 2.1: </w:t>
      </w:r>
      <w:r w:rsidRPr="002C4021">
        <w:rPr>
          <w:rStyle w:val="170"/>
          <w:rFonts w:ascii="Times New Roman" w:hAnsi="Times New Roman" w:cs="Times New Roman"/>
          <w:b/>
          <w:sz w:val="24"/>
          <w:szCs w:val="24"/>
          <w:lang w:val="uk-UA"/>
        </w:rPr>
        <w:t>Система центрального парового/водяного опалення приміщень</w:t>
      </w:r>
      <w:r w:rsidRPr="002C4021">
        <w:rPr>
          <w:rStyle w:val="170"/>
          <w:rFonts w:ascii="Times New Roman" w:hAnsi="Times New Roman" w:cs="Times New Roman"/>
          <w:sz w:val="24"/>
          <w:szCs w:val="24"/>
          <w:lang w:val="uk-UA"/>
        </w:rPr>
        <w:t xml:space="preserve"> </w:t>
      </w:r>
    </w:p>
    <w:p w:rsidR="001C5C13" w:rsidRPr="002C4021" w:rsidRDefault="007F2375" w:rsidP="001C5C13">
      <w:pPr>
        <w:pStyle w:val="a0"/>
        <w:jc w:val="both"/>
        <w:rPr>
          <w:szCs w:val="24"/>
          <w:lang w:val="uk-UA"/>
        </w:rPr>
      </w:pPr>
      <w:r>
        <w:rPr>
          <w:noProof/>
          <w:szCs w:val="24"/>
          <w:lang w:eastAsia="ru-RU"/>
        </w:rPr>
        <w:lastRenderedPageBreak/>
        <w:drawing>
          <wp:inline distT="0" distB="0" distL="0" distR="0">
            <wp:extent cx="3000375" cy="2581275"/>
            <wp:effectExtent l="0" t="0" r="9525" b="9525"/>
            <wp:docPr id="4" name="Рисунок 4"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4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0375" cy="2581275"/>
                    </a:xfrm>
                    <a:prstGeom prst="rect">
                      <a:avLst/>
                    </a:prstGeom>
                    <a:noFill/>
                    <a:ln>
                      <a:noFill/>
                    </a:ln>
                  </pic:spPr>
                </pic:pic>
              </a:graphicData>
            </a:graphic>
          </wp:inline>
        </w:drawing>
      </w:r>
    </w:p>
    <w:p w:rsidR="001C5C13" w:rsidRPr="002C4021" w:rsidRDefault="001C5C13" w:rsidP="001C5C13">
      <w:pPr>
        <w:pStyle w:val="a0"/>
        <w:jc w:val="both"/>
        <w:rPr>
          <w:szCs w:val="24"/>
          <w:lang w:val="uk-UA"/>
        </w:rPr>
      </w:pPr>
    </w:p>
    <w:p w:rsidR="00A61B43" w:rsidRPr="002C4021" w:rsidRDefault="00A61B43" w:rsidP="001C5C13">
      <w:pPr>
        <w:pStyle w:val="a0"/>
        <w:jc w:val="both"/>
        <w:rPr>
          <w:szCs w:val="24"/>
          <w:lang w:val="uk-UA"/>
        </w:rPr>
      </w:pPr>
    </w:p>
    <w:p w:rsidR="001C5C13" w:rsidRPr="002C4021" w:rsidRDefault="007F2375" w:rsidP="00584A27">
      <w:pPr>
        <w:pStyle w:val="a0"/>
        <w:numPr>
          <w:ilvl w:val="0"/>
          <w:numId w:val="6"/>
        </w:numPr>
        <w:jc w:val="both"/>
        <w:rPr>
          <w:szCs w:val="24"/>
          <w:lang w:val="uk-UA"/>
        </w:rPr>
      </w:pPr>
      <w:r>
        <w:rPr>
          <w:i/>
          <w:iCs/>
          <w:noProof/>
          <w:szCs w:val="24"/>
          <w:lang w:eastAsia="ru-RU"/>
        </w:rPr>
        <w:drawing>
          <wp:anchor distT="0" distB="266065" distL="63500" distR="63500" simplePos="0" relativeHeight="251659264" behindDoc="1" locked="0" layoutInCell="1" allowOverlap="1">
            <wp:simplePos x="0" y="0"/>
            <wp:positionH relativeFrom="margin">
              <wp:posOffset>-14605</wp:posOffset>
            </wp:positionH>
            <wp:positionV relativeFrom="paragraph">
              <wp:posOffset>1144270</wp:posOffset>
            </wp:positionV>
            <wp:extent cx="3087370" cy="2194560"/>
            <wp:effectExtent l="0" t="0" r="0" b="0"/>
            <wp:wrapTopAndBottom/>
            <wp:docPr id="34" name="Рисунок 15"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age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7370"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00A61B43" w:rsidRPr="002C4021">
        <w:rPr>
          <w:rStyle w:val="295pt"/>
          <w:rFonts w:eastAsia="Calibri"/>
          <w:sz w:val="24"/>
          <w:szCs w:val="24"/>
          <w:lang w:val="uk-UA"/>
        </w:rPr>
        <w:t>Вбудована електрична система</w:t>
      </w:r>
      <w:r w:rsidR="001C5C13" w:rsidRPr="002C4021">
        <w:rPr>
          <w:rStyle w:val="295pt"/>
          <w:rFonts w:eastAsia="Calibri"/>
          <w:sz w:val="24"/>
          <w:szCs w:val="24"/>
          <w:lang w:val="uk-UA"/>
        </w:rPr>
        <w:t>:</w:t>
      </w:r>
      <w:r w:rsidR="00A61B43" w:rsidRPr="002C4021">
        <w:rPr>
          <w:szCs w:val="24"/>
          <w:lang w:val="uk-UA"/>
        </w:rPr>
        <w:t xml:space="preserve"> Система електричних опорів </w:t>
      </w:r>
      <w:r w:rsidR="001C5C13" w:rsidRPr="002C4021">
        <w:rPr>
          <w:szCs w:val="24"/>
          <w:lang w:val="uk-UA"/>
        </w:rPr>
        <w:t>(</w:t>
      </w:r>
      <w:r w:rsidR="00A61B43" w:rsidRPr="002C4021">
        <w:rPr>
          <w:szCs w:val="24"/>
          <w:lang w:val="uk-UA"/>
        </w:rPr>
        <w:t>зазвичай підлога з підігрівом</w:t>
      </w:r>
      <w:r w:rsidR="001C5C13" w:rsidRPr="002C4021">
        <w:rPr>
          <w:szCs w:val="24"/>
          <w:lang w:val="uk-UA"/>
        </w:rPr>
        <w:t>)</w:t>
      </w:r>
      <w:r w:rsidR="00A61B43" w:rsidRPr="002C4021">
        <w:rPr>
          <w:szCs w:val="24"/>
          <w:lang w:val="uk-UA"/>
        </w:rPr>
        <w:t xml:space="preserve">, що постачає тепло в окремі кімнати; система є частиною електричної установки будинку. </w:t>
      </w:r>
    </w:p>
    <w:p w:rsidR="00A61B43" w:rsidRPr="002C4021" w:rsidRDefault="00A61B43" w:rsidP="001C5C13">
      <w:pPr>
        <w:pStyle w:val="a0"/>
        <w:jc w:val="both"/>
        <w:rPr>
          <w:szCs w:val="24"/>
          <w:lang w:val="uk-UA"/>
        </w:rPr>
      </w:pPr>
    </w:p>
    <w:p w:rsidR="001C5C13" w:rsidRPr="002C4021" w:rsidRDefault="00A61B43" w:rsidP="001C5C13">
      <w:pPr>
        <w:pStyle w:val="a0"/>
        <w:jc w:val="both"/>
        <w:rPr>
          <w:b/>
          <w:iCs/>
          <w:szCs w:val="24"/>
          <w:lang w:val="uk-UA" w:bidi="en-US"/>
        </w:rPr>
      </w:pPr>
      <w:r w:rsidRPr="002C4021">
        <w:rPr>
          <w:b/>
          <w:iCs/>
          <w:szCs w:val="24"/>
          <w:lang w:val="uk-UA" w:bidi="en-US"/>
        </w:rPr>
        <w:t>Рисунок 2.2: Вбудована електрична система</w:t>
      </w:r>
    </w:p>
    <w:p w:rsidR="00A61B43" w:rsidRPr="002C4021" w:rsidRDefault="00A61B43" w:rsidP="001C5C13">
      <w:pPr>
        <w:pStyle w:val="a0"/>
        <w:jc w:val="both"/>
        <w:rPr>
          <w:iCs/>
          <w:szCs w:val="24"/>
          <w:lang w:val="uk-UA" w:bidi="en-US"/>
        </w:rPr>
      </w:pPr>
    </w:p>
    <w:p w:rsidR="00A61B43" w:rsidRPr="002C4021" w:rsidRDefault="00A61B43" w:rsidP="00584A27">
      <w:pPr>
        <w:pStyle w:val="a0"/>
        <w:numPr>
          <w:ilvl w:val="0"/>
          <w:numId w:val="6"/>
        </w:numPr>
        <w:jc w:val="both"/>
        <w:rPr>
          <w:rStyle w:val="295pt"/>
          <w:rFonts w:eastAsia="Calibri"/>
          <w:i w:val="0"/>
          <w:sz w:val="24"/>
          <w:szCs w:val="24"/>
          <w:lang w:val="uk-UA"/>
        </w:rPr>
      </w:pPr>
      <w:r w:rsidRPr="002C4021">
        <w:rPr>
          <w:rStyle w:val="295pt"/>
          <w:rFonts w:eastAsia="Calibri"/>
          <w:sz w:val="24"/>
          <w:szCs w:val="24"/>
          <w:lang w:val="uk-UA"/>
        </w:rPr>
        <w:t xml:space="preserve">Система центрального повітряного опалення приміщень: </w:t>
      </w:r>
      <w:r w:rsidRPr="002C4021">
        <w:rPr>
          <w:rStyle w:val="295pt"/>
          <w:rFonts w:eastAsia="Calibri"/>
          <w:i w:val="0"/>
          <w:sz w:val="24"/>
          <w:szCs w:val="24"/>
          <w:lang w:val="uk-UA"/>
        </w:rPr>
        <w:t>Вона постачає тепле повітря через вентиляційні канали у помешкання.</w:t>
      </w:r>
    </w:p>
    <w:p w:rsidR="00A61B43" w:rsidRPr="002C4021" w:rsidRDefault="00A61B43" w:rsidP="001C5C13">
      <w:pPr>
        <w:pStyle w:val="a0"/>
        <w:jc w:val="both"/>
        <w:rPr>
          <w:rStyle w:val="295pt"/>
          <w:rFonts w:eastAsia="Calibri"/>
          <w:sz w:val="24"/>
          <w:szCs w:val="24"/>
          <w:lang w:val="uk-UA"/>
        </w:rPr>
      </w:pPr>
    </w:p>
    <w:p w:rsidR="001C5C13" w:rsidRPr="002C4021" w:rsidRDefault="00F263B8" w:rsidP="00584A27">
      <w:pPr>
        <w:pStyle w:val="a0"/>
        <w:numPr>
          <w:ilvl w:val="0"/>
          <w:numId w:val="6"/>
        </w:numPr>
        <w:jc w:val="both"/>
        <w:rPr>
          <w:szCs w:val="24"/>
          <w:lang w:val="uk-UA"/>
        </w:rPr>
      </w:pPr>
      <w:r w:rsidRPr="002C4021">
        <w:rPr>
          <w:rStyle w:val="295pt"/>
          <w:rFonts w:eastAsia="Calibri"/>
          <w:sz w:val="24"/>
          <w:szCs w:val="24"/>
          <w:lang w:val="uk-UA"/>
        </w:rPr>
        <w:t>Теплові насоси</w:t>
      </w:r>
      <w:r w:rsidR="001C5C13" w:rsidRPr="002C4021">
        <w:rPr>
          <w:rStyle w:val="295pt"/>
          <w:rFonts w:eastAsia="Calibri"/>
          <w:sz w:val="24"/>
          <w:szCs w:val="24"/>
          <w:lang w:val="uk-UA"/>
        </w:rPr>
        <w:t>:</w:t>
      </w:r>
      <w:r w:rsidR="001C5C13" w:rsidRPr="002C4021">
        <w:rPr>
          <w:szCs w:val="24"/>
          <w:lang w:val="uk-UA"/>
        </w:rPr>
        <w:t xml:space="preserve"> </w:t>
      </w:r>
      <w:r w:rsidR="00895982" w:rsidRPr="002C4021">
        <w:rPr>
          <w:szCs w:val="24"/>
          <w:lang w:val="uk-UA"/>
        </w:rPr>
        <w:t>Пристрої, що постачають тепло в помешкання з навколишнього середовища шляхом використання компресора (механічна робота)</w:t>
      </w:r>
      <w:r w:rsidR="001C5C13" w:rsidRPr="002C4021">
        <w:rPr>
          <w:szCs w:val="24"/>
          <w:lang w:val="uk-UA"/>
        </w:rPr>
        <w:t xml:space="preserve">. </w:t>
      </w:r>
      <w:r w:rsidR="0094772B" w:rsidRPr="002C4021">
        <w:rPr>
          <w:szCs w:val="24"/>
          <w:lang w:val="uk-UA"/>
        </w:rPr>
        <w:t>У секторі домашніх господарств та для застосування у комерційних цілях використовуються два основні типи теплових насосів</w:t>
      </w:r>
      <w:r w:rsidR="00895982" w:rsidRPr="002C4021">
        <w:rPr>
          <w:szCs w:val="24"/>
          <w:lang w:val="uk-UA"/>
        </w:rPr>
        <w:t xml:space="preserve">: </w:t>
      </w:r>
      <w:r w:rsidR="0094772B" w:rsidRPr="002C4021">
        <w:rPr>
          <w:szCs w:val="24"/>
          <w:lang w:val="uk-UA"/>
        </w:rPr>
        <w:t xml:space="preserve">теплові насоси, що використовують теплоту повітря </w:t>
      </w:r>
      <w:r w:rsidR="001C5C13" w:rsidRPr="002C4021">
        <w:rPr>
          <w:szCs w:val="24"/>
          <w:lang w:val="uk-UA"/>
        </w:rPr>
        <w:t>(</w:t>
      </w:r>
      <w:r w:rsidR="0094772B" w:rsidRPr="002C4021">
        <w:rPr>
          <w:szCs w:val="24"/>
          <w:lang w:val="uk-UA"/>
        </w:rPr>
        <w:t>найпоширеніші</w:t>
      </w:r>
      <w:r w:rsidR="001C5C13" w:rsidRPr="002C4021">
        <w:rPr>
          <w:szCs w:val="24"/>
          <w:lang w:val="uk-UA"/>
        </w:rPr>
        <w:t>)</w:t>
      </w:r>
      <w:r w:rsidR="0094772B" w:rsidRPr="002C4021">
        <w:rPr>
          <w:szCs w:val="24"/>
          <w:lang w:val="uk-UA"/>
        </w:rPr>
        <w:t>,</w:t>
      </w:r>
      <w:r w:rsidR="001C5C13" w:rsidRPr="002C4021">
        <w:rPr>
          <w:szCs w:val="24"/>
          <w:lang w:val="uk-UA"/>
        </w:rPr>
        <w:t xml:space="preserve"> </w:t>
      </w:r>
      <w:r w:rsidR="0094772B" w:rsidRPr="002C4021">
        <w:rPr>
          <w:szCs w:val="24"/>
          <w:lang w:val="uk-UA"/>
        </w:rPr>
        <w:t>і теплові насоси, що використовують теплоту ґрунту</w:t>
      </w:r>
      <w:r w:rsidR="002C4021">
        <w:rPr>
          <w:szCs w:val="24"/>
          <w:lang w:val="uk-UA"/>
        </w:rPr>
        <w:t xml:space="preserve"> </w:t>
      </w:r>
      <w:r w:rsidR="0094772B" w:rsidRPr="002C4021">
        <w:rPr>
          <w:szCs w:val="24"/>
          <w:lang w:val="uk-UA"/>
        </w:rPr>
        <w:t>(або геотермальні теплові насоси)</w:t>
      </w:r>
      <w:r w:rsidR="001C5C13" w:rsidRPr="002C4021">
        <w:rPr>
          <w:szCs w:val="24"/>
          <w:lang w:val="uk-UA"/>
        </w:rPr>
        <w:t xml:space="preserve">. </w:t>
      </w:r>
      <w:r w:rsidR="0094772B" w:rsidRPr="002C4021">
        <w:rPr>
          <w:szCs w:val="24"/>
          <w:lang w:val="uk-UA"/>
        </w:rPr>
        <w:t>Тепловий насос функціонує як кондиціонер повітря у циклі охолодження</w:t>
      </w:r>
      <w:r w:rsidR="001C5C13" w:rsidRPr="002C4021">
        <w:rPr>
          <w:szCs w:val="24"/>
          <w:lang w:val="uk-UA"/>
        </w:rPr>
        <w:t xml:space="preserve">; </w:t>
      </w:r>
      <w:r w:rsidR="0094772B" w:rsidRPr="002C4021">
        <w:rPr>
          <w:szCs w:val="24"/>
          <w:lang w:val="uk-UA"/>
        </w:rPr>
        <w:t xml:space="preserve">у циклі нагрівання він просто функціонує зворотнім шляхом </w:t>
      </w:r>
      <w:r w:rsidR="001C5C13" w:rsidRPr="002C4021">
        <w:rPr>
          <w:szCs w:val="24"/>
          <w:lang w:val="uk-UA"/>
        </w:rPr>
        <w:t>(</w:t>
      </w:r>
      <w:r w:rsidR="0094772B" w:rsidRPr="002C4021">
        <w:rPr>
          <w:szCs w:val="24"/>
          <w:lang w:val="uk-UA"/>
        </w:rPr>
        <w:t>тобто охолодження зовнішнього середовища і випуск тепла у внутрішнє середовище</w:t>
      </w:r>
      <w:r w:rsidR="001C5C13" w:rsidRPr="002C4021">
        <w:rPr>
          <w:szCs w:val="24"/>
          <w:lang w:val="uk-UA"/>
        </w:rPr>
        <w:t xml:space="preserve">). </w:t>
      </w:r>
      <w:r w:rsidR="0094772B" w:rsidRPr="002C4021">
        <w:rPr>
          <w:szCs w:val="24"/>
          <w:lang w:val="uk-UA"/>
        </w:rPr>
        <w:t xml:space="preserve">Теплові насоси, що використовують теплоту ґрунту, переносять тепло через ґрунт або воду, тоді як теплові насоси, що використовують теплоту повітря, роблять це через повітря. </w:t>
      </w:r>
      <w:r w:rsidR="00E043EE" w:rsidRPr="002C4021">
        <w:rPr>
          <w:szCs w:val="24"/>
          <w:lang w:val="uk-UA"/>
        </w:rPr>
        <w:t xml:space="preserve">Оскільки теплові насоси просто переміщують </w:t>
      </w:r>
      <w:r w:rsidR="00E043EE" w:rsidRPr="002C4021">
        <w:rPr>
          <w:szCs w:val="24"/>
          <w:lang w:val="uk-UA"/>
        </w:rPr>
        <w:lastRenderedPageBreak/>
        <w:t xml:space="preserve">тепло, а не утворюють його, вони можуть бути дуже ефективним методом кондиціювання приміщень, особливо при </w:t>
      </w:r>
      <w:r w:rsidR="00276EF6" w:rsidRPr="002C4021">
        <w:rPr>
          <w:szCs w:val="24"/>
          <w:lang w:val="uk-UA"/>
        </w:rPr>
        <w:t>помірному кліматі. Див. також</w:t>
      </w:r>
      <w:r w:rsidR="00E043EE" w:rsidRPr="002C4021">
        <w:rPr>
          <w:szCs w:val="24"/>
          <w:lang w:val="uk-UA"/>
        </w:rPr>
        <w:t xml:space="preserve"> </w:t>
      </w:r>
      <w:r w:rsidR="00276EF6" w:rsidRPr="002C4021">
        <w:rPr>
          <w:szCs w:val="24"/>
          <w:lang w:val="uk-UA"/>
        </w:rPr>
        <w:t xml:space="preserve">Розділ 7. </w:t>
      </w:r>
    </w:p>
    <w:p w:rsidR="00F263B8" w:rsidRPr="002C4021" w:rsidRDefault="00F263B8" w:rsidP="001C5C13">
      <w:pPr>
        <w:pStyle w:val="a0"/>
        <w:jc w:val="both"/>
        <w:rPr>
          <w:rStyle w:val="295pt"/>
          <w:rFonts w:eastAsia="Calibri"/>
          <w:sz w:val="24"/>
          <w:szCs w:val="24"/>
          <w:lang w:val="uk-UA"/>
        </w:rPr>
      </w:pPr>
    </w:p>
    <w:p w:rsidR="001C5C13" w:rsidRPr="002C4021" w:rsidRDefault="00276EF6" w:rsidP="00584A27">
      <w:pPr>
        <w:pStyle w:val="a0"/>
        <w:numPr>
          <w:ilvl w:val="0"/>
          <w:numId w:val="6"/>
        </w:numPr>
        <w:jc w:val="both"/>
        <w:rPr>
          <w:szCs w:val="24"/>
          <w:lang w:val="uk-UA"/>
        </w:rPr>
      </w:pPr>
      <w:r w:rsidRPr="002C4021">
        <w:rPr>
          <w:rStyle w:val="295pt"/>
          <w:rFonts w:eastAsia="Calibri"/>
          <w:sz w:val="24"/>
          <w:szCs w:val="24"/>
          <w:lang w:val="uk-UA"/>
        </w:rPr>
        <w:t>Система сонячного опалення</w:t>
      </w:r>
      <w:r w:rsidR="001C5C13" w:rsidRPr="002C4021">
        <w:rPr>
          <w:rStyle w:val="295pt"/>
          <w:rFonts w:eastAsia="Calibri"/>
          <w:sz w:val="24"/>
          <w:szCs w:val="24"/>
          <w:lang w:val="uk-UA"/>
        </w:rPr>
        <w:t>:</w:t>
      </w:r>
      <w:r w:rsidRPr="002C4021">
        <w:rPr>
          <w:szCs w:val="24"/>
          <w:lang w:val="uk-UA"/>
        </w:rPr>
        <w:t xml:space="preserve"> Вона використовує сонячну енергію для нагрівання рідини, а потім переміщує сонячне тепло безпосередньо у внутрішній прості або до системи зберігання для пізнішого використання</w:t>
      </w:r>
      <w:r w:rsidR="001C5C13" w:rsidRPr="002C4021">
        <w:rPr>
          <w:szCs w:val="24"/>
          <w:lang w:val="uk-UA"/>
        </w:rPr>
        <w:t>.</w:t>
      </w:r>
    </w:p>
    <w:p w:rsidR="00276EF6" w:rsidRPr="002C4021" w:rsidRDefault="00276EF6" w:rsidP="001C5C13">
      <w:pPr>
        <w:pStyle w:val="a0"/>
        <w:jc w:val="both"/>
        <w:rPr>
          <w:szCs w:val="24"/>
          <w:lang w:val="uk-UA"/>
        </w:rPr>
      </w:pPr>
    </w:p>
    <w:p w:rsidR="001C5C13" w:rsidRPr="002C4021" w:rsidRDefault="00276EF6" w:rsidP="001C5C13">
      <w:pPr>
        <w:pStyle w:val="a0"/>
        <w:jc w:val="both"/>
        <w:rPr>
          <w:i/>
          <w:szCs w:val="24"/>
          <w:lang w:val="uk-UA"/>
        </w:rPr>
      </w:pPr>
      <w:r w:rsidRPr="002C4021">
        <w:rPr>
          <w:i/>
          <w:szCs w:val="24"/>
          <w:lang w:val="uk-UA"/>
        </w:rPr>
        <w:t>Пластинчасті сонячні колектори є найпоширенішими</w:t>
      </w:r>
      <w:r w:rsidR="001C5C13" w:rsidRPr="002C4021">
        <w:rPr>
          <w:i/>
          <w:szCs w:val="24"/>
          <w:lang w:val="uk-UA"/>
        </w:rPr>
        <w:t>,</w:t>
      </w:r>
      <w:r w:rsidRPr="002C4021">
        <w:rPr>
          <w:i/>
          <w:szCs w:val="24"/>
          <w:lang w:val="uk-UA"/>
        </w:rPr>
        <w:t xml:space="preserve"> але також використовуються вакуумовані трубчасті колектори та концентру</w:t>
      </w:r>
      <w:r w:rsidR="006C7F47" w:rsidRPr="002C4021">
        <w:rPr>
          <w:i/>
          <w:szCs w:val="24"/>
          <w:lang w:val="uk-UA"/>
        </w:rPr>
        <w:t>вальн</w:t>
      </w:r>
      <w:r w:rsidRPr="002C4021">
        <w:rPr>
          <w:i/>
          <w:szCs w:val="24"/>
          <w:lang w:val="uk-UA"/>
        </w:rPr>
        <w:t>і колектори</w:t>
      </w:r>
      <w:r w:rsidR="001C5C13" w:rsidRPr="002C4021">
        <w:rPr>
          <w:i/>
          <w:szCs w:val="24"/>
          <w:lang w:val="uk-UA"/>
        </w:rPr>
        <w:t xml:space="preserve">. </w:t>
      </w:r>
      <w:r w:rsidRPr="002C4021">
        <w:rPr>
          <w:i/>
          <w:szCs w:val="24"/>
          <w:lang w:val="uk-UA"/>
        </w:rPr>
        <w:t>Якщо сонячна система не може забезпечити достатнє опалення приміщень</w:t>
      </w:r>
      <w:r w:rsidR="001C5C13" w:rsidRPr="002C4021">
        <w:rPr>
          <w:i/>
          <w:szCs w:val="24"/>
          <w:lang w:val="uk-UA"/>
        </w:rPr>
        <w:t xml:space="preserve">, </w:t>
      </w:r>
      <w:r w:rsidRPr="002C4021">
        <w:rPr>
          <w:i/>
          <w:szCs w:val="24"/>
          <w:lang w:val="uk-UA"/>
        </w:rPr>
        <w:t>допоміжна чи резервна система постачають додаткове тепло</w:t>
      </w:r>
      <w:r w:rsidR="001C5C13" w:rsidRPr="002C4021">
        <w:rPr>
          <w:i/>
          <w:szCs w:val="24"/>
          <w:lang w:val="uk-UA"/>
        </w:rPr>
        <w:t xml:space="preserve">. </w:t>
      </w:r>
      <w:r w:rsidRPr="002C4021">
        <w:rPr>
          <w:i/>
          <w:szCs w:val="24"/>
          <w:lang w:val="uk-UA"/>
        </w:rPr>
        <w:t xml:space="preserve">Колектори такі самі, як і ті, що використовуються для сонячних систем нагрівання води для побутових потреб. </w:t>
      </w:r>
    </w:p>
    <w:p w:rsidR="00F263B8" w:rsidRPr="002C4021" w:rsidRDefault="00F263B8" w:rsidP="001C5C13">
      <w:pPr>
        <w:pStyle w:val="a0"/>
        <w:jc w:val="both"/>
        <w:rPr>
          <w:rStyle w:val="295pt"/>
          <w:rFonts w:eastAsia="Calibri"/>
          <w:sz w:val="24"/>
          <w:szCs w:val="24"/>
          <w:lang w:val="uk-UA"/>
        </w:rPr>
      </w:pPr>
    </w:p>
    <w:p w:rsidR="001C5C13" w:rsidRPr="002C4021" w:rsidRDefault="00276EF6" w:rsidP="00584A27">
      <w:pPr>
        <w:pStyle w:val="a0"/>
        <w:numPr>
          <w:ilvl w:val="0"/>
          <w:numId w:val="7"/>
        </w:numPr>
        <w:jc w:val="both"/>
        <w:rPr>
          <w:i/>
          <w:iCs/>
          <w:szCs w:val="24"/>
          <w:lang w:val="uk-UA" w:bidi="en-US"/>
        </w:rPr>
      </w:pPr>
      <w:r w:rsidRPr="002C4021">
        <w:rPr>
          <w:rStyle w:val="295pt"/>
          <w:rFonts w:eastAsia="Calibri"/>
          <w:sz w:val="24"/>
          <w:szCs w:val="24"/>
          <w:lang w:val="uk-UA"/>
        </w:rPr>
        <w:t>Піч</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Непереносний пристрій, що постачає тепло шляхом використання твердого чи рідкого палива</w:t>
      </w:r>
      <w:r w:rsidR="001C5C13" w:rsidRPr="002C4021">
        <w:rPr>
          <w:szCs w:val="24"/>
          <w:lang w:val="uk-UA"/>
        </w:rPr>
        <w:t>.</w:t>
      </w:r>
    </w:p>
    <w:p w:rsidR="00276EF6" w:rsidRPr="002C4021" w:rsidRDefault="00276EF6" w:rsidP="001C5C13">
      <w:pPr>
        <w:pStyle w:val="a0"/>
        <w:jc w:val="both"/>
        <w:rPr>
          <w:szCs w:val="24"/>
          <w:lang w:val="uk-UA" w:bidi="en-US"/>
        </w:rPr>
      </w:pPr>
    </w:p>
    <w:p w:rsidR="001C5C13" w:rsidRPr="002C4021" w:rsidRDefault="007F2375" w:rsidP="001C5C13">
      <w:pPr>
        <w:pStyle w:val="a0"/>
        <w:jc w:val="both"/>
        <w:rPr>
          <w:b/>
          <w:szCs w:val="24"/>
          <w:lang w:val="uk-UA" w:bidi="en-US"/>
        </w:rPr>
      </w:pPr>
      <w:r>
        <w:rPr>
          <w:b/>
          <w:noProof/>
          <w:szCs w:val="24"/>
          <w:lang w:eastAsia="ru-RU"/>
        </w:rPr>
        <w:drawing>
          <wp:anchor distT="0" distB="254000" distL="63500" distR="63500" simplePos="0" relativeHeight="251660288" behindDoc="1" locked="0" layoutInCell="1" allowOverlap="1">
            <wp:simplePos x="0" y="0"/>
            <wp:positionH relativeFrom="margin">
              <wp:posOffset>261620</wp:posOffset>
            </wp:positionH>
            <wp:positionV relativeFrom="paragraph">
              <wp:posOffset>191135</wp:posOffset>
            </wp:positionV>
            <wp:extent cx="3090545" cy="2731135"/>
            <wp:effectExtent l="0" t="0" r="0" b="0"/>
            <wp:wrapTopAndBottom/>
            <wp:docPr id="33" name="Рисунок 16"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age4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0545"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00276EF6" w:rsidRPr="002C4021">
        <w:rPr>
          <w:b/>
          <w:szCs w:val="24"/>
          <w:lang w:val="uk-UA" w:bidi="en-US"/>
        </w:rPr>
        <w:t>Фотографія 2.3: Печі</w:t>
      </w:r>
    </w:p>
    <w:p w:rsidR="00276EF6" w:rsidRPr="002C4021" w:rsidRDefault="00276EF6" w:rsidP="00584A27">
      <w:pPr>
        <w:pStyle w:val="a0"/>
        <w:numPr>
          <w:ilvl w:val="0"/>
          <w:numId w:val="7"/>
        </w:numPr>
        <w:jc w:val="both"/>
        <w:rPr>
          <w:szCs w:val="24"/>
          <w:lang w:val="uk-UA" w:bidi="en-US"/>
        </w:rPr>
      </w:pPr>
      <w:r w:rsidRPr="002C4021">
        <w:rPr>
          <w:i/>
          <w:szCs w:val="24"/>
          <w:lang w:val="uk-UA" w:bidi="en-US"/>
        </w:rPr>
        <w:t>Камін</w:t>
      </w:r>
      <w:r w:rsidRPr="002C4021">
        <w:rPr>
          <w:szCs w:val="24"/>
          <w:lang w:val="uk-UA" w:bidi="en-US"/>
        </w:rPr>
        <w:t>: Зазвичай збудований з цегли та вбудований у будинок</w:t>
      </w:r>
      <w:r w:rsidR="006C7F47" w:rsidRPr="002C4021">
        <w:rPr>
          <w:szCs w:val="24"/>
          <w:lang w:val="uk-UA" w:bidi="en-US"/>
        </w:rPr>
        <w:t>, що використовує паливну деревину</w:t>
      </w:r>
      <w:r w:rsidRPr="002C4021">
        <w:rPr>
          <w:szCs w:val="24"/>
          <w:lang w:val="uk-UA" w:bidi="en-US"/>
        </w:rPr>
        <w:t>.</w:t>
      </w:r>
    </w:p>
    <w:p w:rsidR="00276EF6" w:rsidRPr="002C4021" w:rsidRDefault="00276EF6" w:rsidP="00276EF6">
      <w:pPr>
        <w:pStyle w:val="a0"/>
        <w:jc w:val="both"/>
        <w:rPr>
          <w:szCs w:val="24"/>
          <w:lang w:val="uk-UA" w:bidi="en-US"/>
        </w:rPr>
      </w:pPr>
    </w:p>
    <w:p w:rsidR="00276EF6" w:rsidRPr="002C4021" w:rsidRDefault="00276EF6" w:rsidP="00276EF6">
      <w:pPr>
        <w:pStyle w:val="a0"/>
        <w:jc w:val="both"/>
        <w:rPr>
          <w:b/>
          <w:szCs w:val="24"/>
          <w:lang w:val="uk-UA" w:bidi="en-US"/>
        </w:rPr>
      </w:pPr>
      <w:r w:rsidRPr="002C4021">
        <w:rPr>
          <w:b/>
          <w:szCs w:val="24"/>
          <w:lang w:val="uk-UA" w:bidi="en-US"/>
        </w:rPr>
        <w:t>Фотографія 2.4: Камін</w:t>
      </w:r>
    </w:p>
    <w:p w:rsidR="001C5C13" w:rsidRPr="002C4021" w:rsidRDefault="007F2375" w:rsidP="001C5C13">
      <w:pPr>
        <w:pStyle w:val="a0"/>
        <w:jc w:val="both"/>
        <w:rPr>
          <w:szCs w:val="24"/>
          <w:lang w:val="uk-UA"/>
        </w:rPr>
      </w:pPr>
      <w:r>
        <w:rPr>
          <w:noProof/>
          <w:szCs w:val="24"/>
          <w:lang w:eastAsia="ru-RU"/>
        </w:rPr>
        <w:drawing>
          <wp:inline distT="0" distB="0" distL="0" distR="0">
            <wp:extent cx="3057525" cy="2295525"/>
            <wp:effectExtent l="0" t="0" r="9525" b="9525"/>
            <wp:docPr id="5" name="Рисунок 5"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age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p>
    <w:p w:rsidR="001C5C13" w:rsidRPr="002C4021" w:rsidRDefault="001C5C13" w:rsidP="001C5C13">
      <w:pPr>
        <w:pStyle w:val="a0"/>
        <w:jc w:val="both"/>
        <w:rPr>
          <w:szCs w:val="24"/>
          <w:lang w:val="uk-UA" w:bidi="en-US"/>
        </w:rPr>
      </w:pPr>
    </w:p>
    <w:p w:rsidR="00276EF6" w:rsidRPr="002C4021" w:rsidRDefault="00276EF6" w:rsidP="00584A27">
      <w:pPr>
        <w:pStyle w:val="a0"/>
        <w:numPr>
          <w:ilvl w:val="0"/>
          <w:numId w:val="7"/>
        </w:numPr>
        <w:jc w:val="both"/>
        <w:rPr>
          <w:szCs w:val="24"/>
          <w:lang w:val="uk-UA" w:bidi="en-US"/>
        </w:rPr>
      </w:pPr>
      <w:r w:rsidRPr="002C4021">
        <w:rPr>
          <w:i/>
          <w:szCs w:val="24"/>
          <w:lang w:val="uk-UA" w:bidi="en-US"/>
        </w:rPr>
        <w:lastRenderedPageBreak/>
        <w:t>Акумулюючий електроопалювальний прилад, переносний електрообігрівач:</w:t>
      </w:r>
      <w:r w:rsidRPr="002C4021">
        <w:rPr>
          <w:szCs w:val="24"/>
          <w:lang w:val="uk-UA" w:bidi="en-US"/>
        </w:rPr>
        <w:t xml:space="preserve"> Він зберігає тепло протягом періодів з дешевшою електроенергією, зазвичай, протягом ночі</w:t>
      </w:r>
      <w:r w:rsidR="006C7F47" w:rsidRPr="002C4021">
        <w:rPr>
          <w:szCs w:val="24"/>
          <w:lang w:val="uk-UA" w:bidi="en-US"/>
        </w:rPr>
        <w:t>,</w:t>
      </w:r>
      <w:r w:rsidRPr="002C4021">
        <w:rPr>
          <w:szCs w:val="24"/>
          <w:lang w:val="uk-UA" w:bidi="en-US"/>
        </w:rPr>
        <w:t xml:space="preserve"> та випускає його протягом дня за необхідністю. </w:t>
      </w:r>
    </w:p>
    <w:p w:rsidR="00276EF6" w:rsidRPr="002C4021" w:rsidRDefault="00276EF6" w:rsidP="00276EF6">
      <w:pPr>
        <w:pStyle w:val="a0"/>
        <w:jc w:val="both"/>
        <w:rPr>
          <w:szCs w:val="24"/>
          <w:lang w:val="uk-UA" w:bidi="en-US"/>
        </w:rPr>
      </w:pPr>
    </w:p>
    <w:p w:rsidR="00276EF6" w:rsidRPr="002C4021" w:rsidRDefault="00276EF6" w:rsidP="00276EF6">
      <w:pPr>
        <w:pStyle w:val="a0"/>
        <w:jc w:val="both"/>
        <w:rPr>
          <w:b/>
          <w:szCs w:val="24"/>
          <w:lang w:val="uk-UA" w:bidi="en-US"/>
        </w:rPr>
      </w:pPr>
      <w:r w:rsidRPr="002C4021">
        <w:rPr>
          <w:b/>
          <w:szCs w:val="24"/>
          <w:lang w:val="uk-UA" w:bidi="en-US"/>
        </w:rPr>
        <w:t>Фотографія 2.5: Акумулюючий електроопалювальний прилад і переносний електрообігрівач</w:t>
      </w:r>
    </w:p>
    <w:p w:rsidR="001C5C13" w:rsidRPr="002C4021" w:rsidRDefault="007F2375" w:rsidP="001C5C13">
      <w:pPr>
        <w:pStyle w:val="a0"/>
        <w:jc w:val="both"/>
        <w:rPr>
          <w:szCs w:val="24"/>
          <w:lang w:val="uk-UA"/>
        </w:rPr>
      </w:pPr>
      <w:r>
        <w:rPr>
          <w:noProof/>
          <w:szCs w:val="24"/>
          <w:lang w:eastAsia="ru-RU"/>
        </w:rPr>
        <w:drawing>
          <wp:inline distT="0" distB="0" distL="0" distR="0">
            <wp:extent cx="3076575" cy="2295525"/>
            <wp:effectExtent l="0" t="0" r="9525" b="9525"/>
            <wp:docPr id="6" name="Рисунок 6"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age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6575" cy="2295525"/>
                    </a:xfrm>
                    <a:prstGeom prst="rect">
                      <a:avLst/>
                    </a:prstGeom>
                    <a:noFill/>
                    <a:ln>
                      <a:noFill/>
                    </a:ln>
                  </pic:spPr>
                </pic:pic>
              </a:graphicData>
            </a:graphic>
          </wp:inline>
        </w:drawing>
      </w:r>
    </w:p>
    <w:p w:rsidR="00276EF6" w:rsidRPr="002C4021" w:rsidRDefault="00276EF6" w:rsidP="001C5C13">
      <w:pPr>
        <w:pStyle w:val="a0"/>
        <w:jc w:val="both"/>
        <w:rPr>
          <w:rStyle w:val="295pt"/>
          <w:rFonts w:eastAsia="Calibri"/>
          <w:sz w:val="24"/>
          <w:szCs w:val="24"/>
          <w:lang w:val="uk-UA"/>
        </w:rPr>
      </w:pPr>
    </w:p>
    <w:p w:rsidR="001C5C13" w:rsidRPr="002C4021" w:rsidRDefault="00276EF6" w:rsidP="00584A27">
      <w:pPr>
        <w:pStyle w:val="a0"/>
        <w:numPr>
          <w:ilvl w:val="0"/>
          <w:numId w:val="7"/>
        </w:numPr>
        <w:jc w:val="both"/>
        <w:rPr>
          <w:szCs w:val="24"/>
          <w:lang w:val="uk-UA"/>
        </w:rPr>
      </w:pPr>
      <w:r w:rsidRPr="002C4021">
        <w:rPr>
          <w:rStyle w:val="295pt"/>
          <w:rFonts w:eastAsia="Calibri"/>
          <w:sz w:val="24"/>
          <w:szCs w:val="24"/>
          <w:lang w:val="uk-UA"/>
        </w:rPr>
        <w:t>Переносний обігрівач, що використовує керосин/зріджений нафтовий газ</w:t>
      </w:r>
      <w:r w:rsidR="001C5C13" w:rsidRPr="002C4021">
        <w:rPr>
          <w:rStyle w:val="295pt"/>
          <w:rFonts w:eastAsia="Calibri"/>
          <w:sz w:val="24"/>
          <w:szCs w:val="24"/>
          <w:lang w:val="uk-UA"/>
        </w:rPr>
        <w:t xml:space="preserve">: </w:t>
      </w:r>
      <w:r w:rsidRPr="002C4021">
        <w:rPr>
          <w:szCs w:val="24"/>
          <w:lang w:val="uk-UA"/>
        </w:rPr>
        <w:t>Переносний керосиновий обігрівач – це прилад, що використовується для опалення кімнати шляхом використання керосину. Газовий обігрівач – це прилад, що використовується для опалення кімнати шляхом спалювання природного газу</w:t>
      </w:r>
      <w:r w:rsidR="001C5C13" w:rsidRPr="002C4021">
        <w:rPr>
          <w:szCs w:val="24"/>
          <w:lang w:val="uk-UA"/>
        </w:rPr>
        <w:t xml:space="preserve">, </w:t>
      </w:r>
      <w:r w:rsidRPr="002C4021">
        <w:rPr>
          <w:szCs w:val="24"/>
          <w:lang w:val="uk-UA"/>
        </w:rPr>
        <w:t xml:space="preserve">зрідженого нафтового газу, пропану чи бутану. </w:t>
      </w:r>
    </w:p>
    <w:p w:rsidR="00276EF6" w:rsidRPr="002C4021" w:rsidRDefault="00276EF6" w:rsidP="00276EF6">
      <w:pPr>
        <w:pStyle w:val="a0"/>
        <w:jc w:val="both"/>
        <w:rPr>
          <w:szCs w:val="24"/>
          <w:lang w:val="uk-UA"/>
        </w:rPr>
      </w:pPr>
    </w:p>
    <w:p w:rsidR="00276EF6" w:rsidRPr="002C4021" w:rsidRDefault="00276EF6" w:rsidP="00276EF6">
      <w:pPr>
        <w:pStyle w:val="a0"/>
        <w:jc w:val="both"/>
        <w:rPr>
          <w:b/>
          <w:szCs w:val="24"/>
          <w:lang w:val="uk-UA"/>
        </w:rPr>
      </w:pPr>
      <w:r w:rsidRPr="002C4021">
        <w:rPr>
          <w:b/>
          <w:szCs w:val="24"/>
          <w:lang w:val="uk-UA"/>
        </w:rPr>
        <w:t>Фотографія 2.6: Обігрівач, що функціонує з використанням зрідженого нафтового газу</w:t>
      </w:r>
    </w:p>
    <w:p w:rsidR="001C5C13" w:rsidRPr="002C4021" w:rsidRDefault="007F2375" w:rsidP="001C5C13">
      <w:pPr>
        <w:pStyle w:val="a0"/>
        <w:jc w:val="both"/>
        <w:rPr>
          <w:szCs w:val="24"/>
          <w:lang w:val="uk-UA"/>
        </w:rPr>
      </w:pPr>
      <w:r>
        <w:rPr>
          <w:noProof/>
          <w:szCs w:val="24"/>
          <w:lang w:eastAsia="ru-RU"/>
        </w:rPr>
        <w:drawing>
          <wp:inline distT="0" distB="0" distL="0" distR="0">
            <wp:extent cx="2609850" cy="2590800"/>
            <wp:effectExtent l="0" t="0" r="0" b="0"/>
            <wp:docPr id="7" name="Рисунок 7"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850" cy="2590800"/>
                    </a:xfrm>
                    <a:prstGeom prst="rect">
                      <a:avLst/>
                    </a:prstGeom>
                    <a:noFill/>
                    <a:ln>
                      <a:noFill/>
                    </a:ln>
                  </pic:spPr>
                </pic:pic>
              </a:graphicData>
            </a:graphic>
          </wp:inline>
        </w:drawing>
      </w:r>
    </w:p>
    <w:p w:rsidR="00276EF6" w:rsidRPr="002C4021" w:rsidRDefault="00276EF6" w:rsidP="001C5C13">
      <w:pPr>
        <w:pStyle w:val="a0"/>
        <w:jc w:val="both"/>
        <w:rPr>
          <w:rStyle w:val="295pt"/>
          <w:rFonts w:eastAsia="Calibri"/>
          <w:sz w:val="24"/>
          <w:szCs w:val="24"/>
          <w:lang w:val="uk-UA"/>
        </w:rPr>
      </w:pPr>
    </w:p>
    <w:p w:rsidR="001B4951" w:rsidRPr="002C4021" w:rsidRDefault="001B4951" w:rsidP="001C5C13">
      <w:pPr>
        <w:pStyle w:val="a0"/>
        <w:jc w:val="both"/>
        <w:rPr>
          <w:rStyle w:val="295pt"/>
          <w:rFonts w:eastAsia="Calibri"/>
          <w:sz w:val="24"/>
          <w:szCs w:val="24"/>
          <w:lang w:val="uk-UA"/>
        </w:rPr>
      </w:pPr>
    </w:p>
    <w:p w:rsidR="001C5C13" w:rsidRPr="002C4021" w:rsidRDefault="001B4951" w:rsidP="00584A27">
      <w:pPr>
        <w:pStyle w:val="a0"/>
        <w:numPr>
          <w:ilvl w:val="0"/>
          <w:numId w:val="7"/>
        </w:numPr>
        <w:jc w:val="both"/>
        <w:rPr>
          <w:szCs w:val="24"/>
          <w:lang w:val="uk-UA"/>
        </w:rPr>
      </w:pPr>
      <w:r w:rsidRPr="002C4021">
        <w:rPr>
          <w:rStyle w:val="295pt"/>
          <w:rFonts w:eastAsia="Calibri"/>
          <w:sz w:val="24"/>
          <w:szCs w:val="24"/>
          <w:lang w:val="uk-UA"/>
        </w:rPr>
        <w:t>Кухонна плита</w:t>
      </w:r>
      <w:r w:rsidR="001C5C13" w:rsidRPr="002C4021">
        <w:rPr>
          <w:rStyle w:val="295pt"/>
          <w:rFonts w:eastAsia="Calibri"/>
          <w:sz w:val="24"/>
          <w:szCs w:val="24"/>
          <w:lang w:val="uk-UA"/>
        </w:rPr>
        <w:t>:</w:t>
      </w:r>
      <w:r w:rsidRPr="002C4021">
        <w:rPr>
          <w:szCs w:val="24"/>
          <w:lang w:val="uk-UA"/>
        </w:rPr>
        <w:t xml:space="preserve"> Обладнання, що зазвичай використовується для приготування їжі (див. рисунок), але також використовується як система місцевого опалення приміщень</w:t>
      </w:r>
      <w:r w:rsidR="001C5C13" w:rsidRPr="002C4021">
        <w:rPr>
          <w:szCs w:val="24"/>
          <w:lang w:val="uk-UA"/>
        </w:rPr>
        <w:t xml:space="preserve">. </w:t>
      </w:r>
      <w:r w:rsidRPr="002C4021">
        <w:rPr>
          <w:szCs w:val="24"/>
          <w:lang w:val="uk-UA"/>
        </w:rPr>
        <w:t xml:space="preserve">Стосовно опалення приміщень </w:t>
      </w:r>
      <w:r w:rsidR="006C7F47" w:rsidRPr="002C4021">
        <w:rPr>
          <w:szCs w:val="24"/>
          <w:lang w:val="uk-UA"/>
        </w:rPr>
        <w:t xml:space="preserve">відповідним є обсяг </w:t>
      </w:r>
      <w:r w:rsidRPr="002C4021">
        <w:rPr>
          <w:szCs w:val="24"/>
          <w:lang w:val="uk-UA"/>
        </w:rPr>
        <w:t xml:space="preserve">споживання палива </w:t>
      </w:r>
      <w:r w:rsidR="006C7F47" w:rsidRPr="002C4021">
        <w:rPr>
          <w:szCs w:val="24"/>
          <w:lang w:val="uk-UA"/>
        </w:rPr>
        <w:t xml:space="preserve">лише </w:t>
      </w:r>
      <w:r w:rsidRPr="002C4021">
        <w:rPr>
          <w:szCs w:val="24"/>
          <w:lang w:val="uk-UA"/>
        </w:rPr>
        <w:t>ц</w:t>
      </w:r>
      <w:r w:rsidR="006C7F47" w:rsidRPr="002C4021">
        <w:rPr>
          <w:szCs w:val="24"/>
          <w:lang w:val="uk-UA"/>
        </w:rPr>
        <w:t>ього</w:t>
      </w:r>
      <w:r w:rsidRPr="002C4021">
        <w:rPr>
          <w:szCs w:val="24"/>
          <w:lang w:val="uk-UA"/>
        </w:rPr>
        <w:t xml:space="preserve"> тип</w:t>
      </w:r>
      <w:r w:rsidR="006C7F47" w:rsidRPr="002C4021">
        <w:rPr>
          <w:szCs w:val="24"/>
          <w:lang w:val="uk-UA"/>
        </w:rPr>
        <w:t>у</w:t>
      </w:r>
      <w:r w:rsidRPr="002C4021">
        <w:rPr>
          <w:szCs w:val="24"/>
          <w:lang w:val="uk-UA"/>
        </w:rPr>
        <w:t xml:space="preserve"> обладнання, що використовується для опалення приміщень, та необхідно </w:t>
      </w:r>
      <w:r w:rsidR="006C7F47" w:rsidRPr="002C4021">
        <w:rPr>
          <w:szCs w:val="24"/>
          <w:lang w:val="uk-UA"/>
        </w:rPr>
        <w:t>розрахувати</w:t>
      </w:r>
      <w:r w:rsidRPr="002C4021">
        <w:rPr>
          <w:szCs w:val="24"/>
          <w:lang w:val="uk-UA"/>
        </w:rPr>
        <w:t xml:space="preserve"> частки палива, що використовуються для приготування їжі та опалення приміщень. </w:t>
      </w:r>
    </w:p>
    <w:p w:rsidR="001B4951" w:rsidRPr="002C4021" w:rsidRDefault="001B4951" w:rsidP="001B4951">
      <w:pPr>
        <w:pStyle w:val="a0"/>
        <w:jc w:val="both"/>
        <w:rPr>
          <w:szCs w:val="24"/>
          <w:lang w:val="uk-UA"/>
        </w:rPr>
      </w:pPr>
    </w:p>
    <w:p w:rsidR="001B4951" w:rsidRPr="002C4021" w:rsidRDefault="001B4951" w:rsidP="001B4951">
      <w:pPr>
        <w:pStyle w:val="a0"/>
        <w:jc w:val="both"/>
        <w:rPr>
          <w:b/>
          <w:szCs w:val="24"/>
          <w:lang w:val="uk-UA"/>
        </w:rPr>
      </w:pPr>
      <w:r w:rsidRPr="002C4021">
        <w:rPr>
          <w:b/>
          <w:szCs w:val="24"/>
          <w:lang w:val="uk-UA"/>
        </w:rPr>
        <w:lastRenderedPageBreak/>
        <w:t>Фотографія 2.7: Кухонна плита</w:t>
      </w:r>
    </w:p>
    <w:p w:rsidR="001C5C13" w:rsidRPr="002C4021" w:rsidRDefault="007F2375" w:rsidP="001C5C13">
      <w:pPr>
        <w:pStyle w:val="a0"/>
        <w:jc w:val="both"/>
        <w:rPr>
          <w:szCs w:val="24"/>
          <w:lang w:val="uk-UA"/>
        </w:rPr>
      </w:pPr>
      <w:r>
        <w:rPr>
          <w:noProof/>
          <w:szCs w:val="24"/>
          <w:lang w:eastAsia="ru-RU"/>
        </w:rPr>
        <w:drawing>
          <wp:inline distT="0" distB="0" distL="0" distR="0">
            <wp:extent cx="2371725" cy="3352800"/>
            <wp:effectExtent l="0" t="0" r="9525" b="0"/>
            <wp:docPr id="8" name="Рисунок 8"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1725" cy="3352800"/>
                    </a:xfrm>
                    <a:prstGeom prst="rect">
                      <a:avLst/>
                    </a:prstGeom>
                    <a:noFill/>
                    <a:ln>
                      <a:noFill/>
                    </a:ln>
                  </pic:spPr>
                </pic:pic>
              </a:graphicData>
            </a:graphic>
          </wp:inline>
        </w:drawing>
      </w:r>
    </w:p>
    <w:p w:rsidR="001B4951" w:rsidRPr="002C4021" w:rsidRDefault="001B4951" w:rsidP="001C5C13">
      <w:pPr>
        <w:pStyle w:val="a0"/>
        <w:jc w:val="both"/>
        <w:rPr>
          <w:rStyle w:val="295pt"/>
          <w:rFonts w:eastAsia="Calibri"/>
          <w:sz w:val="24"/>
          <w:szCs w:val="24"/>
          <w:lang w:val="uk-UA"/>
        </w:rPr>
      </w:pPr>
    </w:p>
    <w:p w:rsidR="001B4951" w:rsidRPr="002C4021" w:rsidRDefault="001B4951" w:rsidP="00584A27">
      <w:pPr>
        <w:pStyle w:val="a0"/>
        <w:numPr>
          <w:ilvl w:val="0"/>
          <w:numId w:val="7"/>
        </w:numPr>
        <w:jc w:val="both"/>
        <w:rPr>
          <w:rStyle w:val="295pt"/>
          <w:rFonts w:eastAsia="Calibri"/>
          <w:i w:val="0"/>
          <w:sz w:val="24"/>
          <w:szCs w:val="24"/>
          <w:lang w:val="uk-UA"/>
        </w:rPr>
      </w:pPr>
      <w:r w:rsidRPr="002C4021">
        <w:rPr>
          <w:rStyle w:val="295pt"/>
          <w:rFonts w:eastAsia="Calibri"/>
          <w:i w:val="0"/>
          <w:sz w:val="24"/>
          <w:szCs w:val="24"/>
          <w:lang w:val="uk-UA"/>
        </w:rPr>
        <w:t xml:space="preserve">Реверсивні теплові насоси; див. </w:t>
      </w:r>
      <w:r w:rsidRPr="002C4021">
        <w:rPr>
          <w:rStyle w:val="295pt"/>
          <w:rFonts w:eastAsia="Calibri"/>
          <w:b/>
          <w:i w:val="0"/>
          <w:sz w:val="24"/>
          <w:szCs w:val="24"/>
          <w:lang w:val="uk-UA"/>
        </w:rPr>
        <w:t>Розділ 7</w:t>
      </w:r>
      <w:r w:rsidRPr="002C4021">
        <w:rPr>
          <w:rStyle w:val="295pt"/>
          <w:rFonts w:eastAsia="Calibri"/>
          <w:i w:val="0"/>
          <w:sz w:val="24"/>
          <w:szCs w:val="24"/>
          <w:lang w:val="uk-UA"/>
        </w:rPr>
        <w:t>.</w:t>
      </w:r>
    </w:p>
    <w:p w:rsidR="001B4951" w:rsidRPr="002C4021" w:rsidRDefault="001B4951" w:rsidP="001C5C13">
      <w:pPr>
        <w:pStyle w:val="a0"/>
        <w:jc w:val="both"/>
        <w:rPr>
          <w:rStyle w:val="295pt"/>
          <w:rFonts w:eastAsia="Calibri"/>
          <w:sz w:val="24"/>
          <w:szCs w:val="24"/>
          <w:lang w:val="uk-UA"/>
        </w:rPr>
      </w:pPr>
    </w:p>
    <w:p w:rsidR="001C5C13" w:rsidRPr="002C4021" w:rsidRDefault="00D026F4" w:rsidP="001C5C13">
      <w:pPr>
        <w:pStyle w:val="a0"/>
        <w:jc w:val="both"/>
        <w:rPr>
          <w:szCs w:val="24"/>
          <w:lang w:val="uk-UA"/>
        </w:rPr>
      </w:pPr>
      <w:r w:rsidRPr="002C4021">
        <w:rPr>
          <w:rStyle w:val="295pt"/>
          <w:rFonts w:eastAsia="Calibri"/>
          <w:b/>
          <w:sz w:val="24"/>
          <w:szCs w:val="24"/>
          <w:lang w:val="uk-UA"/>
        </w:rPr>
        <w:t>Вік обладнання для опалення приміщень</w:t>
      </w:r>
      <w:r w:rsidR="001C5C13" w:rsidRPr="002C4021">
        <w:rPr>
          <w:rStyle w:val="295pt"/>
          <w:rFonts w:eastAsia="Calibri"/>
          <w:sz w:val="24"/>
          <w:szCs w:val="24"/>
          <w:lang w:val="uk-UA"/>
        </w:rPr>
        <w:t>:</w:t>
      </w:r>
      <w:r w:rsidRPr="002C4021">
        <w:rPr>
          <w:szCs w:val="24"/>
          <w:lang w:val="uk-UA"/>
        </w:rPr>
        <w:t xml:space="preserve"> Вік магістральної системи опалення домашнього господарства. </w:t>
      </w:r>
    </w:p>
    <w:p w:rsidR="001B4951" w:rsidRPr="002C4021" w:rsidRDefault="001B4951" w:rsidP="001C5C13">
      <w:pPr>
        <w:pStyle w:val="a0"/>
        <w:jc w:val="both"/>
        <w:rPr>
          <w:rStyle w:val="295pt"/>
          <w:rFonts w:eastAsia="Calibri"/>
          <w:sz w:val="24"/>
          <w:szCs w:val="24"/>
          <w:lang w:val="uk-UA"/>
        </w:rPr>
      </w:pPr>
    </w:p>
    <w:p w:rsidR="001C5C13" w:rsidRPr="002C4021" w:rsidRDefault="00D026F4" w:rsidP="001C5C13">
      <w:pPr>
        <w:pStyle w:val="a0"/>
        <w:jc w:val="both"/>
        <w:rPr>
          <w:szCs w:val="24"/>
          <w:lang w:val="uk-UA"/>
        </w:rPr>
      </w:pPr>
      <w:r w:rsidRPr="002C4021">
        <w:rPr>
          <w:rStyle w:val="295pt"/>
          <w:rFonts w:eastAsia="Calibri"/>
          <w:b/>
          <w:sz w:val="24"/>
          <w:szCs w:val="24"/>
          <w:lang w:val="uk-UA"/>
        </w:rPr>
        <w:t>Джерела енергії для утворення тепла</w:t>
      </w:r>
      <w:r w:rsidR="001C5C13" w:rsidRPr="002C4021">
        <w:rPr>
          <w:rStyle w:val="295pt"/>
          <w:rFonts w:eastAsia="Calibri"/>
          <w:sz w:val="24"/>
          <w:szCs w:val="24"/>
          <w:lang w:val="uk-UA"/>
        </w:rPr>
        <w:t>:</w:t>
      </w:r>
      <w:r w:rsidR="001C5C13" w:rsidRPr="002C4021">
        <w:rPr>
          <w:szCs w:val="24"/>
          <w:lang w:val="uk-UA"/>
        </w:rPr>
        <w:t xml:space="preserve"> </w:t>
      </w:r>
      <w:r w:rsidR="004F7E04" w:rsidRPr="002C4021">
        <w:rPr>
          <w:szCs w:val="24"/>
          <w:lang w:val="uk-UA"/>
        </w:rPr>
        <w:t>Системи опалення можуть утворювати тепло шляхом використання різної кількості енергоресурсів, таких як електроенергія, природній газ, вугілля, важке нафтове паливо, зріджений нафтовий газ, керосин, біомаса і сонячна теплова енергія</w:t>
      </w:r>
      <w:r w:rsidR="001C5C13" w:rsidRPr="002C4021">
        <w:rPr>
          <w:szCs w:val="24"/>
          <w:lang w:val="uk-UA"/>
        </w:rPr>
        <w:t xml:space="preserve">. </w:t>
      </w:r>
      <w:r w:rsidR="004F7E04" w:rsidRPr="002C4021">
        <w:rPr>
          <w:szCs w:val="24"/>
          <w:lang w:val="uk-UA"/>
        </w:rPr>
        <w:t xml:space="preserve">Визначення відповідають наведеним у </w:t>
      </w:r>
      <w:r w:rsidR="001C5C13" w:rsidRPr="002C4021">
        <w:rPr>
          <w:szCs w:val="24"/>
          <w:lang w:val="uk-UA"/>
        </w:rPr>
        <w:t>ESR.</w:t>
      </w:r>
    </w:p>
    <w:p w:rsidR="001B4951" w:rsidRPr="002C4021" w:rsidRDefault="001B4951" w:rsidP="001C5C13">
      <w:pPr>
        <w:pStyle w:val="a0"/>
        <w:jc w:val="both"/>
        <w:rPr>
          <w:rStyle w:val="520"/>
          <w:rFonts w:ascii="Times New Roman" w:hAnsi="Times New Roman" w:cs="Times New Roman"/>
          <w:b w:val="0"/>
          <w:bCs w:val="0"/>
          <w:sz w:val="24"/>
          <w:szCs w:val="24"/>
          <w:lang w:val="uk-UA"/>
        </w:rPr>
      </w:pPr>
      <w:bookmarkStart w:id="41" w:name="bookmark59"/>
    </w:p>
    <w:p w:rsidR="001C5C13" w:rsidRPr="002C4021" w:rsidRDefault="001B4951" w:rsidP="001C5C13">
      <w:pPr>
        <w:pStyle w:val="a0"/>
        <w:jc w:val="both"/>
        <w:rPr>
          <w:szCs w:val="24"/>
          <w:lang w:val="uk-UA"/>
        </w:rPr>
      </w:pPr>
      <w:r w:rsidRPr="002C4021">
        <w:rPr>
          <w:rStyle w:val="520"/>
          <w:rFonts w:ascii="Times New Roman" w:hAnsi="Times New Roman" w:cs="Times New Roman"/>
          <w:bCs w:val="0"/>
          <w:sz w:val="24"/>
          <w:szCs w:val="24"/>
          <w:lang w:val="uk-UA"/>
        </w:rPr>
        <w:t xml:space="preserve">2.2.4.2. </w:t>
      </w:r>
      <w:bookmarkEnd w:id="41"/>
      <w:r w:rsidR="004F7E04" w:rsidRPr="002C4021">
        <w:rPr>
          <w:rStyle w:val="520"/>
          <w:rFonts w:ascii="Times New Roman" w:hAnsi="Times New Roman" w:cs="Times New Roman"/>
          <w:bCs w:val="0"/>
          <w:sz w:val="24"/>
          <w:szCs w:val="24"/>
          <w:lang w:val="uk-UA"/>
        </w:rPr>
        <w:t>Охолодження приміщень</w:t>
      </w:r>
    </w:p>
    <w:p w:rsidR="00250C54" w:rsidRPr="002C4021" w:rsidRDefault="00250C54" w:rsidP="001C5C13">
      <w:pPr>
        <w:pStyle w:val="a0"/>
        <w:jc w:val="both"/>
        <w:rPr>
          <w:rStyle w:val="295pt"/>
          <w:rFonts w:eastAsia="Calibri"/>
          <w:sz w:val="24"/>
          <w:szCs w:val="24"/>
          <w:lang w:val="uk-UA"/>
        </w:rPr>
      </w:pPr>
    </w:p>
    <w:p w:rsidR="001C5C13" w:rsidRPr="002C4021" w:rsidRDefault="004F7E04" w:rsidP="001C5C13">
      <w:pPr>
        <w:pStyle w:val="a0"/>
        <w:jc w:val="both"/>
        <w:rPr>
          <w:szCs w:val="24"/>
          <w:lang w:val="uk-UA"/>
        </w:rPr>
      </w:pPr>
      <w:r w:rsidRPr="002C4021">
        <w:rPr>
          <w:rStyle w:val="295pt"/>
          <w:rFonts w:eastAsia="Calibri"/>
          <w:b/>
          <w:sz w:val="24"/>
          <w:szCs w:val="24"/>
          <w:lang w:val="uk-UA"/>
        </w:rPr>
        <w:t>Охолодження приміщень</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означає використання енергії для охолодження помешкання за допомогою холодильної системи та/або установки</w:t>
      </w:r>
      <w:r w:rsidR="001C5C13" w:rsidRPr="002C4021">
        <w:rPr>
          <w:szCs w:val="24"/>
          <w:lang w:val="uk-UA"/>
        </w:rPr>
        <w:t xml:space="preserve">. </w:t>
      </w:r>
      <w:r w:rsidRPr="002C4021">
        <w:rPr>
          <w:szCs w:val="24"/>
          <w:lang w:val="uk-UA"/>
        </w:rPr>
        <w:t xml:space="preserve">Вентилятори, повітродувки та інші прилади, що не приєднані до холодильної установки, виключаються з цього розділу та мають охоплюватися у розділі «освітлення та електричні прилади». </w:t>
      </w:r>
    </w:p>
    <w:p w:rsidR="00250C54" w:rsidRPr="002C4021" w:rsidRDefault="00250C54" w:rsidP="001C5C13">
      <w:pPr>
        <w:pStyle w:val="a0"/>
        <w:jc w:val="both"/>
        <w:rPr>
          <w:szCs w:val="24"/>
          <w:lang w:val="uk-UA"/>
        </w:rPr>
      </w:pPr>
    </w:p>
    <w:p w:rsidR="001C5C13" w:rsidRPr="002C4021" w:rsidRDefault="004F7E04" w:rsidP="001C5C13">
      <w:pPr>
        <w:pStyle w:val="a0"/>
        <w:jc w:val="both"/>
        <w:rPr>
          <w:b/>
          <w:i/>
          <w:szCs w:val="24"/>
          <w:lang w:val="uk-UA"/>
        </w:rPr>
      </w:pPr>
      <w:r w:rsidRPr="002C4021">
        <w:rPr>
          <w:b/>
          <w:i/>
          <w:szCs w:val="24"/>
          <w:lang w:val="uk-UA"/>
        </w:rPr>
        <w:t>Системи центрального та локального кондиціювання повітря</w:t>
      </w:r>
    </w:p>
    <w:p w:rsidR="00250C54" w:rsidRPr="002C4021" w:rsidRDefault="00250C54" w:rsidP="001C5C13">
      <w:pPr>
        <w:pStyle w:val="a0"/>
        <w:jc w:val="both"/>
        <w:rPr>
          <w:szCs w:val="24"/>
          <w:lang w:val="uk-UA"/>
        </w:rPr>
      </w:pPr>
    </w:p>
    <w:p w:rsidR="001C5C13" w:rsidRPr="002C4021" w:rsidRDefault="004F7E04" w:rsidP="001C5C13">
      <w:pPr>
        <w:pStyle w:val="a0"/>
        <w:jc w:val="both"/>
        <w:rPr>
          <w:szCs w:val="24"/>
          <w:lang w:val="uk-UA"/>
        </w:rPr>
      </w:pPr>
      <w:r w:rsidRPr="002C4021">
        <w:rPr>
          <w:szCs w:val="24"/>
          <w:lang w:val="uk-UA"/>
        </w:rPr>
        <w:t>Обладнання, що використовується для охолодження приміщень, можуть бути розділені на дві широкі категорії</w:t>
      </w:r>
      <w:r w:rsidR="001C5C13" w:rsidRPr="002C4021">
        <w:rPr>
          <w:szCs w:val="24"/>
          <w:lang w:val="uk-UA"/>
        </w:rPr>
        <w:t xml:space="preserve">: </w:t>
      </w:r>
      <w:r w:rsidRPr="002C4021">
        <w:rPr>
          <w:szCs w:val="24"/>
          <w:lang w:val="uk-UA"/>
        </w:rPr>
        <w:t xml:space="preserve">системи центрального охолодження чи системи місцевого охолодження (для окремої кімнати). </w:t>
      </w:r>
    </w:p>
    <w:p w:rsidR="00250C54" w:rsidRPr="002C4021" w:rsidRDefault="00250C54" w:rsidP="001C5C13">
      <w:pPr>
        <w:pStyle w:val="a0"/>
        <w:jc w:val="both"/>
        <w:rPr>
          <w:szCs w:val="24"/>
          <w:lang w:val="uk-UA"/>
        </w:rPr>
      </w:pPr>
    </w:p>
    <w:p w:rsidR="001C5C13" w:rsidRPr="002C4021" w:rsidRDefault="004F7E04" w:rsidP="001C5C13">
      <w:pPr>
        <w:pStyle w:val="a0"/>
        <w:jc w:val="both"/>
        <w:rPr>
          <w:szCs w:val="24"/>
          <w:lang w:val="uk-UA"/>
        </w:rPr>
      </w:pPr>
      <w:r w:rsidRPr="002C4021">
        <w:rPr>
          <w:szCs w:val="24"/>
          <w:lang w:val="uk-UA"/>
        </w:rPr>
        <w:t xml:space="preserve">Системи центрального кондиціювання повітря мають вентиляційні канали для постачання охолодженого повітря в окремі кімнати помешкання. </w:t>
      </w:r>
    </w:p>
    <w:p w:rsidR="00250C54" w:rsidRPr="002C4021" w:rsidRDefault="00250C54" w:rsidP="001C5C13">
      <w:pPr>
        <w:pStyle w:val="a0"/>
        <w:jc w:val="both"/>
        <w:rPr>
          <w:szCs w:val="24"/>
          <w:lang w:val="uk-UA"/>
        </w:rPr>
      </w:pPr>
    </w:p>
    <w:p w:rsidR="001C5C13" w:rsidRPr="002C4021" w:rsidRDefault="004F7E04" w:rsidP="001C5C13">
      <w:pPr>
        <w:pStyle w:val="a0"/>
        <w:jc w:val="both"/>
        <w:rPr>
          <w:szCs w:val="24"/>
          <w:lang w:val="uk-UA"/>
        </w:rPr>
      </w:pPr>
      <w:r w:rsidRPr="002C4021">
        <w:rPr>
          <w:szCs w:val="24"/>
          <w:lang w:val="uk-UA"/>
        </w:rPr>
        <w:t xml:space="preserve">Системи місцевого кондиціювання повітря: електричні окремі установки, що забезпечують охолодження окремої кімнати приміщення </w:t>
      </w:r>
      <w:r w:rsidR="001C5C13" w:rsidRPr="002C4021">
        <w:rPr>
          <w:szCs w:val="24"/>
          <w:lang w:val="uk-UA"/>
        </w:rPr>
        <w:t>(</w:t>
      </w:r>
      <w:r w:rsidRPr="002C4021">
        <w:rPr>
          <w:szCs w:val="24"/>
          <w:lang w:val="uk-UA"/>
        </w:rPr>
        <w:t>настінні кондиціонери повітря</w:t>
      </w:r>
      <w:r w:rsidR="001C5C13" w:rsidRPr="002C4021">
        <w:rPr>
          <w:szCs w:val="24"/>
          <w:lang w:val="uk-UA"/>
        </w:rPr>
        <w:t xml:space="preserve">, </w:t>
      </w:r>
      <w:r w:rsidRPr="002C4021">
        <w:rPr>
          <w:szCs w:val="24"/>
          <w:lang w:val="uk-UA"/>
        </w:rPr>
        <w:t>відокремлювані установки кондиціювання повітря</w:t>
      </w:r>
      <w:r w:rsidR="001C5C13" w:rsidRPr="002C4021">
        <w:rPr>
          <w:szCs w:val="24"/>
          <w:lang w:val="uk-UA"/>
        </w:rPr>
        <w:t>).</w:t>
      </w:r>
    </w:p>
    <w:p w:rsidR="00250C54" w:rsidRPr="002C4021" w:rsidRDefault="00250C54" w:rsidP="001C5C13">
      <w:pPr>
        <w:pStyle w:val="a0"/>
        <w:jc w:val="both"/>
        <w:rPr>
          <w:szCs w:val="24"/>
          <w:lang w:val="uk-UA"/>
        </w:rPr>
      </w:pPr>
    </w:p>
    <w:p w:rsidR="001C5C13" w:rsidRPr="002C4021" w:rsidRDefault="004F7E04" w:rsidP="001C5C13">
      <w:pPr>
        <w:pStyle w:val="a0"/>
        <w:jc w:val="both"/>
        <w:rPr>
          <w:szCs w:val="24"/>
          <w:lang w:val="uk-UA"/>
        </w:rPr>
      </w:pPr>
      <w:r w:rsidRPr="002C4021">
        <w:rPr>
          <w:b/>
          <w:i/>
          <w:szCs w:val="24"/>
          <w:lang w:val="uk-UA"/>
        </w:rPr>
        <w:lastRenderedPageBreak/>
        <w:t>Реверсивні теплові насоси</w:t>
      </w:r>
      <w:r w:rsidRPr="002C4021">
        <w:rPr>
          <w:szCs w:val="24"/>
          <w:lang w:val="uk-UA"/>
        </w:rPr>
        <w:t xml:space="preserve"> – </w:t>
      </w:r>
      <w:r w:rsidRPr="002C4021">
        <w:rPr>
          <w:i/>
          <w:szCs w:val="24"/>
          <w:lang w:val="uk-UA"/>
        </w:rPr>
        <w:t>це теплові насоси, що можуть використовуватися у зворотному режимі для охолодження повітря</w:t>
      </w:r>
      <w:r w:rsidR="001C5C13" w:rsidRPr="002C4021">
        <w:rPr>
          <w:i/>
          <w:szCs w:val="24"/>
          <w:lang w:val="uk-UA"/>
        </w:rPr>
        <w:t xml:space="preserve">. </w:t>
      </w:r>
      <w:r w:rsidRPr="002C4021">
        <w:rPr>
          <w:i/>
          <w:szCs w:val="24"/>
          <w:lang w:val="uk-UA"/>
        </w:rPr>
        <w:t xml:space="preserve">Див. </w:t>
      </w:r>
      <w:r w:rsidRPr="002C4021">
        <w:rPr>
          <w:b/>
          <w:i/>
          <w:szCs w:val="24"/>
          <w:lang w:val="uk-UA"/>
        </w:rPr>
        <w:t>Розділ 7</w:t>
      </w:r>
      <w:r w:rsidR="001C5C13" w:rsidRPr="002C4021">
        <w:rPr>
          <w:rStyle w:val="159pt"/>
          <w:rFonts w:eastAsia="Calibri"/>
          <w:sz w:val="24"/>
          <w:szCs w:val="24"/>
          <w:lang w:val="uk-UA"/>
        </w:rPr>
        <w:t>.</w:t>
      </w:r>
    </w:p>
    <w:p w:rsidR="00250C54" w:rsidRPr="002C4021" w:rsidRDefault="00250C54" w:rsidP="001C5C13">
      <w:pPr>
        <w:pStyle w:val="a0"/>
        <w:jc w:val="both"/>
        <w:rPr>
          <w:szCs w:val="24"/>
          <w:lang w:val="uk-UA"/>
        </w:rPr>
      </w:pPr>
    </w:p>
    <w:p w:rsidR="001C5C13" w:rsidRPr="002C4021" w:rsidRDefault="004F7E04" w:rsidP="001C5C13">
      <w:pPr>
        <w:pStyle w:val="a0"/>
        <w:jc w:val="both"/>
        <w:rPr>
          <w:szCs w:val="24"/>
          <w:lang w:val="uk-UA"/>
        </w:rPr>
      </w:pPr>
      <w:r w:rsidRPr="002C4021">
        <w:rPr>
          <w:szCs w:val="24"/>
          <w:lang w:val="uk-UA"/>
        </w:rPr>
        <w:t>Існують також інші можливі системи охолодження, такі як випарні охолоджувачі, які охолоджують повітря шляхом випаровування води, централізоване холодопостачання тощо</w:t>
      </w:r>
      <w:r w:rsidR="001C5C13" w:rsidRPr="002C4021">
        <w:rPr>
          <w:szCs w:val="24"/>
          <w:lang w:val="uk-UA"/>
        </w:rPr>
        <w:t>.</w:t>
      </w:r>
    </w:p>
    <w:p w:rsidR="00250C54" w:rsidRPr="002C4021" w:rsidRDefault="00250C54" w:rsidP="001C5C13">
      <w:pPr>
        <w:pStyle w:val="a0"/>
        <w:jc w:val="both"/>
        <w:rPr>
          <w:rStyle w:val="295pt"/>
          <w:rFonts w:eastAsia="Calibri"/>
          <w:sz w:val="24"/>
          <w:szCs w:val="24"/>
          <w:lang w:val="uk-UA"/>
        </w:rPr>
      </w:pPr>
    </w:p>
    <w:p w:rsidR="001C5C13" w:rsidRPr="002C4021" w:rsidRDefault="004F7E04" w:rsidP="001C5C13">
      <w:pPr>
        <w:pStyle w:val="a0"/>
        <w:jc w:val="both"/>
        <w:rPr>
          <w:szCs w:val="24"/>
          <w:lang w:val="uk-UA"/>
        </w:rPr>
      </w:pPr>
      <w:r w:rsidRPr="002C4021">
        <w:rPr>
          <w:rStyle w:val="295pt"/>
          <w:rFonts w:eastAsia="Calibri"/>
          <w:b/>
          <w:sz w:val="24"/>
          <w:szCs w:val="24"/>
          <w:lang w:val="uk-UA"/>
        </w:rPr>
        <w:t>Вік системи охолодження</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Вік, у широких класах, системи охолодження або найстарішої окремої установки</w:t>
      </w:r>
      <w:r w:rsidR="001C5C13" w:rsidRPr="002C4021">
        <w:rPr>
          <w:szCs w:val="24"/>
          <w:lang w:val="uk-UA"/>
        </w:rPr>
        <w:t>.</w:t>
      </w:r>
    </w:p>
    <w:p w:rsidR="00250C54" w:rsidRPr="002C4021" w:rsidRDefault="00250C54" w:rsidP="001C5C13">
      <w:pPr>
        <w:pStyle w:val="a0"/>
        <w:jc w:val="both"/>
        <w:rPr>
          <w:rStyle w:val="520"/>
          <w:rFonts w:ascii="Times New Roman" w:hAnsi="Times New Roman" w:cs="Times New Roman"/>
          <w:b w:val="0"/>
          <w:bCs w:val="0"/>
          <w:sz w:val="24"/>
          <w:szCs w:val="24"/>
          <w:lang w:val="uk-UA"/>
        </w:rPr>
      </w:pPr>
      <w:bookmarkStart w:id="42" w:name="bookmark60"/>
    </w:p>
    <w:p w:rsidR="001C5C13" w:rsidRPr="002C4021" w:rsidRDefault="00250C54" w:rsidP="001C5C13">
      <w:pPr>
        <w:pStyle w:val="a0"/>
        <w:jc w:val="both"/>
        <w:rPr>
          <w:szCs w:val="24"/>
          <w:lang w:val="uk-UA"/>
        </w:rPr>
      </w:pPr>
      <w:r w:rsidRPr="002C4021">
        <w:rPr>
          <w:rStyle w:val="520"/>
          <w:rFonts w:ascii="Times New Roman" w:hAnsi="Times New Roman" w:cs="Times New Roman"/>
          <w:bCs w:val="0"/>
          <w:sz w:val="24"/>
          <w:szCs w:val="24"/>
          <w:lang w:val="uk-UA"/>
        </w:rPr>
        <w:t xml:space="preserve">2.2.4.3. </w:t>
      </w:r>
      <w:bookmarkEnd w:id="42"/>
      <w:r w:rsidR="004F7E04" w:rsidRPr="002C4021">
        <w:rPr>
          <w:rStyle w:val="520"/>
          <w:rFonts w:ascii="Times New Roman" w:hAnsi="Times New Roman" w:cs="Times New Roman"/>
          <w:bCs w:val="0"/>
          <w:sz w:val="24"/>
          <w:szCs w:val="24"/>
          <w:lang w:val="uk-UA"/>
        </w:rPr>
        <w:t>Нагрівання води</w:t>
      </w:r>
    </w:p>
    <w:p w:rsidR="00250C54" w:rsidRPr="002C4021" w:rsidRDefault="00250C54" w:rsidP="001C5C13">
      <w:pPr>
        <w:pStyle w:val="a0"/>
        <w:jc w:val="both"/>
        <w:rPr>
          <w:rStyle w:val="295pt"/>
          <w:rFonts w:eastAsia="Calibri"/>
          <w:sz w:val="24"/>
          <w:szCs w:val="24"/>
          <w:lang w:val="uk-UA"/>
        </w:rPr>
      </w:pPr>
    </w:p>
    <w:p w:rsidR="001C5C13" w:rsidRPr="002C4021" w:rsidRDefault="004F7E04" w:rsidP="001C5C13">
      <w:pPr>
        <w:pStyle w:val="a0"/>
        <w:jc w:val="both"/>
        <w:rPr>
          <w:szCs w:val="24"/>
          <w:lang w:val="uk-UA"/>
        </w:rPr>
      </w:pPr>
      <w:r w:rsidRPr="002C4021">
        <w:rPr>
          <w:rStyle w:val="295pt"/>
          <w:rFonts w:eastAsia="Calibri"/>
          <w:b/>
          <w:sz w:val="24"/>
          <w:szCs w:val="24"/>
          <w:lang w:val="uk-UA"/>
        </w:rPr>
        <w:t>Нагрівання води</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Ця енергопослуга означає використання енергії для нагрівання води для гарячого водопровідного водопостачання</w:t>
      </w:r>
      <w:r w:rsidR="001C5C13" w:rsidRPr="002C4021">
        <w:rPr>
          <w:szCs w:val="24"/>
          <w:lang w:val="uk-UA"/>
        </w:rPr>
        <w:t xml:space="preserve">, </w:t>
      </w:r>
      <w:r w:rsidRPr="002C4021">
        <w:rPr>
          <w:szCs w:val="24"/>
          <w:lang w:val="uk-UA"/>
        </w:rPr>
        <w:t>купання</w:t>
      </w:r>
      <w:r w:rsidR="001C5C13" w:rsidRPr="002C4021">
        <w:rPr>
          <w:szCs w:val="24"/>
          <w:lang w:val="uk-UA"/>
        </w:rPr>
        <w:t xml:space="preserve">, </w:t>
      </w:r>
      <w:r w:rsidRPr="002C4021">
        <w:rPr>
          <w:szCs w:val="24"/>
          <w:lang w:val="uk-UA"/>
        </w:rPr>
        <w:t xml:space="preserve">прибирання та використання в інших цілях, крім приготування їжі. Підігрів басейну виключається та має бути включений до інших напрямів використання. </w:t>
      </w:r>
    </w:p>
    <w:p w:rsidR="00250C54" w:rsidRPr="002C4021" w:rsidRDefault="00250C54" w:rsidP="001C5C13">
      <w:pPr>
        <w:pStyle w:val="a0"/>
        <w:jc w:val="both"/>
        <w:rPr>
          <w:szCs w:val="24"/>
          <w:lang w:val="uk-UA"/>
        </w:rPr>
      </w:pPr>
    </w:p>
    <w:p w:rsidR="001C5C13" w:rsidRPr="002C4021" w:rsidRDefault="0021365A" w:rsidP="001C5C13">
      <w:pPr>
        <w:pStyle w:val="a0"/>
        <w:jc w:val="both"/>
        <w:rPr>
          <w:i/>
          <w:szCs w:val="24"/>
          <w:lang w:val="uk-UA"/>
        </w:rPr>
      </w:pPr>
      <w:r w:rsidRPr="002C4021">
        <w:rPr>
          <w:i/>
          <w:szCs w:val="24"/>
          <w:lang w:val="uk-UA"/>
        </w:rPr>
        <w:t>Для нагрівання води може використовуватися ряд резервуарних або безрезервуарних систем</w:t>
      </w:r>
      <w:r w:rsidR="001C5C13" w:rsidRPr="002C4021">
        <w:rPr>
          <w:i/>
          <w:szCs w:val="24"/>
          <w:lang w:val="uk-UA"/>
        </w:rPr>
        <w:t xml:space="preserve">. </w:t>
      </w:r>
      <w:r w:rsidRPr="002C4021">
        <w:rPr>
          <w:i/>
          <w:szCs w:val="24"/>
          <w:lang w:val="uk-UA"/>
        </w:rPr>
        <w:t xml:space="preserve">Гаряча вода для побутових потреб може вироблятися окремо чи разом з системами опалення приміщень. </w:t>
      </w:r>
    </w:p>
    <w:p w:rsidR="00250C54" w:rsidRPr="002C4021" w:rsidRDefault="00250C54" w:rsidP="001C5C13">
      <w:pPr>
        <w:pStyle w:val="a0"/>
        <w:jc w:val="both"/>
        <w:rPr>
          <w:rStyle w:val="295pt"/>
          <w:rFonts w:eastAsia="Calibri"/>
          <w:sz w:val="24"/>
          <w:szCs w:val="24"/>
          <w:lang w:val="uk-UA"/>
        </w:rPr>
      </w:pPr>
    </w:p>
    <w:p w:rsidR="001C5C13" w:rsidRPr="002C4021" w:rsidRDefault="0021365A" w:rsidP="001C5C13">
      <w:pPr>
        <w:pStyle w:val="a0"/>
        <w:jc w:val="both"/>
        <w:rPr>
          <w:szCs w:val="24"/>
          <w:lang w:val="uk-UA"/>
        </w:rPr>
      </w:pPr>
      <w:r w:rsidRPr="002C4021">
        <w:rPr>
          <w:rStyle w:val="295pt"/>
          <w:rFonts w:eastAsia="Calibri"/>
          <w:b/>
          <w:sz w:val="24"/>
          <w:szCs w:val="24"/>
          <w:lang w:val="uk-UA"/>
        </w:rPr>
        <w:t>Водонагрівач/котел</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Теплоізольована ємність, призначена для нагрівання та зберігання гарячої води</w:t>
      </w:r>
      <w:r w:rsidR="001C5C13" w:rsidRPr="002C4021">
        <w:rPr>
          <w:szCs w:val="24"/>
          <w:lang w:val="uk-UA"/>
        </w:rPr>
        <w:t>.</w:t>
      </w:r>
    </w:p>
    <w:p w:rsidR="00250C54" w:rsidRPr="002C4021" w:rsidRDefault="00250C54" w:rsidP="001C5C13">
      <w:pPr>
        <w:pStyle w:val="a0"/>
        <w:jc w:val="both"/>
        <w:rPr>
          <w:rStyle w:val="295pt"/>
          <w:rFonts w:eastAsia="Calibri"/>
          <w:sz w:val="24"/>
          <w:szCs w:val="24"/>
          <w:lang w:val="uk-UA"/>
        </w:rPr>
      </w:pPr>
    </w:p>
    <w:p w:rsidR="001C5C13" w:rsidRPr="002C4021" w:rsidRDefault="0021365A" w:rsidP="001C5C13">
      <w:pPr>
        <w:pStyle w:val="a0"/>
        <w:jc w:val="both"/>
        <w:rPr>
          <w:szCs w:val="24"/>
          <w:lang w:val="uk-UA"/>
        </w:rPr>
      </w:pPr>
      <w:r w:rsidRPr="002C4021">
        <w:rPr>
          <w:rStyle w:val="295pt"/>
          <w:rFonts w:eastAsia="Calibri"/>
          <w:b/>
          <w:sz w:val="24"/>
          <w:szCs w:val="24"/>
          <w:lang w:val="uk-UA"/>
        </w:rPr>
        <w:t>Розмір, вік резервуара</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 xml:space="preserve">Об’єм </w:t>
      </w:r>
      <w:r w:rsidR="001C5C13" w:rsidRPr="002C4021">
        <w:rPr>
          <w:szCs w:val="24"/>
          <w:lang w:val="uk-UA"/>
        </w:rPr>
        <w:t>(</w:t>
      </w:r>
      <w:r w:rsidRPr="002C4021">
        <w:rPr>
          <w:szCs w:val="24"/>
          <w:lang w:val="uk-UA"/>
        </w:rPr>
        <w:t>кількість літрів</w:t>
      </w:r>
      <w:r w:rsidR="001C5C13" w:rsidRPr="002C4021">
        <w:rPr>
          <w:szCs w:val="24"/>
          <w:lang w:val="uk-UA"/>
        </w:rPr>
        <w:t xml:space="preserve">) </w:t>
      </w:r>
      <w:r w:rsidRPr="002C4021">
        <w:rPr>
          <w:szCs w:val="24"/>
          <w:lang w:val="uk-UA"/>
        </w:rPr>
        <w:t>та вік водонагрівача</w:t>
      </w:r>
      <w:r w:rsidR="001C5C13" w:rsidRPr="002C4021">
        <w:rPr>
          <w:szCs w:val="24"/>
          <w:lang w:val="uk-UA"/>
        </w:rPr>
        <w:t xml:space="preserve">. </w:t>
      </w:r>
      <w:r w:rsidRPr="002C4021">
        <w:rPr>
          <w:szCs w:val="24"/>
          <w:lang w:val="uk-UA"/>
        </w:rPr>
        <w:t xml:space="preserve">Для повідомлення розміру та віку резервуара можуть використовуватися широкі класи. </w:t>
      </w:r>
    </w:p>
    <w:p w:rsidR="00250C54" w:rsidRPr="002C4021" w:rsidRDefault="00250C54" w:rsidP="001C5C13">
      <w:pPr>
        <w:pStyle w:val="a0"/>
        <w:jc w:val="both"/>
        <w:rPr>
          <w:rStyle w:val="295pt"/>
          <w:rFonts w:eastAsia="Calibri"/>
          <w:sz w:val="24"/>
          <w:szCs w:val="24"/>
          <w:lang w:val="uk-UA"/>
        </w:rPr>
      </w:pPr>
    </w:p>
    <w:p w:rsidR="001C5C13" w:rsidRPr="002C4021" w:rsidRDefault="0021365A" w:rsidP="001C5C13">
      <w:pPr>
        <w:pStyle w:val="a0"/>
        <w:jc w:val="both"/>
        <w:rPr>
          <w:szCs w:val="24"/>
          <w:lang w:val="uk-UA"/>
        </w:rPr>
      </w:pPr>
      <w:r w:rsidRPr="002C4021">
        <w:rPr>
          <w:rStyle w:val="295pt"/>
          <w:rFonts w:eastAsia="Calibri"/>
          <w:b/>
          <w:sz w:val="24"/>
          <w:szCs w:val="24"/>
          <w:lang w:val="uk-UA"/>
        </w:rPr>
        <w:t>Комбінований котел</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Комбінований котел – це високоефективний водонагрівач і котел для центрального опалення приміщень</w:t>
      </w:r>
      <w:r w:rsidR="001C5C13" w:rsidRPr="002C4021">
        <w:rPr>
          <w:szCs w:val="24"/>
          <w:lang w:val="uk-UA"/>
        </w:rPr>
        <w:t xml:space="preserve">, </w:t>
      </w:r>
      <w:r w:rsidRPr="002C4021">
        <w:rPr>
          <w:szCs w:val="24"/>
          <w:lang w:val="uk-UA"/>
        </w:rPr>
        <w:t>об’єднані в одну компактну установку</w:t>
      </w:r>
      <w:r w:rsidR="001C5C13" w:rsidRPr="002C4021">
        <w:rPr>
          <w:szCs w:val="24"/>
          <w:lang w:val="uk-UA"/>
        </w:rPr>
        <w:t xml:space="preserve">. </w:t>
      </w:r>
      <w:r w:rsidRPr="002C4021">
        <w:rPr>
          <w:szCs w:val="24"/>
          <w:lang w:val="uk-UA"/>
        </w:rPr>
        <w:t>Він постачає тепло для батарей і гарячу воду для побутових потреб</w:t>
      </w:r>
      <w:r w:rsidR="001C5C13" w:rsidRPr="002C4021">
        <w:rPr>
          <w:szCs w:val="24"/>
          <w:lang w:val="uk-UA"/>
        </w:rPr>
        <w:t xml:space="preserve">. </w:t>
      </w:r>
      <w:r w:rsidRPr="002C4021">
        <w:rPr>
          <w:szCs w:val="24"/>
          <w:lang w:val="uk-UA"/>
        </w:rPr>
        <w:t xml:space="preserve">Окрема ємність для гарячої води не потрібна. </w:t>
      </w:r>
    </w:p>
    <w:p w:rsidR="00250C54" w:rsidRPr="002C4021" w:rsidRDefault="00250C54" w:rsidP="001C5C13">
      <w:pPr>
        <w:pStyle w:val="a0"/>
        <w:jc w:val="both"/>
        <w:rPr>
          <w:rStyle w:val="295pt"/>
          <w:rFonts w:eastAsia="Calibri"/>
          <w:sz w:val="24"/>
          <w:szCs w:val="24"/>
          <w:lang w:val="uk-UA"/>
        </w:rPr>
      </w:pPr>
    </w:p>
    <w:p w:rsidR="001C5C13" w:rsidRPr="002C4021" w:rsidRDefault="0021365A" w:rsidP="001C5C13">
      <w:pPr>
        <w:pStyle w:val="a0"/>
        <w:jc w:val="both"/>
        <w:rPr>
          <w:szCs w:val="24"/>
          <w:lang w:val="uk-UA"/>
        </w:rPr>
      </w:pPr>
      <w:r w:rsidRPr="002C4021">
        <w:rPr>
          <w:rStyle w:val="295pt"/>
          <w:rFonts w:eastAsia="Calibri"/>
          <w:b/>
          <w:sz w:val="24"/>
          <w:szCs w:val="24"/>
          <w:lang w:val="uk-UA"/>
        </w:rPr>
        <w:t>Джерела енергії для нагрівання води</w:t>
      </w:r>
      <w:r w:rsidR="001C5C13" w:rsidRPr="002C4021">
        <w:rPr>
          <w:rStyle w:val="295pt"/>
          <w:rFonts w:eastAsia="Calibri"/>
          <w:sz w:val="24"/>
          <w:szCs w:val="24"/>
          <w:lang w:val="uk-UA"/>
        </w:rPr>
        <w:t>:</w:t>
      </w:r>
      <w:r w:rsidRPr="002C4021">
        <w:rPr>
          <w:szCs w:val="24"/>
          <w:lang w:val="uk-UA"/>
        </w:rPr>
        <w:t xml:space="preserve"> Основні джерела енергії, що використовуються для нагрівання води, включають електроенергію, природній газ, вугілля, важке нафтове паливо, зріджений нафтовий газ, керосин, біомасу і сонячну теплову енергію. Визначення відповідають наведеним у ESR</w:t>
      </w:r>
      <w:r w:rsidR="001C5C13" w:rsidRPr="002C4021">
        <w:rPr>
          <w:szCs w:val="24"/>
          <w:lang w:val="uk-UA"/>
        </w:rPr>
        <w:t>.</w:t>
      </w:r>
    </w:p>
    <w:p w:rsidR="00250C54" w:rsidRPr="002C4021" w:rsidRDefault="00250C54" w:rsidP="001C5C13">
      <w:pPr>
        <w:pStyle w:val="a0"/>
        <w:jc w:val="both"/>
        <w:rPr>
          <w:rStyle w:val="520"/>
          <w:rFonts w:ascii="Times New Roman" w:hAnsi="Times New Roman" w:cs="Times New Roman"/>
          <w:b w:val="0"/>
          <w:bCs w:val="0"/>
          <w:sz w:val="24"/>
          <w:szCs w:val="24"/>
          <w:lang w:val="uk-UA"/>
        </w:rPr>
      </w:pPr>
      <w:bookmarkStart w:id="43" w:name="bookmark61"/>
    </w:p>
    <w:p w:rsidR="001C5C13" w:rsidRPr="002C4021" w:rsidRDefault="00250C54" w:rsidP="001C5C13">
      <w:pPr>
        <w:pStyle w:val="a0"/>
        <w:jc w:val="both"/>
        <w:rPr>
          <w:szCs w:val="24"/>
          <w:lang w:val="uk-UA"/>
        </w:rPr>
      </w:pPr>
      <w:r w:rsidRPr="002C4021">
        <w:rPr>
          <w:rStyle w:val="520"/>
          <w:rFonts w:ascii="Times New Roman" w:hAnsi="Times New Roman" w:cs="Times New Roman"/>
          <w:bCs w:val="0"/>
          <w:sz w:val="24"/>
          <w:szCs w:val="24"/>
          <w:lang w:val="uk-UA"/>
        </w:rPr>
        <w:t xml:space="preserve">2.2.4.4. </w:t>
      </w:r>
      <w:bookmarkEnd w:id="43"/>
      <w:r w:rsidR="00A904BE" w:rsidRPr="002C4021">
        <w:rPr>
          <w:rStyle w:val="520"/>
          <w:rFonts w:ascii="Times New Roman" w:hAnsi="Times New Roman" w:cs="Times New Roman"/>
          <w:bCs w:val="0"/>
          <w:sz w:val="24"/>
          <w:szCs w:val="24"/>
          <w:lang w:val="uk-UA"/>
        </w:rPr>
        <w:t>Приготування їжі</w:t>
      </w:r>
    </w:p>
    <w:p w:rsidR="00250C54" w:rsidRPr="002C4021" w:rsidRDefault="00250C54" w:rsidP="001C5C13">
      <w:pPr>
        <w:pStyle w:val="a0"/>
        <w:jc w:val="both"/>
        <w:rPr>
          <w:rStyle w:val="295pt"/>
          <w:rFonts w:eastAsia="Calibri"/>
          <w:sz w:val="24"/>
          <w:szCs w:val="24"/>
          <w:lang w:val="uk-UA"/>
        </w:rPr>
      </w:pPr>
    </w:p>
    <w:p w:rsidR="001C5C13" w:rsidRPr="002C4021" w:rsidRDefault="00A904BE" w:rsidP="001C5C13">
      <w:pPr>
        <w:pStyle w:val="a0"/>
        <w:jc w:val="both"/>
        <w:rPr>
          <w:szCs w:val="24"/>
          <w:lang w:val="uk-UA"/>
        </w:rPr>
      </w:pPr>
      <w:r w:rsidRPr="002C4021">
        <w:rPr>
          <w:rStyle w:val="295pt"/>
          <w:rFonts w:eastAsia="Calibri"/>
          <w:b/>
          <w:sz w:val="24"/>
          <w:szCs w:val="24"/>
          <w:lang w:val="uk-UA"/>
        </w:rPr>
        <w:t>Приготування їжі</w:t>
      </w:r>
      <w:r w:rsidR="001C5C13" w:rsidRPr="002C4021">
        <w:rPr>
          <w:rStyle w:val="295pt"/>
          <w:rFonts w:eastAsia="Calibri"/>
          <w:b/>
          <w:sz w:val="24"/>
          <w:szCs w:val="24"/>
          <w:lang w:val="uk-UA"/>
        </w:rPr>
        <w:t>:</w:t>
      </w:r>
      <w:r w:rsidR="001C5C13" w:rsidRPr="002C4021">
        <w:rPr>
          <w:szCs w:val="24"/>
          <w:lang w:val="uk-UA"/>
        </w:rPr>
        <w:t xml:space="preserve"> </w:t>
      </w:r>
      <w:r w:rsidRPr="002C4021">
        <w:rPr>
          <w:szCs w:val="24"/>
          <w:lang w:val="uk-UA"/>
        </w:rPr>
        <w:t>Ця енергопослуга – це використання енергії для приготування їжі (за винятком приладів для допомоги у приготуванні їжі –</w:t>
      </w:r>
      <w:r w:rsidR="001C5C13" w:rsidRPr="002C4021">
        <w:rPr>
          <w:szCs w:val="24"/>
          <w:lang w:val="uk-UA"/>
        </w:rPr>
        <w:t xml:space="preserve"> </w:t>
      </w:r>
      <w:r w:rsidRPr="002C4021">
        <w:rPr>
          <w:szCs w:val="24"/>
          <w:lang w:val="uk-UA"/>
        </w:rPr>
        <w:t>мікрохвильові печі</w:t>
      </w:r>
      <w:r w:rsidR="001C5C13" w:rsidRPr="002C4021">
        <w:rPr>
          <w:szCs w:val="24"/>
          <w:lang w:val="uk-UA"/>
        </w:rPr>
        <w:t xml:space="preserve">, </w:t>
      </w:r>
      <w:r w:rsidRPr="002C4021">
        <w:rPr>
          <w:szCs w:val="24"/>
          <w:lang w:val="uk-UA"/>
        </w:rPr>
        <w:t>чайники</w:t>
      </w:r>
      <w:r w:rsidR="001C5C13" w:rsidRPr="002C4021">
        <w:rPr>
          <w:szCs w:val="24"/>
          <w:lang w:val="uk-UA"/>
        </w:rPr>
        <w:t xml:space="preserve">, </w:t>
      </w:r>
      <w:r w:rsidRPr="002C4021">
        <w:rPr>
          <w:szCs w:val="24"/>
          <w:lang w:val="uk-UA"/>
        </w:rPr>
        <w:t>кавоварки тощо</w:t>
      </w:r>
      <w:r w:rsidR="001C5C13" w:rsidRPr="002C4021">
        <w:rPr>
          <w:szCs w:val="24"/>
          <w:lang w:val="uk-UA"/>
        </w:rPr>
        <w:t>).</w:t>
      </w:r>
    </w:p>
    <w:p w:rsidR="00250C54" w:rsidRPr="002C4021" w:rsidRDefault="00250C54" w:rsidP="001C5C13">
      <w:pPr>
        <w:pStyle w:val="a0"/>
        <w:jc w:val="both"/>
        <w:rPr>
          <w:szCs w:val="24"/>
          <w:lang w:val="uk-UA"/>
        </w:rPr>
      </w:pPr>
    </w:p>
    <w:p w:rsidR="001C5C13" w:rsidRPr="002C4021" w:rsidRDefault="00A904BE" w:rsidP="001C5C13">
      <w:pPr>
        <w:pStyle w:val="a0"/>
        <w:jc w:val="both"/>
        <w:rPr>
          <w:i/>
          <w:szCs w:val="24"/>
          <w:lang w:val="uk-UA"/>
        </w:rPr>
      </w:pPr>
      <w:r w:rsidRPr="002C4021">
        <w:rPr>
          <w:i/>
          <w:szCs w:val="24"/>
          <w:lang w:val="uk-UA"/>
        </w:rPr>
        <w:t>Приготування їжі може здійснюватися за допомогою широкого асортименту печей, духовок</w:t>
      </w:r>
      <w:r w:rsidR="001C5C13" w:rsidRPr="002C4021">
        <w:rPr>
          <w:i/>
          <w:szCs w:val="24"/>
          <w:lang w:val="uk-UA"/>
        </w:rPr>
        <w:t xml:space="preserve">, </w:t>
      </w:r>
      <w:r w:rsidRPr="002C4021">
        <w:rPr>
          <w:i/>
          <w:szCs w:val="24"/>
          <w:lang w:val="uk-UA"/>
        </w:rPr>
        <w:t>плит, що вважаються обладнанням для приготування їжі. Прилади, такі як</w:t>
      </w:r>
      <w:r w:rsidR="002C4021">
        <w:rPr>
          <w:i/>
          <w:szCs w:val="24"/>
          <w:lang w:val="uk-UA"/>
        </w:rPr>
        <w:t xml:space="preserve"> </w:t>
      </w:r>
      <w:r w:rsidRPr="002C4021">
        <w:rPr>
          <w:i/>
          <w:szCs w:val="24"/>
          <w:lang w:val="uk-UA"/>
        </w:rPr>
        <w:t>мікрохвильові печі, чайники, кавоварки</w:t>
      </w:r>
      <w:r w:rsidR="001C5C13" w:rsidRPr="002C4021">
        <w:rPr>
          <w:i/>
          <w:szCs w:val="24"/>
          <w:lang w:val="uk-UA"/>
        </w:rPr>
        <w:t xml:space="preserve">, </w:t>
      </w:r>
      <w:r w:rsidRPr="002C4021">
        <w:rPr>
          <w:i/>
          <w:szCs w:val="24"/>
          <w:lang w:val="uk-UA"/>
        </w:rPr>
        <w:t xml:space="preserve">тостери, через </w:t>
      </w:r>
      <w:r w:rsidR="006C7F47" w:rsidRPr="002C4021">
        <w:rPr>
          <w:i/>
          <w:szCs w:val="24"/>
          <w:lang w:val="uk-UA"/>
        </w:rPr>
        <w:t>труднощі в</w:t>
      </w:r>
      <w:r w:rsidRPr="002C4021">
        <w:rPr>
          <w:i/>
          <w:szCs w:val="24"/>
          <w:lang w:val="uk-UA"/>
        </w:rPr>
        <w:t xml:space="preserve"> розмежуванні їх відповідного споживання, класифікуються, за можливості, як електричні прилади. </w:t>
      </w:r>
    </w:p>
    <w:p w:rsidR="00250C54" w:rsidRPr="002C4021" w:rsidRDefault="00250C54" w:rsidP="001C5C13">
      <w:pPr>
        <w:pStyle w:val="a0"/>
        <w:jc w:val="both"/>
        <w:rPr>
          <w:rStyle w:val="295pt"/>
          <w:rFonts w:eastAsia="Calibri"/>
          <w:sz w:val="24"/>
          <w:szCs w:val="24"/>
          <w:lang w:val="uk-UA"/>
        </w:rPr>
      </w:pPr>
    </w:p>
    <w:p w:rsidR="001C5C13" w:rsidRPr="002C4021" w:rsidRDefault="00A904BE" w:rsidP="001C5C13">
      <w:pPr>
        <w:pStyle w:val="a0"/>
        <w:jc w:val="both"/>
        <w:rPr>
          <w:szCs w:val="24"/>
          <w:lang w:val="uk-UA"/>
        </w:rPr>
      </w:pPr>
      <w:r w:rsidRPr="002C4021">
        <w:rPr>
          <w:rStyle w:val="295pt"/>
          <w:rFonts w:eastAsia="Calibri"/>
          <w:b/>
          <w:sz w:val="24"/>
          <w:szCs w:val="24"/>
          <w:lang w:val="uk-UA"/>
        </w:rPr>
        <w:t>Обладнання для приготування їжі</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Можуть враховуватися нижченаведені типи обладнання</w:t>
      </w:r>
      <w:r w:rsidR="001C5C13" w:rsidRPr="002C4021">
        <w:rPr>
          <w:szCs w:val="24"/>
          <w:lang w:val="uk-UA"/>
        </w:rPr>
        <w:t>:</w:t>
      </w:r>
    </w:p>
    <w:p w:rsidR="00250C54" w:rsidRPr="002C4021" w:rsidRDefault="00250C54" w:rsidP="001C5C13">
      <w:pPr>
        <w:pStyle w:val="a0"/>
        <w:jc w:val="both"/>
        <w:rPr>
          <w:szCs w:val="24"/>
          <w:lang w:val="uk-UA"/>
        </w:rPr>
      </w:pPr>
    </w:p>
    <w:p w:rsidR="001C5C13" w:rsidRPr="002C4021" w:rsidRDefault="00A904BE" w:rsidP="00584A27">
      <w:pPr>
        <w:pStyle w:val="a0"/>
        <w:numPr>
          <w:ilvl w:val="1"/>
          <w:numId w:val="6"/>
        </w:numPr>
        <w:jc w:val="both"/>
        <w:rPr>
          <w:szCs w:val="24"/>
          <w:lang w:val="uk-UA"/>
        </w:rPr>
      </w:pPr>
      <w:r w:rsidRPr="002C4021">
        <w:rPr>
          <w:szCs w:val="24"/>
          <w:lang w:val="uk-UA"/>
        </w:rPr>
        <w:t>Кухонна плита</w:t>
      </w:r>
      <w:r w:rsidR="001C5C13" w:rsidRPr="002C4021">
        <w:rPr>
          <w:szCs w:val="24"/>
          <w:lang w:val="uk-UA"/>
        </w:rPr>
        <w:t>.</w:t>
      </w:r>
    </w:p>
    <w:p w:rsidR="00250C54" w:rsidRPr="002C4021" w:rsidRDefault="00250C54" w:rsidP="001C5C13">
      <w:pPr>
        <w:pStyle w:val="a0"/>
        <w:jc w:val="both"/>
        <w:rPr>
          <w:rStyle w:val="17Calibri11pt"/>
          <w:rFonts w:ascii="Times New Roman" w:hAnsi="Times New Roman" w:cs="Times New Roman"/>
          <w:sz w:val="24"/>
          <w:szCs w:val="24"/>
          <w:lang w:val="uk-UA"/>
        </w:rPr>
      </w:pPr>
    </w:p>
    <w:p w:rsidR="001C5C13" w:rsidRPr="002C4021" w:rsidRDefault="00A904BE" w:rsidP="001C5C13">
      <w:pPr>
        <w:pStyle w:val="a0"/>
        <w:jc w:val="both"/>
        <w:rPr>
          <w:rStyle w:val="170"/>
          <w:rFonts w:ascii="Times New Roman" w:hAnsi="Times New Roman" w:cs="Times New Roman"/>
          <w:b/>
          <w:sz w:val="24"/>
          <w:szCs w:val="24"/>
          <w:lang w:val="uk-UA"/>
        </w:rPr>
      </w:pPr>
      <w:r w:rsidRPr="002C4021">
        <w:rPr>
          <w:rStyle w:val="17Calibri11pt"/>
          <w:rFonts w:ascii="Times New Roman" w:hAnsi="Times New Roman" w:cs="Times New Roman"/>
          <w:sz w:val="24"/>
          <w:szCs w:val="24"/>
          <w:lang w:val="uk-UA"/>
        </w:rPr>
        <w:t>Фотографія</w:t>
      </w:r>
      <w:r w:rsidR="001C5C13" w:rsidRPr="002C4021">
        <w:rPr>
          <w:rStyle w:val="17Calibri11pt"/>
          <w:rFonts w:ascii="Times New Roman" w:hAnsi="Times New Roman" w:cs="Times New Roman"/>
          <w:sz w:val="24"/>
          <w:szCs w:val="24"/>
          <w:lang w:val="uk-UA"/>
        </w:rPr>
        <w:t xml:space="preserve"> 2.8:</w:t>
      </w:r>
      <w:r w:rsidR="001C5C13" w:rsidRPr="002C4021">
        <w:rPr>
          <w:rStyle w:val="17Calibri11pt"/>
          <w:rFonts w:ascii="Times New Roman" w:hAnsi="Times New Roman" w:cs="Times New Roman"/>
          <w:b w:val="0"/>
          <w:sz w:val="24"/>
          <w:szCs w:val="24"/>
          <w:lang w:val="uk-UA"/>
        </w:rPr>
        <w:t xml:space="preserve"> </w:t>
      </w:r>
      <w:r w:rsidRPr="002C4021">
        <w:rPr>
          <w:rStyle w:val="170"/>
          <w:rFonts w:ascii="Times New Roman" w:hAnsi="Times New Roman" w:cs="Times New Roman"/>
          <w:b/>
          <w:sz w:val="24"/>
          <w:szCs w:val="24"/>
          <w:lang w:val="uk-UA"/>
        </w:rPr>
        <w:t xml:space="preserve">Кухонна плита </w:t>
      </w:r>
      <w:r w:rsidR="001C5C13" w:rsidRPr="002C4021">
        <w:rPr>
          <w:rStyle w:val="170"/>
          <w:rFonts w:ascii="Times New Roman" w:hAnsi="Times New Roman" w:cs="Times New Roman"/>
          <w:b/>
          <w:sz w:val="24"/>
          <w:szCs w:val="24"/>
          <w:lang w:val="uk-UA"/>
        </w:rPr>
        <w:t>(</w:t>
      </w:r>
      <w:r w:rsidRPr="002C4021">
        <w:rPr>
          <w:rStyle w:val="170"/>
          <w:rFonts w:ascii="Times New Roman" w:hAnsi="Times New Roman" w:cs="Times New Roman"/>
          <w:b/>
          <w:sz w:val="24"/>
          <w:szCs w:val="24"/>
          <w:lang w:val="uk-UA"/>
        </w:rPr>
        <w:t xml:space="preserve">див. також фотографію </w:t>
      </w:r>
      <w:r w:rsidR="001C5C13" w:rsidRPr="002C4021">
        <w:rPr>
          <w:rStyle w:val="170"/>
          <w:rFonts w:ascii="Times New Roman" w:hAnsi="Times New Roman" w:cs="Times New Roman"/>
          <w:b/>
          <w:sz w:val="24"/>
          <w:szCs w:val="24"/>
          <w:lang w:val="uk-UA"/>
        </w:rPr>
        <w:t>2.7)</w:t>
      </w:r>
    </w:p>
    <w:p w:rsidR="001C5C13" w:rsidRPr="002C4021" w:rsidRDefault="001C5C13" w:rsidP="001C5C13">
      <w:pPr>
        <w:pStyle w:val="a0"/>
        <w:jc w:val="both"/>
        <w:rPr>
          <w:szCs w:val="24"/>
          <w:lang w:val="uk-UA"/>
        </w:rPr>
      </w:pPr>
    </w:p>
    <w:p w:rsidR="00250C54" w:rsidRPr="002C4021" w:rsidRDefault="007F2375" w:rsidP="001C5C13">
      <w:pPr>
        <w:pStyle w:val="a0"/>
        <w:jc w:val="both"/>
        <w:rPr>
          <w:szCs w:val="24"/>
          <w:lang w:val="uk-UA"/>
        </w:rPr>
      </w:pPr>
      <w:r>
        <w:rPr>
          <w:noProof/>
          <w:szCs w:val="24"/>
          <w:lang w:eastAsia="ru-RU"/>
        </w:rPr>
        <w:drawing>
          <wp:inline distT="0" distB="0" distL="0" distR="0">
            <wp:extent cx="3133725" cy="26765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33725" cy="2676525"/>
                    </a:xfrm>
                    <a:prstGeom prst="rect">
                      <a:avLst/>
                    </a:prstGeom>
                    <a:noFill/>
                    <a:ln>
                      <a:noFill/>
                    </a:ln>
                  </pic:spPr>
                </pic:pic>
              </a:graphicData>
            </a:graphic>
          </wp:inline>
        </w:drawing>
      </w:r>
    </w:p>
    <w:p w:rsidR="001C5C13" w:rsidRPr="002C4021" w:rsidRDefault="007F2375" w:rsidP="001C5C13">
      <w:pPr>
        <w:pStyle w:val="a0"/>
        <w:jc w:val="both"/>
        <w:rPr>
          <w:szCs w:val="24"/>
          <w:lang w:val="uk-UA" w:bidi="en-US"/>
        </w:rPr>
      </w:pPr>
      <w:r>
        <w:rPr>
          <w:noProof/>
          <w:szCs w:val="24"/>
          <w:lang w:eastAsia="ru-RU"/>
        </w:rPr>
        <w:drawing>
          <wp:inline distT="0" distB="0" distL="0" distR="0">
            <wp:extent cx="2676525" cy="28289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6525" cy="2828925"/>
                    </a:xfrm>
                    <a:prstGeom prst="rect">
                      <a:avLst/>
                    </a:prstGeom>
                    <a:noFill/>
                    <a:ln>
                      <a:noFill/>
                    </a:ln>
                  </pic:spPr>
                </pic:pic>
              </a:graphicData>
            </a:graphic>
          </wp:inline>
        </w:drawing>
      </w:r>
    </w:p>
    <w:p w:rsidR="00A904BE" w:rsidRPr="002C4021" w:rsidRDefault="00A904BE" w:rsidP="001C5C13">
      <w:pPr>
        <w:pStyle w:val="a0"/>
        <w:jc w:val="both"/>
        <w:rPr>
          <w:szCs w:val="24"/>
          <w:lang w:val="uk-UA" w:bidi="en-US"/>
        </w:rPr>
      </w:pPr>
    </w:p>
    <w:p w:rsidR="00A904BE" w:rsidRPr="002C4021" w:rsidRDefault="00A904BE" w:rsidP="00584A27">
      <w:pPr>
        <w:pStyle w:val="a0"/>
        <w:numPr>
          <w:ilvl w:val="0"/>
          <w:numId w:val="7"/>
        </w:numPr>
        <w:jc w:val="both"/>
        <w:rPr>
          <w:szCs w:val="24"/>
          <w:lang w:val="uk-UA" w:bidi="en-US"/>
        </w:rPr>
      </w:pPr>
      <w:r w:rsidRPr="002C4021">
        <w:rPr>
          <w:szCs w:val="24"/>
          <w:lang w:val="uk-UA" w:bidi="en-US"/>
        </w:rPr>
        <w:t>Духовка: окрема чи вбудована.</w:t>
      </w:r>
    </w:p>
    <w:p w:rsidR="00A904BE" w:rsidRPr="002C4021" w:rsidRDefault="00A904BE" w:rsidP="001C5C13">
      <w:pPr>
        <w:pStyle w:val="a0"/>
        <w:jc w:val="both"/>
        <w:rPr>
          <w:szCs w:val="24"/>
          <w:lang w:val="uk-UA" w:bidi="en-US"/>
        </w:rPr>
      </w:pPr>
    </w:p>
    <w:p w:rsidR="00A904BE" w:rsidRPr="002C4021" w:rsidRDefault="00A904BE" w:rsidP="001C5C13">
      <w:pPr>
        <w:pStyle w:val="a0"/>
        <w:jc w:val="both"/>
        <w:rPr>
          <w:b/>
          <w:szCs w:val="24"/>
          <w:lang w:val="uk-UA" w:bidi="en-US"/>
        </w:rPr>
      </w:pPr>
      <w:r w:rsidRPr="002C4021">
        <w:rPr>
          <w:b/>
          <w:szCs w:val="24"/>
          <w:lang w:val="uk-UA" w:bidi="en-US"/>
        </w:rPr>
        <w:t>Рисунок 2.9: Духовки</w:t>
      </w:r>
    </w:p>
    <w:p w:rsidR="00A904BE" w:rsidRPr="002C4021" w:rsidRDefault="007F2375" w:rsidP="001C5C13">
      <w:pPr>
        <w:pStyle w:val="a0"/>
        <w:jc w:val="both"/>
        <w:rPr>
          <w:szCs w:val="24"/>
          <w:lang w:val="uk-UA" w:bidi="en-US"/>
        </w:rPr>
      </w:pPr>
      <w:r>
        <w:rPr>
          <w:noProof/>
          <w:szCs w:val="24"/>
          <w:lang w:eastAsia="ru-RU"/>
        </w:rPr>
        <w:drawing>
          <wp:inline distT="0" distB="0" distL="0" distR="0">
            <wp:extent cx="2819400" cy="23717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9400" cy="2371725"/>
                    </a:xfrm>
                    <a:prstGeom prst="rect">
                      <a:avLst/>
                    </a:prstGeom>
                    <a:noFill/>
                    <a:ln>
                      <a:noFill/>
                    </a:ln>
                  </pic:spPr>
                </pic:pic>
              </a:graphicData>
            </a:graphic>
          </wp:inline>
        </w:drawing>
      </w:r>
    </w:p>
    <w:p w:rsidR="00A904BE" w:rsidRPr="002C4021" w:rsidRDefault="00A904BE" w:rsidP="001C5C13">
      <w:pPr>
        <w:pStyle w:val="a0"/>
        <w:jc w:val="both"/>
        <w:rPr>
          <w:szCs w:val="24"/>
          <w:lang w:val="uk-UA" w:bidi="en-US"/>
        </w:rPr>
      </w:pPr>
    </w:p>
    <w:p w:rsidR="00A904BE" w:rsidRPr="002C4021" w:rsidRDefault="007F2375" w:rsidP="001C5C13">
      <w:pPr>
        <w:pStyle w:val="a0"/>
        <w:jc w:val="both"/>
        <w:rPr>
          <w:szCs w:val="24"/>
          <w:lang w:val="uk-UA" w:bidi="en-US"/>
        </w:rPr>
      </w:pPr>
      <w:r>
        <w:rPr>
          <w:noProof/>
          <w:szCs w:val="24"/>
          <w:lang w:eastAsia="ru-RU"/>
        </w:rPr>
        <w:drawing>
          <wp:inline distT="0" distB="0" distL="0" distR="0">
            <wp:extent cx="2800350" cy="16002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0350" cy="1600200"/>
                    </a:xfrm>
                    <a:prstGeom prst="rect">
                      <a:avLst/>
                    </a:prstGeom>
                    <a:noFill/>
                    <a:ln>
                      <a:noFill/>
                    </a:ln>
                  </pic:spPr>
                </pic:pic>
              </a:graphicData>
            </a:graphic>
          </wp:inline>
        </w:drawing>
      </w:r>
    </w:p>
    <w:p w:rsidR="00A904BE" w:rsidRPr="002C4021" w:rsidRDefault="00A904BE" w:rsidP="001C5C13">
      <w:pPr>
        <w:pStyle w:val="a0"/>
        <w:jc w:val="both"/>
        <w:rPr>
          <w:rStyle w:val="15Exact"/>
          <w:rFonts w:eastAsia="Calibri"/>
          <w:i w:val="0"/>
          <w:iCs w:val="0"/>
          <w:sz w:val="24"/>
          <w:szCs w:val="24"/>
          <w:lang w:val="uk-UA"/>
        </w:rPr>
      </w:pPr>
    </w:p>
    <w:p w:rsidR="00A904BE" w:rsidRPr="002C4021" w:rsidRDefault="00A904BE" w:rsidP="00584A27">
      <w:pPr>
        <w:pStyle w:val="a0"/>
        <w:numPr>
          <w:ilvl w:val="0"/>
          <w:numId w:val="7"/>
        </w:numPr>
        <w:jc w:val="both"/>
        <w:rPr>
          <w:rStyle w:val="15Exact"/>
          <w:rFonts w:eastAsia="Calibri"/>
          <w:i w:val="0"/>
          <w:iCs w:val="0"/>
          <w:sz w:val="24"/>
          <w:szCs w:val="24"/>
          <w:lang w:val="uk-UA"/>
        </w:rPr>
      </w:pPr>
      <w:r w:rsidRPr="002C4021">
        <w:rPr>
          <w:rStyle w:val="15Exact"/>
          <w:rFonts w:eastAsia="Calibri"/>
          <w:i w:val="0"/>
          <w:iCs w:val="0"/>
          <w:sz w:val="24"/>
          <w:szCs w:val="24"/>
          <w:lang w:val="uk-UA"/>
        </w:rPr>
        <w:t>Конфорки, або варильна поверхня, або варильна панель.</w:t>
      </w:r>
    </w:p>
    <w:p w:rsidR="00A904BE" w:rsidRPr="002C4021" w:rsidRDefault="00A904BE" w:rsidP="00A904BE">
      <w:pPr>
        <w:pStyle w:val="a0"/>
        <w:jc w:val="both"/>
        <w:rPr>
          <w:rStyle w:val="15Exact"/>
          <w:rFonts w:eastAsia="Calibri"/>
          <w:i w:val="0"/>
          <w:iCs w:val="0"/>
          <w:sz w:val="24"/>
          <w:szCs w:val="24"/>
          <w:lang w:val="uk-UA"/>
        </w:rPr>
      </w:pPr>
    </w:p>
    <w:p w:rsidR="00A904BE" w:rsidRPr="002C4021" w:rsidRDefault="00A904BE" w:rsidP="00A904BE">
      <w:pPr>
        <w:pStyle w:val="a0"/>
        <w:jc w:val="both"/>
        <w:rPr>
          <w:rStyle w:val="15Exact"/>
          <w:rFonts w:eastAsia="Calibri"/>
          <w:b/>
          <w:i w:val="0"/>
          <w:iCs w:val="0"/>
          <w:sz w:val="24"/>
          <w:szCs w:val="24"/>
          <w:lang w:val="uk-UA"/>
        </w:rPr>
      </w:pPr>
      <w:r w:rsidRPr="002C4021">
        <w:rPr>
          <w:rStyle w:val="15Exact"/>
          <w:rFonts w:eastAsia="Calibri"/>
          <w:b/>
          <w:i w:val="0"/>
          <w:iCs w:val="0"/>
          <w:sz w:val="24"/>
          <w:szCs w:val="24"/>
          <w:lang w:val="uk-UA"/>
        </w:rPr>
        <w:t>Рисунок 2.10: Конфорки, варильна поверхня і варильна панель</w:t>
      </w:r>
    </w:p>
    <w:p w:rsidR="00A904BE" w:rsidRPr="002C4021" w:rsidRDefault="007F2375" w:rsidP="00A904BE">
      <w:pPr>
        <w:pStyle w:val="a0"/>
        <w:jc w:val="both"/>
        <w:rPr>
          <w:rStyle w:val="15Exact"/>
          <w:rFonts w:eastAsia="Calibri"/>
          <w:i w:val="0"/>
          <w:iCs w:val="0"/>
          <w:sz w:val="24"/>
          <w:szCs w:val="24"/>
          <w:lang w:val="uk-UA"/>
        </w:rPr>
      </w:pPr>
      <w:r>
        <w:rPr>
          <w:i/>
          <w:noProof/>
          <w:sz w:val="19"/>
          <w:szCs w:val="24"/>
          <w:lang w:eastAsia="ru-RU"/>
        </w:rPr>
        <w:drawing>
          <wp:inline distT="0" distB="0" distL="0" distR="0">
            <wp:extent cx="2514600" cy="22193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4600" cy="2219325"/>
                    </a:xfrm>
                    <a:prstGeom prst="rect">
                      <a:avLst/>
                    </a:prstGeom>
                    <a:noFill/>
                    <a:ln>
                      <a:noFill/>
                    </a:ln>
                  </pic:spPr>
                </pic:pic>
              </a:graphicData>
            </a:graphic>
          </wp:inline>
        </w:drawing>
      </w:r>
    </w:p>
    <w:p w:rsidR="00A904BE" w:rsidRPr="002C4021" w:rsidRDefault="007F2375" w:rsidP="001C5C13">
      <w:pPr>
        <w:pStyle w:val="a0"/>
        <w:jc w:val="both"/>
        <w:rPr>
          <w:rStyle w:val="15Exact"/>
          <w:rFonts w:eastAsia="Calibri"/>
          <w:szCs w:val="24"/>
          <w:lang w:val="uk-UA"/>
        </w:rPr>
      </w:pPr>
      <w:r>
        <w:rPr>
          <w:i/>
          <w:noProof/>
          <w:sz w:val="19"/>
          <w:szCs w:val="24"/>
          <w:lang w:eastAsia="ru-RU"/>
        </w:rPr>
        <w:drawing>
          <wp:inline distT="0" distB="0" distL="0" distR="0">
            <wp:extent cx="2543175" cy="21526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3175" cy="2152650"/>
                    </a:xfrm>
                    <a:prstGeom prst="rect">
                      <a:avLst/>
                    </a:prstGeom>
                    <a:noFill/>
                    <a:ln>
                      <a:noFill/>
                    </a:ln>
                  </pic:spPr>
                </pic:pic>
              </a:graphicData>
            </a:graphic>
          </wp:inline>
        </w:drawing>
      </w:r>
    </w:p>
    <w:p w:rsidR="00A904BE" w:rsidRPr="002C4021" w:rsidRDefault="00A904BE" w:rsidP="001C5C13">
      <w:pPr>
        <w:pStyle w:val="a0"/>
        <w:jc w:val="both"/>
        <w:rPr>
          <w:rStyle w:val="15Exact"/>
          <w:rFonts w:eastAsia="Calibri"/>
          <w:szCs w:val="24"/>
          <w:lang w:val="uk-UA"/>
        </w:rPr>
      </w:pPr>
    </w:p>
    <w:p w:rsidR="00A904BE" w:rsidRPr="002C4021" w:rsidRDefault="007F2375" w:rsidP="001C5C13">
      <w:pPr>
        <w:pStyle w:val="a0"/>
        <w:jc w:val="both"/>
        <w:rPr>
          <w:rStyle w:val="15Exact"/>
          <w:rFonts w:eastAsia="Calibri"/>
          <w:i w:val="0"/>
          <w:iCs w:val="0"/>
          <w:sz w:val="24"/>
          <w:szCs w:val="24"/>
          <w:lang w:val="uk-UA"/>
        </w:rPr>
      </w:pPr>
      <w:r>
        <w:rPr>
          <w:i/>
          <w:noProof/>
          <w:sz w:val="19"/>
          <w:szCs w:val="24"/>
          <w:lang w:eastAsia="ru-RU"/>
        </w:rPr>
        <w:lastRenderedPageBreak/>
        <w:drawing>
          <wp:inline distT="0" distB="0" distL="0" distR="0">
            <wp:extent cx="2619375" cy="22574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19375" cy="2257425"/>
                    </a:xfrm>
                    <a:prstGeom prst="rect">
                      <a:avLst/>
                    </a:prstGeom>
                    <a:noFill/>
                    <a:ln>
                      <a:noFill/>
                    </a:ln>
                  </pic:spPr>
                </pic:pic>
              </a:graphicData>
            </a:graphic>
          </wp:inline>
        </w:drawing>
      </w:r>
    </w:p>
    <w:p w:rsidR="001C5C13" w:rsidRPr="002C4021" w:rsidRDefault="00A904BE" w:rsidP="001C5C13">
      <w:pPr>
        <w:pStyle w:val="a0"/>
        <w:jc w:val="both"/>
        <w:rPr>
          <w:szCs w:val="24"/>
          <w:lang w:val="uk-UA"/>
        </w:rPr>
      </w:pPr>
      <w:r w:rsidRPr="002C4021">
        <w:rPr>
          <w:rStyle w:val="15Exact"/>
          <w:rFonts w:eastAsia="Calibri"/>
          <w:iCs w:val="0"/>
          <w:sz w:val="24"/>
          <w:szCs w:val="24"/>
          <w:lang w:val="uk-UA"/>
        </w:rPr>
        <w:t xml:space="preserve">Використання різних видів палива для барбекю має включатися в категорію «інші напрями використання», а не приготування їжі. </w:t>
      </w:r>
    </w:p>
    <w:p w:rsidR="0027229C" w:rsidRPr="002C4021" w:rsidRDefault="0027229C" w:rsidP="001C5C13">
      <w:pPr>
        <w:pStyle w:val="a0"/>
        <w:jc w:val="both"/>
        <w:rPr>
          <w:rStyle w:val="295ptExact"/>
          <w:rFonts w:eastAsia="Calibri"/>
          <w:sz w:val="24"/>
          <w:szCs w:val="24"/>
          <w:lang w:val="uk-UA"/>
        </w:rPr>
      </w:pPr>
    </w:p>
    <w:p w:rsidR="00A904BE" w:rsidRPr="002C4021" w:rsidRDefault="00A904BE" w:rsidP="001C5C13">
      <w:pPr>
        <w:pStyle w:val="a0"/>
        <w:jc w:val="both"/>
        <w:rPr>
          <w:szCs w:val="24"/>
          <w:lang w:val="uk-UA"/>
        </w:rPr>
      </w:pPr>
      <w:r w:rsidRPr="002C4021">
        <w:rPr>
          <w:rStyle w:val="295ptExact"/>
          <w:rFonts w:eastAsia="Calibri"/>
          <w:b/>
          <w:sz w:val="24"/>
          <w:szCs w:val="24"/>
          <w:lang w:val="uk-UA"/>
        </w:rPr>
        <w:t>Джерела енергії для приготування їжі</w:t>
      </w:r>
      <w:r w:rsidR="001C5C13" w:rsidRPr="002C4021">
        <w:rPr>
          <w:rStyle w:val="295ptExact"/>
          <w:rFonts w:eastAsia="Calibri"/>
          <w:b/>
          <w:sz w:val="24"/>
          <w:szCs w:val="24"/>
          <w:lang w:val="uk-UA"/>
        </w:rPr>
        <w:t>:</w:t>
      </w:r>
      <w:r w:rsidR="001C5C13" w:rsidRPr="002C4021">
        <w:rPr>
          <w:rStyle w:val="2Exact"/>
          <w:rFonts w:eastAsia="Calibri"/>
          <w:sz w:val="24"/>
          <w:szCs w:val="24"/>
          <w:lang w:val="uk-UA"/>
        </w:rPr>
        <w:t xml:space="preserve"> </w:t>
      </w:r>
      <w:r w:rsidRPr="002C4021">
        <w:rPr>
          <w:rStyle w:val="2Exact"/>
          <w:rFonts w:eastAsia="Calibri"/>
          <w:sz w:val="24"/>
          <w:szCs w:val="24"/>
          <w:lang w:val="uk-UA"/>
        </w:rPr>
        <w:t xml:space="preserve">Основними джерелами енергії, що використовуються для приготування їжі, є </w:t>
      </w:r>
      <w:r w:rsidRPr="002C4021">
        <w:rPr>
          <w:szCs w:val="24"/>
          <w:lang w:val="uk-UA"/>
        </w:rPr>
        <w:t>природній газ, електроенергія, біомаса, зріджений нафтовий газ, керосин і вугілля. Визначення відповідають наведеним у ESR.</w:t>
      </w:r>
    </w:p>
    <w:p w:rsidR="001C5C13" w:rsidRPr="002C4021" w:rsidRDefault="001C5C13" w:rsidP="001C5C13">
      <w:pPr>
        <w:pStyle w:val="a0"/>
        <w:jc w:val="both"/>
        <w:rPr>
          <w:rStyle w:val="2Exact"/>
          <w:rFonts w:eastAsia="Calibri"/>
          <w:sz w:val="24"/>
          <w:szCs w:val="24"/>
          <w:lang w:val="uk-UA"/>
        </w:rPr>
      </w:pPr>
    </w:p>
    <w:p w:rsidR="0027229C" w:rsidRPr="002C4021" w:rsidRDefault="0027229C" w:rsidP="001C5C13">
      <w:pPr>
        <w:pStyle w:val="a0"/>
        <w:jc w:val="both"/>
        <w:rPr>
          <w:rStyle w:val="2Exact"/>
          <w:rFonts w:eastAsia="Calibri"/>
          <w:b/>
          <w:sz w:val="24"/>
          <w:szCs w:val="24"/>
          <w:lang w:val="uk-UA"/>
        </w:rPr>
      </w:pPr>
      <w:r w:rsidRPr="002C4021">
        <w:rPr>
          <w:rStyle w:val="2Exact"/>
          <w:rFonts w:eastAsia="Calibri"/>
          <w:b/>
          <w:sz w:val="24"/>
          <w:szCs w:val="24"/>
          <w:lang w:val="uk-UA"/>
        </w:rPr>
        <w:t>2.2.4.5.</w:t>
      </w:r>
      <w:r w:rsidR="00A904BE" w:rsidRPr="002C4021">
        <w:rPr>
          <w:rStyle w:val="2Exact"/>
          <w:rFonts w:eastAsia="Calibri"/>
          <w:b/>
          <w:sz w:val="24"/>
          <w:szCs w:val="24"/>
          <w:lang w:val="uk-UA"/>
        </w:rPr>
        <w:t xml:space="preserve"> Освітлення та електричні прилади</w:t>
      </w:r>
    </w:p>
    <w:p w:rsidR="0027229C" w:rsidRPr="002C4021" w:rsidRDefault="0027229C" w:rsidP="001C5C13">
      <w:pPr>
        <w:pStyle w:val="a0"/>
        <w:jc w:val="both"/>
        <w:rPr>
          <w:rStyle w:val="2Exact"/>
          <w:rFonts w:eastAsia="Calibri"/>
          <w:sz w:val="24"/>
          <w:szCs w:val="24"/>
          <w:lang w:val="uk-UA"/>
        </w:rPr>
      </w:pPr>
    </w:p>
    <w:p w:rsidR="001C5C13" w:rsidRPr="002C4021" w:rsidRDefault="000B0B05" w:rsidP="001C5C13">
      <w:pPr>
        <w:pStyle w:val="a0"/>
        <w:jc w:val="both"/>
        <w:rPr>
          <w:szCs w:val="24"/>
          <w:lang w:val="uk-UA"/>
        </w:rPr>
      </w:pPr>
      <w:r w:rsidRPr="002C4021">
        <w:rPr>
          <w:rStyle w:val="295pt"/>
          <w:rFonts w:eastAsia="Calibri"/>
          <w:b/>
          <w:sz w:val="24"/>
          <w:szCs w:val="24"/>
          <w:lang w:val="uk-UA"/>
        </w:rPr>
        <w:t>Освітлення та електричні прилади</w:t>
      </w:r>
      <w:r w:rsidR="001C5C13" w:rsidRPr="002C4021">
        <w:rPr>
          <w:rStyle w:val="295pt"/>
          <w:rFonts w:eastAsia="Calibri"/>
          <w:b/>
          <w:sz w:val="24"/>
          <w:szCs w:val="24"/>
          <w:lang w:val="uk-UA"/>
        </w:rPr>
        <w:t>:</w:t>
      </w:r>
      <w:r w:rsidR="001C5C13" w:rsidRPr="002C4021">
        <w:rPr>
          <w:szCs w:val="24"/>
          <w:lang w:val="uk-UA"/>
        </w:rPr>
        <w:t xml:space="preserve"> </w:t>
      </w:r>
      <w:r w:rsidRPr="002C4021">
        <w:rPr>
          <w:szCs w:val="24"/>
          <w:lang w:val="uk-UA"/>
        </w:rPr>
        <w:t xml:space="preserve">Ця категорія включає використання електроенергії для освітлення та будь-яких інших електричних приладів у помешканні, що не враховуються у межах категорії «інші напрями кінцевого використання». </w:t>
      </w:r>
    </w:p>
    <w:p w:rsidR="0027229C" w:rsidRPr="002C4021" w:rsidRDefault="0027229C" w:rsidP="001C5C13">
      <w:pPr>
        <w:pStyle w:val="a0"/>
        <w:jc w:val="both"/>
        <w:rPr>
          <w:szCs w:val="24"/>
          <w:lang w:val="uk-UA"/>
        </w:rPr>
      </w:pPr>
    </w:p>
    <w:p w:rsidR="001C5C13" w:rsidRPr="002C4021" w:rsidRDefault="000B0B05" w:rsidP="001C5C13">
      <w:pPr>
        <w:pStyle w:val="a0"/>
        <w:jc w:val="both"/>
        <w:rPr>
          <w:i/>
          <w:szCs w:val="24"/>
          <w:lang w:val="uk-UA"/>
        </w:rPr>
      </w:pPr>
      <w:r w:rsidRPr="002C4021">
        <w:rPr>
          <w:i/>
          <w:szCs w:val="24"/>
          <w:lang w:val="uk-UA"/>
        </w:rPr>
        <w:t>Внутрішнє чи зовнішнє освітлення помешкань здебільшого забезпечується за допомогою електроенергії. Лампи розжарювання поступово замінюються більш ефективними пристроями</w:t>
      </w:r>
      <w:r w:rsidR="001C5C13" w:rsidRPr="002C4021">
        <w:rPr>
          <w:i/>
          <w:szCs w:val="24"/>
          <w:lang w:val="uk-UA"/>
        </w:rPr>
        <w:t xml:space="preserve">, </w:t>
      </w:r>
      <w:r w:rsidRPr="002C4021">
        <w:rPr>
          <w:i/>
          <w:szCs w:val="24"/>
          <w:lang w:val="uk-UA"/>
        </w:rPr>
        <w:t xml:space="preserve">наприклад, </w:t>
      </w:r>
      <w:r w:rsidR="00247F15" w:rsidRPr="002C4021">
        <w:rPr>
          <w:i/>
          <w:szCs w:val="24"/>
          <w:lang w:val="uk-UA"/>
        </w:rPr>
        <w:t>флуоресцентн</w:t>
      </w:r>
      <w:r w:rsidRPr="002C4021">
        <w:rPr>
          <w:i/>
          <w:szCs w:val="24"/>
          <w:lang w:val="uk-UA"/>
        </w:rPr>
        <w:t>і лампи</w:t>
      </w:r>
      <w:r w:rsidR="001C5C13" w:rsidRPr="002C4021">
        <w:rPr>
          <w:i/>
          <w:szCs w:val="24"/>
          <w:lang w:val="uk-UA"/>
        </w:rPr>
        <w:t xml:space="preserve">, </w:t>
      </w:r>
      <w:r w:rsidRPr="002C4021">
        <w:rPr>
          <w:i/>
          <w:szCs w:val="24"/>
          <w:lang w:val="uk-UA"/>
        </w:rPr>
        <w:t xml:space="preserve">компактні </w:t>
      </w:r>
      <w:r w:rsidR="00247F15" w:rsidRPr="002C4021">
        <w:rPr>
          <w:i/>
          <w:szCs w:val="24"/>
          <w:lang w:val="uk-UA"/>
        </w:rPr>
        <w:t>флуоресцентн</w:t>
      </w:r>
      <w:r w:rsidRPr="002C4021">
        <w:rPr>
          <w:i/>
          <w:szCs w:val="24"/>
          <w:lang w:val="uk-UA"/>
        </w:rPr>
        <w:t xml:space="preserve">і лампи </w:t>
      </w:r>
      <w:r w:rsidR="001C5C13" w:rsidRPr="002C4021">
        <w:rPr>
          <w:i/>
          <w:szCs w:val="24"/>
          <w:lang w:val="uk-UA"/>
        </w:rPr>
        <w:t xml:space="preserve">(CFL), </w:t>
      </w:r>
      <w:r w:rsidRPr="002C4021">
        <w:rPr>
          <w:i/>
          <w:szCs w:val="24"/>
          <w:lang w:val="uk-UA"/>
        </w:rPr>
        <w:t xml:space="preserve">галогенові лампи і </w:t>
      </w:r>
      <w:r w:rsidR="001C5C13" w:rsidRPr="002C4021">
        <w:rPr>
          <w:i/>
          <w:szCs w:val="24"/>
          <w:lang w:val="uk-UA"/>
        </w:rPr>
        <w:t>LED (</w:t>
      </w:r>
      <w:r w:rsidRPr="002C4021">
        <w:rPr>
          <w:i/>
          <w:szCs w:val="24"/>
          <w:lang w:val="uk-UA"/>
        </w:rPr>
        <w:t>світлодіоди</w:t>
      </w:r>
      <w:r w:rsidR="001C5C13" w:rsidRPr="002C4021">
        <w:rPr>
          <w:i/>
          <w:szCs w:val="24"/>
          <w:lang w:val="uk-UA"/>
        </w:rPr>
        <w:t xml:space="preserve">). </w:t>
      </w:r>
      <w:r w:rsidRPr="002C4021">
        <w:rPr>
          <w:i/>
          <w:szCs w:val="24"/>
          <w:lang w:val="uk-UA"/>
        </w:rPr>
        <w:t>Домашні господарства, що не мають доступу до електроенергії, продовжують користуватися традиційними формами освітлення, такими як керосинові лампи та лампи з використанням зрідженого нафтового газу, а іноді навіть свічками та кишеньковими ліхтарями</w:t>
      </w:r>
      <w:r w:rsidR="001C5C13" w:rsidRPr="002C4021">
        <w:rPr>
          <w:i/>
          <w:szCs w:val="24"/>
          <w:lang w:val="uk-UA"/>
        </w:rPr>
        <w:t xml:space="preserve">. </w:t>
      </w:r>
      <w:r w:rsidRPr="002C4021">
        <w:rPr>
          <w:i/>
          <w:szCs w:val="24"/>
          <w:lang w:val="uk-UA"/>
        </w:rPr>
        <w:t>Враховується лише споживання електроенергії для освітлення</w:t>
      </w:r>
      <w:r w:rsidR="001C5C13" w:rsidRPr="002C4021">
        <w:rPr>
          <w:i/>
          <w:szCs w:val="24"/>
          <w:lang w:val="uk-UA"/>
        </w:rPr>
        <w:t>.</w:t>
      </w:r>
    </w:p>
    <w:p w:rsidR="0027229C" w:rsidRPr="002C4021" w:rsidRDefault="0027229C" w:rsidP="001C5C13">
      <w:pPr>
        <w:pStyle w:val="a0"/>
        <w:jc w:val="both"/>
        <w:rPr>
          <w:rStyle w:val="295pt"/>
          <w:rFonts w:eastAsia="Calibri"/>
          <w:sz w:val="24"/>
          <w:szCs w:val="24"/>
          <w:lang w:val="uk-UA"/>
        </w:rPr>
      </w:pPr>
    </w:p>
    <w:p w:rsidR="001C5C13" w:rsidRPr="002C4021" w:rsidRDefault="000B0B05" w:rsidP="001C5C13">
      <w:pPr>
        <w:pStyle w:val="a0"/>
        <w:jc w:val="both"/>
        <w:rPr>
          <w:szCs w:val="24"/>
          <w:lang w:val="uk-UA"/>
        </w:rPr>
      </w:pPr>
      <w:r w:rsidRPr="002C4021">
        <w:rPr>
          <w:rStyle w:val="295pt"/>
          <w:rFonts w:eastAsia="Calibri"/>
          <w:b/>
          <w:sz w:val="24"/>
          <w:szCs w:val="24"/>
          <w:lang w:val="uk-UA"/>
        </w:rPr>
        <w:t>Наявність і кількість за типами електричних лампочок у приміщенні</w:t>
      </w:r>
      <w:r w:rsidR="001C5C13" w:rsidRPr="002C4021">
        <w:rPr>
          <w:rStyle w:val="295pt"/>
          <w:rFonts w:eastAsia="Calibri"/>
          <w:b/>
          <w:sz w:val="24"/>
          <w:szCs w:val="24"/>
          <w:lang w:val="uk-UA"/>
        </w:rPr>
        <w:t>:</w:t>
      </w:r>
      <w:r w:rsidR="001C5C13" w:rsidRPr="002C4021">
        <w:rPr>
          <w:szCs w:val="24"/>
          <w:lang w:val="uk-UA"/>
        </w:rPr>
        <w:t xml:space="preserve"> </w:t>
      </w:r>
      <w:r w:rsidRPr="002C4021">
        <w:rPr>
          <w:szCs w:val="24"/>
          <w:lang w:val="uk-UA"/>
        </w:rPr>
        <w:t>Враховуватися мають нижченаведені електричні лампочки</w:t>
      </w:r>
      <w:r w:rsidR="001C5C13" w:rsidRPr="002C4021">
        <w:rPr>
          <w:szCs w:val="24"/>
          <w:lang w:val="uk-UA"/>
        </w:rPr>
        <w:t xml:space="preserve">: </w:t>
      </w:r>
      <w:r w:rsidRPr="002C4021">
        <w:rPr>
          <w:szCs w:val="24"/>
          <w:lang w:val="uk-UA"/>
        </w:rPr>
        <w:t xml:space="preserve">лампи розжарювання </w:t>
      </w:r>
      <w:r w:rsidR="001C5C13" w:rsidRPr="002C4021">
        <w:rPr>
          <w:szCs w:val="24"/>
          <w:lang w:val="uk-UA"/>
        </w:rPr>
        <w:t xml:space="preserve">(1), </w:t>
      </w:r>
      <w:r w:rsidRPr="002C4021">
        <w:rPr>
          <w:szCs w:val="24"/>
          <w:lang w:val="uk-UA"/>
        </w:rPr>
        <w:t xml:space="preserve">компактні </w:t>
      </w:r>
      <w:r w:rsidR="00247F15" w:rsidRPr="002C4021">
        <w:rPr>
          <w:szCs w:val="24"/>
          <w:lang w:val="uk-UA"/>
        </w:rPr>
        <w:t>флуоресцентн</w:t>
      </w:r>
      <w:r w:rsidRPr="002C4021">
        <w:rPr>
          <w:szCs w:val="24"/>
          <w:lang w:val="uk-UA"/>
        </w:rPr>
        <w:t xml:space="preserve">і лампи </w:t>
      </w:r>
      <w:r w:rsidR="001C5C13" w:rsidRPr="002C4021">
        <w:rPr>
          <w:szCs w:val="24"/>
          <w:lang w:val="uk-UA"/>
        </w:rPr>
        <w:t xml:space="preserve">(2), </w:t>
      </w:r>
      <w:r w:rsidR="00247F15" w:rsidRPr="002C4021">
        <w:rPr>
          <w:szCs w:val="24"/>
          <w:lang w:val="uk-UA"/>
        </w:rPr>
        <w:t>флуоресцентн</w:t>
      </w:r>
      <w:r w:rsidRPr="002C4021">
        <w:rPr>
          <w:szCs w:val="24"/>
          <w:lang w:val="uk-UA"/>
        </w:rPr>
        <w:t xml:space="preserve">і лампи </w:t>
      </w:r>
      <w:r w:rsidR="001C5C13" w:rsidRPr="002C4021">
        <w:rPr>
          <w:szCs w:val="24"/>
          <w:lang w:val="uk-UA"/>
        </w:rPr>
        <w:t xml:space="preserve">(3), </w:t>
      </w:r>
      <w:r w:rsidRPr="002C4021">
        <w:rPr>
          <w:szCs w:val="24"/>
          <w:lang w:val="uk-UA"/>
        </w:rPr>
        <w:t xml:space="preserve">галогенові лампи </w:t>
      </w:r>
      <w:r w:rsidR="001C5C13" w:rsidRPr="002C4021">
        <w:rPr>
          <w:szCs w:val="24"/>
          <w:lang w:val="uk-UA"/>
        </w:rPr>
        <w:t xml:space="preserve">(4) </w:t>
      </w:r>
      <w:r w:rsidRPr="002C4021">
        <w:rPr>
          <w:szCs w:val="24"/>
          <w:lang w:val="uk-UA"/>
        </w:rPr>
        <w:t xml:space="preserve">і LED </w:t>
      </w:r>
      <w:r w:rsidR="001C5C13" w:rsidRPr="002C4021">
        <w:rPr>
          <w:szCs w:val="24"/>
          <w:lang w:val="uk-UA"/>
        </w:rPr>
        <w:t>(5)</w:t>
      </w:r>
      <w:r w:rsidRPr="002C4021">
        <w:rPr>
          <w:szCs w:val="24"/>
          <w:lang w:val="uk-UA"/>
        </w:rPr>
        <w:t>.</w:t>
      </w:r>
    </w:p>
    <w:p w:rsidR="001C5C13" w:rsidRPr="002C4021" w:rsidRDefault="001C5C13" w:rsidP="001C5C13">
      <w:pPr>
        <w:pStyle w:val="a0"/>
        <w:jc w:val="both"/>
        <w:rPr>
          <w:szCs w:val="24"/>
          <w:lang w:val="uk-UA" w:bidi="en-US"/>
        </w:rPr>
      </w:pPr>
    </w:p>
    <w:p w:rsidR="001C5C13" w:rsidRPr="002C4021" w:rsidRDefault="003317AC" w:rsidP="001C5C13">
      <w:pPr>
        <w:pStyle w:val="a0"/>
        <w:jc w:val="both"/>
        <w:rPr>
          <w:b/>
          <w:szCs w:val="24"/>
          <w:lang w:val="uk-UA" w:bidi="en-US"/>
        </w:rPr>
      </w:pPr>
      <w:r w:rsidRPr="002C4021">
        <w:rPr>
          <w:b/>
          <w:szCs w:val="24"/>
          <w:lang w:val="uk-UA" w:bidi="en-US"/>
        </w:rPr>
        <w:t>Фотографія 2.11: Типи електричних ламп</w:t>
      </w:r>
    </w:p>
    <w:p w:rsidR="001C5C13" w:rsidRPr="002C4021" w:rsidRDefault="007F2375" w:rsidP="001C5C13">
      <w:pPr>
        <w:pStyle w:val="a0"/>
        <w:jc w:val="both"/>
        <w:rPr>
          <w:szCs w:val="24"/>
          <w:lang w:val="uk-UA"/>
        </w:rPr>
      </w:pPr>
      <w:r>
        <w:rPr>
          <w:noProof/>
          <w:szCs w:val="24"/>
          <w:lang w:eastAsia="ru-RU"/>
        </w:rPr>
        <w:lastRenderedPageBreak/>
        <w:drawing>
          <wp:inline distT="0" distB="0" distL="0" distR="0">
            <wp:extent cx="5934075" cy="41148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1C5C13" w:rsidRPr="002C4021" w:rsidRDefault="001C5C13" w:rsidP="001C5C13">
      <w:pPr>
        <w:pStyle w:val="a0"/>
        <w:jc w:val="both"/>
        <w:rPr>
          <w:szCs w:val="24"/>
          <w:lang w:val="uk-UA"/>
        </w:rPr>
      </w:pPr>
    </w:p>
    <w:p w:rsidR="001C5C13" w:rsidRPr="002C4021" w:rsidRDefault="003317AC" w:rsidP="001C5C13">
      <w:pPr>
        <w:pStyle w:val="a0"/>
        <w:jc w:val="both"/>
        <w:rPr>
          <w:szCs w:val="24"/>
          <w:lang w:val="uk-UA"/>
        </w:rPr>
      </w:pPr>
      <w:r w:rsidRPr="002C4021">
        <w:rPr>
          <w:szCs w:val="24"/>
          <w:lang w:val="uk-UA"/>
        </w:rPr>
        <w:t xml:space="preserve">Споживання електроенергії може розраховуватися з огляду на кількість і тип електричних лампочок та середнього часу використання. </w:t>
      </w:r>
    </w:p>
    <w:p w:rsidR="0027229C" w:rsidRPr="002C4021" w:rsidRDefault="0027229C" w:rsidP="001C5C13">
      <w:pPr>
        <w:pStyle w:val="a0"/>
        <w:jc w:val="both"/>
        <w:rPr>
          <w:rStyle w:val="295pt"/>
          <w:rFonts w:eastAsia="Calibri"/>
          <w:sz w:val="24"/>
          <w:szCs w:val="24"/>
          <w:lang w:val="uk-UA"/>
        </w:rPr>
      </w:pPr>
    </w:p>
    <w:p w:rsidR="001C5C13" w:rsidRPr="002C4021" w:rsidRDefault="003317AC" w:rsidP="001C5C13">
      <w:pPr>
        <w:pStyle w:val="a0"/>
        <w:jc w:val="both"/>
        <w:rPr>
          <w:szCs w:val="24"/>
          <w:lang w:val="uk-UA"/>
        </w:rPr>
      </w:pPr>
      <w:r w:rsidRPr="002C4021">
        <w:rPr>
          <w:rStyle w:val="295pt"/>
          <w:rFonts w:eastAsia="Calibri"/>
          <w:b/>
          <w:sz w:val="24"/>
          <w:szCs w:val="24"/>
          <w:lang w:val="uk-UA"/>
        </w:rPr>
        <w:t>Наявність і кількість електричних приладів</w:t>
      </w:r>
      <w:r w:rsidR="001C5C13" w:rsidRPr="002C4021">
        <w:rPr>
          <w:rStyle w:val="295pt"/>
          <w:rFonts w:eastAsia="Calibri"/>
          <w:b/>
          <w:sz w:val="24"/>
          <w:szCs w:val="24"/>
          <w:lang w:val="uk-UA"/>
        </w:rPr>
        <w:t>:</w:t>
      </w:r>
      <w:r w:rsidR="001C5C13" w:rsidRPr="002C4021">
        <w:rPr>
          <w:szCs w:val="24"/>
          <w:lang w:val="uk-UA"/>
        </w:rPr>
        <w:t xml:space="preserve"> </w:t>
      </w:r>
      <w:r w:rsidRPr="002C4021">
        <w:rPr>
          <w:szCs w:val="24"/>
          <w:lang w:val="uk-UA"/>
        </w:rPr>
        <w:t>Які мають включати</w:t>
      </w:r>
      <w:r w:rsidR="001C5C13" w:rsidRPr="002C4021">
        <w:rPr>
          <w:szCs w:val="24"/>
          <w:lang w:val="uk-UA"/>
        </w:rPr>
        <w:t xml:space="preserve">: </w:t>
      </w:r>
      <w:r w:rsidRPr="002C4021">
        <w:rPr>
          <w:szCs w:val="24"/>
          <w:lang w:val="uk-UA"/>
        </w:rPr>
        <w:t>холодильники</w:t>
      </w:r>
      <w:r w:rsidR="001C5C13" w:rsidRPr="002C4021">
        <w:rPr>
          <w:szCs w:val="24"/>
          <w:lang w:val="uk-UA"/>
        </w:rPr>
        <w:t xml:space="preserve">; </w:t>
      </w:r>
      <w:r w:rsidRPr="002C4021">
        <w:rPr>
          <w:szCs w:val="24"/>
          <w:lang w:val="uk-UA"/>
        </w:rPr>
        <w:t>морозильні камери</w:t>
      </w:r>
      <w:r w:rsidR="001C5C13" w:rsidRPr="002C4021">
        <w:rPr>
          <w:szCs w:val="24"/>
          <w:lang w:val="uk-UA"/>
        </w:rPr>
        <w:t xml:space="preserve">; </w:t>
      </w:r>
      <w:r w:rsidRPr="002C4021">
        <w:rPr>
          <w:szCs w:val="24"/>
          <w:lang w:val="uk-UA"/>
        </w:rPr>
        <w:t>пральні машини</w:t>
      </w:r>
      <w:r w:rsidR="001C5C13" w:rsidRPr="002C4021">
        <w:rPr>
          <w:szCs w:val="24"/>
          <w:lang w:val="uk-UA"/>
        </w:rPr>
        <w:t xml:space="preserve">; </w:t>
      </w:r>
      <w:r w:rsidRPr="002C4021">
        <w:rPr>
          <w:szCs w:val="24"/>
          <w:lang w:val="uk-UA"/>
        </w:rPr>
        <w:t>сушарки</w:t>
      </w:r>
      <w:r w:rsidR="001C5C13" w:rsidRPr="002C4021">
        <w:rPr>
          <w:szCs w:val="24"/>
          <w:lang w:val="uk-UA"/>
        </w:rPr>
        <w:t xml:space="preserve">; </w:t>
      </w:r>
      <w:r w:rsidRPr="002C4021">
        <w:rPr>
          <w:szCs w:val="24"/>
          <w:lang w:val="uk-UA"/>
        </w:rPr>
        <w:t>посудомийні машини</w:t>
      </w:r>
      <w:r w:rsidR="001C5C13" w:rsidRPr="002C4021">
        <w:rPr>
          <w:szCs w:val="24"/>
          <w:lang w:val="uk-UA"/>
        </w:rPr>
        <w:t xml:space="preserve">; </w:t>
      </w:r>
      <w:r w:rsidRPr="002C4021">
        <w:rPr>
          <w:szCs w:val="24"/>
          <w:lang w:val="uk-UA"/>
        </w:rPr>
        <w:t>телевізори</w:t>
      </w:r>
      <w:r w:rsidR="001C5C13" w:rsidRPr="002C4021">
        <w:rPr>
          <w:szCs w:val="24"/>
          <w:lang w:val="uk-UA"/>
        </w:rPr>
        <w:t xml:space="preserve">; </w:t>
      </w:r>
      <w:r w:rsidRPr="002C4021">
        <w:rPr>
          <w:szCs w:val="24"/>
          <w:lang w:val="uk-UA"/>
        </w:rPr>
        <w:t>та персональні комп’ютери</w:t>
      </w:r>
      <w:r w:rsidR="001C5C13" w:rsidRPr="002C4021">
        <w:rPr>
          <w:szCs w:val="24"/>
          <w:lang w:val="uk-UA"/>
        </w:rPr>
        <w:t>.</w:t>
      </w:r>
    </w:p>
    <w:p w:rsidR="0027229C" w:rsidRPr="002C4021" w:rsidRDefault="0027229C" w:rsidP="001C5C13">
      <w:pPr>
        <w:pStyle w:val="a0"/>
        <w:jc w:val="both"/>
        <w:rPr>
          <w:szCs w:val="24"/>
          <w:lang w:val="uk-UA"/>
        </w:rPr>
      </w:pPr>
    </w:p>
    <w:p w:rsidR="001C5C13" w:rsidRPr="002C4021" w:rsidRDefault="007562B5" w:rsidP="001C5C13">
      <w:pPr>
        <w:pStyle w:val="a0"/>
        <w:jc w:val="both"/>
        <w:rPr>
          <w:i/>
          <w:szCs w:val="24"/>
          <w:lang w:val="uk-UA"/>
        </w:rPr>
      </w:pPr>
      <w:r w:rsidRPr="002C4021">
        <w:rPr>
          <w:i/>
          <w:szCs w:val="24"/>
          <w:lang w:val="uk-UA"/>
        </w:rPr>
        <w:t>Прилади охоплюють дві основні категорії</w:t>
      </w:r>
      <w:r w:rsidR="001C5C13" w:rsidRPr="002C4021">
        <w:rPr>
          <w:i/>
          <w:szCs w:val="24"/>
          <w:lang w:val="uk-UA"/>
        </w:rPr>
        <w:t xml:space="preserve">: </w:t>
      </w:r>
      <w:r w:rsidRPr="002C4021">
        <w:rPr>
          <w:i/>
          <w:szCs w:val="24"/>
          <w:lang w:val="uk-UA"/>
        </w:rPr>
        <w:t xml:space="preserve">великі </w:t>
      </w:r>
      <w:r w:rsidR="001C5C13" w:rsidRPr="002C4021">
        <w:rPr>
          <w:i/>
          <w:szCs w:val="24"/>
          <w:lang w:val="uk-UA"/>
        </w:rPr>
        <w:t>(</w:t>
      </w:r>
      <w:r w:rsidRPr="002C4021">
        <w:rPr>
          <w:i/>
          <w:szCs w:val="24"/>
          <w:lang w:val="uk-UA"/>
        </w:rPr>
        <w:t>чи крупні</w:t>
      </w:r>
      <w:r w:rsidR="001C5C13" w:rsidRPr="002C4021">
        <w:rPr>
          <w:i/>
          <w:szCs w:val="24"/>
          <w:lang w:val="uk-UA"/>
        </w:rPr>
        <w:t xml:space="preserve">) </w:t>
      </w:r>
      <w:r w:rsidRPr="002C4021">
        <w:rPr>
          <w:i/>
          <w:szCs w:val="24"/>
          <w:lang w:val="uk-UA"/>
        </w:rPr>
        <w:t xml:space="preserve">прилади </w:t>
      </w:r>
      <w:r w:rsidR="001C5C13" w:rsidRPr="002C4021">
        <w:rPr>
          <w:i/>
          <w:szCs w:val="24"/>
          <w:lang w:val="uk-UA"/>
        </w:rPr>
        <w:t>(</w:t>
      </w:r>
      <w:r w:rsidRPr="002C4021">
        <w:rPr>
          <w:i/>
          <w:szCs w:val="24"/>
          <w:lang w:val="uk-UA"/>
        </w:rPr>
        <w:t>іноді також називаються крупні побутові прилади</w:t>
      </w:r>
      <w:r w:rsidR="001C5C13" w:rsidRPr="002C4021">
        <w:rPr>
          <w:i/>
          <w:szCs w:val="24"/>
          <w:lang w:val="uk-UA"/>
        </w:rPr>
        <w:t xml:space="preserve">) </w:t>
      </w:r>
      <w:r w:rsidRPr="002C4021">
        <w:rPr>
          <w:i/>
          <w:szCs w:val="24"/>
          <w:lang w:val="uk-UA"/>
        </w:rPr>
        <w:t>та інші</w:t>
      </w:r>
      <w:r w:rsidR="001C5C13" w:rsidRPr="002C4021">
        <w:rPr>
          <w:i/>
          <w:szCs w:val="24"/>
          <w:lang w:val="uk-UA"/>
        </w:rPr>
        <w:t xml:space="preserve"> (</w:t>
      </w:r>
      <w:r w:rsidRPr="002C4021">
        <w:rPr>
          <w:i/>
          <w:szCs w:val="24"/>
          <w:lang w:val="uk-UA"/>
        </w:rPr>
        <w:t>зазвичай набагато менші</w:t>
      </w:r>
      <w:r w:rsidR="001C5C13" w:rsidRPr="002C4021">
        <w:rPr>
          <w:i/>
          <w:szCs w:val="24"/>
          <w:lang w:val="uk-UA"/>
        </w:rPr>
        <w:t xml:space="preserve">) </w:t>
      </w:r>
      <w:r w:rsidRPr="002C4021">
        <w:rPr>
          <w:i/>
          <w:szCs w:val="24"/>
          <w:lang w:val="uk-UA"/>
        </w:rPr>
        <w:t>прилади, також називаються малі побутові прилади</w:t>
      </w:r>
      <w:r w:rsidR="001C5C13" w:rsidRPr="002C4021">
        <w:rPr>
          <w:i/>
          <w:szCs w:val="24"/>
          <w:lang w:val="uk-UA"/>
        </w:rPr>
        <w:t xml:space="preserve">. </w:t>
      </w:r>
      <w:r w:rsidRPr="002C4021">
        <w:rPr>
          <w:i/>
          <w:szCs w:val="24"/>
          <w:lang w:val="uk-UA"/>
        </w:rPr>
        <w:t>Великі прилади здебільшого включають холодильники, морозильні камери, пральні машини, сушарки та посудомийні машини</w:t>
      </w:r>
      <w:r w:rsidR="001C5C13" w:rsidRPr="002C4021">
        <w:rPr>
          <w:i/>
          <w:szCs w:val="24"/>
          <w:lang w:val="uk-UA"/>
        </w:rPr>
        <w:t xml:space="preserve">. </w:t>
      </w:r>
      <w:r w:rsidRPr="002C4021">
        <w:rPr>
          <w:i/>
          <w:szCs w:val="24"/>
          <w:lang w:val="uk-UA"/>
        </w:rPr>
        <w:t>Інші прилади включають широкий асортимент приладів від електронного обладнання, такого як телевізори, комп’ютери, аудіо- і відеотехніка, до пилососів, мікрохвильових печей та прасок, вентиляторів і повітродувок</w:t>
      </w:r>
      <w:r w:rsidR="001C5C13" w:rsidRPr="002C4021">
        <w:rPr>
          <w:i/>
          <w:szCs w:val="24"/>
          <w:lang w:val="uk-UA"/>
        </w:rPr>
        <w:t xml:space="preserve">. </w:t>
      </w:r>
      <w:r w:rsidRPr="002C4021">
        <w:rPr>
          <w:i/>
          <w:szCs w:val="24"/>
          <w:lang w:val="uk-UA"/>
        </w:rPr>
        <w:t xml:space="preserve">Майже всі прилади живляться електроенергією. </w:t>
      </w:r>
    </w:p>
    <w:p w:rsidR="0027229C" w:rsidRPr="002C4021" w:rsidRDefault="0027229C" w:rsidP="001C5C13">
      <w:pPr>
        <w:pStyle w:val="a0"/>
        <w:jc w:val="both"/>
        <w:rPr>
          <w:szCs w:val="24"/>
          <w:lang w:val="uk-UA"/>
        </w:rPr>
      </w:pPr>
    </w:p>
    <w:p w:rsidR="001C5C13" w:rsidRPr="002C4021" w:rsidRDefault="007562B5" w:rsidP="001C5C13">
      <w:pPr>
        <w:pStyle w:val="a0"/>
        <w:jc w:val="both"/>
        <w:rPr>
          <w:i/>
          <w:szCs w:val="24"/>
          <w:lang w:val="uk-UA"/>
        </w:rPr>
      </w:pPr>
      <w:r w:rsidRPr="002C4021">
        <w:rPr>
          <w:i/>
          <w:szCs w:val="24"/>
          <w:lang w:val="uk-UA"/>
        </w:rPr>
        <w:t xml:space="preserve">Плити, духовки і конфорки мають бути включені в категорію «Приготування їжі», але інші прилади для приготування їжі, такі як мікрохвильові печі, чайники, кавоварки, мають бути включені в цю категорію. </w:t>
      </w:r>
    </w:p>
    <w:p w:rsidR="0027229C" w:rsidRPr="002C4021" w:rsidRDefault="0027229C" w:rsidP="001C5C13">
      <w:pPr>
        <w:pStyle w:val="a0"/>
        <w:jc w:val="both"/>
        <w:rPr>
          <w:i/>
          <w:szCs w:val="24"/>
          <w:lang w:val="uk-UA"/>
        </w:rPr>
      </w:pPr>
    </w:p>
    <w:p w:rsidR="001C5C13" w:rsidRPr="002C4021" w:rsidRDefault="007562B5" w:rsidP="001C5C13">
      <w:pPr>
        <w:pStyle w:val="a0"/>
        <w:jc w:val="both"/>
        <w:rPr>
          <w:i/>
          <w:szCs w:val="24"/>
          <w:lang w:val="uk-UA" w:bidi="en-US"/>
        </w:rPr>
      </w:pPr>
      <w:r w:rsidRPr="002C4021">
        <w:rPr>
          <w:i/>
          <w:szCs w:val="24"/>
          <w:lang w:val="uk-UA"/>
        </w:rPr>
        <w:t xml:space="preserve">Установки для кондиціювання повітря мають бути включені в категорію «Охолодження приміщень», а прилади для опалення приміщень або нагрівання води – в їх відповідні категорії. Див. Розділ 6 для отримання докладної інформації. </w:t>
      </w:r>
    </w:p>
    <w:p w:rsidR="0027229C" w:rsidRPr="002C4021" w:rsidRDefault="0027229C" w:rsidP="001C5C13">
      <w:pPr>
        <w:pStyle w:val="a0"/>
        <w:jc w:val="both"/>
        <w:rPr>
          <w:rStyle w:val="295pt"/>
          <w:rFonts w:eastAsia="Calibri"/>
          <w:sz w:val="24"/>
          <w:szCs w:val="24"/>
          <w:lang w:val="uk-UA"/>
        </w:rPr>
      </w:pPr>
    </w:p>
    <w:p w:rsidR="001C5C13" w:rsidRPr="002C4021" w:rsidRDefault="00265FDF" w:rsidP="001C5C13">
      <w:pPr>
        <w:pStyle w:val="a0"/>
        <w:jc w:val="both"/>
        <w:rPr>
          <w:szCs w:val="24"/>
          <w:lang w:val="uk-UA"/>
        </w:rPr>
      </w:pPr>
      <w:r w:rsidRPr="002C4021">
        <w:rPr>
          <w:rStyle w:val="295pt"/>
          <w:rFonts w:eastAsia="Calibri"/>
          <w:b/>
          <w:sz w:val="24"/>
          <w:szCs w:val="24"/>
          <w:lang w:val="uk-UA"/>
        </w:rPr>
        <w:t>Джерела енергії для освітлення та електричних приладів</w:t>
      </w:r>
      <w:r w:rsidRPr="002C4021">
        <w:rPr>
          <w:rStyle w:val="295pt"/>
          <w:rFonts w:eastAsia="Calibri"/>
          <w:sz w:val="24"/>
          <w:szCs w:val="24"/>
          <w:lang w:val="uk-UA"/>
        </w:rPr>
        <w:t xml:space="preserve">: </w:t>
      </w:r>
      <w:r w:rsidRPr="002C4021">
        <w:rPr>
          <w:szCs w:val="24"/>
          <w:lang w:val="uk-UA"/>
        </w:rPr>
        <w:t xml:space="preserve">Враховується споживання електроенергії </w:t>
      </w:r>
      <w:r w:rsidR="006C7F47" w:rsidRPr="002C4021">
        <w:rPr>
          <w:szCs w:val="24"/>
          <w:lang w:val="uk-UA"/>
        </w:rPr>
        <w:t xml:space="preserve">лише </w:t>
      </w:r>
      <w:r w:rsidRPr="002C4021">
        <w:rPr>
          <w:szCs w:val="24"/>
          <w:lang w:val="uk-UA"/>
        </w:rPr>
        <w:t xml:space="preserve">для освітлення та електричних приладів. </w:t>
      </w:r>
    </w:p>
    <w:p w:rsidR="0027229C" w:rsidRPr="002C4021" w:rsidRDefault="0027229C" w:rsidP="001C5C13">
      <w:pPr>
        <w:pStyle w:val="a0"/>
        <w:jc w:val="both"/>
        <w:rPr>
          <w:rStyle w:val="520"/>
          <w:rFonts w:ascii="Times New Roman" w:hAnsi="Times New Roman" w:cs="Times New Roman"/>
          <w:b w:val="0"/>
          <w:bCs w:val="0"/>
          <w:sz w:val="24"/>
          <w:szCs w:val="24"/>
          <w:lang w:val="uk-UA"/>
        </w:rPr>
      </w:pPr>
      <w:bookmarkStart w:id="44" w:name="bookmark63"/>
    </w:p>
    <w:bookmarkEnd w:id="44"/>
    <w:p w:rsidR="001C5C13" w:rsidRPr="002C4021" w:rsidRDefault="00265FDF" w:rsidP="001C5C13">
      <w:pPr>
        <w:pStyle w:val="a0"/>
        <w:jc w:val="both"/>
        <w:rPr>
          <w:szCs w:val="24"/>
          <w:lang w:val="uk-UA"/>
        </w:rPr>
      </w:pPr>
      <w:r w:rsidRPr="002C4021">
        <w:rPr>
          <w:rStyle w:val="520"/>
          <w:rFonts w:ascii="Times New Roman" w:hAnsi="Times New Roman" w:cs="Times New Roman"/>
          <w:bCs w:val="0"/>
          <w:sz w:val="24"/>
          <w:szCs w:val="24"/>
          <w:lang w:val="uk-UA"/>
        </w:rPr>
        <w:t>2.2.4.6. Інші напрями кінцевого використання</w:t>
      </w:r>
    </w:p>
    <w:p w:rsidR="0027229C" w:rsidRPr="002C4021" w:rsidRDefault="0027229C" w:rsidP="001C5C13">
      <w:pPr>
        <w:pStyle w:val="a0"/>
        <w:jc w:val="both"/>
        <w:rPr>
          <w:rStyle w:val="295pt"/>
          <w:rFonts w:eastAsia="Calibri"/>
          <w:sz w:val="24"/>
          <w:szCs w:val="24"/>
          <w:lang w:val="uk-UA"/>
        </w:rPr>
      </w:pPr>
    </w:p>
    <w:p w:rsidR="001C5C13" w:rsidRPr="002C4021" w:rsidRDefault="00265FDF" w:rsidP="001C5C13">
      <w:pPr>
        <w:pStyle w:val="a0"/>
        <w:jc w:val="both"/>
        <w:rPr>
          <w:szCs w:val="24"/>
          <w:lang w:val="uk-UA"/>
        </w:rPr>
      </w:pPr>
      <w:r w:rsidRPr="002C4021">
        <w:rPr>
          <w:rStyle w:val="295pt"/>
          <w:rFonts w:eastAsia="Calibri"/>
          <w:b/>
          <w:sz w:val="24"/>
          <w:szCs w:val="24"/>
          <w:lang w:val="uk-UA"/>
        </w:rPr>
        <w:lastRenderedPageBreak/>
        <w:t>Інші напрями кінцевого використання</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 xml:space="preserve">Усі інші напрями кінцевого використання, що не віднесені до жодної визначеної категорії. </w:t>
      </w:r>
    </w:p>
    <w:p w:rsidR="0027229C" w:rsidRPr="002C4021" w:rsidRDefault="0027229C" w:rsidP="001C5C13">
      <w:pPr>
        <w:pStyle w:val="a0"/>
        <w:jc w:val="both"/>
        <w:rPr>
          <w:szCs w:val="24"/>
          <w:lang w:val="uk-UA"/>
        </w:rPr>
      </w:pPr>
    </w:p>
    <w:p w:rsidR="001C5C13" w:rsidRPr="002C4021" w:rsidRDefault="00265FDF" w:rsidP="001C5C13">
      <w:pPr>
        <w:pStyle w:val="a0"/>
        <w:jc w:val="both"/>
        <w:rPr>
          <w:szCs w:val="24"/>
          <w:lang w:val="uk-UA"/>
        </w:rPr>
      </w:pPr>
      <w:r w:rsidRPr="002C4021">
        <w:rPr>
          <w:szCs w:val="24"/>
          <w:lang w:val="uk-UA"/>
        </w:rPr>
        <w:t>Ця категорія охоплює будь-яке інше споживання енергії у домашніх господарствах, таке як використання енергії для діяльності поза межами помешкання та будь-якої іншої діяльності, що не включена до п’яти основних напрямів кінцевого використання, зазначених вище (наприклад, газонокосарки</w:t>
      </w:r>
      <w:r w:rsidR="001C5C13" w:rsidRPr="002C4021">
        <w:rPr>
          <w:szCs w:val="24"/>
          <w:lang w:val="uk-UA"/>
        </w:rPr>
        <w:t xml:space="preserve">, </w:t>
      </w:r>
      <w:r w:rsidRPr="002C4021">
        <w:rPr>
          <w:szCs w:val="24"/>
          <w:lang w:val="uk-UA"/>
        </w:rPr>
        <w:t>підігрів басейну</w:t>
      </w:r>
      <w:r w:rsidR="001C5C13" w:rsidRPr="002C4021">
        <w:rPr>
          <w:szCs w:val="24"/>
          <w:lang w:val="uk-UA"/>
        </w:rPr>
        <w:t xml:space="preserve">, </w:t>
      </w:r>
      <w:r w:rsidRPr="002C4021">
        <w:rPr>
          <w:szCs w:val="24"/>
          <w:lang w:val="uk-UA"/>
        </w:rPr>
        <w:t>зовнішні обігрівачі</w:t>
      </w:r>
      <w:r w:rsidR="001C5C13" w:rsidRPr="002C4021">
        <w:rPr>
          <w:szCs w:val="24"/>
          <w:lang w:val="uk-UA"/>
        </w:rPr>
        <w:t xml:space="preserve">, </w:t>
      </w:r>
      <w:r w:rsidRPr="002C4021">
        <w:rPr>
          <w:szCs w:val="24"/>
          <w:lang w:val="uk-UA"/>
        </w:rPr>
        <w:t>барбекю, сауни тощо</w:t>
      </w:r>
      <w:r w:rsidR="001C5C13" w:rsidRPr="002C4021">
        <w:rPr>
          <w:szCs w:val="24"/>
          <w:lang w:val="uk-UA"/>
        </w:rPr>
        <w:t>).</w:t>
      </w:r>
    </w:p>
    <w:p w:rsidR="0027229C" w:rsidRPr="002C4021" w:rsidRDefault="0027229C" w:rsidP="001C5C13">
      <w:pPr>
        <w:pStyle w:val="a0"/>
        <w:jc w:val="both"/>
        <w:rPr>
          <w:rStyle w:val="42"/>
          <w:rFonts w:ascii="Times New Roman" w:hAnsi="Times New Roman" w:cs="Times New Roman"/>
          <w:lang w:val="uk-UA"/>
        </w:rPr>
      </w:pPr>
      <w:bookmarkStart w:id="45" w:name="bookmark64"/>
    </w:p>
    <w:p w:rsidR="001C5C13" w:rsidRPr="002C4021" w:rsidRDefault="00630B00" w:rsidP="006C7F47">
      <w:pPr>
        <w:pStyle w:val="2"/>
      </w:pPr>
      <w:bookmarkStart w:id="46" w:name="_Toc436428677"/>
      <w:r w:rsidRPr="002C4021">
        <w:rPr>
          <w:rStyle w:val="42"/>
          <w:rFonts w:ascii="Times New Roman" w:hAnsi="Times New Roman" w:cs="Times New Roman"/>
          <w:lang w:val="uk-UA"/>
        </w:rPr>
        <w:t>2.2.5</w:t>
      </w:r>
      <w:r w:rsidR="001C5C13"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Впровадження енергоефективних технологі</w:t>
      </w:r>
      <w:bookmarkEnd w:id="45"/>
      <w:r w:rsidRPr="002C4021">
        <w:rPr>
          <w:rStyle w:val="42"/>
          <w:rFonts w:ascii="Times New Roman" w:hAnsi="Times New Roman" w:cs="Times New Roman"/>
          <w:lang w:val="uk-UA"/>
        </w:rPr>
        <w:t>й</w:t>
      </w:r>
      <w:bookmarkEnd w:id="46"/>
    </w:p>
    <w:p w:rsidR="0027229C" w:rsidRPr="002C4021" w:rsidRDefault="0027229C" w:rsidP="001C5C13">
      <w:pPr>
        <w:pStyle w:val="a0"/>
        <w:jc w:val="both"/>
        <w:rPr>
          <w:rStyle w:val="295pt"/>
          <w:rFonts w:eastAsia="Calibri"/>
          <w:sz w:val="24"/>
          <w:szCs w:val="24"/>
          <w:lang w:val="uk-UA"/>
        </w:rPr>
      </w:pPr>
    </w:p>
    <w:p w:rsidR="001C5C13" w:rsidRPr="002C4021" w:rsidRDefault="00630B00" w:rsidP="00630B00">
      <w:pPr>
        <w:pStyle w:val="a0"/>
        <w:jc w:val="both"/>
        <w:rPr>
          <w:szCs w:val="24"/>
          <w:lang w:val="uk-UA"/>
        </w:rPr>
      </w:pPr>
      <w:r w:rsidRPr="002C4021">
        <w:rPr>
          <w:rStyle w:val="295pt"/>
          <w:rFonts w:eastAsia="Calibri"/>
          <w:b/>
          <w:sz w:val="24"/>
          <w:szCs w:val="24"/>
          <w:lang w:val="uk-UA"/>
        </w:rPr>
        <w:t>Впровадження маркованих приладів/обладнання</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 xml:space="preserve">Енергоефективність </w:t>
      </w:r>
      <w:r w:rsidR="001C5C13" w:rsidRPr="002C4021">
        <w:rPr>
          <w:szCs w:val="24"/>
          <w:lang w:val="uk-UA"/>
        </w:rPr>
        <w:t>(</w:t>
      </w:r>
      <w:r w:rsidRPr="002C4021">
        <w:rPr>
          <w:szCs w:val="24"/>
          <w:lang w:val="uk-UA"/>
        </w:rPr>
        <w:t xml:space="preserve">класи відповідно до Директиви </w:t>
      </w:r>
      <w:r w:rsidR="001C5C13" w:rsidRPr="002C4021">
        <w:rPr>
          <w:szCs w:val="24"/>
          <w:lang w:val="uk-UA"/>
        </w:rPr>
        <w:t>2010/30/</w:t>
      </w:r>
      <w:r w:rsidRPr="002C4021">
        <w:rPr>
          <w:szCs w:val="24"/>
          <w:lang w:val="uk-UA"/>
        </w:rPr>
        <w:t>ЄС про позначення за допомогою маркування та стандартної інформації рівня споживання енергії</w:t>
      </w:r>
      <w:r w:rsidR="001C5C13" w:rsidRPr="002C4021">
        <w:rPr>
          <w:szCs w:val="24"/>
          <w:lang w:val="uk-UA"/>
        </w:rPr>
        <w:t xml:space="preserve">) </w:t>
      </w:r>
      <w:r w:rsidRPr="002C4021">
        <w:rPr>
          <w:szCs w:val="24"/>
          <w:lang w:val="uk-UA"/>
        </w:rPr>
        <w:t>для нижчезазначених електричних приладів</w:t>
      </w:r>
      <w:r w:rsidR="001C5C13" w:rsidRPr="002C4021">
        <w:rPr>
          <w:szCs w:val="24"/>
          <w:lang w:val="uk-UA"/>
        </w:rPr>
        <w:t xml:space="preserve">: </w:t>
      </w:r>
      <w:r w:rsidRPr="002C4021">
        <w:rPr>
          <w:szCs w:val="24"/>
          <w:lang w:val="uk-UA"/>
        </w:rPr>
        <w:t>холодильники</w:t>
      </w:r>
      <w:r w:rsidR="001C5C13" w:rsidRPr="002C4021">
        <w:rPr>
          <w:szCs w:val="24"/>
          <w:lang w:val="uk-UA"/>
        </w:rPr>
        <w:t xml:space="preserve">, </w:t>
      </w:r>
      <w:r w:rsidRPr="002C4021">
        <w:rPr>
          <w:szCs w:val="24"/>
          <w:lang w:val="uk-UA"/>
        </w:rPr>
        <w:t>морозильні камери і комбіновані прилади</w:t>
      </w:r>
      <w:r w:rsidR="001C5C13" w:rsidRPr="002C4021">
        <w:rPr>
          <w:szCs w:val="24"/>
          <w:lang w:val="uk-UA"/>
        </w:rPr>
        <w:t xml:space="preserve">, </w:t>
      </w:r>
      <w:r w:rsidRPr="002C4021">
        <w:rPr>
          <w:szCs w:val="24"/>
          <w:lang w:val="uk-UA"/>
        </w:rPr>
        <w:t>пральні машини</w:t>
      </w:r>
      <w:r w:rsidR="001C5C13" w:rsidRPr="002C4021">
        <w:rPr>
          <w:szCs w:val="24"/>
          <w:lang w:val="uk-UA"/>
        </w:rPr>
        <w:t xml:space="preserve">, </w:t>
      </w:r>
      <w:r w:rsidRPr="002C4021">
        <w:rPr>
          <w:szCs w:val="24"/>
          <w:lang w:val="uk-UA"/>
        </w:rPr>
        <w:t xml:space="preserve">сушні барабани та комбіновані прилади, посудомийні машини, духовки, кондиціонери повітря, </w:t>
      </w:r>
      <w:bookmarkStart w:id="47" w:name="bookmark65"/>
      <w:r w:rsidRPr="002C4021">
        <w:rPr>
          <w:szCs w:val="24"/>
          <w:lang w:val="uk-UA"/>
        </w:rPr>
        <w:t>телевізори та електричні лампи</w:t>
      </w:r>
      <w:r w:rsidR="001C5C13" w:rsidRPr="002C4021">
        <w:rPr>
          <w:szCs w:val="24"/>
          <w:lang w:val="uk-UA"/>
        </w:rPr>
        <w:t>.</w:t>
      </w:r>
      <w:bookmarkEnd w:id="47"/>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Робота з вдосконалення</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виконана у помешканні або стосовно обладнання для опалення/кондиціювання повітря з метою покращення показника енергоефективності</w:t>
      </w:r>
      <w:r w:rsidR="001C5C13" w:rsidRPr="002C4021">
        <w:rPr>
          <w:szCs w:val="24"/>
          <w:lang w:val="uk-UA"/>
        </w:rPr>
        <w:t xml:space="preserve">; </w:t>
      </w:r>
      <w:r w:rsidRPr="002C4021">
        <w:rPr>
          <w:szCs w:val="24"/>
          <w:lang w:val="uk-UA"/>
        </w:rPr>
        <w:t>це може стосуватися нижченаведеної роботи</w:t>
      </w:r>
      <w:r w:rsidR="001C5C13" w:rsidRPr="002C4021">
        <w:rPr>
          <w:szCs w:val="24"/>
          <w:lang w:val="uk-UA"/>
        </w:rPr>
        <w:t xml:space="preserve">: </w:t>
      </w:r>
      <w:r w:rsidRPr="002C4021">
        <w:rPr>
          <w:szCs w:val="24"/>
          <w:lang w:val="uk-UA"/>
        </w:rPr>
        <w:t>ізоляція даху/горища</w:t>
      </w:r>
      <w:r w:rsidR="001C5C13" w:rsidRPr="002C4021">
        <w:rPr>
          <w:szCs w:val="24"/>
          <w:lang w:val="uk-UA"/>
        </w:rPr>
        <w:t xml:space="preserve">, </w:t>
      </w:r>
      <w:r w:rsidRPr="002C4021">
        <w:rPr>
          <w:szCs w:val="24"/>
          <w:lang w:val="uk-UA"/>
        </w:rPr>
        <w:t>ізоляція зовнішніх стін</w:t>
      </w:r>
      <w:r w:rsidR="001C5C13" w:rsidRPr="002C4021">
        <w:rPr>
          <w:szCs w:val="24"/>
          <w:lang w:val="uk-UA"/>
        </w:rPr>
        <w:t xml:space="preserve">, </w:t>
      </w:r>
      <w:r w:rsidRPr="002C4021">
        <w:rPr>
          <w:szCs w:val="24"/>
          <w:lang w:val="uk-UA"/>
        </w:rPr>
        <w:t>вікна, система опалення та обладнання для кондиціювання повітря.</w:t>
      </w:r>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Впровадження високоефективних конденсаційних котлів</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 xml:space="preserve">Наявність високоефективних конденсаційних котлів. </w:t>
      </w:r>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Високоефективний конденсаційний котел</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призначений для відновлення енергії, яка зазвичай випускається в атмосферу через димохід</w:t>
      </w:r>
      <w:r w:rsidR="001C5C13" w:rsidRPr="002C4021">
        <w:rPr>
          <w:szCs w:val="24"/>
          <w:lang w:val="uk-UA"/>
        </w:rPr>
        <w:t xml:space="preserve">. </w:t>
      </w:r>
      <w:r w:rsidRPr="002C4021">
        <w:rPr>
          <w:szCs w:val="24"/>
          <w:lang w:val="uk-UA"/>
        </w:rPr>
        <w:t>Ця надлишкова енергія відновлюється, охолоджуючи при цьому відпрацьовані гази, щоб пара конденсувала</w:t>
      </w:r>
      <w:r w:rsidR="00C6562E" w:rsidRPr="002C4021">
        <w:rPr>
          <w:szCs w:val="24"/>
          <w:lang w:val="uk-UA"/>
        </w:rPr>
        <w:t>ся</w:t>
      </w:r>
      <w:r w:rsidRPr="002C4021">
        <w:rPr>
          <w:szCs w:val="24"/>
          <w:lang w:val="uk-UA"/>
        </w:rPr>
        <w:t xml:space="preserve"> у рідку воду, відновлюючи приховану теплоту випаровування</w:t>
      </w:r>
      <w:r w:rsidR="001C5C13" w:rsidRPr="002C4021">
        <w:rPr>
          <w:szCs w:val="24"/>
          <w:lang w:val="uk-UA"/>
        </w:rPr>
        <w:t>.</w:t>
      </w:r>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Дифузія високоефективних ламп</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див. розділ «Освітлення та електричні прилади»</w:t>
      </w:r>
      <w:r w:rsidR="001C5C13" w:rsidRPr="002C4021">
        <w:rPr>
          <w:szCs w:val="24"/>
          <w:lang w:val="uk-UA"/>
        </w:rPr>
        <w:t>.</w:t>
      </w:r>
    </w:p>
    <w:p w:rsidR="0027229C" w:rsidRPr="002C4021" w:rsidRDefault="0027229C" w:rsidP="001C5C13">
      <w:pPr>
        <w:pStyle w:val="a0"/>
        <w:jc w:val="both"/>
        <w:rPr>
          <w:rStyle w:val="42"/>
          <w:rFonts w:ascii="Times New Roman" w:hAnsi="Times New Roman" w:cs="Times New Roman"/>
          <w:lang w:val="uk-UA"/>
        </w:rPr>
      </w:pPr>
      <w:bookmarkStart w:id="48" w:name="bookmark66"/>
    </w:p>
    <w:p w:rsidR="001C5C13" w:rsidRPr="002C4021" w:rsidRDefault="00630B00" w:rsidP="00C6562E">
      <w:pPr>
        <w:pStyle w:val="2"/>
      </w:pPr>
      <w:bookmarkStart w:id="49" w:name="_Toc436428678"/>
      <w:r w:rsidRPr="002C4021">
        <w:rPr>
          <w:rStyle w:val="42"/>
          <w:rFonts w:ascii="Times New Roman" w:hAnsi="Times New Roman" w:cs="Times New Roman"/>
          <w:lang w:val="uk-UA"/>
        </w:rPr>
        <w:t>2.2.6</w:t>
      </w:r>
      <w:r w:rsidR="001C5C13" w:rsidRPr="002C4021">
        <w:rPr>
          <w:rStyle w:val="42"/>
          <w:rFonts w:ascii="Times New Roman" w:hAnsi="Times New Roman" w:cs="Times New Roman"/>
          <w:lang w:val="uk-UA"/>
        </w:rPr>
        <w:t xml:space="preserve">. </w:t>
      </w:r>
      <w:bookmarkEnd w:id="48"/>
      <w:r w:rsidRPr="002C4021">
        <w:rPr>
          <w:rStyle w:val="42"/>
          <w:rFonts w:ascii="Times New Roman" w:hAnsi="Times New Roman" w:cs="Times New Roman"/>
          <w:lang w:val="uk-UA"/>
        </w:rPr>
        <w:t>Контроль енергоспоживання</w:t>
      </w:r>
      <w:bookmarkEnd w:id="49"/>
    </w:p>
    <w:p w:rsidR="0027229C" w:rsidRPr="002C4021" w:rsidRDefault="0027229C" w:rsidP="001C5C13">
      <w:pPr>
        <w:pStyle w:val="a0"/>
        <w:jc w:val="both"/>
        <w:rPr>
          <w:rStyle w:val="23"/>
          <w:rFonts w:eastAsia="Calibri"/>
          <w:sz w:val="24"/>
          <w:szCs w:val="24"/>
          <w:lang w:val="uk-UA"/>
        </w:rPr>
      </w:pPr>
    </w:p>
    <w:p w:rsidR="001C5C13" w:rsidRPr="002C4021" w:rsidRDefault="00C6562E" w:rsidP="001C5C13">
      <w:pPr>
        <w:pStyle w:val="a0"/>
        <w:jc w:val="both"/>
        <w:rPr>
          <w:szCs w:val="24"/>
          <w:lang w:val="uk-UA"/>
        </w:rPr>
      </w:pPr>
      <w:r w:rsidRPr="002C4021">
        <w:rPr>
          <w:rStyle w:val="23"/>
          <w:rFonts w:eastAsia="Calibri"/>
          <w:sz w:val="24"/>
          <w:szCs w:val="24"/>
          <w:lang w:val="uk-UA"/>
        </w:rPr>
        <w:t>Попит на енерго</w:t>
      </w:r>
      <w:r w:rsidR="00630B00" w:rsidRPr="002C4021">
        <w:rPr>
          <w:rStyle w:val="23"/>
          <w:rFonts w:eastAsia="Calibri"/>
          <w:sz w:val="24"/>
          <w:szCs w:val="24"/>
          <w:lang w:val="uk-UA"/>
        </w:rPr>
        <w:t>послуги</w:t>
      </w:r>
      <w:r w:rsidR="001C5C13" w:rsidRPr="002C4021">
        <w:rPr>
          <w:rStyle w:val="23"/>
          <w:rFonts w:eastAsia="Calibri"/>
          <w:sz w:val="24"/>
          <w:szCs w:val="24"/>
          <w:lang w:val="uk-UA"/>
        </w:rPr>
        <w:t xml:space="preserve">: </w:t>
      </w:r>
      <w:r w:rsidR="00630B00" w:rsidRPr="002C4021">
        <w:rPr>
          <w:szCs w:val="24"/>
          <w:lang w:val="uk-UA"/>
        </w:rPr>
        <w:t xml:space="preserve">Інтенсивність користування системою опалення та/або охолодження та </w:t>
      </w:r>
      <w:r w:rsidRPr="002C4021">
        <w:rPr>
          <w:szCs w:val="24"/>
          <w:lang w:val="uk-UA"/>
        </w:rPr>
        <w:t>задані значення</w:t>
      </w:r>
      <w:r w:rsidR="00630B00" w:rsidRPr="002C4021">
        <w:rPr>
          <w:szCs w:val="24"/>
          <w:lang w:val="uk-UA"/>
        </w:rPr>
        <w:t xml:space="preserve"> </w:t>
      </w:r>
      <w:r w:rsidRPr="002C4021">
        <w:rPr>
          <w:szCs w:val="24"/>
          <w:lang w:val="uk-UA"/>
        </w:rPr>
        <w:t>термостат</w:t>
      </w:r>
      <w:r w:rsidR="00630B00" w:rsidRPr="002C4021">
        <w:rPr>
          <w:szCs w:val="24"/>
          <w:lang w:val="uk-UA"/>
        </w:rPr>
        <w:t>а під час періоду нагрівання та/або охолодження</w:t>
      </w:r>
      <w:r w:rsidR="001C5C13" w:rsidRPr="002C4021">
        <w:rPr>
          <w:szCs w:val="24"/>
          <w:lang w:val="uk-UA"/>
        </w:rPr>
        <w:t>.</w:t>
      </w:r>
    </w:p>
    <w:p w:rsidR="0027229C" w:rsidRPr="002C4021" w:rsidRDefault="0027229C" w:rsidP="001C5C13">
      <w:pPr>
        <w:pStyle w:val="a0"/>
        <w:jc w:val="both"/>
        <w:rPr>
          <w:rStyle w:val="295pt"/>
          <w:rFonts w:eastAsia="Calibri"/>
          <w:sz w:val="24"/>
          <w:szCs w:val="24"/>
          <w:lang w:val="uk-UA"/>
        </w:rPr>
      </w:pPr>
    </w:p>
    <w:p w:rsidR="001C5C13" w:rsidRPr="002C4021" w:rsidRDefault="00C6562E" w:rsidP="001C5C13">
      <w:pPr>
        <w:pStyle w:val="a0"/>
        <w:jc w:val="both"/>
        <w:rPr>
          <w:szCs w:val="24"/>
          <w:lang w:val="uk-UA"/>
        </w:rPr>
      </w:pPr>
      <w:r w:rsidRPr="002C4021">
        <w:rPr>
          <w:rStyle w:val="295pt"/>
          <w:rFonts w:eastAsia="Calibri"/>
          <w:b/>
          <w:sz w:val="24"/>
          <w:szCs w:val="24"/>
          <w:lang w:val="uk-UA"/>
        </w:rPr>
        <w:t>Термостат</w:t>
      </w:r>
      <w:r w:rsidR="001C5C13" w:rsidRPr="002C4021">
        <w:rPr>
          <w:rStyle w:val="295pt"/>
          <w:rFonts w:eastAsia="Calibri"/>
          <w:sz w:val="24"/>
          <w:szCs w:val="24"/>
          <w:lang w:val="uk-UA"/>
        </w:rPr>
        <w:t>:</w:t>
      </w:r>
      <w:r w:rsidR="001C5C13" w:rsidRPr="002C4021">
        <w:rPr>
          <w:szCs w:val="24"/>
          <w:lang w:val="uk-UA"/>
        </w:rPr>
        <w:t xml:space="preserve"> </w:t>
      </w:r>
      <w:r w:rsidR="00630B00" w:rsidRPr="002C4021">
        <w:rPr>
          <w:szCs w:val="24"/>
          <w:lang w:val="uk-UA"/>
        </w:rPr>
        <w:t xml:space="preserve">Пристрій, що вмикає або вимикає систему опалення та/або охолодження з метою досягнення бажаної температури у приміщенні. </w:t>
      </w:r>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 xml:space="preserve">Наявність </w:t>
      </w:r>
      <w:r w:rsidR="00C6562E" w:rsidRPr="002C4021">
        <w:rPr>
          <w:rStyle w:val="295pt"/>
          <w:rFonts w:eastAsia="Calibri"/>
          <w:b/>
          <w:sz w:val="24"/>
          <w:szCs w:val="24"/>
          <w:lang w:val="uk-UA"/>
        </w:rPr>
        <w:t>термостат</w:t>
      </w:r>
      <w:r w:rsidRPr="002C4021">
        <w:rPr>
          <w:rStyle w:val="295pt"/>
          <w:rFonts w:eastAsia="Calibri"/>
          <w:b/>
          <w:sz w:val="24"/>
          <w:szCs w:val="24"/>
          <w:lang w:val="uk-UA"/>
        </w:rPr>
        <w:t>а</w:t>
      </w:r>
      <w:r w:rsidR="001C5C13" w:rsidRPr="002C4021">
        <w:rPr>
          <w:rStyle w:val="295pt"/>
          <w:rFonts w:eastAsia="Calibri"/>
          <w:sz w:val="24"/>
          <w:szCs w:val="24"/>
          <w:lang w:val="uk-UA"/>
        </w:rPr>
        <w:t>:</w:t>
      </w:r>
      <w:r w:rsidR="001C5C13" w:rsidRPr="002C4021">
        <w:rPr>
          <w:szCs w:val="24"/>
          <w:lang w:val="uk-UA"/>
        </w:rPr>
        <w:t xml:space="preserve"> </w:t>
      </w:r>
      <w:r w:rsidRPr="002C4021">
        <w:rPr>
          <w:szCs w:val="24"/>
          <w:lang w:val="uk-UA"/>
        </w:rPr>
        <w:t xml:space="preserve">Кількість </w:t>
      </w:r>
      <w:r w:rsidR="00C6562E" w:rsidRPr="002C4021">
        <w:rPr>
          <w:szCs w:val="24"/>
          <w:lang w:val="uk-UA"/>
        </w:rPr>
        <w:t>термостат</w:t>
      </w:r>
      <w:r w:rsidRPr="002C4021">
        <w:rPr>
          <w:szCs w:val="24"/>
          <w:lang w:val="uk-UA"/>
        </w:rPr>
        <w:t>ів, контролюючих магістральну систему опалення та/або охолодження</w:t>
      </w:r>
      <w:r w:rsidR="001C5C13" w:rsidRPr="002C4021">
        <w:rPr>
          <w:szCs w:val="24"/>
          <w:lang w:val="uk-UA"/>
        </w:rPr>
        <w:t>.</w:t>
      </w:r>
    </w:p>
    <w:p w:rsidR="0027229C" w:rsidRPr="002C4021" w:rsidRDefault="0027229C" w:rsidP="001C5C13">
      <w:pPr>
        <w:pStyle w:val="a0"/>
        <w:jc w:val="both"/>
        <w:rPr>
          <w:rStyle w:val="295pt"/>
          <w:rFonts w:eastAsia="Calibri"/>
          <w:sz w:val="24"/>
          <w:szCs w:val="24"/>
          <w:lang w:val="uk-UA"/>
        </w:rPr>
      </w:pPr>
    </w:p>
    <w:p w:rsidR="001C5C13" w:rsidRPr="002C4021" w:rsidRDefault="00630B00" w:rsidP="001C5C13">
      <w:pPr>
        <w:pStyle w:val="a0"/>
        <w:jc w:val="both"/>
        <w:rPr>
          <w:szCs w:val="24"/>
          <w:lang w:val="uk-UA"/>
        </w:rPr>
      </w:pPr>
      <w:r w:rsidRPr="002C4021">
        <w:rPr>
          <w:rStyle w:val="295pt"/>
          <w:rFonts w:eastAsia="Calibri"/>
          <w:b/>
          <w:sz w:val="24"/>
          <w:szCs w:val="24"/>
          <w:lang w:val="uk-UA"/>
        </w:rPr>
        <w:t xml:space="preserve">Типи </w:t>
      </w:r>
      <w:r w:rsidR="00C6562E" w:rsidRPr="002C4021">
        <w:rPr>
          <w:rStyle w:val="295pt"/>
          <w:rFonts w:eastAsia="Calibri"/>
          <w:b/>
          <w:sz w:val="24"/>
          <w:szCs w:val="24"/>
          <w:lang w:val="uk-UA"/>
        </w:rPr>
        <w:t>термостат</w:t>
      </w:r>
      <w:r w:rsidRPr="002C4021">
        <w:rPr>
          <w:rStyle w:val="295pt"/>
          <w:rFonts w:eastAsia="Calibri"/>
          <w:b/>
          <w:sz w:val="24"/>
          <w:szCs w:val="24"/>
          <w:lang w:val="uk-UA"/>
        </w:rPr>
        <w:t>а</w:t>
      </w:r>
      <w:r w:rsidR="001C5C13" w:rsidRPr="002C4021">
        <w:rPr>
          <w:rStyle w:val="295pt"/>
          <w:rFonts w:eastAsia="Calibri"/>
          <w:sz w:val="24"/>
          <w:szCs w:val="24"/>
          <w:lang w:val="uk-UA"/>
        </w:rPr>
        <w:t>:</w:t>
      </w:r>
      <w:r w:rsidR="001C5C13" w:rsidRPr="002C4021">
        <w:rPr>
          <w:szCs w:val="24"/>
          <w:lang w:val="uk-UA"/>
        </w:rPr>
        <w:t xml:space="preserve"> </w:t>
      </w:r>
      <w:r w:rsidR="00C6562E" w:rsidRPr="002C4021">
        <w:rPr>
          <w:szCs w:val="24"/>
          <w:lang w:val="uk-UA"/>
        </w:rPr>
        <w:t>Термостат</w:t>
      </w:r>
      <w:r w:rsidRPr="002C4021">
        <w:rPr>
          <w:szCs w:val="24"/>
          <w:lang w:val="uk-UA"/>
        </w:rPr>
        <w:t xml:space="preserve"> для вмикання та вимикання з ручним управлінням</w:t>
      </w:r>
      <w:r w:rsidR="001C5C13" w:rsidRPr="002C4021">
        <w:rPr>
          <w:szCs w:val="24"/>
          <w:lang w:val="uk-UA"/>
        </w:rPr>
        <w:t xml:space="preserve">, </w:t>
      </w:r>
      <w:r w:rsidRPr="002C4021">
        <w:rPr>
          <w:szCs w:val="24"/>
          <w:lang w:val="uk-UA"/>
        </w:rPr>
        <w:t>що дозволяє здійснювати ручне регулювання періоду нагрівання та/або охолодження протягом дня</w:t>
      </w:r>
      <w:r w:rsidR="001C5C13" w:rsidRPr="002C4021">
        <w:rPr>
          <w:szCs w:val="24"/>
          <w:lang w:val="uk-UA"/>
        </w:rPr>
        <w:t xml:space="preserve">. </w:t>
      </w:r>
      <w:r w:rsidR="00C6562E" w:rsidRPr="002C4021">
        <w:rPr>
          <w:szCs w:val="24"/>
          <w:lang w:val="uk-UA"/>
        </w:rPr>
        <w:t>Термостат</w:t>
      </w:r>
      <w:r w:rsidRPr="002C4021">
        <w:rPr>
          <w:szCs w:val="24"/>
          <w:lang w:val="uk-UA"/>
        </w:rPr>
        <w:t xml:space="preserve"> з програмним управлінням, що призначений для автоматичного регулювання температури в різний час дня або ночі та різні дні тижня. </w:t>
      </w:r>
    </w:p>
    <w:p w:rsidR="0027229C" w:rsidRPr="002C4021" w:rsidRDefault="0027229C" w:rsidP="001C5C13">
      <w:pPr>
        <w:pStyle w:val="a0"/>
        <w:jc w:val="both"/>
        <w:rPr>
          <w:szCs w:val="24"/>
          <w:lang w:val="uk-UA"/>
        </w:rPr>
      </w:pPr>
    </w:p>
    <w:p w:rsidR="001C5C13" w:rsidRPr="002C4021" w:rsidRDefault="00630B00" w:rsidP="001C5C13">
      <w:pPr>
        <w:pStyle w:val="a0"/>
        <w:jc w:val="both"/>
        <w:rPr>
          <w:b/>
          <w:szCs w:val="24"/>
          <w:lang w:val="uk-UA"/>
        </w:rPr>
      </w:pPr>
      <w:r w:rsidRPr="002C4021">
        <w:rPr>
          <w:b/>
          <w:szCs w:val="24"/>
          <w:lang w:val="uk-UA"/>
        </w:rPr>
        <w:t xml:space="preserve">Наявність і тип </w:t>
      </w:r>
      <w:r w:rsidR="00C6562E" w:rsidRPr="002C4021">
        <w:rPr>
          <w:b/>
          <w:szCs w:val="24"/>
          <w:lang w:val="uk-UA"/>
        </w:rPr>
        <w:t>термостат</w:t>
      </w:r>
      <w:r w:rsidRPr="002C4021">
        <w:rPr>
          <w:b/>
          <w:szCs w:val="24"/>
          <w:lang w:val="uk-UA"/>
        </w:rPr>
        <w:t>ів</w:t>
      </w:r>
    </w:p>
    <w:p w:rsidR="0027229C" w:rsidRPr="002C4021" w:rsidRDefault="0027229C" w:rsidP="001C5C13">
      <w:pPr>
        <w:pStyle w:val="a0"/>
        <w:jc w:val="both"/>
        <w:rPr>
          <w:szCs w:val="24"/>
          <w:lang w:val="uk-UA"/>
        </w:rPr>
      </w:pPr>
    </w:p>
    <w:p w:rsidR="008B5163" w:rsidRPr="002C4021" w:rsidRDefault="00E50115" w:rsidP="001C5C13">
      <w:pPr>
        <w:pStyle w:val="a0"/>
        <w:jc w:val="both"/>
        <w:rPr>
          <w:szCs w:val="24"/>
          <w:lang w:val="uk-UA"/>
        </w:rPr>
      </w:pPr>
      <w:r w:rsidRPr="002C4021">
        <w:rPr>
          <w:szCs w:val="24"/>
          <w:lang w:val="uk-UA"/>
        </w:rPr>
        <w:lastRenderedPageBreak/>
        <w:t xml:space="preserve">Що стосується </w:t>
      </w:r>
      <w:r w:rsidR="00C6562E" w:rsidRPr="002C4021">
        <w:rPr>
          <w:szCs w:val="24"/>
          <w:lang w:val="uk-UA"/>
        </w:rPr>
        <w:t>термостат</w:t>
      </w:r>
      <w:r w:rsidRPr="002C4021">
        <w:rPr>
          <w:szCs w:val="24"/>
          <w:lang w:val="uk-UA"/>
        </w:rPr>
        <w:t xml:space="preserve">ів, отримати реальну інформацію про їх точне використання у домашніх господарствах </w:t>
      </w:r>
      <w:r w:rsidR="001C5C13" w:rsidRPr="002C4021">
        <w:rPr>
          <w:szCs w:val="24"/>
          <w:lang w:val="uk-UA"/>
        </w:rPr>
        <w:t>(</w:t>
      </w:r>
      <w:r w:rsidRPr="002C4021">
        <w:rPr>
          <w:szCs w:val="24"/>
          <w:lang w:val="uk-UA"/>
        </w:rPr>
        <w:t>тобто про установлену точку, зафіксовану під час опалювального сезону</w:t>
      </w:r>
      <w:r w:rsidR="001C5C13" w:rsidRPr="002C4021">
        <w:rPr>
          <w:szCs w:val="24"/>
          <w:lang w:val="uk-UA"/>
        </w:rPr>
        <w:t>)</w:t>
      </w:r>
      <w:r w:rsidRPr="002C4021">
        <w:rPr>
          <w:szCs w:val="24"/>
          <w:lang w:val="uk-UA"/>
        </w:rPr>
        <w:t xml:space="preserve"> дуже складно</w:t>
      </w:r>
      <w:r w:rsidR="001C5C13" w:rsidRPr="002C4021">
        <w:rPr>
          <w:szCs w:val="24"/>
          <w:lang w:val="uk-UA"/>
        </w:rPr>
        <w:t xml:space="preserve">. </w:t>
      </w:r>
      <w:r w:rsidRPr="002C4021">
        <w:rPr>
          <w:szCs w:val="24"/>
          <w:lang w:val="uk-UA"/>
        </w:rPr>
        <w:t xml:space="preserve">У будь-якому випадку збір інформації про його наявність, тип і частоту використання може бути достатнім, за умови, що середня кімнатна температура у помешканні під час опалювального/охолоджувального сезону може бути визначена за допомогою будь-якого з доступних статистичних джерел </w:t>
      </w:r>
      <w:r w:rsidR="001C5C13" w:rsidRPr="002C4021">
        <w:rPr>
          <w:szCs w:val="24"/>
          <w:lang w:val="uk-UA"/>
        </w:rPr>
        <w:t>(</w:t>
      </w:r>
      <w:r w:rsidRPr="002C4021">
        <w:rPr>
          <w:szCs w:val="24"/>
          <w:lang w:val="uk-UA"/>
        </w:rPr>
        <w:t>наприклад</w:t>
      </w:r>
      <w:r w:rsidR="001C5C13" w:rsidRPr="002C4021">
        <w:rPr>
          <w:szCs w:val="24"/>
          <w:lang w:val="uk-UA"/>
        </w:rPr>
        <w:t xml:space="preserve">, </w:t>
      </w:r>
      <w:r w:rsidRPr="002C4021">
        <w:rPr>
          <w:szCs w:val="24"/>
          <w:lang w:val="uk-UA"/>
        </w:rPr>
        <w:t>просто спитавши про це домашнє господарство</w:t>
      </w:r>
      <w:r w:rsidR="001C5C13" w:rsidRPr="002C4021">
        <w:rPr>
          <w:szCs w:val="24"/>
          <w:lang w:val="uk-UA"/>
        </w:rPr>
        <w:t xml:space="preserve">). </w:t>
      </w:r>
      <w:r w:rsidRPr="002C4021">
        <w:rPr>
          <w:szCs w:val="24"/>
          <w:lang w:val="uk-UA"/>
        </w:rPr>
        <w:t xml:space="preserve">Див. </w:t>
      </w:r>
      <w:r w:rsidRPr="002C4021">
        <w:rPr>
          <w:b/>
          <w:szCs w:val="24"/>
          <w:lang w:val="uk-UA"/>
        </w:rPr>
        <w:t>розділ 3.5</w:t>
      </w:r>
      <w:r w:rsidRPr="002C4021">
        <w:rPr>
          <w:szCs w:val="24"/>
          <w:lang w:val="uk-UA"/>
        </w:rPr>
        <w:t xml:space="preserve"> «вимірювання </w:t>
      </w:r>
      <w:r w:rsidR="001C5C13" w:rsidRPr="002C4021">
        <w:rPr>
          <w:szCs w:val="24"/>
          <w:lang w:val="uk-UA"/>
        </w:rPr>
        <w:t>in situ</w:t>
      </w:r>
      <w:r w:rsidRPr="002C4021">
        <w:rPr>
          <w:szCs w:val="24"/>
          <w:lang w:val="uk-UA"/>
        </w:rPr>
        <w:t>»</w:t>
      </w:r>
      <w:r w:rsidR="001C5C13" w:rsidRPr="002C4021">
        <w:rPr>
          <w:szCs w:val="24"/>
          <w:lang w:val="uk-UA"/>
        </w:rPr>
        <w:t xml:space="preserve"> </w:t>
      </w:r>
      <w:r w:rsidRPr="002C4021">
        <w:rPr>
          <w:szCs w:val="24"/>
          <w:lang w:val="uk-UA"/>
        </w:rPr>
        <w:t>для отримання інформації про вимірювання температури</w:t>
      </w:r>
      <w:r w:rsidR="001C5C13" w:rsidRPr="002C4021">
        <w:rPr>
          <w:szCs w:val="24"/>
          <w:lang w:val="uk-UA"/>
        </w:rPr>
        <w:t>.</w:t>
      </w:r>
    </w:p>
    <w:p w:rsidR="008B5163" w:rsidRPr="002C4021" w:rsidRDefault="008B5163" w:rsidP="001C5C13">
      <w:pPr>
        <w:pStyle w:val="a0"/>
        <w:jc w:val="both"/>
        <w:rPr>
          <w:szCs w:val="24"/>
          <w:lang w:val="uk-UA"/>
        </w:rPr>
      </w:pPr>
    </w:p>
    <w:p w:rsidR="008B5163" w:rsidRPr="002C4021" w:rsidRDefault="008B5163" w:rsidP="001C5C13">
      <w:pPr>
        <w:pStyle w:val="a0"/>
        <w:jc w:val="both"/>
        <w:rPr>
          <w:szCs w:val="24"/>
          <w:lang w:val="uk-UA" w:bidi="en-US"/>
        </w:rPr>
        <w:sectPr w:rsidR="008B5163" w:rsidRPr="002C4021" w:rsidSect="000E3626">
          <w:pgSz w:w="11906" w:h="16838"/>
          <w:pgMar w:top="1134" w:right="850" w:bottom="1134" w:left="1701" w:header="708" w:footer="0" w:gutter="0"/>
          <w:cols w:space="708"/>
          <w:docGrid w:linePitch="360"/>
        </w:sectPr>
      </w:pPr>
    </w:p>
    <w:p w:rsidR="00C6562E" w:rsidRPr="002C4021" w:rsidRDefault="00C6562E" w:rsidP="00C6562E">
      <w:pPr>
        <w:pStyle w:val="1"/>
        <w:rPr>
          <w:sz w:val="40"/>
          <w:szCs w:val="40"/>
          <w:lang w:bidi="en-US"/>
        </w:rPr>
      </w:pPr>
    </w:p>
    <w:p w:rsidR="00C6562E" w:rsidRPr="002C4021" w:rsidRDefault="00C6562E" w:rsidP="00C6562E">
      <w:pPr>
        <w:pStyle w:val="1"/>
        <w:rPr>
          <w:sz w:val="40"/>
          <w:szCs w:val="40"/>
          <w:lang w:bidi="en-US"/>
        </w:rPr>
      </w:pPr>
    </w:p>
    <w:p w:rsidR="008B5163" w:rsidRPr="002C4021" w:rsidRDefault="002C4021" w:rsidP="00C6562E">
      <w:pPr>
        <w:pStyle w:val="1"/>
        <w:rPr>
          <w:sz w:val="40"/>
          <w:szCs w:val="40"/>
          <w:lang w:bidi="en-US"/>
        </w:rPr>
      </w:pPr>
      <w:bookmarkStart w:id="50" w:name="_Toc436428679"/>
      <w:r>
        <w:rPr>
          <w:sz w:val="40"/>
          <w:szCs w:val="40"/>
          <w:lang w:bidi="en-US"/>
        </w:rPr>
        <w:t>Розділ 3</w:t>
      </w:r>
      <w:r w:rsidR="00C6562E" w:rsidRPr="002C4021">
        <w:rPr>
          <w:sz w:val="40"/>
          <w:szCs w:val="40"/>
          <w:lang w:bidi="en-US"/>
        </w:rPr>
        <w:t xml:space="preserve">. </w:t>
      </w:r>
      <w:r w:rsidR="008B5163" w:rsidRPr="002C4021">
        <w:rPr>
          <w:sz w:val="40"/>
          <w:szCs w:val="40"/>
          <w:lang w:bidi="en-US"/>
        </w:rPr>
        <w:t>Опис методів</w:t>
      </w:r>
      <w:bookmarkEnd w:id="50"/>
    </w:p>
    <w:p w:rsidR="008B5163" w:rsidRPr="002C4021" w:rsidRDefault="008B5163" w:rsidP="00C6562E">
      <w:pPr>
        <w:pStyle w:val="1"/>
        <w:rPr>
          <w:sz w:val="40"/>
          <w:szCs w:val="40"/>
          <w:lang w:bidi="en-US"/>
        </w:rPr>
        <w:sectPr w:rsidR="008B5163" w:rsidRPr="002C4021" w:rsidSect="00C541E3">
          <w:pgSz w:w="11906" w:h="16838"/>
          <w:pgMar w:top="1134" w:right="850" w:bottom="1134" w:left="1701" w:header="708" w:footer="708" w:gutter="0"/>
          <w:cols w:space="708"/>
          <w:docGrid w:linePitch="360"/>
        </w:sectPr>
      </w:pPr>
    </w:p>
    <w:p w:rsidR="008B5163" w:rsidRPr="002C4021" w:rsidRDefault="002E1992" w:rsidP="00FB0CF5">
      <w:pPr>
        <w:pStyle w:val="1"/>
        <w:rPr>
          <w:rStyle w:val="30"/>
          <w:rFonts w:ascii="Times New Roman" w:hAnsi="Times New Roman" w:cs="Times New Roman"/>
          <w:sz w:val="24"/>
          <w:szCs w:val="24"/>
          <w:lang w:val="uk-UA"/>
        </w:rPr>
      </w:pPr>
      <w:bookmarkStart w:id="51" w:name="_Toc436428680"/>
      <w:r w:rsidRPr="002C4021">
        <w:rPr>
          <w:rStyle w:val="30"/>
          <w:rFonts w:ascii="Times New Roman" w:hAnsi="Times New Roman" w:cs="Times New Roman"/>
          <w:sz w:val="24"/>
          <w:szCs w:val="24"/>
          <w:lang w:val="uk-UA"/>
        </w:rPr>
        <w:lastRenderedPageBreak/>
        <w:t>Вступ</w:t>
      </w:r>
      <w:bookmarkEnd w:id="51"/>
    </w:p>
    <w:p w:rsidR="002E1992" w:rsidRPr="002C4021" w:rsidRDefault="002E1992" w:rsidP="008B5163">
      <w:pPr>
        <w:pStyle w:val="a0"/>
        <w:jc w:val="both"/>
        <w:rPr>
          <w:szCs w:val="24"/>
          <w:lang w:val="uk-UA"/>
        </w:rPr>
      </w:pPr>
    </w:p>
    <w:p w:rsidR="008B5163" w:rsidRPr="002C4021" w:rsidRDefault="002E1992" w:rsidP="008B5163">
      <w:pPr>
        <w:pStyle w:val="a0"/>
        <w:jc w:val="both"/>
        <w:rPr>
          <w:szCs w:val="24"/>
          <w:lang w:val="uk-UA"/>
        </w:rPr>
      </w:pPr>
      <w:r w:rsidRPr="002C4021">
        <w:rPr>
          <w:szCs w:val="24"/>
          <w:lang w:val="uk-UA"/>
        </w:rPr>
        <w:t>У попередніх розділах опи</w:t>
      </w:r>
      <w:r w:rsidR="0045399D" w:rsidRPr="002C4021">
        <w:rPr>
          <w:szCs w:val="24"/>
          <w:lang w:val="uk-UA"/>
        </w:rPr>
        <w:t xml:space="preserve">сано необхідність у керівництві зі статистики енергоспоживання для сектора домашніх господарств, ситуацію в ЄС стосовно статистики для цього сектора і визначення та концепції для використання. </w:t>
      </w:r>
    </w:p>
    <w:p w:rsidR="0045399D" w:rsidRPr="002C4021" w:rsidRDefault="0045399D" w:rsidP="008B5163">
      <w:pPr>
        <w:pStyle w:val="a0"/>
        <w:jc w:val="both"/>
        <w:rPr>
          <w:szCs w:val="24"/>
          <w:lang w:val="uk-UA"/>
        </w:rPr>
      </w:pPr>
    </w:p>
    <w:p w:rsidR="008B5163" w:rsidRPr="002C4021" w:rsidRDefault="0045399D" w:rsidP="008B5163">
      <w:pPr>
        <w:pStyle w:val="a0"/>
        <w:jc w:val="both"/>
        <w:rPr>
          <w:szCs w:val="24"/>
          <w:lang w:val="uk-UA"/>
        </w:rPr>
      </w:pPr>
      <w:r w:rsidRPr="002C4021">
        <w:rPr>
          <w:szCs w:val="24"/>
          <w:lang w:val="uk-UA"/>
        </w:rPr>
        <w:t>У цьому розділі описано різні статистичні методи, що можуть використовуватися для вимірювання обсягу використання енергії у домашньому господарстві. Він має на меті показати користувачам цього керівництва сильні та слабкі стор</w:t>
      </w:r>
      <w:r w:rsidR="004E645E" w:rsidRPr="002C4021">
        <w:rPr>
          <w:szCs w:val="24"/>
          <w:lang w:val="uk-UA"/>
        </w:rPr>
        <w:t>они кожного статистичного метод</w:t>
      </w:r>
      <w:r w:rsidRPr="002C4021">
        <w:rPr>
          <w:szCs w:val="24"/>
          <w:lang w:val="uk-UA"/>
        </w:rPr>
        <w:t>у, їх теоретичні бази</w:t>
      </w:r>
      <w:r w:rsidR="008B5163" w:rsidRPr="002C4021">
        <w:rPr>
          <w:szCs w:val="24"/>
          <w:lang w:val="uk-UA"/>
        </w:rPr>
        <w:t xml:space="preserve">, </w:t>
      </w:r>
      <w:r w:rsidRPr="002C4021">
        <w:rPr>
          <w:szCs w:val="24"/>
          <w:lang w:val="uk-UA"/>
        </w:rPr>
        <w:t>потреби у ресурсах та рішення, що використовуються для подолання їх недоліків</w:t>
      </w:r>
      <w:r w:rsidR="008B5163" w:rsidRPr="002C4021">
        <w:rPr>
          <w:szCs w:val="24"/>
          <w:lang w:val="uk-UA"/>
        </w:rPr>
        <w:t>.</w:t>
      </w:r>
    </w:p>
    <w:p w:rsidR="0045399D" w:rsidRPr="002C4021" w:rsidRDefault="0045399D" w:rsidP="008B5163">
      <w:pPr>
        <w:pStyle w:val="a0"/>
        <w:jc w:val="both"/>
        <w:rPr>
          <w:szCs w:val="24"/>
          <w:lang w:val="uk-UA"/>
        </w:rPr>
      </w:pPr>
    </w:p>
    <w:p w:rsidR="008B5163" w:rsidRPr="002C4021" w:rsidRDefault="0045399D" w:rsidP="008B5163">
      <w:pPr>
        <w:pStyle w:val="a0"/>
        <w:jc w:val="both"/>
        <w:rPr>
          <w:szCs w:val="24"/>
          <w:lang w:val="uk-UA"/>
        </w:rPr>
      </w:pPr>
      <w:r w:rsidRPr="002C4021">
        <w:rPr>
          <w:szCs w:val="24"/>
          <w:lang w:val="uk-UA"/>
        </w:rPr>
        <w:t xml:space="preserve">У цьому розділі докладно </w:t>
      </w:r>
      <w:r w:rsidR="00046F9F" w:rsidRPr="002C4021">
        <w:rPr>
          <w:szCs w:val="24"/>
          <w:lang w:val="uk-UA"/>
        </w:rPr>
        <w:t xml:space="preserve">описано чотири статистичних методи та у </w:t>
      </w:r>
      <w:r w:rsidR="00046F9F" w:rsidRPr="002C4021">
        <w:rPr>
          <w:b/>
          <w:szCs w:val="24"/>
          <w:lang w:val="uk-UA"/>
        </w:rPr>
        <w:t xml:space="preserve">Таблиці 3.1 </w:t>
      </w:r>
      <w:r w:rsidR="00046F9F" w:rsidRPr="002C4021">
        <w:rPr>
          <w:szCs w:val="24"/>
          <w:lang w:val="uk-UA"/>
        </w:rPr>
        <w:t xml:space="preserve">показано основні переваги та недоліки кожного з них. </w:t>
      </w:r>
    </w:p>
    <w:p w:rsidR="00046F9F" w:rsidRPr="002C4021" w:rsidRDefault="00046F9F" w:rsidP="008B5163">
      <w:pPr>
        <w:pStyle w:val="a0"/>
        <w:jc w:val="both"/>
        <w:rPr>
          <w:szCs w:val="24"/>
          <w:lang w:val="uk-UA"/>
        </w:rPr>
      </w:pPr>
    </w:p>
    <w:p w:rsidR="00046F9F" w:rsidRPr="002C4021" w:rsidRDefault="00046F9F" w:rsidP="008B5163">
      <w:pPr>
        <w:pStyle w:val="a0"/>
        <w:jc w:val="both"/>
        <w:rPr>
          <w:b/>
          <w:szCs w:val="24"/>
          <w:lang w:val="uk-UA"/>
        </w:rPr>
      </w:pPr>
      <w:r w:rsidRPr="002C4021">
        <w:rPr>
          <w:b/>
          <w:szCs w:val="24"/>
          <w:lang w:val="uk-UA"/>
        </w:rPr>
        <w:t>Таблиця 3.1: Огляд переваг і недоліків, пов’язаних зі статистичними методами</w:t>
      </w:r>
    </w:p>
    <w:p w:rsidR="00046F9F" w:rsidRPr="002C4021" w:rsidRDefault="00046F9F" w:rsidP="008B5163">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809"/>
        <w:gridCol w:w="3969"/>
        <w:gridCol w:w="3794"/>
      </w:tblGrid>
      <w:tr w:rsidR="00046F9F" w:rsidRPr="002C4021" w:rsidTr="0097259B">
        <w:tc>
          <w:tcPr>
            <w:tcW w:w="1809" w:type="dxa"/>
            <w:shd w:val="clear" w:color="auto" w:fill="D9D9D9"/>
            <w:vAlign w:val="center"/>
          </w:tcPr>
          <w:p w:rsidR="00046F9F" w:rsidRPr="002C4021" w:rsidRDefault="00046F9F" w:rsidP="00046F9F">
            <w:pPr>
              <w:pStyle w:val="a0"/>
              <w:rPr>
                <w:b/>
                <w:sz w:val="20"/>
                <w:szCs w:val="20"/>
                <w:lang w:val="uk-UA"/>
              </w:rPr>
            </w:pPr>
          </w:p>
        </w:tc>
        <w:tc>
          <w:tcPr>
            <w:tcW w:w="3969" w:type="dxa"/>
            <w:shd w:val="clear" w:color="auto" w:fill="D9D9D9"/>
            <w:vAlign w:val="center"/>
          </w:tcPr>
          <w:p w:rsidR="00046F9F" w:rsidRPr="002C4021" w:rsidRDefault="00046F9F" w:rsidP="008A01F8">
            <w:pPr>
              <w:pStyle w:val="a0"/>
              <w:jc w:val="center"/>
              <w:rPr>
                <w:b/>
                <w:sz w:val="20"/>
                <w:szCs w:val="20"/>
                <w:lang w:val="uk-UA"/>
              </w:rPr>
            </w:pPr>
            <w:r w:rsidRPr="002C4021">
              <w:rPr>
                <w:b/>
                <w:sz w:val="20"/>
                <w:szCs w:val="20"/>
                <w:lang w:val="uk-UA"/>
              </w:rPr>
              <w:t>Переваги</w:t>
            </w:r>
          </w:p>
        </w:tc>
        <w:tc>
          <w:tcPr>
            <w:tcW w:w="3794" w:type="dxa"/>
            <w:shd w:val="clear" w:color="auto" w:fill="D9D9D9"/>
            <w:vAlign w:val="center"/>
          </w:tcPr>
          <w:p w:rsidR="00046F9F" w:rsidRPr="002C4021" w:rsidRDefault="00046F9F" w:rsidP="008A01F8">
            <w:pPr>
              <w:pStyle w:val="a0"/>
              <w:jc w:val="center"/>
              <w:rPr>
                <w:b/>
                <w:sz w:val="20"/>
                <w:szCs w:val="20"/>
                <w:lang w:val="uk-UA"/>
              </w:rPr>
            </w:pPr>
            <w:r w:rsidRPr="002C4021">
              <w:rPr>
                <w:b/>
                <w:sz w:val="20"/>
                <w:szCs w:val="20"/>
                <w:lang w:val="uk-UA"/>
              </w:rPr>
              <w:t>Недоліки</w:t>
            </w:r>
          </w:p>
        </w:tc>
      </w:tr>
      <w:tr w:rsidR="00046F9F" w:rsidRPr="002C4021" w:rsidTr="0097259B">
        <w:tc>
          <w:tcPr>
            <w:tcW w:w="1809" w:type="dxa"/>
            <w:vAlign w:val="center"/>
          </w:tcPr>
          <w:p w:rsidR="00046F9F" w:rsidRPr="002C4021" w:rsidRDefault="00046F9F" w:rsidP="00046F9F">
            <w:pPr>
              <w:pStyle w:val="a0"/>
              <w:rPr>
                <w:sz w:val="20"/>
                <w:szCs w:val="20"/>
                <w:lang w:val="uk-UA"/>
              </w:rPr>
            </w:pPr>
            <w:r w:rsidRPr="002C4021">
              <w:rPr>
                <w:sz w:val="20"/>
                <w:szCs w:val="20"/>
                <w:lang w:val="uk-UA"/>
              </w:rPr>
              <w:t>Опитування підприємств</w:t>
            </w:r>
          </w:p>
        </w:tc>
        <w:tc>
          <w:tcPr>
            <w:tcW w:w="3969"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Своєчасність даних і результатів.</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Менша кількість респондентів для врахування у порівнянні з опитуванням домашніх господарств.</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Енергетичні компанії володітимуть певною інформацію про використання енергії домашніми господарствами.</w:t>
            </w:r>
          </w:p>
          <w:p w:rsidR="00046F9F" w:rsidRPr="002C4021" w:rsidRDefault="00046F9F" w:rsidP="00584A27">
            <w:pPr>
              <w:pStyle w:val="a0"/>
              <w:numPr>
                <w:ilvl w:val="0"/>
                <w:numId w:val="7"/>
              </w:numPr>
              <w:ind w:left="354"/>
              <w:rPr>
                <w:sz w:val="20"/>
                <w:szCs w:val="20"/>
                <w:lang w:val="uk-UA"/>
              </w:rPr>
            </w:pPr>
            <w:r w:rsidRPr="002C4021">
              <w:rPr>
                <w:sz w:val="20"/>
                <w:szCs w:val="20"/>
                <w:lang w:val="uk-UA"/>
              </w:rPr>
              <w:t xml:space="preserve">Легко отримувати часті </w:t>
            </w:r>
            <w:r w:rsidR="004E645E" w:rsidRPr="002C4021">
              <w:rPr>
                <w:sz w:val="20"/>
                <w:szCs w:val="20"/>
                <w:lang w:val="uk-UA"/>
              </w:rPr>
              <w:t>загальні дані про споживання</w:t>
            </w:r>
            <w:r w:rsidRPr="002C4021">
              <w:rPr>
                <w:sz w:val="20"/>
                <w:szCs w:val="20"/>
                <w:lang w:val="uk-UA"/>
              </w:rPr>
              <w:t>.</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Велика частка відповідей, якщо опитування охоплюються законодавством.</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Використання для обмежувальних загальних показників для інших опитувань та зборів даних.</w:t>
            </w:r>
          </w:p>
        </w:tc>
        <w:tc>
          <w:tcPr>
            <w:tcW w:w="3794"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Відсутність докладної інформації.</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Невідповідність змінних, зареєстрованих енергопостачальниками за територією.</w:t>
            </w:r>
          </w:p>
          <w:p w:rsidR="00046F9F" w:rsidRPr="002C4021" w:rsidRDefault="00046F9F" w:rsidP="00584A27">
            <w:pPr>
              <w:pStyle w:val="a0"/>
              <w:numPr>
                <w:ilvl w:val="0"/>
                <w:numId w:val="7"/>
              </w:numPr>
              <w:ind w:left="354"/>
              <w:rPr>
                <w:sz w:val="20"/>
                <w:szCs w:val="20"/>
                <w:lang w:val="uk-UA"/>
              </w:rPr>
            </w:pPr>
            <w:r w:rsidRPr="002C4021">
              <w:rPr>
                <w:sz w:val="20"/>
                <w:szCs w:val="20"/>
                <w:lang w:val="uk-UA"/>
              </w:rPr>
              <w:t>Якщо проводиться у добровільному порядку, частка відповідей може бути невеликою.</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Перевірка даних.</w:t>
            </w:r>
          </w:p>
          <w:p w:rsidR="00046F9F" w:rsidRPr="002C4021" w:rsidRDefault="00046F9F" w:rsidP="00584A27">
            <w:pPr>
              <w:pStyle w:val="a0"/>
              <w:numPr>
                <w:ilvl w:val="0"/>
                <w:numId w:val="7"/>
              </w:numPr>
              <w:ind w:left="354"/>
              <w:rPr>
                <w:sz w:val="20"/>
                <w:szCs w:val="20"/>
                <w:lang w:val="uk-UA"/>
              </w:rPr>
            </w:pPr>
            <w:r w:rsidRPr="002C4021">
              <w:rPr>
                <w:sz w:val="20"/>
                <w:szCs w:val="20"/>
                <w:lang w:val="uk-UA"/>
              </w:rPr>
              <w:t xml:space="preserve">Повідомлення невиміряних обсягів палива, часто </w:t>
            </w:r>
            <w:r w:rsidR="004E645E" w:rsidRPr="002C4021">
              <w:rPr>
                <w:sz w:val="20"/>
                <w:szCs w:val="20"/>
                <w:lang w:val="uk-UA"/>
              </w:rPr>
              <w:t>придбані</w:t>
            </w:r>
            <w:r w:rsidRPr="002C4021">
              <w:rPr>
                <w:sz w:val="20"/>
                <w:szCs w:val="20"/>
                <w:lang w:val="uk-UA"/>
              </w:rPr>
              <w:t xml:space="preserve"> обсяги не використовуються.</w:t>
            </w:r>
          </w:p>
          <w:p w:rsidR="00046F9F" w:rsidRPr="002C4021" w:rsidRDefault="00046F9F" w:rsidP="00584A27">
            <w:pPr>
              <w:pStyle w:val="a0"/>
              <w:numPr>
                <w:ilvl w:val="0"/>
                <w:numId w:val="7"/>
              </w:numPr>
              <w:ind w:left="354"/>
              <w:rPr>
                <w:sz w:val="20"/>
                <w:szCs w:val="20"/>
                <w:lang w:val="uk-UA"/>
              </w:rPr>
            </w:pPr>
            <w:r w:rsidRPr="002C4021">
              <w:rPr>
                <w:sz w:val="20"/>
                <w:szCs w:val="20"/>
                <w:lang w:val="uk-UA"/>
              </w:rPr>
              <w:t>Складно безпосередньо отримати змінні домашніх господарств, необхідних для регулювання енергетичної статистики.</w:t>
            </w:r>
          </w:p>
        </w:tc>
      </w:tr>
      <w:tr w:rsidR="00046F9F" w:rsidRPr="002C4021" w:rsidTr="0097259B">
        <w:tc>
          <w:tcPr>
            <w:tcW w:w="1809" w:type="dxa"/>
            <w:vAlign w:val="center"/>
          </w:tcPr>
          <w:p w:rsidR="00046F9F" w:rsidRPr="002C4021" w:rsidRDefault="00046F9F" w:rsidP="00046F9F">
            <w:pPr>
              <w:pStyle w:val="a0"/>
              <w:rPr>
                <w:sz w:val="20"/>
                <w:szCs w:val="20"/>
                <w:lang w:val="uk-UA"/>
              </w:rPr>
            </w:pPr>
            <w:r w:rsidRPr="002C4021">
              <w:rPr>
                <w:sz w:val="20"/>
                <w:szCs w:val="20"/>
                <w:lang w:val="uk-UA"/>
              </w:rPr>
              <w:t>Опитування домашніх господарств</w:t>
            </w:r>
          </w:p>
        </w:tc>
        <w:tc>
          <w:tcPr>
            <w:tcW w:w="3969"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Вичерпна інформації про всі види палив, що використовуються у приватних господарствах.</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Найвищий рівень якості отримуваних даних, якщо вони підготовлені та поєднані з комплексним процесом перевірки даних.</w:t>
            </w:r>
          </w:p>
          <w:p w:rsidR="00046F9F" w:rsidRPr="002C4021" w:rsidRDefault="00046F9F" w:rsidP="004E645E">
            <w:pPr>
              <w:pStyle w:val="a0"/>
              <w:numPr>
                <w:ilvl w:val="0"/>
                <w:numId w:val="7"/>
              </w:numPr>
              <w:ind w:left="354"/>
              <w:rPr>
                <w:sz w:val="20"/>
                <w:szCs w:val="20"/>
                <w:lang w:val="uk-UA"/>
              </w:rPr>
            </w:pPr>
            <w:r w:rsidRPr="002C4021">
              <w:rPr>
                <w:sz w:val="20"/>
                <w:szCs w:val="20"/>
                <w:lang w:val="uk-UA"/>
              </w:rPr>
              <w:t>Можуть використовуватися безпо</w:t>
            </w:r>
            <w:r w:rsidR="004E645E" w:rsidRPr="002C4021">
              <w:rPr>
                <w:sz w:val="20"/>
                <w:szCs w:val="20"/>
                <w:lang w:val="uk-UA"/>
              </w:rPr>
              <w:t>середньо та як в</w:t>
            </w:r>
            <w:r w:rsidRPr="002C4021">
              <w:rPr>
                <w:sz w:val="20"/>
                <w:szCs w:val="20"/>
                <w:lang w:val="uk-UA"/>
              </w:rPr>
              <w:t>хідна інформації для модельних розрахунків.</w:t>
            </w:r>
          </w:p>
        </w:tc>
        <w:tc>
          <w:tcPr>
            <w:tcW w:w="3794"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Ресурсоємний</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Дорогий</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Потребує багато часу</w:t>
            </w:r>
          </w:p>
          <w:p w:rsidR="00046F9F" w:rsidRPr="002C4021" w:rsidRDefault="00046F9F" w:rsidP="004E645E">
            <w:pPr>
              <w:pStyle w:val="a0"/>
              <w:numPr>
                <w:ilvl w:val="0"/>
                <w:numId w:val="7"/>
              </w:numPr>
              <w:ind w:left="354"/>
              <w:rPr>
                <w:sz w:val="20"/>
                <w:szCs w:val="20"/>
                <w:lang w:val="uk-UA"/>
              </w:rPr>
            </w:pPr>
            <w:r w:rsidRPr="002C4021">
              <w:rPr>
                <w:sz w:val="20"/>
                <w:szCs w:val="20"/>
                <w:lang w:val="uk-UA"/>
              </w:rPr>
              <w:t xml:space="preserve">Високе </w:t>
            </w:r>
            <w:r w:rsidR="004E645E" w:rsidRPr="002C4021">
              <w:rPr>
                <w:sz w:val="20"/>
                <w:szCs w:val="20"/>
                <w:lang w:val="uk-UA"/>
              </w:rPr>
              <w:t>навантаження для</w:t>
            </w:r>
            <w:r w:rsidRPr="002C4021">
              <w:rPr>
                <w:sz w:val="20"/>
                <w:szCs w:val="20"/>
                <w:lang w:val="uk-UA"/>
              </w:rPr>
              <w:t xml:space="preserve"> респондентів</w:t>
            </w:r>
          </w:p>
        </w:tc>
      </w:tr>
      <w:tr w:rsidR="00046F9F" w:rsidRPr="002C4021" w:rsidTr="0097259B">
        <w:tc>
          <w:tcPr>
            <w:tcW w:w="1809" w:type="dxa"/>
            <w:vAlign w:val="center"/>
          </w:tcPr>
          <w:p w:rsidR="00046F9F" w:rsidRPr="002C4021" w:rsidRDefault="00046F9F" w:rsidP="00046F9F">
            <w:pPr>
              <w:pStyle w:val="a0"/>
              <w:rPr>
                <w:sz w:val="20"/>
                <w:szCs w:val="20"/>
                <w:lang w:val="uk-UA"/>
              </w:rPr>
            </w:pPr>
            <w:r w:rsidRPr="002C4021">
              <w:rPr>
                <w:sz w:val="20"/>
                <w:szCs w:val="20"/>
                <w:lang w:val="uk-UA"/>
              </w:rPr>
              <w:t>Використання адміністративних даних</w:t>
            </w:r>
          </w:p>
        </w:tc>
        <w:tc>
          <w:tcPr>
            <w:tcW w:w="3969" w:type="dxa"/>
          </w:tcPr>
          <w:p w:rsidR="00046F9F" w:rsidRPr="002C4021" w:rsidRDefault="004E645E" w:rsidP="00584A27">
            <w:pPr>
              <w:pStyle w:val="a0"/>
              <w:numPr>
                <w:ilvl w:val="0"/>
                <w:numId w:val="7"/>
              </w:numPr>
              <w:ind w:left="354"/>
              <w:rPr>
                <w:sz w:val="20"/>
                <w:szCs w:val="20"/>
                <w:lang w:val="uk-UA"/>
              </w:rPr>
            </w:pPr>
            <w:r w:rsidRPr="002C4021">
              <w:rPr>
                <w:sz w:val="20"/>
                <w:szCs w:val="20"/>
                <w:lang w:val="uk-UA"/>
              </w:rPr>
              <w:t>Низьке навантаження під час</w:t>
            </w:r>
            <w:r w:rsidR="00046F9F" w:rsidRPr="002C4021">
              <w:rPr>
                <w:sz w:val="20"/>
                <w:szCs w:val="20"/>
                <w:lang w:val="uk-UA"/>
              </w:rPr>
              <w:t xml:space="preserve"> опитування</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Більша кількість записів дозволяє зробити докладніші розбивки</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Запобігає дублюванню шляхом використання існуючих даних</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Відсутність помилок у виборці</w:t>
            </w:r>
          </w:p>
        </w:tc>
        <w:tc>
          <w:tcPr>
            <w:tcW w:w="3794"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Залежність від третіх осіб</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Визначення та інформація можуть не задовольняти статистичним потребам</w:t>
            </w:r>
          </w:p>
          <w:p w:rsidR="00046F9F" w:rsidRPr="002C4021" w:rsidRDefault="00046F9F" w:rsidP="0097259B">
            <w:pPr>
              <w:pStyle w:val="a0"/>
              <w:numPr>
                <w:ilvl w:val="0"/>
                <w:numId w:val="7"/>
              </w:numPr>
              <w:ind w:left="354"/>
              <w:rPr>
                <w:sz w:val="20"/>
                <w:szCs w:val="20"/>
                <w:lang w:val="uk-UA"/>
              </w:rPr>
            </w:pPr>
            <w:r w:rsidRPr="002C4021">
              <w:rPr>
                <w:sz w:val="20"/>
                <w:szCs w:val="20"/>
                <w:lang w:val="uk-UA"/>
              </w:rPr>
              <w:t xml:space="preserve">Часто вимагає суттєвих зусиль для налагоджування та можуть існувати правові бар’єри для </w:t>
            </w:r>
            <w:r w:rsidR="0097259B" w:rsidRPr="002C4021">
              <w:rPr>
                <w:sz w:val="20"/>
                <w:szCs w:val="20"/>
                <w:lang w:val="uk-UA"/>
              </w:rPr>
              <w:t>використання</w:t>
            </w:r>
          </w:p>
        </w:tc>
      </w:tr>
      <w:tr w:rsidR="00046F9F" w:rsidRPr="002C4021" w:rsidTr="0097259B">
        <w:tc>
          <w:tcPr>
            <w:tcW w:w="1809" w:type="dxa"/>
            <w:vAlign w:val="center"/>
          </w:tcPr>
          <w:p w:rsidR="00046F9F" w:rsidRPr="002C4021" w:rsidRDefault="00046F9F" w:rsidP="00046F9F">
            <w:pPr>
              <w:pStyle w:val="a0"/>
              <w:rPr>
                <w:sz w:val="20"/>
                <w:szCs w:val="20"/>
                <w:lang w:val="uk-UA"/>
              </w:rPr>
            </w:pPr>
            <w:r w:rsidRPr="002C4021">
              <w:rPr>
                <w:sz w:val="20"/>
                <w:szCs w:val="20"/>
                <w:lang w:val="uk-UA"/>
              </w:rPr>
              <w:t>Моделювання</w:t>
            </w:r>
          </w:p>
        </w:tc>
        <w:tc>
          <w:tcPr>
            <w:tcW w:w="3969"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Дозволяє визначити кількісні значення змінних, що не можуть бути виміряні або зареєстровані безпосередньо</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Економить ресурси (гроші та персонал)</w:t>
            </w:r>
          </w:p>
          <w:p w:rsidR="00046F9F" w:rsidRPr="002C4021" w:rsidRDefault="00046F9F" w:rsidP="00584A27">
            <w:pPr>
              <w:pStyle w:val="a0"/>
              <w:numPr>
                <w:ilvl w:val="0"/>
                <w:numId w:val="7"/>
              </w:numPr>
              <w:ind w:left="354"/>
              <w:rPr>
                <w:sz w:val="20"/>
                <w:szCs w:val="20"/>
                <w:lang w:val="uk-UA"/>
              </w:rPr>
            </w:pPr>
            <w:r w:rsidRPr="002C4021">
              <w:rPr>
                <w:sz w:val="20"/>
                <w:szCs w:val="20"/>
                <w:lang w:val="uk-UA"/>
              </w:rPr>
              <w:t xml:space="preserve">Зменшує </w:t>
            </w:r>
            <w:r w:rsidR="004E645E" w:rsidRPr="002C4021">
              <w:rPr>
                <w:sz w:val="20"/>
                <w:szCs w:val="20"/>
                <w:lang w:val="uk-UA"/>
              </w:rPr>
              <w:t xml:space="preserve">навантаження для </w:t>
            </w:r>
            <w:r w:rsidRPr="002C4021">
              <w:rPr>
                <w:sz w:val="20"/>
                <w:szCs w:val="20"/>
                <w:lang w:val="uk-UA"/>
              </w:rPr>
              <w:t>респондентів</w:t>
            </w:r>
          </w:p>
          <w:p w:rsidR="00046F9F" w:rsidRPr="002C4021" w:rsidRDefault="00046F9F" w:rsidP="00584A27">
            <w:pPr>
              <w:pStyle w:val="a0"/>
              <w:numPr>
                <w:ilvl w:val="0"/>
                <w:numId w:val="7"/>
              </w:numPr>
              <w:ind w:left="354"/>
              <w:rPr>
                <w:sz w:val="20"/>
                <w:szCs w:val="20"/>
                <w:lang w:val="uk-UA"/>
              </w:rPr>
            </w:pPr>
            <w:r w:rsidRPr="002C4021">
              <w:rPr>
                <w:sz w:val="20"/>
                <w:szCs w:val="20"/>
                <w:lang w:val="uk-UA"/>
              </w:rPr>
              <w:t>Швидкі результати</w:t>
            </w:r>
          </w:p>
          <w:p w:rsidR="00046F9F" w:rsidRPr="002C4021" w:rsidRDefault="00046F9F" w:rsidP="00584A27">
            <w:pPr>
              <w:pStyle w:val="a0"/>
              <w:numPr>
                <w:ilvl w:val="0"/>
                <w:numId w:val="7"/>
              </w:numPr>
              <w:ind w:left="354"/>
              <w:rPr>
                <w:sz w:val="20"/>
                <w:szCs w:val="20"/>
                <w:lang w:val="uk-UA"/>
              </w:rPr>
            </w:pPr>
            <w:r w:rsidRPr="002C4021">
              <w:rPr>
                <w:sz w:val="20"/>
                <w:szCs w:val="20"/>
                <w:lang w:val="uk-UA"/>
              </w:rPr>
              <w:lastRenderedPageBreak/>
              <w:t>Може використовуватися для адаптування чи покращення результатів опитування</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Може використовуватися для зменшення частоти проведення опитувань</w:t>
            </w:r>
          </w:p>
        </w:tc>
        <w:tc>
          <w:tcPr>
            <w:tcW w:w="3794"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lastRenderedPageBreak/>
              <w:t>Нижчий рівень якості даних у порівнянні з опитуваннями</w:t>
            </w:r>
          </w:p>
          <w:p w:rsidR="00046F9F" w:rsidRPr="002C4021" w:rsidRDefault="00046F9F" w:rsidP="00584A27">
            <w:pPr>
              <w:pStyle w:val="a0"/>
              <w:numPr>
                <w:ilvl w:val="0"/>
                <w:numId w:val="7"/>
              </w:numPr>
              <w:ind w:left="354"/>
              <w:rPr>
                <w:sz w:val="20"/>
                <w:szCs w:val="20"/>
                <w:lang w:val="uk-UA"/>
              </w:rPr>
            </w:pPr>
            <w:r w:rsidRPr="002C4021">
              <w:rPr>
                <w:sz w:val="20"/>
                <w:szCs w:val="20"/>
                <w:lang w:val="uk-UA"/>
              </w:rPr>
              <w:t xml:space="preserve">Відсутність окремої методології </w:t>
            </w:r>
            <w:r w:rsidR="00CA7112" w:rsidRPr="002C4021">
              <w:rPr>
                <w:sz w:val="20"/>
                <w:szCs w:val="20"/>
                <w:lang w:val="uk-UA"/>
              </w:rPr>
              <w:t>– не може розраховуватися без в</w:t>
            </w:r>
            <w:r w:rsidRPr="002C4021">
              <w:rPr>
                <w:sz w:val="20"/>
                <w:szCs w:val="20"/>
                <w:lang w:val="uk-UA"/>
              </w:rPr>
              <w:t>хідних даних</w:t>
            </w:r>
          </w:p>
          <w:p w:rsidR="00046F9F" w:rsidRPr="002C4021" w:rsidRDefault="00046F9F" w:rsidP="00584A27">
            <w:pPr>
              <w:pStyle w:val="a0"/>
              <w:numPr>
                <w:ilvl w:val="0"/>
                <w:numId w:val="7"/>
              </w:numPr>
              <w:ind w:left="354"/>
              <w:rPr>
                <w:sz w:val="20"/>
                <w:szCs w:val="20"/>
                <w:lang w:val="uk-UA"/>
              </w:rPr>
            </w:pPr>
            <w:r w:rsidRPr="002C4021">
              <w:rPr>
                <w:sz w:val="20"/>
                <w:szCs w:val="20"/>
                <w:lang w:val="uk-UA"/>
              </w:rPr>
              <w:t>Якість резу</w:t>
            </w:r>
            <w:r w:rsidR="00CA7112" w:rsidRPr="002C4021">
              <w:rPr>
                <w:sz w:val="20"/>
                <w:szCs w:val="20"/>
                <w:lang w:val="uk-UA"/>
              </w:rPr>
              <w:t>льтатів залежить від точності в</w:t>
            </w:r>
            <w:r w:rsidRPr="002C4021">
              <w:rPr>
                <w:sz w:val="20"/>
                <w:szCs w:val="20"/>
                <w:lang w:val="uk-UA"/>
              </w:rPr>
              <w:t xml:space="preserve">хідних даних і проекту </w:t>
            </w:r>
            <w:r w:rsidRPr="002C4021">
              <w:rPr>
                <w:sz w:val="20"/>
                <w:szCs w:val="20"/>
                <w:lang w:val="uk-UA"/>
              </w:rPr>
              <w:lastRenderedPageBreak/>
              <w:t>моделі</w:t>
            </w:r>
          </w:p>
        </w:tc>
      </w:tr>
      <w:tr w:rsidR="00046F9F" w:rsidRPr="002C4021" w:rsidTr="0097259B">
        <w:tc>
          <w:tcPr>
            <w:tcW w:w="1809" w:type="dxa"/>
            <w:vAlign w:val="center"/>
          </w:tcPr>
          <w:p w:rsidR="00046F9F" w:rsidRPr="002C4021" w:rsidRDefault="00046F9F" w:rsidP="00046F9F">
            <w:pPr>
              <w:pStyle w:val="a0"/>
              <w:rPr>
                <w:sz w:val="20"/>
                <w:szCs w:val="20"/>
                <w:lang w:val="uk-UA"/>
              </w:rPr>
            </w:pPr>
            <w:r w:rsidRPr="002C4021">
              <w:rPr>
                <w:sz w:val="20"/>
                <w:szCs w:val="20"/>
                <w:lang w:val="uk-UA"/>
              </w:rPr>
              <w:lastRenderedPageBreak/>
              <w:t xml:space="preserve">Вимірювання </w:t>
            </w:r>
            <w:r w:rsidRPr="002C4021">
              <w:rPr>
                <w:i/>
                <w:sz w:val="20"/>
                <w:szCs w:val="20"/>
                <w:lang w:val="uk-UA"/>
              </w:rPr>
              <w:t>in situ</w:t>
            </w:r>
          </w:p>
        </w:tc>
        <w:tc>
          <w:tcPr>
            <w:tcW w:w="3969"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Докладна інформації про окремі прилади, інформація про характер використання обладнання.</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Високий рівень якості результатів.</w:t>
            </w:r>
          </w:p>
          <w:p w:rsidR="00046F9F" w:rsidRPr="002C4021" w:rsidRDefault="00CA7112" w:rsidP="00584A27">
            <w:pPr>
              <w:pStyle w:val="a0"/>
              <w:numPr>
                <w:ilvl w:val="0"/>
                <w:numId w:val="7"/>
              </w:numPr>
              <w:ind w:left="354"/>
              <w:rPr>
                <w:sz w:val="20"/>
                <w:szCs w:val="20"/>
                <w:lang w:val="uk-UA"/>
              </w:rPr>
            </w:pPr>
            <w:r w:rsidRPr="002C4021">
              <w:rPr>
                <w:sz w:val="20"/>
                <w:szCs w:val="20"/>
                <w:lang w:val="uk-UA"/>
              </w:rPr>
              <w:t>В</w:t>
            </w:r>
            <w:r w:rsidR="00046F9F" w:rsidRPr="002C4021">
              <w:rPr>
                <w:sz w:val="20"/>
                <w:szCs w:val="20"/>
                <w:lang w:val="uk-UA"/>
              </w:rPr>
              <w:t>хідні дані для опитування та/або моделювання.</w:t>
            </w:r>
          </w:p>
        </w:tc>
        <w:tc>
          <w:tcPr>
            <w:tcW w:w="3794"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Інвазивний для домашніх господарств: складнощі при пошуку домашніх господарств, що бажають взяти участь.</w:t>
            </w:r>
          </w:p>
          <w:p w:rsidR="00046F9F" w:rsidRPr="002C4021" w:rsidRDefault="00046F9F" w:rsidP="00584A27">
            <w:pPr>
              <w:pStyle w:val="a0"/>
              <w:numPr>
                <w:ilvl w:val="0"/>
                <w:numId w:val="7"/>
              </w:numPr>
              <w:ind w:left="354"/>
              <w:rPr>
                <w:sz w:val="20"/>
                <w:szCs w:val="20"/>
                <w:lang w:val="uk-UA"/>
              </w:rPr>
            </w:pPr>
            <w:r w:rsidRPr="002C4021">
              <w:rPr>
                <w:sz w:val="20"/>
                <w:szCs w:val="20"/>
                <w:lang w:val="uk-UA"/>
              </w:rPr>
              <w:t xml:space="preserve">Високе </w:t>
            </w:r>
            <w:r w:rsidR="004E645E" w:rsidRPr="002C4021">
              <w:rPr>
                <w:sz w:val="20"/>
                <w:szCs w:val="20"/>
                <w:lang w:val="uk-UA"/>
              </w:rPr>
              <w:t>навантаження</w:t>
            </w:r>
            <w:r w:rsidRPr="002C4021">
              <w:rPr>
                <w:sz w:val="20"/>
                <w:szCs w:val="20"/>
                <w:lang w:val="uk-UA"/>
              </w:rPr>
              <w:t xml:space="preserve"> у контексті часу та людських ресурсів.</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Дорогий, тому зазвичай невелика вибірка та менш репрезентативна</w:t>
            </w:r>
          </w:p>
          <w:p w:rsidR="00046F9F" w:rsidRPr="002C4021" w:rsidRDefault="00046F9F" w:rsidP="00584A27">
            <w:pPr>
              <w:pStyle w:val="a0"/>
              <w:numPr>
                <w:ilvl w:val="0"/>
                <w:numId w:val="7"/>
              </w:numPr>
              <w:ind w:left="354"/>
              <w:rPr>
                <w:sz w:val="20"/>
                <w:szCs w:val="20"/>
                <w:lang w:val="uk-UA"/>
              </w:rPr>
            </w:pPr>
            <w:r w:rsidRPr="002C4021">
              <w:rPr>
                <w:sz w:val="20"/>
                <w:szCs w:val="20"/>
                <w:lang w:val="uk-UA"/>
              </w:rPr>
              <w:t>Обмеження контрольного обладнання: обмеження кількості вимірювальних приладів і контрольного охоплення.</w:t>
            </w:r>
          </w:p>
        </w:tc>
      </w:tr>
    </w:tbl>
    <w:p w:rsidR="00046F9F" w:rsidRPr="002C4021" w:rsidRDefault="00046F9F" w:rsidP="008B5163">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 MESH</w:t>
      </w:r>
      <w:r w:rsidRPr="002C4021">
        <w:rPr>
          <w:sz w:val="16"/>
          <w:szCs w:val="16"/>
          <w:lang w:val="uk-UA"/>
        </w:rPr>
        <w:t>.</w:t>
      </w:r>
    </w:p>
    <w:p w:rsidR="00046F9F" w:rsidRPr="002C4021" w:rsidRDefault="00046F9F" w:rsidP="008B5163">
      <w:pPr>
        <w:pStyle w:val="a0"/>
        <w:jc w:val="both"/>
        <w:rPr>
          <w:szCs w:val="24"/>
          <w:lang w:val="uk-UA"/>
        </w:rPr>
      </w:pPr>
    </w:p>
    <w:p w:rsidR="00046F9F" w:rsidRPr="002C4021" w:rsidRDefault="00046F9F" w:rsidP="004E645E">
      <w:pPr>
        <w:pStyle w:val="1"/>
      </w:pPr>
      <w:bookmarkStart w:id="52" w:name="_Toc436428681"/>
      <w:r w:rsidRPr="002C4021">
        <w:t>3.1. Опитування підприємств</w:t>
      </w:r>
      <w:bookmarkEnd w:id="52"/>
    </w:p>
    <w:p w:rsidR="008B5163" w:rsidRPr="002C4021" w:rsidRDefault="008B5163" w:rsidP="008B5163">
      <w:pPr>
        <w:pStyle w:val="a0"/>
        <w:jc w:val="both"/>
        <w:rPr>
          <w:szCs w:val="24"/>
          <w:lang w:val="uk-UA"/>
        </w:rPr>
      </w:pPr>
    </w:p>
    <w:p w:rsidR="008B5163" w:rsidRPr="002C4021" w:rsidRDefault="00046F9F" w:rsidP="004E645E">
      <w:pPr>
        <w:pStyle w:val="2"/>
        <w:rPr>
          <w:rStyle w:val="42"/>
          <w:rFonts w:ascii="Times New Roman" w:hAnsi="Times New Roman" w:cs="Times New Roman"/>
          <w:lang w:val="uk-UA"/>
        </w:rPr>
      </w:pPr>
      <w:bookmarkStart w:id="53" w:name="_Toc436428682"/>
      <w:r w:rsidRPr="002C4021">
        <w:rPr>
          <w:rStyle w:val="42"/>
          <w:rFonts w:ascii="Times New Roman" w:hAnsi="Times New Roman" w:cs="Times New Roman"/>
          <w:lang w:val="uk-UA"/>
        </w:rPr>
        <w:t>Вступ</w:t>
      </w:r>
      <w:bookmarkEnd w:id="53"/>
    </w:p>
    <w:p w:rsidR="00046F9F" w:rsidRPr="002C4021" w:rsidRDefault="00046F9F" w:rsidP="008B5163">
      <w:pPr>
        <w:pStyle w:val="a0"/>
        <w:jc w:val="both"/>
        <w:rPr>
          <w:szCs w:val="24"/>
          <w:lang w:val="uk-UA"/>
        </w:rPr>
      </w:pPr>
    </w:p>
    <w:p w:rsidR="008B5163" w:rsidRPr="002C4021" w:rsidRDefault="00046F9F" w:rsidP="008B5163">
      <w:pPr>
        <w:pStyle w:val="a0"/>
        <w:jc w:val="both"/>
        <w:rPr>
          <w:szCs w:val="24"/>
          <w:lang w:val="uk-UA"/>
        </w:rPr>
      </w:pPr>
      <w:r w:rsidRPr="002C4021">
        <w:rPr>
          <w:szCs w:val="24"/>
          <w:lang w:val="uk-UA"/>
        </w:rPr>
        <w:t>Опитування підприємств може бути рентабельним методом отримання сукупної інформації стосовно фактичних обсягів використання енергії та факторів, що впливають на енергетичні потреби</w:t>
      </w:r>
      <w:r w:rsidR="008B5163" w:rsidRPr="002C4021">
        <w:rPr>
          <w:szCs w:val="24"/>
          <w:lang w:val="uk-UA"/>
        </w:rPr>
        <w:t xml:space="preserve">. </w:t>
      </w:r>
      <w:r w:rsidRPr="002C4021">
        <w:rPr>
          <w:szCs w:val="24"/>
          <w:lang w:val="uk-UA"/>
        </w:rPr>
        <w:t>Це включає додаткову інформацію, таку як інформація про продажі ресурсів та установку енерг</w:t>
      </w:r>
      <w:r w:rsidR="004E645E" w:rsidRPr="002C4021">
        <w:rPr>
          <w:szCs w:val="24"/>
          <w:lang w:val="uk-UA"/>
        </w:rPr>
        <w:t>о</w:t>
      </w:r>
      <w:r w:rsidRPr="002C4021">
        <w:rPr>
          <w:szCs w:val="24"/>
          <w:lang w:val="uk-UA"/>
        </w:rPr>
        <w:t xml:space="preserve">ефективних і відновлюваних ресурсів (теплові насоси тощо) та рекомендаційну інформацію </w:t>
      </w:r>
      <w:r w:rsidR="008B5163" w:rsidRPr="002C4021">
        <w:rPr>
          <w:szCs w:val="24"/>
          <w:lang w:val="uk-UA"/>
        </w:rPr>
        <w:t>(</w:t>
      </w:r>
      <w:r w:rsidRPr="002C4021">
        <w:rPr>
          <w:szCs w:val="24"/>
          <w:lang w:val="uk-UA"/>
        </w:rPr>
        <w:t>таку як інформація про експлуатаційну документацію для систем опалення та камінів</w:t>
      </w:r>
      <w:r w:rsidR="008B5163" w:rsidRPr="002C4021">
        <w:rPr>
          <w:szCs w:val="24"/>
          <w:lang w:val="uk-UA"/>
        </w:rPr>
        <w:t xml:space="preserve">). </w:t>
      </w:r>
      <w:r w:rsidRPr="002C4021">
        <w:rPr>
          <w:szCs w:val="24"/>
          <w:lang w:val="uk-UA"/>
        </w:rPr>
        <w:t xml:space="preserve">Опитуваними підприємствами можуть бути підприємств, що безпосередньо залучені до продажу енергопослуг клієнтам </w:t>
      </w:r>
      <w:r w:rsidR="008B5163" w:rsidRPr="002C4021">
        <w:rPr>
          <w:szCs w:val="24"/>
          <w:lang w:val="uk-UA"/>
        </w:rPr>
        <w:t>(</w:t>
      </w:r>
      <w:r w:rsidRPr="002C4021">
        <w:rPr>
          <w:szCs w:val="24"/>
          <w:lang w:val="uk-UA"/>
        </w:rPr>
        <w:t>наприклад, постачальнику газу та електроенергії</w:t>
      </w:r>
      <w:r w:rsidR="008B5163" w:rsidRPr="002C4021">
        <w:rPr>
          <w:szCs w:val="24"/>
          <w:lang w:val="uk-UA"/>
        </w:rPr>
        <w:t xml:space="preserve">) </w:t>
      </w:r>
      <w:r w:rsidRPr="002C4021">
        <w:rPr>
          <w:szCs w:val="24"/>
          <w:lang w:val="uk-UA"/>
        </w:rPr>
        <w:t>або для відповідних енергоресурсів. Дані, отримані у результаті проведення опитування підприємств про обсяги використання енергії у домашніх господарствах, необов’язково дозволять отримати розбивку стосовно способу використання енергії</w:t>
      </w:r>
      <w:r w:rsidR="008B5163" w:rsidRPr="002C4021">
        <w:rPr>
          <w:szCs w:val="24"/>
          <w:lang w:val="uk-UA"/>
        </w:rPr>
        <w:t xml:space="preserve">, </w:t>
      </w:r>
      <w:r w:rsidRPr="002C4021">
        <w:rPr>
          <w:szCs w:val="24"/>
          <w:lang w:val="uk-UA"/>
        </w:rPr>
        <w:t>що, таким чином, робить їх безпосереднє використання для підтримки нових вимог для регулювання енергетичної статистики достатньо обмеженим. Наприклад, надто малоймовірно, що енергетичні підприємства знають, скільки палива використовується для опалення житлових приміщень у порівнянні з обсягами палива, що використовуються для нагрівання води чи приготування їжі. Однак, з</w:t>
      </w:r>
      <w:r w:rsidR="004E645E" w:rsidRPr="002C4021">
        <w:rPr>
          <w:szCs w:val="24"/>
          <w:lang w:val="uk-UA"/>
        </w:rPr>
        <w:t>і</w:t>
      </w:r>
      <w:r w:rsidRPr="002C4021">
        <w:rPr>
          <w:szCs w:val="24"/>
          <w:lang w:val="uk-UA"/>
        </w:rPr>
        <w:t xml:space="preserve">брані дані можуть використовуватися як обмеження контрольного показника, </w:t>
      </w:r>
      <w:r w:rsidR="004E645E" w:rsidRPr="002C4021">
        <w:rPr>
          <w:szCs w:val="24"/>
          <w:lang w:val="uk-UA"/>
        </w:rPr>
        <w:t>а</w:t>
      </w:r>
      <w:r w:rsidRPr="002C4021">
        <w:rPr>
          <w:szCs w:val="24"/>
          <w:lang w:val="uk-UA"/>
        </w:rPr>
        <w:t xml:space="preserve"> інформаці</w:t>
      </w:r>
      <w:r w:rsidR="004E645E" w:rsidRPr="002C4021">
        <w:rPr>
          <w:szCs w:val="24"/>
          <w:lang w:val="uk-UA"/>
        </w:rPr>
        <w:t>я</w:t>
      </w:r>
      <w:r w:rsidRPr="002C4021">
        <w:rPr>
          <w:szCs w:val="24"/>
          <w:lang w:val="uk-UA"/>
        </w:rPr>
        <w:t xml:space="preserve"> з інших джерел (наприклад, моделювання)</w:t>
      </w:r>
      <w:r w:rsidR="004E645E" w:rsidRPr="002C4021">
        <w:rPr>
          <w:szCs w:val="24"/>
          <w:lang w:val="uk-UA"/>
        </w:rPr>
        <w:t xml:space="preserve"> може допомогти </w:t>
      </w:r>
      <w:r w:rsidRPr="002C4021">
        <w:rPr>
          <w:szCs w:val="24"/>
          <w:lang w:val="uk-UA"/>
        </w:rPr>
        <w:t xml:space="preserve">зробити інші розбивки. Крім того, підприємства, не пов’язані з енергетикою, можуть проходити опитування для отримання інформації про їх обсяги використання енергії, але це виходить за межі сфери застосування цього керівництва. </w:t>
      </w:r>
    </w:p>
    <w:p w:rsidR="008B5163" w:rsidRPr="002C4021" w:rsidRDefault="008B5163" w:rsidP="008B5163">
      <w:pPr>
        <w:pStyle w:val="a0"/>
        <w:jc w:val="both"/>
        <w:rPr>
          <w:szCs w:val="24"/>
          <w:lang w:val="uk-UA"/>
        </w:rPr>
      </w:pPr>
    </w:p>
    <w:p w:rsidR="00046F9F" w:rsidRPr="002C4021" w:rsidRDefault="00046F9F" w:rsidP="008B5163">
      <w:pPr>
        <w:pStyle w:val="a0"/>
        <w:jc w:val="both"/>
        <w:rPr>
          <w:rStyle w:val="42"/>
          <w:rFonts w:ascii="Times New Roman" w:hAnsi="Times New Roman" w:cs="Times New Roman"/>
          <w:b/>
          <w:lang w:val="uk-UA"/>
        </w:rPr>
      </w:pPr>
      <w:bookmarkStart w:id="54" w:name="bookmark74"/>
      <w:r w:rsidRPr="002C4021">
        <w:rPr>
          <w:rStyle w:val="42"/>
          <w:rFonts w:ascii="Times New Roman" w:hAnsi="Times New Roman" w:cs="Times New Roman"/>
          <w:b/>
          <w:lang w:val="uk-UA"/>
        </w:rPr>
        <w:t>Таблиця 3.2: Огляд переваг і недоліків опитування підприємств</w:t>
      </w:r>
    </w:p>
    <w:p w:rsidR="00046F9F" w:rsidRPr="002C4021" w:rsidRDefault="00046F9F" w:rsidP="008B5163">
      <w:pPr>
        <w:pStyle w:val="a0"/>
        <w:jc w:val="both"/>
        <w:rPr>
          <w:rStyle w:val="42"/>
          <w:rFonts w:ascii="Times New Roman" w:hAnsi="Times New Roman" w:cs="Times New Roman"/>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786"/>
        <w:gridCol w:w="4786"/>
      </w:tblGrid>
      <w:tr w:rsidR="00046F9F" w:rsidRPr="002C4021" w:rsidTr="004E645E">
        <w:tc>
          <w:tcPr>
            <w:tcW w:w="4786" w:type="dxa"/>
            <w:shd w:val="clear" w:color="auto" w:fill="D9D9D9"/>
          </w:tcPr>
          <w:p w:rsidR="00046F9F" w:rsidRPr="002C4021" w:rsidRDefault="00046F9F" w:rsidP="008A01F8">
            <w:pPr>
              <w:pStyle w:val="a0"/>
              <w:jc w:val="center"/>
              <w:rPr>
                <w:rStyle w:val="42"/>
                <w:rFonts w:ascii="Times New Roman" w:hAnsi="Times New Roman" w:cs="Times New Roman"/>
                <w:b/>
                <w:sz w:val="20"/>
                <w:szCs w:val="20"/>
                <w:lang w:val="uk-UA"/>
              </w:rPr>
            </w:pPr>
            <w:r w:rsidRPr="002C4021">
              <w:rPr>
                <w:rStyle w:val="42"/>
                <w:rFonts w:ascii="Times New Roman" w:hAnsi="Times New Roman" w:cs="Times New Roman"/>
                <w:b/>
                <w:sz w:val="20"/>
                <w:szCs w:val="20"/>
                <w:lang w:val="uk-UA"/>
              </w:rPr>
              <w:t>Переваги</w:t>
            </w:r>
          </w:p>
        </w:tc>
        <w:tc>
          <w:tcPr>
            <w:tcW w:w="4786" w:type="dxa"/>
            <w:shd w:val="clear" w:color="auto" w:fill="D9D9D9"/>
          </w:tcPr>
          <w:p w:rsidR="00046F9F" w:rsidRPr="002C4021" w:rsidRDefault="00046F9F" w:rsidP="008A01F8">
            <w:pPr>
              <w:pStyle w:val="a0"/>
              <w:jc w:val="center"/>
              <w:rPr>
                <w:rStyle w:val="42"/>
                <w:rFonts w:ascii="Times New Roman" w:hAnsi="Times New Roman" w:cs="Times New Roman"/>
                <w:b/>
                <w:sz w:val="20"/>
                <w:szCs w:val="20"/>
                <w:lang w:val="uk-UA"/>
              </w:rPr>
            </w:pPr>
            <w:r w:rsidRPr="002C4021">
              <w:rPr>
                <w:rStyle w:val="42"/>
                <w:rFonts w:ascii="Times New Roman" w:hAnsi="Times New Roman" w:cs="Times New Roman"/>
                <w:b/>
                <w:sz w:val="20"/>
                <w:szCs w:val="20"/>
                <w:lang w:val="uk-UA"/>
              </w:rPr>
              <w:t>Недоліки</w:t>
            </w:r>
          </w:p>
        </w:tc>
      </w:tr>
      <w:tr w:rsidR="00046F9F" w:rsidRPr="002C4021" w:rsidTr="004E645E">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Своєчасність даних і результатів.</w:t>
            </w:r>
          </w:p>
        </w:tc>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Відсутність докладної інформації.</w:t>
            </w:r>
          </w:p>
        </w:tc>
      </w:tr>
      <w:tr w:rsidR="00046F9F" w:rsidRPr="002C4021" w:rsidTr="004E645E">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Менша кількість респондентів для врахування у порівнянні з опитуванням домашніх господарств.</w:t>
            </w:r>
          </w:p>
        </w:tc>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Невідповідність змінних, зареєстрованих енергопостачальниками за територією.</w:t>
            </w:r>
          </w:p>
        </w:tc>
      </w:tr>
      <w:tr w:rsidR="00046F9F" w:rsidRPr="002C4021" w:rsidTr="004E645E">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Енергетичні компанії володітимуть певною інформацію про використання енергії домашніми господарствами.</w:t>
            </w:r>
          </w:p>
        </w:tc>
        <w:tc>
          <w:tcPr>
            <w:tcW w:w="4786"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t>Якщо проводиться у добровільному порядку, частка відповідей може бути невеликою.</w:t>
            </w:r>
          </w:p>
          <w:p w:rsidR="00046F9F" w:rsidRPr="002C4021" w:rsidRDefault="00046F9F" w:rsidP="008A01F8">
            <w:pPr>
              <w:pStyle w:val="a0"/>
              <w:ind w:left="-6"/>
              <w:jc w:val="both"/>
              <w:rPr>
                <w:rStyle w:val="42"/>
                <w:rFonts w:ascii="Times New Roman" w:hAnsi="Times New Roman" w:cs="Times New Roman"/>
                <w:sz w:val="20"/>
                <w:szCs w:val="20"/>
                <w:lang w:val="uk-UA"/>
              </w:rPr>
            </w:pPr>
          </w:p>
        </w:tc>
      </w:tr>
      <w:tr w:rsidR="00046F9F" w:rsidRPr="002C4021" w:rsidTr="004E645E">
        <w:tc>
          <w:tcPr>
            <w:tcW w:w="4786" w:type="dxa"/>
          </w:tcPr>
          <w:p w:rsidR="00046F9F" w:rsidRPr="002C4021" w:rsidRDefault="00046F9F" w:rsidP="004E645E">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Легко отримувати часті</w:t>
            </w:r>
            <w:r w:rsidR="004E645E" w:rsidRPr="002C4021">
              <w:rPr>
                <w:sz w:val="20"/>
                <w:szCs w:val="20"/>
                <w:lang w:val="uk-UA"/>
              </w:rPr>
              <w:t xml:space="preserve"> загальні</w:t>
            </w:r>
            <w:r w:rsidRPr="002C4021">
              <w:rPr>
                <w:sz w:val="20"/>
                <w:szCs w:val="20"/>
                <w:lang w:val="uk-UA"/>
              </w:rPr>
              <w:t xml:space="preserve"> дані про </w:t>
            </w:r>
            <w:r w:rsidR="004E645E" w:rsidRPr="002C4021">
              <w:rPr>
                <w:sz w:val="20"/>
                <w:szCs w:val="20"/>
                <w:lang w:val="uk-UA"/>
              </w:rPr>
              <w:lastRenderedPageBreak/>
              <w:t>споживання</w:t>
            </w:r>
            <w:r w:rsidRPr="002C4021">
              <w:rPr>
                <w:sz w:val="20"/>
                <w:szCs w:val="20"/>
                <w:lang w:val="uk-UA"/>
              </w:rPr>
              <w:t>.</w:t>
            </w:r>
          </w:p>
        </w:tc>
        <w:tc>
          <w:tcPr>
            <w:tcW w:w="4786" w:type="dxa"/>
          </w:tcPr>
          <w:p w:rsidR="00046F9F" w:rsidRPr="002C4021" w:rsidRDefault="00046F9F" w:rsidP="00584A27">
            <w:pPr>
              <w:pStyle w:val="a0"/>
              <w:numPr>
                <w:ilvl w:val="0"/>
                <w:numId w:val="7"/>
              </w:numPr>
              <w:ind w:left="354"/>
              <w:rPr>
                <w:sz w:val="20"/>
                <w:szCs w:val="20"/>
                <w:lang w:val="uk-UA"/>
              </w:rPr>
            </w:pPr>
            <w:r w:rsidRPr="002C4021">
              <w:rPr>
                <w:sz w:val="20"/>
                <w:szCs w:val="20"/>
                <w:lang w:val="uk-UA"/>
              </w:rPr>
              <w:lastRenderedPageBreak/>
              <w:t>Перевірка даних.</w:t>
            </w:r>
          </w:p>
          <w:p w:rsidR="00046F9F" w:rsidRPr="002C4021" w:rsidRDefault="00046F9F" w:rsidP="008A01F8">
            <w:pPr>
              <w:pStyle w:val="a0"/>
              <w:ind w:left="354"/>
              <w:jc w:val="both"/>
              <w:rPr>
                <w:rStyle w:val="42"/>
                <w:rFonts w:ascii="Times New Roman" w:hAnsi="Times New Roman" w:cs="Times New Roman"/>
                <w:sz w:val="20"/>
                <w:szCs w:val="20"/>
                <w:lang w:val="uk-UA"/>
              </w:rPr>
            </w:pPr>
          </w:p>
        </w:tc>
      </w:tr>
      <w:tr w:rsidR="00046F9F" w:rsidRPr="002C4021" w:rsidTr="004E645E">
        <w:tc>
          <w:tcPr>
            <w:tcW w:w="4786" w:type="dxa"/>
          </w:tcPr>
          <w:p w:rsidR="00046F9F" w:rsidRPr="002C4021" w:rsidRDefault="00046F9F" w:rsidP="00584A27">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lastRenderedPageBreak/>
              <w:t>Велика частка відповідей, якщо опитування охоплюються законодавством.</w:t>
            </w:r>
          </w:p>
        </w:tc>
        <w:tc>
          <w:tcPr>
            <w:tcW w:w="4786" w:type="dxa"/>
          </w:tcPr>
          <w:p w:rsidR="00046F9F" w:rsidRPr="002C4021" w:rsidRDefault="00046F9F" w:rsidP="004E645E">
            <w:pPr>
              <w:pStyle w:val="a0"/>
              <w:numPr>
                <w:ilvl w:val="0"/>
                <w:numId w:val="7"/>
              </w:numPr>
              <w:ind w:left="354"/>
              <w:rPr>
                <w:rStyle w:val="42"/>
                <w:rFonts w:ascii="Times New Roman" w:eastAsia="Calibri" w:hAnsi="Times New Roman" w:cs="Times New Roman"/>
                <w:color w:val="auto"/>
                <w:sz w:val="20"/>
                <w:szCs w:val="20"/>
                <w:lang w:val="uk-UA" w:bidi="ar-SA"/>
              </w:rPr>
            </w:pPr>
            <w:r w:rsidRPr="002C4021">
              <w:rPr>
                <w:sz w:val="20"/>
                <w:szCs w:val="20"/>
                <w:lang w:val="uk-UA"/>
              </w:rPr>
              <w:t xml:space="preserve">Повідомлення невиміряних обсягів палива, часто </w:t>
            </w:r>
            <w:r w:rsidR="004E645E" w:rsidRPr="002C4021">
              <w:rPr>
                <w:sz w:val="20"/>
                <w:szCs w:val="20"/>
                <w:lang w:val="uk-UA"/>
              </w:rPr>
              <w:t>придбані</w:t>
            </w:r>
            <w:r w:rsidRPr="002C4021">
              <w:rPr>
                <w:sz w:val="20"/>
                <w:szCs w:val="20"/>
                <w:lang w:val="uk-UA"/>
              </w:rPr>
              <w:t xml:space="preserve"> обсяги не використовуються.</w:t>
            </w:r>
          </w:p>
        </w:tc>
      </w:tr>
      <w:tr w:rsidR="00046F9F" w:rsidRPr="002C4021" w:rsidTr="004E645E">
        <w:tc>
          <w:tcPr>
            <w:tcW w:w="4786" w:type="dxa"/>
          </w:tcPr>
          <w:p w:rsidR="00046F9F" w:rsidRPr="002C4021" w:rsidRDefault="00046F9F" w:rsidP="00584A27">
            <w:pPr>
              <w:pStyle w:val="a0"/>
              <w:numPr>
                <w:ilvl w:val="0"/>
                <w:numId w:val="7"/>
              </w:numPr>
              <w:ind w:left="354"/>
              <w:jc w:val="both"/>
              <w:rPr>
                <w:rStyle w:val="42"/>
                <w:rFonts w:ascii="Times New Roman" w:hAnsi="Times New Roman" w:cs="Times New Roman"/>
                <w:sz w:val="20"/>
                <w:szCs w:val="20"/>
                <w:lang w:val="uk-UA"/>
              </w:rPr>
            </w:pPr>
            <w:r w:rsidRPr="002C4021">
              <w:rPr>
                <w:sz w:val="20"/>
                <w:szCs w:val="20"/>
                <w:lang w:val="uk-UA"/>
              </w:rPr>
              <w:t>Використання для обмежувальних загальних показників для інших опитувань та зборів даних.</w:t>
            </w:r>
          </w:p>
        </w:tc>
        <w:tc>
          <w:tcPr>
            <w:tcW w:w="4786" w:type="dxa"/>
          </w:tcPr>
          <w:p w:rsidR="00046F9F" w:rsidRPr="002C4021" w:rsidRDefault="00046F9F" w:rsidP="00584A27">
            <w:pPr>
              <w:pStyle w:val="a0"/>
              <w:numPr>
                <w:ilvl w:val="0"/>
                <w:numId w:val="7"/>
              </w:numPr>
              <w:ind w:left="354"/>
              <w:jc w:val="both"/>
              <w:rPr>
                <w:rStyle w:val="42"/>
                <w:rFonts w:ascii="Times New Roman" w:hAnsi="Times New Roman" w:cs="Times New Roman"/>
                <w:sz w:val="20"/>
                <w:szCs w:val="20"/>
                <w:lang w:val="uk-UA"/>
              </w:rPr>
            </w:pPr>
            <w:r w:rsidRPr="002C4021">
              <w:rPr>
                <w:sz w:val="20"/>
                <w:szCs w:val="20"/>
                <w:lang w:val="uk-UA"/>
              </w:rPr>
              <w:t>Складно безпосередньо отримати змінні домашніх господарств, необхідних для регулювання енергетичної статистики.</w:t>
            </w:r>
          </w:p>
        </w:tc>
      </w:tr>
    </w:tbl>
    <w:p w:rsidR="00046F9F" w:rsidRPr="002C4021" w:rsidRDefault="00046F9F" w:rsidP="00046F9F">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 MESH</w:t>
      </w:r>
      <w:r w:rsidRPr="002C4021">
        <w:rPr>
          <w:sz w:val="16"/>
          <w:szCs w:val="16"/>
          <w:lang w:val="uk-UA"/>
        </w:rPr>
        <w:t>.</w:t>
      </w:r>
    </w:p>
    <w:p w:rsidR="00046F9F" w:rsidRPr="002C4021" w:rsidRDefault="00046F9F" w:rsidP="008B5163">
      <w:pPr>
        <w:pStyle w:val="a0"/>
        <w:jc w:val="both"/>
        <w:rPr>
          <w:rStyle w:val="42"/>
          <w:rFonts w:ascii="Times New Roman" w:hAnsi="Times New Roman" w:cs="Times New Roman"/>
          <w:lang w:val="uk-UA"/>
        </w:rPr>
      </w:pPr>
    </w:p>
    <w:p w:rsidR="008B5163" w:rsidRPr="002C4021" w:rsidRDefault="00046F9F" w:rsidP="004E645E">
      <w:pPr>
        <w:pStyle w:val="2"/>
      </w:pPr>
      <w:bookmarkStart w:id="55" w:name="_Toc436428683"/>
      <w:r w:rsidRPr="002C4021">
        <w:rPr>
          <w:rStyle w:val="42"/>
          <w:rFonts w:ascii="Times New Roman" w:hAnsi="Times New Roman" w:cs="Times New Roman"/>
          <w:lang w:val="uk-UA"/>
        </w:rPr>
        <w:t xml:space="preserve">3.1.1. </w:t>
      </w:r>
      <w:r w:rsidR="003B1ACF" w:rsidRPr="002C4021">
        <w:rPr>
          <w:rStyle w:val="42"/>
          <w:rFonts w:ascii="Times New Roman" w:hAnsi="Times New Roman" w:cs="Times New Roman"/>
          <w:lang w:val="uk-UA"/>
        </w:rPr>
        <w:t>Сильні та слабкі сторони опитування підприємств</w:t>
      </w:r>
      <w:bookmarkEnd w:id="54"/>
      <w:bookmarkEnd w:id="55"/>
    </w:p>
    <w:p w:rsidR="00D675E1" w:rsidRPr="002C4021" w:rsidRDefault="00D675E1" w:rsidP="008B5163">
      <w:pPr>
        <w:pStyle w:val="a0"/>
        <w:jc w:val="both"/>
        <w:rPr>
          <w:szCs w:val="24"/>
          <w:lang w:val="uk-UA"/>
        </w:rPr>
      </w:pPr>
    </w:p>
    <w:p w:rsidR="008B5163" w:rsidRPr="002C4021" w:rsidRDefault="00D675E1" w:rsidP="008B5163">
      <w:pPr>
        <w:pStyle w:val="a0"/>
        <w:jc w:val="both"/>
        <w:rPr>
          <w:szCs w:val="24"/>
          <w:lang w:val="uk-UA"/>
        </w:rPr>
      </w:pPr>
      <w:r w:rsidRPr="002C4021">
        <w:rPr>
          <w:szCs w:val="24"/>
          <w:lang w:val="uk-UA"/>
        </w:rPr>
        <w:t>Отримання інформації від підприємств про використання енергії у порівнянні з отриманням безпосередньо від споживачів має кілька сильних сторін. До них входять</w:t>
      </w:r>
      <w:r w:rsidR="008B5163" w:rsidRPr="002C4021">
        <w:rPr>
          <w:szCs w:val="24"/>
          <w:lang w:val="uk-UA"/>
        </w:rPr>
        <w:t>:</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56" w:name="bookmark75"/>
    </w:p>
    <w:bookmarkEnd w:id="56"/>
    <w:p w:rsidR="008B5163" w:rsidRPr="002C4021" w:rsidRDefault="00D675E1" w:rsidP="008B5163">
      <w:pPr>
        <w:pStyle w:val="a0"/>
        <w:jc w:val="both"/>
        <w:rPr>
          <w:b/>
          <w:szCs w:val="24"/>
          <w:lang w:val="uk-UA"/>
        </w:rPr>
      </w:pPr>
      <w:r w:rsidRPr="002C4021">
        <w:rPr>
          <w:rStyle w:val="61"/>
          <w:rFonts w:ascii="Times New Roman" w:hAnsi="Times New Roman" w:cs="Times New Roman"/>
          <w:b/>
          <w:iCs w:val="0"/>
          <w:sz w:val="24"/>
          <w:szCs w:val="24"/>
          <w:lang w:val="uk-UA"/>
        </w:rPr>
        <w:t>Своєчасність</w:t>
      </w:r>
    </w:p>
    <w:p w:rsidR="00D675E1" w:rsidRPr="002C4021" w:rsidRDefault="00D675E1" w:rsidP="008B5163">
      <w:pPr>
        <w:pStyle w:val="a0"/>
        <w:jc w:val="both"/>
        <w:rPr>
          <w:szCs w:val="24"/>
          <w:lang w:val="uk-UA"/>
        </w:rPr>
      </w:pPr>
    </w:p>
    <w:p w:rsidR="008B5163" w:rsidRPr="002C4021" w:rsidRDefault="005E7337" w:rsidP="008B5163">
      <w:pPr>
        <w:pStyle w:val="a0"/>
        <w:jc w:val="both"/>
        <w:rPr>
          <w:szCs w:val="24"/>
          <w:lang w:val="uk-UA"/>
        </w:rPr>
      </w:pPr>
      <w:r w:rsidRPr="002C4021">
        <w:rPr>
          <w:szCs w:val="24"/>
          <w:lang w:val="uk-UA"/>
        </w:rPr>
        <w:t>Постачальники енергопослуг можуть знати більше актуальної інформації стосовно обсягу енергії, що постачається клієнтам, ніж сам</w:t>
      </w:r>
      <w:r w:rsidR="004E645E" w:rsidRPr="002C4021">
        <w:rPr>
          <w:szCs w:val="24"/>
          <w:lang w:val="uk-UA"/>
        </w:rPr>
        <w:t>і</w:t>
      </w:r>
      <w:r w:rsidRPr="002C4021">
        <w:rPr>
          <w:szCs w:val="24"/>
          <w:lang w:val="uk-UA"/>
        </w:rPr>
        <w:t xml:space="preserve"> клієнти.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57" w:name="bookmark76"/>
    </w:p>
    <w:bookmarkEnd w:id="57"/>
    <w:p w:rsidR="008B5163" w:rsidRPr="002C4021" w:rsidRDefault="005E7337" w:rsidP="008B5163">
      <w:pPr>
        <w:pStyle w:val="a0"/>
        <w:jc w:val="both"/>
        <w:rPr>
          <w:b/>
          <w:i/>
          <w:szCs w:val="24"/>
          <w:lang w:val="uk-UA"/>
        </w:rPr>
      </w:pPr>
      <w:r w:rsidRPr="002C4021">
        <w:rPr>
          <w:b/>
          <w:i/>
          <w:color w:val="000000"/>
          <w:szCs w:val="24"/>
          <w:lang w:val="uk-UA" w:bidi="en-US"/>
        </w:rPr>
        <w:t>Менша кількість респондентів для врахування у порівнянні з опитуванням домашніх господарств</w:t>
      </w:r>
    </w:p>
    <w:p w:rsidR="00D675E1" w:rsidRPr="002C4021" w:rsidRDefault="00D675E1" w:rsidP="008B5163">
      <w:pPr>
        <w:pStyle w:val="a0"/>
        <w:jc w:val="both"/>
        <w:rPr>
          <w:szCs w:val="24"/>
          <w:lang w:val="uk-UA"/>
        </w:rPr>
      </w:pPr>
    </w:p>
    <w:p w:rsidR="008B5163" w:rsidRPr="002C4021" w:rsidRDefault="005E7337" w:rsidP="008B5163">
      <w:pPr>
        <w:pStyle w:val="a0"/>
        <w:jc w:val="both"/>
        <w:rPr>
          <w:szCs w:val="24"/>
          <w:lang w:val="uk-UA"/>
        </w:rPr>
      </w:pPr>
      <w:r w:rsidRPr="002C4021">
        <w:rPr>
          <w:szCs w:val="24"/>
          <w:lang w:val="uk-UA"/>
        </w:rPr>
        <w:t>За умови ведення підприємствами точних записів</w:t>
      </w:r>
      <w:r w:rsidR="008B5163" w:rsidRPr="002C4021">
        <w:rPr>
          <w:szCs w:val="24"/>
          <w:lang w:val="uk-UA"/>
        </w:rPr>
        <w:t>,</w:t>
      </w:r>
      <w:r w:rsidRPr="002C4021">
        <w:rPr>
          <w:szCs w:val="24"/>
          <w:lang w:val="uk-UA"/>
        </w:rPr>
        <w:t xml:space="preserve"> звернення до них вимагає меншої кількості відповідей для отримання інформації, ніж звернення до окремих клієнтів; це, у свою чергу, забезпечує нижчий рівень витрат.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58" w:name="bookmark77"/>
    </w:p>
    <w:bookmarkEnd w:id="58"/>
    <w:p w:rsidR="008B5163" w:rsidRPr="002C4021" w:rsidRDefault="005E7337" w:rsidP="008B5163">
      <w:pPr>
        <w:pStyle w:val="a0"/>
        <w:jc w:val="both"/>
        <w:rPr>
          <w:b/>
          <w:i/>
          <w:szCs w:val="24"/>
          <w:lang w:val="uk-UA"/>
        </w:rPr>
      </w:pPr>
      <w:r w:rsidRPr="002C4021">
        <w:rPr>
          <w:b/>
          <w:i/>
          <w:color w:val="000000"/>
          <w:szCs w:val="24"/>
          <w:lang w:val="uk-UA" w:bidi="en-US"/>
        </w:rPr>
        <w:t>Енергетичні компанії володітимуть певною інформацію про використання енергії домашніми господарствами</w:t>
      </w:r>
    </w:p>
    <w:p w:rsidR="00D675E1" w:rsidRPr="002C4021" w:rsidRDefault="00D675E1" w:rsidP="008B5163">
      <w:pPr>
        <w:pStyle w:val="a0"/>
        <w:jc w:val="both"/>
        <w:rPr>
          <w:szCs w:val="24"/>
          <w:lang w:val="uk-UA"/>
        </w:rPr>
      </w:pPr>
    </w:p>
    <w:p w:rsidR="008B5163" w:rsidRPr="002C4021" w:rsidRDefault="005E7337" w:rsidP="008B5163">
      <w:pPr>
        <w:pStyle w:val="a0"/>
        <w:jc w:val="both"/>
        <w:rPr>
          <w:szCs w:val="24"/>
          <w:lang w:val="uk-UA"/>
        </w:rPr>
      </w:pPr>
      <w:r w:rsidRPr="002C4021">
        <w:rPr>
          <w:szCs w:val="24"/>
          <w:lang w:val="uk-UA"/>
        </w:rPr>
        <w:t>Енергетичні компанії знатимуть, які з їх клієнтів перебувають у секторі домашніх господарств. Вони зазвичай можуть бути визначені за допомогою інформації про продажі чи виставлення рахунків, зокрема, оскільки податкові ставки на споживання зазвичай інші для побутових споживачів, ніж для промислових та комерційних користувачів. У деяких країнах номер лічильників газу та електроенергії мають унікальні коди для розмежування секторів використання</w:t>
      </w:r>
      <w:r w:rsidR="008B5163" w:rsidRPr="002C4021">
        <w:rPr>
          <w:szCs w:val="24"/>
          <w:lang w:val="uk-UA"/>
        </w:rPr>
        <w:t xml:space="preserve">, </w:t>
      </w:r>
      <w:r w:rsidRPr="002C4021">
        <w:rPr>
          <w:szCs w:val="24"/>
          <w:lang w:val="uk-UA"/>
        </w:rPr>
        <w:t>наприклад, у СК два з восьми класів даних з електроенергетики призначені виключно для домашніх господарств. Однак, лише дуже ретельно розроблені інтелектуальні лічильники можуть дозволити окремо визначити кінцеве використання енергії у межах сектора. Енергетичні компанії також можуть володіти іншими демографічними даними про споживача</w:t>
      </w:r>
      <w:r w:rsidR="008B5163" w:rsidRPr="002C4021">
        <w:rPr>
          <w:szCs w:val="24"/>
          <w:lang w:val="uk-UA"/>
        </w:rPr>
        <w:t xml:space="preserve">, </w:t>
      </w:r>
      <w:r w:rsidRPr="002C4021">
        <w:rPr>
          <w:szCs w:val="24"/>
          <w:lang w:val="uk-UA"/>
        </w:rPr>
        <w:t>але вони можуть зберігатися у різних базах даних, і тому може вимагатися комбінування певних даних, якщо використання мало здійснюватися на основі демографічних даних про використання енергії та домашні господарства</w:t>
      </w:r>
      <w:r w:rsidR="008B5163" w:rsidRPr="002C4021">
        <w:rPr>
          <w:szCs w:val="24"/>
          <w:lang w:val="uk-UA"/>
        </w:rPr>
        <w:t xml:space="preserve">. </w:t>
      </w:r>
      <w:r w:rsidRPr="002C4021">
        <w:rPr>
          <w:b/>
          <w:szCs w:val="24"/>
          <w:lang w:val="uk-UA"/>
        </w:rPr>
        <w:t>Розділ 7.3</w:t>
      </w:r>
      <w:r w:rsidRPr="002C4021">
        <w:rPr>
          <w:szCs w:val="24"/>
          <w:lang w:val="uk-UA"/>
        </w:rPr>
        <w:t xml:space="preserve"> про узгоджен</w:t>
      </w:r>
      <w:r w:rsidR="00427E2E" w:rsidRPr="002C4021">
        <w:rPr>
          <w:szCs w:val="24"/>
          <w:lang w:val="uk-UA"/>
        </w:rPr>
        <w:t>ня</w:t>
      </w:r>
      <w:r w:rsidRPr="002C4021">
        <w:rPr>
          <w:szCs w:val="24"/>
          <w:lang w:val="uk-UA"/>
        </w:rPr>
        <w:t xml:space="preserve"> даних містить більше інформації про цей підхід.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59" w:name="bookmark78"/>
    </w:p>
    <w:bookmarkEnd w:id="59"/>
    <w:p w:rsidR="008B5163" w:rsidRPr="002C4021" w:rsidRDefault="005E7337" w:rsidP="008B5163">
      <w:pPr>
        <w:pStyle w:val="a0"/>
        <w:jc w:val="both"/>
        <w:rPr>
          <w:b/>
          <w:i/>
          <w:szCs w:val="24"/>
          <w:lang w:val="uk-UA"/>
        </w:rPr>
      </w:pPr>
      <w:r w:rsidRPr="002C4021">
        <w:rPr>
          <w:b/>
          <w:i/>
          <w:color w:val="000000"/>
          <w:szCs w:val="24"/>
          <w:lang w:val="uk-UA" w:bidi="en-US"/>
        </w:rPr>
        <w:t xml:space="preserve">Легко отримувати часті </w:t>
      </w:r>
      <w:r w:rsidR="004E645E" w:rsidRPr="002C4021">
        <w:rPr>
          <w:b/>
          <w:i/>
          <w:color w:val="000000"/>
          <w:szCs w:val="24"/>
          <w:lang w:val="uk-UA" w:bidi="en-US"/>
        </w:rPr>
        <w:t xml:space="preserve">загальні </w:t>
      </w:r>
      <w:r w:rsidRPr="002C4021">
        <w:rPr>
          <w:b/>
          <w:i/>
          <w:color w:val="000000"/>
          <w:szCs w:val="24"/>
          <w:lang w:val="uk-UA" w:bidi="en-US"/>
        </w:rPr>
        <w:t>дані про споживання</w:t>
      </w:r>
    </w:p>
    <w:p w:rsidR="00D675E1" w:rsidRPr="002C4021" w:rsidRDefault="00D675E1" w:rsidP="008B5163">
      <w:pPr>
        <w:pStyle w:val="a0"/>
        <w:jc w:val="both"/>
        <w:rPr>
          <w:szCs w:val="24"/>
          <w:lang w:val="uk-UA"/>
        </w:rPr>
      </w:pPr>
    </w:p>
    <w:p w:rsidR="008B5163" w:rsidRPr="002C4021" w:rsidRDefault="005E7337" w:rsidP="008B5163">
      <w:pPr>
        <w:pStyle w:val="a0"/>
        <w:jc w:val="both"/>
        <w:rPr>
          <w:szCs w:val="24"/>
          <w:lang w:val="uk-UA"/>
        </w:rPr>
      </w:pPr>
      <w:r w:rsidRPr="002C4021">
        <w:rPr>
          <w:szCs w:val="24"/>
          <w:lang w:val="uk-UA"/>
        </w:rPr>
        <w:t>Після встановлення регулярного опитування управлінські інформаційні системи компанії можуть бути запрограмовані для отримання необхідних даних щодо опитувальників і, в силу цього</w:t>
      </w:r>
      <w:r w:rsidR="008B5163" w:rsidRPr="002C4021">
        <w:rPr>
          <w:szCs w:val="24"/>
          <w:lang w:val="uk-UA"/>
        </w:rPr>
        <w:t xml:space="preserve">, </w:t>
      </w:r>
      <w:r w:rsidRPr="002C4021">
        <w:rPr>
          <w:szCs w:val="24"/>
          <w:lang w:val="uk-UA"/>
        </w:rPr>
        <w:t>це дозволяє збирати інформацію щотижнево або, як правило</w:t>
      </w:r>
      <w:r w:rsidR="008B5163" w:rsidRPr="002C4021">
        <w:rPr>
          <w:szCs w:val="24"/>
          <w:lang w:val="uk-UA"/>
        </w:rPr>
        <w:t xml:space="preserve">, </w:t>
      </w:r>
      <w:r w:rsidRPr="002C4021">
        <w:rPr>
          <w:szCs w:val="24"/>
          <w:lang w:val="uk-UA"/>
        </w:rPr>
        <w:t>щомісячно та щоквартально</w:t>
      </w:r>
      <w:r w:rsidR="008B5163" w:rsidRPr="002C4021">
        <w:rPr>
          <w:szCs w:val="24"/>
          <w:lang w:val="uk-UA"/>
        </w:rPr>
        <w:t xml:space="preserve">. </w:t>
      </w:r>
      <w:r w:rsidRPr="002C4021">
        <w:rPr>
          <w:szCs w:val="24"/>
          <w:lang w:val="uk-UA"/>
        </w:rPr>
        <w:t xml:space="preserve">Таким чином, дані можуть отримуватися дуже часто і з низьким </w:t>
      </w:r>
      <w:r w:rsidR="004B2B94" w:rsidRPr="002C4021">
        <w:rPr>
          <w:szCs w:val="24"/>
          <w:lang w:val="uk-UA"/>
        </w:rPr>
        <w:t>навантаженням</w:t>
      </w:r>
      <w:r w:rsidRPr="002C4021">
        <w:rPr>
          <w:szCs w:val="24"/>
          <w:lang w:val="uk-UA"/>
        </w:rPr>
        <w:t xml:space="preserve"> для постачальників даних. </w:t>
      </w:r>
    </w:p>
    <w:p w:rsidR="008B5163" w:rsidRPr="002C4021" w:rsidRDefault="008B5163" w:rsidP="008B5163">
      <w:pPr>
        <w:pStyle w:val="a0"/>
        <w:jc w:val="both"/>
        <w:rPr>
          <w:szCs w:val="24"/>
          <w:lang w:val="uk-UA"/>
        </w:rPr>
      </w:pPr>
    </w:p>
    <w:p w:rsidR="008B5163" w:rsidRPr="002C4021" w:rsidRDefault="005E7337" w:rsidP="008B5163">
      <w:pPr>
        <w:pStyle w:val="a0"/>
        <w:jc w:val="both"/>
        <w:rPr>
          <w:b/>
          <w:i/>
          <w:szCs w:val="24"/>
          <w:lang w:val="uk-UA"/>
        </w:rPr>
      </w:pPr>
      <w:r w:rsidRPr="002C4021">
        <w:rPr>
          <w:b/>
          <w:i/>
          <w:color w:val="000000"/>
          <w:szCs w:val="24"/>
          <w:lang w:val="uk-UA" w:bidi="en-US"/>
        </w:rPr>
        <w:t>Велика частка відповідей</w:t>
      </w:r>
    </w:p>
    <w:p w:rsidR="00D675E1" w:rsidRPr="002C4021" w:rsidRDefault="00D675E1" w:rsidP="008B5163">
      <w:pPr>
        <w:pStyle w:val="a0"/>
        <w:jc w:val="both"/>
        <w:rPr>
          <w:szCs w:val="24"/>
          <w:lang w:val="uk-UA"/>
        </w:rPr>
      </w:pPr>
    </w:p>
    <w:p w:rsidR="008B5163" w:rsidRPr="002C4021" w:rsidRDefault="00427E2E" w:rsidP="008B5163">
      <w:pPr>
        <w:pStyle w:val="a0"/>
        <w:jc w:val="both"/>
        <w:rPr>
          <w:szCs w:val="24"/>
          <w:lang w:val="uk-UA"/>
        </w:rPr>
      </w:pPr>
      <w:r w:rsidRPr="002C4021">
        <w:rPr>
          <w:szCs w:val="24"/>
          <w:lang w:val="uk-UA"/>
        </w:rPr>
        <w:lastRenderedPageBreak/>
        <w:t xml:space="preserve">Багато країн матимуть законодавство, яке вимагає від енергетичних компаній повідомляти конкретні дані в Міністерства. Це забезпечує дуже високий рівень відповідності стосовно опитувань. Однак, у разі відсутності законодавства, гарні робочі відносини між Урядом і енергетичною промисловістю зазвичай призводить до великої частки відповідей.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0" w:name="bookmark81"/>
    </w:p>
    <w:bookmarkEnd w:id="60"/>
    <w:p w:rsidR="00D675E1" w:rsidRPr="002C4021" w:rsidRDefault="00427E2E" w:rsidP="008B5163">
      <w:pPr>
        <w:pStyle w:val="a0"/>
        <w:jc w:val="both"/>
        <w:rPr>
          <w:b/>
          <w:i/>
          <w:szCs w:val="24"/>
          <w:lang w:val="uk-UA"/>
        </w:rPr>
      </w:pPr>
      <w:r w:rsidRPr="002C4021">
        <w:rPr>
          <w:b/>
          <w:i/>
          <w:color w:val="000000"/>
          <w:szCs w:val="24"/>
          <w:lang w:val="uk-UA" w:bidi="en-US"/>
        </w:rPr>
        <w:t>Використання для обмежувальних загальних показників для інших опитувань та зборів даних</w:t>
      </w:r>
    </w:p>
    <w:p w:rsidR="00427E2E" w:rsidRPr="002C4021" w:rsidRDefault="00427E2E" w:rsidP="008B5163">
      <w:pPr>
        <w:pStyle w:val="a0"/>
        <w:jc w:val="both"/>
        <w:rPr>
          <w:szCs w:val="24"/>
          <w:lang w:val="uk-UA"/>
        </w:rPr>
      </w:pPr>
    </w:p>
    <w:p w:rsidR="008B5163" w:rsidRPr="002C4021" w:rsidRDefault="00427E2E" w:rsidP="008B5163">
      <w:pPr>
        <w:pStyle w:val="a0"/>
        <w:jc w:val="both"/>
        <w:rPr>
          <w:szCs w:val="24"/>
          <w:lang w:val="uk-UA"/>
        </w:rPr>
      </w:pPr>
      <w:r w:rsidRPr="002C4021">
        <w:rPr>
          <w:szCs w:val="24"/>
          <w:lang w:val="uk-UA"/>
        </w:rPr>
        <w:t>Дані від підприємств можуть використовуватися як контрольні загальні показники для даних, що надходять у результаті проведення опитувань домашніх господарств, та іншої інформації, так, щоб пропорції, отримані у результаті проведення вибіркових опитувань, могли бути розраховані в валовому численні для всього населення та пов’язаних з цим помилок вибірки.</w:t>
      </w:r>
      <w:r w:rsidR="002C4021">
        <w:rPr>
          <w:szCs w:val="24"/>
          <w:lang w:val="uk-UA"/>
        </w:rPr>
        <w:t xml:space="preserve"> </w:t>
      </w:r>
      <w:r w:rsidRPr="002C4021">
        <w:rPr>
          <w:szCs w:val="24"/>
          <w:lang w:val="uk-UA"/>
        </w:rPr>
        <w:t xml:space="preserve">Наприклад, у СК дані, що надаються енергетичними компаніями стосовно загального споживання конкретних видів палива у секторі домашніх господарств, використовуються як обмежувальний загальний показник для моделювання даних про кінцеве використання у результаті проведення опитувань домашніх господарств. </w:t>
      </w:r>
    </w:p>
    <w:p w:rsidR="00D675E1" w:rsidRPr="002C4021" w:rsidRDefault="00D675E1" w:rsidP="008B5163">
      <w:pPr>
        <w:pStyle w:val="a0"/>
        <w:jc w:val="both"/>
        <w:rPr>
          <w:szCs w:val="24"/>
          <w:lang w:val="uk-UA"/>
        </w:rPr>
      </w:pPr>
    </w:p>
    <w:p w:rsidR="008B5163" w:rsidRPr="002C4021" w:rsidRDefault="00427E2E" w:rsidP="008B5163">
      <w:pPr>
        <w:pStyle w:val="a0"/>
        <w:jc w:val="both"/>
        <w:rPr>
          <w:szCs w:val="24"/>
          <w:lang w:val="uk-UA"/>
        </w:rPr>
      </w:pPr>
      <w:r w:rsidRPr="002C4021">
        <w:rPr>
          <w:szCs w:val="24"/>
          <w:lang w:val="uk-UA"/>
        </w:rPr>
        <w:t xml:space="preserve">Однак, існують кілька обмежень при </w:t>
      </w:r>
      <w:r w:rsidR="009C0C6A" w:rsidRPr="002C4021">
        <w:rPr>
          <w:szCs w:val="24"/>
          <w:lang w:val="uk-UA"/>
        </w:rPr>
        <w:t>використанні даних</w:t>
      </w:r>
      <w:r w:rsidRPr="002C4021">
        <w:rPr>
          <w:szCs w:val="24"/>
          <w:lang w:val="uk-UA"/>
        </w:rPr>
        <w:t xml:space="preserve"> опитування підприємств для отримання інформації стосовно використання енергії домашніми господарствами. До них входять</w:t>
      </w:r>
      <w:r w:rsidR="008B5163" w:rsidRPr="002C4021">
        <w:rPr>
          <w:szCs w:val="24"/>
          <w:lang w:val="uk-UA"/>
        </w:rPr>
        <w:t>:</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1" w:name="bookmark82"/>
    </w:p>
    <w:bookmarkEnd w:id="61"/>
    <w:p w:rsidR="008B5163" w:rsidRPr="002C4021" w:rsidRDefault="00427E2E" w:rsidP="008B5163">
      <w:pPr>
        <w:pStyle w:val="a0"/>
        <w:jc w:val="both"/>
        <w:rPr>
          <w:b/>
          <w:i/>
          <w:szCs w:val="24"/>
          <w:lang w:val="uk-UA"/>
        </w:rPr>
      </w:pPr>
      <w:r w:rsidRPr="002C4021">
        <w:rPr>
          <w:b/>
          <w:i/>
          <w:color w:val="000000"/>
          <w:szCs w:val="24"/>
          <w:lang w:val="uk-UA" w:bidi="en-US"/>
        </w:rPr>
        <w:t>Відсутність докладної інформації</w:t>
      </w:r>
    </w:p>
    <w:p w:rsidR="00D675E1" w:rsidRPr="002C4021" w:rsidRDefault="00D675E1" w:rsidP="008B5163">
      <w:pPr>
        <w:pStyle w:val="a0"/>
        <w:jc w:val="both"/>
        <w:rPr>
          <w:szCs w:val="24"/>
          <w:lang w:val="uk-UA"/>
        </w:rPr>
      </w:pPr>
    </w:p>
    <w:p w:rsidR="008B5163" w:rsidRPr="002C4021" w:rsidRDefault="00427E2E" w:rsidP="008B5163">
      <w:pPr>
        <w:pStyle w:val="a0"/>
        <w:jc w:val="both"/>
        <w:rPr>
          <w:szCs w:val="24"/>
          <w:lang w:val="uk-UA"/>
        </w:rPr>
      </w:pPr>
      <w:r w:rsidRPr="002C4021">
        <w:rPr>
          <w:szCs w:val="24"/>
          <w:lang w:val="uk-UA"/>
        </w:rPr>
        <w:t>Підприємства не можуть надавати дуже докладні відповіді під час опитування; відповіді під час проведення опитування зазвичай надаються в одному чи двох вимірах</w:t>
      </w:r>
      <w:r w:rsidR="008B5163" w:rsidRPr="002C4021">
        <w:rPr>
          <w:szCs w:val="24"/>
          <w:lang w:val="uk-UA"/>
        </w:rPr>
        <w:t xml:space="preserve"> (</w:t>
      </w:r>
      <w:r w:rsidRPr="002C4021">
        <w:rPr>
          <w:szCs w:val="24"/>
          <w:lang w:val="uk-UA"/>
        </w:rPr>
        <w:t xml:space="preserve">наприклад «загальне споживання» або «загальне споживання у домашнього господарстві протягом місяця </w:t>
      </w:r>
      <w:r w:rsidR="008B5163" w:rsidRPr="002C4021">
        <w:rPr>
          <w:szCs w:val="24"/>
          <w:lang w:val="uk-UA"/>
        </w:rPr>
        <w:t>X</w:t>
      </w:r>
      <w:r w:rsidRPr="002C4021">
        <w:rPr>
          <w:szCs w:val="24"/>
          <w:lang w:val="uk-UA"/>
        </w:rPr>
        <w:t>»</w:t>
      </w:r>
      <w:r w:rsidR="008B5163" w:rsidRPr="002C4021">
        <w:rPr>
          <w:szCs w:val="24"/>
          <w:lang w:val="uk-UA"/>
        </w:rPr>
        <w:t xml:space="preserve">). </w:t>
      </w:r>
      <w:r w:rsidRPr="002C4021">
        <w:rPr>
          <w:szCs w:val="24"/>
          <w:lang w:val="uk-UA"/>
        </w:rPr>
        <w:t xml:space="preserve">Оскільки ринки електроенергії та газу стали більш лібералізованими, обсяг додаткових (некомерційних ключових) даних, якими володіють енергетичні компанії, зменшився. Багатовимірна інформація може бути отримана за допомогою доступу до докладних адміністративних запитів (див. </w:t>
      </w:r>
      <w:r w:rsidRPr="002C4021">
        <w:rPr>
          <w:b/>
          <w:szCs w:val="24"/>
          <w:lang w:val="uk-UA"/>
        </w:rPr>
        <w:t>розділ 3.3</w:t>
      </w:r>
      <w:r w:rsidRPr="002C4021">
        <w:rPr>
          <w:szCs w:val="24"/>
          <w:lang w:val="uk-UA"/>
        </w:rPr>
        <w:t>), шляхом узгодження даних</w:t>
      </w:r>
      <w:r w:rsidR="008B5163" w:rsidRPr="002C4021">
        <w:rPr>
          <w:szCs w:val="24"/>
          <w:lang w:val="uk-UA"/>
        </w:rPr>
        <w:t xml:space="preserve"> </w:t>
      </w:r>
      <w:r w:rsidRPr="002C4021">
        <w:rPr>
          <w:szCs w:val="24"/>
          <w:lang w:val="uk-UA"/>
        </w:rPr>
        <w:t xml:space="preserve">(див. </w:t>
      </w:r>
      <w:r w:rsidR="00A94F1E" w:rsidRPr="002C4021">
        <w:rPr>
          <w:b/>
          <w:szCs w:val="24"/>
          <w:lang w:val="uk-UA"/>
        </w:rPr>
        <w:t>під</w:t>
      </w:r>
      <w:r w:rsidRPr="002C4021">
        <w:rPr>
          <w:b/>
          <w:szCs w:val="24"/>
          <w:lang w:val="uk-UA"/>
        </w:rPr>
        <w:t>розділ 3.1.2</w:t>
      </w:r>
      <w:r w:rsidRPr="002C4021">
        <w:rPr>
          <w:szCs w:val="24"/>
          <w:lang w:val="uk-UA"/>
        </w:rPr>
        <w:t>)</w:t>
      </w:r>
      <w:r w:rsidR="008B5163" w:rsidRPr="002C4021">
        <w:rPr>
          <w:szCs w:val="24"/>
          <w:lang w:val="uk-UA"/>
        </w:rPr>
        <w:t xml:space="preserve"> </w:t>
      </w:r>
      <w:r w:rsidRPr="002C4021">
        <w:rPr>
          <w:szCs w:val="24"/>
          <w:lang w:val="uk-UA"/>
        </w:rPr>
        <w:t xml:space="preserve">або у результаті проведення опитування споживачів.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2" w:name="bookmark83"/>
    </w:p>
    <w:bookmarkEnd w:id="62"/>
    <w:p w:rsidR="008B5163" w:rsidRPr="002C4021" w:rsidRDefault="00427E2E" w:rsidP="008B5163">
      <w:pPr>
        <w:pStyle w:val="a0"/>
        <w:jc w:val="both"/>
        <w:rPr>
          <w:b/>
          <w:i/>
          <w:szCs w:val="24"/>
          <w:lang w:val="uk-UA"/>
        </w:rPr>
      </w:pPr>
      <w:r w:rsidRPr="002C4021">
        <w:rPr>
          <w:b/>
          <w:i/>
          <w:color w:val="000000"/>
          <w:szCs w:val="24"/>
          <w:lang w:val="uk-UA" w:bidi="en-US"/>
        </w:rPr>
        <w:t>Невідповідність змінних, зареєстрованих енергопостачальниками за територією</w:t>
      </w:r>
    </w:p>
    <w:p w:rsidR="00D675E1" w:rsidRPr="002C4021" w:rsidRDefault="00D675E1" w:rsidP="008B5163">
      <w:pPr>
        <w:pStyle w:val="a0"/>
        <w:jc w:val="both"/>
        <w:rPr>
          <w:szCs w:val="24"/>
          <w:lang w:val="uk-UA"/>
        </w:rPr>
      </w:pPr>
    </w:p>
    <w:p w:rsidR="008B5163" w:rsidRPr="002C4021" w:rsidRDefault="00010F0E" w:rsidP="008B5163">
      <w:pPr>
        <w:pStyle w:val="a0"/>
        <w:jc w:val="both"/>
        <w:rPr>
          <w:szCs w:val="24"/>
          <w:lang w:val="uk-UA"/>
        </w:rPr>
      </w:pPr>
      <w:r w:rsidRPr="002C4021">
        <w:rPr>
          <w:szCs w:val="24"/>
          <w:lang w:val="uk-UA"/>
        </w:rPr>
        <w:t>Багато енергетичних підприємств можуть відповідати за постачання енергії для конкретної географічної зони, наприклад, охоплення області розповсюдження</w:t>
      </w:r>
      <w:r w:rsidR="008B5163" w:rsidRPr="002C4021">
        <w:rPr>
          <w:szCs w:val="24"/>
          <w:lang w:val="uk-UA"/>
        </w:rPr>
        <w:t xml:space="preserve">. </w:t>
      </w:r>
      <w:r w:rsidRPr="002C4021">
        <w:rPr>
          <w:szCs w:val="24"/>
          <w:lang w:val="uk-UA"/>
        </w:rPr>
        <w:t>Якщо повсюдний договір про надання стандартних даних відс</w:t>
      </w:r>
      <w:r w:rsidR="009C0C6A" w:rsidRPr="002C4021">
        <w:rPr>
          <w:szCs w:val="24"/>
          <w:lang w:val="uk-UA"/>
        </w:rPr>
        <w:t>ут</w:t>
      </w:r>
      <w:r w:rsidRPr="002C4021">
        <w:rPr>
          <w:szCs w:val="24"/>
          <w:lang w:val="uk-UA"/>
        </w:rPr>
        <w:t>ній, усі постачальники даних для різних географічних зон напевно не матимуть однаковий рівень даних або матимуть дані за різними змінними чи часовими періодами</w:t>
      </w:r>
      <w:r w:rsidR="008B5163" w:rsidRPr="002C4021">
        <w:rPr>
          <w:szCs w:val="24"/>
          <w:lang w:val="uk-UA"/>
        </w:rPr>
        <w:t xml:space="preserve">. </w:t>
      </w:r>
      <w:r w:rsidRPr="002C4021">
        <w:rPr>
          <w:szCs w:val="24"/>
          <w:lang w:val="uk-UA"/>
        </w:rPr>
        <w:t>Тому можуть існувати обмеження щодо порівняння між зонами</w:t>
      </w:r>
      <w:r w:rsidR="008B5163" w:rsidRPr="002C4021">
        <w:rPr>
          <w:szCs w:val="24"/>
          <w:lang w:val="uk-UA"/>
        </w:rPr>
        <w:t>.</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3" w:name="bookmark84"/>
    </w:p>
    <w:bookmarkEnd w:id="63"/>
    <w:p w:rsidR="00D675E1" w:rsidRPr="002C4021" w:rsidRDefault="00427E2E" w:rsidP="008B5163">
      <w:pPr>
        <w:pStyle w:val="a0"/>
        <w:jc w:val="both"/>
        <w:rPr>
          <w:b/>
          <w:i/>
          <w:color w:val="000000"/>
          <w:szCs w:val="24"/>
          <w:lang w:val="uk-UA" w:bidi="en-US"/>
        </w:rPr>
      </w:pPr>
      <w:r w:rsidRPr="002C4021">
        <w:rPr>
          <w:b/>
          <w:i/>
          <w:color w:val="000000"/>
          <w:szCs w:val="24"/>
          <w:lang w:val="uk-UA" w:bidi="en-US"/>
        </w:rPr>
        <w:t>Якщо проводиться у добровільному порядку, частка відповідей може бути невеликою</w:t>
      </w:r>
    </w:p>
    <w:p w:rsidR="00427E2E" w:rsidRPr="002C4021" w:rsidRDefault="00427E2E" w:rsidP="008B5163">
      <w:pPr>
        <w:pStyle w:val="a0"/>
        <w:jc w:val="both"/>
        <w:rPr>
          <w:szCs w:val="24"/>
          <w:lang w:val="uk-UA"/>
        </w:rPr>
      </w:pPr>
    </w:p>
    <w:p w:rsidR="008B5163" w:rsidRPr="002C4021" w:rsidRDefault="00010F0E" w:rsidP="008B5163">
      <w:pPr>
        <w:pStyle w:val="a0"/>
        <w:jc w:val="both"/>
        <w:rPr>
          <w:szCs w:val="24"/>
          <w:lang w:val="uk-UA"/>
        </w:rPr>
      </w:pPr>
      <w:r w:rsidRPr="002C4021">
        <w:rPr>
          <w:szCs w:val="24"/>
          <w:lang w:val="uk-UA"/>
        </w:rPr>
        <w:t>Респондентам має бути відомо про будь-які законодавчі вимоги щодо надання даних. Якщо дані збираються лише на добровільній основі, частка відповідей та якість відповідей можуть постраждати</w:t>
      </w:r>
      <w:r w:rsidR="008B5163" w:rsidRPr="002C4021">
        <w:rPr>
          <w:szCs w:val="24"/>
          <w:lang w:val="uk-UA"/>
        </w:rPr>
        <w:t xml:space="preserve">. </w:t>
      </w:r>
      <w:r w:rsidRPr="002C4021">
        <w:rPr>
          <w:szCs w:val="24"/>
          <w:lang w:val="uk-UA"/>
        </w:rPr>
        <w:t>Незважаючи на це</w:t>
      </w:r>
      <w:r w:rsidR="008B5163" w:rsidRPr="002C4021">
        <w:rPr>
          <w:szCs w:val="24"/>
          <w:lang w:val="uk-UA"/>
        </w:rPr>
        <w:t xml:space="preserve">, </w:t>
      </w:r>
      <w:r w:rsidR="00DD6EA3" w:rsidRPr="002C4021">
        <w:rPr>
          <w:szCs w:val="24"/>
          <w:lang w:val="uk-UA"/>
        </w:rPr>
        <w:t>добровільні угоди з підприємствами про надання даних можуть бути виправдані</w:t>
      </w:r>
      <w:r w:rsidR="008B5163" w:rsidRPr="002C4021">
        <w:rPr>
          <w:szCs w:val="24"/>
          <w:lang w:val="uk-UA"/>
        </w:rPr>
        <w:t xml:space="preserve">, </w:t>
      </w:r>
      <w:r w:rsidR="00DD6EA3" w:rsidRPr="002C4021">
        <w:rPr>
          <w:szCs w:val="24"/>
          <w:lang w:val="uk-UA"/>
        </w:rPr>
        <w:t>зокрема, якщо процес прийняття законодавства складний</w:t>
      </w:r>
      <w:r w:rsidR="008B5163" w:rsidRPr="002C4021">
        <w:rPr>
          <w:szCs w:val="24"/>
          <w:lang w:val="uk-UA"/>
        </w:rPr>
        <w:t xml:space="preserve">. </w:t>
      </w:r>
      <w:r w:rsidR="00DD6EA3" w:rsidRPr="002C4021">
        <w:rPr>
          <w:szCs w:val="24"/>
          <w:lang w:val="uk-UA"/>
        </w:rPr>
        <w:t>Законодавство про захист даних може допомогти заспокоїти респондентів, що комерційна інформація, надана у відповідях, не нада</w:t>
      </w:r>
      <w:r w:rsidR="0097259B" w:rsidRPr="002C4021">
        <w:rPr>
          <w:szCs w:val="24"/>
          <w:lang w:val="uk-UA"/>
        </w:rPr>
        <w:t>с</w:t>
      </w:r>
      <w:r w:rsidR="00DD6EA3" w:rsidRPr="002C4021">
        <w:rPr>
          <w:szCs w:val="24"/>
          <w:lang w:val="uk-UA"/>
        </w:rPr>
        <w:t>ть жодної конкуре</w:t>
      </w:r>
      <w:r w:rsidR="0097259B" w:rsidRPr="002C4021">
        <w:rPr>
          <w:szCs w:val="24"/>
          <w:lang w:val="uk-UA"/>
        </w:rPr>
        <w:t>н</w:t>
      </w:r>
      <w:r w:rsidR="00DD6EA3" w:rsidRPr="002C4021">
        <w:rPr>
          <w:szCs w:val="24"/>
          <w:lang w:val="uk-UA"/>
        </w:rPr>
        <w:t xml:space="preserve">тної переваги іншим компаніям. Опитування, ініційовані Міністерствами, зазвичай вважаються більш </w:t>
      </w:r>
      <w:r w:rsidR="00DD6EA3" w:rsidRPr="002C4021">
        <w:rPr>
          <w:szCs w:val="24"/>
          <w:lang w:val="uk-UA"/>
        </w:rPr>
        <w:lastRenderedPageBreak/>
        <w:t>надійними, ніж опитування, що проводяться за ініціативою сторонніх підрядників</w:t>
      </w:r>
      <w:r w:rsidR="008B5163" w:rsidRPr="002C4021">
        <w:rPr>
          <w:szCs w:val="24"/>
          <w:lang w:val="uk-UA"/>
        </w:rPr>
        <w:t xml:space="preserve">, </w:t>
      </w:r>
      <w:r w:rsidR="00DD6EA3" w:rsidRPr="002C4021">
        <w:rPr>
          <w:szCs w:val="24"/>
          <w:lang w:val="uk-UA"/>
        </w:rPr>
        <w:t xml:space="preserve">тому це може допомогти збільшити частку відповідей при проведення добровільних опитувань.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4" w:name="bookmark85"/>
    </w:p>
    <w:bookmarkEnd w:id="64"/>
    <w:p w:rsidR="008B5163" w:rsidRPr="002C4021" w:rsidRDefault="00427E2E" w:rsidP="008B5163">
      <w:pPr>
        <w:pStyle w:val="a0"/>
        <w:jc w:val="both"/>
        <w:rPr>
          <w:b/>
          <w:i/>
          <w:szCs w:val="24"/>
          <w:lang w:val="uk-UA"/>
        </w:rPr>
      </w:pPr>
      <w:r w:rsidRPr="002C4021">
        <w:rPr>
          <w:b/>
          <w:i/>
          <w:color w:val="000000"/>
          <w:szCs w:val="24"/>
          <w:lang w:val="uk-UA" w:bidi="en-US"/>
        </w:rPr>
        <w:t>Перевірка даних</w:t>
      </w:r>
    </w:p>
    <w:p w:rsidR="00D675E1" w:rsidRPr="002C4021" w:rsidRDefault="00D675E1" w:rsidP="008B5163">
      <w:pPr>
        <w:pStyle w:val="a0"/>
        <w:jc w:val="both"/>
        <w:rPr>
          <w:szCs w:val="24"/>
          <w:lang w:val="uk-UA"/>
        </w:rPr>
      </w:pPr>
    </w:p>
    <w:p w:rsidR="008B5163" w:rsidRPr="002C4021" w:rsidRDefault="008E1F9D" w:rsidP="008B5163">
      <w:pPr>
        <w:pStyle w:val="a0"/>
        <w:jc w:val="both"/>
        <w:rPr>
          <w:szCs w:val="24"/>
          <w:lang w:val="uk-UA"/>
        </w:rPr>
      </w:pPr>
      <w:r w:rsidRPr="002C4021">
        <w:rPr>
          <w:szCs w:val="24"/>
          <w:lang w:val="uk-UA"/>
        </w:rPr>
        <w:t>Перевірка достовірності та відповідності даних є звичайною практикою. Однак, може бути складно перевірити окремі відповіді, отримані під час опитування, відносно інших джерел, зокрема, якщо інші джерела вичерпних даних відсутні. Порівняння попередніх даних від компаній у динаміці за часом – це раціональний спосіб перевірити якість</w:t>
      </w:r>
      <w:r w:rsidR="008B5163" w:rsidRPr="002C4021">
        <w:rPr>
          <w:szCs w:val="24"/>
          <w:lang w:val="uk-UA"/>
        </w:rPr>
        <w:t xml:space="preserve">. </w:t>
      </w:r>
      <w:r w:rsidRPr="002C4021">
        <w:rPr>
          <w:szCs w:val="24"/>
          <w:lang w:val="uk-UA"/>
        </w:rPr>
        <w:t>Якщо дані не можуть бути перевірені відносно інших джерел, низька якість даних може стати проблемо</w:t>
      </w:r>
      <w:r w:rsidR="009C0C6A" w:rsidRPr="002C4021">
        <w:rPr>
          <w:szCs w:val="24"/>
          <w:lang w:val="uk-UA"/>
        </w:rPr>
        <w:t>ю</w:t>
      </w:r>
      <w:r w:rsidRPr="002C4021">
        <w:rPr>
          <w:szCs w:val="24"/>
          <w:lang w:val="uk-UA"/>
        </w:rPr>
        <w:t xml:space="preserve">, якщо компанії захотіли надати неправильну інформацію під час їх опитування. Однак, якщо вони використовували сукупні статистичні результати, </w:t>
      </w:r>
      <w:r w:rsidR="009C0C6A" w:rsidRPr="002C4021">
        <w:rPr>
          <w:szCs w:val="24"/>
          <w:lang w:val="uk-UA"/>
        </w:rPr>
        <w:t xml:space="preserve">вони мають </w:t>
      </w:r>
      <w:r w:rsidRPr="002C4021">
        <w:rPr>
          <w:szCs w:val="24"/>
          <w:lang w:val="uk-UA"/>
        </w:rPr>
        <w:t xml:space="preserve">менший мотив </w:t>
      </w:r>
      <w:r w:rsidR="009C0C6A" w:rsidRPr="002C4021">
        <w:rPr>
          <w:szCs w:val="24"/>
          <w:lang w:val="uk-UA"/>
        </w:rPr>
        <w:t>для цього</w:t>
      </w:r>
      <w:r w:rsidRPr="002C4021">
        <w:rPr>
          <w:szCs w:val="24"/>
          <w:lang w:val="uk-UA"/>
        </w:rPr>
        <w:t xml:space="preserve">.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5" w:name="bookmark86"/>
    </w:p>
    <w:bookmarkEnd w:id="65"/>
    <w:p w:rsidR="008B5163" w:rsidRPr="002C4021" w:rsidRDefault="00427E2E" w:rsidP="008B5163">
      <w:pPr>
        <w:pStyle w:val="a0"/>
        <w:jc w:val="both"/>
        <w:rPr>
          <w:b/>
          <w:i/>
          <w:szCs w:val="24"/>
          <w:lang w:val="uk-UA"/>
        </w:rPr>
      </w:pPr>
      <w:r w:rsidRPr="002C4021">
        <w:rPr>
          <w:b/>
          <w:i/>
          <w:color w:val="000000"/>
          <w:szCs w:val="24"/>
          <w:lang w:val="uk-UA" w:bidi="en-US"/>
        </w:rPr>
        <w:t>Невиміряні обсяги палива</w:t>
      </w:r>
    </w:p>
    <w:p w:rsidR="00D675E1" w:rsidRPr="002C4021" w:rsidRDefault="00D675E1" w:rsidP="008B5163">
      <w:pPr>
        <w:pStyle w:val="a0"/>
        <w:jc w:val="both"/>
        <w:rPr>
          <w:szCs w:val="24"/>
          <w:lang w:val="uk-UA"/>
        </w:rPr>
      </w:pPr>
    </w:p>
    <w:p w:rsidR="008B5163" w:rsidRPr="002C4021" w:rsidRDefault="008E1F9D" w:rsidP="008B5163">
      <w:pPr>
        <w:pStyle w:val="a0"/>
        <w:jc w:val="both"/>
        <w:rPr>
          <w:szCs w:val="24"/>
          <w:lang w:val="uk-UA"/>
        </w:rPr>
      </w:pPr>
      <w:r w:rsidRPr="002C4021">
        <w:rPr>
          <w:szCs w:val="24"/>
          <w:lang w:val="uk-UA"/>
        </w:rPr>
        <w:t xml:space="preserve">Відсутність конкретних контрактів між домашніми господарствами і постачальників невиміряних обсягів палива </w:t>
      </w:r>
      <w:r w:rsidR="008B5163" w:rsidRPr="002C4021">
        <w:rPr>
          <w:szCs w:val="24"/>
          <w:lang w:val="uk-UA"/>
        </w:rPr>
        <w:t>(</w:t>
      </w:r>
      <w:r w:rsidRPr="002C4021">
        <w:rPr>
          <w:szCs w:val="24"/>
          <w:lang w:val="uk-UA"/>
        </w:rPr>
        <w:t>наприклад, вугілля, нафта і деревина</w:t>
      </w:r>
      <w:r w:rsidR="008B5163" w:rsidRPr="002C4021">
        <w:rPr>
          <w:szCs w:val="24"/>
          <w:lang w:val="uk-UA"/>
        </w:rPr>
        <w:t xml:space="preserve">) </w:t>
      </w:r>
      <w:r w:rsidRPr="002C4021">
        <w:rPr>
          <w:szCs w:val="24"/>
          <w:lang w:val="uk-UA"/>
        </w:rPr>
        <w:t>значно ускладн</w:t>
      </w:r>
      <w:r w:rsidR="00247F15" w:rsidRPr="002C4021">
        <w:rPr>
          <w:szCs w:val="24"/>
          <w:lang w:val="uk-UA"/>
        </w:rPr>
        <w:t>ю</w:t>
      </w:r>
      <w:r w:rsidRPr="002C4021">
        <w:rPr>
          <w:szCs w:val="24"/>
          <w:lang w:val="uk-UA"/>
        </w:rPr>
        <w:t xml:space="preserve">є збір відповідних даних. Домашнє господарство може вибрати одного з численних різних постачальників палива, і, таким чином, вирахування у валовому численні рівня для окремого домашнього господарства і постачальника може бути проблематичним. </w:t>
      </w:r>
    </w:p>
    <w:p w:rsidR="00D675E1" w:rsidRPr="002C4021" w:rsidRDefault="00D675E1" w:rsidP="008B5163">
      <w:pPr>
        <w:pStyle w:val="a0"/>
        <w:jc w:val="both"/>
        <w:rPr>
          <w:rStyle w:val="42"/>
          <w:rFonts w:ascii="Times New Roman" w:hAnsi="Times New Roman" w:cs="Times New Roman"/>
          <w:lang w:val="uk-UA"/>
        </w:rPr>
      </w:pPr>
      <w:bookmarkStart w:id="66" w:name="bookmark87"/>
      <w:bookmarkStart w:id="67" w:name="bookmark88"/>
    </w:p>
    <w:p w:rsidR="008B5163" w:rsidRPr="002C4021" w:rsidRDefault="008E1F9D" w:rsidP="009C0C6A">
      <w:pPr>
        <w:pStyle w:val="2"/>
      </w:pPr>
      <w:bookmarkStart w:id="68" w:name="_Toc436428684"/>
      <w:r w:rsidRPr="002C4021">
        <w:rPr>
          <w:rStyle w:val="42"/>
          <w:rFonts w:ascii="Times New Roman" w:hAnsi="Times New Roman" w:cs="Times New Roman"/>
          <w:lang w:val="uk-UA"/>
        </w:rPr>
        <w:t>3.1.2</w:t>
      </w:r>
      <w:r w:rsidR="008B5163" w:rsidRPr="002C4021">
        <w:rPr>
          <w:rStyle w:val="42"/>
          <w:rFonts w:ascii="Times New Roman" w:hAnsi="Times New Roman" w:cs="Times New Roman"/>
          <w:lang w:val="uk-UA"/>
        </w:rPr>
        <w:t xml:space="preserve">. </w:t>
      </w:r>
      <w:bookmarkEnd w:id="66"/>
      <w:bookmarkEnd w:id="67"/>
      <w:r w:rsidRPr="002C4021">
        <w:rPr>
          <w:rStyle w:val="42"/>
          <w:rFonts w:ascii="Times New Roman" w:hAnsi="Times New Roman" w:cs="Times New Roman"/>
          <w:lang w:val="uk-UA"/>
        </w:rPr>
        <w:t>Питання для розгляду</w:t>
      </w:r>
      <w:bookmarkEnd w:id="68"/>
    </w:p>
    <w:p w:rsidR="00D675E1" w:rsidRPr="002C4021" w:rsidRDefault="00D675E1" w:rsidP="008B5163">
      <w:pPr>
        <w:pStyle w:val="a0"/>
        <w:jc w:val="both"/>
        <w:rPr>
          <w:szCs w:val="24"/>
          <w:lang w:val="uk-UA"/>
        </w:rPr>
      </w:pPr>
    </w:p>
    <w:p w:rsidR="008B5163" w:rsidRPr="002C4021" w:rsidRDefault="008E1F9D" w:rsidP="008B5163">
      <w:pPr>
        <w:pStyle w:val="a0"/>
        <w:jc w:val="both"/>
        <w:rPr>
          <w:szCs w:val="24"/>
          <w:lang w:val="uk-UA"/>
        </w:rPr>
      </w:pPr>
      <w:r w:rsidRPr="002C4021">
        <w:rPr>
          <w:szCs w:val="24"/>
          <w:lang w:val="uk-UA"/>
        </w:rPr>
        <w:t>Необхідно добре підготуватися перед проведенням опитування підприємств уперше. Необхідно розглянути кілька ключових сфер перед проектуванням попереднього опитувальника. Їх стислий опис викладено нижче.</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69" w:name="bookmark89"/>
    </w:p>
    <w:p w:rsidR="008B5163" w:rsidRPr="002C4021" w:rsidRDefault="008E1F9D" w:rsidP="008B5163">
      <w:pPr>
        <w:pStyle w:val="a0"/>
        <w:jc w:val="both"/>
        <w:rPr>
          <w:b/>
          <w:szCs w:val="24"/>
          <w:lang w:val="uk-UA"/>
        </w:rPr>
      </w:pPr>
      <w:r w:rsidRPr="002C4021">
        <w:rPr>
          <w:rStyle w:val="61"/>
          <w:rFonts w:ascii="Times New Roman" w:hAnsi="Times New Roman" w:cs="Times New Roman"/>
          <w:b/>
          <w:iCs w:val="0"/>
          <w:sz w:val="24"/>
          <w:szCs w:val="24"/>
          <w:lang w:val="uk-UA"/>
        </w:rPr>
        <w:t>Які дані є необхідними та з якою періодичністю вони мають надаватися</w:t>
      </w:r>
      <w:bookmarkEnd w:id="69"/>
    </w:p>
    <w:p w:rsidR="008E1F9D" w:rsidRPr="002C4021" w:rsidRDefault="008E1F9D" w:rsidP="008B5163">
      <w:pPr>
        <w:pStyle w:val="a0"/>
        <w:jc w:val="both"/>
        <w:rPr>
          <w:szCs w:val="24"/>
          <w:lang w:val="uk-UA"/>
        </w:rPr>
      </w:pPr>
    </w:p>
    <w:p w:rsidR="008B5163" w:rsidRPr="002C4021" w:rsidRDefault="008E1F9D" w:rsidP="008B5163">
      <w:pPr>
        <w:pStyle w:val="a0"/>
        <w:jc w:val="both"/>
        <w:rPr>
          <w:szCs w:val="24"/>
          <w:lang w:val="uk-UA"/>
        </w:rPr>
      </w:pPr>
      <w:r w:rsidRPr="002C4021">
        <w:rPr>
          <w:szCs w:val="24"/>
          <w:lang w:val="uk-UA"/>
        </w:rPr>
        <w:t>Це може здаватися очевидним</w:t>
      </w:r>
      <w:r w:rsidR="008B5163" w:rsidRPr="002C4021">
        <w:rPr>
          <w:szCs w:val="24"/>
          <w:lang w:val="uk-UA"/>
        </w:rPr>
        <w:t>,</w:t>
      </w:r>
      <w:r w:rsidRPr="002C4021">
        <w:rPr>
          <w:szCs w:val="24"/>
          <w:lang w:val="uk-UA"/>
        </w:rPr>
        <w:t xml:space="preserve"> але необхідно мати чітке розуміння мети збору даних перед розглядом способу їх збору. На цьому етапі може бути вирішено, що альтернативний правильний </w:t>
      </w:r>
      <w:r w:rsidR="00247F15" w:rsidRPr="002C4021">
        <w:rPr>
          <w:szCs w:val="24"/>
          <w:lang w:val="uk-UA"/>
        </w:rPr>
        <w:t>спосіб</w:t>
      </w:r>
      <w:r w:rsidRPr="002C4021">
        <w:rPr>
          <w:szCs w:val="24"/>
          <w:lang w:val="uk-UA"/>
        </w:rPr>
        <w:t xml:space="preserve"> може бути більш відповідним.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70" w:name="bookmark90"/>
    </w:p>
    <w:bookmarkEnd w:id="70"/>
    <w:p w:rsidR="008B5163" w:rsidRPr="002C4021" w:rsidRDefault="008E1F9D" w:rsidP="008B5163">
      <w:pPr>
        <w:pStyle w:val="a0"/>
        <w:jc w:val="both"/>
        <w:rPr>
          <w:b/>
          <w:szCs w:val="24"/>
          <w:lang w:val="uk-UA"/>
        </w:rPr>
      </w:pPr>
      <w:r w:rsidRPr="002C4021">
        <w:rPr>
          <w:rStyle w:val="61"/>
          <w:rFonts w:ascii="Times New Roman" w:hAnsi="Times New Roman" w:cs="Times New Roman"/>
          <w:b/>
          <w:iCs w:val="0"/>
          <w:sz w:val="24"/>
          <w:szCs w:val="24"/>
          <w:lang w:val="uk-UA"/>
        </w:rPr>
        <w:t>Хто має проходити опитування</w:t>
      </w:r>
    </w:p>
    <w:p w:rsidR="00D675E1" w:rsidRPr="002C4021" w:rsidRDefault="00D675E1" w:rsidP="008B5163">
      <w:pPr>
        <w:pStyle w:val="a0"/>
        <w:jc w:val="both"/>
        <w:rPr>
          <w:szCs w:val="24"/>
          <w:lang w:val="uk-UA"/>
        </w:rPr>
      </w:pPr>
    </w:p>
    <w:p w:rsidR="008B5163" w:rsidRPr="002C4021" w:rsidRDefault="00BA3273" w:rsidP="008B5163">
      <w:pPr>
        <w:pStyle w:val="a0"/>
        <w:jc w:val="both"/>
        <w:rPr>
          <w:szCs w:val="24"/>
          <w:lang w:val="uk-UA"/>
        </w:rPr>
      </w:pPr>
      <w:r w:rsidRPr="002C4021">
        <w:rPr>
          <w:szCs w:val="24"/>
          <w:lang w:val="uk-UA"/>
        </w:rPr>
        <w:t>Залежно від даних, необхідно ретельно відібрати підприємства, які мають проходити опитування. Для деяких областей, наприклад, електроенергії та газ, є кілька учасників ринку, які можуть надавати подібні дані. Наприклад, постачальники електроенергії та ди</w:t>
      </w:r>
      <w:r w:rsidR="009C0C6A" w:rsidRPr="002C4021">
        <w:rPr>
          <w:szCs w:val="24"/>
          <w:lang w:val="uk-UA"/>
        </w:rPr>
        <w:t>с</w:t>
      </w:r>
      <w:r w:rsidRPr="002C4021">
        <w:rPr>
          <w:szCs w:val="24"/>
          <w:lang w:val="uk-UA"/>
        </w:rPr>
        <w:t>триб’ютори електроенергії можуть володіти подібною інформацією, але хто має всі можливості для проходження опитування</w:t>
      </w:r>
      <w:r w:rsidR="008B5163" w:rsidRPr="002C4021">
        <w:rPr>
          <w:szCs w:val="24"/>
          <w:lang w:val="uk-UA"/>
        </w:rPr>
        <w:t xml:space="preserve">? </w:t>
      </w:r>
      <w:r w:rsidRPr="002C4021">
        <w:rPr>
          <w:szCs w:val="24"/>
          <w:lang w:val="uk-UA"/>
        </w:rPr>
        <w:t>В інших областях речі можуть і не бути настільки чіткими – наприклад, опитування підприємств для збору інформації про використання деревини, можуть проходити кілька організацій, які не мають повного охоплення ринку</w:t>
      </w:r>
      <w:r w:rsidR="008B5163" w:rsidRPr="002C4021">
        <w:rPr>
          <w:szCs w:val="24"/>
          <w:lang w:val="uk-UA"/>
        </w:rPr>
        <w:t xml:space="preserve"> (</w:t>
      </w:r>
      <w:r w:rsidRPr="002C4021">
        <w:rPr>
          <w:szCs w:val="24"/>
          <w:lang w:val="uk-UA"/>
        </w:rPr>
        <w:t>наприклад, через сірий ринок поставок деревини) або можуть надавати певні однотипні дані під час проведення інших опитувань (наприклад, опитування лісо власників та лісопилень</w:t>
      </w:r>
      <w:r w:rsidR="008B5163" w:rsidRPr="002C4021">
        <w:rPr>
          <w:szCs w:val="24"/>
          <w:lang w:val="uk-UA"/>
        </w:rPr>
        <w:t xml:space="preserve">). </w:t>
      </w:r>
      <w:r w:rsidRPr="002C4021">
        <w:rPr>
          <w:szCs w:val="24"/>
          <w:lang w:val="uk-UA"/>
        </w:rPr>
        <w:t xml:space="preserve">Певну інформацію також можна збирати від постачальників (наприклад, виробники котлів, виробники теплових насосів тощо) з метою надання певного зведення інформації про попит на/продаж цих продуктів.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71" w:name="bookmark91"/>
    </w:p>
    <w:bookmarkEnd w:id="71"/>
    <w:p w:rsidR="008B5163" w:rsidRPr="002C4021" w:rsidRDefault="00BA3273" w:rsidP="008B5163">
      <w:pPr>
        <w:pStyle w:val="a0"/>
        <w:jc w:val="both"/>
        <w:rPr>
          <w:b/>
          <w:szCs w:val="24"/>
          <w:lang w:val="uk-UA"/>
        </w:rPr>
      </w:pPr>
      <w:r w:rsidRPr="002C4021">
        <w:rPr>
          <w:rStyle w:val="61"/>
          <w:rFonts w:ascii="Times New Roman" w:hAnsi="Times New Roman" w:cs="Times New Roman"/>
          <w:b/>
          <w:iCs w:val="0"/>
          <w:sz w:val="24"/>
          <w:szCs w:val="24"/>
          <w:lang w:val="uk-UA"/>
        </w:rPr>
        <w:t>Комплексність даних, що мають бути зібрані</w:t>
      </w:r>
    </w:p>
    <w:p w:rsidR="00D675E1" w:rsidRPr="002C4021" w:rsidRDefault="00D675E1" w:rsidP="008B5163">
      <w:pPr>
        <w:pStyle w:val="a0"/>
        <w:jc w:val="both"/>
        <w:rPr>
          <w:szCs w:val="24"/>
          <w:lang w:val="uk-UA"/>
        </w:rPr>
      </w:pPr>
    </w:p>
    <w:p w:rsidR="008B5163" w:rsidRPr="002C4021" w:rsidRDefault="00BA3273" w:rsidP="008B5163">
      <w:pPr>
        <w:pStyle w:val="a0"/>
        <w:jc w:val="both"/>
        <w:rPr>
          <w:szCs w:val="24"/>
          <w:lang w:val="uk-UA"/>
        </w:rPr>
      </w:pPr>
      <w:r w:rsidRPr="002C4021">
        <w:rPr>
          <w:szCs w:val="24"/>
          <w:lang w:val="uk-UA"/>
        </w:rPr>
        <w:lastRenderedPageBreak/>
        <w:t>Запити на надзвичайно докладні дані можуть використовуватися при проведенні технічних опитувань підприємств</w:t>
      </w:r>
      <w:r w:rsidR="008B5163" w:rsidRPr="002C4021">
        <w:rPr>
          <w:szCs w:val="24"/>
          <w:lang w:val="uk-UA"/>
        </w:rPr>
        <w:t xml:space="preserve">. </w:t>
      </w:r>
      <w:r w:rsidRPr="002C4021">
        <w:rPr>
          <w:szCs w:val="24"/>
          <w:lang w:val="uk-UA"/>
        </w:rPr>
        <w:t xml:space="preserve">Однак інші підходи, включаючи спеціальні наукові дослідження, можуть бути </w:t>
      </w:r>
      <w:r w:rsidR="009C0C6A" w:rsidRPr="002C4021">
        <w:rPr>
          <w:szCs w:val="24"/>
          <w:lang w:val="uk-UA"/>
        </w:rPr>
        <w:t>доцільнішими</w:t>
      </w:r>
      <w:r w:rsidRPr="002C4021">
        <w:rPr>
          <w:szCs w:val="24"/>
          <w:lang w:val="uk-UA"/>
        </w:rPr>
        <w:t xml:space="preserve">, якщо </w:t>
      </w:r>
      <w:r w:rsidR="009C0C6A" w:rsidRPr="002C4021">
        <w:rPr>
          <w:szCs w:val="24"/>
          <w:lang w:val="uk-UA"/>
        </w:rPr>
        <w:t>передбачається</w:t>
      </w:r>
      <w:r w:rsidRPr="002C4021">
        <w:rPr>
          <w:szCs w:val="24"/>
          <w:lang w:val="uk-UA"/>
        </w:rPr>
        <w:t xml:space="preserve">, що певні учасники ринку не можуть надавати необхідну інформацію. </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72" w:name="bookmark92"/>
    </w:p>
    <w:p w:rsidR="008B5163" w:rsidRPr="002C4021" w:rsidRDefault="00BA3273" w:rsidP="008B5163">
      <w:pPr>
        <w:pStyle w:val="a0"/>
        <w:jc w:val="both"/>
        <w:rPr>
          <w:b/>
          <w:szCs w:val="24"/>
          <w:lang w:val="uk-UA"/>
        </w:rPr>
      </w:pPr>
      <w:r w:rsidRPr="002C4021">
        <w:rPr>
          <w:rStyle w:val="61"/>
          <w:rFonts w:ascii="Times New Roman" w:hAnsi="Times New Roman" w:cs="Times New Roman"/>
          <w:b/>
          <w:iCs w:val="0"/>
          <w:sz w:val="24"/>
          <w:szCs w:val="24"/>
          <w:lang w:val="uk-UA"/>
        </w:rPr>
        <w:t>Витрати на проведення та надання відповідей під час опитування</w:t>
      </w:r>
      <w:bookmarkEnd w:id="72"/>
    </w:p>
    <w:p w:rsidR="00D675E1" w:rsidRPr="002C4021" w:rsidRDefault="00D675E1" w:rsidP="008B5163">
      <w:pPr>
        <w:pStyle w:val="a0"/>
        <w:jc w:val="both"/>
        <w:rPr>
          <w:szCs w:val="24"/>
          <w:lang w:val="uk-UA"/>
        </w:rPr>
      </w:pPr>
    </w:p>
    <w:p w:rsidR="008B5163" w:rsidRPr="002C4021" w:rsidRDefault="00BA3273" w:rsidP="008B5163">
      <w:pPr>
        <w:pStyle w:val="a0"/>
        <w:jc w:val="both"/>
        <w:rPr>
          <w:szCs w:val="24"/>
          <w:lang w:val="uk-UA"/>
        </w:rPr>
      </w:pPr>
      <w:r w:rsidRPr="002C4021">
        <w:rPr>
          <w:szCs w:val="24"/>
          <w:lang w:val="uk-UA"/>
        </w:rPr>
        <w:t>Проведення опитування може коштувати дорого</w:t>
      </w:r>
      <w:r w:rsidR="008B5163" w:rsidRPr="002C4021">
        <w:rPr>
          <w:szCs w:val="24"/>
          <w:lang w:val="uk-UA"/>
        </w:rPr>
        <w:t xml:space="preserve">. </w:t>
      </w:r>
      <w:r w:rsidRPr="002C4021">
        <w:rPr>
          <w:szCs w:val="24"/>
          <w:lang w:val="uk-UA"/>
        </w:rPr>
        <w:t xml:space="preserve">Необхідно враховувати витрати на організацію проведення опитування, а також витрати для респондентів. Ключові витрати для оцінки </w:t>
      </w:r>
      <w:r w:rsidR="009C0C6A" w:rsidRPr="002C4021">
        <w:rPr>
          <w:szCs w:val="24"/>
          <w:lang w:val="uk-UA"/>
        </w:rPr>
        <w:t>навантаження на</w:t>
      </w:r>
      <w:r w:rsidRPr="002C4021">
        <w:rPr>
          <w:szCs w:val="24"/>
          <w:lang w:val="uk-UA"/>
        </w:rPr>
        <w:t xml:space="preserve"> респондента включають</w:t>
      </w:r>
      <w:r w:rsidR="008B5163" w:rsidRPr="002C4021">
        <w:rPr>
          <w:szCs w:val="24"/>
          <w:lang w:val="uk-UA"/>
        </w:rPr>
        <w:t>:</w:t>
      </w:r>
    </w:p>
    <w:p w:rsidR="00D675E1" w:rsidRPr="002C4021" w:rsidRDefault="00D675E1" w:rsidP="008B5163">
      <w:pPr>
        <w:pStyle w:val="a0"/>
        <w:jc w:val="both"/>
        <w:rPr>
          <w:szCs w:val="24"/>
          <w:lang w:val="uk-UA"/>
        </w:rPr>
      </w:pPr>
    </w:p>
    <w:p w:rsidR="008B5163" w:rsidRPr="002C4021" w:rsidRDefault="00BA3273" w:rsidP="00584A27">
      <w:pPr>
        <w:pStyle w:val="a0"/>
        <w:numPr>
          <w:ilvl w:val="0"/>
          <w:numId w:val="8"/>
        </w:numPr>
        <w:jc w:val="both"/>
        <w:rPr>
          <w:szCs w:val="24"/>
          <w:lang w:val="uk-UA"/>
        </w:rPr>
      </w:pPr>
      <w:r w:rsidRPr="002C4021">
        <w:rPr>
          <w:szCs w:val="24"/>
          <w:lang w:val="uk-UA"/>
        </w:rPr>
        <w:t>Кількість питань і розмір опитувальника</w:t>
      </w:r>
      <w:r w:rsidR="008B5163" w:rsidRPr="002C4021">
        <w:rPr>
          <w:szCs w:val="24"/>
          <w:lang w:val="uk-UA"/>
        </w:rPr>
        <w:t>;</w:t>
      </w:r>
    </w:p>
    <w:p w:rsidR="008B5163" w:rsidRPr="002C4021" w:rsidRDefault="00BA3273" w:rsidP="00584A27">
      <w:pPr>
        <w:pStyle w:val="a0"/>
        <w:numPr>
          <w:ilvl w:val="0"/>
          <w:numId w:val="8"/>
        </w:numPr>
        <w:jc w:val="both"/>
        <w:rPr>
          <w:szCs w:val="24"/>
          <w:lang w:val="uk-UA"/>
        </w:rPr>
      </w:pPr>
      <w:r w:rsidRPr="002C4021">
        <w:rPr>
          <w:szCs w:val="24"/>
          <w:lang w:val="uk-UA"/>
        </w:rPr>
        <w:t>Комплексність даних, що мають бути зібрані та повідомлені</w:t>
      </w:r>
      <w:r w:rsidR="008B5163" w:rsidRPr="002C4021">
        <w:rPr>
          <w:szCs w:val="24"/>
          <w:lang w:val="uk-UA"/>
        </w:rPr>
        <w:t>;</w:t>
      </w:r>
    </w:p>
    <w:p w:rsidR="008B5163" w:rsidRPr="002C4021" w:rsidRDefault="00BA3273" w:rsidP="00584A27">
      <w:pPr>
        <w:pStyle w:val="a0"/>
        <w:numPr>
          <w:ilvl w:val="0"/>
          <w:numId w:val="8"/>
        </w:numPr>
        <w:jc w:val="both"/>
        <w:rPr>
          <w:szCs w:val="24"/>
          <w:lang w:val="uk-UA"/>
        </w:rPr>
      </w:pPr>
      <w:r w:rsidRPr="002C4021">
        <w:rPr>
          <w:szCs w:val="24"/>
          <w:lang w:val="uk-UA"/>
        </w:rPr>
        <w:t>Своєчасність даних для повідомлення</w:t>
      </w:r>
      <w:r w:rsidR="008B5163" w:rsidRPr="002C4021">
        <w:rPr>
          <w:szCs w:val="24"/>
          <w:lang w:val="uk-UA"/>
        </w:rPr>
        <w:t>.</w:t>
      </w:r>
    </w:p>
    <w:p w:rsidR="00D675E1" w:rsidRPr="002C4021" w:rsidRDefault="00D675E1" w:rsidP="008B5163">
      <w:pPr>
        <w:pStyle w:val="a0"/>
        <w:jc w:val="both"/>
        <w:rPr>
          <w:rStyle w:val="61"/>
          <w:rFonts w:ascii="Times New Roman" w:hAnsi="Times New Roman" w:cs="Times New Roman"/>
          <w:i w:val="0"/>
          <w:iCs w:val="0"/>
          <w:sz w:val="24"/>
          <w:szCs w:val="24"/>
          <w:lang w:val="uk-UA"/>
        </w:rPr>
      </w:pPr>
      <w:bookmarkStart w:id="73" w:name="bookmark93"/>
    </w:p>
    <w:p w:rsidR="008B5163" w:rsidRPr="002C4021" w:rsidRDefault="00BA3273" w:rsidP="00F32957">
      <w:pPr>
        <w:pStyle w:val="a0"/>
        <w:jc w:val="both"/>
        <w:rPr>
          <w:b/>
          <w:szCs w:val="24"/>
          <w:lang w:val="uk-UA"/>
        </w:rPr>
      </w:pPr>
      <w:r w:rsidRPr="002C4021">
        <w:rPr>
          <w:rStyle w:val="61"/>
          <w:rFonts w:ascii="Times New Roman" w:hAnsi="Times New Roman" w:cs="Times New Roman"/>
          <w:b/>
          <w:iCs w:val="0"/>
          <w:sz w:val="24"/>
          <w:szCs w:val="24"/>
          <w:lang w:val="uk-UA"/>
        </w:rPr>
        <w:t>Вимога, передбачена законом, або добровільна участь</w:t>
      </w:r>
      <w:bookmarkEnd w:id="73"/>
    </w:p>
    <w:p w:rsidR="00D675E1" w:rsidRPr="002C4021" w:rsidRDefault="00D675E1" w:rsidP="008B5163">
      <w:pPr>
        <w:pStyle w:val="a0"/>
        <w:jc w:val="both"/>
        <w:rPr>
          <w:szCs w:val="24"/>
          <w:lang w:val="uk-UA"/>
        </w:rPr>
      </w:pPr>
    </w:p>
    <w:p w:rsidR="008B5163" w:rsidRPr="002C4021" w:rsidRDefault="004C291A" w:rsidP="008B5163">
      <w:pPr>
        <w:pStyle w:val="a0"/>
        <w:jc w:val="both"/>
        <w:rPr>
          <w:szCs w:val="24"/>
          <w:lang w:val="uk-UA"/>
        </w:rPr>
      </w:pPr>
      <w:r w:rsidRPr="002C4021">
        <w:rPr>
          <w:szCs w:val="24"/>
          <w:lang w:val="uk-UA"/>
        </w:rPr>
        <w:t>Може вимагатися застосування різних підходів, якщо опитування (чи його результати) санкціоновані у законодавстві або якщо результати отримуються у формі джентльменської угоди</w:t>
      </w:r>
      <w:r w:rsidR="008B5163" w:rsidRPr="002C4021">
        <w:rPr>
          <w:szCs w:val="24"/>
          <w:lang w:val="uk-UA"/>
        </w:rPr>
        <w:t xml:space="preserve">. </w:t>
      </w:r>
      <w:r w:rsidRPr="002C4021">
        <w:rPr>
          <w:szCs w:val="24"/>
          <w:lang w:val="uk-UA"/>
        </w:rPr>
        <w:t xml:space="preserve">Якщо відповідь вимагається за законом, необхідно забезпечити, щоб усі респонденти могли відповідати і відповідали, та розглянути, якого заходу необхідно вжити для забезпечення дотримання вимог. Стосовно добровільної участі також важливо досягти великої частки відповідей, тому також необхідно вести облік осіб, що не надали відповідей. Забезпечення того, щоб респонденти знали, навіщо дані збираються, як вони мають використовуватися та як вони можуть використовувати сукупні опубліковані дані, може сприяти досягненню великої частки відповідей.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4" w:name="bookmark94"/>
    </w:p>
    <w:p w:rsidR="008B5163" w:rsidRPr="002C4021" w:rsidRDefault="004C291A" w:rsidP="008B5163">
      <w:pPr>
        <w:pStyle w:val="a0"/>
        <w:jc w:val="both"/>
        <w:rPr>
          <w:b/>
          <w:szCs w:val="24"/>
          <w:lang w:val="uk-UA"/>
        </w:rPr>
      </w:pPr>
      <w:r w:rsidRPr="002C4021">
        <w:rPr>
          <w:rStyle w:val="61"/>
          <w:rFonts w:ascii="Times New Roman" w:hAnsi="Times New Roman" w:cs="Times New Roman"/>
          <w:b/>
          <w:iCs w:val="0"/>
          <w:sz w:val="24"/>
          <w:szCs w:val="24"/>
          <w:lang w:val="uk-UA"/>
        </w:rPr>
        <w:t>Перепис або опитування і метод вибірки</w:t>
      </w:r>
      <w:bookmarkEnd w:id="74"/>
    </w:p>
    <w:p w:rsidR="0072353C" w:rsidRPr="002C4021" w:rsidRDefault="0072353C" w:rsidP="008B5163">
      <w:pPr>
        <w:pStyle w:val="a0"/>
        <w:jc w:val="both"/>
        <w:rPr>
          <w:szCs w:val="24"/>
          <w:lang w:val="uk-UA"/>
        </w:rPr>
      </w:pPr>
    </w:p>
    <w:p w:rsidR="008B5163" w:rsidRPr="002C4021" w:rsidRDefault="005E0A12" w:rsidP="008B5163">
      <w:pPr>
        <w:pStyle w:val="a0"/>
        <w:jc w:val="both"/>
        <w:rPr>
          <w:szCs w:val="24"/>
          <w:lang w:val="uk-UA"/>
        </w:rPr>
      </w:pPr>
      <w:r w:rsidRPr="002C4021">
        <w:rPr>
          <w:szCs w:val="24"/>
          <w:lang w:val="uk-UA"/>
        </w:rPr>
        <w:t>У разі існування невеликої кількості учасників ринку аналогічного розміру зазвичай доцільним є здійснення перепису всіх учасників замість проведення вибіркового опитування. Абсолютно повний перепис знизить рівень неточності результатів, оскільки похибки вибірки будуть відсутні</w:t>
      </w:r>
      <w:r w:rsidR="008B5163" w:rsidRPr="002C4021">
        <w:rPr>
          <w:szCs w:val="24"/>
          <w:lang w:val="uk-UA"/>
        </w:rPr>
        <w:t xml:space="preserve">. </w:t>
      </w:r>
      <w:r w:rsidRPr="002C4021">
        <w:rPr>
          <w:szCs w:val="24"/>
          <w:lang w:val="uk-UA"/>
        </w:rPr>
        <w:t xml:space="preserve">Однак у разі наявності великої кількості потенційних учасників, підхід, що полягає у вибірковому опитуванні, може бути більш відповідним. Існують різні варіанти, включаючи змішаний підхід, коли всі великі учасники складають перепис з вибіркою менших учасників. Межа того, коли проводити перепис і коли проводити опитування, не встановлена, але витрати і точність відіграють суттєву роль при здійсненні такого вибору.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5" w:name="bookmark95"/>
    </w:p>
    <w:bookmarkEnd w:id="75"/>
    <w:p w:rsidR="008B5163" w:rsidRPr="002C4021" w:rsidRDefault="005E0A12" w:rsidP="008B5163">
      <w:pPr>
        <w:pStyle w:val="a0"/>
        <w:jc w:val="both"/>
        <w:rPr>
          <w:b/>
          <w:szCs w:val="24"/>
          <w:lang w:val="uk-UA"/>
        </w:rPr>
      </w:pPr>
      <w:r w:rsidRPr="002C4021">
        <w:rPr>
          <w:rStyle w:val="61"/>
          <w:rFonts w:ascii="Times New Roman" w:hAnsi="Times New Roman" w:cs="Times New Roman"/>
          <w:b/>
          <w:iCs w:val="0"/>
          <w:sz w:val="24"/>
          <w:szCs w:val="24"/>
          <w:lang w:val="uk-UA"/>
        </w:rPr>
        <w:t>Частота</w:t>
      </w:r>
    </w:p>
    <w:p w:rsidR="0072353C" w:rsidRPr="002C4021" w:rsidRDefault="0072353C" w:rsidP="008B5163">
      <w:pPr>
        <w:pStyle w:val="a0"/>
        <w:jc w:val="both"/>
        <w:rPr>
          <w:szCs w:val="24"/>
          <w:lang w:val="uk-UA"/>
        </w:rPr>
      </w:pPr>
    </w:p>
    <w:p w:rsidR="008B5163" w:rsidRPr="002C4021" w:rsidRDefault="005E0A12" w:rsidP="008B5163">
      <w:pPr>
        <w:pStyle w:val="a0"/>
        <w:jc w:val="both"/>
        <w:rPr>
          <w:szCs w:val="24"/>
          <w:highlight w:val="yellow"/>
          <w:lang w:val="uk-UA"/>
        </w:rPr>
      </w:pPr>
      <w:r w:rsidRPr="002C4021">
        <w:rPr>
          <w:szCs w:val="24"/>
          <w:lang w:val="uk-UA"/>
        </w:rPr>
        <w:t>Як зазначено вище, збір даних коштує дорого, тому його необхідно проводити з доцільною періодичністю</w:t>
      </w:r>
      <w:r w:rsidR="008B5163" w:rsidRPr="002C4021">
        <w:rPr>
          <w:szCs w:val="24"/>
          <w:lang w:val="uk-UA"/>
        </w:rPr>
        <w:t xml:space="preserve">. </w:t>
      </w:r>
      <w:r w:rsidRPr="002C4021">
        <w:rPr>
          <w:szCs w:val="24"/>
          <w:lang w:val="uk-UA"/>
        </w:rPr>
        <w:t>Якщо необхідно отримати актуальні дані, доцільно поставити меншу кількість питань; запити на докладніші дані необхідно надавати рідше</w:t>
      </w:r>
      <w:r w:rsidR="008B5163" w:rsidRPr="002C4021">
        <w:rPr>
          <w:szCs w:val="24"/>
          <w:lang w:val="uk-UA"/>
        </w:rPr>
        <w:t xml:space="preserve">. </w:t>
      </w:r>
      <w:r w:rsidRPr="002C4021">
        <w:rPr>
          <w:szCs w:val="24"/>
          <w:lang w:val="uk-UA"/>
        </w:rPr>
        <w:t>Наприклад, під час опитування постачальників електроенергії, про ключові дані доцільн</w:t>
      </w:r>
      <w:r w:rsidR="009C0C6A" w:rsidRPr="002C4021">
        <w:rPr>
          <w:szCs w:val="24"/>
          <w:lang w:val="uk-UA"/>
        </w:rPr>
        <w:t>о</w:t>
      </w:r>
      <w:r w:rsidRPr="002C4021">
        <w:rPr>
          <w:szCs w:val="24"/>
          <w:lang w:val="uk-UA"/>
        </w:rPr>
        <w:t xml:space="preserve"> питати кожного місяця, але докладні розбивки доцільно запитувати кожного року.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6" w:name="bookmark96"/>
    </w:p>
    <w:bookmarkEnd w:id="76"/>
    <w:p w:rsidR="008B5163" w:rsidRPr="002C4021" w:rsidRDefault="005E0A12" w:rsidP="008B5163">
      <w:pPr>
        <w:pStyle w:val="a0"/>
        <w:jc w:val="both"/>
        <w:rPr>
          <w:b/>
          <w:szCs w:val="24"/>
          <w:lang w:val="uk-UA"/>
        </w:rPr>
      </w:pPr>
      <w:r w:rsidRPr="002C4021">
        <w:rPr>
          <w:rStyle w:val="61"/>
          <w:rFonts w:ascii="Times New Roman" w:hAnsi="Times New Roman" w:cs="Times New Roman"/>
          <w:b/>
          <w:iCs w:val="0"/>
          <w:sz w:val="24"/>
          <w:szCs w:val="24"/>
          <w:lang w:val="uk-UA"/>
        </w:rPr>
        <w:t>Якість даних</w:t>
      </w:r>
    </w:p>
    <w:p w:rsidR="0072353C" w:rsidRPr="002C4021" w:rsidRDefault="0072353C" w:rsidP="008B5163">
      <w:pPr>
        <w:pStyle w:val="a0"/>
        <w:jc w:val="both"/>
        <w:rPr>
          <w:szCs w:val="24"/>
          <w:lang w:val="uk-UA"/>
        </w:rPr>
      </w:pPr>
    </w:p>
    <w:p w:rsidR="008B5163" w:rsidRPr="002C4021" w:rsidRDefault="00896ADF" w:rsidP="008B5163">
      <w:pPr>
        <w:pStyle w:val="a0"/>
        <w:jc w:val="both"/>
        <w:rPr>
          <w:szCs w:val="24"/>
          <w:lang w:val="uk-UA"/>
        </w:rPr>
      </w:pPr>
      <w:r w:rsidRPr="002C4021">
        <w:rPr>
          <w:szCs w:val="24"/>
          <w:lang w:val="uk-UA"/>
        </w:rPr>
        <w:t>На якість результатів опитування впливають кілька факторів проекту опитування та підходу до проведення опитування. Частки відповідей</w:t>
      </w:r>
      <w:r w:rsidR="008B5163" w:rsidRPr="002C4021">
        <w:rPr>
          <w:szCs w:val="24"/>
          <w:lang w:val="uk-UA"/>
        </w:rPr>
        <w:t xml:space="preserve"> (</w:t>
      </w:r>
      <w:r w:rsidRPr="002C4021">
        <w:rPr>
          <w:szCs w:val="24"/>
          <w:lang w:val="uk-UA"/>
        </w:rPr>
        <w:t>і відповідна обробка відсутності відповіді</w:t>
      </w:r>
      <w:r w:rsidR="008B5163" w:rsidRPr="002C4021">
        <w:rPr>
          <w:szCs w:val="24"/>
          <w:lang w:val="uk-UA"/>
        </w:rPr>
        <w:t xml:space="preserve">), </w:t>
      </w:r>
      <w:r w:rsidRPr="002C4021">
        <w:rPr>
          <w:szCs w:val="24"/>
          <w:lang w:val="uk-UA"/>
        </w:rPr>
        <w:t xml:space="preserve">частка систематичних помилок у відповідях та неправильна класифікація </w:t>
      </w:r>
      <w:r w:rsidRPr="002C4021">
        <w:rPr>
          <w:szCs w:val="24"/>
          <w:lang w:val="uk-UA"/>
        </w:rPr>
        <w:lastRenderedPageBreak/>
        <w:t>відповідей (наприклад, дані про тариф</w:t>
      </w:r>
      <w:r w:rsidR="008B5163" w:rsidRPr="002C4021">
        <w:rPr>
          <w:szCs w:val="24"/>
          <w:lang w:val="uk-UA"/>
        </w:rPr>
        <w:t>),</w:t>
      </w:r>
      <w:r w:rsidRPr="002C4021">
        <w:rPr>
          <w:szCs w:val="24"/>
          <w:lang w:val="uk-UA"/>
        </w:rPr>
        <w:t xml:space="preserve"> усі ці показники можуть мати негативний вплив на якість результативних даних і подальшого аналізу</w:t>
      </w:r>
      <w:r w:rsidR="008B5163" w:rsidRPr="002C4021">
        <w:rPr>
          <w:szCs w:val="24"/>
          <w:lang w:val="uk-UA"/>
        </w:rPr>
        <w:t xml:space="preserve">. </w:t>
      </w:r>
      <w:r w:rsidRPr="002C4021">
        <w:rPr>
          <w:szCs w:val="24"/>
          <w:lang w:val="uk-UA"/>
        </w:rPr>
        <w:t xml:space="preserve">Знання ринку та охоплення також можуть бути питаннями для розгляду стосовно невиміряних обсягів палива.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7" w:name="bookmark97"/>
    </w:p>
    <w:bookmarkEnd w:id="77"/>
    <w:p w:rsidR="008B5163" w:rsidRPr="002C4021" w:rsidRDefault="00896ADF" w:rsidP="008B5163">
      <w:pPr>
        <w:pStyle w:val="a0"/>
        <w:jc w:val="both"/>
        <w:rPr>
          <w:b/>
          <w:szCs w:val="24"/>
          <w:lang w:val="uk-UA"/>
        </w:rPr>
      </w:pPr>
      <w:r w:rsidRPr="002C4021">
        <w:rPr>
          <w:rStyle w:val="61"/>
          <w:rFonts w:ascii="Times New Roman" w:hAnsi="Times New Roman" w:cs="Times New Roman"/>
          <w:b/>
          <w:iCs w:val="0"/>
          <w:sz w:val="24"/>
          <w:szCs w:val="24"/>
          <w:lang w:val="uk-UA"/>
        </w:rPr>
        <w:t>Перевірка даних</w:t>
      </w:r>
    </w:p>
    <w:p w:rsidR="0072353C" w:rsidRPr="002C4021" w:rsidRDefault="0072353C" w:rsidP="008B5163">
      <w:pPr>
        <w:pStyle w:val="a0"/>
        <w:jc w:val="both"/>
        <w:rPr>
          <w:szCs w:val="24"/>
          <w:lang w:val="uk-UA"/>
        </w:rPr>
      </w:pPr>
    </w:p>
    <w:p w:rsidR="008B5163" w:rsidRPr="002C4021" w:rsidRDefault="00FA090F" w:rsidP="008B5163">
      <w:pPr>
        <w:pStyle w:val="a0"/>
        <w:jc w:val="both"/>
        <w:rPr>
          <w:szCs w:val="24"/>
          <w:lang w:val="uk-UA"/>
        </w:rPr>
      </w:pPr>
      <w:r w:rsidRPr="002C4021">
        <w:rPr>
          <w:szCs w:val="24"/>
          <w:lang w:val="uk-UA"/>
        </w:rPr>
        <w:t xml:space="preserve">Необхідно використовувати повноцінні процедури перевірки. </w:t>
      </w:r>
      <w:r w:rsidR="00F15A8A" w:rsidRPr="002C4021">
        <w:rPr>
          <w:szCs w:val="24"/>
          <w:lang w:val="uk-UA"/>
        </w:rPr>
        <w:t xml:space="preserve">Базові перевірки включають порівняння з попередніми відповідями від тієї самої компанії </w:t>
      </w:r>
      <w:r w:rsidR="008B5163" w:rsidRPr="002C4021">
        <w:rPr>
          <w:szCs w:val="24"/>
          <w:lang w:val="uk-UA"/>
        </w:rPr>
        <w:t>(</w:t>
      </w:r>
      <w:r w:rsidR="00F15A8A" w:rsidRPr="002C4021">
        <w:rPr>
          <w:szCs w:val="24"/>
          <w:lang w:val="uk-UA"/>
        </w:rPr>
        <w:t>наприклад, вивчення даних попереднього місяця або того самого місяця у попередньому році) та перевірку того, чи зд</w:t>
      </w:r>
      <w:r w:rsidR="009C0C6A" w:rsidRPr="002C4021">
        <w:rPr>
          <w:szCs w:val="24"/>
          <w:lang w:val="uk-UA"/>
        </w:rPr>
        <w:t>а</w:t>
      </w:r>
      <w:r w:rsidR="00F15A8A" w:rsidRPr="002C4021">
        <w:rPr>
          <w:szCs w:val="24"/>
          <w:lang w:val="uk-UA"/>
        </w:rPr>
        <w:t>ються різниці правдоподібними</w:t>
      </w:r>
      <w:r w:rsidR="008B5163" w:rsidRPr="002C4021">
        <w:rPr>
          <w:szCs w:val="24"/>
          <w:lang w:val="uk-UA"/>
        </w:rPr>
        <w:t xml:space="preserve">. </w:t>
      </w:r>
      <w:r w:rsidR="00F15A8A" w:rsidRPr="002C4021">
        <w:rPr>
          <w:szCs w:val="24"/>
          <w:lang w:val="uk-UA"/>
        </w:rPr>
        <w:t xml:space="preserve">Також базові перевірки включають перевірку тенденцій для одного постачальника даних з тенденціями для інших постачальників; так, наприклад, якщо компанія </w:t>
      </w:r>
      <w:r w:rsidR="008B5163" w:rsidRPr="002C4021">
        <w:rPr>
          <w:szCs w:val="24"/>
          <w:lang w:val="uk-UA"/>
        </w:rPr>
        <w:t xml:space="preserve">X </w:t>
      </w:r>
      <w:r w:rsidR="00F15A8A" w:rsidRPr="002C4021">
        <w:rPr>
          <w:szCs w:val="24"/>
          <w:lang w:val="uk-UA"/>
        </w:rPr>
        <w:t xml:space="preserve">показала збільшення на </w:t>
      </w:r>
      <w:r w:rsidR="008B5163" w:rsidRPr="002C4021">
        <w:rPr>
          <w:szCs w:val="24"/>
          <w:lang w:val="uk-UA"/>
        </w:rPr>
        <w:t xml:space="preserve">5 % </w:t>
      </w:r>
      <w:r w:rsidR="00F15A8A" w:rsidRPr="002C4021">
        <w:rPr>
          <w:szCs w:val="24"/>
          <w:lang w:val="uk-UA"/>
        </w:rPr>
        <w:t xml:space="preserve">у повідомленому обсязі використання енергії, наскільки правдоподібним є те, що компанія </w:t>
      </w:r>
      <w:r w:rsidR="008B5163" w:rsidRPr="002C4021">
        <w:rPr>
          <w:szCs w:val="24"/>
          <w:lang w:val="uk-UA"/>
        </w:rPr>
        <w:t xml:space="preserve">Y </w:t>
      </w:r>
      <w:r w:rsidR="00F15A8A" w:rsidRPr="002C4021">
        <w:rPr>
          <w:szCs w:val="24"/>
          <w:lang w:val="uk-UA"/>
        </w:rPr>
        <w:t>показала збільшення на 10 %</w:t>
      </w:r>
      <w:r w:rsidR="008B5163" w:rsidRPr="002C4021">
        <w:rPr>
          <w:szCs w:val="24"/>
          <w:lang w:val="uk-UA"/>
        </w:rPr>
        <w:t xml:space="preserve">? </w:t>
      </w:r>
      <w:r w:rsidR="00F15A8A" w:rsidRPr="002C4021">
        <w:rPr>
          <w:szCs w:val="24"/>
          <w:lang w:val="uk-UA"/>
        </w:rPr>
        <w:t xml:space="preserve">Для цього можуть бути поважні причини </w:t>
      </w:r>
      <w:r w:rsidR="008B5163" w:rsidRPr="002C4021">
        <w:rPr>
          <w:szCs w:val="24"/>
          <w:lang w:val="uk-UA"/>
        </w:rPr>
        <w:t>(</w:t>
      </w:r>
      <w:r w:rsidR="00F15A8A" w:rsidRPr="002C4021">
        <w:rPr>
          <w:szCs w:val="24"/>
          <w:lang w:val="uk-UA"/>
        </w:rPr>
        <w:t xml:space="preserve">наприклад, частка ринку компанії </w:t>
      </w:r>
      <w:r w:rsidR="008B5163" w:rsidRPr="002C4021">
        <w:rPr>
          <w:szCs w:val="24"/>
          <w:lang w:val="uk-UA"/>
        </w:rPr>
        <w:t xml:space="preserve">Y </w:t>
      </w:r>
      <w:r w:rsidR="00F15A8A" w:rsidRPr="002C4021">
        <w:rPr>
          <w:szCs w:val="24"/>
          <w:lang w:val="uk-UA"/>
        </w:rPr>
        <w:t>також збільшилася</w:t>
      </w:r>
      <w:r w:rsidR="008B5163" w:rsidRPr="002C4021">
        <w:rPr>
          <w:szCs w:val="24"/>
          <w:lang w:val="uk-UA"/>
        </w:rPr>
        <w:t xml:space="preserve">), </w:t>
      </w:r>
      <w:r w:rsidR="00F15A8A" w:rsidRPr="002C4021">
        <w:rPr>
          <w:szCs w:val="24"/>
          <w:lang w:val="uk-UA"/>
        </w:rPr>
        <w:t xml:space="preserve">тому результати необхідно перевіряти з урахуванням будь-якої іншої відповідної інформації.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8" w:name="bookmark98"/>
    </w:p>
    <w:p w:rsidR="008B5163" w:rsidRPr="002C4021" w:rsidRDefault="00F15A8A" w:rsidP="008B5163">
      <w:pPr>
        <w:pStyle w:val="a0"/>
        <w:jc w:val="both"/>
        <w:rPr>
          <w:b/>
          <w:szCs w:val="24"/>
          <w:lang w:val="uk-UA"/>
        </w:rPr>
      </w:pPr>
      <w:r w:rsidRPr="002C4021">
        <w:rPr>
          <w:rStyle w:val="61"/>
          <w:rFonts w:ascii="Times New Roman" w:hAnsi="Times New Roman" w:cs="Times New Roman"/>
          <w:b/>
          <w:iCs w:val="0"/>
          <w:sz w:val="24"/>
          <w:szCs w:val="24"/>
          <w:lang w:val="uk-UA"/>
        </w:rPr>
        <w:t>Захист даних і обмежений доступ</w:t>
      </w:r>
      <w:bookmarkEnd w:id="78"/>
    </w:p>
    <w:p w:rsidR="0072353C" w:rsidRPr="002C4021" w:rsidRDefault="0072353C" w:rsidP="008B5163">
      <w:pPr>
        <w:pStyle w:val="a0"/>
        <w:jc w:val="both"/>
        <w:rPr>
          <w:szCs w:val="24"/>
          <w:lang w:val="uk-UA"/>
        </w:rPr>
      </w:pPr>
    </w:p>
    <w:p w:rsidR="008B5163" w:rsidRPr="002C4021" w:rsidRDefault="00E10F38" w:rsidP="008B5163">
      <w:pPr>
        <w:pStyle w:val="a0"/>
        <w:jc w:val="both"/>
        <w:rPr>
          <w:szCs w:val="24"/>
          <w:lang w:val="uk-UA"/>
        </w:rPr>
      </w:pPr>
      <w:r w:rsidRPr="002C4021">
        <w:rPr>
          <w:szCs w:val="24"/>
          <w:lang w:val="uk-UA"/>
        </w:rPr>
        <w:t>Усім статистичним установам має бути відомо про місцеве законодавство стосовно захисту інформації. Хоча, маловірогідно, що відповіді в опитувальниках, надані підприємствами, будуть містити дані на персональному рівні, сукупні відповіді все одно можуть бути комерційно чутливими. З цієї причини усі відповіді в опитувальниках мають розглядатися як закриті з обмеженим доступом у межах статистичної установи і не надходити у необробленому форматі до інших установ. Після об’єднання дані все одно можуть бути статистично-дисклозивними, якщо, наприклад, клітинки у таблиці заповнені лише одним або двома респондентами або якщо відповідь від одного респондента переважає у загальному показнику</w:t>
      </w:r>
      <w:r w:rsidR="008B5163" w:rsidRPr="002C4021">
        <w:rPr>
          <w:szCs w:val="24"/>
          <w:lang w:val="uk-UA"/>
        </w:rPr>
        <w:t xml:space="preserve">; </w:t>
      </w:r>
      <w:r w:rsidRPr="002C4021">
        <w:rPr>
          <w:szCs w:val="24"/>
          <w:lang w:val="uk-UA"/>
        </w:rPr>
        <w:t xml:space="preserve">це може потенційно визначити частку ринку для окремої компанії. Чим </w:t>
      </w:r>
      <w:r w:rsidR="00446EE3" w:rsidRPr="002C4021">
        <w:rPr>
          <w:szCs w:val="24"/>
          <w:lang w:val="uk-UA"/>
        </w:rPr>
        <w:t xml:space="preserve">вище рівень дезагрегації, тим вірогідніше дані будуть конфіденційними і, відповідно, дисклозивними.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79" w:name="bookmark99"/>
    </w:p>
    <w:p w:rsidR="008B5163" w:rsidRPr="002C4021" w:rsidRDefault="00446EE3" w:rsidP="008B5163">
      <w:pPr>
        <w:pStyle w:val="a0"/>
        <w:jc w:val="both"/>
        <w:rPr>
          <w:b/>
          <w:szCs w:val="24"/>
          <w:lang w:val="uk-UA"/>
        </w:rPr>
      </w:pPr>
      <w:r w:rsidRPr="002C4021">
        <w:rPr>
          <w:rStyle w:val="61"/>
          <w:rFonts w:ascii="Times New Roman" w:hAnsi="Times New Roman" w:cs="Times New Roman"/>
          <w:b/>
          <w:iCs w:val="0"/>
          <w:sz w:val="24"/>
          <w:szCs w:val="24"/>
          <w:lang w:val="uk-UA"/>
        </w:rPr>
        <w:t xml:space="preserve">Розповсюдження і повторне використання даних </w:t>
      </w:r>
      <w:bookmarkEnd w:id="79"/>
    </w:p>
    <w:p w:rsidR="0072353C" w:rsidRPr="002C4021" w:rsidRDefault="0072353C" w:rsidP="008B5163">
      <w:pPr>
        <w:pStyle w:val="a0"/>
        <w:jc w:val="both"/>
        <w:rPr>
          <w:szCs w:val="24"/>
          <w:lang w:val="uk-UA"/>
        </w:rPr>
      </w:pPr>
    </w:p>
    <w:p w:rsidR="008B5163" w:rsidRPr="002C4021" w:rsidRDefault="00446EE3" w:rsidP="008B5163">
      <w:pPr>
        <w:pStyle w:val="a0"/>
        <w:jc w:val="both"/>
        <w:rPr>
          <w:szCs w:val="24"/>
          <w:lang w:val="uk-UA"/>
        </w:rPr>
      </w:pPr>
      <w:r w:rsidRPr="002C4021">
        <w:rPr>
          <w:szCs w:val="24"/>
          <w:lang w:val="uk-UA"/>
        </w:rPr>
        <w:t>Стратегія публікації та випуск</w:t>
      </w:r>
      <w:r w:rsidR="005C193C" w:rsidRPr="002C4021">
        <w:rPr>
          <w:szCs w:val="24"/>
          <w:lang w:val="uk-UA"/>
        </w:rPr>
        <w:t>у</w:t>
      </w:r>
      <w:r w:rsidRPr="002C4021">
        <w:rPr>
          <w:szCs w:val="24"/>
          <w:lang w:val="uk-UA"/>
        </w:rPr>
        <w:t xml:space="preserve"> даних має бути розроблена раніше на етапі проектування опитування</w:t>
      </w:r>
      <w:r w:rsidR="008B5163" w:rsidRPr="002C4021">
        <w:rPr>
          <w:szCs w:val="24"/>
          <w:lang w:val="uk-UA"/>
        </w:rPr>
        <w:t xml:space="preserve">. </w:t>
      </w:r>
      <w:r w:rsidRPr="002C4021">
        <w:rPr>
          <w:szCs w:val="24"/>
          <w:lang w:val="uk-UA"/>
        </w:rPr>
        <w:t>Респондентам опитувальник</w:t>
      </w:r>
      <w:r w:rsidR="005C193C" w:rsidRPr="002C4021">
        <w:rPr>
          <w:szCs w:val="24"/>
          <w:lang w:val="uk-UA"/>
        </w:rPr>
        <w:t>ів</w:t>
      </w:r>
      <w:r w:rsidRPr="002C4021">
        <w:rPr>
          <w:szCs w:val="24"/>
          <w:lang w:val="uk-UA"/>
        </w:rPr>
        <w:t xml:space="preserve"> має бути повідомлено до взяття ними участі</w:t>
      </w:r>
      <w:r w:rsidR="005C193C" w:rsidRPr="002C4021">
        <w:rPr>
          <w:szCs w:val="24"/>
          <w:lang w:val="uk-UA"/>
        </w:rPr>
        <w:t xml:space="preserve"> в опитуванні</w:t>
      </w:r>
      <w:r w:rsidRPr="002C4021">
        <w:rPr>
          <w:szCs w:val="24"/>
          <w:lang w:val="uk-UA"/>
        </w:rPr>
        <w:t xml:space="preserve"> про те, де і коли їх дані будуть опубліковані та як вони будуть використовуватися. </w:t>
      </w:r>
    </w:p>
    <w:p w:rsidR="0072353C" w:rsidRPr="002C4021" w:rsidRDefault="0072353C" w:rsidP="008B5163">
      <w:pPr>
        <w:pStyle w:val="a0"/>
        <w:jc w:val="both"/>
        <w:rPr>
          <w:rStyle w:val="61"/>
          <w:rFonts w:ascii="Times New Roman" w:hAnsi="Times New Roman" w:cs="Times New Roman"/>
          <w:i w:val="0"/>
          <w:iCs w:val="0"/>
          <w:sz w:val="24"/>
          <w:szCs w:val="24"/>
          <w:lang w:val="uk-UA"/>
        </w:rPr>
      </w:pPr>
      <w:bookmarkStart w:id="80" w:name="bookmark101"/>
    </w:p>
    <w:bookmarkEnd w:id="80"/>
    <w:p w:rsidR="008B5163" w:rsidRPr="002C4021" w:rsidRDefault="00446EE3" w:rsidP="008B5163">
      <w:pPr>
        <w:pStyle w:val="a0"/>
        <w:jc w:val="both"/>
        <w:rPr>
          <w:b/>
          <w:szCs w:val="24"/>
          <w:lang w:val="uk-UA"/>
        </w:rPr>
      </w:pPr>
      <w:r w:rsidRPr="002C4021">
        <w:rPr>
          <w:rStyle w:val="61"/>
          <w:rFonts w:ascii="Times New Roman" w:hAnsi="Times New Roman" w:cs="Times New Roman"/>
          <w:b/>
          <w:iCs w:val="0"/>
          <w:sz w:val="24"/>
          <w:szCs w:val="24"/>
          <w:lang w:val="uk-UA"/>
        </w:rPr>
        <w:t>Потреби користувача</w:t>
      </w:r>
    </w:p>
    <w:p w:rsidR="0072353C" w:rsidRPr="002C4021" w:rsidRDefault="0072353C" w:rsidP="008B5163">
      <w:pPr>
        <w:pStyle w:val="a0"/>
        <w:jc w:val="both"/>
        <w:rPr>
          <w:szCs w:val="24"/>
          <w:lang w:val="uk-UA"/>
        </w:rPr>
      </w:pPr>
    </w:p>
    <w:p w:rsidR="008B5163" w:rsidRPr="002C4021" w:rsidRDefault="00446EE3" w:rsidP="008B5163">
      <w:pPr>
        <w:pStyle w:val="a0"/>
        <w:jc w:val="both"/>
        <w:rPr>
          <w:szCs w:val="24"/>
          <w:lang w:val="uk-UA"/>
        </w:rPr>
      </w:pPr>
      <w:r w:rsidRPr="002C4021">
        <w:rPr>
          <w:szCs w:val="24"/>
          <w:lang w:val="uk-UA"/>
        </w:rPr>
        <w:t xml:space="preserve">Отримання інформації від користувачів опублікованого аналізу </w:t>
      </w:r>
      <w:r w:rsidR="008B5163" w:rsidRPr="002C4021">
        <w:rPr>
          <w:szCs w:val="24"/>
          <w:lang w:val="uk-UA"/>
        </w:rPr>
        <w:t>(</w:t>
      </w:r>
      <w:r w:rsidRPr="002C4021">
        <w:rPr>
          <w:szCs w:val="24"/>
          <w:lang w:val="uk-UA"/>
        </w:rPr>
        <w:t>наприклад</w:t>
      </w:r>
      <w:r w:rsidR="008B5163" w:rsidRPr="002C4021">
        <w:rPr>
          <w:szCs w:val="24"/>
          <w:lang w:val="uk-UA"/>
        </w:rPr>
        <w:t xml:space="preserve">, </w:t>
      </w:r>
      <w:r w:rsidRPr="002C4021">
        <w:rPr>
          <w:szCs w:val="24"/>
          <w:lang w:val="uk-UA"/>
        </w:rPr>
        <w:t>вивчення питання, для чого використовують</w:t>
      </w:r>
      <w:r w:rsidR="005C193C" w:rsidRPr="002C4021">
        <w:rPr>
          <w:szCs w:val="24"/>
          <w:lang w:val="uk-UA"/>
        </w:rPr>
        <w:t>ся</w:t>
      </w:r>
      <w:r w:rsidRPr="002C4021">
        <w:rPr>
          <w:szCs w:val="24"/>
          <w:lang w:val="uk-UA"/>
        </w:rPr>
        <w:t xml:space="preserve"> дані</w:t>
      </w:r>
      <w:r w:rsidR="008B5163" w:rsidRPr="002C4021">
        <w:rPr>
          <w:szCs w:val="24"/>
          <w:lang w:val="uk-UA"/>
        </w:rPr>
        <w:t xml:space="preserve">) </w:t>
      </w:r>
      <w:r w:rsidRPr="002C4021">
        <w:rPr>
          <w:szCs w:val="24"/>
          <w:lang w:val="uk-UA"/>
        </w:rPr>
        <w:t xml:space="preserve">може сприяти </w:t>
      </w:r>
      <w:r w:rsidR="005C193C" w:rsidRPr="002C4021">
        <w:rPr>
          <w:szCs w:val="24"/>
          <w:lang w:val="uk-UA"/>
        </w:rPr>
        <w:t>прокласти шлях до</w:t>
      </w:r>
      <w:r w:rsidRPr="002C4021">
        <w:rPr>
          <w:szCs w:val="24"/>
          <w:lang w:val="uk-UA"/>
        </w:rPr>
        <w:t xml:space="preserve"> наступного збору даних.</w:t>
      </w:r>
      <w:r w:rsidR="008B5163" w:rsidRPr="002C4021">
        <w:rPr>
          <w:szCs w:val="24"/>
          <w:lang w:val="uk-UA"/>
        </w:rPr>
        <w:t xml:space="preserve"> </w:t>
      </w:r>
      <w:r w:rsidRPr="002C4021">
        <w:rPr>
          <w:szCs w:val="24"/>
          <w:lang w:val="uk-UA"/>
        </w:rPr>
        <w:t xml:space="preserve">Крім того, якщо респонденти опитування знають, що дані будуть використовуватися, вони можуть докласти додаткових зусиль для забезпечення надання своєчасних і точних відповідей. </w:t>
      </w:r>
    </w:p>
    <w:p w:rsidR="0072353C" w:rsidRPr="002C4021" w:rsidRDefault="0072353C" w:rsidP="008B5163">
      <w:pPr>
        <w:pStyle w:val="a0"/>
        <w:jc w:val="both"/>
        <w:rPr>
          <w:rStyle w:val="42"/>
          <w:rFonts w:ascii="Times New Roman" w:hAnsi="Times New Roman" w:cs="Times New Roman"/>
          <w:lang w:val="uk-UA"/>
        </w:rPr>
      </w:pPr>
      <w:bookmarkStart w:id="81" w:name="bookmark102"/>
    </w:p>
    <w:p w:rsidR="008B5163" w:rsidRPr="002C4021" w:rsidRDefault="00AF2B88" w:rsidP="005C193C">
      <w:pPr>
        <w:pStyle w:val="2"/>
      </w:pPr>
      <w:bookmarkStart w:id="82" w:name="_Toc436428685"/>
      <w:r w:rsidRPr="002C4021">
        <w:rPr>
          <w:rStyle w:val="42"/>
          <w:rFonts w:ascii="Times New Roman" w:hAnsi="Times New Roman" w:cs="Times New Roman"/>
          <w:lang w:val="uk-UA"/>
        </w:rPr>
        <w:t>3.1.3</w:t>
      </w:r>
      <w:r w:rsidR="008B5163"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Проце</w:t>
      </w:r>
      <w:r w:rsidR="005C193C" w:rsidRPr="002C4021">
        <w:rPr>
          <w:rStyle w:val="42"/>
          <w:rFonts w:ascii="Times New Roman" w:hAnsi="Times New Roman" w:cs="Times New Roman"/>
          <w:lang w:val="uk-UA"/>
        </w:rPr>
        <w:t>с</w:t>
      </w:r>
      <w:r w:rsidRPr="002C4021">
        <w:rPr>
          <w:rStyle w:val="42"/>
          <w:rFonts w:ascii="Times New Roman" w:hAnsi="Times New Roman" w:cs="Times New Roman"/>
          <w:lang w:val="uk-UA"/>
        </w:rPr>
        <w:t xml:space="preserve"> проектування опитувальника</w:t>
      </w:r>
      <w:bookmarkEnd w:id="81"/>
      <w:bookmarkEnd w:id="82"/>
    </w:p>
    <w:p w:rsidR="0072353C" w:rsidRPr="002C4021" w:rsidRDefault="0072353C" w:rsidP="008B5163">
      <w:pPr>
        <w:pStyle w:val="a0"/>
        <w:jc w:val="both"/>
        <w:rPr>
          <w:szCs w:val="24"/>
          <w:lang w:val="uk-UA"/>
        </w:rPr>
      </w:pPr>
    </w:p>
    <w:p w:rsidR="008B5163" w:rsidRPr="002C4021" w:rsidRDefault="00AF2B88" w:rsidP="008B5163">
      <w:pPr>
        <w:pStyle w:val="a0"/>
        <w:jc w:val="both"/>
        <w:rPr>
          <w:szCs w:val="24"/>
          <w:lang w:val="uk-UA"/>
        </w:rPr>
      </w:pPr>
      <w:r w:rsidRPr="002C4021">
        <w:rPr>
          <w:szCs w:val="24"/>
          <w:lang w:val="uk-UA"/>
        </w:rPr>
        <w:t xml:space="preserve">Інформація про питання, що мають розглядатися під час проектування опитувальника для підприємств, наведена у розділі «опитування споживачів» цього керівництва. </w:t>
      </w:r>
    </w:p>
    <w:p w:rsidR="0072353C" w:rsidRPr="002C4021" w:rsidRDefault="0072353C" w:rsidP="008B5163">
      <w:pPr>
        <w:pStyle w:val="a0"/>
        <w:jc w:val="both"/>
        <w:rPr>
          <w:rStyle w:val="42"/>
          <w:rFonts w:ascii="Times New Roman" w:hAnsi="Times New Roman" w:cs="Times New Roman"/>
          <w:lang w:val="uk-UA"/>
        </w:rPr>
      </w:pPr>
      <w:bookmarkStart w:id="83" w:name="bookmark103"/>
    </w:p>
    <w:p w:rsidR="008B5163" w:rsidRPr="002C4021" w:rsidRDefault="008B5163" w:rsidP="005C193C">
      <w:pPr>
        <w:pStyle w:val="2"/>
      </w:pPr>
      <w:bookmarkStart w:id="84" w:name="_Toc436428686"/>
      <w:r w:rsidRPr="002C4021">
        <w:rPr>
          <w:rStyle w:val="42"/>
          <w:rFonts w:ascii="Times New Roman" w:hAnsi="Times New Roman" w:cs="Times New Roman"/>
          <w:lang w:val="uk-UA"/>
        </w:rPr>
        <w:t xml:space="preserve">3.1.4. </w:t>
      </w:r>
      <w:bookmarkEnd w:id="83"/>
      <w:r w:rsidR="00AF2B88" w:rsidRPr="002C4021">
        <w:rPr>
          <w:rStyle w:val="42"/>
          <w:rFonts w:ascii="Times New Roman" w:hAnsi="Times New Roman" w:cs="Times New Roman"/>
          <w:lang w:val="uk-UA"/>
        </w:rPr>
        <w:t>Додаткова інформація</w:t>
      </w:r>
      <w:bookmarkEnd w:id="84"/>
    </w:p>
    <w:p w:rsidR="0072353C" w:rsidRPr="002C4021" w:rsidRDefault="0072353C" w:rsidP="008B5163">
      <w:pPr>
        <w:pStyle w:val="a0"/>
        <w:jc w:val="both"/>
        <w:rPr>
          <w:szCs w:val="24"/>
          <w:lang w:val="uk-UA"/>
        </w:rPr>
      </w:pPr>
    </w:p>
    <w:p w:rsidR="008B5163" w:rsidRPr="002C4021" w:rsidRDefault="00AF2B88" w:rsidP="008B5163">
      <w:pPr>
        <w:pStyle w:val="a0"/>
        <w:jc w:val="both"/>
        <w:rPr>
          <w:szCs w:val="24"/>
          <w:lang w:val="uk-UA"/>
        </w:rPr>
      </w:pPr>
      <w:r w:rsidRPr="002C4021">
        <w:rPr>
          <w:szCs w:val="24"/>
          <w:lang w:val="uk-UA"/>
        </w:rPr>
        <w:t xml:space="preserve">«Інструкція з проектування та проведення опитувань підприємств» Євростат містить принципи і методи, які мають бути враховані під час підготовки нових опитувань, а також для переробки існуючих опитувань. </w:t>
      </w:r>
    </w:p>
    <w:p w:rsidR="00AF2B88" w:rsidRPr="002C4021" w:rsidRDefault="00AF2B88" w:rsidP="008B5163">
      <w:pPr>
        <w:pStyle w:val="a0"/>
        <w:jc w:val="both"/>
        <w:rPr>
          <w:szCs w:val="24"/>
          <w:lang w:val="uk-UA"/>
        </w:rPr>
      </w:pPr>
    </w:p>
    <w:p w:rsidR="008B5163" w:rsidRPr="002C4021" w:rsidRDefault="00A27AB8" w:rsidP="008B5163">
      <w:pPr>
        <w:pStyle w:val="a0"/>
        <w:jc w:val="both"/>
        <w:rPr>
          <w:szCs w:val="24"/>
          <w:lang w:val="uk-UA"/>
        </w:rPr>
      </w:pPr>
      <w:hyperlink r:id="rId37" w:history="1">
        <w:r w:rsidR="008B5163" w:rsidRPr="002C4021">
          <w:rPr>
            <w:rStyle w:val="a4"/>
            <w:szCs w:val="24"/>
            <w:lang w:val="uk-UA"/>
          </w:rPr>
          <w:t>http://epp.eurostat.ec.europa.eu/portal/page/portal/prod-</w:t>
        </w:r>
      </w:hyperlink>
    </w:p>
    <w:p w:rsidR="008B5163" w:rsidRPr="002C4021" w:rsidRDefault="00A27AB8" w:rsidP="008B5163">
      <w:pPr>
        <w:pStyle w:val="a0"/>
        <w:jc w:val="both"/>
        <w:rPr>
          <w:szCs w:val="24"/>
          <w:lang w:val="uk-UA"/>
        </w:rPr>
      </w:pPr>
      <w:hyperlink r:id="rId38" w:history="1">
        <w:r w:rsidR="008B5163" w:rsidRPr="002C4021">
          <w:rPr>
            <w:rStyle w:val="a4"/>
            <w:szCs w:val="24"/>
            <w:lang w:val="uk-UA"/>
          </w:rPr>
          <w:t>uct_details/publication?p_product_code=CA-09-97-818</w:t>
        </w:r>
      </w:hyperlink>
    </w:p>
    <w:p w:rsidR="0072353C" w:rsidRPr="002C4021" w:rsidRDefault="0072353C" w:rsidP="008B5163">
      <w:pPr>
        <w:pStyle w:val="a0"/>
        <w:jc w:val="both"/>
        <w:rPr>
          <w:szCs w:val="24"/>
          <w:lang w:val="uk-UA"/>
        </w:rPr>
      </w:pPr>
    </w:p>
    <w:p w:rsidR="008B5163" w:rsidRPr="002C4021" w:rsidRDefault="00AF2B88" w:rsidP="008B5163">
      <w:pPr>
        <w:pStyle w:val="a0"/>
        <w:jc w:val="both"/>
        <w:rPr>
          <w:szCs w:val="24"/>
          <w:lang w:val="uk-UA"/>
        </w:rPr>
      </w:pPr>
      <w:r w:rsidRPr="002C4021">
        <w:rPr>
          <w:szCs w:val="24"/>
          <w:lang w:val="uk-UA"/>
        </w:rPr>
        <w:t xml:space="preserve">На момент написання проект </w:t>
      </w:r>
      <w:r w:rsidR="008B5163" w:rsidRPr="002C4021">
        <w:rPr>
          <w:szCs w:val="24"/>
          <w:lang w:val="uk-UA"/>
        </w:rPr>
        <w:t>ESS-NET (</w:t>
      </w:r>
      <w:r w:rsidRPr="002C4021">
        <w:rPr>
          <w:szCs w:val="24"/>
          <w:lang w:val="uk-UA"/>
        </w:rPr>
        <w:t>«</w:t>
      </w:r>
      <w:r w:rsidR="008B5163" w:rsidRPr="002C4021">
        <w:rPr>
          <w:szCs w:val="24"/>
          <w:lang w:val="uk-UA"/>
        </w:rPr>
        <w:t>MEMOBUST</w:t>
      </w:r>
      <w:r w:rsidRPr="002C4021">
        <w:rPr>
          <w:szCs w:val="24"/>
          <w:lang w:val="uk-UA"/>
        </w:rPr>
        <w:t>»</w:t>
      </w:r>
      <w:r w:rsidR="008B5163" w:rsidRPr="002C4021">
        <w:rPr>
          <w:szCs w:val="24"/>
          <w:lang w:val="uk-UA"/>
        </w:rPr>
        <w:t xml:space="preserve">) </w:t>
      </w:r>
      <w:r w:rsidRPr="002C4021">
        <w:rPr>
          <w:szCs w:val="24"/>
          <w:lang w:val="uk-UA"/>
        </w:rPr>
        <w:t>продов</w:t>
      </w:r>
      <w:r w:rsidR="002C4021">
        <w:rPr>
          <w:szCs w:val="24"/>
          <w:lang w:val="uk-UA"/>
        </w:rPr>
        <w:t>ж</w:t>
      </w:r>
      <w:r w:rsidRPr="002C4021">
        <w:rPr>
          <w:szCs w:val="24"/>
          <w:lang w:val="uk-UA"/>
        </w:rPr>
        <w:t xml:space="preserve">ує оновлювати цю інструкцію. Додаткову інформацію можна знайти на сайті: </w:t>
      </w:r>
      <w:hyperlink r:id="rId39" w:history="1">
        <w:r w:rsidR="008B5163" w:rsidRPr="002C4021">
          <w:rPr>
            <w:rStyle w:val="a4"/>
            <w:szCs w:val="24"/>
            <w:lang w:val="uk-UA"/>
          </w:rPr>
          <w:t>http://www.cros-portal.eu/content/memobust</w:t>
        </w:r>
      </w:hyperlink>
    </w:p>
    <w:p w:rsidR="0072353C" w:rsidRPr="002C4021" w:rsidRDefault="0072353C" w:rsidP="008B5163">
      <w:pPr>
        <w:pStyle w:val="a0"/>
        <w:jc w:val="both"/>
        <w:rPr>
          <w:rStyle w:val="30"/>
          <w:rFonts w:ascii="Times New Roman" w:hAnsi="Times New Roman" w:cs="Times New Roman"/>
          <w:sz w:val="24"/>
          <w:szCs w:val="24"/>
          <w:lang w:val="uk-UA"/>
        </w:rPr>
      </w:pPr>
      <w:bookmarkStart w:id="85" w:name="bookmark104"/>
      <w:bookmarkStart w:id="86" w:name="bookmark105"/>
    </w:p>
    <w:p w:rsidR="008B5163" w:rsidRPr="002C4021" w:rsidRDefault="00AF2B88" w:rsidP="005C193C">
      <w:pPr>
        <w:pStyle w:val="1"/>
      </w:pPr>
      <w:bookmarkStart w:id="87" w:name="_Toc436428687"/>
      <w:r w:rsidRPr="002C4021">
        <w:rPr>
          <w:rStyle w:val="30"/>
          <w:rFonts w:ascii="Times New Roman" w:hAnsi="Times New Roman" w:cs="Times New Roman"/>
          <w:sz w:val="24"/>
          <w:szCs w:val="24"/>
          <w:lang w:val="uk-UA"/>
        </w:rPr>
        <w:t>3.2</w:t>
      </w:r>
      <w:r w:rsidR="008B5163" w:rsidRPr="002C4021">
        <w:rPr>
          <w:rStyle w:val="30"/>
          <w:rFonts w:ascii="Times New Roman" w:hAnsi="Times New Roman" w:cs="Times New Roman"/>
          <w:sz w:val="24"/>
          <w:szCs w:val="24"/>
          <w:lang w:val="uk-UA"/>
        </w:rPr>
        <w:t xml:space="preserve">. </w:t>
      </w:r>
      <w:r w:rsidRPr="002C4021">
        <w:rPr>
          <w:rStyle w:val="30"/>
          <w:rFonts w:ascii="Times New Roman" w:hAnsi="Times New Roman" w:cs="Times New Roman"/>
          <w:sz w:val="24"/>
          <w:szCs w:val="24"/>
          <w:lang w:val="uk-UA"/>
        </w:rPr>
        <w:t>Опитування домашніх господарств</w:t>
      </w:r>
      <w:bookmarkEnd w:id="85"/>
      <w:bookmarkEnd w:id="86"/>
      <w:bookmarkEnd w:id="87"/>
    </w:p>
    <w:p w:rsidR="005E7337" w:rsidRPr="002C4021" w:rsidRDefault="005E7337" w:rsidP="008B5163">
      <w:pPr>
        <w:pStyle w:val="a0"/>
        <w:jc w:val="both"/>
        <w:rPr>
          <w:rStyle w:val="42"/>
          <w:rFonts w:ascii="Times New Roman" w:hAnsi="Times New Roman" w:cs="Times New Roman"/>
          <w:lang w:val="uk-UA"/>
        </w:rPr>
      </w:pPr>
      <w:bookmarkStart w:id="88" w:name="bookmark106"/>
    </w:p>
    <w:p w:rsidR="008B5163" w:rsidRPr="002C4021" w:rsidRDefault="00AF2B88" w:rsidP="005C193C">
      <w:pPr>
        <w:pStyle w:val="2"/>
      </w:pPr>
      <w:bookmarkStart w:id="89" w:name="_Toc436428688"/>
      <w:bookmarkEnd w:id="88"/>
      <w:r w:rsidRPr="002C4021">
        <w:rPr>
          <w:rStyle w:val="42"/>
          <w:rFonts w:ascii="Times New Roman" w:hAnsi="Times New Roman" w:cs="Times New Roman"/>
          <w:lang w:val="uk-UA"/>
        </w:rPr>
        <w:t>Вступ</w:t>
      </w:r>
      <w:bookmarkEnd w:id="89"/>
    </w:p>
    <w:p w:rsidR="005E7337" w:rsidRPr="002C4021" w:rsidRDefault="005E7337" w:rsidP="008B5163">
      <w:pPr>
        <w:pStyle w:val="a0"/>
        <w:jc w:val="both"/>
        <w:rPr>
          <w:szCs w:val="24"/>
          <w:lang w:val="uk-UA"/>
        </w:rPr>
      </w:pPr>
    </w:p>
    <w:p w:rsidR="008B5163" w:rsidRPr="002C4021" w:rsidRDefault="00E0512C" w:rsidP="008B5163">
      <w:pPr>
        <w:pStyle w:val="a0"/>
        <w:jc w:val="both"/>
        <w:rPr>
          <w:szCs w:val="24"/>
          <w:lang w:val="uk-UA"/>
        </w:rPr>
      </w:pPr>
      <w:r w:rsidRPr="002C4021">
        <w:rPr>
          <w:szCs w:val="24"/>
          <w:lang w:val="uk-UA"/>
        </w:rPr>
        <w:t xml:space="preserve">Опитування споживачів </w:t>
      </w:r>
      <w:r w:rsidR="004F714F" w:rsidRPr="002C4021">
        <w:rPr>
          <w:szCs w:val="24"/>
          <w:lang w:val="uk-UA"/>
        </w:rPr>
        <w:t xml:space="preserve">– це традиційний інструмент статистиків для збору даних про споживання енергії домашніми господарствами. Його основною перевагою є те, що він може бути спроектований для отримання кожного типу даних для загального огляду </w:t>
      </w:r>
      <w:r w:rsidR="005C193C" w:rsidRPr="002C4021">
        <w:rPr>
          <w:szCs w:val="24"/>
          <w:lang w:val="uk-UA"/>
        </w:rPr>
        <w:t>в</w:t>
      </w:r>
      <w:r w:rsidR="004F714F" w:rsidRPr="002C4021">
        <w:rPr>
          <w:szCs w:val="24"/>
          <w:lang w:val="uk-UA"/>
        </w:rPr>
        <w:t xml:space="preserve">сіх видів палива, що використовуються, або для отримання спеціальної інформації за кожним типом використання електроенергії приладами домашнього господарства. Однак, домашнім господарствам може бути складно відповідати на всі питання стосовно </w:t>
      </w:r>
      <w:r w:rsidR="005C193C" w:rsidRPr="002C4021">
        <w:rPr>
          <w:szCs w:val="24"/>
          <w:lang w:val="uk-UA"/>
        </w:rPr>
        <w:t xml:space="preserve">їх обсягу </w:t>
      </w:r>
      <w:r w:rsidR="004F714F" w:rsidRPr="002C4021">
        <w:rPr>
          <w:szCs w:val="24"/>
          <w:lang w:val="uk-UA"/>
        </w:rPr>
        <w:t>споживання енергії. Тому, необхідно враховувати, що повідомлені дані необхідно перевіряти всебічно.</w:t>
      </w:r>
    </w:p>
    <w:p w:rsidR="005E7337" w:rsidRPr="002C4021" w:rsidRDefault="005E7337" w:rsidP="008B5163">
      <w:pPr>
        <w:pStyle w:val="a0"/>
        <w:jc w:val="both"/>
        <w:rPr>
          <w:szCs w:val="24"/>
          <w:lang w:val="uk-UA"/>
        </w:rPr>
      </w:pPr>
    </w:p>
    <w:p w:rsidR="008B5163" w:rsidRPr="002C4021" w:rsidRDefault="004F714F" w:rsidP="008B5163">
      <w:pPr>
        <w:pStyle w:val="a0"/>
        <w:jc w:val="both"/>
        <w:rPr>
          <w:szCs w:val="24"/>
          <w:lang w:val="uk-UA"/>
        </w:rPr>
      </w:pPr>
      <w:r w:rsidRPr="002C4021">
        <w:rPr>
          <w:szCs w:val="24"/>
          <w:lang w:val="uk-UA"/>
        </w:rPr>
        <w:t xml:space="preserve">Незважаючи на існування альтернативних методологій для отримання такої інформації у дешевший та/або швидший спосіб (що описані нижче), опитування споживачів у формі особистого інтерв’ю або інтерв’ю за телефоном на цей момент продовжує бути найпоширенішим способом опитування для офіційної статистики споживання енергії домашніми господарствами. </w:t>
      </w:r>
    </w:p>
    <w:p w:rsidR="005E7337" w:rsidRPr="002C4021" w:rsidRDefault="005E7337" w:rsidP="008B5163">
      <w:pPr>
        <w:pStyle w:val="a0"/>
        <w:jc w:val="both"/>
        <w:rPr>
          <w:szCs w:val="24"/>
          <w:lang w:val="uk-UA"/>
        </w:rPr>
      </w:pPr>
    </w:p>
    <w:p w:rsidR="008B5163" w:rsidRPr="002C4021" w:rsidRDefault="004F714F" w:rsidP="008B5163">
      <w:pPr>
        <w:pStyle w:val="a0"/>
        <w:jc w:val="both"/>
        <w:rPr>
          <w:szCs w:val="24"/>
          <w:lang w:val="uk-UA"/>
        </w:rPr>
      </w:pPr>
      <w:r w:rsidRPr="002C4021">
        <w:rPr>
          <w:szCs w:val="24"/>
          <w:lang w:val="uk-UA"/>
        </w:rPr>
        <w:t>У порівнянні з опитуваннями постачальників – здебільшого перепис – опитування споживачів зазвичай проводяться як вибіркове опитування</w:t>
      </w:r>
      <w:r w:rsidR="008B5163" w:rsidRPr="002C4021">
        <w:rPr>
          <w:szCs w:val="24"/>
          <w:lang w:val="uk-UA"/>
        </w:rPr>
        <w:t>.</w:t>
      </w:r>
    </w:p>
    <w:p w:rsidR="005E7337" w:rsidRPr="002C4021" w:rsidRDefault="005E7337" w:rsidP="008B5163">
      <w:pPr>
        <w:pStyle w:val="a0"/>
        <w:jc w:val="both"/>
        <w:rPr>
          <w:rStyle w:val="42"/>
          <w:rFonts w:ascii="Times New Roman" w:hAnsi="Times New Roman" w:cs="Times New Roman"/>
          <w:lang w:val="uk-UA"/>
        </w:rPr>
      </w:pPr>
      <w:bookmarkStart w:id="90" w:name="bookmark107"/>
    </w:p>
    <w:p w:rsidR="008B5163" w:rsidRPr="002C4021" w:rsidRDefault="004F714F" w:rsidP="005C193C">
      <w:pPr>
        <w:pStyle w:val="2"/>
      </w:pPr>
      <w:bookmarkStart w:id="91" w:name="_Toc436428689"/>
      <w:bookmarkEnd w:id="90"/>
      <w:r w:rsidRPr="002C4021">
        <w:rPr>
          <w:rStyle w:val="42"/>
          <w:rFonts w:ascii="Times New Roman" w:hAnsi="Times New Roman" w:cs="Times New Roman"/>
          <w:lang w:val="uk-UA"/>
        </w:rPr>
        <w:t>3.2.1. Сильні та слабкі сторони</w:t>
      </w:r>
      <w:bookmarkEnd w:id="91"/>
    </w:p>
    <w:p w:rsidR="005E7337" w:rsidRPr="002C4021" w:rsidRDefault="005E7337" w:rsidP="008B5163">
      <w:pPr>
        <w:pStyle w:val="a0"/>
        <w:jc w:val="both"/>
        <w:rPr>
          <w:szCs w:val="24"/>
          <w:lang w:val="uk-UA"/>
        </w:rPr>
      </w:pPr>
    </w:p>
    <w:p w:rsidR="008B5163" w:rsidRPr="002C4021" w:rsidRDefault="004F714F" w:rsidP="008B5163">
      <w:pPr>
        <w:pStyle w:val="a0"/>
        <w:jc w:val="both"/>
        <w:rPr>
          <w:szCs w:val="24"/>
          <w:lang w:val="uk-UA"/>
        </w:rPr>
      </w:pPr>
      <w:r w:rsidRPr="002C4021">
        <w:rPr>
          <w:szCs w:val="24"/>
          <w:lang w:val="uk-UA"/>
        </w:rPr>
        <w:t xml:space="preserve">У нижченаведеній таблиці зазначено загальні відомості про основні переваги і недоліки опитування споживачів. </w:t>
      </w:r>
    </w:p>
    <w:p w:rsidR="005E7337" w:rsidRPr="002C4021" w:rsidRDefault="005E7337" w:rsidP="008B5163">
      <w:pPr>
        <w:pStyle w:val="a0"/>
        <w:jc w:val="both"/>
        <w:rPr>
          <w:rStyle w:val="2Calibri11pt"/>
          <w:rFonts w:ascii="Times New Roman" w:hAnsi="Times New Roman" w:cs="Times New Roman"/>
          <w:sz w:val="24"/>
          <w:szCs w:val="24"/>
          <w:lang w:val="uk-UA"/>
        </w:rPr>
      </w:pPr>
    </w:p>
    <w:p w:rsidR="008B5163" w:rsidRPr="002C4021" w:rsidRDefault="004F714F" w:rsidP="008B5163">
      <w:pPr>
        <w:pStyle w:val="a0"/>
        <w:jc w:val="both"/>
        <w:rPr>
          <w:rStyle w:val="24"/>
          <w:rFonts w:ascii="Times New Roman" w:hAnsi="Times New Roman" w:cs="Times New Roman"/>
          <w:b/>
          <w:sz w:val="24"/>
          <w:szCs w:val="24"/>
          <w:lang w:val="uk-UA"/>
        </w:rPr>
      </w:pPr>
      <w:r w:rsidRPr="002C4021">
        <w:rPr>
          <w:rStyle w:val="2Calibri11pt"/>
          <w:rFonts w:ascii="Times New Roman" w:hAnsi="Times New Roman" w:cs="Times New Roman"/>
          <w:sz w:val="24"/>
          <w:szCs w:val="24"/>
          <w:lang w:val="uk-UA"/>
        </w:rPr>
        <w:t>Таблиця 3.3:</w:t>
      </w:r>
      <w:r w:rsidRPr="002C4021">
        <w:rPr>
          <w:rStyle w:val="2Calibri11pt"/>
          <w:rFonts w:ascii="Times New Roman" w:hAnsi="Times New Roman" w:cs="Times New Roman"/>
          <w:b w:val="0"/>
          <w:sz w:val="24"/>
          <w:szCs w:val="24"/>
          <w:lang w:val="uk-UA"/>
        </w:rPr>
        <w:t xml:space="preserve"> </w:t>
      </w:r>
      <w:r w:rsidRPr="002C4021">
        <w:rPr>
          <w:rStyle w:val="24"/>
          <w:rFonts w:ascii="Times New Roman" w:hAnsi="Times New Roman" w:cs="Times New Roman"/>
          <w:b/>
          <w:sz w:val="24"/>
          <w:szCs w:val="24"/>
          <w:lang w:val="uk-UA"/>
        </w:rPr>
        <w:t>Огляд переваг і недоліків опитувань підприємств</w:t>
      </w:r>
    </w:p>
    <w:p w:rsidR="004F714F" w:rsidRPr="002C4021" w:rsidRDefault="004F714F" w:rsidP="008B5163">
      <w:pPr>
        <w:pStyle w:val="a0"/>
        <w:jc w:val="both"/>
        <w:rPr>
          <w:rStyle w:val="24"/>
          <w:rFonts w:ascii="Times New Roman" w:hAnsi="Times New Roman" w:cs="Times New Roman"/>
          <w:sz w:val="24"/>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353"/>
        <w:gridCol w:w="4111"/>
      </w:tblGrid>
      <w:tr w:rsidR="004F714F" w:rsidRPr="002C4021" w:rsidTr="0097259B">
        <w:tc>
          <w:tcPr>
            <w:tcW w:w="5353" w:type="dxa"/>
            <w:shd w:val="clear" w:color="auto" w:fill="D9D9D9"/>
          </w:tcPr>
          <w:p w:rsidR="004F714F" w:rsidRPr="002C4021" w:rsidRDefault="004F714F" w:rsidP="008A01F8">
            <w:pPr>
              <w:pStyle w:val="a0"/>
              <w:jc w:val="center"/>
              <w:rPr>
                <w:rFonts w:eastAsia="Lucida Sans Unicode"/>
                <w:b/>
                <w:color w:val="000000"/>
                <w:szCs w:val="24"/>
                <w:lang w:val="uk-UA" w:bidi="en-US"/>
              </w:rPr>
            </w:pPr>
            <w:r w:rsidRPr="002C4021">
              <w:rPr>
                <w:rFonts w:eastAsia="Lucida Sans Unicode"/>
                <w:b/>
                <w:color w:val="000000"/>
                <w:szCs w:val="24"/>
                <w:lang w:val="uk-UA" w:bidi="en-US"/>
              </w:rPr>
              <w:t>Переваги</w:t>
            </w:r>
          </w:p>
        </w:tc>
        <w:tc>
          <w:tcPr>
            <w:tcW w:w="4111" w:type="dxa"/>
            <w:shd w:val="clear" w:color="auto" w:fill="D9D9D9"/>
          </w:tcPr>
          <w:p w:rsidR="004F714F" w:rsidRPr="002C4021" w:rsidRDefault="004F714F" w:rsidP="008A01F8">
            <w:pPr>
              <w:pStyle w:val="a0"/>
              <w:jc w:val="center"/>
              <w:rPr>
                <w:rFonts w:eastAsia="Lucida Sans Unicode"/>
                <w:b/>
                <w:color w:val="000000"/>
                <w:szCs w:val="24"/>
                <w:lang w:val="uk-UA" w:bidi="en-US"/>
              </w:rPr>
            </w:pPr>
            <w:r w:rsidRPr="002C4021">
              <w:rPr>
                <w:rFonts w:eastAsia="Lucida Sans Unicode"/>
                <w:b/>
                <w:color w:val="000000"/>
                <w:szCs w:val="24"/>
                <w:lang w:val="uk-UA" w:bidi="en-US"/>
              </w:rPr>
              <w:t>Недоліки</w:t>
            </w:r>
          </w:p>
        </w:tc>
      </w:tr>
      <w:tr w:rsidR="004F714F" w:rsidRPr="002C4021" w:rsidTr="0097259B">
        <w:tc>
          <w:tcPr>
            <w:tcW w:w="5353" w:type="dxa"/>
          </w:tcPr>
          <w:p w:rsidR="004F714F" w:rsidRPr="002C4021" w:rsidRDefault="004F714F" w:rsidP="00584A27">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Вичерпна інформаці</w:t>
            </w:r>
            <w:r w:rsidR="0097259B" w:rsidRPr="002C4021">
              <w:rPr>
                <w:rFonts w:eastAsia="Lucida Sans Unicode"/>
                <w:color w:val="000000"/>
                <w:szCs w:val="24"/>
                <w:lang w:val="uk-UA" w:bidi="en-US"/>
              </w:rPr>
              <w:t>я</w:t>
            </w:r>
            <w:r w:rsidRPr="002C4021">
              <w:rPr>
                <w:rFonts w:eastAsia="Lucida Sans Unicode"/>
                <w:color w:val="000000"/>
                <w:szCs w:val="24"/>
                <w:lang w:val="uk-UA" w:bidi="en-US"/>
              </w:rPr>
              <w:t xml:space="preserve"> про всі види палив</w:t>
            </w:r>
            <w:r w:rsidR="0097259B" w:rsidRPr="002C4021">
              <w:rPr>
                <w:rFonts w:eastAsia="Lucida Sans Unicode"/>
                <w:color w:val="000000"/>
                <w:szCs w:val="24"/>
                <w:lang w:val="uk-UA" w:bidi="en-US"/>
              </w:rPr>
              <w:t>а</w:t>
            </w:r>
            <w:r w:rsidRPr="002C4021">
              <w:rPr>
                <w:rFonts w:eastAsia="Lucida Sans Unicode"/>
                <w:color w:val="000000"/>
                <w:szCs w:val="24"/>
                <w:lang w:val="uk-UA" w:bidi="en-US"/>
              </w:rPr>
              <w:t>, що використовуються у приватних господарствах.</w:t>
            </w:r>
          </w:p>
          <w:p w:rsidR="004F714F" w:rsidRPr="002C4021" w:rsidRDefault="004F714F" w:rsidP="00584A27">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Найвищий рівень якості отримуваних даних, якщо вони підготовлені та поєднані з комплексним процесом перевірки даних.</w:t>
            </w:r>
          </w:p>
          <w:p w:rsidR="004F714F" w:rsidRPr="002C4021" w:rsidRDefault="004F714F" w:rsidP="005C193C">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Можуть використовуватися безп</w:t>
            </w:r>
            <w:r w:rsidR="005C193C" w:rsidRPr="002C4021">
              <w:rPr>
                <w:rFonts w:eastAsia="Lucida Sans Unicode"/>
                <w:color w:val="000000"/>
                <w:szCs w:val="24"/>
                <w:lang w:val="uk-UA" w:bidi="en-US"/>
              </w:rPr>
              <w:t>осередньо та як в</w:t>
            </w:r>
            <w:r w:rsidRPr="002C4021">
              <w:rPr>
                <w:rFonts w:eastAsia="Lucida Sans Unicode"/>
                <w:color w:val="000000"/>
                <w:szCs w:val="24"/>
                <w:lang w:val="uk-UA" w:bidi="en-US"/>
              </w:rPr>
              <w:t>хідна інформації для модельних розрахунків.</w:t>
            </w:r>
          </w:p>
        </w:tc>
        <w:tc>
          <w:tcPr>
            <w:tcW w:w="4111" w:type="dxa"/>
          </w:tcPr>
          <w:p w:rsidR="004F714F" w:rsidRPr="002C4021" w:rsidRDefault="004F714F" w:rsidP="00584A27">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Ресурсоємний</w:t>
            </w:r>
          </w:p>
          <w:p w:rsidR="004F714F" w:rsidRPr="002C4021" w:rsidRDefault="004F714F" w:rsidP="00584A27">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Дорогий</w:t>
            </w:r>
          </w:p>
          <w:p w:rsidR="004F714F" w:rsidRPr="002C4021" w:rsidRDefault="004F714F" w:rsidP="00584A27">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Потребує багато часу</w:t>
            </w:r>
          </w:p>
          <w:p w:rsidR="004F714F" w:rsidRPr="002C4021" w:rsidRDefault="004F714F" w:rsidP="005C193C">
            <w:pPr>
              <w:pStyle w:val="a0"/>
              <w:numPr>
                <w:ilvl w:val="0"/>
                <w:numId w:val="7"/>
              </w:numPr>
              <w:jc w:val="both"/>
              <w:rPr>
                <w:rFonts w:eastAsia="Lucida Sans Unicode"/>
                <w:color w:val="000000"/>
                <w:szCs w:val="24"/>
                <w:lang w:val="uk-UA" w:bidi="en-US"/>
              </w:rPr>
            </w:pPr>
            <w:r w:rsidRPr="002C4021">
              <w:rPr>
                <w:rFonts w:eastAsia="Lucida Sans Unicode"/>
                <w:color w:val="000000"/>
                <w:szCs w:val="24"/>
                <w:lang w:val="uk-UA" w:bidi="en-US"/>
              </w:rPr>
              <w:t xml:space="preserve">Високе </w:t>
            </w:r>
            <w:r w:rsidR="005C193C" w:rsidRPr="002C4021">
              <w:rPr>
                <w:rFonts w:eastAsia="Lucida Sans Unicode"/>
                <w:color w:val="000000"/>
                <w:szCs w:val="24"/>
                <w:lang w:val="uk-UA" w:bidi="en-US"/>
              </w:rPr>
              <w:t xml:space="preserve">навантаження для </w:t>
            </w:r>
            <w:r w:rsidRPr="002C4021">
              <w:rPr>
                <w:rFonts w:eastAsia="Lucida Sans Unicode"/>
                <w:color w:val="000000"/>
                <w:szCs w:val="24"/>
                <w:lang w:val="uk-UA" w:bidi="en-US"/>
              </w:rPr>
              <w:t>респондентів</w:t>
            </w:r>
          </w:p>
        </w:tc>
      </w:tr>
    </w:tbl>
    <w:p w:rsidR="004F714F" w:rsidRPr="002C4021" w:rsidRDefault="004F714F" w:rsidP="008B5163">
      <w:pPr>
        <w:pStyle w:val="a0"/>
        <w:jc w:val="both"/>
        <w:rPr>
          <w:rStyle w:val="24"/>
          <w:rFonts w:ascii="Times New Roman" w:hAnsi="Times New Roman" w:cs="Times New Roman"/>
          <w:sz w:val="16"/>
          <w:szCs w:val="16"/>
          <w:lang w:val="uk-UA"/>
        </w:rPr>
      </w:pPr>
      <w:r w:rsidRPr="002C4021">
        <w:rPr>
          <w:rStyle w:val="24"/>
          <w:rFonts w:ascii="Times New Roman" w:hAnsi="Times New Roman" w:cs="Times New Roman"/>
          <w:i/>
          <w:sz w:val="16"/>
          <w:szCs w:val="16"/>
          <w:lang w:val="uk-UA"/>
        </w:rPr>
        <w:t>Джерело:</w:t>
      </w:r>
      <w:r w:rsidRPr="002C4021">
        <w:rPr>
          <w:rStyle w:val="24"/>
          <w:rFonts w:ascii="Times New Roman" w:hAnsi="Times New Roman" w:cs="Times New Roman"/>
          <w:sz w:val="16"/>
          <w:szCs w:val="16"/>
          <w:lang w:val="uk-UA"/>
        </w:rPr>
        <w:t xml:space="preserve"> </w:t>
      </w:r>
      <w:r w:rsidR="00247F15" w:rsidRPr="002C4021">
        <w:rPr>
          <w:rStyle w:val="24"/>
          <w:rFonts w:ascii="Times New Roman" w:hAnsi="Times New Roman" w:cs="Times New Roman"/>
          <w:sz w:val="16"/>
          <w:szCs w:val="16"/>
          <w:lang w:val="uk-UA"/>
        </w:rPr>
        <w:t>Група MESH</w:t>
      </w:r>
      <w:r w:rsidRPr="002C4021">
        <w:rPr>
          <w:rStyle w:val="24"/>
          <w:rFonts w:ascii="Times New Roman" w:hAnsi="Times New Roman" w:cs="Times New Roman"/>
          <w:sz w:val="16"/>
          <w:szCs w:val="16"/>
          <w:lang w:val="uk-UA"/>
        </w:rPr>
        <w:t>.</w:t>
      </w:r>
    </w:p>
    <w:p w:rsidR="008B5163" w:rsidRPr="002C4021" w:rsidRDefault="008B5163" w:rsidP="008B5163">
      <w:pPr>
        <w:pStyle w:val="a0"/>
        <w:jc w:val="both"/>
        <w:rPr>
          <w:rStyle w:val="24"/>
          <w:rFonts w:ascii="Times New Roman" w:hAnsi="Times New Roman" w:cs="Times New Roman"/>
          <w:sz w:val="24"/>
          <w:szCs w:val="24"/>
          <w:lang w:val="uk-UA"/>
        </w:rPr>
      </w:pPr>
    </w:p>
    <w:p w:rsidR="008B5163" w:rsidRPr="002C4021" w:rsidRDefault="004F714F" w:rsidP="005C193C">
      <w:pPr>
        <w:pStyle w:val="2"/>
      </w:pPr>
      <w:bookmarkStart w:id="92" w:name="_Toc436428690"/>
      <w:r w:rsidRPr="002C4021">
        <w:rPr>
          <w:rStyle w:val="42"/>
          <w:rFonts w:ascii="Times New Roman" w:hAnsi="Times New Roman" w:cs="Times New Roman"/>
          <w:lang w:val="uk-UA"/>
        </w:rPr>
        <w:t>3.2.2. Проектування опитування</w:t>
      </w:r>
      <w:bookmarkEnd w:id="92"/>
    </w:p>
    <w:p w:rsidR="005E7337" w:rsidRPr="002C4021" w:rsidRDefault="005E7337" w:rsidP="008B5163">
      <w:pPr>
        <w:pStyle w:val="a0"/>
        <w:jc w:val="both"/>
        <w:rPr>
          <w:szCs w:val="24"/>
          <w:lang w:val="uk-UA"/>
        </w:rPr>
      </w:pPr>
    </w:p>
    <w:p w:rsidR="008B5163" w:rsidRPr="002C4021" w:rsidRDefault="00D7201A" w:rsidP="008B5163">
      <w:pPr>
        <w:pStyle w:val="a0"/>
        <w:jc w:val="both"/>
        <w:rPr>
          <w:szCs w:val="24"/>
          <w:lang w:val="uk-UA"/>
        </w:rPr>
      </w:pPr>
      <w:r w:rsidRPr="002C4021">
        <w:rPr>
          <w:szCs w:val="24"/>
          <w:lang w:val="uk-UA"/>
        </w:rPr>
        <w:t>У цій частині увага зосереджена на аспектах планування перед підготовкою нового опитування</w:t>
      </w:r>
      <w:r w:rsidR="008B5163" w:rsidRPr="002C4021">
        <w:rPr>
          <w:szCs w:val="24"/>
          <w:lang w:val="uk-UA"/>
        </w:rPr>
        <w:t xml:space="preserve">. </w:t>
      </w:r>
      <w:r w:rsidRPr="002C4021">
        <w:rPr>
          <w:szCs w:val="24"/>
          <w:lang w:val="uk-UA"/>
        </w:rPr>
        <w:t>На початковому етапі</w:t>
      </w:r>
      <w:r w:rsidR="008B5163" w:rsidRPr="002C4021">
        <w:rPr>
          <w:szCs w:val="24"/>
          <w:lang w:val="uk-UA"/>
        </w:rPr>
        <w:t xml:space="preserve">, </w:t>
      </w:r>
      <w:r w:rsidR="00EC5E75" w:rsidRPr="002C4021">
        <w:rPr>
          <w:szCs w:val="24"/>
          <w:lang w:val="uk-UA"/>
        </w:rPr>
        <w:t xml:space="preserve">щоб мати змогу спроектувати та провести належне опитування, його мета має бути чіткою. Перший крок – визначити цілі опитування та питання, на які необхідно відповісти під час опитування, наприклад, </w:t>
      </w:r>
      <w:r w:rsidR="00241039" w:rsidRPr="002C4021">
        <w:rPr>
          <w:szCs w:val="24"/>
          <w:lang w:val="uk-UA"/>
        </w:rPr>
        <w:t>яку сферу охоплює опитування</w:t>
      </w:r>
      <w:r w:rsidR="008B5163" w:rsidRPr="002C4021">
        <w:rPr>
          <w:szCs w:val="24"/>
          <w:lang w:val="uk-UA"/>
        </w:rPr>
        <w:t xml:space="preserve">, </w:t>
      </w:r>
      <w:r w:rsidR="00241039" w:rsidRPr="002C4021">
        <w:rPr>
          <w:szCs w:val="24"/>
          <w:lang w:val="uk-UA"/>
        </w:rPr>
        <w:t>як інформація покращить процес розробки політики</w:t>
      </w:r>
      <w:r w:rsidR="008B5163" w:rsidRPr="002C4021">
        <w:rPr>
          <w:szCs w:val="24"/>
          <w:lang w:val="uk-UA"/>
        </w:rPr>
        <w:t xml:space="preserve">, </w:t>
      </w:r>
      <w:r w:rsidR="00241039" w:rsidRPr="002C4021">
        <w:rPr>
          <w:szCs w:val="24"/>
          <w:lang w:val="uk-UA"/>
        </w:rPr>
        <w:t xml:space="preserve">які </w:t>
      </w:r>
      <w:r w:rsidR="00BA6572" w:rsidRPr="002C4021">
        <w:rPr>
          <w:szCs w:val="24"/>
          <w:lang w:val="uk-UA"/>
        </w:rPr>
        <w:t>необхідно оцінювати цільові показники</w:t>
      </w:r>
      <w:r w:rsidR="008B5163" w:rsidRPr="002C4021">
        <w:rPr>
          <w:szCs w:val="24"/>
          <w:lang w:val="uk-UA"/>
        </w:rPr>
        <w:t xml:space="preserve">, </w:t>
      </w:r>
      <w:r w:rsidR="00241039" w:rsidRPr="002C4021">
        <w:rPr>
          <w:szCs w:val="24"/>
          <w:lang w:val="uk-UA"/>
        </w:rPr>
        <w:t>зона охоплення</w:t>
      </w:r>
      <w:r w:rsidR="008B5163" w:rsidRPr="002C4021">
        <w:rPr>
          <w:szCs w:val="24"/>
          <w:lang w:val="uk-UA"/>
        </w:rPr>
        <w:t xml:space="preserve">, </w:t>
      </w:r>
      <w:r w:rsidR="00C4359C" w:rsidRPr="002C4021">
        <w:rPr>
          <w:szCs w:val="24"/>
          <w:lang w:val="uk-UA"/>
        </w:rPr>
        <w:t>необхідний рівень точності результатів, законодавчі вимоги тощо</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C4359C" w:rsidP="008B5163">
      <w:pPr>
        <w:pStyle w:val="a0"/>
        <w:jc w:val="both"/>
        <w:rPr>
          <w:szCs w:val="24"/>
          <w:lang w:val="uk-UA"/>
        </w:rPr>
      </w:pPr>
      <w:r w:rsidRPr="002C4021">
        <w:rPr>
          <w:szCs w:val="24"/>
          <w:lang w:val="uk-UA"/>
        </w:rPr>
        <w:t xml:space="preserve">Опитування кожного окремого помешкання з метою отримання даних щодо споживання у побутових цілях є недоцільним, витратним і тривалим процесом. У цьому випадку метод </w:t>
      </w:r>
      <w:r w:rsidR="000D0AD2" w:rsidRPr="002C4021">
        <w:rPr>
          <w:szCs w:val="24"/>
          <w:lang w:val="uk-UA"/>
        </w:rPr>
        <w:t>підходу</w:t>
      </w:r>
      <w:r w:rsidRPr="002C4021">
        <w:rPr>
          <w:szCs w:val="24"/>
          <w:lang w:val="uk-UA"/>
        </w:rPr>
        <w:t xml:space="preserve"> полягає в опитуванні достатньо великої і репрезентативної вибірки та результати, зважені для того, щоб зробити висновок про все населення</w:t>
      </w:r>
      <w:r w:rsidR="008B5163" w:rsidRPr="002C4021">
        <w:rPr>
          <w:szCs w:val="24"/>
          <w:lang w:val="uk-UA"/>
        </w:rPr>
        <w:t xml:space="preserve">. </w:t>
      </w:r>
      <w:r w:rsidRPr="002C4021">
        <w:rPr>
          <w:szCs w:val="24"/>
          <w:lang w:val="uk-UA"/>
        </w:rPr>
        <w:t xml:space="preserve">Таким чином, опитування щодо споживання енергії домашніми господарствами проводяться переважно як вибіркові опитування. </w:t>
      </w:r>
    </w:p>
    <w:p w:rsidR="005E7337" w:rsidRPr="002C4021" w:rsidRDefault="005E7337" w:rsidP="008B5163">
      <w:pPr>
        <w:pStyle w:val="a0"/>
        <w:jc w:val="both"/>
        <w:rPr>
          <w:szCs w:val="24"/>
          <w:lang w:val="uk-UA"/>
        </w:rPr>
      </w:pPr>
    </w:p>
    <w:p w:rsidR="008B5163" w:rsidRPr="002C4021" w:rsidRDefault="00250282" w:rsidP="008B5163">
      <w:pPr>
        <w:pStyle w:val="a0"/>
        <w:jc w:val="both"/>
        <w:rPr>
          <w:szCs w:val="24"/>
          <w:lang w:val="uk-UA"/>
        </w:rPr>
      </w:pPr>
      <w:r w:rsidRPr="002C4021">
        <w:rPr>
          <w:szCs w:val="24"/>
          <w:lang w:val="uk-UA"/>
        </w:rPr>
        <w:t>Відбір домашніх господарств для вибірки має здійснюватися відповідно до структурної процедури, яка забезпечує, щоб фактори, які використовуються для проектування вибірки, забезпечували вибірку, що є репрезентативною стосовно домашніх господарств у країні. Фактори, які необхідно враховувати під час відбору вибірки, включаючи тип помешкання (квартира відносно одноквартирного будинку), кліматичні зони</w:t>
      </w:r>
      <w:r w:rsidR="008B5163" w:rsidRPr="002C4021">
        <w:rPr>
          <w:szCs w:val="24"/>
          <w:lang w:val="uk-UA"/>
        </w:rPr>
        <w:t xml:space="preserve">, </w:t>
      </w:r>
      <w:r w:rsidRPr="002C4021">
        <w:rPr>
          <w:szCs w:val="24"/>
          <w:lang w:val="uk-UA"/>
        </w:rPr>
        <w:t xml:space="preserve">розташування </w:t>
      </w:r>
      <w:r w:rsidR="008B5163" w:rsidRPr="002C4021">
        <w:rPr>
          <w:szCs w:val="24"/>
          <w:lang w:val="uk-UA"/>
        </w:rPr>
        <w:t>(</w:t>
      </w:r>
      <w:r w:rsidRPr="002C4021">
        <w:rPr>
          <w:szCs w:val="24"/>
          <w:lang w:val="uk-UA"/>
        </w:rPr>
        <w:t>сільська зона відносно міської</w:t>
      </w:r>
      <w:r w:rsidR="008B5163" w:rsidRPr="002C4021">
        <w:rPr>
          <w:szCs w:val="24"/>
          <w:lang w:val="uk-UA"/>
        </w:rPr>
        <w:t xml:space="preserve">) </w:t>
      </w:r>
      <w:r w:rsidRPr="002C4021">
        <w:rPr>
          <w:szCs w:val="24"/>
          <w:lang w:val="uk-UA"/>
        </w:rPr>
        <w:t xml:space="preserve">або інші фактори, що пояснюють різниці у споживанні енергії домашніми господарствами на національному рівні. Так, наприклад, для країни, що охоплює кілька кліматичних зон, регіональна розбивка важливіша, ніж для країни з більш рівномірним кліматом. Пропорції відібраних домашніх господарств у межах вибірки необхідно порівняти з інформацією, наданою національним органом статистики. </w:t>
      </w:r>
    </w:p>
    <w:p w:rsidR="005E7337" w:rsidRPr="002C4021" w:rsidRDefault="005E7337" w:rsidP="008B5163">
      <w:pPr>
        <w:pStyle w:val="a0"/>
        <w:jc w:val="both"/>
        <w:rPr>
          <w:szCs w:val="24"/>
          <w:lang w:val="uk-UA"/>
        </w:rPr>
      </w:pPr>
    </w:p>
    <w:p w:rsidR="008B5163" w:rsidRPr="002C4021" w:rsidRDefault="00DE30F7" w:rsidP="008B5163">
      <w:pPr>
        <w:pStyle w:val="a0"/>
        <w:jc w:val="both"/>
        <w:rPr>
          <w:szCs w:val="24"/>
          <w:lang w:val="uk-UA"/>
        </w:rPr>
      </w:pPr>
      <w:r w:rsidRPr="002C4021">
        <w:rPr>
          <w:szCs w:val="24"/>
          <w:lang w:val="uk-UA"/>
        </w:rPr>
        <w:t>Залежно від аспектів якості, наприклад допустима статистична похибка та конкретні потреби користувача, як описано у вищевикладеному параграфі, діапазон розміру вибірки зазвичай починається з мінімального показника 0,</w:t>
      </w:r>
      <w:r w:rsidR="008B5163" w:rsidRPr="002C4021">
        <w:rPr>
          <w:szCs w:val="24"/>
          <w:lang w:val="uk-UA"/>
        </w:rPr>
        <w:t xml:space="preserve">1 % </w:t>
      </w:r>
      <w:r w:rsidRPr="002C4021">
        <w:rPr>
          <w:szCs w:val="24"/>
          <w:lang w:val="uk-UA"/>
        </w:rPr>
        <w:t>з невстановленою верхньою межею</w:t>
      </w:r>
      <w:r w:rsidR="008B5163" w:rsidRPr="002C4021">
        <w:rPr>
          <w:szCs w:val="24"/>
          <w:lang w:val="uk-UA"/>
        </w:rPr>
        <w:t xml:space="preserve">. </w:t>
      </w:r>
      <w:r w:rsidRPr="002C4021">
        <w:rPr>
          <w:szCs w:val="24"/>
          <w:lang w:val="uk-UA"/>
        </w:rPr>
        <w:t xml:space="preserve">У будь-якому випадку дуже важливо врахувати потреби користувача на етапі планування для забезпечення вибору відповідного розміру вибірки та проекту вибірки. </w:t>
      </w:r>
    </w:p>
    <w:p w:rsidR="00DE30F7" w:rsidRPr="002C4021" w:rsidRDefault="00DE30F7" w:rsidP="008B5163">
      <w:pPr>
        <w:pStyle w:val="a0"/>
        <w:jc w:val="both"/>
        <w:rPr>
          <w:szCs w:val="24"/>
          <w:lang w:val="uk-UA"/>
        </w:rPr>
      </w:pPr>
    </w:p>
    <w:p w:rsidR="0065060E" w:rsidRPr="002C4021" w:rsidRDefault="0065060E" w:rsidP="008B5163">
      <w:pPr>
        <w:pStyle w:val="a0"/>
        <w:jc w:val="both"/>
        <w:rPr>
          <w:b/>
          <w:szCs w:val="24"/>
          <w:lang w:val="uk-UA"/>
        </w:rPr>
      </w:pPr>
      <w:r w:rsidRPr="002C4021">
        <w:rPr>
          <w:b/>
          <w:szCs w:val="24"/>
          <w:lang w:val="uk-UA"/>
        </w:rPr>
        <w:t>Рисунок 3.1</w:t>
      </w:r>
      <w:r w:rsidR="00D80A0C">
        <w:rPr>
          <w:b/>
          <w:szCs w:val="24"/>
          <w:lang w:val="uk-UA"/>
        </w:rPr>
        <w:t>(нижче)</w:t>
      </w:r>
      <w:r w:rsidRPr="002C4021">
        <w:rPr>
          <w:b/>
          <w:szCs w:val="24"/>
          <w:lang w:val="uk-UA"/>
        </w:rPr>
        <w:t>: Скорочення вибірки шляхом утворення кластерів</w:t>
      </w:r>
    </w:p>
    <w:p w:rsidR="0065060E" w:rsidRPr="002C4021" w:rsidRDefault="0065060E" w:rsidP="008B5163">
      <w:pPr>
        <w:pStyle w:val="a0"/>
        <w:jc w:val="both"/>
        <w:rPr>
          <w:szCs w:val="24"/>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2"/>
      </w:tblGrid>
      <w:tr w:rsidR="00D80A0C" w:rsidRPr="001D428B" w:rsidTr="001D428B">
        <w:tc>
          <w:tcPr>
            <w:tcW w:w="9572" w:type="dxa"/>
            <w:shd w:val="clear" w:color="auto" w:fill="auto"/>
          </w:tcPr>
          <w:p w:rsidR="00D80A0C" w:rsidRPr="001D428B" w:rsidRDefault="00D80A0C" w:rsidP="001D428B">
            <w:pPr>
              <w:pStyle w:val="a0"/>
              <w:jc w:val="both"/>
              <w:rPr>
                <w:szCs w:val="24"/>
                <w:lang w:val="uk-UA"/>
              </w:rPr>
            </w:pPr>
            <w:r>
              <w:object w:dxaOrig="4142"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5pt;height:456pt" o:ole="">
                  <v:imagedata r:id="rId40" o:title=""/>
                </v:shape>
                <o:OLEObject Type="Embed" ProgID="PBrush" ShapeID="_x0000_i1025" DrawAspect="Content" ObjectID="_1510901352" r:id="rId41"/>
              </w:object>
            </w:r>
          </w:p>
        </w:tc>
      </w:tr>
    </w:tbl>
    <w:p w:rsidR="006B1DB3" w:rsidRPr="002C4021" w:rsidRDefault="006B1DB3" w:rsidP="008B5163">
      <w:pPr>
        <w:pStyle w:val="a0"/>
        <w:jc w:val="both"/>
        <w:rPr>
          <w:szCs w:val="24"/>
          <w:lang w:val="uk-UA"/>
        </w:rPr>
      </w:pPr>
    </w:p>
    <w:p w:rsidR="0065060E" w:rsidRPr="002C4021" w:rsidRDefault="006B1DB3" w:rsidP="008B5163">
      <w:pPr>
        <w:pStyle w:val="a0"/>
        <w:jc w:val="both"/>
        <w:rPr>
          <w:sz w:val="16"/>
          <w:szCs w:val="16"/>
          <w:lang w:val="uk-UA"/>
        </w:rPr>
      </w:pPr>
      <w:r w:rsidRPr="002C4021">
        <w:rPr>
          <w:i/>
          <w:sz w:val="16"/>
          <w:szCs w:val="16"/>
          <w:lang w:val="uk-UA"/>
        </w:rPr>
        <w:t>Джерело:</w:t>
      </w:r>
      <w:r w:rsidRPr="002C4021">
        <w:rPr>
          <w:sz w:val="16"/>
          <w:szCs w:val="16"/>
          <w:lang w:val="uk-UA"/>
        </w:rPr>
        <w:t xml:space="preserve"> Енергетичне співтовариство, Опитування щодо споживання біомаси в енергетичних цілях в Енергетичному співтоваристві, Остаточний звіт, Додаток 4, Відень </w:t>
      </w:r>
      <w:r w:rsidR="000B3686" w:rsidRPr="002C4021">
        <w:rPr>
          <w:sz w:val="16"/>
          <w:szCs w:val="16"/>
          <w:lang w:val="uk-UA"/>
        </w:rPr>
        <w:t>06.10</w:t>
      </w:r>
      <w:r w:rsidRPr="002C4021">
        <w:rPr>
          <w:sz w:val="16"/>
          <w:szCs w:val="16"/>
          <w:lang w:val="uk-UA"/>
        </w:rPr>
        <w:t xml:space="preserve">.2011 р., змінене Статистичним агентством Австрії. </w:t>
      </w:r>
      <w:hyperlink r:id="rId42" w:history="1">
        <w:r w:rsidRPr="002C4021">
          <w:rPr>
            <w:rStyle w:val="a4"/>
            <w:sz w:val="16"/>
            <w:szCs w:val="16"/>
            <w:lang w:val="uk-UA"/>
          </w:rPr>
          <w:t>http://www.energy-community.org/portal/page/portal/ENC_HOME/SEARCH</w:t>
        </w:r>
      </w:hyperlink>
      <w:r w:rsidR="002C4021">
        <w:rPr>
          <w:sz w:val="16"/>
          <w:szCs w:val="16"/>
          <w:lang w:val="uk-UA"/>
        </w:rPr>
        <w:t xml:space="preserve"> </w:t>
      </w:r>
      <w:r w:rsidRPr="002C4021">
        <w:rPr>
          <w:sz w:val="16"/>
          <w:szCs w:val="16"/>
          <w:lang w:val="uk-UA"/>
        </w:rPr>
        <w:t xml:space="preserve"> </w:t>
      </w:r>
    </w:p>
    <w:p w:rsidR="0065060E" w:rsidRPr="002C4021" w:rsidRDefault="0065060E" w:rsidP="008B5163">
      <w:pPr>
        <w:pStyle w:val="a0"/>
        <w:jc w:val="both"/>
        <w:rPr>
          <w:szCs w:val="24"/>
          <w:lang w:val="uk-UA"/>
        </w:rPr>
      </w:pPr>
    </w:p>
    <w:p w:rsidR="008B5163" w:rsidRPr="002C4021" w:rsidRDefault="00CB7FEB" w:rsidP="008B5163">
      <w:pPr>
        <w:pStyle w:val="a0"/>
        <w:jc w:val="both"/>
        <w:rPr>
          <w:szCs w:val="24"/>
          <w:lang w:val="uk-UA"/>
        </w:rPr>
      </w:pPr>
      <w:r w:rsidRPr="002C4021">
        <w:rPr>
          <w:szCs w:val="24"/>
          <w:lang w:val="uk-UA"/>
        </w:rPr>
        <w:t>Існують різні методи вибірки для складання репрезентативної вибірки з великого населення</w:t>
      </w:r>
      <w:r w:rsidR="008B5163" w:rsidRPr="002C4021">
        <w:rPr>
          <w:szCs w:val="24"/>
          <w:lang w:val="uk-UA"/>
        </w:rPr>
        <w:t xml:space="preserve">, </w:t>
      </w:r>
      <w:r w:rsidRPr="002C4021">
        <w:rPr>
          <w:szCs w:val="24"/>
          <w:lang w:val="uk-UA"/>
        </w:rPr>
        <w:t>наприклад, випадкова вибірка</w:t>
      </w:r>
      <w:r w:rsidR="008B5163" w:rsidRPr="002C4021">
        <w:rPr>
          <w:szCs w:val="24"/>
          <w:lang w:val="uk-UA"/>
        </w:rPr>
        <w:t xml:space="preserve">, </w:t>
      </w:r>
      <w:r w:rsidRPr="002C4021">
        <w:rPr>
          <w:szCs w:val="24"/>
          <w:lang w:val="uk-UA"/>
        </w:rPr>
        <w:t>розшарована вибірка</w:t>
      </w:r>
      <w:r w:rsidR="008B5163" w:rsidRPr="002C4021">
        <w:rPr>
          <w:szCs w:val="24"/>
          <w:lang w:val="uk-UA"/>
        </w:rPr>
        <w:t xml:space="preserve">, </w:t>
      </w:r>
      <w:r w:rsidRPr="002C4021">
        <w:rPr>
          <w:szCs w:val="24"/>
          <w:lang w:val="uk-UA"/>
        </w:rPr>
        <w:t>групова вибірка</w:t>
      </w:r>
      <w:r w:rsidR="008B5163" w:rsidRPr="002C4021">
        <w:rPr>
          <w:szCs w:val="24"/>
          <w:lang w:val="uk-UA"/>
        </w:rPr>
        <w:t xml:space="preserve">, </w:t>
      </w:r>
      <w:r w:rsidRPr="002C4021">
        <w:rPr>
          <w:szCs w:val="24"/>
          <w:lang w:val="uk-UA"/>
        </w:rPr>
        <w:t>систематична вибірка або багатоступенева вибірка</w:t>
      </w:r>
      <w:r w:rsidR="008B5163" w:rsidRPr="002C4021">
        <w:rPr>
          <w:szCs w:val="24"/>
          <w:lang w:val="uk-UA"/>
        </w:rPr>
        <w:t xml:space="preserve">. </w:t>
      </w:r>
      <w:r w:rsidRPr="002C4021">
        <w:rPr>
          <w:szCs w:val="24"/>
          <w:lang w:val="uk-UA"/>
        </w:rPr>
        <w:t xml:space="preserve">Тоді як використання вибірки допомагає зменшити витрати і </w:t>
      </w:r>
      <w:r w:rsidR="000D0AD2" w:rsidRPr="002C4021">
        <w:rPr>
          <w:szCs w:val="24"/>
          <w:lang w:val="uk-UA"/>
        </w:rPr>
        <w:t>навантаження</w:t>
      </w:r>
      <w:r w:rsidRPr="002C4021">
        <w:rPr>
          <w:szCs w:val="24"/>
          <w:lang w:val="uk-UA"/>
        </w:rPr>
        <w:t xml:space="preserve"> для респондентів, основним завданням вибірки є уникнення </w:t>
      </w:r>
      <w:r w:rsidR="00BA6572" w:rsidRPr="002C4021">
        <w:rPr>
          <w:szCs w:val="24"/>
          <w:lang w:val="uk-UA"/>
        </w:rPr>
        <w:t>зміщення</w:t>
      </w:r>
      <w:r w:rsidRPr="002C4021">
        <w:rPr>
          <w:szCs w:val="24"/>
          <w:lang w:val="uk-UA"/>
        </w:rPr>
        <w:t xml:space="preserve"> при складанні вибірки. </w:t>
      </w:r>
    </w:p>
    <w:p w:rsidR="005E7337" w:rsidRPr="002C4021" w:rsidRDefault="005E7337" w:rsidP="008B5163">
      <w:pPr>
        <w:pStyle w:val="a0"/>
        <w:jc w:val="both"/>
        <w:rPr>
          <w:szCs w:val="24"/>
          <w:lang w:val="uk-UA"/>
        </w:rPr>
      </w:pPr>
    </w:p>
    <w:p w:rsidR="008B5163" w:rsidRPr="002C4021" w:rsidRDefault="00CB7FEB" w:rsidP="008B5163">
      <w:pPr>
        <w:pStyle w:val="a0"/>
        <w:jc w:val="both"/>
        <w:rPr>
          <w:szCs w:val="24"/>
          <w:lang w:val="uk-UA"/>
        </w:rPr>
      </w:pPr>
      <w:r w:rsidRPr="002C4021">
        <w:rPr>
          <w:szCs w:val="24"/>
          <w:lang w:val="uk-UA"/>
        </w:rPr>
        <w:t>Підхід, що полягає у складанні вибірки, може бути визначений разом з департаментом методологій Національних інститутів статистики або інши</w:t>
      </w:r>
      <w:r w:rsidR="000D0AD2" w:rsidRPr="002C4021">
        <w:rPr>
          <w:szCs w:val="24"/>
          <w:lang w:val="uk-UA"/>
        </w:rPr>
        <w:t>ми</w:t>
      </w:r>
      <w:r w:rsidRPr="002C4021">
        <w:rPr>
          <w:szCs w:val="24"/>
          <w:lang w:val="uk-UA"/>
        </w:rPr>
        <w:t xml:space="preserve"> експерт</w:t>
      </w:r>
      <w:r w:rsidR="000D0AD2" w:rsidRPr="002C4021">
        <w:rPr>
          <w:szCs w:val="24"/>
          <w:lang w:val="uk-UA"/>
        </w:rPr>
        <w:t>ами</w:t>
      </w:r>
      <w:r w:rsidRPr="002C4021">
        <w:rPr>
          <w:szCs w:val="24"/>
          <w:lang w:val="uk-UA"/>
        </w:rPr>
        <w:t xml:space="preserve"> для дотримання статистичних вимог щодо відповідної статистичної похибки, наприклад, географічне охоплення, дані, необхідні на субнаціональному рівні, точність, необхідн</w:t>
      </w:r>
      <w:r w:rsidR="000D0AD2" w:rsidRPr="002C4021">
        <w:rPr>
          <w:szCs w:val="24"/>
          <w:lang w:val="uk-UA"/>
        </w:rPr>
        <w:t>а стосовно споживання</w:t>
      </w:r>
      <w:r w:rsidRPr="002C4021">
        <w:rPr>
          <w:szCs w:val="24"/>
          <w:lang w:val="uk-UA"/>
        </w:rPr>
        <w:t xml:space="preserve"> і рів</w:t>
      </w:r>
      <w:r w:rsidR="000D0AD2" w:rsidRPr="002C4021">
        <w:rPr>
          <w:szCs w:val="24"/>
          <w:lang w:val="uk-UA"/>
        </w:rPr>
        <w:t>ня</w:t>
      </w:r>
      <w:r w:rsidRPr="002C4021">
        <w:rPr>
          <w:szCs w:val="24"/>
          <w:lang w:val="uk-UA"/>
        </w:rPr>
        <w:t xml:space="preserve"> палива. </w:t>
      </w:r>
    </w:p>
    <w:p w:rsidR="005E7337" w:rsidRPr="002C4021" w:rsidRDefault="005E7337" w:rsidP="008B5163">
      <w:pPr>
        <w:pStyle w:val="a0"/>
        <w:jc w:val="both"/>
        <w:rPr>
          <w:szCs w:val="24"/>
          <w:lang w:val="uk-UA"/>
        </w:rPr>
      </w:pPr>
      <w:bookmarkStart w:id="93" w:name="bookmark109"/>
    </w:p>
    <w:p w:rsidR="008B5163" w:rsidRPr="002C4021" w:rsidRDefault="00CB7FEB" w:rsidP="008B5163">
      <w:pPr>
        <w:pStyle w:val="a0"/>
        <w:jc w:val="both"/>
        <w:rPr>
          <w:szCs w:val="24"/>
          <w:lang w:val="uk-UA"/>
        </w:rPr>
      </w:pPr>
      <w:r w:rsidRPr="002C4021">
        <w:rPr>
          <w:szCs w:val="24"/>
          <w:lang w:val="uk-UA"/>
        </w:rPr>
        <w:t xml:space="preserve">Утворення кластерів або створення групи спеціалістів </w:t>
      </w:r>
      <w:r w:rsidR="008B5163" w:rsidRPr="002C4021">
        <w:rPr>
          <w:szCs w:val="24"/>
          <w:lang w:val="uk-UA"/>
        </w:rPr>
        <w:t>(</w:t>
      </w:r>
      <w:r w:rsidRPr="002C4021">
        <w:rPr>
          <w:szCs w:val="24"/>
          <w:lang w:val="uk-UA"/>
        </w:rPr>
        <w:t>у разі наявності багаторічного фінансування</w:t>
      </w:r>
      <w:r w:rsidR="008B5163" w:rsidRPr="002C4021">
        <w:rPr>
          <w:szCs w:val="24"/>
          <w:lang w:val="uk-UA"/>
        </w:rPr>
        <w:t xml:space="preserve">) </w:t>
      </w:r>
      <w:r w:rsidRPr="002C4021">
        <w:rPr>
          <w:szCs w:val="24"/>
          <w:lang w:val="uk-UA"/>
        </w:rPr>
        <w:t xml:space="preserve">може сприяти зменшенню розміру вибірки та економії ресурсів (див. </w:t>
      </w:r>
      <w:r w:rsidR="00A94F1E" w:rsidRPr="002C4021">
        <w:rPr>
          <w:b/>
          <w:szCs w:val="24"/>
          <w:lang w:val="uk-UA"/>
        </w:rPr>
        <w:lastRenderedPageBreak/>
        <w:t>під</w:t>
      </w:r>
      <w:r w:rsidRPr="002C4021">
        <w:rPr>
          <w:b/>
          <w:szCs w:val="24"/>
          <w:lang w:val="uk-UA"/>
        </w:rPr>
        <w:t>розділ 4.2.4</w:t>
      </w:r>
      <w:r w:rsidRPr="002C4021">
        <w:rPr>
          <w:szCs w:val="24"/>
          <w:lang w:val="uk-UA"/>
        </w:rPr>
        <w:t xml:space="preserve"> Німеччина)</w:t>
      </w:r>
      <w:r w:rsidR="008B5163" w:rsidRPr="002C4021">
        <w:rPr>
          <w:szCs w:val="24"/>
          <w:lang w:val="uk-UA"/>
        </w:rPr>
        <w:t xml:space="preserve">. </w:t>
      </w:r>
      <w:r w:rsidRPr="002C4021">
        <w:rPr>
          <w:szCs w:val="24"/>
          <w:lang w:val="uk-UA"/>
        </w:rPr>
        <w:t>Перевагою утворення кластерів є менші вибірки, недоліком – вища статистична похибка через скорочену вибірк</w:t>
      </w:r>
      <w:bookmarkEnd w:id="93"/>
      <w:r w:rsidRPr="002C4021">
        <w:rPr>
          <w:szCs w:val="24"/>
          <w:lang w:val="uk-UA"/>
        </w:rPr>
        <w:t>у.</w:t>
      </w:r>
    </w:p>
    <w:p w:rsidR="005E7337" w:rsidRPr="002C4021" w:rsidRDefault="005E7337" w:rsidP="008B5163">
      <w:pPr>
        <w:pStyle w:val="a0"/>
        <w:jc w:val="both"/>
        <w:rPr>
          <w:szCs w:val="24"/>
          <w:lang w:val="uk-UA"/>
        </w:rPr>
      </w:pPr>
    </w:p>
    <w:p w:rsidR="008B5163" w:rsidRPr="002C4021" w:rsidRDefault="002E7B06" w:rsidP="008B5163">
      <w:pPr>
        <w:pStyle w:val="a0"/>
        <w:jc w:val="both"/>
        <w:rPr>
          <w:szCs w:val="24"/>
          <w:lang w:val="uk-UA"/>
        </w:rPr>
      </w:pPr>
      <w:r w:rsidRPr="002C4021">
        <w:rPr>
          <w:szCs w:val="24"/>
          <w:lang w:val="uk-UA"/>
        </w:rPr>
        <w:t>Стратифікація може здійснюватися до події або після події</w:t>
      </w:r>
      <w:r w:rsidR="008B5163" w:rsidRPr="002C4021">
        <w:rPr>
          <w:szCs w:val="24"/>
          <w:lang w:val="uk-UA"/>
        </w:rPr>
        <w:t xml:space="preserve">. </w:t>
      </w:r>
      <w:r w:rsidRPr="002C4021">
        <w:rPr>
          <w:szCs w:val="24"/>
          <w:lang w:val="uk-UA"/>
        </w:rPr>
        <w:t xml:space="preserve">Стратифікація до події використовується для зменшення витрат на досягнення заданої точності або для забезпечення достатніх даних для порівняння між попередньо визначеними групами. Стратифікація після події може використовуватися для коригування відсутності відповідей або </w:t>
      </w:r>
      <w:r w:rsidR="00BA6572" w:rsidRPr="002C4021">
        <w:rPr>
          <w:szCs w:val="24"/>
          <w:lang w:val="uk-UA"/>
        </w:rPr>
        <w:t xml:space="preserve">іншого зміщення у </w:t>
      </w:r>
      <w:r w:rsidRPr="002C4021">
        <w:rPr>
          <w:szCs w:val="24"/>
          <w:lang w:val="uk-UA"/>
        </w:rPr>
        <w:t>результатах. У будь-якому випадку утворення кластерів є комплексною і нетривіальною методологією, і тому методологічний розділ має бути впроваджений у процес планування та аналізу</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0D0AD2" w:rsidP="008B5163">
      <w:pPr>
        <w:pStyle w:val="a0"/>
        <w:jc w:val="both"/>
        <w:rPr>
          <w:szCs w:val="24"/>
          <w:lang w:val="uk-UA"/>
        </w:rPr>
      </w:pPr>
      <w:r w:rsidRPr="002C4021">
        <w:rPr>
          <w:szCs w:val="24"/>
          <w:lang w:val="uk-UA"/>
        </w:rPr>
        <w:t>Панельні дослідження</w:t>
      </w:r>
      <w:r w:rsidR="002E7B06" w:rsidRPr="002C4021">
        <w:rPr>
          <w:szCs w:val="24"/>
          <w:lang w:val="uk-UA"/>
        </w:rPr>
        <w:t xml:space="preserve"> (див. </w:t>
      </w:r>
      <w:r w:rsidR="00A94F1E" w:rsidRPr="002C4021">
        <w:rPr>
          <w:b/>
          <w:szCs w:val="24"/>
          <w:lang w:val="uk-UA"/>
        </w:rPr>
        <w:t>під</w:t>
      </w:r>
      <w:r w:rsidR="002E7B06" w:rsidRPr="002C4021">
        <w:rPr>
          <w:b/>
          <w:szCs w:val="24"/>
          <w:lang w:val="uk-UA"/>
        </w:rPr>
        <w:t>розділ 4.2.4</w:t>
      </w:r>
      <w:r w:rsidR="002E7B06" w:rsidRPr="002C4021">
        <w:rPr>
          <w:szCs w:val="24"/>
          <w:lang w:val="uk-UA"/>
        </w:rPr>
        <w:t xml:space="preserve"> Німеччина</w:t>
      </w:r>
      <w:r w:rsidR="008B5163" w:rsidRPr="002C4021">
        <w:rPr>
          <w:szCs w:val="24"/>
          <w:lang w:val="uk-UA"/>
        </w:rPr>
        <w:t xml:space="preserve">) </w:t>
      </w:r>
      <w:r w:rsidR="002E7B06" w:rsidRPr="002C4021">
        <w:rPr>
          <w:szCs w:val="24"/>
          <w:lang w:val="uk-UA"/>
        </w:rPr>
        <w:t xml:space="preserve">– це дуже хороший інструмент для ведення спостерігання за розвитком на постійній основі та з відносно низьким рівнем витрат, якщо достатня кількість </w:t>
      </w:r>
      <w:r w:rsidR="00247F15" w:rsidRPr="002C4021">
        <w:rPr>
          <w:szCs w:val="24"/>
          <w:lang w:val="uk-UA"/>
        </w:rPr>
        <w:t>бажаючих</w:t>
      </w:r>
      <w:r w:rsidR="002E7B06" w:rsidRPr="002C4021">
        <w:rPr>
          <w:szCs w:val="24"/>
          <w:lang w:val="uk-UA"/>
        </w:rPr>
        <w:t xml:space="preserve"> приєднаються до акції, але вони мають бути ретельно спроектовані для зведення до мінімуму спотворених результатів</w:t>
      </w:r>
      <w:r w:rsidR="008B5163" w:rsidRPr="002C4021">
        <w:rPr>
          <w:szCs w:val="24"/>
          <w:lang w:val="uk-UA"/>
        </w:rPr>
        <w:t xml:space="preserve">. </w:t>
      </w:r>
      <w:r w:rsidR="002E7B06" w:rsidRPr="002C4021">
        <w:rPr>
          <w:szCs w:val="24"/>
          <w:lang w:val="uk-UA"/>
        </w:rPr>
        <w:t xml:space="preserve">Додатковими потенційними проблемами є вибуття </w:t>
      </w:r>
      <w:r w:rsidR="008B5163" w:rsidRPr="002C4021">
        <w:rPr>
          <w:szCs w:val="24"/>
          <w:lang w:val="uk-UA"/>
        </w:rPr>
        <w:t>(</w:t>
      </w:r>
      <w:r w:rsidR="002E7B06" w:rsidRPr="002C4021">
        <w:rPr>
          <w:szCs w:val="24"/>
          <w:lang w:val="uk-UA"/>
        </w:rPr>
        <w:t xml:space="preserve">домашні господарства більше не бажають або не мають змоги брати участь) та вплив самого опитування на поведінку респондентів. </w:t>
      </w:r>
    </w:p>
    <w:p w:rsidR="005E7337" w:rsidRPr="002C4021" w:rsidRDefault="005E7337" w:rsidP="008B5163">
      <w:pPr>
        <w:pStyle w:val="a0"/>
        <w:jc w:val="both"/>
        <w:rPr>
          <w:szCs w:val="24"/>
          <w:lang w:val="uk-UA"/>
        </w:rPr>
      </w:pPr>
    </w:p>
    <w:p w:rsidR="008B5163" w:rsidRPr="002C4021" w:rsidRDefault="002E7B06" w:rsidP="008B5163">
      <w:pPr>
        <w:pStyle w:val="a0"/>
        <w:jc w:val="both"/>
        <w:rPr>
          <w:szCs w:val="24"/>
          <w:lang w:val="uk-UA"/>
        </w:rPr>
      </w:pPr>
      <w:r w:rsidRPr="002C4021">
        <w:rPr>
          <w:szCs w:val="24"/>
          <w:lang w:val="uk-UA"/>
        </w:rPr>
        <w:t xml:space="preserve">Як зазначено у цьому керівництві, одиницями спостерігання є домашні господарства, але додаткові національні потреби щодо даних означають, що </w:t>
      </w:r>
      <w:r w:rsidR="00FC3944" w:rsidRPr="002C4021">
        <w:rPr>
          <w:szCs w:val="24"/>
          <w:lang w:val="uk-UA"/>
        </w:rPr>
        <w:t>можуть бути обрані інші одиниці, такі як помешкання,</w:t>
      </w:r>
      <w:r w:rsidRPr="002C4021">
        <w:rPr>
          <w:szCs w:val="24"/>
          <w:lang w:val="uk-UA"/>
        </w:rPr>
        <w:t xml:space="preserve"> наприклад, у Греції. Респондентами у будь-якому випадку є члени відповідного домашнього господарства або </w:t>
      </w:r>
      <w:r w:rsidR="00A17B15" w:rsidRPr="002C4021">
        <w:rPr>
          <w:szCs w:val="24"/>
          <w:lang w:val="uk-UA"/>
        </w:rPr>
        <w:t>жителі</w:t>
      </w:r>
      <w:r w:rsidRPr="002C4021">
        <w:rPr>
          <w:szCs w:val="24"/>
          <w:lang w:val="uk-UA"/>
        </w:rPr>
        <w:t xml:space="preserve"> помешкання. </w:t>
      </w:r>
    </w:p>
    <w:p w:rsidR="005E7337" w:rsidRPr="002C4021" w:rsidRDefault="005E7337" w:rsidP="008B5163">
      <w:pPr>
        <w:pStyle w:val="a0"/>
        <w:jc w:val="both"/>
        <w:rPr>
          <w:szCs w:val="24"/>
          <w:lang w:val="uk-UA"/>
        </w:rPr>
      </w:pPr>
    </w:p>
    <w:p w:rsidR="008B5163" w:rsidRPr="002C4021" w:rsidRDefault="00F31269" w:rsidP="008B5163">
      <w:pPr>
        <w:pStyle w:val="a0"/>
        <w:jc w:val="both"/>
        <w:rPr>
          <w:szCs w:val="24"/>
          <w:lang w:val="uk-UA"/>
        </w:rPr>
      </w:pPr>
      <w:r w:rsidRPr="002C4021">
        <w:rPr>
          <w:szCs w:val="24"/>
          <w:lang w:val="uk-UA"/>
        </w:rPr>
        <w:t xml:space="preserve">Взагалі опитування </w:t>
      </w:r>
      <w:r w:rsidR="00C11686" w:rsidRPr="002C4021">
        <w:rPr>
          <w:szCs w:val="24"/>
          <w:lang w:val="uk-UA"/>
        </w:rPr>
        <w:t xml:space="preserve">щодо споживання енергії домашніми господарствами мають включати, щонайменше, енергоносії, що часто використовуються у домашніх господарствах, з розбивкою на основні цілі споживання: опалення і охолодження приміщень, нагрівання води, приготування їжі та використання електроенергії в інших цілях, для задоволення інформаційних потреб щодо зобов’язань зі звітності відповідно до </w:t>
      </w:r>
      <w:r w:rsidR="008B5163" w:rsidRPr="002C4021">
        <w:rPr>
          <w:szCs w:val="24"/>
          <w:lang w:val="uk-UA"/>
        </w:rPr>
        <w:t>ESR.</w:t>
      </w:r>
    </w:p>
    <w:p w:rsidR="005E7337" w:rsidRPr="002C4021" w:rsidRDefault="005E7337" w:rsidP="008B5163">
      <w:pPr>
        <w:pStyle w:val="a0"/>
        <w:jc w:val="both"/>
        <w:rPr>
          <w:szCs w:val="24"/>
          <w:lang w:val="uk-UA"/>
        </w:rPr>
      </w:pPr>
    </w:p>
    <w:p w:rsidR="008B5163" w:rsidRPr="002C4021" w:rsidRDefault="00C11686" w:rsidP="008B5163">
      <w:pPr>
        <w:pStyle w:val="a0"/>
        <w:jc w:val="both"/>
        <w:rPr>
          <w:szCs w:val="24"/>
          <w:lang w:val="uk-UA"/>
        </w:rPr>
      </w:pPr>
      <w:r w:rsidRPr="002C4021">
        <w:rPr>
          <w:szCs w:val="24"/>
          <w:lang w:val="uk-UA"/>
        </w:rPr>
        <w:t>За результатами такого опитування складно отримати докладну модель споживання електроенергії для освітлення та електричних приладів.</w:t>
      </w:r>
      <w:r w:rsidR="002C4021">
        <w:rPr>
          <w:szCs w:val="24"/>
          <w:lang w:val="uk-UA"/>
        </w:rPr>
        <w:t xml:space="preserve"> </w:t>
      </w:r>
      <w:r w:rsidRPr="002C4021">
        <w:rPr>
          <w:szCs w:val="24"/>
          <w:lang w:val="uk-UA"/>
        </w:rPr>
        <w:t xml:space="preserve">Якщо така інформація є необхідною, доцільніше провести окреме опитування щодо споживання електроенергії або програму вимірювання споживання електроенергії </w:t>
      </w:r>
      <w:r w:rsidR="008B5163" w:rsidRPr="002C4021">
        <w:rPr>
          <w:rStyle w:val="295pt"/>
          <w:rFonts w:eastAsia="Calibri"/>
          <w:sz w:val="24"/>
          <w:szCs w:val="24"/>
          <w:lang w:val="uk-UA"/>
        </w:rPr>
        <w:t>in situ</w:t>
      </w:r>
      <w:r w:rsidR="008B5163" w:rsidRPr="002C4021">
        <w:rPr>
          <w:szCs w:val="24"/>
          <w:lang w:val="uk-UA"/>
        </w:rPr>
        <w:t xml:space="preserve">. </w:t>
      </w:r>
      <w:r w:rsidRPr="002C4021">
        <w:rPr>
          <w:szCs w:val="24"/>
          <w:lang w:val="uk-UA"/>
        </w:rPr>
        <w:t>Такі додаткові методи надзвичайно складні та достатньо дорогі</w:t>
      </w:r>
      <w:r w:rsidR="008B5163" w:rsidRPr="002C4021">
        <w:rPr>
          <w:szCs w:val="24"/>
          <w:lang w:val="uk-UA"/>
        </w:rPr>
        <w:t xml:space="preserve">. </w:t>
      </w:r>
      <w:r w:rsidRPr="002C4021">
        <w:rPr>
          <w:szCs w:val="24"/>
          <w:lang w:val="uk-UA"/>
        </w:rPr>
        <w:t>Таким чином, доцільно проводити їх рідко та вик</w:t>
      </w:r>
      <w:r w:rsidR="00CA7112" w:rsidRPr="002C4021">
        <w:rPr>
          <w:szCs w:val="24"/>
          <w:lang w:val="uk-UA"/>
        </w:rPr>
        <w:t>ористовувати їх результати як в</w:t>
      </w:r>
      <w:r w:rsidRPr="002C4021">
        <w:rPr>
          <w:szCs w:val="24"/>
          <w:lang w:val="uk-UA"/>
        </w:rPr>
        <w:t xml:space="preserve">хідні дані для модельних експериментів </w:t>
      </w:r>
      <w:r w:rsidR="008B5163" w:rsidRPr="002C4021">
        <w:rPr>
          <w:szCs w:val="24"/>
          <w:lang w:val="uk-UA"/>
        </w:rPr>
        <w:t>(</w:t>
      </w:r>
      <w:r w:rsidRPr="002C4021">
        <w:rPr>
          <w:szCs w:val="24"/>
          <w:lang w:val="uk-UA"/>
        </w:rPr>
        <w:t xml:space="preserve">див. </w:t>
      </w:r>
      <w:r w:rsidRPr="002C4021">
        <w:rPr>
          <w:b/>
          <w:szCs w:val="24"/>
          <w:lang w:val="uk-UA"/>
        </w:rPr>
        <w:t>розділи 3.4 і 3.5</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C11686" w:rsidP="008B5163">
      <w:pPr>
        <w:pStyle w:val="a0"/>
        <w:jc w:val="both"/>
        <w:rPr>
          <w:szCs w:val="24"/>
          <w:lang w:val="uk-UA"/>
        </w:rPr>
      </w:pPr>
      <w:r w:rsidRPr="002C4021">
        <w:rPr>
          <w:szCs w:val="24"/>
          <w:lang w:val="uk-UA"/>
        </w:rPr>
        <w:t xml:space="preserve">Незважаючи на той факт, </w:t>
      </w:r>
      <w:r w:rsidR="007F02FF" w:rsidRPr="002C4021">
        <w:rPr>
          <w:szCs w:val="24"/>
          <w:lang w:val="uk-UA"/>
        </w:rPr>
        <w:t>що</w:t>
      </w:r>
      <w:r w:rsidRPr="002C4021">
        <w:rPr>
          <w:szCs w:val="24"/>
          <w:lang w:val="uk-UA"/>
        </w:rPr>
        <w:t xml:space="preserve"> споживання палива приватними автомобілями відноситься не до сектора домашніх господарств, а до сектора дорожнього транспорту</w:t>
      </w:r>
      <w:r w:rsidR="008B5163" w:rsidRPr="002C4021">
        <w:rPr>
          <w:szCs w:val="24"/>
          <w:lang w:val="uk-UA"/>
        </w:rPr>
        <w:t xml:space="preserve">, </w:t>
      </w:r>
      <w:r w:rsidRPr="002C4021">
        <w:rPr>
          <w:szCs w:val="24"/>
          <w:lang w:val="uk-UA"/>
        </w:rPr>
        <w:t xml:space="preserve">доцільними можуть бути додаткові питання стосовно типу палива, середнього обсягу споживання, річного пробігу та віку автомобілів. Зазвичай домашні господарства знають про це набагато краще, ніж про обсяги споживання енергії у межах помешкання, і ця інформація є дуже корисною для складання енергетичних звітів і показників енергоефективності для транспортного сектора. </w:t>
      </w:r>
    </w:p>
    <w:p w:rsidR="005E7337" w:rsidRPr="002C4021" w:rsidRDefault="005E7337" w:rsidP="008B5163">
      <w:pPr>
        <w:pStyle w:val="a0"/>
        <w:jc w:val="both"/>
        <w:rPr>
          <w:szCs w:val="24"/>
          <w:lang w:val="uk-UA"/>
        </w:rPr>
      </w:pPr>
    </w:p>
    <w:p w:rsidR="005E7337" w:rsidRPr="002C4021" w:rsidRDefault="00C11686" w:rsidP="008B5163">
      <w:pPr>
        <w:pStyle w:val="a0"/>
        <w:jc w:val="both"/>
        <w:rPr>
          <w:szCs w:val="24"/>
          <w:lang w:val="uk-UA"/>
        </w:rPr>
      </w:pPr>
      <w:r w:rsidRPr="002C4021">
        <w:rPr>
          <w:szCs w:val="24"/>
          <w:lang w:val="uk-UA"/>
        </w:rPr>
        <w:t>Через необхідність мати час для проходження опитувань деякі країни укладають з компанією контракт про проведення опитування, хоча це може збільшити витрати у порівнянн</w:t>
      </w:r>
      <w:r w:rsidR="007F02FF" w:rsidRPr="002C4021">
        <w:rPr>
          <w:szCs w:val="24"/>
          <w:lang w:val="uk-UA"/>
        </w:rPr>
        <w:t>і</w:t>
      </w:r>
      <w:r w:rsidRPr="002C4021">
        <w:rPr>
          <w:szCs w:val="24"/>
          <w:lang w:val="uk-UA"/>
        </w:rPr>
        <w:t xml:space="preserve"> з проведенням опитування за допомогою власної </w:t>
      </w:r>
      <w:r w:rsidR="00247F15" w:rsidRPr="002C4021">
        <w:rPr>
          <w:szCs w:val="24"/>
          <w:lang w:val="uk-UA"/>
        </w:rPr>
        <w:t>групи</w:t>
      </w:r>
      <w:r w:rsidR="008B5163" w:rsidRPr="002C4021">
        <w:rPr>
          <w:szCs w:val="24"/>
          <w:lang w:val="uk-UA"/>
        </w:rPr>
        <w:t xml:space="preserve">. </w:t>
      </w:r>
      <w:r w:rsidRPr="002C4021">
        <w:rPr>
          <w:szCs w:val="24"/>
          <w:lang w:val="uk-UA"/>
        </w:rPr>
        <w:t>За можливості</w:t>
      </w:r>
      <w:r w:rsidR="008B5163" w:rsidRPr="002C4021">
        <w:rPr>
          <w:szCs w:val="24"/>
          <w:lang w:val="uk-UA"/>
        </w:rPr>
        <w:t xml:space="preserve">, </w:t>
      </w:r>
      <w:r w:rsidRPr="002C4021">
        <w:rPr>
          <w:szCs w:val="24"/>
          <w:lang w:val="uk-UA"/>
        </w:rPr>
        <w:t xml:space="preserve">використання послуг спеціалізованої компанії, що залучає свою групу домашніх господарств, має великі переваги для проведення опитування, оскільки </w:t>
      </w:r>
      <w:r w:rsidR="007F02FF" w:rsidRPr="002C4021">
        <w:rPr>
          <w:szCs w:val="24"/>
          <w:lang w:val="uk-UA"/>
        </w:rPr>
        <w:t>гарантована велика частка відповідей</w:t>
      </w:r>
      <w:r w:rsidRPr="002C4021">
        <w:rPr>
          <w:szCs w:val="24"/>
          <w:lang w:val="uk-UA"/>
        </w:rPr>
        <w:t xml:space="preserve">. </w:t>
      </w:r>
    </w:p>
    <w:p w:rsidR="005E7337" w:rsidRPr="002C4021" w:rsidRDefault="005E7337" w:rsidP="008B5163">
      <w:pPr>
        <w:pStyle w:val="a0"/>
        <w:jc w:val="both"/>
        <w:rPr>
          <w:szCs w:val="24"/>
          <w:lang w:val="uk-UA"/>
        </w:rPr>
      </w:pPr>
    </w:p>
    <w:p w:rsidR="008B5163" w:rsidRPr="002C4021" w:rsidRDefault="00C11686" w:rsidP="007F02FF">
      <w:pPr>
        <w:pStyle w:val="2"/>
      </w:pPr>
      <w:bookmarkStart w:id="94" w:name="_Toc436428691"/>
      <w:r w:rsidRPr="002C4021">
        <w:rPr>
          <w:rStyle w:val="42"/>
          <w:rFonts w:ascii="Times New Roman" w:hAnsi="Times New Roman" w:cs="Times New Roman"/>
          <w:lang w:val="uk-UA"/>
        </w:rPr>
        <w:t>3.2.3. Методи проведення опитування</w:t>
      </w:r>
      <w:bookmarkEnd w:id="94"/>
    </w:p>
    <w:p w:rsidR="005E7337" w:rsidRPr="002C4021" w:rsidRDefault="005E7337" w:rsidP="008B5163">
      <w:pPr>
        <w:pStyle w:val="a0"/>
        <w:jc w:val="both"/>
        <w:rPr>
          <w:szCs w:val="24"/>
          <w:lang w:val="uk-UA"/>
        </w:rPr>
      </w:pPr>
    </w:p>
    <w:p w:rsidR="008B5163" w:rsidRPr="002C4021" w:rsidRDefault="001258BA" w:rsidP="008B5163">
      <w:pPr>
        <w:pStyle w:val="a0"/>
        <w:jc w:val="both"/>
        <w:rPr>
          <w:szCs w:val="24"/>
          <w:lang w:val="uk-UA"/>
        </w:rPr>
      </w:pPr>
      <w:r w:rsidRPr="002C4021">
        <w:rPr>
          <w:szCs w:val="24"/>
          <w:lang w:val="uk-UA"/>
        </w:rPr>
        <w:t>Існують різні методи проведення опитування на основі опитувальника, наприклад, особисте інтерв’ю</w:t>
      </w:r>
      <w:r w:rsidR="008B5163" w:rsidRPr="002C4021">
        <w:rPr>
          <w:szCs w:val="24"/>
          <w:lang w:val="uk-UA"/>
        </w:rPr>
        <w:t xml:space="preserve">, </w:t>
      </w:r>
      <w:r w:rsidRPr="002C4021">
        <w:rPr>
          <w:szCs w:val="24"/>
          <w:lang w:val="uk-UA"/>
        </w:rPr>
        <w:t>інтерв’ю поштою</w:t>
      </w:r>
      <w:r w:rsidR="008B5163" w:rsidRPr="002C4021">
        <w:rPr>
          <w:szCs w:val="24"/>
          <w:lang w:val="uk-UA"/>
        </w:rPr>
        <w:t xml:space="preserve">, </w:t>
      </w:r>
      <w:r w:rsidRPr="002C4021">
        <w:rPr>
          <w:szCs w:val="24"/>
          <w:lang w:val="uk-UA"/>
        </w:rPr>
        <w:t>через мережу</w:t>
      </w:r>
      <w:r w:rsidR="008B5163" w:rsidRPr="002C4021">
        <w:rPr>
          <w:szCs w:val="24"/>
          <w:lang w:val="uk-UA"/>
        </w:rPr>
        <w:t xml:space="preserve">, </w:t>
      </w:r>
      <w:r w:rsidRPr="002C4021">
        <w:rPr>
          <w:szCs w:val="24"/>
          <w:lang w:val="uk-UA"/>
        </w:rPr>
        <w:t>за телефоном, при цьому кожен метод має свої переваги та недоліки. Також можна використовувати комбінацію цих методів, наприклад, надіслання опитувальника поштою перед інтерв’ю за телефоном для запрошення до участі або покращення якості відповіді</w:t>
      </w:r>
      <w:r w:rsidR="008B5163" w:rsidRPr="002C4021">
        <w:rPr>
          <w:szCs w:val="24"/>
          <w:lang w:val="uk-UA"/>
        </w:rPr>
        <w:t xml:space="preserve">. </w:t>
      </w:r>
      <w:r w:rsidRPr="002C4021">
        <w:rPr>
          <w:szCs w:val="24"/>
          <w:lang w:val="uk-UA"/>
        </w:rPr>
        <w:t xml:space="preserve">Зокрема, це може бути корисним у разі використання довгих або комплексних опитувальників. </w:t>
      </w:r>
    </w:p>
    <w:p w:rsidR="005E7337" w:rsidRPr="002C4021" w:rsidRDefault="005E7337" w:rsidP="008B5163">
      <w:pPr>
        <w:pStyle w:val="a0"/>
        <w:jc w:val="both"/>
        <w:rPr>
          <w:szCs w:val="24"/>
          <w:lang w:val="uk-UA"/>
        </w:rPr>
      </w:pPr>
    </w:p>
    <w:p w:rsidR="008B5163" w:rsidRPr="002C4021" w:rsidRDefault="001258BA" w:rsidP="008B5163">
      <w:pPr>
        <w:pStyle w:val="a0"/>
        <w:jc w:val="both"/>
        <w:rPr>
          <w:szCs w:val="24"/>
          <w:lang w:val="uk-UA"/>
        </w:rPr>
      </w:pPr>
      <w:r w:rsidRPr="002C4021">
        <w:rPr>
          <w:szCs w:val="24"/>
          <w:lang w:val="uk-UA"/>
        </w:rPr>
        <w:t>Метод з використанням електронної пошти чи пошти</w:t>
      </w:r>
      <w:r w:rsidR="008B5163" w:rsidRPr="002C4021">
        <w:rPr>
          <w:szCs w:val="24"/>
          <w:lang w:val="uk-UA"/>
        </w:rPr>
        <w:t xml:space="preserve">: </w:t>
      </w:r>
      <w:r w:rsidRPr="002C4021">
        <w:rPr>
          <w:szCs w:val="24"/>
          <w:lang w:val="uk-UA"/>
        </w:rPr>
        <w:t xml:space="preserve">використання поштових опитувальників – це безумовно дешево, швидко, і дозволяє уникнути зміщення результатів опитування за рахунок особистих якостей </w:t>
      </w:r>
      <w:r w:rsidR="002C4021">
        <w:rPr>
          <w:szCs w:val="24"/>
          <w:lang w:val="uk-UA"/>
        </w:rPr>
        <w:t xml:space="preserve"> інтерв’юер</w:t>
      </w:r>
      <w:r w:rsidRPr="002C4021">
        <w:rPr>
          <w:szCs w:val="24"/>
          <w:lang w:val="uk-UA"/>
        </w:rPr>
        <w:t>а</w:t>
      </w:r>
      <w:r w:rsidR="008B5163" w:rsidRPr="002C4021">
        <w:rPr>
          <w:szCs w:val="24"/>
          <w:lang w:val="uk-UA"/>
        </w:rPr>
        <w:t xml:space="preserve">. </w:t>
      </w:r>
      <w:r w:rsidRPr="002C4021">
        <w:rPr>
          <w:szCs w:val="24"/>
          <w:lang w:val="uk-UA"/>
        </w:rPr>
        <w:t xml:space="preserve">Основною слабкою стороною цього методу є високий ризик відсутності відповідей. </w:t>
      </w:r>
      <w:r w:rsidR="009D53F1" w:rsidRPr="002C4021">
        <w:rPr>
          <w:szCs w:val="24"/>
          <w:lang w:val="uk-UA"/>
        </w:rPr>
        <w:t xml:space="preserve">Відповіді на питання </w:t>
      </w:r>
      <w:r w:rsidR="007F02FF" w:rsidRPr="002C4021">
        <w:rPr>
          <w:szCs w:val="24"/>
          <w:lang w:val="uk-UA"/>
        </w:rPr>
        <w:t>приймаються</w:t>
      </w:r>
      <w:r w:rsidR="009D53F1" w:rsidRPr="002C4021">
        <w:rPr>
          <w:szCs w:val="24"/>
          <w:lang w:val="uk-UA"/>
        </w:rPr>
        <w:t xml:space="preserve"> за їх видимою цінністю, оскільки немає можливості їх вивчити</w:t>
      </w:r>
      <w:r w:rsidR="008B5163" w:rsidRPr="002C4021">
        <w:rPr>
          <w:szCs w:val="24"/>
          <w:lang w:val="uk-UA"/>
        </w:rPr>
        <w:t xml:space="preserve">; </w:t>
      </w:r>
      <w:r w:rsidR="009D53F1" w:rsidRPr="002C4021">
        <w:rPr>
          <w:szCs w:val="24"/>
          <w:lang w:val="uk-UA"/>
        </w:rPr>
        <w:t>складно визначити, чи відповідав респондент за питання правдиво. Як правило, цей підхід є доцільним, лише якщо опитувальник дуже простий, і тому підходить для комплексних опитувань</w:t>
      </w:r>
      <w:r w:rsidR="008B5163" w:rsidRPr="002C4021">
        <w:rPr>
          <w:szCs w:val="24"/>
          <w:lang w:val="uk-UA"/>
        </w:rPr>
        <w:t xml:space="preserve">. </w:t>
      </w:r>
      <w:r w:rsidR="009D53F1" w:rsidRPr="002C4021">
        <w:rPr>
          <w:szCs w:val="24"/>
          <w:lang w:val="uk-UA"/>
        </w:rPr>
        <w:t xml:space="preserve">Виняток наведено у </w:t>
      </w:r>
      <w:r w:rsidR="00A94F1E" w:rsidRPr="002C4021">
        <w:rPr>
          <w:b/>
          <w:szCs w:val="24"/>
          <w:lang w:val="uk-UA"/>
        </w:rPr>
        <w:t>під</w:t>
      </w:r>
      <w:r w:rsidR="009D53F1" w:rsidRPr="002C4021">
        <w:rPr>
          <w:b/>
          <w:szCs w:val="24"/>
          <w:lang w:val="uk-UA"/>
        </w:rPr>
        <w:t>розділі 4.2.2</w:t>
      </w:r>
      <w:r w:rsidR="009D53F1" w:rsidRPr="002C4021">
        <w:rPr>
          <w:szCs w:val="24"/>
          <w:lang w:val="uk-UA"/>
        </w:rPr>
        <w:t xml:space="preserve"> для Австрії, де комплексне опитування було проведено поштою та електронною поштою, але у цьому випадку респонденти за</w:t>
      </w:r>
      <w:r w:rsidR="00BA6572" w:rsidRPr="002C4021">
        <w:rPr>
          <w:szCs w:val="24"/>
          <w:lang w:val="uk-UA"/>
        </w:rPr>
        <w:t>в</w:t>
      </w:r>
      <w:r w:rsidR="009D53F1" w:rsidRPr="002C4021">
        <w:rPr>
          <w:szCs w:val="24"/>
          <w:lang w:val="uk-UA"/>
        </w:rPr>
        <w:t>часно повідомили про своє бажання приєднатися до експеримент</w:t>
      </w:r>
      <w:r w:rsidR="000D0AD2" w:rsidRPr="002C4021">
        <w:rPr>
          <w:szCs w:val="24"/>
          <w:lang w:val="uk-UA"/>
        </w:rPr>
        <w:t>у</w:t>
      </w:r>
      <w:r w:rsidR="009D53F1" w:rsidRPr="002C4021">
        <w:rPr>
          <w:szCs w:val="24"/>
          <w:lang w:val="uk-UA"/>
        </w:rPr>
        <w:t xml:space="preserve">. Потенційне зміщення у результаті використання лише електронної пошти полягає у тому, що можливо менша кількість людей похилого віку вміють користуватися </w:t>
      </w:r>
      <w:r w:rsidR="002C4021" w:rsidRPr="002C4021">
        <w:rPr>
          <w:szCs w:val="24"/>
          <w:lang w:val="uk-UA"/>
        </w:rPr>
        <w:t>Інтернетом</w:t>
      </w:r>
      <w:r w:rsidR="009D53F1" w:rsidRPr="002C4021">
        <w:rPr>
          <w:szCs w:val="24"/>
          <w:lang w:val="uk-UA"/>
        </w:rPr>
        <w:t xml:space="preserve"> у порівнянн</w:t>
      </w:r>
      <w:r w:rsidR="000D0AD2" w:rsidRPr="002C4021">
        <w:rPr>
          <w:szCs w:val="24"/>
          <w:lang w:val="uk-UA"/>
        </w:rPr>
        <w:t>і</w:t>
      </w:r>
      <w:r w:rsidR="009D53F1" w:rsidRPr="002C4021">
        <w:rPr>
          <w:szCs w:val="24"/>
          <w:lang w:val="uk-UA"/>
        </w:rPr>
        <w:t xml:space="preserve"> з молодшими домашніми господарствами. </w:t>
      </w:r>
    </w:p>
    <w:p w:rsidR="005E7337" w:rsidRPr="002C4021" w:rsidRDefault="005E7337" w:rsidP="008B5163">
      <w:pPr>
        <w:pStyle w:val="a0"/>
        <w:jc w:val="both"/>
        <w:rPr>
          <w:szCs w:val="24"/>
          <w:lang w:val="uk-UA"/>
        </w:rPr>
      </w:pPr>
    </w:p>
    <w:p w:rsidR="008B5163" w:rsidRPr="002C4021" w:rsidRDefault="009D53F1" w:rsidP="008B5163">
      <w:pPr>
        <w:pStyle w:val="a0"/>
        <w:jc w:val="both"/>
        <w:rPr>
          <w:szCs w:val="24"/>
          <w:lang w:val="uk-UA"/>
        </w:rPr>
      </w:pPr>
      <w:r w:rsidRPr="002C4021">
        <w:rPr>
          <w:szCs w:val="24"/>
          <w:lang w:val="uk-UA"/>
        </w:rPr>
        <w:t>Метод з використанням мережі</w:t>
      </w:r>
      <w:r w:rsidR="008B5163" w:rsidRPr="002C4021">
        <w:rPr>
          <w:szCs w:val="24"/>
          <w:lang w:val="uk-UA"/>
        </w:rPr>
        <w:t xml:space="preserve">: </w:t>
      </w:r>
      <w:r w:rsidR="002260A1" w:rsidRPr="002C4021">
        <w:rPr>
          <w:szCs w:val="24"/>
          <w:lang w:val="uk-UA"/>
        </w:rPr>
        <w:t>швидке розповсюдження мережі Інтернет призвело до однієї з найзначніших змін у дослідженні методом опитування за останні роки</w:t>
      </w:r>
      <w:r w:rsidR="008B5163" w:rsidRPr="002C4021">
        <w:rPr>
          <w:szCs w:val="24"/>
          <w:lang w:val="uk-UA"/>
        </w:rPr>
        <w:t xml:space="preserve">. </w:t>
      </w:r>
      <w:r w:rsidR="002260A1" w:rsidRPr="002C4021">
        <w:rPr>
          <w:szCs w:val="24"/>
          <w:lang w:val="uk-UA"/>
        </w:rPr>
        <w:t>Опитування з використанням мережі надають можливість збирати дані швидко та з низьким рівнем витрат</w:t>
      </w:r>
      <w:r w:rsidR="008B5163" w:rsidRPr="002C4021">
        <w:rPr>
          <w:szCs w:val="24"/>
          <w:lang w:val="uk-UA"/>
        </w:rPr>
        <w:t xml:space="preserve">. </w:t>
      </w:r>
      <w:r w:rsidR="002260A1" w:rsidRPr="002C4021">
        <w:rPr>
          <w:szCs w:val="24"/>
          <w:lang w:val="uk-UA"/>
        </w:rPr>
        <w:t>При проведенні опитувань з використанням мережі запрошення досягають суб’єкта майже миттєво і відповіді отримуються в електронному форматі, що полегшує аналіз даних</w:t>
      </w:r>
      <w:r w:rsidR="008B5163" w:rsidRPr="002C4021">
        <w:rPr>
          <w:szCs w:val="24"/>
          <w:lang w:val="uk-UA"/>
        </w:rPr>
        <w:t xml:space="preserve">. </w:t>
      </w:r>
      <w:r w:rsidR="002260A1" w:rsidRPr="002C4021">
        <w:rPr>
          <w:szCs w:val="24"/>
          <w:lang w:val="uk-UA"/>
        </w:rPr>
        <w:t>Опитування з використанням мережі можуть бути спеціально розроблені для забезпечення зручності використання шляхом включення інструкцій, що висвічуються на екрані</w:t>
      </w:r>
      <w:r w:rsidR="008B5163" w:rsidRPr="002C4021">
        <w:rPr>
          <w:szCs w:val="24"/>
          <w:lang w:val="uk-UA"/>
        </w:rPr>
        <w:t xml:space="preserve">, </w:t>
      </w:r>
      <w:r w:rsidR="002260A1" w:rsidRPr="002C4021">
        <w:rPr>
          <w:szCs w:val="24"/>
          <w:lang w:val="uk-UA"/>
        </w:rPr>
        <w:t>списків, що розкриваються</w:t>
      </w:r>
      <w:r w:rsidR="008B5163" w:rsidRPr="002C4021">
        <w:rPr>
          <w:szCs w:val="24"/>
          <w:lang w:val="uk-UA"/>
        </w:rPr>
        <w:t xml:space="preserve">, </w:t>
      </w:r>
      <w:r w:rsidR="002260A1" w:rsidRPr="002C4021">
        <w:rPr>
          <w:szCs w:val="24"/>
          <w:lang w:val="uk-UA"/>
        </w:rPr>
        <w:t>та вікон прапорця</w:t>
      </w:r>
      <w:r w:rsidR="008B5163" w:rsidRPr="002C4021">
        <w:rPr>
          <w:szCs w:val="24"/>
          <w:lang w:val="uk-UA"/>
        </w:rPr>
        <w:t xml:space="preserve">. </w:t>
      </w:r>
      <w:r w:rsidR="007F02FF" w:rsidRPr="002C4021">
        <w:rPr>
          <w:szCs w:val="24"/>
          <w:lang w:val="uk-UA"/>
        </w:rPr>
        <w:t>Скипові м</w:t>
      </w:r>
      <w:r w:rsidR="002260A1" w:rsidRPr="002C4021">
        <w:rPr>
          <w:szCs w:val="24"/>
          <w:lang w:val="uk-UA"/>
        </w:rPr>
        <w:t>оделі можуть бути вбудовані для забезпечення легкої навігації</w:t>
      </w:r>
      <w:r w:rsidR="008B5163" w:rsidRPr="002C4021">
        <w:rPr>
          <w:szCs w:val="24"/>
          <w:lang w:val="uk-UA"/>
        </w:rPr>
        <w:t xml:space="preserve">. </w:t>
      </w:r>
      <w:r w:rsidR="002260A1" w:rsidRPr="002C4021">
        <w:rPr>
          <w:szCs w:val="24"/>
          <w:lang w:val="uk-UA"/>
        </w:rPr>
        <w:t>Певними недоліками опитувань з використанням мережі є можливі джерела похибок</w:t>
      </w:r>
      <w:r w:rsidR="008B5163" w:rsidRPr="002C4021">
        <w:rPr>
          <w:szCs w:val="24"/>
          <w:lang w:val="uk-UA"/>
        </w:rPr>
        <w:t xml:space="preserve">, </w:t>
      </w:r>
      <w:r w:rsidR="002260A1" w:rsidRPr="002C4021">
        <w:rPr>
          <w:szCs w:val="24"/>
          <w:lang w:val="uk-UA"/>
        </w:rPr>
        <w:t>етичні питання</w:t>
      </w:r>
      <w:r w:rsidR="008B5163" w:rsidRPr="002C4021">
        <w:rPr>
          <w:szCs w:val="24"/>
          <w:lang w:val="uk-UA"/>
        </w:rPr>
        <w:t xml:space="preserve">, </w:t>
      </w:r>
      <w:r w:rsidR="002260A1" w:rsidRPr="002C4021">
        <w:rPr>
          <w:szCs w:val="24"/>
          <w:lang w:val="uk-UA"/>
        </w:rPr>
        <w:t xml:space="preserve">необхідний досвід та підвищена вірогідність відсутності відповіді, що виникає, якщо люди у вибірці не хочуть або не можуть пройти опитування або не мають доступу до мережі. Також при проведенні опитувань з використанням мережі складним завданням може виявитися захист приватності та конфіденційності учасника. Потенційне зміщення може бути результатом того, що можливо менша кількість людей похилого віку вміють користуватися </w:t>
      </w:r>
      <w:r w:rsidR="002C4021" w:rsidRPr="002C4021">
        <w:rPr>
          <w:szCs w:val="24"/>
          <w:lang w:val="uk-UA"/>
        </w:rPr>
        <w:t>Інтернетом</w:t>
      </w:r>
      <w:r w:rsidR="002260A1" w:rsidRPr="002C4021">
        <w:rPr>
          <w:szCs w:val="24"/>
          <w:lang w:val="uk-UA"/>
        </w:rPr>
        <w:t xml:space="preserve"> у порівняння з молодшими домашніми господарствами</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2260A1" w:rsidP="008B5163">
      <w:pPr>
        <w:pStyle w:val="a0"/>
        <w:jc w:val="both"/>
        <w:rPr>
          <w:szCs w:val="24"/>
          <w:lang w:val="uk-UA"/>
        </w:rPr>
      </w:pPr>
      <w:r w:rsidRPr="002C4021">
        <w:rPr>
          <w:szCs w:val="24"/>
          <w:lang w:val="uk-UA"/>
        </w:rPr>
        <w:t>Метод інтерв’ю за телефоном</w:t>
      </w:r>
      <w:r w:rsidR="008B5163" w:rsidRPr="002C4021">
        <w:rPr>
          <w:szCs w:val="24"/>
          <w:lang w:val="uk-UA"/>
        </w:rPr>
        <w:t xml:space="preserve">: </w:t>
      </w:r>
      <w:r w:rsidRPr="002C4021">
        <w:rPr>
          <w:szCs w:val="24"/>
          <w:lang w:val="uk-UA"/>
        </w:rPr>
        <w:t>цей метод забезпечує швидку взаємодію з респондентами, що дозволяє миттєво роз’яснювати та уточнювати неоднозначні питання</w:t>
      </w:r>
      <w:r w:rsidR="008B5163" w:rsidRPr="002C4021">
        <w:rPr>
          <w:szCs w:val="24"/>
          <w:lang w:val="uk-UA"/>
        </w:rPr>
        <w:t xml:space="preserve">. </w:t>
      </w:r>
      <w:r w:rsidRPr="002C4021">
        <w:rPr>
          <w:szCs w:val="24"/>
          <w:lang w:val="uk-UA"/>
        </w:rPr>
        <w:t>Однак, опитування за телефоном можуть бути витратними</w:t>
      </w:r>
      <w:r w:rsidR="008B5163" w:rsidRPr="002C4021">
        <w:rPr>
          <w:szCs w:val="24"/>
          <w:lang w:val="uk-UA"/>
        </w:rPr>
        <w:t xml:space="preserve">; </w:t>
      </w:r>
      <w:r w:rsidRPr="002C4021">
        <w:rPr>
          <w:szCs w:val="24"/>
          <w:lang w:val="uk-UA"/>
        </w:rPr>
        <w:t xml:space="preserve">інструментарій вибірки </w:t>
      </w:r>
      <w:r w:rsidR="008B5163" w:rsidRPr="002C4021">
        <w:rPr>
          <w:szCs w:val="24"/>
          <w:lang w:val="uk-UA"/>
        </w:rPr>
        <w:t>(</w:t>
      </w:r>
      <w:r w:rsidRPr="002C4021">
        <w:rPr>
          <w:szCs w:val="24"/>
          <w:lang w:val="uk-UA"/>
        </w:rPr>
        <w:t>перелік, з якого складається вибірка</w:t>
      </w:r>
      <w:r w:rsidR="008B5163" w:rsidRPr="002C4021">
        <w:rPr>
          <w:szCs w:val="24"/>
          <w:lang w:val="uk-UA"/>
        </w:rPr>
        <w:t xml:space="preserve">) </w:t>
      </w:r>
      <w:r w:rsidRPr="002C4021">
        <w:rPr>
          <w:szCs w:val="24"/>
          <w:lang w:val="uk-UA"/>
        </w:rPr>
        <w:t xml:space="preserve">може бути ненадійним і дзвінки респондентам необхідно здійснювати у зручний час. Недоступність респондентів і </w:t>
      </w:r>
      <w:r w:rsidR="007F02FF" w:rsidRPr="002C4021">
        <w:rPr>
          <w:szCs w:val="24"/>
          <w:lang w:val="uk-UA"/>
        </w:rPr>
        <w:t>відмова від</w:t>
      </w:r>
      <w:r w:rsidRPr="002C4021">
        <w:rPr>
          <w:szCs w:val="24"/>
          <w:lang w:val="uk-UA"/>
        </w:rPr>
        <w:t xml:space="preserve"> спів</w:t>
      </w:r>
      <w:r w:rsidR="007F02FF" w:rsidRPr="002C4021">
        <w:rPr>
          <w:szCs w:val="24"/>
          <w:lang w:val="uk-UA"/>
        </w:rPr>
        <w:t>праці</w:t>
      </w:r>
      <w:r w:rsidRPr="002C4021">
        <w:rPr>
          <w:szCs w:val="24"/>
          <w:lang w:val="uk-UA"/>
        </w:rPr>
        <w:t xml:space="preserve"> можуть бути основними перешкодами для отримання відповідей у разі проведення інтерв’ю для опитування за телефоном (та особистого інтерв’ю)</w:t>
      </w:r>
      <w:r w:rsidR="008B5163" w:rsidRPr="002C4021">
        <w:rPr>
          <w:szCs w:val="24"/>
          <w:lang w:val="uk-UA"/>
        </w:rPr>
        <w:t xml:space="preserve">. </w:t>
      </w:r>
      <w:r w:rsidRPr="002C4021">
        <w:rPr>
          <w:szCs w:val="24"/>
          <w:lang w:val="uk-UA"/>
        </w:rPr>
        <w:t xml:space="preserve">Проблемою, що </w:t>
      </w:r>
      <w:r w:rsidR="007F02FF" w:rsidRPr="002C4021">
        <w:rPr>
          <w:szCs w:val="24"/>
          <w:lang w:val="uk-UA"/>
        </w:rPr>
        <w:t>поширюється</w:t>
      </w:r>
      <w:r w:rsidRPr="002C4021">
        <w:rPr>
          <w:szCs w:val="24"/>
          <w:lang w:val="uk-UA"/>
        </w:rPr>
        <w:t>, може стати зменшення частки стаціонарних телефонів, особливо у молодших домашніх господарств</w:t>
      </w:r>
      <w:r w:rsidR="007F02FF" w:rsidRPr="002C4021">
        <w:rPr>
          <w:szCs w:val="24"/>
          <w:lang w:val="uk-UA"/>
        </w:rPr>
        <w:t>ах</w:t>
      </w:r>
      <w:r w:rsidRPr="002C4021">
        <w:rPr>
          <w:szCs w:val="24"/>
          <w:lang w:val="uk-UA"/>
        </w:rPr>
        <w:t>. Це може призвести до зміщення відносно молод</w:t>
      </w:r>
      <w:r w:rsidR="007F02FF" w:rsidRPr="002C4021">
        <w:rPr>
          <w:szCs w:val="24"/>
          <w:lang w:val="uk-UA"/>
        </w:rPr>
        <w:t>ш</w:t>
      </w:r>
      <w:r w:rsidRPr="002C4021">
        <w:rPr>
          <w:szCs w:val="24"/>
          <w:lang w:val="uk-UA"/>
        </w:rPr>
        <w:t xml:space="preserve">их власників </w:t>
      </w:r>
      <w:r w:rsidR="00BA6572" w:rsidRPr="002C4021">
        <w:rPr>
          <w:szCs w:val="24"/>
          <w:lang w:val="uk-UA"/>
        </w:rPr>
        <w:t>помешкання</w:t>
      </w:r>
      <w:r w:rsidR="008B5163" w:rsidRPr="002C4021">
        <w:rPr>
          <w:szCs w:val="24"/>
          <w:lang w:val="uk-UA"/>
        </w:rPr>
        <w:t xml:space="preserve">. </w:t>
      </w:r>
      <w:r w:rsidRPr="002C4021">
        <w:rPr>
          <w:szCs w:val="24"/>
          <w:lang w:val="uk-UA"/>
        </w:rPr>
        <w:t xml:space="preserve">Наприклад, див. </w:t>
      </w:r>
      <w:r w:rsidR="00A94F1E" w:rsidRPr="002C4021">
        <w:rPr>
          <w:b/>
          <w:szCs w:val="24"/>
          <w:lang w:val="uk-UA"/>
        </w:rPr>
        <w:t>під</w:t>
      </w:r>
      <w:r w:rsidRPr="002C4021">
        <w:rPr>
          <w:b/>
          <w:szCs w:val="24"/>
          <w:lang w:val="uk-UA"/>
        </w:rPr>
        <w:t>розділ 4.2.3</w:t>
      </w:r>
      <w:r w:rsidRPr="002C4021">
        <w:rPr>
          <w:szCs w:val="24"/>
          <w:lang w:val="uk-UA"/>
        </w:rPr>
        <w:t xml:space="preserve"> Словенія</w:t>
      </w:r>
      <w:r w:rsidR="008B5163" w:rsidRPr="002C4021">
        <w:rPr>
          <w:szCs w:val="24"/>
          <w:lang w:val="uk-UA"/>
        </w:rPr>
        <w:t>.</w:t>
      </w:r>
    </w:p>
    <w:p w:rsidR="005E7337" w:rsidRPr="002C4021" w:rsidRDefault="005E7337" w:rsidP="008B5163">
      <w:pPr>
        <w:pStyle w:val="a0"/>
        <w:jc w:val="both"/>
        <w:rPr>
          <w:szCs w:val="24"/>
          <w:lang w:val="uk-UA"/>
        </w:rPr>
      </w:pPr>
      <w:bookmarkStart w:id="95" w:name="bookmark111"/>
    </w:p>
    <w:p w:rsidR="008B5163" w:rsidRPr="002C4021" w:rsidRDefault="002260A1" w:rsidP="008B5163">
      <w:pPr>
        <w:pStyle w:val="a0"/>
        <w:jc w:val="both"/>
        <w:rPr>
          <w:szCs w:val="24"/>
          <w:lang w:val="uk-UA"/>
        </w:rPr>
      </w:pPr>
      <w:r w:rsidRPr="002C4021">
        <w:rPr>
          <w:szCs w:val="24"/>
          <w:lang w:val="uk-UA"/>
        </w:rPr>
        <w:lastRenderedPageBreak/>
        <w:t>Метод особистого інтерв’ю</w:t>
      </w:r>
      <w:r w:rsidR="008B5163" w:rsidRPr="002C4021">
        <w:rPr>
          <w:szCs w:val="24"/>
          <w:lang w:val="uk-UA"/>
        </w:rPr>
        <w:t xml:space="preserve">: </w:t>
      </w:r>
      <w:r w:rsidRPr="002C4021">
        <w:rPr>
          <w:szCs w:val="24"/>
          <w:lang w:val="uk-UA"/>
        </w:rPr>
        <w:t xml:space="preserve">цей метод є найпоширенішим для збору інформації шляхом опитування великомасштабної вибірки та зазвичай призводить до великої частки відповідей. Цей метод передбачає, що </w:t>
      </w:r>
      <w:r w:rsidR="002C4021">
        <w:rPr>
          <w:szCs w:val="24"/>
          <w:lang w:val="uk-UA"/>
        </w:rPr>
        <w:t xml:space="preserve"> інтерв’юер</w:t>
      </w:r>
      <w:r w:rsidRPr="002C4021">
        <w:rPr>
          <w:szCs w:val="24"/>
          <w:lang w:val="uk-UA"/>
        </w:rPr>
        <w:t xml:space="preserve">и йдуть до відібраних респондентів для збору інформації за допомогою питань. Основною перевагою цього методу є те, що </w:t>
      </w:r>
      <w:r w:rsidR="002C4021">
        <w:rPr>
          <w:szCs w:val="24"/>
          <w:lang w:val="uk-UA"/>
        </w:rPr>
        <w:t xml:space="preserve"> інтерв’юер</w:t>
      </w:r>
      <w:r w:rsidRPr="002C4021">
        <w:rPr>
          <w:szCs w:val="24"/>
          <w:lang w:val="uk-UA"/>
        </w:rPr>
        <w:t xml:space="preserve">и можуть переконати респондентів </w:t>
      </w:r>
      <w:r w:rsidR="008B5163" w:rsidRPr="002C4021">
        <w:rPr>
          <w:szCs w:val="24"/>
          <w:lang w:val="uk-UA"/>
        </w:rPr>
        <w:t>(</w:t>
      </w:r>
      <w:r w:rsidRPr="002C4021">
        <w:rPr>
          <w:szCs w:val="24"/>
          <w:lang w:val="uk-UA"/>
        </w:rPr>
        <w:t>шляхом мотивування</w:t>
      </w:r>
      <w:r w:rsidR="008B5163" w:rsidRPr="002C4021">
        <w:rPr>
          <w:szCs w:val="24"/>
          <w:lang w:val="uk-UA"/>
        </w:rPr>
        <w:t xml:space="preserve">) </w:t>
      </w:r>
      <w:r w:rsidRPr="002C4021">
        <w:rPr>
          <w:szCs w:val="24"/>
          <w:lang w:val="uk-UA"/>
        </w:rPr>
        <w:t>відповісти на питання і можуть краще пояснити цілі опитування. Крім того, цей метод забезпечує більший потенціал для зібрання статистичної інформації на концептуально складні теми</w:t>
      </w:r>
      <w:r w:rsidR="008B5163" w:rsidRPr="002C4021">
        <w:rPr>
          <w:szCs w:val="24"/>
          <w:lang w:val="uk-UA"/>
        </w:rPr>
        <w:t xml:space="preserve">. </w:t>
      </w:r>
      <w:r w:rsidRPr="002C4021">
        <w:rPr>
          <w:szCs w:val="24"/>
          <w:lang w:val="uk-UA"/>
        </w:rPr>
        <w:t xml:space="preserve">Однак, основні обмеження при використанні методу особистого інтерв’ю полягають у тому, що різні </w:t>
      </w:r>
      <w:r w:rsidR="002C4021">
        <w:rPr>
          <w:szCs w:val="24"/>
          <w:lang w:val="uk-UA"/>
        </w:rPr>
        <w:t xml:space="preserve"> інтерв’юер</w:t>
      </w:r>
      <w:r w:rsidRPr="002C4021">
        <w:rPr>
          <w:szCs w:val="24"/>
          <w:lang w:val="uk-UA"/>
        </w:rPr>
        <w:t>и можуть по-різному тлумачити питання</w:t>
      </w:r>
      <w:r w:rsidR="008B5163" w:rsidRPr="002C4021">
        <w:rPr>
          <w:szCs w:val="24"/>
          <w:lang w:val="uk-UA"/>
        </w:rPr>
        <w:t xml:space="preserve">; </w:t>
      </w:r>
      <w:r w:rsidR="002C4021">
        <w:rPr>
          <w:szCs w:val="24"/>
          <w:lang w:val="uk-UA"/>
        </w:rPr>
        <w:t xml:space="preserve"> інтерв’юер</w:t>
      </w:r>
      <w:r w:rsidRPr="002C4021">
        <w:rPr>
          <w:szCs w:val="24"/>
          <w:lang w:val="uk-UA"/>
        </w:rPr>
        <w:t>и можуть внести зміщення у результати шляхом пропонування відповідей респондентам</w:t>
      </w:r>
      <w:r w:rsidR="008B5163" w:rsidRPr="002C4021">
        <w:rPr>
          <w:szCs w:val="24"/>
          <w:lang w:val="uk-UA"/>
        </w:rPr>
        <w:t xml:space="preserve">; </w:t>
      </w:r>
      <w:r w:rsidRPr="002C4021">
        <w:rPr>
          <w:szCs w:val="24"/>
          <w:lang w:val="uk-UA"/>
        </w:rPr>
        <w:t xml:space="preserve">особисті якості </w:t>
      </w:r>
      <w:r w:rsidR="002C4021">
        <w:rPr>
          <w:szCs w:val="24"/>
          <w:lang w:val="uk-UA"/>
        </w:rPr>
        <w:t xml:space="preserve"> інтерв’юер</w:t>
      </w:r>
      <w:r w:rsidRPr="002C4021">
        <w:rPr>
          <w:szCs w:val="24"/>
          <w:lang w:val="uk-UA"/>
        </w:rPr>
        <w:t xml:space="preserve">ів, наприклад, вік, стать та іноді навіть раса, можуть вплинути на точку зору респондентів. Наприклад, див. </w:t>
      </w:r>
      <w:r w:rsidR="00A94F1E" w:rsidRPr="002C4021">
        <w:rPr>
          <w:b/>
          <w:szCs w:val="24"/>
          <w:lang w:val="uk-UA"/>
        </w:rPr>
        <w:t>під</w:t>
      </w:r>
      <w:r w:rsidRPr="002C4021">
        <w:rPr>
          <w:b/>
          <w:szCs w:val="24"/>
          <w:lang w:val="uk-UA"/>
        </w:rPr>
        <w:t>розділ 4.2.1</w:t>
      </w:r>
      <w:r w:rsidRPr="002C4021">
        <w:rPr>
          <w:szCs w:val="24"/>
          <w:lang w:val="uk-UA"/>
        </w:rPr>
        <w:t xml:space="preserve"> Іспанія</w:t>
      </w:r>
      <w:r w:rsidR="008B5163" w:rsidRPr="002C4021">
        <w:rPr>
          <w:szCs w:val="24"/>
          <w:lang w:val="uk-UA"/>
        </w:rPr>
        <w:t>.</w:t>
      </w:r>
      <w:bookmarkEnd w:id="95"/>
    </w:p>
    <w:p w:rsidR="005E7337" w:rsidRPr="002C4021" w:rsidRDefault="005E7337" w:rsidP="008B5163">
      <w:pPr>
        <w:pStyle w:val="a0"/>
        <w:jc w:val="both"/>
        <w:rPr>
          <w:szCs w:val="24"/>
          <w:lang w:val="uk-UA"/>
        </w:rPr>
      </w:pPr>
    </w:p>
    <w:p w:rsidR="008B5163" w:rsidRPr="002C4021" w:rsidRDefault="002260A1" w:rsidP="008B5163">
      <w:pPr>
        <w:pStyle w:val="a0"/>
        <w:jc w:val="both"/>
        <w:rPr>
          <w:szCs w:val="24"/>
          <w:lang w:val="uk-UA"/>
        </w:rPr>
      </w:pPr>
      <w:r w:rsidRPr="002C4021">
        <w:rPr>
          <w:szCs w:val="24"/>
          <w:lang w:val="uk-UA"/>
        </w:rPr>
        <w:t>У разі застосування будь-якого методу опитування використання комп’ютера покращує якість даних</w:t>
      </w:r>
      <w:r w:rsidR="008B5163" w:rsidRPr="002C4021">
        <w:rPr>
          <w:szCs w:val="24"/>
          <w:lang w:val="uk-UA"/>
        </w:rPr>
        <w:t xml:space="preserve">. </w:t>
      </w:r>
      <w:r w:rsidRPr="002C4021">
        <w:rPr>
          <w:szCs w:val="24"/>
          <w:lang w:val="uk-UA"/>
        </w:rPr>
        <w:t xml:space="preserve">Тому він має використовуватися в усіх можливих випадках. При використанні портативного комп’ютера </w:t>
      </w:r>
      <w:r w:rsidR="008B5163" w:rsidRPr="002C4021">
        <w:rPr>
          <w:szCs w:val="24"/>
          <w:lang w:val="uk-UA"/>
        </w:rPr>
        <w:t>CAPI (</w:t>
      </w:r>
      <w:r w:rsidRPr="002C4021">
        <w:rPr>
          <w:szCs w:val="24"/>
          <w:lang w:val="uk-UA"/>
        </w:rPr>
        <w:t>особисте інтерв’ю з використанням комп’ютера</w:t>
      </w:r>
      <w:r w:rsidR="008B5163" w:rsidRPr="002C4021">
        <w:rPr>
          <w:szCs w:val="24"/>
          <w:lang w:val="uk-UA"/>
        </w:rPr>
        <w:t xml:space="preserve">) </w:t>
      </w:r>
      <w:r w:rsidRPr="002C4021">
        <w:rPr>
          <w:szCs w:val="24"/>
          <w:lang w:val="uk-UA"/>
        </w:rPr>
        <w:t xml:space="preserve">дозволяє </w:t>
      </w:r>
      <w:r w:rsidR="002C4021">
        <w:rPr>
          <w:szCs w:val="24"/>
          <w:lang w:val="uk-UA"/>
        </w:rPr>
        <w:t xml:space="preserve"> інтерв’юер</w:t>
      </w:r>
      <w:r w:rsidRPr="002C4021">
        <w:rPr>
          <w:szCs w:val="24"/>
          <w:lang w:val="uk-UA"/>
        </w:rPr>
        <w:t>ам проводити особисте інтерв’ю з використанням комп’ютера</w:t>
      </w:r>
      <w:r w:rsidR="008B5163" w:rsidRPr="002C4021">
        <w:rPr>
          <w:szCs w:val="24"/>
          <w:lang w:val="uk-UA"/>
        </w:rPr>
        <w:t xml:space="preserve">. </w:t>
      </w:r>
      <w:r w:rsidR="00352273" w:rsidRPr="002C4021">
        <w:rPr>
          <w:szCs w:val="24"/>
          <w:lang w:val="uk-UA"/>
        </w:rPr>
        <w:t xml:space="preserve">Після інтерв’ю </w:t>
      </w:r>
      <w:r w:rsidR="002C4021">
        <w:rPr>
          <w:szCs w:val="24"/>
          <w:lang w:val="uk-UA"/>
        </w:rPr>
        <w:t xml:space="preserve"> інтерв’юер</w:t>
      </w:r>
      <w:r w:rsidR="00352273" w:rsidRPr="002C4021">
        <w:rPr>
          <w:szCs w:val="24"/>
          <w:lang w:val="uk-UA"/>
        </w:rPr>
        <w:t xml:space="preserve">и надсилають дані на центральний комп’ютер шляхом повідомлення даних або шляхом надіслання диску з даними за допомогою звичайної пошти. </w:t>
      </w:r>
      <w:r w:rsidR="008B5163" w:rsidRPr="002C4021">
        <w:rPr>
          <w:szCs w:val="24"/>
          <w:lang w:val="uk-UA"/>
        </w:rPr>
        <w:t xml:space="preserve">CAPI </w:t>
      </w:r>
      <w:r w:rsidR="00352273" w:rsidRPr="002C4021">
        <w:rPr>
          <w:szCs w:val="24"/>
          <w:lang w:val="uk-UA"/>
        </w:rPr>
        <w:t xml:space="preserve">також може включати сеанс </w:t>
      </w:r>
      <w:r w:rsidR="008B5163" w:rsidRPr="002C4021">
        <w:rPr>
          <w:szCs w:val="24"/>
          <w:lang w:val="uk-UA"/>
        </w:rPr>
        <w:t>CASI (</w:t>
      </w:r>
      <w:r w:rsidR="00352273" w:rsidRPr="002C4021">
        <w:rPr>
          <w:szCs w:val="24"/>
          <w:lang w:val="uk-UA"/>
        </w:rPr>
        <w:t>самостійне інтерв’ю з використанням комп’ютера</w:t>
      </w:r>
      <w:r w:rsidR="008B5163" w:rsidRPr="002C4021">
        <w:rPr>
          <w:szCs w:val="24"/>
          <w:lang w:val="uk-UA"/>
        </w:rPr>
        <w:t>)</w:t>
      </w:r>
      <w:r w:rsidR="00352273" w:rsidRPr="002C4021">
        <w:rPr>
          <w:szCs w:val="24"/>
          <w:lang w:val="uk-UA"/>
        </w:rPr>
        <w:t xml:space="preserve">, коли </w:t>
      </w:r>
      <w:r w:rsidR="002C4021">
        <w:rPr>
          <w:szCs w:val="24"/>
          <w:lang w:val="uk-UA"/>
        </w:rPr>
        <w:t xml:space="preserve"> інтерв’юер</w:t>
      </w:r>
      <w:r w:rsidR="00352273" w:rsidRPr="002C4021">
        <w:rPr>
          <w:szCs w:val="24"/>
          <w:lang w:val="uk-UA"/>
        </w:rPr>
        <w:t xml:space="preserve"> передає комп’ютер респонденту на короткий період, </w:t>
      </w:r>
      <w:r w:rsidR="007F02FF" w:rsidRPr="002C4021">
        <w:rPr>
          <w:szCs w:val="24"/>
          <w:lang w:val="uk-UA"/>
        </w:rPr>
        <w:t xml:space="preserve">залишаючись </w:t>
      </w:r>
      <w:r w:rsidR="00352273" w:rsidRPr="002C4021">
        <w:rPr>
          <w:szCs w:val="24"/>
          <w:lang w:val="uk-UA"/>
        </w:rPr>
        <w:t>при цьому поруч для надання інструкцій і допомоги. Кілька з основних переваг цього методу зазначено нижче</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7F02FF" w:rsidP="00584A27">
      <w:pPr>
        <w:pStyle w:val="a0"/>
        <w:numPr>
          <w:ilvl w:val="0"/>
          <w:numId w:val="9"/>
        </w:numPr>
        <w:jc w:val="both"/>
        <w:rPr>
          <w:szCs w:val="24"/>
          <w:lang w:val="uk-UA"/>
        </w:rPr>
      </w:pPr>
      <w:r w:rsidRPr="002C4021">
        <w:rPr>
          <w:szCs w:val="24"/>
          <w:lang w:val="uk-UA"/>
        </w:rPr>
        <w:t>відсутність помилок</w:t>
      </w:r>
      <w:r w:rsidR="00352273" w:rsidRPr="002C4021">
        <w:rPr>
          <w:szCs w:val="24"/>
          <w:lang w:val="uk-UA"/>
        </w:rPr>
        <w:t xml:space="preserve"> при </w:t>
      </w:r>
      <w:r w:rsidRPr="002C4021">
        <w:rPr>
          <w:szCs w:val="24"/>
          <w:lang w:val="uk-UA"/>
        </w:rPr>
        <w:t>маршрутизації</w:t>
      </w:r>
      <w:r w:rsidR="008B5163" w:rsidRPr="002C4021">
        <w:rPr>
          <w:szCs w:val="24"/>
          <w:lang w:val="uk-UA"/>
        </w:rPr>
        <w:t>;</w:t>
      </w:r>
    </w:p>
    <w:p w:rsidR="008B5163" w:rsidRPr="002C4021" w:rsidRDefault="00352273" w:rsidP="00584A27">
      <w:pPr>
        <w:pStyle w:val="a0"/>
        <w:numPr>
          <w:ilvl w:val="0"/>
          <w:numId w:val="9"/>
        </w:numPr>
        <w:jc w:val="both"/>
        <w:rPr>
          <w:szCs w:val="24"/>
          <w:lang w:val="uk-UA"/>
        </w:rPr>
      </w:pPr>
      <w:r w:rsidRPr="002C4021">
        <w:rPr>
          <w:szCs w:val="24"/>
          <w:lang w:val="uk-UA"/>
        </w:rPr>
        <w:t>автоматична перевірка достовірності, оскільки програма виконує кілька типів внутрішньої перевірки достовірності</w:t>
      </w:r>
      <w:r w:rsidR="008B5163" w:rsidRPr="002C4021">
        <w:rPr>
          <w:szCs w:val="24"/>
          <w:lang w:val="uk-UA"/>
        </w:rPr>
        <w:t>;</w:t>
      </w:r>
    </w:p>
    <w:p w:rsidR="008B5163" w:rsidRPr="002C4021" w:rsidRDefault="00352273" w:rsidP="00584A27">
      <w:pPr>
        <w:pStyle w:val="a0"/>
        <w:numPr>
          <w:ilvl w:val="0"/>
          <w:numId w:val="9"/>
        </w:numPr>
        <w:jc w:val="both"/>
        <w:rPr>
          <w:szCs w:val="24"/>
          <w:lang w:val="uk-UA"/>
        </w:rPr>
      </w:pPr>
      <w:r w:rsidRPr="002C4021">
        <w:rPr>
          <w:szCs w:val="24"/>
          <w:lang w:val="uk-UA"/>
        </w:rPr>
        <w:t>автоматичне очищення даних, що забезпечує доступність результатів після завершення етапу збору даних</w:t>
      </w:r>
      <w:r w:rsidR="008B5163" w:rsidRPr="002C4021">
        <w:rPr>
          <w:szCs w:val="24"/>
          <w:lang w:val="uk-UA"/>
        </w:rPr>
        <w:t>;</w:t>
      </w:r>
    </w:p>
    <w:p w:rsidR="008B5163" w:rsidRPr="002C4021" w:rsidRDefault="00B37A09" w:rsidP="00584A27">
      <w:pPr>
        <w:pStyle w:val="a0"/>
        <w:numPr>
          <w:ilvl w:val="0"/>
          <w:numId w:val="9"/>
        </w:numPr>
        <w:jc w:val="both"/>
        <w:rPr>
          <w:szCs w:val="24"/>
          <w:lang w:val="uk-UA"/>
        </w:rPr>
      </w:pPr>
      <w:r w:rsidRPr="002C4021">
        <w:rPr>
          <w:szCs w:val="24"/>
          <w:lang w:val="uk-UA"/>
        </w:rPr>
        <w:t xml:space="preserve">автоматичний контроль </w:t>
      </w:r>
      <w:r w:rsidR="002C4021">
        <w:rPr>
          <w:szCs w:val="24"/>
          <w:lang w:val="uk-UA"/>
        </w:rPr>
        <w:t xml:space="preserve"> інтерв’юер</w:t>
      </w:r>
      <w:r w:rsidRPr="002C4021">
        <w:rPr>
          <w:szCs w:val="24"/>
          <w:lang w:val="uk-UA"/>
        </w:rPr>
        <w:t>а</w:t>
      </w:r>
      <w:r w:rsidR="008B5163" w:rsidRPr="002C4021">
        <w:rPr>
          <w:szCs w:val="24"/>
          <w:lang w:val="uk-UA"/>
        </w:rPr>
        <w:t>;</w:t>
      </w:r>
    </w:p>
    <w:p w:rsidR="008B5163" w:rsidRPr="002C4021" w:rsidRDefault="00B37A09" w:rsidP="00584A27">
      <w:pPr>
        <w:pStyle w:val="a0"/>
        <w:numPr>
          <w:ilvl w:val="0"/>
          <w:numId w:val="9"/>
        </w:numPr>
        <w:jc w:val="both"/>
        <w:rPr>
          <w:szCs w:val="24"/>
          <w:lang w:val="uk-UA"/>
        </w:rPr>
      </w:pPr>
      <w:r w:rsidRPr="002C4021">
        <w:rPr>
          <w:szCs w:val="24"/>
          <w:lang w:val="uk-UA"/>
        </w:rPr>
        <w:t xml:space="preserve">вищий рівень приватності для респондентів, оскільки відповіді безпосередньо заносяться у комп’ютер і не можуть бути прочитані будь-ким іншим, що дозволяє респондентам почуватися впевненішими зі збільшенням бажання відповідати на питання; </w:t>
      </w:r>
    </w:p>
    <w:p w:rsidR="008B5163" w:rsidRPr="002C4021" w:rsidRDefault="00B37A09" w:rsidP="00584A27">
      <w:pPr>
        <w:pStyle w:val="a0"/>
        <w:numPr>
          <w:ilvl w:val="0"/>
          <w:numId w:val="9"/>
        </w:numPr>
        <w:jc w:val="both"/>
        <w:rPr>
          <w:szCs w:val="24"/>
          <w:lang w:val="uk-UA"/>
        </w:rPr>
      </w:pPr>
      <w:r w:rsidRPr="002C4021">
        <w:rPr>
          <w:szCs w:val="24"/>
          <w:lang w:val="uk-UA"/>
        </w:rPr>
        <w:t>нові можливості для формулювання питань, наприклад, рандомізація порядку та можливих категорій відповіді на питання, що зменшує наслідки систематичної послідовності питань і формату питань</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B37A09" w:rsidP="008B5163">
      <w:pPr>
        <w:pStyle w:val="a0"/>
        <w:jc w:val="both"/>
        <w:rPr>
          <w:szCs w:val="24"/>
          <w:lang w:val="uk-UA"/>
        </w:rPr>
      </w:pPr>
      <w:r w:rsidRPr="002C4021">
        <w:rPr>
          <w:szCs w:val="24"/>
          <w:lang w:val="uk-UA"/>
        </w:rPr>
        <w:t>Однак, існують обмеження, такі як час, що потрібен для проектування опитувальника і програмування, а також потенційна відмова респондентів, не знайомих з комп’ютерами, від участі в опитуванні.</w:t>
      </w:r>
    </w:p>
    <w:p w:rsidR="005E7337" w:rsidRPr="002C4021" w:rsidRDefault="005E7337" w:rsidP="008B5163">
      <w:pPr>
        <w:pStyle w:val="a0"/>
        <w:jc w:val="both"/>
        <w:rPr>
          <w:szCs w:val="24"/>
          <w:lang w:val="uk-UA"/>
        </w:rPr>
      </w:pPr>
    </w:p>
    <w:p w:rsidR="008B5163" w:rsidRPr="002C4021" w:rsidRDefault="00AA1E04" w:rsidP="008B5163">
      <w:pPr>
        <w:pStyle w:val="a0"/>
        <w:jc w:val="both"/>
        <w:rPr>
          <w:szCs w:val="24"/>
          <w:lang w:val="uk-UA"/>
        </w:rPr>
      </w:pPr>
      <w:r w:rsidRPr="002C4021">
        <w:rPr>
          <w:szCs w:val="24"/>
          <w:lang w:val="uk-UA"/>
        </w:rPr>
        <w:t xml:space="preserve">Якщо опитування проводиться як інтерв’ю на добровільній основі, це дозволяє проводити його разом з обов’язковим опитуванням шляхом інтерв’ю </w:t>
      </w:r>
      <w:r w:rsidR="008B5163" w:rsidRPr="002C4021">
        <w:rPr>
          <w:szCs w:val="24"/>
          <w:lang w:val="uk-UA"/>
        </w:rPr>
        <w:t>(</w:t>
      </w:r>
      <w:r w:rsidRPr="002C4021">
        <w:rPr>
          <w:szCs w:val="24"/>
          <w:lang w:val="uk-UA"/>
        </w:rPr>
        <w:t>наприклад, опитування робочої сили</w:t>
      </w:r>
      <w:r w:rsidR="008B5163" w:rsidRPr="002C4021">
        <w:rPr>
          <w:szCs w:val="24"/>
          <w:lang w:val="uk-UA"/>
        </w:rPr>
        <w:t xml:space="preserve">). </w:t>
      </w:r>
      <w:r w:rsidRPr="002C4021">
        <w:rPr>
          <w:szCs w:val="24"/>
          <w:lang w:val="uk-UA"/>
        </w:rPr>
        <w:t xml:space="preserve">Це суттєво збільшує частку відповідей. </w:t>
      </w:r>
    </w:p>
    <w:p w:rsidR="005E7337" w:rsidRPr="002C4021" w:rsidRDefault="005E7337" w:rsidP="008B5163">
      <w:pPr>
        <w:pStyle w:val="a0"/>
        <w:jc w:val="both"/>
        <w:rPr>
          <w:szCs w:val="24"/>
          <w:lang w:val="uk-UA"/>
        </w:rPr>
      </w:pPr>
    </w:p>
    <w:p w:rsidR="008B5163" w:rsidRPr="002C4021" w:rsidRDefault="00AA1E04" w:rsidP="008B5163">
      <w:pPr>
        <w:pStyle w:val="a0"/>
        <w:jc w:val="both"/>
        <w:rPr>
          <w:szCs w:val="24"/>
          <w:lang w:val="uk-UA"/>
        </w:rPr>
      </w:pPr>
      <w:r w:rsidRPr="002C4021">
        <w:rPr>
          <w:szCs w:val="24"/>
          <w:lang w:val="uk-UA"/>
        </w:rPr>
        <w:t xml:space="preserve">Якщо планується використання результатів опитування для виконання зобов’язань зі звітності за директивою </w:t>
      </w:r>
      <w:r w:rsidR="008B5163" w:rsidRPr="002C4021">
        <w:rPr>
          <w:szCs w:val="24"/>
          <w:lang w:val="uk-UA"/>
        </w:rPr>
        <w:t xml:space="preserve">RES, </w:t>
      </w:r>
      <w:r w:rsidRPr="002C4021">
        <w:rPr>
          <w:szCs w:val="24"/>
          <w:lang w:val="uk-UA"/>
        </w:rPr>
        <w:t>особливу увагу необхідно приділити відновлюваним джерелам енергії</w:t>
      </w:r>
      <w:r w:rsidR="008B5163" w:rsidRPr="002C4021">
        <w:rPr>
          <w:szCs w:val="24"/>
          <w:lang w:val="uk-UA"/>
        </w:rPr>
        <w:t xml:space="preserve">. </w:t>
      </w:r>
      <w:r w:rsidRPr="002C4021">
        <w:rPr>
          <w:szCs w:val="24"/>
          <w:lang w:val="uk-UA"/>
        </w:rPr>
        <w:t xml:space="preserve">Докладна інформація про те, як отримати надійні дані у цій складній сфері, наведена у </w:t>
      </w:r>
      <w:r w:rsidRPr="002C4021">
        <w:rPr>
          <w:b/>
          <w:szCs w:val="24"/>
          <w:lang w:val="uk-UA"/>
        </w:rPr>
        <w:t>розділі 7.1</w:t>
      </w:r>
      <w:r w:rsidRPr="002C4021">
        <w:rPr>
          <w:szCs w:val="24"/>
          <w:lang w:val="uk-UA"/>
        </w:rPr>
        <w:t>.</w:t>
      </w:r>
    </w:p>
    <w:p w:rsidR="005E7337" w:rsidRPr="002C4021" w:rsidRDefault="005E7337" w:rsidP="008B5163">
      <w:pPr>
        <w:pStyle w:val="a0"/>
        <w:jc w:val="both"/>
        <w:rPr>
          <w:szCs w:val="24"/>
          <w:lang w:val="uk-UA"/>
        </w:rPr>
      </w:pPr>
    </w:p>
    <w:p w:rsidR="008B5163" w:rsidRPr="002C4021" w:rsidRDefault="00AA1E04" w:rsidP="008B5163">
      <w:pPr>
        <w:pStyle w:val="a0"/>
        <w:jc w:val="both"/>
        <w:rPr>
          <w:szCs w:val="24"/>
          <w:lang w:val="uk-UA"/>
        </w:rPr>
      </w:pPr>
      <w:r w:rsidRPr="002C4021">
        <w:rPr>
          <w:szCs w:val="24"/>
          <w:lang w:val="uk-UA"/>
        </w:rPr>
        <w:lastRenderedPageBreak/>
        <w:t>Найкращим періодом для пр</w:t>
      </w:r>
      <w:r w:rsidR="007F02FF" w:rsidRPr="002C4021">
        <w:rPr>
          <w:szCs w:val="24"/>
          <w:lang w:val="uk-UA"/>
        </w:rPr>
        <w:t>о</w:t>
      </w:r>
      <w:r w:rsidRPr="002C4021">
        <w:rPr>
          <w:szCs w:val="24"/>
          <w:lang w:val="uk-UA"/>
        </w:rPr>
        <w:t>ведення такого опитування є період одразу після опалювального сезону, наприклад, травень або червень</w:t>
      </w:r>
      <w:r w:rsidR="008B5163" w:rsidRPr="002C4021">
        <w:rPr>
          <w:szCs w:val="24"/>
          <w:lang w:val="uk-UA"/>
        </w:rPr>
        <w:t xml:space="preserve">, </w:t>
      </w:r>
      <w:r w:rsidRPr="002C4021">
        <w:rPr>
          <w:szCs w:val="24"/>
          <w:lang w:val="uk-UA"/>
        </w:rPr>
        <w:t>залежно від географічного розташування і кліматичних умов</w:t>
      </w:r>
      <w:r w:rsidR="008B5163" w:rsidRPr="002C4021">
        <w:rPr>
          <w:szCs w:val="24"/>
          <w:lang w:val="uk-UA"/>
        </w:rPr>
        <w:t xml:space="preserve">. </w:t>
      </w:r>
      <w:r w:rsidRPr="002C4021">
        <w:rPr>
          <w:szCs w:val="24"/>
          <w:lang w:val="uk-UA"/>
        </w:rPr>
        <w:t xml:space="preserve">Опитування не варто проводити під час опалювального сезону, оскільки це напевно призводить до заниженої оцінки використання палива для опалення приміщень. </w:t>
      </w:r>
    </w:p>
    <w:p w:rsidR="005E7337" w:rsidRPr="002C4021" w:rsidRDefault="005E7337" w:rsidP="008B5163">
      <w:pPr>
        <w:pStyle w:val="a0"/>
        <w:jc w:val="both"/>
        <w:rPr>
          <w:szCs w:val="24"/>
          <w:lang w:val="uk-UA"/>
        </w:rPr>
      </w:pPr>
    </w:p>
    <w:p w:rsidR="008B5163" w:rsidRPr="002C4021" w:rsidRDefault="00F662F4" w:rsidP="008B5163">
      <w:pPr>
        <w:pStyle w:val="a0"/>
        <w:jc w:val="both"/>
        <w:rPr>
          <w:szCs w:val="24"/>
          <w:lang w:val="uk-UA"/>
        </w:rPr>
      </w:pPr>
      <w:r w:rsidRPr="002C4021">
        <w:rPr>
          <w:szCs w:val="24"/>
          <w:lang w:val="uk-UA"/>
        </w:rPr>
        <w:t xml:space="preserve">Перед початком опитування рекомендується надіслати лист вибраним домашнім господарствам. Цей лист інформує респондентів про мету і зміст опитування, а також про дані, які вони повинні надати. Респондентів також можна попросити підготувати дані про споживання енергії (обсяги і витрати), електричні прилади </w:t>
      </w:r>
      <w:r w:rsidR="008B5163" w:rsidRPr="002C4021">
        <w:rPr>
          <w:szCs w:val="24"/>
          <w:lang w:val="uk-UA"/>
        </w:rPr>
        <w:t>(</w:t>
      </w:r>
      <w:r w:rsidRPr="002C4021">
        <w:rPr>
          <w:szCs w:val="24"/>
          <w:lang w:val="uk-UA"/>
        </w:rPr>
        <w:t>енергетичні класи</w:t>
      </w:r>
      <w:r w:rsidR="008B5163" w:rsidRPr="002C4021">
        <w:rPr>
          <w:szCs w:val="24"/>
          <w:lang w:val="uk-UA"/>
        </w:rPr>
        <w:t xml:space="preserve">), </w:t>
      </w:r>
      <w:r w:rsidRPr="002C4021">
        <w:rPr>
          <w:szCs w:val="24"/>
          <w:lang w:val="uk-UA"/>
        </w:rPr>
        <w:t xml:space="preserve">електричні лампочки та автомобілі </w:t>
      </w:r>
      <w:r w:rsidR="008B5163" w:rsidRPr="002C4021">
        <w:rPr>
          <w:szCs w:val="24"/>
          <w:lang w:val="uk-UA"/>
        </w:rPr>
        <w:t>(</w:t>
      </w:r>
      <w:r w:rsidRPr="002C4021">
        <w:rPr>
          <w:szCs w:val="24"/>
          <w:lang w:val="uk-UA"/>
        </w:rPr>
        <w:t>споживання палива</w:t>
      </w:r>
      <w:r w:rsidR="008B5163" w:rsidRPr="002C4021">
        <w:rPr>
          <w:szCs w:val="24"/>
          <w:lang w:val="uk-UA"/>
        </w:rPr>
        <w:t xml:space="preserve">, </w:t>
      </w:r>
      <w:r w:rsidR="00247F15" w:rsidRPr="002C4021">
        <w:rPr>
          <w:szCs w:val="24"/>
          <w:lang w:val="uk-UA"/>
        </w:rPr>
        <w:t>пробіг</w:t>
      </w:r>
      <w:r w:rsidR="008B5163" w:rsidRPr="002C4021">
        <w:rPr>
          <w:szCs w:val="24"/>
          <w:lang w:val="uk-UA"/>
        </w:rPr>
        <w:t xml:space="preserve">). </w:t>
      </w:r>
      <w:r w:rsidRPr="002C4021">
        <w:rPr>
          <w:szCs w:val="24"/>
          <w:lang w:val="uk-UA"/>
        </w:rPr>
        <w:t>Лист-повідомлення може супроводжуватися прикладами рахунків за електроенергію для того, щоб допомогти домашнім господарствам у наданні запитуваних даних</w:t>
      </w:r>
      <w:r w:rsidR="008B5163" w:rsidRPr="002C4021">
        <w:rPr>
          <w:szCs w:val="24"/>
          <w:lang w:val="uk-UA"/>
        </w:rPr>
        <w:t xml:space="preserve">. </w:t>
      </w:r>
      <w:r w:rsidRPr="002C4021">
        <w:rPr>
          <w:szCs w:val="24"/>
          <w:lang w:val="uk-UA"/>
        </w:rPr>
        <w:t>І, зрештою, необхідно наголосити на аспекті конфіденційності для уникнення сумнівів з цього приводу.</w:t>
      </w:r>
    </w:p>
    <w:p w:rsidR="005E7337" w:rsidRPr="002C4021" w:rsidRDefault="005E7337" w:rsidP="008B5163">
      <w:pPr>
        <w:pStyle w:val="a0"/>
        <w:jc w:val="both"/>
        <w:rPr>
          <w:rStyle w:val="42"/>
          <w:rFonts w:ascii="Times New Roman" w:hAnsi="Times New Roman" w:cs="Times New Roman"/>
          <w:lang w:val="uk-UA"/>
        </w:rPr>
      </w:pPr>
      <w:bookmarkStart w:id="96" w:name="bookmark112"/>
    </w:p>
    <w:p w:rsidR="008B5163" w:rsidRPr="002C4021" w:rsidRDefault="00791460" w:rsidP="007F02FF">
      <w:pPr>
        <w:pStyle w:val="2"/>
      </w:pPr>
      <w:bookmarkStart w:id="97" w:name="_Toc436428692"/>
      <w:r w:rsidRPr="002C4021">
        <w:rPr>
          <w:rStyle w:val="42"/>
          <w:rFonts w:ascii="Times New Roman" w:hAnsi="Times New Roman" w:cs="Times New Roman"/>
          <w:lang w:val="uk-UA"/>
        </w:rPr>
        <w:t>3.2</w:t>
      </w:r>
      <w:r w:rsidR="008B5163" w:rsidRPr="002C4021">
        <w:rPr>
          <w:rStyle w:val="42"/>
          <w:rFonts w:ascii="Times New Roman" w:hAnsi="Times New Roman" w:cs="Times New Roman"/>
          <w:lang w:val="uk-UA"/>
        </w:rPr>
        <w:t xml:space="preserve">.4. </w:t>
      </w:r>
      <w:r w:rsidRPr="002C4021">
        <w:rPr>
          <w:rStyle w:val="42"/>
          <w:rFonts w:ascii="Times New Roman" w:hAnsi="Times New Roman" w:cs="Times New Roman"/>
          <w:lang w:val="uk-UA"/>
        </w:rPr>
        <w:t>Проектування опитувальника</w:t>
      </w:r>
      <w:bookmarkEnd w:id="96"/>
      <w:bookmarkEnd w:id="97"/>
    </w:p>
    <w:p w:rsidR="005E7337" w:rsidRPr="002C4021" w:rsidRDefault="005E7337" w:rsidP="008B5163">
      <w:pPr>
        <w:pStyle w:val="a0"/>
        <w:jc w:val="both"/>
        <w:rPr>
          <w:szCs w:val="24"/>
          <w:lang w:val="uk-UA"/>
        </w:rPr>
      </w:pPr>
    </w:p>
    <w:p w:rsidR="008B5163" w:rsidRPr="002C4021" w:rsidRDefault="00791460" w:rsidP="008B5163">
      <w:pPr>
        <w:pStyle w:val="a0"/>
        <w:jc w:val="both"/>
        <w:rPr>
          <w:szCs w:val="24"/>
          <w:lang w:val="uk-UA"/>
        </w:rPr>
      </w:pPr>
      <w:r w:rsidRPr="002C4021">
        <w:rPr>
          <w:szCs w:val="24"/>
          <w:lang w:val="uk-UA"/>
        </w:rPr>
        <w:t xml:space="preserve">Опитувальник складається з послідовності питань, призначених для отримання інформації від респондента. Опитувальники відіграють головну роль у процесі збору даних, оскільки вони мають суттєвий вплив на якість і точність даних. </w:t>
      </w:r>
    </w:p>
    <w:p w:rsidR="005E7337" w:rsidRPr="002C4021" w:rsidRDefault="005E7337" w:rsidP="008B5163">
      <w:pPr>
        <w:pStyle w:val="a0"/>
        <w:jc w:val="both"/>
        <w:rPr>
          <w:szCs w:val="24"/>
          <w:lang w:val="uk-UA"/>
        </w:rPr>
      </w:pPr>
    </w:p>
    <w:p w:rsidR="008B5163" w:rsidRPr="002C4021" w:rsidRDefault="00791460" w:rsidP="008B5163">
      <w:pPr>
        <w:pStyle w:val="a0"/>
        <w:jc w:val="both"/>
        <w:rPr>
          <w:szCs w:val="24"/>
          <w:lang w:val="uk-UA"/>
        </w:rPr>
      </w:pPr>
      <w:r w:rsidRPr="002C4021">
        <w:rPr>
          <w:szCs w:val="24"/>
          <w:lang w:val="uk-UA"/>
        </w:rPr>
        <w:t>Проект опитувальників має враховувати статистичні вимоги користувачів даних, адміністративні вимоги організації, що проводить опитування</w:t>
      </w:r>
      <w:r w:rsidR="008B5163" w:rsidRPr="002C4021">
        <w:rPr>
          <w:szCs w:val="24"/>
          <w:lang w:val="uk-UA"/>
        </w:rPr>
        <w:t xml:space="preserve">, </w:t>
      </w:r>
      <w:r w:rsidRPr="002C4021">
        <w:rPr>
          <w:szCs w:val="24"/>
          <w:lang w:val="uk-UA"/>
        </w:rPr>
        <w:t>вимоги щодо обробки даних, а також характер і характеристики респондентів</w:t>
      </w:r>
      <w:r w:rsidR="008B5163" w:rsidRPr="002C4021">
        <w:rPr>
          <w:szCs w:val="24"/>
          <w:lang w:val="uk-UA"/>
        </w:rPr>
        <w:t xml:space="preserve">. </w:t>
      </w:r>
      <w:r w:rsidRPr="002C4021">
        <w:rPr>
          <w:szCs w:val="24"/>
          <w:lang w:val="uk-UA"/>
        </w:rPr>
        <w:t xml:space="preserve">Належні опитувальники мають </w:t>
      </w:r>
      <w:r w:rsidR="007F02FF" w:rsidRPr="002C4021">
        <w:rPr>
          <w:szCs w:val="24"/>
          <w:lang w:val="uk-UA"/>
        </w:rPr>
        <w:t>передбачати</w:t>
      </w:r>
      <w:r w:rsidRPr="002C4021">
        <w:rPr>
          <w:szCs w:val="24"/>
          <w:lang w:val="uk-UA"/>
        </w:rPr>
        <w:t xml:space="preserve"> низьк</w:t>
      </w:r>
      <w:r w:rsidR="007F02FF" w:rsidRPr="002C4021">
        <w:rPr>
          <w:szCs w:val="24"/>
          <w:lang w:val="uk-UA"/>
        </w:rPr>
        <w:t xml:space="preserve">ий рівень навантаження для респондентів </w:t>
      </w:r>
      <w:r w:rsidRPr="002C4021">
        <w:rPr>
          <w:szCs w:val="24"/>
          <w:lang w:val="uk-UA"/>
        </w:rPr>
        <w:t xml:space="preserve">щодо відповіді </w:t>
      </w:r>
      <w:r w:rsidR="007F02FF" w:rsidRPr="002C4021">
        <w:rPr>
          <w:szCs w:val="24"/>
          <w:lang w:val="uk-UA"/>
        </w:rPr>
        <w:t xml:space="preserve">та </w:t>
      </w:r>
      <w:r w:rsidRPr="002C4021">
        <w:rPr>
          <w:szCs w:val="24"/>
          <w:lang w:val="uk-UA"/>
        </w:rPr>
        <w:t xml:space="preserve">вони повинні бути у змозі ефективно фіксувати дані з мінімальною кількістю помилок. </w:t>
      </w:r>
    </w:p>
    <w:p w:rsidR="005E7337" w:rsidRPr="002C4021" w:rsidRDefault="005E7337" w:rsidP="008B5163">
      <w:pPr>
        <w:pStyle w:val="a0"/>
        <w:jc w:val="both"/>
        <w:rPr>
          <w:szCs w:val="24"/>
          <w:lang w:val="uk-UA"/>
        </w:rPr>
      </w:pPr>
    </w:p>
    <w:p w:rsidR="008B5163" w:rsidRPr="002C4021" w:rsidRDefault="001609C4" w:rsidP="008B5163">
      <w:pPr>
        <w:pStyle w:val="a0"/>
        <w:jc w:val="both"/>
        <w:rPr>
          <w:szCs w:val="24"/>
          <w:lang w:val="uk-UA"/>
        </w:rPr>
      </w:pPr>
      <w:r w:rsidRPr="002C4021">
        <w:rPr>
          <w:szCs w:val="24"/>
          <w:lang w:val="uk-UA"/>
        </w:rPr>
        <w:t>Проблеми, що виникають під час проектування опитувальника, включають: прийняття рішення щодо того, які питання ставити, як найкраще їх сформулювати та як організувати питання для досяг</w:t>
      </w:r>
      <w:r w:rsidR="002C4021">
        <w:rPr>
          <w:szCs w:val="24"/>
          <w:lang w:val="uk-UA"/>
        </w:rPr>
        <w:t>н</w:t>
      </w:r>
      <w:r w:rsidRPr="002C4021">
        <w:rPr>
          <w:szCs w:val="24"/>
          <w:lang w:val="uk-UA"/>
        </w:rPr>
        <w:t xml:space="preserve">ення цілей опитування. Метою є отримання інформації у такий спосіб, щоб респонденти опитування розуміли питання і могли легко надавати відповіді у формі, придатній на подальшої обробки та аналізу. </w:t>
      </w:r>
    </w:p>
    <w:p w:rsidR="005E7337" w:rsidRPr="002C4021" w:rsidRDefault="005E7337" w:rsidP="008B5163">
      <w:pPr>
        <w:pStyle w:val="a0"/>
        <w:jc w:val="both"/>
        <w:rPr>
          <w:szCs w:val="24"/>
          <w:lang w:val="uk-UA"/>
        </w:rPr>
      </w:pPr>
    </w:p>
    <w:p w:rsidR="008B5163" w:rsidRPr="002C4021" w:rsidRDefault="001609C4" w:rsidP="008B5163">
      <w:pPr>
        <w:pStyle w:val="a0"/>
        <w:jc w:val="both"/>
        <w:rPr>
          <w:szCs w:val="24"/>
          <w:lang w:val="uk-UA"/>
        </w:rPr>
      </w:pPr>
      <w:r w:rsidRPr="002C4021">
        <w:rPr>
          <w:szCs w:val="24"/>
          <w:lang w:val="uk-UA"/>
        </w:rPr>
        <w:t>Опитувальники мають бути чіткими та максимально простими і короткими, але вони мають включати всі необхідні питання. Для комплексних сфер доцільно віддати перевагу більш докладним, але чітким опитувальникам, ніж коротким опитувальникам і таким, що потенційно можуть вводити в оману</w:t>
      </w:r>
      <w:r w:rsidR="008B5163" w:rsidRPr="002C4021">
        <w:rPr>
          <w:szCs w:val="24"/>
          <w:lang w:val="uk-UA"/>
        </w:rPr>
        <w:t xml:space="preserve">. </w:t>
      </w:r>
      <w:r w:rsidRPr="002C4021">
        <w:rPr>
          <w:szCs w:val="24"/>
          <w:lang w:val="uk-UA"/>
        </w:rPr>
        <w:t xml:space="preserve">Проектування відповідного опитувальника позитивно впливає на частку відповідей. У разі використання опитувальника вперше або після внесення важливих змін в існуючий опитувальник корисно провести контрольне опитування на невеликій виборці </w:t>
      </w:r>
      <w:r w:rsidR="008B5163" w:rsidRPr="002C4021">
        <w:rPr>
          <w:szCs w:val="24"/>
          <w:lang w:val="uk-UA"/>
        </w:rPr>
        <w:t xml:space="preserve">(100-200 </w:t>
      </w:r>
      <w:r w:rsidRPr="002C4021">
        <w:rPr>
          <w:szCs w:val="24"/>
          <w:lang w:val="uk-UA"/>
        </w:rPr>
        <w:t xml:space="preserve">домашніх господарств) за кілька місяців до проведення основного опитування. </w:t>
      </w:r>
      <w:bookmarkStart w:id="98" w:name="bookmark113"/>
      <w:r w:rsidRPr="002C4021">
        <w:rPr>
          <w:szCs w:val="24"/>
          <w:lang w:val="uk-UA"/>
        </w:rPr>
        <w:t>Контрольне опитування дозволяє звернути увагу на питання, які створюють найбільші труднощі для респондентів</w:t>
      </w:r>
      <w:r w:rsidR="008B5163" w:rsidRPr="002C4021">
        <w:rPr>
          <w:szCs w:val="24"/>
          <w:lang w:val="uk-UA"/>
        </w:rPr>
        <w:t xml:space="preserve">, </w:t>
      </w:r>
      <w:r w:rsidRPr="002C4021">
        <w:rPr>
          <w:szCs w:val="24"/>
          <w:lang w:val="uk-UA"/>
        </w:rPr>
        <w:t xml:space="preserve">що дозволить внести коригування в ці питання, вдосконалюючи, таким чином, опитувальник для головного опитування. </w:t>
      </w:r>
      <w:bookmarkEnd w:id="98"/>
    </w:p>
    <w:p w:rsidR="001609C4" w:rsidRPr="002C4021" w:rsidRDefault="001609C4" w:rsidP="008B5163">
      <w:pPr>
        <w:pStyle w:val="a0"/>
        <w:jc w:val="both"/>
        <w:rPr>
          <w:szCs w:val="24"/>
          <w:lang w:val="uk-UA"/>
        </w:rPr>
      </w:pPr>
    </w:p>
    <w:p w:rsidR="008B5163" w:rsidRPr="002C4021" w:rsidRDefault="000021E8" w:rsidP="008B5163">
      <w:pPr>
        <w:pStyle w:val="a0"/>
        <w:jc w:val="both"/>
        <w:rPr>
          <w:szCs w:val="24"/>
          <w:lang w:val="uk-UA"/>
        </w:rPr>
      </w:pPr>
      <w:r w:rsidRPr="002C4021">
        <w:rPr>
          <w:szCs w:val="24"/>
          <w:lang w:val="uk-UA"/>
        </w:rPr>
        <w:t xml:space="preserve">Якщо це </w:t>
      </w:r>
      <w:r w:rsidR="003C4E4D" w:rsidRPr="002C4021">
        <w:rPr>
          <w:szCs w:val="24"/>
          <w:lang w:val="uk-UA"/>
        </w:rPr>
        <w:t>здійснено</w:t>
      </w:r>
      <w:r w:rsidR="008B5163" w:rsidRPr="002C4021">
        <w:rPr>
          <w:szCs w:val="24"/>
          <w:lang w:val="uk-UA"/>
        </w:rPr>
        <w:t xml:space="preserve">, </w:t>
      </w:r>
      <w:r w:rsidRPr="002C4021">
        <w:rPr>
          <w:szCs w:val="24"/>
          <w:lang w:val="uk-UA"/>
        </w:rPr>
        <w:t>необхідно отримати дані про обсяги та витрати для розрахунку цін</w:t>
      </w:r>
      <w:r w:rsidR="008B5163" w:rsidRPr="002C4021">
        <w:rPr>
          <w:szCs w:val="24"/>
          <w:lang w:val="uk-UA"/>
        </w:rPr>
        <w:t xml:space="preserve">. </w:t>
      </w:r>
      <w:r w:rsidRPr="002C4021">
        <w:rPr>
          <w:szCs w:val="24"/>
          <w:lang w:val="uk-UA"/>
        </w:rPr>
        <w:t xml:space="preserve">Ці ціни надають цінну інформацію для перевірки достовірності даних шляхом їх порівняння з середніми цінами. Якщо ці дані не відомі з інших джерел, необхідно отримати дані про площу помешкання та кількість і вік мешканців або членів домашнього господарства (див. </w:t>
      </w:r>
      <w:r w:rsidRPr="002C4021">
        <w:rPr>
          <w:b/>
          <w:szCs w:val="24"/>
          <w:lang w:val="uk-UA"/>
        </w:rPr>
        <w:t>Розділ 2</w:t>
      </w:r>
      <w:r w:rsidRPr="002C4021">
        <w:rPr>
          <w:szCs w:val="24"/>
          <w:lang w:val="uk-UA"/>
        </w:rPr>
        <w:t xml:space="preserve"> щодо визначень і </w:t>
      </w:r>
      <w:r w:rsidRPr="002C4021">
        <w:rPr>
          <w:b/>
          <w:szCs w:val="24"/>
          <w:lang w:val="uk-UA"/>
        </w:rPr>
        <w:t>Розділ 6</w:t>
      </w:r>
      <w:r w:rsidRPr="002C4021">
        <w:rPr>
          <w:szCs w:val="24"/>
          <w:lang w:val="uk-UA"/>
        </w:rPr>
        <w:t xml:space="preserve"> щодо варіантів для демографічних змінних). </w:t>
      </w:r>
    </w:p>
    <w:p w:rsidR="005E7337" w:rsidRPr="002C4021" w:rsidRDefault="005E7337" w:rsidP="008B5163">
      <w:pPr>
        <w:pStyle w:val="a0"/>
        <w:jc w:val="both"/>
        <w:rPr>
          <w:szCs w:val="24"/>
          <w:lang w:val="uk-UA"/>
        </w:rPr>
      </w:pPr>
    </w:p>
    <w:p w:rsidR="008B5163" w:rsidRPr="002C4021" w:rsidRDefault="00B1485D" w:rsidP="008B5163">
      <w:pPr>
        <w:pStyle w:val="a0"/>
        <w:jc w:val="both"/>
        <w:rPr>
          <w:szCs w:val="24"/>
          <w:lang w:val="uk-UA"/>
        </w:rPr>
      </w:pPr>
      <w:r w:rsidRPr="002C4021">
        <w:rPr>
          <w:szCs w:val="24"/>
          <w:lang w:val="uk-UA"/>
        </w:rPr>
        <w:lastRenderedPageBreak/>
        <w:t xml:space="preserve">Додаткова інформація, така як наявність ізоляції, тип системи опалення, кількість і тип електричних приладів або використання </w:t>
      </w:r>
      <w:r w:rsidR="00C6562E" w:rsidRPr="002C4021">
        <w:rPr>
          <w:szCs w:val="24"/>
          <w:lang w:val="uk-UA"/>
        </w:rPr>
        <w:t>термостат</w:t>
      </w:r>
      <w:r w:rsidRPr="002C4021">
        <w:rPr>
          <w:szCs w:val="24"/>
          <w:lang w:val="uk-UA"/>
        </w:rPr>
        <w:t>ів/приладів для регулювання нагрівання, може покращити розуміння моделей споживання</w:t>
      </w:r>
      <w:r w:rsidR="008B5163" w:rsidRPr="002C4021">
        <w:rPr>
          <w:szCs w:val="24"/>
          <w:lang w:val="uk-UA"/>
        </w:rPr>
        <w:t xml:space="preserve">. </w:t>
      </w:r>
      <w:r w:rsidRPr="002C4021">
        <w:rPr>
          <w:szCs w:val="24"/>
          <w:lang w:val="uk-UA"/>
        </w:rPr>
        <w:t>Тому, наполегливо рекомендується вклю</w:t>
      </w:r>
      <w:r w:rsidR="008901F0" w:rsidRPr="002C4021">
        <w:rPr>
          <w:szCs w:val="24"/>
          <w:lang w:val="uk-UA"/>
        </w:rPr>
        <w:t>чати такі питання в опитування</w:t>
      </w:r>
      <w:r w:rsidR="008B5163" w:rsidRPr="002C4021">
        <w:rPr>
          <w:szCs w:val="24"/>
          <w:lang w:val="uk-UA"/>
        </w:rPr>
        <w:t xml:space="preserve"> (</w:t>
      </w:r>
      <w:r w:rsidRPr="002C4021">
        <w:rPr>
          <w:szCs w:val="24"/>
          <w:lang w:val="uk-UA"/>
        </w:rPr>
        <w:t xml:space="preserve">див. </w:t>
      </w:r>
      <w:r w:rsidRPr="002C4021">
        <w:rPr>
          <w:b/>
          <w:szCs w:val="24"/>
          <w:lang w:val="uk-UA"/>
        </w:rPr>
        <w:t>Розділ 2</w:t>
      </w:r>
      <w:r w:rsidRPr="002C4021">
        <w:rPr>
          <w:szCs w:val="24"/>
          <w:lang w:val="uk-UA"/>
        </w:rPr>
        <w:t xml:space="preserve"> щодо визначень і </w:t>
      </w:r>
      <w:r w:rsidRPr="002C4021">
        <w:rPr>
          <w:b/>
          <w:szCs w:val="24"/>
          <w:lang w:val="uk-UA"/>
        </w:rPr>
        <w:t>Розділ 6</w:t>
      </w:r>
      <w:r w:rsidRPr="002C4021">
        <w:rPr>
          <w:szCs w:val="24"/>
          <w:lang w:val="uk-UA"/>
        </w:rPr>
        <w:t xml:space="preserve"> щодо варіантів для демографічних змінних</w:t>
      </w:r>
      <w:r w:rsidR="008B5163" w:rsidRPr="002C4021">
        <w:rPr>
          <w:szCs w:val="24"/>
          <w:lang w:val="uk-UA"/>
        </w:rPr>
        <w:t>).</w:t>
      </w:r>
    </w:p>
    <w:p w:rsidR="008B5163" w:rsidRPr="002C4021" w:rsidRDefault="008B5163" w:rsidP="008B5163">
      <w:pPr>
        <w:pStyle w:val="a0"/>
        <w:jc w:val="both"/>
        <w:rPr>
          <w:szCs w:val="24"/>
          <w:lang w:val="uk-UA"/>
        </w:rPr>
      </w:pPr>
    </w:p>
    <w:p w:rsidR="008B5163" w:rsidRPr="002C4021" w:rsidRDefault="008901F0" w:rsidP="008B5163">
      <w:pPr>
        <w:pStyle w:val="a0"/>
        <w:jc w:val="both"/>
        <w:rPr>
          <w:szCs w:val="24"/>
          <w:lang w:val="uk-UA"/>
        </w:rPr>
      </w:pPr>
      <w:r w:rsidRPr="002C4021">
        <w:rPr>
          <w:szCs w:val="24"/>
          <w:lang w:val="uk-UA"/>
        </w:rPr>
        <w:t>Основною вимогою до опитувальника є чіткість</w:t>
      </w:r>
      <w:r w:rsidR="008B5163" w:rsidRPr="002C4021">
        <w:rPr>
          <w:szCs w:val="24"/>
          <w:lang w:val="uk-UA"/>
        </w:rPr>
        <w:t xml:space="preserve">. </w:t>
      </w:r>
      <w:r w:rsidRPr="002C4021">
        <w:rPr>
          <w:szCs w:val="24"/>
          <w:lang w:val="uk-UA"/>
        </w:rPr>
        <w:t>Загальна презентація форми має бути легкою для ознайомлення та самі питання повинні бути чіткими, простими та легкими для розуміння. Основними вимогами до опитування є:</w:t>
      </w:r>
    </w:p>
    <w:p w:rsidR="005E7337" w:rsidRPr="002C4021" w:rsidRDefault="005E7337" w:rsidP="008B5163">
      <w:pPr>
        <w:pStyle w:val="a0"/>
        <w:jc w:val="both"/>
        <w:rPr>
          <w:szCs w:val="24"/>
          <w:lang w:val="uk-UA"/>
        </w:rPr>
      </w:pPr>
    </w:p>
    <w:p w:rsidR="008B5163" w:rsidRPr="002C4021" w:rsidRDefault="008901F0" w:rsidP="00A94F1E">
      <w:pPr>
        <w:pStyle w:val="a0"/>
        <w:ind w:left="567"/>
        <w:jc w:val="both"/>
        <w:rPr>
          <w:szCs w:val="24"/>
          <w:lang w:val="uk-UA"/>
        </w:rPr>
      </w:pPr>
      <w:r w:rsidRPr="002C4021">
        <w:rPr>
          <w:szCs w:val="24"/>
          <w:lang w:val="uk-UA"/>
        </w:rPr>
        <w:t xml:space="preserve">Пояснити респондентам, для якої мети потрібна інформація. </w:t>
      </w:r>
    </w:p>
    <w:p w:rsidR="008901F0" w:rsidRPr="002C4021" w:rsidRDefault="008901F0" w:rsidP="00A94F1E">
      <w:pPr>
        <w:pStyle w:val="a0"/>
        <w:ind w:left="567"/>
        <w:jc w:val="both"/>
        <w:rPr>
          <w:szCs w:val="24"/>
          <w:lang w:val="uk-UA"/>
        </w:rPr>
      </w:pPr>
      <w:r w:rsidRPr="002C4021">
        <w:rPr>
          <w:szCs w:val="24"/>
          <w:lang w:val="uk-UA"/>
        </w:rPr>
        <w:t>Переконатися, що всі питання стосуються цілей опитування</w:t>
      </w:r>
      <w:r w:rsidR="008B5163" w:rsidRPr="002C4021">
        <w:rPr>
          <w:szCs w:val="24"/>
          <w:lang w:val="uk-UA"/>
        </w:rPr>
        <w:t xml:space="preserve">. </w:t>
      </w:r>
    </w:p>
    <w:p w:rsidR="008901F0" w:rsidRPr="002C4021" w:rsidRDefault="008901F0" w:rsidP="00A94F1E">
      <w:pPr>
        <w:pStyle w:val="a0"/>
        <w:ind w:left="567"/>
        <w:jc w:val="both"/>
        <w:rPr>
          <w:szCs w:val="24"/>
          <w:lang w:val="uk-UA"/>
        </w:rPr>
      </w:pPr>
      <w:r w:rsidRPr="002C4021">
        <w:rPr>
          <w:szCs w:val="24"/>
          <w:lang w:val="uk-UA"/>
        </w:rPr>
        <w:t>Уникати навідних питань</w:t>
      </w:r>
      <w:r w:rsidR="008B5163" w:rsidRPr="002C4021">
        <w:rPr>
          <w:szCs w:val="24"/>
          <w:lang w:val="uk-UA"/>
        </w:rPr>
        <w:t xml:space="preserve"> (</w:t>
      </w:r>
      <w:r w:rsidRPr="002C4021">
        <w:rPr>
          <w:szCs w:val="24"/>
          <w:lang w:val="uk-UA"/>
        </w:rPr>
        <w:t xml:space="preserve">наприклад, «Чи погоджуєтеся Ви, що </w:t>
      </w:r>
      <w:r w:rsidR="008B5163" w:rsidRPr="002C4021">
        <w:rPr>
          <w:szCs w:val="24"/>
          <w:lang w:val="uk-UA"/>
        </w:rPr>
        <w:t>....</w:t>
      </w:r>
      <w:r w:rsidRPr="002C4021">
        <w:rPr>
          <w:szCs w:val="24"/>
          <w:lang w:val="uk-UA"/>
        </w:rPr>
        <w:t>»</w:t>
      </w:r>
      <w:r w:rsidR="008B5163" w:rsidRPr="002C4021">
        <w:rPr>
          <w:szCs w:val="24"/>
          <w:lang w:val="uk-UA"/>
        </w:rPr>
        <w:t xml:space="preserve">). </w:t>
      </w:r>
    </w:p>
    <w:p w:rsidR="008B5163" w:rsidRPr="002C4021" w:rsidRDefault="008901F0" w:rsidP="00A94F1E">
      <w:pPr>
        <w:pStyle w:val="a0"/>
        <w:ind w:left="567"/>
        <w:jc w:val="both"/>
        <w:rPr>
          <w:szCs w:val="24"/>
          <w:lang w:val="uk-UA"/>
        </w:rPr>
      </w:pPr>
      <w:r w:rsidRPr="002C4021">
        <w:rPr>
          <w:szCs w:val="24"/>
          <w:lang w:val="uk-UA"/>
        </w:rPr>
        <w:t xml:space="preserve">Звести до мінімуму кількість питань, що допускають необмежене число відповідей – вибіркові відповіді </w:t>
      </w:r>
      <w:r w:rsidR="007F02FF" w:rsidRPr="002C4021">
        <w:rPr>
          <w:szCs w:val="24"/>
          <w:lang w:val="uk-UA"/>
        </w:rPr>
        <w:t xml:space="preserve">можуть </w:t>
      </w:r>
      <w:r w:rsidRPr="002C4021">
        <w:rPr>
          <w:szCs w:val="24"/>
          <w:lang w:val="uk-UA"/>
        </w:rPr>
        <w:t xml:space="preserve">з більшою вірогідністю </w:t>
      </w:r>
      <w:r w:rsidR="007F02FF" w:rsidRPr="002C4021">
        <w:rPr>
          <w:szCs w:val="24"/>
          <w:lang w:val="uk-UA"/>
        </w:rPr>
        <w:t>забезпечити участь в опитуванні</w:t>
      </w:r>
      <w:r w:rsidRPr="002C4021">
        <w:rPr>
          <w:szCs w:val="24"/>
          <w:lang w:val="uk-UA"/>
        </w:rPr>
        <w:t>.</w:t>
      </w:r>
    </w:p>
    <w:p w:rsidR="008B5163" w:rsidRPr="002C4021" w:rsidRDefault="008901F0" w:rsidP="00A94F1E">
      <w:pPr>
        <w:pStyle w:val="a0"/>
        <w:ind w:left="567"/>
        <w:jc w:val="both"/>
        <w:rPr>
          <w:szCs w:val="24"/>
          <w:lang w:val="uk-UA"/>
        </w:rPr>
      </w:pPr>
      <w:r w:rsidRPr="002C4021">
        <w:rPr>
          <w:szCs w:val="24"/>
          <w:lang w:val="uk-UA"/>
        </w:rPr>
        <w:t>Уникати неоднозначності</w:t>
      </w:r>
      <w:r w:rsidR="008B5163" w:rsidRPr="002C4021">
        <w:rPr>
          <w:szCs w:val="24"/>
          <w:lang w:val="uk-UA"/>
        </w:rPr>
        <w:t>.</w:t>
      </w:r>
    </w:p>
    <w:p w:rsidR="008B5163" w:rsidRPr="002C4021" w:rsidRDefault="008901F0" w:rsidP="00A94F1E">
      <w:pPr>
        <w:pStyle w:val="a0"/>
        <w:tabs>
          <w:tab w:val="left" w:pos="426"/>
        </w:tabs>
        <w:ind w:left="567"/>
        <w:jc w:val="both"/>
        <w:rPr>
          <w:szCs w:val="24"/>
          <w:lang w:val="uk-UA"/>
        </w:rPr>
      </w:pPr>
      <w:r w:rsidRPr="002C4021">
        <w:rPr>
          <w:szCs w:val="24"/>
          <w:lang w:val="uk-UA"/>
        </w:rPr>
        <w:t xml:space="preserve">Використовувати мову, яку цільова аудиторія може розуміти, для </w:t>
      </w:r>
      <w:r w:rsidR="007F02FF" w:rsidRPr="002C4021">
        <w:rPr>
          <w:szCs w:val="24"/>
          <w:lang w:val="uk-UA"/>
        </w:rPr>
        <w:t>забезпечення зацікавленості</w:t>
      </w:r>
      <w:r w:rsidR="008B5163" w:rsidRPr="002C4021">
        <w:rPr>
          <w:szCs w:val="24"/>
          <w:lang w:val="uk-UA"/>
        </w:rPr>
        <w:t>.</w:t>
      </w:r>
    </w:p>
    <w:p w:rsidR="008901F0" w:rsidRPr="002C4021" w:rsidRDefault="008901F0" w:rsidP="008B5163">
      <w:pPr>
        <w:pStyle w:val="a0"/>
        <w:jc w:val="both"/>
        <w:rPr>
          <w:rStyle w:val="42"/>
          <w:rFonts w:ascii="Times New Roman" w:hAnsi="Times New Roman" w:cs="Times New Roman"/>
          <w:lang w:val="uk-UA"/>
        </w:rPr>
      </w:pPr>
      <w:bookmarkStart w:id="99" w:name="bookmark119"/>
    </w:p>
    <w:p w:rsidR="008B5163" w:rsidRPr="002C4021" w:rsidRDefault="008901F0" w:rsidP="007F02FF">
      <w:pPr>
        <w:pStyle w:val="2"/>
      </w:pPr>
      <w:bookmarkStart w:id="100" w:name="_Toc436428693"/>
      <w:r w:rsidRPr="002C4021">
        <w:rPr>
          <w:rStyle w:val="42"/>
          <w:rFonts w:ascii="Times New Roman" w:hAnsi="Times New Roman" w:cs="Times New Roman"/>
          <w:lang w:val="uk-UA"/>
        </w:rPr>
        <w:t>3.2.5. Рекомендації щодо формулювання питань для опитування</w:t>
      </w:r>
      <w:bookmarkEnd w:id="99"/>
      <w:bookmarkEnd w:id="100"/>
    </w:p>
    <w:p w:rsidR="005E7337" w:rsidRPr="002C4021" w:rsidRDefault="005E7337" w:rsidP="008B5163">
      <w:pPr>
        <w:pStyle w:val="a0"/>
        <w:jc w:val="both"/>
        <w:rPr>
          <w:szCs w:val="24"/>
          <w:lang w:val="uk-UA"/>
        </w:rPr>
      </w:pPr>
    </w:p>
    <w:p w:rsidR="008B5163" w:rsidRPr="002C4021" w:rsidRDefault="005103D7" w:rsidP="008B5163">
      <w:pPr>
        <w:pStyle w:val="a0"/>
        <w:jc w:val="both"/>
        <w:rPr>
          <w:szCs w:val="24"/>
          <w:lang w:val="uk-UA"/>
        </w:rPr>
      </w:pPr>
      <w:r w:rsidRPr="002C4021">
        <w:rPr>
          <w:szCs w:val="24"/>
          <w:lang w:val="uk-UA"/>
        </w:rPr>
        <w:t>Питання мають бути чіткими та конструктивними для всіх респондентів опитування</w:t>
      </w:r>
      <w:r w:rsidR="008B5163" w:rsidRPr="002C4021">
        <w:rPr>
          <w:szCs w:val="24"/>
          <w:lang w:val="uk-UA"/>
        </w:rPr>
        <w:t xml:space="preserve">. </w:t>
      </w:r>
      <w:r w:rsidRPr="002C4021">
        <w:rPr>
          <w:szCs w:val="24"/>
          <w:lang w:val="uk-UA"/>
        </w:rPr>
        <w:t xml:space="preserve">Дані опитування будуть високоякісними, якщо респонденти зможуть легко зрозуміти значення слів, що використовуються. Респонденти також виявлятимуть сильніше бажання взяти участь та надати інформацію, якщо вони чітко </w:t>
      </w:r>
      <w:r w:rsidR="007F02FF" w:rsidRPr="002C4021">
        <w:rPr>
          <w:szCs w:val="24"/>
          <w:lang w:val="uk-UA"/>
        </w:rPr>
        <w:t>розумітимуть</w:t>
      </w:r>
      <w:r w:rsidRPr="002C4021">
        <w:rPr>
          <w:szCs w:val="24"/>
          <w:lang w:val="uk-UA"/>
        </w:rPr>
        <w:t xml:space="preserve">, що </w:t>
      </w:r>
      <w:r w:rsidR="007F02FF" w:rsidRPr="002C4021">
        <w:rPr>
          <w:szCs w:val="24"/>
          <w:lang w:val="uk-UA"/>
        </w:rPr>
        <w:t xml:space="preserve">саме </w:t>
      </w:r>
      <w:r w:rsidRPr="002C4021">
        <w:rPr>
          <w:szCs w:val="24"/>
          <w:lang w:val="uk-UA"/>
        </w:rPr>
        <w:t xml:space="preserve">в них запитують. Неправильно сформульовані питання можуть спотворити результати опитування, оскільки респонденти з більшою вірогідністю неправильно розтлумачать слова. </w:t>
      </w:r>
    </w:p>
    <w:p w:rsidR="005E7337" w:rsidRPr="002C4021" w:rsidRDefault="005E7337" w:rsidP="008B5163">
      <w:pPr>
        <w:pStyle w:val="a0"/>
        <w:jc w:val="both"/>
        <w:rPr>
          <w:szCs w:val="24"/>
          <w:lang w:val="uk-UA"/>
        </w:rPr>
      </w:pPr>
    </w:p>
    <w:p w:rsidR="008B5163" w:rsidRPr="002C4021" w:rsidRDefault="001E3DBA" w:rsidP="008B5163">
      <w:pPr>
        <w:pStyle w:val="a0"/>
        <w:jc w:val="both"/>
        <w:rPr>
          <w:szCs w:val="24"/>
          <w:lang w:val="uk-UA"/>
        </w:rPr>
      </w:pPr>
      <w:r w:rsidRPr="002C4021">
        <w:rPr>
          <w:szCs w:val="24"/>
          <w:lang w:val="uk-UA"/>
        </w:rPr>
        <w:t>Для уникнення цих проблем необхідно врахувати нижченаведені рекомендації</w:t>
      </w:r>
      <w:r w:rsidR="008B5163" w:rsidRPr="002C4021">
        <w:rPr>
          <w:szCs w:val="24"/>
          <w:lang w:val="uk-UA"/>
        </w:rPr>
        <w:t>:</w:t>
      </w:r>
    </w:p>
    <w:p w:rsidR="005E7337" w:rsidRPr="002C4021" w:rsidRDefault="005E7337" w:rsidP="008B5163">
      <w:pPr>
        <w:pStyle w:val="a0"/>
        <w:jc w:val="both"/>
        <w:rPr>
          <w:rStyle w:val="61"/>
          <w:rFonts w:ascii="Times New Roman" w:hAnsi="Times New Roman" w:cs="Times New Roman"/>
          <w:i w:val="0"/>
          <w:iCs w:val="0"/>
          <w:sz w:val="24"/>
          <w:szCs w:val="24"/>
          <w:lang w:val="uk-UA"/>
        </w:rPr>
      </w:pPr>
      <w:bookmarkStart w:id="101" w:name="bookmark114"/>
    </w:p>
    <w:bookmarkEnd w:id="101"/>
    <w:p w:rsidR="008B5163" w:rsidRPr="002C4021" w:rsidRDefault="001E3DBA" w:rsidP="008B5163">
      <w:pPr>
        <w:pStyle w:val="a0"/>
        <w:jc w:val="both"/>
        <w:rPr>
          <w:b/>
          <w:szCs w:val="24"/>
          <w:lang w:val="uk-UA"/>
        </w:rPr>
      </w:pPr>
      <w:r w:rsidRPr="002C4021">
        <w:rPr>
          <w:rStyle w:val="61"/>
          <w:rFonts w:ascii="Times New Roman" w:hAnsi="Times New Roman" w:cs="Times New Roman"/>
          <w:b/>
          <w:iCs w:val="0"/>
          <w:sz w:val="24"/>
          <w:szCs w:val="24"/>
          <w:lang w:val="uk-UA"/>
        </w:rPr>
        <w:t xml:space="preserve">(а) </w:t>
      </w:r>
      <w:r w:rsidR="00367935" w:rsidRPr="002C4021">
        <w:rPr>
          <w:rStyle w:val="61"/>
          <w:rFonts w:ascii="Times New Roman" w:hAnsi="Times New Roman" w:cs="Times New Roman"/>
          <w:b/>
          <w:iCs w:val="0"/>
          <w:sz w:val="24"/>
          <w:szCs w:val="24"/>
          <w:lang w:val="uk-UA"/>
        </w:rPr>
        <w:t>Будьте простіше</w:t>
      </w:r>
    </w:p>
    <w:p w:rsidR="005E7337" w:rsidRPr="002C4021" w:rsidRDefault="005E7337"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Найкращий спосіб зрозуміло спілкуватися з респондентами – це використовувати прості, звичайні слова та забезпечувати, щоб усі терміни були відповідними для населення, що опиту</w:t>
      </w:r>
      <w:r w:rsidR="002C4021">
        <w:rPr>
          <w:szCs w:val="24"/>
          <w:lang w:val="uk-UA"/>
        </w:rPr>
        <w:t>ю</w:t>
      </w:r>
      <w:r w:rsidRPr="002C4021">
        <w:rPr>
          <w:szCs w:val="24"/>
          <w:lang w:val="uk-UA"/>
        </w:rPr>
        <w:t>ть</w:t>
      </w:r>
      <w:r w:rsidR="008B5163" w:rsidRPr="002C4021">
        <w:rPr>
          <w:szCs w:val="24"/>
          <w:lang w:val="uk-UA"/>
        </w:rPr>
        <w:t xml:space="preserve">. </w:t>
      </w:r>
      <w:r w:rsidRPr="002C4021">
        <w:rPr>
          <w:szCs w:val="24"/>
          <w:lang w:val="uk-UA"/>
        </w:rPr>
        <w:t>Завжди враховуйте мовні навички респондентів при розробці питань. Намагайтеся обрати слова, зрозумілі для кожного</w:t>
      </w:r>
      <w:r w:rsidR="008B5163" w:rsidRPr="002C4021">
        <w:rPr>
          <w:szCs w:val="24"/>
          <w:lang w:val="uk-UA"/>
        </w:rPr>
        <w:t xml:space="preserve">. </w:t>
      </w:r>
      <w:r w:rsidRPr="002C4021">
        <w:rPr>
          <w:szCs w:val="24"/>
          <w:lang w:val="uk-UA"/>
        </w:rPr>
        <w:t>Взагалі уникайте використання технічних слів або спеціалізованого жаргону, незнайомих для респондентів</w:t>
      </w:r>
      <w:r w:rsidR="008B5163" w:rsidRPr="002C4021">
        <w:rPr>
          <w:szCs w:val="24"/>
          <w:lang w:val="uk-UA"/>
        </w:rPr>
        <w:t xml:space="preserve">. </w:t>
      </w:r>
      <w:r w:rsidRPr="002C4021">
        <w:rPr>
          <w:szCs w:val="24"/>
          <w:lang w:val="uk-UA"/>
        </w:rPr>
        <w:t xml:space="preserve">Однак, якщо використання таких термінів є необхідним, респонденти мають отримати додаткові роз’яснення чи визначення. Нові чи складні поняття мають бути чітко визначені, щоб усі респонденти однаково розуміли питання. </w:t>
      </w:r>
    </w:p>
    <w:p w:rsidR="005E7337" w:rsidRPr="002C4021" w:rsidRDefault="005E7337" w:rsidP="008B5163">
      <w:pPr>
        <w:pStyle w:val="a0"/>
        <w:jc w:val="both"/>
        <w:rPr>
          <w:rStyle w:val="61"/>
          <w:rFonts w:ascii="Times New Roman" w:hAnsi="Times New Roman" w:cs="Times New Roman"/>
          <w:i w:val="0"/>
          <w:iCs w:val="0"/>
          <w:sz w:val="24"/>
          <w:szCs w:val="24"/>
          <w:lang w:val="uk-UA"/>
        </w:rPr>
      </w:pPr>
      <w:bookmarkStart w:id="102" w:name="bookmark115"/>
    </w:p>
    <w:bookmarkEnd w:id="102"/>
    <w:p w:rsidR="008B5163" w:rsidRPr="002C4021" w:rsidRDefault="00926F8B" w:rsidP="008B5163">
      <w:pPr>
        <w:pStyle w:val="a0"/>
        <w:jc w:val="both"/>
        <w:rPr>
          <w:b/>
          <w:szCs w:val="24"/>
          <w:lang w:val="uk-UA"/>
        </w:rPr>
      </w:pPr>
      <w:r w:rsidRPr="002C4021">
        <w:rPr>
          <w:rStyle w:val="61"/>
          <w:rFonts w:ascii="Times New Roman" w:hAnsi="Times New Roman" w:cs="Times New Roman"/>
          <w:b/>
          <w:iCs w:val="0"/>
          <w:sz w:val="24"/>
          <w:szCs w:val="24"/>
          <w:lang w:val="uk-UA"/>
        </w:rPr>
        <w:t>(b) Скорочення та абревіатури</w:t>
      </w:r>
    </w:p>
    <w:p w:rsidR="005E7337" w:rsidRPr="002C4021" w:rsidRDefault="005E7337" w:rsidP="008B5163">
      <w:pPr>
        <w:pStyle w:val="a0"/>
        <w:jc w:val="both"/>
        <w:rPr>
          <w:szCs w:val="24"/>
          <w:lang w:val="uk-UA"/>
        </w:rPr>
      </w:pPr>
    </w:p>
    <w:p w:rsidR="008B5163" w:rsidRPr="002C4021" w:rsidRDefault="00926F8B" w:rsidP="00926F8B">
      <w:pPr>
        <w:pStyle w:val="a0"/>
        <w:jc w:val="both"/>
        <w:rPr>
          <w:szCs w:val="24"/>
          <w:lang w:val="uk-UA"/>
        </w:rPr>
      </w:pPr>
      <w:r w:rsidRPr="002C4021">
        <w:rPr>
          <w:rStyle w:val="61"/>
          <w:rFonts w:ascii="Times New Roman" w:hAnsi="Times New Roman" w:cs="Times New Roman"/>
          <w:i w:val="0"/>
          <w:iCs w:val="0"/>
          <w:sz w:val="24"/>
          <w:szCs w:val="24"/>
          <w:lang w:val="uk-UA"/>
        </w:rPr>
        <w:t xml:space="preserve">Скорочення та абревіатури зазвичай зустрічаються у технічній, науковій і діловій писемності. Однак, під час опитування домашніх господарств їх необхідно, за можливості, уникати, оскільки існує вірогідність, що деякі респонденти можуть не бути знайомими з їх значеннями. </w:t>
      </w:r>
    </w:p>
    <w:p w:rsidR="005E7337" w:rsidRPr="002C4021" w:rsidRDefault="005E7337" w:rsidP="008B5163">
      <w:pPr>
        <w:pStyle w:val="a0"/>
        <w:jc w:val="both"/>
        <w:rPr>
          <w:szCs w:val="24"/>
          <w:lang w:val="uk-UA"/>
        </w:rPr>
      </w:pPr>
    </w:p>
    <w:p w:rsidR="008B5163" w:rsidRPr="002C4021" w:rsidRDefault="00926F8B" w:rsidP="008B5163">
      <w:pPr>
        <w:pStyle w:val="a0"/>
        <w:jc w:val="both"/>
        <w:rPr>
          <w:b/>
          <w:szCs w:val="24"/>
          <w:lang w:val="uk-UA"/>
        </w:rPr>
      </w:pPr>
      <w:bookmarkStart w:id="103" w:name="bookmark120"/>
      <w:r w:rsidRPr="002C4021">
        <w:rPr>
          <w:rStyle w:val="61"/>
          <w:rFonts w:ascii="Times New Roman" w:hAnsi="Times New Roman" w:cs="Times New Roman"/>
          <w:b/>
          <w:iCs w:val="0"/>
          <w:sz w:val="24"/>
          <w:szCs w:val="24"/>
          <w:lang w:val="uk-UA"/>
        </w:rPr>
        <w:t xml:space="preserve">(с) </w:t>
      </w:r>
      <w:bookmarkEnd w:id="103"/>
      <w:r w:rsidRPr="002C4021">
        <w:rPr>
          <w:rStyle w:val="61"/>
          <w:rFonts w:ascii="Times New Roman" w:hAnsi="Times New Roman" w:cs="Times New Roman"/>
          <w:b/>
          <w:iCs w:val="0"/>
          <w:sz w:val="24"/>
          <w:szCs w:val="24"/>
          <w:lang w:val="uk-UA"/>
        </w:rPr>
        <w:t>Переконайтеся у тому, що питання є доречними</w:t>
      </w:r>
    </w:p>
    <w:p w:rsidR="005E7337" w:rsidRPr="002C4021" w:rsidRDefault="005E7337"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 xml:space="preserve">Опитування мають </w:t>
      </w:r>
      <w:r w:rsidR="007F02FF" w:rsidRPr="002C4021">
        <w:rPr>
          <w:szCs w:val="24"/>
          <w:lang w:val="uk-UA"/>
        </w:rPr>
        <w:t>передбачати</w:t>
      </w:r>
      <w:r w:rsidRPr="002C4021">
        <w:rPr>
          <w:szCs w:val="24"/>
          <w:lang w:val="uk-UA"/>
        </w:rPr>
        <w:t xml:space="preserve"> мінімальне </w:t>
      </w:r>
      <w:r w:rsidR="007F02FF" w:rsidRPr="002C4021">
        <w:rPr>
          <w:szCs w:val="24"/>
          <w:lang w:val="uk-UA"/>
        </w:rPr>
        <w:t>навантаження для</w:t>
      </w:r>
      <w:r w:rsidRPr="002C4021">
        <w:rPr>
          <w:szCs w:val="24"/>
          <w:lang w:val="uk-UA"/>
        </w:rPr>
        <w:t xml:space="preserve"> респондентів. Одним</w:t>
      </w:r>
      <w:r w:rsidR="007F02FF" w:rsidRPr="002C4021">
        <w:rPr>
          <w:szCs w:val="24"/>
          <w:lang w:val="uk-UA"/>
        </w:rPr>
        <w:t xml:space="preserve"> зі способів досягнення цього </w:t>
      </w:r>
      <w:r w:rsidRPr="002C4021">
        <w:rPr>
          <w:szCs w:val="24"/>
          <w:lang w:val="uk-UA"/>
        </w:rPr>
        <w:t xml:space="preserve">є забезпечити, щоб респондентам ставилися лише відповідні </w:t>
      </w:r>
      <w:r w:rsidRPr="002C4021">
        <w:rPr>
          <w:szCs w:val="24"/>
          <w:lang w:val="uk-UA"/>
        </w:rPr>
        <w:lastRenderedPageBreak/>
        <w:t>питання. Це дозволяє зменшити тривалість інтерв’ю, скоротити час, який респонденти мають витратити на участь, а також зменшити витрати на проведення опитування</w:t>
      </w:r>
      <w:r w:rsidR="008B5163" w:rsidRPr="002C4021">
        <w:rPr>
          <w:szCs w:val="24"/>
          <w:lang w:val="uk-UA"/>
        </w:rPr>
        <w:t xml:space="preserve">. </w:t>
      </w:r>
      <w:r w:rsidRPr="002C4021">
        <w:rPr>
          <w:szCs w:val="24"/>
          <w:lang w:val="uk-UA"/>
        </w:rPr>
        <w:t xml:space="preserve">Проектувальники опитувальника також мають забезпечити, щоб ставилися відповідні питання, в іншому випадку респонденти можуть вирішити не відповідати чи можуть надати неправдиву інформацію. </w:t>
      </w:r>
    </w:p>
    <w:p w:rsidR="005E7337" w:rsidRPr="002C4021" w:rsidRDefault="005E7337" w:rsidP="008B5163">
      <w:pPr>
        <w:pStyle w:val="a0"/>
        <w:jc w:val="both"/>
        <w:rPr>
          <w:rStyle w:val="61"/>
          <w:rFonts w:ascii="Times New Roman" w:hAnsi="Times New Roman" w:cs="Times New Roman"/>
          <w:i w:val="0"/>
          <w:iCs w:val="0"/>
          <w:sz w:val="24"/>
          <w:szCs w:val="24"/>
          <w:lang w:val="uk-UA"/>
        </w:rPr>
      </w:pPr>
      <w:bookmarkStart w:id="104" w:name="bookmark121"/>
    </w:p>
    <w:p w:rsidR="008B5163" w:rsidRPr="002C4021" w:rsidRDefault="00926F8B" w:rsidP="008B5163">
      <w:pPr>
        <w:pStyle w:val="a0"/>
        <w:jc w:val="both"/>
        <w:rPr>
          <w:b/>
          <w:szCs w:val="24"/>
          <w:lang w:val="uk-UA"/>
        </w:rPr>
      </w:pPr>
      <w:r w:rsidRPr="002C4021">
        <w:rPr>
          <w:rStyle w:val="61"/>
          <w:rFonts w:ascii="Times New Roman" w:hAnsi="Times New Roman" w:cs="Times New Roman"/>
          <w:b/>
          <w:iCs w:val="0"/>
          <w:sz w:val="24"/>
          <w:szCs w:val="24"/>
          <w:lang w:val="uk-UA"/>
        </w:rPr>
        <w:t xml:space="preserve">(d) </w:t>
      </w:r>
      <w:bookmarkEnd w:id="104"/>
      <w:r w:rsidRPr="002C4021">
        <w:rPr>
          <w:rStyle w:val="61"/>
          <w:rFonts w:ascii="Times New Roman" w:hAnsi="Times New Roman" w:cs="Times New Roman"/>
          <w:b/>
          <w:iCs w:val="0"/>
          <w:sz w:val="24"/>
          <w:szCs w:val="24"/>
          <w:lang w:val="uk-UA"/>
        </w:rPr>
        <w:t>Будьте конкретними</w:t>
      </w:r>
    </w:p>
    <w:p w:rsidR="005E7337" w:rsidRPr="002C4021" w:rsidRDefault="005E7337"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Формулювання питань для опитування має бути максимально конкретним для забезпечення того, щоб респонденти чітко розуміли, що від них вимагається</w:t>
      </w:r>
      <w:r w:rsidR="008B5163" w:rsidRPr="002C4021">
        <w:rPr>
          <w:szCs w:val="24"/>
          <w:lang w:val="uk-UA"/>
        </w:rPr>
        <w:t xml:space="preserve">. </w:t>
      </w:r>
      <w:r w:rsidRPr="002C4021">
        <w:rPr>
          <w:szCs w:val="24"/>
          <w:lang w:val="uk-UA"/>
        </w:rPr>
        <w:t>Для кожного питання необхідно чітко зазначити</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926F8B" w:rsidP="00584A27">
      <w:pPr>
        <w:pStyle w:val="a0"/>
        <w:numPr>
          <w:ilvl w:val="0"/>
          <w:numId w:val="10"/>
        </w:numPr>
        <w:jc w:val="both"/>
        <w:rPr>
          <w:szCs w:val="24"/>
          <w:lang w:val="uk-UA"/>
        </w:rPr>
      </w:pPr>
      <w:r w:rsidRPr="002C4021">
        <w:rPr>
          <w:szCs w:val="24"/>
          <w:lang w:val="uk-UA"/>
        </w:rPr>
        <w:t xml:space="preserve">З якою метою інформація буде використовуватися </w:t>
      </w:r>
      <w:r w:rsidR="008B5163" w:rsidRPr="002C4021">
        <w:rPr>
          <w:szCs w:val="24"/>
          <w:lang w:val="uk-UA"/>
        </w:rPr>
        <w:t>(</w:t>
      </w:r>
      <w:r w:rsidRPr="002C4021">
        <w:rPr>
          <w:szCs w:val="24"/>
          <w:lang w:val="uk-UA"/>
        </w:rPr>
        <w:t>наприклад, для допомоги у розробці урядової політики</w:t>
      </w:r>
      <w:r w:rsidR="008B5163" w:rsidRPr="002C4021">
        <w:rPr>
          <w:szCs w:val="24"/>
          <w:lang w:val="uk-UA"/>
        </w:rPr>
        <w:t xml:space="preserve">, </w:t>
      </w:r>
      <w:r w:rsidRPr="002C4021">
        <w:rPr>
          <w:szCs w:val="24"/>
          <w:lang w:val="uk-UA"/>
        </w:rPr>
        <w:t>для покращення рівня обслуговування тощо</w:t>
      </w:r>
      <w:r w:rsidR="008B5163" w:rsidRPr="002C4021">
        <w:rPr>
          <w:szCs w:val="24"/>
          <w:lang w:val="uk-UA"/>
        </w:rPr>
        <w:t>);</w:t>
      </w:r>
    </w:p>
    <w:p w:rsidR="008B5163" w:rsidRPr="002C4021" w:rsidRDefault="00926F8B" w:rsidP="00584A27">
      <w:pPr>
        <w:pStyle w:val="a0"/>
        <w:numPr>
          <w:ilvl w:val="0"/>
          <w:numId w:val="10"/>
        </w:numPr>
        <w:jc w:val="both"/>
        <w:rPr>
          <w:szCs w:val="24"/>
          <w:lang w:val="uk-UA"/>
        </w:rPr>
      </w:pPr>
      <w:r w:rsidRPr="002C4021">
        <w:rPr>
          <w:szCs w:val="24"/>
          <w:lang w:val="uk-UA"/>
        </w:rPr>
        <w:t>Яка інформація має бути включена чи виключена з відповіді</w:t>
      </w:r>
      <w:r w:rsidR="008B5163" w:rsidRPr="002C4021">
        <w:rPr>
          <w:szCs w:val="24"/>
          <w:lang w:val="uk-UA"/>
        </w:rPr>
        <w:t>;</w:t>
      </w:r>
    </w:p>
    <w:p w:rsidR="008B5163" w:rsidRPr="002C4021" w:rsidRDefault="00926F8B" w:rsidP="00584A27">
      <w:pPr>
        <w:pStyle w:val="a0"/>
        <w:numPr>
          <w:ilvl w:val="0"/>
          <w:numId w:val="10"/>
        </w:numPr>
        <w:jc w:val="both"/>
        <w:rPr>
          <w:szCs w:val="24"/>
          <w:lang w:val="uk-UA"/>
        </w:rPr>
      </w:pPr>
      <w:r w:rsidRPr="002C4021">
        <w:rPr>
          <w:szCs w:val="24"/>
          <w:lang w:val="uk-UA"/>
        </w:rPr>
        <w:t xml:space="preserve">В яких одиницях має бути надана відповідь </w:t>
      </w:r>
      <w:r w:rsidR="008B5163" w:rsidRPr="002C4021">
        <w:rPr>
          <w:szCs w:val="24"/>
          <w:lang w:val="uk-UA"/>
        </w:rPr>
        <w:t>(</w:t>
      </w:r>
      <w:r w:rsidRPr="002C4021">
        <w:rPr>
          <w:szCs w:val="24"/>
          <w:lang w:val="uk-UA"/>
        </w:rPr>
        <w:t xml:space="preserve">наприклад, </w:t>
      </w:r>
      <w:r w:rsidR="003C4E4D" w:rsidRPr="000E3626">
        <w:rPr>
          <w:szCs w:val="24"/>
          <w:lang w:val="uk-UA"/>
        </w:rPr>
        <w:t>кВт.</w:t>
      </w:r>
      <w:r w:rsidR="003C4E4D" w:rsidRPr="003C4E4D">
        <w:rPr>
          <w:szCs w:val="24"/>
        </w:rPr>
        <w:t xml:space="preserve"> </w:t>
      </w:r>
      <w:r w:rsidR="003C4E4D" w:rsidRPr="000E3626">
        <w:rPr>
          <w:szCs w:val="24"/>
          <w:lang w:val="uk-UA"/>
        </w:rPr>
        <w:t>год</w:t>
      </w:r>
      <w:r w:rsidR="008B5163" w:rsidRPr="002C4021">
        <w:rPr>
          <w:szCs w:val="24"/>
          <w:lang w:val="uk-UA"/>
        </w:rPr>
        <w:t xml:space="preserve">, </w:t>
      </w:r>
      <w:r w:rsidRPr="002C4021">
        <w:rPr>
          <w:szCs w:val="24"/>
          <w:lang w:val="uk-UA"/>
        </w:rPr>
        <w:t>кВт</w:t>
      </w:r>
      <w:r w:rsidR="008B5163" w:rsidRPr="002C4021">
        <w:rPr>
          <w:szCs w:val="24"/>
          <w:lang w:val="uk-UA"/>
        </w:rPr>
        <w:t xml:space="preserve">, </w:t>
      </w:r>
      <w:r w:rsidRPr="002C4021">
        <w:rPr>
          <w:szCs w:val="24"/>
          <w:lang w:val="uk-UA"/>
        </w:rPr>
        <w:t>тонни</w:t>
      </w:r>
      <w:r w:rsidR="008B5163" w:rsidRPr="002C4021">
        <w:rPr>
          <w:szCs w:val="24"/>
          <w:lang w:val="uk-UA"/>
        </w:rPr>
        <w:t xml:space="preserve">, </w:t>
      </w:r>
      <w:r w:rsidRPr="002C4021">
        <w:rPr>
          <w:szCs w:val="24"/>
          <w:lang w:val="uk-UA"/>
        </w:rPr>
        <w:t>кг</w:t>
      </w:r>
      <w:r w:rsidR="008B5163" w:rsidRPr="002C4021">
        <w:rPr>
          <w:szCs w:val="24"/>
          <w:lang w:val="uk-UA"/>
        </w:rPr>
        <w:t xml:space="preserve">, </w:t>
      </w:r>
      <w:r w:rsidRPr="002C4021">
        <w:rPr>
          <w:szCs w:val="24"/>
          <w:lang w:val="uk-UA"/>
        </w:rPr>
        <w:t>фунти стерлінгів тощо</w:t>
      </w:r>
      <w:r w:rsidR="008B5163" w:rsidRPr="002C4021">
        <w:rPr>
          <w:szCs w:val="24"/>
          <w:lang w:val="uk-UA"/>
        </w:rPr>
        <w:t>);</w:t>
      </w:r>
    </w:p>
    <w:p w:rsidR="008B5163" w:rsidRPr="002C4021" w:rsidRDefault="00926F8B" w:rsidP="00584A27">
      <w:pPr>
        <w:pStyle w:val="a0"/>
        <w:numPr>
          <w:ilvl w:val="0"/>
          <w:numId w:val="10"/>
        </w:numPr>
        <w:jc w:val="both"/>
        <w:rPr>
          <w:szCs w:val="24"/>
          <w:lang w:val="uk-UA"/>
        </w:rPr>
      </w:pPr>
      <w:r w:rsidRPr="002C4021">
        <w:rPr>
          <w:szCs w:val="24"/>
          <w:lang w:val="uk-UA"/>
        </w:rPr>
        <w:t xml:space="preserve">Якого періоду часу стосується питання </w:t>
      </w:r>
      <w:r w:rsidR="008B5163" w:rsidRPr="002C4021">
        <w:rPr>
          <w:szCs w:val="24"/>
          <w:lang w:val="uk-UA"/>
        </w:rPr>
        <w:t>(</w:t>
      </w:r>
      <w:r w:rsidRPr="002C4021">
        <w:rPr>
          <w:szCs w:val="24"/>
          <w:lang w:val="uk-UA"/>
        </w:rPr>
        <w:t>наприклад, тиждень, місяць, квартал тощо</w:t>
      </w:r>
      <w:r w:rsidR="008B5163" w:rsidRPr="002C4021">
        <w:rPr>
          <w:szCs w:val="24"/>
          <w:lang w:val="uk-UA"/>
        </w:rPr>
        <w:t xml:space="preserve">) </w:t>
      </w:r>
      <w:r w:rsidRPr="002C4021">
        <w:rPr>
          <w:szCs w:val="24"/>
          <w:lang w:val="uk-UA"/>
        </w:rPr>
        <w:t>та інше</w:t>
      </w:r>
      <w:r w:rsidR="008B5163" w:rsidRPr="002C4021">
        <w:rPr>
          <w:szCs w:val="24"/>
          <w:lang w:val="uk-UA"/>
        </w:rPr>
        <w:t>.</w:t>
      </w:r>
    </w:p>
    <w:p w:rsidR="00926F8B" w:rsidRPr="002C4021" w:rsidRDefault="00926F8B" w:rsidP="008B5163">
      <w:pPr>
        <w:pStyle w:val="a0"/>
        <w:jc w:val="both"/>
        <w:rPr>
          <w:rStyle w:val="61"/>
          <w:rFonts w:ascii="Times New Roman" w:hAnsi="Times New Roman" w:cs="Times New Roman"/>
          <w:i w:val="0"/>
          <w:iCs w:val="0"/>
          <w:sz w:val="24"/>
          <w:szCs w:val="24"/>
          <w:lang w:val="uk-UA"/>
        </w:rPr>
      </w:pPr>
      <w:bookmarkStart w:id="105" w:name="bookmark122"/>
    </w:p>
    <w:p w:rsidR="008B5163" w:rsidRPr="002C4021" w:rsidRDefault="00926F8B" w:rsidP="008B5163">
      <w:pPr>
        <w:pStyle w:val="a0"/>
        <w:jc w:val="both"/>
        <w:rPr>
          <w:b/>
          <w:szCs w:val="24"/>
          <w:lang w:val="uk-UA"/>
        </w:rPr>
      </w:pPr>
      <w:r w:rsidRPr="002C4021">
        <w:rPr>
          <w:rStyle w:val="61"/>
          <w:rFonts w:ascii="Times New Roman" w:hAnsi="Times New Roman" w:cs="Times New Roman"/>
          <w:b/>
          <w:iCs w:val="0"/>
          <w:sz w:val="24"/>
          <w:szCs w:val="24"/>
          <w:lang w:val="uk-UA"/>
        </w:rPr>
        <w:t xml:space="preserve">(е) Уникайте </w:t>
      </w:r>
      <w:bookmarkEnd w:id="105"/>
      <w:r w:rsidRPr="002C4021">
        <w:rPr>
          <w:rStyle w:val="61"/>
          <w:rFonts w:ascii="Times New Roman" w:hAnsi="Times New Roman" w:cs="Times New Roman"/>
          <w:b/>
          <w:iCs w:val="0"/>
          <w:sz w:val="24"/>
          <w:szCs w:val="24"/>
          <w:lang w:val="uk-UA"/>
        </w:rPr>
        <w:t>подвійних питань</w:t>
      </w:r>
    </w:p>
    <w:p w:rsidR="00926F8B" w:rsidRPr="002C4021" w:rsidRDefault="00926F8B"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Питання, в якому фактично ставиться два питання в одному, називається подвійним питанням. Ці питання зазвичай стосуються кількох понять. Наприклад</w:t>
      </w:r>
      <w:r w:rsidR="008B5163" w:rsidRPr="002C4021">
        <w:rPr>
          <w:szCs w:val="24"/>
          <w:lang w:val="uk-UA"/>
        </w:rPr>
        <w:t>:</w:t>
      </w:r>
    </w:p>
    <w:p w:rsidR="00926F8B" w:rsidRPr="002C4021" w:rsidRDefault="00926F8B"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Чи плануєте Ви відмовитися від Вашого поточного постачальника енергії на користь іншого протягом року</w:t>
      </w:r>
      <w:r w:rsidR="007F02FF" w:rsidRPr="002C4021">
        <w:rPr>
          <w:szCs w:val="24"/>
          <w:lang w:val="uk-UA"/>
        </w:rPr>
        <w:t>,</w:t>
      </w:r>
      <w:r w:rsidRPr="002C4021">
        <w:rPr>
          <w:szCs w:val="24"/>
          <w:lang w:val="uk-UA"/>
        </w:rPr>
        <w:t xml:space="preserve"> та якого саме Ви </w:t>
      </w:r>
      <w:r w:rsidR="007F02FF" w:rsidRPr="002C4021">
        <w:rPr>
          <w:szCs w:val="24"/>
          <w:lang w:val="uk-UA"/>
        </w:rPr>
        <w:t>оберете</w:t>
      </w:r>
      <w:r w:rsidR="008B5163" w:rsidRPr="002C4021">
        <w:rPr>
          <w:szCs w:val="24"/>
          <w:lang w:val="uk-UA"/>
        </w:rPr>
        <w:t>?</w:t>
      </w:r>
    </w:p>
    <w:p w:rsidR="005E7337" w:rsidRPr="002C4021" w:rsidRDefault="005E7337" w:rsidP="008B5163">
      <w:pPr>
        <w:pStyle w:val="a0"/>
        <w:jc w:val="both"/>
        <w:rPr>
          <w:szCs w:val="24"/>
          <w:lang w:val="uk-UA"/>
        </w:rPr>
      </w:pPr>
      <w:bookmarkStart w:id="106" w:name="bookmark123"/>
    </w:p>
    <w:p w:rsidR="008B5163" w:rsidRPr="002C4021" w:rsidRDefault="00926F8B" w:rsidP="008B5163">
      <w:pPr>
        <w:pStyle w:val="a0"/>
        <w:jc w:val="both"/>
        <w:rPr>
          <w:szCs w:val="24"/>
          <w:lang w:val="uk-UA"/>
        </w:rPr>
      </w:pPr>
      <w:r w:rsidRPr="002C4021">
        <w:rPr>
          <w:szCs w:val="24"/>
          <w:lang w:val="uk-UA"/>
        </w:rPr>
        <w:t>Це питання може бути дуже складним для деяких респондентів, оскільки їх особиста ситуація може не вмістися у прост</w:t>
      </w:r>
      <w:r w:rsidR="007F02FF" w:rsidRPr="002C4021">
        <w:rPr>
          <w:szCs w:val="24"/>
          <w:lang w:val="uk-UA"/>
        </w:rPr>
        <w:t>у відповідь</w:t>
      </w:r>
      <w:r w:rsidRPr="002C4021">
        <w:rPr>
          <w:szCs w:val="24"/>
          <w:lang w:val="uk-UA"/>
        </w:rPr>
        <w:t xml:space="preserve"> </w:t>
      </w:r>
      <w:r w:rsidR="007F02FF" w:rsidRPr="002C4021">
        <w:rPr>
          <w:szCs w:val="24"/>
          <w:lang w:val="uk-UA"/>
        </w:rPr>
        <w:t>«</w:t>
      </w:r>
      <w:r w:rsidRPr="002C4021">
        <w:rPr>
          <w:szCs w:val="24"/>
          <w:lang w:val="uk-UA"/>
        </w:rPr>
        <w:t>так</w:t>
      </w:r>
      <w:r w:rsidR="007F02FF" w:rsidRPr="002C4021">
        <w:rPr>
          <w:szCs w:val="24"/>
          <w:lang w:val="uk-UA"/>
        </w:rPr>
        <w:t>»</w:t>
      </w:r>
      <w:r w:rsidRPr="002C4021">
        <w:rPr>
          <w:szCs w:val="24"/>
          <w:lang w:val="uk-UA"/>
        </w:rPr>
        <w:t xml:space="preserve"> або </w:t>
      </w:r>
      <w:r w:rsidR="007F02FF" w:rsidRPr="002C4021">
        <w:rPr>
          <w:szCs w:val="24"/>
          <w:lang w:val="uk-UA"/>
        </w:rPr>
        <w:t>«</w:t>
      </w:r>
      <w:r w:rsidRPr="002C4021">
        <w:rPr>
          <w:szCs w:val="24"/>
          <w:lang w:val="uk-UA"/>
        </w:rPr>
        <w:t>ні</w:t>
      </w:r>
      <w:r w:rsidR="007F02FF" w:rsidRPr="002C4021">
        <w:rPr>
          <w:szCs w:val="24"/>
          <w:lang w:val="uk-UA"/>
        </w:rPr>
        <w:t>»</w:t>
      </w:r>
      <w:r w:rsidR="008B5163" w:rsidRPr="002C4021">
        <w:rPr>
          <w:szCs w:val="24"/>
          <w:lang w:val="uk-UA"/>
        </w:rPr>
        <w:t>.</w:t>
      </w:r>
      <w:r w:rsidRPr="002C4021">
        <w:rPr>
          <w:szCs w:val="24"/>
          <w:lang w:val="uk-UA"/>
        </w:rPr>
        <w:t xml:space="preserve"> Проектувальники опитувальника мають забезпечити, щоб</w:t>
      </w:r>
      <w:r w:rsidR="008B5163" w:rsidRPr="002C4021">
        <w:rPr>
          <w:szCs w:val="24"/>
          <w:lang w:val="uk-UA"/>
        </w:rPr>
        <w:t>:</w:t>
      </w:r>
      <w:bookmarkEnd w:id="106"/>
    </w:p>
    <w:p w:rsidR="005E7337" w:rsidRPr="002C4021" w:rsidRDefault="005E7337" w:rsidP="008B5163">
      <w:pPr>
        <w:pStyle w:val="a0"/>
        <w:jc w:val="both"/>
        <w:rPr>
          <w:szCs w:val="24"/>
          <w:lang w:val="uk-UA"/>
        </w:rPr>
      </w:pPr>
    </w:p>
    <w:p w:rsidR="008B5163" w:rsidRPr="002C4021" w:rsidRDefault="00926F8B" w:rsidP="00584A27">
      <w:pPr>
        <w:pStyle w:val="a0"/>
        <w:numPr>
          <w:ilvl w:val="0"/>
          <w:numId w:val="11"/>
        </w:numPr>
        <w:jc w:val="both"/>
        <w:rPr>
          <w:szCs w:val="24"/>
          <w:lang w:val="uk-UA"/>
        </w:rPr>
      </w:pPr>
      <w:r w:rsidRPr="002C4021">
        <w:rPr>
          <w:szCs w:val="24"/>
          <w:lang w:val="uk-UA"/>
        </w:rPr>
        <w:t>питання були максимально простими</w:t>
      </w:r>
      <w:r w:rsidR="008B5163" w:rsidRPr="002C4021">
        <w:rPr>
          <w:szCs w:val="24"/>
          <w:lang w:val="uk-UA"/>
        </w:rPr>
        <w:t>;</w:t>
      </w:r>
    </w:p>
    <w:p w:rsidR="008B5163" w:rsidRPr="002C4021" w:rsidRDefault="00926F8B" w:rsidP="00584A27">
      <w:pPr>
        <w:pStyle w:val="a0"/>
        <w:numPr>
          <w:ilvl w:val="0"/>
          <w:numId w:val="11"/>
        </w:numPr>
        <w:jc w:val="both"/>
        <w:rPr>
          <w:szCs w:val="24"/>
          <w:lang w:val="uk-UA"/>
        </w:rPr>
      </w:pPr>
      <w:r w:rsidRPr="002C4021">
        <w:rPr>
          <w:szCs w:val="24"/>
          <w:lang w:val="uk-UA"/>
        </w:rPr>
        <w:t>були наголошені ключові слова у питанні</w:t>
      </w:r>
      <w:r w:rsidR="008B5163" w:rsidRPr="002C4021">
        <w:rPr>
          <w:szCs w:val="24"/>
          <w:lang w:val="uk-UA"/>
        </w:rPr>
        <w:t>;</w:t>
      </w:r>
    </w:p>
    <w:p w:rsidR="008B5163" w:rsidRPr="002C4021" w:rsidRDefault="00926F8B" w:rsidP="00584A27">
      <w:pPr>
        <w:pStyle w:val="a0"/>
        <w:numPr>
          <w:ilvl w:val="0"/>
          <w:numId w:val="11"/>
        </w:numPr>
        <w:jc w:val="both"/>
        <w:rPr>
          <w:szCs w:val="24"/>
          <w:lang w:val="uk-UA"/>
        </w:rPr>
      </w:pPr>
      <w:r w:rsidRPr="002C4021">
        <w:rPr>
          <w:szCs w:val="24"/>
          <w:lang w:val="uk-UA"/>
        </w:rPr>
        <w:t xml:space="preserve">були включені </w:t>
      </w:r>
      <w:r w:rsidR="007F02FF" w:rsidRPr="002C4021">
        <w:rPr>
          <w:szCs w:val="24"/>
          <w:lang w:val="uk-UA"/>
        </w:rPr>
        <w:t>приклади</w:t>
      </w:r>
      <w:r w:rsidRPr="002C4021">
        <w:rPr>
          <w:szCs w:val="24"/>
          <w:lang w:val="uk-UA"/>
        </w:rPr>
        <w:t>, за необхідності, для роз’ясненн</w:t>
      </w:r>
      <w:r w:rsidR="007F02FF" w:rsidRPr="002C4021">
        <w:rPr>
          <w:szCs w:val="24"/>
          <w:lang w:val="uk-UA"/>
        </w:rPr>
        <w:t>я</w:t>
      </w:r>
      <w:r w:rsidR="008B5163" w:rsidRPr="002C4021">
        <w:rPr>
          <w:szCs w:val="24"/>
          <w:lang w:val="uk-UA"/>
        </w:rPr>
        <w:t>;</w:t>
      </w:r>
    </w:p>
    <w:p w:rsidR="008B5163" w:rsidRPr="002C4021" w:rsidRDefault="00926F8B" w:rsidP="00584A27">
      <w:pPr>
        <w:pStyle w:val="a0"/>
        <w:numPr>
          <w:ilvl w:val="0"/>
          <w:numId w:val="11"/>
        </w:numPr>
        <w:jc w:val="both"/>
        <w:rPr>
          <w:szCs w:val="24"/>
          <w:lang w:val="uk-UA"/>
        </w:rPr>
      </w:pPr>
      <w:r w:rsidRPr="002C4021">
        <w:rPr>
          <w:szCs w:val="24"/>
          <w:lang w:val="uk-UA"/>
        </w:rPr>
        <w:t xml:space="preserve">ставилися лише ті питання, що відповідають цілям опитування. </w:t>
      </w:r>
    </w:p>
    <w:p w:rsidR="005E7337" w:rsidRPr="002C4021" w:rsidRDefault="005E7337" w:rsidP="008B5163">
      <w:pPr>
        <w:pStyle w:val="a0"/>
        <w:jc w:val="both"/>
        <w:rPr>
          <w:rStyle w:val="61"/>
          <w:rFonts w:ascii="Times New Roman" w:hAnsi="Times New Roman" w:cs="Times New Roman"/>
          <w:i w:val="0"/>
          <w:iCs w:val="0"/>
          <w:sz w:val="24"/>
          <w:szCs w:val="24"/>
          <w:lang w:val="uk-UA"/>
        </w:rPr>
      </w:pPr>
      <w:bookmarkStart w:id="107" w:name="bookmark124"/>
    </w:p>
    <w:p w:rsidR="005E7337" w:rsidRPr="002C4021" w:rsidRDefault="00926F8B" w:rsidP="008B5163">
      <w:pPr>
        <w:pStyle w:val="a0"/>
        <w:jc w:val="both"/>
        <w:rPr>
          <w:rStyle w:val="61"/>
          <w:rFonts w:ascii="Times New Roman" w:hAnsi="Times New Roman" w:cs="Times New Roman"/>
          <w:b/>
          <w:iCs w:val="0"/>
          <w:sz w:val="24"/>
          <w:szCs w:val="24"/>
          <w:lang w:val="uk-UA"/>
        </w:rPr>
      </w:pPr>
      <w:r w:rsidRPr="002C4021">
        <w:rPr>
          <w:rStyle w:val="61"/>
          <w:rFonts w:ascii="Times New Roman" w:hAnsi="Times New Roman" w:cs="Times New Roman"/>
          <w:b/>
          <w:iCs w:val="0"/>
          <w:sz w:val="24"/>
          <w:szCs w:val="24"/>
          <w:lang w:val="uk-UA"/>
        </w:rPr>
        <w:t>(f) Уникайте навідних питань</w:t>
      </w:r>
      <w:bookmarkEnd w:id="107"/>
    </w:p>
    <w:p w:rsidR="00926F8B" w:rsidRPr="002C4021" w:rsidRDefault="00926F8B" w:rsidP="008B5163">
      <w:pPr>
        <w:pStyle w:val="a0"/>
        <w:jc w:val="both"/>
        <w:rPr>
          <w:szCs w:val="24"/>
          <w:lang w:val="uk-UA"/>
        </w:rPr>
      </w:pPr>
    </w:p>
    <w:p w:rsidR="008B5163" w:rsidRPr="002C4021" w:rsidRDefault="00926F8B" w:rsidP="008B5163">
      <w:pPr>
        <w:pStyle w:val="a0"/>
        <w:jc w:val="both"/>
        <w:rPr>
          <w:szCs w:val="24"/>
          <w:lang w:val="uk-UA"/>
        </w:rPr>
      </w:pPr>
      <w:r w:rsidRPr="002C4021">
        <w:rPr>
          <w:szCs w:val="24"/>
          <w:lang w:val="uk-UA"/>
        </w:rPr>
        <w:t>Навідне питання – це питання, що наштовхує (або наводить) респондента на певну відповідь</w:t>
      </w:r>
      <w:r w:rsidR="008B5163" w:rsidRPr="002C4021">
        <w:rPr>
          <w:szCs w:val="24"/>
          <w:lang w:val="uk-UA"/>
        </w:rPr>
        <w:t xml:space="preserve">. </w:t>
      </w:r>
      <w:r w:rsidRPr="002C4021">
        <w:rPr>
          <w:szCs w:val="24"/>
          <w:lang w:val="uk-UA"/>
        </w:rPr>
        <w:t>Іншими словами</w:t>
      </w:r>
      <w:r w:rsidR="008B5163" w:rsidRPr="002C4021">
        <w:rPr>
          <w:szCs w:val="24"/>
          <w:lang w:val="uk-UA"/>
        </w:rPr>
        <w:t xml:space="preserve">, </w:t>
      </w:r>
      <w:r w:rsidRPr="002C4021">
        <w:rPr>
          <w:szCs w:val="24"/>
          <w:lang w:val="uk-UA"/>
        </w:rPr>
        <w:t>спосіб формулювання питання впливає на відповідь</w:t>
      </w:r>
      <w:r w:rsidR="008B5163" w:rsidRPr="002C4021">
        <w:rPr>
          <w:szCs w:val="24"/>
          <w:lang w:val="uk-UA"/>
        </w:rPr>
        <w:t xml:space="preserve">. </w:t>
      </w:r>
      <w:r w:rsidRPr="002C4021">
        <w:rPr>
          <w:szCs w:val="24"/>
          <w:lang w:val="uk-UA"/>
        </w:rPr>
        <w:t xml:space="preserve">Навідні питання можуть легко спотворити </w:t>
      </w:r>
      <w:r w:rsidR="00337DE1" w:rsidRPr="002C4021">
        <w:rPr>
          <w:szCs w:val="24"/>
          <w:lang w:val="uk-UA"/>
        </w:rPr>
        <w:t>відповіді на опитування і вплинути на результати опитування</w:t>
      </w:r>
      <w:r w:rsidR="008B5163" w:rsidRPr="002C4021">
        <w:rPr>
          <w:szCs w:val="24"/>
          <w:lang w:val="uk-UA"/>
        </w:rPr>
        <w:t xml:space="preserve">. </w:t>
      </w:r>
      <w:r w:rsidR="00337DE1" w:rsidRPr="002C4021">
        <w:rPr>
          <w:szCs w:val="24"/>
          <w:lang w:val="uk-UA"/>
        </w:rPr>
        <w:t>Навідне питання не має сенсу, оскільки воно не дозволяє зрозуміти справжню думку респондента</w:t>
      </w:r>
      <w:r w:rsidR="008B5163" w:rsidRPr="002C4021">
        <w:rPr>
          <w:szCs w:val="24"/>
          <w:lang w:val="uk-UA"/>
        </w:rPr>
        <w:t xml:space="preserve">. </w:t>
      </w:r>
      <w:r w:rsidR="00337DE1" w:rsidRPr="002C4021">
        <w:rPr>
          <w:szCs w:val="24"/>
          <w:lang w:val="uk-UA"/>
        </w:rPr>
        <w:t>Приклад навідного питання</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Чи погоджуєтеся Ви, що енергія від відновлюваного джерела краща для навколишнього середовища</w:t>
      </w:r>
      <w:r w:rsidR="008B5163" w:rsidRPr="002C4021">
        <w:rPr>
          <w:szCs w:val="24"/>
          <w:lang w:val="uk-UA"/>
        </w:rPr>
        <w:t>?</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Питання під час опитування мають забезпечувати, щоб усі можлив</w:t>
      </w:r>
      <w:r w:rsidR="007F02FF" w:rsidRPr="002C4021">
        <w:rPr>
          <w:szCs w:val="24"/>
          <w:lang w:val="uk-UA"/>
        </w:rPr>
        <w:t>і</w:t>
      </w:r>
      <w:r w:rsidRPr="002C4021">
        <w:rPr>
          <w:szCs w:val="24"/>
          <w:lang w:val="uk-UA"/>
        </w:rPr>
        <w:t xml:space="preserve"> варіанти були зрозумілими для респондента. </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Теоретично</w:t>
      </w:r>
      <w:r w:rsidR="008B5163" w:rsidRPr="002C4021">
        <w:rPr>
          <w:szCs w:val="24"/>
          <w:lang w:val="uk-UA"/>
        </w:rPr>
        <w:t xml:space="preserve">, </w:t>
      </w:r>
      <w:r w:rsidRPr="002C4021">
        <w:rPr>
          <w:szCs w:val="24"/>
          <w:lang w:val="uk-UA"/>
        </w:rPr>
        <w:t xml:space="preserve">надання можливих альтернативних відповідей на питання робить вірогіднішим той факт, що люди розмірковують </w:t>
      </w:r>
      <w:r w:rsidR="007F02FF" w:rsidRPr="002C4021">
        <w:rPr>
          <w:szCs w:val="24"/>
          <w:lang w:val="uk-UA"/>
        </w:rPr>
        <w:t>над відповіддю перш ніж відпові</w:t>
      </w:r>
      <w:r w:rsidRPr="002C4021">
        <w:rPr>
          <w:szCs w:val="24"/>
          <w:lang w:val="uk-UA"/>
        </w:rPr>
        <w:t>сти і тому надають більш достовірну відповідь</w:t>
      </w:r>
      <w:r w:rsidR="008B5163" w:rsidRPr="002C4021">
        <w:rPr>
          <w:szCs w:val="24"/>
          <w:lang w:val="uk-UA"/>
        </w:rPr>
        <w:t>.</w:t>
      </w:r>
    </w:p>
    <w:p w:rsidR="005E7337" w:rsidRPr="002C4021" w:rsidRDefault="005E7337" w:rsidP="008B5163">
      <w:pPr>
        <w:pStyle w:val="a0"/>
        <w:jc w:val="both"/>
        <w:rPr>
          <w:rStyle w:val="42"/>
          <w:rFonts w:ascii="Times New Roman" w:hAnsi="Times New Roman" w:cs="Times New Roman"/>
          <w:lang w:val="uk-UA"/>
        </w:rPr>
      </w:pPr>
      <w:bookmarkStart w:id="108" w:name="bookmark125"/>
    </w:p>
    <w:p w:rsidR="008B5163" w:rsidRPr="002C4021" w:rsidRDefault="00337DE1" w:rsidP="007F02FF">
      <w:pPr>
        <w:pStyle w:val="2"/>
      </w:pPr>
      <w:bookmarkStart w:id="109" w:name="_Toc436428694"/>
      <w:r w:rsidRPr="002C4021">
        <w:rPr>
          <w:rStyle w:val="42"/>
          <w:rFonts w:ascii="Times New Roman" w:hAnsi="Times New Roman" w:cs="Times New Roman"/>
          <w:lang w:val="uk-UA"/>
        </w:rPr>
        <w:t>3.2.6</w:t>
      </w:r>
      <w:r w:rsidR="008B5163" w:rsidRPr="002C4021">
        <w:rPr>
          <w:rStyle w:val="42"/>
          <w:rFonts w:ascii="Times New Roman" w:hAnsi="Times New Roman" w:cs="Times New Roman"/>
          <w:lang w:val="uk-UA"/>
        </w:rPr>
        <w:t xml:space="preserve">. </w:t>
      </w:r>
      <w:bookmarkEnd w:id="108"/>
      <w:r w:rsidRPr="002C4021">
        <w:rPr>
          <w:rStyle w:val="42"/>
          <w:rFonts w:ascii="Times New Roman" w:hAnsi="Times New Roman" w:cs="Times New Roman"/>
          <w:lang w:val="uk-UA"/>
        </w:rPr>
        <w:t xml:space="preserve">Підготовка </w:t>
      </w:r>
      <w:r w:rsidR="002C4021">
        <w:rPr>
          <w:rStyle w:val="42"/>
          <w:rFonts w:ascii="Times New Roman" w:hAnsi="Times New Roman" w:cs="Times New Roman"/>
          <w:lang w:val="uk-UA"/>
        </w:rPr>
        <w:t xml:space="preserve"> інтерв’юер</w:t>
      </w:r>
      <w:r w:rsidRPr="002C4021">
        <w:rPr>
          <w:rStyle w:val="42"/>
          <w:rFonts w:ascii="Times New Roman" w:hAnsi="Times New Roman" w:cs="Times New Roman"/>
          <w:lang w:val="uk-UA"/>
        </w:rPr>
        <w:t>ів</w:t>
      </w:r>
      <w:bookmarkEnd w:id="109"/>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 xml:space="preserve">У разі проведення інтерв’ю </w:t>
      </w:r>
      <w:r w:rsidR="002C4021">
        <w:rPr>
          <w:szCs w:val="24"/>
          <w:lang w:val="uk-UA"/>
        </w:rPr>
        <w:t xml:space="preserve"> інтерв’юер</w:t>
      </w:r>
      <w:r w:rsidRPr="002C4021">
        <w:rPr>
          <w:szCs w:val="24"/>
          <w:lang w:val="uk-UA"/>
        </w:rPr>
        <w:t xml:space="preserve">и повинні мати відповідні знання про різні види палива. Крім того, </w:t>
      </w:r>
      <w:r w:rsidR="002C4021">
        <w:rPr>
          <w:szCs w:val="24"/>
          <w:lang w:val="uk-UA"/>
        </w:rPr>
        <w:t xml:space="preserve"> інтерв’юер</w:t>
      </w:r>
      <w:r w:rsidRPr="002C4021">
        <w:rPr>
          <w:szCs w:val="24"/>
          <w:lang w:val="uk-UA"/>
        </w:rPr>
        <w:t xml:space="preserve">и мають бути добре підготовлені стосовно моделей споживання різних типів приладів, що працюють на паливі, та побутового призначення </w:t>
      </w:r>
      <w:r w:rsidR="008B5163" w:rsidRPr="002C4021">
        <w:rPr>
          <w:szCs w:val="24"/>
          <w:lang w:val="uk-UA"/>
        </w:rPr>
        <w:t>(</w:t>
      </w:r>
      <w:r w:rsidRPr="002C4021">
        <w:rPr>
          <w:szCs w:val="24"/>
          <w:lang w:val="uk-UA"/>
        </w:rPr>
        <w:t>наприклад, опалення приміщень, нагрівання води і приготування їжі</w:t>
      </w:r>
      <w:r w:rsidR="008B5163" w:rsidRPr="002C4021">
        <w:rPr>
          <w:szCs w:val="24"/>
          <w:lang w:val="uk-UA"/>
        </w:rPr>
        <w:t xml:space="preserve">). </w:t>
      </w:r>
      <w:r w:rsidRPr="002C4021">
        <w:rPr>
          <w:szCs w:val="24"/>
          <w:lang w:val="uk-UA"/>
        </w:rPr>
        <w:t>Практичні листівки з прикладами для конкретного регіону стосовно рахунків за електроенергію, природн</w:t>
      </w:r>
      <w:r w:rsidR="007F02FF" w:rsidRPr="002C4021">
        <w:rPr>
          <w:szCs w:val="24"/>
          <w:lang w:val="uk-UA"/>
        </w:rPr>
        <w:t>и</w:t>
      </w:r>
      <w:r w:rsidRPr="002C4021">
        <w:rPr>
          <w:szCs w:val="24"/>
          <w:lang w:val="uk-UA"/>
        </w:rPr>
        <w:t xml:space="preserve">й газ і тепло для приватних господарств, і підготовка </w:t>
      </w:r>
      <w:r w:rsidR="007F02FF" w:rsidRPr="002C4021">
        <w:rPr>
          <w:szCs w:val="24"/>
          <w:lang w:val="uk-UA"/>
        </w:rPr>
        <w:t>стосовно</w:t>
      </w:r>
      <w:r w:rsidRPr="002C4021">
        <w:rPr>
          <w:szCs w:val="24"/>
          <w:lang w:val="uk-UA"/>
        </w:rPr>
        <w:t xml:space="preserve"> читанн</w:t>
      </w:r>
      <w:r w:rsidR="007F02FF" w:rsidRPr="002C4021">
        <w:rPr>
          <w:szCs w:val="24"/>
          <w:lang w:val="uk-UA"/>
        </w:rPr>
        <w:t>я</w:t>
      </w:r>
      <w:r w:rsidRPr="002C4021">
        <w:rPr>
          <w:szCs w:val="24"/>
          <w:lang w:val="uk-UA"/>
        </w:rPr>
        <w:t xml:space="preserve"> рахунків можуть уможливити </w:t>
      </w:r>
      <w:r w:rsidR="007F02FF" w:rsidRPr="002C4021">
        <w:rPr>
          <w:szCs w:val="24"/>
          <w:lang w:val="uk-UA"/>
        </w:rPr>
        <w:t xml:space="preserve">надання </w:t>
      </w:r>
      <w:r w:rsidR="002C4021">
        <w:rPr>
          <w:szCs w:val="24"/>
          <w:lang w:val="uk-UA"/>
        </w:rPr>
        <w:t xml:space="preserve"> інтерв’юер</w:t>
      </w:r>
      <w:r w:rsidR="007F02FF" w:rsidRPr="002C4021">
        <w:rPr>
          <w:szCs w:val="24"/>
          <w:lang w:val="uk-UA"/>
        </w:rPr>
        <w:t xml:space="preserve">ами </w:t>
      </w:r>
      <w:r w:rsidRPr="002C4021">
        <w:rPr>
          <w:szCs w:val="24"/>
          <w:lang w:val="uk-UA"/>
        </w:rPr>
        <w:t>допомог</w:t>
      </w:r>
      <w:r w:rsidR="007F02FF" w:rsidRPr="002C4021">
        <w:rPr>
          <w:szCs w:val="24"/>
          <w:lang w:val="uk-UA"/>
        </w:rPr>
        <w:t>и</w:t>
      </w:r>
      <w:r w:rsidRPr="002C4021">
        <w:rPr>
          <w:szCs w:val="24"/>
          <w:lang w:val="uk-UA"/>
        </w:rPr>
        <w:t xml:space="preserve"> респондентам (див. </w:t>
      </w:r>
      <w:r w:rsidR="00A94F1E" w:rsidRPr="002C4021">
        <w:rPr>
          <w:b/>
          <w:szCs w:val="24"/>
          <w:lang w:val="uk-UA"/>
        </w:rPr>
        <w:t>під</w:t>
      </w:r>
      <w:r w:rsidRPr="002C4021">
        <w:rPr>
          <w:b/>
          <w:szCs w:val="24"/>
          <w:lang w:val="uk-UA"/>
        </w:rPr>
        <w:t>розділ 4.2.5</w:t>
      </w:r>
      <w:r w:rsidRPr="002C4021">
        <w:rPr>
          <w:szCs w:val="24"/>
          <w:lang w:val="uk-UA"/>
        </w:rPr>
        <w:t xml:space="preserve">, Сполучене Королівство). </w:t>
      </w:r>
    </w:p>
    <w:p w:rsidR="005E7337" w:rsidRPr="002C4021" w:rsidRDefault="005E7337" w:rsidP="008B5163">
      <w:pPr>
        <w:pStyle w:val="a0"/>
        <w:jc w:val="both"/>
        <w:rPr>
          <w:rStyle w:val="42"/>
          <w:rFonts w:ascii="Times New Roman" w:hAnsi="Times New Roman" w:cs="Times New Roman"/>
          <w:lang w:val="uk-UA"/>
        </w:rPr>
      </w:pPr>
      <w:bookmarkStart w:id="110" w:name="bookmark126"/>
    </w:p>
    <w:p w:rsidR="008B5163" w:rsidRPr="002C4021" w:rsidRDefault="00337DE1" w:rsidP="007F02FF">
      <w:pPr>
        <w:pStyle w:val="2"/>
      </w:pPr>
      <w:bookmarkStart w:id="111" w:name="_Toc436428695"/>
      <w:r w:rsidRPr="002C4021">
        <w:rPr>
          <w:rStyle w:val="42"/>
          <w:rFonts w:ascii="Times New Roman" w:hAnsi="Times New Roman" w:cs="Times New Roman"/>
          <w:lang w:val="uk-UA"/>
        </w:rPr>
        <w:t>3.2.7. Перевірка даних</w:t>
      </w:r>
      <w:bookmarkEnd w:id="111"/>
      <w:r w:rsidRPr="002C4021">
        <w:rPr>
          <w:rStyle w:val="42"/>
          <w:rFonts w:ascii="Times New Roman" w:hAnsi="Times New Roman" w:cs="Times New Roman"/>
          <w:lang w:val="uk-UA"/>
        </w:rPr>
        <w:t xml:space="preserve"> </w:t>
      </w:r>
      <w:bookmarkEnd w:id="110"/>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Через комплексність опитувань щодо споживання енергії зібрані дані зазвичай не можуть використовуватися безпосередньо, але мають дуже ретельно перевірятися</w:t>
      </w:r>
      <w:r w:rsidR="008B5163" w:rsidRPr="002C4021">
        <w:rPr>
          <w:szCs w:val="24"/>
          <w:lang w:val="uk-UA"/>
        </w:rPr>
        <w:t xml:space="preserve">. </w:t>
      </w:r>
      <w:r w:rsidRPr="002C4021">
        <w:rPr>
          <w:szCs w:val="24"/>
          <w:lang w:val="uk-UA"/>
        </w:rPr>
        <w:t>Як правило, це можна зробити з будь-якою інформацією, доступною з великої кількості різних джерел, але перевага надається офіційним джерелам</w:t>
      </w:r>
      <w:r w:rsidR="008B5163" w:rsidRPr="002C4021">
        <w:rPr>
          <w:szCs w:val="24"/>
          <w:lang w:val="uk-UA"/>
        </w:rPr>
        <w:t xml:space="preserve">. </w:t>
      </w:r>
      <w:r w:rsidRPr="002C4021">
        <w:rPr>
          <w:szCs w:val="24"/>
          <w:lang w:val="uk-UA"/>
        </w:rPr>
        <w:t xml:space="preserve">Одним дуже важливим аспектом є той факт, </w:t>
      </w:r>
      <w:r w:rsidR="007F02FF" w:rsidRPr="002C4021">
        <w:rPr>
          <w:szCs w:val="24"/>
          <w:lang w:val="uk-UA"/>
        </w:rPr>
        <w:t>що</w:t>
      </w:r>
      <w:r w:rsidRPr="002C4021">
        <w:rPr>
          <w:szCs w:val="24"/>
          <w:lang w:val="uk-UA"/>
        </w:rPr>
        <w:t xml:space="preserve"> у разі палива тривалого зберігання, такого як важке нафтове паливо</w:t>
      </w:r>
      <w:r w:rsidR="008B5163" w:rsidRPr="002C4021">
        <w:rPr>
          <w:szCs w:val="24"/>
          <w:lang w:val="uk-UA"/>
        </w:rPr>
        <w:t xml:space="preserve">, </w:t>
      </w:r>
      <w:r w:rsidRPr="002C4021">
        <w:rPr>
          <w:szCs w:val="24"/>
          <w:lang w:val="uk-UA"/>
        </w:rPr>
        <w:t>газойль</w:t>
      </w:r>
      <w:r w:rsidR="008B5163" w:rsidRPr="002C4021">
        <w:rPr>
          <w:szCs w:val="24"/>
          <w:lang w:val="uk-UA"/>
        </w:rPr>
        <w:t xml:space="preserve">, </w:t>
      </w:r>
      <w:r w:rsidRPr="002C4021">
        <w:rPr>
          <w:szCs w:val="24"/>
          <w:lang w:val="uk-UA"/>
        </w:rPr>
        <w:t>вугілля чи паливна деревина, зазвичай придбані та неспожиті обсяги є відомими та повідомляються. Процедурами перевірки даних можуть бути перехресні перевірки на основі моделі та порівняння з розрахованим у валовому численні сукупн</w:t>
      </w:r>
      <w:r w:rsidR="007F02FF" w:rsidRPr="002C4021">
        <w:rPr>
          <w:szCs w:val="24"/>
          <w:lang w:val="uk-UA"/>
        </w:rPr>
        <w:t>им</w:t>
      </w:r>
      <w:r w:rsidRPr="002C4021">
        <w:rPr>
          <w:szCs w:val="24"/>
          <w:lang w:val="uk-UA"/>
        </w:rPr>
        <w:t xml:space="preserve"> споживання</w:t>
      </w:r>
      <w:r w:rsidR="007F02FF" w:rsidRPr="002C4021">
        <w:rPr>
          <w:szCs w:val="24"/>
          <w:lang w:val="uk-UA"/>
        </w:rPr>
        <w:t>м</w:t>
      </w:r>
      <w:r w:rsidRPr="002C4021">
        <w:rPr>
          <w:szCs w:val="24"/>
          <w:lang w:val="uk-UA"/>
        </w:rPr>
        <w:t xml:space="preserve"> енергії у результаті опитування можуть бути порівнянні з результатами опитування постачальників (див. розділ «опитування підприємств»). </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Іншим аспектом, що може бути покращений за допомогою додаткової інформації, є процедура валового обчислення</w:t>
      </w:r>
      <w:r w:rsidR="008B5163" w:rsidRPr="002C4021">
        <w:rPr>
          <w:szCs w:val="24"/>
          <w:lang w:val="uk-UA"/>
        </w:rPr>
        <w:t xml:space="preserve">. </w:t>
      </w:r>
      <w:r w:rsidR="007F02FF" w:rsidRPr="002C4021">
        <w:rPr>
          <w:szCs w:val="24"/>
          <w:lang w:val="uk-UA"/>
        </w:rPr>
        <w:t>Тут</w:t>
      </w:r>
      <w:r w:rsidRPr="002C4021">
        <w:rPr>
          <w:szCs w:val="24"/>
          <w:lang w:val="uk-UA"/>
        </w:rPr>
        <w:t xml:space="preserve"> кільк</w:t>
      </w:r>
      <w:r w:rsidR="007F02FF" w:rsidRPr="002C4021">
        <w:rPr>
          <w:szCs w:val="24"/>
          <w:lang w:val="uk-UA"/>
        </w:rPr>
        <w:t>ість</w:t>
      </w:r>
      <w:r w:rsidRPr="002C4021">
        <w:rPr>
          <w:szCs w:val="24"/>
          <w:lang w:val="uk-UA"/>
        </w:rPr>
        <w:t xml:space="preserve"> лічильників газу та електроенергії, що відносяться до домашніх господарств – інформація, що має бути доступна від постачальників – мож</w:t>
      </w:r>
      <w:r w:rsidR="007F02FF" w:rsidRPr="002C4021">
        <w:rPr>
          <w:szCs w:val="24"/>
          <w:lang w:val="uk-UA"/>
        </w:rPr>
        <w:t>е</w:t>
      </w:r>
      <w:r w:rsidRPr="002C4021">
        <w:rPr>
          <w:szCs w:val="24"/>
          <w:lang w:val="uk-UA"/>
        </w:rPr>
        <w:t xml:space="preserve"> використовуватися для досягнення реальніших показників. </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 xml:space="preserve">У разі виявлення </w:t>
      </w:r>
      <w:r w:rsidR="0097259B" w:rsidRPr="002C4021">
        <w:rPr>
          <w:szCs w:val="24"/>
          <w:lang w:val="uk-UA"/>
        </w:rPr>
        <w:t xml:space="preserve">надлишкового </w:t>
      </w:r>
      <w:r w:rsidRPr="002C4021">
        <w:rPr>
          <w:szCs w:val="24"/>
          <w:lang w:val="uk-UA"/>
        </w:rPr>
        <w:t>охоплення чи недо</w:t>
      </w:r>
      <w:r w:rsidR="0097259B" w:rsidRPr="002C4021">
        <w:rPr>
          <w:szCs w:val="24"/>
          <w:lang w:val="uk-UA"/>
        </w:rPr>
        <w:t xml:space="preserve">статності </w:t>
      </w:r>
      <w:r w:rsidRPr="002C4021">
        <w:rPr>
          <w:szCs w:val="24"/>
          <w:lang w:val="uk-UA"/>
        </w:rPr>
        <w:t xml:space="preserve">охоплення певної групи населення необхідно виправити це зміщення шляхом </w:t>
      </w:r>
      <w:r w:rsidR="0097259B" w:rsidRPr="002C4021">
        <w:rPr>
          <w:szCs w:val="24"/>
          <w:lang w:val="uk-UA"/>
        </w:rPr>
        <w:t xml:space="preserve">повторного </w:t>
      </w:r>
      <w:r w:rsidRPr="002C4021">
        <w:rPr>
          <w:szCs w:val="24"/>
          <w:lang w:val="uk-UA"/>
        </w:rPr>
        <w:t xml:space="preserve">зважування вибірки з використанням демографічних змінних. </w:t>
      </w:r>
    </w:p>
    <w:p w:rsidR="005E7337" w:rsidRPr="002C4021" w:rsidRDefault="005E7337" w:rsidP="008B5163">
      <w:pPr>
        <w:pStyle w:val="a0"/>
        <w:jc w:val="both"/>
        <w:rPr>
          <w:rStyle w:val="42"/>
          <w:rFonts w:ascii="Times New Roman" w:hAnsi="Times New Roman" w:cs="Times New Roman"/>
          <w:lang w:val="uk-UA"/>
        </w:rPr>
      </w:pPr>
      <w:bookmarkStart w:id="112" w:name="bookmark127"/>
    </w:p>
    <w:p w:rsidR="008B5163" w:rsidRPr="002C4021" w:rsidRDefault="00337DE1" w:rsidP="0097259B">
      <w:pPr>
        <w:pStyle w:val="2"/>
      </w:pPr>
      <w:bookmarkStart w:id="113" w:name="_Toc436428696"/>
      <w:r w:rsidRPr="002C4021">
        <w:rPr>
          <w:rStyle w:val="42"/>
          <w:rFonts w:ascii="Times New Roman" w:hAnsi="Times New Roman" w:cs="Times New Roman"/>
          <w:lang w:val="uk-UA"/>
        </w:rPr>
        <w:t>3.2.8</w:t>
      </w:r>
      <w:r w:rsidR="008B5163" w:rsidRPr="002C4021">
        <w:rPr>
          <w:rStyle w:val="42"/>
          <w:rFonts w:ascii="Times New Roman" w:hAnsi="Times New Roman" w:cs="Times New Roman"/>
          <w:lang w:val="uk-UA"/>
        </w:rPr>
        <w:t xml:space="preserve">. </w:t>
      </w:r>
      <w:bookmarkEnd w:id="112"/>
      <w:r w:rsidRPr="002C4021">
        <w:rPr>
          <w:rStyle w:val="42"/>
          <w:rFonts w:ascii="Times New Roman" w:hAnsi="Times New Roman" w:cs="Times New Roman"/>
          <w:lang w:val="uk-UA"/>
        </w:rPr>
        <w:t>Частота проведення опитувань</w:t>
      </w:r>
      <w:bookmarkEnd w:id="113"/>
    </w:p>
    <w:p w:rsidR="005E7337" w:rsidRPr="002C4021" w:rsidRDefault="005E7337" w:rsidP="008B5163">
      <w:pPr>
        <w:pStyle w:val="a0"/>
        <w:jc w:val="both"/>
        <w:rPr>
          <w:szCs w:val="24"/>
          <w:lang w:val="uk-UA"/>
        </w:rPr>
      </w:pPr>
    </w:p>
    <w:p w:rsidR="008B5163" w:rsidRPr="002C4021" w:rsidRDefault="0097259B" w:rsidP="008B5163">
      <w:pPr>
        <w:pStyle w:val="a0"/>
        <w:jc w:val="both"/>
        <w:rPr>
          <w:szCs w:val="24"/>
          <w:lang w:val="uk-UA"/>
        </w:rPr>
      </w:pPr>
      <w:r w:rsidRPr="002C4021">
        <w:rPr>
          <w:szCs w:val="24"/>
          <w:lang w:val="uk-UA"/>
        </w:rPr>
        <w:t xml:space="preserve">Опитування мають проводитися, щонайменше, один раз на 5 років </w:t>
      </w:r>
      <w:r w:rsidR="00337DE1" w:rsidRPr="002C4021">
        <w:rPr>
          <w:szCs w:val="24"/>
          <w:lang w:val="uk-UA"/>
        </w:rPr>
        <w:t>для вчасного надання інформації про розвиток</w:t>
      </w:r>
      <w:r w:rsidR="008B5163" w:rsidRPr="002C4021">
        <w:rPr>
          <w:szCs w:val="24"/>
          <w:lang w:val="uk-UA"/>
        </w:rPr>
        <w:t xml:space="preserve">. </w:t>
      </w:r>
      <w:r w:rsidR="00337DE1" w:rsidRPr="002C4021">
        <w:rPr>
          <w:szCs w:val="24"/>
          <w:lang w:val="uk-UA"/>
        </w:rPr>
        <w:t xml:space="preserve">Екстраполяція результатів до наступного опитування та контрольної перевірки періоду між останніми двома циклами опитування може здійснюватися з градусо-днями опалювального та охолоджувального сезону та аналізами тенденцій, а також </w:t>
      </w:r>
      <w:r w:rsidRPr="002C4021">
        <w:rPr>
          <w:szCs w:val="24"/>
          <w:lang w:val="uk-UA"/>
        </w:rPr>
        <w:t>ре</w:t>
      </w:r>
      <w:r w:rsidR="00337DE1" w:rsidRPr="002C4021">
        <w:rPr>
          <w:szCs w:val="24"/>
          <w:lang w:val="uk-UA"/>
        </w:rPr>
        <w:t xml:space="preserve">презентативними змінними домашніх господарств, такими як річний обсяг продажів побутових приладів або впровадження енергоефективних приладів за енергетичними класами. Додаткова докладна інформація про спосіб </w:t>
      </w:r>
      <w:r w:rsidRPr="002C4021">
        <w:rPr>
          <w:szCs w:val="24"/>
          <w:lang w:val="uk-UA"/>
        </w:rPr>
        <w:t>досягнення</w:t>
      </w:r>
      <w:r w:rsidR="00337DE1" w:rsidRPr="002C4021">
        <w:rPr>
          <w:szCs w:val="24"/>
          <w:lang w:val="uk-UA"/>
        </w:rPr>
        <w:t xml:space="preserve"> цього наведена у </w:t>
      </w:r>
      <w:r w:rsidR="00337DE1" w:rsidRPr="002C4021">
        <w:rPr>
          <w:b/>
          <w:szCs w:val="24"/>
          <w:lang w:val="uk-UA"/>
        </w:rPr>
        <w:t>розділі 3.5</w:t>
      </w:r>
      <w:r w:rsidR="00337DE1" w:rsidRPr="002C4021">
        <w:rPr>
          <w:szCs w:val="24"/>
          <w:lang w:val="uk-UA"/>
        </w:rPr>
        <w:t xml:space="preserve">. </w:t>
      </w:r>
    </w:p>
    <w:p w:rsidR="005E7337" w:rsidRPr="002C4021" w:rsidRDefault="005E7337" w:rsidP="008B5163">
      <w:pPr>
        <w:pStyle w:val="a0"/>
        <w:jc w:val="both"/>
        <w:rPr>
          <w:rStyle w:val="42"/>
          <w:rFonts w:ascii="Times New Roman" w:hAnsi="Times New Roman" w:cs="Times New Roman"/>
          <w:lang w:val="uk-UA"/>
        </w:rPr>
      </w:pPr>
      <w:bookmarkStart w:id="114" w:name="bookmark128"/>
    </w:p>
    <w:p w:rsidR="0097259B" w:rsidRPr="002C4021" w:rsidRDefault="0097259B" w:rsidP="0097259B">
      <w:pPr>
        <w:pStyle w:val="2"/>
        <w:rPr>
          <w:rStyle w:val="42"/>
          <w:rFonts w:ascii="Times New Roman" w:hAnsi="Times New Roman" w:cs="Times New Roman"/>
          <w:lang w:val="uk-UA"/>
        </w:rPr>
      </w:pPr>
      <w:bookmarkStart w:id="115" w:name="_Toc436428697"/>
      <w:r w:rsidRPr="002C4021">
        <w:rPr>
          <w:rStyle w:val="42"/>
          <w:rFonts w:ascii="Times New Roman" w:hAnsi="Times New Roman" w:cs="Times New Roman"/>
          <w:lang w:val="uk-UA"/>
        </w:rPr>
        <w:t>3.2.9. Огляд і висновки</w:t>
      </w:r>
      <w:bookmarkEnd w:id="115"/>
    </w:p>
    <w:p w:rsidR="0097259B" w:rsidRPr="002C4021" w:rsidRDefault="0097259B" w:rsidP="008B5163">
      <w:pPr>
        <w:pStyle w:val="a0"/>
        <w:jc w:val="both"/>
        <w:rPr>
          <w:rStyle w:val="42"/>
          <w:rFonts w:ascii="Times New Roman" w:hAnsi="Times New Roman" w:cs="Times New Roman"/>
          <w:lang w:val="uk-UA"/>
        </w:rPr>
      </w:pPr>
    </w:p>
    <w:bookmarkEnd w:id="114"/>
    <w:p w:rsidR="008B5163" w:rsidRPr="002C4021" w:rsidRDefault="00337DE1" w:rsidP="008B5163">
      <w:pPr>
        <w:pStyle w:val="a0"/>
        <w:jc w:val="both"/>
        <w:rPr>
          <w:szCs w:val="24"/>
          <w:lang w:val="uk-UA"/>
        </w:rPr>
      </w:pPr>
      <w:r w:rsidRPr="002C4021">
        <w:rPr>
          <w:szCs w:val="24"/>
          <w:lang w:val="uk-UA"/>
        </w:rPr>
        <w:t xml:space="preserve">5 основних елементів для досягнення гарних результатів – це ретельна підготовка, чітке розуміння потреб для опитування, чіткий і простий опитувальник, добре підготовлені </w:t>
      </w:r>
      <w:r w:rsidR="002C4021">
        <w:rPr>
          <w:szCs w:val="24"/>
          <w:lang w:val="uk-UA"/>
        </w:rPr>
        <w:t xml:space="preserve"> інтерв’юер</w:t>
      </w:r>
      <w:r w:rsidRPr="002C4021">
        <w:rPr>
          <w:szCs w:val="24"/>
          <w:lang w:val="uk-UA"/>
        </w:rPr>
        <w:t xml:space="preserve">и та всебічна перевірка даних. </w:t>
      </w:r>
    </w:p>
    <w:p w:rsidR="005E7337" w:rsidRPr="002C4021" w:rsidRDefault="005E7337" w:rsidP="008B5163">
      <w:pPr>
        <w:pStyle w:val="a0"/>
        <w:jc w:val="both"/>
        <w:rPr>
          <w:szCs w:val="24"/>
          <w:lang w:val="uk-UA"/>
        </w:rPr>
      </w:pPr>
    </w:p>
    <w:p w:rsidR="008B5163" w:rsidRPr="002C4021" w:rsidRDefault="00337DE1" w:rsidP="008B5163">
      <w:pPr>
        <w:pStyle w:val="a0"/>
        <w:jc w:val="both"/>
        <w:rPr>
          <w:szCs w:val="24"/>
          <w:lang w:val="uk-UA"/>
        </w:rPr>
      </w:pPr>
      <w:r w:rsidRPr="002C4021">
        <w:rPr>
          <w:szCs w:val="24"/>
          <w:lang w:val="uk-UA"/>
        </w:rPr>
        <w:t xml:space="preserve">Процедури валового обчислення можуть бути покращені за допомогою інформації від постачальника, наприклад, лічильники газу, що відносяться до домашніх господарств. </w:t>
      </w:r>
    </w:p>
    <w:p w:rsidR="005E7337" w:rsidRPr="002C4021" w:rsidRDefault="005E7337" w:rsidP="008B5163">
      <w:pPr>
        <w:pStyle w:val="a0"/>
        <w:jc w:val="both"/>
        <w:rPr>
          <w:szCs w:val="24"/>
          <w:lang w:val="uk-UA"/>
        </w:rPr>
      </w:pPr>
    </w:p>
    <w:p w:rsidR="001C5C13" w:rsidRPr="002C4021" w:rsidRDefault="00337DE1" w:rsidP="008B5163">
      <w:pPr>
        <w:pStyle w:val="a0"/>
        <w:jc w:val="both"/>
        <w:rPr>
          <w:szCs w:val="24"/>
          <w:lang w:val="uk-UA"/>
        </w:rPr>
      </w:pPr>
      <w:r w:rsidRPr="002C4021">
        <w:rPr>
          <w:szCs w:val="24"/>
          <w:lang w:val="uk-UA"/>
        </w:rPr>
        <w:t xml:space="preserve">Екстраполяція на основі моделі, наприклад, градусо-дні опалювального сезону, допомагають зменшити частоту проведення опитувань. </w:t>
      </w:r>
    </w:p>
    <w:p w:rsidR="00337DE1" w:rsidRPr="002C4021" w:rsidRDefault="00337DE1" w:rsidP="008B5163">
      <w:pPr>
        <w:pStyle w:val="a0"/>
        <w:jc w:val="both"/>
        <w:rPr>
          <w:szCs w:val="24"/>
          <w:lang w:val="uk-UA"/>
        </w:rPr>
      </w:pPr>
    </w:p>
    <w:p w:rsidR="00337DE1" w:rsidRPr="002C4021" w:rsidRDefault="00337DE1" w:rsidP="0097259B">
      <w:pPr>
        <w:pStyle w:val="1"/>
      </w:pPr>
      <w:bookmarkStart w:id="116" w:name="_Toc436428698"/>
      <w:r w:rsidRPr="002C4021">
        <w:t>3.3. Використання адміністративних даних</w:t>
      </w:r>
      <w:bookmarkEnd w:id="116"/>
    </w:p>
    <w:p w:rsidR="00337DE1" w:rsidRPr="002C4021" w:rsidRDefault="00337DE1" w:rsidP="008B5163">
      <w:pPr>
        <w:pStyle w:val="a0"/>
        <w:jc w:val="both"/>
        <w:rPr>
          <w:szCs w:val="24"/>
          <w:lang w:val="uk-UA"/>
        </w:rPr>
      </w:pPr>
    </w:p>
    <w:p w:rsidR="00337DE1" w:rsidRPr="002C4021" w:rsidRDefault="00337DE1" w:rsidP="008B5163">
      <w:pPr>
        <w:pStyle w:val="a0"/>
        <w:jc w:val="both"/>
        <w:rPr>
          <w:szCs w:val="24"/>
          <w:lang w:val="uk-UA"/>
        </w:rPr>
      </w:pPr>
      <w:r w:rsidRPr="002C4021">
        <w:rPr>
          <w:szCs w:val="24"/>
          <w:lang w:val="uk-UA"/>
        </w:rPr>
        <w:t>Цей розділ охоплює використання адміністративних даних і вторинних джерел з метою складання статистики споживання енергії домашніми господарствами.</w:t>
      </w:r>
    </w:p>
    <w:p w:rsidR="00337DE1" w:rsidRPr="002C4021" w:rsidRDefault="00337DE1" w:rsidP="008B5163">
      <w:pPr>
        <w:pStyle w:val="a0"/>
        <w:jc w:val="both"/>
        <w:rPr>
          <w:szCs w:val="24"/>
          <w:lang w:val="uk-UA"/>
        </w:rPr>
      </w:pPr>
    </w:p>
    <w:p w:rsidR="00C65EE7" w:rsidRPr="002C4021" w:rsidRDefault="00337DE1" w:rsidP="00C65EE7">
      <w:pPr>
        <w:pStyle w:val="a0"/>
        <w:jc w:val="both"/>
        <w:rPr>
          <w:szCs w:val="24"/>
          <w:lang w:val="uk-UA" w:bidi="en-US"/>
        </w:rPr>
      </w:pPr>
      <w:r w:rsidRPr="002C4021">
        <w:rPr>
          <w:lang w:val="uk-UA"/>
        </w:rPr>
        <w:t xml:space="preserve">Адміністративні </w:t>
      </w:r>
      <w:r w:rsidRPr="002C4021">
        <w:rPr>
          <w:i/>
          <w:lang w:val="uk-UA"/>
        </w:rPr>
        <w:t>дані</w:t>
      </w:r>
      <w:r w:rsidRPr="002C4021">
        <w:rPr>
          <w:lang w:val="uk-UA"/>
        </w:rPr>
        <w:t xml:space="preserve">, зазвичай скорочено до «адмін. дані», відповідно до Євростат – це «дані, отримані з адміністративного джерела, до будь-якої обробки чи перевірки NSI» </w:t>
      </w:r>
      <w:r w:rsidRPr="002C4021">
        <w:rPr>
          <w:rStyle w:val="a9"/>
          <w:szCs w:val="24"/>
          <w:lang w:val="uk-UA"/>
        </w:rPr>
        <w:footnoteReference w:id="2"/>
      </w:r>
      <w:r w:rsidRPr="002C4021">
        <w:rPr>
          <w:lang w:val="uk-UA"/>
        </w:rPr>
        <w:t xml:space="preserve">. Адміністративне </w:t>
      </w:r>
      <w:r w:rsidRPr="002C4021">
        <w:rPr>
          <w:i/>
          <w:lang w:val="uk-UA"/>
        </w:rPr>
        <w:t>джерело</w:t>
      </w:r>
      <w:r w:rsidRPr="002C4021">
        <w:rPr>
          <w:lang w:val="uk-UA"/>
        </w:rPr>
        <w:t xml:space="preserve"> – це «володіння даними, які містять інформацію, що зібрана та зберігається з метою виконання одного або кількох адміністративних розпоряджень». В інших місцях</w:t>
      </w:r>
      <w:r w:rsidR="00C65EE7" w:rsidRPr="002C4021">
        <w:rPr>
          <w:lang w:val="uk-UA"/>
        </w:rPr>
        <w:t xml:space="preserve"> воно іноді означає більш </w:t>
      </w:r>
      <w:r w:rsidR="00C65EE7" w:rsidRPr="002C4021">
        <w:rPr>
          <w:szCs w:val="24"/>
          <w:lang w:val="uk-UA" w:bidi="en-US"/>
        </w:rPr>
        <w:t xml:space="preserve">широко дані, що не є первинно зібраними у статистичних цілях. Для повноти у цьому розділі використовується ширше визначення. </w:t>
      </w:r>
    </w:p>
    <w:p w:rsidR="00C65EE7" w:rsidRPr="002C4021" w:rsidRDefault="00015EAB" w:rsidP="00C65EE7">
      <w:pPr>
        <w:pStyle w:val="a0"/>
        <w:jc w:val="both"/>
        <w:rPr>
          <w:szCs w:val="24"/>
          <w:lang w:val="uk-UA" w:bidi="en-US"/>
        </w:rPr>
      </w:pPr>
      <w:r w:rsidRPr="002C4021">
        <w:rPr>
          <w:szCs w:val="24"/>
          <w:lang w:val="uk-UA" w:bidi="en-US"/>
        </w:rPr>
        <w:t>На практиці</w:t>
      </w:r>
      <w:r w:rsidR="00C65EE7" w:rsidRPr="002C4021">
        <w:rPr>
          <w:szCs w:val="24"/>
          <w:lang w:val="uk-UA" w:bidi="en-US"/>
        </w:rPr>
        <w:t xml:space="preserve">, </w:t>
      </w:r>
      <w:r w:rsidRPr="002C4021">
        <w:rPr>
          <w:szCs w:val="24"/>
          <w:lang w:val="uk-UA" w:bidi="en-US"/>
        </w:rPr>
        <w:t>адміністративні дані зазвичай використовуються для застосування урядової політики або для ведення обліку фізичних осіб або майна</w:t>
      </w:r>
      <w:r w:rsidR="00C65EE7" w:rsidRPr="002C4021">
        <w:rPr>
          <w:szCs w:val="24"/>
          <w:lang w:val="uk-UA" w:bidi="en-US"/>
        </w:rPr>
        <w:t xml:space="preserve">, </w:t>
      </w:r>
      <w:r w:rsidRPr="002C4021">
        <w:rPr>
          <w:szCs w:val="24"/>
          <w:lang w:val="uk-UA" w:bidi="en-US"/>
        </w:rPr>
        <w:t>і тому використовується як джерело управлінської інформації</w:t>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015EAB" w:rsidP="00C65EE7">
      <w:pPr>
        <w:pStyle w:val="a0"/>
        <w:jc w:val="both"/>
        <w:rPr>
          <w:szCs w:val="24"/>
          <w:lang w:val="uk-UA" w:bidi="en-US"/>
        </w:rPr>
      </w:pPr>
      <w:r w:rsidRPr="002C4021">
        <w:rPr>
          <w:szCs w:val="24"/>
          <w:lang w:val="uk-UA" w:bidi="en-US"/>
        </w:rPr>
        <w:t>Адміністративні дані, як правило, стисло викладаються у реєстрі, тобто базі даних, яка постійно оновлюється (для адміністративних цілей – наприклад, реєстри населення чи реєстри будівель, що ведуться громадськими організаціями</w:t>
      </w:r>
      <w:r w:rsidR="00C65EE7" w:rsidRPr="002C4021">
        <w:rPr>
          <w:szCs w:val="24"/>
          <w:lang w:val="uk-UA" w:bidi="en-US"/>
        </w:rPr>
        <w:t xml:space="preserve">, </w:t>
      </w:r>
      <w:r w:rsidRPr="002C4021">
        <w:rPr>
          <w:szCs w:val="24"/>
          <w:lang w:val="uk-UA" w:bidi="en-US"/>
        </w:rPr>
        <w:t>або для статистичних цілей</w:t>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015EAB" w:rsidP="00C65EE7">
      <w:pPr>
        <w:pStyle w:val="a0"/>
        <w:jc w:val="both"/>
        <w:rPr>
          <w:szCs w:val="24"/>
          <w:lang w:val="uk-UA" w:bidi="en-US"/>
        </w:rPr>
      </w:pPr>
      <w:r w:rsidRPr="002C4021">
        <w:rPr>
          <w:szCs w:val="24"/>
          <w:lang w:val="uk-UA" w:bidi="en-US"/>
        </w:rPr>
        <w:t>Адміністративний реєстр зазвичай представляє собою повний перелік усіх об’єктів у певній групі об’єктів або населення</w:t>
      </w:r>
      <w:r w:rsidRPr="002C4021">
        <w:rPr>
          <w:rStyle w:val="a9"/>
          <w:szCs w:val="24"/>
          <w:lang w:val="uk-UA" w:bidi="en-US"/>
        </w:rPr>
        <w:footnoteReference w:id="3"/>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0434EC" w:rsidP="00C65EE7">
      <w:pPr>
        <w:pStyle w:val="a0"/>
        <w:jc w:val="both"/>
        <w:rPr>
          <w:szCs w:val="24"/>
          <w:lang w:val="uk-UA" w:bidi="en-US"/>
        </w:rPr>
      </w:pPr>
      <w:r w:rsidRPr="002C4021">
        <w:rPr>
          <w:szCs w:val="24"/>
          <w:lang w:val="uk-UA" w:bidi="en-US"/>
        </w:rPr>
        <w:t>Прикладом адміністративного реєстру є комбінований пакет записів щодо рахунків енергетичних компаній, що містить дані про споживання енергії стосовно всіх їх клієнтів (які після об’єднання включають практично всі домашні господарства)</w:t>
      </w:r>
      <w:r w:rsidRPr="002C4021">
        <w:rPr>
          <w:rStyle w:val="a9"/>
          <w:szCs w:val="24"/>
          <w:lang w:val="uk-UA" w:bidi="en-US"/>
        </w:rPr>
        <w:footnoteReference w:id="4"/>
      </w:r>
      <w:r w:rsidR="00C65EE7" w:rsidRPr="002C4021">
        <w:rPr>
          <w:szCs w:val="24"/>
          <w:lang w:val="uk-UA" w:bidi="en-US"/>
        </w:rPr>
        <w:t xml:space="preserve">. </w:t>
      </w:r>
      <w:r w:rsidRPr="002C4021">
        <w:rPr>
          <w:szCs w:val="24"/>
          <w:lang w:val="uk-UA" w:bidi="en-US"/>
        </w:rPr>
        <w:t xml:space="preserve">Очевидною перевагою загального охоплення такого реєстру є те, що він дозволяє скласти докладнішу статистику та що він запобігає виникненню похибки вибірки. Однак, тоді як адміністративний реєстр має бути заповненим, на практиці може спостерігатися неповне статистичне охоплення. </w:t>
      </w:r>
    </w:p>
    <w:p w:rsidR="00C65EE7" w:rsidRPr="002C4021" w:rsidRDefault="00C65EE7" w:rsidP="00C65EE7">
      <w:pPr>
        <w:pStyle w:val="a0"/>
        <w:jc w:val="both"/>
        <w:rPr>
          <w:szCs w:val="24"/>
          <w:lang w:val="uk-UA" w:bidi="en-US"/>
        </w:rPr>
      </w:pPr>
    </w:p>
    <w:p w:rsidR="00C65EE7" w:rsidRPr="002C4021" w:rsidRDefault="000434EC" w:rsidP="00C65EE7">
      <w:pPr>
        <w:pStyle w:val="a0"/>
        <w:jc w:val="both"/>
        <w:rPr>
          <w:szCs w:val="24"/>
          <w:lang w:val="uk-UA" w:bidi="en-US"/>
        </w:rPr>
      </w:pPr>
      <w:r w:rsidRPr="002C4021">
        <w:rPr>
          <w:szCs w:val="24"/>
          <w:lang w:val="uk-UA" w:bidi="en-US"/>
        </w:rPr>
        <w:t xml:space="preserve">Супутнім, але обмеженішим поняттям є статистичний реєстр, що містить дані, отримані з адміністративних реєстрів, які були оброблені для відповідності статистичним цілям. Зазвичай це призводить до об’єднання даних з різних адміністративних реєстрів чи інших джерел даних (див. </w:t>
      </w:r>
      <w:r w:rsidRPr="002C4021">
        <w:rPr>
          <w:b/>
          <w:szCs w:val="24"/>
          <w:lang w:val="uk-UA" w:bidi="en-US"/>
        </w:rPr>
        <w:t>розділ 7.3</w:t>
      </w:r>
      <w:r w:rsidRPr="002C4021">
        <w:rPr>
          <w:szCs w:val="24"/>
          <w:lang w:val="uk-UA" w:bidi="en-US"/>
        </w:rPr>
        <w:t xml:space="preserve"> про узгодження даних). </w:t>
      </w:r>
    </w:p>
    <w:p w:rsidR="00C65EE7" w:rsidRPr="002C4021" w:rsidRDefault="00C65EE7" w:rsidP="00C65EE7">
      <w:pPr>
        <w:pStyle w:val="a0"/>
        <w:jc w:val="both"/>
        <w:rPr>
          <w:szCs w:val="24"/>
          <w:lang w:val="uk-UA" w:bidi="en-US"/>
        </w:rPr>
      </w:pPr>
    </w:p>
    <w:p w:rsidR="00C65EE7" w:rsidRPr="002C4021" w:rsidRDefault="00323AFD" w:rsidP="00C65EE7">
      <w:pPr>
        <w:pStyle w:val="a0"/>
        <w:jc w:val="both"/>
        <w:rPr>
          <w:szCs w:val="24"/>
          <w:lang w:val="uk-UA" w:bidi="en-US"/>
        </w:rPr>
      </w:pPr>
      <w:r w:rsidRPr="002C4021">
        <w:rPr>
          <w:szCs w:val="24"/>
          <w:lang w:val="uk-UA" w:bidi="en-US"/>
        </w:rPr>
        <w:t xml:space="preserve">Реєстр зазвичай ґрунтується на даних, зібраних іншими організаціями (вторинні дані). Такі, так звані вторинні джерела, може утримувати і вести приватна компанія або організація та, здебільшого, урядова установа </w:t>
      </w:r>
      <w:r w:rsidR="00C65EE7" w:rsidRPr="002C4021">
        <w:rPr>
          <w:szCs w:val="24"/>
          <w:lang w:val="uk-UA" w:bidi="en-US"/>
        </w:rPr>
        <w:t>(</w:t>
      </w:r>
      <w:r w:rsidRPr="002C4021">
        <w:rPr>
          <w:szCs w:val="24"/>
          <w:lang w:val="uk-UA" w:bidi="en-US"/>
        </w:rPr>
        <w:t>загальнодоступне джерело</w:t>
      </w:r>
      <w:r w:rsidR="00C65EE7" w:rsidRPr="002C4021">
        <w:rPr>
          <w:szCs w:val="24"/>
          <w:lang w:val="uk-UA" w:bidi="en-US"/>
        </w:rPr>
        <w:t xml:space="preserve">). </w:t>
      </w:r>
      <w:r w:rsidRPr="002C4021">
        <w:rPr>
          <w:szCs w:val="24"/>
          <w:lang w:val="uk-UA" w:bidi="en-US"/>
        </w:rPr>
        <w:t xml:space="preserve">Дані, зібрані Вашою власною організацією, такі як дані опитування вибірки, у цьому контексті іменуються первинні дані. </w:t>
      </w:r>
    </w:p>
    <w:p w:rsidR="00C65EE7" w:rsidRPr="002C4021" w:rsidRDefault="00C65EE7" w:rsidP="00C65EE7">
      <w:pPr>
        <w:pStyle w:val="a0"/>
        <w:jc w:val="both"/>
        <w:rPr>
          <w:szCs w:val="24"/>
          <w:lang w:val="uk-UA" w:bidi="en-US"/>
        </w:rPr>
      </w:pPr>
    </w:p>
    <w:p w:rsidR="00C65EE7" w:rsidRPr="002C4021" w:rsidRDefault="00EC31FA" w:rsidP="00C65EE7">
      <w:pPr>
        <w:pStyle w:val="a0"/>
        <w:jc w:val="both"/>
        <w:rPr>
          <w:szCs w:val="24"/>
          <w:lang w:val="uk-UA" w:bidi="en-US"/>
        </w:rPr>
      </w:pPr>
      <w:r w:rsidRPr="002C4021">
        <w:rPr>
          <w:szCs w:val="24"/>
          <w:lang w:val="uk-UA" w:bidi="en-US"/>
        </w:rPr>
        <w:t>У цьому розділі розглядається використання адміністративних даних, таких як реєстри, як вторинного джерела</w:t>
      </w:r>
      <w:r w:rsidR="00CA7112" w:rsidRPr="002C4021">
        <w:rPr>
          <w:szCs w:val="24"/>
          <w:lang w:val="uk-UA" w:bidi="en-US"/>
        </w:rPr>
        <w:t xml:space="preserve"> для статистики, наприклад як в</w:t>
      </w:r>
      <w:r w:rsidRPr="002C4021">
        <w:rPr>
          <w:szCs w:val="24"/>
          <w:lang w:val="uk-UA" w:bidi="en-US"/>
        </w:rPr>
        <w:t xml:space="preserve">хідні дані для статистики енергетики. </w:t>
      </w:r>
    </w:p>
    <w:p w:rsidR="00C65EE7" w:rsidRPr="002C4021" w:rsidRDefault="00C65EE7" w:rsidP="00C65EE7">
      <w:pPr>
        <w:pStyle w:val="a0"/>
        <w:jc w:val="both"/>
        <w:rPr>
          <w:szCs w:val="24"/>
          <w:lang w:val="uk-UA" w:bidi="en-US"/>
        </w:rPr>
      </w:pPr>
    </w:p>
    <w:p w:rsidR="00337DE1" w:rsidRPr="002C4021" w:rsidRDefault="007031A2" w:rsidP="00C65EE7">
      <w:pPr>
        <w:pStyle w:val="a0"/>
        <w:jc w:val="both"/>
        <w:rPr>
          <w:szCs w:val="24"/>
          <w:lang w:val="uk-UA" w:bidi="en-US"/>
        </w:rPr>
      </w:pPr>
      <w:r w:rsidRPr="002C4021">
        <w:rPr>
          <w:szCs w:val="24"/>
          <w:lang w:val="uk-UA" w:bidi="en-US"/>
        </w:rPr>
        <w:t xml:space="preserve">Вторинні джерела, що можуть бути корисними для статистики енергетики, включають записи про споживання електроенергії та газу, що їх ведуть енергетичні компанії, реєстри будівель або кадастрові реєстри, торгові звіти продавців або виробників приладів або обладнання для опалення тощо. Інші приклади наведено в іншій частині цього розділу. </w:t>
      </w:r>
    </w:p>
    <w:p w:rsidR="00C65EE7" w:rsidRPr="002C4021" w:rsidRDefault="00C65EE7" w:rsidP="00C65EE7">
      <w:pPr>
        <w:pStyle w:val="a0"/>
        <w:jc w:val="both"/>
        <w:rPr>
          <w:szCs w:val="24"/>
          <w:lang w:val="uk-UA" w:bidi="en-US"/>
        </w:rPr>
      </w:pPr>
    </w:p>
    <w:p w:rsidR="00C65EE7" w:rsidRPr="002C4021" w:rsidRDefault="007031A2" w:rsidP="0097259B">
      <w:pPr>
        <w:pStyle w:val="2"/>
      </w:pPr>
      <w:bookmarkStart w:id="117" w:name="bookmark133"/>
      <w:bookmarkStart w:id="118" w:name="_Toc436428699"/>
      <w:r w:rsidRPr="002C4021">
        <w:t>3.3.1. Сильні та слабкі сторони використання адміністративних даних</w:t>
      </w:r>
      <w:bookmarkEnd w:id="118"/>
      <w:r w:rsidRPr="002C4021">
        <w:t xml:space="preserve"> </w:t>
      </w:r>
      <w:bookmarkEnd w:id="117"/>
    </w:p>
    <w:p w:rsidR="00C65EE7" w:rsidRPr="002C4021" w:rsidRDefault="00C65EE7" w:rsidP="00C65EE7">
      <w:pPr>
        <w:pStyle w:val="a0"/>
        <w:jc w:val="both"/>
        <w:rPr>
          <w:szCs w:val="24"/>
          <w:lang w:val="uk-UA" w:bidi="en-US"/>
        </w:rPr>
      </w:pPr>
    </w:p>
    <w:p w:rsidR="00C65EE7" w:rsidRPr="002C4021" w:rsidRDefault="007031A2" w:rsidP="00C65EE7">
      <w:pPr>
        <w:pStyle w:val="a0"/>
        <w:jc w:val="both"/>
        <w:rPr>
          <w:szCs w:val="24"/>
          <w:lang w:val="uk-UA" w:bidi="en-US"/>
        </w:rPr>
      </w:pPr>
      <w:r w:rsidRPr="002C4021">
        <w:rPr>
          <w:szCs w:val="24"/>
          <w:lang w:val="uk-UA" w:bidi="en-US"/>
        </w:rPr>
        <w:t xml:space="preserve">Найголовнішою причиною використання адміністративних даних є можливість зменшити </w:t>
      </w:r>
      <w:r w:rsidR="0097259B" w:rsidRPr="002C4021">
        <w:rPr>
          <w:szCs w:val="24"/>
          <w:lang w:val="uk-UA" w:bidi="en-US"/>
        </w:rPr>
        <w:t>навантаження</w:t>
      </w:r>
      <w:r w:rsidRPr="002C4021">
        <w:rPr>
          <w:szCs w:val="24"/>
          <w:lang w:val="uk-UA" w:bidi="en-US"/>
        </w:rPr>
        <w:t xml:space="preserve"> щодо опитування для респондентів, оскільки використовуються дані, які вже збиралися для інших цілей. Іншою часто згадуваною причиною є повніше охоплення у порівнянні з даними опитування; їх використання </w:t>
      </w:r>
      <w:r w:rsidR="0097259B" w:rsidRPr="002C4021">
        <w:rPr>
          <w:szCs w:val="24"/>
          <w:lang w:val="uk-UA" w:bidi="en-US"/>
        </w:rPr>
        <w:t>може бути більш ефективним, при</w:t>
      </w:r>
      <w:r w:rsidRPr="002C4021">
        <w:rPr>
          <w:szCs w:val="24"/>
          <w:lang w:val="uk-UA" w:bidi="en-US"/>
        </w:rPr>
        <w:t>на</w:t>
      </w:r>
      <w:r w:rsidR="0097259B" w:rsidRPr="002C4021">
        <w:rPr>
          <w:szCs w:val="24"/>
          <w:lang w:val="uk-UA" w:bidi="en-US"/>
        </w:rPr>
        <w:t>й</w:t>
      </w:r>
      <w:r w:rsidRPr="002C4021">
        <w:rPr>
          <w:szCs w:val="24"/>
          <w:lang w:val="uk-UA" w:bidi="en-US"/>
        </w:rPr>
        <w:t>мні</w:t>
      </w:r>
      <w:r w:rsidR="0097259B" w:rsidRPr="002C4021">
        <w:rPr>
          <w:szCs w:val="24"/>
          <w:lang w:val="uk-UA" w:bidi="en-US"/>
        </w:rPr>
        <w:t>,</w:t>
      </w:r>
      <w:r w:rsidRPr="002C4021">
        <w:rPr>
          <w:szCs w:val="24"/>
          <w:lang w:val="uk-UA" w:bidi="en-US"/>
        </w:rPr>
        <w:t xml:space="preserve"> у принципі, оскільки використання існуючих даних запобігає дублюванню роботи.</w:t>
      </w:r>
    </w:p>
    <w:p w:rsidR="00C65EE7" w:rsidRPr="002C4021" w:rsidRDefault="00C65EE7" w:rsidP="00C65EE7">
      <w:pPr>
        <w:pStyle w:val="a0"/>
        <w:jc w:val="both"/>
        <w:rPr>
          <w:szCs w:val="24"/>
          <w:lang w:val="uk-UA" w:bidi="en-US"/>
        </w:rPr>
      </w:pPr>
    </w:p>
    <w:p w:rsidR="00C65EE7" w:rsidRPr="002C4021" w:rsidRDefault="007031A2" w:rsidP="00C65EE7">
      <w:pPr>
        <w:pStyle w:val="a0"/>
        <w:jc w:val="both"/>
        <w:rPr>
          <w:szCs w:val="24"/>
          <w:lang w:val="uk-UA" w:bidi="en-US"/>
        </w:rPr>
      </w:pPr>
      <w:r w:rsidRPr="002C4021">
        <w:rPr>
          <w:b/>
          <w:bCs/>
          <w:szCs w:val="24"/>
          <w:lang w:val="uk-UA" w:bidi="en-US"/>
        </w:rPr>
        <w:t>Таблиця</w:t>
      </w:r>
      <w:r w:rsidR="00C65EE7" w:rsidRPr="002C4021">
        <w:rPr>
          <w:b/>
          <w:bCs/>
          <w:szCs w:val="24"/>
          <w:lang w:val="uk-UA" w:bidi="en-US"/>
        </w:rPr>
        <w:t xml:space="preserve"> 3.4: </w:t>
      </w:r>
      <w:r w:rsidRPr="002C4021">
        <w:rPr>
          <w:b/>
          <w:szCs w:val="24"/>
          <w:lang w:val="uk-UA" w:bidi="en-US"/>
        </w:rPr>
        <w:t>Огляд переваг і недоліків опитувань підприємств</w:t>
      </w:r>
    </w:p>
    <w:p w:rsidR="007031A2" w:rsidRPr="002C4021" w:rsidRDefault="007031A2" w:rsidP="00C65EE7">
      <w:pPr>
        <w:pStyle w:val="a0"/>
        <w:jc w:val="both"/>
        <w:rPr>
          <w:szCs w:val="24"/>
          <w:lang w:val="uk-UA" w:bidi="en-US"/>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070"/>
        <w:gridCol w:w="4110"/>
      </w:tblGrid>
      <w:tr w:rsidR="007031A2" w:rsidRPr="002C4021" w:rsidTr="0097259B">
        <w:tc>
          <w:tcPr>
            <w:tcW w:w="5070" w:type="dxa"/>
            <w:shd w:val="clear" w:color="auto" w:fill="D9D9D9"/>
          </w:tcPr>
          <w:p w:rsidR="007031A2" w:rsidRPr="002C4021" w:rsidRDefault="007031A2" w:rsidP="007031A2">
            <w:pPr>
              <w:pStyle w:val="a0"/>
              <w:jc w:val="center"/>
              <w:rPr>
                <w:b/>
                <w:szCs w:val="24"/>
                <w:lang w:val="uk-UA" w:bidi="en-US"/>
              </w:rPr>
            </w:pPr>
            <w:r w:rsidRPr="002C4021">
              <w:rPr>
                <w:b/>
                <w:szCs w:val="24"/>
                <w:lang w:val="uk-UA" w:bidi="en-US"/>
              </w:rPr>
              <w:t>Переваги</w:t>
            </w:r>
          </w:p>
        </w:tc>
        <w:tc>
          <w:tcPr>
            <w:tcW w:w="4110" w:type="dxa"/>
            <w:shd w:val="clear" w:color="auto" w:fill="D9D9D9"/>
          </w:tcPr>
          <w:p w:rsidR="007031A2" w:rsidRPr="002C4021" w:rsidRDefault="007031A2" w:rsidP="007031A2">
            <w:pPr>
              <w:pStyle w:val="a0"/>
              <w:jc w:val="center"/>
              <w:rPr>
                <w:b/>
                <w:szCs w:val="24"/>
                <w:lang w:val="uk-UA" w:bidi="en-US"/>
              </w:rPr>
            </w:pPr>
            <w:r w:rsidRPr="002C4021">
              <w:rPr>
                <w:b/>
                <w:szCs w:val="24"/>
                <w:lang w:val="uk-UA" w:bidi="en-US"/>
              </w:rPr>
              <w:t>Недоліки</w:t>
            </w:r>
          </w:p>
        </w:tc>
      </w:tr>
      <w:tr w:rsidR="007031A2" w:rsidRPr="002C4021" w:rsidTr="0097259B">
        <w:tc>
          <w:tcPr>
            <w:tcW w:w="5070" w:type="dxa"/>
          </w:tcPr>
          <w:p w:rsidR="007031A2" w:rsidRPr="002C4021" w:rsidRDefault="0097259B" w:rsidP="00584A27">
            <w:pPr>
              <w:pStyle w:val="a0"/>
              <w:numPr>
                <w:ilvl w:val="0"/>
                <w:numId w:val="7"/>
              </w:numPr>
              <w:jc w:val="both"/>
              <w:rPr>
                <w:szCs w:val="24"/>
                <w:lang w:val="uk-UA" w:bidi="en-US"/>
              </w:rPr>
            </w:pPr>
            <w:r w:rsidRPr="002C4021">
              <w:rPr>
                <w:szCs w:val="24"/>
                <w:lang w:val="uk-UA" w:bidi="en-US"/>
              </w:rPr>
              <w:t>Низьке навантаження під час опитування</w:t>
            </w:r>
          </w:p>
          <w:p w:rsidR="007031A2" w:rsidRPr="002C4021" w:rsidRDefault="007031A2" w:rsidP="00584A27">
            <w:pPr>
              <w:pStyle w:val="a0"/>
              <w:numPr>
                <w:ilvl w:val="0"/>
                <w:numId w:val="7"/>
              </w:numPr>
              <w:jc w:val="both"/>
              <w:rPr>
                <w:szCs w:val="24"/>
                <w:lang w:val="uk-UA" w:bidi="en-US"/>
              </w:rPr>
            </w:pPr>
            <w:r w:rsidRPr="002C4021">
              <w:rPr>
                <w:szCs w:val="24"/>
                <w:lang w:val="uk-UA" w:bidi="en-US"/>
              </w:rPr>
              <w:t>Більша кількість записів дозволяє зробити докладніші розбивки</w:t>
            </w:r>
          </w:p>
          <w:p w:rsidR="007031A2" w:rsidRPr="002C4021" w:rsidRDefault="007031A2" w:rsidP="00584A27">
            <w:pPr>
              <w:pStyle w:val="a0"/>
              <w:numPr>
                <w:ilvl w:val="0"/>
                <w:numId w:val="7"/>
              </w:numPr>
              <w:jc w:val="both"/>
              <w:rPr>
                <w:szCs w:val="24"/>
                <w:lang w:val="uk-UA" w:bidi="en-US"/>
              </w:rPr>
            </w:pPr>
            <w:r w:rsidRPr="002C4021">
              <w:rPr>
                <w:szCs w:val="24"/>
                <w:lang w:val="uk-UA" w:bidi="en-US"/>
              </w:rPr>
              <w:t>Запобігає дублюванню шляхом використання існуючих даних</w:t>
            </w:r>
          </w:p>
          <w:p w:rsidR="007031A2" w:rsidRPr="002C4021" w:rsidRDefault="007031A2" w:rsidP="00584A27">
            <w:pPr>
              <w:pStyle w:val="a0"/>
              <w:numPr>
                <w:ilvl w:val="0"/>
                <w:numId w:val="7"/>
              </w:numPr>
              <w:jc w:val="both"/>
              <w:rPr>
                <w:szCs w:val="24"/>
                <w:lang w:val="uk-UA" w:bidi="en-US"/>
              </w:rPr>
            </w:pPr>
            <w:r w:rsidRPr="002C4021">
              <w:rPr>
                <w:szCs w:val="24"/>
                <w:lang w:val="uk-UA" w:bidi="en-US"/>
              </w:rPr>
              <w:t>Відсутність помилок у виборці</w:t>
            </w:r>
          </w:p>
        </w:tc>
        <w:tc>
          <w:tcPr>
            <w:tcW w:w="4110" w:type="dxa"/>
          </w:tcPr>
          <w:p w:rsidR="007031A2" w:rsidRPr="002C4021" w:rsidRDefault="007031A2" w:rsidP="00584A27">
            <w:pPr>
              <w:pStyle w:val="a0"/>
              <w:numPr>
                <w:ilvl w:val="0"/>
                <w:numId w:val="7"/>
              </w:numPr>
              <w:jc w:val="both"/>
              <w:rPr>
                <w:szCs w:val="24"/>
                <w:lang w:val="uk-UA" w:bidi="en-US"/>
              </w:rPr>
            </w:pPr>
            <w:r w:rsidRPr="002C4021">
              <w:rPr>
                <w:szCs w:val="24"/>
                <w:lang w:val="uk-UA" w:bidi="en-US"/>
              </w:rPr>
              <w:t>Залежність від третіх осіб</w:t>
            </w:r>
          </w:p>
          <w:p w:rsidR="007031A2" w:rsidRPr="002C4021" w:rsidRDefault="007031A2" w:rsidP="00584A27">
            <w:pPr>
              <w:pStyle w:val="a0"/>
              <w:numPr>
                <w:ilvl w:val="0"/>
                <w:numId w:val="7"/>
              </w:numPr>
              <w:jc w:val="both"/>
              <w:rPr>
                <w:szCs w:val="24"/>
                <w:lang w:val="uk-UA" w:bidi="en-US"/>
              </w:rPr>
            </w:pPr>
            <w:r w:rsidRPr="002C4021">
              <w:rPr>
                <w:szCs w:val="24"/>
                <w:lang w:val="uk-UA" w:bidi="en-US"/>
              </w:rPr>
              <w:t>Визначення та інформація можуть не задовольняти статистичним потребам</w:t>
            </w:r>
          </w:p>
          <w:p w:rsidR="007031A2" w:rsidRPr="002C4021" w:rsidRDefault="007031A2" w:rsidP="0097259B">
            <w:pPr>
              <w:pStyle w:val="a0"/>
              <w:numPr>
                <w:ilvl w:val="0"/>
                <w:numId w:val="7"/>
              </w:numPr>
              <w:jc w:val="both"/>
              <w:rPr>
                <w:szCs w:val="24"/>
                <w:lang w:val="uk-UA" w:bidi="en-US"/>
              </w:rPr>
            </w:pPr>
            <w:r w:rsidRPr="002C4021">
              <w:rPr>
                <w:szCs w:val="24"/>
                <w:lang w:val="uk-UA" w:bidi="en-US"/>
              </w:rPr>
              <w:t xml:space="preserve">Часто вимагає суттєвих зусиль для </w:t>
            </w:r>
            <w:r w:rsidR="0097259B" w:rsidRPr="002C4021">
              <w:rPr>
                <w:szCs w:val="24"/>
                <w:lang w:val="uk-UA" w:bidi="en-US"/>
              </w:rPr>
              <w:t>проведення</w:t>
            </w:r>
            <w:r w:rsidRPr="002C4021">
              <w:rPr>
                <w:szCs w:val="24"/>
                <w:lang w:val="uk-UA" w:bidi="en-US"/>
              </w:rPr>
              <w:t xml:space="preserve"> та можуть існувати правові бар’єри для </w:t>
            </w:r>
            <w:r w:rsidR="0097259B" w:rsidRPr="002C4021">
              <w:rPr>
                <w:szCs w:val="24"/>
                <w:lang w:val="uk-UA" w:bidi="en-US"/>
              </w:rPr>
              <w:t>використання</w:t>
            </w:r>
          </w:p>
        </w:tc>
      </w:tr>
    </w:tbl>
    <w:p w:rsidR="007031A2" w:rsidRPr="002C4021" w:rsidRDefault="007031A2" w:rsidP="00C65EE7">
      <w:pPr>
        <w:pStyle w:val="a0"/>
        <w:jc w:val="both"/>
        <w:rPr>
          <w:sz w:val="16"/>
          <w:szCs w:val="16"/>
          <w:lang w:val="uk-UA" w:bidi="en-US"/>
        </w:rPr>
      </w:pPr>
      <w:r w:rsidRPr="002C4021">
        <w:rPr>
          <w:i/>
          <w:sz w:val="16"/>
          <w:szCs w:val="16"/>
          <w:lang w:val="uk-UA" w:bidi="en-US"/>
        </w:rPr>
        <w:t>Джерело:</w:t>
      </w:r>
      <w:r w:rsidRPr="002C4021">
        <w:rPr>
          <w:sz w:val="16"/>
          <w:szCs w:val="16"/>
          <w:lang w:val="uk-UA" w:bidi="en-US"/>
        </w:rPr>
        <w:t xml:space="preserve"> </w:t>
      </w:r>
      <w:r w:rsidR="00247F15" w:rsidRPr="002C4021">
        <w:rPr>
          <w:sz w:val="16"/>
          <w:szCs w:val="16"/>
          <w:lang w:val="uk-UA" w:bidi="en-US"/>
        </w:rPr>
        <w:t>Група MESH</w:t>
      </w:r>
      <w:r w:rsidRPr="002C4021">
        <w:rPr>
          <w:sz w:val="16"/>
          <w:szCs w:val="16"/>
          <w:lang w:val="uk-UA" w:bidi="en-US"/>
        </w:rPr>
        <w:t>.</w:t>
      </w:r>
    </w:p>
    <w:p w:rsidR="00C65EE7" w:rsidRPr="002C4021" w:rsidRDefault="00C65EE7" w:rsidP="00C65EE7">
      <w:pPr>
        <w:pStyle w:val="a0"/>
        <w:jc w:val="both"/>
        <w:rPr>
          <w:szCs w:val="24"/>
          <w:lang w:val="uk-UA" w:bidi="en-US"/>
        </w:rPr>
      </w:pPr>
    </w:p>
    <w:p w:rsidR="00C65EE7" w:rsidRPr="002C4021" w:rsidRDefault="007031A2" w:rsidP="00C65EE7">
      <w:pPr>
        <w:pStyle w:val="a0"/>
        <w:jc w:val="both"/>
        <w:rPr>
          <w:szCs w:val="24"/>
          <w:lang w:val="uk-UA" w:bidi="en-US"/>
        </w:rPr>
      </w:pPr>
      <w:r w:rsidRPr="002C4021">
        <w:rPr>
          <w:szCs w:val="24"/>
          <w:lang w:val="uk-UA" w:bidi="en-US"/>
        </w:rPr>
        <w:t xml:space="preserve">Оскільки адміністративні дані, у принципі, можуть охоплювати все </w:t>
      </w:r>
      <w:r w:rsidR="003C4E4D" w:rsidRPr="002C4021">
        <w:rPr>
          <w:szCs w:val="24"/>
          <w:lang w:val="uk-UA" w:bidi="en-US"/>
        </w:rPr>
        <w:t>населення</w:t>
      </w:r>
      <w:r w:rsidRPr="002C4021">
        <w:rPr>
          <w:szCs w:val="24"/>
          <w:lang w:val="uk-UA" w:bidi="en-US"/>
        </w:rPr>
        <w:t>, це запобігає виникненню похибки вибірки, відомої з опитувань вибірки, а також додаткова перевага полягає у тому, що велика кількість записів дозволить зробити докладніші розбивки. Однак, на практиці, населення, що міститься в адміністративному реєстрі, може не повністю відповідати цільовому населенню, яке статистик має на увазі</w:t>
      </w:r>
      <w:r w:rsidR="00C65EE7" w:rsidRPr="002C4021">
        <w:rPr>
          <w:szCs w:val="24"/>
          <w:lang w:val="uk-UA" w:bidi="en-US"/>
        </w:rPr>
        <w:t xml:space="preserve">. </w:t>
      </w:r>
      <w:r w:rsidRPr="002C4021">
        <w:rPr>
          <w:szCs w:val="24"/>
          <w:lang w:val="uk-UA" w:bidi="en-US"/>
        </w:rPr>
        <w:t>Наприклад, гол</w:t>
      </w:r>
      <w:r w:rsidR="00247F15" w:rsidRPr="002C4021">
        <w:rPr>
          <w:szCs w:val="24"/>
          <w:lang w:val="uk-UA" w:bidi="en-US"/>
        </w:rPr>
        <w:t>л</w:t>
      </w:r>
      <w:r w:rsidRPr="002C4021">
        <w:rPr>
          <w:szCs w:val="24"/>
          <w:lang w:val="uk-UA" w:bidi="en-US"/>
        </w:rPr>
        <w:t>андська база даних про енергоефективність будівель містить даних не про всі будинки, а лише про ті, що надали запит на отримання або отримали маркування енергоефективності</w:t>
      </w:r>
      <w:r w:rsidR="00C65EE7" w:rsidRPr="002C4021">
        <w:rPr>
          <w:szCs w:val="24"/>
          <w:lang w:val="uk-UA" w:bidi="en-US"/>
        </w:rPr>
        <w:t xml:space="preserve">. </w:t>
      </w:r>
      <w:r w:rsidRPr="002C4021">
        <w:rPr>
          <w:szCs w:val="24"/>
          <w:lang w:val="uk-UA" w:bidi="en-US"/>
        </w:rPr>
        <w:t xml:space="preserve">Для повнішого охоплення при використанні комерційних реєстрів зазвичай необхідно комбінувати кілька джерел. У разі реєстрації показань лічильників електроенергії енергетичними компаніями, необхідно об’єднати реєстри, можливо, десяти або більше енергетичних компаній для створення (приблизно) повного реєстру, що включає майже всі домашні господарства країни. </w:t>
      </w:r>
    </w:p>
    <w:p w:rsidR="00C65EE7" w:rsidRPr="002C4021" w:rsidRDefault="00C65EE7" w:rsidP="00C65EE7">
      <w:pPr>
        <w:pStyle w:val="a0"/>
        <w:jc w:val="both"/>
        <w:rPr>
          <w:szCs w:val="24"/>
          <w:lang w:val="uk-UA" w:bidi="en-US"/>
        </w:rPr>
      </w:pPr>
    </w:p>
    <w:p w:rsidR="00C65EE7" w:rsidRPr="002C4021" w:rsidRDefault="00CC6417" w:rsidP="00C65EE7">
      <w:pPr>
        <w:pStyle w:val="a0"/>
        <w:jc w:val="both"/>
        <w:rPr>
          <w:szCs w:val="24"/>
          <w:lang w:val="uk-UA" w:bidi="en-US"/>
        </w:rPr>
      </w:pPr>
      <w:r w:rsidRPr="002C4021">
        <w:rPr>
          <w:szCs w:val="24"/>
          <w:lang w:val="uk-UA" w:bidi="en-US"/>
        </w:rPr>
        <w:t>Тоді як обмеження щодо інформаційних технологій з роками обов’язково послаблюються, оскільки зростає потужність, швидкість і продуктивність</w:t>
      </w:r>
      <w:r w:rsidR="00C65EE7" w:rsidRPr="002C4021">
        <w:rPr>
          <w:szCs w:val="24"/>
          <w:lang w:val="uk-UA" w:bidi="en-US"/>
        </w:rPr>
        <w:t xml:space="preserve">, </w:t>
      </w:r>
      <w:r w:rsidRPr="002C4021">
        <w:rPr>
          <w:szCs w:val="24"/>
          <w:lang w:val="uk-UA" w:bidi="en-US"/>
        </w:rPr>
        <w:t xml:space="preserve">на момент </w:t>
      </w:r>
      <w:r w:rsidR="002B6BC5" w:rsidRPr="002C4021">
        <w:rPr>
          <w:szCs w:val="24"/>
          <w:lang w:val="uk-UA" w:bidi="en-US"/>
        </w:rPr>
        <w:t>написання</w:t>
      </w:r>
      <w:r w:rsidRPr="002C4021">
        <w:rPr>
          <w:szCs w:val="24"/>
          <w:lang w:val="uk-UA" w:bidi="en-US"/>
        </w:rPr>
        <w:t xml:space="preserve"> використання великих джерел адміністративних даних вимагає певних міркуван</w:t>
      </w:r>
      <w:r w:rsidR="002B6BC5" w:rsidRPr="002C4021">
        <w:rPr>
          <w:szCs w:val="24"/>
          <w:lang w:val="uk-UA" w:bidi="en-US"/>
        </w:rPr>
        <w:t>ь</w:t>
      </w:r>
      <w:r w:rsidRPr="002C4021">
        <w:rPr>
          <w:szCs w:val="24"/>
          <w:lang w:val="uk-UA" w:bidi="en-US"/>
        </w:rPr>
        <w:t xml:space="preserve"> з цього приводу</w:t>
      </w:r>
      <w:r w:rsidR="00C65EE7" w:rsidRPr="002C4021">
        <w:rPr>
          <w:szCs w:val="24"/>
          <w:lang w:val="uk-UA" w:bidi="en-US"/>
        </w:rPr>
        <w:t xml:space="preserve">. </w:t>
      </w:r>
      <w:r w:rsidRPr="002C4021">
        <w:rPr>
          <w:szCs w:val="24"/>
          <w:lang w:val="uk-UA" w:bidi="en-US"/>
        </w:rPr>
        <w:t>На сьогодні</w:t>
      </w:r>
      <w:r w:rsidR="00C65EE7" w:rsidRPr="002C4021">
        <w:rPr>
          <w:szCs w:val="24"/>
          <w:lang w:val="uk-UA" w:bidi="en-US"/>
        </w:rPr>
        <w:t xml:space="preserve">, </w:t>
      </w:r>
      <w:r w:rsidR="002B6BC5" w:rsidRPr="002C4021">
        <w:rPr>
          <w:szCs w:val="24"/>
          <w:lang w:val="uk-UA" w:bidi="en-US"/>
        </w:rPr>
        <w:t>рідко виникає проблема</w:t>
      </w:r>
      <w:r w:rsidRPr="002C4021">
        <w:rPr>
          <w:szCs w:val="24"/>
          <w:lang w:val="uk-UA" w:bidi="en-US"/>
        </w:rPr>
        <w:t>, коли мова йде про обробку та аналіз результатів опитування з кількома тисячами записів. Однак, повний статистичний реєстр з інформацією про всі домашні господарства у країні може містити мільйони записів. Дані про споживання енергії від енергетичних компаній у Сполученому Королівстві, наприклад, охоплюють понад 30 мільйонів записів. На відміну від цього</w:t>
      </w:r>
      <w:r w:rsidR="00C65EE7" w:rsidRPr="002C4021">
        <w:rPr>
          <w:szCs w:val="24"/>
          <w:lang w:val="uk-UA" w:bidi="en-US"/>
        </w:rPr>
        <w:t>,</w:t>
      </w:r>
      <w:r w:rsidRPr="002C4021">
        <w:rPr>
          <w:szCs w:val="24"/>
          <w:lang w:val="uk-UA" w:bidi="en-US"/>
        </w:rPr>
        <w:t xml:space="preserve"> багато сучасних прикладних програм з динамічними таблицями дозволяють лише </w:t>
      </w:r>
      <w:r w:rsidR="00C65EE7" w:rsidRPr="002C4021">
        <w:rPr>
          <w:szCs w:val="24"/>
          <w:lang w:val="uk-UA" w:bidi="en-US"/>
        </w:rPr>
        <w:t>65</w:t>
      </w:r>
      <w:r w:rsidRPr="002C4021">
        <w:rPr>
          <w:szCs w:val="24"/>
          <w:lang w:val="uk-UA" w:bidi="en-US"/>
        </w:rPr>
        <w:t> </w:t>
      </w:r>
      <w:r w:rsidR="00C65EE7" w:rsidRPr="002C4021">
        <w:rPr>
          <w:szCs w:val="24"/>
          <w:lang w:val="uk-UA" w:bidi="en-US"/>
        </w:rPr>
        <w:t>536</w:t>
      </w:r>
      <w:r w:rsidRPr="002C4021">
        <w:rPr>
          <w:szCs w:val="24"/>
          <w:lang w:val="uk-UA" w:bidi="en-US"/>
        </w:rPr>
        <w:t xml:space="preserve"> записів або мільйон</w:t>
      </w:r>
      <w:r w:rsidR="00C65EE7" w:rsidRPr="002C4021">
        <w:rPr>
          <w:szCs w:val="24"/>
          <w:lang w:val="uk-UA" w:bidi="en-US"/>
        </w:rPr>
        <w:t xml:space="preserve">. </w:t>
      </w:r>
      <w:r w:rsidR="007E6DEC" w:rsidRPr="002C4021">
        <w:rPr>
          <w:szCs w:val="24"/>
          <w:lang w:val="uk-UA" w:bidi="en-US"/>
        </w:rPr>
        <w:t xml:space="preserve">Навіть професійний статистичний пакет, такий як </w:t>
      </w:r>
      <w:r w:rsidR="00C65EE7" w:rsidRPr="002C4021">
        <w:rPr>
          <w:szCs w:val="24"/>
          <w:lang w:val="uk-UA" w:bidi="en-US"/>
        </w:rPr>
        <w:t>SPSS</w:t>
      </w:r>
      <w:r w:rsidR="007E6DEC" w:rsidRPr="002C4021">
        <w:rPr>
          <w:szCs w:val="24"/>
          <w:lang w:val="uk-UA" w:bidi="en-US"/>
        </w:rPr>
        <w:t>, може потребувати кілька хвилин для однієї операції, такої як розрахунок середнього значення або складання діаграми розкиду даних</w:t>
      </w:r>
      <w:r w:rsidR="00C65EE7" w:rsidRPr="002C4021">
        <w:rPr>
          <w:szCs w:val="24"/>
          <w:lang w:val="uk-UA" w:bidi="en-US"/>
        </w:rPr>
        <w:t xml:space="preserve">. </w:t>
      </w:r>
      <w:r w:rsidR="007E6DEC" w:rsidRPr="002C4021">
        <w:rPr>
          <w:szCs w:val="24"/>
          <w:lang w:val="uk-UA" w:bidi="en-US"/>
        </w:rPr>
        <w:t>Це практично вимагає</w:t>
      </w:r>
      <w:r w:rsidR="002B6BC5" w:rsidRPr="002C4021">
        <w:rPr>
          <w:szCs w:val="24"/>
          <w:lang w:val="uk-UA" w:bidi="en-US"/>
        </w:rPr>
        <w:t xml:space="preserve"> </w:t>
      </w:r>
      <w:r w:rsidR="007E6DEC" w:rsidRPr="002C4021">
        <w:rPr>
          <w:szCs w:val="24"/>
          <w:lang w:val="uk-UA" w:bidi="en-US"/>
        </w:rPr>
        <w:t>програмн</w:t>
      </w:r>
      <w:r w:rsidR="002B6BC5" w:rsidRPr="002C4021">
        <w:rPr>
          <w:szCs w:val="24"/>
          <w:lang w:val="uk-UA" w:bidi="en-US"/>
        </w:rPr>
        <w:t>ого</w:t>
      </w:r>
      <w:r w:rsidR="007E6DEC" w:rsidRPr="002C4021">
        <w:rPr>
          <w:szCs w:val="24"/>
          <w:lang w:val="uk-UA" w:bidi="en-US"/>
        </w:rPr>
        <w:t xml:space="preserve"> забезпечення, яке дозволяє </w:t>
      </w:r>
      <w:bookmarkStart w:id="119" w:name="bookmark134"/>
      <w:r w:rsidR="007E6DEC" w:rsidRPr="002C4021">
        <w:rPr>
          <w:szCs w:val="24"/>
          <w:lang w:val="uk-UA" w:bidi="en-US"/>
        </w:rPr>
        <w:t>автоматизацію кількох кроків без необхідності для користувача починати наступний після очікування перших результатів.</w:t>
      </w:r>
      <w:r w:rsidR="00C65EE7" w:rsidRPr="002C4021">
        <w:rPr>
          <w:szCs w:val="24"/>
          <w:lang w:val="uk-UA" w:bidi="en-US"/>
        </w:rPr>
        <w:t xml:space="preserve"> </w:t>
      </w:r>
      <w:r w:rsidR="007E6DEC" w:rsidRPr="002C4021">
        <w:rPr>
          <w:szCs w:val="24"/>
          <w:lang w:val="uk-UA" w:bidi="en-US"/>
        </w:rPr>
        <w:t xml:space="preserve">Пакети, такі як </w:t>
      </w:r>
      <w:r w:rsidR="00C65EE7" w:rsidRPr="002C4021">
        <w:rPr>
          <w:szCs w:val="24"/>
          <w:lang w:val="uk-UA" w:bidi="en-US"/>
        </w:rPr>
        <w:t>SPSS, SAS</w:t>
      </w:r>
      <w:r w:rsidR="007E6DEC" w:rsidRPr="002C4021">
        <w:rPr>
          <w:szCs w:val="24"/>
          <w:lang w:val="uk-UA" w:bidi="en-US"/>
        </w:rPr>
        <w:t xml:space="preserve"> і</w:t>
      </w:r>
      <w:r w:rsidR="00C65EE7" w:rsidRPr="002C4021">
        <w:rPr>
          <w:szCs w:val="24"/>
          <w:lang w:val="uk-UA" w:bidi="en-US"/>
        </w:rPr>
        <w:t xml:space="preserve"> R </w:t>
      </w:r>
      <w:r w:rsidR="007E6DEC" w:rsidRPr="002C4021">
        <w:rPr>
          <w:szCs w:val="24"/>
          <w:lang w:val="uk-UA" w:bidi="en-US"/>
        </w:rPr>
        <w:t>дозволяють робити це, якщо вони правильно встановлені. Однак</w:t>
      </w:r>
      <w:r w:rsidR="00C65EE7" w:rsidRPr="002C4021">
        <w:rPr>
          <w:szCs w:val="24"/>
          <w:lang w:val="uk-UA" w:bidi="en-US"/>
        </w:rPr>
        <w:t xml:space="preserve">, </w:t>
      </w:r>
      <w:r w:rsidR="007E6DEC" w:rsidRPr="002C4021">
        <w:rPr>
          <w:szCs w:val="24"/>
          <w:lang w:val="uk-UA" w:bidi="en-US"/>
        </w:rPr>
        <w:t>складніші операції можуть легко передбачати обробку даних протягом ночі, що суттєво уповільнює процес. Прекрасним способом швидко отримати дані – це почати працювати з невеликою вибіркою бази даних, і якщо все працює належним чином</w:t>
      </w:r>
      <w:r w:rsidR="00C65EE7" w:rsidRPr="002C4021">
        <w:rPr>
          <w:szCs w:val="24"/>
          <w:lang w:val="uk-UA" w:bidi="en-US"/>
        </w:rPr>
        <w:t xml:space="preserve">, </w:t>
      </w:r>
      <w:r w:rsidR="007E6DEC" w:rsidRPr="002C4021">
        <w:rPr>
          <w:szCs w:val="24"/>
          <w:lang w:val="uk-UA" w:bidi="en-US"/>
        </w:rPr>
        <w:t>повторити всі кроки з повним набором даних. Зростаюча увага до «Великих даних» як джерела для статистики суттєво стимулює потребу та розробку статистичних методів, призначених для дуже велик</w:t>
      </w:r>
      <w:r w:rsidR="002B6BC5" w:rsidRPr="002C4021">
        <w:rPr>
          <w:szCs w:val="24"/>
          <w:lang w:val="uk-UA" w:bidi="en-US"/>
        </w:rPr>
        <w:t>их</w:t>
      </w:r>
      <w:r w:rsidR="007E6DEC" w:rsidRPr="002C4021">
        <w:rPr>
          <w:szCs w:val="24"/>
          <w:lang w:val="uk-UA" w:bidi="en-US"/>
        </w:rPr>
        <w:t xml:space="preserve"> наборів даних. </w:t>
      </w:r>
      <w:bookmarkEnd w:id="119"/>
    </w:p>
    <w:p w:rsidR="00C65EE7" w:rsidRPr="002C4021" w:rsidRDefault="00C65EE7" w:rsidP="00C65EE7">
      <w:pPr>
        <w:pStyle w:val="a0"/>
        <w:jc w:val="both"/>
        <w:rPr>
          <w:szCs w:val="24"/>
          <w:lang w:val="uk-UA" w:bidi="en-US"/>
        </w:rPr>
      </w:pPr>
    </w:p>
    <w:p w:rsidR="00C65EE7" w:rsidRPr="002C4021" w:rsidRDefault="007E6DEC" w:rsidP="00C65EE7">
      <w:pPr>
        <w:pStyle w:val="a0"/>
        <w:jc w:val="both"/>
        <w:rPr>
          <w:szCs w:val="24"/>
          <w:lang w:val="uk-UA" w:bidi="en-US"/>
        </w:rPr>
      </w:pPr>
      <w:r w:rsidRPr="002C4021">
        <w:rPr>
          <w:szCs w:val="24"/>
          <w:lang w:val="uk-UA" w:bidi="en-US"/>
        </w:rPr>
        <w:t>У підсумку</w:t>
      </w:r>
      <w:r w:rsidR="00C65EE7" w:rsidRPr="002C4021">
        <w:rPr>
          <w:szCs w:val="24"/>
          <w:lang w:val="uk-UA" w:bidi="en-US"/>
        </w:rPr>
        <w:t xml:space="preserve">, </w:t>
      </w:r>
      <w:r w:rsidRPr="002C4021">
        <w:rPr>
          <w:szCs w:val="24"/>
          <w:lang w:val="uk-UA" w:bidi="en-US"/>
        </w:rPr>
        <w:t>обов’язково проконсультуйтеся з Вашим Департаментом інформаційних технологій або спеціалістами з обробки та аналізу даних для того, щоб переконатися, що Ваше програмне, апаратне забезпечення і мережа відповідають завданню</w:t>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871418" w:rsidP="00C65EE7">
      <w:pPr>
        <w:pStyle w:val="a0"/>
        <w:jc w:val="both"/>
        <w:rPr>
          <w:szCs w:val="24"/>
          <w:lang w:val="uk-UA" w:bidi="en-US"/>
        </w:rPr>
      </w:pPr>
      <w:r w:rsidRPr="002C4021">
        <w:rPr>
          <w:szCs w:val="24"/>
          <w:lang w:val="uk-UA" w:bidi="en-US"/>
        </w:rPr>
        <w:t xml:space="preserve">Питання щодо якості та точності (нижче) і статистика на основі цих ресурсів може або може і не бути точнішою, ніж опитування вибірки. Це вимагає ретельного вивчення даних для всіх класів визначених помилок </w:t>
      </w:r>
      <w:r w:rsidR="00C65EE7" w:rsidRPr="002C4021">
        <w:rPr>
          <w:szCs w:val="24"/>
          <w:lang w:val="uk-UA" w:bidi="en-US"/>
        </w:rPr>
        <w:t>(</w:t>
      </w:r>
      <w:r w:rsidRPr="002C4021">
        <w:rPr>
          <w:szCs w:val="24"/>
          <w:lang w:val="uk-UA" w:bidi="en-US"/>
        </w:rPr>
        <w:t>див. далі</w:t>
      </w:r>
      <w:r w:rsidR="00C65EE7" w:rsidRPr="002C4021">
        <w:rPr>
          <w:szCs w:val="24"/>
          <w:lang w:val="uk-UA" w:bidi="en-US"/>
        </w:rPr>
        <w:t xml:space="preserve">). </w:t>
      </w:r>
      <w:r w:rsidRPr="002C4021">
        <w:rPr>
          <w:szCs w:val="24"/>
          <w:lang w:val="uk-UA" w:bidi="en-US"/>
        </w:rPr>
        <w:t>Нажаль, при роботі з вторинними джерелами іноді неможливо визначити, скільки інформації можна отримати стосовно якості, та адміністративні джерела також можуть містити помилки, які можуть виникати через велику кількість джерел. Причиною цьому є той факт, що документація може бути неадекватною або може не включати перспективу статистик</w:t>
      </w:r>
      <w:r w:rsidR="002B6BC5" w:rsidRPr="002C4021">
        <w:rPr>
          <w:szCs w:val="24"/>
          <w:lang w:val="uk-UA" w:bidi="en-US"/>
        </w:rPr>
        <w:t>и</w:t>
      </w:r>
      <w:r w:rsidR="00C65EE7" w:rsidRPr="002C4021">
        <w:rPr>
          <w:szCs w:val="24"/>
          <w:lang w:val="uk-UA" w:bidi="en-US"/>
        </w:rPr>
        <w:t xml:space="preserve">. </w:t>
      </w:r>
      <w:r w:rsidRPr="002C4021">
        <w:rPr>
          <w:szCs w:val="24"/>
          <w:lang w:val="uk-UA" w:bidi="en-US"/>
        </w:rPr>
        <w:t xml:space="preserve">У таких випадках необхідно покладатися на репутацію сторонньої організації </w:t>
      </w:r>
      <w:r w:rsidR="00C65EE7" w:rsidRPr="002C4021">
        <w:rPr>
          <w:szCs w:val="24"/>
          <w:lang w:val="uk-UA" w:bidi="en-US"/>
        </w:rPr>
        <w:t>(</w:t>
      </w:r>
      <w:r w:rsidRPr="002C4021">
        <w:rPr>
          <w:szCs w:val="24"/>
          <w:lang w:val="uk-UA" w:bidi="en-US"/>
        </w:rPr>
        <w:t>власника адміністративного реєстру) для пояснення орієнтирів джерела даних</w:t>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871418" w:rsidP="00C65EE7">
      <w:pPr>
        <w:pStyle w:val="a0"/>
        <w:jc w:val="both"/>
        <w:rPr>
          <w:szCs w:val="24"/>
          <w:lang w:val="uk-UA" w:bidi="en-US"/>
        </w:rPr>
      </w:pPr>
      <w:r w:rsidRPr="002C4021">
        <w:rPr>
          <w:szCs w:val="24"/>
          <w:lang w:val="uk-UA" w:bidi="en-US"/>
        </w:rPr>
        <w:t xml:space="preserve">У багатьох країнах існує невелика кількість, якщо взагалі існують, доступних адміністративних джерел або доступ статистичного агентства до них обмежений на підставі закону чи іншим чином. </w:t>
      </w:r>
    </w:p>
    <w:p w:rsidR="00C65EE7" w:rsidRPr="002C4021" w:rsidRDefault="00C65EE7" w:rsidP="00C65EE7">
      <w:pPr>
        <w:pStyle w:val="a0"/>
        <w:jc w:val="both"/>
        <w:rPr>
          <w:szCs w:val="24"/>
          <w:lang w:val="uk-UA" w:bidi="en-US"/>
        </w:rPr>
      </w:pPr>
    </w:p>
    <w:p w:rsidR="00C65EE7" w:rsidRPr="002C4021" w:rsidRDefault="00206C88" w:rsidP="00C65EE7">
      <w:pPr>
        <w:pStyle w:val="a0"/>
        <w:jc w:val="both"/>
        <w:rPr>
          <w:szCs w:val="24"/>
          <w:lang w:val="uk-UA" w:bidi="en-US"/>
        </w:rPr>
      </w:pPr>
      <w:r w:rsidRPr="002C4021">
        <w:rPr>
          <w:szCs w:val="24"/>
          <w:lang w:val="uk-UA" w:bidi="en-US"/>
        </w:rPr>
        <w:t>Також статистики не контролюють визначення, що використовуються, або дані, що збираються</w:t>
      </w:r>
      <w:r w:rsidR="00C65EE7" w:rsidRPr="002C4021">
        <w:rPr>
          <w:szCs w:val="24"/>
          <w:lang w:val="uk-UA" w:bidi="en-US"/>
        </w:rPr>
        <w:t xml:space="preserve">. </w:t>
      </w:r>
      <w:r w:rsidRPr="002C4021">
        <w:rPr>
          <w:szCs w:val="24"/>
          <w:lang w:val="uk-UA" w:bidi="en-US"/>
        </w:rPr>
        <w:t>Під час опитування можна легко ставити додаткові питання для перевірки точності відповідей</w:t>
      </w:r>
      <w:r w:rsidR="00C65EE7" w:rsidRPr="002C4021">
        <w:rPr>
          <w:szCs w:val="24"/>
          <w:lang w:val="uk-UA" w:bidi="en-US"/>
        </w:rPr>
        <w:t xml:space="preserve">. </w:t>
      </w:r>
      <w:r w:rsidR="003B73D7" w:rsidRPr="002C4021">
        <w:rPr>
          <w:szCs w:val="24"/>
          <w:lang w:val="uk-UA" w:bidi="en-US"/>
        </w:rPr>
        <w:t xml:space="preserve">Оскільки адміністративні дані збирає інша організація, статистик зазвичай має, якщо взагалі має, незначний вплив на процес збору даних, визначення змінних і одиниці, що використовуються, часовий період, що охоплюється, тощо. Визначення включених змінних може не відповідати стандартному визначенню, що використовується для офіційної статистики. Одиниці у вторинних джерелах можуть для статистики споживання енергії домашніми господарствами включати домашні господарства та підприємства без розмежування. </w:t>
      </w:r>
    </w:p>
    <w:p w:rsidR="00C65EE7" w:rsidRPr="002C4021" w:rsidRDefault="00C65EE7" w:rsidP="00C65EE7">
      <w:pPr>
        <w:pStyle w:val="a0"/>
        <w:jc w:val="both"/>
        <w:rPr>
          <w:szCs w:val="24"/>
          <w:lang w:val="uk-UA" w:bidi="en-US"/>
        </w:rPr>
      </w:pPr>
    </w:p>
    <w:p w:rsidR="00C65EE7" w:rsidRPr="002C4021" w:rsidRDefault="005C70EF" w:rsidP="00C65EE7">
      <w:pPr>
        <w:pStyle w:val="a0"/>
        <w:jc w:val="both"/>
        <w:rPr>
          <w:szCs w:val="24"/>
          <w:lang w:val="uk-UA" w:bidi="en-US"/>
        </w:rPr>
      </w:pPr>
      <w:r w:rsidRPr="002C4021">
        <w:rPr>
          <w:szCs w:val="24"/>
          <w:lang w:val="uk-UA" w:bidi="en-US"/>
        </w:rPr>
        <w:t>Навіть якщо адміністративні джерела вже існують, це необов’язково означає, що їх можна негайно використовувати. Насправді, у багатьох випадках трансформація даних в адміністративному джерелі у дані, що є відповідними для статистичних цілей, може займати кілька років роботи</w:t>
      </w:r>
      <w:r w:rsidR="00C65EE7" w:rsidRPr="002C4021">
        <w:rPr>
          <w:szCs w:val="24"/>
          <w:lang w:val="uk-UA" w:bidi="en-US"/>
        </w:rPr>
        <w:t xml:space="preserve">. </w:t>
      </w:r>
      <w:r w:rsidRPr="002C4021">
        <w:rPr>
          <w:szCs w:val="24"/>
          <w:lang w:val="uk-UA" w:bidi="en-US"/>
        </w:rPr>
        <w:t xml:space="preserve">Це, зокрема, стосується комерційно утримуваних джерел або </w:t>
      </w:r>
      <w:r w:rsidR="002B6BC5" w:rsidRPr="002C4021">
        <w:rPr>
          <w:szCs w:val="24"/>
          <w:lang w:val="uk-UA" w:bidi="en-US"/>
        </w:rPr>
        <w:t xml:space="preserve">випадку, </w:t>
      </w:r>
      <w:r w:rsidRPr="002C4021">
        <w:rPr>
          <w:szCs w:val="24"/>
          <w:lang w:val="uk-UA" w:bidi="en-US"/>
        </w:rPr>
        <w:t xml:space="preserve">якщо спершу необхідно розробити законодавчу базу для отримання доступу до джерела. </w:t>
      </w:r>
    </w:p>
    <w:p w:rsidR="00C65EE7" w:rsidRPr="002C4021" w:rsidRDefault="00C65EE7" w:rsidP="00C65EE7">
      <w:pPr>
        <w:pStyle w:val="a0"/>
        <w:jc w:val="both"/>
        <w:rPr>
          <w:szCs w:val="24"/>
          <w:lang w:val="uk-UA" w:bidi="en-US"/>
        </w:rPr>
      </w:pPr>
    </w:p>
    <w:p w:rsidR="00C65EE7" w:rsidRPr="002C4021" w:rsidRDefault="005C70EF" w:rsidP="00C65EE7">
      <w:pPr>
        <w:pStyle w:val="a0"/>
        <w:jc w:val="both"/>
        <w:rPr>
          <w:szCs w:val="24"/>
          <w:lang w:val="uk-UA" w:bidi="en-US"/>
        </w:rPr>
      </w:pPr>
      <w:r w:rsidRPr="002C4021">
        <w:rPr>
          <w:szCs w:val="24"/>
          <w:lang w:val="uk-UA" w:bidi="en-US"/>
        </w:rPr>
        <w:t>Таким чином</w:t>
      </w:r>
      <w:r w:rsidR="00C65EE7" w:rsidRPr="002C4021">
        <w:rPr>
          <w:szCs w:val="24"/>
          <w:lang w:val="uk-UA" w:bidi="en-US"/>
        </w:rPr>
        <w:t xml:space="preserve">, </w:t>
      </w:r>
      <w:r w:rsidRPr="002C4021">
        <w:rPr>
          <w:szCs w:val="24"/>
          <w:lang w:val="uk-UA" w:bidi="en-US"/>
        </w:rPr>
        <w:t>зменшені витрати завжди враховуються як перевага, але це безумовно не є автоматично</w:t>
      </w:r>
      <w:r w:rsidR="002B6BC5" w:rsidRPr="002C4021">
        <w:rPr>
          <w:szCs w:val="24"/>
          <w:lang w:val="uk-UA" w:bidi="en-US"/>
        </w:rPr>
        <w:t>ю перевагою</w:t>
      </w:r>
      <w:r w:rsidRPr="002C4021">
        <w:rPr>
          <w:szCs w:val="24"/>
          <w:lang w:val="uk-UA" w:bidi="en-US"/>
        </w:rPr>
        <w:t xml:space="preserve">. Час і ресурси, які можуть бути витрачені для створення відповідного статистичного реєстру </w:t>
      </w:r>
      <w:r w:rsidR="002B6BC5" w:rsidRPr="002C4021">
        <w:rPr>
          <w:szCs w:val="24"/>
          <w:lang w:val="uk-UA" w:bidi="en-US"/>
        </w:rPr>
        <w:t>взагалі</w:t>
      </w:r>
      <w:r w:rsidRPr="002C4021">
        <w:rPr>
          <w:szCs w:val="24"/>
          <w:lang w:val="uk-UA" w:bidi="en-US"/>
        </w:rPr>
        <w:t xml:space="preserve"> та для утворення цінних результатів, можуть,</w:t>
      </w:r>
      <w:r w:rsidR="002C4021">
        <w:rPr>
          <w:szCs w:val="24"/>
          <w:lang w:val="uk-UA" w:bidi="en-US"/>
        </w:rPr>
        <w:t xml:space="preserve"> </w:t>
      </w:r>
      <w:r w:rsidRPr="002C4021">
        <w:rPr>
          <w:szCs w:val="24"/>
          <w:lang w:val="uk-UA" w:bidi="en-US"/>
        </w:rPr>
        <w:t xml:space="preserve">принаймні, у перші роки, бути суттєвими. </w:t>
      </w:r>
    </w:p>
    <w:p w:rsidR="005C70EF" w:rsidRPr="002C4021" w:rsidRDefault="005C70EF" w:rsidP="00C65EE7">
      <w:pPr>
        <w:pStyle w:val="a0"/>
        <w:jc w:val="both"/>
        <w:rPr>
          <w:szCs w:val="24"/>
          <w:lang w:val="uk-UA" w:bidi="en-US"/>
        </w:rPr>
      </w:pPr>
    </w:p>
    <w:p w:rsidR="00C65EE7" w:rsidRPr="002C4021" w:rsidRDefault="005C70EF" w:rsidP="002B6BC5">
      <w:pPr>
        <w:pStyle w:val="2"/>
      </w:pPr>
      <w:bookmarkStart w:id="120" w:name="_Toc436428700"/>
      <w:r w:rsidRPr="002C4021">
        <w:t>3.3.2. Приклади адміністративних даних, пов’язаних з енергетикою</w:t>
      </w:r>
      <w:bookmarkEnd w:id="120"/>
      <w:r w:rsidRPr="002C4021">
        <w:t xml:space="preserve"> </w:t>
      </w:r>
    </w:p>
    <w:p w:rsidR="005C70EF" w:rsidRPr="002C4021" w:rsidRDefault="005C70EF" w:rsidP="00C65EE7">
      <w:pPr>
        <w:pStyle w:val="a0"/>
        <w:jc w:val="both"/>
        <w:rPr>
          <w:szCs w:val="24"/>
          <w:lang w:val="uk-UA" w:bidi="en-US"/>
        </w:rPr>
      </w:pPr>
    </w:p>
    <w:p w:rsidR="00C65EE7" w:rsidRPr="002C4021" w:rsidRDefault="00676965" w:rsidP="00C65EE7">
      <w:pPr>
        <w:pStyle w:val="a0"/>
        <w:jc w:val="both"/>
        <w:rPr>
          <w:szCs w:val="24"/>
          <w:lang w:val="uk-UA" w:bidi="en-US"/>
        </w:rPr>
      </w:pPr>
      <w:r w:rsidRPr="002C4021">
        <w:rPr>
          <w:szCs w:val="24"/>
          <w:lang w:val="uk-UA" w:bidi="en-US"/>
        </w:rPr>
        <w:t>В момент написання небагато країн ЄС збирали дані про споживання енергії домашніми господарствами з адміністративних джерел. У цьому розділі наведено загальні відомості про область використання</w:t>
      </w:r>
      <w:r w:rsidR="00C65EE7" w:rsidRPr="002C4021">
        <w:rPr>
          <w:szCs w:val="24"/>
          <w:lang w:val="uk-UA" w:bidi="en-US"/>
        </w:rPr>
        <w:t xml:space="preserve">, </w:t>
      </w:r>
      <w:r w:rsidRPr="002C4021">
        <w:rPr>
          <w:szCs w:val="24"/>
          <w:lang w:val="uk-UA" w:bidi="en-US"/>
        </w:rPr>
        <w:t xml:space="preserve">а у </w:t>
      </w:r>
      <w:r w:rsidRPr="002C4021">
        <w:rPr>
          <w:b/>
          <w:szCs w:val="24"/>
          <w:lang w:val="uk-UA" w:bidi="en-US"/>
        </w:rPr>
        <w:t>Розділі 4</w:t>
      </w:r>
      <w:r w:rsidRPr="002C4021">
        <w:rPr>
          <w:szCs w:val="24"/>
          <w:lang w:val="uk-UA" w:bidi="en-US"/>
        </w:rPr>
        <w:t xml:space="preserve"> «приклади практичного застосування методів» область використання розглядається докладніше з наведенням кількох прикладів. </w:t>
      </w:r>
    </w:p>
    <w:p w:rsidR="00BB4BA7" w:rsidRPr="002C4021" w:rsidRDefault="00BB4BA7" w:rsidP="00C65EE7">
      <w:pPr>
        <w:pStyle w:val="a0"/>
        <w:jc w:val="both"/>
        <w:rPr>
          <w:szCs w:val="24"/>
          <w:lang w:val="uk-UA" w:bidi="en-US"/>
        </w:rPr>
      </w:pPr>
    </w:p>
    <w:p w:rsidR="00BB4BA7" w:rsidRPr="002C4021" w:rsidRDefault="00676965" w:rsidP="00C65EE7">
      <w:pPr>
        <w:pStyle w:val="a0"/>
        <w:jc w:val="both"/>
        <w:rPr>
          <w:szCs w:val="24"/>
          <w:lang w:val="uk-UA" w:bidi="en-US"/>
        </w:rPr>
      </w:pPr>
      <w:r w:rsidRPr="002C4021">
        <w:rPr>
          <w:szCs w:val="24"/>
          <w:lang w:val="uk-UA" w:bidi="en-US"/>
        </w:rPr>
        <w:t>Деякі країни, зокрема, скандинавські країни</w:t>
      </w:r>
      <w:r w:rsidR="00C65EE7" w:rsidRPr="002C4021">
        <w:rPr>
          <w:szCs w:val="24"/>
          <w:lang w:val="uk-UA" w:bidi="en-US"/>
        </w:rPr>
        <w:t xml:space="preserve">, </w:t>
      </w:r>
      <w:r w:rsidRPr="002C4021">
        <w:rPr>
          <w:szCs w:val="24"/>
          <w:lang w:val="uk-UA" w:bidi="en-US"/>
        </w:rPr>
        <w:t>Нідерланди</w:t>
      </w:r>
      <w:r w:rsidR="00C65EE7" w:rsidRPr="002C4021">
        <w:rPr>
          <w:szCs w:val="24"/>
          <w:lang w:val="uk-UA" w:bidi="en-US"/>
        </w:rPr>
        <w:t xml:space="preserve">, </w:t>
      </w:r>
      <w:r w:rsidRPr="002C4021">
        <w:rPr>
          <w:szCs w:val="24"/>
          <w:lang w:val="uk-UA" w:bidi="en-US"/>
        </w:rPr>
        <w:t>Словенія і Сполучене Королівство</w:t>
      </w:r>
      <w:r w:rsidR="00FF3D2D" w:rsidRPr="002C4021">
        <w:rPr>
          <w:szCs w:val="24"/>
          <w:lang w:val="uk-UA" w:bidi="en-US"/>
        </w:rPr>
        <w:t xml:space="preserve">, систематично використовують адміністративні дані та реєстри у цілому, але статистичні установи у більшості інших країн цього не роблять через те, що дані </w:t>
      </w:r>
      <w:r w:rsidR="002B6BC5" w:rsidRPr="002C4021">
        <w:rPr>
          <w:szCs w:val="24"/>
          <w:lang w:val="uk-UA" w:bidi="en-US"/>
        </w:rPr>
        <w:t xml:space="preserve">взагалі </w:t>
      </w:r>
      <w:r w:rsidR="00FF3D2D" w:rsidRPr="002C4021">
        <w:rPr>
          <w:szCs w:val="24"/>
          <w:lang w:val="uk-UA" w:bidi="en-US"/>
        </w:rPr>
        <w:t xml:space="preserve">не збираються, чи через те, що закон не дозволяє статистичній установі використовувати ці дані. </w:t>
      </w:r>
    </w:p>
    <w:p w:rsidR="00FF3D2D" w:rsidRPr="002C4021" w:rsidRDefault="00FF3D2D" w:rsidP="00C65EE7">
      <w:pPr>
        <w:pStyle w:val="a0"/>
        <w:jc w:val="both"/>
        <w:rPr>
          <w:szCs w:val="24"/>
          <w:lang w:val="uk-UA" w:bidi="en-US"/>
        </w:rPr>
      </w:pPr>
    </w:p>
    <w:p w:rsidR="00C65EE7" w:rsidRPr="002C4021" w:rsidRDefault="00FF3D2D" w:rsidP="00C65EE7">
      <w:pPr>
        <w:pStyle w:val="a0"/>
        <w:jc w:val="both"/>
        <w:rPr>
          <w:szCs w:val="24"/>
          <w:lang w:val="uk-UA" w:bidi="en-US"/>
        </w:rPr>
      </w:pPr>
      <w:r w:rsidRPr="002C4021">
        <w:rPr>
          <w:szCs w:val="24"/>
          <w:lang w:val="uk-UA" w:bidi="en-US"/>
        </w:rPr>
        <w:t>Змінні, пов’язані з енергетикою, що на момент написання збиралися від адміністративних ресурсів у країнах ЄС, включають</w:t>
      </w:r>
      <w:r w:rsidR="00C65EE7" w:rsidRPr="002C4021">
        <w:rPr>
          <w:szCs w:val="24"/>
          <w:lang w:val="uk-UA" w:bidi="en-US"/>
        </w:rPr>
        <w:t>:</w:t>
      </w:r>
    </w:p>
    <w:p w:rsidR="00BB4BA7" w:rsidRPr="002C4021" w:rsidRDefault="00BB4BA7" w:rsidP="00C65EE7">
      <w:pPr>
        <w:pStyle w:val="a0"/>
        <w:jc w:val="both"/>
        <w:rPr>
          <w:szCs w:val="24"/>
          <w:lang w:val="uk-UA" w:bidi="en-US"/>
        </w:rPr>
      </w:pPr>
    </w:p>
    <w:p w:rsidR="00C65EE7" w:rsidRPr="002C4021" w:rsidRDefault="009F4BE7" w:rsidP="00584A27">
      <w:pPr>
        <w:pStyle w:val="a0"/>
        <w:numPr>
          <w:ilvl w:val="0"/>
          <w:numId w:val="12"/>
        </w:numPr>
        <w:jc w:val="both"/>
        <w:rPr>
          <w:szCs w:val="24"/>
          <w:lang w:val="uk-UA" w:bidi="en-US"/>
        </w:rPr>
      </w:pPr>
      <w:r w:rsidRPr="002C4021">
        <w:rPr>
          <w:szCs w:val="24"/>
          <w:lang w:val="uk-UA" w:bidi="en-US"/>
        </w:rPr>
        <w:t>Загальнорічне споживання газу та електроенергії на рівні домашнього господарства</w:t>
      </w:r>
      <w:r w:rsidR="00C65EE7" w:rsidRPr="002C4021">
        <w:rPr>
          <w:szCs w:val="24"/>
          <w:lang w:val="uk-UA" w:bidi="en-US"/>
        </w:rPr>
        <w:t>.</w:t>
      </w:r>
    </w:p>
    <w:p w:rsidR="00C65EE7" w:rsidRPr="002C4021" w:rsidRDefault="009F4BE7" w:rsidP="00584A27">
      <w:pPr>
        <w:pStyle w:val="a0"/>
        <w:numPr>
          <w:ilvl w:val="0"/>
          <w:numId w:val="12"/>
        </w:numPr>
        <w:jc w:val="both"/>
        <w:rPr>
          <w:szCs w:val="24"/>
          <w:lang w:val="uk-UA" w:bidi="en-US"/>
        </w:rPr>
      </w:pPr>
      <w:r w:rsidRPr="002C4021">
        <w:rPr>
          <w:szCs w:val="24"/>
          <w:lang w:val="uk-UA" w:bidi="en-US"/>
        </w:rPr>
        <w:t xml:space="preserve">Різні аспекти енергоефективності будівель </w:t>
      </w:r>
      <w:r w:rsidR="00C65EE7" w:rsidRPr="002C4021">
        <w:rPr>
          <w:szCs w:val="24"/>
          <w:lang w:val="uk-UA" w:bidi="en-US"/>
        </w:rPr>
        <w:t>(</w:t>
      </w:r>
      <w:r w:rsidRPr="002C4021">
        <w:rPr>
          <w:szCs w:val="24"/>
          <w:lang w:val="uk-UA" w:bidi="en-US"/>
        </w:rPr>
        <w:t>ізоляція, обладнання для опалення тощо</w:t>
      </w:r>
      <w:r w:rsidR="00C65EE7" w:rsidRPr="002C4021">
        <w:rPr>
          <w:szCs w:val="24"/>
          <w:lang w:val="uk-UA" w:bidi="en-US"/>
        </w:rPr>
        <w:t>).</w:t>
      </w:r>
    </w:p>
    <w:p w:rsidR="00C65EE7" w:rsidRPr="002C4021" w:rsidRDefault="009F4BE7" w:rsidP="00584A27">
      <w:pPr>
        <w:pStyle w:val="a0"/>
        <w:numPr>
          <w:ilvl w:val="0"/>
          <w:numId w:val="12"/>
        </w:numPr>
        <w:jc w:val="both"/>
        <w:rPr>
          <w:szCs w:val="24"/>
          <w:lang w:val="uk-UA" w:bidi="en-US"/>
        </w:rPr>
      </w:pPr>
      <w:r w:rsidRPr="002C4021">
        <w:rPr>
          <w:szCs w:val="24"/>
          <w:lang w:val="uk-UA" w:bidi="en-US"/>
        </w:rPr>
        <w:t>Характеристики житлового фонду</w:t>
      </w:r>
      <w:r w:rsidR="00C65EE7" w:rsidRPr="002C4021">
        <w:rPr>
          <w:szCs w:val="24"/>
          <w:lang w:val="uk-UA" w:bidi="en-US"/>
        </w:rPr>
        <w:t xml:space="preserve"> (</w:t>
      </w:r>
      <w:r w:rsidRPr="002C4021">
        <w:rPr>
          <w:szCs w:val="24"/>
          <w:lang w:val="uk-UA" w:bidi="en-US"/>
        </w:rPr>
        <w:t>кількість домашніх господарств, склад, т</w:t>
      </w:r>
      <w:r w:rsidR="002B6BC5" w:rsidRPr="002C4021">
        <w:rPr>
          <w:szCs w:val="24"/>
          <w:lang w:val="uk-UA" w:bidi="en-US"/>
        </w:rPr>
        <w:t xml:space="preserve">ип </w:t>
      </w:r>
      <w:r w:rsidRPr="002C4021">
        <w:rPr>
          <w:szCs w:val="24"/>
          <w:lang w:val="uk-UA" w:bidi="en-US"/>
        </w:rPr>
        <w:t>помешкання тощо</w:t>
      </w:r>
      <w:r w:rsidR="00C65EE7" w:rsidRPr="002C4021">
        <w:rPr>
          <w:szCs w:val="24"/>
          <w:lang w:val="uk-UA" w:bidi="en-US"/>
        </w:rPr>
        <w:t>).</w:t>
      </w:r>
    </w:p>
    <w:p w:rsidR="00BB4BA7" w:rsidRPr="002C4021" w:rsidRDefault="00BB4BA7" w:rsidP="00C65EE7">
      <w:pPr>
        <w:pStyle w:val="a0"/>
        <w:jc w:val="both"/>
        <w:rPr>
          <w:szCs w:val="24"/>
          <w:lang w:val="uk-UA" w:bidi="en-US"/>
        </w:rPr>
      </w:pPr>
    </w:p>
    <w:p w:rsidR="00C65EE7" w:rsidRPr="002C4021" w:rsidRDefault="00735114" w:rsidP="00C65EE7">
      <w:pPr>
        <w:pStyle w:val="a0"/>
        <w:jc w:val="both"/>
        <w:rPr>
          <w:szCs w:val="24"/>
          <w:lang w:val="uk-UA" w:bidi="en-US"/>
        </w:rPr>
      </w:pPr>
      <w:r w:rsidRPr="002C4021">
        <w:rPr>
          <w:szCs w:val="24"/>
          <w:lang w:val="uk-UA" w:bidi="en-US"/>
        </w:rPr>
        <w:t>Серед найбільш корисних даних, що збираються, – дані, які зберігаються операторами мережі чи постачальниками енергоресурсів</w:t>
      </w:r>
      <w:r w:rsidR="00C65EE7" w:rsidRPr="002C4021">
        <w:rPr>
          <w:szCs w:val="24"/>
          <w:lang w:val="uk-UA" w:bidi="en-US"/>
        </w:rPr>
        <w:t xml:space="preserve">, </w:t>
      </w:r>
      <w:r w:rsidRPr="002C4021">
        <w:rPr>
          <w:szCs w:val="24"/>
          <w:lang w:val="uk-UA" w:bidi="en-US"/>
        </w:rPr>
        <w:t xml:space="preserve">як на цей момент практикується у Сполученому Королівстві та Нідерландах. Тут, загальнорічне споживання природного газу та електроенергії від, щонайменше, десяти операторів з комбінованими записами щодо клієнтів у загальній кількості мільйони споживачів зібрані у статистичні реєстри. Це дозволяє зробити розбивки споживання енергії на докладному географічному рівні, та, якщо дані узгоджені з даними з інших джерел, споживання також може бути розбите за типом помешкання, розміром домашнього господарства, доходом та більше. Для докладнішої інформації див. </w:t>
      </w:r>
      <w:r w:rsidRPr="002C4021">
        <w:rPr>
          <w:b/>
          <w:szCs w:val="24"/>
          <w:lang w:val="uk-UA" w:bidi="en-US"/>
        </w:rPr>
        <w:t>розділ 4.3</w:t>
      </w:r>
      <w:r w:rsidRPr="002C4021">
        <w:rPr>
          <w:szCs w:val="24"/>
          <w:lang w:val="uk-UA" w:bidi="en-US"/>
        </w:rPr>
        <w:t xml:space="preserve"> «Приклади практичного застосування методів». У майбутньому, оскільки інтелектуальні лічильники стають стандартними</w:t>
      </w:r>
      <w:r w:rsidRPr="002C4021">
        <w:rPr>
          <w:rStyle w:val="a9"/>
          <w:szCs w:val="24"/>
          <w:lang w:val="uk-UA" w:bidi="en-US"/>
        </w:rPr>
        <w:footnoteReference w:id="5"/>
      </w:r>
      <w:r w:rsidR="00C65EE7" w:rsidRPr="002C4021">
        <w:rPr>
          <w:szCs w:val="24"/>
          <w:lang w:val="uk-UA" w:bidi="en-US"/>
        </w:rPr>
        <w:t xml:space="preserve">, </w:t>
      </w:r>
      <w:r w:rsidRPr="002C4021">
        <w:rPr>
          <w:szCs w:val="24"/>
          <w:lang w:val="uk-UA" w:bidi="en-US"/>
        </w:rPr>
        <w:t xml:space="preserve">замість загальнорічного споживання можна буде розбити споживання за годинами або за меншим періодом часу з навіть вищим рівнем якості. </w:t>
      </w:r>
      <w:r w:rsidR="00E15BA6" w:rsidRPr="002C4021">
        <w:rPr>
          <w:szCs w:val="24"/>
          <w:lang w:val="uk-UA" w:bidi="en-US"/>
        </w:rPr>
        <w:t>Однак, існує багато потенційних джерел даних, що можуть використовуватися, якщо не для складання статистики, тоді, принаймні, для надання інформації про перевірку помилок</w:t>
      </w:r>
      <w:r w:rsidR="00C65EE7" w:rsidRPr="002C4021">
        <w:rPr>
          <w:szCs w:val="24"/>
          <w:lang w:val="uk-UA" w:bidi="en-US"/>
        </w:rPr>
        <w:t xml:space="preserve">, </w:t>
      </w:r>
      <w:r w:rsidR="00E15BA6" w:rsidRPr="002C4021">
        <w:rPr>
          <w:szCs w:val="24"/>
          <w:lang w:val="uk-UA" w:bidi="en-US"/>
        </w:rPr>
        <w:t>або для узгодження інформації з іншими змінними з метою зробити певні розбивки. Це може включати такі адміністративні джерела, як</w:t>
      </w:r>
      <w:r w:rsidR="00C65EE7" w:rsidRPr="002C4021">
        <w:rPr>
          <w:szCs w:val="24"/>
          <w:lang w:val="uk-UA" w:bidi="en-US"/>
        </w:rPr>
        <w:t>:</w:t>
      </w:r>
    </w:p>
    <w:p w:rsidR="00BB4BA7" w:rsidRPr="002C4021" w:rsidRDefault="00BB4BA7" w:rsidP="00C65EE7">
      <w:pPr>
        <w:pStyle w:val="a0"/>
        <w:jc w:val="both"/>
        <w:rPr>
          <w:szCs w:val="24"/>
          <w:lang w:val="uk-UA" w:bidi="en-US"/>
        </w:rPr>
      </w:pPr>
    </w:p>
    <w:p w:rsidR="00C65EE7" w:rsidRPr="002C4021" w:rsidRDefault="009B7FD9" w:rsidP="00584A27">
      <w:pPr>
        <w:pStyle w:val="a0"/>
        <w:numPr>
          <w:ilvl w:val="0"/>
          <w:numId w:val="13"/>
        </w:numPr>
        <w:jc w:val="both"/>
        <w:rPr>
          <w:szCs w:val="24"/>
          <w:lang w:val="uk-UA" w:bidi="en-US"/>
        </w:rPr>
      </w:pPr>
      <w:r w:rsidRPr="002C4021">
        <w:rPr>
          <w:szCs w:val="24"/>
          <w:lang w:val="uk-UA" w:bidi="en-US"/>
        </w:rPr>
        <w:t>Реєстр будівель або кадастровий реєстр (може містити інформацію про розташування, вік, тип помешкання та систему опалення</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 xml:space="preserve">Реєстр субсидій на енергію від відновлюваних джерел </w:t>
      </w:r>
      <w:r w:rsidR="00C65EE7" w:rsidRPr="002C4021">
        <w:rPr>
          <w:szCs w:val="24"/>
          <w:lang w:val="uk-UA" w:bidi="en-US"/>
        </w:rPr>
        <w:t>(</w:t>
      </w:r>
      <w:r w:rsidRPr="002C4021">
        <w:rPr>
          <w:szCs w:val="24"/>
          <w:lang w:val="uk-UA" w:bidi="en-US"/>
        </w:rPr>
        <w:t>зазвичай містить інформацію про встановлену потужність і кількість установок, що використовують енергію від відновлюваних джерел, за певний рік)</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bookmarkStart w:id="121" w:name="bookmark136"/>
      <w:r w:rsidRPr="002C4021">
        <w:rPr>
          <w:szCs w:val="24"/>
          <w:lang w:val="uk-UA" w:bidi="en-US"/>
        </w:rPr>
        <w:t xml:space="preserve">Система бази даних про енергоефективність будівель відповідно до Директиви ЄС </w:t>
      </w:r>
      <w:r w:rsidR="00C65EE7" w:rsidRPr="002C4021">
        <w:rPr>
          <w:szCs w:val="24"/>
          <w:lang w:val="uk-UA" w:bidi="en-US"/>
        </w:rPr>
        <w:t>2002/91/</w:t>
      </w:r>
      <w:r w:rsidRPr="002C4021">
        <w:rPr>
          <w:szCs w:val="24"/>
          <w:lang w:val="uk-UA" w:bidi="en-US"/>
        </w:rPr>
        <w:t>Е</w:t>
      </w:r>
      <w:r w:rsidR="00C65EE7" w:rsidRPr="002C4021">
        <w:rPr>
          <w:szCs w:val="24"/>
          <w:lang w:val="uk-UA" w:bidi="en-US"/>
        </w:rPr>
        <w:t>C (</w:t>
      </w:r>
      <w:r w:rsidRPr="002C4021">
        <w:rPr>
          <w:szCs w:val="24"/>
          <w:lang w:val="uk-UA" w:bidi="en-US"/>
        </w:rPr>
        <w:t>може містити докладну інформацію про обладнання для опалення, ізоляцію та інші характеристики енергоефективності будівель)</w:t>
      </w:r>
      <w:r w:rsidR="00C65EE7" w:rsidRPr="002C4021">
        <w:rPr>
          <w:szCs w:val="24"/>
          <w:lang w:val="uk-UA" w:bidi="en-US"/>
        </w:rPr>
        <w:t>.</w:t>
      </w:r>
      <w:bookmarkEnd w:id="121"/>
    </w:p>
    <w:p w:rsidR="00C65EE7" w:rsidRPr="002C4021" w:rsidRDefault="009B7FD9" w:rsidP="00584A27">
      <w:pPr>
        <w:pStyle w:val="a0"/>
        <w:numPr>
          <w:ilvl w:val="0"/>
          <w:numId w:val="13"/>
        </w:numPr>
        <w:jc w:val="both"/>
        <w:rPr>
          <w:szCs w:val="24"/>
          <w:lang w:val="uk-UA" w:bidi="en-US"/>
        </w:rPr>
      </w:pPr>
      <w:r w:rsidRPr="002C4021">
        <w:rPr>
          <w:szCs w:val="24"/>
          <w:lang w:val="uk-UA" w:bidi="en-US"/>
        </w:rPr>
        <w:t xml:space="preserve">Торгові звіти продавців або виробників приладів чи обладнання для опалення. </w:t>
      </w:r>
    </w:p>
    <w:p w:rsidR="00C65EE7" w:rsidRPr="002C4021" w:rsidRDefault="009B7FD9" w:rsidP="00584A27">
      <w:pPr>
        <w:pStyle w:val="a0"/>
        <w:numPr>
          <w:ilvl w:val="0"/>
          <w:numId w:val="13"/>
        </w:numPr>
        <w:jc w:val="both"/>
        <w:rPr>
          <w:szCs w:val="24"/>
          <w:lang w:val="uk-UA" w:bidi="en-US"/>
        </w:rPr>
      </w:pPr>
      <w:r w:rsidRPr="002C4021">
        <w:rPr>
          <w:szCs w:val="24"/>
          <w:lang w:val="uk-UA" w:bidi="en-US"/>
        </w:rPr>
        <w:t>Записи від монтерів ізоляції будинків, на які вони встановили ізоляцію</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 xml:space="preserve">Записи коминярів про </w:t>
      </w:r>
      <w:r w:rsidR="00BA6572" w:rsidRPr="002C4021">
        <w:rPr>
          <w:szCs w:val="24"/>
          <w:lang w:val="uk-UA" w:bidi="en-US"/>
        </w:rPr>
        <w:t>об’єкти нерухомості</w:t>
      </w:r>
      <w:r w:rsidRPr="002C4021">
        <w:rPr>
          <w:szCs w:val="24"/>
          <w:lang w:val="uk-UA" w:bidi="en-US"/>
        </w:rPr>
        <w:t xml:space="preserve">, </w:t>
      </w:r>
      <w:r w:rsidR="00BA6572" w:rsidRPr="002C4021">
        <w:rPr>
          <w:szCs w:val="24"/>
          <w:lang w:val="uk-UA" w:bidi="en-US"/>
        </w:rPr>
        <w:t xml:space="preserve">інформацію про </w:t>
      </w:r>
      <w:r w:rsidRPr="002C4021">
        <w:rPr>
          <w:szCs w:val="24"/>
          <w:lang w:val="uk-UA" w:bidi="en-US"/>
        </w:rPr>
        <w:t>які вони зібрали</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 xml:space="preserve">Торгові звіти продавців або виробників центральних систем опалення чи теплових насосів. </w:t>
      </w:r>
    </w:p>
    <w:p w:rsidR="00C65EE7" w:rsidRPr="002C4021" w:rsidRDefault="009B7FD9" w:rsidP="00584A27">
      <w:pPr>
        <w:pStyle w:val="a0"/>
        <w:numPr>
          <w:ilvl w:val="0"/>
          <w:numId w:val="13"/>
        </w:numPr>
        <w:jc w:val="both"/>
        <w:rPr>
          <w:szCs w:val="24"/>
          <w:lang w:val="uk-UA" w:bidi="en-US"/>
        </w:rPr>
      </w:pPr>
      <w:r w:rsidRPr="002C4021">
        <w:rPr>
          <w:szCs w:val="24"/>
          <w:lang w:val="uk-UA" w:bidi="en-US"/>
        </w:rPr>
        <w:t>Реєстр премій, виплачених за списання на брухт/утилізацію приладів</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Адресний реєстр</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Реєстр населення</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Реєстр підприємств</w:t>
      </w:r>
      <w:r w:rsidR="00C65EE7" w:rsidRPr="002C4021">
        <w:rPr>
          <w:szCs w:val="24"/>
          <w:lang w:val="uk-UA" w:bidi="en-US"/>
        </w:rPr>
        <w:t>.</w:t>
      </w:r>
    </w:p>
    <w:p w:rsidR="00C65EE7" w:rsidRPr="002C4021" w:rsidRDefault="009B7FD9" w:rsidP="00584A27">
      <w:pPr>
        <w:pStyle w:val="a0"/>
        <w:numPr>
          <w:ilvl w:val="0"/>
          <w:numId w:val="13"/>
        </w:numPr>
        <w:jc w:val="both"/>
        <w:rPr>
          <w:szCs w:val="24"/>
          <w:lang w:val="uk-UA" w:bidi="en-US"/>
        </w:rPr>
      </w:pPr>
      <w:r w:rsidRPr="002C4021">
        <w:rPr>
          <w:szCs w:val="24"/>
          <w:lang w:val="uk-UA" w:bidi="en-US"/>
        </w:rPr>
        <w:t>Податковий реєстр</w:t>
      </w:r>
      <w:r w:rsidR="00C65EE7" w:rsidRPr="002C4021">
        <w:rPr>
          <w:szCs w:val="24"/>
          <w:lang w:val="uk-UA" w:bidi="en-US"/>
        </w:rPr>
        <w:t xml:space="preserve"> (</w:t>
      </w:r>
      <w:r w:rsidRPr="002C4021">
        <w:rPr>
          <w:szCs w:val="24"/>
          <w:lang w:val="uk-UA" w:bidi="en-US"/>
        </w:rPr>
        <w:t>включає інформацію про дохід</w:t>
      </w:r>
      <w:r w:rsidR="00C65EE7" w:rsidRPr="002C4021">
        <w:rPr>
          <w:szCs w:val="24"/>
          <w:lang w:val="uk-UA" w:bidi="en-US"/>
        </w:rPr>
        <w:t>).</w:t>
      </w:r>
    </w:p>
    <w:p w:rsidR="00BB4BA7" w:rsidRPr="002C4021" w:rsidRDefault="00BB4BA7" w:rsidP="00C65EE7">
      <w:pPr>
        <w:pStyle w:val="a0"/>
        <w:jc w:val="both"/>
        <w:rPr>
          <w:szCs w:val="24"/>
          <w:lang w:val="uk-UA" w:bidi="en-US"/>
        </w:rPr>
      </w:pPr>
      <w:bookmarkStart w:id="122" w:name="bookmark137"/>
    </w:p>
    <w:p w:rsidR="00C65EE7" w:rsidRPr="002C4021" w:rsidRDefault="00BB4BA7" w:rsidP="004D793D">
      <w:pPr>
        <w:pStyle w:val="2"/>
      </w:pPr>
      <w:bookmarkStart w:id="123" w:name="_Toc436428701"/>
      <w:r w:rsidRPr="002C4021">
        <w:t>3.3.3</w:t>
      </w:r>
      <w:r w:rsidR="00C65EE7" w:rsidRPr="002C4021">
        <w:t xml:space="preserve">. </w:t>
      </w:r>
      <w:r w:rsidR="009B7FD9" w:rsidRPr="002C4021">
        <w:t>Складання статистики з використанням адміністративного джерела даних</w:t>
      </w:r>
      <w:bookmarkEnd w:id="122"/>
      <w:bookmarkEnd w:id="123"/>
    </w:p>
    <w:p w:rsidR="00BB4BA7" w:rsidRPr="002C4021" w:rsidRDefault="00BB4BA7" w:rsidP="00C65EE7">
      <w:pPr>
        <w:pStyle w:val="a0"/>
        <w:jc w:val="both"/>
        <w:rPr>
          <w:b/>
          <w:bCs/>
          <w:szCs w:val="24"/>
          <w:lang w:val="uk-UA" w:bidi="en-US"/>
        </w:rPr>
      </w:pPr>
      <w:bookmarkStart w:id="124" w:name="bookmark138"/>
    </w:p>
    <w:p w:rsidR="00C65EE7" w:rsidRPr="002C4021" w:rsidRDefault="00BB4BA7" w:rsidP="00C65EE7">
      <w:pPr>
        <w:pStyle w:val="a0"/>
        <w:jc w:val="both"/>
        <w:rPr>
          <w:b/>
          <w:bCs/>
          <w:szCs w:val="24"/>
          <w:lang w:val="uk-UA" w:bidi="en-US"/>
        </w:rPr>
      </w:pPr>
      <w:r w:rsidRPr="002C4021">
        <w:rPr>
          <w:b/>
          <w:bCs/>
          <w:szCs w:val="24"/>
          <w:lang w:val="uk-UA" w:bidi="en-US"/>
        </w:rPr>
        <w:t xml:space="preserve">3.3.3.1. </w:t>
      </w:r>
      <w:bookmarkEnd w:id="124"/>
      <w:r w:rsidR="00676965" w:rsidRPr="002C4021">
        <w:rPr>
          <w:b/>
          <w:bCs/>
          <w:szCs w:val="24"/>
          <w:lang w:val="uk-UA" w:bidi="en-US"/>
        </w:rPr>
        <w:t>Загальні міркування</w:t>
      </w:r>
    </w:p>
    <w:p w:rsidR="00BB4BA7" w:rsidRPr="002C4021" w:rsidRDefault="00BB4BA7" w:rsidP="00C65EE7">
      <w:pPr>
        <w:pStyle w:val="a0"/>
        <w:jc w:val="both"/>
        <w:rPr>
          <w:szCs w:val="24"/>
          <w:lang w:val="uk-UA" w:bidi="en-US"/>
        </w:rPr>
      </w:pPr>
    </w:p>
    <w:p w:rsidR="00C65EE7" w:rsidRPr="002C4021" w:rsidRDefault="007A68EF" w:rsidP="00C65EE7">
      <w:pPr>
        <w:pStyle w:val="a0"/>
        <w:jc w:val="both"/>
        <w:rPr>
          <w:szCs w:val="24"/>
          <w:lang w:val="uk-UA" w:bidi="en-US"/>
        </w:rPr>
      </w:pPr>
      <w:r w:rsidRPr="002C4021">
        <w:rPr>
          <w:szCs w:val="24"/>
          <w:lang w:val="uk-UA" w:bidi="en-US"/>
        </w:rPr>
        <w:t>Знайти р</w:t>
      </w:r>
      <w:r w:rsidR="009B7FD9" w:rsidRPr="002C4021">
        <w:rPr>
          <w:szCs w:val="24"/>
          <w:lang w:val="uk-UA" w:bidi="en-US"/>
        </w:rPr>
        <w:t xml:space="preserve">еєстр для використання </w:t>
      </w:r>
      <w:r w:rsidRPr="002C4021">
        <w:rPr>
          <w:szCs w:val="24"/>
          <w:lang w:val="uk-UA" w:bidi="en-US"/>
        </w:rPr>
        <w:t>може бути</w:t>
      </w:r>
      <w:r w:rsidR="009B7FD9" w:rsidRPr="002C4021">
        <w:rPr>
          <w:szCs w:val="24"/>
          <w:lang w:val="uk-UA" w:bidi="en-US"/>
        </w:rPr>
        <w:t xml:space="preserve"> легко або важко</w:t>
      </w:r>
      <w:r w:rsidR="00C65EE7" w:rsidRPr="002C4021">
        <w:rPr>
          <w:szCs w:val="24"/>
          <w:lang w:val="uk-UA" w:bidi="en-US"/>
        </w:rPr>
        <w:t xml:space="preserve">; </w:t>
      </w:r>
      <w:r w:rsidR="009B7FD9" w:rsidRPr="002C4021">
        <w:rPr>
          <w:szCs w:val="24"/>
          <w:lang w:val="uk-UA" w:bidi="en-US"/>
        </w:rPr>
        <w:t>це залежить від обставин, які складно узагальнити</w:t>
      </w:r>
      <w:r w:rsidR="00C65EE7" w:rsidRPr="002C4021">
        <w:rPr>
          <w:szCs w:val="24"/>
          <w:lang w:val="uk-UA" w:bidi="en-US"/>
        </w:rPr>
        <w:t xml:space="preserve">. </w:t>
      </w:r>
      <w:r w:rsidR="009B7FD9" w:rsidRPr="002C4021">
        <w:rPr>
          <w:szCs w:val="24"/>
          <w:lang w:val="uk-UA" w:bidi="en-US"/>
        </w:rPr>
        <w:t xml:space="preserve">Однак, необхідно бути готовим до чималої роботи. </w:t>
      </w:r>
    </w:p>
    <w:p w:rsidR="007A68EF" w:rsidRPr="002C4021" w:rsidRDefault="007A68EF" w:rsidP="00C65EE7">
      <w:pPr>
        <w:pStyle w:val="a0"/>
        <w:jc w:val="both"/>
        <w:rPr>
          <w:szCs w:val="24"/>
          <w:lang w:val="uk-UA" w:bidi="en-US"/>
        </w:rPr>
      </w:pPr>
    </w:p>
    <w:p w:rsidR="00C65EE7" w:rsidRPr="002C4021" w:rsidRDefault="009B7FD9" w:rsidP="00C65EE7">
      <w:pPr>
        <w:pStyle w:val="a0"/>
        <w:jc w:val="both"/>
        <w:rPr>
          <w:szCs w:val="24"/>
          <w:lang w:val="uk-UA" w:bidi="en-US"/>
        </w:rPr>
      </w:pPr>
      <w:r w:rsidRPr="002C4021">
        <w:rPr>
          <w:szCs w:val="24"/>
          <w:lang w:val="uk-UA" w:bidi="en-US"/>
        </w:rPr>
        <w:t>Необхідно враховувати кількість необхідних джерел. У разі збору статистичного реєстру за допомогою даних енергетичних компаній</w:t>
      </w:r>
      <w:r w:rsidR="00C65EE7" w:rsidRPr="002C4021">
        <w:rPr>
          <w:szCs w:val="24"/>
          <w:lang w:val="uk-UA" w:bidi="en-US"/>
        </w:rPr>
        <w:t xml:space="preserve">; </w:t>
      </w:r>
      <w:r w:rsidRPr="002C4021">
        <w:rPr>
          <w:szCs w:val="24"/>
          <w:lang w:val="uk-UA" w:bidi="en-US"/>
        </w:rPr>
        <w:t xml:space="preserve">це може включати десять або більше різних операторів, при цьому кожен з них має різну систему та використовує різні визначення. Це може призвести до більшого обсягу роботи, аніж було передбачено спочатку. </w:t>
      </w:r>
    </w:p>
    <w:p w:rsidR="00B5399F" w:rsidRPr="002C4021" w:rsidRDefault="00B5399F" w:rsidP="00C65EE7">
      <w:pPr>
        <w:pStyle w:val="a0"/>
        <w:jc w:val="both"/>
        <w:rPr>
          <w:szCs w:val="24"/>
          <w:lang w:val="uk-UA" w:bidi="en-US"/>
        </w:rPr>
      </w:pPr>
    </w:p>
    <w:p w:rsidR="00C65EE7" w:rsidRPr="002C4021" w:rsidRDefault="00F44594" w:rsidP="00C65EE7">
      <w:pPr>
        <w:pStyle w:val="a0"/>
        <w:jc w:val="both"/>
        <w:rPr>
          <w:szCs w:val="24"/>
          <w:lang w:val="uk-UA" w:bidi="en-US"/>
        </w:rPr>
      </w:pPr>
      <w:r w:rsidRPr="002C4021">
        <w:rPr>
          <w:szCs w:val="24"/>
          <w:lang w:val="uk-UA" w:bidi="en-US"/>
        </w:rPr>
        <w:t xml:space="preserve">Першим кроком зазвичай є отримання вибірки конкретного адміністративного джерела, оцінка того, наскільки вона відповідає статистичним цілям, а також складання уявлення, скільки </w:t>
      </w:r>
      <w:r w:rsidR="007A68EF" w:rsidRPr="002C4021">
        <w:rPr>
          <w:szCs w:val="24"/>
          <w:lang w:val="uk-UA" w:bidi="en-US"/>
        </w:rPr>
        <w:t>роботи необхідно виконати</w:t>
      </w:r>
      <w:r w:rsidR="00C65EE7" w:rsidRPr="002C4021">
        <w:rPr>
          <w:szCs w:val="24"/>
          <w:lang w:val="uk-UA" w:bidi="en-US"/>
        </w:rPr>
        <w:t xml:space="preserve">. </w:t>
      </w:r>
      <w:r w:rsidRPr="002C4021">
        <w:rPr>
          <w:szCs w:val="24"/>
          <w:lang w:val="uk-UA" w:bidi="en-US"/>
        </w:rPr>
        <w:t>Також необхідно максимально чітко розуміти мету адміністративного джерела, що є кроком, як</w:t>
      </w:r>
      <w:r w:rsidR="007A68EF" w:rsidRPr="002C4021">
        <w:rPr>
          <w:szCs w:val="24"/>
          <w:lang w:val="uk-UA" w:bidi="en-US"/>
        </w:rPr>
        <w:t>ий</w:t>
      </w:r>
      <w:r w:rsidRPr="002C4021">
        <w:rPr>
          <w:szCs w:val="24"/>
          <w:lang w:val="uk-UA" w:bidi="en-US"/>
        </w:rPr>
        <w:t xml:space="preserve"> зазвичай визначає потенційні питання щодо якості. Оскільки цільове використання джерела, як правило, відрізняється, необхідно бути готовим до непередбачених дій. </w:t>
      </w:r>
    </w:p>
    <w:p w:rsidR="00B5399F" w:rsidRPr="002C4021" w:rsidRDefault="00B5399F" w:rsidP="00C65EE7">
      <w:pPr>
        <w:pStyle w:val="a0"/>
        <w:jc w:val="both"/>
        <w:rPr>
          <w:szCs w:val="24"/>
          <w:lang w:val="uk-UA" w:bidi="en-US"/>
        </w:rPr>
      </w:pPr>
    </w:p>
    <w:p w:rsidR="00B5399F" w:rsidRPr="002C4021" w:rsidRDefault="00B82067" w:rsidP="00C65EE7">
      <w:pPr>
        <w:pStyle w:val="a0"/>
        <w:jc w:val="both"/>
        <w:rPr>
          <w:szCs w:val="24"/>
          <w:lang w:val="uk-UA" w:bidi="en-US"/>
        </w:rPr>
      </w:pPr>
      <w:r w:rsidRPr="002C4021">
        <w:rPr>
          <w:szCs w:val="24"/>
          <w:lang w:val="uk-UA" w:bidi="en-US"/>
        </w:rPr>
        <w:t>Не варто обмежуватися початковою відмовою з боку власника даних. Необхідно приділити час побудуванню ділових відносин та мобілізації підтримки від зацікавлених осіб, які можуть мати вплив на власника адміністративних даних. Потурбуйтеся про визначення переваг для постачальників даних, включаючи їх власні потреб</w:t>
      </w:r>
      <w:r w:rsidR="00BA6572" w:rsidRPr="002C4021">
        <w:rPr>
          <w:szCs w:val="24"/>
          <w:lang w:val="uk-UA" w:bidi="en-US"/>
        </w:rPr>
        <w:t>и</w:t>
      </w:r>
      <w:r w:rsidRPr="002C4021">
        <w:rPr>
          <w:szCs w:val="24"/>
          <w:lang w:val="uk-UA" w:bidi="en-US"/>
        </w:rPr>
        <w:t xml:space="preserve"> як користувачів даних і (постійно) докладно пояснюйте, як</w:t>
      </w:r>
      <w:r w:rsidR="007A68EF" w:rsidRPr="002C4021">
        <w:rPr>
          <w:szCs w:val="24"/>
          <w:lang w:val="uk-UA" w:bidi="en-US"/>
        </w:rPr>
        <w:t>і заходи приймаються для забезпечення конфіденційності</w:t>
      </w:r>
      <w:r w:rsidRPr="002C4021">
        <w:rPr>
          <w:szCs w:val="24"/>
          <w:lang w:val="uk-UA" w:bidi="en-US"/>
        </w:rPr>
        <w:t xml:space="preserve">. </w:t>
      </w:r>
      <w:bookmarkStart w:id="125" w:name="bookmark139"/>
    </w:p>
    <w:p w:rsidR="00B82067" w:rsidRPr="002C4021" w:rsidRDefault="00B82067" w:rsidP="00C65EE7">
      <w:pPr>
        <w:pStyle w:val="a0"/>
        <w:jc w:val="both"/>
        <w:rPr>
          <w:b/>
          <w:bCs/>
          <w:szCs w:val="24"/>
          <w:lang w:val="uk-UA" w:bidi="en-US"/>
        </w:rPr>
      </w:pPr>
    </w:p>
    <w:p w:rsidR="00C65EE7" w:rsidRPr="002C4021" w:rsidRDefault="00B5399F" w:rsidP="00C65EE7">
      <w:pPr>
        <w:pStyle w:val="a0"/>
        <w:jc w:val="both"/>
        <w:rPr>
          <w:b/>
          <w:bCs/>
          <w:szCs w:val="24"/>
          <w:lang w:val="uk-UA" w:bidi="en-US"/>
        </w:rPr>
      </w:pPr>
      <w:r w:rsidRPr="002C4021">
        <w:rPr>
          <w:b/>
          <w:bCs/>
          <w:szCs w:val="24"/>
          <w:lang w:val="uk-UA" w:bidi="en-US"/>
        </w:rPr>
        <w:t xml:space="preserve">3.3.3.2. </w:t>
      </w:r>
      <w:r w:rsidR="00621120" w:rsidRPr="002C4021">
        <w:rPr>
          <w:b/>
          <w:bCs/>
          <w:szCs w:val="24"/>
          <w:lang w:val="uk-UA" w:bidi="en-US"/>
        </w:rPr>
        <w:t>Дані про споживання енергії від енергетичних компаній</w:t>
      </w:r>
      <w:bookmarkEnd w:id="125"/>
    </w:p>
    <w:p w:rsidR="00B5399F" w:rsidRPr="002C4021" w:rsidRDefault="00B5399F" w:rsidP="00C65EE7">
      <w:pPr>
        <w:pStyle w:val="a0"/>
        <w:jc w:val="both"/>
        <w:rPr>
          <w:b/>
          <w:bCs/>
          <w:szCs w:val="24"/>
          <w:lang w:val="uk-UA" w:bidi="en-US"/>
        </w:rPr>
      </w:pPr>
    </w:p>
    <w:p w:rsidR="00C65EE7" w:rsidRPr="002C4021" w:rsidRDefault="00621120" w:rsidP="00C65EE7">
      <w:pPr>
        <w:pStyle w:val="a0"/>
        <w:jc w:val="both"/>
        <w:rPr>
          <w:szCs w:val="24"/>
          <w:lang w:val="uk-UA" w:bidi="en-US"/>
        </w:rPr>
      </w:pPr>
      <w:r w:rsidRPr="002C4021">
        <w:rPr>
          <w:szCs w:val="24"/>
          <w:lang w:val="uk-UA" w:bidi="en-US"/>
        </w:rPr>
        <w:t xml:space="preserve">Найкращим прикладом використання адміністративних даних для статистики споживання енергії домашніми господарствами може бути використання даних про споживання енергії, наданих енергетичними компаніями. Докладніша інформація про цей процес наведена у </w:t>
      </w:r>
      <w:r w:rsidRPr="002C4021">
        <w:rPr>
          <w:b/>
          <w:szCs w:val="24"/>
          <w:lang w:val="uk-UA" w:bidi="en-US"/>
        </w:rPr>
        <w:t>розділі 4.3</w:t>
      </w:r>
      <w:r w:rsidR="00C65EE7" w:rsidRPr="002C4021">
        <w:rPr>
          <w:szCs w:val="24"/>
          <w:lang w:val="uk-UA" w:bidi="en-US"/>
        </w:rPr>
        <w:t xml:space="preserve">. </w:t>
      </w:r>
      <w:r w:rsidRPr="002C4021">
        <w:rPr>
          <w:szCs w:val="24"/>
          <w:lang w:val="uk-UA" w:bidi="en-US"/>
        </w:rPr>
        <w:t>Дані про споживання енергії можна отримувати, у принципі, від постачальників енергоресурсів, компаній, що здійснюють зняття показань</w:t>
      </w:r>
      <w:r w:rsidR="00876F87" w:rsidRPr="002C4021">
        <w:rPr>
          <w:szCs w:val="24"/>
          <w:lang w:val="uk-UA" w:bidi="en-US"/>
        </w:rPr>
        <w:t xml:space="preserve"> вимірювальних приладів</w:t>
      </w:r>
      <w:r w:rsidR="00C65EE7" w:rsidRPr="002C4021">
        <w:rPr>
          <w:szCs w:val="24"/>
          <w:lang w:val="uk-UA" w:bidi="en-US"/>
        </w:rPr>
        <w:t xml:space="preserve">, </w:t>
      </w:r>
      <w:r w:rsidRPr="002C4021">
        <w:rPr>
          <w:szCs w:val="24"/>
          <w:lang w:val="uk-UA" w:bidi="en-US"/>
        </w:rPr>
        <w:t xml:space="preserve">і операторів мережі. </w:t>
      </w:r>
      <w:r w:rsidR="00876F87" w:rsidRPr="002C4021">
        <w:rPr>
          <w:szCs w:val="24"/>
          <w:lang w:val="uk-UA" w:bidi="en-US"/>
        </w:rPr>
        <w:t xml:space="preserve">Ці установи мають існувати в усіх країнах ЄС. </w:t>
      </w:r>
      <w:r w:rsidR="00C65EE7" w:rsidRPr="002C4021">
        <w:rPr>
          <w:szCs w:val="24"/>
          <w:lang w:val="uk-UA" w:bidi="en-US"/>
        </w:rPr>
        <w:t>3</w:t>
      </w:r>
      <w:r w:rsidR="00876F87" w:rsidRPr="002C4021">
        <w:rPr>
          <w:szCs w:val="24"/>
          <w:lang w:val="uk-UA" w:bidi="en-US"/>
        </w:rPr>
        <w:t xml:space="preserve">-й пакет директив про внутрішній ринок енергоресурсів передбачає, що оператори мережі передачі електроенергії відокремлювати право власності від діяльності з виробництва та поставок </w:t>
      </w:r>
      <w:r w:rsidR="00C65EE7" w:rsidRPr="002C4021">
        <w:rPr>
          <w:szCs w:val="24"/>
          <w:lang w:val="uk-UA" w:bidi="en-US"/>
        </w:rPr>
        <w:t>(</w:t>
      </w:r>
      <w:r w:rsidR="00876F87" w:rsidRPr="002C4021">
        <w:rPr>
          <w:szCs w:val="24"/>
          <w:lang w:val="uk-UA" w:bidi="en-US"/>
        </w:rPr>
        <w:t xml:space="preserve">за винятком невеликих комунальних підприємств, що обслуговують менше </w:t>
      </w:r>
      <w:r w:rsidR="00C65EE7" w:rsidRPr="002C4021">
        <w:rPr>
          <w:szCs w:val="24"/>
          <w:lang w:val="uk-UA" w:bidi="en-US"/>
        </w:rPr>
        <w:t>100</w:t>
      </w:r>
      <w:r w:rsidR="00876F87" w:rsidRPr="002C4021">
        <w:rPr>
          <w:szCs w:val="24"/>
          <w:lang w:val="uk-UA" w:bidi="en-US"/>
        </w:rPr>
        <w:t> </w:t>
      </w:r>
      <w:r w:rsidR="00C65EE7" w:rsidRPr="002C4021">
        <w:rPr>
          <w:szCs w:val="24"/>
          <w:lang w:val="uk-UA" w:bidi="en-US"/>
        </w:rPr>
        <w:t>000</w:t>
      </w:r>
      <w:r w:rsidR="00876F87" w:rsidRPr="002C4021">
        <w:rPr>
          <w:szCs w:val="24"/>
          <w:lang w:val="uk-UA" w:bidi="en-US"/>
        </w:rPr>
        <w:t xml:space="preserve"> клієнтів</w:t>
      </w:r>
      <w:r w:rsidR="00C65EE7" w:rsidRPr="002C4021">
        <w:rPr>
          <w:szCs w:val="24"/>
          <w:lang w:val="uk-UA" w:bidi="en-US"/>
        </w:rPr>
        <w:t xml:space="preserve">), </w:t>
      </w:r>
      <w:r w:rsidR="00876F87" w:rsidRPr="002C4021">
        <w:rPr>
          <w:szCs w:val="24"/>
          <w:lang w:val="uk-UA" w:bidi="en-US"/>
        </w:rPr>
        <w:t xml:space="preserve">це означає, що з практичної точки зору існує більше учасників, від яких статистик може отримувати дані. На практиці, в момент написання, ринки енергоресурсів зазвичай мають різну структуру, тому статистики повинні бути знайомі зі своїми конкретними національними обставинами. У той час, як пакет ринків енергоресурсів призвів до вищого рівня конкуренції на ринках енергоресурсів, для отримання повного переліку всіх одиниць, що представляють інтерес, (клієнти) необхідно об’єднувати дані з кількох, якщо не з численних джерел. Хоча цей підхід може бути рентабельним способом отримання даних про споживання енергії домашніми господарствами та у комбінації з іншими реєстрами може дозволити зробити дуже докладні розбивки споживання енергії домашніми господарствами, навіть аж до рівня кварталу. </w:t>
      </w:r>
    </w:p>
    <w:p w:rsidR="00BD3756" w:rsidRPr="002C4021" w:rsidRDefault="00BD3756" w:rsidP="00C65EE7">
      <w:pPr>
        <w:pStyle w:val="a0"/>
        <w:jc w:val="both"/>
        <w:rPr>
          <w:szCs w:val="24"/>
          <w:lang w:val="uk-UA" w:bidi="en-US"/>
        </w:rPr>
      </w:pPr>
    </w:p>
    <w:p w:rsidR="00C65EE7" w:rsidRPr="002C4021" w:rsidRDefault="00876F87" w:rsidP="00C65EE7">
      <w:pPr>
        <w:pStyle w:val="a0"/>
        <w:jc w:val="both"/>
        <w:rPr>
          <w:szCs w:val="24"/>
          <w:lang w:val="uk-UA" w:bidi="en-US"/>
        </w:rPr>
      </w:pPr>
      <w:r w:rsidRPr="002C4021">
        <w:rPr>
          <w:szCs w:val="24"/>
          <w:lang w:val="uk-UA" w:bidi="en-US"/>
        </w:rPr>
        <w:t>У Нідерландах і Сполученому Королівстві нараховуються приблизно десять операторів мережі, у той час як постачальників нараховуються десятки</w:t>
      </w:r>
      <w:r w:rsidR="00C65EE7" w:rsidRPr="002C4021">
        <w:rPr>
          <w:szCs w:val="24"/>
          <w:lang w:val="uk-UA" w:bidi="en-US"/>
        </w:rPr>
        <w:t xml:space="preserve">. </w:t>
      </w:r>
      <w:r w:rsidRPr="002C4021">
        <w:rPr>
          <w:szCs w:val="24"/>
          <w:lang w:val="uk-UA" w:bidi="en-US"/>
        </w:rPr>
        <w:t>Статистичне бюро Нідерландів створило реєстр на основі даних від операторів мережі, тоді як у Сполученому Королівстві дані надходять від окремих компаній, що здійснюють зняття показань вимірювальних приладів.</w:t>
      </w:r>
    </w:p>
    <w:p w:rsidR="00BD3756" w:rsidRPr="002C4021" w:rsidRDefault="00BD3756" w:rsidP="00C65EE7">
      <w:pPr>
        <w:pStyle w:val="a0"/>
        <w:jc w:val="both"/>
        <w:rPr>
          <w:szCs w:val="24"/>
          <w:lang w:val="uk-UA" w:bidi="en-US"/>
        </w:rPr>
      </w:pPr>
    </w:p>
    <w:p w:rsidR="00C65EE7" w:rsidRPr="002C4021" w:rsidRDefault="00BD3756" w:rsidP="00C65EE7">
      <w:pPr>
        <w:pStyle w:val="a0"/>
        <w:jc w:val="both"/>
        <w:rPr>
          <w:b/>
          <w:bCs/>
          <w:szCs w:val="24"/>
          <w:lang w:val="uk-UA" w:bidi="en-US"/>
        </w:rPr>
      </w:pPr>
      <w:bookmarkStart w:id="126" w:name="bookmark140"/>
      <w:r w:rsidRPr="002C4021">
        <w:rPr>
          <w:b/>
          <w:bCs/>
          <w:szCs w:val="24"/>
          <w:lang w:val="uk-UA" w:bidi="en-US"/>
        </w:rPr>
        <w:t xml:space="preserve">3.3.3.3. </w:t>
      </w:r>
      <w:bookmarkEnd w:id="126"/>
      <w:r w:rsidR="008A5CF6" w:rsidRPr="002C4021">
        <w:rPr>
          <w:b/>
          <w:bCs/>
          <w:szCs w:val="24"/>
          <w:lang w:val="uk-UA" w:bidi="en-US"/>
        </w:rPr>
        <w:t>Розробка нової законодавчої бази</w:t>
      </w:r>
    </w:p>
    <w:p w:rsidR="00BD3756" w:rsidRPr="002C4021" w:rsidRDefault="00BD3756" w:rsidP="00C65EE7">
      <w:pPr>
        <w:pStyle w:val="a0"/>
        <w:jc w:val="both"/>
        <w:rPr>
          <w:b/>
          <w:bCs/>
          <w:szCs w:val="24"/>
          <w:lang w:val="uk-UA" w:bidi="en-US"/>
        </w:rPr>
      </w:pPr>
    </w:p>
    <w:p w:rsidR="00C65EE7" w:rsidRPr="002C4021" w:rsidRDefault="000317CE" w:rsidP="00C65EE7">
      <w:pPr>
        <w:pStyle w:val="a0"/>
        <w:jc w:val="both"/>
        <w:rPr>
          <w:szCs w:val="24"/>
          <w:lang w:val="uk-UA" w:bidi="en-US"/>
        </w:rPr>
      </w:pPr>
      <w:r w:rsidRPr="002C4021">
        <w:rPr>
          <w:szCs w:val="24"/>
          <w:lang w:val="uk-UA" w:bidi="en-US"/>
        </w:rPr>
        <w:t>У деяких країнах може знадобитися розробка законодавчої бази для використання даних з зовнішнього адміністративного джерела. Зазвичай власник не може за законом мати право надавати дані, що містять персональні ідентифікатори</w:t>
      </w:r>
      <w:r w:rsidR="00C65EE7" w:rsidRPr="002C4021">
        <w:rPr>
          <w:szCs w:val="24"/>
          <w:lang w:val="uk-UA" w:bidi="en-US"/>
        </w:rPr>
        <w:t xml:space="preserve">. </w:t>
      </w:r>
      <w:r w:rsidRPr="002C4021">
        <w:rPr>
          <w:szCs w:val="24"/>
          <w:lang w:val="uk-UA" w:bidi="en-US"/>
        </w:rPr>
        <w:t>У багатьох країнах законодавча база навіть може бути неможливою через проблеми збереження секретності</w:t>
      </w:r>
      <w:r w:rsidR="00C65EE7" w:rsidRPr="002C4021">
        <w:rPr>
          <w:szCs w:val="24"/>
          <w:lang w:val="uk-UA" w:bidi="en-US"/>
        </w:rPr>
        <w:t xml:space="preserve">. </w:t>
      </w:r>
      <w:r w:rsidRPr="002C4021">
        <w:rPr>
          <w:szCs w:val="24"/>
          <w:lang w:val="uk-UA" w:bidi="en-US"/>
        </w:rPr>
        <w:t>Одним зі способів обійти це обмеження може бути надання власнику джерела запиту на</w:t>
      </w:r>
      <w:r w:rsidR="009910A6" w:rsidRPr="002C4021">
        <w:rPr>
          <w:szCs w:val="24"/>
          <w:lang w:val="uk-UA" w:bidi="en-US"/>
        </w:rPr>
        <w:t xml:space="preserve"> повідомлення даних на сукупн</w:t>
      </w:r>
      <w:r w:rsidRPr="002C4021">
        <w:rPr>
          <w:szCs w:val="24"/>
          <w:lang w:val="uk-UA" w:bidi="en-US"/>
        </w:rPr>
        <w:t xml:space="preserve">ому рівні </w:t>
      </w:r>
      <w:r w:rsidR="00C65EE7" w:rsidRPr="002C4021">
        <w:rPr>
          <w:szCs w:val="24"/>
          <w:lang w:val="uk-UA" w:bidi="en-US"/>
        </w:rPr>
        <w:t>(</w:t>
      </w:r>
      <w:r w:rsidRPr="002C4021">
        <w:rPr>
          <w:szCs w:val="24"/>
          <w:lang w:val="uk-UA" w:bidi="en-US"/>
        </w:rPr>
        <w:t xml:space="preserve">див. </w:t>
      </w:r>
      <w:r w:rsidRPr="002C4021">
        <w:rPr>
          <w:b/>
          <w:szCs w:val="24"/>
          <w:lang w:val="uk-UA" w:bidi="en-US"/>
        </w:rPr>
        <w:t>розділ 4.3</w:t>
      </w:r>
      <w:r w:rsidRPr="002C4021">
        <w:rPr>
          <w:szCs w:val="24"/>
          <w:lang w:val="uk-UA" w:bidi="en-US"/>
        </w:rPr>
        <w:t xml:space="preserve"> «Приклади практичного застосування методів», приклад з Іспанії</w:t>
      </w:r>
      <w:r w:rsidR="00C65EE7" w:rsidRPr="002C4021">
        <w:rPr>
          <w:szCs w:val="24"/>
          <w:lang w:val="uk-UA" w:bidi="en-US"/>
        </w:rPr>
        <w:t>).</w:t>
      </w:r>
    </w:p>
    <w:p w:rsidR="000317CE" w:rsidRPr="002C4021" w:rsidRDefault="000317CE" w:rsidP="00C65EE7">
      <w:pPr>
        <w:pStyle w:val="a0"/>
        <w:jc w:val="both"/>
        <w:rPr>
          <w:szCs w:val="24"/>
          <w:lang w:val="uk-UA" w:bidi="en-US"/>
        </w:rPr>
      </w:pPr>
    </w:p>
    <w:p w:rsidR="00C65EE7" w:rsidRPr="002C4021" w:rsidRDefault="000317CE" w:rsidP="00C65EE7">
      <w:pPr>
        <w:pStyle w:val="a0"/>
        <w:jc w:val="both"/>
        <w:rPr>
          <w:szCs w:val="24"/>
          <w:lang w:val="uk-UA" w:bidi="en-US"/>
        </w:rPr>
      </w:pPr>
      <w:r w:rsidRPr="002C4021">
        <w:rPr>
          <w:szCs w:val="24"/>
          <w:lang w:val="uk-UA" w:bidi="en-US"/>
        </w:rPr>
        <w:t xml:space="preserve">У Нідерландах вже існує відносно добре розроблена база, що дозволяє Статистичному агентству Нідерландів використовувати адміністративні дані (реєстри) від інших. Однак, отримання адміністративних реєстрів операторів енергетичної мережі </w:t>
      </w:r>
      <w:r w:rsidR="00C65EE7" w:rsidRPr="002C4021">
        <w:rPr>
          <w:szCs w:val="24"/>
          <w:lang w:val="uk-UA" w:bidi="en-US"/>
        </w:rPr>
        <w:t>(</w:t>
      </w:r>
      <w:r w:rsidRPr="002C4021">
        <w:rPr>
          <w:szCs w:val="24"/>
          <w:lang w:val="uk-UA" w:bidi="en-US"/>
        </w:rPr>
        <w:t>приватні організації</w:t>
      </w:r>
      <w:r w:rsidR="00C65EE7" w:rsidRPr="002C4021">
        <w:rPr>
          <w:szCs w:val="24"/>
          <w:lang w:val="uk-UA" w:bidi="en-US"/>
        </w:rPr>
        <w:t>)</w:t>
      </w:r>
      <w:r w:rsidRPr="002C4021">
        <w:rPr>
          <w:szCs w:val="24"/>
          <w:lang w:val="uk-UA" w:bidi="en-US"/>
        </w:rPr>
        <w:t xml:space="preserve"> займає </w:t>
      </w:r>
      <w:r w:rsidR="00C65EE7" w:rsidRPr="002C4021">
        <w:rPr>
          <w:szCs w:val="24"/>
          <w:lang w:val="uk-UA" w:bidi="en-US"/>
        </w:rPr>
        <w:t xml:space="preserve">5+ </w:t>
      </w:r>
      <w:r w:rsidRPr="002C4021">
        <w:rPr>
          <w:szCs w:val="24"/>
          <w:lang w:val="uk-UA" w:bidi="en-US"/>
        </w:rPr>
        <w:t>років законодавчого узгодження</w:t>
      </w:r>
      <w:r w:rsidR="00C65EE7" w:rsidRPr="002C4021">
        <w:rPr>
          <w:szCs w:val="24"/>
          <w:lang w:val="uk-UA" w:bidi="en-US"/>
        </w:rPr>
        <w:t xml:space="preserve">. </w:t>
      </w:r>
      <w:r w:rsidRPr="002C4021">
        <w:rPr>
          <w:szCs w:val="24"/>
          <w:lang w:val="uk-UA" w:bidi="en-US"/>
        </w:rPr>
        <w:t>У підсумку</w:t>
      </w:r>
      <w:r w:rsidR="00C65EE7" w:rsidRPr="002C4021">
        <w:rPr>
          <w:szCs w:val="24"/>
          <w:lang w:val="uk-UA" w:bidi="en-US"/>
        </w:rPr>
        <w:t xml:space="preserve">, </w:t>
      </w:r>
      <w:r w:rsidRPr="002C4021">
        <w:rPr>
          <w:szCs w:val="24"/>
          <w:lang w:val="uk-UA" w:bidi="en-US"/>
        </w:rPr>
        <w:t xml:space="preserve">було підготовлено зміну до закону про статистику зі зменшенням </w:t>
      </w:r>
      <w:r w:rsidR="004B2B94" w:rsidRPr="002C4021">
        <w:rPr>
          <w:szCs w:val="24"/>
          <w:lang w:val="uk-UA" w:bidi="en-US"/>
        </w:rPr>
        <w:t>навантаження для</w:t>
      </w:r>
      <w:r w:rsidRPr="002C4021">
        <w:rPr>
          <w:szCs w:val="24"/>
          <w:lang w:val="uk-UA" w:bidi="en-US"/>
        </w:rPr>
        <w:t xml:space="preserve"> респондента як основний аргумент, що примусила/надала можливість операторам енергетичної мережі надавати свої записи стосовно клієнтів Статистичному агентству Нідерландів. Ці записи мали надаватися у формі конкретного шаблону. </w:t>
      </w:r>
    </w:p>
    <w:p w:rsidR="000317CE" w:rsidRPr="002C4021" w:rsidRDefault="000317CE" w:rsidP="00C65EE7">
      <w:pPr>
        <w:pStyle w:val="a0"/>
        <w:jc w:val="both"/>
        <w:rPr>
          <w:szCs w:val="24"/>
          <w:lang w:val="uk-UA" w:bidi="en-US"/>
        </w:rPr>
      </w:pPr>
    </w:p>
    <w:p w:rsidR="00C65EE7" w:rsidRPr="002C4021" w:rsidRDefault="000317CE" w:rsidP="00C65EE7">
      <w:pPr>
        <w:pStyle w:val="a0"/>
        <w:jc w:val="both"/>
        <w:rPr>
          <w:szCs w:val="24"/>
          <w:lang w:val="uk-UA" w:bidi="en-US"/>
        </w:rPr>
      </w:pPr>
      <w:r w:rsidRPr="002C4021">
        <w:rPr>
          <w:szCs w:val="24"/>
          <w:lang w:val="uk-UA" w:bidi="en-US"/>
        </w:rPr>
        <w:t xml:space="preserve">Перший крок для статистика полягає в отриманні консультації від юристів свого </w:t>
      </w:r>
      <w:r w:rsidR="00C65EE7" w:rsidRPr="002C4021">
        <w:rPr>
          <w:szCs w:val="24"/>
          <w:lang w:val="uk-UA" w:bidi="en-US"/>
        </w:rPr>
        <w:t>NSI</w:t>
      </w:r>
      <w:r w:rsidRPr="002C4021">
        <w:rPr>
          <w:szCs w:val="24"/>
          <w:lang w:val="uk-UA" w:bidi="en-US"/>
        </w:rPr>
        <w:t xml:space="preserve"> стосовно цих питань</w:t>
      </w:r>
      <w:r w:rsidR="00C65EE7" w:rsidRPr="002C4021">
        <w:rPr>
          <w:szCs w:val="24"/>
          <w:lang w:val="uk-UA" w:bidi="en-US"/>
        </w:rPr>
        <w:t>.</w:t>
      </w:r>
    </w:p>
    <w:p w:rsidR="00C65EE7" w:rsidRPr="002C4021" w:rsidRDefault="00C65EE7" w:rsidP="00C65EE7">
      <w:pPr>
        <w:pStyle w:val="a0"/>
        <w:jc w:val="both"/>
        <w:rPr>
          <w:szCs w:val="24"/>
          <w:lang w:val="uk-UA" w:bidi="en-US"/>
        </w:rPr>
      </w:pPr>
    </w:p>
    <w:p w:rsidR="00C65EE7" w:rsidRPr="002C4021" w:rsidRDefault="000317CE" w:rsidP="00C65EE7">
      <w:pPr>
        <w:pStyle w:val="a0"/>
        <w:jc w:val="both"/>
        <w:rPr>
          <w:rStyle w:val="520"/>
          <w:rFonts w:ascii="Times New Roman" w:hAnsi="Times New Roman" w:cs="Times New Roman"/>
          <w:bCs w:val="0"/>
          <w:sz w:val="24"/>
          <w:szCs w:val="24"/>
          <w:lang w:val="uk-UA"/>
        </w:rPr>
      </w:pPr>
      <w:bookmarkStart w:id="127" w:name="bookmark141"/>
      <w:r w:rsidRPr="002C4021">
        <w:rPr>
          <w:rStyle w:val="520"/>
          <w:rFonts w:ascii="Times New Roman" w:hAnsi="Times New Roman" w:cs="Times New Roman"/>
          <w:bCs w:val="0"/>
          <w:sz w:val="24"/>
          <w:szCs w:val="24"/>
          <w:lang w:val="uk-UA"/>
        </w:rPr>
        <w:t xml:space="preserve">3.3.3.4. Отримання доступу шляхом добровільного співробітництва </w:t>
      </w:r>
      <w:bookmarkEnd w:id="127"/>
    </w:p>
    <w:p w:rsidR="000317CE" w:rsidRPr="002C4021" w:rsidRDefault="000317CE" w:rsidP="00C65EE7">
      <w:pPr>
        <w:pStyle w:val="a0"/>
        <w:jc w:val="both"/>
        <w:rPr>
          <w:szCs w:val="24"/>
          <w:lang w:val="uk-UA"/>
        </w:rPr>
      </w:pPr>
    </w:p>
    <w:p w:rsidR="00C65EE7" w:rsidRPr="002C4021" w:rsidRDefault="000317CE" w:rsidP="00C65EE7">
      <w:pPr>
        <w:pStyle w:val="a0"/>
        <w:jc w:val="both"/>
        <w:rPr>
          <w:szCs w:val="24"/>
          <w:lang w:val="uk-UA"/>
        </w:rPr>
      </w:pPr>
      <w:r w:rsidRPr="002C4021">
        <w:rPr>
          <w:szCs w:val="24"/>
          <w:lang w:val="uk-UA"/>
        </w:rPr>
        <w:t>Альтернативою законодавчого узгодження є спроба добровільного співробітництва з компанією чи агентством, які володіють необхідними даними. Ця стратегія може бути доцільною для попереднього дослідження чи для швидкого налагодження (частини) статистичного реєстру</w:t>
      </w:r>
      <w:r w:rsidR="00C65EE7" w:rsidRPr="002C4021">
        <w:rPr>
          <w:szCs w:val="24"/>
          <w:lang w:val="uk-UA"/>
        </w:rPr>
        <w:t xml:space="preserve">, </w:t>
      </w:r>
      <w:r w:rsidRPr="002C4021">
        <w:rPr>
          <w:szCs w:val="24"/>
          <w:lang w:val="uk-UA"/>
        </w:rPr>
        <w:t>але у разі виникнення необхідності складання регулярної статистики на основі цього джерела, як правило, немає жодного іншого рішення, крім законодавчої вимоги</w:t>
      </w:r>
      <w:r w:rsidR="00C65EE7" w:rsidRPr="002C4021">
        <w:rPr>
          <w:szCs w:val="24"/>
          <w:lang w:val="uk-UA"/>
        </w:rPr>
        <w:t xml:space="preserve">. </w:t>
      </w:r>
      <w:r w:rsidRPr="002C4021">
        <w:rPr>
          <w:szCs w:val="24"/>
          <w:lang w:val="uk-UA"/>
        </w:rPr>
        <w:t>Зазвичай власник даних має сумніви стосовно конфіденційності даних, тому статистики повинні переконатися, що вони докладно пояс</w:t>
      </w:r>
      <w:r w:rsidR="009910A6" w:rsidRPr="002C4021">
        <w:rPr>
          <w:szCs w:val="24"/>
          <w:lang w:val="uk-UA"/>
        </w:rPr>
        <w:t>нюють поряд</w:t>
      </w:r>
      <w:r w:rsidRPr="002C4021">
        <w:rPr>
          <w:szCs w:val="24"/>
          <w:lang w:val="uk-UA"/>
        </w:rPr>
        <w:t xml:space="preserve">ку врегулювання цих питань, переважно шляхом посилання на правові зобов’язання чи правила і норми, якими Ваша організація пов’язана. Обов’язково зазначте, що </w:t>
      </w:r>
      <w:r w:rsidR="00C65EE7" w:rsidRPr="002C4021">
        <w:rPr>
          <w:szCs w:val="24"/>
          <w:lang w:val="uk-UA"/>
        </w:rPr>
        <w:t xml:space="preserve">NSI </w:t>
      </w:r>
      <w:r w:rsidRPr="002C4021">
        <w:rPr>
          <w:szCs w:val="24"/>
          <w:lang w:val="uk-UA"/>
        </w:rPr>
        <w:t xml:space="preserve">– це дуже безпечне місце для будь-якого типу даних. </w:t>
      </w:r>
    </w:p>
    <w:p w:rsidR="000317CE" w:rsidRPr="002C4021" w:rsidRDefault="000317CE" w:rsidP="00C65EE7">
      <w:pPr>
        <w:pStyle w:val="a0"/>
        <w:jc w:val="both"/>
        <w:rPr>
          <w:szCs w:val="24"/>
          <w:lang w:val="uk-UA"/>
        </w:rPr>
      </w:pPr>
    </w:p>
    <w:p w:rsidR="00C65EE7" w:rsidRPr="002C4021" w:rsidRDefault="000317CE" w:rsidP="00C65EE7">
      <w:pPr>
        <w:pStyle w:val="a0"/>
        <w:jc w:val="both"/>
        <w:rPr>
          <w:szCs w:val="24"/>
          <w:lang w:val="uk-UA"/>
        </w:rPr>
      </w:pPr>
      <w:r w:rsidRPr="002C4021">
        <w:rPr>
          <w:szCs w:val="24"/>
          <w:lang w:val="uk-UA"/>
        </w:rPr>
        <w:t>Для забезпечення добровільного співробітництва важливо приділити час діалогу, та намагатися знайти ситуації взаємного виграшу</w:t>
      </w:r>
      <w:r w:rsidR="00C65EE7" w:rsidRPr="002C4021">
        <w:rPr>
          <w:szCs w:val="24"/>
          <w:lang w:val="uk-UA"/>
        </w:rPr>
        <w:t xml:space="preserve">. </w:t>
      </w:r>
      <w:r w:rsidRPr="002C4021">
        <w:rPr>
          <w:szCs w:val="24"/>
          <w:lang w:val="uk-UA"/>
        </w:rPr>
        <w:t>Зазвичай</w:t>
      </w:r>
      <w:r w:rsidR="00C65EE7" w:rsidRPr="002C4021">
        <w:rPr>
          <w:szCs w:val="24"/>
          <w:lang w:val="uk-UA"/>
        </w:rPr>
        <w:t xml:space="preserve">, </w:t>
      </w:r>
      <w:r w:rsidRPr="002C4021">
        <w:rPr>
          <w:szCs w:val="24"/>
          <w:lang w:val="uk-UA"/>
        </w:rPr>
        <w:t>статистичне агентство може провести аналіз, який може бути корисним для цілей власника адміністративних даних. Приділіть час спільному вирішенню питання та обговоренню того, які вигоди можна отримати у результаті співробітництва.</w:t>
      </w:r>
    </w:p>
    <w:p w:rsidR="000317CE" w:rsidRPr="002C4021" w:rsidRDefault="000317CE" w:rsidP="00C65EE7">
      <w:pPr>
        <w:pStyle w:val="a0"/>
        <w:jc w:val="both"/>
        <w:rPr>
          <w:szCs w:val="24"/>
          <w:lang w:val="uk-UA"/>
        </w:rPr>
      </w:pPr>
    </w:p>
    <w:p w:rsidR="00C65EE7" w:rsidRPr="002C4021" w:rsidRDefault="000317CE" w:rsidP="00C65EE7">
      <w:pPr>
        <w:pStyle w:val="a0"/>
        <w:jc w:val="both"/>
        <w:rPr>
          <w:rStyle w:val="520"/>
          <w:rFonts w:ascii="Times New Roman" w:hAnsi="Times New Roman" w:cs="Times New Roman"/>
          <w:bCs w:val="0"/>
          <w:sz w:val="24"/>
          <w:szCs w:val="24"/>
          <w:lang w:val="uk-UA"/>
        </w:rPr>
      </w:pPr>
      <w:bookmarkStart w:id="128" w:name="bookmark142"/>
      <w:r w:rsidRPr="002C4021">
        <w:rPr>
          <w:rStyle w:val="520"/>
          <w:rFonts w:ascii="Times New Roman" w:hAnsi="Times New Roman" w:cs="Times New Roman"/>
          <w:bCs w:val="0"/>
          <w:sz w:val="24"/>
          <w:szCs w:val="24"/>
          <w:lang w:val="uk-UA"/>
        </w:rPr>
        <w:t>3.3.3.5. Профілактична функція під час розробки нових реєстрів</w:t>
      </w:r>
      <w:bookmarkEnd w:id="128"/>
    </w:p>
    <w:p w:rsidR="000317CE" w:rsidRPr="002C4021" w:rsidRDefault="000317CE" w:rsidP="00C65EE7">
      <w:pPr>
        <w:pStyle w:val="a0"/>
        <w:jc w:val="both"/>
        <w:rPr>
          <w:szCs w:val="24"/>
          <w:lang w:val="uk-UA"/>
        </w:rPr>
      </w:pPr>
    </w:p>
    <w:p w:rsidR="00C65EE7" w:rsidRPr="002C4021" w:rsidRDefault="000317CE" w:rsidP="00C65EE7">
      <w:pPr>
        <w:pStyle w:val="a0"/>
        <w:jc w:val="both"/>
        <w:rPr>
          <w:szCs w:val="24"/>
          <w:lang w:val="uk-UA"/>
        </w:rPr>
      </w:pPr>
      <w:r w:rsidRPr="002C4021">
        <w:rPr>
          <w:szCs w:val="24"/>
          <w:lang w:val="uk-UA"/>
        </w:rPr>
        <w:t xml:space="preserve">Надійний зв’язок між </w:t>
      </w:r>
      <w:r w:rsidR="00247F15" w:rsidRPr="002C4021">
        <w:rPr>
          <w:szCs w:val="24"/>
          <w:lang w:val="uk-UA"/>
        </w:rPr>
        <w:t>групами</w:t>
      </w:r>
      <w:r w:rsidRPr="002C4021">
        <w:rPr>
          <w:szCs w:val="24"/>
          <w:lang w:val="uk-UA"/>
        </w:rPr>
        <w:t>, що розробля</w:t>
      </w:r>
      <w:r w:rsidR="00247F15" w:rsidRPr="002C4021">
        <w:rPr>
          <w:szCs w:val="24"/>
          <w:lang w:val="uk-UA"/>
        </w:rPr>
        <w:t>ю</w:t>
      </w:r>
      <w:r w:rsidRPr="002C4021">
        <w:rPr>
          <w:szCs w:val="24"/>
          <w:lang w:val="uk-UA"/>
        </w:rPr>
        <w:t>ть політику в області енергетики, та статистиками має суттєве значення, якщо останні бажають якнайкраще використовувати нові адміністративні джерела.</w:t>
      </w:r>
      <w:r w:rsidR="002C4021">
        <w:rPr>
          <w:szCs w:val="24"/>
          <w:lang w:val="uk-UA"/>
        </w:rPr>
        <w:t xml:space="preserve"> </w:t>
      </w:r>
      <w:r w:rsidRPr="002C4021">
        <w:rPr>
          <w:szCs w:val="24"/>
          <w:lang w:val="uk-UA"/>
        </w:rPr>
        <w:t>Як правило, вимоги стосовно офіційних статистичних цілей відрізняються від вимог, пов’язаних з управлінням політикою</w:t>
      </w:r>
      <w:r w:rsidR="00C65EE7" w:rsidRPr="002C4021">
        <w:rPr>
          <w:szCs w:val="24"/>
          <w:lang w:val="uk-UA"/>
        </w:rPr>
        <w:t xml:space="preserve">; </w:t>
      </w:r>
      <w:r w:rsidRPr="002C4021">
        <w:rPr>
          <w:szCs w:val="24"/>
          <w:lang w:val="uk-UA"/>
        </w:rPr>
        <w:t>завчасне зобов’язання може допомогти забезпечити, щоб дані були відповідними для управління проектом і статистичних послуг</w:t>
      </w:r>
      <w:r w:rsidR="00C65EE7" w:rsidRPr="002C4021">
        <w:rPr>
          <w:szCs w:val="24"/>
          <w:lang w:val="uk-UA"/>
        </w:rPr>
        <w:t>.</w:t>
      </w:r>
    </w:p>
    <w:p w:rsidR="000317CE" w:rsidRPr="002C4021" w:rsidRDefault="000317CE" w:rsidP="00C65EE7">
      <w:pPr>
        <w:pStyle w:val="a0"/>
        <w:jc w:val="both"/>
        <w:rPr>
          <w:szCs w:val="24"/>
          <w:lang w:val="uk-UA"/>
        </w:rPr>
      </w:pPr>
    </w:p>
    <w:p w:rsidR="00C65EE7" w:rsidRPr="002C4021" w:rsidRDefault="000317CE" w:rsidP="00C65EE7">
      <w:pPr>
        <w:pStyle w:val="a0"/>
        <w:jc w:val="both"/>
        <w:rPr>
          <w:rStyle w:val="520"/>
          <w:rFonts w:ascii="Times New Roman" w:hAnsi="Times New Roman" w:cs="Times New Roman"/>
          <w:bCs w:val="0"/>
          <w:sz w:val="24"/>
          <w:szCs w:val="24"/>
          <w:lang w:val="uk-UA"/>
        </w:rPr>
      </w:pPr>
      <w:bookmarkStart w:id="129" w:name="bookmark143"/>
      <w:r w:rsidRPr="002C4021">
        <w:rPr>
          <w:rStyle w:val="520"/>
          <w:rFonts w:ascii="Times New Roman" w:hAnsi="Times New Roman" w:cs="Times New Roman"/>
          <w:bCs w:val="0"/>
          <w:sz w:val="24"/>
          <w:szCs w:val="24"/>
          <w:lang w:val="uk-UA"/>
        </w:rPr>
        <w:t xml:space="preserve">3.3.3.6. Питання, пов’язані з </w:t>
      </w:r>
      <w:r w:rsidR="00C65EE7" w:rsidRPr="002C4021">
        <w:rPr>
          <w:rStyle w:val="520"/>
          <w:rFonts w:ascii="Times New Roman" w:hAnsi="Times New Roman" w:cs="Times New Roman"/>
          <w:bCs w:val="0"/>
          <w:sz w:val="24"/>
          <w:szCs w:val="24"/>
          <w:lang w:val="uk-UA"/>
        </w:rPr>
        <w:t xml:space="preserve">IT </w:t>
      </w:r>
      <w:r w:rsidRPr="002C4021">
        <w:rPr>
          <w:rStyle w:val="520"/>
          <w:rFonts w:ascii="Times New Roman" w:hAnsi="Times New Roman" w:cs="Times New Roman"/>
          <w:bCs w:val="0"/>
          <w:sz w:val="24"/>
          <w:szCs w:val="24"/>
          <w:lang w:val="uk-UA"/>
        </w:rPr>
        <w:t>та обчисленням</w:t>
      </w:r>
      <w:bookmarkEnd w:id="129"/>
    </w:p>
    <w:p w:rsidR="000317CE" w:rsidRPr="002C4021" w:rsidRDefault="000317CE" w:rsidP="00C65EE7">
      <w:pPr>
        <w:pStyle w:val="a0"/>
        <w:jc w:val="both"/>
        <w:rPr>
          <w:szCs w:val="24"/>
          <w:lang w:val="uk-UA"/>
        </w:rPr>
      </w:pPr>
    </w:p>
    <w:p w:rsidR="00E3175C" w:rsidRPr="002C4021" w:rsidRDefault="007F2375" w:rsidP="00E3175C">
      <w:pPr>
        <w:pStyle w:val="a0"/>
        <w:jc w:val="both"/>
        <w:rPr>
          <w:szCs w:val="24"/>
          <w:lang w:val="uk-UA" w:bidi="en-US"/>
        </w:rPr>
      </w:pPr>
      <w:r>
        <w:rPr>
          <w:noProof/>
          <w:lang w:eastAsia="ru-RU"/>
        </w:rPr>
        <mc:AlternateContent>
          <mc:Choice Requires="wps">
            <w:drawing>
              <wp:anchor distT="0" distB="254000" distL="63500" distR="356870" simplePos="0" relativeHeight="251661312" behindDoc="1" locked="0" layoutInCell="1" allowOverlap="1">
                <wp:simplePos x="0" y="0"/>
                <wp:positionH relativeFrom="margin">
                  <wp:posOffset>-23495</wp:posOffset>
                </wp:positionH>
                <wp:positionV relativeFrom="margin">
                  <wp:posOffset>2599055</wp:posOffset>
                </wp:positionV>
                <wp:extent cx="6068695" cy="3275965"/>
                <wp:effectExtent l="0" t="0" r="3175" b="1905"/>
                <wp:wrapTopAndBottom/>
                <wp:docPr id="3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8695" cy="3275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Pr="000317CE" w:rsidRDefault="00055941" w:rsidP="00C65EE7">
                            <w:pPr>
                              <w:pStyle w:val="14"/>
                              <w:shd w:val="clear" w:color="auto" w:fill="auto"/>
                              <w:rPr>
                                <w:rFonts w:ascii="Times New Roman" w:hAnsi="Times New Roman" w:cs="Times New Roman"/>
                              </w:rPr>
                            </w:pPr>
                            <w:bookmarkStart w:id="130" w:name="bookmark116"/>
                            <w:r w:rsidRPr="00A94F1E">
                              <w:rPr>
                                <w:rStyle w:val="14Calibri11ptExact"/>
                                <w:rFonts w:ascii="Times New Roman" w:hAnsi="Times New Roman" w:cs="Times New Roman"/>
                                <w:sz w:val="24"/>
                                <w:szCs w:val="24"/>
                                <w:lang w:val="uk-UA"/>
                              </w:rPr>
                              <w:t xml:space="preserve">Рисунок </w:t>
                            </w:r>
                            <w:r w:rsidRPr="00C051A1">
                              <w:rPr>
                                <w:rStyle w:val="14Calibri11ptExact"/>
                                <w:rFonts w:ascii="Times New Roman" w:hAnsi="Times New Roman" w:cs="Times New Roman"/>
                                <w:sz w:val="24"/>
                                <w:szCs w:val="24"/>
                                <w:lang w:val="ru-RU"/>
                              </w:rPr>
                              <w:t>3.2:</w:t>
                            </w:r>
                            <w:r w:rsidRPr="00C051A1">
                              <w:rPr>
                                <w:rStyle w:val="14Calibri11ptExact"/>
                                <w:rFonts w:ascii="Times New Roman" w:hAnsi="Times New Roman" w:cs="Times New Roman"/>
                                <w:lang w:val="ru-RU"/>
                              </w:rPr>
                              <w:t xml:space="preserve"> </w:t>
                            </w:r>
                            <w:r w:rsidRPr="00A94F1E">
                              <w:rPr>
                                <w:rStyle w:val="14Exact"/>
                                <w:rFonts w:ascii="Times New Roman" w:hAnsi="Times New Roman" w:cs="Times New Roman"/>
                                <w:b/>
                                <w:sz w:val="24"/>
                                <w:szCs w:val="24"/>
                                <w:lang w:val="uk-UA"/>
                              </w:rPr>
                              <w:t>Приклад проблеми точності реєстру, площа помешкання відносно обсягу</w:t>
                            </w:r>
                            <w:bookmarkEnd w:id="130"/>
                          </w:p>
                          <w:p w:rsidR="00055941" w:rsidRPr="000317CE" w:rsidRDefault="007F2375" w:rsidP="000E3626">
                            <w:pPr>
                              <w:rPr>
                                <w:sz w:val="2"/>
                                <w:szCs w:val="2"/>
                              </w:rPr>
                            </w:pPr>
                            <w:r>
                              <w:rPr>
                                <w:noProof/>
                                <w:lang w:eastAsia="ru-RU"/>
                              </w:rPr>
                              <w:drawing>
                                <wp:inline distT="0" distB="0" distL="0" distR="0">
                                  <wp:extent cx="3324225" cy="2447925"/>
                                  <wp:effectExtent l="0" t="0" r="9525" b="9525"/>
                                  <wp:docPr id="51" name="Рисунок 30"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age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4225" cy="2447925"/>
                                          </a:xfrm>
                                          <a:prstGeom prst="rect">
                                            <a:avLst/>
                                          </a:prstGeom>
                                          <a:noFill/>
                                          <a:ln>
                                            <a:noFill/>
                                          </a:ln>
                                        </pic:spPr>
                                      </pic:pic>
                                    </a:graphicData>
                                  </a:graphic>
                                </wp:inline>
                              </w:drawing>
                            </w:r>
                          </w:p>
                          <w:p w:rsidR="00055941" w:rsidRPr="000317CE" w:rsidRDefault="00055941" w:rsidP="00C65EE7">
                            <w:pPr>
                              <w:pStyle w:val="16"/>
                              <w:shd w:val="clear" w:color="auto" w:fill="auto"/>
                              <w:tabs>
                                <w:tab w:val="left" w:pos="326"/>
                                <w:tab w:val="left" w:pos="691"/>
                                <w:tab w:val="left" w:pos="1051"/>
                                <w:tab w:val="left" w:pos="1397"/>
                                <w:tab w:val="left" w:pos="1757"/>
                                <w:tab w:val="left" w:pos="2122"/>
                                <w:tab w:val="left" w:pos="2477"/>
                                <w:tab w:val="left" w:pos="2837"/>
                                <w:tab w:val="left" w:pos="3202"/>
                                <w:tab w:val="left" w:pos="3562"/>
                                <w:tab w:val="left" w:pos="3922"/>
                                <w:tab w:val="left" w:pos="4286"/>
                              </w:tabs>
                              <w:spacing w:after="41"/>
                              <w:rPr>
                                <w:rFonts w:ascii="Times New Roman" w:hAnsi="Times New Roman" w:cs="Times New Roman"/>
                              </w:rPr>
                            </w:pPr>
                            <w:r w:rsidRPr="000317CE">
                              <w:rPr>
                                <w:rFonts w:ascii="Times New Roman" w:hAnsi="Times New Roman" w:cs="Times New Roman"/>
                              </w:rPr>
                              <w:t>0</w:t>
                            </w:r>
                            <w:r w:rsidRPr="000317CE">
                              <w:rPr>
                                <w:rStyle w:val="16Calibri5ptExact"/>
                                <w:rFonts w:ascii="Times New Roman" w:hAnsi="Times New Roman" w:cs="Times New Roman"/>
                              </w:rPr>
                              <w:tab/>
                            </w:r>
                            <w:r w:rsidRPr="000317CE">
                              <w:rPr>
                                <w:rFonts w:ascii="Times New Roman" w:hAnsi="Times New Roman" w:cs="Times New Roman"/>
                              </w:rPr>
                              <w:t>25</w:t>
                            </w:r>
                            <w:r w:rsidRPr="000317CE">
                              <w:rPr>
                                <w:rStyle w:val="16Calibri5ptExact"/>
                                <w:rFonts w:ascii="Times New Roman" w:hAnsi="Times New Roman" w:cs="Times New Roman"/>
                              </w:rPr>
                              <w:tab/>
                            </w:r>
                            <w:r w:rsidRPr="000317CE">
                              <w:rPr>
                                <w:rFonts w:ascii="Times New Roman" w:hAnsi="Times New Roman" w:cs="Times New Roman"/>
                              </w:rPr>
                              <w:t>50</w:t>
                            </w:r>
                            <w:r w:rsidRPr="000317CE">
                              <w:rPr>
                                <w:rStyle w:val="16Calibri5ptExact"/>
                                <w:rFonts w:ascii="Times New Roman" w:hAnsi="Times New Roman" w:cs="Times New Roman"/>
                              </w:rPr>
                              <w:tab/>
                            </w:r>
                            <w:r w:rsidRPr="000317CE">
                              <w:rPr>
                                <w:rFonts w:ascii="Times New Roman" w:hAnsi="Times New Roman" w:cs="Times New Roman"/>
                              </w:rPr>
                              <w:t>75</w:t>
                            </w:r>
                            <w:r w:rsidRPr="000317CE">
                              <w:rPr>
                                <w:rStyle w:val="16Calibri5ptExact"/>
                                <w:rFonts w:ascii="Times New Roman" w:hAnsi="Times New Roman" w:cs="Times New Roman"/>
                              </w:rPr>
                              <w:tab/>
                            </w:r>
                            <w:r w:rsidRPr="000317CE">
                              <w:rPr>
                                <w:rFonts w:ascii="Times New Roman" w:hAnsi="Times New Roman" w:cs="Times New Roman"/>
                              </w:rPr>
                              <w:t>100</w:t>
                            </w:r>
                            <w:r w:rsidRPr="000317CE">
                              <w:rPr>
                                <w:rStyle w:val="16Calibri5ptExact"/>
                                <w:rFonts w:ascii="Times New Roman" w:hAnsi="Times New Roman" w:cs="Times New Roman"/>
                              </w:rPr>
                              <w:tab/>
                            </w:r>
                            <w:r w:rsidRPr="000317CE">
                              <w:rPr>
                                <w:rFonts w:ascii="Times New Roman" w:hAnsi="Times New Roman" w:cs="Times New Roman"/>
                              </w:rPr>
                              <w:t>125</w:t>
                            </w:r>
                            <w:r w:rsidRPr="000317CE">
                              <w:rPr>
                                <w:rStyle w:val="16Calibri5ptExact"/>
                                <w:rFonts w:ascii="Times New Roman" w:hAnsi="Times New Roman" w:cs="Times New Roman"/>
                              </w:rPr>
                              <w:tab/>
                            </w:r>
                            <w:r w:rsidRPr="000317CE">
                              <w:rPr>
                                <w:rFonts w:ascii="Times New Roman" w:hAnsi="Times New Roman" w:cs="Times New Roman"/>
                              </w:rPr>
                              <w:t>150</w:t>
                            </w:r>
                            <w:r w:rsidRPr="000317CE">
                              <w:rPr>
                                <w:rStyle w:val="16Calibri5ptExact"/>
                                <w:rFonts w:ascii="Times New Roman" w:hAnsi="Times New Roman" w:cs="Times New Roman"/>
                              </w:rPr>
                              <w:tab/>
                            </w:r>
                            <w:r w:rsidRPr="000317CE">
                              <w:rPr>
                                <w:rFonts w:ascii="Times New Roman" w:hAnsi="Times New Roman" w:cs="Times New Roman"/>
                              </w:rPr>
                              <w:t>175</w:t>
                            </w:r>
                            <w:r w:rsidRPr="000317CE">
                              <w:rPr>
                                <w:rStyle w:val="16Calibri5ptExact"/>
                                <w:rFonts w:ascii="Times New Roman" w:hAnsi="Times New Roman" w:cs="Times New Roman"/>
                              </w:rPr>
                              <w:tab/>
                            </w:r>
                            <w:r w:rsidRPr="000317CE">
                              <w:rPr>
                                <w:rFonts w:ascii="Times New Roman" w:hAnsi="Times New Roman" w:cs="Times New Roman"/>
                              </w:rPr>
                              <w:t>200</w:t>
                            </w:r>
                            <w:r w:rsidRPr="000317CE">
                              <w:rPr>
                                <w:rStyle w:val="16Calibri5ptExact"/>
                                <w:rFonts w:ascii="Times New Roman" w:hAnsi="Times New Roman" w:cs="Times New Roman"/>
                              </w:rPr>
                              <w:tab/>
                            </w:r>
                            <w:r w:rsidRPr="000317CE">
                              <w:rPr>
                                <w:rFonts w:ascii="Times New Roman" w:hAnsi="Times New Roman" w:cs="Times New Roman"/>
                              </w:rPr>
                              <w:t>225</w:t>
                            </w:r>
                            <w:r w:rsidRPr="000317CE">
                              <w:rPr>
                                <w:rStyle w:val="16Calibri5ptExact"/>
                                <w:rFonts w:ascii="Times New Roman" w:hAnsi="Times New Roman" w:cs="Times New Roman"/>
                              </w:rPr>
                              <w:tab/>
                            </w:r>
                            <w:r w:rsidRPr="000317CE">
                              <w:rPr>
                                <w:rFonts w:ascii="Times New Roman" w:hAnsi="Times New Roman" w:cs="Times New Roman"/>
                              </w:rPr>
                              <w:t>250</w:t>
                            </w:r>
                            <w:r w:rsidRPr="000317CE">
                              <w:rPr>
                                <w:rStyle w:val="16Calibri5ptExact"/>
                                <w:rFonts w:ascii="Times New Roman" w:hAnsi="Times New Roman" w:cs="Times New Roman"/>
                              </w:rPr>
                              <w:tab/>
                            </w:r>
                            <w:r w:rsidRPr="000317CE">
                              <w:rPr>
                                <w:rFonts w:ascii="Times New Roman" w:hAnsi="Times New Roman" w:cs="Times New Roman"/>
                              </w:rPr>
                              <w:t>275</w:t>
                            </w:r>
                            <w:r w:rsidRPr="000317CE">
                              <w:rPr>
                                <w:rStyle w:val="16Calibri5ptExact"/>
                                <w:rFonts w:ascii="Times New Roman" w:hAnsi="Times New Roman" w:cs="Times New Roman"/>
                              </w:rPr>
                              <w:tab/>
                            </w:r>
                            <w:r w:rsidRPr="000317CE">
                              <w:rPr>
                                <w:rFonts w:ascii="Times New Roman" w:hAnsi="Times New Roman" w:cs="Times New Roman"/>
                              </w:rPr>
                              <w:t>300</w:t>
                            </w:r>
                          </w:p>
                          <w:p w:rsidR="00055941" w:rsidRPr="000317CE" w:rsidRDefault="00055941" w:rsidP="00C65EE7">
                            <w:pPr>
                              <w:pStyle w:val="171"/>
                              <w:shd w:val="clear" w:color="auto" w:fill="auto"/>
                              <w:spacing w:before="0"/>
                              <w:rPr>
                                <w:rFonts w:ascii="Times New Roman" w:hAnsi="Times New Roman" w:cs="Times New Roman"/>
                              </w:rPr>
                            </w:pPr>
                            <w:r>
                              <w:rPr>
                                <w:rFonts w:ascii="Times New Roman" w:hAnsi="Times New Roman" w:cs="Times New Roman"/>
                                <w:lang w:val="uk-UA"/>
                              </w:rPr>
                              <w:t>Площа помешкання</w:t>
                            </w:r>
                            <w:r w:rsidRPr="000317CE">
                              <w:rPr>
                                <w:rFonts w:ascii="Times New Roman" w:hAnsi="Times New Roman" w:cs="Times New Roman"/>
                              </w:rPr>
                              <w:t xml:space="preserve"> (</w:t>
                            </w:r>
                            <w:r>
                              <w:rPr>
                                <w:rFonts w:ascii="Times New Roman" w:hAnsi="Times New Roman" w:cs="Times New Roman"/>
                                <w:lang w:val="uk-UA"/>
                              </w:rPr>
                              <w:t>квадратні метри</w:t>
                            </w:r>
                            <w:r w:rsidRPr="000317CE">
                              <w:rPr>
                                <w:rFonts w:ascii="Times New Roman" w:hAnsi="Times New Roman" w:cs="Times New Roman"/>
                              </w:rPr>
                              <w:t>)</w:t>
                            </w:r>
                          </w:p>
                          <w:p w:rsidR="00055941" w:rsidRPr="000317CE" w:rsidRDefault="00055941" w:rsidP="00C65EE7">
                            <w:pPr>
                              <w:pStyle w:val="181"/>
                              <w:shd w:val="clear" w:color="auto" w:fill="auto"/>
                              <w:rPr>
                                <w:rStyle w:val="18Calibri65ptExact"/>
                                <w:rFonts w:ascii="Times New Roman" w:hAnsi="Times New Roman" w:cs="Times New Roman"/>
                                <w:lang w:val="uk-UA"/>
                              </w:rPr>
                            </w:pPr>
                            <w:r>
                              <w:rPr>
                                <w:rStyle w:val="18Calibri65ptExact"/>
                                <w:rFonts w:ascii="Times New Roman" w:hAnsi="Times New Roman" w:cs="Times New Roman"/>
                                <w:lang w:val="fr-FR"/>
                              </w:rPr>
                              <w:t xml:space="preserve">Dwelling volume (cubic meters) – </w:t>
                            </w:r>
                            <w:r>
                              <w:rPr>
                                <w:rStyle w:val="18Calibri65ptExact"/>
                                <w:rFonts w:ascii="Times New Roman" w:hAnsi="Times New Roman" w:cs="Times New Roman"/>
                                <w:lang w:val="uk-UA"/>
                              </w:rPr>
                              <w:t>Об’єм</w:t>
                            </w:r>
                            <w:r w:rsidRPr="00C051A1">
                              <w:rPr>
                                <w:rStyle w:val="18Calibri65ptExact"/>
                                <w:rFonts w:ascii="Times New Roman" w:hAnsi="Times New Roman" w:cs="Times New Roman"/>
                                <w:lang w:val="ru-RU"/>
                              </w:rPr>
                              <w:t xml:space="preserve"> </w:t>
                            </w:r>
                            <w:r>
                              <w:rPr>
                                <w:rStyle w:val="18Calibri65ptExact"/>
                                <w:rFonts w:ascii="Times New Roman" w:hAnsi="Times New Roman" w:cs="Times New Roman"/>
                                <w:lang w:val="uk-UA"/>
                              </w:rPr>
                              <w:t>помешкання (кубічні метри)</w:t>
                            </w:r>
                          </w:p>
                          <w:p w:rsidR="00055941" w:rsidRPr="007A68EF" w:rsidRDefault="00055941" w:rsidP="00C65EE7">
                            <w:pPr>
                              <w:pStyle w:val="181"/>
                              <w:shd w:val="clear" w:color="auto" w:fill="auto"/>
                              <w:rPr>
                                <w:rFonts w:ascii="Times New Roman" w:hAnsi="Times New Roman" w:cs="Times New Roman"/>
                              </w:rPr>
                            </w:pPr>
                            <w:r>
                              <w:rPr>
                                <w:rStyle w:val="18Calibri65ptExact"/>
                                <w:rFonts w:ascii="Times New Roman" w:hAnsi="Times New Roman" w:cs="Times New Roman"/>
                                <w:lang w:val="uk-UA"/>
                              </w:rPr>
                              <w:t>Примітка</w:t>
                            </w:r>
                            <w:r w:rsidRPr="00C051A1">
                              <w:rPr>
                                <w:rStyle w:val="18Calibri65ptExact"/>
                                <w:rFonts w:ascii="Times New Roman" w:hAnsi="Times New Roman" w:cs="Times New Roman"/>
                                <w:lang w:val="ru-RU"/>
                              </w:rPr>
                              <w:t>:</w:t>
                            </w:r>
                            <w:r w:rsidRPr="000317CE">
                              <w:rPr>
                                <w:rFonts w:ascii="Times New Roman" w:hAnsi="Times New Roman" w:cs="Times New Roman"/>
                              </w:rPr>
                              <w:t>X-</w:t>
                            </w:r>
                            <w:r>
                              <w:rPr>
                                <w:rFonts w:ascii="Times New Roman" w:hAnsi="Times New Roman" w:cs="Times New Roman"/>
                                <w:lang w:val="uk-UA"/>
                              </w:rPr>
                              <w:t>вісь</w:t>
                            </w:r>
                            <w:r w:rsidRPr="000317CE">
                              <w:rPr>
                                <w:rFonts w:ascii="Times New Roman" w:hAnsi="Times New Roman" w:cs="Times New Roman"/>
                              </w:rPr>
                              <w:t xml:space="preserve">: </w:t>
                            </w:r>
                            <w:r w:rsidRPr="007A68EF">
                              <w:rPr>
                                <w:rFonts w:ascii="Times New Roman" w:hAnsi="Times New Roman" w:cs="Times New Roman"/>
                                <w:lang w:val="uk-UA"/>
                              </w:rPr>
                              <w:t>площа у м</w:t>
                            </w:r>
                            <w:r w:rsidRPr="007A68EF">
                              <w:rPr>
                                <w:rFonts w:ascii="Times New Roman" w:hAnsi="Times New Roman" w:cs="Times New Roman"/>
                                <w:vertAlign w:val="superscript"/>
                              </w:rPr>
                              <w:t>2</w:t>
                            </w:r>
                            <w:r w:rsidRPr="007A68EF">
                              <w:rPr>
                                <w:rFonts w:ascii="Times New Roman" w:hAnsi="Times New Roman" w:cs="Times New Roman"/>
                              </w:rPr>
                              <w:t xml:space="preserve"> .Y-</w:t>
                            </w:r>
                            <w:r w:rsidRPr="007A68EF">
                              <w:rPr>
                                <w:rFonts w:ascii="Times New Roman" w:hAnsi="Times New Roman" w:cs="Times New Roman"/>
                                <w:lang w:val="uk-UA"/>
                              </w:rPr>
                              <w:t>вісь</w:t>
                            </w:r>
                            <w:r w:rsidRPr="007A68EF">
                              <w:rPr>
                                <w:rFonts w:ascii="Times New Roman" w:hAnsi="Times New Roman" w:cs="Times New Roman"/>
                              </w:rPr>
                              <w:t xml:space="preserve">: </w:t>
                            </w:r>
                            <w:r w:rsidRPr="007A68EF">
                              <w:rPr>
                                <w:rFonts w:ascii="Times New Roman" w:hAnsi="Times New Roman" w:cs="Times New Roman"/>
                                <w:lang w:val="uk-UA"/>
                              </w:rPr>
                              <w:t>об’єм у м</w:t>
                            </w:r>
                            <w:r w:rsidRPr="007A68EF">
                              <w:rPr>
                                <w:rFonts w:ascii="Times New Roman" w:hAnsi="Times New Roman" w:cs="Times New Roman"/>
                                <w:vertAlign w:val="superscript"/>
                              </w:rPr>
                              <w:t>3</w:t>
                            </w:r>
                            <w:r w:rsidRPr="007A68EF">
                              <w:rPr>
                                <w:rFonts w:ascii="Times New Roman" w:hAnsi="Times New Roman" w:cs="Times New Roman"/>
                              </w:rPr>
                              <w:t xml:space="preserve"> . </w:t>
                            </w:r>
                            <w:r w:rsidRPr="007A68EF">
                              <w:rPr>
                                <w:rFonts w:ascii="Times New Roman" w:hAnsi="Times New Roman" w:cs="Times New Roman"/>
                                <w:lang w:val="uk-UA"/>
                              </w:rPr>
                              <w:t>Очікується, що більшість випадків входитимуть у межі двох ліній, що позначають «звичайний» діапазон висоти стелі для помешкань.</w:t>
                            </w:r>
                            <w:r w:rsidR="002C4021">
                              <w:rPr>
                                <w:rFonts w:ascii="Times New Roman" w:hAnsi="Times New Roman" w:cs="Times New Roman"/>
                                <w:lang w:val="uk-UA"/>
                              </w:rPr>
                              <w:t xml:space="preserve"> </w:t>
                            </w:r>
                          </w:p>
                          <w:p w:rsidR="00055941" w:rsidRPr="000317CE" w:rsidRDefault="00055941" w:rsidP="00C65EE7">
                            <w:pPr>
                              <w:pStyle w:val="181"/>
                              <w:shd w:val="clear" w:color="auto" w:fill="auto"/>
                              <w:rPr>
                                <w:rFonts w:ascii="Times New Roman" w:hAnsi="Times New Roman" w:cs="Times New Roman"/>
                              </w:rPr>
                            </w:pPr>
                            <w:r w:rsidRPr="007A68EF">
                              <w:rPr>
                                <w:rStyle w:val="18Calibri65ptExact"/>
                                <w:rFonts w:ascii="Times New Roman" w:hAnsi="Times New Roman" w:cs="Times New Roman"/>
                                <w:lang w:val="uk-UA"/>
                              </w:rPr>
                              <w:t>Джерело</w:t>
                            </w:r>
                            <w:r w:rsidRPr="00C051A1">
                              <w:rPr>
                                <w:rStyle w:val="18Calibri65ptExact"/>
                                <w:rFonts w:ascii="Times New Roman" w:hAnsi="Times New Roman" w:cs="Times New Roman"/>
                                <w:lang w:val="ru-RU"/>
                              </w:rPr>
                              <w:t>:</w:t>
                            </w:r>
                            <w:r w:rsidRPr="007A68EF">
                              <w:rPr>
                                <w:rFonts w:ascii="Times New Roman" w:hAnsi="Times New Roman" w:cs="Times New Roman"/>
                              </w:rPr>
                              <w:t xml:space="preserve"> </w:t>
                            </w:r>
                            <w:r w:rsidRPr="007A68EF">
                              <w:rPr>
                                <w:rFonts w:ascii="Times New Roman" w:hAnsi="Times New Roman" w:cs="Times New Roman"/>
                                <w:lang w:val="uk-UA"/>
                              </w:rPr>
                              <w:t xml:space="preserve">рисунок, наданий </w:t>
                            </w:r>
                            <w:r w:rsidRPr="007A68EF">
                              <w:rPr>
                                <w:rFonts w:ascii="Times New Roman" w:hAnsi="Times New Roman" w:cs="Times New Roman"/>
                              </w:rPr>
                              <w:t xml:space="preserve">CBS </w:t>
                            </w:r>
                            <w:r w:rsidRPr="007A68EF">
                              <w:rPr>
                                <w:rFonts w:ascii="Times New Roman" w:hAnsi="Times New Roman" w:cs="Times New Roman"/>
                                <w:lang w:val="uk-UA"/>
                              </w:rPr>
                              <w:t>як приклад проблеми щодо якості даних</w:t>
                            </w:r>
                            <w:r>
                              <w:rPr>
                                <w:rFonts w:ascii="Times New Roman" w:hAnsi="Times New Roman" w:cs="Times New Roman"/>
                                <w:lang w:val="uk-UA"/>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 o:spid="_x0000_s1030" type="#_x0000_t202" style="position:absolute;left:0;text-align:left;margin-left:-1.85pt;margin-top:204.65pt;width:477.85pt;height:257.95pt;z-index:-251655168;visibility:visible;mso-wrap-style:square;mso-width-percent:0;mso-height-percent:0;mso-wrap-distance-left:5pt;mso-wrap-distance-top:0;mso-wrap-distance-right:28.1pt;mso-wrap-distance-bottom:20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O1sQ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" filled="f" stroked="f">
                <v:textbox style="mso-fit-shape-to-text:t" inset="0,0,0,0">
                  <w:txbxContent>
                    <w:p w:rsidR="00055941" w:rsidRPr="000317CE" w:rsidRDefault="00055941" w:rsidP="00C65EE7">
                      <w:pPr>
                        <w:pStyle w:val="14"/>
                        <w:shd w:val="clear" w:color="auto" w:fill="auto"/>
                        <w:rPr>
                          <w:rFonts w:ascii="Times New Roman" w:hAnsi="Times New Roman" w:cs="Times New Roman"/>
                        </w:rPr>
                      </w:pPr>
                      <w:bookmarkStart w:id="131" w:name="bookmark116"/>
                      <w:r w:rsidRPr="00A94F1E">
                        <w:rPr>
                          <w:rStyle w:val="14Calibri11ptExact"/>
                          <w:rFonts w:ascii="Times New Roman" w:hAnsi="Times New Roman" w:cs="Times New Roman"/>
                          <w:sz w:val="24"/>
                          <w:szCs w:val="24"/>
                          <w:lang w:val="uk-UA"/>
                        </w:rPr>
                        <w:t xml:space="preserve">Рисунок </w:t>
                      </w:r>
                      <w:r w:rsidRPr="00C051A1">
                        <w:rPr>
                          <w:rStyle w:val="14Calibri11ptExact"/>
                          <w:rFonts w:ascii="Times New Roman" w:hAnsi="Times New Roman" w:cs="Times New Roman"/>
                          <w:sz w:val="24"/>
                          <w:szCs w:val="24"/>
                          <w:lang w:val="ru-RU"/>
                        </w:rPr>
                        <w:t>3.2:</w:t>
                      </w:r>
                      <w:r w:rsidRPr="00C051A1">
                        <w:rPr>
                          <w:rStyle w:val="14Calibri11ptExact"/>
                          <w:rFonts w:ascii="Times New Roman" w:hAnsi="Times New Roman" w:cs="Times New Roman"/>
                          <w:lang w:val="ru-RU"/>
                        </w:rPr>
                        <w:t xml:space="preserve"> </w:t>
                      </w:r>
                      <w:r w:rsidRPr="00A94F1E">
                        <w:rPr>
                          <w:rStyle w:val="14Exact"/>
                          <w:rFonts w:ascii="Times New Roman" w:hAnsi="Times New Roman" w:cs="Times New Roman"/>
                          <w:b/>
                          <w:sz w:val="24"/>
                          <w:szCs w:val="24"/>
                          <w:lang w:val="uk-UA"/>
                        </w:rPr>
                        <w:t>Приклад проблеми точності реєстру, площа помешкання відносно обсягу</w:t>
                      </w:r>
                      <w:bookmarkEnd w:id="131"/>
                    </w:p>
                    <w:p w:rsidR="00055941" w:rsidRPr="000317CE" w:rsidRDefault="007F2375" w:rsidP="000E3626">
                      <w:pPr>
                        <w:rPr>
                          <w:sz w:val="2"/>
                          <w:szCs w:val="2"/>
                        </w:rPr>
                      </w:pPr>
                      <w:r>
                        <w:rPr>
                          <w:noProof/>
                          <w:lang w:eastAsia="ru-RU"/>
                        </w:rPr>
                        <w:drawing>
                          <wp:inline distT="0" distB="0" distL="0" distR="0">
                            <wp:extent cx="3324225" cy="2447925"/>
                            <wp:effectExtent l="0" t="0" r="9525" b="9525"/>
                            <wp:docPr id="51" name="Рисунок 30" descr="image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age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4225" cy="2447925"/>
                                    </a:xfrm>
                                    <a:prstGeom prst="rect">
                                      <a:avLst/>
                                    </a:prstGeom>
                                    <a:noFill/>
                                    <a:ln>
                                      <a:noFill/>
                                    </a:ln>
                                  </pic:spPr>
                                </pic:pic>
                              </a:graphicData>
                            </a:graphic>
                          </wp:inline>
                        </w:drawing>
                      </w:r>
                    </w:p>
                    <w:p w:rsidR="00055941" w:rsidRPr="000317CE" w:rsidRDefault="00055941" w:rsidP="00C65EE7">
                      <w:pPr>
                        <w:pStyle w:val="16"/>
                        <w:shd w:val="clear" w:color="auto" w:fill="auto"/>
                        <w:tabs>
                          <w:tab w:val="left" w:pos="326"/>
                          <w:tab w:val="left" w:pos="691"/>
                          <w:tab w:val="left" w:pos="1051"/>
                          <w:tab w:val="left" w:pos="1397"/>
                          <w:tab w:val="left" w:pos="1757"/>
                          <w:tab w:val="left" w:pos="2122"/>
                          <w:tab w:val="left" w:pos="2477"/>
                          <w:tab w:val="left" w:pos="2837"/>
                          <w:tab w:val="left" w:pos="3202"/>
                          <w:tab w:val="left" w:pos="3562"/>
                          <w:tab w:val="left" w:pos="3922"/>
                          <w:tab w:val="left" w:pos="4286"/>
                        </w:tabs>
                        <w:spacing w:after="41"/>
                        <w:rPr>
                          <w:rFonts w:ascii="Times New Roman" w:hAnsi="Times New Roman" w:cs="Times New Roman"/>
                        </w:rPr>
                      </w:pPr>
                      <w:r w:rsidRPr="000317CE">
                        <w:rPr>
                          <w:rFonts w:ascii="Times New Roman" w:hAnsi="Times New Roman" w:cs="Times New Roman"/>
                        </w:rPr>
                        <w:t>0</w:t>
                      </w:r>
                      <w:r w:rsidRPr="000317CE">
                        <w:rPr>
                          <w:rStyle w:val="16Calibri5ptExact"/>
                          <w:rFonts w:ascii="Times New Roman" w:hAnsi="Times New Roman" w:cs="Times New Roman"/>
                        </w:rPr>
                        <w:tab/>
                      </w:r>
                      <w:r w:rsidRPr="000317CE">
                        <w:rPr>
                          <w:rFonts w:ascii="Times New Roman" w:hAnsi="Times New Roman" w:cs="Times New Roman"/>
                        </w:rPr>
                        <w:t>25</w:t>
                      </w:r>
                      <w:r w:rsidRPr="000317CE">
                        <w:rPr>
                          <w:rStyle w:val="16Calibri5ptExact"/>
                          <w:rFonts w:ascii="Times New Roman" w:hAnsi="Times New Roman" w:cs="Times New Roman"/>
                        </w:rPr>
                        <w:tab/>
                      </w:r>
                      <w:r w:rsidRPr="000317CE">
                        <w:rPr>
                          <w:rFonts w:ascii="Times New Roman" w:hAnsi="Times New Roman" w:cs="Times New Roman"/>
                        </w:rPr>
                        <w:t>50</w:t>
                      </w:r>
                      <w:r w:rsidRPr="000317CE">
                        <w:rPr>
                          <w:rStyle w:val="16Calibri5ptExact"/>
                          <w:rFonts w:ascii="Times New Roman" w:hAnsi="Times New Roman" w:cs="Times New Roman"/>
                        </w:rPr>
                        <w:tab/>
                      </w:r>
                      <w:r w:rsidRPr="000317CE">
                        <w:rPr>
                          <w:rFonts w:ascii="Times New Roman" w:hAnsi="Times New Roman" w:cs="Times New Roman"/>
                        </w:rPr>
                        <w:t>75</w:t>
                      </w:r>
                      <w:r w:rsidRPr="000317CE">
                        <w:rPr>
                          <w:rStyle w:val="16Calibri5ptExact"/>
                          <w:rFonts w:ascii="Times New Roman" w:hAnsi="Times New Roman" w:cs="Times New Roman"/>
                        </w:rPr>
                        <w:tab/>
                      </w:r>
                      <w:r w:rsidRPr="000317CE">
                        <w:rPr>
                          <w:rFonts w:ascii="Times New Roman" w:hAnsi="Times New Roman" w:cs="Times New Roman"/>
                        </w:rPr>
                        <w:t>100</w:t>
                      </w:r>
                      <w:r w:rsidRPr="000317CE">
                        <w:rPr>
                          <w:rStyle w:val="16Calibri5ptExact"/>
                          <w:rFonts w:ascii="Times New Roman" w:hAnsi="Times New Roman" w:cs="Times New Roman"/>
                        </w:rPr>
                        <w:tab/>
                      </w:r>
                      <w:r w:rsidRPr="000317CE">
                        <w:rPr>
                          <w:rFonts w:ascii="Times New Roman" w:hAnsi="Times New Roman" w:cs="Times New Roman"/>
                        </w:rPr>
                        <w:t>125</w:t>
                      </w:r>
                      <w:r w:rsidRPr="000317CE">
                        <w:rPr>
                          <w:rStyle w:val="16Calibri5ptExact"/>
                          <w:rFonts w:ascii="Times New Roman" w:hAnsi="Times New Roman" w:cs="Times New Roman"/>
                        </w:rPr>
                        <w:tab/>
                      </w:r>
                      <w:r w:rsidRPr="000317CE">
                        <w:rPr>
                          <w:rFonts w:ascii="Times New Roman" w:hAnsi="Times New Roman" w:cs="Times New Roman"/>
                        </w:rPr>
                        <w:t>150</w:t>
                      </w:r>
                      <w:r w:rsidRPr="000317CE">
                        <w:rPr>
                          <w:rStyle w:val="16Calibri5ptExact"/>
                          <w:rFonts w:ascii="Times New Roman" w:hAnsi="Times New Roman" w:cs="Times New Roman"/>
                        </w:rPr>
                        <w:tab/>
                      </w:r>
                      <w:r w:rsidRPr="000317CE">
                        <w:rPr>
                          <w:rFonts w:ascii="Times New Roman" w:hAnsi="Times New Roman" w:cs="Times New Roman"/>
                        </w:rPr>
                        <w:t>175</w:t>
                      </w:r>
                      <w:r w:rsidRPr="000317CE">
                        <w:rPr>
                          <w:rStyle w:val="16Calibri5ptExact"/>
                          <w:rFonts w:ascii="Times New Roman" w:hAnsi="Times New Roman" w:cs="Times New Roman"/>
                        </w:rPr>
                        <w:tab/>
                      </w:r>
                      <w:r w:rsidRPr="000317CE">
                        <w:rPr>
                          <w:rFonts w:ascii="Times New Roman" w:hAnsi="Times New Roman" w:cs="Times New Roman"/>
                        </w:rPr>
                        <w:t>200</w:t>
                      </w:r>
                      <w:r w:rsidRPr="000317CE">
                        <w:rPr>
                          <w:rStyle w:val="16Calibri5ptExact"/>
                          <w:rFonts w:ascii="Times New Roman" w:hAnsi="Times New Roman" w:cs="Times New Roman"/>
                        </w:rPr>
                        <w:tab/>
                      </w:r>
                      <w:r w:rsidRPr="000317CE">
                        <w:rPr>
                          <w:rFonts w:ascii="Times New Roman" w:hAnsi="Times New Roman" w:cs="Times New Roman"/>
                        </w:rPr>
                        <w:t>225</w:t>
                      </w:r>
                      <w:r w:rsidRPr="000317CE">
                        <w:rPr>
                          <w:rStyle w:val="16Calibri5ptExact"/>
                          <w:rFonts w:ascii="Times New Roman" w:hAnsi="Times New Roman" w:cs="Times New Roman"/>
                        </w:rPr>
                        <w:tab/>
                      </w:r>
                      <w:r w:rsidRPr="000317CE">
                        <w:rPr>
                          <w:rFonts w:ascii="Times New Roman" w:hAnsi="Times New Roman" w:cs="Times New Roman"/>
                        </w:rPr>
                        <w:t>250</w:t>
                      </w:r>
                      <w:r w:rsidRPr="000317CE">
                        <w:rPr>
                          <w:rStyle w:val="16Calibri5ptExact"/>
                          <w:rFonts w:ascii="Times New Roman" w:hAnsi="Times New Roman" w:cs="Times New Roman"/>
                        </w:rPr>
                        <w:tab/>
                      </w:r>
                      <w:r w:rsidRPr="000317CE">
                        <w:rPr>
                          <w:rFonts w:ascii="Times New Roman" w:hAnsi="Times New Roman" w:cs="Times New Roman"/>
                        </w:rPr>
                        <w:t>275</w:t>
                      </w:r>
                      <w:r w:rsidRPr="000317CE">
                        <w:rPr>
                          <w:rStyle w:val="16Calibri5ptExact"/>
                          <w:rFonts w:ascii="Times New Roman" w:hAnsi="Times New Roman" w:cs="Times New Roman"/>
                        </w:rPr>
                        <w:tab/>
                      </w:r>
                      <w:r w:rsidRPr="000317CE">
                        <w:rPr>
                          <w:rFonts w:ascii="Times New Roman" w:hAnsi="Times New Roman" w:cs="Times New Roman"/>
                        </w:rPr>
                        <w:t>300</w:t>
                      </w:r>
                    </w:p>
                    <w:p w:rsidR="00055941" w:rsidRPr="000317CE" w:rsidRDefault="00055941" w:rsidP="00C65EE7">
                      <w:pPr>
                        <w:pStyle w:val="171"/>
                        <w:shd w:val="clear" w:color="auto" w:fill="auto"/>
                        <w:spacing w:before="0"/>
                        <w:rPr>
                          <w:rFonts w:ascii="Times New Roman" w:hAnsi="Times New Roman" w:cs="Times New Roman"/>
                        </w:rPr>
                      </w:pPr>
                      <w:r>
                        <w:rPr>
                          <w:rFonts w:ascii="Times New Roman" w:hAnsi="Times New Roman" w:cs="Times New Roman"/>
                          <w:lang w:val="uk-UA"/>
                        </w:rPr>
                        <w:t>Площа помешкання</w:t>
                      </w:r>
                      <w:r w:rsidRPr="000317CE">
                        <w:rPr>
                          <w:rFonts w:ascii="Times New Roman" w:hAnsi="Times New Roman" w:cs="Times New Roman"/>
                        </w:rPr>
                        <w:t xml:space="preserve"> (</w:t>
                      </w:r>
                      <w:r>
                        <w:rPr>
                          <w:rFonts w:ascii="Times New Roman" w:hAnsi="Times New Roman" w:cs="Times New Roman"/>
                          <w:lang w:val="uk-UA"/>
                        </w:rPr>
                        <w:t>квадратні метри</w:t>
                      </w:r>
                      <w:r w:rsidRPr="000317CE">
                        <w:rPr>
                          <w:rFonts w:ascii="Times New Roman" w:hAnsi="Times New Roman" w:cs="Times New Roman"/>
                        </w:rPr>
                        <w:t>)</w:t>
                      </w:r>
                    </w:p>
                    <w:p w:rsidR="00055941" w:rsidRPr="000317CE" w:rsidRDefault="00055941" w:rsidP="00C65EE7">
                      <w:pPr>
                        <w:pStyle w:val="181"/>
                        <w:shd w:val="clear" w:color="auto" w:fill="auto"/>
                        <w:rPr>
                          <w:rStyle w:val="18Calibri65ptExact"/>
                          <w:rFonts w:ascii="Times New Roman" w:hAnsi="Times New Roman" w:cs="Times New Roman"/>
                          <w:lang w:val="uk-UA"/>
                        </w:rPr>
                      </w:pPr>
                      <w:r>
                        <w:rPr>
                          <w:rStyle w:val="18Calibri65ptExact"/>
                          <w:rFonts w:ascii="Times New Roman" w:hAnsi="Times New Roman" w:cs="Times New Roman"/>
                          <w:lang w:val="fr-FR"/>
                        </w:rPr>
                        <w:t xml:space="preserve">Dwelling volume (cubic meters) – </w:t>
                      </w:r>
                      <w:r>
                        <w:rPr>
                          <w:rStyle w:val="18Calibri65ptExact"/>
                          <w:rFonts w:ascii="Times New Roman" w:hAnsi="Times New Roman" w:cs="Times New Roman"/>
                          <w:lang w:val="uk-UA"/>
                        </w:rPr>
                        <w:t>Об’єм</w:t>
                      </w:r>
                      <w:r w:rsidRPr="00C051A1">
                        <w:rPr>
                          <w:rStyle w:val="18Calibri65ptExact"/>
                          <w:rFonts w:ascii="Times New Roman" w:hAnsi="Times New Roman" w:cs="Times New Roman"/>
                          <w:lang w:val="ru-RU"/>
                        </w:rPr>
                        <w:t xml:space="preserve"> </w:t>
                      </w:r>
                      <w:r>
                        <w:rPr>
                          <w:rStyle w:val="18Calibri65ptExact"/>
                          <w:rFonts w:ascii="Times New Roman" w:hAnsi="Times New Roman" w:cs="Times New Roman"/>
                          <w:lang w:val="uk-UA"/>
                        </w:rPr>
                        <w:t>помешкання (кубічні метри)</w:t>
                      </w:r>
                    </w:p>
                    <w:p w:rsidR="00055941" w:rsidRPr="007A68EF" w:rsidRDefault="00055941" w:rsidP="00C65EE7">
                      <w:pPr>
                        <w:pStyle w:val="181"/>
                        <w:shd w:val="clear" w:color="auto" w:fill="auto"/>
                        <w:rPr>
                          <w:rFonts w:ascii="Times New Roman" w:hAnsi="Times New Roman" w:cs="Times New Roman"/>
                        </w:rPr>
                      </w:pPr>
                      <w:r>
                        <w:rPr>
                          <w:rStyle w:val="18Calibri65ptExact"/>
                          <w:rFonts w:ascii="Times New Roman" w:hAnsi="Times New Roman" w:cs="Times New Roman"/>
                          <w:lang w:val="uk-UA"/>
                        </w:rPr>
                        <w:t>Примітка</w:t>
                      </w:r>
                      <w:r w:rsidRPr="00C051A1">
                        <w:rPr>
                          <w:rStyle w:val="18Calibri65ptExact"/>
                          <w:rFonts w:ascii="Times New Roman" w:hAnsi="Times New Roman" w:cs="Times New Roman"/>
                          <w:lang w:val="ru-RU"/>
                        </w:rPr>
                        <w:t>:</w:t>
                      </w:r>
                      <w:r w:rsidRPr="000317CE">
                        <w:rPr>
                          <w:rFonts w:ascii="Times New Roman" w:hAnsi="Times New Roman" w:cs="Times New Roman"/>
                        </w:rPr>
                        <w:t>X-</w:t>
                      </w:r>
                      <w:r>
                        <w:rPr>
                          <w:rFonts w:ascii="Times New Roman" w:hAnsi="Times New Roman" w:cs="Times New Roman"/>
                          <w:lang w:val="uk-UA"/>
                        </w:rPr>
                        <w:t>вісь</w:t>
                      </w:r>
                      <w:r w:rsidRPr="000317CE">
                        <w:rPr>
                          <w:rFonts w:ascii="Times New Roman" w:hAnsi="Times New Roman" w:cs="Times New Roman"/>
                        </w:rPr>
                        <w:t xml:space="preserve">: </w:t>
                      </w:r>
                      <w:r w:rsidRPr="007A68EF">
                        <w:rPr>
                          <w:rFonts w:ascii="Times New Roman" w:hAnsi="Times New Roman" w:cs="Times New Roman"/>
                          <w:lang w:val="uk-UA"/>
                        </w:rPr>
                        <w:t>площа у м</w:t>
                      </w:r>
                      <w:r w:rsidRPr="007A68EF">
                        <w:rPr>
                          <w:rFonts w:ascii="Times New Roman" w:hAnsi="Times New Roman" w:cs="Times New Roman"/>
                          <w:vertAlign w:val="superscript"/>
                        </w:rPr>
                        <w:t>2</w:t>
                      </w:r>
                      <w:r w:rsidRPr="007A68EF">
                        <w:rPr>
                          <w:rFonts w:ascii="Times New Roman" w:hAnsi="Times New Roman" w:cs="Times New Roman"/>
                        </w:rPr>
                        <w:t xml:space="preserve"> .Y-</w:t>
                      </w:r>
                      <w:r w:rsidRPr="007A68EF">
                        <w:rPr>
                          <w:rFonts w:ascii="Times New Roman" w:hAnsi="Times New Roman" w:cs="Times New Roman"/>
                          <w:lang w:val="uk-UA"/>
                        </w:rPr>
                        <w:t>вісь</w:t>
                      </w:r>
                      <w:r w:rsidRPr="007A68EF">
                        <w:rPr>
                          <w:rFonts w:ascii="Times New Roman" w:hAnsi="Times New Roman" w:cs="Times New Roman"/>
                        </w:rPr>
                        <w:t xml:space="preserve">: </w:t>
                      </w:r>
                      <w:r w:rsidRPr="007A68EF">
                        <w:rPr>
                          <w:rFonts w:ascii="Times New Roman" w:hAnsi="Times New Roman" w:cs="Times New Roman"/>
                          <w:lang w:val="uk-UA"/>
                        </w:rPr>
                        <w:t>об’єм у м</w:t>
                      </w:r>
                      <w:r w:rsidRPr="007A68EF">
                        <w:rPr>
                          <w:rFonts w:ascii="Times New Roman" w:hAnsi="Times New Roman" w:cs="Times New Roman"/>
                          <w:vertAlign w:val="superscript"/>
                        </w:rPr>
                        <w:t>3</w:t>
                      </w:r>
                      <w:r w:rsidRPr="007A68EF">
                        <w:rPr>
                          <w:rFonts w:ascii="Times New Roman" w:hAnsi="Times New Roman" w:cs="Times New Roman"/>
                        </w:rPr>
                        <w:t xml:space="preserve"> . </w:t>
                      </w:r>
                      <w:r w:rsidRPr="007A68EF">
                        <w:rPr>
                          <w:rFonts w:ascii="Times New Roman" w:hAnsi="Times New Roman" w:cs="Times New Roman"/>
                          <w:lang w:val="uk-UA"/>
                        </w:rPr>
                        <w:t>Очікується, що більшість випадків входитимуть у межі двох ліній, що позначають «звичайний» діапазон висоти стелі для помешкань.</w:t>
                      </w:r>
                      <w:r w:rsidR="002C4021">
                        <w:rPr>
                          <w:rFonts w:ascii="Times New Roman" w:hAnsi="Times New Roman" w:cs="Times New Roman"/>
                          <w:lang w:val="uk-UA"/>
                        </w:rPr>
                        <w:t xml:space="preserve"> </w:t>
                      </w:r>
                    </w:p>
                    <w:p w:rsidR="00055941" w:rsidRPr="000317CE" w:rsidRDefault="00055941" w:rsidP="00C65EE7">
                      <w:pPr>
                        <w:pStyle w:val="181"/>
                        <w:shd w:val="clear" w:color="auto" w:fill="auto"/>
                        <w:rPr>
                          <w:rFonts w:ascii="Times New Roman" w:hAnsi="Times New Roman" w:cs="Times New Roman"/>
                        </w:rPr>
                      </w:pPr>
                      <w:r w:rsidRPr="007A68EF">
                        <w:rPr>
                          <w:rStyle w:val="18Calibri65ptExact"/>
                          <w:rFonts w:ascii="Times New Roman" w:hAnsi="Times New Roman" w:cs="Times New Roman"/>
                          <w:lang w:val="uk-UA"/>
                        </w:rPr>
                        <w:t>Джерело</w:t>
                      </w:r>
                      <w:r w:rsidRPr="00C051A1">
                        <w:rPr>
                          <w:rStyle w:val="18Calibri65ptExact"/>
                          <w:rFonts w:ascii="Times New Roman" w:hAnsi="Times New Roman" w:cs="Times New Roman"/>
                          <w:lang w:val="ru-RU"/>
                        </w:rPr>
                        <w:t>:</w:t>
                      </w:r>
                      <w:r w:rsidRPr="007A68EF">
                        <w:rPr>
                          <w:rFonts w:ascii="Times New Roman" w:hAnsi="Times New Roman" w:cs="Times New Roman"/>
                        </w:rPr>
                        <w:t xml:space="preserve"> </w:t>
                      </w:r>
                      <w:r w:rsidRPr="007A68EF">
                        <w:rPr>
                          <w:rFonts w:ascii="Times New Roman" w:hAnsi="Times New Roman" w:cs="Times New Roman"/>
                          <w:lang w:val="uk-UA"/>
                        </w:rPr>
                        <w:t xml:space="preserve">рисунок, наданий </w:t>
                      </w:r>
                      <w:r w:rsidRPr="007A68EF">
                        <w:rPr>
                          <w:rFonts w:ascii="Times New Roman" w:hAnsi="Times New Roman" w:cs="Times New Roman"/>
                        </w:rPr>
                        <w:t xml:space="preserve">CBS </w:t>
                      </w:r>
                      <w:r w:rsidRPr="007A68EF">
                        <w:rPr>
                          <w:rFonts w:ascii="Times New Roman" w:hAnsi="Times New Roman" w:cs="Times New Roman"/>
                          <w:lang w:val="uk-UA"/>
                        </w:rPr>
                        <w:t>як приклад проблеми щодо якості даних</w:t>
                      </w:r>
                      <w:r>
                        <w:rPr>
                          <w:rFonts w:ascii="Times New Roman" w:hAnsi="Times New Roman" w:cs="Times New Roman"/>
                          <w:lang w:val="uk-UA"/>
                        </w:rPr>
                        <w:t xml:space="preserve">. </w:t>
                      </w:r>
                    </w:p>
                  </w:txbxContent>
                </v:textbox>
                <w10:wrap type="topAndBottom" anchorx="margin" anchory="margin"/>
              </v:shape>
            </w:pict>
          </mc:Fallback>
        </mc:AlternateContent>
      </w:r>
      <w:r w:rsidR="00E3175C" w:rsidRPr="002C4021">
        <w:rPr>
          <w:szCs w:val="24"/>
          <w:lang w:val="uk-UA" w:bidi="en-US"/>
        </w:rPr>
        <w:t xml:space="preserve">Тоді як обмеження щодо інформаційних технологій з роками обов’язково послаблюються, оскільки зростає потужність, швидкість і продуктивність, на момент </w:t>
      </w:r>
      <w:r w:rsidR="007A68EF" w:rsidRPr="002C4021">
        <w:rPr>
          <w:szCs w:val="24"/>
          <w:lang w:val="uk-UA" w:bidi="en-US"/>
        </w:rPr>
        <w:t>написання</w:t>
      </w:r>
      <w:r w:rsidR="00E3175C" w:rsidRPr="002C4021">
        <w:rPr>
          <w:szCs w:val="24"/>
          <w:lang w:val="uk-UA" w:bidi="en-US"/>
        </w:rPr>
        <w:t xml:space="preserve"> використання великих джерел адміністративних даних вимагає певних міркування з цього приводу. На сьогодні, </w:t>
      </w:r>
      <w:r w:rsidR="007A68EF" w:rsidRPr="002C4021">
        <w:rPr>
          <w:szCs w:val="24"/>
          <w:lang w:val="uk-UA" w:bidi="en-US"/>
        </w:rPr>
        <w:t>рідко виникає питання</w:t>
      </w:r>
      <w:r w:rsidR="00E3175C" w:rsidRPr="002C4021">
        <w:rPr>
          <w:szCs w:val="24"/>
          <w:lang w:val="uk-UA" w:bidi="en-US"/>
        </w:rPr>
        <w:t>, коли мова йде про обробку та аналіз результатів опитування з кількома тисячами записів. Однак, повний статистичний реєстр з інформацією про всі домашні господарства у країні може містити мільйони записів. Дані про споживання енергії від енергетичних компаній у Сполученому Королівстві, наприклад, охоплюють понад 30 мільйонів записів. На відміну від цього, багато сучасних прикладних програм з динамічними таблицями дозволяють лише 65 536 записів або мільйон. Навіть професійний статистичний пакет, такий як SPSS, може потребувати кілька хвилин для однієї операції, такої як розрахунок середнього значення або складання діаграми розкиду даних. Це практично вимагає</w:t>
      </w:r>
      <w:r w:rsidR="007A68EF" w:rsidRPr="002C4021">
        <w:rPr>
          <w:szCs w:val="24"/>
          <w:lang w:val="uk-UA" w:bidi="en-US"/>
        </w:rPr>
        <w:t xml:space="preserve"> </w:t>
      </w:r>
      <w:r w:rsidR="00E3175C" w:rsidRPr="002C4021">
        <w:rPr>
          <w:szCs w:val="24"/>
          <w:lang w:val="uk-UA" w:bidi="en-US"/>
        </w:rPr>
        <w:t>програмн</w:t>
      </w:r>
      <w:r w:rsidR="007A68EF" w:rsidRPr="002C4021">
        <w:rPr>
          <w:szCs w:val="24"/>
          <w:lang w:val="uk-UA" w:bidi="en-US"/>
        </w:rPr>
        <w:t>ого</w:t>
      </w:r>
      <w:r w:rsidR="00E3175C" w:rsidRPr="002C4021">
        <w:rPr>
          <w:szCs w:val="24"/>
          <w:lang w:val="uk-UA" w:bidi="en-US"/>
        </w:rPr>
        <w:t xml:space="preserve"> забезпечення, яке дозволяє автоматизацію кількох кроків без необхідності для користувача починати наступний після очікування перших результатів. Пакети, такі як SPSS, SAS і R дозволяють робити це, якщо вони правильно встановлені. Однак, складніші операції можуть легко передбачати обробку даних протягом ночі, що суттєво уповільнює процес. Прекрасним способом швидко отримати дані – це почати працювати з невеликою вибіркою бази даних, і якщо все працює належним чином, повторити всі кроки з повним набором даних. Зростаюча увага до «Великих даних» як джерела для статистики суттєво стимулює потребу та розробку статистичних методів, призначених для дуже велик</w:t>
      </w:r>
      <w:r w:rsidR="007A68EF" w:rsidRPr="002C4021">
        <w:rPr>
          <w:szCs w:val="24"/>
          <w:lang w:val="uk-UA" w:bidi="en-US"/>
        </w:rPr>
        <w:t>их</w:t>
      </w:r>
      <w:r w:rsidR="00E3175C" w:rsidRPr="002C4021">
        <w:rPr>
          <w:szCs w:val="24"/>
          <w:lang w:val="uk-UA" w:bidi="en-US"/>
        </w:rPr>
        <w:t xml:space="preserve"> наборів даних. </w:t>
      </w:r>
    </w:p>
    <w:p w:rsidR="00E3175C" w:rsidRPr="002C4021" w:rsidRDefault="00E3175C" w:rsidP="00E3175C">
      <w:pPr>
        <w:pStyle w:val="a0"/>
        <w:jc w:val="both"/>
        <w:rPr>
          <w:szCs w:val="24"/>
          <w:lang w:val="uk-UA" w:bidi="en-US"/>
        </w:rPr>
      </w:pPr>
    </w:p>
    <w:p w:rsidR="00C65EE7" w:rsidRPr="002C4021" w:rsidRDefault="00E3175C" w:rsidP="00E3175C">
      <w:pPr>
        <w:pStyle w:val="a0"/>
        <w:jc w:val="both"/>
        <w:rPr>
          <w:szCs w:val="24"/>
          <w:lang w:val="uk-UA"/>
        </w:rPr>
      </w:pPr>
      <w:r w:rsidRPr="002C4021">
        <w:rPr>
          <w:szCs w:val="24"/>
          <w:lang w:val="uk-UA" w:bidi="en-US"/>
        </w:rPr>
        <w:t>У підсумку, обов’язково проконсультуйтеся з Вашим Департаментом інформаційних технологій або спеціалістами з обробки та аналізу даних для того, щоб переконатися, що Ваше програмне, апаратне забезпечення і мережа відповідають завданню.</w:t>
      </w:r>
    </w:p>
    <w:p w:rsidR="000317CE" w:rsidRPr="002C4021" w:rsidRDefault="000317CE" w:rsidP="00C65EE7">
      <w:pPr>
        <w:pStyle w:val="a0"/>
        <w:jc w:val="both"/>
        <w:rPr>
          <w:szCs w:val="24"/>
          <w:lang w:val="uk-UA"/>
        </w:rPr>
      </w:pPr>
    </w:p>
    <w:p w:rsidR="00C65EE7" w:rsidRPr="002C4021" w:rsidRDefault="003F11C9" w:rsidP="007A68EF">
      <w:pPr>
        <w:pStyle w:val="2"/>
      </w:pPr>
      <w:bookmarkStart w:id="132" w:name="_Toc436428702"/>
      <w:r w:rsidRPr="002C4021">
        <w:t xml:space="preserve">3.3.4. </w:t>
      </w:r>
      <w:r w:rsidR="00FB75B4" w:rsidRPr="002C4021">
        <w:t>Питання щодо якості та точності</w:t>
      </w:r>
      <w:bookmarkEnd w:id="132"/>
    </w:p>
    <w:p w:rsidR="000317CE" w:rsidRPr="002C4021" w:rsidRDefault="000317CE" w:rsidP="00C65EE7">
      <w:pPr>
        <w:pStyle w:val="a0"/>
        <w:jc w:val="both"/>
        <w:rPr>
          <w:szCs w:val="24"/>
          <w:lang w:val="uk-UA" w:bidi="en-US"/>
        </w:rPr>
      </w:pPr>
    </w:p>
    <w:p w:rsidR="00C65EE7" w:rsidRPr="002C4021" w:rsidRDefault="00FB75B4" w:rsidP="00C65EE7">
      <w:pPr>
        <w:pStyle w:val="a0"/>
        <w:jc w:val="both"/>
        <w:rPr>
          <w:szCs w:val="24"/>
          <w:lang w:val="uk-UA" w:bidi="en-US"/>
        </w:rPr>
      </w:pPr>
      <w:r w:rsidRPr="002C4021">
        <w:rPr>
          <w:szCs w:val="24"/>
          <w:lang w:val="uk-UA" w:bidi="en-US"/>
        </w:rPr>
        <w:t>Іноді припускається, що через те, що реєстр охоплює все населення, похибка вибірки відсутня, тому реєстр є точним</w:t>
      </w:r>
      <w:r w:rsidR="00C65EE7" w:rsidRPr="002C4021">
        <w:rPr>
          <w:szCs w:val="24"/>
          <w:lang w:val="uk-UA" w:bidi="en-US"/>
        </w:rPr>
        <w:t xml:space="preserve">. </w:t>
      </w:r>
      <w:r w:rsidRPr="002C4021">
        <w:rPr>
          <w:szCs w:val="24"/>
          <w:lang w:val="uk-UA" w:bidi="en-US"/>
        </w:rPr>
        <w:t xml:space="preserve">На практиці, точність реєстрів </w:t>
      </w:r>
      <w:r w:rsidR="007A68EF" w:rsidRPr="002C4021">
        <w:rPr>
          <w:szCs w:val="24"/>
          <w:lang w:val="uk-UA" w:bidi="en-US"/>
        </w:rPr>
        <w:t>відображає</w:t>
      </w:r>
      <w:r w:rsidRPr="002C4021">
        <w:rPr>
          <w:szCs w:val="24"/>
          <w:lang w:val="uk-UA" w:bidi="en-US"/>
        </w:rPr>
        <w:t xml:space="preserve"> велику кількість змін, і помилки можуть виникати на всіх видах рівнів</w:t>
      </w:r>
      <w:r w:rsidR="00C65EE7" w:rsidRPr="002C4021">
        <w:rPr>
          <w:szCs w:val="24"/>
          <w:lang w:val="uk-UA" w:bidi="en-US"/>
        </w:rPr>
        <w:t xml:space="preserve">. </w:t>
      </w:r>
      <w:r w:rsidRPr="002C4021">
        <w:rPr>
          <w:szCs w:val="24"/>
          <w:lang w:val="uk-UA" w:bidi="en-US"/>
        </w:rPr>
        <w:t>У разі статистики споживання енергії домашніми господарствами спостерігаються два основні джерела помилок: охоплення та якість даних джерела</w:t>
      </w:r>
      <w:r w:rsidR="00C65EE7" w:rsidRPr="002C4021">
        <w:rPr>
          <w:szCs w:val="24"/>
          <w:lang w:val="uk-UA" w:bidi="en-US"/>
        </w:rPr>
        <w:t>.</w:t>
      </w:r>
    </w:p>
    <w:p w:rsidR="00FB75B4" w:rsidRPr="002C4021" w:rsidRDefault="00FB75B4" w:rsidP="00C65EE7">
      <w:pPr>
        <w:pStyle w:val="a0"/>
        <w:jc w:val="both"/>
        <w:rPr>
          <w:b/>
          <w:bCs/>
          <w:szCs w:val="24"/>
          <w:lang w:val="uk-UA" w:bidi="en-US"/>
        </w:rPr>
      </w:pPr>
      <w:bookmarkStart w:id="133" w:name="bookmark146"/>
    </w:p>
    <w:p w:rsidR="00C65EE7" w:rsidRPr="002C4021" w:rsidRDefault="00FB75B4" w:rsidP="00C65EE7">
      <w:pPr>
        <w:pStyle w:val="a0"/>
        <w:jc w:val="both"/>
        <w:rPr>
          <w:b/>
          <w:bCs/>
          <w:szCs w:val="24"/>
          <w:lang w:val="uk-UA" w:bidi="en-US"/>
        </w:rPr>
      </w:pPr>
      <w:r w:rsidRPr="002C4021">
        <w:rPr>
          <w:b/>
          <w:bCs/>
          <w:szCs w:val="24"/>
          <w:lang w:val="uk-UA" w:bidi="en-US"/>
        </w:rPr>
        <w:t xml:space="preserve">3.3.4.1. </w:t>
      </w:r>
      <w:bookmarkEnd w:id="133"/>
      <w:r w:rsidR="00771D01" w:rsidRPr="002C4021">
        <w:rPr>
          <w:b/>
          <w:bCs/>
          <w:szCs w:val="24"/>
          <w:lang w:val="uk-UA" w:bidi="en-US"/>
        </w:rPr>
        <w:t>Неповне охоплення</w:t>
      </w:r>
    </w:p>
    <w:p w:rsidR="00A94F1E" w:rsidRPr="002C4021" w:rsidRDefault="00A94F1E" w:rsidP="00C65EE7">
      <w:pPr>
        <w:pStyle w:val="a0"/>
        <w:jc w:val="both"/>
        <w:rPr>
          <w:szCs w:val="24"/>
          <w:lang w:val="uk-UA" w:bidi="en-US"/>
        </w:rPr>
      </w:pPr>
    </w:p>
    <w:p w:rsidR="00C65EE7" w:rsidRPr="002C4021" w:rsidRDefault="00771D01" w:rsidP="00C65EE7">
      <w:pPr>
        <w:pStyle w:val="a0"/>
        <w:jc w:val="both"/>
        <w:rPr>
          <w:szCs w:val="24"/>
          <w:lang w:val="uk-UA" w:bidi="en-US"/>
        </w:rPr>
      </w:pPr>
      <w:r w:rsidRPr="002C4021">
        <w:rPr>
          <w:szCs w:val="24"/>
          <w:lang w:val="uk-UA" w:bidi="en-US"/>
        </w:rPr>
        <w:t xml:space="preserve">Тоді як адміністративний набір даних зазвичай має представляти собою повний перелік одиниць у населенні, населення може не відповідати цільовому населенню, яке статистик має на увазі. Це призводить до неповного охоплення з точки зору статистика, іноді також зі зміщенням загальної точності. </w:t>
      </w:r>
    </w:p>
    <w:p w:rsidR="00771D01" w:rsidRPr="002C4021" w:rsidRDefault="00771D01" w:rsidP="00C65EE7">
      <w:pPr>
        <w:pStyle w:val="a0"/>
        <w:jc w:val="both"/>
        <w:rPr>
          <w:szCs w:val="24"/>
          <w:lang w:val="uk-UA" w:bidi="en-US"/>
        </w:rPr>
      </w:pPr>
    </w:p>
    <w:p w:rsidR="00C65EE7" w:rsidRPr="002C4021" w:rsidRDefault="00771D01" w:rsidP="00771D01">
      <w:pPr>
        <w:pStyle w:val="a0"/>
        <w:jc w:val="both"/>
        <w:rPr>
          <w:szCs w:val="24"/>
          <w:lang w:val="uk-UA" w:bidi="en-US"/>
        </w:rPr>
      </w:pPr>
      <w:r w:rsidRPr="002C4021">
        <w:rPr>
          <w:szCs w:val="24"/>
          <w:lang w:val="uk-UA" w:bidi="en-US"/>
        </w:rPr>
        <w:t>Показовий приклад</w:t>
      </w:r>
      <w:r w:rsidR="00C65EE7" w:rsidRPr="002C4021">
        <w:rPr>
          <w:szCs w:val="24"/>
          <w:lang w:val="uk-UA" w:bidi="en-US"/>
        </w:rPr>
        <w:t xml:space="preserve">: </w:t>
      </w:r>
      <w:r w:rsidRPr="002C4021">
        <w:rPr>
          <w:szCs w:val="24"/>
          <w:lang w:val="uk-UA" w:bidi="en-US"/>
        </w:rPr>
        <w:t xml:space="preserve">кілька країн, включаючи Сполучене Королівство, Нідерланди та Бельгію, мають реєстри енергоефективності будівель, що </w:t>
      </w:r>
      <w:r w:rsidR="007A68EF" w:rsidRPr="002C4021">
        <w:rPr>
          <w:szCs w:val="24"/>
          <w:lang w:val="uk-UA" w:bidi="en-US"/>
        </w:rPr>
        <w:t>є загальнодоступними</w:t>
      </w:r>
      <w:r w:rsidRPr="002C4021">
        <w:rPr>
          <w:szCs w:val="24"/>
          <w:lang w:val="uk-UA" w:bidi="en-US"/>
        </w:rPr>
        <w:t>, (</w:t>
      </w:r>
      <w:r w:rsidR="00587755" w:rsidRPr="002C4021">
        <w:rPr>
          <w:szCs w:val="24"/>
          <w:lang w:val="uk-UA" w:bidi="en-US"/>
        </w:rPr>
        <w:t>іноді іменуються базі даних EPC</w:t>
      </w:r>
      <w:r w:rsidR="00C65EE7" w:rsidRPr="002C4021">
        <w:rPr>
          <w:szCs w:val="24"/>
          <w:lang w:val="uk-UA" w:bidi="en-US"/>
        </w:rPr>
        <w:t xml:space="preserve">). </w:t>
      </w:r>
      <w:r w:rsidR="00587755" w:rsidRPr="002C4021">
        <w:rPr>
          <w:szCs w:val="24"/>
          <w:lang w:val="uk-UA" w:bidi="en-US"/>
        </w:rPr>
        <w:t>Ці реєстри зазвичай охоплюють суттєву частку всіх помешкань, але включені дані, як правило, зміщені</w:t>
      </w:r>
      <w:r w:rsidR="00C65EE7" w:rsidRPr="002C4021">
        <w:rPr>
          <w:szCs w:val="24"/>
          <w:lang w:val="uk-UA" w:bidi="en-US"/>
        </w:rPr>
        <w:t xml:space="preserve">. </w:t>
      </w:r>
      <w:r w:rsidR="00587755" w:rsidRPr="002C4021">
        <w:rPr>
          <w:szCs w:val="24"/>
          <w:lang w:val="uk-UA" w:bidi="en-US"/>
        </w:rPr>
        <w:t xml:space="preserve">У Нідерландах кількість орендованих помешкань суттєво завищена, оскільки регламент вимагає включення більшості соціальних помешкань у реєстр, тоді як власники будинків не </w:t>
      </w:r>
      <w:r w:rsidR="007A68EF" w:rsidRPr="002C4021">
        <w:rPr>
          <w:szCs w:val="24"/>
          <w:lang w:val="uk-UA" w:bidi="en-US"/>
        </w:rPr>
        <w:t>виконують чинну вимогу</w:t>
      </w:r>
      <w:r w:rsidR="00C65EE7" w:rsidRPr="002C4021">
        <w:rPr>
          <w:szCs w:val="24"/>
          <w:lang w:val="uk-UA" w:bidi="en-US"/>
        </w:rPr>
        <w:t xml:space="preserve">. </w:t>
      </w:r>
      <w:r w:rsidR="00587755" w:rsidRPr="002C4021">
        <w:rPr>
          <w:szCs w:val="24"/>
          <w:lang w:val="uk-UA" w:bidi="en-US"/>
        </w:rPr>
        <w:t xml:space="preserve">У деяких випадках можливо скласти репрезентативну статистику шляхом здійснення поправки на це зміщення, але це завжди залежить від кожного окремого випадку. </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b/>
          <w:bCs/>
          <w:szCs w:val="24"/>
          <w:lang w:val="uk-UA" w:bidi="en-US"/>
        </w:rPr>
      </w:pPr>
      <w:bookmarkStart w:id="134" w:name="bookmark147"/>
      <w:r w:rsidRPr="002C4021">
        <w:rPr>
          <w:b/>
          <w:bCs/>
          <w:szCs w:val="24"/>
          <w:lang w:val="uk-UA" w:bidi="en-US"/>
        </w:rPr>
        <w:t xml:space="preserve">3.3.4.2. </w:t>
      </w:r>
      <w:bookmarkEnd w:id="134"/>
      <w:r w:rsidRPr="002C4021">
        <w:rPr>
          <w:b/>
          <w:bCs/>
          <w:szCs w:val="24"/>
          <w:lang w:val="uk-UA" w:bidi="en-US"/>
        </w:rPr>
        <w:t>Якість даних джерела</w:t>
      </w:r>
    </w:p>
    <w:p w:rsidR="00771D01" w:rsidRPr="002C4021" w:rsidRDefault="00771D01" w:rsidP="00C65EE7">
      <w:pPr>
        <w:pStyle w:val="a0"/>
        <w:jc w:val="both"/>
        <w:rPr>
          <w:b/>
          <w:bCs/>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Дані, зібрані для даних адміністративного джерела, можуть не реєструватися настільки досконально і систематично, як цього хотіли б статистики</w:t>
      </w:r>
      <w:r w:rsidR="00C65EE7" w:rsidRPr="002C4021">
        <w:rPr>
          <w:szCs w:val="24"/>
          <w:lang w:val="uk-UA" w:bidi="en-US"/>
        </w:rPr>
        <w:t xml:space="preserve">. </w:t>
      </w:r>
      <w:r w:rsidRPr="002C4021">
        <w:rPr>
          <w:szCs w:val="24"/>
          <w:lang w:val="uk-UA" w:bidi="en-US"/>
        </w:rPr>
        <w:t xml:space="preserve">Це зазвичай є результатом того, що мета адміністративних даних відрізняється від ідеальної ситуації, якої бажають статистики. </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 xml:space="preserve">Один з нижченаведених прикладів взято з реєстру будівель – джерела інформації про розмір помешкання </w:t>
      </w:r>
      <w:r w:rsidR="00C65EE7" w:rsidRPr="002C4021">
        <w:rPr>
          <w:szCs w:val="24"/>
          <w:lang w:val="uk-UA" w:bidi="en-US"/>
        </w:rPr>
        <w:t>(</w:t>
      </w:r>
      <w:r w:rsidRPr="002C4021">
        <w:rPr>
          <w:szCs w:val="24"/>
          <w:lang w:val="uk-UA" w:bidi="en-US"/>
        </w:rPr>
        <w:t xml:space="preserve">охоплення </w:t>
      </w:r>
      <w:r w:rsidR="00C65EE7" w:rsidRPr="002C4021">
        <w:rPr>
          <w:szCs w:val="24"/>
          <w:lang w:val="uk-UA" w:bidi="en-US"/>
        </w:rPr>
        <w:t>90 %+</w:t>
      </w:r>
      <w:r w:rsidRPr="002C4021">
        <w:rPr>
          <w:szCs w:val="24"/>
          <w:lang w:val="uk-UA" w:bidi="en-US"/>
        </w:rPr>
        <w:t>, у принципі</w:t>
      </w:r>
      <w:r w:rsidR="00C65EE7" w:rsidRPr="002C4021">
        <w:rPr>
          <w:szCs w:val="24"/>
          <w:lang w:val="uk-UA" w:bidi="en-US"/>
        </w:rPr>
        <w:t xml:space="preserve">). </w:t>
      </w:r>
      <w:r w:rsidRPr="002C4021">
        <w:rPr>
          <w:szCs w:val="24"/>
          <w:lang w:val="uk-UA" w:bidi="en-US"/>
        </w:rPr>
        <w:t>Він демонструє важливість першочергової перехресної перевірки інформації</w:t>
      </w:r>
      <w:r w:rsidR="00C65EE7" w:rsidRPr="002C4021">
        <w:rPr>
          <w:szCs w:val="24"/>
          <w:lang w:val="uk-UA" w:bidi="en-US"/>
        </w:rPr>
        <w:t>.</w:t>
      </w:r>
      <w:r w:rsidRPr="002C4021">
        <w:rPr>
          <w:szCs w:val="24"/>
          <w:lang w:val="uk-UA" w:bidi="en-US"/>
        </w:rPr>
        <w:t xml:space="preserve"> На </w:t>
      </w:r>
      <w:r w:rsidRPr="002C4021">
        <w:rPr>
          <w:b/>
          <w:szCs w:val="24"/>
          <w:lang w:val="uk-UA" w:bidi="en-US"/>
        </w:rPr>
        <w:t>Рисунку 3.2</w:t>
      </w:r>
      <w:r w:rsidRPr="002C4021">
        <w:rPr>
          <w:szCs w:val="24"/>
          <w:lang w:val="uk-UA" w:bidi="en-US"/>
        </w:rPr>
        <w:t xml:space="preserve"> показано співвідношення між площею помешкання та об’ємом </w:t>
      </w:r>
      <w:r w:rsidR="00C65EE7" w:rsidRPr="002C4021">
        <w:rPr>
          <w:szCs w:val="24"/>
          <w:lang w:val="uk-UA" w:bidi="en-US"/>
        </w:rPr>
        <w:t>(</w:t>
      </w:r>
      <w:r w:rsidRPr="002C4021">
        <w:rPr>
          <w:szCs w:val="24"/>
          <w:lang w:val="uk-UA" w:bidi="en-US"/>
        </w:rPr>
        <w:t>у м</w:t>
      </w:r>
      <w:r w:rsidR="00C65EE7" w:rsidRPr="002C4021">
        <w:rPr>
          <w:szCs w:val="24"/>
          <w:vertAlign w:val="superscript"/>
          <w:lang w:val="uk-UA" w:bidi="en-US"/>
        </w:rPr>
        <w:t>3</w:t>
      </w:r>
      <w:r w:rsidR="00C65EE7" w:rsidRPr="002C4021">
        <w:rPr>
          <w:szCs w:val="24"/>
          <w:lang w:val="uk-UA" w:bidi="en-US"/>
        </w:rPr>
        <w:t xml:space="preserve">). </w:t>
      </w:r>
      <w:r w:rsidRPr="002C4021">
        <w:rPr>
          <w:szCs w:val="24"/>
          <w:lang w:val="uk-UA" w:bidi="en-US"/>
        </w:rPr>
        <w:t>Теоретично, очікується, що більшість випадків знаходяться у межах певного діапазону. Дві прямі лінії на рисунку представляють собою діапазон об’єму помешкань з кімнатами висотою від 2 до приблизно 3,5 метрів</w:t>
      </w:r>
      <w:r w:rsidR="00C65EE7" w:rsidRPr="002C4021">
        <w:rPr>
          <w:szCs w:val="24"/>
          <w:lang w:val="uk-UA" w:bidi="en-US"/>
        </w:rPr>
        <w:t xml:space="preserve">. </w:t>
      </w:r>
      <w:r w:rsidRPr="002C4021">
        <w:rPr>
          <w:szCs w:val="24"/>
          <w:lang w:val="uk-UA" w:bidi="en-US"/>
        </w:rPr>
        <w:t>Очевидно, що багато випадків виходять за межі цього діапазону. Уваги вартий той факт, що суттєва кількість помешкань мають об’єм, що дорівнює або менший за площу, тобто мається на увазі, що помешкання можуть бути висотою 1 метр чи менше!</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У разі даних щодо показань лічильників газу та електроенергії від енергетичних компаній дані зазвичай виражені у річному обчисленні</w:t>
      </w:r>
      <w:r w:rsidR="00C65EE7" w:rsidRPr="002C4021">
        <w:rPr>
          <w:szCs w:val="24"/>
          <w:lang w:val="uk-UA" w:bidi="en-US"/>
        </w:rPr>
        <w:t xml:space="preserve">. </w:t>
      </w:r>
      <w:r w:rsidRPr="002C4021">
        <w:rPr>
          <w:szCs w:val="24"/>
          <w:lang w:val="uk-UA" w:bidi="en-US"/>
        </w:rPr>
        <w:t>У більшості випадків показання окремих лічильників не було знято 01 січня та 31 грудня, але вони оцінюються на основі пе</w:t>
      </w:r>
      <w:r w:rsidR="007A68EF" w:rsidRPr="002C4021">
        <w:rPr>
          <w:szCs w:val="24"/>
          <w:lang w:val="uk-UA" w:bidi="en-US"/>
        </w:rPr>
        <w:t>в</w:t>
      </w:r>
      <w:r w:rsidRPr="002C4021">
        <w:rPr>
          <w:szCs w:val="24"/>
          <w:lang w:val="uk-UA" w:bidi="en-US"/>
        </w:rPr>
        <w:t>ної частки змінної за відповідний період. Це може розмити різниці від одного періоду до іншого, а також може вплинути на точність при розбивці на категорії з кількома вимірюваннями.</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 xml:space="preserve">У </w:t>
      </w:r>
      <w:r w:rsidRPr="002C4021">
        <w:rPr>
          <w:b/>
          <w:szCs w:val="24"/>
          <w:lang w:val="uk-UA" w:bidi="en-US"/>
        </w:rPr>
        <w:t>Таблиці 3.5</w:t>
      </w:r>
      <w:r w:rsidRPr="002C4021">
        <w:rPr>
          <w:szCs w:val="24"/>
          <w:lang w:val="uk-UA" w:bidi="en-US"/>
        </w:rPr>
        <w:t xml:space="preserve"> нижче наведено ряд питань, що зазвичай виникають стосовно використання адміністративних даних. Оскільки ефективне рішення для кожного може і не існувати, таблиця може використовуватися як контрольний перелік для питань, що необхідно розглянути перед використання адміністративних даних для статистичних цілей. </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bookmarkStart w:id="135" w:name="bookmark148"/>
      <w:r w:rsidRPr="002C4021">
        <w:rPr>
          <w:b/>
          <w:bCs/>
          <w:szCs w:val="24"/>
          <w:lang w:val="uk-UA" w:bidi="en-US"/>
        </w:rPr>
        <w:t>Таблиця</w:t>
      </w:r>
      <w:r w:rsidR="00C65EE7" w:rsidRPr="002C4021">
        <w:rPr>
          <w:b/>
          <w:bCs/>
          <w:szCs w:val="24"/>
          <w:lang w:val="uk-UA" w:bidi="en-US"/>
        </w:rPr>
        <w:t xml:space="preserve"> 3.5: </w:t>
      </w:r>
      <w:r w:rsidRPr="002C4021">
        <w:rPr>
          <w:b/>
          <w:szCs w:val="24"/>
          <w:lang w:val="uk-UA" w:bidi="en-US"/>
        </w:rPr>
        <w:t>Потенційні проблеми при використанні адміністративних даних/реєстрів</w:t>
      </w:r>
      <w:bookmarkEnd w:id="135"/>
    </w:p>
    <w:p w:rsidR="00771D01" w:rsidRPr="002C4021" w:rsidRDefault="00771D01" w:rsidP="00C65EE7">
      <w:pPr>
        <w:pStyle w:val="a0"/>
        <w:jc w:val="both"/>
        <w:rPr>
          <w:szCs w:val="24"/>
          <w:lang w:val="uk-UA" w:bidi="en-US"/>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9572"/>
      </w:tblGrid>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Відсутність інформації з перших рук про щоденне використання адміністративних даних, які зберігаються у реєстрі</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Визначення, що використовуються в реєстрі, неточно відповідають визначенням, яких потребує статистик</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Ризик свідомої маніпуляції під час збору даних, якщо відповідь респондента має персональні наслідки (наприклад, реєстри з податковими наслідками)</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Цільове населення реєстру – це підгрупа цільового населення статистика</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Безперервність: реєстр може зникнути</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Може вимагатися багато часу для створення реєстру, що відповідає статистичним цілям</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Помилки вимірювань</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 xml:space="preserve">Проблеми узгодженості: певна частка записів може не відповідати даних в інших реєстрах. </w:t>
            </w:r>
          </w:p>
        </w:tc>
      </w:tr>
      <w:tr w:rsidR="00587755" w:rsidRPr="002C4021" w:rsidTr="004B0015">
        <w:tc>
          <w:tcPr>
            <w:tcW w:w="9572" w:type="dxa"/>
          </w:tcPr>
          <w:p w:rsidR="00587755" w:rsidRPr="002C4021" w:rsidRDefault="00587755" w:rsidP="007A68EF">
            <w:pPr>
              <w:pStyle w:val="a0"/>
              <w:jc w:val="both"/>
              <w:rPr>
                <w:szCs w:val="24"/>
                <w:lang w:val="uk-UA" w:bidi="en-US"/>
              </w:rPr>
            </w:pPr>
            <w:r w:rsidRPr="002C4021">
              <w:rPr>
                <w:szCs w:val="24"/>
                <w:lang w:val="uk-UA" w:bidi="en-US"/>
              </w:rPr>
              <w:t xml:space="preserve">Помилки при коригуванні: помилки можуть </w:t>
            </w:r>
            <w:r w:rsidR="007A68EF" w:rsidRPr="002C4021">
              <w:rPr>
                <w:szCs w:val="24"/>
                <w:lang w:val="uk-UA" w:bidi="en-US"/>
              </w:rPr>
              <w:t>виникнути</w:t>
            </w:r>
            <w:r w:rsidRPr="002C4021">
              <w:rPr>
                <w:szCs w:val="24"/>
                <w:lang w:val="uk-UA" w:bidi="en-US"/>
              </w:rPr>
              <w:t xml:space="preserve"> в результаті (автоматичних) процесів коригування </w:t>
            </w:r>
          </w:p>
        </w:tc>
      </w:tr>
      <w:tr w:rsidR="00587755" w:rsidRPr="002C4021" w:rsidTr="004B0015">
        <w:tc>
          <w:tcPr>
            <w:tcW w:w="9572" w:type="dxa"/>
          </w:tcPr>
          <w:p w:rsidR="00587755" w:rsidRPr="002C4021" w:rsidRDefault="00587755" w:rsidP="004B0015">
            <w:pPr>
              <w:pStyle w:val="a0"/>
              <w:jc w:val="both"/>
              <w:rPr>
                <w:szCs w:val="24"/>
                <w:lang w:val="uk-UA" w:bidi="en-US"/>
              </w:rPr>
            </w:pPr>
            <w:r w:rsidRPr="002C4021">
              <w:rPr>
                <w:szCs w:val="24"/>
                <w:lang w:val="uk-UA" w:bidi="en-US"/>
              </w:rPr>
              <w:t>Помилки при реєстрації</w:t>
            </w:r>
          </w:p>
        </w:tc>
      </w:tr>
    </w:tbl>
    <w:p w:rsidR="00C65EE7" w:rsidRPr="002C4021" w:rsidRDefault="00587755" w:rsidP="00C65EE7">
      <w:pPr>
        <w:pStyle w:val="a0"/>
        <w:jc w:val="both"/>
        <w:rPr>
          <w:sz w:val="16"/>
          <w:szCs w:val="16"/>
          <w:lang w:val="uk-UA" w:bidi="en-US"/>
        </w:rPr>
      </w:pPr>
      <w:r w:rsidRPr="002C4021">
        <w:rPr>
          <w:i/>
          <w:iCs/>
          <w:sz w:val="16"/>
          <w:szCs w:val="16"/>
          <w:lang w:val="uk-UA" w:bidi="en-US"/>
        </w:rPr>
        <w:t>Джерело</w:t>
      </w:r>
      <w:r w:rsidR="00C65EE7" w:rsidRPr="002C4021">
        <w:rPr>
          <w:i/>
          <w:iCs/>
          <w:sz w:val="16"/>
          <w:szCs w:val="16"/>
          <w:lang w:val="uk-UA" w:bidi="en-US"/>
        </w:rPr>
        <w:t>:</w:t>
      </w:r>
      <w:r w:rsidR="00C65EE7" w:rsidRPr="002C4021">
        <w:rPr>
          <w:sz w:val="16"/>
          <w:szCs w:val="16"/>
          <w:lang w:val="uk-UA" w:bidi="en-US"/>
        </w:rPr>
        <w:t xml:space="preserve"> </w:t>
      </w:r>
      <w:r w:rsidR="00247F15" w:rsidRPr="002C4021">
        <w:rPr>
          <w:sz w:val="16"/>
          <w:szCs w:val="16"/>
          <w:lang w:val="uk-UA" w:bidi="en-US"/>
        </w:rPr>
        <w:t>Група MESH</w:t>
      </w:r>
      <w:r w:rsidR="00C65EE7" w:rsidRPr="002C4021">
        <w:rPr>
          <w:sz w:val="16"/>
          <w:szCs w:val="16"/>
          <w:lang w:val="uk-UA" w:bidi="en-US"/>
        </w:rPr>
        <w:t>.</w:t>
      </w:r>
    </w:p>
    <w:p w:rsidR="00771D01" w:rsidRPr="002C4021" w:rsidRDefault="00771D01" w:rsidP="00C65EE7">
      <w:pPr>
        <w:pStyle w:val="a0"/>
        <w:jc w:val="both"/>
        <w:rPr>
          <w:szCs w:val="24"/>
          <w:lang w:val="uk-UA" w:bidi="en-US"/>
        </w:rPr>
      </w:pPr>
    </w:p>
    <w:p w:rsidR="00C65EE7" w:rsidRPr="002C4021" w:rsidRDefault="00587755" w:rsidP="007A68EF">
      <w:pPr>
        <w:pStyle w:val="2"/>
      </w:pPr>
      <w:bookmarkStart w:id="136" w:name="bookmark149"/>
      <w:bookmarkStart w:id="137" w:name="_Toc436428703"/>
      <w:r w:rsidRPr="002C4021">
        <w:t>3.3.5</w:t>
      </w:r>
      <w:r w:rsidR="00C65EE7" w:rsidRPr="002C4021">
        <w:t xml:space="preserve">. </w:t>
      </w:r>
      <w:r w:rsidRPr="002C4021">
        <w:t>Додавання інформації з інших реєстрів: Узгодження даних</w:t>
      </w:r>
      <w:bookmarkEnd w:id="137"/>
      <w:r w:rsidRPr="002C4021">
        <w:t xml:space="preserve"> </w:t>
      </w:r>
      <w:bookmarkEnd w:id="136"/>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Однією з найсуттєвіших переваг реєстрів є те, що, у принципі, отриму</w:t>
      </w:r>
      <w:r w:rsidR="00A94F1E" w:rsidRPr="002C4021">
        <w:rPr>
          <w:szCs w:val="24"/>
          <w:lang w:val="uk-UA" w:bidi="en-US"/>
        </w:rPr>
        <w:t>є</w:t>
      </w:r>
      <w:r w:rsidRPr="002C4021">
        <w:rPr>
          <w:szCs w:val="24"/>
          <w:lang w:val="uk-UA" w:bidi="en-US"/>
        </w:rPr>
        <w:t xml:space="preserve">ться повний перелік одиниць у населенні, який може відповідати одиницям в інших реєстрах. В ідеальному випадку це призводить до збагачення даних, що дозволяє зробити докладніші розбивки, а також надає можливість здійснити перехресну перевірку достовірності даних в основному реєстрі. Це розширює набір змінних, включених у будь-яких адміністративний реєстр. </w:t>
      </w:r>
    </w:p>
    <w:p w:rsidR="00771D01" w:rsidRPr="002C4021" w:rsidRDefault="00771D01" w:rsidP="00C65EE7">
      <w:pPr>
        <w:pStyle w:val="a0"/>
        <w:jc w:val="both"/>
        <w:rPr>
          <w:szCs w:val="24"/>
          <w:lang w:val="uk-UA" w:bidi="en-US"/>
        </w:rPr>
      </w:pPr>
    </w:p>
    <w:p w:rsidR="00C65EE7" w:rsidRPr="002C4021" w:rsidRDefault="00587755" w:rsidP="00C65EE7">
      <w:pPr>
        <w:pStyle w:val="a0"/>
        <w:jc w:val="both"/>
        <w:rPr>
          <w:szCs w:val="24"/>
          <w:lang w:val="uk-UA" w:bidi="en-US"/>
        </w:rPr>
      </w:pPr>
      <w:r w:rsidRPr="002C4021">
        <w:rPr>
          <w:szCs w:val="24"/>
          <w:lang w:val="uk-UA" w:bidi="en-US"/>
        </w:rPr>
        <w:t>Наприклад, Статистичне агентство Нідерландів викор</w:t>
      </w:r>
      <w:r w:rsidR="0029560C" w:rsidRPr="002C4021">
        <w:rPr>
          <w:szCs w:val="24"/>
          <w:lang w:val="uk-UA" w:bidi="en-US"/>
        </w:rPr>
        <w:t>истовує адміністративний реєстр, наданий енергетичними компаніями, що представляє собою майже повну відомість споживання електроенергії та газу за кожною адресою. Шляхом узгодження адрес з даними у реєстрі помешкань споживання енергії може бути додатково розбите за типом і віком помешкання. Шляхом узгодження адрес з даними в офіційному реєстрі адрес споживання енергії може бути розбите за географічними зонами аж до рівня кварталу. Шляхом узгодження адрес з реєстром осіб споживання може бути розбите за розміром, доходом, віком домашнього господарства тощо. Шляхом узгодження адрес з реєстром підприємств споживання енергії може бути розбите за галузями промисловості</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012EBA" w:rsidP="00C65EE7">
      <w:pPr>
        <w:pStyle w:val="a0"/>
        <w:jc w:val="both"/>
        <w:rPr>
          <w:szCs w:val="24"/>
          <w:lang w:val="uk-UA" w:bidi="en-US"/>
        </w:rPr>
      </w:pPr>
      <w:r w:rsidRPr="002C4021">
        <w:rPr>
          <w:szCs w:val="24"/>
          <w:lang w:val="uk-UA" w:bidi="en-US"/>
        </w:rPr>
        <w:t xml:space="preserve">Все це є можливим завдяки </w:t>
      </w:r>
      <w:r w:rsidR="007A68EF" w:rsidRPr="002C4021">
        <w:rPr>
          <w:szCs w:val="24"/>
          <w:lang w:val="uk-UA" w:bidi="en-US"/>
        </w:rPr>
        <w:t>поширеному</w:t>
      </w:r>
      <w:r w:rsidRPr="002C4021">
        <w:rPr>
          <w:szCs w:val="24"/>
          <w:lang w:val="uk-UA" w:bidi="en-US"/>
        </w:rPr>
        <w:t xml:space="preserve"> використанню реєстрів у Нідерландах, тому факту, що Статистичне агентство Нідерландів зберігає копії реєстрів на багато тем, та, насамкінець, через той факт, що закон Нідерландів про статистику надає доступ до цих реєстрів. Це демонструє потенціал узгоджен</w:t>
      </w:r>
      <w:r w:rsidR="007A68EF" w:rsidRPr="002C4021">
        <w:rPr>
          <w:szCs w:val="24"/>
          <w:lang w:val="uk-UA" w:bidi="en-US"/>
        </w:rPr>
        <w:t>ості</w:t>
      </w:r>
      <w:r w:rsidRPr="002C4021">
        <w:rPr>
          <w:szCs w:val="24"/>
          <w:lang w:val="uk-UA" w:bidi="en-US"/>
        </w:rPr>
        <w:t xml:space="preserve"> даних. </w:t>
      </w:r>
    </w:p>
    <w:p w:rsidR="00771D01" w:rsidRPr="002C4021" w:rsidRDefault="00771D01" w:rsidP="00C65EE7">
      <w:pPr>
        <w:pStyle w:val="a0"/>
        <w:jc w:val="both"/>
        <w:rPr>
          <w:szCs w:val="24"/>
          <w:lang w:val="uk-UA" w:bidi="en-US"/>
        </w:rPr>
      </w:pPr>
    </w:p>
    <w:p w:rsidR="00C65EE7" w:rsidRPr="002C4021" w:rsidRDefault="00012EBA" w:rsidP="00C65EE7">
      <w:pPr>
        <w:pStyle w:val="a0"/>
        <w:jc w:val="both"/>
        <w:rPr>
          <w:szCs w:val="24"/>
          <w:lang w:val="uk-UA" w:bidi="en-US"/>
        </w:rPr>
      </w:pPr>
      <w:r w:rsidRPr="002C4021">
        <w:rPr>
          <w:szCs w:val="24"/>
          <w:lang w:val="uk-UA" w:bidi="en-US"/>
        </w:rPr>
        <w:t xml:space="preserve">Ця тема більш докладно розглянута у </w:t>
      </w:r>
      <w:r w:rsidRPr="002C4021">
        <w:rPr>
          <w:b/>
          <w:szCs w:val="24"/>
          <w:lang w:val="uk-UA" w:bidi="en-US"/>
        </w:rPr>
        <w:t>розділі 7.3</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012EBA" w:rsidP="007A68EF">
      <w:pPr>
        <w:pStyle w:val="2"/>
      </w:pPr>
      <w:bookmarkStart w:id="138" w:name="bookmark151"/>
      <w:bookmarkStart w:id="139" w:name="_Toc436428704"/>
      <w:r w:rsidRPr="002C4021">
        <w:t>3.3.6. Огляд і висновки</w:t>
      </w:r>
      <w:bookmarkEnd w:id="139"/>
      <w:r w:rsidRPr="002C4021">
        <w:t xml:space="preserve"> </w:t>
      </w:r>
      <w:bookmarkEnd w:id="138"/>
    </w:p>
    <w:p w:rsidR="00771D01" w:rsidRPr="002C4021" w:rsidRDefault="00771D01" w:rsidP="00C65EE7">
      <w:pPr>
        <w:pStyle w:val="a0"/>
        <w:jc w:val="both"/>
        <w:rPr>
          <w:szCs w:val="24"/>
          <w:lang w:val="uk-UA" w:bidi="en-US"/>
        </w:rPr>
      </w:pPr>
    </w:p>
    <w:p w:rsidR="00C65EE7" w:rsidRPr="002C4021" w:rsidRDefault="002000C0" w:rsidP="00C65EE7">
      <w:pPr>
        <w:pStyle w:val="a0"/>
        <w:jc w:val="both"/>
        <w:rPr>
          <w:szCs w:val="24"/>
          <w:lang w:val="uk-UA" w:bidi="en-US"/>
        </w:rPr>
      </w:pPr>
      <w:r w:rsidRPr="002C4021">
        <w:rPr>
          <w:szCs w:val="24"/>
          <w:lang w:val="uk-UA" w:bidi="en-US"/>
        </w:rPr>
        <w:t xml:space="preserve">Використання адміністративних даних може бути гарним способом зменшити </w:t>
      </w:r>
      <w:r w:rsidR="007A68EF" w:rsidRPr="002C4021">
        <w:rPr>
          <w:szCs w:val="24"/>
          <w:lang w:val="uk-UA" w:bidi="en-US"/>
        </w:rPr>
        <w:t>навантаження для</w:t>
      </w:r>
      <w:r w:rsidRPr="002C4021">
        <w:rPr>
          <w:szCs w:val="24"/>
          <w:lang w:val="uk-UA" w:bidi="en-US"/>
        </w:rPr>
        <w:t xml:space="preserve"> респондента, зменшити витрати і покращити результат. Велика кількість результатів вимірювань у реєстрі дозволяє статистику зробити дуже докладні розбивки, такі як споживання енергії домашніми господарствами для кожного кварталу в країні, при цьому також надаючи дані про споживання енергії за підприємствами/послугами. </w:t>
      </w:r>
    </w:p>
    <w:p w:rsidR="00771D01" w:rsidRPr="002C4021" w:rsidRDefault="00771D01" w:rsidP="00C65EE7">
      <w:pPr>
        <w:pStyle w:val="a0"/>
        <w:jc w:val="both"/>
        <w:rPr>
          <w:szCs w:val="24"/>
          <w:lang w:val="uk-UA" w:bidi="en-US"/>
        </w:rPr>
      </w:pPr>
    </w:p>
    <w:p w:rsidR="00C65EE7" w:rsidRPr="002C4021" w:rsidRDefault="002000C0" w:rsidP="00C65EE7">
      <w:pPr>
        <w:pStyle w:val="a0"/>
        <w:jc w:val="both"/>
        <w:rPr>
          <w:szCs w:val="24"/>
          <w:lang w:val="uk-UA" w:bidi="en-US"/>
        </w:rPr>
      </w:pPr>
      <w:r w:rsidRPr="002C4021">
        <w:rPr>
          <w:szCs w:val="24"/>
          <w:lang w:val="uk-UA" w:bidi="en-US"/>
        </w:rPr>
        <w:t xml:space="preserve">У цілях статистики споживання енергії домашніми господарствами поточне використання адміністративних даних і реєстрів у країнах ЄС спрямоване на нижченаведені показники як на найбільш відповідні: </w:t>
      </w:r>
    </w:p>
    <w:p w:rsidR="00771D01" w:rsidRPr="002C4021" w:rsidRDefault="00771D01" w:rsidP="00C65EE7">
      <w:pPr>
        <w:pStyle w:val="a0"/>
        <w:jc w:val="both"/>
        <w:rPr>
          <w:szCs w:val="24"/>
          <w:lang w:val="uk-UA" w:bidi="en-US"/>
        </w:rPr>
      </w:pPr>
    </w:p>
    <w:p w:rsidR="00C65EE7" w:rsidRPr="002C4021" w:rsidRDefault="002000C0" w:rsidP="002000C0">
      <w:pPr>
        <w:pStyle w:val="a0"/>
        <w:numPr>
          <w:ilvl w:val="0"/>
          <w:numId w:val="14"/>
        </w:numPr>
        <w:jc w:val="both"/>
        <w:rPr>
          <w:szCs w:val="24"/>
          <w:lang w:val="uk-UA" w:bidi="en-US"/>
        </w:rPr>
      </w:pPr>
      <w:r w:rsidRPr="002C4021">
        <w:rPr>
          <w:szCs w:val="24"/>
          <w:lang w:val="uk-UA" w:bidi="en-US"/>
        </w:rPr>
        <w:t xml:space="preserve">Споживання газу та електроенергії на рівні домашнього господарства від енергетичних компаній. </w:t>
      </w:r>
    </w:p>
    <w:p w:rsidR="00C65EE7" w:rsidRPr="002C4021" w:rsidRDefault="002000C0" w:rsidP="002000C0">
      <w:pPr>
        <w:pStyle w:val="a0"/>
        <w:numPr>
          <w:ilvl w:val="0"/>
          <w:numId w:val="14"/>
        </w:numPr>
        <w:jc w:val="both"/>
        <w:rPr>
          <w:szCs w:val="24"/>
          <w:lang w:val="uk-UA" w:bidi="en-US"/>
        </w:rPr>
      </w:pPr>
      <w:r w:rsidRPr="002C4021">
        <w:rPr>
          <w:szCs w:val="24"/>
          <w:lang w:val="uk-UA" w:bidi="en-US"/>
        </w:rPr>
        <w:t>Характеристики житлового фонду від реєстрів будівель і помешкань</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2000C0" w:rsidP="002000C0">
      <w:pPr>
        <w:pStyle w:val="a0"/>
        <w:numPr>
          <w:ilvl w:val="0"/>
          <w:numId w:val="14"/>
        </w:numPr>
        <w:jc w:val="both"/>
        <w:rPr>
          <w:szCs w:val="24"/>
          <w:lang w:val="uk-UA" w:bidi="en-US"/>
        </w:rPr>
      </w:pPr>
      <w:r w:rsidRPr="002C4021">
        <w:rPr>
          <w:szCs w:val="24"/>
          <w:lang w:val="uk-UA" w:bidi="en-US"/>
        </w:rPr>
        <w:t>Інформація стосовно енергоефективності від реєстрів, створених у цілях правил щодо Енергоефективності будівель.</w:t>
      </w:r>
    </w:p>
    <w:p w:rsidR="00C65EE7" w:rsidRPr="002C4021" w:rsidRDefault="002000C0" w:rsidP="002000C0">
      <w:pPr>
        <w:pStyle w:val="a0"/>
        <w:numPr>
          <w:ilvl w:val="0"/>
          <w:numId w:val="14"/>
        </w:numPr>
        <w:jc w:val="both"/>
        <w:rPr>
          <w:szCs w:val="24"/>
          <w:lang w:val="uk-UA" w:bidi="en-US"/>
        </w:rPr>
      </w:pPr>
      <w:r w:rsidRPr="002C4021">
        <w:rPr>
          <w:szCs w:val="24"/>
          <w:lang w:val="uk-UA" w:bidi="en-US"/>
        </w:rPr>
        <w:t>Торгові реєстри виробників або продавців приладів, обладнання для опалення та подібного обладнання</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2000C0" w:rsidP="00C65EE7">
      <w:pPr>
        <w:pStyle w:val="a0"/>
        <w:jc w:val="both"/>
        <w:rPr>
          <w:szCs w:val="24"/>
          <w:lang w:val="uk-UA" w:bidi="en-US"/>
        </w:rPr>
      </w:pPr>
      <w:r w:rsidRPr="002C4021">
        <w:rPr>
          <w:szCs w:val="24"/>
          <w:lang w:val="uk-UA" w:bidi="en-US"/>
        </w:rPr>
        <w:t>Створення належного статистичного реєстру на основі адміністративних даних – це процес, що вимагає великої витрати часу, який може включати:</w:t>
      </w:r>
    </w:p>
    <w:p w:rsidR="00771D01" w:rsidRPr="002C4021" w:rsidRDefault="00771D01" w:rsidP="00C65EE7">
      <w:pPr>
        <w:pStyle w:val="a0"/>
        <w:jc w:val="both"/>
        <w:rPr>
          <w:szCs w:val="24"/>
          <w:lang w:val="uk-UA" w:bidi="en-US"/>
        </w:rPr>
      </w:pPr>
    </w:p>
    <w:p w:rsidR="00C65EE7" w:rsidRPr="002C4021" w:rsidRDefault="002000C0" w:rsidP="002000C0">
      <w:pPr>
        <w:pStyle w:val="a0"/>
        <w:numPr>
          <w:ilvl w:val="0"/>
          <w:numId w:val="15"/>
        </w:numPr>
        <w:jc w:val="both"/>
        <w:rPr>
          <w:szCs w:val="24"/>
          <w:lang w:val="uk-UA" w:bidi="en-US"/>
        </w:rPr>
      </w:pPr>
      <w:r w:rsidRPr="002C4021">
        <w:rPr>
          <w:szCs w:val="24"/>
          <w:lang w:val="uk-UA" w:bidi="en-US"/>
        </w:rPr>
        <w:t>Створення законодавчої бази, що дозволяє використовувати реєстр</w:t>
      </w:r>
      <w:r w:rsidR="00C65EE7" w:rsidRPr="002C4021">
        <w:rPr>
          <w:szCs w:val="24"/>
          <w:lang w:val="uk-UA" w:bidi="en-US"/>
        </w:rPr>
        <w:t>.</w:t>
      </w:r>
    </w:p>
    <w:p w:rsidR="00C65EE7" w:rsidRPr="002C4021" w:rsidRDefault="002000C0" w:rsidP="002000C0">
      <w:pPr>
        <w:pStyle w:val="a0"/>
        <w:numPr>
          <w:ilvl w:val="0"/>
          <w:numId w:val="15"/>
        </w:numPr>
        <w:jc w:val="both"/>
        <w:rPr>
          <w:szCs w:val="24"/>
          <w:lang w:val="uk-UA" w:bidi="en-US"/>
        </w:rPr>
      </w:pPr>
      <w:r w:rsidRPr="002C4021">
        <w:rPr>
          <w:szCs w:val="24"/>
          <w:lang w:val="uk-UA" w:bidi="en-US"/>
        </w:rPr>
        <w:t>Тривалий комунікаційний процес з власником адміністративного джерела даних</w:t>
      </w:r>
      <w:r w:rsidR="00C65EE7" w:rsidRPr="002C4021">
        <w:rPr>
          <w:szCs w:val="24"/>
          <w:lang w:val="uk-UA" w:bidi="en-US"/>
        </w:rPr>
        <w:t>.</w:t>
      </w:r>
    </w:p>
    <w:p w:rsidR="00C65EE7" w:rsidRPr="002C4021" w:rsidRDefault="002000C0" w:rsidP="002000C0">
      <w:pPr>
        <w:pStyle w:val="a0"/>
        <w:numPr>
          <w:ilvl w:val="0"/>
          <w:numId w:val="15"/>
        </w:numPr>
        <w:jc w:val="both"/>
        <w:rPr>
          <w:szCs w:val="24"/>
          <w:lang w:val="uk-UA" w:bidi="en-US"/>
        </w:rPr>
      </w:pPr>
      <w:r w:rsidRPr="002C4021">
        <w:rPr>
          <w:szCs w:val="24"/>
          <w:lang w:val="uk-UA" w:bidi="en-US"/>
        </w:rPr>
        <w:t>Ретельний розгляд питань щодо якості та точності</w:t>
      </w:r>
      <w:r w:rsidR="00C65EE7" w:rsidRPr="002C4021">
        <w:rPr>
          <w:szCs w:val="24"/>
          <w:lang w:val="uk-UA" w:bidi="en-US"/>
        </w:rPr>
        <w:t>.</w:t>
      </w:r>
    </w:p>
    <w:p w:rsidR="00C65EE7" w:rsidRPr="002C4021" w:rsidRDefault="002000C0" w:rsidP="002000C0">
      <w:pPr>
        <w:pStyle w:val="a0"/>
        <w:numPr>
          <w:ilvl w:val="0"/>
          <w:numId w:val="15"/>
        </w:numPr>
        <w:jc w:val="both"/>
        <w:rPr>
          <w:szCs w:val="24"/>
          <w:lang w:val="uk-UA" w:bidi="en-US"/>
        </w:rPr>
      </w:pPr>
      <w:r w:rsidRPr="002C4021">
        <w:rPr>
          <w:szCs w:val="24"/>
          <w:lang w:val="uk-UA" w:bidi="en-US"/>
        </w:rPr>
        <w:t>Врахування можливостей щодо інформаційних технологій та обробки даних</w:t>
      </w:r>
      <w:r w:rsidR="00C65EE7" w:rsidRPr="002C4021">
        <w:rPr>
          <w:szCs w:val="24"/>
          <w:lang w:val="uk-UA" w:bidi="en-US"/>
        </w:rPr>
        <w:t>.</w:t>
      </w:r>
    </w:p>
    <w:p w:rsidR="00C65EE7" w:rsidRPr="002C4021" w:rsidRDefault="002000C0" w:rsidP="002000C0">
      <w:pPr>
        <w:pStyle w:val="a0"/>
        <w:numPr>
          <w:ilvl w:val="0"/>
          <w:numId w:val="15"/>
        </w:numPr>
        <w:jc w:val="both"/>
        <w:rPr>
          <w:szCs w:val="24"/>
          <w:lang w:val="uk-UA" w:bidi="en-US"/>
        </w:rPr>
      </w:pPr>
      <w:r w:rsidRPr="002C4021">
        <w:rPr>
          <w:szCs w:val="24"/>
          <w:lang w:val="uk-UA" w:bidi="en-US"/>
        </w:rPr>
        <w:t xml:space="preserve">Знаходження спільної мови з </w:t>
      </w:r>
      <w:r w:rsidR="00247F15" w:rsidRPr="002C4021">
        <w:rPr>
          <w:szCs w:val="24"/>
          <w:lang w:val="uk-UA" w:bidi="en-US"/>
        </w:rPr>
        <w:t>групами</w:t>
      </w:r>
      <w:r w:rsidRPr="002C4021">
        <w:rPr>
          <w:szCs w:val="24"/>
          <w:lang w:val="uk-UA" w:bidi="en-US"/>
        </w:rPr>
        <w:t xml:space="preserve"> з розробки політики для забезпечення того, щоб дані у реєстрі могли використовуватися у статистичних цілях. </w:t>
      </w:r>
    </w:p>
    <w:p w:rsidR="00771D01" w:rsidRPr="002C4021" w:rsidRDefault="00771D01" w:rsidP="00C65EE7">
      <w:pPr>
        <w:pStyle w:val="a0"/>
        <w:jc w:val="both"/>
        <w:rPr>
          <w:szCs w:val="24"/>
          <w:lang w:val="uk-UA" w:bidi="en-US"/>
        </w:rPr>
      </w:pPr>
    </w:p>
    <w:p w:rsidR="00C65EE7" w:rsidRPr="002C4021" w:rsidRDefault="002000C0" w:rsidP="007A68EF">
      <w:pPr>
        <w:pStyle w:val="1"/>
        <w:rPr>
          <w:lang w:bidi="en-US"/>
        </w:rPr>
      </w:pPr>
      <w:bookmarkStart w:id="140" w:name="bookmark152"/>
      <w:bookmarkStart w:id="141" w:name="bookmark153"/>
      <w:bookmarkStart w:id="142" w:name="_Toc436428705"/>
      <w:r w:rsidRPr="002C4021">
        <w:rPr>
          <w:lang w:bidi="en-US"/>
        </w:rPr>
        <w:t>3</w:t>
      </w:r>
      <w:r w:rsidR="00C65EE7" w:rsidRPr="002C4021">
        <w:rPr>
          <w:lang w:bidi="en-US"/>
        </w:rPr>
        <w:t xml:space="preserve">.4. </w:t>
      </w:r>
      <w:bookmarkEnd w:id="140"/>
      <w:bookmarkEnd w:id="141"/>
      <w:r w:rsidRPr="002C4021">
        <w:rPr>
          <w:lang w:bidi="en-US"/>
        </w:rPr>
        <w:t>Моделювання</w:t>
      </w:r>
      <w:bookmarkEnd w:id="142"/>
    </w:p>
    <w:p w:rsidR="00771D01" w:rsidRPr="002C4021" w:rsidRDefault="00771D01" w:rsidP="00C65EE7">
      <w:pPr>
        <w:pStyle w:val="a0"/>
        <w:jc w:val="both"/>
        <w:rPr>
          <w:szCs w:val="24"/>
          <w:lang w:val="uk-UA" w:bidi="en-US"/>
        </w:rPr>
      </w:pPr>
    </w:p>
    <w:p w:rsidR="00C65EE7" w:rsidRPr="002C4021" w:rsidRDefault="002000C0" w:rsidP="007A68EF">
      <w:pPr>
        <w:pStyle w:val="2"/>
      </w:pPr>
      <w:bookmarkStart w:id="143" w:name="_Toc436428706"/>
      <w:r w:rsidRPr="002C4021">
        <w:t>Вступ</w:t>
      </w:r>
      <w:bookmarkEnd w:id="143"/>
    </w:p>
    <w:p w:rsidR="00771D01" w:rsidRPr="002C4021" w:rsidRDefault="00771D01" w:rsidP="00C65EE7">
      <w:pPr>
        <w:pStyle w:val="a0"/>
        <w:jc w:val="both"/>
        <w:rPr>
          <w:szCs w:val="24"/>
          <w:lang w:val="uk-UA" w:bidi="en-US"/>
        </w:rPr>
      </w:pPr>
    </w:p>
    <w:p w:rsidR="00C65EE7" w:rsidRPr="002C4021" w:rsidRDefault="00F926BD" w:rsidP="00C65EE7">
      <w:pPr>
        <w:pStyle w:val="a0"/>
        <w:jc w:val="both"/>
        <w:rPr>
          <w:szCs w:val="24"/>
          <w:lang w:val="uk-UA" w:bidi="en-US"/>
        </w:rPr>
      </w:pPr>
      <w:r w:rsidRPr="002C4021">
        <w:rPr>
          <w:szCs w:val="24"/>
          <w:lang w:val="uk-UA" w:bidi="en-US"/>
        </w:rPr>
        <w:t xml:space="preserve">Енергетика – це дуже складна сфера, що означає, що приватні господарства (як респонденти) зазвичай не можуть надати необхідні дані або необхідна інформація взагалі недоступна на рівні респондентів, наприклад, споживання електроенергії за метою. Це є «ідеальною» пусковою позицією для того, щоб подумати про застосування моделей. Зробити «недоступну інформацію» доступною – це, можливо, найважливіший аспект, але не єдина перевага. Застосування моделей дозволяє зменшити періодичність проведення опитувань та у деяких випадках скоротити розмір вибірки. Це дозволяє зекономити ресурси і зменшити </w:t>
      </w:r>
      <w:r w:rsidR="007A68EF" w:rsidRPr="002C4021">
        <w:rPr>
          <w:szCs w:val="24"/>
          <w:lang w:val="uk-UA" w:bidi="en-US"/>
        </w:rPr>
        <w:t xml:space="preserve">навантаження для </w:t>
      </w:r>
      <w:r w:rsidRPr="002C4021">
        <w:rPr>
          <w:szCs w:val="24"/>
          <w:lang w:val="uk-UA" w:bidi="en-US"/>
        </w:rPr>
        <w:t xml:space="preserve">респондентів. </w:t>
      </w:r>
    </w:p>
    <w:p w:rsidR="00F926BD" w:rsidRPr="002C4021" w:rsidRDefault="00F926BD" w:rsidP="00C65EE7">
      <w:pPr>
        <w:pStyle w:val="a0"/>
        <w:jc w:val="both"/>
        <w:rPr>
          <w:szCs w:val="24"/>
          <w:lang w:val="uk-UA" w:bidi="en-US"/>
        </w:rPr>
      </w:pPr>
    </w:p>
    <w:p w:rsidR="00C65EE7" w:rsidRPr="002C4021" w:rsidRDefault="00F871B7" w:rsidP="00C65EE7">
      <w:pPr>
        <w:pStyle w:val="a0"/>
        <w:jc w:val="both"/>
        <w:rPr>
          <w:szCs w:val="24"/>
          <w:lang w:val="uk-UA" w:bidi="en-US"/>
        </w:rPr>
      </w:pPr>
      <w:r w:rsidRPr="002C4021">
        <w:rPr>
          <w:szCs w:val="24"/>
          <w:lang w:val="uk-UA" w:bidi="en-US"/>
        </w:rPr>
        <w:t xml:space="preserve">Через комплексність енергоспоживання відповіді опитування мають бути ретельно перевірені на достовірність. Така перевірка/поправка даних зазвичай ґрунтується на значеннях за замовчуванням, що використовуються для перевірки достовірності відповідей. Тому можна сказати, що опитування у будь-якому випадку є лише першим етапом, а перевірка даних на основі моделі – абсолютно необхідним другим етапом для отримання реалістичних показників споживання. </w:t>
      </w:r>
    </w:p>
    <w:p w:rsidR="00771D01" w:rsidRPr="002C4021" w:rsidRDefault="00771D01" w:rsidP="00C65EE7">
      <w:pPr>
        <w:pStyle w:val="a0"/>
        <w:jc w:val="both"/>
        <w:rPr>
          <w:szCs w:val="24"/>
          <w:lang w:val="uk-UA" w:bidi="en-US"/>
        </w:rPr>
      </w:pPr>
    </w:p>
    <w:p w:rsidR="00771D01" w:rsidRPr="002C4021" w:rsidRDefault="00F871B7" w:rsidP="00C65EE7">
      <w:pPr>
        <w:pStyle w:val="a0"/>
        <w:jc w:val="both"/>
        <w:rPr>
          <w:szCs w:val="24"/>
          <w:lang w:val="uk-UA" w:bidi="en-US"/>
        </w:rPr>
      </w:pPr>
      <w:r w:rsidRPr="002C4021">
        <w:rPr>
          <w:szCs w:val="24"/>
          <w:lang w:val="uk-UA" w:bidi="en-US"/>
        </w:rPr>
        <w:t>З іншої сторони, результати моделювання надзвичайно залежать від реальних модельних припущень. Це означає, що у розробку моделі мають бути інтенсивно залучені експерти, що може потребувати дуже багато часу. Тип</w:t>
      </w:r>
      <w:r w:rsidR="009C3777" w:rsidRPr="002C4021">
        <w:rPr>
          <w:szCs w:val="24"/>
          <w:lang w:val="uk-UA" w:bidi="en-US"/>
        </w:rPr>
        <w:t>ов</w:t>
      </w:r>
      <w:r w:rsidRPr="002C4021">
        <w:rPr>
          <w:szCs w:val="24"/>
          <w:lang w:val="uk-UA" w:bidi="en-US"/>
        </w:rPr>
        <w:t>ими прикладами є склад паливної деревини чи енергетичні потреби для опалення приміщень за м</w:t>
      </w:r>
      <w:r w:rsidR="00C65EE7" w:rsidRPr="002C4021">
        <w:rPr>
          <w:szCs w:val="24"/>
          <w:vertAlign w:val="superscript"/>
          <w:lang w:val="uk-UA" w:bidi="en-US"/>
        </w:rPr>
        <w:t>2</w:t>
      </w:r>
      <w:r w:rsidRPr="002C4021">
        <w:rPr>
          <w:szCs w:val="24"/>
          <w:lang w:val="uk-UA" w:bidi="en-US"/>
        </w:rPr>
        <w:t xml:space="preserve">, залежно від типу та віку будівлі. Крім того, усі модельні припущення та етапи моделювання докладно </w:t>
      </w:r>
      <w:r w:rsidR="002C4021" w:rsidRPr="002C4021">
        <w:rPr>
          <w:szCs w:val="24"/>
          <w:lang w:val="uk-UA" w:bidi="en-US"/>
        </w:rPr>
        <w:t>виокремленні</w:t>
      </w:r>
      <w:r w:rsidRPr="002C4021">
        <w:rPr>
          <w:szCs w:val="24"/>
          <w:lang w:val="uk-UA" w:bidi="en-US"/>
        </w:rPr>
        <w:t xml:space="preserve"> для надання користувачам усієї інформації, необхідної для оцінки якості даних. Останнє, що не менш важливо, існує (мінімальна) потреба у вхідних даних, отриманих у результаті опитування чи вимірювання. </w:t>
      </w:r>
    </w:p>
    <w:p w:rsidR="00F871B7" w:rsidRPr="002C4021" w:rsidRDefault="00F871B7" w:rsidP="00C65EE7">
      <w:pPr>
        <w:pStyle w:val="a0"/>
        <w:jc w:val="both"/>
        <w:rPr>
          <w:szCs w:val="24"/>
          <w:lang w:val="uk-UA" w:bidi="en-US"/>
        </w:rPr>
      </w:pPr>
    </w:p>
    <w:p w:rsidR="00C65EE7" w:rsidRPr="002C4021" w:rsidRDefault="00F871B7" w:rsidP="007A68EF">
      <w:pPr>
        <w:pStyle w:val="2"/>
      </w:pPr>
      <w:bookmarkStart w:id="144" w:name="bookmark155"/>
      <w:bookmarkStart w:id="145" w:name="_Toc436428707"/>
      <w:r w:rsidRPr="002C4021">
        <w:t>3</w:t>
      </w:r>
      <w:r w:rsidR="00C65EE7" w:rsidRPr="002C4021">
        <w:t xml:space="preserve">.4.1. </w:t>
      </w:r>
      <w:bookmarkEnd w:id="144"/>
      <w:r w:rsidRPr="002C4021">
        <w:t>Сильні та слабкі сторони</w:t>
      </w:r>
      <w:bookmarkEnd w:id="145"/>
    </w:p>
    <w:p w:rsidR="00771D01" w:rsidRPr="002C4021" w:rsidRDefault="00771D01" w:rsidP="00C65EE7">
      <w:pPr>
        <w:pStyle w:val="a0"/>
        <w:jc w:val="both"/>
        <w:rPr>
          <w:szCs w:val="24"/>
          <w:lang w:val="uk-UA" w:bidi="en-US"/>
        </w:rPr>
      </w:pPr>
    </w:p>
    <w:p w:rsidR="00C65EE7" w:rsidRPr="002C4021" w:rsidRDefault="00F871B7" w:rsidP="00C65EE7">
      <w:pPr>
        <w:pStyle w:val="a0"/>
        <w:jc w:val="both"/>
        <w:rPr>
          <w:szCs w:val="24"/>
          <w:lang w:val="uk-UA" w:bidi="en-US"/>
        </w:rPr>
      </w:pPr>
      <w:r w:rsidRPr="002C4021">
        <w:rPr>
          <w:szCs w:val="24"/>
          <w:lang w:val="uk-UA" w:bidi="en-US"/>
        </w:rPr>
        <w:t>У таблиці нижче наведено загальні відомості про основні переваги і недоліки підходів на основі моделі.</w:t>
      </w:r>
    </w:p>
    <w:p w:rsidR="00771D01" w:rsidRPr="002C4021" w:rsidRDefault="00771D01" w:rsidP="00C65EE7">
      <w:pPr>
        <w:pStyle w:val="a0"/>
        <w:jc w:val="both"/>
        <w:rPr>
          <w:szCs w:val="24"/>
          <w:lang w:val="uk-UA" w:bidi="en-US"/>
        </w:rPr>
      </w:pPr>
    </w:p>
    <w:p w:rsidR="00C65EE7" w:rsidRPr="002C4021" w:rsidRDefault="00F871B7" w:rsidP="00C65EE7">
      <w:pPr>
        <w:pStyle w:val="a0"/>
        <w:jc w:val="both"/>
        <w:rPr>
          <w:szCs w:val="24"/>
          <w:lang w:val="uk-UA" w:bidi="en-US"/>
        </w:rPr>
      </w:pPr>
      <w:r w:rsidRPr="002C4021">
        <w:rPr>
          <w:b/>
          <w:bCs/>
          <w:szCs w:val="24"/>
          <w:lang w:val="uk-UA" w:bidi="en-US"/>
        </w:rPr>
        <w:t>Таблиця</w:t>
      </w:r>
      <w:r w:rsidR="00C65EE7" w:rsidRPr="002C4021">
        <w:rPr>
          <w:b/>
          <w:bCs/>
          <w:szCs w:val="24"/>
          <w:lang w:val="uk-UA" w:bidi="en-US"/>
        </w:rPr>
        <w:t xml:space="preserve"> 3.6: </w:t>
      </w:r>
      <w:r w:rsidRPr="002C4021">
        <w:rPr>
          <w:szCs w:val="24"/>
          <w:lang w:val="uk-UA" w:bidi="en-US"/>
        </w:rPr>
        <w:t>Огляд переваг і недоліків опитування підприємств</w:t>
      </w:r>
    </w:p>
    <w:p w:rsidR="00F871B7" w:rsidRPr="002C4021" w:rsidRDefault="00F871B7" w:rsidP="00C65EE7">
      <w:pPr>
        <w:pStyle w:val="a0"/>
        <w:jc w:val="both"/>
        <w:rPr>
          <w:szCs w:val="24"/>
          <w:lang w:val="uk-UA" w:bidi="en-US"/>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928"/>
        <w:gridCol w:w="4536"/>
      </w:tblGrid>
      <w:tr w:rsidR="00F871B7" w:rsidRPr="002C4021" w:rsidTr="007A68EF">
        <w:tc>
          <w:tcPr>
            <w:tcW w:w="4928" w:type="dxa"/>
            <w:shd w:val="clear" w:color="auto" w:fill="D9D9D9"/>
          </w:tcPr>
          <w:p w:rsidR="00F871B7" w:rsidRPr="002C4021" w:rsidRDefault="00F871B7" w:rsidP="00F871B7">
            <w:pPr>
              <w:pStyle w:val="a0"/>
              <w:ind w:left="-6"/>
              <w:jc w:val="center"/>
              <w:rPr>
                <w:b/>
                <w:szCs w:val="20"/>
                <w:lang w:val="uk-UA"/>
              </w:rPr>
            </w:pPr>
            <w:r w:rsidRPr="002C4021">
              <w:rPr>
                <w:b/>
                <w:szCs w:val="20"/>
                <w:lang w:val="uk-UA"/>
              </w:rPr>
              <w:t>Переваги</w:t>
            </w:r>
          </w:p>
        </w:tc>
        <w:tc>
          <w:tcPr>
            <w:tcW w:w="4536" w:type="dxa"/>
            <w:shd w:val="clear" w:color="auto" w:fill="D9D9D9"/>
          </w:tcPr>
          <w:p w:rsidR="00F871B7" w:rsidRPr="002C4021" w:rsidRDefault="00F871B7" w:rsidP="00F871B7">
            <w:pPr>
              <w:pStyle w:val="a0"/>
              <w:ind w:left="-6"/>
              <w:jc w:val="center"/>
              <w:rPr>
                <w:b/>
                <w:szCs w:val="20"/>
                <w:lang w:val="uk-UA"/>
              </w:rPr>
            </w:pPr>
            <w:r w:rsidRPr="002C4021">
              <w:rPr>
                <w:b/>
                <w:szCs w:val="20"/>
                <w:lang w:val="uk-UA"/>
              </w:rPr>
              <w:t>Недоліки</w:t>
            </w:r>
          </w:p>
        </w:tc>
      </w:tr>
      <w:tr w:rsidR="00F871B7" w:rsidRPr="002C4021" w:rsidTr="007A68EF">
        <w:tc>
          <w:tcPr>
            <w:tcW w:w="4928" w:type="dxa"/>
          </w:tcPr>
          <w:p w:rsidR="00F871B7" w:rsidRPr="002C4021" w:rsidRDefault="00F871B7" w:rsidP="004B0015">
            <w:pPr>
              <w:pStyle w:val="a0"/>
              <w:numPr>
                <w:ilvl w:val="0"/>
                <w:numId w:val="7"/>
              </w:numPr>
              <w:ind w:left="354"/>
              <w:rPr>
                <w:szCs w:val="20"/>
                <w:lang w:val="uk-UA"/>
              </w:rPr>
            </w:pPr>
            <w:r w:rsidRPr="002C4021">
              <w:rPr>
                <w:szCs w:val="20"/>
                <w:lang w:val="uk-UA"/>
              </w:rPr>
              <w:t>Дозволяє визначити кількісні значення змінних, що не можуть бути виміряні або зареєстровані безпосередньо</w:t>
            </w:r>
          </w:p>
          <w:p w:rsidR="00F871B7" w:rsidRPr="002C4021" w:rsidRDefault="00F871B7" w:rsidP="004B0015">
            <w:pPr>
              <w:pStyle w:val="a0"/>
              <w:numPr>
                <w:ilvl w:val="0"/>
                <w:numId w:val="7"/>
              </w:numPr>
              <w:ind w:left="354"/>
              <w:rPr>
                <w:szCs w:val="20"/>
                <w:lang w:val="uk-UA"/>
              </w:rPr>
            </w:pPr>
            <w:r w:rsidRPr="002C4021">
              <w:rPr>
                <w:szCs w:val="20"/>
                <w:lang w:val="uk-UA"/>
              </w:rPr>
              <w:t>Економить ресурси (гроші та персонал)</w:t>
            </w:r>
          </w:p>
          <w:p w:rsidR="00F871B7" w:rsidRPr="002C4021" w:rsidRDefault="00F871B7" w:rsidP="004B0015">
            <w:pPr>
              <w:pStyle w:val="a0"/>
              <w:numPr>
                <w:ilvl w:val="0"/>
                <w:numId w:val="7"/>
              </w:numPr>
              <w:ind w:left="354"/>
              <w:rPr>
                <w:szCs w:val="20"/>
                <w:lang w:val="uk-UA"/>
              </w:rPr>
            </w:pPr>
            <w:r w:rsidRPr="002C4021">
              <w:rPr>
                <w:szCs w:val="20"/>
                <w:lang w:val="uk-UA"/>
              </w:rPr>
              <w:t xml:space="preserve">Зменшує </w:t>
            </w:r>
            <w:r w:rsidR="007A68EF" w:rsidRPr="002C4021">
              <w:rPr>
                <w:szCs w:val="20"/>
                <w:lang w:val="uk-UA"/>
              </w:rPr>
              <w:t>навантаження для</w:t>
            </w:r>
            <w:r w:rsidRPr="002C4021">
              <w:rPr>
                <w:szCs w:val="20"/>
                <w:lang w:val="uk-UA"/>
              </w:rPr>
              <w:t xml:space="preserve"> респондентів</w:t>
            </w:r>
          </w:p>
          <w:p w:rsidR="00F871B7" w:rsidRPr="002C4021" w:rsidRDefault="00F871B7" w:rsidP="004B0015">
            <w:pPr>
              <w:pStyle w:val="a0"/>
              <w:numPr>
                <w:ilvl w:val="0"/>
                <w:numId w:val="7"/>
              </w:numPr>
              <w:ind w:left="354"/>
              <w:rPr>
                <w:szCs w:val="20"/>
                <w:lang w:val="uk-UA"/>
              </w:rPr>
            </w:pPr>
            <w:r w:rsidRPr="002C4021">
              <w:rPr>
                <w:szCs w:val="20"/>
                <w:lang w:val="uk-UA"/>
              </w:rPr>
              <w:t>Швидкі результати</w:t>
            </w:r>
          </w:p>
          <w:p w:rsidR="00F871B7" w:rsidRPr="002C4021" w:rsidRDefault="00F871B7" w:rsidP="004B0015">
            <w:pPr>
              <w:pStyle w:val="a0"/>
              <w:numPr>
                <w:ilvl w:val="0"/>
                <w:numId w:val="7"/>
              </w:numPr>
              <w:ind w:left="354"/>
              <w:rPr>
                <w:szCs w:val="20"/>
                <w:lang w:val="uk-UA"/>
              </w:rPr>
            </w:pPr>
            <w:r w:rsidRPr="002C4021">
              <w:rPr>
                <w:szCs w:val="20"/>
                <w:lang w:val="uk-UA"/>
              </w:rPr>
              <w:t>Може використовуватися для адаптування чи покращення результатів опитування</w:t>
            </w:r>
          </w:p>
          <w:p w:rsidR="00F871B7" w:rsidRPr="002C4021" w:rsidRDefault="00F871B7" w:rsidP="004B0015">
            <w:pPr>
              <w:pStyle w:val="a0"/>
              <w:numPr>
                <w:ilvl w:val="0"/>
                <w:numId w:val="7"/>
              </w:numPr>
              <w:ind w:left="354"/>
              <w:rPr>
                <w:szCs w:val="20"/>
                <w:lang w:val="uk-UA"/>
              </w:rPr>
            </w:pPr>
            <w:r w:rsidRPr="002C4021">
              <w:rPr>
                <w:szCs w:val="20"/>
                <w:lang w:val="uk-UA"/>
              </w:rPr>
              <w:t>Може використовуватися для зменшення частоти проведення опитувань</w:t>
            </w:r>
          </w:p>
        </w:tc>
        <w:tc>
          <w:tcPr>
            <w:tcW w:w="4536" w:type="dxa"/>
          </w:tcPr>
          <w:p w:rsidR="00F871B7" w:rsidRPr="002C4021" w:rsidRDefault="00F871B7" w:rsidP="004B0015">
            <w:pPr>
              <w:pStyle w:val="a0"/>
              <w:numPr>
                <w:ilvl w:val="0"/>
                <w:numId w:val="7"/>
              </w:numPr>
              <w:ind w:left="354"/>
              <w:rPr>
                <w:szCs w:val="20"/>
                <w:lang w:val="uk-UA"/>
              </w:rPr>
            </w:pPr>
            <w:r w:rsidRPr="002C4021">
              <w:rPr>
                <w:szCs w:val="20"/>
                <w:lang w:val="uk-UA"/>
              </w:rPr>
              <w:t>Нижчий рівень якості даних у порівнянні з опитуваннями</w:t>
            </w:r>
          </w:p>
          <w:p w:rsidR="00F871B7" w:rsidRPr="002C4021" w:rsidRDefault="00F871B7" w:rsidP="004B0015">
            <w:pPr>
              <w:pStyle w:val="a0"/>
              <w:numPr>
                <w:ilvl w:val="0"/>
                <w:numId w:val="7"/>
              </w:numPr>
              <w:ind w:left="354"/>
              <w:rPr>
                <w:szCs w:val="20"/>
                <w:lang w:val="uk-UA"/>
              </w:rPr>
            </w:pPr>
            <w:r w:rsidRPr="002C4021">
              <w:rPr>
                <w:szCs w:val="20"/>
                <w:lang w:val="uk-UA"/>
              </w:rPr>
              <w:t xml:space="preserve">Відсутність окремої методології </w:t>
            </w:r>
            <w:r w:rsidR="00CA7112" w:rsidRPr="002C4021">
              <w:rPr>
                <w:szCs w:val="20"/>
                <w:lang w:val="uk-UA"/>
              </w:rPr>
              <w:t>– не може розраховуватися без в</w:t>
            </w:r>
            <w:r w:rsidRPr="002C4021">
              <w:rPr>
                <w:szCs w:val="20"/>
                <w:lang w:val="uk-UA"/>
              </w:rPr>
              <w:t>хідних даних</w:t>
            </w:r>
          </w:p>
          <w:p w:rsidR="00F871B7" w:rsidRPr="002C4021" w:rsidRDefault="00F871B7" w:rsidP="00F871B7">
            <w:pPr>
              <w:pStyle w:val="a0"/>
              <w:ind w:left="354"/>
              <w:rPr>
                <w:szCs w:val="20"/>
                <w:lang w:val="uk-UA"/>
              </w:rPr>
            </w:pPr>
          </w:p>
        </w:tc>
      </w:tr>
    </w:tbl>
    <w:p w:rsidR="00F871B7" w:rsidRPr="002C4021" w:rsidRDefault="00F871B7" w:rsidP="00C65EE7">
      <w:pPr>
        <w:pStyle w:val="a0"/>
        <w:jc w:val="both"/>
        <w:rPr>
          <w:sz w:val="16"/>
          <w:szCs w:val="16"/>
          <w:lang w:val="uk-UA" w:bidi="en-US"/>
        </w:rPr>
      </w:pPr>
      <w:r w:rsidRPr="002C4021">
        <w:rPr>
          <w:i/>
          <w:sz w:val="16"/>
          <w:szCs w:val="16"/>
          <w:lang w:val="uk-UA" w:bidi="en-US"/>
        </w:rPr>
        <w:t>Джерело:</w:t>
      </w:r>
      <w:r w:rsidRPr="002C4021">
        <w:rPr>
          <w:sz w:val="16"/>
          <w:szCs w:val="16"/>
          <w:lang w:val="uk-UA" w:bidi="en-US"/>
        </w:rPr>
        <w:t xml:space="preserve"> </w:t>
      </w:r>
      <w:r w:rsidR="00247F15" w:rsidRPr="002C4021">
        <w:rPr>
          <w:sz w:val="16"/>
          <w:szCs w:val="16"/>
          <w:lang w:val="uk-UA" w:bidi="en-US"/>
        </w:rPr>
        <w:t>Група MESH</w:t>
      </w:r>
      <w:r w:rsidRPr="002C4021">
        <w:rPr>
          <w:sz w:val="16"/>
          <w:szCs w:val="16"/>
          <w:lang w:val="uk-UA" w:bidi="en-US"/>
        </w:rPr>
        <w:t>.</w:t>
      </w:r>
    </w:p>
    <w:p w:rsidR="00C65EE7" w:rsidRPr="002C4021" w:rsidRDefault="00C65EE7" w:rsidP="00C65EE7">
      <w:pPr>
        <w:pStyle w:val="a0"/>
        <w:jc w:val="both"/>
        <w:rPr>
          <w:szCs w:val="24"/>
          <w:lang w:val="uk-UA" w:bidi="en-US"/>
        </w:rPr>
      </w:pPr>
    </w:p>
    <w:p w:rsidR="00C65EE7" w:rsidRPr="002C4021" w:rsidRDefault="00F871B7" w:rsidP="00A94F1E">
      <w:pPr>
        <w:pStyle w:val="2"/>
      </w:pPr>
      <w:bookmarkStart w:id="146" w:name="_Toc436428708"/>
      <w:r w:rsidRPr="002C4021">
        <w:t>3.4.2</w:t>
      </w:r>
      <w:r w:rsidR="00C65EE7" w:rsidRPr="002C4021">
        <w:t xml:space="preserve">. </w:t>
      </w:r>
      <w:r w:rsidRPr="002C4021">
        <w:t>Типи і тип</w:t>
      </w:r>
      <w:r w:rsidR="009C3777" w:rsidRPr="002C4021">
        <w:t>ов</w:t>
      </w:r>
      <w:r w:rsidRPr="002C4021">
        <w:t>і випадки для моделювання</w:t>
      </w:r>
      <w:bookmarkEnd w:id="146"/>
    </w:p>
    <w:p w:rsidR="00771D01" w:rsidRPr="002C4021" w:rsidRDefault="00771D01" w:rsidP="00C65EE7">
      <w:pPr>
        <w:pStyle w:val="a0"/>
        <w:jc w:val="both"/>
        <w:rPr>
          <w:szCs w:val="24"/>
          <w:lang w:val="uk-UA" w:bidi="en-US"/>
        </w:rPr>
      </w:pPr>
    </w:p>
    <w:p w:rsidR="00C65EE7" w:rsidRPr="002C4021" w:rsidRDefault="007B5710" w:rsidP="00C65EE7">
      <w:pPr>
        <w:pStyle w:val="a0"/>
        <w:jc w:val="both"/>
        <w:rPr>
          <w:szCs w:val="24"/>
          <w:lang w:val="uk-UA" w:bidi="en-US"/>
        </w:rPr>
      </w:pPr>
      <w:r w:rsidRPr="002C4021">
        <w:rPr>
          <w:szCs w:val="24"/>
          <w:lang w:val="uk-UA" w:bidi="en-US"/>
        </w:rPr>
        <w:t>Моделювання може використовуватися двома принцип</w:t>
      </w:r>
      <w:r w:rsidR="007A68EF" w:rsidRPr="002C4021">
        <w:rPr>
          <w:szCs w:val="24"/>
          <w:lang w:val="uk-UA" w:bidi="en-US"/>
        </w:rPr>
        <w:t>ов</w:t>
      </w:r>
      <w:r w:rsidRPr="002C4021">
        <w:rPr>
          <w:szCs w:val="24"/>
          <w:lang w:val="uk-UA" w:bidi="en-US"/>
        </w:rPr>
        <w:t>о різними способами:</w:t>
      </w:r>
    </w:p>
    <w:p w:rsidR="00771D01" w:rsidRPr="002C4021" w:rsidRDefault="00771D01" w:rsidP="00C65EE7">
      <w:pPr>
        <w:pStyle w:val="a0"/>
        <w:jc w:val="both"/>
        <w:rPr>
          <w:szCs w:val="24"/>
          <w:lang w:val="uk-UA" w:bidi="en-US"/>
        </w:rPr>
      </w:pPr>
    </w:p>
    <w:p w:rsidR="00C65EE7" w:rsidRPr="002C4021" w:rsidRDefault="007B5710" w:rsidP="00C65EE7">
      <w:pPr>
        <w:pStyle w:val="a0"/>
        <w:jc w:val="both"/>
        <w:rPr>
          <w:szCs w:val="24"/>
          <w:lang w:val="uk-UA" w:bidi="en-US"/>
        </w:rPr>
      </w:pPr>
      <w:r w:rsidRPr="002C4021">
        <w:rPr>
          <w:szCs w:val="24"/>
          <w:lang w:val="uk-UA" w:bidi="en-US"/>
        </w:rPr>
        <w:t>1. Підхід здебільшого на основі моделі</w:t>
      </w:r>
      <w:r w:rsidR="00C65EE7" w:rsidRPr="002C4021">
        <w:rPr>
          <w:szCs w:val="24"/>
          <w:lang w:val="uk-UA" w:bidi="en-US"/>
        </w:rPr>
        <w:t xml:space="preserve">: </w:t>
      </w:r>
      <w:r w:rsidR="00982DE3" w:rsidRPr="002C4021">
        <w:rPr>
          <w:szCs w:val="24"/>
          <w:lang w:val="uk-UA" w:bidi="en-US"/>
        </w:rPr>
        <w:t>Це означає, що немає ані спеціального опитування щодо споживання енергії домашніми господарствами, ані питань, пов’язаних зі споживанням енер</w:t>
      </w:r>
      <w:r w:rsidR="00CA7112" w:rsidRPr="002C4021">
        <w:rPr>
          <w:szCs w:val="24"/>
          <w:lang w:val="uk-UA" w:bidi="en-US"/>
        </w:rPr>
        <w:t>гії, в інших опитуваннях. Усі в</w:t>
      </w:r>
      <w:r w:rsidR="00982DE3" w:rsidRPr="002C4021">
        <w:rPr>
          <w:szCs w:val="24"/>
          <w:lang w:val="uk-UA" w:bidi="en-US"/>
        </w:rPr>
        <w:t xml:space="preserve">хідні дані в моделі, наприклад, адміністративні дані, збираються для різних цілей. У таких випадках моделювання використовується для заміни опитувань, щонайменше, частково. Потенційним випадком є моделювання споживання енергії за тимчасовим місцем проживання на основі домових книг і даних щодо споживання для основного місця проживання </w:t>
      </w:r>
      <w:r w:rsidR="00C65EE7" w:rsidRPr="002C4021">
        <w:rPr>
          <w:szCs w:val="24"/>
          <w:lang w:val="uk-UA" w:bidi="en-US"/>
        </w:rPr>
        <w:t>(</w:t>
      </w:r>
      <w:r w:rsidR="00982DE3" w:rsidRPr="002C4021">
        <w:rPr>
          <w:szCs w:val="24"/>
          <w:lang w:val="uk-UA" w:bidi="en-US"/>
        </w:rPr>
        <w:t>див.</w:t>
      </w:r>
      <w:r w:rsidR="002C4021">
        <w:rPr>
          <w:szCs w:val="24"/>
          <w:lang w:val="uk-UA" w:bidi="en-US"/>
        </w:rPr>
        <w:t xml:space="preserve"> </w:t>
      </w:r>
      <w:r w:rsidR="00982DE3" w:rsidRPr="002C4021">
        <w:rPr>
          <w:b/>
          <w:szCs w:val="24"/>
          <w:lang w:val="uk-UA" w:bidi="en-US"/>
        </w:rPr>
        <w:t>розділ 4.5</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7B5710" w:rsidP="00C65EE7">
      <w:pPr>
        <w:pStyle w:val="a0"/>
        <w:jc w:val="both"/>
        <w:rPr>
          <w:szCs w:val="24"/>
          <w:lang w:val="uk-UA" w:bidi="en-US"/>
        </w:rPr>
      </w:pPr>
      <w:r w:rsidRPr="002C4021">
        <w:rPr>
          <w:szCs w:val="24"/>
          <w:lang w:val="uk-UA" w:bidi="en-US"/>
        </w:rPr>
        <w:t>2. Моделі, що застосовуються до результатів опитування</w:t>
      </w:r>
      <w:r w:rsidR="00C65EE7" w:rsidRPr="002C4021">
        <w:rPr>
          <w:szCs w:val="24"/>
          <w:lang w:val="uk-UA" w:bidi="en-US"/>
        </w:rPr>
        <w:t xml:space="preserve">: </w:t>
      </w:r>
      <w:r w:rsidR="00982DE3" w:rsidRPr="002C4021">
        <w:rPr>
          <w:szCs w:val="24"/>
          <w:lang w:val="uk-UA" w:bidi="en-US"/>
        </w:rPr>
        <w:t xml:space="preserve">Це означає, що проведено опитування щодо споживання енергії домашніми господарствами або існують питання, пов’язані зі споживанням енергії, в інших опитуваннях, наприклад, в опитуванні щодо </w:t>
      </w:r>
      <w:bookmarkStart w:id="147" w:name="bookmark157"/>
      <w:r w:rsidR="00982DE3" w:rsidRPr="002C4021">
        <w:rPr>
          <w:szCs w:val="24"/>
          <w:lang w:val="uk-UA" w:bidi="en-US"/>
        </w:rPr>
        <w:t>бюджету домашніх господарств</w:t>
      </w:r>
      <w:r w:rsidR="00C65EE7" w:rsidRPr="002C4021">
        <w:rPr>
          <w:szCs w:val="24"/>
          <w:lang w:val="uk-UA" w:bidi="en-US"/>
        </w:rPr>
        <w:t xml:space="preserve">. </w:t>
      </w:r>
      <w:r w:rsidR="00982DE3" w:rsidRPr="002C4021">
        <w:rPr>
          <w:szCs w:val="24"/>
          <w:lang w:val="uk-UA" w:bidi="en-US"/>
        </w:rPr>
        <w:t>Модельні припущення застосовуються для отримання інформації, що не може бути запитана прямо. Тип</w:t>
      </w:r>
      <w:r w:rsidR="009C3777" w:rsidRPr="002C4021">
        <w:rPr>
          <w:szCs w:val="24"/>
          <w:lang w:val="uk-UA" w:bidi="en-US"/>
        </w:rPr>
        <w:t>ов</w:t>
      </w:r>
      <w:r w:rsidR="00982DE3" w:rsidRPr="002C4021">
        <w:rPr>
          <w:szCs w:val="24"/>
          <w:lang w:val="uk-UA" w:bidi="en-US"/>
        </w:rPr>
        <w:t>ими випадками є</w:t>
      </w:r>
      <w:r w:rsidR="00C65EE7" w:rsidRPr="002C4021">
        <w:rPr>
          <w:szCs w:val="24"/>
          <w:lang w:val="uk-UA" w:bidi="en-US"/>
        </w:rPr>
        <w:t>:</w:t>
      </w:r>
      <w:bookmarkEnd w:id="147"/>
    </w:p>
    <w:p w:rsidR="00771D01" w:rsidRPr="002C4021" w:rsidRDefault="00771D01" w:rsidP="00C65EE7">
      <w:pPr>
        <w:pStyle w:val="a0"/>
        <w:jc w:val="both"/>
        <w:rPr>
          <w:szCs w:val="24"/>
          <w:lang w:val="uk-UA" w:bidi="en-US"/>
        </w:rPr>
      </w:pPr>
    </w:p>
    <w:p w:rsidR="00C65EE7" w:rsidRPr="002C4021" w:rsidRDefault="009C3777" w:rsidP="00982DE3">
      <w:pPr>
        <w:pStyle w:val="a0"/>
        <w:numPr>
          <w:ilvl w:val="0"/>
          <w:numId w:val="16"/>
        </w:numPr>
        <w:jc w:val="both"/>
        <w:rPr>
          <w:szCs w:val="24"/>
          <w:lang w:val="uk-UA" w:bidi="en-US"/>
        </w:rPr>
      </w:pPr>
      <w:r w:rsidRPr="002C4021">
        <w:rPr>
          <w:szCs w:val="24"/>
          <w:lang w:val="uk-UA" w:bidi="en-US"/>
        </w:rPr>
        <w:t>розбивка споживання за метою, якщо паливо використовується у кількох цілях (наприклад, електроенергія)</w:t>
      </w:r>
      <w:r w:rsidR="00C65EE7" w:rsidRPr="002C4021">
        <w:rPr>
          <w:szCs w:val="24"/>
          <w:lang w:val="uk-UA" w:bidi="en-US"/>
        </w:rPr>
        <w:t>.</w:t>
      </w:r>
    </w:p>
    <w:p w:rsidR="00C65EE7" w:rsidRPr="002C4021" w:rsidRDefault="009C3777" w:rsidP="00982DE3">
      <w:pPr>
        <w:pStyle w:val="a0"/>
        <w:numPr>
          <w:ilvl w:val="0"/>
          <w:numId w:val="16"/>
        </w:numPr>
        <w:jc w:val="both"/>
        <w:rPr>
          <w:szCs w:val="24"/>
          <w:lang w:val="uk-UA" w:bidi="en-US"/>
        </w:rPr>
      </w:pPr>
      <w:r w:rsidRPr="002C4021">
        <w:rPr>
          <w:szCs w:val="24"/>
          <w:lang w:val="uk-UA" w:bidi="en-US"/>
        </w:rPr>
        <w:t xml:space="preserve">частки палива, якщо кілька видів палива використовуються для однієї мети </w:t>
      </w:r>
      <w:r w:rsidR="00C65EE7" w:rsidRPr="002C4021">
        <w:rPr>
          <w:szCs w:val="24"/>
          <w:lang w:val="uk-UA" w:bidi="en-US"/>
        </w:rPr>
        <w:t>(</w:t>
      </w:r>
      <w:r w:rsidRPr="002C4021">
        <w:rPr>
          <w:szCs w:val="24"/>
          <w:lang w:val="uk-UA" w:bidi="en-US"/>
        </w:rPr>
        <w:t>наприклад, для опалення приміщень</w:t>
      </w:r>
      <w:r w:rsidR="00C65EE7" w:rsidRPr="002C4021">
        <w:rPr>
          <w:szCs w:val="24"/>
          <w:lang w:val="uk-UA" w:bidi="en-US"/>
        </w:rPr>
        <w:t>).</w:t>
      </w:r>
    </w:p>
    <w:p w:rsidR="00982DE3" w:rsidRPr="002C4021" w:rsidRDefault="00982DE3" w:rsidP="00C65EE7">
      <w:pPr>
        <w:pStyle w:val="a0"/>
        <w:jc w:val="both"/>
        <w:rPr>
          <w:szCs w:val="24"/>
          <w:lang w:val="uk-UA" w:bidi="en-US"/>
        </w:rPr>
      </w:pPr>
    </w:p>
    <w:p w:rsidR="00C65EE7" w:rsidRPr="002C4021" w:rsidRDefault="009C3777" w:rsidP="00C65EE7">
      <w:pPr>
        <w:pStyle w:val="a0"/>
        <w:jc w:val="both"/>
        <w:rPr>
          <w:szCs w:val="24"/>
          <w:lang w:val="uk-UA" w:bidi="en-US"/>
        </w:rPr>
      </w:pPr>
      <w:r w:rsidRPr="002C4021">
        <w:rPr>
          <w:szCs w:val="24"/>
          <w:lang w:val="uk-UA" w:bidi="en-US"/>
        </w:rPr>
        <w:t>Інші (часті) випадки необхідності застосування моделей включають</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9C3777" w:rsidP="009C3777">
      <w:pPr>
        <w:pStyle w:val="a0"/>
        <w:numPr>
          <w:ilvl w:val="0"/>
          <w:numId w:val="17"/>
        </w:numPr>
        <w:jc w:val="both"/>
        <w:rPr>
          <w:szCs w:val="24"/>
          <w:lang w:val="uk-UA" w:bidi="en-US"/>
        </w:rPr>
      </w:pPr>
      <w:r w:rsidRPr="002C4021">
        <w:rPr>
          <w:szCs w:val="24"/>
          <w:lang w:val="uk-UA" w:bidi="en-US"/>
        </w:rPr>
        <w:t>Перетворення періоду, стосовно якого проводиться опитування, в календарні роки</w:t>
      </w:r>
      <w:r w:rsidR="00C65EE7" w:rsidRPr="002C4021">
        <w:rPr>
          <w:szCs w:val="24"/>
          <w:lang w:val="uk-UA" w:bidi="en-US"/>
        </w:rPr>
        <w:t>.</w:t>
      </w:r>
    </w:p>
    <w:p w:rsidR="00C65EE7" w:rsidRPr="002C4021" w:rsidRDefault="009C3777" w:rsidP="009C3777">
      <w:pPr>
        <w:pStyle w:val="a0"/>
        <w:numPr>
          <w:ilvl w:val="0"/>
          <w:numId w:val="17"/>
        </w:numPr>
        <w:jc w:val="both"/>
        <w:rPr>
          <w:szCs w:val="24"/>
          <w:lang w:val="uk-UA" w:bidi="en-US"/>
        </w:rPr>
      </w:pPr>
      <w:r w:rsidRPr="002C4021">
        <w:rPr>
          <w:szCs w:val="24"/>
          <w:lang w:val="uk-UA" w:bidi="en-US"/>
        </w:rPr>
        <w:t>Розрахунок невиміряного споживання непридбаного палива, наприклад, сонячна теплота і теплота навколишнього середовища</w:t>
      </w:r>
      <w:r w:rsidR="00C65EE7" w:rsidRPr="002C4021">
        <w:rPr>
          <w:szCs w:val="24"/>
          <w:lang w:val="uk-UA" w:bidi="en-US"/>
        </w:rPr>
        <w:t>.</w:t>
      </w:r>
    </w:p>
    <w:p w:rsidR="00C65EE7" w:rsidRPr="002C4021" w:rsidRDefault="009C3777" w:rsidP="009C3777">
      <w:pPr>
        <w:pStyle w:val="a0"/>
        <w:numPr>
          <w:ilvl w:val="0"/>
          <w:numId w:val="17"/>
        </w:numPr>
        <w:jc w:val="both"/>
        <w:rPr>
          <w:szCs w:val="24"/>
          <w:lang w:val="uk-UA" w:bidi="en-US"/>
        </w:rPr>
      </w:pPr>
      <w:r w:rsidRPr="002C4021">
        <w:rPr>
          <w:szCs w:val="24"/>
          <w:lang w:val="uk-UA" w:bidi="en-US"/>
        </w:rPr>
        <w:t>Розрахунок споживання не стандартизованого біопалива</w:t>
      </w:r>
      <w:r w:rsidR="00C65EE7" w:rsidRPr="002C4021">
        <w:rPr>
          <w:szCs w:val="24"/>
          <w:lang w:val="uk-UA" w:bidi="en-US"/>
        </w:rPr>
        <w:t xml:space="preserve">, </w:t>
      </w:r>
      <w:r w:rsidRPr="002C4021">
        <w:rPr>
          <w:szCs w:val="24"/>
          <w:lang w:val="uk-UA" w:bidi="en-US"/>
        </w:rPr>
        <w:t>переважно паливної деревини</w:t>
      </w:r>
      <w:r w:rsidR="00C65EE7" w:rsidRPr="002C4021">
        <w:rPr>
          <w:szCs w:val="24"/>
          <w:lang w:val="uk-UA" w:bidi="en-US"/>
        </w:rPr>
        <w:t>.</w:t>
      </w:r>
    </w:p>
    <w:p w:rsidR="00C65EE7" w:rsidRPr="002C4021" w:rsidRDefault="009C3777" w:rsidP="009C3777">
      <w:pPr>
        <w:pStyle w:val="a0"/>
        <w:numPr>
          <w:ilvl w:val="0"/>
          <w:numId w:val="17"/>
        </w:numPr>
        <w:jc w:val="both"/>
        <w:rPr>
          <w:szCs w:val="24"/>
          <w:lang w:val="uk-UA" w:bidi="en-US"/>
        </w:rPr>
      </w:pPr>
      <w:r w:rsidRPr="002C4021">
        <w:rPr>
          <w:szCs w:val="24"/>
          <w:lang w:val="uk-UA" w:bidi="en-US"/>
        </w:rPr>
        <w:t>Розрахунок корисної теплоти</w:t>
      </w:r>
      <w:r w:rsidR="00C65EE7" w:rsidRPr="002C4021">
        <w:rPr>
          <w:szCs w:val="24"/>
          <w:lang w:val="uk-UA" w:bidi="en-US"/>
        </w:rPr>
        <w:t>.</w:t>
      </w:r>
    </w:p>
    <w:p w:rsidR="00C65EE7" w:rsidRPr="002C4021" w:rsidRDefault="009C3777" w:rsidP="009C3777">
      <w:pPr>
        <w:pStyle w:val="a0"/>
        <w:numPr>
          <w:ilvl w:val="0"/>
          <w:numId w:val="17"/>
        </w:numPr>
        <w:jc w:val="both"/>
        <w:rPr>
          <w:szCs w:val="24"/>
          <w:lang w:val="uk-UA" w:bidi="en-US"/>
        </w:rPr>
      </w:pPr>
      <w:r w:rsidRPr="002C4021">
        <w:rPr>
          <w:szCs w:val="24"/>
          <w:lang w:val="uk-UA" w:bidi="en-US"/>
        </w:rPr>
        <w:t>Перевірка даних на основі моделі</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9C3777" w:rsidP="007A68EF">
      <w:pPr>
        <w:pStyle w:val="2"/>
      </w:pPr>
      <w:bookmarkStart w:id="148" w:name="bookmark158"/>
      <w:bookmarkStart w:id="149" w:name="_Toc436428709"/>
      <w:r w:rsidRPr="002C4021">
        <w:t>3.4.3</w:t>
      </w:r>
      <w:r w:rsidR="00C65EE7" w:rsidRPr="002C4021">
        <w:t xml:space="preserve">. </w:t>
      </w:r>
      <w:r w:rsidRPr="002C4021">
        <w:t>Типові модельні припущення</w:t>
      </w:r>
      <w:bookmarkEnd w:id="148"/>
      <w:bookmarkEnd w:id="149"/>
    </w:p>
    <w:p w:rsidR="00771D01" w:rsidRPr="002C4021" w:rsidRDefault="00771D01" w:rsidP="00C65EE7">
      <w:pPr>
        <w:pStyle w:val="a0"/>
        <w:jc w:val="both"/>
        <w:rPr>
          <w:szCs w:val="24"/>
          <w:lang w:val="uk-UA" w:bidi="en-US"/>
        </w:rPr>
      </w:pPr>
    </w:p>
    <w:p w:rsidR="00C65EE7" w:rsidRPr="002C4021" w:rsidRDefault="003F66C8" w:rsidP="00C65EE7">
      <w:pPr>
        <w:pStyle w:val="a0"/>
        <w:jc w:val="both"/>
        <w:rPr>
          <w:szCs w:val="24"/>
          <w:lang w:val="uk-UA" w:bidi="en-US"/>
        </w:rPr>
      </w:pPr>
      <w:r w:rsidRPr="002C4021">
        <w:rPr>
          <w:szCs w:val="24"/>
          <w:lang w:val="uk-UA" w:bidi="en-US"/>
        </w:rPr>
        <w:t>Залежно від мети можуть застосовуватися різні параметри моделювання</w:t>
      </w:r>
      <w:r w:rsidR="00C65EE7" w:rsidRPr="002C4021">
        <w:rPr>
          <w:szCs w:val="24"/>
          <w:lang w:val="uk-UA" w:bidi="en-US"/>
        </w:rPr>
        <w:t xml:space="preserve">. </w:t>
      </w:r>
      <w:r w:rsidR="00B44A5D" w:rsidRPr="002C4021">
        <w:rPr>
          <w:szCs w:val="24"/>
          <w:lang w:val="uk-UA" w:bidi="en-US"/>
        </w:rPr>
        <w:t>Ти</w:t>
      </w:r>
      <w:r w:rsidRPr="002C4021">
        <w:rPr>
          <w:szCs w:val="24"/>
          <w:lang w:val="uk-UA" w:bidi="en-US"/>
        </w:rPr>
        <w:t>повими модельними припущеннями, що використовуються у великій кількості країн, є</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 xml:space="preserve">Градусо-дні опалювального сезону зазвичай використовуються для поправки на клімат та екстраполяції часток опалення у загальних обсягах споживання енергії. На цей момент в Європі застосовують, щонайменше, 2 різні підходи. Незважаючи на те, що Євростат просуває підхід </w:t>
      </w:r>
      <w:r w:rsidR="00C65EE7" w:rsidRPr="002C4021">
        <w:rPr>
          <w:szCs w:val="24"/>
          <w:lang w:val="uk-UA" w:bidi="en-US"/>
        </w:rPr>
        <w:t>15°/18°</w:t>
      </w:r>
      <w:r w:rsidRPr="002C4021">
        <w:rPr>
          <w:szCs w:val="24"/>
          <w:lang w:val="uk-UA" w:bidi="en-US"/>
        </w:rPr>
        <w:t>,</w:t>
      </w:r>
      <w:r w:rsidR="002C4021">
        <w:rPr>
          <w:szCs w:val="24"/>
          <w:lang w:val="uk-UA" w:bidi="en-US"/>
        </w:rPr>
        <w:t xml:space="preserve"> </w:t>
      </w:r>
      <w:r w:rsidRPr="002C4021">
        <w:rPr>
          <w:szCs w:val="24"/>
          <w:lang w:val="uk-UA" w:bidi="en-US"/>
        </w:rPr>
        <w:t>у деяких країнах продовжують використовувати інші моделі, такі як підхід 12°/20°</w:t>
      </w:r>
      <w:r w:rsidR="00C65EE7" w:rsidRPr="002C4021">
        <w:rPr>
          <w:szCs w:val="24"/>
          <w:lang w:val="uk-UA" w:bidi="en-US"/>
        </w:rPr>
        <w:t xml:space="preserve">. </w:t>
      </w:r>
      <w:r w:rsidRPr="002C4021">
        <w:rPr>
          <w:szCs w:val="24"/>
          <w:lang w:val="uk-UA" w:bidi="en-US"/>
        </w:rPr>
        <w:t xml:space="preserve">Перший підхід фокусується більше на кліматичній ситуації південних країн, тоді як другий підхід початково споконвічно розроблений для Центральної та Північної Європи. Для країн, які ще не встановили конкретну модель, рекомендується розробити підхід </w:t>
      </w:r>
      <w:r w:rsidR="00C65EE7" w:rsidRPr="002C4021">
        <w:rPr>
          <w:szCs w:val="24"/>
          <w:lang w:val="uk-UA" w:bidi="en-US"/>
        </w:rPr>
        <w:t>15°/18° (</w:t>
      </w:r>
      <w:r w:rsidRPr="002C4021">
        <w:rPr>
          <w:szCs w:val="24"/>
          <w:lang w:val="uk-UA" w:bidi="en-US"/>
        </w:rPr>
        <w:t>див. наступну сторінку</w:t>
      </w:r>
      <w:r w:rsidR="00C65EE7" w:rsidRPr="002C4021">
        <w:rPr>
          <w:szCs w:val="24"/>
          <w:lang w:val="uk-UA" w:bidi="en-US"/>
        </w:rPr>
        <w:t xml:space="preserve">) </w:t>
      </w:r>
      <w:r w:rsidRPr="002C4021">
        <w:rPr>
          <w:szCs w:val="24"/>
          <w:lang w:val="uk-UA" w:bidi="en-US"/>
        </w:rPr>
        <w:t>з причин порівнянності</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b/>
          <w:szCs w:val="24"/>
          <w:lang w:val="uk-UA" w:bidi="en-US"/>
        </w:rPr>
        <w:t>Градусо-день опалювального сезону</w:t>
      </w:r>
      <w:r w:rsidR="00C65EE7" w:rsidRPr="002C4021">
        <w:rPr>
          <w:szCs w:val="24"/>
          <w:lang w:val="uk-UA" w:bidi="en-US"/>
        </w:rPr>
        <w:t xml:space="preserve"> (HDD) = </w:t>
      </w:r>
      <w:r w:rsidRPr="002C4021">
        <w:rPr>
          <w:szCs w:val="24"/>
          <w:lang w:val="uk-UA" w:bidi="en-US"/>
        </w:rPr>
        <w:t xml:space="preserve">Сума різниць між заданою температурою в приміщенні </w:t>
      </w:r>
      <w:r w:rsidR="00C65EE7" w:rsidRPr="002C4021">
        <w:rPr>
          <w:szCs w:val="24"/>
          <w:lang w:val="uk-UA" w:bidi="en-US"/>
        </w:rPr>
        <w:t xml:space="preserve">(BT = 18° C) </w:t>
      </w:r>
      <w:r w:rsidRPr="002C4021">
        <w:rPr>
          <w:szCs w:val="24"/>
          <w:lang w:val="uk-UA" w:bidi="en-US"/>
        </w:rPr>
        <w:t>і середньою денною температурою зовнішнього повітря</w:t>
      </w:r>
      <w:r w:rsidR="00C65EE7" w:rsidRPr="002C4021">
        <w:rPr>
          <w:szCs w:val="24"/>
          <w:lang w:val="uk-UA" w:bidi="en-US"/>
        </w:rPr>
        <w:t xml:space="preserve">, </w:t>
      </w:r>
      <w:r w:rsidRPr="002C4021">
        <w:rPr>
          <w:szCs w:val="24"/>
          <w:lang w:val="uk-UA" w:bidi="en-US"/>
        </w:rPr>
        <w:t xml:space="preserve">якщо остання нижче припущеного ліміту для опалення </w:t>
      </w:r>
      <w:r w:rsidR="00C65EE7" w:rsidRPr="002C4021">
        <w:rPr>
          <w:szCs w:val="24"/>
          <w:lang w:val="uk-UA" w:bidi="en-US"/>
        </w:rPr>
        <w:t>15° C (</w:t>
      </w:r>
      <w:r w:rsidRPr="002C4021">
        <w:rPr>
          <w:szCs w:val="24"/>
          <w:lang w:val="uk-UA" w:bidi="en-US"/>
        </w:rPr>
        <w:t xml:space="preserve">Модель </w:t>
      </w:r>
      <w:r w:rsidR="00C65EE7" w:rsidRPr="002C4021">
        <w:rPr>
          <w:szCs w:val="24"/>
          <w:lang w:val="uk-UA" w:bidi="en-US"/>
        </w:rPr>
        <w:t>15/18).</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b/>
          <w:szCs w:val="24"/>
          <w:lang w:val="uk-UA" w:bidi="en-US"/>
        </w:rPr>
        <w:t>Загальний градус опалення</w:t>
      </w:r>
      <w:r w:rsidR="00C65EE7" w:rsidRPr="002C4021">
        <w:rPr>
          <w:szCs w:val="24"/>
          <w:lang w:val="uk-UA" w:bidi="en-US"/>
        </w:rPr>
        <w:t xml:space="preserve"> = </w:t>
      </w:r>
      <w:r w:rsidRPr="002C4021">
        <w:rPr>
          <w:szCs w:val="24"/>
          <w:lang w:val="uk-UA" w:bidi="en-US"/>
        </w:rPr>
        <w:t xml:space="preserve">Сума </w:t>
      </w:r>
      <w:r w:rsidR="00C65EE7" w:rsidRPr="002C4021">
        <w:rPr>
          <w:szCs w:val="24"/>
          <w:lang w:val="uk-UA" w:bidi="en-US"/>
        </w:rPr>
        <w:t xml:space="preserve">HDD </w:t>
      </w:r>
      <w:r w:rsidRPr="002C4021">
        <w:rPr>
          <w:szCs w:val="24"/>
          <w:lang w:val="uk-UA" w:bidi="en-US"/>
        </w:rPr>
        <w:t>за певний період</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 xml:space="preserve">Ця модель </w:t>
      </w:r>
      <w:r w:rsidR="00C65EE7" w:rsidRPr="002C4021">
        <w:rPr>
          <w:szCs w:val="24"/>
          <w:lang w:val="uk-UA" w:bidi="en-US"/>
        </w:rPr>
        <w:t xml:space="preserve">15/18 </w:t>
      </w:r>
      <w:r w:rsidRPr="002C4021">
        <w:rPr>
          <w:szCs w:val="24"/>
          <w:lang w:val="uk-UA" w:bidi="en-US"/>
        </w:rPr>
        <w:t xml:space="preserve">означає, що дні з середньою температурою </w:t>
      </w:r>
      <w:r w:rsidR="00C65EE7" w:rsidRPr="002C4021">
        <w:rPr>
          <w:szCs w:val="24"/>
          <w:lang w:val="uk-UA" w:bidi="en-US"/>
        </w:rPr>
        <w:t>(</w:t>
      </w:r>
      <w:r w:rsidRPr="002C4021">
        <w:rPr>
          <w:szCs w:val="24"/>
          <w:lang w:val="uk-UA" w:bidi="en-US"/>
        </w:rPr>
        <w:t xml:space="preserve">протягом </w:t>
      </w:r>
      <w:r w:rsidR="00C65EE7" w:rsidRPr="002C4021">
        <w:rPr>
          <w:szCs w:val="24"/>
          <w:lang w:val="uk-UA" w:bidi="en-US"/>
        </w:rPr>
        <w:t>24</w:t>
      </w:r>
      <w:r w:rsidRPr="002C4021">
        <w:rPr>
          <w:szCs w:val="24"/>
          <w:lang w:val="uk-UA" w:bidi="en-US"/>
        </w:rPr>
        <w:t>-годинного періоду</w:t>
      </w:r>
      <w:r w:rsidR="00C65EE7" w:rsidRPr="002C4021">
        <w:rPr>
          <w:szCs w:val="24"/>
          <w:lang w:val="uk-UA" w:bidi="en-US"/>
        </w:rPr>
        <w:t xml:space="preserve">) </w:t>
      </w:r>
      <w:r w:rsidRPr="002C4021">
        <w:rPr>
          <w:szCs w:val="24"/>
          <w:lang w:val="uk-UA" w:bidi="en-US"/>
        </w:rPr>
        <w:t>понад 15,</w:t>
      </w:r>
      <w:r w:rsidR="00C65EE7" w:rsidRPr="002C4021">
        <w:rPr>
          <w:szCs w:val="24"/>
          <w:lang w:val="uk-UA" w:bidi="en-US"/>
        </w:rPr>
        <w:t>0° C</w:t>
      </w:r>
      <w:r w:rsidRPr="002C4021">
        <w:rPr>
          <w:szCs w:val="24"/>
          <w:lang w:val="uk-UA" w:bidi="en-US"/>
        </w:rPr>
        <w:t>, не враховуються</w:t>
      </w:r>
      <w:r w:rsidR="00C65EE7" w:rsidRPr="002C4021">
        <w:rPr>
          <w:szCs w:val="24"/>
          <w:lang w:val="uk-UA" w:bidi="en-US"/>
        </w:rPr>
        <w:t xml:space="preserve">, </w:t>
      </w:r>
      <w:r w:rsidRPr="002C4021">
        <w:rPr>
          <w:szCs w:val="24"/>
          <w:lang w:val="uk-UA" w:bidi="en-US"/>
        </w:rPr>
        <w:t xml:space="preserve">але дні з середньою температурою до </w:t>
      </w:r>
      <w:r w:rsidR="00C65EE7" w:rsidRPr="002C4021">
        <w:rPr>
          <w:szCs w:val="24"/>
          <w:lang w:val="uk-UA" w:bidi="en-US"/>
        </w:rPr>
        <w:t>15</w:t>
      </w:r>
      <w:r w:rsidRPr="002C4021">
        <w:rPr>
          <w:szCs w:val="24"/>
          <w:lang w:val="uk-UA" w:bidi="en-US"/>
        </w:rPr>
        <w:t>,</w:t>
      </w:r>
      <w:r w:rsidR="00C65EE7" w:rsidRPr="002C4021">
        <w:rPr>
          <w:szCs w:val="24"/>
          <w:lang w:val="uk-UA" w:bidi="en-US"/>
        </w:rPr>
        <w:t>0° C</w:t>
      </w:r>
      <w:r w:rsidRPr="002C4021">
        <w:rPr>
          <w:szCs w:val="24"/>
          <w:lang w:val="uk-UA" w:bidi="en-US"/>
        </w:rPr>
        <w:t xml:space="preserve"> включно включають</w:t>
      </w:r>
      <w:r w:rsidR="007A68EF" w:rsidRPr="002C4021">
        <w:rPr>
          <w:szCs w:val="24"/>
          <w:lang w:val="uk-UA" w:bidi="en-US"/>
        </w:rPr>
        <w:t>ся</w:t>
      </w:r>
      <w:r w:rsidRPr="002C4021">
        <w:rPr>
          <w:szCs w:val="24"/>
          <w:lang w:val="uk-UA" w:bidi="en-US"/>
        </w:rPr>
        <w:t xml:space="preserve"> з їх різницею до </w:t>
      </w:r>
      <w:r w:rsidR="00C65EE7" w:rsidRPr="002C4021">
        <w:rPr>
          <w:szCs w:val="24"/>
          <w:lang w:val="uk-UA" w:bidi="en-US"/>
        </w:rPr>
        <w:t>18</w:t>
      </w:r>
      <w:r w:rsidRPr="002C4021">
        <w:rPr>
          <w:szCs w:val="24"/>
          <w:lang w:val="uk-UA" w:bidi="en-US"/>
        </w:rPr>
        <w:t>,</w:t>
      </w:r>
      <w:r w:rsidR="00C65EE7" w:rsidRPr="002C4021">
        <w:rPr>
          <w:szCs w:val="24"/>
          <w:lang w:val="uk-UA" w:bidi="en-US"/>
        </w:rPr>
        <w:t>0° C.</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Нижче наведено приклади для чотирьох днів</w:t>
      </w:r>
      <w:r w:rsidR="00C65EE7" w:rsidRPr="002C4021">
        <w:rPr>
          <w:szCs w:val="24"/>
          <w:lang w:val="uk-UA" w:bidi="en-US"/>
        </w:rPr>
        <w:t>:</w:t>
      </w:r>
    </w:p>
    <w:p w:rsidR="00771D01" w:rsidRPr="002C4021" w:rsidRDefault="00771D01" w:rsidP="00C65EE7">
      <w:pPr>
        <w:pStyle w:val="a0"/>
        <w:jc w:val="both"/>
        <w:rPr>
          <w:szCs w:val="24"/>
          <w:lang w:val="uk-UA" w:bidi="en-US"/>
        </w:rPr>
      </w:pPr>
    </w:p>
    <w:p w:rsidR="0042157D" w:rsidRPr="002C4021" w:rsidRDefault="00C65EE7" w:rsidP="00A94F1E">
      <w:pPr>
        <w:pStyle w:val="a0"/>
        <w:ind w:left="567"/>
        <w:jc w:val="both"/>
        <w:rPr>
          <w:szCs w:val="24"/>
          <w:lang w:val="uk-UA" w:bidi="en-US"/>
        </w:rPr>
      </w:pPr>
      <w:r w:rsidRPr="002C4021">
        <w:rPr>
          <w:szCs w:val="24"/>
          <w:lang w:val="uk-UA" w:bidi="en-US"/>
        </w:rPr>
        <w:t>1</w:t>
      </w:r>
      <w:r w:rsidR="0042157D" w:rsidRPr="002C4021">
        <w:rPr>
          <w:szCs w:val="24"/>
          <w:lang w:val="uk-UA" w:bidi="en-US"/>
        </w:rPr>
        <w:t>-й</w:t>
      </w:r>
      <w:r w:rsidRPr="002C4021">
        <w:rPr>
          <w:szCs w:val="24"/>
          <w:lang w:val="uk-UA" w:bidi="en-US"/>
        </w:rPr>
        <w:t xml:space="preserve"> </w:t>
      </w:r>
      <w:r w:rsidR="0042157D" w:rsidRPr="002C4021">
        <w:rPr>
          <w:szCs w:val="24"/>
          <w:lang w:val="uk-UA" w:bidi="en-US"/>
        </w:rPr>
        <w:t>день</w:t>
      </w:r>
      <w:r w:rsidRPr="002C4021">
        <w:rPr>
          <w:szCs w:val="24"/>
          <w:lang w:val="uk-UA" w:bidi="en-US"/>
        </w:rPr>
        <w:t xml:space="preserve">: </w:t>
      </w:r>
      <w:r w:rsidR="0042157D" w:rsidRPr="002C4021">
        <w:rPr>
          <w:szCs w:val="24"/>
          <w:lang w:val="uk-UA" w:bidi="en-US"/>
        </w:rPr>
        <w:t>Ø</w:t>
      </w:r>
      <w:r w:rsidRPr="002C4021">
        <w:rPr>
          <w:szCs w:val="24"/>
          <w:lang w:val="uk-UA" w:bidi="en-US"/>
        </w:rPr>
        <w:t xml:space="preserve"> </w:t>
      </w:r>
      <w:r w:rsidR="0042157D" w:rsidRPr="002C4021">
        <w:rPr>
          <w:szCs w:val="24"/>
          <w:lang w:val="uk-UA" w:bidi="en-US"/>
        </w:rPr>
        <w:t>температура –</w:t>
      </w:r>
      <w:r w:rsidRPr="002C4021">
        <w:rPr>
          <w:szCs w:val="24"/>
          <w:lang w:val="uk-UA" w:bidi="en-US"/>
        </w:rPr>
        <w:t xml:space="preserve"> 6</w:t>
      </w:r>
      <w:r w:rsidR="0042157D" w:rsidRPr="002C4021">
        <w:rPr>
          <w:szCs w:val="24"/>
          <w:lang w:val="uk-UA" w:bidi="en-US"/>
        </w:rPr>
        <w:t>,</w:t>
      </w:r>
      <w:r w:rsidRPr="002C4021">
        <w:rPr>
          <w:szCs w:val="24"/>
          <w:lang w:val="uk-UA" w:bidi="en-US"/>
        </w:rPr>
        <w:t>0° C: 24</w:t>
      </w:r>
      <w:r w:rsidR="0042157D" w:rsidRPr="002C4021">
        <w:rPr>
          <w:szCs w:val="24"/>
          <w:lang w:val="uk-UA" w:bidi="en-US"/>
        </w:rPr>
        <w:t>,</w:t>
      </w:r>
      <w:r w:rsidRPr="002C4021">
        <w:rPr>
          <w:szCs w:val="24"/>
          <w:lang w:val="uk-UA" w:bidi="en-US"/>
        </w:rPr>
        <w:t xml:space="preserve">0 </w:t>
      </w:r>
      <w:r w:rsidR="0042157D" w:rsidRPr="002C4021">
        <w:rPr>
          <w:szCs w:val="24"/>
          <w:lang w:val="uk-UA" w:bidi="en-US"/>
        </w:rPr>
        <w:t xml:space="preserve">пункти </w:t>
      </w:r>
    </w:p>
    <w:p w:rsidR="0042157D" w:rsidRPr="002C4021" w:rsidRDefault="00C65EE7" w:rsidP="00A94F1E">
      <w:pPr>
        <w:pStyle w:val="a0"/>
        <w:ind w:left="567"/>
        <w:jc w:val="both"/>
        <w:rPr>
          <w:szCs w:val="24"/>
          <w:lang w:val="uk-UA" w:bidi="en-US"/>
        </w:rPr>
      </w:pPr>
      <w:r w:rsidRPr="002C4021">
        <w:rPr>
          <w:szCs w:val="24"/>
          <w:lang w:val="uk-UA" w:bidi="en-US"/>
        </w:rPr>
        <w:t>2</w:t>
      </w:r>
      <w:r w:rsidR="0042157D" w:rsidRPr="002C4021">
        <w:rPr>
          <w:szCs w:val="24"/>
          <w:lang w:val="uk-UA" w:bidi="en-US"/>
        </w:rPr>
        <w:t>-й</w:t>
      </w:r>
      <w:r w:rsidRPr="002C4021">
        <w:rPr>
          <w:szCs w:val="24"/>
          <w:lang w:val="uk-UA" w:bidi="en-US"/>
        </w:rPr>
        <w:t xml:space="preserve"> </w:t>
      </w:r>
      <w:r w:rsidR="0042157D" w:rsidRPr="002C4021">
        <w:rPr>
          <w:szCs w:val="24"/>
          <w:lang w:val="uk-UA" w:bidi="en-US"/>
        </w:rPr>
        <w:t>день</w:t>
      </w:r>
      <w:r w:rsidRPr="002C4021">
        <w:rPr>
          <w:szCs w:val="24"/>
          <w:lang w:val="uk-UA" w:bidi="en-US"/>
        </w:rPr>
        <w:t xml:space="preserve">: </w:t>
      </w:r>
      <w:r w:rsidR="0042157D" w:rsidRPr="002C4021">
        <w:rPr>
          <w:szCs w:val="24"/>
          <w:lang w:val="uk-UA" w:bidi="en-US"/>
        </w:rPr>
        <w:t>Ø</w:t>
      </w:r>
      <w:r w:rsidRPr="002C4021">
        <w:rPr>
          <w:szCs w:val="24"/>
          <w:lang w:val="uk-UA" w:bidi="en-US"/>
        </w:rPr>
        <w:t xml:space="preserve"> </w:t>
      </w:r>
      <w:r w:rsidR="0042157D" w:rsidRPr="002C4021">
        <w:rPr>
          <w:szCs w:val="24"/>
          <w:lang w:val="uk-UA" w:bidi="en-US"/>
        </w:rPr>
        <w:t xml:space="preserve">температура </w:t>
      </w:r>
      <w:r w:rsidRPr="002C4021">
        <w:rPr>
          <w:szCs w:val="24"/>
          <w:lang w:val="uk-UA" w:bidi="en-US"/>
        </w:rPr>
        <w:t>+ 1</w:t>
      </w:r>
      <w:r w:rsidR="0042157D" w:rsidRPr="002C4021">
        <w:rPr>
          <w:szCs w:val="24"/>
          <w:lang w:val="uk-UA" w:bidi="en-US"/>
        </w:rPr>
        <w:t>,</w:t>
      </w:r>
      <w:r w:rsidRPr="002C4021">
        <w:rPr>
          <w:szCs w:val="24"/>
          <w:lang w:val="uk-UA" w:bidi="en-US"/>
        </w:rPr>
        <w:t>5° C: 16</w:t>
      </w:r>
      <w:r w:rsidR="0042157D" w:rsidRPr="002C4021">
        <w:rPr>
          <w:szCs w:val="24"/>
          <w:lang w:val="uk-UA" w:bidi="en-US"/>
        </w:rPr>
        <w:t>,</w:t>
      </w:r>
      <w:r w:rsidRPr="002C4021">
        <w:rPr>
          <w:szCs w:val="24"/>
          <w:lang w:val="uk-UA" w:bidi="en-US"/>
        </w:rPr>
        <w:t xml:space="preserve">5 </w:t>
      </w:r>
      <w:r w:rsidR="0042157D" w:rsidRPr="002C4021">
        <w:rPr>
          <w:szCs w:val="24"/>
          <w:lang w:val="uk-UA" w:bidi="en-US"/>
        </w:rPr>
        <w:t>пунктів</w:t>
      </w:r>
    </w:p>
    <w:p w:rsidR="0042157D" w:rsidRPr="002C4021" w:rsidRDefault="00C65EE7" w:rsidP="00A94F1E">
      <w:pPr>
        <w:pStyle w:val="a0"/>
        <w:ind w:left="567"/>
        <w:jc w:val="both"/>
        <w:rPr>
          <w:szCs w:val="24"/>
          <w:lang w:val="uk-UA" w:bidi="en-US"/>
        </w:rPr>
      </w:pPr>
      <w:r w:rsidRPr="002C4021">
        <w:rPr>
          <w:szCs w:val="24"/>
          <w:lang w:val="uk-UA" w:bidi="en-US"/>
        </w:rPr>
        <w:t>3</w:t>
      </w:r>
      <w:r w:rsidR="0042157D" w:rsidRPr="002C4021">
        <w:rPr>
          <w:szCs w:val="24"/>
          <w:lang w:val="uk-UA" w:bidi="en-US"/>
        </w:rPr>
        <w:t>-й</w:t>
      </w:r>
      <w:r w:rsidRPr="002C4021">
        <w:rPr>
          <w:szCs w:val="24"/>
          <w:lang w:val="uk-UA" w:bidi="en-US"/>
        </w:rPr>
        <w:t xml:space="preserve"> </w:t>
      </w:r>
      <w:r w:rsidR="0042157D" w:rsidRPr="002C4021">
        <w:rPr>
          <w:szCs w:val="24"/>
          <w:lang w:val="uk-UA" w:bidi="en-US"/>
        </w:rPr>
        <w:t>день</w:t>
      </w:r>
      <w:r w:rsidRPr="002C4021">
        <w:rPr>
          <w:szCs w:val="24"/>
          <w:lang w:val="uk-UA" w:bidi="en-US"/>
        </w:rPr>
        <w:t xml:space="preserve">: </w:t>
      </w:r>
      <w:r w:rsidR="0042157D" w:rsidRPr="002C4021">
        <w:rPr>
          <w:szCs w:val="24"/>
          <w:lang w:val="uk-UA" w:bidi="en-US"/>
        </w:rPr>
        <w:t>Ø</w:t>
      </w:r>
      <w:r w:rsidRPr="002C4021">
        <w:rPr>
          <w:szCs w:val="24"/>
          <w:lang w:val="uk-UA" w:bidi="en-US"/>
        </w:rPr>
        <w:t xml:space="preserve"> </w:t>
      </w:r>
      <w:r w:rsidR="0042157D" w:rsidRPr="002C4021">
        <w:rPr>
          <w:szCs w:val="24"/>
          <w:lang w:val="uk-UA" w:bidi="en-US"/>
        </w:rPr>
        <w:t xml:space="preserve">температура </w:t>
      </w:r>
      <w:r w:rsidRPr="002C4021">
        <w:rPr>
          <w:szCs w:val="24"/>
          <w:lang w:val="uk-UA" w:bidi="en-US"/>
        </w:rPr>
        <w:t>+15</w:t>
      </w:r>
      <w:r w:rsidR="0042157D" w:rsidRPr="002C4021">
        <w:rPr>
          <w:szCs w:val="24"/>
          <w:lang w:val="uk-UA" w:bidi="en-US"/>
        </w:rPr>
        <w:t>,</w:t>
      </w:r>
      <w:r w:rsidRPr="002C4021">
        <w:rPr>
          <w:szCs w:val="24"/>
          <w:lang w:val="uk-UA" w:bidi="en-US"/>
        </w:rPr>
        <w:t>0° C: 3</w:t>
      </w:r>
      <w:r w:rsidR="0042157D" w:rsidRPr="002C4021">
        <w:rPr>
          <w:szCs w:val="24"/>
          <w:lang w:val="uk-UA" w:bidi="en-US"/>
        </w:rPr>
        <w:t>,</w:t>
      </w:r>
      <w:r w:rsidRPr="002C4021">
        <w:rPr>
          <w:szCs w:val="24"/>
          <w:lang w:val="uk-UA" w:bidi="en-US"/>
        </w:rPr>
        <w:t xml:space="preserve">0 </w:t>
      </w:r>
      <w:r w:rsidR="0042157D" w:rsidRPr="002C4021">
        <w:rPr>
          <w:szCs w:val="24"/>
          <w:lang w:val="uk-UA" w:bidi="en-US"/>
        </w:rPr>
        <w:t>пункти</w:t>
      </w:r>
      <w:r w:rsidRPr="002C4021">
        <w:rPr>
          <w:szCs w:val="24"/>
          <w:lang w:val="uk-UA" w:bidi="en-US"/>
        </w:rPr>
        <w:t xml:space="preserve"> </w:t>
      </w:r>
    </w:p>
    <w:p w:rsidR="00C65EE7" w:rsidRPr="002C4021" w:rsidRDefault="00C65EE7" w:rsidP="00A94F1E">
      <w:pPr>
        <w:pStyle w:val="a0"/>
        <w:ind w:left="567"/>
        <w:jc w:val="both"/>
        <w:rPr>
          <w:szCs w:val="24"/>
          <w:lang w:val="uk-UA" w:bidi="en-US"/>
        </w:rPr>
      </w:pPr>
      <w:r w:rsidRPr="002C4021">
        <w:rPr>
          <w:szCs w:val="24"/>
          <w:lang w:val="uk-UA" w:bidi="en-US"/>
        </w:rPr>
        <w:t>4</w:t>
      </w:r>
      <w:r w:rsidR="0042157D" w:rsidRPr="002C4021">
        <w:rPr>
          <w:szCs w:val="24"/>
          <w:lang w:val="uk-UA" w:bidi="en-US"/>
        </w:rPr>
        <w:t>-й</w:t>
      </w:r>
      <w:r w:rsidRPr="002C4021">
        <w:rPr>
          <w:szCs w:val="24"/>
          <w:lang w:val="uk-UA" w:bidi="en-US"/>
        </w:rPr>
        <w:t xml:space="preserve"> </w:t>
      </w:r>
      <w:r w:rsidR="0042157D" w:rsidRPr="002C4021">
        <w:rPr>
          <w:szCs w:val="24"/>
          <w:lang w:val="uk-UA" w:bidi="en-US"/>
        </w:rPr>
        <w:t>день</w:t>
      </w:r>
      <w:r w:rsidRPr="002C4021">
        <w:rPr>
          <w:szCs w:val="24"/>
          <w:lang w:val="uk-UA" w:bidi="en-US"/>
        </w:rPr>
        <w:t xml:space="preserve">: </w:t>
      </w:r>
      <w:r w:rsidR="0042157D" w:rsidRPr="002C4021">
        <w:rPr>
          <w:szCs w:val="24"/>
          <w:lang w:val="uk-UA" w:bidi="en-US"/>
        </w:rPr>
        <w:t>Ø</w:t>
      </w:r>
      <w:r w:rsidRPr="002C4021">
        <w:rPr>
          <w:szCs w:val="24"/>
          <w:lang w:val="uk-UA" w:bidi="en-US"/>
        </w:rPr>
        <w:t xml:space="preserve"> </w:t>
      </w:r>
      <w:r w:rsidR="0042157D" w:rsidRPr="002C4021">
        <w:rPr>
          <w:szCs w:val="24"/>
          <w:lang w:val="uk-UA" w:bidi="en-US"/>
        </w:rPr>
        <w:t>температура</w:t>
      </w:r>
      <w:r w:rsidRPr="002C4021">
        <w:rPr>
          <w:szCs w:val="24"/>
          <w:lang w:val="uk-UA" w:bidi="en-US"/>
        </w:rPr>
        <w:t xml:space="preserve"> +15</w:t>
      </w:r>
      <w:r w:rsidR="0042157D" w:rsidRPr="002C4021">
        <w:rPr>
          <w:szCs w:val="24"/>
          <w:lang w:val="uk-UA" w:bidi="en-US"/>
        </w:rPr>
        <w:t>,</w:t>
      </w:r>
      <w:r w:rsidRPr="002C4021">
        <w:rPr>
          <w:szCs w:val="24"/>
          <w:lang w:val="uk-UA" w:bidi="en-US"/>
        </w:rPr>
        <w:t xml:space="preserve">1° C: 0 </w:t>
      </w:r>
      <w:r w:rsidR="0042157D" w:rsidRPr="002C4021">
        <w:rPr>
          <w:szCs w:val="24"/>
          <w:lang w:val="uk-UA" w:bidi="en-US"/>
        </w:rPr>
        <w:t>пунктів</w:t>
      </w:r>
    </w:p>
    <w:p w:rsidR="0042157D" w:rsidRPr="002C4021" w:rsidRDefault="0042157D"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Через технічний розвиток і зростаюче впровадження кондиціювання</w:t>
      </w:r>
      <w:r w:rsidR="00C65EE7" w:rsidRPr="002C4021">
        <w:rPr>
          <w:szCs w:val="24"/>
          <w:lang w:val="uk-UA" w:bidi="en-US"/>
        </w:rPr>
        <w:t xml:space="preserve"> </w:t>
      </w:r>
      <w:r w:rsidRPr="002C4021">
        <w:rPr>
          <w:szCs w:val="24"/>
          <w:lang w:val="uk-UA" w:bidi="en-US"/>
        </w:rPr>
        <w:t>також у приватних господарствах градусо-дні охолоджувального сезону мають все більше і більше значення, зокрема, але не лише у південних державах-членах</w:t>
      </w:r>
      <w:r w:rsidR="00C65EE7" w:rsidRPr="002C4021">
        <w:rPr>
          <w:szCs w:val="24"/>
          <w:lang w:val="uk-UA" w:bidi="en-US"/>
        </w:rPr>
        <w:t xml:space="preserve">. </w:t>
      </w:r>
      <w:r w:rsidRPr="002C4021">
        <w:rPr>
          <w:szCs w:val="24"/>
          <w:lang w:val="uk-UA" w:bidi="en-US"/>
        </w:rPr>
        <w:t xml:space="preserve">На цей момент немає жодної загальноузгодженої методології щодо градусо-днів охолоджувального сезону. </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 xml:space="preserve">Обсяги споживання за замовчуванням для опалення приміщень </w:t>
      </w:r>
      <w:r w:rsidR="00C65EE7" w:rsidRPr="002C4021">
        <w:rPr>
          <w:szCs w:val="24"/>
          <w:lang w:val="uk-UA" w:bidi="en-US"/>
        </w:rPr>
        <w:t>(</w:t>
      </w:r>
      <w:r w:rsidRPr="002C4021">
        <w:rPr>
          <w:szCs w:val="24"/>
          <w:lang w:val="uk-UA" w:bidi="en-US"/>
        </w:rPr>
        <w:t>за кількістю м</w:t>
      </w:r>
      <w:r w:rsidR="00C65EE7" w:rsidRPr="002C4021">
        <w:rPr>
          <w:szCs w:val="24"/>
          <w:vertAlign w:val="superscript"/>
          <w:lang w:val="uk-UA" w:bidi="en-US"/>
        </w:rPr>
        <w:t>2</w:t>
      </w:r>
      <w:r w:rsidR="00C65EE7" w:rsidRPr="002C4021">
        <w:rPr>
          <w:szCs w:val="24"/>
          <w:lang w:val="uk-UA" w:bidi="en-US"/>
        </w:rPr>
        <w:t xml:space="preserve"> </w:t>
      </w:r>
      <w:r w:rsidRPr="002C4021">
        <w:rPr>
          <w:szCs w:val="24"/>
          <w:lang w:val="uk-UA" w:bidi="en-US"/>
        </w:rPr>
        <w:t xml:space="preserve">і залежно від ступеня ізоляції, а також віку будівлі), для нагрівання води </w:t>
      </w:r>
      <w:r w:rsidR="00C65EE7" w:rsidRPr="002C4021">
        <w:rPr>
          <w:szCs w:val="24"/>
          <w:lang w:val="uk-UA" w:bidi="en-US"/>
        </w:rPr>
        <w:t>(</w:t>
      </w:r>
      <w:r w:rsidRPr="002C4021">
        <w:rPr>
          <w:szCs w:val="24"/>
          <w:lang w:val="uk-UA" w:bidi="en-US"/>
        </w:rPr>
        <w:t>за кількістю осіб</w:t>
      </w:r>
      <w:r w:rsidR="00C65EE7" w:rsidRPr="002C4021">
        <w:rPr>
          <w:szCs w:val="24"/>
          <w:lang w:val="uk-UA" w:bidi="en-US"/>
        </w:rPr>
        <w:t xml:space="preserve">) </w:t>
      </w:r>
      <w:r w:rsidRPr="002C4021">
        <w:rPr>
          <w:szCs w:val="24"/>
          <w:lang w:val="uk-UA" w:bidi="en-US"/>
        </w:rPr>
        <w:t xml:space="preserve">і приготування їжі </w:t>
      </w:r>
      <w:r w:rsidR="00C65EE7" w:rsidRPr="002C4021">
        <w:rPr>
          <w:szCs w:val="24"/>
          <w:lang w:val="uk-UA" w:bidi="en-US"/>
        </w:rPr>
        <w:t>(</w:t>
      </w:r>
      <w:r w:rsidRPr="002C4021">
        <w:rPr>
          <w:szCs w:val="24"/>
          <w:lang w:val="uk-UA" w:bidi="en-US"/>
        </w:rPr>
        <w:t>залежно від кількості членів родини</w:t>
      </w:r>
      <w:r w:rsidR="00C65EE7" w:rsidRPr="002C4021">
        <w:rPr>
          <w:szCs w:val="24"/>
          <w:lang w:val="uk-UA" w:bidi="en-US"/>
        </w:rPr>
        <w:t xml:space="preserve">) </w:t>
      </w:r>
      <w:r w:rsidRPr="002C4021">
        <w:rPr>
          <w:szCs w:val="24"/>
          <w:lang w:val="uk-UA" w:bidi="en-US"/>
        </w:rPr>
        <w:t xml:space="preserve">можуть використовуватися для розбивки споживання енергії за цілями. </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 xml:space="preserve">Припущення щодо типової (регіональної/національної) комбінації паливної деревини або його водяного вмісту можуть використовуватися для моделювання обсягів споживання та вмісту енергії у паливній деревині. </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Впровадження енергоощадних приладів</w:t>
      </w:r>
      <w:r w:rsidR="00C65EE7" w:rsidRPr="002C4021">
        <w:rPr>
          <w:szCs w:val="24"/>
          <w:lang w:val="uk-UA" w:bidi="en-US"/>
        </w:rPr>
        <w:t xml:space="preserve">, </w:t>
      </w:r>
      <w:r w:rsidRPr="002C4021">
        <w:rPr>
          <w:szCs w:val="24"/>
          <w:lang w:val="uk-UA" w:bidi="en-US"/>
        </w:rPr>
        <w:t xml:space="preserve">склад систем опалення і типовий режим споживання </w:t>
      </w:r>
      <w:r w:rsidR="00C65EE7" w:rsidRPr="002C4021">
        <w:rPr>
          <w:szCs w:val="24"/>
          <w:lang w:val="uk-UA" w:bidi="en-US"/>
        </w:rPr>
        <w:t>(</w:t>
      </w:r>
      <w:r w:rsidRPr="002C4021">
        <w:rPr>
          <w:szCs w:val="24"/>
          <w:lang w:val="uk-UA" w:bidi="en-US"/>
        </w:rPr>
        <w:t>залежно від соціально-економічних параметрів</w:t>
      </w:r>
      <w:r w:rsidR="00C65EE7" w:rsidRPr="002C4021">
        <w:rPr>
          <w:szCs w:val="24"/>
          <w:lang w:val="uk-UA" w:bidi="en-US"/>
        </w:rPr>
        <w:t xml:space="preserve">) </w:t>
      </w:r>
      <w:r w:rsidRPr="002C4021">
        <w:rPr>
          <w:szCs w:val="24"/>
          <w:lang w:val="uk-UA" w:bidi="en-US"/>
        </w:rPr>
        <w:t xml:space="preserve">можуть використовуватися для моделювання показників енергоефективності. </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Усі ці модельні припущення можуть застосовуватися окремо, у комбінації з іншими або з додатковими національними чи регіональними припущеннями. Це забезпечує широке поле для моделювання та може допомогти складачам енергетичної статистики отримати реальні розрахунки, якщо опитування стикаються з обмеженнями</w:t>
      </w:r>
      <w:r w:rsidR="00C65EE7" w:rsidRPr="002C4021">
        <w:rPr>
          <w:szCs w:val="24"/>
          <w:lang w:val="uk-UA" w:bidi="en-US"/>
        </w:rPr>
        <w:t>.</w:t>
      </w:r>
    </w:p>
    <w:p w:rsidR="0042157D" w:rsidRPr="002C4021" w:rsidRDefault="0042157D"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b/>
          <w:bCs/>
          <w:szCs w:val="24"/>
          <w:lang w:val="uk-UA" w:bidi="en-US"/>
        </w:rPr>
        <w:t>У Розділі</w:t>
      </w:r>
      <w:r w:rsidR="00C65EE7" w:rsidRPr="002C4021">
        <w:rPr>
          <w:b/>
          <w:bCs/>
          <w:szCs w:val="24"/>
          <w:lang w:val="uk-UA" w:bidi="en-US"/>
        </w:rPr>
        <w:t xml:space="preserve"> 4.4 </w:t>
      </w:r>
      <w:r w:rsidRPr="002C4021">
        <w:rPr>
          <w:szCs w:val="24"/>
          <w:lang w:val="uk-UA" w:bidi="en-US"/>
        </w:rPr>
        <w:t xml:space="preserve">наведено кілька прикладів моделі, що використовується у Сполученому Королівстві та Австрії. </w:t>
      </w:r>
    </w:p>
    <w:p w:rsidR="00771D01" w:rsidRPr="002C4021" w:rsidRDefault="00771D01" w:rsidP="00C65EE7">
      <w:pPr>
        <w:pStyle w:val="a0"/>
        <w:jc w:val="both"/>
        <w:rPr>
          <w:szCs w:val="24"/>
          <w:lang w:val="uk-UA" w:bidi="en-US"/>
        </w:rPr>
      </w:pPr>
    </w:p>
    <w:p w:rsidR="00C65EE7" w:rsidRPr="002C4021" w:rsidRDefault="00C65EE7" w:rsidP="007A68EF">
      <w:pPr>
        <w:pStyle w:val="2"/>
      </w:pPr>
      <w:bookmarkStart w:id="150" w:name="bookmark159"/>
      <w:bookmarkStart w:id="151" w:name="_Toc436428710"/>
      <w:r w:rsidRPr="002C4021">
        <w:t xml:space="preserve">3.4.4. </w:t>
      </w:r>
      <w:bookmarkEnd w:id="150"/>
      <w:r w:rsidR="0042157D" w:rsidRPr="002C4021">
        <w:t>Ризики</w:t>
      </w:r>
      <w:bookmarkEnd w:id="151"/>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 xml:space="preserve">При застосуванні модельних розрахунків </w:t>
      </w:r>
      <w:r w:rsidR="007A68EF" w:rsidRPr="002C4021">
        <w:rPr>
          <w:szCs w:val="24"/>
          <w:lang w:val="uk-UA" w:bidi="en-US"/>
        </w:rPr>
        <w:t>відзначається</w:t>
      </w:r>
      <w:r w:rsidRPr="002C4021">
        <w:rPr>
          <w:szCs w:val="24"/>
          <w:lang w:val="uk-UA" w:bidi="en-US"/>
        </w:rPr>
        <w:t xml:space="preserve"> не лише багато переваг, але й також певні серйозні ризики. Основними перевагами є заощадження ресурсів, зменшення </w:t>
      </w:r>
      <w:r w:rsidR="007A68EF" w:rsidRPr="002C4021">
        <w:rPr>
          <w:szCs w:val="24"/>
          <w:lang w:val="uk-UA" w:bidi="en-US"/>
        </w:rPr>
        <w:t>навантаження для</w:t>
      </w:r>
      <w:r w:rsidRPr="002C4021">
        <w:rPr>
          <w:szCs w:val="24"/>
          <w:lang w:val="uk-UA" w:bidi="en-US"/>
        </w:rPr>
        <w:t xml:space="preserve"> респондентів і швидкі результати. З іншого боку, необхідно чітко зазначити, що моделювання дозволяє отримати найкращі результати. Крім того, кожен, хто розмірковує над застосуванням моделювання, повинен знати, що моделювання включає певні проблеми, яких, за можливості, необхідно уникати. </w:t>
      </w:r>
    </w:p>
    <w:p w:rsidR="00771D01" w:rsidRPr="002C4021" w:rsidRDefault="00771D01" w:rsidP="00C65EE7">
      <w:pPr>
        <w:pStyle w:val="a0"/>
        <w:jc w:val="both"/>
        <w:rPr>
          <w:szCs w:val="24"/>
          <w:lang w:val="uk-UA" w:bidi="en-US"/>
        </w:rPr>
      </w:pPr>
    </w:p>
    <w:p w:rsidR="00C65EE7" w:rsidRPr="002C4021" w:rsidRDefault="0042157D" w:rsidP="00C65EE7">
      <w:pPr>
        <w:pStyle w:val="a0"/>
        <w:jc w:val="both"/>
        <w:rPr>
          <w:szCs w:val="24"/>
          <w:lang w:val="uk-UA" w:bidi="en-US"/>
        </w:rPr>
      </w:pPr>
      <w:r w:rsidRPr="002C4021">
        <w:rPr>
          <w:szCs w:val="24"/>
          <w:lang w:val="uk-UA" w:bidi="en-US"/>
        </w:rPr>
        <w:t>Основн</w:t>
      </w:r>
      <w:r w:rsidR="00A90C62" w:rsidRPr="002C4021">
        <w:rPr>
          <w:szCs w:val="24"/>
          <w:lang w:val="uk-UA" w:bidi="en-US"/>
        </w:rPr>
        <w:t>і</w:t>
      </w:r>
      <w:r w:rsidRPr="002C4021">
        <w:rPr>
          <w:szCs w:val="24"/>
          <w:lang w:val="uk-UA" w:bidi="en-US"/>
        </w:rPr>
        <w:t xml:space="preserve"> ризик</w:t>
      </w:r>
      <w:r w:rsidR="00A90C62" w:rsidRPr="002C4021">
        <w:rPr>
          <w:szCs w:val="24"/>
          <w:lang w:val="uk-UA" w:bidi="en-US"/>
        </w:rPr>
        <w:t>и полягають у:</w:t>
      </w:r>
    </w:p>
    <w:p w:rsidR="00771D01" w:rsidRPr="002C4021" w:rsidRDefault="00771D01" w:rsidP="00C65EE7">
      <w:pPr>
        <w:pStyle w:val="a0"/>
        <w:jc w:val="both"/>
        <w:rPr>
          <w:szCs w:val="24"/>
          <w:lang w:val="uk-UA" w:bidi="en-US"/>
        </w:rPr>
      </w:pPr>
    </w:p>
    <w:p w:rsidR="00C65EE7" w:rsidRPr="002C4021" w:rsidRDefault="009B0451" w:rsidP="0042157D">
      <w:pPr>
        <w:pStyle w:val="a0"/>
        <w:numPr>
          <w:ilvl w:val="0"/>
          <w:numId w:val="18"/>
        </w:numPr>
        <w:jc w:val="both"/>
        <w:rPr>
          <w:szCs w:val="24"/>
          <w:lang w:val="uk-UA" w:bidi="en-US"/>
        </w:rPr>
      </w:pPr>
      <w:r w:rsidRPr="002C4021">
        <w:rPr>
          <w:szCs w:val="24"/>
          <w:lang w:val="uk-UA" w:bidi="en-US"/>
        </w:rPr>
        <w:t>використанні нереальних або застарілих значень за замовчуванням та/або припущень, наприклад, у разі електроенергії середній обсяг споживання приладів</w:t>
      </w:r>
      <w:r w:rsidR="00C65EE7" w:rsidRPr="002C4021">
        <w:rPr>
          <w:szCs w:val="24"/>
          <w:lang w:val="uk-UA" w:bidi="en-US"/>
        </w:rPr>
        <w:t>;</w:t>
      </w:r>
    </w:p>
    <w:p w:rsidR="00771D01" w:rsidRPr="002C4021" w:rsidRDefault="009B0451" w:rsidP="0042157D">
      <w:pPr>
        <w:pStyle w:val="a0"/>
        <w:numPr>
          <w:ilvl w:val="0"/>
          <w:numId w:val="18"/>
        </w:numPr>
        <w:jc w:val="both"/>
        <w:rPr>
          <w:szCs w:val="24"/>
          <w:lang w:val="uk-UA" w:bidi="en-US"/>
        </w:rPr>
      </w:pPr>
      <w:r w:rsidRPr="002C4021">
        <w:rPr>
          <w:szCs w:val="24"/>
          <w:lang w:val="uk-UA" w:bidi="en-US"/>
        </w:rPr>
        <w:t>використанні значень за замовчуванням від іншої країни з іншими регіональними/національними обставинами у разі недоступності власних даних</w:t>
      </w:r>
      <w:r w:rsidR="00C65EE7" w:rsidRPr="002C4021">
        <w:rPr>
          <w:szCs w:val="24"/>
          <w:lang w:val="uk-UA" w:bidi="en-US"/>
        </w:rPr>
        <w:t>;</w:t>
      </w:r>
    </w:p>
    <w:p w:rsidR="00C65EE7" w:rsidRPr="002C4021" w:rsidRDefault="009B0451" w:rsidP="0042157D">
      <w:pPr>
        <w:pStyle w:val="a0"/>
        <w:numPr>
          <w:ilvl w:val="0"/>
          <w:numId w:val="18"/>
        </w:numPr>
        <w:jc w:val="both"/>
        <w:rPr>
          <w:szCs w:val="24"/>
          <w:lang w:val="uk-UA" w:bidi="en-US"/>
        </w:rPr>
      </w:pPr>
      <w:r w:rsidRPr="002C4021">
        <w:rPr>
          <w:szCs w:val="24"/>
          <w:lang w:val="uk-UA" w:bidi="en-US"/>
        </w:rPr>
        <w:t xml:space="preserve">розрахунку «бажаних» результатів шляхом неправильного застосування додаткової інформації. </w:t>
      </w:r>
    </w:p>
    <w:p w:rsidR="00771D01" w:rsidRPr="002C4021" w:rsidRDefault="00771D01" w:rsidP="00C65EE7">
      <w:pPr>
        <w:pStyle w:val="a0"/>
        <w:jc w:val="both"/>
        <w:rPr>
          <w:szCs w:val="24"/>
          <w:lang w:val="uk-UA" w:bidi="en-US"/>
        </w:rPr>
      </w:pPr>
    </w:p>
    <w:p w:rsidR="00C65EE7" w:rsidRPr="002C4021" w:rsidRDefault="00560A34" w:rsidP="00C65EE7">
      <w:pPr>
        <w:pStyle w:val="a0"/>
        <w:jc w:val="both"/>
        <w:rPr>
          <w:szCs w:val="24"/>
          <w:lang w:val="uk-UA" w:bidi="en-US"/>
        </w:rPr>
      </w:pPr>
      <w:r w:rsidRPr="002C4021">
        <w:rPr>
          <w:szCs w:val="24"/>
          <w:lang w:val="uk-UA" w:bidi="en-US"/>
        </w:rPr>
        <w:t xml:space="preserve">З цих причин застосовувані параметри мають бути дуже ретельно </w:t>
      </w:r>
      <w:r w:rsidR="000E3626" w:rsidRPr="002C4021">
        <w:rPr>
          <w:szCs w:val="24"/>
          <w:lang w:val="uk-UA" w:bidi="en-US"/>
        </w:rPr>
        <w:t xml:space="preserve">обрані </w:t>
      </w:r>
      <w:r w:rsidRPr="002C4021">
        <w:rPr>
          <w:szCs w:val="24"/>
          <w:lang w:val="uk-UA" w:bidi="en-US"/>
        </w:rPr>
        <w:t>та у тісному співробітництві з місцевими експертами. Зокрема, параметри та/або значення за замовчуванням, взяті від інших країн, мають бути ретельно перевірені, якщо вони відповідають власним обставинам. Припущення і значення за замовчуванням, що застосовуються, наприклад, для докладнішої розбивки чи аналізу даних, мають перевірятися на постійній основі на предмет їх актуальності. Припущення, що вважаються достатньо доцільними, але не були перевірені, можуть легко призвести до накопичення помилок</w:t>
      </w:r>
      <w:r w:rsidR="00C65EE7" w:rsidRPr="002C4021">
        <w:rPr>
          <w:szCs w:val="24"/>
          <w:lang w:val="uk-UA" w:bidi="en-US"/>
        </w:rPr>
        <w:t>.</w:t>
      </w:r>
      <w:bookmarkStart w:id="152" w:name="bookmark160"/>
      <w:r w:rsidRPr="002C4021">
        <w:rPr>
          <w:szCs w:val="24"/>
          <w:lang w:val="uk-UA" w:bidi="en-US"/>
        </w:rPr>
        <w:t xml:space="preserve"> Останнє, але не менш важливе, значення за замовчуванням та припущення мають бути задокументовані та випущені для надання користувачам усієї довідкової інформації, необхідної для правильного тлумачення даних. </w:t>
      </w:r>
      <w:bookmarkEnd w:id="152"/>
    </w:p>
    <w:p w:rsidR="00771D01" w:rsidRPr="002C4021" w:rsidRDefault="00771D01" w:rsidP="00C65EE7">
      <w:pPr>
        <w:pStyle w:val="a0"/>
        <w:jc w:val="both"/>
        <w:rPr>
          <w:szCs w:val="24"/>
          <w:lang w:val="uk-UA" w:bidi="en-US"/>
        </w:rPr>
      </w:pPr>
    </w:p>
    <w:p w:rsidR="00C65EE7" w:rsidRPr="002C4021" w:rsidRDefault="00560A34" w:rsidP="007A68EF">
      <w:pPr>
        <w:pStyle w:val="2"/>
      </w:pPr>
      <w:bookmarkStart w:id="153" w:name="bookmark161"/>
      <w:bookmarkStart w:id="154" w:name="_Toc436428711"/>
      <w:r w:rsidRPr="002C4021">
        <w:t>3.4.5</w:t>
      </w:r>
      <w:r w:rsidR="00C65EE7" w:rsidRPr="002C4021">
        <w:t xml:space="preserve">. </w:t>
      </w:r>
      <w:bookmarkEnd w:id="153"/>
      <w:r w:rsidRPr="002C4021">
        <w:t>Огляд і висновки</w:t>
      </w:r>
      <w:bookmarkEnd w:id="154"/>
    </w:p>
    <w:p w:rsidR="00771D01" w:rsidRPr="002C4021" w:rsidRDefault="00771D01" w:rsidP="00C65EE7">
      <w:pPr>
        <w:pStyle w:val="a0"/>
        <w:jc w:val="both"/>
        <w:rPr>
          <w:szCs w:val="24"/>
          <w:lang w:val="uk-UA" w:bidi="en-US"/>
        </w:rPr>
      </w:pPr>
    </w:p>
    <w:p w:rsidR="00C65EE7" w:rsidRPr="002C4021" w:rsidRDefault="00560A34" w:rsidP="00C65EE7">
      <w:pPr>
        <w:pStyle w:val="a0"/>
        <w:jc w:val="both"/>
        <w:rPr>
          <w:szCs w:val="24"/>
          <w:lang w:val="uk-UA" w:bidi="en-US"/>
        </w:rPr>
      </w:pPr>
      <w:r w:rsidRPr="002C4021">
        <w:rPr>
          <w:szCs w:val="24"/>
          <w:lang w:val="uk-UA" w:bidi="en-US"/>
        </w:rPr>
        <w:t>Моделювання – це широка область і у деяких випадках єдина можливість отримати необхідну інформацію з реальними витратами</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560A34" w:rsidP="00C65EE7">
      <w:pPr>
        <w:pStyle w:val="a0"/>
        <w:jc w:val="both"/>
        <w:rPr>
          <w:szCs w:val="24"/>
          <w:lang w:val="uk-UA" w:bidi="en-US"/>
        </w:rPr>
      </w:pPr>
      <w:r w:rsidRPr="002C4021">
        <w:rPr>
          <w:szCs w:val="24"/>
          <w:lang w:val="uk-UA" w:bidi="en-US"/>
        </w:rPr>
        <w:t xml:space="preserve">Перевірка даних на основі моделі для домашнього господарства у випадку опитувань щодо споживання енергії домашніми господарствами є настійно рекомендованим кроком для отримання реальних показників споживання (див. </w:t>
      </w:r>
      <w:r w:rsidRPr="002C4021">
        <w:rPr>
          <w:b/>
          <w:szCs w:val="24"/>
          <w:lang w:val="uk-UA" w:bidi="en-US"/>
        </w:rPr>
        <w:t>розділ 4.4</w:t>
      </w:r>
      <w:r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560A34" w:rsidP="00C65EE7">
      <w:pPr>
        <w:pStyle w:val="a0"/>
        <w:jc w:val="both"/>
        <w:rPr>
          <w:szCs w:val="24"/>
          <w:lang w:val="uk-UA" w:bidi="en-US"/>
        </w:rPr>
      </w:pPr>
      <w:r w:rsidRPr="002C4021">
        <w:rPr>
          <w:szCs w:val="24"/>
          <w:lang w:val="uk-UA" w:bidi="en-US"/>
        </w:rPr>
        <w:t xml:space="preserve">Моделювання допомагає скоротити витрати, робоче навантаження і </w:t>
      </w:r>
      <w:r w:rsidR="007A68EF" w:rsidRPr="002C4021">
        <w:rPr>
          <w:szCs w:val="24"/>
          <w:lang w:val="uk-UA" w:bidi="en-US"/>
        </w:rPr>
        <w:t>навантаження для респондентів</w:t>
      </w:r>
      <w:r w:rsidR="00C65EE7" w:rsidRPr="002C4021">
        <w:rPr>
          <w:szCs w:val="24"/>
          <w:lang w:val="uk-UA" w:bidi="en-US"/>
        </w:rPr>
        <w:t>.</w:t>
      </w:r>
    </w:p>
    <w:p w:rsidR="00771D01" w:rsidRPr="002C4021" w:rsidRDefault="00771D01" w:rsidP="00C65EE7">
      <w:pPr>
        <w:pStyle w:val="a0"/>
        <w:jc w:val="both"/>
        <w:rPr>
          <w:szCs w:val="24"/>
          <w:lang w:val="uk-UA" w:bidi="en-US"/>
        </w:rPr>
      </w:pPr>
    </w:p>
    <w:p w:rsidR="00C65EE7" w:rsidRPr="002C4021" w:rsidRDefault="00560A34" w:rsidP="00C65EE7">
      <w:pPr>
        <w:pStyle w:val="a0"/>
        <w:jc w:val="both"/>
        <w:rPr>
          <w:szCs w:val="24"/>
          <w:lang w:val="uk-UA" w:bidi="en-US"/>
        </w:rPr>
      </w:pPr>
      <w:r w:rsidRPr="002C4021">
        <w:rPr>
          <w:szCs w:val="24"/>
          <w:lang w:val="uk-UA" w:bidi="en-US"/>
        </w:rPr>
        <w:t xml:space="preserve">Для отримання реальної інформації модельні припущення мають розроблятися дуже ретельно і у тісному співробітництві з експертами. </w:t>
      </w:r>
    </w:p>
    <w:p w:rsidR="00771D01" w:rsidRPr="002C4021" w:rsidRDefault="00771D01" w:rsidP="00C65EE7">
      <w:pPr>
        <w:pStyle w:val="a0"/>
        <w:jc w:val="both"/>
        <w:rPr>
          <w:szCs w:val="24"/>
          <w:lang w:val="uk-UA" w:bidi="en-US"/>
        </w:rPr>
      </w:pPr>
    </w:p>
    <w:p w:rsidR="00C65EE7" w:rsidRPr="002C4021" w:rsidRDefault="00560A34" w:rsidP="007A68EF">
      <w:pPr>
        <w:pStyle w:val="1"/>
        <w:rPr>
          <w:lang w:bidi="en-US"/>
        </w:rPr>
      </w:pPr>
      <w:bookmarkStart w:id="155" w:name="bookmark162"/>
      <w:bookmarkStart w:id="156" w:name="bookmark163"/>
      <w:bookmarkStart w:id="157" w:name="_Toc436428712"/>
      <w:r w:rsidRPr="002C4021">
        <w:rPr>
          <w:lang w:bidi="en-US"/>
        </w:rPr>
        <w:t>3.5</w:t>
      </w:r>
      <w:r w:rsidR="00C65EE7" w:rsidRPr="002C4021">
        <w:rPr>
          <w:lang w:bidi="en-US"/>
        </w:rPr>
        <w:t>.</w:t>
      </w:r>
      <w:r w:rsidRPr="002C4021">
        <w:rPr>
          <w:lang w:bidi="en-US"/>
        </w:rPr>
        <w:t xml:space="preserve"> Вимірювання</w:t>
      </w:r>
      <w:r w:rsidR="00C65EE7" w:rsidRPr="002C4021">
        <w:rPr>
          <w:lang w:bidi="en-US"/>
        </w:rPr>
        <w:t xml:space="preserve"> </w:t>
      </w:r>
      <w:r w:rsidRPr="002C4021">
        <w:rPr>
          <w:i/>
          <w:iCs/>
          <w:lang w:bidi="en-US"/>
        </w:rPr>
        <w:t xml:space="preserve">in </w:t>
      </w:r>
      <w:r w:rsidR="00C65EE7" w:rsidRPr="002C4021">
        <w:rPr>
          <w:i/>
          <w:iCs/>
          <w:lang w:bidi="en-US"/>
        </w:rPr>
        <w:t>situ</w:t>
      </w:r>
      <w:bookmarkEnd w:id="155"/>
      <w:bookmarkEnd w:id="156"/>
      <w:bookmarkEnd w:id="157"/>
    </w:p>
    <w:p w:rsidR="00771D01" w:rsidRPr="002C4021" w:rsidRDefault="00771D01" w:rsidP="00C65EE7">
      <w:pPr>
        <w:pStyle w:val="a0"/>
        <w:jc w:val="both"/>
        <w:rPr>
          <w:szCs w:val="24"/>
          <w:lang w:val="uk-UA" w:bidi="en-US"/>
        </w:rPr>
      </w:pPr>
    </w:p>
    <w:p w:rsidR="00C65EE7" w:rsidRPr="002C4021" w:rsidRDefault="00A70A12" w:rsidP="007A68EF">
      <w:pPr>
        <w:pStyle w:val="2"/>
      </w:pPr>
      <w:bookmarkStart w:id="158" w:name="_Toc436428713"/>
      <w:r w:rsidRPr="002C4021">
        <w:t>Вступ</w:t>
      </w:r>
      <w:bookmarkEnd w:id="158"/>
    </w:p>
    <w:p w:rsidR="00771D01" w:rsidRPr="002C4021" w:rsidRDefault="00771D01" w:rsidP="00C65EE7">
      <w:pPr>
        <w:pStyle w:val="a0"/>
        <w:jc w:val="both"/>
        <w:rPr>
          <w:szCs w:val="24"/>
          <w:lang w:val="uk-UA" w:bidi="en-US"/>
        </w:rPr>
      </w:pPr>
    </w:p>
    <w:p w:rsidR="00B85CEC" w:rsidRPr="002C4021" w:rsidRDefault="00930BDE" w:rsidP="00C65EE7">
      <w:pPr>
        <w:pStyle w:val="a0"/>
        <w:jc w:val="both"/>
        <w:rPr>
          <w:szCs w:val="24"/>
          <w:lang w:val="uk-UA" w:bidi="en-US"/>
        </w:rPr>
      </w:pPr>
      <w:r w:rsidRPr="002C4021">
        <w:rPr>
          <w:iCs/>
          <w:szCs w:val="24"/>
          <w:lang w:val="uk-UA" w:bidi="en-US"/>
        </w:rPr>
        <w:t xml:space="preserve">Вимірювання </w:t>
      </w:r>
      <w:r w:rsidRPr="002C4021">
        <w:rPr>
          <w:i/>
          <w:iCs/>
          <w:szCs w:val="24"/>
          <w:lang w:val="uk-UA" w:bidi="en-US"/>
        </w:rPr>
        <w:t xml:space="preserve">in </w:t>
      </w:r>
      <w:r w:rsidR="00C65EE7" w:rsidRPr="002C4021">
        <w:rPr>
          <w:i/>
          <w:iCs/>
          <w:szCs w:val="24"/>
          <w:lang w:val="uk-UA" w:bidi="en-US"/>
        </w:rPr>
        <w:t>situ</w:t>
      </w:r>
      <w:r w:rsidRPr="002C4021">
        <w:rPr>
          <w:szCs w:val="24"/>
          <w:lang w:val="uk-UA" w:bidi="en-US"/>
        </w:rPr>
        <w:t xml:space="preserve"> </w:t>
      </w:r>
      <w:r w:rsidR="00C65EE7" w:rsidRPr="002C4021">
        <w:rPr>
          <w:szCs w:val="24"/>
          <w:lang w:val="uk-UA" w:bidi="en-US"/>
        </w:rPr>
        <w:t>(</w:t>
      </w:r>
      <w:r w:rsidRPr="002C4021">
        <w:rPr>
          <w:szCs w:val="24"/>
          <w:lang w:val="uk-UA" w:bidi="en-US"/>
        </w:rPr>
        <w:t>визначає, наприклад, процес, за допомогою якого проводяться дуже докладні вимірювання у будинках</w:t>
      </w:r>
      <w:r w:rsidR="00C65EE7" w:rsidRPr="002C4021">
        <w:rPr>
          <w:szCs w:val="24"/>
          <w:lang w:val="uk-UA" w:bidi="en-US"/>
        </w:rPr>
        <w:t xml:space="preserve">) </w:t>
      </w:r>
      <w:r w:rsidRPr="002C4021">
        <w:rPr>
          <w:szCs w:val="24"/>
          <w:lang w:val="uk-UA" w:bidi="en-US"/>
        </w:rPr>
        <w:t xml:space="preserve">– це ключовий інструмент для вдосконалення існуючих знань про використання енергії у секторів домашніх господарств. Вимірювання </w:t>
      </w:r>
      <w:r w:rsidRPr="002C4021">
        <w:rPr>
          <w:i/>
          <w:szCs w:val="24"/>
          <w:lang w:val="uk-UA" w:bidi="en-US"/>
        </w:rPr>
        <w:t>і</w:t>
      </w:r>
      <w:r w:rsidR="00C65EE7" w:rsidRPr="002C4021">
        <w:rPr>
          <w:i/>
          <w:iCs/>
          <w:szCs w:val="24"/>
          <w:lang w:val="uk-UA" w:bidi="en-US"/>
        </w:rPr>
        <w:t>n situ</w:t>
      </w:r>
      <w:r w:rsidR="00C65EE7" w:rsidRPr="002C4021">
        <w:rPr>
          <w:szCs w:val="24"/>
          <w:lang w:val="uk-UA" w:bidi="en-US"/>
        </w:rPr>
        <w:t xml:space="preserve"> </w:t>
      </w:r>
      <w:r w:rsidRPr="002C4021">
        <w:rPr>
          <w:szCs w:val="24"/>
          <w:lang w:val="uk-UA" w:bidi="en-US"/>
        </w:rPr>
        <w:t xml:space="preserve">зазвичай використовувалися стосовно </w:t>
      </w:r>
      <w:r w:rsidRPr="002C4021">
        <w:rPr>
          <w:i/>
          <w:iCs/>
          <w:szCs w:val="24"/>
          <w:lang w:val="uk-UA" w:bidi="en-US"/>
        </w:rPr>
        <w:t xml:space="preserve">споживання електроенергії, </w:t>
      </w:r>
      <w:r w:rsidRPr="002C4021">
        <w:rPr>
          <w:szCs w:val="24"/>
          <w:lang w:val="uk-UA" w:bidi="en-US"/>
        </w:rPr>
        <w:t>де використання електричних приладів та інших напрямів використання електроенергії можуть бути ретельно виміряні за допомогою певних лічильників, але є також корисними для інших вимірювань, таких як внутрішня/зовнішня температура</w:t>
      </w:r>
      <w:r w:rsidR="00C65EE7" w:rsidRPr="002C4021">
        <w:rPr>
          <w:szCs w:val="24"/>
          <w:lang w:val="uk-UA" w:bidi="en-US"/>
        </w:rPr>
        <w:t xml:space="preserve">, </w:t>
      </w:r>
      <w:r w:rsidRPr="002C4021">
        <w:rPr>
          <w:szCs w:val="24"/>
          <w:lang w:val="uk-UA" w:bidi="en-US"/>
        </w:rPr>
        <w:t xml:space="preserve">властивості будівельного матеріалу та </w:t>
      </w:r>
      <w:r w:rsidR="00BA6572" w:rsidRPr="002C4021">
        <w:rPr>
          <w:szCs w:val="24"/>
          <w:lang w:val="uk-UA" w:bidi="en-US"/>
        </w:rPr>
        <w:t>теплов</w:t>
      </w:r>
      <w:r w:rsidRPr="002C4021">
        <w:rPr>
          <w:szCs w:val="24"/>
          <w:lang w:val="uk-UA" w:bidi="en-US"/>
        </w:rPr>
        <w:t>і властивості помешкань тощо</w:t>
      </w:r>
      <w:r w:rsidR="00C65EE7" w:rsidRPr="002C4021">
        <w:rPr>
          <w:szCs w:val="24"/>
          <w:lang w:val="uk-UA" w:bidi="en-US"/>
        </w:rPr>
        <w:t xml:space="preserve">. </w:t>
      </w:r>
      <w:r w:rsidRPr="002C4021">
        <w:rPr>
          <w:szCs w:val="24"/>
          <w:lang w:val="uk-UA" w:bidi="en-US"/>
        </w:rPr>
        <w:t>Розгадкою є той факт, що підхід дозволяє провести дуже ретельне вимірювання, яке пізніше може використовуватися для моделювання чи інш</w:t>
      </w:r>
      <w:r w:rsidR="00CA7112" w:rsidRPr="002C4021">
        <w:rPr>
          <w:szCs w:val="24"/>
          <w:lang w:val="uk-UA" w:bidi="en-US"/>
        </w:rPr>
        <w:t>ої роботи для використання як в</w:t>
      </w:r>
      <w:r w:rsidRPr="002C4021">
        <w:rPr>
          <w:szCs w:val="24"/>
          <w:lang w:val="uk-UA" w:bidi="en-US"/>
        </w:rPr>
        <w:t xml:space="preserve">хідних даних для статистиків, розробників моделі, виробників та розробників політики, які зосереджують увагу на секторі домашніх господарств. </w:t>
      </w:r>
    </w:p>
    <w:p w:rsidR="00B85CEC" w:rsidRPr="002C4021" w:rsidRDefault="00B85CEC" w:rsidP="00C65EE7">
      <w:pPr>
        <w:pStyle w:val="a0"/>
        <w:jc w:val="both"/>
        <w:rPr>
          <w:szCs w:val="24"/>
          <w:lang w:val="uk-UA" w:bidi="en-US"/>
        </w:rPr>
      </w:pPr>
    </w:p>
    <w:p w:rsidR="00C65EE7" w:rsidRPr="002C4021" w:rsidRDefault="00264FF5" w:rsidP="00C65EE7">
      <w:pPr>
        <w:pStyle w:val="a0"/>
        <w:jc w:val="both"/>
        <w:rPr>
          <w:szCs w:val="24"/>
          <w:lang w:val="uk-UA" w:bidi="en-US"/>
        </w:rPr>
      </w:pPr>
      <w:r w:rsidRPr="002C4021">
        <w:rPr>
          <w:szCs w:val="24"/>
          <w:lang w:val="uk-UA" w:bidi="en-US"/>
        </w:rPr>
        <w:t>З початку дев’яностих у цій області в ЄС</w:t>
      </w:r>
      <w:r w:rsidR="007A68EF" w:rsidRPr="002C4021">
        <w:rPr>
          <w:szCs w:val="24"/>
          <w:lang w:val="uk-UA" w:bidi="en-US"/>
        </w:rPr>
        <w:t xml:space="preserve"> було вжито багато заходів</w:t>
      </w:r>
      <w:r w:rsidRPr="002C4021">
        <w:rPr>
          <w:szCs w:val="24"/>
          <w:lang w:val="uk-UA" w:bidi="en-US"/>
        </w:rPr>
        <w:t xml:space="preserve">. У багатьох випадках рушіями </w:t>
      </w:r>
      <w:r w:rsidR="007A68EF" w:rsidRPr="002C4021">
        <w:rPr>
          <w:szCs w:val="24"/>
          <w:lang w:val="uk-UA" w:bidi="en-US"/>
        </w:rPr>
        <w:t>цієї зацікавленості</w:t>
      </w:r>
      <w:r w:rsidRPr="002C4021">
        <w:rPr>
          <w:szCs w:val="24"/>
          <w:lang w:val="uk-UA" w:bidi="en-US"/>
        </w:rPr>
        <w:t xml:space="preserve"> були енергоощадні програми та політики, пов’язані з побутовими приладами. Досвід, отриманий на цей момент, дозволяє передавати знання третім і недосвідченим країнам, щоб ця процедура могла враховуватися і допомагала їм покращити поточний обсяг їх статистики у секторі домашніх господарств. Це може бути дуже вигідним з метою задоволення потреб щодо інформації про сектор домашніх господарств, установлених Євростат, а також відповідності нещодавно затвердженого </w:t>
      </w:r>
      <w:r w:rsidRPr="002C4021">
        <w:rPr>
          <w:i/>
          <w:szCs w:val="24"/>
          <w:lang w:val="uk-UA" w:bidi="en-US"/>
        </w:rPr>
        <w:t>Регламенту щодо енергетичної статистики (Регламент Комісії (ЄС) № 147/2013 від 13 лютого 2013 року, що змінює Регламент (ЄС) № 1099/2008 щодо енергетичної статистики)</w:t>
      </w:r>
      <w:r w:rsidRPr="002C4021">
        <w:rPr>
          <w:szCs w:val="24"/>
          <w:lang w:val="uk-UA" w:bidi="en-US"/>
        </w:rPr>
        <w:t xml:space="preserve">. </w:t>
      </w:r>
    </w:p>
    <w:p w:rsidR="00771D01" w:rsidRPr="002C4021" w:rsidRDefault="00771D01" w:rsidP="00C65EE7">
      <w:pPr>
        <w:pStyle w:val="a0"/>
        <w:jc w:val="both"/>
        <w:rPr>
          <w:szCs w:val="24"/>
          <w:lang w:val="uk-UA" w:bidi="en-US"/>
        </w:rPr>
      </w:pPr>
    </w:p>
    <w:p w:rsidR="00264FF5" w:rsidRPr="002C4021" w:rsidRDefault="00264FF5" w:rsidP="00C65EE7">
      <w:pPr>
        <w:pStyle w:val="a0"/>
        <w:jc w:val="both"/>
        <w:rPr>
          <w:b/>
          <w:szCs w:val="24"/>
          <w:lang w:val="uk-UA" w:bidi="en-US"/>
        </w:rPr>
      </w:pPr>
      <w:r w:rsidRPr="002C4021">
        <w:rPr>
          <w:b/>
          <w:szCs w:val="24"/>
          <w:lang w:val="uk-UA" w:bidi="en-US"/>
        </w:rPr>
        <w:t>Таблиця 3.7: Огляд переваг і недоліків опитування підприємств</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786"/>
        <w:gridCol w:w="4786"/>
      </w:tblGrid>
      <w:tr w:rsidR="00264FF5" w:rsidRPr="002C4021" w:rsidTr="007A68EF">
        <w:tc>
          <w:tcPr>
            <w:tcW w:w="4786" w:type="dxa"/>
            <w:shd w:val="clear" w:color="auto" w:fill="D9D9D9"/>
          </w:tcPr>
          <w:p w:rsidR="00264FF5" w:rsidRPr="002C4021" w:rsidRDefault="00264FF5" w:rsidP="00264FF5">
            <w:pPr>
              <w:pStyle w:val="a0"/>
              <w:jc w:val="center"/>
              <w:rPr>
                <w:b/>
                <w:sz w:val="20"/>
                <w:szCs w:val="20"/>
                <w:lang w:val="uk-UA" w:bidi="en-US"/>
              </w:rPr>
            </w:pPr>
            <w:r w:rsidRPr="002C4021">
              <w:rPr>
                <w:b/>
                <w:sz w:val="20"/>
                <w:szCs w:val="20"/>
                <w:lang w:val="uk-UA" w:bidi="en-US"/>
              </w:rPr>
              <w:t>Переваги</w:t>
            </w:r>
          </w:p>
        </w:tc>
        <w:tc>
          <w:tcPr>
            <w:tcW w:w="4786" w:type="dxa"/>
            <w:shd w:val="clear" w:color="auto" w:fill="D9D9D9"/>
          </w:tcPr>
          <w:p w:rsidR="00264FF5" w:rsidRPr="002C4021" w:rsidRDefault="00264FF5" w:rsidP="00264FF5">
            <w:pPr>
              <w:pStyle w:val="a0"/>
              <w:jc w:val="center"/>
              <w:rPr>
                <w:rStyle w:val="2LucidaSansUnicode7pt"/>
                <w:rFonts w:ascii="Times New Roman" w:hAnsi="Times New Roman" w:cs="Times New Roman"/>
                <w:b/>
                <w:sz w:val="20"/>
                <w:szCs w:val="20"/>
                <w:lang w:val="uk-UA"/>
              </w:rPr>
            </w:pPr>
            <w:r w:rsidRPr="002C4021">
              <w:rPr>
                <w:b/>
                <w:sz w:val="20"/>
                <w:szCs w:val="20"/>
                <w:lang w:val="uk-UA" w:bidi="en-US"/>
              </w:rPr>
              <w:t>Недоліки</w:t>
            </w:r>
          </w:p>
        </w:tc>
      </w:tr>
      <w:tr w:rsidR="00C65EE7" w:rsidRPr="002C4021" w:rsidTr="007A68EF">
        <w:tc>
          <w:tcPr>
            <w:tcW w:w="4786" w:type="dxa"/>
          </w:tcPr>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Докладна інформація про щоденне та щогодинне споживання побутового обладнання з відмінністю між сезонами і типами днів</w:t>
            </w:r>
            <w:r w:rsidR="00C65EE7" w:rsidRPr="002C4021">
              <w:rPr>
                <w:sz w:val="20"/>
                <w:szCs w:val="20"/>
                <w:lang w:val="uk-UA" w:bidi="en-US"/>
              </w:rPr>
              <w:t>.</w:t>
            </w:r>
          </w:p>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 xml:space="preserve">Інформація про звички використання обладнання. </w:t>
            </w:r>
          </w:p>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Висока якість отриманих результатів, коли результати супроводжуються процесом порівняння інформації та перевіркою даних</w:t>
            </w:r>
            <w:r w:rsidR="00C65EE7" w:rsidRPr="002C4021">
              <w:rPr>
                <w:sz w:val="20"/>
                <w:szCs w:val="20"/>
                <w:lang w:val="uk-UA" w:bidi="en-US"/>
              </w:rPr>
              <w:t>.</w:t>
            </w:r>
          </w:p>
          <w:p w:rsidR="00C65EE7" w:rsidRPr="002C4021" w:rsidRDefault="00CA7112" w:rsidP="00264FF5">
            <w:pPr>
              <w:pStyle w:val="a0"/>
              <w:numPr>
                <w:ilvl w:val="0"/>
                <w:numId w:val="19"/>
              </w:numPr>
              <w:ind w:left="426"/>
              <w:jc w:val="both"/>
              <w:rPr>
                <w:sz w:val="20"/>
                <w:szCs w:val="20"/>
                <w:lang w:val="uk-UA" w:bidi="en-US"/>
              </w:rPr>
            </w:pPr>
            <w:r w:rsidRPr="002C4021">
              <w:rPr>
                <w:sz w:val="20"/>
                <w:szCs w:val="20"/>
                <w:lang w:val="uk-UA" w:bidi="en-US"/>
              </w:rPr>
              <w:t>В</w:t>
            </w:r>
            <w:r w:rsidR="00264FF5" w:rsidRPr="002C4021">
              <w:rPr>
                <w:sz w:val="20"/>
                <w:szCs w:val="20"/>
                <w:lang w:val="uk-UA" w:bidi="en-US"/>
              </w:rPr>
              <w:t>хідні дані для опитувань та/або моделювання. Докладні програми вимірювання кінцевого використання допомагають покращити знання про споживання електроенергії за напрямами кінцевого використання, а також надавати точніші дані для прогнозу за допомогою прогнозних моделей</w:t>
            </w:r>
            <w:r w:rsidR="00C65EE7" w:rsidRPr="002C4021">
              <w:rPr>
                <w:sz w:val="20"/>
                <w:szCs w:val="20"/>
                <w:lang w:val="uk-UA" w:bidi="en-US"/>
              </w:rPr>
              <w:t xml:space="preserve">. </w:t>
            </w:r>
            <w:r w:rsidR="00264FF5" w:rsidRPr="002C4021">
              <w:rPr>
                <w:sz w:val="20"/>
                <w:szCs w:val="20"/>
                <w:lang w:val="uk-UA" w:bidi="en-US"/>
              </w:rPr>
              <w:t xml:space="preserve">У конкретному випадку контролю температури дозволяє розуміти отримані температури у домашніх господарствах для сприяння роботі щодо енергетичного моделювання та показників опалення/охолодження і </w:t>
            </w:r>
            <w:r w:rsidR="00C6562E" w:rsidRPr="002C4021">
              <w:rPr>
                <w:sz w:val="20"/>
                <w:szCs w:val="20"/>
                <w:lang w:val="uk-UA" w:bidi="en-US"/>
              </w:rPr>
              <w:t>термостат</w:t>
            </w:r>
            <w:r w:rsidR="00264FF5" w:rsidRPr="002C4021">
              <w:rPr>
                <w:sz w:val="20"/>
                <w:szCs w:val="20"/>
                <w:lang w:val="uk-UA" w:bidi="en-US"/>
              </w:rPr>
              <w:t xml:space="preserve">ів. </w:t>
            </w:r>
          </w:p>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Зворотн</w:t>
            </w:r>
            <w:r w:rsidR="007A68EF" w:rsidRPr="002C4021">
              <w:rPr>
                <w:sz w:val="20"/>
                <w:szCs w:val="20"/>
                <w:lang w:val="uk-UA" w:bidi="en-US"/>
              </w:rPr>
              <w:t>а</w:t>
            </w:r>
            <w:r w:rsidRPr="002C4021">
              <w:rPr>
                <w:sz w:val="20"/>
                <w:szCs w:val="20"/>
                <w:lang w:val="uk-UA" w:bidi="en-US"/>
              </w:rPr>
              <w:t xml:space="preserve"> інформація для виробників про реальну </w:t>
            </w:r>
            <w:r w:rsidR="00C65EE7" w:rsidRPr="002C4021">
              <w:rPr>
                <w:i/>
                <w:iCs/>
                <w:sz w:val="20"/>
                <w:szCs w:val="20"/>
                <w:lang w:val="uk-UA" w:bidi="en-US"/>
              </w:rPr>
              <w:t>(in situ)</w:t>
            </w:r>
            <w:r w:rsidR="00C65EE7" w:rsidRPr="002C4021">
              <w:rPr>
                <w:b/>
                <w:bCs/>
                <w:sz w:val="20"/>
                <w:szCs w:val="20"/>
                <w:lang w:val="uk-UA" w:bidi="en-US"/>
              </w:rPr>
              <w:t xml:space="preserve"> </w:t>
            </w:r>
            <w:r w:rsidRPr="002C4021">
              <w:rPr>
                <w:sz w:val="20"/>
                <w:szCs w:val="20"/>
                <w:lang w:val="uk-UA" w:bidi="en-US"/>
              </w:rPr>
              <w:t xml:space="preserve">експлуатацію приладів, що може бути корисною для орієнтування їх майбутніх промислових стратегій виробництва. У конкретному випадку контролю температури також покращує розуміння властивостей будівельного матеріалу і, таким чином, </w:t>
            </w:r>
            <w:r w:rsidR="00BA6572" w:rsidRPr="002C4021">
              <w:rPr>
                <w:sz w:val="20"/>
                <w:szCs w:val="20"/>
                <w:lang w:val="uk-UA" w:bidi="en-US"/>
              </w:rPr>
              <w:t>теплов</w:t>
            </w:r>
            <w:r w:rsidRPr="002C4021">
              <w:rPr>
                <w:sz w:val="20"/>
                <w:szCs w:val="20"/>
                <w:lang w:val="uk-UA" w:bidi="en-US"/>
              </w:rPr>
              <w:t xml:space="preserve">их властивостей домашніх господарств, допомагає покращити знання щодо заощаджень від енергетичної ефективності. </w:t>
            </w:r>
          </w:p>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Важлива інформація для організацій зі стандартизації, що може сприяти проектуванню стандартних контрольних і експериментальних умов</w:t>
            </w:r>
            <w:r w:rsidR="00C65EE7" w:rsidRPr="002C4021">
              <w:rPr>
                <w:sz w:val="20"/>
                <w:szCs w:val="20"/>
                <w:lang w:val="uk-UA" w:bidi="en-US"/>
              </w:rPr>
              <w:t>.</w:t>
            </w:r>
          </w:p>
          <w:p w:rsidR="00C65EE7" w:rsidRPr="002C4021" w:rsidRDefault="00264FF5" w:rsidP="00264FF5">
            <w:pPr>
              <w:pStyle w:val="a0"/>
              <w:numPr>
                <w:ilvl w:val="0"/>
                <w:numId w:val="19"/>
              </w:numPr>
              <w:ind w:left="426"/>
              <w:jc w:val="both"/>
              <w:rPr>
                <w:sz w:val="20"/>
                <w:szCs w:val="20"/>
                <w:lang w:val="uk-UA" w:bidi="en-US"/>
              </w:rPr>
            </w:pPr>
            <w:r w:rsidRPr="002C4021">
              <w:rPr>
                <w:sz w:val="20"/>
                <w:szCs w:val="20"/>
                <w:lang w:val="uk-UA" w:bidi="en-US"/>
              </w:rPr>
              <w:t>Операції</w:t>
            </w:r>
            <w:r w:rsidR="00C65EE7" w:rsidRPr="002C4021">
              <w:rPr>
                <w:sz w:val="20"/>
                <w:szCs w:val="20"/>
                <w:lang w:val="uk-UA" w:bidi="en-US"/>
              </w:rPr>
              <w:t xml:space="preserve"> </w:t>
            </w:r>
            <w:r w:rsidR="00C65EE7" w:rsidRPr="002C4021">
              <w:rPr>
                <w:i/>
                <w:iCs/>
                <w:sz w:val="20"/>
                <w:szCs w:val="20"/>
                <w:lang w:val="uk-UA" w:bidi="en-US"/>
              </w:rPr>
              <w:t>in situ</w:t>
            </w:r>
            <w:r w:rsidR="00C65EE7" w:rsidRPr="002C4021">
              <w:rPr>
                <w:b/>
                <w:bCs/>
                <w:sz w:val="20"/>
                <w:szCs w:val="20"/>
                <w:lang w:val="uk-UA" w:bidi="en-US"/>
              </w:rPr>
              <w:t xml:space="preserve"> </w:t>
            </w:r>
            <w:r w:rsidRPr="002C4021">
              <w:rPr>
                <w:sz w:val="20"/>
                <w:szCs w:val="20"/>
                <w:lang w:val="uk-UA" w:bidi="en-US"/>
              </w:rPr>
              <w:t xml:space="preserve">дозволяють виявляти неочікувані проблеми </w:t>
            </w:r>
            <w:r w:rsidR="00C65EE7" w:rsidRPr="002C4021">
              <w:rPr>
                <w:sz w:val="20"/>
                <w:szCs w:val="20"/>
                <w:lang w:val="uk-UA" w:bidi="en-US"/>
              </w:rPr>
              <w:t>(</w:t>
            </w:r>
            <w:r w:rsidRPr="002C4021">
              <w:rPr>
                <w:sz w:val="20"/>
                <w:szCs w:val="20"/>
                <w:lang w:val="uk-UA" w:bidi="en-US"/>
              </w:rPr>
              <w:t>труднощі під час практичного застосування</w:t>
            </w:r>
            <w:r w:rsidR="00C65EE7" w:rsidRPr="002C4021">
              <w:rPr>
                <w:sz w:val="20"/>
                <w:szCs w:val="20"/>
                <w:lang w:val="uk-UA" w:bidi="en-US"/>
              </w:rPr>
              <w:t xml:space="preserve">; </w:t>
            </w:r>
            <w:r w:rsidRPr="002C4021">
              <w:rPr>
                <w:sz w:val="20"/>
                <w:szCs w:val="20"/>
                <w:lang w:val="uk-UA" w:bidi="en-US"/>
              </w:rPr>
              <w:t>реакції людини</w:t>
            </w:r>
            <w:r w:rsidR="00C65EE7" w:rsidRPr="002C4021">
              <w:rPr>
                <w:sz w:val="20"/>
                <w:szCs w:val="20"/>
                <w:lang w:val="uk-UA" w:bidi="en-US"/>
              </w:rPr>
              <w:t xml:space="preserve">; </w:t>
            </w:r>
            <w:r w:rsidRPr="002C4021">
              <w:rPr>
                <w:sz w:val="20"/>
                <w:szCs w:val="20"/>
                <w:lang w:val="uk-UA" w:bidi="en-US"/>
              </w:rPr>
              <w:t xml:space="preserve">тощо), що використовуються як основа для перепроектування стратегій </w:t>
            </w:r>
            <w:r w:rsidRPr="002C4021">
              <w:rPr>
                <w:i/>
                <w:iCs/>
                <w:sz w:val="20"/>
                <w:szCs w:val="20"/>
                <w:lang w:val="uk-UA" w:bidi="en-US"/>
              </w:rPr>
              <w:t xml:space="preserve">Регулювання попиту </w:t>
            </w:r>
            <w:r w:rsidR="00C65EE7" w:rsidRPr="002C4021">
              <w:rPr>
                <w:i/>
                <w:iCs/>
                <w:sz w:val="20"/>
                <w:szCs w:val="20"/>
                <w:lang w:val="uk-UA" w:bidi="en-US"/>
              </w:rPr>
              <w:t>(DSM)</w:t>
            </w:r>
            <w:r w:rsidR="00C65EE7" w:rsidRPr="002C4021">
              <w:rPr>
                <w:sz w:val="20"/>
                <w:szCs w:val="20"/>
                <w:lang w:val="uk-UA" w:bidi="en-US"/>
              </w:rPr>
              <w:t>.</w:t>
            </w:r>
          </w:p>
        </w:tc>
        <w:tc>
          <w:tcPr>
            <w:tcW w:w="4786" w:type="dxa"/>
          </w:tcPr>
          <w:p w:rsidR="00C65EE7" w:rsidRPr="002C4021" w:rsidRDefault="00264FF5" w:rsidP="00264FF5">
            <w:pPr>
              <w:pStyle w:val="a0"/>
              <w:numPr>
                <w:ilvl w:val="0"/>
                <w:numId w:val="19"/>
              </w:numPr>
              <w:ind w:left="426"/>
              <w:jc w:val="both"/>
              <w:rPr>
                <w:sz w:val="20"/>
                <w:szCs w:val="20"/>
                <w:lang w:val="uk-UA"/>
              </w:rPr>
            </w:pPr>
            <w:r w:rsidRPr="002C4021">
              <w:rPr>
                <w:rStyle w:val="2LucidaSansUnicode7pt"/>
                <w:rFonts w:ascii="Times New Roman" w:hAnsi="Times New Roman" w:cs="Times New Roman"/>
                <w:sz w:val="20"/>
                <w:szCs w:val="20"/>
                <w:lang w:val="uk-UA"/>
              </w:rPr>
              <w:t>Труднощі у пошуку домашніх господарств, які бажають взяти участь у програмах контролю</w:t>
            </w:r>
            <w:r w:rsidR="00C65EE7" w:rsidRPr="002C4021">
              <w:rPr>
                <w:rStyle w:val="2LucidaSansUnicode7pt"/>
                <w:rFonts w:ascii="Times New Roman" w:hAnsi="Times New Roman" w:cs="Times New Roman"/>
                <w:sz w:val="20"/>
                <w:szCs w:val="20"/>
                <w:lang w:val="uk-UA"/>
              </w:rPr>
              <w:t>.</w:t>
            </w:r>
          </w:p>
          <w:p w:rsidR="00C65EE7" w:rsidRPr="002C4021" w:rsidRDefault="00264FF5" w:rsidP="00264FF5">
            <w:pPr>
              <w:pStyle w:val="a0"/>
              <w:numPr>
                <w:ilvl w:val="0"/>
                <w:numId w:val="19"/>
              </w:numPr>
              <w:ind w:left="426"/>
              <w:jc w:val="both"/>
              <w:rPr>
                <w:sz w:val="20"/>
                <w:szCs w:val="20"/>
                <w:lang w:val="uk-UA"/>
              </w:rPr>
            </w:pPr>
            <w:r w:rsidRPr="002C4021">
              <w:rPr>
                <w:rStyle w:val="2LucidaSansUnicode7pt"/>
                <w:rFonts w:ascii="Times New Roman" w:hAnsi="Times New Roman" w:cs="Times New Roman"/>
                <w:sz w:val="20"/>
                <w:szCs w:val="20"/>
                <w:lang w:val="uk-UA"/>
              </w:rPr>
              <w:t>Трудомісткі стосовно часу і людських ресурсів</w:t>
            </w:r>
            <w:r w:rsidR="00C65EE7" w:rsidRPr="002C4021">
              <w:rPr>
                <w:rStyle w:val="2LucidaSansUnicode7pt"/>
                <w:rFonts w:ascii="Times New Roman" w:hAnsi="Times New Roman" w:cs="Times New Roman"/>
                <w:sz w:val="20"/>
                <w:szCs w:val="20"/>
                <w:lang w:val="uk-UA"/>
              </w:rPr>
              <w:t xml:space="preserve">. </w:t>
            </w:r>
            <w:r w:rsidRPr="002C4021">
              <w:rPr>
                <w:rStyle w:val="2LucidaSansUnicode7pt"/>
                <w:rFonts w:ascii="Times New Roman" w:hAnsi="Times New Roman" w:cs="Times New Roman"/>
                <w:sz w:val="20"/>
                <w:szCs w:val="20"/>
                <w:lang w:val="uk-UA"/>
              </w:rPr>
              <w:t>Витратні</w:t>
            </w:r>
            <w:r w:rsidR="00C65EE7" w:rsidRPr="002C4021">
              <w:rPr>
                <w:rStyle w:val="2LucidaSansUnicode7pt"/>
                <w:rFonts w:ascii="Times New Roman" w:hAnsi="Times New Roman" w:cs="Times New Roman"/>
                <w:sz w:val="20"/>
                <w:szCs w:val="20"/>
                <w:lang w:val="uk-UA"/>
              </w:rPr>
              <w:t xml:space="preserve">: </w:t>
            </w:r>
            <w:r w:rsidRPr="002C4021">
              <w:rPr>
                <w:rStyle w:val="2LucidaSansUnicode7pt"/>
                <w:rFonts w:ascii="Times New Roman" w:hAnsi="Times New Roman" w:cs="Times New Roman"/>
                <w:sz w:val="20"/>
                <w:szCs w:val="20"/>
                <w:lang w:val="uk-UA"/>
              </w:rPr>
              <w:t xml:space="preserve">необхідність технічної допомоги та належного контрольного обладнання та програмного забезпечення для обробки інформації. У разі контролю температури може вимагати здійснення контролю протягом 2 періодів нагрівання/охолодження. </w:t>
            </w:r>
          </w:p>
          <w:p w:rsidR="00C65EE7" w:rsidRPr="002C4021" w:rsidRDefault="00264FF5" w:rsidP="00264FF5">
            <w:pPr>
              <w:pStyle w:val="a0"/>
              <w:numPr>
                <w:ilvl w:val="0"/>
                <w:numId w:val="19"/>
              </w:numPr>
              <w:ind w:left="426"/>
              <w:jc w:val="both"/>
              <w:rPr>
                <w:sz w:val="20"/>
                <w:szCs w:val="20"/>
                <w:lang w:val="uk-UA"/>
              </w:rPr>
            </w:pPr>
            <w:r w:rsidRPr="002C4021">
              <w:rPr>
                <w:rStyle w:val="2LucidaSansUnicode7pt"/>
                <w:rFonts w:ascii="Times New Roman" w:hAnsi="Times New Roman" w:cs="Times New Roman"/>
                <w:sz w:val="20"/>
                <w:szCs w:val="20"/>
                <w:lang w:val="uk-UA"/>
              </w:rPr>
              <w:t xml:space="preserve">Незважаючи на відсутність точних цифр щодо витрат на проведення вимірювань </w:t>
            </w:r>
            <w:r w:rsidR="00C65EE7" w:rsidRPr="002C4021">
              <w:rPr>
                <w:rStyle w:val="2Calibri0"/>
                <w:rFonts w:ascii="Times New Roman" w:hAnsi="Times New Roman" w:cs="Times New Roman"/>
                <w:b w:val="0"/>
                <w:bCs w:val="0"/>
                <w:sz w:val="20"/>
                <w:szCs w:val="20"/>
                <w:lang w:val="uk-UA"/>
              </w:rPr>
              <w:t>in situ</w:t>
            </w:r>
            <w:r w:rsidR="00C65EE7" w:rsidRPr="002C4021">
              <w:rPr>
                <w:rStyle w:val="2LucidaSansUnicode7pt"/>
                <w:rFonts w:ascii="Times New Roman" w:hAnsi="Times New Roman" w:cs="Times New Roman"/>
                <w:sz w:val="20"/>
                <w:szCs w:val="20"/>
                <w:lang w:val="uk-UA"/>
              </w:rPr>
              <w:t xml:space="preserve">, </w:t>
            </w:r>
            <w:r w:rsidRPr="002C4021">
              <w:rPr>
                <w:rStyle w:val="2LucidaSansUnicode7pt"/>
                <w:rFonts w:ascii="Times New Roman" w:hAnsi="Times New Roman" w:cs="Times New Roman"/>
                <w:sz w:val="20"/>
                <w:szCs w:val="20"/>
                <w:lang w:val="uk-UA"/>
              </w:rPr>
              <w:t xml:space="preserve">через вплив кількох факторів </w:t>
            </w:r>
            <w:r w:rsidR="00C65EE7" w:rsidRPr="002C4021">
              <w:rPr>
                <w:rStyle w:val="2LucidaSansUnicode7pt"/>
                <w:rFonts w:ascii="Times New Roman" w:hAnsi="Times New Roman" w:cs="Times New Roman"/>
                <w:sz w:val="20"/>
                <w:szCs w:val="20"/>
                <w:lang w:val="uk-UA"/>
              </w:rPr>
              <w:t>(</w:t>
            </w:r>
            <w:r w:rsidRPr="002C4021">
              <w:rPr>
                <w:rStyle w:val="2LucidaSansUnicode7pt"/>
                <w:rFonts w:ascii="Times New Roman" w:hAnsi="Times New Roman" w:cs="Times New Roman"/>
                <w:sz w:val="20"/>
                <w:szCs w:val="20"/>
                <w:lang w:val="uk-UA"/>
              </w:rPr>
              <w:t>вартість обладнання</w:t>
            </w:r>
            <w:r w:rsidR="00C65EE7" w:rsidRPr="002C4021">
              <w:rPr>
                <w:rStyle w:val="2LucidaSansUnicode7pt"/>
                <w:rFonts w:ascii="Times New Roman" w:hAnsi="Times New Roman" w:cs="Times New Roman"/>
                <w:sz w:val="20"/>
                <w:szCs w:val="20"/>
                <w:lang w:val="uk-UA"/>
              </w:rPr>
              <w:t xml:space="preserve">, </w:t>
            </w:r>
            <w:r w:rsidRPr="002C4021">
              <w:rPr>
                <w:rStyle w:val="2LucidaSansUnicode7pt"/>
                <w:rFonts w:ascii="Times New Roman" w:hAnsi="Times New Roman" w:cs="Times New Roman"/>
                <w:sz w:val="20"/>
                <w:szCs w:val="20"/>
                <w:lang w:val="uk-UA"/>
              </w:rPr>
              <w:t>розмір вибірки, докладність інформації, що має бути зібрана, тривалість програми вимірювання тощо) загальні витрати можуть становити від 45 000 до 1 мільйона євро</w:t>
            </w:r>
            <w:r w:rsidR="00C65EE7" w:rsidRPr="002C4021">
              <w:rPr>
                <w:rStyle w:val="2LucidaSansUnicode7pt"/>
                <w:rFonts w:ascii="Times New Roman" w:hAnsi="Times New Roman" w:cs="Times New Roman"/>
                <w:sz w:val="20"/>
                <w:szCs w:val="20"/>
                <w:lang w:val="uk-UA"/>
              </w:rPr>
              <w:t>.</w:t>
            </w:r>
          </w:p>
          <w:p w:rsidR="00C65EE7" w:rsidRPr="002C4021" w:rsidRDefault="00264FF5" w:rsidP="00264FF5">
            <w:pPr>
              <w:pStyle w:val="a0"/>
              <w:numPr>
                <w:ilvl w:val="0"/>
                <w:numId w:val="19"/>
              </w:numPr>
              <w:ind w:left="426"/>
              <w:jc w:val="both"/>
              <w:rPr>
                <w:sz w:val="20"/>
                <w:szCs w:val="20"/>
                <w:lang w:val="uk-UA"/>
              </w:rPr>
            </w:pPr>
            <w:r w:rsidRPr="002C4021">
              <w:rPr>
                <w:rStyle w:val="2LucidaSansUnicode7pt"/>
                <w:rFonts w:ascii="Times New Roman" w:hAnsi="Times New Roman" w:cs="Times New Roman"/>
                <w:sz w:val="20"/>
                <w:szCs w:val="20"/>
                <w:lang w:val="uk-UA"/>
              </w:rPr>
              <w:t xml:space="preserve">Інвазивні для домашніх господарств з урахуванням необхідності встановлення вимірювального обладнання у домашніх господарствах і приватності. </w:t>
            </w:r>
          </w:p>
          <w:p w:rsidR="00C65EE7" w:rsidRPr="002C4021" w:rsidRDefault="00264FF5" w:rsidP="00264FF5">
            <w:pPr>
              <w:pStyle w:val="a0"/>
              <w:numPr>
                <w:ilvl w:val="0"/>
                <w:numId w:val="19"/>
              </w:numPr>
              <w:ind w:left="426"/>
              <w:jc w:val="both"/>
              <w:rPr>
                <w:sz w:val="20"/>
                <w:szCs w:val="20"/>
                <w:lang w:val="uk-UA"/>
              </w:rPr>
            </w:pPr>
            <w:r w:rsidRPr="002C4021">
              <w:rPr>
                <w:rStyle w:val="2LucidaSansUnicode7pt"/>
                <w:rFonts w:ascii="Times New Roman" w:hAnsi="Times New Roman" w:cs="Times New Roman"/>
                <w:sz w:val="20"/>
                <w:szCs w:val="20"/>
                <w:lang w:val="uk-UA"/>
              </w:rPr>
              <w:t>Обмеження вимірювального обладнання: Обмеження кількості вимірювальних пристр</w:t>
            </w:r>
            <w:r w:rsidR="007A68EF" w:rsidRPr="002C4021">
              <w:rPr>
                <w:rStyle w:val="2LucidaSansUnicode7pt"/>
                <w:rFonts w:ascii="Times New Roman" w:hAnsi="Times New Roman" w:cs="Times New Roman"/>
                <w:sz w:val="20"/>
                <w:szCs w:val="20"/>
                <w:lang w:val="uk-UA"/>
              </w:rPr>
              <w:t>о</w:t>
            </w:r>
            <w:r w:rsidRPr="002C4021">
              <w:rPr>
                <w:rStyle w:val="2LucidaSansUnicode7pt"/>
                <w:rFonts w:ascii="Times New Roman" w:hAnsi="Times New Roman" w:cs="Times New Roman"/>
                <w:sz w:val="20"/>
                <w:szCs w:val="20"/>
                <w:lang w:val="uk-UA"/>
              </w:rPr>
              <w:t>їв та випадків контролю</w:t>
            </w:r>
            <w:r w:rsidR="00C65EE7" w:rsidRPr="002C4021">
              <w:rPr>
                <w:rStyle w:val="2LucidaSansUnicode7pt"/>
                <w:rFonts w:ascii="Times New Roman" w:hAnsi="Times New Roman" w:cs="Times New Roman"/>
                <w:sz w:val="20"/>
                <w:szCs w:val="20"/>
                <w:lang w:val="uk-UA"/>
              </w:rPr>
              <w:t>.</w:t>
            </w:r>
          </w:p>
          <w:p w:rsidR="00C65EE7" w:rsidRPr="002C4021" w:rsidRDefault="00264FF5" w:rsidP="00264FF5">
            <w:pPr>
              <w:pStyle w:val="a0"/>
              <w:numPr>
                <w:ilvl w:val="0"/>
                <w:numId w:val="19"/>
              </w:numPr>
              <w:ind w:left="426"/>
              <w:jc w:val="both"/>
              <w:rPr>
                <w:sz w:val="20"/>
                <w:szCs w:val="20"/>
                <w:lang w:val="uk-UA" w:bidi="en-US"/>
              </w:rPr>
            </w:pPr>
            <w:r w:rsidRPr="002C4021">
              <w:rPr>
                <w:rStyle w:val="2LucidaSansUnicode7pt"/>
                <w:rFonts w:ascii="Times New Roman" w:hAnsi="Times New Roman" w:cs="Times New Roman"/>
                <w:sz w:val="20"/>
                <w:szCs w:val="20"/>
                <w:lang w:val="uk-UA"/>
              </w:rPr>
              <w:t xml:space="preserve">Обмежена кількість організацій, що можуть виконувати певні аспекти роботи, пов’язані з контролем температури. </w:t>
            </w:r>
          </w:p>
        </w:tc>
      </w:tr>
    </w:tbl>
    <w:p w:rsidR="00C65EE7" w:rsidRPr="002C4021" w:rsidRDefault="00A94F1E" w:rsidP="00C65EE7">
      <w:pPr>
        <w:pStyle w:val="a0"/>
        <w:jc w:val="both"/>
        <w:rPr>
          <w:sz w:val="16"/>
          <w:szCs w:val="16"/>
          <w:lang w:val="uk-UA" w:bidi="en-US"/>
        </w:rPr>
      </w:pPr>
      <w:r w:rsidRPr="002C4021">
        <w:rPr>
          <w:i/>
          <w:sz w:val="16"/>
          <w:szCs w:val="16"/>
          <w:lang w:val="uk-UA" w:bidi="en-US"/>
        </w:rPr>
        <w:t xml:space="preserve">Джерело: </w:t>
      </w:r>
      <w:r w:rsidRPr="002C4021">
        <w:rPr>
          <w:sz w:val="16"/>
          <w:szCs w:val="16"/>
          <w:lang w:val="uk-UA" w:bidi="en-US"/>
        </w:rPr>
        <w:t>Група MESH.</w:t>
      </w:r>
    </w:p>
    <w:p w:rsidR="00A94F1E" w:rsidRPr="002C4021" w:rsidRDefault="00A94F1E" w:rsidP="00C65EE7">
      <w:pPr>
        <w:pStyle w:val="a0"/>
        <w:jc w:val="both"/>
        <w:rPr>
          <w:szCs w:val="24"/>
          <w:lang w:val="uk-UA" w:bidi="en-US"/>
        </w:rPr>
      </w:pPr>
    </w:p>
    <w:p w:rsidR="00264FF5" w:rsidRPr="002C4021" w:rsidRDefault="00264FF5" w:rsidP="00C65EE7">
      <w:pPr>
        <w:pStyle w:val="a0"/>
        <w:jc w:val="both"/>
        <w:rPr>
          <w:b/>
          <w:szCs w:val="24"/>
          <w:lang w:val="uk-UA" w:bidi="en-US"/>
        </w:rPr>
      </w:pPr>
      <w:r w:rsidRPr="002C4021">
        <w:rPr>
          <w:b/>
          <w:szCs w:val="24"/>
          <w:lang w:val="uk-UA" w:bidi="en-US"/>
        </w:rPr>
        <w:t>Таблиця 3.8: Опис відповідного досвіду щодо програм контролю електроенергії у домашніх господарствах в ЄС</w:t>
      </w:r>
    </w:p>
    <w:p w:rsidR="00264FF5" w:rsidRPr="002C4021" w:rsidRDefault="00264FF5" w:rsidP="00C65EE7">
      <w:pPr>
        <w:pStyle w:val="a0"/>
        <w:jc w:val="both"/>
        <w:rPr>
          <w:szCs w:val="24"/>
          <w:lang w:val="uk-UA" w:bidi="en-US"/>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794"/>
        <w:gridCol w:w="2126"/>
        <w:gridCol w:w="1559"/>
        <w:gridCol w:w="2093"/>
      </w:tblGrid>
      <w:tr w:rsidR="00264FF5" w:rsidRPr="002C4021" w:rsidTr="007A68EF">
        <w:tc>
          <w:tcPr>
            <w:tcW w:w="3794" w:type="dxa"/>
            <w:shd w:val="clear" w:color="auto" w:fill="D9D9D9"/>
            <w:vAlign w:val="center"/>
          </w:tcPr>
          <w:p w:rsidR="00264FF5" w:rsidRPr="002C4021" w:rsidRDefault="00264FF5" w:rsidP="004B0015">
            <w:pPr>
              <w:pStyle w:val="a0"/>
              <w:jc w:val="center"/>
              <w:rPr>
                <w:b/>
                <w:sz w:val="20"/>
                <w:szCs w:val="24"/>
                <w:lang w:val="uk-UA" w:bidi="en-US"/>
              </w:rPr>
            </w:pPr>
            <w:r w:rsidRPr="002C4021">
              <w:rPr>
                <w:b/>
                <w:sz w:val="20"/>
                <w:szCs w:val="24"/>
                <w:lang w:val="uk-UA" w:bidi="en-US"/>
              </w:rPr>
              <w:t>Програма</w:t>
            </w:r>
          </w:p>
        </w:tc>
        <w:tc>
          <w:tcPr>
            <w:tcW w:w="2126" w:type="dxa"/>
            <w:shd w:val="clear" w:color="auto" w:fill="D9D9D9"/>
            <w:vAlign w:val="center"/>
          </w:tcPr>
          <w:p w:rsidR="00264FF5" w:rsidRPr="002C4021" w:rsidRDefault="00264FF5" w:rsidP="004B0015">
            <w:pPr>
              <w:pStyle w:val="a0"/>
              <w:jc w:val="center"/>
              <w:rPr>
                <w:b/>
                <w:sz w:val="20"/>
                <w:szCs w:val="24"/>
                <w:lang w:val="uk-UA" w:bidi="en-US"/>
              </w:rPr>
            </w:pPr>
            <w:r w:rsidRPr="002C4021">
              <w:rPr>
                <w:b/>
                <w:sz w:val="20"/>
                <w:szCs w:val="24"/>
                <w:lang w:val="uk-UA" w:bidi="en-US"/>
              </w:rPr>
              <w:t>Країна</w:t>
            </w:r>
          </w:p>
        </w:tc>
        <w:tc>
          <w:tcPr>
            <w:tcW w:w="1559" w:type="dxa"/>
            <w:shd w:val="clear" w:color="auto" w:fill="D9D9D9"/>
            <w:vAlign w:val="center"/>
          </w:tcPr>
          <w:p w:rsidR="00264FF5" w:rsidRPr="002C4021" w:rsidRDefault="00264FF5" w:rsidP="004B0015">
            <w:pPr>
              <w:pStyle w:val="a0"/>
              <w:jc w:val="center"/>
              <w:rPr>
                <w:b/>
                <w:sz w:val="20"/>
                <w:szCs w:val="24"/>
                <w:lang w:val="uk-UA" w:bidi="en-US"/>
              </w:rPr>
            </w:pPr>
            <w:r w:rsidRPr="002C4021">
              <w:rPr>
                <w:b/>
                <w:sz w:val="20"/>
                <w:szCs w:val="24"/>
                <w:lang w:val="uk-UA" w:bidi="en-US"/>
              </w:rPr>
              <w:t>Вибірка</w:t>
            </w:r>
          </w:p>
        </w:tc>
        <w:tc>
          <w:tcPr>
            <w:tcW w:w="2093" w:type="dxa"/>
            <w:shd w:val="clear" w:color="auto" w:fill="D9D9D9"/>
            <w:vAlign w:val="center"/>
          </w:tcPr>
          <w:p w:rsidR="00264FF5" w:rsidRPr="002C4021" w:rsidRDefault="00264FF5" w:rsidP="004B0015">
            <w:pPr>
              <w:pStyle w:val="a0"/>
              <w:jc w:val="center"/>
              <w:rPr>
                <w:b/>
                <w:sz w:val="20"/>
                <w:szCs w:val="24"/>
                <w:lang w:val="uk-UA" w:bidi="en-US"/>
              </w:rPr>
            </w:pPr>
            <w:r w:rsidRPr="002C4021">
              <w:rPr>
                <w:b/>
                <w:sz w:val="20"/>
                <w:szCs w:val="24"/>
                <w:lang w:val="uk-UA" w:bidi="en-US"/>
              </w:rPr>
              <w:t>Період</w:t>
            </w:r>
          </w:p>
          <w:p w:rsidR="00264FF5" w:rsidRPr="002C4021" w:rsidRDefault="00264FF5" w:rsidP="004B0015">
            <w:pPr>
              <w:pStyle w:val="a0"/>
              <w:jc w:val="center"/>
              <w:rPr>
                <w:b/>
                <w:sz w:val="20"/>
                <w:szCs w:val="24"/>
                <w:lang w:val="uk-UA" w:bidi="en-US"/>
              </w:rPr>
            </w:pPr>
            <w:r w:rsidRPr="002C4021">
              <w:rPr>
                <w:b/>
                <w:sz w:val="20"/>
                <w:szCs w:val="24"/>
                <w:lang w:val="uk-UA" w:bidi="en-US"/>
              </w:rPr>
              <w:t>(Тривалість вимірювання)</w:t>
            </w:r>
          </w:p>
        </w:tc>
      </w:tr>
      <w:tr w:rsidR="00264FF5" w:rsidRPr="002C4021" w:rsidTr="007A68EF">
        <w:tc>
          <w:tcPr>
            <w:tcW w:w="3794" w:type="dxa"/>
            <w:vAlign w:val="center"/>
          </w:tcPr>
          <w:p w:rsidR="00264FF5" w:rsidRPr="002C4021" w:rsidRDefault="00264FF5" w:rsidP="00123B46">
            <w:pPr>
              <w:pStyle w:val="a0"/>
              <w:rPr>
                <w:b/>
                <w:sz w:val="20"/>
                <w:szCs w:val="24"/>
                <w:lang w:val="uk-UA" w:bidi="en-US"/>
              </w:rPr>
            </w:pPr>
            <w:r w:rsidRPr="002C4021">
              <w:rPr>
                <w:b/>
                <w:sz w:val="20"/>
                <w:szCs w:val="24"/>
                <w:lang w:val="uk-UA" w:bidi="en-US"/>
              </w:rPr>
              <w:t>NUTEK</w:t>
            </w:r>
          </w:p>
        </w:tc>
        <w:tc>
          <w:tcPr>
            <w:tcW w:w="2126" w:type="dxa"/>
            <w:vAlign w:val="center"/>
          </w:tcPr>
          <w:p w:rsidR="00264FF5" w:rsidRPr="002C4021" w:rsidRDefault="00264FF5" w:rsidP="00123B46">
            <w:pPr>
              <w:pStyle w:val="a0"/>
              <w:rPr>
                <w:sz w:val="20"/>
                <w:szCs w:val="24"/>
                <w:lang w:val="uk-UA" w:bidi="en-US"/>
              </w:rPr>
            </w:pPr>
            <w:r w:rsidRPr="002C4021">
              <w:rPr>
                <w:sz w:val="20"/>
                <w:szCs w:val="24"/>
                <w:lang w:val="uk-UA" w:bidi="en-US"/>
              </w:rPr>
              <w:t>Швеція</w:t>
            </w:r>
          </w:p>
        </w:tc>
        <w:tc>
          <w:tcPr>
            <w:tcW w:w="1559"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66</w:t>
            </w:r>
          </w:p>
        </w:tc>
        <w:tc>
          <w:tcPr>
            <w:tcW w:w="2093"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1991-1993 (2 роки)</w:t>
            </w:r>
          </w:p>
        </w:tc>
      </w:tr>
      <w:tr w:rsidR="00264FF5" w:rsidRPr="002C4021" w:rsidTr="007A68EF">
        <w:tc>
          <w:tcPr>
            <w:tcW w:w="3794" w:type="dxa"/>
            <w:vAlign w:val="center"/>
          </w:tcPr>
          <w:p w:rsidR="00264FF5" w:rsidRPr="002C4021" w:rsidRDefault="00264FF5" w:rsidP="00123B46">
            <w:pPr>
              <w:pStyle w:val="a0"/>
              <w:rPr>
                <w:b/>
                <w:sz w:val="20"/>
                <w:szCs w:val="24"/>
                <w:lang w:val="uk-UA" w:bidi="en-US"/>
              </w:rPr>
            </w:pPr>
            <w:r w:rsidRPr="002C4021">
              <w:rPr>
                <w:b/>
                <w:sz w:val="20"/>
                <w:szCs w:val="24"/>
                <w:lang w:val="uk-UA" w:bidi="en-US"/>
              </w:rPr>
              <w:t>CIEL</w:t>
            </w:r>
          </w:p>
        </w:tc>
        <w:tc>
          <w:tcPr>
            <w:tcW w:w="2126" w:type="dxa"/>
            <w:vAlign w:val="center"/>
          </w:tcPr>
          <w:p w:rsidR="00264FF5" w:rsidRPr="002C4021" w:rsidRDefault="00264FF5" w:rsidP="00123B46">
            <w:pPr>
              <w:pStyle w:val="a0"/>
              <w:rPr>
                <w:sz w:val="20"/>
                <w:szCs w:val="24"/>
                <w:lang w:val="uk-UA" w:bidi="en-US"/>
              </w:rPr>
            </w:pPr>
            <w:r w:rsidRPr="002C4021">
              <w:rPr>
                <w:sz w:val="20"/>
                <w:szCs w:val="24"/>
                <w:lang w:val="uk-UA" w:bidi="en-US"/>
              </w:rPr>
              <w:t>Франція</w:t>
            </w:r>
          </w:p>
        </w:tc>
        <w:tc>
          <w:tcPr>
            <w:tcW w:w="1559"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114</w:t>
            </w:r>
          </w:p>
        </w:tc>
        <w:tc>
          <w:tcPr>
            <w:tcW w:w="2093"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1995-1996 (1 місяць)</w:t>
            </w:r>
          </w:p>
        </w:tc>
      </w:tr>
      <w:tr w:rsidR="00264FF5" w:rsidRPr="002C4021" w:rsidTr="007A68EF">
        <w:tc>
          <w:tcPr>
            <w:tcW w:w="3794" w:type="dxa"/>
            <w:vAlign w:val="center"/>
          </w:tcPr>
          <w:p w:rsidR="00264FF5" w:rsidRPr="002C4021" w:rsidRDefault="00264FF5" w:rsidP="00123B46">
            <w:pPr>
              <w:pStyle w:val="a0"/>
              <w:rPr>
                <w:b/>
                <w:sz w:val="20"/>
                <w:szCs w:val="24"/>
                <w:lang w:val="uk-UA" w:bidi="en-US"/>
              </w:rPr>
            </w:pPr>
            <w:r w:rsidRPr="002C4021">
              <w:rPr>
                <w:b/>
                <w:sz w:val="20"/>
                <w:szCs w:val="24"/>
                <w:lang w:val="uk-UA" w:bidi="en-US"/>
              </w:rPr>
              <w:t>CCE</w:t>
            </w:r>
          </w:p>
        </w:tc>
        <w:tc>
          <w:tcPr>
            <w:tcW w:w="2126" w:type="dxa"/>
            <w:vAlign w:val="center"/>
          </w:tcPr>
          <w:p w:rsidR="00264FF5" w:rsidRPr="002C4021" w:rsidRDefault="00264FF5" w:rsidP="00123B46">
            <w:pPr>
              <w:pStyle w:val="a0"/>
              <w:rPr>
                <w:sz w:val="20"/>
                <w:szCs w:val="24"/>
                <w:lang w:val="uk-UA" w:bidi="en-US"/>
              </w:rPr>
            </w:pPr>
            <w:r w:rsidRPr="002C4021">
              <w:rPr>
                <w:sz w:val="20"/>
                <w:szCs w:val="24"/>
                <w:lang w:val="uk-UA" w:bidi="en-US"/>
              </w:rPr>
              <w:t>Португалія</w:t>
            </w:r>
          </w:p>
        </w:tc>
        <w:tc>
          <w:tcPr>
            <w:tcW w:w="1559"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25</w:t>
            </w:r>
          </w:p>
        </w:tc>
        <w:tc>
          <w:tcPr>
            <w:tcW w:w="2093"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1996 (2 тижні)</w:t>
            </w:r>
          </w:p>
        </w:tc>
      </w:tr>
      <w:tr w:rsidR="00264FF5" w:rsidRPr="002C4021" w:rsidTr="007A68EF">
        <w:tc>
          <w:tcPr>
            <w:tcW w:w="3794" w:type="dxa"/>
            <w:vAlign w:val="center"/>
          </w:tcPr>
          <w:p w:rsidR="00264FF5" w:rsidRPr="002C4021" w:rsidRDefault="00264FF5" w:rsidP="00123B46">
            <w:pPr>
              <w:pStyle w:val="a0"/>
              <w:rPr>
                <w:b/>
                <w:sz w:val="20"/>
                <w:szCs w:val="24"/>
                <w:lang w:val="uk-UA" w:bidi="en-US"/>
              </w:rPr>
            </w:pPr>
            <w:r w:rsidRPr="002C4021">
              <w:rPr>
                <w:b/>
                <w:sz w:val="20"/>
                <w:szCs w:val="24"/>
                <w:lang w:val="uk-UA" w:bidi="en-US"/>
              </w:rPr>
              <w:t>ECODROME</w:t>
            </w:r>
            <w:r w:rsidRPr="002C4021">
              <w:rPr>
                <w:rStyle w:val="a9"/>
                <w:b/>
                <w:sz w:val="20"/>
                <w:szCs w:val="24"/>
                <w:lang w:val="uk-UA" w:bidi="en-US"/>
              </w:rPr>
              <w:footnoteReference w:id="6"/>
            </w:r>
          </w:p>
        </w:tc>
        <w:tc>
          <w:tcPr>
            <w:tcW w:w="2126" w:type="dxa"/>
            <w:vAlign w:val="center"/>
          </w:tcPr>
          <w:p w:rsidR="00264FF5" w:rsidRPr="002C4021" w:rsidRDefault="00264FF5" w:rsidP="00123B46">
            <w:pPr>
              <w:pStyle w:val="a0"/>
              <w:rPr>
                <w:sz w:val="20"/>
                <w:szCs w:val="24"/>
                <w:lang w:val="uk-UA" w:bidi="en-US"/>
              </w:rPr>
            </w:pPr>
            <w:r w:rsidRPr="002C4021">
              <w:rPr>
                <w:sz w:val="20"/>
                <w:szCs w:val="24"/>
                <w:lang w:val="uk-UA" w:bidi="en-US"/>
              </w:rPr>
              <w:t>Франція</w:t>
            </w:r>
          </w:p>
        </w:tc>
        <w:tc>
          <w:tcPr>
            <w:tcW w:w="1559"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20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1995-1997 (2 роки)</w:t>
            </w:r>
          </w:p>
        </w:tc>
      </w:tr>
      <w:tr w:rsidR="00264FF5" w:rsidRPr="002C4021" w:rsidTr="007A68EF">
        <w:tc>
          <w:tcPr>
            <w:tcW w:w="3794" w:type="dxa"/>
            <w:vAlign w:val="center"/>
          </w:tcPr>
          <w:p w:rsidR="00264FF5" w:rsidRPr="002C4021" w:rsidRDefault="00264FF5" w:rsidP="00123B46">
            <w:pPr>
              <w:pStyle w:val="a0"/>
              <w:rPr>
                <w:b/>
                <w:sz w:val="20"/>
                <w:szCs w:val="24"/>
                <w:lang w:val="uk-UA" w:bidi="en-US"/>
              </w:rPr>
            </w:pPr>
            <w:r w:rsidRPr="002C4021">
              <w:rPr>
                <w:b/>
                <w:sz w:val="20"/>
                <w:szCs w:val="24"/>
                <w:lang w:val="uk-UA" w:bidi="en-US"/>
              </w:rPr>
              <w:t>ECUEL</w:t>
            </w:r>
          </w:p>
        </w:tc>
        <w:tc>
          <w:tcPr>
            <w:tcW w:w="2126" w:type="dxa"/>
            <w:vAlign w:val="center"/>
          </w:tcPr>
          <w:p w:rsidR="00264FF5" w:rsidRPr="002C4021" w:rsidRDefault="00264FF5" w:rsidP="00123B46">
            <w:pPr>
              <w:pStyle w:val="a0"/>
              <w:rPr>
                <w:sz w:val="20"/>
                <w:szCs w:val="24"/>
                <w:lang w:val="uk-UA" w:bidi="en-US"/>
              </w:rPr>
            </w:pPr>
            <w:r w:rsidRPr="002C4021">
              <w:rPr>
                <w:sz w:val="20"/>
                <w:szCs w:val="24"/>
                <w:lang w:val="uk-UA" w:bidi="en-US"/>
              </w:rPr>
              <w:t>Франція</w:t>
            </w:r>
          </w:p>
        </w:tc>
        <w:tc>
          <w:tcPr>
            <w:tcW w:w="1559"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98</w:t>
            </w:r>
          </w:p>
        </w:tc>
        <w:tc>
          <w:tcPr>
            <w:tcW w:w="2093" w:type="dxa"/>
            <w:vAlign w:val="center"/>
          </w:tcPr>
          <w:p w:rsidR="00264FF5" w:rsidRPr="002C4021" w:rsidRDefault="00123B46" w:rsidP="004B0015">
            <w:pPr>
              <w:pStyle w:val="a0"/>
              <w:jc w:val="center"/>
              <w:rPr>
                <w:sz w:val="20"/>
                <w:szCs w:val="24"/>
                <w:lang w:val="uk-UA" w:bidi="en-US"/>
              </w:rPr>
            </w:pPr>
            <w:r w:rsidRPr="002C4021">
              <w:rPr>
                <w:sz w:val="20"/>
                <w:szCs w:val="24"/>
                <w:lang w:val="uk-UA" w:bidi="en-US"/>
              </w:rPr>
              <w:t>1998 (1 місяць)</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ELECTRICITY ASSOCIATION</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СК</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100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1995-1998 (1 рік)</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STAND-BY POWER</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Франція</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178</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1997-1999</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EURECO</w:t>
            </w:r>
          </w:p>
        </w:tc>
        <w:tc>
          <w:tcPr>
            <w:tcW w:w="2126" w:type="dxa"/>
            <w:vAlign w:val="center"/>
          </w:tcPr>
          <w:p w:rsidR="00123B46" w:rsidRPr="002C4021" w:rsidRDefault="00123B46" w:rsidP="00123B46">
            <w:pPr>
              <w:pStyle w:val="a0"/>
              <w:rPr>
                <w:sz w:val="20"/>
                <w:szCs w:val="24"/>
                <w:vertAlign w:val="superscript"/>
                <w:lang w:val="uk-UA" w:bidi="en-US"/>
              </w:rPr>
            </w:pPr>
            <w:r w:rsidRPr="002C4021">
              <w:rPr>
                <w:sz w:val="20"/>
                <w:szCs w:val="24"/>
                <w:lang w:val="uk-UA" w:bidi="en-US"/>
              </w:rPr>
              <w:t>4 європейські країни</w:t>
            </w:r>
            <w:r w:rsidRPr="002C4021">
              <w:rPr>
                <w:sz w:val="20"/>
                <w:szCs w:val="24"/>
                <w:vertAlign w:val="superscript"/>
                <w:lang w:val="uk-UA" w:bidi="en-US"/>
              </w:rPr>
              <w:t>11</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400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2000-2001 (1 місяць)</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LIGHTING</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Франція</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100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2003 (1 рік)</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REMODECE</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12 європейських країн</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1300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2006-2008 (2 тижні)</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Використання електроенергії у домашніх господарствах</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Фінляндія</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82</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2007-2008</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Програма вимірювання кінцевого використання у 400 домашніх господарствах</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Швеція (див. розділ 4.5)</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400</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2005-2008</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Споживання електроенергії домашніми господарствами за метою</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Австрія (див. розділ 4.5)</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254</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2008 і 2012 (2 тижні кожен рік)</w:t>
            </w:r>
          </w:p>
        </w:tc>
      </w:tr>
      <w:tr w:rsidR="00123B46" w:rsidRPr="002C4021" w:rsidTr="007A68EF">
        <w:tc>
          <w:tcPr>
            <w:tcW w:w="3794" w:type="dxa"/>
            <w:vAlign w:val="center"/>
          </w:tcPr>
          <w:p w:rsidR="00123B46" w:rsidRPr="002C4021" w:rsidRDefault="00123B46" w:rsidP="00123B46">
            <w:pPr>
              <w:pStyle w:val="a0"/>
              <w:rPr>
                <w:b/>
                <w:sz w:val="20"/>
                <w:szCs w:val="24"/>
                <w:lang w:val="uk-UA" w:bidi="en-US"/>
              </w:rPr>
            </w:pPr>
            <w:r w:rsidRPr="002C4021">
              <w:rPr>
                <w:b/>
                <w:sz w:val="20"/>
                <w:szCs w:val="24"/>
                <w:lang w:val="uk-UA" w:bidi="en-US"/>
              </w:rPr>
              <w:t>Опитування домашніх господарств щодо електроенергії. Вивчення використання побутового електричного продукту</w:t>
            </w:r>
          </w:p>
        </w:tc>
        <w:tc>
          <w:tcPr>
            <w:tcW w:w="2126" w:type="dxa"/>
            <w:vAlign w:val="center"/>
          </w:tcPr>
          <w:p w:rsidR="00123B46" w:rsidRPr="002C4021" w:rsidRDefault="00123B46" w:rsidP="00123B46">
            <w:pPr>
              <w:pStyle w:val="a0"/>
              <w:rPr>
                <w:sz w:val="20"/>
                <w:szCs w:val="24"/>
                <w:lang w:val="uk-UA" w:bidi="en-US"/>
              </w:rPr>
            </w:pPr>
            <w:r w:rsidRPr="002C4021">
              <w:rPr>
                <w:sz w:val="20"/>
                <w:szCs w:val="24"/>
                <w:lang w:val="uk-UA" w:bidi="en-US"/>
              </w:rPr>
              <w:t>СК</w:t>
            </w:r>
          </w:p>
        </w:tc>
        <w:tc>
          <w:tcPr>
            <w:tcW w:w="1559"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251</w:t>
            </w:r>
          </w:p>
        </w:tc>
        <w:tc>
          <w:tcPr>
            <w:tcW w:w="2093" w:type="dxa"/>
            <w:vAlign w:val="center"/>
          </w:tcPr>
          <w:p w:rsidR="00123B46" w:rsidRPr="002C4021" w:rsidRDefault="00123B46" w:rsidP="004B0015">
            <w:pPr>
              <w:pStyle w:val="a0"/>
              <w:jc w:val="center"/>
              <w:rPr>
                <w:sz w:val="20"/>
                <w:szCs w:val="24"/>
                <w:lang w:val="uk-UA" w:bidi="en-US"/>
              </w:rPr>
            </w:pPr>
            <w:r w:rsidRPr="002C4021">
              <w:rPr>
                <w:sz w:val="20"/>
                <w:szCs w:val="24"/>
                <w:lang w:val="uk-UA" w:bidi="en-US"/>
              </w:rPr>
              <w:t>2010-2011</w:t>
            </w:r>
          </w:p>
        </w:tc>
      </w:tr>
    </w:tbl>
    <w:p w:rsidR="00264FF5" w:rsidRPr="002C4021" w:rsidRDefault="00264FF5" w:rsidP="00C65EE7">
      <w:pPr>
        <w:pStyle w:val="a0"/>
        <w:jc w:val="both"/>
        <w:rPr>
          <w:sz w:val="16"/>
          <w:szCs w:val="16"/>
          <w:lang w:val="uk-UA" w:bidi="en-US"/>
        </w:rPr>
      </w:pPr>
      <w:r w:rsidRPr="002C4021">
        <w:rPr>
          <w:i/>
          <w:sz w:val="16"/>
          <w:szCs w:val="16"/>
          <w:lang w:val="uk-UA" w:bidi="en-US"/>
        </w:rPr>
        <w:t>Джерела:</w:t>
      </w:r>
      <w:r w:rsidRPr="002C4021">
        <w:rPr>
          <w:sz w:val="16"/>
          <w:szCs w:val="16"/>
          <w:lang w:val="uk-UA" w:bidi="en-US"/>
        </w:rPr>
        <w:t xml:space="preserve"> Проект REMODECE/Стаття про «Європейський досвід в оцінці»/ Стаття про «Уроки, вин</w:t>
      </w:r>
      <w:r w:rsidR="007A68EF" w:rsidRPr="002C4021">
        <w:rPr>
          <w:sz w:val="16"/>
          <w:szCs w:val="16"/>
          <w:lang w:val="uk-UA" w:bidi="en-US"/>
        </w:rPr>
        <w:t>е</w:t>
      </w:r>
      <w:r w:rsidRPr="002C4021">
        <w:rPr>
          <w:sz w:val="16"/>
          <w:szCs w:val="16"/>
          <w:lang w:val="uk-UA" w:bidi="en-US"/>
        </w:rPr>
        <w:t>сені з Європейських програм вимірювання кінцевого споживання електроенергії у комунальному секторі».</w:t>
      </w:r>
    </w:p>
    <w:p w:rsidR="00264FF5" w:rsidRPr="002C4021" w:rsidRDefault="00264FF5" w:rsidP="00C65EE7">
      <w:pPr>
        <w:pStyle w:val="a0"/>
        <w:jc w:val="both"/>
        <w:rPr>
          <w:szCs w:val="24"/>
          <w:lang w:val="uk-UA" w:bidi="en-US"/>
        </w:rPr>
      </w:pPr>
    </w:p>
    <w:p w:rsidR="00C65EE7" w:rsidRPr="002C4021" w:rsidRDefault="00264FF5" w:rsidP="007A68EF">
      <w:pPr>
        <w:pStyle w:val="2"/>
      </w:pPr>
      <w:bookmarkStart w:id="159" w:name="_Toc436428714"/>
      <w:r w:rsidRPr="002C4021">
        <w:t>3.5.1. Сильні та слабкі сторони</w:t>
      </w:r>
      <w:bookmarkEnd w:id="159"/>
      <w:r w:rsidRPr="002C4021">
        <w:t xml:space="preserve"> </w:t>
      </w:r>
    </w:p>
    <w:p w:rsidR="00771D01" w:rsidRPr="002C4021" w:rsidRDefault="00771D01" w:rsidP="00C65EE7">
      <w:pPr>
        <w:pStyle w:val="a0"/>
        <w:jc w:val="both"/>
        <w:rPr>
          <w:szCs w:val="24"/>
          <w:lang w:val="uk-UA" w:bidi="en-US"/>
        </w:rPr>
      </w:pPr>
    </w:p>
    <w:p w:rsidR="00C65EE7" w:rsidRPr="002C4021" w:rsidRDefault="00123B46" w:rsidP="00C65EE7">
      <w:pPr>
        <w:pStyle w:val="a0"/>
        <w:jc w:val="both"/>
        <w:rPr>
          <w:szCs w:val="24"/>
          <w:lang w:val="uk-UA" w:bidi="en-US"/>
        </w:rPr>
      </w:pPr>
      <w:r w:rsidRPr="002C4021">
        <w:rPr>
          <w:szCs w:val="24"/>
          <w:lang w:val="uk-UA" w:bidi="en-US"/>
        </w:rPr>
        <w:t xml:space="preserve">У таблиці нижче показано найпоширеніші переваги і недоліки вимірювань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як методу </w:t>
      </w:r>
      <w:r w:rsidR="007A68EF" w:rsidRPr="002C4021">
        <w:rPr>
          <w:szCs w:val="24"/>
          <w:lang w:val="uk-UA" w:bidi="en-US"/>
        </w:rPr>
        <w:t>з</w:t>
      </w:r>
      <w:r w:rsidRPr="002C4021">
        <w:rPr>
          <w:szCs w:val="24"/>
          <w:lang w:val="uk-UA" w:bidi="en-US"/>
        </w:rPr>
        <w:t xml:space="preserve">бору даних у секторі домашніх господарств на підставі різного досвіду, отриманого у цій області у країнах ЄС. </w:t>
      </w:r>
    </w:p>
    <w:p w:rsidR="00771D01" w:rsidRPr="002C4021" w:rsidRDefault="00771D01" w:rsidP="00C65EE7">
      <w:pPr>
        <w:pStyle w:val="a0"/>
        <w:jc w:val="both"/>
        <w:rPr>
          <w:szCs w:val="24"/>
          <w:lang w:val="uk-UA" w:bidi="en-US"/>
        </w:rPr>
      </w:pPr>
    </w:p>
    <w:p w:rsidR="00C65EE7" w:rsidRPr="002C4021" w:rsidRDefault="00123B46" w:rsidP="007A68EF">
      <w:pPr>
        <w:pStyle w:val="2"/>
      </w:pPr>
      <w:bookmarkStart w:id="160" w:name="bookmark166"/>
      <w:bookmarkStart w:id="161" w:name="_Toc436428715"/>
      <w:r w:rsidRPr="002C4021">
        <w:t>3.5.2</w:t>
      </w:r>
      <w:r w:rsidR="00C65EE7" w:rsidRPr="002C4021">
        <w:t xml:space="preserve">. </w:t>
      </w:r>
      <w:r w:rsidRPr="002C4021">
        <w:t xml:space="preserve">Попередній досвід у вимірюваннях </w:t>
      </w:r>
      <w:r w:rsidR="00C65EE7" w:rsidRPr="002C4021">
        <w:rPr>
          <w:i/>
          <w:iCs/>
        </w:rPr>
        <w:t>in situ</w:t>
      </w:r>
      <w:bookmarkEnd w:id="160"/>
      <w:bookmarkEnd w:id="161"/>
    </w:p>
    <w:p w:rsidR="00771D01" w:rsidRPr="002C4021" w:rsidRDefault="00771D01" w:rsidP="00C65EE7">
      <w:pPr>
        <w:pStyle w:val="a0"/>
        <w:jc w:val="both"/>
        <w:rPr>
          <w:szCs w:val="24"/>
          <w:lang w:val="uk-UA" w:bidi="en-US"/>
        </w:rPr>
      </w:pPr>
    </w:p>
    <w:p w:rsidR="00C65EE7" w:rsidRPr="002C4021" w:rsidRDefault="00F96F80" w:rsidP="00C65EE7">
      <w:pPr>
        <w:pStyle w:val="a0"/>
        <w:jc w:val="both"/>
        <w:rPr>
          <w:b/>
          <w:bCs/>
          <w:szCs w:val="24"/>
          <w:lang w:val="uk-UA" w:bidi="en-US"/>
        </w:rPr>
      </w:pPr>
      <w:r w:rsidRPr="002C4021">
        <w:rPr>
          <w:szCs w:val="24"/>
          <w:lang w:val="uk-UA" w:bidi="en-US"/>
        </w:rPr>
        <w:t>Зростання споживання електроенергії у секторі домашніх господарств збільшило необхідність проведення докладніших досліджень використання електроенергії для того, щоб зрозуміти, що стало рушієм цієї зміни. Високоякісні дані також є основною вимогою для розробки ефективних енергоо</w:t>
      </w:r>
      <w:r w:rsidR="007A68EF" w:rsidRPr="002C4021">
        <w:rPr>
          <w:szCs w:val="24"/>
          <w:lang w:val="uk-UA" w:bidi="en-US"/>
        </w:rPr>
        <w:t>щ</w:t>
      </w:r>
      <w:r w:rsidRPr="002C4021">
        <w:rPr>
          <w:szCs w:val="24"/>
          <w:lang w:val="uk-UA" w:bidi="en-US"/>
        </w:rPr>
        <w:t>адних політик, а також для побутового електричного обладнання, доступного на ринку ЄС. Ретельний контроль поточного споживання електроенергії та потенціалу заощадження здійснюється з початку</w:t>
      </w:r>
      <w:r w:rsidR="007A68EF" w:rsidRPr="002C4021">
        <w:rPr>
          <w:szCs w:val="24"/>
          <w:lang w:val="uk-UA" w:bidi="en-US"/>
        </w:rPr>
        <w:t xml:space="preserve"> дев’яностих у зв’язку з багать</w:t>
      </w:r>
      <w:r w:rsidRPr="002C4021">
        <w:rPr>
          <w:szCs w:val="24"/>
          <w:lang w:val="uk-UA" w:bidi="en-US"/>
        </w:rPr>
        <w:t>ма програмами та політиками енергоефективності ЄС, спрямованих на побутові прилади, див. Таблицю 3.8.</w:t>
      </w:r>
    </w:p>
    <w:p w:rsidR="00771D01" w:rsidRPr="002C4021" w:rsidRDefault="00771D01" w:rsidP="00C65EE7">
      <w:pPr>
        <w:pStyle w:val="a0"/>
        <w:jc w:val="both"/>
        <w:rPr>
          <w:szCs w:val="24"/>
          <w:lang w:val="uk-UA" w:bidi="en-US"/>
        </w:rPr>
      </w:pPr>
    </w:p>
    <w:p w:rsidR="00C65EE7" w:rsidRPr="002C4021" w:rsidRDefault="00F96F80" w:rsidP="00C65EE7">
      <w:pPr>
        <w:pStyle w:val="a0"/>
        <w:jc w:val="both"/>
        <w:rPr>
          <w:szCs w:val="24"/>
          <w:lang w:val="uk-UA" w:bidi="en-US"/>
        </w:rPr>
      </w:pPr>
      <w:r w:rsidRPr="002C4021">
        <w:rPr>
          <w:szCs w:val="24"/>
          <w:lang w:val="uk-UA" w:bidi="en-US"/>
        </w:rPr>
        <w:t xml:space="preserve">Основною метою </w:t>
      </w:r>
      <w:r w:rsidRPr="002C4021">
        <w:rPr>
          <w:i/>
          <w:szCs w:val="24"/>
          <w:lang w:val="uk-UA" w:bidi="en-US"/>
        </w:rPr>
        <w:t>проекту</w:t>
      </w:r>
      <w:r w:rsidRPr="002C4021">
        <w:rPr>
          <w:szCs w:val="24"/>
          <w:lang w:val="uk-UA" w:bidi="en-US"/>
        </w:rPr>
        <w:t xml:space="preserve"> </w:t>
      </w:r>
      <w:r w:rsidR="00C65EE7" w:rsidRPr="002C4021">
        <w:rPr>
          <w:i/>
          <w:iCs/>
          <w:szCs w:val="24"/>
          <w:lang w:val="uk-UA" w:bidi="en-US"/>
        </w:rPr>
        <w:t>REMODECE (</w:t>
      </w:r>
      <w:r w:rsidRPr="002C4021">
        <w:rPr>
          <w:i/>
          <w:iCs/>
          <w:szCs w:val="24"/>
          <w:lang w:val="uk-UA" w:bidi="en-US"/>
        </w:rPr>
        <w:t>Житловий контроль для зменшення використання енергії та викидів вуглецю в Європі</w:t>
      </w:r>
      <w:r w:rsidR="00C65EE7" w:rsidRPr="002C4021">
        <w:rPr>
          <w:i/>
          <w:iCs/>
          <w:szCs w:val="24"/>
          <w:lang w:val="uk-UA" w:bidi="en-US"/>
        </w:rPr>
        <w:t>)</w:t>
      </w:r>
      <w:r w:rsidRPr="002C4021">
        <w:rPr>
          <w:i/>
          <w:iCs/>
          <w:szCs w:val="24"/>
          <w:lang w:val="uk-UA" w:bidi="en-US"/>
        </w:rPr>
        <w:t xml:space="preserve"> </w:t>
      </w:r>
      <w:r w:rsidR="00C65EE7" w:rsidRPr="002C4021">
        <w:rPr>
          <w:szCs w:val="24"/>
          <w:lang w:val="uk-UA" w:bidi="en-US"/>
        </w:rPr>
        <w:t>(2006-2008</w:t>
      </w:r>
      <w:r w:rsidRPr="002C4021">
        <w:rPr>
          <w:szCs w:val="24"/>
          <w:lang w:val="uk-UA" w:bidi="en-US"/>
        </w:rPr>
        <w:t xml:space="preserve"> рр.</w:t>
      </w:r>
      <w:r w:rsidR="00C65EE7" w:rsidRPr="002C4021">
        <w:rPr>
          <w:szCs w:val="24"/>
          <w:lang w:val="uk-UA" w:bidi="en-US"/>
        </w:rPr>
        <w:t xml:space="preserve">) </w:t>
      </w:r>
      <w:r w:rsidRPr="002C4021">
        <w:rPr>
          <w:szCs w:val="24"/>
          <w:lang w:val="uk-UA" w:bidi="en-US"/>
        </w:rPr>
        <w:t xml:space="preserve">було збільшення розуміння споживання енергії у домашніх господарствах ЄС для різних типів обладнання, поведінки споживачів і рівнів комфорту, а також виявлення тенденцій попиту. </w:t>
      </w:r>
      <w:r w:rsidR="005909D4" w:rsidRPr="002C4021">
        <w:rPr>
          <w:szCs w:val="24"/>
          <w:lang w:val="uk-UA" w:bidi="en-US"/>
        </w:rPr>
        <w:t xml:space="preserve">Програми вимірювання проводилися у великому масштабі приблизно у </w:t>
      </w:r>
      <w:r w:rsidR="00C65EE7" w:rsidRPr="002C4021">
        <w:rPr>
          <w:szCs w:val="24"/>
          <w:lang w:val="uk-UA" w:bidi="en-US"/>
        </w:rPr>
        <w:t xml:space="preserve">1 300 </w:t>
      </w:r>
      <w:r w:rsidR="005909D4" w:rsidRPr="002C4021">
        <w:rPr>
          <w:szCs w:val="24"/>
          <w:lang w:val="uk-UA" w:bidi="en-US"/>
        </w:rPr>
        <w:t xml:space="preserve">домашніх господарств з 12 європейських країн </w:t>
      </w:r>
      <w:r w:rsidR="005909D4" w:rsidRPr="002C4021">
        <w:rPr>
          <w:rStyle w:val="a9"/>
          <w:szCs w:val="24"/>
          <w:lang w:val="uk-UA" w:bidi="en-US"/>
        </w:rPr>
        <w:footnoteReference w:id="7"/>
      </w:r>
      <w:r w:rsidR="00C65EE7" w:rsidRPr="002C4021">
        <w:rPr>
          <w:szCs w:val="24"/>
          <w:lang w:val="uk-UA" w:bidi="en-US"/>
        </w:rPr>
        <w:t xml:space="preserve">. </w:t>
      </w:r>
      <w:r w:rsidR="005909D4" w:rsidRPr="002C4021">
        <w:rPr>
          <w:szCs w:val="24"/>
          <w:lang w:val="uk-UA" w:bidi="en-US"/>
        </w:rPr>
        <w:t>Вимірювання проводилися протягом двох тижнів з інтервалом 1-10 хвилин для різної кількості приладів для кожного домашнього господарства</w:t>
      </w:r>
      <w:r w:rsidR="00C65EE7" w:rsidRPr="002C4021">
        <w:rPr>
          <w:szCs w:val="24"/>
          <w:lang w:val="uk-UA" w:bidi="en-US"/>
        </w:rPr>
        <w:t xml:space="preserve">. </w:t>
      </w:r>
      <w:r w:rsidR="005909D4" w:rsidRPr="002C4021">
        <w:rPr>
          <w:szCs w:val="24"/>
          <w:lang w:val="uk-UA" w:bidi="en-US"/>
        </w:rPr>
        <w:t xml:space="preserve">Загалом показання було знято приблизно з </w:t>
      </w:r>
      <w:r w:rsidR="00C65EE7" w:rsidRPr="002C4021">
        <w:rPr>
          <w:szCs w:val="24"/>
          <w:lang w:val="uk-UA" w:bidi="en-US"/>
        </w:rPr>
        <w:t xml:space="preserve">11 500 </w:t>
      </w:r>
      <w:r w:rsidR="005909D4" w:rsidRPr="002C4021">
        <w:rPr>
          <w:szCs w:val="24"/>
          <w:lang w:val="uk-UA" w:bidi="en-US"/>
        </w:rPr>
        <w:t xml:space="preserve">окремих приладів у всіх країнах-учасницях. Це було доповнено опитуванням щодо режиму з </w:t>
      </w:r>
      <w:r w:rsidR="00C65EE7" w:rsidRPr="002C4021">
        <w:rPr>
          <w:szCs w:val="24"/>
          <w:lang w:val="uk-UA" w:bidi="en-US"/>
        </w:rPr>
        <w:t>6</w:t>
      </w:r>
      <w:r w:rsidR="005909D4" w:rsidRPr="002C4021">
        <w:rPr>
          <w:szCs w:val="24"/>
          <w:lang w:val="uk-UA" w:bidi="en-US"/>
        </w:rPr>
        <w:t> </w:t>
      </w:r>
      <w:r w:rsidR="00C65EE7" w:rsidRPr="002C4021">
        <w:rPr>
          <w:szCs w:val="24"/>
          <w:lang w:val="uk-UA" w:bidi="en-US"/>
        </w:rPr>
        <w:t>000</w:t>
      </w:r>
      <w:r w:rsidR="005909D4" w:rsidRPr="002C4021">
        <w:rPr>
          <w:szCs w:val="24"/>
          <w:lang w:val="uk-UA" w:bidi="en-US"/>
        </w:rPr>
        <w:t xml:space="preserve"> опитувальниками</w:t>
      </w:r>
      <w:r w:rsidR="00C65EE7" w:rsidRPr="002C4021">
        <w:rPr>
          <w:szCs w:val="24"/>
          <w:lang w:val="uk-UA" w:bidi="en-US"/>
        </w:rPr>
        <w:t xml:space="preserve">. </w:t>
      </w:r>
      <w:r w:rsidR="005909D4" w:rsidRPr="002C4021">
        <w:rPr>
          <w:szCs w:val="24"/>
          <w:lang w:val="uk-UA" w:bidi="en-US"/>
        </w:rPr>
        <w:t>Енергетичні потреби</w:t>
      </w:r>
      <w:r w:rsidR="00C65EE7" w:rsidRPr="002C4021">
        <w:rPr>
          <w:szCs w:val="24"/>
          <w:lang w:val="uk-UA" w:bidi="en-US"/>
        </w:rPr>
        <w:t xml:space="preserve">, </w:t>
      </w:r>
      <w:r w:rsidR="005909D4" w:rsidRPr="002C4021">
        <w:rPr>
          <w:szCs w:val="24"/>
          <w:lang w:val="uk-UA" w:bidi="en-US"/>
        </w:rPr>
        <w:t>за винятком опалення приміщень і нагрівання води з використанням електроенергії, було проаналізовано на рівні кожного домашнього господарства, що до</w:t>
      </w:r>
      <w:r w:rsidR="007A68EF" w:rsidRPr="002C4021">
        <w:rPr>
          <w:szCs w:val="24"/>
          <w:lang w:val="uk-UA" w:bidi="en-US"/>
        </w:rPr>
        <w:t>зв</w:t>
      </w:r>
      <w:r w:rsidR="005909D4" w:rsidRPr="002C4021">
        <w:rPr>
          <w:szCs w:val="24"/>
          <w:lang w:val="uk-UA" w:bidi="en-US"/>
        </w:rPr>
        <w:t>олило оцінити річні енергетичні потреби та екстраполювати результати на національному рівні та на рівні ЄС, з використан</w:t>
      </w:r>
      <w:r w:rsidR="00CA7112" w:rsidRPr="002C4021">
        <w:rPr>
          <w:szCs w:val="24"/>
          <w:lang w:val="uk-UA" w:bidi="en-US"/>
        </w:rPr>
        <w:t>ням як в</w:t>
      </w:r>
      <w:r w:rsidR="005909D4" w:rsidRPr="002C4021">
        <w:rPr>
          <w:szCs w:val="24"/>
          <w:lang w:val="uk-UA" w:bidi="en-US"/>
        </w:rPr>
        <w:t>хідної інформації даних про власність, доступних у національній статистиці та/або інших програмах опитування.</w:t>
      </w:r>
      <w:r w:rsidR="00BA6572" w:rsidRPr="002C4021">
        <w:rPr>
          <w:szCs w:val="24"/>
          <w:lang w:val="uk-UA" w:bidi="en-US"/>
        </w:rPr>
        <w:t xml:space="preserve"> </w:t>
      </w:r>
      <w:r w:rsidR="005909D4" w:rsidRPr="002C4021">
        <w:rPr>
          <w:szCs w:val="24"/>
          <w:lang w:val="uk-UA" w:bidi="en-US"/>
        </w:rPr>
        <w:t xml:space="preserve">На підставі знятих показань було отримано висновок, що крім білих приладів та освітлення, суттєвий вклад у потреби щодо електроенергії вносять електронні навантаження, пов’язані з офісним обладнанням і розвагами. Цей проект дозволив покращити існуючі знання про використання електроенергії в європейських домашніх господарствах. </w:t>
      </w:r>
    </w:p>
    <w:p w:rsidR="00771D01" w:rsidRPr="002C4021" w:rsidRDefault="00771D01" w:rsidP="00C65EE7">
      <w:pPr>
        <w:pStyle w:val="a0"/>
        <w:jc w:val="both"/>
        <w:rPr>
          <w:szCs w:val="24"/>
          <w:lang w:val="uk-UA" w:bidi="en-US"/>
        </w:rPr>
      </w:pPr>
    </w:p>
    <w:p w:rsidR="00C65EE7" w:rsidRPr="002C4021" w:rsidRDefault="000C3931" w:rsidP="00C65EE7">
      <w:pPr>
        <w:pStyle w:val="a0"/>
        <w:jc w:val="both"/>
        <w:rPr>
          <w:szCs w:val="24"/>
          <w:lang w:val="uk-UA" w:bidi="en-US"/>
        </w:rPr>
      </w:pPr>
      <w:r w:rsidRPr="002C4021">
        <w:rPr>
          <w:szCs w:val="24"/>
          <w:lang w:val="uk-UA" w:bidi="en-US"/>
        </w:rPr>
        <w:t>Пізніше</w:t>
      </w:r>
      <w:r w:rsidR="00C65EE7" w:rsidRPr="002C4021">
        <w:rPr>
          <w:szCs w:val="24"/>
          <w:lang w:val="uk-UA" w:bidi="en-US"/>
        </w:rPr>
        <w:t>,</w:t>
      </w:r>
      <w:r w:rsidRPr="002C4021">
        <w:rPr>
          <w:szCs w:val="24"/>
          <w:lang w:val="uk-UA" w:bidi="en-US"/>
        </w:rPr>
        <w:t xml:space="preserve"> вимірювання</w:t>
      </w:r>
      <w:r w:rsidR="00C65EE7" w:rsidRPr="002C4021">
        <w:rPr>
          <w:szCs w:val="24"/>
          <w:lang w:val="uk-UA" w:bidi="en-US"/>
        </w:rPr>
        <w:t xml:space="preserve">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використовувалося у контексті </w:t>
      </w:r>
      <w:r w:rsidRPr="002C4021">
        <w:rPr>
          <w:i/>
          <w:szCs w:val="24"/>
          <w:lang w:val="uk-UA" w:bidi="en-US"/>
        </w:rPr>
        <w:t xml:space="preserve">проекту </w:t>
      </w:r>
      <w:r w:rsidR="00C65EE7" w:rsidRPr="002C4021">
        <w:rPr>
          <w:i/>
          <w:iCs/>
          <w:szCs w:val="24"/>
          <w:lang w:val="uk-UA" w:bidi="en-US"/>
        </w:rPr>
        <w:t>SECH (</w:t>
      </w:r>
      <w:r w:rsidRPr="002C4021">
        <w:rPr>
          <w:i/>
          <w:iCs/>
          <w:szCs w:val="24"/>
          <w:lang w:val="uk-UA" w:bidi="en-US"/>
        </w:rPr>
        <w:t>Розробка докладної статистики споживання енергії у домашніх господарствах</w:t>
      </w:r>
      <w:r w:rsidR="00C65EE7" w:rsidRPr="002C4021">
        <w:rPr>
          <w:i/>
          <w:iCs/>
          <w:szCs w:val="24"/>
          <w:lang w:val="uk-UA" w:bidi="en-US"/>
        </w:rPr>
        <w:t>).</w:t>
      </w:r>
      <w:r w:rsidR="00C65EE7" w:rsidRPr="002C4021">
        <w:rPr>
          <w:szCs w:val="24"/>
          <w:lang w:val="uk-UA" w:bidi="en-US"/>
        </w:rPr>
        <w:t xml:space="preserve"> </w:t>
      </w:r>
      <w:r w:rsidRPr="002C4021">
        <w:rPr>
          <w:szCs w:val="24"/>
          <w:lang w:val="uk-UA" w:bidi="en-US"/>
        </w:rPr>
        <w:t xml:space="preserve">Уся ця робота наголошує на необхідності продовжувати розробку програм вимірювань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у секторі домашніх господарств як інструмент для забезпечення кращих знань про реальне споживання електроенергії за напрямами кінцевого споживання, зокрема, стосовно нових типів електричних приладів і ламп, а також характеру використання електричних побутових приладів. </w:t>
      </w:r>
    </w:p>
    <w:p w:rsidR="00771D01" w:rsidRPr="002C4021" w:rsidRDefault="00771D01" w:rsidP="00C65EE7">
      <w:pPr>
        <w:pStyle w:val="a0"/>
        <w:jc w:val="both"/>
        <w:rPr>
          <w:szCs w:val="24"/>
          <w:lang w:val="uk-UA" w:bidi="en-US"/>
        </w:rPr>
      </w:pPr>
    </w:p>
    <w:p w:rsidR="00C65EE7" w:rsidRPr="002C4021" w:rsidRDefault="007F2E24" w:rsidP="00C65EE7">
      <w:pPr>
        <w:pStyle w:val="a0"/>
        <w:jc w:val="both"/>
        <w:rPr>
          <w:szCs w:val="24"/>
          <w:lang w:val="uk-UA"/>
        </w:rPr>
      </w:pPr>
      <w:bookmarkStart w:id="162" w:name="bookmark167"/>
      <w:r w:rsidRPr="002C4021">
        <w:rPr>
          <w:szCs w:val="24"/>
          <w:lang w:val="uk-UA"/>
        </w:rPr>
        <w:t xml:space="preserve">Хоча найпоширеніше використання вимірювання </w:t>
      </w:r>
      <w:r w:rsidR="00C65EE7" w:rsidRPr="002C4021">
        <w:rPr>
          <w:rStyle w:val="295pt"/>
          <w:rFonts w:eastAsia="Calibri"/>
          <w:sz w:val="24"/>
          <w:szCs w:val="24"/>
          <w:lang w:val="uk-UA"/>
        </w:rPr>
        <w:t>in situ</w:t>
      </w:r>
      <w:r w:rsidRPr="002C4021">
        <w:rPr>
          <w:szCs w:val="24"/>
          <w:lang w:val="uk-UA"/>
        </w:rPr>
        <w:t xml:space="preserve"> стосується кращого розуміння використання електроенергії, застосування докладних вимірювань у малих репрезентативних вибірках домашніх господарств може здійснюватися іншими способами для покращення розуміння використання енергії. Одним відносно поширеним підходом є вимірювання температури. У таких випадках реєструються внутрішня та в ідеальному випадку зовнішня температури у будинках. Це дозволяє показати, який фактичний рівень опалення використовує домашнє господарств і як він співвідноситься з різницями у зовнішній температурі. У більшості випадків реєстрація внутрішньої температури здійснюється у кількох місцях будинку </w:t>
      </w:r>
      <w:r w:rsidR="00C65EE7" w:rsidRPr="002C4021">
        <w:rPr>
          <w:szCs w:val="24"/>
          <w:lang w:val="uk-UA"/>
        </w:rPr>
        <w:t>(</w:t>
      </w:r>
      <w:r w:rsidRPr="002C4021">
        <w:rPr>
          <w:szCs w:val="24"/>
          <w:lang w:val="uk-UA"/>
        </w:rPr>
        <w:t>наприклад, вітальня і спальня</w:t>
      </w:r>
      <w:r w:rsidR="00C65EE7" w:rsidRPr="002C4021">
        <w:rPr>
          <w:szCs w:val="24"/>
          <w:lang w:val="uk-UA"/>
        </w:rPr>
        <w:t xml:space="preserve">). </w:t>
      </w:r>
      <w:r w:rsidRPr="002C4021">
        <w:rPr>
          <w:szCs w:val="24"/>
          <w:lang w:val="uk-UA"/>
        </w:rPr>
        <w:t xml:space="preserve">Дослідження дають найкращі результати, коли контроль температури може здійснюватися протягом усього зимового періоду. Дані, отримані від вимірювання цього виду, можуть бути надзвичайно корисними при розумінні характеристик систем опалення, вони можуть надавати точні дані про температуру в будинках для моделювання енергетичних потреб, а також можуть використовуватися для контролю підвищення температури в будинках після ізоляції кількісних показників енергоефективності </w:t>
      </w:r>
      <w:r w:rsidR="00C65EE7" w:rsidRPr="002C4021">
        <w:rPr>
          <w:szCs w:val="24"/>
          <w:lang w:val="uk-UA"/>
        </w:rPr>
        <w:t>(</w:t>
      </w:r>
      <w:r w:rsidR="00FA1732" w:rsidRPr="002C4021">
        <w:rPr>
          <w:szCs w:val="24"/>
          <w:lang w:val="uk-UA"/>
        </w:rPr>
        <w:t>в яких випадках має проводитися контроль температури перед і після ізоляції</w:t>
      </w:r>
      <w:r w:rsidR="00C65EE7" w:rsidRPr="002C4021">
        <w:rPr>
          <w:szCs w:val="24"/>
          <w:lang w:val="uk-UA"/>
        </w:rPr>
        <w:t xml:space="preserve">). </w:t>
      </w:r>
      <w:r w:rsidR="00FA1732" w:rsidRPr="002C4021">
        <w:rPr>
          <w:szCs w:val="24"/>
          <w:lang w:val="uk-UA"/>
        </w:rPr>
        <w:t>У разі зв’язку з опитуванням домашніх господарств</w:t>
      </w:r>
      <w:r w:rsidR="00C65EE7" w:rsidRPr="002C4021">
        <w:rPr>
          <w:szCs w:val="24"/>
          <w:lang w:val="uk-UA"/>
        </w:rPr>
        <w:t xml:space="preserve">, </w:t>
      </w:r>
      <w:r w:rsidR="00FA1732" w:rsidRPr="002C4021">
        <w:rPr>
          <w:szCs w:val="24"/>
          <w:lang w:val="uk-UA"/>
        </w:rPr>
        <w:t xml:space="preserve">ця робота також може надати корисне уявлення про фактичне опалення та рівень </w:t>
      </w:r>
      <w:r w:rsidR="00C65EE7" w:rsidRPr="002C4021">
        <w:rPr>
          <w:szCs w:val="24"/>
          <w:lang w:val="uk-UA"/>
        </w:rPr>
        <w:t>(</w:t>
      </w:r>
      <w:r w:rsidR="00FA1732" w:rsidRPr="002C4021">
        <w:rPr>
          <w:szCs w:val="24"/>
          <w:lang w:val="uk-UA"/>
        </w:rPr>
        <w:t xml:space="preserve">тобто за допомогою </w:t>
      </w:r>
      <w:r w:rsidR="00C6562E" w:rsidRPr="002C4021">
        <w:rPr>
          <w:szCs w:val="24"/>
          <w:lang w:val="uk-UA"/>
        </w:rPr>
        <w:t>термостат</w:t>
      </w:r>
      <w:r w:rsidR="00FA1732" w:rsidRPr="002C4021">
        <w:rPr>
          <w:szCs w:val="24"/>
          <w:lang w:val="uk-UA"/>
        </w:rPr>
        <w:t>ів тощо, які домашні господарства припускають, що вони мають</w:t>
      </w:r>
      <w:r w:rsidR="00C65EE7" w:rsidRPr="002C4021">
        <w:rPr>
          <w:szCs w:val="24"/>
          <w:lang w:val="uk-UA"/>
        </w:rPr>
        <w:t xml:space="preserve">). </w:t>
      </w:r>
      <w:r w:rsidR="00FA1732" w:rsidRPr="002C4021">
        <w:rPr>
          <w:szCs w:val="24"/>
          <w:lang w:val="uk-UA"/>
        </w:rPr>
        <w:t xml:space="preserve">Підхід стосовно цього питання на основі дослідження, проведеного в СК, викладено у </w:t>
      </w:r>
      <w:r w:rsidR="00FA1732" w:rsidRPr="002C4021">
        <w:rPr>
          <w:b/>
          <w:szCs w:val="24"/>
          <w:lang w:val="uk-UA"/>
        </w:rPr>
        <w:t>розділі 5.7</w:t>
      </w:r>
      <w:r w:rsidR="00C65EE7" w:rsidRPr="002C4021">
        <w:rPr>
          <w:szCs w:val="24"/>
          <w:lang w:val="uk-UA"/>
        </w:rPr>
        <w:t xml:space="preserve">. </w:t>
      </w:r>
      <w:r w:rsidR="00FA1732" w:rsidRPr="002C4021">
        <w:rPr>
          <w:szCs w:val="24"/>
          <w:lang w:val="uk-UA"/>
        </w:rPr>
        <w:t xml:space="preserve">Зрозуміло, що це підхід також може застосовуватися стосовно охолодження. </w:t>
      </w:r>
      <w:bookmarkEnd w:id="162"/>
    </w:p>
    <w:p w:rsidR="00771D01" w:rsidRPr="002C4021" w:rsidRDefault="00771D01" w:rsidP="00C65EE7">
      <w:pPr>
        <w:pStyle w:val="a0"/>
        <w:jc w:val="both"/>
        <w:rPr>
          <w:szCs w:val="24"/>
          <w:lang w:val="uk-UA"/>
        </w:rPr>
      </w:pPr>
    </w:p>
    <w:p w:rsidR="00C65EE7" w:rsidRPr="002C4021" w:rsidRDefault="00FA1732" w:rsidP="00C65EE7">
      <w:pPr>
        <w:pStyle w:val="a0"/>
        <w:jc w:val="both"/>
        <w:rPr>
          <w:szCs w:val="24"/>
          <w:lang w:val="uk-UA"/>
        </w:rPr>
      </w:pPr>
      <w:r w:rsidRPr="002C4021">
        <w:rPr>
          <w:szCs w:val="24"/>
          <w:lang w:val="uk-UA"/>
        </w:rPr>
        <w:t xml:space="preserve">Більш технічна форма вимірювання </w:t>
      </w:r>
      <w:r w:rsidR="00C65EE7" w:rsidRPr="002C4021">
        <w:rPr>
          <w:rStyle w:val="295pt"/>
          <w:rFonts w:eastAsia="Calibri"/>
          <w:sz w:val="24"/>
          <w:szCs w:val="24"/>
          <w:lang w:val="uk-UA"/>
        </w:rPr>
        <w:t>in situ</w:t>
      </w:r>
      <w:r w:rsidR="00C65EE7" w:rsidRPr="002C4021">
        <w:rPr>
          <w:szCs w:val="24"/>
          <w:lang w:val="uk-UA"/>
        </w:rPr>
        <w:t xml:space="preserve"> </w:t>
      </w:r>
      <w:r w:rsidRPr="002C4021">
        <w:rPr>
          <w:szCs w:val="24"/>
          <w:lang w:val="uk-UA"/>
        </w:rPr>
        <w:t xml:space="preserve">може застосовуватися для кращого розуміння </w:t>
      </w:r>
      <w:r w:rsidR="00BA6572" w:rsidRPr="002C4021">
        <w:rPr>
          <w:szCs w:val="24"/>
          <w:lang w:val="uk-UA"/>
        </w:rPr>
        <w:t>теплов</w:t>
      </w:r>
      <w:r w:rsidRPr="002C4021">
        <w:rPr>
          <w:szCs w:val="24"/>
          <w:lang w:val="uk-UA"/>
        </w:rPr>
        <w:t>их характеристик будинків. Цей вид роботи є витратним і потребує багато часу</w:t>
      </w:r>
      <w:r w:rsidR="00C65EE7" w:rsidRPr="002C4021">
        <w:rPr>
          <w:szCs w:val="24"/>
          <w:lang w:val="uk-UA"/>
        </w:rPr>
        <w:t xml:space="preserve">, </w:t>
      </w:r>
      <w:r w:rsidRPr="002C4021">
        <w:rPr>
          <w:szCs w:val="24"/>
          <w:lang w:val="uk-UA"/>
        </w:rPr>
        <w:t>але для розуміння потенційних наслідків енергоефективності модернізація є дійсно важливою</w:t>
      </w:r>
      <w:r w:rsidR="00C65EE7" w:rsidRPr="002C4021">
        <w:rPr>
          <w:szCs w:val="24"/>
          <w:lang w:val="uk-UA"/>
        </w:rPr>
        <w:t xml:space="preserve">. </w:t>
      </w:r>
      <w:r w:rsidR="00D74BA5" w:rsidRPr="002C4021">
        <w:rPr>
          <w:szCs w:val="24"/>
          <w:lang w:val="uk-UA"/>
        </w:rPr>
        <w:t xml:space="preserve">Наприклад, якщо </w:t>
      </w:r>
      <w:r w:rsidR="00BA6572" w:rsidRPr="002C4021">
        <w:rPr>
          <w:szCs w:val="24"/>
          <w:lang w:val="uk-UA"/>
        </w:rPr>
        <w:t>теплов</w:t>
      </w:r>
      <w:r w:rsidR="00D74BA5" w:rsidRPr="002C4021">
        <w:rPr>
          <w:szCs w:val="24"/>
          <w:lang w:val="uk-UA"/>
        </w:rPr>
        <w:t xml:space="preserve">і характеристики неізольованої стіни вище очікуваних, тоді заощадження енергії після встановлення ізоляції стіни буде менше, і розуміння цього може бути необхідним для того, щоб розібратися в інших формах контролю стосовно вдосконаленої ізоляції як контрольованого використання енергії. Характер і вартість роботи самі по собі призводять до </w:t>
      </w:r>
      <w:r w:rsidR="007A68EF" w:rsidRPr="002C4021">
        <w:rPr>
          <w:szCs w:val="24"/>
          <w:lang w:val="uk-UA"/>
        </w:rPr>
        <w:t>дрібно</w:t>
      </w:r>
      <w:r w:rsidR="00D74BA5" w:rsidRPr="002C4021">
        <w:rPr>
          <w:szCs w:val="24"/>
          <w:lang w:val="uk-UA"/>
        </w:rPr>
        <w:t>масштабних досліджень, але вони мають бути</w:t>
      </w:r>
      <w:r w:rsidR="002C4021">
        <w:rPr>
          <w:szCs w:val="24"/>
          <w:lang w:val="uk-UA"/>
        </w:rPr>
        <w:t xml:space="preserve"> </w:t>
      </w:r>
      <w:r w:rsidR="00D74BA5" w:rsidRPr="002C4021">
        <w:rPr>
          <w:szCs w:val="24"/>
          <w:lang w:val="uk-UA"/>
        </w:rPr>
        <w:t xml:space="preserve">належним чином спроектовані для того, щоб представляти різні типи конструкції. Приклад цієї роботи наведено в </w:t>
      </w:r>
      <w:r w:rsidR="00D74BA5" w:rsidRPr="002C4021">
        <w:rPr>
          <w:b/>
          <w:szCs w:val="24"/>
          <w:lang w:val="uk-UA"/>
        </w:rPr>
        <w:t>розділі 4.5</w:t>
      </w:r>
      <w:r w:rsidR="00D74BA5" w:rsidRPr="002C4021">
        <w:rPr>
          <w:szCs w:val="24"/>
          <w:lang w:val="uk-UA"/>
        </w:rPr>
        <w:t xml:space="preserve">. </w:t>
      </w:r>
    </w:p>
    <w:p w:rsidR="00771D01" w:rsidRPr="002C4021" w:rsidRDefault="00771D01" w:rsidP="00C65EE7">
      <w:pPr>
        <w:pStyle w:val="a0"/>
        <w:jc w:val="both"/>
        <w:rPr>
          <w:rStyle w:val="42"/>
          <w:rFonts w:ascii="Times New Roman" w:hAnsi="Times New Roman" w:cs="Times New Roman"/>
          <w:lang w:val="uk-UA"/>
        </w:rPr>
      </w:pPr>
      <w:bookmarkStart w:id="163" w:name="bookmark168"/>
    </w:p>
    <w:p w:rsidR="00C65EE7" w:rsidRPr="002C4021" w:rsidRDefault="00D74BA5" w:rsidP="007A68EF">
      <w:pPr>
        <w:pStyle w:val="2"/>
        <w:rPr>
          <w:rStyle w:val="42"/>
          <w:rFonts w:ascii="Times New Roman" w:hAnsi="Times New Roman" w:cs="Times New Roman"/>
          <w:lang w:val="uk-UA"/>
        </w:rPr>
      </w:pPr>
      <w:bookmarkStart w:id="164" w:name="_Toc436428716"/>
      <w:r w:rsidRPr="002C4021">
        <w:rPr>
          <w:rStyle w:val="42"/>
          <w:rFonts w:ascii="Times New Roman" w:hAnsi="Times New Roman" w:cs="Times New Roman"/>
          <w:lang w:val="uk-UA"/>
        </w:rPr>
        <w:t>3.5.3</w:t>
      </w:r>
      <w:r w:rsidR="00C65EE7"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 xml:space="preserve">Методологічні питання для вимірювань </w:t>
      </w:r>
      <w:r w:rsidR="00C65EE7" w:rsidRPr="002C4021">
        <w:rPr>
          <w:rStyle w:val="4Calibri13pt"/>
          <w:rFonts w:ascii="Times New Roman" w:hAnsi="Times New Roman" w:cs="Times New Roman"/>
          <w:sz w:val="24"/>
          <w:szCs w:val="24"/>
          <w:lang w:val="uk-UA"/>
        </w:rPr>
        <w:t xml:space="preserve">in situ </w:t>
      </w:r>
      <w:r w:rsidRPr="002C4021">
        <w:rPr>
          <w:rStyle w:val="42"/>
          <w:rFonts w:ascii="Times New Roman" w:hAnsi="Times New Roman" w:cs="Times New Roman"/>
          <w:lang w:val="uk-UA"/>
        </w:rPr>
        <w:t>використання електроенергії у секторі домашніх господарств</w:t>
      </w:r>
      <w:bookmarkEnd w:id="163"/>
      <w:bookmarkEnd w:id="164"/>
    </w:p>
    <w:p w:rsidR="00D74BA5" w:rsidRPr="002C4021" w:rsidRDefault="00D74BA5" w:rsidP="00C65EE7">
      <w:pPr>
        <w:pStyle w:val="a0"/>
        <w:jc w:val="both"/>
        <w:rPr>
          <w:szCs w:val="24"/>
          <w:lang w:val="uk-UA"/>
        </w:rPr>
      </w:pPr>
    </w:p>
    <w:p w:rsidR="00C65EE7" w:rsidRPr="002C4021" w:rsidRDefault="00D74BA5" w:rsidP="00C65EE7">
      <w:pPr>
        <w:pStyle w:val="a0"/>
        <w:jc w:val="both"/>
        <w:rPr>
          <w:rStyle w:val="520"/>
          <w:rFonts w:ascii="Times New Roman" w:hAnsi="Times New Roman" w:cs="Times New Roman"/>
          <w:bCs w:val="0"/>
          <w:sz w:val="24"/>
          <w:szCs w:val="24"/>
          <w:lang w:val="uk-UA"/>
        </w:rPr>
      </w:pPr>
      <w:bookmarkStart w:id="165" w:name="bookmark169"/>
      <w:r w:rsidRPr="002C4021">
        <w:rPr>
          <w:rStyle w:val="520"/>
          <w:rFonts w:ascii="Times New Roman" w:hAnsi="Times New Roman" w:cs="Times New Roman"/>
          <w:bCs w:val="0"/>
          <w:sz w:val="24"/>
          <w:szCs w:val="24"/>
          <w:lang w:val="uk-UA"/>
        </w:rPr>
        <w:t>3.5.3.1. Попередні міркування щодо методології</w:t>
      </w:r>
      <w:bookmarkEnd w:id="165"/>
    </w:p>
    <w:p w:rsidR="00D74BA5" w:rsidRPr="002C4021" w:rsidRDefault="00D74BA5" w:rsidP="00C65EE7">
      <w:pPr>
        <w:pStyle w:val="a0"/>
        <w:jc w:val="both"/>
        <w:rPr>
          <w:szCs w:val="24"/>
          <w:lang w:val="uk-UA"/>
        </w:rPr>
      </w:pPr>
    </w:p>
    <w:p w:rsidR="00C65EE7" w:rsidRPr="002C4021" w:rsidRDefault="00D74BA5" w:rsidP="00C65EE7">
      <w:pPr>
        <w:pStyle w:val="a0"/>
        <w:jc w:val="both"/>
        <w:rPr>
          <w:szCs w:val="24"/>
          <w:lang w:val="uk-UA"/>
        </w:rPr>
      </w:pPr>
      <w:r w:rsidRPr="002C4021">
        <w:rPr>
          <w:szCs w:val="24"/>
          <w:lang w:val="uk-UA"/>
        </w:rPr>
        <w:t xml:space="preserve">Нижчевикладені методологічні питання ґрунтуються на досвіді, наявному в Європі в області вимірювання </w:t>
      </w:r>
      <w:r w:rsidR="00C65EE7" w:rsidRPr="002C4021">
        <w:rPr>
          <w:rStyle w:val="295pt"/>
          <w:rFonts w:eastAsia="Calibri"/>
          <w:sz w:val="24"/>
          <w:szCs w:val="24"/>
          <w:lang w:val="uk-UA"/>
        </w:rPr>
        <w:t>in situ</w:t>
      </w:r>
      <w:r w:rsidR="00C65EE7" w:rsidRPr="002C4021">
        <w:rPr>
          <w:szCs w:val="24"/>
          <w:lang w:val="uk-UA"/>
        </w:rPr>
        <w:t>.</w:t>
      </w:r>
    </w:p>
    <w:p w:rsidR="00D74BA5" w:rsidRPr="002C4021" w:rsidRDefault="00D74BA5" w:rsidP="00C65EE7">
      <w:pPr>
        <w:pStyle w:val="a0"/>
        <w:jc w:val="both"/>
        <w:rPr>
          <w:szCs w:val="24"/>
          <w:lang w:val="uk-UA"/>
        </w:rPr>
      </w:pPr>
    </w:p>
    <w:p w:rsidR="00C65EE7" w:rsidRPr="002C4021" w:rsidRDefault="00D74BA5" w:rsidP="00C65EE7">
      <w:pPr>
        <w:pStyle w:val="a0"/>
        <w:jc w:val="both"/>
        <w:rPr>
          <w:szCs w:val="24"/>
          <w:lang w:val="uk-UA"/>
        </w:rPr>
      </w:pPr>
      <w:r w:rsidRPr="002C4021">
        <w:rPr>
          <w:szCs w:val="24"/>
          <w:lang w:val="uk-UA"/>
        </w:rPr>
        <w:t>Процес контролю є основним елементом цієї мето</w:t>
      </w:r>
      <w:r w:rsidR="007A68EF" w:rsidRPr="002C4021">
        <w:rPr>
          <w:szCs w:val="24"/>
          <w:lang w:val="uk-UA"/>
        </w:rPr>
        <w:t>до</w:t>
      </w:r>
      <w:r w:rsidRPr="002C4021">
        <w:rPr>
          <w:szCs w:val="24"/>
          <w:lang w:val="uk-UA"/>
        </w:rPr>
        <w:t xml:space="preserve">логії, але через бюджетні обмеження, пов’язані з цим типом процесу, розмір вибірки і період для зняття показань завжди обмежені </w:t>
      </w:r>
      <w:r w:rsidR="00C65EE7" w:rsidRPr="002C4021">
        <w:rPr>
          <w:szCs w:val="24"/>
          <w:lang w:val="uk-UA"/>
        </w:rPr>
        <w:t>(</w:t>
      </w:r>
      <w:r w:rsidRPr="002C4021">
        <w:rPr>
          <w:szCs w:val="24"/>
          <w:lang w:val="uk-UA"/>
        </w:rPr>
        <w:t xml:space="preserve">див. </w:t>
      </w:r>
      <w:r w:rsidRPr="002C4021">
        <w:rPr>
          <w:b/>
          <w:szCs w:val="24"/>
          <w:lang w:val="uk-UA"/>
        </w:rPr>
        <w:t>Таблицю 3.8</w:t>
      </w:r>
      <w:r w:rsidR="00C65EE7" w:rsidRPr="002C4021">
        <w:rPr>
          <w:szCs w:val="24"/>
          <w:lang w:val="uk-UA"/>
        </w:rPr>
        <w:t>)</w:t>
      </w:r>
      <w:r w:rsidRPr="002C4021">
        <w:rPr>
          <w:szCs w:val="24"/>
          <w:lang w:val="uk-UA"/>
        </w:rPr>
        <w:t xml:space="preserve">, що може обмежити обсяг збору інформації, репрезентативність результатів і </w:t>
      </w:r>
      <w:r w:rsidRPr="002C4021">
        <w:rPr>
          <w:szCs w:val="24"/>
          <w:lang w:val="uk-UA" w:bidi="en-US"/>
        </w:rPr>
        <w:t>наступний аналіз</w:t>
      </w:r>
      <w:r w:rsidR="00C65EE7" w:rsidRPr="002C4021">
        <w:rPr>
          <w:szCs w:val="24"/>
          <w:lang w:val="uk-UA" w:bidi="en-US"/>
        </w:rPr>
        <w:t xml:space="preserve">. </w:t>
      </w:r>
      <w:r w:rsidRPr="002C4021">
        <w:rPr>
          <w:szCs w:val="24"/>
          <w:lang w:val="uk-UA" w:bidi="en-US"/>
        </w:rPr>
        <w:t>Таким чином</w:t>
      </w:r>
      <w:r w:rsidR="00C65EE7" w:rsidRPr="002C4021">
        <w:rPr>
          <w:szCs w:val="24"/>
          <w:lang w:val="uk-UA" w:bidi="en-US"/>
        </w:rPr>
        <w:t xml:space="preserve">, </w:t>
      </w:r>
      <w:r w:rsidRPr="002C4021">
        <w:rPr>
          <w:szCs w:val="24"/>
          <w:lang w:val="uk-UA" w:bidi="en-US"/>
        </w:rPr>
        <w:t>може бути доцільно поєднати контроль з опитуванням, що застосовується для більшої вибірки, яка включає вибірку контролю. Ця все</w:t>
      </w:r>
      <w:r w:rsidR="007A68EF" w:rsidRPr="002C4021">
        <w:rPr>
          <w:szCs w:val="24"/>
          <w:lang w:val="uk-UA" w:bidi="en-US"/>
        </w:rPr>
        <w:t>бічна</w:t>
      </w:r>
      <w:r w:rsidRPr="002C4021">
        <w:rPr>
          <w:szCs w:val="24"/>
          <w:lang w:val="uk-UA" w:bidi="en-US"/>
        </w:rPr>
        <w:t xml:space="preserve"> процедура покращує рівень узгодженості між відповідними результатами, поєднує знання, отримані на підставі характеру використання електроенергії за напрямами кінцевого використання з поведінськими аспектами</w:t>
      </w:r>
      <w:r w:rsidR="00C65EE7" w:rsidRPr="002C4021">
        <w:rPr>
          <w:szCs w:val="24"/>
          <w:lang w:val="uk-UA" w:bidi="en-US"/>
        </w:rPr>
        <w:t xml:space="preserve">. </w:t>
      </w:r>
      <w:r w:rsidRPr="002C4021">
        <w:rPr>
          <w:szCs w:val="24"/>
          <w:lang w:val="uk-UA" w:bidi="en-US"/>
        </w:rPr>
        <w:t xml:space="preserve">Цей підхід має дозволити розробити моделі докладного використання електроенергії на основі змінних інших опитувань </w:t>
      </w:r>
      <w:r w:rsidR="00C65EE7" w:rsidRPr="002C4021">
        <w:rPr>
          <w:szCs w:val="24"/>
          <w:lang w:val="uk-UA" w:bidi="en-US"/>
        </w:rPr>
        <w:t>(</w:t>
      </w:r>
      <w:r w:rsidRPr="002C4021">
        <w:rPr>
          <w:szCs w:val="24"/>
          <w:lang w:val="uk-UA" w:bidi="en-US"/>
        </w:rPr>
        <w:t xml:space="preserve">які можуть повторно проводитися з більшою періодичністю без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незважаючи на наявність широкого діапазону вимірних кількісно та інших поведінських аспектів, які визначать докладне використання електроенергії (та іншої енергії), не всі з яких можуть бути легко виміряні шляхом опитувань. </w:t>
      </w:r>
    </w:p>
    <w:p w:rsidR="00D74BA5" w:rsidRPr="002C4021" w:rsidRDefault="00D74BA5" w:rsidP="00C65EE7">
      <w:pPr>
        <w:pStyle w:val="a0"/>
        <w:jc w:val="both"/>
        <w:rPr>
          <w:szCs w:val="24"/>
          <w:lang w:val="uk-UA" w:bidi="en-US"/>
        </w:rPr>
      </w:pPr>
    </w:p>
    <w:p w:rsidR="00C65EE7" w:rsidRPr="002C4021" w:rsidRDefault="00D74BA5" w:rsidP="00C65EE7">
      <w:pPr>
        <w:pStyle w:val="a0"/>
        <w:jc w:val="both"/>
        <w:rPr>
          <w:szCs w:val="24"/>
          <w:lang w:val="uk-UA" w:bidi="en-US"/>
        </w:rPr>
      </w:pPr>
      <w:r w:rsidRPr="002C4021">
        <w:rPr>
          <w:szCs w:val="24"/>
          <w:lang w:val="uk-UA" w:bidi="en-US"/>
        </w:rPr>
        <w:t xml:space="preserve">Питання щодо проектування опитування домашніх господарств докладно описані у </w:t>
      </w:r>
      <w:r w:rsidRPr="002C4021">
        <w:rPr>
          <w:b/>
          <w:szCs w:val="24"/>
          <w:lang w:val="uk-UA" w:bidi="en-US"/>
        </w:rPr>
        <w:t>розділі 3.2</w:t>
      </w:r>
      <w:r w:rsidRPr="002C4021">
        <w:rPr>
          <w:szCs w:val="24"/>
          <w:lang w:val="uk-UA" w:bidi="en-US"/>
        </w:rPr>
        <w:t xml:space="preserve">. Тому інша частина цього розділу зосереджена лише на фактичних аспектах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У більшості випадків буде доцільно об’єднати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з більш широким опитуванням домашніх господарств, але якщо предметом роботи </w:t>
      </w:r>
      <w:r w:rsidR="00C65EE7" w:rsidRPr="002C4021">
        <w:rPr>
          <w:i/>
          <w:iCs/>
          <w:szCs w:val="24"/>
          <w:lang w:val="uk-UA" w:bidi="en-US"/>
        </w:rPr>
        <w:t xml:space="preserve">in situ </w:t>
      </w:r>
      <w:r w:rsidRPr="002C4021">
        <w:rPr>
          <w:szCs w:val="24"/>
          <w:lang w:val="uk-UA" w:bidi="en-US"/>
        </w:rPr>
        <w:t xml:space="preserve">є електроенергія, це означатиме, що інформація про широкий діапазон електричних приладів могла бути отримана шляхом опитування </w:t>
      </w:r>
      <w:r w:rsidR="00C65EE7" w:rsidRPr="002C4021">
        <w:rPr>
          <w:szCs w:val="24"/>
          <w:lang w:val="uk-UA" w:bidi="en-US"/>
        </w:rPr>
        <w:t>(</w:t>
      </w:r>
      <w:r w:rsidRPr="002C4021">
        <w:rPr>
          <w:szCs w:val="24"/>
          <w:lang w:val="uk-UA" w:bidi="en-US"/>
        </w:rPr>
        <w:t xml:space="preserve">див. </w:t>
      </w:r>
      <w:r w:rsidRPr="002C4021">
        <w:rPr>
          <w:b/>
          <w:szCs w:val="24"/>
          <w:lang w:val="uk-UA" w:bidi="en-US"/>
        </w:rPr>
        <w:t>Розділ 6</w:t>
      </w:r>
      <w:r w:rsidRPr="002C4021">
        <w:rPr>
          <w:szCs w:val="24"/>
          <w:lang w:val="uk-UA" w:bidi="en-US"/>
        </w:rPr>
        <w:t xml:space="preserve"> стосовно можливих розбивок</w:t>
      </w:r>
      <w:r w:rsidR="00C65EE7" w:rsidRPr="002C4021">
        <w:rPr>
          <w:szCs w:val="24"/>
          <w:lang w:val="uk-UA" w:bidi="en-US"/>
        </w:rPr>
        <w:t xml:space="preserve">). </w:t>
      </w:r>
      <w:r w:rsidRPr="002C4021">
        <w:rPr>
          <w:szCs w:val="24"/>
          <w:lang w:val="uk-UA" w:bidi="en-US"/>
        </w:rPr>
        <w:t xml:space="preserve">Якщо робота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проводиться завчасно, незалежно від більш широкого опитування щодо споживання енергії домашніми господарствами, також буде доцільно використати коротке опитування домашніх господарств для отримання певної ключової інформації про використання електроенергії чи температури та іншої демографічної інформації</w:t>
      </w:r>
      <w:r w:rsidR="00C65EE7" w:rsidRPr="002C4021">
        <w:rPr>
          <w:szCs w:val="24"/>
          <w:lang w:val="uk-UA" w:bidi="en-US"/>
        </w:rPr>
        <w:t>.</w:t>
      </w:r>
    </w:p>
    <w:p w:rsidR="00D74BA5" w:rsidRPr="002C4021" w:rsidRDefault="00D74BA5" w:rsidP="00C65EE7">
      <w:pPr>
        <w:pStyle w:val="a0"/>
        <w:jc w:val="both"/>
        <w:rPr>
          <w:szCs w:val="24"/>
          <w:lang w:val="uk-UA" w:bidi="en-US"/>
        </w:rPr>
      </w:pPr>
    </w:p>
    <w:p w:rsidR="00C65EE7" w:rsidRPr="002C4021" w:rsidRDefault="00D74BA5" w:rsidP="00C65EE7">
      <w:pPr>
        <w:pStyle w:val="a0"/>
        <w:jc w:val="both"/>
        <w:rPr>
          <w:szCs w:val="24"/>
          <w:lang w:val="uk-UA" w:bidi="en-US"/>
        </w:rPr>
      </w:pPr>
      <w:r w:rsidRPr="002C4021">
        <w:rPr>
          <w:szCs w:val="24"/>
          <w:lang w:val="uk-UA" w:bidi="en-US"/>
        </w:rPr>
        <w:t xml:space="preserve">Перед збором інформації необхідно роз’яснити стратегію щодо цільової вибірки та інструментів, що мають використовуватися. </w:t>
      </w:r>
    </w:p>
    <w:p w:rsidR="00D74BA5" w:rsidRPr="002C4021" w:rsidRDefault="00D74BA5" w:rsidP="00C65EE7">
      <w:pPr>
        <w:pStyle w:val="a0"/>
        <w:jc w:val="both"/>
        <w:rPr>
          <w:szCs w:val="24"/>
          <w:lang w:val="uk-UA" w:bidi="en-US"/>
        </w:rPr>
      </w:pPr>
    </w:p>
    <w:p w:rsidR="00C65EE7" w:rsidRPr="002C4021" w:rsidRDefault="00D74BA5" w:rsidP="00C65EE7">
      <w:pPr>
        <w:pStyle w:val="a0"/>
        <w:jc w:val="both"/>
        <w:rPr>
          <w:b/>
          <w:bCs/>
          <w:szCs w:val="24"/>
          <w:lang w:val="uk-UA" w:bidi="en-US"/>
        </w:rPr>
      </w:pPr>
      <w:bookmarkStart w:id="166" w:name="bookmark170"/>
      <w:r w:rsidRPr="002C4021">
        <w:rPr>
          <w:b/>
          <w:bCs/>
          <w:szCs w:val="24"/>
          <w:lang w:val="uk-UA" w:bidi="en-US"/>
        </w:rPr>
        <w:t xml:space="preserve">3.5.3.2. Вимірювання електроенергії </w:t>
      </w:r>
      <w:r w:rsidR="00C65EE7" w:rsidRPr="002C4021">
        <w:rPr>
          <w:b/>
          <w:bCs/>
          <w:i/>
          <w:iCs/>
          <w:szCs w:val="24"/>
          <w:lang w:val="uk-UA" w:bidi="en-US"/>
        </w:rPr>
        <w:t>in situ</w:t>
      </w:r>
      <w:r w:rsidR="00C65EE7" w:rsidRPr="002C4021">
        <w:rPr>
          <w:b/>
          <w:bCs/>
          <w:szCs w:val="24"/>
          <w:lang w:val="uk-UA" w:bidi="en-US"/>
        </w:rPr>
        <w:t>:</w:t>
      </w:r>
      <w:bookmarkEnd w:id="166"/>
    </w:p>
    <w:p w:rsidR="00D74BA5" w:rsidRPr="002C4021" w:rsidRDefault="00D74BA5" w:rsidP="00C65EE7">
      <w:pPr>
        <w:pStyle w:val="a0"/>
        <w:jc w:val="both"/>
        <w:rPr>
          <w:b/>
          <w:bCs/>
          <w:szCs w:val="24"/>
          <w:lang w:val="uk-UA" w:bidi="en-US"/>
        </w:rPr>
      </w:pPr>
    </w:p>
    <w:p w:rsidR="00C65EE7" w:rsidRPr="002C4021" w:rsidRDefault="003F11F3" w:rsidP="00C65EE7">
      <w:pPr>
        <w:pStyle w:val="a0"/>
        <w:jc w:val="both"/>
        <w:rPr>
          <w:szCs w:val="24"/>
          <w:lang w:val="uk-UA" w:bidi="en-US"/>
        </w:rPr>
      </w:pPr>
      <w:r w:rsidRPr="002C4021">
        <w:rPr>
          <w:szCs w:val="24"/>
          <w:lang w:val="uk-UA" w:bidi="en-US"/>
        </w:rPr>
        <w:t xml:space="preserve">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проводиться з метою реєстрації фактичного </w:t>
      </w:r>
      <w:r w:rsidR="00C65EE7" w:rsidRPr="002C4021">
        <w:rPr>
          <w:szCs w:val="24"/>
          <w:lang w:val="uk-UA" w:bidi="en-US"/>
        </w:rPr>
        <w:t>(</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споживання основного електричного обладнання, а також характеру його використання. Це вимагає більш нав’язливого втручання в домашні господарства, що проходять контроль, і з цієї причини призводять до виникнення певних особливостей складання вибірки та взаємодії з домашніми господарствами, які мають бути враховані</w:t>
      </w:r>
      <w:r w:rsidR="00C65EE7" w:rsidRPr="002C4021">
        <w:rPr>
          <w:szCs w:val="24"/>
          <w:lang w:val="uk-UA" w:bidi="en-US"/>
        </w:rPr>
        <w:t>.</w:t>
      </w:r>
    </w:p>
    <w:p w:rsidR="00D74BA5" w:rsidRPr="002C4021" w:rsidRDefault="00D74BA5" w:rsidP="00C65EE7">
      <w:pPr>
        <w:pStyle w:val="a0"/>
        <w:jc w:val="both"/>
        <w:rPr>
          <w:szCs w:val="24"/>
          <w:lang w:val="uk-UA" w:bidi="en-US"/>
        </w:rPr>
      </w:pPr>
    </w:p>
    <w:p w:rsidR="00C65EE7" w:rsidRPr="002C4021" w:rsidRDefault="003F11F3" w:rsidP="00C65EE7">
      <w:pPr>
        <w:pStyle w:val="a0"/>
        <w:jc w:val="both"/>
        <w:rPr>
          <w:szCs w:val="24"/>
          <w:lang w:val="uk-UA" w:bidi="en-US"/>
        </w:rPr>
      </w:pPr>
      <w:r w:rsidRPr="002C4021">
        <w:rPr>
          <w:szCs w:val="24"/>
          <w:lang w:val="uk-UA" w:bidi="en-US"/>
        </w:rPr>
        <w:t xml:space="preserve">З метою забезпечення надійності результатів на основі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рекомендується супроводжувати вимірювання </w:t>
      </w:r>
      <w:r w:rsidR="00C65EE7" w:rsidRPr="002C4021">
        <w:rPr>
          <w:i/>
          <w:iCs/>
          <w:szCs w:val="24"/>
          <w:lang w:val="uk-UA" w:bidi="en-US"/>
        </w:rPr>
        <w:t xml:space="preserve">in situ </w:t>
      </w:r>
      <w:r w:rsidRPr="002C4021">
        <w:rPr>
          <w:szCs w:val="24"/>
          <w:lang w:val="uk-UA" w:bidi="en-US"/>
        </w:rPr>
        <w:t xml:space="preserve">додатковим опитуванням </w:t>
      </w:r>
      <w:r w:rsidR="00C65EE7" w:rsidRPr="002C4021">
        <w:rPr>
          <w:szCs w:val="24"/>
          <w:lang w:val="uk-UA" w:bidi="en-US"/>
        </w:rPr>
        <w:t>(</w:t>
      </w:r>
      <w:r w:rsidRPr="002C4021">
        <w:rPr>
          <w:szCs w:val="24"/>
          <w:lang w:val="uk-UA" w:bidi="en-US"/>
        </w:rPr>
        <w:t xml:space="preserve">див. </w:t>
      </w:r>
      <w:r w:rsidRPr="002C4021">
        <w:rPr>
          <w:b/>
          <w:szCs w:val="24"/>
          <w:lang w:val="uk-UA" w:bidi="en-US"/>
        </w:rPr>
        <w:t>розділ 3.2</w:t>
      </w:r>
      <w:r w:rsidR="00C65EE7" w:rsidRPr="002C4021">
        <w:rPr>
          <w:szCs w:val="24"/>
          <w:lang w:val="uk-UA" w:bidi="en-US"/>
        </w:rPr>
        <w:t>)</w:t>
      </w:r>
      <w:r w:rsidRPr="002C4021">
        <w:rPr>
          <w:szCs w:val="24"/>
          <w:lang w:val="uk-UA" w:bidi="en-US"/>
        </w:rPr>
        <w:t xml:space="preserve">, яке може проводитися для тієї самої вибірки, як і у разі вимірювання </w:t>
      </w:r>
      <w:r w:rsidR="00C65EE7" w:rsidRPr="002C4021">
        <w:rPr>
          <w:i/>
          <w:iCs/>
          <w:szCs w:val="24"/>
          <w:lang w:val="uk-UA" w:bidi="en-US"/>
        </w:rPr>
        <w:t>in situ</w:t>
      </w:r>
      <w:r w:rsidRPr="002C4021">
        <w:rPr>
          <w:szCs w:val="24"/>
          <w:lang w:val="uk-UA" w:bidi="en-US"/>
        </w:rPr>
        <w:t>, або для іншої вибірки більшого розміру. Обидва типи мають різні цілі та перешкоди</w:t>
      </w:r>
      <w:r w:rsidR="00C65EE7" w:rsidRPr="002C4021">
        <w:rPr>
          <w:szCs w:val="24"/>
          <w:lang w:val="uk-UA" w:bidi="en-US"/>
        </w:rPr>
        <w:t xml:space="preserve">. </w:t>
      </w:r>
      <w:r w:rsidRPr="002C4021">
        <w:rPr>
          <w:szCs w:val="24"/>
          <w:lang w:val="uk-UA" w:bidi="en-US"/>
        </w:rPr>
        <w:t>Таким чином</w:t>
      </w:r>
      <w:r w:rsidR="00C65EE7" w:rsidRPr="002C4021">
        <w:rPr>
          <w:szCs w:val="24"/>
          <w:lang w:val="uk-UA" w:bidi="en-US"/>
        </w:rPr>
        <w:t xml:space="preserve">, </w:t>
      </w:r>
      <w:r w:rsidRPr="002C4021">
        <w:rPr>
          <w:szCs w:val="24"/>
          <w:lang w:val="uk-UA" w:bidi="en-US"/>
        </w:rPr>
        <w:t xml:space="preserve">тоді як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зосереджене на характері використання електроенергії та споживання за напрямами кінцевого використання, опитування зосереджується більше на поведінських аспектах. </w:t>
      </w:r>
    </w:p>
    <w:p w:rsidR="00D74BA5" w:rsidRPr="002C4021" w:rsidRDefault="00D74BA5" w:rsidP="00C65EE7">
      <w:pPr>
        <w:pStyle w:val="a0"/>
        <w:jc w:val="both"/>
        <w:rPr>
          <w:szCs w:val="24"/>
          <w:lang w:val="uk-UA" w:bidi="en-US"/>
        </w:rPr>
      </w:pPr>
    </w:p>
    <w:p w:rsidR="00C65EE7" w:rsidRPr="002C4021" w:rsidRDefault="003F11F3" w:rsidP="00C65EE7">
      <w:pPr>
        <w:pStyle w:val="a0"/>
        <w:jc w:val="both"/>
        <w:rPr>
          <w:szCs w:val="24"/>
          <w:lang w:val="uk-UA" w:bidi="en-US"/>
        </w:rPr>
      </w:pPr>
      <w:r w:rsidRPr="002C4021">
        <w:rPr>
          <w:szCs w:val="24"/>
          <w:lang w:val="uk-UA" w:bidi="en-US"/>
        </w:rPr>
        <w:t xml:space="preserve">Опитування вибірки забезпечує засіб для аналізу отриманих результатів з контролем шляхом визначення факторів, які впливають на рішення відносно інформованості щодо заощадження енергії, вираженої через переваги у купівля та використання побутового електричного обладнання. </w:t>
      </w:r>
    </w:p>
    <w:p w:rsidR="00D74BA5" w:rsidRPr="002C4021" w:rsidRDefault="00D74BA5" w:rsidP="00C65EE7">
      <w:pPr>
        <w:pStyle w:val="a0"/>
        <w:jc w:val="both"/>
        <w:rPr>
          <w:szCs w:val="24"/>
          <w:lang w:val="uk-UA" w:bidi="en-US"/>
        </w:rPr>
      </w:pPr>
    </w:p>
    <w:p w:rsidR="00C65EE7" w:rsidRPr="002C4021" w:rsidRDefault="00785EE9" w:rsidP="00C65EE7">
      <w:pPr>
        <w:pStyle w:val="a0"/>
        <w:jc w:val="both"/>
        <w:rPr>
          <w:b/>
          <w:i/>
          <w:iCs/>
          <w:szCs w:val="24"/>
          <w:lang w:val="uk-UA" w:bidi="en-US"/>
        </w:rPr>
      </w:pPr>
      <w:bookmarkStart w:id="167" w:name="bookmark171"/>
      <w:r w:rsidRPr="002C4021">
        <w:rPr>
          <w:b/>
          <w:i/>
          <w:iCs/>
          <w:szCs w:val="24"/>
          <w:lang w:val="uk-UA" w:bidi="en-US"/>
        </w:rPr>
        <w:t xml:space="preserve">Складання вибірки домашніх господарств для контролю </w:t>
      </w:r>
      <w:bookmarkEnd w:id="167"/>
    </w:p>
    <w:p w:rsidR="00D74BA5" w:rsidRPr="002C4021" w:rsidRDefault="00D74BA5" w:rsidP="00C65EE7">
      <w:pPr>
        <w:pStyle w:val="a0"/>
        <w:jc w:val="both"/>
        <w:rPr>
          <w:i/>
          <w:iCs/>
          <w:szCs w:val="24"/>
          <w:lang w:val="uk-UA" w:bidi="en-US"/>
        </w:rPr>
      </w:pPr>
    </w:p>
    <w:p w:rsidR="00C65EE7" w:rsidRPr="002C4021" w:rsidRDefault="007006B7" w:rsidP="00C65EE7">
      <w:pPr>
        <w:pStyle w:val="a0"/>
        <w:jc w:val="both"/>
        <w:rPr>
          <w:szCs w:val="24"/>
          <w:lang w:val="uk-UA" w:bidi="en-US"/>
        </w:rPr>
      </w:pPr>
      <w:r w:rsidRPr="002C4021">
        <w:rPr>
          <w:szCs w:val="24"/>
          <w:lang w:val="uk-UA" w:bidi="en-US"/>
        </w:rPr>
        <w:t xml:space="preserve">Весь процес складання вибірки є основним елементом для гарантування успіху всієї операції.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Вимірювання проводяться для вибірки домашніх господарств, зазвичай, меншого розміру, ніж вибірка, що розглядається під час опитувань, через більші витрати. Одиницями спостерігання є основні помешкання</w:t>
      </w:r>
      <w:r w:rsidR="00C65EE7" w:rsidRPr="002C4021">
        <w:rPr>
          <w:szCs w:val="24"/>
          <w:lang w:val="uk-UA" w:bidi="en-US"/>
        </w:rPr>
        <w:t xml:space="preserve">, </w:t>
      </w:r>
      <w:r w:rsidRPr="002C4021">
        <w:rPr>
          <w:szCs w:val="24"/>
          <w:lang w:val="uk-UA" w:bidi="en-US"/>
        </w:rPr>
        <w:t>помешкання, що постійно зайняті</w:t>
      </w:r>
      <w:r w:rsidR="00C65EE7" w:rsidRPr="002C4021">
        <w:rPr>
          <w:szCs w:val="24"/>
          <w:lang w:val="uk-UA" w:bidi="en-US"/>
        </w:rPr>
        <w:t>.</w:t>
      </w:r>
    </w:p>
    <w:p w:rsidR="007006B7" w:rsidRPr="002C4021" w:rsidRDefault="007006B7" w:rsidP="00C65EE7">
      <w:pPr>
        <w:pStyle w:val="a0"/>
        <w:jc w:val="both"/>
        <w:rPr>
          <w:szCs w:val="24"/>
          <w:lang w:val="uk-UA" w:bidi="en-US"/>
        </w:rPr>
      </w:pPr>
    </w:p>
    <w:p w:rsidR="00C65EE7" w:rsidRPr="002C4021" w:rsidRDefault="007119E2" w:rsidP="007119E2">
      <w:pPr>
        <w:pStyle w:val="a0"/>
        <w:jc w:val="both"/>
        <w:rPr>
          <w:szCs w:val="24"/>
          <w:lang w:val="uk-UA" w:bidi="en-US"/>
        </w:rPr>
      </w:pPr>
      <w:r w:rsidRPr="002C4021">
        <w:rPr>
          <w:szCs w:val="24"/>
          <w:lang w:val="uk-UA" w:bidi="en-US"/>
        </w:rPr>
        <w:t xml:space="preserve">Як вже було зазначено, нав’язливий характер цього типу роботи вимагає певної завбачливості для того, щоб забезпечити участь домашніх господарств. Рекомендується надсилати пояснювальний лист з метою підтвердження бажання вибраних домашніх господарств взяти участь у вимірюванні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За можливості, надання певних заохочень для стимулювання співробітництва, що можуть йти від економічних заохочень щодо безкоштовних енергетичних діагностик або оцінки щодо енергетичних питань у зв’язку з використанням енергії у домашніх господарствах може допомогти. І насамкінець</w:t>
      </w:r>
      <w:r w:rsidR="00C65EE7" w:rsidRPr="002C4021">
        <w:rPr>
          <w:szCs w:val="24"/>
          <w:lang w:val="uk-UA" w:bidi="en-US"/>
        </w:rPr>
        <w:t xml:space="preserve">, </w:t>
      </w:r>
      <w:r w:rsidRPr="002C4021">
        <w:rPr>
          <w:szCs w:val="24"/>
          <w:lang w:val="uk-UA" w:bidi="en-US"/>
        </w:rPr>
        <w:t xml:space="preserve">приватність і конфіденційність усієї наданої інформації мають гарантуватися у такий самий спосіб, як і у програмах опитування.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Як і для опитувань вибірки статистична репрезентативна вибірка має гарантувати достовірність результатів. Однак</w:t>
      </w:r>
      <w:r w:rsidR="00C65EE7" w:rsidRPr="002C4021">
        <w:rPr>
          <w:szCs w:val="24"/>
          <w:lang w:val="uk-UA" w:bidi="en-US"/>
        </w:rPr>
        <w:t xml:space="preserve">, </w:t>
      </w:r>
      <w:r w:rsidRPr="002C4021">
        <w:rPr>
          <w:szCs w:val="24"/>
          <w:lang w:val="uk-UA" w:bidi="en-US"/>
        </w:rPr>
        <w:t>питання репрезентативності вибірки контролю має бути вирішене іншим способом. Вищий рівень витрат у зв’язка з контролем накладає обмеження на розмір вибірки</w:t>
      </w:r>
      <w:r w:rsidR="00C65EE7" w:rsidRPr="002C4021">
        <w:rPr>
          <w:szCs w:val="24"/>
          <w:lang w:val="uk-UA" w:bidi="en-US"/>
        </w:rPr>
        <w:t xml:space="preserve">, </w:t>
      </w:r>
      <w:r w:rsidRPr="002C4021">
        <w:rPr>
          <w:szCs w:val="24"/>
          <w:lang w:val="uk-UA" w:bidi="en-US"/>
        </w:rPr>
        <w:t>що може пізніше вимагати певного розшарування результатів після вибірки або накладення суворих обмежень на ширше застосування результатів, якщо розмір вибірки дуже малий</w:t>
      </w:r>
      <w:r w:rsidR="00C65EE7" w:rsidRPr="002C4021">
        <w:rPr>
          <w:szCs w:val="24"/>
          <w:lang w:val="uk-UA" w:bidi="en-US"/>
        </w:rPr>
        <w:t xml:space="preserve">. </w:t>
      </w:r>
      <w:r w:rsidRPr="002C4021">
        <w:rPr>
          <w:szCs w:val="24"/>
          <w:lang w:val="uk-UA" w:bidi="en-US"/>
        </w:rPr>
        <w:t xml:space="preserve">У будь-якому випадку певна узгодженість і репрезентативність мають бути гарантовані у критеріях вибірки, але, як правило, складання вибірки може бути більш визначено практичними міркуваннями, ніж високою репрезентативністю. Розмір вибірки, який зазвичай залежить від доступного бюджету, може коливатися від менше ніж </w:t>
      </w:r>
      <w:r w:rsidR="00C65EE7" w:rsidRPr="002C4021">
        <w:rPr>
          <w:szCs w:val="24"/>
          <w:lang w:val="uk-UA" w:bidi="en-US"/>
        </w:rPr>
        <w:t xml:space="preserve">100 </w:t>
      </w:r>
      <w:r w:rsidRPr="002C4021">
        <w:rPr>
          <w:szCs w:val="24"/>
          <w:lang w:val="uk-UA" w:bidi="en-US"/>
        </w:rPr>
        <w:t xml:space="preserve">до </w:t>
      </w:r>
      <w:r w:rsidR="00C65EE7" w:rsidRPr="002C4021">
        <w:rPr>
          <w:szCs w:val="24"/>
          <w:lang w:val="uk-UA" w:bidi="en-US"/>
        </w:rPr>
        <w:t xml:space="preserve">600 </w:t>
      </w:r>
      <w:r w:rsidRPr="002C4021">
        <w:rPr>
          <w:szCs w:val="24"/>
          <w:lang w:val="uk-UA" w:bidi="en-US"/>
        </w:rPr>
        <w:t>домашніх господарств</w:t>
      </w:r>
      <w:r w:rsidR="00C65EE7" w:rsidRPr="002C4021">
        <w:rPr>
          <w:szCs w:val="24"/>
          <w:lang w:val="uk-UA" w:bidi="en-US"/>
        </w:rPr>
        <w:t xml:space="preserve">; </w:t>
      </w:r>
      <w:r w:rsidRPr="002C4021">
        <w:rPr>
          <w:szCs w:val="24"/>
          <w:lang w:val="uk-UA" w:bidi="en-US"/>
        </w:rPr>
        <w:t>однак</w:t>
      </w:r>
      <w:r w:rsidR="00C65EE7" w:rsidRPr="002C4021">
        <w:rPr>
          <w:szCs w:val="24"/>
          <w:lang w:val="uk-UA" w:bidi="en-US"/>
        </w:rPr>
        <w:t xml:space="preserve">, </w:t>
      </w:r>
      <w:r w:rsidRPr="002C4021">
        <w:rPr>
          <w:szCs w:val="24"/>
          <w:lang w:val="uk-UA" w:bidi="en-US"/>
        </w:rPr>
        <w:t>малі вибірки не можуть розглядатися як репрезентативні з обмеженням статистичного висновку, якщо не використовується інше додаткове опитування</w:t>
      </w:r>
      <w:r w:rsidR="00C65EE7" w:rsidRPr="002C4021">
        <w:rPr>
          <w:szCs w:val="24"/>
          <w:lang w:val="uk-UA" w:bidi="en-US"/>
        </w:rPr>
        <w:t xml:space="preserve">. </w:t>
      </w:r>
      <w:r w:rsidRPr="002C4021">
        <w:rPr>
          <w:szCs w:val="24"/>
          <w:lang w:val="uk-UA" w:bidi="en-US"/>
        </w:rPr>
        <w:t xml:space="preserve">Однак, їх результати можуть бути достатніми для визначення характеру використання та споживання кожної одиниці обладнання.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 xml:space="preserve">Під час контролю прийнято використовувати меншу </w:t>
      </w:r>
      <w:r w:rsidRPr="002C4021">
        <w:rPr>
          <w:i/>
          <w:iCs/>
          <w:szCs w:val="24"/>
          <w:lang w:val="uk-UA" w:bidi="en-US"/>
        </w:rPr>
        <w:t>підвибірку</w:t>
      </w:r>
      <w:r w:rsidRPr="002C4021">
        <w:rPr>
          <w:szCs w:val="24"/>
          <w:lang w:val="uk-UA" w:bidi="en-US"/>
        </w:rPr>
        <w:t xml:space="preserve"> до </w:t>
      </w:r>
      <w:r w:rsidR="00C65EE7" w:rsidRPr="002C4021">
        <w:rPr>
          <w:szCs w:val="24"/>
          <w:lang w:val="uk-UA" w:bidi="en-US"/>
        </w:rPr>
        <w:t xml:space="preserve">10 % </w:t>
      </w:r>
      <w:r w:rsidRPr="002C4021">
        <w:rPr>
          <w:szCs w:val="24"/>
          <w:lang w:val="uk-UA" w:bidi="en-US"/>
        </w:rPr>
        <w:t xml:space="preserve">від загальної вибірки з метою проведення вимірювань для тривалішого і безперервного періоду для уможливлення отримання докладнішої інформації у цілях проведення річного аналізу.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З урахуванням змінної, що представляє інтерес</w:t>
      </w:r>
      <w:r w:rsidR="00C65EE7" w:rsidRPr="002C4021">
        <w:rPr>
          <w:szCs w:val="24"/>
          <w:lang w:val="uk-UA" w:bidi="en-US"/>
        </w:rPr>
        <w:t xml:space="preserve">, </w:t>
      </w:r>
      <w:r w:rsidRPr="002C4021">
        <w:rPr>
          <w:szCs w:val="24"/>
          <w:lang w:val="uk-UA" w:bidi="en-US"/>
        </w:rPr>
        <w:t xml:space="preserve">корисним є </w:t>
      </w:r>
      <w:r w:rsidRPr="002C4021">
        <w:rPr>
          <w:i/>
          <w:iCs/>
          <w:szCs w:val="24"/>
          <w:lang w:val="uk-UA" w:bidi="en-US"/>
        </w:rPr>
        <w:t>наявність обладнання</w:t>
      </w:r>
      <w:r w:rsidR="00C65EE7" w:rsidRPr="002C4021">
        <w:rPr>
          <w:i/>
          <w:iCs/>
          <w:szCs w:val="24"/>
          <w:lang w:val="uk-UA" w:bidi="en-US"/>
        </w:rPr>
        <w:t>,</w:t>
      </w:r>
      <w:r w:rsidR="00C65EE7" w:rsidRPr="002C4021">
        <w:rPr>
          <w:szCs w:val="24"/>
          <w:lang w:val="uk-UA" w:bidi="en-US"/>
        </w:rPr>
        <w:t xml:space="preserve"> </w:t>
      </w:r>
      <w:r w:rsidRPr="002C4021">
        <w:rPr>
          <w:szCs w:val="24"/>
          <w:lang w:val="uk-UA" w:bidi="en-US"/>
        </w:rPr>
        <w:t>перелік електричного обладнання, що зазвичай використовується у домашніх господарствах</w:t>
      </w:r>
      <w:r w:rsidR="00C65EE7" w:rsidRPr="002C4021">
        <w:rPr>
          <w:szCs w:val="24"/>
          <w:lang w:val="uk-UA" w:bidi="en-US"/>
        </w:rPr>
        <w:t xml:space="preserve">. </w:t>
      </w:r>
      <w:r w:rsidRPr="002C4021">
        <w:rPr>
          <w:szCs w:val="24"/>
          <w:lang w:val="uk-UA" w:bidi="en-US"/>
        </w:rPr>
        <w:t xml:space="preserve">Навіть якщо це залежить від національних обставин, очікується наявність певних різниць. Наприклад, у разі кондиціювання повітря, що є більш поширеним у південних країнах.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b/>
          <w:i/>
          <w:iCs/>
          <w:szCs w:val="24"/>
          <w:lang w:val="uk-UA" w:bidi="en-US"/>
        </w:rPr>
      </w:pPr>
      <w:bookmarkStart w:id="168" w:name="bookmark172"/>
      <w:r w:rsidRPr="002C4021">
        <w:rPr>
          <w:b/>
          <w:i/>
          <w:iCs/>
          <w:szCs w:val="24"/>
          <w:lang w:val="uk-UA" w:bidi="en-US"/>
        </w:rPr>
        <w:t>Системи вимірювання</w:t>
      </w:r>
      <w:bookmarkEnd w:id="168"/>
    </w:p>
    <w:p w:rsidR="007006B7" w:rsidRPr="002C4021" w:rsidRDefault="007006B7" w:rsidP="00C65EE7">
      <w:pPr>
        <w:pStyle w:val="a0"/>
        <w:jc w:val="both"/>
        <w:rPr>
          <w:i/>
          <w:iCs/>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Контроль потребує наявності різних вимірювальних інструментів, за допомогою яких здійснюється збір усіх необхідних даних. Першим міркуванням стосовно вимірювального обладнання має бути виконання нормативу ЄС і належне калібрування</w:t>
      </w:r>
      <w:r w:rsidR="00C65EE7" w:rsidRPr="002C4021">
        <w:rPr>
          <w:szCs w:val="24"/>
          <w:lang w:val="uk-UA" w:bidi="en-US"/>
        </w:rPr>
        <w:t>.</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Таким чином</w:t>
      </w:r>
      <w:r w:rsidR="00C65EE7" w:rsidRPr="002C4021">
        <w:rPr>
          <w:szCs w:val="24"/>
          <w:lang w:val="uk-UA" w:bidi="en-US"/>
        </w:rPr>
        <w:t xml:space="preserve">, </w:t>
      </w:r>
      <w:r w:rsidRPr="002C4021">
        <w:rPr>
          <w:szCs w:val="24"/>
          <w:lang w:val="uk-UA" w:bidi="en-US"/>
        </w:rPr>
        <w:t>як мінімум, необхідними інструментами є такі: ватметр</w:t>
      </w:r>
      <w:r w:rsidR="00C65EE7" w:rsidRPr="002C4021">
        <w:rPr>
          <w:szCs w:val="24"/>
          <w:lang w:val="uk-UA" w:bidi="en-US"/>
        </w:rPr>
        <w:t xml:space="preserve">; </w:t>
      </w:r>
      <w:r w:rsidRPr="002C4021">
        <w:rPr>
          <w:szCs w:val="24"/>
          <w:lang w:val="uk-UA" w:bidi="en-US"/>
        </w:rPr>
        <w:t>реєстратор даних/щитовий вимірювальних пристрій</w:t>
      </w:r>
      <w:r w:rsidR="00C65EE7" w:rsidRPr="002C4021">
        <w:rPr>
          <w:szCs w:val="24"/>
          <w:lang w:val="uk-UA" w:bidi="en-US"/>
        </w:rPr>
        <w:t xml:space="preserve">; </w:t>
      </w:r>
      <w:r w:rsidRPr="002C4021">
        <w:rPr>
          <w:szCs w:val="24"/>
          <w:lang w:val="uk-UA" w:bidi="en-US"/>
        </w:rPr>
        <w:t>вимірювальні пристрої для ламп</w:t>
      </w:r>
      <w:r w:rsidR="00C65EE7" w:rsidRPr="002C4021">
        <w:rPr>
          <w:szCs w:val="24"/>
          <w:lang w:val="uk-UA" w:bidi="en-US"/>
        </w:rPr>
        <w:t xml:space="preserve">; </w:t>
      </w:r>
      <w:r w:rsidRPr="002C4021">
        <w:rPr>
          <w:szCs w:val="24"/>
          <w:lang w:val="uk-UA" w:bidi="en-US"/>
        </w:rPr>
        <w:t xml:space="preserve">і </w:t>
      </w:r>
      <w:r w:rsidR="00BA6572" w:rsidRPr="002C4021">
        <w:rPr>
          <w:szCs w:val="24"/>
          <w:lang w:val="uk-UA" w:bidi="en-US"/>
        </w:rPr>
        <w:t>те</w:t>
      </w:r>
      <w:r w:rsidR="007A68EF" w:rsidRPr="002C4021">
        <w:rPr>
          <w:szCs w:val="24"/>
          <w:lang w:val="uk-UA" w:bidi="en-US"/>
        </w:rPr>
        <w:t>рм</w:t>
      </w:r>
      <w:r w:rsidR="00BA6572" w:rsidRPr="002C4021">
        <w:rPr>
          <w:szCs w:val="24"/>
          <w:lang w:val="uk-UA" w:bidi="en-US"/>
        </w:rPr>
        <w:t>о</w:t>
      </w:r>
      <w:r w:rsidRPr="002C4021">
        <w:rPr>
          <w:szCs w:val="24"/>
          <w:lang w:val="uk-UA" w:bidi="en-US"/>
        </w:rPr>
        <w:t>метри</w:t>
      </w:r>
      <w:r w:rsidR="00C65EE7" w:rsidRPr="002C4021">
        <w:rPr>
          <w:szCs w:val="24"/>
          <w:lang w:val="uk-UA" w:bidi="en-US"/>
        </w:rPr>
        <w:t>.</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Зареєстровані дані мають бути перенесені у комп’ют</w:t>
      </w:r>
      <w:r w:rsidR="007A68EF" w:rsidRPr="002C4021">
        <w:rPr>
          <w:szCs w:val="24"/>
          <w:lang w:val="uk-UA" w:bidi="en-US"/>
        </w:rPr>
        <w:t>е</w:t>
      </w:r>
      <w:r w:rsidRPr="002C4021">
        <w:rPr>
          <w:szCs w:val="24"/>
          <w:lang w:val="uk-UA" w:bidi="en-US"/>
        </w:rPr>
        <w:t xml:space="preserve">р, де вони будуть спочатку зберігатися в різних файлах відповідного формату, а пізніше будуть внесені до бази даних для обробки. </w:t>
      </w:r>
    </w:p>
    <w:p w:rsidR="007006B7" w:rsidRPr="002C4021" w:rsidRDefault="007006B7" w:rsidP="00C65EE7">
      <w:pPr>
        <w:pStyle w:val="a0"/>
        <w:jc w:val="both"/>
        <w:rPr>
          <w:szCs w:val="24"/>
          <w:lang w:val="uk-UA" w:bidi="en-US"/>
        </w:rPr>
      </w:pPr>
    </w:p>
    <w:p w:rsidR="00C65EE7" w:rsidRPr="002C4021" w:rsidRDefault="007119E2" w:rsidP="00C65EE7">
      <w:pPr>
        <w:pStyle w:val="a0"/>
        <w:jc w:val="both"/>
        <w:rPr>
          <w:b/>
          <w:bCs/>
          <w:szCs w:val="24"/>
          <w:lang w:val="uk-UA" w:bidi="en-US"/>
        </w:rPr>
      </w:pPr>
      <w:bookmarkStart w:id="169" w:name="bookmark173"/>
      <w:r w:rsidRPr="002C4021">
        <w:rPr>
          <w:b/>
          <w:szCs w:val="24"/>
          <w:lang w:val="uk-UA" w:bidi="en-US"/>
        </w:rPr>
        <w:t>Фотографія</w:t>
      </w:r>
      <w:r w:rsidR="00C65EE7" w:rsidRPr="002C4021">
        <w:rPr>
          <w:b/>
          <w:szCs w:val="24"/>
          <w:lang w:val="uk-UA" w:bidi="en-US"/>
        </w:rPr>
        <w:t xml:space="preserve"> 3.1:</w:t>
      </w:r>
      <w:r w:rsidR="00C65EE7" w:rsidRPr="002C4021">
        <w:rPr>
          <w:szCs w:val="24"/>
          <w:lang w:val="uk-UA" w:bidi="en-US"/>
        </w:rPr>
        <w:t xml:space="preserve"> </w:t>
      </w:r>
      <w:bookmarkEnd w:id="169"/>
      <w:r w:rsidRPr="002C4021">
        <w:rPr>
          <w:b/>
          <w:bCs/>
          <w:szCs w:val="24"/>
          <w:lang w:val="uk-UA" w:bidi="en-US"/>
        </w:rPr>
        <w:t>Ватметр</w:t>
      </w:r>
    </w:p>
    <w:p w:rsidR="00C65EE7" w:rsidRPr="002C4021" w:rsidRDefault="007F2375" w:rsidP="00C65EE7">
      <w:pPr>
        <w:pStyle w:val="a0"/>
        <w:jc w:val="both"/>
        <w:rPr>
          <w:szCs w:val="24"/>
          <w:lang w:val="uk-UA"/>
        </w:rPr>
      </w:pPr>
      <w:r>
        <w:rPr>
          <w:noProof/>
          <w:szCs w:val="24"/>
          <w:lang w:eastAsia="ru-RU"/>
        </w:rPr>
        <w:drawing>
          <wp:inline distT="0" distB="0" distL="0" distR="0">
            <wp:extent cx="2619375" cy="1428750"/>
            <wp:effectExtent l="0" t="0" r="9525" b="0"/>
            <wp:docPr id="18" name="Рисунок 17" descr="imag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age8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19375" cy="1428750"/>
                    </a:xfrm>
                    <a:prstGeom prst="rect">
                      <a:avLst/>
                    </a:prstGeom>
                    <a:noFill/>
                    <a:ln>
                      <a:noFill/>
                    </a:ln>
                  </pic:spPr>
                </pic:pic>
              </a:graphicData>
            </a:graphic>
          </wp:inline>
        </w:drawing>
      </w:r>
    </w:p>
    <w:p w:rsidR="00C65EE7" w:rsidRPr="002C4021" w:rsidRDefault="00C65EE7" w:rsidP="00C65EE7">
      <w:pPr>
        <w:pStyle w:val="a0"/>
        <w:jc w:val="both"/>
        <w:rPr>
          <w:szCs w:val="24"/>
          <w:lang w:val="uk-UA" w:bidi="en-US"/>
        </w:rPr>
      </w:pPr>
    </w:p>
    <w:p w:rsidR="00C65EE7" w:rsidRPr="002C4021" w:rsidRDefault="007119E2" w:rsidP="00C65EE7">
      <w:pPr>
        <w:pStyle w:val="a0"/>
        <w:jc w:val="both"/>
        <w:rPr>
          <w:b/>
          <w:bCs/>
          <w:szCs w:val="24"/>
          <w:lang w:val="uk-UA" w:bidi="en-US"/>
        </w:rPr>
      </w:pPr>
      <w:bookmarkStart w:id="170" w:name="bookmark174"/>
      <w:r w:rsidRPr="002C4021">
        <w:rPr>
          <w:b/>
          <w:szCs w:val="24"/>
          <w:lang w:val="uk-UA" w:bidi="en-US"/>
        </w:rPr>
        <w:t>Фотографія</w:t>
      </w:r>
      <w:r w:rsidR="00C65EE7" w:rsidRPr="002C4021">
        <w:rPr>
          <w:b/>
          <w:szCs w:val="24"/>
          <w:lang w:val="uk-UA" w:bidi="en-US"/>
        </w:rPr>
        <w:t xml:space="preserve"> 3.2:</w:t>
      </w:r>
      <w:r w:rsidR="00C65EE7" w:rsidRPr="002C4021">
        <w:rPr>
          <w:szCs w:val="24"/>
          <w:lang w:val="uk-UA" w:bidi="en-US"/>
        </w:rPr>
        <w:t xml:space="preserve"> </w:t>
      </w:r>
      <w:bookmarkEnd w:id="170"/>
      <w:r w:rsidRPr="002C4021">
        <w:rPr>
          <w:b/>
          <w:bCs/>
          <w:szCs w:val="24"/>
          <w:lang w:val="uk-UA" w:bidi="en-US"/>
        </w:rPr>
        <w:t>Реєстратор даних</w:t>
      </w:r>
    </w:p>
    <w:p w:rsidR="00C65EE7" w:rsidRPr="002C4021" w:rsidRDefault="007F2375" w:rsidP="00C65EE7">
      <w:pPr>
        <w:pStyle w:val="a0"/>
        <w:jc w:val="both"/>
        <w:rPr>
          <w:szCs w:val="24"/>
          <w:lang w:val="uk-UA"/>
        </w:rPr>
      </w:pPr>
      <w:r>
        <w:rPr>
          <w:noProof/>
          <w:szCs w:val="24"/>
          <w:lang w:eastAsia="ru-RU"/>
        </w:rPr>
        <w:drawing>
          <wp:inline distT="0" distB="0" distL="0" distR="0">
            <wp:extent cx="3057525" cy="2028825"/>
            <wp:effectExtent l="0" t="0" r="9525" b="9525"/>
            <wp:docPr id="19" name="Рисунок 18" descr="image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age8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7525" cy="2028825"/>
                    </a:xfrm>
                    <a:prstGeom prst="rect">
                      <a:avLst/>
                    </a:prstGeom>
                    <a:noFill/>
                    <a:ln>
                      <a:noFill/>
                    </a:ln>
                  </pic:spPr>
                </pic:pic>
              </a:graphicData>
            </a:graphic>
          </wp:inline>
        </w:drawing>
      </w:r>
    </w:p>
    <w:p w:rsidR="00C65EE7" w:rsidRPr="002C4021" w:rsidRDefault="00C65EE7" w:rsidP="00C65EE7">
      <w:pPr>
        <w:pStyle w:val="a0"/>
        <w:jc w:val="both"/>
        <w:rPr>
          <w:szCs w:val="24"/>
          <w:lang w:val="uk-UA" w:bidi="en-US"/>
        </w:rPr>
      </w:pPr>
    </w:p>
    <w:p w:rsidR="00C65EE7" w:rsidRPr="002C4021" w:rsidRDefault="007119E2" w:rsidP="00C65EE7">
      <w:pPr>
        <w:pStyle w:val="a0"/>
        <w:jc w:val="both"/>
        <w:rPr>
          <w:b/>
          <w:i/>
          <w:iCs/>
          <w:szCs w:val="24"/>
          <w:lang w:val="uk-UA" w:bidi="en-US"/>
        </w:rPr>
      </w:pPr>
      <w:r w:rsidRPr="002C4021">
        <w:rPr>
          <w:b/>
          <w:i/>
          <w:iCs/>
          <w:szCs w:val="24"/>
          <w:lang w:val="uk-UA" w:bidi="en-US"/>
        </w:rPr>
        <w:t>Збір даних</w:t>
      </w:r>
    </w:p>
    <w:p w:rsidR="007119E2" w:rsidRPr="002C4021" w:rsidRDefault="007119E2" w:rsidP="00C65EE7">
      <w:pPr>
        <w:pStyle w:val="a0"/>
        <w:jc w:val="both"/>
        <w:rPr>
          <w:i/>
          <w:iCs/>
          <w:szCs w:val="24"/>
          <w:lang w:val="uk-UA" w:bidi="en-US"/>
        </w:rPr>
      </w:pPr>
    </w:p>
    <w:p w:rsidR="00C65EE7" w:rsidRPr="002C4021" w:rsidRDefault="007119E2" w:rsidP="00C65EE7">
      <w:pPr>
        <w:pStyle w:val="a0"/>
        <w:jc w:val="both"/>
        <w:rPr>
          <w:szCs w:val="24"/>
          <w:lang w:val="uk-UA" w:bidi="en-US"/>
        </w:rPr>
      </w:pPr>
      <w:r w:rsidRPr="002C4021">
        <w:rPr>
          <w:szCs w:val="24"/>
          <w:lang w:val="uk-UA" w:bidi="en-US"/>
        </w:rPr>
        <w:t xml:space="preserve">Перевагою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є високий рівень точності інформації, зібраної шляхом безпосереднього вимірювання споживання енергії за приладом або напрямом кінцевого використання</w:t>
      </w:r>
      <w:r w:rsidR="00C65EE7" w:rsidRPr="002C4021">
        <w:rPr>
          <w:szCs w:val="24"/>
          <w:lang w:val="uk-UA" w:bidi="en-US"/>
        </w:rPr>
        <w:t>.</w:t>
      </w:r>
    </w:p>
    <w:p w:rsidR="007119E2" w:rsidRPr="002C4021" w:rsidRDefault="007119E2" w:rsidP="00C65EE7">
      <w:pPr>
        <w:pStyle w:val="a0"/>
        <w:jc w:val="both"/>
        <w:rPr>
          <w:szCs w:val="24"/>
          <w:lang w:val="uk-UA" w:bidi="en-US"/>
        </w:rPr>
      </w:pPr>
    </w:p>
    <w:p w:rsidR="00C65EE7" w:rsidRPr="002C4021" w:rsidRDefault="00C601FC" w:rsidP="00C65EE7">
      <w:pPr>
        <w:pStyle w:val="a0"/>
        <w:jc w:val="both"/>
        <w:rPr>
          <w:szCs w:val="24"/>
          <w:lang w:val="uk-UA" w:bidi="en-US"/>
        </w:rPr>
      </w:pPr>
      <w:r w:rsidRPr="002C4021">
        <w:rPr>
          <w:szCs w:val="24"/>
          <w:lang w:val="uk-UA" w:bidi="en-US"/>
        </w:rPr>
        <w:t xml:space="preserve">Вимірювання </w:t>
      </w:r>
      <w:r w:rsidR="00C65EE7" w:rsidRPr="002C4021">
        <w:rPr>
          <w:szCs w:val="24"/>
          <w:lang w:val="uk-UA" w:bidi="en-US"/>
        </w:rPr>
        <w:t xml:space="preserve">in situ </w:t>
      </w:r>
      <w:r w:rsidRPr="002C4021">
        <w:rPr>
          <w:szCs w:val="24"/>
          <w:lang w:val="uk-UA" w:bidi="en-US"/>
        </w:rPr>
        <w:t xml:space="preserve">мають проводитися кваліфікованою і навченою групою спеціалістів. </w:t>
      </w:r>
    </w:p>
    <w:p w:rsidR="007119E2" w:rsidRPr="002C4021" w:rsidRDefault="007119E2" w:rsidP="00C65EE7">
      <w:pPr>
        <w:pStyle w:val="a0"/>
        <w:jc w:val="both"/>
        <w:rPr>
          <w:szCs w:val="24"/>
          <w:lang w:val="uk-UA" w:bidi="en-US"/>
        </w:rPr>
      </w:pPr>
    </w:p>
    <w:p w:rsidR="00C65EE7" w:rsidRPr="002C4021" w:rsidRDefault="00C601FC" w:rsidP="00C65EE7">
      <w:pPr>
        <w:pStyle w:val="a0"/>
        <w:jc w:val="both"/>
        <w:rPr>
          <w:szCs w:val="24"/>
          <w:lang w:val="uk-UA" w:bidi="en-US"/>
        </w:rPr>
      </w:pPr>
      <w:r w:rsidRPr="002C4021">
        <w:rPr>
          <w:szCs w:val="24"/>
          <w:lang w:val="uk-UA" w:bidi="en-US"/>
        </w:rPr>
        <w:t xml:space="preserve">Необхідно реєструвати характеристики обладнання, що є предметом контролю, перед встановленням вимірювального обладнання та початком вимірювання, Крім того, рекомендується попросити надати рахунки за електроенергію за відповідний рік, які можуть використовувати як зворотній зв'язок для результатів, отриманих за допомогою опитувальників та вимірювань </w:t>
      </w:r>
      <w:r w:rsidR="00C65EE7" w:rsidRPr="002C4021">
        <w:rPr>
          <w:i/>
          <w:iCs/>
          <w:szCs w:val="24"/>
          <w:lang w:val="uk-UA" w:bidi="en-US"/>
        </w:rPr>
        <w:t>in situ</w:t>
      </w:r>
      <w:r w:rsidR="00C65EE7" w:rsidRPr="002C4021">
        <w:rPr>
          <w:szCs w:val="24"/>
          <w:lang w:val="uk-UA" w:bidi="en-US"/>
        </w:rPr>
        <w:t>.</w:t>
      </w:r>
    </w:p>
    <w:p w:rsidR="007119E2" w:rsidRPr="002C4021" w:rsidRDefault="007119E2" w:rsidP="00C65EE7">
      <w:pPr>
        <w:pStyle w:val="a0"/>
        <w:jc w:val="both"/>
        <w:rPr>
          <w:szCs w:val="24"/>
          <w:lang w:val="uk-UA" w:bidi="en-US"/>
        </w:rPr>
      </w:pPr>
    </w:p>
    <w:p w:rsidR="007119E2" w:rsidRPr="002C4021" w:rsidRDefault="00C601FC" w:rsidP="00C65EE7">
      <w:pPr>
        <w:pStyle w:val="a0"/>
        <w:jc w:val="both"/>
        <w:rPr>
          <w:szCs w:val="24"/>
          <w:lang w:val="uk-UA" w:bidi="en-US"/>
        </w:rPr>
      </w:pPr>
      <w:r w:rsidRPr="002C4021">
        <w:rPr>
          <w:szCs w:val="24"/>
          <w:lang w:val="uk-UA" w:bidi="en-US"/>
        </w:rPr>
        <w:t>На підставі існуючого досвіду в цій області зазвичай використовується комплект з</w:t>
      </w:r>
      <w:r w:rsidR="00C65EE7" w:rsidRPr="002C4021">
        <w:rPr>
          <w:szCs w:val="24"/>
          <w:lang w:val="uk-UA" w:bidi="en-US"/>
        </w:rPr>
        <w:t xml:space="preserve"> 10</w:t>
      </w:r>
      <w:r w:rsidRPr="002C4021">
        <w:rPr>
          <w:szCs w:val="24"/>
          <w:lang w:val="uk-UA" w:bidi="en-US"/>
        </w:rPr>
        <w:t xml:space="preserve"> моніторів;</w:t>
      </w:r>
      <w:r w:rsidR="00C65EE7" w:rsidRPr="002C4021">
        <w:rPr>
          <w:szCs w:val="24"/>
          <w:lang w:val="uk-UA" w:bidi="en-US"/>
        </w:rPr>
        <w:t xml:space="preserve"> </w:t>
      </w:r>
      <w:r w:rsidRPr="002C4021">
        <w:rPr>
          <w:szCs w:val="24"/>
          <w:lang w:val="uk-UA" w:bidi="en-US"/>
        </w:rPr>
        <w:t>вони можуть бути під’єднані до основного обладнання, що споживає найбільше електроенергії. Стосовно освітлення, залежно від характеристик домашніх господарств, незалежно від того, чи мають вони незалежний ланцюг, безпосередні вимірювання не</w:t>
      </w:r>
      <w:r w:rsidR="00A94F1E" w:rsidRPr="002C4021">
        <w:rPr>
          <w:szCs w:val="24"/>
          <w:lang w:val="uk-UA" w:bidi="en-US"/>
        </w:rPr>
        <w:t xml:space="preserve"> </w:t>
      </w:r>
      <w:r w:rsidRPr="002C4021">
        <w:rPr>
          <w:szCs w:val="24"/>
          <w:lang w:val="uk-UA" w:bidi="en-US"/>
        </w:rPr>
        <w:t>завжди є можливими. За можливості, необхідно виміряти, щонайменше, 10 основних електричних ламп</w:t>
      </w:r>
      <w:r w:rsidR="007119E2" w:rsidRPr="002C4021">
        <w:rPr>
          <w:szCs w:val="24"/>
          <w:lang w:val="uk-UA" w:bidi="en-US"/>
        </w:rPr>
        <w:t>.</w:t>
      </w:r>
    </w:p>
    <w:p w:rsidR="007119E2" w:rsidRPr="002C4021" w:rsidRDefault="007119E2" w:rsidP="00C65EE7">
      <w:pPr>
        <w:pStyle w:val="a0"/>
        <w:jc w:val="both"/>
        <w:rPr>
          <w:szCs w:val="24"/>
          <w:lang w:val="uk-UA" w:bidi="en-US"/>
        </w:rPr>
      </w:pPr>
    </w:p>
    <w:p w:rsidR="00C65EE7" w:rsidRPr="002C4021" w:rsidRDefault="00C32DA6" w:rsidP="00C65EE7">
      <w:pPr>
        <w:pStyle w:val="a0"/>
        <w:jc w:val="both"/>
        <w:rPr>
          <w:szCs w:val="24"/>
          <w:lang w:val="uk-UA" w:bidi="en-US"/>
        </w:rPr>
      </w:pPr>
      <w:r w:rsidRPr="002C4021">
        <w:rPr>
          <w:szCs w:val="24"/>
          <w:lang w:val="uk-UA" w:bidi="en-US"/>
        </w:rPr>
        <w:t>Якщо ланцюг не є незалежним, прямі вимірювання замі</w:t>
      </w:r>
      <w:r w:rsidR="0054080B" w:rsidRPr="002C4021">
        <w:rPr>
          <w:szCs w:val="24"/>
          <w:lang w:val="uk-UA" w:bidi="en-US"/>
        </w:rPr>
        <w:t>н</w:t>
      </w:r>
      <w:r w:rsidRPr="002C4021">
        <w:rPr>
          <w:szCs w:val="24"/>
          <w:lang w:val="uk-UA" w:bidi="en-US"/>
        </w:rPr>
        <w:t>юються розрахунками споживання на основі інформації, отриманої за допомогою опитувальника. Пізніше ці розрахунки мають бути скориговані з урахуванням додаткової інформації, отриманої в результаті інших досліджень, рахунків на електроенергію тощо</w:t>
      </w:r>
      <w:r w:rsidR="00C65EE7" w:rsidRPr="002C4021">
        <w:rPr>
          <w:szCs w:val="24"/>
          <w:lang w:val="uk-UA" w:bidi="en-US"/>
        </w:rPr>
        <w:t>.</w:t>
      </w:r>
    </w:p>
    <w:p w:rsidR="007119E2" w:rsidRPr="002C4021" w:rsidRDefault="007119E2" w:rsidP="00C65EE7">
      <w:pPr>
        <w:pStyle w:val="a0"/>
        <w:jc w:val="both"/>
        <w:rPr>
          <w:szCs w:val="24"/>
          <w:lang w:val="uk-UA" w:bidi="en-US"/>
        </w:rPr>
      </w:pPr>
    </w:p>
    <w:p w:rsidR="00C65EE7" w:rsidRPr="002C4021" w:rsidRDefault="0054080B" w:rsidP="00C65EE7">
      <w:pPr>
        <w:pStyle w:val="a0"/>
        <w:jc w:val="both"/>
        <w:rPr>
          <w:szCs w:val="24"/>
          <w:lang w:val="uk-UA" w:bidi="en-US"/>
        </w:rPr>
      </w:pPr>
      <w:r w:rsidRPr="002C4021">
        <w:rPr>
          <w:szCs w:val="24"/>
          <w:lang w:val="uk-UA" w:bidi="en-US"/>
        </w:rPr>
        <w:t>Необхідний час для зняття показань має бути компромісним рішенням між бажаним рівнем якості даних і витратами на проведення вимірювань</w:t>
      </w:r>
      <w:r w:rsidR="00C65EE7" w:rsidRPr="002C4021">
        <w:rPr>
          <w:szCs w:val="24"/>
          <w:lang w:val="uk-UA" w:bidi="en-US"/>
        </w:rPr>
        <w:t xml:space="preserve">, </w:t>
      </w:r>
      <w:r w:rsidRPr="002C4021">
        <w:rPr>
          <w:szCs w:val="24"/>
          <w:lang w:val="uk-UA" w:bidi="en-US"/>
        </w:rPr>
        <w:t>не забуваючи про нав’язливий аспект, пов’язаний з тривалим періодом знаходження контрольного обладнання і спеціалістів у домашніх господарствах. Стратегії можуть бути різними, залежно від країни, а також залежно від наявного бюджету і контрольного обладнання. У будь-якому випадку існує межа універсальності у стратегії, якої необхідно дотримуватися, якщо вона дозволяє під час оцінки погодженого споживання та сезонного ефекту. Беручи в якості довідкової інформації наявний національний досвід, очевидно, рекомендується використовувати вибірку домашніх господарств для зняття показань протягом короткого періоду (кілька тижнів) і скорочену підвибірку для зняття додаткових показань протягом довшого періоду (до року). Це дозволяє включити сезонний ефект у результати з їх екстраполяцією на рік. Іншою здійсненною та доступною можливістю є об’єднання періоду лише в один тиждень, розповсюджених в кожному сезоні, для контролю вибірки домашніх господарств з тривалим періодом, що застосовується до скороченої підвибірки домашніх господарств</w:t>
      </w:r>
      <w:r w:rsidR="00C65EE7" w:rsidRPr="002C4021">
        <w:rPr>
          <w:szCs w:val="24"/>
          <w:lang w:val="uk-UA" w:bidi="en-US"/>
        </w:rPr>
        <w:t xml:space="preserve">. </w:t>
      </w:r>
      <w:r w:rsidRPr="002C4021">
        <w:rPr>
          <w:szCs w:val="24"/>
          <w:lang w:val="uk-UA" w:bidi="en-US"/>
        </w:rPr>
        <w:t>Цей другий підхід може бути дуже корисним, оскільки обмеження у витратах і кількості контрольного обладнання, що може бути недоступним для всіх домашніх господарств водночас або протягом тривалого періоду часу. Цей підхід може зацікавити, якщо через обмежений бюджет використання дуже потужного контрольного обладнання є неможливим, що зазвичай спостерігається при великій вибірці домашніх господарств. У</w:t>
      </w:r>
      <w:r w:rsidR="00C65EE7" w:rsidRPr="002C4021">
        <w:rPr>
          <w:szCs w:val="24"/>
          <w:lang w:val="uk-UA" w:bidi="en-US"/>
        </w:rPr>
        <w:t xml:space="preserve"> </w:t>
      </w:r>
      <w:r w:rsidRPr="002C4021">
        <w:rPr>
          <w:szCs w:val="24"/>
          <w:lang w:val="uk-UA" w:bidi="en-US"/>
        </w:rPr>
        <w:t xml:space="preserve">цьому випадку можна зареєструвати загальне споживання кожної одиниці обладнання за відповідний контрольний період, а не їх погодинне споживання. Однак, це коригується використанням додаткового контрольного обладнання, під’єднаного до головного розподільного щита домашніх господарств підвибірки, що реєструє погодинне споживання. Ця процедура використовується в Іспанії у межах </w:t>
      </w:r>
      <w:r w:rsidRPr="002C4021">
        <w:rPr>
          <w:i/>
          <w:szCs w:val="24"/>
          <w:lang w:val="uk-UA" w:bidi="en-US"/>
        </w:rPr>
        <w:t xml:space="preserve">проекту </w:t>
      </w:r>
      <w:r w:rsidR="00C65EE7" w:rsidRPr="002C4021">
        <w:rPr>
          <w:i/>
          <w:iCs/>
          <w:szCs w:val="24"/>
          <w:lang w:val="uk-UA" w:bidi="en-US"/>
        </w:rPr>
        <w:t>SECH</w:t>
      </w:r>
      <w:r w:rsidRPr="002C4021">
        <w:rPr>
          <w:i/>
          <w:iCs/>
          <w:szCs w:val="24"/>
          <w:lang w:val="uk-UA" w:bidi="en-US"/>
        </w:rPr>
        <w:t xml:space="preserve"> </w:t>
      </w:r>
      <w:r w:rsidRPr="002C4021">
        <w:rPr>
          <w:szCs w:val="24"/>
          <w:lang w:val="uk-UA" w:bidi="en-US"/>
        </w:rPr>
        <w:t xml:space="preserve">і вважається правильним способом виконання робіт </w:t>
      </w:r>
      <w:r w:rsidR="00C65EE7" w:rsidRPr="002C4021">
        <w:rPr>
          <w:szCs w:val="24"/>
          <w:lang w:val="uk-UA" w:bidi="en-US"/>
        </w:rPr>
        <w:t>(</w:t>
      </w:r>
      <w:r w:rsidRPr="002C4021">
        <w:rPr>
          <w:szCs w:val="24"/>
          <w:lang w:val="uk-UA" w:bidi="en-US"/>
        </w:rPr>
        <w:t xml:space="preserve">див. </w:t>
      </w:r>
      <w:r w:rsidRPr="002C4021">
        <w:rPr>
          <w:b/>
          <w:szCs w:val="24"/>
          <w:lang w:val="uk-UA" w:bidi="en-US"/>
        </w:rPr>
        <w:t>розділ 4.5</w:t>
      </w:r>
      <w:r w:rsidR="00C65EE7" w:rsidRPr="002C4021">
        <w:rPr>
          <w:szCs w:val="24"/>
          <w:lang w:val="uk-UA" w:bidi="en-US"/>
        </w:rPr>
        <w:t>).</w:t>
      </w:r>
    </w:p>
    <w:p w:rsidR="007119E2" w:rsidRPr="002C4021" w:rsidRDefault="007119E2" w:rsidP="00C65EE7">
      <w:pPr>
        <w:pStyle w:val="a0"/>
        <w:jc w:val="both"/>
        <w:rPr>
          <w:szCs w:val="24"/>
          <w:lang w:val="uk-UA" w:bidi="en-US"/>
        </w:rPr>
      </w:pPr>
    </w:p>
    <w:p w:rsidR="00C65EE7" w:rsidRPr="002C4021" w:rsidRDefault="00492E7A" w:rsidP="00C65EE7">
      <w:pPr>
        <w:pStyle w:val="a0"/>
        <w:jc w:val="both"/>
        <w:rPr>
          <w:szCs w:val="24"/>
          <w:lang w:val="uk-UA" w:bidi="en-US"/>
        </w:rPr>
      </w:pPr>
      <w:r w:rsidRPr="002C4021">
        <w:rPr>
          <w:szCs w:val="24"/>
          <w:lang w:val="uk-UA" w:bidi="en-US"/>
        </w:rPr>
        <w:t xml:space="preserve">Незалежно від того, який підхід застосовується, </w:t>
      </w:r>
      <w:r w:rsidR="00FA29D0" w:rsidRPr="002C4021">
        <w:rPr>
          <w:szCs w:val="24"/>
          <w:lang w:val="uk-UA" w:bidi="en-US"/>
        </w:rPr>
        <w:t>вимірювання мають проводитися у робочі та вхідні дні, щоб вплив діяльності можна було відобразити у споживанні обладнання</w:t>
      </w:r>
      <w:r w:rsidR="00C65EE7" w:rsidRPr="002C4021">
        <w:rPr>
          <w:szCs w:val="24"/>
          <w:lang w:val="uk-UA" w:bidi="en-US"/>
        </w:rPr>
        <w:t xml:space="preserve">. </w:t>
      </w:r>
      <w:r w:rsidR="00FA29D0" w:rsidRPr="002C4021">
        <w:rPr>
          <w:szCs w:val="24"/>
          <w:lang w:val="uk-UA" w:bidi="en-US"/>
        </w:rPr>
        <w:t xml:space="preserve">Спрощений підхід полягає в рівнянні весняного сезону з осіннім сезоном через подібність температур і відповідність енергетичних потреб, що може призвести до зменшення часу контролю. </w:t>
      </w:r>
    </w:p>
    <w:p w:rsidR="007119E2" w:rsidRPr="002C4021" w:rsidRDefault="007119E2" w:rsidP="00C65EE7">
      <w:pPr>
        <w:pStyle w:val="a0"/>
        <w:jc w:val="both"/>
        <w:rPr>
          <w:szCs w:val="24"/>
          <w:lang w:val="uk-UA" w:bidi="en-US"/>
        </w:rPr>
      </w:pPr>
    </w:p>
    <w:p w:rsidR="00C65EE7" w:rsidRPr="002C4021" w:rsidRDefault="00FA29D0" w:rsidP="00C65EE7">
      <w:pPr>
        <w:pStyle w:val="a0"/>
        <w:jc w:val="both"/>
        <w:rPr>
          <w:szCs w:val="24"/>
          <w:lang w:val="uk-UA" w:bidi="en-US"/>
        </w:rPr>
      </w:pPr>
      <w:r w:rsidRPr="002C4021">
        <w:rPr>
          <w:szCs w:val="24"/>
          <w:lang w:val="uk-UA" w:bidi="en-US"/>
        </w:rPr>
        <w:t xml:space="preserve">Контроль може бути зосереджений на обладнанні з найбільшим енергоспоживанням і обладнанні, що зазвичай використовується у звичайних домашніх господарствах. Особливу увагу необхідно приділити обладнанню з режимами очікування через зростання </w:t>
      </w:r>
      <w:r w:rsidR="00247F15" w:rsidRPr="002C4021">
        <w:rPr>
          <w:szCs w:val="24"/>
          <w:lang w:val="uk-UA" w:bidi="en-US"/>
        </w:rPr>
        <w:t xml:space="preserve">обсягу </w:t>
      </w:r>
      <w:r w:rsidRPr="002C4021">
        <w:rPr>
          <w:szCs w:val="24"/>
          <w:lang w:val="uk-UA" w:bidi="en-US"/>
        </w:rPr>
        <w:t>споживання</w:t>
      </w:r>
      <w:r w:rsidR="00247F15" w:rsidRPr="002C4021">
        <w:rPr>
          <w:szCs w:val="24"/>
          <w:lang w:val="uk-UA" w:bidi="en-US"/>
        </w:rPr>
        <w:t xml:space="preserve"> у режимі очікування</w:t>
      </w:r>
      <w:r w:rsidR="00C65EE7" w:rsidRPr="002C4021">
        <w:rPr>
          <w:szCs w:val="24"/>
          <w:lang w:val="uk-UA" w:bidi="en-US"/>
        </w:rPr>
        <w:t>.</w:t>
      </w:r>
    </w:p>
    <w:p w:rsidR="007119E2" w:rsidRPr="002C4021" w:rsidRDefault="007119E2" w:rsidP="00C65EE7">
      <w:pPr>
        <w:pStyle w:val="a0"/>
        <w:jc w:val="both"/>
        <w:rPr>
          <w:szCs w:val="24"/>
          <w:lang w:val="uk-UA" w:bidi="en-US"/>
        </w:rPr>
      </w:pPr>
    </w:p>
    <w:p w:rsidR="00C65EE7" w:rsidRPr="002C4021" w:rsidRDefault="00FA29D0" w:rsidP="00C65EE7">
      <w:pPr>
        <w:pStyle w:val="a0"/>
        <w:jc w:val="both"/>
        <w:rPr>
          <w:i/>
          <w:iCs/>
          <w:szCs w:val="24"/>
          <w:lang w:val="uk-UA" w:bidi="en-US"/>
        </w:rPr>
      </w:pPr>
      <w:r w:rsidRPr="002C4021">
        <w:rPr>
          <w:szCs w:val="24"/>
          <w:lang w:val="uk-UA" w:bidi="en-US"/>
        </w:rPr>
        <w:t xml:space="preserve">На додаток до вимірювань електроенергії доцільно контролювати </w:t>
      </w:r>
      <w:r w:rsidRPr="002C4021">
        <w:rPr>
          <w:i/>
          <w:szCs w:val="24"/>
          <w:lang w:val="uk-UA" w:bidi="en-US"/>
        </w:rPr>
        <w:t xml:space="preserve">температуру </w:t>
      </w:r>
      <w:r w:rsidRPr="002C4021">
        <w:rPr>
          <w:szCs w:val="24"/>
          <w:lang w:val="uk-UA" w:bidi="en-US"/>
        </w:rPr>
        <w:t xml:space="preserve">навколишнього середовища, а також </w:t>
      </w:r>
      <w:r w:rsidRPr="002C4021">
        <w:rPr>
          <w:i/>
          <w:iCs/>
          <w:szCs w:val="24"/>
          <w:lang w:val="uk-UA" w:bidi="en-US"/>
        </w:rPr>
        <w:t xml:space="preserve">температуру використання </w:t>
      </w:r>
      <w:r w:rsidRPr="002C4021">
        <w:rPr>
          <w:szCs w:val="24"/>
          <w:lang w:val="uk-UA" w:bidi="en-US"/>
        </w:rPr>
        <w:t>обладнання</w:t>
      </w:r>
      <w:r w:rsidR="00C65EE7" w:rsidRPr="002C4021">
        <w:rPr>
          <w:szCs w:val="24"/>
          <w:lang w:val="uk-UA" w:bidi="en-US"/>
        </w:rPr>
        <w:t xml:space="preserve">. </w:t>
      </w:r>
      <w:r w:rsidRPr="002C4021">
        <w:rPr>
          <w:szCs w:val="24"/>
          <w:lang w:val="uk-UA" w:bidi="en-US"/>
        </w:rPr>
        <w:t xml:space="preserve">Це може забезпечити краще розуміння стосовно результатів, отриманих шляхом проведення вимірювань </w:t>
      </w:r>
      <w:r w:rsidR="00C65EE7" w:rsidRPr="002C4021">
        <w:rPr>
          <w:i/>
          <w:iCs/>
          <w:szCs w:val="24"/>
          <w:lang w:val="uk-UA" w:bidi="en-US"/>
        </w:rPr>
        <w:t>(</w:t>
      </w:r>
      <w:r w:rsidRPr="002C4021">
        <w:rPr>
          <w:i/>
          <w:iCs/>
          <w:szCs w:val="24"/>
          <w:lang w:val="uk-UA" w:bidi="en-US"/>
        </w:rPr>
        <w:t xml:space="preserve">див. </w:t>
      </w:r>
      <w:r w:rsidR="00A94F1E" w:rsidRPr="002C4021">
        <w:rPr>
          <w:b/>
          <w:iCs/>
          <w:szCs w:val="24"/>
          <w:lang w:val="uk-UA" w:bidi="en-US"/>
        </w:rPr>
        <w:t>під</w:t>
      </w:r>
      <w:r w:rsidRPr="002C4021">
        <w:rPr>
          <w:b/>
          <w:iCs/>
          <w:szCs w:val="24"/>
          <w:lang w:val="uk-UA" w:bidi="en-US"/>
        </w:rPr>
        <w:t>розділ 3.5.4.1</w:t>
      </w:r>
      <w:r w:rsidRPr="002C4021">
        <w:rPr>
          <w:i/>
          <w:iCs/>
          <w:szCs w:val="24"/>
          <w:lang w:val="uk-UA" w:bidi="en-US"/>
        </w:rPr>
        <w:t xml:space="preserve"> і дослідження конкретної ситуації у Розділі 5</w:t>
      </w:r>
      <w:r w:rsidR="00C65EE7" w:rsidRPr="002C4021">
        <w:rPr>
          <w:i/>
          <w:iCs/>
          <w:szCs w:val="24"/>
          <w:lang w:val="uk-UA" w:bidi="en-US"/>
        </w:rPr>
        <w:t>).</w:t>
      </w:r>
    </w:p>
    <w:p w:rsidR="007119E2" w:rsidRPr="002C4021" w:rsidRDefault="007119E2" w:rsidP="00C65EE7">
      <w:pPr>
        <w:pStyle w:val="a0"/>
        <w:jc w:val="both"/>
        <w:rPr>
          <w:i/>
          <w:iCs/>
          <w:szCs w:val="24"/>
          <w:lang w:val="uk-UA" w:bidi="en-US"/>
        </w:rPr>
      </w:pPr>
    </w:p>
    <w:p w:rsidR="007119E2" w:rsidRPr="002C4021" w:rsidRDefault="007119E2" w:rsidP="00C65EE7">
      <w:pPr>
        <w:pStyle w:val="a0"/>
        <w:jc w:val="both"/>
        <w:rPr>
          <w:b/>
          <w:iCs/>
          <w:szCs w:val="24"/>
          <w:lang w:val="uk-UA" w:bidi="en-US"/>
        </w:rPr>
      </w:pPr>
      <w:r w:rsidRPr="002C4021">
        <w:rPr>
          <w:b/>
          <w:iCs/>
          <w:szCs w:val="24"/>
          <w:lang w:val="uk-UA" w:bidi="en-US"/>
        </w:rPr>
        <w:t>Рисунок 3.3: Огляд методологічної процедури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2"/>
      </w:tblGrid>
      <w:tr w:rsidR="00D80492" w:rsidRPr="001D428B" w:rsidTr="001D428B">
        <w:tc>
          <w:tcPr>
            <w:tcW w:w="9572" w:type="dxa"/>
            <w:shd w:val="clear" w:color="auto" w:fill="auto"/>
          </w:tcPr>
          <w:p w:rsidR="00D80492" w:rsidRPr="001D428B" w:rsidRDefault="00D80492" w:rsidP="001D428B">
            <w:pPr>
              <w:pStyle w:val="a0"/>
              <w:jc w:val="both"/>
              <w:rPr>
                <w:iCs/>
                <w:szCs w:val="24"/>
                <w:lang w:val="uk-UA" w:bidi="en-US"/>
              </w:rPr>
            </w:pPr>
            <w:r>
              <w:object w:dxaOrig="4320" w:dyaOrig="3124">
                <v:shape id="_x0000_i1026" type="#_x0000_t75" style="width:402pt;height:290.25pt" o:ole="">
                  <v:imagedata r:id="rId46" o:title=""/>
                </v:shape>
                <o:OLEObject Type="Embed" ProgID="PBrush" ShapeID="_x0000_i1026" DrawAspect="Content" ObjectID="_1510901353" r:id="rId47"/>
              </w:object>
            </w:r>
          </w:p>
        </w:tc>
      </w:tr>
    </w:tbl>
    <w:p w:rsidR="007119E2" w:rsidRPr="002C4021" w:rsidRDefault="007119E2" w:rsidP="00C65EE7">
      <w:pPr>
        <w:pStyle w:val="a0"/>
        <w:jc w:val="both"/>
        <w:rPr>
          <w:iCs/>
          <w:szCs w:val="24"/>
          <w:lang w:val="uk-UA" w:bidi="en-US"/>
        </w:rPr>
      </w:pPr>
    </w:p>
    <w:p w:rsidR="00FA29D0" w:rsidRPr="002C4021" w:rsidRDefault="00FA29D0" w:rsidP="00C65EE7">
      <w:pPr>
        <w:pStyle w:val="a0"/>
        <w:jc w:val="both"/>
        <w:rPr>
          <w:iCs/>
          <w:sz w:val="16"/>
          <w:szCs w:val="16"/>
          <w:lang w:val="uk-UA" w:bidi="en-US"/>
        </w:rPr>
      </w:pPr>
      <w:r w:rsidRPr="002C4021">
        <w:rPr>
          <w:i/>
          <w:iCs/>
          <w:sz w:val="16"/>
          <w:szCs w:val="16"/>
          <w:lang w:val="uk-UA" w:bidi="en-US"/>
        </w:rPr>
        <w:t>Джерело:</w:t>
      </w:r>
      <w:r w:rsidRPr="002C4021">
        <w:rPr>
          <w:iCs/>
          <w:sz w:val="16"/>
          <w:szCs w:val="16"/>
          <w:lang w:val="uk-UA" w:bidi="en-US"/>
        </w:rPr>
        <w:t xml:space="preserve"> IDEA, проект SECH-SPAHOUSEC</w:t>
      </w:r>
    </w:p>
    <w:p w:rsidR="007119E2" w:rsidRPr="002C4021" w:rsidRDefault="007119E2" w:rsidP="00C65EE7">
      <w:pPr>
        <w:pStyle w:val="a0"/>
        <w:jc w:val="both"/>
        <w:rPr>
          <w:i/>
          <w:iCs/>
          <w:szCs w:val="24"/>
          <w:lang w:val="uk-UA" w:bidi="en-US"/>
        </w:rPr>
      </w:pPr>
    </w:p>
    <w:p w:rsidR="007119E2" w:rsidRPr="002C4021" w:rsidRDefault="007119E2" w:rsidP="00C65EE7">
      <w:pPr>
        <w:pStyle w:val="a0"/>
        <w:jc w:val="both"/>
        <w:rPr>
          <w:i/>
          <w:iCs/>
          <w:szCs w:val="24"/>
          <w:lang w:val="uk-UA" w:bidi="en-US"/>
        </w:rPr>
      </w:pPr>
    </w:p>
    <w:p w:rsidR="00C65EE7" w:rsidRPr="002C4021" w:rsidRDefault="00FA29D0" w:rsidP="00C65EE7">
      <w:pPr>
        <w:pStyle w:val="a0"/>
        <w:jc w:val="both"/>
        <w:rPr>
          <w:szCs w:val="24"/>
          <w:lang w:val="uk-UA" w:bidi="en-US"/>
        </w:rPr>
      </w:pPr>
      <w:r w:rsidRPr="002C4021">
        <w:rPr>
          <w:szCs w:val="24"/>
          <w:lang w:val="uk-UA" w:bidi="en-US"/>
        </w:rPr>
        <w:t>Цей процес збору даних має супроводжуватися процедурами гарантії якості на рівні промислового дослідження і на рівні обробки попередніх даних. У першому випадку вся зібрана інформація має бути перевірена для того, щоб переконатися, що всі дані були зареєстровані правильно. Так само</w:t>
      </w:r>
      <w:r w:rsidR="00C65EE7" w:rsidRPr="002C4021">
        <w:rPr>
          <w:szCs w:val="24"/>
          <w:lang w:val="uk-UA" w:bidi="en-US"/>
        </w:rPr>
        <w:t xml:space="preserve">, </w:t>
      </w:r>
      <w:r w:rsidRPr="002C4021">
        <w:rPr>
          <w:szCs w:val="24"/>
          <w:lang w:val="uk-UA" w:bidi="en-US"/>
        </w:rPr>
        <w:t xml:space="preserve">рекомендується провести окремі перевірки </w:t>
      </w:r>
      <w:r w:rsidR="00C65EE7" w:rsidRPr="002C4021">
        <w:rPr>
          <w:szCs w:val="24"/>
          <w:lang w:val="uk-UA" w:bidi="en-US"/>
        </w:rPr>
        <w:t xml:space="preserve">5 % </w:t>
      </w:r>
      <w:r w:rsidRPr="002C4021">
        <w:rPr>
          <w:szCs w:val="24"/>
          <w:lang w:val="uk-UA" w:bidi="en-US"/>
        </w:rPr>
        <w:t xml:space="preserve">зареєстрованих даних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під час процесу збору даних у домашніх господарствах або шляхом особистої зустрічі з технічним помічником, щоб можна було гарантувати якість і достовірність даних. </w:t>
      </w:r>
    </w:p>
    <w:p w:rsidR="00FA29D0" w:rsidRPr="002C4021" w:rsidRDefault="00FA29D0" w:rsidP="00C65EE7">
      <w:pPr>
        <w:pStyle w:val="a0"/>
        <w:jc w:val="both"/>
        <w:rPr>
          <w:szCs w:val="24"/>
          <w:lang w:val="uk-UA" w:bidi="en-US"/>
        </w:rPr>
      </w:pPr>
    </w:p>
    <w:p w:rsidR="00C65EE7" w:rsidRPr="002C4021" w:rsidRDefault="00FA29D0" w:rsidP="00C65EE7">
      <w:pPr>
        <w:pStyle w:val="a0"/>
        <w:jc w:val="both"/>
        <w:rPr>
          <w:szCs w:val="24"/>
          <w:lang w:val="uk-UA" w:bidi="en-US"/>
        </w:rPr>
      </w:pPr>
      <w:r w:rsidRPr="002C4021">
        <w:rPr>
          <w:szCs w:val="24"/>
          <w:lang w:val="uk-UA" w:bidi="en-US"/>
        </w:rPr>
        <w:t xml:space="preserve">Таким чином, усі дані, отримані за допомогою вимірювань, мають бути належним чином закодовані та зберігатися у базі даних для спрощення аналізу результатів. </w:t>
      </w:r>
    </w:p>
    <w:p w:rsidR="007119E2" w:rsidRPr="002C4021" w:rsidRDefault="007119E2" w:rsidP="00C65EE7">
      <w:pPr>
        <w:pStyle w:val="a0"/>
        <w:jc w:val="both"/>
        <w:rPr>
          <w:szCs w:val="24"/>
          <w:lang w:val="uk-UA" w:bidi="en-US"/>
        </w:rPr>
      </w:pPr>
    </w:p>
    <w:p w:rsidR="00C65EE7" w:rsidRPr="002C4021" w:rsidRDefault="00FA29D0" w:rsidP="00C65EE7">
      <w:pPr>
        <w:pStyle w:val="a0"/>
        <w:jc w:val="both"/>
        <w:rPr>
          <w:b/>
          <w:i/>
          <w:iCs/>
          <w:szCs w:val="24"/>
          <w:lang w:val="uk-UA" w:bidi="en-US"/>
        </w:rPr>
      </w:pPr>
      <w:bookmarkStart w:id="171" w:name="bookmark176"/>
      <w:r w:rsidRPr="002C4021">
        <w:rPr>
          <w:b/>
          <w:i/>
          <w:iCs/>
          <w:szCs w:val="24"/>
          <w:lang w:val="uk-UA" w:bidi="en-US"/>
        </w:rPr>
        <w:t>Загальні проблеми і рішення</w:t>
      </w:r>
      <w:bookmarkEnd w:id="171"/>
    </w:p>
    <w:p w:rsidR="007119E2" w:rsidRPr="002C4021" w:rsidRDefault="007119E2" w:rsidP="00C65EE7">
      <w:pPr>
        <w:pStyle w:val="a0"/>
        <w:jc w:val="both"/>
        <w:rPr>
          <w:i/>
          <w:iCs/>
          <w:szCs w:val="24"/>
          <w:lang w:val="uk-UA" w:bidi="en-US"/>
        </w:rPr>
      </w:pPr>
    </w:p>
    <w:p w:rsidR="00C65EE7" w:rsidRPr="002C4021" w:rsidRDefault="00FA29D0" w:rsidP="00C65EE7">
      <w:pPr>
        <w:pStyle w:val="a0"/>
        <w:jc w:val="both"/>
        <w:rPr>
          <w:szCs w:val="24"/>
          <w:lang w:val="uk-UA" w:bidi="en-US"/>
        </w:rPr>
      </w:pPr>
      <w:r w:rsidRPr="002C4021">
        <w:rPr>
          <w:szCs w:val="24"/>
          <w:lang w:val="uk-UA" w:bidi="en-US"/>
        </w:rPr>
        <w:t xml:space="preserve">Під час здійснення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можуть виникати аварійні ситуації</w:t>
      </w:r>
      <w:r w:rsidR="00C65EE7" w:rsidRPr="002C4021">
        <w:rPr>
          <w:szCs w:val="24"/>
          <w:lang w:val="uk-UA" w:bidi="en-US"/>
        </w:rPr>
        <w:t xml:space="preserve">. </w:t>
      </w:r>
      <w:r w:rsidRPr="002C4021">
        <w:rPr>
          <w:szCs w:val="24"/>
          <w:lang w:val="uk-UA" w:bidi="en-US"/>
        </w:rPr>
        <w:t>Більшість з них можуть бути пов’язані з технічними обмеженнями стосовно контрольного обладнання. Спеціалісти повинні бути готові впоратися з цими проблемами з метою гарантування оптимального ходу всього контрольного процесу. Деякими типовими проблемами є</w:t>
      </w:r>
      <w:r w:rsidR="00C65EE7" w:rsidRPr="002C4021">
        <w:rPr>
          <w:szCs w:val="24"/>
          <w:lang w:val="uk-UA" w:bidi="en-US"/>
        </w:rPr>
        <w:t>:</w:t>
      </w:r>
    </w:p>
    <w:p w:rsidR="00FA29D0" w:rsidRPr="002C4021" w:rsidRDefault="00FA29D0" w:rsidP="00C65EE7">
      <w:pPr>
        <w:pStyle w:val="a0"/>
        <w:jc w:val="both"/>
        <w:rPr>
          <w:szCs w:val="24"/>
          <w:lang w:val="uk-UA" w:bidi="en-US"/>
        </w:rPr>
      </w:pPr>
    </w:p>
    <w:p w:rsidR="00C65EE7" w:rsidRPr="002C4021" w:rsidRDefault="00FA29D0" w:rsidP="00FA29D0">
      <w:pPr>
        <w:pStyle w:val="a0"/>
        <w:numPr>
          <w:ilvl w:val="0"/>
          <w:numId w:val="20"/>
        </w:numPr>
        <w:jc w:val="both"/>
        <w:rPr>
          <w:szCs w:val="24"/>
          <w:lang w:val="uk-UA" w:bidi="en-US"/>
        </w:rPr>
      </w:pPr>
      <w:r w:rsidRPr="002C4021">
        <w:rPr>
          <w:b/>
          <w:i/>
          <w:iCs/>
          <w:szCs w:val="24"/>
          <w:lang w:val="uk-UA" w:bidi="en-US"/>
        </w:rPr>
        <w:t>Обмежена кількість вимірювальних пристроїв</w:t>
      </w:r>
      <w:r w:rsidRPr="002C4021">
        <w:rPr>
          <w:i/>
          <w:iCs/>
          <w:szCs w:val="24"/>
          <w:lang w:val="uk-UA" w:bidi="en-US"/>
        </w:rPr>
        <w:t xml:space="preserve"> </w:t>
      </w:r>
      <w:r w:rsidRPr="002C4021">
        <w:rPr>
          <w:szCs w:val="24"/>
          <w:lang w:val="uk-UA" w:bidi="en-US"/>
        </w:rPr>
        <w:t xml:space="preserve">для проведення необхідних вимірювань, пов’язаних з усім існуючим побутовим електричним обладнанням. У цьому випадку практичним рішенням є зняття показань з кількох одиниць електричного обладнання, наприклад, аудіовізуальне обладнання, комп’ютерне обладнання, замість зняття показань з кожного окремого приладу. </w:t>
      </w:r>
    </w:p>
    <w:p w:rsidR="00FA29D0" w:rsidRPr="002C4021" w:rsidRDefault="00FA29D0" w:rsidP="00C65EE7">
      <w:pPr>
        <w:pStyle w:val="a0"/>
        <w:jc w:val="both"/>
        <w:rPr>
          <w:szCs w:val="24"/>
          <w:lang w:val="uk-UA" w:bidi="en-US"/>
        </w:rPr>
      </w:pPr>
    </w:p>
    <w:p w:rsidR="00C65EE7" w:rsidRPr="002C4021" w:rsidRDefault="00FA29D0" w:rsidP="00FA29D0">
      <w:pPr>
        <w:pStyle w:val="a0"/>
        <w:numPr>
          <w:ilvl w:val="0"/>
          <w:numId w:val="20"/>
        </w:numPr>
        <w:jc w:val="both"/>
        <w:rPr>
          <w:szCs w:val="24"/>
          <w:lang w:val="uk-UA" w:bidi="en-US"/>
        </w:rPr>
      </w:pPr>
      <w:r w:rsidRPr="002C4021">
        <w:rPr>
          <w:b/>
          <w:i/>
          <w:iCs/>
          <w:szCs w:val="24"/>
          <w:lang w:val="uk-UA" w:bidi="en-US"/>
        </w:rPr>
        <w:t>Збої у вимірювальному обладнанні</w:t>
      </w:r>
      <w:r w:rsidRPr="002C4021">
        <w:rPr>
          <w:i/>
          <w:iCs/>
          <w:szCs w:val="24"/>
          <w:lang w:val="uk-UA" w:bidi="en-US"/>
        </w:rPr>
        <w:t xml:space="preserve"> </w:t>
      </w:r>
      <w:r w:rsidRPr="002C4021">
        <w:rPr>
          <w:szCs w:val="24"/>
          <w:lang w:val="uk-UA" w:bidi="en-US"/>
        </w:rPr>
        <w:t>під час функціонування</w:t>
      </w:r>
      <w:r w:rsidR="00C65EE7" w:rsidRPr="002C4021">
        <w:rPr>
          <w:szCs w:val="24"/>
          <w:lang w:val="uk-UA" w:bidi="en-US"/>
        </w:rPr>
        <w:t xml:space="preserve">. </w:t>
      </w:r>
      <w:r w:rsidRPr="002C4021">
        <w:rPr>
          <w:szCs w:val="24"/>
          <w:lang w:val="uk-UA" w:bidi="en-US"/>
        </w:rPr>
        <w:t xml:space="preserve">Рішенням може бути заміна вимірювального обладнання на нове. </w:t>
      </w:r>
    </w:p>
    <w:p w:rsidR="00FA29D0" w:rsidRPr="002C4021" w:rsidRDefault="00FA29D0" w:rsidP="00C65EE7">
      <w:pPr>
        <w:pStyle w:val="a0"/>
        <w:jc w:val="both"/>
        <w:rPr>
          <w:szCs w:val="24"/>
          <w:lang w:val="uk-UA" w:bidi="en-US"/>
        </w:rPr>
      </w:pPr>
    </w:p>
    <w:p w:rsidR="00FA29D0" w:rsidRPr="002C4021" w:rsidRDefault="00246F5C" w:rsidP="00FA29D0">
      <w:pPr>
        <w:pStyle w:val="a0"/>
        <w:numPr>
          <w:ilvl w:val="0"/>
          <w:numId w:val="20"/>
        </w:numPr>
        <w:jc w:val="both"/>
        <w:rPr>
          <w:i/>
          <w:iCs/>
          <w:szCs w:val="24"/>
          <w:lang w:val="uk-UA" w:bidi="en-US"/>
        </w:rPr>
      </w:pPr>
      <w:r w:rsidRPr="002C4021">
        <w:rPr>
          <w:b/>
          <w:i/>
          <w:iCs/>
          <w:szCs w:val="24"/>
          <w:lang w:val="uk-UA" w:bidi="en-US"/>
        </w:rPr>
        <w:t>Складність отримання доступу до електричного побутового обладнання</w:t>
      </w:r>
      <w:r w:rsidR="00C65EE7" w:rsidRPr="002C4021">
        <w:rPr>
          <w:i/>
          <w:iCs/>
          <w:szCs w:val="24"/>
          <w:lang w:val="uk-UA" w:bidi="en-US"/>
        </w:rPr>
        <w:t>.</w:t>
      </w:r>
    </w:p>
    <w:p w:rsidR="00C65EE7" w:rsidRPr="002C4021" w:rsidRDefault="00246F5C" w:rsidP="00FA29D0">
      <w:pPr>
        <w:pStyle w:val="a0"/>
        <w:ind w:left="720"/>
        <w:jc w:val="both"/>
        <w:rPr>
          <w:szCs w:val="24"/>
          <w:lang w:val="uk-UA" w:bidi="en-US"/>
        </w:rPr>
      </w:pPr>
      <w:r w:rsidRPr="002C4021">
        <w:rPr>
          <w:szCs w:val="24"/>
          <w:lang w:val="uk-UA" w:bidi="en-US"/>
        </w:rPr>
        <w:t>Не</w:t>
      </w:r>
      <w:r w:rsidR="007A68EF" w:rsidRPr="002C4021">
        <w:rPr>
          <w:szCs w:val="24"/>
          <w:lang w:val="uk-UA" w:bidi="en-US"/>
        </w:rPr>
        <w:t xml:space="preserve"> </w:t>
      </w:r>
      <w:r w:rsidRPr="002C4021">
        <w:rPr>
          <w:szCs w:val="24"/>
          <w:lang w:val="uk-UA" w:bidi="en-US"/>
        </w:rPr>
        <w:t>завжди є можливість установити вимірювальні пристрої на обладнання, що є предметом контролю, через проблеми з доступністю, наприклад, духовки, чи відсутність штекера у випадках, якщо вони живляться безпосередньо з електричної мережі</w:t>
      </w:r>
      <w:r w:rsidR="00C65EE7" w:rsidRPr="002C4021">
        <w:rPr>
          <w:szCs w:val="24"/>
          <w:lang w:val="uk-UA" w:bidi="en-US"/>
        </w:rPr>
        <w:t xml:space="preserve">, </w:t>
      </w:r>
      <w:r w:rsidRPr="002C4021">
        <w:rPr>
          <w:szCs w:val="24"/>
          <w:lang w:val="uk-UA" w:bidi="en-US"/>
        </w:rPr>
        <w:t xml:space="preserve">наприклад, кондиціювання повітря, освітлення тощо. У першому випадку можна зробити розрахунки за допомогою вимірювань для подібного обладнання у домашніх господарствах вибірки, а також на основі інформації, отриманої за допомогою опитувальників та/або середніх значень ЄС, що відповідають аналогічному виду обладнання. </w:t>
      </w:r>
    </w:p>
    <w:p w:rsidR="00FA29D0" w:rsidRPr="002C4021" w:rsidRDefault="00FA29D0" w:rsidP="00C65EE7">
      <w:pPr>
        <w:pStyle w:val="a0"/>
        <w:jc w:val="both"/>
        <w:rPr>
          <w:szCs w:val="24"/>
          <w:lang w:val="uk-UA" w:bidi="en-US"/>
        </w:rPr>
      </w:pPr>
    </w:p>
    <w:p w:rsidR="00C65EE7" w:rsidRPr="002C4021" w:rsidRDefault="00246F5C" w:rsidP="00FA29D0">
      <w:pPr>
        <w:pStyle w:val="a0"/>
        <w:numPr>
          <w:ilvl w:val="0"/>
          <w:numId w:val="20"/>
        </w:numPr>
        <w:jc w:val="both"/>
        <w:rPr>
          <w:szCs w:val="24"/>
          <w:lang w:val="uk-UA" w:bidi="en-US"/>
        </w:rPr>
      </w:pPr>
      <w:r w:rsidRPr="002C4021">
        <w:rPr>
          <w:b/>
          <w:i/>
          <w:iCs/>
          <w:szCs w:val="24"/>
          <w:lang w:val="uk-UA" w:bidi="en-US"/>
        </w:rPr>
        <w:t>Доступність головного розподільного щита</w:t>
      </w:r>
      <w:r w:rsidR="00C65EE7" w:rsidRPr="002C4021">
        <w:rPr>
          <w:i/>
          <w:iCs/>
          <w:szCs w:val="24"/>
          <w:lang w:val="uk-UA" w:bidi="en-US"/>
        </w:rPr>
        <w:t>:</w:t>
      </w:r>
      <w:r w:rsidRPr="002C4021">
        <w:rPr>
          <w:szCs w:val="24"/>
          <w:lang w:val="uk-UA" w:bidi="en-US"/>
        </w:rPr>
        <w:t xml:space="preserve"> Вимірювання загального споживання електроенергії важливе для отримання інформації про споживання, пов’язане з</w:t>
      </w:r>
      <w:r w:rsidR="002C4021">
        <w:rPr>
          <w:szCs w:val="24"/>
          <w:lang w:val="uk-UA" w:bidi="en-US"/>
        </w:rPr>
        <w:t xml:space="preserve"> </w:t>
      </w:r>
      <w:r w:rsidR="00247F15" w:rsidRPr="002C4021">
        <w:rPr>
          <w:szCs w:val="24"/>
          <w:lang w:val="uk-UA" w:bidi="en-US"/>
        </w:rPr>
        <w:t>обсягом споживання побутового електричного обладнання у режимі очікування</w:t>
      </w:r>
      <w:r w:rsidRPr="002C4021">
        <w:rPr>
          <w:szCs w:val="24"/>
          <w:lang w:val="uk-UA" w:bidi="en-US"/>
        </w:rPr>
        <w:t>. Однак, не</w:t>
      </w:r>
      <w:r w:rsidR="007A68EF" w:rsidRPr="002C4021">
        <w:rPr>
          <w:szCs w:val="24"/>
          <w:lang w:val="uk-UA" w:bidi="en-US"/>
        </w:rPr>
        <w:t xml:space="preserve"> </w:t>
      </w:r>
      <w:r w:rsidRPr="002C4021">
        <w:rPr>
          <w:szCs w:val="24"/>
          <w:lang w:val="uk-UA" w:bidi="en-US"/>
        </w:rPr>
        <w:t>завжди існує можливість установили вимірювальні пристрої у розподільному щиті. Цю проблему можна вирішити, якщо співвідношення загального навантаженн</w:t>
      </w:r>
      <w:r w:rsidR="00247F15" w:rsidRPr="002C4021">
        <w:rPr>
          <w:szCs w:val="24"/>
          <w:lang w:val="uk-UA" w:bidi="en-US"/>
        </w:rPr>
        <w:t>я</w:t>
      </w:r>
      <w:r w:rsidRPr="002C4021">
        <w:rPr>
          <w:szCs w:val="24"/>
          <w:lang w:val="uk-UA" w:bidi="en-US"/>
        </w:rPr>
        <w:t xml:space="preserve"> і навантаження, щонайменше, основних приладів, відоме. </w:t>
      </w:r>
    </w:p>
    <w:p w:rsidR="00FA29D0" w:rsidRPr="002C4021" w:rsidRDefault="00FA29D0" w:rsidP="00C65EE7">
      <w:pPr>
        <w:pStyle w:val="a0"/>
        <w:jc w:val="both"/>
        <w:rPr>
          <w:szCs w:val="24"/>
          <w:lang w:val="uk-UA" w:bidi="en-US"/>
        </w:rPr>
      </w:pPr>
    </w:p>
    <w:p w:rsidR="00C65EE7" w:rsidRPr="002C4021" w:rsidRDefault="00246F5C" w:rsidP="00FA29D0">
      <w:pPr>
        <w:pStyle w:val="a0"/>
        <w:numPr>
          <w:ilvl w:val="0"/>
          <w:numId w:val="20"/>
        </w:numPr>
        <w:jc w:val="both"/>
        <w:rPr>
          <w:i/>
          <w:iCs/>
          <w:szCs w:val="24"/>
          <w:lang w:val="uk-UA" w:bidi="en-US"/>
        </w:rPr>
      </w:pPr>
      <w:r w:rsidRPr="002C4021">
        <w:rPr>
          <w:b/>
          <w:i/>
          <w:iCs/>
          <w:szCs w:val="24"/>
          <w:lang w:val="uk-UA" w:bidi="en-US"/>
        </w:rPr>
        <w:t>Проблеми зв’язку контрольних пристроїв</w:t>
      </w:r>
      <w:r w:rsidRPr="002C4021">
        <w:rPr>
          <w:i/>
          <w:iCs/>
          <w:szCs w:val="24"/>
          <w:lang w:val="uk-UA" w:bidi="en-US"/>
        </w:rPr>
        <w:t xml:space="preserve">. </w:t>
      </w:r>
    </w:p>
    <w:p w:rsidR="00FA29D0" w:rsidRPr="002C4021" w:rsidRDefault="00FA29D0" w:rsidP="00C65EE7">
      <w:pPr>
        <w:pStyle w:val="a0"/>
        <w:jc w:val="both"/>
        <w:rPr>
          <w:i/>
          <w:iCs/>
          <w:szCs w:val="24"/>
          <w:lang w:val="uk-UA" w:bidi="en-US"/>
        </w:rPr>
      </w:pPr>
    </w:p>
    <w:p w:rsidR="00C65EE7" w:rsidRPr="002C4021" w:rsidRDefault="00246F5C" w:rsidP="00C65EE7">
      <w:pPr>
        <w:pStyle w:val="a0"/>
        <w:jc w:val="both"/>
        <w:rPr>
          <w:szCs w:val="24"/>
          <w:lang w:val="uk-UA" w:bidi="en-US"/>
        </w:rPr>
      </w:pPr>
      <w:r w:rsidRPr="002C4021">
        <w:rPr>
          <w:szCs w:val="24"/>
          <w:lang w:val="uk-UA" w:bidi="en-US"/>
        </w:rPr>
        <w:t xml:space="preserve">У деяких випадках аварійні ситуації повідомляться щодо </w:t>
      </w:r>
      <w:r w:rsidR="00C65EE7" w:rsidRPr="002C4021">
        <w:rPr>
          <w:szCs w:val="24"/>
          <w:lang w:val="uk-UA" w:bidi="en-US"/>
        </w:rPr>
        <w:t xml:space="preserve">1 % </w:t>
      </w:r>
      <w:r w:rsidRPr="002C4021">
        <w:rPr>
          <w:szCs w:val="24"/>
          <w:lang w:val="uk-UA" w:bidi="en-US"/>
        </w:rPr>
        <w:t xml:space="preserve">усіх знятих показань. </w:t>
      </w:r>
    </w:p>
    <w:p w:rsidR="00FA29D0" w:rsidRPr="002C4021" w:rsidRDefault="00FA29D0" w:rsidP="00C65EE7">
      <w:pPr>
        <w:pStyle w:val="a0"/>
        <w:jc w:val="both"/>
        <w:rPr>
          <w:szCs w:val="24"/>
          <w:lang w:val="uk-UA" w:bidi="en-US"/>
        </w:rPr>
      </w:pPr>
    </w:p>
    <w:p w:rsidR="00C65EE7" w:rsidRPr="002C4021" w:rsidRDefault="00246F5C" w:rsidP="00C65EE7">
      <w:pPr>
        <w:pStyle w:val="a0"/>
        <w:jc w:val="both"/>
        <w:rPr>
          <w:b/>
          <w:i/>
          <w:iCs/>
          <w:szCs w:val="24"/>
          <w:lang w:val="uk-UA" w:bidi="en-US"/>
        </w:rPr>
      </w:pPr>
      <w:r w:rsidRPr="002C4021">
        <w:rPr>
          <w:b/>
          <w:i/>
          <w:iCs/>
          <w:szCs w:val="24"/>
          <w:lang w:val="uk-UA" w:bidi="en-US"/>
        </w:rPr>
        <w:t>Обробка та аналіз даних</w:t>
      </w:r>
    </w:p>
    <w:p w:rsidR="00FA29D0" w:rsidRPr="002C4021" w:rsidRDefault="00FA29D0" w:rsidP="00C65EE7">
      <w:pPr>
        <w:pStyle w:val="a0"/>
        <w:jc w:val="both"/>
        <w:rPr>
          <w:i/>
          <w:iCs/>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Після збору даних здійснюється процес наступної фільтрації та обробки шляхом перевірки якості зібраних даних</w:t>
      </w:r>
      <w:r w:rsidR="00C65EE7" w:rsidRPr="002C4021">
        <w:rPr>
          <w:szCs w:val="24"/>
          <w:lang w:val="uk-UA" w:bidi="en-US"/>
        </w:rPr>
        <w:t xml:space="preserve">. </w:t>
      </w:r>
      <w:r w:rsidRPr="002C4021">
        <w:rPr>
          <w:szCs w:val="24"/>
          <w:lang w:val="uk-UA" w:bidi="en-US"/>
        </w:rPr>
        <w:t>На ринку доступні вдосконалені інструменти програмного забезпечення</w:t>
      </w:r>
      <w:r w:rsidR="00C65EE7" w:rsidRPr="002C4021">
        <w:rPr>
          <w:szCs w:val="24"/>
          <w:lang w:val="uk-UA" w:bidi="en-US"/>
        </w:rPr>
        <w:t xml:space="preserve">; </w:t>
      </w:r>
      <w:r w:rsidRPr="002C4021">
        <w:rPr>
          <w:szCs w:val="24"/>
          <w:lang w:val="uk-UA" w:bidi="en-US"/>
        </w:rPr>
        <w:t>можуть бути розроблені спеціальні системні програми для автоматичного аналізу інформації</w:t>
      </w:r>
      <w:r w:rsidR="00C65EE7" w:rsidRPr="002C4021">
        <w:rPr>
          <w:szCs w:val="24"/>
          <w:lang w:val="uk-UA" w:bidi="en-US"/>
        </w:rPr>
        <w:t xml:space="preserve">. </w:t>
      </w:r>
      <w:r w:rsidRPr="002C4021">
        <w:rPr>
          <w:szCs w:val="24"/>
          <w:lang w:val="uk-UA" w:bidi="en-US"/>
        </w:rPr>
        <w:t>Необхідно провести, щонайменше, нижченаведені перевірки</w:t>
      </w:r>
      <w:r w:rsidR="00C65EE7" w:rsidRPr="002C4021">
        <w:rPr>
          <w:szCs w:val="24"/>
          <w:lang w:val="uk-UA" w:bidi="en-US"/>
        </w:rPr>
        <w:t xml:space="preserve">: </w:t>
      </w:r>
      <w:r w:rsidRPr="002C4021">
        <w:rPr>
          <w:szCs w:val="24"/>
          <w:lang w:val="uk-UA" w:bidi="en-US"/>
        </w:rPr>
        <w:t>Відсутність пропусків даних – це означає, що всі необхідні дані для кожного домашнього господарства були зібрані; Узгодженість між потужністю всього електричного обладнання, отриманою з опитувальників, і загальною потужністю, встановленою у домашньому господарстві</w:t>
      </w:r>
      <w:r w:rsidR="00C65EE7" w:rsidRPr="002C4021">
        <w:rPr>
          <w:szCs w:val="24"/>
          <w:lang w:val="uk-UA" w:bidi="en-US"/>
        </w:rPr>
        <w:t xml:space="preserve">; </w:t>
      </w:r>
      <w:r w:rsidRPr="002C4021">
        <w:rPr>
          <w:szCs w:val="24"/>
          <w:lang w:val="uk-UA" w:bidi="en-US"/>
        </w:rPr>
        <w:t xml:space="preserve">Відповідність обсягів споживання, зазначених у рахунках за електроенергію, та суми всіх обсягів споживання стосовно побутового електричного обладнання за період, еквівалентний періоду, врахованому в рахунках. </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Оцінка якості має перевірятися з урахуванням кількості знятих показань, а також довірчих інтервалів</w:t>
      </w:r>
      <w:r w:rsidR="00C65EE7" w:rsidRPr="002C4021">
        <w:rPr>
          <w:szCs w:val="24"/>
          <w:lang w:val="uk-UA" w:bidi="en-US"/>
        </w:rPr>
        <w:t xml:space="preserve">. </w:t>
      </w:r>
      <w:r w:rsidRPr="002C4021">
        <w:rPr>
          <w:szCs w:val="24"/>
          <w:lang w:val="uk-UA" w:bidi="en-US"/>
        </w:rPr>
        <w:t xml:space="preserve">Зазвичай очікується вища точність у більшості обладнання, що використовує електроенергію, для якого проводиться більша кількість вимірювань. Може вимагатися коригування значень, що не відповідають необхідним параметрам якості. </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Після очищення даних від помилок та дотримання вимог щодо якості вони можуть враховуватися для аналізу і екстраполяції результатів. Необхідно враховувати залежність від</w:t>
      </w:r>
      <w:r w:rsidR="00CA7112" w:rsidRPr="002C4021">
        <w:rPr>
          <w:szCs w:val="24"/>
          <w:lang w:val="uk-UA" w:bidi="en-US"/>
        </w:rPr>
        <w:t xml:space="preserve"> сезону, типу днів (робочі та в</w:t>
      </w:r>
      <w:r w:rsidRPr="002C4021">
        <w:rPr>
          <w:szCs w:val="24"/>
          <w:lang w:val="uk-UA" w:bidi="en-US"/>
        </w:rPr>
        <w:t xml:space="preserve">хідні дні) і звичок щодо використання, повідомлених в опитувальниках. </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Споживання для кожного приладу отримується для контрольного періоду, що має екстраполюватися на весь рік завжди з урахуванням характеру використання (кількість годин на день і кількість днів у році</w:t>
      </w:r>
      <w:r w:rsidR="00C65EE7" w:rsidRPr="002C4021">
        <w:rPr>
          <w:szCs w:val="24"/>
          <w:lang w:val="uk-UA" w:bidi="en-US"/>
        </w:rPr>
        <w:t xml:space="preserve">). </w:t>
      </w:r>
      <w:r w:rsidRPr="002C4021">
        <w:rPr>
          <w:szCs w:val="24"/>
          <w:lang w:val="uk-UA" w:bidi="en-US"/>
        </w:rPr>
        <w:t xml:space="preserve">Річне споживання на прилад разом з наявністю приладів – отримане в результатів програми опитування – призводить до середнього річного споживання на домашнє господарство. Таким чином. річне споживання на домашнє господарство має екстраполюватися на кількість домашніх господарств на національному рівні з метою отримання національного споживання на прилад. Географічна екстраполяція може бути здійснена з урахуванням існуючих кліматичних зон, а також інших змінних, таких як тип помешкань. </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 xml:space="preserve">Екстрапольована інформація має бути порівняна з офіційною інформацією, отриманою від інших джерел, з метою кращої перевірки результатів на достовірність. Таким чином, споживання електроенергії після екстраполяції має відповідати доступним офіційним даним про споживання електроенергії у секторі домашніх господарств. </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 xml:space="preserve">Незважаючи на те, що цей розділ зосереджений на вимірюванні електроенергії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такі самі питання щодо складання вибірки, репрезентативності та правильного використання моніторів тощо застосовуються до інших методів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див. розділ 4.5</w:t>
      </w:r>
      <w:hyperlink w:anchor="bookmark282" w:tooltip="Current Document"/>
      <w:r w:rsidR="00C65EE7" w:rsidRPr="002C4021">
        <w:rPr>
          <w:szCs w:val="24"/>
          <w:lang w:val="uk-UA" w:bidi="en-US"/>
        </w:rPr>
        <w:t>).</w:t>
      </w:r>
    </w:p>
    <w:p w:rsidR="00FA29D0" w:rsidRPr="002C4021" w:rsidRDefault="00FA29D0" w:rsidP="00C65EE7">
      <w:pPr>
        <w:pStyle w:val="a0"/>
        <w:jc w:val="both"/>
        <w:rPr>
          <w:szCs w:val="24"/>
          <w:lang w:val="uk-UA" w:bidi="en-US"/>
        </w:rPr>
      </w:pPr>
    </w:p>
    <w:p w:rsidR="00C65EE7" w:rsidRPr="002C4021" w:rsidRDefault="009B11CD" w:rsidP="00C65EE7">
      <w:pPr>
        <w:pStyle w:val="a0"/>
        <w:jc w:val="both"/>
        <w:rPr>
          <w:b/>
          <w:i/>
          <w:iCs/>
          <w:szCs w:val="24"/>
          <w:lang w:val="uk-UA" w:bidi="en-US"/>
        </w:rPr>
      </w:pPr>
      <w:bookmarkStart w:id="172" w:name="bookmark178"/>
      <w:r w:rsidRPr="002C4021">
        <w:rPr>
          <w:b/>
          <w:i/>
          <w:iCs/>
          <w:szCs w:val="24"/>
          <w:lang w:val="uk-UA" w:bidi="en-US"/>
        </w:rPr>
        <w:t xml:space="preserve">Визначення </w:t>
      </w:r>
      <w:r w:rsidR="00247F15" w:rsidRPr="002C4021">
        <w:rPr>
          <w:b/>
          <w:i/>
          <w:iCs/>
          <w:szCs w:val="24"/>
          <w:lang w:val="uk-UA" w:bidi="en-US"/>
        </w:rPr>
        <w:t>обсягу</w:t>
      </w:r>
      <w:r w:rsidRPr="002C4021">
        <w:rPr>
          <w:b/>
          <w:i/>
          <w:iCs/>
          <w:szCs w:val="24"/>
          <w:lang w:val="uk-UA" w:bidi="en-US"/>
        </w:rPr>
        <w:t xml:space="preserve"> споживання</w:t>
      </w:r>
      <w:bookmarkEnd w:id="172"/>
      <w:r w:rsidR="00247F15" w:rsidRPr="002C4021">
        <w:rPr>
          <w:b/>
          <w:i/>
          <w:iCs/>
          <w:szCs w:val="24"/>
          <w:lang w:val="uk-UA" w:bidi="en-US"/>
        </w:rPr>
        <w:t xml:space="preserve"> в режимі очікування</w:t>
      </w:r>
    </w:p>
    <w:p w:rsidR="00FA29D0" w:rsidRPr="002C4021" w:rsidRDefault="00FA29D0" w:rsidP="00C65EE7">
      <w:pPr>
        <w:pStyle w:val="a0"/>
        <w:jc w:val="both"/>
        <w:rPr>
          <w:i/>
          <w:iCs/>
          <w:szCs w:val="24"/>
          <w:lang w:val="uk-UA" w:bidi="en-US"/>
        </w:rPr>
      </w:pPr>
    </w:p>
    <w:p w:rsidR="00C65EE7" w:rsidRPr="002C4021" w:rsidRDefault="009B11CD" w:rsidP="00C65EE7">
      <w:pPr>
        <w:pStyle w:val="a0"/>
        <w:jc w:val="both"/>
        <w:rPr>
          <w:szCs w:val="24"/>
          <w:lang w:val="uk-UA" w:bidi="en-US"/>
        </w:rPr>
      </w:pPr>
      <w:r w:rsidRPr="002C4021">
        <w:rPr>
          <w:szCs w:val="24"/>
          <w:lang w:val="uk-UA" w:bidi="en-US"/>
        </w:rPr>
        <w:t xml:space="preserve">Режим очікування зазвичай є неробочим режимом у порівнянні з головною функцією приладів. Таке споживання представляє вагомий внесок у загальне споживання, і з цієї причини він був підтверджений після досвіду, отриманого у межах </w:t>
      </w:r>
      <w:r w:rsidRPr="002C4021">
        <w:rPr>
          <w:i/>
          <w:szCs w:val="24"/>
          <w:lang w:val="uk-UA" w:bidi="en-US"/>
        </w:rPr>
        <w:t xml:space="preserve">проекту </w:t>
      </w:r>
      <w:bookmarkStart w:id="173" w:name="bookmark179"/>
      <w:r w:rsidRPr="002C4021">
        <w:rPr>
          <w:i/>
          <w:iCs/>
          <w:szCs w:val="24"/>
          <w:lang w:val="uk-UA" w:bidi="en-US"/>
        </w:rPr>
        <w:t>SECH</w:t>
      </w:r>
      <w:r w:rsidR="00C65EE7" w:rsidRPr="002C4021">
        <w:rPr>
          <w:i/>
          <w:iCs/>
          <w:szCs w:val="24"/>
          <w:lang w:val="uk-UA" w:bidi="en-US"/>
        </w:rPr>
        <w:t xml:space="preserve">, </w:t>
      </w:r>
      <w:r w:rsidRPr="002C4021">
        <w:rPr>
          <w:szCs w:val="24"/>
          <w:lang w:val="uk-UA" w:bidi="en-US"/>
        </w:rPr>
        <w:t>серед якого іспанський випадок має бути зазначений</w:t>
      </w:r>
      <w:r w:rsidR="00C65EE7" w:rsidRPr="002C4021">
        <w:rPr>
          <w:szCs w:val="24"/>
          <w:lang w:val="uk-UA" w:bidi="en-US"/>
        </w:rPr>
        <w:t xml:space="preserve">, </w:t>
      </w:r>
      <w:r w:rsidRPr="002C4021">
        <w:rPr>
          <w:szCs w:val="24"/>
          <w:lang w:val="uk-UA" w:bidi="en-US"/>
        </w:rPr>
        <w:t xml:space="preserve">який показує </w:t>
      </w:r>
      <w:r w:rsidR="00247F15" w:rsidRPr="002C4021">
        <w:rPr>
          <w:szCs w:val="24"/>
          <w:lang w:val="uk-UA" w:bidi="en-US"/>
        </w:rPr>
        <w:t>обсяг</w:t>
      </w:r>
      <w:r w:rsidRPr="002C4021">
        <w:rPr>
          <w:szCs w:val="24"/>
          <w:lang w:val="uk-UA" w:bidi="en-US"/>
        </w:rPr>
        <w:t xml:space="preserve"> споживання</w:t>
      </w:r>
      <w:r w:rsidR="00247F15" w:rsidRPr="002C4021">
        <w:rPr>
          <w:szCs w:val="24"/>
          <w:lang w:val="uk-UA" w:bidi="en-US"/>
        </w:rPr>
        <w:t xml:space="preserve"> у режимі очікування</w:t>
      </w:r>
      <w:r w:rsidRPr="002C4021">
        <w:rPr>
          <w:szCs w:val="24"/>
          <w:lang w:val="uk-UA" w:bidi="en-US"/>
        </w:rPr>
        <w:t xml:space="preserve">, що дорівнює </w:t>
      </w:r>
      <w:r w:rsidR="00C65EE7" w:rsidRPr="002C4021">
        <w:rPr>
          <w:szCs w:val="24"/>
          <w:lang w:val="uk-UA" w:bidi="en-US"/>
        </w:rPr>
        <w:t>2</w:t>
      </w:r>
      <w:r w:rsidRPr="002C4021">
        <w:rPr>
          <w:szCs w:val="24"/>
          <w:lang w:val="uk-UA" w:bidi="en-US"/>
        </w:rPr>
        <w:t>,</w:t>
      </w:r>
      <w:r w:rsidR="00C65EE7" w:rsidRPr="002C4021">
        <w:rPr>
          <w:szCs w:val="24"/>
          <w:lang w:val="uk-UA" w:bidi="en-US"/>
        </w:rPr>
        <w:t xml:space="preserve">3 % </w:t>
      </w:r>
      <w:r w:rsidRPr="002C4021">
        <w:rPr>
          <w:szCs w:val="24"/>
          <w:lang w:val="uk-UA" w:bidi="en-US"/>
        </w:rPr>
        <w:t xml:space="preserve">загального споживання у </w:t>
      </w:r>
      <w:r w:rsidR="00C65EE7" w:rsidRPr="002C4021">
        <w:rPr>
          <w:szCs w:val="24"/>
          <w:lang w:val="uk-UA" w:bidi="en-US"/>
        </w:rPr>
        <w:t>2010</w:t>
      </w:r>
      <w:r w:rsidRPr="002C4021">
        <w:rPr>
          <w:szCs w:val="24"/>
          <w:lang w:val="uk-UA" w:bidi="en-US"/>
        </w:rPr>
        <w:t xml:space="preserve"> році</w:t>
      </w:r>
      <w:r w:rsidR="00C65EE7" w:rsidRPr="002C4021">
        <w:rPr>
          <w:szCs w:val="24"/>
          <w:lang w:val="uk-UA" w:bidi="en-US"/>
        </w:rPr>
        <w:t xml:space="preserve">. </w:t>
      </w:r>
      <w:r w:rsidRPr="002C4021">
        <w:rPr>
          <w:szCs w:val="24"/>
          <w:lang w:val="uk-UA" w:bidi="en-US"/>
        </w:rPr>
        <w:t>Виміряти загальн</w:t>
      </w:r>
      <w:r w:rsidR="00247F15" w:rsidRPr="002C4021">
        <w:rPr>
          <w:szCs w:val="24"/>
          <w:lang w:val="uk-UA" w:bidi="en-US"/>
        </w:rPr>
        <w:t>ий</w:t>
      </w:r>
      <w:r w:rsidRPr="002C4021">
        <w:rPr>
          <w:szCs w:val="24"/>
          <w:lang w:val="uk-UA" w:bidi="en-US"/>
        </w:rPr>
        <w:t xml:space="preserve"> </w:t>
      </w:r>
      <w:r w:rsidR="00247F15" w:rsidRPr="002C4021">
        <w:rPr>
          <w:szCs w:val="24"/>
          <w:lang w:val="uk-UA" w:bidi="en-US"/>
        </w:rPr>
        <w:t>обсяг</w:t>
      </w:r>
      <w:r w:rsidRPr="002C4021">
        <w:rPr>
          <w:szCs w:val="24"/>
          <w:lang w:val="uk-UA" w:bidi="en-US"/>
        </w:rPr>
        <w:t xml:space="preserve"> споживання </w:t>
      </w:r>
      <w:r w:rsidR="00247F15" w:rsidRPr="002C4021">
        <w:rPr>
          <w:szCs w:val="24"/>
          <w:lang w:val="uk-UA" w:bidi="en-US"/>
        </w:rPr>
        <w:t xml:space="preserve">у режимі очікування </w:t>
      </w:r>
      <w:r w:rsidRPr="002C4021">
        <w:rPr>
          <w:szCs w:val="24"/>
          <w:lang w:val="uk-UA" w:bidi="en-US"/>
        </w:rPr>
        <w:t>прямим способом складно, оскільки навіть уночі багато приладів перебувають у такому режимі</w:t>
      </w:r>
      <w:r w:rsidR="00C65EE7" w:rsidRPr="002C4021">
        <w:rPr>
          <w:szCs w:val="24"/>
          <w:lang w:val="uk-UA" w:bidi="en-US"/>
        </w:rPr>
        <w:t xml:space="preserve">, </w:t>
      </w:r>
      <w:r w:rsidRPr="002C4021">
        <w:rPr>
          <w:szCs w:val="24"/>
          <w:lang w:val="uk-UA" w:bidi="en-US"/>
        </w:rPr>
        <w:t xml:space="preserve">такі як холодильні прилади </w:t>
      </w:r>
      <w:r w:rsidR="00C65EE7" w:rsidRPr="002C4021">
        <w:rPr>
          <w:szCs w:val="24"/>
          <w:lang w:val="uk-UA" w:bidi="en-US"/>
        </w:rPr>
        <w:t>(</w:t>
      </w:r>
      <w:r w:rsidRPr="002C4021">
        <w:rPr>
          <w:szCs w:val="24"/>
          <w:lang w:val="uk-UA" w:bidi="en-US"/>
        </w:rPr>
        <w:t>холодильники і морозильні камери</w:t>
      </w:r>
      <w:r w:rsidR="00C65EE7" w:rsidRPr="002C4021">
        <w:rPr>
          <w:szCs w:val="24"/>
          <w:lang w:val="uk-UA" w:bidi="en-US"/>
        </w:rPr>
        <w:t>).</w:t>
      </w:r>
      <w:r w:rsidRPr="002C4021">
        <w:rPr>
          <w:szCs w:val="24"/>
          <w:lang w:val="uk-UA" w:bidi="en-US"/>
        </w:rPr>
        <w:t xml:space="preserve"> Одним звичайним підходом для оцінки загального </w:t>
      </w:r>
      <w:r w:rsidR="00247F15" w:rsidRPr="002C4021">
        <w:rPr>
          <w:szCs w:val="24"/>
          <w:lang w:val="uk-UA" w:bidi="en-US"/>
        </w:rPr>
        <w:t>обсягу</w:t>
      </w:r>
      <w:r w:rsidRPr="002C4021">
        <w:rPr>
          <w:szCs w:val="24"/>
          <w:lang w:val="uk-UA" w:bidi="en-US"/>
        </w:rPr>
        <w:t xml:space="preserve"> споживання</w:t>
      </w:r>
      <w:r w:rsidR="00247F15" w:rsidRPr="002C4021">
        <w:rPr>
          <w:szCs w:val="24"/>
          <w:lang w:val="uk-UA" w:bidi="en-US"/>
        </w:rPr>
        <w:t xml:space="preserve"> в режимі очікування</w:t>
      </w:r>
      <w:r w:rsidRPr="002C4021">
        <w:rPr>
          <w:szCs w:val="24"/>
          <w:lang w:val="uk-UA" w:bidi="en-US"/>
        </w:rPr>
        <w:t xml:space="preserve"> є аналіз різниц</w:t>
      </w:r>
      <w:r w:rsidR="007A68EF" w:rsidRPr="002C4021">
        <w:rPr>
          <w:szCs w:val="24"/>
          <w:lang w:val="uk-UA" w:bidi="en-US"/>
        </w:rPr>
        <w:t>і</w:t>
      </w:r>
      <w:r w:rsidRPr="002C4021">
        <w:rPr>
          <w:szCs w:val="24"/>
          <w:lang w:val="uk-UA" w:bidi="en-US"/>
        </w:rPr>
        <w:t xml:space="preserve"> між загальним споживанням домашнього господарства і сумою споживання всього обладнання, що перебувало під контролем, у періодах, коли попит на електроенергію зменшується, зазвичай уночі. Особливу увагу необхідно приділити приладам, які функціонують навіть уно</w:t>
      </w:r>
      <w:r w:rsidR="00247F15" w:rsidRPr="002C4021">
        <w:rPr>
          <w:szCs w:val="24"/>
          <w:lang w:val="uk-UA" w:bidi="en-US"/>
        </w:rPr>
        <w:t>ч</w:t>
      </w:r>
      <w:r w:rsidRPr="002C4021">
        <w:rPr>
          <w:szCs w:val="24"/>
          <w:lang w:val="uk-UA" w:bidi="en-US"/>
        </w:rPr>
        <w:t>і, таким як холодильні прилади, споживання яких маж бути віднято від зареєстрованої різниці у споживанні електроенергії.</w:t>
      </w:r>
      <w:bookmarkEnd w:id="173"/>
    </w:p>
    <w:p w:rsidR="00FA29D0" w:rsidRPr="002C4021" w:rsidRDefault="00FA29D0" w:rsidP="00C65EE7">
      <w:pPr>
        <w:pStyle w:val="a0"/>
        <w:jc w:val="both"/>
        <w:rPr>
          <w:szCs w:val="24"/>
          <w:lang w:val="uk-UA" w:bidi="en-US"/>
        </w:rPr>
      </w:pPr>
    </w:p>
    <w:p w:rsidR="00C65EE7" w:rsidRPr="002C4021" w:rsidRDefault="009B11CD" w:rsidP="007A68EF">
      <w:pPr>
        <w:pStyle w:val="2"/>
      </w:pPr>
      <w:bookmarkStart w:id="174" w:name="bookmark180"/>
      <w:bookmarkStart w:id="175" w:name="_Toc436428717"/>
      <w:r w:rsidRPr="002C4021">
        <w:t xml:space="preserve">3.5.4. Методологічні питання щодо вимірювання </w:t>
      </w:r>
      <w:r w:rsidR="00C65EE7" w:rsidRPr="002C4021">
        <w:rPr>
          <w:i/>
          <w:iCs/>
        </w:rPr>
        <w:t xml:space="preserve">in situ </w:t>
      </w:r>
      <w:r w:rsidRPr="002C4021">
        <w:t xml:space="preserve">температур у домашніх господарствах і </w:t>
      </w:r>
      <w:r w:rsidR="00BA6572" w:rsidRPr="002C4021">
        <w:t>теплов</w:t>
      </w:r>
      <w:r w:rsidRPr="002C4021">
        <w:t>их властивостей будівель</w:t>
      </w:r>
      <w:bookmarkEnd w:id="175"/>
      <w:r w:rsidRPr="002C4021">
        <w:t xml:space="preserve"> </w:t>
      </w:r>
      <w:bookmarkEnd w:id="174"/>
    </w:p>
    <w:p w:rsidR="00FA29D0" w:rsidRPr="002C4021" w:rsidRDefault="00FA29D0" w:rsidP="00C65EE7">
      <w:pPr>
        <w:pStyle w:val="a0"/>
        <w:jc w:val="both"/>
        <w:rPr>
          <w:szCs w:val="24"/>
          <w:lang w:val="uk-UA" w:bidi="en-US"/>
        </w:rPr>
      </w:pPr>
    </w:p>
    <w:p w:rsidR="00C65EE7" w:rsidRPr="002C4021" w:rsidRDefault="00A94F1E" w:rsidP="00C65EE7">
      <w:pPr>
        <w:pStyle w:val="a0"/>
        <w:jc w:val="both"/>
        <w:rPr>
          <w:b/>
          <w:bCs/>
          <w:szCs w:val="24"/>
          <w:lang w:val="uk-UA" w:bidi="en-US"/>
        </w:rPr>
      </w:pPr>
      <w:bookmarkStart w:id="176" w:name="bookmark181"/>
      <w:bookmarkStart w:id="177" w:name="bookmark182"/>
      <w:r w:rsidRPr="002C4021">
        <w:rPr>
          <w:b/>
          <w:bCs/>
          <w:szCs w:val="24"/>
          <w:lang w:val="uk-UA" w:bidi="en-US"/>
        </w:rPr>
        <w:t xml:space="preserve">3.5.4.1. </w:t>
      </w:r>
      <w:r w:rsidR="009B11CD" w:rsidRPr="002C4021">
        <w:rPr>
          <w:b/>
          <w:bCs/>
          <w:szCs w:val="24"/>
          <w:lang w:val="uk-UA" w:bidi="en-US"/>
        </w:rPr>
        <w:t>Попередні міркування щодо методології вимірювання температури</w:t>
      </w:r>
      <w:bookmarkEnd w:id="176"/>
      <w:bookmarkEnd w:id="177"/>
    </w:p>
    <w:p w:rsidR="00FA29D0" w:rsidRPr="002C4021" w:rsidRDefault="00FA29D0" w:rsidP="00C65EE7">
      <w:pPr>
        <w:pStyle w:val="a0"/>
        <w:jc w:val="both"/>
        <w:rPr>
          <w:b/>
          <w:bCs/>
          <w:szCs w:val="24"/>
          <w:lang w:val="uk-UA" w:bidi="en-US"/>
        </w:rPr>
      </w:pPr>
    </w:p>
    <w:p w:rsidR="00C65EE7" w:rsidRPr="002C4021" w:rsidRDefault="00A829E4" w:rsidP="00C65EE7">
      <w:pPr>
        <w:pStyle w:val="a0"/>
        <w:jc w:val="both"/>
        <w:rPr>
          <w:szCs w:val="24"/>
          <w:lang w:val="uk-UA" w:bidi="en-US"/>
        </w:rPr>
      </w:pPr>
      <w:r w:rsidRPr="002C4021">
        <w:rPr>
          <w:szCs w:val="24"/>
          <w:lang w:val="uk-UA" w:bidi="en-US"/>
        </w:rPr>
        <w:t xml:space="preserve">Цей розділ представляє собою керівництво, призначене для груп з невеликим досвідом або без досвіду щодо методів, спрямованих на контролю температур у домашніх господарствах протягом тривалих періодів, беручи за основу досвід Сполученого Королівства в цій області. У цих процедурах існує зацікавленість через те, що зібрана інформація може містити позначення профілів розподілу температур, </w:t>
      </w:r>
      <w:r w:rsidR="00CA7112" w:rsidRPr="002C4021">
        <w:rPr>
          <w:szCs w:val="24"/>
          <w:lang w:val="uk-UA" w:bidi="en-US"/>
        </w:rPr>
        <w:t>а також цінні в</w:t>
      </w:r>
      <w:r w:rsidRPr="002C4021">
        <w:rPr>
          <w:szCs w:val="24"/>
          <w:lang w:val="uk-UA" w:bidi="en-US"/>
        </w:rPr>
        <w:t>хідні дані для розуміння та оновлення енергетичних модельних припущен</w:t>
      </w:r>
      <w:r w:rsidR="007A68EF" w:rsidRPr="002C4021">
        <w:rPr>
          <w:szCs w:val="24"/>
          <w:lang w:val="uk-UA" w:bidi="en-US"/>
        </w:rPr>
        <w:t>ь</w:t>
      </w:r>
      <w:r w:rsidRPr="002C4021">
        <w:rPr>
          <w:szCs w:val="24"/>
          <w:lang w:val="uk-UA" w:bidi="en-US"/>
        </w:rPr>
        <w:t xml:space="preserve"> і для областей політики інформування, таких як паливна бідність і використання енергії домашніми господарствами. </w:t>
      </w:r>
    </w:p>
    <w:p w:rsidR="00FA29D0" w:rsidRPr="002C4021" w:rsidRDefault="00FA29D0" w:rsidP="00C65EE7">
      <w:pPr>
        <w:pStyle w:val="a0"/>
        <w:jc w:val="both"/>
        <w:rPr>
          <w:szCs w:val="24"/>
          <w:lang w:val="uk-UA" w:bidi="en-US"/>
        </w:rPr>
      </w:pPr>
    </w:p>
    <w:p w:rsidR="00C65EE7" w:rsidRPr="002C4021" w:rsidRDefault="00A829E4" w:rsidP="00C65EE7">
      <w:pPr>
        <w:pStyle w:val="a0"/>
        <w:jc w:val="both"/>
        <w:rPr>
          <w:b/>
          <w:bCs/>
          <w:szCs w:val="24"/>
          <w:lang w:val="uk-UA" w:bidi="en-US"/>
        </w:rPr>
      </w:pPr>
      <w:bookmarkStart w:id="178" w:name="bookmark183"/>
      <w:r w:rsidRPr="002C4021">
        <w:rPr>
          <w:b/>
          <w:bCs/>
          <w:szCs w:val="24"/>
          <w:lang w:val="uk-UA" w:bidi="en-US"/>
        </w:rPr>
        <w:t xml:space="preserve">3.5.4.2. Вимірювання температури </w:t>
      </w:r>
      <w:r w:rsidR="00C65EE7" w:rsidRPr="002C4021">
        <w:rPr>
          <w:b/>
          <w:bCs/>
          <w:i/>
          <w:iCs/>
          <w:szCs w:val="24"/>
          <w:lang w:val="uk-UA" w:bidi="en-US"/>
        </w:rPr>
        <w:t>in situ</w:t>
      </w:r>
      <w:r w:rsidR="00C65EE7" w:rsidRPr="002C4021">
        <w:rPr>
          <w:b/>
          <w:bCs/>
          <w:szCs w:val="24"/>
          <w:lang w:val="uk-UA" w:bidi="en-US"/>
        </w:rPr>
        <w:t xml:space="preserve">: </w:t>
      </w:r>
      <w:r w:rsidRPr="002C4021">
        <w:rPr>
          <w:b/>
          <w:bCs/>
          <w:szCs w:val="24"/>
          <w:lang w:val="uk-UA" w:bidi="en-US"/>
        </w:rPr>
        <w:t xml:space="preserve">Протоколи, </w:t>
      </w:r>
      <w:r w:rsidR="007A68EF" w:rsidRPr="002C4021">
        <w:rPr>
          <w:b/>
          <w:bCs/>
          <w:szCs w:val="24"/>
          <w:lang w:val="uk-UA" w:bidi="en-US"/>
        </w:rPr>
        <w:t>які</w:t>
      </w:r>
      <w:r w:rsidRPr="002C4021">
        <w:rPr>
          <w:b/>
          <w:bCs/>
          <w:szCs w:val="24"/>
          <w:lang w:val="uk-UA" w:bidi="en-US"/>
        </w:rPr>
        <w:t xml:space="preserve"> складаються після вибірки домашніх господарств, що є предметом контролю</w:t>
      </w:r>
      <w:bookmarkEnd w:id="178"/>
    </w:p>
    <w:p w:rsidR="00FA29D0" w:rsidRPr="002C4021" w:rsidRDefault="00FA29D0" w:rsidP="00C65EE7">
      <w:pPr>
        <w:pStyle w:val="a0"/>
        <w:jc w:val="both"/>
        <w:rPr>
          <w:b/>
          <w:bCs/>
          <w:szCs w:val="24"/>
          <w:lang w:val="uk-UA" w:bidi="en-US"/>
        </w:rPr>
      </w:pPr>
    </w:p>
    <w:p w:rsidR="00C65EE7" w:rsidRPr="002C4021" w:rsidRDefault="00FA7771" w:rsidP="00C65EE7">
      <w:pPr>
        <w:pStyle w:val="a0"/>
        <w:jc w:val="both"/>
        <w:rPr>
          <w:szCs w:val="24"/>
          <w:lang w:val="uk-UA" w:bidi="en-US"/>
        </w:rPr>
      </w:pPr>
      <w:r w:rsidRPr="002C4021">
        <w:rPr>
          <w:szCs w:val="24"/>
          <w:lang w:val="uk-UA" w:bidi="en-US"/>
        </w:rPr>
        <w:t xml:space="preserve">З метою гарантування участі домашніх господарств, а також адекватної статистичної репрезентативності результатів, </w:t>
      </w:r>
      <w:r w:rsidR="00482472" w:rsidRPr="002C4021">
        <w:rPr>
          <w:szCs w:val="24"/>
          <w:lang w:val="uk-UA" w:bidi="en-US"/>
        </w:rPr>
        <w:t xml:space="preserve">рекомендується складати вибірку з домашніх господарств, які беруть участь в інших існуючих житлових опитуваннях, що спростить необхідні контактні процедури, відповідно до того, що наведено у </w:t>
      </w:r>
      <w:r w:rsidR="00A94F1E" w:rsidRPr="002C4021">
        <w:rPr>
          <w:b/>
          <w:szCs w:val="24"/>
          <w:lang w:val="uk-UA" w:bidi="en-US"/>
        </w:rPr>
        <w:t>під</w:t>
      </w:r>
      <w:r w:rsidR="00482472" w:rsidRPr="002C4021">
        <w:rPr>
          <w:b/>
          <w:szCs w:val="24"/>
          <w:lang w:val="uk-UA" w:bidi="en-US"/>
        </w:rPr>
        <w:t>розділі 4.3.2</w:t>
      </w:r>
      <w:r w:rsidR="00482472" w:rsidRPr="002C4021">
        <w:rPr>
          <w:szCs w:val="24"/>
          <w:lang w:val="uk-UA" w:bidi="en-US"/>
        </w:rPr>
        <w:t>.</w:t>
      </w:r>
    </w:p>
    <w:p w:rsidR="00FA29D0" w:rsidRPr="002C4021" w:rsidRDefault="00FA29D0" w:rsidP="00C65EE7">
      <w:pPr>
        <w:pStyle w:val="a0"/>
        <w:jc w:val="both"/>
        <w:rPr>
          <w:szCs w:val="24"/>
          <w:lang w:val="uk-UA" w:bidi="en-US"/>
        </w:rPr>
      </w:pPr>
    </w:p>
    <w:p w:rsidR="00C65EE7" w:rsidRPr="002C4021" w:rsidRDefault="00482472" w:rsidP="00C65EE7">
      <w:pPr>
        <w:pStyle w:val="a0"/>
        <w:jc w:val="both"/>
        <w:rPr>
          <w:b/>
          <w:i/>
          <w:iCs/>
          <w:szCs w:val="24"/>
          <w:lang w:val="uk-UA" w:bidi="en-US"/>
        </w:rPr>
      </w:pPr>
      <w:r w:rsidRPr="002C4021">
        <w:rPr>
          <w:b/>
          <w:i/>
          <w:iCs/>
          <w:szCs w:val="24"/>
          <w:lang w:val="uk-UA" w:bidi="en-US"/>
        </w:rPr>
        <w:t>Системи вимірювання</w:t>
      </w:r>
    </w:p>
    <w:p w:rsidR="00FA29D0" w:rsidRPr="002C4021" w:rsidRDefault="00FA29D0" w:rsidP="00C65EE7">
      <w:pPr>
        <w:pStyle w:val="a0"/>
        <w:jc w:val="both"/>
        <w:rPr>
          <w:b/>
          <w:i/>
          <w:iCs/>
          <w:szCs w:val="24"/>
          <w:lang w:val="uk-UA" w:bidi="en-US"/>
        </w:rPr>
      </w:pPr>
    </w:p>
    <w:p w:rsidR="00C65EE7" w:rsidRPr="002C4021" w:rsidRDefault="00482472" w:rsidP="00C65EE7">
      <w:pPr>
        <w:pStyle w:val="a0"/>
        <w:jc w:val="both"/>
        <w:rPr>
          <w:b/>
          <w:i/>
          <w:iCs/>
          <w:szCs w:val="24"/>
          <w:lang w:val="uk-UA" w:bidi="en-US"/>
        </w:rPr>
      </w:pPr>
      <w:bookmarkStart w:id="179" w:name="bookmark185"/>
      <w:r w:rsidRPr="002C4021">
        <w:rPr>
          <w:b/>
          <w:i/>
          <w:iCs/>
          <w:szCs w:val="24"/>
          <w:lang w:val="uk-UA" w:bidi="en-US"/>
        </w:rPr>
        <w:t>Специфікації та налаштування монітора контролю і регулювання температури</w:t>
      </w:r>
      <w:bookmarkEnd w:id="179"/>
    </w:p>
    <w:p w:rsidR="00FA29D0" w:rsidRPr="002C4021" w:rsidRDefault="00FA29D0" w:rsidP="00C65EE7">
      <w:pPr>
        <w:pStyle w:val="a0"/>
        <w:jc w:val="both"/>
        <w:rPr>
          <w:i/>
          <w:iCs/>
          <w:szCs w:val="24"/>
          <w:lang w:val="uk-UA" w:bidi="en-US"/>
        </w:rPr>
      </w:pPr>
    </w:p>
    <w:p w:rsidR="00C65EE7" w:rsidRPr="002C4021" w:rsidRDefault="00482472" w:rsidP="00C65EE7">
      <w:pPr>
        <w:pStyle w:val="a0"/>
        <w:jc w:val="both"/>
        <w:rPr>
          <w:szCs w:val="24"/>
          <w:lang w:val="uk-UA" w:bidi="en-US"/>
        </w:rPr>
      </w:pPr>
      <w:r w:rsidRPr="002C4021">
        <w:rPr>
          <w:szCs w:val="24"/>
          <w:lang w:val="uk-UA" w:bidi="en-US"/>
        </w:rPr>
        <w:t xml:space="preserve">Для отримання температур у домашньому господарстві протягом максимально тривалого періоду та у максимальній кількості кімнат помешкання необхідно встановити відповідні реєстратори температур, що відповідають кільком принципам. </w:t>
      </w:r>
    </w:p>
    <w:p w:rsidR="00FA29D0" w:rsidRPr="002C4021" w:rsidRDefault="00FA29D0" w:rsidP="00C65EE7">
      <w:pPr>
        <w:pStyle w:val="a0"/>
        <w:jc w:val="both"/>
        <w:rPr>
          <w:szCs w:val="24"/>
          <w:lang w:val="uk-UA" w:bidi="en-US"/>
        </w:rPr>
      </w:pPr>
    </w:p>
    <w:p w:rsidR="00C65EE7" w:rsidRPr="002C4021" w:rsidRDefault="00482472" w:rsidP="00C65EE7">
      <w:pPr>
        <w:pStyle w:val="a0"/>
        <w:jc w:val="both"/>
        <w:rPr>
          <w:szCs w:val="24"/>
          <w:lang w:val="uk-UA" w:bidi="en-US"/>
        </w:rPr>
      </w:pPr>
      <w:r w:rsidRPr="002C4021">
        <w:rPr>
          <w:szCs w:val="24"/>
          <w:lang w:val="uk-UA" w:bidi="en-US"/>
        </w:rPr>
        <w:t>В ідеальному випадку необхідно обирати монітори контролю і регулювання температури, які є дискретними, живляться від батареї та є легкими і маленькими, для забезпечення легкості встановлення. Вони також не повинні завдавати незручності господарю помешкання</w:t>
      </w:r>
      <w:r w:rsidR="00C65EE7" w:rsidRPr="002C4021">
        <w:rPr>
          <w:szCs w:val="24"/>
          <w:lang w:val="uk-UA" w:bidi="en-US"/>
        </w:rPr>
        <w:t xml:space="preserve">. </w:t>
      </w:r>
      <w:r w:rsidRPr="002C4021">
        <w:rPr>
          <w:szCs w:val="24"/>
          <w:lang w:val="uk-UA" w:bidi="en-US"/>
        </w:rPr>
        <w:t xml:space="preserve">В ідеальному випадку монітори не повинні потребувати обслуговування після встановлення, тому дані про температуру мають реєструватися і зберігатися у моніторі. Цей підхід є переважним для моніторів, що передають дані за </w:t>
      </w:r>
      <w:r w:rsidR="003C4E4D">
        <w:rPr>
          <w:szCs w:val="24"/>
          <w:lang w:val="uk-UA" w:bidi="en-US"/>
        </w:rPr>
        <w:t>бездротовим</w:t>
      </w:r>
      <w:r w:rsidRPr="002C4021">
        <w:rPr>
          <w:szCs w:val="24"/>
          <w:lang w:val="uk-UA" w:bidi="en-US"/>
        </w:rPr>
        <w:t xml:space="preserve"> зв’язком, оскільки вони зазвичай бувають дуже нав’язливими</w:t>
      </w:r>
      <w:r w:rsidR="00C65EE7" w:rsidRPr="002C4021">
        <w:rPr>
          <w:szCs w:val="24"/>
          <w:lang w:val="uk-UA" w:bidi="en-US"/>
        </w:rPr>
        <w:t xml:space="preserve">, </w:t>
      </w:r>
      <w:r w:rsidRPr="002C4021">
        <w:rPr>
          <w:szCs w:val="24"/>
          <w:lang w:val="uk-UA" w:bidi="en-US"/>
        </w:rPr>
        <w:t xml:space="preserve">витратними для експлуатації та потенційно менш надійними. </w:t>
      </w:r>
    </w:p>
    <w:p w:rsidR="00FA29D0" w:rsidRPr="002C4021" w:rsidRDefault="00FA29D0" w:rsidP="00C65EE7">
      <w:pPr>
        <w:pStyle w:val="a0"/>
        <w:jc w:val="both"/>
        <w:rPr>
          <w:szCs w:val="24"/>
          <w:lang w:val="uk-UA" w:bidi="en-US"/>
        </w:rPr>
      </w:pPr>
    </w:p>
    <w:p w:rsidR="00C65EE7" w:rsidRPr="002C4021" w:rsidRDefault="00F773A8" w:rsidP="00C65EE7">
      <w:pPr>
        <w:pStyle w:val="a0"/>
        <w:jc w:val="both"/>
        <w:rPr>
          <w:szCs w:val="24"/>
          <w:lang w:val="uk-UA" w:bidi="en-US"/>
        </w:rPr>
      </w:pPr>
      <w:r w:rsidRPr="002C4021">
        <w:rPr>
          <w:szCs w:val="24"/>
          <w:lang w:val="uk-UA" w:bidi="en-US"/>
        </w:rPr>
        <w:t xml:space="preserve">Для уникнення потенційних місцевих помилок установлення бажано встановлювати реєстратори та параметри реєстрації централізовано перед розміщенням на контрольній ділянці. Залежно від ємності зберігання обраного реєстратора може вимагатися компромісне рішення між частотою вимірювання і часом, що потрібен на місці. Монітори повинні мати відповідну батарею з тривалим строком експлуатації. </w:t>
      </w:r>
    </w:p>
    <w:p w:rsidR="00FA29D0" w:rsidRPr="002C4021" w:rsidRDefault="00FA29D0" w:rsidP="00C65EE7">
      <w:pPr>
        <w:pStyle w:val="a0"/>
        <w:jc w:val="both"/>
        <w:rPr>
          <w:szCs w:val="24"/>
          <w:lang w:val="uk-UA" w:bidi="en-US"/>
        </w:rPr>
      </w:pPr>
    </w:p>
    <w:p w:rsidR="00C65EE7" w:rsidRPr="002C4021" w:rsidRDefault="00F773A8" w:rsidP="00C65EE7">
      <w:pPr>
        <w:pStyle w:val="a0"/>
        <w:jc w:val="both"/>
        <w:rPr>
          <w:b/>
          <w:i/>
          <w:iCs/>
          <w:szCs w:val="24"/>
          <w:lang w:val="uk-UA" w:bidi="en-US"/>
        </w:rPr>
      </w:pPr>
      <w:r w:rsidRPr="002C4021">
        <w:rPr>
          <w:b/>
          <w:i/>
          <w:iCs/>
          <w:szCs w:val="24"/>
          <w:lang w:val="uk-UA" w:bidi="en-US"/>
        </w:rPr>
        <w:t>Установлення моніторів</w:t>
      </w:r>
    </w:p>
    <w:p w:rsidR="00FA29D0" w:rsidRPr="002C4021" w:rsidRDefault="00FA29D0" w:rsidP="00C65EE7">
      <w:pPr>
        <w:pStyle w:val="a0"/>
        <w:jc w:val="both"/>
        <w:rPr>
          <w:i/>
          <w:iCs/>
          <w:szCs w:val="24"/>
          <w:lang w:val="uk-UA" w:bidi="en-US"/>
        </w:rPr>
      </w:pPr>
    </w:p>
    <w:p w:rsidR="00C65EE7" w:rsidRPr="002C4021" w:rsidRDefault="00F773A8" w:rsidP="00C65EE7">
      <w:pPr>
        <w:pStyle w:val="a0"/>
        <w:jc w:val="both"/>
        <w:rPr>
          <w:szCs w:val="24"/>
          <w:lang w:val="uk-UA" w:bidi="en-US"/>
        </w:rPr>
      </w:pPr>
      <w:r w:rsidRPr="002C4021">
        <w:rPr>
          <w:szCs w:val="24"/>
          <w:lang w:val="uk-UA" w:bidi="en-US"/>
        </w:rPr>
        <w:t>Монітори мають бути розміщені у максимально можливій кількості кімнат для забезпечення репрезентативної інформації про температуру в домашньому господарстві. Однак, три місця мають вважатися мінімальною кількістю, крім випадку, якщо будинок дуже маленький. Цими місцями зазвичай є вітальня, основна спальня і комунікаційне приміщення</w:t>
      </w:r>
      <w:r w:rsidR="00C65EE7" w:rsidRPr="002C4021">
        <w:rPr>
          <w:szCs w:val="24"/>
          <w:lang w:val="uk-UA" w:bidi="en-US"/>
        </w:rPr>
        <w:t xml:space="preserve">. </w:t>
      </w:r>
      <w:r w:rsidRPr="002C4021">
        <w:rPr>
          <w:szCs w:val="24"/>
          <w:lang w:val="uk-UA" w:bidi="en-US"/>
        </w:rPr>
        <w:t xml:space="preserve">Менша кількість моніторів може використовуватись за відсутності цих кімнат. </w:t>
      </w:r>
    </w:p>
    <w:p w:rsidR="00FA29D0" w:rsidRPr="002C4021" w:rsidRDefault="00FA29D0" w:rsidP="00C65EE7">
      <w:pPr>
        <w:pStyle w:val="a0"/>
        <w:jc w:val="both"/>
        <w:rPr>
          <w:szCs w:val="24"/>
          <w:lang w:val="uk-UA" w:bidi="en-US"/>
        </w:rPr>
      </w:pPr>
    </w:p>
    <w:p w:rsidR="00C65EE7" w:rsidRPr="002C4021" w:rsidRDefault="00F773A8" w:rsidP="00C65EE7">
      <w:pPr>
        <w:pStyle w:val="a0"/>
        <w:jc w:val="both"/>
        <w:rPr>
          <w:szCs w:val="24"/>
          <w:lang w:val="uk-UA" w:bidi="en-US"/>
        </w:rPr>
      </w:pPr>
      <w:r w:rsidRPr="002C4021">
        <w:rPr>
          <w:szCs w:val="24"/>
          <w:lang w:val="uk-UA" w:bidi="en-US"/>
        </w:rPr>
        <w:t xml:space="preserve">Дуже важливо, щоб вибране місце для кожного монітора забезпечувало точне представлення температури кімнат. Для того, щоб цього досягти, монітор має бути розміщений поза зоною потрапляння прямого сонячного світла і подалі від джерел тепла </w:t>
      </w:r>
      <w:r w:rsidR="00C65EE7" w:rsidRPr="002C4021">
        <w:rPr>
          <w:szCs w:val="24"/>
          <w:lang w:val="uk-UA" w:bidi="en-US"/>
        </w:rPr>
        <w:t>(</w:t>
      </w:r>
      <w:r w:rsidRPr="002C4021">
        <w:rPr>
          <w:szCs w:val="24"/>
          <w:lang w:val="uk-UA" w:bidi="en-US"/>
        </w:rPr>
        <w:t>наприклад, батареї, теплові вентилятори чи теплі/гарячі прилади</w:t>
      </w:r>
      <w:r w:rsidR="00C65EE7" w:rsidRPr="002C4021">
        <w:rPr>
          <w:szCs w:val="24"/>
          <w:lang w:val="uk-UA" w:bidi="en-US"/>
        </w:rPr>
        <w:t xml:space="preserve">). </w:t>
      </w:r>
      <w:r w:rsidRPr="002C4021">
        <w:rPr>
          <w:szCs w:val="24"/>
          <w:lang w:val="uk-UA" w:bidi="en-US"/>
        </w:rPr>
        <w:t xml:space="preserve">Аналогічно, монітори не повинні бути розміщені біля зовнішніх стін чи на підлозі, оскільки ці поверхні не є репрезентативними для загальної температури приміщення. </w:t>
      </w:r>
    </w:p>
    <w:p w:rsidR="00C65EE7" w:rsidRPr="002C4021" w:rsidRDefault="00C65EE7" w:rsidP="00C65EE7">
      <w:pPr>
        <w:pStyle w:val="a0"/>
        <w:jc w:val="both"/>
        <w:rPr>
          <w:szCs w:val="24"/>
          <w:lang w:val="uk-UA" w:bidi="en-US"/>
        </w:rPr>
      </w:pPr>
    </w:p>
    <w:p w:rsidR="00C65EE7" w:rsidRPr="002C4021" w:rsidRDefault="00F773A8" w:rsidP="00C65EE7">
      <w:pPr>
        <w:pStyle w:val="a0"/>
        <w:jc w:val="both"/>
        <w:rPr>
          <w:b/>
          <w:szCs w:val="24"/>
          <w:lang w:val="uk-UA" w:bidi="en-US"/>
        </w:rPr>
      </w:pPr>
      <w:r w:rsidRPr="002C4021">
        <w:rPr>
          <w:b/>
          <w:lang w:val="uk-UA"/>
        </w:rPr>
        <w:t>Фотографія 3.3: Неправильне розташування монітора у зоні потрапляння прямого сонячного світла</w:t>
      </w:r>
    </w:p>
    <w:p w:rsidR="00C65EE7" w:rsidRPr="002C4021" w:rsidRDefault="007F2375" w:rsidP="00C65EE7">
      <w:pPr>
        <w:pStyle w:val="a0"/>
        <w:jc w:val="both"/>
        <w:rPr>
          <w:szCs w:val="24"/>
          <w:lang w:val="uk-UA" w:bidi="en-US"/>
        </w:rPr>
      </w:pPr>
      <w:r>
        <w:rPr>
          <w:noProof/>
          <w:szCs w:val="24"/>
          <w:lang w:eastAsia="ru-RU"/>
        </w:rPr>
        <w:drawing>
          <wp:inline distT="0" distB="0" distL="0" distR="0">
            <wp:extent cx="2543175" cy="1476375"/>
            <wp:effectExtent l="0" t="0" r="9525" b="9525"/>
            <wp:docPr id="21" name="Рисунок 19" descr="image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age9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3175" cy="1476375"/>
                    </a:xfrm>
                    <a:prstGeom prst="rect">
                      <a:avLst/>
                    </a:prstGeom>
                    <a:noFill/>
                    <a:ln>
                      <a:noFill/>
                    </a:ln>
                  </pic:spPr>
                </pic:pic>
              </a:graphicData>
            </a:graphic>
          </wp:inline>
        </w:drawing>
      </w:r>
    </w:p>
    <w:p w:rsidR="00C65EE7" w:rsidRPr="002C4021" w:rsidRDefault="00C65EE7" w:rsidP="00C65EE7">
      <w:pPr>
        <w:pStyle w:val="a0"/>
        <w:jc w:val="both"/>
        <w:rPr>
          <w:szCs w:val="24"/>
          <w:lang w:val="uk-UA" w:bidi="en-US"/>
        </w:rPr>
      </w:pPr>
    </w:p>
    <w:p w:rsidR="00C65EE7" w:rsidRPr="002C4021" w:rsidRDefault="00F773A8" w:rsidP="00C65EE7">
      <w:pPr>
        <w:pStyle w:val="a0"/>
        <w:jc w:val="both"/>
        <w:rPr>
          <w:b/>
          <w:szCs w:val="24"/>
          <w:lang w:val="uk-UA" w:bidi="en-US"/>
        </w:rPr>
      </w:pPr>
      <w:r w:rsidRPr="002C4021">
        <w:rPr>
          <w:b/>
          <w:lang w:val="uk-UA"/>
        </w:rPr>
        <w:t>Фотографія 3.4: Правильне розташування у глибині книжної полиці</w:t>
      </w:r>
    </w:p>
    <w:p w:rsidR="00C65EE7" w:rsidRPr="002C4021" w:rsidRDefault="007F2375" w:rsidP="00C65EE7">
      <w:pPr>
        <w:pStyle w:val="a0"/>
        <w:jc w:val="both"/>
        <w:rPr>
          <w:szCs w:val="24"/>
          <w:lang w:val="uk-UA" w:bidi="en-US"/>
        </w:rPr>
      </w:pPr>
      <w:r>
        <w:rPr>
          <w:noProof/>
          <w:szCs w:val="24"/>
          <w:lang w:eastAsia="ru-RU"/>
        </w:rPr>
        <w:drawing>
          <wp:inline distT="0" distB="0" distL="0" distR="0">
            <wp:extent cx="2552700" cy="1457325"/>
            <wp:effectExtent l="0" t="0" r="0" b="9525"/>
            <wp:docPr id="22" name="Рисунок 20" descr="imag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age9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2700" cy="1457325"/>
                    </a:xfrm>
                    <a:prstGeom prst="rect">
                      <a:avLst/>
                    </a:prstGeom>
                    <a:noFill/>
                    <a:ln>
                      <a:noFill/>
                    </a:ln>
                  </pic:spPr>
                </pic:pic>
              </a:graphicData>
            </a:graphic>
          </wp:inline>
        </w:drawing>
      </w:r>
    </w:p>
    <w:p w:rsidR="00FA29D0" w:rsidRPr="002C4021" w:rsidRDefault="00FA29D0" w:rsidP="00C65EE7">
      <w:pPr>
        <w:pStyle w:val="a0"/>
        <w:jc w:val="both"/>
        <w:rPr>
          <w:szCs w:val="24"/>
          <w:lang w:val="uk-UA" w:bidi="en-US"/>
        </w:rPr>
      </w:pPr>
    </w:p>
    <w:p w:rsidR="00C65EE7" w:rsidRPr="002C4021" w:rsidRDefault="00F773A8" w:rsidP="00C65EE7">
      <w:pPr>
        <w:pStyle w:val="a0"/>
        <w:jc w:val="both"/>
        <w:rPr>
          <w:szCs w:val="24"/>
          <w:lang w:val="uk-UA" w:bidi="en-US"/>
        </w:rPr>
      </w:pPr>
      <w:r w:rsidRPr="002C4021">
        <w:rPr>
          <w:szCs w:val="24"/>
          <w:lang w:val="uk-UA" w:bidi="en-US"/>
        </w:rPr>
        <w:t>В ідеальному випадку монітори мають бути розміщені на висоті приблизно метр-півтора від підлоги. Ця висота є репрезентативною висотою для вимірювання та безпечною робочою висотою для встановлення і вилучення</w:t>
      </w:r>
      <w:r w:rsidR="00C65EE7" w:rsidRPr="002C4021">
        <w:rPr>
          <w:szCs w:val="24"/>
          <w:lang w:val="uk-UA" w:bidi="en-US"/>
        </w:rPr>
        <w:t>.</w:t>
      </w:r>
    </w:p>
    <w:p w:rsidR="00FA29D0" w:rsidRPr="002C4021" w:rsidRDefault="00FA29D0" w:rsidP="00C65EE7">
      <w:pPr>
        <w:pStyle w:val="a0"/>
        <w:jc w:val="both"/>
        <w:rPr>
          <w:szCs w:val="24"/>
          <w:lang w:val="uk-UA" w:bidi="en-US"/>
        </w:rPr>
      </w:pPr>
    </w:p>
    <w:p w:rsidR="00C65EE7" w:rsidRPr="002C4021" w:rsidRDefault="00F773A8" w:rsidP="00C65EE7">
      <w:pPr>
        <w:pStyle w:val="a0"/>
        <w:jc w:val="both"/>
        <w:rPr>
          <w:szCs w:val="24"/>
          <w:lang w:val="uk-UA" w:bidi="en-US"/>
        </w:rPr>
      </w:pPr>
      <w:r w:rsidRPr="002C4021">
        <w:rPr>
          <w:szCs w:val="24"/>
          <w:lang w:val="uk-UA" w:bidi="en-US"/>
        </w:rPr>
        <w:t xml:space="preserve">Якщо вимагається відповідне вимірювання зовнішньої температури для перевірки внутрішньої температури, необхідно врахувати кілька додаткових питань. У першу чергу, монітор має бути розміщений поза зоною потрапляння прямого сонячного світла; цього можна досягти шляхом його розміщення навпроти північної фасадної стіни чи шляхом забезпечення </w:t>
      </w:r>
      <w:r w:rsidR="007A68EF" w:rsidRPr="002C4021">
        <w:rPr>
          <w:szCs w:val="24"/>
          <w:lang w:val="uk-UA" w:bidi="en-US"/>
        </w:rPr>
        <w:t>захисту від сонячного світла</w:t>
      </w:r>
      <w:r w:rsidR="00C65EE7" w:rsidRPr="002C4021">
        <w:rPr>
          <w:szCs w:val="24"/>
          <w:lang w:val="uk-UA" w:bidi="en-US"/>
        </w:rPr>
        <w:t xml:space="preserve">. </w:t>
      </w:r>
      <w:r w:rsidRPr="002C4021">
        <w:rPr>
          <w:szCs w:val="24"/>
          <w:lang w:val="uk-UA" w:bidi="en-US"/>
        </w:rPr>
        <w:t>Як варіант</w:t>
      </w:r>
      <w:r w:rsidR="00C65EE7" w:rsidRPr="002C4021">
        <w:rPr>
          <w:szCs w:val="24"/>
          <w:lang w:val="uk-UA" w:bidi="en-US"/>
        </w:rPr>
        <w:t xml:space="preserve">, </w:t>
      </w:r>
      <w:r w:rsidRPr="002C4021">
        <w:rPr>
          <w:szCs w:val="24"/>
          <w:lang w:val="uk-UA" w:bidi="en-US"/>
        </w:rPr>
        <w:t>може використовуватися спеціальне огороджене місце. В ідеальному випадку, зовнішні монітори мають бути захищеними від атмосферних впливів і розташовані на висоті приблизно 1,</w:t>
      </w:r>
      <w:r w:rsidR="00C65EE7" w:rsidRPr="002C4021">
        <w:rPr>
          <w:szCs w:val="24"/>
          <w:lang w:val="uk-UA" w:bidi="en-US"/>
        </w:rPr>
        <w:t xml:space="preserve">5 </w:t>
      </w:r>
      <w:r w:rsidRPr="002C4021">
        <w:rPr>
          <w:szCs w:val="24"/>
          <w:lang w:val="uk-UA" w:bidi="en-US"/>
        </w:rPr>
        <w:t>над землею та трав’ян</w:t>
      </w:r>
      <w:r w:rsidR="007A68EF" w:rsidRPr="002C4021">
        <w:rPr>
          <w:szCs w:val="24"/>
          <w:lang w:val="uk-UA" w:bidi="en-US"/>
        </w:rPr>
        <w:t>им</w:t>
      </w:r>
      <w:r w:rsidRPr="002C4021">
        <w:rPr>
          <w:szCs w:val="24"/>
          <w:lang w:val="uk-UA" w:bidi="en-US"/>
        </w:rPr>
        <w:t xml:space="preserve"> майданчик</w:t>
      </w:r>
      <w:r w:rsidR="007A68EF" w:rsidRPr="002C4021">
        <w:rPr>
          <w:szCs w:val="24"/>
          <w:lang w:val="uk-UA" w:bidi="en-US"/>
        </w:rPr>
        <w:t>ом</w:t>
      </w:r>
      <w:r w:rsidR="00C65EE7" w:rsidRPr="002C4021">
        <w:rPr>
          <w:szCs w:val="24"/>
          <w:lang w:val="uk-UA" w:bidi="en-US"/>
        </w:rPr>
        <w:t xml:space="preserve">. </w:t>
      </w:r>
      <w:r w:rsidRPr="002C4021">
        <w:rPr>
          <w:szCs w:val="24"/>
          <w:lang w:val="uk-UA" w:bidi="en-US"/>
        </w:rPr>
        <w:t xml:space="preserve">Вони мають бути розташовані подалі від інших потенційних джерел тепла, таких як сам будинок </w:t>
      </w:r>
      <w:r w:rsidR="00BD46CB">
        <w:rPr>
          <w:szCs w:val="24"/>
          <w:lang w:val="uk-UA" w:bidi="en-US"/>
        </w:rPr>
        <w:t>та будь-які бетонні або гудроновані</w:t>
      </w:r>
      <w:r w:rsidRPr="002C4021">
        <w:rPr>
          <w:szCs w:val="24"/>
          <w:lang w:val="uk-UA" w:bidi="en-US"/>
        </w:rPr>
        <w:t xml:space="preserve"> поверхні, які можуть відбивати сонячне тепло</w:t>
      </w:r>
      <w:r w:rsidR="00C65EE7" w:rsidRPr="002C4021">
        <w:rPr>
          <w:szCs w:val="24"/>
          <w:lang w:val="uk-UA" w:bidi="en-US"/>
        </w:rPr>
        <w:t xml:space="preserve">. </w:t>
      </w:r>
      <w:r w:rsidRPr="002C4021">
        <w:rPr>
          <w:szCs w:val="24"/>
          <w:lang w:val="uk-UA" w:bidi="en-US"/>
        </w:rPr>
        <w:t xml:space="preserve">Розташування монітора поза зоною видимості допоможе забезпечити відсутність спотворених результатів протягом усього періоду дослідження. </w:t>
      </w:r>
    </w:p>
    <w:p w:rsidR="00FA29D0" w:rsidRPr="002C4021" w:rsidRDefault="00FA29D0" w:rsidP="00C65EE7">
      <w:pPr>
        <w:pStyle w:val="a0"/>
        <w:jc w:val="both"/>
        <w:rPr>
          <w:szCs w:val="24"/>
          <w:lang w:val="uk-UA" w:bidi="en-US"/>
        </w:rPr>
      </w:pPr>
    </w:p>
    <w:p w:rsidR="00C65EE7" w:rsidRPr="002C4021" w:rsidRDefault="00F773A8" w:rsidP="00C65EE7">
      <w:pPr>
        <w:pStyle w:val="a0"/>
        <w:jc w:val="both"/>
        <w:rPr>
          <w:b/>
          <w:i/>
          <w:iCs/>
          <w:szCs w:val="24"/>
          <w:lang w:val="uk-UA" w:bidi="en-US"/>
        </w:rPr>
      </w:pPr>
      <w:bookmarkStart w:id="180" w:name="bookmark187"/>
      <w:r w:rsidRPr="002C4021">
        <w:rPr>
          <w:b/>
          <w:i/>
          <w:iCs/>
          <w:szCs w:val="24"/>
          <w:lang w:val="uk-UA" w:bidi="en-US"/>
        </w:rPr>
        <w:t>Збір і вилучення даних</w:t>
      </w:r>
      <w:bookmarkEnd w:id="180"/>
    </w:p>
    <w:p w:rsidR="00FA29D0" w:rsidRPr="002C4021" w:rsidRDefault="00FA29D0" w:rsidP="00C65EE7">
      <w:pPr>
        <w:pStyle w:val="a0"/>
        <w:jc w:val="both"/>
        <w:rPr>
          <w:i/>
          <w:iCs/>
          <w:szCs w:val="24"/>
          <w:lang w:val="uk-UA" w:bidi="en-US"/>
        </w:rPr>
      </w:pPr>
    </w:p>
    <w:p w:rsidR="00C65EE7" w:rsidRPr="002C4021" w:rsidRDefault="00E046F6" w:rsidP="00C65EE7">
      <w:pPr>
        <w:pStyle w:val="a0"/>
        <w:jc w:val="both"/>
        <w:rPr>
          <w:szCs w:val="24"/>
          <w:lang w:val="uk-UA" w:bidi="en-US"/>
        </w:rPr>
      </w:pPr>
      <w:r w:rsidRPr="002C4021">
        <w:rPr>
          <w:szCs w:val="24"/>
          <w:lang w:val="uk-UA" w:bidi="en-US"/>
        </w:rPr>
        <w:t>Відповідно до специфікацій монітора контрол</w:t>
      </w:r>
      <w:r w:rsidR="007A68EF" w:rsidRPr="002C4021">
        <w:rPr>
          <w:szCs w:val="24"/>
          <w:lang w:val="uk-UA" w:bidi="en-US"/>
        </w:rPr>
        <w:t>ю</w:t>
      </w:r>
      <w:r w:rsidRPr="002C4021">
        <w:rPr>
          <w:szCs w:val="24"/>
          <w:lang w:val="uk-UA" w:bidi="en-US"/>
        </w:rPr>
        <w:t xml:space="preserve"> і регулювання температур, зазначених вище у цьому розділі, </w:t>
      </w:r>
      <w:r w:rsidRPr="002C4021">
        <w:rPr>
          <w:i/>
          <w:iCs/>
          <w:szCs w:val="24"/>
          <w:lang w:val="uk-UA" w:bidi="en-US"/>
        </w:rPr>
        <w:t xml:space="preserve">частота реєстрації </w:t>
      </w:r>
      <w:r w:rsidRPr="002C4021">
        <w:rPr>
          <w:szCs w:val="24"/>
          <w:lang w:val="uk-UA" w:bidi="en-US"/>
        </w:rPr>
        <w:t xml:space="preserve">має бути узгоджена з цілями дослідження, які можуть вимагати різних часових інтервалів між записами вимірювань температури. Так само, </w:t>
      </w:r>
      <w:r w:rsidRPr="002C4021">
        <w:rPr>
          <w:i/>
          <w:iCs/>
          <w:szCs w:val="24"/>
          <w:lang w:val="uk-UA" w:bidi="en-US"/>
        </w:rPr>
        <w:t xml:space="preserve">тривалість реєстрації </w:t>
      </w:r>
      <w:r w:rsidRPr="002C4021">
        <w:rPr>
          <w:szCs w:val="24"/>
          <w:lang w:val="uk-UA" w:bidi="en-US"/>
        </w:rPr>
        <w:t xml:space="preserve">залежить від цілей дослідження, наприклад, дослідження профілів розподілу температур має тривати </w:t>
      </w:r>
      <w:r w:rsidR="00C65EE7" w:rsidRPr="002C4021">
        <w:rPr>
          <w:szCs w:val="24"/>
          <w:lang w:val="uk-UA" w:bidi="en-US"/>
        </w:rPr>
        <w:t xml:space="preserve">4-6 </w:t>
      </w:r>
      <w:r w:rsidRPr="002C4021">
        <w:rPr>
          <w:szCs w:val="24"/>
          <w:lang w:val="uk-UA" w:bidi="en-US"/>
        </w:rPr>
        <w:t>місяців і проводитися протягом зимових місяців, тобто у період з жовтня до березня для північної півкулі</w:t>
      </w:r>
      <w:r w:rsidR="00C65EE7" w:rsidRPr="002C4021">
        <w:rPr>
          <w:szCs w:val="24"/>
          <w:lang w:val="uk-UA" w:bidi="en-US"/>
        </w:rPr>
        <w:t>.</w:t>
      </w:r>
    </w:p>
    <w:p w:rsidR="00FA29D0" w:rsidRPr="002C4021" w:rsidRDefault="00FA29D0" w:rsidP="00C65EE7">
      <w:pPr>
        <w:pStyle w:val="a0"/>
        <w:jc w:val="both"/>
        <w:rPr>
          <w:szCs w:val="24"/>
          <w:lang w:val="uk-UA" w:bidi="en-US"/>
        </w:rPr>
      </w:pPr>
    </w:p>
    <w:p w:rsidR="00C65EE7" w:rsidRPr="002C4021" w:rsidRDefault="00E046F6" w:rsidP="00C65EE7">
      <w:pPr>
        <w:pStyle w:val="a0"/>
        <w:jc w:val="both"/>
        <w:rPr>
          <w:szCs w:val="24"/>
          <w:lang w:val="uk-UA" w:bidi="en-US"/>
        </w:rPr>
      </w:pPr>
      <w:r w:rsidRPr="002C4021">
        <w:rPr>
          <w:szCs w:val="24"/>
          <w:lang w:val="uk-UA" w:bidi="en-US"/>
        </w:rPr>
        <w:t xml:space="preserve">Існують різні методи для завантаження даних з моніторів, але зазвичай вони передбачають пряме з’єднання через </w:t>
      </w:r>
      <w:r w:rsidR="00C65EE7" w:rsidRPr="002C4021">
        <w:rPr>
          <w:szCs w:val="24"/>
          <w:lang w:val="uk-UA" w:bidi="en-US"/>
        </w:rPr>
        <w:t xml:space="preserve">USB </w:t>
      </w:r>
      <w:r w:rsidRPr="002C4021">
        <w:rPr>
          <w:szCs w:val="24"/>
          <w:lang w:val="uk-UA" w:bidi="en-US"/>
        </w:rPr>
        <w:t>або перенесення даних з картки пам’яті</w:t>
      </w:r>
      <w:r w:rsidR="00C65EE7" w:rsidRPr="002C4021">
        <w:rPr>
          <w:szCs w:val="24"/>
          <w:lang w:val="uk-UA" w:bidi="en-US"/>
        </w:rPr>
        <w:t xml:space="preserve">. </w:t>
      </w:r>
      <w:r w:rsidRPr="002C4021">
        <w:rPr>
          <w:szCs w:val="24"/>
          <w:lang w:val="uk-UA" w:bidi="en-US"/>
        </w:rPr>
        <w:t xml:space="preserve">Зібрані дані про температуру мають легко перетворюватися у поширений формат, такий як </w:t>
      </w:r>
      <w:r w:rsidR="00C65EE7" w:rsidRPr="002C4021">
        <w:rPr>
          <w:szCs w:val="24"/>
          <w:lang w:val="uk-UA" w:bidi="en-US"/>
        </w:rPr>
        <w:t xml:space="preserve">csv </w:t>
      </w:r>
      <w:r w:rsidRPr="002C4021">
        <w:rPr>
          <w:szCs w:val="24"/>
          <w:lang w:val="uk-UA" w:bidi="en-US"/>
        </w:rPr>
        <w:t>або</w:t>
      </w:r>
      <w:r w:rsidR="00C65EE7" w:rsidRPr="002C4021">
        <w:rPr>
          <w:szCs w:val="24"/>
          <w:lang w:val="uk-UA" w:bidi="en-US"/>
        </w:rPr>
        <w:t xml:space="preserve"> excel.</w:t>
      </w:r>
    </w:p>
    <w:p w:rsidR="00FA29D0" w:rsidRPr="002C4021" w:rsidRDefault="00FA29D0" w:rsidP="00C65EE7">
      <w:pPr>
        <w:pStyle w:val="a0"/>
        <w:jc w:val="both"/>
        <w:rPr>
          <w:szCs w:val="24"/>
          <w:lang w:val="uk-UA" w:bidi="en-US"/>
        </w:rPr>
      </w:pPr>
    </w:p>
    <w:p w:rsidR="00C65EE7" w:rsidRPr="002C4021" w:rsidRDefault="00E046F6" w:rsidP="00C65EE7">
      <w:pPr>
        <w:pStyle w:val="a0"/>
        <w:jc w:val="both"/>
        <w:rPr>
          <w:b/>
          <w:i/>
          <w:iCs/>
          <w:szCs w:val="24"/>
          <w:lang w:val="uk-UA" w:bidi="en-US"/>
        </w:rPr>
      </w:pPr>
      <w:bookmarkStart w:id="181" w:name="bookmark188"/>
      <w:r w:rsidRPr="002C4021">
        <w:rPr>
          <w:b/>
          <w:i/>
          <w:iCs/>
          <w:szCs w:val="24"/>
          <w:lang w:val="uk-UA" w:bidi="en-US"/>
        </w:rPr>
        <w:t>Обробка і аналіз даних</w:t>
      </w:r>
      <w:bookmarkEnd w:id="181"/>
    </w:p>
    <w:p w:rsidR="00FA29D0" w:rsidRPr="002C4021" w:rsidRDefault="00FA29D0" w:rsidP="00C65EE7">
      <w:pPr>
        <w:pStyle w:val="a0"/>
        <w:jc w:val="both"/>
        <w:rPr>
          <w:i/>
          <w:iCs/>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Важливо враховувати практичні аспекти обробки даних, оскільки може бути дуже велика кількість зібраних показань і з цієї причини завантаження та обробка даних може бути дуже складною та тривалою. Обробка даних передбачає необхідність видалення певних даних з кінцевого набору даних і невідповідних даних з несправних моніторів</w:t>
      </w:r>
      <w:r w:rsidR="00C65EE7" w:rsidRPr="002C4021">
        <w:rPr>
          <w:szCs w:val="24"/>
          <w:lang w:val="uk-UA" w:bidi="en-US"/>
        </w:rPr>
        <w:t>.</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Необхідно розглянути кілька основних питань одразу після збору та обробки даних, в ідеальному випадку, перед початком збору температури у межах цілей дослідження. Установлення ключової метрики, що вимагається від дослідження, має бути завершене до початку будь-якого аналізу.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Необхідно враховувати обробку аномальних значень у даних, незалежно від того, чи повинні дані бути розділені на категорії, такі як дні тижня та вихідні дні, та незалежно від того, чи повинен аналіз зосереджуватися на певних місяцях, таких як загальні місяці опалювального сезону. Автоматична обробка даних може вимагатися для розрахунку ключової метрики, такої як місячні середні температури.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b/>
          <w:i/>
          <w:iCs/>
          <w:szCs w:val="24"/>
          <w:lang w:val="uk-UA" w:bidi="en-US"/>
        </w:rPr>
      </w:pPr>
      <w:bookmarkStart w:id="182" w:name="bookmark189"/>
      <w:r w:rsidRPr="002C4021">
        <w:rPr>
          <w:b/>
          <w:i/>
          <w:iCs/>
          <w:szCs w:val="24"/>
          <w:lang w:val="uk-UA" w:bidi="en-US"/>
        </w:rPr>
        <w:t xml:space="preserve">Вимірювання </w:t>
      </w:r>
      <w:r w:rsidR="00BA6572" w:rsidRPr="002C4021">
        <w:rPr>
          <w:b/>
          <w:i/>
          <w:iCs/>
          <w:szCs w:val="24"/>
          <w:lang w:val="uk-UA" w:bidi="en-US"/>
        </w:rPr>
        <w:t>теплов</w:t>
      </w:r>
      <w:r w:rsidRPr="002C4021">
        <w:rPr>
          <w:b/>
          <w:i/>
          <w:iCs/>
          <w:szCs w:val="24"/>
          <w:lang w:val="uk-UA" w:bidi="en-US"/>
        </w:rPr>
        <w:t xml:space="preserve">их властивостей </w:t>
      </w:r>
      <w:r w:rsidR="00C65EE7" w:rsidRPr="002C4021">
        <w:rPr>
          <w:b/>
          <w:i/>
          <w:iCs/>
          <w:szCs w:val="24"/>
          <w:lang w:val="uk-UA" w:bidi="en-US"/>
        </w:rPr>
        <w:t>(</w:t>
      </w:r>
      <w:r w:rsidRPr="002C4021">
        <w:rPr>
          <w:b/>
          <w:i/>
          <w:iCs/>
          <w:szCs w:val="24"/>
          <w:lang w:val="uk-UA" w:bidi="en-US"/>
        </w:rPr>
        <w:t>значення U</w:t>
      </w:r>
      <w:r w:rsidR="00C65EE7" w:rsidRPr="002C4021">
        <w:rPr>
          <w:b/>
          <w:i/>
          <w:iCs/>
          <w:szCs w:val="24"/>
          <w:lang w:val="uk-UA" w:bidi="en-US"/>
        </w:rPr>
        <w:t xml:space="preserve">) </w:t>
      </w:r>
      <w:r w:rsidRPr="002C4021">
        <w:rPr>
          <w:b/>
          <w:i/>
          <w:iCs/>
          <w:szCs w:val="24"/>
          <w:lang w:val="uk-UA" w:bidi="en-US"/>
        </w:rPr>
        <w:t>будівель</w:t>
      </w:r>
      <w:bookmarkEnd w:id="182"/>
    </w:p>
    <w:p w:rsidR="00E046F6" w:rsidRPr="002C4021" w:rsidRDefault="00E046F6" w:rsidP="00C65EE7">
      <w:pPr>
        <w:pStyle w:val="a0"/>
        <w:jc w:val="both"/>
        <w:rPr>
          <w:i/>
          <w:iCs/>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Однією з найбільших проблем у розумінні різниці між очікуваними та фактичними заощадженнями енергії у результаті ізоляції порожнистої стінки чи суцільної стіни є можлива зміна </w:t>
      </w:r>
      <w:r w:rsidR="00BA6572" w:rsidRPr="002C4021">
        <w:rPr>
          <w:szCs w:val="24"/>
          <w:lang w:val="uk-UA" w:bidi="en-US"/>
        </w:rPr>
        <w:t>теплов</w:t>
      </w:r>
      <w:r w:rsidRPr="002C4021">
        <w:rPr>
          <w:szCs w:val="24"/>
          <w:lang w:val="uk-UA" w:bidi="en-US"/>
        </w:rPr>
        <w:t xml:space="preserve">их властивостей стіни, що ізолюється.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У Великій Британії модель, що використовується як основа для розрахунків заощадження енергії, передбачає фіксоване значення</w:t>
      </w:r>
      <w:r w:rsidR="00C65EE7" w:rsidRPr="002C4021">
        <w:rPr>
          <w:szCs w:val="24"/>
          <w:lang w:val="uk-UA" w:bidi="en-US"/>
        </w:rPr>
        <w:t xml:space="preserve"> U </w:t>
      </w:r>
      <w:r w:rsidRPr="002C4021">
        <w:rPr>
          <w:szCs w:val="24"/>
          <w:lang w:val="uk-UA" w:bidi="en-US"/>
        </w:rPr>
        <w:t xml:space="preserve">для різних типів </w:t>
      </w:r>
      <w:r w:rsidR="00BA6572" w:rsidRPr="002C4021">
        <w:rPr>
          <w:szCs w:val="24"/>
          <w:lang w:val="uk-UA" w:bidi="en-US"/>
        </w:rPr>
        <w:t>об’єктів нерухомості</w:t>
      </w:r>
      <w:r w:rsidRPr="002C4021">
        <w:rPr>
          <w:szCs w:val="24"/>
          <w:lang w:val="uk-UA" w:bidi="en-US"/>
        </w:rPr>
        <w:t xml:space="preserve"> </w:t>
      </w:r>
      <w:r w:rsidR="00C65EE7" w:rsidRPr="002C4021">
        <w:rPr>
          <w:szCs w:val="24"/>
          <w:lang w:val="uk-UA" w:bidi="en-US"/>
        </w:rPr>
        <w:t>(</w:t>
      </w:r>
      <w:r w:rsidRPr="002C4021">
        <w:rPr>
          <w:szCs w:val="24"/>
          <w:lang w:val="uk-UA" w:bidi="en-US"/>
        </w:rPr>
        <w:t>за віком і типом стіни</w:t>
      </w:r>
      <w:r w:rsidR="00C65EE7" w:rsidRPr="002C4021">
        <w:rPr>
          <w:szCs w:val="24"/>
          <w:lang w:val="uk-UA" w:bidi="en-US"/>
        </w:rPr>
        <w:t xml:space="preserve">). </w:t>
      </w:r>
      <w:r w:rsidRPr="002C4021">
        <w:rPr>
          <w:szCs w:val="24"/>
          <w:lang w:val="uk-UA" w:bidi="en-US"/>
        </w:rPr>
        <w:t xml:space="preserve">Модель була перевірена на відносно нещодавніх </w:t>
      </w:r>
      <w:r w:rsidR="00BA6572" w:rsidRPr="002C4021">
        <w:rPr>
          <w:szCs w:val="24"/>
          <w:lang w:val="uk-UA" w:bidi="en-US"/>
        </w:rPr>
        <w:t>об’єктах нерухомості</w:t>
      </w:r>
      <w:r w:rsidRPr="002C4021">
        <w:rPr>
          <w:szCs w:val="24"/>
          <w:lang w:val="uk-UA" w:bidi="en-US"/>
        </w:rPr>
        <w:t xml:space="preserve"> і загалом дуже добре працює для них</w:t>
      </w:r>
      <w:r w:rsidR="00C65EE7" w:rsidRPr="002C4021">
        <w:rPr>
          <w:szCs w:val="24"/>
          <w:lang w:val="uk-UA" w:bidi="en-US"/>
        </w:rPr>
        <w:t xml:space="preserve">. </w:t>
      </w:r>
      <w:r w:rsidRPr="002C4021">
        <w:rPr>
          <w:szCs w:val="24"/>
          <w:lang w:val="uk-UA" w:bidi="en-US"/>
        </w:rPr>
        <w:t xml:space="preserve">З урахуванням часу будівництва методи і матеріали дуже відрізняються </w:t>
      </w:r>
      <w:r w:rsidR="00C65EE7" w:rsidRPr="002C4021">
        <w:rPr>
          <w:szCs w:val="24"/>
          <w:lang w:val="uk-UA" w:bidi="en-US"/>
        </w:rPr>
        <w:t>(</w:t>
      </w:r>
      <w:r w:rsidRPr="002C4021">
        <w:rPr>
          <w:szCs w:val="24"/>
          <w:lang w:val="uk-UA" w:bidi="en-US"/>
        </w:rPr>
        <w:t>цегла та каміння з певного місця, різні типи будівельного розчину і цементу та різна товщина стін тощо</w:t>
      </w:r>
      <w:r w:rsidR="00C65EE7" w:rsidRPr="002C4021">
        <w:rPr>
          <w:szCs w:val="24"/>
          <w:lang w:val="uk-UA" w:bidi="en-US"/>
        </w:rPr>
        <w:t xml:space="preserve">). </w:t>
      </w:r>
      <w:r w:rsidRPr="002C4021">
        <w:rPr>
          <w:szCs w:val="24"/>
          <w:lang w:val="uk-UA" w:bidi="en-US"/>
        </w:rPr>
        <w:t xml:space="preserve">Лише </w:t>
      </w:r>
      <w:r w:rsidR="00C65EE7" w:rsidRPr="002C4021">
        <w:rPr>
          <w:szCs w:val="24"/>
          <w:lang w:val="uk-UA" w:bidi="en-US"/>
        </w:rPr>
        <w:t xml:space="preserve">40 % </w:t>
      </w:r>
      <w:r w:rsidRPr="002C4021">
        <w:rPr>
          <w:szCs w:val="24"/>
          <w:lang w:val="uk-UA" w:bidi="en-US"/>
        </w:rPr>
        <w:t xml:space="preserve">житлового фонду у Великій Британії були побудовані з середини 1960 рр. та приблизно </w:t>
      </w:r>
      <w:r w:rsidR="00C65EE7" w:rsidRPr="002C4021">
        <w:rPr>
          <w:szCs w:val="24"/>
          <w:lang w:val="uk-UA" w:bidi="en-US"/>
        </w:rPr>
        <w:t xml:space="preserve">20 % </w:t>
      </w:r>
      <w:r w:rsidRPr="002C4021">
        <w:rPr>
          <w:szCs w:val="24"/>
          <w:lang w:val="uk-UA" w:bidi="en-US"/>
        </w:rPr>
        <w:t>було побудов</w:t>
      </w:r>
      <w:r w:rsidR="007A68EF" w:rsidRPr="002C4021">
        <w:rPr>
          <w:szCs w:val="24"/>
          <w:lang w:val="uk-UA" w:bidi="en-US"/>
        </w:rPr>
        <w:t>а</w:t>
      </w:r>
      <w:r w:rsidRPr="002C4021">
        <w:rPr>
          <w:szCs w:val="24"/>
          <w:lang w:val="uk-UA" w:bidi="en-US"/>
        </w:rPr>
        <w:t xml:space="preserve">но до </w:t>
      </w:r>
      <w:r w:rsidR="00C65EE7" w:rsidRPr="002C4021">
        <w:rPr>
          <w:szCs w:val="24"/>
          <w:lang w:val="uk-UA" w:bidi="en-US"/>
        </w:rPr>
        <w:t>1918</w:t>
      </w:r>
      <w:r w:rsidRPr="002C4021">
        <w:rPr>
          <w:szCs w:val="24"/>
          <w:lang w:val="uk-UA" w:bidi="en-US"/>
        </w:rPr>
        <w:t xml:space="preserve"> року</w:t>
      </w:r>
      <w:r w:rsidR="00C65EE7" w:rsidRPr="002C4021">
        <w:rPr>
          <w:szCs w:val="24"/>
          <w:lang w:val="uk-UA" w:bidi="en-US"/>
        </w:rPr>
        <w:t xml:space="preserve">. </w:t>
      </w:r>
      <w:r w:rsidRPr="002C4021">
        <w:rPr>
          <w:szCs w:val="24"/>
          <w:lang w:val="uk-UA" w:bidi="en-US"/>
        </w:rPr>
        <w:t>Це призводить до двох взаємопов’язаних проблем</w:t>
      </w:r>
      <w:r w:rsidR="00C65EE7" w:rsidRPr="002C4021">
        <w:rPr>
          <w:szCs w:val="24"/>
          <w:lang w:val="uk-UA" w:bidi="en-US"/>
        </w:rPr>
        <w:t xml:space="preserve">: </w:t>
      </w:r>
      <w:r w:rsidRPr="002C4021">
        <w:rPr>
          <w:szCs w:val="24"/>
          <w:lang w:val="uk-UA" w:bidi="en-US"/>
        </w:rPr>
        <w:t xml:space="preserve">Велика різниця стосовно будь-якого середнього значення </w:t>
      </w:r>
      <w:r w:rsidR="00C65EE7" w:rsidRPr="002C4021">
        <w:rPr>
          <w:szCs w:val="24"/>
          <w:lang w:val="uk-UA" w:bidi="en-US"/>
        </w:rPr>
        <w:t>U</w:t>
      </w:r>
      <w:r w:rsidRPr="002C4021">
        <w:rPr>
          <w:szCs w:val="24"/>
          <w:lang w:val="uk-UA" w:bidi="en-US"/>
        </w:rPr>
        <w:t xml:space="preserve">, що передбачається для різних типів </w:t>
      </w:r>
      <w:r w:rsidR="00BA6572" w:rsidRPr="002C4021">
        <w:rPr>
          <w:szCs w:val="24"/>
          <w:lang w:val="uk-UA" w:bidi="en-US"/>
        </w:rPr>
        <w:t>об’єктів нерухомості</w:t>
      </w:r>
      <w:r w:rsidRPr="002C4021">
        <w:rPr>
          <w:szCs w:val="24"/>
          <w:lang w:val="uk-UA" w:bidi="en-US"/>
        </w:rPr>
        <w:t xml:space="preserve">; і тому середнє значення </w:t>
      </w:r>
      <w:r w:rsidR="00C65EE7" w:rsidRPr="002C4021">
        <w:rPr>
          <w:szCs w:val="24"/>
          <w:lang w:val="uk-UA" w:bidi="en-US"/>
        </w:rPr>
        <w:t>U</w:t>
      </w:r>
      <w:r w:rsidRPr="002C4021">
        <w:rPr>
          <w:szCs w:val="24"/>
          <w:lang w:val="uk-UA" w:bidi="en-US"/>
        </w:rPr>
        <w:t>, що</w:t>
      </w:r>
      <w:r w:rsidR="00C65EE7" w:rsidRPr="002C4021">
        <w:rPr>
          <w:szCs w:val="24"/>
          <w:lang w:val="uk-UA" w:bidi="en-US"/>
        </w:rPr>
        <w:t xml:space="preserve"> </w:t>
      </w:r>
      <w:r w:rsidRPr="002C4021">
        <w:rPr>
          <w:szCs w:val="24"/>
          <w:lang w:val="uk-UA" w:bidi="en-US"/>
        </w:rPr>
        <w:t>на цей момент передбачається для окремо</w:t>
      </w:r>
      <w:r w:rsidR="00BA6572" w:rsidRPr="002C4021">
        <w:rPr>
          <w:szCs w:val="24"/>
          <w:lang w:val="uk-UA" w:bidi="en-US"/>
        </w:rPr>
        <w:t>го</w:t>
      </w:r>
      <w:r w:rsidRPr="002C4021">
        <w:rPr>
          <w:szCs w:val="24"/>
          <w:lang w:val="uk-UA" w:bidi="en-US"/>
        </w:rPr>
        <w:t xml:space="preserve"> </w:t>
      </w:r>
      <w:r w:rsidR="00BA6572" w:rsidRPr="002C4021">
        <w:rPr>
          <w:szCs w:val="24"/>
          <w:lang w:val="uk-UA" w:bidi="en-US"/>
        </w:rPr>
        <w:t>об’єкта нерухомості</w:t>
      </w:r>
      <w:r w:rsidRPr="002C4021">
        <w:rPr>
          <w:szCs w:val="24"/>
          <w:lang w:val="uk-UA" w:bidi="en-US"/>
        </w:rPr>
        <w:t>, може бути н</w:t>
      </w:r>
      <w:r w:rsidR="00247F15" w:rsidRPr="002C4021">
        <w:rPr>
          <w:szCs w:val="24"/>
          <w:lang w:val="uk-UA" w:bidi="en-US"/>
        </w:rPr>
        <w:t>е</w:t>
      </w:r>
      <w:r w:rsidRPr="002C4021">
        <w:rPr>
          <w:szCs w:val="24"/>
          <w:lang w:val="uk-UA" w:bidi="en-US"/>
        </w:rPr>
        <w:t xml:space="preserve">правильним.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Для кращого розуміння цих проблем </w:t>
      </w:r>
      <w:r w:rsidRPr="002C4021">
        <w:rPr>
          <w:rStyle w:val="a5"/>
          <w:i w:val="0"/>
          <w:lang w:val="uk-UA"/>
        </w:rPr>
        <w:t xml:space="preserve">Департамент енергетики та зміни клімату (DECC) </w:t>
      </w:r>
      <w:r w:rsidRPr="002C4021">
        <w:rPr>
          <w:szCs w:val="24"/>
          <w:lang w:val="uk-UA" w:bidi="en-US"/>
        </w:rPr>
        <w:t xml:space="preserve">уклав договори про проведення кількох досліджень для вивчення того, чи відрізняються середні значення, а також для кращого розуміння різниць у середніх значеннях.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Для того, щоб мати можливість краще зрозуміти результати цих досліджень, важливо мати діапазон інформації, доступної стосовно </w:t>
      </w:r>
      <w:r w:rsidR="00BA6572" w:rsidRPr="002C4021">
        <w:rPr>
          <w:szCs w:val="24"/>
          <w:lang w:val="uk-UA" w:bidi="en-US"/>
        </w:rPr>
        <w:t>об’єктів нерухомості</w:t>
      </w:r>
      <w:r w:rsidRPr="002C4021">
        <w:rPr>
          <w:szCs w:val="24"/>
          <w:lang w:val="uk-UA" w:bidi="en-US"/>
        </w:rPr>
        <w:t>, зразки яких було відібрано:</w:t>
      </w:r>
    </w:p>
    <w:p w:rsidR="00E046F6" w:rsidRPr="002C4021" w:rsidRDefault="00E046F6" w:rsidP="00C65EE7">
      <w:pPr>
        <w:pStyle w:val="a0"/>
        <w:jc w:val="both"/>
        <w:rPr>
          <w:szCs w:val="24"/>
          <w:lang w:val="uk-UA" w:bidi="en-US"/>
        </w:rPr>
      </w:pPr>
    </w:p>
    <w:p w:rsidR="00C65EE7" w:rsidRPr="002C4021" w:rsidRDefault="00027841" w:rsidP="00027841">
      <w:pPr>
        <w:pStyle w:val="a0"/>
        <w:numPr>
          <w:ilvl w:val="0"/>
          <w:numId w:val="21"/>
        </w:numPr>
        <w:jc w:val="both"/>
        <w:rPr>
          <w:szCs w:val="24"/>
          <w:lang w:val="uk-UA" w:bidi="en-US"/>
        </w:rPr>
      </w:pPr>
      <w:r w:rsidRPr="002C4021">
        <w:rPr>
          <w:szCs w:val="24"/>
          <w:lang w:val="uk-UA" w:bidi="en-US"/>
        </w:rPr>
        <w:t xml:space="preserve">Вік </w:t>
      </w:r>
      <w:r w:rsidR="00BA6572" w:rsidRPr="002C4021">
        <w:rPr>
          <w:szCs w:val="24"/>
          <w:lang w:val="uk-UA" w:bidi="en-US"/>
        </w:rPr>
        <w:t>об’єкта нерухомості</w:t>
      </w:r>
      <w:r w:rsidR="00C65EE7" w:rsidRPr="002C4021">
        <w:rPr>
          <w:szCs w:val="24"/>
          <w:lang w:val="uk-UA" w:bidi="en-US"/>
        </w:rPr>
        <w:t>.</w:t>
      </w:r>
    </w:p>
    <w:p w:rsidR="00C65EE7" w:rsidRPr="002C4021" w:rsidRDefault="00027841" w:rsidP="00027841">
      <w:pPr>
        <w:pStyle w:val="a0"/>
        <w:numPr>
          <w:ilvl w:val="0"/>
          <w:numId w:val="21"/>
        </w:numPr>
        <w:jc w:val="both"/>
        <w:rPr>
          <w:szCs w:val="24"/>
          <w:lang w:val="uk-UA" w:bidi="en-US"/>
        </w:rPr>
      </w:pPr>
      <w:r w:rsidRPr="002C4021">
        <w:rPr>
          <w:szCs w:val="24"/>
          <w:lang w:val="uk-UA" w:bidi="en-US"/>
        </w:rPr>
        <w:t>Типи стін –</w:t>
      </w:r>
      <w:r w:rsidR="00C65EE7" w:rsidRPr="002C4021">
        <w:rPr>
          <w:szCs w:val="24"/>
          <w:lang w:val="uk-UA" w:bidi="en-US"/>
        </w:rPr>
        <w:t xml:space="preserve"> </w:t>
      </w:r>
      <w:r w:rsidRPr="002C4021">
        <w:rPr>
          <w:szCs w:val="24"/>
          <w:lang w:val="uk-UA" w:bidi="en-US"/>
        </w:rPr>
        <w:t>стандартні порожнисті</w:t>
      </w:r>
      <w:r w:rsidR="00C65EE7" w:rsidRPr="002C4021">
        <w:rPr>
          <w:szCs w:val="24"/>
          <w:lang w:val="uk-UA" w:bidi="en-US"/>
        </w:rPr>
        <w:t xml:space="preserve">, </w:t>
      </w:r>
      <w:r w:rsidRPr="002C4021">
        <w:rPr>
          <w:szCs w:val="24"/>
          <w:lang w:val="uk-UA" w:bidi="en-US"/>
        </w:rPr>
        <w:t>суцільні цегляні</w:t>
      </w:r>
      <w:r w:rsidR="00C65EE7" w:rsidRPr="002C4021">
        <w:rPr>
          <w:szCs w:val="24"/>
          <w:lang w:val="uk-UA" w:bidi="en-US"/>
        </w:rPr>
        <w:t xml:space="preserve">, </w:t>
      </w:r>
      <w:r w:rsidRPr="002C4021">
        <w:rPr>
          <w:szCs w:val="24"/>
          <w:lang w:val="uk-UA" w:bidi="en-US"/>
        </w:rPr>
        <w:t>суцільні кам’яні</w:t>
      </w:r>
      <w:r w:rsidR="00C65EE7" w:rsidRPr="002C4021">
        <w:rPr>
          <w:szCs w:val="24"/>
          <w:lang w:val="uk-UA" w:bidi="en-US"/>
        </w:rPr>
        <w:t xml:space="preserve">, </w:t>
      </w:r>
      <w:r w:rsidRPr="002C4021">
        <w:rPr>
          <w:szCs w:val="24"/>
          <w:lang w:val="uk-UA" w:bidi="en-US"/>
        </w:rPr>
        <w:t>нестандартні порожнисті та інше</w:t>
      </w:r>
      <w:r w:rsidR="00C65EE7" w:rsidRPr="002C4021">
        <w:rPr>
          <w:szCs w:val="24"/>
          <w:lang w:val="uk-UA" w:bidi="en-US"/>
        </w:rPr>
        <w:t>.</w:t>
      </w:r>
    </w:p>
    <w:p w:rsidR="00C65EE7" w:rsidRPr="002C4021" w:rsidRDefault="00027841" w:rsidP="00027841">
      <w:pPr>
        <w:pStyle w:val="a0"/>
        <w:numPr>
          <w:ilvl w:val="0"/>
          <w:numId w:val="21"/>
        </w:numPr>
        <w:jc w:val="both"/>
        <w:rPr>
          <w:szCs w:val="24"/>
          <w:lang w:val="uk-UA" w:bidi="en-US"/>
        </w:rPr>
      </w:pPr>
      <w:r w:rsidRPr="002C4021">
        <w:rPr>
          <w:szCs w:val="24"/>
          <w:lang w:val="uk-UA" w:bidi="en-US"/>
        </w:rPr>
        <w:t xml:space="preserve">Існують різні завдання щодо вимірювань для отримання точного значення і перевірки однотипності стосовно </w:t>
      </w:r>
      <w:r w:rsidR="00BA6572" w:rsidRPr="002C4021">
        <w:rPr>
          <w:szCs w:val="24"/>
          <w:lang w:val="uk-UA" w:bidi="en-US"/>
        </w:rPr>
        <w:t>об’єкта нерухомості</w:t>
      </w:r>
      <w:r w:rsidR="00C65EE7" w:rsidRPr="002C4021">
        <w:rPr>
          <w:szCs w:val="24"/>
          <w:lang w:val="uk-UA" w:bidi="en-US"/>
        </w:rPr>
        <w:t>.</w:t>
      </w:r>
    </w:p>
    <w:p w:rsidR="00C65EE7" w:rsidRPr="002C4021" w:rsidRDefault="00027841" w:rsidP="00027841">
      <w:pPr>
        <w:pStyle w:val="a0"/>
        <w:numPr>
          <w:ilvl w:val="0"/>
          <w:numId w:val="21"/>
        </w:numPr>
        <w:jc w:val="both"/>
        <w:rPr>
          <w:szCs w:val="24"/>
          <w:lang w:val="uk-UA" w:bidi="en-US"/>
        </w:rPr>
      </w:pPr>
      <w:r w:rsidRPr="002C4021">
        <w:rPr>
          <w:szCs w:val="24"/>
          <w:lang w:val="uk-UA" w:bidi="en-US"/>
        </w:rPr>
        <w:t>Товщина стін</w:t>
      </w:r>
      <w:r w:rsidR="00C65EE7" w:rsidRPr="002C4021">
        <w:rPr>
          <w:szCs w:val="24"/>
          <w:lang w:val="uk-UA" w:bidi="en-US"/>
        </w:rPr>
        <w:t>.</w:t>
      </w:r>
    </w:p>
    <w:p w:rsidR="00C65EE7" w:rsidRPr="002C4021" w:rsidRDefault="00027841" w:rsidP="00027841">
      <w:pPr>
        <w:pStyle w:val="a0"/>
        <w:numPr>
          <w:ilvl w:val="0"/>
          <w:numId w:val="21"/>
        </w:numPr>
        <w:jc w:val="both"/>
        <w:rPr>
          <w:szCs w:val="24"/>
          <w:lang w:val="uk-UA" w:bidi="en-US"/>
        </w:rPr>
      </w:pPr>
      <w:r w:rsidRPr="002C4021">
        <w:rPr>
          <w:szCs w:val="24"/>
          <w:lang w:val="uk-UA" w:bidi="en-US"/>
        </w:rPr>
        <w:t>Оздоблення стін</w:t>
      </w:r>
      <w:r w:rsidR="00C65EE7" w:rsidRPr="002C4021">
        <w:rPr>
          <w:szCs w:val="24"/>
          <w:lang w:val="uk-UA" w:bidi="en-US"/>
        </w:rPr>
        <w:t xml:space="preserve"> (</w:t>
      </w:r>
      <w:r w:rsidRPr="002C4021">
        <w:rPr>
          <w:szCs w:val="24"/>
          <w:lang w:val="uk-UA" w:bidi="en-US"/>
        </w:rPr>
        <w:t>будь-який тиньк</w:t>
      </w:r>
      <w:r w:rsidR="00C65EE7" w:rsidRPr="002C4021">
        <w:rPr>
          <w:szCs w:val="24"/>
          <w:lang w:val="uk-UA" w:bidi="en-US"/>
        </w:rPr>
        <w:t xml:space="preserve">, </w:t>
      </w:r>
      <w:r w:rsidRPr="002C4021">
        <w:rPr>
          <w:szCs w:val="24"/>
          <w:lang w:val="uk-UA" w:bidi="en-US"/>
        </w:rPr>
        <w:t>плакування</w:t>
      </w:r>
      <w:r w:rsidR="00C65EE7" w:rsidRPr="002C4021">
        <w:rPr>
          <w:szCs w:val="24"/>
          <w:lang w:val="uk-UA" w:bidi="en-US"/>
        </w:rPr>
        <w:t xml:space="preserve">, </w:t>
      </w:r>
      <w:r w:rsidRPr="002C4021">
        <w:rPr>
          <w:szCs w:val="24"/>
          <w:lang w:val="uk-UA" w:bidi="en-US"/>
        </w:rPr>
        <w:t>спеціальні шпалери та фарба тощо</w:t>
      </w:r>
      <w:r w:rsidR="00C65EE7" w:rsidRPr="002C4021">
        <w:rPr>
          <w:szCs w:val="24"/>
          <w:lang w:val="uk-UA" w:bidi="en-US"/>
        </w:rPr>
        <w:t>).</w:t>
      </w:r>
    </w:p>
    <w:p w:rsidR="00027841" w:rsidRPr="002C4021" w:rsidRDefault="00027841"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Це дозволяє здійснити теоретичні розрахунки значень U</w:t>
      </w:r>
      <w:r w:rsidR="00C65EE7" w:rsidRPr="002C4021">
        <w:rPr>
          <w:szCs w:val="24"/>
          <w:lang w:val="uk-UA" w:bidi="en-US"/>
        </w:rPr>
        <w:t>.</w:t>
      </w:r>
    </w:p>
    <w:p w:rsidR="00E046F6" w:rsidRPr="002C4021" w:rsidRDefault="00E046F6" w:rsidP="00C65EE7">
      <w:pPr>
        <w:pStyle w:val="a0"/>
        <w:jc w:val="both"/>
        <w:rPr>
          <w:i/>
          <w:iCs/>
          <w:szCs w:val="24"/>
          <w:lang w:val="uk-UA" w:bidi="en-US"/>
        </w:rPr>
      </w:pPr>
      <w:bookmarkStart w:id="183" w:name="bookmark190"/>
    </w:p>
    <w:p w:rsidR="00C65EE7" w:rsidRPr="002C4021" w:rsidRDefault="00027841" w:rsidP="00C65EE7">
      <w:pPr>
        <w:pStyle w:val="a0"/>
        <w:jc w:val="both"/>
        <w:rPr>
          <w:b/>
          <w:i/>
          <w:iCs/>
          <w:szCs w:val="24"/>
          <w:lang w:val="uk-UA" w:bidi="en-US"/>
        </w:rPr>
      </w:pPr>
      <w:r w:rsidRPr="002C4021">
        <w:rPr>
          <w:b/>
          <w:i/>
          <w:iCs/>
          <w:szCs w:val="24"/>
          <w:lang w:val="uk-UA" w:bidi="en-US"/>
        </w:rPr>
        <w:t xml:space="preserve">Як проводити вимірювання значення U </w:t>
      </w:r>
      <w:r w:rsidR="00C65EE7" w:rsidRPr="002C4021">
        <w:rPr>
          <w:b/>
          <w:bCs/>
          <w:szCs w:val="24"/>
          <w:lang w:val="uk-UA" w:bidi="en-US"/>
        </w:rPr>
        <w:t>in situ</w:t>
      </w:r>
      <w:r w:rsidR="00C65EE7" w:rsidRPr="002C4021">
        <w:rPr>
          <w:b/>
          <w:i/>
          <w:iCs/>
          <w:szCs w:val="24"/>
          <w:lang w:val="uk-UA" w:bidi="en-US"/>
        </w:rPr>
        <w:t>?</w:t>
      </w:r>
      <w:bookmarkEnd w:id="183"/>
    </w:p>
    <w:p w:rsidR="00E046F6" w:rsidRPr="002C4021" w:rsidRDefault="00E046F6" w:rsidP="00C65EE7">
      <w:pPr>
        <w:pStyle w:val="a0"/>
        <w:jc w:val="both"/>
        <w:rPr>
          <w:i/>
          <w:iCs/>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Як необхідна умова</w:t>
      </w:r>
      <w:r w:rsidR="00C65EE7" w:rsidRPr="002C4021">
        <w:rPr>
          <w:szCs w:val="24"/>
          <w:lang w:val="uk-UA" w:bidi="en-US"/>
        </w:rPr>
        <w:t xml:space="preserve">, </w:t>
      </w:r>
      <w:r w:rsidRPr="002C4021">
        <w:rPr>
          <w:szCs w:val="24"/>
          <w:lang w:val="uk-UA" w:bidi="en-US"/>
        </w:rPr>
        <w:t xml:space="preserve">вимагається різниця, щонайменше, </w:t>
      </w:r>
      <w:r w:rsidR="00C65EE7" w:rsidRPr="002C4021">
        <w:rPr>
          <w:szCs w:val="24"/>
          <w:lang w:val="uk-UA" w:bidi="en-US"/>
        </w:rPr>
        <w:t xml:space="preserve">10 </w:t>
      </w:r>
      <w:r w:rsidRPr="002C4021">
        <w:rPr>
          <w:szCs w:val="24"/>
          <w:lang w:val="uk-UA" w:bidi="en-US"/>
        </w:rPr>
        <w:t xml:space="preserve">градусів Цельсія – тому ці вимірювання зазвичай проводяться взимку. </w:t>
      </w:r>
    </w:p>
    <w:p w:rsidR="00E046F6" w:rsidRPr="002C4021" w:rsidRDefault="00E046F6" w:rsidP="00C65EE7">
      <w:pPr>
        <w:pStyle w:val="a0"/>
        <w:jc w:val="both"/>
        <w:rPr>
          <w:szCs w:val="24"/>
          <w:lang w:val="uk-UA" w:bidi="en-US"/>
        </w:rPr>
      </w:pPr>
    </w:p>
    <w:p w:rsidR="00C65EE7" w:rsidRPr="002C4021" w:rsidRDefault="00BA6572" w:rsidP="00C65EE7">
      <w:pPr>
        <w:pStyle w:val="a0"/>
        <w:jc w:val="both"/>
        <w:rPr>
          <w:szCs w:val="24"/>
          <w:lang w:val="uk-UA" w:bidi="en-US"/>
        </w:rPr>
      </w:pPr>
      <w:r w:rsidRPr="002C4021">
        <w:rPr>
          <w:szCs w:val="24"/>
          <w:lang w:val="uk-UA" w:bidi="en-US"/>
        </w:rPr>
        <w:t>Теплов</w:t>
      </w:r>
      <w:r w:rsidR="00027841" w:rsidRPr="002C4021">
        <w:rPr>
          <w:szCs w:val="24"/>
          <w:lang w:val="uk-UA" w:bidi="en-US"/>
        </w:rPr>
        <w:t>е зображення використовується для визначення найкращого місця на стіні для встановлення обладнання</w:t>
      </w:r>
      <w:r w:rsidR="00C65EE7" w:rsidRPr="002C4021">
        <w:rPr>
          <w:szCs w:val="24"/>
          <w:lang w:val="uk-UA" w:bidi="en-US"/>
        </w:rPr>
        <w:t xml:space="preserve">. </w:t>
      </w:r>
      <w:r w:rsidR="00027841" w:rsidRPr="002C4021">
        <w:rPr>
          <w:szCs w:val="24"/>
          <w:lang w:val="uk-UA" w:bidi="en-US"/>
        </w:rPr>
        <w:t xml:space="preserve">Датчики теплового потоку встановлюються на внутрішній стороні стіни у визначених місцях. Монітори контролю і регулювання температур установлюються для вимірювання внутрішньої та зовнішньої температури.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Вимірювання проводяться протягом двох тижнів для забезпечення стабільних результатів стосовно діапазону температур і характеру змін, та їх результати автоматично записуються у реєстратори даних. Для уможливлення перевірки результатів на достовірність на різних точках на стіні використовуються два комплекти обладнання.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b/>
          <w:szCs w:val="24"/>
          <w:lang w:val="uk-UA" w:bidi="en-US"/>
        </w:rPr>
      </w:pPr>
      <w:bookmarkStart w:id="184" w:name="bookmark191"/>
      <w:r w:rsidRPr="002C4021">
        <w:rPr>
          <w:b/>
          <w:szCs w:val="24"/>
          <w:lang w:val="uk-UA" w:bidi="en-US"/>
        </w:rPr>
        <w:t xml:space="preserve">ЩО ТАКЕ ЗНАЧЕННЯ </w:t>
      </w:r>
      <w:r w:rsidR="00C65EE7" w:rsidRPr="002C4021">
        <w:rPr>
          <w:b/>
          <w:szCs w:val="24"/>
          <w:lang w:val="uk-UA" w:bidi="en-US"/>
        </w:rPr>
        <w:t>U?</w:t>
      </w:r>
      <w:bookmarkEnd w:id="184"/>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Кількісний показник теплової втрати в елементі будівлі, такому як стіна, підлога чи дах</w:t>
      </w:r>
      <w:r w:rsidR="00C65EE7" w:rsidRPr="002C4021">
        <w:rPr>
          <w:szCs w:val="24"/>
          <w:lang w:val="uk-UA" w:bidi="en-US"/>
        </w:rPr>
        <w:t xml:space="preserve">. </w:t>
      </w:r>
      <w:r w:rsidRPr="002C4021">
        <w:rPr>
          <w:szCs w:val="24"/>
          <w:lang w:val="uk-UA" w:bidi="en-US"/>
        </w:rPr>
        <w:t>Він дозволяє виміряти, наскільки добре частини будівлі переносять тепло</w:t>
      </w:r>
      <w:r w:rsidR="00C65EE7" w:rsidRPr="002C4021">
        <w:rPr>
          <w:szCs w:val="24"/>
          <w:lang w:val="uk-UA" w:bidi="en-US"/>
        </w:rPr>
        <w:t xml:space="preserve">. </w:t>
      </w:r>
      <w:r w:rsidRPr="002C4021">
        <w:rPr>
          <w:szCs w:val="24"/>
          <w:lang w:val="uk-UA" w:bidi="en-US"/>
        </w:rPr>
        <w:t xml:space="preserve">Чим вище значення </w:t>
      </w:r>
      <w:r w:rsidR="00C65EE7" w:rsidRPr="002C4021">
        <w:rPr>
          <w:szCs w:val="24"/>
          <w:lang w:val="uk-UA" w:bidi="en-US"/>
        </w:rPr>
        <w:t>U</w:t>
      </w:r>
      <w:r w:rsidRPr="002C4021">
        <w:rPr>
          <w:szCs w:val="24"/>
          <w:lang w:val="uk-UA" w:bidi="en-US"/>
        </w:rPr>
        <w:t xml:space="preserve">, тим гірше теплова характеристика елемента, що оцінюється.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b/>
          <w:i/>
          <w:iCs/>
          <w:szCs w:val="24"/>
          <w:lang w:val="uk-UA" w:bidi="en-US"/>
        </w:rPr>
      </w:pPr>
      <w:r w:rsidRPr="002C4021">
        <w:rPr>
          <w:b/>
          <w:i/>
          <w:iCs/>
          <w:szCs w:val="24"/>
          <w:lang w:val="uk-UA" w:bidi="en-US"/>
        </w:rPr>
        <w:t>Аналіз результатів</w:t>
      </w:r>
    </w:p>
    <w:p w:rsidR="00E046F6" w:rsidRPr="002C4021" w:rsidRDefault="00E046F6" w:rsidP="00C65EE7">
      <w:pPr>
        <w:pStyle w:val="a0"/>
        <w:jc w:val="both"/>
        <w:rPr>
          <w:i/>
          <w:iCs/>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Теоретичні значення</w:t>
      </w:r>
      <w:r w:rsidR="00C65EE7" w:rsidRPr="002C4021">
        <w:rPr>
          <w:szCs w:val="24"/>
          <w:lang w:val="uk-UA" w:bidi="en-US"/>
        </w:rPr>
        <w:t xml:space="preserve"> U </w:t>
      </w:r>
      <w:r w:rsidRPr="002C4021">
        <w:rPr>
          <w:szCs w:val="24"/>
          <w:lang w:val="uk-UA" w:bidi="en-US"/>
        </w:rPr>
        <w:t xml:space="preserve">використовуються як форма гарантії якості для загального дослідження, але й також як спосіб визначення ненормальних </w:t>
      </w:r>
      <w:r w:rsidR="00BA6572" w:rsidRPr="002C4021">
        <w:rPr>
          <w:szCs w:val="24"/>
          <w:lang w:val="uk-UA" w:bidi="en-US"/>
        </w:rPr>
        <w:t>об’єктів нерухомості</w:t>
      </w:r>
      <w:r w:rsidRPr="002C4021">
        <w:rPr>
          <w:szCs w:val="24"/>
          <w:lang w:val="uk-UA" w:bidi="en-US"/>
        </w:rPr>
        <w:t>, якщо результати контролю суттєво відрізняються від теоретичних результатів (потенційно ознака неправильної класифікації типу стіни</w:t>
      </w:r>
      <w:r w:rsidR="002C4021">
        <w:rPr>
          <w:szCs w:val="24"/>
          <w:lang w:val="uk-UA" w:bidi="en-US"/>
        </w:rPr>
        <w:t xml:space="preserve"> </w:t>
      </w:r>
      <w:r w:rsidRPr="002C4021">
        <w:rPr>
          <w:szCs w:val="24"/>
          <w:lang w:val="uk-UA" w:bidi="en-US"/>
        </w:rPr>
        <w:t>/</w:t>
      </w:r>
      <w:r w:rsidR="002C4021">
        <w:rPr>
          <w:szCs w:val="24"/>
          <w:lang w:val="uk-UA" w:bidi="en-US"/>
        </w:rPr>
        <w:t xml:space="preserve"> </w:t>
      </w:r>
      <w:r w:rsidRPr="002C4021">
        <w:rPr>
          <w:szCs w:val="24"/>
          <w:lang w:val="uk-UA" w:bidi="en-US"/>
        </w:rPr>
        <w:t>ізоляції</w:t>
      </w:r>
      <w:r w:rsidR="002C4021">
        <w:rPr>
          <w:szCs w:val="24"/>
          <w:lang w:val="uk-UA" w:bidi="en-US"/>
        </w:rPr>
        <w:t xml:space="preserve"> </w:t>
      </w:r>
      <w:r w:rsidRPr="002C4021">
        <w:rPr>
          <w:szCs w:val="24"/>
          <w:lang w:val="uk-UA" w:bidi="en-US"/>
        </w:rPr>
        <w:t>/</w:t>
      </w:r>
      <w:r w:rsidR="002C4021">
        <w:rPr>
          <w:szCs w:val="24"/>
          <w:lang w:val="uk-UA" w:bidi="en-US"/>
        </w:rPr>
        <w:t xml:space="preserve"> </w:t>
      </w:r>
      <w:r w:rsidRPr="002C4021">
        <w:rPr>
          <w:szCs w:val="24"/>
          <w:lang w:val="uk-UA" w:bidi="en-US"/>
        </w:rPr>
        <w:t>повітряних проміжків</w:t>
      </w:r>
      <w:r w:rsidR="002C4021">
        <w:rPr>
          <w:szCs w:val="24"/>
          <w:lang w:val="uk-UA" w:bidi="en-US"/>
        </w:rPr>
        <w:t xml:space="preserve"> </w:t>
      </w:r>
      <w:r w:rsidRPr="002C4021">
        <w:rPr>
          <w:szCs w:val="24"/>
          <w:lang w:val="uk-UA" w:bidi="en-US"/>
        </w:rPr>
        <w:t>/</w:t>
      </w:r>
      <w:r w:rsidR="002C4021">
        <w:rPr>
          <w:szCs w:val="24"/>
          <w:lang w:val="uk-UA" w:bidi="en-US"/>
        </w:rPr>
        <w:t xml:space="preserve"> </w:t>
      </w:r>
      <w:r w:rsidRPr="002C4021">
        <w:rPr>
          <w:szCs w:val="24"/>
          <w:lang w:val="uk-UA" w:bidi="en-US"/>
        </w:rPr>
        <w:t>ненормального вологовмісту тощо</w:t>
      </w:r>
      <w:r w:rsidR="00C65EE7" w:rsidRPr="002C4021">
        <w:rPr>
          <w:szCs w:val="24"/>
          <w:lang w:val="uk-UA" w:bidi="en-US"/>
        </w:rPr>
        <w:t>).</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Шляхом порівняння значення U, що передбачене моделлю, з розрахованим значенням </w:t>
      </w:r>
      <w:r w:rsidR="00C65EE7" w:rsidRPr="002C4021">
        <w:rPr>
          <w:szCs w:val="24"/>
          <w:lang w:val="uk-UA" w:bidi="en-US"/>
        </w:rPr>
        <w:t xml:space="preserve">U </w:t>
      </w:r>
      <w:r w:rsidRPr="002C4021">
        <w:rPr>
          <w:szCs w:val="24"/>
          <w:lang w:val="uk-UA" w:bidi="en-US"/>
        </w:rPr>
        <w:t xml:space="preserve">та значенням U, отриманим у результаті проведення контролю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отримується найкращий розрахунок середнього значення </w:t>
      </w:r>
      <w:r w:rsidR="00C65EE7" w:rsidRPr="002C4021">
        <w:rPr>
          <w:szCs w:val="24"/>
          <w:lang w:val="uk-UA" w:bidi="en-US"/>
        </w:rPr>
        <w:t xml:space="preserve">U </w:t>
      </w:r>
      <w:r w:rsidRPr="002C4021">
        <w:rPr>
          <w:szCs w:val="24"/>
          <w:lang w:val="uk-UA" w:bidi="en-US"/>
        </w:rPr>
        <w:t xml:space="preserve">для різних типів </w:t>
      </w:r>
      <w:r w:rsidR="00BA6572" w:rsidRPr="002C4021">
        <w:rPr>
          <w:szCs w:val="24"/>
          <w:lang w:val="uk-UA" w:bidi="en-US"/>
        </w:rPr>
        <w:t>об’єктів нерухомості</w:t>
      </w:r>
      <w:r w:rsidRPr="002C4021">
        <w:rPr>
          <w:szCs w:val="24"/>
          <w:lang w:val="uk-UA" w:bidi="en-US"/>
        </w:rPr>
        <w:t xml:space="preserve">, певної ознаки можливого діапазону та різниці стосовно цього середнього значення і певне керівництво для оцінювачів/експертів </w:t>
      </w:r>
      <w:r w:rsidR="00BA6572" w:rsidRPr="002C4021">
        <w:rPr>
          <w:szCs w:val="24"/>
          <w:lang w:val="uk-UA" w:bidi="en-US"/>
        </w:rPr>
        <w:t>об’єкта нерухомості</w:t>
      </w:r>
      <w:r w:rsidRPr="002C4021">
        <w:rPr>
          <w:szCs w:val="24"/>
          <w:lang w:val="uk-UA" w:bidi="en-US"/>
        </w:rPr>
        <w:t xml:space="preserve"> щодо факторів для визначення під час здійснення розрахунків заощадження на основі кількісних показників енергоефективності.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b/>
          <w:i/>
          <w:iCs/>
          <w:szCs w:val="24"/>
          <w:lang w:val="uk-UA" w:bidi="en-US"/>
        </w:rPr>
      </w:pPr>
      <w:bookmarkStart w:id="185" w:name="bookmark193"/>
      <w:r w:rsidRPr="002C4021">
        <w:rPr>
          <w:b/>
          <w:i/>
          <w:iCs/>
          <w:szCs w:val="24"/>
          <w:lang w:val="uk-UA" w:bidi="en-US"/>
        </w:rPr>
        <w:t>Перевірка результатів на достовірність</w:t>
      </w:r>
      <w:bookmarkEnd w:id="185"/>
    </w:p>
    <w:p w:rsidR="00E046F6" w:rsidRPr="002C4021" w:rsidRDefault="00E046F6" w:rsidP="00C65EE7">
      <w:pPr>
        <w:pStyle w:val="a0"/>
        <w:jc w:val="both"/>
        <w:rPr>
          <w:i/>
          <w:iCs/>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Для деяких </w:t>
      </w:r>
      <w:r w:rsidR="00BA6572" w:rsidRPr="002C4021">
        <w:rPr>
          <w:szCs w:val="24"/>
          <w:lang w:val="uk-UA" w:bidi="en-US"/>
        </w:rPr>
        <w:t>об’єктів нерухомості</w:t>
      </w:r>
      <w:r w:rsidRPr="002C4021">
        <w:rPr>
          <w:szCs w:val="24"/>
          <w:lang w:val="uk-UA" w:bidi="en-US"/>
        </w:rPr>
        <w:t xml:space="preserve"> може спостерігатися велика різниця між значеннями U, отриманими у результаті проведення контролю, та розрахованими значеннями U, що насилу можна пояснити</w:t>
      </w:r>
      <w:r w:rsidR="00C65EE7" w:rsidRPr="002C4021">
        <w:rPr>
          <w:szCs w:val="24"/>
          <w:lang w:val="uk-UA" w:bidi="en-US"/>
        </w:rPr>
        <w:t>.</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Шляхом проведення подаль</w:t>
      </w:r>
      <w:r w:rsidR="007A68EF" w:rsidRPr="002C4021">
        <w:rPr>
          <w:szCs w:val="24"/>
          <w:lang w:val="uk-UA" w:bidi="en-US"/>
        </w:rPr>
        <w:t>ш</w:t>
      </w:r>
      <w:r w:rsidRPr="002C4021">
        <w:rPr>
          <w:szCs w:val="24"/>
          <w:lang w:val="uk-UA" w:bidi="en-US"/>
        </w:rPr>
        <w:t xml:space="preserve">их випробувань, таких як просвердлювання стін для перевірки того, чи була стіна класифікована правильно як порожниста чи суцільна, чи того, чи установлена вже ізоляція для порожнистих стін, та, якщо так, в якому вона стані, а також </w:t>
      </w:r>
      <w:r w:rsidR="007A68EF" w:rsidRPr="002C4021">
        <w:rPr>
          <w:szCs w:val="24"/>
          <w:lang w:val="uk-UA" w:bidi="en-US"/>
        </w:rPr>
        <w:t xml:space="preserve">чи були проведені </w:t>
      </w:r>
      <w:r w:rsidRPr="002C4021">
        <w:rPr>
          <w:szCs w:val="24"/>
          <w:lang w:val="uk-UA" w:bidi="en-US"/>
        </w:rPr>
        <w:t xml:space="preserve">випробування цегли на вологовміст, можливо вирішити певні з цих дивних показань. </w:t>
      </w:r>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Під час нещодавнього дослідження </w:t>
      </w:r>
      <w:r w:rsidR="00C65EE7" w:rsidRPr="002C4021">
        <w:rPr>
          <w:szCs w:val="24"/>
          <w:lang w:val="uk-UA" w:bidi="en-US"/>
        </w:rPr>
        <w:t xml:space="preserve">300 </w:t>
      </w:r>
      <w:r w:rsidR="00BA6572" w:rsidRPr="002C4021">
        <w:rPr>
          <w:szCs w:val="24"/>
          <w:lang w:val="uk-UA" w:bidi="en-US"/>
        </w:rPr>
        <w:t>об’єктів нерухомості</w:t>
      </w:r>
      <w:r w:rsidRPr="002C4021">
        <w:rPr>
          <w:szCs w:val="24"/>
          <w:lang w:val="uk-UA" w:bidi="en-US"/>
        </w:rPr>
        <w:t xml:space="preserve"> </w:t>
      </w:r>
      <w:r w:rsidR="00C65EE7" w:rsidRPr="002C4021">
        <w:rPr>
          <w:szCs w:val="24"/>
          <w:lang w:val="uk-UA" w:bidi="en-US"/>
        </w:rPr>
        <w:t>(</w:t>
      </w:r>
      <w:r w:rsidRPr="002C4021">
        <w:rPr>
          <w:szCs w:val="24"/>
          <w:lang w:val="uk-UA" w:bidi="en-US"/>
        </w:rPr>
        <w:t>суміш щільних стін</w:t>
      </w:r>
      <w:r w:rsidR="00C65EE7" w:rsidRPr="002C4021">
        <w:rPr>
          <w:szCs w:val="24"/>
          <w:lang w:val="uk-UA" w:bidi="en-US"/>
        </w:rPr>
        <w:t xml:space="preserve">, </w:t>
      </w:r>
      <w:r w:rsidRPr="002C4021">
        <w:rPr>
          <w:szCs w:val="24"/>
          <w:lang w:val="uk-UA" w:bidi="en-US"/>
        </w:rPr>
        <w:t>заповнених і незаповнених порожнистих стін</w:t>
      </w:r>
      <w:r w:rsidR="00C65EE7" w:rsidRPr="002C4021">
        <w:rPr>
          <w:szCs w:val="24"/>
          <w:lang w:val="uk-UA" w:bidi="en-US"/>
        </w:rPr>
        <w:t xml:space="preserve">), </w:t>
      </w:r>
      <w:r w:rsidR="00BA6572" w:rsidRPr="002C4021">
        <w:rPr>
          <w:szCs w:val="24"/>
          <w:lang w:val="uk-UA" w:bidi="en-US"/>
        </w:rPr>
        <w:t>просвердлювання 10 об’єктів нерухомості</w:t>
      </w:r>
      <w:r w:rsidRPr="002C4021">
        <w:rPr>
          <w:szCs w:val="24"/>
          <w:lang w:val="uk-UA" w:bidi="en-US"/>
        </w:rPr>
        <w:t xml:space="preserve"> </w:t>
      </w:r>
      <w:r w:rsidR="00BA6572" w:rsidRPr="002C4021">
        <w:rPr>
          <w:szCs w:val="24"/>
          <w:lang w:val="uk-UA" w:bidi="en-US"/>
        </w:rPr>
        <w:t>з</w:t>
      </w:r>
      <w:r w:rsidR="00C65EE7" w:rsidRPr="002C4021">
        <w:rPr>
          <w:szCs w:val="24"/>
          <w:lang w:val="uk-UA" w:bidi="en-US"/>
        </w:rPr>
        <w:t xml:space="preserve"> </w:t>
      </w:r>
      <w:r w:rsidRPr="002C4021">
        <w:rPr>
          <w:szCs w:val="24"/>
          <w:lang w:val="uk-UA" w:bidi="en-US"/>
        </w:rPr>
        <w:t>незаповнени</w:t>
      </w:r>
      <w:r w:rsidR="00BA6572" w:rsidRPr="002C4021">
        <w:rPr>
          <w:szCs w:val="24"/>
          <w:lang w:val="uk-UA" w:bidi="en-US"/>
        </w:rPr>
        <w:t>ми</w:t>
      </w:r>
      <w:r w:rsidRPr="002C4021">
        <w:rPr>
          <w:szCs w:val="24"/>
          <w:lang w:val="uk-UA" w:bidi="en-US"/>
        </w:rPr>
        <w:t xml:space="preserve"> порожнисти</w:t>
      </w:r>
      <w:r w:rsidR="00BA6572" w:rsidRPr="002C4021">
        <w:rPr>
          <w:szCs w:val="24"/>
          <w:lang w:val="uk-UA" w:bidi="en-US"/>
        </w:rPr>
        <w:t>ми</w:t>
      </w:r>
      <w:r w:rsidRPr="002C4021">
        <w:rPr>
          <w:szCs w:val="24"/>
          <w:lang w:val="uk-UA" w:bidi="en-US"/>
        </w:rPr>
        <w:t xml:space="preserve"> стін</w:t>
      </w:r>
      <w:r w:rsidR="00BA6572" w:rsidRPr="002C4021">
        <w:rPr>
          <w:szCs w:val="24"/>
          <w:lang w:val="uk-UA" w:bidi="en-US"/>
        </w:rPr>
        <w:t>ами</w:t>
      </w:r>
      <w:r w:rsidRPr="002C4021">
        <w:rPr>
          <w:szCs w:val="24"/>
          <w:lang w:val="uk-UA" w:bidi="en-US"/>
        </w:rPr>
        <w:t xml:space="preserve">, де значення </w:t>
      </w:r>
      <w:r w:rsidR="00C65EE7" w:rsidRPr="002C4021">
        <w:rPr>
          <w:szCs w:val="24"/>
          <w:lang w:val="uk-UA" w:bidi="en-US"/>
        </w:rPr>
        <w:t xml:space="preserve">U </w:t>
      </w:r>
      <w:r w:rsidRPr="002C4021">
        <w:rPr>
          <w:szCs w:val="24"/>
          <w:lang w:val="uk-UA" w:bidi="en-US"/>
        </w:rPr>
        <w:t xml:space="preserve">були значно нижчими за розраховані значення, показало, що </w:t>
      </w:r>
      <w:r w:rsidR="00C65EE7" w:rsidRPr="002C4021">
        <w:rPr>
          <w:szCs w:val="24"/>
          <w:lang w:val="uk-UA" w:bidi="en-US"/>
        </w:rPr>
        <w:t xml:space="preserve">9 </w:t>
      </w:r>
      <w:r w:rsidRPr="002C4021">
        <w:rPr>
          <w:szCs w:val="24"/>
          <w:lang w:val="uk-UA" w:bidi="en-US"/>
        </w:rPr>
        <w:t>з них були фактично заповненими порожнистими стінами</w:t>
      </w:r>
      <w:r w:rsidR="00C65EE7" w:rsidRPr="002C4021">
        <w:rPr>
          <w:szCs w:val="24"/>
          <w:lang w:val="uk-UA" w:bidi="en-US"/>
        </w:rPr>
        <w:t xml:space="preserve">. </w:t>
      </w:r>
      <w:r w:rsidRPr="002C4021">
        <w:rPr>
          <w:szCs w:val="24"/>
          <w:lang w:val="uk-UA" w:bidi="en-US"/>
        </w:rPr>
        <w:t xml:space="preserve">Вони були класифіковані як незаповнені, оскільки не спостерігалося видимих ознак ізоляції порожнистої ціни та не було жодного запису про це від поточного господаря помешкання. Ця робота з перевірки на достовірність допомогла показати, що не було суттєвої проблеми з методом вимірювання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 xml:space="preserve">а лише з попереднім розумінням стану ізоляції </w:t>
      </w:r>
      <w:r w:rsidR="00BA6572" w:rsidRPr="002C4021">
        <w:rPr>
          <w:szCs w:val="24"/>
          <w:lang w:val="uk-UA" w:bidi="en-US"/>
        </w:rPr>
        <w:t>об’єкта нерухомості</w:t>
      </w:r>
      <w:r w:rsidRPr="002C4021">
        <w:rPr>
          <w:szCs w:val="24"/>
          <w:lang w:val="uk-UA" w:bidi="en-US"/>
        </w:rPr>
        <w:t xml:space="preserve">. </w:t>
      </w:r>
    </w:p>
    <w:p w:rsidR="00E046F6" w:rsidRPr="002C4021" w:rsidRDefault="00E046F6" w:rsidP="00C65EE7">
      <w:pPr>
        <w:pStyle w:val="a0"/>
        <w:jc w:val="both"/>
        <w:rPr>
          <w:szCs w:val="24"/>
          <w:lang w:val="uk-UA" w:bidi="en-US"/>
        </w:rPr>
      </w:pPr>
    </w:p>
    <w:p w:rsidR="00C65EE7" w:rsidRPr="002C4021" w:rsidRDefault="00E046F6" w:rsidP="007A68EF">
      <w:pPr>
        <w:pStyle w:val="2"/>
      </w:pPr>
      <w:bookmarkStart w:id="186" w:name="bookmark194"/>
      <w:bookmarkStart w:id="187" w:name="_Toc436428718"/>
      <w:r w:rsidRPr="002C4021">
        <w:t>3.5.5</w:t>
      </w:r>
      <w:r w:rsidR="00C65EE7" w:rsidRPr="002C4021">
        <w:t xml:space="preserve">. </w:t>
      </w:r>
      <w:r w:rsidRPr="002C4021">
        <w:t>Огляд і висновки</w:t>
      </w:r>
      <w:bookmarkEnd w:id="186"/>
      <w:bookmarkEnd w:id="187"/>
    </w:p>
    <w:p w:rsidR="00E046F6" w:rsidRPr="002C4021" w:rsidRDefault="00E046F6"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Основною метою програм вимірювань </w:t>
      </w:r>
      <w:r w:rsidR="00C65EE7" w:rsidRPr="002C4021">
        <w:rPr>
          <w:i/>
          <w:iCs/>
          <w:szCs w:val="24"/>
          <w:lang w:val="uk-UA" w:bidi="en-US"/>
        </w:rPr>
        <w:t>in situ</w:t>
      </w:r>
      <w:r w:rsidR="00C65EE7" w:rsidRPr="002C4021">
        <w:rPr>
          <w:szCs w:val="24"/>
          <w:lang w:val="uk-UA" w:bidi="en-US"/>
        </w:rPr>
        <w:t xml:space="preserve"> </w:t>
      </w:r>
      <w:r w:rsidRPr="002C4021">
        <w:rPr>
          <w:szCs w:val="24"/>
          <w:lang w:val="uk-UA" w:bidi="en-US"/>
        </w:rPr>
        <w:t>є визначення докладного розуміння компонента використання енергії, незалежно від того, що це: температура, теплов</w:t>
      </w:r>
      <w:r w:rsidR="007A68EF" w:rsidRPr="002C4021">
        <w:rPr>
          <w:szCs w:val="24"/>
          <w:lang w:val="uk-UA" w:bidi="en-US"/>
        </w:rPr>
        <w:t>ий</w:t>
      </w:r>
      <w:r w:rsidRPr="002C4021">
        <w:rPr>
          <w:szCs w:val="24"/>
          <w:lang w:val="uk-UA" w:bidi="en-US"/>
        </w:rPr>
        <w:t xml:space="preserve"> ККД чи електроенергія. Для електроенергії це працює для визначення розбивки споживання енергії за напрямами кінцевого використання з точністю. Додатковою метою є краще розуміння споживання</w:t>
      </w:r>
      <w:r w:rsidR="00247F15" w:rsidRPr="002C4021">
        <w:rPr>
          <w:szCs w:val="24"/>
          <w:lang w:val="uk-UA" w:bidi="en-US"/>
        </w:rPr>
        <w:t xml:space="preserve"> у режимі очікування</w:t>
      </w:r>
      <w:r w:rsidRPr="002C4021">
        <w:rPr>
          <w:szCs w:val="24"/>
          <w:lang w:val="uk-UA" w:bidi="en-US"/>
        </w:rPr>
        <w:t xml:space="preserve"> за напрямами кінцевого використання. Ці результати використовуються як основа для кращої розробки ефективних політик, призначених для покращення енергоефективності у секторі домашніх господарств. </w:t>
      </w:r>
    </w:p>
    <w:p w:rsidR="00027841" w:rsidRPr="002C4021" w:rsidRDefault="00027841" w:rsidP="00C65EE7">
      <w:pPr>
        <w:pStyle w:val="a0"/>
        <w:jc w:val="both"/>
        <w:rPr>
          <w:szCs w:val="24"/>
          <w:lang w:val="uk-UA" w:bidi="en-US"/>
        </w:rPr>
      </w:pPr>
    </w:p>
    <w:p w:rsidR="00C65EE7" w:rsidRPr="002C4021" w:rsidRDefault="00027841" w:rsidP="00C65EE7">
      <w:pPr>
        <w:pStyle w:val="a0"/>
        <w:jc w:val="both"/>
        <w:rPr>
          <w:szCs w:val="24"/>
          <w:lang w:val="uk-UA" w:bidi="en-US"/>
        </w:rPr>
      </w:pPr>
      <w:r w:rsidRPr="002C4021">
        <w:rPr>
          <w:szCs w:val="24"/>
          <w:lang w:val="uk-UA" w:bidi="en-US"/>
        </w:rPr>
        <w:t xml:space="preserve">Ключами до успіху програм вимірювання </w:t>
      </w:r>
      <w:r w:rsidR="00C65EE7" w:rsidRPr="002C4021">
        <w:rPr>
          <w:i/>
          <w:iCs/>
          <w:szCs w:val="24"/>
          <w:lang w:val="uk-UA" w:bidi="en-US"/>
        </w:rPr>
        <w:t>in situ</w:t>
      </w:r>
      <w:r w:rsidRPr="002C4021">
        <w:rPr>
          <w:szCs w:val="24"/>
          <w:lang w:val="uk-UA" w:bidi="en-US"/>
        </w:rPr>
        <w:t xml:space="preserve"> є</w:t>
      </w:r>
      <w:r w:rsidR="00C65EE7" w:rsidRPr="002C4021">
        <w:rPr>
          <w:szCs w:val="24"/>
          <w:lang w:val="uk-UA" w:bidi="en-US"/>
        </w:rPr>
        <w:t xml:space="preserve">: </w:t>
      </w:r>
      <w:r w:rsidRPr="002C4021">
        <w:rPr>
          <w:szCs w:val="24"/>
          <w:lang w:val="uk-UA" w:bidi="en-US"/>
        </w:rPr>
        <w:t xml:space="preserve">складання вибірки домашніх господарств; гарантування співпраці вибраних домашніх господарств; проектування додаткового опитувальника; вибір вимірювального обладнання; підготовка спеціалістів, що відповідають за контрольні операції; та процедури контролю якості протягом процесу збору даних та подальшої обробки даних. </w:t>
      </w:r>
    </w:p>
    <w:p w:rsidR="00027841" w:rsidRPr="002C4021" w:rsidRDefault="00027841" w:rsidP="00C65EE7">
      <w:pPr>
        <w:pStyle w:val="a0"/>
        <w:jc w:val="both"/>
        <w:rPr>
          <w:szCs w:val="24"/>
          <w:lang w:val="uk-UA" w:bidi="en-US"/>
        </w:rPr>
      </w:pPr>
    </w:p>
    <w:p w:rsidR="00C65EE7" w:rsidRPr="002C4021" w:rsidRDefault="00027841" w:rsidP="00027841">
      <w:pPr>
        <w:pStyle w:val="a0"/>
        <w:jc w:val="both"/>
        <w:rPr>
          <w:szCs w:val="24"/>
          <w:lang w:val="uk-UA" w:bidi="en-US"/>
        </w:rPr>
      </w:pPr>
      <w:r w:rsidRPr="002C4021">
        <w:rPr>
          <w:szCs w:val="24"/>
          <w:lang w:val="uk-UA" w:bidi="en-US"/>
        </w:rPr>
        <w:t xml:space="preserve">Частота контролю має становити </w:t>
      </w:r>
      <w:r w:rsidR="00C65EE7" w:rsidRPr="002C4021">
        <w:rPr>
          <w:szCs w:val="24"/>
          <w:lang w:val="uk-UA" w:bidi="en-US"/>
        </w:rPr>
        <w:t xml:space="preserve">4-5 </w:t>
      </w:r>
      <w:r w:rsidRPr="002C4021">
        <w:rPr>
          <w:szCs w:val="24"/>
          <w:lang w:val="uk-UA" w:bidi="en-US"/>
        </w:rPr>
        <w:t xml:space="preserve">років так, щоб </w:t>
      </w:r>
      <w:r w:rsidR="007A68EF" w:rsidRPr="002C4021">
        <w:rPr>
          <w:szCs w:val="24"/>
          <w:lang w:val="uk-UA" w:bidi="en-US"/>
        </w:rPr>
        <w:t xml:space="preserve">могли бути враховані </w:t>
      </w:r>
      <w:r w:rsidRPr="002C4021">
        <w:rPr>
          <w:szCs w:val="24"/>
          <w:lang w:val="uk-UA" w:bidi="en-US"/>
        </w:rPr>
        <w:t>зміни, пов’язані з технологічним прогресом</w:t>
      </w:r>
      <w:r w:rsidR="00C65EE7" w:rsidRPr="002C4021">
        <w:rPr>
          <w:szCs w:val="24"/>
          <w:lang w:val="uk-UA" w:bidi="en-US"/>
        </w:rPr>
        <w:t xml:space="preserve">, </w:t>
      </w:r>
      <w:r w:rsidRPr="002C4021">
        <w:rPr>
          <w:szCs w:val="24"/>
          <w:lang w:val="uk-UA" w:bidi="en-US"/>
        </w:rPr>
        <w:t>поведінкою людини і політиками,</w:t>
      </w:r>
      <w:r w:rsidR="007A68EF" w:rsidRPr="002C4021">
        <w:rPr>
          <w:szCs w:val="24"/>
          <w:lang w:val="uk-UA" w:bidi="en-US"/>
        </w:rPr>
        <w:t xml:space="preserve"> </w:t>
      </w:r>
      <w:r w:rsidRPr="002C4021">
        <w:rPr>
          <w:szCs w:val="24"/>
          <w:lang w:val="uk-UA" w:bidi="en-US"/>
        </w:rPr>
        <w:t xml:space="preserve">щоб </w:t>
      </w:r>
      <w:r w:rsidR="007A68EF" w:rsidRPr="002C4021">
        <w:rPr>
          <w:szCs w:val="24"/>
          <w:lang w:val="uk-UA" w:bidi="en-US"/>
        </w:rPr>
        <w:t xml:space="preserve">можна було достовірно розрахувати </w:t>
      </w:r>
      <w:r w:rsidRPr="002C4021">
        <w:rPr>
          <w:szCs w:val="24"/>
          <w:lang w:val="uk-UA" w:bidi="en-US"/>
        </w:rPr>
        <w:t>споживання електроенергії за н</w:t>
      </w:r>
      <w:r w:rsidR="007A68EF" w:rsidRPr="002C4021">
        <w:rPr>
          <w:szCs w:val="24"/>
          <w:lang w:val="uk-UA" w:bidi="en-US"/>
        </w:rPr>
        <w:t>апрямами кінцевого використання</w:t>
      </w:r>
      <w:r w:rsidRPr="002C4021">
        <w:rPr>
          <w:szCs w:val="24"/>
          <w:lang w:val="uk-UA" w:bidi="en-US"/>
        </w:rPr>
        <w:t xml:space="preserve">. </w:t>
      </w:r>
    </w:p>
    <w:p w:rsidR="00027841" w:rsidRPr="002C4021" w:rsidRDefault="00027841" w:rsidP="00027841">
      <w:pPr>
        <w:pStyle w:val="a0"/>
        <w:jc w:val="both"/>
        <w:rPr>
          <w:lang w:val="uk-UA"/>
        </w:rPr>
        <w:sectPr w:rsidR="00027841" w:rsidRPr="002C4021" w:rsidSect="000E3626">
          <w:pgSz w:w="11907" w:h="16839" w:code="9"/>
          <w:pgMar w:top="1134" w:right="850" w:bottom="1134" w:left="1701" w:header="708" w:footer="0" w:gutter="0"/>
          <w:cols w:space="708"/>
          <w:docGrid w:linePitch="360"/>
        </w:sectPr>
      </w:pPr>
    </w:p>
    <w:p w:rsidR="007A68EF" w:rsidRPr="002C4021" w:rsidRDefault="007A68EF" w:rsidP="007A68EF">
      <w:pPr>
        <w:pStyle w:val="1"/>
        <w:rPr>
          <w:sz w:val="40"/>
          <w:szCs w:val="40"/>
        </w:rPr>
      </w:pPr>
    </w:p>
    <w:p w:rsidR="007A68EF" w:rsidRPr="002C4021" w:rsidRDefault="007A68EF" w:rsidP="007A68EF">
      <w:pPr>
        <w:pStyle w:val="1"/>
        <w:rPr>
          <w:sz w:val="40"/>
          <w:szCs w:val="40"/>
        </w:rPr>
      </w:pPr>
    </w:p>
    <w:p w:rsidR="00027841" w:rsidRPr="002C4021" w:rsidRDefault="002C4021" w:rsidP="007A68EF">
      <w:pPr>
        <w:pStyle w:val="1"/>
        <w:rPr>
          <w:sz w:val="40"/>
          <w:szCs w:val="40"/>
        </w:rPr>
      </w:pPr>
      <w:bookmarkStart w:id="188" w:name="_Toc436428719"/>
      <w:r>
        <w:rPr>
          <w:sz w:val="40"/>
          <w:szCs w:val="40"/>
        </w:rPr>
        <w:t>Розділ 4</w:t>
      </w:r>
      <w:r w:rsidR="007A68EF" w:rsidRPr="002C4021">
        <w:rPr>
          <w:sz w:val="40"/>
          <w:szCs w:val="40"/>
        </w:rPr>
        <w:t xml:space="preserve">. </w:t>
      </w:r>
      <w:r w:rsidR="00AA3585" w:rsidRPr="002C4021">
        <w:rPr>
          <w:sz w:val="40"/>
          <w:szCs w:val="40"/>
        </w:rPr>
        <w:t>Приклади практичного застосування методів</w:t>
      </w:r>
      <w:bookmarkEnd w:id="188"/>
    </w:p>
    <w:p w:rsidR="00AA3585" w:rsidRPr="002C4021" w:rsidRDefault="00AA3585" w:rsidP="00027841">
      <w:pPr>
        <w:pStyle w:val="a0"/>
        <w:jc w:val="both"/>
        <w:rPr>
          <w:lang w:val="uk-UA"/>
        </w:rPr>
      </w:pPr>
    </w:p>
    <w:p w:rsidR="00AA3585" w:rsidRPr="002C4021" w:rsidRDefault="00AA3585" w:rsidP="00027841">
      <w:pPr>
        <w:pStyle w:val="a0"/>
        <w:jc w:val="both"/>
        <w:rPr>
          <w:lang w:val="uk-UA"/>
        </w:rPr>
        <w:sectPr w:rsidR="00AA3585" w:rsidRPr="002C4021" w:rsidSect="000E3626">
          <w:pgSz w:w="11907" w:h="16839" w:code="9"/>
          <w:pgMar w:top="1134" w:right="850" w:bottom="1134" w:left="1701" w:header="708" w:footer="0" w:gutter="0"/>
          <w:cols w:space="708"/>
          <w:docGrid w:linePitch="360"/>
        </w:sectPr>
      </w:pPr>
    </w:p>
    <w:p w:rsidR="00AA7AF6" w:rsidRPr="002C4021" w:rsidRDefault="006B3A31" w:rsidP="00B32A0F">
      <w:pPr>
        <w:pStyle w:val="1"/>
        <w:rPr>
          <w:rStyle w:val="30"/>
          <w:rFonts w:ascii="Times New Roman" w:hAnsi="Times New Roman" w:cs="Times New Roman"/>
          <w:sz w:val="24"/>
          <w:szCs w:val="24"/>
          <w:lang w:val="uk-UA"/>
        </w:rPr>
      </w:pPr>
      <w:bookmarkStart w:id="189" w:name="_Toc436428720"/>
      <w:r w:rsidRPr="002C4021">
        <w:rPr>
          <w:rStyle w:val="30"/>
          <w:rFonts w:ascii="Times New Roman" w:hAnsi="Times New Roman" w:cs="Times New Roman"/>
          <w:sz w:val="24"/>
          <w:szCs w:val="24"/>
          <w:lang w:val="uk-UA"/>
        </w:rPr>
        <w:t>Вступ</w:t>
      </w:r>
      <w:bookmarkEnd w:id="189"/>
    </w:p>
    <w:p w:rsidR="00AA7AF6" w:rsidRPr="002C4021" w:rsidRDefault="00AA7AF6" w:rsidP="00AA7AF6">
      <w:pPr>
        <w:pStyle w:val="a0"/>
        <w:jc w:val="both"/>
        <w:rPr>
          <w:szCs w:val="24"/>
          <w:lang w:val="uk-UA"/>
        </w:rPr>
      </w:pPr>
    </w:p>
    <w:p w:rsidR="00AA7AF6" w:rsidRPr="002C4021" w:rsidRDefault="006B3A31" w:rsidP="00AA7AF6">
      <w:pPr>
        <w:pStyle w:val="a0"/>
        <w:jc w:val="both"/>
        <w:rPr>
          <w:szCs w:val="24"/>
          <w:lang w:val="uk-UA"/>
        </w:rPr>
      </w:pPr>
      <w:r w:rsidRPr="002C4021">
        <w:rPr>
          <w:szCs w:val="24"/>
          <w:lang w:val="uk-UA"/>
        </w:rPr>
        <w:t xml:space="preserve">Цей розділ призначений для покращення практичного розуміння методологій, охоплених у </w:t>
      </w:r>
      <w:r w:rsidRPr="002C4021">
        <w:rPr>
          <w:b/>
          <w:szCs w:val="24"/>
          <w:lang w:val="uk-UA"/>
        </w:rPr>
        <w:t>Розділі 3</w:t>
      </w:r>
      <w:r w:rsidRPr="002C4021">
        <w:rPr>
          <w:szCs w:val="24"/>
          <w:lang w:val="uk-UA"/>
        </w:rPr>
        <w:t>, шляхом надання в</w:t>
      </w:r>
      <w:r w:rsidR="00F91E2C" w:rsidRPr="002C4021">
        <w:rPr>
          <w:szCs w:val="24"/>
          <w:lang w:val="uk-UA"/>
        </w:rPr>
        <w:t>ідб</w:t>
      </w:r>
      <w:r w:rsidRPr="002C4021">
        <w:rPr>
          <w:szCs w:val="24"/>
          <w:lang w:val="uk-UA"/>
        </w:rPr>
        <w:t xml:space="preserve">ору правильних і різних способів для кожного з методів, описаних вище. </w:t>
      </w:r>
    </w:p>
    <w:p w:rsidR="00AA7AF6" w:rsidRPr="002C4021" w:rsidRDefault="00AA7AF6" w:rsidP="00AA7AF6">
      <w:pPr>
        <w:pStyle w:val="a0"/>
        <w:jc w:val="both"/>
        <w:rPr>
          <w:szCs w:val="24"/>
          <w:lang w:val="uk-UA"/>
        </w:rPr>
      </w:pPr>
    </w:p>
    <w:p w:rsidR="00AA7AF6" w:rsidRPr="002C4021" w:rsidRDefault="003A5503" w:rsidP="00AA7AF6">
      <w:pPr>
        <w:pStyle w:val="a0"/>
        <w:jc w:val="both"/>
        <w:rPr>
          <w:szCs w:val="24"/>
          <w:lang w:val="uk-UA"/>
        </w:rPr>
      </w:pPr>
      <w:r w:rsidRPr="002C4021">
        <w:rPr>
          <w:szCs w:val="24"/>
          <w:lang w:val="uk-UA"/>
        </w:rPr>
        <w:t>Цей розділ розділений на чотири підрозділи, в яких описується певний досвід в</w:t>
      </w:r>
      <w:r w:rsidR="00F91E2C" w:rsidRPr="002C4021">
        <w:rPr>
          <w:szCs w:val="24"/>
          <w:lang w:val="uk-UA"/>
        </w:rPr>
        <w:t>ідіб</w:t>
      </w:r>
      <w:r w:rsidRPr="002C4021">
        <w:rPr>
          <w:szCs w:val="24"/>
          <w:lang w:val="uk-UA"/>
        </w:rPr>
        <w:t xml:space="preserve">раних країн щодо найпоширеніших методів збору інформації, які застосовуються у секторі домашніх господарств. </w:t>
      </w:r>
      <w:r w:rsidR="00EA429D" w:rsidRPr="002C4021">
        <w:rPr>
          <w:szCs w:val="24"/>
          <w:lang w:val="uk-UA"/>
        </w:rPr>
        <w:t>Відбір країн для кожного з методів ґрунтувався на досвіді вибраних країн щодо застосування певного методу та на наявності документації з описом докладної та якісної інформації про такі способи. Таким чином, описаний досвід має на меті бути репрезентативним для методів, розглянутих у Розділі 3 Керівництва. Наведені приклади спрямовані на втілення теорії в життя та мають на меті показа</w:t>
      </w:r>
      <w:r w:rsidR="00A94F1E" w:rsidRPr="002C4021">
        <w:rPr>
          <w:szCs w:val="24"/>
          <w:lang w:val="uk-UA"/>
        </w:rPr>
        <w:t>т</w:t>
      </w:r>
      <w:r w:rsidR="00EA429D" w:rsidRPr="002C4021">
        <w:rPr>
          <w:szCs w:val="24"/>
          <w:lang w:val="uk-UA"/>
        </w:rPr>
        <w:t>и, як практичні питання можуть бути вирішені, а також надати користувачам керівництва інструкції із застосування методів</w:t>
      </w:r>
      <w:r w:rsidR="00AA7AF6" w:rsidRPr="002C4021">
        <w:rPr>
          <w:szCs w:val="24"/>
          <w:lang w:val="uk-UA"/>
        </w:rPr>
        <w:t>.</w:t>
      </w:r>
    </w:p>
    <w:p w:rsidR="00AA7AF6" w:rsidRPr="002C4021" w:rsidRDefault="00AA7AF6" w:rsidP="00AA7AF6">
      <w:pPr>
        <w:pStyle w:val="a0"/>
        <w:jc w:val="both"/>
        <w:rPr>
          <w:szCs w:val="24"/>
          <w:lang w:val="uk-UA"/>
        </w:rPr>
      </w:pPr>
    </w:p>
    <w:p w:rsidR="00AA3585" w:rsidRPr="002C4021" w:rsidRDefault="00EA429D" w:rsidP="00AA7AF6">
      <w:pPr>
        <w:pStyle w:val="a0"/>
        <w:jc w:val="both"/>
        <w:rPr>
          <w:szCs w:val="24"/>
          <w:lang w:val="uk-UA"/>
        </w:rPr>
      </w:pPr>
      <w:r w:rsidRPr="002C4021">
        <w:rPr>
          <w:szCs w:val="24"/>
          <w:lang w:val="uk-UA"/>
        </w:rPr>
        <w:t xml:space="preserve">У </w:t>
      </w:r>
      <w:r w:rsidRPr="002C4021">
        <w:rPr>
          <w:b/>
          <w:szCs w:val="24"/>
          <w:lang w:val="uk-UA"/>
        </w:rPr>
        <w:t>Таблиці 4.1</w:t>
      </w:r>
      <w:r w:rsidRPr="002C4021">
        <w:rPr>
          <w:szCs w:val="24"/>
          <w:lang w:val="uk-UA"/>
        </w:rPr>
        <w:t xml:space="preserve"> наведено ряд способів, відібраних з шести європейських країн. Поширеність опитувань підтверджує аналіз, проведених у Розділі 1 стосовно поточної ситуації щодо енергетичної статистики у секторі домашніх господарств. </w:t>
      </w:r>
    </w:p>
    <w:p w:rsidR="00AA7AF6" w:rsidRPr="002C4021" w:rsidRDefault="00AA7AF6" w:rsidP="00AA7AF6">
      <w:pPr>
        <w:pStyle w:val="a0"/>
        <w:jc w:val="both"/>
        <w:rPr>
          <w:szCs w:val="24"/>
          <w:lang w:val="uk-UA"/>
        </w:rPr>
      </w:pPr>
    </w:p>
    <w:p w:rsidR="00AA7AF6" w:rsidRPr="002C4021" w:rsidRDefault="00AA7AF6" w:rsidP="00AA7AF6">
      <w:pPr>
        <w:pStyle w:val="a0"/>
        <w:jc w:val="both"/>
        <w:rPr>
          <w:b/>
          <w:szCs w:val="24"/>
          <w:lang w:val="uk-UA"/>
        </w:rPr>
      </w:pPr>
      <w:r w:rsidRPr="002C4021">
        <w:rPr>
          <w:b/>
          <w:szCs w:val="24"/>
          <w:lang w:val="uk-UA"/>
        </w:rPr>
        <w:t xml:space="preserve">Таблиця 4.1: Огляд правильних </w:t>
      </w:r>
      <w:r w:rsidR="00EA429D" w:rsidRPr="002C4021">
        <w:rPr>
          <w:b/>
          <w:szCs w:val="24"/>
          <w:lang w:val="uk-UA"/>
        </w:rPr>
        <w:t>способів</w:t>
      </w:r>
      <w:r w:rsidRPr="002C4021">
        <w:rPr>
          <w:b/>
          <w:szCs w:val="24"/>
          <w:lang w:val="uk-UA"/>
        </w:rPr>
        <w:t xml:space="preserve"> за типом</w:t>
      </w:r>
    </w:p>
    <w:p w:rsidR="00EA429D" w:rsidRPr="002C4021" w:rsidRDefault="00EA429D" w:rsidP="00AA7AF6">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085"/>
        <w:gridCol w:w="6487"/>
      </w:tblGrid>
      <w:tr w:rsidR="00EA429D" w:rsidRPr="002C4021" w:rsidTr="00FE3B09">
        <w:tc>
          <w:tcPr>
            <w:tcW w:w="3085" w:type="dxa"/>
            <w:shd w:val="clear" w:color="auto" w:fill="D9D9D9"/>
          </w:tcPr>
          <w:p w:rsidR="00EA429D" w:rsidRPr="002C4021" w:rsidRDefault="00EA429D" w:rsidP="00FE3B09">
            <w:pPr>
              <w:pStyle w:val="a0"/>
              <w:jc w:val="center"/>
              <w:rPr>
                <w:b/>
                <w:sz w:val="20"/>
                <w:szCs w:val="20"/>
                <w:lang w:val="uk-UA"/>
              </w:rPr>
            </w:pPr>
            <w:r w:rsidRPr="002C4021">
              <w:rPr>
                <w:b/>
                <w:sz w:val="20"/>
                <w:szCs w:val="20"/>
                <w:lang w:val="uk-UA"/>
              </w:rPr>
              <w:t>Метод збору даних</w:t>
            </w:r>
          </w:p>
        </w:tc>
        <w:tc>
          <w:tcPr>
            <w:tcW w:w="6487" w:type="dxa"/>
            <w:shd w:val="clear" w:color="auto" w:fill="D9D9D9"/>
          </w:tcPr>
          <w:p w:rsidR="00EA429D" w:rsidRPr="002C4021" w:rsidRDefault="00EA429D" w:rsidP="00FE3B09">
            <w:pPr>
              <w:pStyle w:val="a0"/>
              <w:jc w:val="center"/>
              <w:rPr>
                <w:b/>
                <w:sz w:val="20"/>
                <w:szCs w:val="20"/>
                <w:lang w:val="uk-UA"/>
              </w:rPr>
            </w:pPr>
            <w:r w:rsidRPr="002C4021">
              <w:rPr>
                <w:b/>
                <w:sz w:val="20"/>
                <w:szCs w:val="20"/>
                <w:lang w:val="uk-UA"/>
              </w:rPr>
              <w:t>Правильний спосіб</w:t>
            </w:r>
          </w:p>
        </w:tc>
      </w:tr>
      <w:tr w:rsidR="00EA429D" w:rsidRPr="002C4021" w:rsidTr="00FE3B09">
        <w:tc>
          <w:tcPr>
            <w:tcW w:w="3085" w:type="dxa"/>
            <w:vAlign w:val="center"/>
          </w:tcPr>
          <w:p w:rsidR="00EA429D" w:rsidRPr="002C4021" w:rsidRDefault="00EA429D" w:rsidP="00EA429D">
            <w:pPr>
              <w:pStyle w:val="a0"/>
              <w:rPr>
                <w:b/>
                <w:sz w:val="20"/>
                <w:szCs w:val="20"/>
                <w:lang w:val="uk-UA"/>
              </w:rPr>
            </w:pPr>
            <w:r w:rsidRPr="002C4021">
              <w:rPr>
                <w:b/>
                <w:sz w:val="20"/>
                <w:szCs w:val="20"/>
                <w:lang w:val="uk-UA"/>
              </w:rPr>
              <w:t>Опитування підприємств</w:t>
            </w:r>
          </w:p>
        </w:tc>
        <w:tc>
          <w:tcPr>
            <w:tcW w:w="6487" w:type="dxa"/>
          </w:tcPr>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Збір даних щодо електроенергії шляхом опитування постачальників (СК)</w:t>
            </w:r>
          </w:p>
        </w:tc>
      </w:tr>
      <w:tr w:rsidR="00EA429D" w:rsidRPr="002C4021" w:rsidTr="00FE3B09">
        <w:tc>
          <w:tcPr>
            <w:tcW w:w="3085" w:type="dxa"/>
            <w:vAlign w:val="center"/>
          </w:tcPr>
          <w:p w:rsidR="00EA429D" w:rsidRPr="002C4021" w:rsidRDefault="00EA429D" w:rsidP="00EA429D">
            <w:pPr>
              <w:pStyle w:val="a0"/>
              <w:rPr>
                <w:b/>
                <w:sz w:val="20"/>
                <w:szCs w:val="20"/>
                <w:lang w:val="uk-UA"/>
              </w:rPr>
            </w:pPr>
            <w:r w:rsidRPr="002C4021">
              <w:rPr>
                <w:b/>
                <w:sz w:val="20"/>
                <w:szCs w:val="20"/>
                <w:lang w:val="uk-UA"/>
              </w:rPr>
              <w:t>Опитування домашніх господарств</w:t>
            </w:r>
          </w:p>
        </w:tc>
        <w:tc>
          <w:tcPr>
            <w:tcW w:w="6487" w:type="dxa"/>
          </w:tcPr>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Особисте опитування у межах проекту SECH-SPAHOUSECH (Іспанія)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Опитування поштою: Споживання електроенергії та природного газу домашніми господарствами за метою (Австрія)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Опитування CATI/CAPI: Споживання енергії домашніми господарствами (Словенія)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Панельне опитування: Споживання енергії приватними господарствами (Німеччина)</w:t>
            </w:r>
          </w:p>
        </w:tc>
      </w:tr>
      <w:tr w:rsidR="00EA429D" w:rsidRPr="002C4021" w:rsidTr="00FE3B09">
        <w:tc>
          <w:tcPr>
            <w:tcW w:w="3085" w:type="dxa"/>
            <w:vAlign w:val="center"/>
          </w:tcPr>
          <w:p w:rsidR="00EA429D" w:rsidRPr="002C4021" w:rsidRDefault="00EA429D" w:rsidP="00EA429D">
            <w:pPr>
              <w:pStyle w:val="a0"/>
              <w:rPr>
                <w:b/>
                <w:sz w:val="20"/>
                <w:szCs w:val="20"/>
                <w:lang w:val="uk-UA"/>
              </w:rPr>
            </w:pPr>
            <w:r w:rsidRPr="002C4021">
              <w:rPr>
                <w:b/>
                <w:sz w:val="20"/>
                <w:szCs w:val="20"/>
                <w:lang w:val="uk-UA"/>
              </w:rPr>
              <w:t>Використання адміністративних даних</w:t>
            </w:r>
          </w:p>
        </w:tc>
        <w:tc>
          <w:tcPr>
            <w:tcW w:w="6487" w:type="dxa"/>
          </w:tcPr>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Реєстри клієнтів енергетичних компаній у Нідерландах</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Адміністративні дані від даних енергетичних компаній: досвід з інших країн (Сполучене Королівство, Іспанія)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Використання даних управлінської інформації з політик (Сполучене Королівство)</w:t>
            </w:r>
          </w:p>
        </w:tc>
      </w:tr>
      <w:tr w:rsidR="00EA429D" w:rsidRPr="002C4021" w:rsidTr="00FE3B09">
        <w:tc>
          <w:tcPr>
            <w:tcW w:w="3085" w:type="dxa"/>
            <w:vAlign w:val="center"/>
          </w:tcPr>
          <w:p w:rsidR="00EA429D" w:rsidRPr="002C4021" w:rsidRDefault="00EA429D" w:rsidP="00EA429D">
            <w:pPr>
              <w:pStyle w:val="a0"/>
              <w:rPr>
                <w:b/>
                <w:sz w:val="20"/>
                <w:szCs w:val="20"/>
                <w:lang w:val="uk-UA"/>
              </w:rPr>
            </w:pPr>
            <w:r w:rsidRPr="002C4021">
              <w:rPr>
                <w:b/>
                <w:sz w:val="20"/>
                <w:szCs w:val="20"/>
                <w:lang w:val="uk-UA"/>
              </w:rPr>
              <w:t>Моделювання</w:t>
            </w:r>
          </w:p>
        </w:tc>
        <w:tc>
          <w:tcPr>
            <w:tcW w:w="6487" w:type="dxa"/>
          </w:tcPr>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Ж</w:t>
            </w:r>
            <w:r w:rsidR="00E04C97" w:rsidRPr="002C4021">
              <w:rPr>
                <w:sz w:val="20"/>
                <w:szCs w:val="20"/>
                <w:lang w:val="uk-UA"/>
              </w:rPr>
              <w:t>и</w:t>
            </w:r>
            <w:r w:rsidRPr="002C4021">
              <w:rPr>
                <w:sz w:val="20"/>
                <w:szCs w:val="20"/>
                <w:lang w:val="uk-UA"/>
              </w:rPr>
              <w:t xml:space="preserve">тлова модель </w:t>
            </w:r>
            <w:r w:rsidR="002C4021" w:rsidRPr="002C4021">
              <w:rPr>
                <w:sz w:val="20"/>
                <w:szCs w:val="20"/>
                <w:lang w:val="uk-UA"/>
              </w:rPr>
              <w:t>Кембриджа</w:t>
            </w:r>
            <w:r w:rsidRPr="002C4021">
              <w:rPr>
                <w:sz w:val="20"/>
                <w:szCs w:val="20"/>
                <w:lang w:val="uk-UA"/>
              </w:rPr>
              <w:t xml:space="preserve"> (СК)</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Процедура перевірки даних на основі моделі (Австрія)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Розрахунок споживання енергії у тимчасових місцях проживання на основі моделі (Австрія)</w:t>
            </w:r>
          </w:p>
        </w:tc>
      </w:tr>
      <w:tr w:rsidR="00EA429D" w:rsidRPr="002C4021" w:rsidTr="00FE3B09">
        <w:tc>
          <w:tcPr>
            <w:tcW w:w="3085" w:type="dxa"/>
            <w:vAlign w:val="center"/>
          </w:tcPr>
          <w:p w:rsidR="00EA429D" w:rsidRPr="002C4021" w:rsidRDefault="00EA429D" w:rsidP="00EA429D">
            <w:pPr>
              <w:pStyle w:val="a0"/>
              <w:rPr>
                <w:b/>
                <w:sz w:val="20"/>
                <w:szCs w:val="20"/>
                <w:lang w:val="uk-UA"/>
              </w:rPr>
            </w:pPr>
            <w:r w:rsidRPr="002C4021">
              <w:rPr>
                <w:b/>
                <w:sz w:val="20"/>
                <w:szCs w:val="20"/>
                <w:lang w:val="uk-UA"/>
              </w:rPr>
              <w:t>Вимірювання in situ</w:t>
            </w:r>
          </w:p>
        </w:tc>
        <w:tc>
          <w:tcPr>
            <w:tcW w:w="6487" w:type="dxa"/>
          </w:tcPr>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Вимірювання кінцевого використання у 400 домашніх господарствах (Швеція)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Вимірювання споживання електроенергії у секторі домашніх господарств (Іспанія)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Споживання електроенергії домашніми господарствами за цілями (Австрія)</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Передова практика щодо вимірювання температури in situ (СК)</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Досвід у зборі даних про температури у домашньому господарстві</w:t>
            </w:r>
          </w:p>
          <w:p w:rsidR="00EA429D" w:rsidRPr="002C4021" w:rsidRDefault="00EA429D" w:rsidP="002503A3">
            <w:pPr>
              <w:pStyle w:val="a0"/>
              <w:numPr>
                <w:ilvl w:val="0"/>
                <w:numId w:val="22"/>
              </w:numPr>
              <w:ind w:left="459"/>
              <w:jc w:val="both"/>
              <w:rPr>
                <w:sz w:val="20"/>
                <w:szCs w:val="20"/>
                <w:lang w:val="uk-UA"/>
              </w:rPr>
            </w:pPr>
            <w:r w:rsidRPr="002C4021">
              <w:rPr>
                <w:sz w:val="20"/>
                <w:szCs w:val="20"/>
                <w:lang w:val="uk-UA"/>
              </w:rPr>
              <w:t>Досвід у вимірюваннях значення U in situ</w:t>
            </w:r>
          </w:p>
        </w:tc>
      </w:tr>
    </w:tbl>
    <w:p w:rsidR="00AA7AF6" w:rsidRPr="002C4021" w:rsidRDefault="00AA7AF6" w:rsidP="00AA7AF6">
      <w:pPr>
        <w:pStyle w:val="a0"/>
        <w:jc w:val="both"/>
        <w:rPr>
          <w:szCs w:val="24"/>
          <w:lang w:val="uk-UA"/>
        </w:rPr>
      </w:pPr>
    </w:p>
    <w:p w:rsidR="00AA7AF6" w:rsidRPr="002C4021" w:rsidRDefault="00EA429D" w:rsidP="00B32A0F">
      <w:pPr>
        <w:pStyle w:val="1"/>
        <w:rPr>
          <w:rStyle w:val="30"/>
          <w:rFonts w:ascii="Times New Roman" w:hAnsi="Times New Roman" w:cs="Times New Roman"/>
          <w:sz w:val="24"/>
          <w:szCs w:val="24"/>
          <w:lang w:val="uk-UA"/>
        </w:rPr>
      </w:pPr>
      <w:bookmarkStart w:id="190" w:name="bookmark199"/>
      <w:bookmarkStart w:id="191" w:name="_Toc436428721"/>
      <w:r w:rsidRPr="002C4021">
        <w:rPr>
          <w:rStyle w:val="30"/>
          <w:rFonts w:ascii="Times New Roman" w:hAnsi="Times New Roman" w:cs="Times New Roman"/>
          <w:sz w:val="24"/>
          <w:szCs w:val="24"/>
          <w:lang w:val="uk-UA"/>
        </w:rPr>
        <w:t>4.1. Опитування підприємств</w:t>
      </w:r>
      <w:bookmarkEnd w:id="191"/>
      <w:r w:rsidRPr="002C4021">
        <w:rPr>
          <w:rStyle w:val="30"/>
          <w:rFonts w:ascii="Times New Roman" w:hAnsi="Times New Roman" w:cs="Times New Roman"/>
          <w:sz w:val="24"/>
          <w:szCs w:val="24"/>
          <w:lang w:val="uk-UA"/>
        </w:rPr>
        <w:t xml:space="preserve"> </w:t>
      </w:r>
      <w:bookmarkEnd w:id="190"/>
    </w:p>
    <w:p w:rsidR="00AA7AF6" w:rsidRPr="002C4021" w:rsidRDefault="00AA7AF6" w:rsidP="00AA7AF6">
      <w:pPr>
        <w:pStyle w:val="a0"/>
        <w:jc w:val="both"/>
        <w:rPr>
          <w:szCs w:val="24"/>
          <w:lang w:val="uk-UA"/>
        </w:rPr>
      </w:pPr>
    </w:p>
    <w:p w:rsidR="00AA7AF6" w:rsidRPr="002C4021" w:rsidRDefault="00EA429D" w:rsidP="00B32A0F">
      <w:pPr>
        <w:pStyle w:val="2"/>
        <w:rPr>
          <w:rStyle w:val="42"/>
          <w:rFonts w:ascii="Times New Roman" w:hAnsi="Times New Roman" w:cs="Times New Roman"/>
          <w:lang w:val="uk-UA"/>
        </w:rPr>
      </w:pPr>
      <w:bookmarkStart w:id="192" w:name="bookmark200"/>
      <w:bookmarkStart w:id="193" w:name="_Toc436428722"/>
      <w:r w:rsidRPr="002C4021">
        <w:rPr>
          <w:rStyle w:val="42"/>
          <w:rFonts w:ascii="Times New Roman" w:hAnsi="Times New Roman" w:cs="Times New Roman"/>
          <w:lang w:val="uk-UA"/>
        </w:rPr>
        <w:t>4</w:t>
      </w:r>
      <w:r w:rsidR="00AA7AF6" w:rsidRPr="002C4021">
        <w:rPr>
          <w:rStyle w:val="42"/>
          <w:rFonts w:ascii="Times New Roman" w:hAnsi="Times New Roman" w:cs="Times New Roman"/>
          <w:lang w:val="uk-UA"/>
        </w:rPr>
        <w:t xml:space="preserve">.1.1. </w:t>
      </w:r>
      <w:r w:rsidRPr="002C4021">
        <w:rPr>
          <w:rStyle w:val="42"/>
          <w:rFonts w:ascii="Times New Roman" w:hAnsi="Times New Roman" w:cs="Times New Roman"/>
          <w:lang w:val="uk-UA"/>
        </w:rPr>
        <w:t>Приклади правильних способів Сполученого Королівств</w:t>
      </w:r>
      <w:bookmarkEnd w:id="192"/>
      <w:r w:rsidRPr="002C4021">
        <w:rPr>
          <w:rStyle w:val="42"/>
          <w:rFonts w:ascii="Times New Roman" w:hAnsi="Times New Roman" w:cs="Times New Roman"/>
          <w:lang w:val="uk-UA"/>
        </w:rPr>
        <w:t>а</w:t>
      </w:r>
      <w:bookmarkEnd w:id="193"/>
    </w:p>
    <w:p w:rsidR="00AA7AF6" w:rsidRPr="002C4021" w:rsidRDefault="00AA7AF6" w:rsidP="00AA7AF6">
      <w:pPr>
        <w:pStyle w:val="a0"/>
        <w:jc w:val="both"/>
        <w:rPr>
          <w:szCs w:val="24"/>
          <w:lang w:val="uk-UA"/>
        </w:rPr>
      </w:pPr>
    </w:p>
    <w:p w:rsidR="00EA429D" w:rsidRPr="002C4021" w:rsidRDefault="00EA429D" w:rsidP="00AA7AF6">
      <w:pPr>
        <w:pStyle w:val="a0"/>
        <w:jc w:val="both"/>
        <w:rPr>
          <w:rStyle w:val="520"/>
          <w:rFonts w:ascii="Times New Roman" w:hAnsi="Times New Roman" w:cs="Times New Roman"/>
          <w:bCs w:val="0"/>
          <w:sz w:val="24"/>
          <w:szCs w:val="24"/>
          <w:lang w:val="uk-UA"/>
        </w:rPr>
      </w:pPr>
      <w:bookmarkStart w:id="194" w:name="bookmark201"/>
      <w:r w:rsidRPr="002C4021">
        <w:rPr>
          <w:rStyle w:val="520"/>
          <w:rFonts w:ascii="Times New Roman" w:hAnsi="Times New Roman" w:cs="Times New Roman"/>
          <w:bCs w:val="0"/>
          <w:sz w:val="24"/>
          <w:szCs w:val="24"/>
          <w:lang w:val="uk-UA"/>
        </w:rPr>
        <w:t>4.1.1.1. Збір даних щодо електроенергії шляхом опитування постачальників</w:t>
      </w:r>
    </w:p>
    <w:p w:rsidR="00EA429D" w:rsidRPr="002C4021" w:rsidRDefault="00EA429D" w:rsidP="00AA7AF6">
      <w:pPr>
        <w:pStyle w:val="a0"/>
        <w:jc w:val="both"/>
        <w:rPr>
          <w:rStyle w:val="520"/>
          <w:rFonts w:ascii="Times New Roman" w:hAnsi="Times New Roman" w:cs="Times New Roman"/>
          <w:b w:val="0"/>
          <w:bCs w:val="0"/>
          <w:sz w:val="24"/>
          <w:szCs w:val="24"/>
          <w:lang w:val="uk-UA"/>
        </w:rPr>
      </w:pPr>
    </w:p>
    <w:bookmarkEnd w:id="194"/>
    <w:p w:rsidR="00AA7AF6" w:rsidRPr="002C4021" w:rsidRDefault="00EA429D" w:rsidP="00AA7AF6">
      <w:pPr>
        <w:pStyle w:val="a0"/>
        <w:jc w:val="both"/>
        <w:rPr>
          <w:szCs w:val="24"/>
          <w:lang w:val="uk-UA"/>
        </w:rPr>
      </w:pPr>
      <w:r w:rsidRPr="002C4021">
        <w:rPr>
          <w:szCs w:val="24"/>
          <w:lang w:val="uk-UA"/>
        </w:rPr>
        <w:t xml:space="preserve">У Сполученому Королівстві </w:t>
      </w:r>
      <w:r w:rsidRPr="002C4021">
        <w:rPr>
          <w:rStyle w:val="a5"/>
          <w:i w:val="0"/>
          <w:lang w:val="uk-UA"/>
        </w:rPr>
        <w:t xml:space="preserve">Департамент енергетики та зміни клімату </w:t>
      </w:r>
      <w:r w:rsidR="00AA7AF6" w:rsidRPr="002C4021">
        <w:rPr>
          <w:szCs w:val="24"/>
          <w:lang w:val="uk-UA"/>
        </w:rPr>
        <w:t xml:space="preserve">(DECC) </w:t>
      </w:r>
      <w:r w:rsidRPr="002C4021">
        <w:rPr>
          <w:szCs w:val="24"/>
          <w:lang w:val="uk-UA"/>
        </w:rPr>
        <w:t xml:space="preserve">проводить щомісячні та щорічні опитування приблизно </w:t>
      </w:r>
      <w:r w:rsidR="00AA7AF6" w:rsidRPr="002C4021">
        <w:rPr>
          <w:szCs w:val="24"/>
          <w:lang w:val="uk-UA"/>
        </w:rPr>
        <w:t xml:space="preserve">30 </w:t>
      </w:r>
      <w:r w:rsidRPr="002C4021">
        <w:rPr>
          <w:szCs w:val="24"/>
          <w:lang w:val="uk-UA"/>
        </w:rPr>
        <w:t>постачальників електроенергії</w:t>
      </w:r>
      <w:r w:rsidR="00AA7AF6" w:rsidRPr="002C4021">
        <w:rPr>
          <w:szCs w:val="24"/>
          <w:lang w:val="uk-UA"/>
        </w:rPr>
        <w:t xml:space="preserve">, 15 </w:t>
      </w:r>
      <w:r w:rsidRPr="002C4021">
        <w:rPr>
          <w:szCs w:val="24"/>
          <w:lang w:val="uk-UA"/>
        </w:rPr>
        <w:t xml:space="preserve">з яких забезпечують сектор побутових споживачів/домашніх господарств </w:t>
      </w:r>
      <w:r w:rsidR="00AA7AF6" w:rsidRPr="002C4021">
        <w:rPr>
          <w:szCs w:val="24"/>
          <w:lang w:val="uk-UA"/>
        </w:rPr>
        <w:t>(</w:t>
      </w:r>
      <w:r w:rsidRPr="002C4021">
        <w:rPr>
          <w:szCs w:val="24"/>
          <w:lang w:val="uk-UA"/>
        </w:rPr>
        <w:t>при цьому кілька з них здійснюють поставки під кількома різними торговими назвами</w:t>
      </w:r>
      <w:r w:rsidR="00AA7AF6" w:rsidRPr="002C4021">
        <w:rPr>
          <w:szCs w:val="24"/>
          <w:lang w:val="uk-UA"/>
        </w:rPr>
        <w:t xml:space="preserve">). </w:t>
      </w:r>
      <w:r w:rsidRPr="002C4021">
        <w:rPr>
          <w:szCs w:val="24"/>
          <w:lang w:val="uk-UA"/>
        </w:rPr>
        <w:t>Опитувальники для проведення опитування заповнюються кожного місяця із зазначенням обсягів продажу електроенергії поділених на чотири сектори споживання</w:t>
      </w:r>
      <w:r w:rsidR="00AA7AF6" w:rsidRPr="002C4021">
        <w:rPr>
          <w:szCs w:val="24"/>
          <w:lang w:val="uk-UA"/>
        </w:rPr>
        <w:t xml:space="preserve">: </w:t>
      </w:r>
      <w:r w:rsidRPr="002C4021">
        <w:rPr>
          <w:szCs w:val="24"/>
          <w:lang w:val="uk-UA"/>
        </w:rPr>
        <w:t>побутові споживачі, комерційний, промисловий</w:t>
      </w:r>
      <w:r w:rsidR="00E04C97" w:rsidRPr="002C4021">
        <w:rPr>
          <w:szCs w:val="24"/>
          <w:lang w:val="uk-UA"/>
        </w:rPr>
        <w:t xml:space="preserve"> сектор</w:t>
      </w:r>
      <w:r w:rsidRPr="002C4021">
        <w:rPr>
          <w:szCs w:val="24"/>
          <w:lang w:val="uk-UA"/>
        </w:rPr>
        <w:t xml:space="preserve"> та інше</w:t>
      </w:r>
      <w:r w:rsidR="00AA7AF6" w:rsidRPr="002C4021">
        <w:rPr>
          <w:szCs w:val="24"/>
          <w:lang w:val="uk-UA"/>
        </w:rPr>
        <w:t xml:space="preserve">. </w:t>
      </w:r>
      <w:r w:rsidRPr="002C4021">
        <w:rPr>
          <w:szCs w:val="24"/>
          <w:lang w:val="uk-UA"/>
        </w:rPr>
        <w:t>На щорічній основі збираються докладніші дані з додатковими розбивками продажів електроенергії за типом тариф</w:t>
      </w:r>
      <w:r w:rsidR="00A94F1E" w:rsidRPr="002C4021">
        <w:rPr>
          <w:szCs w:val="24"/>
          <w:lang w:val="uk-UA"/>
        </w:rPr>
        <w:t>у</w:t>
      </w:r>
      <w:r w:rsidRPr="002C4021">
        <w:rPr>
          <w:szCs w:val="24"/>
          <w:lang w:val="uk-UA"/>
        </w:rPr>
        <w:t xml:space="preserve"> </w:t>
      </w:r>
      <w:r w:rsidR="00AA7AF6" w:rsidRPr="002C4021">
        <w:rPr>
          <w:szCs w:val="24"/>
          <w:lang w:val="uk-UA"/>
        </w:rPr>
        <w:t>(</w:t>
      </w:r>
      <w:r w:rsidRPr="002C4021">
        <w:rPr>
          <w:szCs w:val="24"/>
          <w:lang w:val="uk-UA"/>
        </w:rPr>
        <w:t>стандартний</w:t>
      </w:r>
      <w:r w:rsidR="00AA7AF6" w:rsidRPr="002C4021">
        <w:rPr>
          <w:szCs w:val="24"/>
          <w:lang w:val="uk-UA"/>
        </w:rPr>
        <w:t xml:space="preserve">, </w:t>
      </w:r>
      <w:r w:rsidRPr="002C4021">
        <w:rPr>
          <w:szCs w:val="24"/>
          <w:lang w:val="uk-UA"/>
        </w:rPr>
        <w:t>передплата</w:t>
      </w:r>
      <w:r w:rsidR="00AA7AF6" w:rsidRPr="002C4021">
        <w:rPr>
          <w:szCs w:val="24"/>
          <w:lang w:val="uk-UA"/>
        </w:rPr>
        <w:t xml:space="preserve">, </w:t>
      </w:r>
      <w:r w:rsidRPr="002C4021">
        <w:rPr>
          <w:szCs w:val="24"/>
          <w:lang w:val="uk-UA"/>
        </w:rPr>
        <w:t xml:space="preserve">економний 7 і економний з передплатою </w:t>
      </w:r>
      <w:r w:rsidR="00AA7AF6" w:rsidRPr="002C4021">
        <w:rPr>
          <w:szCs w:val="24"/>
          <w:lang w:val="uk-UA"/>
        </w:rPr>
        <w:t xml:space="preserve">7). </w:t>
      </w:r>
      <w:r w:rsidRPr="002C4021">
        <w:rPr>
          <w:szCs w:val="24"/>
          <w:lang w:val="uk-UA"/>
        </w:rPr>
        <w:t>Недоліком використання цього набору даних є те, що збирається не все</w:t>
      </w:r>
      <w:r w:rsidR="00A94F1E" w:rsidRPr="002C4021">
        <w:rPr>
          <w:szCs w:val="24"/>
          <w:lang w:val="uk-UA"/>
        </w:rPr>
        <w:t>бічна</w:t>
      </w:r>
      <w:r w:rsidRPr="002C4021">
        <w:rPr>
          <w:szCs w:val="24"/>
          <w:lang w:val="uk-UA"/>
        </w:rPr>
        <w:t xml:space="preserve"> інформації про те, як використовується електроенергія, однак, більшість клієнтів на тарифі економний </w:t>
      </w:r>
      <w:r w:rsidR="00AA7AF6" w:rsidRPr="002C4021">
        <w:rPr>
          <w:szCs w:val="24"/>
          <w:lang w:val="uk-UA"/>
        </w:rPr>
        <w:t xml:space="preserve">7 </w:t>
      </w:r>
      <w:r w:rsidRPr="002C4021">
        <w:rPr>
          <w:szCs w:val="24"/>
          <w:lang w:val="uk-UA"/>
        </w:rPr>
        <w:t>використовуються електроенергію у цілях опалення</w:t>
      </w:r>
      <w:r w:rsidR="00AA7AF6" w:rsidRPr="002C4021">
        <w:rPr>
          <w:szCs w:val="24"/>
          <w:lang w:val="uk-UA"/>
        </w:rPr>
        <w:t>.</w:t>
      </w:r>
    </w:p>
    <w:p w:rsidR="00EA429D" w:rsidRPr="002C4021" w:rsidRDefault="00EA429D" w:rsidP="00AA7AF6">
      <w:pPr>
        <w:pStyle w:val="a0"/>
        <w:jc w:val="both"/>
        <w:rPr>
          <w:szCs w:val="24"/>
          <w:lang w:val="uk-UA"/>
        </w:rPr>
      </w:pPr>
    </w:p>
    <w:p w:rsidR="00AA7AF6" w:rsidRPr="002C4021" w:rsidRDefault="00EA429D" w:rsidP="00AA7AF6">
      <w:pPr>
        <w:pStyle w:val="a0"/>
        <w:jc w:val="both"/>
        <w:rPr>
          <w:szCs w:val="24"/>
          <w:lang w:val="uk-UA"/>
        </w:rPr>
      </w:pPr>
      <w:r w:rsidRPr="002C4021">
        <w:rPr>
          <w:szCs w:val="24"/>
          <w:lang w:val="uk-UA"/>
        </w:rPr>
        <w:t xml:space="preserve">На щомісячній основі окремі серії даних </w:t>
      </w:r>
      <w:r w:rsidR="00AA7AF6" w:rsidRPr="002C4021">
        <w:rPr>
          <w:szCs w:val="24"/>
          <w:lang w:val="uk-UA"/>
        </w:rPr>
        <w:t>(</w:t>
      </w:r>
      <w:r w:rsidRPr="002C4021">
        <w:rPr>
          <w:szCs w:val="24"/>
          <w:lang w:val="uk-UA"/>
        </w:rPr>
        <w:t>за компанією і сектором</w:t>
      </w:r>
      <w:r w:rsidR="00AA7AF6" w:rsidRPr="002C4021">
        <w:rPr>
          <w:szCs w:val="24"/>
          <w:lang w:val="uk-UA"/>
        </w:rPr>
        <w:t xml:space="preserve">) </w:t>
      </w:r>
      <w:r w:rsidRPr="002C4021">
        <w:rPr>
          <w:szCs w:val="24"/>
          <w:lang w:val="uk-UA"/>
        </w:rPr>
        <w:t xml:space="preserve">перевіряються на непередбачені тенденції, включаючи суттєві зміни у продажах відносно попередніх місяців або відповідного місяця попереднього року, при цьому будь-які аномальні значення вивчаються з компанією, що повідомила дані. Після цього дані об’єднуються для визначення місячного обсягу продажів електроенергії за сектором. Подібний процес здійснюється для річних даних. </w:t>
      </w:r>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 xml:space="preserve">У секторі побутових споживачів до зміни в обсягах продажу зазвичай призводить зміна температури </w:t>
      </w:r>
      <w:r w:rsidR="00AA7AF6" w:rsidRPr="002C4021">
        <w:rPr>
          <w:szCs w:val="24"/>
          <w:lang w:val="uk-UA"/>
        </w:rPr>
        <w:t>(</w:t>
      </w:r>
      <w:r w:rsidRPr="002C4021">
        <w:rPr>
          <w:szCs w:val="24"/>
          <w:lang w:val="uk-UA"/>
        </w:rPr>
        <w:t>особливо взимку, коли більше електроенергії може використовуватися для опалення та освітлення), тому часто проводиться порівняння температури з попередніми роками (також здійснюється порівняння відносно продажів газу, оскільки вони повинні відображати аналогічні зміни)</w:t>
      </w:r>
      <w:r w:rsidR="00AA7AF6" w:rsidRPr="002C4021">
        <w:rPr>
          <w:szCs w:val="24"/>
          <w:lang w:val="uk-UA"/>
        </w:rPr>
        <w:t xml:space="preserve">. </w:t>
      </w:r>
      <w:r w:rsidRPr="002C4021">
        <w:rPr>
          <w:szCs w:val="24"/>
          <w:lang w:val="uk-UA"/>
        </w:rPr>
        <w:t xml:space="preserve">Інші фактори, що враховуються під час аналізу обсягів продажу (в усіх секторах) включають: кількість робочих днів у періоді (зазвичай обсяг споживання більше у робочі дні) – на яку може вплинути наявність (або переміщення) державних свят; </w:t>
      </w:r>
      <w:bookmarkStart w:id="195" w:name="bookmark202"/>
      <w:r w:rsidRPr="002C4021">
        <w:rPr>
          <w:szCs w:val="24"/>
          <w:lang w:val="uk-UA"/>
        </w:rPr>
        <w:t>економічний клімат</w:t>
      </w:r>
      <w:r w:rsidR="00AA7AF6" w:rsidRPr="002C4021">
        <w:rPr>
          <w:szCs w:val="24"/>
          <w:lang w:val="uk-UA"/>
        </w:rPr>
        <w:t xml:space="preserve">; </w:t>
      </w:r>
      <w:r w:rsidRPr="002C4021">
        <w:rPr>
          <w:szCs w:val="24"/>
          <w:lang w:val="uk-UA"/>
        </w:rPr>
        <w:t>і</w:t>
      </w:r>
      <w:r w:rsidR="00AA7AF6" w:rsidRPr="002C4021">
        <w:rPr>
          <w:szCs w:val="24"/>
          <w:lang w:val="uk-UA"/>
        </w:rPr>
        <w:t xml:space="preserve"> (</w:t>
      </w:r>
      <w:r w:rsidRPr="002C4021">
        <w:rPr>
          <w:szCs w:val="24"/>
          <w:lang w:val="uk-UA"/>
        </w:rPr>
        <w:t>триваліші</w:t>
      </w:r>
      <w:r w:rsidR="00AA7AF6" w:rsidRPr="002C4021">
        <w:rPr>
          <w:szCs w:val="24"/>
          <w:lang w:val="uk-UA"/>
        </w:rPr>
        <w:t xml:space="preserve">) </w:t>
      </w:r>
      <w:r w:rsidRPr="002C4021">
        <w:rPr>
          <w:szCs w:val="24"/>
          <w:lang w:val="uk-UA"/>
        </w:rPr>
        <w:t>вдосконалення показників енергоефективності</w:t>
      </w:r>
      <w:r w:rsidR="00AA7AF6" w:rsidRPr="002C4021">
        <w:rPr>
          <w:szCs w:val="24"/>
          <w:lang w:val="uk-UA"/>
        </w:rPr>
        <w:t>.</w:t>
      </w:r>
      <w:bookmarkEnd w:id="195"/>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 xml:space="preserve">На щомісячній та щоквартальній основі </w:t>
      </w:r>
      <w:r w:rsidR="00AA7AF6" w:rsidRPr="002C4021">
        <w:rPr>
          <w:szCs w:val="24"/>
          <w:lang w:val="uk-UA"/>
        </w:rPr>
        <w:t>(</w:t>
      </w:r>
      <w:r w:rsidRPr="002C4021">
        <w:rPr>
          <w:szCs w:val="24"/>
          <w:lang w:val="uk-UA"/>
        </w:rPr>
        <w:t>коли докладніша розбивка недоступна) обсяг продажів електроенергії аналізується та публікується на сукупному рівні та на рівні сектора (побутові споживачі, комерційний, промисловий сектор). На щорічній основі результати представляються і аналізуються на рівні докладніших даних</w:t>
      </w:r>
      <w:r w:rsidR="00AA7AF6" w:rsidRPr="002C4021">
        <w:rPr>
          <w:szCs w:val="24"/>
          <w:lang w:val="uk-UA"/>
        </w:rPr>
        <w:t xml:space="preserve">, </w:t>
      </w:r>
      <w:r w:rsidRPr="002C4021">
        <w:rPr>
          <w:szCs w:val="24"/>
          <w:lang w:val="uk-UA"/>
        </w:rPr>
        <w:t>включаючи чотири типи тариф</w:t>
      </w:r>
      <w:r w:rsidR="00B32A0F" w:rsidRPr="002C4021">
        <w:rPr>
          <w:szCs w:val="24"/>
          <w:lang w:val="uk-UA"/>
        </w:rPr>
        <w:t>у</w:t>
      </w:r>
      <w:r w:rsidRPr="002C4021">
        <w:rPr>
          <w:szCs w:val="24"/>
          <w:lang w:val="uk-UA"/>
        </w:rPr>
        <w:t xml:space="preserve"> для побутових споживачів. Частка різних секторів у загальному обсязі продажів розраховується та аналізуються</w:t>
      </w:r>
      <w:r w:rsidR="00AA7AF6" w:rsidRPr="002C4021">
        <w:rPr>
          <w:szCs w:val="24"/>
          <w:lang w:val="uk-UA"/>
        </w:rPr>
        <w:t xml:space="preserve">, </w:t>
      </w:r>
      <w:r w:rsidRPr="002C4021">
        <w:rPr>
          <w:szCs w:val="24"/>
          <w:lang w:val="uk-UA"/>
        </w:rPr>
        <w:t xml:space="preserve">при цьому також проводяться порівняння між обсягом продажів протягом останнього періоду та обсягом продажів протягом попередніх періодів з реєстрацією будь-яких незвичайних показників. Дані також використовуються для складання квартальних і річних енергетичних балансів, де загальний попит зрівнюється з загальним обсягом поставки. На додаток до опублікованих таблиць </w:t>
      </w:r>
      <w:r w:rsidR="00AA7AF6" w:rsidRPr="002C4021">
        <w:rPr>
          <w:szCs w:val="24"/>
          <w:lang w:val="uk-UA"/>
        </w:rPr>
        <w:t xml:space="preserve">DECC </w:t>
      </w:r>
      <w:r w:rsidRPr="002C4021">
        <w:rPr>
          <w:szCs w:val="24"/>
          <w:lang w:val="uk-UA"/>
        </w:rPr>
        <w:t xml:space="preserve">проводить супровідний аналіз у формі коментарів та схем з ключовими розробками чи відхиленнями з попередніми зареєстрованими тенденціями та надання пояснень щодо їх причин. </w:t>
      </w:r>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 xml:space="preserve">Копії всіх опитувань, проведених </w:t>
      </w:r>
      <w:r w:rsidR="00AA7AF6" w:rsidRPr="002C4021">
        <w:rPr>
          <w:szCs w:val="24"/>
          <w:lang w:val="uk-UA"/>
        </w:rPr>
        <w:t xml:space="preserve">DECC </w:t>
      </w:r>
      <w:r w:rsidRPr="002C4021">
        <w:rPr>
          <w:szCs w:val="24"/>
          <w:lang w:val="uk-UA"/>
        </w:rPr>
        <w:t>для збору даних від енергетичних компаній, можна знайти на сайті</w:t>
      </w:r>
      <w:r w:rsidR="00AA7AF6" w:rsidRPr="002C4021">
        <w:rPr>
          <w:szCs w:val="24"/>
          <w:lang w:val="uk-UA"/>
        </w:rPr>
        <w:t>:</w:t>
      </w:r>
    </w:p>
    <w:p w:rsidR="00EA429D" w:rsidRPr="002C4021" w:rsidRDefault="00EA429D" w:rsidP="00AA7AF6">
      <w:pPr>
        <w:pStyle w:val="a0"/>
        <w:jc w:val="both"/>
        <w:rPr>
          <w:szCs w:val="24"/>
          <w:lang w:val="uk-UA"/>
        </w:rPr>
      </w:pPr>
    </w:p>
    <w:p w:rsidR="00AA7AF6" w:rsidRPr="002C4021" w:rsidRDefault="00A27AB8" w:rsidP="00AA7AF6">
      <w:pPr>
        <w:pStyle w:val="a0"/>
        <w:jc w:val="both"/>
        <w:rPr>
          <w:szCs w:val="24"/>
          <w:lang w:val="uk-UA"/>
        </w:rPr>
      </w:pPr>
      <w:hyperlink r:id="rId50" w:history="1">
        <w:r w:rsidR="00AA7AF6" w:rsidRPr="002C4021">
          <w:rPr>
            <w:rStyle w:val="a4"/>
            <w:szCs w:val="24"/>
            <w:lang w:val="uk-UA"/>
          </w:rPr>
          <w:t>https://www.gov.uk/government/publications/statistical-</w:t>
        </w:r>
      </w:hyperlink>
      <w:hyperlink r:id="rId51" w:history="1">
        <w:r w:rsidR="00AA7AF6" w:rsidRPr="002C4021">
          <w:rPr>
            <w:rStyle w:val="a4"/>
            <w:szCs w:val="24"/>
            <w:lang w:val="uk-UA"/>
          </w:rPr>
          <w:t>surveys</w:t>
        </w:r>
      </w:hyperlink>
    </w:p>
    <w:p w:rsidR="00EA429D" w:rsidRPr="002C4021" w:rsidRDefault="00EA429D" w:rsidP="00AA7AF6">
      <w:pPr>
        <w:pStyle w:val="a0"/>
        <w:jc w:val="both"/>
        <w:rPr>
          <w:szCs w:val="24"/>
          <w:lang w:val="uk-UA"/>
        </w:rPr>
      </w:pPr>
    </w:p>
    <w:p w:rsidR="00AA7AF6" w:rsidRPr="002C4021" w:rsidRDefault="00E04C97" w:rsidP="00AA7AF6">
      <w:pPr>
        <w:pStyle w:val="a0"/>
        <w:jc w:val="both"/>
        <w:rPr>
          <w:rStyle w:val="520"/>
          <w:rFonts w:ascii="Times New Roman" w:hAnsi="Times New Roman" w:cs="Times New Roman"/>
          <w:bCs w:val="0"/>
          <w:sz w:val="24"/>
          <w:szCs w:val="24"/>
          <w:lang w:val="uk-UA"/>
        </w:rPr>
      </w:pPr>
      <w:bookmarkStart w:id="196" w:name="bookmark203"/>
      <w:r w:rsidRPr="002C4021">
        <w:rPr>
          <w:rStyle w:val="520"/>
          <w:rFonts w:ascii="Times New Roman" w:hAnsi="Times New Roman" w:cs="Times New Roman"/>
          <w:bCs w:val="0"/>
          <w:sz w:val="24"/>
          <w:szCs w:val="24"/>
          <w:lang w:val="uk-UA"/>
        </w:rPr>
        <w:t>4.1.1.2. Використання даних, отриманих у результаті проведення опитування підприємств, для перевірки достовірності даних від інших джерел і використання як контрольних загальних показників</w:t>
      </w:r>
      <w:bookmarkEnd w:id="196"/>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У Сполученому Королівстві своєчасні дані отримуються шляхом проведення опитувань енергетичних компаній, що забезпечує інформацію високого рівня про вироблення</w:t>
      </w:r>
      <w:r w:rsidR="00AA7AF6" w:rsidRPr="002C4021">
        <w:rPr>
          <w:szCs w:val="24"/>
          <w:lang w:val="uk-UA"/>
        </w:rPr>
        <w:t xml:space="preserve">, </w:t>
      </w:r>
      <w:r w:rsidRPr="002C4021">
        <w:rPr>
          <w:szCs w:val="24"/>
          <w:lang w:val="uk-UA"/>
        </w:rPr>
        <w:t xml:space="preserve">поставку та споживання енергії, яка дуже скоро публікується після завершення відповідного періоду. Дані надаються Євростат у строки, зазначені у Регламенті щодо статистики енергетики. Інші дані, такі як результати застосування моделей, а також адміністративні дані щодо газу та електроенергії на рівні вимірювача є не такими актуальними, але є докладнішими. Тому дані, отримані у результаті проведення опитування, використовуються для проведення перевірки стосовно аналізу даних, що надходять з інших джерел. </w:t>
      </w:r>
    </w:p>
    <w:p w:rsidR="00EA429D" w:rsidRPr="002C4021" w:rsidRDefault="00EA429D" w:rsidP="00AA7AF6">
      <w:pPr>
        <w:pStyle w:val="a0"/>
        <w:jc w:val="both"/>
        <w:rPr>
          <w:szCs w:val="24"/>
          <w:lang w:val="uk-UA"/>
        </w:rPr>
      </w:pPr>
    </w:p>
    <w:p w:rsidR="00AA7AF6" w:rsidRPr="002C4021" w:rsidRDefault="00E04C97" w:rsidP="00AA7AF6">
      <w:pPr>
        <w:pStyle w:val="a0"/>
        <w:jc w:val="both"/>
        <w:rPr>
          <w:rStyle w:val="520"/>
          <w:rFonts w:ascii="Times New Roman" w:hAnsi="Times New Roman" w:cs="Times New Roman"/>
          <w:bCs w:val="0"/>
          <w:sz w:val="24"/>
          <w:szCs w:val="24"/>
          <w:lang w:val="uk-UA"/>
        </w:rPr>
      </w:pPr>
      <w:bookmarkStart w:id="197" w:name="bookmark204"/>
      <w:r w:rsidRPr="002C4021">
        <w:rPr>
          <w:rStyle w:val="520"/>
          <w:rFonts w:ascii="Times New Roman" w:hAnsi="Times New Roman" w:cs="Times New Roman"/>
          <w:bCs w:val="0"/>
          <w:sz w:val="24"/>
          <w:szCs w:val="24"/>
          <w:lang w:val="uk-UA"/>
        </w:rPr>
        <w:t xml:space="preserve">4.1.1.3. Використання при перевірці адміністративних даних на рівні </w:t>
      </w:r>
      <w:bookmarkEnd w:id="197"/>
      <w:r w:rsidRPr="002C4021">
        <w:rPr>
          <w:rStyle w:val="520"/>
          <w:rFonts w:ascii="Times New Roman" w:hAnsi="Times New Roman" w:cs="Times New Roman"/>
          <w:bCs w:val="0"/>
          <w:sz w:val="24"/>
          <w:szCs w:val="24"/>
          <w:lang w:val="uk-UA"/>
        </w:rPr>
        <w:t>вимірювача</w:t>
      </w:r>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 xml:space="preserve">Як описано у </w:t>
      </w:r>
      <w:r w:rsidRPr="002C4021">
        <w:rPr>
          <w:b/>
          <w:szCs w:val="24"/>
          <w:lang w:val="uk-UA"/>
        </w:rPr>
        <w:t>розділі 4.3</w:t>
      </w:r>
      <w:r w:rsidRPr="002C4021">
        <w:rPr>
          <w:szCs w:val="24"/>
          <w:lang w:val="uk-UA"/>
        </w:rPr>
        <w:t xml:space="preserve">, інформація про споживання отримується на рівні окремого об’єкта </w:t>
      </w:r>
      <w:r w:rsidR="00BA6572" w:rsidRPr="002C4021">
        <w:rPr>
          <w:szCs w:val="24"/>
          <w:lang w:val="uk-UA"/>
        </w:rPr>
        <w:t>нерухомості</w:t>
      </w:r>
      <w:r w:rsidRPr="002C4021">
        <w:rPr>
          <w:szCs w:val="24"/>
          <w:lang w:val="uk-UA"/>
        </w:rPr>
        <w:t xml:space="preserve"> шляхом використання адміністративних даних від агрегаторів даних енергетичних компаній. Ці дані охоплюють інші часові періоди, ніж дані, отримані у результаті проведення опитування підприємств, але проводяться перевірки на достовірність з поправкою на часовий період і охоплення. У період з 2005 рік по 2011 рік найбільшою зведеною різницею було </w:t>
      </w:r>
      <w:r w:rsidR="00AA7AF6" w:rsidRPr="002C4021">
        <w:rPr>
          <w:szCs w:val="24"/>
          <w:lang w:val="uk-UA"/>
        </w:rPr>
        <w:t xml:space="preserve">4 %, </w:t>
      </w:r>
      <w:r w:rsidRPr="002C4021">
        <w:rPr>
          <w:szCs w:val="24"/>
          <w:lang w:val="uk-UA"/>
        </w:rPr>
        <w:t>що може бути пояснена втратами</w:t>
      </w:r>
      <w:r w:rsidR="00AA7AF6" w:rsidRPr="002C4021">
        <w:rPr>
          <w:szCs w:val="24"/>
          <w:lang w:val="uk-UA"/>
        </w:rPr>
        <w:t xml:space="preserve">, </w:t>
      </w:r>
      <w:r w:rsidRPr="002C4021">
        <w:rPr>
          <w:szCs w:val="24"/>
          <w:lang w:val="uk-UA"/>
        </w:rPr>
        <w:t xml:space="preserve">різницями у часовому періоду та використанням певних розрахованих показань споживання. </w:t>
      </w:r>
    </w:p>
    <w:p w:rsidR="00EA429D" w:rsidRPr="002C4021" w:rsidRDefault="00EA429D" w:rsidP="00AA7AF6">
      <w:pPr>
        <w:pStyle w:val="a0"/>
        <w:jc w:val="both"/>
        <w:rPr>
          <w:szCs w:val="24"/>
          <w:lang w:val="uk-UA"/>
        </w:rPr>
      </w:pPr>
    </w:p>
    <w:p w:rsidR="00AA7AF6" w:rsidRPr="002C4021" w:rsidRDefault="00E04C97" w:rsidP="00AA7AF6">
      <w:pPr>
        <w:pStyle w:val="a0"/>
        <w:jc w:val="both"/>
        <w:rPr>
          <w:rStyle w:val="520"/>
          <w:rFonts w:ascii="Times New Roman" w:hAnsi="Times New Roman" w:cs="Times New Roman"/>
          <w:bCs w:val="0"/>
          <w:sz w:val="24"/>
          <w:szCs w:val="24"/>
          <w:lang w:val="uk-UA"/>
        </w:rPr>
      </w:pPr>
      <w:bookmarkStart w:id="198" w:name="bookmark205"/>
      <w:r w:rsidRPr="002C4021">
        <w:rPr>
          <w:rStyle w:val="520"/>
          <w:rFonts w:ascii="Times New Roman" w:hAnsi="Times New Roman" w:cs="Times New Roman"/>
          <w:bCs w:val="0"/>
          <w:sz w:val="24"/>
          <w:szCs w:val="24"/>
          <w:lang w:val="uk-UA"/>
        </w:rPr>
        <w:t>4.1.1.4. Використання як контрольних загальних показників для моделей</w:t>
      </w:r>
      <w:bookmarkEnd w:id="198"/>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 xml:space="preserve">У Сполученому Королівстві Житлова модель </w:t>
      </w:r>
      <w:r w:rsidR="002C4021">
        <w:rPr>
          <w:szCs w:val="24"/>
          <w:lang w:val="uk-UA"/>
        </w:rPr>
        <w:t>Кембридж</w:t>
      </w:r>
      <w:r w:rsidRPr="002C4021">
        <w:rPr>
          <w:szCs w:val="24"/>
          <w:lang w:val="uk-UA"/>
        </w:rPr>
        <w:t xml:space="preserve">а використовується для утворення показників споживання енергії побутовими споживачами за напрямами кінцевого використання та за видом палива для Великої Британії та Сполученого Королівства; змодельовані результати публікуються у статистичних публікаціях «Споживання енергії за </w:t>
      </w:r>
      <w:r w:rsidR="00AA7AF6" w:rsidRPr="002C4021">
        <w:rPr>
          <w:szCs w:val="24"/>
          <w:lang w:val="uk-UA"/>
        </w:rPr>
        <w:t>DECC</w:t>
      </w:r>
      <w:r w:rsidRPr="002C4021">
        <w:rPr>
          <w:szCs w:val="24"/>
          <w:lang w:val="uk-UA"/>
        </w:rPr>
        <w:t xml:space="preserve"> у Сполученому Королівстві»</w:t>
      </w:r>
      <w:r w:rsidR="00AA7AF6" w:rsidRPr="002C4021">
        <w:rPr>
          <w:szCs w:val="24"/>
          <w:lang w:val="uk-UA"/>
        </w:rPr>
        <w:t xml:space="preserve">. </w:t>
      </w:r>
      <w:r w:rsidRPr="002C4021">
        <w:rPr>
          <w:szCs w:val="24"/>
          <w:lang w:val="uk-UA"/>
        </w:rPr>
        <w:t>Модель створюється на основі даних житлового опитування та з використанням калькулятора енергії</w:t>
      </w:r>
      <w:r w:rsidR="00AA7AF6" w:rsidRPr="002C4021">
        <w:rPr>
          <w:szCs w:val="24"/>
          <w:lang w:val="uk-UA"/>
        </w:rPr>
        <w:t>.</w:t>
      </w:r>
    </w:p>
    <w:p w:rsidR="00E04C97" w:rsidRPr="002C4021" w:rsidRDefault="00E04C97"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Дані, отримані у результаті опитування підприємств дозволяють розбити фактичне споживання енергії за сектором, включаючи загальні показники щодо споживання енергії побутовими споживачами за використанням палива. Тому результати застосування моделей можуть бути порівняні з даними опитування підприємств. З метою представлення розрізненої карти</w:t>
      </w:r>
      <w:r w:rsidR="00B32A0F" w:rsidRPr="002C4021">
        <w:rPr>
          <w:szCs w:val="24"/>
          <w:lang w:val="uk-UA"/>
        </w:rPr>
        <w:t>н</w:t>
      </w:r>
      <w:r w:rsidRPr="002C4021">
        <w:rPr>
          <w:szCs w:val="24"/>
          <w:lang w:val="uk-UA"/>
        </w:rPr>
        <w:t xml:space="preserve">и змодельовані результати узгоджуються з результатами опитування підприємств. Фактори незначної поправки розраховуються на рівні типа палива і застосовуються до результатів моделі. Таким чином, утворюється розбивки споживання енергії побутовими споживачами у Сполученому Королівстві за типом палива і напрямом кінцевого використання, що відповідає даним загального енергетичного балансу, складеного з використанням даних від опитувань підприємств. </w:t>
      </w:r>
    </w:p>
    <w:p w:rsidR="00EA429D" w:rsidRPr="002C4021" w:rsidRDefault="00EA429D" w:rsidP="00AA7AF6">
      <w:pPr>
        <w:pStyle w:val="a0"/>
        <w:jc w:val="both"/>
        <w:rPr>
          <w:szCs w:val="24"/>
          <w:lang w:val="uk-UA"/>
        </w:rPr>
      </w:pPr>
    </w:p>
    <w:p w:rsidR="00AA7AF6" w:rsidRPr="002C4021" w:rsidRDefault="00E04C97" w:rsidP="00AA7AF6">
      <w:pPr>
        <w:pStyle w:val="a0"/>
        <w:jc w:val="both"/>
        <w:rPr>
          <w:szCs w:val="24"/>
          <w:lang w:val="uk-UA"/>
        </w:rPr>
      </w:pPr>
      <w:r w:rsidRPr="002C4021">
        <w:rPr>
          <w:szCs w:val="24"/>
          <w:lang w:val="uk-UA"/>
        </w:rPr>
        <w:t>Додаткову інформацію про цей підхід можна знайти на сайті:</w:t>
      </w:r>
    </w:p>
    <w:p w:rsidR="00EA429D" w:rsidRPr="002C4021" w:rsidRDefault="00EA429D" w:rsidP="00AA7AF6">
      <w:pPr>
        <w:pStyle w:val="a0"/>
        <w:jc w:val="both"/>
        <w:rPr>
          <w:szCs w:val="24"/>
          <w:lang w:val="uk-UA"/>
        </w:rPr>
      </w:pPr>
    </w:p>
    <w:p w:rsidR="00AA7AF6" w:rsidRPr="002C4021" w:rsidRDefault="00A27AB8" w:rsidP="00AA7AF6">
      <w:pPr>
        <w:pStyle w:val="a0"/>
        <w:jc w:val="both"/>
        <w:rPr>
          <w:szCs w:val="24"/>
          <w:lang w:val="uk-UA"/>
        </w:rPr>
      </w:pPr>
      <w:hyperlink r:id="rId52" w:history="1">
        <w:r w:rsidR="00AA7AF6" w:rsidRPr="002C4021">
          <w:rPr>
            <w:rStyle w:val="a4"/>
            <w:szCs w:val="24"/>
            <w:lang w:val="uk-UA"/>
          </w:rPr>
          <w:t>https://www.gov.uk/government/publications/cambridge-</w:t>
        </w:r>
      </w:hyperlink>
      <w:hyperlink r:id="rId53" w:history="1">
        <w:r w:rsidR="00AA7AF6" w:rsidRPr="002C4021">
          <w:rPr>
            <w:rStyle w:val="a4"/>
            <w:szCs w:val="24"/>
            <w:lang w:val="uk-UA"/>
          </w:rPr>
          <w:t>housing-model-and-user-guide</w:t>
        </w:r>
      </w:hyperlink>
    </w:p>
    <w:p w:rsidR="00EA429D" w:rsidRPr="002C4021" w:rsidRDefault="00EA429D" w:rsidP="00AA7AF6">
      <w:pPr>
        <w:pStyle w:val="a0"/>
        <w:jc w:val="both"/>
        <w:rPr>
          <w:rStyle w:val="30"/>
          <w:rFonts w:ascii="Times New Roman" w:hAnsi="Times New Roman" w:cs="Times New Roman"/>
          <w:sz w:val="24"/>
          <w:szCs w:val="24"/>
          <w:lang w:val="uk-UA"/>
        </w:rPr>
      </w:pPr>
      <w:bookmarkStart w:id="199" w:name="bookmark206"/>
    </w:p>
    <w:p w:rsidR="00AA7AF6" w:rsidRPr="002C4021" w:rsidRDefault="00F432AC" w:rsidP="00B32A0F">
      <w:pPr>
        <w:pStyle w:val="1"/>
        <w:rPr>
          <w:rStyle w:val="30"/>
          <w:rFonts w:ascii="Times New Roman" w:hAnsi="Times New Roman" w:cs="Times New Roman"/>
          <w:sz w:val="24"/>
          <w:szCs w:val="24"/>
          <w:lang w:val="uk-UA"/>
        </w:rPr>
      </w:pPr>
      <w:bookmarkStart w:id="200" w:name="_Toc436428723"/>
      <w:r w:rsidRPr="002C4021">
        <w:rPr>
          <w:rStyle w:val="30"/>
          <w:rFonts w:ascii="Times New Roman" w:hAnsi="Times New Roman" w:cs="Times New Roman"/>
          <w:sz w:val="24"/>
          <w:szCs w:val="24"/>
          <w:lang w:val="uk-UA"/>
        </w:rPr>
        <w:t>4.2. Опитування домашніх господарств</w:t>
      </w:r>
      <w:bookmarkEnd w:id="199"/>
      <w:bookmarkEnd w:id="200"/>
    </w:p>
    <w:p w:rsidR="00EA429D" w:rsidRPr="002C4021" w:rsidRDefault="00EA429D" w:rsidP="00AA7AF6">
      <w:pPr>
        <w:pStyle w:val="a0"/>
        <w:jc w:val="both"/>
        <w:rPr>
          <w:szCs w:val="24"/>
          <w:lang w:val="uk-UA"/>
        </w:rPr>
      </w:pPr>
    </w:p>
    <w:p w:rsidR="00AA7AF6" w:rsidRPr="002C4021" w:rsidRDefault="00AA7AF6" w:rsidP="00B32A0F">
      <w:pPr>
        <w:pStyle w:val="2"/>
      </w:pPr>
      <w:bookmarkStart w:id="201" w:name="bookmark207"/>
      <w:bookmarkStart w:id="202" w:name="bookmark208"/>
      <w:bookmarkStart w:id="203" w:name="_Toc436428724"/>
      <w:r w:rsidRPr="002C4021">
        <w:rPr>
          <w:rStyle w:val="42"/>
          <w:rFonts w:ascii="Times New Roman" w:hAnsi="Times New Roman" w:cs="Times New Roman"/>
          <w:lang w:val="uk-UA"/>
        </w:rPr>
        <w:t>4.2.1</w:t>
      </w:r>
      <w:r w:rsidR="00F432AC" w:rsidRPr="002C4021">
        <w:rPr>
          <w:rStyle w:val="42"/>
          <w:rFonts w:ascii="Times New Roman" w:hAnsi="Times New Roman" w:cs="Times New Roman"/>
          <w:lang w:val="uk-UA"/>
        </w:rPr>
        <w:t>.</w:t>
      </w:r>
      <w:r w:rsidRPr="002C4021">
        <w:rPr>
          <w:rStyle w:val="42"/>
          <w:rFonts w:ascii="Times New Roman" w:hAnsi="Times New Roman" w:cs="Times New Roman"/>
          <w:lang w:val="uk-UA"/>
        </w:rPr>
        <w:t xml:space="preserve"> </w:t>
      </w:r>
      <w:bookmarkEnd w:id="201"/>
      <w:bookmarkEnd w:id="202"/>
      <w:r w:rsidR="00F432AC" w:rsidRPr="002C4021">
        <w:t>Особисте опитування у межах проекту SECH-SPAHOUSECH (Іспанія)</w:t>
      </w:r>
      <w:bookmarkEnd w:id="203"/>
    </w:p>
    <w:p w:rsidR="00AA7AF6" w:rsidRPr="002C4021" w:rsidRDefault="00953CD2" w:rsidP="00AA7AF6">
      <w:pPr>
        <w:pStyle w:val="a0"/>
        <w:jc w:val="both"/>
        <w:rPr>
          <w:szCs w:val="24"/>
          <w:lang w:val="uk-UA"/>
        </w:rPr>
      </w:pPr>
      <w:r w:rsidRPr="002C4021">
        <w:rPr>
          <w:szCs w:val="24"/>
          <w:lang w:val="uk-UA"/>
        </w:rPr>
        <w:t xml:space="preserve">Це опитування було проведено </w:t>
      </w:r>
      <w:r w:rsidR="00AA7AF6" w:rsidRPr="002C4021">
        <w:rPr>
          <w:szCs w:val="24"/>
          <w:lang w:val="uk-UA"/>
        </w:rPr>
        <w:t xml:space="preserve">IDAE </w:t>
      </w:r>
      <w:r w:rsidRPr="002C4021">
        <w:rPr>
          <w:szCs w:val="24"/>
          <w:lang w:val="uk-UA"/>
        </w:rPr>
        <w:t xml:space="preserve">у межах проекту </w:t>
      </w:r>
      <w:r w:rsidR="00AA7AF6" w:rsidRPr="002C4021">
        <w:rPr>
          <w:szCs w:val="24"/>
          <w:lang w:val="uk-UA"/>
        </w:rPr>
        <w:t>SECH</w:t>
      </w:r>
      <w:r w:rsidRPr="002C4021">
        <w:rPr>
          <w:szCs w:val="24"/>
          <w:lang w:val="uk-UA"/>
        </w:rPr>
        <w:t xml:space="preserve"> за підтримки Євростат, спрямованого на визначення основних характеристик, що </w:t>
      </w:r>
      <w:r w:rsidR="002C4021" w:rsidRPr="002C4021">
        <w:rPr>
          <w:szCs w:val="24"/>
          <w:lang w:val="uk-UA"/>
        </w:rPr>
        <w:t>впливають</w:t>
      </w:r>
      <w:r w:rsidRPr="002C4021">
        <w:rPr>
          <w:szCs w:val="24"/>
          <w:lang w:val="uk-UA"/>
        </w:rPr>
        <w:t xml:space="preserve"> на енергетичні потреби у комунальному секторі шляхом аналізу типів помешкання та обладнання. Воно було доповнено питаннями, пов’язаними з витратами на енергію, отриманими безпосередньо на основі рахунків користувачів та модулі характеристик енергії</w:t>
      </w:r>
      <w:r w:rsidR="00AA7AF6" w:rsidRPr="002C4021">
        <w:rPr>
          <w:szCs w:val="24"/>
          <w:lang w:val="uk-UA"/>
        </w:rPr>
        <w:t xml:space="preserve">, </w:t>
      </w:r>
      <w:r w:rsidRPr="002C4021">
        <w:rPr>
          <w:szCs w:val="24"/>
          <w:lang w:val="uk-UA"/>
        </w:rPr>
        <w:t>які включали основні соціально-демографічні характеристики домашніх господарств, з охопленням питань від розміру домашнього господарства, кількості членів, соціального класу, рівня доходу, географічної зони, розміру помешкання, віку та активності домогосподарки до етапів життя</w:t>
      </w:r>
      <w:r w:rsidRPr="002C4021">
        <w:rPr>
          <w:rStyle w:val="a9"/>
          <w:szCs w:val="24"/>
          <w:lang w:val="uk-UA"/>
        </w:rPr>
        <w:footnoteReference w:id="8"/>
      </w:r>
      <w:r w:rsidR="00AA7AF6" w:rsidRPr="002C4021">
        <w:rPr>
          <w:szCs w:val="24"/>
          <w:lang w:val="uk-UA"/>
        </w:rPr>
        <w:t xml:space="preserve">. </w:t>
      </w:r>
      <w:r w:rsidRPr="002C4021">
        <w:rPr>
          <w:szCs w:val="24"/>
          <w:lang w:val="uk-UA"/>
        </w:rPr>
        <w:t xml:space="preserve">Домашні господарства, що розглядалися під час цього опитування, були взяті з панелі домашніх господарств, що складалася з </w:t>
      </w:r>
      <w:r w:rsidR="00AA7AF6" w:rsidRPr="002C4021">
        <w:rPr>
          <w:szCs w:val="24"/>
          <w:lang w:val="uk-UA"/>
        </w:rPr>
        <w:t xml:space="preserve">8 000 </w:t>
      </w:r>
      <w:r w:rsidRPr="002C4021">
        <w:rPr>
          <w:szCs w:val="24"/>
          <w:lang w:val="uk-UA"/>
        </w:rPr>
        <w:t xml:space="preserve">репрезентативних домашніх господарств. Опитування тривало 5 місяців з розподілом цього періоду на 2 місяці для збору даних і 3 місяці для обробки даних. </w:t>
      </w:r>
    </w:p>
    <w:p w:rsidR="00F432AC" w:rsidRPr="002C4021" w:rsidRDefault="00F432AC" w:rsidP="00AA7AF6">
      <w:pPr>
        <w:pStyle w:val="a0"/>
        <w:jc w:val="both"/>
        <w:rPr>
          <w:szCs w:val="24"/>
          <w:lang w:val="uk-UA"/>
        </w:rPr>
      </w:pPr>
    </w:p>
    <w:p w:rsidR="00AA7AF6" w:rsidRPr="002C4021" w:rsidRDefault="00953CD2" w:rsidP="00AA7AF6">
      <w:pPr>
        <w:pStyle w:val="a0"/>
        <w:jc w:val="both"/>
        <w:rPr>
          <w:szCs w:val="24"/>
          <w:lang w:val="uk-UA"/>
        </w:rPr>
      </w:pPr>
      <w:r w:rsidRPr="002C4021">
        <w:rPr>
          <w:szCs w:val="24"/>
          <w:lang w:val="uk-UA"/>
        </w:rPr>
        <w:t xml:space="preserve">Точкою відправлення дослідження було визначення статистичної сукупності домашніх господарств первинних читачів за кліматичною зоною і типом помешкання на основі даних, наданих </w:t>
      </w:r>
      <w:r w:rsidR="00AA7AF6" w:rsidRPr="002C4021">
        <w:rPr>
          <w:szCs w:val="24"/>
          <w:lang w:val="uk-UA"/>
        </w:rPr>
        <w:t xml:space="preserve">INE. </w:t>
      </w:r>
      <w:r w:rsidRPr="002C4021">
        <w:rPr>
          <w:szCs w:val="24"/>
          <w:lang w:val="uk-UA"/>
        </w:rPr>
        <w:t>Використовувана вибірка була розшарована з використанням перепису та розміру муніципалітету, до якого належало кожне домашнє господарство. Ця система розшарованої вибірки зменшує відхилення та витрати і забезпечує нижчу середньоквадратичну помилку і, таким чином, більш репрезентативну вибірку за розміром провінції та муніципалітету</w:t>
      </w:r>
      <w:r w:rsidR="00AA7AF6" w:rsidRPr="002C4021">
        <w:rPr>
          <w:szCs w:val="24"/>
          <w:lang w:val="uk-UA"/>
        </w:rPr>
        <w:t xml:space="preserve">. </w:t>
      </w:r>
      <w:r w:rsidRPr="002C4021">
        <w:rPr>
          <w:szCs w:val="24"/>
          <w:lang w:val="uk-UA"/>
        </w:rPr>
        <w:t xml:space="preserve">Складання вибірки області було здійснено систематичним шляхом з вірогідністю, пропорційною населенню у кожному секторі. Вибірка та її пов’язані одиниці були обрані для визначення мінімального розміру вибірки домашніх господарств </w:t>
      </w:r>
      <w:r w:rsidR="00AA7AF6" w:rsidRPr="002C4021">
        <w:rPr>
          <w:szCs w:val="24"/>
          <w:lang w:val="uk-UA"/>
        </w:rPr>
        <w:t xml:space="preserve">(3 000 </w:t>
      </w:r>
      <w:r w:rsidRPr="002C4021">
        <w:rPr>
          <w:szCs w:val="24"/>
          <w:lang w:val="uk-UA"/>
        </w:rPr>
        <w:t>одиниць</w:t>
      </w:r>
      <w:r w:rsidR="00AA7AF6" w:rsidRPr="002C4021">
        <w:rPr>
          <w:szCs w:val="24"/>
          <w:lang w:val="uk-UA"/>
        </w:rPr>
        <w:t xml:space="preserve">), </w:t>
      </w:r>
      <w:r w:rsidRPr="002C4021">
        <w:rPr>
          <w:szCs w:val="24"/>
          <w:lang w:val="uk-UA"/>
        </w:rPr>
        <w:t xml:space="preserve">яка на першому етапі була більше </w:t>
      </w:r>
      <w:r w:rsidR="00AA7AF6" w:rsidRPr="002C4021">
        <w:rPr>
          <w:szCs w:val="24"/>
          <w:lang w:val="uk-UA"/>
        </w:rPr>
        <w:t xml:space="preserve">6 000 </w:t>
      </w:r>
      <w:r w:rsidRPr="002C4021">
        <w:rPr>
          <w:szCs w:val="24"/>
          <w:lang w:val="uk-UA"/>
        </w:rPr>
        <w:t xml:space="preserve">переписних районів у понад </w:t>
      </w:r>
      <w:r w:rsidR="00AA7AF6" w:rsidRPr="002C4021">
        <w:rPr>
          <w:szCs w:val="24"/>
          <w:lang w:val="uk-UA"/>
        </w:rPr>
        <w:t xml:space="preserve">1 500 </w:t>
      </w:r>
      <w:r w:rsidRPr="002C4021">
        <w:rPr>
          <w:szCs w:val="24"/>
          <w:lang w:val="uk-UA"/>
        </w:rPr>
        <w:t>муніципалітетів</w:t>
      </w:r>
      <w:r w:rsidR="00AA7AF6" w:rsidRPr="002C4021">
        <w:rPr>
          <w:szCs w:val="24"/>
          <w:lang w:val="uk-UA"/>
        </w:rPr>
        <w:t xml:space="preserve">. </w:t>
      </w:r>
      <w:r w:rsidRPr="002C4021">
        <w:rPr>
          <w:szCs w:val="24"/>
          <w:lang w:val="uk-UA"/>
        </w:rPr>
        <w:t>На другому етапі домашні господарства вибиралися випадково в межах кожного переписного району, вибраного так, щоб усі соціально-демографічні змінні були представлені. Вибірка, отримана у результаті, була розподілена відповідно до розподілу населення на національному рівні, але надаючи перевагу пропорції у розбивках з нижчим відсотком, як у випадку північноатлантичного клімату</w:t>
      </w:r>
      <w:r w:rsidRPr="002C4021">
        <w:rPr>
          <w:rStyle w:val="a9"/>
          <w:szCs w:val="24"/>
          <w:lang w:val="uk-UA"/>
        </w:rPr>
        <w:footnoteReference w:id="9"/>
      </w:r>
      <w:r w:rsidRPr="002C4021">
        <w:rPr>
          <w:szCs w:val="24"/>
          <w:lang w:val="uk-UA"/>
        </w:rPr>
        <w:t>. Метою було покращення її репрезентативності шляхом виділення мінімальної кількості домашніх господарств. Так само, репрезентативність за провінцією вимагалася залежно від щільності населення, зазначеної у даних останнього муніципального перепису. У підсумку, було отримано вибірку з 3 035 повноцінних домашніх господарств, що використовувалася як основа для проведення опитувань.</w:t>
      </w:r>
    </w:p>
    <w:p w:rsidR="00F432AC" w:rsidRPr="002C4021" w:rsidRDefault="00F432AC" w:rsidP="00AA7AF6">
      <w:pPr>
        <w:pStyle w:val="a0"/>
        <w:jc w:val="both"/>
        <w:rPr>
          <w:szCs w:val="24"/>
          <w:lang w:val="uk-UA"/>
        </w:rPr>
      </w:pPr>
    </w:p>
    <w:p w:rsidR="00953CD2" w:rsidRPr="002C4021" w:rsidRDefault="00953CD2" w:rsidP="00AA7AF6">
      <w:pPr>
        <w:pStyle w:val="a0"/>
        <w:jc w:val="both"/>
        <w:rPr>
          <w:b/>
          <w:szCs w:val="24"/>
          <w:lang w:val="uk-UA"/>
        </w:rPr>
      </w:pPr>
      <w:r w:rsidRPr="002C4021">
        <w:rPr>
          <w:b/>
          <w:szCs w:val="24"/>
          <w:lang w:val="uk-UA"/>
        </w:rPr>
        <w:t>Таблиця 4.2: Розподіл вибірки помешкань з урахуванням кліматичної зони і типу помешкання</w:t>
      </w:r>
    </w:p>
    <w:p w:rsidR="00953CD2" w:rsidRPr="002C4021" w:rsidRDefault="00953CD2" w:rsidP="00AA7AF6">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47"/>
        <w:gridCol w:w="1062"/>
        <w:gridCol w:w="1452"/>
        <w:gridCol w:w="992"/>
        <w:gridCol w:w="1452"/>
        <w:gridCol w:w="947"/>
        <w:gridCol w:w="1420"/>
      </w:tblGrid>
      <w:tr w:rsidR="002B1090" w:rsidRPr="002C4021" w:rsidTr="00B32A0F">
        <w:tc>
          <w:tcPr>
            <w:tcW w:w="2288" w:type="dxa"/>
            <w:vMerge w:val="restart"/>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Кліматична зона</w:t>
            </w:r>
          </w:p>
        </w:tc>
        <w:tc>
          <w:tcPr>
            <w:tcW w:w="7284" w:type="dxa"/>
            <w:gridSpan w:val="6"/>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Тип помешкання</w:t>
            </w:r>
          </w:p>
        </w:tc>
      </w:tr>
      <w:tr w:rsidR="002B1090" w:rsidRPr="002C4021" w:rsidTr="00B32A0F">
        <w:tc>
          <w:tcPr>
            <w:tcW w:w="2288" w:type="dxa"/>
            <w:vMerge/>
            <w:shd w:val="clear" w:color="auto" w:fill="D9D9D9"/>
            <w:vAlign w:val="center"/>
          </w:tcPr>
          <w:p w:rsidR="002B1090" w:rsidRPr="002C4021" w:rsidRDefault="002B1090" w:rsidP="00FE3B09">
            <w:pPr>
              <w:pStyle w:val="a0"/>
              <w:jc w:val="center"/>
              <w:rPr>
                <w:b/>
                <w:sz w:val="20"/>
                <w:szCs w:val="24"/>
                <w:lang w:val="uk-UA"/>
              </w:rPr>
            </w:pPr>
          </w:p>
        </w:tc>
        <w:tc>
          <w:tcPr>
            <w:tcW w:w="2582" w:type="dxa"/>
            <w:gridSpan w:val="2"/>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Одноквартирні будинки</w:t>
            </w:r>
          </w:p>
        </w:tc>
        <w:tc>
          <w:tcPr>
            <w:tcW w:w="2480" w:type="dxa"/>
            <w:gridSpan w:val="2"/>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Багатоквартирний будинок</w:t>
            </w:r>
          </w:p>
        </w:tc>
        <w:tc>
          <w:tcPr>
            <w:tcW w:w="2222" w:type="dxa"/>
            <w:gridSpan w:val="2"/>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ЗАГАЛОМ</w:t>
            </w:r>
          </w:p>
        </w:tc>
      </w:tr>
      <w:tr w:rsidR="002B1090" w:rsidRPr="002C4021" w:rsidTr="00B32A0F">
        <w:tc>
          <w:tcPr>
            <w:tcW w:w="2288" w:type="dxa"/>
            <w:vMerge/>
            <w:shd w:val="clear" w:color="auto" w:fill="D9D9D9"/>
            <w:vAlign w:val="center"/>
          </w:tcPr>
          <w:p w:rsidR="002B1090" w:rsidRPr="002C4021" w:rsidRDefault="002B1090" w:rsidP="00FE3B09">
            <w:pPr>
              <w:pStyle w:val="a0"/>
              <w:jc w:val="center"/>
              <w:rPr>
                <w:b/>
                <w:sz w:val="20"/>
                <w:szCs w:val="24"/>
                <w:lang w:val="uk-UA"/>
              </w:rPr>
            </w:pPr>
          </w:p>
        </w:tc>
        <w:tc>
          <w:tcPr>
            <w:tcW w:w="1115"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Вибірка</w:t>
            </w:r>
          </w:p>
        </w:tc>
        <w:tc>
          <w:tcPr>
            <w:tcW w:w="1467"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Помешкання INE</w:t>
            </w:r>
          </w:p>
        </w:tc>
        <w:tc>
          <w:tcPr>
            <w:tcW w:w="1013"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Вибірка</w:t>
            </w:r>
          </w:p>
        </w:tc>
        <w:tc>
          <w:tcPr>
            <w:tcW w:w="1467"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Помешкання INE</w:t>
            </w:r>
          </w:p>
        </w:tc>
        <w:tc>
          <w:tcPr>
            <w:tcW w:w="900"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Вибірка</w:t>
            </w:r>
          </w:p>
        </w:tc>
        <w:tc>
          <w:tcPr>
            <w:tcW w:w="1322" w:type="dxa"/>
            <w:shd w:val="clear" w:color="auto" w:fill="D9D9D9"/>
            <w:vAlign w:val="center"/>
          </w:tcPr>
          <w:p w:rsidR="002B1090" w:rsidRPr="002C4021" w:rsidRDefault="002B1090" w:rsidP="00FE3B09">
            <w:pPr>
              <w:pStyle w:val="a0"/>
              <w:jc w:val="center"/>
              <w:rPr>
                <w:b/>
                <w:sz w:val="20"/>
                <w:szCs w:val="24"/>
                <w:lang w:val="uk-UA"/>
              </w:rPr>
            </w:pPr>
            <w:r w:rsidRPr="002C4021">
              <w:rPr>
                <w:b/>
                <w:sz w:val="20"/>
                <w:szCs w:val="24"/>
                <w:lang w:val="uk-UA"/>
              </w:rPr>
              <w:t>Помешкання INE</w:t>
            </w:r>
          </w:p>
        </w:tc>
      </w:tr>
      <w:tr w:rsidR="002B1090" w:rsidRPr="002C4021" w:rsidTr="00B32A0F">
        <w:tc>
          <w:tcPr>
            <w:tcW w:w="2288" w:type="dxa"/>
          </w:tcPr>
          <w:p w:rsidR="002B1090" w:rsidRPr="002C4021" w:rsidRDefault="002B1090" w:rsidP="00FE3B09">
            <w:pPr>
              <w:pStyle w:val="a0"/>
              <w:jc w:val="both"/>
              <w:rPr>
                <w:b/>
                <w:sz w:val="20"/>
                <w:szCs w:val="24"/>
                <w:lang w:val="uk-UA"/>
              </w:rPr>
            </w:pPr>
            <w:r w:rsidRPr="002C4021">
              <w:rPr>
                <w:b/>
                <w:sz w:val="20"/>
                <w:szCs w:val="24"/>
                <w:lang w:val="uk-UA"/>
              </w:rPr>
              <w:t>Північноатлантична</w:t>
            </w:r>
          </w:p>
        </w:tc>
        <w:tc>
          <w:tcPr>
            <w:tcW w:w="1115" w:type="dxa"/>
            <w:vAlign w:val="center"/>
          </w:tcPr>
          <w:p w:rsidR="002B1090" w:rsidRPr="002C4021" w:rsidRDefault="002B1090" w:rsidP="00FE3B09">
            <w:pPr>
              <w:pStyle w:val="a0"/>
              <w:jc w:val="center"/>
              <w:rPr>
                <w:sz w:val="20"/>
                <w:szCs w:val="24"/>
                <w:lang w:val="uk-UA"/>
              </w:rPr>
            </w:pPr>
            <w:r w:rsidRPr="002C4021">
              <w:rPr>
                <w:sz w:val="20"/>
                <w:szCs w:val="24"/>
                <w:lang w:val="uk-UA"/>
              </w:rPr>
              <w:t>194</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580 240</w:t>
            </w:r>
          </w:p>
        </w:tc>
        <w:tc>
          <w:tcPr>
            <w:tcW w:w="1013" w:type="dxa"/>
            <w:vAlign w:val="center"/>
          </w:tcPr>
          <w:p w:rsidR="002B1090" w:rsidRPr="002C4021" w:rsidRDefault="002B1090" w:rsidP="00FE3B09">
            <w:pPr>
              <w:pStyle w:val="a0"/>
              <w:jc w:val="center"/>
              <w:rPr>
                <w:sz w:val="20"/>
                <w:szCs w:val="24"/>
                <w:lang w:val="uk-UA"/>
              </w:rPr>
            </w:pPr>
            <w:r w:rsidRPr="002C4021">
              <w:rPr>
                <w:sz w:val="20"/>
                <w:szCs w:val="24"/>
                <w:lang w:val="uk-UA"/>
              </w:rPr>
              <w:t>408</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1 673 181</w:t>
            </w:r>
          </w:p>
        </w:tc>
        <w:tc>
          <w:tcPr>
            <w:tcW w:w="900" w:type="dxa"/>
            <w:vAlign w:val="center"/>
          </w:tcPr>
          <w:p w:rsidR="002B1090" w:rsidRPr="002C4021" w:rsidRDefault="002B1090" w:rsidP="00FE3B09">
            <w:pPr>
              <w:pStyle w:val="a0"/>
              <w:jc w:val="center"/>
              <w:rPr>
                <w:sz w:val="20"/>
                <w:szCs w:val="24"/>
                <w:lang w:val="uk-UA"/>
              </w:rPr>
            </w:pPr>
            <w:r w:rsidRPr="002C4021">
              <w:rPr>
                <w:sz w:val="20"/>
                <w:szCs w:val="24"/>
                <w:lang w:val="uk-UA"/>
              </w:rPr>
              <w:t xml:space="preserve">602 </w:t>
            </w:r>
          </w:p>
        </w:tc>
        <w:tc>
          <w:tcPr>
            <w:tcW w:w="1322" w:type="dxa"/>
            <w:vAlign w:val="center"/>
          </w:tcPr>
          <w:p w:rsidR="002B1090" w:rsidRPr="002C4021" w:rsidRDefault="002B1090" w:rsidP="00FE3B09">
            <w:pPr>
              <w:pStyle w:val="a0"/>
              <w:jc w:val="center"/>
              <w:rPr>
                <w:sz w:val="20"/>
                <w:szCs w:val="24"/>
                <w:lang w:val="uk-UA"/>
              </w:rPr>
            </w:pPr>
            <w:r w:rsidRPr="002C4021">
              <w:rPr>
                <w:sz w:val="20"/>
                <w:szCs w:val="24"/>
                <w:lang w:val="uk-UA"/>
              </w:rPr>
              <w:t>2 253 421</w:t>
            </w:r>
          </w:p>
        </w:tc>
      </w:tr>
      <w:tr w:rsidR="002B1090" w:rsidRPr="002C4021" w:rsidTr="00B32A0F">
        <w:tc>
          <w:tcPr>
            <w:tcW w:w="2288" w:type="dxa"/>
          </w:tcPr>
          <w:p w:rsidR="002B1090" w:rsidRPr="002C4021" w:rsidRDefault="002B1090" w:rsidP="00FE3B09">
            <w:pPr>
              <w:pStyle w:val="a0"/>
              <w:jc w:val="both"/>
              <w:rPr>
                <w:b/>
                <w:sz w:val="20"/>
                <w:szCs w:val="24"/>
                <w:lang w:val="uk-UA"/>
              </w:rPr>
            </w:pPr>
            <w:r w:rsidRPr="002C4021">
              <w:rPr>
                <w:b/>
                <w:sz w:val="20"/>
                <w:szCs w:val="24"/>
                <w:lang w:val="uk-UA"/>
              </w:rPr>
              <w:t>Континентальний</w:t>
            </w:r>
          </w:p>
        </w:tc>
        <w:tc>
          <w:tcPr>
            <w:tcW w:w="1115" w:type="dxa"/>
            <w:vAlign w:val="center"/>
          </w:tcPr>
          <w:p w:rsidR="002B1090" w:rsidRPr="002C4021" w:rsidRDefault="002B1090" w:rsidP="00FE3B09">
            <w:pPr>
              <w:pStyle w:val="a0"/>
              <w:jc w:val="center"/>
              <w:rPr>
                <w:sz w:val="20"/>
                <w:szCs w:val="24"/>
                <w:lang w:val="uk-UA"/>
              </w:rPr>
            </w:pPr>
            <w:r w:rsidRPr="002C4021">
              <w:rPr>
                <w:sz w:val="20"/>
                <w:szCs w:val="24"/>
                <w:lang w:val="uk-UA"/>
              </w:rPr>
              <w:t>194</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1 649 042</w:t>
            </w:r>
          </w:p>
        </w:tc>
        <w:tc>
          <w:tcPr>
            <w:tcW w:w="1013" w:type="dxa"/>
            <w:vAlign w:val="center"/>
          </w:tcPr>
          <w:p w:rsidR="002B1090" w:rsidRPr="002C4021" w:rsidRDefault="002B1090" w:rsidP="00FE3B09">
            <w:pPr>
              <w:pStyle w:val="a0"/>
              <w:jc w:val="center"/>
              <w:rPr>
                <w:sz w:val="20"/>
                <w:szCs w:val="24"/>
                <w:lang w:val="uk-UA"/>
              </w:rPr>
            </w:pPr>
            <w:r w:rsidRPr="002C4021">
              <w:rPr>
                <w:sz w:val="20"/>
                <w:szCs w:val="24"/>
                <w:lang w:val="uk-UA"/>
              </w:rPr>
              <w:t>818</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4 133 792</w:t>
            </w:r>
          </w:p>
        </w:tc>
        <w:tc>
          <w:tcPr>
            <w:tcW w:w="900" w:type="dxa"/>
            <w:vAlign w:val="center"/>
          </w:tcPr>
          <w:p w:rsidR="002B1090" w:rsidRPr="002C4021" w:rsidRDefault="002B1090" w:rsidP="00FE3B09">
            <w:pPr>
              <w:pStyle w:val="a0"/>
              <w:jc w:val="center"/>
              <w:rPr>
                <w:sz w:val="20"/>
                <w:szCs w:val="24"/>
                <w:lang w:val="uk-UA"/>
              </w:rPr>
            </w:pPr>
            <w:r w:rsidRPr="002C4021">
              <w:rPr>
                <w:sz w:val="20"/>
                <w:szCs w:val="24"/>
                <w:lang w:val="uk-UA"/>
              </w:rPr>
              <w:t>1 201</w:t>
            </w:r>
          </w:p>
        </w:tc>
        <w:tc>
          <w:tcPr>
            <w:tcW w:w="1322" w:type="dxa"/>
            <w:vAlign w:val="center"/>
          </w:tcPr>
          <w:p w:rsidR="002B1090" w:rsidRPr="002C4021" w:rsidRDefault="002B1090" w:rsidP="00FE3B09">
            <w:pPr>
              <w:pStyle w:val="a0"/>
              <w:jc w:val="center"/>
              <w:rPr>
                <w:sz w:val="20"/>
                <w:szCs w:val="24"/>
                <w:lang w:val="uk-UA"/>
              </w:rPr>
            </w:pPr>
            <w:r w:rsidRPr="002C4021">
              <w:rPr>
                <w:sz w:val="20"/>
                <w:szCs w:val="24"/>
                <w:lang w:val="uk-UA"/>
              </w:rPr>
              <w:t>5 782 834</w:t>
            </w:r>
          </w:p>
        </w:tc>
      </w:tr>
      <w:tr w:rsidR="002B1090" w:rsidRPr="002C4021" w:rsidTr="00B32A0F">
        <w:tc>
          <w:tcPr>
            <w:tcW w:w="2288" w:type="dxa"/>
          </w:tcPr>
          <w:p w:rsidR="002B1090" w:rsidRPr="002C4021" w:rsidRDefault="002B1090" w:rsidP="00FE3B09">
            <w:pPr>
              <w:pStyle w:val="a0"/>
              <w:jc w:val="both"/>
              <w:rPr>
                <w:b/>
                <w:sz w:val="20"/>
                <w:szCs w:val="24"/>
                <w:lang w:val="uk-UA"/>
              </w:rPr>
            </w:pPr>
            <w:r w:rsidRPr="002C4021">
              <w:rPr>
                <w:b/>
                <w:sz w:val="20"/>
                <w:szCs w:val="24"/>
                <w:lang w:val="uk-UA"/>
              </w:rPr>
              <w:t>Середземноморський</w:t>
            </w:r>
          </w:p>
        </w:tc>
        <w:tc>
          <w:tcPr>
            <w:tcW w:w="1115" w:type="dxa"/>
            <w:vAlign w:val="center"/>
          </w:tcPr>
          <w:p w:rsidR="002B1090" w:rsidRPr="002C4021" w:rsidRDefault="002B1090" w:rsidP="00FE3B09">
            <w:pPr>
              <w:pStyle w:val="a0"/>
              <w:jc w:val="center"/>
              <w:rPr>
                <w:sz w:val="20"/>
                <w:szCs w:val="24"/>
                <w:lang w:val="uk-UA"/>
              </w:rPr>
            </w:pPr>
            <w:r w:rsidRPr="002C4021">
              <w:rPr>
                <w:sz w:val="20"/>
                <w:szCs w:val="24"/>
                <w:lang w:val="uk-UA"/>
              </w:rPr>
              <w:t>390</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2 867 948</w:t>
            </w:r>
          </w:p>
        </w:tc>
        <w:tc>
          <w:tcPr>
            <w:tcW w:w="1013" w:type="dxa"/>
            <w:vAlign w:val="center"/>
          </w:tcPr>
          <w:p w:rsidR="002B1090" w:rsidRPr="002C4021" w:rsidRDefault="002B1090" w:rsidP="00FE3B09">
            <w:pPr>
              <w:pStyle w:val="a0"/>
              <w:jc w:val="center"/>
              <w:rPr>
                <w:sz w:val="20"/>
                <w:szCs w:val="24"/>
                <w:lang w:val="uk-UA"/>
              </w:rPr>
            </w:pPr>
            <w:r w:rsidRPr="002C4021">
              <w:rPr>
                <w:sz w:val="20"/>
                <w:szCs w:val="24"/>
                <w:lang w:val="uk-UA"/>
              </w:rPr>
              <w:t>842</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6 295 427</w:t>
            </w:r>
          </w:p>
        </w:tc>
        <w:tc>
          <w:tcPr>
            <w:tcW w:w="900" w:type="dxa"/>
            <w:vAlign w:val="center"/>
          </w:tcPr>
          <w:p w:rsidR="002B1090" w:rsidRPr="002C4021" w:rsidRDefault="002B1090" w:rsidP="00FE3B09">
            <w:pPr>
              <w:pStyle w:val="a0"/>
              <w:jc w:val="center"/>
              <w:rPr>
                <w:sz w:val="20"/>
                <w:szCs w:val="24"/>
                <w:lang w:val="uk-UA"/>
              </w:rPr>
            </w:pPr>
            <w:r w:rsidRPr="002C4021">
              <w:rPr>
                <w:sz w:val="20"/>
                <w:szCs w:val="24"/>
                <w:lang w:val="uk-UA"/>
              </w:rPr>
              <w:t>1 232</w:t>
            </w:r>
          </w:p>
        </w:tc>
        <w:tc>
          <w:tcPr>
            <w:tcW w:w="1322" w:type="dxa"/>
            <w:vAlign w:val="center"/>
          </w:tcPr>
          <w:p w:rsidR="002B1090" w:rsidRPr="002C4021" w:rsidRDefault="002B1090" w:rsidP="00FE3B09">
            <w:pPr>
              <w:pStyle w:val="a0"/>
              <w:jc w:val="center"/>
              <w:rPr>
                <w:sz w:val="20"/>
                <w:szCs w:val="24"/>
                <w:lang w:val="uk-UA"/>
              </w:rPr>
            </w:pPr>
            <w:r w:rsidRPr="002C4021">
              <w:rPr>
                <w:sz w:val="20"/>
                <w:szCs w:val="24"/>
                <w:lang w:val="uk-UA"/>
              </w:rPr>
              <w:t>9 163 375</w:t>
            </w:r>
          </w:p>
        </w:tc>
      </w:tr>
      <w:tr w:rsidR="002B1090" w:rsidRPr="002C4021" w:rsidTr="00B32A0F">
        <w:tc>
          <w:tcPr>
            <w:tcW w:w="2288" w:type="dxa"/>
          </w:tcPr>
          <w:p w:rsidR="002B1090" w:rsidRPr="002C4021" w:rsidRDefault="002B1090" w:rsidP="00FE3B09">
            <w:pPr>
              <w:pStyle w:val="a0"/>
              <w:jc w:val="both"/>
              <w:rPr>
                <w:b/>
                <w:sz w:val="20"/>
                <w:szCs w:val="24"/>
                <w:lang w:val="uk-UA"/>
              </w:rPr>
            </w:pPr>
            <w:r w:rsidRPr="002C4021">
              <w:rPr>
                <w:b/>
                <w:sz w:val="20"/>
                <w:szCs w:val="24"/>
                <w:lang w:val="uk-UA"/>
              </w:rPr>
              <w:t>ЗАГАЛОМ</w:t>
            </w:r>
          </w:p>
        </w:tc>
        <w:tc>
          <w:tcPr>
            <w:tcW w:w="1115" w:type="dxa"/>
            <w:vAlign w:val="center"/>
          </w:tcPr>
          <w:p w:rsidR="002B1090" w:rsidRPr="002C4021" w:rsidRDefault="002B1090" w:rsidP="00FE3B09">
            <w:pPr>
              <w:pStyle w:val="a0"/>
              <w:jc w:val="center"/>
              <w:rPr>
                <w:sz w:val="20"/>
                <w:szCs w:val="24"/>
                <w:lang w:val="uk-UA"/>
              </w:rPr>
            </w:pPr>
            <w:r w:rsidRPr="002C4021">
              <w:rPr>
                <w:sz w:val="20"/>
                <w:szCs w:val="24"/>
                <w:lang w:val="uk-UA"/>
              </w:rPr>
              <w:t>778</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5 097 230</w:t>
            </w:r>
          </w:p>
        </w:tc>
        <w:tc>
          <w:tcPr>
            <w:tcW w:w="1013" w:type="dxa"/>
            <w:vAlign w:val="center"/>
          </w:tcPr>
          <w:p w:rsidR="002B1090" w:rsidRPr="002C4021" w:rsidRDefault="002B1090" w:rsidP="00FE3B09">
            <w:pPr>
              <w:pStyle w:val="a0"/>
              <w:jc w:val="center"/>
              <w:rPr>
                <w:sz w:val="20"/>
                <w:szCs w:val="24"/>
                <w:lang w:val="uk-UA"/>
              </w:rPr>
            </w:pPr>
            <w:r w:rsidRPr="002C4021">
              <w:rPr>
                <w:sz w:val="20"/>
                <w:szCs w:val="24"/>
                <w:lang w:val="uk-UA"/>
              </w:rPr>
              <w:t>2 068</w:t>
            </w:r>
          </w:p>
        </w:tc>
        <w:tc>
          <w:tcPr>
            <w:tcW w:w="1467" w:type="dxa"/>
            <w:vAlign w:val="center"/>
          </w:tcPr>
          <w:p w:rsidR="002B1090" w:rsidRPr="002C4021" w:rsidRDefault="002B1090" w:rsidP="00FE3B09">
            <w:pPr>
              <w:pStyle w:val="a0"/>
              <w:jc w:val="center"/>
              <w:rPr>
                <w:sz w:val="20"/>
                <w:szCs w:val="24"/>
                <w:lang w:val="uk-UA"/>
              </w:rPr>
            </w:pPr>
            <w:r w:rsidRPr="002C4021">
              <w:rPr>
                <w:sz w:val="20"/>
                <w:szCs w:val="24"/>
                <w:lang w:val="uk-UA"/>
              </w:rPr>
              <w:t>12 102 400</w:t>
            </w:r>
          </w:p>
        </w:tc>
        <w:tc>
          <w:tcPr>
            <w:tcW w:w="900" w:type="dxa"/>
            <w:vAlign w:val="center"/>
          </w:tcPr>
          <w:p w:rsidR="002B1090" w:rsidRPr="002C4021" w:rsidRDefault="002B1090" w:rsidP="00FE3B09">
            <w:pPr>
              <w:pStyle w:val="a0"/>
              <w:jc w:val="center"/>
              <w:rPr>
                <w:sz w:val="20"/>
                <w:szCs w:val="24"/>
                <w:lang w:val="uk-UA"/>
              </w:rPr>
            </w:pPr>
            <w:r w:rsidRPr="002C4021">
              <w:rPr>
                <w:sz w:val="20"/>
                <w:szCs w:val="24"/>
                <w:lang w:val="uk-UA"/>
              </w:rPr>
              <w:t>3 035</w:t>
            </w:r>
          </w:p>
        </w:tc>
        <w:tc>
          <w:tcPr>
            <w:tcW w:w="1322" w:type="dxa"/>
            <w:vAlign w:val="center"/>
          </w:tcPr>
          <w:p w:rsidR="002B1090" w:rsidRPr="002C4021" w:rsidRDefault="002B1090" w:rsidP="00FE3B09">
            <w:pPr>
              <w:pStyle w:val="a0"/>
              <w:jc w:val="center"/>
              <w:rPr>
                <w:sz w:val="20"/>
                <w:szCs w:val="24"/>
                <w:lang w:val="uk-UA"/>
              </w:rPr>
            </w:pPr>
            <w:r w:rsidRPr="002C4021">
              <w:rPr>
                <w:sz w:val="20"/>
                <w:szCs w:val="24"/>
                <w:lang w:val="uk-UA"/>
              </w:rPr>
              <w:t>17 199 630</w:t>
            </w:r>
          </w:p>
        </w:tc>
      </w:tr>
    </w:tbl>
    <w:p w:rsidR="00953CD2" w:rsidRPr="002C4021" w:rsidRDefault="002B1090" w:rsidP="00AA7AF6">
      <w:pPr>
        <w:pStyle w:val="a0"/>
        <w:jc w:val="both"/>
        <w:rPr>
          <w:sz w:val="16"/>
          <w:szCs w:val="16"/>
          <w:lang w:val="uk-UA"/>
        </w:rPr>
      </w:pPr>
      <w:r w:rsidRPr="002C4021">
        <w:rPr>
          <w:i/>
          <w:sz w:val="16"/>
          <w:szCs w:val="16"/>
          <w:lang w:val="uk-UA"/>
        </w:rPr>
        <w:t>Джерело:</w:t>
      </w:r>
      <w:r w:rsidRPr="002C4021">
        <w:rPr>
          <w:sz w:val="16"/>
          <w:szCs w:val="16"/>
          <w:lang w:val="uk-UA"/>
        </w:rPr>
        <w:t xml:space="preserve"> IDAE, проект SECH-SPAHOUSEC</w:t>
      </w:r>
    </w:p>
    <w:p w:rsidR="00953CD2" w:rsidRPr="002C4021" w:rsidRDefault="00953CD2" w:rsidP="00AA7AF6">
      <w:pPr>
        <w:pStyle w:val="a0"/>
        <w:jc w:val="both"/>
        <w:rPr>
          <w:szCs w:val="24"/>
          <w:lang w:val="uk-UA"/>
        </w:rPr>
      </w:pPr>
    </w:p>
    <w:p w:rsidR="00AA7AF6" w:rsidRPr="002C4021" w:rsidRDefault="002B1090" w:rsidP="00AA7AF6">
      <w:pPr>
        <w:pStyle w:val="a0"/>
        <w:jc w:val="both"/>
        <w:rPr>
          <w:szCs w:val="24"/>
          <w:lang w:val="uk-UA"/>
        </w:rPr>
      </w:pPr>
      <w:r w:rsidRPr="002C4021">
        <w:rPr>
          <w:szCs w:val="24"/>
          <w:lang w:val="uk-UA"/>
        </w:rPr>
        <w:t xml:space="preserve">Опитування вважалося ефективним і дійсним, коли домашнє господарство відповіло на </w:t>
      </w:r>
      <w:r w:rsidR="00AA7AF6" w:rsidRPr="002C4021">
        <w:rPr>
          <w:szCs w:val="24"/>
          <w:lang w:val="uk-UA"/>
        </w:rPr>
        <w:t xml:space="preserve">75 % </w:t>
      </w:r>
      <w:r w:rsidRPr="002C4021">
        <w:rPr>
          <w:szCs w:val="24"/>
          <w:lang w:val="uk-UA"/>
        </w:rPr>
        <w:t xml:space="preserve">з усіх питань, включених в опитувальник. Аналогічно, максимальна кількість відповідей «не знаю, відповіді немає» у </w:t>
      </w:r>
      <w:r w:rsidR="00AA7AF6" w:rsidRPr="002C4021">
        <w:rPr>
          <w:szCs w:val="24"/>
          <w:lang w:val="uk-UA"/>
        </w:rPr>
        <w:t xml:space="preserve">10 % </w:t>
      </w:r>
      <w:r w:rsidRPr="002C4021">
        <w:rPr>
          <w:szCs w:val="24"/>
          <w:lang w:val="uk-UA"/>
        </w:rPr>
        <w:t>була прийнята для загальної кількості відповідей в опитувальнику. Похибка вибірки, передбачена для вибірки, становила 1,</w:t>
      </w:r>
      <w:r w:rsidR="00AA7AF6" w:rsidRPr="002C4021">
        <w:rPr>
          <w:szCs w:val="24"/>
          <w:lang w:val="uk-UA"/>
        </w:rPr>
        <w:t>78 %</w:t>
      </w:r>
      <w:r w:rsidRPr="002C4021">
        <w:rPr>
          <w:szCs w:val="24"/>
          <w:lang w:val="uk-UA"/>
        </w:rPr>
        <w:t xml:space="preserve"> у межах довірчого інтервалу </w:t>
      </w:r>
      <w:r w:rsidR="00AA7AF6" w:rsidRPr="002C4021">
        <w:rPr>
          <w:szCs w:val="24"/>
          <w:lang w:val="uk-UA"/>
        </w:rPr>
        <w:t>95 %.</w:t>
      </w:r>
    </w:p>
    <w:p w:rsidR="00F432AC" w:rsidRPr="002C4021" w:rsidRDefault="00F432AC" w:rsidP="00AA7AF6">
      <w:pPr>
        <w:pStyle w:val="a0"/>
        <w:jc w:val="both"/>
        <w:rPr>
          <w:szCs w:val="24"/>
          <w:lang w:val="uk-UA"/>
        </w:rPr>
      </w:pPr>
    </w:p>
    <w:p w:rsidR="00AA7AF6" w:rsidRPr="002C4021" w:rsidRDefault="00CE516A" w:rsidP="00AA7AF6">
      <w:pPr>
        <w:pStyle w:val="a0"/>
        <w:jc w:val="both"/>
        <w:rPr>
          <w:szCs w:val="24"/>
          <w:lang w:val="uk-UA"/>
        </w:rPr>
      </w:pPr>
      <w:r w:rsidRPr="002C4021">
        <w:rPr>
          <w:szCs w:val="24"/>
          <w:lang w:val="uk-UA"/>
        </w:rPr>
        <w:t xml:space="preserve">Особою, вибраною як представник у межах домашнього господарства, була особа, що відповідала за купівлю продуктів, якою зазвичай є домогосподарка/чоловік, що веде домашнє господарство, незалежно від їх статі, оскільки вважалося, що вони несуть найбільшу відповідальність за покупки та витрати домашнього господарства. Співпраця домашніх господарств заохочувалася з використанням пояснювального листа, а також різних стимулів. </w:t>
      </w:r>
    </w:p>
    <w:p w:rsidR="00F432AC" w:rsidRPr="002C4021" w:rsidRDefault="00F432AC" w:rsidP="00AA7AF6">
      <w:pPr>
        <w:pStyle w:val="a0"/>
        <w:jc w:val="both"/>
        <w:rPr>
          <w:szCs w:val="24"/>
          <w:lang w:val="uk-UA"/>
        </w:rPr>
      </w:pPr>
    </w:p>
    <w:p w:rsidR="00AA7AF6" w:rsidRPr="002C4021" w:rsidRDefault="00CE516A" w:rsidP="00AA7AF6">
      <w:pPr>
        <w:pStyle w:val="a0"/>
        <w:jc w:val="both"/>
        <w:rPr>
          <w:szCs w:val="24"/>
          <w:lang w:val="uk-UA"/>
        </w:rPr>
      </w:pPr>
      <w:r w:rsidRPr="002C4021">
        <w:rPr>
          <w:szCs w:val="24"/>
          <w:lang w:val="uk-UA"/>
        </w:rPr>
        <w:t xml:space="preserve">Опитувальник, що використовувався, був самокерованим </w:t>
      </w:r>
      <w:r w:rsidR="00351F6A" w:rsidRPr="002C4021">
        <w:rPr>
          <w:szCs w:val="24"/>
          <w:lang w:val="uk-UA"/>
        </w:rPr>
        <w:t>з</w:t>
      </w:r>
      <w:r w:rsidRPr="002C4021">
        <w:rPr>
          <w:szCs w:val="24"/>
          <w:lang w:val="uk-UA"/>
        </w:rPr>
        <w:t xml:space="preserve"> закритими питаннями у форматі </w:t>
      </w:r>
      <w:r w:rsidR="00B32A0F" w:rsidRPr="002C4021">
        <w:rPr>
          <w:szCs w:val="24"/>
          <w:lang w:val="uk-UA"/>
        </w:rPr>
        <w:t xml:space="preserve">для </w:t>
      </w:r>
      <w:r w:rsidRPr="002C4021">
        <w:rPr>
          <w:szCs w:val="24"/>
          <w:lang w:val="uk-UA"/>
        </w:rPr>
        <w:t>сканера</w:t>
      </w:r>
      <w:r w:rsidR="00AA7AF6" w:rsidRPr="002C4021">
        <w:rPr>
          <w:szCs w:val="24"/>
          <w:lang w:val="uk-UA"/>
        </w:rPr>
        <w:t xml:space="preserve">. </w:t>
      </w:r>
      <w:r w:rsidRPr="002C4021">
        <w:rPr>
          <w:szCs w:val="24"/>
          <w:lang w:val="uk-UA"/>
        </w:rPr>
        <w:t>Цей опитувальник передбачає привласнення штрихового коду кожній відповіді</w:t>
      </w:r>
      <w:r w:rsidR="00AA7AF6" w:rsidRPr="002C4021">
        <w:rPr>
          <w:szCs w:val="24"/>
          <w:lang w:val="uk-UA"/>
        </w:rPr>
        <w:t xml:space="preserve">, </w:t>
      </w:r>
      <w:r w:rsidRPr="002C4021">
        <w:rPr>
          <w:szCs w:val="24"/>
          <w:lang w:val="uk-UA"/>
        </w:rPr>
        <w:t>який обробляється за допомогою комп’ютерного інструмента</w:t>
      </w:r>
      <w:r w:rsidR="00AA7AF6" w:rsidRPr="002C4021">
        <w:rPr>
          <w:szCs w:val="24"/>
          <w:lang w:val="uk-UA"/>
        </w:rPr>
        <w:t xml:space="preserve">. </w:t>
      </w:r>
      <w:r w:rsidRPr="002C4021">
        <w:rPr>
          <w:szCs w:val="24"/>
          <w:lang w:val="uk-UA"/>
        </w:rPr>
        <w:t xml:space="preserve">Опитувальник на папері надсилався домашнім господарствам, які мали достатній строк, більше 3 тижнів, для надання відповідей на питання опитувальника. Після перевірки відповідей результати оброблялися для проходження аналізу та екстраполяції на всю статистичну сукупність домашніх господарств для подальшого аналізу. Процедура збору інформації проводилася через телекомунікаційну систему, подібну до </w:t>
      </w:r>
      <w:r w:rsidR="00AA7AF6" w:rsidRPr="002C4021">
        <w:rPr>
          <w:szCs w:val="24"/>
          <w:lang w:val="uk-UA"/>
        </w:rPr>
        <w:t>CAPI</w:t>
      </w:r>
      <w:r w:rsidRPr="002C4021">
        <w:rPr>
          <w:szCs w:val="24"/>
          <w:lang w:val="uk-UA"/>
        </w:rPr>
        <w:t xml:space="preserve">, що дозволила збирати і передавати інформацію стосовно опитувальника. Ця система має оптичний зчитувач, що дозволяє збирати інформацію за допомогою штрихових кодів, які надсилаються домашнім господарствам на щотижневій основі через модем. Необхідно зазначити, що на попередній стадії </w:t>
      </w:r>
      <w:r w:rsidR="00AA7AF6" w:rsidRPr="002C4021">
        <w:rPr>
          <w:szCs w:val="24"/>
          <w:lang w:val="uk-UA"/>
        </w:rPr>
        <w:t xml:space="preserve">a </w:t>
      </w:r>
      <w:r w:rsidRPr="002C4021">
        <w:rPr>
          <w:szCs w:val="24"/>
          <w:lang w:val="uk-UA"/>
        </w:rPr>
        <w:t xml:space="preserve">опитувальник був надісланий </w:t>
      </w:r>
      <w:r w:rsidR="00AA7AF6" w:rsidRPr="002C4021">
        <w:rPr>
          <w:szCs w:val="24"/>
          <w:lang w:val="uk-UA"/>
        </w:rPr>
        <w:t xml:space="preserve">120 </w:t>
      </w:r>
      <w:r w:rsidRPr="002C4021">
        <w:rPr>
          <w:szCs w:val="24"/>
          <w:lang w:val="uk-UA"/>
        </w:rPr>
        <w:t>домашнім господарствам для перевірки можливості застосування питань</w:t>
      </w:r>
      <w:r w:rsidR="00AA7AF6" w:rsidRPr="002C4021">
        <w:rPr>
          <w:szCs w:val="24"/>
          <w:lang w:val="uk-UA"/>
        </w:rPr>
        <w:t>.</w:t>
      </w:r>
    </w:p>
    <w:p w:rsidR="00F432AC" w:rsidRPr="002C4021" w:rsidRDefault="00F432AC" w:rsidP="00AA7AF6">
      <w:pPr>
        <w:pStyle w:val="a0"/>
        <w:jc w:val="both"/>
        <w:rPr>
          <w:szCs w:val="24"/>
          <w:lang w:val="uk-UA"/>
        </w:rPr>
      </w:pPr>
    </w:p>
    <w:p w:rsidR="00AA7AF6" w:rsidRPr="002C4021" w:rsidRDefault="00BC7FE8" w:rsidP="00AA7AF6">
      <w:pPr>
        <w:pStyle w:val="a0"/>
        <w:jc w:val="both"/>
        <w:rPr>
          <w:szCs w:val="24"/>
          <w:lang w:val="uk-UA"/>
        </w:rPr>
      </w:pPr>
      <w:r w:rsidRPr="002C4021">
        <w:rPr>
          <w:szCs w:val="24"/>
          <w:lang w:val="uk-UA"/>
        </w:rPr>
        <w:t>Перевірка достовірності та усунення невідповідностей були ключовим елементом упродовж усього процесу</w:t>
      </w:r>
      <w:r w:rsidR="00AA7AF6" w:rsidRPr="002C4021">
        <w:rPr>
          <w:szCs w:val="24"/>
          <w:lang w:val="uk-UA"/>
        </w:rPr>
        <w:t xml:space="preserve">. </w:t>
      </w:r>
      <w:r w:rsidRPr="002C4021">
        <w:rPr>
          <w:szCs w:val="24"/>
          <w:lang w:val="uk-UA"/>
        </w:rPr>
        <w:t>Усі етапи опитування піддавалися різним процедурам контролю якості для гарантування достовірності даних</w:t>
      </w:r>
      <w:r w:rsidR="00AA7AF6" w:rsidRPr="002C4021">
        <w:rPr>
          <w:szCs w:val="24"/>
          <w:lang w:val="uk-UA"/>
        </w:rPr>
        <w:t xml:space="preserve">. </w:t>
      </w:r>
      <w:r w:rsidRPr="002C4021">
        <w:rPr>
          <w:szCs w:val="24"/>
          <w:lang w:val="uk-UA"/>
        </w:rPr>
        <w:t>Застосовані процедури контролю варіювалися від визначення та проектування вибірки, проектування опитувальника до аналізу і узгодження результатів Якість проекту вибірки була безумовною в розрахунку статистичної сукупності</w:t>
      </w:r>
      <w:r w:rsidR="00AA7AF6" w:rsidRPr="002C4021">
        <w:rPr>
          <w:szCs w:val="24"/>
          <w:lang w:val="uk-UA"/>
        </w:rPr>
        <w:t xml:space="preserve">. </w:t>
      </w:r>
      <w:r w:rsidRPr="002C4021">
        <w:rPr>
          <w:szCs w:val="24"/>
          <w:lang w:val="uk-UA"/>
        </w:rPr>
        <w:t>Відбір вибірки був узгоджений з проектом вибірки, створеним як ідеальний</w:t>
      </w:r>
      <w:r w:rsidR="00AA7AF6" w:rsidRPr="002C4021">
        <w:rPr>
          <w:szCs w:val="24"/>
          <w:lang w:val="uk-UA"/>
        </w:rPr>
        <w:t xml:space="preserve">, </w:t>
      </w:r>
      <w:r w:rsidRPr="002C4021">
        <w:rPr>
          <w:szCs w:val="24"/>
          <w:lang w:val="uk-UA"/>
        </w:rPr>
        <w:t>із забезпеченням максимальної хаотичності для уникнення зміщення</w:t>
      </w:r>
      <w:r w:rsidR="00AA7AF6" w:rsidRPr="002C4021">
        <w:rPr>
          <w:szCs w:val="24"/>
          <w:lang w:val="uk-UA"/>
        </w:rPr>
        <w:t xml:space="preserve">. </w:t>
      </w:r>
      <w:r w:rsidRPr="002C4021">
        <w:rPr>
          <w:szCs w:val="24"/>
          <w:lang w:val="uk-UA"/>
        </w:rPr>
        <w:t>З іншого боку</w:t>
      </w:r>
      <w:r w:rsidR="00AA7AF6" w:rsidRPr="002C4021">
        <w:rPr>
          <w:szCs w:val="24"/>
          <w:lang w:val="uk-UA"/>
        </w:rPr>
        <w:t>,</w:t>
      </w:r>
      <w:r w:rsidR="002C4021">
        <w:rPr>
          <w:szCs w:val="24"/>
          <w:lang w:val="uk-UA"/>
        </w:rPr>
        <w:t xml:space="preserve"> </w:t>
      </w:r>
      <w:r w:rsidRPr="002C4021">
        <w:rPr>
          <w:szCs w:val="24"/>
          <w:lang w:val="uk-UA"/>
        </w:rPr>
        <w:t xml:space="preserve">проведення інтерв’ю потребувало напружених зусиль стосовно систематизації та обробки інформації, що стали очевидними під час проектування опитувальника, а також під час процедур контролю відповідей. Це було доповнено спеціальними процедурами контролю якості, що забезпечили відповідність повідомлених даних. Проект опитувальника не дозволяв надавати багатозначні відповіді на питання, які цього не вимагали, а також неповні запитання, тому перша офіційна перевірка повноти чи невідповідність були визначені у проекті опитувальника. </w:t>
      </w:r>
    </w:p>
    <w:p w:rsidR="00F432AC" w:rsidRPr="002C4021" w:rsidRDefault="00F432AC" w:rsidP="00AA7AF6">
      <w:pPr>
        <w:pStyle w:val="a0"/>
        <w:jc w:val="both"/>
        <w:rPr>
          <w:szCs w:val="24"/>
          <w:lang w:val="uk-UA"/>
        </w:rPr>
      </w:pPr>
    </w:p>
    <w:p w:rsidR="00AA7AF6" w:rsidRPr="002C4021" w:rsidRDefault="00BD46CB" w:rsidP="00AA7AF6">
      <w:pPr>
        <w:pStyle w:val="a0"/>
        <w:jc w:val="both"/>
        <w:rPr>
          <w:szCs w:val="24"/>
          <w:lang w:val="uk-UA"/>
        </w:rPr>
      </w:pPr>
      <w:r w:rsidRPr="002C4021">
        <w:rPr>
          <w:szCs w:val="24"/>
          <w:lang w:val="uk-UA"/>
        </w:rPr>
        <w:t>Після інтерв’ю, процесів перевірки достовірності та усунення невідповідностей результати були екстрапольовані на національну статистичну сукупність домашніх господарств за допомогою методу прое</w:t>
      </w:r>
      <w:r>
        <w:rPr>
          <w:szCs w:val="24"/>
          <w:lang w:val="uk-UA"/>
        </w:rPr>
        <w:t>кції</w:t>
      </w:r>
      <w:r w:rsidRPr="002C4021">
        <w:rPr>
          <w:szCs w:val="24"/>
          <w:lang w:val="uk-UA"/>
        </w:rPr>
        <w:t xml:space="preserve"> вибірки, що полягав в алгоритмі ітераційного калібрування.</w:t>
      </w:r>
    </w:p>
    <w:p w:rsidR="00F432AC" w:rsidRPr="002C4021" w:rsidRDefault="00F432AC" w:rsidP="00AA7AF6">
      <w:pPr>
        <w:pStyle w:val="a0"/>
        <w:jc w:val="both"/>
        <w:rPr>
          <w:szCs w:val="24"/>
          <w:lang w:val="uk-UA"/>
        </w:rPr>
      </w:pPr>
    </w:p>
    <w:p w:rsidR="00AA7AF6" w:rsidRPr="002C4021" w:rsidRDefault="00BC7FE8" w:rsidP="00AA7AF6">
      <w:pPr>
        <w:pStyle w:val="a0"/>
        <w:jc w:val="both"/>
        <w:rPr>
          <w:szCs w:val="24"/>
          <w:lang w:val="uk-UA"/>
        </w:rPr>
      </w:pPr>
      <w:r w:rsidRPr="002C4021">
        <w:rPr>
          <w:szCs w:val="24"/>
          <w:lang w:val="uk-UA"/>
        </w:rPr>
        <w:t>Здійснювався контроль змісту опитувань з наголошенням на аналіз повноти та відповідності між питаннями, пов’язаними зі споживанням енергії/витратами, і питаннями, пов’язаними з послугами (опалення, нагрівання води, кондиціювання повітря і приготування їжі)</w:t>
      </w:r>
      <w:r w:rsidR="00AA7AF6" w:rsidRPr="002C4021">
        <w:rPr>
          <w:szCs w:val="24"/>
          <w:lang w:val="uk-UA"/>
        </w:rPr>
        <w:t xml:space="preserve">, </w:t>
      </w:r>
      <w:r w:rsidRPr="002C4021">
        <w:rPr>
          <w:szCs w:val="24"/>
          <w:lang w:val="uk-UA"/>
        </w:rPr>
        <w:t>з зосередженням уваги на відповідності джерел енергії, заявлених в обох розділах</w:t>
      </w:r>
      <w:r w:rsidR="00AA7AF6" w:rsidRPr="002C4021">
        <w:rPr>
          <w:szCs w:val="24"/>
          <w:lang w:val="uk-UA"/>
        </w:rPr>
        <w:t xml:space="preserve">. </w:t>
      </w:r>
      <w:r w:rsidRPr="002C4021">
        <w:rPr>
          <w:szCs w:val="24"/>
          <w:lang w:val="uk-UA"/>
        </w:rPr>
        <w:t xml:space="preserve">Ця процедура була поширена на більш специфічний аналіз для можливих невідповідностей у кожному типі обладнання, а також стосовно виявлення нетипових домашніх господарств і можливих аномальних даних. </w:t>
      </w:r>
    </w:p>
    <w:p w:rsidR="00F432AC" w:rsidRPr="002C4021" w:rsidRDefault="00F432AC" w:rsidP="00AA7AF6">
      <w:pPr>
        <w:pStyle w:val="a0"/>
        <w:jc w:val="both"/>
        <w:rPr>
          <w:szCs w:val="24"/>
          <w:lang w:val="uk-UA"/>
        </w:rPr>
      </w:pPr>
    </w:p>
    <w:p w:rsidR="00BC7FE8" w:rsidRPr="002C4021" w:rsidRDefault="00BC7FE8" w:rsidP="00AA7AF6">
      <w:pPr>
        <w:pStyle w:val="a0"/>
        <w:jc w:val="both"/>
        <w:rPr>
          <w:b/>
          <w:szCs w:val="24"/>
          <w:lang w:val="uk-UA"/>
        </w:rPr>
      </w:pPr>
      <w:r w:rsidRPr="002C4021">
        <w:rPr>
          <w:b/>
          <w:szCs w:val="24"/>
          <w:lang w:val="uk-UA"/>
        </w:rPr>
        <w:t>Рисунок 4.1: Методологічний підхід у межах проекту SECH-SPAHOUSEC (Іспанія)</w:t>
      </w:r>
    </w:p>
    <w:p w:rsidR="00BC7FE8" w:rsidRPr="002C4021" w:rsidRDefault="00BC7FE8" w:rsidP="00AA7AF6">
      <w:pPr>
        <w:pStyle w:val="a0"/>
        <w:jc w:val="both"/>
        <w:rPr>
          <w:szCs w:val="24"/>
          <w:lang w:val="uk-UA"/>
        </w:rPr>
      </w:pPr>
    </w:p>
    <w:p w:rsidR="00BC7FE8" w:rsidRPr="002C4021" w:rsidRDefault="007F2375" w:rsidP="00AA7AF6">
      <w:pPr>
        <w:pStyle w:val="a0"/>
        <w:jc w:val="both"/>
        <w:rPr>
          <w:szCs w:val="24"/>
          <w:lang w:val="uk-UA"/>
        </w:rPr>
      </w:pPr>
      <w:r>
        <w:rPr>
          <w:noProof/>
          <w:szCs w:val="24"/>
          <w:lang w:eastAsia="ru-RU"/>
        </w:rPr>
        <w:drawing>
          <wp:inline distT="0" distB="0" distL="0" distR="0">
            <wp:extent cx="5934075" cy="3000375"/>
            <wp:effectExtent l="0" t="0" r="9525" b="9525"/>
            <wp:docPr id="2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4075" cy="3000375"/>
                    </a:xfrm>
                    <a:prstGeom prst="rect">
                      <a:avLst/>
                    </a:prstGeom>
                    <a:noFill/>
                    <a:ln>
                      <a:noFill/>
                    </a:ln>
                  </pic:spPr>
                </pic:pic>
              </a:graphicData>
            </a:graphic>
          </wp:inline>
        </w:drawing>
      </w:r>
    </w:p>
    <w:p w:rsidR="00BC7FE8" w:rsidRPr="002C4021" w:rsidRDefault="007B2C15" w:rsidP="00AA7AF6">
      <w:pPr>
        <w:pStyle w:val="a0"/>
        <w:jc w:val="both"/>
        <w:rPr>
          <w:i/>
          <w:sz w:val="16"/>
          <w:szCs w:val="16"/>
          <w:lang w:val="uk-UA"/>
        </w:rPr>
      </w:pPr>
      <w:r w:rsidRPr="002C4021">
        <w:rPr>
          <w:i/>
          <w:sz w:val="16"/>
          <w:szCs w:val="16"/>
          <w:lang w:val="uk-UA"/>
        </w:rPr>
        <w:t>Distribution of questionnaires – Розповсюдження опитувальників</w:t>
      </w:r>
    </w:p>
    <w:p w:rsidR="007B2C15" w:rsidRPr="002C4021" w:rsidRDefault="007B2C15" w:rsidP="00AA7AF6">
      <w:pPr>
        <w:pStyle w:val="a0"/>
        <w:jc w:val="both"/>
        <w:rPr>
          <w:i/>
          <w:sz w:val="16"/>
          <w:szCs w:val="16"/>
          <w:lang w:val="uk-UA"/>
        </w:rPr>
      </w:pPr>
      <w:r w:rsidRPr="002C4021">
        <w:rPr>
          <w:i/>
          <w:sz w:val="16"/>
          <w:szCs w:val="16"/>
          <w:lang w:val="uk-UA"/>
        </w:rPr>
        <w:t>Data reception and treatment – Отримання та обробка даних</w:t>
      </w:r>
    </w:p>
    <w:p w:rsidR="007B2C15" w:rsidRPr="002C4021" w:rsidRDefault="007B2C15" w:rsidP="00AA7AF6">
      <w:pPr>
        <w:pStyle w:val="a0"/>
        <w:jc w:val="both"/>
        <w:rPr>
          <w:szCs w:val="24"/>
          <w:lang w:val="uk-UA"/>
        </w:rPr>
      </w:pPr>
    </w:p>
    <w:p w:rsidR="00AA7AF6" w:rsidRPr="002C4021" w:rsidRDefault="009D2870" w:rsidP="00AA7AF6">
      <w:pPr>
        <w:pStyle w:val="a0"/>
        <w:jc w:val="both"/>
        <w:rPr>
          <w:szCs w:val="24"/>
          <w:lang w:val="uk-UA"/>
        </w:rPr>
      </w:pPr>
      <w:r w:rsidRPr="002C4021">
        <w:rPr>
          <w:szCs w:val="24"/>
          <w:lang w:val="uk-UA"/>
        </w:rPr>
        <w:t>Споживання енергії та витрати на кожне джерело енергії були отримані з місячних рахунків та даних про споживання, наданих домашніми господарствами, що проходили інтерв’ю. Таким чином, споживання енергії було розраховано на основі обсягів споживання, заявлених домашніми господарствами за допомогою рахунків за календарний рік у фізичних і грошових одиницях. У разі домашніх господарств без рахунків розрахунок здійснювався залежно від типу помешкання, розміру домашнього господарства і кліматичної зони. Також розглядалися інші випадки, такі як випадок спільних установо</w:t>
      </w:r>
      <w:r w:rsidR="00BA6572" w:rsidRPr="002C4021">
        <w:rPr>
          <w:szCs w:val="24"/>
          <w:lang w:val="uk-UA"/>
        </w:rPr>
        <w:t>к</w:t>
      </w:r>
      <w:r w:rsidRPr="002C4021">
        <w:rPr>
          <w:szCs w:val="24"/>
          <w:lang w:val="uk-UA"/>
        </w:rPr>
        <w:t xml:space="preserve"> для опалення та/або гарячої води </w:t>
      </w:r>
      <w:r w:rsidR="00BA6572" w:rsidRPr="002C4021">
        <w:rPr>
          <w:szCs w:val="24"/>
          <w:lang w:val="uk-UA"/>
        </w:rPr>
        <w:t>для об’єктів нерухомості</w:t>
      </w:r>
      <w:r w:rsidRPr="002C4021">
        <w:rPr>
          <w:szCs w:val="24"/>
          <w:lang w:val="uk-UA"/>
        </w:rPr>
        <w:t>, що призвел</w:t>
      </w:r>
      <w:r w:rsidR="00BA6572" w:rsidRPr="002C4021">
        <w:rPr>
          <w:szCs w:val="24"/>
          <w:lang w:val="uk-UA"/>
        </w:rPr>
        <w:t>о</w:t>
      </w:r>
      <w:r w:rsidRPr="002C4021">
        <w:rPr>
          <w:szCs w:val="24"/>
          <w:lang w:val="uk-UA"/>
        </w:rPr>
        <w:t xml:space="preserve"> до необхідності використовувати інформацію, надану </w:t>
      </w:r>
      <w:r w:rsidR="00AA7AF6" w:rsidRPr="002C4021">
        <w:rPr>
          <w:szCs w:val="24"/>
          <w:lang w:val="uk-UA"/>
        </w:rPr>
        <w:t>IDAE</w:t>
      </w:r>
      <w:r w:rsidRPr="002C4021">
        <w:rPr>
          <w:szCs w:val="24"/>
          <w:lang w:val="uk-UA"/>
        </w:rPr>
        <w:t xml:space="preserve">, </w:t>
      </w:r>
      <w:r w:rsidR="00BA6572" w:rsidRPr="002C4021">
        <w:rPr>
          <w:szCs w:val="24"/>
          <w:lang w:val="uk-UA"/>
        </w:rPr>
        <w:t>яка</w:t>
      </w:r>
      <w:r w:rsidRPr="002C4021">
        <w:rPr>
          <w:szCs w:val="24"/>
          <w:lang w:val="uk-UA"/>
        </w:rPr>
        <w:t xml:space="preserve"> була отримана шляхом проведення спеціального опитування для Адміністраторів землі з метою привласнення окремого обсягу споживання цьому виду домашніх господарств. Крім того, річні середні витрати на енергію (євро/кВт.год) були перевірені за допомогою доступної інформації, наданої торговцями енергії та </w:t>
      </w:r>
      <w:r w:rsidR="00AA7AF6" w:rsidRPr="002C4021">
        <w:rPr>
          <w:szCs w:val="24"/>
          <w:lang w:val="uk-UA"/>
        </w:rPr>
        <w:t xml:space="preserve">IDAE </w:t>
      </w:r>
      <w:r w:rsidRPr="002C4021">
        <w:rPr>
          <w:szCs w:val="24"/>
          <w:lang w:val="uk-UA"/>
        </w:rPr>
        <w:t xml:space="preserve">стосовно середніх витрат для кожного джерела енергії у різних кліматичних зонах. Таким чином, був використаний фільтр </w:t>
      </w:r>
      <w:r w:rsidR="00AA7AF6" w:rsidRPr="002C4021">
        <w:rPr>
          <w:szCs w:val="24"/>
          <w:lang w:val="uk-UA"/>
        </w:rPr>
        <w:t xml:space="preserve">±10 % </w:t>
      </w:r>
      <w:r w:rsidRPr="002C4021">
        <w:rPr>
          <w:szCs w:val="24"/>
          <w:lang w:val="uk-UA"/>
        </w:rPr>
        <w:t xml:space="preserve">витрат </w:t>
      </w:r>
      <w:r w:rsidR="00B32A0F" w:rsidRPr="002C4021">
        <w:rPr>
          <w:szCs w:val="24"/>
          <w:lang w:val="uk-UA"/>
        </w:rPr>
        <w:t>торговців</w:t>
      </w:r>
      <w:r w:rsidRPr="002C4021">
        <w:rPr>
          <w:szCs w:val="24"/>
          <w:lang w:val="uk-UA"/>
        </w:rPr>
        <w:t xml:space="preserve"> для дискримінації достовірності даних та їх перерахунку, за необхідності</w:t>
      </w:r>
      <w:r w:rsidR="00AA7AF6" w:rsidRPr="002C4021">
        <w:rPr>
          <w:szCs w:val="24"/>
          <w:lang w:val="uk-UA"/>
        </w:rPr>
        <w:t>.</w:t>
      </w:r>
    </w:p>
    <w:p w:rsidR="00F432AC" w:rsidRPr="002C4021" w:rsidRDefault="00F432AC" w:rsidP="00AA7AF6">
      <w:pPr>
        <w:pStyle w:val="a0"/>
        <w:jc w:val="both"/>
        <w:rPr>
          <w:szCs w:val="24"/>
          <w:lang w:val="uk-UA"/>
        </w:rPr>
      </w:pPr>
    </w:p>
    <w:p w:rsidR="00AA7AF6" w:rsidRPr="002C4021" w:rsidRDefault="009D2870" w:rsidP="00AA7AF6">
      <w:pPr>
        <w:pStyle w:val="a0"/>
        <w:jc w:val="both"/>
        <w:rPr>
          <w:szCs w:val="24"/>
          <w:lang w:val="uk-UA"/>
        </w:rPr>
      </w:pPr>
      <w:r w:rsidRPr="002C4021">
        <w:rPr>
          <w:szCs w:val="24"/>
          <w:lang w:val="uk-UA"/>
        </w:rPr>
        <w:t xml:space="preserve">У підсумку, було проведено аналіз загальних зважених витрат на енергію за видом енергії з урахуванням розміру, типу помешкання, кліматичної зони і типу обладнання для забезпечення узгодженості результатів. Аналогічно, було проведено порівняльний аналіз для деяких результатів, отриманих після проведення опитування, з порівнянними даними, що надійшли з інших джерел інформації, зокрема, впровадження обладнання стосовно інших джерел інформації, таких як </w:t>
      </w:r>
      <w:r w:rsidR="00AA7AF6" w:rsidRPr="002C4021">
        <w:rPr>
          <w:szCs w:val="24"/>
          <w:lang w:val="uk-UA"/>
        </w:rPr>
        <w:t xml:space="preserve">INE, </w:t>
      </w:r>
      <w:r w:rsidRPr="002C4021">
        <w:rPr>
          <w:szCs w:val="24"/>
          <w:lang w:val="uk-UA"/>
        </w:rPr>
        <w:t xml:space="preserve">середні витрати на електроенергію домашнього господарства стосовно </w:t>
      </w:r>
      <w:r w:rsidR="00AA7AF6" w:rsidRPr="002C4021">
        <w:rPr>
          <w:szCs w:val="24"/>
          <w:lang w:val="uk-UA"/>
        </w:rPr>
        <w:t>REE (</w:t>
      </w:r>
      <w:r w:rsidRPr="002C4021">
        <w:rPr>
          <w:szCs w:val="24"/>
          <w:lang w:val="uk-UA"/>
        </w:rPr>
        <w:t>іспанський трансмісійний та системний оператор) тощо</w:t>
      </w:r>
      <w:r w:rsidR="00AA7AF6" w:rsidRPr="002C4021">
        <w:rPr>
          <w:szCs w:val="24"/>
          <w:lang w:val="uk-UA"/>
        </w:rPr>
        <w:t>.</w:t>
      </w:r>
    </w:p>
    <w:p w:rsidR="00F432AC" w:rsidRPr="002C4021" w:rsidRDefault="00F432AC" w:rsidP="00AA7AF6">
      <w:pPr>
        <w:pStyle w:val="a0"/>
        <w:jc w:val="both"/>
        <w:rPr>
          <w:szCs w:val="24"/>
          <w:lang w:val="uk-UA"/>
        </w:rPr>
      </w:pPr>
    </w:p>
    <w:p w:rsidR="00AA7AF6" w:rsidRPr="002C4021" w:rsidRDefault="009D2870" w:rsidP="00B32A0F">
      <w:pPr>
        <w:pStyle w:val="2"/>
        <w:rPr>
          <w:rStyle w:val="42"/>
          <w:rFonts w:ascii="Times New Roman" w:hAnsi="Times New Roman" w:cs="Times New Roman"/>
          <w:lang w:val="uk-UA"/>
        </w:rPr>
      </w:pPr>
      <w:bookmarkStart w:id="204" w:name="bookmark209"/>
      <w:bookmarkStart w:id="205" w:name="bookmark210"/>
      <w:bookmarkStart w:id="206" w:name="_Toc436428725"/>
      <w:r w:rsidRPr="002C4021">
        <w:rPr>
          <w:rStyle w:val="42"/>
          <w:rFonts w:ascii="Times New Roman" w:hAnsi="Times New Roman" w:cs="Times New Roman"/>
          <w:lang w:val="uk-UA"/>
        </w:rPr>
        <w:t>4.2.2</w:t>
      </w:r>
      <w:r w:rsidR="00AA7AF6"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Опитування поштою</w:t>
      </w:r>
      <w:r w:rsidR="00AA7AF6"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Споживання електроенергії та природного газу домашніми господарствами за метою (Австрія)</w:t>
      </w:r>
      <w:bookmarkEnd w:id="204"/>
      <w:bookmarkEnd w:id="205"/>
      <w:bookmarkEnd w:id="206"/>
    </w:p>
    <w:p w:rsidR="00F432AC" w:rsidRPr="002C4021" w:rsidRDefault="00F432AC" w:rsidP="00AA7AF6">
      <w:pPr>
        <w:pStyle w:val="a0"/>
        <w:jc w:val="both"/>
        <w:rPr>
          <w:szCs w:val="24"/>
          <w:lang w:val="uk-UA"/>
        </w:rPr>
      </w:pPr>
    </w:p>
    <w:p w:rsidR="00432960" w:rsidRPr="002C4021" w:rsidRDefault="00432960" w:rsidP="00AA7AF6">
      <w:pPr>
        <w:pStyle w:val="a0"/>
        <w:jc w:val="both"/>
        <w:rPr>
          <w:szCs w:val="24"/>
          <w:lang w:val="uk-UA"/>
        </w:rPr>
      </w:pPr>
      <w:r w:rsidRPr="002C4021">
        <w:rPr>
          <w:szCs w:val="24"/>
          <w:lang w:val="uk-UA"/>
        </w:rPr>
        <w:t xml:space="preserve">Опитування забезпечує збір всеохоплюючих даних стосовно структури споживання електроенергії та природного газу в домашніх господарствах. Основна увага опитування зосереджена на електроенергії. Рушіями для опитування були зростаюче споживання електроенергії, з одного боку, та директива </w:t>
      </w:r>
      <w:r w:rsidR="00AA7AF6" w:rsidRPr="002C4021">
        <w:rPr>
          <w:szCs w:val="24"/>
          <w:lang w:val="uk-UA"/>
        </w:rPr>
        <w:t>2006/32</w:t>
      </w:r>
      <w:r w:rsidRPr="002C4021">
        <w:rPr>
          <w:szCs w:val="24"/>
          <w:lang w:val="uk-UA"/>
        </w:rPr>
        <w:t>/</w:t>
      </w:r>
      <w:r w:rsidR="002C4021">
        <w:rPr>
          <w:szCs w:val="24"/>
          <w:lang w:val="uk-UA"/>
        </w:rPr>
        <w:t>ЄС</w:t>
      </w:r>
      <w:r w:rsidR="00AA7AF6" w:rsidRPr="002C4021">
        <w:rPr>
          <w:szCs w:val="24"/>
          <w:lang w:val="uk-UA"/>
        </w:rPr>
        <w:t xml:space="preserve"> </w:t>
      </w:r>
      <w:r w:rsidRPr="002C4021">
        <w:rPr>
          <w:szCs w:val="24"/>
          <w:lang w:val="uk-UA"/>
        </w:rPr>
        <w:t>щодо енергоефективності та енергопослуг, з іншого боку. Споживання електроенергії для нагрівання води і опалення приміщень належним чином документується з 1977 року за результатами опитування щодо споживання енергії домашніми господарствами. Метою цього додаткового опитування, що було проведене двічі – у 2008 і 2012 роках – до цього моменту</w:t>
      </w:r>
      <w:r w:rsidR="00AA7AF6" w:rsidRPr="002C4021">
        <w:rPr>
          <w:szCs w:val="24"/>
          <w:lang w:val="uk-UA"/>
        </w:rPr>
        <w:t xml:space="preserve">, </w:t>
      </w:r>
      <w:r w:rsidRPr="002C4021">
        <w:rPr>
          <w:szCs w:val="24"/>
          <w:lang w:val="uk-UA"/>
        </w:rPr>
        <w:t>є вдосконалення інформації щодо електричного обладнання у домашніх господарствах (включаючи питоме споживання електроенергії електричних приладів</w:t>
      </w:r>
      <w:r w:rsidR="00AA7AF6" w:rsidRPr="002C4021">
        <w:rPr>
          <w:szCs w:val="24"/>
          <w:lang w:val="uk-UA"/>
        </w:rPr>
        <w:t xml:space="preserve">), </w:t>
      </w:r>
      <w:r w:rsidRPr="002C4021">
        <w:rPr>
          <w:szCs w:val="24"/>
          <w:lang w:val="uk-UA"/>
        </w:rPr>
        <w:t>а також характеру споживання користувачів</w:t>
      </w:r>
      <w:r w:rsidR="00AA7AF6" w:rsidRPr="002C4021">
        <w:rPr>
          <w:szCs w:val="24"/>
          <w:lang w:val="uk-UA"/>
        </w:rPr>
        <w:t xml:space="preserve">, </w:t>
      </w:r>
      <w:r w:rsidRPr="002C4021">
        <w:rPr>
          <w:szCs w:val="24"/>
          <w:lang w:val="uk-UA"/>
        </w:rPr>
        <w:t xml:space="preserve">з запланованим розміром вибірки </w:t>
      </w:r>
      <w:r w:rsidR="00AA7AF6" w:rsidRPr="002C4021">
        <w:rPr>
          <w:szCs w:val="24"/>
          <w:lang w:val="uk-UA"/>
        </w:rPr>
        <w:t xml:space="preserve">500 </w:t>
      </w:r>
      <w:r w:rsidRPr="002C4021">
        <w:rPr>
          <w:szCs w:val="24"/>
          <w:lang w:val="uk-UA"/>
        </w:rPr>
        <w:t>домашніх господарств. На підставі цієї інформації може бути розрахована структура споживання для, наприклад, приготування їжі, прання білизни чи електронних товарів для розваги</w:t>
      </w:r>
      <w:r w:rsidR="00AA7AF6" w:rsidRPr="002C4021">
        <w:rPr>
          <w:szCs w:val="24"/>
          <w:lang w:val="uk-UA"/>
        </w:rPr>
        <w:t xml:space="preserve">. </w:t>
      </w:r>
      <w:r w:rsidRPr="002C4021">
        <w:rPr>
          <w:szCs w:val="24"/>
          <w:lang w:val="uk-UA"/>
        </w:rPr>
        <w:t xml:space="preserve">Усі домашні господарства, під’єднані до мережі постачання природного газу, були додатково опитані стосовно їх споживання природного газу для опалення приміщень і нагрівання води, а також для приготування їжі. </w:t>
      </w:r>
    </w:p>
    <w:p w:rsidR="00432960" w:rsidRPr="002C4021" w:rsidRDefault="00432960" w:rsidP="00AA7AF6">
      <w:pPr>
        <w:pStyle w:val="a0"/>
        <w:jc w:val="both"/>
        <w:rPr>
          <w:szCs w:val="24"/>
          <w:lang w:val="uk-UA"/>
        </w:rPr>
      </w:pPr>
    </w:p>
    <w:p w:rsidR="006417CB" w:rsidRPr="002C4021" w:rsidRDefault="006417CB" w:rsidP="00AA7AF6">
      <w:pPr>
        <w:pStyle w:val="a0"/>
        <w:jc w:val="both"/>
        <w:rPr>
          <w:b/>
          <w:szCs w:val="24"/>
          <w:lang w:val="uk-UA"/>
        </w:rPr>
      </w:pPr>
      <w:r w:rsidRPr="002C4021">
        <w:rPr>
          <w:b/>
          <w:szCs w:val="24"/>
          <w:lang w:val="uk-UA"/>
        </w:rPr>
        <w:t>Рисунок 4.2: Розбивка споживання електроенергії за категоріями споживання</w:t>
      </w:r>
    </w:p>
    <w:p w:rsidR="006417CB" w:rsidRPr="002C4021" w:rsidRDefault="006417CB" w:rsidP="00AA7AF6">
      <w:pPr>
        <w:pStyle w:val="a0"/>
        <w:jc w:val="both"/>
        <w:rPr>
          <w:szCs w:val="24"/>
          <w:lang w:val="uk-UA"/>
        </w:rPr>
      </w:pPr>
    </w:p>
    <w:p w:rsidR="006417CB" w:rsidRPr="002C4021" w:rsidRDefault="007F2375" w:rsidP="00AA7AF6">
      <w:pPr>
        <w:pStyle w:val="a0"/>
        <w:jc w:val="both"/>
        <w:rPr>
          <w:szCs w:val="24"/>
          <w:lang w:val="uk-UA"/>
        </w:rPr>
      </w:pPr>
      <w:r>
        <w:rPr>
          <w:noProof/>
          <w:szCs w:val="24"/>
          <w:lang w:eastAsia="ru-RU"/>
        </w:rPr>
        <w:drawing>
          <wp:inline distT="0" distB="0" distL="0" distR="0">
            <wp:extent cx="5934075" cy="3028950"/>
            <wp:effectExtent l="0" t="0" r="9525" b="0"/>
            <wp:docPr id="2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rsidR="006417CB" w:rsidRPr="002C4021" w:rsidRDefault="006417CB" w:rsidP="00AA7AF6">
      <w:pPr>
        <w:pStyle w:val="a0"/>
        <w:jc w:val="both"/>
        <w:rPr>
          <w:i/>
          <w:sz w:val="16"/>
          <w:szCs w:val="16"/>
          <w:lang w:val="uk-UA"/>
        </w:rPr>
      </w:pPr>
      <w:r w:rsidRPr="002C4021">
        <w:rPr>
          <w:i/>
          <w:sz w:val="16"/>
          <w:szCs w:val="16"/>
          <w:lang w:val="uk-UA"/>
        </w:rPr>
        <w:t>Large domestic applicances – Великі побутові прилади</w:t>
      </w:r>
    </w:p>
    <w:p w:rsidR="006417CB" w:rsidRPr="002C4021" w:rsidRDefault="006417CB" w:rsidP="00AA7AF6">
      <w:pPr>
        <w:pStyle w:val="a0"/>
        <w:jc w:val="both"/>
        <w:rPr>
          <w:i/>
          <w:sz w:val="16"/>
          <w:szCs w:val="16"/>
          <w:lang w:val="uk-UA"/>
        </w:rPr>
      </w:pPr>
      <w:r w:rsidRPr="002C4021">
        <w:rPr>
          <w:i/>
          <w:sz w:val="16"/>
          <w:szCs w:val="16"/>
          <w:lang w:val="uk-UA"/>
        </w:rPr>
        <w:t>Heating – Опалення</w:t>
      </w:r>
    </w:p>
    <w:p w:rsidR="006417CB" w:rsidRPr="002C4021" w:rsidRDefault="006417CB" w:rsidP="00AA7AF6">
      <w:pPr>
        <w:pStyle w:val="a0"/>
        <w:jc w:val="both"/>
        <w:rPr>
          <w:i/>
          <w:sz w:val="16"/>
          <w:szCs w:val="16"/>
          <w:lang w:val="uk-UA"/>
        </w:rPr>
      </w:pPr>
      <w:r w:rsidRPr="002C4021">
        <w:rPr>
          <w:i/>
          <w:sz w:val="16"/>
          <w:szCs w:val="16"/>
          <w:lang w:val="uk-UA"/>
        </w:rPr>
        <w:t>Water heating – Нагрівання води</w:t>
      </w:r>
    </w:p>
    <w:p w:rsidR="006417CB" w:rsidRPr="002C4021" w:rsidRDefault="006417CB" w:rsidP="00AA7AF6">
      <w:pPr>
        <w:pStyle w:val="a0"/>
        <w:jc w:val="both"/>
        <w:rPr>
          <w:i/>
          <w:sz w:val="16"/>
          <w:szCs w:val="16"/>
          <w:lang w:val="uk-UA"/>
        </w:rPr>
      </w:pPr>
      <w:r w:rsidRPr="002C4021">
        <w:rPr>
          <w:i/>
          <w:sz w:val="16"/>
          <w:szCs w:val="16"/>
          <w:lang w:val="uk-UA"/>
        </w:rPr>
        <w:t>Fridges and freezers – Холодильники і морозильні камери</w:t>
      </w:r>
    </w:p>
    <w:p w:rsidR="006417CB" w:rsidRPr="002C4021" w:rsidRDefault="006417CB" w:rsidP="00AA7AF6">
      <w:pPr>
        <w:pStyle w:val="a0"/>
        <w:jc w:val="both"/>
        <w:rPr>
          <w:i/>
          <w:sz w:val="16"/>
          <w:szCs w:val="16"/>
          <w:lang w:val="uk-UA"/>
        </w:rPr>
      </w:pPr>
      <w:r w:rsidRPr="002C4021">
        <w:rPr>
          <w:i/>
          <w:sz w:val="16"/>
          <w:szCs w:val="16"/>
          <w:lang w:val="uk-UA"/>
        </w:rPr>
        <w:t>Lighting – Освітлення</w:t>
      </w:r>
    </w:p>
    <w:p w:rsidR="006417CB" w:rsidRPr="002C4021" w:rsidRDefault="006417CB" w:rsidP="00AA7AF6">
      <w:pPr>
        <w:pStyle w:val="a0"/>
        <w:jc w:val="both"/>
        <w:rPr>
          <w:i/>
          <w:sz w:val="16"/>
          <w:szCs w:val="16"/>
          <w:lang w:val="uk-UA"/>
        </w:rPr>
      </w:pPr>
      <w:r w:rsidRPr="002C4021">
        <w:rPr>
          <w:i/>
          <w:sz w:val="16"/>
          <w:szCs w:val="16"/>
          <w:lang w:val="uk-UA"/>
        </w:rPr>
        <w:t>Office, entertainment and communication devices – Офісне обладнання, пристрої для розваги та засоби зв’язку</w:t>
      </w:r>
    </w:p>
    <w:p w:rsidR="006417CB" w:rsidRPr="002C4021" w:rsidRDefault="006417CB" w:rsidP="00AA7AF6">
      <w:pPr>
        <w:pStyle w:val="a0"/>
        <w:jc w:val="both"/>
        <w:rPr>
          <w:i/>
          <w:sz w:val="16"/>
          <w:szCs w:val="16"/>
          <w:lang w:val="uk-UA"/>
        </w:rPr>
      </w:pPr>
      <w:r w:rsidRPr="002C4021">
        <w:rPr>
          <w:i/>
          <w:sz w:val="16"/>
          <w:szCs w:val="16"/>
          <w:lang w:val="uk-UA"/>
        </w:rPr>
        <w:t>Unspecified consumption – Невстановлене споживання</w:t>
      </w:r>
    </w:p>
    <w:p w:rsidR="006417CB" w:rsidRPr="002C4021" w:rsidRDefault="006417CB" w:rsidP="00AA7AF6">
      <w:pPr>
        <w:pStyle w:val="a0"/>
        <w:jc w:val="both"/>
        <w:rPr>
          <w:i/>
          <w:sz w:val="16"/>
          <w:szCs w:val="16"/>
          <w:lang w:val="uk-UA"/>
        </w:rPr>
      </w:pPr>
      <w:r w:rsidRPr="002C4021">
        <w:rPr>
          <w:i/>
          <w:sz w:val="16"/>
          <w:szCs w:val="16"/>
          <w:lang w:val="uk-UA"/>
        </w:rPr>
        <w:t>Other kitchen and domestic appliances – Інші кухонні та побутові прилади</w:t>
      </w:r>
    </w:p>
    <w:p w:rsidR="006417CB" w:rsidRPr="002C4021" w:rsidRDefault="006417CB" w:rsidP="00AA7AF6">
      <w:pPr>
        <w:pStyle w:val="a0"/>
        <w:jc w:val="both"/>
        <w:rPr>
          <w:i/>
          <w:sz w:val="16"/>
          <w:szCs w:val="16"/>
          <w:lang w:val="uk-UA"/>
        </w:rPr>
      </w:pPr>
      <w:r w:rsidRPr="002C4021">
        <w:rPr>
          <w:i/>
          <w:sz w:val="16"/>
          <w:szCs w:val="16"/>
          <w:lang w:val="uk-UA"/>
        </w:rPr>
        <w:t>Cooling, air conditioning systems, auxiliary heating – Охолодження, системи кондиціювання повітря, додаткове опалення</w:t>
      </w:r>
    </w:p>
    <w:p w:rsidR="006417CB" w:rsidRPr="002C4021" w:rsidRDefault="006417CB" w:rsidP="00AA7AF6">
      <w:pPr>
        <w:pStyle w:val="a0"/>
        <w:jc w:val="both"/>
        <w:rPr>
          <w:i/>
          <w:sz w:val="16"/>
          <w:szCs w:val="16"/>
          <w:lang w:val="uk-UA"/>
        </w:rPr>
      </w:pPr>
      <w:r w:rsidRPr="002C4021">
        <w:rPr>
          <w:i/>
          <w:sz w:val="16"/>
          <w:szCs w:val="16"/>
          <w:lang w:val="uk-UA"/>
        </w:rPr>
        <w:t xml:space="preserve">Stand by consumption – </w:t>
      </w:r>
      <w:r w:rsidR="00247F15" w:rsidRPr="002C4021">
        <w:rPr>
          <w:i/>
          <w:sz w:val="16"/>
          <w:szCs w:val="16"/>
          <w:lang w:val="uk-UA"/>
        </w:rPr>
        <w:t>С</w:t>
      </w:r>
      <w:r w:rsidRPr="002C4021">
        <w:rPr>
          <w:i/>
          <w:sz w:val="16"/>
          <w:szCs w:val="16"/>
          <w:lang w:val="uk-UA"/>
        </w:rPr>
        <w:t>поживання</w:t>
      </w:r>
      <w:r w:rsidR="00247F15" w:rsidRPr="002C4021">
        <w:rPr>
          <w:i/>
          <w:sz w:val="16"/>
          <w:szCs w:val="16"/>
          <w:lang w:val="uk-UA"/>
        </w:rPr>
        <w:t xml:space="preserve"> у режимі очікування</w:t>
      </w:r>
    </w:p>
    <w:p w:rsidR="006417CB" w:rsidRPr="002C4021" w:rsidRDefault="006417CB" w:rsidP="00AA7AF6">
      <w:pPr>
        <w:pStyle w:val="a0"/>
        <w:jc w:val="both"/>
        <w:rPr>
          <w:i/>
          <w:sz w:val="16"/>
          <w:szCs w:val="16"/>
          <w:lang w:val="uk-UA"/>
        </w:rPr>
      </w:pPr>
      <w:r w:rsidRPr="002C4021">
        <w:rPr>
          <w:i/>
          <w:sz w:val="16"/>
          <w:szCs w:val="16"/>
          <w:lang w:val="uk-UA"/>
        </w:rPr>
        <w:t>Other relevant appliances – Інші відповідні прилади</w:t>
      </w:r>
    </w:p>
    <w:p w:rsidR="006417CB" w:rsidRPr="002C4021" w:rsidRDefault="006417CB" w:rsidP="00AA7AF6">
      <w:pPr>
        <w:pStyle w:val="a0"/>
        <w:jc w:val="both"/>
        <w:rPr>
          <w:i/>
          <w:sz w:val="16"/>
          <w:szCs w:val="16"/>
          <w:lang w:val="uk-UA"/>
        </w:rPr>
      </w:pPr>
    </w:p>
    <w:p w:rsidR="006417CB" w:rsidRPr="002C4021" w:rsidRDefault="006417CB" w:rsidP="00AA7AF6">
      <w:pPr>
        <w:pStyle w:val="a0"/>
        <w:jc w:val="both"/>
        <w:rPr>
          <w:sz w:val="16"/>
          <w:szCs w:val="16"/>
          <w:lang w:val="uk-UA"/>
        </w:rPr>
      </w:pPr>
      <w:r w:rsidRPr="002C4021">
        <w:rPr>
          <w:i/>
          <w:sz w:val="16"/>
          <w:szCs w:val="16"/>
          <w:lang w:val="uk-UA"/>
        </w:rPr>
        <w:t>Джерело:</w:t>
      </w:r>
      <w:r w:rsidRPr="002C4021">
        <w:rPr>
          <w:sz w:val="16"/>
          <w:szCs w:val="16"/>
          <w:lang w:val="uk-UA"/>
        </w:rPr>
        <w:t xml:space="preserve"> STAT.</w:t>
      </w:r>
    </w:p>
    <w:p w:rsidR="006417CB" w:rsidRPr="002C4021" w:rsidRDefault="006417CB" w:rsidP="00AA7AF6">
      <w:pPr>
        <w:pStyle w:val="a0"/>
        <w:jc w:val="both"/>
        <w:rPr>
          <w:szCs w:val="24"/>
          <w:lang w:val="uk-UA"/>
        </w:rPr>
      </w:pPr>
    </w:p>
    <w:p w:rsidR="00AA7AF6" w:rsidRPr="002C4021" w:rsidRDefault="00432960" w:rsidP="00AA7AF6">
      <w:pPr>
        <w:pStyle w:val="a0"/>
        <w:jc w:val="both"/>
        <w:rPr>
          <w:szCs w:val="24"/>
          <w:lang w:val="uk-UA"/>
        </w:rPr>
      </w:pPr>
      <w:r w:rsidRPr="002C4021">
        <w:rPr>
          <w:szCs w:val="24"/>
          <w:lang w:val="uk-UA"/>
        </w:rPr>
        <w:t>Дані дозволяють утворити докладну картину споживання електроенергії у домашніх господарствах за метою. Крім того, база даних уможливлює визнання потенціалу заощадження електроенергії стосовно приладів, що використовуються, та змін у поведінці користувачів.</w:t>
      </w:r>
    </w:p>
    <w:p w:rsidR="00F432AC" w:rsidRPr="002C4021" w:rsidRDefault="00F432AC" w:rsidP="00AA7AF6">
      <w:pPr>
        <w:pStyle w:val="a0"/>
        <w:jc w:val="both"/>
        <w:rPr>
          <w:szCs w:val="24"/>
          <w:lang w:val="uk-UA"/>
        </w:rPr>
      </w:pPr>
    </w:p>
    <w:p w:rsidR="00AA7AF6" w:rsidRPr="002C4021" w:rsidRDefault="006417CB" w:rsidP="00AA7AF6">
      <w:pPr>
        <w:pStyle w:val="a0"/>
        <w:jc w:val="both"/>
        <w:rPr>
          <w:szCs w:val="24"/>
          <w:lang w:val="uk-UA"/>
        </w:rPr>
      </w:pPr>
      <w:r w:rsidRPr="002C4021">
        <w:rPr>
          <w:szCs w:val="24"/>
          <w:lang w:val="uk-UA"/>
        </w:rPr>
        <w:t xml:space="preserve">Опитування складається з чотирьох опитувальників, які були надані як паперові опитувальники поштою чи в електронному вигляді як електронні таблиці </w:t>
      </w:r>
      <w:r w:rsidR="00AA7AF6" w:rsidRPr="002C4021">
        <w:rPr>
          <w:szCs w:val="24"/>
          <w:lang w:val="uk-UA"/>
        </w:rPr>
        <w:t xml:space="preserve">excel. </w:t>
      </w:r>
      <w:r w:rsidRPr="002C4021">
        <w:rPr>
          <w:szCs w:val="24"/>
          <w:lang w:val="uk-UA"/>
        </w:rPr>
        <w:t xml:space="preserve">Участь добровільна, і перший опитувальник був надісланий усім бажаючим, але індекс вибулих з опитування склав приблизно </w:t>
      </w:r>
      <w:r w:rsidR="00AA7AF6" w:rsidRPr="002C4021">
        <w:rPr>
          <w:szCs w:val="24"/>
          <w:lang w:val="uk-UA"/>
        </w:rPr>
        <w:t xml:space="preserve">50 %, </w:t>
      </w:r>
      <w:r w:rsidRPr="002C4021">
        <w:rPr>
          <w:szCs w:val="24"/>
          <w:lang w:val="uk-UA"/>
        </w:rPr>
        <w:t xml:space="preserve">незважаючи на виплату винагороди в розмірі </w:t>
      </w:r>
      <w:r w:rsidR="00AA7AF6" w:rsidRPr="002C4021">
        <w:rPr>
          <w:szCs w:val="24"/>
          <w:lang w:val="uk-UA"/>
        </w:rPr>
        <w:t xml:space="preserve">100 </w:t>
      </w:r>
      <w:r w:rsidRPr="002C4021">
        <w:rPr>
          <w:szCs w:val="24"/>
          <w:lang w:val="uk-UA"/>
        </w:rPr>
        <w:t xml:space="preserve">євро за повернення чотирьох опитувальників. Крім того, домашні господарства, що </w:t>
      </w:r>
      <w:r w:rsidR="00F96EB5" w:rsidRPr="002C4021">
        <w:rPr>
          <w:szCs w:val="24"/>
          <w:lang w:val="uk-UA"/>
        </w:rPr>
        <w:t>взяли</w:t>
      </w:r>
      <w:r w:rsidRPr="002C4021">
        <w:rPr>
          <w:szCs w:val="24"/>
          <w:lang w:val="uk-UA"/>
        </w:rPr>
        <w:t xml:space="preserve"> участь, отримали пристрій для вимірювання електроенергії </w:t>
      </w:r>
      <w:r w:rsidR="00AA7AF6" w:rsidRPr="002C4021">
        <w:rPr>
          <w:szCs w:val="24"/>
          <w:lang w:val="uk-UA"/>
        </w:rPr>
        <w:t>(</w:t>
      </w:r>
      <w:r w:rsidRPr="002C4021">
        <w:rPr>
          <w:szCs w:val="24"/>
          <w:lang w:val="uk-UA"/>
        </w:rPr>
        <w:t xml:space="preserve">див. </w:t>
      </w:r>
      <w:r w:rsidRPr="002C4021">
        <w:rPr>
          <w:b/>
          <w:szCs w:val="24"/>
          <w:lang w:val="uk-UA"/>
        </w:rPr>
        <w:t>розділ 4.5</w:t>
      </w:r>
      <w:r w:rsidRPr="002C4021">
        <w:rPr>
          <w:szCs w:val="24"/>
          <w:lang w:val="uk-UA"/>
        </w:rPr>
        <w:t xml:space="preserve"> «вимірювання </w:t>
      </w:r>
      <w:r w:rsidR="00AA7AF6" w:rsidRPr="002C4021">
        <w:rPr>
          <w:rStyle w:val="295pt"/>
          <w:rFonts w:eastAsia="Calibri"/>
          <w:sz w:val="24"/>
          <w:szCs w:val="24"/>
          <w:lang w:val="uk-UA"/>
        </w:rPr>
        <w:t>in situ</w:t>
      </w:r>
      <w:r w:rsidRPr="002C4021">
        <w:rPr>
          <w:rStyle w:val="295pt"/>
          <w:rFonts w:eastAsia="Calibri"/>
          <w:i w:val="0"/>
          <w:sz w:val="24"/>
          <w:szCs w:val="24"/>
          <w:lang w:val="uk-UA"/>
        </w:rPr>
        <w:t>»</w:t>
      </w:r>
      <w:r w:rsidR="00AA7AF6" w:rsidRPr="002C4021">
        <w:rPr>
          <w:szCs w:val="24"/>
          <w:lang w:val="uk-UA"/>
        </w:rPr>
        <w:t>).</w:t>
      </w:r>
    </w:p>
    <w:p w:rsidR="00F432AC" w:rsidRPr="002C4021" w:rsidRDefault="00F432AC" w:rsidP="00AA7AF6">
      <w:pPr>
        <w:pStyle w:val="a0"/>
        <w:jc w:val="both"/>
        <w:rPr>
          <w:szCs w:val="24"/>
          <w:lang w:val="uk-UA"/>
        </w:rPr>
      </w:pPr>
    </w:p>
    <w:p w:rsidR="00AA7AF6" w:rsidRPr="002C4021" w:rsidRDefault="006417CB" w:rsidP="00AA7AF6">
      <w:pPr>
        <w:pStyle w:val="a0"/>
        <w:jc w:val="both"/>
        <w:rPr>
          <w:szCs w:val="24"/>
          <w:lang w:val="uk-UA"/>
        </w:rPr>
      </w:pPr>
      <w:r w:rsidRPr="002C4021">
        <w:rPr>
          <w:szCs w:val="24"/>
          <w:lang w:val="uk-UA"/>
        </w:rPr>
        <w:t xml:space="preserve">Індекс повернення склав </w:t>
      </w:r>
      <w:r w:rsidR="00AA7AF6" w:rsidRPr="002C4021">
        <w:rPr>
          <w:szCs w:val="24"/>
          <w:lang w:val="uk-UA"/>
        </w:rPr>
        <w:t>254 (2008</w:t>
      </w:r>
      <w:r w:rsidRPr="002C4021">
        <w:rPr>
          <w:szCs w:val="24"/>
          <w:lang w:val="uk-UA"/>
        </w:rPr>
        <w:t xml:space="preserve"> рік</w:t>
      </w:r>
      <w:r w:rsidR="00AA7AF6" w:rsidRPr="002C4021">
        <w:rPr>
          <w:szCs w:val="24"/>
          <w:lang w:val="uk-UA"/>
        </w:rPr>
        <w:t xml:space="preserve">) </w:t>
      </w:r>
      <w:r w:rsidRPr="002C4021">
        <w:rPr>
          <w:szCs w:val="24"/>
          <w:lang w:val="uk-UA"/>
        </w:rPr>
        <w:t>і</w:t>
      </w:r>
      <w:r w:rsidR="00AA7AF6" w:rsidRPr="002C4021">
        <w:rPr>
          <w:szCs w:val="24"/>
          <w:lang w:val="uk-UA"/>
        </w:rPr>
        <w:t xml:space="preserve"> 263 (2012</w:t>
      </w:r>
      <w:r w:rsidRPr="002C4021">
        <w:rPr>
          <w:szCs w:val="24"/>
          <w:lang w:val="uk-UA"/>
        </w:rPr>
        <w:t xml:space="preserve"> рік</w:t>
      </w:r>
      <w:r w:rsidR="00AA7AF6" w:rsidRPr="002C4021">
        <w:rPr>
          <w:szCs w:val="24"/>
          <w:lang w:val="uk-UA"/>
        </w:rPr>
        <w:t xml:space="preserve">) </w:t>
      </w:r>
      <w:r w:rsidRPr="002C4021">
        <w:rPr>
          <w:szCs w:val="24"/>
          <w:lang w:val="uk-UA"/>
        </w:rPr>
        <w:t xml:space="preserve">домашніх господарств, що заповнили всі опитувальники. </w:t>
      </w:r>
      <w:r w:rsidR="00F96EB5" w:rsidRPr="002C4021">
        <w:rPr>
          <w:szCs w:val="24"/>
          <w:lang w:val="uk-UA"/>
        </w:rPr>
        <w:t>Результати домашніх господарств, що взяли участь, були приведені до валового показника для загального населення основних місць проживання в Австрії</w:t>
      </w:r>
      <w:r w:rsidR="00AA7AF6" w:rsidRPr="002C4021">
        <w:rPr>
          <w:szCs w:val="24"/>
          <w:lang w:val="uk-UA"/>
        </w:rPr>
        <w:t xml:space="preserve">. </w:t>
      </w:r>
      <w:r w:rsidR="00F96EB5" w:rsidRPr="002C4021">
        <w:rPr>
          <w:szCs w:val="24"/>
          <w:lang w:val="uk-UA"/>
        </w:rPr>
        <w:t xml:space="preserve">Таким чином, журнал електроенергії та газу представляє собою одну з найбільш всеохоплюючих колекцій даних (приблизно 4 000 характеристик) для сектора домашніх господарств на національному та європейському рівні. </w:t>
      </w:r>
    </w:p>
    <w:p w:rsidR="00F432AC" w:rsidRPr="002C4021" w:rsidRDefault="00F432AC" w:rsidP="00AA7AF6">
      <w:pPr>
        <w:pStyle w:val="a0"/>
        <w:jc w:val="both"/>
        <w:rPr>
          <w:szCs w:val="24"/>
          <w:lang w:val="uk-UA"/>
        </w:rPr>
      </w:pPr>
    </w:p>
    <w:p w:rsidR="00AA7AF6" w:rsidRPr="002C4021" w:rsidRDefault="00F96EB5" w:rsidP="00AA7AF6">
      <w:pPr>
        <w:pStyle w:val="a0"/>
        <w:jc w:val="both"/>
        <w:rPr>
          <w:szCs w:val="24"/>
          <w:lang w:val="uk-UA"/>
        </w:rPr>
      </w:pPr>
      <w:r w:rsidRPr="002C4021">
        <w:rPr>
          <w:szCs w:val="24"/>
          <w:lang w:val="uk-UA"/>
        </w:rPr>
        <w:t>Дані, зібрані за допомогою опитувальника щодо пристроїв, які використовують електроенергію та природній газ, були включені у розрахунок енергоспоживання</w:t>
      </w:r>
      <w:r w:rsidR="00AA7AF6" w:rsidRPr="002C4021">
        <w:rPr>
          <w:szCs w:val="24"/>
          <w:lang w:val="uk-UA"/>
        </w:rPr>
        <w:t xml:space="preserve">. </w:t>
      </w:r>
      <w:r w:rsidRPr="002C4021">
        <w:rPr>
          <w:szCs w:val="24"/>
          <w:lang w:val="uk-UA"/>
        </w:rPr>
        <w:t xml:space="preserve">За допомогою опитувальника щодо режиму споживання </w:t>
      </w:r>
      <w:r w:rsidR="00AA7AF6" w:rsidRPr="002C4021">
        <w:rPr>
          <w:szCs w:val="24"/>
          <w:lang w:val="uk-UA"/>
        </w:rPr>
        <w:t>(</w:t>
      </w:r>
      <w:r w:rsidRPr="002C4021">
        <w:rPr>
          <w:szCs w:val="24"/>
          <w:lang w:val="uk-UA"/>
        </w:rPr>
        <w:t>зима і літо</w:t>
      </w:r>
      <w:r w:rsidR="00AA7AF6" w:rsidRPr="002C4021">
        <w:rPr>
          <w:szCs w:val="24"/>
          <w:lang w:val="uk-UA"/>
        </w:rPr>
        <w:t xml:space="preserve">), </w:t>
      </w:r>
      <w:r w:rsidRPr="002C4021">
        <w:rPr>
          <w:szCs w:val="24"/>
          <w:lang w:val="uk-UA"/>
        </w:rPr>
        <w:t>діяльність, пов’язана зі споживанням, збиралася протягом 24-годинних періодів. Домашні господарства, що взяли участь, попросили знімати показання з лічильника електроенергії та, за необхідності, газу щоденно. Крім того, режим опалення (взимку) та діяльності зі споживання гарячої води (інформація про прийняття душу, ванни, купання</w:t>
      </w:r>
      <w:r w:rsidR="00AA7AF6" w:rsidRPr="002C4021">
        <w:rPr>
          <w:szCs w:val="24"/>
          <w:lang w:val="uk-UA"/>
        </w:rPr>
        <w:t xml:space="preserve">) </w:t>
      </w:r>
      <w:r w:rsidRPr="002C4021">
        <w:rPr>
          <w:szCs w:val="24"/>
          <w:lang w:val="uk-UA"/>
        </w:rPr>
        <w:t xml:space="preserve">мали бути зареєстровані. Стосовно такої діяльності, як приготування їжі, купання, прибирання за допомогою пило смоку, необхідно було реєструвати витрачений час та, за необхідності, кількість діяльності. Аналогічно, період використання офісної та побутової електроніки входили в межі опитування. Стосовно освітлення визначався час включення та загальна споживана потужність на кімнату. Ця інформація дозволила скласти докладну картину поведінки домашніх господарств стосовно електричної енергії, що використовується. </w:t>
      </w:r>
    </w:p>
    <w:p w:rsidR="00F432AC" w:rsidRPr="002C4021" w:rsidRDefault="00F432AC" w:rsidP="00AA7AF6">
      <w:pPr>
        <w:pStyle w:val="a0"/>
        <w:jc w:val="both"/>
        <w:rPr>
          <w:szCs w:val="24"/>
          <w:lang w:val="uk-UA"/>
        </w:rPr>
      </w:pPr>
    </w:p>
    <w:p w:rsidR="00AA7AF6" w:rsidRPr="002C4021" w:rsidRDefault="00F96EB5" w:rsidP="00AA7AF6">
      <w:pPr>
        <w:pStyle w:val="a0"/>
        <w:jc w:val="both"/>
        <w:rPr>
          <w:szCs w:val="24"/>
          <w:lang w:val="uk-UA"/>
        </w:rPr>
      </w:pPr>
      <w:r w:rsidRPr="002C4021">
        <w:rPr>
          <w:szCs w:val="24"/>
          <w:lang w:val="uk-UA"/>
        </w:rPr>
        <w:t>Крім того, за допомогою наданих пристроїв для вимірювання електроенергії домашніми господарствами вимірювалося питоме споживання відібраних пристроїв</w:t>
      </w:r>
      <w:r w:rsidR="00AA7AF6" w:rsidRPr="002C4021">
        <w:rPr>
          <w:szCs w:val="24"/>
          <w:lang w:val="uk-UA"/>
        </w:rPr>
        <w:t xml:space="preserve">. </w:t>
      </w:r>
      <w:r w:rsidRPr="002C4021">
        <w:rPr>
          <w:szCs w:val="24"/>
          <w:lang w:val="uk-UA"/>
        </w:rPr>
        <w:t>Адаптоване до вимог в опитувальнику стосовно режиму споживання</w:t>
      </w:r>
      <w:r w:rsidR="00AA7AF6" w:rsidRPr="002C4021">
        <w:rPr>
          <w:szCs w:val="24"/>
          <w:lang w:val="uk-UA"/>
        </w:rPr>
        <w:t xml:space="preserve">, </w:t>
      </w:r>
      <w:r w:rsidRPr="002C4021">
        <w:rPr>
          <w:szCs w:val="24"/>
          <w:lang w:val="uk-UA"/>
        </w:rPr>
        <w:t xml:space="preserve">зазначалося споживання енергії в одиницях часу (1-годинні (наприклад, телевізор) або 24-годинні періоди (наприклад, холодильник)) або за процедуру. </w:t>
      </w:r>
    </w:p>
    <w:p w:rsidR="00F432AC" w:rsidRPr="002C4021" w:rsidRDefault="00F432AC" w:rsidP="00AA7AF6">
      <w:pPr>
        <w:pStyle w:val="a0"/>
        <w:jc w:val="both"/>
        <w:rPr>
          <w:szCs w:val="24"/>
          <w:lang w:val="uk-UA"/>
        </w:rPr>
      </w:pPr>
    </w:p>
    <w:p w:rsidR="00AA7AF6" w:rsidRPr="002C4021" w:rsidRDefault="00F96EB5" w:rsidP="00AA7AF6">
      <w:pPr>
        <w:pStyle w:val="a0"/>
        <w:jc w:val="both"/>
        <w:rPr>
          <w:szCs w:val="24"/>
          <w:lang w:val="uk-UA"/>
        </w:rPr>
      </w:pPr>
      <w:r w:rsidRPr="002C4021">
        <w:rPr>
          <w:szCs w:val="24"/>
          <w:lang w:val="uk-UA"/>
        </w:rPr>
        <w:t>Нижченаведені значення споживання енергії були розраховані на основі окремих зібраних даних</w:t>
      </w:r>
      <w:r w:rsidR="00AA7AF6" w:rsidRPr="002C4021">
        <w:rPr>
          <w:szCs w:val="24"/>
          <w:lang w:val="uk-UA"/>
        </w:rPr>
        <w:t>:</w:t>
      </w:r>
    </w:p>
    <w:p w:rsidR="00F432AC" w:rsidRPr="002C4021" w:rsidRDefault="00F432AC" w:rsidP="00AA7AF6">
      <w:pPr>
        <w:pStyle w:val="a0"/>
        <w:jc w:val="both"/>
        <w:rPr>
          <w:szCs w:val="24"/>
          <w:lang w:val="uk-UA"/>
        </w:rPr>
      </w:pPr>
    </w:p>
    <w:p w:rsidR="00AA7AF6" w:rsidRPr="002C4021" w:rsidRDefault="00F96EB5" w:rsidP="002503A3">
      <w:pPr>
        <w:pStyle w:val="a0"/>
        <w:numPr>
          <w:ilvl w:val="0"/>
          <w:numId w:val="23"/>
        </w:numPr>
        <w:jc w:val="both"/>
        <w:rPr>
          <w:szCs w:val="24"/>
          <w:lang w:val="uk-UA"/>
        </w:rPr>
      </w:pPr>
      <w:r w:rsidRPr="002C4021">
        <w:rPr>
          <w:szCs w:val="24"/>
          <w:lang w:val="uk-UA"/>
        </w:rPr>
        <w:t xml:space="preserve">Річне споживання електроенергії </w:t>
      </w:r>
      <w:r w:rsidR="00AA7AF6" w:rsidRPr="002C4021">
        <w:rPr>
          <w:szCs w:val="24"/>
          <w:lang w:val="uk-UA"/>
        </w:rPr>
        <w:t>(</w:t>
      </w:r>
      <w:r w:rsidRPr="002C4021">
        <w:rPr>
          <w:szCs w:val="24"/>
          <w:lang w:val="uk-UA"/>
        </w:rPr>
        <w:t>у кВт.год</w:t>
      </w:r>
      <w:r w:rsidR="00AA7AF6" w:rsidRPr="002C4021">
        <w:rPr>
          <w:szCs w:val="24"/>
          <w:lang w:val="uk-UA"/>
        </w:rPr>
        <w:t>).</w:t>
      </w:r>
    </w:p>
    <w:p w:rsidR="00AA7AF6" w:rsidRPr="002C4021" w:rsidRDefault="00F96EB5" w:rsidP="002503A3">
      <w:pPr>
        <w:pStyle w:val="a0"/>
        <w:numPr>
          <w:ilvl w:val="0"/>
          <w:numId w:val="23"/>
        </w:numPr>
        <w:jc w:val="both"/>
        <w:rPr>
          <w:szCs w:val="24"/>
          <w:lang w:val="uk-UA"/>
        </w:rPr>
      </w:pPr>
      <w:r w:rsidRPr="002C4021">
        <w:rPr>
          <w:szCs w:val="24"/>
          <w:lang w:val="uk-UA"/>
        </w:rPr>
        <w:t>Річне споживання на пристрій</w:t>
      </w:r>
      <w:r w:rsidR="00AA7AF6" w:rsidRPr="002C4021">
        <w:rPr>
          <w:szCs w:val="24"/>
          <w:lang w:val="uk-UA"/>
        </w:rPr>
        <w:t>.</w:t>
      </w:r>
    </w:p>
    <w:p w:rsidR="00AA7AF6" w:rsidRPr="002C4021" w:rsidRDefault="00F96EB5" w:rsidP="002503A3">
      <w:pPr>
        <w:pStyle w:val="a0"/>
        <w:numPr>
          <w:ilvl w:val="0"/>
          <w:numId w:val="23"/>
        </w:numPr>
        <w:jc w:val="both"/>
        <w:rPr>
          <w:szCs w:val="24"/>
          <w:lang w:val="uk-UA"/>
        </w:rPr>
      </w:pPr>
      <w:r w:rsidRPr="002C4021">
        <w:rPr>
          <w:szCs w:val="24"/>
          <w:lang w:val="uk-UA"/>
        </w:rPr>
        <w:t>Річне споживання на основі показань лічильника</w:t>
      </w:r>
      <w:r w:rsidR="00AA7AF6" w:rsidRPr="002C4021">
        <w:rPr>
          <w:szCs w:val="24"/>
          <w:lang w:val="uk-UA"/>
        </w:rPr>
        <w:t>.</w:t>
      </w:r>
    </w:p>
    <w:p w:rsidR="00F96EB5" w:rsidRPr="002C4021" w:rsidRDefault="00F96EB5" w:rsidP="00F96EB5">
      <w:pPr>
        <w:pStyle w:val="a0"/>
        <w:jc w:val="both"/>
        <w:rPr>
          <w:szCs w:val="24"/>
          <w:lang w:val="uk-UA"/>
        </w:rPr>
      </w:pPr>
    </w:p>
    <w:p w:rsidR="00AA7AF6" w:rsidRPr="002C4021" w:rsidRDefault="00F96EB5" w:rsidP="00AA7AF6">
      <w:pPr>
        <w:pStyle w:val="a0"/>
        <w:jc w:val="both"/>
        <w:rPr>
          <w:szCs w:val="24"/>
          <w:lang w:val="uk-UA"/>
        </w:rPr>
      </w:pPr>
      <w:r w:rsidRPr="002C4021">
        <w:rPr>
          <w:szCs w:val="24"/>
          <w:lang w:val="uk-UA"/>
        </w:rPr>
        <w:t>Денне споживання електроенергії (у кВт.год)</w:t>
      </w:r>
    </w:p>
    <w:p w:rsidR="00F96EB5" w:rsidRPr="002C4021" w:rsidRDefault="00F96EB5" w:rsidP="00AA7AF6">
      <w:pPr>
        <w:pStyle w:val="a0"/>
        <w:jc w:val="both"/>
        <w:rPr>
          <w:szCs w:val="24"/>
          <w:lang w:val="uk-UA"/>
        </w:rPr>
      </w:pPr>
    </w:p>
    <w:p w:rsidR="00AA7AF6" w:rsidRPr="002C4021" w:rsidRDefault="00F96EB5" w:rsidP="002503A3">
      <w:pPr>
        <w:pStyle w:val="a0"/>
        <w:numPr>
          <w:ilvl w:val="0"/>
          <w:numId w:val="24"/>
        </w:numPr>
        <w:jc w:val="both"/>
        <w:rPr>
          <w:szCs w:val="24"/>
          <w:lang w:val="uk-UA"/>
        </w:rPr>
      </w:pPr>
      <w:r w:rsidRPr="002C4021">
        <w:rPr>
          <w:szCs w:val="24"/>
          <w:lang w:val="uk-UA"/>
        </w:rPr>
        <w:t>Середнє денне споживання на пристрій для зими та літа</w:t>
      </w:r>
      <w:r w:rsidR="00AA7AF6" w:rsidRPr="002C4021">
        <w:rPr>
          <w:szCs w:val="24"/>
          <w:lang w:val="uk-UA"/>
        </w:rPr>
        <w:t>.</w:t>
      </w:r>
    </w:p>
    <w:p w:rsidR="00AA7AF6" w:rsidRPr="002C4021" w:rsidRDefault="00F96EB5" w:rsidP="002503A3">
      <w:pPr>
        <w:pStyle w:val="a0"/>
        <w:numPr>
          <w:ilvl w:val="0"/>
          <w:numId w:val="24"/>
        </w:numPr>
        <w:jc w:val="both"/>
        <w:rPr>
          <w:szCs w:val="24"/>
          <w:lang w:val="uk-UA"/>
        </w:rPr>
      </w:pPr>
      <w:r w:rsidRPr="002C4021">
        <w:rPr>
          <w:szCs w:val="24"/>
          <w:lang w:val="uk-UA"/>
        </w:rPr>
        <w:t>Середнє денне споживання на основі показань лічильника для зими та літа</w:t>
      </w:r>
      <w:r w:rsidR="00AA7AF6" w:rsidRPr="002C4021">
        <w:rPr>
          <w:szCs w:val="24"/>
          <w:lang w:val="uk-UA"/>
        </w:rPr>
        <w:t>.</w:t>
      </w:r>
    </w:p>
    <w:p w:rsidR="00F96EB5" w:rsidRPr="002C4021" w:rsidRDefault="00F96EB5" w:rsidP="00F96EB5">
      <w:pPr>
        <w:pStyle w:val="a0"/>
        <w:jc w:val="both"/>
        <w:rPr>
          <w:szCs w:val="24"/>
          <w:lang w:val="uk-UA"/>
        </w:rPr>
      </w:pPr>
    </w:p>
    <w:p w:rsidR="00F96EB5" w:rsidRPr="002C4021" w:rsidRDefault="00F96EB5" w:rsidP="00AA7AF6">
      <w:pPr>
        <w:pStyle w:val="a0"/>
        <w:jc w:val="both"/>
        <w:rPr>
          <w:szCs w:val="24"/>
          <w:lang w:val="uk-UA"/>
        </w:rPr>
      </w:pPr>
      <w:r w:rsidRPr="002C4021">
        <w:rPr>
          <w:szCs w:val="24"/>
          <w:lang w:val="uk-UA"/>
        </w:rPr>
        <w:t>Вимірювання та режим споживання використовувалися для розрахунку структури споживання за пристроєм. Споживання кожного пристрою, що використовувалося, було визначено для зимового та літнього періоду. За допомогою цих даних можна було розрахувати середнє денне споживання для кожного приладу та, крім того, його річне споживання</w:t>
      </w:r>
    </w:p>
    <w:p w:rsidR="00F96EB5" w:rsidRPr="002C4021" w:rsidRDefault="00F96EB5" w:rsidP="00AA7AF6">
      <w:pPr>
        <w:pStyle w:val="a0"/>
        <w:jc w:val="both"/>
        <w:rPr>
          <w:szCs w:val="24"/>
          <w:lang w:val="uk-UA"/>
        </w:rPr>
      </w:pPr>
    </w:p>
    <w:p w:rsidR="00F96EB5" w:rsidRPr="002C4021" w:rsidRDefault="00F96EB5" w:rsidP="00AA7AF6">
      <w:pPr>
        <w:pStyle w:val="a0"/>
        <w:jc w:val="both"/>
        <w:rPr>
          <w:b/>
          <w:szCs w:val="24"/>
          <w:lang w:val="uk-UA"/>
        </w:rPr>
      </w:pPr>
      <w:r w:rsidRPr="002C4021">
        <w:rPr>
          <w:b/>
          <w:szCs w:val="24"/>
          <w:lang w:val="uk-UA"/>
        </w:rPr>
        <w:t>Рисунок 4.3: Процедура опитування</w:t>
      </w:r>
    </w:p>
    <w:p w:rsidR="00F96EB5" w:rsidRPr="002C4021" w:rsidRDefault="00F96EB5" w:rsidP="00AA7AF6">
      <w:pPr>
        <w:pStyle w:val="a0"/>
        <w:jc w:val="both"/>
        <w:rPr>
          <w:szCs w:val="24"/>
          <w:lang w:val="uk-UA"/>
        </w:rPr>
      </w:pPr>
    </w:p>
    <w:tbl>
      <w:tblPr>
        <w:tblW w:w="0" w:type="auto"/>
        <w:tblLook w:val="04A0" w:firstRow="1" w:lastRow="0" w:firstColumn="1" w:lastColumn="0" w:noHBand="0" w:noVBand="1"/>
      </w:tblPr>
      <w:tblGrid>
        <w:gridCol w:w="4644"/>
        <w:gridCol w:w="284"/>
        <w:gridCol w:w="4644"/>
      </w:tblGrid>
      <w:tr w:rsidR="00F96EB5" w:rsidRPr="002C4021" w:rsidTr="00FE3B09">
        <w:tc>
          <w:tcPr>
            <w:tcW w:w="4644" w:type="dxa"/>
            <w:shd w:val="clear" w:color="auto" w:fill="D9D9D9"/>
            <w:vAlign w:val="center"/>
          </w:tcPr>
          <w:p w:rsidR="00F96EB5" w:rsidRPr="002C4021" w:rsidRDefault="00F96EB5" w:rsidP="00FE3B09">
            <w:pPr>
              <w:pStyle w:val="a0"/>
              <w:jc w:val="center"/>
              <w:rPr>
                <w:b/>
                <w:szCs w:val="24"/>
                <w:lang w:val="uk-UA"/>
              </w:rPr>
            </w:pPr>
            <w:r w:rsidRPr="002C4021">
              <w:rPr>
                <w:b/>
                <w:szCs w:val="24"/>
                <w:lang w:val="uk-UA"/>
              </w:rPr>
              <w:t>1. Опитувальник про пристрої, які використовують електроенергію і природній газ</w:t>
            </w:r>
          </w:p>
          <w:p w:rsidR="00F96EB5" w:rsidRPr="002C4021" w:rsidRDefault="00F96EB5" w:rsidP="00FE3B09">
            <w:pPr>
              <w:pStyle w:val="a0"/>
              <w:jc w:val="center"/>
              <w:rPr>
                <w:b/>
                <w:szCs w:val="24"/>
                <w:lang w:val="uk-UA"/>
              </w:rPr>
            </w:pPr>
            <w:r w:rsidRPr="002C4021">
              <w:rPr>
                <w:b/>
                <w:szCs w:val="24"/>
                <w:lang w:val="uk-UA"/>
              </w:rPr>
              <w:t>(Жовтень 2011 року – Лютий 2012 року)</w:t>
            </w:r>
          </w:p>
          <w:p w:rsidR="00F96EB5" w:rsidRPr="002C4021" w:rsidRDefault="00F96EB5" w:rsidP="00FE3B09">
            <w:pPr>
              <w:pStyle w:val="a0"/>
              <w:jc w:val="center"/>
              <w:rPr>
                <w:szCs w:val="24"/>
                <w:lang w:val="uk-UA"/>
              </w:rPr>
            </w:pPr>
            <w:r w:rsidRPr="002C4021">
              <w:rPr>
                <w:szCs w:val="24"/>
                <w:lang w:val="uk-UA"/>
              </w:rPr>
              <w:t>Опалення приміщень і нагрівання води.</w:t>
            </w:r>
          </w:p>
          <w:p w:rsidR="00F96EB5" w:rsidRPr="002C4021" w:rsidRDefault="00F96EB5" w:rsidP="00FE3B09">
            <w:pPr>
              <w:pStyle w:val="a0"/>
              <w:jc w:val="center"/>
              <w:rPr>
                <w:szCs w:val="24"/>
                <w:lang w:val="uk-UA"/>
              </w:rPr>
            </w:pPr>
            <w:r w:rsidRPr="002C4021">
              <w:rPr>
                <w:szCs w:val="24"/>
                <w:lang w:val="uk-UA"/>
              </w:rPr>
              <w:t>Річне споживання електроенергії/природного газу</w:t>
            </w:r>
          </w:p>
          <w:p w:rsidR="00F96EB5" w:rsidRPr="002C4021" w:rsidRDefault="00F96EB5" w:rsidP="00FE3B09">
            <w:pPr>
              <w:pStyle w:val="a0"/>
              <w:jc w:val="center"/>
              <w:rPr>
                <w:szCs w:val="24"/>
                <w:lang w:val="uk-UA"/>
              </w:rPr>
            </w:pPr>
            <w:r w:rsidRPr="002C4021">
              <w:rPr>
                <w:szCs w:val="24"/>
                <w:lang w:val="uk-UA"/>
              </w:rPr>
              <w:t>Обладнання з підсвічуванням електричних приладів</w:t>
            </w:r>
          </w:p>
        </w:tc>
        <w:tc>
          <w:tcPr>
            <w:tcW w:w="284" w:type="dxa"/>
            <w:vAlign w:val="center"/>
          </w:tcPr>
          <w:p w:rsidR="00F96EB5" w:rsidRPr="002C4021" w:rsidRDefault="00F96EB5" w:rsidP="00FE3B09">
            <w:pPr>
              <w:pStyle w:val="a0"/>
              <w:jc w:val="center"/>
              <w:rPr>
                <w:szCs w:val="24"/>
                <w:lang w:val="uk-UA"/>
              </w:rPr>
            </w:pPr>
          </w:p>
        </w:tc>
        <w:tc>
          <w:tcPr>
            <w:tcW w:w="4644" w:type="dxa"/>
            <w:vAlign w:val="center"/>
          </w:tcPr>
          <w:p w:rsidR="00F96EB5" w:rsidRPr="002C4021" w:rsidRDefault="00F96EB5" w:rsidP="00FE3B09">
            <w:pPr>
              <w:pStyle w:val="a0"/>
              <w:shd w:val="clear" w:color="auto" w:fill="D9D9D9"/>
              <w:jc w:val="center"/>
              <w:rPr>
                <w:b/>
                <w:szCs w:val="24"/>
                <w:lang w:val="uk-UA"/>
              </w:rPr>
            </w:pPr>
            <w:r w:rsidRPr="002C4021">
              <w:rPr>
                <w:b/>
                <w:szCs w:val="24"/>
                <w:lang w:val="uk-UA"/>
              </w:rPr>
              <w:t>2. Опитувальник про режим споживання взимку</w:t>
            </w:r>
          </w:p>
          <w:p w:rsidR="00F96EB5" w:rsidRPr="002C4021" w:rsidRDefault="00F96EB5" w:rsidP="00FE3B09">
            <w:pPr>
              <w:pStyle w:val="a0"/>
              <w:shd w:val="clear" w:color="auto" w:fill="D9D9D9"/>
              <w:jc w:val="center"/>
              <w:rPr>
                <w:b/>
                <w:szCs w:val="24"/>
                <w:lang w:val="uk-UA"/>
              </w:rPr>
            </w:pPr>
            <w:r w:rsidRPr="002C4021">
              <w:rPr>
                <w:b/>
                <w:szCs w:val="24"/>
                <w:lang w:val="uk-UA"/>
              </w:rPr>
              <w:t>(Грудень 2011 року – Лютий 2011 року)</w:t>
            </w:r>
          </w:p>
          <w:p w:rsidR="00F96EB5" w:rsidRPr="002C4021" w:rsidRDefault="00F96EB5" w:rsidP="00FE3B09">
            <w:pPr>
              <w:pStyle w:val="a0"/>
              <w:shd w:val="clear" w:color="auto" w:fill="D9D9D9"/>
              <w:jc w:val="center"/>
              <w:rPr>
                <w:szCs w:val="24"/>
                <w:lang w:val="uk-UA"/>
              </w:rPr>
            </w:pPr>
            <w:r w:rsidRPr="002C4021">
              <w:rPr>
                <w:szCs w:val="24"/>
                <w:lang w:val="uk-UA"/>
              </w:rPr>
              <w:t>(один тиждень з 24-годинними періодами)</w:t>
            </w:r>
          </w:p>
          <w:p w:rsidR="00F96EB5" w:rsidRPr="002C4021" w:rsidRDefault="00F96EB5" w:rsidP="00FE3B09">
            <w:pPr>
              <w:pStyle w:val="a0"/>
              <w:shd w:val="clear" w:color="auto" w:fill="D9D9D9"/>
              <w:jc w:val="center"/>
              <w:rPr>
                <w:szCs w:val="24"/>
                <w:lang w:val="uk-UA"/>
              </w:rPr>
            </w:pPr>
            <w:r w:rsidRPr="002C4021">
              <w:rPr>
                <w:szCs w:val="24"/>
                <w:lang w:val="uk-UA"/>
              </w:rPr>
              <w:t>Лічильники електроенергії та природного газу</w:t>
            </w:r>
          </w:p>
          <w:p w:rsidR="00F96EB5" w:rsidRPr="002C4021" w:rsidRDefault="00F96EB5" w:rsidP="00FE3B09">
            <w:pPr>
              <w:pStyle w:val="a0"/>
              <w:shd w:val="clear" w:color="auto" w:fill="D9D9D9"/>
              <w:jc w:val="center"/>
              <w:rPr>
                <w:szCs w:val="24"/>
                <w:lang w:val="uk-UA"/>
              </w:rPr>
            </w:pPr>
            <w:r w:rsidRPr="002C4021">
              <w:rPr>
                <w:szCs w:val="24"/>
                <w:lang w:val="uk-UA"/>
              </w:rPr>
              <w:t>Режим опалення, діяльність зі споживанням гарячої води, наприклад, миття посуду</w:t>
            </w:r>
          </w:p>
          <w:p w:rsidR="00F96EB5" w:rsidRPr="002C4021" w:rsidRDefault="00F96EB5" w:rsidP="00A94F1E">
            <w:pPr>
              <w:pStyle w:val="a0"/>
              <w:shd w:val="clear" w:color="auto" w:fill="D9D9D9"/>
              <w:jc w:val="center"/>
              <w:rPr>
                <w:szCs w:val="24"/>
                <w:lang w:val="uk-UA"/>
              </w:rPr>
            </w:pPr>
            <w:r w:rsidRPr="002C4021">
              <w:rPr>
                <w:szCs w:val="24"/>
                <w:lang w:val="uk-UA"/>
              </w:rPr>
              <w:t>Підсві</w:t>
            </w:r>
            <w:r w:rsidR="00A94F1E" w:rsidRPr="002C4021">
              <w:rPr>
                <w:szCs w:val="24"/>
                <w:lang w:val="uk-UA"/>
              </w:rPr>
              <w:t>чування</w:t>
            </w:r>
            <w:r w:rsidRPr="002C4021">
              <w:rPr>
                <w:szCs w:val="24"/>
                <w:lang w:val="uk-UA"/>
              </w:rPr>
              <w:t xml:space="preserve"> ІТ електроніки та електроніки для розваги</w:t>
            </w:r>
          </w:p>
        </w:tc>
      </w:tr>
      <w:tr w:rsidR="00F96EB5" w:rsidRPr="002C4021" w:rsidTr="00FE3B09">
        <w:tc>
          <w:tcPr>
            <w:tcW w:w="4644" w:type="dxa"/>
            <w:vAlign w:val="center"/>
          </w:tcPr>
          <w:p w:rsidR="00F96EB5" w:rsidRPr="002C4021" w:rsidRDefault="00F96EB5" w:rsidP="00FE3B09">
            <w:pPr>
              <w:pStyle w:val="a0"/>
              <w:jc w:val="center"/>
              <w:rPr>
                <w:szCs w:val="24"/>
                <w:lang w:val="uk-UA"/>
              </w:rPr>
            </w:pPr>
          </w:p>
        </w:tc>
        <w:tc>
          <w:tcPr>
            <w:tcW w:w="284" w:type="dxa"/>
            <w:vAlign w:val="center"/>
          </w:tcPr>
          <w:p w:rsidR="00F96EB5" w:rsidRPr="002C4021" w:rsidRDefault="00F96EB5" w:rsidP="00FE3B09">
            <w:pPr>
              <w:pStyle w:val="a0"/>
              <w:jc w:val="center"/>
              <w:rPr>
                <w:szCs w:val="24"/>
                <w:lang w:val="uk-UA"/>
              </w:rPr>
            </w:pPr>
          </w:p>
        </w:tc>
        <w:tc>
          <w:tcPr>
            <w:tcW w:w="4644" w:type="dxa"/>
            <w:vAlign w:val="center"/>
          </w:tcPr>
          <w:p w:rsidR="00F96EB5" w:rsidRPr="002C4021" w:rsidRDefault="00F96EB5" w:rsidP="00FE3B09">
            <w:pPr>
              <w:pStyle w:val="a0"/>
              <w:jc w:val="center"/>
              <w:rPr>
                <w:szCs w:val="24"/>
                <w:lang w:val="uk-UA"/>
              </w:rPr>
            </w:pPr>
          </w:p>
        </w:tc>
      </w:tr>
      <w:tr w:rsidR="00F96EB5" w:rsidRPr="002C4021" w:rsidTr="00FE3B09">
        <w:tc>
          <w:tcPr>
            <w:tcW w:w="4644" w:type="dxa"/>
            <w:shd w:val="clear" w:color="auto" w:fill="D9D9D9"/>
            <w:vAlign w:val="center"/>
          </w:tcPr>
          <w:p w:rsidR="00F96EB5" w:rsidRPr="002C4021" w:rsidRDefault="00F96EB5" w:rsidP="00FE3B09">
            <w:pPr>
              <w:pStyle w:val="a0"/>
              <w:jc w:val="center"/>
              <w:rPr>
                <w:b/>
                <w:szCs w:val="24"/>
                <w:lang w:val="uk-UA"/>
              </w:rPr>
            </w:pPr>
            <w:r w:rsidRPr="002C4021">
              <w:rPr>
                <w:b/>
                <w:szCs w:val="24"/>
                <w:lang w:val="uk-UA"/>
              </w:rPr>
              <w:t>4. Опитувальник про режим споживання влітку</w:t>
            </w:r>
          </w:p>
          <w:p w:rsidR="00F96EB5" w:rsidRPr="002C4021" w:rsidRDefault="00F96EB5" w:rsidP="00FE3B09">
            <w:pPr>
              <w:pStyle w:val="a0"/>
              <w:jc w:val="center"/>
              <w:rPr>
                <w:b/>
                <w:szCs w:val="24"/>
                <w:lang w:val="uk-UA"/>
              </w:rPr>
            </w:pPr>
            <w:r w:rsidRPr="002C4021">
              <w:rPr>
                <w:b/>
                <w:szCs w:val="24"/>
                <w:lang w:val="uk-UA"/>
              </w:rPr>
              <w:t>(Травень/червень 2012 року)</w:t>
            </w:r>
          </w:p>
          <w:p w:rsidR="00F96EB5" w:rsidRPr="002C4021" w:rsidRDefault="00F96EB5" w:rsidP="00FE3B09">
            <w:pPr>
              <w:pStyle w:val="a0"/>
              <w:jc w:val="center"/>
              <w:rPr>
                <w:szCs w:val="24"/>
                <w:lang w:val="uk-UA"/>
              </w:rPr>
            </w:pPr>
            <w:r w:rsidRPr="002C4021">
              <w:rPr>
                <w:szCs w:val="24"/>
                <w:lang w:val="uk-UA"/>
              </w:rPr>
              <w:t>(один тиждень з 24-годинними періодами)</w:t>
            </w:r>
          </w:p>
          <w:p w:rsidR="00F96EB5" w:rsidRPr="002C4021" w:rsidRDefault="00F96EB5" w:rsidP="00FE3B09">
            <w:pPr>
              <w:pStyle w:val="a0"/>
              <w:jc w:val="center"/>
              <w:rPr>
                <w:szCs w:val="24"/>
                <w:lang w:val="uk-UA"/>
              </w:rPr>
            </w:pPr>
            <w:r w:rsidRPr="002C4021">
              <w:rPr>
                <w:szCs w:val="24"/>
                <w:lang w:val="uk-UA"/>
              </w:rPr>
              <w:t>Лічильники електроенергії та природного газу</w:t>
            </w:r>
          </w:p>
          <w:p w:rsidR="00F96EB5" w:rsidRPr="002C4021" w:rsidRDefault="00F96EB5" w:rsidP="00FE3B09">
            <w:pPr>
              <w:pStyle w:val="a0"/>
              <w:jc w:val="center"/>
              <w:rPr>
                <w:szCs w:val="24"/>
                <w:lang w:val="uk-UA"/>
              </w:rPr>
            </w:pPr>
            <w:r w:rsidRPr="002C4021">
              <w:rPr>
                <w:szCs w:val="24"/>
                <w:lang w:val="uk-UA"/>
              </w:rPr>
              <w:t>Режим опалення, діяльність зі споживанням гарячої води, наприклад, миття посуду</w:t>
            </w:r>
          </w:p>
          <w:p w:rsidR="00F96EB5" w:rsidRPr="002C4021" w:rsidRDefault="00F96EB5" w:rsidP="00FE3B09">
            <w:pPr>
              <w:pStyle w:val="a0"/>
              <w:jc w:val="center"/>
              <w:rPr>
                <w:szCs w:val="24"/>
                <w:lang w:val="uk-UA"/>
              </w:rPr>
            </w:pPr>
            <w:r w:rsidRPr="002C4021">
              <w:rPr>
                <w:szCs w:val="24"/>
                <w:lang w:val="uk-UA"/>
              </w:rPr>
              <w:t>Підсвітка ІТ електроніки та електроніки для розваги</w:t>
            </w:r>
          </w:p>
        </w:tc>
        <w:tc>
          <w:tcPr>
            <w:tcW w:w="284" w:type="dxa"/>
            <w:vAlign w:val="center"/>
          </w:tcPr>
          <w:p w:rsidR="00F96EB5" w:rsidRPr="002C4021" w:rsidRDefault="00F96EB5" w:rsidP="00FE3B09">
            <w:pPr>
              <w:pStyle w:val="a0"/>
              <w:jc w:val="center"/>
              <w:rPr>
                <w:szCs w:val="24"/>
                <w:lang w:val="uk-UA"/>
              </w:rPr>
            </w:pPr>
          </w:p>
        </w:tc>
        <w:tc>
          <w:tcPr>
            <w:tcW w:w="4644" w:type="dxa"/>
            <w:shd w:val="clear" w:color="auto" w:fill="D9D9D9"/>
            <w:vAlign w:val="center"/>
          </w:tcPr>
          <w:p w:rsidR="00F96EB5" w:rsidRPr="002C4021" w:rsidRDefault="00F96EB5" w:rsidP="00FE3B09">
            <w:pPr>
              <w:pStyle w:val="a0"/>
              <w:jc w:val="center"/>
              <w:rPr>
                <w:b/>
                <w:szCs w:val="24"/>
                <w:lang w:val="uk-UA"/>
              </w:rPr>
            </w:pPr>
            <w:r w:rsidRPr="002C4021">
              <w:rPr>
                <w:b/>
                <w:szCs w:val="24"/>
                <w:lang w:val="uk-UA"/>
              </w:rPr>
              <w:t>3. Опитувальник стосовно питомого споживання відповідних приладів</w:t>
            </w:r>
          </w:p>
          <w:p w:rsidR="00F96EB5" w:rsidRPr="002C4021" w:rsidRDefault="00F96EB5" w:rsidP="00FE3B09">
            <w:pPr>
              <w:pStyle w:val="a0"/>
              <w:jc w:val="center"/>
              <w:rPr>
                <w:b/>
                <w:szCs w:val="24"/>
                <w:lang w:val="uk-UA"/>
              </w:rPr>
            </w:pPr>
            <w:r w:rsidRPr="002C4021">
              <w:rPr>
                <w:b/>
                <w:szCs w:val="24"/>
                <w:lang w:val="uk-UA"/>
              </w:rPr>
              <w:t>(Березень/квітень 2012 року)</w:t>
            </w:r>
          </w:p>
          <w:p w:rsidR="00F96EB5" w:rsidRPr="002C4021" w:rsidRDefault="00F96EB5" w:rsidP="00FE3B09">
            <w:pPr>
              <w:pStyle w:val="a0"/>
              <w:jc w:val="center"/>
              <w:rPr>
                <w:szCs w:val="24"/>
                <w:lang w:val="uk-UA"/>
              </w:rPr>
            </w:pPr>
            <w:r w:rsidRPr="002C4021">
              <w:rPr>
                <w:szCs w:val="24"/>
                <w:lang w:val="uk-UA"/>
              </w:rPr>
              <w:t>Вимірювання за допомогою переносної системи вимірювання електроенергії</w:t>
            </w:r>
          </w:p>
        </w:tc>
      </w:tr>
    </w:tbl>
    <w:p w:rsidR="00AA7AF6" w:rsidRPr="002C4021" w:rsidRDefault="00F96EB5" w:rsidP="00AA7AF6">
      <w:pPr>
        <w:pStyle w:val="a0"/>
        <w:jc w:val="both"/>
        <w:rPr>
          <w:sz w:val="16"/>
          <w:szCs w:val="16"/>
          <w:lang w:val="uk-UA"/>
        </w:rPr>
      </w:pPr>
      <w:r w:rsidRPr="002C4021">
        <w:rPr>
          <w:sz w:val="16"/>
          <w:szCs w:val="16"/>
          <w:lang w:val="uk-UA"/>
        </w:rPr>
        <w:t xml:space="preserve"> </w:t>
      </w:r>
      <w:r w:rsidRPr="002C4021">
        <w:rPr>
          <w:i/>
          <w:sz w:val="16"/>
          <w:szCs w:val="16"/>
          <w:lang w:val="uk-UA"/>
        </w:rPr>
        <w:t>Джерело:</w:t>
      </w:r>
      <w:r w:rsidRPr="002C4021">
        <w:rPr>
          <w:sz w:val="16"/>
          <w:szCs w:val="16"/>
          <w:lang w:val="uk-UA"/>
        </w:rPr>
        <w:t xml:space="preserve"> STAT.</w:t>
      </w:r>
    </w:p>
    <w:p w:rsidR="00F96EB5" w:rsidRPr="002C4021" w:rsidRDefault="00F96EB5" w:rsidP="00AA7AF6">
      <w:pPr>
        <w:pStyle w:val="a0"/>
        <w:jc w:val="both"/>
        <w:rPr>
          <w:szCs w:val="24"/>
          <w:lang w:val="uk-UA"/>
        </w:rPr>
      </w:pPr>
    </w:p>
    <w:p w:rsidR="00F96EB5" w:rsidRPr="002C4021" w:rsidRDefault="00F96EB5" w:rsidP="00AA7AF6">
      <w:pPr>
        <w:pStyle w:val="a0"/>
        <w:jc w:val="both"/>
        <w:rPr>
          <w:szCs w:val="24"/>
          <w:lang w:val="uk-UA"/>
        </w:rPr>
      </w:pPr>
      <w:r w:rsidRPr="002C4021">
        <w:rPr>
          <w:szCs w:val="24"/>
          <w:lang w:val="uk-UA"/>
        </w:rPr>
        <w:t>Результати і докладну інформацію, включаючи всі аспекти якості, можна знайти на веб-сайті Статистичного агентства Австрії шляхом використання нижченаведеного посилання</w:t>
      </w:r>
      <w:r w:rsidR="00AA7AF6" w:rsidRPr="002C4021">
        <w:rPr>
          <w:szCs w:val="24"/>
          <w:lang w:val="uk-UA"/>
        </w:rPr>
        <w:t xml:space="preserve">: </w:t>
      </w:r>
    </w:p>
    <w:p w:rsidR="00AA7AF6" w:rsidRPr="002C4021" w:rsidRDefault="00A27AB8" w:rsidP="00AA7AF6">
      <w:pPr>
        <w:pStyle w:val="a0"/>
        <w:jc w:val="both"/>
        <w:rPr>
          <w:szCs w:val="24"/>
          <w:lang w:val="uk-UA"/>
        </w:rPr>
      </w:pPr>
      <w:hyperlink r:id="rId56" w:history="1">
        <w:r w:rsidR="00AA7AF6" w:rsidRPr="002C4021">
          <w:rPr>
            <w:rStyle w:val="a4"/>
            <w:szCs w:val="24"/>
            <w:lang w:val="uk-UA"/>
          </w:rPr>
          <w:t>http://www.statistik.at/web_en/</w:t>
        </w:r>
      </w:hyperlink>
      <w:hyperlink r:id="rId57" w:history="1">
        <w:r w:rsidR="00AA7AF6" w:rsidRPr="002C4021">
          <w:rPr>
            <w:rStyle w:val="a4"/>
            <w:szCs w:val="24"/>
            <w:lang w:val="uk-UA"/>
          </w:rPr>
          <w:t>statistics/energy_environment/energy/energy_consump</w:t>
        </w:r>
      </w:hyperlink>
      <w:hyperlink r:id="rId58" w:history="1">
        <w:r w:rsidR="00AA7AF6" w:rsidRPr="002C4021">
          <w:rPr>
            <w:rStyle w:val="a4"/>
            <w:szCs w:val="24"/>
            <w:lang w:val="uk-UA"/>
          </w:rPr>
          <w:t>tion_of_households/index.html</w:t>
        </w:r>
      </w:hyperlink>
    </w:p>
    <w:p w:rsidR="00F96EB5" w:rsidRPr="002C4021" w:rsidRDefault="00F96EB5" w:rsidP="00AA7AF6">
      <w:pPr>
        <w:pStyle w:val="a0"/>
        <w:jc w:val="both"/>
        <w:rPr>
          <w:szCs w:val="24"/>
          <w:lang w:val="uk-UA"/>
        </w:rPr>
      </w:pPr>
    </w:p>
    <w:p w:rsidR="00AA7AF6" w:rsidRPr="002C4021" w:rsidRDefault="00F96EB5" w:rsidP="00B32A0F">
      <w:pPr>
        <w:pStyle w:val="2"/>
        <w:rPr>
          <w:rStyle w:val="42"/>
          <w:rFonts w:ascii="Times New Roman" w:hAnsi="Times New Roman" w:cs="Times New Roman"/>
          <w:lang w:val="uk-UA"/>
        </w:rPr>
      </w:pPr>
      <w:bookmarkStart w:id="207" w:name="bookmark212"/>
      <w:bookmarkStart w:id="208" w:name="bookmark213"/>
      <w:bookmarkStart w:id="209" w:name="_Toc436428726"/>
      <w:r w:rsidRPr="002C4021">
        <w:rPr>
          <w:rStyle w:val="42"/>
          <w:rFonts w:ascii="Times New Roman" w:hAnsi="Times New Roman" w:cs="Times New Roman"/>
          <w:lang w:val="uk-UA"/>
        </w:rPr>
        <w:t>4.2.3</w:t>
      </w:r>
      <w:r w:rsidR="00AA7AF6"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 xml:space="preserve">Опитування </w:t>
      </w:r>
      <w:r w:rsidR="00AA7AF6" w:rsidRPr="002C4021">
        <w:rPr>
          <w:rStyle w:val="42"/>
          <w:rFonts w:ascii="Times New Roman" w:hAnsi="Times New Roman" w:cs="Times New Roman"/>
          <w:lang w:val="uk-UA"/>
        </w:rPr>
        <w:t xml:space="preserve">CATI/CAPI: </w:t>
      </w:r>
      <w:r w:rsidRPr="002C4021">
        <w:rPr>
          <w:rStyle w:val="42"/>
          <w:rFonts w:ascii="Times New Roman" w:hAnsi="Times New Roman" w:cs="Times New Roman"/>
          <w:lang w:val="uk-UA"/>
        </w:rPr>
        <w:t>Споживання енергії домашніми господарствами (Словенія)</w:t>
      </w:r>
      <w:bookmarkEnd w:id="207"/>
      <w:bookmarkEnd w:id="208"/>
      <w:bookmarkEnd w:id="209"/>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Опитування щодо споживання енергії домашніми господарствами було проведене Статистичним бюро Респу</w:t>
      </w:r>
      <w:r w:rsidR="00B32A0F" w:rsidRPr="002C4021">
        <w:rPr>
          <w:szCs w:val="24"/>
          <w:lang w:val="uk-UA"/>
        </w:rPr>
        <w:t>б</w:t>
      </w:r>
      <w:r w:rsidRPr="002C4021">
        <w:rPr>
          <w:szCs w:val="24"/>
          <w:lang w:val="uk-UA"/>
        </w:rPr>
        <w:t>ліки Словенія у межах проекту Євростат SECH</w:t>
      </w:r>
      <w:r w:rsidR="00AA7AF6" w:rsidRPr="002C4021">
        <w:rPr>
          <w:szCs w:val="24"/>
          <w:lang w:val="uk-UA"/>
        </w:rPr>
        <w:t xml:space="preserve">. </w:t>
      </w:r>
      <w:r w:rsidRPr="002C4021">
        <w:rPr>
          <w:szCs w:val="24"/>
          <w:lang w:val="uk-UA"/>
        </w:rPr>
        <w:t xml:space="preserve">За допомогою цього дослідження ми хотіли покращити статистичні дані про кінцеве енергоспоживання у домашніх господарствах (приватних помешканнях) за напрямом кінцевого використання.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На початку проекту попередньо було проаналізовано отримані дані про споживання енергії домашніми господарствами та іншу статистику енергетики. Крім того, було вивчено адміністративні джерела, які могли бути відповідними для запланованого опитування</w:t>
      </w:r>
      <w:r w:rsidR="00AA7AF6" w:rsidRPr="002C4021">
        <w:rPr>
          <w:szCs w:val="24"/>
          <w:lang w:val="uk-UA"/>
        </w:rPr>
        <w:t xml:space="preserve">. </w:t>
      </w:r>
      <w:r w:rsidRPr="002C4021">
        <w:rPr>
          <w:szCs w:val="24"/>
          <w:lang w:val="uk-UA"/>
        </w:rPr>
        <w:t xml:space="preserve">У Словенії на цей момент відповідного статистичного або адміністративного джерела, який задовольняв би наші вимоги, немає. Певні дані </w:t>
      </w:r>
      <w:r w:rsidR="00AA7AF6" w:rsidRPr="002C4021">
        <w:rPr>
          <w:szCs w:val="24"/>
          <w:lang w:val="uk-UA"/>
        </w:rPr>
        <w:t>(</w:t>
      </w:r>
      <w:r w:rsidRPr="002C4021">
        <w:rPr>
          <w:szCs w:val="24"/>
          <w:lang w:val="uk-UA"/>
        </w:rPr>
        <w:t>про будівлі та помешкання) частково доступні у реєстрі нерухомого майна</w:t>
      </w:r>
      <w:r w:rsidR="00AA7AF6" w:rsidRPr="002C4021">
        <w:rPr>
          <w:szCs w:val="24"/>
          <w:lang w:val="uk-UA"/>
        </w:rPr>
        <w:t>.</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З переліку рекомендованого охоплення збору даних були вибрані ті, що охоплюють національні потреби, після чого було складено опитувальник. Особливу увагу було приділено споживанню енергії від відновлюваних джерел у домашніх господарствах: (деревне паливо, сонячна енергія тощо) і поширеності енергоефективних електричних приладів. Одиницею спостерігання було основне місце проживання домашнього господарства, що проходило інтерв’ю. Опитувальник був розбитий на окремі набори питань для опитування за телефоном і на місці, а також 10 загальних контекстуальних наборів</w:t>
      </w:r>
      <w:r w:rsidR="00AA7AF6" w:rsidRPr="002C4021">
        <w:rPr>
          <w:szCs w:val="24"/>
          <w:lang w:val="uk-UA"/>
        </w:rPr>
        <w:t xml:space="preserve">. </w:t>
      </w:r>
      <w:r w:rsidRPr="002C4021">
        <w:rPr>
          <w:szCs w:val="24"/>
          <w:lang w:val="uk-UA"/>
        </w:rPr>
        <w:t>Основні змінні наведено нижче</w:t>
      </w:r>
      <w:r w:rsidR="00AA7AF6" w:rsidRPr="002C4021">
        <w:rPr>
          <w:szCs w:val="24"/>
          <w:lang w:val="uk-UA"/>
        </w:rPr>
        <w:t>.</w:t>
      </w:r>
    </w:p>
    <w:p w:rsidR="00F96EB5" w:rsidRPr="002C4021" w:rsidRDefault="00F96EB5" w:rsidP="00AA7AF6">
      <w:pPr>
        <w:pStyle w:val="a0"/>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Набір</w:t>
      </w:r>
      <w:r w:rsidR="00AA7AF6" w:rsidRPr="002C4021">
        <w:rPr>
          <w:szCs w:val="24"/>
          <w:lang w:val="uk-UA"/>
        </w:rPr>
        <w:t xml:space="preserve"> A </w:t>
      </w:r>
      <w:r w:rsidRPr="002C4021">
        <w:rPr>
          <w:szCs w:val="24"/>
          <w:lang w:val="uk-UA"/>
        </w:rPr>
        <w:t>– Домашнє господарство</w:t>
      </w:r>
      <w:r w:rsidR="00AA7AF6" w:rsidRPr="002C4021">
        <w:rPr>
          <w:szCs w:val="24"/>
          <w:lang w:val="uk-UA"/>
        </w:rPr>
        <w:t xml:space="preserve">: </w:t>
      </w:r>
      <w:r w:rsidRPr="002C4021">
        <w:rPr>
          <w:szCs w:val="24"/>
          <w:lang w:val="uk-UA"/>
        </w:rPr>
        <w:t xml:space="preserve">кількість домашніх господарств у помешканні, кількість членів домашнього господарства, кількість осіб у помешканні, кількість дорослих осіб у помешканні. </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B </w:t>
      </w:r>
      <w:r w:rsidRPr="002C4021">
        <w:rPr>
          <w:szCs w:val="24"/>
          <w:lang w:val="uk-UA"/>
        </w:rPr>
        <w:t>– Помешкання і будівля</w:t>
      </w:r>
      <w:r w:rsidR="00AA7AF6" w:rsidRPr="002C4021">
        <w:rPr>
          <w:szCs w:val="24"/>
          <w:lang w:val="uk-UA"/>
        </w:rPr>
        <w:t xml:space="preserve">: </w:t>
      </w:r>
      <w:r w:rsidRPr="002C4021">
        <w:rPr>
          <w:szCs w:val="24"/>
          <w:lang w:val="uk-UA"/>
        </w:rPr>
        <w:t>корисна площа помешкання</w:t>
      </w:r>
      <w:r w:rsidR="00AA7AF6" w:rsidRPr="002C4021">
        <w:rPr>
          <w:szCs w:val="24"/>
          <w:lang w:val="uk-UA"/>
        </w:rPr>
        <w:t xml:space="preserve">, </w:t>
      </w:r>
      <w:r w:rsidRPr="002C4021">
        <w:rPr>
          <w:szCs w:val="24"/>
          <w:lang w:val="uk-UA"/>
        </w:rPr>
        <w:t>наявність ферми чи іншої діяльності, що приносить дохід, тип будівлі, рік будівництва будівлі, кількість помешкань.</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C </w:t>
      </w:r>
      <w:r w:rsidRPr="002C4021">
        <w:rPr>
          <w:szCs w:val="24"/>
          <w:lang w:val="uk-UA"/>
        </w:rPr>
        <w:t>– Споживання електроенергії: обсяг спожитої електроенергії чи витрати на неї</w:t>
      </w:r>
      <w:r w:rsidR="00AA7AF6" w:rsidRPr="002C4021">
        <w:rPr>
          <w:szCs w:val="24"/>
          <w:lang w:val="uk-UA"/>
        </w:rPr>
        <w:t>.</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D </w:t>
      </w:r>
      <w:r w:rsidRPr="002C4021">
        <w:rPr>
          <w:szCs w:val="24"/>
          <w:lang w:val="uk-UA"/>
        </w:rPr>
        <w:t>– Використання електричних лампочок</w:t>
      </w:r>
      <w:r w:rsidR="00AA7AF6" w:rsidRPr="002C4021">
        <w:rPr>
          <w:szCs w:val="24"/>
          <w:lang w:val="uk-UA"/>
        </w:rPr>
        <w:t xml:space="preserve">: </w:t>
      </w:r>
      <w:r w:rsidRPr="002C4021">
        <w:rPr>
          <w:szCs w:val="24"/>
          <w:lang w:val="uk-UA"/>
        </w:rPr>
        <w:t xml:space="preserve">кількість окремих типів електричних лампочок у помешканні </w:t>
      </w:r>
      <w:r w:rsidR="00AA7AF6" w:rsidRPr="002C4021">
        <w:rPr>
          <w:szCs w:val="24"/>
          <w:lang w:val="uk-UA"/>
        </w:rPr>
        <w:t>(</w:t>
      </w:r>
      <w:r w:rsidRPr="002C4021">
        <w:rPr>
          <w:szCs w:val="24"/>
          <w:lang w:val="uk-UA"/>
        </w:rPr>
        <w:t>лампи розжарювання</w:t>
      </w:r>
      <w:r w:rsidR="00AA7AF6" w:rsidRPr="002C4021">
        <w:rPr>
          <w:szCs w:val="24"/>
          <w:lang w:val="uk-UA"/>
        </w:rPr>
        <w:t xml:space="preserve">, </w:t>
      </w:r>
      <w:r w:rsidRPr="002C4021">
        <w:rPr>
          <w:szCs w:val="24"/>
          <w:lang w:val="uk-UA"/>
        </w:rPr>
        <w:t>компактні флуоресцентні лампи, флуоресцентні лампи</w:t>
      </w:r>
      <w:r w:rsidR="00AA7AF6" w:rsidRPr="002C4021">
        <w:rPr>
          <w:szCs w:val="24"/>
          <w:lang w:val="uk-UA"/>
        </w:rPr>
        <w:t xml:space="preserve">, </w:t>
      </w:r>
      <w:r w:rsidRPr="002C4021">
        <w:rPr>
          <w:szCs w:val="24"/>
          <w:lang w:val="uk-UA"/>
        </w:rPr>
        <w:t>галогенові лампи</w:t>
      </w:r>
      <w:r w:rsidR="00AA7AF6" w:rsidRPr="002C4021">
        <w:rPr>
          <w:szCs w:val="24"/>
          <w:lang w:val="uk-UA"/>
        </w:rPr>
        <w:t xml:space="preserve">...), </w:t>
      </w:r>
      <w:r w:rsidRPr="002C4021">
        <w:rPr>
          <w:szCs w:val="24"/>
          <w:lang w:val="uk-UA"/>
        </w:rPr>
        <w:t>кількість тих, що ввімкнені більше ніж 1 годину на день.</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E </w:t>
      </w:r>
      <w:r w:rsidRPr="002C4021">
        <w:rPr>
          <w:szCs w:val="24"/>
          <w:lang w:val="uk-UA"/>
        </w:rPr>
        <w:t>–</w:t>
      </w:r>
      <w:r w:rsidR="00AA7AF6" w:rsidRPr="002C4021">
        <w:rPr>
          <w:szCs w:val="24"/>
          <w:lang w:val="uk-UA"/>
        </w:rPr>
        <w:t xml:space="preserve"> </w:t>
      </w:r>
      <w:r w:rsidRPr="002C4021">
        <w:rPr>
          <w:szCs w:val="24"/>
          <w:lang w:val="uk-UA"/>
        </w:rPr>
        <w:t>Використання електричних приладів</w:t>
      </w:r>
      <w:r w:rsidR="00AA7AF6" w:rsidRPr="002C4021">
        <w:rPr>
          <w:szCs w:val="24"/>
          <w:lang w:val="uk-UA"/>
        </w:rPr>
        <w:t xml:space="preserve">: </w:t>
      </w:r>
      <w:r w:rsidRPr="002C4021">
        <w:rPr>
          <w:szCs w:val="24"/>
          <w:lang w:val="uk-UA"/>
        </w:rPr>
        <w:t xml:space="preserve">використання електричних приладів </w:t>
      </w:r>
      <w:r w:rsidR="00AA7AF6" w:rsidRPr="002C4021">
        <w:rPr>
          <w:szCs w:val="24"/>
          <w:lang w:val="uk-UA"/>
        </w:rPr>
        <w:t>(</w:t>
      </w:r>
      <w:r w:rsidRPr="002C4021">
        <w:rPr>
          <w:szCs w:val="24"/>
          <w:lang w:val="uk-UA"/>
        </w:rPr>
        <w:t>холодильник</w:t>
      </w:r>
      <w:r w:rsidR="00AA7AF6" w:rsidRPr="002C4021">
        <w:rPr>
          <w:szCs w:val="24"/>
          <w:lang w:val="uk-UA"/>
        </w:rPr>
        <w:t xml:space="preserve">, </w:t>
      </w:r>
      <w:r w:rsidRPr="002C4021">
        <w:rPr>
          <w:szCs w:val="24"/>
          <w:lang w:val="uk-UA"/>
        </w:rPr>
        <w:t>холодильник з морозильною камерою</w:t>
      </w:r>
      <w:r w:rsidR="00AA7AF6" w:rsidRPr="002C4021">
        <w:rPr>
          <w:szCs w:val="24"/>
          <w:lang w:val="uk-UA"/>
        </w:rPr>
        <w:t xml:space="preserve">, </w:t>
      </w:r>
      <w:r w:rsidRPr="002C4021">
        <w:rPr>
          <w:szCs w:val="24"/>
          <w:lang w:val="uk-UA"/>
        </w:rPr>
        <w:t>морозильний ш</w:t>
      </w:r>
      <w:r w:rsidR="00B32A0F" w:rsidRPr="002C4021">
        <w:rPr>
          <w:szCs w:val="24"/>
          <w:lang w:val="uk-UA"/>
        </w:rPr>
        <w:t>афа</w:t>
      </w:r>
      <w:r w:rsidR="00AA7AF6" w:rsidRPr="002C4021">
        <w:rPr>
          <w:szCs w:val="24"/>
          <w:lang w:val="uk-UA"/>
        </w:rPr>
        <w:t xml:space="preserve">, </w:t>
      </w:r>
      <w:r w:rsidRPr="002C4021">
        <w:rPr>
          <w:szCs w:val="24"/>
          <w:lang w:val="uk-UA"/>
        </w:rPr>
        <w:t>вертикальна морозильна камера</w:t>
      </w:r>
      <w:r w:rsidR="00AA7AF6" w:rsidRPr="002C4021">
        <w:rPr>
          <w:szCs w:val="24"/>
          <w:lang w:val="uk-UA"/>
        </w:rPr>
        <w:t xml:space="preserve">, </w:t>
      </w:r>
      <w:r w:rsidRPr="002C4021">
        <w:rPr>
          <w:szCs w:val="24"/>
          <w:lang w:val="uk-UA"/>
        </w:rPr>
        <w:t>пральна машина</w:t>
      </w:r>
      <w:r w:rsidR="00AA7AF6" w:rsidRPr="002C4021">
        <w:rPr>
          <w:szCs w:val="24"/>
          <w:lang w:val="uk-UA"/>
        </w:rPr>
        <w:t xml:space="preserve">, </w:t>
      </w:r>
      <w:r w:rsidR="00B32A0F" w:rsidRPr="002C4021">
        <w:rPr>
          <w:szCs w:val="24"/>
          <w:lang w:val="uk-UA"/>
        </w:rPr>
        <w:t>пра</w:t>
      </w:r>
      <w:r w:rsidRPr="002C4021">
        <w:rPr>
          <w:szCs w:val="24"/>
          <w:lang w:val="uk-UA"/>
        </w:rPr>
        <w:t>льна та сушильна машина</w:t>
      </w:r>
      <w:r w:rsidR="00AA7AF6" w:rsidRPr="002C4021">
        <w:rPr>
          <w:szCs w:val="24"/>
          <w:lang w:val="uk-UA"/>
        </w:rPr>
        <w:t xml:space="preserve">, </w:t>
      </w:r>
      <w:r w:rsidRPr="002C4021">
        <w:rPr>
          <w:szCs w:val="24"/>
          <w:lang w:val="uk-UA"/>
        </w:rPr>
        <w:t>сушарка</w:t>
      </w:r>
      <w:r w:rsidR="00AA7AF6" w:rsidRPr="002C4021">
        <w:rPr>
          <w:szCs w:val="24"/>
          <w:lang w:val="uk-UA"/>
        </w:rPr>
        <w:t>,</w:t>
      </w:r>
      <w:r w:rsidRPr="002C4021">
        <w:rPr>
          <w:szCs w:val="24"/>
          <w:lang w:val="uk-UA"/>
        </w:rPr>
        <w:t xml:space="preserve"> посудомийна машина) – кількість, розмір </w:t>
      </w:r>
      <w:r w:rsidR="00AA7AF6" w:rsidRPr="002C4021">
        <w:rPr>
          <w:szCs w:val="24"/>
          <w:lang w:val="uk-UA"/>
        </w:rPr>
        <w:t>(</w:t>
      </w:r>
      <w:r w:rsidRPr="002C4021">
        <w:rPr>
          <w:szCs w:val="24"/>
          <w:lang w:val="uk-UA"/>
        </w:rPr>
        <w:t>висота чи об’єм</w:t>
      </w:r>
      <w:r w:rsidR="00AA7AF6" w:rsidRPr="002C4021">
        <w:rPr>
          <w:szCs w:val="24"/>
          <w:lang w:val="uk-UA"/>
        </w:rPr>
        <w:t xml:space="preserve">), </w:t>
      </w:r>
      <w:r w:rsidRPr="002C4021">
        <w:rPr>
          <w:szCs w:val="24"/>
          <w:lang w:val="uk-UA"/>
        </w:rPr>
        <w:t>вік</w:t>
      </w:r>
      <w:r w:rsidR="00AA7AF6" w:rsidRPr="002C4021">
        <w:rPr>
          <w:szCs w:val="24"/>
          <w:lang w:val="uk-UA"/>
        </w:rPr>
        <w:t xml:space="preserve">, </w:t>
      </w:r>
      <w:r w:rsidRPr="002C4021">
        <w:rPr>
          <w:szCs w:val="24"/>
          <w:lang w:val="uk-UA"/>
        </w:rPr>
        <w:t>клас споживання енергії</w:t>
      </w:r>
      <w:r w:rsidR="00AA7AF6" w:rsidRPr="002C4021">
        <w:rPr>
          <w:szCs w:val="24"/>
          <w:lang w:val="uk-UA"/>
        </w:rPr>
        <w:t xml:space="preserve">, </w:t>
      </w:r>
      <w:r w:rsidRPr="002C4021">
        <w:rPr>
          <w:szCs w:val="24"/>
          <w:lang w:val="uk-UA"/>
        </w:rPr>
        <w:t>частота використання</w:t>
      </w:r>
      <w:r w:rsidR="00AA7AF6" w:rsidRPr="002C4021">
        <w:rPr>
          <w:szCs w:val="24"/>
          <w:lang w:val="uk-UA"/>
        </w:rPr>
        <w:t xml:space="preserve">; </w:t>
      </w:r>
      <w:r w:rsidRPr="002C4021">
        <w:rPr>
          <w:szCs w:val="24"/>
          <w:lang w:val="uk-UA"/>
        </w:rPr>
        <w:t>телевізор – кількість, тип</w:t>
      </w:r>
      <w:r w:rsidR="00AA7AF6" w:rsidRPr="002C4021">
        <w:rPr>
          <w:szCs w:val="24"/>
          <w:lang w:val="uk-UA"/>
        </w:rPr>
        <w:t xml:space="preserve">, </w:t>
      </w:r>
      <w:r w:rsidRPr="002C4021">
        <w:rPr>
          <w:szCs w:val="24"/>
          <w:lang w:val="uk-UA"/>
        </w:rPr>
        <w:t>діагональ екрану, частота використання</w:t>
      </w:r>
      <w:r w:rsidR="00AA7AF6" w:rsidRPr="002C4021">
        <w:rPr>
          <w:szCs w:val="24"/>
          <w:lang w:val="uk-UA"/>
        </w:rPr>
        <w:t xml:space="preserve">; </w:t>
      </w:r>
      <w:r w:rsidRPr="002C4021">
        <w:rPr>
          <w:szCs w:val="24"/>
          <w:lang w:val="uk-UA"/>
        </w:rPr>
        <w:t xml:space="preserve">персональний комп’ютер – кількість, тип, частота використання; кондиціювання повітря – мета використання, вік, клас споживання енергії, частота використання. </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F </w:t>
      </w:r>
      <w:r w:rsidRPr="002C4021">
        <w:rPr>
          <w:szCs w:val="24"/>
          <w:lang w:val="uk-UA"/>
        </w:rPr>
        <w:t>– Опалення приміщень</w:t>
      </w:r>
      <w:r w:rsidR="00AA7AF6" w:rsidRPr="002C4021">
        <w:rPr>
          <w:szCs w:val="24"/>
          <w:lang w:val="uk-UA"/>
        </w:rPr>
        <w:t xml:space="preserve">: </w:t>
      </w:r>
      <w:r w:rsidRPr="002C4021">
        <w:rPr>
          <w:szCs w:val="24"/>
          <w:lang w:val="uk-UA"/>
        </w:rPr>
        <w:t xml:space="preserve">наявність системи опалення, площа опалювання помешкання, середня кімнатна температура протягом опалювального сезону, всі існуючі системи опалення, магістральна теплова мережа протягом основного опалювального сезону </w:t>
      </w:r>
      <w:r w:rsidR="00AA7AF6" w:rsidRPr="002C4021">
        <w:rPr>
          <w:szCs w:val="24"/>
          <w:lang w:val="uk-UA"/>
        </w:rPr>
        <w:t>(</w:t>
      </w:r>
      <w:r w:rsidRPr="002C4021">
        <w:rPr>
          <w:szCs w:val="24"/>
          <w:lang w:val="uk-UA"/>
        </w:rPr>
        <w:t>місцева, центральна, районна</w:t>
      </w:r>
      <w:bookmarkStart w:id="210" w:name="bookmark214"/>
      <w:r w:rsidR="00AA7AF6" w:rsidRPr="002C4021">
        <w:rPr>
          <w:szCs w:val="24"/>
          <w:lang w:val="uk-UA"/>
        </w:rPr>
        <w:t xml:space="preserve">), </w:t>
      </w:r>
      <w:r w:rsidRPr="002C4021">
        <w:rPr>
          <w:szCs w:val="24"/>
          <w:lang w:val="uk-UA"/>
        </w:rPr>
        <w:t>тип палива/джерела енергії для цілей опалення</w:t>
      </w:r>
      <w:r w:rsidR="00AA7AF6" w:rsidRPr="002C4021">
        <w:rPr>
          <w:szCs w:val="24"/>
          <w:lang w:val="uk-UA"/>
        </w:rPr>
        <w:t xml:space="preserve">, </w:t>
      </w:r>
      <w:r w:rsidRPr="002C4021">
        <w:rPr>
          <w:szCs w:val="24"/>
          <w:lang w:val="uk-UA"/>
        </w:rPr>
        <w:t>обсяг спожитого палива/енергії або витрати на них</w:t>
      </w:r>
      <w:r w:rsidR="00AA7AF6" w:rsidRPr="002C4021">
        <w:rPr>
          <w:szCs w:val="24"/>
          <w:lang w:val="uk-UA"/>
        </w:rPr>
        <w:t xml:space="preserve">, </w:t>
      </w:r>
      <w:r w:rsidRPr="002C4021">
        <w:rPr>
          <w:szCs w:val="24"/>
          <w:lang w:val="uk-UA"/>
        </w:rPr>
        <w:t>наявність і тип теплового насосу</w:t>
      </w:r>
      <w:r w:rsidR="00AA7AF6" w:rsidRPr="002C4021">
        <w:rPr>
          <w:szCs w:val="24"/>
          <w:lang w:val="uk-UA"/>
        </w:rPr>
        <w:t>.</w:t>
      </w:r>
      <w:bookmarkEnd w:id="210"/>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G </w:t>
      </w:r>
      <w:r w:rsidRPr="002C4021">
        <w:rPr>
          <w:szCs w:val="24"/>
          <w:lang w:val="uk-UA"/>
        </w:rPr>
        <w:t>– Використання деревного палива</w:t>
      </w:r>
      <w:r w:rsidR="00AA7AF6" w:rsidRPr="002C4021">
        <w:rPr>
          <w:szCs w:val="24"/>
          <w:lang w:val="uk-UA"/>
        </w:rPr>
        <w:t xml:space="preserve">: </w:t>
      </w:r>
      <w:r w:rsidRPr="002C4021">
        <w:rPr>
          <w:szCs w:val="24"/>
          <w:lang w:val="uk-UA"/>
        </w:rPr>
        <w:t>використання деревного палива – тип, кількість, витрати.</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H </w:t>
      </w:r>
      <w:r w:rsidRPr="002C4021">
        <w:rPr>
          <w:szCs w:val="24"/>
          <w:lang w:val="uk-UA"/>
        </w:rPr>
        <w:t>– Гаряча вода для побутового споживання</w:t>
      </w:r>
      <w:r w:rsidR="00AA7AF6" w:rsidRPr="002C4021">
        <w:rPr>
          <w:szCs w:val="24"/>
          <w:lang w:val="uk-UA"/>
        </w:rPr>
        <w:t xml:space="preserve">: </w:t>
      </w:r>
      <w:r w:rsidRPr="002C4021">
        <w:rPr>
          <w:szCs w:val="24"/>
          <w:lang w:val="uk-UA"/>
        </w:rPr>
        <w:t>наявність гарячої води для побутового споживання, наявність системи сонячного опалення – розмір, тип, вік</w:t>
      </w:r>
      <w:r w:rsidR="00AA7AF6" w:rsidRPr="002C4021">
        <w:rPr>
          <w:szCs w:val="24"/>
          <w:lang w:val="uk-UA"/>
        </w:rPr>
        <w:t xml:space="preserve">; </w:t>
      </w:r>
      <w:r w:rsidRPr="002C4021">
        <w:rPr>
          <w:szCs w:val="24"/>
          <w:lang w:val="uk-UA"/>
        </w:rPr>
        <w:t xml:space="preserve">паливо/енергія для нагрівання води </w:t>
      </w:r>
      <w:r w:rsidR="00AA7AF6" w:rsidRPr="002C4021">
        <w:rPr>
          <w:szCs w:val="24"/>
          <w:lang w:val="uk-UA"/>
        </w:rPr>
        <w:t>(</w:t>
      </w:r>
      <w:r w:rsidRPr="002C4021">
        <w:rPr>
          <w:szCs w:val="24"/>
          <w:lang w:val="uk-UA"/>
        </w:rPr>
        <w:t>у межах і поза межами опалювального сезону</w:t>
      </w:r>
      <w:r w:rsidR="00AA7AF6" w:rsidRPr="002C4021">
        <w:rPr>
          <w:szCs w:val="24"/>
          <w:lang w:val="uk-UA"/>
        </w:rPr>
        <w:t>).</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I </w:t>
      </w:r>
      <w:r w:rsidRPr="002C4021">
        <w:rPr>
          <w:szCs w:val="24"/>
          <w:lang w:val="uk-UA"/>
        </w:rPr>
        <w:t>– Приготування їжі</w:t>
      </w:r>
      <w:r w:rsidR="00AA7AF6" w:rsidRPr="002C4021">
        <w:rPr>
          <w:szCs w:val="24"/>
          <w:lang w:val="uk-UA"/>
        </w:rPr>
        <w:t xml:space="preserve">: </w:t>
      </w:r>
      <w:r w:rsidRPr="002C4021">
        <w:rPr>
          <w:szCs w:val="24"/>
          <w:lang w:val="uk-UA"/>
        </w:rPr>
        <w:t>кількість приготованих страв на тиждень</w:t>
      </w:r>
      <w:r w:rsidR="00AA7AF6" w:rsidRPr="002C4021">
        <w:rPr>
          <w:szCs w:val="24"/>
          <w:lang w:val="uk-UA"/>
        </w:rPr>
        <w:t xml:space="preserve">, </w:t>
      </w:r>
      <w:r w:rsidRPr="002C4021">
        <w:rPr>
          <w:szCs w:val="24"/>
          <w:lang w:val="uk-UA"/>
        </w:rPr>
        <w:t>основне джерело енергії для приготування їжі</w:t>
      </w:r>
      <w:r w:rsidR="00AA7AF6" w:rsidRPr="002C4021">
        <w:rPr>
          <w:szCs w:val="24"/>
          <w:lang w:val="uk-UA"/>
        </w:rPr>
        <w:t xml:space="preserve">, </w:t>
      </w:r>
      <w:r w:rsidRPr="002C4021">
        <w:rPr>
          <w:szCs w:val="24"/>
          <w:lang w:val="uk-UA"/>
        </w:rPr>
        <w:t>тип пательні</w:t>
      </w:r>
      <w:r w:rsidR="00AA7AF6" w:rsidRPr="002C4021">
        <w:rPr>
          <w:szCs w:val="24"/>
          <w:lang w:val="uk-UA"/>
        </w:rPr>
        <w:t xml:space="preserve">, </w:t>
      </w:r>
      <w:r w:rsidRPr="002C4021">
        <w:rPr>
          <w:szCs w:val="24"/>
          <w:lang w:val="uk-UA"/>
        </w:rPr>
        <w:t>використання газових балонів</w:t>
      </w:r>
      <w:r w:rsidR="00AA7AF6" w:rsidRPr="002C4021">
        <w:rPr>
          <w:szCs w:val="24"/>
          <w:lang w:val="uk-UA"/>
        </w:rPr>
        <w:t xml:space="preserve">, </w:t>
      </w:r>
      <w:r w:rsidRPr="002C4021">
        <w:rPr>
          <w:szCs w:val="24"/>
          <w:lang w:val="uk-UA"/>
        </w:rPr>
        <w:t>користування електричними печами</w:t>
      </w:r>
      <w:r w:rsidR="00AA7AF6" w:rsidRPr="002C4021">
        <w:rPr>
          <w:szCs w:val="24"/>
          <w:lang w:val="uk-UA"/>
        </w:rPr>
        <w:t xml:space="preserve">, </w:t>
      </w:r>
      <w:r w:rsidRPr="002C4021">
        <w:rPr>
          <w:szCs w:val="24"/>
          <w:lang w:val="uk-UA"/>
        </w:rPr>
        <w:t>користування мікрохвильовими печами</w:t>
      </w:r>
      <w:r w:rsidR="00AA7AF6" w:rsidRPr="002C4021">
        <w:rPr>
          <w:szCs w:val="24"/>
          <w:lang w:val="uk-UA"/>
        </w:rPr>
        <w:t>.</w:t>
      </w:r>
    </w:p>
    <w:p w:rsidR="00F96EB5" w:rsidRPr="002C4021" w:rsidRDefault="00F96EB5" w:rsidP="000E3626">
      <w:pPr>
        <w:pStyle w:val="a0"/>
        <w:ind w:left="426"/>
        <w:jc w:val="both"/>
        <w:rPr>
          <w:szCs w:val="24"/>
          <w:lang w:val="uk-UA"/>
        </w:rPr>
      </w:pPr>
    </w:p>
    <w:p w:rsidR="00AA7AF6" w:rsidRPr="002C4021" w:rsidRDefault="00E17F3E" w:rsidP="000E3626">
      <w:pPr>
        <w:pStyle w:val="a0"/>
        <w:numPr>
          <w:ilvl w:val="0"/>
          <w:numId w:val="74"/>
        </w:numPr>
        <w:ind w:left="426"/>
        <w:jc w:val="both"/>
        <w:rPr>
          <w:szCs w:val="24"/>
          <w:lang w:val="uk-UA"/>
        </w:rPr>
      </w:pPr>
      <w:r w:rsidRPr="002C4021">
        <w:rPr>
          <w:szCs w:val="24"/>
          <w:lang w:val="uk-UA"/>
        </w:rPr>
        <w:t xml:space="preserve">Набір </w:t>
      </w:r>
      <w:r w:rsidR="00AA7AF6" w:rsidRPr="002C4021">
        <w:rPr>
          <w:szCs w:val="24"/>
          <w:lang w:val="uk-UA"/>
        </w:rPr>
        <w:t xml:space="preserve">J </w:t>
      </w:r>
      <w:r w:rsidRPr="002C4021">
        <w:rPr>
          <w:szCs w:val="24"/>
          <w:lang w:val="uk-UA"/>
        </w:rPr>
        <w:t>– Автомобілі</w:t>
      </w:r>
      <w:r w:rsidR="00AA7AF6" w:rsidRPr="002C4021">
        <w:rPr>
          <w:szCs w:val="24"/>
          <w:lang w:val="uk-UA"/>
        </w:rPr>
        <w:t xml:space="preserve">: </w:t>
      </w:r>
      <w:r w:rsidRPr="002C4021">
        <w:rPr>
          <w:szCs w:val="24"/>
          <w:lang w:val="uk-UA"/>
        </w:rPr>
        <w:t>наявність автомобіля</w:t>
      </w:r>
      <w:r w:rsidR="00AA7AF6" w:rsidRPr="002C4021">
        <w:rPr>
          <w:szCs w:val="24"/>
          <w:lang w:val="uk-UA"/>
        </w:rPr>
        <w:t xml:space="preserve">, </w:t>
      </w:r>
      <w:r w:rsidRPr="002C4021">
        <w:rPr>
          <w:szCs w:val="24"/>
          <w:lang w:val="uk-UA"/>
        </w:rPr>
        <w:t>кількість автомобілів</w:t>
      </w:r>
      <w:r w:rsidR="00AA7AF6" w:rsidRPr="002C4021">
        <w:rPr>
          <w:szCs w:val="24"/>
          <w:lang w:val="uk-UA"/>
        </w:rPr>
        <w:t xml:space="preserve">, </w:t>
      </w:r>
      <w:r w:rsidRPr="002C4021">
        <w:rPr>
          <w:szCs w:val="24"/>
          <w:lang w:val="uk-UA"/>
        </w:rPr>
        <w:t>потужність двигуна</w:t>
      </w:r>
      <w:r w:rsidR="00AA7AF6" w:rsidRPr="002C4021">
        <w:rPr>
          <w:szCs w:val="24"/>
          <w:lang w:val="uk-UA"/>
        </w:rPr>
        <w:t xml:space="preserve">, </w:t>
      </w:r>
      <w:r w:rsidRPr="002C4021">
        <w:rPr>
          <w:szCs w:val="24"/>
          <w:lang w:val="uk-UA"/>
        </w:rPr>
        <w:t>він автомобіля</w:t>
      </w:r>
      <w:r w:rsidR="00AA7AF6" w:rsidRPr="002C4021">
        <w:rPr>
          <w:szCs w:val="24"/>
          <w:lang w:val="uk-UA"/>
        </w:rPr>
        <w:t xml:space="preserve">, </w:t>
      </w:r>
      <w:r w:rsidRPr="002C4021">
        <w:rPr>
          <w:szCs w:val="24"/>
          <w:lang w:val="uk-UA"/>
        </w:rPr>
        <w:t>тип палива, пробіг</w:t>
      </w:r>
      <w:r w:rsidR="00AA7AF6" w:rsidRPr="002C4021">
        <w:rPr>
          <w:szCs w:val="24"/>
          <w:lang w:val="uk-UA"/>
        </w:rPr>
        <w:t xml:space="preserve">, </w:t>
      </w:r>
      <w:r w:rsidRPr="002C4021">
        <w:rPr>
          <w:szCs w:val="24"/>
          <w:lang w:val="uk-UA"/>
        </w:rPr>
        <w:t xml:space="preserve">середнє споживання палива.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Усі питання в опитувальнику стосувалися періоду останніх 12 місяців. Особою, яка проходила інтерв’ю для вибраного помешкання, був член домашнього господарства, що проживає в помешканні та має найкращі дані про споживання енергії у помешканні. Інтерв</w:t>
      </w:r>
      <w:r w:rsidR="00A94F1E" w:rsidRPr="002C4021">
        <w:rPr>
          <w:szCs w:val="24"/>
          <w:lang w:val="uk-UA"/>
        </w:rPr>
        <w:t>’</w:t>
      </w:r>
      <w:r w:rsidRPr="002C4021">
        <w:rPr>
          <w:szCs w:val="24"/>
          <w:lang w:val="uk-UA"/>
        </w:rPr>
        <w:t>ю проходили лише ті домашні господарства, що займали помешкання, щонайменше, протягом 12 місяців. Робочі офіси</w:t>
      </w:r>
      <w:r w:rsidR="00AA7AF6" w:rsidRPr="002C4021">
        <w:rPr>
          <w:szCs w:val="24"/>
          <w:lang w:val="uk-UA"/>
        </w:rPr>
        <w:t xml:space="preserve">, </w:t>
      </w:r>
      <w:r w:rsidRPr="002C4021">
        <w:rPr>
          <w:szCs w:val="24"/>
          <w:lang w:val="uk-UA"/>
        </w:rPr>
        <w:t>квартири для вихідних днів або свят і групові господарства не враховувалися; опитування проходили лише помешкання з приватними господарствами</w:t>
      </w:r>
      <w:r w:rsidR="00AA7AF6" w:rsidRPr="002C4021">
        <w:rPr>
          <w:szCs w:val="24"/>
          <w:lang w:val="uk-UA"/>
        </w:rPr>
        <w:t>.</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Опитування було зосереджене на кількості спожитої енергії та палива і відповідних витратах. Якщо респондент не міг надати точні дані, його/її просили надати розрахункові дані. У випадках будинків з кількома помешканнями респондентів просили розрахувати дані лише стосовно свого помешкання; навіть якщо вони спільно використовували канали </w:t>
      </w:r>
      <w:r w:rsidR="00AA7AF6" w:rsidRPr="002C4021">
        <w:rPr>
          <w:szCs w:val="24"/>
          <w:lang w:val="uk-UA"/>
        </w:rPr>
        <w:t>(</w:t>
      </w:r>
      <w:r w:rsidRPr="002C4021">
        <w:rPr>
          <w:szCs w:val="24"/>
          <w:lang w:val="uk-UA"/>
        </w:rPr>
        <w:t>наприклад, лічильник електроенергії</w:t>
      </w:r>
      <w:r w:rsidR="00AA7AF6" w:rsidRPr="002C4021">
        <w:rPr>
          <w:szCs w:val="24"/>
          <w:lang w:val="uk-UA"/>
        </w:rPr>
        <w:t xml:space="preserve">, </w:t>
      </w:r>
      <w:r w:rsidRPr="002C4021">
        <w:rPr>
          <w:szCs w:val="24"/>
          <w:lang w:val="uk-UA"/>
        </w:rPr>
        <w:t>опалювальний прилад</w:t>
      </w:r>
      <w:r w:rsidR="00AA7AF6" w:rsidRPr="002C4021">
        <w:rPr>
          <w:szCs w:val="24"/>
          <w:lang w:val="uk-UA"/>
        </w:rPr>
        <w:t xml:space="preserve">) </w:t>
      </w:r>
      <w:r w:rsidRPr="002C4021">
        <w:rPr>
          <w:szCs w:val="24"/>
          <w:lang w:val="uk-UA"/>
        </w:rPr>
        <w:t>у будинку</w:t>
      </w:r>
      <w:r w:rsidR="00AA7AF6" w:rsidRPr="002C4021">
        <w:rPr>
          <w:szCs w:val="24"/>
          <w:lang w:val="uk-UA"/>
        </w:rPr>
        <w:t xml:space="preserve">. </w:t>
      </w:r>
      <w:r w:rsidRPr="002C4021">
        <w:rPr>
          <w:szCs w:val="24"/>
          <w:lang w:val="uk-UA"/>
        </w:rPr>
        <w:t xml:space="preserve">Якщо такі розрахунки було здійснено, вони були </w:t>
      </w:r>
      <w:r w:rsidR="00BD46CB" w:rsidRPr="002C4021">
        <w:rPr>
          <w:szCs w:val="24"/>
          <w:lang w:val="uk-UA"/>
        </w:rPr>
        <w:t>виокремленні</w:t>
      </w:r>
      <w:r w:rsidRPr="002C4021">
        <w:rPr>
          <w:szCs w:val="24"/>
          <w:lang w:val="uk-UA"/>
        </w:rPr>
        <w:t xml:space="preserve"> в опитувальнику.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Для тестування опитувальника, а також середньої тривалості інтерв’ю (16 хвилин) і частки відповідей було проведено попереднє опитування з вибіркою </w:t>
      </w:r>
      <w:r w:rsidR="00AA7AF6" w:rsidRPr="002C4021">
        <w:rPr>
          <w:szCs w:val="24"/>
          <w:lang w:val="uk-UA"/>
        </w:rPr>
        <w:t xml:space="preserve">156 </w:t>
      </w:r>
      <w:r w:rsidRPr="002C4021">
        <w:rPr>
          <w:szCs w:val="24"/>
          <w:lang w:val="uk-UA"/>
        </w:rPr>
        <w:t xml:space="preserve">одиниць </w:t>
      </w:r>
      <w:r w:rsidR="00AA7AF6" w:rsidRPr="002C4021">
        <w:rPr>
          <w:szCs w:val="24"/>
          <w:lang w:val="uk-UA"/>
        </w:rPr>
        <w:t xml:space="preserve">3 </w:t>
      </w:r>
      <w:r w:rsidRPr="002C4021">
        <w:rPr>
          <w:szCs w:val="24"/>
          <w:lang w:val="uk-UA"/>
        </w:rPr>
        <w:t xml:space="preserve">досвідченими </w:t>
      </w:r>
      <w:r w:rsidR="002C4021">
        <w:rPr>
          <w:szCs w:val="24"/>
          <w:lang w:val="uk-UA"/>
        </w:rPr>
        <w:t xml:space="preserve"> інтерв’юер</w:t>
      </w:r>
      <w:r w:rsidRPr="002C4021">
        <w:rPr>
          <w:szCs w:val="24"/>
          <w:lang w:val="uk-UA"/>
        </w:rPr>
        <w:t>ами</w:t>
      </w:r>
      <w:r w:rsidR="00AA7AF6" w:rsidRPr="002C4021">
        <w:rPr>
          <w:szCs w:val="24"/>
          <w:lang w:val="uk-UA"/>
        </w:rPr>
        <w:t xml:space="preserve">. </w:t>
      </w:r>
      <w:r w:rsidRPr="002C4021">
        <w:rPr>
          <w:szCs w:val="24"/>
          <w:lang w:val="uk-UA"/>
        </w:rPr>
        <w:t>Вибіркою для попереднього опитування була проста випадкова вибірка</w:t>
      </w:r>
      <w:r w:rsidR="00AA7AF6" w:rsidRPr="002C4021">
        <w:rPr>
          <w:szCs w:val="24"/>
          <w:lang w:val="uk-UA"/>
        </w:rPr>
        <w:t xml:space="preserve">. </w:t>
      </w:r>
      <w:r w:rsidRPr="002C4021">
        <w:rPr>
          <w:szCs w:val="24"/>
          <w:lang w:val="uk-UA"/>
        </w:rPr>
        <w:t xml:space="preserve">Вона була розшарована за статистичним регіоном, типом поселення та зв’язком з фермою. Вибірковою сукупністю для основного опитування був центральний реєстр населення, з якого було обрано осіб старше </w:t>
      </w:r>
      <w:r w:rsidR="00AA7AF6" w:rsidRPr="002C4021">
        <w:rPr>
          <w:szCs w:val="24"/>
          <w:lang w:val="uk-UA"/>
        </w:rPr>
        <w:t xml:space="preserve">18 </w:t>
      </w:r>
      <w:r w:rsidRPr="002C4021">
        <w:rPr>
          <w:szCs w:val="24"/>
          <w:lang w:val="uk-UA"/>
        </w:rPr>
        <w:t>років</w:t>
      </w:r>
      <w:r w:rsidR="00AA7AF6" w:rsidRPr="002C4021">
        <w:rPr>
          <w:szCs w:val="24"/>
          <w:lang w:val="uk-UA"/>
        </w:rPr>
        <w:t xml:space="preserve">. </w:t>
      </w:r>
      <w:r w:rsidRPr="002C4021">
        <w:rPr>
          <w:szCs w:val="24"/>
          <w:lang w:val="uk-UA"/>
        </w:rPr>
        <w:t>Ці особи визначили домашні господарства</w:t>
      </w:r>
      <w:r w:rsidR="00AA7AF6" w:rsidRPr="002C4021">
        <w:rPr>
          <w:szCs w:val="24"/>
          <w:lang w:val="uk-UA"/>
        </w:rPr>
        <w:t xml:space="preserve">. </w:t>
      </w:r>
      <w:r w:rsidRPr="002C4021">
        <w:rPr>
          <w:szCs w:val="24"/>
          <w:lang w:val="uk-UA"/>
        </w:rPr>
        <w:t>Цільовим населенням були приватні домашні господарства у Словенії.</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Розмір вибірки склав </w:t>
      </w:r>
      <w:r w:rsidR="00AA7AF6" w:rsidRPr="002C4021">
        <w:rPr>
          <w:szCs w:val="24"/>
          <w:lang w:val="uk-UA"/>
        </w:rPr>
        <w:t>6 000 (</w:t>
      </w:r>
      <w:r w:rsidRPr="002C4021">
        <w:rPr>
          <w:szCs w:val="24"/>
          <w:lang w:val="uk-UA"/>
        </w:rPr>
        <w:t xml:space="preserve">із загального населення з </w:t>
      </w:r>
      <w:r w:rsidR="00AA7AF6" w:rsidRPr="002C4021">
        <w:rPr>
          <w:szCs w:val="24"/>
          <w:lang w:val="uk-UA"/>
        </w:rPr>
        <w:t>813</w:t>
      </w:r>
      <w:r w:rsidRPr="002C4021">
        <w:rPr>
          <w:szCs w:val="24"/>
          <w:lang w:val="uk-UA"/>
        </w:rPr>
        <w:t xml:space="preserve"> тисячами домашніх господарств</w:t>
      </w:r>
      <w:r w:rsidR="00AA7AF6" w:rsidRPr="002C4021">
        <w:rPr>
          <w:szCs w:val="24"/>
          <w:lang w:val="uk-UA"/>
        </w:rPr>
        <w:t xml:space="preserve">). </w:t>
      </w:r>
      <w:r w:rsidRPr="002C4021">
        <w:rPr>
          <w:szCs w:val="24"/>
          <w:lang w:val="uk-UA"/>
        </w:rPr>
        <w:t>План вибірки був роз</w:t>
      </w:r>
      <w:r w:rsidR="009467FB" w:rsidRPr="002C4021">
        <w:rPr>
          <w:szCs w:val="24"/>
          <w:lang w:val="uk-UA"/>
        </w:rPr>
        <w:t>ша</w:t>
      </w:r>
      <w:r w:rsidRPr="002C4021">
        <w:rPr>
          <w:szCs w:val="24"/>
          <w:lang w:val="uk-UA"/>
        </w:rPr>
        <w:t>рований на два етапи</w:t>
      </w:r>
      <w:r w:rsidR="00AA7AF6" w:rsidRPr="002C4021">
        <w:rPr>
          <w:szCs w:val="24"/>
          <w:lang w:val="uk-UA"/>
        </w:rPr>
        <w:t xml:space="preserve">. </w:t>
      </w:r>
      <w:r w:rsidRPr="002C4021">
        <w:rPr>
          <w:szCs w:val="24"/>
          <w:lang w:val="uk-UA"/>
        </w:rPr>
        <w:t>Він був чітко розш</w:t>
      </w:r>
      <w:r w:rsidR="00B32A0F" w:rsidRPr="002C4021">
        <w:rPr>
          <w:szCs w:val="24"/>
          <w:lang w:val="uk-UA"/>
        </w:rPr>
        <w:t>а</w:t>
      </w:r>
      <w:r w:rsidRPr="002C4021">
        <w:rPr>
          <w:szCs w:val="24"/>
          <w:lang w:val="uk-UA"/>
        </w:rPr>
        <w:t>рований за типом поселення (за кількістю населення та часткою сільськогосподарських домашніх господарств) та статистичними регіонами, а також у неявній формі розшарований за наявністю ферми за адресою</w:t>
      </w:r>
      <w:r w:rsidR="00AA7AF6" w:rsidRPr="002C4021">
        <w:rPr>
          <w:szCs w:val="24"/>
          <w:lang w:val="uk-UA"/>
        </w:rPr>
        <w:t xml:space="preserve">, </w:t>
      </w:r>
      <w:r w:rsidRPr="002C4021">
        <w:rPr>
          <w:szCs w:val="24"/>
          <w:lang w:val="uk-UA"/>
        </w:rPr>
        <w:t xml:space="preserve">за </w:t>
      </w:r>
      <w:r w:rsidR="009467FB" w:rsidRPr="002C4021">
        <w:rPr>
          <w:szCs w:val="24"/>
          <w:lang w:val="uk-UA"/>
        </w:rPr>
        <w:t xml:space="preserve">основною системою опалення </w:t>
      </w:r>
      <w:r w:rsidRPr="002C4021">
        <w:rPr>
          <w:szCs w:val="24"/>
          <w:lang w:val="uk-UA"/>
        </w:rPr>
        <w:t xml:space="preserve">у будівлі, віком будівлі та кількістю помешкань у будівлі. У першій вибірці було </w:t>
      </w:r>
      <w:r w:rsidR="00AA7AF6" w:rsidRPr="002C4021">
        <w:rPr>
          <w:szCs w:val="24"/>
          <w:lang w:val="uk-UA"/>
        </w:rPr>
        <w:t xml:space="preserve">5 818 </w:t>
      </w:r>
      <w:r w:rsidRPr="002C4021">
        <w:rPr>
          <w:szCs w:val="24"/>
          <w:lang w:val="uk-UA"/>
        </w:rPr>
        <w:t>відповідних одиниць</w:t>
      </w:r>
      <w:r w:rsidR="00AA7AF6" w:rsidRPr="002C4021">
        <w:rPr>
          <w:szCs w:val="24"/>
          <w:lang w:val="uk-UA"/>
        </w:rPr>
        <w:t>,</w:t>
      </w:r>
      <w:r w:rsidR="002C4021">
        <w:rPr>
          <w:szCs w:val="24"/>
          <w:lang w:val="uk-UA"/>
        </w:rPr>
        <w:t xml:space="preserve"> </w:t>
      </w:r>
      <w:r w:rsidR="00AA7AF6" w:rsidRPr="002C4021">
        <w:rPr>
          <w:szCs w:val="24"/>
          <w:lang w:val="uk-UA"/>
        </w:rPr>
        <w:t>3</w:t>
      </w:r>
      <w:r w:rsidRPr="002C4021">
        <w:rPr>
          <w:szCs w:val="24"/>
          <w:lang w:val="uk-UA"/>
        </w:rPr>
        <w:t> </w:t>
      </w:r>
      <w:r w:rsidR="00AA7AF6" w:rsidRPr="002C4021">
        <w:rPr>
          <w:szCs w:val="24"/>
          <w:lang w:val="uk-UA"/>
        </w:rPr>
        <w:t xml:space="preserve">945 </w:t>
      </w:r>
      <w:r w:rsidRPr="002C4021">
        <w:rPr>
          <w:szCs w:val="24"/>
          <w:lang w:val="uk-UA"/>
        </w:rPr>
        <w:t>взяли участь в опитуванні</w:t>
      </w:r>
      <w:r w:rsidR="00AA7AF6" w:rsidRPr="002C4021">
        <w:rPr>
          <w:szCs w:val="24"/>
          <w:lang w:val="uk-UA"/>
        </w:rPr>
        <w:t xml:space="preserve">. </w:t>
      </w:r>
      <w:r w:rsidRPr="002C4021">
        <w:rPr>
          <w:szCs w:val="24"/>
          <w:lang w:val="uk-UA"/>
        </w:rPr>
        <w:t xml:space="preserve">Це означає, що показник відповідності становив </w:t>
      </w:r>
      <w:r w:rsidR="00AA7AF6" w:rsidRPr="002C4021">
        <w:rPr>
          <w:szCs w:val="24"/>
          <w:lang w:val="uk-UA"/>
        </w:rPr>
        <w:t>97</w:t>
      </w:r>
      <w:r w:rsidRPr="002C4021">
        <w:rPr>
          <w:szCs w:val="24"/>
          <w:lang w:val="uk-UA"/>
        </w:rPr>
        <w:t xml:space="preserve">,0 %, а частка відповідей становила </w:t>
      </w:r>
      <w:r w:rsidR="00AA7AF6" w:rsidRPr="002C4021">
        <w:rPr>
          <w:szCs w:val="24"/>
          <w:lang w:val="uk-UA"/>
        </w:rPr>
        <w:t>67</w:t>
      </w:r>
      <w:r w:rsidRPr="002C4021">
        <w:rPr>
          <w:szCs w:val="24"/>
          <w:lang w:val="uk-UA"/>
        </w:rPr>
        <w:t>,</w:t>
      </w:r>
      <w:r w:rsidR="00AA7AF6" w:rsidRPr="002C4021">
        <w:rPr>
          <w:szCs w:val="24"/>
          <w:lang w:val="uk-UA"/>
        </w:rPr>
        <w:t>8 %.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Перед інтерв’ю всі вибрані одиниці отримали лист-повідомлення, в якому вони були проінформовані про проведення та мету опитування, а також про зміст опитування і необхідні дані. Крім того, їх попросили підготувати дані про споживання енергії (обсяги та витрати), електричні прилади (класи споживання енергії), електричні лампочки та автомобілі (споживання палива, пробіг). Лист-повідомлення супроводжувався прикладами фактичних рахунків за електроенергію та газ, в яких запитувані дані, наприклад, спожиті обсяги і витрати, було виділено.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Опитування було проведено як комбінований підхід </w:t>
      </w:r>
      <w:r w:rsidR="00AA7AF6" w:rsidRPr="002C4021">
        <w:rPr>
          <w:szCs w:val="24"/>
          <w:lang w:val="uk-UA"/>
        </w:rPr>
        <w:t xml:space="preserve">CATI/CAPI; </w:t>
      </w:r>
      <w:r w:rsidRPr="002C4021">
        <w:rPr>
          <w:szCs w:val="24"/>
          <w:lang w:val="uk-UA"/>
        </w:rPr>
        <w:t xml:space="preserve">першою хвилею було інтерв’ю за телефоном зі студії </w:t>
      </w:r>
      <w:r w:rsidR="00AA7AF6" w:rsidRPr="002C4021">
        <w:rPr>
          <w:szCs w:val="24"/>
          <w:lang w:val="uk-UA"/>
        </w:rPr>
        <w:t xml:space="preserve">(CATI). </w:t>
      </w:r>
      <w:r w:rsidRPr="002C4021">
        <w:rPr>
          <w:szCs w:val="24"/>
          <w:lang w:val="uk-UA"/>
        </w:rPr>
        <w:t xml:space="preserve">Ті респонденти, що не мали стаціонарного телефону, або телефон яких був недоступний, проходили особисте інтерв’ю </w:t>
      </w:r>
      <w:r w:rsidR="00AA7AF6" w:rsidRPr="002C4021">
        <w:rPr>
          <w:szCs w:val="24"/>
          <w:lang w:val="uk-UA"/>
        </w:rPr>
        <w:t xml:space="preserve">(CAPI). </w:t>
      </w:r>
      <w:r w:rsidRPr="002C4021">
        <w:rPr>
          <w:szCs w:val="24"/>
          <w:lang w:val="uk-UA"/>
        </w:rPr>
        <w:t xml:space="preserve">Опитування тривало протягом 7 тижнів.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Перед опитуванням було проведено підготовку </w:t>
      </w:r>
      <w:r w:rsidR="002C4021">
        <w:rPr>
          <w:szCs w:val="24"/>
          <w:lang w:val="uk-UA"/>
        </w:rPr>
        <w:t xml:space="preserve"> інтерв’юер</w:t>
      </w:r>
      <w:r w:rsidRPr="002C4021">
        <w:rPr>
          <w:szCs w:val="24"/>
          <w:lang w:val="uk-UA"/>
        </w:rPr>
        <w:t xml:space="preserve">ів та складено керівництво для </w:t>
      </w:r>
      <w:r w:rsidR="002C4021">
        <w:rPr>
          <w:szCs w:val="24"/>
          <w:lang w:val="uk-UA"/>
        </w:rPr>
        <w:t xml:space="preserve"> інтерв’юер</w:t>
      </w:r>
      <w:r w:rsidRPr="002C4021">
        <w:rPr>
          <w:szCs w:val="24"/>
          <w:lang w:val="uk-UA"/>
        </w:rPr>
        <w:t xml:space="preserve">а та пояснення щодо кожного питання. Програмне забезпечення </w:t>
      </w:r>
      <w:r w:rsidR="00AA7AF6" w:rsidRPr="002C4021">
        <w:rPr>
          <w:szCs w:val="24"/>
          <w:lang w:val="uk-UA"/>
        </w:rPr>
        <w:t xml:space="preserve">CATI/CAPI </w:t>
      </w:r>
      <w:r w:rsidRPr="002C4021">
        <w:rPr>
          <w:szCs w:val="24"/>
          <w:lang w:val="uk-UA"/>
        </w:rPr>
        <w:t xml:space="preserve">впровадило велику кількість перевірок для допомоги та попередження </w:t>
      </w:r>
      <w:r w:rsidR="002C4021">
        <w:rPr>
          <w:szCs w:val="24"/>
          <w:lang w:val="uk-UA"/>
        </w:rPr>
        <w:t xml:space="preserve"> інтерв’юер</w:t>
      </w:r>
      <w:r w:rsidRPr="002C4021">
        <w:rPr>
          <w:szCs w:val="24"/>
          <w:lang w:val="uk-UA"/>
        </w:rPr>
        <w:t>а вже під час інтерв’ю.</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Для обчислення ми використали дані з додаткових питань, на які було легше відповідати</w:t>
      </w:r>
      <w:r w:rsidR="00AA7AF6" w:rsidRPr="002C4021">
        <w:rPr>
          <w:szCs w:val="24"/>
          <w:lang w:val="uk-UA"/>
        </w:rPr>
        <w:t xml:space="preserve">. </w:t>
      </w:r>
      <w:r w:rsidRPr="002C4021">
        <w:rPr>
          <w:szCs w:val="24"/>
          <w:lang w:val="uk-UA"/>
        </w:rPr>
        <w:t>Наприклад, відсутні обсяги споживання були обчислені на основі відповідних витрат. Якщо витрати були невідомі, для обчислення застосовувався метод hot-deck, який передбачав заміну відсутніх значень значеннями від «аналогічної» одиниці. Для пропусків даних у питанн</w:t>
      </w:r>
      <w:r w:rsidR="00B32A0F" w:rsidRPr="002C4021">
        <w:rPr>
          <w:szCs w:val="24"/>
          <w:lang w:val="uk-UA"/>
        </w:rPr>
        <w:t>я</w:t>
      </w:r>
      <w:r w:rsidRPr="002C4021">
        <w:rPr>
          <w:szCs w:val="24"/>
          <w:lang w:val="uk-UA"/>
        </w:rPr>
        <w:t xml:space="preserve">х, що не мали додаткових питань, ми також застосовували метод </w:t>
      </w:r>
      <w:r w:rsidR="00AA7AF6" w:rsidRPr="002C4021">
        <w:rPr>
          <w:szCs w:val="24"/>
          <w:lang w:val="uk-UA"/>
        </w:rPr>
        <w:t>hot-deck</w:t>
      </w:r>
      <w:r w:rsidRPr="002C4021">
        <w:rPr>
          <w:szCs w:val="24"/>
          <w:lang w:val="uk-UA"/>
        </w:rPr>
        <w:t xml:space="preserve"> для обчислення</w:t>
      </w:r>
      <w:r w:rsidR="00AA7AF6" w:rsidRPr="002C4021">
        <w:rPr>
          <w:szCs w:val="24"/>
          <w:lang w:val="uk-UA"/>
        </w:rPr>
        <w:t>.</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Пізніше відкориговані та умовно обчислені дані були зважені для покращення репрезентативності вибірки, щоб вибірка максимально близько представляла опитане населення</w:t>
      </w:r>
      <w:r w:rsidR="00AA7AF6" w:rsidRPr="002C4021">
        <w:rPr>
          <w:szCs w:val="24"/>
          <w:lang w:val="uk-UA"/>
        </w:rPr>
        <w:t xml:space="preserve">. </w:t>
      </w:r>
      <w:r w:rsidRPr="002C4021">
        <w:rPr>
          <w:szCs w:val="24"/>
          <w:lang w:val="uk-UA"/>
        </w:rPr>
        <w:t xml:space="preserve">Дані були зважені через різну вірогідність відбору, відсутність відповіді та адаптацію до складу відомого населення. Для адаптації ми використовувати статистичні регіони, типи поселень і дані з реєстру нерухомого майна: кількість заселених помешкань, вік і тип будівель і основний тип опалення у помешканнях. </w:t>
      </w:r>
    </w:p>
    <w:p w:rsidR="00F96EB5" w:rsidRPr="002C4021" w:rsidRDefault="00F96EB5" w:rsidP="00AA7AF6">
      <w:pPr>
        <w:pStyle w:val="a0"/>
        <w:jc w:val="both"/>
        <w:rPr>
          <w:szCs w:val="24"/>
          <w:lang w:val="uk-UA"/>
        </w:rPr>
      </w:pPr>
    </w:p>
    <w:p w:rsidR="00AA7AF6" w:rsidRPr="002C4021" w:rsidRDefault="00E17F3E" w:rsidP="00AA7AF6">
      <w:pPr>
        <w:pStyle w:val="a0"/>
        <w:jc w:val="both"/>
        <w:rPr>
          <w:szCs w:val="24"/>
          <w:lang w:val="uk-UA"/>
        </w:rPr>
      </w:pPr>
      <w:r w:rsidRPr="002C4021">
        <w:rPr>
          <w:szCs w:val="24"/>
          <w:lang w:val="uk-UA"/>
        </w:rPr>
        <w:t xml:space="preserve">Розраховані дані було проаналізовано і порівняно з даними попередніх опитувань та іншою статистикою енергетики. Результати опитування використовувалися </w:t>
      </w:r>
      <w:r w:rsidR="00CA7112" w:rsidRPr="002C4021">
        <w:rPr>
          <w:szCs w:val="24"/>
          <w:lang w:val="uk-UA"/>
        </w:rPr>
        <w:t>як в</w:t>
      </w:r>
      <w:r w:rsidRPr="002C4021">
        <w:rPr>
          <w:szCs w:val="24"/>
          <w:lang w:val="uk-UA"/>
        </w:rPr>
        <w:t xml:space="preserve">хідні дані для моделі, що була розроблена нашим субпідрядником (див. </w:t>
      </w:r>
      <w:r w:rsidRPr="002C4021">
        <w:rPr>
          <w:b/>
          <w:szCs w:val="24"/>
          <w:lang w:val="uk-UA"/>
        </w:rPr>
        <w:t>розділ 5.5</w:t>
      </w:r>
      <w:r w:rsidRPr="002C4021">
        <w:rPr>
          <w:szCs w:val="24"/>
          <w:lang w:val="uk-UA"/>
        </w:rPr>
        <w:t xml:space="preserve"> Словенія). </w:t>
      </w:r>
    </w:p>
    <w:p w:rsidR="00E17F3E" w:rsidRPr="002C4021" w:rsidRDefault="00E17F3E" w:rsidP="00AA7AF6">
      <w:pPr>
        <w:pStyle w:val="a0"/>
        <w:jc w:val="both"/>
        <w:rPr>
          <w:szCs w:val="24"/>
          <w:lang w:val="uk-UA"/>
        </w:rPr>
      </w:pPr>
    </w:p>
    <w:p w:rsidR="001D485F" w:rsidRPr="002C4021" w:rsidRDefault="001D485F" w:rsidP="00B32A0F">
      <w:pPr>
        <w:pStyle w:val="2"/>
        <w:rPr>
          <w:rStyle w:val="42"/>
          <w:rFonts w:ascii="Times New Roman" w:hAnsi="Times New Roman" w:cs="Times New Roman"/>
          <w:lang w:val="uk-UA"/>
        </w:rPr>
      </w:pPr>
      <w:bookmarkStart w:id="211" w:name="_Toc436428727"/>
      <w:r w:rsidRPr="002C4021">
        <w:rPr>
          <w:rStyle w:val="42"/>
          <w:rFonts w:ascii="Times New Roman" w:hAnsi="Times New Roman" w:cs="Times New Roman"/>
          <w:lang w:val="uk-UA"/>
        </w:rPr>
        <w:t xml:space="preserve">4.2.4. </w:t>
      </w:r>
      <w:r w:rsidR="00744521" w:rsidRPr="002C4021">
        <w:rPr>
          <w:rStyle w:val="42"/>
          <w:rFonts w:ascii="Times New Roman" w:hAnsi="Times New Roman" w:cs="Times New Roman"/>
          <w:lang w:val="uk-UA"/>
        </w:rPr>
        <w:t>Панельне опитування</w:t>
      </w:r>
      <w:r w:rsidRPr="002C4021">
        <w:rPr>
          <w:rStyle w:val="42"/>
          <w:rFonts w:ascii="Times New Roman" w:hAnsi="Times New Roman" w:cs="Times New Roman"/>
          <w:lang w:val="uk-UA"/>
        </w:rPr>
        <w:t xml:space="preserve">: </w:t>
      </w:r>
      <w:r w:rsidR="00744521" w:rsidRPr="002C4021">
        <w:rPr>
          <w:rStyle w:val="42"/>
          <w:rFonts w:ascii="Times New Roman" w:hAnsi="Times New Roman" w:cs="Times New Roman"/>
          <w:lang w:val="uk-UA"/>
        </w:rPr>
        <w:t>Споживання енергії приватними господарствами (Німеччина)</w:t>
      </w:r>
      <w:bookmarkEnd w:id="211"/>
    </w:p>
    <w:p w:rsidR="00744521" w:rsidRPr="002C4021" w:rsidRDefault="00744521" w:rsidP="001D485F">
      <w:pPr>
        <w:pStyle w:val="a0"/>
        <w:jc w:val="both"/>
        <w:rPr>
          <w:szCs w:val="24"/>
          <w:lang w:val="uk-UA"/>
        </w:rPr>
      </w:pPr>
    </w:p>
    <w:p w:rsidR="001D485F" w:rsidRPr="002C4021" w:rsidRDefault="00744521" w:rsidP="001D485F">
      <w:pPr>
        <w:pStyle w:val="a0"/>
        <w:jc w:val="both"/>
        <w:rPr>
          <w:szCs w:val="24"/>
          <w:lang w:val="uk-UA"/>
        </w:rPr>
      </w:pPr>
      <w:r w:rsidRPr="002C4021">
        <w:rPr>
          <w:szCs w:val="24"/>
          <w:lang w:val="uk-UA"/>
        </w:rPr>
        <w:t xml:space="preserve">У поточних зусиллях створити енергетичну панель у Німеччині найостанніше задокументоване опитування охоплює споживання енергії приблизно </w:t>
      </w:r>
      <w:r w:rsidR="001D485F" w:rsidRPr="002C4021">
        <w:rPr>
          <w:szCs w:val="24"/>
          <w:lang w:val="uk-UA"/>
        </w:rPr>
        <w:t xml:space="preserve">7 000 </w:t>
      </w:r>
      <w:r w:rsidRPr="002C4021">
        <w:rPr>
          <w:szCs w:val="24"/>
          <w:lang w:val="uk-UA"/>
        </w:rPr>
        <w:t xml:space="preserve">домашніх господарств у масштабі всієї країни для 2009 і 2010 років з попередніми хвилями опитування з охоплюванням років з 2003 року. Дані за 2011 і 2012 роки будуть зібрані </w:t>
      </w:r>
      <w:bookmarkStart w:id="212" w:name="bookmark217"/>
      <w:r w:rsidRPr="002C4021">
        <w:rPr>
          <w:szCs w:val="24"/>
          <w:lang w:val="uk-UA"/>
        </w:rPr>
        <w:t>на початку</w:t>
      </w:r>
      <w:r w:rsidR="001D485F" w:rsidRPr="002C4021">
        <w:rPr>
          <w:szCs w:val="24"/>
          <w:lang w:val="uk-UA"/>
        </w:rPr>
        <w:t xml:space="preserve"> 2014</w:t>
      </w:r>
      <w:r w:rsidRPr="002C4021">
        <w:rPr>
          <w:szCs w:val="24"/>
          <w:lang w:val="uk-UA"/>
        </w:rPr>
        <w:t xml:space="preserve"> року з додатковими вдосконаленнями опитувальника та проекту опитування, що на цей момент перебувають у стадії розробки. </w:t>
      </w:r>
      <w:bookmarkEnd w:id="212"/>
    </w:p>
    <w:p w:rsidR="00744521" w:rsidRPr="002C4021" w:rsidRDefault="00744521" w:rsidP="001D485F">
      <w:pPr>
        <w:pStyle w:val="a0"/>
        <w:jc w:val="both"/>
        <w:rPr>
          <w:szCs w:val="24"/>
          <w:lang w:val="uk-UA"/>
        </w:rPr>
      </w:pPr>
    </w:p>
    <w:p w:rsidR="001D485F" w:rsidRPr="002C4021" w:rsidRDefault="00744521" w:rsidP="001D485F">
      <w:pPr>
        <w:pStyle w:val="a0"/>
        <w:jc w:val="both"/>
        <w:rPr>
          <w:szCs w:val="24"/>
          <w:lang w:val="uk-UA"/>
        </w:rPr>
      </w:pPr>
      <w:r w:rsidRPr="002C4021">
        <w:rPr>
          <w:szCs w:val="24"/>
          <w:lang w:val="uk-UA"/>
        </w:rPr>
        <w:t xml:space="preserve">Вибірки домашніх господарств, що беруть участь, складаються з населення німецькомовних жителів віком від </w:t>
      </w:r>
      <w:r w:rsidR="001D485F" w:rsidRPr="002C4021">
        <w:rPr>
          <w:szCs w:val="24"/>
          <w:lang w:val="uk-UA"/>
        </w:rPr>
        <w:t xml:space="preserve">14 </w:t>
      </w:r>
      <w:r w:rsidRPr="002C4021">
        <w:rPr>
          <w:szCs w:val="24"/>
          <w:lang w:val="uk-UA"/>
        </w:rPr>
        <w:t>до</w:t>
      </w:r>
      <w:r w:rsidR="001D485F" w:rsidRPr="002C4021">
        <w:rPr>
          <w:szCs w:val="24"/>
          <w:lang w:val="uk-UA"/>
        </w:rPr>
        <w:t xml:space="preserve"> 69</w:t>
      </w:r>
      <w:r w:rsidRPr="002C4021">
        <w:rPr>
          <w:szCs w:val="24"/>
          <w:lang w:val="uk-UA"/>
        </w:rPr>
        <w:t xml:space="preserve"> з метою складання репрезентативної панелі</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744521" w:rsidP="001D485F">
      <w:pPr>
        <w:pStyle w:val="a0"/>
        <w:jc w:val="both"/>
        <w:rPr>
          <w:szCs w:val="24"/>
          <w:lang w:val="uk-UA"/>
        </w:rPr>
      </w:pPr>
      <w:r w:rsidRPr="002C4021">
        <w:rPr>
          <w:szCs w:val="24"/>
          <w:lang w:val="uk-UA"/>
        </w:rPr>
        <w:t>Кожне домашнє господарство</w:t>
      </w:r>
      <w:r w:rsidR="00E95CCB" w:rsidRPr="002C4021">
        <w:rPr>
          <w:szCs w:val="24"/>
          <w:lang w:val="uk-UA"/>
        </w:rPr>
        <w:t xml:space="preserve">-учасник </w:t>
      </w:r>
      <w:r w:rsidRPr="002C4021">
        <w:rPr>
          <w:szCs w:val="24"/>
          <w:lang w:val="uk-UA"/>
        </w:rPr>
        <w:t xml:space="preserve">оснащується інтерфейсом, що </w:t>
      </w:r>
      <w:r w:rsidR="00BD46CB">
        <w:rPr>
          <w:szCs w:val="24"/>
          <w:lang w:val="uk-UA"/>
        </w:rPr>
        <w:t>проекцює</w:t>
      </w:r>
      <w:r w:rsidRPr="002C4021">
        <w:rPr>
          <w:szCs w:val="24"/>
          <w:lang w:val="uk-UA"/>
        </w:rPr>
        <w:t xml:space="preserve"> питання на телевізійний екран респондента і дозволяє легко застосовувати складні опитувальники за допомогою методів фільтрування та візуальної підтримки</w:t>
      </w:r>
      <w:r w:rsidR="001D485F" w:rsidRPr="002C4021">
        <w:rPr>
          <w:szCs w:val="24"/>
          <w:lang w:val="uk-UA"/>
        </w:rPr>
        <w:t xml:space="preserve">. </w:t>
      </w:r>
      <w:r w:rsidR="00B32A0F" w:rsidRPr="002C4021">
        <w:rPr>
          <w:szCs w:val="24"/>
          <w:lang w:val="uk-UA"/>
        </w:rPr>
        <w:t>Респ</w:t>
      </w:r>
      <w:r w:rsidRPr="002C4021">
        <w:rPr>
          <w:szCs w:val="24"/>
          <w:lang w:val="uk-UA"/>
        </w:rPr>
        <w:t xml:space="preserve">онденти можуть відповідати на питання у будь-який момент на власний вибір; вони </w:t>
      </w:r>
      <w:r w:rsidR="00E95CCB" w:rsidRPr="002C4021">
        <w:rPr>
          <w:szCs w:val="24"/>
          <w:lang w:val="uk-UA"/>
        </w:rPr>
        <w:t>не обмежені в часі</w:t>
      </w:r>
      <w:r w:rsidRPr="002C4021">
        <w:rPr>
          <w:szCs w:val="24"/>
          <w:lang w:val="uk-UA"/>
        </w:rPr>
        <w:t xml:space="preserve"> </w:t>
      </w:r>
      <w:r w:rsidR="006A2F58" w:rsidRPr="002C4021">
        <w:rPr>
          <w:szCs w:val="24"/>
          <w:lang w:val="uk-UA"/>
        </w:rPr>
        <w:t>та не зобов’язані з</w:t>
      </w:r>
      <w:r w:rsidR="00E95CCB" w:rsidRPr="002C4021">
        <w:rPr>
          <w:szCs w:val="24"/>
          <w:lang w:val="uk-UA"/>
        </w:rPr>
        <w:t>а</w:t>
      </w:r>
      <w:r w:rsidR="006A2F58" w:rsidRPr="002C4021">
        <w:rPr>
          <w:szCs w:val="24"/>
          <w:lang w:val="uk-UA"/>
        </w:rPr>
        <w:t>повнювати анкету за один сеанс</w:t>
      </w:r>
      <w:r w:rsidR="001D485F" w:rsidRPr="002C4021">
        <w:rPr>
          <w:szCs w:val="24"/>
          <w:lang w:val="uk-UA"/>
        </w:rPr>
        <w:t xml:space="preserve">. </w:t>
      </w:r>
      <w:r w:rsidR="006A2F58" w:rsidRPr="002C4021">
        <w:rPr>
          <w:szCs w:val="24"/>
          <w:lang w:val="uk-UA"/>
        </w:rPr>
        <w:t xml:space="preserve">Інструмент </w:t>
      </w:r>
      <w:r w:rsidR="001D485F" w:rsidRPr="002C4021">
        <w:rPr>
          <w:szCs w:val="24"/>
          <w:lang w:val="uk-UA"/>
        </w:rPr>
        <w:t xml:space="preserve">forsa, </w:t>
      </w:r>
      <w:r w:rsidR="006A2F58" w:rsidRPr="002C4021">
        <w:rPr>
          <w:szCs w:val="24"/>
          <w:lang w:val="uk-UA"/>
        </w:rPr>
        <w:t xml:space="preserve">який негайно зберігає зібрану інформацію на сервері, також дозволяє проводити автоматичні перевірки відповідності та достовірності під час введення даних учасником. Це забезпечує високу якість зібраних даних. </w:t>
      </w:r>
    </w:p>
    <w:p w:rsidR="00744521" w:rsidRPr="002C4021" w:rsidRDefault="00744521" w:rsidP="001D485F">
      <w:pPr>
        <w:pStyle w:val="a0"/>
        <w:jc w:val="both"/>
        <w:rPr>
          <w:szCs w:val="24"/>
          <w:lang w:val="uk-UA"/>
        </w:rPr>
      </w:pPr>
    </w:p>
    <w:p w:rsidR="001D485F" w:rsidRPr="002C4021" w:rsidRDefault="006A2F58" w:rsidP="001D485F">
      <w:pPr>
        <w:pStyle w:val="a0"/>
        <w:jc w:val="both"/>
        <w:rPr>
          <w:szCs w:val="24"/>
          <w:lang w:val="uk-UA"/>
        </w:rPr>
      </w:pPr>
      <w:r w:rsidRPr="002C4021">
        <w:rPr>
          <w:szCs w:val="24"/>
          <w:lang w:val="uk-UA"/>
        </w:rPr>
        <w:t xml:space="preserve">Опитування дозволяє зібрати інформацію про споживання енергії за різними типами палива у домашніх господарствах, а також про відповідні витрати. Крім того, домашні господарства також розкривають </w:t>
      </w:r>
      <w:r w:rsidR="00365CE1" w:rsidRPr="002C4021">
        <w:rPr>
          <w:szCs w:val="24"/>
          <w:lang w:val="uk-UA"/>
        </w:rPr>
        <w:t xml:space="preserve">інформацію про </w:t>
      </w:r>
      <w:r w:rsidRPr="002C4021">
        <w:rPr>
          <w:szCs w:val="24"/>
          <w:lang w:val="uk-UA"/>
        </w:rPr>
        <w:t>використання енергії від відновлюваних джерел, соціально-економічні характеристики</w:t>
      </w:r>
      <w:r w:rsidR="00365CE1" w:rsidRPr="002C4021">
        <w:rPr>
          <w:szCs w:val="24"/>
          <w:lang w:val="uk-UA"/>
        </w:rPr>
        <w:t>,</w:t>
      </w:r>
      <w:r w:rsidRPr="002C4021">
        <w:rPr>
          <w:szCs w:val="24"/>
          <w:lang w:val="uk-UA"/>
        </w:rPr>
        <w:t xml:space="preserve"> а також </w:t>
      </w:r>
      <w:r w:rsidR="00365CE1" w:rsidRPr="002C4021">
        <w:rPr>
          <w:szCs w:val="24"/>
          <w:lang w:val="uk-UA"/>
        </w:rPr>
        <w:t xml:space="preserve">про </w:t>
      </w:r>
      <w:r w:rsidRPr="002C4021">
        <w:rPr>
          <w:szCs w:val="24"/>
          <w:lang w:val="uk-UA"/>
        </w:rPr>
        <w:t xml:space="preserve">наявність електричних приладів. </w:t>
      </w:r>
    </w:p>
    <w:p w:rsidR="00744521" w:rsidRPr="002C4021" w:rsidRDefault="00744521" w:rsidP="001D485F">
      <w:pPr>
        <w:pStyle w:val="a0"/>
        <w:jc w:val="both"/>
        <w:rPr>
          <w:szCs w:val="24"/>
          <w:lang w:val="uk-UA"/>
        </w:rPr>
      </w:pPr>
    </w:p>
    <w:p w:rsidR="001D485F" w:rsidRPr="002C4021" w:rsidRDefault="006A2F58" w:rsidP="001D485F">
      <w:pPr>
        <w:pStyle w:val="a0"/>
        <w:jc w:val="both"/>
        <w:rPr>
          <w:szCs w:val="24"/>
          <w:lang w:val="uk-UA"/>
        </w:rPr>
      </w:pPr>
      <w:r w:rsidRPr="002C4021">
        <w:rPr>
          <w:szCs w:val="24"/>
          <w:lang w:val="uk-UA"/>
        </w:rPr>
        <w:t xml:space="preserve">З часткою участі, що становить приблизно </w:t>
      </w:r>
      <w:r w:rsidR="001D485F" w:rsidRPr="002C4021">
        <w:rPr>
          <w:szCs w:val="24"/>
          <w:lang w:val="uk-UA"/>
        </w:rPr>
        <w:t xml:space="preserve">70 %, </w:t>
      </w:r>
      <w:r w:rsidRPr="002C4021">
        <w:rPr>
          <w:szCs w:val="24"/>
          <w:lang w:val="uk-UA"/>
        </w:rPr>
        <w:t>часта проблема низької частки участі не виникає</w:t>
      </w:r>
      <w:r w:rsidR="001D485F" w:rsidRPr="002C4021">
        <w:rPr>
          <w:szCs w:val="24"/>
          <w:lang w:val="uk-UA"/>
        </w:rPr>
        <w:t xml:space="preserve">. </w:t>
      </w:r>
      <w:r w:rsidRPr="002C4021">
        <w:rPr>
          <w:szCs w:val="24"/>
          <w:lang w:val="uk-UA"/>
        </w:rPr>
        <w:t>Однак, існують дві групи учасників опитування, яких ми намагаємося знайти для покращення кількості спостерігань</w:t>
      </w:r>
      <w:r w:rsidR="001D485F" w:rsidRPr="002C4021">
        <w:rPr>
          <w:szCs w:val="24"/>
          <w:lang w:val="uk-UA"/>
        </w:rPr>
        <w:t xml:space="preserve">: </w:t>
      </w:r>
      <w:r w:rsidRPr="002C4021">
        <w:rPr>
          <w:szCs w:val="24"/>
          <w:lang w:val="uk-UA"/>
        </w:rPr>
        <w:t>домашні господарства з низьким доходом і домашні господарства, які використовують переважно центральне опалення. Більш докладна інформація наведена у розділі 5.2 Дослідження конкретної ситуації країни</w:t>
      </w:r>
      <w:r w:rsidR="001D485F" w:rsidRPr="002C4021">
        <w:rPr>
          <w:szCs w:val="24"/>
          <w:lang w:val="uk-UA"/>
        </w:rPr>
        <w:t xml:space="preserve">: </w:t>
      </w:r>
      <w:r w:rsidRPr="002C4021">
        <w:rPr>
          <w:szCs w:val="24"/>
          <w:lang w:val="uk-UA"/>
        </w:rPr>
        <w:t>Німеччина</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6A2F58" w:rsidP="00B32A0F">
      <w:pPr>
        <w:pStyle w:val="2"/>
        <w:rPr>
          <w:rStyle w:val="42"/>
          <w:rFonts w:ascii="Times New Roman" w:hAnsi="Times New Roman" w:cs="Times New Roman"/>
          <w:lang w:val="uk-UA"/>
        </w:rPr>
      </w:pPr>
      <w:bookmarkStart w:id="213" w:name="bookmark218"/>
      <w:bookmarkStart w:id="214" w:name="bookmark219"/>
      <w:bookmarkStart w:id="215" w:name="_Toc436428728"/>
      <w:r w:rsidRPr="002C4021">
        <w:rPr>
          <w:rStyle w:val="42"/>
          <w:rFonts w:ascii="Times New Roman" w:hAnsi="Times New Roman" w:cs="Times New Roman"/>
          <w:lang w:val="uk-UA"/>
        </w:rPr>
        <w:t>4.2.5</w:t>
      </w:r>
      <w:r w:rsidR="001D485F"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 xml:space="preserve">Підготовка </w:t>
      </w:r>
      <w:r w:rsidR="002C4021">
        <w:rPr>
          <w:rStyle w:val="42"/>
          <w:rFonts w:ascii="Times New Roman" w:hAnsi="Times New Roman" w:cs="Times New Roman"/>
          <w:lang w:val="uk-UA"/>
        </w:rPr>
        <w:t xml:space="preserve"> інтерв’юер</w:t>
      </w:r>
      <w:r w:rsidRPr="002C4021">
        <w:rPr>
          <w:rStyle w:val="42"/>
          <w:rFonts w:ascii="Times New Roman" w:hAnsi="Times New Roman" w:cs="Times New Roman"/>
          <w:lang w:val="uk-UA"/>
        </w:rPr>
        <w:t xml:space="preserve">ів </w:t>
      </w:r>
      <w:r w:rsidR="001D485F" w:rsidRPr="002C4021">
        <w:rPr>
          <w:rStyle w:val="42"/>
          <w:rFonts w:ascii="Times New Roman" w:hAnsi="Times New Roman" w:cs="Times New Roman"/>
          <w:lang w:val="uk-UA"/>
        </w:rPr>
        <w:t>(</w:t>
      </w:r>
      <w:r w:rsidRPr="002C4021">
        <w:rPr>
          <w:rStyle w:val="42"/>
          <w:rFonts w:ascii="Times New Roman" w:hAnsi="Times New Roman" w:cs="Times New Roman"/>
          <w:lang w:val="uk-UA"/>
        </w:rPr>
        <w:t>Сполучене Королівство</w:t>
      </w:r>
      <w:r w:rsidR="001D485F" w:rsidRPr="002C4021">
        <w:rPr>
          <w:rStyle w:val="42"/>
          <w:rFonts w:ascii="Times New Roman" w:hAnsi="Times New Roman" w:cs="Times New Roman"/>
          <w:lang w:val="uk-UA"/>
        </w:rPr>
        <w:t>)</w:t>
      </w:r>
      <w:bookmarkEnd w:id="213"/>
      <w:bookmarkEnd w:id="214"/>
      <w:bookmarkEnd w:id="215"/>
    </w:p>
    <w:p w:rsidR="00744521" w:rsidRPr="002C4021" w:rsidRDefault="00744521" w:rsidP="001D485F">
      <w:pPr>
        <w:pStyle w:val="a0"/>
        <w:jc w:val="both"/>
        <w:rPr>
          <w:szCs w:val="24"/>
          <w:lang w:val="uk-UA"/>
        </w:rPr>
      </w:pPr>
    </w:p>
    <w:p w:rsidR="001D485F" w:rsidRPr="002C4021" w:rsidRDefault="006A2F58" w:rsidP="001D485F">
      <w:pPr>
        <w:pStyle w:val="a0"/>
        <w:jc w:val="both"/>
        <w:rPr>
          <w:szCs w:val="24"/>
          <w:lang w:val="uk-UA"/>
        </w:rPr>
      </w:pPr>
      <w:r w:rsidRPr="002C4021">
        <w:rPr>
          <w:szCs w:val="24"/>
          <w:lang w:val="uk-UA"/>
        </w:rPr>
        <w:t xml:space="preserve">Англійське житлове опитування (EHS), раніше Англійське опитування щодо житлових умов </w:t>
      </w:r>
      <w:r w:rsidR="001D485F" w:rsidRPr="002C4021">
        <w:rPr>
          <w:szCs w:val="24"/>
          <w:lang w:val="uk-UA"/>
        </w:rPr>
        <w:t xml:space="preserve">(EHCS), </w:t>
      </w:r>
      <w:r w:rsidRPr="002C4021">
        <w:rPr>
          <w:szCs w:val="24"/>
          <w:lang w:val="uk-UA"/>
        </w:rPr>
        <w:t>включає «базовий модуль»</w:t>
      </w:r>
      <w:r w:rsidR="002C4021">
        <w:rPr>
          <w:szCs w:val="24"/>
          <w:lang w:val="uk-UA"/>
        </w:rPr>
        <w:t xml:space="preserve"> </w:t>
      </w:r>
      <w:r w:rsidRPr="002C4021">
        <w:rPr>
          <w:szCs w:val="24"/>
          <w:lang w:val="uk-UA"/>
        </w:rPr>
        <w:t xml:space="preserve">питань, ключові описові та демографічні відомості про всіх членів домашнього господарства (ці питання є поширеними для багатьох опитувань), теми, пов’язані з </w:t>
      </w:r>
      <w:r w:rsidR="00BA6572" w:rsidRPr="002C4021">
        <w:rPr>
          <w:szCs w:val="24"/>
          <w:lang w:val="uk-UA"/>
        </w:rPr>
        <w:t>помешканням</w:t>
      </w:r>
      <w:r w:rsidRPr="002C4021">
        <w:rPr>
          <w:szCs w:val="24"/>
          <w:lang w:val="uk-UA"/>
        </w:rPr>
        <w:t xml:space="preserve">, такі як орендна плата та платежі за заставною, а також відношення до </w:t>
      </w:r>
      <w:r w:rsidR="00B32A0F" w:rsidRPr="002C4021">
        <w:rPr>
          <w:szCs w:val="24"/>
          <w:lang w:val="uk-UA"/>
        </w:rPr>
        <w:t>будинку</w:t>
      </w:r>
      <w:r w:rsidR="001D485F" w:rsidRPr="002C4021">
        <w:rPr>
          <w:szCs w:val="24"/>
          <w:lang w:val="uk-UA"/>
        </w:rPr>
        <w:t xml:space="preserve">. </w:t>
      </w:r>
      <w:r w:rsidRPr="002C4021">
        <w:rPr>
          <w:szCs w:val="24"/>
          <w:lang w:val="uk-UA"/>
        </w:rPr>
        <w:t xml:space="preserve">Модуль питань </w:t>
      </w:r>
      <w:r w:rsidR="001D485F" w:rsidRPr="002C4021">
        <w:rPr>
          <w:szCs w:val="24"/>
          <w:lang w:val="uk-UA"/>
        </w:rPr>
        <w:t xml:space="preserve">EHS </w:t>
      </w:r>
      <w:r w:rsidRPr="002C4021">
        <w:rPr>
          <w:szCs w:val="24"/>
          <w:lang w:val="uk-UA"/>
        </w:rPr>
        <w:t>ставився лише Представнику домашнього господарства чи партнеру</w:t>
      </w:r>
      <w:r w:rsidR="001D485F" w:rsidRPr="002C4021">
        <w:rPr>
          <w:szCs w:val="24"/>
          <w:lang w:val="uk-UA"/>
        </w:rPr>
        <w:t xml:space="preserve">. </w:t>
      </w:r>
      <w:r w:rsidRPr="002C4021">
        <w:rPr>
          <w:szCs w:val="24"/>
          <w:lang w:val="uk-UA"/>
        </w:rPr>
        <w:t xml:space="preserve">Опитування також </w:t>
      </w:r>
      <w:r w:rsidR="00247F15" w:rsidRPr="002C4021">
        <w:rPr>
          <w:szCs w:val="24"/>
          <w:lang w:val="uk-UA"/>
        </w:rPr>
        <w:t>включає</w:t>
      </w:r>
      <w:r w:rsidRPr="002C4021">
        <w:rPr>
          <w:szCs w:val="24"/>
          <w:lang w:val="uk-UA"/>
        </w:rPr>
        <w:t xml:space="preserve"> фізичне </w:t>
      </w:r>
      <w:r w:rsidR="00247F15" w:rsidRPr="002C4021">
        <w:rPr>
          <w:szCs w:val="24"/>
          <w:lang w:val="uk-UA"/>
        </w:rPr>
        <w:t>обстеження</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6A2F58" w:rsidP="001D485F">
      <w:pPr>
        <w:pStyle w:val="a0"/>
        <w:jc w:val="both"/>
        <w:rPr>
          <w:szCs w:val="24"/>
          <w:lang w:val="uk-UA"/>
        </w:rPr>
      </w:pPr>
      <w:r w:rsidRPr="002C4021">
        <w:rPr>
          <w:szCs w:val="24"/>
          <w:lang w:val="uk-UA"/>
        </w:rPr>
        <w:t xml:space="preserve">Інтерв’ю проводяться за допомогою автоматизованого особистого інтерв’ю </w:t>
      </w:r>
      <w:r w:rsidR="001D485F" w:rsidRPr="002C4021">
        <w:rPr>
          <w:szCs w:val="24"/>
          <w:lang w:val="uk-UA"/>
        </w:rPr>
        <w:t>(CAPI)</w:t>
      </w:r>
      <w:r w:rsidRPr="002C4021">
        <w:rPr>
          <w:szCs w:val="24"/>
          <w:lang w:val="uk-UA"/>
        </w:rPr>
        <w:t>, що забезпечує автоматичне визначення маршруту та діапазонну перевірку</w:t>
      </w:r>
      <w:r w:rsidR="001D485F" w:rsidRPr="002C4021">
        <w:rPr>
          <w:szCs w:val="24"/>
          <w:lang w:val="uk-UA"/>
        </w:rPr>
        <w:t>.</w:t>
      </w:r>
    </w:p>
    <w:p w:rsidR="00744521" w:rsidRPr="002C4021" w:rsidRDefault="00744521" w:rsidP="001D485F">
      <w:pPr>
        <w:pStyle w:val="a0"/>
        <w:jc w:val="both"/>
        <w:rPr>
          <w:szCs w:val="24"/>
          <w:lang w:val="uk-UA"/>
        </w:rPr>
      </w:pPr>
    </w:p>
    <w:p w:rsidR="000A5E15" w:rsidRPr="002C4021" w:rsidRDefault="002C4021" w:rsidP="001D485F">
      <w:pPr>
        <w:pStyle w:val="a0"/>
        <w:jc w:val="both"/>
        <w:rPr>
          <w:szCs w:val="24"/>
          <w:lang w:val="uk-UA"/>
        </w:rPr>
      </w:pPr>
      <w:r>
        <w:rPr>
          <w:szCs w:val="24"/>
          <w:lang w:val="uk-UA"/>
        </w:rPr>
        <w:t xml:space="preserve"> інтерв’юер</w:t>
      </w:r>
      <w:r w:rsidR="00B57812" w:rsidRPr="002C4021">
        <w:rPr>
          <w:szCs w:val="24"/>
          <w:lang w:val="uk-UA"/>
        </w:rPr>
        <w:t xml:space="preserve">и, що працюють за </w:t>
      </w:r>
      <w:r w:rsidR="001D485F" w:rsidRPr="002C4021">
        <w:rPr>
          <w:szCs w:val="24"/>
          <w:lang w:val="uk-UA"/>
        </w:rPr>
        <w:t>EHS</w:t>
      </w:r>
      <w:r w:rsidR="00B57812" w:rsidRPr="002C4021">
        <w:rPr>
          <w:szCs w:val="24"/>
          <w:lang w:val="uk-UA"/>
        </w:rPr>
        <w:t xml:space="preserve">, обираються з об’єднання </w:t>
      </w:r>
      <w:r>
        <w:rPr>
          <w:szCs w:val="24"/>
          <w:lang w:val="uk-UA"/>
        </w:rPr>
        <w:t xml:space="preserve"> інтерв’юер</w:t>
      </w:r>
      <w:r w:rsidR="00B57812" w:rsidRPr="002C4021">
        <w:rPr>
          <w:szCs w:val="24"/>
          <w:lang w:val="uk-UA"/>
        </w:rPr>
        <w:t>ів Управління національної статистики Великої Британії</w:t>
      </w:r>
      <w:r w:rsidR="001D485F" w:rsidRPr="002C4021">
        <w:rPr>
          <w:szCs w:val="24"/>
          <w:lang w:val="uk-UA"/>
        </w:rPr>
        <w:t xml:space="preserve">. </w:t>
      </w:r>
      <w:r w:rsidR="00B57812" w:rsidRPr="002C4021">
        <w:rPr>
          <w:szCs w:val="24"/>
          <w:lang w:val="uk-UA"/>
        </w:rPr>
        <w:t xml:space="preserve">Усі </w:t>
      </w:r>
      <w:r>
        <w:rPr>
          <w:szCs w:val="24"/>
          <w:lang w:val="uk-UA"/>
        </w:rPr>
        <w:t xml:space="preserve"> інтерв’юер</w:t>
      </w:r>
      <w:r w:rsidR="00B57812" w:rsidRPr="002C4021">
        <w:rPr>
          <w:szCs w:val="24"/>
          <w:lang w:val="uk-UA"/>
        </w:rPr>
        <w:t xml:space="preserve">и проходить шеститижневий курс підготовки у межах вступу в </w:t>
      </w:r>
      <w:r w:rsidR="001D485F" w:rsidRPr="002C4021">
        <w:rPr>
          <w:szCs w:val="24"/>
          <w:lang w:val="uk-UA"/>
        </w:rPr>
        <w:t xml:space="preserve">ONS </w:t>
      </w:r>
      <w:r w:rsidR="00B57812" w:rsidRPr="002C4021">
        <w:rPr>
          <w:szCs w:val="24"/>
          <w:lang w:val="uk-UA"/>
        </w:rPr>
        <w:t>і перед призначенням на «живу» роботу</w:t>
      </w:r>
      <w:r w:rsidR="001D485F" w:rsidRPr="002C4021">
        <w:rPr>
          <w:szCs w:val="24"/>
          <w:lang w:val="uk-UA"/>
        </w:rPr>
        <w:t xml:space="preserve">. </w:t>
      </w:r>
      <w:r w:rsidR="00B57812" w:rsidRPr="002C4021">
        <w:rPr>
          <w:szCs w:val="24"/>
          <w:lang w:val="uk-UA"/>
        </w:rPr>
        <w:t xml:space="preserve">Перед початком роботи за </w:t>
      </w:r>
      <w:r w:rsidR="001D485F" w:rsidRPr="002C4021">
        <w:rPr>
          <w:szCs w:val="24"/>
          <w:lang w:val="uk-UA"/>
        </w:rPr>
        <w:t xml:space="preserve">EHS </w:t>
      </w:r>
      <w:r w:rsidR="00B57812" w:rsidRPr="002C4021">
        <w:rPr>
          <w:szCs w:val="24"/>
          <w:lang w:val="uk-UA"/>
        </w:rPr>
        <w:t xml:space="preserve">усі </w:t>
      </w:r>
      <w:r>
        <w:rPr>
          <w:szCs w:val="24"/>
          <w:lang w:val="uk-UA"/>
        </w:rPr>
        <w:t xml:space="preserve"> інтерв’юер</w:t>
      </w:r>
      <w:r w:rsidR="00B57812" w:rsidRPr="002C4021">
        <w:rPr>
          <w:szCs w:val="24"/>
          <w:lang w:val="uk-UA"/>
        </w:rPr>
        <w:t>и мають відвідати одноденний інструктаж щодо опитування</w:t>
      </w:r>
      <w:r w:rsidR="001D485F" w:rsidRPr="002C4021">
        <w:rPr>
          <w:szCs w:val="24"/>
          <w:lang w:val="uk-UA"/>
        </w:rPr>
        <w:t xml:space="preserve">. </w:t>
      </w:r>
      <w:r w:rsidR="00B57812" w:rsidRPr="002C4021">
        <w:rPr>
          <w:szCs w:val="24"/>
          <w:lang w:val="uk-UA"/>
        </w:rPr>
        <w:t xml:space="preserve">Нові інструктажі проводяться періодично для забезпечення наявності достатньої кількості </w:t>
      </w:r>
      <w:r>
        <w:rPr>
          <w:szCs w:val="24"/>
          <w:lang w:val="uk-UA"/>
        </w:rPr>
        <w:t xml:space="preserve"> інтерв’юер</w:t>
      </w:r>
      <w:r w:rsidR="00B57812" w:rsidRPr="002C4021">
        <w:rPr>
          <w:szCs w:val="24"/>
          <w:lang w:val="uk-UA"/>
        </w:rPr>
        <w:t xml:space="preserve">ів, підготовлених за </w:t>
      </w:r>
      <w:r w:rsidR="001D485F" w:rsidRPr="002C4021">
        <w:rPr>
          <w:szCs w:val="24"/>
          <w:lang w:val="uk-UA"/>
        </w:rPr>
        <w:t xml:space="preserve">EHS. </w:t>
      </w:r>
      <w:r w:rsidR="00B57812" w:rsidRPr="002C4021">
        <w:rPr>
          <w:szCs w:val="24"/>
          <w:lang w:val="uk-UA"/>
        </w:rPr>
        <w:t xml:space="preserve">Для роботи за опитуванням підготовляються понад 400 </w:t>
      </w:r>
      <w:r>
        <w:rPr>
          <w:szCs w:val="24"/>
          <w:lang w:val="uk-UA"/>
        </w:rPr>
        <w:t xml:space="preserve"> інтерв’юер</w:t>
      </w:r>
      <w:r w:rsidR="00B57812" w:rsidRPr="002C4021">
        <w:rPr>
          <w:szCs w:val="24"/>
          <w:lang w:val="uk-UA"/>
        </w:rPr>
        <w:t xml:space="preserve">ів. </w:t>
      </w:r>
    </w:p>
    <w:p w:rsidR="00744521" w:rsidRPr="002C4021" w:rsidRDefault="00744521" w:rsidP="001D485F">
      <w:pPr>
        <w:pStyle w:val="a0"/>
        <w:jc w:val="both"/>
        <w:rPr>
          <w:szCs w:val="24"/>
          <w:lang w:val="uk-UA"/>
        </w:rPr>
      </w:pPr>
    </w:p>
    <w:p w:rsidR="001D485F" w:rsidRPr="002C4021" w:rsidRDefault="00B57812" w:rsidP="001D485F">
      <w:pPr>
        <w:pStyle w:val="a0"/>
        <w:jc w:val="both"/>
        <w:rPr>
          <w:szCs w:val="24"/>
          <w:lang w:val="uk-UA"/>
        </w:rPr>
      </w:pPr>
      <w:r w:rsidRPr="002C4021">
        <w:rPr>
          <w:szCs w:val="24"/>
          <w:lang w:val="uk-UA"/>
        </w:rPr>
        <w:t xml:space="preserve">Усі адреси вибірки отримують попередній лист для заохочення участі, який інформує домашнє господарство про те, що </w:t>
      </w:r>
      <w:r w:rsidR="002C4021">
        <w:rPr>
          <w:szCs w:val="24"/>
          <w:lang w:val="uk-UA"/>
        </w:rPr>
        <w:t xml:space="preserve"> інтерв’юер</w:t>
      </w:r>
      <w:r w:rsidR="00B32A0F" w:rsidRPr="002C4021">
        <w:rPr>
          <w:szCs w:val="24"/>
          <w:lang w:val="uk-UA"/>
        </w:rPr>
        <w:t xml:space="preserve"> потребуватиме і надаватиме</w:t>
      </w:r>
      <w:r w:rsidRPr="002C4021">
        <w:rPr>
          <w:szCs w:val="24"/>
          <w:lang w:val="uk-UA"/>
        </w:rPr>
        <w:t xml:space="preserve"> інформацію, а також чого очікувати, коли прийде </w:t>
      </w:r>
      <w:r w:rsidR="002C4021">
        <w:rPr>
          <w:szCs w:val="24"/>
          <w:lang w:val="uk-UA"/>
        </w:rPr>
        <w:t xml:space="preserve"> інтерв’юер</w:t>
      </w:r>
      <w:r w:rsidRPr="002C4021">
        <w:rPr>
          <w:szCs w:val="24"/>
          <w:lang w:val="uk-UA"/>
        </w:rPr>
        <w:t xml:space="preserve">. </w:t>
      </w:r>
      <w:r w:rsidR="002C4021">
        <w:rPr>
          <w:szCs w:val="24"/>
          <w:lang w:val="uk-UA"/>
        </w:rPr>
        <w:t xml:space="preserve"> інтерв’юер</w:t>
      </w:r>
      <w:r w:rsidRPr="002C4021">
        <w:rPr>
          <w:szCs w:val="24"/>
          <w:lang w:val="uk-UA"/>
        </w:rPr>
        <w:t xml:space="preserve">ам надається спеціальна брошура </w:t>
      </w:r>
      <w:r w:rsidR="001D485F" w:rsidRPr="002C4021">
        <w:rPr>
          <w:szCs w:val="24"/>
          <w:lang w:val="uk-UA"/>
        </w:rPr>
        <w:t>EHS</w:t>
      </w:r>
      <w:r w:rsidRPr="002C4021">
        <w:rPr>
          <w:szCs w:val="24"/>
          <w:lang w:val="uk-UA"/>
        </w:rPr>
        <w:t xml:space="preserve">, яку вони розповсюджують серед (потенційних) респондентів на власний розсуд. У цій брошурі описано опитування, яка інформація збирається і як дані будуть використовуватися. У підсумку, додаткова брошура залишається у домашніх господарствах, нерухомість яких була відібрана для фізичного </w:t>
      </w:r>
      <w:r w:rsidR="00247F15" w:rsidRPr="002C4021">
        <w:rPr>
          <w:szCs w:val="24"/>
          <w:lang w:val="uk-UA"/>
        </w:rPr>
        <w:t>обстеження</w:t>
      </w:r>
      <w:r w:rsidRPr="002C4021">
        <w:rPr>
          <w:szCs w:val="24"/>
          <w:lang w:val="uk-UA"/>
        </w:rPr>
        <w:t>, з описом мети візиту експертів</w:t>
      </w:r>
      <w:r w:rsidR="001D485F" w:rsidRPr="002C4021">
        <w:rPr>
          <w:szCs w:val="24"/>
          <w:lang w:val="uk-UA"/>
        </w:rPr>
        <w:t xml:space="preserve">. </w:t>
      </w:r>
      <w:r w:rsidRPr="002C4021">
        <w:rPr>
          <w:szCs w:val="24"/>
          <w:lang w:val="uk-UA"/>
        </w:rPr>
        <w:t xml:space="preserve">Ці брошури перевіряються на щорічній основі, та останні версії доступні на веб-сайті </w:t>
      </w:r>
      <w:r w:rsidR="001D485F" w:rsidRPr="002C4021">
        <w:rPr>
          <w:szCs w:val="24"/>
          <w:lang w:val="uk-UA"/>
        </w:rPr>
        <w:t>EHS.</w:t>
      </w:r>
    </w:p>
    <w:p w:rsidR="00744521" w:rsidRPr="002C4021" w:rsidRDefault="00744521" w:rsidP="001D485F">
      <w:pPr>
        <w:pStyle w:val="a0"/>
        <w:jc w:val="both"/>
        <w:rPr>
          <w:szCs w:val="24"/>
          <w:lang w:val="uk-UA"/>
        </w:rPr>
      </w:pPr>
    </w:p>
    <w:p w:rsidR="001D485F" w:rsidRPr="002C4021" w:rsidRDefault="00A27AB8" w:rsidP="00744521">
      <w:pPr>
        <w:pStyle w:val="a0"/>
        <w:jc w:val="both"/>
        <w:rPr>
          <w:szCs w:val="24"/>
          <w:lang w:val="uk-UA"/>
        </w:rPr>
      </w:pPr>
      <w:hyperlink r:id="rId59" w:history="1">
        <w:r w:rsidR="001D485F" w:rsidRPr="002C4021">
          <w:rPr>
            <w:rStyle w:val="a4"/>
            <w:szCs w:val="24"/>
            <w:lang w:val="uk-UA"/>
          </w:rPr>
          <w:t>https://www.gov.uk/english-housing-survey-guidance-for-</w:t>
        </w:r>
      </w:hyperlink>
      <w:hyperlink r:id="rId60" w:history="1">
        <w:r w:rsidR="001D485F" w:rsidRPr="002C4021">
          <w:rPr>
            <w:rStyle w:val="a4"/>
            <w:szCs w:val="24"/>
            <w:lang w:val="uk-UA"/>
          </w:rPr>
          <w:t>survey-users-and-participating-households</w:t>
        </w:r>
      </w:hyperlink>
    </w:p>
    <w:p w:rsidR="00744521" w:rsidRPr="002C4021" w:rsidRDefault="00744521" w:rsidP="001D485F">
      <w:pPr>
        <w:pStyle w:val="a0"/>
        <w:jc w:val="both"/>
        <w:rPr>
          <w:szCs w:val="24"/>
          <w:lang w:val="uk-UA"/>
        </w:rPr>
      </w:pPr>
    </w:p>
    <w:p w:rsidR="001D485F" w:rsidRPr="002C4021" w:rsidRDefault="007A6D57" w:rsidP="001D485F">
      <w:pPr>
        <w:pStyle w:val="a0"/>
        <w:jc w:val="both"/>
        <w:rPr>
          <w:szCs w:val="24"/>
          <w:lang w:val="uk-UA"/>
        </w:rPr>
      </w:pPr>
      <w:r w:rsidRPr="002C4021">
        <w:rPr>
          <w:szCs w:val="24"/>
          <w:lang w:val="uk-UA"/>
        </w:rPr>
        <w:t>Перед початком інтерв’ю з респондентом за відібраною адресою проводиться серія контактних процедур з використанням «форми опитування на порозі» EHS</w:t>
      </w:r>
      <w:r w:rsidR="001D485F" w:rsidRPr="002C4021">
        <w:rPr>
          <w:szCs w:val="24"/>
          <w:lang w:val="uk-UA"/>
        </w:rPr>
        <w:t xml:space="preserve">. </w:t>
      </w:r>
      <w:r w:rsidRPr="002C4021">
        <w:rPr>
          <w:szCs w:val="24"/>
          <w:lang w:val="uk-UA"/>
        </w:rPr>
        <w:t>Вони включають</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7A6D57" w:rsidP="002503A3">
      <w:pPr>
        <w:pStyle w:val="a0"/>
        <w:numPr>
          <w:ilvl w:val="0"/>
          <w:numId w:val="25"/>
        </w:numPr>
        <w:jc w:val="both"/>
        <w:rPr>
          <w:szCs w:val="24"/>
          <w:lang w:val="uk-UA"/>
        </w:rPr>
      </w:pPr>
      <w:r w:rsidRPr="002C4021">
        <w:rPr>
          <w:szCs w:val="24"/>
          <w:lang w:val="uk-UA"/>
        </w:rPr>
        <w:t>збір даних «першого враження» від адреси вибірки, що використовуються під час аналізу відсутності відповіді;</w:t>
      </w:r>
    </w:p>
    <w:p w:rsidR="001D485F" w:rsidRPr="002C4021" w:rsidRDefault="007A6D57" w:rsidP="002503A3">
      <w:pPr>
        <w:pStyle w:val="a0"/>
        <w:numPr>
          <w:ilvl w:val="0"/>
          <w:numId w:val="25"/>
        </w:numPr>
        <w:jc w:val="both"/>
        <w:rPr>
          <w:szCs w:val="24"/>
          <w:lang w:val="uk-UA"/>
        </w:rPr>
      </w:pPr>
      <w:r w:rsidRPr="002C4021">
        <w:rPr>
          <w:szCs w:val="24"/>
          <w:lang w:val="uk-UA"/>
        </w:rPr>
        <w:t>ідентифікацію помешкання та, за необхідності, випадковий відбір помешкання</w:t>
      </w:r>
      <w:r w:rsidR="001D485F" w:rsidRPr="002C4021">
        <w:rPr>
          <w:szCs w:val="24"/>
          <w:lang w:val="uk-UA"/>
        </w:rPr>
        <w:t>;</w:t>
      </w:r>
    </w:p>
    <w:p w:rsidR="001D485F" w:rsidRPr="002C4021" w:rsidRDefault="007A6D57" w:rsidP="002503A3">
      <w:pPr>
        <w:pStyle w:val="a0"/>
        <w:numPr>
          <w:ilvl w:val="0"/>
          <w:numId w:val="25"/>
        </w:numPr>
        <w:jc w:val="both"/>
        <w:rPr>
          <w:szCs w:val="24"/>
          <w:lang w:val="uk-UA"/>
        </w:rPr>
      </w:pPr>
      <w:r w:rsidRPr="002C4021">
        <w:rPr>
          <w:szCs w:val="24"/>
          <w:lang w:val="uk-UA"/>
        </w:rPr>
        <w:t>ідентифікацію домашніх господарств і, за необхідністю, випадковий відбір домашнього господарства для інтерв’ю</w:t>
      </w:r>
      <w:r w:rsidR="001D485F" w:rsidRPr="002C4021">
        <w:rPr>
          <w:szCs w:val="24"/>
          <w:lang w:val="uk-UA"/>
        </w:rPr>
        <w:t>;</w:t>
      </w:r>
    </w:p>
    <w:p w:rsidR="001D485F" w:rsidRPr="002C4021" w:rsidRDefault="007A6D57" w:rsidP="002503A3">
      <w:pPr>
        <w:pStyle w:val="a0"/>
        <w:numPr>
          <w:ilvl w:val="0"/>
          <w:numId w:val="25"/>
        </w:numPr>
        <w:jc w:val="both"/>
        <w:rPr>
          <w:szCs w:val="24"/>
          <w:lang w:val="uk-UA"/>
        </w:rPr>
      </w:pPr>
      <w:r w:rsidRPr="002C4021">
        <w:rPr>
          <w:szCs w:val="24"/>
          <w:lang w:val="uk-UA"/>
        </w:rPr>
        <w:t>збір інформації про сусідів стосовно відсутності контактів і незайнятих адрес</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7A6D57" w:rsidP="001D485F">
      <w:pPr>
        <w:pStyle w:val="a0"/>
        <w:jc w:val="both"/>
        <w:rPr>
          <w:szCs w:val="24"/>
          <w:lang w:val="uk-UA"/>
        </w:rPr>
      </w:pPr>
      <w:r w:rsidRPr="002C4021">
        <w:rPr>
          <w:szCs w:val="24"/>
          <w:lang w:val="uk-UA"/>
        </w:rPr>
        <w:t xml:space="preserve">Одним із завдань </w:t>
      </w:r>
      <w:r w:rsidR="002C4021">
        <w:rPr>
          <w:szCs w:val="24"/>
          <w:lang w:val="uk-UA"/>
        </w:rPr>
        <w:t xml:space="preserve"> інтерв’юер</w:t>
      </w:r>
      <w:r w:rsidRPr="002C4021">
        <w:rPr>
          <w:szCs w:val="24"/>
          <w:lang w:val="uk-UA"/>
        </w:rPr>
        <w:t xml:space="preserve">а є отримання згоди від домашніх господарств, відповідних для фізичного </w:t>
      </w:r>
      <w:r w:rsidR="00247F15" w:rsidRPr="002C4021">
        <w:rPr>
          <w:szCs w:val="24"/>
          <w:lang w:val="uk-UA"/>
        </w:rPr>
        <w:t>обстеження</w:t>
      </w:r>
      <w:r w:rsidRPr="002C4021">
        <w:rPr>
          <w:szCs w:val="24"/>
          <w:lang w:val="uk-UA"/>
        </w:rPr>
        <w:t xml:space="preserve">, для експерта, що має бути викликаний. </w:t>
      </w:r>
    </w:p>
    <w:p w:rsidR="00744521" w:rsidRPr="002C4021" w:rsidRDefault="00744521" w:rsidP="001D485F">
      <w:pPr>
        <w:pStyle w:val="a0"/>
        <w:jc w:val="both"/>
        <w:rPr>
          <w:szCs w:val="24"/>
          <w:lang w:val="uk-UA"/>
        </w:rPr>
      </w:pPr>
    </w:p>
    <w:p w:rsidR="001D485F" w:rsidRPr="002C4021" w:rsidRDefault="007A6D57" w:rsidP="001D485F">
      <w:pPr>
        <w:pStyle w:val="a0"/>
        <w:jc w:val="both"/>
        <w:rPr>
          <w:szCs w:val="24"/>
          <w:lang w:val="uk-UA"/>
        </w:rPr>
      </w:pPr>
      <w:r w:rsidRPr="002C4021">
        <w:rPr>
          <w:szCs w:val="24"/>
          <w:lang w:val="uk-UA"/>
        </w:rPr>
        <w:t xml:space="preserve">У межах своєї підготовки </w:t>
      </w:r>
      <w:r w:rsidR="002C4021">
        <w:rPr>
          <w:szCs w:val="24"/>
          <w:lang w:val="uk-UA"/>
        </w:rPr>
        <w:t xml:space="preserve"> інтерв’юер</w:t>
      </w:r>
      <w:r w:rsidRPr="002C4021">
        <w:rPr>
          <w:szCs w:val="24"/>
          <w:lang w:val="uk-UA"/>
        </w:rPr>
        <w:t xml:space="preserve">и проходять інструктаж стосовно того, як пояснити фізичне </w:t>
      </w:r>
      <w:r w:rsidR="00247F15" w:rsidRPr="002C4021">
        <w:rPr>
          <w:szCs w:val="24"/>
          <w:lang w:val="uk-UA"/>
        </w:rPr>
        <w:t>обстеження</w:t>
      </w:r>
      <w:r w:rsidRPr="002C4021">
        <w:rPr>
          <w:szCs w:val="24"/>
          <w:lang w:val="uk-UA"/>
        </w:rPr>
        <w:t xml:space="preserve"> респондентам і зібрати інформацію про кращий час для візиту. Для полегшення цього процесу був розроблений протокол </w:t>
      </w:r>
      <w:r w:rsidR="002C4021">
        <w:rPr>
          <w:szCs w:val="24"/>
          <w:lang w:val="uk-UA"/>
        </w:rPr>
        <w:t xml:space="preserve"> інтерв’юер</w:t>
      </w:r>
      <w:r w:rsidRPr="002C4021">
        <w:rPr>
          <w:szCs w:val="24"/>
          <w:lang w:val="uk-UA"/>
        </w:rPr>
        <w:t xml:space="preserve">а-експерта розроблено. </w:t>
      </w:r>
    </w:p>
    <w:p w:rsidR="00744521" w:rsidRPr="002C4021" w:rsidRDefault="00744521" w:rsidP="001D485F">
      <w:pPr>
        <w:pStyle w:val="a0"/>
        <w:jc w:val="both"/>
        <w:rPr>
          <w:szCs w:val="24"/>
          <w:lang w:val="uk-UA"/>
        </w:rPr>
      </w:pPr>
    </w:p>
    <w:p w:rsidR="001D485F" w:rsidRPr="002C4021" w:rsidRDefault="007A6D57" w:rsidP="001D485F">
      <w:pPr>
        <w:pStyle w:val="a0"/>
        <w:jc w:val="both"/>
        <w:rPr>
          <w:szCs w:val="24"/>
          <w:lang w:val="uk-UA"/>
        </w:rPr>
      </w:pPr>
      <w:r w:rsidRPr="002C4021">
        <w:rPr>
          <w:szCs w:val="24"/>
          <w:lang w:val="uk-UA"/>
        </w:rPr>
        <w:t>У ході інтерв’ю у орендаторів приватного сектора просять дозволу зв’язатися зі своїм орендодавцем і надати контактні дані свого орендодавця</w:t>
      </w:r>
      <w:r w:rsidR="001D485F" w:rsidRPr="002C4021">
        <w:rPr>
          <w:szCs w:val="24"/>
          <w:lang w:val="uk-UA"/>
        </w:rPr>
        <w:t xml:space="preserve">. </w:t>
      </w:r>
      <w:r w:rsidR="000E1E72" w:rsidRPr="002C4021">
        <w:rPr>
          <w:szCs w:val="24"/>
          <w:lang w:val="uk-UA"/>
        </w:rPr>
        <w:t xml:space="preserve">Це опитування з орендодавцями та агентами дозволяє зібрати інформацію про розмір і склад різних груп орендодавців, їх портфель нерухомості, чому вони здійснюють діяльність з надання нерухомості в оренду, який підхід вони мають стосовно обслуговування та управління своєю нерухомістю, їх плани на майбутнє та думки стосовно ряду питань у межах ринку приватного сектора. </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Опитування приватних орендодавців </w:t>
      </w:r>
      <w:r w:rsidR="001D485F" w:rsidRPr="002C4021">
        <w:rPr>
          <w:szCs w:val="24"/>
          <w:lang w:val="uk-UA"/>
        </w:rPr>
        <w:t xml:space="preserve">(PLS) </w:t>
      </w:r>
      <w:r w:rsidRPr="002C4021">
        <w:rPr>
          <w:szCs w:val="24"/>
          <w:lang w:val="uk-UA"/>
        </w:rPr>
        <w:t xml:space="preserve">було проведено навесні 2010 року на основі контактних даних орендодавців, зібраних у </w:t>
      </w:r>
      <w:r w:rsidR="001D485F" w:rsidRPr="002C4021">
        <w:rPr>
          <w:szCs w:val="24"/>
          <w:lang w:val="uk-UA"/>
        </w:rPr>
        <w:t>2007/08</w:t>
      </w:r>
      <w:r w:rsidRPr="002C4021">
        <w:rPr>
          <w:szCs w:val="24"/>
          <w:lang w:val="uk-UA"/>
        </w:rPr>
        <w:t xml:space="preserve"> рр.</w:t>
      </w:r>
      <w:r w:rsidR="001D485F" w:rsidRPr="002C4021">
        <w:rPr>
          <w:szCs w:val="24"/>
          <w:lang w:val="uk-UA"/>
        </w:rPr>
        <w:t xml:space="preserve"> (</w:t>
      </w:r>
      <w:r w:rsidRPr="002C4021">
        <w:rPr>
          <w:szCs w:val="24"/>
          <w:lang w:val="uk-UA"/>
        </w:rPr>
        <w:t xml:space="preserve">під час </w:t>
      </w:r>
      <w:r w:rsidR="001D485F" w:rsidRPr="002C4021">
        <w:rPr>
          <w:szCs w:val="24"/>
          <w:lang w:val="uk-UA"/>
        </w:rPr>
        <w:t xml:space="preserve">EHCS) </w:t>
      </w:r>
      <w:r w:rsidRPr="002C4021">
        <w:rPr>
          <w:szCs w:val="24"/>
          <w:lang w:val="uk-UA"/>
        </w:rPr>
        <w:t xml:space="preserve">та у </w:t>
      </w:r>
      <w:r w:rsidR="001D485F" w:rsidRPr="002C4021">
        <w:rPr>
          <w:szCs w:val="24"/>
          <w:lang w:val="uk-UA"/>
        </w:rPr>
        <w:t>2008/09</w:t>
      </w:r>
      <w:r w:rsidRPr="002C4021">
        <w:rPr>
          <w:szCs w:val="24"/>
          <w:lang w:val="uk-UA"/>
        </w:rPr>
        <w:t xml:space="preserve"> рр.</w:t>
      </w:r>
      <w:r w:rsidR="001D485F" w:rsidRPr="002C4021">
        <w:rPr>
          <w:szCs w:val="24"/>
          <w:lang w:val="uk-UA"/>
        </w:rPr>
        <w:t xml:space="preserve"> (</w:t>
      </w:r>
      <w:r w:rsidRPr="002C4021">
        <w:rPr>
          <w:szCs w:val="24"/>
          <w:lang w:val="uk-UA"/>
        </w:rPr>
        <w:t xml:space="preserve">під час </w:t>
      </w:r>
      <w:r w:rsidR="001D485F" w:rsidRPr="002C4021">
        <w:rPr>
          <w:szCs w:val="24"/>
          <w:lang w:val="uk-UA"/>
        </w:rPr>
        <w:t>EHS)</w:t>
      </w:r>
      <w:r w:rsidRPr="002C4021">
        <w:rPr>
          <w:szCs w:val="24"/>
          <w:lang w:val="uk-UA"/>
        </w:rPr>
        <w:t xml:space="preserve">, і результати будуть доступні </w:t>
      </w:r>
      <w:r w:rsidR="001D485F" w:rsidRPr="002C4021">
        <w:rPr>
          <w:szCs w:val="24"/>
          <w:lang w:val="uk-UA"/>
        </w:rPr>
        <w:t>2011</w:t>
      </w:r>
      <w:r w:rsidRPr="002C4021">
        <w:rPr>
          <w:szCs w:val="24"/>
          <w:lang w:val="uk-UA"/>
        </w:rPr>
        <w:t xml:space="preserve"> році</w:t>
      </w:r>
      <w:r w:rsidR="001D485F" w:rsidRPr="002C4021">
        <w:rPr>
          <w:szCs w:val="24"/>
          <w:lang w:val="uk-UA"/>
        </w:rPr>
        <w:t>.</w:t>
      </w:r>
    </w:p>
    <w:p w:rsidR="00744521" w:rsidRPr="002C4021" w:rsidRDefault="00744521" w:rsidP="001D485F">
      <w:pPr>
        <w:pStyle w:val="a0"/>
        <w:jc w:val="both"/>
        <w:rPr>
          <w:szCs w:val="24"/>
          <w:lang w:val="uk-UA"/>
        </w:rPr>
      </w:pPr>
    </w:p>
    <w:p w:rsidR="001D485F" w:rsidRPr="000E3626" w:rsidRDefault="00F50A49" w:rsidP="001D485F">
      <w:pPr>
        <w:pStyle w:val="a0"/>
        <w:jc w:val="both"/>
        <w:rPr>
          <w:rStyle w:val="61"/>
          <w:rFonts w:ascii="Times New Roman" w:hAnsi="Times New Roman" w:cs="Times New Roman"/>
          <w:b/>
          <w:iCs w:val="0"/>
          <w:sz w:val="24"/>
          <w:szCs w:val="24"/>
          <w:lang w:val="uk-UA"/>
        </w:rPr>
      </w:pPr>
      <w:r w:rsidRPr="000E3626">
        <w:rPr>
          <w:rStyle w:val="61"/>
          <w:rFonts w:ascii="Times New Roman" w:hAnsi="Times New Roman" w:cs="Times New Roman"/>
          <w:b/>
          <w:iCs w:val="0"/>
          <w:sz w:val="24"/>
          <w:szCs w:val="24"/>
          <w:lang w:val="uk-UA"/>
        </w:rPr>
        <w:t xml:space="preserve">Збір даних фізичного </w:t>
      </w:r>
      <w:r w:rsidR="00247F15" w:rsidRPr="000E3626">
        <w:rPr>
          <w:rStyle w:val="61"/>
          <w:rFonts w:ascii="Times New Roman" w:hAnsi="Times New Roman" w:cs="Times New Roman"/>
          <w:b/>
          <w:iCs w:val="0"/>
          <w:sz w:val="24"/>
          <w:szCs w:val="24"/>
          <w:lang w:val="uk-UA"/>
        </w:rPr>
        <w:t>обстеження</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Компонент фізичного </w:t>
      </w:r>
      <w:r w:rsidR="00247F15" w:rsidRPr="002C4021">
        <w:rPr>
          <w:szCs w:val="24"/>
          <w:lang w:val="uk-UA"/>
        </w:rPr>
        <w:t>обстеження</w:t>
      </w:r>
      <w:r w:rsidRPr="002C4021">
        <w:rPr>
          <w:szCs w:val="24"/>
          <w:lang w:val="uk-UA"/>
        </w:rPr>
        <w:t xml:space="preserve"> </w:t>
      </w:r>
      <w:r w:rsidR="001D485F" w:rsidRPr="002C4021">
        <w:rPr>
          <w:szCs w:val="24"/>
          <w:lang w:val="uk-UA"/>
        </w:rPr>
        <w:t>EHS</w:t>
      </w:r>
      <w:r w:rsidRPr="002C4021">
        <w:rPr>
          <w:szCs w:val="24"/>
          <w:lang w:val="uk-UA"/>
        </w:rPr>
        <w:t xml:space="preserve"> ґрунтувався на </w:t>
      </w:r>
      <w:r w:rsidR="001D485F" w:rsidRPr="002C4021">
        <w:rPr>
          <w:szCs w:val="24"/>
          <w:lang w:val="uk-UA"/>
        </w:rPr>
        <w:t>EHCS</w:t>
      </w:r>
      <w:r w:rsidRPr="002C4021">
        <w:rPr>
          <w:szCs w:val="24"/>
          <w:lang w:val="uk-UA"/>
        </w:rPr>
        <w:t>,</w:t>
      </w:r>
      <w:r w:rsidR="001D485F" w:rsidRPr="002C4021">
        <w:rPr>
          <w:szCs w:val="24"/>
          <w:lang w:val="uk-UA"/>
        </w:rPr>
        <w:t xml:space="preserve"> </w:t>
      </w:r>
      <w:r w:rsidRPr="002C4021">
        <w:rPr>
          <w:szCs w:val="24"/>
          <w:lang w:val="uk-UA"/>
        </w:rPr>
        <w:t>і більша частина методології була перенесена на майбутній період</w:t>
      </w:r>
      <w:r w:rsidR="001D485F" w:rsidRPr="002C4021">
        <w:rPr>
          <w:szCs w:val="24"/>
          <w:lang w:val="uk-UA"/>
        </w:rPr>
        <w:t xml:space="preserve">, </w:t>
      </w:r>
      <w:bookmarkStart w:id="216" w:name="bookmark221"/>
      <w:r w:rsidRPr="002C4021">
        <w:rPr>
          <w:szCs w:val="24"/>
          <w:lang w:val="uk-UA"/>
        </w:rPr>
        <w:t>включаючи системи призначення і веб-сайт для управлінських призначень</w:t>
      </w:r>
      <w:r w:rsidR="001D485F" w:rsidRPr="002C4021">
        <w:rPr>
          <w:szCs w:val="24"/>
          <w:lang w:val="uk-UA"/>
        </w:rPr>
        <w:t xml:space="preserve">. </w:t>
      </w:r>
      <w:r w:rsidRPr="002C4021">
        <w:rPr>
          <w:szCs w:val="24"/>
          <w:lang w:val="uk-UA"/>
        </w:rPr>
        <w:t>Для початку EHS була запроваджена нова електронна система збору даних</w:t>
      </w:r>
      <w:r w:rsidR="001D485F" w:rsidRPr="002C4021">
        <w:rPr>
          <w:szCs w:val="24"/>
          <w:lang w:val="uk-UA"/>
        </w:rPr>
        <w:t xml:space="preserve">. </w:t>
      </w:r>
      <w:r w:rsidRPr="002C4021">
        <w:rPr>
          <w:szCs w:val="24"/>
          <w:lang w:val="uk-UA"/>
        </w:rPr>
        <w:t xml:space="preserve">Нова цифрова система для рукописного введення надає чисті дані швидше та у більш рентабельний спосіб для річного циклу звітування для </w:t>
      </w:r>
      <w:r w:rsidR="001D485F" w:rsidRPr="002C4021">
        <w:rPr>
          <w:szCs w:val="24"/>
          <w:lang w:val="uk-UA"/>
        </w:rPr>
        <w:t>EHS.</w:t>
      </w:r>
      <w:bookmarkEnd w:id="216"/>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П’ять Регіональних управляючих з повною зайнятістю управляють збором даних на місці, які, у свою чергу, звітують перед Керівником проекту. Регіональні управляючі несуть відповідальністю за управління експертами свого регіону та за проведення оцінки показників роботи своїх окремих експертів, включаючи: наймання нових експертів</w:t>
      </w:r>
      <w:r w:rsidR="001D485F" w:rsidRPr="002C4021">
        <w:rPr>
          <w:szCs w:val="24"/>
          <w:lang w:val="uk-UA"/>
        </w:rPr>
        <w:t xml:space="preserve">, </w:t>
      </w:r>
      <w:r w:rsidRPr="002C4021">
        <w:rPr>
          <w:szCs w:val="24"/>
          <w:lang w:val="uk-UA"/>
        </w:rPr>
        <w:t>що включає процедуру попереднього відбору перед підготовкою</w:t>
      </w:r>
      <w:r w:rsidR="001D485F" w:rsidRPr="002C4021">
        <w:rPr>
          <w:szCs w:val="24"/>
          <w:lang w:val="uk-UA"/>
        </w:rPr>
        <w:t xml:space="preserve">, </w:t>
      </w:r>
      <w:r w:rsidRPr="002C4021">
        <w:rPr>
          <w:szCs w:val="24"/>
          <w:lang w:val="uk-UA"/>
        </w:rPr>
        <w:t>підготовку експерта і остаточне оцінювання експертів після завершення підготовки; надання технічної допомоги та забезпечення загального контролю якості на місці</w:t>
      </w:r>
      <w:r w:rsidR="001D485F" w:rsidRPr="002C4021">
        <w:rPr>
          <w:szCs w:val="24"/>
          <w:lang w:val="uk-UA"/>
        </w:rPr>
        <w:t xml:space="preserve">; </w:t>
      </w:r>
      <w:r w:rsidRPr="002C4021">
        <w:rPr>
          <w:szCs w:val="24"/>
          <w:lang w:val="uk-UA"/>
        </w:rPr>
        <w:t xml:space="preserve">загальне управління своїми експертами та їх досягненнями. </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Перед збором даних на місці проводиться підготовка експертів щодо технічного змісту опитування. Перед відвідуванням вступного інструктажу експертам надається докладне керівництво експерта, навчальний </w:t>
      </w:r>
      <w:r w:rsidR="001D485F" w:rsidRPr="002C4021">
        <w:rPr>
          <w:szCs w:val="24"/>
          <w:lang w:val="uk-UA"/>
        </w:rPr>
        <w:t>DVD</w:t>
      </w:r>
      <w:r w:rsidRPr="002C4021">
        <w:rPr>
          <w:szCs w:val="24"/>
          <w:lang w:val="uk-UA"/>
        </w:rPr>
        <w:t>-диск, а також комплекс занять, та їх просять виконати певну підготовчу роботу</w:t>
      </w:r>
      <w:r w:rsidR="001D485F" w:rsidRPr="002C4021">
        <w:rPr>
          <w:szCs w:val="24"/>
          <w:lang w:val="uk-UA"/>
        </w:rPr>
        <w:t>.</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Експерти, що є нов</w:t>
      </w:r>
      <w:r w:rsidR="00B32A0F" w:rsidRPr="002C4021">
        <w:rPr>
          <w:szCs w:val="24"/>
          <w:lang w:val="uk-UA"/>
        </w:rPr>
        <w:t>а</w:t>
      </w:r>
      <w:r w:rsidRPr="002C4021">
        <w:rPr>
          <w:szCs w:val="24"/>
          <w:lang w:val="uk-UA"/>
        </w:rPr>
        <w:t>чками стосовно проведення опитування, проходять шести- або семиденний інструктаж, пов’язаний з житловими питаннями</w:t>
      </w:r>
      <w:r w:rsidR="001D485F" w:rsidRPr="002C4021">
        <w:rPr>
          <w:szCs w:val="24"/>
          <w:lang w:val="uk-UA"/>
        </w:rPr>
        <w:t xml:space="preserve">. </w:t>
      </w:r>
      <w:r w:rsidRPr="002C4021">
        <w:rPr>
          <w:szCs w:val="24"/>
          <w:lang w:val="uk-UA"/>
        </w:rPr>
        <w:t xml:space="preserve">Експерти з попереднім досвідом в опитуванні </w:t>
      </w:r>
      <w:r w:rsidR="001D485F" w:rsidRPr="002C4021">
        <w:rPr>
          <w:szCs w:val="24"/>
          <w:lang w:val="uk-UA"/>
        </w:rPr>
        <w:t xml:space="preserve">EHCS/EHS </w:t>
      </w:r>
      <w:r w:rsidRPr="002C4021">
        <w:rPr>
          <w:szCs w:val="24"/>
          <w:lang w:val="uk-UA"/>
        </w:rPr>
        <w:t>проходять дводенний повторний інструктаж</w:t>
      </w:r>
      <w:r w:rsidR="001D485F" w:rsidRPr="002C4021">
        <w:rPr>
          <w:szCs w:val="24"/>
          <w:lang w:val="uk-UA"/>
        </w:rPr>
        <w:t xml:space="preserve">. </w:t>
      </w:r>
      <w:r w:rsidRPr="002C4021">
        <w:rPr>
          <w:szCs w:val="24"/>
          <w:lang w:val="uk-UA"/>
        </w:rPr>
        <w:t>Повноцінна підготовка щодо житлових питань включає лекції та практичні курси. Та призначена для заохочення експертів до затвердження стандартного підходу до оцінювання та звітування щодо стану помешкань.</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Однак, суб’єктивний характер певних оцінок</w:t>
      </w:r>
      <w:r w:rsidR="001D485F" w:rsidRPr="002C4021">
        <w:rPr>
          <w:szCs w:val="24"/>
          <w:lang w:val="uk-UA"/>
        </w:rPr>
        <w:t xml:space="preserve"> </w:t>
      </w:r>
      <w:r w:rsidRPr="002C4021">
        <w:rPr>
          <w:szCs w:val="24"/>
          <w:lang w:val="uk-UA"/>
        </w:rPr>
        <w:t>означає, що рівень мінливості між експертами стосовно деяких з їх суджень є невідворотнім.</w:t>
      </w:r>
      <w:r w:rsidR="002C4021">
        <w:rPr>
          <w:szCs w:val="24"/>
          <w:lang w:val="uk-UA"/>
        </w:rPr>
        <w:t xml:space="preserve"> </w:t>
      </w:r>
      <w:r w:rsidRPr="002C4021">
        <w:rPr>
          <w:szCs w:val="24"/>
          <w:lang w:val="uk-UA"/>
        </w:rPr>
        <w:t xml:space="preserve">Для зведення до мінімуму наслідків того, що будь-який один експерт може мати результати будь-якого одного регіону чи типу нерухомості, верхня мета з </w:t>
      </w:r>
      <w:r w:rsidR="001D485F" w:rsidRPr="002C4021">
        <w:rPr>
          <w:szCs w:val="24"/>
          <w:lang w:val="uk-UA"/>
        </w:rPr>
        <w:t xml:space="preserve">60 </w:t>
      </w:r>
      <w:r w:rsidRPr="002C4021">
        <w:rPr>
          <w:szCs w:val="24"/>
          <w:lang w:val="uk-UA"/>
        </w:rPr>
        <w:t>опитувань встановлен</w:t>
      </w:r>
      <w:r w:rsidR="00B32A0F" w:rsidRPr="002C4021">
        <w:rPr>
          <w:szCs w:val="24"/>
          <w:lang w:val="uk-UA"/>
        </w:rPr>
        <w:t>н</w:t>
      </w:r>
      <w:r w:rsidRPr="002C4021">
        <w:rPr>
          <w:szCs w:val="24"/>
          <w:lang w:val="uk-UA"/>
        </w:rPr>
        <w:t xml:space="preserve">я для кількості опитувань, які один експерт може провести, і що жоден експерт не може проводити більше </w:t>
      </w:r>
      <w:r w:rsidR="001D485F" w:rsidRPr="002C4021">
        <w:rPr>
          <w:szCs w:val="24"/>
          <w:lang w:val="uk-UA"/>
        </w:rPr>
        <w:t xml:space="preserve">3 % </w:t>
      </w:r>
      <w:r w:rsidRPr="002C4021">
        <w:rPr>
          <w:szCs w:val="24"/>
          <w:lang w:val="uk-UA"/>
        </w:rPr>
        <w:t xml:space="preserve">загальної кількості опитувань у будь-якому регіоні, хоча за надзвичайних обставин ця межа може бути збільшена до </w:t>
      </w:r>
      <w:r w:rsidR="001D485F" w:rsidRPr="002C4021">
        <w:rPr>
          <w:szCs w:val="24"/>
          <w:lang w:val="uk-UA"/>
        </w:rPr>
        <w:t xml:space="preserve">5 %. </w:t>
      </w:r>
      <w:r w:rsidRPr="002C4021">
        <w:rPr>
          <w:szCs w:val="24"/>
          <w:lang w:val="uk-UA"/>
        </w:rPr>
        <w:t xml:space="preserve">Ці правила сприяють покращенню статистичної достовірності опитування і забезпечує більш стійкі кількісні показники житлових умов нижче національного рівня. </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Приблизно </w:t>
      </w:r>
      <w:r w:rsidR="001D485F" w:rsidRPr="002C4021">
        <w:rPr>
          <w:szCs w:val="24"/>
          <w:lang w:val="uk-UA"/>
        </w:rPr>
        <w:t xml:space="preserve">190 </w:t>
      </w:r>
      <w:r w:rsidRPr="002C4021">
        <w:rPr>
          <w:szCs w:val="24"/>
          <w:lang w:val="uk-UA"/>
        </w:rPr>
        <w:t xml:space="preserve">експертів працюють за опитуванням кожного року, при цьому кожен проведень у середньому 40 повноцінних опитувань. Приблизно </w:t>
      </w:r>
      <w:r w:rsidR="001D485F" w:rsidRPr="002C4021">
        <w:rPr>
          <w:szCs w:val="24"/>
          <w:lang w:val="uk-UA"/>
        </w:rPr>
        <w:t xml:space="preserve">92 % </w:t>
      </w:r>
      <w:r w:rsidRPr="002C4021">
        <w:rPr>
          <w:szCs w:val="24"/>
          <w:lang w:val="uk-UA"/>
        </w:rPr>
        <w:t xml:space="preserve">експертів, найнятих на роботу за </w:t>
      </w:r>
      <w:r w:rsidR="001D485F" w:rsidRPr="002C4021">
        <w:rPr>
          <w:szCs w:val="24"/>
          <w:lang w:val="uk-UA"/>
        </w:rPr>
        <w:t>EHS</w:t>
      </w:r>
      <w:r w:rsidRPr="002C4021">
        <w:rPr>
          <w:szCs w:val="24"/>
          <w:lang w:val="uk-UA"/>
        </w:rPr>
        <w:t xml:space="preserve">, спочатку працювали за </w:t>
      </w:r>
      <w:r w:rsidR="001D485F" w:rsidRPr="002C4021">
        <w:rPr>
          <w:szCs w:val="24"/>
          <w:lang w:val="uk-UA"/>
        </w:rPr>
        <w:t xml:space="preserve">EHCS 2007-08. </w:t>
      </w:r>
      <w:r w:rsidRPr="002C4021">
        <w:rPr>
          <w:szCs w:val="24"/>
          <w:lang w:val="uk-UA"/>
        </w:rPr>
        <w:t xml:space="preserve">Існує обмежена кількість обороту експертів кожного року. </w:t>
      </w:r>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Експерти призначаються на роботу з кількома взаємопов’язаними </w:t>
      </w:r>
      <w:r w:rsidR="002C4021">
        <w:rPr>
          <w:szCs w:val="24"/>
          <w:lang w:val="uk-UA"/>
        </w:rPr>
        <w:t xml:space="preserve"> інтерв’юер</w:t>
      </w:r>
      <w:r w:rsidRPr="002C4021">
        <w:rPr>
          <w:szCs w:val="24"/>
          <w:lang w:val="uk-UA"/>
        </w:rPr>
        <w:t>ами у кожному квартальному періоді. Експерти працюють протягом двох послідовних кварталів кожного року, і тому існують приблизно 95 експерті на місці у будь-який момент. Іноді місцеві експерти, що працюють в інші квартали, призначаються для відповідності призначенням</w:t>
      </w:r>
      <w:r w:rsidR="001D485F" w:rsidRPr="002C4021">
        <w:rPr>
          <w:szCs w:val="24"/>
          <w:lang w:val="uk-UA"/>
        </w:rPr>
        <w:t xml:space="preserve">. </w:t>
      </w:r>
      <w:r w:rsidRPr="002C4021">
        <w:rPr>
          <w:szCs w:val="24"/>
          <w:lang w:val="uk-UA"/>
        </w:rPr>
        <w:t xml:space="preserve">Для докладнішого пояснення див. </w:t>
      </w:r>
    </w:p>
    <w:p w:rsidR="00744521" w:rsidRPr="002C4021" w:rsidRDefault="00744521" w:rsidP="001D485F">
      <w:pPr>
        <w:pStyle w:val="a0"/>
        <w:jc w:val="both"/>
        <w:rPr>
          <w:szCs w:val="24"/>
          <w:lang w:val="uk-UA"/>
        </w:rPr>
      </w:pPr>
    </w:p>
    <w:p w:rsidR="001D485F" w:rsidRPr="002C4021" w:rsidRDefault="00A27AB8" w:rsidP="001D485F">
      <w:pPr>
        <w:pStyle w:val="a0"/>
        <w:jc w:val="both"/>
        <w:rPr>
          <w:szCs w:val="24"/>
          <w:lang w:val="uk-UA"/>
        </w:rPr>
      </w:pPr>
      <w:hyperlink r:id="rId61" w:history="1">
        <w:r w:rsidR="001D485F" w:rsidRPr="002C4021">
          <w:rPr>
            <w:rStyle w:val="a4"/>
            <w:szCs w:val="24"/>
            <w:lang w:val="uk-UA"/>
          </w:rPr>
          <w:t>http://webarchive.nationalarchives.gov.uk/20120919132719/</w:t>
        </w:r>
      </w:hyperlink>
    </w:p>
    <w:p w:rsidR="001D485F" w:rsidRPr="002C4021" w:rsidRDefault="00A27AB8" w:rsidP="001D485F">
      <w:pPr>
        <w:pStyle w:val="a0"/>
        <w:jc w:val="both"/>
        <w:rPr>
          <w:szCs w:val="24"/>
          <w:lang w:val="uk-UA"/>
        </w:rPr>
      </w:pPr>
      <w:hyperlink r:id="rId62" w:history="1">
        <w:r w:rsidR="001D485F" w:rsidRPr="002C4021">
          <w:rPr>
            <w:rStyle w:val="a4"/>
            <w:szCs w:val="24"/>
            <w:lang w:val="uk-UA"/>
          </w:rPr>
          <w:t>http://www.communities.gov.uk/documents/housing/</w:t>
        </w:r>
      </w:hyperlink>
      <w:hyperlink r:id="rId63" w:history="1">
        <w:r w:rsidR="001D485F" w:rsidRPr="002C4021">
          <w:rPr>
            <w:rStyle w:val="a4"/>
            <w:szCs w:val="24"/>
            <w:lang w:val="uk-UA"/>
          </w:rPr>
          <w:t>pdf/1798711.pdf</w:t>
        </w:r>
      </w:hyperlink>
    </w:p>
    <w:p w:rsidR="00744521" w:rsidRPr="002C4021" w:rsidRDefault="00744521" w:rsidP="001D485F">
      <w:pPr>
        <w:pStyle w:val="a0"/>
        <w:jc w:val="both"/>
        <w:rPr>
          <w:rStyle w:val="30"/>
          <w:rFonts w:ascii="Times New Roman" w:hAnsi="Times New Roman" w:cs="Times New Roman"/>
          <w:sz w:val="24"/>
          <w:szCs w:val="24"/>
          <w:lang w:val="uk-UA"/>
        </w:rPr>
      </w:pPr>
    </w:p>
    <w:p w:rsidR="001D485F" w:rsidRPr="002C4021" w:rsidRDefault="00F50A49" w:rsidP="00B32A0F">
      <w:pPr>
        <w:pStyle w:val="1"/>
      </w:pPr>
      <w:bookmarkStart w:id="217" w:name="_Toc436428729"/>
      <w:r w:rsidRPr="002C4021">
        <w:rPr>
          <w:rStyle w:val="30"/>
          <w:rFonts w:ascii="Times New Roman" w:eastAsia="Calibri" w:hAnsi="Times New Roman" w:cs="Times New Roman"/>
          <w:color w:val="auto"/>
          <w:sz w:val="24"/>
          <w:szCs w:val="24"/>
          <w:lang w:val="uk-UA" w:bidi="ar-SA"/>
        </w:rPr>
        <w:t>4.3. Адміністративні дані</w:t>
      </w:r>
      <w:bookmarkEnd w:id="217"/>
    </w:p>
    <w:p w:rsidR="00744521" w:rsidRPr="002C4021" w:rsidRDefault="00744521" w:rsidP="001D485F">
      <w:pPr>
        <w:pStyle w:val="a0"/>
        <w:jc w:val="both"/>
        <w:rPr>
          <w:rStyle w:val="42"/>
          <w:rFonts w:ascii="Times New Roman" w:hAnsi="Times New Roman" w:cs="Times New Roman"/>
          <w:lang w:val="uk-UA"/>
        </w:rPr>
      </w:pPr>
      <w:bookmarkStart w:id="218" w:name="bookmark224"/>
    </w:p>
    <w:p w:rsidR="001D485F" w:rsidRPr="002C4021" w:rsidRDefault="00F50A49" w:rsidP="00B32A0F">
      <w:pPr>
        <w:pStyle w:val="2"/>
      </w:pPr>
      <w:bookmarkStart w:id="219" w:name="_Toc436428730"/>
      <w:r w:rsidRPr="002C4021">
        <w:rPr>
          <w:rStyle w:val="42"/>
          <w:rFonts w:ascii="Times New Roman" w:hAnsi="Times New Roman" w:cs="Times New Roman"/>
          <w:lang w:val="uk-UA"/>
        </w:rPr>
        <w:t>4.3</w:t>
      </w:r>
      <w:r w:rsidR="001D485F" w:rsidRPr="002C4021">
        <w:rPr>
          <w:rStyle w:val="42"/>
          <w:rFonts w:ascii="Times New Roman" w:hAnsi="Times New Roman" w:cs="Times New Roman"/>
          <w:lang w:val="uk-UA"/>
        </w:rPr>
        <w:t xml:space="preserve">.1. </w:t>
      </w:r>
      <w:r w:rsidRPr="002C4021">
        <w:rPr>
          <w:rStyle w:val="42"/>
          <w:rFonts w:ascii="Times New Roman" w:hAnsi="Times New Roman" w:cs="Times New Roman"/>
          <w:lang w:val="uk-UA"/>
        </w:rPr>
        <w:t>Реєстри клієнтів енергетичних компаній у Нідерландах</w:t>
      </w:r>
      <w:bookmarkEnd w:id="218"/>
      <w:bookmarkEnd w:id="219"/>
    </w:p>
    <w:p w:rsidR="00744521" w:rsidRPr="002C4021" w:rsidRDefault="00744521" w:rsidP="001D485F">
      <w:pPr>
        <w:pStyle w:val="a0"/>
        <w:jc w:val="both"/>
        <w:rPr>
          <w:rStyle w:val="520"/>
          <w:rFonts w:ascii="Times New Roman" w:hAnsi="Times New Roman" w:cs="Times New Roman"/>
          <w:b w:val="0"/>
          <w:bCs w:val="0"/>
          <w:sz w:val="24"/>
          <w:szCs w:val="24"/>
          <w:lang w:val="uk-UA"/>
        </w:rPr>
      </w:pPr>
      <w:bookmarkStart w:id="220" w:name="bookmark225"/>
    </w:p>
    <w:p w:rsidR="001D485F" w:rsidRPr="002C4021" w:rsidRDefault="009467FB" w:rsidP="00B32A0F">
      <w:pPr>
        <w:pStyle w:val="2"/>
        <w:rPr>
          <w:rStyle w:val="520"/>
          <w:rFonts w:ascii="Times New Roman" w:hAnsi="Times New Roman" w:cs="Times New Roman"/>
          <w:b/>
          <w:bCs w:val="0"/>
          <w:color w:val="auto"/>
          <w:sz w:val="24"/>
          <w:szCs w:val="24"/>
          <w:lang w:val="uk-UA"/>
        </w:rPr>
      </w:pPr>
      <w:bookmarkStart w:id="221" w:name="_Toc436344640"/>
      <w:bookmarkStart w:id="222" w:name="_Toc436428731"/>
      <w:bookmarkEnd w:id="220"/>
      <w:r w:rsidRPr="002C4021">
        <w:rPr>
          <w:rStyle w:val="520"/>
          <w:rFonts w:ascii="Times New Roman" w:hAnsi="Times New Roman" w:cs="Times New Roman"/>
          <w:b/>
          <w:bCs w:val="0"/>
          <w:color w:val="auto"/>
          <w:sz w:val="24"/>
          <w:szCs w:val="24"/>
          <w:lang w:val="uk-UA"/>
        </w:rPr>
        <w:t>Вступ</w:t>
      </w:r>
      <w:bookmarkEnd w:id="221"/>
      <w:bookmarkEnd w:id="222"/>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У момент написання </w:t>
      </w:r>
      <w:r w:rsidR="001D485F" w:rsidRPr="002C4021">
        <w:rPr>
          <w:szCs w:val="24"/>
          <w:lang w:val="uk-UA"/>
        </w:rPr>
        <w:t>(2013</w:t>
      </w:r>
      <w:r w:rsidRPr="002C4021">
        <w:rPr>
          <w:szCs w:val="24"/>
          <w:lang w:val="uk-UA"/>
        </w:rPr>
        <w:t xml:space="preserve"> рік</w:t>
      </w:r>
      <w:r w:rsidR="001D485F" w:rsidRPr="002C4021">
        <w:rPr>
          <w:szCs w:val="24"/>
          <w:lang w:val="uk-UA"/>
        </w:rPr>
        <w:t xml:space="preserve">), </w:t>
      </w:r>
      <w:r w:rsidRPr="002C4021">
        <w:rPr>
          <w:szCs w:val="24"/>
          <w:lang w:val="uk-UA"/>
        </w:rPr>
        <w:t>щонайменше, дві країни ЄС</w:t>
      </w:r>
      <w:r w:rsidR="001D485F" w:rsidRPr="002C4021">
        <w:rPr>
          <w:szCs w:val="24"/>
          <w:lang w:val="uk-UA"/>
        </w:rPr>
        <w:t xml:space="preserve">, </w:t>
      </w:r>
      <w:r w:rsidRPr="002C4021">
        <w:rPr>
          <w:szCs w:val="24"/>
          <w:lang w:val="uk-UA"/>
        </w:rPr>
        <w:t>Нідерланди і Сполучене Королівство, широко використовують адміністративні дані, що надаються енергетичними компаніями, для статистики споживання енергії домашніми господарствами та для статистики використання енергії компаніями. У цьому розділі досвід Нідерландів описано як приклад того, як це може здійснюватися. У наступному розділі стисло представлено інший досвід з підкресленням різниць</w:t>
      </w:r>
      <w:r w:rsidR="001D485F" w:rsidRPr="002C4021">
        <w:rPr>
          <w:szCs w:val="24"/>
          <w:lang w:val="uk-UA"/>
        </w:rPr>
        <w:t>.</w:t>
      </w:r>
    </w:p>
    <w:p w:rsidR="00744521" w:rsidRPr="002C4021" w:rsidRDefault="00744521" w:rsidP="001D485F">
      <w:pPr>
        <w:pStyle w:val="a0"/>
        <w:jc w:val="both"/>
        <w:rPr>
          <w:szCs w:val="24"/>
          <w:lang w:val="uk-UA"/>
        </w:rPr>
      </w:pPr>
    </w:p>
    <w:p w:rsidR="00F50A49" w:rsidRPr="002C4021" w:rsidRDefault="00F50A49" w:rsidP="001D485F">
      <w:pPr>
        <w:pStyle w:val="a0"/>
        <w:jc w:val="both"/>
        <w:rPr>
          <w:szCs w:val="24"/>
          <w:lang w:val="uk-UA"/>
        </w:rPr>
      </w:pPr>
      <w:r w:rsidRPr="002C4021">
        <w:rPr>
          <w:szCs w:val="24"/>
          <w:lang w:val="uk-UA"/>
        </w:rPr>
        <w:t>Кожного року Статистичне агентство Нідерландів публікує баланс постачання та споживання всіх джерел енергії, наявних у Нідерландах. До 1995 року цей баланс заповнювався даними, отриманими, здебільшого, за допомогою опитувальників, які надсилалися енергетичним компаніям і споживачам. Занепокоєння стосовно адміністративного зобов’язання змусили Статистичне агентство Нідерландів шукати інші можливі джерела цього виду інформації</w:t>
      </w:r>
      <w:r w:rsidR="001D485F" w:rsidRPr="002C4021">
        <w:rPr>
          <w:szCs w:val="24"/>
          <w:lang w:val="uk-UA"/>
        </w:rPr>
        <w:t>.</w:t>
      </w:r>
    </w:p>
    <w:p w:rsidR="00744521" w:rsidRPr="002C4021" w:rsidRDefault="001D485F" w:rsidP="001D485F">
      <w:pPr>
        <w:pStyle w:val="a0"/>
        <w:jc w:val="both"/>
        <w:rPr>
          <w:szCs w:val="24"/>
          <w:lang w:val="uk-UA"/>
        </w:rPr>
      </w:pPr>
      <w:r w:rsidRPr="002C4021">
        <w:rPr>
          <w:szCs w:val="24"/>
          <w:lang w:val="uk-UA"/>
        </w:rPr>
        <w:t xml:space="preserve"> </w:t>
      </w:r>
    </w:p>
    <w:p w:rsidR="001D485F" w:rsidRPr="002C4021" w:rsidRDefault="00F50A49" w:rsidP="001D485F">
      <w:pPr>
        <w:pStyle w:val="a0"/>
        <w:jc w:val="both"/>
        <w:rPr>
          <w:szCs w:val="24"/>
          <w:lang w:val="uk-UA"/>
        </w:rPr>
      </w:pPr>
      <w:r w:rsidRPr="002C4021">
        <w:rPr>
          <w:szCs w:val="24"/>
          <w:lang w:val="uk-UA"/>
        </w:rPr>
        <w:t xml:space="preserve">Стосовно споживання електроенергії та природного газу реєстри клієнтів державних енергетичних компаній вважалися найкращим варіантом для заповнення прогалин в інформації, що виникли у результаті припинення застосування опитувальників. У цьому розділі пояснюється, як і від кого отримувати реєстри клієнтів, а також обговорюється їх зміст і кроки, необхідні для вилучення даних, що вимагаються для енергетичного балансу. </w:t>
      </w:r>
    </w:p>
    <w:p w:rsidR="00744521" w:rsidRPr="002C4021" w:rsidRDefault="00744521" w:rsidP="001D485F">
      <w:pPr>
        <w:pStyle w:val="a0"/>
        <w:jc w:val="both"/>
        <w:rPr>
          <w:szCs w:val="24"/>
          <w:lang w:val="uk-UA"/>
        </w:rPr>
      </w:pPr>
    </w:p>
    <w:p w:rsidR="001D485F" w:rsidRPr="002C4021" w:rsidRDefault="00F50A49" w:rsidP="001D485F">
      <w:pPr>
        <w:pStyle w:val="a0"/>
        <w:jc w:val="both"/>
        <w:rPr>
          <w:rStyle w:val="520"/>
          <w:rFonts w:ascii="Times New Roman" w:hAnsi="Times New Roman" w:cs="Times New Roman"/>
          <w:bCs w:val="0"/>
          <w:sz w:val="24"/>
          <w:szCs w:val="24"/>
          <w:lang w:val="uk-UA"/>
        </w:rPr>
      </w:pPr>
      <w:bookmarkStart w:id="223" w:name="bookmark226"/>
      <w:r w:rsidRPr="002C4021">
        <w:rPr>
          <w:rStyle w:val="520"/>
          <w:rFonts w:ascii="Times New Roman" w:hAnsi="Times New Roman" w:cs="Times New Roman"/>
          <w:bCs w:val="0"/>
          <w:sz w:val="24"/>
          <w:szCs w:val="24"/>
          <w:lang w:val="uk-UA"/>
        </w:rPr>
        <w:t>Що таке реєстри клієнтів</w:t>
      </w:r>
      <w:r w:rsidR="001D485F" w:rsidRPr="002C4021">
        <w:rPr>
          <w:rStyle w:val="520"/>
          <w:rFonts w:ascii="Times New Roman" w:hAnsi="Times New Roman" w:cs="Times New Roman"/>
          <w:bCs w:val="0"/>
          <w:sz w:val="24"/>
          <w:szCs w:val="24"/>
          <w:lang w:val="uk-UA"/>
        </w:rPr>
        <w:t>?</w:t>
      </w:r>
      <w:bookmarkEnd w:id="223"/>
    </w:p>
    <w:p w:rsidR="00744521" w:rsidRPr="002C4021" w:rsidRDefault="00744521" w:rsidP="001D485F">
      <w:pPr>
        <w:pStyle w:val="a0"/>
        <w:jc w:val="both"/>
        <w:rPr>
          <w:szCs w:val="24"/>
          <w:lang w:val="uk-UA"/>
        </w:rPr>
      </w:pPr>
    </w:p>
    <w:p w:rsidR="00744521" w:rsidRPr="002C4021" w:rsidRDefault="00F50A49" w:rsidP="001D485F">
      <w:pPr>
        <w:pStyle w:val="a0"/>
        <w:jc w:val="both"/>
        <w:rPr>
          <w:szCs w:val="24"/>
          <w:lang w:val="uk-UA"/>
        </w:rPr>
      </w:pPr>
      <w:r w:rsidRPr="002C4021">
        <w:rPr>
          <w:szCs w:val="24"/>
          <w:lang w:val="uk-UA"/>
        </w:rPr>
        <w:t>У загальних рисах, реєстри клієнтів – це перелік електричних або газових з’єднань усіх клієнтів енергетичних компаній</w:t>
      </w:r>
      <w:r w:rsidR="001D485F" w:rsidRPr="002C4021">
        <w:rPr>
          <w:szCs w:val="24"/>
          <w:lang w:val="uk-UA"/>
        </w:rPr>
        <w:t xml:space="preserve">. </w:t>
      </w:r>
      <w:r w:rsidRPr="002C4021">
        <w:rPr>
          <w:szCs w:val="24"/>
          <w:lang w:val="uk-UA"/>
        </w:rPr>
        <w:t>Основною метою цих переліків є відстеження обсягів енергії, доставленої кожному клієнту, щоб можна було виставити їм точний рахунок відповідно до їх обсягу споживання. Зазвичай, він містить унікальний ідентифікатор для кожного з’єднання</w:t>
      </w:r>
      <w:r w:rsidR="001D485F" w:rsidRPr="002C4021">
        <w:rPr>
          <w:szCs w:val="24"/>
          <w:lang w:val="uk-UA"/>
        </w:rPr>
        <w:t xml:space="preserve">, </w:t>
      </w:r>
      <w:r w:rsidRPr="002C4021">
        <w:rPr>
          <w:szCs w:val="24"/>
          <w:lang w:val="uk-UA"/>
        </w:rPr>
        <w:t>адресу</w:t>
      </w:r>
      <w:r w:rsidR="001D485F" w:rsidRPr="002C4021">
        <w:rPr>
          <w:szCs w:val="24"/>
          <w:lang w:val="uk-UA"/>
        </w:rPr>
        <w:t xml:space="preserve">, </w:t>
      </w:r>
      <w:r w:rsidRPr="002C4021">
        <w:rPr>
          <w:szCs w:val="24"/>
          <w:lang w:val="uk-UA"/>
        </w:rPr>
        <w:t>змінну, що визначає тип (профіль) або потужність з’єднання</w:t>
      </w:r>
      <w:r w:rsidR="001D485F" w:rsidRPr="002C4021">
        <w:rPr>
          <w:szCs w:val="24"/>
          <w:lang w:val="uk-UA"/>
        </w:rPr>
        <w:t xml:space="preserve">, </w:t>
      </w:r>
      <w:r w:rsidRPr="002C4021">
        <w:rPr>
          <w:szCs w:val="24"/>
          <w:lang w:val="uk-UA"/>
        </w:rPr>
        <w:t xml:space="preserve">а також виміряний чи розрахований обсяг спожитої енергії (див. </w:t>
      </w:r>
      <w:r w:rsidRPr="002C4021">
        <w:rPr>
          <w:b/>
          <w:szCs w:val="24"/>
          <w:lang w:val="uk-UA"/>
        </w:rPr>
        <w:t>Таблицю 4.3</w:t>
      </w:r>
      <w:r w:rsidRPr="002C4021">
        <w:rPr>
          <w:szCs w:val="24"/>
          <w:lang w:val="uk-UA"/>
        </w:rPr>
        <w:t xml:space="preserve"> на наступній сторінці для прикладу).</w:t>
      </w:r>
    </w:p>
    <w:p w:rsidR="00F50A49" w:rsidRPr="002C4021" w:rsidRDefault="00F50A49" w:rsidP="001D485F">
      <w:pPr>
        <w:pStyle w:val="a0"/>
        <w:jc w:val="both"/>
        <w:rPr>
          <w:szCs w:val="24"/>
          <w:lang w:val="uk-UA"/>
        </w:rPr>
      </w:pPr>
    </w:p>
    <w:p w:rsidR="001D485F" w:rsidRPr="002C4021" w:rsidRDefault="00F50A49"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Історія</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Починаючи з </w:t>
      </w:r>
      <w:r w:rsidR="001D485F" w:rsidRPr="002C4021">
        <w:rPr>
          <w:szCs w:val="24"/>
          <w:lang w:val="uk-UA"/>
        </w:rPr>
        <w:t>1995</w:t>
      </w:r>
      <w:r w:rsidRPr="002C4021">
        <w:rPr>
          <w:szCs w:val="24"/>
          <w:lang w:val="uk-UA"/>
        </w:rPr>
        <w:t xml:space="preserve"> року спостерігалася прогалина в гол</w:t>
      </w:r>
      <w:r w:rsidR="00B32A0F" w:rsidRPr="002C4021">
        <w:rPr>
          <w:szCs w:val="24"/>
          <w:lang w:val="uk-UA"/>
        </w:rPr>
        <w:t>л</w:t>
      </w:r>
      <w:r w:rsidRPr="002C4021">
        <w:rPr>
          <w:szCs w:val="24"/>
          <w:lang w:val="uk-UA"/>
        </w:rPr>
        <w:t>андському енергетичному балансі через те, що дані про споживання щодо поставок у сектор послуг припинили бути доступними</w:t>
      </w:r>
      <w:r w:rsidR="001D485F" w:rsidRPr="002C4021">
        <w:rPr>
          <w:szCs w:val="24"/>
          <w:lang w:val="uk-UA"/>
        </w:rPr>
        <w:t xml:space="preserve"> (</w:t>
      </w:r>
      <w:r w:rsidRPr="002C4021">
        <w:rPr>
          <w:szCs w:val="24"/>
          <w:lang w:val="uk-UA"/>
        </w:rPr>
        <w:t>на відміну від обробної промисловості та домашніх господарств</w:t>
      </w:r>
      <w:r w:rsidR="001D485F" w:rsidRPr="002C4021">
        <w:rPr>
          <w:szCs w:val="24"/>
          <w:lang w:val="uk-UA"/>
        </w:rPr>
        <w:t xml:space="preserve">). </w:t>
      </w:r>
      <w:r w:rsidRPr="002C4021">
        <w:rPr>
          <w:szCs w:val="24"/>
          <w:lang w:val="uk-UA"/>
        </w:rPr>
        <w:t xml:space="preserve">Приблизно у </w:t>
      </w:r>
      <w:r w:rsidR="001D485F" w:rsidRPr="002C4021">
        <w:rPr>
          <w:szCs w:val="24"/>
          <w:lang w:val="uk-UA"/>
        </w:rPr>
        <w:t>2000</w:t>
      </w:r>
      <w:r w:rsidRPr="002C4021">
        <w:rPr>
          <w:szCs w:val="24"/>
          <w:lang w:val="uk-UA"/>
        </w:rPr>
        <w:t xml:space="preserve"> році</w:t>
      </w:r>
      <w:r w:rsidR="001D485F" w:rsidRPr="002C4021">
        <w:rPr>
          <w:szCs w:val="24"/>
          <w:lang w:val="uk-UA"/>
        </w:rPr>
        <w:t xml:space="preserve"> </w:t>
      </w:r>
      <w:r w:rsidRPr="002C4021">
        <w:rPr>
          <w:szCs w:val="24"/>
          <w:lang w:val="uk-UA"/>
        </w:rPr>
        <w:t xml:space="preserve">з пілотних проектів розпочалася робота за реєстрами клієнтів, призначених, у кінцевому підсумку, для заповнення цієї прогалини в енергетичному балансі. Кілька енергопостачальників добровільно надавали малі реєстри клієнтів. Однак, найважливішим було розпорядження Міністерства економічних справ про обов’язкове надання даних Статистичному агентству Нідерландів за законом. Реєстри клієнтів державних енергетичних компаній були чітко зазначені у цьому розпорядженні. </w:t>
      </w:r>
    </w:p>
    <w:p w:rsidR="00744521" w:rsidRPr="002C4021" w:rsidRDefault="00744521"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У той самий період у секторі енергетичних компаній відбулися суттєві зміни на підставі політики лібералізації ринків енергоресурсів в Європейському Союзі. Наслідком цієї політики, серед інших, було те, що енергетичні компанії, поділені на енергопостачальників (особи, що продають енергію) та компанії енергетичної мережі </w:t>
      </w:r>
      <w:r w:rsidR="001D485F" w:rsidRPr="002C4021">
        <w:rPr>
          <w:szCs w:val="24"/>
          <w:lang w:val="uk-UA"/>
        </w:rPr>
        <w:t>(</w:t>
      </w:r>
      <w:r w:rsidRPr="002C4021">
        <w:rPr>
          <w:szCs w:val="24"/>
          <w:lang w:val="uk-UA"/>
        </w:rPr>
        <w:t>відповідають за транспортування енергії</w:t>
      </w:r>
      <w:r w:rsidR="001D485F" w:rsidRPr="002C4021">
        <w:rPr>
          <w:szCs w:val="24"/>
          <w:lang w:val="uk-UA"/>
        </w:rPr>
        <w:t xml:space="preserve">). </w:t>
      </w:r>
      <w:r w:rsidRPr="002C4021">
        <w:rPr>
          <w:szCs w:val="24"/>
          <w:lang w:val="uk-UA"/>
        </w:rPr>
        <w:t>Реєстри клієнтів у вищенаведених пілотних проектах надходили від енергопостачальників. Досвід з файлами даних упродовж двох послідовних років показав, що було практичнішим використовувати реєстри клієнтів від компаній енергетичної мережі: Клієнти постачальників можуть часто змінюватися, тоді як клієнти компаній мережі ні</w:t>
      </w:r>
      <w:r w:rsidR="001D485F" w:rsidRPr="002C4021">
        <w:rPr>
          <w:szCs w:val="24"/>
          <w:lang w:val="uk-UA"/>
        </w:rPr>
        <w:t xml:space="preserve">. </w:t>
      </w:r>
      <w:r w:rsidRPr="002C4021">
        <w:rPr>
          <w:szCs w:val="24"/>
          <w:lang w:val="uk-UA"/>
        </w:rPr>
        <w:t xml:space="preserve">Першим роком, в якому було зібрано повні реєстрі клієнтів для всіх компаній мережі, що постачають електроенергію і газ у Нідерландах, був 2004 рік. </w:t>
      </w:r>
    </w:p>
    <w:p w:rsidR="00744521" w:rsidRPr="002C4021" w:rsidRDefault="00744521" w:rsidP="001D485F">
      <w:pPr>
        <w:pStyle w:val="a0"/>
        <w:jc w:val="both"/>
        <w:rPr>
          <w:szCs w:val="24"/>
          <w:lang w:val="uk-UA"/>
        </w:rPr>
      </w:pPr>
    </w:p>
    <w:p w:rsidR="001D485F" w:rsidRPr="000E3626" w:rsidRDefault="00F50A49" w:rsidP="001D485F">
      <w:pPr>
        <w:pStyle w:val="a0"/>
        <w:jc w:val="both"/>
        <w:rPr>
          <w:rStyle w:val="520"/>
          <w:rFonts w:ascii="Times New Roman" w:hAnsi="Times New Roman" w:cs="Times New Roman"/>
          <w:bCs w:val="0"/>
          <w:sz w:val="24"/>
          <w:szCs w:val="24"/>
          <w:lang w:val="uk-UA"/>
        </w:rPr>
      </w:pPr>
      <w:bookmarkStart w:id="224" w:name="bookmark228"/>
      <w:r w:rsidRPr="000E3626">
        <w:rPr>
          <w:rStyle w:val="520"/>
          <w:rFonts w:ascii="Times New Roman" w:hAnsi="Times New Roman" w:cs="Times New Roman"/>
          <w:bCs w:val="0"/>
          <w:sz w:val="24"/>
          <w:szCs w:val="24"/>
          <w:lang w:val="uk-UA"/>
        </w:rPr>
        <w:t xml:space="preserve">Реєстри клієнтів з </w:t>
      </w:r>
      <w:r w:rsidR="001D485F" w:rsidRPr="000E3626">
        <w:rPr>
          <w:rStyle w:val="520"/>
          <w:rFonts w:ascii="Times New Roman" w:hAnsi="Times New Roman" w:cs="Times New Roman"/>
          <w:bCs w:val="0"/>
          <w:sz w:val="24"/>
          <w:szCs w:val="24"/>
          <w:lang w:val="uk-UA"/>
        </w:rPr>
        <w:t>2004</w:t>
      </w:r>
      <w:r w:rsidRPr="000E3626">
        <w:rPr>
          <w:rStyle w:val="520"/>
          <w:rFonts w:ascii="Times New Roman" w:hAnsi="Times New Roman" w:cs="Times New Roman"/>
          <w:bCs w:val="0"/>
          <w:sz w:val="24"/>
          <w:szCs w:val="24"/>
          <w:lang w:val="uk-UA"/>
        </w:rPr>
        <w:t xml:space="preserve"> року</w:t>
      </w:r>
      <w:r w:rsidR="001D485F" w:rsidRPr="000E3626">
        <w:rPr>
          <w:rStyle w:val="520"/>
          <w:rFonts w:ascii="Times New Roman" w:hAnsi="Times New Roman" w:cs="Times New Roman"/>
          <w:bCs w:val="0"/>
          <w:sz w:val="24"/>
          <w:szCs w:val="24"/>
          <w:lang w:val="uk-UA"/>
        </w:rPr>
        <w:t xml:space="preserve">, </w:t>
      </w:r>
      <w:r w:rsidRPr="000E3626">
        <w:rPr>
          <w:rStyle w:val="520"/>
          <w:rFonts w:ascii="Times New Roman" w:hAnsi="Times New Roman" w:cs="Times New Roman"/>
          <w:bCs w:val="0"/>
          <w:sz w:val="24"/>
          <w:szCs w:val="24"/>
          <w:lang w:val="uk-UA"/>
        </w:rPr>
        <w:t>тип даних, що зберігаються, і забезпечення повноти</w:t>
      </w:r>
      <w:bookmarkEnd w:id="224"/>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У Статистичному агентстві Нідерл</w:t>
      </w:r>
      <w:r w:rsidR="00B32A0F" w:rsidRPr="002C4021">
        <w:rPr>
          <w:szCs w:val="24"/>
          <w:lang w:val="uk-UA"/>
        </w:rPr>
        <w:t>а</w:t>
      </w:r>
      <w:r w:rsidRPr="002C4021">
        <w:rPr>
          <w:szCs w:val="24"/>
          <w:lang w:val="uk-UA"/>
        </w:rPr>
        <w:t xml:space="preserve">ндів використовуються строкові реєстри клієнтів, але технічно цими джерелами є реєстри з’єднань, оскільки вони також називаються компаніями мережі. Для типової компанії мережі реєстр з’єднань містить нижченаведені дані (див. </w:t>
      </w:r>
      <w:r w:rsidRPr="002C4021">
        <w:rPr>
          <w:b/>
          <w:szCs w:val="24"/>
          <w:lang w:val="uk-UA"/>
        </w:rPr>
        <w:t>Таблицю 4.3</w:t>
      </w:r>
      <w:r w:rsidRPr="002C4021">
        <w:rPr>
          <w:szCs w:val="24"/>
          <w:lang w:val="uk-UA"/>
        </w:rPr>
        <w:t xml:space="preserve"> нижче): унікальний ідентифікаційний номер з’єднання, ім’я особи чи назва підприємства, з яким укладено договір транспортування</w:t>
      </w:r>
      <w:r w:rsidR="001D485F" w:rsidRPr="002C4021">
        <w:rPr>
          <w:szCs w:val="24"/>
          <w:lang w:val="uk-UA"/>
        </w:rPr>
        <w:t xml:space="preserve">, </w:t>
      </w:r>
      <w:r w:rsidRPr="002C4021">
        <w:rPr>
          <w:szCs w:val="24"/>
          <w:lang w:val="uk-UA"/>
        </w:rPr>
        <w:t xml:space="preserve">адреса з’єднання (де фізично розташоване з’єднання), тип і розмір вимірювального обладнання та кілька інших змінних, таких як потужність, тиск (газ) та ідентифікація постачальника. Реєстр включає всі обсяги, пов’язані з домашніми господарствами та більшістю підприємств. Обсяги для найбільших споживачів, особи, які постійно використовують постійне вимірювання (а не на щорічній основі), отримуються з різних баз даних. </w:t>
      </w:r>
    </w:p>
    <w:p w:rsidR="00F50A49" w:rsidRPr="002C4021" w:rsidRDefault="00F50A49" w:rsidP="001D485F">
      <w:pPr>
        <w:pStyle w:val="a0"/>
        <w:jc w:val="both"/>
        <w:rPr>
          <w:rStyle w:val="520"/>
          <w:rFonts w:ascii="Times New Roman" w:hAnsi="Times New Roman" w:cs="Times New Roman"/>
          <w:b w:val="0"/>
          <w:bCs w:val="0"/>
          <w:sz w:val="24"/>
          <w:szCs w:val="24"/>
          <w:lang w:val="uk-UA"/>
        </w:rPr>
      </w:pPr>
      <w:bookmarkStart w:id="225" w:name="bookmark234"/>
    </w:p>
    <w:p w:rsidR="00F50A49" w:rsidRPr="002C4021" w:rsidRDefault="00F50A49"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Таблиця 4.3: Вхідний набір даних вибірки, отриманий від компанії мережі (Фікти</w:t>
      </w:r>
      <w:r w:rsidR="00B32A0F" w:rsidRPr="002C4021">
        <w:rPr>
          <w:rStyle w:val="520"/>
          <w:rFonts w:ascii="Times New Roman" w:hAnsi="Times New Roman" w:cs="Times New Roman"/>
          <w:bCs w:val="0"/>
          <w:sz w:val="24"/>
          <w:szCs w:val="24"/>
          <w:lang w:val="uk-UA"/>
        </w:rPr>
        <w:t>в</w:t>
      </w:r>
      <w:r w:rsidRPr="002C4021">
        <w:rPr>
          <w:rStyle w:val="520"/>
          <w:rFonts w:ascii="Times New Roman" w:hAnsi="Times New Roman" w:cs="Times New Roman"/>
          <w:bCs w:val="0"/>
          <w:sz w:val="24"/>
          <w:szCs w:val="24"/>
          <w:lang w:val="uk-UA"/>
        </w:rPr>
        <w:t>ний приклад, показано лише відібраний набір змінних)</w:t>
      </w:r>
    </w:p>
    <w:p w:rsidR="00F50A49" w:rsidRPr="002C4021" w:rsidRDefault="00F50A49" w:rsidP="001D485F">
      <w:pPr>
        <w:pStyle w:val="a0"/>
        <w:jc w:val="both"/>
        <w:rPr>
          <w:rStyle w:val="520"/>
          <w:rFonts w:ascii="Times New Roman" w:hAnsi="Times New Roman" w:cs="Times New Roman"/>
          <w:b w:val="0"/>
          <w:bCs w:val="0"/>
          <w:sz w:val="24"/>
          <w:szCs w:val="24"/>
          <w:lang w:val="uk-UA"/>
        </w:rPr>
      </w:pPr>
    </w:p>
    <w:tbl>
      <w:tblPr>
        <w:tblW w:w="0" w:type="auto"/>
        <w:tblInd w:w="-3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842"/>
        <w:gridCol w:w="709"/>
        <w:gridCol w:w="567"/>
        <w:gridCol w:w="567"/>
        <w:gridCol w:w="709"/>
        <w:gridCol w:w="709"/>
        <w:gridCol w:w="1134"/>
        <w:gridCol w:w="850"/>
        <w:gridCol w:w="709"/>
        <w:gridCol w:w="675"/>
      </w:tblGrid>
      <w:tr w:rsidR="00F50A49" w:rsidRPr="002C4021" w:rsidTr="002503A3">
        <w:tc>
          <w:tcPr>
            <w:tcW w:w="1135"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ІН з’єднання</w:t>
            </w:r>
          </w:p>
        </w:tc>
        <w:tc>
          <w:tcPr>
            <w:tcW w:w="1842"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Ім’я/Назва</w:t>
            </w:r>
          </w:p>
        </w:tc>
        <w:tc>
          <w:tcPr>
            <w:tcW w:w="709"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Вулиця</w:t>
            </w:r>
          </w:p>
        </w:tc>
        <w:tc>
          <w:tcPr>
            <w:tcW w:w="567"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 xml:space="preserve">Номер </w:t>
            </w:r>
            <w:r w:rsidR="002C4021" w:rsidRPr="002C4021">
              <w:rPr>
                <w:rStyle w:val="520"/>
                <w:rFonts w:ascii="Times New Roman" w:hAnsi="Times New Roman" w:cs="Times New Roman"/>
                <w:bCs w:val="0"/>
                <w:sz w:val="10"/>
                <w:szCs w:val="18"/>
                <w:lang w:val="uk-UA"/>
              </w:rPr>
              <w:t>будинку</w:t>
            </w:r>
          </w:p>
        </w:tc>
        <w:tc>
          <w:tcPr>
            <w:tcW w:w="567"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 xml:space="preserve">Індекс номера </w:t>
            </w:r>
            <w:r w:rsidR="002C4021" w:rsidRPr="002C4021">
              <w:rPr>
                <w:rStyle w:val="520"/>
                <w:rFonts w:ascii="Times New Roman" w:hAnsi="Times New Roman" w:cs="Times New Roman"/>
                <w:bCs w:val="0"/>
                <w:sz w:val="10"/>
                <w:szCs w:val="18"/>
                <w:lang w:val="uk-UA"/>
              </w:rPr>
              <w:t>будинку</w:t>
            </w:r>
          </w:p>
        </w:tc>
        <w:tc>
          <w:tcPr>
            <w:tcW w:w="709"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Місто</w:t>
            </w:r>
          </w:p>
        </w:tc>
        <w:tc>
          <w:tcPr>
            <w:tcW w:w="709"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Поштовий індекс</w:t>
            </w:r>
          </w:p>
        </w:tc>
        <w:tc>
          <w:tcPr>
            <w:tcW w:w="1134"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Код енергопостачальника</w:t>
            </w:r>
          </w:p>
        </w:tc>
        <w:tc>
          <w:tcPr>
            <w:tcW w:w="850"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кВт.год</w:t>
            </w:r>
          </w:p>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Поставка електроенергії</w:t>
            </w:r>
          </w:p>
        </w:tc>
        <w:tc>
          <w:tcPr>
            <w:tcW w:w="709"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Профіль лічильника</w:t>
            </w:r>
          </w:p>
        </w:tc>
        <w:tc>
          <w:tcPr>
            <w:tcW w:w="675" w:type="dxa"/>
            <w:shd w:val="clear" w:color="auto" w:fill="D9D9D9"/>
            <w:vAlign w:val="center"/>
          </w:tcPr>
          <w:p w:rsidR="00F50A49" w:rsidRPr="002C4021" w:rsidRDefault="00F50A49" w:rsidP="002503A3">
            <w:pPr>
              <w:pStyle w:val="a0"/>
              <w:jc w:val="center"/>
              <w:rPr>
                <w:rStyle w:val="520"/>
                <w:rFonts w:ascii="Times New Roman" w:hAnsi="Times New Roman" w:cs="Times New Roman"/>
                <w:bCs w:val="0"/>
                <w:sz w:val="10"/>
                <w:szCs w:val="18"/>
                <w:lang w:val="uk-UA"/>
              </w:rPr>
            </w:pPr>
            <w:r w:rsidRPr="002C4021">
              <w:rPr>
                <w:rStyle w:val="520"/>
                <w:rFonts w:ascii="Times New Roman" w:hAnsi="Times New Roman" w:cs="Times New Roman"/>
                <w:bCs w:val="0"/>
                <w:sz w:val="10"/>
                <w:szCs w:val="18"/>
                <w:lang w:val="uk-UA"/>
              </w:rPr>
              <w:t>Люди можуть тут знаходитися</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871687800000000616</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A.L. VELLEKOOP</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1</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8712423010376</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4855</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Е1А</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871687800000000623</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GITCOM BV</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8716868000008</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3835</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Е1А</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871687800000000630</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STREETLAMP MUN. WESTLAND</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біля 2</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8712423009097</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900</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Е1А</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Ні</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871687800000000647</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R.R. VAN DRIEL</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3</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а</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8714252005776</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6050</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Е1А</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871687800000000654</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BAM WONINGBOUW W&amp;R</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3</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8716868000008</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21 305</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Е1В</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871687800000000661</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HCM VAN DER WILKS</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4</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9716868000008</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6 858</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Е1В</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r w:rsidR="00F50A49" w:rsidRPr="002C4021" w:rsidTr="002503A3">
        <w:tc>
          <w:tcPr>
            <w:tcW w:w="1135"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871687800000000678</w:t>
            </w:r>
          </w:p>
        </w:tc>
        <w:tc>
          <w:tcPr>
            <w:tcW w:w="1842"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UNILEVER</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Beeklaan</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5</w:t>
            </w:r>
          </w:p>
        </w:tc>
        <w:tc>
          <w:tcPr>
            <w:tcW w:w="567"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A</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Налдвейк</w:t>
            </w:r>
          </w:p>
        </w:tc>
        <w:tc>
          <w:tcPr>
            <w:tcW w:w="709"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2671BN</w:t>
            </w:r>
          </w:p>
        </w:tc>
        <w:tc>
          <w:tcPr>
            <w:tcW w:w="1134" w:type="dxa"/>
          </w:tcPr>
          <w:p w:rsidR="00F50A49" w:rsidRPr="002C4021" w:rsidRDefault="00F50A49" w:rsidP="002503A3">
            <w:pPr>
              <w:pStyle w:val="a0"/>
              <w:jc w:val="both"/>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8712423010376</w:t>
            </w:r>
          </w:p>
        </w:tc>
        <w:tc>
          <w:tcPr>
            <w:tcW w:w="850" w:type="dxa"/>
          </w:tcPr>
          <w:p w:rsidR="00F50A49" w:rsidRPr="002C4021" w:rsidRDefault="00F50A49" w:rsidP="002503A3">
            <w:pPr>
              <w:pStyle w:val="a0"/>
              <w:jc w:val="right"/>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221 932</w:t>
            </w:r>
          </w:p>
        </w:tc>
        <w:tc>
          <w:tcPr>
            <w:tcW w:w="709"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Е2А</w:t>
            </w:r>
          </w:p>
        </w:tc>
        <w:tc>
          <w:tcPr>
            <w:tcW w:w="675" w:type="dxa"/>
          </w:tcPr>
          <w:p w:rsidR="00F50A49" w:rsidRPr="002C4021" w:rsidRDefault="00F50A49" w:rsidP="002503A3">
            <w:pPr>
              <w:pStyle w:val="a0"/>
              <w:jc w:val="center"/>
              <w:rPr>
                <w:rStyle w:val="520"/>
                <w:rFonts w:ascii="Times New Roman" w:hAnsi="Times New Roman" w:cs="Times New Roman"/>
                <w:b w:val="0"/>
                <w:bCs w:val="0"/>
                <w:sz w:val="10"/>
                <w:szCs w:val="18"/>
                <w:lang w:val="uk-UA"/>
              </w:rPr>
            </w:pPr>
            <w:r w:rsidRPr="002C4021">
              <w:rPr>
                <w:rStyle w:val="520"/>
                <w:rFonts w:ascii="Times New Roman" w:hAnsi="Times New Roman" w:cs="Times New Roman"/>
                <w:b w:val="0"/>
                <w:bCs w:val="0"/>
                <w:sz w:val="10"/>
                <w:szCs w:val="18"/>
                <w:lang w:val="uk-UA"/>
              </w:rPr>
              <w:t>Так</w:t>
            </w:r>
          </w:p>
        </w:tc>
      </w:tr>
    </w:tbl>
    <w:p w:rsidR="00F50A49" w:rsidRPr="002C4021" w:rsidRDefault="00F50A49" w:rsidP="001D485F">
      <w:pPr>
        <w:pStyle w:val="a0"/>
        <w:jc w:val="both"/>
        <w:rPr>
          <w:rStyle w:val="520"/>
          <w:rFonts w:ascii="Times New Roman" w:hAnsi="Times New Roman" w:cs="Times New Roman"/>
          <w:b w:val="0"/>
          <w:bCs w:val="0"/>
          <w:sz w:val="16"/>
          <w:szCs w:val="16"/>
          <w:lang w:val="uk-UA"/>
        </w:rPr>
      </w:pPr>
      <w:r w:rsidRPr="002C4021">
        <w:rPr>
          <w:rStyle w:val="520"/>
          <w:rFonts w:ascii="Times New Roman" w:hAnsi="Times New Roman" w:cs="Times New Roman"/>
          <w:b w:val="0"/>
          <w:bCs w:val="0"/>
          <w:i/>
          <w:sz w:val="16"/>
          <w:szCs w:val="16"/>
          <w:lang w:val="uk-UA"/>
        </w:rPr>
        <w:t>Джерело:</w:t>
      </w:r>
      <w:r w:rsidRPr="002C4021">
        <w:rPr>
          <w:rStyle w:val="520"/>
          <w:rFonts w:ascii="Times New Roman" w:hAnsi="Times New Roman" w:cs="Times New Roman"/>
          <w:b w:val="0"/>
          <w:bCs w:val="0"/>
          <w:sz w:val="16"/>
          <w:szCs w:val="16"/>
          <w:lang w:val="uk-UA"/>
        </w:rPr>
        <w:t xml:space="preserve"> Статистичне агентство Нідерландів (2012 рік). Файл-приклад, надісланий енергетичною компанією.</w:t>
      </w:r>
    </w:p>
    <w:p w:rsidR="00F50A49" w:rsidRPr="002C4021" w:rsidRDefault="00F50A49" w:rsidP="001D485F">
      <w:pPr>
        <w:pStyle w:val="a0"/>
        <w:jc w:val="both"/>
        <w:rPr>
          <w:rStyle w:val="520"/>
          <w:rFonts w:ascii="Times New Roman" w:hAnsi="Times New Roman" w:cs="Times New Roman"/>
          <w:b w:val="0"/>
          <w:bCs w:val="0"/>
          <w:sz w:val="24"/>
          <w:szCs w:val="24"/>
          <w:lang w:val="uk-UA"/>
        </w:rPr>
      </w:pPr>
    </w:p>
    <w:bookmarkEnd w:id="225"/>
    <w:p w:rsidR="001D485F" w:rsidRPr="002C4021" w:rsidRDefault="00F50A49"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Повнота</w:t>
      </w:r>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Шляхом збору даних для </w:t>
      </w:r>
      <w:r w:rsidR="001D485F" w:rsidRPr="002C4021">
        <w:rPr>
          <w:szCs w:val="24"/>
          <w:lang w:val="uk-UA"/>
        </w:rPr>
        <w:t xml:space="preserve">2004 </w:t>
      </w:r>
      <w:r w:rsidRPr="002C4021">
        <w:rPr>
          <w:szCs w:val="24"/>
          <w:lang w:val="uk-UA"/>
        </w:rPr>
        <w:t>і</w:t>
      </w:r>
      <w:r w:rsidR="001D485F" w:rsidRPr="002C4021">
        <w:rPr>
          <w:szCs w:val="24"/>
          <w:lang w:val="uk-UA"/>
        </w:rPr>
        <w:t xml:space="preserve"> 2005</w:t>
      </w:r>
      <w:r w:rsidRPr="002C4021">
        <w:rPr>
          <w:szCs w:val="24"/>
          <w:lang w:val="uk-UA"/>
        </w:rPr>
        <w:t xml:space="preserve"> років Статистичне агентство Нідерландів дізналося, як забезпечити отримання повних реєстрів клієнтів, тобто таких, що містять усі з’єднання. Шляхом надання запиту до компаній мережі щодо даних про загальні обсяги доставки ця кількість має бути порівняна з сумою окремих з’єднань у реєстрі клієнтів. У цей період збір реєстрів клієнтів суттєво ускладнився у результаті злиття, що відбулося серед енергетичних компаній. Процес поділу компаній на постачальників і компанії мережі також не був повністю завершеним. Саме у 2006 році Статистичне агентство Нідерландів отримало повні або майже повні реєстри клієнтів усіх компаній мережі. Автоматичні перевірки можуть бути дуже корисними, якщо не надзвичайно необхідними для перевірки того, що отриманий набір даних повний і правдоподібний</w:t>
      </w:r>
      <w:r w:rsidR="001D485F" w:rsidRPr="002C4021">
        <w:rPr>
          <w:szCs w:val="24"/>
          <w:lang w:val="uk-UA"/>
        </w:rPr>
        <w:t xml:space="preserve">. </w:t>
      </w:r>
      <w:r w:rsidRPr="002C4021">
        <w:rPr>
          <w:szCs w:val="24"/>
          <w:lang w:val="uk-UA"/>
        </w:rPr>
        <w:t xml:space="preserve">Лише один раз сталося так, що компанія надіслала нам дані, в яких бракував цілий регіон, та оскільки це був малий регіон, ми це спочатку не помітили. </w:t>
      </w:r>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На цей момент повний набір даних включає комбіновані файли близько 15 різних компаній мережі. </w:t>
      </w:r>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bookmarkStart w:id="226" w:name="bookmark235"/>
      <w:r w:rsidRPr="002C4021">
        <w:rPr>
          <w:rStyle w:val="520"/>
          <w:rFonts w:ascii="Times New Roman" w:hAnsi="Times New Roman" w:cs="Times New Roman"/>
          <w:bCs w:val="0"/>
          <w:sz w:val="24"/>
          <w:szCs w:val="24"/>
          <w:lang w:val="uk-UA"/>
        </w:rPr>
        <w:t>Точність вхідних даних</w:t>
      </w:r>
      <w:bookmarkEnd w:id="226"/>
    </w:p>
    <w:p w:rsidR="00F50A49" w:rsidRPr="002C4021" w:rsidRDefault="00F50A49" w:rsidP="001D485F">
      <w:pPr>
        <w:pStyle w:val="a0"/>
        <w:jc w:val="both"/>
        <w:rPr>
          <w:szCs w:val="24"/>
          <w:lang w:val="uk-UA"/>
        </w:rPr>
      </w:pPr>
    </w:p>
    <w:p w:rsidR="001D485F" w:rsidRPr="002C4021" w:rsidRDefault="00F50A49" w:rsidP="001D485F">
      <w:pPr>
        <w:pStyle w:val="a0"/>
        <w:jc w:val="both"/>
        <w:rPr>
          <w:szCs w:val="24"/>
          <w:lang w:val="uk-UA"/>
        </w:rPr>
      </w:pPr>
      <w:r w:rsidRPr="002C4021">
        <w:rPr>
          <w:szCs w:val="24"/>
          <w:lang w:val="uk-UA"/>
        </w:rPr>
        <w:t xml:space="preserve">Для з’єднань домашніх господарств споживання газу та електроенергії обчислюється у щорічному показнику в стандартизовані обсяги споживання (пояснено нижче). </w:t>
      </w:r>
    </w:p>
    <w:p w:rsidR="00F50A49" w:rsidRPr="002C4021" w:rsidRDefault="00F50A49" w:rsidP="001D485F">
      <w:pPr>
        <w:pStyle w:val="a0"/>
        <w:jc w:val="both"/>
        <w:rPr>
          <w:szCs w:val="24"/>
          <w:lang w:val="uk-UA"/>
        </w:rPr>
      </w:pPr>
    </w:p>
    <w:p w:rsidR="001D485F" w:rsidRPr="002C4021" w:rsidRDefault="00DF0FF2" w:rsidP="001D485F">
      <w:pPr>
        <w:pStyle w:val="a0"/>
        <w:jc w:val="both"/>
        <w:rPr>
          <w:szCs w:val="24"/>
          <w:lang w:val="uk-UA"/>
        </w:rPr>
      </w:pPr>
      <w:r w:rsidRPr="002C4021">
        <w:rPr>
          <w:szCs w:val="24"/>
          <w:lang w:val="uk-UA"/>
        </w:rPr>
        <w:t>На рівні з’єднання отримані дані не є фактичними обсягами споживання протягом конкретного календарного року, крім певних випадків, таких як випадок використання інтелектуальних лічильників</w:t>
      </w:r>
      <w:r w:rsidRPr="002C4021">
        <w:rPr>
          <w:rStyle w:val="a9"/>
          <w:szCs w:val="24"/>
          <w:lang w:val="uk-UA"/>
        </w:rPr>
        <w:footnoteReference w:id="10"/>
      </w:r>
      <w:r w:rsidRPr="002C4021">
        <w:rPr>
          <w:szCs w:val="24"/>
          <w:lang w:val="uk-UA"/>
        </w:rPr>
        <w:t>. У більшості домашніх господарств показання з лічильників знімаються один раз на рік, зазвичай самими домашніми господарствами, іноді інспекторами. Окремі домашні господарства, як правило, реєструють у конкретному місяці, але для всієї країни моменти, коли показання з лічильника знімаються, розподіляються на весь календарний рік.</w:t>
      </w:r>
      <w:r w:rsidR="001D485F" w:rsidRPr="002C4021">
        <w:rPr>
          <w:szCs w:val="24"/>
          <w:lang w:val="uk-UA"/>
        </w:rPr>
        <w:t xml:space="preserve"> </w:t>
      </w:r>
      <w:r w:rsidRPr="002C4021">
        <w:rPr>
          <w:szCs w:val="24"/>
          <w:lang w:val="uk-UA"/>
        </w:rPr>
        <w:t>Для згладжування більш складних питань</w:t>
      </w:r>
      <w:r w:rsidR="001D485F" w:rsidRPr="002C4021">
        <w:rPr>
          <w:szCs w:val="24"/>
          <w:lang w:val="uk-UA"/>
        </w:rPr>
        <w:t>,</w:t>
      </w:r>
      <w:r w:rsidRPr="002C4021">
        <w:rPr>
          <w:szCs w:val="24"/>
          <w:lang w:val="uk-UA"/>
        </w:rPr>
        <w:t xml:space="preserve"> інтервали також є нерегулярними, тому дуже рідко між зняттям показань проходить точно один календарний рік, та іноді домашні господарства не реєструють разом протягом відповідного року. Для введення поправки на це енергетичні компанії розраховують дані на річній основі</w:t>
      </w:r>
      <w:r w:rsidR="001D485F" w:rsidRPr="002C4021">
        <w:rPr>
          <w:szCs w:val="24"/>
          <w:lang w:val="uk-UA"/>
        </w:rPr>
        <w:t xml:space="preserve">. </w:t>
      </w:r>
      <w:r w:rsidRPr="002C4021">
        <w:rPr>
          <w:szCs w:val="24"/>
          <w:lang w:val="uk-UA"/>
        </w:rPr>
        <w:t>На</w:t>
      </w:r>
      <w:r w:rsidR="00B32A0F" w:rsidRPr="002C4021">
        <w:rPr>
          <w:szCs w:val="24"/>
          <w:lang w:val="uk-UA"/>
        </w:rPr>
        <w:t>с</w:t>
      </w:r>
      <w:r w:rsidRPr="002C4021">
        <w:rPr>
          <w:szCs w:val="24"/>
          <w:lang w:val="uk-UA"/>
        </w:rPr>
        <w:t>правді</w:t>
      </w:r>
      <w:r w:rsidR="001D485F" w:rsidRPr="002C4021">
        <w:rPr>
          <w:szCs w:val="24"/>
          <w:lang w:val="uk-UA"/>
        </w:rPr>
        <w:t xml:space="preserve">, </w:t>
      </w:r>
      <w:r w:rsidRPr="002C4021">
        <w:rPr>
          <w:szCs w:val="24"/>
          <w:lang w:val="uk-UA"/>
        </w:rPr>
        <w:t>вони здійснюють розрахунок споживання для цього конкретного календарного року з використанням профілю нормального (на основі вибірки домашніх господарств) рівня споживання домашніх господарств для кожного дня і кожного кварталу року</w:t>
      </w:r>
      <w:r w:rsidR="001D485F" w:rsidRPr="002C4021">
        <w:rPr>
          <w:szCs w:val="24"/>
          <w:lang w:val="uk-UA"/>
        </w:rPr>
        <w:t xml:space="preserve">. </w:t>
      </w:r>
      <w:r w:rsidRPr="002C4021">
        <w:rPr>
          <w:szCs w:val="24"/>
          <w:lang w:val="uk-UA"/>
        </w:rPr>
        <w:t>Для обсягів газу процедура стандартизації також передбачає використання температурного профіл</w:t>
      </w:r>
      <w:r w:rsidR="00B32A0F" w:rsidRPr="002C4021">
        <w:rPr>
          <w:szCs w:val="24"/>
          <w:lang w:val="uk-UA"/>
        </w:rPr>
        <w:t>ю</w:t>
      </w:r>
      <w:r w:rsidRPr="002C4021">
        <w:rPr>
          <w:szCs w:val="24"/>
          <w:lang w:val="uk-UA"/>
        </w:rPr>
        <w:t xml:space="preserve"> для конкретного року, щоб вони відображали споживання за рік середньої температури </w:t>
      </w:r>
      <w:r w:rsidR="001D485F" w:rsidRPr="002C4021">
        <w:rPr>
          <w:szCs w:val="24"/>
          <w:lang w:val="uk-UA"/>
        </w:rPr>
        <w:t>(</w:t>
      </w:r>
      <w:r w:rsidRPr="002C4021">
        <w:rPr>
          <w:szCs w:val="24"/>
          <w:lang w:val="uk-UA"/>
        </w:rPr>
        <w:t>на основі методології, схожої на методологію градусо-днів опалювального сезону</w:t>
      </w:r>
      <w:r w:rsidR="001D485F" w:rsidRPr="002C4021">
        <w:rPr>
          <w:szCs w:val="24"/>
          <w:lang w:val="uk-UA"/>
        </w:rPr>
        <w:t xml:space="preserve">). </w:t>
      </w:r>
      <w:r w:rsidRPr="002C4021">
        <w:rPr>
          <w:szCs w:val="24"/>
          <w:lang w:val="uk-UA"/>
        </w:rPr>
        <w:t xml:space="preserve">Фактичний обсяг споживання (основа для офіційної статистики) може бути пізніше розрахований на основі температурного </w:t>
      </w:r>
      <w:r w:rsidR="002C4021" w:rsidRPr="002C4021">
        <w:rPr>
          <w:szCs w:val="24"/>
          <w:lang w:val="uk-UA"/>
        </w:rPr>
        <w:t>профілю</w:t>
      </w:r>
      <w:r w:rsidRPr="002C4021">
        <w:rPr>
          <w:szCs w:val="24"/>
          <w:lang w:val="uk-UA"/>
        </w:rPr>
        <w:t xml:space="preserve"> для відповідного календарного року. </w:t>
      </w:r>
    </w:p>
    <w:p w:rsidR="00F50A49" w:rsidRPr="002C4021" w:rsidRDefault="00F50A49" w:rsidP="001D485F">
      <w:pPr>
        <w:pStyle w:val="a0"/>
        <w:jc w:val="both"/>
        <w:rPr>
          <w:szCs w:val="24"/>
          <w:lang w:val="uk-UA"/>
        </w:rPr>
      </w:pPr>
    </w:p>
    <w:p w:rsidR="00F063BE" w:rsidRPr="002C4021" w:rsidRDefault="00990CFF" w:rsidP="001D485F">
      <w:pPr>
        <w:pStyle w:val="a0"/>
        <w:jc w:val="both"/>
        <w:rPr>
          <w:szCs w:val="24"/>
          <w:lang w:val="uk-UA"/>
        </w:rPr>
      </w:pPr>
      <w:r w:rsidRPr="002C4021">
        <w:rPr>
          <w:szCs w:val="24"/>
          <w:lang w:val="uk-UA"/>
        </w:rPr>
        <w:t xml:space="preserve">За відсутності показань лічильника, </w:t>
      </w:r>
      <w:r w:rsidR="00DB50CD" w:rsidRPr="002C4021">
        <w:rPr>
          <w:szCs w:val="24"/>
          <w:lang w:val="uk-UA"/>
        </w:rPr>
        <w:t xml:space="preserve">як зазвичай трапляється з новими з’єднаннями, </w:t>
      </w:r>
      <w:r w:rsidR="00F063BE" w:rsidRPr="002C4021">
        <w:rPr>
          <w:szCs w:val="24"/>
          <w:lang w:val="uk-UA"/>
        </w:rPr>
        <w:t>компанії здійснюють стандартні розрахунки на основі характеристик помешкання чи домашнього господарства. Це призводить до виникнення певних штучних «сплесків»</w:t>
      </w:r>
      <w:r w:rsidR="001D485F" w:rsidRPr="002C4021">
        <w:rPr>
          <w:szCs w:val="24"/>
          <w:lang w:val="uk-UA"/>
        </w:rPr>
        <w:t xml:space="preserve"> </w:t>
      </w:r>
      <w:r w:rsidR="00F063BE" w:rsidRPr="002C4021">
        <w:rPr>
          <w:szCs w:val="24"/>
          <w:lang w:val="uk-UA"/>
        </w:rPr>
        <w:t>у розподілі споживання енергії, як видно на Рисунку 4.4. Нажаль, дані не дозволяють розрізнити, які випадки є розрахунками, і не надають жодної інформації про період фактичного вимірювання.</w:t>
      </w:r>
    </w:p>
    <w:p w:rsidR="001D485F" w:rsidRPr="002C4021" w:rsidRDefault="001D485F" w:rsidP="001D485F">
      <w:pPr>
        <w:pStyle w:val="a0"/>
        <w:jc w:val="both"/>
        <w:rPr>
          <w:szCs w:val="24"/>
          <w:lang w:val="uk-UA"/>
        </w:rPr>
      </w:pPr>
    </w:p>
    <w:p w:rsidR="00F063BE" w:rsidRPr="002C4021" w:rsidRDefault="00F063BE" w:rsidP="001D485F">
      <w:pPr>
        <w:pStyle w:val="a0"/>
        <w:jc w:val="both"/>
        <w:rPr>
          <w:b/>
          <w:szCs w:val="24"/>
          <w:lang w:val="uk-UA"/>
        </w:rPr>
      </w:pPr>
      <w:r w:rsidRPr="002C4021">
        <w:rPr>
          <w:b/>
          <w:szCs w:val="24"/>
          <w:lang w:val="uk-UA"/>
        </w:rPr>
        <w:t>Рисунок 4.4: Розподіл споживання електроенергії 7 мільйонів гол</w:t>
      </w:r>
      <w:r w:rsidR="00A94F1E" w:rsidRPr="002C4021">
        <w:rPr>
          <w:b/>
          <w:szCs w:val="24"/>
          <w:lang w:val="uk-UA"/>
        </w:rPr>
        <w:t>л</w:t>
      </w:r>
      <w:r w:rsidRPr="002C4021">
        <w:rPr>
          <w:b/>
          <w:szCs w:val="24"/>
          <w:lang w:val="uk-UA"/>
        </w:rPr>
        <w:t>андських помешкань</w:t>
      </w:r>
    </w:p>
    <w:p w:rsidR="00F063BE" w:rsidRPr="002C4021" w:rsidRDefault="00F063BE" w:rsidP="001D485F">
      <w:pPr>
        <w:pStyle w:val="a0"/>
        <w:jc w:val="both"/>
        <w:rPr>
          <w:szCs w:val="24"/>
          <w:lang w:val="uk-UA"/>
        </w:rPr>
      </w:pPr>
    </w:p>
    <w:p w:rsidR="00F063BE" w:rsidRPr="002C4021" w:rsidRDefault="007F2375" w:rsidP="001D485F">
      <w:pPr>
        <w:pStyle w:val="a0"/>
        <w:jc w:val="both"/>
        <w:rPr>
          <w:szCs w:val="24"/>
          <w:lang w:val="uk-UA"/>
        </w:rPr>
      </w:pPr>
      <w:r>
        <w:rPr>
          <w:noProof/>
          <w:szCs w:val="24"/>
          <w:lang w:eastAsia="ru-RU"/>
        </w:rPr>
        <w:drawing>
          <wp:inline distT="0" distB="0" distL="0" distR="0">
            <wp:extent cx="5924550" cy="3343275"/>
            <wp:effectExtent l="0" t="0" r="0" b="9525"/>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24550" cy="3343275"/>
                    </a:xfrm>
                    <a:prstGeom prst="rect">
                      <a:avLst/>
                    </a:prstGeom>
                    <a:noFill/>
                    <a:ln>
                      <a:noFill/>
                    </a:ln>
                  </pic:spPr>
                </pic:pic>
              </a:graphicData>
            </a:graphic>
          </wp:inline>
        </w:drawing>
      </w:r>
    </w:p>
    <w:p w:rsidR="00F50A49" w:rsidRPr="002C4021" w:rsidRDefault="00D95D60" w:rsidP="001D485F">
      <w:pPr>
        <w:pStyle w:val="a0"/>
        <w:jc w:val="both"/>
        <w:rPr>
          <w:i/>
          <w:sz w:val="16"/>
          <w:szCs w:val="16"/>
          <w:lang w:val="uk-UA"/>
        </w:rPr>
      </w:pPr>
      <w:r w:rsidRPr="002C4021">
        <w:rPr>
          <w:i/>
          <w:sz w:val="16"/>
          <w:szCs w:val="16"/>
          <w:lang w:val="uk-UA"/>
        </w:rPr>
        <w:t>Frequency – Частота</w:t>
      </w:r>
    </w:p>
    <w:p w:rsidR="00D95D60" w:rsidRPr="002C4021" w:rsidRDefault="00D95D60" w:rsidP="001D485F">
      <w:pPr>
        <w:pStyle w:val="a0"/>
        <w:jc w:val="both"/>
        <w:rPr>
          <w:i/>
          <w:sz w:val="16"/>
          <w:szCs w:val="16"/>
          <w:lang w:val="uk-UA"/>
        </w:rPr>
      </w:pPr>
      <w:r w:rsidRPr="002C4021">
        <w:rPr>
          <w:i/>
          <w:sz w:val="16"/>
          <w:szCs w:val="16"/>
          <w:lang w:val="uk-UA"/>
        </w:rPr>
        <w:t>Electricity consumption (kWh) – Споживання електроенергії (кВт.год)</w:t>
      </w:r>
    </w:p>
    <w:p w:rsidR="00D95D60" w:rsidRPr="002C4021" w:rsidRDefault="00D95D60" w:rsidP="001D485F">
      <w:pPr>
        <w:pStyle w:val="a0"/>
        <w:jc w:val="both"/>
        <w:rPr>
          <w:szCs w:val="24"/>
          <w:lang w:val="uk-UA"/>
        </w:rPr>
      </w:pPr>
    </w:p>
    <w:p w:rsidR="00D95D60" w:rsidRPr="002C4021" w:rsidRDefault="00D95D60" w:rsidP="00D95D60">
      <w:pPr>
        <w:pStyle w:val="a0"/>
        <w:jc w:val="both"/>
        <w:rPr>
          <w:sz w:val="16"/>
          <w:szCs w:val="16"/>
          <w:lang w:val="uk-UA"/>
        </w:rPr>
      </w:pPr>
      <w:r w:rsidRPr="002C4021">
        <w:rPr>
          <w:sz w:val="16"/>
          <w:szCs w:val="16"/>
          <w:lang w:val="uk-UA"/>
        </w:rPr>
        <w:t>Чорна лінія позначає криву стандартного розподілу з середнім значенням 3 300 кВт.год, тоді як жовті дані позначають розподіл споживання електроенергії домашніми господарствами, з виділенням того факту, що споживання електроенергії не розподіляється стандартно, а позитивно зміщується, з середнім споживанням, що перевищує</w:t>
      </w:r>
      <w:r w:rsidR="002C4021">
        <w:rPr>
          <w:sz w:val="16"/>
          <w:szCs w:val="16"/>
          <w:lang w:val="uk-UA"/>
        </w:rPr>
        <w:t xml:space="preserve"> </w:t>
      </w:r>
      <w:r w:rsidRPr="002C4021">
        <w:rPr>
          <w:sz w:val="16"/>
          <w:szCs w:val="16"/>
          <w:lang w:val="uk-UA"/>
        </w:rPr>
        <w:t>серединне споживання.</w:t>
      </w:r>
    </w:p>
    <w:p w:rsidR="00D95D60" w:rsidRPr="002C4021" w:rsidRDefault="00D95D60" w:rsidP="00D95D60">
      <w:pPr>
        <w:pStyle w:val="a0"/>
        <w:jc w:val="both"/>
        <w:rPr>
          <w:sz w:val="16"/>
          <w:szCs w:val="16"/>
          <w:lang w:val="uk-UA"/>
        </w:rPr>
      </w:pPr>
      <w:r w:rsidRPr="002C4021">
        <w:rPr>
          <w:sz w:val="16"/>
          <w:szCs w:val="16"/>
          <w:lang w:val="uk-UA"/>
        </w:rPr>
        <w:t>Помітний сплеск з частотою понад 100 000 і наявність інших значень вищої частоти можуть виникати через значення споживання за замовчуванням, що використовуються енергопостачальниками за відсутності показань лічильника.</w:t>
      </w:r>
    </w:p>
    <w:p w:rsidR="00D95D60" w:rsidRPr="002C4021" w:rsidRDefault="00D95D60" w:rsidP="00D95D60">
      <w:pPr>
        <w:pStyle w:val="a0"/>
        <w:jc w:val="both"/>
        <w:rPr>
          <w:b/>
          <w:bCs/>
          <w:sz w:val="16"/>
          <w:szCs w:val="16"/>
          <w:lang w:val="uk-UA"/>
        </w:rPr>
      </w:pPr>
      <w:r w:rsidRPr="002C4021">
        <w:rPr>
          <w:i/>
          <w:sz w:val="16"/>
          <w:szCs w:val="16"/>
          <w:lang w:val="uk-UA"/>
        </w:rPr>
        <w:t>Джерело:</w:t>
      </w:r>
      <w:r w:rsidRPr="002C4021">
        <w:rPr>
          <w:sz w:val="16"/>
          <w:szCs w:val="16"/>
          <w:lang w:val="uk-UA"/>
        </w:rPr>
        <w:t xml:space="preserve"> Статистичне агентство Нідерландів (2011 рік). Статистичний реєстр споживання енергії домашніми господарствами. </w:t>
      </w:r>
    </w:p>
    <w:p w:rsidR="00D95D60" w:rsidRPr="002C4021" w:rsidRDefault="00D95D60" w:rsidP="001D485F">
      <w:pPr>
        <w:pStyle w:val="a0"/>
        <w:jc w:val="both"/>
        <w:rPr>
          <w:szCs w:val="24"/>
          <w:lang w:val="uk-UA"/>
        </w:rPr>
      </w:pPr>
    </w:p>
    <w:p w:rsidR="001D485F" w:rsidRPr="002C4021" w:rsidRDefault="00D95D60" w:rsidP="001D485F">
      <w:pPr>
        <w:pStyle w:val="a0"/>
        <w:jc w:val="both"/>
        <w:rPr>
          <w:szCs w:val="24"/>
          <w:lang w:val="uk-UA"/>
        </w:rPr>
      </w:pPr>
      <w:r w:rsidRPr="002C4021">
        <w:rPr>
          <w:szCs w:val="24"/>
          <w:lang w:val="uk-UA"/>
        </w:rPr>
        <w:t xml:space="preserve">На рівні з’єднання повідомлене споживання необов’язково відповідає фактичному споживанню, але різниці стають несуттєвими, оскільки збільшується масштаб. Статистичне агентство Нідерландів підсумовує </w:t>
      </w:r>
      <w:r w:rsidR="00564821" w:rsidRPr="002C4021">
        <w:rPr>
          <w:szCs w:val="24"/>
          <w:lang w:val="uk-UA"/>
        </w:rPr>
        <w:t>обсяги всіх з’єднань (близько 8 мільйонів для електроенергії та 7 мільйонів для газу) та порівнює цей показник із загальним обсягом поставки громадської мережі</w:t>
      </w:r>
      <w:r w:rsidR="002C4021">
        <w:rPr>
          <w:szCs w:val="24"/>
          <w:lang w:val="uk-UA"/>
        </w:rPr>
        <w:t xml:space="preserve"> </w:t>
      </w:r>
      <w:r w:rsidR="001D485F" w:rsidRPr="002C4021">
        <w:rPr>
          <w:szCs w:val="24"/>
          <w:lang w:val="uk-UA"/>
        </w:rPr>
        <w:t>/</w:t>
      </w:r>
      <w:r w:rsidR="002C4021">
        <w:rPr>
          <w:szCs w:val="24"/>
          <w:lang w:val="uk-UA"/>
        </w:rPr>
        <w:t xml:space="preserve"> </w:t>
      </w:r>
      <w:r w:rsidR="00564821" w:rsidRPr="002C4021">
        <w:rPr>
          <w:szCs w:val="24"/>
          <w:lang w:val="uk-UA"/>
        </w:rPr>
        <w:t>мережі електроенергії</w:t>
      </w:r>
      <w:r w:rsidR="002C4021">
        <w:rPr>
          <w:szCs w:val="24"/>
          <w:lang w:val="uk-UA"/>
        </w:rPr>
        <w:t xml:space="preserve"> </w:t>
      </w:r>
      <w:r w:rsidR="00564821" w:rsidRPr="002C4021">
        <w:rPr>
          <w:szCs w:val="24"/>
          <w:lang w:val="uk-UA"/>
        </w:rPr>
        <w:t>/</w:t>
      </w:r>
      <w:r w:rsidR="002C4021">
        <w:rPr>
          <w:szCs w:val="24"/>
          <w:lang w:val="uk-UA"/>
        </w:rPr>
        <w:t xml:space="preserve"> </w:t>
      </w:r>
      <w:r w:rsidR="00564821" w:rsidRPr="002C4021">
        <w:rPr>
          <w:szCs w:val="24"/>
          <w:lang w:val="uk-UA"/>
        </w:rPr>
        <w:t>газу</w:t>
      </w:r>
      <w:r w:rsidR="001D485F" w:rsidRPr="002C4021">
        <w:rPr>
          <w:szCs w:val="24"/>
          <w:lang w:val="uk-UA"/>
        </w:rPr>
        <w:t xml:space="preserve">. </w:t>
      </w:r>
      <w:r w:rsidR="00564821" w:rsidRPr="002C4021">
        <w:rPr>
          <w:szCs w:val="24"/>
          <w:lang w:val="uk-UA"/>
        </w:rPr>
        <w:t>Останній складається Статистичним агентством Нідерландів на основі даних опитування енергетичних компаній</w:t>
      </w:r>
      <w:r w:rsidR="001D485F" w:rsidRPr="002C4021">
        <w:rPr>
          <w:szCs w:val="24"/>
          <w:lang w:val="uk-UA"/>
        </w:rPr>
        <w:t xml:space="preserve">. </w:t>
      </w:r>
      <w:r w:rsidR="00564821" w:rsidRPr="002C4021">
        <w:rPr>
          <w:szCs w:val="24"/>
          <w:lang w:val="uk-UA"/>
        </w:rPr>
        <w:t>Різниця між загальними обсягами у реєстрах клієнтів, з одного боку, та показник загального обсягу поставки через громадську мережу</w:t>
      </w:r>
      <w:r w:rsidR="002C4021">
        <w:rPr>
          <w:szCs w:val="24"/>
          <w:lang w:val="uk-UA"/>
        </w:rPr>
        <w:t xml:space="preserve"> </w:t>
      </w:r>
      <w:r w:rsidR="00564821" w:rsidRPr="002C4021">
        <w:rPr>
          <w:szCs w:val="24"/>
          <w:lang w:val="uk-UA"/>
        </w:rPr>
        <w:t>/</w:t>
      </w:r>
      <w:r w:rsidR="002C4021">
        <w:rPr>
          <w:szCs w:val="24"/>
          <w:lang w:val="uk-UA"/>
        </w:rPr>
        <w:t xml:space="preserve"> </w:t>
      </w:r>
      <w:r w:rsidR="00564821" w:rsidRPr="002C4021">
        <w:rPr>
          <w:szCs w:val="24"/>
          <w:lang w:val="uk-UA"/>
        </w:rPr>
        <w:t xml:space="preserve">мережу, з іншого, на цей момент становить близько 1 </w:t>
      </w:r>
      <w:r w:rsidR="001D485F" w:rsidRPr="002C4021">
        <w:rPr>
          <w:szCs w:val="24"/>
          <w:lang w:val="uk-UA"/>
        </w:rPr>
        <w:t xml:space="preserve">% </w:t>
      </w:r>
      <w:r w:rsidR="00564821" w:rsidRPr="002C4021">
        <w:rPr>
          <w:szCs w:val="24"/>
          <w:lang w:val="uk-UA"/>
        </w:rPr>
        <w:t>для електроенергії та для газу</w:t>
      </w:r>
      <w:r w:rsidR="001D485F" w:rsidRPr="002C4021">
        <w:rPr>
          <w:szCs w:val="24"/>
          <w:lang w:val="uk-UA"/>
        </w:rPr>
        <w:t xml:space="preserve">. </w:t>
      </w:r>
      <w:r w:rsidR="00564821" w:rsidRPr="002C4021">
        <w:rPr>
          <w:szCs w:val="24"/>
          <w:lang w:val="uk-UA"/>
        </w:rPr>
        <w:t>Таким чином</w:t>
      </w:r>
      <w:r w:rsidR="001D485F" w:rsidRPr="002C4021">
        <w:rPr>
          <w:szCs w:val="24"/>
          <w:lang w:val="uk-UA"/>
        </w:rPr>
        <w:t xml:space="preserve">, </w:t>
      </w:r>
      <w:r w:rsidR="00564821" w:rsidRPr="002C4021">
        <w:rPr>
          <w:szCs w:val="24"/>
          <w:lang w:val="uk-UA"/>
        </w:rPr>
        <w:t xml:space="preserve">загальні показники реєстру клієнтів здаються точними, за умови, що загальні показники домашніх господарств також вірогідні. </w:t>
      </w:r>
    </w:p>
    <w:p w:rsidR="00F50A49" w:rsidRPr="002C4021" w:rsidRDefault="00F50A49" w:rsidP="001D485F">
      <w:pPr>
        <w:pStyle w:val="a0"/>
        <w:jc w:val="both"/>
        <w:rPr>
          <w:szCs w:val="24"/>
          <w:lang w:val="uk-UA"/>
        </w:rPr>
      </w:pPr>
    </w:p>
    <w:p w:rsidR="001D485F" w:rsidRPr="002C4021" w:rsidRDefault="00564821" w:rsidP="001D485F">
      <w:pPr>
        <w:pStyle w:val="a0"/>
        <w:jc w:val="both"/>
        <w:rPr>
          <w:szCs w:val="24"/>
          <w:lang w:val="uk-UA"/>
        </w:rPr>
      </w:pPr>
      <w:r w:rsidRPr="002C4021">
        <w:rPr>
          <w:szCs w:val="24"/>
          <w:lang w:val="uk-UA"/>
        </w:rPr>
        <w:t xml:space="preserve">Стосовно часового розрізнення дані, у принципі, є річними, але очікується, що різниці у споживанні з року в рік можуть дещо змазуватися через мінливість моментів вимірювання. </w:t>
      </w:r>
    </w:p>
    <w:p w:rsidR="00F50A49" w:rsidRPr="002C4021" w:rsidRDefault="00F50A49" w:rsidP="001D485F">
      <w:pPr>
        <w:pStyle w:val="a0"/>
        <w:jc w:val="both"/>
        <w:rPr>
          <w:szCs w:val="24"/>
          <w:lang w:val="uk-UA"/>
        </w:rPr>
      </w:pPr>
    </w:p>
    <w:p w:rsidR="001D485F" w:rsidRPr="002C4021" w:rsidRDefault="00F50A49"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Своєчасність</w:t>
      </w:r>
    </w:p>
    <w:p w:rsidR="00F50A49" w:rsidRPr="002C4021" w:rsidRDefault="00F50A49" w:rsidP="001D485F">
      <w:pPr>
        <w:pStyle w:val="a0"/>
        <w:jc w:val="both"/>
        <w:rPr>
          <w:szCs w:val="24"/>
          <w:lang w:val="uk-UA"/>
        </w:rPr>
      </w:pPr>
    </w:p>
    <w:p w:rsidR="001D485F" w:rsidRPr="002C4021" w:rsidRDefault="00DF0FF2" w:rsidP="001D485F">
      <w:pPr>
        <w:pStyle w:val="a0"/>
        <w:jc w:val="both"/>
        <w:rPr>
          <w:szCs w:val="24"/>
          <w:lang w:val="uk-UA"/>
        </w:rPr>
      </w:pPr>
      <w:r w:rsidRPr="002C4021">
        <w:rPr>
          <w:szCs w:val="24"/>
          <w:lang w:val="uk-UA"/>
        </w:rPr>
        <w:t xml:space="preserve">Файли клієнтів </w:t>
      </w:r>
      <w:r w:rsidR="00564821" w:rsidRPr="002C4021">
        <w:rPr>
          <w:szCs w:val="24"/>
          <w:lang w:val="uk-UA"/>
        </w:rPr>
        <w:t>отримуються в нашому офісі протягом весни і літа. Після коригування до аж до серпня статистика публікується приблизно у грудні, тобто з часом запізнювання приблизно рік</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564821"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Інформаційні технології</w:t>
      </w:r>
    </w:p>
    <w:p w:rsidR="00564821" w:rsidRPr="002C4021" w:rsidRDefault="00564821" w:rsidP="001D485F">
      <w:pPr>
        <w:pStyle w:val="a0"/>
        <w:jc w:val="both"/>
        <w:rPr>
          <w:szCs w:val="24"/>
          <w:lang w:val="uk-UA"/>
        </w:rPr>
      </w:pPr>
    </w:p>
    <w:p w:rsidR="001D485F" w:rsidRPr="002C4021" w:rsidRDefault="00564821" w:rsidP="001D485F">
      <w:pPr>
        <w:pStyle w:val="a0"/>
        <w:jc w:val="both"/>
        <w:rPr>
          <w:szCs w:val="24"/>
          <w:lang w:val="uk-UA"/>
        </w:rPr>
      </w:pPr>
      <w:r w:rsidRPr="002C4021">
        <w:rPr>
          <w:szCs w:val="24"/>
          <w:lang w:val="uk-UA"/>
        </w:rPr>
        <w:t xml:space="preserve">Великий об’єм записів покладає певні вимоги та обмеження стосовно інформаційних технологій. Робочий файл для домашніх господарств для одного року важить майже </w:t>
      </w:r>
      <w:r w:rsidR="001D485F" w:rsidRPr="002C4021">
        <w:rPr>
          <w:szCs w:val="24"/>
          <w:lang w:val="uk-UA"/>
        </w:rPr>
        <w:t xml:space="preserve">3 </w:t>
      </w:r>
      <w:r w:rsidRPr="002C4021">
        <w:rPr>
          <w:szCs w:val="24"/>
          <w:lang w:val="uk-UA"/>
        </w:rPr>
        <w:t>г</w:t>
      </w:r>
      <w:r w:rsidR="00B32A0F" w:rsidRPr="002C4021">
        <w:rPr>
          <w:szCs w:val="24"/>
          <w:lang w:val="uk-UA"/>
        </w:rPr>
        <w:t>і</w:t>
      </w:r>
      <w:r w:rsidRPr="002C4021">
        <w:rPr>
          <w:szCs w:val="24"/>
          <w:lang w:val="uk-UA"/>
        </w:rPr>
        <w:t xml:space="preserve">габайти і містить близько </w:t>
      </w:r>
      <w:r w:rsidR="001D485F" w:rsidRPr="002C4021">
        <w:rPr>
          <w:szCs w:val="24"/>
          <w:lang w:val="uk-UA"/>
        </w:rPr>
        <w:t xml:space="preserve">7 </w:t>
      </w:r>
      <w:r w:rsidRPr="002C4021">
        <w:rPr>
          <w:szCs w:val="24"/>
          <w:lang w:val="uk-UA"/>
        </w:rPr>
        <w:t>мільйонів записів</w:t>
      </w:r>
      <w:r w:rsidR="001D485F" w:rsidRPr="002C4021">
        <w:rPr>
          <w:szCs w:val="24"/>
          <w:lang w:val="uk-UA"/>
        </w:rPr>
        <w:t xml:space="preserve">. </w:t>
      </w:r>
      <w:r w:rsidRPr="002C4021">
        <w:rPr>
          <w:szCs w:val="24"/>
          <w:lang w:val="uk-UA"/>
        </w:rPr>
        <w:t xml:space="preserve">Цей розмір може призвести до суттєвого часу очікування </w:t>
      </w:r>
      <w:r w:rsidR="001D485F" w:rsidRPr="002C4021">
        <w:rPr>
          <w:szCs w:val="24"/>
          <w:lang w:val="uk-UA"/>
        </w:rPr>
        <w:t>(</w:t>
      </w:r>
      <w:r w:rsidRPr="002C4021">
        <w:rPr>
          <w:szCs w:val="24"/>
          <w:lang w:val="uk-UA"/>
        </w:rPr>
        <w:t>зазвичай кілька годин</w:t>
      </w:r>
      <w:r w:rsidR="001D485F" w:rsidRPr="002C4021">
        <w:rPr>
          <w:szCs w:val="24"/>
          <w:lang w:val="uk-UA"/>
        </w:rPr>
        <w:t xml:space="preserve">), </w:t>
      </w:r>
      <w:r w:rsidRPr="002C4021">
        <w:rPr>
          <w:szCs w:val="24"/>
          <w:lang w:val="uk-UA"/>
        </w:rPr>
        <w:t>який може бути витрачений при проведенні аналізу як рукопису або у пакетному сервері</w:t>
      </w:r>
      <w:r w:rsidR="001D485F" w:rsidRPr="002C4021">
        <w:rPr>
          <w:szCs w:val="24"/>
          <w:lang w:val="uk-UA"/>
        </w:rPr>
        <w:t xml:space="preserve">. </w:t>
      </w:r>
      <w:r w:rsidRPr="002C4021">
        <w:rPr>
          <w:szCs w:val="24"/>
          <w:lang w:val="uk-UA"/>
        </w:rPr>
        <w:t>Проведення попередніх аналізів з малою вибіркою може дозволити забезпечити правильність обробки повного файлу за один раз</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564821" w:rsidP="001D485F">
      <w:pPr>
        <w:pStyle w:val="a0"/>
        <w:jc w:val="both"/>
        <w:rPr>
          <w:szCs w:val="24"/>
          <w:lang w:val="uk-UA"/>
        </w:rPr>
      </w:pPr>
      <w:r w:rsidRPr="002C4021">
        <w:rPr>
          <w:szCs w:val="24"/>
          <w:lang w:val="uk-UA"/>
        </w:rPr>
        <w:t xml:space="preserve">На цей момент Статистичне агентство Нідерландів використовує </w:t>
      </w:r>
      <w:r w:rsidR="001D485F" w:rsidRPr="002C4021">
        <w:rPr>
          <w:szCs w:val="24"/>
          <w:lang w:val="uk-UA"/>
        </w:rPr>
        <w:t xml:space="preserve">SPSS 14 </w:t>
      </w:r>
      <w:r w:rsidRPr="002C4021">
        <w:rPr>
          <w:szCs w:val="24"/>
          <w:lang w:val="uk-UA"/>
        </w:rPr>
        <w:t>або</w:t>
      </w:r>
      <w:r w:rsidR="001D485F" w:rsidRPr="002C4021">
        <w:rPr>
          <w:szCs w:val="24"/>
          <w:lang w:val="uk-UA"/>
        </w:rPr>
        <w:t xml:space="preserve"> 20 </w:t>
      </w:r>
      <w:r w:rsidRPr="002C4021">
        <w:rPr>
          <w:szCs w:val="24"/>
          <w:lang w:val="uk-UA"/>
        </w:rPr>
        <w:t>для більшої частини процесу обробки даних</w:t>
      </w:r>
      <w:r w:rsidR="001D485F" w:rsidRPr="002C4021">
        <w:rPr>
          <w:szCs w:val="24"/>
          <w:lang w:val="uk-UA"/>
        </w:rPr>
        <w:t xml:space="preserve">. </w:t>
      </w:r>
      <w:r w:rsidRPr="002C4021">
        <w:rPr>
          <w:szCs w:val="24"/>
          <w:lang w:val="uk-UA"/>
        </w:rPr>
        <w:t>Однак</w:t>
      </w:r>
      <w:r w:rsidR="001D485F" w:rsidRPr="002C4021">
        <w:rPr>
          <w:szCs w:val="24"/>
          <w:lang w:val="uk-UA"/>
        </w:rPr>
        <w:t xml:space="preserve">, SPSS </w:t>
      </w:r>
      <w:r w:rsidRPr="002C4021">
        <w:rPr>
          <w:szCs w:val="24"/>
          <w:lang w:val="uk-UA"/>
        </w:rPr>
        <w:t xml:space="preserve">може бути відносно повільною для виконання певних операцій. </w:t>
      </w:r>
    </w:p>
    <w:p w:rsidR="00564821" w:rsidRPr="002C4021" w:rsidRDefault="00564821" w:rsidP="001D485F">
      <w:pPr>
        <w:pStyle w:val="a0"/>
        <w:jc w:val="both"/>
        <w:rPr>
          <w:szCs w:val="24"/>
          <w:lang w:val="uk-UA"/>
        </w:rPr>
      </w:pPr>
    </w:p>
    <w:p w:rsidR="001D485F" w:rsidRPr="002C4021" w:rsidRDefault="00564821" w:rsidP="001D485F">
      <w:pPr>
        <w:pStyle w:val="a0"/>
        <w:jc w:val="both"/>
        <w:rPr>
          <w:rStyle w:val="520"/>
          <w:rFonts w:ascii="Times New Roman" w:hAnsi="Times New Roman" w:cs="Times New Roman"/>
          <w:bCs w:val="0"/>
          <w:sz w:val="24"/>
          <w:szCs w:val="24"/>
          <w:lang w:val="uk-UA"/>
        </w:rPr>
      </w:pPr>
      <w:bookmarkStart w:id="227" w:name="bookmark238"/>
      <w:r w:rsidRPr="002C4021">
        <w:rPr>
          <w:rStyle w:val="520"/>
          <w:rFonts w:ascii="Times New Roman" w:hAnsi="Times New Roman" w:cs="Times New Roman"/>
          <w:bCs w:val="0"/>
          <w:sz w:val="24"/>
          <w:szCs w:val="24"/>
          <w:lang w:val="uk-UA"/>
        </w:rPr>
        <w:t>Використання реєстрів клієнтів для статистики енергетики: споживання помешканнями та підприємствами</w:t>
      </w:r>
      <w:bookmarkEnd w:id="227"/>
    </w:p>
    <w:p w:rsidR="00564821" w:rsidRPr="002C4021" w:rsidRDefault="00564821" w:rsidP="001D485F">
      <w:pPr>
        <w:pStyle w:val="a0"/>
        <w:jc w:val="both"/>
        <w:rPr>
          <w:szCs w:val="24"/>
          <w:lang w:val="uk-UA"/>
        </w:rPr>
      </w:pPr>
    </w:p>
    <w:p w:rsidR="001D485F" w:rsidRPr="002C4021" w:rsidRDefault="00167C22" w:rsidP="001D485F">
      <w:pPr>
        <w:pStyle w:val="a0"/>
        <w:jc w:val="both"/>
        <w:rPr>
          <w:szCs w:val="24"/>
          <w:lang w:val="uk-UA"/>
        </w:rPr>
      </w:pPr>
      <w:r w:rsidRPr="002C4021">
        <w:rPr>
          <w:szCs w:val="24"/>
          <w:lang w:val="uk-UA"/>
        </w:rPr>
        <w:t>Головною ідеєю проекту використання реєстрів клієнтів було складання статистики споживання електроенергії та газу споживачами енергії для загального енергетичного балансу з визначенням споживання домашніх господарств, а також підприємств за галуззю промисловості</w:t>
      </w:r>
      <w:r w:rsidR="001D485F" w:rsidRPr="002C4021">
        <w:rPr>
          <w:szCs w:val="24"/>
          <w:lang w:val="uk-UA"/>
        </w:rPr>
        <w:t xml:space="preserve">. </w:t>
      </w:r>
      <w:r w:rsidRPr="002C4021">
        <w:rPr>
          <w:szCs w:val="24"/>
          <w:lang w:val="uk-UA"/>
        </w:rPr>
        <w:t xml:space="preserve">Однак, реєстри клієнтів не містять інформації, необхідної для визначення того, кому належить з’єднання: домашньому господарству або підприємству, не говорячи вже про галузь промисловості. </w:t>
      </w:r>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Для досягнення цієї мети реєстри клієнтів узгоджуються з реєстром помешкань і реєстром підприємств за допомогою адреси, поштового індексу, номера будинк</w:t>
      </w:r>
      <w:r w:rsidR="00B32A0F" w:rsidRPr="002C4021">
        <w:rPr>
          <w:szCs w:val="24"/>
          <w:lang w:val="uk-UA"/>
        </w:rPr>
        <w:t>у</w:t>
      </w:r>
      <w:r w:rsidRPr="002C4021">
        <w:rPr>
          <w:szCs w:val="24"/>
          <w:lang w:val="uk-UA"/>
        </w:rPr>
        <w:t xml:space="preserve"> та індекс</w:t>
      </w:r>
      <w:r w:rsidR="00B32A0F" w:rsidRPr="002C4021">
        <w:rPr>
          <w:szCs w:val="24"/>
          <w:lang w:val="uk-UA"/>
        </w:rPr>
        <w:t>у</w:t>
      </w:r>
      <w:r w:rsidRPr="002C4021">
        <w:rPr>
          <w:szCs w:val="24"/>
          <w:lang w:val="uk-UA"/>
        </w:rPr>
        <w:t xml:space="preserve"> номер будинк</w:t>
      </w:r>
      <w:r w:rsidR="00B32A0F" w:rsidRPr="002C4021">
        <w:rPr>
          <w:szCs w:val="24"/>
          <w:lang w:val="uk-UA"/>
        </w:rPr>
        <w:t>у</w:t>
      </w:r>
      <w:r w:rsidRPr="002C4021">
        <w:rPr>
          <w:szCs w:val="24"/>
          <w:lang w:val="uk-UA"/>
        </w:rPr>
        <w:t xml:space="preserve"> як узгодженим ключем</w:t>
      </w:r>
      <w:r w:rsidRPr="002C4021">
        <w:rPr>
          <w:rStyle w:val="a9"/>
          <w:szCs w:val="24"/>
          <w:lang w:val="uk-UA"/>
        </w:rPr>
        <w:footnoteReference w:id="11"/>
      </w:r>
      <w:r w:rsidR="001D485F" w:rsidRPr="002C4021">
        <w:rPr>
          <w:szCs w:val="24"/>
          <w:lang w:val="uk-UA"/>
        </w:rPr>
        <w:t xml:space="preserve">. </w:t>
      </w:r>
      <w:r w:rsidRPr="002C4021">
        <w:rPr>
          <w:szCs w:val="24"/>
          <w:lang w:val="uk-UA"/>
        </w:rPr>
        <w:t>При узгодженні з реєстром підприємств, очевидно, було необхідно визначити підприємства, це також посприяло визначенню помилкових спрац</w:t>
      </w:r>
      <w:r w:rsidR="00B32A0F" w:rsidRPr="002C4021">
        <w:rPr>
          <w:szCs w:val="24"/>
          <w:lang w:val="uk-UA"/>
        </w:rPr>
        <w:t>ю</w:t>
      </w:r>
      <w:r w:rsidRPr="002C4021">
        <w:rPr>
          <w:szCs w:val="24"/>
          <w:lang w:val="uk-UA"/>
        </w:rPr>
        <w:t xml:space="preserve">вань </w:t>
      </w:r>
      <w:r w:rsidR="001D485F" w:rsidRPr="002C4021">
        <w:rPr>
          <w:szCs w:val="24"/>
          <w:lang w:val="uk-UA"/>
        </w:rPr>
        <w:t>(</w:t>
      </w:r>
      <w:r w:rsidRPr="002C4021">
        <w:rPr>
          <w:szCs w:val="24"/>
          <w:lang w:val="uk-UA"/>
        </w:rPr>
        <w:t xml:space="preserve">близько </w:t>
      </w:r>
      <w:r w:rsidR="001D485F" w:rsidRPr="002C4021">
        <w:rPr>
          <w:szCs w:val="24"/>
          <w:lang w:val="uk-UA"/>
        </w:rPr>
        <w:t xml:space="preserve">2 % </w:t>
      </w:r>
      <w:r w:rsidRPr="002C4021">
        <w:rPr>
          <w:szCs w:val="24"/>
          <w:lang w:val="uk-UA"/>
        </w:rPr>
        <w:t>позитивних збігів у нашому випадку</w:t>
      </w:r>
      <w:r w:rsidR="001D485F" w:rsidRPr="002C4021">
        <w:rPr>
          <w:szCs w:val="24"/>
          <w:lang w:val="uk-UA"/>
        </w:rPr>
        <w:t xml:space="preserve">) </w:t>
      </w:r>
      <w:r w:rsidRPr="002C4021">
        <w:rPr>
          <w:szCs w:val="24"/>
          <w:lang w:val="uk-UA"/>
        </w:rPr>
        <w:t>в популяції з’єднань домашніх господарств</w:t>
      </w:r>
      <w:r w:rsidR="001D485F" w:rsidRPr="002C4021">
        <w:rPr>
          <w:szCs w:val="24"/>
          <w:lang w:val="uk-UA"/>
        </w:rPr>
        <w:t xml:space="preserve">. </w:t>
      </w:r>
      <w:r w:rsidRPr="002C4021">
        <w:rPr>
          <w:szCs w:val="24"/>
          <w:lang w:val="uk-UA"/>
        </w:rPr>
        <w:t xml:space="preserve">З самого початку проекту було зрозуміло, що узгодження реєстрів клієнтів з реєстром підприємств було найскладнішою проблемою. Лише приблизно </w:t>
      </w:r>
      <w:r w:rsidR="001D485F" w:rsidRPr="002C4021">
        <w:rPr>
          <w:szCs w:val="24"/>
          <w:lang w:val="uk-UA"/>
        </w:rPr>
        <w:t>50 %</w:t>
      </w:r>
      <w:r w:rsidRPr="002C4021">
        <w:rPr>
          <w:szCs w:val="24"/>
          <w:lang w:val="uk-UA"/>
        </w:rPr>
        <w:t xml:space="preserve"> адрес підприємств спочатку збіглися з однією чи кількома адресами з’єднань у реєстрах клієнтів стосовно електроенергії та стосовно газу. </w:t>
      </w:r>
    </w:p>
    <w:p w:rsidR="00564821" w:rsidRPr="002C4021" w:rsidRDefault="00564821" w:rsidP="001D485F">
      <w:pPr>
        <w:pStyle w:val="a0"/>
        <w:jc w:val="both"/>
        <w:rPr>
          <w:szCs w:val="24"/>
          <w:lang w:val="uk-UA"/>
        </w:rPr>
      </w:pPr>
    </w:p>
    <w:p w:rsidR="00AC6020" w:rsidRPr="002C4021" w:rsidRDefault="00AC6020" w:rsidP="001D485F">
      <w:pPr>
        <w:pStyle w:val="a0"/>
        <w:jc w:val="both"/>
        <w:rPr>
          <w:b/>
          <w:szCs w:val="24"/>
          <w:lang w:val="uk-UA"/>
        </w:rPr>
      </w:pPr>
      <w:r w:rsidRPr="002C4021">
        <w:rPr>
          <w:b/>
          <w:szCs w:val="24"/>
          <w:lang w:val="uk-UA"/>
        </w:rPr>
        <w:t xml:space="preserve">Таблиця 4.4: </w:t>
      </w:r>
      <w:r w:rsidR="00CA7112" w:rsidRPr="002C4021">
        <w:rPr>
          <w:b/>
          <w:szCs w:val="24"/>
          <w:lang w:val="uk-UA"/>
        </w:rPr>
        <w:t>В</w:t>
      </w:r>
      <w:r w:rsidRPr="002C4021">
        <w:rPr>
          <w:b/>
          <w:szCs w:val="24"/>
          <w:lang w:val="uk-UA"/>
        </w:rPr>
        <w:t>хідні дані вибірки: Середнє споживання газу (м</w:t>
      </w:r>
      <w:r w:rsidRPr="002C4021">
        <w:rPr>
          <w:b/>
          <w:szCs w:val="24"/>
          <w:vertAlign w:val="superscript"/>
          <w:lang w:val="uk-UA"/>
        </w:rPr>
        <w:t>3</w:t>
      </w:r>
      <w:r w:rsidRPr="002C4021">
        <w:rPr>
          <w:b/>
          <w:szCs w:val="24"/>
          <w:lang w:val="uk-UA"/>
        </w:rPr>
        <w:t>) помешкань у Роттердамі Overschie</w:t>
      </w:r>
    </w:p>
    <w:p w:rsidR="00AC6020" w:rsidRPr="002C4021" w:rsidRDefault="00AC6020" w:rsidP="001D485F">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09"/>
        <w:gridCol w:w="1426"/>
        <w:gridCol w:w="1632"/>
        <w:gridCol w:w="1339"/>
        <w:gridCol w:w="1957"/>
        <w:gridCol w:w="2109"/>
      </w:tblGrid>
      <w:tr w:rsidR="00AC6020" w:rsidRPr="002C4021" w:rsidTr="002503A3">
        <w:trPr>
          <w:trHeight w:val="129"/>
        </w:trPr>
        <w:tc>
          <w:tcPr>
            <w:tcW w:w="1109" w:type="dxa"/>
            <w:vMerge w:val="restart"/>
            <w:shd w:val="clear" w:color="auto" w:fill="D9D9D9"/>
            <w:vAlign w:val="center"/>
          </w:tcPr>
          <w:p w:rsidR="00AC6020" w:rsidRPr="002C4021" w:rsidRDefault="00AC6020" w:rsidP="002503A3">
            <w:pPr>
              <w:pStyle w:val="a0"/>
              <w:jc w:val="center"/>
              <w:rPr>
                <w:b/>
                <w:szCs w:val="24"/>
                <w:lang w:val="uk-UA"/>
              </w:rPr>
            </w:pPr>
            <w:r w:rsidRPr="002C4021">
              <w:rPr>
                <w:b/>
                <w:szCs w:val="24"/>
                <w:lang w:val="uk-UA"/>
              </w:rPr>
              <w:t>Рік</w:t>
            </w:r>
          </w:p>
        </w:tc>
        <w:tc>
          <w:tcPr>
            <w:tcW w:w="8463" w:type="dxa"/>
            <w:gridSpan w:val="5"/>
            <w:shd w:val="clear" w:color="auto" w:fill="D9D9D9"/>
            <w:vAlign w:val="center"/>
          </w:tcPr>
          <w:p w:rsidR="00AC6020" w:rsidRPr="002C4021" w:rsidRDefault="00AC6020" w:rsidP="002503A3">
            <w:pPr>
              <w:pStyle w:val="a0"/>
              <w:jc w:val="center"/>
              <w:rPr>
                <w:b/>
                <w:szCs w:val="24"/>
                <w:lang w:val="uk-UA"/>
              </w:rPr>
            </w:pPr>
            <w:r w:rsidRPr="002C4021">
              <w:rPr>
                <w:b/>
                <w:szCs w:val="24"/>
                <w:lang w:val="uk-UA"/>
              </w:rPr>
              <w:t>За типом помешкання</w:t>
            </w:r>
          </w:p>
        </w:tc>
      </w:tr>
      <w:tr w:rsidR="00AC6020" w:rsidRPr="002C4021" w:rsidTr="002503A3">
        <w:trPr>
          <w:trHeight w:val="140"/>
        </w:trPr>
        <w:tc>
          <w:tcPr>
            <w:tcW w:w="1109" w:type="dxa"/>
            <w:vMerge/>
            <w:shd w:val="clear" w:color="auto" w:fill="D9D9D9"/>
            <w:vAlign w:val="center"/>
          </w:tcPr>
          <w:p w:rsidR="00AC6020" w:rsidRPr="002C4021" w:rsidRDefault="00AC6020" w:rsidP="002503A3">
            <w:pPr>
              <w:pStyle w:val="a0"/>
              <w:jc w:val="center"/>
              <w:rPr>
                <w:b/>
                <w:szCs w:val="24"/>
                <w:lang w:val="uk-UA"/>
              </w:rPr>
            </w:pPr>
          </w:p>
        </w:tc>
        <w:tc>
          <w:tcPr>
            <w:tcW w:w="1426" w:type="dxa"/>
            <w:shd w:val="clear" w:color="auto" w:fill="D9D9D9"/>
            <w:vAlign w:val="center"/>
          </w:tcPr>
          <w:p w:rsidR="00AC6020" w:rsidRPr="002C4021" w:rsidRDefault="00AC6020" w:rsidP="002503A3">
            <w:pPr>
              <w:pStyle w:val="a0"/>
              <w:jc w:val="center"/>
              <w:rPr>
                <w:b/>
                <w:szCs w:val="24"/>
                <w:lang w:val="uk-UA"/>
              </w:rPr>
            </w:pPr>
            <w:r w:rsidRPr="002C4021">
              <w:rPr>
                <w:b/>
                <w:szCs w:val="24"/>
                <w:lang w:val="uk-UA"/>
              </w:rPr>
              <w:t>Квартира</w:t>
            </w:r>
          </w:p>
        </w:tc>
        <w:tc>
          <w:tcPr>
            <w:tcW w:w="1632" w:type="dxa"/>
            <w:shd w:val="clear" w:color="auto" w:fill="D9D9D9"/>
            <w:vAlign w:val="center"/>
          </w:tcPr>
          <w:p w:rsidR="00AC6020" w:rsidRPr="002C4021" w:rsidRDefault="00247F15" w:rsidP="002503A3">
            <w:pPr>
              <w:pStyle w:val="a0"/>
              <w:jc w:val="center"/>
              <w:rPr>
                <w:b/>
                <w:szCs w:val="24"/>
                <w:lang w:val="uk-UA"/>
              </w:rPr>
            </w:pPr>
            <w:r w:rsidRPr="002C4021">
              <w:rPr>
                <w:b/>
                <w:szCs w:val="24"/>
                <w:lang w:val="uk-UA"/>
              </w:rPr>
              <w:t>Рядкова забудова</w:t>
            </w:r>
            <w:r w:rsidR="00AC6020" w:rsidRPr="002C4021">
              <w:rPr>
                <w:b/>
                <w:szCs w:val="24"/>
                <w:lang w:val="uk-UA"/>
              </w:rPr>
              <w:t xml:space="preserve"> (галерейного типу)</w:t>
            </w:r>
          </w:p>
        </w:tc>
        <w:tc>
          <w:tcPr>
            <w:tcW w:w="1339" w:type="dxa"/>
            <w:shd w:val="clear" w:color="auto" w:fill="D9D9D9"/>
            <w:vAlign w:val="center"/>
          </w:tcPr>
          <w:p w:rsidR="00AC6020" w:rsidRPr="002C4021" w:rsidRDefault="00247F15" w:rsidP="002503A3">
            <w:pPr>
              <w:pStyle w:val="a0"/>
              <w:jc w:val="center"/>
              <w:rPr>
                <w:b/>
                <w:szCs w:val="24"/>
                <w:lang w:val="uk-UA"/>
              </w:rPr>
            </w:pPr>
            <w:r w:rsidRPr="002C4021">
              <w:rPr>
                <w:b/>
                <w:szCs w:val="24"/>
                <w:lang w:val="uk-UA"/>
              </w:rPr>
              <w:t>Крайня забудова</w:t>
            </w:r>
            <w:r w:rsidR="00AC6020" w:rsidRPr="002C4021">
              <w:rPr>
                <w:b/>
                <w:szCs w:val="24"/>
                <w:lang w:val="uk-UA"/>
              </w:rPr>
              <w:t xml:space="preserve"> (кутова)</w:t>
            </w:r>
          </w:p>
        </w:tc>
        <w:tc>
          <w:tcPr>
            <w:tcW w:w="1957" w:type="dxa"/>
            <w:shd w:val="clear" w:color="auto" w:fill="D9D9D9"/>
            <w:vAlign w:val="center"/>
          </w:tcPr>
          <w:p w:rsidR="00AC6020" w:rsidRPr="002C4021" w:rsidRDefault="00AC6020" w:rsidP="002503A3">
            <w:pPr>
              <w:pStyle w:val="a0"/>
              <w:jc w:val="center"/>
              <w:rPr>
                <w:b/>
                <w:szCs w:val="24"/>
                <w:lang w:val="uk-UA"/>
              </w:rPr>
            </w:pPr>
            <w:r w:rsidRPr="002C4021">
              <w:rPr>
                <w:b/>
                <w:szCs w:val="24"/>
                <w:lang w:val="uk-UA"/>
              </w:rPr>
              <w:t>Двоквартирний</w:t>
            </w:r>
          </w:p>
        </w:tc>
        <w:tc>
          <w:tcPr>
            <w:tcW w:w="2109" w:type="dxa"/>
            <w:shd w:val="clear" w:color="auto" w:fill="D9D9D9"/>
            <w:vAlign w:val="center"/>
          </w:tcPr>
          <w:p w:rsidR="00AC6020" w:rsidRPr="002C4021" w:rsidRDefault="00AC6020" w:rsidP="002503A3">
            <w:pPr>
              <w:pStyle w:val="a0"/>
              <w:jc w:val="center"/>
              <w:rPr>
                <w:b/>
                <w:szCs w:val="24"/>
                <w:lang w:val="uk-UA"/>
              </w:rPr>
            </w:pPr>
            <w:r w:rsidRPr="002C4021">
              <w:rPr>
                <w:b/>
                <w:szCs w:val="24"/>
                <w:lang w:val="uk-UA"/>
              </w:rPr>
              <w:t>Одноквартирний</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2004</w:t>
            </w:r>
          </w:p>
        </w:tc>
        <w:tc>
          <w:tcPr>
            <w:tcW w:w="1426" w:type="dxa"/>
            <w:vAlign w:val="center"/>
          </w:tcPr>
          <w:p w:rsidR="00AC6020" w:rsidRPr="002C4021" w:rsidRDefault="00AC6020" w:rsidP="002503A3">
            <w:pPr>
              <w:pStyle w:val="a0"/>
              <w:jc w:val="center"/>
              <w:rPr>
                <w:szCs w:val="24"/>
                <w:lang w:val="uk-UA"/>
              </w:rPr>
            </w:pPr>
            <w:r w:rsidRPr="002C4021">
              <w:rPr>
                <w:szCs w:val="24"/>
                <w:lang w:val="uk-UA"/>
              </w:rPr>
              <w:t>1 300</w:t>
            </w:r>
          </w:p>
        </w:tc>
        <w:tc>
          <w:tcPr>
            <w:tcW w:w="1632" w:type="dxa"/>
            <w:vAlign w:val="center"/>
          </w:tcPr>
          <w:p w:rsidR="00AC6020" w:rsidRPr="002C4021" w:rsidRDefault="00AC6020" w:rsidP="002503A3">
            <w:pPr>
              <w:pStyle w:val="a0"/>
              <w:jc w:val="center"/>
              <w:rPr>
                <w:szCs w:val="24"/>
                <w:lang w:val="uk-UA"/>
              </w:rPr>
            </w:pPr>
            <w:r w:rsidRPr="002C4021">
              <w:rPr>
                <w:szCs w:val="24"/>
                <w:lang w:val="uk-UA"/>
              </w:rPr>
              <w:t>1 650</w:t>
            </w:r>
          </w:p>
        </w:tc>
        <w:tc>
          <w:tcPr>
            <w:tcW w:w="1339" w:type="dxa"/>
            <w:vAlign w:val="center"/>
          </w:tcPr>
          <w:p w:rsidR="00AC6020" w:rsidRPr="002C4021" w:rsidRDefault="00AC6020" w:rsidP="002503A3">
            <w:pPr>
              <w:pStyle w:val="a0"/>
              <w:jc w:val="center"/>
              <w:rPr>
                <w:szCs w:val="24"/>
                <w:lang w:val="uk-UA"/>
              </w:rPr>
            </w:pPr>
            <w:r w:rsidRPr="002C4021">
              <w:rPr>
                <w:szCs w:val="24"/>
                <w:lang w:val="uk-UA"/>
              </w:rPr>
              <w:t>1 950</w:t>
            </w:r>
          </w:p>
        </w:tc>
        <w:tc>
          <w:tcPr>
            <w:tcW w:w="1957" w:type="dxa"/>
            <w:vAlign w:val="center"/>
          </w:tcPr>
          <w:p w:rsidR="00AC6020" w:rsidRPr="002C4021" w:rsidRDefault="00AC6020" w:rsidP="002503A3">
            <w:pPr>
              <w:pStyle w:val="a0"/>
              <w:jc w:val="center"/>
              <w:rPr>
                <w:szCs w:val="24"/>
                <w:lang w:val="uk-UA"/>
              </w:rPr>
            </w:pPr>
            <w:r w:rsidRPr="002C4021">
              <w:rPr>
                <w:szCs w:val="24"/>
                <w:lang w:val="uk-UA"/>
              </w:rPr>
              <w:t>2 600</w:t>
            </w:r>
          </w:p>
        </w:tc>
        <w:tc>
          <w:tcPr>
            <w:tcW w:w="2109" w:type="dxa"/>
            <w:vAlign w:val="center"/>
          </w:tcPr>
          <w:p w:rsidR="00AC6020" w:rsidRPr="002C4021" w:rsidRDefault="00AC6020" w:rsidP="002503A3">
            <w:pPr>
              <w:pStyle w:val="a0"/>
              <w:jc w:val="center"/>
              <w:rPr>
                <w:szCs w:val="24"/>
                <w:lang w:val="uk-UA"/>
              </w:rPr>
            </w:pPr>
            <w:r w:rsidRPr="002C4021">
              <w:rPr>
                <w:szCs w:val="24"/>
                <w:lang w:val="uk-UA"/>
              </w:rPr>
              <w:t>3 500</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2005</w:t>
            </w:r>
          </w:p>
        </w:tc>
        <w:tc>
          <w:tcPr>
            <w:tcW w:w="1426" w:type="dxa"/>
            <w:vAlign w:val="center"/>
          </w:tcPr>
          <w:p w:rsidR="00AC6020" w:rsidRPr="002C4021" w:rsidRDefault="00AC6020" w:rsidP="002503A3">
            <w:pPr>
              <w:pStyle w:val="a0"/>
              <w:jc w:val="center"/>
              <w:rPr>
                <w:szCs w:val="24"/>
                <w:lang w:val="uk-UA"/>
              </w:rPr>
            </w:pPr>
            <w:r w:rsidRPr="002C4021">
              <w:rPr>
                <w:szCs w:val="24"/>
                <w:lang w:val="uk-UA"/>
              </w:rPr>
              <w:t>.</w:t>
            </w:r>
          </w:p>
        </w:tc>
        <w:tc>
          <w:tcPr>
            <w:tcW w:w="1632" w:type="dxa"/>
            <w:vAlign w:val="center"/>
          </w:tcPr>
          <w:p w:rsidR="00AC6020" w:rsidRPr="002C4021" w:rsidRDefault="00AC6020" w:rsidP="002503A3">
            <w:pPr>
              <w:pStyle w:val="a0"/>
              <w:jc w:val="center"/>
              <w:rPr>
                <w:szCs w:val="24"/>
                <w:lang w:val="uk-UA"/>
              </w:rPr>
            </w:pPr>
            <w:r w:rsidRPr="002C4021">
              <w:rPr>
                <w:szCs w:val="24"/>
                <w:lang w:val="uk-UA"/>
              </w:rPr>
              <w:t>.</w:t>
            </w:r>
          </w:p>
        </w:tc>
        <w:tc>
          <w:tcPr>
            <w:tcW w:w="1339" w:type="dxa"/>
            <w:vAlign w:val="center"/>
          </w:tcPr>
          <w:p w:rsidR="00AC6020" w:rsidRPr="002C4021" w:rsidRDefault="00AC6020" w:rsidP="002503A3">
            <w:pPr>
              <w:pStyle w:val="a0"/>
              <w:jc w:val="center"/>
              <w:rPr>
                <w:szCs w:val="24"/>
                <w:lang w:val="uk-UA"/>
              </w:rPr>
            </w:pPr>
            <w:r w:rsidRPr="002C4021">
              <w:rPr>
                <w:szCs w:val="24"/>
                <w:lang w:val="uk-UA"/>
              </w:rPr>
              <w:t>.</w:t>
            </w:r>
          </w:p>
        </w:tc>
        <w:tc>
          <w:tcPr>
            <w:tcW w:w="1957" w:type="dxa"/>
            <w:vAlign w:val="center"/>
          </w:tcPr>
          <w:p w:rsidR="00AC6020" w:rsidRPr="002C4021" w:rsidRDefault="00AC6020" w:rsidP="002503A3">
            <w:pPr>
              <w:pStyle w:val="a0"/>
              <w:jc w:val="center"/>
              <w:rPr>
                <w:szCs w:val="24"/>
                <w:lang w:val="uk-UA"/>
              </w:rPr>
            </w:pPr>
            <w:r w:rsidRPr="002C4021">
              <w:rPr>
                <w:szCs w:val="24"/>
                <w:lang w:val="uk-UA"/>
              </w:rPr>
              <w:t>.</w:t>
            </w:r>
          </w:p>
        </w:tc>
        <w:tc>
          <w:tcPr>
            <w:tcW w:w="2109" w:type="dxa"/>
            <w:vAlign w:val="center"/>
          </w:tcPr>
          <w:p w:rsidR="00AC6020" w:rsidRPr="002C4021" w:rsidRDefault="00AC6020" w:rsidP="002503A3">
            <w:pPr>
              <w:pStyle w:val="a0"/>
              <w:jc w:val="center"/>
              <w:rPr>
                <w:szCs w:val="24"/>
                <w:lang w:val="uk-UA"/>
              </w:rPr>
            </w:pPr>
            <w:r w:rsidRPr="002C4021">
              <w:rPr>
                <w:szCs w:val="24"/>
                <w:lang w:val="uk-UA"/>
              </w:rPr>
              <w:t>.</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2006</w:t>
            </w:r>
          </w:p>
        </w:tc>
        <w:tc>
          <w:tcPr>
            <w:tcW w:w="1426" w:type="dxa"/>
            <w:vAlign w:val="center"/>
          </w:tcPr>
          <w:p w:rsidR="00AC6020" w:rsidRPr="002C4021" w:rsidRDefault="00AC6020" w:rsidP="002503A3">
            <w:pPr>
              <w:pStyle w:val="a0"/>
              <w:jc w:val="center"/>
              <w:rPr>
                <w:szCs w:val="24"/>
                <w:lang w:val="uk-UA"/>
              </w:rPr>
            </w:pPr>
            <w:r w:rsidRPr="002C4021">
              <w:rPr>
                <w:szCs w:val="24"/>
                <w:lang w:val="uk-UA"/>
              </w:rPr>
              <w:t>1 250</w:t>
            </w:r>
          </w:p>
        </w:tc>
        <w:tc>
          <w:tcPr>
            <w:tcW w:w="1632" w:type="dxa"/>
            <w:vAlign w:val="center"/>
          </w:tcPr>
          <w:p w:rsidR="00AC6020" w:rsidRPr="002C4021" w:rsidRDefault="00AC6020" w:rsidP="002503A3">
            <w:pPr>
              <w:pStyle w:val="a0"/>
              <w:jc w:val="center"/>
              <w:rPr>
                <w:szCs w:val="24"/>
                <w:lang w:val="uk-UA"/>
              </w:rPr>
            </w:pPr>
            <w:r w:rsidRPr="002C4021">
              <w:rPr>
                <w:szCs w:val="24"/>
                <w:lang w:val="uk-UA"/>
              </w:rPr>
              <w:t>1 600</w:t>
            </w:r>
          </w:p>
        </w:tc>
        <w:tc>
          <w:tcPr>
            <w:tcW w:w="1339" w:type="dxa"/>
            <w:vAlign w:val="center"/>
          </w:tcPr>
          <w:p w:rsidR="00AC6020" w:rsidRPr="002C4021" w:rsidRDefault="00AC6020" w:rsidP="002503A3">
            <w:pPr>
              <w:pStyle w:val="a0"/>
              <w:jc w:val="center"/>
              <w:rPr>
                <w:szCs w:val="24"/>
                <w:lang w:val="uk-UA"/>
              </w:rPr>
            </w:pPr>
            <w:r w:rsidRPr="002C4021">
              <w:rPr>
                <w:szCs w:val="24"/>
                <w:lang w:val="uk-UA"/>
              </w:rPr>
              <w:t>1 850</w:t>
            </w:r>
          </w:p>
        </w:tc>
        <w:tc>
          <w:tcPr>
            <w:tcW w:w="1957" w:type="dxa"/>
            <w:vAlign w:val="center"/>
          </w:tcPr>
          <w:p w:rsidR="00AC6020" w:rsidRPr="002C4021" w:rsidRDefault="00AC6020" w:rsidP="002503A3">
            <w:pPr>
              <w:pStyle w:val="a0"/>
              <w:jc w:val="center"/>
              <w:rPr>
                <w:szCs w:val="24"/>
                <w:lang w:val="uk-UA"/>
              </w:rPr>
            </w:pPr>
            <w:r w:rsidRPr="002C4021">
              <w:rPr>
                <w:szCs w:val="24"/>
                <w:lang w:val="uk-UA"/>
              </w:rPr>
              <w:t>2 350</w:t>
            </w:r>
          </w:p>
        </w:tc>
        <w:tc>
          <w:tcPr>
            <w:tcW w:w="2109" w:type="dxa"/>
            <w:vAlign w:val="center"/>
          </w:tcPr>
          <w:p w:rsidR="00AC6020" w:rsidRPr="002C4021" w:rsidRDefault="00AC6020" w:rsidP="002503A3">
            <w:pPr>
              <w:pStyle w:val="a0"/>
              <w:jc w:val="center"/>
              <w:rPr>
                <w:szCs w:val="24"/>
                <w:lang w:val="uk-UA"/>
              </w:rPr>
            </w:pPr>
            <w:r w:rsidRPr="002C4021">
              <w:rPr>
                <w:szCs w:val="24"/>
                <w:lang w:val="uk-UA"/>
              </w:rPr>
              <w:t>3 350</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2007</w:t>
            </w:r>
          </w:p>
        </w:tc>
        <w:tc>
          <w:tcPr>
            <w:tcW w:w="1426" w:type="dxa"/>
            <w:vAlign w:val="center"/>
          </w:tcPr>
          <w:p w:rsidR="00AC6020" w:rsidRPr="002C4021" w:rsidRDefault="00AC6020" w:rsidP="002503A3">
            <w:pPr>
              <w:pStyle w:val="a0"/>
              <w:jc w:val="center"/>
              <w:rPr>
                <w:szCs w:val="24"/>
                <w:lang w:val="uk-UA"/>
              </w:rPr>
            </w:pPr>
            <w:r w:rsidRPr="002C4021">
              <w:rPr>
                <w:szCs w:val="24"/>
                <w:lang w:val="uk-UA"/>
              </w:rPr>
              <w:t>.</w:t>
            </w:r>
          </w:p>
        </w:tc>
        <w:tc>
          <w:tcPr>
            <w:tcW w:w="1632" w:type="dxa"/>
            <w:vAlign w:val="center"/>
          </w:tcPr>
          <w:p w:rsidR="00AC6020" w:rsidRPr="002C4021" w:rsidRDefault="00AC6020" w:rsidP="002503A3">
            <w:pPr>
              <w:pStyle w:val="a0"/>
              <w:jc w:val="center"/>
              <w:rPr>
                <w:szCs w:val="24"/>
                <w:lang w:val="uk-UA"/>
              </w:rPr>
            </w:pPr>
            <w:r w:rsidRPr="002C4021">
              <w:rPr>
                <w:szCs w:val="24"/>
                <w:lang w:val="uk-UA"/>
              </w:rPr>
              <w:t>.</w:t>
            </w:r>
          </w:p>
        </w:tc>
        <w:tc>
          <w:tcPr>
            <w:tcW w:w="1339" w:type="dxa"/>
            <w:vAlign w:val="center"/>
          </w:tcPr>
          <w:p w:rsidR="00AC6020" w:rsidRPr="002C4021" w:rsidRDefault="00AC6020" w:rsidP="002503A3">
            <w:pPr>
              <w:pStyle w:val="a0"/>
              <w:jc w:val="center"/>
              <w:rPr>
                <w:szCs w:val="24"/>
                <w:lang w:val="uk-UA"/>
              </w:rPr>
            </w:pPr>
            <w:r w:rsidRPr="002C4021">
              <w:rPr>
                <w:szCs w:val="24"/>
                <w:lang w:val="uk-UA"/>
              </w:rPr>
              <w:t>.</w:t>
            </w:r>
          </w:p>
        </w:tc>
        <w:tc>
          <w:tcPr>
            <w:tcW w:w="1957" w:type="dxa"/>
            <w:vAlign w:val="center"/>
          </w:tcPr>
          <w:p w:rsidR="00AC6020" w:rsidRPr="002C4021" w:rsidRDefault="00AC6020" w:rsidP="002503A3">
            <w:pPr>
              <w:pStyle w:val="a0"/>
              <w:jc w:val="center"/>
              <w:rPr>
                <w:szCs w:val="24"/>
                <w:lang w:val="uk-UA"/>
              </w:rPr>
            </w:pPr>
            <w:r w:rsidRPr="002C4021">
              <w:rPr>
                <w:szCs w:val="24"/>
                <w:lang w:val="uk-UA"/>
              </w:rPr>
              <w:t>.</w:t>
            </w:r>
          </w:p>
        </w:tc>
        <w:tc>
          <w:tcPr>
            <w:tcW w:w="2109" w:type="dxa"/>
            <w:vAlign w:val="center"/>
          </w:tcPr>
          <w:p w:rsidR="00AC6020" w:rsidRPr="002C4021" w:rsidRDefault="00AC6020" w:rsidP="002503A3">
            <w:pPr>
              <w:pStyle w:val="a0"/>
              <w:jc w:val="center"/>
              <w:rPr>
                <w:szCs w:val="24"/>
                <w:lang w:val="uk-UA"/>
              </w:rPr>
            </w:pPr>
            <w:r w:rsidRPr="002C4021">
              <w:rPr>
                <w:szCs w:val="24"/>
                <w:lang w:val="uk-UA"/>
              </w:rPr>
              <w:t>.</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2008</w:t>
            </w:r>
          </w:p>
        </w:tc>
        <w:tc>
          <w:tcPr>
            <w:tcW w:w="1426" w:type="dxa"/>
            <w:vAlign w:val="center"/>
          </w:tcPr>
          <w:p w:rsidR="00AC6020" w:rsidRPr="002C4021" w:rsidRDefault="00AC6020" w:rsidP="002503A3">
            <w:pPr>
              <w:pStyle w:val="a0"/>
              <w:jc w:val="center"/>
              <w:rPr>
                <w:szCs w:val="24"/>
                <w:lang w:val="uk-UA"/>
              </w:rPr>
            </w:pPr>
            <w:r w:rsidRPr="002C4021">
              <w:rPr>
                <w:szCs w:val="24"/>
                <w:lang w:val="uk-UA"/>
              </w:rPr>
              <w:t>1 300</w:t>
            </w:r>
          </w:p>
        </w:tc>
        <w:tc>
          <w:tcPr>
            <w:tcW w:w="1632" w:type="dxa"/>
            <w:vAlign w:val="center"/>
          </w:tcPr>
          <w:p w:rsidR="00AC6020" w:rsidRPr="002C4021" w:rsidRDefault="00AC6020" w:rsidP="002503A3">
            <w:pPr>
              <w:pStyle w:val="a0"/>
              <w:jc w:val="center"/>
              <w:rPr>
                <w:szCs w:val="24"/>
                <w:lang w:val="uk-UA"/>
              </w:rPr>
            </w:pPr>
            <w:r w:rsidRPr="002C4021">
              <w:rPr>
                <w:szCs w:val="24"/>
                <w:lang w:val="uk-UA"/>
              </w:rPr>
              <w:t>1 650</w:t>
            </w:r>
          </w:p>
        </w:tc>
        <w:tc>
          <w:tcPr>
            <w:tcW w:w="1339" w:type="dxa"/>
            <w:vAlign w:val="center"/>
          </w:tcPr>
          <w:p w:rsidR="00AC6020" w:rsidRPr="002C4021" w:rsidRDefault="00AC6020" w:rsidP="002503A3">
            <w:pPr>
              <w:pStyle w:val="a0"/>
              <w:jc w:val="center"/>
              <w:rPr>
                <w:szCs w:val="24"/>
                <w:lang w:val="uk-UA"/>
              </w:rPr>
            </w:pPr>
            <w:r w:rsidRPr="002C4021">
              <w:rPr>
                <w:szCs w:val="24"/>
                <w:lang w:val="uk-UA"/>
              </w:rPr>
              <w:t>1 950</w:t>
            </w:r>
          </w:p>
        </w:tc>
        <w:tc>
          <w:tcPr>
            <w:tcW w:w="1957" w:type="dxa"/>
            <w:vAlign w:val="center"/>
          </w:tcPr>
          <w:p w:rsidR="00AC6020" w:rsidRPr="002C4021" w:rsidRDefault="00AC6020" w:rsidP="002503A3">
            <w:pPr>
              <w:pStyle w:val="a0"/>
              <w:jc w:val="center"/>
              <w:rPr>
                <w:szCs w:val="24"/>
                <w:lang w:val="uk-UA"/>
              </w:rPr>
            </w:pPr>
            <w:r w:rsidRPr="002C4021">
              <w:rPr>
                <w:szCs w:val="24"/>
                <w:lang w:val="uk-UA"/>
              </w:rPr>
              <w:t>2 500</w:t>
            </w:r>
          </w:p>
        </w:tc>
        <w:tc>
          <w:tcPr>
            <w:tcW w:w="2109" w:type="dxa"/>
            <w:vAlign w:val="center"/>
          </w:tcPr>
          <w:p w:rsidR="00AC6020" w:rsidRPr="002C4021" w:rsidRDefault="00AC6020" w:rsidP="002503A3">
            <w:pPr>
              <w:pStyle w:val="a0"/>
              <w:jc w:val="center"/>
              <w:rPr>
                <w:szCs w:val="24"/>
                <w:lang w:val="uk-UA"/>
              </w:rPr>
            </w:pPr>
            <w:r w:rsidRPr="002C4021">
              <w:rPr>
                <w:szCs w:val="24"/>
                <w:lang w:val="uk-UA"/>
              </w:rPr>
              <w:t>3 250</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2009</w:t>
            </w:r>
          </w:p>
        </w:tc>
        <w:tc>
          <w:tcPr>
            <w:tcW w:w="1426" w:type="dxa"/>
            <w:vAlign w:val="center"/>
          </w:tcPr>
          <w:p w:rsidR="00AC6020" w:rsidRPr="002C4021" w:rsidRDefault="00AC6020" w:rsidP="002503A3">
            <w:pPr>
              <w:pStyle w:val="a0"/>
              <w:jc w:val="center"/>
              <w:rPr>
                <w:szCs w:val="24"/>
                <w:lang w:val="uk-UA"/>
              </w:rPr>
            </w:pPr>
            <w:r w:rsidRPr="002C4021">
              <w:rPr>
                <w:szCs w:val="24"/>
                <w:lang w:val="uk-UA"/>
              </w:rPr>
              <w:t>1 250</w:t>
            </w:r>
          </w:p>
        </w:tc>
        <w:tc>
          <w:tcPr>
            <w:tcW w:w="1632" w:type="dxa"/>
            <w:vAlign w:val="center"/>
          </w:tcPr>
          <w:p w:rsidR="00AC6020" w:rsidRPr="002C4021" w:rsidRDefault="00AC6020" w:rsidP="002503A3">
            <w:pPr>
              <w:pStyle w:val="a0"/>
              <w:jc w:val="center"/>
              <w:rPr>
                <w:szCs w:val="24"/>
                <w:lang w:val="uk-UA"/>
              </w:rPr>
            </w:pPr>
            <w:r w:rsidRPr="002C4021">
              <w:rPr>
                <w:szCs w:val="24"/>
                <w:lang w:val="uk-UA"/>
              </w:rPr>
              <w:t>1 600</w:t>
            </w:r>
          </w:p>
        </w:tc>
        <w:tc>
          <w:tcPr>
            <w:tcW w:w="1339" w:type="dxa"/>
            <w:vAlign w:val="center"/>
          </w:tcPr>
          <w:p w:rsidR="00AC6020" w:rsidRPr="002C4021" w:rsidRDefault="00AC6020" w:rsidP="002503A3">
            <w:pPr>
              <w:pStyle w:val="a0"/>
              <w:jc w:val="center"/>
              <w:rPr>
                <w:szCs w:val="24"/>
                <w:lang w:val="uk-UA"/>
              </w:rPr>
            </w:pPr>
            <w:r w:rsidRPr="002C4021">
              <w:rPr>
                <w:szCs w:val="24"/>
                <w:lang w:val="uk-UA"/>
              </w:rPr>
              <w:t>1 950</w:t>
            </w:r>
          </w:p>
        </w:tc>
        <w:tc>
          <w:tcPr>
            <w:tcW w:w="1957" w:type="dxa"/>
            <w:vAlign w:val="center"/>
          </w:tcPr>
          <w:p w:rsidR="00AC6020" w:rsidRPr="002C4021" w:rsidRDefault="00AC6020" w:rsidP="002503A3">
            <w:pPr>
              <w:pStyle w:val="a0"/>
              <w:jc w:val="center"/>
              <w:rPr>
                <w:szCs w:val="24"/>
                <w:lang w:val="uk-UA"/>
              </w:rPr>
            </w:pPr>
            <w:r w:rsidRPr="002C4021">
              <w:rPr>
                <w:szCs w:val="24"/>
                <w:lang w:val="uk-UA"/>
              </w:rPr>
              <w:t>2 400</w:t>
            </w:r>
          </w:p>
        </w:tc>
        <w:tc>
          <w:tcPr>
            <w:tcW w:w="2109" w:type="dxa"/>
            <w:vAlign w:val="center"/>
          </w:tcPr>
          <w:p w:rsidR="00AC6020" w:rsidRPr="002C4021" w:rsidRDefault="00AC6020" w:rsidP="002503A3">
            <w:pPr>
              <w:pStyle w:val="a0"/>
              <w:jc w:val="center"/>
              <w:rPr>
                <w:szCs w:val="24"/>
                <w:lang w:val="uk-UA"/>
              </w:rPr>
            </w:pPr>
            <w:r w:rsidRPr="002C4021">
              <w:rPr>
                <w:szCs w:val="24"/>
                <w:lang w:val="uk-UA"/>
              </w:rPr>
              <w:t>3 300</w:t>
            </w:r>
          </w:p>
        </w:tc>
      </w:tr>
      <w:tr w:rsidR="00AC6020" w:rsidRPr="002C4021" w:rsidTr="002503A3">
        <w:tc>
          <w:tcPr>
            <w:tcW w:w="1109" w:type="dxa"/>
            <w:vAlign w:val="center"/>
          </w:tcPr>
          <w:p w:rsidR="00AC6020" w:rsidRPr="002C4021" w:rsidRDefault="00AC6020" w:rsidP="002503A3">
            <w:pPr>
              <w:pStyle w:val="a0"/>
              <w:jc w:val="center"/>
              <w:rPr>
                <w:szCs w:val="24"/>
                <w:lang w:val="uk-UA"/>
              </w:rPr>
            </w:pPr>
            <w:r w:rsidRPr="002C4021">
              <w:rPr>
                <w:szCs w:val="24"/>
                <w:lang w:val="uk-UA"/>
              </w:rPr>
              <w:t>2010</w:t>
            </w:r>
          </w:p>
        </w:tc>
        <w:tc>
          <w:tcPr>
            <w:tcW w:w="1426" w:type="dxa"/>
            <w:vAlign w:val="center"/>
          </w:tcPr>
          <w:p w:rsidR="00AC6020" w:rsidRPr="002C4021" w:rsidRDefault="00AC6020" w:rsidP="002503A3">
            <w:pPr>
              <w:pStyle w:val="a0"/>
              <w:jc w:val="center"/>
              <w:rPr>
                <w:szCs w:val="24"/>
                <w:lang w:val="uk-UA"/>
              </w:rPr>
            </w:pPr>
            <w:r w:rsidRPr="002C4021">
              <w:rPr>
                <w:szCs w:val="24"/>
                <w:lang w:val="uk-UA"/>
              </w:rPr>
              <w:t>1 550</w:t>
            </w:r>
          </w:p>
        </w:tc>
        <w:tc>
          <w:tcPr>
            <w:tcW w:w="1632" w:type="dxa"/>
            <w:vAlign w:val="center"/>
          </w:tcPr>
          <w:p w:rsidR="00AC6020" w:rsidRPr="002C4021" w:rsidRDefault="00AC6020" w:rsidP="002503A3">
            <w:pPr>
              <w:pStyle w:val="a0"/>
              <w:jc w:val="center"/>
              <w:rPr>
                <w:szCs w:val="24"/>
                <w:lang w:val="uk-UA"/>
              </w:rPr>
            </w:pPr>
            <w:r w:rsidRPr="002C4021">
              <w:rPr>
                <w:szCs w:val="24"/>
                <w:lang w:val="uk-UA"/>
              </w:rPr>
              <w:t>1 900</w:t>
            </w:r>
          </w:p>
        </w:tc>
        <w:tc>
          <w:tcPr>
            <w:tcW w:w="1339" w:type="dxa"/>
            <w:vAlign w:val="center"/>
          </w:tcPr>
          <w:p w:rsidR="00AC6020" w:rsidRPr="002C4021" w:rsidRDefault="00AC6020" w:rsidP="002503A3">
            <w:pPr>
              <w:pStyle w:val="a0"/>
              <w:jc w:val="center"/>
              <w:rPr>
                <w:szCs w:val="24"/>
                <w:lang w:val="uk-UA"/>
              </w:rPr>
            </w:pPr>
            <w:r w:rsidRPr="002C4021">
              <w:rPr>
                <w:szCs w:val="24"/>
                <w:lang w:val="uk-UA"/>
              </w:rPr>
              <w:t>2 300</w:t>
            </w:r>
          </w:p>
        </w:tc>
        <w:tc>
          <w:tcPr>
            <w:tcW w:w="1957" w:type="dxa"/>
            <w:vAlign w:val="center"/>
          </w:tcPr>
          <w:p w:rsidR="00AC6020" w:rsidRPr="002C4021" w:rsidRDefault="00AC6020" w:rsidP="002503A3">
            <w:pPr>
              <w:pStyle w:val="a0"/>
              <w:jc w:val="center"/>
              <w:rPr>
                <w:szCs w:val="24"/>
                <w:lang w:val="uk-UA"/>
              </w:rPr>
            </w:pPr>
            <w:r w:rsidRPr="002C4021">
              <w:rPr>
                <w:szCs w:val="24"/>
                <w:lang w:val="uk-UA"/>
              </w:rPr>
              <w:t>2 900</w:t>
            </w:r>
          </w:p>
        </w:tc>
        <w:tc>
          <w:tcPr>
            <w:tcW w:w="2109" w:type="dxa"/>
            <w:vAlign w:val="center"/>
          </w:tcPr>
          <w:p w:rsidR="00AC6020" w:rsidRPr="002C4021" w:rsidRDefault="00AC6020" w:rsidP="002503A3">
            <w:pPr>
              <w:pStyle w:val="a0"/>
              <w:jc w:val="center"/>
              <w:rPr>
                <w:szCs w:val="24"/>
                <w:lang w:val="uk-UA"/>
              </w:rPr>
            </w:pPr>
            <w:r w:rsidRPr="002C4021">
              <w:rPr>
                <w:szCs w:val="24"/>
                <w:lang w:val="uk-UA"/>
              </w:rPr>
              <w:t>3 600</w:t>
            </w:r>
          </w:p>
        </w:tc>
      </w:tr>
    </w:tbl>
    <w:p w:rsidR="00AC6020" w:rsidRPr="002C4021" w:rsidRDefault="00AC6020"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w:t>
      </w:r>
      <w:hyperlink r:id="rId65" w:history="1">
        <w:r w:rsidRPr="002C4021">
          <w:rPr>
            <w:rStyle w:val="a4"/>
            <w:sz w:val="16"/>
            <w:szCs w:val="16"/>
            <w:lang w:val="uk-UA"/>
          </w:rPr>
          <w:t>http://statline.cbs.nl/StatWeb/publication/?VW=T&amp;DM=SLNL&amp;PA=70904ned&amp;D1=56-64&amp;D2=10990&amp;D3=0-6&amp;HD=130123-1504&amp;HDR=T&amp;STB=G1,G2&amp;P=T</w:t>
        </w:r>
      </w:hyperlink>
      <w:r w:rsidR="002C4021">
        <w:rPr>
          <w:sz w:val="16"/>
          <w:szCs w:val="16"/>
          <w:lang w:val="uk-UA"/>
        </w:rPr>
        <w:t xml:space="preserve"> </w:t>
      </w:r>
    </w:p>
    <w:p w:rsidR="00AC6020" w:rsidRPr="002C4021" w:rsidRDefault="00AC6020"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Узгодження записів реєстрів клієнтів щодо електроенергії з реєстром помешкань менше проблематичне, хоча і не просте</w:t>
      </w:r>
      <w:r w:rsidR="001D485F" w:rsidRPr="002C4021">
        <w:rPr>
          <w:szCs w:val="24"/>
          <w:lang w:val="uk-UA"/>
        </w:rPr>
        <w:t xml:space="preserve">. </w:t>
      </w:r>
      <w:r w:rsidRPr="002C4021">
        <w:rPr>
          <w:szCs w:val="24"/>
          <w:lang w:val="uk-UA"/>
        </w:rPr>
        <w:t xml:space="preserve">Не кожен збіг з реєстром помешкань є помешканням, та деякі з’єднання домашніх господарств не узгоджувалися з реєстром помешкань </w:t>
      </w:r>
      <w:r w:rsidR="001D485F" w:rsidRPr="002C4021">
        <w:rPr>
          <w:szCs w:val="24"/>
          <w:lang w:val="uk-UA"/>
        </w:rPr>
        <w:t>(</w:t>
      </w:r>
      <w:r w:rsidRPr="002C4021">
        <w:rPr>
          <w:szCs w:val="24"/>
          <w:lang w:val="uk-UA"/>
        </w:rPr>
        <w:t xml:space="preserve">близько </w:t>
      </w:r>
      <w:r w:rsidR="001D485F" w:rsidRPr="002C4021">
        <w:rPr>
          <w:szCs w:val="24"/>
          <w:lang w:val="uk-UA"/>
        </w:rPr>
        <w:t xml:space="preserve">3 % </w:t>
      </w:r>
      <w:r w:rsidRPr="002C4021">
        <w:rPr>
          <w:szCs w:val="24"/>
          <w:lang w:val="uk-UA"/>
        </w:rPr>
        <w:t>з’єднань у нашому випадку</w:t>
      </w:r>
      <w:r w:rsidR="001D485F" w:rsidRPr="002C4021">
        <w:rPr>
          <w:szCs w:val="24"/>
          <w:lang w:val="uk-UA"/>
        </w:rPr>
        <w:t xml:space="preserve">). </w:t>
      </w:r>
      <w:r w:rsidRPr="002C4021">
        <w:rPr>
          <w:szCs w:val="24"/>
          <w:lang w:val="uk-UA"/>
        </w:rPr>
        <w:t xml:space="preserve">Найбільшою проблемою є узгодження помешкань з незвичайними індексами номерів будинків, після чого йдуть проблеми визначення помешкань з централізованим опаленням будинку та підприємств у межах помешкань. Ці проблеми пояснені у наступних розділах. </w:t>
      </w:r>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 xml:space="preserve">Реєстр помешкань містить змінні, що характеризують помешкання, наприклад, тип помешкання (квартира, котедж тощо), провінція, місто, район та квартал міста </w:t>
      </w:r>
      <w:r w:rsidR="001D485F" w:rsidRPr="002C4021">
        <w:rPr>
          <w:szCs w:val="24"/>
          <w:lang w:val="uk-UA"/>
        </w:rPr>
        <w:t>(</w:t>
      </w:r>
      <w:r w:rsidRPr="002C4021">
        <w:rPr>
          <w:szCs w:val="24"/>
          <w:lang w:val="uk-UA"/>
        </w:rPr>
        <w:t>див. приклад у Таблиці 4.4</w:t>
      </w:r>
      <w:r w:rsidR="001D485F" w:rsidRPr="002C4021">
        <w:rPr>
          <w:szCs w:val="24"/>
          <w:lang w:val="uk-UA"/>
        </w:rPr>
        <w:t xml:space="preserve">). </w:t>
      </w:r>
      <w:r w:rsidRPr="002C4021">
        <w:rPr>
          <w:szCs w:val="24"/>
          <w:lang w:val="uk-UA"/>
        </w:rPr>
        <w:t xml:space="preserve">Це дозволяє скласти статистику споживання електроенергії та газу </w:t>
      </w:r>
      <w:r w:rsidR="00B32A0F" w:rsidRPr="002C4021">
        <w:rPr>
          <w:szCs w:val="24"/>
          <w:lang w:val="uk-UA"/>
        </w:rPr>
        <w:t>з</w:t>
      </w:r>
      <w:r w:rsidRPr="002C4021">
        <w:rPr>
          <w:szCs w:val="24"/>
          <w:lang w:val="uk-UA"/>
        </w:rPr>
        <w:t xml:space="preserve">а типом помешкання і кварталом. Статистичне агентство Нідерландів складає її з 2008 року. </w:t>
      </w:r>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 xml:space="preserve">Виходячи зі знання, здебільшого, назва та адреси кожного з’єднання Статистичне агентство Нідерландів у кінцевому підсумку досягло успіху у привласненні домашнім господарствам або галузі промисловості (21 галузей на найвищому рівні відповідно до </w:t>
      </w:r>
      <w:r w:rsidR="001D485F" w:rsidRPr="002C4021">
        <w:rPr>
          <w:szCs w:val="24"/>
          <w:lang w:val="uk-UA"/>
        </w:rPr>
        <w:t>ISIC</w:t>
      </w:r>
      <w:r w:rsidRPr="002C4021">
        <w:rPr>
          <w:szCs w:val="24"/>
          <w:lang w:val="uk-UA"/>
        </w:rPr>
        <w:t xml:space="preserve">, редакція </w:t>
      </w:r>
      <w:r w:rsidR="001D485F" w:rsidRPr="002C4021">
        <w:rPr>
          <w:szCs w:val="24"/>
          <w:lang w:val="uk-UA"/>
        </w:rPr>
        <w:t xml:space="preserve">4) &gt;96 % </w:t>
      </w:r>
      <w:r w:rsidRPr="002C4021">
        <w:rPr>
          <w:szCs w:val="24"/>
          <w:lang w:val="uk-UA"/>
        </w:rPr>
        <w:t xml:space="preserve">усіх обсягів споживання електроенергії та газу, що включені в реєстри клієнтів 2010 року. </w:t>
      </w:r>
    </w:p>
    <w:p w:rsidR="00564821" w:rsidRPr="002C4021" w:rsidRDefault="00564821" w:rsidP="001D485F">
      <w:pPr>
        <w:pStyle w:val="a0"/>
        <w:jc w:val="both"/>
        <w:rPr>
          <w:szCs w:val="24"/>
          <w:lang w:val="uk-UA"/>
        </w:rPr>
      </w:pPr>
    </w:p>
    <w:p w:rsidR="001D485F" w:rsidRPr="002C4021" w:rsidRDefault="00AC6020" w:rsidP="001D485F">
      <w:pPr>
        <w:pStyle w:val="a0"/>
        <w:jc w:val="both"/>
        <w:rPr>
          <w:rStyle w:val="520"/>
          <w:rFonts w:ascii="Times New Roman" w:hAnsi="Times New Roman" w:cs="Times New Roman"/>
          <w:bCs w:val="0"/>
          <w:sz w:val="24"/>
          <w:szCs w:val="24"/>
          <w:lang w:val="uk-UA"/>
        </w:rPr>
      </w:pPr>
      <w:bookmarkStart w:id="228" w:name="bookmark239"/>
      <w:r w:rsidRPr="002C4021">
        <w:rPr>
          <w:rStyle w:val="520"/>
          <w:rFonts w:ascii="Times New Roman" w:hAnsi="Times New Roman" w:cs="Times New Roman"/>
          <w:bCs w:val="0"/>
          <w:sz w:val="24"/>
          <w:szCs w:val="24"/>
          <w:lang w:val="uk-UA"/>
        </w:rPr>
        <w:t>Проблеми у зв’язку з індексами</w:t>
      </w:r>
      <w:bookmarkEnd w:id="228"/>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Узгодження адрес у файлах клієнтів з адресами в інших реєстрах виявилося не настільки банальним, як здалося спочатку</w:t>
      </w:r>
      <w:r w:rsidR="001D485F" w:rsidRPr="002C4021">
        <w:rPr>
          <w:szCs w:val="24"/>
          <w:lang w:val="uk-UA"/>
        </w:rPr>
        <w:t xml:space="preserve">; </w:t>
      </w:r>
      <w:r w:rsidRPr="002C4021">
        <w:rPr>
          <w:szCs w:val="24"/>
          <w:lang w:val="uk-UA"/>
        </w:rPr>
        <w:t>коефіцієнт узгоджен</w:t>
      </w:r>
      <w:r w:rsidR="00D5363D" w:rsidRPr="002C4021">
        <w:rPr>
          <w:szCs w:val="24"/>
          <w:lang w:val="uk-UA"/>
        </w:rPr>
        <w:t>ості</w:t>
      </w:r>
      <w:r w:rsidRPr="002C4021">
        <w:rPr>
          <w:szCs w:val="24"/>
          <w:lang w:val="uk-UA"/>
        </w:rPr>
        <w:t xml:space="preserve"> для помешкань склав лише близько 80 % з кількох причин</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 xml:space="preserve">Перша з них полягала у тому, що адреси у реєстрах клієнтів можуть бути неправильними (наприклад, не існуючі у реєстрі поштових індексів) або просто відрізнятися </w:t>
      </w:r>
      <w:r w:rsidR="001D485F" w:rsidRPr="002C4021">
        <w:rPr>
          <w:szCs w:val="24"/>
          <w:lang w:val="uk-UA"/>
        </w:rPr>
        <w:t>(</w:t>
      </w:r>
      <w:r w:rsidRPr="002C4021">
        <w:rPr>
          <w:szCs w:val="24"/>
          <w:lang w:val="uk-UA"/>
        </w:rPr>
        <w:t>наприклад, якщо назви чітко позначають подібне підприємство</w:t>
      </w:r>
      <w:r w:rsidR="001D485F" w:rsidRPr="002C4021">
        <w:rPr>
          <w:szCs w:val="24"/>
          <w:lang w:val="uk-UA"/>
        </w:rPr>
        <w:t xml:space="preserve">) </w:t>
      </w:r>
      <w:r w:rsidRPr="002C4021">
        <w:rPr>
          <w:szCs w:val="24"/>
          <w:lang w:val="uk-UA"/>
        </w:rPr>
        <w:t xml:space="preserve">від адрес у реєстрі підприємств або реєстрі помешкань. </w:t>
      </w:r>
    </w:p>
    <w:p w:rsidR="00564821" w:rsidRPr="002C4021" w:rsidRDefault="00564821" w:rsidP="001D485F">
      <w:pPr>
        <w:pStyle w:val="a0"/>
        <w:jc w:val="both"/>
        <w:rPr>
          <w:szCs w:val="24"/>
          <w:lang w:val="uk-UA"/>
        </w:rPr>
      </w:pPr>
    </w:p>
    <w:p w:rsidR="001D485F" w:rsidRPr="002C4021" w:rsidRDefault="00AC6020" w:rsidP="001D485F">
      <w:pPr>
        <w:pStyle w:val="a0"/>
        <w:jc w:val="both"/>
        <w:rPr>
          <w:szCs w:val="24"/>
          <w:lang w:val="uk-UA"/>
        </w:rPr>
      </w:pPr>
      <w:r w:rsidRPr="002C4021">
        <w:rPr>
          <w:szCs w:val="24"/>
          <w:lang w:val="uk-UA"/>
        </w:rPr>
        <w:t>Більш того</w:t>
      </w:r>
      <w:r w:rsidR="001D485F" w:rsidRPr="002C4021">
        <w:rPr>
          <w:szCs w:val="24"/>
          <w:lang w:val="uk-UA"/>
        </w:rPr>
        <w:t xml:space="preserve">, </w:t>
      </w:r>
      <w:r w:rsidRPr="002C4021">
        <w:rPr>
          <w:szCs w:val="24"/>
          <w:lang w:val="uk-UA"/>
        </w:rPr>
        <w:t>адреси у реєстрах клієнтів зовсім не стандартизовані</w:t>
      </w:r>
      <w:r w:rsidR="001D485F" w:rsidRPr="002C4021">
        <w:rPr>
          <w:szCs w:val="24"/>
          <w:lang w:val="uk-UA"/>
        </w:rPr>
        <w:t xml:space="preserve">. </w:t>
      </w:r>
      <w:r w:rsidRPr="002C4021">
        <w:rPr>
          <w:szCs w:val="24"/>
          <w:lang w:val="uk-UA"/>
        </w:rPr>
        <w:t>Змінними адреси, які однозначно визначають адресу, є поштовий індекс, номер будинк</w:t>
      </w:r>
      <w:r w:rsidR="00B32A0F" w:rsidRPr="002C4021">
        <w:rPr>
          <w:szCs w:val="24"/>
          <w:lang w:val="uk-UA"/>
        </w:rPr>
        <w:t>у</w:t>
      </w:r>
      <w:r w:rsidRPr="002C4021">
        <w:rPr>
          <w:szCs w:val="24"/>
          <w:lang w:val="uk-UA"/>
        </w:rPr>
        <w:t xml:space="preserve"> та індекс. Але у реєстрах клієнтів індекс використовується багатьма різними способами</w:t>
      </w:r>
      <w:r w:rsidR="001D485F" w:rsidRPr="002C4021">
        <w:rPr>
          <w:szCs w:val="24"/>
          <w:lang w:val="uk-UA"/>
        </w:rPr>
        <w:t xml:space="preserve">. </w:t>
      </w:r>
      <w:r w:rsidRPr="002C4021">
        <w:rPr>
          <w:szCs w:val="24"/>
          <w:lang w:val="uk-UA"/>
        </w:rPr>
        <w:t xml:space="preserve">Загальними прикладами є </w:t>
      </w:r>
      <w:r w:rsidR="001D485F" w:rsidRPr="002C4021">
        <w:rPr>
          <w:szCs w:val="24"/>
          <w:lang w:val="uk-UA"/>
        </w:rPr>
        <w:t>A, B, C, 1, 2, 3, I, II, III, 1</w:t>
      </w:r>
      <w:r w:rsidRPr="002C4021">
        <w:rPr>
          <w:szCs w:val="24"/>
          <w:lang w:val="uk-UA"/>
        </w:rPr>
        <w:t>-й поверх</w:t>
      </w:r>
      <w:r w:rsidR="001D485F" w:rsidRPr="002C4021">
        <w:rPr>
          <w:szCs w:val="24"/>
          <w:lang w:val="uk-UA"/>
        </w:rPr>
        <w:t>, 2</w:t>
      </w:r>
      <w:r w:rsidRPr="002C4021">
        <w:rPr>
          <w:szCs w:val="24"/>
          <w:lang w:val="uk-UA"/>
        </w:rPr>
        <w:t xml:space="preserve">-й поверх, 3-й поверх, </w:t>
      </w:r>
      <w:r w:rsidR="001D485F" w:rsidRPr="002C4021">
        <w:rPr>
          <w:szCs w:val="24"/>
          <w:lang w:val="uk-UA"/>
        </w:rPr>
        <w:t xml:space="preserve">015, 025, 035, </w:t>
      </w:r>
      <w:r w:rsidRPr="002C4021">
        <w:rPr>
          <w:szCs w:val="24"/>
          <w:lang w:val="uk-UA"/>
        </w:rPr>
        <w:t>але також спостерігаються й незвичайні випадк</w:t>
      </w:r>
      <w:r w:rsidR="00B32A0F" w:rsidRPr="002C4021">
        <w:rPr>
          <w:szCs w:val="24"/>
          <w:lang w:val="uk-UA"/>
        </w:rPr>
        <w:t>и</w:t>
      </w:r>
      <w:r w:rsidRPr="002C4021">
        <w:rPr>
          <w:szCs w:val="24"/>
          <w:lang w:val="uk-UA"/>
        </w:rPr>
        <w:t>, такі як «після»</w:t>
      </w:r>
      <w:r w:rsidR="001D485F" w:rsidRPr="002C4021">
        <w:rPr>
          <w:szCs w:val="24"/>
          <w:lang w:val="uk-UA"/>
        </w:rPr>
        <w:t xml:space="preserve">, </w:t>
      </w:r>
      <w:r w:rsidRPr="002C4021">
        <w:rPr>
          <w:szCs w:val="24"/>
          <w:lang w:val="uk-UA"/>
        </w:rPr>
        <w:t>«біля»</w:t>
      </w:r>
      <w:r w:rsidR="001D485F" w:rsidRPr="002C4021">
        <w:rPr>
          <w:szCs w:val="24"/>
          <w:lang w:val="uk-UA"/>
        </w:rPr>
        <w:t xml:space="preserve">, </w:t>
      </w:r>
      <w:r w:rsidRPr="002C4021">
        <w:rPr>
          <w:szCs w:val="24"/>
          <w:lang w:val="uk-UA"/>
        </w:rPr>
        <w:t>«паралельно»</w:t>
      </w:r>
      <w:r w:rsidR="001D485F" w:rsidRPr="002C4021">
        <w:rPr>
          <w:szCs w:val="24"/>
          <w:lang w:val="uk-UA"/>
        </w:rPr>
        <w:t xml:space="preserve">, </w:t>
      </w:r>
      <w:r w:rsidRPr="002C4021">
        <w:rPr>
          <w:szCs w:val="24"/>
          <w:lang w:val="uk-UA"/>
        </w:rPr>
        <w:t>«2 – 3»</w:t>
      </w:r>
      <w:r w:rsidR="001D485F" w:rsidRPr="002C4021">
        <w:rPr>
          <w:szCs w:val="24"/>
          <w:lang w:val="uk-UA"/>
        </w:rPr>
        <w:t xml:space="preserve">, </w:t>
      </w:r>
      <w:r w:rsidR="00D5363D" w:rsidRPr="002C4021">
        <w:rPr>
          <w:szCs w:val="24"/>
          <w:lang w:val="uk-UA"/>
        </w:rPr>
        <w:t>а також «гараж» або «тяга» і навіть гірше</w:t>
      </w:r>
      <w:r w:rsidR="001D485F" w:rsidRPr="002C4021">
        <w:rPr>
          <w:szCs w:val="24"/>
          <w:lang w:val="uk-UA"/>
        </w:rPr>
        <w:t xml:space="preserve">. </w:t>
      </w:r>
      <w:r w:rsidR="00D5363D" w:rsidRPr="002C4021">
        <w:rPr>
          <w:szCs w:val="24"/>
          <w:lang w:val="uk-UA"/>
        </w:rPr>
        <w:t xml:space="preserve">Навряд можна очікувати, що ці індекси узгоджуються з більш стандартизованими індексами, що використовуються у реєстрі помешкань або підприємств. </w:t>
      </w:r>
    </w:p>
    <w:p w:rsidR="00D5363D" w:rsidRPr="002C4021" w:rsidRDefault="00D5363D" w:rsidP="001D485F">
      <w:pPr>
        <w:pStyle w:val="a0"/>
        <w:jc w:val="both"/>
        <w:rPr>
          <w:szCs w:val="24"/>
          <w:lang w:val="uk-UA"/>
        </w:rPr>
      </w:pPr>
    </w:p>
    <w:p w:rsidR="00D5363D" w:rsidRPr="002C4021" w:rsidRDefault="00D5363D" w:rsidP="001D485F">
      <w:pPr>
        <w:pStyle w:val="a0"/>
        <w:jc w:val="both"/>
        <w:rPr>
          <w:b/>
          <w:szCs w:val="24"/>
          <w:lang w:val="uk-UA"/>
        </w:rPr>
      </w:pPr>
      <w:r w:rsidRPr="002C4021">
        <w:rPr>
          <w:b/>
          <w:szCs w:val="24"/>
          <w:lang w:val="uk-UA"/>
        </w:rPr>
        <w:t xml:space="preserve">Рисунок 4.5: Географічне мапування даних: середнє споживання газу </w:t>
      </w:r>
      <w:r w:rsidR="00A94F1E" w:rsidRPr="002C4021">
        <w:rPr>
          <w:b/>
          <w:szCs w:val="24"/>
          <w:lang w:val="uk-UA"/>
        </w:rPr>
        <w:t xml:space="preserve">у </w:t>
      </w:r>
      <w:r w:rsidRPr="002C4021">
        <w:rPr>
          <w:b/>
          <w:szCs w:val="24"/>
          <w:lang w:val="uk-UA"/>
        </w:rPr>
        <w:t>квартир</w:t>
      </w:r>
      <w:r w:rsidR="00A94F1E" w:rsidRPr="002C4021">
        <w:rPr>
          <w:b/>
          <w:szCs w:val="24"/>
          <w:lang w:val="uk-UA"/>
        </w:rPr>
        <w:t>ах</w:t>
      </w:r>
    </w:p>
    <w:p w:rsidR="00564821" w:rsidRPr="002C4021" w:rsidRDefault="00564821" w:rsidP="001D485F">
      <w:pPr>
        <w:pStyle w:val="a0"/>
        <w:jc w:val="both"/>
        <w:rPr>
          <w:szCs w:val="24"/>
          <w:lang w:val="uk-UA"/>
        </w:rPr>
      </w:pPr>
    </w:p>
    <w:p w:rsidR="00EF3C8F" w:rsidRPr="002C4021" w:rsidRDefault="007F2375" w:rsidP="001D485F">
      <w:pPr>
        <w:pStyle w:val="a0"/>
        <w:jc w:val="both"/>
        <w:rPr>
          <w:szCs w:val="24"/>
          <w:lang w:val="uk-UA"/>
        </w:rPr>
      </w:pPr>
      <w:r>
        <w:rPr>
          <w:noProof/>
          <w:szCs w:val="24"/>
          <w:lang w:eastAsia="ru-RU"/>
        </w:rPr>
        <w:drawing>
          <wp:inline distT="0" distB="0" distL="0" distR="0">
            <wp:extent cx="5934075" cy="3067050"/>
            <wp:effectExtent l="0" t="0" r="9525" b="0"/>
            <wp:docPr id="2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noFill/>
                    </a:ln>
                  </pic:spPr>
                </pic:pic>
              </a:graphicData>
            </a:graphic>
          </wp:inline>
        </w:drawing>
      </w:r>
    </w:p>
    <w:p w:rsidR="00EF3C8F" w:rsidRPr="002C4021" w:rsidRDefault="00D5363D" w:rsidP="001D485F">
      <w:pPr>
        <w:pStyle w:val="a0"/>
        <w:jc w:val="both"/>
        <w:rPr>
          <w:sz w:val="16"/>
          <w:szCs w:val="16"/>
          <w:lang w:val="uk-UA"/>
        </w:rPr>
      </w:pPr>
      <w:r w:rsidRPr="002C4021">
        <w:rPr>
          <w:sz w:val="16"/>
          <w:szCs w:val="16"/>
          <w:lang w:val="uk-UA"/>
        </w:rPr>
        <w:t>Маючи у наявності цю інформацію місцеві уряди можуть спрямувати свої зусилля на скорочення місцевого сп</w:t>
      </w:r>
      <w:r w:rsidR="00B32A0F" w:rsidRPr="002C4021">
        <w:rPr>
          <w:sz w:val="16"/>
          <w:szCs w:val="16"/>
          <w:lang w:val="uk-UA"/>
        </w:rPr>
        <w:t>оживання енергії шляхом швидко</w:t>
      </w:r>
      <w:r w:rsidRPr="002C4021">
        <w:rPr>
          <w:sz w:val="16"/>
          <w:szCs w:val="16"/>
          <w:lang w:val="uk-UA"/>
        </w:rPr>
        <w:t>го визначення зон або будівель з найвищим споживанням газу чи електроенергії (темніші кольори на графіку).</w:t>
      </w:r>
    </w:p>
    <w:p w:rsidR="00D5363D" w:rsidRPr="002C4021" w:rsidRDefault="00D5363D"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Статистичне агентство Нідерландів, 2012 рік. На основі статистичного реєстру енергоспоживання домашніх господарств.</w:t>
      </w:r>
    </w:p>
    <w:p w:rsidR="00D5363D" w:rsidRPr="002C4021" w:rsidRDefault="00D5363D"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Для вирішення цих проблем було вжито два важливі заходи</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D5363D" w:rsidP="002503A3">
      <w:pPr>
        <w:pStyle w:val="a0"/>
        <w:numPr>
          <w:ilvl w:val="0"/>
          <w:numId w:val="26"/>
        </w:numPr>
        <w:jc w:val="both"/>
        <w:rPr>
          <w:szCs w:val="24"/>
          <w:lang w:val="uk-UA"/>
        </w:rPr>
      </w:pPr>
      <w:r w:rsidRPr="002C4021">
        <w:rPr>
          <w:szCs w:val="24"/>
          <w:lang w:val="uk-UA"/>
        </w:rPr>
        <w:t>Стандартизація індексу номера будинку, наприклад, шляхом пропускання знаків, таких як «/», зміни всіх знаків нижнього регістру на верхній регістр тощо</w:t>
      </w:r>
      <w:r w:rsidR="001D485F" w:rsidRPr="002C4021">
        <w:rPr>
          <w:szCs w:val="24"/>
          <w:lang w:val="uk-UA"/>
        </w:rPr>
        <w:t>.</w:t>
      </w:r>
    </w:p>
    <w:p w:rsidR="001D485F" w:rsidRPr="002C4021" w:rsidRDefault="00D5363D" w:rsidP="002503A3">
      <w:pPr>
        <w:pStyle w:val="a0"/>
        <w:numPr>
          <w:ilvl w:val="0"/>
          <w:numId w:val="26"/>
        </w:numPr>
        <w:jc w:val="both"/>
        <w:rPr>
          <w:szCs w:val="24"/>
          <w:lang w:val="uk-UA"/>
        </w:rPr>
      </w:pPr>
      <w:r w:rsidRPr="002C4021">
        <w:rPr>
          <w:szCs w:val="24"/>
          <w:lang w:val="uk-UA"/>
        </w:rPr>
        <w:t xml:space="preserve">Зміна індексу в реєстрах клієнтів на «пропуск» для адрес, які спочатку не узгоджувалися, і спроба повторного узгодження. </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Після вжиття цих заходів коефіцієнт узгодженості у кінцевому підсумку був покращений до понад </w:t>
      </w:r>
      <w:r w:rsidR="001D485F" w:rsidRPr="002C4021">
        <w:rPr>
          <w:szCs w:val="24"/>
          <w:lang w:val="uk-UA"/>
        </w:rPr>
        <w:t>96 %.</w:t>
      </w:r>
    </w:p>
    <w:p w:rsidR="00564821" w:rsidRPr="002C4021" w:rsidRDefault="00564821" w:rsidP="001D485F">
      <w:pPr>
        <w:pStyle w:val="a0"/>
        <w:jc w:val="both"/>
        <w:rPr>
          <w:szCs w:val="24"/>
          <w:lang w:val="uk-UA"/>
        </w:rPr>
      </w:pPr>
    </w:p>
    <w:p w:rsidR="001D485F" w:rsidRPr="000E3626" w:rsidRDefault="0088643E" w:rsidP="001D485F">
      <w:pPr>
        <w:pStyle w:val="a0"/>
        <w:jc w:val="both"/>
        <w:rPr>
          <w:rStyle w:val="520"/>
          <w:rFonts w:ascii="Times New Roman" w:hAnsi="Times New Roman" w:cs="Times New Roman"/>
          <w:bCs w:val="0"/>
          <w:sz w:val="24"/>
          <w:szCs w:val="24"/>
          <w:lang w:val="uk-UA"/>
        </w:rPr>
      </w:pPr>
      <w:bookmarkStart w:id="229" w:name="bookmark240"/>
      <w:r w:rsidRPr="000E3626">
        <w:rPr>
          <w:rStyle w:val="520"/>
          <w:rFonts w:ascii="Times New Roman" w:hAnsi="Times New Roman" w:cs="Times New Roman"/>
          <w:bCs w:val="0"/>
          <w:sz w:val="24"/>
          <w:szCs w:val="24"/>
          <w:lang w:val="uk-UA"/>
        </w:rPr>
        <w:t xml:space="preserve">Проблема щодо </w:t>
      </w:r>
      <w:bookmarkEnd w:id="229"/>
      <w:r w:rsidRPr="000E3626">
        <w:rPr>
          <w:rStyle w:val="520"/>
          <w:rFonts w:ascii="Times New Roman" w:hAnsi="Times New Roman" w:cs="Times New Roman"/>
          <w:bCs w:val="0"/>
          <w:sz w:val="24"/>
          <w:szCs w:val="24"/>
          <w:lang w:val="uk-UA"/>
        </w:rPr>
        <w:t>централізованого опалення будівлі та централізованого опалення району</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Стосовно споживання газу проблема полягала у визначенні помешкань, що використовують централізоване опалення будівлі чи району; кожен тип </w:t>
      </w:r>
      <w:r w:rsidR="00B32A0F" w:rsidRPr="002C4021">
        <w:rPr>
          <w:szCs w:val="24"/>
          <w:lang w:val="uk-UA"/>
        </w:rPr>
        <w:t>складає</w:t>
      </w:r>
      <w:r w:rsidRPr="002C4021">
        <w:rPr>
          <w:szCs w:val="24"/>
          <w:lang w:val="uk-UA"/>
        </w:rPr>
        <w:t xml:space="preserve"> приблизно </w:t>
      </w:r>
      <w:r w:rsidR="001D485F" w:rsidRPr="002C4021">
        <w:rPr>
          <w:szCs w:val="24"/>
          <w:lang w:val="uk-UA"/>
        </w:rPr>
        <w:t xml:space="preserve">4 % </w:t>
      </w:r>
      <w:r w:rsidRPr="002C4021">
        <w:rPr>
          <w:szCs w:val="24"/>
          <w:lang w:val="uk-UA"/>
        </w:rPr>
        <w:t>усіх помешкань</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Опалення будівлі – це ситуація, коли кілька помешкань опалюються за допомогою спільної системи опалення. Окремі помешкання можуть мати власне газове з’єднання, що є зазвичай використовується лише для приготування їжі і тому може мати дуже низьке споживання газу, або зовсім не мати газового з’єднання</w:t>
      </w:r>
      <w:r w:rsidR="001D485F" w:rsidRPr="002C4021">
        <w:rPr>
          <w:szCs w:val="24"/>
          <w:lang w:val="uk-UA"/>
        </w:rPr>
        <w:t xml:space="preserve">. </w:t>
      </w:r>
      <w:r w:rsidRPr="002C4021">
        <w:rPr>
          <w:szCs w:val="24"/>
          <w:lang w:val="uk-UA"/>
        </w:rPr>
        <w:t>Проблема з цими помешканнями полягає у тому, що споживання газу домашніми господарствами, що проживають у них, занижене, оскільки газ, що використовується для опалення, віднесений до іншого з’єднання, що може навіть не розглядатися як помешкання</w:t>
      </w:r>
      <w:r w:rsidR="001D485F" w:rsidRPr="002C4021">
        <w:rPr>
          <w:szCs w:val="24"/>
          <w:lang w:val="uk-UA"/>
        </w:rPr>
        <w:t xml:space="preserve">. </w:t>
      </w:r>
      <w:r w:rsidRPr="002C4021">
        <w:rPr>
          <w:szCs w:val="24"/>
          <w:lang w:val="uk-UA"/>
        </w:rPr>
        <w:t>Для вирішення проблеми використовувалася інформація від департаменту статистики навкол</w:t>
      </w:r>
      <w:r w:rsidR="00B32A0F" w:rsidRPr="002C4021">
        <w:rPr>
          <w:szCs w:val="24"/>
          <w:lang w:val="uk-UA"/>
        </w:rPr>
        <w:t>и</w:t>
      </w:r>
      <w:r w:rsidRPr="002C4021">
        <w:rPr>
          <w:szCs w:val="24"/>
          <w:lang w:val="uk-UA"/>
        </w:rPr>
        <w:t>шнього середовища та просторової статистики Статистичного агентства Нідерландів</w:t>
      </w:r>
      <w:r w:rsidR="001D485F" w:rsidRPr="002C4021">
        <w:rPr>
          <w:szCs w:val="24"/>
          <w:lang w:val="uk-UA"/>
        </w:rPr>
        <w:t xml:space="preserve">. </w:t>
      </w:r>
      <w:r w:rsidRPr="002C4021">
        <w:rPr>
          <w:szCs w:val="24"/>
          <w:lang w:val="uk-UA"/>
        </w:rPr>
        <w:t xml:space="preserve">Вони можуть надавати інформацію про точне розташування блоків та адрес у межах цих блоків </w:t>
      </w:r>
      <w:r w:rsidR="001D485F" w:rsidRPr="002C4021">
        <w:rPr>
          <w:szCs w:val="24"/>
          <w:lang w:val="uk-UA"/>
        </w:rPr>
        <w:t>(</w:t>
      </w:r>
      <w:r w:rsidRPr="002C4021">
        <w:rPr>
          <w:szCs w:val="24"/>
          <w:lang w:val="uk-UA"/>
        </w:rPr>
        <w:t xml:space="preserve">див. </w:t>
      </w:r>
      <w:r w:rsidRPr="002C4021">
        <w:rPr>
          <w:b/>
          <w:szCs w:val="24"/>
          <w:lang w:val="uk-UA"/>
        </w:rPr>
        <w:t>Рисунок 4.6</w:t>
      </w:r>
      <w:r w:rsidR="001D485F" w:rsidRPr="002C4021">
        <w:rPr>
          <w:szCs w:val="24"/>
          <w:lang w:val="uk-UA"/>
        </w:rPr>
        <w:t xml:space="preserve">). </w:t>
      </w:r>
      <w:r w:rsidRPr="002C4021">
        <w:rPr>
          <w:szCs w:val="24"/>
          <w:lang w:val="uk-UA"/>
        </w:rPr>
        <w:t>Таким чином, визначити блоки помешкань можна за двома критеріями для кожного блоку</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1. Блок включає кілька окремих помешкань з нульовим або дуже низьким споживанням газу. </w:t>
      </w:r>
    </w:p>
    <w:p w:rsidR="001D485F" w:rsidRPr="002C4021" w:rsidRDefault="00D5363D" w:rsidP="001D485F">
      <w:pPr>
        <w:pStyle w:val="a0"/>
        <w:jc w:val="both"/>
        <w:rPr>
          <w:szCs w:val="24"/>
          <w:lang w:val="uk-UA"/>
        </w:rPr>
      </w:pPr>
      <w:r w:rsidRPr="002C4021">
        <w:rPr>
          <w:szCs w:val="24"/>
          <w:lang w:val="uk-UA"/>
        </w:rPr>
        <w:t xml:space="preserve">2. Блок має одну адресу, що є адресою (адресами) системи опалення блока, з дуже великим споживанням газу. </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За наявності цієї інформації великий обсяг газу може бути перерозподілений за помешканнями з низьким споживанням газу, що призводить до реалістичнішого споживання газу, яке відображає газ, що використовується для опалення. </w:t>
      </w:r>
    </w:p>
    <w:p w:rsidR="00D5363D" w:rsidRPr="002C4021" w:rsidRDefault="00D5363D"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Знання того, які помешкання використовують опалення району, є цінним переважно через те, що це може пояснити, чому конкретна зона має дуже низьке споживання газу, що є цінною інформацією для місцевих розробників політики</w:t>
      </w:r>
      <w:r w:rsidR="001D485F" w:rsidRPr="002C4021">
        <w:rPr>
          <w:szCs w:val="24"/>
          <w:lang w:val="uk-UA"/>
        </w:rPr>
        <w:t xml:space="preserve">. </w:t>
      </w:r>
      <w:r w:rsidRPr="002C4021">
        <w:rPr>
          <w:szCs w:val="24"/>
          <w:lang w:val="uk-UA"/>
        </w:rPr>
        <w:t xml:space="preserve">Визначити помешкання, що використовують опалення району, відносно легко, що було досягнуто шляхом узгодження адрес у реєстрі з переліком, отриманим від енергопостачальників, який включає всі адреси, що отримують опалення району. </w:t>
      </w:r>
    </w:p>
    <w:p w:rsidR="00564821" w:rsidRPr="002C4021" w:rsidRDefault="00564821" w:rsidP="001D485F">
      <w:pPr>
        <w:pStyle w:val="a0"/>
        <w:jc w:val="both"/>
        <w:rPr>
          <w:szCs w:val="24"/>
          <w:lang w:val="uk-UA"/>
        </w:rPr>
      </w:pPr>
    </w:p>
    <w:p w:rsidR="001D485F" w:rsidRPr="002C4021" w:rsidRDefault="0088643E" w:rsidP="001D485F">
      <w:pPr>
        <w:pStyle w:val="a0"/>
        <w:jc w:val="both"/>
        <w:rPr>
          <w:rStyle w:val="520"/>
          <w:rFonts w:ascii="Times New Roman" w:hAnsi="Times New Roman" w:cs="Times New Roman"/>
          <w:bCs w:val="0"/>
          <w:sz w:val="24"/>
          <w:szCs w:val="24"/>
          <w:lang w:val="uk-UA"/>
        </w:rPr>
      </w:pPr>
      <w:bookmarkStart w:id="230" w:name="bookmark241"/>
      <w:r w:rsidRPr="002C4021">
        <w:rPr>
          <w:rStyle w:val="520"/>
          <w:rFonts w:ascii="Times New Roman" w:hAnsi="Times New Roman" w:cs="Times New Roman"/>
          <w:bCs w:val="0"/>
          <w:sz w:val="24"/>
          <w:szCs w:val="24"/>
          <w:lang w:val="uk-UA"/>
        </w:rPr>
        <w:t>Проблема визначення підприємств у помешканні</w:t>
      </w:r>
      <w:bookmarkEnd w:id="230"/>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У приблизно </w:t>
      </w:r>
      <w:r w:rsidR="001D485F" w:rsidRPr="002C4021">
        <w:rPr>
          <w:szCs w:val="24"/>
          <w:lang w:val="uk-UA"/>
        </w:rPr>
        <w:t xml:space="preserve">3 % </w:t>
      </w:r>
      <w:r w:rsidRPr="002C4021">
        <w:rPr>
          <w:szCs w:val="24"/>
          <w:lang w:val="uk-UA"/>
        </w:rPr>
        <w:t>помешкань також є підприємство, і Статистичне агентство Нідерландів виключає їх зі споживання домашніх господарств. Для визначення цих помешкань було вжито три окремі заходи</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По-перше</w:t>
      </w:r>
      <w:r w:rsidR="001D485F" w:rsidRPr="002C4021">
        <w:rPr>
          <w:szCs w:val="24"/>
          <w:lang w:val="uk-UA"/>
        </w:rPr>
        <w:t xml:space="preserve">, </w:t>
      </w:r>
      <w:r w:rsidRPr="002C4021">
        <w:rPr>
          <w:szCs w:val="24"/>
          <w:lang w:val="uk-UA"/>
        </w:rPr>
        <w:t xml:space="preserve">ім’я клієнта для кожного з’єднання, що було спочатку привласнено помешканням, було про скановане за допомогою програмного забезпечення для розпізнавання тексту. Шляхом пошуку спільних комбінацій літер або слів, що зазвичай позначають підприємство (наприклад «B.V.» у Нідерландах), велика кількість з’єднань була привласнена користувачам-підприємствам. </w:t>
      </w:r>
    </w:p>
    <w:p w:rsidR="00564821" w:rsidRPr="002C4021" w:rsidRDefault="00564821" w:rsidP="001D485F">
      <w:pPr>
        <w:pStyle w:val="a0"/>
        <w:jc w:val="both"/>
        <w:rPr>
          <w:szCs w:val="24"/>
          <w:lang w:val="uk-UA"/>
        </w:rPr>
      </w:pPr>
    </w:p>
    <w:p w:rsidR="00D5363D" w:rsidRPr="002C4021" w:rsidRDefault="00D5363D" w:rsidP="001D485F">
      <w:pPr>
        <w:pStyle w:val="a0"/>
        <w:jc w:val="both"/>
        <w:rPr>
          <w:b/>
          <w:szCs w:val="24"/>
          <w:lang w:val="uk-UA"/>
        </w:rPr>
      </w:pPr>
      <w:r w:rsidRPr="002C4021">
        <w:rPr>
          <w:b/>
          <w:szCs w:val="24"/>
          <w:lang w:val="uk-UA"/>
        </w:rPr>
        <w:t>Рисунок 4.6: Визначення помешкань, що використовують опалення блоку, шляхом поєднання з’єднань з реєстром помешкань, який використовує географічні інформаційні системи (GIS)</w:t>
      </w:r>
    </w:p>
    <w:p w:rsidR="00EF3C8F" w:rsidRPr="002C4021" w:rsidRDefault="007F2375" w:rsidP="001D485F">
      <w:pPr>
        <w:pStyle w:val="a0"/>
        <w:jc w:val="both"/>
        <w:rPr>
          <w:szCs w:val="24"/>
          <w:lang w:val="uk-UA"/>
        </w:rPr>
      </w:pPr>
      <w:r>
        <w:rPr>
          <w:noProof/>
          <w:szCs w:val="24"/>
          <w:lang w:eastAsia="ru-RU"/>
        </w:rPr>
        <w:drawing>
          <wp:inline distT="0" distB="0" distL="0" distR="0">
            <wp:extent cx="5934075" cy="3162300"/>
            <wp:effectExtent l="0" t="0" r="9525" b="0"/>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EF3C8F" w:rsidRPr="002C4021" w:rsidRDefault="00EF3C8F" w:rsidP="001D485F">
      <w:pPr>
        <w:pStyle w:val="a0"/>
        <w:jc w:val="both"/>
        <w:rPr>
          <w:szCs w:val="24"/>
          <w:lang w:val="uk-UA"/>
        </w:rPr>
      </w:pPr>
    </w:p>
    <w:p w:rsidR="00D5363D" w:rsidRPr="002C4021" w:rsidRDefault="00D5363D" w:rsidP="001D485F">
      <w:pPr>
        <w:pStyle w:val="a0"/>
        <w:jc w:val="both"/>
        <w:rPr>
          <w:szCs w:val="24"/>
          <w:lang w:val="uk-UA"/>
        </w:rPr>
      </w:pPr>
      <w:r w:rsidRPr="002C4021">
        <w:rPr>
          <w:szCs w:val="24"/>
          <w:lang w:val="uk-UA"/>
        </w:rPr>
        <w:t>За наявності інформації від реєстру помешкань можна визначити помешкання з нульовим споживанням газу, але у межах будівлі з одним газовим з’єднанням, споживання газу якого у кілька разів перевищує споживання окремого домашнього господарства. Вони можуть пізніше повідомити, що окреме з’єднання, що забезпечує теплом весь блок, і споживання газу може бути розподілене між окремими домашніми господарствами. Весь цей процес може бути автоматизований.</w:t>
      </w:r>
    </w:p>
    <w:p w:rsidR="00D5363D" w:rsidRPr="002C4021" w:rsidRDefault="00D5363D" w:rsidP="001D485F">
      <w:pPr>
        <w:pStyle w:val="a0"/>
        <w:jc w:val="both"/>
        <w:rPr>
          <w:szCs w:val="24"/>
          <w:lang w:val="uk-UA"/>
        </w:rPr>
      </w:pPr>
      <w:r w:rsidRPr="002C4021">
        <w:rPr>
          <w:szCs w:val="24"/>
          <w:lang w:val="uk-UA"/>
        </w:rPr>
        <w:t>Джерело: Статистичне агентство Нідерландів, 2012 рік (неопублікована інформація з реєстру).</w:t>
      </w:r>
    </w:p>
    <w:p w:rsidR="00D5363D" w:rsidRPr="002C4021" w:rsidRDefault="00D5363D"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По-друге</w:t>
      </w:r>
      <w:r w:rsidR="001D485F" w:rsidRPr="002C4021">
        <w:rPr>
          <w:szCs w:val="24"/>
          <w:lang w:val="uk-UA"/>
        </w:rPr>
        <w:t xml:space="preserve">, </w:t>
      </w:r>
      <w:r w:rsidRPr="002C4021">
        <w:rPr>
          <w:szCs w:val="24"/>
          <w:lang w:val="uk-UA"/>
        </w:rPr>
        <w:t>кожна адреса була узгоджена з іншим реєстром, що використовується місцевими урядами у цілях податку з будівель</w:t>
      </w:r>
      <w:r w:rsidR="001D485F" w:rsidRPr="002C4021">
        <w:rPr>
          <w:szCs w:val="24"/>
          <w:lang w:val="uk-UA"/>
        </w:rPr>
        <w:t xml:space="preserve">. </w:t>
      </w:r>
      <w:r w:rsidRPr="002C4021">
        <w:rPr>
          <w:szCs w:val="24"/>
          <w:lang w:val="uk-UA"/>
        </w:rPr>
        <w:t>Цей реєстр містить інформацію про вартість кожної будівлі, а також, найголовніше, код, що позначає законне використання</w:t>
      </w:r>
      <w:r w:rsidR="001D485F" w:rsidRPr="002C4021">
        <w:rPr>
          <w:szCs w:val="24"/>
          <w:lang w:val="uk-UA"/>
        </w:rPr>
        <w:t>/</w:t>
      </w:r>
      <w:r w:rsidRPr="002C4021">
        <w:rPr>
          <w:szCs w:val="24"/>
          <w:lang w:val="uk-UA"/>
        </w:rPr>
        <w:t>мету будівлі</w:t>
      </w:r>
      <w:r w:rsidR="001D485F" w:rsidRPr="002C4021">
        <w:rPr>
          <w:szCs w:val="24"/>
          <w:lang w:val="uk-UA"/>
        </w:rPr>
        <w:t xml:space="preserve">. </w:t>
      </w:r>
      <w:r w:rsidRPr="002C4021">
        <w:rPr>
          <w:szCs w:val="24"/>
          <w:lang w:val="uk-UA"/>
        </w:rPr>
        <w:t xml:space="preserve">Останній було використано для визначення використання у комерційних цілях. </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По-третє</w:t>
      </w:r>
      <w:r w:rsidR="001D485F" w:rsidRPr="002C4021">
        <w:rPr>
          <w:szCs w:val="24"/>
          <w:lang w:val="uk-UA"/>
        </w:rPr>
        <w:t xml:space="preserve">, </w:t>
      </w:r>
      <w:r w:rsidRPr="002C4021">
        <w:rPr>
          <w:szCs w:val="24"/>
          <w:lang w:val="uk-UA"/>
        </w:rPr>
        <w:t>кожна адреса була узгоджена з реєстром, що містить дані про малі магазини, бари і ресторани, що дозволило виключити навіть більшу кількість підприємств.</w:t>
      </w:r>
    </w:p>
    <w:p w:rsidR="00564821" w:rsidRPr="002C4021" w:rsidRDefault="00564821" w:rsidP="001D485F">
      <w:pPr>
        <w:pStyle w:val="a0"/>
        <w:jc w:val="both"/>
        <w:rPr>
          <w:szCs w:val="24"/>
          <w:lang w:val="uk-UA"/>
        </w:rPr>
      </w:pPr>
    </w:p>
    <w:p w:rsidR="001D485F" w:rsidRPr="002C4021" w:rsidRDefault="0088643E"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Перевірк</w:t>
      </w:r>
      <w:r w:rsidR="00D5363D" w:rsidRPr="002C4021">
        <w:rPr>
          <w:rStyle w:val="520"/>
          <w:rFonts w:ascii="Times New Roman" w:hAnsi="Times New Roman" w:cs="Times New Roman"/>
          <w:bCs w:val="0"/>
          <w:sz w:val="24"/>
          <w:szCs w:val="24"/>
          <w:lang w:val="uk-UA"/>
        </w:rPr>
        <w:t>а</w:t>
      </w:r>
      <w:r w:rsidRPr="002C4021">
        <w:rPr>
          <w:rStyle w:val="520"/>
          <w:rFonts w:ascii="Times New Roman" w:hAnsi="Times New Roman" w:cs="Times New Roman"/>
          <w:bCs w:val="0"/>
          <w:sz w:val="24"/>
          <w:szCs w:val="24"/>
          <w:lang w:val="uk-UA"/>
        </w:rPr>
        <w:t xml:space="preserve"> достовірності</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Під час досліджень виникли сумніви щодо того, чи необхідно було приймати збіги з дуже низьким або дуже високим споживанням електроенергії чи газу як споживання домашніми господарствами. Наприклад, сталося так, що освітлення критої автобусної зупинки з низьким споживанням кВт.год збіглося з адресою у реєстрі помешкань. І дуже високе споживання електроенергії може бути результатом підприємства, що розпочалося у звичайному будинку. Тому, було припущено, що споживання електроенергії має входити до певного діапазону для того, щоб розглядатися як споживання домашніх господарств. Спочатку було виключено споживання понад десять тисяч кВт.год, але пізніше воно було налаштоване для виключення лише верхнього 1 % у кожній категорії помешкання. Нижній ліміт не використовувався. </w:t>
      </w:r>
    </w:p>
    <w:p w:rsidR="00564821" w:rsidRPr="002C4021" w:rsidRDefault="00564821" w:rsidP="001D485F">
      <w:pPr>
        <w:pStyle w:val="a0"/>
        <w:jc w:val="both"/>
        <w:rPr>
          <w:szCs w:val="24"/>
          <w:lang w:val="uk-UA"/>
        </w:rPr>
      </w:pPr>
    </w:p>
    <w:p w:rsidR="001D485F" w:rsidRPr="002C4021" w:rsidRDefault="00D5363D" w:rsidP="001D485F">
      <w:pPr>
        <w:pStyle w:val="a0"/>
        <w:jc w:val="both"/>
        <w:rPr>
          <w:szCs w:val="24"/>
          <w:lang w:val="uk-UA"/>
        </w:rPr>
      </w:pPr>
      <w:r w:rsidRPr="002C4021">
        <w:rPr>
          <w:szCs w:val="24"/>
          <w:lang w:val="uk-UA"/>
        </w:rPr>
        <w:t xml:space="preserve">Стосовно природного газу споживання менше </w:t>
      </w:r>
      <w:r w:rsidR="001D485F" w:rsidRPr="002C4021">
        <w:rPr>
          <w:szCs w:val="24"/>
          <w:lang w:val="uk-UA"/>
        </w:rPr>
        <w:t xml:space="preserve">400 </w:t>
      </w:r>
      <w:r w:rsidRPr="002C4021">
        <w:rPr>
          <w:szCs w:val="24"/>
          <w:lang w:val="uk-UA"/>
        </w:rPr>
        <w:t>м</w:t>
      </w:r>
      <w:r w:rsidR="001D485F" w:rsidRPr="002C4021">
        <w:rPr>
          <w:szCs w:val="24"/>
          <w:vertAlign w:val="superscript"/>
          <w:lang w:val="uk-UA"/>
        </w:rPr>
        <w:t>3</w:t>
      </w:r>
      <w:r w:rsidR="001D485F" w:rsidRPr="002C4021">
        <w:rPr>
          <w:szCs w:val="24"/>
          <w:lang w:val="uk-UA"/>
        </w:rPr>
        <w:t xml:space="preserve"> </w:t>
      </w:r>
      <w:r w:rsidRPr="002C4021">
        <w:rPr>
          <w:szCs w:val="24"/>
          <w:lang w:val="uk-UA"/>
        </w:rPr>
        <w:t xml:space="preserve">здебільшого виключається, крім помешкань, ідентифікованих як користувачі опалення району. Стосовно електроенергії верхній </w:t>
      </w:r>
      <w:r w:rsidR="001D485F" w:rsidRPr="002C4021">
        <w:rPr>
          <w:szCs w:val="24"/>
          <w:lang w:val="uk-UA"/>
        </w:rPr>
        <w:t>1 % (</w:t>
      </w:r>
      <w:r w:rsidRPr="002C4021">
        <w:rPr>
          <w:szCs w:val="24"/>
          <w:lang w:val="uk-UA"/>
        </w:rPr>
        <w:t>за типом помешкання</w:t>
      </w:r>
      <w:r w:rsidR="001D485F" w:rsidRPr="002C4021">
        <w:rPr>
          <w:szCs w:val="24"/>
          <w:lang w:val="uk-UA"/>
        </w:rPr>
        <w:t xml:space="preserve">) </w:t>
      </w:r>
      <w:r w:rsidRPr="002C4021">
        <w:rPr>
          <w:szCs w:val="24"/>
          <w:lang w:val="uk-UA"/>
        </w:rPr>
        <w:t>виключається</w:t>
      </w:r>
      <w:r w:rsidR="001D485F" w:rsidRPr="002C4021">
        <w:rPr>
          <w:szCs w:val="24"/>
          <w:lang w:val="uk-UA"/>
        </w:rPr>
        <w:t>.</w:t>
      </w:r>
    </w:p>
    <w:p w:rsidR="00564821" w:rsidRPr="002C4021" w:rsidRDefault="00564821" w:rsidP="001D485F">
      <w:pPr>
        <w:pStyle w:val="a0"/>
        <w:jc w:val="both"/>
        <w:rPr>
          <w:szCs w:val="24"/>
          <w:lang w:val="uk-UA"/>
        </w:rPr>
      </w:pPr>
    </w:p>
    <w:p w:rsidR="001D485F" w:rsidRPr="002C4021" w:rsidRDefault="00564821" w:rsidP="00B32A0F">
      <w:pPr>
        <w:pStyle w:val="2"/>
        <w:rPr>
          <w:rStyle w:val="42"/>
          <w:rFonts w:ascii="Times New Roman" w:hAnsi="Times New Roman" w:cs="Times New Roman"/>
          <w:lang w:val="uk-UA"/>
        </w:rPr>
      </w:pPr>
      <w:bookmarkStart w:id="231" w:name="bookmark243"/>
      <w:bookmarkStart w:id="232" w:name="bookmark244"/>
      <w:bookmarkStart w:id="233" w:name="_Toc436428732"/>
      <w:r w:rsidRPr="002C4021">
        <w:rPr>
          <w:rStyle w:val="42"/>
          <w:rFonts w:ascii="Times New Roman" w:hAnsi="Times New Roman" w:cs="Times New Roman"/>
          <w:lang w:val="uk-UA"/>
        </w:rPr>
        <w:t xml:space="preserve">4.3.2. </w:t>
      </w:r>
      <w:r w:rsidR="00D5363D" w:rsidRPr="002C4021">
        <w:rPr>
          <w:rStyle w:val="42"/>
          <w:rFonts w:ascii="Times New Roman" w:hAnsi="Times New Roman" w:cs="Times New Roman"/>
          <w:lang w:val="uk-UA"/>
        </w:rPr>
        <w:t>Адміністративні дані від енергетичних компаній: досвід від інших країн</w:t>
      </w:r>
      <w:bookmarkEnd w:id="231"/>
      <w:bookmarkEnd w:id="232"/>
      <w:bookmarkEnd w:id="233"/>
    </w:p>
    <w:p w:rsidR="00564821" w:rsidRPr="002C4021" w:rsidRDefault="00564821" w:rsidP="001D485F">
      <w:pPr>
        <w:pStyle w:val="a0"/>
        <w:jc w:val="both"/>
        <w:rPr>
          <w:szCs w:val="24"/>
          <w:lang w:val="uk-UA"/>
        </w:rPr>
      </w:pPr>
    </w:p>
    <w:p w:rsidR="001D485F" w:rsidRPr="002C4021" w:rsidRDefault="00D5363D" w:rsidP="001D485F">
      <w:pPr>
        <w:pStyle w:val="a0"/>
        <w:jc w:val="both"/>
        <w:rPr>
          <w:rStyle w:val="520"/>
          <w:rFonts w:ascii="Times New Roman" w:hAnsi="Times New Roman" w:cs="Times New Roman"/>
          <w:bCs w:val="0"/>
          <w:sz w:val="24"/>
          <w:szCs w:val="24"/>
          <w:lang w:val="uk-UA"/>
        </w:rPr>
      </w:pPr>
      <w:bookmarkStart w:id="234" w:name="bookmark245"/>
      <w:r w:rsidRPr="002C4021">
        <w:rPr>
          <w:rStyle w:val="520"/>
          <w:rFonts w:ascii="Times New Roman" w:hAnsi="Times New Roman" w:cs="Times New Roman"/>
          <w:bCs w:val="0"/>
          <w:sz w:val="24"/>
          <w:szCs w:val="24"/>
          <w:lang w:val="uk-UA"/>
        </w:rPr>
        <w:t>Сполучене Королівство</w:t>
      </w:r>
      <w:bookmarkEnd w:id="234"/>
    </w:p>
    <w:p w:rsidR="00564821" w:rsidRPr="002C4021" w:rsidRDefault="00564821" w:rsidP="001D485F">
      <w:pPr>
        <w:pStyle w:val="a0"/>
        <w:jc w:val="both"/>
        <w:rPr>
          <w:szCs w:val="24"/>
          <w:lang w:val="uk-UA"/>
        </w:rPr>
      </w:pPr>
    </w:p>
    <w:p w:rsidR="001D485F" w:rsidRPr="002C4021" w:rsidRDefault="00200808" w:rsidP="001D485F">
      <w:pPr>
        <w:pStyle w:val="a0"/>
        <w:jc w:val="both"/>
        <w:rPr>
          <w:szCs w:val="24"/>
          <w:lang w:val="uk-UA"/>
        </w:rPr>
      </w:pPr>
      <w:r w:rsidRPr="002C4021">
        <w:rPr>
          <w:szCs w:val="24"/>
          <w:lang w:val="uk-UA"/>
        </w:rPr>
        <w:t xml:space="preserve">У Сполученому Королівстві </w:t>
      </w:r>
      <w:r w:rsidRPr="002C4021">
        <w:rPr>
          <w:rStyle w:val="a5"/>
          <w:i w:val="0"/>
          <w:lang w:val="uk-UA"/>
        </w:rPr>
        <w:t xml:space="preserve">Департамент енергетики та зміни клімату (DECC) складає статистику енергетики майже </w:t>
      </w:r>
      <w:r w:rsidRPr="002C4021">
        <w:rPr>
          <w:szCs w:val="24"/>
          <w:lang w:val="uk-UA"/>
        </w:rPr>
        <w:t>у такий самий спосіб, як і у Нідерландах</w:t>
      </w:r>
      <w:r w:rsidR="001D485F" w:rsidRPr="002C4021">
        <w:rPr>
          <w:szCs w:val="24"/>
          <w:lang w:val="uk-UA"/>
        </w:rPr>
        <w:t xml:space="preserve">, </w:t>
      </w:r>
      <w:r w:rsidRPr="002C4021">
        <w:rPr>
          <w:szCs w:val="24"/>
          <w:lang w:val="uk-UA"/>
        </w:rPr>
        <w:t xml:space="preserve">тобто складання статистики річного споживання електроенергії та газу для домашніх господарств і підприємств (з розбивкою за галуззю/субсектором) та аж до найнижчого географічного рівня приблизно 1000 домашніх господарств. Також були кілька суттєвих різниць, </w:t>
      </w:r>
      <w:r w:rsidR="00B32A0F" w:rsidRPr="002C4021">
        <w:rPr>
          <w:szCs w:val="24"/>
          <w:lang w:val="uk-UA"/>
        </w:rPr>
        <w:t xml:space="preserve">що </w:t>
      </w:r>
      <w:r w:rsidRPr="002C4021">
        <w:rPr>
          <w:szCs w:val="24"/>
          <w:lang w:val="uk-UA"/>
        </w:rPr>
        <w:t>описан</w:t>
      </w:r>
      <w:r w:rsidR="00B32A0F" w:rsidRPr="002C4021">
        <w:rPr>
          <w:szCs w:val="24"/>
          <w:lang w:val="uk-UA"/>
        </w:rPr>
        <w:t>і</w:t>
      </w:r>
      <w:r w:rsidRPr="002C4021">
        <w:rPr>
          <w:szCs w:val="24"/>
          <w:lang w:val="uk-UA"/>
        </w:rPr>
        <w:t xml:space="preserve"> нижче</w:t>
      </w:r>
      <w:r w:rsidR="001D485F" w:rsidRPr="002C4021">
        <w:rPr>
          <w:szCs w:val="24"/>
          <w:lang w:val="uk-UA"/>
        </w:rPr>
        <w:t>.</w:t>
      </w:r>
    </w:p>
    <w:p w:rsidR="00D735BD" w:rsidRPr="002C4021" w:rsidRDefault="00D735BD" w:rsidP="001D485F">
      <w:pPr>
        <w:pStyle w:val="a0"/>
        <w:jc w:val="both"/>
        <w:rPr>
          <w:szCs w:val="24"/>
          <w:lang w:val="uk-UA"/>
        </w:rPr>
      </w:pPr>
    </w:p>
    <w:p w:rsidR="001D485F" w:rsidRPr="002C4021" w:rsidRDefault="00D735BD" w:rsidP="001D485F">
      <w:pPr>
        <w:pStyle w:val="a0"/>
        <w:jc w:val="both"/>
        <w:rPr>
          <w:rStyle w:val="61"/>
          <w:rFonts w:ascii="Times New Roman" w:hAnsi="Times New Roman" w:cs="Times New Roman"/>
          <w:b/>
          <w:iCs w:val="0"/>
          <w:sz w:val="24"/>
          <w:szCs w:val="24"/>
          <w:lang w:val="uk-UA"/>
        </w:rPr>
      </w:pPr>
      <w:bookmarkStart w:id="235" w:name="bookmark246"/>
      <w:r w:rsidRPr="002C4021">
        <w:rPr>
          <w:rStyle w:val="61"/>
          <w:rFonts w:ascii="Times New Roman" w:hAnsi="Times New Roman" w:cs="Times New Roman"/>
          <w:b/>
          <w:iCs w:val="0"/>
          <w:sz w:val="24"/>
          <w:szCs w:val="24"/>
          <w:lang w:val="uk-UA"/>
        </w:rPr>
        <w:t>Джерело</w:t>
      </w:r>
      <w:r w:rsidR="001D485F" w:rsidRPr="002C4021">
        <w:rPr>
          <w:rStyle w:val="61"/>
          <w:rFonts w:ascii="Times New Roman" w:hAnsi="Times New Roman" w:cs="Times New Roman"/>
          <w:b/>
          <w:iCs w:val="0"/>
          <w:sz w:val="24"/>
          <w:szCs w:val="24"/>
          <w:lang w:val="uk-UA"/>
        </w:rPr>
        <w:t xml:space="preserve">: </w:t>
      </w:r>
      <w:bookmarkEnd w:id="235"/>
      <w:r w:rsidRPr="002C4021">
        <w:rPr>
          <w:rStyle w:val="61"/>
          <w:rFonts w:ascii="Times New Roman" w:hAnsi="Times New Roman" w:cs="Times New Roman"/>
          <w:b/>
          <w:iCs w:val="0"/>
          <w:sz w:val="24"/>
          <w:szCs w:val="24"/>
          <w:lang w:val="uk-UA"/>
        </w:rPr>
        <w:t>Агрегатори даних</w:t>
      </w:r>
    </w:p>
    <w:p w:rsidR="00D735BD" w:rsidRPr="002C4021" w:rsidRDefault="00D735BD" w:rsidP="001D485F">
      <w:pPr>
        <w:pStyle w:val="a0"/>
        <w:jc w:val="both"/>
        <w:rPr>
          <w:szCs w:val="24"/>
          <w:lang w:val="uk-UA"/>
        </w:rPr>
      </w:pPr>
    </w:p>
    <w:p w:rsidR="001D485F" w:rsidRPr="002C4021" w:rsidRDefault="00200808" w:rsidP="001D485F">
      <w:pPr>
        <w:pStyle w:val="a0"/>
        <w:jc w:val="both"/>
        <w:rPr>
          <w:szCs w:val="24"/>
          <w:lang w:val="uk-UA"/>
        </w:rPr>
      </w:pPr>
      <w:r w:rsidRPr="002C4021">
        <w:rPr>
          <w:szCs w:val="24"/>
          <w:lang w:val="uk-UA"/>
        </w:rPr>
        <w:t>Дані отримувалися від Агрегаторів даних (компанії, що здійснюють вимірювання) у СК, на відміну від Нідерландів, де дані надходили від державних компаній мережі</w:t>
      </w:r>
      <w:r w:rsidR="001D485F" w:rsidRPr="002C4021">
        <w:rPr>
          <w:szCs w:val="24"/>
          <w:lang w:val="uk-UA"/>
        </w:rPr>
        <w:t xml:space="preserve">. </w:t>
      </w:r>
      <w:r w:rsidRPr="002C4021">
        <w:rPr>
          <w:szCs w:val="24"/>
          <w:lang w:val="uk-UA"/>
        </w:rPr>
        <w:t xml:space="preserve">Агрегатори даних – це компанії приватного сектора, найняті постачальниками електроенергії та газу для зняття показань з лічильників та обробки інформації про споживання від їх імені. Кожен постачальник може мати кілька Агрегаторів даних, і кожен Агрегатор даних може працювати для кількох постачальників. Постачальники володіють інформацією про споживання, тому </w:t>
      </w:r>
      <w:r w:rsidR="001D485F" w:rsidRPr="002C4021">
        <w:rPr>
          <w:szCs w:val="24"/>
          <w:lang w:val="uk-UA"/>
        </w:rPr>
        <w:t xml:space="preserve">DECC </w:t>
      </w:r>
      <w:r w:rsidRPr="002C4021">
        <w:rPr>
          <w:szCs w:val="24"/>
          <w:lang w:val="uk-UA"/>
        </w:rPr>
        <w:t xml:space="preserve">вимагає від них її надання, і вони уповноважують своїх Агрегаторів даних надсилати інформацію про індивідуальне споживання до </w:t>
      </w:r>
      <w:r w:rsidR="001D485F" w:rsidRPr="002C4021">
        <w:rPr>
          <w:szCs w:val="24"/>
          <w:lang w:val="uk-UA"/>
        </w:rPr>
        <w:t>DECC.</w:t>
      </w:r>
    </w:p>
    <w:p w:rsidR="00200808" w:rsidRPr="002C4021" w:rsidRDefault="00200808" w:rsidP="001D485F">
      <w:pPr>
        <w:pStyle w:val="a0"/>
        <w:jc w:val="both"/>
        <w:rPr>
          <w:rStyle w:val="61"/>
          <w:rFonts w:ascii="Times New Roman" w:hAnsi="Times New Roman" w:cs="Times New Roman"/>
          <w:i w:val="0"/>
          <w:iCs w:val="0"/>
          <w:sz w:val="24"/>
          <w:szCs w:val="24"/>
          <w:lang w:val="uk-UA"/>
        </w:rPr>
      </w:pPr>
      <w:bookmarkStart w:id="236" w:name="bookmark247"/>
    </w:p>
    <w:p w:rsidR="001D485F" w:rsidRPr="002C4021" w:rsidRDefault="00200808" w:rsidP="001D485F">
      <w:pPr>
        <w:pStyle w:val="a0"/>
        <w:jc w:val="both"/>
        <w:rPr>
          <w:b/>
          <w:szCs w:val="24"/>
          <w:lang w:val="uk-UA"/>
        </w:rPr>
      </w:pPr>
      <w:r w:rsidRPr="002C4021">
        <w:rPr>
          <w:rStyle w:val="61"/>
          <w:rFonts w:ascii="Times New Roman" w:hAnsi="Times New Roman" w:cs="Times New Roman"/>
          <w:b/>
          <w:iCs w:val="0"/>
          <w:sz w:val="24"/>
          <w:szCs w:val="24"/>
          <w:lang w:val="uk-UA"/>
        </w:rPr>
        <w:t>Існуюча законодавча база</w:t>
      </w:r>
      <w:bookmarkEnd w:id="236"/>
    </w:p>
    <w:p w:rsidR="00200808" w:rsidRPr="002C4021" w:rsidRDefault="00200808" w:rsidP="001D485F">
      <w:pPr>
        <w:pStyle w:val="a0"/>
        <w:jc w:val="both"/>
        <w:rPr>
          <w:szCs w:val="24"/>
          <w:lang w:val="uk-UA"/>
        </w:rPr>
      </w:pPr>
    </w:p>
    <w:p w:rsidR="001D485F" w:rsidRPr="002C4021" w:rsidRDefault="00200808" w:rsidP="001D485F">
      <w:pPr>
        <w:pStyle w:val="a0"/>
        <w:jc w:val="both"/>
        <w:rPr>
          <w:szCs w:val="24"/>
          <w:lang w:val="uk-UA"/>
        </w:rPr>
      </w:pPr>
      <w:r w:rsidRPr="002C4021">
        <w:rPr>
          <w:szCs w:val="24"/>
          <w:lang w:val="uk-UA"/>
        </w:rPr>
        <w:t xml:space="preserve">Законодавча база в СК була більш сприятлива, ніж у Нідерландах, що дозволило </w:t>
      </w:r>
      <w:r w:rsidR="001D485F" w:rsidRPr="002C4021">
        <w:rPr>
          <w:szCs w:val="24"/>
          <w:lang w:val="uk-UA"/>
        </w:rPr>
        <w:t xml:space="preserve">DECC </w:t>
      </w:r>
      <w:r w:rsidRPr="002C4021">
        <w:rPr>
          <w:szCs w:val="24"/>
          <w:lang w:val="uk-UA"/>
        </w:rPr>
        <w:t>скласти статистику лише через кілька років після початку роботи</w:t>
      </w:r>
      <w:r w:rsidR="001D485F" w:rsidRPr="002C4021">
        <w:rPr>
          <w:szCs w:val="24"/>
          <w:lang w:val="uk-UA"/>
        </w:rPr>
        <w:t xml:space="preserve">. </w:t>
      </w:r>
      <w:r w:rsidRPr="002C4021">
        <w:rPr>
          <w:szCs w:val="24"/>
          <w:lang w:val="uk-UA"/>
        </w:rPr>
        <w:t xml:space="preserve">Закон про статистику торгівлі, прийнятий у СК у 1947 року, дозволяє </w:t>
      </w:r>
      <w:r w:rsidR="001D485F" w:rsidRPr="002C4021">
        <w:rPr>
          <w:szCs w:val="24"/>
          <w:lang w:val="uk-UA"/>
        </w:rPr>
        <w:t xml:space="preserve">DECC </w:t>
      </w:r>
      <w:r w:rsidRPr="002C4021">
        <w:rPr>
          <w:szCs w:val="24"/>
          <w:lang w:val="uk-UA"/>
        </w:rPr>
        <w:t>збирати відповідні дані про товарну енергію</w:t>
      </w:r>
      <w:r w:rsidR="001D485F" w:rsidRPr="002C4021">
        <w:rPr>
          <w:szCs w:val="24"/>
          <w:lang w:val="uk-UA"/>
        </w:rPr>
        <w:t xml:space="preserve">. </w:t>
      </w:r>
      <w:r w:rsidRPr="002C4021">
        <w:rPr>
          <w:szCs w:val="24"/>
          <w:lang w:val="uk-UA"/>
        </w:rPr>
        <w:t xml:space="preserve">Однак, коли </w:t>
      </w:r>
      <w:r w:rsidR="001D485F" w:rsidRPr="002C4021">
        <w:rPr>
          <w:szCs w:val="24"/>
          <w:lang w:val="uk-UA"/>
        </w:rPr>
        <w:t xml:space="preserve">DECC </w:t>
      </w:r>
      <w:r w:rsidRPr="002C4021">
        <w:rPr>
          <w:szCs w:val="24"/>
          <w:lang w:val="uk-UA"/>
        </w:rPr>
        <w:t>вперше запросив адміністративні дані від енергетичних компаній, вони скоротили «добровільний» маршрут</w:t>
      </w:r>
      <w:r w:rsidR="001D485F" w:rsidRPr="002C4021">
        <w:rPr>
          <w:szCs w:val="24"/>
          <w:lang w:val="uk-UA"/>
        </w:rPr>
        <w:t xml:space="preserve">. </w:t>
      </w:r>
      <w:r w:rsidRPr="002C4021">
        <w:rPr>
          <w:szCs w:val="24"/>
          <w:lang w:val="uk-UA"/>
        </w:rPr>
        <w:t xml:space="preserve">Частково це стало результатом експериментального характеру роботи. Технічна сторона процесу утворення субнаціональних вихідних даних була невідома. Завдяки хорошим діловим відносинам, які вони мали зі своїми постачальниками даних в енергетичних компаніях, вони були ради надавати дані на добровільній основі. Це сприяло збору даних з </w:t>
      </w:r>
      <w:r w:rsidR="001D485F" w:rsidRPr="002C4021">
        <w:rPr>
          <w:szCs w:val="24"/>
          <w:lang w:val="uk-UA"/>
        </w:rPr>
        <w:t>2004</w:t>
      </w:r>
      <w:r w:rsidRPr="002C4021">
        <w:rPr>
          <w:szCs w:val="24"/>
          <w:lang w:val="uk-UA"/>
        </w:rPr>
        <w:t xml:space="preserve"> року до</w:t>
      </w:r>
      <w:r w:rsidR="001D485F" w:rsidRPr="002C4021">
        <w:rPr>
          <w:szCs w:val="24"/>
          <w:lang w:val="uk-UA"/>
        </w:rPr>
        <w:t xml:space="preserve"> 2010</w:t>
      </w:r>
      <w:r w:rsidRPr="002C4021">
        <w:rPr>
          <w:szCs w:val="24"/>
          <w:lang w:val="uk-UA"/>
        </w:rPr>
        <w:t xml:space="preserve"> року</w:t>
      </w:r>
      <w:r w:rsidR="001D485F" w:rsidRPr="002C4021">
        <w:rPr>
          <w:szCs w:val="24"/>
          <w:lang w:val="uk-UA"/>
        </w:rPr>
        <w:t xml:space="preserve">. </w:t>
      </w:r>
      <w:r w:rsidRPr="002C4021">
        <w:rPr>
          <w:szCs w:val="24"/>
          <w:lang w:val="uk-UA"/>
        </w:rPr>
        <w:t xml:space="preserve">Однак, у </w:t>
      </w:r>
      <w:r w:rsidR="001D485F" w:rsidRPr="002C4021">
        <w:rPr>
          <w:szCs w:val="24"/>
          <w:lang w:val="uk-UA"/>
        </w:rPr>
        <w:t xml:space="preserve">2011, </w:t>
      </w:r>
      <w:r w:rsidRPr="002C4021">
        <w:rPr>
          <w:szCs w:val="24"/>
          <w:lang w:val="uk-UA"/>
        </w:rPr>
        <w:t xml:space="preserve">оскільки використання, для яких </w:t>
      </w:r>
      <w:r w:rsidR="001D485F" w:rsidRPr="002C4021">
        <w:rPr>
          <w:szCs w:val="24"/>
          <w:lang w:val="uk-UA"/>
        </w:rPr>
        <w:t xml:space="preserve">DECC </w:t>
      </w:r>
      <w:r w:rsidRPr="002C4021">
        <w:rPr>
          <w:szCs w:val="24"/>
          <w:lang w:val="uk-UA"/>
        </w:rPr>
        <w:t xml:space="preserve">спрямовував дані </w:t>
      </w:r>
      <w:r w:rsidR="001D485F" w:rsidRPr="002C4021">
        <w:rPr>
          <w:szCs w:val="24"/>
          <w:lang w:val="uk-UA"/>
        </w:rPr>
        <w:t>(</w:t>
      </w:r>
      <w:r w:rsidRPr="002C4021">
        <w:rPr>
          <w:szCs w:val="24"/>
          <w:lang w:val="uk-UA"/>
        </w:rPr>
        <w:t>узгодження даних тощо</w:t>
      </w:r>
      <w:r w:rsidR="001D485F" w:rsidRPr="002C4021">
        <w:rPr>
          <w:szCs w:val="24"/>
          <w:lang w:val="uk-UA"/>
        </w:rPr>
        <w:t>)</w:t>
      </w:r>
      <w:r w:rsidRPr="002C4021">
        <w:rPr>
          <w:szCs w:val="24"/>
          <w:lang w:val="uk-UA"/>
        </w:rPr>
        <w:t>,</w:t>
      </w:r>
      <w:r w:rsidR="001D485F" w:rsidRPr="002C4021">
        <w:rPr>
          <w:szCs w:val="24"/>
          <w:lang w:val="uk-UA"/>
        </w:rPr>
        <w:t xml:space="preserve"> </w:t>
      </w:r>
      <w:r w:rsidRPr="002C4021">
        <w:rPr>
          <w:szCs w:val="24"/>
          <w:lang w:val="uk-UA"/>
        </w:rPr>
        <w:t>збільшилося</w:t>
      </w:r>
      <w:r w:rsidR="001D485F" w:rsidRPr="002C4021">
        <w:rPr>
          <w:szCs w:val="24"/>
          <w:lang w:val="uk-UA"/>
        </w:rPr>
        <w:t xml:space="preserve">, </w:t>
      </w:r>
      <w:r w:rsidRPr="002C4021">
        <w:rPr>
          <w:szCs w:val="24"/>
          <w:lang w:val="uk-UA"/>
        </w:rPr>
        <w:t xml:space="preserve">та оцінка урядової політики залежала від даних, </w:t>
      </w:r>
      <w:r w:rsidR="001D485F" w:rsidRPr="002C4021">
        <w:rPr>
          <w:szCs w:val="24"/>
          <w:lang w:val="uk-UA"/>
        </w:rPr>
        <w:t xml:space="preserve">DECC </w:t>
      </w:r>
      <w:r w:rsidRPr="002C4021">
        <w:rPr>
          <w:szCs w:val="24"/>
          <w:lang w:val="uk-UA"/>
        </w:rPr>
        <w:t>почав запитувати дані відповідно до Закону про статистику торгівлі. І знову</w:t>
      </w:r>
      <w:r w:rsidR="001D485F" w:rsidRPr="002C4021">
        <w:rPr>
          <w:szCs w:val="24"/>
          <w:lang w:val="uk-UA"/>
        </w:rPr>
        <w:t xml:space="preserve">, </w:t>
      </w:r>
      <w:r w:rsidRPr="002C4021">
        <w:rPr>
          <w:szCs w:val="24"/>
          <w:lang w:val="uk-UA"/>
        </w:rPr>
        <w:t xml:space="preserve">завдяки хорошим діловим відносинам з постачальниками даних, вони були всі раді цьому підходу. </w:t>
      </w:r>
    </w:p>
    <w:p w:rsidR="00200808" w:rsidRPr="002C4021" w:rsidRDefault="00200808" w:rsidP="001D485F">
      <w:pPr>
        <w:pStyle w:val="a0"/>
        <w:jc w:val="both"/>
        <w:rPr>
          <w:szCs w:val="24"/>
          <w:lang w:val="uk-UA"/>
        </w:rPr>
      </w:pPr>
    </w:p>
    <w:p w:rsidR="001D485F" w:rsidRPr="002C4021" w:rsidRDefault="00200808" w:rsidP="001D485F">
      <w:pPr>
        <w:pStyle w:val="a0"/>
        <w:jc w:val="both"/>
        <w:rPr>
          <w:rStyle w:val="61"/>
          <w:rFonts w:ascii="Times New Roman" w:hAnsi="Times New Roman" w:cs="Times New Roman"/>
          <w:b/>
          <w:iCs w:val="0"/>
          <w:sz w:val="24"/>
          <w:szCs w:val="24"/>
          <w:lang w:val="uk-UA"/>
        </w:rPr>
      </w:pPr>
      <w:bookmarkStart w:id="237" w:name="bookmark248"/>
      <w:r w:rsidRPr="002C4021">
        <w:rPr>
          <w:rStyle w:val="61"/>
          <w:rFonts w:ascii="Times New Roman" w:hAnsi="Times New Roman" w:cs="Times New Roman"/>
          <w:b/>
          <w:iCs w:val="0"/>
          <w:sz w:val="24"/>
          <w:szCs w:val="24"/>
          <w:lang w:val="uk-UA"/>
        </w:rPr>
        <w:t>Пр</w:t>
      </w:r>
      <w:r w:rsidR="00A94F1E" w:rsidRPr="002C4021">
        <w:rPr>
          <w:rStyle w:val="61"/>
          <w:rFonts w:ascii="Times New Roman" w:hAnsi="Times New Roman" w:cs="Times New Roman"/>
          <w:b/>
          <w:iCs w:val="0"/>
          <w:sz w:val="24"/>
          <w:szCs w:val="24"/>
          <w:lang w:val="uk-UA"/>
        </w:rPr>
        <w:t>яме</w:t>
      </w:r>
      <w:r w:rsidRPr="002C4021">
        <w:rPr>
          <w:rStyle w:val="61"/>
          <w:rFonts w:ascii="Times New Roman" w:hAnsi="Times New Roman" w:cs="Times New Roman"/>
          <w:b/>
          <w:iCs w:val="0"/>
          <w:sz w:val="24"/>
          <w:szCs w:val="24"/>
          <w:lang w:val="uk-UA"/>
        </w:rPr>
        <w:t xml:space="preserve"> визначення домашніх господарств</w:t>
      </w:r>
      <w:bookmarkEnd w:id="237"/>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Для домашніх господарств існують 9 типів профіл</w:t>
      </w:r>
      <w:r w:rsidR="00B32A0F" w:rsidRPr="002C4021">
        <w:rPr>
          <w:szCs w:val="24"/>
          <w:lang w:val="uk-UA"/>
        </w:rPr>
        <w:t>ю</w:t>
      </w:r>
      <w:r w:rsidRPr="002C4021">
        <w:rPr>
          <w:szCs w:val="24"/>
          <w:lang w:val="uk-UA"/>
        </w:rPr>
        <w:t xml:space="preserve"> для електроенергії, що практично порівнянні з го</w:t>
      </w:r>
      <w:r w:rsidR="00B32A0F" w:rsidRPr="002C4021">
        <w:rPr>
          <w:szCs w:val="24"/>
          <w:lang w:val="uk-UA"/>
        </w:rPr>
        <w:t>л</w:t>
      </w:r>
      <w:r w:rsidRPr="002C4021">
        <w:rPr>
          <w:szCs w:val="24"/>
          <w:lang w:val="uk-UA"/>
        </w:rPr>
        <w:t>ландською системою. Основна різниця полягає у тому, що регламент передбачає, що домашні господарства повинні мати інший тип профіл</w:t>
      </w:r>
      <w:r w:rsidR="00B32A0F" w:rsidRPr="002C4021">
        <w:rPr>
          <w:szCs w:val="24"/>
          <w:lang w:val="uk-UA"/>
        </w:rPr>
        <w:t>ю</w:t>
      </w:r>
      <w:r w:rsidRPr="002C4021">
        <w:rPr>
          <w:szCs w:val="24"/>
          <w:lang w:val="uk-UA"/>
        </w:rPr>
        <w:t xml:space="preserve">, ніж компанії,що дозволить визначити домашні господарства простим шляхом. Однак, для газу з’єднання не можуть бути визначені простим шляхом, що змушує </w:t>
      </w:r>
      <w:r w:rsidR="001D485F" w:rsidRPr="002C4021">
        <w:rPr>
          <w:szCs w:val="24"/>
          <w:lang w:val="uk-UA"/>
        </w:rPr>
        <w:t xml:space="preserve">DECC </w:t>
      </w:r>
      <w:r w:rsidR="00B32A0F" w:rsidRPr="002C4021">
        <w:rPr>
          <w:szCs w:val="24"/>
          <w:lang w:val="uk-UA"/>
        </w:rPr>
        <w:t>визнач</w:t>
      </w:r>
      <w:r w:rsidRPr="002C4021">
        <w:rPr>
          <w:szCs w:val="24"/>
          <w:lang w:val="uk-UA"/>
        </w:rPr>
        <w:t xml:space="preserve">ати домашні господарства частково шляхом припущення, що домашнім господарством є будь-яке з’єднання зі споживанням менше </w:t>
      </w:r>
      <w:r w:rsidR="001D485F" w:rsidRPr="002C4021">
        <w:rPr>
          <w:szCs w:val="24"/>
          <w:lang w:val="uk-UA"/>
        </w:rPr>
        <w:t xml:space="preserve">73 200 </w:t>
      </w:r>
      <w:r w:rsidRPr="002C4021">
        <w:rPr>
          <w:szCs w:val="24"/>
          <w:lang w:val="uk-UA"/>
        </w:rPr>
        <w:t>кВт.год на рік</w:t>
      </w:r>
      <w:r w:rsidR="001D485F" w:rsidRPr="002C4021">
        <w:rPr>
          <w:szCs w:val="24"/>
          <w:lang w:val="uk-UA"/>
        </w:rPr>
        <w:t xml:space="preserve">, </w:t>
      </w:r>
      <w:r w:rsidRPr="002C4021">
        <w:rPr>
          <w:szCs w:val="24"/>
          <w:lang w:val="uk-UA"/>
        </w:rPr>
        <w:t>що відповідає приблизно п’ятикратному середньому споживанню.</w:t>
      </w:r>
    </w:p>
    <w:p w:rsidR="00200808" w:rsidRPr="002C4021" w:rsidRDefault="00200808" w:rsidP="001D485F">
      <w:pPr>
        <w:pStyle w:val="a0"/>
        <w:jc w:val="both"/>
        <w:rPr>
          <w:szCs w:val="24"/>
          <w:lang w:val="uk-UA"/>
        </w:rPr>
      </w:pPr>
    </w:p>
    <w:p w:rsidR="001D485F" w:rsidRPr="002C4021" w:rsidRDefault="00C52F97" w:rsidP="001D485F">
      <w:pPr>
        <w:pStyle w:val="a0"/>
        <w:jc w:val="both"/>
        <w:rPr>
          <w:rStyle w:val="61"/>
          <w:rFonts w:ascii="Times New Roman" w:hAnsi="Times New Roman" w:cs="Times New Roman"/>
          <w:b/>
          <w:iCs w:val="0"/>
          <w:sz w:val="24"/>
          <w:szCs w:val="24"/>
          <w:lang w:val="uk-UA"/>
        </w:rPr>
      </w:pPr>
      <w:r w:rsidRPr="002C4021">
        <w:rPr>
          <w:rStyle w:val="61"/>
          <w:rFonts w:ascii="Times New Roman" w:hAnsi="Times New Roman" w:cs="Times New Roman"/>
          <w:b/>
          <w:iCs w:val="0"/>
          <w:sz w:val="24"/>
          <w:szCs w:val="24"/>
          <w:lang w:val="uk-UA"/>
        </w:rPr>
        <w:t>Визначення галузі підприємства</w:t>
      </w:r>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Певною інформацією про галузь підприємства володіють енергетичні компанії. Однак, енергетичні компанії не поповнюють цю інформацію останніми даними належним чином для точного розподілу споживання у не побутових цілях промисловим с</w:t>
      </w:r>
      <w:r w:rsidR="00B32A0F" w:rsidRPr="002C4021">
        <w:rPr>
          <w:szCs w:val="24"/>
          <w:lang w:val="uk-UA"/>
        </w:rPr>
        <w:t>е</w:t>
      </w:r>
      <w:r w:rsidRPr="002C4021">
        <w:rPr>
          <w:szCs w:val="24"/>
          <w:lang w:val="uk-UA"/>
        </w:rPr>
        <w:t>кторам, тому вивчаються додаткові методи узгодження даних.</w:t>
      </w:r>
    </w:p>
    <w:p w:rsidR="00200808" w:rsidRPr="002C4021" w:rsidRDefault="00200808" w:rsidP="001D485F">
      <w:pPr>
        <w:pStyle w:val="a0"/>
        <w:jc w:val="both"/>
        <w:rPr>
          <w:szCs w:val="24"/>
          <w:lang w:val="uk-UA"/>
        </w:rPr>
      </w:pPr>
    </w:p>
    <w:p w:rsidR="001D485F" w:rsidRPr="002C4021" w:rsidRDefault="00C52F97" w:rsidP="001D485F">
      <w:pPr>
        <w:pStyle w:val="a0"/>
        <w:jc w:val="both"/>
        <w:rPr>
          <w:rStyle w:val="61"/>
          <w:rFonts w:ascii="Times New Roman" w:hAnsi="Times New Roman" w:cs="Times New Roman"/>
          <w:b/>
          <w:iCs w:val="0"/>
          <w:sz w:val="24"/>
          <w:szCs w:val="24"/>
          <w:lang w:val="uk-UA"/>
        </w:rPr>
      </w:pPr>
      <w:r w:rsidRPr="002C4021">
        <w:rPr>
          <w:rStyle w:val="61"/>
          <w:rFonts w:ascii="Times New Roman" w:hAnsi="Times New Roman" w:cs="Times New Roman"/>
          <w:b/>
          <w:iCs w:val="0"/>
          <w:sz w:val="24"/>
          <w:szCs w:val="24"/>
          <w:lang w:val="uk-UA"/>
        </w:rPr>
        <w:t>Своєчасність та якість</w:t>
      </w:r>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Дані лічильника електроенергії отримуються у вересні та публікуються у грудні; дані про газ отримуються в жовтні та публікують</w:t>
      </w:r>
      <w:r w:rsidR="00B32A0F" w:rsidRPr="002C4021">
        <w:rPr>
          <w:szCs w:val="24"/>
          <w:lang w:val="uk-UA"/>
        </w:rPr>
        <w:t>ся</w:t>
      </w:r>
      <w:r w:rsidRPr="002C4021">
        <w:rPr>
          <w:szCs w:val="24"/>
          <w:lang w:val="uk-UA"/>
        </w:rPr>
        <w:t xml:space="preserve"> у груді. Це подібно до го</w:t>
      </w:r>
      <w:r w:rsidR="00B32A0F" w:rsidRPr="002C4021">
        <w:rPr>
          <w:szCs w:val="24"/>
          <w:lang w:val="uk-UA"/>
        </w:rPr>
        <w:t>л</w:t>
      </w:r>
      <w:r w:rsidRPr="002C4021">
        <w:rPr>
          <w:szCs w:val="24"/>
          <w:lang w:val="uk-UA"/>
        </w:rPr>
        <w:t xml:space="preserve">ландської ситуації. Дані використовуються не для складання енергетичних балансів, а як окреме джерело даних для утворення даних для малих географічних зон. </w:t>
      </w:r>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Як і у випадку з Нідерландами</w:t>
      </w:r>
      <w:r w:rsidR="001D485F" w:rsidRPr="002C4021">
        <w:rPr>
          <w:szCs w:val="24"/>
          <w:lang w:val="uk-UA"/>
        </w:rPr>
        <w:t xml:space="preserve">, </w:t>
      </w:r>
      <w:r w:rsidRPr="002C4021">
        <w:rPr>
          <w:szCs w:val="24"/>
          <w:lang w:val="uk-UA"/>
        </w:rPr>
        <w:t xml:space="preserve">показання лічильника знімаються з нерегулярною періодичністю і мають бути розраховані на річній основі для відображення календарних років. У разі електроенергії, приблизно </w:t>
      </w:r>
      <w:r w:rsidR="001D485F" w:rsidRPr="002C4021">
        <w:rPr>
          <w:szCs w:val="24"/>
          <w:lang w:val="uk-UA"/>
        </w:rPr>
        <w:t xml:space="preserve">15 % </w:t>
      </w:r>
      <w:r w:rsidRPr="002C4021">
        <w:rPr>
          <w:szCs w:val="24"/>
          <w:lang w:val="uk-UA"/>
        </w:rPr>
        <w:t xml:space="preserve">з’єднань не були фактично виміряні у відповідному році та мають бути розраховані агрегаторами даних і постачальниками. </w:t>
      </w:r>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Для перевірки якості сума індивідуальних обсягів споживання для підприємств і домашніх господарств порівнюються з загальним показником енергопостачання. Дозволяється різниця до 4 % через енергетичні втрати</w:t>
      </w:r>
      <w:r w:rsidR="001D485F" w:rsidRPr="002C4021">
        <w:rPr>
          <w:szCs w:val="24"/>
          <w:lang w:val="uk-UA"/>
        </w:rPr>
        <w:t xml:space="preserve">, </w:t>
      </w:r>
      <w:r w:rsidRPr="002C4021">
        <w:rPr>
          <w:szCs w:val="24"/>
          <w:lang w:val="uk-UA"/>
        </w:rPr>
        <w:t xml:space="preserve">різниці у періоді вимірювання та використання розрахованих показань лічильника. </w:t>
      </w:r>
    </w:p>
    <w:p w:rsidR="00200808" w:rsidRPr="002C4021" w:rsidRDefault="00200808" w:rsidP="001D485F">
      <w:pPr>
        <w:pStyle w:val="a0"/>
        <w:jc w:val="both"/>
        <w:rPr>
          <w:szCs w:val="24"/>
          <w:lang w:val="uk-UA"/>
        </w:rPr>
      </w:pPr>
    </w:p>
    <w:p w:rsidR="001D485F" w:rsidRPr="002C4021" w:rsidRDefault="00C52F97" w:rsidP="00B32A0F">
      <w:pPr>
        <w:pStyle w:val="a0"/>
        <w:jc w:val="both"/>
        <w:rPr>
          <w:szCs w:val="24"/>
          <w:lang w:val="uk-UA"/>
        </w:rPr>
      </w:pPr>
      <w:r w:rsidRPr="002C4021">
        <w:rPr>
          <w:szCs w:val="24"/>
          <w:lang w:val="uk-UA"/>
        </w:rPr>
        <w:t xml:space="preserve">Обсяг інформації значно більший, ніж у Нідерландах, загалом </w:t>
      </w:r>
      <w:r w:rsidR="001D485F" w:rsidRPr="002C4021">
        <w:rPr>
          <w:szCs w:val="24"/>
          <w:lang w:val="uk-UA"/>
        </w:rPr>
        <w:t xml:space="preserve">DECC </w:t>
      </w:r>
      <w:r w:rsidRPr="002C4021">
        <w:rPr>
          <w:szCs w:val="24"/>
          <w:lang w:val="uk-UA"/>
        </w:rPr>
        <w:t xml:space="preserve">отримує файли від більше </w:t>
      </w:r>
      <w:r w:rsidR="001D485F" w:rsidRPr="002C4021">
        <w:rPr>
          <w:szCs w:val="24"/>
          <w:lang w:val="uk-UA"/>
        </w:rPr>
        <w:t xml:space="preserve">20 </w:t>
      </w:r>
      <w:r w:rsidRPr="002C4021">
        <w:rPr>
          <w:szCs w:val="24"/>
          <w:lang w:val="uk-UA"/>
        </w:rPr>
        <w:t xml:space="preserve">компаній, які охоплюють </w:t>
      </w:r>
      <w:r w:rsidR="001D485F" w:rsidRPr="002C4021">
        <w:rPr>
          <w:szCs w:val="24"/>
          <w:lang w:val="uk-UA"/>
        </w:rPr>
        <w:t xml:space="preserve">25 </w:t>
      </w:r>
      <w:r w:rsidRPr="002C4021">
        <w:rPr>
          <w:szCs w:val="24"/>
          <w:lang w:val="uk-UA"/>
        </w:rPr>
        <w:t xml:space="preserve">мільйонів лічильників газу та </w:t>
      </w:r>
      <w:r w:rsidR="001D485F" w:rsidRPr="002C4021">
        <w:rPr>
          <w:szCs w:val="24"/>
          <w:lang w:val="uk-UA"/>
        </w:rPr>
        <w:t xml:space="preserve">30 </w:t>
      </w:r>
      <w:r w:rsidRPr="002C4021">
        <w:rPr>
          <w:szCs w:val="24"/>
          <w:lang w:val="uk-UA"/>
        </w:rPr>
        <w:t xml:space="preserve">мільйонів лічильників електроенергії. Це також призводить до утворення дуже великих файлів для аналізу (багато гігабайт), і дані обробляються та аналізуються в </w:t>
      </w:r>
      <w:r w:rsidR="001D485F" w:rsidRPr="002C4021">
        <w:rPr>
          <w:szCs w:val="24"/>
          <w:lang w:val="uk-UA"/>
        </w:rPr>
        <w:t>SAS.</w:t>
      </w:r>
    </w:p>
    <w:p w:rsidR="00200808" w:rsidRPr="002C4021" w:rsidRDefault="00200808" w:rsidP="001D485F">
      <w:pPr>
        <w:pStyle w:val="a0"/>
        <w:jc w:val="both"/>
        <w:rPr>
          <w:szCs w:val="24"/>
          <w:lang w:val="uk-UA"/>
        </w:rPr>
      </w:pPr>
    </w:p>
    <w:p w:rsidR="001D485F" w:rsidRPr="002C4021" w:rsidRDefault="00C52F97" w:rsidP="001D485F">
      <w:pPr>
        <w:pStyle w:val="a0"/>
        <w:jc w:val="both"/>
        <w:rPr>
          <w:rStyle w:val="520"/>
          <w:rFonts w:ascii="Times New Roman" w:hAnsi="Times New Roman" w:cs="Times New Roman"/>
          <w:bCs w:val="0"/>
          <w:sz w:val="24"/>
          <w:szCs w:val="24"/>
          <w:lang w:val="uk-UA"/>
        </w:rPr>
      </w:pPr>
      <w:r w:rsidRPr="002C4021">
        <w:rPr>
          <w:rStyle w:val="520"/>
          <w:rFonts w:ascii="Times New Roman" w:hAnsi="Times New Roman" w:cs="Times New Roman"/>
          <w:bCs w:val="0"/>
          <w:sz w:val="24"/>
          <w:szCs w:val="24"/>
          <w:lang w:val="uk-UA"/>
        </w:rPr>
        <w:t>Іспанія</w:t>
      </w:r>
    </w:p>
    <w:p w:rsidR="00200808" w:rsidRPr="002C4021" w:rsidRDefault="00200808" w:rsidP="001D485F">
      <w:pPr>
        <w:pStyle w:val="a0"/>
        <w:jc w:val="both"/>
        <w:rPr>
          <w:szCs w:val="24"/>
          <w:lang w:val="uk-UA"/>
        </w:rPr>
      </w:pPr>
    </w:p>
    <w:p w:rsidR="001D485F" w:rsidRPr="002C4021" w:rsidRDefault="00C52F97" w:rsidP="001D485F">
      <w:pPr>
        <w:pStyle w:val="a0"/>
        <w:jc w:val="both"/>
        <w:rPr>
          <w:szCs w:val="24"/>
          <w:lang w:val="uk-UA"/>
        </w:rPr>
      </w:pPr>
      <w:r w:rsidRPr="002C4021">
        <w:rPr>
          <w:szCs w:val="24"/>
          <w:lang w:val="uk-UA"/>
        </w:rPr>
        <w:t>У</w:t>
      </w:r>
      <w:r w:rsidR="001D485F" w:rsidRPr="002C4021">
        <w:rPr>
          <w:szCs w:val="24"/>
          <w:lang w:val="uk-UA"/>
        </w:rPr>
        <w:t xml:space="preserve"> 2010</w:t>
      </w:r>
      <w:r w:rsidRPr="002C4021">
        <w:rPr>
          <w:szCs w:val="24"/>
          <w:lang w:val="uk-UA"/>
        </w:rPr>
        <w:t xml:space="preserve"> році</w:t>
      </w:r>
      <w:r w:rsidR="001D485F" w:rsidRPr="002C4021">
        <w:rPr>
          <w:szCs w:val="24"/>
          <w:lang w:val="uk-UA"/>
        </w:rPr>
        <w:t xml:space="preserve"> </w:t>
      </w:r>
      <w:r w:rsidRPr="002C4021">
        <w:rPr>
          <w:rStyle w:val="a5"/>
          <w:i w:val="0"/>
          <w:lang w:val="uk-UA"/>
        </w:rPr>
        <w:t>Інститут диверсифікації</w:t>
      </w:r>
      <w:r w:rsidRPr="002C4021">
        <w:rPr>
          <w:rStyle w:val="st"/>
          <w:i/>
          <w:lang w:val="uk-UA"/>
        </w:rPr>
        <w:t xml:space="preserve"> </w:t>
      </w:r>
      <w:r w:rsidRPr="002C4021">
        <w:rPr>
          <w:rStyle w:val="st"/>
          <w:lang w:val="uk-UA"/>
        </w:rPr>
        <w:t>та</w:t>
      </w:r>
      <w:r w:rsidRPr="002C4021">
        <w:rPr>
          <w:rStyle w:val="st"/>
          <w:i/>
          <w:lang w:val="uk-UA"/>
        </w:rPr>
        <w:t xml:space="preserve"> </w:t>
      </w:r>
      <w:r w:rsidRPr="002C4021">
        <w:rPr>
          <w:rStyle w:val="a5"/>
          <w:i w:val="0"/>
          <w:lang w:val="uk-UA"/>
        </w:rPr>
        <w:t>збереження енергії Іспанії за підтримки Міністерства енергетики та туризму провів пілотний проект, що фінансувався Євростат</w:t>
      </w:r>
      <w:r w:rsidRPr="002C4021">
        <w:rPr>
          <w:szCs w:val="24"/>
          <w:lang w:val="uk-UA"/>
        </w:rPr>
        <w:t xml:space="preserve"> </w:t>
      </w:r>
      <w:r w:rsidR="001D485F" w:rsidRPr="002C4021">
        <w:rPr>
          <w:szCs w:val="24"/>
          <w:lang w:val="uk-UA"/>
        </w:rPr>
        <w:t xml:space="preserve">(SECH </w:t>
      </w:r>
      <w:r w:rsidRPr="002C4021">
        <w:rPr>
          <w:szCs w:val="24"/>
          <w:lang w:val="uk-UA"/>
        </w:rPr>
        <w:t>–</w:t>
      </w:r>
      <w:r w:rsidR="001D485F" w:rsidRPr="002C4021">
        <w:rPr>
          <w:szCs w:val="24"/>
          <w:lang w:val="uk-UA"/>
        </w:rPr>
        <w:t xml:space="preserve"> SPAHOUSEC)</w:t>
      </w:r>
      <w:r w:rsidRPr="002C4021">
        <w:rPr>
          <w:szCs w:val="24"/>
          <w:lang w:val="uk-UA"/>
        </w:rPr>
        <w:t xml:space="preserve">, з використанням інформації від енергетичних компаній. Енергетичні компанії надавали дані, але на відміну від ситуації у Нідерландах і СК, дані про окремих клієнтів вважалися конфіденційними та надавалися у сукупній формі. Таким чином, окремі записи групувалися за регіоном та іншими категоріями. Загальна кількість записів були зменшена приблизно до </w:t>
      </w:r>
      <w:r w:rsidR="001D485F" w:rsidRPr="002C4021">
        <w:rPr>
          <w:szCs w:val="24"/>
          <w:lang w:val="uk-UA"/>
        </w:rPr>
        <w:t xml:space="preserve">75 000, </w:t>
      </w:r>
      <w:r w:rsidRPr="002C4021">
        <w:rPr>
          <w:szCs w:val="24"/>
          <w:lang w:val="uk-UA"/>
        </w:rPr>
        <w:t xml:space="preserve">що набагато менше, ніж мільйони записів в оригінальних реєстрах. Рівень докладності набагато обмеженіший, але це суттєво скорочує обсяг роботи для статистика. Використовуваний підхід описано нижче. </w:t>
      </w:r>
    </w:p>
    <w:p w:rsidR="00200808" w:rsidRPr="002C4021" w:rsidRDefault="00200808" w:rsidP="001D485F">
      <w:pPr>
        <w:pStyle w:val="a0"/>
        <w:jc w:val="both"/>
        <w:rPr>
          <w:szCs w:val="24"/>
          <w:lang w:val="uk-UA"/>
        </w:rPr>
      </w:pPr>
    </w:p>
    <w:p w:rsidR="001D485F" w:rsidRPr="002C4021" w:rsidRDefault="00C52F97" w:rsidP="001D485F">
      <w:pPr>
        <w:pStyle w:val="a0"/>
        <w:jc w:val="both"/>
        <w:rPr>
          <w:rStyle w:val="61"/>
          <w:rFonts w:ascii="Times New Roman" w:hAnsi="Times New Roman" w:cs="Times New Roman"/>
          <w:b/>
          <w:iCs w:val="0"/>
          <w:sz w:val="24"/>
          <w:szCs w:val="24"/>
          <w:lang w:val="uk-UA"/>
        </w:rPr>
      </w:pPr>
      <w:bookmarkStart w:id="238" w:name="bookmark252"/>
      <w:r w:rsidRPr="002C4021">
        <w:rPr>
          <w:rStyle w:val="61"/>
          <w:rFonts w:ascii="Times New Roman" w:hAnsi="Times New Roman" w:cs="Times New Roman"/>
          <w:b/>
          <w:iCs w:val="0"/>
          <w:sz w:val="24"/>
          <w:szCs w:val="24"/>
          <w:lang w:val="uk-UA"/>
        </w:rPr>
        <w:t>Реєстри споживання електроенергії</w:t>
      </w:r>
      <w:bookmarkEnd w:id="238"/>
    </w:p>
    <w:p w:rsidR="00200808" w:rsidRPr="002C4021" w:rsidRDefault="00200808" w:rsidP="001D485F">
      <w:pPr>
        <w:pStyle w:val="a0"/>
        <w:jc w:val="both"/>
        <w:rPr>
          <w:szCs w:val="24"/>
          <w:lang w:val="uk-UA"/>
        </w:rPr>
      </w:pPr>
    </w:p>
    <w:p w:rsidR="001D485F" w:rsidRPr="002C4021" w:rsidRDefault="00A4426E" w:rsidP="001D485F">
      <w:pPr>
        <w:pStyle w:val="a0"/>
        <w:jc w:val="both"/>
        <w:rPr>
          <w:szCs w:val="24"/>
          <w:lang w:val="uk-UA"/>
        </w:rPr>
      </w:pPr>
      <w:r w:rsidRPr="002C4021">
        <w:rPr>
          <w:szCs w:val="24"/>
          <w:lang w:val="uk-UA"/>
        </w:rPr>
        <w:t xml:space="preserve">Кожне з’єднання електроенергії має встановлений лічильник, яких в Іспанії нараховується близько </w:t>
      </w:r>
      <w:r w:rsidR="001D485F" w:rsidRPr="002C4021">
        <w:rPr>
          <w:szCs w:val="24"/>
          <w:lang w:val="uk-UA"/>
        </w:rPr>
        <w:t xml:space="preserve">28 </w:t>
      </w:r>
      <w:r w:rsidRPr="002C4021">
        <w:rPr>
          <w:szCs w:val="24"/>
          <w:lang w:val="uk-UA"/>
        </w:rPr>
        <w:t>мільйонів</w:t>
      </w:r>
      <w:r w:rsidR="001D485F" w:rsidRPr="002C4021">
        <w:rPr>
          <w:szCs w:val="24"/>
          <w:lang w:val="uk-UA"/>
        </w:rPr>
        <w:t xml:space="preserve">. </w:t>
      </w:r>
      <w:r w:rsidRPr="002C4021">
        <w:rPr>
          <w:szCs w:val="24"/>
          <w:lang w:val="uk-UA"/>
        </w:rPr>
        <w:t xml:space="preserve">Існують різні види лічильників, залежно від типу споживача. Домашні господарства мають з’єднання так званого типу </w:t>
      </w:r>
      <w:r w:rsidR="001D485F" w:rsidRPr="002C4021">
        <w:rPr>
          <w:szCs w:val="24"/>
          <w:lang w:val="uk-UA"/>
        </w:rPr>
        <w:t xml:space="preserve">5, </w:t>
      </w:r>
      <w:r w:rsidRPr="002C4021">
        <w:rPr>
          <w:szCs w:val="24"/>
          <w:lang w:val="uk-UA"/>
        </w:rPr>
        <w:t>що відповід</w:t>
      </w:r>
      <w:r w:rsidR="00B32A0F" w:rsidRPr="002C4021">
        <w:rPr>
          <w:szCs w:val="24"/>
          <w:lang w:val="uk-UA"/>
        </w:rPr>
        <w:t>а</w:t>
      </w:r>
      <w:r w:rsidRPr="002C4021">
        <w:rPr>
          <w:szCs w:val="24"/>
          <w:lang w:val="uk-UA"/>
        </w:rPr>
        <w:t xml:space="preserve">є потужності, яка дорівнює або менше 15 кВт </w:t>
      </w:r>
      <w:r w:rsidR="001D485F" w:rsidRPr="002C4021">
        <w:rPr>
          <w:szCs w:val="24"/>
          <w:lang w:val="uk-UA"/>
        </w:rPr>
        <w:t>(</w:t>
      </w:r>
      <w:r w:rsidRPr="002C4021">
        <w:rPr>
          <w:szCs w:val="24"/>
          <w:lang w:val="uk-UA"/>
        </w:rPr>
        <w:t>див. Таблицю 4.5</w:t>
      </w:r>
      <w:r w:rsidR="001D485F" w:rsidRPr="002C4021">
        <w:rPr>
          <w:szCs w:val="24"/>
          <w:lang w:val="uk-UA"/>
        </w:rPr>
        <w:t xml:space="preserve">). </w:t>
      </w:r>
      <w:r w:rsidRPr="002C4021">
        <w:rPr>
          <w:szCs w:val="24"/>
          <w:lang w:val="uk-UA"/>
        </w:rPr>
        <w:t>Показаннями лічильників управляють енергетичні компанії, та реєстр, що ведеться, є основою для статичного аналізу, який проводить Інститут диверсифікації та збереження енергії Іспанії. Більшу частину часу споживачі орендують лічильник у енергетичної компанії, що відповідає за вимірювання споживання електроенергії.</w:t>
      </w:r>
    </w:p>
    <w:p w:rsidR="00200808" w:rsidRPr="002C4021" w:rsidRDefault="00200808" w:rsidP="001D485F">
      <w:pPr>
        <w:pStyle w:val="a0"/>
        <w:jc w:val="both"/>
        <w:rPr>
          <w:szCs w:val="24"/>
          <w:lang w:val="uk-UA"/>
        </w:rPr>
      </w:pPr>
    </w:p>
    <w:p w:rsidR="00200808" w:rsidRPr="002C4021" w:rsidRDefault="00200808" w:rsidP="001D485F">
      <w:pPr>
        <w:pStyle w:val="a0"/>
        <w:jc w:val="both"/>
        <w:rPr>
          <w:b/>
          <w:szCs w:val="24"/>
          <w:lang w:val="uk-UA"/>
        </w:rPr>
      </w:pPr>
      <w:r w:rsidRPr="002C4021">
        <w:rPr>
          <w:b/>
          <w:szCs w:val="24"/>
          <w:lang w:val="uk-UA"/>
        </w:rPr>
        <w:t>Таблиця 4.5: Типи з’єднань електроенергії в Іспанії</w:t>
      </w:r>
    </w:p>
    <w:p w:rsidR="00200808" w:rsidRPr="002C4021" w:rsidRDefault="00200808" w:rsidP="001D485F">
      <w:pPr>
        <w:pStyle w:val="a0"/>
        <w:jc w:val="both"/>
        <w:rPr>
          <w:szCs w:val="24"/>
          <w:lang w:val="uk-UA"/>
        </w:rPr>
      </w:pPr>
    </w:p>
    <w:tbl>
      <w:tblPr>
        <w:tblW w:w="98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384"/>
        <w:gridCol w:w="2552"/>
        <w:gridCol w:w="3118"/>
        <w:gridCol w:w="2754"/>
      </w:tblGrid>
      <w:tr w:rsidR="00A4426E" w:rsidRPr="002C4021" w:rsidTr="005148E5">
        <w:tc>
          <w:tcPr>
            <w:tcW w:w="1384" w:type="dxa"/>
            <w:shd w:val="clear" w:color="auto" w:fill="D9D9D9"/>
            <w:vAlign w:val="center"/>
          </w:tcPr>
          <w:p w:rsidR="00A4426E" w:rsidRPr="002C4021" w:rsidRDefault="00A4426E" w:rsidP="005148E5">
            <w:pPr>
              <w:pStyle w:val="a0"/>
              <w:jc w:val="center"/>
              <w:rPr>
                <w:b/>
                <w:szCs w:val="24"/>
                <w:lang w:val="uk-UA"/>
              </w:rPr>
            </w:pPr>
          </w:p>
        </w:tc>
        <w:tc>
          <w:tcPr>
            <w:tcW w:w="2552" w:type="dxa"/>
            <w:shd w:val="clear" w:color="auto" w:fill="D9D9D9"/>
            <w:vAlign w:val="center"/>
          </w:tcPr>
          <w:p w:rsidR="00A4426E" w:rsidRPr="002C4021" w:rsidRDefault="00A4426E" w:rsidP="005148E5">
            <w:pPr>
              <w:pStyle w:val="a0"/>
              <w:jc w:val="center"/>
              <w:rPr>
                <w:b/>
                <w:szCs w:val="24"/>
                <w:lang w:val="uk-UA"/>
              </w:rPr>
            </w:pPr>
            <w:r w:rsidRPr="002C4021">
              <w:rPr>
                <w:b/>
                <w:szCs w:val="24"/>
                <w:lang w:val="uk-UA"/>
              </w:rPr>
              <w:t>Потужність з’єднання</w:t>
            </w:r>
          </w:p>
        </w:tc>
        <w:tc>
          <w:tcPr>
            <w:tcW w:w="3118" w:type="dxa"/>
            <w:shd w:val="clear" w:color="auto" w:fill="D9D9D9"/>
            <w:vAlign w:val="center"/>
          </w:tcPr>
          <w:p w:rsidR="00A4426E" w:rsidRPr="002C4021" w:rsidRDefault="00A4426E" w:rsidP="005148E5">
            <w:pPr>
              <w:pStyle w:val="a0"/>
              <w:jc w:val="center"/>
              <w:rPr>
                <w:b/>
                <w:szCs w:val="24"/>
                <w:lang w:val="uk-UA"/>
              </w:rPr>
            </w:pPr>
            <w:r w:rsidRPr="002C4021">
              <w:rPr>
                <w:b/>
                <w:szCs w:val="24"/>
                <w:lang w:val="uk-UA"/>
              </w:rPr>
              <w:t>Кількість лічильників споживання</w:t>
            </w:r>
          </w:p>
        </w:tc>
        <w:tc>
          <w:tcPr>
            <w:tcW w:w="2754" w:type="dxa"/>
            <w:shd w:val="clear" w:color="auto" w:fill="D9D9D9"/>
            <w:vAlign w:val="center"/>
          </w:tcPr>
          <w:p w:rsidR="00A4426E" w:rsidRPr="002C4021" w:rsidRDefault="00A4426E" w:rsidP="005148E5">
            <w:pPr>
              <w:pStyle w:val="a0"/>
              <w:jc w:val="center"/>
              <w:rPr>
                <w:b/>
                <w:szCs w:val="24"/>
                <w:lang w:val="uk-UA"/>
              </w:rPr>
            </w:pPr>
            <w:r w:rsidRPr="002C4021">
              <w:rPr>
                <w:b/>
                <w:szCs w:val="24"/>
                <w:lang w:val="uk-UA"/>
              </w:rPr>
              <w:t>Вольтаж</w:t>
            </w:r>
          </w:p>
        </w:tc>
      </w:tr>
      <w:tr w:rsidR="00A4426E" w:rsidRPr="002C4021" w:rsidTr="005148E5">
        <w:tc>
          <w:tcPr>
            <w:tcW w:w="1384" w:type="dxa"/>
          </w:tcPr>
          <w:p w:rsidR="00A4426E" w:rsidRPr="002C4021" w:rsidRDefault="00A4426E" w:rsidP="005148E5">
            <w:pPr>
              <w:pStyle w:val="a0"/>
              <w:jc w:val="both"/>
              <w:rPr>
                <w:b/>
                <w:szCs w:val="24"/>
                <w:lang w:val="uk-UA"/>
              </w:rPr>
            </w:pPr>
            <w:r w:rsidRPr="002C4021">
              <w:rPr>
                <w:b/>
                <w:szCs w:val="24"/>
                <w:lang w:val="uk-UA"/>
              </w:rPr>
              <w:t>Тип 1</w:t>
            </w:r>
          </w:p>
        </w:tc>
        <w:tc>
          <w:tcPr>
            <w:tcW w:w="2552" w:type="dxa"/>
          </w:tcPr>
          <w:p w:rsidR="00A4426E" w:rsidRPr="002C4021" w:rsidRDefault="00A4426E" w:rsidP="005148E5">
            <w:pPr>
              <w:pStyle w:val="a0"/>
              <w:jc w:val="center"/>
              <w:rPr>
                <w:szCs w:val="24"/>
                <w:lang w:val="uk-UA"/>
              </w:rPr>
            </w:pPr>
            <w:r w:rsidRPr="002C4021">
              <w:rPr>
                <w:szCs w:val="24"/>
                <w:lang w:val="uk-UA"/>
              </w:rPr>
              <w:t>&gt;= 10 МВт</w:t>
            </w:r>
          </w:p>
        </w:tc>
        <w:tc>
          <w:tcPr>
            <w:tcW w:w="3118" w:type="dxa"/>
          </w:tcPr>
          <w:p w:rsidR="00A4426E" w:rsidRPr="002C4021" w:rsidRDefault="00A4426E" w:rsidP="005148E5">
            <w:pPr>
              <w:pStyle w:val="a0"/>
              <w:jc w:val="right"/>
              <w:rPr>
                <w:szCs w:val="24"/>
                <w:lang w:val="uk-UA"/>
              </w:rPr>
            </w:pPr>
            <w:r w:rsidRPr="002C4021">
              <w:rPr>
                <w:szCs w:val="24"/>
                <w:lang w:val="uk-UA"/>
              </w:rPr>
              <w:t>2 000</w:t>
            </w:r>
          </w:p>
        </w:tc>
        <w:tc>
          <w:tcPr>
            <w:tcW w:w="2754" w:type="dxa"/>
          </w:tcPr>
          <w:p w:rsidR="00A4426E" w:rsidRPr="002C4021" w:rsidRDefault="00A4426E" w:rsidP="005148E5">
            <w:pPr>
              <w:pStyle w:val="a0"/>
              <w:jc w:val="center"/>
              <w:rPr>
                <w:szCs w:val="24"/>
                <w:lang w:val="uk-UA"/>
              </w:rPr>
            </w:pPr>
            <w:r w:rsidRPr="002C4021">
              <w:rPr>
                <w:szCs w:val="24"/>
                <w:lang w:val="uk-UA"/>
              </w:rPr>
              <w:t>Високий вольтаж</w:t>
            </w:r>
          </w:p>
        </w:tc>
      </w:tr>
      <w:tr w:rsidR="00A4426E" w:rsidRPr="002C4021" w:rsidTr="005148E5">
        <w:tc>
          <w:tcPr>
            <w:tcW w:w="1384" w:type="dxa"/>
          </w:tcPr>
          <w:p w:rsidR="00A4426E" w:rsidRPr="002C4021" w:rsidRDefault="00A4426E" w:rsidP="005148E5">
            <w:pPr>
              <w:pStyle w:val="a0"/>
              <w:jc w:val="both"/>
              <w:rPr>
                <w:b/>
                <w:szCs w:val="24"/>
                <w:lang w:val="uk-UA"/>
              </w:rPr>
            </w:pPr>
            <w:r w:rsidRPr="002C4021">
              <w:rPr>
                <w:b/>
                <w:szCs w:val="24"/>
                <w:lang w:val="uk-UA"/>
              </w:rPr>
              <w:t>Тип 2</w:t>
            </w:r>
          </w:p>
        </w:tc>
        <w:tc>
          <w:tcPr>
            <w:tcW w:w="2552" w:type="dxa"/>
          </w:tcPr>
          <w:p w:rsidR="00A4426E" w:rsidRPr="002C4021" w:rsidRDefault="00A4426E" w:rsidP="005148E5">
            <w:pPr>
              <w:pStyle w:val="a0"/>
              <w:jc w:val="center"/>
              <w:rPr>
                <w:szCs w:val="24"/>
                <w:lang w:val="uk-UA"/>
              </w:rPr>
            </w:pPr>
            <w:r w:rsidRPr="002C4021">
              <w:rPr>
                <w:szCs w:val="24"/>
                <w:lang w:val="uk-UA"/>
              </w:rPr>
              <w:t>&gt; 450 кВт</w:t>
            </w:r>
          </w:p>
        </w:tc>
        <w:tc>
          <w:tcPr>
            <w:tcW w:w="3118" w:type="dxa"/>
          </w:tcPr>
          <w:p w:rsidR="00A4426E" w:rsidRPr="002C4021" w:rsidRDefault="00A4426E" w:rsidP="005148E5">
            <w:pPr>
              <w:pStyle w:val="a0"/>
              <w:jc w:val="right"/>
              <w:rPr>
                <w:szCs w:val="24"/>
                <w:lang w:val="uk-UA"/>
              </w:rPr>
            </w:pPr>
            <w:r w:rsidRPr="002C4021">
              <w:rPr>
                <w:szCs w:val="24"/>
                <w:lang w:val="uk-UA"/>
              </w:rPr>
              <w:t>7 000</w:t>
            </w:r>
          </w:p>
        </w:tc>
        <w:tc>
          <w:tcPr>
            <w:tcW w:w="2754" w:type="dxa"/>
          </w:tcPr>
          <w:p w:rsidR="00A4426E" w:rsidRPr="002C4021" w:rsidRDefault="00A4426E" w:rsidP="005148E5">
            <w:pPr>
              <w:pStyle w:val="a0"/>
              <w:jc w:val="center"/>
              <w:rPr>
                <w:szCs w:val="24"/>
                <w:lang w:val="uk-UA"/>
              </w:rPr>
            </w:pPr>
            <w:r w:rsidRPr="002C4021">
              <w:rPr>
                <w:szCs w:val="24"/>
                <w:lang w:val="uk-UA"/>
              </w:rPr>
              <w:t>Високий вольтаж</w:t>
            </w:r>
          </w:p>
        </w:tc>
      </w:tr>
      <w:tr w:rsidR="00A4426E" w:rsidRPr="002C4021" w:rsidTr="005148E5">
        <w:tc>
          <w:tcPr>
            <w:tcW w:w="1384" w:type="dxa"/>
          </w:tcPr>
          <w:p w:rsidR="00A4426E" w:rsidRPr="002C4021" w:rsidRDefault="00A4426E" w:rsidP="005148E5">
            <w:pPr>
              <w:pStyle w:val="a0"/>
              <w:jc w:val="both"/>
              <w:rPr>
                <w:b/>
                <w:szCs w:val="24"/>
                <w:lang w:val="uk-UA"/>
              </w:rPr>
            </w:pPr>
            <w:r w:rsidRPr="002C4021">
              <w:rPr>
                <w:b/>
                <w:szCs w:val="24"/>
                <w:lang w:val="uk-UA"/>
              </w:rPr>
              <w:t>Тип 3</w:t>
            </w:r>
          </w:p>
        </w:tc>
        <w:tc>
          <w:tcPr>
            <w:tcW w:w="2552" w:type="dxa"/>
          </w:tcPr>
          <w:p w:rsidR="00A4426E" w:rsidRPr="002C4021" w:rsidRDefault="00A4426E" w:rsidP="005148E5">
            <w:pPr>
              <w:pStyle w:val="a0"/>
              <w:jc w:val="center"/>
              <w:rPr>
                <w:szCs w:val="24"/>
                <w:lang w:val="uk-UA"/>
              </w:rPr>
            </w:pPr>
            <w:r w:rsidRPr="002C4021">
              <w:rPr>
                <w:szCs w:val="24"/>
                <w:lang w:val="uk-UA"/>
              </w:rPr>
              <w:t>Все інше</w:t>
            </w:r>
          </w:p>
        </w:tc>
        <w:tc>
          <w:tcPr>
            <w:tcW w:w="3118" w:type="dxa"/>
          </w:tcPr>
          <w:p w:rsidR="00A4426E" w:rsidRPr="002C4021" w:rsidRDefault="00A4426E" w:rsidP="005148E5">
            <w:pPr>
              <w:pStyle w:val="a0"/>
              <w:jc w:val="right"/>
              <w:rPr>
                <w:szCs w:val="24"/>
                <w:lang w:val="uk-UA"/>
              </w:rPr>
            </w:pPr>
            <w:r w:rsidRPr="002C4021">
              <w:rPr>
                <w:szCs w:val="24"/>
                <w:lang w:val="uk-UA"/>
              </w:rPr>
              <w:t>100 000</w:t>
            </w:r>
          </w:p>
        </w:tc>
        <w:tc>
          <w:tcPr>
            <w:tcW w:w="2754" w:type="dxa"/>
          </w:tcPr>
          <w:p w:rsidR="00A4426E" w:rsidRPr="002C4021" w:rsidRDefault="00A4426E" w:rsidP="005148E5">
            <w:pPr>
              <w:pStyle w:val="a0"/>
              <w:jc w:val="center"/>
              <w:rPr>
                <w:szCs w:val="24"/>
                <w:lang w:val="uk-UA"/>
              </w:rPr>
            </w:pPr>
            <w:r w:rsidRPr="002C4021">
              <w:rPr>
                <w:szCs w:val="24"/>
                <w:lang w:val="uk-UA"/>
              </w:rPr>
              <w:t>Середній вольтаж</w:t>
            </w:r>
          </w:p>
        </w:tc>
      </w:tr>
      <w:tr w:rsidR="00A4426E" w:rsidRPr="002C4021" w:rsidTr="005148E5">
        <w:tc>
          <w:tcPr>
            <w:tcW w:w="1384" w:type="dxa"/>
          </w:tcPr>
          <w:p w:rsidR="00A4426E" w:rsidRPr="002C4021" w:rsidRDefault="00A4426E" w:rsidP="005148E5">
            <w:pPr>
              <w:pStyle w:val="a0"/>
              <w:jc w:val="both"/>
              <w:rPr>
                <w:b/>
                <w:szCs w:val="24"/>
                <w:lang w:val="uk-UA"/>
              </w:rPr>
            </w:pPr>
            <w:r w:rsidRPr="002C4021">
              <w:rPr>
                <w:b/>
                <w:szCs w:val="24"/>
                <w:lang w:val="uk-UA"/>
              </w:rPr>
              <w:t>Тип 4</w:t>
            </w:r>
          </w:p>
        </w:tc>
        <w:tc>
          <w:tcPr>
            <w:tcW w:w="2552" w:type="dxa"/>
          </w:tcPr>
          <w:p w:rsidR="00A4426E" w:rsidRPr="002C4021" w:rsidRDefault="00A4426E" w:rsidP="005148E5">
            <w:pPr>
              <w:pStyle w:val="a0"/>
              <w:jc w:val="center"/>
              <w:rPr>
                <w:szCs w:val="24"/>
                <w:lang w:val="uk-UA"/>
              </w:rPr>
            </w:pPr>
            <w:r w:rsidRPr="002C4021">
              <w:rPr>
                <w:szCs w:val="24"/>
                <w:lang w:val="uk-UA"/>
              </w:rPr>
              <w:t>15 кВт&lt;Р&lt;50 кВт</w:t>
            </w:r>
          </w:p>
        </w:tc>
        <w:tc>
          <w:tcPr>
            <w:tcW w:w="3118" w:type="dxa"/>
          </w:tcPr>
          <w:p w:rsidR="00A4426E" w:rsidRPr="002C4021" w:rsidRDefault="00A4426E" w:rsidP="005148E5">
            <w:pPr>
              <w:pStyle w:val="a0"/>
              <w:jc w:val="right"/>
              <w:rPr>
                <w:szCs w:val="24"/>
                <w:lang w:val="uk-UA"/>
              </w:rPr>
            </w:pPr>
            <w:r w:rsidRPr="002C4021">
              <w:rPr>
                <w:szCs w:val="24"/>
                <w:lang w:val="uk-UA"/>
              </w:rPr>
              <w:t>700 000</w:t>
            </w:r>
          </w:p>
        </w:tc>
        <w:tc>
          <w:tcPr>
            <w:tcW w:w="2754" w:type="dxa"/>
          </w:tcPr>
          <w:p w:rsidR="00A4426E" w:rsidRPr="002C4021" w:rsidRDefault="00A4426E" w:rsidP="005148E5">
            <w:pPr>
              <w:pStyle w:val="a0"/>
              <w:jc w:val="center"/>
              <w:rPr>
                <w:szCs w:val="24"/>
                <w:lang w:val="uk-UA"/>
              </w:rPr>
            </w:pPr>
            <w:r w:rsidRPr="002C4021">
              <w:rPr>
                <w:szCs w:val="24"/>
                <w:lang w:val="uk-UA"/>
              </w:rPr>
              <w:t>Низький вольтаж</w:t>
            </w:r>
          </w:p>
        </w:tc>
      </w:tr>
      <w:tr w:rsidR="00A4426E" w:rsidRPr="002C4021" w:rsidTr="005148E5">
        <w:tc>
          <w:tcPr>
            <w:tcW w:w="1384" w:type="dxa"/>
          </w:tcPr>
          <w:p w:rsidR="00A4426E" w:rsidRPr="002C4021" w:rsidRDefault="00A4426E" w:rsidP="005148E5">
            <w:pPr>
              <w:pStyle w:val="a0"/>
              <w:jc w:val="both"/>
              <w:rPr>
                <w:b/>
                <w:szCs w:val="24"/>
                <w:lang w:val="uk-UA"/>
              </w:rPr>
            </w:pPr>
            <w:r w:rsidRPr="002C4021">
              <w:rPr>
                <w:b/>
                <w:szCs w:val="24"/>
                <w:lang w:val="uk-UA"/>
              </w:rPr>
              <w:t>Тип 5</w:t>
            </w:r>
          </w:p>
        </w:tc>
        <w:tc>
          <w:tcPr>
            <w:tcW w:w="2552" w:type="dxa"/>
          </w:tcPr>
          <w:p w:rsidR="00A4426E" w:rsidRPr="002C4021" w:rsidRDefault="00A4426E" w:rsidP="005148E5">
            <w:pPr>
              <w:pStyle w:val="a0"/>
              <w:jc w:val="center"/>
              <w:rPr>
                <w:szCs w:val="24"/>
                <w:lang w:val="uk-UA"/>
              </w:rPr>
            </w:pPr>
            <w:r w:rsidRPr="002C4021">
              <w:rPr>
                <w:szCs w:val="24"/>
                <w:lang w:val="uk-UA"/>
              </w:rPr>
              <w:t>&lt;= 15 кВт</w:t>
            </w:r>
          </w:p>
        </w:tc>
        <w:tc>
          <w:tcPr>
            <w:tcW w:w="3118" w:type="dxa"/>
          </w:tcPr>
          <w:p w:rsidR="00A4426E" w:rsidRPr="002C4021" w:rsidRDefault="00A4426E" w:rsidP="005148E5">
            <w:pPr>
              <w:pStyle w:val="a0"/>
              <w:jc w:val="right"/>
              <w:rPr>
                <w:szCs w:val="24"/>
                <w:lang w:val="uk-UA"/>
              </w:rPr>
            </w:pPr>
            <w:r w:rsidRPr="002C4021">
              <w:rPr>
                <w:szCs w:val="24"/>
                <w:lang w:val="uk-UA"/>
              </w:rPr>
              <w:t>27 000 000</w:t>
            </w:r>
          </w:p>
        </w:tc>
        <w:tc>
          <w:tcPr>
            <w:tcW w:w="2754" w:type="dxa"/>
          </w:tcPr>
          <w:p w:rsidR="00A4426E" w:rsidRPr="002C4021" w:rsidRDefault="00A4426E" w:rsidP="005148E5">
            <w:pPr>
              <w:pStyle w:val="a0"/>
              <w:jc w:val="center"/>
              <w:rPr>
                <w:szCs w:val="24"/>
                <w:lang w:val="uk-UA"/>
              </w:rPr>
            </w:pPr>
            <w:r w:rsidRPr="002C4021">
              <w:rPr>
                <w:szCs w:val="24"/>
                <w:lang w:val="uk-UA"/>
              </w:rPr>
              <w:t>Низький вольтаж</w:t>
            </w:r>
          </w:p>
        </w:tc>
      </w:tr>
    </w:tbl>
    <w:p w:rsidR="00A4426E" w:rsidRPr="002C4021" w:rsidRDefault="00A4426E"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Королівський указ 1110/2007 від 24 серпня, що затверджує уніфікований Регламент щодо точок вимірювання електричної системи. ВОЕ</w:t>
      </w:r>
      <w:r w:rsidR="002C4021">
        <w:rPr>
          <w:sz w:val="16"/>
          <w:szCs w:val="16"/>
          <w:lang w:val="uk-UA"/>
        </w:rPr>
        <w:t xml:space="preserve"> </w:t>
      </w:r>
      <w:r w:rsidRPr="002C4021">
        <w:rPr>
          <w:sz w:val="16"/>
          <w:szCs w:val="16"/>
          <w:lang w:val="uk-UA"/>
        </w:rPr>
        <w:t>24 від 18 вересня 2007 року.</w:t>
      </w:r>
    </w:p>
    <w:p w:rsidR="00A4426E" w:rsidRPr="002C4021" w:rsidRDefault="00A4426E" w:rsidP="001D485F">
      <w:pPr>
        <w:pStyle w:val="a0"/>
        <w:jc w:val="both"/>
        <w:rPr>
          <w:szCs w:val="24"/>
          <w:lang w:val="uk-UA"/>
        </w:rPr>
      </w:pPr>
    </w:p>
    <w:p w:rsidR="001D485F" w:rsidRPr="002C4021" w:rsidRDefault="00A4426E" w:rsidP="001D485F">
      <w:pPr>
        <w:pStyle w:val="a0"/>
        <w:jc w:val="both"/>
        <w:rPr>
          <w:szCs w:val="24"/>
          <w:lang w:val="uk-UA"/>
        </w:rPr>
      </w:pPr>
      <w:r w:rsidRPr="002C4021">
        <w:rPr>
          <w:szCs w:val="24"/>
          <w:lang w:val="uk-UA"/>
        </w:rPr>
        <w:t xml:space="preserve">Вимірювання споживання здійснюється розподільними компаніями з розрахунком споживання, що проводиться у проміжний період. Цей розрахунок пізніше порівнюється з вимірюванням наступного періоду, що дозволяє скоригувати розрахований рахунок наперед. На цей момент існує план, спрямований на заміну до 2018 року всіх лічильників домашніх господарств </w:t>
      </w:r>
      <w:r w:rsidR="00B32A0F" w:rsidRPr="002C4021">
        <w:rPr>
          <w:szCs w:val="24"/>
          <w:lang w:val="uk-UA"/>
        </w:rPr>
        <w:t xml:space="preserve">на </w:t>
      </w:r>
      <w:r w:rsidRPr="002C4021">
        <w:rPr>
          <w:szCs w:val="24"/>
          <w:lang w:val="uk-UA"/>
        </w:rPr>
        <w:t>інтелектуальн</w:t>
      </w:r>
      <w:r w:rsidR="00B32A0F" w:rsidRPr="002C4021">
        <w:rPr>
          <w:szCs w:val="24"/>
          <w:lang w:val="uk-UA"/>
        </w:rPr>
        <w:t>і</w:t>
      </w:r>
      <w:r w:rsidRPr="002C4021">
        <w:rPr>
          <w:szCs w:val="24"/>
          <w:lang w:val="uk-UA"/>
        </w:rPr>
        <w:t xml:space="preserve"> лічильники, що дозволяють здійснювати</w:t>
      </w:r>
      <w:r w:rsidR="002C4021">
        <w:rPr>
          <w:szCs w:val="24"/>
          <w:lang w:val="uk-UA"/>
        </w:rPr>
        <w:t xml:space="preserve"> </w:t>
      </w:r>
      <w:r w:rsidRPr="002C4021">
        <w:rPr>
          <w:szCs w:val="24"/>
          <w:lang w:val="uk-UA"/>
        </w:rPr>
        <w:t xml:space="preserve">вимірювання дистанційно і надають вище часове розрізнення. </w:t>
      </w:r>
    </w:p>
    <w:p w:rsidR="00200808" w:rsidRPr="002C4021" w:rsidRDefault="00200808" w:rsidP="001D485F">
      <w:pPr>
        <w:pStyle w:val="a0"/>
        <w:jc w:val="both"/>
        <w:rPr>
          <w:szCs w:val="24"/>
          <w:lang w:val="uk-UA"/>
        </w:rPr>
      </w:pPr>
    </w:p>
    <w:p w:rsidR="001D485F" w:rsidRPr="002C4021" w:rsidRDefault="00A4426E" w:rsidP="001D485F">
      <w:pPr>
        <w:pStyle w:val="a0"/>
        <w:jc w:val="both"/>
        <w:rPr>
          <w:rStyle w:val="61"/>
          <w:rFonts w:ascii="Times New Roman" w:hAnsi="Times New Roman" w:cs="Times New Roman"/>
          <w:b/>
          <w:iCs w:val="0"/>
          <w:sz w:val="24"/>
          <w:szCs w:val="24"/>
          <w:lang w:val="uk-UA"/>
        </w:rPr>
      </w:pPr>
      <w:bookmarkStart w:id="239" w:name="bookmark254"/>
      <w:r w:rsidRPr="002C4021">
        <w:rPr>
          <w:rStyle w:val="61"/>
          <w:rFonts w:ascii="Times New Roman" w:hAnsi="Times New Roman" w:cs="Times New Roman"/>
          <w:b/>
          <w:iCs w:val="0"/>
          <w:sz w:val="24"/>
          <w:szCs w:val="24"/>
          <w:lang w:val="uk-UA"/>
        </w:rPr>
        <w:t xml:space="preserve">Реєстри споживання газу </w:t>
      </w:r>
      <w:bookmarkEnd w:id="239"/>
    </w:p>
    <w:p w:rsidR="00200808" w:rsidRPr="002C4021" w:rsidRDefault="00200808" w:rsidP="001D485F">
      <w:pPr>
        <w:pStyle w:val="a0"/>
        <w:jc w:val="both"/>
        <w:rPr>
          <w:szCs w:val="24"/>
          <w:lang w:val="uk-UA"/>
        </w:rPr>
      </w:pPr>
    </w:p>
    <w:p w:rsidR="001D485F" w:rsidRPr="002C4021" w:rsidRDefault="00E641F0" w:rsidP="001D485F">
      <w:pPr>
        <w:pStyle w:val="a0"/>
        <w:jc w:val="both"/>
        <w:rPr>
          <w:szCs w:val="24"/>
          <w:lang w:val="uk-UA"/>
        </w:rPr>
      </w:pPr>
      <w:r w:rsidRPr="002C4021">
        <w:rPr>
          <w:szCs w:val="24"/>
          <w:lang w:val="uk-UA"/>
        </w:rPr>
        <w:t>Відповідно до діючого законодавства показання лічильники має знімати відповідне регіональне газорозподільне підприємство, яке передає дані відповідній компанії-постачальнику. Газові лічильники можуть бути орендовані чи придбані та розташовуються у межах помешкання чи у будівлі (наприклад, ш</w:t>
      </w:r>
      <w:r w:rsidR="00B32A0F" w:rsidRPr="002C4021">
        <w:rPr>
          <w:szCs w:val="24"/>
          <w:lang w:val="uk-UA"/>
        </w:rPr>
        <w:t>афа</w:t>
      </w:r>
      <w:r w:rsidRPr="002C4021">
        <w:rPr>
          <w:szCs w:val="24"/>
          <w:lang w:val="uk-UA"/>
        </w:rPr>
        <w:t xml:space="preserve"> для лічильників). Показання лічильників знімаються кожні два місяці, за винятком споживачів понад 100 000 кВт.год, показання лічильника для яких знімаються на щомісячній основі. </w:t>
      </w:r>
    </w:p>
    <w:p w:rsidR="00A4426E" w:rsidRPr="002C4021" w:rsidRDefault="00A4426E" w:rsidP="001D485F">
      <w:pPr>
        <w:pStyle w:val="a0"/>
        <w:jc w:val="both"/>
        <w:rPr>
          <w:szCs w:val="24"/>
          <w:lang w:val="uk-UA"/>
        </w:rPr>
      </w:pPr>
    </w:p>
    <w:p w:rsidR="001D485F" w:rsidRPr="002C4021" w:rsidRDefault="00D00D44" w:rsidP="001D485F">
      <w:pPr>
        <w:pStyle w:val="a0"/>
        <w:jc w:val="both"/>
        <w:rPr>
          <w:szCs w:val="24"/>
          <w:lang w:val="uk-UA"/>
        </w:rPr>
      </w:pPr>
      <w:r w:rsidRPr="002C4021">
        <w:rPr>
          <w:szCs w:val="24"/>
          <w:lang w:val="uk-UA"/>
        </w:rPr>
        <w:t xml:space="preserve">На цей момент в Іспанії нараховується понад </w:t>
      </w:r>
      <w:r w:rsidR="001D485F" w:rsidRPr="002C4021">
        <w:rPr>
          <w:szCs w:val="24"/>
          <w:lang w:val="uk-UA"/>
        </w:rPr>
        <w:t xml:space="preserve">7 </w:t>
      </w:r>
      <w:r w:rsidRPr="002C4021">
        <w:rPr>
          <w:szCs w:val="24"/>
          <w:lang w:val="uk-UA"/>
        </w:rPr>
        <w:t xml:space="preserve">мільйонів газових з’єднань. Споживачі мають змогу обирати з 01 липня 2008 року між вільним тарифом або останнім тарифом </w:t>
      </w:r>
      <w:r w:rsidR="001D485F" w:rsidRPr="002C4021">
        <w:rPr>
          <w:szCs w:val="24"/>
          <w:lang w:val="uk-UA"/>
        </w:rPr>
        <w:t>(TUR)</w:t>
      </w:r>
      <w:r w:rsidRPr="002C4021">
        <w:rPr>
          <w:szCs w:val="24"/>
          <w:lang w:val="uk-UA"/>
        </w:rPr>
        <w:t xml:space="preserve">, встановленим Управлінням. Лише малі споживачі </w:t>
      </w:r>
      <w:r w:rsidR="001D485F" w:rsidRPr="002C4021">
        <w:rPr>
          <w:szCs w:val="24"/>
          <w:lang w:val="uk-UA"/>
        </w:rPr>
        <w:t>(</w:t>
      </w:r>
      <w:r w:rsidRPr="002C4021">
        <w:rPr>
          <w:szCs w:val="24"/>
          <w:lang w:val="uk-UA"/>
        </w:rPr>
        <w:t xml:space="preserve">під’єднані до газопроводу з тиском, що дорівнює чи менше </w:t>
      </w:r>
      <w:r w:rsidR="001D485F" w:rsidRPr="002C4021">
        <w:rPr>
          <w:szCs w:val="24"/>
          <w:lang w:val="uk-UA"/>
        </w:rPr>
        <w:t xml:space="preserve">4 </w:t>
      </w:r>
      <w:r w:rsidRPr="002C4021">
        <w:rPr>
          <w:szCs w:val="24"/>
          <w:lang w:val="uk-UA"/>
        </w:rPr>
        <w:t xml:space="preserve">барів, та річним споживанням менше </w:t>
      </w:r>
      <w:r w:rsidR="001D485F" w:rsidRPr="002C4021">
        <w:rPr>
          <w:szCs w:val="24"/>
          <w:lang w:val="uk-UA"/>
        </w:rPr>
        <w:t xml:space="preserve">50 000 </w:t>
      </w:r>
      <w:r w:rsidRPr="002C4021">
        <w:rPr>
          <w:szCs w:val="24"/>
          <w:lang w:val="uk-UA"/>
        </w:rPr>
        <w:t>кВт.год</w:t>
      </w:r>
      <w:r w:rsidR="001D485F" w:rsidRPr="002C4021">
        <w:rPr>
          <w:szCs w:val="24"/>
          <w:lang w:val="uk-UA"/>
        </w:rPr>
        <w:t xml:space="preserve">) </w:t>
      </w:r>
      <w:r w:rsidRPr="002C4021">
        <w:rPr>
          <w:szCs w:val="24"/>
          <w:lang w:val="uk-UA"/>
        </w:rPr>
        <w:t xml:space="preserve">можуть обрати тариф </w:t>
      </w:r>
      <w:r w:rsidR="001D485F" w:rsidRPr="002C4021">
        <w:rPr>
          <w:szCs w:val="24"/>
          <w:lang w:val="uk-UA"/>
        </w:rPr>
        <w:t>TUR.</w:t>
      </w:r>
    </w:p>
    <w:p w:rsidR="00A4426E" w:rsidRPr="002C4021" w:rsidRDefault="00A4426E" w:rsidP="001D485F">
      <w:pPr>
        <w:pStyle w:val="a0"/>
        <w:jc w:val="both"/>
        <w:rPr>
          <w:szCs w:val="24"/>
          <w:lang w:val="uk-UA"/>
        </w:rPr>
      </w:pPr>
    </w:p>
    <w:p w:rsidR="001D485F" w:rsidRPr="002C4021" w:rsidRDefault="00D00D44" w:rsidP="001D485F">
      <w:pPr>
        <w:pStyle w:val="a0"/>
        <w:jc w:val="both"/>
        <w:rPr>
          <w:rStyle w:val="61"/>
          <w:rFonts w:ascii="Times New Roman" w:hAnsi="Times New Roman" w:cs="Times New Roman"/>
          <w:b/>
          <w:iCs w:val="0"/>
          <w:sz w:val="24"/>
          <w:szCs w:val="24"/>
          <w:lang w:val="uk-UA"/>
        </w:rPr>
      </w:pPr>
      <w:r w:rsidRPr="002C4021">
        <w:rPr>
          <w:rStyle w:val="61"/>
          <w:rFonts w:ascii="Times New Roman" w:hAnsi="Times New Roman" w:cs="Times New Roman"/>
          <w:b/>
          <w:iCs w:val="0"/>
          <w:sz w:val="24"/>
          <w:szCs w:val="24"/>
          <w:lang w:val="uk-UA"/>
        </w:rPr>
        <w:t>Отримані статистичні дані</w:t>
      </w:r>
    </w:p>
    <w:p w:rsidR="00A4426E" w:rsidRPr="002C4021" w:rsidRDefault="00A4426E" w:rsidP="001D485F">
      <w:pPr>
        <w:pStyle w:val="a0"/>
        <w:jc w:val="both"/>
        <w:rPr>
          <w:szCs w:val="24"/>
          <w:lang w:val="uk-UA"/>
        </w:rPr>
      </w:pPr>
    </w:p>
    <w:p w:rsidR="001D485F" w:rsidRPr="002C4021" w:rsidRDefault="00D00D44" w:rsidP="001D485F">
      <w:pPr>
        <w:pStyle w:val="a0"/>
        <w:jc w:val="both"/>
        <w:rPr>
          <w:szCs w:val="24"/>
          <w:lang w:val="uk-UA"/>
        </w:rPr>
      </w:pPr>
      <w:r w:rsidRPr="002C4021">
        <w:rPr>
          <w:szCs w:val="24"/>
          <w:lang w:val="uk-UA"/>
        </w:rPr>
        <w:t xml:space="preserve">Уся статистична інформація, що отримується на основі записів про споживання газу та електроенергії клієнтів різних розподільних підприємств, є конфіденційною, та може бути опублікована на вимогу органів міністерства або Державного управління. Насправді, державна підтримка була необхідною для того, щоб вимагати від енергетичних компаній передачу даних до </w:t>
      </w:r>
      <w:r w:rsidR="001D485F" w:rsidRPr="002C4021">
        <w:rPr>
          <w:szCs w:val="24"/>
          <w:lang w:val="uk-UA"/>
        </w:rPr>
        <w:t xml:space="preserve">IDAE. </w:t>
      </w:r>
      <w:r w:rsidRPr="002C4021">
        <w:rPr>
          <w:szCs w:val="24"/>
          <w:lang w:val="uk-UA"/>
        </w:rPr>
        <w:t xml:space="preserve">Офіційний запит було надано компаніям-постачальникам у цілях дослідження, що проводилося у межах проекту </w:t>
      </w:r>
      <w:r w:rsidR="001D485F" w:rsidRPr="002C4021">
        <w:rPr>
          <w:szCs w:val="24"/>
          <w:lang w:val="uk-UA"/>
        </w:rPr>
        <w:t xml:space="preserve">SECH </w:t>
      </w:r>
      <w:r w:rsidRPr="002C4021">
        <w:rPr>
          <w:szCs w:val="24"/>
          <w:lang w:val="uk-UA"/>
        </w:rPr>
        <w:t>– SPAHOUSEC</w:t>
      </w:r>
      <w:r w:rsidR="001D485F" w:rsidRPr="002C4021">
        <w:rPr>
          <w:szCs w:val="24"/>
          <w:lang w:val="uk-UA"/>
        </w:rPr>
        <w:t xml:space="preserve">, </w:t>
      </w:r>
      <w:r w:rsidRPr="002C4021">
        <w:rPr>
          <w:szCs w:val="24"/>
          <w:lang w:val="uk-UA"/>
        </w:rPr>
        <w:t xml:space="preserve">через Міністерство промисловості, енергетики і туризму </w:t>
      </w:r>
      <w:r w:rsidR="001D485F" w:rsidRPr="002C4021">
        <w:rPr>
          <w:szCs w:val="24"/>
          <w:lang w:val="uk-UA"/>
        </w:rPr>
        <w:t>(MINETUR).</w:t>
      </w:r>
    </w:p>
    <w:p w:rsidR="00A4426E" w:rsidRPr="002C4021" w:rsidRDefault="00A4426E" w:rsidP="001D485F">
      <w:pPr>
        <w:pStyle w:val="a0"/>
        <w:jc w:val="both"/>
        <w:rPr>
          <w:szCs w:val="24"/>
          <w:lang w:val="uk-UA"/>
        </w:rPr>
      </w:pPr>
    </w:p>
    <w:p w:rsidR="001D485F" w:rsidRPr="002C4021" w:rsidRDefault="00D00D44" w:rsidP="001D485F">
      <w:pPr>
        <w:pStyle w:val="a0"/>
        <w:jc w:val="both"/>
        <w:rPr>
          <w:szCs w:val="24"/>
          <w:lang w:val="uk-UA"/>
        </w:rPr>
      </w:pPr>
      <w:r w:rsidRPr="002C4021">
        <w:rPr>
          <w:szCs w:val="24"/>
          <w:lang w:val="uk-UA"/>
        </w:rPr>
        <w:t xml:space="preserve">Однак, через зобов’язання зі збереження конфіденційності інформації </w:t>
      </w:r>
      <w:r w:rsidR="001D485F" w:rsidRPr="002C4021">
        <w:rPr>
          <w:szCs w:val="24"/>
          <w:lang w:val="uk-UA"/>
        </w:rPr>
        <w:t xml:space="preserve">IDAE </w:t>
      </w:r>
      <w:r w:rsidRPr="002C4021">
        <w:rPr>
          <w:szCs w:val="24"/>
          <w:lang w:val="uk-UA"/>
        </w:rPr>
        <w:t xml:space="preserve">не зміг отримати повний реєстр, і записи мали бути об’єднані, щоб </w:t>
      </w:r>
      <w:r w:rsidR="001D485F" w:rsidRPr="002C4021">
        <w:rPr>
          <w:szCs w:val="24"/>
          <w:lang w:val="uk-UA"/>
        </w:rPr>
        <w:t xml:space="preserve">IDAE </w:t>
      </w:r>
      <w:r w:rsidRPr="002C4021">
        <w:rPr>
          <w:szCs w:val="24"/>
          <w:lang w:val="uk-UA"/>
        </w:rPr>
        <w:t>не мав доступу до індивідуальних записів. З цією метою компанії-енергопостачальники в Іспанії надавали сукупну інформацію стосовно місячного та річного споживання побутових споживачів і сегментовану інформацію за типом помешкання та географічним розташуванням (провінцією) за період 2006-2010 рр.</w:t>
      </w:r>
    </w:p>
    <w:p w:rsidR="00A4426E" w:rsidRPr="002C4021" w:rsidRDefault="00A4426E" w:rsidP="001D485F">
      <w:pPr>
        <w:pStyle w:val="a0"/>
        <w:jc w:val="both"/>
        <w:rPr>
          <w:szCs w:val="24"/>
          <w:lang w:val="uk-UA"/>
        </w:rPr>
      </w:pPr>
    </w:p>
    <w:p w:rsidR="001D485F" w:rsidRPr="002C4021" w:rsidRDefault="0069634F" w:rsidP="001D485F">
      <w:pPr>
        <w:pStyle w:val="a0"/>
        <w:jc w:val="both"/>
        <w:rPr>
          <w:szCs w:val="24"/>
          <w:lang w:val="uk-UA"/>
        </w:rPr>
      </w:pPr>
      <w:r w:rsidRPr="002C4021">
        <w:rPr>
          <w:szCs w:val="24"/>
          <w:lang w:val="uk-UA"/>
        </w:rPr>
        <w:t>Сукупні записи даних охоплюють національне населення споживачів електроенергії та природного газу, і тому не можуть мати помилки вибірки опитування</w:t>
      </w:r>
      <w:r w:rsidR="001D485F" w:rsidRPr="002C4021">
        <w:rPr>
          <w:szCs w:val="24"/>
          <w:lang w:val="uk-UA"/>
        </w:rPr>
        <w:t xml:space="preserve">. </w:t>
      </w:r>
      <w:r w:rsidRPr="002C4021">
        <w:rPr>
          <w:szCs w:val="24"/>
          <w:lang w:val="uk-UA"/>
        </w:rPr>
        <w:t>З іншого боку</w:t>
      </w:r>
      <w:r w:rsidR="001D485F" w:rsidRPr="002C4021">
        <w:rPr>
          <w:szCs w:val="24"/>
          <w:lang w:val="uk-UA"/>
        </w:rPr>
        <w:t xml:space="preserve">, </w:t>
      </w:r>
      <w:r w:rsidRPr="002C4021">
        <w:rPr>
          <w:szCs w:val="24"/>
          <w:lang w:val="uk-UA"/>
        </w:rPr>
        <w:t>відсутність індивідуальних записів означає наявність менших знань про якість даних. Як у випадку даних про постачання електроенергії, так і у випадку даних про постачання природного газу, поля, наведені у кожному записі, включають, щонайменше</w:t>
      </w:r>
      <w:r w:rsidR="001D485F" w:rsidRPr="002C4021">
        <w:rPr>
          <w:szCs w:val="24"/>
          <w:lang w:val="uk-UA"/>
        </w:rPr>
        <w:t>:</w:t>
      </w:r>
    </w:p>
    <w:p w:rsidR="00A4426E" w:rsidRPr="002C4021" w:rsidRDefault="00A4426E" w:rsidP="001D485F">
      <w:pPr>
        <w:pStyle w:val="a0"/>
        <w:jc w:val="both"/>
        <w:rPr>
          <w:szCs w:val="24"/>
          <w:lang w:val="uk-UA"/>
        </w:rPr>
      </w:pPr>
    </w:p>
    <w:p w:rsidR="001D485F" w:rsidRPr="002C4021" w:rsidRDefault="0069634F" w:rsidP="008977AF">
      <w:pPr>
        <w:pStyle w:val="a0"/>
        <w:numPr>
          <w:ilvl w:val="0"/>
          <w:numId w:val="27"/>
        </w:numPr>
        <w:jc w:val="both"/>
        <w:rPr>
          <w:szCs w:val="24"/>
          <w:lang w:val="uk-UA"/>
        </w:rPr>
      </w:pPr>
      <w:r w:rsidRPr="002C4021">
        <w:rPr>
          <w:szCs w:val="24"/>
          <w:lang w:val="uk-UA"/>
        </w:rPr>
        <w:t>Провінцію</w:t>
      </w:r>
      <w:r w:rsidR="001D485F" w:rsidRPr="002C4021">
        <w:rPr>
          <w:szCs w:val="24"/>
          <w:lang w:val="uk-UA"/>
        </w:rPr>
        <w:t>.</w:t>
      </w:r>
    </w:p>
    <w:p w:rsidR="001D485F" w:rsidRPr="002C4021" w:rsidRDefault="0069634F" w:rsidP="008977AF">
      <w:pPr>
        <w:pStyle w:val="a0"/>
        <w:numPr>
          <w:ilvl w:val="0"/>
          <w:numId w:val="27"/>
        </w:numPr>
        <w:jc w:val="both"/>
        <w:rPr>
          <w:szCs w:val="24"/>
          <w:lang w:val="uk-UA"/>
        </w:rPr>
      </w:pPr>
      <w:r w:rsidRPr="002C4021">
        <w:rPr>
          <w:szCs w:val="24"/>
          <w:lang w:val="uk-UA"/>
        </w:rPr>
        <w:t>Сектор</w:t>
      </w:r>
      <w:r w:rsidR="001D485F" w:rsidRPr="002C4021">
        <w:rPr>
          <w:szCs w:val="24"/>
          <w:lang w:val="uk-UA"/>
        </w:rPr>
        <w:t>/</w:t>
      </w:r>
      <w:r w:rsidRPr="002C4021">
        <w:rPr>
          <w:szCs w:val="24"/>
          <w:lang w:val="uk-UA"/>
        </w:rPr>
        <w:t xml:space="preserve">Код за Національною класифікацією економічної діяльності </w:t>
      </w:r>
      <w:r w:rsidR="001D485F" w:rsidRPr="002C4021">
        <w:rPr>
          <w:szCs w:val="24"/>
          <w:lang w:val="uk-UA"/>
        </w:rPr>
        <w:t>(NACE).</w:t>
      </w:r>
    </w:p>
    <w:p w:rsidR="001D485F" w:rsidRPr="002C4021" w:rsidRDefault="00A24734" w:rsidP="008977AF">
      <w:pPr>
        <w:pStyle w:val="a0"/>
        <w:numPr>
          <w:ilvl w:val="0"/>
          <w:numId w:val="27"/>
        </w:numPr>
        <w:jc w:val="both"/>
        <w:rPr>
          <w:szCs w:val="24"/>
          <w:lang w:val="uk-UA"/>
        </w:rPr>
      </w:pPr>
      <w:r w:rsidRPr="002C4021">
        <w:rPr>
          <w:szCs w:val="24"/>
          <w:lang w:val="uk-UA"/>
        </w:rPr>
        <w:t>Тип помешкання</w:t>
      </w:r>
      <w:r w:rsidR="001D485F" w:rsidRPr="002C4021">
        <w:rPr>
          <w:szCs w:val="24"/>
          <w:lang w:val="uk-UA"/>
        </w:rPr>
        <w:t>.</w:t>
      </w:r>
    </w:p>
    <w:p w:rsidR="001D485F" w:rsidRPr="002C4021" w:rsidRDefault="00A24734" w:rsidP="008977AF">
      <w:pPr>
        <w:pStyle w:val="a0"/>
        <w:numPr>
          <w:ilvl w:val="0"/>
          <w:numId w:val="27"/>
        </w:numPr>
        <w:jc w:val="both"/>
        <w:rPr>
          <w:szCs w:val="24"/>
          <w:lang w:val="uk-UA"/>
        </w:rPr>
      </w:pPr>
      <w:r w:rsidRPr="002C4021">
        <w:rPr>
          <w:szCs w:val="24"/>
          <w:lang w:val="uk-UA"/>
        </w:rPr>
        <w:t>Потужність з’єднання</w:t>
      </w:r>
      <w:r w:rsidR="001D485F" w:rsidRPr="002C4021">
        <w:rPr>
          <w:szCs w:val="24"/>
          <w:lang w:val="uk-UA"/>
        </w:rPr>
        <w:t xml:space="preserve"> (</w:t>
      </w:r>
      <w:r w:rsidRPr="002C4021">
        <w:rPr>
          <w:szCs w:val="24"/>
          <w:lang w:val="uk-UA"/>
        </w:rPr>
        <w:t>кВт</w:t>
      </w:r>
      <w:r w:rsidR="001D485F" w:rsidRPr="002C4021">
        <w:rPr>
          <w:szCs w:val="24"/>
          <w:lang w:val="uk-UA"/>
        </w:rPr>
        <w:t>).</w:t>
      </w:r>
    </w:p>
    <w:p w:rsidR="001D485F" w:rsidRPr="002C4021" w:rsidRDefault="00A24734" w:rsidP="008977AF">
      <w:pPr>
        <w:pStyle w:val="a0"/>
        <w:numPr>
          <w:ilvl w:val="0"/>
          <w:numId w:val="27"/>
        </w:numPr>
        <w:jc w:val="both"/>
        <w:rPr>
          <w:szCs w:val="24"/>
          <w:lang w:val="uk-UA"/>
        </w:rPr>
      </w:pPr>
      <w:r w:rsidRPr="002C4021">
        <w:rPr>
          <w:szCs w:val="24"/>
          <w:lang w:val="uk-UA"/>
        </w:rPr>
        <w:t>Енергія, за яку виставлено рахунок</w:t>
      </w:r>
      <w:r w:rsidR="001D485F" w:rsidRPr="002C4021">
        <w:rPr>
          <w:szCs w:val="24"/>
          <w:lang w:val="uk-UA"/>
        </w:rPr>
        <w:t xml:space="preserve"> (</w:t>
      </w:r>
      <w:r w:rsidRPr="002C4021">
        <w:rPr>
          <w:szCs w:val="24"/>
          <w:lang w:val="uk-UA"/>
        </w:rPr>
        <w:t>кВт.год</w:t>
      </w:r>
      <w:r w:rsidR="001D485F" w:rsidRPr="002C4021">
        <w:rPr>
          <w:szCs w:val="24"/>
          <w:lang w:val="uk-UA"/>
        </w:rPr>
        <w:t>).</w:t>
      </w:r>
    </w:p>
    <w:p w:rsidR="001D485F" w:rsidRPr="002C4021" w:rsidRDefault="00A24734" w:rsidP="008977AF">
      <w:pPr>
        <w:pStyle w:val="a0"/>
        <w:numPr>
          <w:ilvl w:val="0"/>
          <w:numId w:val="27"/>
        </w:numPr>
        <w:jc w:val="both"/>
        <w:rPr>
          <w:szCs w:val="24"/>
          <w:lang w:val="uk-UA"/>
        </w:rPr>
      </w:pPr>
      <w:r w:rsidRPr="002C4021">
        <w:rPr>
          <w:szCs w:val="24"/>
          <w:lang w:val="uk-UA"/>
        </w:rPr>
        <w:t>Загальний рахунок</w:t>
      </w:r>
      <w:r w:rsidR="001D485F" w:rsidRPr="002C4021">
        <w:rPr>
          <w:szCs w:val="24"/>
          <w:lang w:val="uk-UA"/>
        </w:rPr>
        <w:t xml:space="preserve"> (</w:t>
      </w:r>
      <w:r w:rsidRPr="002C4021">
        <w:rPr>
          <w:szCs w:val="24"/>
          <w:lang w:val="uk-UA"/>
        </w:rPr>
        <w:t>в євро</w:t>
      </w:r>
      <w:r w:rsidR="001D485F" w:rsidRPr="002C4021">
        <w:rPr>
          <w:szCs w:val="24"/>
          <w:lang w:val="uk-UA"/>
        </w:rPr>
        <w:t xml:space="preserve">) </w:t>
      </w:r>
      <w:r w:rsidRPr="002C4021">
        <w:rPr>
          <w:szCs w:val="24"/>
          <w:lang w:val="uk-UA"/>
        </w:rPr>
        <w:t>до/після сплати податків</w:t>
      </w:r>
      <w:r w:rsidR="001D485F" w:rsidRPr="002C4021">
        <w:rPr>
          <w:szCs w:val="24"/>
          <w:lang w:val="uk-UA"/>
        </w:rPr>
        <w:t>.</w:t>
      </w:r>
    </w:p>
    <w:p w:rsidR="001D485F" w:rsidRPr="002C4021" w:rsidRDefault="00A24734" w:rsidP="008977AF">
      <w:pPr>
        <w:pStyle w:val="a0"/>
        <w:numPr>
          <w:ilvl w:val="0"/>
          <w:numId w:val="27"/>
        </w:numPr>
        <w:jc w:val="both"/>
        <w:rPr>
          <w:szCs w:val="24"/>
          <w:lang w:val="uk-UA"/>
        </w:rPr>
      </w:pPr>
      <w:r w:rsidRPr="002C4021">
        <w:rPr>
          <w:szCs w:val="24"/>
          <w:lang w:val="uk-UA"/>
        </w:rPr>
        <w:t>Кількість споживачів</w:t>
      </w:r>
      <w:r w:rsidR="001D485F" w:rsidRPr="002C4021">
        <w:rPr>
          <w:szCs w:val="24"/>
          <w:lang w:val="uk-UA"/>
        </w:rPr>
        <w:t>.</w:t>
      </w:r>
    </w:p>
    <w:p w:rsidR="001D485F" w:rsidRPr="002C4021" w:rsidRDefault="00A24734" w:rsidP="008977AF">
      <w:pPr>
        <w:pStyle w:val="a0"/>
        <w:numPr>
          <w:ilvl w:val="0"/>
          <w:numId w:val="27"/>
        </w:numPr>
        <w:jc w:val="both"/>
        <w:rPr>
          <w:szCs w:val="24"/>
          <w:lang w:val="uk-UA"/>
        </w:rPr>
      </w:pPr>
      <w:r w:rsidRPr="002C4021">
        <w:rPr>
          <w:szCs w:val="24"/>
          <w:lang w:val="uk-UA"/>
        </w:rPr>
        <w:t>Тариф</w:t>
      </w:r>
      <w:r w:rsidR="001D485F" w:rsidRPr="002C4021">
        <w:rPr>
          <w:szCs w:val="24"/>
          <w:lang w:val="uk-UA"/>
        </w:rPr>
        <w:t>.</w:t>
      </w:r>
    </w:p>
    <w:p w:rsidR="00A4426E" w:rsidRPr="002C4021" w:rsidRDefault="00A4426E" w:rsidP="001D485F">
      <w:pPr>
        <w:pStyle w:val="a0"/>
        <w:jc w:val="both"/>
        <w:rPr>
          <w:szCs w:val="24"/>
          <w:lang w:val="uk-UA"/>
        </w:rPr>
      </w:pPr>
    </w:p>
    <w:p w:rsidR="001D485F" w:rsidRPr="002C4021" w:rsidRDefault="00A24734" w:rsidP="001D485F">
      <w:pPr>
        <w:pStyle w:val="a0"/>
        <w:jc w:val="both"/>
        <w:rPr>
          <w:szCs w:val="24"/>
          <w:lang w:val="uk-UA"/>
        </w:rPr>
      </w:pPr>
      <w:r w:rsidRPr="002C4021">
        <w:rPr>
          <w:szCs w:val="24"/>
          <w:lang w:val="uk-UA"/>
        </w:rPr>
        <w:t>У випадку інформації, наданої газовими постачальниками, договірна потужність дозволила визначити споживання побутових користувачів.</w:t>
      </w:r>
    </w:p>
    <w:p w:rsidR="00A4426E" w:rsidRPr="002C4021" w:rsidRDefault="00A4426E" w:rsidP="001D485F">
      <w:pPr>
        <w:pStyle w:val="a0"/>
        <w:jc w:val="both"/>
        <w:rPr>
          <w:rStyle w:val="61"/>
          <w:rFonts w:ascii="Times New Roman" w:hAnsi="Times New Roman" w:cs="Times New Roman"/>
          <w:i w:val="0"/>
          <w:iCs w:val="0"/>
          <w:sz w:val="24"/>
          <w:szCs w:val="24"/>
          <w:lang w:val="uk-UA"/>
        </w:rPr>
      </w:pPr>
      <w:bookmarkStart w:id="240" w:name="bookmark256"/>
    </w:p>
    <w:p w:rsidR="00A4426E" w:rsidRPr="002C4021" w:rsidRDefault="00A4426E" w:rsidP="001D485F">
      <w:pPr>
        <w:pStyle w:val="a0"/>
        <w:jc w:val="both"/>
        <w:rPr>
          <w:rStyle w:val="61"/>
          <w:rFonts w:ascii="Times New Roman" w:hAnsi="Times New Roman" w:cs="Times New Roman"/>
          <w:b/>
          <w:i w:val="0"/>
          <w:iCs w:val="0"/>
          <w:sz w:val="24"/>
          <w:szCs w:val="24"/>
          <w:lang w:val="uk-UA"/>
        </w:rPr>
      </w:pPr>
      <w:r w:rsidRPr="002C4021">
        <w:rPr>
          <w:rStyle w:val="61"/>
          <w:rFonts w:ascii="Times New Roman" w:hAnsi="Times New Roman" w:cs="Times New Roman"/>
          <w:b/>
          <w:i w:val="0"/>
          <w:iCs w:val="0"/>
          <w:sz w:val="24"/>
          <w:szCs w:val="24"/>
          <w:lang w:val="uk-UA"/>
        </w:rPr>
        <w:t>Таблиця 4.7: Зразок файлу даних, щ</w:t>
      </w:r>
      <w:r w:rsidR="00CC1D3C" w:rsidRPr="002C4021">
        <w:rPr>
          <w:rStyle w:val="61"/>
          <w:rFonts w:ascii="Times New Roman" w:hAnsi="Times New Roman" w:cs="Times New Roman"/>
          <w:b/>
          <w:i w:val="0"/>
          <w:iCs w:val="0"/>
          <w:sz w:val="24"/>
          <w:szCs w:val="24"/>
          <w:lang w:val="uk-UA"/>
        </w:rPr>
        <w:t>о надається електророзподільним</w:t>
      </w:r>
      <w:r w:rsidRPr="002C4021">
        <w:rPr>
          <w:rStyle w:val="61"/>
          <w:rFonts w:ascii="Times New Roman" w:hAnsi="Times New Roman" w:cs="Times New Roman"/>
          <w:b/>
          <w:i w:val="0"/>
          <w:iCs w:val="0"/>
          <w:sz w:val="24"/>
          <w:szCs w:val="24"/>
          <w:lang w:val="uk-UA"/>
        </w:rPr>
        <w:t xml:space="preserve"> підприємств</w:t>
      </w:r>
      <w:r w:rsidR="00CC1D3C" w:rsidRPr="002C4021">
        <w:rPr>
          <w:rStyle w:val="61"/>
          <w:rFonts w:ascii="Times New Roman" w:hAnsi="Times New Roman" w:cs="Times New Roman"/>
          <w:b/>
          <w:i w:val="0"/>
          <w:iCs w:val="0"/>
          <w:sz w:val="24"/>
          <w:szCs w:val="24"/>
          <w:lang w:val="uk-UA"/>
        </w:rPr>
        <w:t>ом</w:t>
      </w:r>
    </w:p>
    <w:p w:rsidR="00A4426E" w:rsidRPr="002C4021" w:rsidRDefault="00A4426E" w:rsidP="001D485F">
      <w:pPr>
        <w:pStyle w:val="a0"/>
        <w:jc w:val="both"/>
        <w:rPr>
          <w:rStyle w:val="61"/>
          <w:rFonts w:ascii="Times New Roman" w:hAnsi="Times New Roman" w:cs="Times New Roman"/>
          <w:i w:val="0"/>
          <w:iCs w:val="0"/>
          <w:sz w:val="24"/>
          <w:szCs w:val="24"/>
          <w:lang w:val="uk-UA"/>
        </w:rPr>
      </w:pPr>
    </w:p>
    <w:tbl>
      <w:tblPr>
        <w:tblW w:w="0" w:type="auto"/>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559"/>
        <w:gridCol w:w="800"/>
        <w:gridCol w:w="807"/>
        <w:gridCol w:w="861"/>
        <w:gridCol w:w="1025"/>
        <w:gridCol w:w="759"/>
        <w:gridCol w:w="560"/>
        <w:gridCol w:w="1028"/>
        <w:gridCol w:w="839"/>
        <w:gridCol w:w="800"/>
      </w:tblGrid>
      <w:tr w:rsidR="00A24734" w:rsidRPr="002C4021" w:rsidTr="005148E5">
        <w:tc>
          <w:tcPr>
            <w:tcW w:w="534"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Фірма</w:t>
            </w:r>
          </w:p>
        </w:tc>
        <w:tc>
          <w:tcPr>
            <w:tcW w:w="1559"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Економічний сектор</w:t>
            </w:r>
          </w:p>
        </w:tc>
        <w:tc>
          <w:tcPr>
            <w:tcW w:w="800"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Рік_</w:t>
            </w:r>
          </w:p>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Рахунок</w:t>
            </w:r>
          </w:p>
        </w:tc>
        <w:tc>
          <w:tcPr>
            <w:tcW w:w="807"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Місяць_</w:t>
            </w:r>
          </w:p>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Рахунок</w:t>
            </w:r>
          </w:p>
        </w:tc>
        <w:tc>
          <w:tcPr>
            <w:tcW w:w="861"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Код провінції</w:t>
            </w:r>
          </w:p>
        </w:tc>
        <w:tc>
          <w:tcPr>
            <w:tcW w:w="1025"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Назва провінції</w:t>
            </w:r>
          </w:p>
        </w:tc>
        <w:tc>
          <w:tcPr>
            <w:tcW w:w="759"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Код NACE</w:t>
            </w:r>
          </w:p>
        </w:tc>
        <w:tc>
          <w:tcPr>
            <w:tcW w:w="560"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Графа</w:t>
            </w:r>
          </w:p>
        </w:tc>
        <w:tc>
          <w:tcPr>
            <w:tcW w:w="1028"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Кількість споживачів</w:t>
            </w:r>
          </w:p>
        </w:tc>
        <w:tc>
          <w:tcPr>
            <w:tcW w:w="839"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Енергія_</w:t>
            </w:r>
          </w:p>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Рахунок</w:t>
            </w:r>
          </w:p>
        </w:tc>
        <w:tc>
          <w:tcPr>
            <w:tcW w:w="800" w:type="dxa"/>
            <w:shd w:val="clear" w:color="auto" w:fill="D9D9D9"/>
            <w:vAlign w:val="center"/>
          </w:tcPr>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Тариф</w:t>
            </w:r>
          </w:p>
          <w:p w:rsidR="00A24734" w:rsidRPr="002C4021" w:rsidRDefault="00A24734" w:rsidP="005148E5">
            <w:pPr>
              <w:pStyle w:val="a0"/>
              <w:jc w:val="center"/>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Рахунок</w:t>
            </w:r>
          </w:p>
        </w:tc>
      </w:tr>
      <w:tr w:rsidR="00A24734" w:rsidRPr="002C4021" w:rsidTr="005148E5">
        <w:tc>
          <w:tcPr>
            <w:tcW w:w="534" w:type="dxa"/>
          </w:tcPr>
          <w:p w:rsidR="00A24734" w:rsidRPr="002C4021" w:rsidRDefault="00A24734" w:rsidP="005148E5">
            <w:pPr>
              <w:pStyle w:val="a0"/>
              <w:jc w:val="both"/>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Х</w:t>
            </w:r>
          </w:p>
        </w:tc>
        <w:tc>
          <w:tcPr>
            <w:tcW w:w="15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КОМУНАЛЬНИЙ</w:t>
            </w:r>
          </w:p>
        </w:tc>
        <w:tc>
          <w:tcPr>
            <w:tcW w:w="80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2006 р.</w:t>
            </w:r>
          </w:p>
        </w:tc>
        <w:tc>
          <w:tcPr>
            <w:tcW w:w="807"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01</w:t>
            </w:r>
          </w:p>
        </w:tc>
        <w:tc>
          <w:tcPr>
            <w:tcW w:w="861"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5"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АРАБА</w:t>
            </w:r>
          </w:p>
        </w:tc>
        <w:tc>
          <w:tcPr>
            <w:tcW w:w="7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Р 95100</w:t>
            </w:r>
          </w:p>
        </w:tc>
        <w:tc>
          <w:tcPr>
            <w:tcW w:w="56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8"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295</w:t>
            </w:r>
          </w:p>
        </w:tc>
        <w:tc>
          <w:tcPr>
            <w:tcW w:w="839"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16 997,00</w:t>
            </w:r>
          </w:p>
        </w:tc>
        <w:tc>
          <w:tcPr>
            <w:tcW w:w="800"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1 349,94</w:t>
            </w:r>
          </w:p>
        </w:tc>
      </w:tr>
      <w:tr w:rsidR="00A24734" w:rsidRPr="002C4021" w:rsidTr="005148E5">
        <w:tc>
          <w:tcPr>
            <w:tcW w:w="534" w:type="dxa"/>
          </w:tcPr>
          <w:p w:rsidR="00A24734" w:rsidRPr="002C4021" w:rsidRDefault="00A24734" w:rsidP="005148E5">
            <w:pPr>
              <w:pStyle w:val="a0"/>
              <w:jc w:val="both"/>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Х</w:t>
            </w:r>
          </w:p>
        </w:tc>
        <w:tc>
          <w:tcPr>
            <w:tcW w:w="15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КОМУНАЛЬНИЙ</w:t>
            </w:r>
          </w:p>
        </w:tc>
        <w:tc>
          <w:tcPr>
            <w:tcW w:w="80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2006 р.</w:t>
            </w:r>
          </w:p>
        </w:tc>
        <w:tc>
          <w:tcPr>
            <w:tcW w:w="807"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01</w:t>
            </w:r>
          </w:p>
        </w:tc>
        <w:tc>
          <w:tcPr>
            <w:tcW w:w="861"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5"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АРАБА</w:t>
            </w:r>
          </w:p>
        </w:tc>
        <w:tc>
          <w:tcPr>
            <w:tcW w:w="7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Р 95200</w:t>
            </w:r>
          </w:p>
        </w:tc>
        <w:tc>
          <w:tcPr>
            <w:tcW w:w="56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8"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13</w:t>
            </w:r>
          </w:p>
        </w:tc>
        <w:tc>
          <w:tcPr>
            <w:tcW w:w="839"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500,00</w:t>
            </w:r>
          </w:p>
        </w:tc>
        <w:tc>
          <w:tcPr>
            <w:tcW w:w="800"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33,66</w:t>
            </w:r>
          </w:p>
        </w:tc>
      </w:tr>
      <w:tr w:rsidR="00A24734" w:rsidRPr="002C4021" w:rsidTr="005148E5">
        <w:tc>
          <w:tcPr>
            <w:tcW w:w="534" w:type="dxa"/>
          </w:tcPr>
          <w:p w:rsidR="00A24734" w:rsidRPr="002C4021" w:rsidRDefault="00A24734" w:rsidP="005148E5">
            <w:pPr>
              <w:pStyle w:val="a0"/>
              <w:jc w:val="both"/>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Х</w:t>
            </w:r>
          </w:p>
        </w:tc>
        <w:tc>
          <w:tcPr>
            <w:tcW w:w="15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КОМУНАЛЬНИЙ</w:t>
            </w:r>
          </w:p>
        </w:tc>
        <w:tc>
          <w:tcPr>
            <w:tcW w:w="80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2006 р.</w:t>
            </w:r>
          </w:p>
        </w:tc>
        <w:tc>
          <w:tcPr>
            <w:tcW w:w="807"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01</w:t>
            </w:r>
          </w:p>
        </w:tc>
        <w:tc>
          <w:tcPr>
            <w:tcW w:w="861"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5"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АРАБА</w:t>
            </w:r>
          </w:p>
        </w:tc>
        <w:tc>
          <w:tcPr>
            <w:tcW w:w="7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Р 95500</w:t>
            </w:r>
          </w:p>
        </w:tc>
        <w:tc>
          <w:tcPr>
            <w:tcW w:w="56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8"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421</w:t>
            </w:r>
          </w:p>
        </w:tc>
        <w:tc>
          <w:tcPr>
            <w:tcW w:w="839"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12 241,49</w:t>
            </w:r>
          </w:p>
        </w:tc>
        <w:tc>
          <w:tcPr>
            <w:tcW w:w="800"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962,55</w:t>
            </w:r>
          </w:p>
        </w:tc>
      </w:tr>
      <w:tr w:rsidR="00A24734" w:rsidRPr="002C4021" w:rsidTr="005148E5">
        <w:tc>
          <w:tcPr>
            <w:tcW w:w="534" w:type="dxa"/>
          </w:tcPr>
          <w:p w:rsidR="00A24734" w:rsidRPr="002C4021" w:rsidRDefault="00A24734" w:rsidP="005148E5">
            <w:pPr>
              <w:pStyle w:val="a0"/>
              <w:jc w:val="both"/>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Х</w:t>
            </w:r>
          </w:p>
        </w:tc>
        <w:tc>
          <w:tcPr>
            <w:tcW w:w="15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КОМУНАЛЬНИЙ</w:t>
            </w:r>
          </w:p>
        </w:tc>
        <w:tc>
          <w:tcPr>
            <w:tcW w:w="80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2006 р.</w:t>
            </w:r>
          </w:p>
        </w:tc>
        <w:tc>
          <w:tcPr>
            <w:tcW w:w="807"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01</w:t>
            </w:r>
          </w:p>
        </w:tc>
        <w:tc>
          <w:tcPr>
            <w:tcW w:w="861"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w:t>
            </w:r>
          </w:p>
        </w:tc>
        <w:tc>
          <w:tcPr>
            <w:tcW w:w="1025"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АЛЬБАЦЕТ</w:t>
            </w:r>
          </w:p>
        </w:tc>
        <w:tc>
          <w:tcPr>
            <w:tcW w:w="7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Р 95100</w:t>
            </w:r>
          </w:p>
        </w:tc>
        <w:tc>
          <w:tcPr>
            <w:tcW w:w="56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8"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94</w:t>
            </w:r>
          </w:p>
        </w:tc>
        <w:tc>
          <w:tcPr>
            <w:tcW w:w="839"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10 074,00</w:t>
            </w:r>
          </w:p>
        </w:tc>
        <w:tc>
          <w:tcPr>
            <w:tcW w:w="800"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610,67</w:t>
            </w:r>
          </w:p>
        </w:tc>
      </w:tr>
      <w:tr w:rsidR="00A24734" w:rsidRPr="002C4021" w:rsidTr="005148E5">
        <w:tc>
          <w:tcPr>
            <w:tcW w:w="534" w:type="dxa"/>
          </w:tcPr>
          <w:p w:rsidR="00A24734" w:rsidRPr="002C4021" w:rsidRDefault="00A24734" w:rsidP="005148E5">
            <w:pPr>
              <w:pStyle w:val="a0"/>
              <w:jc w:val="both"/>
              <w:rPr>
                <w:rStyle w:val="61"/>
                <w:rFonts w:ascii="Times New Roman" w:hAnsi="Times New Roman" w:cs="Times New Roman"/>
                <w:b/>
                <w:i w:val="0"/>
                <w:iCs w:val="0"/>
                <w:sz w:val="14"/>
                <w:szCs w:val="14"/>
                <w:lang w:val="uk-UA"/>
              </w:rPr>
            </w:pPr>
            <w:r w:rsidRPr="002C4021">
              <w:rPr>
                <w:rStyle w:val="61"/>
                <w:rFonts w:ascii="Times New Roman" w:hAnsi="Times New Roman" w:cs="Times New Roman"/>
                <w:b/>
                <w:i w:val="0"/>
                <w:iCs w:val="0"/>
                <w:sz w:val="14"/>
                <w:szCs w:val="14"/>
                <w:lang w:val="uk-UA"/>
              </w:rPr>
              <w:t>Х</w:t>
            </w:r>
          </w:p>
        </w:tc>
        <w:tc>
          <w:tcPr>
            <w:tcW w:w="15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КОМУНАЛЬНИЙ</w:t>
            </w:r>
          </w:p>
        </w:tc>
        <w:tc>
          <w:tcPr>
            <w:tcW w:w="80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2006 р.</w:t>
            </w:r>
          </w:p>
        </w:tc>
        <w:tc>
          <w:tcPr>
            <w:tcW w:w="807"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01</w:t>
            </w:r>
          </w:p>
        </w:tc>
        <w:tc>
          <w:tcPr>
            <w:tcW w:w="861"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w:t>
            </w:r>
          </w:p>
        </w:tc>
        <w:tc>
          <w:tcPr>
            <w:tcW w:w="1025"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АЛЬБАЦЕТ</w:t>
            </w:r>
          </w:p>
        </w:tc>
        <w:tc>
          <w:tcPr>
            <w:tcW w:w="759"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Р 95200</w:t>
            </w:r>
          </w:p>
        </w:tc>
        <w:tc>
          <w:tcPr>
            <w:tcW w:w="560"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w:t>
            </w:r>
          </w:p>
        </w:tc>
        <w:tc>
          <w:tcPr>
            <w:tcW w:w="1028" w:type="dxa"/>
            <w:vAlign w:val="center"/>
          </w:tcPr>
          <w:p w:rsidR="00A24734" w:rsidRPr="002C4021" w:rsidRDefault="00A24734" w:rsidP="005148E5">
            <w:pPr>
              <w:pStyle w:val="a0"/>
              <w:jc w:val="center"/>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10</w:t>
            </w:r>
          </w:p>
        </w:tc>
        <w:tc>
          <w:tcPr>
            <w:tcW w:w="839"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2 716,00</w:t>
            </w:r>
          </w:p>
        </w:tc>
        <w:tc>
          <w:tcPr>
            <w:tcW w:w="800" w:type="dxa"/>
            <w:vAlign w:val="center"/>
          </w:tcPr>
          <w:p w:rsidR="00A24734" w:rsidRPr="002C4021" w:rsidRDefault="00A24734" w:rsidP="005148E5">
            <w:pPr>
              <w:pStyle w:val="a0"/>
              <w:jc w:val="right"/>
              <w:rPr>
                <w:rStyle w:val="61"/>
                <w:rFonts w:ascii="Times New Roman" w:hAnsi="Times New Roman" w:cs="Times New Roman"/>
                <w:i w:val="0"/>
                <w:iCs w:val="0"/>
                <w:sz w:val="14"/>
                <w:szCs w:val="14"/>
                <w:lang w:val="uk-UA"/>
              </w:rPr>
            </w:pPr>
            <w:r w:rsidRPr="002C4021">
              <w:rPr>
                <w:rStyle w:val="61"/>
                <w:rFonts w:ascii="Times New Roman" w:hAnsi="Times New Roman" w:cs="Times New Roman"/>
                <w:i w:val="0"/>
                <w:iCs w:val="0"/>
                <w:sz w:val="14"/>
                <w:szCs w:val="14"/>
                <w:lang w:val="uk-UA"/>
              </w:rPr>
              <w:t>171,02</w:t>
            </w:r>
          </w:p>
        </w:tc>
      </w:tr>
    </w:tbl>
    <w:p w:rsidR="00A4426E" w:rsidRPr="002C4021" w:rsidRDefault="00CC1D3C" w:rsidP="001D485F">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Cs w:val="0"/>
          <w:sz w:val="16"/>
          <w:szCs w:val="16"/>
          <w:lang w:val="uk-UA"/>
        </w:rPr>
        <w:t>Джерело:</w:t>
      </w:r>
      <w:r w:rsidRPr="002C4021">
        <w:rPr>
          <w:rStyle w:val="61"/>
          <w:rFonts w:ascii="Times New Roman" w:hAnsi="Times New Roman" w:cs="Times New Roman"/>
          <w:i w:val="0"/>
          <w:iCs w:val="0"/>
          <w:sz w:val="16"/>
          <w:szCs w:val="16"/>
          <w:lang w:val="uk-UA"/>
        </w:rPr>
        <w:t xml:space="preserve"> IDAE, проект SECH – SPAHOUSEC.</w:t>
      </w:r>
    </w:p>
    <w:p w:rsidR="00CC1D3C" w:rsidRPr="002C4021" w:rsidRDefault="00CC1D3C" w:rsidP="001D485F">
      <w:pPr>
        <w:pStyle w:val="a0"/>
        <w:jc w:val="both"/>
        <w:rPr>
          <w:rStyle w:val="61"/>
          <w:rFonts w:ascii="Times New Roman" w:hAnsi="Times New Roman" w:cs="Times New Roman"/>
          <w:i w:val="0"/>
          <w:iCs w:val="0"/>
          <w:sz w:val="24"/>
          <w:szCs w:val="24"/>
          <w:lang w:val="uk-UA"/>
        </w:rPr>
      </w:pPr>
    </w:p>
    <w:p w:rsidR="00E641F0" w:rsidRPr="002C4021" w:rsidRDefault="00E641F0" w:rsidP="001D485F">
      <w:pPr>
        <w:pStyle w:val="a0"/>
        <w:jc w:val="both"/>
        <w:rPr>
          <w:rStyle w:val="61"/>
          <w:rFonts w:ascii="Times New Roman" w:hAnsi="Times New Roman" w:cs="Times New Roman"/>
          <w:b/>
          <w:i w:val="0"/>
          <w:iCs w:val="0"/>
          <w:sz w:val="24"/>
          <w:szCs w:val="24"/>
          <w:lang w:val="uk-UA"/>
        </w:rPr>
      </w:pPr>
      <w:r w:rsidRPr="002C4021">
        <w:rPr>
          <w:rStyle w:val="61"/>
          <w:rFonts w:ascii="Times New Roman" w:hAnsi="Times New Roman" w:cs="Times New Roman"/>
          <w:b/>
          <w:i w:val="0"/>
          <w:iCs w:val="0"/>
          <w:sz w:val="24"/>
          <w:szCs w:val="24"/>
          <w:lang w:val="uk-UA"/>
        </w:rPr>
        <w:t>Таблиця</w:t>
      </w:r>
      <w:r w:rsidR="00CC1D3C" w:rsidRPr="002C4021">
        <w:rPr>
          <w:rStyle w:val="61"/>
          <w:rFonts w:ascii="Times New Roman" w:hAnsi="Times New Roman" w:cs="Times New Roman"/>
          <w:b/>
          <w:i w:val="0"/>
          <w:iCs w:val="0"/>
          <w:sz w:val="24"/>
          <w:szCs w:val="24"/>
          <w:lang w:val="uk-UA"/>
        </w:rPr>
        <w:t xml:space="preserve"> 4.8: Зразок файлу даних, що надається газорозподільним підприємством</w:t>
      </w:r>
      <w:r w:rsidRPr="002C4021">
        <w:rPr>
          <w:rStyle w:val="61"/>
          <w:rFonts w:ascii="Times New Roman" w:hAnsi="Times New Roman" w:cs="Times New Roman"/>
          <w:b/>
          <w:i w:val="0"/>
          <w:iCs w:val="0"/>
          <w:sz w:val="24"/>
          <w:szCs w:val="24"/>
          <w:lang w:val="uk-UA"/>
        </w:rPr>
        <w:t xml:space="preserve"> </w:t>
      </w:r>
    </w:p>
    <w:p w:rsidR="00CC1D3C" w:rsidRPr="002C4021" w:rsidRDefault="00CC1D3C" w:rsidP="001D485F">
      <w:pPr>
        <w:pStyle w:val="a0"/>
        <w:jc w:val="both"/>
        <w:rPr>
          <w:rStyle w:val="61"/>
          <w:rFonts w:ascii="Times New Roman" w:hAnsi="Times New Roman" w:cs="Times New Roman"/>
          <w:i w:val="0"/>
          <w:iCs w:val="0"/>
          <w:sz w:val="24"/>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34"/>
        <w:gridCol w:w="1188"/>
        <w:gridCol w:w="1184"/>
        <w:gridCol w:w="1182"/>
        <w:gridCol w:w="1196"/>
        <w:gridCol w:w="1196"/>
        <w:gridCol w:w="1196"/>
        <w:gridCol w:w="1196"/>
      </w:tblGrid>
      <w:tr w:rsidR="00E918D0" w:rsidRPr="002C4021" w:rsidTr="005148E5">
        <w:trPr>
          <w:trHeight w:val="172"/>
        </w:trPr>
        <w:tc>
          <w:tcPr>
            <w:tcW w:w="1196" w:type="dxa"/>
            <w:vMerge w:val="restart"/>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Підприємство</w:t>
            </w:r>
          </w:p>
        </w:tc>
        <w:tc>
          <w:tcPr>
            <w:tcW w:w="1196" w:type="dxa"/>
            <w:vMerge w:val="restart"/>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Провінція</w:t>
            </w:r>
          </w:p>
        </w:tc>
        <w:tc>
          <w:tcPr>
            <w:tcW w:w="1196" w:type="dxa"/>
            <w:vMerge w:val="restart"/>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Сегмент ринку</w:t>
            </w:r>
          </w:p>
        </w:tc>
        <w:tc>
          <w:tcPr>
            <w:tcW w:w="1196" w:type="dxa"/>
            <w:vMerge w:val="restart"/>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 xml:space="preserve">Тип </w:t>
            </w:r>
            <w:r w:rsidR="002C4021" w:rsidRPr="002C4021">
              <w:rPr>
                <w:rStyle w:val="61"/>
                <w:rFonts w:ascii="Times New Roman" w:hAnsi="Times New Roman" w:cs="Times New Roman"/>
                <w:b/>
                <w:i w:val="0"/>
                <w:iCs w:val="0"/>
                <w:sz w:val="16"/>
                <w:szCs w:val="16"/>
                <w:lang w:val="uk-UA"/>
              </w:rPr>
              <w:t>тарифу</w:t>
            </w:r>
          </w:p>
        </w:tc>
        <w:tc>
          <w:tcPr>
            <w:tcW w:w="2394" w:type="dxa"/>
            <w:gridSpan w:val="2"/>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Січень 2008 року</w:t>
            </w:r>
          </w:p>
        </w:tc>
        <w:tc>
          <w:tcPr>
            <w:tcW w:w="2394" w:type="dxa"/>
            <w:gridSpan w:val="2"/>
            <w:shd w:val="clear" w:color="auto" w:fill="D9D9D9"/>
            <w:vAlign w:val="center"/>
          </w:tcPr>
          <w:p w:rsidR="00E918D0"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Лютий 2008 року</w:t>
            </w:r>
          </w:p>
        </w:tc>
      </w:tr>
      <w:tr w:rsidR="00F428F6" w:rsidRPr="002C4021" w:rsidTr="005148E5">
        <w:trPr>
          <w:trHeight w:val="97"/>
        </w:trPr>
        <w:tc>
          <w:tcPr>
            <w:tcW w:w="1196" w:type="dxa"/>
            <w:vMerge/>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p>
        </w:tc>
        <w:tc>
          <w:tcPr>
            <w:tcW w:w="1196" w:type="dxa"/>
            <w:vMerge/>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p>
        </w:tc>
        <w:tc>
          <w:tcPr>
            <w:tcW w:w="1196" w:type="dxa"/>
            <w:vMerge/>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p>
        </w:tc>
        <w:tc>
          <w:tcPr>
            <w:tcW w:w="1196" w:type="dxa"/>
            <w:vMerge/>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p>
        </w:tc>
        <w:tc>
          <w:tcPr>
            <w:tcW w:w="1197" w:type="dxa"/>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Споживання</w:t>
            </w:r>
          </w:p>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(кВт.год)</w:t>
            </w:r>
          </w:p>
        </w:tc>
        <w:tc>
          <w:tcPr>
            <w:tcW w:w="1197" w:type="dxa"/>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Споживання</w:t>
            </w:r>
          </w:p>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(євро)</w:t>
            </w:r>
          </w:p>
        </w:tc>
        <w:tc>
          <w:tcPr>
            <w:tcW w:w="1197" w:type="dxa"/>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Споживання</w:t>
            </w:r>
          </w:p>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(кВт.год)</w:t>
            </w:r>
          </w:p>
        </w:tc>
        <w:tc>
          <w:tcPr>
            <w:tcW w:w="1197" w:type="dxa"/>
            <w:shd w:val="clear" w:color="auto" w:fill="D9D9D9"/>
            <w:vAlign w:val="center"/>
          </w:tcPr>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Споживання</w:t>
            </w:r>
          </w:p>
          <w:p w:rsidR="00F428F6" w:rsidRPr="002C4021" w:rsidRDefault="00F428F6" w:rsidP="005148E5">
            <w:pPr>
              <w:pStyle w:val="a0"/>
              <w:jc w:val="center"/>
              <w:rPr>
                <w:rStyle w:val="61"/>
                <w:rFonts w:ascii="Times New Roman" w:hAnsi="Times New Roman" w:cs="Times New Roman"/>
                <w:b/>
                <w:i w:val="0"/>
                <w:iCs w:val="0"/>
                <w:sz w:val="16"/>
                <w:szCs w:val="16"/>
                <w:lang w:val="uk-UA"/>
              </w:rPr>
            </w:pPr>
            <w:r w:rsidRPr="002C4021">
              <w:rPr>
                <w:rStyle w:val="61"/>
                <w:rFonts w:ascii="Times New Roman" w:hAnsi="Times New Roman" w:cs="Times New Roman"/>
                <w:b/>
                <w:i w:val="0"/>
                <w:iCs w:val="0"/>
                <w:sz w:val="16"/>
                <w:szCs w:val="16"/>
                <w:lang w:val="uk-UA"/>
              </w:rPr>
              <w:t>(євро)</w:t>
            </w:r>
          </w:p>
        </w:tc>
      </w:tr>
      <w:tr w:rsidR="00F428F6" w:rsidRPr="002C4021" w:rsidTr="005148E5">
        <w:tc>
          <w:tcPr>
            <w:tcW w:w="4784" w:type="dxa"/>
            <w:gridSpan w:val="4"/>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НАЗВА ГАЗОРОЗПОДІЛЬНОГО ПІДПРИЄМСТВА</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2 163 812 361</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89 070 337,07</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2 179 174 191</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91 813 602,39</w:t>
            </w:r>
          </w:p>
        </w:tc>
      </w:tr>
      <w:tr w:rsidR="00F428F6" w:rsidRPr="002C4021" w:rsidTr="005148E5">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АЛАВА</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9 260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403,99</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39 342</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1 538,33</w:t>
            </w:r>
          </w:p>
        </w:tc>
      </w:tr>
      <w:tr w:rsidR="00F428F6" w:rsidRPr="002C4021" w:rsidTr="005148E5">
        <w:tc>
          <w:tcPr>
            <w:tcW w:w="2392" w:type="dxa"/>
            <w:gridSpan w:val="2"/>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2392" w:type="dxa"/>
            <w:gridSpan w:val="2"/>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Підприємства</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0,00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17 675</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589,37</w:t>
            </w:r>
          </w:p>
        </w:tc>
      </w:tr>
      <w:tr w:rsidR="00F428F6" w:rsidRPr="002C4021" w:rsidTr="005148E5">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Тариф 3,2</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0,00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r>
      <w:tr w:rsidR="00F428F6" w:rsidRPr="002C4021" w:rsidTr="005148E5">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Тариф 3,3</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14 616</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491,37</w:t>
            </w:r>
          </w:p>
        </w:tc>
      </w:tr>
      <w:tr w:rsidR="00F428F6" w:rsidRPr="002C4021" w:rsidTr="005148E5">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Тариф 3,4</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3 059</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98,00</w:t>
            </w:r>
          </w:p>
        </w:tc>
      </w:tr>
      <w:tr w:rsidR="00F428F6" w:rsidRPr="002C4021" w:rsidTr="005148E5">
        <w:tc>
          <w:tcPr>
            <w:tcW w:w="2392" w:type="dxa"/>
            <w:gridSpan w:val="2"/>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2392" w:type="dxa"/>
            <w:gridSpan w:val="2"/>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Домашні господарства</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9 260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403,99</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21 667</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948,96</w:t>
            </w:r>
          </w:p>
        </w:tc>
      </w:tr>
      <w:tr w:rsidR="00F428F6" w:rsidRPr="002C4021" w:rsidTr="005148E5">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Тариф 3,1</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1 204</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52,84</w:t>
            </w:r>
          </w:p>
        </w:tc>
      </w:tr>
      <w:tr w:rsidR="00F428F6" w:rsidRPr="002C4021" w:rsidTr="005148E5">
        <w:tc>
          <w:tcPr>
            <w:tcW w:w="3588" w:type="dxa"/>
            <w:gridSpan w:val="3"/>
          </w:tcPr>
          <w:p w:rsidR="00F428F6" w:rsidRPr="002C4021" w:rsidRDefault="00F428F6" w:rsidP="005148E5">
            <w:pPr>
              <w:pStyle w:val="a0"/>
              <w:jc w:val="both"/>
              <w:rPr>
                <w:rStyle w:val="61"/>
                <w:rFonts w:ascii="Times New Roman" w:hAnsi="Times New Roman" w:cs="Times New Roman"/>
                <w:i w:val="0"/>
                <w:iCs w:val="0"/>
                <w:sz w:val="16"/>
                <w:szCs w:val="16"/>
                <w:lang w:val="uk-UA"/>
              </w:rPr>
            </w:pPr>
          </w:p>
        </w:tc>
        <w:tc>
          <w:tcPr>
            <w:tcW w:w="1196" w:type="dxa"/>
          </w:tcPr>
          <w:p w:rsidR="00F428F6" w:rsidRPr="002C4021" w:rsidRDefault="00F428F6" w:rsidP="005148E5">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Тариф 3,2</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9 260</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403,99</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20 463</w:t>
            </w:r>
          </w:p>
        </w:tc>
        <w:tc>
          <w:tcPr>
            <w:tcW w:w="1197" w:type="dxa"/>
          </w:tcPr>
          <w:p w:rsidR="00F428F6" w:rsidRPr="002C4021" w:rsidRDefault="00F428F6" w:rsidP="005148E5">
            <w:pPr>
              <w:pStyle w:val="a0"/>
              <w:jc w:val="right"/>
              <w:rPr>
                <w:rStyle w:val="61"/>
                <w:rFonts w:ascii="Times New Roman" w:hAnsi="Times New Roman" w:cs="Times New Roman"/>
                <w:i w:val="0"/>
                <w:iCs w:val="0"/>
                <w:sz w:val="16"/>
                <w:szCs w:val="16"/>
                <w:lang w:val="uk-UA"/>
              </w:rPr>
            </w:pPr>
            <w:r w:rsidRPr="002C4021">
              <w:rPr>
                <w:rStyle w:val="61"/>
                <w:rFonts w:ascii="Times New Roman" w:hAnsi="Times New Roman" w:cs="Times New Roman"/>
                <w:i w:val="0"/>
                <w:iCs w:val="0"/>
                <w:sz w:val="16"/>
                <w:szCs w:val="16"/>
                <w:lang w:val="uk-UA"/>
              </w:rPr>
              <w:t>896,12</w:t>
            </w:r>
          </w:p>
        </w:tc>
      </w:tr>
    </w:tbl>
    <w:p w:rsidR="00CC1D3C" w:rsidRPr="002C4021" w:rsidRDefault="00F428F6" w:rsidP="001D485F">
      <w:pPr>
        <w:pStyle w:val="a0"/>
        <w:jc w:val="both"/>
        <w:rPr>
          <w:rStyle w:val="61"/>
          <w:rFonts w:ascii="Times New Roman" w:hAnsi="Times New Roman" w:cs="Times New Roman"/>
          <w:i w:val="0"/>
          <w:iCs w:val="0"/>
          <w:sz w:val="16"/>
          <w:szCs w:val="16"/>
          <w:lang w:val="uk-UA"/>
        </w:rPr>
      </w:pPr>
      <w:r w:rsidRPr="002C4021">
        <w:rPr>
          <w:rStyle w:val="61"/>
          <w:rFonts w:ascii="Times New Roman" w:hAnsi="Times New Roman" w:cs="Times New Roman"/>
          <w:iCs w:val="0"/>
          <w:sz w:val="16"/>
          <w:szCs w:val="16"/>
          <w:lang w:val="uk-UA"/>
        </w:rPr>
        <w:t>Джерело:</w:t>
      </w:r>
      <w:r w:rsidRPr="002C4021">
        <w:rPr>
          <w:rStyle w:val="61"/>
          <w:rFonts w:ascii="Times New Roman" w:hAnsi="Times New Roman" w:cs="Times New Roman"/>
          <w:i w:val="0"/>
          <w:iCs w:val="0"/>
          <w:sz w:val="16"/>
          <w:szCs w:val="16"/>
          <w:lang w:val="uk-UA"/>
        </w:rPr>
        <w:t xml:space="preserve"> IDAE, проект SECH – SPAHOUSEC.</w:t>
      </w:r>
    </w:p>
    <w:p w:rsidR="00CC1D3C" w:rsidRPr="002C4021" w:rsidRDefault="00CC1D3C" w:rsidP="001D485F">
      <w:pPr>
        <w:pStyle w:val="a0"/>
        <w:jc w:val="both"/>
        <w:rPr>
          <w:rStyle w:val="61"/>
          <w:rFonts w:ascii="Times New Roman" w:hAnsi="Times New Roman" w:cs="Times New Roman"/>
          <w:i w:val="0"/>
          <w:iCs w:val="0"/>
          <w:sz w:val="24"/>
          <w:szCs w:val="24"/>
          <w:lang w:val="uk-UA"/>
        </w:rPr>
      </w:pPr>
    </w:p>
    <w:bookmarkEnd w:id="240"/>
    <w:p w:rsidR="001D485F" w:rsidRPr="002C4021" w:rsidRDefault="00F428F6" w:rsidP="001D485F">
      <w:pPr>
        <w:pStyle w:val="a0"/>
        <w:jc w:val="both"/>
        <w:rPr>
          <w:b/>
          <w:szCs w:val="24"/>
          <w:lang w:val="uk-UA"/>
        </w:rPr>
      </w:pPr>
      <w:r w:rsidRPr="002C4021">
        <w:rPr>
          <w:rStyle w:val="61"/>
          <w:rFonts w:ascii="Times New Roman" w:hAnsi="Times New Roman" w:cs="Times New Roman"/>
          <w:b/>
          <w:iCs w:val="0"/>
          <w:sz w:val="24"/>
          <w:szCs w:val="24"/>
          <w:lang w:val="uk-UA"/>
        </w:rPr>
        <w:t>Обробка даних</w:t>
      </w:r>
    </w:p>
    <w:p w:rsidR="00A4426E" w:rsidRPr="002C4021" w:rsidRDefault="00A4426E" w:rsidP="001D485F">
      <w:pPr>
        <w:pStyle w:val="a0"/>
        <w:jc w:val="both"/>
        <w:rPr>
          <w:szCs w:val="24"/>
          <w:lang w:val="uk-UA"/>
        </w:rPr>
      </w:pPr>
    </w:p>
    <w:p w:rsidR="001D485F" w:rsidRPr="002C4021" w:rsidRDefault="00B174D6" w:rsidP="001D485F">
      <w:pPr>
        <w:pStyle w:val="a0"/>
        <w:jc w:val="both"/>
        <w:rPr>
          <w:szCs w:val="24"/>
          <w:lang w:val="uk-UA"/>
        </w:rPr>
      </w:pPr>
      <w:r w:rsidRPr="002C4021">
        <w:rPr>
          <w:szCs w:val="24"/>
          <w:lang w:val="uk-UA"/>
        </w:rPr>
        <w:t xml:space="preserve">Уся інформація, що була надана IDAE, містить </w:t>
      </w:r>
      <w:r w:rsidR="001D485F" w:rsidRPr="002C4021">
        <w:rPr>
          <w:szCs w:val="24"/>
          <w:lang w:val="uk-UA"/>
        </w:rPr>
        <w:t xml:space="preserve">55 000 </w:t>
      </w:r>
      <w:r w:rsidRPr="002C4021">
        <w:rPr>
          <w:szCs w:val="24"/>
          <w:lang w:val="uk-UA"/>
        </w:rPr>
        <w:t xml:space="preserve">записів про споживання електроенергії, що відповідають </w:t>
      </w:r>
      <w:r w:rsidR="001D485F" w:rsidRPr="002C4021">
        <w:rPr>
          <w:szCs w:val="24"/>
          <w:lang w:val="uk-UA"/>
        </w:rPr>
        <w:t xml:space="preserve">22 </w:t>
      </w:r>
      <w:r w:rsidRPr="002C4021">
        <w:rPr>
          <w:szCs w:val="24"/>
          <w:lang w:val="uk-UA"/>
        </w:rPr>
        <w:t xml:space="preserve">мільйонам побутових споживачів електроенергії, та </w:t>
      </w:r>
      <w:r w:rsidR="001D485F" w:rsidRPr="002C4021">
        <w:rPr>
          <w:szCs w:val="24"/>
          <w:lang w:val="uk-UA"/>
        </w:rPr>
        <w:t xml:space="preserve">468 </w:t>
      </w:r>
      <w:r w:rsidRPr="002C4021">
        <w:rPr>
          <w:szCs w:val="24"/>
          <w:lang w:val="uk-UA"/>
        </w:rPr>
        <w:t xml:space="preserve">записів про споживання газу, що відповідають приблизно 6 мільйонам побутових споживачів природного газу. Спосіб, в який інформація оброблялася, полягав у групуванні споживання, за яке виставлено рахунок, за усіма постачальниками електроенергії/природного газу та кліматичними зонами з перевіркою розкиду даних відповідно до коефіцієнтів норми споживання </w:t>
      </w:r>
      <w:r w:rsidR="001D485F" w:rsidRPr="002C4021">
        <w:rPr>
          <w:szCs w:val="24"/>
          <w:lang w:val="uk-UA"/>
        </w:rPr>
        <w:t>(</w:t>
      </w:r>
      <w:r w:rsidRPr="002C4021">
        <w:rPr>
          <w:szCs w:val="24"/>
          <w:lang w:val="uk-UA"/>
        </w:rPr>
        <w:t>кВт.год</w:t>
      </w:r>
      <w:r w:rsidR="001D485F" w:rsidRPr="002C4021">
        <w:rPr>
          <w:szCs w:val="24"/>
          <w:lang w:val="uk-UA"/>
        </w:rPr>
        <w:t xml:space="preserve">), </w:t>
      </w:r>
      <w:r w:rsidRPr="002C4021">
        <w:rPr>
          <w:szCs w:val="24"/>
          <w:lang w:val="uk-UA"/>
        </w:rPr>
        <w:t>відповідно до клієнтів та середнього тариф</w:t>
      </w:r>
      <w:r w:rsidR="00B32A0F" w:rsidRPr="002C4021">
        <w:rPr>
          <w:szCs w:val="24"/>
          <w:lang w:val="uk-UA"/>
        </w:rPr>
        <w:t>у</w:t>
      </w:r>
      <w:r w:rsidRPr="002C4021">
        <w:rPr>
          <w:szCs w:val="24"/>
          <w:lang w:val="uk-UA"/>
        </w:rPr>
        <w:t xml:space="preserve"> </w:t>
      </w:r>
      <w:r w:rsidR="001D485F" w:rsidRPr="002C4021">
        <w:rPr>
          <w:szCs w:val="24"/>
          <w:lang w:val="uk-UA"/>
        </w:rPr>
        <w:t>(</w:t>
      </w:r>
      <w:r w:rsidRPr="002C4021">
        <w:rPr>
          <w:szCs w:val="24"/>
          <w:lang w:val="uk-UA"/>
        </w:rPr>
        <w:t>євро</w:t>
      </w:r>
      <w:r w:rsidR="001D485F" w:rsidRPr="002C4021">
        <w:rPr>
          <w:szCs w:val="24"/>
          <w:lang w:val="uk-UA"/>
        </w:rPr>
        <w:t>/</w:t>
      </w:r>
      <w:r w:rsidRPr="002C4021">
        <w:rPr>
          <w:szCs w:val="24"/>
          <w:lang w:val="uk-UA"/>
        </w:rPr>
        <w:t>кВт.год) на місячному та рівному рівні. Середні значення були основою для перевірки середнього споживання електроенергії та природного газу і витрат</w:t>
      </w:r>
      <w:r w:rsidR="001D485F" w:rsidRPr="002C4021">
        <w:rPr>
          <w:szCs w:val="24"/>
          <w:lang w:val="uk-UA"/>
        </w:rPr>
        <w:t>,</w:t>
      </w:r>
      <w:r w:rsidRPr="002C4021">
        <w:rPr>
          <w:szCs w:val="24"/>
          <w:lang w:val="uk-UA"/>
        </w:rPr>
        <w:t xml:space="preserve"> що були отримані завдяки опитуванням, розробленим у межах проекту SECH</w:t>
      </w:r>
      <w:r w:rsidR="001D485F" w:rsidRPr="002C4021">
        <w:rPr>
          <w:szCs w:val="24"/>
          <w:lang w:val="uk-UA"/>
        </w:rPr>
        <w:t>.</w:t>
      </w:r>
    </w:p>
    <w:p w:rsidR="00B174D6" w:rsidRPr="002C4021" w:rsidRDefault="00B174D6" w:rsidP="001D485F">
      <w:pPr>
        <w:pStyle w:val="a0"/>
        <w:jc w:val="both"/>
        <w:rPr>
          <w:szCs w:val="24"/>
          <w:lang w:val="uk-UA"/>
        </w:rPr>
      </w:pPr>
    </w:p>
    <w:p w:rsidR="00B174D6" w:rsidRPr="002C4021" w:rsidRDefault="00B174D6" w:rsidP="001D485F">
      <w:pPr>
        <w:pStyle w:val="a0"/>
        <w:jc w:val="both"/>
        <w:rPr>
          <w:b/>
          <w:szCs w:val="24"/>
          <w:lang w:val="uk-UA"/>
        </w:rPr>
      </w:pPr>
      <w:r w:rsidRPr="002C4021">
        <w:rPr>
          <w:b/>
          <w:szCs w:val="24"/>
          <w:lang w:val="uk-UA"/>
        </w:rPr>
        <w:t>Використання адміністративних даних для політики контролю у Сполученому Королівстві</w:t>
      </w:r>
    </w:p>
    <w:p w:rsidR="00B174D6" w:rsidRPr="002C4021" w:rsidRDefault="00B174D6" w:rsidP="001D485F">
      <w:pPr>
        <w:pStyle w:val="a0"/>
        <w:jc w:val="both"/>
        <w:rPr>
          <w:szCs w:val="24"/>
          <w:lang w:val="uk-UA"/>
        </w:rPr>
      </w:pPr>
    </w:p>
    <w:p w:rsidR="001D485F" w:rsidRPr="002C4021" w:rsidRDefault="00842A3A" w:rsidP="001D485F">
      <w:pPr>
        <w:pStyle w:val="a0"/>
        <w:jc w:val="both"/>
        <w:rPr>
          <w:szCs w:val="24"/>
          <w:lang w:val="uk-UA"/>
        </w:rPr>
      </w:pPr>
      <w:r w:rsidRPr="002C4021">
        <w:rPr>
          <w:szCs w:val="24"/>
          <w:lang w:val="uk-UA"/>
        </w:rPr>
        <w:t xml:space="preserve">У Сполученому Королівстві Департамент енергетики та зміни клімату </w:t>
      </w:r>
      <w:r w:rsidR="001D485F" w:rsidRPr="002C4021">
        <w:rPr>
          <w:szCs w:val="24"/>
          <w:lang w:val="uk-UA"/>
        </w:rPr>
        <w:t xml:space="preserve">(DECC) </w:t>
      </w:r>
      <w:r w:rsidRPr="002C4021">
        <w:rPr>
          <w:szCs w:val="24"/>
          <w:lang w:val="uk-UA"/>
        </w:rPr>
        <w:t>у статистичних цілях використовує адміністративні записи кількох відновлюваних джерел енергії та політику енергоефективності. Ними є Заохочення використання теплової енергії від відновлюваних джерел</w:t>
      </w:r>
      <w:r w:rsidR="001D485F" w:rsidRPr="002C4021">
        <w:rPr>
          <w:szCs w:val="24"/>
          <w:lang w:val="uk-UA"/>
        </w:rPr>
        <w:t xml:space="preserve">, </w:t>
      </w:r>
      <w:r w:rsidRPr="002C4021">
        <w:rPr>
          <w:szCs w:val="24"/>
          <w:lang w:val="uk-UA"/>
        </w:rPr>
        <w:t xml:space="preserve">Преміальна виплата за використання теплової енергії від відновлюваних джерел, </w:t>
      </w:r>
      <w:r w:rsidR="00B32A0F" w:rsidRPr="002C4021">
        <w:rPr>
          <w:szCs w:val="24"/>
          <w:lang w:val="uk-UA"/>
        </w:rPr>
        <w:t xml:space="preserve">проекту </w:t>
      </w:r>
      <w:r w:rsidR="001D485F" w:rsidRPr="002C4021">
        <w:rPr>
          <w:szCs w:val="24"/>
          <w:lang w:val="uk-UA"/>
        </w:rPr>
        <w:t>Green</w:t>
      </w:r>
      <w:r w:rsidR="00B32A0F" w:rsidRPr="002C4021">
        <w:rPr>
          <w:szCs w:val="24"/>
          <w:lang w:val="uk-UA"/>
        </w:rPr>
        <w:t xml:space="preserve"> Deal</w:t>
      </w:r>
      <w:r w:rsidRPr="002C4021">
        <w:rPr>
          <w:szCs w:val="24"/>
          <w:lang w:val="uk-UA"/>
        </w:rPr>
        <w:t xml:space="preserve"> та системи зобов’язань енергетичних компаній, а також система пільгового тариф</w:t>
      </w:r>
      <w:r w:rsidR="00B32A0F" w:rsidRPr="002C4021">
        <w:rPr>
          <w:szCs w:val="24"/>
          <w:lang w:val="uk-UA"/>
        </w:rPr>
        <w:t>у</w:t>
      </w:r>
      <w:r w:rsidRPr="002C4021">
        <w:rPr>
          <w:szCs w:val="24"/>
          <w:lang w:val="uk-UA"/>
        </w:rPr>
        <w:t xml:space="preserve"> для утворення електроенергії від відновлюваних джерел, кожен з яких описаний нижче. </w:t>
      </w:r>
    </w:p>
    <w:p w:rsidR="00842A3A" w:rsidRPr="002C4021" w:rsidRDefault="00842A3A" w:rsidP="001D485F">
      <w:pPr>
        <w:pStyle w:val="a0"/>
        <w:jc w:val="both"/>
        <w:rPr>
          <w:szCs w:val="24"/>
          <w:lang w:val="uk-UA"/>
        </w:rPr>
      </w:pPr>
    </w:p>
    <w:p w:rsidR="00842A3A" w:rsidRPr="002C4021" w:rsidRDefault="00842A3A" w:rsidP="001D485F">
      <w:pPr>
        <w:pStyle w:val="a0"/>
        <w:jc w:val="both"/>
        <w:rPr>
          <w:b/>
          <w:szCs w:val="24"/>
          <w:lang w:val="uk-UA"/>
        </w:rPr>
      </w:pPr>
      <w:r w:rsidRPr="002C4021">
        <w:rPr>
          <w:b/>
          <w:szCs w:val="24"/>
          <w:lang w:val="uk-UA"/>
        </w:rPr>
        <w:t>Рисунок 4.7: Розподіл середньомісячного споживання електроенергії, що постачається побутовим клієнтам: Загальний показник і показник за кліматичними зонами</w:t>
      </w:r>
    </w:p>
    <w:p w:rsidR="00842A3A" w:rsidRPr="002C4021" w:rsidRDefault="00842A3A" w:rsidP="001D485F">
      <w:pPr>
        <w:pStyle w:val="a0"/>
        <w:jc w:val="both"/>
        <w:rPr>
          <w:szCs w:val="24"/>
          <w:lang w:val="uk-UA"/>
        </w:rPr>
      </w:pPr>
    </w:p>
    <w:p w:rsidR="00842A3A" w:rsidRPr="002C4021" w:rsidRDefault="007F2375" w:rsidP="001D485F">
      <w:pPr>
        <w:pStyle w:val="a0"/>
        <w:jc w:val="both"/>
        <w:rPr>
          <w:szCs w:val="24"/>
          <w:lang w:val="uk-UA"/>
        </w:rPr>
      </w:pPr>
      <w:r>
        <w:rPr>
          <w:noProof/>
          <w:szCs w:val="24"/>
          <w:lang w:eastAsia="ru-RU"/>
        </w:rPr>
        <w:drawing>
          <wp:inline distT="0" distB="0" distL="0" distR="0">
            <wp:extent cx="5934075" cy="2924175"/>
            <wp:effectExtent l="0" t="0" r="9525" b="9525"/>
            <wp:docPr id="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rsidR="00B174D6" w:rsidRPr="002C4021" w:rsidRDefault="00842A3A" w:rsidP="001D485F">
      <w:pPr>
        <w:pStyle w:val="a0"/>
        <w:jc w:val="both"/>
        <w:rPr>
          <w:i/>
          <w:sz w:val="16"/>
          <w:szCs w:val="16"/>
          <w:lang w:val="uk-UA"/>
        </w:rPr>
      </w:pPr>
      <w:r w:rsidRPr="002C4021">
        <w:rPr>
          <w:i/>
          <w:sz w:val="16"/>
          <w:szCs w:val="16"/>
          <w:lang w:val="uk-UA"/>
        </w:rPr>
        <w:t>kWh/dw – кВт.год/помешкання</w:t>
      </w:r>
    </w:p>
    <w:p w:rsidR="00842A3A" w:rsidRPr="002C4021" w:rsidRDefault="00842A3A" w:rsidP="001D485F">
      <w:pPr>
        <w:pStyle w:val="a0"/>
        <w:jc w:val="both"/>
        <w:rPr>
          <w:i/>
          <w:sz w:val="16"/>
          <w:szCs w:val="16"/>
          <w:lang w:val="uk-UA"/>
        </w:rPr>
      </w:pPr>
      <w:r w:rsidRPr="002C4021">
        <w:rPr>
          <w:i/>
          <w:sz w:val="16"/>
          <w:szCs w:val="16"/>
          <w:lang w:val="uk-UA"/>
        </w:rPr>
        <w:t>Total Electricity Suppliers – Загальний показник постачальників електроенергії</w:t>
      </w:r>
    </w:p>
    <w:p w:rsidR="00842A3A" w:rsidRPr="002C4021" w:rsidRDefault="00842A3A" w:rsidP="001D485F">
      <w:pPr>
        <w:pStyle w:val="a0"/>
        <w:jc w:val="both"/>
        <w:rPr>
          <w:i/>
          <w:sz w:val="16"/>
          <w:szCs w:val="16"/>
          <w:lang w:val="uk-UA"/>
        </w:rPr>
      </w:pPr>
      <w:r w:rsidRPr="002C4021">
        <w:rPr>
          <w:i/>
          <w:sz w:val="16"/>
          <w:szCs w:val="16"/>
          <w:lang w:val="uk-UA"/>
        </w:rPr>
        <w:t>North Atlantic – Північноатлантичний</w:t>
      </w:r>
    </w:p>
    <w:p w:rsidR="00842A3A" w:rsidRPr="002C4021" w:rsidRDefault="00842A3A" w:rsidP="001D485F">
      <w:pPr>
        <w:pStyle w:val="a0"/>
        <w:jc w:val="both"/>
        <w:rPr>
          <w:i/>
          <w:sz w:val="16"/>
          <w:szCs w:val="16"/>
          <w:lang w:val="uk-UA"/>
        </w:rPr>
      </w:pPr>
      <w:r w:rsidRPr="002C4021">
        <w:rPr>
          <w:i/>
          <w:sz w:val="16"/>
          <w:szCs w:val="16"/>
          <w:lang w:val="uk-UA"/>
        </w:rPr>
        <w:t>Continental – Континентальний</w:t>
      </w:r>
    </w:p>
    <w:p w:rsidR="00842A3A" w:rsidRPr="002C4021" w:rsidRDefault="00842A3A" w:rsidP="001D485F">
      <w:pPr>
        <w:pStyle w:val="a0"/>
        <w:jc w:val="both"/>
        <w:rPr>
          <w:i/>
          <w:sz w:val="16"/>
          <w:szCs w:val="16"/>
          <w:lang w:val="uk-UA"/>
        </w:rPr>
      </w:pPr>
      <w:r w:rsidRPr="002C4021">
        <w:rPr>
          <w:i/>
          <w:sz w:val="16"/>
          <w:szCs w:val="16"/>
          <w:lang w:val="uk-UA"/>
        </w:rPr>
        <w:t>Mediterranean – Середземноморський</w:t>
      </w:r>
    </w:p>
    <w:p w:rsidR="00842A3A" w:rsidRPr="002C4021" w:rsidRDefault="00842A3A"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IDEA, проект SECH – SPAHOUSEC.</w:t>
      </w:r>
    </w:p>
    <w:p w:rsidR="00842A3A" w:rsidRPr="002C4021" w:rsidRDefault="00842A3A" w:rsidP="001D485F">
      <w:pPr>
        <w:pStyle w:val="a0"/>
        <w:jc w:val="both"/>
        <w:rPr>
          <w:szCs w:val="24"/>
          <w:lang w:val="uk-UA"/>
        </w:rPr>
      </w:pPr>
    </w:p>
    <w:p w:rsidR="001D485F" w:rsidRPr="002C4021" w:rsidRDefault="00842A3A" w:rsidP="001D485F">
      <w:pPr>
        <w:pStyle w:val="a0"/>
        <w:jc w:val="both"/>
        <w:rPr>
          <w:rStyle w:val="520"/>
          <w:rFonts w:ascii="Times New Roman" w:hAnsi="Times New Roman" w:cs="Times New Roman"/>
          <w:b w:val="0"/>
          <w:bCs w:val="0"/>
          <w:sz w:val="24"/>
          <w:szCs w:val="24"/>
          <w:lang w:val="uk-UA"/>
        </w:rPr>
      </w:pPr>
      <w:r w:rsidRPr="002C4021">
        <w:rPr>
          <w:szCs w:val="24"/>
          <w:lang w:val="uk-UA"/>
        </w:rPr>
        <w:t>Заохочення використання теплової енергії від відновлюваних джерел, Преміальна виплата за використання теплової енергії від відновлюваних джерел</w:t>
      </w:r>
    </w:p>
    <w:p w:rsidR="00B174D6" w:rsidRPr="002C4021" w:rsidRDefault="00B174D6" w:rsidP="001D485F">
      <w:pPr>
        <w:pStyle w:val="a0"/>
        <w:jc w:val="both"/>
        <w:rPr>
          <w:szCs w:val="24"/>
          <w:lang w:val="uk-UA"/>
        </w:rPr>
      </w:pPr>
    </w:p>
    <w:p w:rsidR="001D485F" w:rsidRPr="002C4021" w:rsidRDefault="00842A3A" w:rsidP="001D485F">
      <w:pPr>
        <w:pStyle w:val="a0"/>
        <w:jc w:val="both"/>
        <w:rPr>
          <w:szCs w:val="24"/>
          <w:lang w:val="uk-UA"/>
        </w:rPr>
      </w:pPr>
      <w:r w:rsidRPr="002C4021">
        <w:rPr>
          <w:szCs w:val="24"/>
          <w:lang w:val="uk-UA"/>
        </w:rPr>
        <w:t>Для цих систем використання теплової енергії від відновлюваних джерел статистики були залучені до проектування процесу збору даних від самого початку та багато людино-годин було присвяче</w:t>
      </w:r>
      <w:r w:rsidR="00B32A0F" w:rsidRPr="002C4021">
        <w:rPr>
          <w:szCs w:val="24"/>
          <w:lang w:val="uk-UA"/>
        </w:rPr>
        <w:t>но</w:t>
      </w:r>
      <w:r w:rsidRPr="002C4021">
        <w:rPr>
          <w:szCs w:val="24"/>
          <w:lang w:val="uk-UA"/>
        </w:rPr>
        <w:t>го отриманню доступу до даних у статистичних цілях. Адміністративний реєстр не охоплює всю теплову енергію від відновлюваних джерел, що продукується у країні, при цьому головним винятком є деревина, що використовується від непридбаних джерел</w:t>
      </w:r>
      <w:r w:rsidR="001D485F" w:rsidRPr="002C4021">
        <w:rPr>
          <w:szCs w:val="24"/>
          <w:lang w:val="uk-UA"/>
        </w:rPr>
        <w:t xml:space="preserve">, </w:t>
      </w:r>
      <w:r w:rsidRPr="002C4021">
        <w:rPr>
          <w:szCs w:val="24"/>
          <w:lang w:val="uk-UA"/>
        </w:rPr>
        <w:t xml:space="preserve">але очікується, що з часом ринкове охоплення збільшиться. </w:t>
      </w:r>
    </w:p>
    <w:p w:rsidR="00842A3A" w:rsidRPr="002C4021" w:rsidRDefault="00842A3A" w:rsidP="001D485F">
      <w:pPr>
        <w:pStyle w:val="a0"/>
        <w:jc w:val="both"/>
        <w:rPr>
          <w:szCs w:val="24"/>
          <w:lang w:val="uk-UA"/>
        </w:rPr>
      </w:pPr>
    </w:p>
    <w:p w:rsidR="001D485F" w:rsidRPr="002C4021" w:rsidRDefault="003A66F1" w:rsidP="001D485F">
      <w:pPr>
        <w:pStyle w:val="a0"/>
        <w:jc w:val="both"/>
        <w:rPr>
          <w:szCs w:val="24"/>
          <w:lang w:val="uk-UA"/>
        </w:rPr>
      </w:pPr>
      <w:r w:rsidRPr="002C4021">
        <w:rPr>
          <w:szCs w:val="24"/>
          <w:lang w:val="uk-UA"/>
        </w:rPr>
        <w:t xml:space="preserve">Заохочення використання теплової енергії від відновлюваних джерел – це довгострокова програма фінансової підтримки для використання теплової енергії від відновлюваних джерел </w:t>
      </w:r>
      <w:r w:rsidR="001D485F" w:rsidRPr="002C4021">
        <w:rPr>
          <w:szCs w:val="24"/>
          <w:lang w:val="uk-UA"/>
        </w:rPr>
        <w:t>(</w:t>
      </w:r>
      <w:r w:rsidRPr="002C4021">
        <w:rPr>
          <w:szCs w:val="24"/>
          <w:lang w:val="uk-UA"/>
        </w:rPr>
        <w:t>переважно від котлів на твердій біомасі</w:t>
      </w:r>
      <w:r w:rsidR="001D485F" w:rsidRPr="002C4021">
        <w:rPr>
          <w:szCs w:val="24"/>
          <w:lang w:val="uk-UA"/>
        </w:rPr>
        <w:t>)</w:t>
      </w:r>
      <w:r w:rsidRPr="002C4021">
        <w:rPr>
          <w:szCs w:val="24"/>
          <w:lang w:val="uk-UA"/>
        </w:rPr>
        <w:t>, що була запущена у листопаді 2011 року для промислових організацій, підприємств та організацій приватного сектора. Платежі здійснювалися на користь власника опалювальної установки протягом 20-річного періоду на основі обсягу утвореної теплової енергії від відновлюваного джерела</w:t>
      </w:r>
      <w:r w:rsidR="001D485F" w:rsidRPr="002C4021">
        <w:rPr>
          <w:szCs w:val="24"/>
          <w:lang w:val="uk-UA"/>
        </w:rPr>
        <w:t xml:space="preserve">. </w:t>
      </w:r>
      <w:r w:rsidRPr="002C4021">
        <w:rPr>
          <w:szCs w:val="24"/>
          <w:lang w:val="uk-UA"/>
        </w:rPr>
        <w:t xml:space="preserve">Рівні тарифів були розраховані для охоплення фінансової прогалини між вартістю звичайних систем </w:t>
      </w:r>
      <w:r w:rsidR="001D485F" w:rsidRPr="002C4021">
        <w:rPr>
          <w:szCs w:val="24"/>
          <w:lang w:val="uk-UA"/>
        </w:rPr>
        <w:t>(</w:t>
      </w:r>
      <w:r w:rsidRPr="002C4021">
        <w:rPr>
          <w:szCs w:val="24"/>
          <w:lang w:val="uk-UA"/>
        </w:rPr>
        <w:t>викопне паливо</w:t>
      </w:r>
      <w:r w:rsidR="001D485F" w:rsidRPr="002C4021">
        <w:rPr>
          <w:szCs w:val="24"/>
          <w:lang w:val="uk-UA"/>
        </w:rPr>
        <w:t xml:space="preserve">) </w:t>
      </w:r>
      <w:r w:rsidRPr="002C4021">
        <w:rPr>
          <w:szCs w:val="24"/>
          <w:lang w:val="uk-UA"/>
        </w:rPr>
        <w:t>і систем опалення від відновлюваних джерел енергії. Система поширилася на домашні господарства у 2013 році.</w:t>
      </w:r>
    </w:p>
    <w:p w:rsidR="00842A3A" w:rsidRPr="002C4021" w:rsidRDefault="00842A3A" w:rsidP="001D485F">
      <w:pPr>
        <w:pStyle w:val="a0"/>
        <w:jc w:val="both"/>
        <w:rPr>
          <w:szCs w:val="24"/>
          <w:lang w:val="uk-UA"/>
        </w:rPr>
      </w:pPr>
    </w:p>
    <w:p w:rsidR="003A66F1" w:rsidRPr="002C4021" w:rsidRDefault="003A66F1" w:rsidP="001D485F">
      <w:pPr>
        <w:pStyle w:val="a0"/>
        <w:jc w:val="both"/>
        <w:rPr>
          <w:b/>
          <w:szCs w:val="24"/>
          <w:lang w:val="uk-UA"/>
        </w:rPr>
      </w:pPr>
      <w:r w:rsidRPr="002C4021">
        <w:rPr>
          <w:b/>
          <w:szCs w:val="24"/>
          <w:lang w:val="uk-UA"/>
        </w:rPr>
        <w:t>Таблиця 4.9: Приклад статистики Заохочення використання теплової енергії від відновлюваних джерел (RHI)</w:t>
      </w:r>
    </w:p>
    <w:p w:rsidR="003A66F1" w:rsidRPr="002C4021" w:rsidRDefault="003A66F1" w:rsidP="001D485F">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786"/>
        <w:gridCol w:w="2977"/>
      </w:tblGrid>
      <w:tr w:rsidR="003A66F1" w:rsidRPr="002C4021" w:rsidTr="005148E5">
        <w:tc>
          <w:tcPr>
            <w:tcW w:w="4786" w:type="dxa"/>
            <w:shd w:val="clear" w:color="auto" w:fill="D9D9D9"/>
          </w:tcPr>
          <w:p w:rsidR="003A66F1" w:rsidRPr="002C4021" w:rsidRDefault="003A66F1" w:rsidP="005148E5">
            <w:pPr>
              <w:pStyle w:val="a0"/>
              <w:jc w:val="both"/>
              <w:rPr>
                <w:b/>
                <w:szCs w:val="24"/>
                <w:lang w:val="uk-UA"/>
              </w:rPr>
            </w:pPr>
          </w:p>
        </w:tc>
        <w:tc>
          <w:tcPr>
            <w:tcW w:w="2977" w:type="dxa"/>
            <w:shd w:val="clear" w:color="auto" w:fill="D9D9D9"/>
          </w:tcPr>
          <w:p w:rsidR="003A66F1" w:rsidRPr="002C4021" w:rsidRDefault="003A66F1" w:rsidP="005148E5">
            <w:pPr>
              <w:pStyle w:val="a0"/>
              <w:jc w:val="center"/>
              <w:rPr>
                <w:b/>
                <w:szCs w:val="24"/>
                <w:lang w:val="uk-UA"/>
              </w:rPr>
            </w:pPr>
            <w:r w:rsidRPr="002C4021">
              <w:rPr>
                <w:b/>
                <w:szCs w:val="24"/>
                <w:lang w:val="uk-UA"/>
              </w:rPr>
              <w:t>Утворена теплова енергія</w:t>
            </w:r>
          </w:p>
          <w:p w:rsidR="003A66F1" w:rsidRPr="002C4021" w:rsidRDefault="003A66F1" w:rsidP="005148E5">
            <w:pPr>
              <w:pStyle w:val="a0"/>
              <w:jc w:val="center"/>
              <w:rPr>
                <w:b/>
                <w:szCs w:val="24"/>
                <w:lang w:val="uk-UA"/>
              </w:rPr>
            </w:pPr>
            <w:r w:rsidRPr="002C4021">
              <w:rPr>
                <w:b/>
                <w:szCs w:val="24"/>
                <w:lang w:val="uk-UA"/>
              </w:rPr>
              <w:t>(МВт.год)</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Великий котел на біомасі (&gt; 1000 кВт)</w:t>
            </w:r>
          </w:p>
        </w:tc>
        <w:tc>
          <w:tcPr>
            <w:tcW w:w="2977" w:type="dxa"/>
          </w:tcPr>
          <w:p w:rsidR="003A66F1" w:rsidRPr="002C4021" w:rsidRDefault="003A66F1" w:rsidP="005148E5">
            <w:pPr>
              <w:pStyle w:val="a0"/>
              <w:jc w:val="right"/>
              <w:rPr>
                <w:szCs w:val="24"/>
                <w:lang w:val="uk-UA"/>
              </w:rPr>
            </w:pPr>
            <w:r w:rsidRPr="002C4021">
              <w:rPr>
                <w:szCs w:val="24"/>
                <w:lang w:val="uk-UA"/>
              </w:rPr>
              <w:t>23 902</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Середній котел на біомасі (200-1000 кВт)</w:t>
            </w:r>
          </w:p>
        </w:tc>
        <w:tc>
          <w:tcPr>
            <w:tcW w:w="2977" w:type="dxa"/>
          </w:tcPr>
          <w:p w:rsidR="003A66F1" w:rsidRPr="002C4021" w:rsidRDefault="003A66F1" w:rsidP="005148E5">
            <w:pPr>
              <w:pStyle w:val="a0"/>
              <w:jc w:val="right"/>
              <w:rPr>
                <w:szCs w:val="24"/>
                <w:lang w:val="uk-UA"/>
              </w:rPr>
            </w:pPr>
            <w:r w:rsidRPr="002C4021">
              <w:rPr>
                <w:szCs w:val="24"/>
                <w:lang w:val="uk-UA"/>
              </w:rPr>
              <w:t>22 601</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Малий котел на біомасі (&lt; 200 кВт)</w:t>
            </w:r>
          </w:p>
        </w:tc>
        <w:tc>
          <w:tcPr>
            <w:tcW w:w="2977" w:type="dxa"/>
          </w:tcPr>
          <w:p w:rsidR="003A66F1" w:rsidRPr="002C4021" w:rsidRDefault="003A66F1" w:rsidP="005148E5">
            <w:pPr>
              <w:pStyle w:val="a0"/>
              <w:jc w:val="right"/>
              <w:rPr>
                <w:szCs w:val="24"/>
                <w:lang w:val="uk-UA"/>
              </w:rPr>
            </w:pPr>
            <w:r w:rsidRPr="002C4021">
              <w:rPr>
                <w:szCs w:val="24"/>
                <w:lang w:val="uk-UA"/>
              </w:rPr>
              <w:t>11 724</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 xml:space="preserve">Малі теплові насоси, що використовують теплоту води чи </w:t>
            </w:r>
            <w:r w:rsidR="002C4021" w:rsidRPr="002C4021">
              <w:rPr>
                <w:szCs w:val="24"/>
                <w:lang w:val="uk-UA"/>
              </w:rPr>
              <w:t>ґрунту</w:t>
            </w:r>
            <w:r w:rsidRPr="002C4021">
              <w:rPr>
                <w:szCs w:val="24"/>
                <w:lang w:val="uk-UA"/>
              </w:rPr>
              <w:t xml:space="preserve"> (&lt; 100 кВт)</w:t>
            </w:r>
          </w:p>
        </w:tc>
        <w:tc>
          <w:tcPr>
            <w:tcW w:w="2977" w:type="dxa"/>
          </w:tcPr>
          <w:p w:rsidR="003A66F1" w:rsidRPr="002C4021" w:rsidRDefault="003A66F1" w:rsidP="005148E5">
            <w:pPr>
              <w:pStyle w:val="a0"/>
              <w:jc w:val="right"/>
              <w:rPr>
                <w:szCs w:val="24"/>
                <w:lang w:val="uk-UA"/>
              </w:rPr>
            </w:pPr>
            <w:r w:rsidRPr="002C4021">
              <w:rPr>
                <w:szCs w:val="24"/>
                <w:lang w:val="uk-UA"/>
              </w:rPr>
              <w:t>780</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 xml:space="preserve">Великі теплові насоси, що використовують теплоту води чи </w:t>
            </w:r>
            <w:r w:rsidR="002C4021" w:rsidRPr="002C4021">
              <w:rPr>
                <w:szCs w:val="24"/>
                <w:lang w:val="uk-UA"/>
              </w:rPr>
              <w:t>ґрунту</w:t>
            </w:r>
            <w:r w:rsidRPr="002C4021">
              <w:rPr>
                <w:szCs w:val="24"/>
                <w:lang w:val="uk-UA"/>
              </w:rPr>
              <w:t xml:space="preserve"> (&gt; 100 кВт)</w:t>
            </w:r>
          </w:p>
        </w:tc>
        <w:tc>
          <w:tcPr>
            <w:tcW w:w="2977" w:type="dxa"/>
          </w:tcPr>
          <w:p w:rsidR="003A66F1" w:rsidRPr="002C4021" w:rsidRDefault="003A66F1" w:rsidP="005148E5">
            <w:pPr>
              <w:pStyle w:val="a0"/>
              <w:jc w:val="right"/>
              <w:rPr>
                <w:szCs w:val="24"/>
                <w:lang w:val="uk-UA"/>
              </w:rPr>
            </w:pPr>
            <w:r w:rsidRPr="002C4021">
              <w:rPr>
                <w:szCs w:val="24"/>
                <w:lang w:val="uk-UA"/>
              </w:rPr>
              <w:t>72</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Сонячна теплова енергія (&lt; 200 кВт)</w:t>
            </w:r>
          </w:p>
        </w:tc>
        <w:tc>
          <w:tcPr>
            <w:tcW w:w="2977" w:type="dxa"/>
          </w:tcPr>
          <w:p w:rsidR="003A66F1" w:rsidRPr="002C4021" w:rsidRDefault="003A66F1" w:rsidP="005148E5">
            <w:pPr>
              <w:pStyle w:val="a0"/>
              <w:jc w:val="right"/>
              <w:rPr>
                <w:szCs w:val="24"/>
                <w:lang w:val="uk-UA"/>
              </w:rPr>
            </w:pPr>
            <w:r w:rsidRPr="002C4021">
              <w:rPr>
                <w:szCs w:val="24"/>
                <w:lang w:val="uk-UA"/>
              </w:rPr>
              <w:t>28</w:t>
            </w:r>
          </w:p>
        </w:tc>
      </w:tr>
      <w:tr w:rsidR="003A66F1" w:rsidRPr="002C4021" w:rsidTr="005148E5">
        <w:tc>
          <w:tcPr>
            <w:tcW w:w="4786" w:type="dxa"/>
          </w:tcPr>
          <w:p w:rsidR="003A66F1" w:rsidRPr="002C4021" w:rsidRDefault="003A66F1" w:rsidP="005148E5">
            <w:pPr>
              <w:pStyle w:val="a0"/>
              <w:jc w:val="both"/>
              <w:rPr>
                <w:szCs w:val="24"/>
                <w:lang w:val="uk-UA"/>
              </w:rPr>
            </w:pPr>
            <w:r w:rsidRPr="002C4021">
              <w:rPr>
                <w:szCs w:val="24"/>
                <w:lang w:val="uk-UA"/>
              </w:rPr>
              <w:t>Загалом</w:t>
            </w:r>
          </w:p>
        </w:tc>
        <w:tc>
          <w:tcPr>
            <w:tcW w:w="2977" w:type="dxa"/>
          </w:tcPr>
          <w:p w:rsidR="003A66F1" w:rsidRPr="002C4021" w:rsidRDefault="003A66F1" w:rsidP="005148E5">
            <w:pPr>
              <w:pStyle w:val="a0"/>
              <w:jc w:val="right"/>
              <w:rPr>
                <w:szCs w:val="24"/>
                <w:lang w:val="uk-UA"/>
              </w:rPr>
            </w:pPr>
            <w:r w:rsidRPr="002C4021">
              <w:rPr>
                <w:szCs w:val="24"/>
                <w:lang w:val="uk-UA"/>
              </w:rPr>
              <w:t>59 107</w:t>
            </w:r>
          </w:p>
        </w:tc>
      </w:tr>
    </w:tbl>
    <w:p w:rsidR="003A66F1" w:rsidRPr="002C4021" w:rsidRDefault="003A66F1"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Дані за листопад 2012 року від: </w:t>
      </w:r>
      <w:hyperlink r:id="rId69" w:history="1">
        <w:r w:rsidRPr="002C4021">
          <w:rPr>
            <w:rStyle w:val="a4"/>
            <w:sz w:val="16"/>
            <w:szCs w:val="16"/>
            <w:lang w:val="uk-UA"/>
          </w:rPr>
          <w:t>https://www.gov.uk/government/publications/renewable-heat-incentive-rhi-and-renewable-heat-premiumpayments-rhpp-quarterly-statistics-march-2013</w:t>
        </w:r>
      </w:hyperlink>
      <w:r w:rsidRPr="002C4021">
        <w:rPr>
          <w:sz w:val="16"/>
          <w:szCs w:val="16"/>
          <w:lang w:val="uk-UA"/>
        </w:rPr>
        <w:t>.</w:t>
      </w:r>
      <w:r w:rsidR="002C4021">
        <w:rPr>
          <w:sz w:val="16"/>
          <w:szCs w:val="16"/>
          <w:lang w:val="uk-UA"/>
        </w:rPr>
        <w:t xml:space="preserve"> </w:t>
      </w:r>
    </w:p>
    <w:p w:rsidR="003A66F1" w:rsidRPr="002C4021" w:rsidRDefault="003A66F1" w:rsidP="001D485F">
      <w:pPr>
        <w:pStyle w:val="a0"/>
        <w:jc w:val="both"/>
        <w:rPr>
          <w:szCs w:val="24"/>
          <w:lang w:val="uk-UA"/>
        </w:rPr>
      </w:pPr>
    </w:p>
    <w:p w:rsidR="001D485F" w:rsidRPr="002C4021" w:rsidRDefault="003A66F1" w:rsidP="001D485F">
      <w:pPr>
        <w:pStyle w:val="a0"/>
        <w:jc w:val="both"/>
        <w:rPr>
          <w:szCs w:val="24"/>
          <w:lang w:val="uk-UA"/>
        </w:rPr>
      </w:pPr>
      <w:r w:rsidRPr="002C4021">
        <w:rPr>
          <w:szCs w:val="24"/>
          <w:lang w:val="uk-UA"/>
        </w:rPr>
        <w:t>Для управління системою адміністративні дані збираються у межах процесу застосування та всі теплогенеруючі системи мають бути оснащені лічильником, що вимірює відповідну теплову потужність установки. Інформація, зібрані у межах процесу застосування, включає тип установленої технології, потужність установки, адресу і тип промислової організації, підприємства чи організації приватного сектора на рівні двох знаків</w:t>
      </w:r>
      <w:r w:rsidR="001D485F" w:rsidRPr="002C4021">
        <w:rPr>
          <w:szCs w:val="24"/>
          <w:lang w:val="uk-UA"/>
        </w:rPr>
        <w:t xml:space="preserve"> NACE</w:t>
      </w:r>
      <w:r w:rsidRPr="002C4021">
        <w:rPr>
          <w:szCs w:val="24"/>
          <w:lang w:val="uk-UA"/>
        </w:rPr>
        <w:t xml:space="preserve"> і дату, коли установка почала генерувати теплову енергію. Шляхом вимірювання обсяг утвореної теплової енергії та загальна сума здійснених платежів також зберігаються додатково. Системою управляє Служба з ринків газу та електроенергії </w:t>
      </w:r>
      <w:r w:rsidR="001D485F" w:rsidRPr="002C4021">
        <w:rPr>
          <w:szCs w:val="24"/>
          <w:lang w:val="uk-UA"/>
        </w:rPr>
        <w:t>(OFGEM)</w:t>
      </w:r>
      <w:r w:rsidRPr="002C4021">
        <w:rPr>
          <w:szCs w:val="24"/>
          <w:lang w:val="uk-UA"/>
        </w:rPr>
        <w:t xml:space="preserve">, яка надає інформацію та дані про застосування до </w:t>
      </w:r>
      <w:r w:rsidR="001D485F" w:rsidRPr="002C4021">
        <w:rPr>
          <w:szCs w:val="24"/>
          <w:lang w:val="uk-UA"/>
        </w:rPr>
        <w:t xml:space="preserve">DECC </w:t>
      </w:r>
      <w:r w:rsidRPr="002C4021">
        <w:rPr>
          <w:szCs w:val="24"/>
          <w:lang w:val="uk-UA"/>
        </w:rPr>
        <w:t>на щомісячній основі</w:t>
      </w:r>
      <w:r w:rsidR="001D485F" w:rsidRPr="002C4021">
        <w:rPr>
          <w:szCs w:val="24"/>
          <w:lang w:val="uk-UA"/>
        </w:rPr>
        <w:t xml:space="preserve">. </w:t>
      </w:r>
      <w:r w:rsidRPr="002C4021">
        <w:rPr>
          <w:szCs w:val="24"/>
          <w:lang w:val="uk-UA"/>
        </w:rPr>
        <w:t xml:space="preserve">Дані про обсяг утвореної теплової енергії та здійснені платежі також надсилаються до </w:t>
      </w:r>
      <w:r w:rsidR="001D485F" w:rsidRPr="002C4021">
        <w:rPr>
          <w:szCs w:val="24"/>
          <w:lang w:val="uk-UA"/>
        </w:rPr>
        <w:t xml:space="preserve">DECC </w:t>
      </w:r>
      <w:r w:rsidRPr="002C4021">
        <w:rPr>
          <w:szCs w:val="24"/>
          <w:lang w:val="uk-UA"/>
        </w:rPr>
        <w:t>на щомісячній основі</w:t>
      </w:r>
      <w:r w:rsidR="001D485F" w:rsidRPr="002C4021">
        <w:rPr>
          <w:szCs w:val="24"/>
          <w:lang w:val="uk-UA"/>
        </w:rPr>
        <w:t xml:space="preserve">. </w:t>
      </w:r>
      <w:r w:rsidRPr="002C4021">
        <w:rPr>
          <w:szCs w:val="24"/>
          <w:lang w:val="uk-UA"/>
        </w:rPr>
        <w:t xml:space="preserve">Обсяг утвореної теплової енергії стосується квартальних періодів з точки, коли установка почала генерувати теплову енергію. Запізнювання за часом між окремим наданням показань лічильників та отриманням </w:t>
      </w:r>
      <w:r w:rsidR="001D485F" w:rsidRPr="002C4021">
        <w:rPr>
          <w:szCs w:val="24"/>
          <w:lang w:val="uk-UA"/>
        </w:rPr>
        <w:t xml:space="preserve">DECC </w:t>
      </w:r>
      <w:r w:rsidRPr="002C4021">
        <w:rPr>
          <w:szCs w:val="24"/>
          <w:lang w:val="uk-UA"/>
        </w:rPr>
        <w:t xml:space="preserve">цієї інформації становить приблизно </w:t>
      </w:r>
      <w:r w:rsidR="001D485F" w:rsidRPr="002C4021">
        <w:rPr>
          <w:szCs w:val="24"/>
          <w:lang w:val="uk-UA"/>
        </w:rPr>
        <w:t xml:space="preserve">6 </w:t>
      </w:r>
      <w:r w:rsidRPr="002C4021">
        <w:rPr>
          <w:szCs w:val="24"/>
          <w:lang w:val="uk-UA"/>
        </w:rPr>
        <w:t xml:space="preserve">тижнів після закінчення квартального періоду. Джерела адміністративних даних використовуються для складання офіційних статистичних публікацій. </w:t>
      </w:r>
    </w:p>
    <w:p w:rsidR="00842A3A" w:rsidRPr="002C4021" w:rsidRDefault="00842A3A" w:rsidP="001D485F">
      <w:pPr>
        <w:pStyle w:val="a0"/>
        <w:jc w:val="both"/>
        <w:rPr>
          <w:szCs w:val="24"/>
          <w:lang w:val="uk-UA"/>
        </w:rPr>
      </w:pPr>
    </w:p>
    <w:p w:rsidR="001D485F" w:rsidRPr="002C4021" w:rsidRDefault="003A66F1" w:rsidP="001D485F">
      <w:pPr>
        <w:pStyle w:val="a0"/>
        <w:jc w:val="both"/>
        <w:rPr>
          <w:szCs w:val="24"/>
          <w:lang w:val="uk-UA"/>
        </w:rPr>
      </w:pPr>
      <w:r w:rsidRPr="002C4021">
        <w:rPr>
          <w:szCs w:val="24"/>
          <w:lang w:val="uk-UA"/>
        </w:rPr>
        <w:t>Система преміальних виплат за використання теплової енергії від відновлюваних джерел функціонувала у два етапи</w:t>
      </w:r>
      <w:r w:rsidR="001D485F" w:rsidRPr="002C4021">
        <w:rPr>
          <w:szCs w:val="24"/>
          <w:lang w:val="uk-UA"/>
        </w:rPr>
        <w:t xml:space="preserve">; </w:t>
      </w:r>
      <w:r w:rsidRPr="002C4021">
        <w:rPr>
          <w:szCs w:val="24"/>
          <w:lang w:val="uk-UA"/>
        </w:rPr>
        <w:t xml:space="preserve">етап </w:t>
      </w:r>
      <w:r w:rsidR="001D485F" w:rsidRPr="002C4021">
        <w:rPr>
          <w:szCs w:val="24"/>
          <w:lang w:val="uk-UA"/>
        </w:rPr>
        <w:t xml:space="preserve">1 </w:t>
      </w:r>
      <w:r w:rsidRPr="002C4021">
        <w:rPr>
          <w:szCs w:val="24"/>
          <w:lang w:val="uk-UA"/>
        </w:rPr>
        <w:t>системи тривав з 01 серпня 2011 року до 31 березня 2012 року, а етап 2 почався 01 травня 2012 року і закінчився 31 березня 2013 року</w:t>
      </w:r>
      <w:r w:rsidR="001D485F" w:rsidRPr="002C4021">
        <w:rPr>
          <w:szCs w:val="24"/>
          <w:lang w:val="uk-UA"/>
        </w:rPr>
        <w:t xml:space="preserve">. </w:t>
      </w:r>
      <w:r w:rsidRPr="002C4021">
        <w:rPr>
          <w:szCs w:val="24"/>
          <w:lang w:val="uk-UA"/>
        </w:rPr>
        <w:t xml:space="preserve">З тих пір подовження етапу </w:t>
      </w:r>
      <w:r w:rsidR="001D485F" w:rsidRPr="002C4021">
        <w:rPr>
          <w:szCs w:val="24"/>
          <w:lang w:val="uk-UA"/>
        </w:rPr>
        <w:t xml:space="preserve">2 </w:t>
      </w:r>
      <w:r w:rsidRPr="002C4021">
        <w:rPr>
          <w:szCs w:val="24"/>
          <w:lang w:val="uk-UA"/>
        </w:rPr>
        <w:t>триває</w:t>
      </w:r>
      <w:r w:rsidR="001D485F" w:rsidRPr="002C4021">
        <w:rPr>
          <w:szCs w:val="24"/>
          <w:lang w:val="uk-UA"/>
        </w:rPr>
        <w:t xml:space="preserve">. </w:t>
      </w:r>
      <w:r w:rsidRPr="002C4021">
        <w:rPr>
          <w:szCs w:val="24"/>
          <w:lang w:val="uk-UA"/>
        </w:rPr>
        <w:t xml:space="preserve">За системою субсидія у фіксованій фінансовій сумі, що приблизно дорівнює </w:t>
      </w:r>
      <w:r w:rsidR="001D485F" w:rsidRPr="002C4021">
        <w:rPr>
          <w:szCs w:val="24"/>
          <w:lang w:val="uk-UA"/>
        </w:rPr>
        <w:t xml:space="preserve">10 % </w:t>
      </w:r>
      <w:r w:rsidRPr="002C4021">
        <w:rPr>
          <w:szCs w:val="24"/>
          <w:lang w:val="uk-UA"/>
        </w:rPr>
        <w:t>вартості установки технології використання теплової енергії від відновлюваних джерел, були видана власникам помешкань, які відповідали певним критеріям</w:t>
      </w:r>
      <w:r w:rsidR="001D485F" w:rsidRPr="002C4021">
        <w:rPr>
          <w:szCs w:val="24"/>
          <w:lang w:val="uk-UA"/>
        </w:rPr>
        <w:t xml:space="preserve">. </w:t>
      </w:r>
      <w:r w:rsidRPr="002C4021">
        <w:rPr>
          <w:szCs w:val="24"/>
          <w:lang w:val="uk-UA"/>
        </w:rPr>
        <w:t xml:space="preserve">До кінця 2012 року система допомогла </w:t>
      </w:r>
      <w:r w:rsidR="001D485F" w:rsidRPr="002C4021">
        <w:rPr>
          <w:szCs w:val="24"/>
          <w:lang w:val="uk-UA"/>
        </w:rPr>
        <w:t xml:space="preserve">7 800 </w:t>
      </w:r>
      <w:r w:rsidRPr="002C4021">
        <w:rPr>
          <w:szCs w:val="24"/>
          <w:lang w:val="uk-UA"/>
        </w:rPr>
        <w:t>домашнім господарствам</w:t>
      </w:r>
      <w:r w:rsidR="001D485F" w:rsidRPr="002C4021">
        <w:rPr>
          <w:szCs w:val="24"/>
          <w:lang w:val="uk-UA"/>
        </w:rPr>
        <w:t xml:space="preserve">. </w:t>
      </w:r>
      <w:r w:rsidRPr="002C4021">
        <w:rPr>
          <w:szCs w:val="24"/>
          <w:lang w:val="uk-UA"/>
        </w:rPr>
        <w:t xml:space="preserve">Основними технологіями, що підтримувалися, були сонячна теплова енергія та теплові насоси, що використовують теплоту повітря. </w:t>
      </w:r>
    </w:p>
    <w:p w:rsidR="00842A3A" w:rsidRPr="002C4021" w:rsidRDefault="00842A3A" w:rsidP="001D485F">
      <w:pPr>
        <w:pStyle w:val="a0"/>
        <w:jc w:val="both"/>
        <w:rPr>
          <w:szCs w:val="24"/>
          <w:lang w:val="uk-UA"/>
        </w:rPr>
      </w:pPr>
    </w:p>
    <w:p w:rsidR="001D485F" w:rsidRPr="002C4021" w:rsidRDefault="003A66F1" w:rsidP="001D485F">
      <w:pPr>
        <w:pStyle w:val="a0"/>
        <w:jc w:val="both"/>
        <w:rPr>
          <w:szCs w:val="24"/>
          <w:lang w:val="uk-UA"/>
        </w:rPr>
      </w:pPr>
      <w:r w:rsidRPr="002C4021">
        <w:rPr>
          <w:szCs w:val="24"/>
          <w:lang w:val="uk-UA"/>
        </w:rPr>
        <w:t>Для управління системою адміністративні дані збиралися у межах процесу застосування управляючими системи, Енергозаощадний траст</w:t>
      </w:r>
      <w:r w:rsidR="001D485F" w:rsidRPr="002C4021">
        <w:rPr>
          <w:szCs w:val="24"/>
          <w:lang w:val="uk-UA"/>
        </w:rPr>
        <w:t xml:space="preserve">. </w:t>
      </w:r>
      <w:r w:rsidRPr="002C4021">
        <w:rPr>
          <w:szCs w:val="24"/>
          <w:lang w:val="uk-UA"/>
        </w:rPr>
        <w:t xml:space="preserve">Зібрані дані включали тип установленої технології, потужність установки, адресу і тип нерухомості, де були встановлені технології. Деякі установки теплових насосів також були оснащені лічильником, що збирає дані про утворену теплову енергію та спожиту теплову енергію кожні дві хвилини. </w:t>
      </w:r>
      <w:r w:rsidR="001D485F" w:rsidRPr="002C4021">
        <w:rPr>
          <w:szCs w:val="24"/>
          <w:lang w:val="uk-UA"/>
        </w:rPr>
        <w:t xml:space="preserve">DECC </w:t>
      </w:r>
      <w:r w:rsidRPr="002C4021">
        <w:rPr>
          <w:szCs w:val="24"/>
          <w:lang w:val="uk-UA"/>
        </w:rPr>
        <w:t>отримував щотижневі дані про кількість установок та інші змінні на підставі спеціального запиту</w:t>
      </w:r>
      <w:r w:rsidR="001D485F" w:rsidRPr="002C4021">
        <w:rPr>
          <w:szCs w:val="24"/>
          <w:lang w:val="uk-UA"/>
        </w:rPr>
        <w:t xml:space="preserve">, </w:t>
      </w:r>
      <w:r w:rsidRPr="002C4021">
        <w:rPr>
          <w:szCs w:val="24"/>
          <w:lang w:val="uk-UA"/>
        </w:rPr>
        <w:t>які використовувалися для цілей статистичної звітності</w:t>
      </w:r>
      <w:r w:rsidR="001D485F" w:rsidRPr="002C4021">
        <w:rPr>
          <w:szCs w:val="24"/>
          <w:lang w:val="uk-UA"/>
        </w:rPr>
        <w:t>.</w:t>
      </w:r>
    </w:p>
    <w:p w:rsidR="00842A3A" w:rsidRPr="002C4021" w:rsidRDefault="00842A3A" w:rsidP="001D485F">
      <w:pPr>
        <w:pStyle w:val="a0"/>
        <w:jc w:val="both"/>
        <w:rPr>
          <w:szCs w:val="24"/>
          <w:lang w:val="uk-UA"/>
        </w:rPr>
      </w:pPr>
    </w:p>
    <w:p w:rsidR="001D485F" w:rsidRPr="002C4021" w:rsidRDefault="00B32A0F" w:rsidP="001D485F">
      <w:pPr>
        <w:pStyle w:val="a0"/>
        <w:jc w:val="both"/>
        <w:rPr>
          <w:rStyle w:val="520"/>
          <w:rFonts w:ascii="Times New Roman" w:hAnsi="Times New Roman" w:cs="Times New Roman"/>
          <w:b w:val="0"/>
          <w:bCs w:val="0"/>
          <w:sz w:val="24"/>
          <w:szCs w:val="24"/>
          <w:lang w:val="uk-UA"/>
        </w:rPr>
      </w:pPr>
      <w:r w:rsidRPr="002C4021">
        <w:rPr>
          <w:b/>
          <w:szCs w:val="24"/>
          <w:lang w:val="uk-UA"/>
        </w:rPr>
        <w:t xml:space="preserve">Проект Green Deal </w:t>
      </w:r>
      <w:r w:rsidR="00842A3A" w:rsidRPr="002C4021">
        <w:rPr>
          <w:b/>
          <w:szCs w:val="24"/>
          <w:lang w:val="uk-UA"/>
        </w:rPr>
        <w:t>та системи зобов’язань енергетичних компаній</w:t>
      </w:r>
    </w:p>
    <w:p w:rsidR="00842A3A" w:rsidRPr="002C4021" w:rsidRDefault="00842A3A" w:rsidP="001D485F">
      <w:pPr>
        <w:pStyle w:val="a0"/>
        <w:jc w:val="both"/>
        <w:rPr>
          <w:szCs w:val="24"/>
          <w:lang w:val="uk-UA"/>
        </w:rPr>
      </w:pPr>
    </w:p>
    <w:p w:rsidR="001D485F" w:rsidRPr="002C4021" w:rsidRDefault="00B32A0F" w:rsidP="001D485F">
      <w:pPr>
        <w:pStyle w:val="a0"/>
        <w:jc w:val="both"/>
        <w:rPr>
          <w:szCs w:val="24"/>
          <w:lang w:val="uk-UA"/>
        </w:rPr>
      </w:pPr>
      <w:r w:rsidRPr="002C4021">
        <w:rPr>
          <w:szCs w:val="24"/>
          <w:lang w:val="uk-UA"/>
        </w:rPr>
        <w:t xml:space="preserve">Проект Green Deal </w:t>
      </w:r>
      <w:r w:rsidR="007E6495" w:rsidRPr="002C4021">
        <w:rPr>
          <w:szCs w:val="24"/>
          <w:lang w:val="uk-UA"/>
        </w:rPr>
        <w:t>– це система забезпечення енергоефективності СК, яка дозволяє домовласникам сплачувати певну частину або всю вартість нових заходів щодо покращення енергоефективності поступово</w:t>
      </w:r>
      <w:r w:rsidR="001D485F" w:rsidRPr="002C4021">
        <w:rPr>
          <w:szCs w:val="24"/>
          <w:lang w:val="uk-UA"/>
        </w:rPr>
        <w:t xml:space="preserve">; </w:t>
      </w:r>
      <w:r w:rsidR="00623868" w:rsidRPr="002C4021">
        <w:rPr>
          <w:szCs w:val="24"/>
          <w:lang w:val="uk-UA"/>
        </w:rPr>
        <w:t xml:space="preserve">рівні погашення не більші за те, що типове домашнє господарство має заощаджувати на витратах на енергію за допомогою </w:t>
      </w:r>
      <w:r w:rsidRPr="002C4021">
        <w:rPr>
          <w:szCs w:val="24"/>
          <w:lang w:val="uk-UA"/>
        </w:rPr>
        <w:t>установки</w:t>
      </w:r>
      <w:r w:rsidR="00623868" w:rsidRPr="002C4021">
        <w:rPr>
          <w:szCs w:val="24"/>
          <w:lang w:val="uk-UA"/>
        </w:rPr>
        <w:t xml:space="preserve">. Зобов’язання енергетичної компанії </w:t>
      </w:r>
      <w:r w:rsidR="001D485F" w:rsidRPr="002C4021">
        <w:rPr>
          <w:szCs w:val="24"/>
          <w:lang w:val="uk-UA"/>
        </w:rPr>
        <w:t xml:space="preserve">(ECO) </w:t>
      </w:r>
      <w:r w:rsidR="00623868" w:rsidRPr="002C4021">
        <w:rPr>
          <w:szCs w:val="24"/>
          <w:lang w:val="uk-UA"/>
        </w:rPr>
        <w:t xml:space="preserve">– це субсидія від енергопостачальників, що працює поряд з </w:t>
      </w:r>
      <w:r w:rsidR="001D485F" w:rsidRPr="002C4021">
        <w:rPr>
          <w:szCs w:val="24"/>
          <w:lang w:val="uk-UA"/>
        </w:rPr>
        <w:t>Green</w:t>
      </w:r>
      <w:r w:rsidRPr="002C4021">
        <w:rPr>
          <w:szCs w:val="24"/>
          <w:lang w:val="uk-UA"/>
        </w:rPr>
        <w:t xml:space="preserve"> Deal</w:t>
      </w:r>
      <w:r w:rsidR="00623868" w:rsidRPr="002C4021">
        <w:rPr>
          <w:szCs w:val="24"/>
          <w:lang w:val="uk-UA"/>
        </w:rPr>
        <w:t xml:space="preserve"> для забезпечення облаштування будинку для заощадження енергії для тих, які цього потребують більше за всіх, для </w:t>
      </w:r>
      <w:r w:rsidR="00BA6572" w:rsidRPr="002C4021">
        <w:rPr>
          <w:szCs w:val="24"/>
          <w:lang w:val="uk-UA"/>
        </w:rPr>
        <w:t>об’єктів нерухомості</w:t>
      </w:r>
      <w:r w:rsidR="00623868" w:rsidRPr="002C4021">
        <w:rPr>
          <w:szCs w:val="24"/>
          <w:lang w:val="uk-UA"/>
        </w:rPr>
        <w:t>, з якими важ</w:t>
      </w:r>
      <w:r w:rsidR="00BA6572" w:rsidRPr="002C4021">
        <w:rPr>
          <w:szCs w:val="24"/>
          <w:lang w:val="uk-UA"/>
        </w:rPr>
        <w:t>ч</w:t>
      </w:r>
      <w:r w:rsidR="00623868" w:rsidRPr="002C4021">
        <w:rPr>
          <w:szCs w:val="24"/>
          <w:lang w:val="uk-UA"/>
        </w:rPr>
        <w:t xml:space="preserve">е впоратися. </w:t>
      </w:r>
    </w:p>
    <w:p w:rsidR="00842A3A" w:rsidRPr="002C4021" w:rsidRDefault="00842A3A" w:rsidP="001D485F">
      <w:pPr>
        <w:pStyle w:val="a0"/>
        <w:jc w:val="both"/>
        <w:rPr>
          <w:szCs w:val="24"/>
          <w:lang w:val="uk-UA"/>
        </w:rPr>
      </w:pPr>
    </w:p>
    <w:p w:rsidR="001D485F" w:rsidRPr="002C4021" w:rsidRDefault="00623868" w:rsidP="001D485F">
      <w:pPr>
        <w:pStyle w:val="a0"/>
        <w:jc w:val="both"/>
        <w:rPr>
          <w:szCs w:val="24"/>
          <w:lang w:val="uk-UA"/>
        </w:rPr>
      </w:pPr>
      <w:r w:rsidRPr="002C4021">
        <w:rPr>
          <w:szCs w:val="24"/>
          <w:lang w:val="uk-UA"/>
        </w:rPr>
        <w:t xml:space="preserve">Існують три статистики у межах області політики </w:t>
      </w:r>
      <w:r w:rsidR="00B32A0F" w:rsidRPr="002C4021">
        <w:rPr>
          <w:szCs w:val="24"/>
          <w:lang w:val="uk-UA"/>
        </w:rPr>
        <w:t xml:space="preserve">Green Deal </w:t>
      </w:r>
      <w:r w:rsidRPr="002C4021">
        <w:rPr>
          <w:szCs w:val="24"/>
          <w:lang w:val="uk-UA"/>
        </w:rPr>
        <w:t xml:space="preserve">та Зобов’язання енергетичної компанії, що аналізують дані, які є необхідними для управління програмою. Вони працюють з широким діапазоном джерел адміністративних даних, але двома основними наборами даних є Реєстр свідоцтв про енергоефективність </w:t>
      </w:r>
      <w:r w:rsidR="001D485F" w:rsidRPr="002C4021">
        <w:rPr>
          <w:szCs w:val="24"/>
          <w:lang w:val="uk-UA"/>
        </w:rPr>
        <w:t>(EPC) (</w:t>
      </w:r>
      <w:r w:rsidRPr="002C4021">
        <w:rPr>
          <w:szCs w:val="24"/>
          <w:lang w:val="uk-UA"/>
        </w:rPr>
        <w:t>в якому реєструються рекомендовані заходи із забезпечення ене</w:t>
      </w:r>
      <w:r w:rsidR="00B32A0F" w:rsidRPr="002C4021">
        <w:rPr>
          <w:szCs w:val="24"/>
          <w:lang w:val="uk-UA"/>
        </w:rPr>
        <w:t>р</w:t>
      </w:r>
      <w:r w:rsidRPr="002C4021">
        <w:rPr>
          <w:szCs w:val="24"/>
          <w:lang w:val="uk-UA"/>
        </w:rPr>
        <w:t xml:space="preserve">гоефективності та заходи, встановлені за </w:t>
      </w:r>
      <w:r w:rsidR="00B32A0F" w:rsidRPr="002C4021">
        <w:rPr>
          <w:szCs w:val="24"/>
          <w:lang w:val="uk-UA"/>
        </w:rPr>
        <w:t>Green Deal</w:t>
      </w:r>
      <w:r w:rsidR="001D485F" w:rsidRPr="002C4021">
        <w:rPr>
          <w:szCs w:val="24"/>
          <w:lang w:val="uk-UA"/>
        </w:rPr>
        <w:t xml:space="preserve">) </w:t>
      </w:r>
      <w:r w:rsidRPr="002C4021">
        <w:rPr>
          <w:szCs w:val="24"/>
          <w:lang w:val="uk-UA"/>
        </w:rPr>
        <w:t xml:space="preserve">та адміністративна база даних </w:t>
      </w:r>
      <w:r w:rsidR="001D485F" w:rsidRPr="002C4021">
        <w:rPr>
          <w:szCs w:val="24"/>
          <w:lang w:val="uk-UA"/>
        </w:rPr>
        <w:t>ECO (</w:t>
      </w:r>
      <w:r w:rsidRPr="002C4021">
        <w:rPr>
          <w:szCs w:val="24"/>
          <w:lang w:val="uk-UA"/>
        </w:rPr>
        <w:t>в якій повідомляються межі, встановлені енергопостачальниками у межах свого зобов’язання</w:t>
      </w:r>
      <w:r w:rsidR="001D485F" w:rsidRPr="002C4021">
        <w:rPr>
          <w:szCs w:val="24"/>
          <w:lang w:val="uk-UA"/>
        </w:rPr>
        <w:t xml:space="preserve">). </w:t>
      </w:r>
      <w:r w:rsidRPr="002C4021">
        <w:rPr>
          <w:szCs w:val="24"/>
          <w:lang w:val="uk-UA"/>
        </w:rPr>
        <w:t>Обидва ці набори даних є значущими для управління політикою; для об’єктів нерухомості, що отримують</w:t>
      </w:r>
      <w:r w:rsidR="002C4021">
        <w:rPr>
          <w:szCs w:val="24"/>
          <w:lang w:val="uk-UA"/>
        </w:rPr>
        <w:t xml:space="preserve"> </w:t>
      </w:r>
      <w:r w:rsidRPr="002C4021">
        <w:rPr>
          <w:szCs w:val="24"/>
          <w:lang w:val="uk-UA"/>
        </w:rPr>
        <w:t xml:space="preserve">Green-систему, обов’язково реєструватися у реєстрі </w:t>
      </w:r>
      <w:r w:rsidR="001D485F" w:rsidRPr="002C4021">
        <w:rPr>
          <w:szCs w:val="24"/>
          <w:lang w:val="uk-UA"/>
        </w:rPr>
        <w:t>EPC</w:t>
      </w:r>
      <w:r w:rsidRPr="002C4021">
        <w:rPr>
          <w:szCs w:val="24"/>
          <w:lang w:val="uk-UA"/>
        </w:rPr>
        <w:t>, а для постачальників – повідомляти Службу з ринків газу та електроенергії про встановлений кількісний показник</w:t>
      </w:r>
      <w:r w:rsidR="001D485F" w:rsidRPr="002C4021">
        <w:rPr>
          <w:szCs w:val="24"/>
          <w:lang w:val="uk-UA"/>
        </w:rPr>
        <w:t>.</w:t>
      </w:r>
    </w:p>
    <w:p w:rsidR="000777B5" w:rsidRPr="002C4021" w:rsidRDefault="000777B5" w:rsidP="001D485F">
      <w:pPr>
        <w:pStyle w:val="a0"/>
        <w:jc w:val="both"/>
        <w:rPr>
          <w:szCs w:val="24"/>
          <w:lang w:val="uk-UA"/>
        </w:rPr>
      </w:pPr>
    </w:p>
    <w:p w:rsidR="000777B5" w:rsidRPr="002C4021" w:rsidRDefault="000777B5" w:rsidP="001D485F">
      <w:pPr>
        <w:pStyle w:val="a0"/>
        <w:jc w:val="both"/>
        <w:rPr>
          <w:b/>
          <w:szCs w:val="24"/>
          <w:lang w:val="uk-UA"/>
        </w:rPr>
      </w:pPr>
      <w:r w:rsidRPr="002C4021">
        <w:rPr>
          <w:b/>
          <w:szCs w:val="24"/>
          <w:lang w:val="uk-UA"/>
        </w:rPr>
        <w:t>Рисунок 4.8: Огляд системи Пільгового тариф</w:t>
      </w:r>
      <w:r w:rsidR="00B32A0F" w:rsidRPr="002C4021">
        <w:rPr>
          <w:b/>
          <w:szCs w:val="24"/>
          <w:lang w:val="uk-UA"/>
        </w:rPr>
        <w:t>у</w:t>
      </w:r>
      <w:r w:rsidRPr="002C4021">
        <w:rPr>
          <w:b/>
          <w:szCs w:val="24"/>
          <w:lang w:val="uk-UA"/>
        </w:rPr>
        <w:t xml:space="preserve"> Сполученого Королівства</w:t>
      </w:r>
    </w:p>
    <w:p w:rsidR="000777B5" w:rsidRPr="002C4021" w:rsidRDefault="000777B5" w:rsidP="001D485F">
      <w:pPr>
        <w:pStyle w:val="a0"/>
        <w:jc w:val="both"/>
        <w:rPr>
          <w:szCs w:val="24"/>
          <w:lang w:val="uk-UA"/>
        </w:rPr>
      </w:pPr>
    </w:p>
    <w:p w:rsidR="000777B5" w:rsidRPr="002C4021" w:rsidRDefault="007F2375" w:rsidP="001D485F">
      <w:pPr>
        <w:pStyle w:val="a0"/>
        <w:jc w:val="both"/>
        <w:rPr>
          <w:szCs w:val="24"/>
          <w:lang w:val="uk-UA"/>
        </w:rPr>
      </w:pPr>
      <w:r>
        <w:rPr>
          <w:noProof/>
          <w:szCs w:val="24"/>
          <w:lang w:eastAsia="ru-RU"/>
        </w:rPr>
        <w:drawing>
          <wp:inline distT="0" distB="0" distL="0" distR="0">
            <wp:extent cx="5934075" cy="4895850"/>
            <wp:effectExtent l="0" t="0" r="9525" b="0"/>
            <wp:docPr id="2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4895850"/>
                    </a:xfrm>
                    <a:prstGeom prst="rect">
                      <a:avLst/>
                    </a:prstGeom>
                    <a:noFill/>
                    <a:ln>
                      <a:noFill/>
                    </a:ln>
                  </pic:spPr>
                </pic:pic>
              </a:graphicData>
            </a:graphic>
          </wp:inline>
        </w:drawing>
      </w:r>
    </w:p>
    <w:p w:rsidR="000777B5" w:rsidRPr="002C4021" w:rsidRDefault="000777B5" w:rsidP="001D485F">
      <w:pPr>
        <w:pStyle w:val="a0"/>
        <w:jc w:val="both"/>
        <w:rPr>
          <w:szCs w:val="24"/>
          <w:lang w:val="uk-UA"/>
        </w:rPr>
      </w:pPr>
    </w:p>
    <w:p w:rsidR="000777B5" w:rsidRPr="002C4021" w:rsidRDefault="000777B5" w:rsidP="001D485F">
      <w:pPr>
        <w:pStyle w:val="a0"/>
        <w:jc w:val="both"/>
        <w:rPr>
          <w:i/>
          <w:sz w:val="16"/>
          <w:szCs w:val="16"/>
          <w:lang w:val="uk-UA"/>
        </w:rPr>
      </w:pPr>
      <w:r w:rsidRPr="002C4021">
        <w:rPr>
          <w:i/>
          <w:sz w:val="16"/>
          <w:szCs w:val="16"/>
          <w:lang w:val="uk-UA"/>
        </w:rPr>
        <w:t>What technology? – Яка технологія?</w:t>
      </w:r>
    </w:p>
    <w:p w:rsidR="000777B5" w:rsidRPr="002C4021" w:rsidRDefault="000777B5" w:rsidP="001D485F">
      <w:pPr>
        <w:pStyle w:val="a0"/>
        <w:jc w:val="both"/>
        <w:rPr>
          <w:i/>
          <w:sz w:val="16"/>
          <w:szCs w:val="16"/>
          <w:lang w:val="uk-UA"/>
        </w:rPr>
      </w:pPr>
      <w:r w:rsidRPr="002C4021">
        <w:rPr>
          <w:i/>
          <w:sz w:val="16"/>
          <w:szCs w:val="16"/>
          <w:lang w:val="uk-UA"/>
        </w:rPr>
        <w:t>Wind – В</w:t>
      </w:r>
      <w:r w:rsidR="00247F15" w:rsidRPr="002C4021">
        <w:rPr>
          <w:i/>
          <w:sz w:val="16"/>
          <w:szCs w:val="16"/>
          <w:lang w:val="uk-UA"/>
        </w:rPr>
        <w:t>ітряна установка</w:t>
      </w:r>
      <w:r w:rsidRPr="002C4021">
        <w:rPr>
          <w:i/>
          <w:sz w:val="16"/>
          <w:szCs w:val="16"/>
          <w:lang w:val="uk-UA"/>
        </w:rPr>
        <w:t xml:space="preserve"> </w:t>
      </w:r>
    </w:p>
    <w:p w:rsidR="000777B5" w:rsidRPr="002C4021" w:rsidRDefault="000777B5" w:rsidP="001D485F">
      <w:pPr>
        <w:pStyle w:val="a0"/>
        <w:jc w:val="both"/>
        <w:rPr>
          <w:i/>
          <w:sz w:val="16"/>
          <w:szCs w:val="16"/>
          <w:lang w:val="uk-UA"/>
        </w:rPr>
      </w:pPr>
      <w:r w:rsidRPr="002C4021">
        <w:rPr>
          <w:i/>
          <w:sz w:val="16"/>
          <w:szCs w:val="16"/>
          <w:lang w:val="uk-UA"/>
        </w:rPr>
        <w:t>Micro CHP &lt; 2kW – Мікро ТЄС &lt; 2 кВт</w:t>
      </w:r>
    </w:p>
    <w:p w:rsidR="000777B5" w:rsidRPr="002C4021" w:rsidRDefault="000777B5" w:rsidP="001D485F">
      <w:pPr>
        <w:pStyle w:val="a0"/>
        <w:jc w:val="both"/>
        <w:rPr>
          <w:i/>
          <w:sz w:val="16"/>
          <w:szCs w:val="16"/>
          <w:lang w:val="uk-UA"/>
        </w:rPr>
      </w:pPr>
      <w:r w:rsidRPr="002C4021">
        <w:rPr>
          <w:i/>
          <w:sz w:val="16"/>
          <w:szCs w:val="16"/>
          <w:lang w:val="uk-UA"/>
        </w:rPr>
        <w:t xml:space="preserve">Hydro – </w:t>
      </w:r>
      <w:r w:rsidR="00247F15" w:rsidRPr="002C4021">
        <w:rPr>
          <w:i/>
          <w:sz w:val="16"/>
          <w:szCs w:val="16"/>
          <w:lang w:val="uk-UA"/>
        </w:rPr>
        <w:t>ГЕС</w:t>
      </w:r>
      <w:r w:rsidRPr="002C4021">
        <w:rPr>
          <w:i/>
          <w:sz w:val="16"/>
          <w:szCs w:val="16"/>
          <w:lang w:val="uk-UA"/>
        </w:rPr>
        <w:t xml:space="preserve"> </w:t>
      </w:r>
    </w:p>
    <w:p w:rsidR="000777B5" w:rsidRPr="002C4021" w:rsidRDefault="000777B5" w:rsidP="001D485F">
      <w:pPr>
        <w:pStyle w:val="a0"/>
        <w:jc w:val="both"/>
        <w:rPr>
          <w:i/>
          <w:sz w:val="16"/>
          <w:szCs w:val="16"/>
          <w:lang w:val="uk-UA"/>
        </w:rPr>
      </w:pPr>
      <w:r w:rsidRPr="002C4021">
        <w:rPr>
          <w:i/>
          <w:sz w:val="16"/>
          <w:szCs w:val="16"/>
          <w:lang w:val="uk-UA"/>
        </w:rPr>
        <w:t>AD – Анаеробн</w:t>
      </w:r>
      <w:r w:rsidR="00247F15" w:rsidRPr="002C4021">
        <w:rPr>
          <w:i/>
          <w:sz w:val="16"/>
          <w:szCs w:val="16"/>
          <w:lang w:val="uk-UA"/>
        </w:rPr>
        <w:t>ий</w:t>
      </w:r>
      <w:r w:rsidRPr="002C4021">
        <w:rPr>
          <w:i/>
          <w:sz w:val="16"/>
          <w:szCs w:val="16"/>
          <w:lang w:val="uk-UA"/>
        </w:rPr>
        <w:t xml:space="preserve"> </w:t>
      </w:r>
      <w:r w:rsidR="00247F15" w:rsidRPr="002C4021">
        <w:rPr>
          <w:i/>
          <w:sz w:val="16"/>
          <w:szCs w:val="16"/>
          <w:lang w:val="uk-UA"/>
        </w:rPr>
        <w:t>біореактор</w:t>
      </w:r>
    </w:p>
    <w:p w:rsidR="000777B5" w:rsidRPr="002C4021" w:rsidRDefault="000777B5" w:rsidP="001D485F">
      <w:pPr>
        <w:pStyle w:val="a0"/>
        <w:jc w:val="both"/>
        <w:rPr>
          <w:i/>
          <w:sz w:val="16"/>
          <w:szCs w:val="16"/>
          <w:lang w:val="uk-UA"/>
        </w:rPr>
      </w:pPr>
      <w:r w:rsidRPr="002C4021">
        <w:rPr>
          <w:i/>
          <w:sz w:val="16"/>
          <w:szCs w:val="16"/>
          <w:lang w:val="uk-UA"/>
        </w:rPr>
        <w:t>Other – Інше</w:t>
      </w:r>
    </w:p>
    <w:p w:rsidR="000777B5" w:rsidRPr="002C4021" w:rsidRDefault="000777B5" w:rsidP="001D485F">
      <w:pPr>
        <w:pStyle w:val="a0"/>
        <w:jc w:val="both"/>
        <w:rPr>
          <w:i/>
          <w:sz w:val="16"/>
          <w:szCs w:val="16"/>
          <w:lang w:val="uk-UA"/>
        </w:rPr>
      </w:pPr>
      <w:r w:rsidRPr="002C4021">
        <w:rPr>
          <w:i/>
          <w:sz w:val="16"/>
          <w:szCs w:val="16"/>
          <w:lang w:val="uk-UA"/>
        </w:rPr>
        <w:t>Over 5MW capacity? – Потужність понад 5 МВт</w:t>
      </w:r>
    </w:p>
    <w:p w:rsidR="000777B5" w:rsidRPr="002C4021" w:rsidRDefault="000777B5" w:rsidP="001D485F">
      <w:pPr>
        <w:pStyle w:val="a0"/>
        <w:jc w:val="both"/>
        <w:rPr>
          <w:i/>
          <w:sz w:val="16"/>
          <w:szCs w:val="16"/>
          <w:lang w:val="uk-UA"/>
        </w:rPr>
      </w:pPr>
      <w:r w:rsidRPr="002C4021">
        <w:rPr>
          <w:i/>
          <w:sz w:val="16"/>
          <w:szCs w:val="16"/>
          <w:lang w:val="uk-UA"/>
        </w:rPr>
        <w:t xml:space="preserve">Not eligible for FiTs – Не відповідає вимогам для FiTs </w:t>
      </w:r>
    </w:p>
    <w:p w:rsidR="000777B5" w:rsidRPr="002C4021" w:rsidRDefault="000777B5" w:rsidP="001D485F">
      <w:pPr>
        <w:pStyle w:val="a0"/>
        <w:jc w:val="both"/>
        <w:rPr>
          <w:i/>
          <w:sz w:val="16"/>
          <w:szCs w:val="16"/>
          <w:lang w:val="uk-UA"/>
        </w:rPr>
      </w:pPr>
      <w:r w:rsidRPr="002C4021">
        <w:rPr>
          <w:i/>
          <w:sz w:val="16"/>
          <w:szCs w:val="16"/>
          <w:lang w:val="uk-UA"/>
        </w:rPr>
        <w:t>Over 50 kW capacity? – Потужність понад 50 кВт</w:t>
      </w:r>
    </w:p>
    <w:p w:rsidR="000777B5" w:rsidRPr="002C4021" w:rsidRDefault="000777B5" w:rsidP="001D485F">
      <w:pPr>
        <w:pStyle w:val="a0"/>
        <w:jc w:val="both"/>
        <w:rPr>
          <w:i/>
          <w:sz w:val="16"/>
          <w:szCs w:val="16"/>
          <w:lang w:val="uk-UA"/>
        </w:rPr>
      </w:pPr>
      <w:r w:rsidRPr="002C4021">
        <w:rPr>
          <w:i/>
          <w:sz w:val="16"/>
          <w:szCs w:val="16"/>
          <w:lang w:val="uk-UA"/>
        </w:rPr>
        <w:t>Installer needs to register with Ofgem’s ROOFiT – Установник має реєструватися за допомогою ROOFiT Служби з ринків газу та електроенергії</w:t>
      </w:r>
    </w:p>
    <w:p w:rsidR="000777B5" w:rsidRPr="002C4021" w:rsidRDefault="000777B5" w:rsidP="001D485F">
      <w:pPr>
        <w:pStyle w:val="a0"/>
        <w:jc w:val="both"/>
        <w:rPr>
          <w:i/>
          <w:sz w:val="16"/>
          <w:szCs w:val="16"/>
          <w:lang w:val="uk-UA"/>
        </w:rPr>
      </w:pPr>
      <w:r w:rsidRPr="002C4021">
        <w:rPr>
          <w:i/>
          <w:sz w:val="16"/>
          <w:szCs w:val="16"/>
          <w:lang w:val="uk-UA"/>
        </w:rPr>
        <w:t>Installer needs to register with MCS – Установник має реєструватися за допомогою MCS</w:t>
      </w:r>
    </w:p>
    <w:p w:rsidR="000777B5" w:rsidRPr="002C4021" w:rsidRDefault="000777B5" w:rsidP="001D485F">
      <w:pPr>
        <w:pStyle w:val="a0"/>
        <w:jc w:val="both"/>
        <w:rPr>
          <w:i/>
          <w:sz w:val="16"/>
          <w:szCs w:val="16"/>
          <w:lang w:val="uk-UA"/>
        </w:rPr>
      </w:pPr>
      <w:r w:rsidRPr="002C4021">
        <w:rPr>
          <w:i/>
          <w:sz w:val="16"/>
          <w:szCs w:val="16"/>
          <w:lang w:val="uk-UA"/>
        </w:rPr>
        <w:t xml:space="preserve">Energy supplier registers unit onto the CFR – Енергопостачальник реєструє одиницю у CFR </w:t>
      </w:r>
    </w:p>
    <w:p w:rsidR="000777B5" w:rsidRPr="002C4021" w:rsidRDefault="000777B5" w:rsidP="001D485F">
      <w:pPr>
        <w:pStyle w:val="a0"/>
        <w:jc w:val="both"/>
        <w:rPr>
          <w:sz w:val="16"/>
          <w:szCs w:val="16"/>
          <w:lang w:val="uk-UA"/>
        </w:rPr>
      </w:pPr>
      <w:r w:rsidRPr="002C4021">
        <w:rPr>
          <w:i/>
          <w:sz w:val="16"/>
          <w:szCs w:val="16"/>
          <w:lang w:val="uk-UA"/>
        </w:rPr>
        <w:t>Джерело:</w:t>
      </w:r>
      <w:r w:rsidRPr="002C4021">
        <w:rPr>
          <w:sz w:val="16"/>
          <w:szCs w:val="16"/>
          <w:lang w:val="uk-UA"/>
        </w:rPr>
        <w:t xml:space="preserve"> DECC.</w:t>
      </w:r>
    </w:p>
    <w:p w:rsidR="00842A3A" w:rsidRPr="002C4021" w:rsidRDefault="00842A3A" w:rsidP="001D485F">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Статистики працювали у тісному контакті з колегами за політикою для забезпечення того, щоб ми отримували найкращі точки перетину обох наших вимог</w:t>
      </w:r>
      <w:r w:rsidR="001D485F" w:rsidRPr="002C4021">
        <w:rPr>
          <w:szCs w:val="24"/>
          <w:lang w:val="uk-UA"/>
        </w:rPr>
        <w:t xml:space="preserve">. </w:t>
      </w:r>
      <w:r w:rsidRPr="002C4021">
        <w:rPr>
          <w:szCs w:val="24"/>
          <w:lang w:val="uk-UA"/>
        </w:rPr>
        <w:t>У деяких випадках це призвело до несуттєвих змін в обсязі джерел даних, але вони були відносно незначними для забезпечення того, щоб постачальники даних не були надто обтяжені</w:t>
      </w:r>
      <w:r w:rsidR="001D485F" w:rsidRPr="002C4021">
        <w:rPr>
          <w:szCs w:val="24"/>
          <w:lang w:val="uk-UA"/>
        </w:rPr>
        <w:t xml:space="preserve">. </w:t>
      </w:r>
      <w:r w:rsidRPr="002C4021">
        <w:rPr>
          <w:szCs w:val="24"/>
          <w:lang w:val="uk-UA"/>
        </w:rPr>
        <w:t>Договори про спільне використання даних були підписані з постачальниками даних для уточнення обсягу та своєчасності даних, що спільно використовуються, а також для забезпечення того, щоб інформація передавалася, зберігалася та досягалася у безпечний спосіб</w:t>
      </w:r>
      <w:r w:rsidR="001D485F" w:rsidRPr="002C4021">
        <w:rPr>
          <w:szCs w:val="24"/>
          <w:lang w:val="uk-UA"/>
        </w:rPr>
        <w:t>.</w:t>
      </w:r>
    </w:p>
    <w:p w:rsidR="00842A3A" w:rsidRPr="002C4021" w:rsidRDefault="00842A3A" w:rsidP="001D485F">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Нещодавно статистики узгодили план публікації для введення ключових даних у загальне надбання, а також для сприяння інформування зацікавлених осіб про прогрес обох систем. Це дозволить цим област</w:t>
      </w:r>
      <w:r w:rsidR="00B32A0F" w:rsidRPr="002C4021">
        <w:rPr>
          <w:szCs w:val="24"/>
          <w:lang w:val="uk-UA"/>
        </w:rPr>
        <w:t>я</w:t>
      </w:r>
      <w:r w:rsidRPr="002C4021">
        <w:rPr>
          <w:szCs w:val="24"/>
          <w:lang w:val="uk-UA"/>
        </w:rPr>
        <w:t>м нової політики ефективно розвиватися з використанням актуальної інформації. Спеціальний аналіз також може бути проведени</w:t>
      </w:r>
      <w:r w:rsidR="00B32A0F" w:rsidRPr="002C4021">
        <w:rPr>
          <w:szCs w:val="24"/>
          <w:lang w:val="uk-UA"/>
        </w:rPr>
        <w:t>й</w:t>
      </w:r>
      <w:r w:rsidRPr="002C4021">
        <w:rPr>
          <w:szCs w:val="24"/>
          <w:lang w:val="uk-UA"/>
        </w:rPr>
        <w:t xml:space="preserve"> для забезпечення додаткового розуміння, в яке кількісні показники встановлюються, та для оцінки можливих заощаджень енергії. </w:t>
      </w:r>
    </w:p>
    <w:p w:rsidR="00842A3A" w:rsidRPr="002C4021" w:rsidRDefault="00842A3A" w:rsidP="001D485F">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 xml:space="preserve">Додаткову інформацію про джерела і типи даних, що збираються, можна знайти на сторінці: </w:t>
      </w:r>
      <w:hyperlink r:id="rId71" w:history="1">
        <w:r w:rsidR="001D485F" w:rsidRPr="002C4021">
          <w:rPr>
            <w:rStyle w:val="a4"/>
            <w:szCs w:val="24"/>
            <w:lang w:val="uk-UA"/>
          </w:rPr>
          <w:t>https://www.gov.uk/government/or-</w:t>
        </w:r>
      </w:hyperlink>
      <w:hyperlink r:id="rId72" w:history="1">
        <w:r w:rsidR="001D485F" w:rsidRPr="002C4021">
          <w:rPr>
            <w:rStyle w:val="a4"/>
            <w:szCs w:val="24"/>
            <w:lang w:val="uk-UA"/>
          </w:rPr>
          <w:t>ganisations/department-of-energy-climate-change/series/</w:t>
        </w:r>
      </w:hyperlink>
      <w:hyperlink r:id="rId73" w:history="1">
        <w:r w:rsidR="001D485F" w:rsidRPr="002C4021">
          <w:rPr>
            <w:rStyle w:val="a4"/>
            <w:szCs w:val="24"/>
            <w:lang w:val="uk-UA"/>
          </w:rPr>
          <w:t>green-deal-and-energy-company-obligation-eco-statistics</w:t>
        </w:r>
      </w:hyperlink>
    </w:p>
    <w:p w:rsidR="001D485F" w:rsidRPr="002C4021" w:rsidRDefault="001D485F" w:rsidP="001D485F">
      <w:pPr>
        <w:pStyle w:val="a0"/>
        <w:jc w:val="both"/>
        <w:rPr>
          <w:szCs w:val="24"/>
          <w:lang w:val="uk-UA"/>
        </w:rPr>
      </w:pPr>
    </w:p>
    <w:p w:rsidR="000777B5" w:rsidRPr="002C4021" w:rsidRDefault="000777B5" w:rsidP="001D485F">
      <w:pPr>
        <w:pStyle w:val="a0"/>
        <w:jc w:val="both"/>
        <w:rPr>
          <w:rStyle w:val="2Exact"/>
          <w:rFonts w:eastAsia="Calibri"/>
          <w:b/>
          <w:sz w:val="24"/>
          <w:szCs w:val="24"/>
          <w:lang w:val="uk-UA"/>
        </w:rPr>
      </w:pPr>
      <w:r w:rsidRPr="002C4021">
        <w:rPr>
          <w:rStyle w:val="2Exact"/>
          <w:rFonts w:eastAsia="Calibri"/>
          <w:b/>
          <w:sz w:val="24"/>
          <w:szCs w:val="24"/>
          <w:lang w:val="uk-UA"/>
        </w:rPr>
        <w:t>Система пільгового тариф</w:t>
      </w:r>
      <w:r w:rsidR="00B32A0F" w:rsidRPr="002C4021">
        <w:rPr>
          <w:rStyle w:val="2Exact"/>
          <w:rFonts w:eastAsia="Calibri"/>
          <w:b/>
          <w:sz w:val="24"/>
          <w:szCs w:val="24"/>
          <w:lang w:val="uk-UA"/>
        </w:rPr>
        <w:t>у</w:t>
      </w:r>
    </w:p>
    <w:p w:rsidR="000777B5" w:rsidRPr="002C4021" w:rsidRDefault="000777B5" w:rsidP="001D485F">
      <w:pPr>
        <w:pStyle w:val="a0"/>
        <w:jc w:val="both"/>
        <w:rPr>
          <w:rStyle w:val="2Exact"/>
          <w:rFonts w:eastAsia="Calibri"/>
          <w:sz w:val="24"/>
          <w:szCs w:val="24"/>
          <w:lang w:val="uk-UA"/>
        </w:rPr>
      </w:pPr>
    </w:p>
    <w:p w:rsidR="001D485F" w:rsidRPr="002C4021" w:rsidRDefault="000777B5" w:rsidP="001D485F">
      <w:pPr>
        <w:pStyle w:val="a0"/>
        <w:jc w:val="both"/>
        <w:rPr>
          <w:rStyle w:val="2Exact"/>
          <w:rFonts w:eastAsia="Calibri"/>
          <w:sz w:val="24"/>
          <w:szCs w:val="24"/>
          <w:lang w:val="uk-UA"/>
        </w:rPr>
      </w:pPr>
      <w:r w:rsidRPr="002C4021">
        <w:rPr>
          <w:rStyle w:val="2Exact"/>
          <w:rFonts w:eastAsia="Calibri"/>
          <w:sz w:val="24"/>
          <w:szCs w:val="24"/>
          <w:lang w:val="uk-UA"/>
        </w:rPr>
        <w:t>Сполучене Королівство впровадило систему пільгового тариф</w:t>
      </w:r>
      <w:r w:rsidR="00B32A0F" w:rsidRPr="002C4021">
        <w:rPr>
          <w:rStyle w:val="2Exact"/>
          <w:rFonts w:eastAsia="Calibri"/>
          <w:sz w:val="24"/>
          <w:szCs w:val="24"/>
          <w:lang w:val="uk-UA"/>
        </w:rPr>
        <w:t>у</w:t>
      </w:r>
      <w:r w:rsidRPr="002C4021">
        <w:rPr>
          <w:rStyle w:val="2Exact"/>
          <w:rFonts w:eastAsia="Calibri"/>
          <w:sz w:val="24"/>
          <w:szCs w:val="24"/>
          <w:lang w:val="uk-UA"/>
        </w:rPr>
        <w:t xml:space="preserve"> </w:t>
      </w:r>
      <w:r w:rsidR="001D485F" w:rsidRPr="002C4021">
        <w:rPr>
          <w:rStyle w:val="2Exact"/>
          <w:rFonts w:eastAsia="Calibri"/>
          <w:sz w:val="24"/>
          <w:szCs w:val="24"/>
          <w:lang w:val="uk-UA"/>
        </w:rPr>
        <w:t xml:space="preserve">(FiTs) </w:t>
      </w:r>
      <w:r w:rsidRPr="002C4021">
        <w:rPr>
          <w:rStyle w:val="2Exact"/>
          <w:rFonts w:eastAsia="Calibri"/>
          <w:sz w:val="24"/>
          <w:szCs w:val="24"/>
          <w:lang w:val="uk-UA"/>
        </w:rPr>
        <w:t xml:space="preserve">01 квітня 2010 року з метою сприяння споживанню дрібномасштабних відновлюваних і маловуглецевих технологій виробництва електроенергії по всій Великій Британії. </w:t>
      </w:r>
    </w:p>
    <w:p w:rsidR="000777B5" w:rsidRPr="002C4021" w:rsidRDefault="000777B5" w:rsidP="001D485F">
      <w:pPr>
        <w:pStyle w:val="a0"/>
        <w:jc w:val="both"/>
        <w:rPr>
          <w:rStyle w:val="2Exact"/>
          <w:rFonts w:eastAsia="Calibri"/>
          <w:sz w:val="24"/>
          <w:szCs w:val="24"/>
          <w:lang w:val="uk-UA"/>
        </w:rPr>
      </w:pPr>
    </w:p>
    <w:p w:rsidR="000777B5" w:rsidRPr="002C4021" w:rsidRDefault="000777B5" w:rsidP="001D485F">
      <w:pPr>
        <w:pStyle w:val="a0"/>
        <w:jc w:val="both"/>
        <w:rPr>
          <w:rStyle w:val="2Exact"/>
          <w:rFonts w:eastAsia="Calibri"/>
          <w:sz w:val="24"/>
          <w:szCs w:val="24"/>
          <w:lang w:val="uk-UA"/>
        </w:rPr>
      </w:pPr>
      <w:r w:rsidRPr="002C4021">
        <w:rPr>
          <w:rStyle w:val="2Exact"/>
          <w:rFonts w:eastAsia="Calibri"/>
          <w:sz w:val="24"/>
          <w:szCs w:val="24"/>
          <w:lang w:val="uk-UA"/>
        </w:rPr>
        <w:t>Система охоплює нижченаведені п’ять технологій:</w:t>
      </w:r>
    </w:p>
    <w:p w:rsidR="000777B5" w:rsidRPr="002C4021" w:rsidRDefault="000777B5" w:rsidP="001D485F">
      <w:pPr>
        <w:pStyle w:val="a0"/>
        <w:jc w:val="both"/>
        <w:rPr>
          <w:rStyle w:val="2Exact"/>
          <w:rFonts w:eastAsia="Calibri"/>
          <w:sz w:val="24"/>
          <w:szCs w:val="24"/>
          <w:lang w:val="uk-UA"/>
        </w:rPr>
      </w:pPr>
    </w:p>
    <w:p w:rsidR="000777B5" w:rsidRPr="002C4021" w:rsidRDefault="000777B5" w:rsidP="008977AF">
      <w:pPr>
        <w:pStyle w:val="a0"/>
        <w:numPr>
          <w:ilvl w:val="0"/>
          <w:numId w:val="29"/>
        </w:numPr>
        <w:jc w:val="both"/>
        <w:rPr>
          <w:rStyle w:val="2Exact"/>
          <w:rFonts w:eastAsia="Calibri"/>
          <w:sz w:val="24"/>
          <w:szCs w:val="24"/>
          <w:lang w:val="uk-UA"/>
        </w:rPr>
      </w:pPr>
      <w:r w:rsidRPr="002C4021">
        <w:rPr>
          <w:rStyle w:val="2Exact"/>
          <w:rFonts w:eastAsia="Calibri"/>
          <w:sz w:val="24"/>
          <w:szCs w:val="24"/>
          <w:lang w:val="uk-UA"/>
        </w:rPr>
        <w:t xml:space="preserve">Сонячна </w:t>
      </w:r>
      <w:r w:rsidR="00B32A0F" w:rsidRPr="002C4021">
        <w:rPr>
          <w:rStyle w:val="2Exact"/>
          <w:rFonts w:eastAsia="Calibri"/>
          <w:sz w:val="24"/>
          <w:szCs w:val="24"/>
          <w:lang w:val="uk-UA"/>
        </w:rPr>
        <w:t>фотоелектрична установка</w:t>
      </w:r>
      <w:r w:rsidRPr="002C4021">
        <w:rPr>
          <w:rStyle w:val="2Exact"/>
          <w:rFonts w:eastAsia="Calibri"/>
          <w:sz w:val="24"/>
          <w:szCs w:val="24"/>
          <w:lang w:val="uk-UA"/>
        </w:rPr>
        <w:t xml:space="preserve"> (PV) до максимальної загальної встановленої потужності 5 МВт.</w:t>
      </w:r>
    </w:p>
    <w:p w:rsidR="000777B5" w:rsidRPr="002C4021" w:rsidRDefault="000777B5" w:rsidP="008977AF">
      <w:pPr>
        <w:pStyle w:val="a0"/>
        <w:numPr>
          <w:ilvl w:val="0"/>
          <w:numId w:val="29"/>
        </w:numPr>
        <w:jc w:val="both"/>
        <w:rPr>
          <w:rStyle w:val="2Exact"/>
          <w:rFonts w:eastAsia="Calibri"/>
          <w:sz w:val="24"/>
          <w:szCs w:val="24"/>
          <w:lang w:val="uk-UA"/>
        </w:rPr>
      </w:pPr>
      <w:r w:rsidRPr="002C4021">
        <w:rPr>
          <w:rStyle w:val="2Exact"/>
          <w:rFonts w:eastAsia="Calibri"/>
          <w:sz w:val="24"/>
          <w:szCs w:val="24"/>
          <w:lang w:val="uk-UA"/>
        </w:rPr>
        <w:t>Віт</w:t>
      </w:r>
      <w:r w:rsidR="00247F15" w:rsidRPr="002C4021">
        <w:rPr>
          <w:rStyle w:val="2Exact"/>
          <w:rFonts w:eastAsia="Calibri"/>
          <w:sz w:val="24"/>
          <w:szCs w:val="24"/>
          <w:lang w:val="uk-UA"/>
        </w:rPr>
        <w:t>ряна установка</w:t>
      </w:r>
      <w:r w:rsidRPr="002C4021">
        <w:rPr>
          <w:rStyle w:val="2Exact"/>
          <w:rFonts w:eastAsia="Calibri"/>
          <w:sz w:val="24"/>
          <w:szCs w:val="24"/>
          <w:lang w:val="uk-UA"/>
        </w:rPr>
        <w:t xml:space="preserve"> до 5 МВт.</w:t>
      </w:r>
    </w:p>
    <w:p w:rsidR="001D485F" w:rsidRPr="002C4021" w:rsidRDefault="00247F15" w:rsidP="008977AF">
      <w:pPr>
        <w:pStyle w:val="a0"/>
        <w:numPr>
          <w:ilvl w:val="0"/>
          <w:numId w:val="28"/>
        </w:numPr>
        <w:jc w:val="both"/>
        <w:rPr>
          <w:szCs w:val="24"/>
          <w:lang w:val="uk-UA"/>
        </w:rPr>
      </w:pPr>
      <w:r w:rsidRPr="002C4021">
        <w:rPr>
          <w:rStyle w:val="2Exact"/>
          <w:rFonts w:eastAsia="Calibri"/>
          <w:sz w:val="24"/>
          <w:szCs w:val="24"/>
          <w:lang w:val="uk-UA"/>
        </w:rPr>
        <w:t>ГЕС</w:t>
      </w:r>
      <w:r w:rsidR="000777B5" w:rsidRPr="002C4021">
        <w:rPr>
          <w:rStyle w:val="2Exact"/>
          <w:rFonts w:eastAsia="Calibri"/>
          <w:sz w:val="24"/>
          <w:szCs w:val="24"/>
          <w:lang w:val="uk-UA"/>
        </w:rPr>
        <w:t xml:space="preserve"> до </w:t>
      </w:r>
      <w:r w:rsidR="001D485F" w:rsidRPr="002C4021">
        <w:rPr>
          <w:szCs w:val="24"/>
          <w:lang w:val="uk-UA"/>
        </w:rPr>
        <w:t>5</w:t>
      </w:r>
      <w:r w:rsidR="000777B5" w:rsidRPr="002C4021">
        <w:rPr>
          <w:szCs w:val="24"/>
          <w:lang w:val="uk-UA"/>
        </w:rPr>
        <w:t xml:space="preserve"> МВт</w:t>
      </w:r>
      <w:r w:rsidR="001D485F" w:rsidRPr="002C4021">
        <w:rPr>
          <w:szCs w:val="24"/>
          <w:lang w:val="uk-UA"/>
        </w:rPr>
        <w:t>.</w:t>
      </w:r>
    </w:p>
    <w:p w:rsidR="001D485F" w:rsidRPr="002C4021" w:rsidRDefault="000777B5" w:rsidP="008977AF">
      <w:pPr>
        <w:pStyle w:val="a0"/>
        <w:numPr>
          <w:ilvl w:val="0"/>
          <w:numId w:val="28"/>
        </w:numPr>
        <w:jc w:val="both"/>
        <w:rPr>
          <w:szCs w:val="24"/>
          <w:lang w:val="uk-UA"/>
        </w:rPr>
      </w:pPr>
      <w:r w:rsidRPr="002C4021">
        <w:rPr>
          <w:szCs w:val="24"/>
          <w:lang w:val="uk-UA"/>
        </w:rPr>
        <w:t>Анаеробн</w:t>
      </w:r>
      <w:r w:rsidR="00247F15" w:rsidRPr="002C4021">
        <w:rPr>
          <w:szCs w:val="24"/>
          <w:lang w:val="uk-UA"/>
        </w:rPr>
        <w:t>ий</w:t>
      </w:r>
      <w:r w:rsidRPr="002C4021">
        <w:rPr>
          <w:szCs w:val="24"/>
          <w:lang w:val="uk-UA"/>
        </w:rPr>
        <w:t xml:space="preserve"> </w:t>
      </w:r>
      <w:r w:rsidR="00247F15" w:rsidRPr="002C4021">
        <w:rPr>
          <w:szCs w:val="24"/>
          <w:lang w:val="uk-UA"/>
        </w:rPr>
        <w:t>біореактор</w:t>
      </w:r>
      <w:r w:rsidR="001D485F" w:rsidRPr="002C4021">
        <w:rPr>
          <w:szCs w:val="24"/>
          <w:lang w:val="uk-UA"/>
        </w:rPr>
        <w:t xml:space="preserve"> </w:t>
      </w:r>
      <w:r w:rsidR="00B32A0F" w:rsidRPr="002C4021">
        <w:rPr>
          <w:szCs w:val="24"/>
          <w:lang w:val="uk-UA"/>
        </w:rPr>
        <w:t xml:space="preserve">до </w:t>
      </w:r>
      <w:r w:rsidRPr="002C4021">
        <w:rPr>
          <w:szCs w:val="24"/>
          <w:lang w:val="uk-UA"/>
        </w:rPr>
        <w:t xml:space="preserve">5 </w:t>
      </w:r>
      <w:r w:rsidRPr="002C4021">
        <w:rPr>
          <w:rStyle w:val="2Exact"/>
          <w:rFonts w:eastAsia="Calibri"/>
          <w:sz w:val="24"/>
          <w:szCs w:val="24"/>
          <w:lang w:val="uk-UA"/>
        </w:rPr>
        <w:t>МВт</w:t>
      </w:r>
      <w:r w:rsidR="001D485F" w:rsidRPr="002C4021">
        <w:rPr>
          <w:szCs w:val="24"/>
          <w:lang w:val="uk-UA"/>
        </w:rPr>
        <w:t>.</w:t>
      </w:r>
    </w:p>
    <w:p w:rsidR="001D485F" w:rsidRPr="002C4021" w:rsidRDefault="000777B5" w:rsidP="008977AF">
      <w:pPr>
        <w:pStyle w:val="a0"/>
        <w:numPr>
          <w:ilvl w:val="0"/>
          <w:numId w:val="28"/>
        </w:numPr>
        <w:jc w:val="both"/>
        <w:rPr>
          <w:szCs w:val="24"/>
          <w:lang w:val="uk-UA"/>
        </w:rPr>
      </w:pPr>
      <w:r w:rsidRPr="002C4021">
        <w:rPr>
          <w:szCs w:val="24"/>
          <w:lang w:val="uk-UA"/>
        </w:rPr>
        <w:t xml:space="preserve">Мікро ТЕС з максимальною загальною встановленою потужністю до </w:t>
      </w:r>
      <w:r w:rsidR="001D485F" w:rsidRPr="002C4021">
        <w:rPr>
          <w:szCs w:val="24"/>
          <w:lang w:val="uk-UA"/>
        </w:rPr>
        <w:t>2</w:t>
      </w:r>
      <w:r w:rsidRPr="002C4021">
        <w:rPr>
          <w:szCs w:val="24"/>
          <w:lang w:val="uk-UA"/>
        </w:rPr>
        <w:t xml:space="preserve"> кВт також підтримуються</w:t>
      </w:r>
      <w:r w:rsidR="001D485F" w:rsidRPr="002C4021">
        <w:rPr>
          <w:szCs w:val="24"/>
          <w:lang w:val="uk-UA"/>
        </w:rPr>
        <w:t>.</w:t>
      </w:r>
    </w:p>
    <w:p w:rsidR="000777B5" w:rsidRPr="002C4021" w:rsidRDefault="000777B5" w:rsidP="000777B5">
      <w:pPr>
        <w:pStyle w:val="a0"/>
        <w:jc w:val="both"/>
        <w:rPr>
          <w:szCs w:val="24"/>
          <w:lang w:val="uk-UA"/>
        </w:rPr>
      </w:pPr>
    </w:p>
    <w:p w:rsidR="005F555E" w:rsidRPr="002C4021" w:rsidRDefault="005F555E" w:rsidP="000777B5">
      <w:pPr>
        <w:pStyle w:val="a0"/>
        <w:jc w:val="both"/>
        <w:rPr>
          <w:b/>
          <w:szCs w:val="24"/>
          <w:lang w:val="uk-UA"/>
        </w:rPr>
      </w:pPr>
      <w:r w:rsidRPr="002C4021">
        <w:rPr>
          <w:b/>
          <w:szCs w:val="24"/>
          <w:lang w:val="uk-UA"/>
        </w:rPr>
        <w:t>Таблиця 4.10: Публікації офіційної статистики</w:t>
      </w:r>
    </w:p>
    <w:p w:rsidR="005F555E" w:rsidRPr="002C4021" w:rsidRDefault="005F555E" w:rsidP="000777B5">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526"/>
        <w:gridCol w:w="2302"/>
        <w:gridCol w:w="1809"/>
        <w:gridCol w:w="2551"/>
        <w:gridCol w:w="1384"/>
      </w:tblGrid>
      <w:tr w:rsidR="005F555E" w:rsidRPr="002C4021" w:rsidTr="005148E5">
        <w:tc>
          <w:tcPr>
            <w:tcW w:w="1526" w:type="dxa"/>
            <w:shd w:val="clear" w:color="auto" w:fill="D9D9D9"/>
            <w:vAlign w:val="center"/>
          </w:tcPr>
          <w:p w:rsidR="005F555E" w:rsidRPr="002C4021" w:rsidRDefault="005F555E" w:rsidP="005148E5">
            <w:pPr>
              <w:pStyle w:val="a0"/>
              <w:jc w:val="center"/>
              <w:rPr>
                <w:b/>
                <w:sz w:val="20"/>
                <w:szCs w:val="20"/>
                <w:lang w:val="uk-UA"/>
              </w:rPr>
            </w:pPr>
            <w:r w:rsidRPr="002C4021">
              <w:rPr>
                <w:b/>
                <w:sz w:val="20"/>
                <w:szCs w:val="20"/>
                <w:lang w:val="uk-UA"/>
              </w:rPr>
              <w:t>Назва публікації</w:t>
            </w:r>
          </w:p>
        </w:tc>
        <w:tc>
          <w:tcPr>
            <w:tcW w:w="2302" w:type="dxa"/>
            <w:shd w:val="clear" w:color="auto" w:fill="D9D9D9"/>
            <w:vAlign w:val="center"/>
          </w:tcPr>
          <w:p w:rsidR="005F555E" w:rsidRPr="002C4021" w:rsidRDefault="005F555E" w:rsidP="005148E5">
            <w:pPr>
              <w:pStyle w:val="a0"/>
              <w:jc w:val="center"/>
              <w:rPr>
                <w:b/>
                <w:sz w:val="20"/>
                <w:szCs w:val="20"/>
                <w:lang w:val="uk-UA"/>
              </w:rPr>
            </w:pPr>
            <w:r w:rsidRPr="002C4021">
              <w:rPr>
                <w:b/>
                <w:sz w:val="20"/>
                <w:szCs w:val="20"/>
                <w:lang w:val="uk-UA"/>
              </w:rPr>
              <w:t>Тип даних</w:t>
            </w:r>
          </w:p>
        </w:tc>
        <w:tc>
          <w:tcPr>
            <w:tcW w:w="1809" w:type="dxa"/>
            <w:shd w:val="clear" w:color="auto" w:fill="D9D9D9"/>
            <w:vAlign w:val="center"/>
          </w:tcPr>
          <w:p w:rsidR="005F555E" w:rsidRPr="002C4021" w:rsidRDefault="005F555E" w:rsidP="005148E5">
            <w:pPr>
              <w:pStyle w:val="a0"/>
              <w:jc w:val="center"/>
              <w:rPr>
                <w:b/>
                <w:sz w:val="20"/>
                <w:szCs w:val="20"/>
                <w:lang w:val="uk-UA"/>
              </w:rPr>
            </w:pPr>
            <w:r w:rsidRPr="002C4021">
              <w:rPr>
                <w:b/>
                <w:sz w:val="20"/>
                <w:szCs w:val="20"/>
                <w:lang w:val="uk-UA"/>
              </w:rPr>
              <w:t>Тип дати</w:t>
            </w:r>
          </w:p>
        </w:tc>
        <w:tc>
          <w:tcPr>
            <w:tcW w:w="2551" w:type="dxa"/>
            <w:shd w:val="clear" w:color="auto" w:fill="D9D9D9"/>
            <w:vAlign w:val="center"/>
          </w:tcPr>
          <w:p w:rsidR="005F555E" w:rsidRPr="002C4021" w:rsidRDefault="005F555E" w:rsidP="005148E5">
            <w:pPr>
              <w:pStyle w:val="a0"/>
              <w:jc w:val="center"/>
              <w:rPr>
                <w:b/>
                <w:sz w:val="20"/>
                <w:szCs w:val="20"/>
                <w:lang w:val="uk-UA"/>
              </w:rPr>
            </w:pPr>
            <w:r w:rsidRPr="002C4021">
              <w:rPr>
                <w:b/>
                <w:sz w:val="20"/>
                <w:szCs w:val="20"/>
                <w:lang w:val="uk-UA"/>
              </w:rPr>
              <w:t>Тип сукупності</w:t>
            </w:r>
          </w:p>
        </w:tc>
        <w:tc>
          <w:tcPr>
            <w:tcW w:w="1384" w:type="dxa"/>
            <w:shd w:val="clear" w:color="auto" w:fill="D9D9D9"/>
            <w:vAlign w:val="center"/>
          </w:tcPr>
          <w:p w:rsidR="005F555E" w:rsidRPr="002C4021" w:rsidRDefault="005F555E" w:rsidP="005148E5">
            <w:pPr>
              <w:pStyle w:val="a0"/>
              <w:jc w:val="center"/>
              <w:rPr>
                <w:b/>
                <w:sz w:val="20"/>
                <w:szCs w:val="20"/>
                <w:lang w:val="uk-UA"/>
              </w:rPr>
            </w:pPr>
            <w:r w:rsidRPr="002C4021">
              <w:rPr>
                <w:b/>
                <w:sz w:val="20"/>
                <w:szCs w:val="20"/>
                <w:lang w:val="uk-UA"/>
              </w:rPr>
              <w:t>Джерело даних</w:t>
            </w:r>
          </w:p>
        </w:tc>
      </w:tr>
      <w:tr w:rsidR="005F555E" w:rsidRPr="002C4021" w:rsidTr="005148E5">
        <w:tc>
          <w:tcPr>
            <w:tcW w:w="1526" w:type="dxa"/>
            <w:vAlign w:val="center"/>
          </w:tcPr>
          <w:p w:rsidR="005F555E" w:rsidRPr="002C4021" w:rsidRDefault="005F555E" w:rsidP="005148E5">
            <w:pPr>
              <w:pStyle w:val="a0"/>
              <w:jc w:val="center"/>
              <w:rPr>
                <w:sz w:val="20"/>
                <w:szCs w:val="20"/>
                <w:lang w:val="uk-UA"/>
              </w:rPr>
            </w:pPr>
            <w:r w:rsidRPr="002C4021">
              <w:rPr>
                <w:sz w:val="20"/>
                <w:szCs w:val="20"/>
                <w:lang w:val="uk-UA"/>
              </w:rPr>
              <w:t>Тижнева статистика PV</w:t>
            </w:r>
          </w:p>
        </w:tc>
        <w:tc>
          <w:tcPr>
            <w:tcW w:w="2302" w:type="dxa"/>
            <w:vAlign w:val="center"/>
          </w:tcPr>
          <w:p w:rsidR="005F555E" w:rsidRPr="002C4021" w:rsidRDefault="005F555E" w:rsidP="005F555E">
            <w:pPr>
              <w:pStyle w:val="a0"/>
              <w:rPr>
                <w:sz w:val="20"/>
                <w:szCs w:val="20"/>
                <w:lang w:val="uk-UA"/>
              </w:rPr>
            </w:pPr>
            <w:r w:rsidRPr="002C4021">
              <w:rPr>
                <w:sz w:val="20"/>
                <w:szCs w:val="20"/>
                <w:lang w:val="uk-UA"/>
              </w:rPr>
              <w:t>Кількість установок і потужність – лише менше 50 кВт PV</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введення в експлуатацію</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Тижневі загальні показники та загальні показники наростаючим підсумком</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MCS</w:t>
            </w:r>
          </w:p>
        </w:tc>
      </w:tr>
      <w:tr w:rsidR="005F555E" w:rsidRPr="002C4021" w:rsidTr="005148E5">
        <w:trPr>
          <w:trHeight w:val="472"/>
        </w:trPr>
        <w:tc>
          <w:tcPr>
            <w:tcW w:w="1526" w:type="dxa"/>
            <w:vMerge w:val="restart"/>
            <w:vAlign w:val="center"/>
          </w:tcPr>
          <w:p w:rsidR="005F555E" w:rsidRPr="002C4021" w:rsidRDefault="005F555E" w:rsidP="005148E5">
            <w:pPr>
              <w:pStyle w:val="a0"/>
              <w:jc w:val="center"/>
              <w:rPr>
                <w:sz w:val="20"/>
                <w:szCs w:val="20"/>
                <w:lang w:val="uk-UA"/>
              </w:rPr>
            </w:pPr>
            <w:r w:rsidRPr="002C4021">
              <w:rPr>
                <w:sz w:val="20"/>
                <w:szCs w:val="20"/>
                <w:lang w:val="uk-UA"/>
              </w:rPr>
              <w:t>Місячна статистика CFR</w:t>
            </w:r>
          </w:p>
        </w:tc>
        <w:tc>
          <w:tcPr>
            <w:tcW w:w="2302" w:type="dxa"/>
            <w:vAlign w:val="center"/>
          </w:tcPr>
          <w:p w:rsidR="005F555E" w:rsidRPr="002C4021" w:rsidRDefault="005F555E" w:rsidP="005F555E">
            <w:pPr>
              <w:pStyle w:val="a0"/>
              <w:rPr>
                <w:sz w:val="20"/>
                <w:szCs w:val="20"/>
                <w:lang w:val="uk-UA"/>
              </w:rPr>
            </w:pPr>
            <w:r w:rsidRPr="002C4021">
              <w:rPr>
                <w:sz w:val="20"/>
                <w:szCs w:val="20"/>
                <w:lang w:val="uk-UA"/>
              </w:rPr>
              <w:t>Кількість установок і потужність – усі технології</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підтвердження</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Загальні показники наростаючим підсумком</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CFR</w:t>
            </w:r>
          </w:p>
        </w:tc>
      </w:tr>
      <w:tr w:rsidR="005F555E" w:rsidRPr="002C4021" w:rsidTr="005148E5">
        <w:trPr>
          <w:trHeight w:val="355"/>
        </w:trPr>
        <w:tc>
          <w:tcPr>
            <w:tcW w:w="1526" w:type="dxa"/>
            <w:vMerge/>
            <w:vAlign w:val="center"/>
          </w:tcPr>
          <w:p w:rsidR="005F555E" w:rsidRPr="002C4021" w:rsidRDefault="005F555E" w:rsidP="005148E5">
            <w:pPr>
              <w:pStyle w:val="a0"/>
              <w:jc w:val="center"/>
              <w:rPr>
                <w:sz w:val="20"/>
                <w:szCs w:val="20"/>
                <w:lang w:val="uk-UA"/>
              </w:rPr>
            </w:pPr>
          </w:p>
        </w:tc>
        <w:tc>
          <w:tcPr>
            <w:tcW w:w="2302" w:type="dxa"/>
            <w:vAlign w:val="center"/>
          </w:tcPr>
          <w:p w:rsidR="005F555E" w:rsidRPr="002C4021" w:rsidRDefault="005F555E" w:rsidP="005F555E">
            <w:pPr>
              <w:pStyle w:val="a0"/>
              <w:rPr>
                <w:sz w:val="20"/>
                <w:szCs w:val="20"/>
                <w:lang w:val="uk-UA"/>
              </w:rPr>
            </w:pPr>
            <w:r w:rsidRPr="002C4021">
              <w:rPr>
                <w:sz w:val="20"/>
                <w:szCs w:val="20"/>
                <w:lang w:val="uk-UA"/>
              </w:rPr>
              <w:t>Кількість установок і потужність – усі технології</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відбору</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Місячні загальні показники (незважаючи на наявність однієї графи для сукупного загального показника наростаючим підсумком)</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CFR</w:t>
            </w:r>
          </w:p>
        </w:tc>
      </w:tr>
      <w:tr w:rsidR="005F555E" w:rsidRPr="002C4021" w:rsidTr="005148E5">
        <w:trPr>
          <w:trHeight w:val="419"/>
        </w:trPr>
        <w:tc>
          <w:tcPr>
            <w:tcW w:w="1526" w:type="dxa"/>
            <w:vMerge w:val="restart"/>
            <w:vAlign w:val="center"/>
          </w:tcPr>
          <w:p w:rsidR="005F555E" w:rsidRPr="002C4021" w:rsidRDefault="005F555E" w:rsidP="005148E5">
            <w:pPr>
              <w:pStyle w:val="a0"/>
              <w:jc w:val="center"/>
              <w:rPr>
                <w:sz w:val="20"/>
                <w:szCs w:val="20"/>
                <w:lang w:val="uk-UA"/>
              </w:rPr>
            </w:pPr>
            <w:r w:rsidRPr="002C4021">
              <w:rPr>
                <w:sz w:val="20"/>
                <w:szCs w:val="20"/>
                <w:lang w:val="uk-UA"/>
              </w:rPr>
              <w:t>Місячна статистика MCS і ROOFiT</w:t>
            </w:r>
          </w:p>
        </w:tc>
        <w:tc>
          <w:tcPr>
            <w:tcW w:w="2302" w:type="dxa"/>
            <w:vAlign w:val="center"/>
          </w:tcPr>
          <w:p w:rsidR="005F555E" w:rsidRPr="002C4021" w:rsidRDefault="005F555E" w:rsidP="00247F15">
            <w:pPr>
              <w:pStyle w:val="a0"/>
              <w:rPr>
                <w:sz w:val="20"/>
                <w:szCs w:val="20"/>
                <w:lang w:val="uk-UA"/>
              </w:rPr>
            </w:pPr>
            <w:r w:rsidRPr="002C4021">
              <w:rPr>
                <w:sz w:val="20"/>
                <w:szCs w:val="20"/>
                <w:lang w:val="uk-UA"/>
              </w:rPr>
              <w:t xml:space="preserve">Кількість установок і потужність – </w:t>
            </w:r>
            <w:r w:rsidR="00247F15" w:rsidRPr="002C4021">
              <w:rPr>
                <w:sz w:val="20"/>
                <w:szCs w:val="20"/>
                <w:lang w:val="uk-UA"/>
              </w:rPr>
              <w:t>Вітряна установка</w:t>
            </w:r>
            <w:r w:rsidRPr="002C4021">
              <w:rPr>
                <w:sz w:val="20"/>
                <w:szCs w:val="20"/>
                <w:lang w:val="uk-UA"/>
              </w:rPr>
              <w:t xml:space="preserve"> і PV і Мікро ТЕС менше 50 кВт</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першої реєстрації</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 xml:space="preserve">Місячні загальні показники </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MCS</w:t>
            </w:r>
          </w:p>
        </w:tc>
      </w:tr>
      <w:tr w:rsidR="005F555E" w:rsidRPr="002C4021" w:rsidTr="005148E5">
        <w:trPr>
          <w:trHeight w:val="408"/>
        </w:trPr>
        <w:tc>
          <w:tcPr>
            <w:tcW w:w="1526" w:type="dxa"/>
            <w:vMerge/>
            <w:vAlign w:val="center"/>
          </w:tcPr>
          <w:p w:rsidR="005F555E" w:rsidRPr="002C4021" w:rsidRDefault="005F555E" w:rsidP="005148E5">
            <w:pPr>
              <w:pStyle w:val="a0"/>
              <w:jc w:val="center"/>
              <w:rPr>
                <w:sz w:val="20"/>
                <w:szCs w:val="20"/>
                <w:lang w:val="uk-UA"/>
              </w:rPr>
            </w:pPr>
          </w:p>
        </w:tc>
        <w:tc>
          <w:tcPr>
            <w:tcW w:w="2302" w:type="dxa"/>
            <w:vAlign w:val="center"/>
          </w:tcPr>
          <w:p w:rsidR="005F555E" w:rsidRPr="002C4021" w:rsidRDefault="005F555E" w:rsidP="00247F15">
            <w:pPr>
              <w:pStyle w:val="a0"/>
              <w:rPr>
                <w:sz w:val="20"/>
                <w:szCs w:val="20"/>
                <w:lang w:val="uk-UA"/>
              </w:rPr>
            </w:pPr>
            <w:r w:rsidRPr="002C4021">
              <w:rPr>
                <w:sz w:val="20"/>
                <w:szCs w:val="20"/>
                <w:lang w:val="uk-UA"/>
              </w:rPr>
              <w:t xml:space="preserve">Кількість установок і потужність – </w:t>
            </w:r>
            <w:r w:rsidR="00247F15" w:rsidRPr="002C4021">
              <w:rPr>
                <w:sz w:val="20"/>
                <w:szCs w:val="20"/>
                <w:lang w:val="uk-UA"/>
              </w:rPr>
              <w:t xml:space="preserve">Вітряна установка </w:t>
            </w:r>
            <w:r w:rsidRPr="002C4021">
              <w:rPr>
                <w:sz w:val="20"/>
                <w:szCs w:val="20"/>
                <w:lang w:val="uk-UA"/>
              </w:rPr>
              <w:t xml:space="preserve">і PV понад 50 кВт та всі </w:t>
            </w:r>
            <w:r w:rsidR="00247F15" w:rsidRPr="002C4021">
              <w:rPr>
                <w:sz w:val="20"/>
                <w:szCs w:val="20"/>
                <w:lang w:val="uk-UA"/>
              </w:rPr>
              <w:t>ГЕС</w:t>
            </w:r>
            <w:r w:rsidRPr="002C4021">
              <w:rPr>
                <w:sz w:val="20"/>
                <w:szCs w:val="20"/>
                <w:lang w:val="uk-UA"/>
              </w:rPr>
              <w:t xml:space="preserve"> і AD</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акредитації</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 xml:space="preserve">Місячні загальні показники </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ROOFiT</w:t>
            </w:r>
          </w:p>
        </w:tc>
      </w:tr>
      <w:tr w:rsidR="005F555E" w:rsidRPr="002C4021" w:rsidTr="005148E5">
        <w:tc>
          <w:tcPr>
            <w:tcW w:w="1526" w:type="dxa"/>
            <w:vAlign w:val="center"/>
          </w:tcPr>
          <w:p w:rsidR="005F555E" w:rsidRPr="002C4021" w:rsidRDefault="005F555E" w:rsidP="005148E5">
            <w:pPr>
              <w:pStyle w:val="a0"/>
              <w:jc w:val="center"/>
              <w:rPr>
                <w:sz w:val="20"/>
                <w:szCs w:val="20"/>
                <w:lang w:val="uk-UA"/>
              </w:rPr>
            </w:pPr>
            <w:r w:rsidRPr="002C4021">
              <w:rPr>
                <w:sz w:val="20"/>
                <w:szCs w:val="20"/>
                <w:lang w:val="uk-UA"/>
              </w:rPr>
              <w:t>Квартальна субрегіональна статистика FiTs</w:t>
            </w:r>
          </w:p>
        </w:tc>
        <w:tc>
          <w:tcPr>
            <w:tcW w:w="2302" w:type="dxa"/>
            <w:vAlign w:val="center"/>
          </w:tcPr>
          <w:p w:rsidR="005F555E" w:rsidRPr="002C4021" w:rsidRDefault="005F555E" w:rsidP="005F555E">
            <w:pPr>
              <w:pStyle w:val="a0"/>
              <w:rPr>
                <w:sz w:val="20"/>
                <w:szCs w:val="20"/>
                <w:lang w:val="uk-UA"/>
              </w:rPr>
            </w:pPr>
            <w:r w:rsidRPr="002C4021">
              <w:rPr>
                <w:sz w:val="20"/>
                <w:szCs w:val="20"/>
                <w:lang w:val="uk-UA"/>
              </w:rPr>
              <w:t>Лише кількість установок – усі технології</w:t>
            </w:r>
          </w:p>
        </w:tc>
        <w:tc>
          <w:tcPr>
            <w:tcW w:w="1809" w:type="dxa"/>
            <w:vAlign w:val="center"/>
          </w:tcPr>
          <w:p w:rsidR="005F555E" w:rsidRPr="002C4021" w:rsidRDefault="005F555E" w:rsidP="005F555E">
            <w:pPr>
              <w:pStyle w:val="a0"/>
              <w:rPr>
                <w:sz w:val="20"/>
                <w:szCs w:val="20"/>
                <w:lang w:val="uk-UA"/>
              </w:rPr>
            </w:pPr>
            <w:r w:rsidRPr="002C4021">
              <w:rPr>
                <w:sz w:val="20"/>
                <w:szCs w:val="20"/>
                <w:lang w:val="uk-UA"/>
              </w:rPr>
              <w:t>На основі дати підтвердження</w:t>
            </w:r>
          </w:p>
        </w:tc>
        <w:tc>
          <w:tcPr>
            <w:tcW w:w="2551" w:type="dxa"/>
            <w:vAlign w:val="center"/>
          </w:tcPr>
          <w:p w:rsidR="005F555E" w:rsidRPr="002C4021" w:rsidRDefault="005F555E" w:rsidP="005F555E">
            <w:pPr>
              <w:pStyle w:val="a0"/>
              <w:rPr>
                <w:sz w:val="20"/>
                <w:szCs w:val="20"/>
                <w:lang w:val="uk-UA"/>
              </w:rPr>
            </w:pPr>
            <w:r w:rsidRPr="002C4021">
              <w:rPr>
                <w:sz w:val="20"/>
                <w:szCs w:val="20"/>
                <w:lang w:val="uk-UA"/>
              </w:rPr>
              <w:t>Загальні показники наростаючим підсумком</w:t>
            </w:r>
          </w:p>
        </w:tc>
        <w:tc>
          <w:tcPr>
            <w:tcW w:w="1384" w:type="dxa"/>
            <w:vAlign w:val="center"/>
          </w:tcPr>
          <w:p w:rsidR="005F555E" w:rsidRPr="002C4021" w:rsidRDefault="005F555E" w:rsidP="005148E5">
            <w:pPr>
              <w:pStyle w:val="a0"/>
              <w:jc w:val="center"/>
              <w:rPr>
                <w:sz w:val="20"/>
                <w:szCs w:val="20"/>
                <w:lang w:val="uk-UA"/>
              </w:rPr>
            </w:pPr>
            <w:r w:rsidRPr="002C4021">
              <w:rPr>
                <w:sz w:val="20"/>
                <w:szCs w:val="20"/>
                <w:lang w:val="uk-UA"/>
              </w:rPr>
              <w:t>CFR</w:t>
            </w:r>
          </w:p>
        </w:tc>
      </w:tr>
    </w:tbl>
    <w:p w:rsidR="005F555E" w:rsidRPr="002C4021" w:rsidRDefault="005F555E" w:rsidP="000777B5">
      <w:pPr>
        <w:pStyle w:val="a0"/>
        <w:jc w:val="both"/>
        <w:rPr>
          <w:sz w:val="16"/>
          <w:szCs w:val="16"/>
          <w:lang w:val="uk-UA"/>
        </w:rPr>
      </w:pPr>
      <w:r w:rsidRPr="002C4021">
        <w:rPr>
          <w:i/>
          <w:sz w:val="16"/>
          <w:szCs w:val="16"/>
          <w:lang w:val="uk-UA"/>
        </w:rPr>
        <w:t>Джерело:</w:t>
      </w:r>
      <w:r w:rsidRPr="002C4021">
        <w:rPr>
          <w:sz w:val="16"/>
          <w:szCs w:val="16"/>
          <w:lang w:val="uk-UA"/>
        </w:rPr>
        <w:t xml:space="preserve"> DECC.</w:t>
      </w:r>
    </w:p>
    <w:p w:rsidR="005F555E" w:rsidRPr="002C4021" w:rsidRDefault="005F555E" w:rsidP="000777B5">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 xml:space="preserve">Заявки на </w:t>
      </w:r>
      <w:r w:rsidR="001D485F" w:rsidRPr="002C4021">
        <w:rPr>
          <w:szCs w:val="24"/>
          <w:lang w:val="uk-UA"/>
        </w:rPr>
        <w:t xml:space="preserve">FiTs </w:t>
      </w:r>
      <w:r w:rsidRPr="002C4021">
        <w:rPr>
          <w:szCs w:val="24"/>
          <w:lang w:val="uk-UA"/>
        </w:rPr>
        <w:t xml:space="preserve">надходять через один з двох маршрутів, залежно від технології та розміру установки. Більші установки (тобто понад 50 кВт) та всі </w:t>
      </w:r>
      <w:r w:rsidR="00247F15" w:rsidRPr="002C4021">
        <w:rPr>
          <w:szCs w:val="24"/>
          <w:lang w:val="uk-UA"/>
        </w:rPr>
        <w:t>гес</w:t>
      </w:r>
      <w:r w:rsidRPr="002C4021">
        <w:rPr>
          <w:szCs w:val="24"/>
          <w:lang w:val="uk-UA"/>
        </w:rPr>
        <w:t xml:space="preserve"> та анаеробні </w:t>
      </w:r>
      <w:r w:rsidR="00247F15" w:rsidRPr="002C4021">
        <w:rPr>
          <w:szCs w:val="24"/>
          <w:lang w:val="uk-UA"/>
        </w:rPr>
        <w:t>біореактори</w:t>
      </w:r>
      <w:r w:rsidRPr="002C4021">
        <w:rPr>
          <w:szCs w:val="24"/>
          <w:lang w:val="uk-UA"/>
        </w:rPr>
        <w:t xml:space="preserve"> </w:t>
      </w:r>
      <w:r w:rsidR="001D485F" w:rsidRPr="002C4021">
        <w:rPr>
          <w:szCs w:val="24"/>
          <w:lang w:val="uk-UA"/>
        </w:rPr>
        <w:t xml:space="preserve">(AD) </w:t>
      </w:r>
      <w:r w:rsidRPr="002C4021">
        <w:rPr>
          <w:szCs w:val="24"/>
          <w:lang w:val="uk-UA"/>
        </w:rPr>
        <w:t>мають подавати заявку на акредитацію за допомогою процесу ROOFiT Служби з ринків газу та електроенергії</w:t>
      </w:r>
      <w:r w:rsidR="001D485F" w:rsidRPr="002C4021">
        <w:rPr>
          <w:szCs w:val="24"/>
          <w:lang w:val="uk-UA"/>
        </w:rPr>
        <w:t xml:space="preserve">. </w:t>
      </w:r>
      <w:r w:rsidRPr="002C4021">
        <w:rPr>
          <w:szCs w:val="24"/>
          <w:lang w:val="uk-UA"/>
        </w:rPr>
        <w:t xml:space="preserve">Менші системи </w:t>
      </w:r>
      <w:r w:rsidR="001D485F" w:rsidRPr="002C4021">
        <w:rPr>
          <w:szCs w:val="24"/>
          <w:lang w:val="uk-UA"/>
        </w:rPr>
        <w:t>(</w:t>
      </w:r>
      <w:r w:rsidRPr="002C4021">
        <w:rPr>
          <w:szCs w:val="24"/>
          <w:lang w:val="uk-UA"/>
        </w:rPr>
        <w:t>включаючи мікро ТЕС</w:t>
      </w:r>
      <w:r w:rsidR="001D485F" w:rsidRPr="002C4021">
        <w:rPr>
          <w:szCs w:val="24"/>
          <w:lang w:val="uk-UA"/>
        </w:rPr>
        <w:t xml:space="preserve">) </w:t>
      </w:r>
      <w:r w:rsidRPr="002C4021">
        <w:rPr>
          <w:szCs w:val="24"/>
          <w:lang w:val="uk-UA"/>
        </w:rPr>
        <w:t xml:space="preserve">мають подавати заявку на акредитацію через Систему сертифікації мікрогенерації </w:t>
      </w:r>
      <w:r w:rsidR="001D485F" w:rsidRPr="002C4021">
        <w:rPr>
          <w:szCs w:val="24"/>
          <w:lang w:val="uk-UA"/>
        </w:rPr>
        <w:t xml:space="preserve">(MCS); </w:t>
      </w:r>
      <w:r w:rsidRPr="002C4021">
        <w:rPr>
          <w:szCs w:val="24"/>
          <w:lang w:val="uk-UA"/>
        </w:rPr>
        <w:t xml:space="preserve">однак не всі установки за </w:t>
      </w:r>
      <w:r w:rsidR="001D485F" w:rsidRPr="002C4021">
        <w:rPr>
          <w:szCs w:val="24"/>
          <w:lang w:val="uk-UA"/>
        </w:rPr>
        <w:t xml:space="preserve">MCS </w:t>
      </w:r>
      <w:r w:rsidRPr="002C4021">
        <w:rPr>
          <w:szCs w:val="24"/>
          <w:lang w:val="uk-UA"/>
        </w:rPr>
        <w:t>відповідають вимогам або вирішують подати заявку на систему Пільгового тариф</w:t>
      </w:r>
      <w:r w:rsidR="00B32A0F" w:rsidRPr="002C4021">
        <w:rPr>
          <w:szCs w:val="24"/>
          <w:lang w:val="uk-UA"/>
        </w:rPr>
        <w:t>у</w:t>
      </w:r>
      <w:r w:rsidRPr="002C4021">
        <w:rPr>
          <w:szCs w:val="24"/>
          <w:lang w:val="uk-UA"/>
        </w:rPr>
        <w:t xml:space="preserve">. </w:t>
      </w:r>
    </w:p>
    <w:p w:rsidR="000777B5" w:rsidRPr="002C4021" w:rsidRDefault="000777B5" w:rsidP="001D485F">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 xml:space="preserve">У нижченаведеній блок-схемі показано два різні маршрути, обидва з яких приводять до реєстрації установки у Центральному реєстрі </w:t>
      </w:r>
      <w:r w:rsidR="001D485F" w:rsidRPr="002C4021">
        <w:rPr>
          <w:szCs w:val="24"/>
          <w:lang w:val="uk-UA"/>
        </w:rPr>
        <w:t xml:space="preserve">FiTs </w:t>
      </w:r>
      <w:r w:rsidRPr="002C4021">
        <w:rPr>
          <w:szCs w:val="24"/>
          <w:lang w:val="uk-UA"/>
        </w:rPr>
        <w:t xml:space="preserve">Служби з ринків газу та електроенергії </w:t>
      </w:r>
      <w:r w:rsidR="001D485F" w:rsidRPr="002C4021">
        <w:rPr>
          <w:szCs w:val="24"/>
          <w:lang w:val="uk-UA"/>
        </w:rPr>
        <w:t xml:space="preserve">(CFR). </w:t>
      </w:r>
      <w:r w:rsidRPr="002C4021">
        <w:rPr>
          <w:szCs w:val="24"/>
          <w:lang w:val="uk-UA"/>
        </w:rPr>
        <w:t>Це точка, в якій установка повністю зареєстрована у системи Пільгового тариф</w:t>
      </w:r>
      <w:r w:rsidR="00B32A0F" w:rsidRPr="002C4021">
        <w:rPr>
          <w:szCs w:val="24"/>
          <w:lang w:val="uk-UA"/>
        </w:rPr>
        <w:t>у</w:t>
      </w:r>
      <w:r w:rsidRPr="002C4021">
        <w:rPr>
          <w:szCs w:val="24"/>
          <w:lang w:val="uk-UA"/>
        </w:rPr>
        <w:t xml:space="preserve">. </w:t>
      </w:r>
    </w:p>
    <w:p w:rsidR="000777B5" w:rsidRPr="002C4021" w:rsidRDefault="000777B5" w:rsidP="001D485F">
      <w:pPr>
        <w:pStyle w:val="a0"/>
        <w:jc w:val="both"/>
        <w:rPr>
          <w:szCs w:val="24"/>
          <w:lang w:val="uk-UA"/>
        </w:rPr>
      </w:pPr>
    </w:p>
    <w:p w:rsidR="001D485F" w:rsidRPr="002C4021" w:rsidRDefault="000777B5" w:rsidP="001D485F">
      <w:pPr>
        <w:pStyle w:val="a0"/>
        <w:jc w:val="both"/>
        <w:rPr>
          <w:szCs w:val="24"/>
          <w:lang w:val="uk-UA"/>
        </w:rPr>
      </w:pPr>
      <w:r w:rsidRPr="002C4021">
        <w:rPr>
          <w:szCs w:val="24"/>
          <w:lang w:val="uk-UA"/>
        </w:rPr>
        <w:t xml:space="preserve">Крім даних, що використовуються для цілей адміністрування системи, дані ROOFiT, MSC і </w:t>
      </w:r>
      <w:r w:rsidR="001D485F" w:rsidRPr="002C4021">
        <w:rPr>
          <w:szCs w:val="24"/>
          <w:lang w:val="uk-UA"/>
        </w:rPr>
        <w:t xml:space="preserve">CFR </w:t>
      </w:r>
      <w:r w:rsidRPr="002C4021">
        <w:rPr>
          <w:szCs w:val="24"/>
          <w:lang w:val="uk-UA"/>
        </w:rPr>
        <w:t>використовуються статистиками для складання офіційної статистики щодо системи пільгового тариф</w:t>
      </w:r>
      <w:r w:rsidR="00B32A0F" w:rsidRPr="002C4021">
        <w:rPr>
          <w:szCs w:val="24"/>
          <w:lang w:val="uk-UA"/>
        </w:rPr>
        <w:t>у</w:t>
      </w:r>
      <w:r w:rsidRPr="002C4021">
        <w:rPr>
          <w:szCs w:val="24"/>
          <w:lang w:val="uk-UA"/>
        </w:rPr>
        <w:t xml:space="preserve">. Різні набори даних використовуються для звітності з різною періодичністю. Статистики забезпечили, щоб джерело даних, що використовується для кожної публікації, було найбільш актуальним і відповідним. </w:t>
      </w:r>
    </w:p>
    <w:p w:rsidR="000777B5" w:rsidRPr="002C4021" w:rsidRDefault="000777B5" w:rsidP="001D485F">
      <w:pPr>
        <w:pStyle w:val="a0"/>
        <w:jc w:val="both"/>
        <w:rPr>
          <w:szCs w:val="24"/>
          <w:lang w:val="uk-UA"/>
        </w:rPr>
      </w:pPr>
    </w:p>
    <w:p w:rsidR="001D485F" w:rsidRPr="002C4021" w:rsidRDefault="00BD0332" w:rsidP="001D485F">
      <w:pPr>
        <w:pStyle w:val="a0"/>
        <w:jc w:val="both"/>
        <w:rPr>
          <w:szCs w:val="24"/>
          <w:lang w:val="uk-UA"/>
        </w:rPr>
      </w:pPr>
      <w:r w:rsidRPr="002C4021">
        <w:rPr>
          <w:szCs w:val="24"/>
          <w:lang w:val="uk-UA"/>
        </w:rPr>
        <w:t xml:space="preserve">Без використання адміністративних даних від систем публікація тижневих і місячних даних була б неможлива, тому, у цьому випадку адміністративні дані представляють собою основне джерело для загальнодоступної статистики. </w:t>
      </w:r>
    </w:p>
    <w:p w:rsidR="000777B5" w:rsidRPr="002C4021" w:rsidRDefault="000777B5" w:rsidP="001D485F">
      <w:pPr>
        <w:pStyle w:val="a0"/>
        <w:jc w:val="both"/>
        <w:rPr>
          <w:szCs w:val="24"/>
          <w:lang w:val="uk-UA"/>
        </w:rPr>
      </w:pPr>
    </w:p>
    <w:p w:rsidR="001D485F" w:rsidRPr="002C4021" w:rsidRDefault="005F555E" w:rsidP="001D485F">
      <w:pPr>
        <w:pStyle w:val="a0"/>
        <w:jc w:val="both"/>
        <w:rPr>
          <w:szCs w:val="24"/>
          <w:lang w:val="uk-UA"/>
        </w:rPr>
      </w:pPr>
      <w:r w:rsidRPr="002C4021">
        <w:rPr>
          <w:szCs w:val="24"/>
          <w:lang w:val="uk-UA"/>
        </w:rPr>
        <w:t>Додаткову інформацію про джерела і типи даних, що збираються, можна знайти на сторінці</w:t>
      </w:r>
      <w:r w:rsidR="001D485F" w:rsidRPr="002C4021">
        <w:rPr>
          <w:szCs w:val="24"/>
          <w:lang w:val="uk-UA"/>
        </w:rPr>
        <w:t>:</w:t>
      </w:r>
    </w:p>
    <w:p w:rsidR="001D485F" w:rsidRPr="002C4021" w:rsidRDefault="00A27AB8" w:rsidP="001D485F">
      <w:pPr>
        <w:pStyle w:val="a0"/>
        <w:jc w:val="both"/>
        <w:rPr>
          <w:szCs w:val="24"/>
          <w:lang w:val="uk-UA"/>
        </w:rPr>
      </w:pPr>
      <w:hyperlink r:id="rId74" w:history="1">
        <w:r w:rsidR="001D485F" w:rsidRPr="002C4021">
          <w:rPr>
            <w:rStyle w:val="a4"/>
            <w:szCs w:val="24"/>
            <w:lang w:val="uk-UA"/>
          </w:rPr>
          <w:t>https://www.gov.uk/government/organisations/department-</w:t>
        </w:r>
      </w:hyperlink>
      <w:hyperlink r:id="rId75" w:history="1">
        <w:r w:rsidR="001D485F" w:rsidRPr="002C4021">
          <w:rPr>
            <w:rStyle w:val="a4"/>
            <w:szCs w:val="24"/>
            <w:lang w:val="uk-UA"/>
          </w:rPr>
          <w:t>of-energy-climate-change/series/feed-in-tariff-statistics</w:t>
        </w:r>
      </w:hyperlink>
    </w:p>
    <w:p w:rsidR="001D485F" w:rsidRPr="002C4021" w:rsidRDefault="001D485F" w:rsidP="001D485F">
      <w:pPr>
        <w:pStyle w:val="a0"/>
        <w:jc w:val="both"/>
        <w:rPr>
          <w:szCs w:val="24"/>
          <w:lang w:val="uk-UA"/>
        </w:rPr>
      </w:pPr>
    </w:p>
    <w:p w:rsidR="005F555E" w:rsidRPr="002C4021" w:rsidRDefault="005F555E" w:rsidP="00B32A0F">
      <w:pPr>
        <w:pStyle w:val="1"/>
        <w:rPr>
          <w:rStyle w:val="42"/>
          <w:rFonts w:ascii="Times New Roman" w:hAnsi="Times New Roman" w:cs="Times New Roman"/>
          <w:lang w:val="uk-UA"/>
        </w:rPr>
      </w:pPr>
      <w:bookmarkStart w:id="241" w:name="bookmark262"/>
      <w:bookmarkStart w:id="242" w:name="_Toc436428733"/>
      <w:r w:rsidRPr="002C4021">
        <w:rPr>
          <w:rStyle w:val="42"/>
          <w:rFonts w:ascii="Times New Roman" w:hAnsi="Times New Roman" w:cs="Times New Roman"/>
          <w:lang w:val="uk-UA"/>
        </w:rPr>
        <w:t>4.4. Моделювання</w:t>
      </w:r>
      <w:bookmarkEnd w:id="242"/>
      <w:r w:rsidRPr="002C4021">
        <w:rPr>
          <w:rStyle w:val="42"/>
          <w:rFonts w:ascii="Times New Roman" w:hAnsi="Times New Roman" w:cs="Times New Roman"/>
          <w:lang w:val="uk-UA"/>
        </w:rPr>
        <w:t xml:space="preserve"> </w:t>
      </w:r>
    </w:p>
    <w:p w:rsidR="005F555E" w:rsidRPr="002C4021" w:rsidRDefault="005F555E" w:rsidP="001D485F">
      <w:pPr>
        <w:pStyle w:val="a0"/>
        <w:jc w:val="both"/>
        <w:rPr>
          <w:rStyle w:val="42"/>
          <w:rFonts w:ascii="Times New Roman" w:hAnsi="Times New Roman" w:cs="Times New Roman"/>
          <w:lang w:val="uk-UA"/>
        </w:rPr>
      </w:pPr>
    </w:p>
    <w:p w:rsidR="001D485F" w:rsidRPr="002C4021" w:rsidRDefault="005F555E" w:rsidP="00B32A0F">
      <w:pPr>
        <w:pStyle w:val="2"/>
        <w:rPr>
          <w:rStyle w:val="42"/>
          <w:rFonts w:ascii="Times New Roman" w:hAnsi="Times New Roman" w:cs="Times New Roman"/>
          <w:lang w:val="uk-UA"/>
        </w:rPr>
      </w:pPr>
      <w:bookmarkStart w:id="243" w:name="_Toc436428734"/>
      <w:r w:rsidRPr="002C4021">
        <w:rPr>
          <w:rStyle w:val="42"/>
          <w:rFonts w:ascii="Times New Roman" w:hAnsi="Times New Roman" w:cs="Times New Roman"/>
          <w:lang w:val="uk-UA"/>
        </w:rPr>
        <w:t xml:space="preserve">4.4.1. Житлова модель </w:t>
      </w:r>
      <w:r w:rsidR="002C4021">
        <w:rPr>
          <w:rStyle w:val="42"/>
          <w:rFonts w:ascii="Times New Roman" w:hAnsi="Times New Roman" w:cs="Times New Roman"/>
          <w:lang w:val="uk-UA"/>
        </w:rPr>
        <w:t>Кембридж</w:t>
      </w:r>
      <w:r w:rsidRPr="002C4021">
        <w:rPr>
          <w:rStyle w:val="42"/>
          <w:rFonts w:ascii="Times New Roman" w:hAnsi="Times New Roman" w:cs="Times New Roman"/>
          <w:lang w:val="uk-UA"/>
        </w:rPr>
        <w:t>а</w:t>
      </w:r>
      <w:r w:rsidR="001D485F" w:rsidRPr="002C4021">
        <w:rPr>
          <w:rStyle w:val="42"/>
          <w:rFonts w:ascii="Times New Roman" w:hAnsi="Times New Roman" w:cs="Times New Roman"/>
          <w:lang w:val="uk-UA"/>
        </w:rPr>
        <w:t xml:space="preserve"> (</w:t>
      </w:r>
      <w:r w:rsidRPr="002C4021">
        <w:rPr>
          <w:rStyle w:val="42"/>
          <w:rFonts w:ascii="Times New Roman" w:hAnsi="Times New Roman" w:cs="Times New Roman"/>
          <w:lang w:val="uk-UA"/>
        </w:rPr>
        <w:t>Сполучене Королівство</w:t>
      </w:r>
      <w:r w:rsidR="001D485F" w:rsidRPr="002C4021">
        <w:rPr>
          <w:rStyle w:val="42"/>
          <w:rFonts w:ascii="Times New Roman" w:hAnsi="Times New Roman" w:cs="Times New Roman"/>
          <w:lang w:val="uk-UA"/>
        </w:rPr>
        <w:t>)</w:t>
      </w:r>
      <w:bookmarkEnd w:id="241"/>
      <w:bookmarkEnd w:id="243"/>
    </w:p>
    <w:p w:rsidR="000777B5" w:rsidRPr="002C4021" w:rsidRDefault="000777B5" w:rsidP="001D485F">
      <w:pPr>
        <w:pStyle w:val="a0"/>
        <w:jc w:val="both"/>
        <w:rPr>
          <w:szCs w:val="24"/>
          <w:lang w:val="uk-UA"/>
        </w:rPr>
      </w:pPr>
    </w:p>
    <w:p w:rsidR="001D485F" w:rsidRPr="002C4021" w:rsidRDefault="005F555E" w:rsidP="001D485F">
      <w:pPr>
        <w:pStyle w:val="a0"/>
        <w:jc w:val="both"/>
        <w:rPr>
          <w:szCs w:val="24"/>
          <w:lang w:val="uk-UA"/>
        </w:rPr>
      </w:pPr>
      <w:r w:rsidRPr="002C4021">
        <w:rPr>
          <w:szCs w:val="24"/>
          <w:lang w:val="uk-UA"/>
        </w:rPr>
        <w:t xml:space="preserve">Житлова модель </w:t>
      </w:r>
      <w:r w:rsidR="002C4021">
        <w:rPr>
          <w:szCs w:val="24"/>
          <w:lang w:val="uk-UA"/>
        </w:rPr>
        <w:t>Кембридж</w:t>
      </w:r>
      <w:r w:rsidRPr="002C4021">
        <w:rPr>
          <w:szCs w:val="24"/>
          <w:lang w:val="uk-UA"/>
        </w:rPr>
        <w:t xml:space="preserve">а </w:t>
      </w:r>
      <w:r w:rsidR="001D485F" w:rsidRPr="002C4021">
        <w:rPr>
          <w:szCs w:val="24"/>
          <w:lang w:val="uk-UA"/>
        </w:rPr>
        <w:t xml:space="preserve">(CHM) </w:t>
      </w:r>
      <w:r w:rsidRPr="002C4021">
        <w:rPr>
          <w:szCs w:val="24"/>
          <w:lang w:val="uk-UA"/>
        </w:rPr>
        <w:t>– це модель використання енергії для побутових цілей для Великої Британії та Сполученого Королівства</w:t>
      </w:r>
      <w:r w:rsidR="001D485F" w:rsidRPr="002C4021">
        <w:rPr>
          <w:szCs w:val="24"/>
          <w:lang w:val="uk-UA"/>
        </w:rPr>
        <w:t xml:space="preserve">. </w:t>
      </w:r>
      <w:r w:rsidRPr="002C4021">
        <w:rPr>
          <w:szCs w:val="24"/>
          <w:lang w:val="uk-UA"/>
        </w:rPr>
        <w:t xml:space="preserve">Модель використовується для складання розрахунків використання енергії для Департаменту енергетики та зміни клімату </w:t>
      </w:r>
      <w:r w:rsidR="001D485F" w:rsidRPr="002C4021">
        <w:rPr>
          <w:szCs w:val="24"/>
          <w:lang w:val="uk-UA"/>
        </w:rPr>
        <w:t>(DECC).</w:t>
      </w:r>
    </w:p>
    <w:p w:rsidR="000777B5" w:rsidRPr="002C4021" w:rsidRDefault="000777B5" w:rsidP="001D485F">
      <w:pPr>
        <w:pStyle w:val="a0"/>
        <w:jc w:val="both"/>
        <w:rPr>
          <w:szCs w:val="24"/>
          <w:lang w:val="uk-UA"/>
        </w:rPr>
      </w:pPr>
    </w:p>
    <w:p w:rsidR="001D485F" w:rsidRPr="002C4021" w:rsidRDefault="00DF3AAF" w:rsidP="001D485F">
      <w:pPr>
        <w:pStyle w:val="a0"/>
        <w:jc w:val="both"/>
        <w:rPr>
          <w:szCs w:val="24"/>
          <w:lang w:val="uk-UA"/>
        </w:rPr>
      </w:pPr>
      <w:r w:rsidRPr="002C4021">
        <w:rPr>
          <w:szCs w:val="24"/>
          <w:lang w:val="uk-UA"/>
        </w:rPr>
        <w:t xml:space="preserve">Основним джерелом вхідних даних для </w:t>
      </w:r>
      <w:r w:rsidR="001D485F" w:rsidRPr="002C4021">
        <w:rPr>
          <w:szCs w:val="24"/>
          <w:lang w:val="uk-UA"/>
        </w:rPr>
        <w:t xml:space="preserve">CHM </w:t>
      </w:r>
      <w:r w:rsidRPr="002C4021">
        <w:rPr>
          <w:szCs w:val="24"/>
          <w:lang w:val="uk-UA"/>
        </w:rPr>
        <w:t xml:space="preserve">є Англійське житлове опитування </w:t>
      </w:r>
      <w:r w:rsidR="001D485F" w:rsidRPr="002C4021">
        <w:rPr>
          <w:szCs w:val="24"/>
          <w:lang w:val="uk-UA"/>
        </w:rPr>
        <w:t>(EHS)</w:t>
      </w:r>
      <w:r w:rsidRPr="002C4021">
        <w:rPr>
          <w:szCs w:val="24"/>
          <w:lang w:val="uk-UA"/>
        </w:rPr>
        <w:t xml:space="preserve">, що забезпечує дані приблизно про </w:t>
      </w:r>
      <w:r w:rsidR="001D485F" w:rsidRPr="002C4021">
        <w:rPr>
          <w:szCs w:val="24"/>
          <w:lang w:val="uk-UA"/>
        </w:rPr>
        <w:t xml:space="preserve">16 000 </w:t>
      </w:r>
      <w:r w:rsidRPr="002C4021">
        <w:rPr>
          <w:szCs w:val="24"/>
          <w:lang w:val="uk-UA"/>
        </w:rPr>
        <w:t xml:space="preserve">репрезентативних англійських помешкань </w:t>
      </w:r>
      <w:r w:rsidR="001D485F" w:rsidRPr="002C4021">
        <w:rPr>
          <w:szCs w:val="24"/>
          <w:lang w:val="uk-UA"/>
        </w:rPr>
        <w:t>(</w:t>
      </w:r>
      <w:r w:rsidRPr="002C4021">
        <w:rPr>
          <w:szCs w:val="24"/>
          <w:lang w:val="uk-UA"/>
        </w:rPr>
        <w:t>випадки</w:t>
      </w:r>
      <w:r w:rsidR="001D485F" w:rsidRPr="002C4021">
        <w:rPr>
          <w:szCs w:val="24"/>
          <w:lang w:val="uk-UA"/>
        </w:rPr>
        <w:t xml:space="preserve">). </w:t>
      </w:r>
      <w:r w:rsidRPr="002C4021">
        <w:rPr>
          <w:szCs w:val="24"/>
          <w:lang w:val="uk-UA"/>
        </w:rPr>
        <w:t>Кожен з цих випадків представляє кількість помешкань в Англії – що є ваговим коефіцієнтом</w:t>
      </w:r>
      <w:r w:rsidR="001D485F" w:rsidRPr="002C4021">
        <w:rPr>
          <w:szCs w:val="24"/>
          <w:lang w:val="uk-UA"/>
        </w:rPr>
        <w:t xml:space="preserve">, </w:t>
      </w:r>
      <w:r w:rsidRPr="002C4021">
        <w:rPr>
          <w:szCs w:val="24"/>
          <w:lang w:val="uk-UA"/>
        </w:rPr>
        <w:t xml:space="preserve">таким, що їх сума дорівнює загальній кількості помешкань в Англії </w:t>
      </w:r>
      <w:r w:rsidR="001D485F" w:rsidRPr="002C4021">
        <w:rPr>
          <w:szCs w:val="24"/>
          <w:lang w:val="uk-UA"/>
        </w:rPr>
        <w:t>(</w:t>
      </w:r>
      <w:r w:rsidRPr="002C4021">
        <w:rPr>
          <w:szCs w:val="24"/>
          <w:lang w:val="uk-UA"/>
        </w:rPr>
        <w:t xml:space="preserve">приблизно </w:t>
      </w:r>
      <w:r w:rsidR="001D485F" w:rsidRPr="002C4021">
        <w:rPr>
          <w:szCs w:val="24"/>
          <w:lang w:val="uk-UA"/>
        </w:rPr>
        <w:t>22</w:t>
      </w:r>
      <w:r w:rsidRPr="002C4021">
        <w:rPr>
          <w:szCs w:val="24"/>
          <w:lang w:val="uk-UA"/>
        </w:rPr>
        <w:t>,5 мільйона</w:t>
      </w:r>
      <w:r w:rsidR="001D485F" w:rsidRPr="002C4021">
        <w:rPr>
          <w:szCs w:val="24"/>
          <w:lang w:val="uk-UA"/>
        </w:rPr>
        <w:t xml:space="preserve">). CHM </w:t>
      </w:r>
      <w:r w:rsidR="00F84AF7" w:rsidRPr="002C4021">
        <w:rPr>
          <w:szCs w:val="24"/>
          <w:lang w:val="uk-UA"/>
        </w:rPr>
        <w:t xml:space="preserve">вводить дані помешкання </w:t>
      </w:r>
      <w:r w:rsidR="001D485F" w:rsidRPr="002C4021">
        <w:rPr>
          <w:szCs w:val="24"/>
          <w:lang w:val="uk-UA"/>
        </w:rPr>
        <w:t xml:space="preserve">EHS </w:t>
      </w:r>
      <w:r w:rsidR="00F84AF7" w:rsidRPr="002C4021">
        <w:rPr>
          <w:szCs w:val="24"/>
          <w:lang w:val="uk-UA"/>
        </w:rPr>
        <w:t xml:space="preserve">для кожного випадку і проводить розрахунки будівельної фізики для визначення споживання енергії та відповідних викидів </w:t>
      </w:r>
      <w:r w:rsidR="001D485F" w:rsidRPr="002C4021">
        <w:rPr>
          <w:szCs w:val="24"/>
          <w:lang w:val="uk-UA"/>
        </w:rPr>
        <w:t>CO</w:t>
      </w:r>
      <w:r w:rsidR="001D485F" w:rsidRPr="002C4021">
        <w:rPr>
          <w:szCs w:val="24"/>
          <w:vertAlign w:val="subscript"/>
          <w:lang w:val="uk-UA"/>
        </w:rPr>
        <w:t>2</w:t>
      </w:r>
      <w:r w:rsidR="001D485F" w:rsidRPr="002C4021">
        <w:rPr>
          <w:szCs w:val="24"/>
          <w:lang w:val="uk-UA"/>
        </w:rPr>
        <w:t xml:space="preserve"> </w:t>
      </w:r>
      <w:r w:rsidR="00F84AF7" w:rsidRPr="002C4021">
        <w:rPr>
          <w:szCs w:val="24"/>
          <w:lang w:val="uk-UA"/>
        </w:rPr>
        <w:t xml:space="preserve">за використанням і за типом палива. Помноження використання енергії на відповідний ваговий коефіцієнт та підсумовування за всіма випадками дає сумарні значення для Англії. Шляхом використання відповідних масштабних коефіцієнтів Англія-до-Великої Британії та Велика Британія-до-Сполученого Королівства на основі кількості помешкань в Англії, Великій Британії та Сполученому Королівстві можна розрахувати приблизні загальні показники використання енергії для Великої Британії та Сполученого Королівства. Нещодавнім вдосконаленням моделі було внесення даних від Шотландського опитування щодо житлових умов </w:t>
      </w:r>
      <w:r w:rsidR="001D485F" w:rsidRPr="002C4021">
        <w:rPr>
          <w:szCs w:val="24"/>
          <w:lang w:val="uk-UA"/>
        </w:rPr>
        <w:t xml:space="preserve">(SHCS), </w:t>
      </w:r>
      <w:r w:rsidR="00F84AF7" w:rsidRPr="002C4021">
        <w:rPr>
          <w:szCs w:val="24"/>
          <w:lang w:val="uk-UA"/>
        </w:rPr>
        <w:t xml:space="preserve">що призвело до точнішої картини будинків Великої Британії. </w:t>
      </w:r>
      <w:r w:rsidR="001D485F" w:rsidRPr="002C4021">
        <w:rPr>
          <w:szCs w:val="24"/>
          <w:lang w:val="uk-UA"/>
        </w:rPr>
        <w:t xml:space="preserve">SHCS </w:t>
      </w:r>
      <w:r w:rsidR="00F84AF7" w:rsidRPr="002C4021">
        <w:rPr>
          <w:szCs w:val="24"/>
          <w:lang w:val="uk-UA"/>
        </w:rPr>
        <w:t xml:space="preserve">забезпечує дані лише про менше ніж </w:t>
      </w:r>
      <w:r w:rsidR="001D485F" w:rsidRPr="002C4021">
        <w:rPr>
          <w:szCs w:val="24"/>
          <w:lang w:val="uk-UA"/>
        </w:rPr>
        <w:t xml:space="preserve">9 400 </w:t>
      </w:r>
      <w:r w:rsidR="00F84AF7" w:rsidRPr="002C4021">
        <w:rPr>
          <w:szCs w:val="24"/>
          <w:lang w:val="uk-UA"/>
        </w:rPr>
        <w:t>репрезентативних помешкань, що представляють 2,</w:t>
      </w:r>
      <w:r w:rsidR="001D485F" w:rsidRPr="002C4021">
        <w:rPr>
          <w:szCs w:val="24"/>
          <w:lang w:val="uk-UA"/>
        </w:rPr>
        <w:t xml:space="preserve">3 </w:t>
      </w:r>
      <w:r w:rsidR="00F84AF7" w:rsidRPr="002C4021">
        <w:rPr>
          <w:szCs w:val="24"/>
          <w:lang w:val="uk-UA"/>
        </w:rPr>
        <w:t xml:space="preserve">мільйона помешкань у Шотландії. </w:t>
      </w:r>
    </w:p>
    <w:p w:rsidR="000777B5" w:rsidRPr="002C4021" w:rsidRDefault="000777B5" w:rsidP="001D485F">
      <w:pPr>
        <w:pStyle w:val="a0"/>
        <w:jc w:val="both"/>
        <w:rPr>
          <w:szCs w:val="24"/>
          <w:lang w:val="uk-UA"/>
        </w:rPr>
      </w:pPr>
    </w:p>
    <w:p w:rsidR="00023E5E" w:rsidRPr="002C4021" w:rsidRDefault="00F84AF7" w:rsidP="001B53C4">
      <w:pPr>
        <w:pStyle w:val="a0"/>
        <w:jc w:val="both"/>
        <w:rPr>
          <w:szCs w:val="24"/>
          <w:lang w:val="uk-UA"/>
        </w:rPr>
      </w:pPr>
      <w:r w:rsidRPr="002C4021">
        <w:rPr>
          <w:lang w:val="uk-UA"/>
        </w:rPr>
        <w:t>Мод</w:t>
      </w:r>
      <w:r w:rsidR="00834E5E" w:rsidRPr="002C4021">
        <w:rPr>
          <w:lang w:val="uk-UA"/>
        </w:rPr>
        <w:t>е</w:t>
      </w:r>
      <w:r w:rsidRPr="002C4021">
        <w:rPr>
          <w:lang w:val="uk-UA"/>
        </w:rPr>
        <w:t xml:space="preserve">ль убудована у </w:t>
      </w:r>
      <w:r w:rsidR="001D485F" w:rsidRPr="002C4021">
        <w:rPr>
          <w:szCs w:val="24"/>
          <w:lang w:val="uk-UA"/>
        </w:rPr>
        <w:t xml:space="preserve">Microsoft Excel. </w:t>
      </w:r>
      <w:r w:rsidR="00834E5E" w:rsidRPr="002C4021">
        <w:rPr>
          <w:szCs w:val="24"/>
          <w:lang w:val="uk-UA"/>
        </w:rPr>
        <w:t>Розрахунки здійснюються здебільшого безпосередньо у межах робочих таблиць</w:t>
      </w:r>
      <w:r w:rsidR="001D485F" w:rsidRPr="002C4021">
        <w:rPr>
          <w:szCs w:val="24"/>
          <w:lang w:val="uk-UA"/>
        </w:rPr>
        <w:t xml:space="preserve">. </w:t>
      </w:r>
      <w:r w:rsidR="00834E5E" w:rsidRPr="002C4021">
        <w:rPr>
          <w:szCs w:val="24"/>
          <w:lang w:val="uk-UA"/>
        </w:rPr>
        <w:t>Макрос візуальної основи для прикладних програм</w:t>
      </w:r>
      <w:r w:rsidR="001D485F" w:rsidRPr="002C4021">
        <w:rPr>
          <w:szCs w:val="24"/>
          <w:lang w:val="uk-UA"/>
        </w:rPr>
        <w:t xml:space="preserve"> (VBA) </w:t>
      </w:r>
      <w:r w:rsidR="00834E5E" w:rsidRPr="002C4021">
        <w:rPr>
          <w:szCs w:val="24"/>
          <w:lang w:val="uk-UA"/>
        </w:rPr>
        <w:t xml:space="preserve">використовується для введення даних для кожного репрезентативного помешкання через модель, а також для реєстрації результатів. Розрахунки, що використовуються в </w:t>
      </w:r>
      <w:bookmarkStart w:id="244" w:name="bookmark263"/>
      <w:r w:rsidR="00023E5E" w:rsidRPr="002C4021">
        <w:rPr>
          <w:szCs w:val="24"/>
          <w:lang w:val="uk-UA"/>
        </w:rPr>
        <w:t>CHM</w:t>
      </w:r>
      <w:r w:rsidR="00834E5E" w:rsidRPr="002C4021">
        <w:rPr>
          <w:szCs w:val="24"/>
          <w:lang w:val="uk-UA"/>
        </w:rPr>
        <w:t xml:space="preserve">, ґрунтуються на методології Стандартної процедури оцінки для енергетичної класифікації помешкань СК </w:t>
      </w:r>
      <w:r w:rsidR="00023E5E" w:rsidRPr="002C4021">
        <w:rPr>
          <w:szCs w:val="24"/>
          <w:lang w:val="uk-UA"/>
        </w:rPr>
        <w:t>(</w:t>
      </w:r>
      <w:r w:rsidR="00834E5E" w:rsidRPr="002C4021">
        <w:rPr>
          <w:szCs w:val="24"/>
          <w:lang w:val="uk-UA"/>
        </w:rPr>
        <w:t>«</w:t>
      </w:r>
      <w:r w:rsidR="00023E5E" w:rsidRPr="002C4021">
        <w:rPr>
          <w:szCs w:val="24"/>
          <w:lang w:val="uk-UA"/>
        </w:rPr>
        <w:t>SAP</w:t>
      </w:r>
      <w:r w:rsidR="00834E5E" w:rsidRPr="002C4021">
        <w:rPr>
          <w:szCs w:val="24"/>
          <w:lang w:val="uk-UA"/>
        </w:rPr>
        <w:t>»</w:t>
      </w:r>
      <w:r w:rsidR="00023E5E" w:rsidRPr="002C4021">
        <w:rPr>
          <w:szCs w:val="24"/>
          <w:lang w:val="uk-UA"/>
        </w:rPr>
        <w:t xml:space="preserve">) </w:t>
      </w:r>
      <w:r w:rsidR="00834E5E" w:rsidRPr="002C4021">
        <w:rPr>
          <w:szCs w:val="24"/>
          <w:lang w:val="uk-UA"/>
        </w:rPr>
        <w:t xml:space="preserve">зі зміною для включення використання енергії приладами та під час приготування їжі. </w:t>
      </w:r>
      <w:bookmarkEnd w:id="244"/>
    </w:p>
    <w:p w:rsidR="000777B5" w:rsidRPr="002C4021" w:rsidRDefault="000777B5" w:rsidP="001B53C4">
      <w:pPr>
        <w:pStyle w:val="a0"/>
        <w:jc w:val="both"/>
        <w:rPr>
          <w:szCs w:val="24"/>
          <w:lang w:val="uk-UA"/>
        </w:rPr>
      </w:pPr>
    </w:p>
    <w:p w:rsidR="00023E5E" w:rsidRPr="002C4021" w:rsidRDefault="00834E5E" w:rsidP="001B53C4">
      <w:pPr>
        <w:pStyle w:val="a0"/>
        <w:jc w:val="both"/>
        <w:rPr>
          <w:szCs w:val="24"/>
          <w:lang w:val="uk-UA"/>
        </w:rPr>
      </w:pPr>
      <w:r w:rsidRPr="002C4021">
        <w:rPr>
          <w:szCs w:val="24"/>
          <w:lang w:val="uk-UA"/>
        </w:rPr>
        <w:t>Додаткову інформацію та саму модель можна знайти за посиланням</w:t>
      </w:r>
      <w:r w:rsidR="00023E5E" w:rsidRPr="002C4021">
        <w:rPr>
          <w:szCs w:val="24"/>
          <w:lang w:val="uk-UA"/>
        </w:rPr>
        <w:t>:</w:t>
      </w:r>
    </w:p>
    <w:p w:rsidR="000777B5" w:rsidRPr="002C4021" w:rsidRDefault="000777B5" w:rsidP="001B53C4">
      <w:pPr>
        <w:pStyle w:val="a0"/>
        <w:jc w:val="both"/>
        <w:rPr>
          <w:szCs w:val="24"/>
          <w:lang w:val="uk-UA"/>
        </w:rPr>
      </w:pPr>
    </w:p>
    <w:p w:rsidR="00023E5E" w:rsidRPr="002C4021" w:rsidRDefault="00A27AB8" w:rsidP="001B53C4">
      <w:pPr>
        <w:pStyle w:val="a0"/>
        <w:jc w:val="both"/>
        <w:rPr>
          <w:szCs w:val="24"/>
          <w:lang w:val="uk-UA"/>
        </w:rPr>
      </w:pPr>
      <w:hyperlink r:id="rId76" w:history="1">
        <w:r w:rsidR="00023E5E" w:rsidRPr="002C4021">
          <w:rPr>
            <w:rStyle w:val="a4"/>
            <w:szCs w:val="24"/>
            <w:lang w:val="uk-UA"/>
          </w:rPr>
          <w:t>https://www.gov.uk/government/publications/cambridge-</w:t>
        </w:r>
      </w:hyperlink>
      <w:hyperlink r:id="rId77" w:history="1">
        <w:r w:rsidR="00023E5E" w:rsidRPr="002C4021">
          <w:rPr>
            <w:rStyle w:val="a4"/>
            <w:szCs w:val="24"/>
            <w:lang w:val="uk-UA"/>
          </w:rPr>
          <w:t>housing-model-and-user-guide</w:t>
        </w:r>
      </w:hyperlink>
    </w:p>
    <w:p w:rsidR="000777B5" w:rsidRPr="002C4021" w:rsidRDefault="000777B5" w:rsidP="001B53C4">
      <w:pPr>
        <w:pStyle w:val="a0"/>
        <w:jc w:val="both"/>
        <w:rPr>
          <w:szCs w:val="24"/>
          <w:lang w:val="uk-UA"/>
        </w:rPr>
      </w:pPr>
    </w:p>
    <w:p w:rsidR="00023E5E" w:rsidRPr="002C4021" w:rsidRDefault="00834E5E" w:rsidP="001B53C4">
      <w:pPr>
        <w:pStyle w:val="a0"/>
        <w:jc w:val="both"/>
        <w:rPr>
          <w:szCs w:val="24"/>
          <w:lang w:val="uk-UA"/>
        </w:rPr>
      </w:pPr>
      <w:r w:rsidRPr="002C4021">
        <w:rPr>
          <w:szCs w:val="24"/>
          <w:lang w:val="uk-UA"/>
        </w:rPr>
        <w:t>Інформацію про Англійське житлове опитування можна знайти на сторінці</w:t>
      </w:r>
      <w:r w:rsidR="00023E5E" w:rsidRPr="002C4021">
        <w:rPr>
          <w:szCs w:val="24"/>
          <w:lang w:val="uk-UA"/>
        </w:rPr>
        <w:t>:</w:t>
      </w:r>
    </w:p>
    <w:p w:rsidR="000777B5" w:rsidRPr="002C4021" w:rsidRDefault="000777B5" w:rsidP="001B53C4">
      <w:pPr>
        <w:pStyle w:val="a0"/>
        <w:jc w:val="both"/>
        <w:rPr>
          <w:szCs w:val="24"/>
          <w:lang w:val="uk-UA"/>
        </w:rPr>
      </w:pPr>
    </w:p>
    <w:p w:rsidR="00023E5E" w:rsidRPr="002C4021" w:rsidRDefault="00A27AB8" w:rsidP="001B53C4">
      <w:pPr>
        <w:pStyle w:val="a0"/>
        <w:jc w:val="both"/>
        <w:rPr>
          <w:szCs w:val="24"/>
          <w:lang w:val="uk-UA"/>
        </w:rPr>
      </w:pPr>
      <w:hyperlink r:id="rId78" w:history="1">
        <w:r w:rsidR="00023E5E" w:rsidRPr="002C4021">
          <w:rPr>
            <w:rStyle w:val="a4"/>
            <w:szCs w:val="24"/>
            <w:lang w:val="uk-UA"/>
          </w:rPr>
          <w:t>https://www.gov.uk/government/organisations/department-</w:t>
        </w:r>
      </w:hyperlink>
      <w:hyperlink r:id="rId79" w:history="1">
        <w:r w:rsidR="00023E5E" w:rsidRPr="002C4021">
          <w:rPr>
            <w:rStyle w:val="a4"/>
            <w:szCs w:val="24"/>
            <w:lang w:val="uk-UA"/>
          </w:rPr>
          <w:t>for-communities-and-local-government/series/english-</w:t>
        </w:r>
      </w:hyperlink>
      <w:hyperlink r:id="rId80" w:history="1">
        <w:r w:rsidR="00023E5E" w:rsidRPr="002C4021">
          <w:rPr>
            <w:rStyle w:val="a4"/>
            <w:szCs w:val="24"/>
            <w:lang w:val="uk-UA"/>
          </w:rPr>
          <w:t>housing-survey</w:t>
        </w:r>
      </w:hyperlink>
    </w:p>
    <w:p w:rsidR="000777B5" w:rsidRPr="002C4021" w:rsidRDefault="000777B5" w:rsidP="001B53C4">
      <w:pPr>
        <w:pStyle w:val="a0"/>
        <w:jc w:val="both"/>
        <w:rPr>
          <w:szCs w:val="24"/>
          <w:lang w:val="uk-UA"/>
        </w:rPr>
      </w:pPr>
    </w:p>
    <w:p w:rsidR="00023E5E" w:rsidRPr="002C4021" w:rsidRDefault="000777B5" w:rsidP="00B32A0F">
      <w:pPr>
        <w:pStyle w:val="2"/>
      </w:pPr>
      <w:bookmarkStart w:id="245" w:name="bookmark264"/>
      <w:bookmarkStart w:id="246" w:name="bookmark265"/>
      <w:bookmarkStart w:id="247" w:name="_Toc436428735"/>
      <w:r w:rsidRPr="002C4021">
        <w:t>4.4.2</w:t>
      </w:r>
      <w:r w:rsidR="00023E5E" w:rsidRPr="002C4021">
        <w:t xml:space="preserve">. </w:t>
      </w:r>
      <w:r w:rsidR="00834E5E" w:rsidRPr="002C4021">
        <w:t xml:space="preserve">Процедура перевірки даних на основі моделі </w:t>
      </w:r>
      <w:r w:rsidR="00023E5E" w:rsidRPr="002C4021">
        <w:t>(</w:t>
      </w:r>
      <w:r w:rsidR="00834E5E" w:rsidRPr="002C4021">
        <w:t>Австрія</w:t>
      </w:r>
      <w:r w:rsidR="00023E5E" w:rsidRPr="002C4021">
        <w:t>)</w:t>
      </w:r>
      <w:bookmarkEnd w:id="245"/>
      <w:bookmarkEnd w:id="246"/>
      <w:bookmarkEnd w:id="247"/>
    </w:p>
    <w:p w:rsidR="000777B5" w:rsidRPr="002C4021" w:rsidRDefault="000777B5" w:rsidP="001B53C4">
      <w:pPr>
        <w:pStyle w:val="a0"/>
        <w:jc w:val="both"/>
        <w:rPr>
          <w:szCs w:val="24"/>
          <w:lang w:val="uk-UA"/>
        </w:rPr>
      </w:pPr>
    </w:p>
    <w:p w:rsidR="00023E5E" w:rsidRPr="002C4021" w:rsidRDefault="00834E5E" w:rsidP="001B53C4">
      <w:pPr>
        <w:pStyle w:val="a0"/>
        <w:jc w:val="both"/>
        <w:rPr>
          <w:szCs w:val="24"/>
          <w:lang w:val="uk-UA"/>
        </w:rPr>
      </w:pPr>
      <w:r w:rsidRPr="002C4021">
        <w:rPr>
          <w:szCs w:val="24"/>
          <w:lang w:val="uk-UA"/>
        </w:rPr>
        <w:t>Новий підхід для перевірки даних на основі моделі був вперше впроваджений у 2004 році. Аж до опитування 2000 року включно лише самі окремі джерела енергії перевірялися на правдоподібність</w:t>
      </w:r>
      <w:r w:rsidR="00023E5E" w:rsidRPr="002C4021">
        <w:rPr>
          <w:szCs w:val="24"/>
          <w:lang w:val="uk-UA"/>
        </w:rPr>
        <w:t xml:space="preserve">, </w:t>
      </w:r>
      <w:r w:rsidRPr="002C4021">
        <w:rPr>
          <w:szCs w:val="24"/>
          <w:lang w:val="uk-UA"/>
        </w:rPr>
        <w:t xml:space="preserve">будь-які відсутні дані розраховувалися </w:t>
      </w:r>
      <w:r w:rsidR="00023E5E" w:rsidRPr="002C4021">
        <w:rPr>
          <w:szCs w:val="24"/>
          <w:lang w:val="uk-UA"/>
        </w:rPr>
        <w:t>(</w:t>
      </w:r>
      <w:r w:rsidRPr="002C4021">
        <w:rPr>
          <w:szCs w:val="24"/>
          <w:lang w:val="uk-UA"/>
        </w:rPr>
        <w:t>пари обсяг-значення</w:t>
      </w:r>
      <w:r w:rsidR="00023E5E" w:rsidRPr="002C4021">
        <w:rPr>
          <w:szCs w:val="24"/>
          <w:lang w:val="uk-UA"/>
        </w:rPr>
        <w:t>)</w:t>
      </w:r>
      <w:r w:rsidRPr="002C4021">
        <w:rPr>
          <w:szCs w:val="24"/>
          <w:lang w:val="uk-UA"/>
        </w:rPr>
        <w:t xml:space="preserve"> та, за необхідності, здійснювалися заміни</w:t>
      </w:r>
      <w:r w:rsidR="00023E5E" w:rsidRPr="002C4021">
        <w:rPr>
          <w:szCs w:val="24"/>
          <w:lang w:val="uk-UA"/>
        </w:rPr>
        <w:t xml:space="preserve">. </w:t>
      </w:r>
      <w:r w:rsidRPr="002C4021">
        <w:rPr>
          <w:szCs w:val="24"/>
          <w:lang w:val="uk-UA"/>
        </w:rPr>
        <w:t>Такий режим продовжує використовуватися, але з додатковим етапом, що загальний показник повідомленого споживання енергії пізніше перевіряється відносно розрахованого (змодельованого) загального споживання. Це змодельоване споживання для кожного окремого домашнього господарства розраховується на основі базових даних для цього домашнього господарства, з одного боку (площа, кількість людей у домашньому господарстві), та заданих параметрів для окремих типів використання (опалення приміщень, нагрівання води та приготування їжі), з іншого боку</w:t>
      </w:r>
      <w:r w:rsidR="00023E5E" w:rsidRPr="002C4021">
        <w:rPr>
          <w:szCs w:val="24"/>
          <w:lang w:val="uk-UA"/>
        </w:rPr>
        <w:t xml:space="preserve">. </w:t>
      </w:r>
      <w:r w:rsidRPr="002C4021">
        <w:rPr>
          <w:szCs w:val="24"/>
          <w:lang w:val="uk-UA"/>
        </w:rPr>
        <w:t>Для визначення правильного «повідомленого» споживання енергії на домашнє господарство цим чином використовуються деякі достатньо складні процеси перевірки правдоподібності, оскільки має бути розрахований один або кілька альтернативних обсягів, якщо пари обсяг-значення не узгоджені, та ці альтернативні обсяги пізніше, якщо застосовуються змінно</w:t>
      </w:r>
      <w:r w:rsidR="00023E5E" w:rsidRPr="002C4021">
        <w:rPr>
          <w:szCs w:val="24"/>
          <w:lang w:val="uk-UA"/>
        </w:rPr>
        <w:t>,</w:t>
      </w:r>
      <w:r w:rsidRPr="002C4021">
        <w:rPr>
          <w:szCs w:val="24"/>
          <w:lang w:val="uk-UA"/>
        </w:rPr>
        <w:t xml:space="preserve"> призводить до ряду різних розрахованих показників загального споживання енергії. Змодельоване стандартне значення використовується для обрання пар обсяг-значення, що здаються найбільш правдоподібними. </w:t>
      </w:r>
    </w:p>
    <w:p w:rsidR="005A70C8" w:rsidRPr="002C4021" w:rsidRDefault="005A70C8" w:rsidP="001B53C4">
      <w:pPr>
        <w:pStyle w:val="a0"/>
        <w:jc w:val="both"/>
        <w:rPr>
          <w:szCs w:val="24"/>
          <w:lang w:val="uk-UA"/>
        </w:rPr>
      </w:pPr>
    </w:p>
    <w:p w:rsidR="00023E5E" w:rsidRPr="002C4021" w:rsidRDefault="00DF3C4D" w:rsidP="001B53C4">
      <w:pPr>
        <w:pStyle w:val="a0"/>
        <w:jc w:val="both"/>
        <w:rPr>
          <w:szCs w:val="24"/>
          <w:lang w:val="uk-UA"/>
        </w:rPr>
      </w:pPr>
      <w:r w:rsidRPr="002C4021">
        <w:rPr>
          <w:szCs w:val="24"/>
          <w:lang w:val="uk-UA"/>
        </w:rPr>
        <w:t>Ця процедура, описана нижче, була впроваджена через те, що результати опитування показали ненадійну модель споживання для кількох видів палива і вони суперечили інший наявній інформації. Результати було проаналізовано та обговорено разом із зовні</w:t>
      </w:r>
      <w:r w:rsidR="00B32A0F" w:rsidRPr="002C4021">
        <w:rPr>
          <w:szCs w:val="24"/>
          <w:lang w:val="uk-UA"/>
        </w:rPr>
        <w:t>шніми експертами переважно з Ун</w:t>
      </w:r>
      <w:r w:rsidRPr="002C4021">
        <w:rPr>
          <w:szCs w:val="24"/>
          <w:lang w:val="uk-UA"/>
        </w:rPr>
        <w:t>іверситетів, і разом з цими експертами було розроблено методологію перевірки достовірності даних. Звісно, ця модель постійно розробляється й надалі, та значення, що використовуються, мають постійно адаптуватися до мінливих обставин</w:t>
      </w:r>
      <w:r w:rsidR="00023E5E" w:rsidRPr="002C4021">
        <w:rPr>
          <w:szCs w:val="24"/>
          <w:lang w:val="uk-UA"/>
        </w:rPr>
        <w:t xml:space="preserve">. </w:t>
      </w:r>
      <w:r w:rsidRPr="002C4021">
        <w:rPr>
          <w:szCs w:val="24"/>
          <w:lang w:val="uk-UA"/>
        </w:rPr>
        <w:t>Значення за замовчуванням отримуються від домашніх господарств, що використовують один тип палива для відповідної мети (нагрівання води, приготування їжі), а також у результаті інтернет-дослідження</w:t>
      </w:r>
      <w:r w:rsidR="00023E5E" w:rsidRPr="002C4021">
        <w:rPr>
          <w:szCs w:val="24"/>
          <w:lang w:val="uk-UA"/>
        </w:rPr>
        <w:t xml:space="preserve">, </w:t>
      </w:r>
      <w:r w:rsidRPr="002C4021">
        <w:rPr>
          <w:szCs w:val="24"/>
          <w:lang w:val="uk-UA"/>
        </w:rPr>
        <w:t xml:space="preserve">для опалення приміщень вони ґрунтуються на результатах дослідження технічного університету Відня. Зараз результати відповідають надійному діапазону для всіх видів палива та можуть використовуватися – разом з результатами інших опитувань – для складання річних енергетичних балансів для Австрії та її </w:t>
      </w:r>
      <w:r w:rsidR="00023E5E" w:rsidRPr="002C4021">
        <w:rPr>
          <w:szCs w:val="24"/>
          <w:lang w:val="uk-UA"/>
        </w:rPr>
        <w:t>Laender (</w:t>
      </w:r>
      <w:r w:rsidRPr="002C4021">
        <w:rPr>
          <w:szCs w:val="24"/>
          <w:lang w:val="uk-UA"/>
        </w:rPr>
        <w:t>регіонів</w:t>
      </w:r>
      <w:r w:rsidR="00023E5E" w:rsidRPr="002C4021">
        <w:rPr>
          <w:szCs w:val="24"/>
          <w:lang w:val="uk-UA"/>
        </w:rPr>
        <w:t>).</w:t>
      </w:r>
      <w:r w:rsidRPr="002C4021">
        <w:rPr>
          <w:szCs w:val="24"/>
          <w:lang w:val="uk-UA"/>
        </w:rPr>
        <w:t xml:space="preserve"> Процедура перевірки достовірності даних проводиться у </w:t>
      </w:r>
      <w:r w:rsidR="00023E5E" w:rsidRPr="002C4021">
        <w:rPr>
          <w:szCs w:val="24"/>
          <w:lang w:val="uk-UA"/>
        </w:rPr>
        <w:t xml:space="preserve">ACCESS-VBA. </w:t>
      </w:r>
      <w:r w:rsidRPr="002C4021">
        <w:rPr>
          <w:szCs w:val="24"/>
          <w:lang w:val="uk-UA"/>
        </w:rPr>
        <w:t xml:space="preserve">Обробка ґрунтується на оригінальному, необробленому наборі даних. </w:t>
      </w:r>
    </w:p>
    <w:p w:rsidR="005A70C8" w:rsidRPr="002C4021" w:rsidRDefault="005A70C8" w:rsidP="001B53C4">
      <w:pPr>
        <w:pStyle w:val="a0"/>
        <w:jc w:val="both"/>
        <w:rPr>
          <w:szCs w:val="24"/>
          <w:lang w:val="uk-UA"/>
        </w:rPr>
      </w:pPr>
    </w:p>
    <w:p w:rsidR="00023E5E" w:rsidRPr="002C4021" w:rsidRDefault="00AE2879" w:rsidP="001B53C4">
      <w:pPr>
        <w:pStyle w:val="a0"/>
        <w:jc w:val="both"/>
        <w:rPr>
          <w:szCs w:val="24"/>
          <w:lang w:val="uk-UA"/>
        </w:rPr>
      </w:pPr>
      <w:r w:rsidRPr="002C4021">
        <w:rPr>
          <w:szCs w:val="24"/>
          <w:lang w:val="uk-UA"/>
        </w:rPr>
        <w:t>Для перевірки правдоподібності окремих наборів даних використовується нижченаведений ряд таблиць з нижчезазначеними коефіцієнтами</w:t>
      </w:r>
      <w:r w:rsidR="00023E5E" w:rsidRPr="002C4021">
        <w:rPr>
          <w:szCs w:val="24"/>
          <w:lang w:val="uk-UA"/>
        </w:rPr>
        <w:t>:</w:t>
      </w:r>
    </w:p>
    <w:p w:rsidR="005A70C8" w:rsidRPr="002C4021" w:rsidRDefault="005A70C8" w:rsidP="001B53C4">
      <w:pPr>
        <w:pStyle w:val="a0"/>
        <w:jc w:val="both"/>
        <w:rPr>
          <w:szCs w:val="24"/>
          <w:lang w:val="uk-UA"/>
        </w:rPr>
      </w:pPr>
    </w:p>
    <w:p w:rsidR="00023E5E" w:rsidRPr="002C4021" w:rsidRDefault="00AE2879" w:rsidP="008977AF">
      <w:pPr>
        <w:pStyle w:val="a0"/>
        <w:numPr>
          <w:ilvl w:val="0"/>
          <w:numId w:val="30"/>
        </w:numPr>
        <w:jc w:val="both"/>
        <w:rPr>
          <w:szCs w:val="24"/>
          <w:lang w:val="uk-UA"/>
        </w:rPr>
      </w:pPr>
      <w:r w:rsidRPr="002C4021">
        <w:rPr>
          <w:szCs w:val="24"/>
          <w:lang w:val="uk-UA"/>
        </w:rPr>
        <w:t>Перевідні коефіцієнти, що залежать від типу палива, з відповідними тепловими коефіцієнтами</w:t>
      </w:r>
      <w:r w:rsidR="00023E5E" w:rsidRPr="002C4021">
        <w:rPr>
          <w:szCs w:val="24"/>
          <w:lang w:val="uk-UA"/>
        </w:rPr>
        <w:t>.</w:t>
      </w:r>
    </w:p>
    <w:p w:rsidR="00023E5E" w:rsidRPr="002C4021" w:rsidRDefault="00AE2879" w:rsidP="008977AF">
      <w:pPr>
        <w:pStyle w:val="a0"/>
        <w:numPr>
          <w:ilvl w:val="0"/>
          <w:numId w:val="30"/>
        </w:numPr>
        <w:jc w:val="both"/>
        <w:rPr>
          <w:szCs w:val="24"/>
          <w:lang w:val="uk-UA"/>
        </w:rPr>
      </w:pPr>
      <w:r w:rsidRPr="002C4021">
        <w:rPr>
          <w:szCs w:val="24"/>
          <w:lang w:val="uk-UA"/>
        </w:rPr>
        <w:t>Встановлені верхні межі обсягів палива та відповідні витрати</w:t>
      </w:r>
      <w:r w:rsidR="00023E5E" w:rsidRPr="002C4021">
        <w:rPr>
          <w:szCs w:val="24"/>
          <w:lang w:val="uk-UA"/>
        </w:rPr>
        <w:t>.</w:t>
      </w:r>
    </w:p>
    <w:p w:rsidR="00023E5E" w:rsidRPr="002C4021" w:rsidRDefault="00AE2879" w:rsidP="008977AF">
      <w:pPr>
        <w:pStyle w:val="a0"/>
        <w:numPr>
          <w:ilvl w:val="0"/>
          <w:numId w:val="30"/>
        </w:numPr>
        <w:jc w:val="both"/>
        <w:rPr>
          <w:szCs w:val="24"/>
          <w:lang w:val="uk-UA"/>
        </w:rPr>
      </w:pPr>
      <w:r w:rsidRPr="002C4021">
        <w:rPr>
          <w:szCs w:val="24"/>
          <w:lang w:val="uk-UA"/>
        </w:rPr>
        <w:t xml:space="preserve">Ціни, що залежать від </w:t>
      </w:r>
      <w:r w:rsidR="00023E5E" w:rsidRPr="002C4021">
        <w:rPr>
          <w:szCs w:val="24"/>
          <w:lang w:val="uk-UA"/>
        </w:rPr>
        <w:t>Laender</w:t>
      </w:r>
      <w:r w:rsidRPr="002C4021">
        <w:rPr>
          <w:szCs w:val="24"/>
          <w:lang w:val="uk-UA"/>
        </w:rPr>
        <w:t>, на природній газ, непереривну і переривну електроенергію</w:t>
      </w:r>
      <w:r w:rsidR="00023E5E" w:rsidRPr="002C4021">
        <w:rPr>
          <w:szCs w:val="24"/>
          <w:lang w:val="uk-UA"/>
        </w:rPr>
        <w:t>.</w:t>
      </w:r>
    </w:p>
    <w:p w:rsidR="00023E5E" w:rsidRPr="002C4021" w:rsidRDefault="00AE2879" w:rsidP="008977AF">
      <w:pPr>
        <w:pStyle w:val="a0"/>
        <w:numPr>
          <w:ilvl w:val="0"/>
          <w:numId w:val="30"/>
        </w:numPr>
        <w:jc w:val="both"/>
        <w:rPr>
          <w:szCs w:val="24"/>
          <w:lang w:val="uk-UA"/>
        </w:rPr>
      </w:pPr>
      <w:r w:rsidRPr="002C4021">
        <w:rPr>
          <w:szCs w:val="24"/>
          <w:lang w:val="uk-UA"/>
        </w:rPr>
        <w:t>Середні ціни на інші види палива</w:t>
      </w:r>
      <w:r w:rsidR="00023E5E" w:rsidRPr="002C4021">
        <w:rPr>
          <w:szCs w:val="24"/>
          <w:lang w:val="uk-UA"/>
        </w:rPr>
        <w:t>.</w:t>
      </w:r>
    </w:p>
    <w:p w:rsidR="00023E5E" w:rsidRPr="002C4021" w:rsidRDefault="00AE2879" w:rsidP="008977AF">
      <w:pPr>
        <w:pStyle w:val="a0"/>
        <w:numPr>
          <w:ilvl w:val="0"/>
          <w:numId w:val="30"/>
        </w:numPr>
        <w:jc w:val="both"/>
        <w:rPr>
          <w:szCs w:val="24"/>
          <w:lang w:val="uk-UA"/>
        </w:rPr>
      </w:pPr>
      <w:r w:rsidRPr="002C4021">
        <w:rPr>
          <w:szCs w:val="24"/>
          <w:lang w:val="uk-UA"/>
        </w:rPr>
        <w:t>Середнє річне споживання енергії на нагрівання води і приготування їжі; та</w:t>
      </w:r>
    </w:p>
    <w:p w:rsidR="00023E5E" w:rsidRPr="002C4021" w:rsidRDefault="00AE2879" w:rsidP="008977AF">
      <w:pPr>
        <w:pStyle w:val="a0"/>
        <w:numPr>
          <w:ilvl w:val="0"/>
          <w:numId w:val="30"/>
        </w:numPr>
        <w:jc w:val="both"/>
        <w:rPr>
          <w:szCs w:val="24"/>
          <w:lang w:val="uk-UA"/>
        </w:rPr>
      </w:pPr>
      <w:r w:rsidRPr="002C4021">
        <w:rPr>
          <w:szCs w:val="24"/>
          <w:lang w:val="uk-UA"/>
        </w:rPr>
        <w:t>Середнє річне споживання енергії на опалення приміщень на м</w:t>
      </w:r>
      <w:r w:rsidRPr="002C4021">
        <w:rPr>
          <w:szCs w:val="24"/>
          <w:vertAlign w:val="superscript"/>
          <w:lang w:val="uk-UA"/>
        </w:rPr>
        <w:t>2</w:t>
      </w:r>
      <w:r w:rsidRPr="002C4021">
        <w:rPr>
          <w:szCs w:val="24"/>
          <w:lang w:val="uk-UA"/>
        </w:rPr>
        <w:t xml:space="preserve">, залежно від віку та розміру помешкання. </w:t>
      </w:r>
    </w:p>
    <w:p w:rsidR="005A70C8" w:rsidRPr="002C4021" w:rsidRDefault="005A70C8" w:rsidP="001B53C4">
      <w:pPr>
        <w:pStyle w:val="a0"/>
        <w:jc w:val="both"/>
        <w:rPr>
          <w:szCs w:val="24"/>
          <w:lang w:val="uk-UA"/>
        </w:rPr>
      </w:pPr>
    </w:p>
    <w:p w:rsidR="00023E5E" w:rsidRPr="002C4021" w:rsidRDefault="00AE2879" w:rsidP="001B53C4">
      <w:pPr>
        <w:pStyle w:val="a0"/>
        <w:jc w:val="both"/>
        <w:rPr>
          <w:b/>
          <w:i/>
          <w:szCs w:val="24"/>
          <w:lang w:val="uk-UA"/>
        </w:rPr>
      </w:pPr>
      <w:r w:rsidRPr="002C4021">
        <w:rPr>
          <w:b/>
          <w:i/>
          <w:szCs w:val="24"/>
          <w:lang w:val="uk-UA"/>
        </w:rPr>
        <w:t>Окремий рівень даних</w:t>
      </w:r>
    </w:p>
    <w:p w:rsidR="005A70C8" w:rsidRPr="002C4021" w:rsidRDefault="005A70C8" w:rsidP="001B53C4">
      <w:pPr>
        <w:pStyle w:val="a0"/>
        <w:jc w:val="both"/>
        <w:rPr>
          <w:szCs w:val="24"/>
          <w:lang w:val="uk-UA"/>
        </w:rPr>
      </w:pPr>
    </w:p>
    <w:p w:rsidR="00023E5E" w:rsidRPr="002C4021" w:rsidRDefault="004E50EF" w:rsidP="001B53C4">
      <w:pPr>
        <w:pStyle w:val="a0"/>
        <w:jc w:val="both"/>
        <w:rPr>
          <w:szCs w:val="24"/>
          <w:lang w:val="uk-UA"/>
        </w:rPr>
      </w:pPr>
      <w:r w:rsidRPr="002C4021">
        <w:rPr>
          <w:szCs w:val="24"/>
          <w:lang w:val="uk-UA"/>
        </w:rPr>
        <w:t>По-перше</w:t>
      </w:r>
      <w:r w:rsidR="00023E5E" w:rsidRPr="002C4021">
        <w:rPr>
          <w:szCs w:val="24"/>
          <w:lang w:val="uk-UA"/>
        </w:rPr>
        <w:t xml:space="preserve">, </w:t>
      </w:r>
      <w:r w:rsidRPr="002C4021">
        <w:rPr>
          <w:szCs w:val="24"/>
          <w:lang w:val="uk-UA"/>
        </w:rPr>
        <w:t>звичайні перевірки на правдоподібність та перевірка даних на достовірність відповідно до виправлення даних проводиться на окремому рівні даних – це означає, що використовуються всі дані, що повідомлені на рівні домашнього господарства:</w:t>
      </w:r>
      <w:r w:rsidR="00023E5E" w:rsidRPr="002C4021">
        <w:rPr>
          <w:szCs w:val="24"/>
          <w:lang w:val="uk-UA"/>
        </w:rPr>
        <w:t xml:space="preserve"> </w:t>
      </w:r>
    </w:p>
    <w:p w:rsidR="005A70C8" w:rsidRPr="002C4021" w:rsidRDefault="005A70C8" w:rsidP="001B53C4">
      <w:pPr>
        <w:pStyle w:val="a0"/>
        <w:jc w:val="both"/>
        <w:rPr>
          <w:szCs w:val="24"/>
          <w:lang w:val="uk-UA"/>
        </w:rPr>
      </w:pPr>
    </w:p>
    <w:p w:rsidR="00023E5E" w:rsidRPr="002C4021" w:rsidRDefault="004E50EF" w:rsidP="008977AF">
      <w:pPr>
        <w:pStyle w:val="a0"/>
        <w:numPr>
          <w:ilvl w:val="0"/>
          <w:numId w:val="31"/>
        </w:numPr>
        <w:jc w:val="both"/>
        <w:rPr>
          <w:szCs w:val="24"/>
          <w:lang w:val="uk-UA"/>
        </w:rPr>
      </w:pPr>
      <w:r w:rsidRPr="002C4021">
        <w:rPr>
          <w:szCs w:val="24"/>
          <w:lang w:val="uk-UA"/>
        </w:rPr>
        <w:t>З використанням верхніх меж стосовно річного споживання енергії кожного виду палива; нереалістичні обсяги, відповідно, витрати зменшено</w:t>
      </w:r>
      <w:r w:rsidR="00023E5E" w:rsidRPr="002C4021">
        <w:rPr>
          <w:szCs w:val="24"/>
          <w:lang w:val="uk-UA"/>
        </w:rPr>
        <w:t>.</w:t>
      </w:r>
    </w:p>
    <w:p w:rsidR="00023E5E" w:rsidRPr="002C4021" w:rsidRDefault="004E50EF" w:rsidP="008977AF">
      <w:pPr>
        <w:pStyle w:val="a0"/>
        <w:numPr>
          <w:ilvl w:val="0"/>
          <w:numId w:val="31"/>
        </w:numPr>
        <w:jc w:val="both"/>
        <w:rPr>
          <w:szCs w:val="24"/>
          <w:lang w:val="uk-UA"/>
        </w:rPr>
      </w:pPr>
      <w:r w:rsidRPr="002C4021">
        <w:rPr>
          <w:szCs w:val="24"/>
          <w:lang w:val="uk-UA"/>
        </w:rPr>
        <w:t xml:space="preserve">Перевірки на неможливі комбінації паливо-мета і виправлення, за необхідності </w:t>
      </w:r>
      <w:r w:rsidR="00023E5E" w:rsidRPr="002C4021">
        <w:rPr>
          <w:szCs w:val="24"/>
          <w:lang w:val="uk-UA"/>
        </w:rPr>
        <w:t>(</w:t>
      </w:r>
      <w:r w:rsidRPr="002C4021">
        <w:rPr>
          <w:szCs w:val="24"/>
          <w:lang w:val="uk-UA"/>
        </w:rPr>
        <w:t>наприклад, централізоване опалення району</w:t>
      </w:r>
      <w:r w:rsidR="00023E5E" w:rsidRPr="002C4021">
        <w:rPr>
          <w:szCs w:val="24"/>
          <w:lang w:val="uk-UA"/>
        </w:rPr>
        <w:t xml:space="preserve">, </w:t>
      </w:r>
      <w:r w:rsidRPr="002C4021">
        <w:rPr>
          <w:szCs w:val="24"/>
          <w:lang w:val="uk-UA"/>
        </w:rPr>
        <w:t>сонячні енергії та теплові насоси не можуть використовуватися для приготування їжі</w:t>
      </w:r>
      <w:r w:rsidR="00023E5E" w:rsidRPr="002C4021">
        <w:rPr>
          <w:szCs w:val="24"/>
          <w:lang w:val="uk-UA"/>
        </w:rPr>
        <w:t>).</w:t>
      </w:r>
    </w:p>
    <w:p w:rsidR="00023E5E" w:rsidRPr="002C4021" w:rsidRDefault="004E50EF" w:rsidP="008977AF">
      <w:pPr>
        <w:pStyle w:val="a0"/>
        <w:numPr>
          <w:ilvl w:val="0"/>
          <w:numId w:val="31"/>
        </w:numPr>
        <w:jc w:val="both"/>
        <w:rPr>
          <w:szCs w:val="24"/>
          <w:lang w:val="uk-UA"/>
        </w:rPr>
      </w:pPr>
      <w:r w:rsidRPr="002C4021">
        <w:rPr>
          <w:szCs w:val="24"/>
          <w:lang w:val="uk-UA"/>
        </w:rPr>
        <w:t>Неотримання даних стосовно позиції у разі відсутності обсягу АБО ціни</w:t>
      </w:r>
      <w:r w:rsidR="00023E5E" w:rsidRPr="002C4021">
        <w:rPr>
          <w:szCs w:val="24"/>
          <w:lang w:val="uk-UA"/>
        </w:rPr>
        <w:t xml:space="preserve">: </w:t>
      </w:r>
      <w:r w:rsidRPr="002C4021">
        <w:rPr>
          <w:szCs w:val="24"/>
          <w:lang w:val="uk-UA"/>
        </w:rPr>
        <w:t>заповнення пар видів за використанням середніх обсягів споживання/цінами</w:t>
      </w:r>
      <w:r w:rsidR="00023E5E" w:rsidRPr="002C4021">
        <w:rPr>
          <w:szCs w:val="24"/>
          <w:lang w:val="uk-UA"/>
        </w:rPr>
        <w:t xml:space="preserve">. </w:t>
      </w:r>
      <w:r w:rsidRPr="002C4021">
        <w:rPr>
          <w:szCs w:val="24"/>
          <w:lang w:val="uk-UA"/>
        </w:rPr>
        <w:t xml:space="preserve">Неотримання даних стосовно позиції у разі відсутності обсягу І ціни: розрахунок пар видів за використанням середнього споживання, залежно від мети, палива та кількості осіб у домашньому господарстві. </w:t>
      </w:r>
    </w:p>
    <w:p w:rsidR="005A70C8" w:rsidRPr="002C4021" w:rsidRDefault="005A70C8" w:rsidP="005A70C8">
      <w:pPr>
        <w:pStyle w:val="a0"/>
        <w:jc w:val="both"/>
        <w:rPr>
          <w:szCs w:val="24"/>
          <w:lang w:val="uk-UA"/>
        </w:rPr>
      </w:pPr>
    </w:p>
    <w:p w:rsidR="00023E5E" w:rsidRPr="002C4021" w:rsidRDefault="000F6AC6" w:rsidP="001B53C4">
      <w:pPr>
        <w:pStyle w:val="a0"/>
        <w:jc w:val="both"/>
        <w:rPr>
          <w:szCs w:val="24"/>
          <w:lang w:val="uk-UA"/>
        </w:rPr>
      </w:pPr>
      <w:r w:rsidRPr="002C4021">
        <w:rPr>
          <w:szCs w:val="24"/>
          <w:lang w:val="uk-UA"/>
        </w:rPr>
        <w:t xml:space="preserve">Перевірки на правдоподібність поділені на дві частини: перевірки за допомогою комп’ютера проводяться під час інтерв’ю </w:t>
      </w:r>
      <w:r w:rsidR="00023E5E" w:rsidRPr="002C4021">
        <w:rPr>
          <w:szCs w:val="24"/>
          <w:lang w:val="uk-UA"/>
        </w:rPr>
        <w:t>(</w:t>
      </w:r>
      <w:r w:rsidRPr="002C4021">
        <w:rPr>
          <w:szCs w:val="24"/>
          <w:lang w:val="uk-UA"/>
        </w:rPr>
        <w:t>програмне забезпечення</w:t>
      </w:r>
      <w:r w:rsidR="00023E5E" w:rsidRPr="002C4021">
        <w:rPr>
          <w:szCs w:val="24"/>
          <w:lang w:val="uk-UA"/>
        </w:rPr>
        <w:t xml:space="preserve">: BLAISE) </w:t>
      </w:r>
      <w:r w:rsidRPr="002C4021">
        <w:rPr>
          <w:szCs w:val="24"/>
          <w:lang w:val="uk-UA"/>
        </w:rPr>
        <w:t xml:space="preserve">за окремими позиціями правдоподібності </w:t>
      </w:r>
      <w:r w:rsidR="00023E5E" w:rsidRPr="002C4021">
        <w:rPr>
          <w:szCs w:val="24"/>
          <w:lang w:val="uk-UA"/>
        </w:rPr>
        <w:t>(</w:t>
      </w:r>
      <w:r w:rsidRPr="002C4021">
        <w:rPr>
          <w:szCs w:val="24"/>
          <w:lang w:val="uk-UA"/>
        </w:rPr>
        <w:t xml:space="preserve">наприклад, обсяги палива вище середнього, відхилення понад </w:t>
      </w:r>
      <w:r w:rsidR="00023E5E" w:rsidRPr="002C4021">
        <w:rPr>
          <w:szCs w:val="24"/>
          <w:lang w:val="uk-UA"/>
        </w:rPr>
        <w:t xml:space="preserve">50 % </w:t>
      </w:r>
      <w:r w:rsidRPr="002C4021">
        <w:rPr>
          <w:szCs w:val="24"/>
          <w:lang w:val="uk-UA"/>
        </w:rPr>
        <w:t>ринкової ціни</w:t>
      </w:r>
      <w:r w:rsidR="00023E5E" w:rsidRPr="002C4021">
        <w:rPr>
          <w:szCs w:val="24"/>
          <w:lang w:val="uk-UA"/>
        </w:rPr>
        <w:t xml:space="preserve">). </w:t>
      </w:r>
      <w:r w:rsidRPr="002C4021">
        <w:rPr>
          <w:szCs w:val="24"/>
          <w:lang w:val="uk-UA"/>
        </w:rPr>
        <w:t xml:space="preserve">Оскільки перевірка даних може бути стримана під час інтерв’ю для забезпечення завершення опитування, ці перевірки мають проводитися у другій частині перевірки на правдоподібність знову та під час перевірок або перевірок даних на достовірність та – виправлення здійснюються стосовно загального набору даних шляхом використання режимів </w:t>
      </w:r>
      <w:r w:rsidR="00023E5E" w:rsidRPr="002C4021">
        <w:rPr>
          <w:szCs w:val="24"/>
          <w:lang w:val="uk-UA"/>
        </w:rPr>
        <w:t>VBA.</w:t>
      </w:r>
    </w:p>
    <w:p w:rsidR="004E50EF" w:rsidRPr="002C4021" w:rsidRDefault="004E50EF" w:rsidP="001B53C4">
      <w:pPr>
        <w:pStyle w:val="a0"/>
        <w:jc w:val="both"/>
        <w:rPr>
          <w:szCs w:val="24"/>
          <w:lang w:val="uk-UA"/>
        </w:rPr>
      </w:pPr>
    </w:p>
    <w:p w:rsidR="00023E5E" w:rsidRPr="002C4021" w:rsidRDefault="000F6AC6" w:rsidP="001B53C4">
      <w:pPr>
        <w:pStyle w:val="a0"/>
        <w:jc w:val="both"/>
        <w:rPr>
          <w:b/>
          <w:i/>
          <w:szCs w:val="24"/>
          <w:lang w:val="uk-UA"/>
        </w:rPr>
      </w:pPr>
      <w:bookmarkStart w:id="248" w:name="bookmark267"/>
      <w:r w:rsidRPr="002C4021">
        <w:rPr>
          <w:b/>
          <w:i/>
          <w:szCs w:val="24"/>
          <w:lang w:val="uk-UA"/>
        </w:rPr>
        <w:t>Заповнення і створення пари змінних</w:t>
      </w:r>
      <w:bookmarkEnd w:id="248"/>
    </w:p>
    <w:p w:rsidR="004E50EF" w:rsidRPr="002C4021" w:rsidRDefault="004E50EF" w:rsidP="001B53C4">
      <w:pPr>
        <w:pStyle w:val="a0"/>
        <w:jc w:val="both"/>
        <w:rPr>
          <w:szCs w:val="24"/>
          <w:lang w:val="uk-UA"/>
        </w:rPr>
      </w:pPr>
    </w:p>
    <w:p w:rsidR="00023E5E" w:rsidRPr="002C4021" w:rsidRDefault="000F6AC6" w:rsidP="001B53C4">
      <w:pPr>
        <w:pStyle w:val="a0"/>
        <w:jc w:val="both"/>
        <w:rPr>
          <w:szCs w:val="24"/>
          <w:lang w:val="uk-UA"/>
        </w:rPr>
      </w:pPr>
      <w:r w:rsidRPr="002C4021">
        <w:rPr>
          <w:szCs w:val="24"/>
          <w:lang w:val="uk-UA"/>
        </w:rPr>
        <w:t>Заповнення пари змінних</w:t>
      </w:r>
      <w:r w:rsidR="00023E5E" w:rsidRPr="002C4021">
        <w:rPr>
          <w:szCs w:val="24"/>
          <w:lang w:val="uk-UA"/>
        </w:rPr>
        <w:t xml:space="preserve"> </w:t>
      </w:r>
      <w:r w:rsidRPr="002C4021">
        <w:rPr>
          <w:szCs w:val="24"/>
          <w:lang w:val="uk-UA"/>
        </w:rPr>
        <w:t>у разі відсутніх обсягів АБО витрат</w:t>
      </w:r>
    </w:p>
    <w:p w:rsidR="004E50EF" w:rsidRPr="002C4021" w:rsidRDefault="004E50EF" w:rsidP="001B53C4">
      <w:pPr>
        <w:pStyle w:val="a0"/>
        <w:jc w:val="both"/>
        <w:rPr>
          <w:szCs w:val="24"/>
          <w:lang w:val="uk-UA"/>
        </w:rPr>
      </w:pPr>
    </w:p>
    <w:p w:rsidR="004E50EF" w:rsidRPr="002C4021" w:rsidRDefault="002913A8" w:rsidP="001B53C4">
      <w:pPr>
        <w:pStyle w:val="a0"/>
        <w:jc w:val="both"/>
        <w:rPr>
          <w:szCs w:val="24"/>
          <w:lang w:val="uk-UA"/>
        </w:rPr>
      </w:pPr>
      <w:r w:rsidRPr="002C4021">
        <w:rPr>
          <w:szCs w:val="24"/>
          <w:lang w:val="uk-UA"/>
        </w:rPr>
        <w:t>Неповна пара змінних заповнюється шляхом використання середніх ринкових цін у нижченаведеному порядку</w:t>
      </w:r>
      <w:r w:rsidR="00023E5E" w:rsidRPr="002C4021">
        <w:rPr>
          <w:szCs w:val="24"/>
          <w:lang w:val="uk-UA"/>
        </w:rPr>
        <w:t>:</w:t>
      </w:r>
    </w:p>
    <w:p w:rsidR="004E50EF" w:rsidRPr="002C4021" w:rsidRDefault="004E50EF" w:rsidP="001B53C4">
      <w:pPr>
        <w:pStyle w:val="a0"/>
        <w:jc w:val="both"/>
        <w:rPr>
          <w:szCs w:val="24"/>
          <w:lang w:val="uk-UA"/>
        </w:rPr>
      </w:pPr>
    </w:p>
    <w:p w:rsidR="00023E5E" w:rsidRPr="002C4021" w:rsidRDefault="002913A8" w:rsidP="008977AF">
      <w:pPr>
        <w:pStyle w:val="a0"/>
        <w:numPr>
          <w:ilvl w:val="0"/>
          <w:numId w:val="32"/>
        </w:numPr>
        <w:jc w:val="both"/>
        <w:rPr>
          <w:szCs w:val="24"/>
          <w:lang w:val="uk-UA"/>
        </w:rPr>
      </w:pPr>
      <w:r w:rsidRPr="002C4021">
        <w:rPr>
          <w:szCs w:val="24"/>
          <w:lang w:val="uk-UA"/>
        </w:rPr>
        <w:t xml:space="preserve">Ціна на непереривну/переривну електроенергію та природній газ, що залежать від </w:t>
      </w:r>
      <w:r w:rsidR="00023E5E" w:rsidRPr="002C4021">
        <w:rPr>
          <w:szCs w:val="24"/>
          <w:lang w:val="uk-UA"/>
        </w:rPr>
        <w:t>Laender</w:t>
      </w:r>
      <w:r w:rsidRPr="002C4021">
        <w:rPr>
          <w:szCs w:val="24"/>
          <w:lang w:val="uk-UA"/>
        </w:rPr>
        <w:t xml:space="preserve">, ґрунтуються на інформації, наданій енергопостачальниками </w:t>
      </w:r>
      <w:r w:rsidR="00023E5E" w:rsidRPr="002C4021">
        <w:rPr>
          <w:szCs w:val="24"/>
          <w:lang w:val="uk-UA"/>
        </w:rPr>
        <w:t>(</w:t>
      </w:r>
      <w:r w:rsidRPr="002C4021">
        <w:rPr>
          <w:szCs w:val="24"/>
          <w:lang w:val="uk-UA"/>
        </w:rPr>
        <w:t>місцевими учасниками</w:t>
      </w:r>
      <w:r w:rsidR="00023E5E" w:rsidRPr="002C4021">
        <w:rPr>
          <w:szCs w:val="24"/>
          <w:lang w:val="uk-UA"/>
        </w:rPr>
        <w:t>)</w:t>
      </w:r>
      <w:r w:rsidRPr="002C4021">
        <w:rPr>
          <w:szCs w:val="24"/>
          <w:lang w:val="uk-UA"/>
        </w:rPr>
        <w:t>, та інформації, отриманій з річних рахунків або додаткових джерел (наприклад, інтернет-публікації).</w:t>
      </w:r>
    </w:p>
    <w:p w:rsidR="00023E5E" w:rsidRPr="002C4021" w:rsidRDefault="002913A8" w:rsidP="008977AF">
      <w:pPr>
        <w:pStyle w:val="a0"/>
        <w:numPr>
          <w:ilvl w:val="0"/>
          <w:numId w:val="32"/>
        </w:numPr>
        <w:jc w:val="both"/>
        <w:rPr>
          <w:szCs w:val="24"/>
          <w:lang w:val="uk-UA"/>
        </w:rPr>
      </w:pPr>
      <w:r w:rsidRPr="002C4021">
        <w:rPr>
          <w:szCs w:val="24"/>
          <w:lang w:val="uk-UA"/>
        </w:rPr>
        <w:t>Стосовно інших видів палива, таких як вугілля або розріджений газ</w:t>
      </w:r>
      <w:r w:rsidR="00023E5E" w:rsidRPr="002C4021">
        <w:rPr>
          <w:szCs w:val="24"/>
          <w:lang w:val="uk-UA"/>
        </w:rPr>
        <w:t xml:space="preserve">, </w:t>
      </w:r>
      <w:r w:rsidRPr="002C4021">
        <w:rPr>
          <w:szCs w:val="24"/>
          <w:lang w:val="uk-UA"/>
        </w:rPr>
        <w:t>середні ціни розраховуються шляхом використання граничного серединного значення, скоригованого на значення, отриманого з повністю повідомлених пар видів самого опитування</w:t>
      </w:r>
      <w:r w:rsidR="00023E5E" w:rsidRPr="002C4021">
        <w:rPr>
          <w:szCs w:val="24"/>
          <w:lang w:val="uk-UA"/>
        </w:rPr>
        <w:t>.</w:t>
      </w:r>
    </w:p>
    <w:p w:rsidR="004E50EF" w:rsidRPr="002C4021" w:rsidRDefault="004E50EF" w:rsidP="001B53C4">
      <w:pPr>
        <w:pStyle w:val="a0"/>
        <w:jc w:val="both"/>
        <w:rPr>
          <w:szCs w:val="24"/>
          <w:lang w:val="uk-UA"/>
        </w:rPr>
      </w:pPr>
      <w:bookmarkStart w:id="249" w:name="bookmark268"/>
    </w:p>
    <w:p w:rsidR="00023E5E" w:rsidRPr="002C4021" w:rsidRDefault="002913A8" w:rsidP="001B53C4">
      <w:pPr>
        <w:pStyle w:val="a0"/>
        <w:jc w:val="both"/>
        <w:rPr>
          <w:b/>
          <w:i/>
          <w:szCs w:val="24"/>
          <w:lang w:val="uk-UA"/>
        </w:rPr>
      </w:pPr>
      <w:r w:rsidRPr="002C4021">
        <w:rPr>
          <w:b/>
          <w:i/>
          <w:szCs w:val="24"/>
          <w:lang w:val="uk-UA"/>
        </w:rPr>
        <w:t>Створення пари видів у разі відсутніх обсягів І витрат</w:t>
      </w:r>
      <w:bookmarkEnd w:id="249"/>
    </w:p>
    <w:p w:rsidR="004E50EF" w:rsidRPr="002C4021" w:rsidRDefault="004E50EF" w:rsidP="001B53C4">
      <w:pPr>
        <w:pStyle w:val="a0"/>
        <w:jc w:val="both"/>
        <w:rPr>
          <w:szCs w:val="24"/>
          <w:lang w:val="uk-UA"/>
        </w:rPr>
      </w:pPr>
    </w:p>
    <w:p w:rsidR="00023E5E" w:rsidRPr="002C4021" w:rsidRDefault="008E451C" w:rsidP="001B53C4">
      <w:pPr>
        <w:pStyle w:val="a0"/>
        <w:jc w:val="both"/>
        <w:rPr>
          <w:szCs w:val="24"/>
          <w:lang w:val="uk-UA"/>
        </w:rPr>
      </w:pPr>
      <w:r w:rsidRPr="002C4021">
        <w:rPr>
          <w:szCs w:val="24"/>
          <w:lang w:val="uk-UA"/>
        </w:rPr>
        <w:t>У разі невідомого обсягу та витрат на паливо, що використовується у домашньому господарстві, обсяг палива розраховується шляхом підсумовування припустимих обсягів за замовчуванням для заявлених категорій кінцевого використання у нижченаведеному порядку</w:t>
      </w:r>
      <w:r w:rsidR="00023E5E" w:rsidRPr="002C4021">
        <w:rPr>
          <w:szCs w:val="24"/>
          <w:lang w:val="uk-UA"/>
        </w:rPr>
        <w:t>:</w:t>
      </w:r>
    </w:p>
    <w:p w:rsidR="004E50EF" w:rsidRPr="002C4021" w:rsidRDefault="004E50EF" w:rsidP="001B53C4">
      <w:pPr>
        <w:pStyle w:val="a0"/>
        <w:jc w:val="both"/>
        <w:rPr>
          <w:szCs w:val="24"/>
          <w:lang w:val="uk-UA"/>
        </w:rPr>
      </w:pPr>
    </w:p>
    <w:p w:rsidR="00023E5E" w:rsidRPr="002C4021" w:rsidRDefault="008E451C" w:rsidP="001B53C4">
      <w:pPr>
        <w:pStyle w:val="a0"/>
        <w:jc w:val="both"/>
        <w:rPr>
          <w:b/>
          <w:i/>
          <w:szCs w:val="24"/>
          <w:lang w:val="uk-UA"/>
        </w:rPr>
      </w:pPr>
      <w:bookmarkStart w:id="250" w:name="bookmark269"/>
      <w:r w:rsidRPr="002C4021">
        <w:rPr>
          <w:b/>
          <w:i/>
          <w:szCs w:val="24"/>
          <w:lang w:val="uk-UA"/>
        </w:rPr>
        <w:t>Розрахунок частки для нагрівання води</w:t>
      </w:r>
      <w:bookmarkEnd w:id="250"/>
    </w:p>
    <w:p w:rsidR="004E50EF" w:rsidRPr="002C4021" w:rsidRDefault="004E50EF" w:rsidP="001B53C4">
      <w:pPr>
        <w:pStyle w:val="a0"/>
        <w:jc w:val="both"/>
        <w:rPr>
          <w:szCs w:val="24"/>
          <w:lang w:val="uk-UA"/>
        </w:rPr>
      </w:pPr>
    </w:p>
    <w:p w:rsidR="00023E5E" w:rsidRPr="002C4021" w:rsidRDefault="008E451C" w:rsidP="001B53C4">
      <w:pPr>
        <w:pStyle w:val="a0"/>
        <w:jc w:val="both"/>
        <w:rPr>
          <w:szCs w:val="24"/>
          <w:lang w:val="uk-UA"/>
        </w:rPr>
      </w:pPr>
      <w:r w:rsidRPr="002C4021">
        <w:rPr>
          <w:szCs w:val="24"/>
          <w:lang w:val="uk-UA"/>
        </w:rPr>
        <w:t xml:space="preserve">Якщо паливо використовується для нагрівання води, та обсяги і витрати невідомі, потреби домашнього господарства для нагрівання води розраховуються як відсоток середнього річного споживання </w:t>
      </w:r>
      <w:r w:rsidR="000E70F2" w:rsidRPr="002C4021">
        <w:rPr>
          <w:szCs w:val="24"/>
          <w:lang w:val="uk-UA"/>
        </w:rPr>
        <w:t>на основі</w:t>
      </w:r>
      <w:r w:rsidRPr="002C4021">
        <w:rPr>
          <w:szCs w:val="24"/>
          <w:lang w:val="uk-UA"/>
        </w:rPr>
        <w:t xml:space="preserve"> кількості осіб, що живуть у домашньому господарстві. У разі використання кількох видів палива для нагрівання води розрахований загальний обсяг для нагрівання води ділиться на кількість усіх видів палива, повідомлених для цієї категорії кінцевого використання. </w:t>
      </w:r>
    </w:p>
    <w:p w:rsidR="004E50EF" w:rsidRPr="002C4021" w:rsidRDefault="004E50EF" w:rsidP="001B53C4">
      <w:pPr>
        <w:pStyle w:val="a0"/>
        <w:jc w:val="both"/>
        <w:rPr>
          <w:szCs w:val="24"/>
          <w:lang w:val="uk-UA"/>
        </w:rPr>
      </w:pPr>
    </w:p>
    <w:p w:rsidR="00023E5E" w:rsidRPr="002C4021" w:rsidRDefault="000E70F2" w:rsidP="001B53C4">
      <w:pPr>
        <w:pStyle w:val="a0"/>
        <w:jc w:val="both"/>
        <w:rPr>
          <w:b/>
          <w:i/>
          <w:szCs w:val="24"/>
          <w:lang w:val="uk-UA"/>
        </w:rPr>
      </w:pPr>
      <w:bookmarkStart w:id="251" w:name="bookmark270"/>
      <w:r w:rsidRPr="002C4021">
        <w:rPr>
          <w:b/>
          <w:i/>
          <w:szCs w:val="24"/>
          <w:lang w:val="uk-UA"/>
        </w:rPr>
        <w:t>Розрахунок частки для приготування їжі</w:t>
      </w:r>
      <w:bookmarkEnd w:id="251"/>
    </w:p>
    <w:p w:rsidR="004E50EF" w:rsidRPr="002C4021" w:rsidRDefault="004E50EF" w:rsidP="001B53C4">
      <w:pPr>
        <w:pStyle w:val="a0"/>
        <w:jc w:val="both"/>
        <w:rPr>
          <w:szCs w:val="24"/>
          <w:lang w:val="uk-UA"/>
        </w:rPr>
      </w:pPr>
    </w:p>
    <w:p w:rsidR="00023E5E" w:rsidRPr="002C4021" w:rsidRDefault="000E70F2" w:rsidP="001B53C4">
      <w:pPr>
        <w:pStyle w:val="a0"/>
        <w:jc w:val="both"/>
        <w:rPr>
          <w:szCs w:val="24"/>
          <w:lang w:val="uk-UA"/>
        </w:rPr>
      </w:pPr>
      <w:r w:rsidRPr="002C4021">
        <w:rPr>
          <w:szCs w:val="24"/>
          <w:lang w:val="uk-UA"/>
        </w:rPr>
        <w:t xml:space="preserve">У разі відсутніх обсягів та витрат стосовно категорії кінцевого використання «приготування їжі» обсяг і відповідні витрати розраховуються як відсоток середнього річного споживання на основі кількості осіб, що живуть у домашньому господарстві. У разі використання кількох видів палива для приготування їжі розрахований загальний обсяг для приготування їжі ділиться на кількість усіх видів палива, повідомлених для цієї категорії кінцевого використання. </w:t>
      </w:r>
    </w:p>
    <w:p w:rsidR="004E50EF" w:rsidRPr="002C4021" w:rsidRDefault="004E50EF" w:rsidP="001B53C4">
      <w:pPr>
        <w:pStyle w:val="a0"/>
        <w:jc w:val="both"/>
        <w:rPr>
          <w:szCs w:val="24"/>
          <w:lang w:val="uk-UA"/>
        </w:rPr>
      </w:pPr>
    </w:p>
    <w:p w:rsidR="00023E5E" w:rsidRPr="002C4021" w:rsidRDefault="00CE4FC9" w:rsidP="001B53C4">
      <w:pPr>
        <w:pStyle w:val="a0"/>
        <w:jc w:val="both"/>
        <w:rPr>
          <w:b/>
          <w:i/>
          <w:szCs w:val="24"/>
          <w:lang w:val="uk-UA"/>
        </w:rPr>
      </w:pPr>
      <w:bookmarkStart w:id="252" w:name="bookmark271"/>
      <w:r w:rsidRPr="002C4021">
        <w:rPr>
          <w:b/>
          <w:i/>
          <w:szCs w:val="24"/>
          <w:lang w:val="uk-UA"/>
        </w:rPr>
        <w:t>Розрахунок частки для опалення приміщень</w:t>
      </w:r>
      <w:bookmarkEnd w:id="252"/>
    </w:p>
    <w:p w:rsidR="004E50EF" w:rsidRPr="002C4021" w:rsidRDefault="004E50EF" w:rsidP="001B53C4">
      <w:pPr>
        <w:pStyle w:val="a0"/>
        <w:jc w:val="both"/>
        <w:rPr>
          <w:szCs w:val="24"/>
          <w:lang w:val="uk-UA"/>
        </w:rPr>
      </w:pPr>
    </w:p>
    <w:p w:rsidR="00023E5E" w:rsidRPr="002C4021" w:rsidRDefault="00CE4FC9" w:rsidP="001B53C4">
      <w:pPr>
        <w:pStyle w:val="a0"/>
        <w:jc w:val="both"/>
        <w:rPr>
          <w:szCs w:val="24"/>
          <w:lang w:val="uk-UA"/>
        </w:rPr>
      </w:pPr>
      <w:r w:rsidRPr="002C4021">
        <w:rPr>
          <w:szCs w:val="24"/>
          <w:lang w:val="uk-UA"/>
        </w:rPr>
        <w:t xml:space="preserve">На відміну від енергетичних потреб для нагрівання води та приготування їжі споживання енергії для опалення приміщень не залежить від кількості осіб, але дуже пов’язане з розміром та віком і житловою площею помешкання. Використовувані показники поділяються на три періоди будівництва і на три класи розміру помешкання. </w:t>
      </w:r>
    </w:p>
    <w:p w:rsidR="004E50EF" w:rsidRPr="002C4021" w:rsidRDefault="004E50EF" w:rsidP="001B53C4">
      <w:pPr>
        <w:pStyle w:val="a0"/>
        <w:jc w:val="both"/>
        <w:rPr>
          <w:szCs w:val="24"/>
          <w:lang w:val="uk-UA"/>
        </w:rPr>
      </w:pPr>
    </w:p>
    <w:p w:rsidR="001D485F" w:rsidRPr="002C4021" w:rsidRDefault="00E5764B" w:rsidP="001B53C4">
      <w:pPr>
        <w:pStyle w:val="a0"/>
        <w:jc w:val="both"/>
        <w:rPr>
          <w:szCs w:val="24"/>
          <w:lang w:val="uk-UA"/>
        </w:rPr>
      </w:pPr>
      <w:r w:rsidRPr="002C4021">
        <w:rPr>
          <w:szCs w:val="24"/>
          <w:lang w:val="uk-UA"/>
        </w:rPr>
        <w:t>Оскільки дані про кількість квартир на помешкання, а також розмір і вік будівлі надаються для кожного домашнього господарства у результаті проведення Опитування робочої сили</w:t>
      </w:r>
      <w:r w:rsidR="00023E5E" w:rsidRPr="002C4021">
        <w:rPr>
          <w:szCs w:val="24"/>
          <w:lang w:val="uk-UA"/>
        </w:rPr>
        <w:t xml:space="preserve">, </w:t>
      </w:r>
      <w:r w:rsidRPr="002C4021">
        <w:rPr>
          <w:szCs w:val="24"/>
          <w:lang w:val="uk-UA"/>
        </w:rPr>
        <w:t xml:space="preserve">показники для потреб щодо опалення приміщень безпосередньо застосовуються до кожного окремого запису даних. У порівнянні з попереднім методом використання середніх значень енергетичних потреб для опалення приміщень, що залежать від </w:t>
      </w:r>
      <w:r w:rsidR="00023E5E" w:rsidRPr="002C4021">
        <w:rPr>
          <w:szCs w:val="24"/>
          <w:lang w:val="uk-UA"/>
        </w:rPr>
        <w:t>Laender</w:t>
      </w:r>
      <w:r w:rsidRPr="002C4021">
        <w:rPr>
          <w:szCs w:val="24"/>
          <w:lang w:val="uk-UA"/>
        </w:rPr>
        <w:t xml:space="preserve"> та виду палива, новий підхід дозволяє отримати набагато точніші результати.</w:t>
      </w:r>
    </w:p>
    <w:p w:rsidR="004E50EF" w:rsidRPr="002C4021" w:rsidRDefault="004E50EF" w:rsidP="001B53C4">
      <w:pPr>
        <w:pStyle w:val="a0"/>
        <w:jc w:val="both"/>
        <w:rPr>
          <w:szCs w:val="24"/>
          <w:lang w:val="uk-UA"/>
        </w:rPr>
      </w:pPr>
    </w:p>
    <w:p w:rsidR="00023E5E" w:rsidRPr="002C4021" w:rsidRDefault="00EA57E3" w:rsidP="001B53C4">
      <w:pPr>
        <w:pStyle w:val="a0"/>
        <w:jc w:val="both"/>
        <w:rPr>
          <w:b/>
          <w:i/>
          <w:szCs w:val="24"/>
          <w:lang w:val="uk-UA"/>
        </w:rPr>
      </w:pPr>
      <w:bookmarkStart w:id="253" w:name="bookmark272"/>
      <w:r w:rsidRPr="002C4021">
        <w:rPr>
          <w:b/>
          <w:i/>
          <w:szCs w:val="24"/>
          <w:lang w:val="uk-UA"/>
        </w:rPr>
        <w:t>Розрахунок частки для опалення приміщень у разі використання кількох видів палива для опалення приміщень</w:t>
      </w:r>
      <w:bookmarkEnd w:id="253"/>
    </w:p>
    <w:p w:rsidR="004E50EF" w:rsidRPr="002C4021" w:rsidRDefault="004E50EF" w:rsidP="001B53C4">
      <w:pPr>
        <w:pStyle w:val="a0"/>
        <w:jc w:val="both"/>
        <w:rPr>
          <w:szCs w:val="24"/>
          <w:lang w:val="uk-UA"/>
        </w:rPr>
      </w:pPr>
    </w:p>
    <w:p w:rsidR="00023E5E" w:rsidRPr="002C4021" w:rsidRDefault="00EA57E3" w:rsidP="001B53C4">
      <w:pPr>
        <w:pStyle w:val="a0"/>
        <w:jc w:val="both"/>
        <w:rPr>
          <w:szCs w:val="24"/>
          <w:lang w:val="uk-UA"/>
        </w:rPr>
      </w:pPr>
      <w:r w:rsidRPr="002C4021">
        <w:rPr>
          <w:szCs w:val="24"/>
          <w:lang w:val="uk-UA"/>
        </w:rPr>
        <w:t xml:space="preserve">У разі використання </w:t>
      </w:r>
      <w:r w:rsidR="00023E5E" w:rsidRPr="002C4021">
        <w:rPr>
          <w:szCs w:val="24"/>
          <w:lang w:val="uk-UA"/>
        </w:rPr>
        <w:t xml:space="preserve">2 </w:t>
      </w:r>
      <w:r w:rsidRPr="002C4021">
        <w:rPr>
          <w:szCs w:val="24"/>
          <w:lang w:val="uk-UA"/>
        </w:rPr>
        <w:t>або більше видів палива для опалення приміщень розрахунок загальної частки для опалення приміщень у домашньому господарстві набагато склад</w:t>
      </w:r>
      <w:r w:rsidR="00A94F1E" w:rsidRPr="002C4021">
        <w:rPr>
          <w:szCs w:val="24"/>
          <w:lang w:val="uk-UA"/>
        </w:rPr>
        <w:t>н</w:t>
      </w:r>
      <w:r w:rsidRPr="002C4021">
        <w:rPr>
          <w:szCs w:val="24"/>
          <w:lang w:val="uk-UA"/>
        </w:rPr>
        <w:t>іший і тому доповнюється нижченаведеними коефіцієнтами</w:t>
      </w:r>
      <w:r w:rsidR="00023E5E" w:rsidRPr="002C4021">
        <w:rPr>
          <w:szCs w:val="24"/>
          <w:lang w:val="uk-UA"/>
        </w:rPr>
        <w:t>:</w:t>
      </w:r>
    </w:p>
    <w:p w:rsidR="004E50EF" w:rsidRPr="002C4021" w:rsidRDefault="004E50EF" w:rsidP="001B53C4">
      <w:pPr>
        <w:pStyle w:val="a0"/>
        <w:jc w:val="both"/>
        <w:rPr>
          <w:szCs w:val="24"/>
          <w:lang w:val="uk-UA"/>
        </w:rPr>
      </w:pPr>
    </w:p>
    <w:p w:rsidR="00023E5E" w:rsidRPr="002C4021" w:rsidRDefault="00332D42" w:rsidP="008977AF">
      <w:pPr>
        <w:pStyle w:val="a0"/>
        <w:numPr>
          <w:ilvl w:val="0"/>
          <w:numId w:val="33"/>
        </w:numPr>
        <w:jc w:val="both"/>
        <w:rPr>
          <w:szCs w:val="24"/>
          <w:lang w:val="uk-UA"/>
        </w:rPr>
      </w:pPr>
      <w:r w:rsidRPr="002C4021">
        <w:rPr>
          <w:szCs w:val="24"/>
          <w:lang w:val="uk-UA"/>
        </w:rPr>
        <w:t>Нижня межа</w:t>
      </w:r>
      <w:r w:rsidR="00023E5E" w:rsidRPr="002C4021">
        <w:rPr>
          <w:szCs w:val="24"/>
          <w:lang w:val="uk-UA"/>
        </w:rPr>
        <w:t xml:space="preserve"> 50 % </w:t>
      </w:r>
      <w:r w:rsidRPr="002C4021">
        <w:rPr>
          <w:szCs w:val="24"/>
          <w:lang w:val="uk-UA"/>
        </w:rPr>
        <w:t xml:space="preserve">передбачуваного кінцевого споживання енергії </w:t>
      </w:r>
      <w:r w:rsidR="00023E5E" w:rsidRPr="002C4021">
        <w:rPr>
          <w:szCs w:val="24"/>
          <w:lang w:val="uk-UA"/>
        </w:rPr>
        <w:t>(FEC),</w:t>
      </w:r>
    </w:p>
    <w:p w:rsidR="00023E5E" w:rsidRPr="002C4021" w:rsidRDefault="00332D42" w:rsidP="008977AF">
      <w:pPr>
        <w:pStyle w:val="a0"/>
        <w:numPr>
          <w:ilvl w:val="0"/>
          <w:numId w:val="33"/>
        </w:numPr>
        <w:jc w:val="both"/>
        <w:rPr>
          <w:szCs w:val="24"/>
          <w:lang w:val="uk-UA"/>
        </w:rPr>
      </w:pPr>
      <w:r w:rsidRPr="002C4021">
        <w:rPr>
          <w:szCs w:val="24"/>
          <w:lang w:val="uk-UA"/>
        </w:rPr>
        <w:t xml:space="preserve">Загальний показник повідомленого </w:t>
      </w:r>
      <w:r w:rsidR="00023E5E" w:rsidRPr="002C4021">
        <w:rPr>
          <w:szCs w:val="24"/>
          <w:lang w:val="uk-UA"/>
        </w:rPr>
        <w:t xml:space="preserve">FEC </w:t>
      </w:r>
      <w:r w:rsidRPr="002C4021">
        <w:rPr>
          <w:szCs w:val="24"/>
          <w:lang w:val="uk-UA"/>
        </w:rPr>
        <w:t>на цьому етапі розрахунку</w:t>
      </w:r>
      <w:r w:rsidR="00023E5E" w:rsidRPr="002C4021">
        <w:rPr>
          <w:szCs w:val="24"/>
          <w:lang w:val="uk-UA"/>
        </w:rPr>
        <w:t>,</w:t>
      </w:r>
    </w:p>
    <w:p w:rsidR="00023E5E" w:rsidRPr="002C4021" w:rsidRDefault="00332D42" w:rsidP="008977AF">
      <w:pPr>
        <w:pStyle w:val="a0"/>
        <w:numPr>
          <w:ilvl w:val="0"/>
          <w:numId w:val="33"/>
        </w:numPr>
        <w:jc w:val="both"/>
        <w:rPr>
          <w:szCs w:val="24"/>
          <w:lang w:val="uk-UA"/>
        </w:rPr>
      </w:pPr>
      <w:r w:rsidRPr="002C4021">
        <w:rPr>
          <w:szCs w:val="24"/>
          <w:lang w:val="uk-UA"/>
        </w:rPr>
        <w:t>Система опалення у вигляді окремого опалювального приладу чи система центрального опалення, і</w:t>
      </w:r>
    </w:p>
    <w:p w:rsidR="00023E5E" w:rsidRPr="002C4021" w:rsidRDefault="00332D42" w:rsidP="008977AF">
      <w:pPr>
        <w:pStyle w:val="a0"/>
        <w:numPr>
          <w:ilvl w:val="0"/>
          <w:numId w:val="33"/>
        </w:numPr>
        <w:jc w:val="both"/>
        <w:rPr>
          <w:szCs w:val="24"/>
          <w:lang w:val="uk-UA"/>
        </w:rPr>
      </w:pPr>
      <w:r w:rsidRPr="002C4021">
        <w:rPr>
          <w:szCs w:val="24"/>
          <w:lang w:val="uk-UA"/>
        </w:rPr>
        <w:t>Визначення</w:t>
      </w:r>
      <w:r w:rsidR="002C4021">
        <w:rPr>
          <w:szCs w:val="24"/>
          <w:lang w:val="uk-UA"/>
        </w:rPr>
        <w:t xml:space="preserve"> </w:t>
      </w:r>
      <w:r w:rsidRPr="002C4021">
        <w:rPr>
          <w:szCs w:val="24"/>
          <w:lang w:val="uk-UA"/>
        </w:rPr>
        <w:t>наперед частки для опа</w:t>
      </w:r>
      <w:r w:rsidR="00975B8D" w:rsidRPr="002C4021">
        <w:rPr>
          <w:szCs w:val="24"/>
          <w:lang w:val="uk-UA"/>
        </w:rPr>
        <w:t xml:space="preserve">лення приміщень стосовно виду палива, що переважно використовується для опалення приміщень, до </w:t>
      </w:r>
      <w:r w:rsidR="00023E5E" w:rsidRPr="002C4021">
        <w:rPr>
          <w:szCs w:val="24"/>
          <w:lang w:val="uk-UA"/>
        </w:rPr>
        <w:t xml:space="preserve">70 % </w:t>
      </w:r>
      <w:r w:rsidR="00975B8D" w:rsidRPr="002C4021">
        <w:rPr>
          <w:szCs w:val="24"/>
          <w:lang w:val="uk-UA"/>
        </w:rPr>
        <w:t xml:space="preserve">усіх видів палива, що використовується для опалення приміщень (відсоток </w:t>
      </w:r>
      <w:r w:rsidR="00023E5E" w:rsidRPr="002C4021">
        <w:rPr>
          <w:szCs w:val="24"/>
          <w:lang w:val="uk-UA"/>
        </w:rPr>
        <w:t xml:space="preserve">30 % </w:t>
      </w:r>
      <w:r w:rsidR="00975B8D" w:rsidRPr="002C4021">
        <w:rPr>
          <w:szCs w:val="24"/>
          <w:lang w:val="uk-UA"/>
        </w:rPr>
        <w:t>поділений на рівні частини для інших видів палива</w:t>
      </w:r>
      <w:r w:rsidR="00023E5E" w:rsidRPr="002C4021">
        <w:rPr>
          <w:szCs w:val="24"/>
          <w:lang w:val="uk-UA"/>
        </w:rPr>
        <w:t>).</w:t>
      </w:r>
    </w:p>
    <w:p w:rsidR="004E50EF" w:rsidRPr="002C4021" w:rsidRDefault="004E50EF" w:rsidP="004E50EF">
      <w:pPr>
        <w:pStyle w:val="a0"/>
        <w:jc w:val="both"/>
        <w:rPr>
          <w:szCs w:val="24"/>
          <w:lang w:val="uk-UA"/>
        </w:rPr>
      </w:pPr>
    </w:p>
    <w:p w:rsidR="00023E5E" w:rsidRPr="002C4021" w:rsidRDefault="00975B8D" w:rsidP="001B53C4">
      <w:pPr>
        <w:pStyle w:val="a0"/>
        <w:jc w:val="both"/>
        <w:rPr>
          <w:szCs w:val="24"/>
          <w:lang w:val="uk-UA"/>
        </w:rPr>
      </w:pPr>
      <w:r w:rsidRPr="002C4021">
        <w:rPr>
          <w:szCs w:val="24"/>
          <w:lang w:val="uk-UA"/>
        </w:rPr>
        <w:t>Ці коефіцієнти комбінуються для розрахунку частки для опалення приміщень одного домашнього господарства у нижченаведеному порядку</w:t>
      </w:r>
      <w:r w:rsidR="00023E5E" w:rsidRPr="002C4021">
        <w:rPr>
          <w:szCs w:val="24"/>
          <w:lang w:val="uk-UA"/>
        </w:rPr>
        <w:t>:</w:t>
      </w:r>
    </w:p>
    <w:p w:rsidR="004E50EF" w:rsidRPr="002C4021" w:rsidRDefault="004E50EF" w:rsidP="001B53C4">
      <w:pPr>
        <w:pStyle w:val="a0"/>
        <w:jc w:val="both"/>
        <w:rPr>
          <w:szCs w:val="24"/>
          <w:lang w:val="uk-UA"/>
        </w:rPr>
      </w:pPr>
    </w:p>
    <w:p w:rsidR="00023E5E" w:rsidRPr="002C4021" w:rsidRDefault="00975B8D" w:rsidP="008977AF">
      <w:pPr>
        <w:pStyle w:val="a0"/>
        <w:numPr>
          <w:ilvl w:val="0"/>
          <w:numId w:val="34"/>
        </w:numPr>
        <w:jc w:val="both"/>
        <w:rPr>
          <w:szCs w:val="24"/>
          <w:lang w:val="uk-UA"/>
        </w:rPr>
      </w:pPr>
      <w:r w:rsidRPr="002C4021">
        <w:rPr>
          <w:szCs w:val="24"/>
          <w:lang w:val="uk-UA"/>
        </w:rPr>
        <w:t xml:space="preserve">Якщо сума розрахованих енергетичних потреб для нагрівання води і приготування їжі, всіх інших повідомлених обсягів і </w:t>
      </w:r>
      <w:r w:rsidR="00023E5E" w:rsidRPr="002C4021">
        <w:rPr>
          <w:szCs w:val="24"/>
          <w:lang w:val="uk-UA"/>
        </w:rPr>
        <w:t xml:space="preserve">70 % </w:t>
      </w:r>
      <w:r w:rsidRPr="002C4021">
        <w:rPr>
          <w:szCs w:val="24"/>
          <w:lang w:val="uk-UA"/>
        </w:rPr>
        <w:t xml:space="preserve">розрахованої частки для опалення приміщень стосовно виду палива, що переважно використовується для опалення приміщень, менша за </w:t>
      </w:r>
      <w:r w:rsidR="00023E5E" w:rsidRPr="002C4021">
        <w:rPr>
          <w:szCs w:val="24"/>
          <w:lang w:val="uk-UA"/>
        </w:rPr>
        <w:t xml:space="preserve">50 % </w:t>
      </w:r>
      <w:r w:rsidRPr="002C4021">
        <w:rPr>
          <w:szCs w:val="24"/>
          <w:lang w:val="uk-UA"/>
        </w:rPr>
        <w:t xml:space="preserve">нижньої межі передбачуваного </w:t>
      </w:r>
      <w:r w:rsidR="00023E5E" w:rsidRPr="002C4021">
        <w:rPr>
          <w:szCs w:val="24"/>
          <w:lang w:val="uk-UA"/>
        </w:rPr>
        <w:t xml:space="preserve">FEC, </w:t>
      </w:r>
      <w:r w:rsidRPr="002C4021">
        <w:rPr>
          <w:szCs w:val="24"/>
          <w:lang w:val="uk-UA"/>
        </w:rPr>
        <w:t xml:space="preserve">розрахована частка для виду палива, що переважно використовується для опалення, становить </w:t>
      </w:r>
      <w:r w:rsidR="00023E5E" w:rsidRPr="002C4021">
        <w:rPr>
          <w:szCs w:val="24"/>
          <w:lang w:val="uk-UA"/>
        </w:rPr>
        <w:t>70 %</w:t>
      </w:r>
      <w:r w:rsidRPr="002C4021">
        <w:rPr>
          <w:szCs w:val="24"/>
          <w:lang w:val="uk-UA"/>
        </w:rPr>
        <w:t xml:space="preserve">, при цьому </w:t>
      </w:r>
      <w:r w:rsidR="00023E5E" w:rsidRPr="002C4021">
        <w:rPr>
          <w:szCs w:val="24"/>
          <w:lang w:val="uk-UA"/>
        </w:rPr>
        <w:t xml:space="preserve">30 % </w:t>
      </w:r>
      <w:r w:rsidRPr="002C4021">
        <w:rPr>
          <w:szCs w:val="24"/>
          <w:lang w:val="uk-UA"/>
        </w:rPr>
        <w:t xml:space="preserve">пояснюються додатковими видами палива для опалення з невідомими обсягами. </w:t>
      </w:r>
    </w:p>
    <w:p w:rsidR="00023E5E" w:rsidRPr="002C4021" w:rsidRDefault="003233DB" w:rsidP="008977AF">
      <w:pPr>
        <w:pStyle w:val="a0"/>
        <w:numPr>
          <w:ilvl w:val="0"/>
          <w:numId w:val="34"/>
        </w:numPr>
        <w:jc w:val="both"/>
        <w:rPr>
          <w:szCs w:val="24"/>
          <w:lang w:val="uk-UA"/>
        </w:rPr>
      </w:pPr>
      <w:r w:rsidRPr="002C4021">
        <w:rPr>
          <w:szCs w:val="24"/>
          <w:lang w:val="uk-UA"/>
        </w:rPr>
        <w:t>Якщо сума</w:t>
      </w:r>
      <w:r w:rsidR="00023E5E" w:rsidRPr="002C4021">
        <w:rPr>
          <w:szCs w:val="24"/>
          <w:lang w:val="uk-UA"/>
        </w:rPr>
        <w:t xml:space="preserve"> (</w:t>
      </w:r>
      <w:r w:rsidRPr="002C4021">
        <w:rPr>
          <w:szCs w:val="24"/>
          <w:lang w:val="uk-UA"/>
        </w:rPr>
        <w:t>див. вище</w:t>
      </w:r>
      <w:r w:rsidR="00023E5E" w:rsidRPr="002C4021">
        <w:rPr>
          <w:szCs w:val="24"/>
          <w:lang w:val="uk-UA"/>
        </w:rPr>
        <w:t xml:space="preserve">) </w:t>
      </w:r>
      <w:r w:rsidRPr="002C4021">
        <w:rPr>
          <w:szCs w:val="24"/>
          <w:lang w:val="uk-UA"/>
        </w:rPr>
        <w:t xml:space="preserve">дорівнює чи більша за </w:t>
      </w:r>
      <w:r w:rsidR="00023E5E" w:rsidRPr="002C4021">
        <w:rPr>
          <w:szCs w:val="24"/>
          <w:lang w:val="uk-UA"/>
        </w:rPr>
        <w:t xml:space="preserve">50 % </w:t>
      </w:r>
      <w:r w:rsidRPr="002C4021">
        <w:rPr>
          <w:szCs w:val="24"/>
          <w:lang w:val="uk-UA"/>
        </w:rPr>
        <w:t xml:space="preserve">нижньої межі, частка для виду палива, що переважно використовується для опалення, є передбачуваною для пояснення не </w:t>
      </w:r>
      <w:r w:rsidR="00023E5E" w:rsidRPr="002C4021">
        <w:rPr>
          <w:szCs w:val="24"/>
          <w:lang w:val="uk-UA"/>
        </w:rPr>
        <w:t>70 %</w:t>
      </w:r>
      <w:r w:rsidRPr="002C4021">
        <w:rPr>
          <w:szCs w:val="24"/>
          <w:lang w:val="uk-UA"/>
        </w:rPr>
        <w:t xml:space="preserve">, а </w:t>
      </w:r>
      <w:r w:rsidR="00023E5E" w:rsidRPr="002C4021">
        <w:rPr>
          <w:szCs w:val="24"/>
          <w:lang w:val="uk-UA"/>
        </w:rPr>
        <w:t xml:space="preserve">100 %. </w:t>
      </w:r>
      <w:r w:rsidRPr="002C4021">
        <w:rPr>
          <w:szCs w:val="24"/>
          <w:lang w:val="uk-UA"/>
        </w:rPr>
        <w:t>Додаткові частки для опалення приміщень додаткових видів палива, що використовується для опалення, не розраховуються, за винятком природного газу, деревних паливних гранул</w:t>
      </w:r>
      <w:r w:rsidR="00023E5E" w:rsidRPr="002C4021">
        <w:rPr>
          <w:szCs w:val="24"/>
          <w:lang w:val="uk-UA"/>
        </w:rPr>
        <w:t xml:space="preserve">, </w:t>
      </w:r>
      <w:r w:rsidRPr="002C4021">
        <w:rPr>
          <w:szCs w:val="24"/>
          <w:lang w:val="uk-UA"/>
        </w:rPr>
        <w:t>деревної стружки</w:t>
      </w:r>
      <w:r w:rsidR="00023E5E" w:rsidRPr="002C4021">
        <w:rPr>
          <w:szCs w:val="24"/>
          <w:lang w:val="uk-UA"/>
        </w:rPr>
        <w:t xml:space="preserve">, </w:t>
      </w:r>
      <w:r w:rsidRPr="002C4021">
        <w:rPr>
          <w:szCs w:val="24"/>
          <w:lang w:val="uk-UA"/>
        </w:rPr>
        <w:t>сонячної теплоти та теплових насосів</w:t>
      </w:r>
      <w:r w:rsidR="00023E5E" w:rsidRPr="002C4021">
        <w:rPr>
          <w:szCs w:val="24"/>
          <w:lang w:val="uk-UA"/>
        </w:rPr>
        <w:t>.</w:t>
      </w:r>
    </w:p>
    <w:p w:rsidR="00023E5E" w:rsidRPr="002C4021" w:rsidRDefault="003233DB" w:rsidP="008977AF">
      <w:pPr>
        <w:pStyle w:val="a0"/>
        <w:numPr>
          <w:ilvl w:val="0"/>
          <w:numId w:val="34"/>
        </w:numPr>
        <w:jc w:val="both"/>
        <w:rPr>
          <w:szCs w:val="24"/>
          <w:lang w:val="uk-UA"/>
        </w:rPr>
      </w:pPr>
      <w:r w:rsidRPr="002C4021">
        <w:rPr>
          <w:szCs w:val="24"/>
          <w:lang w:val="uk-UA"/>
        </w:rPr>
        <w:t xml:space="preserve">Частки для опалення приміщень видів палива, що НЕ є переважно використовуваними для опалення видом палива, представляють інші </w:t>
      </w:r>
      <w:r w:rsidR="00023E5E" w:rsidRPr="002C4021">
        <w:rPr>
          <w:szCs w:val="24"/>
          <w:lang w:val="uk-UA"/>
        </w:rPr>
        <w:t xml:space="preserve">30 % </w:t>
      </w:r>
      <w:r w:rsidRPr="002C4021">
        <w:rPr>
          <w:szCs w:val="24"/>
          <w:lang w:val="uk-UA"/>
        </w:rPr>
        <w:t xml:space="preserve">та поділяються на рівні частини. </w:t>
      </w:r>
    </w:p>
    <w:p w:rsidR="004E50EF" w:rsidRPr="002C4021" w:rsidRDefault="004E50EF" w:rsidP="001B53C4">
      <w:pPr>
        <w:pStyle w:val="a0"/>
        <w:jc w:val="both"/>
        <w:rPr>
          <w:szCs w:val="24"/>
          <w:lang w:val="uk-UA"/>
        </w:rPr>
      </w:pPr>
    </w:p>
    <w:p w:rsidR="00023E5E" w:rsidRPr="002C4021" w:rsidRDefault="003233DB" w:rsidP="001B53C4">
      <w:pPr>
        <w:pStyle w:val="a0"/>
        <w:jc w:val="both"/>
        <w:rPr>
          <w:szCs w:val="24"/>
          <w:lang w:val="uk-UA"/>
        </w:rPr>
      </w:pPr>
      <w:r w:rsidRPr="002C4021">
        <w:rPr>
          <w:szCs w:val="24"/>
          <w:lang w:val="uk-UA"/>
        </w:rPr>
        <w:t>Після розрахунку окремих часток загальне споживання палива та відповідні витрати розраховуються у нижченаведеному порядку</w:t>
      </w:r>
      <w:r w:rsidR="00023E5E" w:rsidRPr="002C4021">
        <w:rPr>
          <w:szCs w:val="24"/>
          <w:lang w:val="uk-UA"/>
        </w:rPr>
        <w:t xml:space="preserve">: </w:t>
      </w:r>
      <w:r w:rsidR="005E0848" w:rsidRPr="002C4021">
        <w:rPr>
          <w:szCs w:val="24"/>
          <w:lang w:val="uk-UA"/>
        </w:rPr>
        <w:t>нагрівання води</w:t>
      </w:r>
      <w:r w:rsidR="00023E5E" w:rsidRPr="002C4021">
        <w:rPr>
          <w:szCs w:val="24"/>
          <w:lang w:val="uk-UA"/>
        </w:rPr>
        <w:t xml:space="preserve">; </w:t>
      </w:r>
      <w:r w:rsidR="005E0848" w:rsidRPr="002C4021">
        <w:rPr>
          <w:szCs w:val="24"/>
          <w:lang w:val="uk-UA"/>
        </w:rPr>
        <w:t>приготування їжі</w:t>
      </w:r>
      <w:r w:rsidR="00023E5E" w:rsidRPr="002C4021">
        <w:rPr>
          <w:szCs w:val="24"/>
          <w:lang w:val="uk-UA"/>
        </w:rPr>
        <w:t xml:space="preserve">; </w:t>
      </w:r>
      <w:r w:rsidR="005E0848" w:rsidRPr="002C4021">
        <w:rPr>
          <w:szCs w:val="24"/>
          <w:lang w:val="uk-UA"/>
        </w:rPr>
        <w:t>опалення приміщень</w:t>
      </w:r>
      <w:r w:rsidR="00023E5E" w:rsidRPr="002C4021">
        <w:rPr>
          <w:szCs w:val="24"/>
          <w:lang w:val="uk-UA"/>
        </w:rPr>
        <w:t xml:space="preserve">. </w:t>
      </w:r>
      <w:r w:rsidR="005E0848" w:rsidRPr="002C4021">
        <w:rPr>
          <w:szCs w:val="24"/>
          <w:lang w:val="uk-UA"/>
        </w:rPr>
        <w:t xml:space="preserve">Якщо окреме паливо відноситься до кількох категорій кінцевого використання, окремі частки підсумовуються, та для цього загального показника витрати розраховуються шляхом використання середніх ринкових цін. </w:t>
      </w:r>
    </w:p>
    <w:p w:rsidR="004E50EF" w:rsidRPr="002C4021" w:rsidRDefault="004E50EF" w:rsidP="001B53C4">
      <w:pPr>
        <w:pStyle w:val="a0"/>
        <w:jc w:val="both"/>
        <w:rPr>
          <w:szCs w:val="24"/>
          <w:lang w:val="uk-UA"/>
        </w:rPr>
      </w:pPr>
      <w:bookmarkStart w:id="254" w:name="bookmark273"/>
    </w:p>
    <w:p w:rsidR="00023E5E" w:rsidRPr="002C4021" w:rsidRDefault="005E0848" w:rsidP="001B53C4">
      <w:pPr>
        <w:pStyle w:val="a0"/>
        <w:jc w:val="both"/>
        <w:rPr>
          <w:b/>
          <w:szCs w:val="24"/>
          <w:lang w:val="uk-UA"/>
        </w:rPr>
      </w:pPr>
      <w:r w:rsidRPr="002C4021">
        <w:rPr>
          <w:b/>
          <w:szCs w:val="24"/>
          <w:lang w:val="uk-UA"/>
        </w:rPr>
        <w:t xml:space="preserve">Розрахунок річного кінцевого споживання енергії </w:t>
      </w:r>
      <w:r w:rsidR="00023E5E" w:rsidRPr="002C4021">
        <w:rPr>
          <w:b/>
          <w:szCs w:val="24"/>
          <w:lang w:val="uk-UA"/>
        </w:rPr>
        <w:t>(FEC)</w:t>
      </w:r>
      <w:bookmarkEnd w:id="254"/>
    </w:p>
    <w:p w:rsidR="004E50EF" w:rsidRPr="002C4021" w:rsidRDefault="004E50EF" w:rsidP="001B53C4">
      <w:pPr>
        <w:pStyle w:val="a0"/>
        <w:jc w:val="both"/>
        <w:rPr>
          <w:szCs w:val="24"/>
          <w:lang w:val="uk-UA"/>
        </w:rPr>
      </w:pPr>
    </w:p>
    <w:p w:rsidR="00023E5E" w:rsidRPr="002C4021" w:rsidRDefault="005D5DCD" w:rsidP="001B53C4">
      <w:pPr>
        <w:pStyle w:val="a0"/>
        <w:jc w:val="both"/>
        <w:rPr>
          <w:szCs w:val="24"/>
          <w:lang w:val="uk-UA"/>
        </w:rPr>
      </w:pPr>
      <w:r w:rsidRPr="002C4021">
        <w:rPr>
          <w:szCs w:val="24"/>
          <w:lang w:val="uk-UA"/>
        </w:rPr>
        <w:t>Спожиті обсяги, що повідомляються у різних фізичних одиницях, конвертуються (стандартизуються) у кВт.год за допомогою теплових коефіцієнтів</w:t>
      </w:r>
      <w:r w:rsidR="00023E5E" w:rsidRPr="002C4021">
        <w:rPr>
          <w:szCs w:val="24"/>
          <w:lang w:val="uk-UA"/>
        </w:rPr>
        <w:t xml:space="preserve">. </w:t>
      </w:r>
      <w:r w:rsidRPr="002C4021">
        <w:rPr>
          <w:szCs w:val="24"/>
          <w:lang w:val="uk-UA"/>
        </w:rPr>
        <w:t xml:space="preserve">Значення за замовчуванням середнього річного споживання за категорією кінцевого використання (опалення приміщень, нагрівання води, приготування їжі) дозволяють розподілити частки споживання за видами палива, якщо обсяг, а також витрати не були повідомлені. </w:t>
      </w:r>
      <w:bookmarkStart w:id="255" w:name="bookmark274"/>
      <w:r w:rsidRPr="002C4021">
        <w:rPr>
          <w:szCs w:val="24"/>
          <w:lang w:val="uk-UA"/>
        </w:rPr>
        <w:t xml:space="preserve">Крім того, значення за замовчуванням використовуються для розрахунку передбачуваного </w:t>
      </w:r>
      <w:r w:rsidR="00023E5E" w:rsidRPr="002C4021">
        <w:rPr>
          <w:szCs w:val="24"/>
          <w:lang w:val="uk-UA"/>
        </w:rPr>
        <w:t xml:space="preserve">FEC (= </w:t>
      </w:r>
      <w:r w:rsidRPr="002C4021">
        <w:rPr>
          <w:szCs w:val="24"/>
          <w:lang w:val="uk-UA"/>
        </w:rPr>
        <w:t xml:space="preserve">середня енергетична потреба для опалення приміщень </w:t>
      </w:r>
      <w:r w:rsidR="00023E5E" w:rsidRPr="002C4021">
        <w:rPr>
          <w:szCs w:val="24"/>
          <w:lang w:val="uk-UA"/>
        </w:rPr>
        <w:t xml:space="preserve">+ </w:t>
      </w:r>
      <w:r w:rsidRPr="002C4021">
        <w:rPr>
          <w:szCs w:val="24"/>
          <w:lang w:val="uk-UA"/>
        </w:rPr>
        <w:t xml:space="preserve">середня енергетична потреба для нагрівання води </w:t>
      </w:r>
      <w:r w:rsidR="00023E5E" w:rsidRPr="002C4021">
        <w:rPr>
          <w:szCs w:val="24"/>
          <w:lang w:val="uk-UA"/>
        </w:rPr>
        <w:t xml:space="preserve">+ </w:t>
      </w:r>
      <w:r w:rsidRPr="002C4021">
        <w:rPr>
          <w:szCs w:val="24"/>
          <w:lang w:val="uk-UA"/>
        </w:rPr>
        <w:t>середня енергетична потреба для приготування їжі</w:t>
      </w:r>
      <w:r w:rsidR="00023E5E" w:rsidRPr="002C4021">
        <w:rPr>
          <w:szCs w:val="24"/>
          <w:lang w:val="uk-UA"/>
        </w:rPr>
        <w:t xml:space="preserve">) </w:t>
      </w:r>
      <w:r w:rsidRPr="002C4021">
        <w:rPr>
          <w:szCs w:val="24"/>
          <w:lang w:val="uk-UA"/>
        </w:rPr>
        <w:t xml:space="preserve">одного домашнього господарства. </w:t>
      </w:r>
      <w:bookmarkEnd w:id="255"/>
    </w:p>
    <w:p w:rsidR="005E0848" w:rsidRPr="002C4021" w:rsidRDefault="005E0848" w:rsidP="001B53C4">
      <w:pPr>
        <w:pStyle w:val="a0"/>
        <w:jc w:val="both"/>
        <w:rPr>
          <w:szCs w:val="24"/>
          <w:lang w:val="uk-UA"/>
        </w:rPr>
      </w:pPr>
    </w:p>
    <w:p w:rsidR="00023E5E" w:rsidRPr="002C4021" w:rsidRDefault="005D5DCD" w:rsidP="001B53C4">
      <w:pPr>
        <w:pStyle w:val="a0"/>
        <w:jc w:val="both"/>
        <w:rPr>
          <w:szCs w:val="24"/>
          <w:lang w:val="uk-UA"/>
        </w:rPr>
      </w:pPr>
      <w:r w:rsidRPr="002C4021">
        <w:rPr>
          <w:szCs w:val="24"/>
          <w:lang w:val="uk-UA"/>
        </w:rPr>
        <w:t xml:space="preserve">Дані перевіряються шляхом підсумовування повідомленого </w:t>
      </w:r>
      <w:r w:rsidR="00023E5E" w:rsidRPr="002C4021">
        <w:rPr>
          <w:szCs w:val="24"/>
          <w:lang w:val="uk-UA"/>
        </w:rPr>
        <w:t xml:space="preserve">FEC </w:t>
      </w:r>
      <w:r w:rsidRPr="002C4021">
        <w:rPr>
          <w:szCs w:val="24"/>
          <w:lang w:val="uk-UA"/>
        </w:rPr>
        <w:t>на рівні домашнього господарства і у порівнянні з контрольним показником</w:t>
      </w:r>
      <w:r w:rsidR="00023E5E" w:rsidRPr="002C4021">
        <w:rPr>
          <w:szCs w:val="24"/>
          <w:lang w:val="uk-UA"/>
        </w:rPr>
        <w:t xml:space="preserve">, </w:t>
      </w:r>
      <w:r w:rsidRPr="002C4021">
        <w:rPr>
          <w:szCs w:val="24"/>
          <w:lang w:val="uk-UA"/>
        </w:rPr>
        <w:t xml:space="preserve">передбачуваним </w:t>
      </w:r>
      <w:r w:rsidR="00023E5E" w:rsidRPr="002C4021">
        <w:rPr>
          <w:szCs w:val="24"/>
          <w:lang w:val="uk-UA"/>
        </w:rPr>
        <w:t xml:space="preserve">FEC. </w:t>
      </w:r>
      <w:r w:rsidRPr="002C4021">
        <w:rPr>
          <w:szCs w:val="24"/>
          <w:lang w:val="uk-UA"/>
        </w:rPr>
        <w:t xml:space="preserve">Передбачуваний </w:t>
      </w:r>
      <w:r w:rsidR="00023E5E" w:rsidRPr="002C4021">
        <w:rPr>
          <w:szCs w:val="24"/>
          <w:lang w:val="uk-UA"/>
        </w:rPr>
        <w:t xml:space="preserve">FEC </w:t>
      </w:r>
      <w:r w:rsidRPr="002C4021">
        <w:rPr>
          <w:szCs w:val="24"/>
          <w:lang w:val="uk-UA"/>
        </w:rPr>
        <w:t xml:space="preserve">розраховується шляхом використання значень за замовчуванням для середнього </w:t>
      </w:r>
      <w:r w:rsidR="00023E5E" w:rsidRPr="002C4021">
        <w:rPr>
          <w:szCs w:val="24"/>
          <w:lang w:val="uk-UA"/>
        </w:rPr>
        <w:t xml:space="preserve">FEC </w:t>
      </w:r>
      <w:r w:rsidRPr="002C4021">
        <w:rPr>
          <w:szCs w:val="24"/>
          <w:lang w:val="uk-UA"/>
        </w:rPr>
        <w:t xml:space="preserve">для опалення приміщень, середнього </w:t>
      </w:r>
      <w:r w:rsidR="00023E5E" w:rsidRPr="002C4021">
        <w:rPr>
          <w:szCs w:val="24"/>
          <w:lang w:val="uk-UA"/>
        </w:rPr>
        <w:t xml:space="preserve">FEC </w:t>
      </w:r>
      <w:r w:rsidRPr="002C4021">
        <w:rPr>
          <w:szCs w:val="24"/>
          <w:lang w:val="uk-UA"/>
        </w:rPr>
        <w:t xml:space="preserve">для нагрівання води і середнього </w:t>
      </w:r>
      <w:r w:rsidR="00023E5E" w:rsidRPr="002C4021">
        <w:rPr>
          <w:szCs w:val="24"/>
          <w:lang w:val="uk-UA"/>
        </w:rPr>
        <w:t xml:space="preserve">FEC </w:t>
      </w:r>
      <w:r w:rsidRPr="002C4021">
        <w:rPr>
          <w:szCs w:val="24"/>
          <w:lang w:val="uk-UA"/>
        </w:rPr>
        <w:t xml:space="preserve">для приготування їжі, залежно від кількості осіб, що мешкають в одному приміщенні, відповідно, віку та розміру помешкання. </w:t>
      </w:r>
    </w:p>
    <w:p w:rsidR="005E0848" w:rsidRPr="002C4021" w:rsidRDefault="005E0848" w:rsidP="001B53C4">
      <w:pPr>
        <w:pStyle w:val="a0"/>
        <w:jc w:val="both"/>
        <w:rPr>
          <w:szCs w:val="24"/>
          <w:lang w:val="uk-UA"/>
        </w:rPr>
      </w:pPr>
    </w:p>
    <w:p w:rsidR="00023E5E" w:rsidRPr="002C4021" w:rsidRDefault="005D5DCD" w:rsidP="001B53C4">
      <w:pPr>
        <w:pStyle w:val="a0"/>
        <w:jc w:val="both"/>
        <w:rPr>
          <w:szCs w:val="24"/>
          <w:lang w:val="uk-UA"/>
        </w:rPr>
      </w:pPr>
      <w:r w:rsidRPr="002C4021">
        <w:rPr>
          <w:szCs w:val="24"/>
          <w:lang w:val="uk-UA"/>
        </w:rPr>
        <w:t xml:space="preserve">Використовується область допустимих значень </w:t>
      </w:r>
      <w:r w:rsidR="00023E5E" w:rsidRPr="002C4021">
        <w:rPr>
          <w:szCs w:val="24"/>
          <w:lang w:val="uk-UA"/>
        </w:rPr>
        <w:t xml:space="preserve">±50 % </w:t>
      </w:r>
      <w:r w:rsidRPr="002C4021">
        <w:rPr>
          <w:szCs w:val="24"/>
          <w:lang w:val="uk-UA"/>
        </w:rPr>
        <w:t xml:space="preserve">розрахованого передбачуваного </w:t>
      </w:r>
      <w:r w:rsidR="00023E5E" w:rsidRPr="002C4021">
        <w:rPr>
          <w:szCs w:val="24"/>
          <w:lang w:val="uk-UA"/>
        </w:rPr>
        <w:t>FEC</w:t>
      </w:r>
      <w:r w:rsidRPr="002C4021">
        <w:rPr>
          <w:szCs w:val="24"/>
          <w:lang w:val="uk-UA"/>
        </w:rPr>
        <w:t xml:space="preserve">, і загальне споживання палива на домашнє господарство коригується у разі розбіжності повідомленого </w:t>
      </w:r>
      <w:r w:rsidR="00023E5E" w:rsidRPr="002C4021">
        <w:rPr>
          <w:szCs w:val="24"/>
          <w:lang w:val="uk-UA"/>
        </w:rPr>
        <w:t xml:space="preserve">FEC </w:t>
      </w:r>
      <w:r w:rsidRPr="002C4021">
        <w:rPr>
          <w:szCs w:val="24"/>
          <w:lang w:val="uk-UA"/>
        </w:rPr>
        <w:t xml:space="preserve">більше чи менше ніж </w:t>
      </w:r>
      <w:r w:rsidR="00023E5E" w:rsidRPr="002C4021">
        <w:rPr>
          <w:szCs w:val="24"/>
          <w:lang w:val="uk-UA"/>
        </w:rPr>
        <w:t xml:space="preserve">50 % </w:t>
      </w:r>
      <w:r w:rsidRPr="002C4021">
        <w:rPr>
          <w:szCs w:val="24"/>
          <w:lang w:val="uk-UA"/>
        </w:rPr>
        <w:t xml:space="preserve">у порівнянні з передбачуваним </w:t>
      </w:r>
      <w:r w:rsidR="00023E5E" w:rsidRPr="002C4021">
        <w:rPr>
          <w:szCs w:val="24"/>
          <w:lang w:val="uk-UA"/>
        </w:rPr>
        <w:t>FEC.</w:t>
      </w:r>
    </w:p>
    <w:p w:rsidR="005E0848" w:rsidRPr="002C4021" w:rsidRDefault="005E0848" w:rsidP="001B53C4">
      <w:pPr>
        <w:pStyle w:val="a0"/>
        <w:jc w:val="both"/>
        <w:rPr>
          <w:szCs w:val="24"/>
          <w:lang w:val="uk-UA"/>
        </w:rPr>
      </w:pPr>
    </w:p>
    <w:p w:rsidR="00023E5E" w:rsidRPr="002C4021" w:rsidRDefault="005D5DCD" w:rsidP="001B53C4">
      <w:pPr>
        <w:pStyle w:val="a0"/>
        <w:jc w:val="both"/>
        <w:rPr>
          <w:b/>
          <w:szCs w:val="24"/>
          <w:lang w:val="uk-UA"/>
        </w:rPr>
      </w:pPr>
      <w:r w:rsidRPr="002C4021">
        <w:rPr>
          <w:b/>
          <w:szCs w:val="24"/>
          <w:lang w:val="uk-UA"/>
        </w:rPr>
        <w:t>Рівень домашнього господарства</w:t>
      </w:r>
    </w:p>
    <w:p w:rsidR="005E0848" w:rsidRPr="002C4021" w:rsidRDefault="005E0848" w:rsidP="001B53C4">
      <w:pPr>
        <w:pStyle w:val="a0"/>
        <w:jc w:val="both"/>
        <w:rPr>
          <w:szCs w:val="24"/>
          <w:lang w:val="uk-UA"/>
        </w:rPr>
      </w:pPr>
    </w:p>
    <w:p w:rsidR="00023E5E" w:rsidRPr="002C4021" w:rsidRDefault="005D5DCD" w:rsidP="001B53C4">
      <w:pPr>
        <w:pStyle w:val="a0"/>
        <w:jc w:val="both"/>
        <w:rPr>
          <w:b/>
          <w:i/>
          <w:szCs w:val="24"/>
          <w:lang w:val="uk-UA"/>
        </w:rPr>
      </w:pPr>
      <w:bookmarkStart w:id="256" w:name="bookmark276"/>
      <w:r w:rsidRPr="002C4021">
        <w:rPr>
          <w:b/>
          <w:i/>
          <w:szCs w:val="24"/>
          <w:lang w:val="uk-UA"/>
        </w:rPr>
        <w:t xml:space="preserve">Розрахунок повідомленого </w:t>
      </w:r>
      <w:r w:rsidR="00023E5E" w:rsidRPr="002C4021">
        <w:rPr>
          <w:b/>
          <w:i/>
          <w:szCs w:val="24"/>
          <w:lang w:val="uk-UA"/>
        </w:rPr>
        <w:t xml:space="preserve">FEC </w:t>
      </w:r>
      <w:r w:rsidRPr="002C4021">
        <w:rPr>
          <w:b/>
          <w:i/>
          <w:szCs w:val="24"/>
          <w:lang w:val="uk-UA"/>
        </w:rPr>
        <w:t xml:space="preserve">і передбачуваного </w:t>
      </w:r>
      <w:r w:rsidR="00023E5E" w:rsidRPr="002C4021">
        <w:rPr>
          <w:b/>
          <w:i/>
          <w:szCs w:val="24"/>
          <w:lang w:val="uk-UA"/>
        </w:rPr>
        <w:t>FEC</w:t>
      </w:r>
      <w:bookmarkEnd w:id="256"/>
    </w:p>
    <w:p w:rsidR="005E0848" w:rsidRPr="002C4021" w:rsidRDefault="005E0848" w:rsidP="001B53C4">
      <w:pPr>
        <w:pStyle w:val="a0"/>
        <w:jc w:val="both"/>
        <w:rPr>
          <w:szCs w:val="24"/>
          <w:lang w:val="uk-UA"/>
        </w:rPr>
      </w:pPr>
    </w:p>
    <w:p w:rsidR="00023E5E" w:rsidRPr="002C4021" w:rsidRDefault="005D5DCD" w:rsidP="001B53C4">
      <w:pPr>
        <w:pStyle w:val="a0"/>
        <w:jc w:val="both"/>
        <w:rPr>
          <w:szCs w:val="24"/>
          <w:lang w:val="uk-UA"/>
        </w:rPr>
      </w:pPr>
      <w:r w:rsidRPr="002C4021">
        <w:rPr>
          <w:szCs w:val="24"/>
          <w:lang w:val="uk-UA"/>
        </w:rPr>
        <w:t xml:space="preserve">Після коригування окремих даних і заповнення/створення пар видів проводиться розрахунок зареєстрованого </w:t>
      </w:r>
      <w:r w:rsidR="00023E5E" w:rsidRPr="002C4021">
        <w:rPr>
          <w:szCs w:val="24"/>
          <w:lang w:val="uk-UA"/>
        </w:rPr>
        <w:t xml:space="preserve">FEC </w:t>
      </w:r>
      <w:r w:rsidR="009B5084" w:rsidRPr="002C4021">
        <w:rPr>
          <w:szCs w:val="24"/>
          <w:lang w:val="uk-UA"/>
        </w:rPr>
        <w:t>на рівні домашнього господарства як сума всіх видів палива, що використовується</w:t>
      </w:r>
      <w:r w:rsidR="00023E5E" w:rsidRPr="002C4021">
        <w:rPr>
          <w:szCs w:val="24"/>
          <w:lang w:val="uk-UA"/>
        </w:rPr>
        <w:t xml:space="preserve">; </w:t>
      </w:r>
      <w:r w:rsidR="009B5084" w:rsidRPr="002C4021">
        <w:rPr>
          <w:szCs w:val="24"/>
          <w:lang w:val="uk-UA"/>
        </w:rPr>
        <w:t xml:space="preserve">Повідомлений </w:t>
      </w:r>
      <w:r w:rsidR="00023E5E" w:rsidRPr="002C4021">
        <w:rPr>
          <w:szCs w:val="24"/>
          <w:lang w:val="uk-UA"/>
        </w:rPr>
        <w:t xml:space="preserve">FEC </w:t>
      </w:r>
      <w:r w:rsidR="009B5084" w:rsidRPr="002C4021">
        <w:rPr>
          <w:szCs w:val="24"/>
          <w:lang w:val="uk-UA"/>
        </w:rPr>
        <w:t>порівнюється з передбачуваним FEC – розраховується за допомогою питомих середніх річних обсягів за категоріями кінцевого споживання –</w:t>
      </w:r>
      <w:r w:rsidR="00023E5E" w:rsidRPr="002C4021">
        <w:rPr>
          <w:szCs w:val="24"/>
          <w:lang w:val="uk-UA"/>
        </w:rPr>
        <w:t xml:space="preserve">, </w:t>
      </w:r>
      <w:r w:rsidR="009B5084" w:rsidRPr="002C4021">
        <w:rPr>
          <w:szCs w:val="24"/>
          <w:lang w:val="uk-UA"/>
        </w:rPr>
        <w:t>перевіреного на правдоподібність і, за необхідності, скоригованого</w:t>
      </w:r>
      <w:r w:rsidR="00023E5E" w:rsidRPr="002C4021">
        <w:rPr>
          <w:szCs w:val="24"/>
          <w:lang w:val="uk-UA"/>
        </w:rPr>
        <w:t>.</w:t>
      </w:r>
      <w:r w:rsidR="002C4021">
        <w:rPr>
          <w:szCs w:val="24"/>
          <w:lang w:val="uk-UA"/>
        </w:rPr>
        <w:t xml:space="preserve"> </w:t>
      </w:r>
      <w:r w:rsidR="009B5084" w:rsidRPr="002C4021">
        <w:rPr>
          <w:szCs w:val="24"/>
          <w:lang w:val="uk-UA"/>
        </w:rPr>
        <w:t>Інтервал допуску становить</w:t>
      </w:r>
      <w:r w:rsidR="00023E5E" w:rsidRPr="002C4021">
        <w:rPr>
          <w:szCs w:val="24"/>
          <w:lang w:val="uk-UA"/>
        </w:rPr>
        <w:t xml:space="preserve"> ±-50 % </w:t>
      </w:r>
      <w:r w:rsidR="009B5084" w:rsidRPr="002C4021">
        <w:rPr>
          <w:szCs w:val="24"/>
          <w:lang w:val="uk-UA"/>
        </w:rPr>
        <w:t xml:space="preserve">передбачуваного </w:t>
      </w:r>
      <w:r w:rsidR="00023E5E" w:rsidRPr="002C4021">
        <w:rPr>
          <w:szCs w:val="24"/>
          <w:lang w:val="uk-UA"/>
        </w:rPr>
        <w:t xml:space="preserve">FEC. </w:t>
      </w:r>
      <w:r w:rsidR="009B5084" w:rsidRPr="002C4021">
        <w:rPr>
          <w:szCs w:val="24"/>
          <w:lang w:val="uk-UA"/>
        </w:rPr>
        <w:t>Незалежно від того, чи може річне споживання енергії домашнього господарства бути класифіковане як реальне або ні, проводяться нижченаведені процедури</w:t>
      </w:r>
      <w:r w:rsidR="00023E5E" w:rsidRPr="002C4021">
        <w:rPr>
          <w:szCs w:val="24"/>
          <w:lang w:val="uk-UA"/>
        </w:rPr>
        <w:t>:</w:t>
      </w:r>
    </w:p>
    <w:p w:rsidR="005E0848" w:rsidRPr="002C4021" w:rsidRDefault="005E0848" w:rsidP="001B53C4">
      <w:pPr>
        <w:pStyle w:val="a0"/>
        <w:jc w:val="both"/>
        <w:rPr>
          <w:szCs w:val="24"/>
          <w:lang w:val="uk-UA"/>
        </w:rPr>
      </w:pPr>
    </w:p>
    <w:p w:rsidR="00023E5E" w:rsidRPr="002C4021" w:rsidRDefault="005E0848" w:rsidP="001B53C4">
      <w:pPr>
        <w:pStyle w:val="a0"/>
        <w:jc w:val="both"/>
        <w:rPr>
          <w:szCs w:val="24"/>
          <w:lang w:val="uk-UA"/>
        </w:rPr>
      </w:pPr>
      <w:r w:rsidRPr="002C4021">
        <w:rPr>
          <w:szCs w:val="24"/>
          <w:lang w:val="uk-UA"/>
        </w:rPr>
        <w:t xml:space="preserve">1. </w:t>
      </w:r>
      <w:r w:rsidR="009B5084" w:rsidRPr="002C4021">
        <w:rPr>
          <w:szCs w:val="24"/>
          <w:lang w:val="uk-UA"/>
        </w:rPr>
        <w:t xml:space="preserve">Спочатку повідомлене </w:t>
      </w:r>
      <w:r w:rsidR="00023E5E" w:rsidRPr="002C4021">
        <w:rPr>
          <w:szCs w:val="24"/>
          <w:lang w:val="uk-UA"/>
        </w:rPr>
        <w:t xml:space="preserve">FEC </w:t>
      </w:r>
      <w:r w:rsidR="009B5084" w:rsidRPr="002C4021">
        <w:rPr>
          <w:szCs w:val="24"/>
          <w:lang w:val="uk-UA"/>
        </w:rPr>
        <w:t xml:space="preserve">розраховується як сума всіх зареєстрованих, скоригованих і доповнених обсягів споживання енергії </w:t>
      </w:r>
      <w:r w:rsidR="00023E5E" w:rsidRPr="002C4021">
        <w:rPr>
          <w:szCs w:val="24"/>
          <w:lang w:val="uk-UA"/>
        </w:rPr>
        <w:t>(</w:t>
      </w:r>
      <w:r w:rsidR="009B5084" w:rsidRPr="002C4021">
        <w:rPr>
          <w:szCs w:val="24"/>
          <w:lang w:val="uk-UA"/>
        </w:rPr>
        <w:t>конвертованих у кВт.год</w:t>
      </w:r>
      <w:r w:rsidR="00023E5E" w:rsidRPr="002C4021">
        <w:rPr>
          <w:szCs w:val="24"/>
          <w:lang w:val="uk-UA"/>
        </w:rPr>
        <w:t xml:space="preserve">) </w:t>
      </w:r>
      <w:r w:rsidR="009B5084" w:rsidRPr="002C4021">
        <w:rPr>
          <w:szCs w:val="24"/>
          <w:lang w:val="uk-UA"/>
        </w:rPr>
        <w:t>у домашньому господарстві</w:t>
      </w:r>
      <w:r w:rsidR="00023E5E" w:rsidRPr="002C4021">
        <w:rPr>
          <w:szCs w:val="24"/>
          <w:lang w:val="uk-UA"/>
        </w:rPr>
        <w:t xml:space="preserve">. </w:t>
      </w:r>
      <w:r w:rsidR="009B5084" w:rsidRPr="002C4021">
        <w:rPr>
          <w:szCs w:val="24"/>
          <w:lang w:val="uk-UA"/>
        </w:rPr>
        <w:t>Винятки з цього здійснюються для непереривного споживання електроенергії, що додається шляхом підсумовування значень за замовчуванням для опалення приміщень, нагрівання води та приготування їжі, а також для сонячної теплоти і теплових насосів, що завжди розраховуються як суми середніх річних часток енергії для опалення приміщень та/або нагрівання води. Споживання електроенергії стосовно категорії «інші цілі», такі як освітлення, холодильник або побутова електроніка, не враховуються на цьому рівні через свій широкий діапазон змін</w:t>
      </w:r>
      <w:r w:rsidR="00023E5E" w:rsidRPr="002C4021">
        <w:rPr>
          <w:szCs w:val="24"/>
          <w:lang w:val="uk-UA"/>
        </w:rPr>
        <w:t xml:space="preserve">. </w:t>
      </w:r>
      <w:r w:rsidR="009B5084" w:rsidRPr="002C4021">
        <w:rPr>
          <w:szCs w:val="24"/>
          <w:lang w:val="uk-UA"/>
        </w:rPr>
        <w:t xml:space="preserve">Ця частка враховується для кінцевого споживання енергії спочатку в межах агрегування видів палива у національному масштабі та масштабі </w:t>
      </w:r>
      <w:r w:rsidR="00023E5E" w:rsidRPr="002C4021">
        <w:rPr>
          <w:szCs w:val="24"/>
          <w:lang w:val="uk-UA"/>
        </w:rPr>
        <w:t>Laender.</w:t>
      </w:r>
    </w:p>
    <w:p w:rsidR="005E0848" w:rsidRPr="002C4021" w:rsidRDefault="005E0848" w:rsidP="001B53C4">
      <w:pPr>
        <w:pStyle w:val="a0"/>
        <w:jc w:val="both"/>
        <w:rPr>
          <w:szCs w:val="24"/>
          <w:lang w:val="uk-UA"/>
        </w:rPr>
      </w:pPr>
    </w:p>
    <w:p w:rsidR="009B5084" w:rsidRPr="002C4021" w:rsidRDefault="005E0848" w:rsidP="001B53C4">
      <w:pPr>
        <w:pStyle w:val="a0"/>
        <w:jc w:val="both"/>
        <w:rPr>
          <w:szCs w:val="24"/>
          <w:lang w:val="uk-UA"/>
        </w:rPr>
      </w:pPr>
      <w:r w:rsidRPr="002C4021">
        <w:rPr>
          <w:szCs w:val="24"/>
          <w:lang w:val="uk-UA"/>
        </w:rPr>
        <w:t xml:space="preserve">2. </w:t>
      </w:r>
      <w:r w:rsidR="009B5084" w:rsidRPr="002C4021">
        <w:rPr>
          <w:szCs w:val="24"/>
          <w:lang w:val="uk-UA"/>
        </w:rPr>
        <w:t>Як порівнянний показник використовується передбачуване FEC. Цей показник розраховується як сума (кВт.год) середніх річних часток для опалення приміщень, нагрівання води та приготування їжі, як вони застосовуються до повідомленого виду палива, що переважно використовується для опалення. У разі якщо магістральною тепловою мережею є окремий опалювальний пристрій, частка для опалення приміщень має бути зменшена шляхом зменшення повідомленого розміру квартири (м</w:t>
      </w:r>
      <w:r w:rsidR="009B5084" w:rsidRPr="002C4021">
        <w:rPr>
          <w:szCs w:val="24"/>
          <w:vertAlign w:val="superscript"/>
          <w:lang w:val="uk-UA"/>
        </w:rPr>
        <w:t>2</w:t>
      </w:r>
      <w:r w:rsidR="009B5084" w:rsidRPr="002C4021">
        <w:rPr>
          <w:szCs w:val="24"/>
          <w:lang w:val="uk-UA"/>
        </w:rPr>
        <w:t xml:space="preserve">) до 60 %. Це застосовується до всіх видів палива, що, можливо, використовуються в окремих опалювальних пристроях. </w:t>
      </w:r>
    </w:p>
    <w:p w:rsidR="009B5084" w:rsidRPr="002C4021" w:rsidRDefault="009B5084" w:rsidP="001B53C4">
      <w:pPr>
        <w:pStyle w:val="a0"/>
        <w:jc w:val="both"/>
        <w:rPr>
          <w:szCs w:val="24"/>
          <w:lang w:val="uk-UA"/>
        </w:rPr>
      </w:pPr>
    </w:p>
    <w:p w:rsidR="00023E5E" w:rsidRPr="002C4021" w:rsidRDefault="009B5084" w:rsidP="001B53C4">
      <w:pPr>
        <w:pStyle w:val="a0"/>
        <w:jc w:val="both"/>
        <w:rPr>
          <w:szCs w:val="24"/>
          <w:lang w:val="uk-UA"/>
        </w:rPr>
      </w:pPr>
      <w:r w:rsidRPr="002C4021">
        <w:rPr>
          <w:szCs w:val="24"/>
          <w:lang w:val="uk-UA"/>
        </w:rPr>
        <w:t xml:space="preserve">3. Якщо повідомлене </w:t>
      </w:r>
      <w:r w:rsidR="00023E5E" w:rsidRPr="002C4021">
        <w:rPr>
          <w:szCs w:val="24"/>
          <w:lang w:val="uk-UA"/>
        </w:rPr>
        <w:t xml:space="preserve">FEC </w:t>
      </w:r>
      <w:r w:rsidRPr="002C4021">
        <w:rPr>
          <w:szCs w:val="24"/>
          <w:lang w:val="uk-UA"/>
        </w:rPr>
        <w:t xml:space="preserve">відрізняється від передбачуваного </w:t>
      </w:r>
      <w:r w:rsidR="00023E5E" w:rsidRPr="002C4021">
        <w:rPr>
          <w:szCs w:val="24"/>
          <w:lang w:val="uk-UA"/>
        </w:rPr>
        <w:t xml:space="preserve">FEC </w:t>
      </w:r>
      <w:r w:rsidRPr="002C4021">
        <w:rPr>
          <w:szCs w:val="24"/>
          <w:lang w:val="uk-UA"/>
        </w:rPr>
        <w:t xml:space="preserve">більше ніж на </w:t>
      </w:r>
      <w:r w:rsidR="00023E5E" w:rsidRPr="002C4021">
        <w:rPr>
          <w:szCs w:val="24"/>
          <w:lang w:val="uk-UA"/>
        </w:rPr>
        <w:t xml:space="preserve">50 %, </w:t>
      </w:r>
      <w:r w:rsidRPr="002C4021">
        <w:rPr>
          <w:szCs w:val="24"/>
          <w:lang w:val="uk-UA"/>
        </w:rPr>
        <w:t xml:space="preserve">воно вважається нереальним, і повідомлене </w:t>
      </w:r>
      <w:r w:rsidR="00023E5E" w:rsidRPr="002C4021">
        <w:rPr>
          <w:szCs w:val="24"/>
          <w:lang w:val="uk-UA"/>
        </w:rPr>
        <w:t xml:space="preserve">FEC </w:t>
      </w:r>
      <w:r w:rsidR="00B32A0F" w:rsidRPr="002C4021">
        <w:rPr>
          <w:szCs w:val="24"/>
          <w:lang w:val="uk-UA"/>
        </w:rPr>
        <w:t>поетапно</w:t>
      </w:r>
      <w:r w:rsidRPr="002C4021">
        <w:rPr>
          <w:szCs w:val="24"/>
          <w:lang w:val="uk-UA"/>
        </w:rPr>
        <w:t xml:space="preserve"> </w:t>
      </w:r>
      <w:r w:rsidR="00B32A0F" w:rsidRPr="002C4021">
        <w:rPr>
          <w:szCs w:val="24"/>
          <w:lang w:val="uk-UA"/>
        </w:rPr>
        <w:t>коригується</w:t>
      </w:r>
      <w:r w:rsidRPr="002C4021">
        <w:rPr>
          <w:szCs w:val="24"/>
          <w:lang w:val="uk-UA"/>
        </w:rPr>
        <w:t xml:space="preserve"> шляхом використання діапазону допуску </w:t>
      </w:r>
      <w:r w:rsidR="00023E5E" w:rsidRPr="002C4021">
        <w:rPr>
          <w:szCs w:val="24"/>
          <w:lang w:val="uk-UA"/>
        </w:rPr>
        <w:t>±50 %</w:t>
      </w:r>
      <w:r w:rsidRPr="002C4021">
        <w:rPr>
          <w:szCs w:val="24"/>
          <w:lang w:val="uk-UA"/>
        </w:rPr>
        <w:t xml:space="preserve"> передбачуваного </w:t>
      </w:r>
      <w:r w:rsidR="00023E5E" w:rsidRPr="002C4021">
        <w:rPr>
          <w:szCs w:val="24"/>
          <w:lang w:val="uk-UA"/>
        </w:rPr>
        <w:t>FEC.</w:t>
      </w:r>
    </w:p>
    <w:p w:rsidR="009B5084" w:rsidRPr="002C4021" w:rsidRDefault="009B5084" w:rsidP="001B53C4">
      <w:pPr>
        <w:pStyle w:val="a0"/>
        <w:jc w:val="both"/>
        <w:rPr>
          <w:szCs w:val="24"/>
          <w:lang w:val="uk-UA"/>
        </w:rPr>
      </w:pPr>
      <w:bookmarkStart w:id="257" w:name="bookmark277"/>
    </w:p>
    <w:p w:rsidR="00023E5E" w:rsidRPr="002C4021" w:rsidRDefault="009B5084" w:rsidP="001B53C4">
      <w:pPr>
        <w:pStyle w:val="a0"/>
        <w:jc w:val="both"/>
        <w:rPr>
          <w:b/>
          <w:i/>
          <w:szCs w:val="24"/>
          <w:lang w:val="uk-UA"/>
        </w:rPr>
      </w:pPr>
      <w:r w:rsidRPr="002C4021">
        <w:rPr>
          <w:b/>
          <w:i/>
          <w:szCs w:val="24"/>
          <w:lang w:val="uk-UA"/>
        </w:rPr>
        <w:t xml:space="preserve">Коригування </w:t>
      </w:r>
      <w:r w:rsidR="00023E5E" w:rsidRPr="002C4021">
        <w:rPr>
          <w:b/>
          <w:i/>
          <w:szCs w:val="24"/>
          <w:lang w:val="uk-UA"/>
        </w:rPr>
        <w:t xml:space="preserve">FEC </w:t>
      </w:r>
      <w:r w:rsidRPr="002C4021">
        <w:rPr>
          <w:b/>
          <w:i/>
          <w:szCs w:val="24"/>
          <w:lang w:val="uk-UA"/>
        </w:rPr>
        <w:t>на рівні домашнього господарства у три етапи</w:t>
      </w:r>
      <w:bookmarkEnd w:id="257"/>
    </w:p>
    <w:p w:rsidR="009B5084" w:rsidRPr="002C4021" w:rsidRDefault="009B5084" w:rsidP="001B53C4">
      <w:pPr>
        <w:pStyle w:val="a0"/>
        <w:jc w:val="both"/>
        <w:rPr>
          <w:szCs w:val="24"/>
          <w:lang w:val="uk-UA"/>
        </w:rPr>
      </w:pPr>
    </w:p>
    <w:p w:rsidR="00023E5E" w:rsidRPr="002C4021" w:rsidRDefault="000E045D" w:rsidP="001B53C4">
      <w:pPr>
        <w:pStyle w:val="a0"/>
        <w:jc w:val="both"/>
        <w:rPr>
          <w:szCs w:val="24"/>
          <w:lang w:val="uk-UA"/>
        </w:rPr>
      </w:pPr>
      <w:r w:rsidRPr="002C4021">
        <w:rPr>
          <w:szCs w:val="24"/>
          <w:lang w:val="uk-UA"/>
        </w:rPr>
        <w:t xml:space="preserve">Усі повідомлені </w:t>
      </w:r>
      <w:r w:rsidR="00023E5E" w:rsidRPr="002C4021">
        <w:rPr>
          <w:szCs w:val="24"/>
          <w:lang w:val="uk-UA"/>
        </w:rPr>
        <w:t>FEC</w:t>
      </w:r>
      <w:r w:rsidRPr="002C4021">
        <w:rPr>
          <w:szCs w:val="24"/>
          <w:lang w:val="uk-UA"/>
        </w:rPr>
        <w:t xml:space="preserve"> у встановлених межах класифікуються як реальні і тому більше не коригуються</w:t>
      </w:r>
      <w:r w:rsidR="00023E5E" w:rsidRPr="002C4021">
        <w:rPr>
          <w:szCs w:val="24"/>
          <w:lang w:val="uk-UA"/>
        </w:rPr>
        <w:t xml:space="preserve">, </w:t>
      </w:r>
      <w:r w:rsidRPr="002C4021">
        <w:rPr>
          <w:szCs w:val="24"/>
          <w:lang w:val="uk-UA"/>
        </w:rPr>
        <w:t xml:space="preserve">усі повідомленні </w:t>
      </w:r>
      <w:r w:rsidR="00023E5E" w:rsidRPr="002C4021">
        <w:rPr>
          <w:szCs w:val="24"/>
          <w:lang w:val="uk-UA"/>
        </w:rPr>
        <w:t xml:space="preserve">FEC </w:t>
      </w:r>
      <w:r w:rsidRPr="002C4021">
        <w:rPr>
          <w:szCs w:val="24"/>
          <w:lang w:val="uk-UA"/>
        </w:rPr>
        <w:t>поза встановленими межами коригуються у нижченаведеному порядку</w:t>
      </w:r>
      <w:r w:rsidR="00023E5E" w:rsidRPr="002C4021">
        <w:rPr>
          <w:szCs w:val="24"/>
          <w:lang w:val="uk-UA"/>
        </w:rPr>
        <w:t>:</w:t>
      </w:r>
    </w:p>
    <w:p w:rsidR="009B5084" w:rsidRPr="002C4021" w:rsidRDefault="009B5084" w:rsidP="001B53C4">
      <w:pPr>
        <w:pStyle w:val="a0"/>
        <w:jc w:val="both"/>
        <w:rPr>
          <w:szCs w:val="24"/>
          <w:lang w:val="uk-UA"/>
        </w:rPr>
      </w:pPr>
    </w:p>
    <w:p w:rsidR="00023E5E" w:rsidRPr="002C4021" w:rsidRDefault="000E045D" w:rsidP="001B53C4">
      <w:pPr>
        <w:pStyle w:val="a0"/>
        <w:jc w:val="both"/>
        <w:rPr>
          <w:szCs w:val="24"/>
          <w:lang w:val="uk-UA"/>
        </w:rPr>
      </w:pPr>
      <w:r w:rsidRPr="002C4021">
        <w:rPr>
          <w:szCs w:val="24"/>
          <w:lang w:val="uk-UA"/>
        </w:rPr>
        <w:t>На першому етапі всі пари видів перевіряються на правдоподібні співвідношення обсягу та витрат</w:t>
      </w:r>
      <w:r w:rsidR="00023E5E" w:rsidRPr="002C4021">
        <w:rPr>
          <w:szCs w:val="24"/>
          <w:lang w:val="uk-UA"/>
        </w:rPr>
        <w:t xml:space="preserve">. </w:t>
      </w:r>
      <w:r w:rsidRPr="002C4021">
        <w:rPr>
          <w:szCs w:val="24"/>
          <w:lang w:val="uk-UA"/>
        </w:rPr>
        <w:t xml:space="preserve">У разі неправдоподібних цін </w:t>
      </w:r>
      <w:r w:rsidR="00023E5E" w:rsidRPr="002C4021">
        <w:rPr>
          <w:szCs w:val="24"/>
          <w:lang w:val="uk-UA"/>
        </w:rPr>
        <w:t>(</w:t>
      </w:r>
      <w:r w:rsidRPr="002C4021">
        <w:rPr>
          <w:szCs w:val="24"/>
          <w:lang w:val="uk-UA"/>
        </w:rPr>
        <w:t>коефіцієнт обся</w:t>
      </w:r>
      <w:r w:rsidR="00247F15" w:rsidRPr="002C4021">
        <w:rPr>
          <w:szCs w:val="24"/>
          <w:lang w:val="uk-UA"/>
        </w:rPr>
        <w:t>г</w:t>
      </w:r>
      <w:r w:rsidRPr="002C4021">
        <w:rPr>
          <w:szCs w:val="24"/>
          <w:lang w:val="uk-UA"/>
        </w:rPr>
        <w:t>у та витрат не відповідає інтервалу допуску ±25 %</w:t>
      </w:r>
      <w:r w:rsidR="00023E5E" w:rsidRPr="002C4021">
        <w:rPr>
          <w:szCs w:val="24"/>
          <w:lang w:val="uk-UA"/>
        </w:rPr>
        <w:t xml:space="preserve">), </w:t>
      </w:r>
      <w:r w:rsidRPr="002C4021">
        <w:rPr>
          <w:szCs w:val="24"/>
          <w:lang w:val="uk-UA"/>
        </w:rPr>
        <w:t xml:space="preserve">обсяги коригуються шляхом використання повідомлених витрат, і повідомлене </w:t>
      </w:r>
      <w:r w:rsidR="00023E5E" w:rsidRPr="002C4021">
        <w:rPr>
          <w:szCs w:val="24"/>
          <w:lang w:val="uk-UA"/>
        </w:rPr>
        <w:t xml:space="preserve">FEC </w:t>
      </w:r>
      <w:r w:rsidRPr="002C4021">
        <w:rPr>
          <w:szCs w:val="24"/>
          <w:lang w:val="uk-UA"/>
        </w:rPr>
        <w:t>розраховується заново</w:t>
      </w:r>
      <w:r w:rsidR="00023E5E" w:rsidRPr="002C4021">
        <w:rPr>
          <w:szCs w:val="24"/>
          <w:lang w:val="uk-UA"/>
        </w:rPr>
        <w:t xml:space="preserve">. </w:t>
      </w:r>
      <w:r w:rsidRPr="002C4021">
        <w:rPr>
          <w:szCs w:val="24"/>
          <w:lang w:val="uk-UA"/>
        </w:rPr>
        <w:t xml:space="preserve">Якщо інтервал допуску передбачуваного </w:t>
      </w:r>
      <w:r w:rsidR="00023E5E" w:rsidRPr="002C4021">
        <w:rPr>
          <w:szCs w:val="24"/>
          <w:lang w:val="uk-UA"/>
        </w:rPr>
        <w:t xml:space="preserve">FEC </w:t>
      </w:r>
      <w:r w:rsidRPr="002C4021">
        <w:rPr>
          <w:szCs w:val="24"/>
          <w:lang w:val="uk-UA"/>
        </w:rPr>
        <w:t xml:space="preserve">вже досягнуто на цьому етапі, запис даних приймається як правдоподібний і подальші коригування не проводяться. </w:t>
      </w:r>
    </w:p>
    <w:p w:rsidR="009B5084" w:rsidRPr="002C4021" w:rsidRDefault="009B5084" w:rsidP="001B53C4">
      <w:pPr>
        <w:pStyle w:val="a0"/>
        <w:jc w:val="both"/>
        <w:rPr>
          <w:szCs w:val="24"/>
          <w:lang w:val="uk-UA"/>
        </w:rPr>
      </w:pPr>
    </w:p>
    <w:p w:rsidR="00023E5E" w:rsidRPr="002C4021" w:rsidRDefault="000E045D" w:rsidP="001B53C4">
      <w:pPr>
        <w:pStyle w:val="a0"/>
        <w:jc w:val="both"/>
        <w:rPr>
          <w:szCs w:val="24"/>
          <w:lang w:val="uk-UA"/>
        </w:rPr>
      </w:pPr>
      <w:r w:rsidRPr="002C4021">
        <w:rPr>
          <w:szCs w:val="24"/>
          <w:lang w:val="uk-UA"/>
        </w:rPr>
        <w:t xml:space="preserve">Якщо всі ціни відповідають інтервалу допуску, але повідомлене </w:t>
      </w:r>
      <w:r w:rsidR="00023E5E" w:rsidRPr="002C4021">
        <w:rPr>
          <w:szCs w:val="24"/>
          <w:lang w:val="uk-UA"/>
        </w:rPr>
        <w:t xml:space="preserve">FEC </w:t>
      </w:r>
      <w:r w:rsidRPr="002C4021">
        <w:rPr>
          <w:szCs w:val="24"/>
          <w:lang w:val="uk-UA"/>
        </w:rPr>
        <w:t>надто високе</w:t>
      </w:r>
      <w:r w:rsidR="00023E5E" w:rsidRPr="002C4021">
        <w:rPr>
          <w:szCs w:val="24"/>
          <w:lang w:val="uk-UA"/>
        </w:rPr>
        <w:t xml:space="preserve">, </w:t>
      </w:r>
      <w:r w:rsidRPr="002C4021">
        <w:rPr>
          <w:szCs w:val="24"/>
          <w:lang w:val="uk-UA"/>
        </w:rPr>
        <w:t xml:space="preserve">спожитий обсяг усіх використовуваних видів палива зменшується постадійно до досягнення межі у </w:t>
      </w:r>
      <w:r w:rsidR="00023E5E" w:rsidRPr="002C4021">
        <w:rPr>
          <w:szCs w:val="24"/>
          <w:lang w:val="uk-UA"/>
        </w:rPr>
        <w:t xml:space="preserve">+50 % </w:t>
      </w:r>
      <w:r w:rsidRPr="002C4021">
        <w:rPr>
          <w:szCs w:val="24"/>
          <w:lang w:val="uk-UA"/>
        </w:rPr>
        <w:t xml:space="preserve">передбачуваного </w:t>
      </w:r>
      <w:r w:rsidR="00023E5E" w:rsidRPr="002C4021">
        <w:rPr>
          <w:szCs w:val="24"/>
          <w:lang w:val="uk-UA"/>
        </w:rPr>
        <w:t>FEC.</w:t>
      </w:r>
    </w:p>
    <w:p w:rsidR="009B5084" w:rsidRPr="002C4021" w:rsidRDefault="009B5084" w:rsidP="001B53C4">
      <w:pPr>
        <w:pStyle w:val="a0"/>
        <w:jc w:val="both"/>
        <w:rPr>
          <w:szCs w:val="24"/>
          <w:lang w:val="uk-UA"/>
        </w:rPr>
      </w:pPr>
    </w:p>
    <w:p w:rsidR="00023E5E" w:rsidRPr="002C4021" w:rsidRDefault="000E045D" w:rsidP="001B53C4">
      <w:pPr>
        <w:pStyle w:val="a0"/>
        <w:jc w:val="both"/>
        <w:rPr>
          <w:szCs w:val="24"/>
          <w:lang w:val="uk-UA"/>
        </w:rPr>
      </w:pPr>
      <w:r w:rsidRPr="002C4021">
        <w:rPr>
          <w:szCs w:val="24"/>
          <w:lang w:val="uk-UA"/>
        </w:rPr>
        <w:t>Якщо всі ціни відповідають інтервалу допуску, але повідомлене FEC надто низьке</w:t>
      </w:r>
      <w:r w:rsidR="00023E5E" w:rsidRPr="002C4021">
        <w:rPr>
          <w:szCs w:val="24"/>
          <w:lang w:val="uk-UA"/>
        </w:rPr>
        <w:t xml:space="preserve">, </w:t>
      </w:r>
      <w:r w:rsidRPr="002C4021">
        <w:rPr>
          <w:szCs w:val="24"/>
          <w:lang w:val="uk-UA"/>
        </w:rPr>
        <w:t xml:space="preserve">спожитий обсяг виду палива, що переважно використовується для опалення приміщень, </w:t>
      </w:r>
      <w:r w:rsidR="00B32A0F" w:rsidRPr="002C4021">
        <w:rPr>
          <w:szCs w:val="24"/>
          <w:lang w:val="uk-UA"/>
        </w:rPr>
        <w:t>поетапно</w:t>
      </w:r>
      <w:r w:rsidRPr="002C4021">
        <w:rPr>
          <w:szCs w:val="24"/>
          <w:lang w:val="uk-UA"/>
        </w:rPr>
        <w:t xml:space="preserve"> збільшується до досягнення межі </w:t>
      </w:r>
      <w:r w:rsidR="00023E5E" w:rsidRPr="002C4021">
        <w:rPr>
          <w:szCs w:val="24"/>
          <w:lang w:val="uk-UA"/>
        </w:rPr>
        <w:t>- 50 %</w:t>
      </w:r>
      <w:r w:rsidRPr="002C4021">
        <w:rPr>
          <w:szCs w:val="24"/>
          <w:lang w:val="uk-UA"/>
        </w:rPr>
        <w:t xml:space="preserve">, тоді як обсяги всіх інших видів палива залишаються незмінними. </w:t>
      </w:r>
    </w:p>
    <w:p w:rsidR="009B5084" w:rsidRPr="002C4021" w:rsidRDefault="009B5084" w:rsidP="001B53C4">
      <w:pPr>
        <w:pStyle w:val="a0"/>
        <w:jc w:val="both"/>
        <w:rPr>
          <w:szCs w:val="24"/>
          <w:lang w:val="uk-UA"/>
        </w:rPr>
      </w:pPr>
    </w:p>
    <w:p w:rsidR="00023E5E" w:rsidRPr="002C4021" w:rsidRDefault="000E045D" w:rsidP="001B53C4">
      <w:pPr>
        <w:pStyle w:val="a0"/>
        <w:jc w:val="both"/>
        <w:rPr>
          <w:b/>
          <w:i/>
          <w:szCs w:val="24"/>
          <w:lang w:val="uk-UA"/>
        </w:rPr>
      </w:pPr>
      <w:r w:rsidRPr="002C4021">
        <w:rPr>
          <w:b/>
          <w:i/>
          <w:szCs w:val="24"/>
          <w:lang w:val="uk-UA"/>
        </w:rPr>
        <w:t>Валове обчислення</w:t>
      </w:r>
    </w:p>
    <w:p w:rsidR="009B5084" w:rsidRPr="002C4021" w:rsidRDefault="009B5084" w:rsidP="001B53C4">
      <w:pPr>
        <w:pStyle w:val="a0"/>
        <w:jc w:val="both"/>
        <w:rPr>
          <w:szCs w:val="24"/>
          <w:lang w:val="uk-UA"/>
        </w:rPr>
      </w:pPr>
    </w:p>
    <w:p w:rsidR="00023E5E" w:rsidRPr="002C4021" w:rsidRDefault="000E045D" w:rsidP="001B53C4">
      <w:pPr>
        <w:pStyle w:val="a0"/>
        <w:jc w:val="both"/>
        <w:rPr>
          <w:szCs w:val="24"/>
          <w:lang w:val="uk-UA"/>
        </w:rPr>
      </w:pPr>
      <w:r w:rsidRPr="002C4021">
        <w:rPr>
          <w:szCs w:val="24"/>
          <w:lang w:val="uk-UA"/>
        </w:rPr>
        <w:t xml:space="preserve">На завершальному етапі повідомлені обсяги енергії та витрати, що були скориговані на рівні домашнього господарства, а також розраховані обсяги споживанні стосовно сонячної теплота і теплових насосів розраховуються на валовій основі на рівні </w:t>
      </w:r>
      <w:r w:rsidR="00023E5E" w:rsidRPr="002C4021">
        <w:rPr>
          <w:szCs w:val="24"/>
          <w:lang w:val="uk-UA"/>
        </w:rPr>
        <w:t xml:space="preserve">Laender </w:t>
      </w:r>
      <w:r w:rsidRPr="002C4021">
        <w:rPr>
          <w:szCs w:val="24"/>
          <w:lang w:val="uk-UA"/>
        </w:rPr>
        <w:t xml:space="preserve">шляхом використання нижченаведених додаткових даних </w:t>
      </w:r>
      <w:r w:rsidR="00023E5E" w:rsidRPr="002C4021">
        <w:rPr>
          <w:szCs w:val="24"/>
          <w:lang w:val="uk-UA"/>
        </w:rPr>
        <w:t>(</w:t>
      </w:r>
      <w:r w:rsidRPr="002C4021">
        <w:rPr>
          <w:szCs w:val="24"/>
          <w:lang w:val="uk-UA"/>
        </w:rPr>
        <w:t>з інших джерел</w:t>
      </w:r>
      <w:r w:rsidR="00023E5E" w:rsidRPr="002C4021">
        <w:rPr>
          <w:szCs w:val="24"/>
          <w:lang w:val="uk-UA"/>
        </w:rPr>
        <w:t>):</w:t>
      </w:r>
    </w:p>
    <w:p w:rsidR="009B5084" w:rsidRPr="002C4021" w:rsidRDefault="009B5084" w:rsidP="001B53C4">
      <w:pPr>
        <w:pStyle w:val="a0"/>
        <w:jc w:val="both"/>
        <w:rPr>
          <w:szCs w:val="24"/>
          <w:lang w:val="uk-UA"/>
        </w:rPr>
      </w:pPr>
    </w:p>
    <w:p w:rsidR="00023E5E" w:rsidRPr="002C4021" w:rsidRDefault="00AC31FC" w:rsidP="008977AF">
      <w:pPr>
        <w:pStyle w:val="a0"/>
        <w:numPr>
          <w:ilvl w:val="0"/>
          <w:numId w:val="35"/>
        </w:numPr>
        <w:jc w:val="both"/>
        <w:rPr>
          <w:szCs w:val="24"/>
          <w:lang w:val="uk-UA"/>
        </w:rPr>
      </w:pPr>
      <w:r w:rsidRPr="002C4021">
        <w:rPr>
          <w:szCs w:val="24"/>
          <w:lang w:val="uk-UA"/>
        </w:rPr>
        <w:t>Вік помешкання</w:t>
      </w:r>
      <w:r w:rsidR="00023E5E" w:rsidRPr="002C4021">
        <w:rPr>
          <w:szCs w:val="24"/>
          <w:lang w:val="uk-UA"/>
        </w:rPr>
        <w:t>.</w:t>
      </w:r>
    </w:p>
    <w:p w:rsidR="00023E5E" w:rsidRPr="002C4021" w:rsidRDefault="00AC31FC" w:rsidP="008977AF">
      <w:pPr>
        <w:pStyle w:val="a0"/>
        <w:numPr>
          <w:ilvl w:val="0"/>
          <w:numId w:val="35"/>
        </w:numPr>
        <w:jc w:val="both"/>
        <w:rPr>
          <w:szCs w:val="24"/>
          <w:lang w:val="uk-UA"/>
        </w:rPr>
      </w:pPr>
      <w:r w:rsidRPr="002C4021">
        <w:rPr>
          <w:szCs w:val="24"/>
          <w:lang w:val="uk-UA"/>
        </w:rPr>
        <w:t>Розмір помешкання</w:t>
      </w:r>
      <w:r w:rsidR="00023E5E" w:rsidRPr="002C4021">
        <w:rPr>
          <w:szCs w:val="24"/>
          <w:lang w:val="uk-UA"/>
        </w:rPr>
        <w:t>.</w:t>
      </w:r>
    </w:p>
    <w:p w:rsidR="00023E5E" w:rsidRPr="002C4021" w:rsidRDefault="00AC31FC" w:rsidP="008977AF">
      <w:pPr>
        <w:pStyle w:val="a0"/>
        <w:numPr>
          <w:ilvl w:val="0"/>
          <w:numId w:val="35"/>
        </w:numPr>
        <w:jc w:val="both"/>
        <w:rPr>
          <w:szCs w:val="24"/>
          <w:lang w:val="uk-UA"/>
        </w:rPr>
      </w:pPr>
      <w:r w:rsidRPr="002C4021">
        <w:rPr>
          <w:szCs w:val="24"/>
          <w:lang w:val="uk-UA"/>
        </w:rPr>
        <w:t>Газові лічильники, пов’язані з домашніми господарствами</w:t>
      </w:r>
      <w:r w:rsidR="00023E5E" w:rsidRPr="002C4021">
        <w:rPr>
          <w:szCs w:val="24"/>
          <w:lang w:val="uk-UA"/>
        </w:rPr>
        <w:t>.</w:t>
      </w:r>
    </w:p>
    <w:p w:rsidR="00023E5E" w:rsidRPr="002C4021" w:rsidRDefault="00AC31FC" w:rsidP="008977AF">
      <w:pPr>
        <w:pStyle w:val="a0"/>
        <w:numPr>
          <w:ilvl w:val="0"/>
          <w:numId w:val="35"/>
        </w:numPr>
        <w:jc w:val="both"/>
        <w:rPr>
          <w:szCs w:val="24"/>
          <w:lang w:val="uk-UA"/>
        </w:rPr>
      </w:pPr>
      <w:r w:rsidRPr="002C4021">
        <w:rPr>
          <w:szCs w:val="24"/>
          <w:lang w:val="uk-UA"/>
        </w:rPr>
        <w:t xml:space="preserve">кількість установлених котлів на деревних паливних гранулах </w:t>
      </w:r>
      <w:r w:rsidR="00023E5E" w:rsidRPr="002C4021">
        <w:rPr>
          <w:szCs w:val="24"/>
          <w:lang w:val="uk-UA"/>
        </w:rPr>
        <w:t>(&lt;=</w:t>
      </w:r>
      <w:r w:rsidRPr="002C4021">
        <w:rPr>
          <w:szCs w:val="24"/>
          <w:lang w:val="uk-UA"/>
        </w:rPr>
        <w:t xml:space="preserve"> </w:t>
      </w:r>
      <w:r w:rsidR="00023E5E" w:rsidRPr="002C4021">
        <w:rPr>
          <w:szCs w:val="24"/>
          <w:lang w:val="uk-UA"/>
        </w:rPr>
        <w:t xml:space="preserve">100 </w:t>
      </w:r>
      <w:r w:rsidRPr="002C4021">
        <w:rPr>
          <w:szCs w:val="24"/>
          <w:lang w:val="uk-UA"/>
        </w:rPr>
        <w:t>кВт</w:t>
      </w:r>
      <w:r w:rsidR="00023E5E" w:rsidRPr="002C4021">
        <w:rPr>
          <w:szCs w:val="24"/>
          <w:lang w:val="uk-UA"/>
        </w:rPr>
        <w:t>).</w:t>
      </w:r>
    </w:p>
    <w:p w:rsidR="00023E5E" w:rsidRPr="002C4021" w:rsidRDefault="00AC31FC" w:rsidP="008977AF">
      <w:pPr>
        <w:pStyle w:val="a0"/>
        <w:numPr>
          <w:ilvl w:val="0"/>
          <w:numId w:val="35"/>
        </w:numPr>
        <w:jc w:val="both"/>
        <w:rPr>
          <w:szCs w:val="24"/>
          <w:lang w:val="uk-UA"/>
        </w:rPr>
      </w:pPr>
      <w:r w:rsidRPr="002C4021">
        <w:rPr>
          <w:szCs w:val="24"/>
          <w:lang w:val="uk-UA"/>
        </w:rPr>
        <w:t xml:space="preserve">кількість котлів на деревній стружці </w:t>
      </w:r>
      <w:r w:rsidR="00023E5E" w:rsidRPr="002C4021">
        <w:rPr>
          <w:szCs w:val="24"/>
          <w:lang w:val="uk-UA"/>
        </w:rPr>
        <w:t xml:space="preserve">(&lt;=100 </w:t>
      </w:r>
      <w:r w:rsidRPr="002C4021">
        <w:rPr>
          <w:szCs w:val="24"/>
          <w:lang w:val="uk-UA"/>
        </w:rPr>
        <w:t>кВт</w:t>
      </w:r>
      <w:r w:rsidR="00023E5E" w:rsidRPr="002C4021">
        <w:rPr>
          <w:szCs w:val="24"/>
          <w:lang w:val="uk-UA"/>
        </w:rPr>
        <w:t>).</w:t>
      </w:r>
    </w:p>
    <w:p w:rsidR="009B5084" w:rsidRPr="002C4021" w:rsidRDefault="009B5084" w:rsidP="001B53C4">
      <w:pPr>
        <w:pStyle w:val="a0"/>
        <w:jc w:val="both"/>
        <w:rPr>
          <w:szCs w:val="24"/>
          <w:lang w:val="uk-UA"/>
        </w:rPr>
      </w:pPr>
    </w:p>
    <w:p w:rsidR="00023E5E" w:rsidRPr="002C4021" w:rsidRDefault="00AC31FC" w:rsidP="001B53C4">
      <w:pPr>
        <w:pStyle w:val="a0"/>
        <w:jc w:val="both"/>
        <w:rPr>
          <w:szCs w:val="24"/>
          <w:lang w:val="uk-UA"/>
        </w:rPr>
      </w:pPr>
      <w:r w:rsidRPr="002C4021">
        <w:rPr>
          <w:szCs w:val="24"/>
          <w:lang w:val="uk-UA"/>
        </w:rPr>
        <w:t xml:space="preserve">На відміну від попередніх програм перевірки на правдоподібність стосовно споживання енергії домашніми господарствами було впроваджено параметри, що залежать від </w:t>
      </w:r>
      <w:r w:rsidR="00023E5E" w:rsidRPr="002C4021">
        <w:rPr>
          <w:szCs w:val="24"/>
          <w:lang w:val="uk-UA"/>
        </w:rPr>
        <w:t>Laender</w:t>
      </w:r>
      <w:r w:rsidRPr="002C4021">
        <w:rPr>
          <w:szCs w:val="24"/>
          <w:lang w:val="uk-UA"/>
        </w:rPr>
        <w:t xml:space="preserve">, що дозволяють отримати суттєво покращені результати щодо регіонального використання енергії. </w:t>
      </w:r>
    </w:p>
    <w:p w:rsidR="009B5084" w:rsidRPr="002C4021" w:rsidRDefault="009B5084" w:rsidP="001B53C4">
      <w:pPr>
        <w:pStyle w:val="a0"/>
        <w:jc w:val="both"/>
        <w:rPr>
          <w:szCs w:val="24"/>
          <w:lang w:val="uk-UA"/>
        </w:rPr>
      </w:pPr>
    </w:p>
    <w:p w:rsidR="00023E5E" w:rsidRPr="002C4021" w:rsidRDefault="009B5084" w:rsidP="00B32A0F">
      <w:pPr>
        <w:pStyle w:val="2"/>
      </w:pPr>
      <w:bookmarkStart w:id="258" w:name="_Toc436428736"/>
      <w:r w:rsidRPr="002C4021">
        <w:t xml:space="preserve">4.4.3. </w:t>
      </w:r>
      <w:r w:rsidR="00AC31FC" w:rsidRPr="002C4021">
        <w:t xml:space="preserve">Розрахунок споживання енергії у тимчасових місцях проживання на основі моделі </w:t>
      </w:r>
      <w:r w:rsidR="00023E5E" w:rsidRPr="002C4021">
        <w:t>(</w:t>
      </w:r>
      <w:r w:rsidR="00AC31FC" w:rsidRPr="002C4021">
        <w:t>Австрія</w:t>
      </w:r>
      <w:r w:rsidR="00023E5E" w:rsidRPr="002C4021">
        <w:t>)</w:t>
      </w:r>
      <w:bookmarkEnd w:id="258"/>
    </w:p>
    <w:p w:rsidR="009B5084" w:rsidRPr="002C4021" w:rsidRDefault="009B5084" w:rsidP="001B53C4">
      <w:pPr>
        <w:pStyle w:val="a0"/>
        <w:jc w:val="both"/>
        <w:rPr>
          <w:szCs w:val="24"/>
          <w:lang w:val="uk-UA"/>
        </w:rPr>
      </w:pPr>
    </w:p>
    <w:p w:rsidR="00023E5E" w:rsidRPr="002C4021" w:rsidRDefault="00E27278" w:rsidP="001B53C4">
      <w:pPr>
        <w:pStyle w:val="a0"/>
        <w:jc w:val="both"/>
        <w:rPr>
          <w:szCs w:val="24"/>
          <w:lang w:val="uk-UA"/>
        </w:rPr>
      </w:pPr>
      <w:r w:rsidRPr="002C4021">
        <w:rPr>
          <w:szCs w:val="24"/>
          <w:lang w:val="uk-UA"/>
        </w:rPr>
        <w:t xml:space="preserve">Добровільне опитування «Споживання енергії у домашніх господарствах», що проводиться кожні два роки у межах обов’язкового Опитування робочої сили, ґрунтується на вибірці австрійських домашніх господарств з основним місцем проживання. Для загального кінцевого споживання енергії у секторі домашніх господарство також необхідно враховувати тимчасові місця проживання. Розрахунок кінцевого споживання енергії у тимчасових місцях проживання здійснюється за допомогою розрахунків на основі моделі. </w:t>
      </w:r>
    </w:p>
    <w:p w:rsidR="00AC31FC" w:rsidRPr="002C4021" w:rsidRDefault="00AC31FC" w:rsidP="001B53C4">
      <w:pPr>
        <w:pStyle w:val="a0"/>
        <w:jc w:val="both"/>
        <w:rPr>
          <w:szCs w:val="24"/>
          <w:lang w:val="uk-UA"/>
        </w:rPr>
      </w:pPr>
    </w:p>
    <w:p w:rsidR="00023E5E" w:rsidRPr="002C4021" w:rsidRDefault="00E27278" w:rsidP="001B53C4">
      <w:pPr>
        <w:pStyle w:val="a0"/>
        <w:jc w:val="both"/>
        <w:rPr>
          <w:szCs w:val="24"/>
          <w:lang w:val="uk-UA"/>
        </w:rPr>
      </w:pPr>
      <w:r w:rsidRPr="002C4021">
        <w:rPr>
          <w:szCs w:val="24"/>
          <w:lang w:val="uk-UA"/>
        </w:rPr>
        <w:t>Ця модель використовує інформацію з реєстру будівель (помешкання, що зареєстровані як тимчасові місця проживання</w:t>
      </w:r>
      <w:r w:rsidR="00023E5E" w:rsidRPr="002C4021">
        <w:rPr>
          <w:szCs w:val="24"/>
          <w:lang w:val="uk-UA"/>
        </w:rPr>
        <w:t xml:space="preserve">) </w:t>
      </w:r>
      <w:r w:rsidRPr="002C4021">
        <w:rPr>
          <w:szCs w:val="24"/>
          <w:lang w:val="uk-UA"/>
        </w:rPr>
        <w:t>та соціально-економічні дані, отримані у результаті проведення Опитування робочої сили та опитування щодо Споживання енергії домашніми господарствами</w:t>
      </w:r>
      <w:r w:rsidR="00023E5E" w:rsidRPr="002C4021">
        <w:rPr>
          <w:szCs w:val="24"/>
          <w:lang w:val="uk-UA"/>
        </w:rPr>
        <w:t>.</w:t>
      </w:r>
    </w:p>
    <w:p w:rsidR="00AC31FC" w:rsidRPr="002C4021" w:rsidRDefault="00AC31FC" w:rsidP="001B53C4">
      <w:pPr>
        <w:pStyle w:val="a0"/>
        <w:jc w:val="both"/>
        <w:rPr>
          <w:szCs w:val="24"/>
          <w:lang w:val="uk-UA"/>
        </w:rPr>
      </w:pPr>
    </w:p>
    <w:p w:rsidR="00023E5E" w:rsidRPr="002C4021" w:rsidRDefault="002811E2" w:rsidP="001B53C4">
      <w:pPr>
        <w:pStyle w:val="a0"/>
        <w:jc w:val="both"/>
        <w:rPr>
          <w:szCs w:val="24"/>
          <w:lang w:val="uk-UA"/>
        </w:rPr>
      </w:pPr>
      <w:r w:rsidRPr="002C4021">
        <w:rPr>
          <w:szCs w:val="24"/>
          <w:lang w:val="uk-UA"/>
        </w:rPr>
        <w:t xml:space="preserve">Першим кроком є екстраполяція, тобто кількість тимчасових місць проживання оновлюється окремо для всіх </w:t>
      </w:r>
      <w:r w:rsidR="00023E5E" w:rsidRPr="002C4021">
        <w:rPr>
          <w:szCs w:val="24"/>
          <w:lang w:val="uk-UA"/>
        </w:rPr>
        <w:t xml:space="preserve">Laender. </w:t>
      </w:r>
      <w:r w:rsidRPr="002C4021">
        <w:rPr>
          <w:szCs w:val="24"/>
          <w:lang w:val="uk-UA"/>
        </w:rPr>
        <w:t>Ця екстраполяція здійснюється на основі інформації про кількість основних та тимчасових місць проживання, отриманої у результаті перепису помешкань 2001 року. Вона також проводить різницю між двома категоріями помешкань, враховуючи розмір будівлі: одноквартирні/двоквартирні будинку та багатоквартирні будинки</w:t>
      </w:r>
      <w:r w:rsidR="00023E5E" w:rsidRPr="002C4021">
        <w:rPr>
          <w:szCs w:val="24"/>
          <w:lang w:val="uk-UA"/>
        </w:rPr>
        <w:t>.</w:t>
      </w:r>
    </w:p>
    <w:p w:rsidR="00AC31FC" w:rsidRPr="002C4021" w:rsidRDefault="00AC31FC" w:rsidP="001B53C4">
      <w:pPr>
        <w:pStyle w:val="a0"/>
        <w:jc w:val="both"/>
        <w:rPr>
          <w:szCs w:val="24"/>
          <w:lang w:val="uk-UA"/>
        </w:rPr>
      </w:pPr>
    </w:p>
    <w:p w:rsidR="00023E5E" w:rsidRPr="002C4021" w:rsidRDefault="002811E2" w:rsidP="001B53C4">
      <w:pPr>
        <w:pStyle w:val="a0"/>
        <w:jc w:val="both"/>
        <w:rPr>
          <w:szCs w:val="24"/>
          <w:lang w:val="uk-UA"/>
        </w:rPr>
      </w:pPr>
      <w:r w:rsidRPr="002C4021">
        <w:rPr>
          <w:szCs w:val="24"/>
          <w:lang w:val="uk-UA"/>
        </w:rPr>
        <w:t xml:space="preserve">За допомогою даних про оновлену кількість тимчасових місць проживання частка кінцевого споживання енергії за загальним кінцевим споживанням одноквартирних/двоквартирних будинків і багатоквартирних будинків розраховується для всіх </w:t>
      </w:r>
      <w:r w:rsidR="00023E5E" w:rsidRPr="002C4021">
        <w:rPr>
          <w:szCs w:val="24"/>
          <w:lang w:val="uk-UA"/>
        </w:rPr>
        <w:t xml:space="preserve">Laender. </w:t>
      </w:r>
      <w:r w:rsidRPr="002C4021">
        <w:rPr>
          <w:szCs w:val="24"/>
          <w:lang w:val="uk-UA"/>
        </w:rPr>
        <w:t>Цей етап проводить різницю не лише між двома типами помешкання, але й також між цілями використання помешкання (п’ять для основного місця проживання і шість для тимчасового місця проживання), враховуючи, в першу чергу, відсоток часу, коли квартира чи будинок опалюються (включаючи допоміжні системи опалення)</w:t>
      </w:r>
      <w:r w:rsidR="00023E5E" w:rsidRPr="002C4021">
        <w:rPr>
          <w:szCs w:val="24"/>
          <w:lang w:val="uk-UA"/>
        </w:rPr>
        <w:t>:</w:t>
      </w:r>
    </w:p>
    <w:p w:rsidR="0028502E" w:rsidRPr="002C4021" w:rsidRDefault="0028502E" w:rsidP="001B53C4">
      <w:pPr>
        <w:pStyle w:val="a0"/>
        <w:jc w:val="both"/>
        <w:rPr>
          <w:szCs w:val="24"/>
          <w:lang w:val="uk-UA"/>
        </w:rPr>
      </w:pPr>
    </w:p>
    <w:p w:rsidR="00023E5E" w:rsidRPr="002C4021" w:rsidRDefault="002811E2" w:rsidP="008977AF">
      <w:pPr>
        <w:pStyle w:val="a0"/>
        <w:numPr>
          <w:ilvl w:val="0"/>
          <w:numId w:val="36"/>
        </w:numPr>
        <w:jc w:val="both"/>
        <w:rPr>
          <w:szCs w:val="24"/>
          <w:lang w:val="uk-UA"/>
        </w:rPr>
      </w:pPr>
      <w:r w:rsidRPr="002C4021">
        <w:rPr>
          <w:szCs w:val="24"/>
          <w:lang w:val="uk-UA"/>
        </w:rPr>
        <w:t xml:space="preserve">Незайняте, ніколи не опалюється </w:t>
      </w:r>
      <w:r w:rsidR="00023E5E" w:rsidRPr="002C4021">
        <w:rPr>
          <w:szCs w:val="24"/>
          <w:lang w:val="uk-UA"/>
        </w:rPr>
        <w:t>(</w:t>
      </w:r>
      <w:r w:rsidRPr="002C4021">
        <w:rPr>
          <w:szCs w:val="24"/>
          <w:lang w:val="uk-UA"/>
        </w:rPr>
        <w:t>можливо лише для тимчасових місць проживання</w:t>
      </w:r>
      <w:r w:rsidR="00023E5E" w:rsidRPr="002C4021">
        <w:rPr>
          <w:szCs w:val="24"/>
          <w:lang w:val="uk-UA"/>
        </w:rPr>
        <w:t>).</w:t>
      </w:r>
    </w:p>
    <w:p w:rsidR="00023E5E" w:rsidRPr="002C4021" w:rsidRDefault="002811E2" w:rsidP="008977AF">
      <w:pPr>
        <w:pStyle w:val="a0"/>
        <w:numPr>
          <w:ilvl w:val="0"/>
          <w:numId w:val="36"/>
        </w:numPr>
        <w:jc w:val="both"/>
        <w:rPr>
          <w:szCs w:val="24"/>
          <w:lang w:val="uk-UA"/>
        </w:rPr>
      </w:pPr>
      <w:r w:rsidRPr="002C4021">
        <w:rPr>
          <w:szCs w:val="24"/>
          <w:lang w:val="uk-UA"/>
        </w:rPr>
        <w:t>Без електронної теплоізоляції</w:t>
      </w:r>
      <w:r w:rsidR="00023E5E" w:rsidRPr="002C4021">
        <w:rPr>
          <w:szCs w:val="24"/>
          <w:lang w:val="uk-UA"/>
        </w:rPr>
        <w:t xml:space="preserve">, </w:t>
      </w:r>
      <w:r w:rsidRPr="002C4021">
        <w:rPr>
          <w:szCs w:val="24"/>
          <w:lang w:val="uk-UA"/>
        </w:rPr>
        <w:t>іноді опалюється</w:t>
      </w:r>
      <w:r w:rsidR="00023E5E" w:rsidRPr="002C4021">
        <w:rPr>
          <w:szCs w:val="24"/>
          <w:lang w:val="uk-UA"/>
        </w:rPr>
        <w:t>.</w:t>
      </w:r>
    </w:p>
    <w:p w:rsidR="00023E5E" w:rsidRPr="002C4021" w:rsidRDefault="002811E2" w:rsidP="008977AF">
      <w:pPr>
        <w:pStyle w:val="a0"/>
        <w:numPr>
          <w:ilvl w:val="0"/>
          <w:numId w:val="36"/>
        </w:numPr>
        <w:jc w:val="both"/>
        <w:rPr>
          <w:szCs w:val="24"/>
          <w:lang w:val="uk-UA"/>
        </w:rPr>
      </w:pPr>
      <w:r w:rsidRPr="002C4021">
        <w:rPr>
          <w:szCs w:val="24"/>
          <w:lang w:val="uk-UA"/>
        </w:rPr>
        <w:t>З електронною теплоізоляцією</w:t>
      </w:r>
      <w:r w:rsidR="00023E5E" w:rsidRPr="002C4021">
        <w:rPr>
          <w:szCs w:val="24"/>
          <w:lang w:val="uk-UA"/>
        </w:rPr>
        <w:t xml:space="preserve">, </w:t>
      </w:r>
      <w:r w:rsidRPr="002C4021">
        <w:rPr>
          <w:szCs w:val="24"/>
          <w:lang w:val="uk-UA"/>
        </w:rPr>
        <w:t>іноді опалюється, але ніколи повністю</w:t>
      </w:r>
      <w:r w:rsidR="00023E5E" w:rsidRPr="002C4021">
        <w:rPr>
          <w:szCs w:val="24"/>
          <w:lang w:val="uk-UA"/>
        </w:rPr>
        <w:t>.</w:t>
      </w:r>
    </w:p>
    <w:p w:rsidR="00023E5E" w:rsidRPr="002C4021" w:rsidRDefault="002811E2" w:rsidP="008977AF">
      <w:pPr>
        <w:pStyle w:val="a0"/>
        <w:numPr>
          <w:ilvl w:val="0"/>
          <w:numId w:val="36"/>
        </w:numPr>
        <w:jc w:val="both"/>
        <w:rPr>
          <w:szCs w:val="24"/>
          <w:lang w:val="uk-UA"/>
        </w:rPr>
      </w:pPr>
      <w:r w:rsidRPr="002C4021">
        <w:rPr>
          <w:szCs w:val="24"/>
          <w:lang w:val="uk-UA"/>
        </w:rPr>
        <w:t>З електронною теплоізоляцією</w:t>
      </w:r>
      <w:r w:rsidR="00023E5E" w:rsidRPr="002C4021">
        <w:rPr>
          <w:szCs w:val="24"/>
          <w:lang w:val="uk-UA"/>
        </w:rPr>
        <w:t xml:space="preserve">, </w:t>
      </w:r>
      <w:r w:rsidRPr="002C4021">
        <w:rPr>
          <w:szCs w:val="24"/>
          <w:lang w:val="uk-UA"/>
        </w:rPr>
        <w:t>іноді повністю опалюється</w:t>
      </w:r>
      <w:r w:rsidR="00023E5E" w:rsidRPr="002C4021">
        <w:rPr>
          <w:szCs w:val="24"/>
          <w:lang w:val="uk-UA"/>
        </w:rPr>
        <w:t>.</w:t>
      </w:r>
    </w:p>
    <w:p w:rsidR="00023E5E" w:rsidRPr="002C4021" w:rsidRDefault="002811E2" w:rsidP="008977AF">
      <w:pPr>
        <w:pStyle w:val="a0"/>
        <w:numPr>
          <w:ilvl w:val="0"/>
          <w:numId w:val="36"/>
        </w:numPr>
        <w:jc w:val="both"/>
        <w:rPr>
          <w:szCs w:val="24"/>
          <w:lang w:val="uk-UA"/>
        </w:rPr>
      </w:pPr>
      <w:r w:rsidRPr="002C4021">
        <w:rPr>
          <w:szCs w:val="24"/>
          <w:lang w:val="uk-UA"/>
        </w:rPr>
        <w:t>З електронною теплоізоляцією</w:t>
      </w:r>
      <w:r w:rsidR="00023E5E" w:rsidRPr="002C4021">
        <w:rPr>
          <w:szCs w:val="24"/>
          <w:lang w:val="uk-UA"/>
        </w:rPr>
        <w:t>,</w:t>
      </w:r>
      <w:r w:rsidRPr="002C4021">
        <w:rPr>
          <w:szCs w:val="24"/>
          <w:lang w:val="uk-UA"/>
        </w:rPr>
        <w:t xml:space="preserve"> тимчасово повністю опалюється</w:t>
      </w:r>
      <w:r w:rsidR="00023E5E" w:rsidRPr="002C4021">
        <w:rPr>
          <w:szCs w:val="24"/>
          <w:lang w:val="uk-UA"/>
        </w:rPr>
        <w:t>.</w:t>
      </w:r>
    </w:p>
    <w:p w:rsidR="00023E5E" w:rsidRPr="002C4021" w:rsidRDefault="002811E2" w:rsidP="008977AF">
      <w:pPr>
        <w:pStyle w:val="a0"/>
        <w:numPr>
          <w:ilvl w:val="0"/>
          <w:numId w:val="36"/>
        </w:numPr>
        <w:jc w:val="both"/>
        <w:rPr>
          <w:szCs w:val="24"/>
          <w:lang w:val="uk-UA"/>
        </w:rPr>
      </w:pPr>
      <w:r w:rsidRPr="002C4021">
        <w:rPr>
          <w:szCs w:val="24"/>
          <w:lang w:val="uk-UA"/>
        </w:rPr>
        <w:t>Повністю опалюється</w:t>
      </w:r>
      <w:r w:rsidR="00023E5E" w:rsidRPr="002C4021">
        <w:rPr>
          <w:szCs w:val="24"/>
          <w:lang w:val="uk-UA"/>
        </w:rPr>
        <w:t xml:space="preserve">, </w:t>
      </w:r>
      <w:r w:rsidRPr="002C4021">
        <w:rPr>
          <w:szCs w:val="24"/>
          <w:lang w:val="uk-UA"/>
        </w:rPr>
        <w:t>частково зайняте</w:t>
      </w:r>
      <w:r w:rsidR="00023E5E" w:rsidRPr="002C4021">
        <w:rPr>
          <w:szCs w:val="24"/>
          <w:lang w:val="uk-UA"/>
        </w:rPr>
        <w:t>.</w:t>
      </w:r>
    </w:p>
    <w:p w:rsidR="0028502E" w:rsidRPr="002C4021" w:rsidRDefault="0028502E" w:rsidP="0028502E">
      <w:pPr>
        <w:pStyle w:val="a0"/>
        <w:jc w:val="both"/>
        <w:rPr>
          <w:szCs w:val="24"/>
          <w:lang w:val="uk-UA"/>
        </w:rPr>
      </w:pPr>
    </w:p>
    <w:p w:rsidR="00023E5E" w:rsidRPr="002C4021" w:rsidRDefault="002811E2" w:rsidP="001B53C4">
      <w:pPr>
        <w:pStyle w:val="a0"/>
        <w:jc w:val="both"/>
        <w:rPr>
          <w:szCs w:val="24"/>
          <w:lang w:val="uk-UA"/>
        </w:rPr>
      </w:pPr>
      <w:r w:rsidRPr="002C4021">
        <w:rPr>
          <w:szCs w:val="24"/>
          <w:lang w:val="uk-UA"/>
        </w:rPr>
        <w:t>Ці частки тимчасових місць проживання за типом використання та інтенсивність кінцевого споживання енергії розраховуються у порівнянні з основними місцями проживання</w:t>
      </w:r>
      <w:r w:rsidR="00023E5E" w:rsidRPr="002C4021">
        <w:rPr>
          <w:szCs w:val="24"/>
          <w:lang w:val="uk-UA"/>
        </w:rPr>
        <w:t xml:space="preserve">. </w:t>
      </w:r>
      <w:r w:rsidRPr="002C4021">
        <w:rPr>
          <w:szCs w:val="24"/>
          <w:lang w:val="uk-UA"/>
        </w:rPr>
        <w:t>На основі розрахованих шести тип</w:t>
      </w:r>
      <w:r w:rsidR="00BE41D9" w:rsidRPr="002C4021">
        <w:rPr>
          <w:szCs w:val="24"/>
          <w:lang w:val="uk-UA"/>
        </w:rPr>
        <w:t>ів</w:t>
      </w:r>
      <w:r w:rsidRPr="002C4021">
        <w:rPr>
          <w:szCs w:val="24"/>
          <w:lang w:val="uk-UA"/>
        </w:rPr>
        <w:t xml:space="preserve"> використання три типи ознаки теплопостачання враховуються для тимчасових місць проживання в обох категоріях помешкання</w:t>
      </w:r>
      <w:r w:rsidR="00023E5E" w:rsidRPr="002C4021">
        <w:rPr>
          <w:szCs w:val="24"/>
          <w:lang w:val="uk-UA"/>
        </w:rPr>
        <w:t>:</w:t>
      </w:r>
    </w:p>
    <w:p w:rsidR="0028502E" w:rsidRPr="002C4021" w:rsidRDefault="0028502E" w:rsidP="001B53C4">
      <w:pPr>
        <w:pStyle w:val="a0"/>
        <w:jc w:val="both"/>
        <w:rPr>
          <w:szCs w:val="24"/>
          <w:lang w:val="uk-UA"/>
        </w:rPr>
      </w:pPr>
    </w:p>
    <w:p w:rsidR="00023E5E" w:rsidRPr="002C4021" w:rsidRDefault="002811E2" w:rsidP="008977AF">
      <w:pPr>
        <w:pStyle w:val="a0"/>
        <w:numPr>
          <w:ilvl w:val="0"/>
          <w:numId w:val="37"/>
        </w:numPr>
        <w:jc w:val="both"/>
        <w:rPr>
          <w:szCs w:val="24"/>
          <w:lang w:val="uk-UA"/>
        </w:rPr>
      </w:pPr>
      <w:r w:rsidRPr="002C4021">
        <w:rPr>
          <w:szCs w:val="24"/>
          <w:lang w:val="uk-UA"/>
        </w:rPr>
        <w:t>З електронною теплоізоляцією</w:t>
      </w:r>
      <w:r w:rsidR="00023E5E" w:rsidRPr="002C4021">
        <w:rPr>
          <w:szCs w:val="24"/>
          <w:lang w:val="uk-UA"/>
        </w:rPr>
        <w:t>.</w:t>
      </w:r>
    </w:p>
    <w:p w:rsidR="00023E5E" w:rsidRPr="002C4021" w:rsidRDefault="002811E2" w:rsidP="008977AF">
      <w:pPr>
        <w:pStyle w:val="a0"/>
        <w:numPr>
          <w:ilvl w:val="0"/>
          <w:numId w:val="37"/>
        </w:numPr>
        <w:jc w:val="both"/>
        <w:rPr>
          <w:szCs w:val="24"/>
          <w:lang w:val="uk-UA"/>
        </w:rPr>
      </w:pPr>
      <w:r w:rsidRPr="002C4021">
        <w:rPr>
          <w:szCs w:val="24"/>
          <w:lang w:val="uk-UA"/>
        </w:rPr>
        <w:t>Іноді/тимчасово повністю опалюється.</w:t>
      </w:r>
    </w:p>
    <w:p w:rsidR="00023E5E" w:rsidRPr="002C4021" w:rsidRDefault="002811E2" w:rsidP="008977AF">
      <w:pPr>
        <w:pStyle w:val="a0"/>
        <w:numPr>
          <w:ilvl w:val="0"/>
          <w:numId w:val="37"/>
        </w:numPr>
        <w:jc w:val="both"/>
        <w:rPr>
          <w:szCs w:val="24"/>
          <w:lang w:val="uk-UA"/>
        </w:rPr>
      </w:pPr>
      <w:r w:rsidRPr="002C4021">
        <w:rPr>
          <w:szCs w:val="24"/>
          <w:lang w:val="uk-UA"/>
        </w:rPr>
        <w:t>Повністю опалюється</w:t>
      </w:r>
      <w:r w:rsidR="00023E5E" w:rsidRPr="002C4021">
        <w:rPr>
          <w:szCs w:val="24"/>
          <w:lang w:val="uk-UA"/>
        </w:rPr>
        <w:t>.</w:t>
      </w:r>
    </w:p>
    <w:p w:rsidR="0028502E" w:rsidRPr="002C4021" w:rsidRDefault="0028502E" w:rsidP="001B53C4">
      <w:pPr>
        <w:pStyle w:val="a0"/>
        <w:jc w:val="both"/>
        <w:rPr>
          <w:szCs w:val="24"/>
          <w:lang w:val="uk-UA"/>
        </w:rPr>
      </w:pPr>
    </w:p>
    <w:p w:rsidR="00023E5E" w:rsidRPr="002C4021" w:rsidRDefault="006A7046" w:rsidP="001B53C4">
      <w:pPr>
        <w:pStyle w:val="a0"/>
        <w:jc w:val="both"/>
        <w:rPr>
          <w:szCs w:val="24"/>
          <w:lang w:val="uk-UA"/>
        </w:rPr>
      </w:pPr>
      <w:r w:rsidRPr="002C4021">
        <w:rPr>
          <w:szCs w:val="24"/>
          <w:lang w:val="uk-UA"/>
        </w:rPr>
        <w:t>Для розрахунку наслідків кінцевого споживання енергії за типом палива для обох типів помешкання частка тимчасових місць проживання за загальною кількістю домашніх господарств коригується шляхом використання середньої житлової площі у м</w:t>
      </w:r>
      <w:r w:rsidRPr="002C4021">
        <w:rPr>
          <w:szCs w:val="24"/>
          <w:vertAlign w:val="superscript"/>
          <w:lang w:val="uk-UA"/>
        </w:rPr>
        <w:t>2</w:t>
      </w:r>
      <w:r w:rsidRPr="002C4021">
        <w:rPr>
          <w:szCs w:val="24"/>
          <w:lang w:val="uk-UA"/>
        </w:rPr>
        <w:t xml:space="preserve"> за типом палива, що переважно використовується для опалення приміщень. Розподіл середньої корисної площі також отримується з реєстру будівель, враховуючи розмежування між основними і тимчасовими місцями проживання, тип помешкання (одноквартирні/двоквартирні будинки і багатоквартирні будинки), а також основного типу палива, що використовується для опалення приміщень. На основі попередніх кроків з отриманням</w:t>
      </w:r>
      <w:r w:rsidR="002C4021">
        <w:rPr>
          <w:szCs w:val="24"/>
          <w:lang w:val="uk-UA"/>
        </w:rPr>
        <w:t xml:space="preserve"> </w:t>
      </w:r>
      <w:r w:rsidRPr="002C4021">
        <w:rPr>
          <w:szCs w:val="24"/>
          <w:lang w:val="uk-UA"/>
        </w:rPr>
        <w:t>у результаті скоригованих часток тимчасових місць проживання та за допомогою результатів від останнього опитування щодо Споживання енергії у домашніх господарствах моделюються вихідні дані.</w:t>
      </w:r>
    </w:p>
    <w:p w:rsidR="006A7046" w:rsidRPr="002C4021" w:rsidRDefault="006A7046" w:rsidP="001B53C4">
      <w:pPr>
        <w:pStyle w:val="a0"/>
        <w:jc w:val="both"/>
        <w:rPr>
          <w:szCs w:val="24"/>
          <w:lang w:val="uk-UA"/>
        </w:rPr>
      </w:pPr>
      <w:bookmarkStart w:id="259" w:name="bookmark282"/>
      <w:bookmarkStart w:id="260" w:name="bookmark283"/>
    </w:p>
    <w:p w:rsidR="00023E5E" w:rsidRPr="002C4021" w:rsidRDefault="0028502E" w:rsidP="00BE41D9">
      <w:pPr>
        <w:pStyle w:val="1"/>
      </w:pPr>
      <w:bookmarkStart w:id="261" w:name="_Toc436428737"/>
      <w:r w:rsidRPr="002C4021">
        <w:t>4.5.</w:t>
      </w:r>
      <w:r w:rsidR="00023E5E" w:rsidRPr="002C4021">
        <w:t xml:space="preserve"> </w:t>
      </w:r>
      <w:r w:rsidR="006A7046" w:rsidRPr="002C4021">
        <w:t xml:space="preserve">Вимірювання </w:t>
      </w:r>
      <w:r w:rsidR="006A7046" w:rsidRPr="002C4021">
        <w:rPr>
          <w:i/>
        </w:rPr>
        <w:t>і</w:t>
      </w:r>
      <w:r w:rsidR="00023E5E" w:rsidRPr="002C4021">
        <w:rPr>
          <w:i/>
        </w:rPr>
        <w:t>n situ</w:t>
      </w:r>
      <w:bookmarkEnd w:id="259"/>
      <w:bookmarkEnd w:id="260"/>
      <w:bookmarkEnd w:id="261"/>
    </w:p>
    <w:p w:rsidR="0028502E" w:rsidRPr="002C4021" w:rsidRDefault="0028502E" w:rsidP="001B53C4">
      <w:pPr>
        <w:pStyle w:val="a0"/>
        <w:jc w:val="both"/>
        <w:rPr>
          <w:szCs w:val="24"/>
          <w:lang w:val="uk-UA"/>
        </w:rPr>
      </w:pPr>
      <w:bookmarkStart w:id="262" w:name="bookmark284"/>
    </w:p>
    <w:bookmarkEnd w:id="262"/>
    <w:p w:rsidR="00023E5E" w:rsidRPr="002C4021" w:rsidRDefault="006A7046" w:rsidP="001B53C4">
      <w:pPr>
        <w:pStyle w:val="a0"/>
        <w:jc w:val="both"/>
        <w:rPr>
          <w:b/>
          <w:szCs w:val="24"/>
          <w:lang w:val="uk-UA"/>
        </w:rPr>
      </w:pPr>
      <w:r w:rsidRPr="002C4021">
        <w:rPr>
          <w:b/>
          <w:szCs w:val="24"/>
          <w:lang w:val="uk-UA"/>
        </w:rPr>
        <w:t>Вступ</w:t>
      </w:r>
    </w:p>
    <w:p w:rsidR="0028502E" w:rsidRPr="002C4021" w:rsidRDefault="0028502E" w:rsidP="001B53C4">
      <w:pPr>
        <w:pStyle w:val="a0"/>
        <w:jc w:val="both"/>
        <w:rPr>
          <w:szCs w:val="24"/>
          <w:lang w:val="uk-UA"/>
        </w:rPr>
      </w:pPr>
    </w:p>
    <w:p w:rsidR="00023E5E" w:rsidRPr="002C4021" w:rsidRDefault="005A2097" w:rsidP="001B53C4">
      <w:pPr>
        <w:pStyle w:val="a0"/>
        <w:jc w:val="both"/>
        <w:rPr>
          <w:szCs w:val="24"/>
          <w:lang w:val="uk-UA"/>
        </w:rPr>
      </w:pPr>
      <w:r w:rsidRPr="002C4021">
        <w:rPr>
          <w:szCs w:val="24"/>
          <w:lang w:val="uk-UA"/>
        </w:rPr>
        <w:t xml:space="preserve">У цьому розділі показано відібрані правильні способи, що використовуються в деяких європейських країнах в області вимірювань </w:t>
      </w:r>
      <w:r w:rsidR="00023E5E" w:rsidRPr="002C4021">
        <w:rPr>
          <w:i/>
          <w:szCs w:val="24"/>
          <w:lang w:val="uk-UA"/>
        </w:rPr>
        <w:t>in situ</w:t>
      </w:r>
      <w:r w:rsidR="00023E5E" w:rsidRPr="002C4021">
        <w:rPr>
          <w:szCs w:val="24"/>
          <w:lang w:val="uk-UA"/>
        </w:rPr>
        <w:t xml:space="preserve">. </w:t>
      </w:r>
      <w:r w:rsidR="0005444E" w:rsidRPr="002C4021">
        <w:rPr>
          <w:szCs w:val="24"/>
          <w:lang w:val="uk-UA"/>
        </w:rPr>
        <w:t xml:space="preserve">Незважаючи на можливу наявність різниць стосовно практичної реалізації програм вимірювання </w:t>
      </w:r>
      <w:r w:rsidR="00023E5E" w:rsidRPr="002C4021">
        <w:rPr>
          <w:i/>
          <w:szCs w:val="24"/>
          <w:lang w:val="uk-UA"/>
        </w:rPr>
        <w:t>in situ</w:t>
      </w:r>
      <w:r w:rsidR="00023E5E" w:rsidRPr="002C4021">
        <w:rPr>
          <w:szCs w:val="24"/>
          <w:lang w:val="uk-UA"/>
        </w:rPr>
        <w:t xml:space="preserve"> </w:t>
      </w:r>
      <w:r w:rsidR="0005444E" w:rsidRPr="002C4021">
        <w:rPr>
          <w:szCs w:val="24"/>
          <w:lang w:val="uk-UA"/>
        </w:rPr>
        <w:t>серед ві</w:t>
      </w:r>
      <w:r w:rsidR="00BE41D9" w:rsidRPr="002C4021">
        <w:rPr>
          <w:szCs w:val="24"/>
          <w:lang w:val="uk-UA"/>
        </w:rPr>
        <w:t>діб</w:t>
      </w:r>
      <w:r w:rsidR="0005444E" w:rsidRPr="002C4021">
        <w:rPr>
          <w:szCs w:val="24"/>
          <w:lang w:val="uk-UA"/>
        </w:rPr>
        <w:t xml:space="preserve">раних випадків, усі з них зосереджені здебільшого на визначенні споживання електроенергії за напрямами кінцевого використання та відповідають аналогічній структурі, яка насправді узгоджена з питаннями, викладеними у </w:t>
      </w:r>
      <w:r w:rsidR="0005444E" w:rsidRPr="002C4021">
        <w:rPr>
          <w:b/>
          <w:szCs w:val="24"/>
          <w:lang w:val="uk-UA"/>
        </w:rPr>
        <w:t>розділі 3.5</w:t>
      </w:r>
      <w:r w:rsidR="0005444E" w:rsidRPr="002C4021">
        <w:rPr>
          <w:szCs w:val="24"/>
          <w:lang w:val="uk-UA"/>
        </w:rPr>
        <w:t xml:space="preserve">. </w:t>
      </w:r>
    </w:p>
    <w:p w:rsidR="006A7046" w:rsidRPr="002C4021" w:rsidRDefault="006A7046" w:rsidP="001B53C4">
      <w:pPr>
        <w:pStyle w:val="a0"/>
        <w:jc w:val="both"/>
        <w:rPr>
          <w:szCs w:val="24"/>
          <w:lang w:val="uk-UA"/>
        </w:rPr>
      </w:pPr>
    </w:p>
    <w:p w:rsidR="00023E5E" w:rsidRPr="002C4021" w:rsidRDefault="00297F3F" w:rsidP="001B53C4">
      <w:pPr>
        <w:pStyle w:val="a0"/>
        <w:jc w:val="both"/>
        <w:rPr>
          <w:szCs w:val="24"/>
          <w:lang w:val="uk-UA"/>
        </w:rPr>
      </w:pPr>
      <w:r w:rsidRPr="002C4021">
        <w:rPr>
          <w:szCs w:val="24"/>
          <w:lang w:val="uk-UA"/>
        </w:rPr>
        <w:t xml:space="preserve">Цей розділ поділений на дві області, що зосереджуються на вимірюванні електроенергії </w:t>
      </w:r>
      <w:r w:rsidR="00023E5E" w:rsidRPr="002C4021">
        <w:rPr>
          <w:i/>
          <w:szCs w:val="24"/>
          <w:lang w:val="uk-UA"/>
        </w:rPr>
        <w:t>in situ</w:t>
      </w:r>
      <w:r w:rsidR="00023E5E" w:rsidRPr="002C4021">
        <w:rPr>
          <w:szCs w:val="24"/>
          <w:lang w:val="uk-UA"/>
        </w:rPr>
        <w:t xml:space="preserve"> </w:t>
      </w:r>
      <w:r w:rsidRPr="002C4021">
        <w:rPr>
          <w:szCs w:val="24"/>
          <w:lang w:val="uk-UA"/>
        </w:rPr>
        <w:t xml:space="preserve">та вимірюванні температури </w:t>
      </w:r>
      <w:r w:rsidRPr="002C4021">
        <w:rPr>
          <w:i/>
          <w:szCs w:val="24"/>
          <w:lang w:val="uk-UA"/>
        </w:rPr>
        <w:t>in situ</w:t>
      </w:r>
      <w:r w:rsidR="00023E5E" w:rsidRPr="002C4021">
        <w:rPr>
          <w:szCs w:val="24"/>
          <w:lang w:val="uk-UA"/>
        </w:rPr>
        <w:t xml:space="preserve">, </w:t>
      </w:r>
      <w:r w:rsidRPr="002C4021">
        <w:rPr>
          <w:szCs w:val="24"/>
          <w:lang w:val="uk-UA"/>
        </w:rPr>
        <w:t xml:space="preserve">де було відібрано певний цікавий досвід країни для використання як практичного орієнтування рекомендованих теоретичних принципів, включених у </w:t>
      </w:r>
      <w:r w:rsidRPr="002C4021">
        <w:rPr>
          <w:b/>
          <w:szCs w:val="24"/>
          <w:lang w:val="uk-UA"/>
        </w:rPr>
        <w:t>розділ 3.5</w:t>
      </w:r>
      <w:r w:rsidRPr="002C4021">
        <w:rPr>
          <w:szCs w:val="24"/>
          <w:lang w:val="uk-UA"/>
        </w:rPr>
        <w:t xml:space="preserve">. </w:t>
      </w:r>
    </w:p>
    <w:p w:rsidR="006A7046" w:rsidRPr="002C4021" w:rsidRDefault="006A7046" w:rsidP="001B53C4">
      <w:pPr>
        <w:pStyle w:val="a0"/>
        <w:jc w:val="both"/>
        <w:rPr>
          <w:szCs w:val="24"/>
          <w:lang w:val="uk-UA"/>
        </w:rPr>
      </w:pPr>
    </w:p>
    <w:p w:rsidR="00023E5E" w:rsidRPr="002C4021" w:rsidRDefault="00297F3F" w:rsidP="00BE41D9">
      <w:pPr>
        <w:pStyle w:val="2"/>
      </w:pPr>
      <w:bookmarkStart w:id="263" w:name="bookmark285"/>
      <w:bookmarkStart w:id="264" w:name="_Toc436428738"/>
      <w:r w:rsidRPr="002C4021">
        <w:t xml:space="preserve">4.5.1. Правильні способи вимірювання електроенергії </w:t>
      </w:r>
      <w:r w:rsidR="00023E5E" w:rsidRPr="002C4021">
        <w:t>in situ</w:t>
      </w:r>
      <w:bookmarkEnd w:id="263"/>
      <w:bookmarkEnd w:id="264"/>
    </w:p>
    <w:p w:rsidR="006A7046" w:rsidRPr="002C4021" w:rsidRDefault="006A7046" w:rsidP="001B53C4">
      <w:pPr>
        <w:pStyle w:val="a0"/>
        <w:jc w:val="both"/>
        <w:rPr>
          <w:szCs w:val="24"/>
          <w:lang w:val="uk-UA"/>
        </w:rPr>
      </w:pPr>
    </w:p>
    <w:p w:rsidR="00023E5E" w:rsidRPr="002C4021" w:rsidRDefault="00575ECF" w:rsidP="001B53C4">
      <w:pPr>
        <w:pStyle w:val="a0"/>
        <w:jc w:val="both"/>
        <w:rPr>
          <w:b/>
          <w:szCs w:val="24"/>
          <w:lang w:val="uk-UA"/>
        </w:rPr>
      </w:pPr>
      <w:bookmarkStart w:id="265" w:name="bookmark286"/>
      <w:r w:rsidRPr="002C4021">
        <w:rPr>
          <w:b/>
          <w:szCs w:val="24"/>
          <w:lang w:val="uk-UA"/>
        </w:rPr>
        <w:t>4.5.1.1. Швеція</w:t>
      </w:r>
      <w:r w:rsidR="00023E5E" w:rsidRPr="002C4021">
        <w:rPr>
          <w:b/>
          <w:szCs w:val="24"/>
          <w:lang w:val="uk-UA"/>
        </w:rPr>
        <w:t xml:space="preserve">: </w:t>
      </w:r>
      <w:r w:rsidRPr="002C4021">
        <w:rPr>
          <w:b/>
          <w:szCs w:val="24"/>
          <w:lang w:val="uk-UA"/>
        </w:rPr>
        <w:t>Програма вимірювання кінцевого використання у 400 домашніх господарствах</w:t>
      </w:r>
      <w:bookmarkEnd w:id="265"/>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Програма контролю була розроблена у межах проекту «</w:t>
      </w:r>
      <w:r w:rsidRPr="002C4021">
        <w:rPr>
          <w:i/>
          <w:szCs w:val="24"/>
          <w:lang w:val="uk-UA"/>
        </w:rPr>
        <w:t>Програма вимірювання кінцевого використання у 400 домашніх господарствах у Швеції, оцінка потенційної економії електроенергії</w:t>
      </w:r>
      <w:r w:rsidRPr="002C4021">
        <w:rPr>
          <w:szCs w:val="24"/>
          <w:lang w:val="uk-UA"/>
        </w:rPr>
        <w:t>», що фінансувався Шведським енергетичним агентством</w:t>
      </w:r>
      <w:r w:rsidR="00023E5E" w:rsidRPr="002C4021">
        <w:rPr>
          <w:szCs w:val="24"/>
          <w:lang w:val="uk-UA"/>
        </w:rPr>
        <w:t xml:space="preserve">. </w:t>
      </w:r>
      <w:r w:rsidRPr="002C4021">
        <w:rPr>
          <w:szCs w:val="24"/>
          <w:lang w:val="uk-UA"/>
        </w:rPr>
        <w:t>Цей проект був частиною програм агентств «</w:t>
      </w:r>
      <w:r w:rsidRPr="002C4021">
        <w:rPr>
          <w:i/>
          <w:szCs w:val="24"/>
          <w:lang w:val="uk-UA"/>
        </w:rPr>
        <w:t>Покращена енергетична статистика у будівлях і промисловості</w:t>
      </w:r>
      <w:r w:rsidRPr="002C4021">
        <w:rPr>
          <w:szCs w:val="24"/>
          <w:lang w:val="uk-UA"/>
        </w:rPr>
        <w:t xml:space="preserve">». Його основною метою був контроль основних електричних приладів для 400 домашніх господарств і </w:t>
      </w:r>
      <w:r w:rsidR="00023E5E" w:rsidRPr="002C4021">
        <w:rPr>
          <w:szCs w:val="24"/>
          <w:lang w:val="uk-UA"/>
        </w:rPr>
        <w:t xml:space="preserve">20 </w:t>
      </w:r>
      <w:r w:rsidRPr="002C4021">
        <w:rPr>
          <w:szCs w:val="24"/>
          <w:lang w:val="uk-UA"/>
        </w:rPr>
        <w:t>зон спільного користування у житлових кварталах</w:t>
      </w:r>
      <w:r w:rsidR="00023E5E" w:rsidRPr="002C4021">
        <w:rPr>
          <w:szCs w:val="24"/>
          <w:lang w:val="uk-UA"/>
        </w:rPr>
        <w:t xml:space="preserve">. </w:t>
      </w:r>
      <w:r w:rsidRPr="002C4021">
        <w:rPr>
          <w:szCs w:val="24"/>
          <w:lang w:val="uk-UA"/>
        </w:rPr>
        <w:t xml:space="preserve">Проект реалізовувався з серпня 2005 року до грудня 2008 року. </w:t>
      </w:r>
    </w:p>
    <w:p w:rsidR="006A7046" w:rsidRPr="002C4021" w:rsidRDefault="006A7046" w:rsidP="001B53C4">
      <w:pPr>
        <w:pStyle w:val="a0"/>
        <w:jc w:val="both"/>
        <w:rPr>
          <w:szCs w:val="24"/>
          <w:lang w:val="uk-UA"/>
        </w:rPr>
      </w:pPr>
    </w:p>
    <w:p w:rsidR="00023E5E" w:rsidRPr="002C4021" w:rsidRDefault="00575ECF" w:rsidP="001B53C4">
      <w:pPr>
        <w:pStyle w:val="a0"/>
        <w:jc w:val="both"/>
        <w:rPr>
          <w:b/>
          <w:i/>
          <w:szCs w:val="24"/>
          <w:lang w:val="uk-UA"/>
        </w:rPr>
      </w:pPr>
      <w:bookmarkStart w:id="266" w:name="bookmark287"/>
      <w:r w:rsidRPr="002C4021">
        <w:rPr>
          <w:b/>
          <w:i/>
          <w:szCs w:val="24"/>
          <w:lang w:val="uk-UA"/>
        </w:rPr>
        <w:t xml:space="preserve">Загальні характеристики програм вимірювання </w:t>
      </w:r>
      <w:bookmarkEnd w:id="266"/>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 xml:space="preserve">Протягом 3 років здійснювався багатоступінчастий процес. Протягом цього періоду домашнім господарствам було надіслано </w:t>
      </w:r>
      <w:r w:rsidR="00023E5E" w:rsidRPr="002C4021">
        <w:rPr>
          <w:szCs w:val="24"/>
          <w:lang w:val="uk-UA"/>
        </w:rPr>
        <w:t xml:space="preserve">3 000 </w:t>
      </w:r>
      <w:r w:rsidRPr="002C4021">
        <w:rPr>
          <w:szCs w:val="24"/>
          <w:lang w:val="uk-UA"/>
        </w:rPr>
        <w:t>опитувальників</w:t>
      </w:r>
      <w:r w:rsidR="00023E5E" w:rsidRPr="002C4021">
        <w:rPr>
          <w:szCs w:val="24"/>
          <w:lang w:val="uk-UA"/>
        </w:rPr>
        <w:t xml:space="preserve">. </w:t>
      </w:r>
      <w:r w:rsidRPr="002C4021">
        <w:rPr>
          <w:szCs w:val="24"/>
          <w:lang w:val="uk-UA"/>
        </w:rPr>
        <w:t>З тих, хто повернув опитувальник і висловив бажання взяти участь у фізичному вимірюванні обсягу використовуваної електроенергії домашніх господарств, було складено вибірку з 400 домашніх господарств. У цих домашніх господарствах вимірювався обсяг використання електроенергії на рівні пристроїв</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Відбір домашніх господарств здійснювало Шведське енергетичне агентство, що призвело до гарної карти</w:t>
      </w:r>
      <w:r w:rsidR="00BE41D9" w:rsidRPr="002C4021">
        <w:rPr>
          <w:szCs w:val="24"/>
          <w:lang w:val="uk-UA"/>
        </w:rPr>
        <w:t>н</w:t>
      </w:r>
      <w:r w:rsidRPr="002C4021">
        <w:rPr>
          <w:szCs w:val="24"/>
          <w:lang w:val="uk-UA"/>
        </w:rPr>
        <w:t>и типів домашніх господарств, наявних у Швеції. Розподіл домашніх господарств між квартирами та будинками також був належним чином збалансований.</w:t>
      </w:r>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 xml:space="preserve">Протягом одного року вимірювався обсяг споживання </w:t>
      </w:r>
      <w:r w:rsidR="00023E5E" w:rsidRPr="002C4021">
        <w:rPr>
          <w:szCs w:val="24"/>
          <w:lang w:val="uk-UA"/>
        </w:rPr>
        <w:t>40</w:t>
      </w:r>
      <w:r w:rsidRPr="002C4021">
        <w:rPr>
          <w:szCs w:val="24"/>
          <w:lang w:val="uk-UA"/>
        </w:rPr>
        <w:t xml:space="preserve"> домашніх господарств</w:t>
      </w:r>
      <w:r w:rsidR="00023E5E" w:rsidRPr="002C4021">
        <w:rPr>
          <w:szCs w:val="24"/>
          <w:lang w:val="uk-UA"/>
        </w:rPr>
        <w:t xml:space="preserve">. </w:t>
      </w:r>
      <w:r w:rsidRPr="002C4021">
        <w:rPr>
          <w:szCs w:val="24"/>
          <w:lang w:val="uk-UA"/>
        </w:rPr>
        <w:t>Під контроль з часовим інтервалом 10 хвилин потрапили всі основні електричні прилади</w:t>
      </w:r>
      <w:r w:rsidR="00023E5E" w:rsidRPr="002C4021">
        <w:rPr>
          <w:szCs w:val="24"/>
          <w:lang w:val="uk-UA"/>
        </w:rPr>
        <w:t xml:space="preserve">; </w:t>
      </w:r>
      <w:r w:rsidRPr="002C4021">
        <w:rPr>
          <w:szCs w:val="24"/>
          <w:lang w:val="uk-UA"/>
        </w:rPr>
        <w:t>для інших електричних приладів проводилося пряме вимірювання</w:t>
      </w:r>
      <w:r w:rsidR="00023E5E" w:rsidRPr="002C4021">
        <w:rPr>
          <w:szCs w:val="24"/>
          <w:lang w:val="uk-UA"/>
        </w:rPr>
        <w:t xml:space="preserve">. </w:t>
      </w:r>
      <w:r w:rsidRPr="002C4021">
        <w:rPr>
          <w:szCs w:val="24"/>
          <w:lang w:val="uk-UA"/>
        </w:rPr>
        <w:t>Більшість домашніх господарств були розташовані у регіоні Мелардален, при цьому одне з цих домашніх господарств було розташоване на крайній півночі Швеції</w:t>
      </w:r>
      <w:r w:rsidR="00023E5E" w:rsidRPr="002C4021">
        <w:rPr>
          <w:szCs w:val="24"/>
          <w:lang w:val="uk-UA"/>
        </w:rPr>
        <w:t xml:space="preserve">, </w:t>
      </w:r>
      <w:r w:rsidRPr="002C4021">
        <w:rPr>
          <w:szCs w:val="24"/>
          <w:lang w:val="uk-UA"/>
        </w:rPr>
        <w:t xml:space="preserve">а інше – на півдні Швеції. З урахуванням кількості вимірювальних пристроїв одночасно можна було контролювати 20 домашніх господарств. Тому, ця частина була досягнуто через два роки: перший рік: 20 домашніх господарств; другий рік: 20 домашніх господарств. </w:t>
      </w:r>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 xml:space="preserve">Протягом одного місяця вимірювався обсяг споживання </w:t>
      </w:r>
      <w:r w:rsidR="00023E5E" w:rsidRPr="002C4021">
        <w:rPr>
          <w:szCs w:val="24"/>
          <w:lang w:val="uk-UA"/>
        </w:rPr>
        <w:t xml:space="preserve">360 </w:t>
      </w:r>
      <w:r w:rsidRPr="002C4021">
        <w:rPr>
          <w:szCs w:val="24"/>
          <w:lang w:val="uk-UA"/>
        </w:rPr>
        <w:t>домашніх господарств</w:t>
      </w:r>
      <w:r w:rsidR="00023E5E" w:rsidRPr="002C4021">
        <w:rPr>
          <w:szCs w:val="24"/>
          <w:lang w:val="uk-UA"/>
        </w:rPr>
        <w:t xml:space="preserve">. </w:t>
      </w:r>
      <w:r w:rsidRPr="002C4021">
        <w:rPr>
          <w:szCs w:val="24"/>
          <w:lang w:val="uk-UA"/>
        </w:rPr>
        <w:t>Під контроль з часовим інтервалом 10 хвилин потрапили всі основні електричні прилади</w:t>
      </w:r>
      <w:r w:rsidR="00023E5E" w:rsidRPr="002C4021">
        <w:rPr>
          <w:szCs w:val="24"/>
          <w:lang w:val="uk-UA"/>
        </w:rPr>
        <w:t xml:space="preserve">; </w:t>
      </w:r>
      <w:r w:rsidRPr="002C4021">
        <w:rPr>
          <w:szCs w:val="24"/>
          <w:lang w:val="uk-UA"/>
        </w:rPr>
        <w:t>для інших електричних приладів проводилося пряме вимірювання</w:t>
      </w:r>
      <w:r w:rsidR="00023E5E" w:rsidRPr="002C4021">
        <w:rPr>
          <w:szCs w:val="24"/>
          <w:lang w:val="uk-UA"/>
        </w:rPr>
        <w:t xml:space="preserve">. 9 </w:t>
      </w:r>
      <w:r w:rsidRPr="002C4021">
        <w:rPr>
          <w:szCs w:val="24"/>
          <w:lang w:val="uk-UA"/>
        </w:rPr>
        <w:t>з цих домашніх господарств були розташовані на кра</w:t>
      </w:r>
      <w:r w:rsidR="00BE41D9" w:rsidRPr="002C4021">
        <w:rPr>
          <w:szCs w:val="24"/>
          <w:lang w:val="uk-UA"/>
        </w:rPr>
        <w:t>й</w:t>
      </w:r>
      <w:r w:rsidRPr="002C4021">
        <w:rPr>
          <w:szCs w:val="24"/>
          <w:lang w:val="uk-UA"/>
        </w:rPr>
        <w:t>ній півночі Швеції, 9 – на півд</w:t>
      </w:r>
      <w:r w:rsidR="00BE41D9" w:rsidRPr="002C4021">
        <w:rPr>
          <w:szCs w:val="24"/>
          <w:lang w:val="uk-UA"/>
        </w:rPr>
        <w:t>н</w:t>
      </w:r>
      <w:r w:rsidRPr="002C4021">
        <w:rPr>
          <w:szCs w:val="24"/>
          <w:lang w:val="uk-UA"/>
        </w:rPr>
        <w:t xml:space="preserve">і </w:t>
      </w:r>
      <w:r w:rsidR="00023E5E" w:rsidRPr="002C4021">
        <w:rPr>
          <w:szCs w:val="24"/>
          <w:lang w:val="uk-UA"/>
        </w:rPr>
        <w:t>(</w:t>
      </w:r>
      <w:r w:rsidRPr="002C4021">
        <w:rPr>
          <w:szCs w:val="24"/>
          <w:lang w:val="uk-UA"/>
        </w:rPr>
        <w:t>регіон Сконе</w:t>
      </w:r>
      <w:r w:rsidR="00023E5E" w:rsidRPr="002C4021">
        <w:rPr>
          <w:szCs w:val="24"/>
          <w:lang w:val="uk-UA"/>
        </w:rPr>
        <w:t>)</w:t>
      </w:r>
      <w:r w:rsidRPr="002C4021">
        <w:rPr>
          <w:szCs w:val="24"/>
          <w:lang w:val="uk-UA"/>
        </w:rPr>
        <w:t>, а решта – у регіоні Мелардален</w:t>
      </w:r>
      <w:r w:rsidR="00023E5E" w:rsidRPr="002C4021">
        <w:rPr>
          <w:szCs w:val="24"/>
          <w:lang w:val="uk-UA"/>
        </w:rPr>
        <w:t>.</w:t>
      </w:r>
      <w:r w:rsidRPr="002C4021">
        <w:rPr>
          <w:szCs w:val="24"/>
          <w:lang w:val="uk-UA"/>
        </w:rPr>
        <w:t xml:space="preserve"> Для цієї частини використовувалися</w:t>
      </w:r>
      <w:r w:rsidR="00023E5E" w:rsidRPr="002C4021">
        <w:rPr>
          <w:szCs w:val="24"/>
          <w:lang w:val="uk-UA"/>
        </w:rPr>
        <w:t xml:space="preserve"> 26 </w:t>
      </w:r>
      <w:r w:rsidRPr="002C4021">
        <w:rPr>
          <w:szCs w:val="24"/>
          <w:lang w:val="uk-UA"/>
        </w:rPr>
        <w:t>комп</w:t>
      </w:r>
      <w:r w:rsidR="00BE41D9" w:rsidRPr="002C4021">
        <w:rPr>
          <w:szCs w:val="24"/>
          <w:lang w:val="uk-UA"/>
        </w:rPr>
        <w:t>л</w:t>
      </w:r>
      <w:r w:rsidRPr="002C4021">
        <w:rPr>
          <w:szCs w:val="24"/>
          <w:lang w:val="uk-UA"/>
        </w:rPr>
        <w:t>ектів вимірювального обладнання: програма представляла собою серію «установлення вимірювального обладнання»</w:t>
      </w:r>
      <w:r w:rsidR="00023E5E" w:rsidRPr="002C4021">
        <w:rPr>
          <w:szCs w:val="24"/>
          <w:lang w:val="uk-UA"/>
        </w:rPr>
        <w:t>/</w:t>
      </w:r>
      <w:r w:rsidRPr="002C4021">
        <w:rPr>
          <w:szCs w:val="24"/>
          <w:lang w:val="uk-UA"/>
        </w:rPr>
        <w:t>«реєстрація даних протягом одного місяця»/«демонтаж обладнання»</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575ECF" w:rsidP="001B53C4">
      <w:pPr>
        <w:pStyle w:val="a0"/>
        <w:jc w:val="both"/>
        <w:rPr>
          <w:szCs w:val="24"/>
          <w:lang w:val="uk-UA"/>
        </w:rPr>
      </w:pPr>
      <w:r w:rsidRPr="002C4021">
        <w:rPr>
          <w:szCs w:val="24"/>
          <w:lang w:val="uk-UA"/>
        </w:rPr>
        <w:t>На стадії контролю були зареєстровані всі прилади</w:t>
      </w:r>
      <w:r w:rsidR="00023E5E" w:rsidRPr="002C4021">
        <w:rPr>
          <w:szCs w:val="24"/>
          <w:lang w:val="uk-UA"/>
        </w:rPr>
        <w:t xml:space="preserve">. </w:t>
      </w:r>
      <w:r w:rsidRPr="002C4021">
        <w:rPr>
          <w:szCs w:val="24"/>
          <w:lang w:val="uk-UA"/>
        </w:rPr>
        <w:t>Опитувальник забезпечив визначення всіх приладів і типів освітлення (модельні типи, споживана потужність тощо)</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CB1542" w:rsidP="001B53C4">
      <w:pPr>
        <w:pStyle w:val="a0"/>
        <w:jc w:val="both"/>
        <w:rPr>
          <w:szCs w:val="24"/>
          <w:lang w:val="uk-UA"/>
        </w:rPr>
      </w:pPr>
      <w:r w:rsidRPr="002C4021">
        <w:rPr>
          <w:szCs w:val="24"/>
          <w:lang w:val="uk-UA"/>
        </w:rPr>
        <w:t>Стосовно вимірювальних пристроїв вимагаються певні міркування щодо нижченаведених приладів:</w:t>
      </w:r>
    </w:p>
    <w:p w:rsidR="006A7046" w:rsidRPr="002C4021" w:rsidRDefault="006A7046" w:rsidP="001B53C4">
      <w:pPr>
        <w:pStyle w:val="a0"/>
        <w:jc w:val="both"/>
        <w:rPr>
          <w:szCs w:val="24"/>
          <w:lang w:val="uk-UA"/>
        </w:rPr>
      </w:pPr>
    </w:p>
    <w:p w:rsidR="00023E5E" w:rsidRPr="002C4021" w:rsidRDefault="005B3B65" w:rsidP="008977AF">
      <w:pPr>
        <w:pStyle w:val="a0"/>
        <w:numPr>
          <w:ilvl w:val="0"/>
          <w:numId w:val="38"/>
        </w:numPr>
        <w:jc w:val="both"/>
        <w:rPr>
          <w:szCs w:val="24"/>
          <w:lang w:val="uk-UA"/>
        </w:rPr>
      </w:pPr>
      <w:r w:rsidRPr="002C4021">
        <w:rPr>
          <w:b/>
          <w:szCs w:val="24"/>
          <w:lang w:val="uk-UA"/>
        </w:rPr>
        <w:t>Аудіовізуальна точка</w:t>
      </w:r>
      <w:r w:rsidR="00023E5E" w:rsidRPr="002C4021">
        <w:rPr>
          <w:szCs w:val="24"/>
          <w:lang w:val="uk-UA"/>
        </w:rPr>
        <w:t xml:space="preserve">: </w:t>
      </w:r>
      <w:r w:rsidRPr="002C4021">
        <w:rPr>
          <w:szCs w:val="24"/>
          <w:lang w:val="uk-UA"/>
        </w:rPr>
        <w:t>З метою обмеження кількості використовуваних лічильників, частина приладів контролювалася разом з ТВ, що завжди контролювався окремо. Ця точка зазвичай групує всі обладнання стосовно телевізорів</w:t>
      </w:r>
      <w:r w:rsidR="00023E5E" w:rsidRPr="002C4021">
        <w:rPr>
          <w:szCs w:val="24"/>
          <w:lang w:val="uk-UA"/>
        </w:rPr>
        <w:t xml:space="preserve">: </w:t>
      </w:r>
      <w:r w:rsidRPr="002C4021">
        <w:rPr>
          <w:szCs w:val="24"/>
          <w:lang w:val="uk-UA"/>
        </w:rPr>
        <w:t>ТВ</w:t>
      </w:r>
      <w:r w:rsidR="00023E5E" w:rsidRPr="002C4021">
        <w:rPr>
          <w:szCs w:val="24"/>
          <w:lang w:val="uk-UA"/>
        </w:rPr>
        <w:t xml:space="preserve">; Hi-fi; DVD </w:t>
      </w:r>
      <w:r w:rsidRPr="002C4021">
        <w:rPr>
          <w:szCs w:val="24"/>
          <w:lang w:val="uk-UA"/>
        </w:rPr>
        <w:t>програвач</w:t>
      </w:r>
      <w:r w:rsidR="00023E5E" w:rsidRPr="002C4021">
        <w:rPr>
          <w:szCs w:val="24"/>
          <w:lang w:val="uk-UA"/>
        </w:rPr>
        <w:t xml:space="preserve">; VCR; </w:t>
      </w:r>
      <w:r w:rsidRPr="002C4021">
        <w:rPr>
          <w:szCs w:val="24"/>
          <w:lang w:val="uk-UA"/>
        </w:rPr>
        <w:t>супутник</w:t>
      </w:r>
      <w:r w:rsidR="00023E5E" w:rsidRPr="002C4021">
        <w:rPr>
          <w:szCs w:val="24"/>
          <w:lang w:val="uk-UA"/>
        </w:rPr>
        <w:t xml:space="preserve">; </w:t>
      </w:r>
      <w:r w:rsidR="00BE41D9" w:rsidRPr="002C4021">
        <w:rPr>
          <w:szCs w:val="24"/>
          <w:lang w:val="uk-UA"/>
        </w:rPr>
        <w:t>домашній кінотеа</w:t>
      </w:r>
      <w:r w:rsidRPr="002C4021">
        <w:rPr>
          <w:szCs w:val="24"/>
          <w:lang w:val="uk-UA"/>
        </w:rPr>
        <w:t>тр</w:t>
      </w:r>
      <w:r w:rsidR="00023E5E" w:rsidRPr="002C4021">
        <w:rPr>
          <w:szCs w:val="24"/>
          <w:lang w:val="uk-UA"/>
        </w:rPr>
        <w:t xml:space="preserve">; Xbox; PS2; </w:t>
      </w:r>
      <w:r w:rsidRPr="002C4021">
        <w:rPr>
          <w:szCs w:val="24"/>
          <w:lang w:val="uk-UA"/>
        </w:rPr>
        <w:t>проектор</w:t>
      </w:r>
      <w:r w:rsidR="00023E5E" w:rsidRPr="002C4021">
        <w:rPr>
          <w:szCs w:val="24"/>
          <w:lang w:val="uk-UA"/>
        </w:rPr>
        <w:t xml:space="preserve">; </w:t>
      </w:r>
      <w:r w:rsidRPr="002C4021">
        <w:rPr>
          <w:szCs w:val="24"/>
          <w:lang w:val="uk-UA"/>
        </w:rPr>
        <w:t>тощо</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5B3B65" w:rsidP="008977AF">
      <w:pPr>
        <w:pStyle w:val="a0"/>
        <w:numPr>
          <w:ilvl w:val="0"/>
          <w:numId w:val="38"/>
        </w:numPr>
        <w:jc w:val="both"/>
        <w:rPr>
          <w:szCs w:val="24"/>
          <w:lang w:val="uk-UA"/>
        </w:rPr>
      </w:pPr>
      <w:r w:rsidRPr="002C4021">
        <w:rPr>
          <w:b/>
          <w:szCs w:val="24"/>
          <w:lang w:val="uk-UA"/>
        </w:rPr>
        <w:t>Комп’ютерні точки</w:t>
      </w:r>
      <w:r w:rsidR="00023E5E" w:rsidRPr="002C4021">
        <w:rPr>
          <w:szCs w:val="24"/>
          <w:lang w:val="uk-UA"/>
        </w:rPr>
        <w:t xml:space="preserve">: </w:t>
      </w:r>
      <w:r w:rsidRPr="002C4021">
        <w:rPr>
          <w:szCs w:val="24"/>
          <w:lang w:val="uk-UA"/>
        </w:rPr>
        <w:t xml:space="preserve">Комп’ютерне обладнання, оскільки більшість електронних приладів можуть </w:t>
      </w:r>
      <w:r w:rsidR="00247F15" w:rsidRPr="002C4021">
        <w:rPr>
          <w:szCs w:val="24"/>
          <w:lang w:val="uk-UA"/>
        </w:rPr>
        <w:t>передавати</w:t>
      </w:r>
      <w:r w:rsidRPr="002C4021">
        <w:rPr>
          <w:szCs w:val="24"/>
          <w:lang w:val="uk-UA"/>
        </w:rPr>
        <w:t xml:space="preserve"> багато потужності в режимі очікування</w:t>
      </w:r>
      <w:r w:rsidR="00023E5E" w:rsidRPr="002C4021">
        <w:rPr>
          <w:szCs w:val="24"/>
          <w:lang w:val="uk-UA"/>
        </w:rPr>
        <w:t xml:space="preserve">. </w:t>
      </w:r>
      <w:r w:rsidRPr="002C4021">
        <w:rPr>
          <w:szCs w:val="24"/>
          <w:lang w:val="uk-UA"/>
        </w:rPr>
        <w:t xml:space="preserve">Тому доцільно і виправдано вимірювати комп’ютерні точки. Ця категорія включає всі прилади, які утворюють робоче місце </w:t>
      </w:r>
      <w:r w:rsidR="00023E5E" w:rsidRPr="002C4021">
        <w:rPr>
          <w:szCs w:val="24"/>
          <w:lang w:val="uk-UA"/>
        </w:rPr>
        <w:t>(</w:t>
      </w:r>
      <w:r w:rsidRPr="002C4021">
        <w:rPr>
          <w:szCs w:val="24"/>
          <w:lang w:val="uk-UA"/>
        </w:rPr>
        <w:t>наприклад,</w:t>
      </w:r>
      <w:r w:rsidR="00023E5E" w:rsidRPr="002C4021">
        <w:rPr>
          <w:szCs w:val="24"/>
          <w:lang w:val="uk-UA"/>
        </w:rPr>
        <w:t xml:space="preserve"> CPU, </w:t>
      </w:r>
      <w:r w:rsidRPr="002C4021">
        <w:rPr>
          <w:szCs w:val="24"/>
          <w:lang w:val="uk-UA"/>
        </w:rPr>
        <w:t>монітор і принтер</w:t>
      </w:r>
      <w:r w:rsidR="00023E5E" w:rsidRPr="002C4021">
        <w:rPr>
          <w:szCs w:val="24"/>
          <w:lang w:val="uk-UA"/>
        </w:rPr>
        <w:t xml:space="preserve">, </w:t>
      </w:r>
      <w:r w:rsidRPr="002C4021">
        <w:rPr>
          <w:szCs w:val="24"/>
          <w:lang w:val="uk-UA"/>
        </w:rPr>
        <w:t>модем/ADSL</w:t>
      </w:r>
      <w:r w:rsidR="00023E5E" w:rsidRPr="002C4021">
        <w:rPr>
          <w:szCs w:val="24"/>
          <w:lang w:val="uk-UA"/>
        </w:rPr>
        <w:t xml:space="preserve">). </w:t>
      </w:r>
      <w:r w:rsidRPr="002C4021">
        <w:rPr>
          <w:szCs w:val="24"/>
          <w:lang w:val="uk-UA"/>
        </w:rPr>
        <w:t xml:space="preserve">Було проаналізовано загальне споживання цього комплекту, а не споживання кожного приладу. </w:t>
      </w:r>
    </w:p>
    <w:p w:rsidR="006A7046" w:rsidRPr="002C4021" w:rsidRDefault="006A7046" w:rsidP="001B53C4">
      <w:pPr>
        <w:pStyle w:val="a0"/>
        <w:jc w:val="both"/>
        <w:rPr>
          <w:szCs w:val="24"/>
          <w:lang w:val="uk-UA"/>
        </w:rPr>
      </w:pPr>
    </w:p>
    <w:p w:rsidR="00023E5E" w:rsidRPr="002C4021" w:rsidRDefault="005B3B65" w:rsidP="001B53C4">
      <w:pPr>
        <w:pStyle w:val="a0"/>
        <w:jc w:val="both"/>
        <w:rPr>
          <w:szCs w:val="24"/>
          <w:lang w:val="uk-UA"/>
        </w:rPr>
      </w:pPr>
      <w:r w:rsidRPr="002C4021">
        <w:rPr>
          <w:szCs w:val="24"/>
          <w:lang w:val="uk-UA"/>
        </w:rPr>
        <w:t xml:space="preserve">Це було, можливо, вперше, коли в Європі здійснили пряме вимірювання для </w:t>
      </w:r>
      <w:r w:rsidR="00BE41D9" w:rsidRPr="002C4021">
        <w:rPr>
          <w:szCs w:val="24"/>
          <w:lang w:val="uk-UA"/>
        </w:rPr>
        <w:t>комп’ютерів</w:t>
      </w:r>
      <w:r w:rsidRPr="002C4021">
        <w:rPr>
          <w:szCs w:val="24"/>
          <w:lang w:val="uk-UA"/>
        </w:rPr>
        <w:t xml:space="preserve">, оскільки досліджувалися та вимірювалися </w:t>
      </w:r>
      <w:r w:rsidR="00023E5E" w:rsidRPr="002C4021">
        <w:rPr>
          <w:szCs w:val="24"/>
          <w:lang w:val="uk-UA"/>
        </w:rPr>
        <w:t xml:space="preserve">451 </w:t>
      </w:r>
      <w:r w:rsidRPr="002C4021">
        <w:rPr>
          <w:szCs w:val="24"/>
          <w:lang w:val="uk-UA"/>
        </w:rPr>
        <w:t>комп</w:t>
      </w:r>
      <w:r w:rsidR="00BE41D9" w:rsidRPr="002C4021">
        <w:rPr>
          <w:szCs w:val="24"/>
          <w:lang w:val="uk-UA"/>
        </w:rPr>
        <w:t>’</w:t>
      </w:r>
      <w:r w:rsidRPr="002C4021">
        <w:rPr>
          <w:szCs w:val="24"/>
          <w:lang w:val="uk-UA"/>
        </w:rPr>
        <w:t>ю</w:t>
      </w:r>
      <w:r w:rsidR="00BE41D9" w:rsidRPr="002C4021">
        <w:rPr>
          <w:szCs w:val="24"/>
          <w:lang w:val="uk-UA"/>
        </w:rPr>
        <w:t>те</w:t>
      </w:r>
      <w:r w:rsidRPr="002C4021">
        <w:rPr>
          <w:szCs w:val="24"/>
          <w:lang w:val="uk-UA"/>
        </w:rPr>
        <w:t xml:space="preserve">рних точок і </w:t>
      </w:r>
      <w:r w:rsidR="00023E5E" w:rsidRPr="002C4021">
        <w:rPr>
          <w:szCs w:val="24"/>
          <w:lang w:val="uk-UA"/>
        </w:rPr>
        <w:t xml:space="preserve">139 </w:t>
      </w:r>
      <w:r w:rsidRPr="002C4021">
        <w:rPr>
          <w:szCs w:val="24"/>
          <w:lang w:val="uk-UA"/>
        </w:rPr>
        <w:t>переносних комп’ютерів</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5B3B65" w:rsidP="008977AF">
      <w:pPr>
        <w:pStyle w:val="a0"/>
        <w:numPr>
          <w:ilvl w:val="0"/>
          <w:numId w:val="39"/>
        </w:numPr>
        <w:jc w:val="both"/>
        <w:rPr>
          <w:szCs w:val="24"/>
          <w:lang w:val="uk-UA"/>
        </w:rPr>
      </w:pPr>
      <w:r w:rsidRPr="002C4021">
        <w:rPr>
          <w:b/>
          <w:szCs w:val="24"/>
          <w:lang w:val="uk-UA"/>
        </w:rPr>
        <w:t>Опалення</w:t>
      </w:r>
      <w:r w:rsidR="00023E5E" w:rsidRPr="002C4021">
        <w:rPr>
          <w:b/>
          <w:szCs w:val="24"/>
          <w:lang w:val="uk-UA"/>
        </w:rPr>
        <w:t>/</w:t>
      </w:r>
      <w:r w:rsidRPr="002C4021">
        <w:rPr>
          <w:b/>
          <w:szCs w:val="24"/>
          <w:lang w:val="uk-UA"/>
        </w:rPr>
        <w:t>Водонагрівач</w:t>
      </w:r>
      <w:r w:rsidR="00023E5E" w:rsidRPr="002C4021">
        <w:rPr>
          <w:szCs w:val="24"/>
          <w:lang w:val="uk-UA"/>
        </w:rPr>
        <w:t xml:space="preserve">: </w:t>
      </w:r>
      <w:r w:rsidRPr="002C4021">
        <w:rPr>
          <w:szCs w:val="24"/>
          <w:lang w:val="uk-UA"/>
        </w:rPr>
        <w:t>У цій програмі контролювалося вс</w:t>
      </w:r>
      <w:r w:rsidR="0098760B" w:rsidRPr="002C4021">
        <w:rPr>
          <w:szCs w:val="24"/>
          <w:lang w:val="uk-UA"/>
        </w:rPr>
        <w:t>е споживання, пов’язане з теплоутворенням</w:t>
      </w:r>
      <w:r w:rsidR="00023E5E" w:rsidRPr="002C4021">
        <w:rPr>
          <w:szCs w:val="24"/>
          <w:lang w:val="uk-UA"/>
        </w:rPr>
        <w:t xml:space="preserve">, </w:t>
      </w:r>
      <w:r w:rsidR="0098760B" w:rsidRPr="002C4021">
        <w:rPr>
          <w:szCs w:val="24"/>
          <w:lang w:val="uk-UA"/>
        </w:rPr>
        <w:t>як правило безпосередньо з розподільного щита</w:t>
      </w:r>
      <w:r w:rsidR="00023E5E" w:rsidRPr="002C4021">
        <w:rPr>
          <w:szCs w:val="24"/>
          <w:lang w:val="uk-UA"/>
        </w:rPr>
        <w:t xml:space="preserve">. </w:t>
      </w:r>
      <w:r w:rsidR="0098760B" w:rsidRPr="002C4021">
        <w:rPr>
          <w:szCs w:val="24"/>
          <w:lang w:val="uk-UA"/>
        </w:rPr>
        <w:t>Відповідно до опитувальника, який кожен власник домашнього господарства мав заповнити, домашні господарства були поділені на дві категорії</w:t>
      </w:r>
      <w:r w:rsidR="00023E5E" w:rsidRPr="002C4021">
        <w:rPr>
          <w:szCs w:val="24"/>
          <w:lang w:val="uk-UA"/>
        </w:rPr>
        <w:t xml:space="preserve">: </w:t>
      </w:r>
      <w:r w:rsidR="0098760B" w:rsidRPr="002C4021">
        <w:rPr>
          <w:szCs w:val="24"/>
          <w:lang w:val="uk-UA"/>
        </w:rPr>
        <w:t xml:space="preserve">перша – «з прямим електронагріванням» </w:t>
      </w:r>
      <w:r w:rsidR="00023E5E" w:rsidRPr="002C4021">
        <w:rPr>
          <w:szCs w:val="24"/>
          <w:lang w:val="uk-UA"/>
        </w:rPr>
        <w:t>(</w:t>
      </w:r>
      <w:r w:rsidR="0098760B" w:rsidRPr="002C4021">
        <w:rPr>
          <w:szCs w:val="24"/>
          <w:lang w:val="uk-UA"/>
        </w:rPr>
        <w:t>батареї чи електричні печі</w:t>
      </w:r>
      <w:r w:rsidR="00023E5E" w:rsidRPr="002C4021">
        <w:rPr>
          <w:szCs w:val="24"/>
          <w:lang w:val="uk-UA"/>
        </w:rPr>
        <w:t>)</w:t>
      </w:r>
      <w:r w:rsidR="0098760B" w:rsidRPr="002C4021">
        <w:rPr>
          <w:szCs w:val="24"/>
          <w:lang w:val="uk-UA"/>
        </w:rPr>
        <w:t xml:space="preserve"> та друга – «без прямого електронагрівання» </w:t>
      </w:r>
      <w:r w:rsidR="00023E5E" w:rsidRPr="002C4021">
        <w:rPr>
          <w:szCs w:val="24"/>
          <w:lang w:val="uk-UA"/>
        </w:rPr>
        <w:t>(</w:t>
      </w:r>
      <w:r w:rsidR="0098760B" w:rsidRPr="002C4021">
        <w:rPr>
          <w:szCs w:val="24"/>
          <w:lang w:val="uk-UA"/>
        </w:rPr>
        <w:t>централізоване опалення району, тепловий насос чи інші типи енергії</w:t>
      </w:r>
      <w:r w:rsidR="00023E5E" w:rsidRPr="002C4021">
        <w:rPr>
          <w:szCs w:val="24"/>
          <w:lang w:val="uk-UA"/>
        </w:rPr>
        <w:t xml:space="preserve">). </w:t>
      </w:r>
      <w:r w:rsidR="0098760B" w:rsidRPr="002C4021">
        <w:rPr>
          <w:szCs w:val="24"/>
          <w:lang w:val="uk-UA"/>
        </w:rPr>
        <w:t>Це стосувалося лише будинків, квартири не були поділені на дві категорії. Водонагрівачі контролювалися безпосередньо з розподільного щита у разі трифазного прилад</w:t>
      </w:r>
      <w:r w:rsidR="00BE41D9" w:rsidRPr="002C4021">
        <w:rPr>
          <w:szCs w:val="24"/>
          <w:lang w:val="uk-UA"/>
        </w:rPr>
        <w:t>у</w:t>
      </w:r>
      <w:r w:rsidR="0098760B" w:rsidRPr="002C4021">
        <w:rPr>
          <w:szCs w:val="24"/>
          <w:lang w:val="uk-UA"/>
        </w:rPr>
        <w:t xml:space="preserve"> або за допомогою ватметра у разі моно фазного пристрою зі стандартною вилкою</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98760B" w:rsidP="001B53C4">
      <w:pPr>
        <w:pStyle w:val="a0"/>
        <w:jc w:val="both"/>
        <w:rPr>
          <w:szCs w:val="24"/>
          <w:lang w:val="uk-UA"/>
        </w:rPr>
      </w:pPr>
      <w:r w:rsidRPr="002C4021">
        <w:rPr>
          <w:szCs w:val="24"/>
          <w:lang w:val="uk-UA"/>
        </w:rPr>
        <w:t xml:space="preserve">Для розробки програми контролю було використано кілька типів </w:t>
      </w:r>
      <w:r w:rsidRPr="002C4021">
        <w:rPr>
          <w:b/>
          <w:i/>
          <w:szCs w:val="24"/>
          <w:lang w:val="uk-UA"/>
        </w:rPr>
        <w:t>вимірювальних пристроїв.</w:t>
      </w:r>
      <w:r w:rsidRPr="002C4021">
        <w:rPr>
          <w:szCs w:val="24"/>
          <w:lang w:val="uk-UA"/>
        </w:rPr>
        <w:t xml:space="preserve"> </w:t>
      </w:r>
    </w:p>
    <w:p w:rsidR="006A7046" w:rsidRPr="002C4021" w:rsidRDefault="006A7046" w:rsidP="001B53C4">
      <w:pPr>
        <w:pStyle w:val="a0"/>
        <w:jc w:val="both"/>
        <w:rPr>
          <w:szCs w:val="24"/>
          <w:lang w:val="uk-UA"/>
        </w:rPr>
      </w:pPr>
    </w:p>
    <w:p w:rsidR="00023E5E" w:rsidRPr="002C4021" w:rsidRDefault="0098760B" w:rsidP="008977AF">
      <w:pPr>
        <w:pStyle w:val="a0"/>
        <w:numPr>
          <w:ilvl w:val="0"/>
          <w:numId w:val="39"/>
        </w:numPr>
        <w:jc w:val="both"/>
        <w:rPr>
          <w:szCs w:val="24"/>
          <w:lang w:val="uk-UA"/>
        </w:rPr>
      </w:pPr>
      <w:r w:rsidRPr="002C4021">
        <w:rPr>
          <w:b/>
          <w:szCs w:val="24"/>
          <w:lang w:val="uk-UA"/>
        </w:rPr>
        <w:t>Лампметри</w:t>
      </w:r>
      <w:r w:rsidRPr="002C4021">
        <w:rPr>
          <w:szCs w:val="24"/>
          <w:lang w:val="uk-UA"/>
        </w:rPr>
        <w:t xml:space="preserve"> використовувалися для вимірювання споживання джерел освітлення, що </w:t>
      </w:r>
      <w:r w:rsidR="00247F15" w:rsidRPr="002C4021">
        <w:rPr>
          <w:szCs w:val="24"/>
          <w:lang w:val="uk-UA"/>
        </w:rPr>
        <w:t>передають</w:t>
      </w:r>
      <w:r w:rsidRPr="002C4021">
        <w:rPr>
          <w:szCs w:val="24"/>
          <w:lang w:val="uk-UA"/>
        </w:rPr>
        <w:t xml:space="preserve"> постійну електроенергію</w:t>
      </w:r>
      <w:r w:rsidR="00023E5E" w:rsidRPr="002C4021">
        <w:rPr>
          <w:szCs w:val="24"/>
          <w:lang w:val="uk-UA"/>
        </w:rPr>
        <w:t xml:space="preserve">. </w:t>
      </w:r>
      <w:r w:rsidR="008415D1" w:rsidRPr="002C4021">
        <w:rPr>
          <w:szCs w:val="24"/>
          <w:lang w:val="uk-UA"/>
        </w:rPr>
        <w:t xml:space="preserve">Вимірювалися всі розетки електроосвітлювальної мережі з постійною потужністю. Лампметр вимірював час, протягом якого джерело освітлення було ввімкнено, та окремо вимірювалася потужність під час встановлення лічильника. За допомогою результатів цих двох вимірювань можна було визначити споживання кожної розетки електроосвітлювальної мережі у домашніх господарствах. </w:t>
      </w:r>
    </w:p>
    <w:p w:rsidR="006A7046" w:rsidRPr="002C4021" w:rsidRDefault="006A7046" w:rsidP="001B53C4">
      <w:pPr>
        <w:pStyle w:val="a0"/>
        <w:jc w:val="both"/>
        <w:rPr>
          <w:szCs w:val="24"/>
          <w:lang w:val="uk-UA"/>
        </w:rPr>
      </w:pPr>
    </w:p>
    <w:p w:rsidR="00023E5E" w:rsidRPr="002C4021" w:rsidRDefault="008415D1" w:rsidP="008977AF">
      <w:pPr>
        <w:pStyle w:val="a0"/>
        <w:numPr>
          <w:ilvl w:val="0"/>
          <w:numId w:val="39"/>
        </w:numPr>
        <w:jc w:val="both"/>
        <w:rPr>
          <w:szCs w:val="24"/>
          <w:lang w:val="uk-UA"/>
        </w:rPr>
      </w:pPr>
      <w:r w:rsidRPr="002C4021">
        <w:rPr>
          <w:b/>
          <w:szCs w:val="24"/>
          <w:lang w:val="uk-UA"/>
        </w:rPr>
        <w:t>Ватметри</w:t>
      </w:r>
      <w:r w:rsidRPr="002C4021">
        <w:rPr>
          <w:szCs w:val="24"/>
          <w:lang w:val="uk-UA"/>
        </w:rPr>
        <w:t xml:space="preserve"> було </w:t>
      </w:r>
      <w:r w:rsidR="002C4021" w:rsidRPr="002C4021">
        <w:rPr>
          <w:szCs w:val="24"/>
          <w:lang w:val="uk-UA"/>
        </w:rPr>
        <w:t>під’єднані</w:t>
      </w:r>
      <w:r w:rsidRPr="002C4021">
        <w:rPr>
          <w:szCs w:val="24"/>
          <w:lang w:val="uk-UA"/>
        </w:rPr>
        <w:t xml:space="preserve"> послідовно з іншими типами приладів для вимірювання їх обсягів споживання. Крім того, ватметри, під’єднані послідовно з лампою, використовувалися для визначення споживання галогенових ламп</w:t>
      </w:r>
      <w:r w:rsidR="00023E5E" w:rsidRPr="002C4021">
        <w:rPr>
          <w:szCs w:val="24"/>
          <w:lang w:val="uk-UA"/>
        </w:rPr>
        <w:t xml:space="preserve">, </w:t>
      </w:r>
      <w:r w:rsidRPr="002C4021">
        <w:rPr>
          <w:szCs w:val="24"/>
          <w:lang w:val="uk-UA"/>
        </w:rPr>
        <w:t xml:space="preserve">для яких потужність, що передавалася, не була постійною. </w:t>
      </w:r>
    </w:p>
    <w:p w:rsidR="005B3B65" w:rsidRPr="002C4021" w:rsidRDefault="005B3B65" w:rsidP="005B3B65">
      <w:pPr>
        <w:pStyle w:val="a0"/>
        <w:jc w:val="both"/>
        <w:rPr>
          <w:szCs w:val="24"/>
          <w:lang w:val="uk-UA"/>
        </w:rPr>
      </w:pPr>
    </w:p>
    <w:p w:rsidR="00023E5E" w:rsidRPr="002C4021" w:rsidRDefault="008415D1" w:rsidP="008977AF">
      <w:pPr>
        <w:pStyle w:val="a0"/>
        <w:numPr>
          <w:ilvl w:val="0"/>
          <w:numId w:val="39"/>
        </w:numPr>
        <w:jc w:val="both"/>
        <w:rPr>
          <w:szCs w:val="24"/>
          <w:lang w:val="uk-UA"/>
        </w:rPr>
      </w:pPr>
      <w:r w:rsidRPr="002C4021">
        <w:rPr>
          <w:b/>
          <w:szCs w:val="24"/>
          <w:lang w:val="uk-UA"/>
        </w:rPr>
        <w:t>Головний розподільний щит</w:t>
      </w:r>
      <w:r w:rsidR="00023E5E" w:rsidRPr="002C4021">
        <w:rPr>
          <w:szCs w:val="24"/>
          <w:lang w:val="uk-UA"/>
        </w:rPr>
        <w:t xml:space="preserve">: </w:t>
      </w:r>
      <w:r w:rsidRPr="002C4021">
        <w:rPr>
          <w:szCs w:val="24"/>
          <w:lang w:val="uk-UA"/>
        </w:rPr>
        <w:t>Деякі прилади вимірювалися безпосередньо з головного розподільного щита домашнього господарства шляхом використання спеціальної системи вимірювання, встановленої у шафі із запобіжниками</w:t>
      </w:r>
      <w:r w:rsidR="00023E5E" w:rsidRPr="002C4021">
        <w:rPr>
          <w:szCs w:val="24"/>
          <w:lang w:val="uk-UA"/>
        </w:rPr>
        <w:t>.</w:t>
      </w:r>
    </w:p>
    <w:p w:rsidR="006A7046" w:rsidRPr="002C4021" w:rsidRDefault="006A7046" w:rsidP="001B53C4">
      <w:pPr>
        <w:pStyle w:val="a0"/>
        <w:jc w:val="both"/>
        <w:rPr>
          <w:szCs w:val="24"/>
          <w:lang w:val="uk-UA"/>
        </w:rPr>
      </w:pPr>
    </w:p>
    <w:p w:rsidR="00023E5E" w:rsidRPr="002C4021" w:rsidRDefault="00BA6572" w:rsidP="008977AF">
      <w:pPr>
        <w:pStyle w:val="a0"/>
        <w:numPr>
          <w:ilvl w:val="0"/>
          <w:numId w:val="39"/>
        </w:numPr>
        <w:jc w:val="both"/>
        <w:rPr>
          <w:szCs w:val="24"/>
          <w:lang w:val="uk-UA"/>
        </w:rPr>
      </w:pPr>
      <w:r w:rsidRPr="002C4021">
        <w:rPr>
          <w:b/>
          <w:szCs w:val="24"/>
          <w:lang w:val="uk-UA"/>
        </w:rPr>
        <w:t>Те</w:t>
      </w:r>
      <w:r w:rsidR="00BE41D9" w:rsidRPr="002C4021">
        <w:rPr>
          <w:b/>
          <w:szCs w:val="24"/>
          <w:lang w:val="uk-UA"/>
        </w:rPr>
        <w:t>рм</w:t>
      </w:r>
      <w:r w:rsidRPr="002C4021">
        <w:rPr>
          <w:b/>
          <w:szCs w:val="24"/>
          <w:lang w:val="uk-UA"/>
        </w:rPr>
        <w:t>о</w:t>
      </w:r>
      <w:r w:rsidR="008415D1" w:rsidRPr="002C4021">
        <w:rPr>
          <w:b/>
          <w:szCs w:val="24"/>
          <w:lang w:val="uk-UA"/>
        </w:rPr>
        <w:t>метри</w:t>
      </w:r>
      <w:r w:rsidR="008415D1" w:rsidRPr="002C4021">
        <w:rPr>
          <w:szCs w:val="24"/>
          <w:lang w:val="uk-UA"/>
        </w:rPr>
        <w:t xml:space="preserve"> для контролю внутрішніх і зовнішніх температур. </w:t>
      </w:r>
    </w:p>
    <w:p w:rsidR="006A7046" w:rsidRPr="002C4021" w:rsidRDefault="006A7046" w:rsidP="001B53C4">
      <w:pPr>
        <w:pStyle w:val="a0"/>
        <w:jc w:val="both"/>
        <w:rPr>
          <w:szCs w:val="24"/>
          <w:lang w:val="uk-UA"/>
        </w:rPr>
      </w:pPr>
    </w:p>
    <w:p w:rsidR="00023E5E" w:rsidRPr="002C4021" w:rsidRDefault="001C70D9" w:rsidP="001B53C4">
      <w:pPr>
        <w:pStyle w:val="a0"/>
        <w:jc w:val="both"/>
        <w:rPr>
          <w:szCs w:val="24"/>
          <w:lang w:val="uk-UA"/>
        </w:rPr>
      </w:pPr>
      <w:r w:rsidRPr="002C4021">
        <w:rPr>
          <w:szCs w:val="24"/>
          <w:lang w:val="uk-UA"/>
        </w:rPr>
        <w:t>Після завершення збору даних перевіряється узгодженість записів за допомогою контрольного процесу на основі інструмента програмного забезпечення</w:t>
      </w:r>
      <w:r w:rsidR="00023E5E" w:rsidRPr="002C4021">
        <w:rPr>
          <w:szCs w:val="24"/>
          <w:lang w:val="uk-UA"/>
        </w:rPr>
        <w:t xml:space="preserve">. </w:t>
      </w:r>
      <w:r w:rsidR="00C00AE3" w:rsidRPr="002C4021">
        <w:rPr>
          <w:szCs w:val="24"/>
          <w:lang w:val="uk-UA"/>
        </w:rPr>
        <w:t>Пізніше дані було зібрано у базу даних</w:t>
      </w:r>
      <w:r w:rsidR="00023E5E" w:rsidRPr="002C4021">
        <w:rPr>
          <w:szCs w:val="24"/>
          <w:lang w:val="uk-UA"/>
        </w:rPr>
        <w:t xml:space="preserve">. </w:t>
      </w:r>
      <w:r w:rsidR="00C00AE3" w:rsidRPr="002C4021">
        <w:rPr>
          <w:szCs w:val="24"/>
          <w:lang w:val="uk-UA"/>
        </w:rPr>
        <w:t>Робота з фільтрування та підготовки була дуже тривалою і серйозною</w:t>
      </w:r>
      <w:r w:rsidR="00023E5E" w:rsidRPr="002C4021">
        <w:rPr>
          <w:szCs w:val="24"/>
          <w:lang w:val="uk-UA"/>
        </w:rPr>
        <w:t xml:space="preserve">. </w:t>
      </w:r>
      <w:r w:rsidR="00C00AE3" w:rsidRPr="002C4021">
        <w:rPr>
          <w:szCs w:val="24"/>
          <w:lang w:val="uk-UA"/>
        </w:rPr>
        <w:t>Необхідно було переконатися, що використовувані дані були надійними</w:t>
      </w:r>
      <w:r w:rsidR="00023E5E" w:rsidRPr="002C4021">
        <w:rPr>
          <w:szCs w:val="24"/>
          <w:lang w:val="uk-UA"/>
        </w:rPr>
        <w:t xml:space="preserve">. </w:t>
      </w:r>
      <w:r w:rsidR="00C00AE3" w:rsidRPr="002C4021">
        <w:rPr>
          <w:szCs w:val="24"/>
          <w:lang w:val="uk-UA"/>
        </w:rPr>
        <w:t xml:space="preserve">Було вирішено видаляти з бази даних будь-який запис, що був сумнівним або ненадійним. Дані зберігалися у 4 різних базах даних: прилади, що контролювалися протягом одного місяця </w:t>
      </w:r>
      <w:r w:rsidR="00023E5E" w:rsidRPr="002C4021">
        <w:rPr>
          <w:szCs w:val="24"/>
          <w:lang w:val="uk-UA"/>
        </w:rPr>
        <w:t xml:space="preserve">(54 </w:t>
      </w:r>
      <w:r w:rsidR="00C00AE3" w:rsidRPr="002C4021">
        <w:rPr>
          <w:szCs w:val="24"/>
          <w:lang w:val="uk-UA"/>
        </w:rPr>
        <w:t>мільйони записів</w:t>
      </w:r>
      <w:r w:rsidR="00023E5E" w:rsidRPr="002C4021">
        <w:rPr>
          <w:szCs w:val="24"/>
          <w:lang w:val="uk-UA"/>
        </w:rPr>
        <w:t xml:space="preserve">), </w:t>
      </w:r>
      <w:r w:rsidR="00C00AE3" w:rsidRPr="002C4021">
        <w:rPr>
          <w:szCs w:val="24"/>
          <w:lang w:val="uk-UA"/>
        </w:rPr>
        <w:t xml:space="preserve">освітлення, що контролювалося протягом одного місяця </w:t>
      </w:r>
      <w:r w:rsidR="00023E5E" w:rsidRPr="002C4021">
        <w:rPr>
          <w:szCs w:val="24"/>
          <w:lang w:val="uk-UA"/>
        </w:rPr>
        <w:t xml:space="preserve">(53 </w:t>
      </w:r>
      <w:r w:rsidR="00C00AE3" w:rsidRPr="002C4021">
        <w:rPr>
          <w:szCs w:val="24"/>
          <w:lang w:val="uk-UA"/>
        </w:rPr>
        <w:t>мільйони записів</w:t>
      </w:r>
      <w:r w:rsidR="00023E5E" w:rsidRPr="002C4021">
        <w:rPr>
          <w:szCs w:val="24"/>
          <w:lang w:val="uk-UA"/>
        </w:rPr>
        <w:t xml:space="preserve">), </w:t>
      </w:r>
      <w:r w:rsidR="00C00AE3" w:rsidRPr="002C4021">
        <w:rPr>
          <w:szCs w:val="24"/>
          <w:lang w:val="uk-UA"/>
        </w:rPr>
        <w:t xml:space="preserve">прилади, що контролювалися протягом одного року </w:t>
      </w:r>
      <w:r w:rsidR="00023E5E" w:rsidRPr="002C4021">
        <w:rPr>
          <w:szCs w:val="24"/>
          <w:lang w:val="uk-UA"/>
        </w:rPr>
        <w:t xml:space="preserve">(55 </w:t>
      </w:r>
      <w:r w:rsidR="00C00AE3" w:rsidRPr="002C4021">
        <w:rPr>
          <w:szCs w:val="24"/>
          <w:lang w:val="uk-UA"/>
        </w:rPr>
        <w:t>мільйонів записів</w:t>
      </w:r>
      <w:r w:rsidR="00023E5E" w:rsidRPr="002C4021">
        <w:rPr>
          <w:szCs w:val="24"/>
          <w:lang w:val="uk-UA"/>
        </w:rPr>
        <w:t>)</w:t>
      </w:r>
      <w:r w:rsidR="00C00AE3" w:rsidRPr="002C4021">
        <w:rPr>
          <w:szCs w:val="24"/>
          <w:lang w:val="uk-UA"/>
        </w:rPr>
        <w:t>,</w:t>
      </w:r>
      <w:r w:rsidR="00023E5E" w:rsidRPr="002C4021">
        <w:rPr>
          <w:szCs w:val="24"/>
          <w:lang w:val="uk-UA"/>
        </w:rPr>
        <w:t xml:space="preserve"> </w:t>
      </w:r>
      <w:r w:rsidR="00C00AE3" w:rsidRPr="002C4021">
        <w:rPr>
          <w:szCs w:val="24"/>
          <w:lang w:val="uk-UA"/>
        </w:rPr>
        <w:t xml:space="preserve">і освітлення, що контролювалося протягом одного року </w:t>
      </w:r>
      <w:r w:rsidR="00023E5E" w:rsidRPr="002C4021">
        <w:rPr>
          <w:szCs w:val="24"/>
          <w:lang w:val="uk-UA"/>
        </w:rPr>
        <w:t xml:space="preserve">(54 </w:t>
      </w:r>
      <w:r w:rsidR="00C00AE3" w:rsidRPr="002C4021">
        <w:rPr>
          <w:szCs w:val="24"/>
          <w:lang w:val="uk-UA"/>
        </w:rPr>
        <w:t>мільйони записів</w:t>
      </w:r>
      <w:r w:rsidR="00023E5E" w:rsidRPr="002C4021">
        <w:rPr>
          <w:szCs w:val="24"/>
          <w:lang w:val="uk-UA"/>
        </w:rPr>
        <w:t>).</w:t>
      </w:r>
    </w:p>
    <w:p w:rsidR="00CD16C8" w:rsidRPr="002C4021" w:rsidRDefault="00CD16C8" w:rsidP="001B53C4">
      <w:pPr>
        <w:pStyle w:val="a0"/>
        <w:jc w:val="both"/>
        <w:rPr>
          <w:szCs w:val="24"/>
          <w:lang w:val="uk-UA"/>
        </w:rPr>
      </w:pPr>
    </w:p>
    <w:p w:rsidR="00023E5E" w:rsidRPr="002C4021" w:rsidRDefault="00C00AE3" w:rsidP="001B53C4">
      <w:pPr>
        <w:pStyle w:val="a0"/>
        <w:jc w:val="both"/>
        <w:rPr>
          <w:szCs w:val="24"/>
          <w:lang w:val="uk-UA"/>
        </w:rPr>
      </w:pPr>
      <w:r w:rsidRPr="002C4021">
        <w:rPr>
          <w:szCs w:val="24"/>
          <w:lang w:val="uk-UA"/>
        </w:rPr>
        <w:t>Також були розраховані суми за родинами приладів і за типом кімнати для освітлення, які було внесено в нові базі даних. Це дозволило полегшити підхід до аналізу приладів. Річне споживання різних приладів розраховувалося «за типом домашнього господарства»</w:t>
      </w:r>
      <w:r w:rsidR="00023E5E" w:rsidRPr="002C4021">
        <w:rPr>
          <w:szCs w:val="24"/>
          <w:lang w:val="uk-UA"/>
        </w:rPr>
        <w:t xml:space="preserve">. </w:t>
      </w:r>
      <w:r w:rsidRPr="002C4021">
        <w:rPr>
          <w:szCs w:val="24"/>
          <w:lang w:val="uk-UA"/>
        </w:rPr>
        <w:t>Загальне споживання електроенергії контролювалося для домашнього господарства з головного електричного розподільного щита</w:t>
      </w:r>
      <w:r w:rsidR="00023E5E" w:rsidRPr="002C4021">
        <w:rPr>
          <w:szCs w:val="24"/>
          <w:lang w:val="uk-UA"/>
        </w:rPr>
        <w:t xml:space="preserve">. </w:t>
      </w:r>
      <w:r w:rsidRPr="002C4021">
        <w:rPr>
          <w:szCs w:val="24"/>
          <w:lang w:val="uk-UA"/>
        </w:rPr>
        <w:t xml:space="preserve">З іншого боку, відповідно до </w:t>
      </w:r>
      <w:r w:rsidRPr="002C4021">
        <w:rPr>
          <w:i/>
          <w:szCs w:val="24"/>
          <w:lang w:val="uk-UA"/>
        </w:rPr>
        <w:t>опитувальника</w:t>
      </w:r>
      <w:r w:rsidRPr="002C4021">
        <w:rPr>
          <w:szCs w:val="24"/>
          <w:lang w:val="uk-UA"/>
        </w:rPr>
        <w:t>, який кожен власник домашнього господарства мав заповнити, домашні господарства були поділені на дві категорії: перша – «з прямим електронагріванням», друга – «без прямого електронагрівання»</w:t>
      </w:r>
      <w:r w:rsidR="00023E5E" w:rsidRPr="002C4021">
        <w:rPr>
          <w:szCs w:val="24"/>
          <w:lang w:val="uk-UA"/>
        </w:rPr>
        <w:t>.</w:t>
      </w:r>
    </w:p>
    <w:p w:rsidR="00CD16C8" w:rsidRPr="002C4021" w:rsidRDefault="00CD16C8" w:rsidP="001B53C4">
      <w:pPr>
        <w:pStyle w:val="a0"/>
        <w:jc w:val="both"/>
        <w:rPr>
          <w:szCs w:val="24"/>
          <w:lang w:val="uk-UA"/>
        </w:rPr>
      </w:pPr>
    </w:p>
    <w:p w:rsidR="00023E5E" w:rsidRPr="002C4021" w:rsidRDefault="00F556D9" w:rsidP="001B53C4">
      <w:pPr>
        <w:pStyle w:val="a0"/>
        <w:jc w:val="both"/>
        <w:rPr>
          <w:szCs w:val="24"/>
          <w:lang w:val="uk-UA"/>
        </w:rPr>
      </w:pPr>
      <w:r w:rsidRPr="002C4021">
        <w:rPr>
          <w:szCs w:val="24"/>
          <w:lang w:val="uk-UA"/>
        </w:rPr>
        <w:t>Деякі прилади показали залежність від сезону, але більшість домашніх господарств контролювалися лише протягом одного місяця, тому необхідно було застосувати поправку на сезонність. Ця поправка застосовувалася у разі холодних приладів, приладів для приготування їжі, аудіовізуальної точки, опалення/водонагрівача та освітлення. Ефект сезонності розраховувався за допомогою 40 домашніх господарств, що контролювалися протягом одного року. Для кожного домашнього господарства тижневе споживання розраховувалося шляхом додання всіх даних на тиждень, що призвело до 52 знач</w:t>
      </w:r>
      <w:r w:rsidR="00BE41D9" w:rsidRPr="002C4021">
        <w:rPr>
          <w:szCs w:val="24"/>
          <w:lang w:val="uk-UA"/>
        </w:rPr>
        <w:t>е</w:t>
      </w:r>
      <w:r w:rsidRPr="002C4021">
        <w:rPr>
          <w:szCs w:val="24"/>
          <w:lang w:val="uk-UA"/>
        </w:rPr>
        <w:t>нь на домашнє господарство. Пізніше цей набір значень був приведений до</w:t>
      </w:r>
      <w:r w:rsidR="00023E5E" w:rsidRPr="002C4021">
        <w:rPr>
          <w:szCs w:val="24"/>
          <w:lang w:val="uk-UA"/>
        </w:rPr>
        <w:t xml:space="preserve"> 1. </w:t>
      </w:r>
      <w:r w:rsidRPr="002C4021">
        <w:rPr>
          <w:szCs w:val="24"/>
          <w:lang w:val="uk-UA"/>
        </w:rPr>
        <w:t xml:space="preserve">Після цього середнє значення на тиждень розраховувалося за допомогою всіх наборів даних. За допомогою цього методу було </w:t>
      </w:r>
      <w:r w:rsidR="000E0948" w:rsidRPr="002C4021">
        <w:rPr>
          <w:szCs w:val="24"/>
          <w:lang w:val="uk-UA"/>
        </w:rPr>
        <w:t>складено</w:t>
      </w:r>
      <w:r w:rsidRPr="002C4021">
        <w:rPr>
          <w:szCs w:val="24"/>
          <w:lang w:val="uk-UA"/>
        </w:rPr>
        <w:t xml:space="preserve"> криву сезонності, яка використовувалася для розрахунку річного споживання для приладів, що контролювалися протягом періоду менше шести місяців. </w:t>
      </w:r>
    </w:p>
    <w:p w:rsidR="00CD16C8" w:rsidRPr="002C4021" w:rsidRDefault="00CD16C8" w:rsidP="001B53C4">
      <w:pPr>
        <w:pStyle w:val="a0"/>
        <w:jc w:val="both"/>
        <w:rPr>
          <w:szCs w:val="24"/>
          <w:lang w:val="uk-UA"/>
        </w:rPr>
      </w:pPr>
    </w:p>
    <w:p w:rsidR="00023E5E" w:rsidRPr="002C4021" w:rsidRDefault="000E0948" w:rsidP="001B53C4">
      <w:pPr>
        <w:pStyle w:val="a0"/>
        <w:jc w:val="both"/>
        <w:rPr>
          <w:szCs w:val="24"/>
          <w:lang w:val="uk-UA"/>
        </w:rPr>
      </w:pPr>
      <w:r w:rsidRPr="002C4021">
        <w:rPr>
          <w:szCs w:val="24"/>
          <w:lang w:val="uk-UA"/>
        </w:rPr>
        <w:t xml:space="preserve">Криві навантаження складалися для різних типів домашніх господарств з розмежуванням свят і робочих днів. Ці криві були розраховані шляхом виведення середнього значення окремих кривих навантаження для кожного домашнього господарства. </w:t>
      </w:r>
      <w:r w:rsidR="00EF3C57" w:rsidRPr="002C4021">
        <w:rPr>
          <w:szCs w:val="24"/>
          <w:lang w:val="uk-UA"/>
        </w:rPr>
        <w:t xml:space="preserve">10-хвилинні значення об’єднувалися в годинні з метою отримання </w:t>
      </w:r>
      <w:r w:rsidR="00023E5E" w:rsidRPr="002C4021">
        <w:rPr>
          <w:szCs w:val="24"/>
          <w:lang w:val="uk-UA"/>
        </w:rPr>
        <w:t xml:space="preserve">24 </w:t>
      </w:r>
      <w:r w:rsidR="00EF3C57" w:rsidRPr="002C4021">
        <w:rPr>
          <w:szCs w:val="24"/>
          <w:lang w:val="uk-UA"/>
        </w:rPr>
        <w:t xml:space="preserve">значень у ватах. Структура кривих навантаження </w:t>
      </w:r>
      <w:r w:rsidR="00273813" w:rsidRPr="002C4021">
        <w:rPr>
          <w:szCs w:val="24"/>
          <w:lang w:val="uk-UA"/>
        </w:rPr>
        <w:t xml:space="preserve">була отримана за допомогою всіх пристроїв, що контролювалися, за типом приладу. </w:t>
      </w:r>
    </w:p>
    <w:p w:rsidR="00CD16C8" w:rsidRPr="002C4021" w:rsidRDefault="00CD16C8" w:rsidP="001B53C4">
      <w:pPr>
        <w:pStyle w:val="a0"/>
        <w:jc w:val="both"/>
        <w:rPr>
          <w:szCs w:val="24"/>
          <w:lang w:val="uk-UA"/>
        </w:rPr>
      </w:pPr>
    </w:p>
    <w:p w:rsidR="00023E5E" w:rsidRPr="002C4021" w:rsidRDefault="00B178DF" w:rsidP="001B53C4">
      <w:pPr>
        <w:pStyle w:val="a0"/>
        <w:jc w:val="both"/>
        <w:rPr>
          <w:szCs w:val="24"/>
          <w:lang w:val="uk-UA"/>
        </w:rPr>
      </w:pPr>
      <w:r w:rsidRPr="002C4021">
        <w:rPr>
          <w:szCs w:val="24"/>
          <w:lang w:val="uk-UA"/>
        </w:rPr>
        <w:t xml:space="preserve">Здійснені вимірювання </w:t>
      </w:r>
      <w:r w:rsidR="00023E5E" w:rsidRPr="002C4021">
        <w:rPr>
          <w:i/>
          <w:szCs w:val="24"/>
          <w:lang w:val="uk-UA"/>
        </w:rPr>
        <w:t>in situ</w:t>
      </w:r>
      <w:r w:rsidRPr="002C4021">
        <w:rPr>
          <w:szCs w:val="24"/>
          <w:lang w:val="uk-UA"/>
        </w:rPr>
        <w:t xml:space="preserve"> включали контроль загального споживання електроенергії домашнього господарства, а також вимірювання різних приладів. У більшості домашніх господарств, аудіовізуальні та комп’ютерні точки були під постійним контролем за допомогою ватметрів. Шляхом використання спеціального програмного забезпечення, розробленого для цієї програма, можна було отримати з даних контролю всю потужність і тариф у режимі очікування. З іншого боку, вся інша потужність у режиму очікування була прямо виміряна за допомогою переносного ватметра. </w:t>
      </w:r>
    </w:p>
    <w:p w:rsidR="00CD16C8" w:rsidRPr="002C4021" w:rsidRDefault="00CD16C8" w:rsidP="001B53C4">
      <w:pPr>
        <w:pStyle w:val="a0"/>
        <w:jc w:val="both"/>
        <w:rPr>
          <w:szCs w:val="24"/>
          <w:lang w:val="uk-UA"/>
        </w:rPr>
      </w:pPr>
    </w:p>
    <w:p w:rsidR="00023E5E" w:rsidRPr="002C4021" w:rsidRDefault="00E368B9" w:rsidP="001B53C4">
      <w:pPr>
        <w:pStyle w:val="a0"/>
        <w:jc w:val="both"/>
        <w:rPr>
          <w:szCs w:val="24"/>
          <w:lang w:val="uk-UA"/>
        </w:rPr>
      </w:pPr>
      <w:r w:rsidRPr="002C4021">
        <w:rPr>
          <w:szCs w:val="24"/>
          <w:lang w:val="uk-UA"/>
        </w:rPr>
        <w:t>Для розрахунку потужності в режим</w:t>
      </w:r>
      <w:r w:rsidR="00A94F1E" w:rsidRPr="002C4021">
        <w:rPr>
          <w:szCs w:val="24"/>
          <w:lang w:val="uk-UA"/>
        </w:rPr>
        <w:t>і</w:t>
      </w:r>
      <w:r w:rsidRPr="002C4021">
        <w:rPr>
          <w:szCs w:val="24"/>
          <w:lang w:val="uk-UA"/>
        </w:rPr>
        <w:t xml:space="preserve"> очікування на домашнє господарство використовувалися два підходи. Перший підхід полягав у доданні на домашнє господарства всієї прямо виміряної потужності в режимі очікування до потужності, отриманої з даних контролю. Ця сума дорівнювала мінімальній потужності в режимі очікування через наявність прихованих обсягів споживання, які неможливо визначити. Другий </w:t>
      </w:r>
      <w:r w:rsidR="000810F4" w:rsidRPr="002C4021">
        <w:rPr>
          <w:szCs w:val="24"/>
          <w:lang w:val="uk-UA"/>
        </w:rPr>
        <w:t>підхід полягав в аналізі різниці між загальним споживанням домашнього господарства та сумою споживання всіх приладів, що контролювалися. Метою було дослідити періоди з мінімальним залишковим споживанням електроенергії</w:t>
      </w:r>
      <w:r w:rsidR="00023E5E" w:rsidRPr="002C4021">
        <w:rPr>
          <w:szCs w:val="24"/>
          <w:lang w:val="uk-UA"/>
        </w:rPr>
        <w:t xml:space="preserve">. </w:t>
      </w:r>
      <w:r w:rsidR="000810F4" w:rsidRPr="002C4021">
        <w:rPr>
          <w:szCs w:val="24"/>
          <w:lang w:val="uk-UA"/>
        </w:rPr>
        <w:t>У результаті поєднання двох процедур було отримано діапазон середньої потужності в режимі очікування для будинків і квартир</w:t>
      </w:r>
      <w:r w:rsidR="00023E5E" w:rsidRPr="002C4021">
        <w:rPr>
          <w:szCs w:val="24"/>
          <w:lang w:val="uk-UA"/>
        </w:rPr>
        <w:t>.</w:t>
      </w:r>
    </w:p>
    <w:p w:rsidR="00023E5E" w:rsidRPr="002C4021" w:rsidRDefault="00023E5E" w:rsidP="001B53C4">
      <w:pPr>
        <w:pStyle w:val="a0"/>
        <w:jc w:val="both"/>
        <w:rPr>
          <w:szCs w:val="24"/>
          <w:lang w:val="uk-UA"/>
        </w:rPr>
      </w:pPr>
    </w:p>
    <w:p w:rsidR="00F4052B" w:rsidRPr="002C4021" w:rsidRDefault="00F4052B" w:rsidP="001B53C4">
      <w:pPr>
        <w:pStyle w:val="a0"/>
        <w:jc w:val="both"/>
        <w:rPr>
          <w:b/>
          <w:szCs w:val="24"/>
          <w:lang w:val="uk-UA"/>
        </w:rPr>
      </w:pPr>
      <w:r w:rsidRPr="002C4021">
        <w:rPr>
          <w:b/>
          <w:szCs w:val="24"/>
          <w:lang w:val="uk-UA"/>
        </w:rPr>
        <w:t>Рисунок 4.9: Кліматичні зони Іспанії</w:t>
      </w:r>
    </w:p>
    <w:p w:rsidR="00F4052B" w:rsidRPr="002C4021" w:rsidRDefault="00F4052B" w:rsidP="001B53C4">
      <w:pPr>
        <w:pStyle w:val="a0"/>
        <w:jc w:val="both"/>
        <w:rPr>
          <w:szCs w:val="24"/>
          <w:lang w:val="uk-UA"/>
        </w:rPr>
      </w:pPr>
    </w:p>
    <w:p w:rsidR="00F4052B" w:rsidRPr="002C4021" w:rsidRDefault="007F2375" w:rsidP="001B53C4">
      <w:pPr>
        <w:pStyle w:val="a0"/>
        <w:jc w:val="both"/>
        <w:rPr>
          <w:szCs w:val="24"/>
          <w:lang w:val="uk-UA"/>
        </w:rPr>
      </w:pPr>
      <w:r>
        <w:rPr>
          <w:noProof/>
          <w:szCs w:val="24"/>
          <w:lang w:eastAsia="ru-RU"/>
        </w:rPr>
        <w:drawing>
          <wp:inline distT="0" distB="0" distL="0" distR="0">
            <wp:extent cx="4953000" cy="3333750"/>
            <wp:effectExtent l="0" t="0" r="0" b="0"/>
            <wp:docPr id="3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0" cy="3333750"/>
                    </a:xfrm>
                    <a:prstGeom prst="rect">
                      <a:avLst/>
                    </a:prstGeom>
                    <a:noFill/>
                    <a:ln>
                      <a:noFill/>
                    </a:ln>
                  </pic:spPr>
                </pic:pic>
              </a:graphicData>
            </a:graphic>
          </wp:inline>
        </w:drawing>
      </w:r>
    </w:p>
    <w:p w:rsidR="00F4052B" w:rsidRPr="002C4021" w:rsidRDefault="00F4052B"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IDAE, проект SECH-SPAHOUSEC.</w:t>
      </w:r>
    </w:p>
    <w:p w:rsidR="00F4052B" w:rsidRPr="002C4021" w:rsidRDefault="00F4052B" w:rsidP="001B53C4">
      <w:pPr>
        <w:pStyle w:val="a0"/>
        <w:jc w:val="both"/>
        <w:rPr>
          <w:szCs w:val="24"/>
          <w:lang w:val="uk-UA"/>
        </w:rPr>
      </w:pPr>
    </w:p>
    <w:p w:rsidR="00023E5E" w:rsidRPr="002C4021" w:rsidRDefault="00273813" w:rsidP="001B53C4">
      <w:pPr>
        <w:pStyle w:val="a0"/>
        <w:jc w:val="both"/>
        <w:rPr>
          <w:b/>
          <w:szCs w:val="24"/>
          <w:lang w:val="uk-UA"/>
        </w:rPr>
      </w:pPr>
      <w:r w:rsidRPr="002C4021">
        <w:rPr>
          <w:b/>
          <w:szCs w:val="24"/>
          <w:lang w:val="uk-UA"/>
        </w:rPr>
        <w:t>4.5.1.2. Іспанія: вимірювання споживання електроенергії у секторі домашніх господарств</w:t>
      </w:r>
    </w:p>
    <w:p w:rsidR="00023E5E" w:rsidRPr="002C4021" w:rsidRDefault="00023E5E" w:rsidP="001B53C4">
      <w:pPr>
        <w:pStyle w:val="a0"/>
        <w:jc w:val="both"/>
        <w:rPr>
          <w:szCs w:val="24"/>
          <w:lang w:val="uk-UA"/>
        </w:rPr>
      </w:pPr>
    </w:p>
    <w:p w:rsidR="00023E5E" w:rsidRPr="002C4021" w:rsidRDefault="000810F4" w:rsidP="001B53C4">
      <w:pPr>
        <w:pStyle w:val="a0"/>
        <w:jc w:val="both"/>
        <w:rPr>
          <w:szCs w:val="24"/>
          <w:lang w:val="uk-UA"/>
        </w:rPr>
      </w:pPr>
      <w:r w:rsidRPr="002C4021">
        <w:rPr>
          <w:szCs w:val="24"/>
          <w:lang w:val="uk-UA"/>
        </w:rPr>
        <w:t xml:space="preserve">Це дослідження було проведене </w:t>
      </w:r>
      <w:r w:rsidR="00023E5E" w:rsidRPr="002C4021">
        <w:rPr>
          <w:szCs w:val="24"/>
          <w:lang w:val="uk-UA"/>
        </w:rPr>
        <w:t xml:space="preserve">IDAE </w:t>
      </w:r>
      <w:r w:rsidRPr="002C4021">
        <w:rPr>
          <w:szCs w:val="24"/>
          <w:lang w:val="uk-UA"/>
        </w:rPr>
        <w:t xml:space="preserve">у межах </w:t>
      </w:r>
      <w:r w:rsidRPr="002C4021">
        <w:rPr>
          <w:i/>
          <w:szCs w:val="24"/>
          <w:lang w:val="uk-UA"/>
        </w:rPr>
        <w:t xml:space="preserve">проекту </w:t>
      </w:r>
      <w:r w:rsidR="00023E5E" w:rsidRPr="002C4021">
        <w:rPr>
          <w:i/>
          <w:szCs w:val="24"/>
          <w:lang w:val="uk-UA"/>
        </w:rPr>
        <w:t>SECH</w:t>
      </w:r>
      <w:r w:rsidRPr="002C4021">
        <w:rPr>
          <w:szCs w:val="24"/>
          <w:lang w:val="uk-UA"/>
        </w:rPr>
        <w:t xml:space="preserve"> за сприянням Євростат</w:t>
      </w:r>
      <w:r w:rsidR="00023E5E" w:rsidRPr="002C4021">
        <w:rPr>
          <w:szCs w:val="24"/>
          <w:lang w:val="uk-UA"/>
        </w:rPr>
        <w:t xml:space="preserve">, </w:t>
      </w:r>
      <w:r w:rsidRPr="002C4021">
        <w:rPr>
          <w:szCs w:val="24"/>
          <w:lang w:val="uk-UA"/>
        </w:rPr>
        <w:t xml:space="preserve">спрямованим на складання докладної статистики споживання енергії у домашніх господарствах. Програма контролю була здійснена для вибірки з 600 домашніх господарств, репрезентативної для трьох основних кліматичних зон Іспанії, у період </w:t>
      </w:r>
      <w:r w:rsidRPr="002C4021">
        <w:rPr>
          <w:i/>
          <w:szCs w:val="24"/>
          <w:lang w:val="uk-UA"/>
        </w:rPr>
        <w:t>з червня 2010 року по березень 2011 року</w:t>
      </w:r>
      <w:r w:rsidRPr="002C4021">
        <w:rPr>
          <w:szCs w:val="24"/>
          <w:lang w:val="uk-UA"/>
        </w:rPr>
        <w:t>.</w:t>
      </w:r>
    </w:p>
    <w:p w:rsidR="00023E5E" w:rsidRPr="002C4021" w:rsidRDefault="00023E5E" w:rsidP="001B53C4">
      <w:pPr>
        <w:pStyle w:val="a0"/>
        <w:jc w:val="both"/>
        <w:rPr>
          <w:szCs w:val="24"/>
          <w:lang w:val="uk-UA"/>
        </w:rPr>
      </w:pPr>
    </w:p>
    <w:p w:rsidR="00023E5E" w:rsidRPr="002C4021" w:rsidRDefault="00E25985" w:rsidP="001B53C4">
      <w:pPr>
        <w:pStyle w:val="a0"/>
        <w:jc w:val="both"/>
        <w:rPr>
          <w:b/>
          <w:i/>
          <w:szCs w:val="24"/>
          <w:lang w:val="uk-UA"/>
        </w:rPr>
      </w:pPr>
      <w:bookmarkStart w:id="267" w:name="bookmark289"/>
      <w:r w:rsidRPr="002C4021">
        <w:rPr>
          <w:b/>
          <w:i/>
          <w:szCs w:val="24"/>
          <w:lang w:val="uk-UA"/>
        </w:rPr>
        <w:t>Загальні характеристики програм вимірювання</w:t>
      </w:r>
      <w:bookmarkEnd w:id="267"/>
    </w:p>
    <w:p w:rsidR="000810F4" w:rsidRPr="002C4021" w:rsidRDefault="000810F4" w:rsidP="001B53C4">
      <w:pPr>
        <w:pStyle w:val="a0"/>
        <w:jc w:val="both"/>
        <w:rPr>
          <w:szCs w:val="24"/>
          <w:lang w:val="uk-UA"/>
        </w:rPr>
      </w:pPr>
    </w:p>
    <w:p w:rsidR="000810F4" w:rsidRPr="002C4021" w:rsidRDefault="00E25985" w:rsidP="001B53C4">
      <w:pPr>
        <w:pStyle w:val="a0"/>
        <w:jc w:val="both"/>
        <w:rPr>
          <w:szCs w:val="24"/>
          <w:lang w:val="uk-UA"/>
        </w:rPr>
      </w:pPr>
      <w:r w:rsidRPr="002C4021">
        <w:rPr>
          <w:szCs w:val="24"/>
          <w:lang w:val="uk-UA"/>
        </w:rPr>
        <w:t xml:space="preserve">Аналіз споживання електроенергії іспанськими домашніми господарствами за допомогою вимірювань був розроблений на нижченаведених етапах: вимірювання </w:t>
      </w:r>
      <w:r w:rsidRPr="002C4021">
        <w:rPr>
          <w:i/>
          <w:szCs w:val="24"/>
          <w:lang w:val="uk-UA"/>
        </w:rPr>
        <w:t>in situ</w:t>
      </w:r>
      <w:r w:rsidRPr="002C4021">
        <w:rPr>
          <w:szCs w:val="24"/>
          <w:lang w:val="uk-UA"/>
        </w:rPr>
        <w:t>: отримання попередніх результатів</w:t>
      </w:r>
      <w:r w:rsidR="00023E5E" w:rsidRPr="002C4021">
        <w:rPr>
          <w:szCs w:val="24"/>
          <w:lang w:val="uk-UA"/>
        </w:rPr>
        <w:t xml:space="preserve">; </w:t>
      </w:r>
      <w:r w:rsidR="00BE41D9" w:rsidRPr="002C4021">
        <w:rPr>
          <w:szCs w:val="24"/>
          <w:lang w:val="uk-UA"/>
        </w:rPr>
        <w:t>доопрацювання</w:t>
      </w:r>
      <w:r w:rsidRPr="002C4021">
        <w:rPr>
          <w:szCs w:val="24"/>
          <w:lang w:val="uk-UA"/>
        </w:rPr>
        <w:t xml:space="preserve"> результатів</w:t>
      </w:r>
      <w:r w:rsidR="00023E5E" w:rsidRPr="002C4021">
        <w:rPr>
          <w:szCs w:val="24"/>
          <w:lang w:val="uk-UA"/>
        </w:rPr>
        <w:t xml:space="preserve">; </w:t>
      </w:r>
      <w:r w:rsidRPr="002C4021">
        <w:rPr>
          <w:szCs w:val="24"/>
          <w:lang w:val="uk-UA"/>
        </w:rPr>
        <w:t xml:space="preserve">і отримання остаточних результатів. </w:t>
      </w:r>
    </w:p>
    <w:p w:rsidR="00E25985" w:rsidRPr="002C4021" w:rsidRDefault="00E25985" w:rsidP="001B53C4">
      <w:pPr>
        <w:pStyle w:val="a0"/>
        <w:jc w:val="both"/>
        <w:rPr>
          <w:szCs w:val="24"/>
          <w:lang w:val="uk-UA"/>
        </w:rPr>
      </w:pPr>
    </w:p>
    <w:p w:rsidR="00023E5E" w:rsidRPr="002C4021" w:rsidRDefault="00E25985" w:rsidP="001B53C4">
      <w:pPr>
        <w:pStyle w:val="a0"/>
        <w:jc w:val="both"/>
        <w:rPr>
          <w:szCs w:val="24"/>
          <w:lang w:val="uk-UA"/>
        </w:rPr>
      </w:pPr>
      <w:r w:rsidRPr="002C4021">
        <w:rPr>
          <w:szCs w:val="24"/>
          <w:lang w:val="uk-UA"/>
        </w:rPr>
        <w:t xml:space="preserve">Точкою відправлення була вибірка з </w:t>
      </w:r>
      <w:r w:rsidR="00023E5E" w:rsidRPr="002C4021">
        <w:rPr>
          <w:szCs w:val="24"/>
          <w:lang w:val="uk-UA"/>
        </w:rPr>
        <w:t xml:space="preserve">600 </w:t>
      </w:r>
      <w:r w:rsidRPr="002C4021">
        <w:rPr>
          <w:szCs w:val="24"/>
          <w:lang w:val="uk-UA"/>
        </w:rPr>
        <w:t>«контрольних» домашніх господарств</w:t>
      </w:r>
      <w:r w:rsidR="00023E5E" w:rsidRPr="002C4021">
        <w:rPr>
          <w:szCs w:val="24"/>
          <w:lang w:val="uk-UA"/>
        </w:rPr>
        <w:t>,</w:t>
      </w:r>
      <w:r w:rsidRPr="002C4021">
        <w:rPr>
          <w:szCs w:val="24"/>
          <w:lang w:val="uk-UA"/>
        </w:rPr>
        <w:t xml:space="preserve"> репрезентативних для трьох кліматичних зон Іспанії (атлантичний, континентальний та середземноморський), з урахуванням 2 типів помешкань </w:t>
      </w:r>
      <w:r w:rsidR="00023E5E" w:rsidRPr="002C4021">
        <w:rPr>
          <w:szCs w:val="24"/>
          <w:lang w:val="uk-UA"/>
        </w:rPr>
        <w:t>(</w:t>
      </w:r>
      <w:r w:rsidRPr="002C4021">
        <w:rPr>
          <w:szCs w:val="24"/>
          <w:lang w:val="uk-UA"/>
        </w:rPr>
        <w:t>квартири; будинки</w:t>
      </w:r>
      <w:r w:rsidR="00023E5E" w:rsidRPr="002C4021">
        <w:rPr>
          <w:szCs w:val="24"/>
          <w:lang w:val="uk-UA"/>
        </w:rPr>
        <w:t xml:space="preserve">). </w:t>
      </w:r>
      <w:r w:rsidRPr="002C4021">
        <w:rPr>
          <w:szCs w:val="24"/>
          <w:lang w:val="uk-UA"/>
        </w:rPr>
        <w:t>Увага була зосереджена на постійно зайнятих помешканнях</w:t>
      </w:r>
      <w:r w:rsidR="00023E5E" w:rsidRPr="002C4021">
        <w:rPr>
          <w:szCs w:val="24"/>
          <w:lang w:val="uk-UA"/>
        </w:rPr>
        <w:t xml:space="preserve">. </w:t>
      </w:r>
      <w:r w:rsidRPr="002C4021">
        <w:rPr>
          <w:szCs w:val="24"/>
          <w:lang w:val="uk-UA"/>
        </w:rPr>
        <w:t>Критерії відбору включали енергетичні, географічні та соціально-економічні фактори</w:t>
      </w:r>
      <w:r w:rsidR="00023E5E" w:rsidRPr="002C4021">
        <w:rPr>
          <w:szCs w:val="24"/>
          <w:lang w:val="uk-UA"/>
        </w:rPr>
        <w:t>:</w:t>
      </w:r>
    </w:p>
    <w:p w:rsidR="000810F4" w:rsidRPr="002C4021" w:rsidRDefault="000810F4" w:rsidP="001B53C4">
      <w:pPr>
        <w:pStyle w:val="a0"/>
        <w:jc w:val="both"/>
        <w:rPr>
          <w:szCs w:val="24"/>
          <w:lang w:val="uk-UA"/>
        </w:rPr>
      </w:pPr>
    </w:p>
    <w:p w:rsidR="00023E5E" w:rsidRPr="002C4021" w:rsidRDefault="001A6A91" w:rsidP="008977AF">
      <w:pPr>
        <w:pStyle w:val="a0"/>
        <w:numPr>
          <w:ilvl w:val="0"/>
          <w:numId w:val="40"/>
        </w:numPr>
        <w:jc w:val="both"/>
        <w:rPr>
          <w:szCs w:val="24"/>
          <w:lang w:val="uk-UA"/>
        </w:rPr>
      </w:pPr>
      <w:r w:rsidRPr="002C4021">
        <w:rPr>
          <w:szCs w:val="24"/>
          <w:lang w:val="uk-UA"/>
        </w:rPr>
        <w:t>Відбір домашніх господарств в областях з ВВП на мешканця, що дорівнює національному середньому значенню</w:t>
      </w:r>
      <w:r w:rsidR="00023E5E" w:rsidRPr="002C4021">
        <w:rPr>
          <w:szCs w:val="24"/>
          <w:lang w:val="uk-UA"/>
        </w:rPr>
        <w:t>.</w:t>
      </w:r>
    </w:p>
    <w:p w:rsidR="00023E5E" w:rsidRPr="002C4021" w:rsidRDefault="001A6A91" w:rsidP="008977AF">
      <w:pPr>
        <w:pStyle w:val="a0"/>
        <w:numPr>
          <w:ilvl w:val="0"/>
          <w:numId w:val="40"/>
        </w:numPr>
        <w:jc w:val="both"/>
        <w:rPr>
          <w:szCs w:val="24"/>
          <w:lang w:val="uk-UA"/>
        </w:rPr>
      </w:pPr>
      <w:r w:rsidRPr="002C4021">
        <w:rPr>
          <w:szCs w:val="24"/>
          <w:lang w:val="uk-UA"/>
        </w:rPr>
        <w:t xml:space="preserve">Відбір кількості </w:t>
      </w:r>
      <w:r w:rsidR="00023E5E" w:rsidRPr="002C4021">
        <w:rPr>
          <w:szCs w:val="24"/>
          <w:lang w:val="uk-UA"/>
        </w:rPr>
        <w:t>(</w:t>
      </w:r>
      <w:r w:rsidRPr="002C4021">
        <w:rPr>
          <w:szCs w:val="24"/>
          <w:lang w:val="uk-UA"/>
        </w:rPr>
        <w:t xml:space="preserve">близько </w:t>
      </w:r>
      <w:r w:rsidR="00023E5E" w:rsidRPr="002C4021">
        <w:rPr>
          <w:szCs w:val="24"/>
          <w:lang w:val="uk-UA"/>
        </w:rPr>
        <w:t xml:space="preserve">200) </w:t>
      </w:r>
      <w:r w:rsidRPr="002C4021">
        <w:rPr>
          <w:szCs w:val="24"/>
          <w:lang w:val="uk-UA"/>
        </w:rPr>
        <w:t xml:space="preserve">домашніх господарств, збалансованої за кліматичною зоною. </w:t>
      </w:r>
    </w:p>
    <w:p w:rsidR="00023E5E" w:rsidRPr="002C4021" w:rsidRDefault="001A6A91" w:rsidP="008977AF">
      <w:pPr>
        <w:pStyle w:val="a0"/>
        <w:numPr>
          <w:ilvl w:val="0"/>
          <w:numId w:val="40"/>
        </w:numPr>
        <w:jc w:val="both"/>
        <w:rPr>
          <w:szCs w:val="24"/>
          <w:lang w:val="uk-UA"/>
        </w:rPr>
      </w:pPr>
      <w:r w:rsidRPr="002C4021">
        <w:rPr>
          <w:szCs w:val="24"/>
          <w:lang w:val="uk-UA"/>
        </w:rPr>
        <w:t>Відбір одноквартирний і багатоквартирних помешкань з</w:t>
      </w:r>
      <w:r w:rsidR="00247F15" w:rsidRPr="002C4021">
        <w:rPr>
          <w:szCs w:val="24"/>
          <w:lang w:val="uk-UA"/>
        </w:rPr>
        <w:t>і спів</w:t>
      </w:r>
      <w:r w:rsidRPr="002C4021">
        <w:rPr>
          <w:szCs w:val="24"/>
          <w:lang w:val="uk-UA"/>
        </w:rPr>
        <w:t xml:space="preserve">відношенням, близьким до коефіцієнта </w:t>
      </w:r>
      <w:r w:rsidR="00023E5E" w:rsidRPr="002C4021">
        <w:rPr>
          <w:szCs w:val="24"/>
          <w:lang w:val="uk-UA"/>
        </w:rPr>
        <w:t xml:space="preserve">1 </w:t>
      </w:r>
      <w:r w:rsidRPr="002C4021">
        <w:rPr>
          <w:szCs w:val="24"/>
          <w:lang w:val="uk-UA"/>
        </w:rPr>
        <w:t>до</w:t>
      </w:r>
      <w:r w:rsidR="00023E5E" w:rsidRPr="002C4021">
        <w:rPr>
          <w:szCs w:val="24"/>
          <w:lang w:val="uk-UA"/>
        </w:rPr>
        <w:t xml:space="preserve"> 3, </w:t>
      </w:r>
      <w:r w:rsidRPr="002C4021">
        <w:rPr>
          <w:szCs w:val="24"/>
          <w:lang w:val="uk-UA"/>
        </w:rPr>
        <w:t xml:space="preserve">відповідно до інформації, доступної від Іспанського національного інституту статистики </w:t>
      </w:r>
      <w:r w:rsidR="00023E5E" w:rsidRPr="002C4021">
        <w:rPr>
          <w:szCs w:val="24"/>
          <w:lang w:val="uk-UA"/>
        </w:rPr>
        <w:t>(INE).</w:t>
      </w:r>
    </w:p>
    <w:p w:rsidR="000810F4" w:rsidRPr="002C4021" w:rsidRDefault="000810F4" w:rsidP="001B53C4">
      <w:pPr>
        <w:pStyle w:val="a0"/>
        <w:jc w:val="both"/>
        <w:rPr>
          <w:szCs w:val="24"/>
          <w:lang w:val="uk-UA"/>
        </w:rPr>
      </w:pPr>
    </w:p>
    <w:p w:rsidR="00023E5E" w:rsidRPr="002C4021" w:rsidRDefault="001A6A91" w:rsidP="001B53C4">
      <w:pPr>
        <w:pStyle w:val="a0"/>
        <w:jc w:val="both"/>
        <w:rPr>
          <w:szCs w:val="24"/>
          <w:lang w:val="uk-UA"/>
        </w:rPr>
      </w:pPr>
      <w:r w:rsidRPr="002C4021">
        <w:rPr>
          <w:szCs w:val="24"/>
          <w:lang w:val="uk-UA"/>
        </w:rPr>
        <w:t>Доступ до домашніх господарств полегшувався завдяки співпраці зі студентами у технічному середовищі</w:t>
      </w:r>
      <w:r w:rsidR="00023E5E" w:rsidRPr="002C4021">
        <w:rPr>
          <w:szCs w:val="24"/>
          <w:lang w:val="uk-UA"/>
        </w:rPr>
        <w:t xml:space="preserve">, </w:t>
      </w:r>
      <w:r w:rsidRPr="002C4021">
        <w:rPr>
          <w:szCs w:val="24"/>
          <w:lang w:val="uk-UA"/>
        </w:rPr>
        <w:t>що належить кожній кліматичній зоні</w:t>
      </w:r>
      <w:r w:rsidR="00023E5E" w:rsidRPr="002C4021">
        <w:rPr>
          <w:szCs w:val="24"/>
          <w:lang w:val="uk-UA"/>
        </w:rPr>
        <w:t xml:space="preserve">. </w:t>
      </w:r>
      <w:r w:rsidRPr="002C4021">
        <w:rPr>
          <w:szCs w:val="24"/>
          <w:lang w:val="uk-UA"/>
        </w:rPr>
        <w:t xml:space="preserve">Їх участь у проекті заохочувалася за допомогою інформаційного листа </w:t>
      </w:r>
      <w:r w:rsidR="00023E5E" w:rsidRPr="002C4021">
        <w:rPr>
          <w:szCs w:val="24"/>
          <w:lang w:val="uk-UA"/>
        </w:rPr>
        <w:t xml:space="preserve">IDAE. </w:t>
      </w:r>
      <w:r w:rsidRPr="002C4021">
        <w:rPr>
          <w:szCs w:val="24"/>
          <w:lang w:val="uk-UA"/>
        </w:rPr>
        <w:t>Аналогічно</w:t>
      </w:r>
      <w:r w:rsidR="00023E5E" w:rsidRPr="002C4021">
        <w:rPr>
          <w:szCs w:val="24"/>
          <w:lang w:val="uk-UA"/>
        </w:rPr>
        <w:t xml:space="preserve">, </w:t>
      </w:r>
      <w:r w:rsidRPr="002C4021">
        <w:rPr>
          <w:szCs w:val="24"/>
          <w:lang w:val="uk-UA"/>
        </w:rPr>
        <w:t xml:space="preserve">домашні господарства заохочувалися до участі шляхом надання їм можливості отримання від </w:t>
      </w:r>
      <w:r w:rsidR="00023E5E" w:rsidRPr="002C4021">
        <w:rPr>
          <w:szCs w:val="24"/>
          <w:lang w:val="uk-UA"/>
        </w:rPr>
        <w:t xml:space="preserve">IDAE </w:t>
      </w:r>
      <w:r w:rsidRPr="002C4021">
        <w:rPr>
          <w:szCs w:val="24"/>
          <w:lang w:val="uk-UA"/>
        </w:rPr>
        <w:t xml:space="preserve">оцінки стосовно питань, пов’язаних з енергетикою, та/або енергетичної діагностики їх помешкань. </w:t>
      </w:r>
    </w:p>
    <w:p w:rsidR="000810F4" w:rsidRPr="002C4021" w:rsidRDefault="000810F4" w:rsidP="001B53C4">
      <w:pPr>
        <w:pStyle w:val="a0"/>
        <w:jc w:val="both"/>
        <w:rPr>
          <w:szCs w:val="24"/>
          <w:lang w:val="uk-UA"/>
        </w:rPr>
      </w:pPr>
    </w:p>
    <w:p w:rsidR="00023E5E" w:rsidRPr="002C4021" w:rsidRDefault="00E8686B" w:rsidP="001B53C4">
      <w:pPr>
        <w:pStyle w:val="a0"/>
        <w:jc w:val="both"/>
        <w:rPr>
          <w:szCs w:val="24"/>
          <w:lang w:val="uk-UA"/>
        </w:rPr>
      </w:pPr>
      <w:r w:rsidRPr="002C4021">
        <w:rPr>
          <w:szCs w:val="24"/>
          <w:lang w:val="uk-UA"/>
        </w:rPr>
        <w:t xml:space="preserve">Початкові «контрольні» домашні господарства, </w:t>
      </w:r>
      <w:r w:rsidR="00CE4168" w:rsidRPr="002C4021">
        <w:rPr>
          <w:szCs w:val="24"/>
          <w:lang w:val="uk-UA"/>
        </w:rPr>
        <w:t xml:space="preserve">де не могло бути проведене вимірювання, були замінені на інші з подібними характеристиками з метою забезпечення проведення вимірювань у вибірці з 600 «контрольних» домашніх господарств. Вимірювання проводилися у період з 21 червня 2010 року по 23 березня 2011 року. Для методологічних цілей і з економічних причин весна була прирівняна до осені через подібність температур і енергетичних потреб. </w:t>
      </w:r>
    </w:p>
    <w:p w:rsidR="000810F4" w:rsidRPr="002C4021" w:rsidRDefault="000810F4" w:rsidP="001B53C4">
      <w:pPr>
        <w:pStyle w:val="a0"/>
        <w:jc w:val="both"/>
        <w:rPr>
          <w:szCs w:val="24"/>
          <w:lang w:val="uk-UA"/>
        </w:rPr>
      </w:pPr>
    </w:p>
    <w:p w:rsidR="00023E5E" w:rsidRPr="002C4021" w:rsidRDefault="00CE4168" w:rsidP="001B53C4">
      <w:pPr>
        <w:pStyle w:val="a0"/>
        <w:jc w:val="both"/>
        <w:rPr>
          <w:szCs w:val="24"/>
          <w:lang w:val="uk-UA"/>
        </w:rPr>
      </w:pPr>
      <w:r w:rsidRPr="002C4021">
        <w:rPr>
          <w:szCs w:val="24"/>
          <w:lang w:val="uk-UA"/>
        </w:rPr>
        <w:t xml:space="preserve">Вимірювання супроводжувалися опитувальником для домашніх господарств стосовно їх електричного обладнання, його технічних характеристик і режиму використання з проведенням розмежування між робочими і вихідними днями. Опитувальник включав запит на надання інформації на основі рахунків за електроенергію, відповідних останнім 12 місяцям. </w:t>
      </w:r>
    </w:p>
    <w:p w:rsidR="000810F4" w:rsidRPr="002C4021" w:rsidRDefault="000810F4" w:rsidP="001B53C4">
      <w:pPr>
        <w:pStyle w:val="a0"/>
        <w:jc w:val="both"/>
        <w:rPr>
          <w:szCs w:val="24"/>
          <w:lang w:val="uk-UA"/>
        </w:rPr>
      </w:pPr>
    </w:p>
    <w:p w:rsidR="00023E5E" w:rsidRPr="002C4021" w:rsidRDefault="00E64A04" w:rsidP="001B53C4">
      <w:pPr>
        <w:pStyle w:val="a0"/>
        <w:jc w:val="both"/>
        <w:rPr>
          <w:szCs w:val="24"/>
          <w:lang w:val="uk-UA"/>
        </w:rPr>
      </w:pPr>
      <w:r w:rsidRPr="002C4021">
        <w:rPr>
          <w:szCs w:val="24"/>
          <w:lang w:val="uk-UA"/>
        </w:rPr>
        <w:t xml:space="preserve">Предмети електричного обладнання, що вимірювалися, включали </w:t>
      </w:r>
      <w:r w:rsidR="00023E5E" w:rsidRPr="002C4021">
        <w:rPr>
          <w:szCs w:val="24"/>
          <w:lang w:val="uk-UA"/>
        </w:rPr>
        <w:t>(</w:t>
      </w:r>
      <w:r w:rsidRPr="002C4021">
        <w:rPr>
          <w:szCs w:val="24"/>
          <w:lang w:val="uk-UA"/>
        </w:rPr>
        <w:t>за наявності</w:t>
      </w:r>
      <w:r w:rsidR="00023E5E" w:rsidRPr="002C4021">
        <w:rPr>
          <w:szCs w:val="24"/>
          <w:lang w:val="uk-UA"/>
        </w:rPr>
        <w:t xml:space="preserve">): </w:t>
      </w:r>
      <w:r w:rsidRPr="002C4021">
        <w:rPr>
          <w:szCs w:val="24"/>
          <w:lang w:val="uk-UA"/>
        </w:rPr>
        <w:t>електричне обладнання для опалення приміщень</w:t>
      </w:r>
      <w:r w:rsidR="00023E5E" w:rsidRPr="002C4021">
        <w:rPr>
          <w:szCs w:val="24"/>
          <w:lang w:val="uk-UA"/>
        </w:rPr>
        <w:t xml:space="preserve">; </w:t>
      </w:r>
      <w:r w:rsidRPr="002C4021">
        <w:rPr>
          <w:szCs w:val="24"/>
          <w:lang w:val="uk-UA"/>
        </w:rPr>
        <w:t>електричне обладнання для нагрівання води</w:t>
      </w:r>
      <w:r w:rsidR="00023E5E" w:rsidRPr="002C4021">
        <w:rPr>
          <w:szCs w:val="24"/>
          <w:lang w:val="uk-UA"/>
        </w:rPr>
        <w:t xml:space="preserve">; </w:t>
      </w:r>
      <w:r w:rsidRPr="002C4021">
        <w:rPr>
          <w:szCs w:val="24"/>
          <w:lang w:val="uk-UA"/>
        </w:rPr>
        <w:t xml:space="preserve">обладнання для охолодження повітря </w:t>
      </w:r>
      <w:r w:rsidR="00023E5E" w:rsidRPr="002C4021">
        <w:rPr>
          <w:szCs w:val="24"/>
          <w:lang w:val="uk-UA"/>
        </w:rPr>
        <w:t>(</w:t>
      </w:r>
      <w:r w:rsidRPr="002C4021">
        <w:rPr>
          <w:szCs w:val="24"/>
          <w:lang w:val="uk-UA"/>
        </w:rPr>
        <w:t>насоси системи кондиціювання повітря та реверсивні теплові насоси</w:t>
      </w:r>
      <w:r w:rsidR="00023E5E" w:rsidRPr="002C4021">
        <w:rPr>
          <w:szCs w:val="24"/>
          <w:lang w:val="uk-UA"/>
        </w:rPr>
        <w:t xml:space="preserve">); </w:t>
      </w:r>
      <w:r w:rsidRPr="002C4021">
        <w:rPr>
          <w:szCs w:val="24"/>
          <w:lang w:val="uk-UA"/>
        </w:rPr>
        <w:t>кухонні плити</w:t>
      </w:r>
      <w:r w:rsidR="00023E5E" w:rsidRPr="002C4021">
        <w:rPr>
          <w:szCs w:val="24"/>
          <w:lang w:val="uk-UA"/>
        </w:rPr>
        <w:t xml:space="preserve">; </w:t>
      </w:r>
      <w:r w:rsidRPr="002C4021">
        <w:rPr>
          <w:szCs w:val="24"/>
          <w:lang w:val="uk-UA"/>
        </w:rPr>
        <w:t>та побутові електричні прилади</w:t>
      </w:r>
      <w:r w:rsidR="00023E5E" w:rsidRPr="002C4021">
        <w:rPr>
          <w:szCs w:val="24"/>
          <w:lang w:val="uk-UA"/>
        </w:rPr>
        <w:t>.</w:t>
      </w:r>
    </w:p>
    <w:p w:rsidR="000810F4" w:rsidRPr="002C4021" w:rsidRDefault="000810F4" w:rsidP="001B53C4">
      <w:pPr>
        <w:pStyle w:val="a0"/>
        <w:jc w:val="both"/>
        <w:rPr>
          <w:szCs w:val="24"/>
          <w:lang w:val="uk-UA"/>
        </w:rPr>
      </w:pPr>
    </w:p>
    <w:p w:rsidR="00023E5E" w:rsidRPr="002C4021" w:rsidRDefault="00E64A04" w:rsidP="001B53C4">
      <w:pPr>
        <w:pStyle w:val="a0"/>
        <w:jc w:val="both"/>
        <w:rPr>
          <w:szCs w:val="24"/>
          <w:lang w:val="uk-UA"/>
        </w:rPr>
      </w:pPr>
      <w:r w:rsidRPr="002C4021">
        <w:rPr>
          <w:szCs w:val="24"/>
          <w:lang w:val="uk-UA"/>
        </w:rPr>
        <w:t xml:space="preserve">Стосовно освітлення не завжди існує окремий ланцюг, а зазвичай багато інших обсягів споживання електроенергії збігаються в одному ланцюзі. У цьому випадку споживання для освітлення може бути розраховане як функція обладнання для освітлення, наявного у домашньому господарстві, а також режим використання, відомий через опитувальник. З метою проведення вимірювань використовувалося </w:t>
      </w:r>
      <w:r w:rsidR="00023E5E" w:rsidRPr="002C4021">
        <w:rPr>
          <w:szCs w:val="24"/>
          <w:lang w:val="uk-UA"/>
        </w:rPr>
        <w:t xml:space="preserve">600 </w:t>
      </w:r>
      <w:r w:rsidRPr="002C4021">
        <w:rPr>
          <w:szCs w:val="24"/>
          <w:lang w:val="uk-UA"/>
        </w:rPr>
        <w:t>ватметрів</w:t>
      </w:r>
      <w:r w:rsidR="00023E5E" w:rsidRPr="002C4021">
        <w:rPr>
          <w:szCs w:val="24"/>
          <w:lang w:val="uk-UA"/>
        </w:rPr>
        <w:t xml:space="preserve">. </w:t>
      </w:r>
      <w:r w:rsidRPr="002C4021">
        <w:rPr>
          <w:szCs w:val="24"/>
          <w:lang w:val="uk-UA"/>
        </w:rPr>
        <w:t xml:space="preserve">Крім того, для кожного типу помешкання та кліматичної зони (загалом шість) було встановлено реєстратор даних </w:t>
      </w:r>
      <w:r w:rsidR="00023E5E" w:rsidRPr="002C4021">
        <w:rPr>
          <w:szCs w:val="24"/>
          <w:lang w:val="uk-UA"/>
        </w:rPr>
        <w:t>(</w:t>
      </w:r>
      <w:r w:rsidRPr="002C4021">
        <w:rPr>
          <w:szCs w:val="24"/>
          <w:lang w:val="uk-UA"/>
        </w:rPr>
        <w:t>обладнання для реєстрації споживання електроенергії</w:t>
      </w:r>
      <w:r w:rsidR="00023E5E" w:rsidRPr="002C4021">
        <w:rPr>
          <w:szCs w:val="24"/>
          <w:lang w:val="uk-UA"/>
        </w:rPr>
        <w:t xml:space="preserve">). </w:t>
      </w:r>
      <w:r w:rsidRPr="002C4021">
        <w:rPr>
          <w:szCs w:val="24"/>
          <w:lang w:val="uk-UA"/>
        </w:rPr>
        <w:t>Це обладнання потужніше, ніж ватметр, і під’єднується до основного розподільного щита домашнього господарства. Воно забезпечує погодинне вимірювання протягом установленого періоду. Також обладнання для реєстрації може зберігати інформацію година за годиною; тому можна скласти реальні криві навантаження</w:t>
      </w:r>
      <w:r w:rsidR="00023E5E" w:rsidRPr="002C4021">
        <w:rPr>
          <w:szCs w:val="24"/>
          <w:lang w:val="uk-UA"/>
        </w:rPr>
        <w:t xml:space="preserve">, </w:t>
      </w:r>
      <w:r w:rsidRPr="002C4021">
        <w:rPr>
          <w:szCs w:val="24"/>
          <w:lang w:val="uk-UA"/>
        </w:rPr>
        <w:t>що також є дуже необхідними для таких аспектів, як вимірювання потужності в режимі очікування та/або максимальні навантаження</w:t>
      </w:r>
      <w:r w:rsidR="00023E5E" w:rsidRPr="002C4021">
        <w:rPr>
          <w:szCs w:val="24"/>
          <w:lang w:val="uk-UA"/>
        </w:rPr>
        <w:t>.</w:t>
      </w:r>
    </w:p>
    <w:p w:rsidR="000810F4" w:rsidRPr="002C4021" w:rsidRDefault="000810F4" w:rsidP="001B53C4">
      <w:pPr>
        <w:pStyle w:val="a0"/>
        <w:jc w:val="both"/>
        <w:rPr>
          <w:szCs w:val="24"/>
          <w:lang w:val="uk-UA"/>
        </w:rPr>
      </w:pPr>
    </w:p>
    <w:p w:rsidR="00023E5E" w:rsidRPr="002C4021" w:rsidRDefault="00E64A04" w:rsidP="001B53C4">
      <w:pPr>
        <w:pStyle w:val="a0"/>
        <w:jc w:val="both"/>
        <w:rPr>
          <w:szCs w:val="24"/>
          <w:lang w:val="uk-UA"/>
        </w:rPr>
      </w:pPr>
      <w:r w:rsidRPr="002C4021">
        <w:rPr>
          <w:szCs w:val="24"/>
          <w:lang w:val="uk-UA"/>
        </w:rPr>
        <w:t xml:space="preserve">Вимірювальне обладнання було отримане безпосередньо для розробки проекту, і компанія-постачальник забезпечила за допомогою сертифіката виконання нормативу </w:t>
      </w:r>
      <w:r w:rsidR="00BE41D9" w:rsidRPr="002C4021">
        <w:rPr>
          <w:szCs w:val="24"/>
          <w:lang w:val="uk-UA"/>
        </w:rPr>
        <w:t>Є</w:t>
      </w:r>
      <w:r w:rsidRPr="002C4021">
        <w:rPr>
          <w:szCs w:val="24"/>
          <w:lang w:val="uk-UA"/>
        </w:rPr>
        <w:t>С та калібрування</w:t>
      </w:r>
      <w:r w:rsidR="00023E5E" w:rsidRPr="002C4021">
        <w:rPr>
          <w:szCs w:val="24"/>
          <w:lang w:val="uk-UA"/>
        </w:rPr>
        <w:t xml:space="preserve">. </w:t>
      </w:r>
      <w:r w:rsidRPr="002C4021">
        <w:rPr>
          <w:szCs w:val="24"/>
          <w:lang w:val="uk-UA"/>
        </w:rPr>
        <w:t xml:space="preserve">Ватметри були розміщені у штекерах електричної установки домашніх господарств, куди пізніше було </w:t>
      </w:r>
      <w:r w:rsidR="002C4021" w:rsidRPr="002C4021">
        <w:rPr>
          <w:szCs w:val="24"/>
          <w:lang w:val="uk-UA"/>
        </w:rPr>
        <w:t>під’єднане</w:t>
      </w:r>
      <w:r w:rsidRPr="002C4021">
        <w:rPr>
          <w:szCs w:val="24"/>
          <w:lang w:val="uk-UA"/>
        </w:rPr>
        <w:t xml:space="preserve"> обладнання, що мало вимірюватися. Кожен спеціаліст отримав </w:t>
      </w:r>
      <w:r w:rsidR="00023E5E" w:rsidRPr="002C4021">
        <w:rPr>
          <w:szCs w:val="24"/>
          <w:lang w:val="uk-UA"/>
        </w:rPr>
        <w:t xml:space="preserve">10 </w:t>
      </w:r>
      <w:r w:rsidRPr="002C4021">
        <w:rPr>
          <w:szCs w:val="24"/>
          <w:lang w:val="uk-UA"/>
        </w:rPr>
        <w:t>комплектів вимірювального обладнання з метою зняття показань домашнього господарства кожного тижня</w:t>
      </w:r>
      <w:r w:rsidR="00023E5E" w:rsidRPr="002C4021">
        <w:rPr>
          <w:szCs w:val="24"/>
          <w:lang w:val="uk-UA"/>
        </w:rPr>
        <w:t xml:space="preserve">. </w:t>
      </w:r>
      <w:r w:rsidRPr="002C4021">
        <w:rPr>
          <w:szCs w:val="24"/>
          <w:lang w:val="uk-UA"/>
        </w:rPr>
        <w:t>Ватметри надавали інформацію про споживання електроенергії (кВт.год) протягом періоду вимірювань, а також часу функціонування вимірювального обладнання</w:t>
      </w:r>
      <w:r w:rsidR="00023E5E" w:rsidRPr="002C4021">
        <w:rPr>
          <w:szCs w:val="24"/>
          <w:lang w:val="uk-UA"/>
        </w:rPr>
        <w:t xml:space="preserve">. </w:t>
      </w:r>
      <w:r w:rsidRPr="002C4021">
        <w:rPr>
          <w:szCs w:val="24"/>
          <w:lang w:val="uk-UA"/>
        </w:rPr>
        <w:t xml:space="preserve">Для забезпечення вимірювання у робочі та вихідні дні вимірювальне обладнання встановлювалося на чотири послідовних дні у кожному домашньому господарстві, переважно з четверга по суботу. Реєстратори даних під’єднувалися до головного розподільного щита домашніх господарств для отримання погодинного споживання з наданням погодинних кривих споживання електроенергії протягом 10 місяців. Ці криві пізніше використовувалися для порівняння максимальних навантажень і потужності в режимі очікування. </w:t>
      </w:r>
    </w:p>
    <w:p w:rsidR="000810F4" w:rsidRPr="002C4021" w:rsidRDefault="000810F4" w:rsidP="001B53C4">
      <w:pPr>
        <w:pStyle w:val="a0"/>
        <w:jc w:val="both"/>
        <w:rPr>
          <w:szCs w:val="24"/>
          <w:lang w:val="uk-UA"/>
        </w:rPr>
      </w:pPr>
    </w:p>
    <w:p w:rsidR="00023E5E" w:rsidRPr="002C4021" w:rsidRDefault="008B0629" w:rsidP="001B53C4">
      <w:pPr>
        <w:pStyle w:val="a0"/>
        <w:jc w:val="both"/>
        <w:rPr>
          <w:szCs w:val="24"/>
          <w:lang w:val="uk-UA"/>
        </w:rPr>
      </w:pPr>
      <w:r w:rsidRPr="002C4021">
        <w:rPr>
          <w:szCs w:val="24"/>
          <w:lang w:val="uk-UA"/>
        </w:rPr>
        <w:t xml:space="preserve">Аварійні ситуації, що виникали на етапі вимірювання, поділялися на два типи: збій вимірювального обладнання та проблеми доступу до певного електричного обладнання, такого як духовки. Повідомлені аварійні ситуації склали </w:t>
      </w:r>
      <w:r w:rsidR="00023E5E" w:rsidRPr="002C4021">
        <w:rPr>
          <w:szCs w:val="24"/>
          <w:lang w:val="uk-UA"/>
        </w:rPr>
        <w:t xml:space="preserve">1 % </w:t>
      </w:r>
      <w:r w:rsidRPr="002C4021">
        <w:rPr>
          <w:szCs w:val="24"/>
          <w:lang w:val="uk-UA"/>
        </w:rPr>
        <w:t>зареєстрованих вимірювань, і процедура, що проводилася для їх вирішення, була наступною</w:t>
      </w:r>
      <w:r w:rsidR="00023E5E" w:rsidRPr="002C4021">
        <w:rPr>
          <w:szCs w:val="24"/>
          <w:lang w:val="uk-UA"/>
        </w:rPr>
        <w:t>:</w:t>
      </w:r>
    </w:p>
    <w:p w:rsidR="000810F4" w:rsidRPr="002C4021" w:rsidRDefault="000810F4" w:rsidP="001B53C4">
      <w:pPr>
        <w:pStyle w:val="a0"/>
        <w:jc w:val="both"/>
        <w:rPr>
          <w:szCs w:val="24"/>
          <w:lang w:val="uk-UA"/>
        </w:rPr>
      </w:pPr>
    </w:p>
    <w:p w:rsidR="00023E5E" w:rsidRPr="002C4021" w:rsidRDefault="008B0629" w:rsidP="008977AF">
      <w:pPr>
        <w:pStyle w:val="a0"/>
        <w:numPr>
          <w:ilvl w:val="0"/>
          <w:numId w:val="41"/>
        </w:numPr>
        <w:jc w:val="both"/>
        <w:rPr>
          <w:szCs w:val="24"/>
          <w:lang w:val="uk-UA"/>
        </w:rPr>
      </w:pPr>
      <w:r w:rsidRPr="002C4021">
        <w:rPr>
          <w:szCs w:val="24"/>
          <w:lang w:val="uk-UA"/>
        </w:rPr>
        <w:t xml:space="preserve">Якщо вимірювальне обладнання припинило знімати показання на етапі контролю: встановлювалося інше вимірювальне обладнання, за можливості, у той самий день. В іншому випадку інше вимірювальне обладнання встановлювалося на наступному тижні у такі самі дні тижня. </w:t>
      </w:r>
    </w:p>
    <w:p w:rsidR="00023E5E" w:rsidRPr="002C4021" w:rsidRDefault="008B0629" w:rsidP="008977AF">
      <w:pPr>
        <w:pStyle w:val="a0"/>
        <w:numPr>
          <w:ilvl w:val="0"/>
          <w:numId w:val="41"/>
        </w:numPr>
        <w:jc w:val="both"/>
        <w:rPr>
          <w:szCs w:val="24"/>
          <w:lang w:val="uk-UA"/>
        </w:rPr>
      </w:pPr>
      <w:r w:rsidRPr="002C4021">
        <w:rPr>
          <w:szCs w:val="24"/>
          <w:lang w:val="uk-UA"/>
        </w:rPr>
        <w:t xml:space="preserve">Якщо певне обладнання не могло бути виміряне через проблеми з доступністю, оцінювалися попередні результати на основі інших вимірювань, проведених для подібного електричного обладнання. </w:t>
      </w:r>
    </w:p>
    <w:p w:rsidR="000810F4" w:rsidRPr="002C4021" w:rsidRDefault="000810F4" w:rsidP="001B53C4">
      <w:pPr>
        <w:pStyle w:val="a0"/>
        <w:jc w:val="both"/>
        <w:rPr>
          <w:szCs w:val="24"/>
          <w:lang w:val="uk-UA"/>
        </w:rPr>
      </w:pPr>
    </w:p>
    <w:p w:rsidR="000810F4" w:rsidRPr="002C4021" w:rsidRDefault="000810F4" w:rsidP="001B53C4">
      <w:pPr>
        <w:pStyle w:val="a0"/>
        <w:jc w:val="both"/>
        <w:rPr>
          <w:b/>
          <w:szCs w:val="24"/>
          <w:lang w:val="uk-UA"/>
        </w:rPr>
      </w:pPr>
      <w:r w:rsidRPr="002C4021">
        <w:rPr>
          <w:b/>
          <w:szCs w:val="24"/>
          <w:lang w:val="uk-UA"/>
        </w:rPr>
        <w:t>Таблиця 4.11:</w:t>
      </w:r>
      <w:r w:rsidR="008B0629" w:rsidRPr="002C4021">
        <w:rPr>
          <w:b/>
          <w:szCs w:val="24"/>
          <w:lang w:val="uk-UA"/>
        </w:rPr>
        <w:t xml:space="preserve"> Методологічна схема для отримання попередніх результатів</w:t>
      </w:r>
    </w:p>
    <w:p w:rsidR="008B0629" w:rsidRPr="002C4021" w:rsidRDefault="008B0629"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361"/>
        <w:gridCol w:w="1432"/>
        <w:gridCol w:w="3779"/>
      </w:tblGrid>
      <w:tr w:rsidR="00512483" w:rsidRPr="002C4021" w:rsidTr="00BE41D9">
        <w:tc>
          <w:tcPr>
            <w:tcW w:w="4361" w:type="dxa"/>
            <w:shd w:val="clear" w:color="auto" w:fill="D9D9D9"/>
          </w:tcPr>
          <w:p w:rsidR="00512483" w:rsidRPr="002C4021" w:rsidRDefault="00512483" w:rsidP="000749AB">
            <w:pPr>
              <w:pStyle w:val="a0"/>
              <w:jc w:val="center"/>
              <w:rPr>
                <w:b/>
                <w:sz w:val="20"/>
                <w:szCs w:val="20"/>
                <w:lang w:val="uk-UA"/>
              </w:rPr>
            </w:pPr>
            <w:r w:rsidRPr="002C4021">
              <w:rPr>
                <w:b/>
                <w:sz w:val="20"/>
                <w:szCs w:val="20"/>
                <w:lang w:val="uk-UA"/>
              </w:rPr>
              <w:t>Дані</w:t>
            </w:r>
          </w:p>
        </w:tc>
        <w:tc>
          <w:tcPr>
            <w:tcW w:w="1432" w:type="dxa"/>
            <w:shd w:val="clear" w:color="auto" w:fill="D9D9D9"/>
          </w:tcPr>
          <w:p w:rsidR="00512483" w:rsidRPr="002C4021" w:rsidRDefault="00512483" w:rsidP="000749AB">
            <w:pPr>
              <w:pStyle w:val="a0"/>
              <w:jc w:val="center"/>
              <w:rPr>
                <w:b/>
                <w:sz w:val="20"/>
                <w:szCs w:val="20"/>
                <w:lang w:val="uk-UA"/>
              </w:rPr>
            </w:pPr>
          </w:p>
        </w:tc>
        <w:tc>
          <w:tcPr>
            <w:tcW w:w="3779" w:type="dxa"/>
            <w:shd w:val="clear" w:color="auto" w:fill="D9D9D9"/>
          </w:tcPr>
          <w:p w:rsidR="00512483" w:rsidRPr="002C4021" w:rsidRDefault="003C2B07" w:rsidP="000749AB">
            <w:pPr>
              <w:pStyle w:val="a0"/>
              <w:jc w:val="center"/>
              <w:rPr>
                <w:b/>
                <w:sz w:val="20"/>
                <w:szCs w:val="20"/>
                <w:lang w:val="uk-UA"/>
              </w:rPr>
            </w:pPr>
            <w:r w:rsidRPr="002C4021">
              <w:rPr>
                <w:b/>
                <w:sz w:val="20"/>
                <w:szCs w:val="20"/>
                <w:lang w:val="uk-UA"/>
              </w:rPr>
              <w:t>Результати</w:t>
            </w:r>
          </w:p>
        </w:tc>
      </w:tr>
      <w:tr w:rsidR="00512483" w:rsidRPr="002C4021" w:rsidTr="00BE41D9">
        <w:tc>
          <w:tcPr>
            <w:tcW w:w="4361" w:type="dxa"/>
          </w:tcPr>
          <w:p w:rsidR="00512483" w:rsidRPr="002C4021" w:rsidRDefault="00512483" w:rsidP="00040B1D">
            <w:pPr>
              <w:pStyle w:val="a0"/>
              <w:jc w:val="both"/>
              <w:rPr>
                <w:sz w:val="20"/>
                <w:szCs w:val="20"/>
                <w:lang w:val="uk-UA"/>
              </w:rPr>
            </w:pPr>
            <w:r w:rsidRPr="002C4021">
              <w:rPr>
                <w:sz w:val="20"/>
                <w:szCs w:val="20"/>
                <w:lang w:val="uk-UA"/>
              </w:rPr>
              <w:t>600 комплектів обладнання для вимірювання споживання електроенергії, установлених у 600.</w:t>
            </w:r>
          </w:p>
        </w:tc>
        <w:tc>
          <w:tcPr>
            <w:tcW w:w="1432" w:type="dxa"/>
          </w:tcPr>
          <w:p w:rsidR="00512483" w:rsidRPr="002C4021" w:rsidRDefault="00512483" w:rsidP="00040B1D">
            <w:pPr>
              <w:pStyle w:val="a0"/>
              <w:jc w:val="both"/>
              <w:rPr>
                <w:sz w:val="20"/>
                <w:szCs w:val="20"/>
                <w:lang w:val="uk-UA"/>
              </w:rPr>
            </w:pPr>
          </w:p>
        </w:tc>
        <w:tc>
          <w:tcPr>
            <w:tcW w:w="3779" w:type="dxa"/>
          </w:tcPr>
          <w:p w:rsidR="00512483" w:rsidRPr="002C4021" w:rsidRDefault="003C2B07" w:rsidP="00040B1D">
            <w:pPr>
              <w:pStyle w:val="a0"/>
              <w:jc w:val="both"/>
              <w:rPr>
                <w:sz w:val="20"/>
                <w:szCs w:val="20"/>
                <w:lang w:val="uk-UA"/>
              </w:rPr>
            </w:pPr>
            <w:r w:rsidRPr="002C4021">
              <w:rPr>
                <w:sz w:val="20"/>
                <w:szCs w:val="20"/>
                <w:lang w:val="uk-UA"/>
              </w:rPr>
              <w:t>Початкова крива навантаження кожного предмета обладнання, крива кожного домашнього господарства (і потужності в режимі очікування) (600).</w:t>
            </w:r>
          </w:p>
        </w:tc>
      </w:tr>
      <w:tr w:rsidR="00512483" w:rsidRPr="002C4021" w:rsidTr="00BE41D9">
        <w:tc>
          <w:tcPr>
            <w:tcW w:w="4361" w:type="dxa"/>
          </w:tcPr>
          <w:p w:rsidR="00512483" w:rsidRPr="002C4021" w:rsidRDefault="00512483" w:rsidP="00040B1D">
            <w:pPr>
              <w:pStyle w:val="a0"/>
              <w:jc w:val="both"/>
              <w:rPr>
                <w:sz w:val="20"/>
                <w:szCs w:val="20"/>
                <w:lang w:val="uk-UA"/>
              </w:rPr>
            </w:pPr>
            <w:r w:rsidRPr="002C4021">
              <w:rPr>
                <w:sz w:val="20"/>
                <w:szCs w:val="20"/>
                <w:lang w:val="uk-UA"/>
              </w:rPr>
              <w:t>Опитувальник: Дані від електричних побутових приладів і енергоємного обладнання та режим використання.</w:t>
            </w:r>
          </w:p>
        </w:tc>
        <w:tc>
          <w:tcPr>
            <w:tcW w:w="1432" w:type="dxa"/>
          </w:tcPr>
          <w:p w:rsidR="00512483" w:rsidRPr="002C4021" w:rsidRDefault="00512483" w:rsidP="00040B1D">
            <w:pPr>
              <w:pStyle w:val="a0"/>
              <w:jc w:val="both"/>
              <w:rPr>
                <w:sz w:val="20"/>
                <w:szCs w:val="20"/>
                <w:lang w:val="uk-UA"/>
              </w:rPr>
            </w:pPr>
          </w:p>
        </w:tc>
        <w:tc>
          <w:tcPr>
            <w:tcW w:w="3779" w:type="dxa"/>
          </w:tcPr>
          <w:p w:rsidR="00512483" w:rsidRPr="002C4021" w:rsidRDefault="00512483" w:rsidP="00040B1D">
            <w:pPr>
              <w:pStyle w:val="a0"/>
              <w:jc w:val="both"/>
              <w:rPr>
                <w:sz w:val="20"/>
                <w:szCs w:val="20"/>
                <w:lang w:val="uk-UA"/>
              </w:rPr>
            </w:pPr>
          </w:p>
        </w:tc>
      </w:tr>
      <w:tr w:rsidR="00512483" w:rsidRPr="002C4021" w:rsidTr="00BE41D9">
        <w:tc>
          <w:tcPr>
            <w:tcW w:w="4361" w:type="dxa"/>
          </w:tcPr>
          <w:p w:rsidR="00512483" w:rsidRPr="002C4021" w:rsidRDefault="00512483" w:rsidP="00040B1D">
            <w:pPr>
              <w:pStyle w:val="a0"/>
              <w:jc w:val="both"/>
              <w:rPr>
                <w:sz w:val="20"/>
                <w:szCs w:val="20"/>
                <w:lang w:val="uk-UA"/>
              </w:rPr>
            </w:pPr>
            <w:r w:rsidRPr="002C4021">
              <w:rPr>
                <w:sz w:val="20"/>
                <w:szCs w:val="20"/>
                <w:lang w:val="uk-UA"/>
              </w:rPr>
              <w:t>«Типові» криві навантаження від попереднього досвіду і проектів.</w:t>
            </w:r>
          </w:p>
        </w:tc>
        <w:tc>
          <w:tcPr>
            <w:tcW w:w="1432" w:type="dxa"/>
          </w:tcPr>
          <w:p w:rsidR="00512483" w:rsidRPr="002C4021" w:rsidRDefault="003C2B07" w:rsidP="000749AB">
            <w:pPr>
              <w:pStyle w:val="a0"/>
              <w:jc w:val="center"/>
              <w:rPr>
                <w:sz w:val="20"/>
                <w:szCs w:val="20"/>
                <w:lang w:val="uk-UA"/>
              </w:rPr>
            </w:pPr>
            <w:r w:rsidRPr="002C4021">
              <w:rPr>
                <w:sz w:val="20"/>
                <w:szCs w:val="20"/>
                <w:lang w:val="uk-UA"/>
              </w:rPr>
              <w:t>Використання коефіцієнту навантаження</w:t>
            </w:r>
          </w:p>
        </w:tc>
        <w:tc>
          <w:tcPr>
            <w:tcW w:w="3779" w:type="dxa"/>
          </w:tcPr>
          <w:p w:rsidR="00512483" w:rsidRPr="002C4021" w:rsidRDefault="003C2B07" w:rsidP="00040B1D">
            <w:pPr>
              <w:pStyle w:val="a0"/>
              <w:jc w:val="both"/>
              <w:rPr>
                <w:sz w:val="20"/>
                <w:szCs w:val="20"/>
                <w:lang w:val="uk-UA"/>
              </w:rPr>
            </w:pPr>
            <w:r w:rsidRPr="002C4021">
              <w:rPr>
                <w:sz w:val="20"/>
                <w:szCs w:val="20"/>
                <w:lang w:val="uk-UA"/>
              </w:rPr>
              <w:t>Перевірка потужності в режимі очікування та максимальних навантажень</w:t>
            </w:r>
          </w:p>
        </w:tc>
      </w:tr>
      <w:tr w:rsidR="00512483" w:rsidRPr="002C4021" w:rsidTr="00BE41D9">
        <w:tc>
          <w:tcPr>
            <w:tcW w:w="4361" w:type="dxa"/>
          </w:tcPr>
          <w:p w:rsidR="00512483" w:rsidRPr="002C4021" w:rsidRDefault="00512483" w:rsidP="00040B1D">
            <w:pPr>
              <w:pStyle w:val="a0"/>
              <w:jc w:val="both"/>
              <w:rPr>
                <w:sz w:val="20"/>
                <w:szCs w:val="20"/>
                <w:lang w:val="uk-UA"/>
              </w:rPr>
            </w:pPr>
            <w:r w:rsidRPr="002C4021">
              <w:rPr>
                <w:sz w:val="20"/>
                <w:szCs w:val="20"/>
                <w:lang w:val="uk-UA"/>
              </w:rPr>
              <w:t>6 реєстраторів даних.</w:t>
            </w:r>
          </w:p>
        </w:tc>
        <w:tc>
          <w:tcPr>
            <w:tcW w:w="1432" w:type="dxa"/>
          </w:tcPr>
          <w:p w:rsidR="00512483" w:rsidRPr="002C4021" w:rsidRDefault="00512483" w:rsidP="000749AB">
            <w:pPr>
              <w:pStyle w:val="a0"/>
              <w:jc w:val="center"/>
              <w:rPr>
                <w:sz w:val="20"/>
                <w:szCs w:val="20"/>
                <w:lang w:val="uk-UA"/>
              </w:rPr>
            </w:pPr>
          </w:p>
        </w:tc>
        <w:tc>
          <w:tcPr>
            <w:tcW w:w="3779" w:type="dxa"/>
          </w:tcPr>
          <w:p w:rsidR="00512483" w:rsidRPr="002C4021" w:rsidRDefault="00512483" w:rsidP="00040B1D">
            <w:pPr>
              <w:pStyle w:val="a0"/>
              <w:jc w:val="both"/>
              <w:rPr>
                <w:sz w:val="20"/>
                <w:szCs w:val="20"/>
                <w:lang w:val="uk-UA"/>
              </w:rPr>
            </w:pPr>
          </w:p>
        </w:tc>
      </w:tr>
      <w:tr w:rsidR="00512483" w:rsidRPr="002C4021" w:rsidTr="00BE41D9">
        <w:tc>
          <w:tcPr>
            <w:tcW w:w="4361" w:type="dxa"/>
          </w:tcPr>
          <w:p w:rsidR="00512483" w:rsidRPr="002C4021" w:rsidRDefault="00512483" w:rsidP="00040B1D">
            <w:pPr>
              <w:pStyle w:val="a0"/>
              <w:jc w:val="both"/>
              <w:rPr>
                <w:sz w:val="20"/>
                <w:szCs w:val="20"/>
                <w:lang w:val="uk-UA"/>
              </w:rPr>
            </w:pPr>
            <w:r w:rsidRPr="002C4021">
              <w:rPr>
                <w:sz w:val="20"/>
                <w:szCs w:val="20"/>
                <w:lang w:val="uk-UA"/>
              </w:rPr>
              <w:t>Рахунки за електроенергію: коригування кривих відповідно до значення, наведеного в рахунках.</w:t>
            </w:r>
          </w:p>
        </w:tc>
        <w:tc>
          <w:tcPr>
            <w:tcW w:w="1432" w:type="dxa"/>
          </w:tcPr>
          <w:p w:rsidR="00512483" w:rsidRPr="002C4021" w:rsidRDefault="003C2B07" w:rsidP="000749AB">
            <w:pPr>
              <w:pStyle w:val="a0"/>
              <w:jc w:val="center"/>
              <w:rPr>
                <w:sz w:val="20"/>
                <w:szCs w:val="20"/>
                <w:lang w:val="uk-UA"/>
              </w:rPr>
            </w:pPr>
            <w:r w:rsidRPr="002C4021">
              <w:rPr>
                <w:sz w:val="20"/>
                <w:szCs w:val="20"/>
                <w:lang w:val="uk-UA"/>
              </w:rPr>
              <w:t>Інше обладнання</w:t>
            </w:r>
          </w:p>
        </w:tc>
        <w:tc>
          <w:tcPr>
            <w:tcW w:w="3779" w:type="dxa"/>
          </w:tcPr>
          <w:p w:rsidR="00512483" w:rsidRPr="002C4021" w:rsidRDefault="003C2B07" w:rsidP="00040B1D">
            <w:pPr>
              <w:pStyle w:val="a0"/>
              <w:jc w:val="both"/>
              <w:rPr>
                <w:sz w:val="20"/>
                <w:szCs w:val="20"/>
                <w:lang w:val="uk-UA"/>
              </w:rPr>
            </w:pPr>
            <w:r w:rsidRPr="002C4021">
              <w:rPr>
                <w:sz w:val="20"/>
                <w:szCs w:val="20"/>
                <w:lang w:val="uk-UA"/>
              </w:rPr>
              <w:t>Для кожного домашнього господарства і кожного предмета обладнання отримуються дані про погодинне споживання, для кожного предмета обладнання зі споживанням в активному режимі та режимі очікування, у робочі та вихідні дні, тощо</w:t>
            </w:r>
          </w:p>
        </w:tc>
      </w:tr>
    </w:tbl>
    <w:p w:rsidR="008B0629" w:rsidRPr="002C4021" w:rsidRDefault="00512483"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IDAE, проект SECH-SPAHOUSEC.</w:t>
      </w:r>
    </w:p>
    <w:p w:rsidR="000810F4" w:rsidRPr="002C4021" w:rsidRDefault="000810F4" w:rsidP="001B53C4">
      <w:pPr>
        <w:pStyle w:val="a0"/>
        <w:jc w:val="both"/>
        <w:rPr>
          <w:szCs w:val="24"/>
          <w:lang w:val="uk-UA"/>
        </w:rPr>
      </w:pPr>
    </w:p>
    <w:p w:rsidR="00023E5E" w:rsidRPr="002C4021" w:rsidRDefault="004D7450" w:rsidP="001B53C4">
      <w:pPr>
        <w:pStyle w:val="a0"/>
        <w:jc w:val="both"/>
        <w:rPr>
          <w:szCs w:val="24"/>
          <w:lang w:val="uk-UA"/>
        </w:rPr>
      </w:pPr>
      <w:r w:rsidRPr="002C4021">
        <w:rPr>
          <w:szCs w:val="24"/>
          <w:lang w:val="uk-UA"/>
        </w:rPr>
        <w:t>На етапі вимірювань були проведені кілька перевірок якості: на рівні дослідження на місцях та на рівні обробки попередніх результатів. Таким чином, під час дослідження на місцях застосовувався потрійний контроль якості:</w:t>
      </w:r>
    </w:p>
    <w:p w:rsidR="000810F4" w:rsidRPr="002C4021" w:rsidRDefault="000810F4" w:rsidP="001B53C4">
      <w:pPr>
        <w:pStyle w:val="a0"/>
        <w:jc w:val="both"/>
        <w:rPr>
          <w:szCs w:val="24"/>
          <w:lang w:val="uk-UA"/>
        </w:rPr>
      </w:pPr>
    </w:p>
    <w:p w:rsidR="00023E5E" w:rsidRPr="002C4021" w:rsidRDefault="00725D6D" w:rsidP="008977AF">
      <w:pPr>
        <w:pStyle w:val="a0"/>
        <w:numPr>
          <w:ilvl w:val="0"/>
          <w:numId w:val="42"/>
        </w:numPr>
        <w:jc w:val="both"/>
        <w:rPr>
          <w:szCs w:val="24"/>
          <w:lang w:val="uk-UA"/>
        </w:rPr>
      </w:pPr>
      <w:r w:rsidRPr="002C4021">
        <w:rPr>
          <w:szCs w:val="24"/>
          <w:lang w:val="uk-UA"/>
        </w:rPr>
        <w:t xml:space="preserve">Перевірка всієї інформації, отриманої спеціалістами, для того, щоб переконатися, що всі дані були належним чином виміряні. </w:t>
      </w:r>
    </w:p>
    <w:p w:rsidR="00023E5E" w:rsidRPr="002C4021" w:rsidRDefault="00725D6D" w:rsidP="008977AF">
      <w:pPr>
        <w:pStyle w:val="a0"/>
        <w:numPr>
          <w:ilvl w:val="0"/>
          <w:numId w:val="42"/>
        </w:numPr>
        <w:jc w:val="both"/>
        <w:rPr>
          <w:szCs w:val="24"/>
          <w:lang w:val="uk-UA"/>
        </w:rPr>
      </w:pPr>
      <w:r w:rsidRPr="002C4021">
        <w:rPr>
          <w:szCs w:val="24"/>
          <w:lang w:val="uk-UA"/>
        </w:rPr>
        <w:t xml:space="preserve">Окрема перевірка </w:t>
      </w:r>
      <w:r w:rsidR="00023E5E" w:rsidRPr="002C4021">
        <w:rPr>
          <w:szCs w:val="24"/>
          <w:lang w:val="uk-UA"/>
        </w:rPr>
        <w:t xml:space="preserve">5 % </w:t>
      </w:r>
      <w:r w:rsidRPr="002C4021">
        <w:rPr>
          <w:szCs w:val="24"/>
          <w:lang w:val="uk-UA"/>
        </w:rPr>
        <w:t xml:space="preserve">даних, виміряних </w:t>
      </w:r>
      <w:r w:rsidR="00023E5E" w:rsidRPr="002C4021">
        <w:rPr>
          <w:szCs w:val="24"/>
          <w:lang w:val="uk-UA"/>
        </w:rPr>
        <w:t>in situ.</w:t>
      </w:r>
    </w:p>
    <w:p w:rsidR="00023E5E" w:rsidRPr="002C4021" w:rsidRDefault="00725D6D" w:rsidP="008977AF">
      <w:pPr>
        <w:pStyle w:val="a0"/>
        <w:numPr>
          <w:ilvl w:val="0"/>
          <w:numId w:val="42"/>
        </w:numPr>
        <w:jc w:val="both"/>
        <w:rPr>
          <w:szCs w:val="24"/>
          <w:lang w:val="uk-UA"/>
        </w:rPr>
      </w:pPr>
      <w:r w:rsidRPr="002C4021">
        <w:rPr>
          <w:szCs w:val="24"/>
          <w:lang w:val="uk-UA"/>
        </w:rPr>
        <w:t xml:space="preserve">Кожні два місяці організовувалися певні збори груп, що відповідали за вимірювання. </w:t>
      </w:r>
    </w:p>
    <w:p w:rsidR="000810F4" w:rsidRPr="002C4021" w:rsidRDefault="000810F4" w:rsidP="001B53C4">
      <w:pPr>
        <w:pStyle w:val="a0"/>
        <w:jc w:val="both"/>
        <w:rPr>
          <w:szCs w:val="24"/>
          <w:lang w:val="uk-UA"/>
        </w:rPr>
      </w:pPr>
    </w:p>
    <w:p w:rsidR="00023E5E" w:rsidRPr="002C4021" w:rsidRDefault="00575093" w:rsidP="001B53C4">
      <w:pPr>
        <w:pStyle w:val="a0"/>
        <w:jc w:val="both"/>
        <w:rPr>
          <w:szCs w:val="24"/>
          <w:lang w:val="uk-UA"/>
        </w:rPr>
      </w:pPr>
      <w:r w:rsidRPr="002C4021">
        <w:rPr>
          <w:szCs w:val="24"/>
          <w:lang w:val="uk-UA"/>
        </w:rPr>
        <w:t>Ця процедура сприяла визначенню помилок та їх вирішенню та гарантувала надійність і якість результатів. Після завершення дослідження на місцях вводилася й оброблялася вся інформація, отримана разом з опитувальником. Попередні результати отримувалися методом висхідного аналізу, доповненого методом низхідного аналізу</w:t>
      </w:r>
      <w:r w:rsidR="00023E5E" w:rsidRPr="002C4021">
        <w:rPr>
          <w:szCs w:val="24"/>
          <w:lang w:val="uk-UA"/>
        </w:rPr>
        <w:t xml:space="preserve">. </w:t>
      </w:r>
      <w:r w:rsidRPr="002C4021">
        <w:rPr>
          <w:szCs w:val="24"/>
          <w:lang w:val="uk-UA"/>
        </w:rPr>
        <w:t>Тобто система, що ге</w:t>
      </w:r>
      <w:r w:rsidR="00BE41D9" w:rsidRPr="002C4021">
        <w:rPr>
          <w:szCs w:val="24"/>
          <w:lang w:val="uk-UA"/>
        </w:rPr>
        <w:t>н</w:t>
      </w:r>
      <w:r w:rsidRPr="002C4021">
        <w:rPr>
          <w:szCs w:val="24"/>
          <w:lang w:val="uk-UA"/>
        </w:rPr>
        <w:t>е</w:t>
      </w:r>
      <w:r w:rsidR="00BE41D9" w:rsidRPr="002C4021">
        <w:rPr>
          <w:szCs w:val="24"/>
          <w:lang w:val="uk-UA"/>
        </w:rPr>
        <w:t>р</w:t>
      </w:r>
      <w:r w:rsidRPr="002C4021">
        <w:rPr>
          <w:szCs w:val="24"/>
          <w:lang w:val="uk-UA"/>
        </w:rPr>
        <w:t>ує оновлені криві споживання, враховувала за вхідні дані</w:t>
      </w:r>
      <w:r w:rsidR="00023E5E" w:rsidRPr="002C4021">
        <w:rPr>
          <w:szCs w:val="24"/>
          <w:lang w:val="uk-UA"/>
        </w:rPr>
        <w:t>:</w:t>
      </w:r>
    </w:p>
    <w:p w:rsidR="00575093" w:rsidRPr="002C4021" w:rsidRDefault="00575093" w:rsidP="001B53C4">
      <w:pPr>
        <w:pStyle w:val="a0"/>
        <w:jc w:val="both"/>
        <w:rPr>
          <w:szCs w:val="24"/>
          <w:lang w:val="uk-UA"/>
        </w:rPr>
      </w:pPr>
    </w:p>
    <w:p w:rsidR="00023E5E" w:rsidRPr="002C4021" w:rsidRDefault="00575093" w:rsidP="008977AF">
      <w:pPr>
        <w:pStyle w:val="a0"/>
        <w:numPr>
          <w:ilvl w:val="0"/>
          <w:numId w:val="43"/>
        </w:numPr>
        <w:jc w:val="both"/>
        <w:rPr>
          <w:szCs w:val="24"/>
          <w:lang w:val="uk-UA"/>
        </w:rPr>
      </w:pPr>
      <w:r w:rsidRPr="002C4021">
        <w:rPr>
          <w:szCs w:val="24"/>
          <w:lang w:val="uk-UA"/>
        </w:rPr>
        <w:t xml:space="preserve">Дані, отримані з ватметрів, установлених у домашніх господарствах. </w:t>
      </w:r>
    </w:p>
    <w:p w:rsidR="00023E5E" w:rsidRPr="002C4021" w:rsidRDefault="00575093" w:rsidP="008977AF">
      <w:pPr>
        <w:pStyle w:val="a0"/>
        <w:numPr>
          <w:ilvl w:val="0"/>
          <w:numId w:val="43"/>
        </w:numPr>
        <w:jc w:val="both"/>
        <w:rPr>
          <w:szCs w:val="24"/>
          <w:lang w:val="uk-UA"/>
        </w:rPr>
      </w:pPr>
      <w:r w:rsidRPr="002C4021">
        <w:rPr>
          <w:szCs w:val="24"/>
          <w:lang w:val="uk-UA"/>
        </w:rPr>
        <w:t>Дані з опитувальника</w:t>
      </w:r>
      <w:r w:rsidR="00023E5E" w:rsidRPr="002C4021">
        <w:rPr>
          <w:szCs w:val="24"/>
          <w:lang w:val="uk-UA"/>
        </w:rPr>
        <w:t>.</w:t>
      </w:r>
    </w:p>
    <w:p w:rsidR="00023E5E" w:rsidRPr="002C4021" w:rsidRDefault="00575093" w:rsidP="008977AF">
      <w:pPr>
        <w:pStyle w:val="a0"/>
        <w:numPr>
          <w:ilvl w:val="0"/>
          <w:numId w:val="43"/>
        </w:numPr>
        <w:jc w:val="both"/>
        <w:rPr>
          <w:szCs w:val="24"/>
          <w:lang w:val="uk-UA"/>
        </w:rPr>
      </w:pPr>
      <w:r w:rsidRPr="002C4021">
        <w:rPr>
          <w:szCs w:val="24"/>
          <w:lang w:val="uk-UA"/>
        </w:rPr>
        <w:t>Дані з «типових» кривих споживання кожного предмета електричного обладнання, відомих за результатами попередніх досліджень/проектів</w:t>
      </w:r>
      <w:r w:rsidR="00023E5E" w:rsidRPr="002C4021">
        <w:rPr>
          <w:szCs w:val="24"/>
          <w:lang w:val="uk-UA"/>
        </w:rPr>
        <w:t xml:space="preserve">. </w:t>
      </w:r>
      <w:r w:rsidRPr="002C4021">
        <w:rPr>
          <w:szCs w:val="24"/>
          <w:lang w:val="uk-UA"/>
        </w:rPr>
        <w:t xml:space="preserve">«Типові» криві навантаження, отримані від попередніх досліджень, використовувалися для аналізування кривих, утворених за допомогою інформації, отриманої від вимірювального обладнання і даних опитувальника. Ці криві дозволили гомогенізувати всю інформацію, отриману від дослідження на місцях, з метою екстраполяції вимірювань з максимально низькою допустимою межею похибки. </w:t>
      </w:r>
    </w:p>
    <w:p w:rsidR="00023E5E" w:rsidRPr="002C4021" w:rsidRDefault="00575093" w:rsidP="008977AF">
      <w:pPr>
        <w:pStyle w:val="a0"/>
        <w:numPr>
          <w:ilvl w:val="0"/>
          <w:numId w:val="43"/>
        </w:numPr>
        <w:jc w:val="both"/>
        <w:rPr>
          <w:szCs w:val="24"/>
          <w:lang w:val="uk-UA"/>
        </w:rPr>
      </w:pPr>
      <w:r w:rsidRPr="002C4021">
        <w:rPr>
          <w:szCs w:val="24"/>
          <w:lang w:val="uk-UA"/>
        </w:rPr>
        <w:t xml:space="preserve">Дані, отримані з енергетичних реєстрів </w:t>
      </w:r>
      <w:r w:rsidR="00023E5E" w:rsidRPr="002C4021">
        <w:rPr>
          <w:szCs w:val="24"/>
          <w:lang w:val="uk-UA"/>
        </w:rPr>
        <w:t>(</w:t>
      </w:r>
      <w:r w:rsidRPr="002C4021">
        <w:rPr>
          <w:szCs w:val="24"/>
          <w:lang w:val="uk-UA"/>
        </w:rPr>
        <w:t>реєстратори даних</w:t>
      </w:r>
      <w:r w:rsidR="00023E5E" w:rsidRPr="002C4021">
        <w:rPr>
          <w:szCs w:val="24"/>
          <w:lang w:val="uk-UA"/>
        </w:rPr>
        <w:t>).</w:t>
      </w:r>
    </w:p>
    <w:p w:rsidR="00023E5E" w:rsidRPr="002C4021" w:rsidRDefault="00575093" w:rsidP="008977AF">
      <w:pPr>
        <w:pStyle w:val="a0"/>
        <w:numPr>
          <w:ilvl w:val="0"/>
          <w:numId w:val="43"/>
        </w:numPr>
        <w:jc w:val="both"/>
        <w:rPr>
          <w:szCs w:val="24"/>
          <w:lang w:val="uk-UA"/>
        </w:rPr>
      </w:pPr>
      <w:r w:rsidRPr="002C4021">
        <w:rPr>
          <w:szCs w:val="24"/>
          <w:lang w:val="uk-UA"/>
        </w:rPr>
        <w:t xml:space="preserve">Дані з рахунків за електроенергії, що дозволили скоригувати криві навантаження домашніх господарств. </w:t>
      </w:r>
    </w:p>
    <w:p w:rsidR="00575093" w:rsidRPr="002C4021" w:rsidRDefault="00575093" w:rsidP="001B53C4">
      <w:pPr>
        <w:pStyle w:val="a0"/>
        <w:jc w:val="both"/>
        <w:rPr>
          <w:szCs w:val="24"/>
          <w:lang w:val="uk-UA"/>
        </w:rPr>
      </w:pPr>
    </w:p>
    <w:p w:rsidR="00023E5E" w:rsidRPr="002C4021" w:rsidRDefault="00575093" w:rsidP="001B53C4">
      <w:pPr>
        <w:pStyle w:val="a0"/>
        <w:jc w:val="both"/>
        <w:rPr>
          <w:szCs w:val="24"/>
          <w:lang w:val="uk-UA"/>
        </w:rPr>
      </w:pPr>
      <w:r w:rsidRPr="002C4021">
        <w:rPr>
          <w:szCs w:val="24"/>
          <w:lang w:val="uk-UA"/>
        </w:rPr>
        <w:t xml:space="preserve">Дані про споживання для освітлення були отримані з відповідей на опитувальник. Це дозволило попередньо розрахувати криву навантаження, яка пізніше була скоригована відповідно до інформації, отриманої з рахунків на електроенергію. Стосовно режиму очікування опитувальник також включав питання з цього приводу. Загальна крива навантаження домашнього господарства дозволила розрахувати споживання «у режимі очікування» як різницю між споживанням обладнання, що контролювалося, та загальним споживанням домашнього господарства, коли обладнання не функціонувало, за винятком приладів, що функціонують завжди (наприклад, холодні прилади). </w:t>
      </w:r>
    </w:p>
    <w:p w:rsidR="00575093" w:rsidRPr="002C4021" w:rsidRDefault="00575093" w:rsidP="001B53C4">
      <w:pPr>
        <w:pStyle w:val="a0"/>
        <w:jc w:val="both"/>
        <w:rPr>
          <w:szCs w:val="24"/>
          <w:lang w:val="uk-UA"/>
        </w:rPr>
      </w:pPr>
    </w:p>
    <w:p w:rsidR="00023E5E" w:rsidRPr="002C4021" w:rsidRDefault="00575093" w:rsidP="001B53C4">
      <w:pPr>
        <w:pStyle w:val="a0"/>
        <w:jc w:val="both"/>
        <w:rPr>
          <w:szCs w:val="24"/>
          <w:lang w:val="uk-UA"/>
        </w:rPr>
      </w:pPr>
      <w:r w:rsidRPr="002C4021">
        <w:rPr>
          <w:szCs w:val="24"/>
          <w:lang w:val="uk-UA"/>
        </w:rPr>
        <w:t>Вищенаведена процедура супроводжувалася процесом фільтрування за допомогою контролю якості попередніх результатів. Цього було досягнуто шляхом розробки спеціальної програми для автоматизованого аналізу інформації</w:t>
      </w:r>
      <w:r w:rsidR="00023E5E" w:rsidRPr="002C4021">
        <w:rPr>
          <w:szCs w:val="24"/>
          <w:lang w:val="uk-UA"/>
        </w:rPr>
        <w:t xml:space="preserve">. </w:t>
      </w:r>
      <w:r w:rsidRPr="002C4021">
        <w:rPr>
          <w:szCs w:val="24"/>
          <w:lang w:val="uk-UA"/>
        </w:rPr>
        <w:t>Здійснювався нижченаведений процес перевірки</w:t>
      </w:r>
      <w:r w:rsidR="00023E5E" w:rsidRPr="002C4021">
        <w:rPr>
          <w:szCs w:val="24"/>
          <w:lang w:val="uk-UA"/>
        </w:rPr>
        <w:t>:</w:t>
      </w:r>
    </w:p>
    <w:p w:rsidR="00575093" w:rsidRPr="002C4021" w:rsidRDefault="00575093" w:rsidP="001B53C4">
      <w:pPr>
        <w:pStyle w:val="a0"/>
        <w:jc w:val="both"/>
        <w:rPr>
          <w:szCs w:val="24"/>
          <w:lang w:val="uk-UA"/>
        </w:rPr>
      </w:pPr>
    </w:p>
    <w:p w:rsidR="00023E5E" w:rsidRPr="002C4021" w:rsidRDefault="00575093" w:rsidP="008977AF">
      <w:pPr>
        <w:pStyle w:val="a0"/>
        <w:numPr>
          <w:ilvl w:val="0"/>
          <w:numId w:val="44"/>
        </w:numPr>
        <w:jc w:val="both"/>
        <w:rPr>
          <w:szCs w:val="24"/>
          <w:lang w:val="uk-UA"/>
        </w:rPr>
      </w:pPr>
      <w:r w:rsidRPr="002C4021">
        <w:rPr>
          <w:szCs w:val="24"/>
          <w:lang w:val="uk-UA"/>
        </w:rPr>
        <w:t>Відсутність «прогалин»</w:t>
      </w:r>
      <w:r w:rsidR="00023E5E" w:rsidRPr="002C4021">
        <w:rPr>
          <w:szCs w:val="24"/>
          <w:lang w:val="uk-UA"/>
        </w:rPr>
        <w:t xml:space="preserve">: </w:t>
      </w:r>
      <w:r w:rsidRPr="002C4021">
        <w:rPr>
          <w:szCs w:val="24"/>
          <w:lang w:val="uk-UA"/>
        </w:rPr>
        <w:t xml:space="preserve">наявність усіх необхідних даних, що відповідають обладнанню. </w:t>
      </w:r>
    </w:p>
    <w:p w:rsidR="00023E5E" w:rsidRPr="002C4021" w:rsidRDefault="00575093" w:rsidP="008977AF">
      <w:pPr>
        <w:pStyle w:val="a0"/>
        <w:numPr>
          <w:ilvl w:val="0"/>
          <w:numId w:val="44"/>
        </w:numPr>
        <w:jc w:val="both"/>
        <w:rPr>
          <w:szCs w:val="24"/>
          <w:lang w:val="uk-UA"/>
        </w:rPr>
      </w:pPr>
      <w:r w:rsidRPr="002C4021">
        <w:rPr>
          <w:szCs w:val="24"/>
          <w:lang w:val="uk-UA"/>
        </w:rPr>
        <w:t>Відповідність між сумами потужності в</w:t>
      </w:r>
      <w:r w:rsidR="00BE41D9" w:rsidRPr="002C4021">
        <w:rPr>
          <w:szCs w:val="24"/>
          <w:lang w:val="uk-UA"/>
        </w:rPr>
        <w:t>с</w:t>
      </w:r>
      <w:r w:rsidRPr="002C4021">
        <w:rPr>
          <w:szCs w:val="24"/>
          <w:lang w:val="uk-UA"/>
        </w:rPr>
        <w:t>ього обладнання, отриманої з опитувальників, та загальною потужністю, встановленою у домашні</w:t>
      </w:r>
      <w:r w:rsidR="00BE41D9" w:rsidRPr="002C4021">
        <w:rPr>
          <w:szCs w:val="24"/>
          <w:lang w:val="uk-UA"/>
        </w:rPr>
        <w:t>х</w:t>
      </w:r>
      <w:r w:rsidRPr="002C4021">
        <w:rPr>
          <w:szCs w:val="24"/>
          <w:lang w:val="uk-UA"/>
        </w:rPr>
        <w:t xml:space="preserve"> господарствах. </w:t>
      </w:r>
    </w:p>
    <w:p w:rsidR="00023E5E" w:rsidRPr="002C4021" w:rsidRDefault="00575093" w:rsidP="008977AF">
      <w:pPr>
        <w:pStyle w:val="a0"/>
        <w:numPr>
          <w:ilvl w:val="0"/>
          <w:numId w:val="44"/>
        </w:numPr>
        <w:jc w:val="both"/>
        <w:rPr>
          <w:szCs w:val="24"/>
          <w:lang w:val="uk-UA"/>
        </w:rPr>
      </w:pPr>
      <w:r w:rsidRPr="002C4021">
        <w:rPr>
          <w:szCs w:val="24"/>
          <w:lang w:val="uk-UA"/>
        </w:rPr>
        <w:t xml:space="preserve">Відповідність між обсягами споживання відносно рахунків кожного домашнього господарства та сумами обсягів споживання всього наявного обладнання за період, відповідний для рахунків. </w:t>
      </w:r>
    </w:p>
    <w:p w:rsidR="00575093" w:rsidRPr="002C4021" w:rsidRDefault="00575093" w:rsidP="00575093">
      <w:pPr>
        <w:pStyle w:val="a0"/>
        <w:jc w:val="both"/>
        <w:rPr>
          <w:szCs w:val="24"/>
          <w:lang w:val="uk-UA"/>
        </w:rPr>
      </w:pPr>
    </w:p>
    <w:p w:rsidR="00023E5E" w:rsidRPr="002C4021" w:rsidRDefault="00575093" w:rsidP="001B53C4">
      <w:pPr>
        <w:pStyle w:val="a0"/>
        <w:jc w:val="both"/>
        <w:rPr>
          <w:szCs w:val="24"/>
          <w:lang w:val="uk-UA"/>
        </w:rPr>
      </w:pPr>
      <w:r w:rsidRPr="002C4021">
        <w:rPr>
          <w:szCs w:val="24"/>
          <w:lang w:val="uk-UA"/>
        </w:rPr>
        <w:t>Після здійснення фільтрування попередніх результатів поправка застосовувалася до тих значень, що не відповідали необхідним параметрам якості. Допрацьована інформація екстраполювалася на статистичну сукупність домашніх господарств за допомогою коефіцієнтів валового обчислення для кожної географічної області та типу помешкання. Для валового обчислення результатів відповідно до кожного типу обладнання, кліматичної зони і типу помешкання використовувалися дані про наявність обладнання, отримані в результаті опитувань вдома і за телефоном</w:t>
      </w:r>
      <w:r w:rsidRPr="002C4021">
        <w:rPr>
          <w:rStyle w:val="a9"/>
          <w:szCs w:val="24"/>
          <w:lang w:val="uk-UA"/>
        </w:rPr>
        <w:footnoteReference w:id="12"/>
      </w:r>
      <w:r w:rsidR="00023E5E" w:rsidRPr="002C4021">
        <w:rPr>
          <w:szCs w:val="24"/>
          <w:lang w:val="uk-UA"/>
        </w:rPr>
        <w:t xml:space="preserve">, </w:t>
      </w:r>
      <w:r w:rsidRPr="002C4021">
        <w:rPr>
          <w:szCs w:val="24"/>
          <w:lang w:val="uk-UA"/>
        </w:rPr>
        <w:t xml:space="preserve">у поєднанні з вимірюваннями електроенергії </w:t>
      </w:r>
      <w:r w:rsidR="00023E5E" w:rsidRPr="002C4021">
        <w:rPr>
          <w:i/>
          <w:szCs w:val="24"/>
          <w:lang w:val="uk-UA"/>
        </w:rPr>
        <w:t>in situ</w:t>
      </w:r>
      <w:r w:rsidR="00023E5E" w:rsidRPr="002C4021">
        <w:rPr>
          <w:szCs w:val="24"/>
          <w:lang w:val="uk-UA"/>
        </w:rPr>
        <w:t xml:space="preserve">. </w:t>
      </w:r>
      <w:r w:rsidRPr="002C4021">
        <w:rPr>
          <w:szCs w:val="24"/>
          <w:lang w:val="uk-UA"/>
        </w:rPr>
        <w:t xml:space="preserve">Екстрапольована інформація у кінцевому підсумку була порівняна з офіційною інформацією з метою забезпечення вищого рівня достовірності результатів. </w:t>
      </w:r>
    </w:p>
    <w:p w:rsidR="00575093" w:rsidRPr="002C4021" w:rsidRDefault="00575093" w:rsidP="001B53C4">
      <w:pPr>
        <w:pStyle w:val="a0"/>
        <w:jc w:val="both"/>
        <w:rPr>
          <w:szCs w:val="24"/>
          <w:lang w:val="uk-UA"/>
        </w:rPr>
      </w:pPr>
    </w:p>
    <w:p w:rsidR="00023E5E" w:rsidRPr="002C4021" w:rsidRDefault="00DA3513" w:rsidP="001B53C4">
      <w:pPr>
        <w:pStyle w:val="a0"/>
        <w:jc w:val="both"/>
        <w:rPr>
          <w:b/>
          <w:szCs w:val="24"/>
          <w:lang w:val="uk-UA"/>
        </w:rPr>
      </w:pPr>
      <w:bookmarkStart w:id="268" w:name="bookmark290"/>
      <w:r w:rsidRPr="002C4021">
        <w:rPr>
          <w:b/>
          <w:szCs w:val="24"/>
          <w:lang w:val="uk-UA"/>
        </w:rPr>
        <w:t xml:space="preserve">4.5.1.3. </w:t>
      </w:r>
      <w:r w:rsidR="00575093" w:rsidRPr="002C4021">
        <w:rPr>
          <w:b/>
          <w:szCs w:val="24"/>
          <w:lang w:val="uk-UA"/>
        </w:rPr>
        <w:t>Австрія</w:t>
      </w:r>
      <w:r w:rsidR="00023E5E" w:rsidRPr="002C4021">
        <w:rPr>
          <w:b/>
          <w:szCs w:val="24"/>
          <w:lang w:val="uk-UA"/>
        </w:rPr>
        <w:t xml:space="preserve">: </w:t>
      </w:r>
      <w:r w:rsidRPr="002C4021">
        <w:rPr>
          <w:b/>
          <w:szCs w:val="24"/>
          <w:lang w:val="uk-UA"/>
        </w:rPr>
        <w:t>Споживання електроенергії домашніми господарствами за цілями</w:t>
      </w:r>
      <w:bookmarkEnd w:id="268"/>
    </w:p>
    <w:p w:rsidR="00DA3513" w:rsidRPr="002C4021" w:rsidRDefault="00DA3513" w:rsidP="001B53C4">
      <w:pPr>
        <w:pStyle w:val="a0"/>
        <w:jc w:val="both"/>
        <w:rPr>
          <w:szCs w:val="24"/>
          <w:lang w:val="uk-UA"/>
        </w:rPr>
      </w:pPr>
    </w:p>
    <w:p w:rsidR="00023E5E" w:rsidRPr="002C4021" w:rsidRDefault="00E67440" w:rsidP="001B53C4">
      <w:pPr>
        <w:pStyle w:val="a0"/>
        <w:jc w:val="both"/>
        <w:rPr>
          <w:szCs w:val="24"/>
          <w:lang w:val="uk-UA"/>
        </w:rPr>
      </w:pPr>
      <w:r w:rsidRPr="002C4021">
        <w:rPr>
          <w:szCs w:val="24"/>
          <w:lang w:val="uk-UA"/>
        </w:rPr>
        <w:t xml:space="preserve">Представлений проект – це добровільне опитування вибірки «Споживання електроенергії та природного газу в домашніх господарствах», проведене від імені Федерального міністерства сільського господарства, лісового господарства, навколишнього середовища та водних ресурсів Австрії та </w:t>
      </w:r>
      <w:r w:rsidR="00023E5E" w:rsidRPr="002C4021">
        <w:rPr>
          <w:szCs w:val="24"/>
          <w:lang w:val="uk-UA"/>
        </w:rPr>
        <w:t>E-</w:t>
      </w:r>
      <w:r w:rsidRPr="002C4021">
        <w:rPr>
          <w:szCs w:val="24"/>
          <w:lang w:val="uk-UA"/>
        </w:rPr>
        <w:t>контролю</w:t>
      </w:r>
      <w:r w:rsidR="00023E5E" w:rsidRPr="002C4021">
        <w:rPr>
          <w:szCs w:val="24"/>
          <w:lang w:val="uk-UA"/>
        </w:rPr>
        <w:t xml:space="preserve"> (</w:t>
      </w:r>
      <w:r w:rsidRPr="002C4021">
        <w:rPr>
          <w:szCs w:val="24"/>
          <w:lang w:val="uk-UA"/>
        </w:rPr>
        <w:t>Регулюючий орган щодо електроенергії та природного газу</w:t>
      </w:r>
      <w:r w:rsidR="00023E5E" w:rsidRPr="002C4021">
        <w:rPr>
          <w:szCs w:val="24"/>
          <w:lang w:val="uk-UA"/>
        </w:rPr>
        <w:t xml:space="preserve">) </w:t>
      </w:r>
      <w:r w:rsidRPr="002C4021">
        <w:rPr>
          <w:szCs w:val="24"/>
          <w:lang w:val="uk-UA"/>
        </w:rPr>
        <w:t xml:space="preserve">за 2008 і 2012 роки. </w:t>
      </w:r>
    </w:p>
    <w:p w:rsidR="00E67440" w:rsidRPr="002C4021" w:rsidRDefault="00E67440" w:rsidP="001B53C4">
      <w:pPr>
        <w:pStyle w:val="a0"/>
        <w:jc w:val="both"/>
        <w:rPr>
          <w:szCs w:val="24"/>
          <w:lang w:val="uk-UA"/>
        </w:rPr>
      </w:pPr>
    </w:p>
    <w:p w:rsidR="00023E5E" w:rsidRPr="002C4021" w:rsidRDefault="00E67440" w:rsidP="001B53C4">
      <w:pPr>
        <w:pStyle w:val="a0"/>
        <w:jc w:val="both"/>
        <w:rPr>
          <w:b/>
          <w:i/>
          <w:szCs w:val="24"/>
          <w:lang w:val="uk-UA"/>
        </w:rPr>
      </w:pPr>
      <w:bookmarkStart w:id="269" w:name="bookmark291"/>
      <w:r w:rsidRPr="002C4021">
        <w:rPr>
          <w:b/>
          <w:i/>
          <w:szCs w:val="24"/>
          <w:lang w:val="uk-UA"/>
        </w:rPr>
        <w:t xml:space="preserve">Загальні характеристики програм вимірювання </w:t>
      </w:r>
      <w:bookmarkEnd w:id="269"/>
    </w:p>
    <w:p w:rsidR="00E67440" w:rsidRPr="002C4021" w:rsidRDefault="00E67440" w:rsidP="001B53C4">
      <w:pPr>
        <w:pStyle w:val="a0"/>
        <w:jc w:val="both"/>
        <w:rPr>
          <w:szCs w:val="24"/>
          <w:lang w:val="uk-UA"/>
        </w:rPr>
      </w:pPr>
    </w:p>
    <w:p w:rsidR="00023E5E" w:rsidRPr="002C4021" w:rsidRDefault="00E67440" w:rsidP="001B53C4">
      <w:pPr>
        <w:pStyle w:val="a0"/>
        <w:jc w:val="both"/>
        <w:rPr>
          <w:szCs w:val="24"/>
          <w:lang w:val="uk-UA"/>
        </w:rPr>
      </w:pPr>
      <w:r w:rsidRPr="002C4021">
        <w:rPr>
          <w:szCs w:val="24"/>
          <w:lang w:val="uk-UA"/>
        </w:rPr>
        <w:t xml:space="preserve">Добровільне опитування вибірки – це збір вичерпних даних про споживання електроенергії та газу в домашніх господарствах з розбивкою за напрямами кінцевого використання. Основою метою опитування було отримання вичерпних загальних відомостей стосовно споживання електроенергії приватними господарствами. </w:t>
      </w:r>
    </w:p>
    <w:p w:rsidR="00E67440" w:rsidRPr="002C4021" w:rsidRDefault="00E67440" w:rsidP="001B53C4">
      <w:pPr>
        <w:pStyle w:val="a0"/>
        <w:jc w:val="both"/>
        <w:rPr>
          <w:szCs w:val="24"/>
          <w:lang w:val="uk-UA"/>
        </w:rPr>
      </w:pPr>
    </w:p>
    <w:p w:rsidR="00023E5E" w:rsidRPr="002C4021" w:rsidRDefault="00F4052B" w:rsidP="001B53C4">
      <w:pPr>
        <w:pStyle w:val="a0"/>
        <w:jc w:val="both"/>
        <w:rPr>
          <w:szCs w:val="24"/>
          <w:lang w:val="uk-UA"/>
        </w:rPr>
      </w:pPr>
      <w:r w:rsidRPr="002C4021">
        <w:rPr>
          <w:szCs w:val="24"/>
          <w:lang w:val="uk-UA"/>
        </w:rPr>
        <w:t>За допомогою чотирьох опитувальників вивчалося обладнання домашніх господарств з електричними приладами, а також дані про опалення приміщень, нагрівання води та освітлення</w:t>
      </w:r>
      <w:r w:rsidR="00023E5E" w:rsidRPr="002C4021">
        <w:rPr>
          <w:szCs w:val="24"/>
          <w:lang w:val="uk-UA"/>
        </w:rPr>
        <w:t xml:space="preserve">. </w:t>
      </w:r>
      <w:r w:rsidRPr="002C4021">
        <w:rPr>
          <w:szCs w:val="24"/>
          <w:lang w:val="uk-UA"/>
        </w:rPr>
        <w:t xml:space="preserve">На наступному етапі респонденти мали реєструвати використання своїх приладів протягом одного тижня взимку та протягом одного тижня влітку. Крім того, вони повинні були реєструвати показання своїх лічильників електроенергії та природного газу кожні 24 години протягом цих двох тижнів. Питоме споживання електроенергії відповідних приладів також вимірювалося за допомогою портативної системи вимірювання електроенергії, наданої Статистичним агентством Австрії. </w:t>
      </w:r>
    </w:p>
    <w:p w:rsidR="00BC427B" w:rsidRPr="002C4021" w:rsidRDefault="00BC427B" w:rsidP="001B53C4">
      <w:pPr>
        <w:pStyle w:val="a0"/>
        <w:jc w:val="both"/>
        <w:rPr>
          <w:szCs w:val="24"/>
          <w:lang w:val="uk-UA"/>
        </w:rPr>
      </w:pPr>
    </w:p>
    <w:p w:rsidR="00023E5E" w:rsidRPr="002C4021" w:rsidRDefault="00DC7438" w:rsidP="001B53C4">
      <w:pPr>
        <w:pStyle w:val="a0"/>
        <w:jc w:val="both"/>
        <w:rPr>
          <w:szCs w:val="24"/>
          <w:lang w:val="uk-UA"/>
        </w:rPr>
      </w:pPr>
      <w:r w:rsidRPr="002C4021">
        <w:rPr>
          <w:szCs w:val="24"/>
          <w:lang w:val="uk-UA"/>
        </w:rPr>
        <w:t>Опитування «Споживання електроенергії та природного газу домашніми господарствами» – це збір первинних даних, включаючи дані від «опитування робочої сили» та «опитування споживання електроенергії домашніми господарствами» Статистичного агентства Австрії</w:t>
      </w:r>
      <w:r w:rsidR="00023E5E" w:rsidRPr="002C4021">
        <w:rPr>
          <w:szCs w:val="24"/>
          <w:lang w:val="uk-UA"/>
        </w:rPr>
        <w:t>.</w:t>
      </w:r>
    </w:p>
    <w:p w:rsidR="00BC427B" w:rsidRPr="002C4021" w:rsidRDefault="00BC427B" w:rsidP="001B53C4">
      <w:pPr>
        <w:pStyle w:val="a0"/>
        <w:jc w:val="both"/>
        <w:rPr>
          <w:szCs w:val="24"/>
          <w:lang w:val="uk-UA"/>
        </w:rPr>
      </w:pPr>
    </w:p>
    <w:p w:rsidR="00BC427B" w:rsidRPr="002C4021" w:rsidRDefault="00647FB5" w:rsidP="001B53C4">
      <w:pPr>
        <w:pStyle w:val="a0"/>
        <w:jc w:val="both"/>
        <w:rPr>
          <w:szCs w:val="24"/>
          <w:lang w:val="uk-UA"/>
        </w:rPr>
      </w:pPr>
      <w:r w:rsidRPr="002C4021">
        <w:rPr>
          <w:szCs w:val="24"/>
          <w:lang w:val="uk-UA"/>
        </w:rPr>
        <w:t>Відбір домашніх господарств для вибірки ґрунтувався на респондентах «опитування робочої сили». Респондентів попросили стати добровольцями для опитування вибірки «Споживання електроенергії та природного газу домашніми господарствами». Бажаючі були розділені на класи з урахуванням критеріїв для перерахунку на валовій основі, а саме з урахуванням розміру домашнього господарства, типу помешкання, регіонального розподілу та найвищого ступеня освіти</w:t>
      </w:r>
      <w:r w:rsidR="00023E5E" w:rsidRPr="002C4021">
        <w:rPr>
          <w:szCs w:val="24"/>
          <w:lang w:val="uk-UA"/>
        </w:rPr>
        <w:t xml:space="preserve">. </w:t>
      </w:r>
      <w:r w:rsidRPr="002C4021">
        <w:rPr>
          <w:szCs w:val="24"/>
          <w:lang w:val="uk-UA"/>
        </w:rPr>
        <w:t xml:space="preserve">З цих класів була складена репрезентативна валова вибірка з </w:t>
      </w:r>
      <w:r w:rsidR="00023E5E" w:rsidRPr="002C4021">
        <w:rPr>
          <w:szCs w:val="24"/>
          <w:lang w:val="uk-UA"/>
        </w:rPr>
        <w:t xml:space="preserve">500 </w:t>
      </w:r>
      <w:r w:rsidRPr="002C4021">
        <w:rPr>
          <w:szCs w:val="24"/>
          <w:lang w:val="uk-UA"/>
        </w:rPr>
        <w:t xml:space="preserve">домашніх господарств. Показник відповідей склав приблизно </w:t>
      </w:r>
      <w:r w:rsidR="00023E5E" w:rsidRPr="002C4021">
        <w:rPr>
          <w:szCs w:val="24"/>
          <w:lang w:val="uk-UA"/>
        </w:rPr>
        <w:t xml:space="preserve">51 % (254 </w:t>
      </w:r>
      <w:r w:rsidRPr="002C4021">
        <w:rPr>
          <w:szCs w:val="24"/>
          <w:lang w:val="uk-UA"/>
        </w:rPr>
        <w:t>домашніх господарств</w:t>
      </w:r>
      <w:r w:rsidR="00023E5E" w:rsidRPr="002C4021">
        <w:rPr>
          <w:szCs w:val="24"/>
          <w:lang w:val="uk-UA"/>
        </w:rPr>
        <w:t xml:space="preserve">) </w:t>
      </w:r>
      <w:r w:rsidRPr="002C4021">
        <w:rPr>
          <w:szCs w:val="24"/>
          <w:lang w:val="uk-UA"/>
        </w:rPr>
        <w:t>у</w:t>
      </w:r>
      <w:r w:rsidR="00023E5E" w:rsidRPr="002C4021">
        <w:rPr>
          <w:szCs w:val="24"/>
          <w:lang w:val="uk-UA"/>
        </w:rPr>
        <w:t xml:space="preserve"> 2008</w:t>
      </w:r>
      <w:r w:rsidRPr="002C4021">
        <w:rPr>
          <w:szCs w:val="24"/>
          <w:lang w:val="uk-UA"/>
        </w:rPr>
        <w:t xml:space="preserve"> році та </w:t>
      </w:r>
      <w:r w:rsidR="00023E5E" w:rsidRPr="002C4021">
        <w:rPr>
          <w:szCs w:val="24"/>
          <w:lang w:val="uk-UA"/>
        </w:rPr>
        <w:t xml:space="preserve">53 % (263) </w:t>
      </w:r>
      <w:r w:rsidRPr="002C4021">
        <w:rPr>
          <w:szCs w:val="24"/>
          <w:lang w:val="uk-UA"/>
        </w:rPr>
        <w:t xml:space="preserve">у 2012 році. </w:t>
      </w:r>
    </w:p>
    <w:p w:rsidR="00647FB5" w:rsidRPr="002C4021" w:rsidRDefault="00647FB5" w:rsidP="001B53C4">
      <w:pPr>
        <w:pStyle w:val="a0"/>
        <w:jc w:val="both"/>
        <w:rPr>
          <w:szCs w:val="24"/>
          <w:lang w:val="uk-UA"/>
        </w:rPr>
      </w:pPr>
    </w:p>
    <w:p w:rsidR="00023E5E" w:rsidRPr="002C4021" w:rsidRDefault="00F6604C" w:rsidP="001B53C4">
      <w:pPr>
        <w:pStyle w:val="a0"/>
        <w:jc w:val="both"/>
        <w:rPr>
          <w:szCs w:val="24"/>
          <w:lang w:val="uk-UA"/>
        </w:rPr>
      </w:pPr>
      <w:r w:rsidRPr="002C4021">
        <w:rPr>
          <w:szCs w:val="24"/>
          <w:lang w:val="uk-UA"/>
        </w:rPr>
        <w:t xml:space="preserve">Добровільне опитування охоплює споживання електроенергії та природного газу за напрямами кінцевого використання у приватних домашніх господарствах. З лютого 2008 року до серпня 2008 року і з листопада 2011 року до серпня 2012 року Статистичне агентство Австрії надало узгоджені опитувальники домашнім господарствам-учасникам </w:t>
      </w:r>
      <w:r w:rsidR="00023E5E" w:rsidRPr="002C4021">
        <w:rPr>
          <w:szCs w:val="24"/>
          <w:lang w:val="uk-UA"/>
        </w:rPr>
        <w:t>(</w:t>
      </w:r>
      <w:r w:rsidRPr="002C4021">
        <w:rPr>
          <w:szCs w:val="24"/>
          <w:lang w:val="uk-UA"/>
        </w:rPr>
        <w:t xml:space="preserve">п’ять опитувальників у </w:t>
      </w:r>
      <w:r w:rsidR="00023E5E" w:rsidRPr="002C4021">
        <w:rPr>
          <w:szCs w:val="24"/>
          <w:lang w:val="uk-UA"/>
        </w:rPr>
        <w:t>2008</w:t>
      </w:r>
      <w:r w:rsidRPr="002C4021">
        <w:rPr>
          <w:szCs w:val="24"/>
          <w:lang w:val="uk-UA"/>
        </w:rPr>
        <w:t xml:space="preserve"> році та чотири в </w:t>
      </w:r>
      <w:r w:rsidR="00023E5E" w:rsidRPr="002C4021">
        <w:rPr>
          <w:szCs w:val="24"/>
          <w:lang w:val="uk-UA"/>
        </w:rPr>
        <w:t>2011/12</w:t>
      </w:r>
      <w:r w:rsidRPr="002C4021">
        <w:rPr>
          <w:szCs w:val="24"/>
          <w:lang w:val="uk-UA"/>
        </w:rPr>
        <w:t xml:space="preserve"> рр.) із запитом на надання даних про їх електричні прилади, а також даних про опалення приміщень, нагрівання води та освітлення</w:t>
      </w:r>
      <w:r w:rsidR="00023E5E" w:rsidRPr="002C4021">
        <w:rPr>
          <w:szCs w:val="24"/>
          <w:lang w:val="uk-UA"/>
        </w:rPr>
        <w:t>:</w:t>
      </w:r>
    </w:p>
    <w:p w:rsidR="00BC427B" w:rsidRPr="002C4021" w:rsidRDefault="00BC427B" w:rsidP="001B53C4">
      <w:pPr>
        <w:pStyle w:val="a0"/>
        <w:jc w:val="both"/>
        <w:rPr>
          <w:szCs w:val="24"/>
          <w:lang w:val="uk-UA"/>
        </w:rPr>
      </w:pPr>
    </w:p>
    <w:p w:rsidR="00023E5E" w:rsidRPr="002C4021" w:rsidRDefault="00B51190" w:rsidP="008977AF">
      <w:pPr>
        <w:pStyle w:val="a0"/>
        <w:numPr>
          <w:ilvl w:val="0"/>
          <w:numId w:val="45"/>
        </w:numPr>
        <w:jc w:val="both"/>
        <w:rPr>
          <w:szCs w:val="24"/>
          <w:lang w:val="uk-UA"/>
        </w:rPr>
      </w:pPr>
      <w:r w:rsidRPr="002C4021">
        <w:rPr>
          <w:szCs w:val="24"/>
          <w:lang w:val="uk-UA"/>
        </w:rPr>
        <w:t xml:space="preserve">Опитувальник про обладнання </w:t>
      </w:r>
      <w:r w:rsidR="00023E5E" w:rsidRPr="002C4021">
        <w:rPr>
          <w:szCs w:val="24"/>
          <w:lang w:val="uk-UA"/>
        </w:rPr>
        <w:t>(</w:t>
      </w:r>
      <w:r w:rsidRPr="002C4021">
        <w:rPr>
          <w:szCs w:val="24"/>
          <w:lang w:val="uk-UA"/>
        </w:rPr>
        <w:t xml:space="preserve">лютий/березень </w:t>
      </w:r>
      <w:r w:rsidR="00023E5E" w:rsidRPr="002C4021">
        <w:rPr>
          <w:szCs w:val="24"/>
          <w:lang w:val="uk-UA"/>
        </w:rPr>
        <w:t>2008</w:t>
      </w:r>
      <w:r w:rsidRPr="002C4021">
        <w:rPr>
          <w:szCs w:val="24"/>
          <w:lang w:val="uk-UA"/>
        </w:rPr>
        <w:t xml:space="preserve"> року</w:t>
      </w:r>
      <w:r w:rsidR="00023E5E" w:rsidRPr="002C4021">
        <w:rPr>
          <w:szCs w:val="24"/>
          <w:lang w:val="uk-UA"/>
        </w:rPr>
        <w:t xml:space="preserve">, </w:t>
      </w:r>
      <w:r w:rsidRPr="002C4021">
        <w:rPr>
          <w:szCs w:val="24"/>
          <w:lang w:val="uk-UA"/>
        </w:rPr>
        <w:t xml:space="preserve">листопад/грудень </w:t>
      </w:r>
      <w:r w:rsidR="00023E5E" w:rsidRPr="002C4021">
        <w:rPr>
          <w:szCs w:val="24"/>
          <w:lang w:val="uk-UA"/>
        </w:rPr>
        <w:t>2012</w:t>
      </w:r>
      <w:r w:rsidRPr="002C4021">
        <w:rPr>
          <w:szCs w:val="24"/>
          <w:lang w:val="uk-UA"/>
        </w:rPr>
        <w:t xml:space="preserve"> року</w:t>
      </w:r>
      <w:r w:rsidR="00023E5E" w:rsidRPr="002C4021">
        <w:rPr>
          <w:szCs w:val="24"/>
          <w:lang w:val="uk-UA"/>
        </w:rPr>
        <w:t>).</w:t>
      </w:r>
    </w:p>
    <w:p w:rsidR="00023E5E" w:rsidRPr="002C4021" w:rsidRDefault="00B51190" w:rsidP="008977AF">
      <w:pPr>
        <w:pStyle w:val="a0"/>
        <w:numPr>
          <w:ilvl w:val="0"/>
          <w:numId w:val="45"/>
        </w:numPr>
        <w:jc w:val="both"/>
        <w:rPr>
          <w:szCs w:val="24"/>
          <w:lang w:val="uk-UA"/>
        </w:rPr>
      </w:pPr>
      <w:r w:rsidRPr="002C4021">
        <w:rPr>
          <w:szCs w:val="24"/>
          <w:lang w:val="uk-UA"/>
        </w:rPr>
        <w:t xml:space="preserve">Опитувальник про поведінку користувача взимку </w:t>
      </w:r>
      <w:r w:rsidR="00023E5E" w:rsidRPr="002C4021">
        <w:rPr>
          <w:szCs w:val="24"/>
          <w:lang w:val="uk-UA"/>
        </w:rPr>
        <w:t>(</w:t>
      </w:r>
      <w:r w:rsidRPr="002C4021">
        <w:rPr>
          <w:szCs w:val="24"/>
          <w:lang w:val="uk-UA"/>
        </w:rPr>
        <w:t>лютий/березень 2008 року, листопад/грудень 2012 року</w:t>
      </w:r>
      <w:r w:rsidR="00023E5E" w:rsidRPr="002C4021">
        <w:rPr>
          <w:szCs w:val="24"/>
          <w:lang w:val="uk-UA"/>
        </w:rPr>
        <w:t xml:space="preserve">) </w:t>
      </w:r>
      <w:r w:rsidRPr="002C4021">
        <w:rPr>
          <w:szCs w:val="24"/>
          <w:lang w:val="uk-UA"/>
        </w:rPr>
        <w:t xml:space="preserve">для реєстрації даних під час опалювального сезону </w:t>
      </w:r>
      <w:r w:rsidR="00023E5E" w:rsidRPr="002C4021">
        <w:rPr>
          <w:szCs w:val="24"/>
          <w:lang w:val="uk-UA"/>
        </w:rPr>
        <w:t>(</w:t>
      </w:r>
      <w:r w:rsidRPr="002C4021">
        <w:rPr>
          <w:szCs w:val="24"/>
          <w:lang w:val="uk-UA"/>
        </w:rPr>
        <w:t>один тиждень</w:t>
      </w:r>
      <w:r w:rsidR="00023E5E" w:rsidRPr="002C4021">
        <w:rPr>
          <w:szCs w:val="24"/>
          <w:lang w:val="uk-UA"/>
        </w:rPr>
        <w:t xml:space="preserve">, </w:t>
      </w:r>
      <w:r w:rsidRPr="002C4021">
        <w:rPr>
          <w:szCs w:val="24"/>
          <w:lang w:val="uk-UA"/>
        </w:rPr>
        <w:t>24-годинні інтервали</w:t>
      </w:r>
      <w:r w:rsidR="00023E5E" w:rsidRPr="002C4021">
        <w:rPr>
          <w:szCs w:val="24"/>
          <w:lang w:val="uk-UA"/>
        </w:rPr>
        <w:t>).</w:t>
      </w:r>
    </w:p>
    <w:p w:rsidR="00023E5E" w:rsidRPr="002C4021" w:rsidRDefault="00B51190" w:rsidP="008977AF">
      <w:pPr>
        <w:pStyle w:val="a0"/>
        <w:numPr>
          <w:ilvl w:val="0"/>
          <w:numId w:val="45"/>
        </w:numPr>
        <w:jc w:val="both"/>
        <w:rPr>
          <w:szCs w:val="24"/>
          <w:lang w:val="uk-UA"/>
        </w:rPr>
      </w:pPr>
      <w:r w:rsidRPr="002C4021">
        <w:rPr>
          <w:szCs w:val="24"/>
          <w:lang w:val="uk-UA"/>
        </w:rPr>
        <w:t xml:space="preserve">Опитувальник про поведінку користувача влітку </w:t>
      </w:r>
      <w:r w:rsidR="00023E5E" w:rsidRPr="002C4021">
        <w:rPr>
          <w:szCs w:val="24"/>
          <w:lang w:val="uk-UA"/>
        </w:rPr>
        <w:t>(</w:t>
      </w:r>
      <w:r w:rsidRPr="002C4021">
        <w:rPr>
          <w:szCs w:val="24"/>
          <w:lang w:val="uk-UA"/>
        </w:rPr>
        <w:t>липень/серпень</w:t>
      </w:r>
      <w:r w:rsidR="00023E5E" w:rsidRPr="002C4021">
        <w:rPr>
          <w:szCs w:val="24"/>
          <w:lang w:val="uk-UA"/>
        </w:rPr>
        <w:t xml:space="preserve">) </w:t>
      </w:r>
      <w:r w:rsidRPr="002C4021">
        <w:rPr>
          <w:szCs w:val="24"/>
          <w:lang w:val="uk-UA"/>
        </w:rPr>
        <w:t xml:space="preserve">для реєстрації даних під час охолоджувального періоду </w:t>
      </w:r>
      <w:r w:rsidR="00023E5E" w:rsidRPr="002C4021">
        <w:rPr>
          <w:szCs w:val="24"/>
          <w:lang w:val="uk-UA"/>
        </w:rPr>
        <w:t>(</w:t>
      </w:r>
      <w:r w:rsidRPr="002C4021">
        <w:rPr>
          <w:szCs w:val="24"/>
          <w:lang w:val="uk-UA"/>
        </w:rPr>
        <w:t>один тиждень, 24-годинні інтервали</w:t>
      </w:r>
      <w:r w:rsidR="00023E5E" w:rsidRPr="002C4021">
        <w:rPr>
          <w:szCs w:val="24"/>
          <w:lang w:val="uk-UA"/>
        </w:rPr>
        <w:t>).</w:t>
      </w:r>
    </w:p>
    <w:p w:rsidR="00023E5E" w:rsidRPr="002C4021" w:rsidRDefault="00B51190" w:rsidP="008977AF">
      <w:pPr>
        <w:pStyle w:val="a0"/>
        <w:numPr>
          <w:ilvl w:val="0"/>
          <w:numId w:val="45"/>
        </w:numPr>
        <w:jc w:val="both"/>
        <w:rPr>
          <w:szCs w:val="24"/>
          <w:lang w:val="uk-UA"/>
        </w:rPr>
      </w:pPr>
      <w:r w:rsidRPr="002C4021">
        <w:rPr>
          <w:szCs w:val="24"/>
          <w:lang w:val="uk-UA"/>
        </w:rPr>
        <w:t xml:space="preserve">Опитувальник про питоме споживання енергії відповідних приладів (квітень/серпень). </w:t>
      </w:r>
    </w:p>
    <w:p w:rsidR="00023E5E" w:rsidRPr="002C4021" w:rsidRDefault="00B51190" w:rsidP="008977AF">
      <w:pPr>
        <w:pStyle w:val="a0"/>
        <w:numPr>
          <w:ilvl w:val="0"/>
          <w:numId w:val="45"/>
        </w:numPr>
        <w:jc w:val="both"/>
        <w:rPr>
          <w:szCs w:val="24"/>
          <w:lang w:val="uk-UA"/>
        </w:rPr>
      </w:pPr>
      <w:r w:rsidRPr="002C4021">
        <w:rPr>
          <w:szCs w:val="24"/>
          <w:lang w:val="uk-UA"/>
        </w:rPr>
        <w:t xml:space="preserve">Додатковий опитувальник на основі проекту </w:t>
      </w:r>
      <w:r w:rsidR="00023E5E" w:rsidRPr="002C4021">
        <w:rPr>
          <w:szCs w:val="24"/>
          <w:lang w:val="uk-UA"/>
        </w:rPr>
        <w:t>REMODECE (</w:t>
      </w:r>
      <w:r w:rsidRPr="002C4021">
        <w:rPr>
          <w:szCs w:val="24"/>
          <w:lang w:val="uk-UA"/>
        </w:rPr>
        <w:t>лише червень/серпень 2008 року</w:t>
      </w:r>
      <w:r w:rsidR="00023E5E" w:rsidRPr="002C4021">
        <w:rPr>
          <w:szCs w:val="24"/>
          <w:lang w:val="uk-UA"/>
        </w:rPr>
        <w:t xml:space="preserve">) </w:t>
      </w:r>
      <w:r w:rsidRPr="002C4021">
        <w:rPr>
          <w:szCs w:val="24"/>
          <w:lang w:val="uk-UA"/>
        </w:rPr>
        <w:t xml:space="preserve">для забезпечення порівнянності результатів на рівні ЄС. </w:t>
      </w:r>
    </w:p>
    <w:p w:rsidR="00BC427B" w:rsidRPr="002C4021" w:rsidRDefault="00BC427B" w:rsidP="001B53C4">
      <w:pPr>
        <w:pStyle w:val="a0"/>
        <w:jc w:val="both"/>
        <w:rPr>
          <w:szCs w:val="24"/>
          <w:lang w:val="uk-UA"/>
        </w:rPr>
      </w:pPr>
    </w:p>
    <w:p w:rsidR="00023E5E" w:rsidRPr="002C4021" w:rsidRDefault="009B258E" w:rsidP="001B53C4">
      <w:pPr>
        <w:pStyle w:val="a0"/>
        <w:jc w:val="both"/>
        <w:rPr>
          <w:szCs w:val="24"/>
          <w:lang w:val="uk-UA"/>
        </w:rPr>
      </w:pPr>
      <w:r w:rsidRPr="002C4021">
        <w:rPr>
          <w:szCs w:val="24"/>
          <w:lang w:val="uk-UA"/>
        </w:rPr>
        <w:t>Матеріальний стимул</w:t>
      </w:r>
      <w:r w:rsidR="00023E5E" w:rsidRPr="002C4021">
        <w:rPr>
          <w:szCs w:val="24"/>
          <w:lang w:val="uk-UA"/>
        </w:rPr>
        <w:t xml:space="preserve"> (100 </w:t>
      </w:r>
      <w:r w:rsidRPr="002C4021">
        <w:rPr>
          <w:szCs w:val="24"/>
          <w:lang w:val="uk-UA"/>
        </w:rPr>
        <w:t>євро</w:t>
      </w:r>
      <w:r w:rsidR="00023E5E" w:rsidRPr="002C4021">
        <w:rPr>
          <w:szCs w:val="24"/>
          <w:lang w:val="uk-UA"/>
        </w:rPr>
        <w:t xml:space="preserve">) </w:t>
      </w:r>
      <w:r w:rsidRPr="002C4021">
        <w:rPr>
          <w:szCs w:val="24"/>
          <w:lang w:val="uk-UA"/>
        </w:rPr>
        <w:t xml:space="preserve">виплачувався кожному домашньому господарству, що заповнило опитувальники. Крім дослідження найбільш відповідних груп приладів </w:t>
      </w:r>
      <w:r w:rsidR="00023E5E" w:rsidRPr="002C4021">
        <w:rPr>
          <w:szCs w:val="24"/>
          <w:lang w:val="uk-UA"/>
        </w:rPr>
        <w:t>(</w:t>
      </w:r>
      <w:r w:rsidRPr="002C4021">
        <w:rPr>
          <w:szCs w:val="24"/>
          <w:lang w:val="uk-UA"/>
        </w:rPr>
        <w:t>холодильник і морозильна камера, плита і духовка, освітлення, опалення приміщень і нагрівання води, циркуляційний насос тощо</w:t>
      </w:r>
      <w:r w:rsidR="00023E5E" w:rsidRPr="002C4021">
        <w:rPr>
          <w:szCs w:val="24"/>
          <w:lang w:val="uk-UA"/>
        </w:rPr>
        <w:t xml:space="preserve">) </w:t>
      </w:r>
      <w:r w:rsidRPr="002C4021">
        <w:rPr>
          <w:szCs w:val="24"/>
          <w:lang w:val="uk-UA"/>
        </w:rPr>
        <w:t>також документально фіксувалася поведінка користувача протягом одного тижня взимку і влітку, відповідно. Залежно від типу обладнання реєструвалася кількість разів використання або час використання</w:t>
      </w:r>
      <w:r w:rsidR="00023E5E" w:rsidRPr="002C4021">
        <w:rPr>
          <w:szCs w:val="24"/>
          <w:lang w:val="uk-UA"/>
        </w:rPr>
        <w:t xml:space="preserve">. </w:t>
      </w:r>
      <w:r w:rsidRPr="002C4021">
        <w:rPr>
          <w:szCs w:val="24"/>
          <w:lang w:val="uk-UA"/>
        </w:rPr>
        <w:t xml:space="preserve">Також учасники мали реєструвати показання своїх лічильників електроенергії та природного газу кожні 24 години протягом цих двох тижнів. Близько </w:t>
      </w:r>
      <w:r w:rsidR="00023E5E" w:rsidRPr="002C4021">
        <w:rPr>
          <w:szCs w:val="24"/>
          <w:lang w:val="uk-UA"/>
        </w:rPr>
        <w:t xml:space="preserve">70 % </w:t>
      </w:r>
      <w:r w:rsidRPr="002C4021">
        <w:rPr>
          <w:szCs w:val="24"/>
          <w:lang w:val="uk-UA"/>
        </w:rPr>
        <w:t xml:space="preserve">домашніх господарств були оснащені лише одним лічильником електроенергії; інші </w:t>
      </w:r>
      <w:r w:rsidR="00023E5E" w:rsidRPr="002C4021">
        <w:rPr>
          <w:szCs w:val="24"/>
          <w:lang w:val="uk-UA"/>
        </w:rPr>
        <w:t xml:space="preserve">30 % </w:t>
      </w:r>
      <w:r w:rsidRPr="002C4021">
        <w:rPr>
          <w:szCs w:val="24"/>
          <w:lang w:val="uk-UA"/>
        </w:rPr>
        <w:t>мали два чи більше лічильників електроенергії</w:t>
      </w:r>
      <w:r w:rsidR="00023E5E" w:rsidRPr="002C4021">
        <w:rPr>
          <w:szCs w:val="24"/>
          <w:lang w:val="uk-UA"/>
        </w:rPr>
        <w:t>.</w:t>
      </w:r>
    </w:p>
    <w:p w:rsidR="00BC427B" w:rsidRPr="002C4021" w:rsidRDefault="00BC427B" w:rsidP="001B53C4">
      <w:pPr>
        <w:pStyle w:val="a0"/>
        <w:jc w:val="both"/>
        <w:rPr>
          <w:szCs w:val="24"/>
          <w:lang w:val="uk-UA"/>
        </w:rPr>
      </w:pPr>
    </w:p>
    <w:p w:rsidR="00023E5E" w:rsidRPr="002C4021" w:rsidRDefault="00E47C45" w:rsidP="001B53C4">
      <w:pPr>
        <w:pStyle w:val="a0"/>
        <w:jc w:val="both"/>
        <w:rPr>
          <w:szCs w:val="24"/>
          <w:lang w:val="uk-UA"/>
        </w:rPr>
      </w:pPr>
      <w:r w:rsidRPr="002C4021">
        <w:rPr>
          <w:szCs w:val="24"/>
          <w:lang w:val="uk-UA"/>
        </w:rPr>
        <w:t>Домашні господарства також реєстрували своє річне споживання електроенергії та природного газу з моменту останнього річного звіту. Значення можуть використовуватися як показники для споживання електроенергії та газу за рік, що є предметом спостереження</w:t>
      </w:r>
      <w:r w:rsidR="00023E5E" w:rsidRPr="002C4021">
        <w:rPr>
          <w:szCs w:val="24"/>
          <w:lang w:val="uk-UA"/>
        </w:rPr>
        <w:t xml:space="preserve">, </w:t>
      </w:r>
      <w:r w:rsidRPr="002C4021">
        <w:rPr>
          <w:szCs w:val="24"/>
          <w:lang w:val="uk-UA"/>
        </w:rPr>
        <w:t>стосовно якого збиралися всі інші дані опитування</w:t>
      </w:r>
      <w:r w:rsidR="00023E5E" w:rsidRPr="002C4021">
        <w:rPr>
          <w:szCs w:val="24"/>
          <w:lang w:val="uk-UA"/>
        </w:rPr>
        <w:t xml:space="preserve">. </w:t>
      </w:r>
      <w:r w:rsidRPr="002C4021">
        <w:rPr>
          <w:szCs w:val="24"/>
          <w:lang w:val="uk-UA"/>
        </w:rPr>
        <w:t xml:space="preserve">Споживання електроенергії було розбито на кількість лічильників електроенергії у домашньому господарстві, що було предметом оцінки. </w:t>
      </w:r>
    </w:p>
    <w:p w:rsidR="00BC427B" w:rsidRPr="002C4021" w:rsidRDefault="00BC427B" w:rsidP="001B53C4">
      <w:pPr>
        <w:pStyle w:val="a0"/>
        <w:jc w:val="both"/>
        <w:rPr>
          <w:szCs w:val="24"/>
          <w:lang w:val="uk-UA"/>
        </w:rPr>
      </w:pPr>
    </w:p>
    <w:p w:rsidR="00023E5E" w:rsidRPr="002C4021" w:rsidRDefault="00C77FB9" w:rsidP="001B53C4">
      <w:pPr>
        <w:pStyle w:val="a0"/>
        <w:jc w:val="both"/>
        <w:rPr>
          <w:szCs w:val="24"/>
          <w:lang w:val="uk-UA"/>
        </w:rPr>
      </w:pPr>
      <w:r w:rsidRPr="002C4021">
        <w:rPr>
          <w:szCs w:val="24"/>
          <w:lang w:val="uk-UA"/>
        </w:rPr>
        <w:t xml:space="preserve">Основна різниця відносно інших процедур вимірювання </w:t>
      </w:r>
      <w:r w:rsidR="00023E5E" w:rsidRPr="002C4021">
        <w:rPr>
          <w:szCs w:val="24"/>
          <w:lang w:val="uk-UA"/>
        </w:rPr>
        <w:t xml:space="preserve">in situ </w:t>
      </w:r>
      <w:r w:rsidRPr="002C4021">
        <w:rPr>
          <w:szCs w:val="24"/>
          <w:lang w:val="uk-UA"/>
        </w:rPr>
        <w:t>полягала в тому, що вимірювання проводилося самими респондентами за допомогою 1 мобільного лічильника. Для відповідних приладів питоме споживання електроенергії вимірювалося за допомогою переносного лічильна електроенергії, наданого Статистичним агентством Австрії. Інтервали вимірювання залежали від типу пристрою, наприклад, одна година для пристроїв з постійним споживанням</w:t>
      </w:r>
      <w:r w:rsidR="00023E5E" w:rsidRPr="002C4021">
        <w:rPr>
          <w:szCs w:val="24"/>
          <w:lang w:val="uk-UA"/>
        </w:rPr>
        <w:t xml:space="preserve">, 24 </w:t>
      </w:r>
      <w:r w:rsidRPr="002C4021">
        <w:rPr>
          <w:szCs w:val="24"/>
          <w:lang w:val="uk-UA"/>
        </w:rPr>
        <w:t>години для пристроїв зі змінним споживання або протягом одного періоду використання. Для пристроїв, що використовувалися лише нетривалий час, необхідно було повідомити номінальну потужність у ватах</w:t>
      </w:r>
      <w:r w:rsidR="00023E5E" w:rsidRPr="002C4021">
        <w:rPr>
          <w:szCs w:val="24"/>
          <w:lang w:val="uk-UA"/>
        </w:rPr>
        <w:t xml:space="preserve">. </w:t>
      </w:r>
      <w:r w:rsidRPr="002C4021">
        <w:rPr>
          <w:szCs w:val="24"/>
          <w:lang w:val="uk-UA"/>
        </w:rPr>
        <w:t xml:space="preserve">Керівництво, надане Статистичним агентством Австрії, допомагало респондентам вказувати правильні значення. </w:t>
      </w:r>
    </w:p>
    <w:p w:rsidR="00BC427B" w:rsidRPr="002C4021" w:rsidRDefault="00BC427B" w:rsidP="001B53C4">
      <w:pPr>
        <w:pStyle w:val="a0"/>
        <w:jc w:val="both"/>
        <w:rPr>
          <w:szCs w:val="24"/>
          <w:lang w:val="uk-UA"/>
        </w:rPr>
      </w:pPr>
      <w:bookmarkStart w:id="270" w:name="bookmark292"/>
    </w:p>
    <w:p w:rsidR="00BC427B" w:rsidRPr="002C4021" w:rsidRDefault="00BC427B" w:rsidP="001B53C4">
      <w:pPr>
        <w:pStyle w:val="a0"/>
        <w:jc w:val="both"/>
        <w:rPr>
          <w:b/>
          <w:szCs w:val="24"/>
          <w:lang w:val="uk-UA"/>
        </w:rPr>
      </w:pPr>
      <w:r w:rsidRPr="002C4021">
        <w:rPr>
          <w:b/>
          <w:szCs w:val="24"/>
          <w:lang w:val="uk-UA"/>
        </w:rPr>
        <w:t>Фотографія 4.1: Портативний лічильник електроенергії</w:t>
      </w:r>
    </w:p>
    <w:p w:rsidR="00BC427B" w:rsidRPr="002C4021" w:rsidRDefault="00BC427B" w:rsidP="001B53C4">
      <w:pPr>
        <w:pStyle w:val="a0"/>
        <w:jc w:val="both"/>
        <w:rPr>
          <w:szCs w:val="24"/>
          <w:lang w:val="uk-UA"/>
        </w:rPr>
      </w:pPr>
    </w:p>
    <w:p w:rsidR="00BC427B" w:rsidRPr="002C4021" w:rsidRDefault="007F2375" w:rsidP="001B53C4">
      <w:pPr>
        <w:pStyle w:val="a0"/>
        <w:jc w:val="both"/>
        <w:rPr>
          <w:szCs w:val="24"/>
          <w:lang w:val="uk-UA"/>
        </w:rPr>
      </w:pPr>
      <w:r>
        <w:rPr>
          <w:noProof/>
          <w:szCs w:val="24"/>
          <w:lang w:eastAsia="ru-RU"/>
        </w:rPr>
        <w:drawing>
          <wp:inline distT="0" distB="0" distL="0" distR="0">
            <wp:extent cx="4105275" cy="2428875"/>
            <wp:effectExtent l="0" t="0" r="9525" b="9525"/>
            <wp:docPr id="3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05275" cy="2428875"/>
                    </a:xfrm>
                    <a:prstGeom prst="rect">
                      <a:avLst/>
                    </a:prstGeom>
                    <a:noFill/>
                    <a:ln>
                      <a:noFill/>
                    </a:ln>
                  </pic:spPr>
                </pic:pic>
              </a:graphicData>
            </a:graphic>
          </wp:inline>
        </w:drawing>
      </w:r>
    </w:p>
    <w:p w:rsidR="00BC427B" w:rsidRPr="002C4021" w:rsidRDefault="00BC427B" w:rsidP="001B53C4">
      <w:pPr>
        <w:pStyle w:val="a0"/>
        <w:jc w:val="both"/>
        <w:rPr>
          <w:szCs w:val="24"/>
          <w:lang w:val="uk-UA"/>
        </w:rPr>
      </w:pPr>
    </w:p>
    <w:p w:rsidR="00023E5E" w:rsidRPr="002C4021" w:rsidRDefault="00C77FB9" w:rsidP="001B53C4">
      <w:pPr>
        <w:pStyle w:val="a0"/>
        <w:jc w:val="both"/>
        <w:rPr>
          <w:szCs w:val="24"/>
          <w:lang w:val="uk-UA"/>
        </w:rPr>
      </w:pPr>
      <w:r w:rsidRPr="002C4021">
        <w:rPr>
          <w:szCs w:val="24"/>
          <w:lang w:val="uk-UA"/>
        </w:rPr>
        <w:t xml:space="preserve">Якщо вимірювання було неможливим </w:t>
      </w:r>
      <w:r w:rsidR="00023E5E" w:rsidRPr="002C4021">
        <w:rPr>
          <w:szCs w:val="24"/>
          <w:lang w:val="uk-UA"/>
        </w:rPr>
        <w:t>(</w:t>
      </w:r>
      <w:r w:rsidRPr="002C4021">
        <w:rPr>
          <w:szCs w:val="24"/>
          <w:lang w:val="uk-UA"/>
        </w:rPr>
        <w:t>наприклад, убудовані прилади</w:t>
      </w:r>
      <w:r w:rsidR="00023E5E" w:rsidRPr="002C4021">
        <w:rPr>
          <w:szCs w:val="24"/>
          <w:lang w:val="uk-UA"/>
        </w:rPr>
        <w:t xml:space="preserve">) </w:t>
      </w:r>
      <w:r w:rsidRPr="002C4021">
        <w:rPr>
          <w:szCs w:val="24"/>
          <w:lang w:val="uk-UA"/>
        </w:rPr>
        <w:t>або у разі виникнення проблем з використанням інструменту, використовувалося серединне значення існуючих значень. Серединне значення також використовувалося для перевірок достовірності</w:t>
      </w:r>
      <w:r w:rsidR="00023E5E" w:rsidRPr="002C4021">
        <w:rPr>
          <w:szCs w:val="24"/>
          <w:lang w:val="uk-UA"/>
        </w:rPr>
        <w:t xml:space="preserve">. </w:t>
      </w:r>
      <w:r w:rsidRPr="002C4021">
        <w:rPr>
          <w:szCs w:val="24"/>
          <w:lang w:val="uk-UA"/>
        </w:rPr>
        <w:t xml:space="preserve">Усі значення, що перевищували </w:t>
      </w:r>
      <w:r w:rsidR="00023E5E" w:rsidRPr="002C4021">
        <w:rPr>
          <w:szCs w:val="24"/>
          <w:lang w:val="uk-UA"/>
        </w:rPr>
        <w:t xml:space="preserve">75 % </w:t>
      </w:r>
      <w:r w:rsidRPr="002C4021">
        <w:rPr>
          <w:szCs w:val="24"/>
          <w:lang w:val="uk-UA"/>
        </w:rPr>
        <w:t>серединного значення, замінювалися серединним значенням. Для всіх пристроїв бе</w:t>
      </w:r>
      <w:r w:rsidR="00BE41D9" w:rsidRPr="002C4021">
        <w:rPr>
          <w:szCs w:val="24"/>
          <w:lang w:val="uk-UA"/>
        </w:rPr>
        <w:t>з</w:t>
      </w:r>
      <w:r w:rsidRPr="002C4021">
        <w:rPr>
          <w:szCs w:val="24"/>
          <w:lang w:val="uk-UA"/>
        </w:rPr>
        <w:t xml:space="preserve"> виміряних значень використовувалися значення за замовчуванням, надані експертами. </w:t>
      </w:r>
      <w:bookmarkEnd w:id="270"/>
    </w:p>
    <w:p w:rsidR="00BC427B" w:rsidRPr="002C4021" w:rsidRDefault="00BC427B" w:rsidP="001B53C4">
      <w:pPr>
        <w:pStyle w:val="a0"/>
        <w:jc w:val="both"/>
        <w:rPr>
          <w:szCs w:val="24"/>
          <w:lang w:val="uk-UA"/>
        </w:rPr>
      </w:pPr>
    </w:p>
    <w:p w:rsidR="00023E5E" w:rsidRPr="002C4021" w:rsidRDefault="00AF479B" w:rsidP="001B53C4">
      <w:pPr>
        <w:pStyle w:val="a0"/>
        <w:jc w:val="both"/>
        <w:rPr>
          <w:szCs w:val="24"/>
          <w:lang w:val="uk-UA"/>
        </w:rPr>
      </w:pPr>
      <w:r w:rsidRPr="002C4021">
        <w:rPr>
          <w:szCs w:val="24"/>
          <w:lang w:val="uk-UA"/>
        </w:rPr>
        <w:t xml:space="preserve">Усі домашні господарства, під’єднані до мережі постачання природного газу, мали повідомляти своє споживання природного газу для опалення приміщень і нагрівання води, а також для приготування їжі. </w:t>
      </w:r>
    </w:p>
    <w:p w:rsidR="00AF479B" w:rsidRPr="002C4021" w:rsidRDefault="00AF479B" w:rsidP="001B53C4">
      <w:pPr>
        <w:pStyle w:val="a0"/>
        <w:jc w:val="both"/>
        <w:rPr>
          <w:szCs w:val="24"/>
          <w:lang w:val="uk-UA"/>
        </w:rPr>
      </w:pPr>
    </w:p>
    <w:p w:rsidR="00023E5E" w:rsidRPr="002C4021" w:rsidRDefault="00AF479B" w:rsidP="001B53C4">
      <w:pPr>
        <w:pStyle w:val="a0"/>
        <w:jc w:val="both"/>
        <w:rPr>
          <w:szCs w:val="24"/>
          <w:lang w:val="uk-UA"/>
        </w:rPr>
      </w:pPr>
      <w:r w:rsidRPr="002C4021">
        <w:rPr>
          <w:szCs w:val="24"/>
          <w:lang w:val="uk-UA"/>
        </w:rPr>
        <w:t>На першому етапі опитувальники перевірялися на предмет друкарських помилок і неправдоподібних записів</w:t>
      </w:r>
      <w:r w:rsidR="00023E5E" w:rsidRPr="002C4021">
        <w:rPr>
          <w:szCs w:val="24"/>
          <w:lang w:val="uk-UA"/>
        </w:rPr>
        <w:t xml:space="preserve">. </w:t>
      </w:r>
      <w:r w:rsidRPr="002C4021">
        <w:rPr>
          <w:szCs w:val="24"/>
          <w:lang w:val="uk-UA"/>
        </w:rPr>
        <w:t xml:space="preserve">Ці помилки могла бути здебільшого усунені за допомогою внутрішніх перевірок. Після цього проводилися перевірки достовірності. Незважаючи на те, що кількість характеристик, що були предметом вивчення, становила близько </w:t>
      </w:r>
      <w:r w:rsidR="00023E5E" w:rsidRPr="002C4021">
        <w:rPr>
          <w:szCs w:val="24"/>
          <w:lang w:val="uk-UA"/>
        </w:rPr>
        <w:t>4 000,</w:t>
      </w:r>
      <w:r w:rsidRPr="002C4021">
        <w:rPr>
          <w:szCs w:val="24"/>
          <w:lang w:val="uk-UA"/>
        </w:rPr>
        <w:t xml:space="preserve"> перевірялася кожна з них, а також перевірялася внутрішня узгодженість кожного опитувальника. На відміну від цього, узгодженість між опитувальниками перевірялася лише частково через те, що між періодами, що були предметом вивчення, могли відбуватися зміни, наприклад, у разі обладнання з електричними пристроями. </w:t>
      </w:r>
    </w:p>
    <w:p w:rsidR="00AF479B" w:rsidRPr="002C4021" w:rsidRDefault="00AF479B" w:rsidP="001B53C4">
      <w:pPr>
        <w:pStyle w:val="a0"/>
        <w:jc w:val="both"/>
        <w:rPr>
          <w:szCs w:val="24"/>
          <w:lang w:val="uk-UA"/>
        </w:rPr>
      </w:pPr>
    </w:p>
    <w:p w:rsidR="00023E5E" w:rsidRPr="002C4021" w:rsidRDefault="00AF479B" w:rsidP="001B53C4">
      <w:pPr>
        <w:pStyle w:val="a0"/>
        <w:jc w:val="both"/>
        <w:rPr>
          <w:szCs w:val="24"/>
          <w:lang w:val="uk-UA"/>
        </w:rPr>
      </w:pPr>
      <w:r w:rsidRPr="002C4021">
        <w:rPr>
          <w:szCs w:val="24"/>
          <w:lang w:val="uk-UA"/>
        </w:rPr>
        <w:t>Шляхом поєднання поведінки користувача з виміряним споживанням для кожного пристрою або у разі невиміряних пристроїв із значеннями за замовчуванням, розраховувалися середні обсяги для всіх приладів, що були предметом вивчення. Обсяги для опалення приміщень і нагрівання води розраховувалися на основі денних показань лічильника, скоригованих на денне споживання приладів. Шляхом помноження денного використання з його питомим споживанням розраховувалося характерне споживання для кожного пристрою та домашнього господарства на кожен день.</w:t>
      </w:r>
      <w:r w:rsidR="002C4021">
        <w:rPr>
          <w:szCs w:val="24"/>
          <w:lang w:val="uk-UA"/>
        </w:rPr>
        <w:t xml:space="preserve"> </w:t>
      </w:r>
      <w:r w:rsidRPr="002C4021">
        <w:rPr>
          <w:szCs w:val="24"/>
          <w:lang w:val="uk-UA"/>
        </w:rPr>
        <w:t>Ці моделі споживання розраховувалися окремо для літнього та зимового сезону</w:t>
      </w:r>
      <w:r w:rsidR="00023E5E" w:rsidRPr="002C4021">
        <w:rPr>
          <w:szCs w:val="24"/>
          <w:lang w:val="uk-UA"/>
        </w:rPr>
        <w:t xml:space="preserve">. </w:t>
      </w:r>
      <w:r w:rsidRPr="002C4021">
        <w:rPr>
          <w:szCs w:val="24"/>
          <w:lang w:val="uk-UA"/>
        </w:rPr>
        <w:t xml:space="preserve">Виходячи з того, що середній відпускний період в Австрії становить приблизно два тижні, вибиралися </w:t>
      </w:r>
      <w:r w:rsidR="00023E5E" w:rsidRPr="002C4021">
        <w:rPr>
          <w:szCs w:val="24"/>
          <w:lang w:val="uk-UA"/>
        </w:rPr>
        <w:t xml:space="preserve">350 </w:t>
      </w:r>
      <w:r w:rsidRPr="002C4021">
        <w:rPr>
          <w:szCs w:val="24"/>
          <w:lang w:val="uk-UA"/>
        </w:rPr>
        <w:t>днів використання для пристрою</w:t>
      </w:r>
      <w:r w:rsidR="00023E5E" w:rsidRPr="002C4021">
        <w:rPr>
          <w:szCs w:val="24"/>
          <w:lang w:val="uk-UA"/>
        </w:rPr>
        <w:t xml:space="preserve">. </w:t>
      </w:r>
      <w:r w:rsidRPr="002C4021">
        <w:rPr>
          <w:szCs w:val="24"/>
          <w:lang w:val="uk-UA"/>
        </w:rPr>
        <w:t xml:space="preserve">Споживання електроенергії, зареєстроване у зимовому та літньому опитувальнику, використовувалося для розрахунку середнього денного споживання електроенергії для зимового та літнього періоду, а також для календарного року, що був предметом спостереження. Результати екстраполювалися на загальне побутове населення з урахуванням критеріїв основних місць проживання і критеріїв репрезентативності. </w:t>
      </w:r>
    </w:p>
    <w:p w:rsidR="00AF479B" w:rsidRPr="002C4021" w:rsidRDefault="00AF479B" w:rsidP="001B53C4">
      <w:pPr>
        <w:pStyle w:val="a0"/>
        <w:jc w:val="both"/>
        <w:rPr>
          <w:szCs w:val="24"/>
          <w:lang w:val="uk-UA"/>
        </w:rPr>
      </w:pPr>
    </w:p>
    <w:p w:rsidR="00023E5E" w:rsidRPr="002C4021" w:rsidRDefault="00AF479B" w:rsidP="00BE41D9">
      <w:pPr>
        <w:pStyle w:val="2"/>
      </w:pPr>
      <w:bookmarkStart w:id="271" w:name="bookmark293"/>
      <w:bookmarkStart w:id="272" w:name="_Toc436428739"/>
      <w:r w:rsidRPr="002C4021">
        <w:t>4.5.2</w:t>
      </w:r>
      <w:r w:rsidR="00023E5E" w:rsidRPr="002C4021">
        <w:t xml:space="preserve">. </w:t>
      </w:r>
      <w:r w:rsidRPr="002C4021">
        <w:t xml:space="preserve">Передова практика щодо вимірювання температур </w:t>
      </w:r>
      <w:r w:rsidR="00023E5E" w:rsidRPr="002C4021">
        <w:t>in situ</w:t>
      </w:r>
      <w:bookmarkEnd w:id="271"/>
      <w:bookmarkEnd w:id="272"/>
    </w:p>
    <w:p w:rsidR="00AF479B" w:rsidRPr="002C4021" w:rsidRDefault="00AF479B" w:rsidP="001B53C4">
      <w:pPr>
        <w:pStyle w:val="a0"/>
        <w:jc w:val="both"/>
        <w:rPr>
          <w:szCs w:val="24"/>
          <w:lang w:val="uk-UA"/>
        </w:rPr>
      </w:pPr>
      <w:bookmarkStart w:id="273" w:name="bookmark294"/>
    </w:p>
    <w:p w:rsidR="00023E5E" w:rsidRPr="002C4021" w:rsidRDefault="00023E5E" w:rsidP="001B53C4">
      <w:pPr>
        <w:pStyle w:val="a0"/>
        <w:jc w:val="both"/>
        <w:rPr>
          <w:b/>
          <w:szCs w:val="24"/>
          <w:lang w:val="uk-UA"/>
        </w:rPr>
      </w:pPr>
      <w:r w:rsidRPr="002C4021">
        <w:rPr>
          <w:b/>
          <w:szCs w:val="24"/>
          <w:lang w:val="uk-UA"/>
        </w:rPr>
        <w:t>4.5.2.</w:t>
      </w:r>
      <w:r w:rsidR="00AF479B" w:rsidRPr="002C4021">
        <w:rPr>
          <w:b/>
          <w:szCs w:val="24"/>
          <w:lang w:val="uk-UA"/>
        </w:rPr>
        <w:t>1</w:t>
      </w:r>
      <w:r w:rsidRPr="002C4021">
        <w:rPr>
          <w:b/>
          <w:szCs w:val="24"/>
          <w:lang w:val="uk-UA"/>
        </w:rPr>
        <w:t xml:space="preserve">. </w:t>
      </w:r>
      <w:bookmarkEnd w:id="273"/>
      <w:r w:rsidR="00AF479B" w:rsidRPr="002C4021">
        <w:rPr>
          <w:b/>
          <w:szCs w:val="24"/>
          <w:lang w:val="uk-UA"/>
        </w:rPr>
        <w:t>Сполучене Королівство</w:t>
      </w:r>
    </w:p>
    <w:p w:rsidR="00AF479B" w:rsidRPr="002C4021" w:rsidRDefault="00AF479B" w:rsidP="001B53C4">
      <w:pPr>
        <w:pStyle w:val="a0"/>
        <w:jc w:val="both"/>
        <w:rPr>
          <w:szCs w:val="24"/>
          <w:lang w:val="uk-UA"/>
        </w:rPr>
      </w:pPr>
    </w:p>
    <w:p w:rsidR="00023E5E" w:rsidRPr="002C4021" w:rsidRDefault="008A1F96" w:rsidP="001B53C4">
      <w:pPr>
        <w:pStyle w:val="a0"/>
        <w:jc w:val="both"/>
        <w:rPr>
          <w:szCs w:val="24"/>
          <w:lang w:val="uk-UA"/>
        </w:rPr>
      </w:pPr>
      <w:r w:rsidRPr="002C4021">
        <w:rPr>
          <w:szCs w:val="24"/>
          <w:lang w:val="uk-UA"/>
        </w:rPr>
        <w:t xml:space="preserve">На відміну від попереднього розділу, зосередженого на вимірюванні електроенергії </w:t>
      </w:r>
      <w:r w:rsidR="00023E5E" w:rsidRPr="002C4021">
        <w:rPr>
          <w:i/>
          <w:szCs w:val="24"/>
          <w:lang w:val="uk-UA"/>
        </w:rPr>
        <w:t>in situ</w:t>
      </w:r>
      <w:r w:rsidRPr="002C4021">
        <w:rPr>
          <w:szCs w:val="24"/>
          <w:lang w:val="uk-UA"/>
        </w:rPr>
        <w:t xml:space="preserve">, у цьому розділі описується вимірювання температур </w:t>
      </w:r>
      <w:r w:rsidR="00023E5E" w:rsidRPr="002C4021">
        <w:rPr>
          <w:i/>
          <w:szCs w:val="24"/>
          <w:lang w:val="uk-UA"/>
        </w:rPr>
        <w:t>in situ</w:t>
      </w:r>
      <w:r w:rsidRPr="002C4021">
        <w:rPr>
          <w:szCs w:val="24"/>
          <w:lang w:val="uk-UA"/>
        </w:rPr>
        <w:t>, для кого було вибрано два цікаві дослідження конкретної ситуації, що проводилися в Сполученому Королівстві.</w:t>
      </w:r>
    </w:p>
    <w:p w:rsidR="00FD1317" w:rsidRPr="002C4021" w:rsidRDefault="00FD1317" w:rsidP="001B53C4">
      <w:pPr>
        <w:pStyle w:val="a0"/>
        <w:jc w:val="both"/>
        <w:rPr>
          <w:szCs w:val="24"/>
          <w:lang w:val="uk-UA"/>
        </w:rPr>
      </w:pPr>
    </w:p>
    <w:p w:rsidR="00023E5E" w:rsidRPr="002C4021" w:rsidRDefault="008A1F96" w:rsidP="001B53C4">
      <w:pPr>
        <w:pStyle w:val="a0"/>
        <w:jc w:val="both"/>
        <w:rPr>
          <w:b/>
          <w:i/>
          <w:szCs w:val="24"/>
          <w:lang w:val="uk-UA"/>
        </w:rPr>
      </w:pPr>
      <w:bookmarkStart w:id="274" w:name="bookmark295"/>
      <w:r w:rsidRPr="002C4021">
        <w:rPr>
          <w:b/>
          <w:i/>
          <w:szCs w:val="24"/>
          <w:lang w:val="uk-UA"/>
        </w:rPr>
        <w:t xml:space="preserve">Досвід у Сполученому Королівстві щодо збору даних про температуру в домашніх господарствах </w:t>
      </w:r>
      <w:bookmarkEnd w:id="274"/>
    </w:p>
    <w:p w:rsidR="00FD1317" w:rsidRPr="002C4021" w:rsidRDefault="00FD1317" w:rsidP="001B53C4">
      <w:pPr>
        <w:pStyle w:val="a0"/>
        <w:jc w:val="both"/>
        <w:rPr>
          <w:szCs w:val="24"/>
          <w:lang w:val="uk-UA"/>
        </w:rPr>
      </w:pPr>
    </w:p>
    <w:p w:rsidR="00023E5E" w:rsidRPr="002C4021" w:rsidRDefault="00BB36A1" w:rsidP="001B53C4">
      <w:pPr>
        <w:pStyle w:val="a0"/>
        <w:jc w:val="both"/>
        <w:rPr>
          <w:szCs w:val="24"/>
          <w:lang w:val="uk-UA"/>
        </w:rPr>
      </w:pPr>
      <w:r w:rsidRPr="002C4021">
        <w:rPr>
          <w:szCs w:val="24"/>
          <w:lang w:val="uk-UA"/>
        </w:rPr>
        <w:t xml:space="preserve">Востаннє контроль температур у Сполученому Королівстві застосовувався в 2011 року. Кожного року проводиться опитування щодо житлових питань в Англії, яке дозволяє зібрати велику кількість даних про ізоляцію та використання енергії, хоча останнє не вимагається на докладному рівні. </w:t>
      </w:r>
    </w:p>
    <w:p w:rsidR="00FD1317" w:rsidRPr="002C4021" w:rsidRDefault="00FD1317" w:rsidP="001B53C4">
      <w:pPr>
        <w:pStyle w:val="a0"/>
        <w:jc w:val="both"/>
        <w:rPr>
          <w:szCs w:val="24"/>
          <w:lang w:val="uk-UA"/>
        </w:rPr>
      </w:pPr>
    </w:p>
    <w:p w:rsidR="00023E5E" w:rsidRPr="002C4021" w:rsidRDefault="00BB36A1" w:rsidP="001B53C4">
      <w:pPr>
        <w:pStyle w:val="a0"/>
        <w:jc w:val="both"/>
        <w:rPr>
          <w:szCs w:val="24"/>
          <w:lang w:val="uk-UA"/>
        </w:rPr>
      </w:pPr>
      <w:r w:rsidRPr="002C4021">
        <w:rPr>
          <w:szCs w:val="24"/>
          <w:lang w:val="uk-UA"/>
        </w:rPr>
        <w:t xml:space="preserve">З метою перевірки моделей кожні 5 років або навіть довше проводиться докладніше </w:t>
      </w:r>
      <w:r w:rsidRPr="002C4021">
        <w:rPr>
          <w:i/>
          <w:szCs w:val="24"/>
          <w:lang w:val="uk-UA"/>
        </w:rPr>
        <w:t>повторне опитування щодо споживання енергії</w:t>
      </w:r>
      <w:r w:rsidR="00023E5E" w:rsidRPr="002C4021">
        <w:rPr>
          <w:szCs w:val="24"/>
          <w:lang w:val="uk-UA"/>
        </w:rPr>
        <w:t xml:space="preserve">. </w:t>
      </w:r>
      <w:r w:rsidRPr="002C4021">
        <w:rPr>
          <w:szCs w:val="24"/>
          <w:lang w:val="uk-UA"/>
        </w:rPr>
        <w:t xml:space="preserve">Це опитування </w:t>
      </w:r>
      <w:r w:rsidRPr="00681293">
        <w:rPr>
          <w:szCs w:val="24"/>
          <w:lang w:val="uk-UA"/>
        </w:rPr>
        <w:t>проводиться для вибірки домашніх господарств, які брали участь у Житловому опитуванні, тому воно наз</w:t>
      </w:r>
      <w:r w:rsidR="002C4021" w:rsidRPr="00681293">
        <w:rPr>
          <w:szCs w:val="24"/>
          <w:lang w:val="uk-UA"/>
        </w:rPr>
        <w:t>ив</w:t>
      </w:r>
      <w:r w:rsidRPr="00681293">
        <w:rPr>
          <w:szCs w:val="24"/>
          <w:lang w:val="uk-UA"/>
        </w:rPr>
        <w:t>ається повторним</w:t>
      </w:r>
      <w:r w:rsidR="00023E5E" w:rsidRPr="00681293">
        <w:rPr>
          <w:szCs w:val="24"/>
          <w:lang w:val="uk-UA"/>
        </w:rPr>
        <w:t xml:space="preserve">. </w:t>
      </w:r>
      <w:r w:rsidRPr="000E3626">
        <w:rPr>
          <w:szCs w:val="24"/>
          <w:lang w:val="uk-UA"/>
        </w:rPr>
        <w:t>У 2011 році було проведено опитування близько 2 000 домашніх</w:t>
      </w:r>
      <w:r w:rsidRPr="002C4021">
        <w:rPr>
          <w:szCs w:val="24"/>
          <w:lang w:val="uk-UA"/>
        </w:rPr>
        <w:t xml:space="preserve"> господарств, що надало докладну інформацію про споживання енергії, систему опалення, </w:t>
      </w:r>
      <w:r w:rsidR="00C6562E" w:rsidRPr="002C4021">
        <w:rPr>
          <w:szCs w:val="24"/>
          <w:lang w:val="uk-UA"/>
        </w:rPr>
        <w:t>термостат</w:t>
      </w:r>
      <w:r w:rsidRPr="002C4021">
        <w:rPr>
          <w:szCs w:val="24"/>
          <w:lang w:val="uk-UA"/>
        </w:rPr>
        <w:t>и, години опалення та температуру з-поміж багатьох змінних</w:t>
      </w:r>
      <w:r w:rsidR="00023E5E" w:rsidRPr="002C4021">
        <w:rPr>
          <w:szCs w:val="24"/>
          <w:lang w:val="uk-UA"/>
        </w:rPr>
        <w:t xml:space="preserve">. </w:t>
      </w:r>
      <w:r w:rsidRPr="002C4021">
        <w:rPr>
          <w:szCs w:val="24"/>
          <w:lang w:val="uk-UA"/>
        </w:rPr>
        <w:t>Але з метою перевірки та кращого розуміння щодо температури, фізичні реєстратори температури були встановлені у приблизно 900 домашніх господарствах. Реєстратори були встановлені в головній спальній кімнаті</w:t>
      </w:r>
      <w:r w:rsidR="00023E5E" w:rsidRPr="002C4021">
        <w:rPr>
          <w:szCs w:val="24"/>
          <w:lang w:val="uk-UA"/>
        </w:rPr>
        <w:t xml:space="preserve">, </w:t>
      </w:r>
      <w:r w:rsidRPr="002C4021">
        <w:rPr>
          <w:szCs w:val="24"/>
          <w:lang w:val="uk-UA"/>
        </w:rPr>
        <w:t xml:space="preserve">вітальні та передпокої кожного об’єкта нерухомості, за винятком дуже малих об’єктів нерухомості, де було встановлено лише 2 реєстратори. Реєстратори записували дані про температуру кожні 2- хвилин протягом року. Дані про зовнішню температуру були отримані з </w:t>
      </w:r>
      <w:r w:rsidRPr="002C4021">
        <w:rPr>
          <w:i/>
          <w:szCs w:val="24"/>
          <w:lang w:val="uk-UA"/>
        </w:rPr>
        <w:t>місцевої Метеорологічної служби</w:t>
      </w:r>
      <w:r w:rsidR="00023E5E" w:rsidRPr="002C4021">
        <w:rPr>
          <w:szCs w:val="24"/>
          <w:lang w:val="uk-UA"/>
        </w:rPr>
        <w:t>.</w:t>
      </w:r>
    </w:p>
    <w:p w:rsidR="00FD1317" w:rsidRPr="002C4021" w:rsidRDefault="00FD1317" w:rsidP="001B53C4">
      <w:pPr>
        <w:pStyle w:val="a0"/>
        <w:jc w:val="both"/>
        <w:rPr>
          <w:szCs w:val="24"/>
          <w:lang w:val="uk-UA"/>
        </w:rPr>
      </w:pPr>
    </w:p>
    <w:p w:rsidR="00023E5E" w:rsidRPr="002C4021" w:rsidRDefault="00BB36A1" w:rsidP="001B53C4">
      <w:pPr>
        <w:pStyle w:val="a0"/>
        <w:jc w:val="both"/>
        <w:rPr>
          <w:szCs w:val="24"/>
          <w:lang w:val="uk-UA"/>
        </w:rPr>
      </w:pPr>
      <w:r w:rsidRPr="002C4021">
        <w:rPr>
          <w:szCs w:val="24"/>
          <w:lang w:val="uk-UA"/>
        </w:rPr>
        <w:t xml:space="preserve">Повна процедура, що здійснювалася для збору та обробки даних про температуру в домашніх господарствах, описана у </w:t>
      </w:r>
      <w:r w:rsidRPr="002C4021">
        <w:rPr>
          <w:b/>
          <w:szCs w:val="24"/>
          <w:lang w:val="uk-UA"/>
        </w:rPr>
        <w:t>розділі 4.5</w:t>
      </w:r>
      <w:r w:rsidR="00023E5E" w:rsidRPr="002C4021">
        <w:rPr>
          <w:szCs w:val="24"/>
          <w:lang w:val="uk-UA"/>
        </w:rPr>
        <w:t xml:space="preserve">, </w:t>
      </w:r>
      <w:r w:rsidRPr="002C4021">
        <w:rPr>
          <w:szCs w:val="24"/>
          <w:lang w:val="uk-UA"/>
        </w:rPr>
        <w:t xml:space="preserve">у </w:t>
      </w:r>
      <w:r w:rsidRPr="002C4021">
        <w:rPr>
          <w:b/>
          <w:szCs w:val="24"/>
          <w:lang w:val="uk-UA"/>
        </w:rPr>
        <w:t>розділі 5.7</w:t>
      </w:r>
      <w:r w:rsidR="00023E5E" w:rsidRPr="002C4021">
        <w:rPr>
          <w:szCs w:val="24"/>
          <w:lang w:val="uk-UA"/>
        </w:rPr>
        <w:t xml:space="preserve">, </w:t>
      </w:r>
      <w:r w:rsidRPr="002C4021">
        <w:rPr>
          <w:szCs w:val="24"/>
          <w:lang w:val="uk-UA"/>
        </w:rPr>
        <w:t>який, в свою чер</w:t>
      </w:r>
      <w:r w:rsidR="00A94F1E" w:rsidRPr="002C4021">
        <w:rPr>
          <w:szCs w:val="24"/>
          <w:lang w:val="uk-UA"/>
        </w:rPr>
        <w:t>г</w:t>
      </w:r>
      <w:r w:rsidRPr="002C4021">
        <w:rPr>
          <w:szCs w:val="24"/>
          <w:lang w:val="uk-UA"/>
        </w:rPr>
        <w:t xml:space="preserve">у, ґрунтується на досвіді, отриманому в Сполученому Королівстві в цій області. Робота продовжується щодо аналізу цих даних, але матиме суттєвий вплив на розуміння використання енергії, ефективності систем опалення, тривалості опалення, комфорту та паливної бідності. </w:t>
      </w:r>
    </w:p>
    <w:p w:rsidR="00FD1317" w:rsidRPr="002C4021" w:rsidRDefault="00FD1317" w:rsidP="001B53C4">
      <w:pPr>
        <w:pStyle w:val="a0"/>
        <w:jc w:val="both"/>
        <w:rPr>
          <w:szCs w:val="24"/>
          <w:lang w:val="uk-UA"/>
        </w:rPr>
      </w:pPr>
    </w:p>
    <w:p w:rsidR="00023E5E" w:rsidRPr="002C4021" w:rsidRDefault="00BB36A1" w:rsidP="001B53C4">
      <w:pPr>
        <w:pStyle w:val="a0"/>
        <w:jc w:val="both"/>
        <w:rPr>
          <w:b/>
          <w:i/>
          <w:szCs w:val="24"/>
          <w:lang w:val="uk-UA"/>
        </w:rPr>
      </w:pPr>
      <w:bookmarkStart w:id="275" w:name="bookmark296"/>
      <w:r w:rsidRPr="002C4021">
        <w:rPr>
          <w:b/>
          <w:i/>
          <w:szCs w:val="24"/>
          <w:lang w:val="uk-UA"/>
        </w:rPr>
        <w:t xml:space="preserve">Досвід у Сполученому Королівстві стосовно вимірювання U-значень </w:t>
      </w:r>
      <w:r w:rsidR="00023E5E" w:rsidRPr="002C4021">
        <w:rPr>
          <w:b/>
          <w:i/>
          <w:szCs w:val="24"/>
          <w:lang w:val="uk-UA"/>
        </w:rPr>
        <w:t>in situ</w:t>
      </w:r>
      <w:bookmarkEnd w:id="275"/>
    </w:p>
    <w:p w:rsidR="00FD1317" w:rsidRPr="002C4021" w:rsidRDefault="00FD1317" w:rsidP="001B53C4">
      <w:pPr>
        <w:pStyle w:val="a0"/>
        <w:jc w:val="both"/>
        <w:rPr>
          <w:szCs w:val="24"/>
          <w:lang w:val="uk-UA"/>
        </w:rPr>
      </w:pPr>
    </w:p>
    <w:p w:rsidR="00023E5E" w:rsidRPr="002C4021" w:rsidRDefault="00BB36A1" w:rsidP="001B53C4">
      <w:pPr>
        <w:pStyle w:val="a0"/>
        <w:jc w:val="both"/>
        <w:rPr>
          <w:szCs w:val="24"/>
          <w:lang w:val="uk-UA"/>
        </w:rPr>
      </w:pPr>
      <w:r w:rsidRPr="002C4021">
        <w:rPr>
          <w:szCs w:val="24"/>
          <w:lang w:val="uk-UA"/>
        </w:rPr>
        <w:t xml:space="preserve">Як було зазначено у розділі 3.5, однією з найбільших проблем у розумінні різниці між очікуваною та фактичною економією енергії в результаті ізоляції порожнистої стіни чи суцільної стіни є можливе коливання теплових властивостей стіни, що ізолюється. У Великій Британії модель, що використовується як основа для розрахунків економії енергії, передбачає фіксоване значення </w:t>
      </w:r>
      <w:r w:rsidR="00023E5E" w:rsidRPr="002C4021">
        <w:rPr>
          <w:szCs w:val="24"/>
          <w:lang w:val="uk-UA"/>
        </w:rPr>
        <w:t xml:space="preserve">U </w:t>
      </w:r>
      <w:r w:rsidRPr="002C4021">
        <w:rPr>
          <w:szCs w:val="24"/>
          <w:lang w:val="uk-UA"/>
        </w:rPr>
        <w:t>для різних типів об’єктів нерухомості (за віком і типом стіни</w:t>
      </w:r>
      <w:r w:rsidR="00023E5E" w:rsidRPr="002C4021">
        <w:rPr>
          <w:szCs w:val="24"/>
          <w:lang w:val="uk-UA"/>
        </w:rPr>
        <w:t xml:space="preserve">). </w:t>
      </w:r>
      <w:r w:rsidRPr="002C4021">
        <w:rPr>
          <w:szCs w:val="24"/>
          <w:lang w:val="uk-UA"/>
        </w:rPr>
        <w:t xml:space="preserve">Модель бути відкалібрована стосовно відносно нещодавніх </w:t>
      </w:r>
      <w:r w:rsidR="00BA6572" w:rsidRPr="002C4021">
        <w:rPr>
          <w:szCs w:val="24"/>
          <w:lang w:val="uk-UA"/>
        </w:rPr>
        <w:t>об’єктів нерухомості та заг</w:t>
      </w:r>
      <w:r w:rsidRPr="002C4021">
        <w:rPr>
          <w:szCs w:val="24"/>
          <w:lang w:val="uk-UA"/>
        </w:rPr>
        <w:t>алом добре працює для них</w:t>
      </w:r>
      <w:r w:rsidR="00023E5E" w:rsidRPr="002C4021">
        <w:rPr>
          <w:szCs w:val="24"/>
          <w:lang w:val="uk-UA"/>
        </w:rPr>
        <w:t xml:space="preserve">. </w:t>
      </w:r>
      <w:r w:rsidRPr="002C4021">
        <w:rPr>
          <w:szCs w:val="24"/>
          <w:lang w:val="uk-UA"/>
        </w:rPr>
        <w:t xml:space="preserve">Однак, методи будівництва та будівельні матеріали суттєво відрізнялися. </w:t>
      </w:r>
    </w:p>
    <w:p w:rsidR="00FD1317" w:rsidRPr="002C4021" w:rsidRDefault="00FD1317" w:rsidP="001B53C4">
      <w:pPr>
        <w:pStyle w:val="a0"/>
        <w:jc w:val="both"/>
        <w:rPr>
          <w:szCs w:val="24"/>
          <w:lang w:val="uk-UA"/>
        </w:rPr>
      </w:pPr>
    </w:p>
    <w:p w:rsidR="00023E5E" w:rsidRPr="002C4021" w:rsidRDefault="00BB36A1" w:rsidP="001B53C4">
      <w:pPr>
        <w:pStyle w:val="a0"/>
        <w:jc w:val="both"/>
        <w:rPr>
          <w:szCs w:val="24"/>
          <w:lang w:val="uk-UA"/>
        </w:rPr>
      </w:pPr>
      <w:r w:rsidRPr="002C4021">
        <w:rPr>
          <w:szCs w:val="24"/>
          <w:lang w:val="uk-UA"/>
        </w:rPr>
        <w:t>У Сполученому Королівстві було проведено різні дослідження для вивчення того, чи відрізняються середні значення, а також для кращого розуміння мінливості стосовно середнього значення. Необхідно відібрати мінімальну інформацію про об’єкти нерухомості для уможливлення теоретичного розрахунку значень U</w:t>
      </w:r>
      <w:r w:rsidR="00023E5E" w:rsidRPr="002C4021">
        <w:rPr>
          <w:szCs w:val="24"/>
          <w:lang w:val="uk-UA"/>
        </w:rPr>
        <w:t xml:space="preserve">: </w:t>
      </w:r>
      <w:r w:rsidRPr="002C4021">
        <w:rPr>
          <w:szCs w:val="24"/>
          <w:lang w:val="uk-UA"/>
        </w:rPr>
        <w:t>Вік об’єкта нерухомості; Типи стін; Товщина стін; Оздоблення стін</w:t>
      </w:r>
      <w:r w:rsidR="00023E5E" w:rsidRPr="002C4021">
        <w:rPr>
          <w:szCs w:val="24"/>
          <w:lang w:val="uk-UA"/>
        </w:rPr>
        <w:t>.</w:t>
      </w:r>
    </w:p>
    <w:p w:rsidR="00FD1317" w:rsidRPr="002C4021" w:rsidRDefault="00FD1317" w:rsidP="001B53C4">
      <w:pPr>
        <w:pStyle w:val="a0"/>
        <w:jc w:val="both"/>
        <w:rPr>
          <w:szCs w:val="24"/>
          <w:lang w:val="uk-UA"/>
        </w:rPr>
      </w:pPr>
    </w:p>
    <w:p w:rsidR="00023E5E" w:rsidRPr="002C4021" w:rsidRDefault="00BB36A1" w:rsidP="001B53C4">
      <w:pPr>
        <w:pStyle w:val="a0"/>
        <w:jc w:val="both"/>
        <w:rPr>
          <w:b/>
          <w:i/>
          <w:szCs w:val="24"/>
          <w:lang w:val="uk-UA"/>
        </w:rPr>
      </w:pPr>
      <w:bookmarkStart w:id="276" w:name="bookmark297"/>
      <w:r w:rsidRPr="002C4021">
        <w:rPr>
          <w:b/>
          <w:i/>
          <w:szCs w:val="24"/>
          <w:lang w:val="uk-UA"/>
        </w:rPr>
        <w:t xml:space="preserve">Наука від досвіду контролю </w:t>
      </w:r>
      <w:r w:rsidR="00023E5E" w:rsidRPr="002C4021">
        <w:rPr>
          <w:b/>
          <w:i/>
          <w:szCs w:val="24"/>
          <w:lang w:val="uk-UA"/>
        </w:rPr>
        <w:t xml:space="preserve">in situ </w:t>
      </w:r>
      <w:r w:rsidRPr="002C4021">
        <w:rPr>
          <w:b/>
          <w:i/>
          <w:szCs w:val="24"/>
          <w:lang w:val="uk-UA"/>
        </w:rPr>
        <w:t>у Сполученому Королівстві</w:t>
      </w:r>
      <w:bookmarkEnd w:id="276"/>
    </w:p>
    <w:p w:rsidR="00FD1317" w:rsidRPr="002C4021" w:rsidRDefault="00FD1317" w:rsidP="001B53C4">
      <w:pPr>
        <w:pStyle w:val="a0"/>
        <w:jc w:val="both"/>
        <w:rPr>
          <w:szCs w:val="24"/>
          <w:lang w:val="uk-UA"/>
        </w:rPr>
      </w:pPr>
    </w:p>
    <w:p w:rsidR="00023E5E" w:rsidRPr="002C4021" w:rsidRDefault="001C6333" w:rsidP="001B53C4">
      <w:pPr>
        <w:pStyle w:val="a0"/>
        <w:jc w:val="both"/>
        <w:rPr>
          <w:szCs w:val="24"/>
          <w:lang w:val="uk-UA"/>
        </w:rPr>
      </w:pPr>
      <w:r w:rsidRPr="002C4021">
        <w:rPr>
          <w:szCs w:val="24"/>
          <w:lang w:val="uk-UA"/>
        </w:rPr>
        <w:t xml:space="preserve">Контроль </w:t>
      </w:r>
      <w:r w:rsidRPr="002C4021">
        <w:rPr>
          <w:i/>
          <w:szCs w:val="24"/>
          <w:lang w:val="uk-UA"/>
        </w:rPr>
        <w:t>і</w:t>
      </w:r>
      <w:r w:rsidR="00023E5E" w:rsidRPr="002C4021">
        <w:rPr>
          <w:i/>
          <w:szCs w:val="24"/>
          <w:lang w:val="uk-UA"/>
        </w:rPr>
        <w:t>n situ</w:t>
      </w:r>
      <w:r w:rsidRPr="002C4021">
        <w:rPr>
          <w:szCs w:val="24"/>
          <w:lang w:val="uk-UA"/>
        </w:rPr>
        <w:t xml:space="preserve"> значень </w:t>
      </w:r>
      <w:r w:rsidR="00023E5E" w:rsidRPr="002C4021">
        <w:rPr>
          <w:szCs w:val="24"/>
          <w:lang w:val="uk-UA"/>
        </w:rPr>
        <w:t xml:space="preserve">U </w:t>
      </w:r>
      <w:r w:rsidRPr="002C4021">
        <w:rPr>
          <w:szCs w:val="24"/>
          <w:lang w:val="uk-UA"/>
        </w:rPr>
        <w:t xml:space="preserve">був вирішальним для розуміння будівництва у </w:t>
      </w:r>
      <w:r w:rsidR="00A94F1E" w:rsidRPr="002C4021">
        <w:rPr>
          <w:szCs w:val="24"/>
          <w:lang w:val="uk-UA"/>
        </w:rPr>
        <w:t>Сполученому Королівстві того, ч</w:t>
      </w:r>
      <w:r w:rsidRPr="002C4021">
        <w:rPr>
          <w:szCs w:val="24"/>
          <w:lang w:val="uk-UA"/>
        </w:rPr>
        <w:t xml:space="preserve">ому очікувана економія енергії від різних типів ізоляції стіни не досягається у статистичних даних про споживанні енергії на домашнє господарства з використанням даних лічильника. Проведені дослідження показали, що передбачувані значення </w:t>
      </w:r>
      <w:r w:rsidR="00023E5E" w:rsidRPr="002C4021">
        <w:rPr>
          <w:szCs w:val="24"/>
          <w:lang w:val="uk-UA"/>
        </w:rPr>
        <w:t>U (</w:t>
      </w:r>
      <w:r w:rsidRPr="002C4021">
        <w:rPr>
          <w:szCs w:val="24"/>
          <w:lang w:val="uk-UA"/>
        </w:rPr>
        <w:t>до ізоляції</w:t>
      </w:r>
      <w:r w:rsidR="00023E5E" w:rsidRPr="002C4021">
        <w:rPr>
          <w:szCs w:val="24"/>
          <w:lang w:val="uk-UA"/>
        </w:rPr>
        <w:t>)</w:t>
      </w:r>
      <w:r w:rsidRPr="002C4021">
        <w:rPr>
          <w:szCs w:val="24"/>
          <w:lang w:val="uk-UA"/>
        </w:rPr>
        <w:t xml:space="preserve">, що використовувалися в основній енергетичній моделі будівлі </w:t>
      </w:r>
      <w:r w:rsidR="00023E5E" w:rsidRPr="002C4021">
        <w:rPr>
          <w:szCs w:val="24"/>
          <w:lang w:val="uk-UA"/>
        </w:rPr>
        <w:t>(SAP)</w:t>
      </w:r>
      <w:r w:rsidRPr="002C4021">
        <w:rPr>
          <w:szCs w:val="24"/>
          <w:lang w:val="uk-UA"/>
        </w:rPr>
        <w:t xml:space="preserve">, у середньому дуже високі – що означає, що економія від ізоляції завищена. Це у поєднанні з іншим доказом (на підставі припущень щодо профілів розподілу температур і внутрішніх температур) дозволило Сполученому Королівству розробити коефіцієнти в дії, які застосовуються до очікуваної економії від ізоляції стіни (що зменшує очікувану економію відповідно до результатів від реального світового доказу). </w:t>
      </w:r>
    </w:p>
    <w:p w:rsidR="00FD1317" w:rsidRPr="002C4021" w:rsidRDefault="00FD1317" w:rsidP="001B53C4">
      <w:pPr>
        <w:pStyle w:val="a0"/>
        <w:jc w:val="both"/>
        <w:rPr>
          <w:szCs w:val="24"/>
          <w:lang w:val="uk-UA"/>
        </w:rPr>
      </w:pPr>
    </w:p>
    <w:p w:rsidR="00023E5E" w:rsidRPr="002C4021" w:rsidRDefault="001C6333" w:rsidP="001B53C4">
      <w:pPr>
        <w:pStyle w:val="a0"/>
        <w:jc w:val="both"/>
        <w:rPr>
          <w:szCs w:val="24"/>
          <w:lang w:val="uk-UA"/>
        </w:rPr>
      </w:pPr>
      <w:r w:rsidRPr="002C4021">
        <w:rPr>
          <w:szCs w:val="24"/>
          <w:lang w:val="uk-UA"/>
        </w:rPr>
        <w:t xml:space="preserve">Ці коефіцієнти в дії були впроваджені в політику </w:t>
      </w:r>
      <w:r w:rsidR="00023E5E" w:rsidRPr="002C4021">
        <w:rPr>
          <w:i/>
          <w:szCs w:val="24"/>
          <w:lang w:val="uk-UA"/>
        </w:rPr>
        <w:t>Green</w:t>
      </w:r>
      <w:r w:rsidR="00A94F1E" w:rsidRPr="002C4021">
        <w:rPr>
          <w:i/>
          <w:szCs w:val="24"/>
          <w:lang w:val="uk-UA"/>
        </w:rPr>
        <w:t xml:space="preserve"> Deal</w:t>
      </w:r>
      <w:r w:rsidRPr="002C4021">
        <w:rPr>
          <w:i/>
          <w:szCs w:val="24"/>
          <w:lang w:val="uk-UA"/>
        </w:rPr>
        <w:t xml:space="preserve"> та Зобов’язання енергетичних компаній</w:t>
      </w:r>
      <w:r w:rsidRPr="002C4021">
        <w:rPr>
          <w:szCs w:val="24"/>
          <w:lang w:val="uk-UA"/>
        </w:rPr>
        <w:t xml:space="preserve">. </w:t>
      </w:r>
    </w:p>
    <w:p w:rsidR="00FD1317" w:rsidRPr="002C4021" w:rsidRDefault="00FD1317" w:rsidP="001B53C4">
      <w:pPr>
        <w:pStyle w:val="a0"/>
        <w:jc w:val="both"/>
        <w:rPr>
          <w:szCs w:val="24"/>
          <w:lang w:val="uk-UA"/>
        </w:rPr>
      </w:pPr>
    </w:p>
    <w:p w:rsidR="00023E5E" w:rsidRPr="002C4021" w:rsidRDefault="001C6333" w:rsidP="001B53C4">
      <w:pPr>
        <w:pStyle w:val="a0"/>
        <w:jc w:val="both"/>
        <w:rPr>
          <w:szCs w:val="24"/>
          <w:lang w:val="uk-UA"/>
        </w:rPr>
      </w:pPr>
      <w:r w:rsidRPr="002C4021">
        <w:rPr>
          <w:szCs w:val="24"/>
          <w:lang w:val="uk-UA"/>
        </w:rPr>
        <w:t>Кілька докладних прикладів можна знайти в нижченаведених дослідженнях, що фінансувалися урядом і третім сектором</w:t>
      </w:r>
      <w:r w:rsidR="00023E5E" w:rsidRPr="002C4021">
        <w:rPr>
          <w:szCs w:val="24"/>
          <w:lang w:val="uk-UA"/>
        </w:rPr>
        <w:t>:</w:t>
      </w:r>
    </w:p>
    <w:p w:rsidR="00FD1317" w:rsidRPr="002C4021" w:rsidRDefault="00FD1317" w:rsidP="001B53C4">
      <w:pPr>
        <w:pStyle w:val="a0"/>
        <w:jc w:val="both"/>
        <w:rPr>
          <w:szCs w:val="24"/>
          <w:lang w:val="uk-UA"/>
        </w:rPr>
      </w:pPr>
    </w:p>
    <w:p w:rsidR="00023E5E" w:rsidRPr="002C4021" w:rsidRDefault="001C6333" w:rsidP="008977AF">
      <w:pPr>
        <w:pStyle w:val="a0"/>
        <w:numPr>
          <w:ilvl w:val="0"/>
          <w:numId w:val="46"/>
        </w:numPr>
        <w:jc w:val="both"/>
        <w:rPr>
          <w:szCs w:val="24"/>
          <w:lang w:val="uk-UA"/>
        </w:rPr>
      </w:pPr>
      <w:r w:rsidRPr="002C4021">
        <w:rPr>
          <w:szCs w:val="24"/>
          <w:lang w:val="uk-UA"/>
        </w:rPr>
        <w:t>«Коефіцієнт теплового пропускання стін помешкань до і після застосування ізоляції порожнистої стіни»</w:t>
      </w:r>
      <w:r w:rsidR="00023E5E" w:rsidRPr="002C4021">
        <w:rPr>
          <w:szCs w:val="24"/>
          <w:lang w:val="uk-UA"/>
        </w:rPr>
        <w:t>. (</w:t>
      </w:r>
      <w:r w:rsidRPr="002C4021">
        <w:rPr>
          <w:szCs w:val="24"/>
          <w:lang w:val="uk-UA"/>
        </w:rPr>
        <w:t>березень</w:t>
      </w:r>
      <w:r w:rsidR="00023E5E" w:rsidRPr="002C4021">
        <w:rPr>
          <w:szCs w:val="24"/>
          <w:lang w:val="uk-UA"/>
        </w:rPr>
        <w:t xml:space="preserve"> 2008</w:t>
      </w:r>
      <w:r w:rsidRPr="002C4021">
        <w:rPr>
          <w:szCs w:val="24"/>
          <w:lang w:val="uk-UA"/>
        </w:rPr>
        <w:t xml:space="preserve"> року</w:t>
      </w:r>
      <w:r w:rsidR="00023E5E" w:rsidRPr="002C4021">
        <w:rPr>
          <w:szCs w:val="24"/>
          <w:lang w:val="uk-UA"/>
        </w:rPr>
        <w:t xml:space="preserve">). </w:t>
      </w:r>
      <w:hyperlink r:id="rId83" w:history="1">
        <w:r w:rsidRPr="002C4021">
          <w:rPr>
            <w:rStyle w:val="a4"/>
            <w:szCs w:val="24"/>
            <w:lang w:val="uk-UA"/>
          </w:rPr>
          <w:t>https://www.gov.uk/government/publi</w:t>
        </w:r>
      </w:hyperlink>
      <w:hyperlink r:id="rId84" w:history="1">
        <w:r w:rsidR="00023E5E" w:rsidRPr="002C4021">
          <w:rPr>
            <w:rStyle w:val="a4"/>
            <w:szCs w:val="24"/>
            <w:lang w:val="uk-UA"/>
          </w:rPr>
          <w:t>cations/</w:t>
        </w:r>
        <w:r w:rsidRPr="002C4021">
          <w:rPr>
            <w:rStyle w:val="a4"/>
            <w:szCs w:val="24"/>
            <w:lang w:val="uk-UA"/>
          </w:rPr>
          <w:t>thermal-transmittance-of-walls-of-</w:t>
        </w:r>
        <w:r w:rsidR="00023E5E" w:rsidRPr="002C4021">
          <w:rPr>
            <w:rStyle w:val="a4"/>
            <w:szCs w:val="24"/>
            <w:lang w:val="uk-UA"/>
          </w:rPr>
          <w:t>dwellings-</w:t>
        </w:r>
      </w:hyperlink>
      <w:hyperlink r:id="rId85" w:history="1">
        <w:r w:rsidR="00023E5E" w:rsidRPr="002C4021">
          <w:rPr>
            <w:rStyle w:val="a4"/>
            <w:szCs w:val="24"/>
            <w:lang w:val="uk-UA"/>
          </w:rPr>
          <w:t>before-and-after-application-of-cavity-wall-insulation</w:t>
        </w:r>
      </w:hyperlink>
      <w:r w:rsidRPr="002C4021">
        <w:rPr>
          <w:szCs w:val="24"/>
          <w:lang w:val="uk-UA"/>
        </w:rPr>
        <w:t xml:space="preserve"> </w:t>
      </w:r>
    </w:p>
    <w:p w:rsidR="00023E5E" w:rsidRPr="002C4021" w:rsidRDefault="001C6333" w:rsidP="008977AF">
      <w:pPr>
        <w:pStyle w:val="a0"/>
        <w:numPr>
          <w:ilvl w:val="0"/>
          <w:numId w:val="46"/>
        </w:numPr>
        <w:jc w:val="both"/>
        <w:rPr>
          <w:szCs w:val="24"/>
          <w:lang w:val="uk-UA"/>
        </w:rPr>
      </w:pPr>
      <w:r w:rsidRPr="002C4021">
        <w:rPr>
          <w:szCs w:val="24"/>
          <w:lang w:val="uk-UA"/>
        </w:rPr>
        <w:t xml:space="preserve">«Вимірювання </w:t>
      </w:r>
      <w:r w:rsidR="00023E5E" w:rsidRPr="002C4021">
        <w:rPr>
          <w:szCs w:val="24"/>
          <w:lang w:val="uk-UA"/>
        </w:rPr>
        <w:t>U-</w:t>
      </w:r>
      <w:r w:rsidRPr="002C4021">
        <w:rPr>
          <w:szCs w:val="24"/>
          <w:lang w:val="uk-UA"/>
        </w:rPr>
        <w:t>значень</w:t>
      </w:r>
      <w:r w:rsidR="00023E5E" w:rsidRPr="002C4021">
        <w:rPr>
          <w:szCs w:val="24"/>
          <w:lang w:val="uk-UA"/>
        </w:rPr>
        <w:t xml:space="preserve"> </w:t>
      </w:r>
      <w:r w:rsidRPr="002C4021">
        <w:rPr>
          <w:szCs w:val="24"/>
          <w:lang w:val="uk-UA"/>
        </w:rPr>
        <w:t xml:space="preserve">і традиційних будівель </w:t>
      </w:r>
      <w:r w:rsidR="00023E5E" w:rsidRPr="002C4021">
        <w:rPr>
          <w:i/>
          <w:szCs w:val="24"/>
          <w:lang w:val="uk-UA"/>
        </w:rPr>
        <w:t>in situ</w:t>
      </w:r>
      <w:r w:rsidR="00023E5E" w:rsidRPr="002C4021">
        <w:rPr>
          <w:szCs w:val="24"/>
          <w:lang w:val="uk-UA"/>
        </w:rPr>
        <w:t xml:space="preserve"> </w:t>
      </w:r>
      <w:r w:rsidRPr="002C4021">
        <w:rPr>
          <w:szCs w:val="24"/>
          <w:lang w:val="uk-UA"/>
        </w:rPr>
        <w:t>та їх порівняння з розрахованими значеннями»</w:t>
      </w:r>
      <w:r w:rsidR="00023E5E" w:rsidRPr="002C4021">
        <w:rPr>
          <w:szCs w:val="24"/>
          <w:lang w:val="uk-UA"/>
        </w:rPr>
        <w:t>. (</w:t>
      </w:r>
      <w:r w:rsidRPr="002C4021">
        <w:rPr>
          <w:szCs w:val="24"/>
          <w:lang w:val="uk-UA"/>
        </w:rPr>
        <w:t xml:space="preserve">січень </w:t>
      </w:r>
      <w:r w:rsidR="00023E5E" w:rsidRPr="002C4021">
        <w:rPr>
          <w:szCs w:val="24"/>
          <w:lang w:val="uk-UA"/>
        </w:rPr>
        <w:t>2011</w:t>
      </w:r>
      <w:r w:rsidRPr="002C4021">
        <w:rPr>
          <w:szCs w:val="24"/>
          <w:lang w:val="uk-UA"/>
        </w:rPr>
        <w:t xml:space="preserve"> року</w:t>
      </w:r>
      <w:r w:rsidR="00023E5E" w:rsidRPr="002C4021">
        <w:rPr>
          <w:szCs w:val="24"/>
          <w:lang w:val="uk-UA"/>
        </w:rPr>
        <w:t xml:space="preserve">). </w:t>
      </w:r>
      <w:hyperlink r:id="rId86" w:history="1">
        <w:r w:rsidR="00023E5E" w:rsidRPr="002C4021">
          <w:rPr>
            <w:rStyle w:val="a4"/>
            <w:szCs w:val="24"/>
            <w:lang w:val="uk-UA"/>
          </w:rPr>
          <w:t>http://www.historic-scotland.gov.uk/</w:t>
        </w:r>
      </w:hyperlink>
      <w:r w:rsidR="00023E5E" w:rsidRPr="002C4021">
        <w:rPr>
          <w:szCs w:val="24"/>
          <w:lang w:val="uk-UA"/>
        </w:rPr>
        <w:t xml:space="preserve"> </w:t>
      </w:r>
      <w:hyperlink r:id="rId87" w:history="1">
        <w:r w:rsidR="00023E5E" w:rsidRPr="002C4021">
          <w:rPr>
            <w:rStyle w:val="a4"/>
            <w:szCs w:val="24"/>
            <w:lang w:val="uk-UA"/>
          </w:rPr>
          <w:t>technicalpapers</w:t>
        </w:r>
      </w:hyperlink>
      <w:r w:rsidR="00023E5E" w:rsidRPr="002C4021">
        <w:rPr>
          <w:szCs w:val="24"/>
          <w:lang w:val="uk-UA"/>
        </w:rPr>
        <w:t>.</w:t>
      </w:r>
    </w:p>
    <w:p w:rsidR="00023E5E" w:rsidRPr="002C4021" w:rsidRDefault="00023E5E" w:rsidP="001B53C4">
      <w:pPr>
        <w:pStyle w:val="a0"/>
        <w:jc w:val="both"/>
        <w:rPr>
          <w:szCs w:val="24"/>
          <w:lang w:val="uk-UA"/>
        </w:rPr>
      </w:pPr>
    </w:p>
    <w:p w:rsidR="00AF3EE3" w:rsidRPr="002C4021" w:rsidRDefault="00AF3EE3" w:rsidP="001B53C4">
      <w:pPr>
        <w:pStyle w:val="a0"/>
        <w:jc w:val="both"/>
        <w:rPr>
          <w:szCs w:val="24"/>
          <w:lang w:val="uk-UA"/>
        </w:rPr>
        <w:sectPr w:rsidR="00AF3EE3" w:rsidRPr="002C4021" w:rsidSect="000E3626">
          <w:pgSz w:w="11907" w:h="16839" w:code="9"/>
          <w:pgMar w:top="1134" w:right="850" w:bottom="1134" w:left="1701" w:header="708" w:footer="89" w:gutter="0"/>
          <w:cols w:space="708"/>
          <w:docGrid w:linePitch="360"/>
        </w:sectPr>
      </w:pPr>
    </w:p>
    <w:p w:rsidR="004E2713" w:rsidRPr="002C4021" w:rsidRDefault="004E2713" w:rsidP="004E2713">
      <w:pPr>
        <w:pStyle w:val="1"/>
        <w:rPr>
          <w:sz w:val="40"/>
          <w:szCs w:val="40"/>
        </w:rPr>
      </w:pPr>
    </w:p>
    <w:p w:rsidR="004E2713" w:rsidRPr="002C4021" w:rsidRDefault="004E2713" w:rsidP="004E2713">
      <w:pPr>
        <w:pStyle w:val="1"/>
        <w:rPr>
          <w:sz w:val="40"/>
          <w:szCs w:val="40"/>
        </w:rPr>
      </w:pPr>
    </w:p>
    <w:p w:rsidR="00023E5E" w:rsidRPr="002C4021" w:rsidRDefault="002C4021" w:rsidP="004E2713">
      <w:pPr>
        <w:pStyle w:val="1"/>
        <w:rPr>
          <w:sz w:val="40"/>
          <w:szCs w:val="40"/>
        </w:rPr>
      </w:pPr>
      <w:bookmarkStart w:id="277" w:name="_Toc436428740"/>
      <w:r>
        <w:rPr>
          <w:sz w:val="40"/>
          <w:szCs w:val="40"/>
        </w:rPr>
        <w:t>Розділ 5</w:t>
      </w:r>
      <w:r w:rsidR="00197329" w:rsidRPr="002C4021">
        <w:rPr>
          <w:sz w:val="40"/>
          <w:szCs w:val="40"/>
        </w:rPr>
        <w:t xml:space="preserve">. </w:t>
      </w:r>
      <w:r w:rsidR="00AF3EE3" w:rsidRPr="002C4021">
        <w:rPr>
          <w:sz w:val="40"/>
          <w:szCs w:val="40"/>
        </w:rPr>
        <w:t>Дослідження конкретної ситуації країни</w:t>
      </w:r>
      <w:bookmarkEnd w:id="277"/>
    </w:p>
    <w:p w:rsidR="00197329" w:rsidRPr="002C4021" w:rsidRDefault="00197329" w:rsidP="001B53C4">
      <w:pPr>
        <w:pStyle w:val="a0"/>
        <w:jc w:val="both"/>
        <w:rPr>
          <w:szCs w:val="24"/>
          <w:lang w:val="uk-UA"/>
        </w:rPr>
      </w:pPr>
    </w:p>
    <w:p w:rsidR="00023E5E" w:rsidRPr="002C4021" w:rsidRDefault="00023E5E" w:rsidP="001B53C4">
      <w:pPr>
        <w:pStyle w:val="a0"/>
        <w:jc w:val="both"/>
        <w:rPr>
          <w:szCs w:val="24"/>
          <w:lang w:val="uk-UA"/>
        </w:rPr>
      </w:pPr>
    </w:p>
    <w:p w:rsidR="00023E5E" w:rsidRPr="002C4021" w:rsidRDefault="00023E5E" w:rsidP="001B53C4">
      <w:pPr>
        <w:pStyle w:val="a0"/>
        <w:jc w:val="both"/>
        <w:rPr>
          <w:szCs w:val="24"/>
          <w:lang w:val="uk-UA"/>
        </w:rPr>
      </w:pPr>
    </w:p>
    <w:p w:rsidR="00023E5E" w:rsidRPr="002C4021" w:rsidRDefault="00023E5E" w:rsidP="001B53C4">
      <w:pPr>
        <w:pStyle w:val="a0"/>
        <w:jc w:val="both"/>
        <w:rPr>
          <w:szCs w:val="24"/>
          <w:lang w:val="uk-UA"/>
        </w:rPr>
        <w:sectPr w:rsidR="00023E5E" w:rsidRPr="002C4021" w:rsidSect="000E3626">
          <w:pgSz w:w="11907" w:h="16839" w:code="9"/>
          <w:pgMar w:top="1134" w:right="850" w:bottom="1134" w:left="1701" w:header="708" w:footer="0" w:gutter="0"/>
          <w:cols w:space="708"/>
          <w:docGrid w:linePitch="360"/>
        </w:sectPr>
      </w:pPr>
    </w:p>
    <w:p w:rsidR="00023E5E" w:rsidRPr="002C4021" w:rsidRDefault="00372DB6" w:rsidP="004E2713">
      <w:pPr>
        <w:pStyle w:val="1"/>
      </w:pPr>
      <w:bookmarkStart w:id="278" w:name="_Toc436428741"/>
      <w:r w:rsidRPr="002C4021">
        <w:t>Вступ</w:t>
      </w:r>
      <w:bookmarkEnd w:id="278"/>
    </w:p>
    <w:p w:rsidR="003D5487" w:rsidRPr="002C4021" w:rsidRDefault="003D5487" w:rsidP="004E2B55">
      <w:pPr>
        <w:pStyle w:val="a0"/>
        <w:jc w:val="both"/>
        <w:rPr>
          <w:szCs w:val="24"/>
          <w:lang w:val="uk-UA"/>
        </w:rPr>
      </w:pPr>
    </w:p>
    <w:p w:rsidR="00023E5E" w:rsidRPr="002C4021" w:rsidRDefault="00372DB6" w:rsidP="004E2B55">
      <w:pPr>
        <w:pStyle w:val="a0"/>
        <w:jc w:val="both"/>
        <w:rPr>
          <w:szCs w:val="24"/>
          <w:lang w:val="uk-UA"/>
        </w:rPr>
      </w:pPr>
      <w:r w:rsidRPr="002C4021">
        <w:rPr>
          <w:szCs w:val="24"/>
          <w:lang w:val="uk-UA"/>
        </w:rPr>
        <w:t>У цьому розділі описуються методологічні підходи, що використовуються в р</w:t>
      </w:r>
      <w:r w:rsidR="004E2713" w:rsidRPr="002C4021">
        <w:rPr>
          <w:szCs w:val="24"/>
          <w:lang w:val="uk-UA"/>
        </w:rPr>
        <w:t>і</w:t>
      </w:r>
      <w:r w:rsidRPr="002C4021">
        <w:rPr>
          <w:szCs w:val="24"/>
          <w:lang w:val="uk-UA"/>
        </w:rPr>
        <w:t>зних країнах для складання енергетичної статистики у секторі домашніх господарств, а також як зводяться ці методи і дані та як ви</w:t>
      </w:r>
      <w:r w:rsidR="004E2713" w:rsidRPr="002C4021">
        <w:rPr>
          <w:szCs w:val="24"/>
          <w:lang w:val="uk-UA"/>
        </w:rPr>
        <w:t>користовуються дані. Ця повна к</w:t>
      </w:r>
      <w:r w:rsidRPr="002C4021">
        <w:rPr>
          <w:szCs w:val="24"/>
          <w:lang w:val="uk-UA"/>
        </w:rPr>
        <w:t xml:space="preserve">артина збору та використання даних ґрунтується на </w:t>
      </w:r>
      <w:r w:rsidRPr="002C4021">
        <w:rPr>
          <w:b/>
          <w:szCs w:val="24"/>
          <w:lang w:val="uk-UA"/>
        </w:rPr>
        <w:t>Розділі 4</w:t>
      </w:r>
      <w:r w:rsidRPr="002C4021">
        <w:rPr>
          <w:szCs w:val="24"/>
          <w:lang w:val="uk-UA"/>
        </w:rPr>
        <w:t>, в якому описано окремий досвід стосовно цього методу отримання даних</w:t>
      </w:r>
      <w:r w:rsidR="00023E5E" w:rsidRPr="002C4021">
        <w:rPr>
          <w:szCs w:val="24"/>
          <w:lang w:val="uk-UA"/>
        </w:rPr>
        <w:t xml:space="preserve">. </w:t>
      </w:r>
      <w:r w:rsidRPr="002C4021">
        <w:rPr>
          <w:szCs w:val="24"/>
          <w:lang w:val="uk-UA"/>
        </w:rPr>
        <w:t xml:space="preserve">Відбір досліджень конкретної ситуації, описаних нижче, ґрунтується на досвіді вибраних країнах щодо охоплення статистики у секторі домашніх господарств і наявності документації, що надає докладну та якісну інформацію про ці способи. Як показано в Таблиці 5.1, більшість країн вирішують це питання шляхом інтегрування ряду різних методів отримання даних, описаних у </w:t>
      </w:r>
      <w:r w:rsidRPr="002C4021">
        <w:rPr>
          <w:b/>
          <w:szCs w:val="24"/>
          <w:lang w:val="uk-UA"/>
        </w:rPr>
        <w:t>Розділі 3</w:t>
      </w:r>
      <w:r w:rsidRPr="002C4021">
        <w:rPr>
          <w:szCs w:val="24"/>
          <w:lang w:val="uk-UA"/>
        </w:rPr>
        <w:t>.</w:t>
      </w:r>
    </w:p>
    <w:p w:rsidR="00372DB6" w:rsidRPr="002C4021" w:rsidRDefault="00372DB6" w:rsidP="004E2B55">
      <w:pPr>
        <w:pStyle w:val="a0"/>
        <w:jc w:val="both"/>
        <w:rPr>
          <w:szCs w:val="24"/>
          <w:lang w:val="uk-UA"/>
        </w:rPr>
      </w:pPr>
    </w:p>
    <w:p w:rsidR="00023E5E" w:rsidRPr="002C4021" w:rsidRDefault="00372DB6" w:rsidP="004E2B55">
      <w:pPr>
        <w:pStyle w:val="a0"/>
        <w:jc w:val="both"/>
        <w:rPr>
          <w:szCs w:val="24"/>
          <w:lang w:val="uk-UA"/>
        </w:rPr>
      </w:pPr>
      <w:r w:rsidRPr="002C4021">
        <w:rPr>
          <w:szCs w:val="24"/>
          <w:lang w:val="uk-UA"/>
        </w:rPr>
        <w:t>Зміст цього розділу розділений на сім підрозділів, в яких описується результати досліджень конкретної ситуації кожної з вибраних країн</w:t>
      </w:r>
      <w:r w:rsidR="00023E5E" w:rsidRPr="002C4021">
        <w:rPr>
          <w:szCs w:val="24"/>
          <w:lang w:val="uk-UA"/>
        </w:rPr>
        <w:t>.</w:t>
      </w:r>
    </w:p>
    <w:p w:rsidR="00372DB6" w:rsidRPr="002C4021" w:rsidRDefault="00372DB6" w:rsidP="004E2B55">
      <w:pPr>
        <w:pStyle w:val="a0"/>
        <w:jc w:val="both"/>
        <w:rPr>
          <w:szCs w:val="24"/>
          <w:lang w:val="uk-UA"/>
        </w:rPr>
      </w:pPr>
    </w:p>
    <w:p w:rsidR="00372DB6" w:rsidRPr="002C4021" w:rsidRDefault="00372DB6" w:rsidP="004E2B55">
      <w:pPr>
        <w:pStyle w:val="a0"/>
        <w:jc w:val="both"/>
        <w:rPr>
          <w:b/>
          <w:szCs w:val="24"/>
          <w:lang w:val="uk-UA"/>
        </w:rPr>
      </w:pPr>
      <w:r w:rsidRPr="002C4021">
        <w:rPr>
          <w:b/>
          <w:szCs w:val="24"/>
          <w:lang w:val="uk-UA"/>
        </w:rPr>
        <w:t>Таблиця 5.1: Огляд досліджень конкретної ситуації за типами методів отримання даних</w:t>
      </w:r>
    </w:p>
    <w:p w:rsidR="00372DB6" w:rsidRPr="002C4021" w:rsidRDefault="00372DB6" w:rsidP="004E2B55">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46"/>
        <w:gridCol w:w="1066"/>
        <w:gridCol w:w="1006"/>
        <w:gridCol w:w="1109"/>
        <w:gridCol w:w="1133"/>
        <w:gridCol w:w="1016"/>
        <w:gridCol w:w="1050"/>
        <w:gridCol w:w="986"/>
        <w:gridCol w:w="1160"/>
      </w:tblGrid>
      <w:tr w:rsidR="00372DB6" w:rsidRPr="002C4021" w:rsidTr="000E1CED">
        <w:trPr>
          <w:trHeight w:val="97"/>
        </w:trPr>
        <w:tc>
          <w:tcPr>
            <w:tcW w:w="1196" w:type="dxa"/>
            <w:gridSpan w:val="2"/>
            <w:vMerge w:val="restart"/>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Метод отримання даних</w:t>
            </w:r>
          </w:p>
        </w:tc>
        <w:tc>
          <w:tcPr>
            <w:tcW w:w="8375" w:type="dxa"/>
            <w:gridSpan w:val="7"/>
            <w:tcBorders>
              <w:bottom w:val="single" w:sz="4" w:space="0" w:color="auto"/>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Країна</w:t>
            </w:r>
          </w:p>
        </w:tc>
      </w:tr>
      <w:tr w:rsidR="00752BDD" w:rsidRPr="002C4021" w:rsidTr="000E1CED">
        <w:trPr>
          <w:trHeight w:val="172"/>
        </w:trPr>
        <w:tc>
          <w:tcPr>
            <w:tcW w:w="1196" w:type="dxa"/>
            <w:gridSpan w:val="2"/>
            <w:vMerge/>
            <w:shd w:val="clear" w:color="auto" w:fill="D9D9D9"/>
            <w:vAlign w:val="center"/>
          </w:tcPr>
          <w:p w:rsidR="00372DB6" w:rsidRPr="002C4021" w:rsidRDefault="00372DB6" w:rsidP="000E1CED">
            <w:pPr>
              <w:pStyle w:val="a0"/>
              <w:jc w:val="center"/>
              <w:rPr>
                <w:b/>
                <w:sz w:val="16"/>
                <w:szCs w:val="16"/>
                <w:lang w:val="uk-UA"/>
              </w:rPr>
            </w:pPr>
          </w:p>
        </w:tc>
        <w:tc>
          <w:tcPr>
            <w:tcW w:w="1196" w:type="dxa"/>
            <w:tcBorders>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Австрія</w:t>
            </w:r>
          </w:p>
        </w:tc>
        <w:tc>
          <w:tcPr>
            <w:tcW w:w="1196" w:type="dxa"/>
            <w:tcBorders>
              <w:left w:val="nil"/>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Німеччина</w:t>
            </w:r>
          </w:p>
        </w:tc>
        <w:tc>
          <w:tcPr>
            <w:tcW w:w="1196" w:type="dxa"/>
            <w:tcBorders>
              <w:left w:val="nil"/>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Нідерланди</w:t>
            </w:r>
          </w:p>
        </w:tc>
        <w:tc>
          <w:tcPr>
            <w:tcW w:w="1196" w:type="dxa"/>
            <w:tcBorders>
              <w:left w:val="nil"/>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Польща</w:t>
            </w:r>
          </w:p>
        </w:tc>
        <w:tc>
          <w:tcPr>
            <w:tcW w:w="1197" w:type="dxa"/>
            <w:tcBorders>
              <w:left w:val="nil"/>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Словенія</w:t>
            </w:r>
          </w:p>
        </w:tc>
        <w:tc>
          <w:tcPr>
            <w:tcW w:w="1197" w:type="dxa"/>
            <w:tcBorders>
              <w:left w:val="nil"/>
              <w:bottom w:val="single" w:sz="4" w:space="0" w:color="auto"/>
              <w:right w:val="nil"/>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Іспанія</w:t>
            </w:r>
          </w:p>
        </w:tc>
        <w:tc>
          <w:tcPr>
            <w:tcW w:w="1197" w:type="dxa"/>
            <w:tcBorders>
              <w:left w:val="nil"/>
              <w:bottom w:val="single" w:sz="4" w:space="0" w:color="auto"/>
            </w:tcBorders>
            <w:shd w:val="clear" w:color="auto" w:fill="D9D9D9"/>
            <w:vAlign w:val="center"/>
          </w:tcPr>
          <w:p w:rsidR="00372DB6" w:rsidRPr="002C4021" w:rsidRDefault="00372DB6" w:rsidP="000E1CED">
            <w:pPr>
              <w:pStyle w:val="a0"/>
              <w:jc w:val="center"/>
              <w:rPr>
                <w:b/>
                <w:sz w:val="16"/>
                <w:szCs w:val="16"/>
                <w:lang w:val="uk-UA"/>
              </w:rPr>
            </w:pPr>
            <w:r w:rsidRPr="002C4021">
              <w:rPr>
                <w:b/>
                <w:sz w:val="16"/>
                <w:szCs w:val="16"/>
                <w:lang w:val="uk-UA"/>
              </w:rPr>
              <w:t>Сполучене Королівство</w:t>
            </w:r>
          </w:p>
        </w:tc>
      </w:tr>
      <w:tr w:rsidR="00752BDD" w:rsidRPr="002C4021" w:rsidTr="000E1CED">
        <w:trPr>
          <w:trHeight w:val="108"/>
        </w:trPr>
        <w:tc>
          <w:tcPr>
            <w:tcW w:w="634" w:type="dxa"/>
            <w:vMerge w:val="restart"/>
          </w:tcPr>
          <w:p w:rsidR="00372DB6" w:rsidRPr="002C4021" w:rsidRDefault="00372DB6" w:rsidP="000E1CED">
            <w:pPr>
              <w:pStyle w:val="a0"/>
              <w:jc w:val="both"/>
              <w:rPr>
                <w:sz w:val="16"/>
                <w:szCs w:val="16"/>
                <w:lang w:val="uk-UA"/>
              </w:rPr>
            </w:pPr>
            <w:r w:rsidRPr="002C4021">
              <w:rPr>
                <w:sz w:val="16"/>
                <w:szCs w:val="16"/>
                <w:lang w:val="uk-UA"/>
              </w:rPr>
              <w:t>Опитування</w:t>
            </w:r>
          </w:p>
        </w:tc>
        <w:tc>
          <w:tcPr>
            <w:tcW w:w="562" w:type="dxa"/>
          </w:tcPr>
          <w:p w:rsidR="00372DB6" w:rsidRPr="002C4021" w:rsidRDefault="00372DB6" w:rsidP="000E1CED">
            <w:pPr>
              <w:pStyle w:val="a0"/>
              <w:jc w:val="both"/>
              <w:rPr>
                <w:sz w:val="16"/>
                <w:szCs w:val="16"/>
                <w:lang w:val="uk-UA"/>
              </w:rPr>
            </w:pPr>
            <w:r w:rsidRPr="002C4021">
              <w:rPr>
                <w:sz w:val="16"/>
                <w:szCs w:val="16"/>
                <w:lang w:val="uk-UA"/>
              </w:rPr>
              <w:t>Опитування підприємств</w:t>
            </w:r>
          </w:p>
        </w:tc>
        <w:tc>
          <w:tcPr>
            <w:tcW w:w="1196" w:type="dxa"/>
            <w:tcBorders>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r>
      <w:tr w:rsidR="00752BDD" w:rsidRPr="002C4021" w:rsidTr="000E1CED">
        <w:trPr>
          <w:trHeight w:val="161"/>
        </w:trPr>
        <w:tc>
          <w:tcPr>
            <w:tcW w:w="634" w:type="dxa"/>
            <w:vMerge/>
          </w:tcPr>
          <w:p w:rsidR="00372DB6" w:rsidRPr="002C4021" w:rsidRDefault="00372DB6" w:rsidP="000E1CED">
            <w:pPr>
              <w:pStyle w:val="a0"/>
              <w:jc w:val="both"/>
              <w:rPr>
                <w:sz w:val="16"/>
                <w:szCs w:val="16"/>
                <w:lang w:val="uk-UA"/>
              </w:rPr>
            </w:pPr>
          </w:p>
        </w:tc>
        <w:tc>
          <w:tcPr>
            <w:tcW w:w="562" w:type="dxa"/>
          </w:tcPr>
          <w:p w:rsidR="00372DB6" w:rsidRPr="002C4021" w:rsidRDefault="00372DB6" w:rsidP="000E1CED">
            <w:pPr>
              <w:pStyle w:val="a0"/>
              <w:jc w:val="both"/>
              <w:rPr>
                <w:sz w:val="16"/>
                <w:szCs w:val="16"/>
                <w:lang w:val="uk-UA"/>
              </w:rPr>
            </w:pPr>
            <w:r w:rsidRPr="002C4021">
              <w:rPr>
                <w:sz w:val="16"/>
                <w:szCs w:val="16"/>
                <w:lang w:val="uk-UA"/>
              </w:rPr>
              <w:t>Опитування споживачів</w:t>
            </w:r>
          </w:p>
        </w:tc>
        <w:tc>
          <w:tcPr>
            <w:tcW w:w="1196" w:type="dxa"/>
            <w:tcBorders>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r>
      <w:tr w:rsidR="00752BDD" w:rsidRPr="002C4021" w:rsidTr="000E1CED">
        <w:tc>
          <w:tcPr>
            <w:tcW w:w="1196" w:type="dxa"/>
            <w:gridSpan w:val="2"/>
          </w:tcPr>
          <w:p w:rsidR="00372DB6" w:rsidRPr="002C4021" w:rsidRDefault="00372DB6" w:rsidP="000E1CED">
            <w:pPr>
              <w:pStyle w:val="a0"/>
              <w:jc w:val="both"/>
              <w:rPr>
                <w:sz w:val="16"/>
                <w:szCs w:val="16"/>
                <w:lang w:val="uk-UA"/>
              </w:rPr>
            </w:pPr>
            <w:r w:rsidRPr="002C4021">
              <w:rPr>
                <w:sz w:val="16"/>
                <w:szCs w:val="16"/>
                <w:lang w:val="uk-UA"/>
              </w:rPr>
              <w:t>Використання адміністративних даних</w:t>
            </w:r>
          </w:p>
        </w:tc>
        <w:tc>
          <w:tcPr>
            <w:tcW w:w="1196" w:type="dxa"/>
            <w:tcBorders>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r>
      <w:tr w:rsidR="00752BDD" w:rsidRPr="002C4021" w:rsidTr="000E1CED">
        <w:tc>
          <w:tcPr>
            <w:tcW w:w="1196" w:type="dxa"/>
            <w:gridSpan w:val="2"/>
          </w:tcPr>
          <w:p w:rsidR="00372DB6" w:rsidRPr="002C4021" w:rsidRDefault="00372DB6" w:rsidP="000E1CED">
            <w:pPr>
              <w:pStyle w:val="a0"/>
              <w:jc w:val="both"/>
              <w:rPr>
                <w:sz w:val="16"/>
                <w:szCs w:val="16"/>
                <w:lang w:val="uk-UA"/>
              </w:rPr>
            </w:pPr>
            <w:r w:rsidRPr="002C4021">
              <w:rPr>
                <w:sz w:val="16"/>
                <w:szCs w:val="16"/>
                <w:lang w:val="uk-UA"/>
              </w:rPr>
              <w:t>Моделювання</w:t>
            </w:r>
          </w:p>
        </w:tc>
        <w:tc>
          <w:tcPr>
            <w:tcW w:w="1196" w:type="dxa"/>
            <w:tcBorders>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r>
      <w:tr w:rsidR="00752BDD" w:rsidRPr="002C4021" w:rsidTr="000E1CED">
        <w:tc>
          <w:tcPr>
            <w:tcW w:w="1196" w:type="dxa"/>
            <w:gridSpan w:val="2"/>
          </w:tcPr>
          <w:p w:rsidR="00372DB6" w:rsidRPr="002C4021" w:rsidRDefault="00372DB6" w:rsidP="000E1CED">
            <w:pPr>
              <w:pStyle w:val="a0"/>
              <w:jc w:val="both"/>
              <w:rPr>
                <w:sz w:val="16"/>
                <w:szCs w:val="16"/>
                <w:lang w:val="uk-UA"/>
              </w:rPr>
            </w:pPr>
            <w:r w:rsidRPr="002C4021">
              <w:rPr>
                <w:sz w:val="16"/>
                <w:szCs w:val="16"/>
                <w:lang w:val="uk-UA"/>
              </w:rPr>
              <w:t>Вимірювання in situ</w:t>
            </w:r>
          </w:p>
        </w:tc>
        <w:tc>
          <w:tcPr>
            <w:tcW w:w="1196" w:type="dxa"/>
            <w:tcBorders>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tcBorders>
            <w:vAlign w:val="center"/>
          </w:tcPr>
          <w:p w:rsidR="00372DB6" w:rsidRPr="002C4021" w:rsidRDefault="00372DB6" w:rsidP="000E1CED">
            <w:pPr>
              <w:pStyle w:val="a0"/>
              <w:jc w:val="center"/>
              <w:rPr>
                <w:sz w:val="16"/>
                <w:szCs w:val="16"/>
                <w:lang w:val="uk-UA"/>
              </w:rPr>
            </w:pPr>
          </w:p>
        </w:tc>
      </w:tr>
      <w:tr w:rsidR="00752BDD" w:rsidRPr="002C4021" w:rsidTr="000E1CED">
        <w:tc>
          <w:tcPr>
            <w:tcW w:w="1196" w:type="dxa"/>
            <w:gridSpan w:val="2"/>
          </w:tcPr>
          <w:p w:rsidR="00372DB6" w:rsidRPr="002C4021" w:rsidRDefault="00372DB6" w:rsidP="000E1CED">
            <w:pPr>
              <w:pStyle w:val="a0"/>
              <w:jc w:val="both"/>
              <w:rPr>
                <w:sz w:val="16"/>
                <w:szCs w:val="16"/>
                <w:lang w:val="uk-UA"/>
              </w:rPr>
            </w:pPr>
            <w:r w:rsidRPr="002C4021">
              <w:rPr>
                <w:sz w:val="16"/>
                <w:szCs w:val="16"/>
                <w:lang w:val="uk-UA"/>
              </w:rPr>
              <w:t>Інтегрований підхід</w:t>
            </w:r>
          </w:p>
        </w:tc>
        <w:tc>
          <w:tcPr>
            <w:tcW w:w="1196" w:type="dxa"/>
            <w:tcBorders>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6"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6" w:type="dxa"/>
            <w:tcBorders>
              <w:left w:val="nil"/>
              <w:right w:val="nil"/>
            </w:tcBorders>
            <w:vAlign w:val="center"/>
          </w:tcPr>
          <w:p w:rsidR="00372DB6" w:rsidRPr="002C4021" w:rsidRDefault="00372DB6" w:rsidP="000E1CED">
            <w:pPr>
              <w:pStyle w:val="a0"/>
              <w:jc w:val="center"/>
              <w:rPr>
                <w:sz w:val="16"/>
                <w:szCs w:val="16"/>
                <w:lang w:val="uk-UA"/>
              </w:rPr>
            </w:pP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righ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c>
          <w:tcPr>
            <w:tcW w:w="1197" w:type="dxa"/>
            <w:tcBorders>
              <w:left w:val="nil"/>
            </w:tcBorders>
            <w:vAlign w:val="center"/>
          </w:tcPr>
          <w:p w:rsidR="00372DB6" w:rsidRPr="002C4021" w:rsidRDefault="00EC178C" w:rsidP="000E1CED">
            <w:pPr>
              <w:pStyle w:val="a0"/>
              <w:jc w:val="center"/>
              <w:rPr>
                <w:sz w:val="16"/>
                <w:szCs w:val="16"/>
                <w:lang w:val="uk-UA"/>
              </w:rPr>
            </w:pPr>
            <w:r w:rsidRPr="002C4021">
              <w:rPr>
                <w:sz w:val="16"/>
                <w:szCs w:val="16"/>
                <w:lang w:val="uk-UA"/>
              </w:rPr>
              <w:sym w:font="Wingdings" w:char="F0FC"/>
            </w:r>
          </w:p>
        </w:tc>
      </w:tr>
    </w:tbl>
    <w:p w:rsidR="00372DB6" w:rsidRPr="002C4021" w:rsidRDefault="00507E88" w:rsidP="004E2B55">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w:t>
      </w:r>
      <w:r w:rsidRPr="002C4021">
        <w:rPr>
          <w:sz w:val="16"/>
          <w:szCs w:val="16"/>
          <w:lang w:val="uk-UA"/>
        </w:rPr>
        <w:t xml:space="preserve"> MESH.</w:t>
      </w:r>
    </w:p>
    <w:p w:rsidR="00372DB6" w:rsidRPr="002C4021" w:rsidRDefault="00372DB6" w:rsidP="004E2B55">
      <w:pPr>
        <w:pStyle w:val="a0"/>
        <w:jc w:val="both"/>
        <w:rPr>
          <w:szCs w:val="24"/>
          <w:lang w:val="uk-UA"/>
        </w:rPr>
      </w:pPr>
    </w:p>
    <w:p w:rsidR="00023E5E" w:rsidRPr="002C4021" w:rsidRDefault="00BC6117" w:rsidP="004E2713">
      <w:pPr>
        <w:pStyle w:val="1"/>
      </w:pPr>
      <w:bookmarkStart w:id="279" w:name="bookmark306"/>
      <w:bookmarkStart w:id="280" w:name="_Toc436428742"/>
      <w:r w:rsidRPr="002C4021">
        <w:t xml:space="preserve">5.1. </w:t>
      </w:r>
      <w:r w:rsidR="00372DB6" w:rsidRPr="002C4021">
        <w:t>Дослідження конкретної ситуації країни</w:t>
      </w:r>
      <w:r w:rsidR="00023E5E" w:rsidRPr="002C4021">
        <w:t xml:space="preserve">: </w:t>
      </w:r>
      <w:bookmarkEnd w:id="279"/>
      <w:r w:rsidR="00372DB6" w:rsidRPr="002C4021">
        <w:t>Австрія</w:t>
      </w:r>
      <w:bookmarkEnd w:id="280"/>
    </w:p>
    <w:p w:rsidR="00BC6117" w:rsidRPr="002C4021" w:rsidRDefault="00BC6117" w:rsidP="004E2B55">
      <w:pPr>
        <w:pStyle w:val="a0"/>
        <w:jc w:val="both"/>
        <w:rPr>
          <w:szCs w:val="24"/>
          <w:lang w:val="uk-UA"/>
        </w:rPr>
      </w:pPr>
    </w:p>
    <w:p w:rsidR="00023E5E" w:rsidRPr="002C4021" w:rsidRDefault="000C1C11" w:rsidP="004E2B55">
      <w:pPr>
        <w:pStyle w:val="a0"/>
        <w:jc w:val="both"/>
        <w:rPr>
          <w:b/>
          <w:szCs w:val="24"/>
          <w:lang w:val="uk-UA"/>
        </w:rPr>
      </w:pPr>
      <w:r w:rsidRPr="002C4021">
        <w:rPr>
          <w:b/>
          <w:szCs w:val="24"/>
          <w:lang w:val="uk-UA"/>
        </w:rPr>
        <w:t>Чому</w:t>
      </w:r>
    </w:p>
    <w:p w:rsidR="00BC6117" w:rsidRPr="002C4021" w:rsidRDefault="00BC6117" w:rsidP="004E2B55">
      <w:pPr>
        <w:pStyle w:val="a0"/>
        <w:jc w:val="both"/>
        <w:rPr>
          <w:szCs w:val="24"/>
          <w:lang w:val="uk-UA"/>
        </w:rPr>
      </w:pPr>
    </w:p>
    <w:p w:rsidR="00023E5E" w:rsidRPr="002C4021" w:rsidRDefault="00962210" w:rsidP="004E2B55">
      <w:pPr>
        <w:pStyle w:val="a0"/>
        <w:jc w:val="both"/>
        <w:rPr>
          <w:szCs w:val="24"/>
          <w:lang w:val="uk-UA"/>
        </w:rPr>
      </w:pPr>
      <w:r w:rsidRPr="002C4021">
        <w:rPr>
          <w:szCs w:val="24"/>
          <w:lang w:val="uk-UA"/>
        </w:rPr>
        <w:t>Потреба в даних щодо енергетики різко збільшилася після різкої зміни цін на нафту в 1970-і роки</w:t>
      </w:r>
      <w:r w:rsidR="00023E5E" w:rsidRPr="002C4021">
        <w:rPr>
          <w:szCs w:val="24"/>
          <w:lang w:val="uk-UA"/>
        </w:rPr>
        <w:t xml:space="preserve">. </w:t>
      </w:r>
      <w:r w:rsidRPr="002C4021">
        <w:rPr>
          <w:szCs w:val="24"/>
          <w:lang w:val="uk-UA"/>
        </w:rPr>
        <w:t xml:space="preserve">Крім того, споживання енергії домашніми господарствами представляє собою приблизно </w:t>
      </w:r>
      <w:r w:rsidR="00023E5E" w:rsidRPr="002C4021">
        <w:rPr>
          <w:szCs w:val="24"/>
          <w:lang w:val="uk-UA"/>
        </w:rPr>
        <w:t xml:space="preserve">25 % </w:t>
      </w:r>
      <w:r w:rsidRPr="002C4021">
        <w:rPr>
          <w:szCs w:val="24"/>
          <w:lang w:val="uk-UA"/>
        </w:rPr>
        <w:t xml:space="preserve">кінцевого споживання енергії Австрії. </w:t>
      </w:r>
    </w:p>
    <w:p w:rsidR="00BC6117" w:rsidRPr="002C4021" w:rsidRDefault="00BC6117" w:rsidP="004E2B55">
      <w:pPr>
        <w:pStyle w:val="a0"/>
        <w:jc w:val="both"/>
        <w:rPr>
          <w:szCs w:val="24"/>
          <w:lang w:val="uk-UA"/>
        </w:rPr>
      </w:pPr>
    </w:p>
    <w:p w:rsidR="00023E5E" w:rsidRPr="002C4021" w:rsidRDefault="000C1C11" w:rsidP="004E2B55">
      <w:pPr>
        <w:pStyle w:val="a0"/>
        <w:jc w:val="both"/>
        <w:rPr>
          <w:b/>
          <w:szCs w:val="24"/>
          <w:lang w:val="uk-UA"/>
        </w:rPr>
      </w:pPr>
      <w:r w:rsidRPr="002C4021">
        <w:rPr>
          <w:b/>
          <w:szCs w:val="24"/>
          <w:lang w:val="uk-UA"/>
        </w:rPr>
        <w:t>Як</w:t>
      </w:r>
    </w:p>
    <w:p w:rsidR="00BC6117" w:rsidRPr="002C4021" w:rsidRDefault="00BC6117" w:rsidP="004E2B55">
      <w:pPr>
        <w:pStyle w:val="a0"/>
        <w:jc w:val="both"/>
        <w:rPr>
          <w:szCs w:val="24"/>
          <w:lang w:val="uk-UA"/>
        </w:rPr>
      </w:pPr>
    </w:p>
    <w:p w:rsidR="00023E5E" w:rsidRPr="002C4021" w:rsidRDefault="003A6658" w:rsidP="004E2B55">
      <w:pPr>
        <w:pStyle w:val="a0"/>
        <w:jc w:val="both"/>
        <w:rPr>
          <w:szCs w:val="24"/>
          <w:lang w:val="uk-UA"/>
        </w:rPr>
      </w:pPr>
      <w:r w:rsidRPr="002C4021">
        <w:rPr>
          <w:szCs w:val="24"/>
          <w:lang w:val="uk-UA"/>
        </w:rPr>
        <w:t>Таким чином</w:t>
      </w:r>
      <w:r w:rsidR="00023E5E" w:rsidRPr="002C4021">
        <w:rPr>
          <w:szCs w:val="24"/>
          <w:lang w:val="uk-UA"/>
        </w:rPr>
        <w:t>,</w:t>
      </w:r>
      <w:r w:rsidRPr="002C4021">
        <w:rPr>
          <w:szCs w:val="24"/>
          <w:lang w:val="uk-UA"/>
        </w:rPr>
        <w:t xml:space="preserve"> проводяться два опитування щодо споживання енергії домашніми господарствами</w:t>
      </w:r>
      <w:r w:rsidR="00023E5E" w:rsidRPr="002C4021">
        <w:rPr>
          <w:szCs w:val="24"/>
          <w:lang w:val="uk-UA"/>
        </w:rPr>
        <w:t>.</w:t>
      </w:r>
    </w:p>
    <w:p w:rsidR="00BC6117" w:rsidRPr="002C4021" w:rsidRDefault="00BC6117" w:rsidP="004E2B55">
      <w:pPr>
        <w:pStyle w:val="a0"/>
        <w:jc w:val="both"/>
        <w:rPr>
          <w:szCs w:val="24"/>
          <w:lang w:val="uk-UA"/>
        </w:rPr>
      </w:pPr>
    </w:p>
    <w:p w:rsidR="00023E5E" w:rsidRPr="002C4021" w:rsidRDefault="00BC6117" w:rsidP="004E2B55">
      <w:pPr>
        <w:pStyle w:val="a0"/>
        <w:jc w:val="both"/>
        <w:rPr>
          <w:szCs w:val="24"/>
          <w:lang w:val="uk-UA"/>
        </w:rPr>
      </w:pPr>
      <w:r w:rsidRPr="002C4021">
        <w:rPr>
          <w:szCs w:val="24"/>
          <w:lang w:val="uk-UA"/>
        </w:rPr>
        <w:t xml:space="preserve">1. </w:t>
      </w:r>
      <w:r w:rsidR="00CB6160" w:rsidRPr="002C4021">
        <w:rPr>
          <w:b/>
          <w:szCs w:val="24"/>
          <w:lang w:val="uk-UA"/>
        </w:rPr>
        <w:t>Опитування щодо споживання енергії домашніми господарствами</w:t>
      </w:r>
      <w:r w:rsidR="00023E5E" w:rsidRPr="002C4021">
        <w:rPr>
          <w:szCs w:val="24"/>
          <w:lang w:val="uk-UA"/>
        </w:rPr>
        <w:t xml:space="preserve">: </w:t>
      </w:r>
      <w:r w:rsidR="00CB6160" w:rsidRPr="002C4021">
        <w:rPr>
          <w:szCs w:val="24"/>
          <w:lang w:val="uk-UA"/>
        </w:rPr>
        <w:t xml:space="preserve">добровільне опитування з валовою вибіркою приблизно з 19 000 домашніх господарств на опитування та </w:t>
      </w:r>
      <w:r w:rsidR="00247F15" w:rsidRPr="002C4021">
        <w:rPr>
          <w:szCs w:val="24"/>
          <w:lang w:val="uk-UA"/>
        </w:rPr>
        <w:t>часткою</w:t>
      </w:r>
      <w:r w:rsidR="00CB6160" w:rsidRPr="002C4021">
        <w:rPr>
          <w:szCs w:val="24"/>
          <w:lang w:val="uk-UA"/>
        </w:rPr>
        <w:t xml:space="preserve"> відповід</w:t>
      </w:r>
      <w:r w:rsidR="00247F15" w:rsidRPr="002C4021">
        <w:rPr>
          <w:szCs w:val="24"/>
          <w:lang w:val="uk-UA"/>
        </w:rPr>
        <w:t>ей</w:t>
      </w:r>
      <w:r w:rsidR="00CB6160" w:rsidRPr="002C4021">
        <w:rPr>
          <w:szCs w:val="24"/>
          <w:lang w:val="uk-UA"/>
        </w:rPr>
        <w:t xml:space="preserve"> майже </w:t>
      </w:r>
      <w:r w:rsidR="00023E5E" w:rsidRPr="002C4021">
        <w:rPr>
          <w:szCs w:val="24"/>
          <w:lang w:val="uk-UA"/>
        </w:rPr>
        <w:t>60 %.</w:t>
      </w:r>
    </w:p>
    <w:p w:rsidR="00F74C02" w:rsidRPr="002C4021" w:rsidRDefault="00F74C02" w:rsidP="004E2B55">
      <w:pPr>
        <w:pStyle w:val="a0"/>
        <w:jc w:val="both"/>
        <w:rPr>
          <w:szCs w:val="24"/>
          <w:lang w:val="uk-UA"/>
        </w:rPr>
      </w:pPr>
    </w:p>
    <w:p w:rsidR="00023E5E" w:rsidRPr="002C4021" w:rsidRDefault="00E03F62" w:rsidP="004E2B55">
      <w:pPr>
        <w:pStyle w:val="a0"/>
        <w:jc w:val="both"/>
        <w:rPr>
          <w:szCs w:val="24"/>
          <w:lang w:val="uk-UA"/>
        </w:rPr>
      </w:pPr>
      <w:r w:rsidRPr="002C4021">
        <w:rPr>
          <w:szCs w:val="24"/>
          <w:lang w:val="uk-UA"/>
        </w:rPr>
        <w:t xml:space="preserve">Статистичне агентство Австрії проводить опитування вибірки щодо побутового енергоспоживання з 1975 року. До 1989 року опитування проводилося з дворічними інтервалами, після чого </w:t>
      </w:r>
      <w:r w:rsidR="004E2713" w:rsidRPr="002C4021">
        <w:rPr>
          <w:szCs w:val="24"/>
          <w:lang w:val="uk-UA"/>
        </w:rPr>
        <w:t>вони проводилися кожні 3-4 роки</w:t>
      </w:r>
      <w:r w:rsidRPr="002C4021">
        <w:rPr>
          <w:szCs w:val="24"/>
          <w:lang w:val="uk-UA"/>
        </w:rPr>
        <w:t xml:space="preserve"> до 2004 року. Опитування, представлені тут, були проведені у вересні 2004 року, 2006 року, 2008 року і 2010 року та охоплювали періоду з 01 липня попереднього року до 30 червня відповідного року проведення опитування.</w:t>
      </w:r>
    </w:p>
    <w:p w:rsidR="00F74C02" w:rsidRPr="002C4021" w:rsidRDefault="00F74C02" w:rsidP="004E2B55">
      <w:pPr>
        <w:pStyle w:val="a0"/>
        <w:jc w:val="both"/>
        <w:rPr>
          <w:szCs w:val="24"/>
          <w:lang w:val="uk-UA"/>
        </w:rPr>
      </w:pPr>
    </w:p>
    <w:p w:rsidR="00023E5E" w:rsidRPr="002C4021" w:rsidRDefault="00F74C02" w:rsidP="004E2B55">
      <w:pPr>
        <w:pStyle w:val="a0"/>
        <w:jc w:val="both"/>
        <w:rPr>
          <w:szCs w:val="24"/>
          <w:lang w:val="uk-UA"/>
        </w:rPr>
      </w:pPr>
      <w:r w:rsidRPr="002C4021">
        <w:rPr>
          <w:szCs w:val="24"/>
          <w:lang w:val="uk-UA"/>
        </w:rPr>
        <w:t xml:space="preserve">2. </w:t>
      </w:r>
      <w:r w:rsidR="00E03F62" w:rsidRPr="002C4021">
        <w:rPr>
          <w:b/>
          <w:szCs w:val="24"/>
          <w:lang w:val="uk-UA"/>
        </w:rPr>
        <w:t>Опитування стосовно споживання електроенергії та природного газу домашніми господарствами за цілями</w:t>
      </w:r>
      <w:r w:rsidR="00E03F62" w:rsidRPr="002C4021">
        <w:rPr>
          <w:szCs w:val="24"/>
          <w:lang w:val="uk-UA"/>
        </w:rPr>
        <w:t xml:space="preserve">: добровільне опитування з валовою вибіркою приблизно з 500 домашніх господарств і часткою відповідей майже </w:t>
      </w:r>
      <w:r w:rsidR="00023E5E" w:rsidRPr="002C4021">
        <w:rPr>
          <w:szCs w:val="24"/>
          <w:lang w:val="uk-UA"/>
        </w:rPr>
        <w:t>51 %</w:t>
      </w:r>
      <w:r w:rsidR="00E03F62" w:rsidRPr="002C4021">
        <w:rPr>
          <w:szCs w:val="24"/>
          <w:lang w:val="uk-UA"/>
        </w:rPr>
        <w:t xml:space="preserve">, що проводилося для звітних років </w:t>
      </w:r>
      <w:r w:rsidR="00023E5E" w:rsidRPr="002C4021">
        <w:rPr>
          <w:szCs w:val="24"/>
          <w:lang w:val="uk-UA"/>
        </w:rPr>
        <w:t xml:space="preserve">2008 </w:t>
      </w:r>
      <w:r w:rsidR="00E03F62" w:rsidRPr="002C4021">
        <w:rPr>
          <w:szCs w:val="24"/>
          <w:lang w:val="uk-UA"/>
        </w:rPr>
        <w:t>і</w:t>
      </w:r>
      <w:r w:rsidR="00023E5E" w:rsidRPr="002C4021">
        <w:rPr>
          <w:szCs w:val="24"/>
          <w:lang w:val="uk-UA"/>
        </w:rPr>
        <w:t xml:space="preserve"> 2012. </w:t>
      </w:r>
      <w:r w:rsidR="00E03F62" w:rsidRPr="002C4021">
        <w:rPr>
          <w:szCs w:val="24"/>
          <w:lang w:val="uk-UA"/>
        </w:rPr>
        <w:t xml:space="preserve">Наступні опитування повторно проводяться з 5-річними інтервалами (наступне опитування – у 2017 році). </w:t>
      </w:r>
    </w:p>
    <w:p w:rsidR="00F74C02" w:rsidRPr="002C4021" w:rsidRDefault="00F74C02" w:rsidP="004E2B55">
      <w:pPr>
        <w:pStyle w:val="a0"/>
        <w:jc w:val="both"/>
        <w:rPr>
          <w:szCs w:val="24"/>
          <w:lang w:val="uk-UA"/>
        </w:rPr>
      </w:pPr>
    </w:p>
    <w:p w:rsidR="00023E5E" w:rsidRPr="002C4021" w:rsidRDefault="005C4011" w:rsidP="004E2B55">
      <w:pPr>
        <w:pStyle w:val="a0"/>
        <w:jc w:val="both"/>
        <w:rPr>
          <w:szCs w:val="24"/>
          <w:lang w:val="uk-UA"/>
        </w:rPr>
      </w:pPr>
      <w:r w:rsidRPr="002C4021">
        <w:rPr>
          <w:szCs w:val="24"/>
          <w:lang w:val="uk-UA"/>
        </w:rPr>
        <w:t xml:space="preserve">Основними причинами для проведення опитування були </w:t>
      </w:r>
      <w:r w:rsidR="00023E5E" w:rsidRPr="002C4021">
        <w:rPr>
          <w:szCs w:val="24"/>
          <w:lang w:val="uk-UA"/>
        </w:rPr>
        <w:t xml:space="preserve">(1) </w:t>
      </w:r>
      <w:r w:rsidRPr="002C4021">
        <w:rPr>
          <w:szCs w:val="24"/>
          <w:lang w:val="uk-UA"/>
        </w:rPr>
        <w:t>зростаюче споживання електроенергії взагалі</w:t>
      </w:r>
      <w:r w:rsidR="00023E5E" w:rsidRPr="002C4021">
        <w:rPr>
          <w:szCs w:val="24"/>
          <w:lang w:val="uk-UA"/>
        </w:rPr>
        <w:t xml:space="preserve">, (2) </w:t>
      </w:r>
      <w:r w:rsidRPr="002C4021">
        <w:rPr>
          <w:szCs w:val="24"/>
          <w:lang w:val="uk-UA"/>
        </w:rPr>
        <w:t xml:space="preserve">директива </w:t>
      </w:r>
      <w:r w:rsidR="00023E5E" w:rsidRPr="002C4021">
        <w:rPr>
          <w:szCs w:val="24"/>
          <w:lang w:val="uk-UA"/>
        </w:rPr>
        <w:t xml:space="preserve">2006/32 </w:t>
      </w:r>
      <w:r w:rsidR="002C4021" w:rsidRPr="002C4021">
        <w:rPr>
          <w:szCs w:val="24"/>
          <w:lang w:val="uk-UA"/>
        </w:rPr>
        <w:t>ЄС</w:t>
      </w:r>
      <w:r w:rsidR="00023E5E" w:rsidRPr="002C4021">
        <w:rPr>
          <w:szCs w:val="24"/>
          <w:lang w:val="uk-UA"/>
        </w:rPr>
        <w:t xml:space="preserve"> </w:t>
      </w:r>
      <w:r w:rsidRPr="002C4021">
        <w:rPr>
          <w:szCs w:val="24"/>
          <w:lang w:val="uk-UA"/>
        </w:rPr>
        <w:t xml:space="preserve">щодо енергоефективності та енергопослуг, та </w:t>
      </w:r>
      <w:r w:rsidR="00023E5E" w:rsidRPr="002C4021">
        <w:rPr>
          <w:szCs w:val="24"/>
          <w:lang w:val="uk-UA"/>
        </w:rPr>
        <w:t xml:space="preserve">(3) </w:t>
      </w:r>
      <w:r w:rsidRPr="002C4021">
        <w:rPr>
          <w:szCs w:val="24"/>
          <w:lang w:val="uk-UA"/>
        </w:rPr>
        <w:t>отримання вичерпних загальних відомостей про споживання електричних приладів у приватних домашніх господарствах</w:t>
      </w:r>
      <w:r w:rsidR="00023E5E" w:rsidRPr="002C4021">
        <w:rPr>
          <w:szCs w:val="24"/>
          <w:lang w:val="uk-UA"/>
        </w:rPr>
        <w:t>.</w:t>
      </w:r>
    </w:p>
    <w:p w:rsidR="00F74C02" w:rsidRPr="002C4021" w:rsidRDefault="00F74C02" w:rsidP="004E2B55">
      <w:pPr>
        <w:pStyle w:val="a0"/>
        <w:jc w:val="both"/>
        <w:rPr>
          <w:szCs w:val="24"/>
          <w:lang w:val="uk-UA"/>
        </w:rPr>
      </w:pPr>
    </w:p>
    <w:p w:rsidR="00023E5E" w:rsidRPr="002C4021" w:rsidRDefault="005C4011" w:rsidP="004E2B55">
      <w:pPr>
        <w:pStyle w:val="a0"/>
        <w:jc w:val="both"/>
        <w:rPr>
          <w:szCs w:val="24"/>
          <w:lang w:val="uk-UA"/>
        </w:rPr>
      </w:pPr>
      <w:r w:rsidRPr="002C4021">
        <w:rPr>
          <w:szCs w:val="24"/>
          <w:lang w:val="uk-UA"/>
        </w:rPr>
        <w:t xml:space="preserve">Для максимізації використання методології для зв’язування були </w:t>
      </w:r>
      <w:r w:rsidR="004E2713" w:rsidRPr="002C4021">
        <w:rPr>
          <w:szCs w:val="24"/>
          <w:lang w:val="uk-UA"/>
        </w:rPr>
        <w:t>проведені</w:t>
      </w:r>
      <w:r w:rsidRPr="002C4021">
        <w:rPr>
          <w:szCs w:val="24"/>
          <w:lang w:val="uk-UA"/>
        </w:rPr>
        <w:t xml:space="preserve"> опитування щодо споживання енергії домашніми господарствами, що проводиться кожен другий рік, з опитуванням щодо споживання електроенергії та природного газу за цілями. </w:t>
      </w:r>
    </w:p>
    <w:p w:rsidR="00F74C02" w:rsidRPr="002C4021" w:rsidRDefault="00F74C02" w:rsidP="004E2B55">
      <w:pPr>
        <w:pStyle w:val="a0"/>
        <w:jc w:val="both"/>
        <w:rPr>
          <w:szCs w:val="24"/>
          <w:lang w:val="uk-UA"/>
        </w:rPr>
      </w:pPr>
    </w:p>
    <w:p w:rsidR="00023E5E" w:rsidRPr="002C4021" w:rsidRDefault="005C4011" w:rsidP="004E2B55">
      <w:pPr>
        <w:pStyle w:val="a0"/>
        <w:jc w:val="both"/>
        <w:rPr>
          <w:szCs w:val="24"/>
          <w:lang w:val="uk-UA"/>
        </w:rPr>
      </w:pPr>
      <w:r w:rsidRPr="002C4021">
        <w:rPr>
          <w:szCs w:val="24"/>
          <w:lang w:val="uk-UA"/>
        </w:rPr>
        <w:t>Опитування щодо споживання енергії домашніми господарствами надає дані про використання електроенергії для теплового використання</w:t>
      </w:r>
      <w:r w:rsidR="00023E5E" w:rsidRPr="002C4021">
        <w:rPr>
          <w:szCs w:val="24"/>
          <w:lang w:val="uk-UA"/>
        </w:rPr>
        <w:t xml:space="preserve">, </w:t>
      </w:r>
      <w:r w:rsidRPr="002C4021">
        <w:rPr>
          <w:szCs w:val="24"/>
          <w:lang w:val="uk-UA"/>
        </w:rPr>
        <w:t>що включає опалення приміщень, нагрівання води і приготування їжі. Опитування також надає інформацію про загальне нетеплове використання електроенергії, але без докладної розбивки</w:t>
      </w:r>
      <w:r w:rsidR="002C4021" w:rsidRPr="002C4021">
        <w:rPr>
          <w:szCs w:val="24"/>
          <w:lang w:val="uk-UA"/>
        </w:rPr>
        <w:t xml:space="preserve"> </w:t>
      </w:r>
      <w:r w:rsidRPr="002C4021">
        <w:rPr>
          <w:szCs w:val="24"/>
          <w:lang w:val="uk-UA"/>
        </w:rPr>
        <w:t>використання електроенергії</w:t>
      </w:r>
      <w:r w:rsidR="004E2713" w:rsidRPr="002C4021">
        <w:rPr>
          <w:szCs w:val="24"/>
          <w:lang w:val="uk-UA"/>
        </w:rPr>
        <w:t xml:space="preserve"> для нетеплових цілей</w:t>
      </w:r>
      <w:r w:rsidRPr="002C4021">
        <w:rPr>
          <w:szCs w:val="24"/>
          <w:lang w:val="uk-UA"/>
        </w:rPr>
        <w:t xml:space="preserve">. </w:t>
      </w:r>
    </w:p>
    <w:p w:rsidR="000C1C11" w:rsidRPr="002C4021" w:rsidRDefault="000C1C11" w:rsidP="004E2B55">
      <w:pPr>
        <w:pStyle w:val="a0"/>
        <w:jc w:val="both"/>
        <w:rPr>
          <w:szCs w:val="24"/>
          <w:lang w:val="uk-UA"/>
        </w:rPr>
      </w:pPr>
    </w:p>
    <w:p w:rsidR="00023E5E" w:rsidRPr="002C4021" w:rsidRDefault="005C4011" w:rsidP="004E2B55">
      <w:pPr>
        <w:pStyle w:val="a0"/>
        <w:jc w:val="both"/>
        <w:rPr>
          <w:szCs w:val="24"/>
          <w:lang w:val="uk-UA"/>
        </w:rPr>
      </w:pPr>
      <w:r w:rsidRPr="002C4021">
        <w:rPr>
          <w:szCs w:val="24"/>
          <w:lang w:val="uk-UA"/>
        </w:rPr>
        <w:t>На відміну від цього</w:t>
      </w:r>
      <w:r w:rsidR="00023E5E" w:rsidRPr="002C4021">
        <w:rPr>
          <w:szCs w:val="24"/>
          <w:lang w:val="uk-UA"/>
        </w:rPr>
        <w:t xml:space="preserve">, </w:t>
      </w:r>
      <w:r w:rsidRPr="002C4021">
        <w:rPr>
          <w:szCs w:val="24"/>
          <w:lang w:val="uk-UA"/>
        </w:rPr>
        <w:t>газета «</w:t>
      </w:r>
      <w:r w:rsidR="00023E5E" w:rsidRPr="002C4021">
        <w:rPr>
          <w:szCs w:val="24"/>
          <w:lang w:val="uk-UA"/>
        </w:rPr>
        <w:t>Electricity and Gas Journal</w:t>
      </w:r>
      <w:r w:rsidRPr="002C4021">
        <w:rPr>
          <w:szCs w:val="24"/>
          <w:lang w:val="uk-UA"/>
        </w:rPr>
        <w:t>» надає цю докладну інформацію про споживання енергії домашніми господарствами для цілей, не пов’язаних з утворенням теплової енергії. За допомогою відповідної моделі докладна інформація з газети «</w:t>
      </w:r>
      <w:r w:rsidR="00023E5E" w:rsidRPr="002C4021">
        <w:rPr>
          <w:szCs w:val="24"/>
          <w:lang w:val="uk-UA"/>
        </w:rPr>
        <w:t>Electricity and Gas Journal</w:t>
      </w:r>
      <w:r w:rsidRPr="002C4021">
        <w:rPr>
          <w:szCs w:val="24"/>
          <w:lang w:val="uk-UA"/>
        </w:rPr>
        <w:t>» має бути придатною для перенесення до результатів опитування щодо використання енергії домашніми господарствами.</w:t>
      </w:r>
    </w:p>
    <w:p w:rsidR="000C1C11" w:rsidRPr="002C4021" w:rsidRDefault="000C1C11" w:rsidP="004E2B55">
      <w:pPr>
        <w:pStyle w:val="a0"/>
        <w:jc w:val="both"/>
        <w:rPr>
          <w:szCs w:val="24"/>
          <w:lang w:val="uk-UA"/>
        </w:rPr>
      </w:pPr>
    </w:p>
    <w:p w:rsidR="00023E5E" w:rsidRPr="002C4021" w:rsidRDefault="005C4011" w:rsidP="004E2B55">
      <w:pPr>
        <w:pStyle w:val="a0"/>
        <w:jc w:val="both"/>
        <w:rPr>
          <w:szCs w:val="24"/>
          <w:lang w:val="uk-UA"/>
        </w:rPr>
      </w:pPr>
      <w:r w:rsidRPr="002C4021">
        <w:rPr>
          <w:szCs w:val="24"/>
          <w:lang w:val="uk-UA"/>
        </w:rPr>
        <w:t>Цілі цих заходів різноманітні</w:t>
      </w:r>
      <w:r w:rsidR="00023E5E" w:rsidRPr="002C4021">
        <w:rPr>
          <w:szCs w:val="24"/>
          <w:lang w:val="uk-UA"/>
        </w:rPr>
        <w:t xml:space="preserve">. </w:t>
      </w:r>
      <w:r w:rsidR="00B64786" w:rsidRPr="002C4021">
        <w:rPr>
          <w:szCs w:val="24"/>
          <w:lang w:val="uk-UA"/>
        </w:rPr>
        <w:t>Початковою метою, передбаченою законом, є реєстрація споживання енергії у побутових цілях для надання відповідної інформації для Національних рахунків</w:t>
      </w:r>
      <w:r w:rsidR="00023E5E" w:rsidRPr="002C4021">
        <w:rPr>
          <w:szCs w:val="24"/>
          <w:lang w:val="uk-UA"/>
        </w:rPr>
        <w:t xml:space="preserve">. </w:t>
      </w:r>
      <w:r w:rsidR="00B64786" w:rsidRPr="002C4021">
        <w:rPr>
          <w:szCs w:val="24"/>
          <w:lang w:val="uk-UA"/>
        </w:rPr>
        <w:t xml:space="preserve">Другою метою було покращення </w:t>
      </w:r>
      <w:r w:rsidR="00BD46CB" w:rsidRPr="002C4021">
        <w:rPr>
          <w:szCs w:val="24"/>
          <w:lang w:val="uk-UA"/>
        </w:rPr>
        <w:t>секторальної</w:t>
      </w:r>
      <w:r w:rsidR="00B64786" w:rsidRPr="002C4021">
        <w:rPr>
          <w:szCs w:val="24"/>
          <w:lang w:val="uk-UA"/>
        </w:rPr>
        <w:t xml:space="preserve"> структури моделей споживання енергії та витрат на енергію в контексті Енергетичних балансів та Енергетичних рахунків</w:t>
      </w:r>
      <w:r w:rsidR="00023E5E" w:rsidRPr="002C4021">
        <w:rPr>
          <w:szCs w:val="24"/>
          <w:lang w:val="uk-UA"/>
        </w:rPr>
        <w:t xml:space="preserve">. </w:t>
      </w:r>
      <w:r w:rsidR="00B64786" w:rsidRPr="002C4021">
        <w:rPr>
          <w:szCs w:val="24"/>
          <w:lang w:val="uk-UA"/>
        </w:rPr>
        <w:t>По-третє</w:t>
      </w:r>
      <w:r w:rsidR="00023E5E" w:rsidRPr="002C4021">
        <w:rPr>
          <w:szCs w:val="24"/>
          <w:lang w:val="uk-UA"/>
        </w:rPr>
        <w:t xml:space="preserve">, </w:t>
      </w:r>
      <w:r w:rsidR="00B64786" w:rsidRPr="002C4021">
        <w:rPr>
          <w:szCs w:val="24"/>
          <w:lang w:val="uk-UA"/>
        </w:rPr>
        <w:t>дані про споживання паливної деревини є важливими вхідними даними для зобов’язань зі звітності стосовно Директиви щодо відновлюваних джерел енергії (RES)</w:t>
      </w:r>
      <w:r w:rsidR="00023E5E" w:rsidRPr="002C4021">
        <w:rPr>
          <w:szCs w:val="24"/>
          <w:lang w:val="uk-UA"/>
        </w:rPr>
        <w:t xml:space="preserve">. </w:t>
      </w:r>
      <w:r w:rsidR="00B64786" w:rsidRPr="002C4021">
        <w:rPr>
          <w:szCs w:val="24"/>
          <w:lang w:val="uk-UA"/>
        </w:rPr>
        <w:t xml:space="preserve">Останнє, але не менше важливе, докладна розбивка споживання електроенергії за цілями відносно соціально-економічних даних надає необхідну інформацію для Директиви щодо енергоефективності </w:t>
      </w:r>
      <w:r w:rsidR="00023E5E" w:rsidRPr="002C4021">
        <w:rPr>
          <w:szCs w:val="24"/>
          <w:lang w:val="uk-UA"/>
        </w:rPr>
        <w:t>(2006/32/</w:t>
      </w:r>
      <w:r w:rsidR="002C4021" w:rsidRPr="002C4021">
        <w:rPr>
          <w:szCs w:val="24"/>
          <w:lang w:val="uk-UA"/>
        </w:rPr>
        <w:t>ЄС</w:t>
      </w:r>
      <w:r w:rsidR="00023E5E" w:rsidRPr="002C4021">
        <w:rPr>
          <w:szCs w:val="24"/>
          <w:lang w:val="uk-UA"/>
        </w:rPr>
        <w:t xml:space="preserve">) </w:t>
      </w:r>
      <w:r w:rsidR="00B64786" w:rsidRPr="002C4021">
        <w:rPr>
          <w:szCs w:val="24"/>
          <w:lang w:val="uk-UA"/>
        </w:rPr>
        <w:t>та є твердою основою для прог</w:t>
      </w:r>
      <w:r w:rsidR="004E2713" w:rsidRPr="002C4021">
        <w:rPr>
          <w:szCs w:val="24"/>
          <w:lang w:val="uk-UA"/>
        </w:rPr>
        <w:t>н</w:t>
      </w:r>
      <w:r w:rsidR="00B64786" w:rsidRPr="002C4021">
        <w:rPr>
          <w:szCs w:val="24"/>
          <w:lang w:val="uk-UA"/>
        </w:rPr>
        <w:t>озів потреб в електроенергії</w:t>
      </w:r>
      <w:r w:rsidR="00023E5E" w:rsidRPr="002C4021">
        <w:rPr>
          <w:szCs w:val="24"/>
          <w:lang w:val="uk-UA"/>
        </w:rPr>
        <w:t>.</w:t>
      </w:r>
    </w:p>
    <w:p w:rsidR="000C1C11" w:rsidRPr="002C4021" w:rsidRDefault="000C1C11" w:rsidP="004E2B55">
      <w:pPr>
        <w:pStyle w:val="a0"/>
        <w:jc w:val="both"/>
        <w:rPr>
          <w:szCs w:val="24"/>
          <w:lang w:val="uk-UA"/>
        </w:rPr>
      </w:pPr>
    </w:p>
    <w:p w:rsidR="00023E5E" w:rsidRPr="002C4021" w:rsidRDefault="000C1C11" w:rsidP="004E2B55">
      <w:pPr>
        <w:pStyle w:val="a0"/>
        <w:jc w:val="both"/>
        <w:rPr>
          <w:b/>
          <w:szCs w:val="24"/>
          <w:lang w:val="uk-UA"/>
        </w:rPr>
      </w:pPr>
      <w:r w:rsidRPr="002C4021">
        <w:rPr>
          <w:b/>
          <w:szCs w:val="24"/>
          <w:lang w:val="uk-UA"/>
        </w:rPr>
        <w:t>Що</w:t>
      </w:r>
    </w:p>
    <w:p w:rsidR="000C1C11" w:rsidRPr="002C4021" w:rsidRDefault="000C1C11" w:rsidP="004E2B55">
      <w:pPr>
        <w:pStyle w:val="a0"/>
        <w:jc w:val="both"/>
        <w:rPr>
          <w:szCs w:val="24"/>
          <w:lang w:val="uk-UA"/>
        </w:rPr>
      </w:pPr>
    </w:p>
    <w:p w:rsidR="00023E5E" w:rsidRPr="002C4021" w:rsidRDefault="00B57392" w:rsidP="004E2B55">
      <w:pPr>
        <w:pStyle w:val="a0"/>
        <w:jc w:val="both"/>
        <w:rPr>
          <w:szCs w:val="24"/>
          <w:lang w:val="uk-UA"/>
        </w:rPr>
      </w:pPr>
      <w:r w:rsidRPr="002C4021">
        <w:rPr>
          <w:szCs w:val="24"/>
          <w:lang w:val="uk-UA"/>
        </w:rPr>
        <w:t xml:space="preserve">Опитування щодо споживання енергії домашніми господарствами – це </w:t>
      </w:r>
      <w:r w:rsidR="004F4D66" w:rsidRPr="002C4021">
        <w:rPr>
          <w:szCs w:val="24"/>
          <w:lang w:val="uk-UA"/>
        </w:rPr>
        <w:t xml:space="preserve">незалежний добровільний модуль, приєднаний до Опитування робочої сили. З 2006 року опитування щодо споживання енергії проводиться шляхом інтерв’ю за телефоном з використанням комп’ютера </w:t>
      </w:r>
      <w:r w:rsidR="00023E5E" w:rsidRPr="002C4021">
        <w:rPr>
          <w:szCs w:val="24"/>
          <w:lang w:val="uk-UA"/>
        </w:rPr>
        <w:t xml:space="preserve">(CATI), </w:t>
      </w:r>
      <w:r w:rsidR="004F4D66" w:rsidRPr="002C4021">
        <w:rPr>
          <w:szCs w:val="24"/>
          <w:lang w:val="uk-UA"/>
        </w:rPr>
        <w:t xml:space="preserve">тоді як частина Опитування робочої сили також використовує </w:t>
      </w:r>
      <w:r w:rsidR="00023E5E" w:rsidRPr="002C4021">
        <w:rPr>
          <w:szCs w:val="24"/>
          <w:lang w:val="uk-UA"/>
        </w:rPr>
        <w:t xml:space="preserve">CATI. </w:t>
      </w:r>
      <w:r w:rsidR="004F4D66" w:rsidRPr="002C4021">
        <w:rPr>
          <w:szCs w:val="24"/>
          <w:lang w:val="uk-UA"/>
        </w:rPr>
        <w:t xml:space="preserve">Енергетичні дані разом з базовими даними від опитування робочої сили, такими як розмір помешкання і будівлі, період будівництва будівлі, система опалення та кількість осіб, що мешкають у домашньому господарстві, передаються в електронній формі після завершення опитування. </w:t>
      </w:r>
    </w:p>
    <w:p w:rsidR="004F4D66" w:rsidRPr="002C4021" w:rsidRDefault="004F4D66" w:rsidP="004E2B55">
      <w:pPr>
        <w:pStyle w:val="a0"/>
        <w:jc w:val="both"/>
        <w:rPr>
          <w:szCs w:val="24"/>
          <w:lang w:val="uk-UA"/>
        </w:rPr>
      </w:pPr>
    </w:p>
    <w:p w:rsidR="00023E5E" w:rsidRPr="002C4021" w:rsidRDefault="004F4D66" w:rsidP="004E2B55">
      <w:pPr>
        <w:pStyle w:val="a0"/>
        <w:jc w:val="both"/>
        <w:rPr>
          <w:szCs w:val="24"/>
          <w:lang w:val="uk-UA"/>
        </w:rPr>
      </w:pPr>
      <w:r w:rsidRPr="002C4021">
        <w:rPr>
          <w:szCs w:val="24"/>
          <w:lang w:val="uk-UA"/>
        </w:rPr>
        <w:t xml:space="preserve">Валове обчислення здійснюється шляхом використання критеріїв опитування робочої сили лише у випадках автомобілів та додатково з даними про кількість помешкань за розміром будівлі та періодом будівництва, кількістю домашніх господарств, під’єднаних до мережі постачання природного газу та системами опалення, наявними для деревної стружки і деревних паливних гранул </w:t>
      </w:r>
      <w:r w:rsidR="00023E5E" w:rsidRPr="002C4021">
        <w:rPr>
          <w:szCs w:val="24"/>
          <w:lang w:val="uk-UA"/>
        </w:rPr>
        <w:t>(</w:t>
      </w:r>
      <w:r w:rsidRPr="002C4021">
        <w:rPr>
          <w:szCs w:val="24"/>
          <w:lang w:val="uk-UA"/>
        </w:rPr>
        <w:t xml:space="preserve">лише у </w:t>
      </w:r>
      <w:r w:rsidR="00023E5E" w:rsidRPr="002C4021">
        <w:rPr>
          <w:szCs w:val="24"/>
          <w:lang w:val="uk-UA"/>
        </w:rPr>
        <w:t xml:space="preserve">2008 </w:t>
      </w:r>
      <w:r w:rsidRPr="002C4021">
        <w:rPr>
          <w:szCs w:val="24"/>
          <w:lang w:val="uk-UA"/>
        </w:rPr>
        <w:t>році</w:t>
      </w:r>
      <w:r w:rsidR="00023E5E" w:rsidRPr="002C4021">
        <w:rPr>
          <w:szCs w:val="24"/>
          <w:lang w:val="uk-UA"/>
        </w:rPr>
        <w:t xml:space="preserve">) </w:t>
      </w:r>
      <w:r w:rsidRPr="002C4021">
        <w:rPr>
          <w:szCs w:val="24"/>
          <w:lang w:val="uk-UA"/>
        </w:rPr>
        <w:t>у разі споживання палива, прив’язаного до помешкання</w:t>
      </w:r>
      <w:r w:rsidR="00023E5E" w:rsidRPr="002C4021">
        <w:rPr>
          <w:szCs w:val="24"/>
          <w:lang w:val="uk-UA"/>
        </w:rPr>
        <w:t>.</w:t>
      </w:r>
    </w:p>
    <w:p w:rsidR="004F4D66" w:rsidRPr="002C4021" w:rsidRDefault="004F4D66" w:rsidP="004E2B55">
      <w:pPr>
        <w:pStyle w:val="a0"/>
        <w:jc w:val="both"/>
        <w:rPr>
          <w:szCs w:val="24"/>
          <w:lang w:val="uk-UA"/>
        </w:rPr>
      </w:pPr>
    </w:p>
    <w:p w:rsidR="00023E5E" w:rsidRPr="002C4021" w:rsidRDefault="004F4D66" w:rsidP="004E2B55">
      <w:pPr>
        <w:pStyle w:val="a0"/>
        <w:jc w:val="both"/>
        <w:rPr>
          <w:szCs w:val="24"/>
          <w:lang w:val="uk-UA"/>
        </w:rPr>
      </w:pPr>
      <w:r w:rsidRPr="002C4021">
        <w:rPr>
          <w:szCs w:val="24"/>
          <w:lang w:val="uk-UA"/>
        </w:rPr>
        <w:t>Основна частина програми опитування переважно залишалася однаковою з часом</w:t>
      </w:r>
      <w:r w:rsidR="00023E5E" w:rsidRPr="002C4021">
        <w:rPr>
          <w:szCs w:val="24"/>
          <w:lang w:val="uk-UA"/>
        </w:rPr>
        <w:t xml:space="preserve">. </w:t>
      </w:r>
      <w:r w:rsidRPr="002C4021">
        <w:rPr>
          <w:szCs w:val="24"/>
          <w:lang w:val="uk-UA"/>
        </w:rPr>
        <w:t xml:space="preserve">Однак, час від часу необхідно було здійснювати адаптування для врахування мінливих умов або нових ситуацій. У вересні 2004 року, наприклад, після повної реструктуризації всього опитування (перехід від особистих інтерв’ю на CATI) для контролю даних була впроваджена абсолютно нова програма. </w:t>
      </w:r>
    </w:p>
    <w:p w:rsidR="004F4D66" w:rsidRPr="002C4021" w:rsidRDefault="004F4D66" w:rsidP="004E2B55">
      <w:pPr>
        <w:pStyle w:val="a0"/>
        <w:jc w:val="both"/>
        <w:rPr>
          <w:szCs w:val="24"/>
          <w:lang w:val="uk-UA"/>
        </w:rPr>
      </w:pPr>
    </w:p>
    <w:p w:rsidR="00023E5E" w:rsidRPr="002C4021" w:rsidRDefault="004F4D66" w:rsidP="004E2B55">
      <w:pPr>
        <w:pStyle w:val="a0"/>
        <w:jc w:val="both"/>
        <w:rPr>
          <w:szCs w:val="24"/>
          <w:lang w:val="uk-UA"/>
        </w:rPr>
      </w:pPr>
      <w:r w:rsidRPr="002C4021">
        <w:rPr>
          <w:szCs w:val="24"/>
          <w:lang w:val="uk-UA"/>
        </w:rPr>
        <w:t>Вперше новий підхід до контролю даних був застосований у 2004 році. До опитування 200 року включно лише самі окремі джерела енергії перевірялися на достовірність, будь-які відсутні дані розраховувалися (за допомогою пар обсяг-значення) та, за необхідності, робилися заміни. Такі процедури продовжують використовуватися з впровадженням додаткового заходу, щоб загальний показник повідомленого споживання енергії перевірявся відносно розрахованого (змодельованого) загального споживання. Це змодельоване споживання для кожного окремого домашнього господарства розраховується на основі базових даних для цього домашнього господарства, з одного боку (площа, кількість людей у домашньому господарстві), та заданих параметрів для окремих типів використання (опалення приміщень, нагрівання води та приготування їжі), з іншого боку. Для визначення правильного «повідомленого» споживання енергії на домашнє господарство цим чином використовуються деякі достатньо складні процеси перевірки правдоподібності, оскільки має бути розрахований один або кілька альтернативних обсягів, якщо пари обсяг-значення не узгоджені, та ці альтернативні обсяги пізніше, якщо застосовуються змінно, призводить до ряду різних розрахованих показників загального споживання енергії. Фіктивне стандартне значення використовується для обрання пар обсяг-значення, що здаються найбільш правдоподібними</w:t>
      </w:r>
      <w:r w:rsidR="00023E5E" w:rsidRPr="002C4021">
        <w:rPr>
          <w:szCs w:val="24"/>
          <w:lang w:val="uk-UA"/>
        </w:rPr>
        <w:t xml:space="preserve">. </w:t>
      </w:r>
      <w:r w:rsidRPr="002C4021">
        <w:rPr>
          <w:szCs w:val="24"/>
          <w:lang w:val="uk-UA"/>
        </w:rPr>
        <w:t xml:space="preserve">Додаткову інформацію див. у </w:t>
      </w:r>
      <w:r w:rsidR="008519E6" w:rsidRPr="002C4021">
        <w:rPr>
          <w:b/>
          <w:szCs w:val="24"/>
          <w:lang w:val="uk-UA"/>
        </w:rPr>
        <w:t>під</w:t>
      </w:r>
      <w:r w:rsidRPr="002C4021">
        <w:rPr>
          <w:b/>
          <w:szCs w:val="24"/>
          <w:lang w:val="uk-UA"/>
        </w:rPr>
        <w:t>розділі 4.4.2</w:t>
      </w:r>
      <w:r w:rsidRPr="002C4021">
        <w:rPr>
          <w:szCs w:val="24"/>
          <w:lang w:val="uk-UA"/>
        </w:rPr>
        <w:t xml:space="preserve">. «Процедура перевірки достовірності даних на основі моделі (Австрія)». </w:t>
      </w:r>
    </w:p>
    <w:p w:rsidR="004F4D66" w:rsidRPr="002C4021" w:rsidRDefault="004F4D66" w:rsidP="004E2B55">
      <w:pPr>
        <w:pStyle w:val="a0"/>
        <w:jc w:val="both"/>
        <w:rPr>
          <w:szCs w:val="24"/>
          <w:lang w:val="uk-UA"/>
        </w:rPr>
      </w:pPr>
    </w:p>
    <w:p w:rsidR="00023E5E" w:rsidRPr="002C4021" w:rsidRDefault="005C1279" w:rsidP="004E2B55">
      <w:pPr>
        <w:pStyle w:val="a0"/>
        <w:jc w:val="both"/>
        <w:rPr>
          <w:szCs w:val="24"/>
          <w:lang w:val="uk-UA"/>
        </w:rPr>
      </w:pPr>
      <w:r w:rsidRPr="002C4021">
        <w:rPr>
          <w:szCs w:val="24"/>
          <w:lang w:val="uk-UA"/>
        </w:rPr>
        <w:t xml:space="preserve">Опитування щодо споживання енергії домашніми господарствами зосереджується на споживанні енергії домашніми господарствами лише в основних місцях проживання. Споживання у місцях тимчасового проживання моделюється за допомогою результатів опитування та додаткової інформації з реєстру будівель, а також результатів Опитування робочої сили для отримання загального споживання енергії домашніми господарствами, що є необхідним для складання енергетичних балансів. Додаткову інформацію див. у </w:t>
      </w:r>
      <w:r w:rsidR="008519E6" w:rsidRPr="002C4021">
        <w:rPr>
          <w:b/>
          <w:szCs w:val="24"/>
          <w:lang w:val="uk-UA"/>
        </w:rPr>
        <w:t>під</w:t>
      </w:r>
      <w:r w:rsidRPr="002C4021">
        <w:rPr>
          <w:b/>
          <w:szCs w:val="24"/>
          <w:lang w:val="uk-UA"/>
        </w:rPr>
        <w:t>розділі 4.4.3.</w:t>
      </w:r>
      <w:r w:rsidRPr="002C4021">
        <w:rPr>
          <w:szCs w:val="24"/>
          <w:lang w:val="uk-UA"/>
        </w:rPr>
        <w:t xml:space="preserve"> «Розрахунок споживання енергії у місцях тимчасового проживання на основі моделі (Австрія)». </w:t>
      </w:r>
    </w:p>
    <w:p w:rsidR="004F4D66" w:rsidRPr="002C4021" w:rsidRDefault="004F4D66" w:rsidP="004E2B55">
      <w:pPr>
        <w:pStyle w:val="a0"/>
        <w:jc w:val="both"/>
        <w:rPr>
          <w:szCs w:val="24"/>
          <w:lang w:val="uk-UA"/>
        </w:rPr>
      </w:pPr>
    </w:p>
    <w:p w:rsidR="00023E5E" w:rsidRPr="002C4021" w:rsidRDefault="005C1279" w:rsidP="004E2B55">
      <w:pPr>
        <w:pStyle w:val="a0"/>
        <w:jc w:val="both"/>
        <w:rPr>
          <w:szCs w:val="24"/>
          <w:lang w:val="uk-UA"/>
        </w:rPr>
      </w:pPr>
      <w:r w:rsidRPr="002C4021">
        <w:rPr>
          <w:szCs w:val="24"/>
          <w:lang w:val="uk-UA"/>
        </w:rPr>
        <w:t>Перший розділ опитування включає все споживання, прив’язане до помешкання, за основним місцем проживання та відповідні витрати з розбивкою на нижченаведені види палива</w:t>
      </w:r>
      <w:r w:rsidR="00023E5E" w:rsidRPr="002C4021">
        <w:rPr>
          <w:szCs w:val="24"/>
          <w:lang w:val="uk-UA"/>
        </w:rPr>
        <w:t>:</w:t>
      </w:r>
    </w:p>
    <w:p w:rsidR="004F4D66" w:rsidRPr="002C4021" w:rsidRDefault="004F4D66" w:rsidP="004E2B55">
      <w:pPr>
        <w:pStyle w:val="a0"/>
        <w:jc w:val="both"/>
        <w:rPr>
          <w:szCs w:val="24"/>
          <w:lang w:val="uk-UA"/>
        </w:rPr>
      </w:pPr>
    </w:p>
    <w:p w:rsidR="00023E5E" w:rsidRPr="002C4021" w:rsidRDefault="005C1279" w:rsidP="008977AF">
      <w:pPr>
        <w:pStyle w:val="a0"/>
        <w:numPr>
          <w:ilvl w:val="0"/>
          <w:numId w:val="47"/>
        </w:numPr>
        <w:jc w:val="both"/>
        <w:rPr>
          <w:szCs w:val="24"/>
          <w:lang w:val="uk-UA"/>
        </w:rPr>
      </w:pPr>
      <w:r w:rsidRPr="002C4021">
        <w:rPr>
          <w:szCs w:val="24"/>
          <w:lang w:val="uk-UA"/>
        </w:rPr>
        <w:t>Антрацит</w:t>
      </w:r>
    </w:p>
    <w:p w:rsidR="00023E5E" w:rsidRPr="002C4021" w:rsidRDefault="005C1279" w:rsidP="008977AF">
      <w:pPr>
        <w:pStyle w:val="a0"/>
        <w:numPr>
          <w:ilvl w:val="0"/>
          <w:numId w:val="47"/>
        </w:numPr>
        <w:jc w:val="both"/>
        <w:rPr>
          <w:szCs w:val="24"/>
          <w:lang w:val="uk-UA"/>
        </w:rPr>
      </w:pPr>
      <w:r w:rsidRPr="002C4021">
        <w:rPr>
          <w:szCs w:val="24"/>
          <w:lang w:val="uk-UA"/>
        </w:rPr>
        <w:t>Лігніт</w:t>
      </w:r>
    </w:p>
    <w:p w:rsidR="00023E5E" w:rsidRPr="002C4021" w:rsidRDefault="005C1279" w:rsidP="008977AF">
      <w:pPr>
        <w:pStyle w:val="a0"/>
        <w:numPr>
          <w:ilvl w:val="0"/>
          <w:numId w:val="47"/>
        </w:numPr>
        <w:jc w:val="both"/>
        <w:rPr>
          <w:szCs w:val="24"/>
          <w:lang w:val="uk-UA"/>
        </w:rPr>
      </w:pPr>
      <w:r w:rsidRPr="002C4021">
        <w:rPr>
          <w:szCs w:val="24"/>
          <w:lang w:val="uk-UA"/>
        </w:rPr>
        <w:t>Брикети бурого вугілля</w:t>
      </w:r>
    </w:p>
    <w:p w:rsidR="00023E5E" w:rsidRPr="002C4021" w:rsidRDefault="005C1279" w:rsidP="008977AF">
      <w:pPr>
        <w:pStyle w:val="a0"/>
        <w:numPr>
          <w:ilvl w:val="0"/>
          <w:numId w:val="47"/>
        </w:numPr>
        <w:jc w:val="both"/>
        <w:rPr>
          <w:szCs w:val="24"/>
          <w:lang w:val="uk-UA"/>
        </w:rPr>
      </w:pPr>
      <w:r w:rsidRPr="002C4021">
        <w:rPr>
          <w:szCs w:val="24"/>
          <w:lang w:val="uk-UA"/>
        </w:rPr>
        <w:t>Кокс</w:t>
      </w:r>
    </w:p>
    <w:p w:rsidR="00023E5E" w:rsidRPr="002C4021" w:rsidRDefault="005C1279" w:rsidP="008977AF">
      <w:pPr>
        <w:pStyle w:val="a0"/>
        <w:numPr>
          <w:ilvl w:val="0"/>
          <w:numId w:val="47"/>
        </w:numPr>
        <w:jc w:val="both"/>
        <w:rPr>
          <w:szCs w:val="24"/>
          <w:lang w:val="uk-UA"/>
        </w:rPr>
      </w:pPr>
      <w:r w:rsidRPr="002C4021">
        <w:rPr>
          <w:szCs w:val="24"/>
          <w:lang w:val="uk-UA"/>
        </w:rPr>
        <w:t>Паливна деревина</w:t>
      </w:r>
    </w:p>
    <w:p w:rsidR="00023E5E" w:rsidRPr="002C4021" w:rsidRDefault="005C1279" w:rsidP="008977AF">
      <w:pPr>
        <w:pStyle w:val="a0"/>
        <w:numPr>
          <w:ilvl w:val="0"/>
          <w:numId w:val="47"/>
        </w:numPr>
        <w:jc w:val="both"/>
        <w:rPr>
          <w:szCs w:val="24"/>
          <w:lang w:val="uk-UA"/>
        </w:rPr>
      </w:pPr>
      <w:r w:rsidRPr="002C4021">
        <w:rPr>
          <w:szCs w:val="24"/>
          <w:lang w:val="uk-UA"/>
        </w:rPr>
        <w:t>Гранули</w:t>
      </w:r>
    </w:p>
    <w:p w:rsidR="00023E5E" w:rsidRPr="002C4021" w:rsidRDefault="005C1279" w:rsidP="008977AF">
      <w:pPr>
        <w:pStyle w:val="a0"/>
        <w:numPr>
          <w:ilvl w:val="0"/>
          <w:numId w:val="47"/>
        </w:numPr>
        <w:jc w:val="both"/>
        <w:rPr>
          <w:szCs w:val="24"/>
          <w:lang w:val="uk-UA"/>
        </w:rPr>
      </w:pPr>
      <w:r w:rsidRPr="002C4021">
        <w:rPr>
          <w:szCs w:val="24"/>
          <w:lang w:val="uk-UA"/>
        </w:rPr>
        <w:t>Брикети деревини</w:t>
      </w:r>
    </w:p>
    <w:p w:rsidR="00023E5E" w:rsidRPr="002C4021" w:rsidRDefault="005C1279" w:rsidP="008977AF">
      <w:pPr>
        <w:pStyle w:val="a0"/>
        <w:numPr>
          <w:ilvl w:val="0"/>
          <w:numId w:val="47"/>
        </w:numPr>
        <w:jc w:val="both"/>
        <w:rPr>
          <w:szCs w:val="24"/>
          <w:lang w:val="uk-UA"/>
        </w:rPr>
      </w:pPr>
      <w:r w:rsidRPr="002C4021">
        <w:rPr>
          <w:szCs w:val="24"/>
          <w:lang w:val="uk-UA"/>
        </w:rPr>
        <w:t>Деревна стружка</w:t>
      </w:r>
    </w:p>
    <w:p w:rsidR="00023E5E" w:rsidRPr="002C4021" w:rsidRDefault="005C1279" w:rsidP="008977AF">
      <w:pPr>
        <w:pStyle w:val="a0"/>
        <w:numPr>
          <w:ilvl w:val="0"/>
          <w:numId w:val="47"/>
        </w:numPr>
        <w:jc w:val="both"/>
        <w:rPr>
          <w:szCs w:val="24"/>
          <w:lang w:val="uk-UA"/>
        </w:rPr>
      </w:pPr>
      <w:r w:rsidRPr="002C4021">
        <w:rPr>
          <w:szCs w:val="24"/>
          <w:lang w:val="uk-UA"/>
        </w:rPr>
        <w:t>Важке нафтове паливо</w:t>
      </w:r>
    </w:p>
    <w:p w:rsidR="00023E5E" w:rsidRPr="002C4021" w:rsidRDefault="005C1279" w:rsidP="008977AF">
      <w:pPr>
        <w:pStyle w:val="a0"/>
        <w:numPr>
          <w:ilvl w:val="0"/>
          <w:numId w:val="47"/>
        </w:numPr>
        <w:jc w:val="both"/>
        <w:rPr>
          <w:szCs w:val="24"/>
          <w:lang w:val="uk-UA"/>
        </w:rPr>
      </w:pPr>
      <w:r w:rsidRPr="002C4021">
        <w:rPr>
          <w:szCs w:val="24"/>
          <w:lang w:val="uk-UA"/>
        </w:rPr>
        <w:t>Розріджений газ</w:t>
      </w:r>
    </w:p>
    <w:p w:rsidR="00023E5E" w:rsidRPr="002C4021" w:rsidRDefault="005C1279" w:rsidP="008977AF">
      <w:pPr>
        <w:pStyle w:val="a0"/>
        <w:numPr>
          <w:ilvl w:val="0"/>
          <w:numId w:val="47"/>
        </w:numPr>
        <w:jc w:val="both"/>
        <w:rPr>
          <w:szCs w:val="24"/>
          <w:lang w:val="uk-UA"/>
        </w:rPr>
      </w:pPr>
      <w:r w:rsidRPr="002C4021">
        <w:rPr>
          <w:szCs w:val="24"/>
          <w:lang w:val="uk-UA"/>
        </w:rPr>
        <w:t>Електроенергія</w:t>
      </w:r>
      <w:r w:rsidR="00023E5E" w:rsidRPr="002C4021">
        <w:rPr>
          <w:szCs w:val="24"/>
          <w:lang w:val="uk-UA"/>
        </w:rPr>
        <w:t xml:space="preserve"> (</w:t>
      </w:r>
      <w:r w:rsidRPr="002C4021">
        <w:rPr>
          <w:szCs w:val="24"/>
          <w:lang w:val="uk-UA"/>
        </w:rPr>
        <w:t>з розбивкою на непереривну та переривну</w:t>
      </w:r>
      <w:r w:rsidR="00023E5E" w:rsidRPr="002C4021">
        <w:rPr>
          <w:szCs w:val="24"/>
          <w:lang w:val="uk-UA"/>
        </w:rPr>
        <w:t>)</w:t>
      </w:r>
    </w:p>
    <w:p w:rsidR="00023E5E" w:rsidRPr="002C4021" w:rsidRDefault="005C1279" w:rsidP="008977AF">
      <w:pPr>
        <w:pStyle w:val="a0"/>
        <w:numPr>
          <w:ilvl w:val="0"/>
          <w:numId w:val="47"/>
        </w:numPr>
        <w:jc w:val="both"/>
        <w:rPr>
          <w:szCs w:val="24"/>
          <w:lang w:val="uk-UA"/>
        </w:rPr>
      </w:pPr>
      <w:r w:rsidRPr="002C4021">
        <w:rPr>
          <w:szCs w:val="24"/>
          <w:lang w:val="uk-UA"/>
        </w:rPr>
        <w:t>Природній газ</w:t>
      </w:r>
    </w:p>
    <w:p w:rsidR="00023E5E" w:rsidRPr="002C4021" w:rsidRDefault="005C1279" w:rsidP="008977AF">
      <w:pPr>
        <w:pStyle w:val="a0"/>
        <w:numPr>
          <w:ilvl w:val="0"/>
          <w:numId w:val="47"/>
        </w:numPr>
        <w:jc w:val="both"/>
        <w:rPr>
          <w:szCs w:val="24"/>
          <w:lang w:val="uk-UA"/>
        </w:rPr>
      </w:pPr>
      <w:r w:rsidRPr="002C4021">
        <w:rPr>
          <w:szCs w:val="24"/>
          <w:lang w:val="uk-UA"/>
        </w:rPr>
        <w:t>Сонячна енергія</w:t>
      </w:r>
    </w:p>
    <w:p w:rsidR="00023E5E" w:rsidRPr="002C4021" w:rsidRDefault="005C1279" w:rsidP="008977AF">
      <w:pPr>
        <w:pStyle w:val="a0"/>
        <w:numPr>
          <w:ilvl w:val="0"/>
          <w:numId w:val="47"/>
        </w:numPr>
        <w:jc w:val="both"/>
        <w:rPr>
          <w:szCs w:val="24"/>
          <w:lang w:val="uk-UA"/>
        </w:rPr>
      </w:pPr>
      <w:r w:rsidRPr="002C4021">
        <w:rPr>
          <w:szCs w:val="24"/>
          <w:lang w:val="uk-UA"/>
        </w:rPr>
        <w:t>Теплові насоси</w:t>
      </w:r>
    </w:p>
    <w:p w:rsidR="00023E5E" w:rsidRPr="002C4021" w:rsidRDefault="005C1279" w:rsidP="008977AF">
      <w:pPr>
        <w:pStyle w:val="a0"/>
        <w:numPr>
          <w:ilvl w:val="0"/>
          <w:numId w:val="47"/>
        </w:numPr>
        <w:jc w:val="both"/>
        <w:rPr>
          <w:szCs w:val="24"/>
          <w:lang w:val="uk-UA"/>
        </w:rPr>
      </w:pPr>
      <w:r w:rsidRPr="002C4021">
        <w:rPr>
          <w:szCs w:val="24"/>
          <w:lang w:val="uk-UA"/>
        </w:rPr>
        <w:t>Централізоване опалення району</w:t>
      </w:r>
    </w:p>
    <w:p w:rsidR="004F4D66" w:rsidRPr="002C4021" w:rsidRDefault="005C1279" w:rsidP="008977AF">
      <w:pPr>
        <w:pStyle w:val="a0"/>
        <w:numPr>
          <w:ilvl w:val="0"/>
          <w:numId w:val="47"/>
        </w:numPr>
        <w:jc w:val="both"/>
        <w:rPr>
          <w:szCs w:val="24"/>
          <w:lang w:val="uk-UA"/>
        </w:rPr>
      </w:pPr>
      <w:r w:rsidRPr="002C4021">
        <w:rPr>
          <w:szCs w:val="24"/>
          <w:lang w:val="uk-UA"/>
        </w:rPr>
        <w:t>Центральне опалення, паливо невідоме</w:t>
      </w:r>
    </w:p>
    <w:p w:rsidR="004F4D66" w:rsidRPr="002C4021" w:rsidRDefault="004F4D66" w:rsidP="004F4D66">
      <w:pPr>
        <w:pStyle w:val="a0"/>
        <w:jc w:val="both"/>
        <w:rPr>
          <w:szCs w:val="24"/>
          <w:lang w:val="uk-UA"/>
        </w:rPr>
      </w:pPr>
    </w:p>
    <w:p w:rsidR="00023E5E" w:rsidRPr="002C4021" w:rsidRDefault="005C1279" w:rsidP="004F4D66">
      <w:pPr>
        <w:pStyle w:val="a0"/>
        <w:jc w:val="both"/>
        <w:rPr>
          <w:szCs w:val="24"/>
          <w:lang w:val="uk-UA"/>
        </w:rPr>
      </w:pPr>
      <w:r w:rsidRPr="002C4021">
        <w:rPr>
          <w:szCs w:val="24"/>
          <w:lang w:val="uk-UA"/>
        </w:rPr>
        <w:t>З розмежуванням за типами використання, як зазначено нижче</w:t>
      </w:r>
      <w:r w:rsidR="00023E5E" w:rsidRPr="002C4021">
        <w:rPr>
          <w:szCs w:val="24"/>
          <w:lang w:val="uk-UA"/>
        </w:rPr>
        <w:t>:</w:t>
      </w:r>
    </w:p>
    <w:p w:rsidR="004F4D66" w:rsidRPr="002C4021" w:rsidRDefault="004F4D66" w:rsidP="004E2B55">
      <w:pPr>
        <w:pStyle w:val="a0"/>
        <w:jc w:val="both"/>
        <w:rPr>
          <w:szCs w:val="24"/>
          <w:lang w:val="uk-UA"/>
        </w:rPr>
      </w:pPr>
    </w:p>
    <w:p w:rsidR="00023E5E" w:rsidRPr="002C4021" w:rsidRDefault="005C1279" w:rsidP="008977AF">
      <w:pPr>
        <w:pStyle w:val="a0"/>
        <w:numPr>
          <w:ilvl w:val="0"/>
          <w:numId w:val="48"/>
        </w:numPr>
        <w:jc w:val="both"/>
        <w:rPr>
          <w:szCs w:val="24"/>
          <w:lang w:val="uk-UA"/>
        </w:rPr>
      </w:pPr>
      <w:r w:rsidRPr="002C4021">
        <w:rPr>
          <w:szCs w:val="24"/>
          <w:lang w:val="uk-UA"/>
        </w:rPr>
        <w:t>Опалення приміщень</w:t>
      </w:r>
    </w:p>
    <w:p w:rsidR="00023E5E" w:rsidRPr="002C4021" w:rsidRDefault="005C1279" w:rsidP="008977AF">
      <w:pPr>
        <w:pStyle w:val="a0"/>
        <w:numPr>
          <w:ilvl w:val="0"/>
          <w:numId w:val="48"/>
        </w:numPr>
        <w:jc w:val="both"/>
        <w:rPr>
          <w:szCs w:val="24"/>
          <w:lang w:val="uk-UA"/>
        </w:rPr>
      </w:pPr>
      <w:r w:rsidRPr="002C4021">
        <w:rPr>
          <w:szCs w:val="24"/>
          <w:lang w:val="uk-UA"/>
        </w:rPr>
        <w:t>Нагрівання води</w:t>
      </w:r>
    </w:p>
    <w:p w:rsidR="00023E5E" w:rsidRPr="002C4021" w:rsidRDefault="005C1279" w:rsidP="008977AF">
      <w:pPr>
        <w:pStyle w:val="a0"/>
        <w:numPr>
          <w:ilvl w:val="0"/>
          <w:numId w:val="48"/>
        </w:numPr>
        <w:jc w:val="both"/>
        <w:rPr>
          <w:szCs w:val="24"/>
          <w:lang w:val="uk-UA"/>
        </w:rPr>
      </w:pPr>
      <w:r w:rsidRPr="002C4021">
        <w:rPr>
          <w:szCs w:val="24"/>
          <w:lang w:val="uk-UA"/>
        </w:rPr>
        <w:t>Приготування їжі</w:t>
      </w:r>
    </w:p>
    <w:p w:rsidR="00023E5E" w:rsidRPr="002C4021" w:rsidRDefault="005C1279" w:rsidP="008977AF">
      <w:pPr>
        <w:pStyle w:val="a0"/>
        <w:numPr>
          <w:ilvl w:val="0"/>
          <w:numId w:val="48"/>
        </w:numPr>
        <w:jc w:val="both"/>
        <w:rPr>
          <w:szCs w:val="24"/>
          <w:lang w:val="uk-UA"/>
        </w:rPr>
      </w:pPr>
      <w:r w:rsidRPr="002C4021">
        <w:rPr>
          <w:szCs w:val="24"/>
          <w:lang w:val="uk-UA"/>
        </w:rPr>
        <w:t>Інші напрями використання</w:t>
      </w:r>
      <w:r w:rsidR="00023E5E" w:rsidRPr="002C4021">
        <w:rPr>
          <w:szCs w:val="24"/>
          <w:lang w:val="uk-UA"/>
        </w:rPr>
        <w:t xml:space="preserve"> (</w:t>
      </w:r>
      <w:r w:rsidRPr="002C4021">
        <w:rPr>
          <w:szCs w:val="24"/>
          <w:lang w:val="uk-UA"/>
        </w:rPr>
        <w:t>стосується лише електроенергії: освітлення, побутова електроніка тощо).</w:t>
      </w:r>
    </w:p>
    <w:p w:rsidR="004F4D66" w:rsidRPr="002C4021" w:rsidRDefault="004F4D66" w:rsidP="004E2B55">
      <w:pPr>
        <w:pStyle w:val="a0"/>
        <w:jc w:val="both"/>
        <w:rPr>
          <w:szCs w:val="24"/>
          <w:lang w:val="uk-UA"/>
        </w:rPr>
      </w:pPr>
    </w:p>
    <w:p w:rsidR="00023E5E" w:rsidRPr="002C4021" w:rsidRDefault="003122D6" w:rsidP="004E2B55">
      <w:pPr>
        <w:pStyle w:val="a0"/>
        <w:jc w:val="both"/>
        <w:rPr>
          <w:szCs w:val="24"/>
          <w:lang w:val="uk-UA"/>
        </w:rPr>
      </w:pPr>
      <w:r w:rsidRPr="002C4021">
        <w:rPr>
          <w:szCs w:val="24"/>
          <w:lang w:val="uk-UA"/>
        </w:rPr>
        <w:t>Друга частина зосереджена на віці основної системи опалення, типі додаткових систем опалення, що використовуються, за наявності, кондиціюванні повітря та ізоляції</w:t>
      </w:r>
      <w:r w:rsidR="00023E5E" w:rsidRPr="002C4021">
        <w:rPr>
          <w:szCs w:val="24"/>
          <w:lang w:val="uk-UA"/>
        </w:rPr>
        <w:t>.</w:t>
      </w:r>
    </w:p>
    <w:p w:rsidR="003122D6" w:rsidRPr="002C4021" w:rsidRDefault="003122D6" w:rsidP="004E2B55">
      <w:pPr>
        <w:pStyle w:val="a0"/>
        <w:jc w:val="both"/>
        <w:rPr>
          <w:szCs w:val="24"/>
          <w:lang w:val="uk-UA"/>
        </w:rPr>
      </w:pPr>
    </w:p>
    <w:p w:rsidR="00023E5E" w:rsidRPr="002C4021" w:rsidRDefault="003122D6" w:rsidP="004E2B55">
      <w:pPr>
        <w:pStyle w:val="a0"/>
        <w:jc w:val="both"/>
        <w:rPr>
          <w:szCs w:val="24"/>
          <w:lang w:val="uk-UA"/>
        </w:rPr>
      </w:pPr>
      <w:r w:rsidRPr="002C4021">
        <w:rPr>
          <w:szCs w:val="24"/>
          <w:lang w:val="uk-UA"/>
        </w:rPr>
        <w:t>Третій, повністю незалежний розділ стосується споживання енергії транспортних засобів – вік автомобіля –</w:t>
      </w:r>
      <w:r w:rsidRPr="002C4021">
        <w:rPr>
          <w:lang w:val="uk-UA"/>
        </w:rPr>
        <w:t xml:space="preserve"> кондиціювання повітря – використовуване паливо – річний пробіг – середнє споживання палива на 100 км, у кожному випадку з окремим набором питань для першого і другого автомобіля домашнього господарства. </w:t>
      </w:r>
    </w:p>
    <w:p w:rsidR="003122D6" w:rsidRPr="002C4021" w:rsidRDefault="003122D6" w:rsidP="004E2B55">
      <w:pPr>
        <w:pStyle w:val="a0"/>
        <w:jc w:val="both"/>
        <w:rPr>
          <w:szCs w:val="24"/>
          <w:lang w:val="uk-UA"/>
        </w:rPr>
      </w:pPr>
    </w:p>
    <w:p w:rsidR="00023E5E" w:rsidRPr="002C4021" w:rsidRDefault="00875673" w:rsidP="004E2B55">
      <w:pPr>
        <w:pStyle w:val="a0"/>
        <w:jc w:val="both"/>
        <w:rPr>
          <w:szCs w:val="24"/>
          <w:lang w:val="uk-UA"/>
        </w:rPr>
      </w:pPr>
      <w:r w:rsidRPr="002C4021">
        <w:rPr>
          <w:szCs w:val="24"/>
          <w:lang w:val="uk-UA"/>
        </w:rPr>
        <w:t>Опитування «Споживання електроенергії та природного газу домашніх господарств за метою» – це основне джерело отримання даних</w:t>
      </w:r>
      <w:r w:rsidR="00023E5E" w:rsidRPr="002C4021">
        <w:rPr>
          <w:szCs w:val="24"/>
          <w:lang w:val="uk-UA"/>
        </w:rPr>
        <w:t xml:space="preserve">. </w:t>
      </w:r>
      <w:r w:rsidRPr="002C4021">
        <w:rPr>
          <w:szCs w:val="24"/>
          <w:lang w:val="uk-UA"/>
        </w:rPr>
        <w:t xml:space="preserve">Добровільне опитування охоплює споживання електроенергії та природного газу в приватних домашніх господарствах з розбивкою за метою споживання. </w:t>
      </w:r>
    </w:p>
    <w:p w:rsidR="00E43CFA" w:rsidRPr="002C4021" w:rsidRDefault="00E43CFA" w:rsidP="004E2B55">
      <w:pPr>
        <w:pStyle w:val="a0"/>
        <w:jc w:val="both"/>
        <w:rPr>
          <w:szCs w:val="24"/>
          <w:lang w:val="uk-UA"/>
        </w:rPr>
      </w:pPr>
    </w:p>
    <w:p w:rsidR="00023E5E" w:rsidRPr="002C4021" w:rsidRDefault="00875673" w:rsidP="004E2B55">
      <w:pPr>
        <w:pStyle w:val="a0"/>
        <w:jc w:val="both"/>
        <w:rPr>
          <w:szCs w:val="24"/>
          <w:lang w:val="uk-UA"/>
        </w:rPr>
      </w:pPr>
      <w:r w:rsidRPr="002C4021">
        <w:rPr>
          <w:szCs w:val="24"/>
          <w:lang w:val="uk-UA"/>
        </w:rPr>
        <w:t xml:space="preserve">Статистика охоплює споживання електроенергії та природного газу в приватних домашніх господарствах. За допомогою п’яти опитувальників вивчається обладнання домашніх господарств з електричними приладами, а також дані про опалення приміщень, нагрівання води та освітлення. На наступному етапі респонденти мали реєструвати використання своїх приладів протягом одного тижня взимку та протягом одного тижня влітку. Крім того, вони мали знімати показання своїх лічильників електроенергії та природного газу кожні 24 години протягом цих двох тижнів. Останнє, але не менше важливе, питоме споживання електроенергії відповідних приладів мало вимірюватися за допомогою портативної системи вимірювання електроенергії, наданої Статистичним агентством Австрії. </w:t>
      </w:r>
    </w:p>
    <w:p w:rsidR="00E43CFA" w:rsidRPr="002C4021" w:rsidRDefault="00E43CFA" w:rsidP="004E2B55">
      <w:pPr>
        <w:pStyle w:val="a0"/>
        <w:jc w:val="both"/>
        <w:rPr>
          <w:szCs w:val="24"/>
          <w:lang w:val="uk-UA"/>
        </w:rPr>
      </w:pPr>
    </w:p>
    <w:p w:rsidR="00023E5E" w:rsidRPr="002C4021" w:rsidRDefault="00875673" w:rsidP="004E2B55">
      <w:pPr>
        <w:pStyle w:val="a0"/>
        <w:jc w:val="both"/>
        <w:rPr>
          <w:szCs w:val="24"/>
          <w:lang w:val="uk-UA"/>
        </w:rPr>
      </w:pPr>
      <w:r w:rsidRPr="002C4021">
        <w:rPr>
          <w:szCs w:val="24"/>
          <w:lang w:val="uk-UA"/>
        </w:rPr>
        <w:t>Одна третя частина даних надсилалася електронною поштою, а дві треті частини передавалися звичайною поштою.</w:t>
      </w:r>
    </w:p>
    <w:p w:rsidR="00E43CFA" w:rsidRPr="002C4021" w:rsidRDefault="00E43CFA" w:rsidP="004E2B55">
      <w:pPr>
        <w:pStyle w:val="a0"/>
        <w:jc w:val="both"/>
        <w:rPr>
          <w:szCs w:val="24"/>
          <w:lang w:val="uk-UA"/>
        </w:rPr>
      </w:pPr>
    </w:p>
    <w:p w:rsidR="00023E5E" w:rsidRPr="002C4021" w:rsidRDefault="00044B40" w:rsidP="004E2B55">
      <w:pPr>
        <w:pStyle w:val="a0"/>
        <w:jc w:val="both"/>
        <w:rPr>
          <w:szCs w:val="24"/>
          <w:lang w:val="uk-UA"/>
        </w:rPr>
      </w:pPr>
      <w:r w:rsidRPr="002C4021">
        <w:rPr>
          <w:szCs w:val="24"/>
          <w:lang w:val="uk-UA"/>
        </w:rPr>
        <w:t xml:space="preserve">Зв’язок між двома опитуваннями забезпечувався шляхом узгодження статистичних даних і шляхом використання нижченаведених змінних </w:t>
      </w:r>
      <w:r w:rsidR="00023E5E" w:rsidRPr="002C4021">
        <w:rPr>
          <w:szCs w:val="24"/>
          <w:lang w:val="uk-UA"/>
        </w:rPr>
        <w:t>(V1</w:t>
      </w:r>
      <w:r w:rsidRPr="002C4021">
        <w:rPr>
          <w:szCs w:val="24"/>
          <w:lang w:val="uk-UA"/>
        </w:rPr>
        <w:t>-</w:t>
      </w:r>
      <w:r w:rsidR="00023E5E" w:rsidRPr="002C4021">
        <w:rPr>
          <w:szCs w:val="24"/>
          <w:lang w:val="uk-UA"/>
        </w:rPr>
        <w:t xml:space="preserve">V11), </w:t>
      </w:r>
      <w:r w:rsidRPr="002C4021">
        <w:rPr>
          <w:szCs w:val="24"/>
          <w:lang w:val="uk-UA"/>
        </w:rPr>
        <w:t>що були присутні в усіх записах даних, при цьому записи даних від опитування «Споживання електроенергії та природного газу домашніми господарствами за метою» використовувалися як «донорські записи даних» для «записів даних одержувачів» Опитування щодо споживання енергії домашніми господарствами через докладну інформацію, яку вони містили стосовно споживання енергії у цілях, не пов’язаних з утворенням теплової енергії</w:t>
      </w:r>
      <w:r w:rsidR="00023E5E" w:rsidRPr="002C4021">
        <w:rPr>
          <w:szCs w:val="24"/>
          <w:lang w:val="uk-UA"/>
        </w:rPr>
        <w:t>:</w:t>
      </w:r>
    </w:p>
    <w:p w:rsidR="00E43CFA" w:rsidRPr="002C4021" w:rsidRDefault="00E43CFA" w:rsidP="004E2B55">
      <w:pPr>
        <w:pStyle w:val="a0"/>
        <w:jc w:val="both"/>
        <w:rPr>
          <w:szCs w:val="24"/>
          <w:lang w:val="uk-UA"/>
        </w:rPr>
      </w:pPr>
    </w:p>
    <w:p w:rsidR="00023E5E" w:rsidRPr="002C4021" w:rsidRDefault="00023E5E" w:rsidP="008977AF">
      <w:pPr>
        <w:pStyle w:val="a0"/>
        <w:numPr>
          <w:ilvl w:val="0"/>
          <w:numId w:val="49"/>
        </w:numPr>
        <w:jc w:val="both"/>
        <w:rPr>
          <w:szCs w:val="24"/>
          <w:lang w:val="uk-UA"/>
        </w:rPr>
      </w:pPr>
      <w:r w:rsidRPr="002C4021">
        <w:rPr>
          <w:szCs w:val="24"/>
          <w:lang w:val="uk-UA"/>
        </w:rPr>
        <w:t xml:space="preserve">V1: </w:t>
      </w:r>
      <w:r w:rsidR="00044B40" w:rsidRPr="002C4021">
        <w:rPr>
          <w:szCs w:val="24"/>
          <w:lang w:val="uk-UA"/>
        </w:rPr>
        <w:t xml:space="preserve">Кількість осіб у домашньому господарстві </w:t>
      </w:r>
      <w:r w:rsidRPr="002C4021">
        <w:rPr>
          <w:szCs w:val="24"/>
          <w:lang w:val="uk-UA"/>
        </w:rPr>
        <w:t xml:space="preserve">(5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V2: </w:t>
      </w:r>
      <w:r w:rsidR="00044B40" w:rsidRPr="002C4021">
        <w:rPr>
          <w:szCs w:val="24"/>
          <w:lang w:val="uk-UA"/>
        </w:rPr>
        <w:t>Кількість помешкань в об’єкті нерухомості</w:t>
      </w:r>
      <w:r w:rsidRPr="002C4021">
        <w:rPr>
          <w:szCs w:val="24"/>
          <w:lang w:val="uk-UA"/>
        </w:rPr>
        <w:t xml:space="preserve"> (5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V3: </w:t>
      </w:r>
      <w:r w:rsidR="00044B40" w:rsidRPr="002C4021">
        <w:rPr>
          <w:szCs w:val="24"/>
          <w:lang w:val="uk-UA"/>
        </w:rPr>
        <w:t>Федеральна провінція</w:t>
      </w:r>
      <w:r w:rsidRPr="002C4021">
        <w:rPr>
          <w:szCs w:val="24"/>
          <w:lang w:val="uk-UA"/>
        </w:rPr>
        <w:t xml:space="preserve"> (9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V4: </w:t>
      </w:r>
      <w:r w:rsidR="00044B40" w:rsidRPr="002C4021">
        <w:rPr>
          <w:szCs w:val="24"/>
          <w:lang w:val="uk-UA"/>
        </w:rPr>
        <w:t>Вік об’єкта нерухомості</w:t>
      </w:r>
      <w:r w:rsidRPr="002C4021">
        <w:rPr>
          <w:szCs w:val="24"/>
          <w:lang w:val="uk-UA"/>
        </w:rPr>
        <w:t xml:space="preserve"> (8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V5: </w:t>
      </w:r>
      <w:r w:rsidR="00044B40" w:rsidRPr="002C4021">
        <w:rPr>
          <w:szCs w:val="24"/>
          <w:lang w:val="uk-UA"/>
        </w:rPr>
        <w:t xml:space="preserve">Правове відношення до помешкання </w:t>
      </w:r>
      <w:r w:rsidRPr="002C4021">
        <w:rPr>
          <w:szCs w:val="24"/>
          <w:lang w:val="uk-UA"/>
        </w:rPr>
        <w:t xml:space="preserve">(6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V6: </w:t>
      </w:r>
      <w:r w:rsidR="00044B40" w:rsidRPr="002C4021">
        <w:rPr>
          <w:szCs w:val="24"/>
          <w:lang w:val="uk-UA"/>
        </w:rPr>
        <w:t xml:space="preserve">Використання сонячного опалення </w:t>
      </w:r>
      <w:r w:rsidRPr="002C4021">
        <w:rPr>
          <w:szCs w:val="24"/>
          <w:lang w:val="uk-UA"/>
        </w:rPr>
        <w:t xml:space="preserve">(2 </w:t>
      </w:r>
      <w:r w:rsidR="00044B40" w:rsidRPr="002C4021">
        <w:rPr>
          <w:szCs w:val="24"/>
          <w:lang w:val="uk-UA"/>
        </w:rPr>
        <w:t>категорії</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V7: </w:t>
      </w:r>
      <w:r w:rsidR="00044B40" w:rsidRPr="002C4021">
        <w:rPr>
          <w:szCs w:val="24"/>
          <w:lang w:val="uk-UA"/>
        </w:rPr>
        <w:t xml:space="preserve">Основна система опалення </w:t>
      </w:r>
      <w:r w:rsidRPr="002C4021">
        <w:rPr>
          <w:szCs w:val="24"/>
          <w:lang w:val="uk-UA"/>
        </w:rPr>
        <w:t xml:space="preserve">(5 </w:t>
      </w:r>
      <w:r w:rsidR="00044B40" w:rsidRPr="002C4021">
        <w:rPr>
          <w:szCs w:val="24"/>
          <w:lang w:val="uk-UA"/>
        </w:rPr>
        <w:t>категорій</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V8: </w:t>
      </w:r>
      <w:r w:rsidR="00044B40" w:rsidRPr="002C4021">
        <w:rPr>
          <w:szCs w:val="24"/>
          <w:lang w:val="uk-UA"/>
        </w:rPr>
        <w:t xml:space="preserve">Опалення приміщень за допомогою електроенергії </w:t>
      </w:r>
      <w:r w:rsidRPr="002C4021">
        <w:rPr>
          <w:szCs w:val="24"/>
          <w:lang w:val="uk-UA"/>
        </w:rPr>
        <w:t xml:space="preserve">(2 </w:t>
      </w:r>
      <w:r w:rsidR="00044B40" w:rsidRPr="002C4021">
        <w:rPr>
          <w:szCs w:val="24"/>
          <w:lang w:val="uk-UA"/>
        </w:rPr>
        <w:t>категорії</w:t>
      </w:r>
      <w:r w:rsidRPr="002C4021">
        <w:rPr>
          <w:szCs w:val="24"/>
          <w:lang w:val="uk-UA"/>
        </w:rPr>
        <w:t>)</w:t>
      </w:r>
    </w:p>
    <w:p w:rsidR="00044B40" w:rsidRPr="002C4021" w:rsidRDefault="00023E5E" w:rsidP="008977AF">
      <w:pPr>
        <w:pStyle w:val="a0"/>
        <w:numPr>
          <w:ilvl w:val="0"/>
          <w:numId w:val="49"/>
        </w:numPr>
        <w:jc w:val="both"/>
        <w:rPr>
          <w:szCs w:val="24"/>
          <w:lang w:val="uk-UA"/>
        </w:rPr>
      </w:pPr>
      <w:r w:rsidRPr="002C4021">
        <w:rPr>
          <w:szCs w:val="24"/>
          <w:lang w:val="uk-UA"/>
        </w:rPr>
        <w:t xml:space="preserve">V9: </w:t>
      </w:r>
      <w:r w:rsidR="00044B40" w:rsidRPr="002C4021">
        <w:rPr>
          <w:szCs w:val="24"/>
          <w:lang w:val="uk-UA"/>
        </w:rPr>
        <w:t xml:space="preserve">Нагрівання води за допомогою електроенергії </w:t>
      </w:r>
      <w:r w:rsidRPr="002C4021">
        <w:rPr>
          <w:szCs w:val="24"/>
          <w:lang w:val="uk-UA"/>
        </w:rPr>
        <w:t xml:space="preserve">(2 </w:t>
      </w:r>
      <w:r w:rsidR="00044B40" w:rsidRPr="002C4021">
        <w:rPr>
          <w:szCs w:val="24"/>
          <w:lang w:val="uk-UA"/>
        </w:rPr>
        <w:t>категорії</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V10: </w:t>
      </w:r>
      <w:r w:rsidR="00044B40" w:rsidRPr="002C4021">
        <w:rPr>
          <w:szCs w:val="24"/>
          <w:lang w:val="uk-UA"/>
        </w:rPr>
        <w:t>Житлова площа</w:t>
      </w:r>
      <w:r w:rsidRPr="002C4021">
        <w:rPr>
          <w:szCs w:val="24"/>
          <w:lang w:val="uk-UA"/>
        </w:rPr>
        <w:t xml:space="preserve"> (</w:t>
      </w:r>
      <w:r w:rsidR="00044B40" w:rsidRPr="002C4021">
        <w:rPr>
          <w:szCs w:val="24"/>
          <w:lang w:val="uk-UA"/>
        </w:rPr>
        <w:t>м</w:t>
      </w:r>
      <w:r w:rsidR="00044B40" w:rsidRPr="002C4021">
        <w:rPr>
          <w:szCs w:val="24"/>
          <w:vertAlign w:val="superscript"/>
          <w:lang w:val="uk-UA"/>
        </w:rPr>
        <w:t>2</w:t>
      </w:r>
      <w:r w:rsidRPr="002C4021">
        <w:rPr>
          <w:szCs w:val="24"/>
          <w:lang w:val="uk-UA"/>
        </w:rPr>
        <w:t>)</w:t>
      </w:r>
    </w:p>
    <w:p w:rsidR="00023E5E" w:rsidRPr="002C4021" w:rsidRDefault="00023E5E" w:rsidP="008977AF">
      <w:pPr>
        <w:pStyle w:val="a0"/>
        <w:numPr>
          <w:ilvl w:val="0"/>
          <w:numId w:val="49"/>
        </w:numPr>
        <w:jc w:val="both"/>
        <w:rPr>
          <w:szCs w:val="24"/>
          <w:lang w:val="uk-UA"/>
        </w:rPr>
      </w:pPr>
      <w:r w:rsidRPr="002C4021">
        <w:rPr>
          <w:szCs w:val="24"/>
          <w:lang w:val="uk-UA"/>
        </w:rPr>
        <w:t xml:space="preserve">V11: </w:t>
      </w:r>
      <w:r w:rsidR="00044B40" w:rsidRPr="002C4021">
        <w:rPr>
          <w:szCs w:val="24"/>
          <w:lang w:val="uk-UA"/>
        </w:rPr>
        <w:t xml:space="preserve">Загальне енергоспоживання </w:t>
      </w:r>
      <w:r w:rsidRPr="002C4021">
        <w:rPr>
          <w:szCs w:val="24"/>
          <w:lang w:val="uk-UA"/>
        </w:rPr>
        <w:t>(</w:t>
      </w:r>
      <w:r w:rsidR="00044B40" w:rsidRPr="002C4021">
        <w:rPr>
          <w:szCs w:val="24"/>
          <w:lang w:val="uk-UA"/>
        </w:rPr>
        <w:t>кВт.год/А</w:t>
      </w:r>
      <w:r w:rsidRPr="002C4021">
        <w:rPr>
          <w:szCs w:val="24"/>
          <w:lang w:val="uk-UA"/>
        </w:rPr>
        <w:t>).</w:t>
      </w:r>
    </w:p>
    <w:p w:rsidR="00E43CFA" w:rsidRPr="002C4021" w:rsidRDefault="00E43CFA" w:rsidP="004E2B55">
      <w:pPr>
        <w:pStyle w:val="a0"/>
        <w:jc w:val="both"/>
        <w:rPr>
          <w:szCs w:val="24"/>
          <w:lang w:val="uk-UA"/>
        </w:rPr>
      </w:pPr>
      <w:bookmarkStart w:id="281" w:name="bookmark310"/>
    </w:p>
    <w:bookmarkEnd w:id="281"/>
    <w:p w:rsidR="00023E5E" w:rsidRPr="002C4021" w:rsidRDefault="00044B40" w:rsidP="004E2B55">
      <w:pPr>
        <w:pStyle w:val="a0"/>
        <w:jc w:val="both"/>
        <w:rPr>
          <w:b/>
          <w:szCs w:val="24"/>
          <w:lang w:val="uk-UA"/>
        </w:rPr>
      </w:pPr>
      <w:r w:rsidRPr="002C4021">
        <w:rPr>
          <w:b/>
          <w:szCs w:val="24"/>
          <w:lang w:val="uk-UA"/>
        </w:rPr>
        <w:t>Питання</w:t>
      </w:r>
    </w:p>
    <w:p w:rsidR="00E43CFA" w:rsidRPr="002C4021" w:rsidRDefault="00E43CFA" w:rsidP="004E2B55">
      <w:pPr>
        <w:pStyle w:val="a0"/>
        <w:jc w:val="both"/>
        <w:rPr>
          <w:szCs w:val="24"/>
          <w:lang w:val="uk-UA"/>
        </w:rPr>
      </w:pPr>
    </w:p>
    <w:p w:rsidR="00023E5E" w:rsidRPr="002C4021" w:rsidRDefault="00044B40" w:rsidP="004E2B55">
      <w:pPr>
        <w:pStyle w:val="a0"/>
        <w:jc w:val="both"/>
        <w:rPr>
          <w:szCs w:val="24"/>
          <w:lang w:val="uk-UA"/>
        </w:rPr>
      </w:pPr>
      <w:r w:rsidRPr="002C4021">
        <w:rPr>
          <w:szCs w:val="24"/>
          <w:lang w:val="uk-UA"/>
        </w:rPr>
        <w:t>Тоді як підхід надає вичерпний набір даних про споживання енергії домашніми господарствами, існують кілька питань, пов’язаних з докладними даними. Вони включають</w:t>
      </w:r>
      <w:r w:rsidR="00023E5E" w:rsidRPr="002C4021">
        <w:rPr>
          <w:szCs w:val="24"/>
          <w:lang w:val="uk-UA"/>
        </w:rPr>
        <w:t>:</w:t>
      </w:r>
    </w:p>
    <w:p w:rsidR="00E43CFA" w:rsidRPr="002C4021" w:rsidRDefault="00E43CFA" w:rsidP="004E2B55">
      <w:pPr>
        <w:pStyle w:val="a0"/>
        <w:jc w:val="both"/>
        <w:rPr>
          <w:szCs w:val="24"/>
          <w:lang w:val="uk-UA"/>
        </w:rPr>
      </w:pPr>
    </w:p>
    <w:p w:rsidR="00023E5E" w:rsidRPr="002C4021" w:rsidRDefault="00044B40" w:rsidP="008977AF">
      <w:pPr>
        <w:pStyle w:val="a0"/>
        <w:numPr>
          <w:ilvl w:val="0"/>
          <w:numId w:val="50"/>
        </w:numPr>
        <w:jc w:val="both"/>
        <w:rPr>
          <w:szCs w:val="24"/>
          <w:lang w:val="uk-UA"/>
        </w:rPr>
      </w:pPr>
      <w:r w:rsidRPr="002C4021">
        <w:rPr>
          <w:szCs w:val="24"/>
          <w:lang w:val="uk-UA"/>
        </w:rPr>
        <w:t xml:space="preserve">Результати утворюються на субнаціональному рівні, а на цьому рівні статистична похибка для видів палива, що нечасто використовуються, дуже велика. </w:t>
      </w:r>
    </w:p>
    <w:p w:rsidR="00023E5E" w:rsidRPr="002C4021" w:rsidRDefault="00044B40" w:rsidP="008977AF">
      <w:pPr>
        <w:pStyle w:val="a0"/>
        <w:numPr>
          <w:ilvl w:val="0"/>
          <w:numId w:val="50"/>
        </w:numPr>
        <w:jc w:val="both"/>
        <w:rPr>
          <w:szCs w:val="24"/>
          <w:lang w:val="uk-UA"/>
        </w:rPr>
      </w:pPr>
      <w:r w:rsidRPr="002C4021">
        <w:rPr>
          <w:szCs w:val="24"/>
          <w:lang w:val="uk-UA"/>
        </w:rPr>
        <w:t>Оскільки опитування зосереджені на домашніх господарствах в їх основних місцях проживання, необхідно розраховувати споживання у місцях тимчасового проживання</w:t>
      </w:r>
      <w:r w:rsidR="00023E5E" w:rsidRPr="002C4021">
        <w:rPr>
          <w:szCs w:val="24"/>
          <w:lang w:val="uk-UA"/>
        </w:rPr>
        <w:t>.</w:t>
      </w:r>
    </w:p>
    <w:p w:rsidR="00023E5E" w:rsidRPr="002C4021" w:rsidRDefault="00044B40" w:rsidP="008977AF">
      <w:pPr>
        <w:pStyle w:val="a0"/>
        <w:numPr>
          <w:ilvl w:val="0"/>
          <w:numId w:val="50"/>
        </w:numPr>
        <w:jc w:val="both"/>
        <w:rPr>
          <w:szCs w:val="24"/>
          <w:lang w:val="uk-UA"/>
        </w:rPr>
      </w:pPr>
      <w:r w:rsidRPr="002C4021">
        <w:rPr>
          <w:szCs w:val="24"/>
          <w:lang w:val="uk-UA"/>
        </w:rPr>
        <w:t>Розбивка споживання за цілями утворення теплової енергії ґрунтується на значеннях за замовчуванням щодо споживання палива на м</w:t>
      </w:r>
      <w:r w:rsidRPr="002C4021">
        <w:rPr>
          <w:szCs w:val="24"/>
          <w:vertAlign w:val="superscript"/>
          <w:lang w:val="uk-UA"/>
        </w:rPr>
        <w:t>2</w:t>
      </w:r>
      <w:r w:rsidR="00023E5E" w:rsidRPr="002C4021">
        <w:rPr>
          <w:szCs w:val="24"/>
          <w:lang w:val="uk-UA"/>
        </w:rPr>
        <w:t xml:space="preserve"> (</w:t>
      </w:r>
      <w:r w:rsidRPr="002C4021">
        <w:rPr>
          <w:szCs w:val="24"/>
          <w:lang w:val="uk-UA"/>
        </w:rPr>
        <w:t>опалення приміщень</w:t>
      </w:r>
      <w:r w:rsidR="00023E5E" w:rsidRPr="002C4021">
        <w:rPr>
          <w:szCs w:val="24"/>
          <w:lang w:val="uk-UA"/>
        </w:rPr>
        <w:t xml:space="preserve">) </w:t>
      </w:r>
      <w:r w:rsidRPr="002C4021">
        <w:rPr>
          <w:szCs w:val="24"/>
          <w:lang w:val="uk-UA"/>
        </w:rPr>
        <w:t xml:space="preserve">і кількості членів домашнього господарства </w:t>
      </w:r>
      <w:r w:rsidR="00023E5E" w:rsidRPr="002C4021">
        <w:rPr>
          <w:szCs w:val="24"/>
          <w:lang w:val="uk-UA"/>
        </w:rPr>
        <w:t>(</w:t>
      </w:r>
      <w:r w:rsidRPr="002C4021">
        <w:rPr>
          <w:szCs w:val="24"/>
          <w:lang w:val="uk-UA"/>
        </w:rPr>
        <w:t>нагрівання води і приготування їжі</w:t>
      </w:r>
      <w:r w:rsidR="00023E5E" w:rsidRPr="002C4021">
        <w:rPr>
          <w:szCs w:val="24"/>
          <w:lang w:val="uk-UA"/>
        </w:rPr>
        <w:t>).</w:t>
      </w:r>
    </w:p>
    <w:p w:rsidR="00023E5E" w:rsidRPr="002C4021" w:rsidRDefault="00044B40" w:rsidP="008977AF">
      <w:pPr>
        <w:pStyle w:val="a0"/>
        <w:numPr>
          <w:ilvl w:val="0"/>
          <w:numId w:val="50"/>
        </w:numPr>
        <w:jc w:val="both"/>
        <w:rPr>
          <w:szCs w:val="24"/>
          <w:lang w:val="uk-UA"/>
        </w:rPr>
      </w:pPr>
      <w:r w:rsidRPr="002C4021">
        <w:rPr>
          <w:szCs w:val="24"/>
          <w:lang w:val="uk-UA"/>
        </w:rPr>
        <w:t xml:space="preserve">Звітним періодом не є календарний рік, тому він має бути конвертований у календарні роки з градусо-днями опалювального сезону. </w:t>
      </w:r>
    </w:p>
    <w:p w:rsidR="00023E5E" w:rsidRPr="002C4021" w:rsidRDefault="004E2713" w:rsidP="008977AF">
      <w:pPr>
        <w:pStyle w:val="a0"/>
        <w:numPr>
          <w:ilvl w:val="0"/>
          <w:numId w:val="50"/>
        </w:numPr>
        <w:jc w:val="both"/>
        <w:rPr>
          <w:szCs w:val="24"/>
          <w:lang w:val="uk-UA"/>
        </w:rPr>
      </w:pPr>
      <w:r w:rsidRPr="002C4021">
        <w:rPr>
          <w:szCs w:val="24"/>
          <w:lang w:val="uk-UA"/>
        </w:rPr>
        <w:t>Опитування проводиться кожні півроку</w:t>
      </w:r>
      <w:r w:rsidR="00044B40" w:rsidRPr="002C4021">
        <w:rPr>
          <w:szCs w:val="24"/>
          <w:lang w:val="uk-UA"/>
        </w:rPr>
        <w:t>, і тому рік після останнього на той момент опитування має екстраполюватися за допомогою градусо-днів опалювального сезону. Після повторного опитування ці дані мають бути перевірені для врахування структурних змін</w:t>
      </w:r>
      <w:r w:rsidR="00023E5E" w:rsidRPr="002C4021">
        <w:rPr>
          <w:szCs w:val="24"/>
          <w:lang w:val="uk-UA"/>
        </w:rPr>
        <w:t>.</w:t>
      </w:r>
    </w:p>
    <w:p w:rsidR="00E43CFA" w:rsidRPr="002C4021" w:rsidRDefault="00E43CFA" w:rsidP="004E2B55">
      <w:pPr>
        <w:pStyle w:val="a0"/>
        <w:jc w:val="both"/>
        <w:rPr>
          <w:szCs w:val="24"/>
          <w:lang w:val="uk-UA"/>
        </w:rPr>
      </w:pPr>
      <w:bookmarkStart w:id="282" w:name="bookmark311"/>
    </w:p>
    <w:bookmarkEnd w:id="282"/>
    <w:p w:rsidR="00023E5E" w:rsidRPr="002C4021" w:rsidRDefault="00044B40" w:rsidP="004E2B55">
      <w:pPr>
        <w:pStyle w:val="a0"/>
        <w:jc w:val="both"/>
        <w:rPr>
          <w:b/>
          <w:szCs w:val="24"/>
          <w:lang w:val="uk-UA"/>
        </w:rPr>
      </w:pPr>
      <w:r w:rsidRPr="002C4021">
        <w:rPr>
          <w:b/>
          <w:szCs w:val="24"/>
          <w:lang w:val="uk-UA"/>
        </w:rPr>
        <w:t>Використання</w:t>
      </w:r>
    </w:p>
    <w:p w:rsidR="00E43CFA" w:rsidRPr="002C4021" w:rsidRDefault="00E43CFA" w:rsidP="004E2B55">
      <w:pPr>
        <w:pStyle w:val="a0"/>
        <w:jc w:val="both"/>
        <w:rPr>
          <w:szCs w:val="24"/>
          <w:lang w:val="uk-UA"/>
        </w:rPr>
      </w:pPr>
    </w:p>
    <w:p w:rsidR="00023E5E" w:rsidRPr="002C4021" w:rsidRDefault="00044B40" w:rsidP="008977AF">
      <w:pPr>
        <w:pStyle w:val="a0"/>
        <w:numPr>
          <w:ilvl w:val="0"/>
          <w:numId w:val="51"/>
        </w:numPr>
        <w:jc w:val="both"/>
        <w:rPr>
          <w:szCs w:val="24"/>
          <w:lang w:val="uk-UA"/>
        </w:rPr>
      </w:pPr>
      <w:r w:rsidRPr="002C4021">
        <w:rPr>
          <w:szCs w:val="24"/>
          <w:lang w:val="uk-UA"/>
        </w:rPr>
        <w:t>Енергетичні баланси та спільні опитувальники</w:t>
      </w:r>
    </w:p>
    <w:p w:rsidR="00023E5E" w:rsidRPr="002C4021" w:rsidRDefault="00044B40" w:rsidP="008977AF">
      <w:pPr>
        <w:pStyle w:val="a0"/>
        <w:numPr>
          <w:ilvl w:val="0"/>
          <w:numId w:val="51"/>
        </w:numPr>
        <w:jc w:val="both"/>
        <w:rPr>
          <w:szCs w:val="24"/>
          <w:lang w:val="uk-UA"/>
        </w:rPr>
      </w:pPr>
      <w:r w:rsidRPr="002C4021">
        <w:rPr>
          <w:szCs w:val="24"/>
          <w:lang w:val="uk-UA"/>
        </w:rPr>
        <w:t>Енергетичні рахунки</w:t>
      </w:r>
    </w:p>
    <w:p w:rsidR="00023E5E" w:rsidRPr="002C4021" w:rsidRDefault="00044B40" w:rsidP="008977AF">
      <w:pPr>
        <w:pStyle w:val="a0"/>
        <w:numPr>
          <w:ilvl w:val="0"/>
          <w:numId w:val="51"/>
        </w:numPr>
        <w:jc w:val="both"/>
        <w:rPr>
          <w:szCs w:val="24"/>
          <w:lang w:val="uk-UA"/>
        </w:rPr>
      </w:pPr>
      <w:r w:rsidRPr="002C4021">
        <w:rPr>
          <w:szCs w:val="24"/>
          <w:lang w:val="uk-UA"/>
        </w:rPr>
        <w:t xml:space="preserve">Зобов’язання зі звітності стосовно Директиви </w:t>
      </w:r>
      <w:r w:rsidR="00023E5E" w:rsidRPr="002C4021">
        <w:rPr>
          <w:szCs w:val="24"/>
          <w:lang w:val="uk-UA"/>
        </w:rPr>
        <w:t xml:space="preserve">RES </w:t>
      </w:r>
    </w:p>
    <w:p w:rsidR="00023E5E" w:rsidRPr="002C4021" w:rsidRDefault="00044B40" w:rsidP="008977AF">
      <w:pPr>
        <w:pStyle w:val="a0"/>
        <w:numPr>
          <w:ilvl w:val="0"/>
          <w:numId w:val="51"/>
        </w:numPr>
        <w:jc w:val="both"/>
        <w:rPr>
          <w:szCs w:val="24"/>
          <w:lang w:val="uk-UA"/>
        </w:rPr>
      </w:pPr>
      <w:r w:rsidRPr="002C4021">
        <w:rPr>
          <w:szCs w:val="24"/>
          <w:lang w:val="uk-UA"/>
        </w:rPr>
        <w:t xml:space="preserve">Зобов’язання зі звітності стосовно Директиви щодо енергоефективності та будівлі </w:t>
      </w:r>
    </w:p>
    <w:p w:rsidR="00023E5E" w:rsidRPr="002C4021" w:rsidRDefault="00044B40" w:rsidP="008977AF">
      <w:pPr>
        <w:pStyle w:val="a0"/>
        <w:numPr>
          <w:ilvl w:val="0"/>
          <w:numId w:val="51"/>
        </w:numPr>
        <w:jc w:val="both"/>
        <w:rPr>
          <w:szCs w:val="24"/>
          <w:lang w:val="uk-UA"/>
        </w:rPr>
      </w:pPr>
      <w:r w:rsidRPr="002C4021">
        <w:rPr>
          <w:szCs w:val="24"/>
          <w:lang w:val="uk-UA"/>
        </w:rPr>
        <w:t>Розрахунок енергоощадного потенціалу</w:t>
      </w:r>
      <w:r w:rsidR="00023E5E" w:rsidRPr="002C4021">
        <w:rPr>
          <w:szCs w:val="24"/>
          <w:lang w:val="uk-UA"/>
        </w:rPr>
        <w:t>.</w:t>
      </w:r>
    </w:p>
    <w:p w:rsidR="00E43CFA" w:rsidRPr="002C4021" w:rsidRDefault="00E43CFA" w:rsidP="004E2B55">
      <w:pPr>
        <w:pStyle w:val="a0"/>
        <w:jc w:val="both"/>
        <w:rPr>
          <w:szCs w:val="24"/>
          <w:lang w:val="uk-UA"/>
        </w:rPr>
      </w:pPr>
      <w:bookmarkStart w:id="283" w:name="bookmark312"/>
    </w:p>
    <w:bookmarkEnd w:id="283"/>
    <w:p w:rsidR="00023E5E" w:rsidRPr="002C4021" w:rsidRDefault="00044B40" w:rsidP="004E2B55">
      <w:pPr>
        <w:pStyle w:val="a0"/>
        <w:jc w:val="both"/>
        <w:rPr>
          <w:b/>
          <w:szCs w:val="24"/>
          <w:lang w:val="uk-UA"/>
        </w:rPr>
      </w:pPr>
      <w:r w:rsidRPr="002C4021">
        <w:rPr>
          <w:b/>
          <w:szCs w:val="24"/>
          <w:lang w:val="uk-UA"/>
        </w:rPr>
        <w:t>Охоплення</w:t>
      </w:r>
    </w:p>
    <w:p w:rsidR="00044B40" w:rsidRPr="002C4021" w:rsidRDefault="00044B40" w:rsidP="004E2B55">
      <w:pPr>
        <w:pStyle w:val="a0"/>
        <w:jc w:val="both"/>
        <w:rPr>
          <w:szCs w:val="24"/>
          <w:lang w:val="uk-UA"/>
        </w:rPr>
      </w:pPr>
    </w:p>
    <w:p w:rsidR="00023E5E" w:rsidRPr="002C4021" w:rsidRDefault="001F3AE5" w:rsidP="004E2B55">
      <w:pPr>
        <w:pStyle w:val="a0"/>
        <w:jc w:val="both"/>
        <w:rPr>
          <w:szCs w:val="24"/>
          <w:lang w:val="uk-UA"/>
        </w:rPr>
      </w:pPr>
      <w:r w:rsidRPr="002C4021">
        <w:rPr>
          <w:szCs w:val="24"/>
          <w:lang w:val="uk-UA"/>
        </w:rPr>
        <w:t>Опитування надають гарну картину для обсягів усіх видів палива, що часто використовуються, та відповідних витрат за цілями споживання на національном</w:t>
      </w:r>
      <w:r w:rsidR="004E2713" w:rsidRPr="002C4021">
        <w:rPr>
          <w:szCs w:val="24"/>
          <w:lang w:val="uk-UA"/>
        </w:rPr>
        <w:t>у</w:t>
      </w:r>
      <w:r w:rsidRPr="002C4021">
        <w:rPr>
          <w:szCs w:val="24"/>
          <w:lang w:val="uk-UA"/>
        </w:rPr>
        <w:t xml:space="preserve"> та субнаціональному (Laender Австрії) рівні, а також споживання палива приватних автомобілів, а також відповідних витрат і річного пробігу в км. </w:t>
      </w:r>
    </w:p>
    <w:p w:rsidR="001F3AE5" w:rsidRPr="002C4021" w:rsidRDefault="001F3AE5" w:rsidP="004E2B55">
      <w:pPr>
        <w:pStyle w:val="a0"/>
        <w:jc w:val="both"/>
        <w:rPr>
          <w:szCs w:val="24"/>
          <w:lang w:val="uk-UA"/>
        </w:rPr>
      </w:pPr>
    </w:p>
    <w:p w:rsidR="00023E5E" w:rsidRPr="002C4021" w:rsidRDefault="001F3AE5" w:rsidP="004E2B55">
      <w:pPr>
        <w:pStyle w:val="a0"/>
        <w:jc w:val="both"/>
        <w:rPr>
          <w:b/>
          <w:szCs w:val="24"/>
          <w:lang w:val="uk-UA"/>
        </w:rPr>
      </w:pPr>
      <w:r w:rsidRPr="002C4021">
        <w:rPr>
          <w:b/>
          <w:szCs w:val="24"/>
          <w:lang w:val="uk-UA"/>
        </w:rPr>
        <w:t>Плани на майбутнє</w:t>
      </w:r>
    </w:p>
    <w:p w:rsidR="001F3AE5" w:rsidRPr="002C4021" w:rsidRDefault="001F3AE5" w:rsidP="004E2B55">
      <w:pPr>
        <w:pStyle w:val="a0"/>
        <w:jc w:val="both"/>
        <w:rPr>
          <w:szCs w:val="24"/>
          <w:lang w:val="uk-UA"/>
        </w:rPr>
      </w:pPr>
    </w:p>
    <w:p w:rsidR="00023E5E" w:rsidRPr="002C4021" w:rsidRDefault="001F3AE5" w:rsidP="004E2B55">
      <w:pPr>
        <w:pStyle w:val="a0"/>
        <w:jc w:val="both"/>
        <w:rPr>
          <w:szCs w:val="24"/>
          <w:lang w:val="uk-UA"/>
        </w:rPr>
      </w:pPr>
      <w:r w:rsidRPr="002C4021">
        <w:rPr>
          <w:szCs w:val="24"/>
          <w:lang w:val="uk-UA"/>
        </w:rPr>
        <w:t>Оскільки всі поточні потреби можна задовольнити вже існуючими процедурами збор</w:t>
      </w:r>
      <w:r w:rsidR="00325ECD" w:rsidRPr="002C4021">
        <w:rPr>
          <w:szCs w:val="24"/>
          <w:lang w:val="uk-UA"/>
        </w:rPr>
        <w:t>у</w:t>
      </w:r>
      <w:r w:rsidRPr="002C4021">
        <w:rPr>
          <w:szCs w:val="24"/>
          <w:lang w:val="uk-UA"/>
        </w:rPr>
        <w:t xml:space="preserve"> та аналізу даних, на цей момент не плануються жодні конкретні заходи, крім постійної перевірки та адаптації значень за замовчуванням і використовуваних модельних припущень. </w:t>
      </w:r>
    </w:p>
    <w:p w:rsidR="001F3AE5" w:rsidRPr="002C4021" w:rsidRDefault="001F3AE5" w:rsidP="004E2B55">
      <w:pPr>
        <w:pStyle w:val="a0"/>
        <w:jc w:val="both"/>
        <w:rPr>
          <w:szCs w:val="24"/>
          <w:lang w:val="uk-UA"/>
        </w:rPr>
      </w:pPr>
    </w:p>
    <w:p w:rsidR="00023E5E" w:rsidRPr="002C4021" w:rsidRDefault="001F3AE5" w:rsidP="004E2713">
      <w:pPr>
        <w:pStyle w:val="1"/>
      </w:pPr>
      <w:bookmarkStart w:id="284" w:name="_Toc436428743"/>
      <w:r w:rsidRPr="002C4021">
        <w:t>5.2. Дослідження конкретної ситуації країни: Німеччина</w:t>
      </w:r>
      <w:bookmarkEnd w:id="284"/>
    </w:p>
    <w:p w:rsidR="001F3AE5" w:rsidRPr="002C4021" w:rsidRDefault="001F3AE5" w:rsidP="004E2B55">
      <w:pPr>
        <w:pStyle w:val="a0"/>
        <w:jc w:val="both"/>
        <w:rPr>
          <w:szCs w:val="24"/>
          <w:lang w:val="uk-UA"/>
        </w:rPr>
      </w:pPr>
      <w:bookmarkStart w:id="285" w:name="bookmark317"/>
    </w:p>
    <w:bookmarkEnd w:id="285"/>
    <w:p w:rsidR="00023E5E" w:rsidRPr="002C4021" w:rsidRDefault="001F3AE5" w:rsidP="004E2B55">
      <w:pPr>
        <w:pStyle w:val="a0"/>
        <w:jc w:val="both"/>
        <w:rPr>
          <w:b/>
          <w:szCs w:val="24"/>
          <w:lang w:val="uk-UA"/>
        </w:rPr>
      </w:pPr>
      <w:r w:rsidRPr="002C4021">
        <w:rPr>
          <w:b/>
          <w:szCs w:val="24"/>
          <w:lang w:val="uk-UA"/>
        </w:rPr>
        <w:t>Чому</w:t>
      </w:r>
    </w:p>
    <w:p w:rsidR="001F3AE5" w:rsidRPr="002C4021" w:rsidRDefault="001F3AE5" w:rsidP="004E2B55">
      <w:pPr>
        <w:pStyle w:val="a0"/>
        <w:jc w:val="both"/>
        <w:rPr>
          <w:szCs w:val="24"/>
          <w:lang w:val="uk-UA"/>
        </w:rPr>
      </w:pPr>
    </w:p>
    <w:p w:rsidR="00023E5E" w:rsidRPr="002C4021" w:rsidRDefault="001F3AE5" w:rsidP="004E2B55">
      <w:pPr>
        <w:pStyle w:val="a0"/>
        <w:jc w:val="both"/>
        <w:rPr>
          <w:szCs w:val="24"/>
          <w:lang w:val="uk-UA"/>
        </w:rPr>
      </w:pPr>
      <w:r w:rsidRPr="002C4021">
        <w:rPr>
          <w:szCs w:val="24"/>
          <w:lang w:val="uk-UA"/>
        </w:rPr>
        <w:t xml:space="preserve">Від імені Міністерства економіки та технологій Німеччини </w:t>
      </w:r>
      <w:r w:rsidR="00023E5E" w:rsidRPr="002C4021">
        <w:rPr>
          <w:szCs w:val="24"/>
          <w:lang w:val="uk-UA"/>
        </w:rPr>
        <w:t xml:space="preserve">RWI </w:t>
      </w:r>
      <w:r w:rsidRPr="002C4021">
        <w:rPr>
          <w:szCs w:val="24"/>
          <w:lang w:val="uk-UA"/>
        </w:rPr>
        <w:t>і</w:t>
      </w:r>
      <w:r w:rsidR="00023E5E" w:rsidRPr="002C4021">
        <w:rPr>
          <w:szCs w:val="24"/>
          <w:lang w:val="uk-UA"/>
        </w:rPr>
        <w:t xml:space="preserve"> Forsa </w:t>
      </w:r>
      <w:r w:rsidRPr="002C4021">
        <w:rPr>
          <w:szCs w:val="24"/>
          <w:lang w:val="uk-UA"/>
        </w:rPr>
        <w:t xml:space="preserve">проводять ефективне опитування стосовно споживання енергії приватними домашніми господарствами для збору повної інформації про всі джерела енергії, що використовуються домашніми господарствами, включаючи споживання енергії приватних транспортних засобів. </w:t>
      </w:r>
    </w:p>
    <w:p w:rsidR="001F3AE5" w:rsidRPr="002C4021" w:rsidRDefault="001F3AE5" w:rsidP="004E2B55">
      <w:pPr>
        <w:pStyle w:val="a0"/>
        <w:jc w:val="both"/>
        <w:rPr>
          <w:szCs w:val="24"/>
          <w:lang w:val="uk-UA"/>
        </w:rPr>
      </w:pPr>
    </w:p>
    <w:p w:rsidR="00023E5E" w:rsidRPr="002C4021" w:rsidRDefault="001F3AE5" w:rsidP="004E2B55">
      <w:pPr>
        <w:pStyle w:val="a0"/>
        <w:jc w:val="both"/>
        <w:rPr>
          <w:szCs w:val="24"/>
          <w:lang w:val="uk-UA"/>
        </w:rPr>
      </w:pPr>
      <w:r w:rsidRPr="002C4021">
        <w:rPr>
          <w:szCs w:val="24"/>
          <w:lang w:val="uk-UA"/>
        </w:rPr>
        <w:t xml:space="preserve">Зібрані дані використовуються для докладного інформування громадськості та розробників політики щодо споживання енергії домашніми господарствами, такого як споживання окремими домашніми господарствами викопного палива. Крім того, ці опитування надають інформацію про житлові умови, характеристики помешкання домашнього господарства, а також про наявність електричних приладів. </w:t>
      </w:r>
    </w:p>
    <w:p w:rsidR="001F3AE5" w:rsidRPr="002C4021" w:rsidRDefault="001F3AE5" w:rsidP="004E2B55">
      <w:pPr>
        <w:pStyle w:val="a0"/>
        <w:jc w:val="both"/>
        <w:rPr>
          <w:szCs w:val="24"/>
          <w:lang w:val="uk-UA"/>
        </w:rPr>
      </w:pPr>
    </w:p>
    <w:p w:rsidR="00023E5E" w:rsidRPr="002C4021" w:rsidRDefault="00E262DD" w:rsidP="004E2B55">
      <w:pPr>
        <w:pStyle w:val="a0"/>
        <w:jc w:val="both"/>
        <w:rPr>
          <w:szCs w:val="24"/>
          <w:lang w:val="uk-UA"/>
        </w:rPr>
      </w:pPr>
      <w:r w:rsidRPr="002C4021">
        <w:rPr>
          <w:szCs w:val="24"/>
          <w:lang w:val="uk-UA"/>
        </w:rPr>
        <w:t>Дані також використовуються в наукових цілях як основа для визначення споживання різних видів палива у побутових цілях, включаючи використання для приватного автомобіля. Дані уможливлюють аналіз детермінантів споживання енергії домашніми господарствами, зміни у споживанні енергії домашніми господарствами з урахуванням цін на енергію чи енергетичну бідність. Знання, отримані в результаті наукового аналізу даних опитування, у кінцевому підсумку полегшують рекомендації з розробки політики</w:t>
      </w:r>
      <w:r w:rsidR="00023E5E" w:rsidRPr="002C4021">
        <w:rPr>
          <w:szCs w:val="24"/>
          <w:lang w:val="uk-UA"/>
        </w:rPr>
        <w:t>.</w:t>
      </w:r>
    </w:p>
    <w:p w:rsidR="001F3AE5" w:rsidRPr="002C4021" w:rsidRDefault="001F3AE5" w:rsidP="004E2B55">
      <w:pPr>
        <w:pStyle w:val="a0"/>
        <w:jc w:val="both"/>
        <w:rPr>
          <w:szCs w:val="24"/>
          <w:lang w:val="uk-UA"/>
        </w:rPr>
      </w:pPr>
    </w:p>
    <w:p w:rsidR="00023E5E" w:rsidRPr="002C4021" w:rsidRDefault="00E262DD" w:rsidP="004E2B55">
      <w:pPr>
        <w:pStyle w:val="a0"/>
        <w:jc w:val="both"/>
        <w:rPr>
          <w:szCs w:val="24"/>
          <w:lang w:val="uk-UA"/>
        </w:rPr>
      </w:pPr>
      <w:r w:rsidRPr="002C4021">
        <w:rPr>
          <w:szCs w:val="24"/>
          <w:lang w:val="uk-UA"/>
        </w:rPr>
        <w:t xml:space="preserve">У постійному зусиллі створити енергетичну панель у Німеччині останнє на цей момент документально підтверджене опитування охоплює споживання енергії приблизно </w:t>
      </w:r>
      <w:r w:rsidR="00023E5E" w:rsidRPr="002C4021">
        <w:rPr>
          <w:szCs w:val="24"/>
          <w:lang w:val="uk-UA"/>
        </w:rPr>
        <w:t>7</w:t>
      </w:r>
      <w:r w:rsidRPr="002C4021">
        <w:rPr>
          <w:szCs w:val="24"/>
          <w:lang w:val="uk-UA"/>
        </w:rPr>
        <w:t> </w:t>
      </w:r>
      <w:r w:rsidR="00023E5E" w:rsidRPr="002C4021">
        <w:rPr>
          <w:szCs w:val="24"/>
          <w:lang w:val="uk-UA"/>
        </w:rPr>
        <w:t>000</w:t>
      </w:r>
      <w:r w:rsidRPr="002C4021">
        <w:rPr>
          <w:szCs w:val="24"/>
          <w:lang w:val="uk-UA"/>
        </w:rPr>
        <w:t xml:space="preserve"> домашніх господарств на національному рівні за </w:t>
      </w:r>
      <w:r w:rsidR="00023E5E" w:rsidRPr="002C4021">
        <w:rPr>
          <w:szCs w:val="24"/>
          <w:lang w:val="uk-UA"/>
        </w:rPr>
        <w:t xml:space="preserve">2009 </w:t>
      </w:r>
      <w:r w:rsidRPr="002C4021">
        <w:rPr>
          <w:szCs w:val="24"/>
          <w:lang w:val="uk-UA"/>
        </w:rPr>
        <w:t>і</w:t>
      </w:r>
      <w:r w:rsidR="00023E5E" w:rsidRPr="002C4021">
        <w:rPr>
          <w:szCs w:val="24"/>
          <w:lang w:val="uk-UA"/>
        </w:rPr>
        <w:t xml:space="preserve"> 2010</w:t>
      </w:r>
      <w:r w:rsidRPr="002C4021">
        <w:rPr>
          <w:szCs w:val="24"/>
          <w:lang w:val="uk-UA"/>
        </w:rPr>
        <w:t xml:space="preserve"> роки з попередніми хвилями опитування, що охоплюють роки з </w:t>
      </w:r>
      <w:r w:rsidR="00023E5E" w:rsidRPr="002C4021">
        <w:rPr>
          <w:szCs w:val="24"/>
          <w:lang w:val="uk-UA"/>
        </w:rPr>
        <w:t>2003</w:t>
      </w:r>
      <w:r w:rsidRPr="002C4021">
        <w:rPr>
          <w:szCs w:val="24"/>
          <w:lang w:val="uk-UA"/>
        </w:rPr>
        <w:t xml:space="preserve"> року</w:t>
      </w:r>
      <w:r w:rsidR="00023E5E" w:rsidRPr="002C4021">
        <w:rPr>
          <w:szCs w:val="24"/>
          <w:lang w:val="uk-UA"/>
        </w:rPr>
        <w:t xml:space="preserve">. </w:t>
      </w:r>
      <w:r w:rsidRPr="002C4021">
        <w:rPr>
          <w:szCs w:val="24"/>
          <w:lang w:val="uk-UA"/>
        </w:rPr>
        <w:t xml:space="preserve">Дані за </w:t>
      </w:r>
      <w:r w:rsidR="00023E5E" w:rsidRPr="002C4021">
        <w:rPr>
          <w:szCs w:val="24"/>
          <w:lang w:val="uk-UA"/>
        </w:rPr>
        <w:t xml:space="preserve">2011 </w:t>
      </w:r>
      <w:r w:rsidRPr="002C4021">
        <w:rPr>
          <w:szCs w:val="24"/>
          <w:lang w:val="uk-UA"/>
        </w:rPr>
        <w:t>і</w:t>
      </w:r>
      <w:r w:rsidR="00023E5E" w:rsidRPr="002C4021">
        <w:rPr>
          <w:szCs w:val="24"/>
          <w:lang w:val="uk-UA"/>
        </w:rPr>
        <w:t xml:space="preserve"> 2012</w:t>
      </w:r>
      <w:r w:rsidRPr="002C4021">
        <w:rPr>
          <w:szCs w:val="24"/>
          <w:lang w:val="uk-UA"/>
        </w:rPr>
        <w:t xml:space="preserve"> роки будуть зібрані на початку </w:t>
      </w:r>
      <w:r w:rsidR="00023E5E" w:rsidRPr="002C4021">
        <w:rPr>
          <w:szCs w:val="24"/>
          <w:lang w:val="uk-UA"/>
        </w:rPr>
        <w:t>2014</w:t>
      </w:r>
      <w:r w:rsidRPr="002C4021">
        <w:rPr>
          <w:szCs w:val="24"/>
          <w:lang w:val="uk-UA"/>
        </w:rPr>
        <w:t xml:space="preserve"> року</w:t>
      </w:r>
      <w:r w:rsidR="00023E5E" w:rsidRPr="002C4021">
        <w:rPr>
          <w:szCs w:val="24"/>
          <w:lang w:val="uk-UA"/>
        </w:rPr>
        <w:t xml:space="preserve">, </w:t>
      </w:r>
      <w:r w:rsidRPr="002C4021">
        <w:rPr>
          <w:szCs w:val="24"/>
          <w:lang w:val="uk-UA"/>
        </w:rPr>
        <w:t xml:space="preserve">з додатковими вдосконаленнями щодо опитувальника та проекту опитування, що на цей момент перебувають у процесі розробки. </w:t>
      </w:r>
    </w:p>
    <w:p w:rsidR="001F3AE5" w:rsidRPr="002C4021" w:rsidRDefault="001F3AE5" w:rsidP="004E2B55">
      <w:pPr>
        <w:pStyle w:val="a0"/>
        <w:jc w:val="both"/>
        <w:rPr>
          <w:szCs w:val="24"/>
          <w:lang w:val="uk-UA"/>
        </w:rPr>
      </w:pPr>
    </w:p>
    <w:p w:rsidR="00023E5E" w:rsidRPr="002C4021" w:rsidRDefault="00E262DD" w:rsidP="004E2B55">
      <w:pPr>
        <w:pStyle w:val="a0"/>
        <w:jc w:val="both"/>
        <w:rPr>
          <w:b/>
          <w:szCs w:val="24"/>
          <w:lang w:val="uk-UA"/>
        </w:rPr>
      </w:pPr>
      <w:r w:rsidRPr="002C4021">
        <w:rPr>
          <w:b/>
          <w:szCs w:val="24"/>
          <w:lang w:val="uk-UA"/>
        </w:rPr>
        <w:t>Як</w:t>
      </w:r>
    </w:p>
    <w:p w:rsidR="001F3AE5" w:rsidRPr="002C4021" w:rsidRDefault="001F3AE5" w:rsidP="004E2B55">
      <w:pPr>
        <w:pStyle w:val="a0"/>
        <w:jc w:val="both"/>
        <w:rPr>
          <w:b/>
          <w:szCs w:val="24"/>
          <w:lang w:val="uk-UA"/>
        </w:rPr>
      </w:pPr>
    </w:p>
    <w:p w:rsidR="00023E5E" w:rsidRPr="002C4021" w:rsidRDefault="00E262DD" w:rsidP="004E2B55">
      <w:pPr>
        <w:pStyle w:val="a0"/>
        <w:jc w:val="both"/>
        <w:rPr>
          <w:b/>
          <w:szCs w:val="24"/>
          <w:lang w:val="uk-UA"/>
        </w:rPr>
      </w:pPr>
      <w:r w:rsidRPr="002C4021">
        <w:rPr>
          <w:b/>
          <w:szCs w:val="24"/>
          <w:lang w:val="uk-UA"/>
        </w:rPr>
        <w:t>Складання вибірки</w:t>
      </w:r>
    </w:p>
    <w:p w:rsidR="001F3AE5" w:rsidRPr="002C4021" w:rsidRDefault="001F3AE5" w:rsidP="004E2B55">
      <w:pPr>
        <w:pStyle w:val="a0"/>
        <w:jc w:val="both"/>
        <w:rPr>
          <w:szCs w:val="24"/>
          <w:lang w:val="uk-UA"/>
        </w:rPr>
      </w:pPr>
    </w:p>
    <w:p w:rsidR="00023E5E" w:rsidRPr="002C4021" w:rsidRDefault="00E262DD" w:rsidP="004E2B55">
      <w:pPr>
        <w:pStyle w:val="a0"/>
        <w:jc w:val="both"/>
        <w:rPr>
          <w:szCs w:val="24"/>
          <w:lang w:val="uk-UA"/>
        </w:rPr>
      </w:pPr>
      <w:r w:rsidRPr="002C4021">
        <w:rPr>
          <w:szCs w:val="24"/>
          <w:lang w:val="uk-UA"/>
        </w:rPr>
        <w:t xml:space="preserve">Вибірки з домашніх господарств-учасників складаються з населення німецькомовних жителів віком від </w:t>
      </w:r>
      <w:r w:rsidR="00023E5E" w:rsidRPr="002C4021">
        <w:rPr>
          <w:szCs w:val="24"/>
          <w:lang w:val="uk-UA"/>
        </w:rPr>
        <w:t xml:space="preserve">14 </w:t>
      </w:r>
      <w:r w:rsidRPr="002C4021">
        <w:rPr>
          <w:szCs w:val="24"/>
          <w:lang w:val="uk-UA"/>
        </w:rPr>
        <w:t>до 69 з метою складання репрезентативної панель, єдиної панелі цього виду, що охоплює споживання енергії домашніх господарств протягом багатьох років в Європі.</w:t>
      </w:r>
      <w:r w:rsidR="002C4021">
        <w:rPr>
          <w:szCs w:val="24"/>
          <w:lang w:val="uk-UA"/>
        </w:rPr>
        <w:t xml:space="preserve"> </w:t>
      </w:r>
      <w:r w:rsidRPr="002C4021">
        <w:rPr>
          <w:szCs w:val="24"/>
          <w:lang w:val="uk-UA"/>
        </w:rPr>
        <w:t>Підбір здійснюється за допомогою багатоступінчастої процедури випадкової вибірки на основі інтерв’ю за телефоном, що проводиться з використанням комп’ютера</w:t>
      </w:r>
      <w:r w:rsidR="00023E5E" w:rsidRPr="002C4021">
        <w:rPr>
          <w:szCs w:val="24"/>
          <w:lang w:val="uk-UA"/>
        </w:rPr>
        <w:t>.</w:t>
      </w:r>
    </w:p>
    <w:p w:rsidR="001F3AE5" w:rsidRPr="002C4021" w:rsidRDefault="001F3AE5" w:rsidP="004E2B55">
      <w:pPr>
        <w:pStyle w:val="a0"/>
        <w:jc w:val="both"/>
        <w:rPr>
          <w:szCs w:val="24"/>
          <w:lang w:val="uk-UA"/>
        </w:rPr>
      </w:pPr>
    </w:p>
    <w:p w:rsidR="00023E5E" w:rsidRPr="002C4021" w:rsidRDefault="00E262DD" w:rsidP="004E2B55">
      <w:pPr>
        <w:pStyle w:val="a0"/>
        <w:jc w:val="both"/>
        <w:rPr>
          <w:b/>
          <w:szCs w:val="24"/>
          <w:lang w:val="uk-UA"/>
        </w:rPr>
      </w:pPr>
      <w:r w:rsidRPr="002C4021">
        <w:rPr>
          <w:b/>
          <w:szCs w:val="24"/>
          <w:lang w:val="uk-UA"/>
        </w:rPr>
        <w:t>Інструмент опитування</w:t>
      </w:r>
    </w:p>
    <w:p w:rsidR="001F3AE5" w:rsidRPr="002C4021" w:rsidRDefault="001F3AE5" w:rsidP="004E2B55">
      <w:pPr>
        <w:pStyle w:val="a0"/>
        <w:jc w:val="both"/>
        <w:rPr>
          <w:szCs w:val="24"/>
          <w:lang w:val="uk-UA"/>
        </w:rPr>
      </w:pPr>
    </w:p>
    <w:p w:rsidR="00023E5E" w:rsidRPr="002C4021" w:rsidRDefault="00E95CCB" w:rsidP="004E2B55">
      <w:pPr>
        <w:pStyle w:val="a0"/>
        <w:jc w:val="both"/>
        <w:rPr>
          <w:szCs w:val="24"/>
          <w:lang w:val="uk-UA"/>
        </w:rPr>
      </w:pPr>
      <w:r w:rsidRPr="002C4021">
        <w:rPr>
          <w:szCs w:val="24"/>
          <w:lang w:val="uk-UA"/>
        </w:rPr>
        <w:t>Кожне домашнє господарство-учасник оснащується інтерфейсом, що проецює питання на телевізійний екран респондента і дозволяє легко застосовувати складні опитувальники за допомогою методів фільтрування та візуальної підтримки. Респонденти можуть відповідати на питання у будь-який момент на власний вибір; вони не обмежені в часі та не зобов’язані заповнювати анкету за один сеанс. Інструмент forsa, який негайно зберігає зібрану інформацію на сервері, також дозволяє проводити автоматичні перевірки відповідності та достовірності під час введення даних учасником. Це забезпечує високу якість зібраних даних</w:t>
      </w:r>
      <w:r w:rsidR="00023E5E" w:rsidRPr="002C4021">
        <w:rPr>
          <w:szCs w:val="24"/>
          <w:lang w:val="uk-UA"/>
        </w:rPr>
        <w:t>.</w:t>
      </w:r>
    </w:p>
    <w:p w:rsidR="001F3AE5" w:rsidRPr="002C4021" w:rsidRDefault="001F3AE5" w:rsidP="004E2B55">
      <w:pPr>
        <w:pStyle w:val="a0"/>
        <w:jc w:val="both"/>
        <w:rPr>
          <w:szCs w:val="24"/>
          <w:lang w:val="uk-UA"/>
        </w:rPr>
      </w:pPr>
    </w:p>
    <w:p w:rsidR="00023E5E" w:rsidRPr="002C4021" w:rsidRDefault="00E95CCB" w:rsidP="004E2B55">
      <w:pPr>
        <w:pStyle w:val="a0"/>
        <w:jc w:val="both"/>
        <w:rPr>
          <w:szCs w:val="24"/>
          <w:lang w:val="uk-UA"/>
        </w:rPr>
      </w:pPr>
      <w:r w:rsidRPr="002C4021">
        <w:rPr>
          <w:szCs w:val="24"/>
          <w:lang w:val="uk-UA"/>
        </w:rPr>
        <w:t xml:space="preserve">Відверто критичними пунктами для опитувань щодо споживання енергії є комплексні рахунки за опалення для помешкань у багатоквартирних будинках з центральним опаленням. Для вирішення цієї проблеми був розроблений інструмент для інтерв’ю, що зосереджений на візуалізації та можливостях фільтрування інструмента </w:t>
      </w:r>
      <w:r w:rsidR="00023E5E" w:rsidRPr="002C4021">
        <w:rPr>
          <w:szCs w:val="24"/>
          <w:lang w:val="uk-UA"/>
        </w:rPr>
        <w:t xml:space="preserve">forsa. </w:t>
      </w:r>
      <w:r w:rsidRPr="002C4021">
        <w:rPr>
          <w:szCs w:val="24"/>
          <w:lang w:val="uk-UA"/>
        </w:rPr>
        <w:t>Після зазначення домашнім господарством відповідної компанії, що виставила рахунок</w:t>
      </w:r>
      <w:r w:rsidR="00023E5E" w:rsidRPr="002C4021">
        <w:rPr>
          <w:szCs w:val="24"/>
          <w:lang w:val="uk-UA"/>
        </w:rPr>
        <w:t xml:space="preserve">, </w:t>
      </w:r>
      <w:r w:rsidRPr="002C4021">
        <w:rPr>
          <w:szCs w:val="24"/>
          <w:lang w:val="uk-UA"/>
        </w:rPr>
        <w:t>процедура опитування пізніше представляє рахунок-приклад, виданий компанією. Інструмент йде крок за кроком стосовно деталей рахунка-приклада, при цьому підкреслюючи важливі параметри</w:t>
      </w:r>
      <w:r w:rsidR="00023E5E" w:rsidRPr="002C4021">
        <w:rPr>
          <w:szCs w:val="24"/>
          <w:lang w:val="uk-UA"/>
        </w:rPr>
        <w:t xml:space="preserve"> (</w:t>
      </w:r>
      <w:r w:rsidRPr="002C4021">
        <w:rPr>
          <w:szCs w:val="24"/>
          <w:lang w:val="uk-UA"/>
        </w:rPr>
        <w:t>див. Таблицю 5.1</w:t>
      </w:r>
      <w:r w:rsidR="00023E5E" w:rsidRPr="002C4021">
        <w:rPr>
          <w:szCs w:val="24"/>
          <w:lang w:val="uk-UA"/>
        </w:rPr>
        <w:t xml:space="preserve">). </w:t>
      </w:r>
      <w:r w:rsidRPr="002C4021">
        <w:rPr>
          <w:szCs w:val="24"/>
          <w:lang w:val="uk-UA"/>
        </w:rPr>
        <w:t xml:space="preserve">За допомогою цього відсоток помилок і частка вибуття домашніх господарств, що мешкають у багатоквартирних будинках з центральним опаленням, суттєво знизилися. </w:t>
      </w:r>
    </w:p>
    <w:p w:rsidR="001F3AE5" w:rsidRPr="002C4021" w:rsidRDefault="001F3AE5" w:rsidP="004E2B55">
      <w:pPr>
        <w:pStyle w:val="a0"/>
        <w:jc w:val="both"/>
        <w:rPr>
          <w:szCs w:val="24"/>
          <w:lang w:val="uk-UA"/>
        </w:rPr>
      </w:pPr>
    </w:p>
    <w:p w:rsidR="00023E5E" w:rsidRPr="002C4021" w:rsidRDefault="00E95CCB" w:rsidP="004E2B55">
      <w:pPr>
        <w:pStyle w:val="a0"/>
        <w:jc w:val="both"/>
        <w:rPr>
          <w:szCs w:val="24"/>
          <w:lang w:val="uk-UA"/>
        </w:rPr>
      </w:pPr>
      <w:r w:rsidRPr="002C4021">
        <w:rPr>
          <w:szCs w:val="24"/>
          <w:lang w:val="uk-UA"/>
        </w:rPr>
        <w:t xml:space="preserve">Для збору враження стосовно достовірності даних, отриманих шляхом застосування цього підходу, інформація в рахунку для підвибірки домашніх господарств з 2005 року запитувалася від фірми, що виставила рахунок. Порівняння оригінального рахунка з рахунком-прикладом, що використовувався під час опитування, виявило високий рівень достовірності з наданням певної гарантії надійності інформації. </w:t>
      </w:r>
    </w:p>
    <w:p w:rsidR="001F3AE5" w:rsidRPr="002C4021" w:rsidRDefault="001F3AE5" w:rsidP="004E2B55">
      <w:pPr>
        <w:pStyle w:val="a0"/>
        <w:jc w:val="both"/>
        <w:rPr>
          <w:szCs w:val="24"/>
          <w:lang w:val="uk-UA"/>
        </w:rPr>
      </w:pPr>
    </w:p>
    <w:p w:rsidR="00023E5E" w:rsidRPr="002C4021" w:rsidRDefault="00E95CCB" w:rsidP="004E2B55">
      <w:pPr>
        <w:pStyle w:val="a0"/>
        <w:jc w:val="both"/>
        <w:rPr>
          <w:szCs w:val="24"/>
          <w:lang w:val="uk-UA"/>
        </w:rPr>
      </w:pPr>
      <w:r w:rsidRPr="002C4021">
        <w:rPr>
          <w:szCs w:val="24"/>
          <w:lang w:val="uk-UA"/>
        </w:rPr>
        <w:t>Вимірювання споживання особливо складне для видів палива, що можуть зберігатися, таких як важке нафтове паливо</w:t>
      </w:r>
      <w:r w:rsidR="00023E5E" w:rsidRPr="002C4021">
        <w:rPr>
          <w:szCs w:val="24"/>
          <w:lang w:val="uk-UA"/>
        </w:rPr>
        <w:t xml:space="preserve">. </w:t>
      </w:r>
      <w:r w:rsidRPr="002C4021">
        <w:rPr>
          <w:szCs w:val="24"/>
          <w:lang w:val="uk-UA"/>
        </w:rPr>
        <w:t xml:space="preserve">Зазвичай домашні господарства можуть надавати інформацію про придбаний обсяг, але доставлений обсяг може відрізнятися від фактично спожитого обсягу. Для пом’якшення цих проблем для цільових 2006-2008 років, наприклад, обсяги поставки домашніх господарств вивчалися за період з 2005 року до 2009 рік, і споживання палива домашнього господарства розраховувалося за допомогою інформації про градусо-дні опалювального сезону (HDD) відповідних років. Кліматичні умови, що залежать від домашнього господарства, отримувалися через мережу кліматичних станцій, якими управляє </w:t>
      </w:r>
      <w:r w:rsidR="00023E5E" w:rsidRPr="002C4021">
        <w:rPr>
          <w:szCs w:val="24"/>
          <w:lang w:val="uk-UA"/>
        </w:rPr>
        <w:t>Deutscher Wetterdienst,</w:t>
      </w:r>
      <w:r w:rsidRPr="002C4021">
        <w:rPr>
          <w:szCs w:val="24"/>
          <w:lang w:val="uk-UA"/>
        </w:rPr>
        <w:t xml:space="preserve"> та географічно інтерп</w:t>
      </w:r>
      <w:r w:rsidR="004E2713" w:rsidRPr="002C4021">
        <w:rPr>
          <w:szCs w:val="24"/>
          <w:lang w:val="uk-UA"/>
        </w:rPr>
        <w:t>о</w:t>
      </w:r>
      <w:r w:rsidRPr="002C4021">
        <w:rPr>
          <w:szCs w:val="24"/>
          <w:lang w:val="uk-UA"/>
        </w:rPr>
        <w:t>лювалися до місць проживання домашніх господарств</w:t>
      </w:r>
      <w:r w:rsidR="00023E5E" w:rsidRPr="002C4021">
        <w:rPr>
          <w:szCs w:val="24"/>
          <w:lang w:val="uk-UA"/>
        </w:rPr>
        <w:t>.</w:t>
      </w:r>
    </w:p>
    <w:p w:rsidR="001F3AE5" w:rsidRPr="002C4021" w:rsidRDefault="001F3AE5" w:rsidP="004E2B55">
      <w:pPr>
        <w:pStyle w:val="a0"/>
        <w:jc w:val="both"/>
        <w:rPr>
          <w:szCs w:val="24"/>
          <w:lang w:val="uk-UA"/>
        </w:rPr>
      </w:pPr>
    </w:p>
    <w:p w:rsidR="00023E5E" w:rsidRPr="002C4021" w:rsidRDefault="00E95CCB" w:rsidP="004E2B55">
      <w:pPr>
        <w:pStyle w:val="a0"/>
        <w:jc w:val="both"/>
        <w:rPr>
          <w:szCs w:val="24"/>
          <w:lang w:val="uk-UA"/>
        </w:rPr>
      </w:pPr>
      <w:r w:rsidRPr="002C4021">
        <w:rPr>
          <w:szCs w:val="24"/>
          <w:lang w:val="uk-UA"/>
        </w:rPr>
        <w:t>Шляхом підсумовування поставленого обсягу палива з одночасним урахуванням HDD можна розрахувати річне споживання для домашнього господарства за нижченаведеною формулою за 2006 рік:</w:t>
      </w:r>
    </w:p>
    <w:p w:rsidR="001F3AE5" w:rsidRPr="002C4021" w:rsidRDefault="001F3AE5" w:rsidP="004E2B55">
      <w:pPr>
        <w:pStyle w:val="a0"/>
        <w:jc w:val="both"/>
        <w:rPr>
          <w:szCs w:val="24"/>
          <w:lang w:val="uk-UA"/>
        </w:rPr>
      </w:pPr>
    </w:p>
    <w:p w:rsidR="001F3AE5" w:rsidRPr="002C4021" w:rsidRDefault="000B28AD" w:rsidP="000E3626">
      <w:pPr>
        <w:pStyle w:val="a0"/>
        <w:jc w:val="center"/>
        <w:rPr>
          <w:szCs w:val="24"/>
          <w:lang w:val="uk-UA"/>
        </w:rPr>
      </w:pPr>
      <w:r w:rsidRPr="002C4021">
        <w:rPr>
          <w:szCs w:val="24"/>
          <w:lang w:val="uk-UA"/>
        </w:rPr>
        <w:t>Споживання</w:t>
      </w:r>
      <w:r w:rsidRPr="002C4021">
        <w:rPr>
          <w:szCs w:val="24"/>
          <w:vertAlign w:val="subscript"/>
          <w:lang w:val="uk-UA"/>
        </w:rPr>
        <w:t xml:space="preserve">2006,i </w:t>
      </w:r>
      <w:r w:rsidRPr="002C4021">
        <w:rPr>
          <w:szCs w:val="24"/>
          <w:lang w:val="uk-UA"/>
        </w:rPr>
        <w:t>= HDD</w:t>
      </w:r>
      <w:r w:rsidRPr="002C4021">
        <w:rPr>
          <w:szCs w:val="24"/>
          <w:vertAlign w:val="subscript"/>
          <w:lang w:val="uk-UA"/>
        </w:rPr>
        <w:t>2006,i</w:t>
      </w:r>
      <w:r w:rsidRPr="002C4021">
        <w:rPr>
          <w:szCs w:val="24"/>
          <w:lang w:val="uk-UA"/>
        </w:rPr>
        <w:t xml:space="preserve"> * </w:t>
      </w:r>
      <m:oMath>
        <m:f>
          <m:fPr>
            <m:ctrlPr>
              <w:rPr>
                <w:rFonts w:ascii="Cambria Math" w:hAnsi="Cambria Math"/>
                <w:i/>
                <w:szCs w:val="24"/>
                <w:lang w:val="uk-UA"/>
              </w:rPr>
            </m:ctrlPr>
          </m:fPr>
          <m:num>
            <m:nary>
              <m:naryPr>
                <m:chr m:val="∑"/>
                <m:limLoc m:val="undOvr"/>
                <m:ctrlPr>
                  <w:rPr>
                    <w:rFonts w:ascii="Cambria Math" w:hAnsi="Cambria Math"/>
                    <w:i/>
                    <w:szCs w:val="24"/>
                    <w:lang w:val="uk-UA"/>
                  </w:rPr>
                </m:ctrlPr>
              </m:naryPr>
              <m:sub>
                <m:r>
                  <w:rPr>
                    <w:rFonts w:ascii="Cambria Math" w:hAnsi="Cambria Math"/>
                    <w:szCs w:val="24"/>
                    <w:lang w:val="uk-UA"/>
                  </w:rPr>
                  <m:t>t=2005</m:t>
                </m:r>
              </m:sub>
              <m:sup>
                <m:r>
                  <w:rPr>
                    <w:rFonts w:ascii="Cambria Math" w:hAnsi="Cambria Math"/>
                    <w:szCs w:val="24"/>
                    <w:lang w:val="uk-UA"/>
                  </w:rPr>
                  <m:t>2009</m:t>
                </m:r>
              </m:sup>
              <m:e>
                <m:sSub>
                  <m:sSubPr>
                    <m:ctrlPr>
                      <w:rPr>
                        <w:rFonts w:ascii="Cambria Math" w:hAnsi="Cambria Math"/>
                        <w:i/>
                        <w:szCs w:val="24"/>
                        <w:lang w:val="uk-UA"/>
                      </w:rPr>
                    </m:ctrlPr>
                  </m:sSubPr>
                  <m:e>
                    <m:r>
                      <w:rPr>
                        <w:rFonts w:ascii="Cambria Math" w:hAnsi="Cambria Math"/>
                        <w:szCs w:val="24"/>
                        <w:lang w:val="uk-UA"/>
                      </w:rPr>
                      <m:t xml:space="preserve">Поставлений обсяг </m:t>
                    </m:r>
                  </m:e>
                  <m:sub>
                    <m:r>
                      <w:rPr>
                        <w:rFonts w:ascii="Cambria Math" w:hAnsi="Cambria Math"/>
                        <w:szCs w:val="24"/>
                        <w:lang w:val="uk-UA"/>
                      </w:rPr>
                      <m:t>t,i</m:t>
                    </m:r>
                  </m:sub>
                </m:sSub>
              </m:e>
            </m:nary>
          </m:num>
          <m:den>
            <m:nary>
              <m:naryPr>
                <m:chr m:val="∑"/>
                <m:limLoc m:val="undOvr"/>
                <m:ctrlPr>
                  <w:rPr>
                    <w:rFonts w:ascii="Cambria Math" w:hAnsi="Cambria Math"/>
                    <w:i/>
                    <w:szCs w:val="24"/>
                    <w:lang w:val="uk-UA"/>
                  </w:rPr>
                </m:ctrlPr>
              </m:naryPr>
              <m:sub>
                <m:r>
                  <w:rPr>
                    <w:rFonts w:ascii="Cambria Math" w:hAnsi="Cambria Math"/>
                    <w:szCs w:val="24"/>
                    <w:lang w:val="uk-UA"/>
                  </w:rPr>
                  <m:t>t=2005</m:t>
                </m:r>
              </m:sub>
              <m:sup>
                <m:r>
                  <w:rPr>
                    <w:rFonts w:ascii="Cambria Math" w:hAnsi="Cambria Math"/>
                    <w:szCs w:val="24"/>
                    <w:lang w:val="uk-UA"/>
                  </w:rPr>
                  <m:t>2009</m:t>
                </m:r>
              </m:sup>
              <m:e>
                <m:sSub>
                  <m:sSubPr>
                    <m:ctrlPr>
                      <w:rPr>
                        <w:rFonts w:ascii="Cambria Math" w:hAnsi="Cambria Math"/>
                        <w:i/>
                        <w:szCs w:val="24"/>
                        <w:lang w:val="uk-UA"/>
                      </w:rPr>
                    </m:ctrlPr>
                  </m:sSubPr>
                  <m:e>
                    <m:sSub>
                      <m:sSubPr>
                        <m:ctrlPr>
                          <w:rPr>
                            <w:rFonts w:ascii="Cambria Math" w:hAnsi="Cambria Math"/>
                            <w:i/>
                            <w:szCs w:val="24"/>
                            <w:lang w:val="uk-UA"/>
                          </w:rPr>
                        </m:ctrlPr>
                      </m:sSubPr>
                      <m:e>
                        <m:r>
                          <w:rPr>
                            <w:rFonts w:ascii="Cambria Math" w:hAnsi="Cambria Math"/>
                            <w:szCs w:val="24"/>
                            <w:lang w:val="uk-UA"/>
                          </w:rPr>
                          <m:t>HDD</m:t>
                        </m:r>
                      </m:e>
                      <m:sub>
                        <m:r>
                          <w:rPr>
                            <w:rFonts w:ascii="Cambria Math" w:hAnsi="Cambria Math"/>
                            <w:szCs w:val="24"/>
                            <w:lang w:val="uk-UA"/>
                          </w:rPr>
                          <m:t>t,i</m:t>
                        </m:r>
                      </m:sub>
                    </m:sSub>
                  </m:e>
                  <m:sub/>
                </m:sSub>
              </m:e>
            </m:nary>
          </m:den>
        </m:f>
      </m:oMath>
    </w:p>
    <w:p w:rsidR="001F3AE5" w:rsidRPr="002C4021" w:rsidRDefault="001F3AE5" w:rsidP="004E2B55">
      <w:pPr>
        <w:pStyle w:val="a0"/>
        <w:jc w:val="both"/>
        <w:rPr>
          <w:szCs w:val="24"/>
          <w:lang w:val="uk-UA"/>
        </w:rPr>
      </w:pPr>
    </w:p>
    <w:p w:rsidR="00023E5E" w:rsidRPr="002C4021" w:rsidRDefault="000B28AD" w:rsidP="004E2B55">
      <w:pPr>
        <w:pStyle w:val="a0"/>
        <w:jc w:val="both"/>
        <w:rPr>
          <w:szCs w:val="24"/>
          <w:lang w:val="uk-UA"/>
        </w:rPr>
      </w:pPr>
      <w:r w:rsidRPr="002C4021">
        <w:rPr>
          <w:szCs w:val="24"/>
          <w:lang w:val="uk-UA"/>
        </w:rPr>
        <w:t xml:space="preserve">Де градусо-дні опалювального сезону конкретного домашнього господарства у році </w:t>
      </w:r>
      <w:r w:rsidR="00023E5E" w:rsidRPr="002C4021">
        <w:rPr>
          <w:szCs w:val="24"/>
          <w:lang w:val="uk-UA"/>
        </w:rPr>
        <w:t xml:space="preserve">t </w:t>
      </w:r>
      <w:r w:rsidRPr="002C4021">
        <w:rPr>
          <w:szCs w:val="24"/>
          <w:lang w:val="uk-UA"/>
        </w:rPr>
        <w:t xml:space="preserve">у місці розташування домашнього господарства </w:t>
      </w:r>
      <w:r w:rsidR="00023E5E" w:rsidRPr="002C4021">
        <w:rPr>
          <w:szCs w:val="24"/>
          <w:lang w:val="uk-UA"/>
        </w:rPr>
        <w:t xml:space="preserve">i, </w:t>
      </w:r>
      <w:r w:rsidRPr="002C4021">
        <w:rPr>
          <w:szCs w:val="24"/>
          <w:lang w:val="uk-UA"/>
        </w:rPr>
        <w:t xml:space="preserve">яке, в свою чергу, розраховується як сума градусо-днів конкретного домашнього господарства у межах року </w:t>
      </w:r>
      <w:r w:rsidR="00023E5E" w:rsidRPr="002C4021">
        <w:rPr>
          <w:szCs w:val="24"/>
          <w:lang w:val="uk-UA"/>
        </w:rPr>
        <w:t>t:</w:t>
      </w:r>
    </w:p>
    <w:p w:rsidR="000B28AD" w:rsidRPr="002C4021" w:rsidRDefault="000B28AD" w:rsidP="004E2B55">
      <w:pPr>
        <w:pStyle w:val="a0"/>
        <w:jc w:val="both"/>
        <w:rPr>
          <w:szCs w:val="24"/>
          <w:lang w:val="uk-UA"/>
        </w:rPr>
      </w:pPr>
    </w:p>
    <w:p w:rsidR="000B28AD" w:rsidRPr="002C4021" w:rsidRDefault="000B28AD" w:rsidP="000E3626">
      <w:pPr>
        <w:pStyle w:val="a0"/>
        <w:jc w:val="center"/>
        <w:rPr>
          <w:szCs w:val="24"/>
          <w:lang w:val="uk-UA"/>
        </w:rPr>
      </w:pPr>
      <w:r w:rsidRPr="002C4021">
        <w:rPr>
          <w:szCs w:val="24"/>
          <w:lang w:val="uk-UA"/>
        </w:rPr>
        <w:t>HDD</w:t>
      </w:r>
      <w:r w:rsidRPr="002C4021">
        <w:rPr>
          <w:szCs w:val="24"/>
          <w:vertAlign w:val="subscript"/>
          <w:lang w:val="uk-UA"/>
        </w:rPr>
        <w:t>t,i</w:t>
      </w:r>
      <w:r w:rsidRPr="002C4021">
        <w:rPr>
          <w:szCs w:val="24"/>
          <w:lang w:val="uk-UA"/>
        </w:rPr>
        <w:t xml:space="preserve"> = </w:t>
      </w:r>
      <m:oMath>
        <m:nary>
          <m:naryPr>
            <m:chr m:val="∑"/>
            <m:limLoc m:val="undOvr"/>
            <m:supHide m:val="1"/>
            <m:ctrlPr>
              <w:rPr>
                <w:rFonts w:ascii="Cambria Math" w:hAnsi="Cambria Math"/>
                <w:i/>
                <w:szCs w:val="24"/>
                <w:lang w:val="uk-UA"/>
              </w:rPr>
            </m:ctrlPr>
          </m:naryPr>
          <m:sub>
            <m:r>
              <w:rPr>
                <w:rFonts w:ascii="Cambria Math" w:hAnsi="Cambria Math"/>
                <w:szCs w:val="24"/>
                <w:lang w:val="uk-UA"/>
              </w:rPr>
              <m:t>d∈t</m:t>
            </m:r>
          </m:sub>
          <m:sup/>
          <m:e>
            <m:sSub>
              <m:sSubPr>
                <m:ctrlPr>
                  <w:rPr>
                    <w:rFonts w:ascii="Cambria Math" w:hAnsi="Cambria Math"/>
                    <w:i/>
                    <w:szCs w:val="24"/>
                    <w:lang w:val="uk-UA"/>
                  </w:rPr>
                </m:ctrlPr>
              </m:sSubPr>
              <m:e>
                <m:r>
                  <w:rPr>
                    <w:rFonts w:ascii="Cambria Math" w:hAnsi="Cambria Math"/>
                    <w:szCs w:val="24"/>
                    <w:lang w:val="uk-UA"/>
                  </w:rPr>
                  <m:t>G</m:t>
                </m:r>
              </m:e>
              <m:sub>
                <m:r>
                  <w:rPr>
                    <w:rFonts w:ascii="Cambria Math" w:hAnsi="Cambria Math"/>
                    <w:szCs w:val="24"/>
                    <w:lang w:val="uk-UA"/>
                  </w:rPr>
                  <m:t>d,i</m:t>
                </m:r>
              </m:sub>
            </m:sSub>
          </m:e>
        </m:nary>
      </m:oMath>
    </w:p>
    <w:p w:rsidR="000B28AD" w:rsidRPr="002C4021" w:rsidRDefault="000B28AD" w:rsidP="004E2B55">
      <w:pPr>
        <w:pStyle w:val="a0"/>
        <w:jc w:val="both"/>
        <w:rPr>
          <w:szCs w:val="24"/>
          <w:lang w:val="uk-UA"/>
        </w:rPr>
      </w:pPr>
    </w:p>
    <w:p w:rsidR="00023E5E" w:rsidRPr="002C4021" w:rsidRDefault="000B28AD" w:rsidP="004E2B55">
      <w:pPr>
        <w:pStyle w:val="a0"/>
        <w:jc w:val="both"/>
        <w:rPr>
          <w:szCs w:val="24"/>
          <w:lang w:val="uk-UA"/>
        </w:rPr>
      </w:pPr>
      <w:r w:rsidRPr="002C4021">
        <w:rPr>
          <w:szCs w:val="24"/>
          <w:lang w:val="uk-UA"/>
        </w:rPr>
        <w:t xml:space="preserve">Після </w:t>
      </w:r>
      <w:r w:rsidR="00023E5E" w:rsidRPr="002C4021">
        <w:rPr>
          <w:szCs w:val="24"/>
          <w:lang w:val="uk-UA"/>
        </w:rPr>
        <w:t xml:space="preserve">DIN 3807 </w:t>
      </w:r>
      <w:r w:rsidRPr="002C4021">
        <w:rPr>
          <w:szCs w:val="24"/>
          <w:lang w:val="uk-UA"/>
        </w:rPr>
        <w:t xml:space="preserve">градусо-день </w:t>
      </w:r>
      <w:r w:rsidR="00023E5E" w:rsidRPr="002C4021">
        <w:rPr>
          <w:szCs w:val="24"/>
          <w:lang w:val="uk-UA"/>
        </w:rPr>
        <w:t xml:space="preserve">(Gd,i) </w:t>
      </w:r>
      <w:r w:rsidRPr="002C4021">
        <w:rPr>
          <w:szCs w:val="24"/>
          <w:lang w:val="uk-UA"/>
        </w:rPr>
        <w:t xml:space="preserve">розраховується як різниця між передбачуваною середньою кімнатною температурою </w:t>
      </w:r>
      <w:r w:rsidR="00023E5E" w:rsidRPr="002C4021">
        <w:rPr>
          <w:szCs w:val="24"/>
          <w:lang w:val="uk-UA"/>
        </w:rPr>
        <w:t xml:space="preserve">20° </w:t>
      </w:r>
      <w:r w:rsidRPr="002C4021">
        <w:rPr>
          <w:szCs w:val="24"/>
          <w:lang w:val="uk-UA"/>
        </w:rPr>
        <w:t xml:space="preserve">Цельсія та середньою денною зовнішньою температурою у місці розташування домашнього господарства </w:t>
      </w:r>
      <w:r w:rsidR="00023E5E" w:rsidRPr="002C4021">
        <w:rPr>
          <w:szCs w:val="24"/>
          <w:lang w:val="uk-UA"/>
        </w:rPr>
        <w:t xml:space="preserve">i, </w:t>
      </w:r>
      <w:r w:rsidRPr="002C4021">
        <w:rPr>
          <w:szCs w:val="24"/>
          <w:lang w:val="uk-UA"/>
        </w:rPr>
        <w:t xml:space="preserve">залежно від середньої температури </w:t>
      </w:r>
      <w:r w:rsidR="00023E5E" w:rsidRPr="002C4021">
        <w:rPr>
          <w:szCs w:val="24"/>
          <w:lang w:val="uk-UA"/>
        </w:rPr>
        <w:t xml:space="preserve">(Ad,i) </w:t>
      </w:r>
      <w:r w:rsidRPr="002C4021">
        <w:rPr>
          <w:szCs w:val="24"/>
          <w:lang w:val="uk-UA"/>
        </w:rPr>
        <w:t xml:space="preserve">нижче </w:t>
      </w:r>
      <w:r w:rsidR="00023E5E" w:rsidRPr="002C4021">
        <w:rPr>
          <w:szCs w:val="24"/>
          <w:lang w:val="uk-UA"/>
        </w:rPr>
        <w:t>15°</w:t>
      </w:r>
      <w:r w:rsidRPr="002C4021">
        <w:rPr>
          <w:szCs w:val="24"/>
          <w:lang w:val="uk-UA"/>
        </w:rPr>
        <w:t xml:space="preserve"> Цельсія</w:t>
      </w:r>
      <w:r w:rsidR="00023E5E" w:rsidRPr="002C4021">
        <w:rPr>
          <w:szCs w:val="24"/>
          <w:lang w:val="uk-UA"/>
        </w:rPr>
        <w:t>:</w:t>
      </w:r>
    </w:p>
    <w:p w:rsidR="000B28AD" w:rsidRPr="002C4021" w:rsidRDefault="000B28AD" w:rsidP="004E2B55">
      <w:pPr>
        <w:pStyle w:val="a0"/>
        <w:jc w:val="both"/>
        <w:rPr>
          <w:szCs w:val="24"/>
          <w:lang w:val="uk-UA"/>
        </w:rPr>
      </w:pPr>
      <w:bookmarkStart w:id="286" w:name="bookmark321"/>
    </w:p>
    <w:p w:rsidR="000B28AD" w:rsidRPr="007F2375" w:rsidRDefault="007F2375" w:rsidP="000E3626">
      <w:pPr>
        <w:pStyle w:val="a0"/>
        <w:jc w:val="center"/>
        <w:rPr>
          <w:szCs w:val="24"/>
          <w:lang w:val="uk-UA"/>
        </w:rPr>
      </w:pPr>
      <m:oMathPara>
        <m:oMath>
          <m:sSub>
            <m:sSubPr>
              <m:ctrlPr>
                <w:rPr>
                  <w:rFonts w:ascii="Cambria Math" w:hAnsi="Cambria Math"/>
                  <w:i/>
                  <w:szCs w:val="24"/>
                  <w:lang w:val="uk-UA"/>
                </w:rPr>
              </m:ctrlPr>
            </m:sSubPr>
            <m:e>
              <m:r>
                <w:rPr>
                  <w:rFonts w:ascii="Cambria Math" w:hAnsi="Cambria Math"/>
                  <w:szCs w:val="24"/>
                  <w:lang w:val="uk-UA"/>
                </w:rPr>
                <m:t>G</m:t>
              </m:r>
            </m:e>
            <m:sub>
              <m:r>
                <w:rPr>
                  <w:rFonts w:ascii="Cambria Math" w:hAnsi="Cambria Math"/>
                  <w:szCs w:val="24"/>
                  <w:lang w:val="uk-UA"/>
                </w:rPr>
                <m:t>d,i</m:t>
              </m:r>
            </m:sub>
          </m:sSub>
          <m:r>
            <w:rPr>
              <w:rFonts w:ascii="Cambria Math" w:hAnsi="Cambria Math"/>
              <w:szCs w:val="24"/>
              <w:lang w:val="uk-UA"/>
            </w:rPr>
            <m:t xml:space="preserve">= </m:t>
          </m:r>
          <m:d>
            <m:dPr>
              <m:begChr m:val="{"/>
              <m:endChr m:val=""/>
              <m:ctrlPr>
                <w:rPr>
                  <w:rFonts w:ascii="Cambria Math" w:hAnsi="Cambria Math"/>
                  <w:i/>
                  <w:szCs w:val="24"/>
                  <w:lang w:val="uk-UA"/>
                </w:rPr>
              </m:ctrlPr>
            </m:dPr>
            <m:e>
              <m:eqArr>
                <m:eqArrPr>
                  <m:ctrlPr>
                    <w:rPr>
                      <w:rFonts w:ascii="Cambria Math" w:hAnsi="Cambria Math"/>
                      <w:i/>
                      <w:szCs w:val="24"/>
                      <w:lang w:val="uk-UA"/>
                    </w:rPr>
                  </m:ctrlPr>
                </m:eqArrPr>
                <m:e>
                  <m:d>
                    <m:dPr>
                      <m:ctrlPr>
                        <w:rPr>
                          <w:rFonts w:ascii="Cambria Math" w:hAnsi="Cambria Math"/>
                          <w:i/>
                          <w:szCs w:val="24"/>
                          <w:lang w:val="uk-UA"/>
                        </w:rPr>
                      </m:ctrlPr>
                    </m:dPr>
                    <m:e>
                      <m:r>
                        <w:rPr>
                          <w:rFonts w:ascii="Cambria Math" w:hAnsi="Cambria Math"/>
                          <w:szCs w:val="24"/>
                          <w:lang w:val="uk-UA"/>
                        </w:rPr>
                        <m:t>20℃-</m:t>
                      </m:r>
                      <m:sSub>
                        <m:sSubPr>
                          <m:ctrlPr>
                            <w:rPr>
                              <w:rFonts w:ascii="Cambria Math" w:hAnsi="Cambria Math"/>
                              <w:i/>
                              <w:szCs w:val="24"/>
                              <w:lang w:val="uk-UA"/>
                            </w:rPr>
                          </m:ctrlPr>
                        </m:sSubPr>
                        <m:e>
                          <m:r>
                            <w:rPr>
                              <w:rFonts w:ascii="Cambria Math" w:hAnsi="Cambria Math"/>
                              <w:szCs w:val="24"/>
                              <w:lang w:val="uk-UA"/>
                            </w:rPr>
                            <m:t>А</m:t>
                          </m:r>
                        </m:e>
                        <m:sub>
                          <m:r>
                            <w:rPr>
                              <w:rFonts w:ascii="Cambria Math" w:hAnsi="Cambria Math"/>
                              <w:szCs w:val="24"/>
                              <w:lang w:val="uk-UA"/>
                            </w:rPr>
                            <m:t>d,i</m:t>
                          </m:r>
                        </m:sub>
                      </m:sSub>
                    </m:e>
                  </m:d>
                  <m:r>
                    <w:rPr>
                      <w:rFonts w:ascii="Cambria Math" w:hAnsi="Cambria Math"/>
                      <w:szCs w:val="24"/>
                      <w:lang w:val="uk-UA"/>
                    </w:rPr>
                    <m:t xml:space="preserve">для </m:t>
                  </m:r>
                  <m:sSub>
                    <m:sSubPr>
                      <m:ctrlPr>
                        <w:rPr>
                          <w:rFonts w:ascii="Cambria Math" w:hAnsi="Cambria Math"/>
                          <w:i/>
                          <w:szCs w:val="24"/>
                          <w:lang w:val="uk-UA"/>
                        </w:rPr>
                      </m:ctrlPr>
                    </m:sSubPr>
                    <m:e>
                      <m:r>
                        <w:rPr>
                          <w:rFonts w:ascii="Cambria Math" w:hAnsi="Cambria Math"/>
                          <w:szCs w:val="24"/>
                          <w:lang w:val="uk-UA"/>
                        </w:rPr>
                        <m:t>А</m:t>
                      </m:r>
                    </m:e>
                    <m:sub>
                      <m:r>
                        <w:rPr>
                          <w:rFonts w:ascii="Cambria Math" w:hAnsi="Cambria Math"/>
                          <w:szCs w:val="24"/>
                          <w:lang w:val="uk-UA"/>
                        </w:rPr>
                        <m:t>d,i</m:t>
                      </m:r>
                    </m:sub>
                  </m:sSub>
                  <m:r>
                    <w:rPr>
                      <w:rFonts w:ascii="Cambria Math" w:hAnsi="Cambria Math"/>
                      <w:szCs w:val="24"/>
                      <w:lang w:val="uk-UA"/>
                    </w:rPr>
                    <m:t xml:space="preserve"> &lt;15℃</m:t>
                  </m:r>
                </m:e>
                <m:e>
                  <m:r>
                    <w:rPr>
                      <w:rFonts w:ascii="Cambria Math" w:hAnsi="Cambria Math"/>
                      <w:szCs w:val="24"/>
                      <w:lang w:val="uk-UA"/>
                    </w:rPr>
                    <m:t xml:space="preserve">0 для </m:t>
                  </m:r>
                  <m:sSub>
                    <m:sSubPr>
                      <m:ctrlPr>
                        <w:rPr>
                          <w:rFonts w:ascii="Cambria Math" w:hAnsi="Cambria Math"/>
                          <w:i/>
                          <w:szCs w:val="24"/>
                          <w:lang w:val="uk-UA"/>
                        </w:rPr>
                      </m:ctrlPr>
                    </m:sSubPr>
                    <m:e>
                      <m:r>
                        <w:rPr>
                          <w:rFonts w:ascii="Cambria Math" w:hAnsi="Cambria Math"/>
                          <w:szCs w:val="24"/>
                          <w:lang w:val="uk-UA"/>
                        </w:rPr>
                        <m:t>А</m:t>
                      </m:r>
                    </m:e>
                    <m:sub>
                      <m:r>
                        <w:rPr>
                          <w:rFonts w:ascii="Cambria Math" w:hAnsi="Cambria Math"/>
                          <w:szCs w:val="24"/>
                          <w:lang w:val="uk-UA"/>
                        </w:rPr>
                        <m:t>d,i</m:t>
                      </m:r>
                    </m:sub>
                  </m:sSub>
                  <m:r>
                    <w:rPr>
                      <w:rFonts w:ascii="Cambria Math" w:hAnsi="Cambria Math"/>
                      <w:szCs w:val="24"/>
                      <w:lang w:val="uk-UA"/>
                    </w:rPr>
                    <m:t>≥15 ℃</m:t>
                  </m:r>
                </m:e>
              </m:eqArr>
            </m:e>
          </m:d>
        </m:oMath>
      </m:oMathPara>
    </w:p>
    <w:p w:rsidR="000B28AD" w:rsidRPr="002C4021" w:rsidRDefault="000B28AD" w:rsidP="004E2B55">
      <w:pPr>
        <w:pStyle w:val="a0"/>
        <w:jc w:val="both"/>
        <w:rPr>
          <w:szCs w:val="24"/>
          <w:lang w:val="uk-UA"/>
        </w:rPr>
      </w:pPr>
    </w:p>
    <w:p w:rsidR="00023E5E" w:rsidRPr="002C4021" w:rsidRDefault="004C0656" w:rsidP="004E2B55">
      <w:pPr>
        <w:pStyle w:val="a0"/>
        <w:jc w:val="both"/>
        <w:rPr>
          <w:szCs w:val="24"/>
          <w:lang w:val="uk-UA"/>
        </w:rPr>
      </w:pPr>
      <w:r w:rsidRPr="002C4021">
        <w:rPr>
          <w:szCs w:val="24"/>
          <w:lang w:val="uk-UA"/>
        </w:rPr>
        <w:t xml:space="preserve">Дані про споживання та </w:t>
      </w:r>
      <w:bookmarkEnd w:id="286"/>
      <w:r w:rsidRPr="002C4021">
        <w:rPr>
          <w:szCs w:val="24"/>
          <w:lang w:val="uk-UA"/>
        </w:rPr>
        <w:t>перевідні коефіцієнти</w:t>
      </w:r>
    </w:p>
    <w:p w:rsidR="004C0656" w:rsidRPr="002C4021" w:rsidRDefault="004C0656" w:rsidP="004E2B55">
      <w:pPr>
        <w:pStyle w:val="a0"/>
        <w:jc w:val="both"/>
        <w:rPr>
          <w:szCs w:val="24"/>
          <w:lang w:val="uk-UA"/>
        </w:rPr>
      </w:pPr>
    </w:p>
    <w:p w:rsidR="00023E5E" w:rsidRPr="002C4021" w:rsidRDefault="004C0656" w:rsidP="004E2B55">
      <w:pPr>
        <w:pStyle w:val="a0"/>
        <w:jc w:val="both"/>
        <w:rPr>
          <w:szCs w:val="24"/>
          <w:lang w:val="uk-UA"/>
        </w:rPr>
      </w:pPr>
      <w:r w:rsidRPr="002C4021">
        <w:rPr>
          <w:szCs w:val="24"/>
          <w:lang w:val="uk-UA"/>
        </w:rPr>
        <w:t>Дані про споживання вносяться для кожного вид</w:t>
      </w:r>
      <w:r w:rsidR="004E2713" w:rsidRPr="002C4021">
        <w:rPr>
          <w:szCs w:val="24"/>
          <w:lang w:val="uk-UA"/>
        </w:rPr>
        <w:t>у</w:t>
      </w:r>
      <w:r w:rsidRPr="002C4021">
        <w:rPr>
          <w:szCs w:val="24"/>
          <w:lang w:val="uk-UA"/>
        </w:rPr>
        <w:t xml:space="preserve"> палив</w:t>
      </w:r>
      <w:r w:rsidR="004E2713" w:rsidRPr="002C4021">
        <w:rPr>
          <w:szCs w:val="24"/>
          <w:lang w:val="uk-UA"/>
        </w:rPr>
        <w:t>а</w:t>
      </w:r>
      <w:r w:rsidRPr="002C4021">
        <w:rPr>
          <w:szCs w:val="24"/>
          <w:lang w:val="uk-UA"/>
        </w:rPr>
        <w:t xml:space="preserve"> з урахуванням типових одиниць вимірювання, наприклад, паливо комунально-побутового призначення реєструється в літрах, тоді як споживання вугілля реєструється у кілограмах. У деяких випадках для одного виду палива можуть використовуватися кілька одиниць вимірювання</w:t>
      </w:r>
      <w:r w:rsidR="00023E5E" w:rsidRPr="002C4021">
        <w:rPr>
          <w:szCs w:val="24"/>
          <w:lang w:val="uk-UA"/>
        </w:rPr>
        <w:t xml:space="preserve">. </w:t>
      </w:r>
      <w:r w:rsidRPr="002C4021">
        <w:rPr>
          <w:szCs w:val="24"/>
          <w:lang w:val="uk-UA"/>
        </w:rPr>
        <w:t xml:space="preserve">Наприклад, споживання розрідженого газу може вимірюватися у кілограмах або за об’ємом у літрах. </w:t>
      </w:r>
    </w:p>
    <w:p w:rsidR="004C0656" w:rsidRPr="002C4021" w:rsidRDefault="004C0656" w:rsidP="004E2B55">
      <w:pPr>
        <w:pStyle w:val="a0"/>
        <w:jc w:val="both"/>
        <w:rPr>
          <w:szCs w:val="24"/>
          <w:lang w:val="uk-UA"/>
        </w:rPr>
      </w:pPr>
    </w:p>
    <w:p w:rsidR="00023E5E" w:rsidRPr="002C4021" w:rsidRDefault="00996540" w:rsidP="004E2B55">
      <w:pPr>
        <w:pStyle w:val="a0"/>
        <w:jc w:val="both"/>
        <w:rPr>
          <w:szCs w:val="24"/>
          <w:lang w:val="uk-UA"/>
        </w:rPr>
      </w:pPr>
      <w:r w:rsidRPr="002C4021">
        <w:rPr>
          <w:szCs w:val="24"/>
          <w:lang w:val="uk-UA"/>
        </w:rPr>
        <w:t>Для забезпечення порівнянності та уможливлення підсумовування різних видів палива, таких як нафта чи газ, необхідно конвертувати різні одиниці вимірювання в єдину універсальну одиницю,</w:t>
      </w:r>
      <w:r w:rsidR="00023E5E" w:rsidRPr="002C4021">
        <w:rPr>
          <w:szCs w:val="24"/>
          <w:lang w:val="uk-UA"/>
        </w:rPr>
        <w:t xml:space="preserve"> </w:t>
      </w:r>
      <w:r w:rsidRPr="002C4021">
        <w:rPr>
          <w:szCs w:val="24"/>
          <w:lang w:val="uk-UA"/>
        </w:rPr>
        <w:t>кіловат на годину (кВт.год)</w:t>
      </w:r>
      <w:r w:rsidR="00023E5E" w:rsidRPr="002C4021">
        <w:rPr>
          <w:szCs w:val="24"/>
          <w:lang w:val="uk-UA"/>
        </w:rPr>
        <w:t xml:space="preserve">, </w:t>
      </w:r>
      <w:r w:rsidRPr="002C4021">
        <w:rPr>
          <w:szCs w:val="24"/>
          <w:lang w:val="uk-UA"/>
        </w:rPr>
        <w:t>стандартна одиниця використовується для представлення рівня домашнього господарства</w:t>
      </w:r>
      <w:r w:rsidR="00023E5E" w:rsidRPr="002C4021">
        <w:rPr>
          <w:szCs w:val="24"/>
          <w:lang w:val="uk-UA"/>
        </w:rPr>
        <w:t xml:space="preserve">. </w:t>
      </w:r>
      <w:r w:rsidRPr="002C4021">
        <w:rPr>
          <w:szCs w:val="24"/>
          <w:lang w:val="uk-UA"/>
        </w:rPr>
        <w:t xml:space="preserve">При екстраполяції результатів </w:t>
      </w:r>
      <w:r w:rsidR="00523B4E" w:rsidRPr="002C4021">
        <w:rPr>
          <w:szCs w:val="24"/>
          <w:lang w:val="uk-UA"/>
        </w:rPr>
        <w:t xml:space="preserve">альтернативно використовується одиниця петаджоуль </w:t>
      </w:r>
      <w:r w:rsidR="00023E5E" w:rsidRPr="002C4021">
        <w:rPr>
          <w:szCs w:val="24"/>
          <w:lang w:val="uk-UA"/>
        </w:rPr>
        <w:t>(</w:t>
      </w:r>
      <w:r w:rsidR="00523B4E" w:rsidRPr="002C4021">
        <w:rPr>
          <w:szCs w:val="24"/>
          <w:lang w:val="uk-UA"/>
        </w:rPr>
        <w:t>ПДж</w:t>
      </w:r>
      <w:r w:rsidR="00023E5E" w:rsidRPr="002C4021">
        <w:rPr>
          <w:szCs w:val="24"/>
          <w:lang w:val="uk-UA"/>
        </w:rPr>
        <w:t xml:space="preserve">) </w:t>
      </w:r>
      <w:r w:rsidR="00523B4E" w:rsidRPr="002C4021">
        <w:rPr>
          <w:szCs w:val="24"/>
          <w:lang w:val="uk-UA"/>
        </w:rPr>
        <w:t>для забезпечення відповідності Закону про одиниці вимірювання</w:t>
      </w:r>
      <w:r w:rsidR="00023E5E" w:rsidRPr="002C4021">
        <w:rPr>
          <w:szCs w:val="24"/>
          <w:lang w:val="uk-UA"/>
        </w:rPr>
        <w:t xml:space="preserve">, </w:t>
      </w:r>
      <w:r w:rsidR="00523B4E" w:rsidRPr="002C4021">
        <w:rPr>
          <w:szCs w:val="24"/>
          <w:lang w:val="uk-UA"/>
        </w:rPr>
        <w:t xml:space="preserve">згідно з яким </w:t>
      </w:r>
      <w:r w:rsidR="00023E5E" w:rsidRPr="002C4021">
        <w:rPr>
          <w:szCs w:val="24"/>
          <w:lang w:val="uk-UA"/>
        </w:rPr>
        <w:t xml:space="preserve">1 </w:t>
      </w:r>
      <w:r w:rsidR="00523B4E" w:rsidRPr="002C4021">
        <w:rPr>
          <w:szCs w:val="24"/>
          <w:lang w:val="uk-UA"/>
        </w:rPr>
        <w:t>мільярд кВт.год</w:t>
      </w:r>
      <w:r w:rsidR="00023E5E" w:rsidRPr="002C4021">
        <w:rPr>
          <w:szCs w:val="24"/>
          <w:lang w:val="uk-UA"/>
        </w:rPr>
        <w:t>=1</w:t>
      </w:r>
      <w:r w:rsidR="00523B4E" w:rsidRPr="002C4021">
        <w:rPr>
          <w:szCs w:val="24"/>
          <w:lang w:val="uk-UA"/>
        </w:rPr>
        <w:t xml:space="preserve"> ТВт.год</w:t>
      </w:r>
      <w:r w:rsidR="00023E5E" w:rsidRPr="002C4021">
        <w:rPr>
          <w:szCs w:val="24"/>
          <w:lang w:val="uk-UA"/>
        </w:rPr>
        <w:t>=3</w:t>
      </w:r>
      <w:r w:rsidR="00523B4E" w:rsidRPr="002C4021">
        <w:rPr>
          <w:szCs w:val="24"/>
          <w:lang w:val="uk-UA"/>
        </w:rPr>
        <w:t>,</w:t>
      </w:r>
      <w:r w:rsidR="00023E5E" w:rsidRPr="002C4021">
        <w:rPr>
          <w:szCs w:val="24"/>
          <w:lang w:val="uk-UA"/>
        </w:rPr>
        <w:t xml:space="preserve">6 </w:t>
      </w:r>
      <w:r w:rsidR="00523B4E" w:rsidRPr="002C4021">
        <w:rPr>
          <w:szCs w:val="24"/>
          <w:lang w:val="uk-UA"/>
        </w:rPr>
        <w:t>ПДж</w:t>
      </w:r>
      <w:r w:rsidR="00023E5E" w:rsidRPr="002C4021">
        <w:rPr>
          <w:szCs w:val="24"/>
          <w:lang w:val="uk-UA"/>
        </w:rPr>
        <w:t>.</w:t>
      </w:r>
    </w:p>
    <w:p w:rsidR="004C0656" w:rsidRPr="002C4021" w:rsidRDefault="004C0656" w:rsidP="004E2B55">
      <w:pPr>
        <w:pStyle w:val="a0"/>
        <w:jc w:val="both"/>
        <w:rPr>
          <w:szCs w:val="24"/>
          <w:lang w:val="uk-UA"/>
        </w:rPr>
      </w:pPr>
    </w:p>
    <w:p w:rsidR="00023E5E" w:rsidRPr="002C4021" w:rsidRDefault="00523B4E" w:rsidP="004E2B55">
      <w:pPr>
        <w:pStyle w:val="a0"/>
        <w:jc w:val="both"/>
        <w:rPr>
          <w:szCs w:val="24"/>
          <w:lang w:val="uk-UA"/>
        </w:rPr>
      </w:pPr>
      <w:r w:rsidRPr="002C4021">
        <w:rPr>
          <w:szCs w:val="24"/>
          <w:lang w:val="uk-UA"/>
        </w:rPr>
        <w:t>Тоді як споживання електроенергії, районного опалення та природного газу зазвичай вимірюється у кВт.год або подібних одиницях енергії</w:t>
      </w:r>
      <w:r w:rsidR="00023E5E" w:rsidRPr="002C4021">
        <w:rPr>
          <w:szCs w:val="24"/>
          <w:lang w:val="uk-UA"/>
        </w:rPr>
        <w:t>,</w:t>
      </w:r>
      <w:r w:rsidRPr="002C4021">
        <w:rPr>
          <w:szCs w:val="24"/>
          <w:lang w:val="uk-UA"/>
        </w:rPr>
        <w:t xml:space="preserve"> у Таблиці 5.2 представлені перевідні коефіцієнти, що застосовуються до інших видів палива, що зазвичай вимірюються за вагою чи об’ємом. Визнаючи, що різні країни в Європі застосовують різні перевідні коефіцієнти, констатували, що коефіцієнти, які застосовуються тут, здебільшого ґрунтуються на теплових еквівалентах </w:t>
      </w:r>
      <w:r w:rsidR="00023E5E" w:rsidRPr="002C4021">
        <w:rPr>
          <w:szCs w:val="24"/>
          <w:lang w:val="uk-UA"/>
        </w:rPr>
        <w:t>Arbeitsgemeinschaft Energiebilanzen (AGEB 2010</w:t>
      </w:r>
      <w:r w:rsidRPr="002C4021">
        <w:rPr>
          <w:szCs w:val="24"/>
          <w:lang w:val="uk-UA"/>
        </w:rPr>
        <w:t xml:space="preserve"> </w:t>
      </w:r>
      <w:r w:rsidR="00BD46CB">
        <w:rPr>
          <w:szCs w:val="24"/>
          <w:lang w:val="uk-UA"/>
        </w:rPr>
        <w:t>рі</w:t>
      </w:r>
      <w:r w:rsidR="00BD46CB" w:rsidRPr="002C4021">
        <w:rPr>
          <w:szCs w:val="24"/>
          <w:lang w:val="uk-UA"/>
        </w:rPr>
        <w:t>к</w:t>
      </w:r>
      <w:r w:rsidR="00023E5E" w:rsidRPr="002C4021">
        <w:rPr>
          <w:szCs w:val="24"/>
          <w:lang w:val="uk-UA"/>
        </w:rPr>
        <w:t>).</w:t>
      </w:r>
    </w:p>
    <w:p w:rsidR="004C0656" w:rsidRPr="002C4021" w:rsidRDefault="004C0656" w:rsidP="004E2B55">
      <w:pPr>
        <w:pStyle w:val="a0"/>
        <w:jc w:val="both"/>
        <w:rPr>
          <w:szCs w:val="24"/>
          <w:lang w:val="uk-UA"/>
        </w:rPr>
      </w:pPr>
    </w:p>
    <w:p w:rsidR="004C0656" w:rsidRPr="002C4021" w:rsidRDefault="004C0656" w:rsidP="004E2B55">
      <w:pPr>
        <w:pStyle w:val="a0"/>
        <w:jc w:val="both"/>
        <w:rPr>
          <w:b/>
          <w:szCs w:val="24"/>
          <w:lang w:val="uk-UA"/>
        </w:rPr>
      </w:pPr>
      <w:r w:rsidRPr="002C4021">
        <w:rPr>
          <w:b/>
          <w:szCs w:val="24"/>
          <w:lang w:val="uk-UA"/>
        </w:rPr>
        <w:t>Таблиця 5.2: Використані теплові еквіваленти різних видів палива у кВт.год</w:t>
      </w:r>
    </w:p>
    <w:p w:rsidR="004C0656" w:rsidRPr="002C4021" w:rsidRDefault="004C0656" w:rsidP="004E2B55">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752BDD" w:rsidRPr="002C4021" w:rsidTr="000E1CED">
        <w:tc>
          <w:tcPr>
            <w:tcW w:w="3190" w:type="dxa"/>
            <w:shd w:val="clear" w:color="auto" w:fill="D9D9D9"/>
          </w:tcPr>
          <w:p w:rsidR="00523B4E" w:rsidRPr="002C4021" w:rsidRDefault="00523B4E" w:rsidP="000E1CED">
            <w:pPr>
              <w:pStyle w:val="a0"/>
              <w:jc w:val="center"/>
              <w:rPr>
                <w:b/>
                <w:szCs w:val="24"/>
                <w:lang w:val="uk-UA"/>
              </w:rPr>
            </w:pPr>
            <w:r w:rsidRPr="002C4021">
              <w:rPr>
                <w:b/>
                <w:szCs w:val="24"/>
                <w:lang w:val="uk-UA"/>
              </w:rPr>
              <w:t>Паливо</w:t>
            </w:r>
          </w:p>
        </w:tc>
        <w:tc>
          <w:tcPr>
            <w:tcW w:w="3190" w:type="dxa"/>
            <w:tcBorders>
              <w:right w:val="nil"/>
            </w:tcBorders>
            <w:shd w:val="clear" w:color="auto" w:fill="D9D9D9"/>
          </w:tcPr>
          <w:p w:rsidR="00523B4E" w:rsidRPr="002C4021" w:rsidRDefault="00523B4E" w:rsidP="000E1CED">
            <w:pPr>
              <w:pStyle w:val="a0"/>
              <w:jc w:val="center"/>
              <w:rPr>
                <w:b/>
                <w:szCs w:val="24"/>
                <w:lang w:val="uk-UA"/>
              </w:rPr>
            </w:pPr>
            <w:r w:rsidRPr="002C4021">
              <w:rPr>
                <w:b/>
                <w:szCs w:val="24"/>
                <w:lang w:val="uk-UA"/>
              </w:rPr>
              <w:t>Одиниця вимірювання</w:t>
            </w:r>
          </w:p>
        </w:tc>
        <w:tc>
          <w:tcPr>
            <w:tcW w:w="3191" w:type="dxa"/>
            <w:tcBorders>
              <w:left w:val="nil"/>
            </w:tcBorders>
            <w:shd w:val="clear" w:color="auto" w:fill="D9D9D9"/>
          </w:tcPr>
          <w:p w:rsidR="00523B4E" w:rsidRPr="002C4021" w:rsidRDefault="00523B4E" w:rsidP="000E1CED">
            <w:pPr>
              <w:pStyle w:val="a0"/>
              <w:jc w:val="center"/>
              <w:rPr>
                <w:b/>
                <w:szCs w:val="24"/>
                <w:lang w:val="uk-UA"/>
              </w:rPr>
            </w:pPr>
            <w:r w:rsidRPr="002C4021">
              <w:rPr>
                <w:b/>
                <w:szCs w:val="24"/>
                <w:lang w:val="uk-UA"/>
              </w:rPr>
              <w:t>кВт.год</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Газ</w:t>
            </w:r>
          </w:p>
        </w:tc>
        <w:tc>
          <w:tcPr>
            <w:tcW w:w="3190" w:type="dxa"/>
            <w:tcBorders>
              <w:right w:val="nil"/>
            </w:tcBorders>
          </w:tcPr>
          <w:p w:rsidR="00523B4E" w:rsidRPr="002C4021" w:rsidRDefault="00523B4E" w:rsidP="000E1CED">
            <w:pPr>
              <w:pStyle w:val="a0"/>
              <w:jc w:val="center"/>
              <w:rPr>
                <w:szCs w:val="24"/>
                <w:vertAlign w:val="superscript"/>
                <w:lang w:val="uk-UA"/>
              </w:rPr>
            </w:pPr>
            <w:r w:rsidRPr="002C4021">
              <w:rPr>
                <w:szCs w:val="24"/>
                <w:lang w:val="uk-UA"/>
              </w:rPr>
              <w:t>м</w:t>
            </w:r>
            <w:r w:rsidRPr="002C4021">
              <w:rPr>
                <w:szCs w:val="24"/>
                <w:vertAlign w:val="superscript"/>
                <w:lang w:val="uk-UA"/>
              </w:rPr>
              <w:t>3</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8 816</w:t>
            </w:r>
          </w:p>
        </w:tc>
      </w:tr>
      <w:tr w:rsidR="00523B4E" w:rsidRPr="002C4021" w:rsidTr="000E1CED">
        <w:trPr>
          <w:trHeight w:val="312"/>
        </w:trPr>
        <w:tc>
          <w:tcPr>
            <w:tcW w:w="3190" w:type="dxa"/>
            <w:vMerge w:val="restart"/>
          </w:tcPr>
          <w:p w:rsidR="00523B4E" w:rsidRPr="002C4021" w:rsidRDefault="00523B4E" w:rsidP="00523B4E">
            <w:pPr>
              <w:pStyle w:val="a0"/>
              <w:rPr>
                <w:b/>
                <w:szCs w:val="24"/>
                <w:lang w:val="uk-UA"/>
              </w:rPr>
            </w:pPr>
            <w:r w:rsidRPr="002C4021">
              <w:rPr>
                <w:b/>
                <w:szCs w:val="24"/>
                <w:lang w:val="uk-UA"/>
              </w:rPr>
              <w:t>Паливо комунально-побутового призначення</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літр</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10 030</w:t>
            </w:r>
          </w:p>
        </w:tc>
      </w:tr>
      <w:tr w:rsidR="00523B4E" w:rsidRPr="002C4021" w:rsidTr="000E1CED">
        <w:trPr>
          <w:trHeight w:val="236"/>
        </w:trPr>
        <w:tc>
          <w:tcPr>
            <w:tcW w:w="3190" w:type="dxa"/>
            <w:vMerge/>
          </w:tcPr>
          <w:p w:rsidR="00523B4E" w:rsidRPr="002C4021" w:rsidRDefault="00523B4E" w:rsidP="00523B4E">
            <w:pPr>
              <w:pStyle w:val="a0"/>
              <w:rPr>
                <w:b/>
                <w:szCs w:val="24"/>
                <w:lang w:val="uk-UA"/>
              </w:rPr>
            </w:pP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11 870</w:t>
            </w:r>
          </w:p>
        </w:tc>
      </w:tr>
      <w:tr w:rsidR="00523B4E" w:rsidRPr="002C4021" w:rsidTr="000E1CED">
        <w:trPr>
          <w:trHeight w:val="150"/>
        </w:trPr>
        <w:tc>
          <w:tcPr>
            <w:tcW w:w="3190" w:type="dxa"/>
            <w:vMerge w:val="restart"/>
          </w:tcPr>
          <w:p w:rsidR="00523B4E" w:rsidRPr="002C4021" w:rsidRDefault="00523B4E" w:rsidP="00523B4E">
            <w:pPr>
              <w:pStyle w:val="a0"/>
              <w:rPr>
                <w:b/>
                <w:szCs w:val="24"/>
                <w:lang w:val="uk-UA"/>
              </w:rPr>
            </w:pPr>
            <w:r w:rsidRPr="002C4021">
              <w:rPr>
                <w:b/>
                <w:szCs w:val="24"/>
                <w:lang w:val="uk-UA"/>
              </w:rPr>
              <w:t>Зріджений газ</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літр</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6 627</w:t>
            </w:r>
          </w:p>
        </w:tc>
      </w:tr>
      <w:tr w:rsidR="00523B4E" w:rsidRPr="002C4021" w:rsidTr="000E1CED">
        <w:trPr>
          <w:trHeight w:val="129"/>
        </w:trPr>
        <w:tc>
          <w:tcPr>
            <w:tcW w:w="3190" w:type="dxa"/>
            <w:vMerge/>
          </w:tcPr>
          <w:p w:rsidR="00523B4E" w:rsidRPr="002C4021" w:rsidRDefault="00523B4E" w:rsidP="00523B4E">
            <w:pPr>
              <w:pStyle w:val="a0"/>
              <w:rPr>
                <w:b/>
                <w:szCs w:val="24"/>
                <w:lang w:val="uk-UA"/>
              </w:rPr>
            </w:pP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12 944</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Буре вугілля</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5 448</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Кам’яне вугілля</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8 723</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Деревні паливні гранули</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4 900</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Брикети деревини</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4 900</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Деревна стружка</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3 976</w:t>
            </w:r>
          </w:p>
        </w:tc>
      </w:tr>
      <w:tr w:rsidR="00523B4E" w:rsidRPr="002C4021" w:rsidTr="000E1CED">
        <w:tc>
          <w:tcPr>
            <w:tcW w:w="3190" w:type="dxa"/>
          </w:tcPr>
          <w:p w:rsidR="00523B4E" w:rsidRPr="002C4021" w:rsidRDefault="00523B4E" w:rsidP="00523B4E">
            <w:pPr>
              <w:pStyle w:val="a0"/>
              <w:rPr>
                <w:b/>
                <w:szCs w:val="24"/>
                <w:lang w:val="uk-UA"/>
              </w:rPr>
            </w:pPr>
            <w:r w:rsidRPr="002C4021">
              <w:rPr>
                <w:b/>
                <w:szCs w:val="24"/>
                <w:lang w:val="uk-UA"/>
              </w:rPr>
              <w:t>Деревні плити</w:t>
            </w:r>
          </w:p>
        </w:tc>
        <w:tc>
          <w:tcPr>
            <w:tcW w:w="3190" w:type="dxa"/>
            <w:tcBorders>
              <w:right w:val="nil"/>
            </w:tcBorders>
          </w:tcPr>
          <w:p w:rsidR="00523B4E" w:rsidRPr="002C4021" w:rsidRDefault="00523B4E" w:rsidP="000E1CED">
            <w:pPr>
              <w:pStyle w:val="a0"/>
              <w:jc w:val="center"/>
              <w:rPr>
                <w:szCs w:val="24"/>
                <w:lang w:val="uk-UA"/>
              </w:rPr>
            </w:pPr>
            <w:r w:rsidRPr="002C4021">
              <w:rPr>
                <w:szCs w:val="24"/>
                <w:lang w:val="uk-UA"/>
              </w:rPr>
              <w:t>кг</w:t>
            </w:r>
          </w:p>
        </w:tc>
        <w:tc>
          <w:tcPr>
            <w:tcW w:w="3191" w:type="dxa"/>
            <w:tcBorders>
              <w:left w:val="nil"/>
            </w:tcBorders>
          </w:tcPr>
          <w:p w:rsidR="00523B4E" w:rsidRPr="002C4021" w:rsidRDefault="00523B4E" w:rsidP="000E1CED">
            <w:pPr>
              <w:pStyle w:val="a0"/>
              <w:jc w:val="center"/>
              <w:rPr>
                <w:szCs w:val="24"/>
                <w:lang w:val="uk-UA"/>
              </w:rPr>
            </w:pPr>
            <w:r w:rsidRPr="002C4021">
              <w:rPr>
                <w:szCs w:val="24"/>
                <w:lang w:val="uk-UA"/>
              </w:rPr>
              <w:t>3 976</w:t>
            </w:r>
          </w:p>
        </w:tc>
      </w:tr>
    </w:tbl>
    <w:p w:rsidR="00523B4E" w:rsidRPr="002C4021" w:rsidRDefault="00523B4E" w:rsidP="004E2B55">
      <w:pPr>
        <w:pStyle w:val="a0"/>
        <w:jc w:val="both"/>
        <w:rPr>
          <w:sz w:val="16"/>
          <w:szCs w:val="16"/>
          <w:lang w:val="uk-UA"/>
        </w:rPr>
      </w:pPr>
      <w:r w:rsidRPr="002C4021">
        <w:rPr>
          <w:i/>
          <w:sz w:val="16"/>
          <w:szCs w:val="16"/>
          <w:lang w:val="uk-UA"/>
        </w:rPr>
        <w:t>Джерело:</w:t>
      </w:r>
      <w:r w:rsidRPr="002C4021">
        <w:rPr>
          <w:sz w:val="16"/>
          <w:szCs w:val="16"/>
          <w:lang w:val="uk-UA"/>
        </w:rPr>
        <w:t xml:space="preserve"> RWI Essen.</w:t>
      </w:r>
    </w:p>
    <w:p w:rsidR="004C0656" w:rsidRPr="002C4021" w:rsidRDefault="004C0656" w:rsidP="004E2B55">
      <w:pPr>
        <w:pStyle w:val="a0"/>
        <w:jc w:val="both"/>
        <w:rPr>
          <w:szCs w:val="24"/>
          <w:lang w:val="uk-UA"/>
        </w:rPr>
      </w:pPr>
    </w:p>
    <w:p w:rsidR="004C0656" w:rsidRPr="002C4021" w:rsidRDefault="004C0656" w:rsidP="004E2B55">
      <w:pPr>
        <w:pStyle w:val="a0"/>
        <w:jc w:val="both"/>
        <w:rPr>
          <w:b/>
          <w:szCs w:val="24"/>
          <w:lang w:val="uk-UA"/>
        </w:rPr>
      </w:pPr>
      <w:r w:rsidRPr="002C4021">
        <w:rPr>
          <w:b/>
          <w:szCs w:val="24"/>
          <w:lang w:val="uk-UA"/>
        </w:rPr>
        <w:t>Очищення даних</w:t>
      </w:r>
    </w:p>
    <w:p w:rsidR="004C0656" w:rsidRPr="002C4021" w:rsidRDefault="004C0656" w:rsidP="004E2B55">
      <w:pPr>
        <w:pStyle w:val="a0"/>
        <w:jc w:val="both"/>
        <w:rPr>
          <w:szCs w:val="24"/>
          <w:lang w:val="uk-UA"/>
        </w:rPr>
      </w:pPr>
    </w:p>
    <w:p w:rsidR="00023E5E" w:rsidRPr="002C4021" w:rsidRDefault="00967488" w:rsidP="004E2B55">
      <w:pPr>
        <w:pStyle w:val="a0"/>
        <w:jc w:val="both"/>
        <w:rPr>
          <w:szCs w:val="24"/>
          <w:lang w:val="uk-UA"/>
        </w:rPr>
      </w:pPr>
      <w:r w:rsidRPr="002C4021">
        <w:rPr>
          <w:szCs w:val="24"/>
          <w:lang w:val="uk-UA"/>
        </w:rPr>
        <w:t>Неправильні відповіді безумовно присутні у будь-якому зборі даних</w:t>
      </w:r>
      <w:r w:rsidR="00023E5E" w:rsidRPr="002C4021">
        <w:rPr>
          <w:szCs w:val="24"/>
          <w:lang w:val="uk-UA"/>
        </w:rPr>
        <w:t>.</w:t>
      </w:r>
      <w:r w:rsidR="004C0656" w:rsidRPr="002C4021">
        <w:rPr>
          <w:szCs w:val="24"/>
          <w:lang w:val="uk-UA"/>
        </w:rPr>
        <w:t xml:space="preserve"> </w:t>
      </w:r>
      <w:r w:rsidRPr="002C4021">
        <w:rPr>
          <w:szCs w:val="24"/>
          <w:lang w:val="uk-UA"/>
        </w:rPr>
        <w:t>Тому, визначення та виправлення неправильних записів є основним компонентом оцінки даних опитування. Однією з основним проблем при зборі даних щодо енергетичних потреб є розпізнати неправильно введені значення від тих, що насправді мають незвичайну величину</w:t>
      </w:r>
      <w:r w:rsidR="00023E5E" w:rsidRPr="002C4021">
        <w:rPr>
          <w:szCs w:val="24"/>
          <w:lang w:val="uk-UA"/>
        </w:rPr>
        <w:t xml:space="preserve">. </w:t>
      </w:r>
      <w:r w:rsidRPr="002C4021">
        <w:rPr>
          <w:szCs w:val="24"/>
          <w:lang w:val="uk-UA"/>
        </w:rPr>
        <w:t>Це питання вирішується шляхом застосування ітеративного процесу очищення даних, що одночасно розгл</w:t>
      </w:r>
      <w:r w:rsidR="004E2713" w:rsidRPr="002C4021">
        <w:rPr>
          <w:szCs w:val="24"/>
          <w:lang w:val="uk-UA"/>
        </w:rPr>
        <w:t>я</w:t>
      </w:r>
      <w:r w:rsidRPr="002C4021">
        <w:rPr>
          <w:szCs w:val="24"/>
          <w:lang w:val="uk-UA"/>
        </w:rPr>
        <w:t>дає два значення</w:t>
      </w:r>
      <w:r w:rsidR="00023E5E" w:rsidRPr="002C4021">
        <w:rPr>
          <w:szCs w:val="24"/>
          <w:lang w:val="uk-UA"/>
        </w:rPr>
        <w:t xml:space="preserve">, </w:t>
      </w:r>
      <w:r w:rsidRPr="002C4021">
        <w:rPr>
          <w:szCs w:val="24"/>
          <w:lang w:val="uk-UA"/>
        </w:rPr>
        <w:t>споживання енергії за житловою площею</w:t>
      </w:r>
      <w:r w:rsidR="00023E5E" w:rsidRPr="002C4021">
        <w:rPr>
          <w:szCs w:val="24"/>
          <w:lang w:val="uk-UA"/>
        </w:rPr>
        <w:t xml:space="preserve">, </w:t>
      </w:r>
      <w:r w:rsidRPr="002C4021">
        <w:rPr>
          <w:szCs w:val="24"/>
          <w:lang w:val="uk-UA"/>
        </w:rPr>
        <w:t>вираженою у кВт.год/м</w:t>
      </w:r>
      <w:r w:rsidRPr="002C4021">
        <w:rPr>
          <w:szCs w:val="24"/>
          <w:vertAlign w:val="superscript"/>
          <w:lang w:val="uk-UA"/>
        </w:rPr>
        <w:t>2</w:t>
      </w:r>
      <w:r w:rsidRPr="002C4021">
        <w:rPr>
          <w:szCs w:val="24"/>
          <w:lang w:val="uk-UA"/>
        </w:rPr>
        <w:t>, а також витрати на кіловат на годину, виражені у сотнях/кВт.год</w:t>
      </w:r>
      <w:r w:rsidR="00023E5E" w:rsidRPr="002C4021">
        <w:rPr>
          <w:szCs w:val="24"/>
          <w:lang w:val="uk-UA"/>
        </w:rPr>
        <w:t xml:space="preserve">. </w:t>
      </w:r>
      <w:r w:rsidRPr="002C4021">
        <w:rPr>
          <w:szCs w:val="24"/>
          <w:lang w:val="uk-UA"/>
        </w:rPr>
        <w:t>Процедура визначає спостереження як аномальне значення, якщо обидва ці значення не входять до межа попередньо визначеного інтервалу правдоподібності. З припущенням, що більшість домашніх господарств внесли правильні дані, цей інтервал визначався за допомогою середньої арифметичної величини вибірки та додання і вилучення двох стандартних відхилень. Спо</w:t>
      </w:r>
      <w:r w:rsidR="004E2713" w:rsidRPr="002C4021">
        <w:rPr>
          <w:szCs w:val="24"/>
          <w:lang w:val="uk-UA"/>
        </w:rPr>
        <w:t>с</w:t>
      </w:r>
      <w:r w:rsidRPr="002C4021">
        <w:rPr>
          <w:szCs w:val="24"/>
          <w:lang w:val="uk-UA"/>
        </w:rPr>
        <w:t xml:space="preserve">тереження, для яких споживання палива та велична витрат не входили до меж інтервалу, виключалися з набору даних. </w:t>
      </w:r>
    </w:p>
    <w:p w:rsidR="004C0656" w:rsidRPr="002C4021" w:rsidRDefault="004C0656" w:rsidP="004E2B55">
      <w:pPr>
        <w:pStyle w:val="a0"/>
        <w:jc w:val="both"/>
        <w:rPr>
          <w:szCs w:val="24"/>
          <w:lang w:val="uk-UA"/>
        </w:rPr>
      </w:pPr>
    </w:p>
    <w:p w:rsidR="00023E5E" w:rsidRPr="002C4021" w:rsidRDefault="001E4CB8" w:rsidP="004E2B55">
      <w:pPr>
        <w:pStyle w:val="a0"/>
        <w:jc w:val="both"/>
        <w:rPr>
          <w:szCs w:val="24"/>
          <w:lang w:val="uk-UA"/>
        </w:rPr>
      </w:pPr>
      <w:r w:rsidRPr="002C4021">
        <w:rPr>
          <w:szCs w:val="24"/>
          <w:lang w:val="uk-UA"/>
        </w:rPr>
        <w:t xml:space="preserve">Пізніше цей процес повторювався з заново створеною вибіркою, визнаючи, що початково створений інтервал правдоподібності більше не є дійсним. На основі середнього значення перевіреної вибірки створюється новий інтервал, що більш вузький, ніж початковий через менше стандартне відхилення. Таким чином, спостереження, що велися після першого циклу, можуть зараз бути призначені як аномальні значення з наступним циклом і видалені з даних. Процес постійно повторюється доти, доки жодне значення не виходитиме за межі інтервалу. </w:t>
      </w:r>
    </w:p>
    <w:p w:rsidR="004C0656" w:rsidRPr="002C4021" w:rsidRDefault="004C0656" w:rsidP="004E2B55">
      <w:pPr>
        <w:pStyle w:val="a0"/>
        <w:jc w:val="both"/>
        <w:rPr>
          <w:szCs w:val="24"/>
          <w:lang w:val="uk-UA"/>
        </w:rPr>
      </w:pPr>
    </w:p>
    <w:p w:rsidR="00023E5E" w:rsidRPr="002C4021" w:rsidRDefault="001E4CB8" w:rsidP="004E2B55">
      <w:pPr>
        <w:pStyle w:val="a0"/>
        <w:jc w:val="both"/>
        <w:rPr>
          <w:szCs w:val="24"/>
          <w:lang w:val="uk-UA"/>
        </w:rPr>
      </w:pPr>
      <w:r w:rsidRPr="002C4021">
        <w:rPr>
          <w:szCs w:val="24"/>
          <w:lang w:val="uk-UA"/>
        </w:rPr>
        <w:t>Описана процедура очищення даних проводиться для кожного вид</w:t>
      </w:r>
      <w:r w:rsidR="004E2713" w:rsidRPr="002C4021">
        <w:rPr>
          <w:szCs w:val="24"/>
          <w:lang w:val="uk-UA"/>
        </w:rPr>
        <w:t>у</w:t>
      </w:r>
      <w:r w:rsidRPr="002C4021">
        <w:rPr>
          <w:szCs w:val="24"/>
          <w:lang w:val="uk-UA"/>
        </w:rPr>
        <w:t xml:space="preserve"> палива та джерела енергії окремо та розшаровується за одноквартирними, двоквартирними та багатоквартирними будинками. Пізніше визначаються межі інтервалу правдоподібності для кожного джерела енергії у межах окремого шару. Для особливого випадку електроенергії розшарування відбувається за розміром домашнього господарства, крім випадку, коли електроенергія використовується для опалення. </w:t>
      </w:r>
    </w:p>
    <w:p w:rsidR="004C0656" w:rsidRPr="002C4021" w:rsidRDefault="004C0656" w:rsidP="004E2B55">
      <w:pPr>
        <w:pStyle w:val="a0"/>
        <w:jc w:val="both"/>
        <w:rPr>
          <w:szCs w:val="24"/>
          <w:lang w:val="uk-UA"/>
        </w:rPr>
      </w:pPr>
    </w:p>
    <w:p w:rsidR="00023E5E" w:rsidRPr="002C4021" w:rsidRDefault="001E4CB8" w:rsidP="004E2B55">
      <w:pPr>
        <w:pStyle w:val="a0"/>
        <w:jc w:val="both"/>
        <w:rPr>
          <w:b/>
          <w:szCs w:val="24"/>
          <w:lang w:val="uk-UA"/>
        </w:rPr>
      </w:pPr>
      <w:bookmarkStart w:id="287" w:name="bookmark324"/>
      <w:r w:rsidRPr="002C4021">
        <w:rPr>
          <w:b/>
          <w:szCs w:val="24"/>
          <w:lang w:val="uk-UA"/>
        </w:rPr>
        <w:t>Зважування та поправки на відсутність відповіді</w:t>
      </w:r>
      <w:bookmarkEnd w:id="287"/>
    </w:p>
    <w:p w:rsidR="004C0656" w:rsidRPr="002C4021" w:rsidRDefault="004C0656" w:rsidP="004E2B55">
      <w:pPr>
        <w:pStyle w:val="a0"/>
        <w:jc w:val="both"/>
        <w:rPr>
          <w:szCs w:val="24"/>
          <w:lang w:val="uk-UA"/>
        </w:rPr>
      </w:pPr>
    </w:p>
    <w:p w:rsidR="00023E5E" w:rsidRPr="002C4021" w:rsidRDefault="00F03F4B" w:rsidP="004E2B55">
      <w:pPr>
        <w:pStyle w:val="a0"/>
        <w:jc w:val="both"/>
        <w:rPr>
          <w:szCs w:val="24"/>
          <w:lang w:val="uk-UA"/>
        </w:rPr>
      </w:pPr>
      <w:r w:rsidRPr="002C4021">
        <w:rPr>
          <w:szCs w:val="24"/>
          <w:lang w:val="uk-UA"/>
        </w:rPr>
        <w:t>Навіть якщо початкова вибірка є репрезентативною стосовно загального населення, завжди існуватимуть випадки відсутності відповіді, відмови від участі та незапов</w:t>
      </w:r>
      <w:r w:rsidR="004E2713" w:rsidRPr="002C4021">
        <w:rPr>
          <w:szCs w:val="24"/>
          <w:lang w:val="uk-UA"/>
        </w:rPr>
        <w:t>не</w:t>
      </w:r>
      <w:r w:rsidRPr="002C4021">
        <w:rPr>
          <w:szCs w:val="24"/>
          <w:lang w:val="uk-UA"/>
        </w:rPr>
        <w:t>них опитувальників, що призводить до кінцевої вибірки, що вже не є репрезентативною. Наприклад, під час опитування у 2006-2008 роках домашні господарства, що складаються з однієї особи, були представлені більш інтенсивно в початковій вибірці, ніж у кінцевій, можливо, через, як правило, триваліший робочий час людей, що живуть самі</w:t>
      </w:r>
      <w:r w:rsidR="00023E5E" w:rsidRPr="002C4021">
        <w:rPr>
          <w:szCs w:val="24"/>
          <w:lang w:val="uk-UA"/>
        </w:rPr>
        <w:t xml:space="preserve">, </w:t>
      </w:r>
      <w:r w:rsidRPr="002C4021">
        <w:rPr>
          <w:szCs w:val="24"/>
          <w:lang w:val="uk-UA"/>
        </w:rPr>
        <w:t>що завадило їм заповнити опитувальник. Система зважування була розроблена для коригування надлишкового або дефіцитного представлення</w:t>
      </w:r>
      <w:r w:rsidR="00023E5E" w:rsidRPr="002C4021">
        <w:rPr>
          <w:szCs w:val="24"/>
          <w:lang w:val="uk-UA"/>
        </w:rPr>
        <w:t xml:space="preserve">, </w:t>
      </w:r>
      <w:r w:rsidRPr="002C4021">
        <w:rPr>
          <w:szCs w:val="24"/>
          <w:lang w:val="uk-UA"/>
        </w:rPr>
        <w:t>зі зваженими значеннями, вибраними так, щоб кінцева вибірка підтримувала таку саму п</w:t>
      </w:r>
      <w:r w:rsidR="004E2713" w:rsidRPr="002C4021">
        <w:rPr>
          <w:szCs w:val="24"/>
          <w:lang w:val="uk-UA"/>
        </w:rPr>
        <w:t>ро</w:t>
      </w:r>
      <w:r w:rsidRPr="002C4021">
        <w:rPr>
          <w:szCs w:val="24"/>
          <w:lang w:val="uk-UA"/>
        </w:rPr>
        <w:t>порційність, як німецький мікроперепис стосовно розміру домашнього господарства та розміщення</w:t>
      </w:r>
      <w:r w:rsidR="00023E5E" w:rsidRPr="002C4021">
        <w:rPr>
          <w:szCs w:val="24"/>
          <w:lang w:val="uk-UA"/>
        </w:rPr>
        <w:t xml:space="preserve">. </w:t>
      </w:r>
      <w:r w:rsidRPr="002C4021">
        <w:rPr>
          <w:szCs w:val="24"/>
          <w:lang w:val="uk-UA"/>
        </w:rPr>
        <w:t xml:space="preserve">Таким чином, зважування забезпечило, щоб кінцева вибірка надавала репрезентативну картину населення. </w:t>
      </w:r>
    </w:p>
    <w:p w:rsidR="00E612F1" w:rsidRPr="002C4021" w:rsidRDefault="00E612F1" w:rsidP="004E2B55">
      <w:pPr>
        <w:pStyle w:val="a0"/>
        <w:jc w:val="both"/>
        <w:rPr>
          <w:szCs w:val="24"/>
          <w:lang w:val="uk-UA"/>
        </w:rPr>
      </w:pPr>
    </w:p>
    <w:p w:rsidR="00023E5E" w:rsidRPr="002C4021" w:rsidRDefault="00F03F4B" w:rsidP="004E2B55">
      <w:pPr>
        <w:pStyle w:val="a0"/>
        <w:jc w:val="both"/>
        <w:rPr>
          <w:szCs w:val="24"/>
          <w:lang w:val="uk-UA"/>
        </w:rPr>
      </w:pPr>
      <w:r w:rsidRPr="002C4021">
        <w:rPr>
          <w:szCs w:val="24"/>
          <w:lang w:val="uk-UA"/>
        </w:rPr>
        <w:t>Додаткове джерело систематичного зміщення може виникати у результаті того факту, що певні сегменти населення мають вищий рівень вірогідності відповіді на питання, пов’язані зі споживанням енергії, що призводить до зміщення у результаті самовідбору</w:t>
      </w:r>
      <w:r w:rsidR="00023E5E" w:rsidRPr="002C4021">
        <w:rPr>
          <w:szCs w:val="24"/>
          <w:lang w:val="uk-UA"/>
        </w:rPr>
        <w:t xml:space="preserve">. </w:t>
      </w:r>
      <w:r w:rsidRPr="002C4021">
        <w:rPr>
          <w:szCs w:val="24"/>
          <w:lang w:val="uk-UA"/>
        </w:rPr>
        <w:t>Самовідбір може відбутися, якщо домашні господарства, яким менше відомо про їх споживання енергії, також є менш старанними у зберіганні своїх рахунків за енергію, і тому не можуть визначити свій обсяг споживання енергії</w:t>
      </w:r>
      <w:r w:rsidR="00023E5E" w:rsidRPr="002C4021">
        <w:rPr>
          <w:szCs w:val="24"/>
          <w:lang w:val="uk-UA"/>
        </w:rPr>
        <w:t xml:space="preserve">. </w:t>
      </w:r>
      <w:r w:rsidRPr="002C4021">
        <w:rPr>
          <w:szCs w:val="24"/>
          <w:lang w:val="uk-UA"/>
        </w:rPr>
        <w:t>Таким чином</w:t>
      </w:r>
      <w:r w:rsidR="00023E5E" w:rsidRPr="002C4021">
        <w:rPr>
          <w:szCs w:val="24"/>
          <w:lang w:val="uk-UA"/>
        </w:rPr>
        <w:t xml:space="preserve">, </w:t>
      </w:r>
      <w:r w:rsidRPr="002C4021">
        <w:rPr>
          <w:szCs w:val="24"/>
          <w:lang w:val="uk-UA"/>
        </w:rPr>
        <w:t>вибірка має складатися систематично з домашніх господарств з низьким рівнем споживання, та «точне» споживання енергії домашніми господарствами має бути занижене</w:t>
      </w:r>
      <w:r w:rsidR="00023E5E" w:rsidRPr="002C4021">
        <w:rPr>
          <w:szCs w:val="24"/>
          <w:lang w:val="uk-UA"/>
        </w:rPr>
        <w:t>.</w:t>
      </w:r>
    </w:p>
    <w:p w:rsidR="00E612F1" w:rsidRPr="002C4021" w:rsidRDefault="00E612F1" w:rsidP="004E2B55">
      <w:pPr>
        <w:pStyle w:val="a0"/>
        <w:jc w:val="both"/>
        <w:rPr>
          <w:szCs w:val="24"/>
          <w:lang w:val="uk-UA"/>
        </w:rPr>
      </w:pPr>
    </w:p>
    <w:p w:rsidR="00F03F4B" w:rsidRPr="002C4021" w:rsidRDefault="00F03F4B" w:rsidP="00F03F4B">
      <w:pPr>
        <w:pStyle w:val="a0"/>
        <w:jc w:val="both"/>
        <w:rPr>
          <w:szCs w:val="24"/>
          <w:lang w:val="uk-UA"/>
        </w:rPr>
      </w:pPr>
      <w:r w:rsidRPr="002C4021">
        <w:rPr>
          <w:szCs w:val="24"/>
          <w:lang w:val="uk-UA"/>
        </w:rPr>
        <w:t xml:space="preserve">На прикладі 2008 року в </w:t>
      </w:r>
      <w:r w:rsidRPr="002C4021">
        <w:rPr>
          <w:b/>
          <w:szCs w:val="24"/>
          <w:lang w:val="uk-UA"/>
        </w:rPr>
        <w:t>Таблиці 5.3</w:t>
      </w:r>
      <w:r w:rsidRPr="002C4021">
        <w:rPr>
          <w:szCs w:val="24"/>
          <w:lang w:val="uk-UA"/>
        </w:rPr>
        <w:t xml:space="preserve"> представлено загальну кількість користувачів і кількість (частку) тих, хто надав відповіді стосовно споживання. Тією мірою, якою ці частки не включають випадково відібрані домашні господарства, отримана інформація про споживання не відображатиме частку населення, що утворює зміщені розрахунки. </w:t>
      </w:r>
    </w:p>
    <w:p w:rsidR="00F03F4B" w:rsidRPr="002C4021" w:rsidRDefault="00F03F4B" w:rsidP="004E2B55">
      <w:pPr>
        <w:pStyle w:val="a0"/>
        <w:jc w:val="both"/>
        <w:rPr>
          <w:szCs w:val="24"/>
          <w:lang w:val="uk-UA"/>
        </w:rPr>
      </w:pPr>
    </w:p>
    <w:p w:rsidR="00E612F1" w:rsidRPr="002C4021" w:rsidRDefault="00E612F1" w:rsidP="004E2B55">
      <w:pPr>
        <w:pStyle w:val="a0"/>
        <w:jc w:val="both"/>
        <w:rPr>
          <w:b/>
          <w:szCs w:val="24"/>
          <w:lang w:val="uk-UA"/>
        </w:rPr>
      </w:pPr>
      <w:r w:rsidRPr="002C4021">
        <w:rPr>
          <w:b/>
          <w:szCs w:val="24"/>
          <w:lang w:val="uk-UA"/>
        </w:rPr>
        <w:t>Таблиця</w:t>
      </w:r>
      <w:r w:rsidR="00F03F4B" w:rsidRPr="002C4021">
        <w:rPr>
          <w:b/>
          <w:szCs w:val="24"/>
          <w:lang w:val="uk-UA"/>
        </w:rPr>
        <w:t xml:space="preserve"> 5.3: Загальна кількість користувачів і відповідей за джерелом енергії за 2008 рік</w:t>
      </w:r>
    </w:p>
    <w:p w:rsidR="00F03F4B" w:rsidRPr="002C4021" w:rsidRDefault="00F03F4B" w:rsidP="004E2B55">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353"/>
        <w:gridCol w:w="2268"/>
        <w:gridCol w:w="1950"/>
      </w:tblGrid>
      <w:tr w:rsidR="00752BDD" w:rsidRPr="002C4021" w:rsidTr="000E1CED">
        <w:tc>
          <w:tcPr>
            <w:tcW w:w="5353" w:type="dxa"/>
            <w:shd w:val="clear" w:color="auto" w:fill="D9D9D9"/>
            <w:vAlign w:val="center"/>
          </w:tcPr>
          <w:p w:rsidR="00F03F4B" w:rsidRPr="002C4021" w:rsidRDefault="00F03F4B" w:rsidP="000E1CED">
            <w:pPr>
              <w:pStyle w:val="a0"/>
              <w:jc w:val="center"/>
              <w:rPr>
                <w:b/>
                <w:szCs w:val="24"/>
                <w:lang w:val="uk-UA"/>
              </w:rPr>
            </w:pPr>
            <w:r w:rsidRPr="002C4021">
              <w:rPr>
                <w:b/>
                <w:szCs w:val="24"/>
                <w:lang w:val="uk-UA"/>
              </w:rPr>
              <w:t>Джерела енергії</w:t>
            </w:r>
          </w:p>
        </w:tc>
        <w:tc>
          <w:tcPr>
            <w:tcW w:w="2268" w:type="dxa"/>
            <w:tcBorders>
              <w:right w:val="nil"/>
            </w:tcBorders>
            <w:shd w:val="clear" w:color="auto" w:fill="D9D9D9"/>
            <w:vAlign w:val="center"/>
          </w:tcPr>
          <w:p w:rsidR="00F03F4B" w:rsidRPr="002C4021" w:rsidRDefault="00F03F4B" w:rsidP="000E1CED">
            <w:pPr>
              <w:pStyle w:val="a0"/>
              <w:jc w:val="center"/>
              <w:rPr>
                <w:b/>
                <w:szCs w:val="24"/>
                <w:lang w:val="uk-UA"/>
              </w:rPr>
            </w:pPr>
            <w:r w:rsidRPr="002C4021">
              <w:rPr>
                <w:b/>
                <w:szCs w:val="24"/>
                <w:lang w:val="uk-UA"/>
              </w:rPr>
              <w:t>Загальна кількість користувачів</w:t>
            </w:r>
          </w:p>
        </w:tc>
        <w:tc>
          <w:tcPr>
            <w:tcW w:w="1950" w:type="dxa"/>
            <w:tcBorders>
              <w:left w:val="nil"/>
            </w:tcBorders>
            <w:shd w:val="clear" w:color="auto" w:fill="D9D9D9"/>
            <w:vAlign w:val="center"/>
          </w:tcPr>
          <w:p w:rsidR="00F03F4B" w:rsidRPr="002C4021" w:rsidRDefault="00F03F4B" w:rsidP="000E1CED">
            <w:pPr>
              <w:pStyle w:val="a0"/>
              <w:jc w:val="center"/>
              <w:rPr>
                <w:b/>
                <w:szCs w:val="24"/>
                <w:lang w:val="uk-UA"/>
              </w:rPr>
            </w:pPr>
            <w:r w:rsidRPr="002C4021">
              <w:rPr>
                <w:b/>
                <w:szCs w:val="24"/>
                <w:lang w:val="uk-UA"/>
              </w:rPr>
              <w:t>Відповіді (частка)</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Електроенергія</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6 715</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2 711 (40,4 %)</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Газ</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3 389</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894 (26,4 %)</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Паливо комунально-побутового призначення</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1 733</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474 (27,4)</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Районне опалення</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808</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74 (9,2)</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Буре вугілля</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240</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149 (62,1 %)</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Зріджений газ</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203</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126 (62,1 %)</w:t>
            </w:r>
          </w:p>
        </w:tc>
      </w:tr>
      <w:tr w:rsidR="00F03F4B" w:rsidRPr="002C4021" w:rsidTr="000E1CED">
        <w:tc>
          <w:tcPr>
            <w:tcW w:w="5353" w:type="dxa"/>
          </w:tcPr>
          <w:p w:rsidR="00F03F4B" w:rsidRPr="002C4021" w:rsidRDefault="00F03F4B" w:rsidP="00F03F4B">
            <w:pPr>
              <w:pStyle w:val="a0"/>
              <w:rPr>
                <w:b/>
                <w:szCs w:val="24"/>
                <w:lang w:val="uk-UA"/>
              </w:rPr>
            </w:pPr>
            <w:r w:rsidRPr="002C4021">
              <w:rPr>
                <w:b/>
                <w:szCs w:val="24"/>
                <w:lang w:val="uk-UA"/>
              </w:rPr>
              <w:t>Антрацит</w:t>
            </w:r>
          </w:p>
        </w:tc>
        <w:tc>
          <w:tcPr>
            <w:tcW w:w="2268" w:type="dxa"/>
            <w:tcBorders>
              <w:right w:val="nil"/>
            </w:tcBorders>
          </w:tcPr>
          <w:p w:rsidR="00F03F4B" w:rsidRPr="002C4021" w:rsidRDefault="00F03F4B" w:rsidP="000E1CED">
            <w:pPr>
              <w:pStyle w:val="a0"/>
              <w:jc w:val="center"/>
              <w:rPr>
                <w:szCs w:val="24"/>
                <w:lang w:val="uk-UA"/>
              </w:rPr>
            </w:pPr>
            <w:r w:rsidRPr="002C4021">
              <w:rPr>
                <w:szCs w:val="24"/>
                <w:lang w:val="uk-UA"/>
              </w:rPr>
              <w:t>88</w:t>
            </w:r>
          </w:p>
        </w:tc>
        <w:tc>
          <w:tcPr>
            <w:tcW w:w="1950" w:type="dxa"/>
            <w:tcBorders>
              <w:left w:val="nil"/>
            </w:tcBorders>
          </w:tcPr>
          <w:p w:rsidR="00F03F4B" w:rsidRPr="002C4021" w:rsidRDefault="00F03F4B" w:rsidP="000E1CED">
            <w:pPr>
              <w:pStyle w:val="a0"/>
              <w:jc w:val="center"/>
              <w:rPr>
                <w:szCs w:val="24"/>
                <w:lang w:val="uk-UA"/>
              </w:rPr>
            </w:pPr>
            <w:r w:rsidRPr="002C4021">
              <w:rPr>
                <w:szCs w:val="24"/>
                <w:lang w:val="uk-UA"/>
              </w:rPr>
              <w:t>56 (63,6 %)</w:t>
            </w:r>
          </w:p>
        </w:tc>
      </w:tr>
    </w:tbl>
    <w:p w:rsidR="00F03F4B" w:rsidRPr="002C4021" w:rsidRDefault="00F03F4B" w:rsidP="004E2B55">
      <w:pPr>
        <w:pStyle w:val="a0"/>
        <w:jc w:val="both"/>
        <w:rPr>
          <w:sz w:val="16"/>
          <w:szCs w:val="16"/>
          <w:lang w:val="uk-UA"/>
        </w:rPr>
      </w:pPr>
      <w:r w:rsidRPr="002C4021">
        <w:rPr>
          <w:i/>
          <w:sz w:val="16"/>
          <w:szCs w:val="16"/>
          <w:lang w:val="uk-UA"/>
        </w:rPr>
        <w:t>Джерело:</w:t>
      </w:r>
      <w:r w:rsidRPr="002C4021">
        <w:rPr>
          <w:sz w:val="16"/>
          <w:szCs w:val="16"/>
          <w:lang w:val="uk-UA"/>
        </w:rPr>
        <w:t xml:space="preserve"> RWI Essen.</w:t>
      </w:r>
    </w:p>
    <w:p w:rsidR="00E612F1" w:rsidRPr="002C4021" w:rsidRDefault="00E612F1" w:rsidP="004E2B55">
      <w:pPr>
        <w:pStyle w:val="a0"/>
        <w:jc w:val="both"/>
        <w:rPr>
          <w:szCs w:val="24"/>
          <w:lang w:val="uk-UA"/>
        </w:rPr>
      </w:pPr>
    </w:p>
    <w:p w:rsidR="00023E5E" w:rsidRPr="002C4021" w:rsidRDefault="009E2340" w:rsidP="004E2B55">
      <w:pPr>
        <w:pStyle w:val="a0"/>
        <w:jc w:val="both"/>
        <w:rPr>
          <w:szCs w:val="24"/>
          <w:lang w:val="uk-UA"/>
        </w:rPr>
      </w:pPr>
      <w:r w:rsidRPr="002C4021">
        <w:rPr>
          <w:szCs w:val="24"/>
          <w:lang w:val="uk-UA"/>
        </w:rPr>
        <w:t xml:space="preserve">Для подолання можливих проблем з ефектами самовідбору в даних були використані економетричні моделі дискретного вибору для отримання системи зважування. Залежна зміна була визначена як </w:t>
      </w:r>
      <w:r w:rsidR="00023E5E" w:rsidRPr="002C4021">
        <w:rPr>
          <w:szCs w:val="24"/>
          <w:lang w:val="uk-UA"/>
        </w:rPr>
        <w:t>1</w:t>
      </w:r>
      <w:r w:rsidRPr="002C4021">
        <w:rPr>
          <w:szCs w:val="24"/>
          <w:lang w:val="uk-UA"/>
        </w:rPr>
        <w:t>, якщо відповідь на певне питання була надана, і нуль в іншому випадку. Таким чином, для кожного домашнього господарства модель оцінила вірогідність того, що домашнє господарство надала дані про споживання певного виду палива. Каузальні змінні в моделі включали соціально-економічні характеристики, такі як вік, стать, національність, рівень освіти, статус зайнятості та дохід</w:t>
      </w:r>
      <w:r w:rsidR="00023E5E" w:rsidRPr="002C4021">
        <w:rPr>
          <w:szCs w:val="24"/>
          <w:lang w:val="uk-UA"/>
        </w:rPr>
        <w:t xml:space="preserve">. </w:t>
      </w:r>
      <w:r w:rsidR="004E2713" w:rsidRPr="002C4021">
        <w:rPr>
          <w:szCs w:val="24"/>
          <w:lang w:val="uk-UA"/>
        </w:rPr>
        <w:t>Зворотній</w:t>
      </w:r>
      <w:r w:rsidRPr="002C4021">
        <w:rPr>
          <w:szCs w:val="24"/>
          <w:lang w:val="uk-UA"/>
        </w:rPr>
        <w:t xml:space="preserve"> ефект оціненої вірогідності у кінцевому підсумку використовувався як коригування відсутності відповіді, при цьому домашні господарства з низькою вірогідністю отримували, відповідно, високе зважене значення</w:t>
      </w:r>
      <w:r w:rsidR="00023E5E" w:rsidRPr="002C4021">
        <w:rPr>
          <w:szCs w:val="24"/>
          <w:lang w:val="uk-UA"/>
        </w:rPr>
        <w:t>.</w:t>
      </w:r>
    </w:p>
    <w:p w:rsidR="00E612F1" w:rsidRPr="002C4021" w:rsidRDefault="00E612F1" w:rsidP="004E2B55">
      <w:pPr>
        <w:pStyle w:val="a0"/>
        <w:jc w:val="both"/>
        <w:rPr>
          <w:szCs w:val="24"/>
          <w:lang w:val="uk-UA"/>
        </w:rPr>
      </w:pPr>
    </w:p>
    <w:p w:rsidR="00023E5E" w:rsidRPr="002C4021" w:rsidRDefault="009E2340" w:rsidP="004E2B55">
      <w:pPr>
        <w:pStyle w:val="a0"/>
        <w:jc w:val="both"/>
        <w:rPr>
          <w:b/>
          <w:szCs w:val="24"/>
          <w:lang w:val="uk-UA"/>
        </w:rPr>
      </w:pPr>
      <w:r w:rsidRPr="002C4021">
        <w:rPr>
          <w:b/>
          <w:szCs w:val="24"/>
          <w:lang w:val="uk-UA"/>
        </w:rPr>
        <w:t>Екстраполяція</w:t>
      </w:r>
    </w:p>
    <w:p w:rsidR="00E612F1" w:rsidRPr="002C4021" w:rsidRDefault="00E612F1" w:rsidP="004E2B55">
      <w:pPr>
        <w:pStyle w:val="a0"/>
        <w:jc w:val="both"/>
        <w:rPr>
          <w:szCs w:val="24"/>
          <w:lang w:val="uk-UA"/>
        </w:rPr>
      </w:pPr>
    </w:p>
    <w:p w:rsidR="00023E5E" w:rsidRPr="002C4021" w:rsidRDefault="009E2340" w:rsidP="004E2B55">
      <w:pPr>
        <w:pStyle w:val="a0"/>
        <w:jc w:val="both"/>
        <w:rPr>
          <w:szCs w:val="24"/>
          <w:lang w:val="uk-UA"/>
        </w:rPr>
      </w:pPr>
      <w:r w:rsidRPr="002C4021">
        <w:rPr>
          <w:szCs w:val="24"/>
          <w:lang w:val="uk-UA"/>
        </w:rPr>
        <w:t>Загалом</w:t>
      </w:r>
      <w:r w:rsidR="00023E5E" w:rsidRPr="002C4021">
        <w:rPr>
          <w:szCs w:val="24"/>
          <w:lang w:val="uk-UA"/>
        </w:rPr>
        <w:t xml:space="preserve">, </w:t>
      </w:r>
      <w:r w:rsidRPr="002C4021">
        <w:rPr>
          <w:szCs w:val="24"/>
          <w:lang w:val="uk-UA"/>
        </w:rPr>
        <w:t>усі результати, отримані за допомогою опитування вибірки, викликали певний ступінь статистичної невизначеності</w:t>
      </w:r>
      <w:r w:rsidR="00023E5E" w:rsidRPr="002C4021">
        <w:rPr>
          <w:szCs w:val="24"/>
          <w:lang w:val="uk-UA"/>
        </w:rPr>
        <w:t xml:space="preserve">, </w:t>
      </w:r>
      <w:r w:rsidRPr="002C4021">
        <w:rPr>
          <w:szCs w:val="24"/>
          <w:lang w:val="uk-UA"/>
        </w:rPr>
        <w:t>що має значення для процедури екстраполяції</w:t>
      </w:r>
      <w:r w:rsidR="00023E5E" w:rsidRPr="002C4021">
        <w:rPr>
          <w:szCs w:val="24"/>
          <w:lang w:val="uk-UA"/>
        </w:rPr>
        <w:t xml:space="preserve">. </w:t>
      </w:r>
      <w:r w:rsidRPr="002C4021">
        <w:rPr>
          <w:szCs w:val="24"/>
          <w:lang w:val="uk-UA"/>
        </w:rPr>
        <w:t>За визначенням</w:t>
      </w:r>
      <w:r w:rsidR="00023E5E" w:rsidRPr="002C4021">
        <w:rPr>
          <w:szCs w:val="24"/>
          <w:lang w:val="uk-UA"/>
        </w:rPr>
        <w:t xml:space="preserve">, </w:t>
      </w:r>
      <w:r w:rsidRPr="002C4021">
        <w:rPr>
          <w:szCs w:val="24"/>
          <w:lang w:val="uk-UA"/>
        </w:rPr>
        <w:t>вибірка складається лише з частки населення, і тому розрахунки ви</w:t>
      </w:r>
      <w:r w:rsidR="004E2713" w:rsidRPr="002C4021">
        <w:rPr>
          <w:szCs w:val="24"/>
          <w:lang w:val="uk-UA"/>
        </w:rPr>
        <w:t>б</w:t>
      </w:r>
      <w:r w:rsidRPr="002C4021">
        <w:rPr>
          <w:szCs w:val="24"/>
          <w:lang w:val="uk-UA"/>
        </w:rPr>
        <w:t xml:space="preserve">ірки випадково відхиляються від параметрів у населенні. Таким чином, на додаток до розрахованого середнього споживання наші опитування передбачали довірчі інтервали </w:t>
      </w:r>
      <w:r w:rsidR="00023E5E" w:rsidRPr="002C4021">
        <w:rPr>
          <w:szCs w:val="24"/>
          <w:lang w:val="uk-UA"/>
        </w:rPr>
        <w:t>95</w:t>
      </w:r>
      <w:r w:rsidRPr="002C4021">
        <w:rPr>
          <w:szCs w:val="24"/>
          <w:lang w:val="uk-UA"/>
        </w:rPr>
        <w:t> </w:t>
      </w:r>
      <w:r w:rsidR="00023E5E" w:rsidRPr="002C4021">
        <w:rPr>
          <w:szCs w:val="24"/>
          <w:lang w:val="uk-UA"/>
        </w:rPr>
        <w:t>%</w:t>
      </w:r>
      <w:r w:rsidRPr="002C4021">
        <w:rPr>
          <w:szCs w:val="24"/>
          <w:lang w:val="uk-UA"/>
        </w:rPr>
        <w:t xml:space="preserve">, які визначені для включення точного, але невідомого параметра населення з вірогідністю </w:t>
      </w:r>
      <w:r w:rsidR="00023E5E" w:rsidRPr="002C4021">
        <w:rPr>
          <w:szCs w:val="24"/>
          <w:lang w:val="uk-UA"/>
        </w:rPr>
        <w:t xml:space="preserve">95 %. </w:t>
      </w:r>
      <w:r w:rsidRPr="002C4021">
        <w:rPr>
          <w:szCs w:val="24"/>
          <w:lang w:val="uk-UA"/>
        </w:rPr>
        <w:t xml:space="preserve">Ці довірчі інтервали є необхідними, якщо результати екстраполяції мають бути порівняні з результатами інших джерел даних, наприклад, з показниками споживання, опублікованими у німецьких енергетичних балансах. </w:t>
      </w:r>
    </w:p>
    <w:p w:rsidR="00023E5E" w:rsidRPr="002C4021" w:rsidRDefault="00023E5E" w:rsidP="004E2B55">
      <w:pPr>
        <w:pStyle w:val="a0"/>
        <w:jc w:val="both"/>
        <w:rPr>
          <w:szCs w:val="24"/>
          <w:lang w:val="uk-UA"/>
        </w:rPr>
      </w:pPr>
    </w:p>
    <w:p w:rsidR="00023E5E" w:rsidRPr="002C4021" w:rsidRDefault="00E612F1" w:rsidP="004E2B55">
      <w:pPr>
        <w:pStyle w:val="a0"/>
        <w:jc w:val="both"/>
        <w:rPr>
          <w:b/>
          <w:szCs w:val="24"/>
          <w:lang w:val="uk-UA"/>
        </w:rPr>
      </w:pPr>
      <w:r w:rsidRPr="002C4021">
        <w:rPr>
          <w:b/>
          <w:szCs w:val="24"/>
          <w:lang w:val="uk-UA"/>
        </w:rPr>
        <w:t>Рисунок 5.1:</w:t>
      </w:r>
      <w:r w:rsidR="00AE0C7F" w:rsidRPr="002C4021">
        <w:rPr>
          <w:b/>
          <w:szCs w:val="24"/>
          <w:lang w:val="uk-UA"/>
        </w:rPr>
        <w:t xml:space="preserve"> Використання відновлюваних джерел у домашніх господарствах у 2008 році</w:t>
      </w:r>
    </w:p>
    <w:p w:rsidR="00AE0C7F" w:rsidRPr="002C4021" w:rsidRDefault="00AE0C7F" w:rsidP="004E2B55">
      <w:pPr>
        <w:pStyle w:val="a0"/>
        <w:jc w:val="both"/>
        <w:rPr>
          <w:szCs w:val="24"/>
          <w:lang w:val="uk-UA"/>
        </w:rPr>
      </w:pPr>
    </w:p>
    <w:p w:rsidR="00AE0C7F" w:rsidRPr="002C4021" w:rsidRDefault="007F2375" w:rsidP="004E2B55">
      <w:pPr>
        <w:pStyle w:val="a0"/>
        <w:jc w:val="both"/>
        <w:rPr>
          <w:szCs w:val="24"/>
          <w:lang w:val="uk-UA"/>
        </w:rPr>
      </w:pPr>
      <w:r>
        <w:rPr>
          <w:noProof/>
          <w:szCs w:val="24"/>
          <w:lang w:eastAsia="ru-RU"/>
        </w:rPr>
        <w:drawing>
          <wp:inline distT="0" distB="0" distL="0" distR="0">
            <wp:extent cx="5943600" cy="2819400"/>
            <wp:effectExtent l="0" t="0" r="0" b="0"/>
            <wp:docPr id="3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rsidR="00E612F1" w:rsidRPr="002C4021" w:rsidRDefault="00E612F1" w:rsidP="004E2B55">
      <w:pPr>
        <w:pStyle w:val="a0"/>
        <w:jc w:val="both"/>
        <w:rPr>
          <w:szCs w:val="24"/>
          <w:lang w:val="uk-UA"/>
        </w:rPr>
      </w:pPr>
    </w:p>
    <w:p w:rsidR="00E612F1" w:rsidRPr="002C4021" w:rsidRDefault="00E612F1" w:rsidP="004E2B55">
      <w:pPr>
        <w:pStyle w:val="a0"/>
        <w:jc w:val="both"/>
        <w:rPr>
          <w:szCs w:val="24"/>
          <w:lang w:val="uk-UA"/>
        </w:rPr>
      </w:pPr>
    </w:p>
    <w:p w:rsidR="00AE0C7F" w:rsidRPr="002C4021" w:rsidRDefault="00AE0C7F" w:rsidP="004E2B55">
      <w:pPr>
        <w:pStyle w:val="a0"/>
        <w:jc w:val="both"/>
        <w:rPr>
          <w:i/>
          <w:sz w:val="16"/>
          <w:szCs w:val="16"/>
          <w:lang w:val="uk-UA"/>
        </w:rPr>
      </w:pPr>
      <w:r w:rsidRPr="002C4021">
        <w:rPr>
          <w:i/>
          <w:sz w:val="16"/>
          <w:szCs w:val="16"/>
          <w:lang w:val="uk-UA"/>
        </w:rPr>
        <w:t>Solar Heater – Нагрівач з використанням сонячної енергії</w:t>
      </w:r>
    </w:p>
    <w:p w:rsidR="00AE0C7F" w:rsidRPr="002C4021" w:rsidRDefault="00AE0C7F" w:rsidP="004E2B55">
      <w:pPr>
        <w:pStyle w:val="a0"/>
        <w:jc w:val="both"/>
        <w:rPr>
          <w:i/>
          <w:sz w:val="16"/>
          <w:szCs w:val="16"/>
          <w:lang w:val="uk-UA"/>
        </w:rPr>
      </w:pPr>
      <w:r w:rsidRPr="002C4021">
        <w:rPr>
          <w:i/>
          <w:sz w:val="16"/>
          <w:szCs w:val="16"/>
          <w:lang w:val="uk-UA"/>
        </w:rPr>
        <w:t>Heat pump – Тепловий насос</w:t>
      </w:r>
    </w:p>
    <w:p w:rsidR="00AE0C7F" w:rsidRPr="002C4021" w:rsidRDefault="00AE0C7F" w:rsidP="004E2B55">
      <w:pPr>
        <w:pStyle w:val="a0"/>
        <w:jc w:val="both"/>
        <w:rPr>
          <w:i/>
          <w:sz w:val="16"/>
          <w:szCs w:val="16"/>
          <w:lang w:val="uk-UA"/>
        </w:rPr>
      </w:pPr>
      <w:r w:rsidRPr="002C4021">
        <w:rPr>
          <w:i/>
          <w:sz w:val="16"/>
          <w:szCs w:val="16"/>
          <w:lang w:val="uk-UA"/>
        </w:rPr>
        <w:t>Photovoltaic – Фотоелектричн</w:t>
      </w:r>
      <w:r w:rsidR="00365CE1" w:rsidRPr="002C4021">
        <w:rPr>
          <w:i/>
          <w:sz w:val="16"/>
          <w:szCs w:val="16"/>
          <w:lang w:val="uk-UA"/>
        </w:rPr>
        <w:t>ий</w:t>
      </w:r>
      <w:r w:rsidRPr="002C4021">
        <w:rPr>
          <w:i/>
          <w:sz w:val="16"/>
          <w:szCs w:val="16"/>
          <w:lang w:val="uk-UA"/>
        </w:rPr>
        <w:t xml:space="preserve"> </w:t>
      </w:r>
      <w:r w:rsidR="00365CE1" w:rsidRPr="002C4021">
        <w:rPr>
          <w:i/>
          <w:sz w:val="16"/>
          <w:szCs w:val="16"/>
          <w:lang w:val="uk-UA"/>
        </w:rPr>
        <w:t>пристрій</w:t>
      </w:r>
    </w:p>
    <w:p w:rsidR="00AE0C7F" w:rsidRPr="002C4021" w:rsidRDefault="00AE0C7F" w:rsidP="004E2B55">
      <w:pPr>
        <w:pStyle w:val="a0"/>
        <w:jc w:val="both"/>
        <w:rPr>
          <w:i/>
          <w:sz w:val="16"/>
          <w:szCs w:val="16"/>
          <w:lang w:val="uk-UA"/>
        </w:rPr>
      </w:pPr>
      <w:r w:rsidRPr="002C4021">
        <w:rPr>
          <w:i/>
          <w:sz w:val="16"/>
          <w:szCs w:val="16"/>
          <w:lang w:val="uk-UA"/>
        </w:rPr>
        <w:t>Wood Pellets – Деревні паливні гранули</w:t>
      </w:r>
    </w:p>
    <w:p w:rsidR="00AE0C7F" w:rsidRPr="002C4021" w:rsidRDefault="00AE0C7F" w:rsidP="004E2B55">
      <w:pPr>
        <w:pStyle w:val="a0"/>
        <w:jc w:val="both"/>
        <w:rPr>
          <w:i/>
          <w:sz w:val="16"/>
          <w:szCs w:val="16"/>
          <w:lang w:val="uk-UA"/>
        </w:rPr>
      </w:pPr>
      <w:r w:rsidRPr="002C4021">
        <w:rPr>
          <w:i/>
          <w:sz w:val="16"/>
          <w:szCs w:val="16"/>
          <w:lang w:val="uk-UA"/>
        </w:rPr>
        <w:t>Single-Family – Одноквартирний будинок</w:t>
      </w:r>
    </w:p>
    <w:p w:rsidR="00AE0C7F" w:rsidRPr="002C4021" w:rsidRDefault="00AE0C7F" w:rsidP="004E2B55">
      <w:pPr>
        <w:pStyle w:val="a0"/>
        <w:jc w:val="both"/>
        <w:rPr>
          <w:i/>
          <w:sz w:val="16"/>
          <w:szCs w:val="16"/>
          <w:lang w:val="uk-UA"/>
        </w:rPr>
      </w:pPr>
      <w:r w:rsidRPr="002C4021">
        <w:rPr>
          <w:i/>
          <w:sz w:val="16"/>
          <w:szCs w:val="16"/>
          <w:lang w:val="uk-UA"/>
        </w:rPr>
        <w:t>Two-Family – Двоквартирний будинок</w:t>
      </w:r>
    </w:p>
    <w:p w:rsidR="00AE0C7F" w:rsidRPr="002C4021" w:rsidRDefault="00AE0C7F" w:rsidP="004E2B55">
      <w:pPr>
        <w:pStyle w:val="a0"/>
        <w:jc w:val="both"/>
        <w:rPr>
          <w:i/>
          <w:sz w:val="16"/>
          <w:szCs w:val="16"/>
          <w:lang w:val="uk-UA"/>
        </w:rPr>
      </w:pPr>
      <w:r w:rsidRPr="002C4021">
        <w:rPr>
          <w:i/>
          <w:sz w:val="16"/>
          <w:szCs w:val="16"/>
          <w:lang w:val="uk-UA"/>
        </w:rPr>
        <w:t>Apartment – Квартира</w:t>
      </w:r>
    </w:p>
    <w:p w:rsidR="00AE0C7F" w:rsidRPr="002C4021" w:rsidRDefault="00AE0C7F" w:rsidP="004E2B55">
      <w:pPr>
        <w:pStyle w:val="a0"/>
        <w:jc w:val="both"/>
        <w:rPr>
          <w:sz w:val="16"/>
          <w:szCs w:val="16"/>
          <w:lang w:val="uk-UA"/>
        </w:rPr>
      </w:pPr>
      <w:r w:rsidRPr="002C4021">
        <w:rPr>
          <w:i/>
          <w:sz w:val="16"/>
          <w:szCs w:val="16"/>
          <w:lang w:val="uk-UA"/>
        </w:rPr>
        <w:t>Джерело:</w:t>
      </w:r>
      <w:r w:rsidRPr="002C4021">
        <w:rPr>
          <w:sz w:val="16"/>
          <w:szCs w:val="16"/>
          <w:lang w:val="uk-UA"/>
        </w:rPr>
        <w:t xml:space="preserve"> RWI Essen.</w:t>
      </w:r>
    </w:p>
    <w:p w:rsidR="00AE0C7F" w:rsidRPr="002C4021" w:rsidRDefault="00AE0C7F" w:rsidP="004E2B55">
      <w:pPr>
        <w:pStyle w:val="a0"/>
        <w:jc w:val="both"/>
        <w:rPr>
          <w:szCs w:val="24"/>
          <w:lang w:val="uk-UA"/>
        </w:rPr>
      </w:pPr>
    </w:p>
    <w:p w:rsidR="00E612F1" w:rsidRPr="002C4021" w:rsidRDefault="00E612F1" w:rsidP="004E2B55">
      <w:pPr>
        <w:pStyle w:val="a0"/>
        <w:jc w:val="both"/>
        <w:rPr>
          <w:b/>
          <w:szCs w:val="24"/>
          <w:lang w:val="uk-UA"/>
        </w:rPr>
      </w:pPr>
      <w:r w:rsidRPr="002C4021">
        <w:rPr>
          <w:b/>
          <w:szCs w:val="24"/>
          <w:lang w:val="uk-UA"/>
        </w:rPr>
        <w:t>Використання енергії від відновлюваних джерел</w:t>
      </w:r>
    </w:p>
    <w:p w:rsidR="00023E5E" w:rsidRPr="002C4021" w:rsidRDefault="00023E5E" w:rsidP="004E2B55">
      <w:pPr>
        <w:pStyle w:val="a0"/>
        <w:jc w:val="both"/>
        <w:rPr>
          <w:szCs w:val="24"/>
          <w:lang w:val="uk-UA"/>
        </w:rPr>
      </w:pPr>
    </w:p>
    <w:p w:rsidR="00023E5E" w:rsidRPr="002C4021" w:rsidRDefault="0055678C" w:rsidP="004E2B55">
      <w:pPr>
        <w:pStyle w:val="a0"/>
        <w:jc w:val="both"/>
        <w:rPr>
          <w:szCs w:val="24"/>
          <w:lang w:val="uk-UA"/>
        </w:rPr>
      </w:pPr>
      <w:r w:rsidRPr="002C4021">
        <w:rPr>
          <w:szCs w:val="24"/>
          <w:lang w:val="uk-UA"/>
        </w:rPr>
        <w:t xml:space="preserve">Розширене опитування за телефоном з використанням комп’ютера стосовно впровадження на ринок відновлюваних джерел у домашніх господарствах було проведене восени 2006 року. Загалом, інтерв’ю пройшли понад </w:t>
      </w:r>
      <w:r w:rsidR="00023E5E" w:rsidRPr="002C4021">
        <w:rPr>
          <w:szCs w:val="24"/>
          <w:lang w:val="uk-UA"/>
        </w:rPr>
        <w:t xml:space="preserve">80 000 </w:t>
      </w:r>
      <w:r w:rsidRPr="002C4021">
        <w:rPr>
          <w:szCs w:val="24"/>
          <w:lang w:val="uk-UA"/>
        </w:rPr>
        <w:t xml:space="preserve">домашніх господарств стосовно того, чи використовують вони тепловий насос, сонячне опалення, деревні паливні гранули чи фотоелектричний пристрій. На основі цих результатів за 2006 рік впровадження на ринок відновлюваних джерел у 2007 і 2008 роках було оновлено з використанням </w:t>
      </w:r>
      <w:r w:rsidR="00023E5E" w:rsidRPr="002C4021">
        <w:rPr>
          <w:szCs w:val="24"/>
          <w:lang w:val="uk-UA"/>
        </w:rPr>
        <w:t xml:space="preserve">6 700 </w:t>
      </w:r>
      <w:r w:rsidRPr="002C4021">
        <w:rPr>
          <w:szCs w:val="24"/>
          <w:lang w:val="uk-UA"/>
        </w:rPr>
        <w:t xml:space="preserve">домашніх господарств-учасників панелі </w:t>
      </w:r>
      <w:r w:rsidR="00023E5E" w:rsidRPr="002C4021">
        <w:rPr>
          <w:szCs w:val="24"/>
          <w:lang w:val="uk-UA"/>
        </w:rPr>
        <w:t xml:space="preserve">forsa. </w:t>
      </w:r>
      <w:r w:rsidRPr="002C4021">
        <w:rPr>
          <w:szCs w:val="24"/>
          <w:lang w:val="uk-UA"/>
        </w:rPr>
        <w:t xml:space="preserve">Наприклад, якщо кількість систем сонячного опалення збільшилася на </w:t>
      </w:r>
      <w:r w:rsidR="00023E5E" w:rsidRPr="002C4021">
        <w:rPr>
          <w:szCs w:val="24"/>
          <w:lang w:val="uk-UA"/>
        </w:rPr>
        <w:t xml:space="preserve">2 % </w:t>
      </w:r>
      <w:r w:rsidRPr="002C4021">
        <w:rPr>
          <w:szCs w:val="24"/>
          <w:lang w:val="uk-UA"/>
        </w:rPr>
        <w:t xml:space="preserve">у період між 2006 і 2007 роками у панелі домашніх господарств </w:t>
      </w:r>
      <w:r w:rsidR="00023E5E" w:rsidRPr="002C4021">
        <w:rPr>
          <w:szCs w:val="24"/>
          <w:lang w:val="uk-UA"/>
        </w:rPr>
        <w:t xml:space="preserve">forsa, </w:t>
      </w:r>
      <w:r w:rsidRPr="002C4021">
        <w:rPr>
          <w:szCs w:val="24"/>
          <w:lang w:val="uk-UA"/>
        </w:rPr>
        <w:t>результати телефонного опитування були оновлені аналогічним чином</w:t>
      </w:r>
      <w:r w:rsidR="00023E5E" w:rsidRPr="002C4021">
        <w:rPr>
          <w:szCs w:val="24"/>
          <w:lang w:val="uk-UA"/>
        </w:rPr>
        <w:t>.</w:t>
      </w:r>
    </w:p>
    <w:p w:rsidR="002A0449" w:rsidRPr="002C4021" w:rsidRDefault="002A0449" w:rsidP="004E2B55">
      <w:pPr>
        <w:pStyle w:val="a0"/>
        <w:jc w:val="both"/>
        <w:rPr>
          <w:szCs w:val="24"/>
          <w:lang w:val="uk-UA"/>
        </w:rPr>
      </w:pPr>
    </w:p>
    <w:p w:rsidR="00023E5E" w:rsidRPr="002C4021" w:rsidRDefault="004E2713" w:rsidP="004E2B55">
      <w:pPr>
        <w:pStyle w:val="a0"/>
        <w:jc w:val="both"/>
        <w:rPr>
          <w:szCs w:val="24"/>
          <w:lang w:val="uk-UA"/>
        </w:rPr>
      </w:pPr>
      <w:r w:rsidRPr="002C4021">
        <w:rPr>
          <w:szCs w:val="24"/>
          <w:lang w:val="uk-UA"/>
        </w:rPr>
        <w:t>Відповідно до Рисун</w:t>
      </w:r>
      <w:r w:rsidR="00365CE1" w:rsidRPr="002C4021">
        <w:rPr>
          <w:szCs w:val="24"/>
          <w:lang w:val="uk-UA"/>
        </w:rPr>
        <w:t xml:space="preserve">ку 5.2 приблизно </w:t>
      </w:r>
      <w:r w:rsidR="00023E5E" w:rsidRPr="002C4021">
        <w:rPr>
          <w:szCs w:val="24"/>
          <w:lang w:val="uk-UA"/>
        </w:rPr>
        <w:t xml:space="preserve">12 % </w:t>
      </w:r>
      <w:r w:rsidR="00365CE1" w:rsidRPr="002C4021">
        <w:rPr>
          <w:szCs w:val="24"/>
          <w:lang w:val="uk-UA"/>
        </w:rPr>
        <w:t xml:space="preserve">усіх одноквартирних будинків і </w:t>
      </w:r>
      <w:r w:rsidR="00023E5E" w:rsidRPr="002C4021">
        <w:rPr>
          <w:szCs w:val="24"/>
          <w:lang w:val="uk-UA"/>
        </w:rPr>
        <w:t xml:space="preserve">11 % </w:t>
      </w:r>
      <w:r w:rsidR="00365CE1" w:rsidRPr="002C4021">
        <w:rPr>
          <w:szCs w:val="24"/>
          <w:lang w:val="uk-UA"/>
        </w:rPr>
        <w:t xml:space="preserve">усіх двоквартирних будинків мали сонячне опалення наприкінці 2006 року. Теплові насоси і деревні паливні гранули використовувалися у менше </w:t>
      </w:r>
      <w:r w:rsidR="00023E5E" w:rsidRPr="002C4021">
        <w:rPr>
          <w:szCs w:val="24"/>
          <w:lang w:val="uk-UA"/>
        </w:rPr>
        <w:t xml:space="preserve">6 % </w:t>
      </w:r>
      <w:r w:rsidR="00365CE1" w:rsidRPr="002C4021">
        <w:rPr>
          <w:szCs w:val="24"/>
          <w:lang w:val="uk-UA"/>
        </w:rPr>
        <w:t>усіх одноквартирних і двоквартирних будинках. У принципі</w:t>
      </w:r>
      <w:r w:rsidR="00023E5E" w:rsidRPr="002C4021">
        <w:rPr>
          <w:szCs w:val="24"/>
          <w:lang w:val="uk-UA"/>
        </w:rPr>
        <w:t>,</w:t>
      </w:r>
      <w:r w:rsidR="00365CE1" w:rsidRPr="002C4021">
        <w:rPr>
          <w:szCs w:val="24"/>
          <w:lang w:val="uk-UA"/>
        </w:rPr>
        <w:t xml:space="preserve"> не було жодної різниці між одноквартирними та двоквартирними будинками щодо використання фотоелектричних пристроїв: близько 4,5 % цих будинків оснащені таким обладнанням. Відновлювані технології у цілому значно рідше зустрічаються у квартирних будинках, оскільки власник будівлі зазвичай не отримує вигоди від установлених систем. </w:t>
      </w:r>
    </w:p>
    <w:p w:rsidR="002A0449" w:rsidRPr="002C4021" w:rsidRDefault="002A0449" w:rsidP="004E2B55">
      <w:pPr>
        <w:pStyle w:val="a0"/>
        <w:jc w:val="both"/>
        <w:rPr>
          <w:szCs w:val="24"/>
          <w:lang w:val="uk-UA"/>
        </w:rPr>
      </w:pPr>
    </w:p>
    <w:p w:rsidR="00023E5E" w:rsidRPr="002C4021" w:rsidRDefault="00365CE1" w:rsidP="004E2B55">
      <w:pPr>
        <w:pStyle w:val="a0"/>
        <w:jc w:val="both"/>
        <w:rPr>
          <w:b/>
          <w:szCs w:val="24"/>
          <w:lang w:val="uk-UA"/>
        </w:rPr>
      </w:pPr>
      <w:bookmarkStart w:id="288" w:name="bookmark328"/>
      <w:r w:rsidRPr="002C4021">
        <w:rPr>
          <w:b/>
          <w:szCs w:val="24"/>
          <w:lang w:val="uk-UA"/>
        </w:rPr>
        <w:t>Розкладання споживання електроенергії</w:t>
      </w:r>
      <w:r w:rsidR="00023E5E" w:rsidRPr="002C4021">
        <w:rPr>
          <w:b/>
          <w:szCs w:val="24"/>
          <w:lang w:val="uk-UA"/>
        </w:rPr>
        <w:t xml:space="preserve">: </w:t>
      </w:r>
      <w:bookmarkEnd w:id="288"/>
      <w:r w:rsidRPr="002C4021">
        <w:rPr>
          <w:b/>
          <w:szCs w:val="24"/>
          <w:lang w:val="uk-UA"/>
        </w:rPr>
        <w:t>Енергетичний щоденник</w:t>
      </w:r>
    </w:p>
    <w:p w:rsidR="002A0449" w:rsidRPr="002C4021" w:rsidRDefault="002A0449" w:rsidP="004E2B55">
      <w:pPr>
        <w:pStyle w:val="a0"/>
        <w:jc w:val="both"/>
        <w:rPr>
          <w:szCs w:val="24"/>
          <w:lang w:val="uk-UA"/>
        </w:rPr>
      </w:pPr>
    </w:p>
    <w:p w:rsidR="00023E5E" w:rsidRPr="002C4021" w:rsidRDefault="00365CE1" w:rsidP="004E2B55">
      <w:pPr>
        <w:pStyle w:val="a0"/>
        <w:jc w:val="both"/>
        <w:rPr>
          <w:szCs w:val="24"/>
          <w:lang w:val="uk-UA"/>
        </w:rPr>
      </w:pPr>
      <w:r w:rsidRPr="002C4021">
        <w:rPr>
          <w:szCs w:val="24"/>
          <w:lang w:val="uk-UA"/>
        </w:rPr>
        <w:t>Очевидно, електроенергія є найбільш універсальним видом палива у секторі домашніх господарств. Електроенергія може використовуватися для різних цілей, наприклад, освітлення, приготування їжі, нагрівання води та використання електричних приладів. Як правило, відоме, якщо взагалі відоме, лише загальне споживання електроенергії домашнього господарства. З метою розмежування споживання електроенергії на окремі цілі використання було спроектоване додаткове опитування під назвою «Енергетичний щоденник» для збору інформації про обладнання та використання електричних приладів для вибірки майже з 900 домашніх господарств. «Енергетичний щоденний» ведеться на більш-менш постійній основі з таким самим набором домашніх господарств, що надають надійне уявлення про поведінку сектора домашніх господарств щодо споживання електроенергії</w:t>
      </w:r>
      <w:r w:rsidR="00023E5E" w:rsidRPr="002C4021">
        <w:rPr>
          <w:szCs w:val="24"/>
          <w:lang w:val="uk-UA"/>
        </w:rPr>
        <w:t xml:space="preserve">. </w:t>
      </w:r>
      <w:r w:rsidRPr="002C4021">
        <w:rPr>
          <w:szCs w:val="24"/>
          <w:lang w:val="uk-UA"/>
        </w:rPr>
        <w:t xml:space="preserve">До цього моменту існують дані з чотирьох хвиль, що походять з опитувань, проведених у серпні та листопаді 2010 року, а також у березні та серпні 2011 року. </w:t>
      </w:r>
    </w:p>
    <w:p w:rsidR="002A0449" w:rsidRPr="002C4021" w:rsidRDefault="002A0449" w:rsidP="004E2B55">
      <w:pPr>
        <w:pStyle w:val="a0"/>
        <w:jc w:val="both"/>
        <w:rPr>
          <w:szCs w:val="24"/>
          <w:lang w:val="uk-UA"/>
        </w:rPr>
      </w:pPr>
    </w:p>
    <w:p w:rsidR="00023E5E" w:rsidRPr="002C4021" w:rsidRDefault="00365CE1" w:rsidP="004E2B55">
      <w:pPr>
        <w:pStyle w:val="a0"/>
        <w:jc w:val="both"/>
        <w:rPr>
          <w:b/>
          <w:szCs w:val="24"/>
          <w:lang w:val="uk-UA"/>
        </w:rPr>
      </w:pPr>
      <w:r w:rsidRPr="002C4021">
        <w:rPr>
          <w:b/>
          <w:szCs w:val="24"/>
          <w:lang w:val="uk-UA"/>
        </w:rPr>
        <w:t>Що</w:t>
      </w:r>
    </w:p>
    <w:p w:rsidR="002A0449" w:rsidRPr="002C4021" w:rsidRDefault="002A0449" w:rsidP="004E2B55">
      <w:pPr>
        <w:pStyle w:val="a0"/>
        <w:jc w:val="both"/>
        <w:rPr>
          <w:szCs w:val="24"/>
          <w:lang w:val="uk-UA"/>
        </w:rPr>
      </w:pPr>
    </w:p>
    <w:p w:rsidR="00023E5E" w:rsidRPr="002C4021" w:rsidRDefault="00365CE1" w:rsidP="004E2B55">
      <w:pPr>
        <w:pStyle w:val="a0"/>
        <w:jc w:val="both"/>
        <w:rPr>
          <w:szCs w:val="24"/>
          <w:lang w:val="uk-UA"/>
        </w:rPr>
      </w:pPr>
      <w:r w:rsidRPr="002C4021">
        <w:rPr>
          <w:szCs w:val="24"/>
          <w:lang w:val="uk-UA"/>
        </w:rPr>
        <w:t xml:space="preserve">Опитування дозволяє зібрати інформацію про енергоспоживання різних видів палива домашніх господарств, а також про відповідні витрати. Крім того, домашні господарства також розкривають інформацію про використання енергії від відновлюваних джерел, соціально-економічні характеристики, а також наявність електричних приладів. На цей момент, дані, зібрані у результаті опитувань, що проводилися з 2003 року, очищені та віднесені до окремого набору даних, який буде наданий дослідникам безкоштовно для подальшого наукового аналізу. </w:t>
      </w:r>
    </w:p>
    <w:p w:rsidR="002A0449" w:rsidRPr="002C4021" w:rsidRDefault="002A0449" w:rsidP="004E2B55">
      <w:pPr>
        <w:pStyle w:val="a0"/>
        <w:jc w:val="both"/>
        <w:rPr>
          <w:szCs w:val="24"/>
          <w:lang w:val="uk-UA"/>
        </w:rPr>
      </w:pPr>
    </w:p>
    <w:p w:rsidR="00023E5E" w:rsidRPr="002C4021" w:rsidRDefault="00365CE1" w:rsidP="004E2B55">
      <w:pPr>
        <w:pStyle w:val="a0"/>
        <w:jc w:val="both"/>
        <w:rPr>
          <w:b/>
          <w:szCs w:val="24"/>
          <w:lang w:val="uk-UA"/>
        </w:rPr>
      </w:pPr>
      <w:r w:rsidRPr="002C4021">
        <w:rPr>
          <w:b/>
          <w:szCs w:val="24"/>
          <w:lang w:val="uk-UA"/>
        </w:rPr>
        <w:t>Питання</w:t>
      </w:r>
    </w:p>
    <w:p w:rsidR="00365CE1" w:rsidRPr="002C4021" w:rsidRDefault="00365CE1" w:rsidP="004E2B55">
      <w:pPr>
        <w:pStyle w:val="a0"/>
        <w:jc w:val="both"/>
        <w:rPr>
          <w:szCs w:val="24"/>
          <w:lang w:val="uk-UA"/>
        </w:rPr>
      </w:pPr>
    </w:p>
    <w:p w:rsidR="00023E5E" w:rsidRPr="002C4021" w:rsidRDefault="00365CE1" w:rsidP="004E2B55">
      <w:pPr>
        <w:pStyle w:val="a0"/>
        <w:jc w:val="both"/>
        <w:rPr>
          <w:szCs w:val="24"/>
          <w:lang w:val="uk-UA"/>
        </w:rPr>
      </w:pPr>
      <w:r w:rsidRPr="002C4021">
        <w:rPr>
          <w:szCs w:val="24"/>
          <w:lang w:val="uk-UA"/>
        </w:rPr>
        <w:t xml:space="preserve">З часткою участі приблизно </w:t>
      </w:r>
      <w:r w:rsidR="00023E5E" w:rsidRPr="002C4021">
        <w:rPr>
          <w:szCs w:val="24"/>
          <w:lang w:val="uk-UA"/>
        </w:rPr>
        <w:t>70 %,</w:t>
      </w:r>
      <w:r w:rsidRPr="002C4021">
        <w:rPr>
          <w:szCs w:val="24"/>
          <w:lang w:val="uk-UA"/>
        </w:rPr>
        <w:t xml:space="preserve"> проблема, що часто зустрічається, стосовно низької частки участі не є питанням. Однак, є дві групи учасників опитування, для яких вимагається покращення щодо кількості спостережень: домашні господарства з низьким рівнем доходу і домашні господарства, що переважно використовують районне опалення. </w:t>
      </w:r>
    </w:p>
    <w:p w:rsidR="00365CE1" w:rsidRPr="002C4021" w:rsidRDefault="00365CE1" w:rsidP="004E2B55">
      <w:pPr>
        <w:pStyle w:val="a0"/>
        <w:jc w:val="both"/>
        <w:rPr>
          <w:szCs w:val="24"/>
          <w:lang w:val="uk-UA"/>
        </w:rPr>
      </w:pPr>
    </w:p>
    <w:p w:rsidR="00023E5E" w:rsidRPr="002C4021" w:rsidRDefault="000D5ECC" w:rsidP="004E2B55">
      <w:pPr>
        <w:pStyle w:val="a0"/>
        <w:jc w:val="both"/>
        <w:rPr>
          <w:szCs w:val="24"/>
          <w:lang w:val="uk-UA"/>
        </w:rPr>
      </w:pPr>
      <w:r w:rsidRPr="002C4021">
        <w:rPr>
          <w:szCs w:val="24"/>
          <w:lang w:val="uk-UA"/>
        </w:rPr>
        <w:t xml:space="preserve">У майбутньому загальний розмір вибірки суттєво збільшиться, щоб самовільно зросла кількість спостережень для обох груп. Крім того, вивчається можливість надлишкової вибірки домашніх господарством з низьким рівнем доходу для забезпечення більшої кількості спостережень. Обидва заходи збільшать рівень точності та надійності результатів. </w:t>
      </w:r>
    </w:p>
    <w:p w:rsidR="00365CE1" w:rsidRPr="002C4021" w:rsidRDefault="00365CE1" w:rsidP="004E2B55">
      <w:pPr>
        <w:pStyle w:val="a0"/>
        <w:jc w:val="both"/>
        <w:rPr>
          <w:szCs w:val="24"/>
          <w:lang w:val="uk-UA"/>
        </w:rPr>
      </w:pPr>
    </w:p>
    <w:p w:rsidR="00023E5E" w:rsidRPr="002C4021" w:rsidRDefault="000D5ECC" w:rsidP="004E2B55">
      <w:pPr>
        <w:pStyle w:val="a0"/>
        <w:jc w:val="both"/>
        <w:rPr>
          <w:szCs w:val="24"/>
          <w:lang w:val="uk-UA"/>
        </w:rPr>
      </w:pPr>
      <w:r w:rsidRPr="002C4021">
        <w:rPr>
          <w:szCs w:val="24"/>
          <w:lang w:val="uk-UA"/>
        </w:rPr>
        <w:t xml:space="preserve">Мала кількість спостережень для домашніх господарств на основі районного опалення спричинена тим, що лише </w:t>
      </w:r>
      <w:r w:rsidR="00023E5E" w:rsidRPr="002C4021">
        <w:rPr>
          <w:szCs w:val="24"/>
          <w:lang w:val="uk-UA"/>
        </w:rPr>
        <w:t xml:space="preserve">10 % </w:t>
      </w:r>
      <w:r w:rsidRPr="002C4021">
        <w:rPr>
          <w:szCs w:val="24"/>
          <w:lang w:val="uk-UA"/>
        </w:rPr>
        <w:t xml:space="preserve">цих домашніх господарств розкривають відповідну інформацію, що, можливо, відображає той факт, що вимоги щодо надання даних, покладені на домашні господарства з районним опаленням, надто високі. Робота виконується для спроби скоротити вимоги щодо надання даних без шкоди рівню точності. </w:t>
      </w:r>
    </w:p>
    <w:p w:rsidR="00365CE1" w:rsidRPr="002C4021" w:rsidRDefault="00365CE1" w:rsidP="000D5ECC">
      <w:pPr>
        <w:pStyle w:val="a0"/>
        <w:jc w:val="right"/>
        <w:rPr>
          <w:szCs w:val="24"/>
          <w:lang w:val="uk-UA"/>
        </w:rPr>
      </w:pPr>
    </w:p>
    <w:p w:rsidR="00023E5E" w:rsidRPr="002C4021" w:rsidRDefault="000D5ECC" w:rsidP="004E2B55">
      <w:pPr>
        <w:pStyle w:val="a0"/>
        <w:jc w:val="both"/>
        <w:rPr>
          <w:szCs w:val="24"/>
          <w:lang w:val="uk-UA"/>
        </w:rPr>
      </w:pPr>
      <w:r w:rsidRPr="002C4021">
        <w:rPr>
          <w:szCs w:val="24"/>
          <w:lang w:val="uk-UA"/>
        </w:rPr>
        <w:t>Дані опитування вже утворили кілька наукових публікацій та звітів про проект, що розглядають різні виміри споживання енергії</w:t>
      </w:r>
      <w:r w:rsidR="00023E5E" w:rsidRPr="002C4021">
        <w:rPr>
          <w:szCs w:val="24"/>
          <w:lang w:val="uk-UA"/>
        </w:rPr>
        <w:t xml:space="preserve">. </w:t>
      </w:r>
      <w:r w:rsidRPr="002C4021">
        <w:rPr>
          <w:szCs w:val="24"/>
          <w:lang w:val="uk-UA"/>
        </w:rPr>
        <w:t xml:space="preserve">Наприклад </w:t>
      </w:r>
      <w:r w:rsidR="00023E5E" w:rsidRPr="002C4021">
        <w:rPr>
          <w:szCs w:val="24"/>
          <w:lang w:val="uk-UA"/>
        </w:rPr>
        <w:t xml:space="preserve">Grosche </w:t>
      </w:r>
      <w:r w:rsidRPr="002C4021">
        <w:rPr>
          <w:szCs w:val="24"/>
          <w:lang w:val="uk-UA"/>
        </w:rPr>
        <w:t>і</w:t>
      </w:r>
      <w:r w:rsidR="00023E5E" w:rsidRPr="002C4021">
        <w:rPr>
          <w:szCs w:val="24"/>
          <w:lang w:val="uk-UA"/>
        </w:rPr>
        <w:t xml:space="preserve"> Schroder (2011</w:t>
      </w:r>
      <w:r w:rsidRPr="002C4021">
        <w:rPr>
          <w:szCs w:val="24"/>
          <w:lang w:val="uk-UA"/>
        </w:rPr>
        <w:t xml:space="preserve"> рік</w:t>
      </w:r>
      <w:r w:rsidR="00023E5E" w:rsidRPr="002C4021">
        <w:rPr>
          <w:szCs w:val="24"/>
          <w:lang w:val="uk-UA"/>
        </w:rPr>
        <w:t>),</w:t>
      </w:r>
      <w:r w:rsidRPr="002C4021">
        <w:rPr>
          <w:szCs w:val="24"/>
          <w:lang w:val="uk-UA"/>
        </w:rPr>
        <w:t xml:space="preserve"> вивчають готовність оплатит</w:t>
      </w:r>
      <w:r w:rsidR="004E2713" w:rsidRPr="002C4021">
        <w:rPr>
          <w:szCs w:val="24"/>
          <w:lang w:val="uk-UA"/>
        </w:rPr>
        <w:t>и</w:t>
      </w:r>
      <w:r w:rsidRPr="002C4021">
        <w:rPr>
          <w:szCs w:val="24"/>
          <w:lang w:val="uk-UA"/>
        </w:rPr>
        <w:t xml:space="preserve"> альтернативні паливні суміші</w:t>
      </w:r>
      <w:r w:rsidR="00023E5E" w:rsidRPr="002C4021">
        <w:rPr>
          <w:szCs w:val="24"/>
          <w:lang w:val="uk-UA"/>
        </w:rPr>
        <w:t xml:space="preserve">, </w:t>
      </w:r>
      <w:r w:rsidRPr="002C4021">
        <w:rPr>
          <w:szCs w:val="24"/>
          <w:lang w:val="uk-UA"/>
        </w:rPr>
        <w:t>з наміром зрозуміти рівень громадської підтримки енергії від відновлюваних джерел</w:t>
      </w:r>
      <w:r w:rsidR="00023E5E" w:rsidRPr="002C4021">
        <w:rPr>
          <w:szCs w:val="24"/>
          <w:lang w:val="uk-UA"/>
        </w:rPr>
        <w:t xml:space="preserve">. Grosche </w:t>
      </w:r>
      <w:r w:rsidRPr="002C4021">
        <w:rPr>
          <w:szCs w:val="24"/>
          <w:lang w:val="uk-UA"/>
        </w:rPr>
        <w:t>і</w:t>
      </w:r>
      <w:r w:rsidR="00023E5E" w:rsidRPr="002C4021">
        <w:rPr>
          <w:szCs w:val="24"/>
          <w:lang w:val="uk-UA"/>
        </w:rPr>
        <w:t xml:space="preserve"> Vance (2009</w:t>
      </w:r>
      <w:r w:rsidRPr="002C4021">
        <w:rPr>
          <w:szCs w:val="24"/>
          <w:lang w:val="uk-UA"/>
        </w:rPr>
        <w:t xml:space="preserve"> рік</w:t>
      </w:r>
      <w:r w:rsidR="00023E5E" w:rsidRPr="002C4021">
        <w:rPr>
          <w:szCs w:val="24"/>
          <w:lang w:val="uk-UA"/>
        </w:rPr>
        <w:t xml:space="preserve">) </w:t>
      </w:r>
      <w:r w:rsidRPr="002C4021">
        <w:rPr>
          <w:szCs w:val="24"/>
          <w:lang w:val="uk-UA"/>
        </w:rPr>
        <w:t>розглядають питання модернізації будинків</w:t>
      </w:r>
      <w:r w:rsidR="00023E5E" w:rsidRPr="002C4021">
        <w:rPr>
          <w:szCs w:val="24"/>
          <w:lang w:val="uk-UA"/>
        </w:rPr>
        <w:t xml:space="preserve">, </w:t>
      </w:r>
      <w:r w:rsidRPr="002C4021">
        <w:rPr>
          <w:szCs w:val="24"/>
          <w:lang w:val="uk-UA"/>
        </w:rPr>
        <w:t xml:space="preserve">зокрема, </w:t>
      </w:r>
      <w:r w:rsidR="00CA1886" w:rsidRPr="002C4021">
        <w:rPr>
          <w:szCs w:val="24"/>
          <w:lang w:val="uk-UA"/>
        </w:rPr>
        <w:t>шляхом представлення в кількісній формі обсягу, в якому державні політики для підтримки модернізації в цілях економії енергії страждають від безкоштовних пасажирських перевезень</w:t>
      </w:r>
      <w:r w:rsidR="00023E5E" w:rsidRPr="002C4021">
        <w:rPr>
          <w:szCs w:val="24"/>
          <w:lang w:val="uk-UA"/>
        </w:rPr>
        <w:t xml:space="preserve">. </w:t>
      </w:r>
      <w:r w:rsidR="00CA1886" w:rsidRPr="002C4021">
        <w:rPr>
          <w:szCs w:val="24"/>
          <w:lang w:val="uk-UA"/>
        </w:rPr>
        <w:t>Також розглядаючи тему модернізації</w:t>
      </w:r>
      <w:r w:rsidR="00023E5E" w:rsidRPr="002C4021">
        <w:rPr>
          <w:szCs w:val="24"/>
          <w:lang w:val="uk-UA"/>
        </w:rPr>
        <w:t xml:space="preserve">, </w:t>
      </w:r>
      <w:r w:rsidR="00CA1886" w:rsidRPr="002C4021">
        <w:rPr>
          <w:szCs w:val="24"/>
          <w:lang w:val="uk-UA"/>
        </w:rPr>
        <w:t xml:space="preserve">відповідна доповідь </w:t>
      </w:r>
      <w:r w:rsidR="00023E5E" w:rsidRPr="002C4021">
        <w:rPr>
          <w:szCs w:val="24"/>
          <w:lang w:val="uk-UA"/>
        </w:rPr>
        <w:t>Frondel, Grosche</w:t>
      </w:r>
      <w:r w:rsidR="00CA1886" w:rsidRPr="002C4021">
        <w:rPr>
          <w:szCs w:val="24"/>
          <w:lang w:val="uk-UA"/>
        </w:rPr>
        <w:t xml:space="preserve"> і </w:t>
      </w:r>
      <w:r w:rsidR="00023E5E" w:rsidRPr="002C4021">
        <w:rPr>
          <w:szCs w:val="24"/>
          <w:lang w:val="uk-UA"/>
        </w:rPr>
        <w:t>Schmidt (2008</w:t>
      </w:r>
      <w:r w:rsidR="00CA1886" w:rsidRPr="002C4021">
        <w:rPr>
          <w:szCs w:val="24"/>
          <w:lang w:val="uk-UA"/>
        </w:rPr>
        <w:t xml:space="preserve"> рік</w:t>
      </w:r>
      <w:r w:rsidR="00023E5E" w:rsidRPr="002C4021">
        <w:rPr>
          <w:szCs w:val="24"/>
          <w:lang w:val="uk-UA"/>
        </w:rPr>
        <w:t xml:space="preserve">) </w:t>
      </w:r>
      <w:r w:rsidR="00CA1886" w:rsidRPr="002C4021">
        <w:rPr>
          <w:szCs w:val="24"/>
          <w:lang w:val="uk-UA"/>
        </w:rPr>
        <w:t>вивчає ефективність аудитів домашніх господарств</w:t>
      </w:r>
      <w:r w:rsidR="00023E5E" w:rsidRPr="002C4021">
        <w:rPr>
          <w:szCs w:val="24"/>
          <w:lang w:val="uk-UA"/>
        </w:rPr>
        <w:t xml:space="preserve">. </w:t>
      </w:r>
      <w:r w:rsidR="00CA1886" w:rsidRPr="002C4021">
        <w:rPr>
          <w:szCs w:val="24"/>
          <w:lang w:val="uk-UA"/>
        </w:rPr>
        <w:t>Інші публікації з проектної документації інструмент опитування та збір даних англійською (RWI і</w:t>
      </w:r>
      <w:r w:rsidR="00023E5E" w:rsidRPr="002C4021">
        <w:rPr>
          <w:szCs w:val="24"/>
          <w:lang w:val="uk-UA"/>
        </w:rPr>
        <w:t xml:space="preserve"> forsa, 2011a) </w:t>
      </w:r>
      <w:r w:rsidR="00CA1886" w:rsidRPr="002C4021">
        <w:rPr>
          <w:szCs w:val="24"/>
          <w:lang w:val="uk-UA"/>
        </w:rPr>
        <w:t xml:space="preserve">і німецькою мовами </w:t>
      </w:r>
      <w:r w:rsidR="00023E5E" w:rsidRPr="002C4021">
        <w:rPr>
          <w:szCs w:val="24"/>
          <w:lang w:val="uk-UA"/>
        </w:rPr>
        <w:t xml:space="preserve">(RWI </w:t>
      </w:r>
      <w:r w:rsidR="00CA1886" w:rsidRPr="002C4021">
        <w:rPr>
          <w:szCs w:val="24"/>
          <w:lang w:val="uk-UA"/>
        </w:rPr>
        <w:t>і</w:t>
      </w:r>
      <w:r w:rsidR="00023E5E" w:rsidRPr="002C4021">
        <w:rPr>
          <w:szCs w:val="24"/>
          <w:lang w:val="uk-UA"/>
        </w:rPr>
        <w:t xml:space="preserve"> forsa, 2011b). </w:t>
      </w:r>
      <w:r w:rsidR="00CA1886" w:rsidRPr="002C4021">
        <w:rPr>
          <w:szCs w:val="24"/>
          <w:lang w:val="uk-UA"/>
        </w:rPr>
        <w:t>Їх можна завантаж</w:t>
      </w:r>
      <w:r w:rsidR="004E2713" w:rsidRPr="002C4021">
        <w:rPr>
          <w:szCs w:val="24"/>
          <w:lang w:val="uk-UA"/>
        </w:rPr>
        <w:t>и</w:t>
      </w:r>
      <w:r w:rsidR="00CA1886" w:rsidRPr="002C4021">
        <w:rPr>
          <w:szCs w:val="24"/>
          <w:lang w:val="uk-UA"/>
        </w:rPr>
        <w:t>ти з веб-сайту проекту</w:t>
      </w:r>
      <w:r w:rsidR="00023E5E" w:rsidRPr="002C4021">
        <w:rPr>
          <w:szCs w:val="24"/>
          <w:lang w:val="uk-UA"/>
        </w:rPr>
        <w:t>,</w:t>
      </w:r>
      <w:r w:rsidR="00CA1886" w:rsidRPr="002C4021">
        <w:rPr>
          <w:szCs w:val="24"/>
          <w:lang w:val="uk-UA"/>
        </w:rPr>
        <w:t xml:space="preserve"> </w:t>
      </w:r>
      <w:hyperlink r:id="rId89" w:history="1">
        <w:r w:rsidR="00023E5E" w:rsidRPr="002C4021">
          <w:rPr>
            <w:rStyle w:val="a4"/>
            <w:szCs w:val="24"/>
            <w:lang w:val="uk-UA"/>
          </w:rPr>
          <w:t>http://www.rwi-essen.</w:t>
        </w:r>
      </w:hyperlink>
      <w:hyperlink r:id="rId90" w:history="1">
        <w:r w:rsidR="00023E5E" w:rsidRPr="002C4021">
          <w:rPr>
            <w:rStyle w:val="a4"/>
            <w:szCs w:val="24"/>
            <w:lang w:val="uk-UA"/>
          </w:rPr>
          <w:t>de/forschung-und-beratung/umwelt-und-ressourcen/pro-</w:t>
        </w:r>
      </w:hyperlink>
      <w:hyperlink r:id="rId91" w:history="1">
        <w:r w:rsidR="00023E5E" w:rsidRPr="002C4021">
          <w:rPr>
            <w:rStyle w:val="a4"/>
            <w:szCs w:val="24"/>
            <w:lang w:val="uk-UA"/>
          </w:rPr>
          <w:t>jekte/39/</w:t>
        </w:r>
      </w:hyperlink>
      <w:r w:rsidR="00023E5E" w:rsidRPr="002C4021">
        <w:rPr>
          <w:szCs w:val="24"/>
          <w:lang w:val="uk-UA"/>
        </w:rPr>
        <w:t>.</w:t>
      </w:r>
    </w:p>
    <w:p w:rsidR="00365CE1" w:rsidRPr="002C4021" w:rsidRDefault="00365CE1" w:rsidP="004E2B55">
      <w:pPr>
        <w:pStyle w:val="a0"/>
        <w:jc w:val="both"/>
        <w:rPr>
          <w:szCs w:val="24"/>
          <w:lang w:val="uk-UA"/>
        </w:rPr>
      </w:pPr>
    </w:p>
    <w:p w:rsidR="00023E5E" w:rsidRPr="002C4021" w:rsidRDefault="00CA1886" w:rsidP="004E2B55">
      <w:pPr>
        <w:pStyle w:val="a0"/>
        <w:jc w:val="both"/>
        <w:rPr>
          <w:b/>
          <w:szCs w:val="24"/>
          <w:lang w:val="uk-UA"/>
        </w:rPr>
      </w:pPr>
      <w:r w:rsidRPr="002C4021">
        <w:rPr>
          <w:b/>
          <w:szCs w:val="24"/>
          <w:lang w:val="uk-UA"/>
        </w:rPr>
        <w:t>Охоплення</w:t>
      </w:r>
    </w:p>
    <w:p w:rsidR="00365CE1" w:rsidRPr="002C4021" w:rsidRDefault="00365CE1" w:rsidP="004E2B55">
      <w:pPr>
        <w:pStyle w:val="a0"/>
        <w:jc w:val="both"/>
        <w:rPr>
          <w:szCs w:val="24"/>
          <w:lang w:val="uk-UA"/>
        </w:rPr>
      </w:pPr>
    </w:p>
    <w:p w:rsidR="00023E5E" w:rsidRPr="002C4021" w:rsidRDefault="00CA1886" w:rsidP="004E2B55">
      <w:pPr>
        <w:pStyle w:val="a0"/>
        <w:jc w:val="both"/>
        <w:rPr>
          <w:szCs w:val="24"/>
          <w:lang w:val="uk-UA"/>
        </w:rPr>
      </w:pPr>
      <w:r w:rsidRPr="002C4021">
        <w:rPr>
          <w:szCs w:val="24"/>
          <w:lang w:val="uk-UA"/>
        </w:rPr>
        <w:t xml:space="preserve">Для опитування у </w:t>
      </w:r>
      <w:r w:rsidR="00023E5E" w:rsidRPr="002C4021">
        <w:rPr>
          <w:szCs w:val="24"/>
          <w:lang w:val="uk-UA"/>
        </w:rPr>
        <w:t xml:space="preserve">2006-2008 </w:t>
      </w:r>
      <w:r w:rsidRPr="002C4021">
        <w:rPr>
          <w:szCs w:val="24"/>
          <w:lang w:val="uk-UA"/>
        </w:rPr>
        <w:t xml:space="preserve">роках, наприклад, було складено початкову вибірку з </w:t>
      </w:r>
      <w:r w:rsidR="00023E5E" w:rsidRPr="002C4021">
        <w:rPr>
          <w:szCs w:val="24"/>
          <w:lang w:val="uk-UA"/>
        </w:rPr>
        <w:t xml:space="preserve">9 575 </w:t>
      </w:r>
      <w:r w:rsidRPr="002C4021">
        <w:rPr>
          <w:szCs w:val="24"/>
          <w:lang w:val="uk-UA"/>
        </w:rPr>
        <w:t>домашніх господарств, з яких 6 </w:t>
      </w:r>
      <w:r w:rsidR="00023E5E" w:rsidRPr="002C4021">
        <w:rPr>
          <w:szCs w:val="24"/>
          <w:lang w:val="uk-UA"/>
        </w:rPr>
        <w:t>715</w:t>
      </w:r>
      <w:r w:rsidRPr="002C4021">
        <w:rPr>
          <w:szCs w:val="24"/>
          <w:lang w:val="uk-UA"/>
        </w:rPr>
        <w:t xml:space="preserve"> у кінцевому підсумку взяли участь в опитуванні, що утворило частку участі приблизно </w:t>
      </w:r>
      <w:r w:rsidR="00023E5E" w:rsidRPr="002C4021">
        <w:rPr>
          <w:szCs w:val="24"/>
          <w:lang w:val="uk-UA"/>
        </w:rPr>
        <w:t xml:space="preserve">70 %. </w:t>
      </w:r>
      <w:r w:rsidRPr="002C4021">
        <w:rPr>
          <w:szCs w:val="24"/>
          <w:lang w:val="uk-UA"/>
        </w:rPr>
        <w:t>Просторовий розподіл домашніх госп</w:t>
      </w:r>
      <w:r w:rsidR="004E2713" w:rsidRPr="002C4021">
        <w:rPr>
          <w:szCs w:val="24"/>
          <w:lang w:val="uk-UA"/>
        </w:rPr>
        <w:t xml:space="preserve">одарств, представлених на </w:t>
      </w:r>
      <w:r w:rsidR="004E2713" w:rsidRPr="002C4021">
        <w:rPr>
          <w:b/>
          <w:szCs w:val="24"/>
          <w:lang w:val="uk-UA"/>
        </w:rPr>
        <w:t>Рисун</w:t>
      </w:r>
      <w:r w:rsidRPr="002C4021">
        <w:rPr>
          <w:b/>
          <w:szCs w:val="24"/>
          <w:lang w:val="uk-UA"/>
        </w:rPr>
        <w:t>ку 5.1</w:t>
      </w:r>
      <w:r w:rsidRPr="002C4021">
        <w:rPr>
          <w:szCs w:val="24"/>
          <w:lang w:val="uk-UA"/>
        </w:rPr>
        <w:t xml:space="preserve"> за допомогою поштових індексів, охоплює репрезентативно всю територію Німеччини та, зокрема, концентрується у регіонах з високою щільністю населення</w:t>
      </w:r>
      <w:r w:rsidR="00023E5E" w:rsidRPr="002C4021">
        <w:rPr>
          <w:szCs w:val="24"/>
          <w:lang w:val="uk-UA"/>
        </w:rPr>
        <w:t xml:space="preserve">, </w:t>
      </w:r>
      <w:r w:rsidRPr="002C4021">
        <w:rPr>
          <w:szCs w:val="24"/>
          <w:lang w:val="uk-UA"/>
        </w:rPr>
        <w:t>таких як столиця Берлін</w:t>
      </w:r>
      <w:r w:rsidR="00023E5E" w:rsidRPr="002C4021">
        <w:rPr>
          <w:szCs w:val="24"/>
          <w:lang w:val="uk-UA"/>
        </w:rPr>
        <w:t>.</w:t>
      </w:r>
    </w:p>
    <w:p w:rsidR="00365CE1" w:rsidRPr="002C4021" w:rsidRDefault="00365CE1" w:rsidP="004E2B55">
      <w:pPr>
        <w:pStyle w:val="a0"/>
        <w:jc w:val="both"/>
        <w:rPr>
          <w:szCs w:val="24"/>
          <w:lang w:val="uk-UA"/>
        </w:rPr>
      </w:pPr>
    </w:p>
    <w:p w:rsidR="00023E5E" w:rsidRPr="002C4021" w:rsidRDefault="00CA1886" w:rsidP="004E2B55">
      <w:pPr>
        <w:pStyle w:val="a0"/>
        <w:jc w:val="both"/>
        <w:rPr>
          <w:szCs w:val="24"/>
          <w:lang w:val="uk-UA"/>
        </w:rPr>
      </w:pPr>
      <w:r w:rsidRPr="002C4021">
        <w:rPr>
          <w:szCs w:val="24"/>
          <w:lang w:val="uk-UA"/>
        </w:rPr>
        <w:t>Інформація, розкрита домашніми господарствами-учасниками, доповнюється показаннями температури від метеорологічних станцій для врахування місцевих погодних явищ</w:t>
      </w:r>
      <w:r w:rsidR="00023E5E" w:rsidRPr="002C4021">
        <w:rPr>
          <w:szCs w:val="24"/>
          <w:lang w:val="uk-UA"/>
        </w:rPr>
        <w:t xml:space="preserve">. </w:t>
      </w:r>
      <w:r w:rsidRPr="002C4021">
        <w:rPr>
          <w:szCs w:val="24"/>
          <w:lang w:val="uk-UA"/>
        </w:rPr>
        <w:t xml:space="preserve">Дані про температуру просторово інтерполюються за допомогою Географічної інформаційної системи </w:t>
      </w:r>
      <w:r w:rsidR="00023E5E" w:rsidRPr="002C4021">
        <w:rPr>
          <w:szCs w:val="24"/>
          <w:lang w:val="uk-UA"/>
        </w:rPr>
        <w:t>(</w:t>
      </w:r>
      <w:r w:rsidRPr="002C4021">
        <w:rPr>
          <w:szCs w:val="24"/>
          <w:lang w:val="uk-UA"/>
        </w:rPr>
        <w:t>ГІС</w:t>
      </w:r>
      <w:r w:rsidR="00023E5E" w:rsidRPr="002C4021">
        <w:rPr>
          <w:szCs w:val="24"/>
          <w:lang w:val="uk-UA"/>
        </w:rPr>
        <w:t>)</w:t>
      </w:r>
      <w:r w:rsidRPr="002C4021">
        <w:rPr>
          <w:szCs w:val="24"/>
          <w:lang w:val="uk-UA"/>
        </w:rPr>
        <w:t>, що кожному домашньому господарству могла бути призначена кількість градусо-днів опалювального сезону, що переважала на рівні поштового індексу.</w:t>
      </w:r>
    </w:p>
    <w:p w:rsidR="00365CE1" w:rsidRPr="002C4021" w:rsidRDefault="00365CE1" w:rsidP="004E2B55">
      <w:pPr>
        <w:pStyle w:val="a0"/>
        <w:jc w:val="both"/>
        <w:rPr>
          <w:szCs w:val="24"/>
          <w:lang w:val="uk-UA"/>
        </w:rPr>
      </w:pPr>
    </w:p>
    <w:p w:rsidR="00CA1886" w:rsidRPr="002C4021" w:rsidRDefault="00CA1886" w:rsidP="004E2B55">
      <w:pPr>
        <w:pStyle w:val="a0"/>
        <w:jc w:val="both"/>
        <w:rPr>
          <w:szCs w:val="24"/>
          <w:lang w:val="uk-UA"/>
        </w:rPr>
      </w:pPr>
      <w:r w:rsidRPr="002C4021">
        <w:rPr>
          <w:szCs w:val="24"/>
          <w:lang w:val="uk-UA"/>
        </w:rPr>
        <w:t xml:space="preserve">Протягом 2003-2008 років використовувалися приблизно </w:t>
      </w:r>
      <w:r w:rsidR="00023E5E" w:rsidRPr="002C4021">
        <w:rPr>
          <w:szCs w:val="24"/>
          <w:lang w:val="uk-UA"/>
        </w:rPr>
        <w:t xml:space="preserve">50 </w:t>
      </w:r>
      <w:r w:rsidRPr="002C4021">
        <w:rPr>
          <w:szCs w:val="24"/>
          <w:lang w:val="uk-UA"/>
        </w:rPr>
        <w:t>метеорологічних станцій для просторової інтерполяції даних про температури, поширених приблизно на 500 метеорологічних даних для опитувань з 2009 року і надалі, забезпечуючи суттєве покращення.</w:t>
      </w:r>
    </w:p>
    <w:p w:rsidR="00CA1886" w:rsidRPr="002C4021" w:rsidRDefault="00CA1886" w:rsidP="004E2B55">
      <w:pPr>
        <w:pStyle w:val="a0"/>
        <w:jc w:val="both"/>
        <w:rPr>
          <w:szCs w:val="24"/>
          <w:lang w:val="uk-UA"/>
        </w:rPr>
      </w:pPr>
    </w:p>
    <w:p w:rsidR="00CA1886" w:rsidRPr="002C4021" w:rsidRDefault="00CA1886" w:rsidP="004E2B55">
      <w:pPr>
        <w:pStyle w:val="a0"/>
        <w:jc w:val="both"/>
        <w:rPr>
          <w:b/>
          <w:szCs w:val="24"/>
          <w:lang w:val="uk-UA"/>
        </w:rPr>
      </w:pPr>
      <w:r w:rsidRPr="002C4021">
        <w:rPr>
          <w:b/>
          <w:szCs w:val="24"/>
          <w:lang w:val="uk-UA"/>
        </w:rPr>
        <w:t>Рисунок 5.2: Охоплення опитування</w:t>
      </w:r>
    </w:p>
    <w:p w:rsidR="00CA1886" w:rsidRPr="002C4021" w:rsidRDefault="00CA1886" w:rsidP="004E2B55">
      <w:pPr>
        <w:pStyle w:val="a0"/>
        <w:jc w:val="both"/>
        <w:rPr>
          <w:szCs w:val="24"/>
          <w:lang w:val="uk-UA"/>
        </w:rPr>
      </w:pPr>
    </w:p>
    <w:p w:rsidR="00023E5E" w:rsidRPr="002C4021" w:rsidRDefault="007F2375" w:rsidP="004E2B55">
      <w:pPr>
        <w:pStyle w:val="a0"/>
        <w:jc w:val="both"/>
        <w:rPr>
          <w:szCs w:val="24"/>
          <w:lang w:val="uk-UA"/>
        </w:rPr>
      </w:pPr>
      <w:r>
        <w:rPr>
          <w:noProof/>
          <w:szCs w:val="24"/>
          <w:lang w:eastAsia="ru-RU"/>
        </w:rPr>
        <w:drawing>
          <wp:inline distT="0" distB="0" distL="0" distR="0">
            <wp:extent cx="3124200" cy="3819525"/>
            <wp:effectExtent l="0" t="0" r="0" b="9525"/>
            <wp:docPr id="3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24200" cy="3819525"/>
                    </a:xfrm>
                    <a:prstGeom prst="rect">
                      <a:avLst/>
                    </a:prstGeom>
                    <a:noFill/>
                    <a:ln>
                      <a:noFill/>
                    </a:ln>
                  </pic:spPr>
                </pic:pic>
              </a:graphicData>
            </a:graphic>
          </wp:inline>
        </w:drawing>
      </w:r>
      <w:r w:rsidR="00CA1886" w:rsidRPr="002C4021">
        <w:rPr>
          <w:szCs w:val="24"/>
          <w:lang w:val="uk-UA"/>
        </w:rPr>
        <w:t xml:space="preserve"> </w:t>
      </w:r>
    </w:p>
    <w:p w:rsidR="00365CE1" w:rsidRPr="002C4021" w:rsidRDefault="00365CE1" w:rsidP="004E2B55">
      <w:pPr>
        <w:pStyle w:val="a0"/>
        <w:jc w:val="both"/>
        <w:rPr>
          <w:szCs w:val="24"/>
          <w:lang w:val="uk-UA"/>
        </w:rPr>
      </w:pPr>
    </w:p>
    <w:p w:rsidR="00023E5E" w:rsidRPr="002C4021" w:rsidRDefault="00CA1886" w:rsidP="004E2B55">
      <w:pPr>
        <w:pStyle w:val="a0"/>
        <w:jc w:val="both"/>
        <w:rPr>
          <w:i/>
          <w:sz w:val="16"/>
          <w:szCs w:val="16"/>
          <w:lang w:val="uk-UA"/>
        </w:rPr>
      </w:pPr>
      <w:r w:rsidRPr="002C4021">
        <w:rPr>
          <w:i/>
          <w:sz w:val="16"/>
          <w:szCs w:val="16"/>
          <w:lang w:val="uk-UA"/>
        </w:rPr>
        <w:t xml:space="preserve">Legend – Легенда </w:t>
      </w:r>
    </w:p>
    <w:p w:rsidR="00CA1886" w:rsidRPr="002C4021" w:rsidRDefault="00CA1886" w:rsidP="004E2B55">
      <w:pPr>
        <w:pStyle w:val="a0"/>
        <w:jc w:val="both"/>
        <w:rPr>
          <w:i/>
          <w:sz w:val="16"/>
          <w:szCs w:val="16"/>
          <w:lang w:val="uk-UA"/>
        </w:rPr>
      </w:pPr>
      <w:r w:rsidRPr="002C4021">
        <w:rPr>
          <w:i/>
          <w:sz w:val="16"/>
          <w:szCs w:val="16"/>
          <w:lang w:val="uk-UA"/>
        </w:rPr>
        <w:t>Kilometers – Кілометри</w:t>
      </w:r>
    </w:p>
    <w:p w:rsidR="00CA1886" w:rsidRPr="002C4021" w:rsidRDefault="00CA1886" w:rsidP="004E2B55">
      <w:pPr>
        <w:pStyle w:val="a0"/>
        <w:jc w:val="both"/>
        <w:rPr>
          <w:i/>
          <w:sz w:val="16"/>
          <w:szCs w:val="16"/>
          <w:lang w:val="uk-UA"/>
        </w:rPr>
      </w:pPr>
      <w:r w:rsidRPr="002C4021">
        <w:rPr>
          <w:i/>
          <w:sz w:val="16"/>
          <w:szCs w:val="16"/>
          <w:lang w:val="uk-UA"/>
        </w:rPr>
        <w:t>Zip codes with at least one sampled household – Поштові коди з, щонайменше, одним домашнім господарством з вибірки</w:t>
      </w:r>
    </w:p>
    <w:p w:rsidR="00CA1886" w:rsidRPr="002C4021" w:rsidRDefault="00CA1886" w:rsidP="004E2B55">
      <w:pPr>
        <w:pStyle w:val="a0"/>
        <w:jc w:val="both"/>
        <w:rPr>
          <w:sz w:val="16"/>
          <w:szCs w:val="16"/>
          <w:lang w:val="uk-UA"/>
        </w:rPr>
      </w:pPr>
      <w:r w:rsidRPr="002C4021">
        <w:rPr>
          <w:i/>
          <w:sz w:val="16"/>
          <w:szCs w:val="16"/>
          <w:lang w:val="uk-UA"/>
        </w:rPr>
        <w:t>Джерело:</w:t>
      </w:r>
      <w:r w:rsidRPr="002C4021">
        <w:rPr>
          <w:sz w:val="16"/>
          <w:szCs w:val="16"/>
          <w:lang w:val="uk-UA"/>
        </w:rPr>
        <w:t xml:space="preserve"> RWI Essen.</w:t>
      </w:r>
    </w:p>
    <w:p w:rsidR="00CA1886" w:rsidRPr="002C4021" w:rsidRDefault="00CA1886" w:rsidP="004E2B55">
      <w:pPr>
        <w:pStyle w:val="a0"/>
        <w:jc w:val="both"/>
        <w:rPr>
          <w:szCs w:val="24"/>
          <w:lang w:val="uk-UA"/>
        </w:rPr>
      </w:pPr>
    </w:p>
    <w:p w:rsidR="00CA1886" w:rsidRPr="002C4021" w:rsidRDefault="00CA1886" w:rsidP="004E2B55">
      <w:pPr>
        <w:pStyle w:val="a0"/>
        <w:jc w:val="both"/>
        <w:rPr>
          <w:b/>
          <w:szCs w:val="24"/>
          <w:lang w:val="uk-UA"/>
        </w:rPr>
      </w:pPr>
      <w:r w:rsidRPr="002C4021">
        <w:rPr>
          <w:b/>
          <w:szCs w:val="24"/>
          <w:lang w:val="uk-UA"/>
        </w:rPr>
        <w:t>Плани на майбутнє</w:t>
      </w:r>
    </w:p>
    <w:p w:rsidR="00CA1886" w:rsidRPr="002C4021" w:rsidRDefault="00CA1886" w:rsidP="004E2B55">
      <w:pPr>
        <w:pStyle w:val="a0"/>
        <w:jc w:val="both"/>
        <w:rPr>
          <w:szCs w:val="24"/>
          <w:lang w:val="uk-UA"/>
        </w:rPr>
      </w:pPr>
    </w:p>
    <w:p w:rsidR="00023E5E" w:rsidRPr="002C4021" w:rsidRDefault="009B4E44" w:rsidP="004E2B55">
      <w:pPr>
        <w:pStyle w:val="a0"/>
        <w:jc w:val="both"/>
        <w:rPr>
          <w:szCs w:val="24"/>
          <w:lang w:val="uk-UA"/>
        </w:rPr>
      </w:pPr>
      <w:r w:rsidRPr="002C4021">
        <w:rPr>
          <w:szCs w:val="24"/>
          <w:lang w:val="uk-UA"/>
        </w:rPr>
        <w:t>Розроблено плани для суттєвого збільшення розміру вибірки для збільшення загального рівня точності, зокрема, стосовно витрат на енергію у домашніх господарствах з низьким рівнем доходу, а також для збільшення відповідних спостережень для домашніх господарств, що переважно залежать від районного опалення</w:t>
      </w:r>
      <w:r w:rsidR="00023E5E" w:rsidRPr="002C4021">
        <w:rPr>
          <w:szCs w:val="24"/>
          <w:lang w:val="uk-UA"/>
        </w:rPr>
        <w:t>.</w:t>
      </w:r>
    </w:p>
    <w:p w:rsidR="00365CE1" w:rsidRPr="002C4021" w:rsidRDefault="00365CE1" w:rsidP="004E2B55">
      <w:pPr>
        <w:pStyle w:val="a0"/>
        <w:jc w:val="both"/>
        <w:rPr>
          <w:szCs w:val="24"/>
          <w:lang w:val="uk-UA"/>
        </w:rPr>
      </w:pPr>
    </w:p>
    <w:p w:rsidR="00023E5E" w:rsidRPr="002C4021" w:rsidRDefault="009B4E44" w:rsidP="004E2B55">
      <w:pPr>
        <w:pStyle w:val="a0"/>
        <w:jc w:val="both"/>
        <w:rPr>
          <w:szCs w:val="24"/>
          <w:lang w:val="uk-UA"/>
        </w:rPr>
      </w:pPr>
      <w:r w:rsidRPr="002C4021">
        <w:rPr>
          <w:szCs w:val="24"/>
          <w:lang w:val="uk-UA"/>
        </w:rPr>
        <w:t xml:space="preserve">Крім того, всі дані, зібрані стосовно споживання енергії домашніми господарствами, планується надати дослідникам на безкоштовній основі. </w:t>
      </w:r>
    </w:p>
    <w:p w:rsidR="00365CE1" w:rsidRPr="002C4021" w:rsidRDefault="00365CE1" w:rsidP="004E2B55">
      <w:pPr>
        <w:pStyle w:val="a0"/>
        <w:jc w:val="both"/>
        <w:rPr>
          <w:szCs w:val="24"/>
          <w:lang w:val="uk-UA"/>
        </w:rPr>
      </w:pPr>
    </w:p>
    <w:p w:rsidR="00023E5E" w:rsidRPr="002C4021" w:rsidRDefault="009B4E44" w:rsidP="004E2B55">
      <w:pPr>
        <w:pStyle w:val="a0"/>
        <w:jc w:val="both"/>
        <w:rPr>
          <w:szCs w:val="24"/>
          <w:lang w:val="uk-UA"/>
        </w:rPr>
      </w:pPr>
      <w:r w:rsidRPr="002C4021">
        <w:rPr>
          <w:szCs w:val="24"/>
          <w:lang w:val="uk-UA"/>
        </w:rPr>
        <w:t>Для демонстрації багатства набору даних і для збільшення його профілю в межах наукового співтовариства дослідження опубліковане у рецензовуваних наукових журналах з міжнародною репутацією</w:t>
      </w:r>
      <w:r w:rsidR="00023E5E" w:rsidRPr="002C4021">
        <w:rPr>
          <w:szCs w:val="24"/>
          <w:lang w:val="uk-UA"/>
        </w:rPr>
        <w:t>.</w:t>
      </w:r>
    </w:p>
    <w:p w:rsidR="00365CE1" w:rsidRPr="002C4021" w:rsidRDefault="00365CE1" w:rsidP="004E2B55">
      <w:pPr>
        <w:pStyle w:val="a0"/>
        <w:jc w:val="both"/>
        <w:rPr>
          <w:szCs w:val="24"/>
          <w:lang w:val="uk-UA"/>
        </w:rPr>
      </w:pPr>
    </w:p>
    <w:p w:rsidR="00023E5E" w:rsidRPr="002C4021" w:rsidRDefault="009B4E44" w:rsidP="004E2B55">
      <w:pPr>
        <w:pStyle w:val="a0"/>
        <w:jc w:val="both"/>
        <w:rPr>
          <w:b/>
          <w:szCs w:val="24"/>
          <w:lang w:val="uk-UA"/>
        </w:rPr>
      </w:pPr>
      <w:r w:rsidRPr="002C4021">
        <w:rPr>
          <w:b/>
          <w:szCs w:val="24"/>
          <w:lang w:val="uk-UA"/>
        </w:rPr>
        <w:t>Посилання</w:t>
      </w:r>
    </w:p>
    <w:p w:rsidR="00365CE1" w:rsidRPr="002C4021" w:rsidRDefault="00365CE1" w:rsidP="004E2B55">
      <w:pPr>
        <w:pStyle w:val="a0"/>
        <w:jc w:val="both"/>
        <w:rPr>
          <w:szCs w:val="24"/>
          <w:lang w:val="uk-UA"/>
        </w:rPr>
      </w:pPr>
    </w:p>
    <w:p w:rsidR="00023E5E" w:rsidRPr="002C4021" w:rsidRDefault="00023E5E" w:rsidP="008977AF">
      <w:pPr>
        <w:pStyle w:val="a0"/>
        <w:numPr>
          <w:ilvl w:val="0"/>
          <w:numId w:val="52"/>
        </w:numPr>
        <w:jc w:val="both"/>
        <w:rPr>
          <w:szCs w:val="24"/>
          <w:lang w:val="uk-UA"/>
        </w:rPr>
      </w:pPr>
      <w:r w:rsidRPr="002C4021">
        <w:rPr>
          <w:szCs w:val="24"/>
          <w:lang w:val="uk-UA"/>
        </w:rPr>
        <w:t>AGEB (2010</w:t>
      </w:r>
      <w:r w:rsidR="009B4E44" w:rsidRPr="002C4021">
        <w:rPr>
          <w:szCs w:val="24"/>
          <w:lang w:val="uk-UA"/>
        </w:rPr>
        <w:t xml:space="preserve"> рік</w:t>
      </w:r>
      <w:r w:rsidRPr="002C4021">
        <w:rPr>
          <w:szCs w:val="24"/>
          <w:lang w:val="uk-UA"/>
        </w:rPr>
        <w:t>) Heizw</w:t>
      </w:r>
      <w:r w:rsidR="009B4E44" w:rsidRPr="002C4021">
        <w:rPr>
          <w:szCs w:val="24"/>
          <w:lang w:val="uk-UA"/>
        </w:rPr>
        <w:t>erte der Energietrager und Fak</w:t>
      </w:r>
      <w:r w:rsidRPr="002C4021">
        <w:rPr>
          <w:szCs w:val="24"/>
          <w:lang w:val="uk-UA"/>
        </w:rPr>
        <w:t>toren fur die Umr</w:t>
      </w:r>
      <w:r w:rsidR="009B4E44" w:rsidRPr="002C4021">
        <w:rPr>
          <w:szCs w:val="24"/>
          <w:lang w:val="uk-UA"/>
        </w:rPr>
        <w:t>echnung von spezifischen Menge</w:t>
      </w:r>
      <w:r w:rsidRPr="002C4021">
        <w:rPr>
          <w:szCs w:val="24"/>
          <w:lang w:val="uk-UA"/>
        </w:rPr>
        <w:t xml:space="preserve">neinheiten in Warmeinheiten, Stand 26.08.2010, Ar- beitsgemeinschaft Energiebilanzen, Berlin, </w:t>
      </w:r>
      <w:hyperlink r:id="rId93" w:history="1">
        <w:r w:rsidRPr="002C4021">
          <w:rPr>
            <w:rStyle w:val="a4"/>
            <w:szCs w:val="24"/>
            <w:lang w:val="uk-UA"/>
          </w:rPr>
          <w:t>http://</w:t>
        </w:r>
      </w:hyperlink>
      <w:hyperlink r:id="rId94" w:history="1">
        <w:r w:rsidRPr="002C4021">
          <w:rPr>
            <w:rStyle w:val="a4"/>
            <w:szCs w:val="24"/>
            <w:lang w:val="uk-UA"/>
          </w:rPr>
          <w:t>www.ag-energiebilanzen.de</w:t>
        </w:r>
      </w:hyperlink>
      <w:r w:rsidR="009B4E44" w:rsidRPr="002C4021">
        <w:rPr>
          <w:szCs w:val="24"/>
          <w:lang w:val="uk-UA"/>
        </w:rPr>
        <w:t>.</w:t>
      </w:r>
    </w:p>
    <w:p w:rsidR="00023E5E" w:rsidRPr="002C4021" w:rsidRDefault="00023E5E" w:rsidP="008977AF">
      <w:pPr>
        <w:pStyle w:val="a0"/>
        <w:numPr>
          <w:ilvl w:val="0"/>
          <w:numId w:val="52"/>
        </w:numPr>
        <w:jc w:val="both"/>
        <w:rPr>
          <w:szCs w:val="24"/>
          <w:lang w:val="uk-UA"/>
        </w:rPr>
      </w:pPr>
      <w:r w:rsidRPr="002C4021">
        <w:rPr>
          <w:szCs w:val="24"/>
          <w:lang w:val="uk-UA"/>
        </w:rPr>
        <w:t>BDEW (2009</w:t>
      </w:r>
      <w:r w:rsidR="009B4E44" w:rsidRPr="002C4021">
        <w:rPr>
          <w:szCs w:val="24"/>
          <w:lang w:val="uk-UA"/>
        </w:rPr>
        <w:t xml:space="preserve"> рік</w:t>
      </w:r>
      <w:r w:rsidRPr="002C4021">
        <w:rPr>
          <w:szCs w:val="24"/>
          <w:lang w:val="uk-UA"/>
        </w:rPr>
        <w:t>), EEG-Jahresabrechung 2008</w:t>
      </w:r>
      <w:r w:rsidR="009B4E44" w:rsidRPr="002C4021">
        <w:rPr>
          <w:szCs w:val="24"/>
          <w:lang w:val="uk-UA"/>
        </w:rPr>
        <w:t xml:space="preserve"> рік</w:t>
      </w:r>
      <w:r w:rsidRPr="002C4021">
        <w:rPr>
          <w:szCs w:val="24"/>
          <w:lang w:val="uk-UA"/>
        </w:rPr>
        <w:t xml:space="preserve">, Stand: 27.07.2009, </w:t>
      </w:r>
      <w:hyperlink r:id="rId95" w:history="1">
        <w:r w:rsidRPr="002C4021">
          <w:rPr>
            <w:rStyle w:val="a4"/>
            <w:szCs w:val="24"/>
            <w:lang w:val="uk-UA"/>
          </w:rPr>
          <w:t>http://www.bdew.de/bdew.nsf/id/DE_</w:t>
        </w:r>
      </w:hyperlink>
      <w:hyperlink r:id="rId96" w:history="1">
        <w:r w:rsidRPr="002C4021">
          <w:rPr>
            <w:rStyle w:val="a4"/>
            <w:szCs w:val="24"/>
            <w:lang w:val="uk-UA"/>
          </w:rPr>
          <w:t>EEG-Jahresabrechnungen</w:t>
        </w:r>
      </w:hyperlink>
      <w:bookmarkStart w:id="289" w:name="bookmark334"/>
      <w:r w:rsidR="009B4E44" w:rsidRPr="002C4021">
        <w:rPr>
          <w:szCs w:val="24"/>
          <w:lang w:val="uk-UA"/>
        </w:rPr>
        <w:t>.</w:t>
      </w:r>
    </w:p>
    <w:p w:rsidR="00365CE1" w:rsidRPr="002C4021" w:rsidRDefault="00365CE1" w:rsidP="004E2B55">
      <w:pPr>
        <w:pStyle w:val="a0"/>
        <w:jc w:val="both"/>
        <w:rPr>
          <w:szCs w:val="24"/>
          <w:lang w:val="uk-UA"/>
        </w:rPr>
      </w:pPr>
    </w:p>
    <w:p w:rsidR="00023E5E" w:rsidRPr="002C4021" w:rsidRDefault="00287DA7" w:rsidP="004E2713">
      <w:pPr>
        <w:pStyle w:val="1"/>
      </w:pPr>
      <w:bookmarkStart w:id="290" w:name="_Toc436428744"/>
      <w:r w:rsidRPr="002C4021">
        <w:t>5.3. Дослідження конкретної ситуації країни: Нідерланди</w:t>
      </w:r>
      <w:bookmarkEnd w:id="289"/>
      <w:bookmarkEnd w:id="290"/>
    </w:p>
    <w:p w:rsidR="00365CE1" w:rsidRPr="002C4021" w:rsidRDefault="00365CE1" w:rsidP="004E2B55">
      <w:pPr>
        <w:pStyle w:val="a0"/>
        <w:jc w:val="both"/>
        <w:rPr>
          <w:szCs w:val="24"/>
          <w:lang w:val="uk-UA"/>
        </w:rPr>
      </w:pPr>
      <w:bookmarkStart w:id="291" w:name="bookmark335"/>
    </w:p>
    <w:bookmarkEnd w:id="291"/>
    <w:p w:rsidR="00023E5E" w:rsidRPr="002C4021" w:rsidRDefault="00287DA7" w:rsidP="004E2B55">
      <w:pPr>
        <w:pStyle w:val="a0"/>
        <w:jc w:val="both"/>
        <w:rPr>
          <w:b/>
          <w:szCs w:val="24"/>
          <w:lang w:val="uk-UA"/>
        </w:rPr>
      </w:pPr>
      <w:r w:rsidRPr="002C4021">
        <w:rPr>
          <w:b/>
          <w:szCs w:val="24"/>
          <w:lang w:val="uk-UA"/>
        </w:rPr>
        <w:t>Чому</w:t>
      </w:r>
    </w:p>
    <w:p w:rsidR="00365CE1" w:rsidRPr="002C4021" w:rsidRDefault="00365CE1" w:rsidP="004E2B55">
      <w:pPr>
        <w:pStyle w:val="a0"/>
        <w:jc w:val="both"/>
        <w:rPr>
          <w:szCs w:val="24"/>
          <w:lang w:val="uk-UA"/>
        </w:rPr>
      </w:pPr>
    </w:p>
    <w:p w:rsidR="00023E5E" w:rsidRPr="002C4021" w:rsidRDefault="00287DA7" w:rsidP="004E2B55">
      <w:pPr>
        <w:pStyle w:val="a0"/>
        <w:jc w:val="both"/>
        <w:rPr>
          <w:szCs w:val="24"/>
          <w:lang w:val="uk-UA"/>
        </w:rPr>
      </w:pPr>
      <w:r w:rsidRPr="002C4021">
        <w:rPr>
          <w:szCs w:val="24"/>
          <w:lang w:val="uk-UA"/>
        </w:rPr>
        <w:t xml:space="preserve">Традиційно, національна політика в області енергетики в Нідерландах була спрямована на безпечність поставок, але зараз існують національні цілі щодо енергоефективності, енергії від відновлюваних джерел та викидів </w:t>
      </w:r>
      <w:r w:rsidR="00023E5E" w:rsidRPr="002C4021">
        <w:rPr>
          <w:szCs w:val="24"/>
          <w:lang w:val="uk-UA"/>
        </w:rPr>
        <w:t>CO</w:t>
      </w:r>
      <w:r w:rsidR="00023E5E" w:rsidRPr="002C4021">
        <w:rPr>
          <w:szCs w:val="24"/>
          <w:vertAlign w:val="subscript"/>
          <w:lang w:val="uk-UA"/>
        </w:rPr>
        <w:t>2</w:t>
      </w:r>
      <w:r w:rsidR="00023E5E" w:rsidRPr="002C4021">
        <w:rPr>
          <w:szCs w:val="24"/>
          <w:lang w:val="uk-UA"/>
        </w:rPr>
        <w:t xml:space="preserve">. </w:t>
      </w:r>
      <w:r w:rsidRPr="002C4021">
        <w:rPr>
          <w:szCs w:val="24"/>
          <w:lang w:val="uk-UA"/>
        </w:rPr>
        <w:t xml:space="preserve">У результаті, існує зростаюча потреба від розробників політики у визначення субсекторів, де споживання енергії може бути зменшене з найменшими витратами. Тому, тоді як традиційно було достатньо визначити загальні показники використання енергії у секторі домашніх господарств, зараз існує набагато більша потреба в докладній інформації. Місцеві уряди зараз хочуть впровадити кліматичні політики і запросити показники місцевого споживання енергії, а окремі домашні господарства також зараз хочуть знати, чи є їх кліматичний відбиток більшим чи меншим за подібні домашні господарства. </w:t>
      </w:r>
    </w:p>
    <w:p w:rsidR="00365CE1" w:rsidRPr="002C4021" w:rsidRDefault="00365CE1" w:rsidP="004E2B55">
      <w:pPr>
        <w:pStyle w:val="a0"/>
        <w:jc w:val="both"/>
        <w:rPr>
          <w:szCs w:val="24"/>
          <w:lang w:val="uk-UA"/>
        </w:rPr>
      </w:pPr>
    </w:p>
    <w:p w:rsidR="00023E5E" w:rsidRPr="002C4021" w:rsidRDefault="00287DA7" w:rsidP="004E2B55">
      <w:pPr>
        <w:pStyle w:val="a0"/>
        <w:jc w:val="both"/>
        <w:rPr>
          <w:szCs w:val="24"/>
          <w:lang w:val="uk-UA"/>
        </w:rPr>
      </w:pPr>
      <w:r w:rsidRPr="002C4021">
        <w:rPr>
          <w:szCs w:val="24"/>
          <w:lang w:val="uk-UA"/>
        </w:rPr>
        <w:t>Статистичне агентство Нідерландів</w:t>
      </w:r>
      <w:r w:rsidR="00023E5E" w:rsidRPr="002C4021">
        <w:rPr>
          <w:szCs w:val="24"/>
          <w:lang w:val="uk-UA"/>
        </w:rPr>
        <w:t xml:space="preserve"> (CBS) </w:t>
      </w:r>
      <w:r w:rsidRPr="002C4021">
        <w:rPr>
          <w:szCs w:val="24"/>
          <w:lang w:val="uk-UA"/>
        </w:rPr>
        <w:t xml:space="preserve">історично покладається на інформацію, отриману в результаті проведення опитувань, для зібрання основної інформації про споживання енергії домашніми господарства. Починаючи приблизно з 1980 року річне панельне опитування домашніх господарств </w:t>
      </w:r>
      <w:r w:rsidR="00023E5E" w:rsidRPr="002C4021">
        <w:rPr>
          <w:szCs w:val="24"/>
          <w:lang w:val="uk-UA"/>
        </w:rPr>
        <w:t xml:space="preserve">(HOME) </w:t>
      </w:r>
      <w:r w:rsidRPr="002C4021">
        <w:rPr>
          <w:szCs w:val="24"/>
          <w:lang w:val="uk-UA"/>
        </w:rPr>
        <w:t xml:space="preserve">використовувалося для збору цих даних, результати якого використовувалися для визначення споживання енергії домашніми господарствами за типом палива. Разом з цим опитуванням використовувалася інформація, отримана в результаті проведення власного Опитування </w:t>
      </w:r>
      <w:r w:rsidR="00023E5E" w:rsidRPr="002C4021">
        <w:rPr>
          <w:szCs w:val="24"/>
          <w:lang w:val="uk-UA"/>
        </w:rPr>
        <w:t>CBS</w:t>
      </w:r>
      <w:r w:rsidRPr="002C4021">
        <w:rPr>
          <w:szCs w:val="24"/>
          <w:lang w:val="uk-UA"/>
        </w:rPr>
        <w:t xml:space="preserve"> щодо бюджету домашнього господарства, яке також визначило середнє споживання енергії домашніми господарствами. </w:t>
      </w:r>
    </w:p>
    <w:p w:rsidR="00365CE1" w:rsidRPr="002C4021" w:rsidRDefault="00365CE1" w:rsidP="004E2B55">
      <w:pPr>
        <w:pStyle w:val="a0"/>
        <w:jc w:val="both"/>
        <w:rPr>
          <w:szCs w:val="24"/>
          <w:lang w:val="uk-UA"/>
        </w:rPr>
      </w:pPr>
    </w:p>
    <w:p w:rsidR="00023E5E" w:rsidRPr="002C4021" w:rsidRDefault="00287DA7" w:rsidP="004E2B55">
      <w:pPr>
        <w:pStyle w:val="a0"/>
        <w:jc w:val="both"/>
        <w:rPr>
          <w:szCs w:val="24"/>
          <w:lang w:val="uk-UA"/>
        </w:rPr>
      </w:pPr>
      <w:r w:rsidRPr="002C4021">
        <w:rPr>
          <w:szCs w:val="24"/>
          <w:lang w:val="uk-UA"/>
        </w:rPr>
        <w:t>Однак, з 2000 року</w:t>
      </w:r>
      <w:r w:rsidR="00023E5E" w:rsidRPr="002C4021">
        <w:rPr>
          <w:szCs w:val="24"/>
          <w:lang w:val="uk-UA"/>
        </w:rPr>
        <w:t xml:space="preserve">, CBS </w:t>
      </w:r>
      <w:r w:rsidRPr="002C4021">
        <w:rPr>
          <w:szCs w:val="24"/>
          <w:lang w:val="uk-UA"/>
        </w:rPr>
        <w:t xml:space="preserve">докладало все більших зусиль на впровадження різних підходів шляхом створення реєстру споживання енергії домашніми господарствами та підприємствами шляхом використання даних лічильника від енергетичних компаній. Цьому частково посприяло бажання зменшити </w:t>
      </w:r>
      <w:r w:rsidR="004B2B94" w:rsidRPr="002C4021">
        <w:rPr>
          <w:szCs w:val="24"/>
          <w:lang w:val="uk-UA"/>
        </w:rPr>
        <w:t>навантаження</w:t>
      </w:r>
      <w:r w:rsidRPr="002C4021">
        <w:rPr>
          <w:szCs w:val="24"/>
          <w:lang w:val="uk-UA"/>
        </w:rPr>
        <w:t xml:space="preserve"> щодо </w:t>
      </w:r>
      <w:r w:rsidR="004B2B94" w:rsidRPr="002C4021">
        <w:rPr>
          <w:szCs w:val="24"/>
          <w:lang w:val="uk-UA"/>
        </w:rPr>
        <w:t xml:space="preserve">надання </w:t>
      </w:r>
      <w:r w:rsidRPr="002C4021">
        <w:rPr>
          <w:szCs w:val="24"/>
          <w:lang w:val="uk-UA"/>
        </w:rPr>
        <w:t>відповіді, частково дозволити робити докладні регіональні розбивки споживання енергії домашніми гос</w:t>
      </w:r>
      <w:r w:rsidR="004E2713" w:rsidRPr="002C4021">
        <w:rPr>
          <w:szCs w:val="24"/>
          <w:lang w:val="uk-UA"/>
        </w:rPr>
        <w:t>подарствами, а також розби</w:t>
      </w:r>
      <w:r w:rsidRPr="002C4021">
        <w:rPr>
          <w:szCs w:val="24"/>
          <w:lang w:val="uk-UA"/>
        </w:rPr>
        <w:t xml:space="preserve">вку споживання енергії для послуг за галуззю промисловості. </w:t>
      </w:r>
    </w:p>
    <w:p w:rsidR="00365CE1" w:rsidRPr="002C4021" w:rsidRDefault="00365CE1" w:rsidP="004E2B55">
      <w:pPr>
        <w:pStyle w:val="a0"/>
        <w:jc w:val="both"/>
        <w:rPr>
          <w:szCs w:val="24"/>
          <w:lang w:val="uk-UA"/>
        </w:rPr>
      </w:pPr>
    </w:p>
    <w:p w:rsidR="00023E5E" w:rsidRPr="002C4021" w:rsidRDefault="00B77E98" w:rsidP="004E2B55">
      <w:pPr>
        <w:pStyle w:val="a0"/>
        <w:jc w:val="both"/>
        <w:rPr>
          <w:szCs w:val="24"/>
          <w:lang w:val="uk-UA"/>
        </w:rPr>
      </w:pPr>
      <w:r w:rsidRPr="002C4021">
        <w:rPr>
          <w:szCs w:val="24"/>
          <w:lang w:val="uk-UA"/>
        </w:rPr>
        <w:t>У 2</w:t>
      </w:r>
      <w:r w:rsidR="00023E5E" w:rsidRPr="002C4021">
        <w:rPr>
          <w:szCs w:val="24"/>
          <w:lang w:val="uk-UA"/>
        </w:rPr>
        <w:t xml:space="preserve">006 </w:t>
      </w:r>
      <w:r w:rsidRPr="002C4021">
        <w:rPr>
          <w:szCs w:val="24"/>
          <w:lang w:val="uk-UA"/>
        </w:rPr>
        <w:t>і</w:t>
      </w:r>
      <w:r w:rsidR="00023E5E" w:rsidRPr="002C4021">
        <w:rPr>
          <w:szCs w:val="24"/>
          <w:lang w:val="uk-UA"/>
        </w:rPr>
        <w:t xml:space="preserve"> 2012</w:t>
      </w:r>
      <w:r w:rsidRPr="002C4021">
        <w:rPr>
          <w:szCs w:val="24"/>
          <w:lang w:val="uk-UA"/>
        </w:rPr>
        <w:t xml:space="preserve"> роках було зібрано навіть більше інформації про споживання енергії домашніми господарствами та поведінку, що впливає на споживання енергії, за допомогою опитування WoON-e</w:t>
      </w:r>
      <w:r w:rsidR="00023E5E" w:rsidRPr="002C4021">
        <w:rPr>
          <w:szCs w:val="24"/>
          <w:lang w:val="uk-UA"/>
        </w:rPr>
        <w:t xml:space="preserve">, </w:t>
      </w:r>
      <w:r w:rsidRPr="002C4021">
        <w:rPr>
          <w:szCs w:val="24"/>
          <w:lang w:val="uk-UA"/>
        </w:rPr>
        <w:t>опитування, що було проведене міністерством, відповідальним за житлові питання</w:t>
      </w:r>
      <w:r w:rsidR="00023E5E" w:rsidRPr="002C4021">
        <w:rPr>
          <w:szCs w:val="24"/>
          <w:lang w:val="uk-UA"/>
        </w:rPr>
        <w:t xml:space="preserve">. </w:t>
      </w:r>
      <w:r w:rsidRPr="002C4021">
        <w:rPr>
          <w:szCs w:val="24"/>
          <w:lang w:val="uk-UA"/>
        </w:rPr>
        <w:t xml:space="preserve">Це дослідження забезпечує додаткову інформацію для більш загального опитування </w:t>
      </w:r>
      <w:r w:rsidR="00023E5E" w:rsidRPr="002C4021">
        <w:rPr>
          <w:szCs w:val="24"/>
          <w:lang w:val="uk-UA"/>
        </w:rPr>
        <w:t xml:space="preserve">WoON </w:t>
      </w:r>
      <w:r w:rsidRPr="002C4021">
        <w:rPr>
          <w:szCs w:val="24"/>
          <w:lang w:val="uk-UA"/>
        </w:rPr>
        <w:t>стосовно</w:t>
      </w:r>
      <w:r w:rsidR="00023E5E" w:rsidRPr="002C4021">
        <w:rPr>
          <w:szCs w:val="24"/>
          <w:lang w:val="uk-UA"/>
        </w:rPr>
        <w:t xml:space="preserve"> </w:t>
      </w:r>
      <w:r w:rsidRPr="002C4021">
        <w:rPr>
          <w:szCs w:val="24"/>
          <w:lang w:val="uk-UA"/>
        </w:rPr>
        <w:t xml:space="preserve">житлових моделей і тенденцій, де всі респонденти попередньо взяли участь у головному опитуванні </w:t>
      </w:r>
      <w:r w:rsidR="00325ECD" w:rsidRPr="002C4021">
        <w:rPr>
          <w:szCs w:val="24"/>
          <w:lang w:val="uk-UA"/>
        </w:rPr>
        <w:t>WoON</w:t>
      </w:r>
      <w:r w:rsidR="00023E5E" w:rsidRPr="002C4021">
        <w:rPr>
          <w:szCs w:val="24"/>
          <w:lang w:val="uk-UA"/>
        </w:rPr>
        <w:t>.</w:t>
      </w:r>
      <w:r w:rsidRPr="002C4021">
        <w:rPr>
          <w:szCs w:val="24"/>
          <w:lang w:val="uk-UA"/>
        </w:rPr>
        <w:t xml:space="preserve"> Сильною стороною цього опитування є те, що всі респонденти були відвідані технічними інспекторами, які можуть надійно оцінити характеристики будівлі чи обладнання, стосовно яких респонденти зазвичай не можуть надати правильні відповіді. </w:t>
      </w:r>
    </w:p>
    <w:p w:rsidR="00365CE1" w:rsidRPr="002C4021" w:rsidRDefault="00365CE1" w:rsidP="004E2B55">
      <w:pPr>
        <w:pStyle w:val="a0"/>
        <w:jc w:val="both"/>
        <w:rPr>
          <w:szCs w:val="24"/>
          <w:lang w:val="uk-UA"/>
        </w:rPr>
      </w:pPr>
    </w:p>
    <w:p w:rsidR="00023E5E" w:rsidRPr="00681293" w:rsidRDefault="00B77E98" w:rsidP="004E2B55">
      <w:pPr>
        <w:pStyle w:val="a0"/>
        <w:jc w:val="both"/>
        <w:rPr>
          <w:b/>
          <w:sz w:val="44"/>
          <w:szCs w:val="44"/>
          <w:lang w:val="uk-UA"/>
        </w:rPr>
      </w:pPr>
      <w:r w:rsidRPr="00681293">
        <w:rPr>
          <w:b/>
          <w:sz w:val="44"/>
          <w:szCs w:val="44"/>
          <w:lang w:val="uk-UA"/>
        </w:rPr>
        <w:t>Що</w:t>
      </w:r>
    </w:p>
    <w:p w:rsidR="00365CE1" w:rsidRPr="002C4021" w:rsidRDefault="00365CE1" w:rsidP="004E2B55">
      <w:pPr>
        <w:pStyle w:val="a0"/>
        <w:jc w:val="both"/>
        <w:rPr>
          <w:b/>
          <w:szCs w:val="24"/>
          <w:lang w:val="uk-UA"/>
        </w:rPr>
      </w:pPr>
    </w:p>
    <w:p w:rsidR="00023E5E" w:rsidRPr="002C4021" w:rsidRDefault="00B77E98" w:rsidP="004E2B55">
      <w:pPr>
        <w:pStyle w:val="a0"/>
        <w:jc w:val="both"/>
        <w:rPr>
          <w:b/>
          <w:szCs w:val="24"/>
          <w:lang w:val="uk-UA"/>
        </w:rPr>
      </w:pPr>
      <w:r w:rsidRPr="002C4021">
        <w:rPr>
          <w:b/>
          <w:szCs w:val="24"/>
          <w:lang w:val="uk-UA"/>
        </w:rPr>
        <w:t>Реєстри</w:t>
      </w:r>
    </w:p>
    <w:p w:rsidR="00365CE1" w:rsidRPr="002C4021" w:rsidRDefault="00365CE1" w:rsidP="004E2B55">
      <w:pPr>
        <w:pStyle w:val="a0"/>
        <w:jc w:val="both"/>
        <w:rPr>
          <w:b/>
          <w:szCs w:val="24"/>
          <w:lang w:val="uk-UA"/>
        </w:rPr>
      </w:pPr>
    </w:p>
    <w:p w:rsidR="00B77E98" w:rsidRPr="002C4021" w:rsidRDefault="00B77E98" w:rsidP="004E2B55">
      <w:pPr>
        <w:pStyle w:val="a0"/>
        <w:jc w:val="both"/>
        <w:rPr>
          <w:szCs w:val="24"/>
          <w:lang w:val="uk-UA"/>
        </w:rPr>
      </w:pPr>
      <w:r w:rsidRPr="002C4021">
        <w:rPr>
          <w:szCs w:val="24"/>
          <w:lang w:val="uk-UA"/>
        </w:rPr>
        <w:t xml:space="preserve">Від </w:t>
      </w:r>
      <w:r w:rsidR="00BD46CB" w:rsidRPr="002C4021">
        <w:rPr>
          <w:szCs w:val="24"/>
          <w:lang w:val="uk-UA"/>
        </w:rPr>
        <w:t>енергорозподільчих</w:t>
      </w:r>
      <w:r w:rsidRPr="002C4021">
        <w:rPr>
          <w:szCs w:val="24"/>
          <w:lang w:val="uk-UA"/>
        </w:rPr>
        <w:t xml:space="preserve"> компаній </w:t>
      </w:r>
      <w:r w:rsidR="00023E5E" w:rsidRPr="002C4021">
        <w:rPr>
          <w:szCs w:val="24"/>
          <w:lang w:val="uk-UA"/>
        </w:rPr>
        <w:t xml:space="preserve">CBS </w:t>
      </w:r>
      <w:r w:rsidRPr="002C4021">
        <w:rPr>
          <w:szCs w:val="24"/>
          <w:lang w:val="uk-UA"/>
        </w:rPr>
        <w:t xml:space="preserve">отримує загальнорічне споживання газу та електроенергії для кожного лічильника у країні, включаючи 7 мільйонів домашніх господарств. </w:t>
      </w:r>
    </w:p>
    <w:p w:rsidR="00B77E98" w:rsidRPr="002C4021" w:rsidRDefault="00B77E98" w:rsidP="004E2B55">
      <w:pPr>
        <w:pStyle w:val="a0"/>
        <w:jc w:val="both"/>
        <w:rPr>
          <w:szCs w:val="24"/>
          <w:lang w:val="uk-UA"/>
        </w:rPr>
      </w:pPr>
    </w:p>
    <w:p w:rsidR="00023E5E" w:rsidRPr="002C4021" w:rsidRDefault="00B77E98" w:rsidP="004E2B55">
      <w:pPr>
        <w:pStyle w:val="a0"/>
        <w:jc w:val="both"/>
        <w:rPr>
          <w:b/>
          <w:szCs w:val="24"/>
          <w:lang w:val="uk-UA"/>
        </w:rPr>
      </w:pPr>
      <w:r w:rsidRPr="002C4021">
        <w:rPr>
          <w:b/>
          <w:szCs w:val="24"/>
          <w:lang w:val="uk-UA"/>
        </w:rPr>
        <w:t xml:space="preserve">Панельне опитування </w:t>
      </w:r>
      <w:bookmarkStart w:id="292" w:name="bookmark339"/>
      <w:r w:rsidR="00023E5E" w:rsidRPr="002C4021">
        <w:rPr>
          <w:b/>
          <w:szCs w:val="24"/>
          <w:lang w:val="uk-UA"/>
        </w:rPr>
        <w:t>HOME</w:t>
      </w:r>
      <w:bookmarkEnd w:id="292"/>
    </w:p>
    <w:p w:rsidR="00365CE1" w:rsidRPr="002C4021" w:rsidRDefault="00365CE1" w:rsidP="004E2B55">
      <w:pPr>
        <w:pStyle w:val="a0"/>
        <w:jc w:val="both"/>
        <w:rPr>
          <w:szCs w:val="24"/>
          <w:lang w:val="uk-UA"/>
        </w:rPr>
      </w:pPr>
    </w:p>
    <w:p w:rsidR="00023E5E" w:rsidRPr="002C4021" w:rsidRDefault="00B77E98" w:rsidP="004E2B55">
      <w:pPr>
        <w:pStyle w:val="a0"/>
        <w:jc w:val="both"/>
        <w:rPr>
          <w:szCs w:val="24"/>
          <w:lang w:val="uk-UA"/>
        </w:rPr>
      </w:pPr>
      <w:r w:rsidRPr="002C4021">
        <w:rPr>
          <w:szCs w:val="24"/>
          <w:lang w:val="uk-UA"/>
        </w:rPr>
        <w:t>Опитування</w:t>
      </w:r>
      <w:r w:rsidR="00023E5E" w:rsidRPr="002C4021">
        <w:rPr>
          <w:szCs w:val="24"/>
          <w:lang w:val="uk-UA"/>
        </w:rPr>
        <w:t xml:space="preserve"> HOME (~ 1500 </w:t>
      </w:r>
      <w:r w:rsidRPr="002C4021">
        <w:rPr>
          <w:szCs w:val="24"/>
          <w:lang w:val="uk-UA"/>
        </w:rPr>
        <w:t>респондентів</w:t>
      </w:r>
      <w:r w:rsidR="00023E5E" w:rsidRPr="002C4021">
        <w:rPr>
          <w:szCs w:val="24"/>
          <w:lang w:val="uk-UA"/>
        </w:rPr>
        <w:t xml:space="preserve">) </w:t>
      </w:r>
      <w:r w:rsidRPr="002C4021">
        <w:rPr>
          <w:szCs w:val="24"/>
          <w:lang w:val="uk-UA"/>
        </w:rPr>
        <w:t xml:space="preserve">дозволяє зібрати багато інформації про кінцеве використання енергії у домашніх господарствах. Це варіюється від показань лічильника до типу обладнання для опалення, приготування їжі та нагрівання води, до заходів з економії енергії, кількості та типу електричних приладів і частоти використання енергоємного обладнання. </w:t>
      </w:r>
    </w:p>
    <w:p w:rsidR="00365CE1" w:rsidRPr="002C4021" w:rsidRDefault="00365CE1" w:rsidP="004E2B55">
      <w:pPr>
        <w:pStyle w:val="a0"/>
        <w:jc w:val="both"/>
        <w:rPr>
          <w:szCs w:val="24"/>
          <w:lang w:val="uk-UA"/>
        </w:rPr>
      </w:pPr>
    </w:p>
    <w:p w:rsidR="00023E5E" w:rsidRPr="002C4021" w:rsidRDefault="00B77E98" w:rsidP="004E2B55">
      <w:pPr>
        <w:pStyle w:val="a0"/>
        <w:jc w:val="both"/>
        <w:rPr>
          <w:b/>
          <w:szCs w:val="24"/>
          <w:lang w:val="uk-UA"/>
        </w:rPr>
      </w:pPr>
      <w:bookmarkStart w:id="293" w:name="bookmark340"/>
      <w:r w:rsidRPr="002C4021">
        <w:rPr>
          <w:b/>
          <w:szCs w:val="24"/>
          <w:lang w:val="uk-UA"/>
        </w:rPr>
        <w:t xml:space="preserve">Житлове опитування </w:t>
      </w:r>
      <w:r w:rsidR="00023E5E" w:rsidRPr="002C4021">
        <w:rPr>
          <w:b/>
          <w:szCs w:val="24"/>
          <w:lang w:val="uk-UA"/>
        </w:rPr>
        <w:t>WoON-e</w:t>
      </w:r>
      <w:bookmarkEnd w:id="293"/>
    </w:p>
    <w:p w:rsidR="00365CE1" w:rsidRPr="002C4021" w:rsidRDefault="00365CE1" w:rsidP="004E2B55">
      <w:pPr>
        <w:pStyle w:val="a0"/>
        <w:jc w:val="both"/>
        <w:rPr>
          <w:szCs w:val="24"/>
          <w:lang w:val="uk-UA"/>
        </w:rPr>
      </w:pPr>
    </w:p>
    <w:p w:rsidR="00023E5E" w:rsidRPr="002C4021" w:rsidRDefault="00B77E98" w:rsidP="004E2B55">
      <w:pPr>
        <w:pStyle w:val="a0"/>
        <w:jc w:val="both"/>
        <w:rPr>
          <w:szCs w:val="24"/>
          <w:lang w:val="uk-UA"/>
        </w:rPr>
      </w:pPr>
      <w:r w:rsidRPr="002C4021">
        <w:rPr>
          <w:szCs w:val="24"/>
          <w:lang w:val="uk-UA"/>
        </w:rPr>
        <w:t>Опитування</w:t>
      </w:r>
      <w:r w:rsidR="00023E5E" w:rsidRPr="002C4021">
        <w:rPr>
          <w:szCs w:val="24"/>
          <w:lang w:val="uk-UA"/>
        </w:rPr>
        <w:t xml:space="preserve"> WoON-e (~</w:t>
      </w:r>
      <w:r w:rsidRPr="002C4021">
        <w:rPr>
          <w:szCs w:val="24"/>
          <w:lang w:val="uk-UA"/>
        </w:rPr>
        <w:t xml:space="preserve"> </w:t>
      </w:r>
      <w:r w:rsidR="00023E5E" w:rsidRPr="002C4021">
        <w:rPr>
          <w:szCs w:val="24"/>
          <w:lang w:val="uk-UA"/>
        </w:rPr>
        <w:t xml:space="preserve">4800 </w:t>
      </w:r>
      <w:r w:rsidRPr="002C4021">
        <w:rPr>
          <w:szCs w:val="24"/>
          <w:lang w:val="uk-UA"/>
        </w:rPr>
        <w:t>респондентів</w:t>
      </w:r>
      <w:r w:rsidR="00023E5E" w:rsidRPr="002C4021">
        <w:rPr>
          <w:szCs w:val="24"/>
          <w:lang w:val="uk-UA"/>
        </w:rPr>
        <w:t xml:space="preserve">) </w:t>
      </w:r>
      <w:r w:rsidRPr="002C4021">
        <w:rPr>
          <w:szCs w:val="24"/>
          <w:lang w:val="uk-UA"/>
        </w:rPr>
        <w:t xml:space="preserve">– це повторне опитування, що зосереджене на використанні енергії в контексті більшого житлового опитування. Численні технічні аспекти будівлі стосовно енергії (характеристики ізоляції, обладнання для опалення тощо) реєструються навченими інспекторами, і питання опитування дозволяють зібрати багато інформації стосовно використання енергії та поведінки. Це опитування також має модуль для надійного представлення в кількісній формі використання деревини у цілях опалення. Однак, збирається мало інформації про споживання енергії приладами. </w:t>
      </w:r>
    </w:p>
    <w:p w:rsidR="00365CE1" w:rsidRPr="002C4021" w:rsidRDefault="00365CE1" w:rsidP="004E2B55">
      <w:pPr>
        <w:pStyle w:val="a0"/>
        <w:jc w:val="both"/>
        <w:rPr>
          <w:szCs w:val="24"/>
          <w:lang w:val="uk-UA"/>
        </w:rPr>
      </w:pPr>
    </w:p>
    <w:p w:rsidR="00023E5E" w:rsidRPr="002C4021" w:rsidRDefault="00B77E98" w:rsidP="004E2B55">
      <w:pPr>
        <w:pStyle w:val="a0"/>
        <w:jc w:val="both"/>
        <w:rPr>
          <w:b/>
          <w:szCs w:val="24"/>
          <w:lang w:val="uk-UA"/>
        </w:rPr>
      </w:pPr>
      <w:bookmarkStart w:id="294" w:name="bookmark341"/>
      <w:r w:rsidRPr="002C4021">
        <w:rPr>
          <w:b/>
          <w:szCs w:val="24"/>
          <w:lang w:val="uk-UA"/>
        </w:rPr>
        <w:t>Опитування щодо бюджету домашніх господарств</w:t>
      </w:r>
      <w:bookmarkEnd w:id="294"/>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 xml:space="preserve">Опитування щодо бюджету домашніх господарств </w:t>
      </w:r>
      <w:r w:rsidR="00023E5E" w:rsidRPr="002C4021">
        <w:rPr>
          <w:szCs w:val="24"/>
          <w:lang w:val="uk-UA"/>
        </w:rPr>
        <w:t>(~</w:t>
      </w:r>
      <w:r w:rsidRPr="002C4021">
        <w:rPr>
          <w:szCs w:val="24"/>
          <w:lang w:val="uk-UA"/>
        </w:rPr>
        <w:t xml:space="preserve"> </w:t>
      </w:r>
      <w:r w:rsidR="00023E5E" w:rsidRPr="002C4021">
        <w:rPr>
          <w:szCs w:val="24"/>
          <w:lang w:val="uk-UA"/>
        </w:rPr>
        <w:t xml:space="preserve">1500 </w:t>
      </w:r>
      <w:r w:rsidRPr="002C4021">
        <w:rPr>
          <w:szCs w:val="24"/>
          <w:lang w:val="uk-UA"/>
        </w:rPr>
        <w:t>респондентів</w:t>
      </w:r>
      <w:r w:rsidR="00023E5E" w:rsidRPr="002C4021">
        <w:rPr>
          <w:szCs w:val="24"/>
          <w:lang w:val="uk-UA"/>
        </w:rPr>
        <w:t xml:space="preserve">) </w:t>
      </w:r>
      <w:r w:rsidRPr="002C4021">
        <w:rPr>
          <w:szCs w:val="24"/>
          <w:lang w:val="uk-UA"/>
        </w:rPr>
        <w:t xml:space="preserve">дозволяє зібрати інформацію про витрати, включаючи витрати на природній газ та електроенергію. Раніше була розбивка за типами палива, що менш часто використовувалися (важке нафтове паливо, деревні паливні гранули тощо), але результати для цих змінних на цей момент є невідповідними для цілей енергетичної статистики. </w:t>
      </w:r>
    </w:p>
    <w:p w:rsidR="00365CE1" w:rsidRPr="002C4021" w:rsidRDefault="00365CE1" w:rsidP="004E2B55">
      <w:pPr>
        <w:pStyle w:val="a0"/>
        <w:jc w:val="both"/>
        <w:rPr>
          <w:szCs w:val="24"/>
          <w:lang w:val="uk-UA"/>
        </w:rPr>
      </w:pPr>
    </w:p>
    <w:p w:rsidR="00023E5E" w:rsidRPr="002C4021" w:rsidRDefault="00B110CA" w:rsidP="004E2B55">
      <w:pPr>
        <w:pStyle w:val="a0"/>
        <w:jc w:val="both"/>
        <w:rPr>
          <w:b/>
          <w:szCs w:val="24"/>
          <w:lang w:val="uk-UA"/>
        </w:rPr>
      </w:pPr>
      <w:r w:rsidRPr="002C4021">
        <w:rPr>
          <w:b/>
          <w:szCs w:val="24"/>
          <w:lang w:val="uk-UA"/>
        </w:rPr>
        <w:t>Як</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Тоді як</w:t>
      </w:r>
      <w:r w:rsidR="00023E5E" w:rsidRPr="002C4021">
        <w:rPr>
          <w:szCs w:val="24"/>
          <w:lang w:val="uk-UA"/>
        </w:rPr>
        <w:t xml:space="preserve"> CBS </w:t>
      </w:r>
      <w:r w:rsidRPr="002C4021">
        <w:rPr>
          <w:szCs w:val="24"/>
          <w:lang w:val="uk-UA"/>
        </w:rPr>
        <w:t xml:space="preserve">має доступ до різних опитувань щодо споживання енергії, його робота зосереджена на створенні реєстру споживання енергії на основі даних фактурування від </w:t>
      </w:r>
      <w:r w:rsidR="00BD46CB" w:rsidRPr="002C4021">
        <w:rPr>
          <w:szCs w:val="24"/>
          <w:lang w:val="uk-UA"/>
        </w:rPr>
        <w:t>енергорозподільчих</w:t>
      </w:r>
      <w:r w:rsidRPr="002C4021">
        <w:rPr>
          <w:szCs w:val="24"/>
          <w:lang w:val="uk-UA"/>
        </w:rPr>
        <w:t xml:space="preserve"> компаній. Ця інформація узгоджується з інформацією з інших реєстрів, здебільшого реєстру підприємств, та реєстру адрес і помешкань з метою отримання дуже вичерпної картини про те, хто скільки споживає газу та електроенергії. Процес докладно описаний у розділі 4.3.</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З цих реєстрів публікується статистика стосовно середнього споживання газу та електроенергії за</w:t>
      </w:r>
      <w:r w:rsidR="00023E5E" w:rsidRPr="002C4021">
        <w:rPr>
          <w:szCs w:val="24"/>
          <w:lang w:val="uk-UA"/>
        </w:rPr>
        <w:t>:</w:t>
      </w:r>
    </w:p>
    <w:p w:rsidR="00365CE1" w:rsidRPr="002C4021" w:rsidRDefault="00365CE1" w:rsidP="004E2B55">
      <w:pPr>
        <w:pStyle w:val="a0"/>
        <w:jc w:val="both"/>
        <w:rPr>
          <w:szCs w:val="24"/>
          <w:lang w:val="uk-UA"/>
        </w:rPr>
      </w:pPr>
    </w:p>
    <w:p w:rsidR="00023E5E" w:rsidRPr="002C4021" w:rsidRDefault="00B110CA" w:rsidP="008977AF">
      <w:pPr>
        <w:pStyle w:val="a0"/>
        <w:numPr>
          <w:ilvl w:val="0"/>
          <w:numId w:val="53"/>
        </w:numPr>
        <w:jc w:val="both"/>
        <w:rPr>
          <w:szCs w:val="24"/>
          <w:lang w:val="uk-UA"/>
        </w:rPr>
      </w:pPr>
      <w:r w:rsidRPr="002C4021">
        <w:rPr>
          <w:szCs w:val="24"/>
          <w:lang w:val="uk-UA"/>
        </w:rPr>
        <w:t xml:space="preserve">Типом помешкання </w:t>
      </w:r>
      <w:r w:rsidR="00023E5E" w:rsidRPr="002C4021">
        <w:rPr>
          <w:szCs w:val="24"/>
          <w:lang w:val="uk-UA"/>
        </w:rPr>
        <w:t>(</w:t>
      </w:r>
      <w:r w:rsidRPr="002C4021">
        <w:rPr>
          <w:szCs w:val="24"/>
          <w:lang w:val="uk-UA"/>
        </w:rPr>
        <w:t>квартира</w:t>
      </w:r>
      <w:r w:rsidR="00023E5E" w:rsidRPr="002C4021">
        <w:rPr>
          <w:szCs w:val="24"/>
          <w:lang w:val="uk-UA"/>
        </w:rPr>
        <w:t xml:space="preserve">, </w:t>
      </w:r>
      <w:r w:rsidRPr="002C4021">
        <w:rPr>
          <w:szCs w:val="24"/>
          <w:lang w:val="uk-UA"/>
        </w:rPr>
        <w:t>одноквартирний будинок тощо</w:t>
      </w:r>
      <w:r w:rsidR="00023E5E" w:rsidRPr="002C4021">
        <w:rPr>
          <w:szCs w:val="24"/>
          <w:lang w:val="uk-UA"/>
        </w:rPr>
        <w:t>)</w:t>
      </w:r>
    </w:p>
    <w:p w:rsidR="00023E5E" w:rsidRPr="002C4021" w:rsidRDefault="00B110CA" w:rsidP="008977AF">
      <w:pPr>
        <w:pStyle w:val="a0"/>
        <w:numPr>
          <w:ilvl w:val="0"/>
          <w:numId w:val="53"/>
        </w:numPr>
        <w:jc w:val="both"/>
        <w:rPr>
          <w:szCs w:val="24"/>
          <w:lang w:val="uk-UA"/>
        </w:rPr>
      </w:pPr>
      <w:r w:rsidRPr="002C4021">
        <w:rPr>
          <w:szCs w:val="24"/>
          <w:lang w:val="uk-UA"/>
        </w:rPr>
        <w:t>Розміром домашнього господарства</w:t>
      </w:r>
    </w:p>
    <w:p w:rsidR="00023E5E" w:rsidRPr="002C4021" w:rsidRDefault="00B110CA" w:rsidP="008977AF">
      <w:pPr>
        <w:pStyle w:val="a0"/>
        <w:numPr>
          <w:ilvl w:val="0"/>
          <w:numId w:val="53"/>
        </w:numPr>
        <w:jc w:val="both"/>
        <w:rPr>
          <w:szCs w:val="24"/>
          <w:lang w:val="uk-UA"/>
        </w:rPr>
      </w:pPr>
      <w:r w:rsidRPr="002C4021">
        <w:rPr>
          <w:szCs w:val="24"/>
          <w:lang w:val="uk-UA"/>
        </w:rPr>
        <w:t>Кварталом</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 xml:space="preserve">У принципі, можливо скласти інші розбивки, оскільки споживання енергії може бути узгоджене з іншими реєстрами для розбивки за рівнем доходу, розміром помешкання та багатьма іншими змінними. </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Скоро</w:t>
      </w:r>
      <w:r w:rsidR="00023E5E" w:rsidRPr="002C4021">
        <w:rPr>
          <w:szCs w:val="24"/>
          <w:lang w:val="uk-UA"/>
        </w:rPr>
        <w:t xml:space="preserve"> CBS </w:t>
      </w:r>
      <w:r w:rsidRPr="002C4021">
        <w:rPr>
          <w:szCs w:val="24"/>
          <w:lang w:val="uk-UA"/>
        </w:rPr>
        <w:t xml:space="preserve">також використовуватиме цю інформацію для розрахунку загальних обсягів електроенергії та газу, спожитих домашніми господарствами і підприємствами, з метою складання енергетичного балансу. </w:t>
      </w:r>
    </w:p>
    <w:p w:rsidR="00365CE1" w:rsidRPr="002C4021" w:rsidRDefault="00365CE1" w:rsidP="004E2B55">
      <w:pPr>
        <w:pStyle w:val="a0"/>
        <w:jc w:val="both"/>
        <w:rPr>
          <w:szCs w:val="24"/>
          <w:lang w:val="uk-UA"/>
        </w:rPr>
      </w:pPr>
    </w:p>
    <w:p w:rsidR="00023E5E" w:rsidRPr="002C4021" w:rsidRDefault="00B110CA" w:rsidP="004E2B55">
      <w:pPr>
        <w:pStyle w:val="a0"/>
        <w:jc w:val="both"/>
        <w:rPr>
          <w:b/>
          <w:i/>
          <w:szCs w:val="24"/>
          <w:lang w:val="uk-UA"/>
        </w:rPr>
      </w:pPr>
      <w:r w:rsidRPr="002C4021">
        <w:rPr>
          <w:b/>
          <w:i/>
          <w:szCs w:val="24"/>
          <w:lang w:val="uk-UA"/>
        </w:rPr>
        <w:t>Розбивка за напрямом кінцевого використання</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У Нідерландах розбивка споживання енергії за напрямом кінцевого використання (опалення, нагрівання води, прилади тощо) може складатися відносно точно завдяки достатньо постійному асортименту палива</w:t>
      </w:r>
      <w:r w:rsidR="00023E5E" w:rsidRPr="002C4021">
        <w:rPr>
          <w:szCs w:val="24"/>
          <w:lang w:val="uk-UA"/>
        </w:rPr>
        <w:t xml:space="preserve">. </w:t>
      </w:r>
      <w:r w:rsidRPr="002C4021">
        <w:rPr>
          <w:szCs w:val="24"/>
          <w:lang w:val="uk-UA"/>
        </w:rPr>
        <w:t>З кількома винятками, домашні господарства використовують природній газ для опалення та нагрівання води, а електроенергію – для інших цілей. Під час приготування їжі використовуються обидва типи палива, але енергія, що використовуються для приготування їжі, представляє собою малу частку енергії, що використовується для опалення та нагрівання води; для охолодження води енергія використовується рідко, а використання енергії від відновлюваних джерел досі мінімальне</w:t>
      </w:r>
      <w:r w:rsidR="00023E5E" w:rsidRPr="002C4021">
        <w:rPr>
          <w:szCs w:val="24"/>
          <w:lang w:val="uk-UA"/>
        </w:rPr>
        <w:t xml:space="preserve">. </w:t>
      </w:r>
      <w:r w:rsidRPr="002C4021">
        <w:rPr>
          <w:szCs w:val="24"/>
          <w:lang w:val="uk-UA"/>
        </w:rPr>
        <w:t xml:space="preserve">Одним складним питанням є розмежування газу, що використовується для опалення, та газу, що використовується для нагрівання води, оскільки ці обсяги споживання рідко вимірюються окремо. Для того, щоб виміряти окремо таке споживання, використовується відносно складна модель, що враховує режими використання, а також технічні характеристики. Однією альтернативою цій моделі може бути використання сезонної інформації. Припускаючи, що використання газу для нагрівання води та приготування їжі є відносно залежним від сезону </w:t>
      </w:r>
      <w:r w:rsidR="00023E5E" w:rsidRPr="002C4021">
        <w:rPr>
          <w:szCs w:val="24"/>
          <w:lang w:val="uk-UA"/>
        </w:rPr>
        <w:t>(</w:t>
      </w:r>
      <w:r w:rsidRPr="002C4021">
        <w:rPr>
          <w:szCs w:val="24"/>
          <w:lang w:val="uk-UA"/>
        </w:rPr>
        <w:t>або з відомою мінливістю</w:t>
      </w:r>
      <w:r w:rsidR="00023E5E" w:rsidRPr="002C4021">
        <w:rPr>
          <w:szCs w:val="24"/>
          <w:lang w:val="uk-UA"/>
        </w:rPr>
        <w:t>)</w:t>
      </w:r>
      <w:r w:rsidRPr="002C4021">
        <w:rPr>
          <w:szCs w:val="24"/>
          <w:lang w:val="uk-UA"/>
        </w:rPr>
        <w:t>, та знаючи, що майже ніхто не опалює будино</w:t>
      </w:r>
      <w:r w:rsidR="004E2713" w:rsidRPr="002C4021">
        <w:rPr>
          <w:szCs w:val="24"/>
          <w:lang w:val="uk-UA"/>
        </w:rPr>
        <w:t>к</w:t>
      </w:r>
      <w:r w:rsidRPr="002C4021">
        <w:rPr>
          <w:szCs w:val="24"/>
          <w:lang w:val="uk-UA"/>
        </w:rPr>
        <w:t xml:space="preserve"> влітку, інформація про використання газу влітку може використовуватися для розрахунку річного використання для цілей, не пов’язаних з опаленням. </w:t>
      </w:r>
    </w:p>
    <w:p w:rsidR="00365CE1" w:rsidRPr="002C4021" w:rsidRDefault="00365CE1" w:rsidP="004E2B55">
      <w:pPr>
        <w:pStyle w:val="a0"/>
        <w:jc w:val="both"/>
        <w:rPr>
          <w:szCs w:val="24"/>
          <w:lang w:val="uk-UA"/>
        </w:rPr>
      </w:pPr>
    </w:p>
    <w:p w:rsidR="00023E5E" w:rsidRPr="002C4021" w:rsidRDefault="00B110CA" w:rsidP="004E2B55">
      <w:pPr>
        <w:pStyle w:val="a0"/>
        <w:jc w:val="both"/>
        <w:rPr>
          <w:szCs w:val="24"/>
          <w:lang w:val="uk-UA"/>
        </w:rPr>
      </w:pPr>
      <w:r w:rsidRPr="002C4021">
        <w:rPr>
          <w:szCs w:val="24"/>
          <w:lang w:val="uk-UA"/>
        </w:rPr>
        <w:t xml:space="preserve">У разі належного впровадження існуючі джерела, у принципі, формують достатню основу для розрахунку споживання енергії за напрямом кінцевого використання. З реєстрів енергетичних компаній отримується загальний показник, до якого може бути застосована розбивка. Сама розбивка має бути визначена за результатами опитувань у комбінації </w:t>
      </w:r>
      <w:r w:rsidR="004E2713" w:rsidRPr="002C4021">
        <w:rPr>
          <w:szCs w:val="24"/>
          <w:lang w:val="uk-UA"/>
        </w:rPr>
        <w:t>з</w:t>
      </w:r>
      <w:r w:rsidRPr="002C4021">
        <w:rPr>
          <w:szCs w:val="24"/>
          <w:lang w:val="uk-UA"/>
        </w:rPr>
        <w:t xml:space="preserve"> моделями. </w:t>
      </w:r>
    </w:p>
    <w:p w:rsidR="00365CE1" w:rsidRPr="002C4021" w:rsidRDefault="00365CE1" w:rsidP="004E2B55">
      <w:pPr>
        <w:pStyle w:val="a0"/>
        <w:jc w:val="both"/>
        <w:rPr>
          <w:szCs w:val="24"/>
          <w:lang w:val="uk-UA"/>
        </w:rPr>
      </w:pPr>
    </w:p>
    <w:p w:rsidR="00023E5E" w:rsidRPr="002C4021" w:rsidRDefault="005A366F" w:rsidP="004E2B55">
      <w:pPr>
        <w:pStyle w:val="a0"/>
        <w:jc w:val="both"/>
        <w:rPr>
          <w:szCs w:val="24"/>
          <w:lang w:val="uk-UA"/>
        </w:rPr>
      </w:pPr>
      <w:r w:rsidRPr="002C4021">
        <w:rPr>
          <w:szCs w:val="24"/>
          <w:lang w:val="uk-UA"/>
        </w:rPr>
        <w:t xml:space="preserve">Розбивка природного газу для опалення, нагрівання води і приготування їжі вже доступна в опитуванні </w:t>
      </w:r>
      <w:r w:rsidR="00023E5E" w:rsidRPr="002C4021">
        <w:rPr>
          <w:szCs w:val="24"/>
          <w:lang w:val="uk-UA"/>
        </w:rPr>
        <w:t xml:space="preserve">HOME </w:t>
      </w:r>
      <w:r w:rsidRPr="002C4021">
        <w:rPr>
          <w:szCs w:val="24"/>
          <w:lang w:val="uk-UA"/>
        </w:rPr>
        <w:t xml:space="preserve">завдяки моделі та вичерпній інформації, зібраній стосовно технічних характеристик і режимів використання. Це опитування може, нажаль, припинитися, і в такому випадку </w:t>
      </w:r>
      <w:r w:rsidR="00023E5E" w:rsidRPr="002C4021">
        <w:rPr>
          <w:szCs w:val="24"/>
          <w:lang w:val="uk-UA"/>
        </w:rPr>
        <w:t xml:space="preserve">CBS </w:t>
      </w:r>
      <w:r w:rsidRPr="002C4021">
        <w:rPr>
          <w:szCs w:val="24"/>
          <w:lang w:val="uk-UA"/>
        </w:rPr>
        <w:t xml:space="preserve">може покладатися на опитування </w:t>
      </w:r>
      <w:r w:rsidR="00023E5E" w:rsidRPr="002C4021">
        <w:rPr>
          <w:szCs w:val="24"/>
          <w:lang w:val="uk-UA"/>
        </w:rPr>
        <w:t xml:space="preserve">WoON-e. </w:t>
      </w:r>
      <w:r w:rsidRPr="002C4021">
        <w:rPr>
          <w:szCs w:val="24"/>
          <w:lang w:val="uk-UA"/>
        </w:rPr>
        <w:t xml:space="preserve">Воно не включає в себе повну </w:t>
      </w:r>
      <w:r w:rsidR="004E2713" w:rsidRPr="002C4021">
        <w:rPr>
          <w:szCs w:val="24"/>
          <w:lang w:val="uk-UA"/>
        </w:rPr>
        <w:t>м</w:t>
      </w:r>
      <w:r w:rsidRPr="002C4021">
        <w:rPr>
          <w:szCs w:val="24"/>
          <w:lang w:val="uk-UA"/>
        </w:rPr>
        <w:t xml:space="preserve">одель, безпосередньо відповідну для складання розбивки використання газу, але воно дозволяє зареєструвати більшість, якщо не всі важливі технологічні аспекти, що можуть використовуватися в адаптованій моделі чи для розробки нової моделі. </w:t>
      </w:r>
      <w:r w:rsidR="00023E5E" w:rsidRPr="002C4021">
        <w:rPr>
          <w:szCs w:val="24"/>
          <w:lang w:val="uk-UA"/>
        </w:rPr>
        <w:t xml:space="preserve">WoON-e </w:t>
      </w:r>
      <w:r w:rsidRPr="002C4021">
        <w:rPr>
          <w:szCs w:val="24"/>
          <w:lang w:val="uk-UA"/>
        </w:rPr>
        <w:t xml:space="preserve">проводиться лише кожні шість років через великі витрати на навчання інспекторів на місці на додаток до опитування. Однак, розбивка, відома </w:t>
      </w:r>
      <w:r w:rsidR="00023E5E" w:rsidRPr="002C4021">
        <w:rPr>
          <w:szCs w:val="24"/>
          <w:lang w:val="uk-UA"/>
        </w:rPr>
        <w:t>CBS</w:t>
      </w:r>
      <w:r w:rsidRPr="002C4021">
        <w:rPr>
          <w:szCs w:val="24"/>
          <w:lang w:val="uk-UA"/>
        </w:rPr>
        <w:t xml:space="preserve">, змінилися дуже несуттєво протягом останніх десятиріч, і навіть якщо періодичність стане надто низькою, очікується, що буде можливо, мабуть, за допомогою інших опитувань контролювати кілька основних змінних з меншими інтервалами. </w:t>
      </w:r>
    </w:p>
    <w:p w:rsidR="00365CE1" w:rsidRPr="002C4021" w:rsidRDefault="00365CE1" w:rsidP="004E2B55">
      <w:pPr>
        <w:pStyle w:val="a0"/>
        <w:jc w:val="both"/>
        <w:rPr>
          <w:szCs w:val="24"/>
          <w:lang w:val="uk-UA"/>
        </w:rPr>
      </w:pPr>
    </w:p>
    <w:p w:rsidR="00023E5E" w:rsidRPr="002C4021" w:rsidRDefault="005A366F" w:rsidP="004E2B55">
      <w:pPr>
        <w:pStyle w:val="a0"/>
        <w:jc w:val="both"/>
        <w:rPr>
          <w:b/>
          <w:szCs w:val="24"/>
          <w:lang w:val="uk-UA"/>
        </w:rPr>
      </w:pPr>
      <w:r w:rsidRPr="002C4021">
        <w:rPr>
          <w:b/>
          <w:szCs w:val="24"/>
          <w:lang w:val="uk-UA"/>
        </w:rPr>
        <w:t>Питання</w:t>
      </w:r>
    </w:p>
    <w:p w:rsidR="00365CE1" w:rsidRPr="002C4021" w:rsidRDefault="00365CE1" w:rsidP="004E2B55">
      <w:pPr>
        <w:pStyle w:val="a0"/>
        <w:jc w:val="both"/>
        <w:rPr>
          <w:szCs w:val="24"/>
          <w:lang w:val="uk-UA"/>
        </w:rPr>
      </w:pPr>
    </w:p>
    <w:p w:rsidR="00023E5E" w:rsidRPr="002C4021" w:rsidRDefault="00F65D87" w:rsidP="004E2B55">
      <w:pPr>
        <w:pStyle w:val="a0"/>
        <w:jc w:val="both"/>
        <w:rPr>
          <w:szCs w:val="24"/>
          <w:lang w:val="uk-UA"/>
        </w:rPr>
      </w:pPr>
      <w:r w:rsidRPr="002C4021">
        <w:rPr>
          <w:szCs w:val="24"/>
          <w:lang w:val="uk-UA"/>
        </w:rPr>
        <w:t xml:space="preserve">Розробка реєстрів клієнтів зайняла набагато більше часу, ніж очікувалося. </w:t>
      </w:r>
      <w:r w:rsidR="00285C1B" w:rsidRPr="002C4021">
        <w:rPr>
          <w:szCs w:val="24"/>
          <w:lang w:val="uk-UA"/>
        </w:rPr>
        <w:t xml:space="preserve">Отримання законодавчої вимоги для енергетичних компаній стосовно надання даних зайняло кілька років, але й також робота з розробки зайняла більше часу, ніж очікувалося. Інформації, що отримується, не містить інформації про користувача, вона містить лише дані про споживання, профіль вимірювання </w:t>
      </w:r>
      <w:r w:rsidR="00023E5E" w:rsidRPr="002C4021">
        <w:rPr>
          <w:szCs w:val="24"/>
          <w:lang w:val="uk-UA"/>
        </w:rPr>
        <w:t>(</w:t>
      </w:r>
      <w:r w:rsidR="00285C1B" w:rsidRPr="002C4021">
        <w:rPr>
          <w:szCs w:val="24"/>
          <w:lang w:val="uk-UA"/>
        </w:rPr>
        <w:t>тип з’єднання</w:t>
      </w:r>
      <w:r w:rsidR="00023E5E" w:rsidRPr="002C4021">
        <w:rPr>
          <w:szCs w:val="24"/>
          <w:lang w:val="uk-UA"/>
        </w:rPr>
        <w:t>)</w:t>
      </w:r>
      <w:r w:rsidR="00285C1B" w:rsidRPr="002C4021">
        <w:rPr>
          <w:szCs w:val="24"/>
          <w:lang w:val="uk-UA"/>
        </w:rPr>
        <w:t xml:space="preserve"> та адресу</w:t>
      </w:r>
      <w:r w:rsidR="00023E5E" w:rsidRPr="002C4021">
        <w:rPr>
          <w:szCs w:val="24"/>
          <w:lang w:val="uk-UA"/>
        </w:rPr>
        <w:t xml:space="preserve">. </w:t>
      </w:r>
      <w:r w:rsidR="00285C1B" w:rsidRPr="002C4021">
        <w:rPr>
          <w:szCs w:val="24"/>
          <w:lang w:val="uk-UA"/>
        </w:rPr>
        <w:t>Домашні господарства можуть відносно прямо бути ідентифікованими шляхом узгодження адрес з реєстром помешкань, хоча видача класифікованого споживання для користувачів опалення району чи кварталу вимагала застосування ретельно розроблених кроків.</w:t>
      </w:r>
    </w:p>
    <w:p w:rsidR="005A366F" w:rsidRPr="002C4021" w:rsidRDefault="005A366F" w:rsidP="004E2B55">
      <w:pPr>
        <w:pStyle w:val="a0"/>
        <w:jc w:val="both"/>
        <w:rPr>
          <w:szCs w:val="24"/>
          <w:lang w:val="uk-UA"/>
        </w:rPr>
      </w:pPr>
    </w:p>
    <w:p w:rsidR="00023E5E" w:rsidRPr="002C4021" w:rsidRDefault="00285C1B" w:rsidP="004E2B55">
      <w:pPr>
        <w:pStyle w:val="a0"/>
        <w:jc w:val="both"/>
        <w:rPr>
          <w:szCs w:val="24"/>
          <w:lang w:val="uk-UA"/>
        </w:rPr>
      </w:pPr>
      <w:r w:rsidRPr="002C4021">
        <w:rPr>
          <w:szCs w:val="24"/>
          <w:lang w:val="uk-UA"/>
        </w:rPr>
        <w:t xml:space="preserve">Видача на рівні лічильника полягає в тому, що </w:t>
      </w:r>
      <w:r w:rsidR="004E2713" w:rsidRPr="002C4021">
        <w:rPr>
          <w:szCs w:val="24"/>
          <w:lang w:val="uk-UA"/>
        </w:rPr>
        <w:t>від</w:t>
      </w:r>
      <w:r w:rsidRPr="002C4021">
        <w:rPr>
          <w:szCs w:val="24"/>
          <w:lang w:val="uk-UA"/>
        </w:rPr>
        <w:t xml:space="preserve">фактуроване споживання майже завжди є розрахунком фактичного споживання у відповідному календарному році. Насправді, показання лічильника знімаються з нерегулярними інтервалами, у багатьох випадках навіть не кожного року. Однак, на національному рівні ця похибка мінімальна. </w:t>
      </w:r>
    </w:p>
    <w:p w:rsidR="005A366F" w:rsidRPr="002C4021" w:rsidRDefault="005A366F" w:rsidP="004E2B55">
      <w:pPr>
        <w:pStyle w:val="a0"/>
        <w:jc w:val="both"/>
        <w:rPr>
          <w:szCs w:val="24"/>
          <w:lang w:val="uk-UA"/>
        </w:rPr>
      </w:pPr>
    </w:p>
    <w:p w:rsidR="00023E5E" w:rsidRPr="002C4021" w:rsidRDefault="00285C1B" w:rsidP="004E2B55">
      <w:pPr>
        <w:pStyle w:val="a0"/>
        <w:jc w:val="both"/>
        <w:rPr>
          <w:szCs w:val="24"/>
          <w:lang w:val="uk-UA"/>
        </w:rPr>
      </w:pPr>
      <w:r w:rsidRPr="002C4021">
        <w:rPr>
          <w:szCs w:val="24"/>
          <w:lang w:val="uk-UA"/>
        </w:rPr>
        <w:t xml:space="preserve">На цей момент реєстри клієнтів забезпечують найбільш стабільне джерело інформації. У минулому </w:t>
      </w:r>
      <w:r w:rsidR="00023E5E" w:rsidRPr="002C4021">
        <w:rPr>
          <w:szCs w:val="24"/>
          <w:lang w:val="uk-UA"/>
        </w:rPr>
        <w:t xml:space="preserve">CBS </w:t>
      </w:r>
      <w:r w:rsidRPr="002C4021">
        <w:rPr>
          <w:szCs w:val="24"/>
          <w:lang w:val="uk-UA"/>
        </w:rPr>
        <w:t xml:space="preserve">використовувало результати опитування щодо бюджету домашніх господарств, опитування </w:t>
      </w:r>
      <w:r w:rsidR="00023E5E" w:rsidRPr="002C4021">
        <w:rPr>
          <w:szCs w:val="24"/>
          <w:lang w:val="uk-UA"/>
        </w:rPr>
        <w:t xml:space="preserve">HOME </w:t>
      </w:r>
      <w:r w:rsidRPr="002C4021">
        <w:rPr>
          <w:szCs w:val="24"/>
          <w:lang w:val="uk-UA"/>
        </w:rPr>
        <w:t xml:space="preserve">та національного житлового опитування для отримання докладнішої інформації про використання енергії у домашніх господарствах, але нещодавно розкрупнення чи навіть тривалість цих опитувань стали проблемою, оскільки </w:t>
      </w:r>
      <w:r w:rsidR="00023E5E" w:rsidRPr="002C4021">
        <w:rPr>
          <w:szCs w:val="24"/>
          <w:lang w:val="uk-UA"/>
        </w:rPr>
        <w:t xml:space="preserve">CBS </w:t>
      </w:r>
      <w:r w:rsidRPr="002C4021">
        <w:rPr>
          <w:szCs w:val="24"/>
          <w:lang w:val="uk-UA"/>
        </w:rPr>
        <w:t xml:space="preserve">може мати необхідність у створенні нових джерел інформації. </w:t>
      </w:r>
    </w:p>
    <w:p w:rsidR="005A366F" w:rsidRPr="002C4021" w:rsidRDefault="005A366F" w:rsidP="004E2B55">
      <w:pPr>
        <w:pStyle w:val="a0"/>
        <w:jc w:val="both"/>
        <w:rPr>
          <w:szCs w:val="24"/>
          <w:lang w:val="uk-UA"/>
        </w:rPr>
      </w:pPr>
    </w:p>
    <w:p w:rsidR="00023E5E" w:rsidRPr="002C4021" w:rsidRDefault="00285C1B" w:rsidP="004E2B55">
      <w:pPr>
        <w:pStyle w:val="a0"/>
        <w:jc w:val="both"/>
        <w:rPr>
          <w:szCs w:val="24"/>
          <w:lang w:val="uk-UA"/>
        </w:rPr>
      </w:pPr>
      <w:r w:rsidRPr="002C4021">
        <w:rPr>
          <w:szCs w:val="24"/>
          <w:lang w:val="uk-UA"/>
        </w:rPr>
        <w:t xml:space="preserve">Одне останнє питання показало корисність впровадження різних методів. </w:t>
      </w:r>
      <w:r w:rsidR="00023E5E" w:rsidRPr="002C4021">
        <w:rPr>
          <w:szCs w:val="24"/>
          <w:lang w:val="uk-UA"/>
        </w:rPr>
        <w:t xml:space="preserve">CBS </w:t>
      </w:r>
      <w:r w:rsidRPr="002C4021">
        <w:rPr>
          <w:szCs w:val="24"/>
          <w:lang w:val="uk-UA"/>
        </w:rPr>
        <w:t>має два опитування плюс файли клієнтів, які протягом кількох років мають перекривне охоплення</w:t>
      </w:r>
      <w:r w:rsidR="00023E5E" w:rsidRPr="002C4021">
        <w:rPr>
          <w:szCs w:val="24"/>
          <w:lang w:val="uk-UA"/>
        </w:rPr>
        <w:t xml:space="preserve">. </w:t>
      </w:r>
      <w:r w:rsidRPr="002C4021">
        <w:rPr>
          <w:szCs w:val="24"/>
          <w:lang w:val="uk-UA"/>
        </w:rPr>
        <w:t xml:space="preserve">Однак, особливо стосовно споживання газу, існують суттєві розбіжності у вимірюваному середньому споживанні газу домашніх господарств, при цьому різниці для кількох років перевищують </w:t>
      </w:r>
      <w:r w:rsidR="00023E5E" w:rsidRPr="002C4021">
        <w:rPr>
          <w:szCs w:val="24"/>
          <w:lang w:val="uk-UA"/>
        </w:rPr>
        <w:t xml:space="preserve">10 %. </w:t>
      </w:r>
      <w:r w:rsidRPr="002C4021">
        <w:rPr>
          <w:szCs w:val="24"/>
          <w:lang w:val="uk-UA"/>
        </w:rPr>
        <w:t xml:space="preserve">Виявилося проблематичним визначення причин цієї розбіжності, але це може роз’яснити нові фактори, які мають бути враховані для правильного визначення середнього споживання енергії домашніми господарствами. </w:t>
      </w:r>
    </w:p>
    <w:p w:rsidR="005A366F" w:rsidRPr="002C4021" w:rsidRDefault="005A366F" w:rsidP="004E2B55">
      <w:pPr>
        <w:pStyle w:val="a0"/>
        <w:jc w:val="both"/>
        <w:rPr>
          <w:szCs w:val="24"/>
          <w:lang w:val="uk-UA"/>
        </w:rPr>
      </w:pPr>
    </w:p>
    <w:p w:rsidR="00023E5E" w:rsidRPr="002C4021" w:rsidRDefault="00285C1B" w:rsidP="004E2B55">
      <w:pPr>
        <w:pStyle w:val="a0"/>
        <w:jc w:val="both"/>
        <w:rPr>
          <w:b/>
          <w:szCs w:val="24"/>
          <w:lang w:val="uk-UA"/>
        </w:rPr>
      </w:pPr>
      <w:r w:rsidRPr="002C4021">
        <w:rPr>
          <w:b/>
          <w:szCs w:val="24"/>
          <w:lang w:val="uk-UA"/>
        </w:rPr>
        <w:t>Використання</w:t>
      </w:r>
    </w:p>
    <w:p w:rsidR="005A366F" w:rsidRPr="002C4021" w:rsidRDefault="005A366F" w:rsidP="004E2B55">
      <w:pPr>
        <w:pStyle w:val="a0"/>
        <w:jc w:val="both"/>
        <w:rPr>
          <w:szCs w:val="24"/>
          <w:lang w:val="uk-UA"/>
        </w:rPr>
      </w:pPr>
    </w:p>
    <w:p w:rsidR="00023E5E" w:rsidRPr="002C4021" w:rsidRDefault="00285C1B" w:rsidP="004E2B55">
      <w:pPr>
        <w:pStyle w:val="a0"/>
        <w:jc w:val="both"/>
        <w:rPr>
          <w:szCs w:val="24"/>
          <w:lang w:val="uk-UA"/>
        </w:rPr>
      </w:pPr>
      <w:r w:rsidRPr="002C4021">
        <w:rPr>
          <w:szCs w:val="24"/>
          <w:lang w:val="uk-UA"/>
        </w:rPr>
        <w:t>Дані реєстру на цей момент використовуються для підтримки місцевих політик в області енергетики та клімату шляхом надання докладних даних про місцеве споживання енергії. У найближчому майбутньому</w:t>
      </w:r>
      <w:r w:rsidR="00023E5E" w:rsidRPr="002C4021">
        <w:rPr>
          <w:szCs w:val="24"/>
          <w:lang w:val="uk-UA"/>
        </w:rPr>
        <w:t xml:space="preserve"> CBS </w:t>
      </w:r>
      <w:r w:rsidRPr="002C4021">
        <w:rPr>
          <w:szCs w:val="24"/>
          <w:lang w:val="uk-UA"/>
        </w:rPr>
        <w:t xml:space="preserve">використовуватиме результати для складання енергетичного балансу </w:t>
      </w:r>
      <w:r w:rsidR="00023E5E" w:rsidRPr="002C4021">
        <w:rPr>
          <w:szCs w:val="24"/>
          <w:lang w:val="uk-UA"/>
        </w:rPr>
        <w:t>(</w:t>
      </w:r>
      <w:r w:rsidRPr="002C4021">
        <w:rPr>
          <w:szCs w:val="24"/>
          <w:lang w:val="uk-UA"/>
        </w:rPr>
        <w:t>загальне споживання газу та електроенергії домашніми господарствами і підприємствами</w:t>
      </w:r>
      <w:r w:rsidR="00023E5E" w:rsidRPr="002C4021">
        <w:rPr>
          <w:szCs w:val="24"/>
          <w:lang w:val="uk-UA"/>
        </w:rPr>
        <w:t xml:space="preserve">). </w:t>
      </w:r>
      <w:r w:rsidRPr="002C4021">
        <w:rPr>
          <w:szCs w:val="24"/>
          <w:lang w:val="uk-UA"/>
        </w:rPr>
        <w:t>Нещодавно</w:t>
      </w:r>
      <w:r w:rsidR="00023E5E" w:rsidRPr="002C4021">
        <w:rPr>
          <w:szCs w:val="24"/>
          <w:lang w:val="uk-UA"/>
        </w:rPr>
        <w:t xml:space="preserve">, </w:t>
      </w:r>
      <w:r w:rsidRPr="002C4021">
        <w:rPr>
          <w:szCs w:val="24"/>
          <w:lang w:val="uk-UA"/>
        </w:rPr>
        <w:t xml:space="preserve">дані реєстру використовувалися для надання даних про споживання енергії для національного житлового опитування, щоб зменшити </w:t>
      </w:r>
      <w:r w:rsidR="004B2B94" w:rsidRPr="002C4021">
        <w:rPr>
          <w:szCs w:val="24"/>
          <w:lang w:val="uk-UA"/>
        </w:rPr>
        <w:t>навантаження</w:t>
      </w:r>
      <w:r w:rsidRPr="002C4021">
        <w:rPr>
          <w:szCs w:val="24"/>
          <w:lang w:val="uk-UA"/>
        </w:rPr>
        <w:t xml:space="preserve"> щодо опитування та покращити рівень точності. У підсумку, дані також використовуються у калькуляторах економічних наслідків, що використовуються домашніми господарствами.</w:t>
      </w:r>
    </w:p>
    <w:p w:rsidR="00285C1B" w:rsidRPr="002C4021" w:rsidRDefault="00285C1B" w:rsidP="004E2B55">
      <w:pPr>
        <w:pStyle w:val="a0"/>
        <w:jc w:val="both"/>
        <w:rPr>
          <w:szCs w:val="24"/>
          <w:lang w:val="uk-UA"/>
        </w:rPr>
      </w:pPr>
    </w:p>
    <w:p w:rsidR="00023E5E" w:rsidRPr="002C4021" w:rsidRDefault="00285C1B" w:rsidP="004E2B55">
      <w:pPr>
        <w:pStyle w:val="a0"/>
        <w:jc w:val="both"/>
        <w:rPr>
          <w:szCs w:val="24"/>
          <w:lang w:val="uk-UA"/>
        </w:rPr>
      </w:pPr>
      <w:r w:rsidRPr="002C4021">
        <w:rPr>
          <w:szCs w:val="24"/>
          <w:lang w:val="uk-UA"/>
        </w:rPr>
        <w:t xml:space="preserve">Результати опитування </w:t>
      </w:r>
      <w:r w:rsidR="00023E5E" w:rsidRPr="002C4021">
        <w:rPr>
          <w:szCs w:val="24"/>
          <w:lang w:val="uk-UA"/>
        </w:rPr>
        <w:t xml:space="preserve">HOME </w:t>
      </w:r>
      <w:r w:rsidRPr="002C4021">
        <w:rPr>
          <w:szCs w:val="24"/>
          <w:lang w:val="uk-UA"/>
        </w:rPr>
        <w:t xml:space="preserve">більше не використовуються для офіційної статистики, але досі використовуються як важливі вхідні дані в офіційних енергетичних моделях, що використовуються урядом, а також для </w:t>
      </w:r>
      <w:r w:rsidR="00247F15" w:rsidRPr="002C4021">
        <w:rPr>
          <w:szCs w:val="24"/>
          <w:lang w:val="uk-UA"/>
        </w:rPr>
        <w:t>наповнення</w:t>
      </w:r>
      <w:r w:rsidRPr="002C4021">
        <w:rPr>
          <w:szCs w:val="24"/>
          <w:lang w:val="uk-UA"/>
        </w:rPr>
        <w:t xml:space="preserve"> політики в області енергетики та клімату. Опитування </w:t>
      </w:r>
      <w:r w:rsidR="00023E5E" w:rsidRPr="002C4021">
        <w:rPr>
          <w:szCs w:val="24"/>
          <w:lang w:val="uk-UA"/>
        </w:rPr>
        <w:t xml:space="preserve">WoON-e </w:t>
      </w:r>
      <w:r w:rsidRPr="002C4021">
        <w:rPr>
          <w:szCs w:val="24"/>
          <w:lang w:val="uk-UA"/>
        </w:rPr>
        <w:t xml:space="preserve">використовується для </w:t>
      </w:r>
      <w:r w:rsidR="00247F15" w:rsidRPr="002C4021">
        <w:rPr>
          <w:szCs w:val="24"/>
          <w:lang w:val="uk-UA"/>
        </w:rPr>
        <w:t>наповнення</w:t>
      </w:r>
      <w:r w:rsidRPr="002C4021">
        <w:rPr>
          <w:szCs w:val="24"/>
          <w:lang w:val="uk-UA"/>
        </w:rPr>
        <w:t xml:space="preserve"> політики енергозаощадження для сектора домашніх господарств. </w:t>
      </w:r>
    </w:p>
    <w:p w:rsidR="00285C1B" w:rsidRPr="002C4021" w:rsidRDefault="00285C1B" w:rsidP="004E2B55">
      <w:pPr>
        <w:pStyle w:val="a0"/>
        <w:jc w:val="both"/>
        <w:rPr>
          <w:szCs w:val="24"/>
          <w:lang w:val="uk-UA"/>
        </w:rPr>
      </w:pPr>
    </w:p>
    <w:p w:rsidR="00023E5E" w:rsidRPr="002C4021" w:rsidRDefault="00285C1B" w:rsidP="004E2B55">
      <w:pPr>
        <w:pStyle w:val="a0"/>
        <w:jc w:val="both"/>
        <w:rPr>
          <w:b/>
          <w:szCs w:val="24"/>
          <w:lang w:val="uk-UA"/>
        </w:rPr>
      </w:pPr>
      <w:r w:rsidRPr="002C4021">
        <w:rPr>
          <w:b/>
          <w:szCs w:val="24"/>
          <w:lang w:val="uk-UA"/>
        </w:rPr>
        <w:t>Охоплення</w:t>
      </w:r>
    </w:p>
    <w:p w:rsidR="00285C1B" w:rsidRPr="002C4021" w:rsidRDefault="00285C1B" w:rsidP="004E2B55">
      <w:pPr>
        <w:pStyle w:val="a0"/>
        <w:jc w:val="both"/>
        <w:rPr>
          <w:szCs w:val="24"/>
          <w:lang w:val="uk-UA"/>
        </w:rPr>
      </w:pPr>
    </w:p>
    <w:p w:rsidR="00023E5E" w:rsidRPr="002C4021" w:rsidRDefault="00023E5E" w:rsidP="004E2B55">
      <w:pPr>
        <w:pStyle w:val="a0"/>
        <w:jc w:val="both"/>
        <w:rPr>
          <w:szCs w:val="24"/>
          <w:lang w:val="uk-UA"/>
        </w:rPr>
      </w:pPr>
      <w:r w:rsidRPr="002C4021">
        <w:rPr>
          <w:szCs w:val="24"/>
          <w:lang w:val="uk-UA"/>
        </w:rPr>
        <w:t xml:space="preserve">CBS </w:t>
      </w:r>
      <w:r w:rsidR="00285C1B" w:rsidRPr="002C4021">
        <w:rPr>
          <w:szCs w:val="24"/>
          <w:lang w:val="uk-UA"/>
        </w:rPr>
        <w:t>на цей момент публікує статистику середнього і загального споживання газу та електроенергії домашніми господарствами. Однак</w:t>
      </w:r>
      <w:r w:rsidRPr="002C4021">
        <w:rPr>
          <w:szCs w:val="24"/>
          <w:lang w:val="uk-UA"/>
        </w:rPr>
        <w:t xml:space="preserve">, CBS </w:t>
      </w:r>
      <w:r w:rsidR="00285C1B" w:rsidRPr="002C4021">
        <w:rPr>
          <w:szCs w:val="24"/>
          <w:lang w:val="uk-UA"/>
        </w:rPr>
        <w:t xml:space="preserve">має доступ до опитувань </w:t>
      </w:r>
      <w:r w:rsidRPr="002C4021">
        <w:rPr>
          <w:szCs w:val="24"/>
          <w:lang w:val="uk-UA"/>
        </w:rPr>
        <w:t>(</w:t>
      </w:r>
      <w:r w:rsidR="00285C1B" w:rsidRPr="002C4021">
        <w:rPr>
          <w:szCs w:val="24"/>
          <w:lang w:val="uk-UA"/>
        </w:rPr>
        <w:t xml:space="preserve">наприклад, HOME, WoON-e), що проводяться іншими установами, які дозволяють отримати набагато більше докладнішої інформації про споживання енергії, включаючи напрями кінцевого споживання. </w:t>
      </w:r>
    </w:p>
    <w:p w:rsidR="00285C1B" w:rsidRPr="002C4021" w:rsidRDefault="00285C1B" w:rsidP="004E2B55">
      <w:pPr>
        <w:pStyle w:val="a0"/>
        <w:jc w:val="both"/>
        <w:rPr>
          <w:szCs w:val="24"/>
          <w:lang w:val="uk-UA"/>
        </w:rPr>
      </w:pPr>
    </w:p>
    <w:p w:rsidR="00023E5E" w:rsidRPr="002C4021" w:rsidRDefault="00285C1B" w:rsidP="004E2713">
      <w:pPr>
        <w:pStyle w:val="1"/>
      </w:pPr>
      <w:bookmarkStart w:id="295" w:name="bookmark348"/>
      <w:bookmarkStart w:id="296" w:name="_Toc436428745"/>
      <w:r w:rsidRPr="002C4021">
        <w:t>5.4</w:t>
      </w:r>
      <w:r w:rsidR="00023E5E" w:rsidRPr="002C4021">
        <w:t xml:space="preserve">. </w:t>
      </w:r>
      <w:r w:rsidRPr="002C4021">
        <w:t>Дослідження конкретної ситуації країни: Польща</w:t>
      </w:r>
      <w:bookmarkEnd w:id="295"/>
      <w:bookmarkEnd w:id="296"/>
    </w:p>
    <w:p w:rsidR="00285C1B" w:rsidRPr="002C4021" w:rsidRDefault="00285C1B" w:rsidP="004E2B55">
      <w:pPr>
        <w:pStyle w:val="a0"/>
        <w:jc w:val="both"/>
        <w:rPr>
          <w:szCs w:val="24"/>
          <w:lang w:val="uk-UA"/>
        </w:rPr>
      </w:pPr>
      <w:bookmarkStart w:id="297" w:name="bookmark349"/>
    </w:p>
    <w:bookmarkEnd w:id="297"/>
    <w:p w:rsidR="00023E5E" w:rsidRPr="002C4021" w:rsidRDefault="00285C1B" w:rsidP="004E2B55">
      <w:pPr>
        <w:pStyle w:val="a0"/>
        <w:jc w:val="both"/>
        <w:rPr>
          <w:b/>
          <w:szCs w:val="24"/>
          <w:lang w:val="uk-UA"/>
        </w:rPr>
      </w:pPr>
      <w:r w:rsidRPr="002C4021">
        <w:rPr>
          <w:b/>
          <w:szCs w:val="24"/>
          <w:lang w:val="uk-UA"/>
        </w:rPr>
        <w:t>Чому</w:t>
      </w:r>
    </w:p>
    <w:p w:rsidR="00285C1B" w:rsidRPr="002C4021" w:rsidRDefault="00285C1B" w:rsidP="004E2B55">
      <w:pPr>
        <w:pStyle w:val="a0"/>
        <w:jc w:val="both"/>
        <w:rPr>
          <w:szCs w:val="24"/>
          <w:lang w:val="uk-UA"/>
        </w:rPr>
      </w:pPr>
    </w:p>
    <w:p w:rsidR="00023E5E" w:rsidRPr="002C4021" w:rsidRDefault="00FD2AFE" w:rsidP="004E2B55">
      <w:pPr>
        <w:pStyle w:val="a0"/>
        <w:jc w:val="both"/>
        <w:rPr>
          <w:szCs w:val="24"/>
          <w:lang w:val="uk-UA"/>
        </w:rPr>
      </w:pPr>
      <w:r w:rsidRPr="002C4021">
        <w:rPr>
          <w:szCs w:val="24"/>
          <w:lang w:val="uk-UA"/>
        </w:rPr>
        <w:t xml:space="preserve">Зацікавленість у докладній інформації про споживання енергії домашніми господарствами у Польщі </w:t>
      </w:r>
      <w:r w:rsidR="008736B3" w:rsidRPr="002C4021">
        <w:rPr>
          <w:szCs w:val="24"/>
          <w:lang w:val="uk-UA"/>
        </w:rPr>
        <w:t xml:space="preserve">виникла на початку </w:t>
      </w:r>
      <w:r w:rsidR="00023E5E" w:rsidRPr="002C4021">
        <w:rPr>
          <w:szCs w:val="24"/>
          <w:lang w:val="uk-UA"/>
        </w:rPr>
        <w:t>1990</w:t>
      </w:r>
      <w:r w:rsidR="008736B3" w:rsidRPr="002C4021">
        <w:rPr>
          <w:szCs w:val="24"/>
          <w:lang w:val="uk-UA"/>
        </w:rPr>
        <w:t xml:space="preserve">-х років, коли </w:t>
      </w:r>
      <w:r w:rsidR="00E32641" w:rsidRPr="002C4021">
        <w:rPr>
          <w:szCs w:val="24"/>
          <w:lang w:val="uk-UA"/>
        </w:rPr>
        <w:t xml:space="preserve">було розпочато трансформацію національної економіки, що приводиться в дію ринком. </w:t>
      </w:r>
      <w:r w:rsidR="008D307D" w:rsidRPr="002C4021">
        <w:rPr>
          <w:szCs w:val="24"/>
          <w:lang w:val="uk-UA"/>
        </w:rPr>
        <w:t>Уряд був занепокоєний у цей час стосовно різко зростаючих цін на енергію та значення цього для домашніх господарств, в яких звичайним було марнотратство енергії</w:t>
      </w:r>
      <w:r w:rsidR="00023E5E" w:rsidRPr="002C4021">
        <w:rPr>
          <w:szCs w:val="24"/>
          <w:lang w:val="uk-UA"/>
        </w:rPr>
        <w:t xml:space="preserve">, </w:t>
      </w:r>
      <w:r w:rsidR="00464379" w:rsidRPr="002C4021">
        <w:rPr>
          <w:szCs w:val="24"/>
          <w:lang w:val="uk-UA"/>
        </w:rPr>
        <w:t>як правило застаріле енергоємне обладнання та дуже несуттєві знання про те, як заощадити енергію. Для підготовки рекомендацій у цій області, для надання рекомендацій домашнім господарствам і для набуття досвіду стосовно того, як енергоефективні заходи можуть бути доцільними, Уряд мав зібрати більш докладні та всеосяжні дані про споживання енергії домашніми господарствами, ніж ті, що були у наявності на той момент. Таким чином, перше опитування щодо споживання енергії домашніми господарствами на основі опитувальника було проведене у 1994 році.</w:t>
      </w:r>
    </w:p>
    <w:p w:rsidR="00285C1B" w:rsidRPr="002C4021" w:rsidRDefault="00285C1B" w:rsidP="004E2B55">
      <w:pPr>
        <w:pStyle w:val="a0"/>
        <w:jc w:val="both"/>
        <w:rPr>
          <w:szCs w:val="24"/>
          <w:lang w:val="uk-UA"/>
        </w:rPr>
      </w:pPr>
    </w:p>
    <w:p w:rsidR="00023E5E" w:rsidRPr="002C4021" w:rsidRDefault="00464379" w:rsidP="004E2B55">
      <w:pPr>
        <w:pStyle w:val="a0"/>
        <w:jc w:val="both"/>
        <w:rPr>
          <w:szCs w:val="24"/>
          <w:lang w:val="uk-UA"/>
        </w:rPr>
      </w:pPr>
      <w:r w:rsidRPr="002C4021">
        <w:rPr>
          <w:szCs w:val="24"/>
          <w:lang w:val="uk-UA"/>
        </w:rPr>
        <w:t xml:space="preserve">Після </w:t>
      </w:r>
      <w:r w:rsidR="00247F15" w:rsidRPr="002C4021">
        <w:rPr>
          <w:szCs w:val="24"/>
          <w:lang w:val="uk-UA"/>
        </w:rPr>
        <w:t>вступу</w:t>
      </w:r>
      <w:r w:rsidRPr="002C4021">
        <w:rPr>
          <w:szCs w:val="24"/>
          <w:lang w:val="uk-UA"/>
        </w:rPr>
        <w:t xml:space="preserve"> Польщі до Європейського Союзу (та протягом періоду </w:t>
      </w:r>
      <w:r w:rsidR="004F3BA3" w:rsidRPr="002C4021">
        <w:rPr>
          <w:szCs w:val="24"/>
          <w:lang w:val="uk-UA"/>
        </w:rPr>
        <w:t xml:space="preserve">підготовки до </w:t>
      </w:r>
      <w:r w:rsidR="00247F15" w:rsidRPr="002C4021">
        <w:rPr>
          <w:szCs w:val="24"/>
          <w:lang w:val="uk-UA"/>
        </w:rPr>
        <w:t>вступу</w:t>
      </w:r>
      <w:r w:rsidRPr="002C4021">
        <w:rPr>
          <w:szCs w:val="24"/>
          <w:lang w:val="uk-UA"/>
        </w:rPr>
        <w:t>) політика Польщі в області енергетики розвинулася до такої ступені, на якій вони переважно керувалася вимогами та політиками ЄС, які полягали в тому, що кілька автономних ініціатив Уряду в області енергоефективності, що не є прямими транспозиціями чи наслідками політики ЄС</w:t>
      </w:r>
      <w:r w:rsidR="00023E5E" w:rsidRPr="002C4021">
        <w:rPr>
          <w:szCs w:val="24"/>
          <w:lang w:val="uk-UA"/>
        </w:rPr>
        <w:t xml:space="preserve">. </w:t>
      </w:r>
      <w:r w:rsidR="00D416BB" w:rsidRPr="002C4021">
        <w:rPr>
          <w:szCs w:val="24"/>
          <w:lang w:val="uk-UA"/>
        </w:rPr>
        <w:t>Тим не мен</w:t>
      </w:r>
      <w:r w:rsidR="004E2713" w:rsidRPr="002C4021">
        <w:rPr>
          <w:szCs w:val="24"/>
          <w:lang w:val="uk-UA"/>
        </w:rPr>
        <w:t>ш</w:t>
      </w:r>
      <w:r w:rsidR="00D416BB" w:rsidRPr="002C4021">
        <w:rPr>
          <w:szCs w:val="24"/>
          <w:lang w:val="uk-UA"/>
        </w:rPr>
        <w:t xml:space="preserve">, протягом останніх 10 або більше років Уряд Польщі доклав значних зусиль для підготовки та впровадження різних ініціатив і політик, спрямованих на енергоефективність сектора домашніх господарств, а також інших економічних секторів. Ринкові сили також мали вплив, оскільки вартість енергії стала дуже високою у порівнянні з попередніми 20 роками, що означає, що зараз менше людей можуть дозволити собі марнотратно використовувати енергію або не піклуватися про ефективність або економію енергії. </w:t>
      </w:r>
    </w:p>
    <w:p w:rsidR="00285C1B" w:rsidRPr="002C4021" w:rsidRDefault="00285C1B" w:rsidP="004E2B55">
      <w:pPr>
        <w:pStyle w:val="a0"/>
        <w:jc w:val="both"/>
        <w:rPr>
          <w:szCs w:val="24"/>
          <w:lang w:val="uk-UA"/>
        </w:rPr>
      </w:pPr>
    </w:p>
    <w:p w:rsidR="00023E5E" w:rsidRPr="002C4021" w:rsidRDefault="00D416BB" w:rsidP="004E2B55">
      <w:pPr>
        <w:pStyle w:val="a0"/>
        <w:jc w:val="both"/>
        <w:rPr>
          <w:szCs w:val="24"/>
          <w:lang w:val="uk-UA"/>
        </w:rPr>
      </w:pPr>
      <w:r w:rsidRPr="002C4021">
        <w:rPr>
          <w:szCs w:val="24"/>
          <w:lang w:val="uk-UA"/>
        </w:rPr>
        <w:t xml:space="preserve">Поточна політика Уряду (Міністерство економіки) стосовно енергії у домашніх господарствах концентрується, в першу чергу, на питаннях, що виникають у результаті реалізації Директиви щодо енергоефективності </w:t>
      </w:r>
      <w:r w:rsidR="00023E5E" w:rsidRPr="002C4021">
        <w:rPr>
          <w:szCs w:val="24"/>
          <w:lang w:val="uk-UA"/>
        </w:rPr>
        <w:t>(2006/32/</w:t>
      </w:r>
      <w:r w:rsidR="002C4021">
        <w:rPr>
          <w:szCs w:val="24"/>
          <w:lang w:val="uk-UA"/>
        </w:rPr>
        <w:t>ЄС</w:t>
      </w:r>
      <w:r w:rsidR="00023E5E" w:rsidRPr="002C4021">
        <w:rPr>
          <w:szCs w:val="24"/>
          <w:lang w:val="uk-UA"/>
        </w:rPr>
        <w:t xml:space="preserve">, </w:t>
      </w:r>
      <w:r w:rsidRPr="002C4021">
        <w:rPr>
          <w:szCs w:val="24"/>
          <w:lang w:val="uk-UA"/>
        </w:rPr>
        <w:t xml:space="preserve">яка через короткий час замінена на </w:t>
      </w:r>
      <w:r w:rsidR="00023E5E" w:rsidRPr="002C4021">
        <w:rPr>
          <w:szCs w:val="24"/>
          <w:lang w:val="uk-UA"/>
        </w:rPr>
        <w:t>2012/27/</w:t>
      </w:r>
      <w:r w:rsidRPr="002C4021">
        <w:rPr>
          <w:szCs w:val="24"/>
          <w:lang w:val="uk-UA"/>
        </w:rPr>
        <w:t>ЄС</w:t>
      </w:r>
      <w:r w:rsidR="00023E5E" w:rsidRPr="002C4021">
        <w:rPr>
          <w:szCs w:val="24"/>
          <w:lang w:val="uk-UA"/>
        </w:rPr>
        <w:t xml:space="preserve">). </w:t>
      </w:r>
      <w:r w:rsidRPr="002C4021">
        <w:rPr>
          <w:szCs w:val="24"/>
          <w:lang w:val="uk-UA"/>
        </w:rPr>
        <w:t xml:space="preserve">Другим важливим питанням цієї політики є маркування обладнання відповідно до Директиви щодо енергетичного маркування </w:t>
      </w:r>
      <w:r w:rsidR="00023E5E" w:rsidRPr="002C4021">
        <w:rPr>
          <w:szCs w:val="24"/>
          <w:lang w:val="uk-UA"/>
        </w:rPr>
        <w:t>(2010/30/</w:t>
      </w:r>
      <w:r w:rsidRPr="002C4021">
        <w:rPr>
          <w:szCs w:val="24"/>
          <w:lang w:val="uk-UA"/>
        </w:rPr>
        <w:t>ЄС та відповідні делеговані законодавчі акти</w:t>
      </w:r>
      <w:r w:rsidR="00023E5E" w:rsidRPr="002C4021">
        <w:rPr>
          <w:szCs w:val="24"/>
          <w:lang w:val="uk-UA"/>
        </w:rPr>
        <w:t xml:space="preserve">), </w:t>
      </w:r>
      <w:r w:rsidRPr="002C4021">
        <w:rPr>
          <w:szCs w:val="24"/>
          <w:lang w:val="uk-UA"/>
        </w:rPr>
        <w:t xml:space="preserve">і третім питанням є сприяння використанню енергії </w:t>
      </w:r>
      <w:r w:rsidR="00247F15" w:rsidRPr="002C4021">
        <w:rPr>
          <w:szCs w:val="24"/>
          <w:lang w:val="uk-UA"/>
        </w:rPr>
        <w:t>від</w:t>
      </w:r>
      <w:r w:rsidRPr="002C4021">
        <w:rPr>
          <w:szCs w:val="24"/>
          <w:lang w:val="uk-UA"/>
        </w:rPr>
        <w:t xml:space="preserve"> відновлюваних джерел відповідно до Директиви щодо відновлюваних джерел енергії </w:t>
      </w:r>
      <w:r w:rsidR="00023E5E" w:rsidRPr="002C4021">
        <w:rPr>
          <w:szCs w:val="24"/>
          <w:lang w:val="uk-UA"/>
        </w:rPr>
        <w:t>(2009/28/</w:t>
      </w:r>
      <w:r w:rsidR="002C4021">
        <w:rPr>
          <w:szCs w:val="24"/>
          <w:lang w:val="uk-UA"/>
        </w:rPr>
        <w:t>ЄС</w:t>
      </w:r>
      <w:r w:rsidR="00023E5E" w:rsidRPr="002C4021">
        <w:rPr>
          <w:szCs w:val="24"/>
          <w:lang w:val="uk-UA"/>
        </w:rPr>
        <w:t xml:space="preserve">). </w:t>
      </w:r>
      <w:r w:rsidRPr="002C4021">
        <w:rPr>
          <w:szCs w:val="24"/>
          <w:lang w:val="uk-UA"/>
        </w:rPr>
        <w:t>З метою ефективного досяг</w:t>
      </w:r>
      <w:r w:rsidR="00247F15" w:rsidRPr="002C4021">
        <w:rPr>
          <w:szCs w:val="24"/>
          <w:lang w:val="uk-UA"/>
        </w:rPr>
        <w:t>н</w:t>
      </w:r>
      <w:r w:rsidRPr="002C4021">
        <w:rPr>
          <w:szCs w:val="24"/>
          <w:lang w:val="uk-UA"/>
        </w:rPr>
        <w:t xml:space="preserve">ення цілей, передбачених цими директивами, Уряд може мати доступ до докладної інформації про обсяги споживання енергії, витрати, характеристики обладнання, впровадження обладнання тощо. Таким чином, на цей момент впроваджена система регулярних опитувань щодо споживання енергії домашніми господарствами з наступними і порівнянними опитуваннями, що проводяться кожні 3 роки. </w:t>
      </w:r>
    </w:p>
    <w:p w:rsidR="00285C1B" w:rsidRPr="002C4021" w:rsidRDefault="00285C1B" w:rsidP="004E2B55">
      <w:pPr>
        <w:pStyle w:val="a0"/>
        <w:jc w:val="both"/>
        <w:rPr>
          <w:szCs w:val="24"/>
          <w:lang w:val="uk-UA"/>
        </w:rPr>
      </w:pPr>
    </w:p>
    <w:p w:rsidR="00023E5E" w:rsidRPr="002C4021" w:rsidRDefault="00D416BB" w:rsidP="004E2B55">
      <w:pPr>
        <w:pStyle w:val="a0"/>
        <w:jc w:val="both"/>
        <w:rPr>
          <w:szCs w:val="24"/>
          <w:lang w:val="uk-UA"/>
        </w:rPr>
      </w:pPr>
      <w:r w:rsidRPr="002C4021">
        <w:rPr>
          <w:szCs w:val="24"/>
          <w:lang w:val="uk-UA"/>
        </w:rPr>
        <w:t>Як зазначено вище, раніше перше опитування щодо споживання енергії домашніми господарствами на основі опитувальника було проведене в Польщі у 1994 році. Цей опитування у цілому було успішним, з урахуванням відсутності досвіду та несуттєвого застосування знань, що вже були наявні в ЄС</w:t>
      </w:r>
      <w:r w:rsidR="00023E5E" w:rsidRPr="002C4021">
        <w:rPr>
          <w:szCs w:val="24"/>
          <w:lang w:val="uk-UA"/>
        </w:rPr>
        <w:t xml:space="preserve">. </w:t>
      </w:r>
      <w:r w:rsidRPr="002C4021">
        <w:rPr>
          <w:szCs w:val="24"/>
          <w:lang w:val="uk-UA"/>
        </w:rPr>
        <w:t>Однак, автори опитування були обачними стосовно певних методологічних і процедурних слабих сторін, як несуттєво зменшили значення результатів. Тим не менш</w:t>
      </w:r>
      <w:r w:rsidR="00023E5E" w:rsidRPr="002C4021">
        <w:rPr>
          <w:szCs w:val="24"/>
          <w:lang w:val="uk-UA"/>
        </w:rPr>
        <w:t xml:space="preserve">, </w:t>
      </w:r>
      <w:r w:rsidRPr="002C4021">
        <w:rPr>
          <w:szCs w:val="24"/>
          <w:lang w:val="uk-UA"/>
        </w:rPr>
        <w:t xml:space="preserve">розрахована правдива картина споживання енергії домашніми господарствами була вперше досягнута. </w:t>
      </w:r>
    </w:p>
    <w:p w:rsidR="00285C1B" w:rsidRPr="002C4021" w:rsidRDefault="00285C1B" w:rsidP="004E2B55">
      <w:pPr>
        <w:pStyle w:val="a0"/>
        <w:jc w:val="both"/>
        <w:rPr>
          <w:szCs w:val="24"/>
          <w:lang w:val="uk-UA"/>
        </w:rPr>
      </w:pPr>
    </w:p>
    <w:p w:rsidR="00023E5E" w:rsidRPr="002C4021" w:rsidRDefault="00EC502C" w:rsidP="004E2B55">
      <w:pPr>
        <w:pStyle w:val="a0"/>
        <w:jc w:val="both"/>
        <w:rPr>
          <w:szCs w:val="24"/>
          <w:lang w:val="uk-UA"/>
        </w:rPr>
      </w:pPr>
      <w:r w:rsidRPr="002C4021">
        <w:rPr>
          <w:szCs w:val="24"/>
          <w:lang w:val="uk-UA"/>
        </w:rPr>
        <w:t>Через кілька Років Польща зробила колосальний крок вперед стосовно досвіду в області опитувань щодо споживання енергії домашніми господарствами</w:t>
      </w:r>
      <w:r w:rsidR="00023E5E" w:rsidRPr="002C4021">
        <w:rPr>
          <w:szCs w:val="24"/>
          <w:lang w:val="uk-UA"/>
        </w:rPr>
        <w:t xml:space="preserve">. </w:t>
      </w:r>
      <w:r w:rsidR="004F3BA3" w:rsidRPr="002C4021">
        <w:rPr>
          <w:szCs w:val="24"/>
          <w:lang w:val="uk-UA"/>
        </w:rPr>
        <w:t>Це сталося завдяки участі у широко розробленому проекті</w:t>
      </w:r>
      <w:r w:rsidR="00023E5E" w:rsidRPr="002C4021">
        <w:rPr>
          <w:szCs w:val="24"/>
          <w:lang w:val="uk-UA"/>
        </w:rPr>
        <w:t xml:space="preserve">, </w:t>
      </w:r>
      <w:r w:rsidR="004F3BA3" w:rsidRPr="002C4021">
        <w:rPr>
          <w:szCs w:val="24"/>
          <w:lang w:val="uk-UA"/>
        </w:rPr>
        <w:t xml:space="preserve">«Гармонізація енергетичної статистики», впровадженому в межах програми підготовки до приєднання </w:t>
      </w:r>
      <w:r w:rsidR="00023E5E" w:rsidRPr="002C4021">
        <w:rPr>
          <w:szCs w:val="24"/>
          <w:lang w:val="uk-UA"/>
        </w:rPr>
        <w:t>PHARE</w:t>
      </w:r>
      <w:r w:rsidR="004F3BA3" w:rsidRPr="002C4021">
        <w:rPr>
          <w:szCs w:val="24"/>
          <w:lang w:val="uk-UA"/>
        </w:rPr>
        <w:t xml:space="preserve">, що фінансувалася Європейським Союзом. Проект координував Євростат і він був реалізований у 3 етапи протягом 1997-1999 років у 10 країнах Центральної та Східної Європи, які пізніше стали державами-членами ЄС. Проект включав усі важливі питання енергетичної статистики, не лише домашні господарства, хоча енергія для побутових цілей була одним з основних завдань роботи. Іншими основними завданнями були критичні огляди заходів зі статистики енергетики у </w:t>
      </w:r>
      <w:r w:rsidR="00023E5E" w:rsidRPr="002C4021">
        <w:rPr>
          <w:szCs w:val="24"/>
          <w:lang w:val="uk-UA"/>
        </w:rPr>
        <w:t xml:space="preserve">10 </w:t>
      </w:r>
      <w:r w:rsidR="004F3BA3" w:rsidRPr="002C4021">
        <w:rPr>
          <w:szCs w:val="24"/>
          <w:lang w:val="uk-UA"/>
        </w:rPr>
        <w:t>країнах-учасницях, визначення основних сфер, в яких заходи чи результати були слабкими, і, таким чином, створення основи для покращення показників у цих областях. Усі країни-учасниці набули великий досвід у результаті передачі знань у межах ЄС, а також у результаті порівняння своїх досягнень і</w:t>
      </w:r>
      <w:r w:rsidR="002C4021">
        <w:rPr>
          <w:szCs w:val="24"/>
          <w:lang w:val="uk-UA"/>
        </w:rPr>
        <w:t xml:space="preserve"> </w:t>
      </w:r>
      <w:r w:rsidR="004F3BA3" w:rsidRPr="002C4021">
        <w:rPr>
          <w:szCs w:val="24"/>
          <w:lang w:val="uk-UA"/>
        </w:rPr>
        <w:t xml:space="preserve">проблем між собою та з відповідними величинами ЄС. </w:t>
      </w:r>
    </w:p>
    <w:p w:rsidR="00285C1B" w:rsidRPr="002C4021" w:rsidRDefault="00285C1B" w:rsidP="004E2B55">
      <w:pPr>
        <w:pStyle w:val="a0"/>
        <w:jc w:val="both"/>
        <w:rPr>
          <w:szCs w:val="24"/>
          <w:lang w:val="uk-UA"/>
        </w:rPr>
      </w:pPr>
    </w:p>
    <w:p w:rsidR="00023E5E" w:rsidRPr="002C4021" w:rsidRDefault="004F3BA3" w:rsidP="004E2B55">
      <w:pPr>
        <w:pStyle w:val="a0"/>
        <w:jc w:val="both"/>
        <w:rPr>
          <w:szCs w:val="24"/>
          <w:lang w:val="uk-UA"/>
        </w:rPr>
      </w:pPr>
      <w:r w:rsidRPr="002C4021">
        <w:rPr>
          <w:szCs w:val="24"/>
          <w:lang w:val="uk-UA"/>
        </w:rPr>
        <w:t xml:space="preserve">У межах проекту «Гармонізація енергетичної статистики» в усіх 10 країнах-учасницях було проведене координоване опитування щодо споживання енергії домашніми господарствами. Опитування ґрунтувалося на уніфікованому методологічному підході та уніфікованому опитувальнику </w:t>
      </w:r>
      <w:r w:rsidR="00023E5E" w:rsidRPr="002C4021">
        <w:rPr>
          <w:szCs w:val="24"/>
          <w:lang w:val="uk-UA"/>
        </w:rPr>
        <w:t>(</w:t>
      </w:r>
      <w:r w:rsidRPr="002C4021">
        <w:rPr>
          <w:szCs w:val="24"/>
          <w:lang w:val="uk-UA"/>
        </w:rPr>
        <w:t>уніфікація опитувальника включала загальний зміст та ідеї, а не деталі та графічний дизайн</w:t>
      </w:r>
      <w:r w:rsidR="00023E5E" w:rsidRPr="002C4021">
        <w:rPr>
          <w:szCs w:val="24"/>
          <w:lang w:val="uk-UA"/>
        </w:rPr>
        <w:t xml:space="preserve">). </w:t>
      </w:r>
      <w:r w:rsidRPr="002C4021">
        <w:rPr>
          <w:szCs w:val="24"/>
          <w:lang w:val="uk-UA"/>
        </w:rPr>
        <w:t>Учасники проекту мали можливість кілька разів зустрітися, обговорювати питання та читати результати і звіти всіх країн-учасниць. Це сприяло створенню великій додатковій вартості проекту</w:t>
      </w:r>
      <w:r w:rsidR="00023E5E" w:rsidRPr="002C4021">
        <w:rPr>
          <w:szCs w:val="24"/>
          <w:lang w:val="uk-UA"/>
        </w:rPr>
        <w:t xml:space="preserve">. </w:t>
      </w:r>
      <w:r w:rsidRPr="002C4021">
        <w:rPr>
          <w:szCs w:val="24"/>
          <w:lang w:val="uk-UA"/>
        </w:rPr>
        <w:t>Після його реалізації к</w:t>
      </w:r>
      <w:r w:rsidR="004E2713" w:rsidRPr="002C4021">
        <w:rPr>
          <w:szCs w:val="24"/>
          <w:lang w:val="uk-UA"/>
        </w:rPr>
        <w:t>раїни-учасниці досягли покращен</w:t>
      </w:r>
      <w:r w:rsidRPr="002C4021">
        <w:rPr>
          <w:szCs w:val="24"/>
          <w:lang w:val="uk-UA"/>
        </w:rPr>
        <w:t>их характеристик для задоволення інформаційних потреб ЄС та МЕА</w:t>
      </w:r>
      <w:r w:rsidR="00023E5E" w:rsidRPr="002C4021">
        <w:rPr>
          <w:szCs w:val="24"/>
          <w:lang w:val="uk-UA"/>
        </w:rPr>
        <w:t>.</w:t>
      </w:r>
    </w:p>
    <w:p w:rsidR="00285C1B" w:rsidRPr="002C4021" w:rsidRDefault="00285C1B" w:rsidP="004E2B55">
      <w:pPr>
        <w:pStyle w:val="a0"/>
        <w:jc w:val="both"/>
        <w:rPr>
          <w:szCs w:val="24"/>
          <w:lang w:val="uk-UA"/>
        </w:rPr>
      </w:pPr>
    </w:p>
    <w:p w:rsidR="00023E5E" w:rsidRPr="002C4021" w:rsidRDefault="00F85766" w:rsidP="004E2B55">
      <w:pPr>
        <w:pStyle w:val="a0"/>
        <w:jc w:val="both"/>
        <w:rPr>
          <w:szCs w:val="24"/>
          <w:lang w:val="uk-UA"/>
        </w:rPr>
      </w:pPr>
      <w:r w:rsidRPr="002C4021">
        <w:rPr>
          <w:szCs w:val="24"/>
          <w:lang w:val="uk-UA"/>
        </w:rPr>
        <w:t>Наступне опитування щодо споживання енергії домашніми господарствами, що фінансувалося лише з національних джерел, було проведене в Польщі безпосередньо перед вступом в ЄС у 2003 році. Воно ґрунтувалося на вже продуманій методології із застосуванням досвіду, переданого з Євростат і країн ЄС під час проекту гармонізації та за інших обставин</w:t>
      </w:r>
      <w:r w:rsidR="00023E5E" w:rsidRPr="002C4021">
        <w:rPr>
          <w:szCs w:val="24"/>
          <w:lang w:val="uk-UA"/>
        </w:rPr>
        <w:t>.</w:t>
      </w:r>
    </w:p>
    <w:p w:rsidR="00285C1B" w:rsidRPr="002C4021" w:rsidRDefault="00285C1B" w:rsidP="004E2B55">
      <w:pPr>
        <w:pStyle w:val="a0"/>
        <w:jc w:val="both"/>
        <w:rPr>
          <w:szCs w:val="24"/>
          <w:lang w:val="uk-UA"/>
        </w:rPr>
      </w:pPr>
    </w:p>
    <w:p w:rsidR="00023E5E" w:rsidRPr="002C4021" w:rsidRDefault="00E76D01" w:rsidP="004E2B55">
      <w:pPr>
        <w:pStyle w:val="a0"/>
        <w:jc w:val="both"/>
        <w:rPr>
          <w:szCs w:val="24"/>
          <w:lang w:val="uk-UA"/>
        </w:rPr>
      </w:pPr>
      <w:r w:rsidRPr="002C4021">
        <w:rPr>
          <w:szCs w:val="24"/>
          <w:lang w:val="uk-UA"/>
        </w:rPr>
        <w:t>Після цього опитування у Польщі стався досить тривала перерва перед наступним опитуванням домашніх господарств. Ця перерва безумовно була пов’язана з тим фактом, що було відсутнім опитування щодо споживання енергії домашніми господарствами, координованого ЄС або яке спонс</w:t>
      </w:r>
      <w:r w:rsidR="004E2713" w:rsidRPr="002C4021">
        <w:rPr>
          <w:szCs w:val="24"/>
          <w:lang w:val="uk-UA"/>
        </w:rPr>
        <w:t>ор</w:t>
      </w:r>
      <w:r w:rsidRPr="002C4021">
        <w:rPr>
          <w:szCs w:val="24"/>
          <w:lang w:val="uk-UA"/>
        </w:rPr>
        <w:t xml:space="preserve">ується ЄС, до 2010 року. У 2010 році Польща взяла участь у проекті </w:t>
      </w:r>
      <w:r w:rsidR="00023E5E" w:rsidRPr="002C4021">
        <w:rPr>
          <w:szCs w:val="24"/>
          <w:lang w:val="uk-UA"/>
        </w:rPr>
        <w:t xml:space="preserve">SECH. </w:t>
      </w:r>
      <w:r w:rsidRPr="002C4021">
        <w:rPr>
          <w:szCs w:val="24"/>
          <w:lang w:val="uk-UA"/>
        </w:rPr>
        <w:t xml:space="preserve">Водночас вимоги щодо даних, які виникли на підставі Директиви щодо енергоефективності </w:t>
      </w:r>
      <w:r w:rsidR="00023E5E" w:rsidRPr="002C4021">
        <w:rPr>
          <w:szCs w:val="24"/>
          <w:lang w:val="uk-UA"/>
        </w:rPr>
        <w:t>(2006/32/</w:t>
      </w:r>
      <w:r w:rsidR="002C4021">
        <w:rPr>
          <w:szCs w:val="24"/>
          <w:lang w:val="uk-UA"/>
        </w:rPr>
        <w:t>ЄС</w:t>
      </w:r>
      <w:r w:rsidR="00023E5E" w:rsidRPr="002C4021">
        <w:rPr>
          <w:szCs w:val="24"/>
          <w:lang w:val="uk-UA"/>
        </w:rPr>
        <w:t xml:space="preserve">) </w:t>
      </w:r>
      <w:r w:rsidRPr="002C4021">
        <w:rPr>
          <w:szCs w:val="24"/>
          <w:lang w:val="uk-UA"/>
        </w:rPr>
        <w:t xml:space="preserve">та Директиви щодо енергії </w:t>
      </w:r>
      <w:r w:rsidR="00247F15" w:rsidRPr="002C4021">
        <w:rPr>
          <w:szCs w:val="24"/>
          <w:lang w:val="uk-UA"/>
        </w:rPr>
        <w:t>від</w:t>
      </w:r>
      <w:r w:rsidRPr="002C4021">
        <w:rPr>
          <w:szCs w:val="24"/>
          <w:lang w:val="uk-UA"/>
        </w:rPr>
        <w:t xml:space="preserve"> відновлюваних джерел </w:t>
      </w:r>
      <w:r w:rsidR="00023E5E" w:rsidRPr="002C4021">
        <w:rPr>
          <w:szCs w:val="24"/>
          <w:lang w:val="uk-UA"/>
        </w:rPr>
        <w:t>(2009/28/</w:t>
      </w:r>
      <w:r w:rsidR="002C4021">
        <w:rPr>
          <w:szCs w:val="24"/>
          <w:lang w:val="uk-UA"/>
        </w:rPr>
        <w:t>ЄС</w:t>
      </w:r>
      <w:r w:rsidR="00023E5E" w:rsidRPr="002C4021">
        <w:rPr>
          <w:szCs w:val="24"/>
          <w:lang w:val="uk-UA"/>
        </w:rPr>
        <w:t>)</w:t>
      </w:r>
      <w:r w:rsidRPr="002C4021">
        <w:rPr>
          <w:szCs w:val="24"/>
          <w:lang w:val="uk-UA"/>
        </w:rPr>
        <w:t>, стали суттєвішими та гостро необхідними</w:t>
      </w:r>
      <w:r w:rsidR="00023E5E" w:rsidRPr="002C4021">
        <w:rPr>
          <w:szCs w:val="24"/>
          <w:lang w:val="uk-UA"/>
        </w:rPr>
        <w:t xml:space="preserve">, </w:t>
      </w:r>
      <w:r w:rsidRPr="002C4021">
        <w:rPr>
          <w:szCs w:val="24"/>
          <w:lang w:val="uk-UA"/>
        </w:rPr>
        <w:t xml:space="preserve">тому Міністерство економіки і Центральне статистичне бюро, на щастя, прийняли спільне рішення проводити опитування щодо споживання енергії домашніми господарствами з регулярними циклами 3 роки, а також фінансувати їх, навіть якщо ЄС не надаватиме жодного спонсорства стосовно цієї мети. Зараз проводяться два послідовних опитування: у 2010 році з даними 2009 року, та у 2013 році з даними 2012 року. </w:t>
      </w:r>
    </w:p>
    <w:p w:rsidR="00285C1B" w:rsidRPr="002C4021" w:rsidRDefault="00285C1B" w:rsidP="004E2B55">
      <w:pPr>
        <w:pStyle w:val="a0"/>
        <w:jc w:val="both"/>
        <w:rPr>
          <w:szCs w:val="24"/>
          <w:lang w:val="uk-UA"/>
        </w:rPr>
      </w:pPr>
    </w:p>
    <w:p w:rsidR="00023E5E" w:rsidRPr="002C4021" w:rsidRDefault="00285C1B" w:rsidP="004E2B55">
      <w:pPr>
        <w:pStyle w:val="a0"/>
        <w:jc w:val="both"/>
        <w:rPr>
          <w:b/>
          <w:szCs w:val="24"/>
          <w:lang w:val="uk-UA"/>
        </w:rPr>
      </w:pPr>
      <w:r w:rsidRPr="002C4021">
        <w:rPr>
          <w:b/>
          <w:szCs w:val="24"/>
          <w:lang w:val="uk-UA"/>
        </w:rPr>
        <w:t>Як</w:t>
      </w:r>
    </w:p>
    <w:p w:rsidR="00285C1B" w:rsidRPr="002C4021" w:rsidRDefault="00285C1B" w:rsidP="004E2B55">
      <w:pPr>
        <w:pStyle w:val="a0"/>
        <w:jc w:val="both"/>
        <w:rPr>
          <w:szCs w:val="24"/>
          <w:lang w:val="uk-UA"/>
        </w:rPr>
      </w:pPr>
    </w:p>
    <w:p w:rsidR="00023E5E" w:rsidRPr="002C4021" w:rsidRDefault="00E76D01" w:rsidP="004E2B55">
      <w:pPr>
        <w:pStyle w:val="a0"/>
        <w:jc w:val="both"/>
        <w:rPr>
          <w:szCs w:val="24"/>
          <w:lang w:val="uk-UA"/>
        </w:rPr>
      </w:pPr>
      <w:r w:rsidRPr="002C4021">
        <w:rPr>
          <w:szCs w:val="24"/>
          <w:lang w:val="uk-UA"/>
        </w:rPr>
        <w:t>Польща має довгу традицію проведення опитувань щодо споживання енергії домашніми господарствами. Процедури і деталі таких опитувань є досить продуманими, незважаючи на те, що вони безумовно покращуються з кожним окремим опитуванням. Огляд основних характеристик наведено нижче з певними пов’язаними коментарями та критичним обговоренням</w:t>
      </w:r>
      <w:r w:rsidR="00023E5E" w:rsidRPr="002C4021">
        <w:rPr>
          <w:szCs w:val="24"/>
          <w:lang w:val="uk-UA"/>
        </w:rPr>
        <w:t>.</w:t>
      </w:r>
    </w:p>
    <w:p w:rsidR="00285C1B" w:rsidRPr="002C4021" w:rsidRDefault="00285C1B" w:rsidP="004E2B55">
      <w:pPr>
        <w:pStyle w:val="a0"/>
        <w:jc w:val="both"/>
        <w:rPr>
          <w:szCs w:val="24"/>
          <w:lang w:val="uk-UA"/>
        </w:rPr>
      </w:pPr>
    </w:p>
    <w:p w:rsidR="00023E5E" w:rsidRPr="002C4021" w:rsidRDefault="0061146C" w:rsidP="008977AF">
      <w:pPr>
        <w:pStyle w:val="a0"/>
        <w:numPr>
          <w:ilvl w:val="0"/>
          <w:numId w:val="54"/>
        </w:numPr>
        <w:jc w:val="both"/>
        <w:rPr>
          <w:szCs w:val="24"/>
          <w:lang w:val="uk-UA"/>
        </w:rPr>
      </w:pPr>
      <w:r w:rsidRPr="002C4021">
        <w:rPr>
          <w:i/>
          <w:szCs w:val="24"/>
          <w:lang w:val="uk-UA"/>
        </w:rPr>
        <w:t>Відповіді респондентів записуються на паперових копіях опитувальника</w:t>
      </w:r>
      <w:r w:rsidRPr="002C4021">
        <w:rPr>
          <w:szCs w:val="24"/>
          <w:lang w:val="uk-UA"/>
        </w:rPr>
        <w:t xml:space="preserve">. Дані вносяться в комп’ютери у регіональних статистичних органах після оформлення у повному обсязі у паперовій формі та надіслання в орган. </w:t>
      </w:r>
      <w:r w:rsidR="006F0CA2" w:rsidRPr="002C4021">
        <w:rPr>
          <w:szCs w:val="24"/>
          <w:lang w:val="uk-UA"/>
        </w:rPr>
        <w:t>Зміст опитувальників, їх пояснення та весь інший супутній матеріал змінювався для того, щоб бути простішими у використанні</w:t>
      </w:r>
      <w:r w:rsidR="00023E5E" w:rsidRPr="002C4021">
        <w:rPr>
          <w:szCs w:val="24"/>
          <w:lang w:val="uk-UA"/>
        </w:rPr>
        <w:t xml:space="preserve">, </w:t>
      </w:r>
      <w:r w:rsidR="006F0CA2" w:rsidRPr="002C4021">
        <w:rPr>
          <w:szCs w:val="24"/>
          <w:lang w:val="uk-UA"/>
        </w:rPr>
        <w:t>хоча не було зроблено жодного висновку стосовно можливості використання певної формі Інтерв’ю з використанням комп’ютера. Паперовий опитувальник має одну дуже сильну сторону: він є легшим для читання для широкої аудиторії, ніж будь-яка форма електронного опитувальника, але має також дуже суттєву слабку сторону: ніхто не може перевіряти дані в режимі онлайн під час інтерв’ю, якщо опитувальник складається з кілько</w:t>
      </w:r>
      <w:r w:rsidR="004E2713" w:rsidRPr="002C4021">
        <w:rPr>
          <w:szCs w:val="24"/>
          <w:lang w:val="uk-UA"/>
        </w:rPr>
        <w:t>х</w:t>
      </w:r>
      <w:r w:rsidR="006F0CA2" w:rsidRPr="002C4021">
        <w:rPr>
          <w:szCs w:val="24"/>
          <w:lang w:val="uk-UA"/>
        </w:rPr>
        <w:t xml:space="preserve"> сторінок, і достатньо складних зв’язків між певними питаннями чи відповідями на них та між певними пунктами опитувальника. </w:t>
      </w:r>
    </w:p>
    <w:p w:rsidR="00285C1B" w:rsidRPr="002C4021" w:rsidRDefault="00285C1B" w:rsidP="004E2B55">
      <w:pPr>
        <w:pStyle w:val="a0"/>
        <w:jc w:val="both"/>
        <w:rPr>
          <w:szCs w:val="24"/>
          <w:lang w:val="uk-UA"/>
        </w:rPr>
      </w:pPr>
    </w:p>
    <w:p w:rsidR="00023E5E" w:rsidRPr="002C4021" w:rsidRDefault="002C4021" w:rsidP="008977AF">
      <w:pPr>
        <w:pStyle w:val="a0"/>
        <w:numPr>
          <w:ilvl w:val="0"/>
          <w:numId w:val="54"/>
        </w:numPr>
        <w:jc w:val="both"/>
        <w:rPr>
          <w:szCs w:val="24"/>
          <w:lang w:val="uk-UA"/>
        </w:rPr>
      </w:pPr>
      <w:r>
        <w:rPr>
          <w:i/>
          <w:szCs w:val="24"/>
          <w:lang w:val="uk-UA"/>
        </w:rPr>
        <w:t xml:space="preserve"> інтерв’юер</w:t>
      </w:r>
      <w:r w:rsidR="006F0CA2" w:rsidRPr="002C4021">
        <w:rPr>
          <w:i/>
          <w:szCs w:val="24"/>
          <w:lang w:val="uk-UA"/>
        </w:rPr>
        <w:t>и відвідують респондентів особисто</w:t>
      </w:r>
      <w:r w:rsidR="00023E5E" w:rsidRPr="002C4021">
        <w:rPr>
          <w:szCs w:val="24"/>
          <w:lang w:val="uk-UA"/>
        </w:rPr>
        <w:t xml:space="preserve">. </w:t>
      </w:r>
      <w:r w:rsidR="006F0CA2" w:rsidRPr="002C4021">
        <w:rPr>
          <w:szCs w:val="24"/>
          <w:lang w:val="uk-UA"/>
        </w:rPr>
        <w:t xml:space="preserve">Це спосіб контакту також має одну величезну перевагу та один настільки ж величезний недолік. Особисте відвідування є дуже практичним, особливо при контакті з особами старшого віку. Це дозволяє надати належні відповіді у ситуаціях, коли респондент потребує певної додаткової допомоги для надання відповіді. За допомогою цього способу контакту </w:t>
      </w:r>
      <w:r>
        <w:rPr>
          <w:szCs w:val="24"/>
          <w:lang w:val="uk-UA"/>
        </w:rPr>
        <w:t xml:space="preserve"> інтерв’юер</w:t>
      </w:r>
      <w:r w:rsidR="006F0CA2" w:rsidRPr="002C4021">
        <w:rPr>
          <w:szCs w:val="24"/>
          <w:lang w:val="uk-UA"/>
        </w:rPr>
        <w:t xml:space="preserve"> також може </w:t>
      </w:r>
      <w:r w:rsidR="004E2713" w:rsidRPr="002C4021">
        <w:rPr>
          <w:szCs w:val="24"/>
          <w:lang w:val="uk-UA"/>
        </w:rPr>
        <w:t>озирнутися</w:t>
      </w:r>
      <w:r w:rsidR="006F0CA2" w:rsidRPr="002C4021">
        <w:rPr>
          <w:szCs w:val="24"/>
          <w:lang w:val="uk-UA"/>
        </w:rPr>
        <w:t xml:space="preserve"> та належним чином визначити предмети існуючого обладнання, якщо респондент не може цього зробити. З іншого боку, особисте відвідування – дуже дорогий спосіб контакту, зокрема, у сільській місцевості, коли у багатьох випадках поїздка до/від респондента може займати набагато більше часу, ніж саме інтерв’ю. Однак, в умовах польської статистики існує одне питання, яке суттєво зменшує вартість особистого інтерв’ю. Опитування щодо споживання енергії тісно пов’язане організаційно або просто додається до опитування щодо бюджету домашніх господарств, що означає, що </w:t>
      </w:r>
      <w:r>
        <w:rPr>
          <w:szCs w:val="24"/>
          <w:lang w:val="uk-UA"/>
        </w:rPr>
        <w:t xml:space="preserve"> інтерв’юер</w:t>
      </w:r>
      <w:r w:rsidR="006F0CA2" w:rsidRPr="002C4021">
        <w:rPr>
          <w:szCs w:val="24"/>
          <w:lang w:val="uk-UA"/>
        </w:rPr>
        <w:t xml:space="preserve"> проводить два опитування за одне відвідування. У цьому контексті можна сказати, що додаткові витрати на опитування щодо споживання енергії відносно низькі шляхом використання таких заходів. Також, респонденти, що відповідають на питання опитування щодо споживання енергії, вже мають певний досвід стосовно опитування щодо бюджету, і тому стосовно статистичних процедур</w:t>
      </w:r>
      <w:r w:rsidR="00023E5E" w:rsidRPr="002C4021">
        <w:rPr>
          <w:szCs w:val="24"/>
          <w:lang w:val="uk-UA"/>
        </w:rPr>
        <w:t xml:space="preserve">, </w:t>
      </w:r>
      <w:r w:rsidR="006F0CA2" w:rsidRPr="002C4021">
        <w:rPr>
          <w:szCs w:val="24"/>
          <w:lang w:val="uk-UA"/>
        </w:rPr>
        <w:t xml:space="preserve">і останнє, але не менше важливе, навантаження, яке опитування щодо споживання енергії покладає на респондента, невелике у порівнянні з опитуванням щодо бюджету, тому можна дійти висновку, що після проходження опитування щодо бюджету респонденти визнають, що опитування стосовно споживання енергії напрочуд невелике, і тому є більш відкритими для співпраці. </w:t>
      </w:r>
    </w:p>
    <w:p w:rsidR="00285C1B" w:rsidRPr="002C4021" w:rsidRDefault="00285C1B" w:rsidP="004E2B55">
      <w:pPr>
        <w:pStyle w:val="a0"/>
        <w:jc w:val="both"/>
        <w:rPr>
          <w:szCs w:val="24"/>
          <w:lang w:val="uk-UA"/>
        </w:rPr>
      </w:pPr>
    </w:p>
    <w:p w:rsidR="00023E5E" w:rsidRPr="002C4021" w:rsidRDefault="0061024F" w:rsidP="008977AF">
      <w:pPr>
        <w:pStyle w:val="a0"/>
        <w:numPr>
          <w:ilvl w:val="0"/>
          <w:numId w:val="54"/>
        </w:numPr>
        <w:jc w:val="both"/>
        <w:rPr>
          <w:szCs w:val="24"/>
          <w:lang w:val="uk-UA"/>
        </w:rPr>
      </w:pPr>
      <w:r w:rsidRPr="002C4021">
        <w:rPr>
          <w:i/>
          <w:szCs w:val="24"/>
          <w:lang w:val="uk-UA"/>
        </w:rPr>
        <w:t>Респонденти відбираються випадково з існуючого реєстру домашніх господарств</w:t>
      </w:r>
      <w:r w:rsidRPr="002C4021">
        <w:rPr>
          <w:szCs w:val="24"/>
          <w:lang w:val="uk-UA"/>
        </w:rPr>
        <w:t xml:space="preserve">. Спосіб відбору має наукову базу та враховує, щонайменше, змінні, пов’язані з розміром родини, розміром муніципалітету та географічним розташуванням у межах країни. Немає розділу за кліматичними зонами, оскільки кліматичні різниці дуже малі у Польщі, щоб бути важливими. Кожне відібране домашнє господарство має асоційоване вагове значення, що є ціле число, яке представляє розмір субпопуляції, яку це домашнє господарство представляє у вибірці. Спрощення полягає у тому, що одне, два чи більше домашніх господарств відбираються з кожної адміністративної одиниці країни, залежно від розміру одиниці, а також за умови, що відповідна репрезентативна структура типів родини гарантується на рівні країни в цілому. </w:t>
      </w:r>
    </w:p>
    <w:p w:rsidR="00285C1B" w:rsidRPr="002C4021" w:rsidRDefault="00285C1B" w:rsidP="004E2B55">
      <w:pPr>
        <w:pStyle w:val="a0"/>
        <w:jc w:val="both"/>
        <w:rPr>
          <w:szCs w:val="24"/>
          <w:lang w:val="uk-UA"/>
        </w:rPr>
      </w:pPr>
    </w:p>
    <w:p w:rsidR="00023E5E" w:rsidRPr="002C4021" w:rsidRDefault="00A722B1" w:rsidP="008977AF">
      <w:pPr>
        <w:pStyle w:val="a0"/>
        <w:numPr>
          <w:ilvl w:val="0"/>
          <w:numId w:val="54"/>
        </w:numPr>
        <w:jc w:val="both"/>
        <w:rPr>
          <w:szCs w:val="24"/>
          <w:lang w:val="uk-UA"/>
        </w:rPr>
      </w:pPr>
      <w:r w:rsidRPr="002C4021">
        <w:rPr>
          <w:i/>
          <w:szCs w:val="24"/>
          <w:lang w:val="uk-UA"/>
        </w:rPr>
        <w:t xml:space="preserve">Підготовка </w:t>
      </w:r>
      <w:r w:rsidR="002C4021">
        <w:rPr>
          <w:i/>
          <w:szCs w:val="24"/>
          <w:lang w:val="uk-UA"/>
        </w:rPr>
        <w:t xml:space="preserve"> інтерв’юер</w:t>
      </w:r>
      <w:r w:rsidRPr="002C4021">
        <w:rPr>
          <w:i/>
          <w:szCs w:val="24"/>
          <w:lang w:val="uk-UA"/>
        </w:rPr>
        <w:t>ів проводиться у два етапи</w:t>
      </w:r>
      <w:r w:rsidRPr="002C4021">
        <w:rPr>
          <w:szCs w:val="24"/>
          <w:lang w:val="uk-UA"/>
        </w:rPr>
        <w:t xml:space="preserve">. На першому етапі регіональні керівники </w:t>
      </w:r>
      <w:r w:rsidR="00023E5E" w:rsidRPr="002C4021">
        <w:rPr>
          <w:szCs w:val="24"/>
          <w:lang w:val="uk-UA"/>
        </w:rPr>
        <w:t>(</w:t>
      </w:r>
      <w:r w:rsidRPr="002C4021">
        <w:rPr>
          <w:szCs w:val="24"/>
          <w:lang w:val="uk-UA"/>
        </w:rPr>
        <w:t>координатори опитування у сферах діяльності регіональних статистичних органів</w:t>
      </w:r>
      <w:r w:rsidR="00023E5E" w:rsidRPr="002C4021">
        <w:rPr>
          <w:szCs w:val="24"/>
          <w:lang w:val="uk-UA"/>
        </w:rPr>
        <w:t xml:space="preserve">) </w:t>
      </w:r>
      <w:r w:rsidRPr="002C4021">
        <w:rPr>
          <w:szCs w:val="24"/>
          <w:lang w:val="uk-UA"/>
        </w:rPr>
        <w:t>проходять підготовку в столиці Варшава</w:t>
      </w:r>
      <w:r w:rsidR="00023E5E" w:rsidRPr="002C4021">
        <w:rPr>
          <w:szCs w:val="24"/>
          <w:lang w:val="uk-UA"/>
        </w:rPr>
        <w:t xml:space="preserve">. </w:t>
      </w:r>
      <w:r w:rsidR="00904057" w:rsidRPr="002C4021">
        <w:rPr>
          <w:szCs w:val="24"/>
          <w:lang w:val="uk-UA"/>
        </w:rPr>
        <w:t xml:space="preserve">На другому етапі регіональні керівники навчають </w:t>
      </w:r>
      <w:r w:rsidR="002C4021">
        <w:rPr>
          <w:szCs w:val="24"/>
          <w:lang w:val="uk-UA"/>
        </w:rPr>
        <w:t xml:space="preserve"> інтерв’юер</w:t>
      </w:r>
      <w:r w:rsidR="00904057" w:rsidRPr="002C4021">
        <w:rPr>
          <w:szCs w:val="24"/>
          <w:lang w:val="uk-UA"/>
        </w:rPr>
        <w:t xml:space="preserve">ів, які опитують респондентів у кожному з регіонів. Така дворівнева підготовка виявилася ефективним і недорогим рішенням. </w:t>
      </w:r>
    </w:p>
    <w:p w:rsidR="00285C1B" w:rsidRPr="002C4021" w:rsidRDefault="00285C1B" w:rsidP="004E2B55">
      <w:pPr>
        <w:pStyle w:val="a0"/>
        <w:jc w:val="both"/>
        <w:rPr>
          <w:szCs w:val="24"/>
          <w:lang w:val="uk-UA"/>
        </w:rPr>
      </w:pPr>
    </w:p>
    <w:p w:rsidR="00023E5E" w:rsidRPr="002C4021" w:rsidRDefault="00846833" w:rsidP="008977AF">
      <w:pPr>
        <w:pStyle w:val="a0"/>
        <w:numPr>
          <w:ilvl w:val="0"/>
          <w:numId w:val="54"/>
        </w:numPr>
        <w:jc w:val="both"/>
        <w:rPr>
          <w:szCs w:val="24"/>
          <w:lang w:val="uk-UA"/>
        </w:rPr>
      </w:pPr>
      <w:r w:rsidRPr="002C4021">
        <w:rPr>
          <w:i/>
          <w:szCs w:val="24"/>
          <w:lang w:val="uk-UA"/>
        </w:rPr>
        <w:t>Дві установи проводять опитування з чітким розподілом обов’язків</w:t>
      </w:r>
      <w:r w:rsidRPr="002C4021">
        <w:rPr>
          <w:szCs w:val="24"/>
          <w:lang w:val="uk-UA"/>
        </w:rPr>
        <w:t>. Усі опитування стосовно споживання енергії проводяться в Поль</w:t>
      </w:r>
      <w:r w:rsidR="004E2713" w:rsidRPr="002C4021">
        <w:rPr>
          <w:szCs w:val="24"/>
          <w:lang w:val="uk-UA"/>
        </w:rPr>
        <w:t>щ</w:t>
      </w:r>
      <w:r w:rsidRPr="002C4021">
        <w:rPr>
          <w:szCs w:val="24"/>
          <w:lang w:val="uk-UA"/>
        </w:rPr>
        <w:t>і двома співпрацюючими установами</w:t>
      </w:r>
      <w:r w:rsidR="00023E5E" w:rsidRPr="002C4021">
        <w:rPr>
          <w:szCs w:val="24"/>
          <w:lang w:val="uk-UA"/>
        </w:rPr>
        <w:t xml:space="preserve">. </w:t>
      </w:r>
      <w:r w:rsidRPr="002C4021">
        <w:rPr>
          <w:szCs w:val="24"/>
          <w:lang w:val="uk-UA"/>
        </w:rPr>
        <w:t xml:space="preserve">Однією з них є Центральне статистичне бюро </w:t>
      </w:r>
      <w:r w:rsidR="00023E5E" w:rsidRPr="002C4021">
        <w:rPr>
          <w:szCs w:val="24"/>
          <w:lang w:val="uk-UA"/>
        </w:rPr>
        <w:t>(CSO)</w:t>
      </w:r>
      <w:r w:rsidRPr="002C4021">
        <w:rPr>
          <w:szCs w:val="24"/>
          <w:lang w:val="uk-UA"/>
        </w:rPr>
        <w:t xml:space="preserve">, що здійснює відбір респондентів, проводить інтерв’ю </w:t>
      </w:r>
      <w:r w:rsidR="00023E5E" w:rsidRPr="002C4021">
        <w:rPr>
          <w:szCs w:val="24"/>
          <w:lang w:val="uk-UA"/>
        </w:rPr>
        <w:t>(</w:t>
      </w:r>
      <w:r w:rsidRPr="002C4021">
        <w:rPr>
          <w:szCs w:val="24"/>
          <w:lang w:val="uk-UA"/>
        </w:rPr>
        <w:t xml:space="preserve">і наймає </w:t>
      </w:r>
      <w:r w:rsidR="002C4021">
        <w:rPr>
          <w:szCs w:val="24"/>
          <w:lang w:val="uk-UA"/>
        </w:rPr>
        <w:t xml:space="preserve"> інтерв’юер</w:t>
      </w:r>
      <w:r w:rsidRPr="002C4021">
        <w:rPr>
          <w:szCs w:val="24"/>
          <w:lang w:val="uk-UA"/>
        </w:rPr>
        <w:t>ів</w:t>
      </w:r>
      <w:r w:rsidR="00023E5E" w:rsidRPr="002C4021">
        <w:rPr>
          <w:szCs w:val="24"/>
          <w:lang w:val="uk-UA"/>
        </w:rPr>
        <w:t>)</w:t>
      </w:r>
      <w:r w:rsidRPr="002C4021">
        <w:rPr>
          <w:szCs w:val="24"/>
          <w:lang w:val="uk-UA"/>
        </w:rPr>
        <w:t xml:space="preserve"> та вносить дані в комп’ютери. Електронний файл опитувальників – це проміжний продукт, що завершує зобов’язання </w:t>
      </w:r>
      <w:r w:rsidR="00023E5E" w:rsidRPr="002C4021">
        <w:rPr>
          <w:szCs w:val="24"/>
          <w:lang w:val="uk-UA"/>
        </w:rPr>
        <w:t xml:space="preserve">CSO </w:t>
      </w:r>
      <w:r w:rsidRPr="002C4021">
        <w:rPr>
          <w:szCs w:val="24"/>
          <w:lang w:val="uk-UA"/>
        </w:rPr>
        <w:t>і розпочинає діяльність другої установи</w:t>
      </w:r>
      <w:r w:rsidR="00023E5E" w:rsidRPr="002C4021">
        <w:rPr>
          <w:szCs w:val="24"/>
          <w:lang w:val="uk-UA"/>
        </w:rPr>
        <w:t xml:space="preserve">, </w:t>
      </w:r>
      <w:r w:rsidR="00D3474A" w:rsidRPr="002C4021">
        <w:rPr>
          <w:szCs w:val="24"/>
          <w:lang w:val="uk-UA"/>
        </w:rPr>
        <w:t xml:space="preserve">Агентства ринку енергоресурсів </w:t>
      </w:r>
      <w:r w:rsidR="00023E5E" w:rsidRPr="002C4021">
        <w:rPr>
          <w:szCs w:val="24"/>
          <w:lang w:val="uk-UA"/>
        </w:rPr>
        <w:t>(EMA)</w:t>
      </w:r>
      <w:r w:rsidR="00D3474A" w:rsidRPr="002C4021">
        <w:rPr>
          <w:szCs w:val="24"/>
          <w:lang w:val="uk-UA"/>
        </w:rPr>
        <w:t>, що є спеціалізованим технічним агентством, яке займається багатьма питаннями статистики енергетики та багатьма іншими формами дослідження в області енергетики</w:t>
      </w:r>
      <w:r w:rsidR="00023E5E" w:rsidRPr="002C4021">
        <w:rPr>
          <w:szCs w:val="24"/>
          <w:lang w:val="uk-UA"/>
        </w:rPr>
        <w:t xml:space="preserve">. </w:t>
      </w:r>
      <w:r w:rsidR="00D3474A" w:rsidRPr="002C4021">
        <w:rPr>
          <w:szCs w:val="24"/>
          <w:lang w:val="uk-UA"/>
        </w:rPr>
        <w:t xml:space="preserve">Основне завдання </w:t>
      </w:r>
      <w:r w:rsidR="00023E5E" w:rsidRPr="002C4021">
        <w:rPr>
          <w:szCs w:val="24"/>
          <w:lang w:val="uk-UA"/>
        </w:rPr>
        <w:t xml:space="preserve">EMA </w:t>
      </w:r>
      <w:r w:rsidR="00D3474A" w:rsidRPr="002C4021">
        <w:rPr>
          <w:szCs w:val="24"/>
          <w:lang w:val="uk-UA"/>
        </w:rPr>
        <w:t xml:space="preserve">у межах опитувань домашніх господарств полягало в перевірці даних, розрахунку результатів і складанні технічних звітів. Звісно, на практиці, дві установки координують певним чином усі завдання та обмінюються поглядами стосовно всіх деталей, хоча чіткий розподіл між стадіями збору даних і обробки даних залишається чинним. Такий захід, в якому беруть участь дві установи, виявився ефективним, та не планується його змінювати. </w:t>
      </w:r>
    </w:p>
    <w:p w:rsidR="00285C1B" w:rsidRPr="002C4021" w:rsidRDefault="00285C1B" w:rsidP="004E2B55">
      <w:pPr>
        <w:pStyle w:val="a0"/>
        <w:jc w:val="both"/>
        <w:rPr>
          <w:szCs w:val="24"/>
          <w:lang w:val="uk-UA"/>
        </w:rPr>
      </w:pPr>
    </w:p>
    <w:p w:rsidR="00023E5E" w:rsidRPr="002C4021" w:rsidRDefault="00D3474A" w:rsidP="008977AF">
      <w:pPr>
        <w:pStyle w:val="a0"/>
        <w:numPr>
          <w:ilvl w:val="0"/>
          <w:numId w:val="54"/>
        </w:numPr>
        <w:jc w:val="both"/>
        <w:rPr>
          <w:szCs w:val="24"/>
          <w:lang w:val="uk-UA"/>
        </w:rPr>
      </w:pPr>
      <w:r w:rsidRPr="002C4021">
        <w:rPr>
          <w:i/>
          <w:szCs w:val="24"/>
          <w:lang w:val="uk-UA"/>
        </w:rPr>
        <w:t>Частки відповід</w:t>
      </w:r>
      <w:r w:rsidR="00813298" w:rsidRPr="002C4021">
        <w:rPr>
          <w:i/>
          <w:szCs w:val="24"/>
          <w:lang w:val="uk-UA"/>
        </w:rPr>
        <w:t>ей</w:t>
      </w:r>
      <w:r w:rsidRPr="002C4021">
        <w:rPr>
          <w:i/>
          <w:szCs w:val="24"/>
          <w:lang w:val="uk-UA"/>
        </w:rPr>
        <w:t xml:space="preserve"> високі, хоча певні питання залишаються без відповіді частіше ніж інші</w:t>
      </w:r>
      <w:r w:rsidRPr="002C4021">
        <w:rPr>
          <w:szCs w:val="24"/>
          <w:lang w:val="uk-UA"/>
        </w:rPr>
        <w:t xml:space="preserve">. Опитування </w:t>
      </w:r>
      <w:r w:rsidR="00023E5E" w:rsidRPr="002C4021">
        <w:rPr>
          <w:szCs w:val="24"/>
          <w:lang w:val="uk-UA"/>
        </w:rPr>
        <w:t>2010</w:t>
      </w:r>
      <w:r w:rsidRPr="002C4021">
        <w:rPr>
          <w:szCs w:val="24"/>
          <w:lang w:val="uk-UA"/>
        </w:rPr>
        <w:t xml:space="preserve"> року </w:t>
      </w:r>
      <w:r w:rsidR="00023E5E" w:rsidRPr="002C4021">
        <w:rPr>
          <w:szCs w:val="24"/>
          <w:lang w:val="uk-UA"/>
        </w:rPr>
        <w:t>(</w:t>
      </w:r>
      <w:r w:rsidRPr="002C4021">
        <w:rPr>
          <w:szCs w:val="24"/>
          <w:lang w:val="uk-UA"/>
        </w:rPr>
        <w:t>останнє завершене, оскільки опитування 2013 року досі перебуває на стадії обробки даних</w:t>
      </w:r>
      <w:r w:rsidR="00023E5E" w:rsidRPr="002C4021">
        <w:rPr>
          <w:szCs w:val="24"/>
          <w:lang w:val="uk-UA"/>
        </w:rPr>
        <w:t xml:space="preserve">) </w:t>
      </w:r>
      <w:r w:rsidRPr="002C4021">
        <w:rPr>
          <w:szCs w:val="24"/>
          <w:lang w:val="uk-UA"/>
        </w:rPr>
        <w:t xml:space="preserve">мало вибірку з </w:t>
      </w:r>
      <w:r w:rsidR="00023E5E" w:rsidRPr="002C4021">
        <w:rPr>
          <w:szCs w:val="24"/>
          <w:lang w:val="uk-UA"/>
        </w:rPr>
        <w:t xml:space="preserve">4 698 </w:t>
      </w:r>
      <w:r w:rsidRPr="002C4021">
        <w:rPr>
          <w:szCs w:val="24"/>
          <w:lang w:val="uk-UA"/>
        </w:rPr>
        <w:t>респондентів</w:t>
      </w:r>
      <w:r w:rsidR="00023E5E" w:rsidRPr="002C4021">
        <w:rPr>
          <w:szCs w:val="24"/>
          <w:lang w:val="uk-UA"/>
        </w:rPr>
        <w:t xml:space="preserve">. </w:t>
      </w:r>
      <w:r w:rsidR="002C4021">
        <w:rPr>
          <w:szCs w:val="24"/>
          <w:lang w:val="uk-UA"/>
        </w:rPr>
        <w:t xml:space="preserve"> інтерв’юер</w:t>
      </w:r>
      <w:r w:rsidR="002463E6" w:rsidRPr="002C4021">
        <w:rPr>
          <w:szCs w:val="24"/>
          <w:lang w:val="uk-UA"/>
        </w:rPr>
        <w:t xml:space="preserve">и опитування зібрали </w:t>
      </w:r>
      <w:r w:rsidR="00023E5E" w:rsidRPr="002C4021">
        <w:rPr>
          <w:szCs w:val="24"/>
          <w:lang w:val="uk-UA"/>
        </w:rPr>
        <w:t xml:space="preserve">4 565 </w:t>
      </w:r>
      <w:r w:rsidR="002463E6" w:rsidRPr="002C4021">
        <w:rPr>
          <w:szCs w:val="24"/>
          <w:lang w:val="uk-UA"/>
        </w:rPr>
        <w:t xml:space="preserve">заповнених опитувальників, як, хоч і містили пропуски та помилки, представляли собою дуже багатим фактичним матеріалом для подальшої обробки та аналізів. </w:t>
      </w:r>
      <w:r w:rsidR="00813298" w:rsidRPr="002C4021">
        <w:rPr>
          <w:szCs w:val="24"/>
          <w:lang w:val="uk-UA"/>
        </w:rPr>
        <w:t xml:space="preserve">Частка відповідей, вища за </w:t>
      </w:r>
      <w:r w:rsidR="00023E5E" w:rsidRPr="002C4021">
        <w:rPr>
          <w:szCs w:val="24"/>
          <w:lang w:val="uk-UA"/>
        </w:rPr>
        <w:t>97 %,</w:t>
      </w:r>
      <w:r w:rsidR="001B53C4" w:rsidRPr="002C4021">
        <w:rPr>
          <w:szCs w:val="24"/>
          <w:lang w:val="uk-UA"/>
        </w:rPr>
        <w:t xml:space="preserve"> </w:t>
      </w:r>
      <w:r w:rsidR="00813298" w:rsidRPr="002C4021">
        <w:rPr>
          <w:szCs w:val="24"/>
          <w:lang w:val="uk-UA"/>
        </w:rPr>
        <w:t xml:space="preserve">має розцінюватися як дуже висока. Це, здебільшого, досягнення гарних </w:t>
      </w:r>
      <w:r w:rsidR="002C4021">
        <w:rPr>
          <w:szCs w:val="24"/>
          <w:lang w:val="uk-UA"/>
        </w:rPr>
        <w:t xml:space="preserve"> інтерв’юер</w:t>
      </w:r>
      <w:r w:rsidR="00813298" w:rsidRPr="002C4021">
        <w:rPr>
          <w:szCs w:val="24"/>
          <w:lang w:val="uk-UA"/>
        </w:rPr>
        <w:t xml:space="preserve">ів, які відвідують респондентів особисто, створюють гарні відносини з ними та добре знаються на своїх «місцевих ринках» як кваліфіковані торгові представники. Необхідно додати, що частка відповідей </w:t>
      </w:r>
      <w:r w:rsidR="00023E5E" w:rsidRPr="002C4021">
        <w:rPr>
          <w:szCs w:val="24"/>
          <w:lang w:val="uk-UA"/>
        </w:rPr>
        <w:t xml:space="preserve">97 % </w:t>
      </w:r>
      <w:r w:rsidR="00813298" w:rsidRPr="002C4021">
        <w:rPr>
          <w:szCs w:val="24"/>
          <w:lang w:val="uk-UA"/>
        </w:rPr>
        <w:t>розраховується як частка опитувальників, в яких, щонайменше, надано відповіді на найбільш важливі питання у відповідний спосіб</w:t>
      </w:r>
      <w:r w:rsidR="00023E5E" w:rsidRPr="002C4021">
        <w:rPr>
          <w:szCs w:val="24"/>
          <w:lang w:val="uk-UA"/>
        </w:rPr>
        <w:t xml:space="preserve">. </w:t>
      </w:r>
      <w:r w:rsidR="00813298" w:rsidRPr="002C4021">
        <w:rPr>
          <w:szCs w:val="24"/>
          <w:lang w:val="uk-UA"/>
        </w:rPr>
        <w:t xml:space="preserve">У межах цих опитувальників існують пропуски стосовно складніших питань, таких як обсяги споживання електроенергії чи газу або теплова ізоляція об’єкта нерухомості. Для обробки та у разі недоступності відібраних предметів використовуються алгоритми і комп’ютерні програми, які є ефективними при виконанні завдання щодо вилучення максимально можливих знань навіть для тих питань, для яких кількість відповідей відносно низька. </w:t>
      </w:r>
    </w:p>
    <w:p w:rsidR="00285C1B" w:rsidRPr="002C4021" w:rsidRDefault="00285C1B" w:rsidP="004E2B55">
      <w:pPr>
        <w:pStyle w:val="a0"/>
        <w:jc w:val="both"/>
        <w:rPr>
          <w:szCs w:val="24"/>
          <w:lang w:val="uk-UA"/>
        </w:rPr>
      </w:pPr>
    </w:p>
    <w:p w:rsidR="00023E5E" w:rsidRPr="002C4021" w:rsidRDefault="00813298" w:rsidP="008977AF">
      <w:pPr>
        <w:pStyle w:val="a0"/>
        <w:numPr>
          <w:ilvl w:val="0"/>
          <w:numId w:val="54"/>
        </w:numPr>
        <w:jc w:val="both"/>
        <w:rPr>
          <w:szCs w:val="24"/>
          <w:lang w:val="uk-UA"/>
        </w:rPr>
      </w:pPr>
      <w:r w:rsidRPr="002C4021">
        <w:rPr>
          <w:i/>
          <w:szCs w:val="24"/>
          <w:lang w:val="uk-UA"/>
        </w:rPr>
        <w:t>Методи, крім опитувань, серйозно не випробовувалися і не плануються</w:t>
      </w:r>
      <w:r w:rsidRPr="002C4021">
        <w:rPr>
          <w:szCs w:val="24"/>
          <w:lang w:val="uk-UA"/>
        </w:rPr>
        <w:t xml:space="preserve">. Причиною цього є, найвірогідніше, певна суміш гарних результатів проведених опитувань, певна доза консерватизму та безумовно обмеження бюджету. Тоді як проведені опитування надали Урядовим установам результати, які вони вважають задовільними для своїх потреб, вони не виявляють особливого бажання спробувати інші шляхом збору даних про споживання енергії домашніми господарствами, їх покращення чи розширення. Такі методи, як вимірювання </w:t>
      </w:r>
      <w:r w:rsidR="004E2713" w:rsidRPr="002C4021">
        <w:rPr>
          <w:szCs w:val="24"/>
          <w:lang w:val="uk-UA"/>
        </w:rPr>
        <w:t xml:space="preserve">обсягу </w:t>
      </w:r>
      <w:r w:rsidRPr="002C4021">
        <w:rPr>
          <w:szCs w:val="24"/>
          <w:lang w:val="uk-UA"/>
        </w:rPr>
        <w:t>споживання</w:t>
      </w:r>
      <w:r w:rsidR="004E2713" w:rsidRPr="002C4021">
        <w:rPr>
          <w:szCs w:val="24"/>
          <w:lang w:val="uk-UA"/>
        </w:rPr>
        <w:t xml:space="preserve"> електроенергії</w:t>
      </w:r>
      <w:r w:rsidRPr="002C4021">
        <w:rPr>
          <w:szCs w:val="24"/>
          <w:lang w:val="uk-UA"/>
        </w:rPr>
        <w:t xml:space="preserve"> на нижчих ступенях розподілу було б дуже доцільне з метою розширення файлів існуючих даних і заповнення іншого виміру деталей, але публічні установки обережні з витрачанням грошей на діяльність, яка, без сумніву, несе певний ризик бути неуспішною. На цей момент, наступне опитування на основі опитувальника вже планується на 3-річний цикл, яке має бути проведене у 2016 році з даними 2015 року, та жодні інші способи збору даних про споживання енергії домашніми господарствами серйозно не плануються публічними установами. </w:t>
      </w:r>
    </w:p>
    <w:p w:rsidR="00285C1B" w:rsidRPr="002C4021" w:rsidRDefault="00285C1B" w:rsidP="004E2B55">
      <w:pPr>
        <w:pStyle w:val="a0"/>
        <w:jc w:val="both"/>
        <w:rPr>
          <w:szCs w:val="24"/>
          <w:lang w:val="uk-UA"/>
        </w:rPr>
      </w:pPr>
    </w:p>
    <w:p w:rsidR="00023E5E" w:rsidRPr="002C4021" w:rsidRDefault="00813298" w:rsidP="004E2B55">
      <w:pPr>
        <w:pStyle w:val="a0"/>
        <w:jc w:val="both"/>
        <w:rPr>
          <w:b/>
          <w:szCs w:val="24"/>
          <w:lang w:val="uk-UA"/>
        </w:rPr>
      </w:pPr>
      <w:r w:rsidRPr="002C4021">
        <w:rPr>
          <w:b/>
          <w:szCs w:val="24"/>
          <w:lang w:val="uk-UA"/>
        </w:rPr>
        <w:t>Що</w:t>
      </w:r>
    </w:p>
    <w:p w:rsidR="00285C1B" w:rsidRPr="002C4021" w:rsidRDefault="00285C1B" w:rsidP="004E2B55">
      <w:pPr>
        <w:pStyle w:val="a0"/>
        <w:jc w:val="both"/>
        <w:rPr>
          <w:szCs w:val="24"/>
          <w:lang w:val="uk-UA"/>
        </w:rPr>
      </w:pPr>
    </w:p>
    <w:p w:rsidR="00023E5E" w:rsidRPr="002C4021" w:rsidRDefault="00813298" w:rsidP="001B53C4">
      <w:pPr>
        <w:pStyle w:val="a0"/>
        <w:jc w:val="both"/>
        <w:rPr>
          <w:szCs w:val="24"/>
          <w:lang w:val="uk-UA" w:eastAsia="ru-RU"/>
        </w:rPr>
      </w:pPr>
      <w:r w:rsidRPr="002C4021">
        <w:rPr>
          <w:szCs w:val="24"/>
          <w:lang w:val="uk-UA"/>
        </w:rPr>
        <w:t xml:space="preserve">Опитувальник, що використовувався в опитуваннях </w:t>
      </w:r>
      <w:r w:rsidR="00023E5E" w:rsidRPr="002C4021">
        <w:rPr>
          <w:szCs w:val="24"/>
          <w:lang w:val="uk-UA"/>
        </w:rPr>
        <w:t xml:space="preserve">2010 </w:t>
      </w:r>
      <w:r w:rsidRPr="002C4021">
        <w:rPr>
          <w:szCs w:val="24"/>
          <w:lang w:val="uk-UA"/>
        </w:rPr>
        <w:t>і</w:t>
      </w:r>
      <w:r w:rsidR="00023E5E" w:rsidRPr="002C4021">
        <w:rPr>
          <w:szCs w:val="24"/>
          <w:lang w:val="uk-UA"/>
        </w:rPr>
        <w:t xml:space="preserve"> 2013</w:t>
      </w:r>
      <w:r w:rsidRPr="002C4021">
        <w:rPr>
          <w:szCs w:val="24"/>
          <w:lang w:val="uk-UA"/>
        </w:rPr>
        <w:t xml:space="preserve"> років, є продуманим і дозволяє отримати достатні дані для національних і міжнародних потреб, а також є компромісом між практичним і можливим. Існують багато елементів даних, які не збираються за допомогою цього опитувальника, що можуть бути дуже корисними для деяких дослідників або установ. Водночас опитувальник має піддаватися управлінню персоналом опитування, а також він має бути зрозумілим для респондентів. Поточний польський опитувальник є належним компромісом, але можливо з великої сторони. Тому, не передбачається подальше розширення цього опитувальника. У разі необхідності отримання більших даних про споживання енергії домашніми господарствами мають бути розглянуті інші способи збору. Деяка дуже технічна інформація, яка стосується, наприклад, характеристик і ефектів теплової ізоляції, виходить за межі можливостей опитування на основі опитувальника для великої вибірки. Це може вимагати професійної оцінки проектів будівлі</w:t>
      </w:r>
      <w:r w:rsidR="002C4021">
        <w:rPr>
          <w:szCs w:val="24"/>
          <w:lang w:val="uk-UA"/>
        </w:rPr>
        <w:t xml:space="preserve"> </w:t>
      </w:r>
      <w:r w:rsidRPr="002C4021">
        <w:rPr>
          <w:szCs w:val="24"/>
          <w:lang w:val="uk-UA"/>
        </w:rPr>
        <w:t xml:space="preserve">або контроль енергоспоживання будівель, що виходить за межі компетенції респондента та </w:t>
      </w:r>
      <w:r w:rsidR="002C4021">
        <w:rPr>
          <w:szCs w:val="24"/>
          <w:lang w:val="uk-UA"/>
        </w:rPr>
        <w:t xml:space="preserve"> інтерв’юер</w:t>
      </w:r>
      <w:r w:rsidRPr="002C4021">
        <w:rPr>
          <w:szCs w:val="24"/>
          <w:lang w:val="uk-UA"/>
        </w:rPr>
        <w:t xml:space="preserve">а. </w:t>
      </w:r>
    </w:p>
    <w:p w:rsidR="00813298" w:rsidRPr="002C4021" w:rsidRDefault="00813298" w:rsidP="001B53C4">
      <w:pPr>
        <w:pStyle w:val="a0"/>
        <w:jc w:val="both"/>
        <w:rPr>
          <w:szCs w:val="24"/>
          <w:lang w:val="uk-UA" w:eastAsia="ru-RU"/>
        </w:rPr>
      </w:pPr>
    </w:p>
    <w:p w:rsidR="00813298" w:rsidRPr="002C4021" w:rsidRDefault="00813298" w:rsidP="001B53C4">
      <w:pPr>
        <w:pStyle w:val="a0"/>
        <w:jc w:val="both"/>
        <w:rPr>
          <w:szCs w:val="24"/>
          <w:lang w:val="uk-UA"/>
        </w:rPr>
      </w:pPr>
      <w:r w:rsidRPr="002C4021">
        <w:rPr>
          <w:szCs w:val="24"/>
          <w:lang w:val="uk-UA" w:eastAsia="ru-RU"/>
        </w:rPr>
        <w:t>Цей опитувальник складається з нижченаведених частин:</w:t>
      </w:r>
    </w:p>
    <w:p w:rsidR="00023E5E" w:rsidRPr="002C4021" w:rsidRDefault="00023E5E" w:rsidP="001B53C4">
      <w:pPr>
        <w:pStyle w:val="a0"/>
        <w:jc w:val="both"/>
        <w:rPr>
          <w:szCs w:val="24"/>
          <w:lang w:val="uk-UA"/>
        </w:rPr>
      </w:pPr>
    </w:p>
    <w:p w:rsidR="00813298" w:rsidRPr="002C4021" w:rsidRDefault="00813298" w:rsidP="00813298">
      <w:pPr>
        <w:pStyle w:val="a0"/>
        <w:ind w:left="284"/>
        <w:jc w:val="both"/>
        <w:rPr>
          <w:szCs w:val="24"/>
          <w:lang w:val="uk-UA"/>
        </w:rPr>
      </w:pPr>
      <w:r w:rsidRPr="002C4021">
        <w:rPr>
          <w:szCs w:val="24"/>
          <w:lang w:val="uk-UA"/>
        </w:rPr>
        <w:t>Частина 1. Визначення домашнього господарства.</w:t>
      </w:r>
    </w:p>
    <w:p w:rsidR="00813298" w:rsidRPr="002C4021" w:rsidRDefault="00813298" w:rsidP="00813298">
      <w:pPr>
        <w:pStyle w:val="a0"/>
        <w:ind w:left="284"/>
        <w:jc w:val="both"/>
        <w:rPr>
          <w:szCs w:val="24"/>
          <w:lang w:val="uk-UA"/>
        </w:rPr>
      </w:pPr>
      <w:r w:rsidRPr="002C4021">
        <w:rPr>
          <w:szCs w:val="24"/>
          <w:lang w:val="uk-UA"/>
        </w:rPr>
        <w:t>Частина 2. Структурні характеристики помешкання.</w:t>
      </w:r>
    </w:p>
    <w:p w:rsidR="00813298" w:rsidRPr="002C4021" w:rsidRDefault="00813298" w:rsidP="00813298">
      <w:pPr>
        <w:pStyle w:val="a0"/>
        <w:ind w:left="284"/>
        <w:jc w:val="both"/>
        <w:rPr>
          <w:szCs w:val="24"/>
          <w:lang w:val="uk-UA"/>
        </w:rPr>
      </w:pPr>
      <w:r w:rsidRPr="002C4021">
        <w:rPr>
          <w:szCs w:val="24"/>
          <w:lang w:val="uk-UA"/>
        </w:rPr>
        <w:t>Частина 3. Види палива та енергоресурси, що використовуються для опалення приміщень, нагрівання води і приготування їжі.</w:t>
      </w:r>
    </w:p>
    <w:p w:rsidR="00813298" w:rsidRPr="002C4021" w:rsidRDefault="00813298" w:rsidP="00813298">
      <w:pPr>
        <w:pStyle w:val="a0"/>
        <w:ind w:left="284"/>
        <w:jc w:val="both"/>
        <w:rPr>
          <w:szCs w:val="24"/>
          <w:lang w:val="uk-UA"/>
        </w:rPr>
      </w:pPr>
      <w:r w:rsidRPr="002C4021">
        <w:rPr>
          <w:szCs w:val="24"/>
          <w:lang w:val="uk-UA"/>
        </w:rPr>
        <w:t>Частина 4.1. Обладнання, що використовується для опалення приміщень і нагрівання води.</w:t>
      </w:r>
    </w:p>
    <w:p w:rsidR="00813298" w:rsidRPr="002C4021" w:rsidRDefault="00813298" w:rsidP="00813298">
      <w:pPr>
        <w:pStyle w:val="a0"/>
        <w:ind w:left="284"/>
        <w:jc w:val="both"/>
        <w:rPr>
          <w:szCs w:val="24"/>
          <w:lang w:val="uk-UA"/>
        </w:rPr>
      </w:pPr>
      <w:r w:rsidRPr="002C4021">
        <w:rPr>
          <w:szCs w:val="24"/>
          <w:lang w:val="uk-UA"/>
        </w:rPr>
        <w:t>Частина 4.2. Обладнання, що використовується для кондиціювання повітря.</w:t>
      </w:r>
    </w:p>
    <w:p w:rsidR="00813298" w:rsidRPr="002C4021" w:rsidRDefault="00813298" w:rsidP="00813298">
      <w:pPr>
        <w:pStyle w:val="a0"/>
        <w:ind w:left="284"/>
        <w:jc w:val="both"/>
        <w:rPr>
          <w:szCs w:val="24"/>
          <w:lang w:val="uk-UA"/>
        </w:rPr>
      </w:pPr>
      <w:r w:rsidRPr="002C4021">
        <w:rPr>
          <w:szCs w:val="24"/>
          <w:lang w:val="uk-UA"/>
        </w:rPr>
        <w:t>Частина 4.3. Обладнання, що використовується для приготування їжі.</w:t>
      </w:r>
    </w:p>
    <w:p w:rsidR="00813298" w:rsidRPr="002C4021" w:rsidRDefault="00813298" w:rsidP="00813298">
      <w:pPr>
        <w:pStyle w:val="a0"/>
        <w:ind w:left="284"/>
        <w:jc w:val="both"/>
        <w:rPr>
          <w:szCs w:val="24"/>
          <w:lang w:val="uk-UA"/>
        </w:rPr>
      </w:pPr>
      <w:r w:rsidRPr="002C4021">
        <w:rPr>
          <w:szCs w:val="24"/>
          <w:lang w:val="uk-UA"/>
        </w:rPr>
        <w:t>Частина 5.1. Обладнання для освітлення.</w:t>
      </w:r>
    </w:p>
    <w:p w:rsidR="00813298" w:rsidRPr="002C4021" w:rsidRDefault="00813298" w:rsidP="00813298">
      <w:pPr>
        <w:pStyle w:val="a0"/>
        <w:ind w:left="284"/>
        <w:jc w:val="both"/>
        <w:rPr>
          <w:szCs w:val="24"/>
          <w:lang w:val="uk-UA"/>
        </w:rPr>
      </w:pPr>
      <w:r w:rsidRPr="002C4021">
        <w:rPr>
          <w:szCs w:val="24"/>
          <w:lang w:val="uk-UA"/>
        </w:rPr>
        <w:t>Частина 5.2. Електричні прилади та електронні пристрої.</w:t>
      </w:r>
    </w:p>
    <w:p w:rsidR="00813298" w:rsidRPr="002C4021" w:rsidRDefault="00813298" w:rsidP="00813298">
      <w:pPr>
        <w:pStyle w:val="a0"/>
        <w:ind w:left="284"/>
        <w:jc w:val="both"/>
        <w:rPr>
          <w:szCs w:val="24"/>
          <w:lang w:val="uk-UA"/>
        </w:rPr>
      </w:pPr>
      <w:r w:rsidRPr="002C4021">
        <w:rPr>
          <w:szCs w:val="24"/>
          <w:lang w:val="uk-UA"/>
        </w:rPr>
        <w:t>Частина 6. Наявність обладнання для вимірювання та регулювання.</w:t>
      </w:r>
    </w:p>
    <w:p w:rsidR="00813298" w:rsidRPr="002C4021" w:rsidRDefault="00813298" w:rsidP="00813298">
      <w:pPr>
        <w:pStyle w:val="a0"/>
        <w:ind w:left="284"/>
        <w:jc w:val="both"/>
        <w:rPr>
          <w:szCs w:val="24"/>
          <w:lang w:val="uk-UA"/>
        </w:rPr>
      </w:pPr>
      <w:r w:rsidRPr="002C4021">
        <w:rPr>
          <w:szCs w:val="24"/>
          <w:lang w:val="uk-UA"/>
        </w:rPr>
        <w:t>Частина 7. Обсяги та значення спожитого палива та енергоресурсів.</w:t>
      </w:r>
    </w:p>
    <w:p w:rsidR="00813298" w:rsidRPr="002C4021" w:rsidRDefault="00813298" w:rsidP="00813298">
      <w:pPr>
        <w:pStyle w:val="a0"/>
        <w:ind w:left="284"/>
        <w:jc w:val="both"/>
        <w:rPr>
          <w:szCs w:val="24"/>
          <w:lang w:val="uk-UA"/>
        </w:rPr>
      </w:pPr>
      <w:r w:rsidRPr="002C4021">
        <w:rPr>
          <w:szCs w:val="24"/>
          <w:lang w:val="uk-UA"/>
        </w:rPr>
        <w:t>Частина 8. Додаткова інформація про паливо, що отримується з біомаси.</w:t>
      </w:r>
    </w:p>
    <w:p w:rsidR="00813298" w:rsidRPr="002C4021" w:rsidRDefault="00813298" w:rsidP="00813298">
      <w:pPr>
        <w:pStyle w:val="a0"/>
        <w:ind w:left="284"/>
        <w:jc w:val="both"/>
        <w:rPr>
          <w:szCs w:val="24"/>
          <w:lang w:val="uk-UA"/>
        </w:rPr>
      </w:pPr>
      <w:r w:rsidRPr="002C4021">
        <w:rPr>
          <w:szCs w:val="24"/>
          <w:lang w:val="uk-UA"/>
        </w:rPr>
        <w:t>Частина 9. Додаткова інформація про сонячні колектори.</w:t>
      </w:r>
    </w:p>
    <w:p w:rsidR="00813298" w:rsidRPr="002C4021" w:rsidRDefault="00813298" w:rsidP="00813298">
      <w:pPr>
        <w:pStyle w:val="a0"/>
        <w:ind w:left="284"/>
        <w:jc w:val="both"/>
        <w:rPr>
          <w:szCs w:val="24"/>
          <w:lang w:val="uk-UA"/>
        </w:rPr>
      </w:pPr>
      <w:r w:rsidRPr="002C4021">
        <w:rPr>
          <w:szCs w:val="24"/>
          <w:lang w:val="uk-UA"/>
        </w:rPr>
        <w:t>Частина 10. Додаткова інформація про теплові насоси.</w:t>
      </w:r>
    </w:p>
    <w:p w:rsidR="00813298" w:rsidRPr="002C4021" w:rsidRDefault="00813298" w:rsidP="00813298">
      <w:pPr>
        <w:pStyle w:val="a0"/>
        <w:ind w:left="284"/>
        <w:jc w:val="both"/>
        <w:rPr>
          <w:szCs w:val="24"/>
          <w:lang w:val="uk-UA"/>
        </w:rPr>
      </w:pPr>
      <w:r w:rsidRPr="002C4021">
        <w:rPr>
          <w:szCs w:val="24"/>
          <w:lang w:val="uk-UA"/>
        </w:rPr>
        <w:t>Частина 11. Легкові автомобілі.</w:t>
      </w:r>
    </w:p>
    <w:p w:rsidR="00023E5E" w:rsidRPr="002C4021" w:rsidRDefault="00023E5E" w:rsidP="001B53C4">
      <w:pPr>
        <w:pStyle w:val="a0"/>
        <w:jc w:val="both"/>
        <w:rPr>
          <w:szCs w:val="24"/>
          <w:lang w:val="uk-UA"/>
        </w:rPr>
      </w:pPr>
    </w:p>
    <w:p w:rsidR="00023E5E" w:rsidRPr="002C4021" w:rsidRDefault="00813298" w:rsidP="001B53C4">
      <w:pPr>
        <w:pStyle w:val="a0"/>
        <w:jc w:val="both"/>
        <w:rPr>
          <w:szCs w:val="24"/>
          <w:lang w:val="uk-UA"/>
        </w:rPr>
      </w:pPr>
      <w:r w:rsidRPr="002C4021">
        <w:rPr>
          <w:szCs w:val="24"/>
          <w:lang w:val="uk-UA"/>
        </w:rPr>
        <w:t>Структура опитувальника відображена в ряді комп’ютерних програм, які представляють собою інструмент для перевірки даних, а також для розрахунку і представлення результатів. Основна програма друкує 35 стандартних таблиць результатів. Також є додаткові модулі, які можуть використовуватися для розрахунку додаткових таблиць або таких самих основних таблиць, але для субфайлів повного файлу опитувальників, наприклад, для міських або сільських домашних господарств, для одноквартирних або багатоквартирних будівель, для регіонів країни (однак, результати для маленьких регіонів можуть не бути репрезентативними). Ці додаткові модулі утворюють базу для підготовки додаткових результатів, які можуть бути дуже доцільними для аналізу енергоефективності або для інших цілей дослідження. Ряд комп’ютерних програм може бути легко розширений, тому нові модулі можуть бути запрограмовані відповідним чином, у разі виникнення такої потреби</w:t>
      </w:r>
      <w:r w:rsidR="00023E5E" w:rsidRPr="002C4021">
        <w:rPr>
          <w:szCs w:val="24"/>
          <w:lang w:val="uk-UA"/>
        </w:rPr>
        <w:t xml:space="preserve">. </w:t>
      </w:r>
      <w:r w:rsidRPr="002C4021">
        <w:rPr>
          <w:szCs w:val="24"/>
          <w:lang w:val="uk-UA"/>
        </w:rPr>
        <w:t xml:space="preserve">Файли опитувальника зберігаються у динамічних таблицях, що є загальновідомими та легкими для можливого додаткового спеціального пошуку та розрахунків. </w:t>
      </w:r>
    </w:p>
    <w:p w:rsidR="00813298" w:rsidRPr="002C4021" w:rsidRDefault="00813298" w:rsidP="001B53C4">
      <w:pPr>
        <w:pStyle w:val="a0"/>
        <w:jc w:val="both"/>
        <w:rPr>
          <w:szCs w:val="24"/>
          <w:lang w:val="uk-UA"/>
        </w:rPr>
      </w:pPr>
    </w:p>
    <w:p w:rsidR="00023E5E" w:rsidRPr="002C4021" w:rsidRDefault="00813298" w:rsidP="001B53C4">
      <w:pPr>
        <w:pStyle w:val="a0"/>
        <w:jc w:val="both"/>
        <w:rPr>
          <w:b/>
          <w:szCs w:val="24"/>
          <w:lang w:val="uk-UA"/>
        </w:rPr>
      </w:pPr>
      <w:r w:rsidRPr="002C4021">
        <w:rPr>
          <w:b/>
          <w:szCs w:val="24"/>
          <w:lang w:val="uk-UA"/>
        </w:rPr>
        <w:t>Питання</w:t>
      </w:r>
    </w:p>
    <w:p w:rsidR="00813298" w:rsidRPr="002C4021" w:rsidRDefault="00813298" w:rsidP="001B53C4">
      <w:pPr>
        <w:pStyle w:val="a0"/>
        <w:jc w:val="both"/>
        <w:rPr>
          <w:szCs w:val="24"/>
          <w:lang w:val="uk-UA"/>
        </w:rPr>
      </w:pPr>
    </w:p>
    <w:p w:rsidR="00023E5E" w:rsidRPr="002C4021" w:rsidRDefault="00813298" w:rsidP="001B53C4">
      <w:pPr>
        <w:pStyle w:val="a0"/>
        <w:jc w:val="both"/>
        <w:rPr>
          <w:szCs w:val="24"/>
          <w:lang w:val="uk-UA"/>
        </w:rPr>
      </w:pPr>
      <w:r w:rsidRPr="002C4021">
        <w:rPr>
          <w:szCs w:val="24"/>
          <w:lang w:val="uk-UA"/>
        </w:rPr>
        <w:t>Опитувальник і процедури є достатньо продуманими і належним чином протестованими, однак існують певні невирішені проблеми, включаючи</w:t>
      </w:r>
      <w:r w:rsidR="00023E5E" w:rsidRPr="002C4021">
        <w:rPr>
          <w:szCs w:val="24"/>
          <w:lang w:val="uk-UA"/>
        </w:rPr>
        <w:t>:</w:t>
      </w:r>
    </w:p>
    <w:p w:rsidR="00813298" w:rsidRPr="002C4021" w:rsidRDefault="00813298" w:rsidP="001B53C4">
      <w:pPr>
        <w:pStyle w:val="a0"/>
        <w:jc w:val="both"/>
        <w:rPr>
          <w:szCs w:val="24"/>
          <w:lang w:val="uk-UA"/>
        </w:rPr>
      </w:pPr>
    </w:p>
    <w:p w:rsidR="00023E5E" w:rsidRPr="002C4021" w:rsidRDefault="00813298" w:rsidP="008977AF">
      <w:pPr>
        <w:pStyle w:val="a0"/>
        <w:numPr>
          <w:ilvl w:val="0"/>
          <w:numId w:val="55"/>
        </w:numPr>
        <w:jc w:val="both"/>
        <w:rPr>
          <w:szCs w:val="24"/>
          <w:lang w:val="uk-UA"/>
        </w:rPr>
      </w:pPr>
      <w:r w:rsidRPr="002C4021">
        <w:rPr>
          <w:i/>
          <w:szCs w:val="24"/>
          <w:lang w:val="uk-UA"/>
        </w:rPr>
        <w:t>Деякі питання здаються надто складними для учасників</w:t>
      </w:r>
      <w:r w:rsidRPr="002C4021">
        <w:rPr>
          <w:szCs w:val="24"/>
          <w:lang w:val="uk-UA"/>
        </w:rPr>
        <w:t xml:space="preserve">. Деякі питання, наприклад, ті, що стосуються теплової ізоляції будівель, типів вікон або номінальної потужності ламп, є незмінно надто складними для респондентів та </w:t>
      </w:r>
      <w:r w:rsidR="002C4021">
        <w:rPr>
          <w:szCs w:val="24"/>
          <w:lang w:val="uk-UA"/>
        </w:rPr>
        <w:t xml:space="preserve"> інтерв’юер</w:t>
      </w:r>
      <w:r w:rsidRPr="002C4021">
        <w:rPr>
          <w:szCs w:val="24"/>
          <w:lang w:val="uk-UA"/>
        </w:rPr>
        <w:t xml:space="preserve">ів. Вони, можливо, мають бути видалені з опитувальника, але рішення зробити це відкладається. </w:t>
      </w:r>
    </w:p>
    <w:p w:rsidR="00813298" w:rsidRPr="002C4021" w:rsidRDefault="00813298" w:rsidP="001B53C4">
      <w:pPr>
        <w:pStyle w:val="a0"/>
        <w:jc w:val="both"/>
        <w:rPr>
          <w:szCs w:val="24"/>
          <w:lang w:val="uk-UA"/>
        </w:rPr>
      </w:pPr>
    </w:p>
    <w:p w:rsidR="00023E5E" w:rsidRPr="002C4021" w:rsidRDefault="00C53599" w:rsidP="008977AF">
      <w:pPr>
        <w:pStyle w:val="a0"/>
        <w:numPr>
          <w:ilvl w:val="0"/>
          <w:numId w:val="55"/>
        </w:numPr>
        <w:jc w:val="both"/>
        <w:rPr>
          <w:szCs w:val="24"/>
          <w:lang w:val="uk-UA"/>
        </w:rPr>
      </w:pPr>
      <w:r w:rsidRPr="002C4021">
        <w:rPr>
          <w:i/>
          <w:szCs w:val="24"/>
          <w:lang w:val="uk-UA"/>
        </w:rPr>
        <w:t>Прив’язування опитування щодо споживання енергії до опитування щодо бюджету покращує частку відповідей і зменшує витрати, але й також має недоліки</w:t>
      </w:r>
      <w:r w:rsidRPr="002C4021">
        <w:rPr>
          <w:szCs w:val="24"/>
          <w:lang w:val="uk-UA"/>
        </w:rPr>
        <w:t xml:space="preserve">. </w:t>
      </w:r>
      <w:r w:rsidR="00762270" w:rsidRPr="002C4021">
        <w:rPr>
          <w:szCs w:val="24"/>
          <w:lang w:val="uk-UA"/>
        </w:rPr>
        <w:t>Це стосується деяких методологічних процесів опитування щодо бюджету, які є непрактичними для опитування щодо споживання енергії, наприклад</w:t>
      </w:r>
      <w:r w:rsidR="00023E5E" w:rsidRPr="002C4021">
        <w:rPr>
          <w:szCs w:val="24"/>
          <w:lang w:val="uk-UA"/>
        </w:rPr>
        <w:t>: (1)</w:t>
      </w:r>
      <w:r w:rsidR="00762270" w:rsidRPr="002C4021">
        <w:rPr>
          <w:szCs w:val="24"/>
          <w:lang w:val="uk-UA"/>
        </w:rPr>
        <w:t xml:space="preserve"> тенденція враховувати лише гроші, що фактично витрачені, як вартість послуги; дані щодо споживання енергії мають включати загальні річні платежі, навіть у разі наявності заборгованості, </w:t>
      </w:r>
      <w:r w:rsidR="00023E5E" w:rsidRPr="002C4021">
        <w:rPr>
          <w:szCs w:val="24"/>
          <w:lang w:val="uk-UA"/>
        </w:rPr>
        <w:t xml:space="preserve">(2) </w:t>
      </w:r>
      <w:r w:rsidR="00762270" w:rsidRPr="002C4021">
        <w:rPr>
          <w:szCs w:val="24"/>
          <w:lang w:val="uk-UA"/>
        </w:rPr>
        <w:t>тенденція враховувати родини, що складаються з кількох поколінь, які живуть разом в одному будинку, як окремі родини; люди, що проходять опитування стосовно бюджету, припускають, що такі родини зазвичай мають окремі засоби для проживання, і тому класифікують їх як окремі родини</w:t>
      </w:r>
      <w:r w:rsidR="00023E5E" w:rsidRPr="002C4021">
        <w:rPr>
          <w:szCs w:val="24"/>
          <w:lang w:val="uk-UA"/>
        </w:rPr>
        <w:t xml:space="preserve">; </w:t>
      </w:r>
      <w:r w:rsidR="00762270" w:rsidRPr="002C4021">
        <w:rPr>
          <w:szCs w:val="24"/>
          <w:lang w:val="uk-UA"/>
        </w:rPr>
        <w:t xml:space="preserve">з точки зору споживання енергії такий підхід є невідповідним, оскільки всі установки, рахунки тощо зазвичай перебувають на рівні будинку чи квартири, а не на рівні їх частин. Звісно, </w:t>
      </w:r>
      <w:r w:rsidR="002C4021">
        <w:rPr>
          <w:szCs w:val="24"/>
          <w:lang w:val="uk-UA"/>
        </w:rPr>
        <w:t xml:space="preserve"> інтерв’юер</w:t>
      </w:r>
      <w:r w:rsidR="00762270" w:rsidRPr="002C4021">
        <w:rPr>
          <w:szCs w:val="24"/>
          <w:lang w:val="uk-UA"/>
        </w:rPr>
        <w:t>и проходять підготовку та мають письмові пояснення, як враховувати такі випадки, але зазвичай вони мають великий досвід щодо бюджетної методології, тому відбуваються непорозуміння</w:t>
      </w:r>
      <w:r w:rsidR="00023E5E" w:rsidRPr="002C4021">
        <w:rPr>
          <w:szCs w:val="24"/>
          <w:lang w:val="uk-UA"/>
        </w:rPr>
        <w:t xml:space="preserve">. </w:t>
      </w:r>
      <w:r w:rsidR="00762270" w:rsidRPr="002C4021">
        <w:rPr>
          <w:szCs w:val="24"/>
          <w:lang w:val="uk-UA"/>
        </w:rPr>
        <w:t xml:space="preserve">Тим не менш, прив’язування опитування щодо споживання енергії до опитування щодо бюджету має більше переваг, ніж недоліків. У кінцевому підсумку, високо вірогідно, що опитування стосовно споживання енергії, не буде проводитися зовсім, якщо воно не буде прив’язуватися до опитування щодо бюджету. </w:t>
      </w:r>
    </w:p>
    <w:p w:rsidR="00813298" w:rsidRPr="002C4021" w:rsidRDefault="00813298" w:rsidP="001B53C4">
      <w:pPr>
        <w:pStyle w:val="a0"/>
        <w:jc w:val="both"/>
        <w:rPr>
          <w:szCs w:val="24"/>
          <w:lang w:val="uk-UA"/>
        </w:rPr>
      </w:pPr>
    </w:p>
    <w:p w:rsidR="00813298" w:rsidRPr="002C4021" w:rsidRDefault="00762270" w:rsidP="008977AF">
      <w:pPr>
        <w:pStyle w:val="a0"/>
        <w:numPr>
          <w:ilvl w:val="0"/>
          <w:numId w:val="55"/>
        </w:numPr>
        <w:jc w:val="both"/>
        <w:rPr>
          <w:szCs w:val="24"/>
          <w:lang w:val="uk-UA"/>
        </w:rPr>
      </w:pPr>
      <w:r w:rsidRPr="002C4021">
        <w:rPr>
          <w:i/>
          <w:szCs w:val="24"/>
          <w:lang w:val="uk-UA"/>
        </w:rPr>
        <w:t>Існування економічної діяльності вдома ускладнює процес повідомлення відповідних даних.</w:t>
      </w:r>
      <w:r w:rsidRPr="002C4021">
        <w:rPr>
          <w:szCs w:val="24"/>
          <w:lang w:val="uk-UA"/>
        </w:rPr>
        <w:t xml:space="preserve"> Економічна діяльність, що здійснюється вдома, достатньо поширена та варіюється від малої професійної чи офісної діяльності, що займає одну кімнату або лише її частину, до сільськогосподарських підприємств, в яких будівлі для рослинництва або тваринництва можуть бути в 10 або більше разів більші, ніж житловий будинок</w:t>
      </w:r>
      <w:r w:rsidR="00023E5E" w:rsidRPr="002C4021">
        <w:rPr>
          <w:szCs w:val="24"/>
          <w:lang w:val="uk-UA"/>
        </w:rPr>
        <w:t xml:space="preserve">. </w:t>
      </w:r>
      <w:r w:rsidRPr="002C4021">
        <w:rPr>
          <w:szCs w:val="24"/>
          <w:lang w:val="uk-UA"/>
        </w:rPr>
        <w:t>Чітко рекомендується, що у таких випадках всі дані мають стосуватися лише побутової частини квартири, будівлі чи власності. Однак, у багатьох випадках розподіл або розмежування між побутовою частиною та економічною діяльністю можуть бути оцінені лише приблизно, та помилка оцінки може бути дуже великою, зокрема для великомасштабної сільськогосподарської діяльності</w:t>
      </w:r>
      <w:r w:rsidR="00023E5E" w:rsidRPr="002C4021">
        <w:rPr>
          <w:szCs w:val="24"/>
          <w:lang w:val="uk-UA"/>
        </w:rPr>
        <w:t xml:space="preserve">. </w:t>
      </w:r>
      <w:r w:rsidRPr="002C4021">
        <w:rPr>
          <w:szCs w:val="24"/>
          <w:lang w:val="uk-UA"/>
        </w:rPr>
        <w:t xml:space="preserve">На цей момент немає належного рішення цієї проблеми, але в майбутньому окреме місцеве постачання та вимірювання електроенергії можуть допомогти. </w:t>
      </w:r>
    </w:p>
    <w:p w:rsidR="00762270" w:rsidRPr="002C4021" w:rsidRDefault="00762270" w:rsidP="00762270">
      <w:pPr>
        <w:pStyle w:val="a0"/>
        <w:jc w:val="both"/>
        <w:rPr>
          <w:szCs w:val="24"/>
          <w:lang w:val="uk-UA"/>
        </w:rPr>
      </w:pPr>
    </w:p>
    <w:p w:rsidR="00023E5E" w:rsidRPr="002C4021" w:rsidRDefault="0055688C" w:rsidP="008977AF">
      <w:pPr>
        <w:pStyle w:val="a0"/>
        <w:numPr>
          <w:ilvl w:val="0"/>
          <w:numId w:val="55"/>
        </w:numPr>
        <w:jc w:val="both"/>
        <w:rPr>
          <w:szCs w:val="24"/>
          <w:lang w:val="uk-UA"/>
        </w:rPr>
      </w:pPr>
      <w:r w:rsidRPr="002C4021">
        <w:rPr>
          <w:i/>
          <w:szCs w:val="24"/>
          <w:lang w:val="uk-UA"/>
        </w:rPr>
        <w:t>Результати опитування щодо споживання твердого палива завжди дуже високі</w:t>
      </w:r>
      <w:r w:rsidRPr="002C4021">
        <w:rPr>
          <w:szCs w:val="24"/>
          <w:lang w:val="uk-UA"/>
        </w:rPr>
        <w:t>. У кожному опитуванні щодо споживання енергії домашніми господарствами, проведеному до цього моменту в Польщі, отриманих даних про споживання твердого палива, тобто вугілля і деревини, було більше чи навіть набагато більше, ніж очікувалося. Цьому факту немає належного пояснення. Легше зрозуміти випадок деревини, коли можна стверджувати, що немає н</w:t>
      </w:r>
      <w:r w:rsidR="004E2713" w:rsidRPr="002C4021">
        <w:rPr>
          <w:szCs w:val="24"/>
          <w:lang w:val="uk-UA"/>
        </w:rPr>
        <w:t>е</w:t>
      </w:r>
      <w:r w:rsidRPr="002C4021">
        <w:rPr>
          <w:szCs w:val="24"/>
          <w:lang w:val="uk-UA"/>
        </w:rPr>
        <w:t xml:space="preserve">дійсних даних про національну поставку чи річне наявність паливної деревини, а також що багато респондентів </w:t>
      </w:r>
      <w:r w:rsidR="00023E5E" w:rsidRPr="002C4021">
        <w:rPr>
          <w:szCs w:val="24"/>
          <w:lang w:val="uk-UA"/>
        </w:rPr>
        <w:t>(</w:t>
      </w:r>
      <w:r w:rsidRPr="002C4021">
        <w:rPr>
          <w:szCs w:val="24"/>
          <w:lang w:val="uk-UA"/>
        </w:rPr>
        <w:t xml:space="preserve">щонайменше, ті, хто отримують деревину </w:t>
      </w:r>
      <w:bookmarkStart w:id="298" w:name="bookmark353"/>
      <w:r w:rsidRPr="002C4021">
        <w:rPr>
          <w:szCs w:val="24"/>
          <w:lang w:val="uk-UA"/>
        </w:rPr>
        <w:t>некомерційним шляхом</w:t>
      </w:r>
      <w:r w:rsidR="00023E5E" w:rsidRPr="002C4021">
        <w:rPr>
          <w:szCs w:val="24"/>
          <w:lang w:val="uk-UA"/>
        </w:rPr>
        <w:t xml:space="preserve">) </w:t>
      </w:r>
      <w:r w:rsidRPr="002C4021">
        <w:rPr>
          <w:szCs w:val="24"/>
          <w:lang w:val="uk-UA"/>
        </w:rPr>
        <w:t>не можуть повідомити реальний обсяг спожитої деревини у кубічних метрах чи будь-якій іншій одиниці вимірювання. Ситуація більш вражаюча для вугілля, де національні баланси є надійним джерелом інформації, але загальний обсяг використаного вугілля в результаті опитування значно більший, ніж розподілений домашнім господарствам в існуючому балансі, навіть враховуючи можливі зрушення чи перерозподіли в межах балансу. Обговорення і додаткове дослідження не призвели до вирішення проблеми. Найвірогіднішими причинами може бути зміщення у відборі вибірки (однак, немає жодних ознак зміщення в інших частинах результатів), нездатності багатьох респондентів повідомляти достовірні дані чи пост</w:t>
      </w:r>
      <w:r w:rsidR="004E2713" w:rsidRPr="002C4021">
        <w:rPr>
          <w:szCs w:val="24"/>
          <w:lang w:val="uk-UA"/>
        </w:rPr>
        <w:t>ійн</w:t>
      </w:r>
      <w:r w:rsidRPr="002C4021">
        <w:rPr>
          <w:szCs w:val="24"/>
          <w:lang w:val="uk-UA"/>
        </w:rPr>
        <w:t xml:space="preserve">е заниження імпорту вугілля в Польщу, і це можна прослідкувати знову в опитуванні 2013 року. </w:t>
      </w:r>
      <w:bookmarkEnd w:id="298"/>
    </w:p>
    <w:p w:rsidR="00813298" w:rsidRPr="002C4021" w:rsidRDefault="00813298" w:rsidP="001B53C4">
      <w:pPr>
        <w:pStyle w:val="a0"/>
        <w:jc w:val="both"/>
        <w:rPr>
          <w:szCs w:val="24"/>
          <w:lang w:val="uk-UA"/>
        </w:rPr>
      </w:pPr>
    </w:p>
    <w:p w:rsidR="00023E5E" w:rsidRPr="002C4021" w:rsidRDefault="007D082E" w:rsidP="008977AF">
      <w:pPr>
        <w:pStyle w:val="a0"/>
        <w:numPr>
          <w:ilvl w:val="0"/>
          <w:numId w:val="55"/>
        </w:numPr>
        <w:jc w:val="both"/>
        <w:rPr>
          <w:szCs w:val="24"/>
          <w:lang w:val="uk-UA"/>
        </w:rPr>
      </w:pPr>
      <w:r w:rsidRPr="002C4021">
        <w:rPr>
          <w:i/>
          <w:szCs w:val="24"/>
          <w:lang w:val="uk-UA"/>
        </w:rPr>
        <w:t>Інституційні та правові бар’єри обмежують участі енергетичних дистриб’юторів і торговців</w:t>
      </w:r>
      <w:r w:rsidR="00023E5E" w:rsidRPr="002C4021">
        <w:rPr>
          <w:szCs w:val="24"/>
          <w:lang w:val="uk-UA"/>
        </w:rPr>
        <w:t xml:space="preserve">. </w:t>
      </w:r>
      <w:r w:rsidRPr="002C4021">
        <w:rPr>
          <w:szCs w:val="24"/>
          <w:lang w:val="uk-UA"/>
        </w:rPr>
        <w:t xml:space="preserve">Для забезпечення вищого рівня точності даних стосовно споживання енергії домашніми господарствами було б доцільно забезпечити участь енергетичних дистриб’юторів та/або торговців для доповнення даних окремих респондентів докладнішими деталями про їх споживання електроенергії/газу. </w:t>
      </w:r>
      <w:r w:rsidR="00E06CDD" w:rsidRPr="002C4021">
        <w:rPr>
          <w:szCs w:val="24"/>
          <w:lang w:val="uk-UA"/>
        </w:rPr>
        <w:t xml:space="preserve">У </w:t>
      </w:r>
      <w:r w:rsidR="00247F15" w:rsidRPr="002C4021">
        <w:rPr>
          <w:szCs w:val="24"/>
          <w:lang w:val="uk-UA"/>
        </w:rPr>
        <w:t>пілотних</w:t>
      </w:r>
      <w:r w:rsidR="00E06CDD" w:rsidRPr="002C4021">
        <w:rPr>
          <w:szCs w:val="24"/>
          <w:lang w:val="uk-UA"/>
        </w:rPr>
        <w:t xml:space="preserve"> опитуваннях дані про обсяг споживання, розраховані на підставі відповідей на опитування, менш точні, ніж дані з регулярної статистики, що надається енергетичними компаніями. Зв’язок обох наборів даних на рівні окремого респондента та наступна спільна обробка даних може безумовно створити достатній обсяг доданого значення. Однак, на цей момент закони про захист персональних даних і конфіденційність даних компанії зменшують бажання компанії співпрацювати.</w:t>
      </w:r>
    </w:p>
    <w:p w:rsidR="00813298" w:rsidRPr="002C4021" w:rsidRDefault="00813298" w:rsidP="001B53C4">
      <w:pPr>
        <w:pStyle w:val="a0"/>
        <w:jc w:val="both"/>
        <w:rPr>
          <w:szCs w:val="24"/>
          <w:lang w:val="uk-UA"/>
        </w:rPr>
      </w:pPr>
    </w:p>
    <w:p w:rsidR="00023E5E" w:rsidRPr="002C4021" w:rsidRDefault="00E06CDD" w:rsidP="001B53C4">
      <w:pPr>
        <w:pStyle w:val="a0"/>
        <w:jc w:val="both"/>
        <w:rPr>
          <w:b/>
          <w:szCs w:val="24"/>
          <w:lang w:val="uk-UA"/>
        </w:rPr>
      </w:pPr>
      <w:r w:rsidRPr="002C4021">
        <w:rPr>
          <w:b/>
          <w:szCs w:val="24"/>
          <w:lang w:val="uk-UA"/>
        </w:rPr>
        <w:t>Використання</w:t>
      </w:r>
    </w:p>
    <w:p w:rsidR="00813298" w:rsidRPr="002C4021" w:rsidRDefault="00813298" w:rsidP="001B53C4">
      <w:pPr>
        <w:pStyle w:val="a0"/>
        <w:jc w:val="both"/>
        <w:rPr>
          <w:szCs w:val="24"/>
          <w:lang w:val="uk-UA"/>
        </w:rPr>
      </w:pPr>
    </w:p>
    <w:p w:rsidR="00023E5E" w:rsidRPr="002C4021" w:rsidRDefault="00E06CDD" w:rsidP="001B53C4">
      <w:pPr>
        <w:pStyle w:val="a0"/>
        <w:jc w:val="both"/>
        <w:rPr>
          <w:szCs w:val="24"/>
          <w:lang w:val="uk-UA"/>
        </w:rPr>
      </w:pPr>
      <w:r w:rsidRPr="002C4021">
        <w:rPr>
          <w:szCs w:val="24"/>
          <w:lang w:val="uk-UA"/>
        </w:rPr>
        <w:t xml:space="preserve">Основною установою, що використовує результати опитувань щодо споживання енергії домашніми господарствами, є Міністерство економіки. Це Міністерство відіграє головну роль у реалізації Директиви щодо енергоефективності </w:t>
      </w:r>
      <w:r w:rsidR="00023E5E" w:rsidRPr="002C4021">
        <w:rPr>
          <w:szCs w:val="24"/>
          <w:lang w:val="uk-UA"/>
        </w:rPr>
        <w:t>(2006/32/</w:t>
      </w:r>
      <w:r w:rsidR="002C4021">
        <w:rPr>
          <w:szCs w:val="24"/>
          <w:lang w:val="uk-UA"/>
        </w:rPr>
        <w:t>ЄС</w:t>
      </w:r>
      <w:r w:rsidR="00023E5E" w:rsidRPr="002C4021">
        <w:rPr>
          <w:szCs w:val="24"/>
          <w:lang w:val="uk-UA"/>
        </w:rPr>
        <w:t xml:space="preserve">), </w:t>
      </w:r>
      <w:r w:rsidRPr="002C4021">
        <w:rPr>
          <w:szCs w:val="24"/>
          <w:lang w:val="uk-UA"/>
        </w:rPr>
        <w:t xml:space="preserve">Директиви щодо енергетичного маркування </w:t>
      </w:r>
      <w:r w:rsidR="00023E5E" w:rsidRPr="002C4021">
        <w:rPr>
          <w:szCs w:val="24"/>
          <w:lang w:val="uk-UA"/>
        </w:rPr>
        <w:t>(2010/30/</w:t>
      </w:r>
      <w:r w:rsidRPr="002C4021">
        <w:rPr>
          <w:szCs w:val="24"/>
          <w:lang w:val="uk-UA"/>
        </w:rPr>
        <w:t>ЄС</w:t>
      </w:r>
      <w:r w:rsidR="00023E5E" w:rsidRPr="002C4021">
        <w:rPr>
          <w:szCs w:val="24"/>
          <w:lang w:val="uk-UA"/>
        </w:rPr>
        <w:t xml:space="preserve">) </w:t>
      </w:r>
      <w:r w:rsidRPr="002C4021">
        <w:rPr>
          <w:szCs w:val="24"/>
          <w:lang w:val="uk-UA"/>
        </w:rPr>
        <w:t xml:space="preserve">та Директиви щодо енергії </w:t>
      </w:r>
      <w:r w:rsidR="00247F15" w:rsidRPr="002C4021">
        <w:rPr>
          <w:szCs w:val="24"/>
          <w:lang w:val="uk-UA"/>
        </w:rPr>
        <w:t>від</w:t>
      </w:r>
      <w:r w:rsidRPr="002C4021">
        <w:rPr>
          <w:szCs w:val="24"/>
          <w:lang w:val="uk-UA"/>
        </w:rPr>
        <w:t xml:space="preserve"> відновлюваних джерел </w:t>
      </w:r>
      <w:r w:rsidR="00023E5E" w:rsidRPr="002C4021">
        <w:rPr>
          <w:szCs w:val="24"/>
          <w:lang w:val="uk-UA"/>
        </w:rPr>
        <w:t>(2009/28/</w:t>
      </w:r>
      <w:r w:rsidR="002C4021">
        <w:rPr>
          <w:szCs w:val="24"/>
          <w:lang w:val="uk-UA"/>
        </w:rPr>
        <w:t>ЄС</w:t>
      </w:r>
      <w:r w:rsidR="00023E5E" w:rsidRPr="002C4021">
        <w:rPr>
          <w:szCs w:val="24"/>
          <w:lang w:val="uk-UA"/>
        </w:rPr>
        <w:t xml:space="preserve">). </w:t>
      </w:r>
      <w:r w:rsidRPr="002C4021">
        <w:rPr>
          <w:szCs w:val="24"/>
          <w:lang w:val="uk-UA"/>
        </w:rPr>
        <w:t>Міністерство особливо зацікавлене в</w:t>
      </w:r>
      <w:r w:rsidR="00023E5E" w:rsidRPr="002C4021">
        <w:rPr>
          <w:szCs w:val="24"/>
          <w:lang w:val="uk-UA"/>
        </w:rPr>
        <w:t xml:space="preserve">: (1) </w:t>
      </w:r>
      <w:r w:rsidRPr="002C4021">
        <w:rPr>
          <w:szCs w:val="24"/>
          <w:lang w:val="uk-UA"/>
        </w:rPr>
        <w:t>енергетичних характеристиках будівель з ізоляцією відносно будівель без ізоляції</w:t>
      </w:r>
      <w:r w:rsidR="00023E5E" w:rsidRPr="002C4021">
        <w:rPr>
          <w:szCs w:val="24"/>
          <w:lang w:val="uk-UA"/>
        </w:rPr>
        <w:t xml:space="preserve">, (2) </w:t>
      </w:r>
      <w:r w:rsidRPr="002C4021">
        <w:rPr>
          <w:szCs w:val="24"/>
          <w:lang w:val="uk-UA"/>
        </w:rPr>
        <w:t>класах енергоефективності пристроїв</w:t>
      </w:r>
      <w:r w:rsidR="00023E5E" w:rsidRPr="002C4021">
        <w:rPr>
          <w:szCs w:val="24"/>
          <w:lang w:val="uk-UA"/>
        </w:rPr>
        <w:t xml:space="preserve">, (3) </w:t>
      </w:r>
      <w:r w:rsidRPr="002C4021">
        <w:rPr>
          <w:szCs w:val="24"/>
          <w:lang w:val="uk-UA"/>
        </w:rPr>
        <w:t xml:space="preserve">впровадженні нових типів обладнання для освітлення </w:t>
      </w:r>
      <w:r w:rsidR="00023E5E" w:rsidRPr="002C4021">
        <w:rPr>
          <w:szCs w:val="24"/>
          <w:lang w:val="uk-UA"/>
        </w:rPr>
        <w:t>(</w:t>
      </w:r>
      <w:r w:rsidRPr="002C4021">
        <w:rPr>
          <w:szCs w:val="24"/>
          <w:lang w:val="uk-UA"/>
        </w:rPr>
        <w:t>на достатньо належному рівні на цей момент, хоча лампи Едісона досі переважають</w:t>
      </w:r>
      <w:r w:rsidR="00023E5E" w:rsidRPr="002C4021">
        <w:rPr>
          <w:szCs w:val="24"/>
          <w:lang w:val="uk-UA"/>
        </w:rPr>
        <w:t xml:space="preserve">), (4) </w:t>
      </w:r>
      <w:r w:rsidRPr="002C4021">
        <w:rPr>
          <w:szCs w:val="24"/>
          <w:lang w:val="uk-UA"/>
        </w:rPr>
        <w:t xml:space="preserve">впровадження сонячних колекторів і теплових насосів </w:t>
      </w:r>
      <w:r w:rsidR="00023E5E" w:rsidRPr="002C4021">
        <w:rPr>
          <w:szCs w:val="24"/>
          <w:lang w:val="uk-UA"/>
        </w:rPr>
        <w:t>(</w:t>
      </w:r>
      <w:r w:rsidRPr="002C4021">
        <w:rPr>
          <w:szCs w:val="24"/>
          <w:lang w:val="uk-UA"/>
        </w:rPr>
        <w:t>досі на дуже низькому рівні</w:t>
      </w:r>
      <w:r w:rsidR="00023E5E" w:rsidRPr="002C4021">
        <w:rPr>
          <w:szCs w:val="24"/>
          <w:lang w:val="uk-UA"/>
        </w:rPr>
        <w:t>).</w:t>
      </w:r>
    </w:p>
    <w:p w:rsidR="00E06CDD" w:rsidRPr="002C4021" w:rsidRDefault="00E06CDD" w:rsidP="001B53C4">
      <w:pPr>
        <w:pStyle w:val="a0"/>
        <w:jc w:val="both"/>
        <w:rPr>
          <w:szCs w:val="24"/>
          <w:lang w:val="uk-UA"/>
        </w:rPr>
      </w:pPr>
    </w:p>
    <w:p w:rsidR="00023E5E" w:rsidRPr="002C4021" w:rsidRDefault="00E06CDD" w:rsidP="001B53C4">
      <w:pPr>
        <w:pStyle w:val="a0"/>
        <w:jc w:val="both"/>
        <w:rPr>
          <w:szCs w:val="24"/>
          <w:lang w:val="uk-UA"/>
        </w:rPr>
      </w:pPr>
      <w:r w:rsidRPr="002C4021">
        <w:rPr>
          <w:szCs w:val="24"/>
          <w:lang w:val="uk-UA"/>
        </w:rPr>
        <w:t xml:space="preserve">Окремо від Міністерства економіки деякі інші установи, такі як дослідницькі інститути та управління регіональної адміністрації, використовують дані опитувань. Стислі результати були опубліковані, а також додаткові таблиці чи часткові результати на основі певних наборів даних повних опитувальників для тих, хто надав на них запит. </w:t>
      </w:r>
    </w:p>
    <w:p w:rsidR="00E06CDD" w:rsidRPr="002C4021" w:rsidRDefault="00E06CDD" w:rsidP="001B53C4">
      <w:pPr>
        <w:pStyle w:val="a0"/>
        <w:jc w:val="both"/>
        <w:rPr>
          <w:szCs w:val="24"/>
          <w:lang w:val="uk-UA"/>
        </w:rPr>
      </w:pPr>
    </w:p>
    <w:p w:rsidR="00023E5E" w:rsidRPr="002C4021" w:rsidRDefault="00E06CDD" w:rsidP="001B53C4">
      <w:pPr>
        <w:pStyle w:val="a0"/>
        <w:jc w:val="both"/>
        <w:rPr>
          <w:b/>
          <w:szCs w:val="24"/>
          <w:lang w:val="uk-UA"/>
        </w:rPr>
      </w:pPr>
      <w:r w:rsidRPr="002C4021">
        <w:rPr>
          <w:b/>
          <w:szCs w:val="24"/>
          <w:lang w:val="uk-UA"/>
        </w:rPr>
        <w:t>Охоплення</w:t>
      </w:r>
    </w:p>
    <w:p w:rsidR="00E06CDD" w:rsidRPr="002C4021" w:rsidRDefault="00E06CDD" w:rsidP="001B53C4">
      <w:pPr>
        <w:pStyle w:val="a0"/>
        <w:jc w:val="both"/>
        <w:rPr>
          <w:szCs w:val="24"/>
          <w:lang w:val="uk-UA"/>
        </w:rPr>
      </w:pPr>
    </w:p>
    <w:p w:rsidR="00023E5E" w:rsidRPr="002C4021" w:rsidRDefault="00E06CDD" w:rsidP="001B53C4">
      <w:pPr>
        <w:pStyle w:val="a0"/>
        <w:jc w:val="both"/>
        <w:rPr>
          <w:szCs w:val="24"/>
          <w:lang w:val="uk-UA"/>
        </w:rPr>
      </w:pPr>
      <w:r w:rsidRPr="002C4021">
        <w:rPr>
          <w:szCs w:val="24"/>
          <w:lang w:val="uk-UA"/>
        </w:rPr>
        <w:t>Стосовно «Рекомендованого обсягу збору даних у секторів домашніх господарств», представленого Євростат на зустрічі Робочої групи 08 грудня 2008 року, результати для більшості елементів були отримані в Польщі. Кільк</w:t>
      </w:r>
      <w:r w:rsidR="004E2713" w:rsidRPr="002C4021">
        <w:rPr>
          <w:szCs w:val="24"/>
          <w:lang w:val="uk-UA"/>
        </w:rPr>
        <w:t>а елементів, для яких дані відс</w:t>
      </w:r>
      <w:r w:rsidRPr="002C4021">
        <w:rPr>
          <w:szCs w:val="24"/>
          <w:lang w:val="uk-UA"/>
        </w:rPr>
        <w:t>утні, зазначено нижче</w:t>
      </w:r>
      <w:r w:rsidR="00023E5E" w:rsidRPr="002C4021">
        <w:rPr>
          <w:szCs w:val="24"/>
          <w:lang w:val="uk-UA"/>
        </w:rPr>
        <w:t>:</w:t>
      </w:r>
    </w:p>
    <w:p w:rsidR="00E06CDD" w:rsidRPr="002C4021" w:rsidRDefault="00E06CDD" w:rsidP="001B53C4">
      <w:pPr>
        <w:pStyle w:val="a0"/>
        <w:jc w:val="both"/>
        <w:rPr>
          <w:szCs w:val="24"/>
          <w:lang w:val="uk-UA"/>
        </w:rPr>
      </w:pPr>
    </w:p>
    <w:p w:rsidR="00023E5E" w:rsidRPr="002C4021" w:rsidRDefault="00E06CDD" w:rsidP="008977AF">
      <w:pPr>
        <w:pStyle w:val="a0"/>
        <w:numPr>
          <w:ilvl w:val="0"/>
          <w:numId w:val="56"/>
        </w:numPr>
        <w:jc w:val="both"/>
        <w:rPr>
          <w:szCs w:val="24"/>
          <w:lang w:val="uk-UA"/>
        </w:rPr>
      </w:pPr>
      <w:r w:rsidRPr="002C4021">
        <w:rPr>
          <w:i/>
          <w:szCs w:val="24"/>
          <w:lang w:val="uk-UA"/>
        </w:rPr>
        <w:t>Доходи домашніх господарств як фактор, що впливає на споживання енергії.</w:t>
      </w:r>
      <w:r w:rsidRPr="002C4021">
        <w:rPr>
          <w:szCs w:val="24"/>
          <w:lang w:val="uk-UA"/>
        </w:rPr>
        <w:t xml:space="preserve"> Дані щодо доходу дуже чутливі, респонденти мають тенденцію занижувати доходи. Незважаючи на те, що дані стосовно доходу збираються в межах опитування щодо бюджету домашніх господарств, не було здійснено жодних розрахунків відносно даних щодо споживання енергії, але вони можуть бути здійснені в майбутньому. </w:t>
      </w:r>
    </w:p>
    <w:p w:rsidR="00E06CDD" w:rsidRPr="002C4021" w:rsidRDefault="00E06CDD" w:rsidP="001B53C4">
      <w:pPr>
        <w:pStyle w:val="a0"/>
        <w:jc w:val="both"/>
        <w:rPr>
          <w:szCs w:val="24"/>
          <w:lang w:val="uk-UA"/>
        </w:rPr>
      </w:pPr>
    </w:p>
    <w:p w:rsidR="00023E5E" w:rsidRPr="002C4021" w:rsidRDefault="00E06CDD" w:rsidP="008977AF">
      <w:pPr>
        <w:pStyle w:val="a0"/>
        <w:numPr>
          <w:ilvl w:val="0"/>
          <w:numId w:val="56"/>
        </w:numPr>
        <w:jc w:val="both"/>
        <w:rPr>
          <w:szCs w:val="24"/>
          <w:lang w:val="uk-UA"/>
        </w:rPr>
      </w:pPr>
      <w:r w:rsidRPr="002C4021">
        <w:rPr>
          <w:i/>
          <w:szCs w:val="24"/>
          <w:lang w:val="uk-UA"/>
        </w:rPr>
        <w:t>Споживання енергії за напрямом кінцевого використання.</w:t>
      </w:r>
      <w:r w:rsidRPr="002C4021">
        <w:rPr>
          <w:szCs w:val="24"/>
          <w:lang w:val="uk-UA"/>
        </w:rPr>
        <w:t xml:space="preserve"> Ці дані не можуть бути розраховані безпосередньо на підставі відповідей на опитування через те, що респонденти не можуть надавати інформацію про обсяги споживання універсальних енергоресурсів, таких як електроенергія чи газ, за напрямом кінцевого використання. Співпраця енергетичних дистриб’юторів, які мають певні технічні знання, може бути дуже доцільною, але вище було зазначено, що на цей момент цьому перешкоджають правові бар’єри, тоді як моделювання може бути дуже доцільним у цьому випадку, але його реалізація досі є питанням майбутнього. </w:t>
      </w:r>
    </w:p>
    <w:p w:rsidR="00E06CDD" w:rsidRPr="002C4021" w:rsidRDefault="00E06CDD" w:rsidP="001B53C4">
      <w:pPr>
        <w:pStyle w:val="a0"/>
        <w:jc w:val="both"/>
        <w:rPr>
          <w:szCs w:val="24"/>
          <w:lang w:val="uk-UA"/>
        </w:rPr>
      </w:pPr>
      <w:bookmarkStart w:id="299" w:name="bookmark356"/>
      <w:bookmarkStart w:id="300" w:name="bookmark357"/>
    </w:p>
    <w:p w:rsidR="00023E5E" w:rsidRPr="002C4021" w:rsidRDefault="00E06CDD" w:rsidP="004E2713">
      <w:pPr>
        <w:pStyle w:val="1"/>
      </w:pPr>
      <w:bookmarkStart w:id="301" w:name="_Toc436428746"/>
      <w:r w:rsidRPr="002C4021">
        <w:t>5.5</w:t>
      </w:r>
      <w:r w:rsidR="00023E5E" w:rsidRPr="002C4021">
        <w:t xml:space="preserve">. </w:t>
      </w:r>
      <w:r w:rsidRPr="002C4021">
        <w:t>Дослідження конкретної ситуації країни</w:t>
      </w:r>
      <w:r w:rsidR="00023E5E" w:rsidRPr="002C4021">
        <w:t xml:space="preserve">: </w:t>
      </w:r>
      <w:bookmarkEnd w:id="299"/>
      <w:bookmarkEnd w:id="300"/>
      <w:r w:rsidRPr="002C4021">
        <w:t>Словенія</w:t>
      </w:r>
      <w:bookmarkEnd w:id="301"/>
    </w:p>
    <w:p w:rsidR="00E06CDD" w:rsidRPr="002C4021" w:rsidRDefault="00E06CDD" w:rsidP="001B53C4">
      <w:pPr>
        <w:pStyle w:val="a0"/>
        <w:jc w:val="both"/>
        <w:rPr>
          <w:szCs w:val="24"/>
          <w:lang w:val="uk-UA"/>
        </w:rPr>
      </w:pPr>
      <w:bookmarkStart w:id="302" w:name="bookmark358"/>
    </w:p>
    <w:bookmarkEnd w:id="302"/>
    <w:p w:rsidR="00023E5E" w:rsidRPr="002C4021" w:rsidRDefault="00E06CDD" w:rsidP="001B53C4">
      <w:pPr>
        <w:pStyle w:val="a0"/>
        <w:jc w:val="both"/>
        <w:rPr>
          <w:b/>
          <w:szCs w:val="24"/>
          <w:lang w:val="uk-UA"/>
        </w:rPr>
      </w:pPr>
      <w:r w:rsidRPr="002C4021">
        <w:rPr>
          <w:b/>
          <w:szCs w:val="24"/>
          <w:lang w:val="uk-UA"/>
        </w:rPr>
        <w:t>Чому</w:t>
      </w:r>
    </w:p>
    <w:p w:rsidR="00E06CDD" w:rsidRPr="002C4021" w:rsidRDefault="00E06CDD" w:rsidP="001B53C4">
      <w:pPr>
        <w:pStyle w:val="a0"/>
        <w:jc w:val="both"/>
        <w:rPr>
          <w:szCs w:val="24"/>
          <w:lang w:val="uk-UA"/>
        </w:rPr>
      </w:pPr>
    </w:p>
    <w:p w:rsidR="00023E5E" w:rsidRPr="002C4021" w:rsidRDefault="00D7517C" w:rsidP="001B53C4">
      <w:pPr>
        <w:pStyle w:val="a0"/>
        <w:jc w:val="both"/>
        <w:rPr>
          <w:szCs w:val="24"/>
          <w:lang w:val="uk-UA"/>
        </w:rPr>
      </w:pPr>
      <w:r w:rsidRPr="002C4021">
        <w:rPr>
          <w:szCs w:val="24"/>
          <w:lang w:val="uk-UA"/>
        </w:rPr>
        <w:t>Статистика енергетики у Словенії традиційно зосереджується на енергопостачанні та енергозалежності</w:t>
      </w:r>
      <w:r w:rsidR="00023E5E" w:rsidRPr="002C4021">
        <w:rPr>
          <w:szCs w:val="24"/>
          <w:lang w:val="uk-UA"/>
        </w:rPr>
        <w:t xml:space="preserve">. </w:t>
      </w:r>
      <w:r w:rsidRPr="002C4021">
        <w:rPr>
          <w:szCs w:val="24"/>
          <w:lang w:val="uk-UA"/>
        </w:rPr>
        <w:t xml:space="preserve">Більшість опитувань щодо енергетичної статистики у Словенії зосереджені на енергетичних компаніях та енергопостачальниках. Від яких отримуються сукупні дані про виробництво, імпорт, експорт і постачання різних енергоресурсів і споживання основних груп споживачів, а саме виробництво і будівництво, транспорт, домашні господарства та інше споживання. </w:t>
      </w:r>
    </w:p>
    <w:p w:rsidR="00E06CDD" w:rsidRPr="002C4021" w:rsidRDefault="00E06CDD" w:rsidP="001B53C4">
      <w:pPr>
        <w:pStyle w:val="a0"/>
        <w:jc w:val="both"/>
        <w:rPr>
          <w:szCs w:val="24"/>
          <w:lang w:val="uk-UA"/>
        </w:rPr>
      </w:pPr>
    </w:p>
    <w:p w:rsidR="00023E5E" w:rsidRPr="002C4021" w:rsidRDefault="00D7517C" w:rsidP="001B53C4">
      <w:pPr>
        <w:pStyle w:val="a0"/>
        <w:jc w:val="both"/>
        <w:rPr>
          <w:szCs w:val="24"/>
          <w:lang w:val="uk-UA"/>
        </w:rPr>
      </w:pPr>
      <w:r w:rsidRPr="002C4021">
        <w:rPr>
          <w:szCs w:val="24"/>
          <w:lang w:val="uk-UA"/>
        </w:rPr>
        <w:t xml:space="preserve">Більш докладні дані стосовно споживання енергії у секції виробництва та будівництва отримуються шляхом проведення річного опитування кінцевих користувачів стосовно виробництва і будівництва, що дозволяє розділити дані про споживання на підрозділи в межах розділів </w:t>
      </w:r>
      <w:r w:rsidR="00023E5E" w:rsidRPr="002C4021">
        <w:rPr>
          <w:szCs w:val="24"/>
          <w:lang w:val="uk-UA"/>
        </w:rPr>
        <w:t xml:space="preserve">C </w:t>
      </w:r>
      <w:r w:rsidRPr="002C4021">
        <w:rPr>
          <w:szCs w:val="24"/>
          <w:lang w:val="uk-UA"/>
        </w:rPr>
        <w:t>і</w:t>
      </w:r>
      <w:r w:rsidR="00023E5E" w:rsidRPr="002C4021">
        <w:rPr>
          <w:szCs w:val="24"/>
          <w:lang w:val="uk-UA"/>
        </w:rPr>
        <w:t xml:space="preserve"> F.</w:t>
      </w:r>
    </w:p>
    <w:p w:rsidR="00E06CDD" w:rsidRPr="002C4021" w:rsidRDefault="00E06CDD" w:rsidP="001B53C4">
      <w:pPr>
        <w:pStyle w:val="a0"/>
        <w:jc w:val="both"/>
        <w:rPr>
          <w:szCs w:val="24"/>
          <w:lang w:val="uk-UA"/>
        </w:rPr>
      </w:pPr>
    </w:p>
    <w:p w:rsidR="00023E5E" w:rsidRPr="002C4021" w:rsidRDefault="00D7517C" w:rsidP="001B53C4">
      <w:pPr>
        <w:pStyle w:val="a0"/>
        <w:jc w:val="both"/>
        <w:rPr>
          <w:szCs w:val="24"/>
          <w:lang w:val="uk-UA"/>
        </w:rPr>
      </w:pPr>
      <w:r w:rsidRPr="002C4021">
        <w:rPr>
          <w:szCs w:val="24"/>
          <w:lang w:val="uk-UA"/>
        </w:rPr>
        <w:t>Протягом останніх кількох років центр уваги політики в області енергетики перейшов на краще розуміння та контроль кінцевого використання енергії, енергоефективності та відновлюваної енергії. Перший крок до збору більш докладної інформації про кінцеве енергоспоживання у домашніх господарствах у Словенії було зроблено в 1997 році. Після першої спроби було здійснено певні коригування методології, та друге оп</w:t>
      </w:r>
      <w:r w:rsidR="004E2713" w:rsidRPr="002C4021">
        <w:rPr>
          <w:szCs w:val="24"/>
          <w:lang w:val="uk-UA"/>
        </w:rPr>
        <w:t>и</w:t>
      </w:r>
      <w:r w:rsidRPr="002C4021">
        <w:rPr>
          <w:szCs w:val="24"/>
          <w:lang w:val="uk-UA"/>
        </w:rPr>
        <w:t xml:space="preserve">тування було проведено у 2003 році. Результати обох опитувань не вважалися задовільними. </w:t>
      </w:r>
    </w:p>
    <w:p w:rsidR="00E06CDD" w:rsidRPr="002C4021" w:rsidRDefault="00E06CDD" w:rsidP="001B53C4">
      <w:pPr>
        <w:pStyle w:val="a0"/>
        <w:jc w:val="both"/>
        <w:rPr>
          <w:szCs w:val="24"/>
          <w:lang w:val="uk-UA"/>
        </w:rPr>
      </w:pPr>
    </w:p>
    <w:p w:rsidR="00023E5E" w:rsidRPr="002C4021" w:rsidRDefault="00862257" w:rsidP="001B53C4">
      <w:pPr>
        <w:pStyle w:val="a0"/>
        <w:jc w:val="both"/>
        <w:rPr>
          <w:szCs w:val="24"/>
          <w:lang w:val="uk-UA"/>
        </w:rPr>
      </w:pPr>
      <w:r w:rsidRPr="002C4021">
        <w:rPr>
          <w:szCs w:val="24"/>
          <w:lang w:val="uk-UA"/>
        </w:rPr>
        <w:t xml:space="preserve">Враховуючи минулий досвід та нові результати Словенія розробила нову методологію для вимірювання обсягів енергоспоживання у домашніх господарствах у 2010 році з використанням комбінованого підходу: пряме опитування з наступним виконанням роботи з моделювання. Робота була виконана у межах програми Євростат </w:t>
      </w:r>
      <w:r w:rsidR="00023E5E" w:rsidRPr="002C4021">
        <w:rPr>
          <w:szCs w:val="24"/>
          <w:lang w:val="uk-UA"/>
        </w:rPr>
        <w:t>SECH.</w:t>
      </w:r>
    </w:p>
    <w:p w:rsidR="00E06CDD" w:rsidRPr="002C4021" w:rsidRDefault="00E06CDD" w:rsidP="001B53C4">
      <w:pPr>
        <w:pStyle w:val="a0"/>
        <w:jc w:val="both"/>
        <w:rPr>
          <w:szCs w:val="24"/>
          <w:lang w:val="uk-UA"/>
        </w:rPr>
      </w:pPr>
    </w:p>
    <w:p w:rsidR="00023E5E" w:rsidRPr="002C4021" w:rsidRDefault="00862257" w:rsidP="001B53C4">
      <w:pPr>
        <w:pStyle w:val="a0"/>
        <w:jc w:val="both"/>
        <w:rPr>
          <w:b/>
          <w:szCs w:val="24"/>
          <w:lang w:val="uk-UA"/>
        </w:rPr>
      </w:pPr>
      <w:r w:rsidRPr="002C4021">
        <w:rPr>
          <w:b/>
          <w:szCs w:val="24"/>
          <w:lang w:val="uk-UA"/>
        </w:rPr>
        <w:t>Як</w:t>
      </w:r>
    </w:p>
    <w:p w:rsidR="00E06CDD" w:rsidRPr="002C4021" w:rsidRDefault="00E06CDD" w:rsidP="001B53C4">
      <w:pPr>
        <w:pStyle w:val="a0"/>
        <w:jc w:val="both"/>
        <w:rPr>
          <w:szCs w:val="24"/>
          <w:lang w:val="uk-UA"/>
        </w:rPr>
      </w:pPr>
    </w:p>
    <w:p w:rsidR="00023E5E" w:rsidRPr="002C4021" w:rsidRDefault="00862257" w:rsidP="001B53C4">
      <w:pPr>
        <w:pStyle w:val="a0"/>
        <w:jc w:val="both"/>
        <w:rPr>
          <w:b/>
          <w:szCs w:val="24"/>
          <w:lang w:val="uk-UA"/>
        </w:rPr>
      </w:pPr>
      <w:r w:rsidRPr="002C4021">
        <w:rPr>
          <w:b/>
          <w:szCs w:val="24"/>
          <w:lang w:val="uk-UA"/>
        </w:rPr>
        <w:t>Вибірка</w:t>
      </w:r>
    </w:p>
    <w:p w:rsidR="00E06CDD" w:rsidRPr="002C4021" w:rsidRDefault="00E06CDD" w:rsidP="001B53C4">
      <w:pPr>
        <w:pStyle w:val="a0"/>
        <w:jc w:val="both"/>
        <w:rPr>
          <w:szCs w:val="24"/>
          <w:lang w:val="uk-UA"/>
        </w:rPr>
      </w:pPr>
    </w:p>
    <w:p w:rsidR="00023E5E" w:rsidRPr="002C4021" w:rsidRDefault="00862257" w:rsidP="001B53C4">
      <w:pPr>
        <w:pStyle w:val="a0"/>
        <w:jc w:val="both"/>
        <w:rPr>
          <w:szCs w:val="24"/>
          <w:lang w:val="uk-UA"/>
        </w:rPr>
      </w:pPr>
      <w:r w:rsidRPr="002C4021">
        <w:rPr>
          <w:szCs w:val="24"/>
          <w:lang w:val="uk-UA"/>
        </w:rPr>
        <w:t xml:space="preserve">Для опитування </w:t>
      </w:r>
      <w:r w:rsidR="00023E5E" w:rsidRPr="002C4021">
        <w:rPr>
          <w:szCs w:val="24"/>
          <w:lang w:val="uk-UA"/>
        </w:rPr>
        <w:t>2010</w:t>
      </w:r>
      <w:r w:rsidRPr="002C4021">
        <w:rPr>
          <w:szCs w:val="24"/>
          <w:lang w:val="uk-UA"/>
        </w:rPr>
        <w:t xml:space="preserve"> року для отримання даних щодо споживання енергії домашніми господарствами цільовим населенням були приватні домашні господарства у Словенії. Оскільки енергоспоживання тісно пов’язане з помешканням, а не з домашнім господарством, опитування було зосереджене на помешканнях відібраних домашніх господарств. З цієї причини інструментарієм вибірки був Центральний реєстр населення віком від 18 років, з якого ми вибрали осіб, і, таким чином, адреси вибраних осіб ми визначили як домашні господарства. </w:t>
      </w:r>
    </w:p>
    <w:p w:rsidR="00813298" w:rsidRPr="002C4021" w:rsidRDefault="00813298" w:rsidP="001B53C4">
      <w:pPr>
        <w:pStyle w:val="a0"/>
        <w:jc w:val="both"/>
        <w:rPr>
          <w:szCs w:val="24"/>
          <w:lang w:val="uk-UA"/>
        </w:rPr>
      </w:pPr>
    </w:p>
    <w:p w:rsidR="00023E5E" w:rsidRPr="002C4021" w:rsidRDefault="00862257" w:rsidP="001B53C4">
      <w:pPr>
        <w:pStyle w:val="a0"/>
        <w:jc w:val="both"/>
        <w:rPr>
          <w:szCs w:val="24"/>
          <w:lang w:val="uk-UA"/>
        </w:rPr>
      </w:pPr>
      <w:r w:rsidRPr="002C4021">
        <w:rPr>
          <w:szCs w:val="24"/>
          <w:lang w:val="uk-UA"/>
        </w:rPr>
        <w:t xml:space="preserve">Вибірка складалася з </w:t>
      </w:r>
      <w:r w:rsidR="00023E5E" w:rsidRPr="002C4021">
        <w:rPr>
          <w:szCs w:val="24"/>
          <w:lang w:val="uk-UA"/>
        </w:rPr>
        <w:t>6 000 (</w:t>
      </w:r>
      <w:r w:rsidRPr="002C4021">
        <w:rPr>
          <w:szCs w:val="24"/>
          <w:lang w:val="uk-UA"/>
        </w:rPr>
        <w:t>населення у Словенії – 2 мільйони</w:t>
      </w:r>
      <w:r w:rsidR="00023E5E" w:rsidRPr="002C4021">
        <w:rPr>
          <w:szCs w:val="24"/>
          <w:lang w:val="uk-UA"/>
        </w:rPr>
        <w:t xml:space="preserve">; </w:t>
      </w:r>
      <w:r w:rsidRPr="002C4021">
        <w:rPr>
          <w:szCs w:val="24"/>
          <w:lang w:val="uk-UA"/>
        </w:rPr>
        <w:t xml:space="preserve">з </w:t>
      </w:r>
      <w:r w:rsidR="00023E5E" w:rsidRPr="002C4021">
        <w:rPr>
          <w:szCs w:val="24"/>
          <w:lang w:val="uk-UA"/>
        </w:rPr>
        <w:t xml:space="preserve">813 000 </w:t>
      </w:r>
      <w:r w:rsidRPr="002C4021">
        <w:rPr>
          <w:szCs w:val="24"/>
          <w:lang w:val="uk-UA"/>
        </w:rPr>
        <w:t>домашніми господарствами</w:t>
      </w:r>
      <w:r w:rsidR="00023E5E" w:rsidRPr="002C4021">
        <w:rPr>
          <w:szCs w:val="24"/>
          <w:lang w:val="uk-UA"/>
        </w:rPr>
        <w:t xml:space="preserve">). </w:t>
      </w:r>
      <w:r w:rsidRPr="002C4021">
        <w:rPr>
          <w:szCs w:val="24"/>
          <w:lang w:val="uk-UA"/>
        </w:rPr>
        <w:t xml:space="preserve">План вибірки був розшарований на два етапи. Він був чітко розшарований за типом поселення (за кількістю населення та часткою сільськогосподарських домашніх господарств) та статистичними регіонами, та непрямо розташований за тим критерієм, чи була ферма за адресою або ні, за основною системою опалення в будівлі, віком будівлі та кількістю помешкань у будівлі. </w:t>
      </w:r>
    </w:p>
    <w:p w:rsidR="00813298" w:rsidRPr="002C4021" w:rsidRDefault="00813298" w:rsidP="001B53C4">
      <w:pPr>
        <w:pStyle w:val="a0"/>
        <w:jc w:val="both"/>
        <w:rPr>
          <w:szCs w:val="24"/>
          <w:lang w:val="uk-UA"/>
        </w:rPr>
      </w:pPr>
    </w:p>
    <w:p w:rsidR="00023E5E" w:rsidRPr="002C4021" w:rsidRDefault="00862257" w:rsidP="001B53C4">
      <w:pPr>
        <w:pStyle w:val="a0"/>
        <w:jc w:val="both"/>
        <w:rPr>
          <w:b/>
          <w:szCs w:val="24"/>
          <w:lang w:val="uk-UA"/>
        </w:rPr>
      </w:pPr>
      <w:r w:rsidRPr="002C4021">
        <w:rPr>
          <w:b/>
          <w:szCs w:val="24"/>
          <w:lang w:val="uk-UA"/>
        </w:rPr>
        <w:t>Опитування</w:t>
      </w:r>
    </w:p>
    <w:p w:rsidR="00862257" w:rsidRPr="002C4021" w:rsidRDefault="00862257" w:rsidP="001B53C4">
      <w:pPr>
        <w:pStyle w:val="a0"/>
        <w:jc w:val="both"/>
        <w:rPr>
          <w:szCs w:val="24"/>
          <w:lang w:val="uk-UA"/>
        </w:rPr>
      </w:pPr>
    </w:p>
    <w:p w:rsidR="00023E5E" w:rsidRPr="002C4021" w:rsidRDefault="00582185" w:rsidP="001B53C4">
      <w:pPr>
        <w:pStyle w:val="a0"/>
        <w:jc w:val="both"/>
        <w:rPr>
          <w:szCs w:val="24"/>
          <w:lang w:val="uk-UA"/>
        </w:rPr>
      </w:pPr>
      <w:r w:rsidRPr="002C4021">
        <w:rPr>
          <w:szCs w:val="24"/>
          <w:lang w:val="uk-UA"/>
        </w:rPr>
        <w:t>Основне опитування було проведене комбінованим методом інтерв’ю</w:t>
      </w:r>
      <w:r w:rsidR="00023E5E" w:rsidRPr="002C4021">
        <w:rPr>
          <w:szCs w:val="24"/>
          <w:lang w:val="uk-UA"/>
        </w:rPr>
        <w:t xml:space="preserve">; </w:t>
      </w:r>
      <w:r w:rsidR="009467FB" w:rsidRPr="002C4021">
        <w:rPr>
          <w:szCs w:val="24"/>
          <w:lang w:val="uk-UA"/>
        </w:rPr>
        <w:t xml:space="preserve">спочатку шляхом проведення інтерв’ю за телефоном </w:t>
      </w:r>
      <w:r w:rsidR="00023E5E" w:rsidRPr="002C4021">
        <w:rPr>
          <w:szCs w:val="24"/>
          <w:lang w:val="uk-UA"/>
        </w:rPr>
        <w:t>(CATI),</w:t>
      </w:r>
      <w:r w:rsidR="009467FB" w:rsidRPr="002C4021">
        <w:rPr>
          <w:szCs w:val="24"/>
          <w:lang w:val="uk-UA"/>
        </w:rPr>
        <w:t xml:space="preserve"> з наступним етапом – особисте інтерв’ю</w:t>
      </w:r>
      <w:r w:rsidR="002C4021">
        <w:rPr>
          <w:szCs w:val="24"/>
          <w:lang w:val="uk-UA"/>
        </w:rPr>
        <w:t xml:space="preserve"> </w:t>
      </w:r>
      <w:r w:rsidR="00023E5E" w:rsidRPr="002C4021">
        <w:rPr>
          <w:szCs w:val="24"/>
          <w:lang w:val="uk-UA"/>
        </w:rPr>
        <w:t xml:space="preserve">(CAPI) </w:t>
      </w:r>
      <w:r w:rsidR="009467FB" w:rsidRPr="002C4021">
        <w:rPr>
          <w:szCs w:val="24"/>
          <w:lang w:val="uk-UA"/>
        </w:rPr>
        <w:t>для одиниць статистичного обліку без телефону або у разі недоступності за телефоном</w:t>
      </w:r>
      <w:r w:rsidR="00023E5E" w:rsidRPr="002C4021">
        <w:rPr>
          <w:szCs w:val="24"/>
          <w:lang w:val="uk-UA"/>
        </w:rPr>
        <w:t xml:space="preserve">). </w:t>
      </w:r>
      <w:r w:rsidR="009467FB" w:rsidRPr="002C4021">
        <w:rPr>
          <w:szCs w:val="24"/>
          <w:lang w:val="uk-UA"/>
        </w:rPr>
        <w:t>Тривалість основного опитування – 7 тижнів</w:t>
      </w:r>
      <w:r w:rsidR="00023E5E" w:rsidRPr="002C4021">
        <w:rPr>
          <w:szCs w:val="24"/>
          <w:lang w:val="uk-UA"/>
        </w:rPr>
        <w:t>.</w:t>
      </w:r>
    </w:p>
    <w:p w:rsidR="00862257" w:rsidRPr="002C4021" w:rsidRDefault="00862257" w:rsidP="001B53C4">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Особою, що проходила інтерв’ю для вибраного помешкання, був член домашнього господарства, що проживає в помешканні та найкраще знає про енергоспоживання у помешканні. Інтерв’ю проходили лише ті домашні господарства, які займали вибране помешкання протягом, щонайменше, 12 місяців, робочі офіси, квартири для вихідних днів або свят і групові господарства не враховувалися; опитування проходили лише помешкання з приватними господарствами.</w:t>
      </w:r>
    </w:p>
    <w:p w:rsidR="009467FB" w:rsidRPr="002C4021" w:rsidRDefault="009467FB" w:rsidP="009467FB">
      <w:pPr>
        <w:pStyle w:val="a0"/>
        <w:jc w:val="both"/>
        <w:rPr>
          <w:szCs w:val="24"/>
          <w:lang w:val="uk-UA"/>
        </w:rPr>
      </w:pPr>
    </w:p>
    <w:p w:rsidR="001B53C4" w:rsidRPr="002C4021" w:rsidRDefault="009467FB" w:rsidP="009467FB">
      <w:pPr>
        <w:pStyle w:val="a0"/>
        <w:jc w:val="both"/>
        <w:rPr>
          <w:szCs w:val="24"/>
          <w:lang w:val="uk-UA"/>
        </w:rPr>
      </w:pPr>
      <w:r w:rsidRPr="002C4021">
        <w:rPr>
          <w:szCs w:val="24"/>
          <w:lang w:val="uk-UA"/>
        </w:rPr>
        <w:t>Під час опитування (що охоплювало попередні 12 місяців) ставилися питання стосовно обсягу спожитої енергії та палива і відповідних витрат. Якщо домашнє господарство не мало точних даних, приймалися розрахункові дані. У випадках будинків з кількома помешканнями домашні господарства розраховували дані лише стосовно відібраних помешкань, навіть якщо вони</w:t>
      </w:r>
      <w:r w:rsidR="002C4021">
        <w:rPr>
          <w:szCs w:val="24"/>
          <w:lang w:val="uk-UA"/>
        </w:rPr>
        <w:t xml:space="preserve"> </w:t>
      </w:r>
      <w:r w:rsidRPr="002C4021">
        <w:rPr>
          <w:szCs w:val="24"/>
          <w:lang w:val="uk-UA"/>
        </w:rPr>
        <w:t xml:space="preserve">використовували спільні з’єднання (наприклад, лічильник електроенергії, опалювальний прилад) у будинку, такі розрахунки були </w:t>
      </w:r>
      <w:r w:rsidR="00BD46CB" w:rsidRPr="002C4021">
        <w:rPr>
          <w:szCs w:val="24"/>
          <w:lang w:val="uk-UA"/>
        </w:rPr>
        <w:t>виокремленні</w:t>
      </w:r>
      <w:r w:rsidRPr="002C4021">
        <w:rPr>
          <w:szCs w:val="24"/>
          <w:lang w:val="uk-UA"/>
        </w:rPr>
        <w:t xml:space="preserve"> в опитувальнику</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 xml:space="preserve">У початковій вибірці було </w:t>
      </w:r>
      <w:r w:rsidR="00023E5E" w:rsidRPr="002C4021">
        <w:rPr>
          <w:szCs w:val="24"/>
          <w:lang w:val="uk-UA"/>
        </w:rPr>
        <w:t xml:space="preserve">5 818 </w:t>
      </w:r>
      <w:r w:rsidRPr="002C4021">
        <w:rPr>
          <w:szCs w:val="24"/>
          <w:lang w:val="uk-UA"/>
        </w:rPr>
        <w:t>відповідних одиниць</w:t>
      </w:r>
      <w:r w:rsidR="00023E5E" w:rsidRPr="002C4021">
        <w:rPr>
          <w:szCs w:val="24"/>
          <w:lang w:val="uk-UA"/>
        </w:rPr>
        <w:t xml:space="preserve">, </w:t>
      </w:r>
      <w:r w:rsidRPr="002C4021">
        <w:rPr>
          <w:szCs w:val="24"/>
          <w:lang w:val="uk-UA"/>
        </w:rPr>
        <w:t>а в опитуванні взяли участь</w:t>
      </w:r>
      <w:r w:rsidR="00023E5E" w:rsidRPr="002C4021">
        <w:rPr>
          <w:szCs w:val="24"/>
          <w:lang w:val="uk-UA"/>
        </w:rPr>
        <w:t xml:space="preserve"> 3</w:t>
      </w:r>
      <w:r w:rsidRPr="002C4021">
        <w:rPr>
          <w:szCs w:val="24"/>
          <w:lang w:val="uk-UA"/>
        </w:rPr>
        <w:t> </w:t>
      </w:r>
      <w:r w:rsidR="00023E5E" w:rsidRPr="002C4021">
        <w:rPr>
          <w:szCs w:val="24"/>
          <w:lang w:val="uk-UA"/>
        </w:rPr>
        <w:t>945</w:t>
      </w:r>
      <w:r w:rsidRPr="002C4021">
        <w:rPr>
          <w:szCs w:val="24"/>
          <w:lang w:val="uk-UA"/>
        </w:rPr>
        <w:t xml:space="preserve"> одиниць</w:t>
      </w:r>
      <w:r w:rsidR="00023E5E" w:rsidRPr="002C4021">
        <w:rPr>
          <w:szCs w:val="24"/>
          <w:lang w:val="uk-UA"/>
        </w:rPr>
        <w:t xml:space="preserve">. </w:t>
      </w:r>
      <w:r w:rsidRPr="002C4021">
        <w:rPr>
          <w:szCs w:val="24"/>
          <w:lang w:val="uk-UA"/>
        </w:rPr>
        <w:t xml:space="preserve">Це означає, що показник відповідності склав </w:t>
      </w:r>
      <w:r w:rsidR="00023E5E" w:rsidRPr="002C4021">
        <w:rPr>
          <w:szCs w:val="24"/>
          <w:lang w:val="uk-UA"/>
        </w:rPr>
        <w:t>97</w:t>
      </w:r>
      <w:r w:rsidRPr="002C4021">
        <w:rPr>
          <w:szCs w:val="24"/>
          <w:lang w:val="uk-UA"/>
        </w:rPr>
        <w:t>,</w:t>
      </w:r>
      <w:r w:rsidR="00023E5E" w:rsidRPr="002C4021">
        <w:rPr>
          <w:szCs w:val="24"/>
          <w:lang w:val="uk-UA"/>
        </w:rPr>
        <w:t>0 %</w:t>
      </w:r>
      <w:r w:rsidRPr="002C4021">
        <w:rPr>
          <w:szCs w:val="24"/>
          <w:lang w:val="uk-UA"/>
        </w:rPr>
        <w:t xml:space="preserve">, а частка відповідей – </w:t>
      </w:r>
      <w:r w:rsidR="00023E5E" w:rsidRPr="002C4021">
        <w:rPr>
          <w:szCs w:val="24"/>
          <w:lang w:val="uk-UA"/>
        </w:rPr>
        <w:t>67</w:t>
      </w:r>
      <w:r w:rsidRPr="002C4021">
        <w:rPr>
          <w:szCs w:val="24"/>
          <w:lang w:val="uk-UA"/>
        </w:rPr>
        <w:t>,</w:t>
      </w:r>
      <w:r w:rsidR="00023E5E" w:rsidRPr="002C4021">
        <w:rPr>
          <w:szCs w:val="24"/>
          <w:lang w:val="uk-UA"/>
        </w:rPr>
        <w:t>8</w:t>
      </w:r>
      <w:r w:rsidRPr="002C4021">
        <w:rPr>
          <w:szCs w:val="24"/>
          <w:lang w:val="uk-UA"/>
        </w:rPr>
        <w:t> </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1B53C4">
      <w:pPr>
        <w:pStyle w:val="a0"/>
        <w:jc w:val="both"/>
        <w:rPr>
          <w:b/>
          <w:szCs w:val="24"/>
          <w:lang w:val="uk-UA"/>
        </w:rPr>
      </w:pPr>
      <w:r w:rsidRPr="002C4021">
        <w:rPr>
          <w:b/>
          <w:szCs w:val="24"/>
          <w:lang w:val="uk-UA"/>
        </w:rPr>
        <w:t>Обробка даних</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Програма для введення даних використовувала інтегрований логічний контроль, що запобігав виникнення помилок під час проведення інтерв’ю. Для обчислення використовувалися дані з додаткових питань, на які було легше відповідати, наприклад, відсутні дані про обсяги споживання були обчислені на основі відомої суми, сплаченої за це джерело. Якщо сплачена сума була невідома, для обчислення застосовувався метод hot-decking, як і для відсутніх даних на питання, що не мали додаткових питань</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Відкориговані та умовно обчислені дані були зважені для покращення репрезентативності вибірки, щоб вибірка максимально близько представляла опитане населення. Дані були зважені через різну вірогідність відбору, відсутність відповіді та пост-шарування відомого населення з використанням статистичних регіонів, типів поселень і даних з реєстру нерухомого майна: кількість заселених помешкань, вік і тип будівель і основний тип опалення у помешканнях</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1B53C4">
      <w:pPr>
        <w:pStyle w:val="a0"/>
        <w:jc w:val="both"/>
        <w:rPr>
          <w:b/>
          <w:szCs w:val="24"/>
          <w:lang w:val="uk-UA"/>
        </w:rPr>
      </w:pPr>
      <w:r w:rsidRPr="002C4021">
        <w:rPr>
          <w:b/>
          <w:szCs w:val="24"/>
          <w:lang w:val="uk-UA"/>
        </w:rPr>
        <w:t>Моделювання</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Результати опитування використовувалися як вхідні дані для моделі, що було розроблена Центром енергоефективності в Інституті Джозефа Стефана</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Модель енергоспоживання у домашніх господарствах є частиною моделі «Базова екоенергетична система Словенії (REES-</w:t>
      </w:r>
      <w:r w:rsidR="00023E5E" w:rsidRPr="002C4021">
        <w:rPr>
          <w:szCs w:val="24"/>
          <w:lang w:val="uk-UA"/>
        </w:rPr>
        <w:t>SLO2)</w:t>
      </w:r>
      <w:r w:rsidRPr="002C4021">
        <w:rPr>
          <w:szCs w:val="24"/>
          <w:lang w:val="uk-UA"/>
        </w:rPr>
        <w:t>»</w:t>
      </w:r>
      <w:r w:rsidR="00023E5E" w:rsidRPr="002C4021">
        <w:rPr>
          <w:szCs w:val="24"/>
          <w:lang w:val="uk-UA"/>
        </w:rPr>
        <w:t>,</w:t>
      </w:r>
      <w:r w:rsidRPr="002C4021">
        <w:rPr>
          <w:szCs w:val="24"/>
          <w:lang w:val="uk-UA"/>
        </w:rPr>
        <w:t xml:space="preserve"> яка була розроблена у середовищі </w:t>
      </w:r>
      <w:r w:rsidR="00023E5E" w:rsidRPr="002C4021">
        <w:rPr>
          <w:szCs w:val="24"/>
          <w:lang w:val="uk-UA"/>
        </w:rPr>
        <w:t xml:space="preserve">MESAP </w:t>
      </w:r>
      <w:r w:rsidRPr="002C4021">
        <w:rPr>
          <w:szCs w:val="24"/>
          <w:lang w:val="uk-UA"/>
        </w:rPr>
        <w:t xml:space="preserve">як модель лінійної схеми процесів і з’єднань </w:t>
      </w:r>
      <w:r w:rsidR="00023E5E" w:rsidRPr="002C4021">
        <w:rPr>
          <w:szCs w:val="24"/>
          <w:lang w:val="uk-UA"/>
        </w:rPr>
        <w:t>(</w:t>
      </w:r>
      <w:r w:rsidRPr="002C4021">
        <w:rPr>
          <w:szCs w:val="24"/>
          <w:lang w:val="uk-UA"/>
        </w:rPr>
        <w:t>базова енергетична система). Модель калібрується на основі статистичних даних і під’єднана до індикаторної системи статистичних показників і показників для контролю політик ЄС і Словенії</w:t>
      </w:r>
      <w:r w:rsidR="00023E5E" w:rsidRPr="002C4021">
        <w:rPr>
          <w:szCs w:val="24"/>
          <w:lang w:val="uk-UA"/>
        </w:rPr>
        <w:t xml:space="preserve">. </w:t>
      </w:r>
      <w:r w:rsidRPr="002C4021">
        <w:rPr>
          <w:szCs w:val="24"/>
          <w:lang w:val="uk-UA"/>
        </w:rPr>
        <w:t xml:space="preserve">Модель впроваджується, використовується і періодично оновлюється Центром енергоефективності в Інституті Джозефа Стефана. </w:t>
      </w:r>
    </w:p>
    <w:p w:rsidR="00862257" w:rsidRPr="002C4021" w:rsidRDefault="00862257" w:rsidP="001B53C4">
      <w:pPr>
        <w:pStyle w:val="a0"/>
        <w:jc w:val="both"/>
        <w:rPr>
          <w:szCs w:val="24"/>
          <w:lang w:val="uk-UA"/>
        </w:rPr>
      </w:pPr>
    </w:p>
    <w:p w:rsidR="00023E5E" w:rsidRPr="002C4021" w:rsidRDefault="009467FB" w:rsidP="001B53C4">
      <w:pPr>
        <w:pStyle w:val="a0"/>
        <w:jc w:val="both"/>
        <w:rPr>
          <w:szCs w:val="24"/>
          <w:lang w:val="uk-UA"/>
        </w:rPr>
      </w:pPr>
      <w:r w:rsidRPr="002C4021">
        <w:rPr>
          <w:szCs w:val="24"/>
          <w:lang w:val="uk-UA"/>
        </w:rPr>
        <w:t>Споживання енергії було змодельоване з використанням нижченаведених наборів</w:t>
      </w:r>
      <w:r w:rsidR="00472293" w:rsidRPr="002C4021">
        <w:rPr>
          <w:szCs w:val="24"/>
          <w:lang w:val="uk-UA"/>
        </w:rPr>
        <w:t xml:space="preserve"> даних</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9467FB" w:rsidP="008977AF">
      <w:pPr>
        <w:pStyle w:val="a0"/>
        <w:numPr>
          <w:ilvl w:val="0"/>
          <w:numId w:val="57"/>
        </w:numPr>
        <w:jc w:val="both"/>
        <w:rPr>
          <w:szCs w:val="24"/>
          <w:lang w:val="uk-UA"/>
        </w:rPr>
      </w:pPr>
      <w:r w:rsidRPr="002C4021">
        <w:rPr>
          <w:szCs w:val="24"/>
          <w:lang w:val="uk-UA"/>
        </w:rPr>
        <w:t>опалення приміщень</w:t>
      </w:r>
      <w:r w:rsidR="00023E5E" w:rsidRPr="002C4021">
        <w:rPr>
          <w:szCs w:val="24"/>
          <w:lang w:val="uk-UA"/>
        </w:rPr>
        <w:t>;</w:t>
      </w:r>
    </w:p>
    <w:p w:rsidR="00023E5E" w:rsidRPr="002C4021" w:rsidRDefault="009467FB" w:rsidP="008977AF">
      <w:pPr>
        <w:pStyle w:val="a0"/>
        <w:numPr>
          <w:ilvl w:val="0"/>
          <w:numId w:val="57"/>
        </w:numPr>
        <w:jc w:val="both"/>
        <w:rPr>
          <w:szCs w:val="24"/>
          <w:lang w:val="uk-UA"/>
        </w:rPr>
      </w:pPr>
      <w:r w:rsidRPr="002C4021">
        <w:rPr>
          <w:szCs w:val="24"/>
          <w:lang w:val="uk-UA"/>
        </w:rPr>
        <w:t>нагрівання води</w:t>
      </w:r>
      <w:r w:rsidR="00023E5E" w:rsidRPr="002C4021">
        <w:rPr>
          <w:szCs w:val="24"/>
          <w:lang w:val="uk-UA"/>
        </w:rPr>
        <w:t>;</w:t>
      </w:r>
    </w:p>
    <w:p w:rsidR="00023E5E" w:rsidRPr="002C4021" w:rsidRDefault="009467FB" w:rsidP="008977AF">
      <w:pPr>
        <w:pStyle w:val="a0"/>
        <w:numPr>
          <w:ilvl w:val="0"/>
          <w:numId w:val="57"/>
        </w:numPr>
        <w:jc w:val="both"/>
        <w:rPr>
          <w:szCs w:val="24"/>
          <w:lang w:val="uk-UA"/>
        </w:rPr>
      </w:pPr>
      <w:r w:rsidRPr="002C4021">
        <w:rPr>
          <w:szCs w:val="24"/>
          <w:lang w:val="uk-UA"/>
        </w:rPr>
        <w:t>побутові прилади та інші напрями використання електроенергії</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492AE8" w:rsidP="001B53C4">
      <w:pPr>
        <w:pStyle w:val="a0"/>
        <w:jc w:val="both"/>
        <w:rPr>
          <w:szCs w:val="24"/>
          <w:lang w:val="uk-UA"/>
        </w:rPr>
      </w:pPr>
      <w:r w:rsidRPr="002C4021">
        <w:rPr>
          <w:szCs w:val="24"/>
          <w:lang w:val="uk-UA"/>
        </w:rPr>
        <w:t>У межах набору даних про опалення приміщень, по-перше, розраховувалася енергія, що необхідна для опалення (тепло відповідно до стандарту)</w:t>
      </w:r>
      <w:r w:rsidR="00023E5E" w:rsidRPr="002C4021">
        <w:rPr>
          <w:szCs w:val="24"/>
          <w:lang w:val="uk-UA"/>
        </w:rPr>
        <w:t xml:space="preserve">, </w:t>
      </w:r>
      <w:r w:rsidRPr="002C4021">
        <w:rPr>
          <w:szCs w:val="24"/>
          <w:lang w:val="uk-UA"/>
        </w:rPr>
        <w:t>що залежала від житлового фонду – з розділом зон одноквартирних і багатоквартирних будівель на різні краси енергоефективності</w:t>
      </w:r>
      <w:r w:rsidR="00023E5E" w:rsidRPr="002C4021">
        <w:rPr>
          <w:szCs w:val="24"/>
          <w:lang w:val="uk-UA"/>
        </w:rPr>
        <w:t xml:space="preserve">. </w:t>
      </w:r>
      <w:r w:rsidRPr="002C4021">
        <w:rPr>
          <w:szCs w:val="24"/>
          <w:lang w:val="uk-UA"/>
        </w:rPr>
        <w:t>Загальна площа помешкань відповідає статистичним даним (Житловий фонд на основі методології Перепису населення, домашніх господарств і житлового фонду 2002 року</w:t>
      </w:r>
      <w:r w:rsidR="00023E5E" w:rsidRPr="002C4021">
        <w:rPr>
          <w:szCs w:val="24"/>
          <w:lang w:val="uk-UA"/>
        </w:rPr>
        <w:t xml:space="preserve">). </w:t>
      </w:r>
      <w:r w:rsidRPr="002C4021">
        <w:rPr>
          <w:szCs w:val="24"/>
          <w:lang w:val="uk-UA"/>
        </w:rPr>
        <w:t>Розділ зон помешкання на класи здійснюється на основі аналізу даних про модернізацію та року будівництва з Реєстру нерухомості. Після цього необхідна енергія на основі пропорцій центрального і місцевого опалення розділяється на необхідну енергію у місцевих або центральних системах опалення в одноквартирних і багатоквартирних будівлях. Цей крок також включає оцінку поведінки мешканців стосовно енергоефективності (розподіл зон на стандартну і свідому поведінку). Наступним кроком є подальший розділ необхідної енергії на негусто і густо заселені зони, оскільки структура джерел опалення в цих зонах дуже відрізняється. Під час розділу необхідна енергія помножується на показник мінливості клімату, що розраховується на основі температурного дефіциту в році, що є предметом аналізу, відносно довгострокової середньої величини. Це дозволяє нам отримати «фактичну» необхідну енергію, яка має бути утворена котлом або тепловими насосами чи має бути отримана за допомогою сонячних панелей</w:t>
      </w:r>
      <w:r w:rsidR="00023E5E" w:rsidRPr="002C4021">
        <w:rPr>
          <w:szCs w:val="24"/>
          <w:lang w:val="uk-UA"/>
        </w:rPr>
        <w:t>,</w:t>
      </w:r>
      <w:r w:rsidRPr="002C4021">
        <w:rPr>
          <w:szCs w:val="24"/>
          <w:lang w:val="uk-UA"/>
        </w:rPr>
        <w:t xml:space="preserve"> електрообігрівачів або районного опалення</w:t>
      </w:r>
      <w:r w:rsidR="00023E5E" w:rsidRPr="002C4021">
        <w:rPr>
          <w:szCs w:val="24"/>
          <w:lang w:val="uk-UA"/>
        </w:rPr>
        <w:t xml:space="preserve">. </w:t>
      </w:r>
      <w:r w:rsidRPr="002C4021">
        <w:rPr>
          <w:szCs w:val="24"/>
          <w:lang w:val="uk-UA"/>
        </w:rPr>
        <w:t xml:space="preserve">Модель включає багато технологій для утворення необхідної енергії: котли на стандартному і покращеному газі </w:t>
      </w:r>
      <w:r w:rsidR="00023E5E" w:rsidRPr="002C4021">
        <w:rPr>
          <w:szCs w:val="24"/>
          <w:lang w:val="uk-UA"/>
        </w:rPr>
        <w:t>(</w:t>
      </w:r>
      <w:r w:rsidRPr="002C4021">
        <w:rPr>
          <w:szCs w:val="24"/>
          <w:lang w:val="uk-UA"/>
        </w:rPr>
        <w:t>розріджений газ</w:t>
      </w:r>
      <w:r w:rsidR="00023E5E" w:rsidRPr="002C4021">
        <w:rPr>
          <w:szCs w:val="24"/>
          <w:lang w:val="uk-UA"/>
        </w:rPr>
        <w:t xml:space="preserve"> </w:t>
      </w:r>
      <w:r w:rsidRPr="002C4021">
        <w:rPr>
          <w:szCs w:val="24"/>
          <w:lang w:val="uk-UA"/>
        </w:rPr>
        <w:t>або природній газ</w:t>
      </w:r>
      <w:r w:rsidR="00023E5E" w:rsidRPr="002C4021">
        <w:rPr>
          <w:szCs w:val="24"/>
          <w:lang w:val="uk-UA"/>
        </w:rPr>
        <w:t xml:space="preserve">), </w:t>
      </w:r>
      <w:r w:rsidRPr="002C4021">
        <w:rPr>
          <w:szCs w:val="24"/>
          <w:lang w:val="uk-UA"/>
        </w:rPr>
        <w:t>нафті</w:t>
      </w:r>
      <w:r w:rsidR="00023E5E" w:rsidRPr="002C4021">
        <w:rPr>
          <w:szCs w:val="24"/>
          <w:lang w:val="uk-UA"/>
        </w:rPr>
        <w:t xml:space="preserve">, </w:t>
      </w:r>
      <w:r w:rsidRPr="002C4021">
        <w:rPr>
          <w:szCs w:val="24"/>
          <w:lang w:val="uk-UA"/>
        </w:rPr>
        <w:t>деревині та вугіллі</w:t>
      </w:r>
      <w:r w:rsidR="00023E5E" w:rsidRPr="002C4021">
        <w:rPr>
          <w:szCs w:val="24"/>
          <w:lang w:val="uk-UA"/>
        </w:rPr>
        <w:t xml:space="preserve">, </w:t>
      </w:r>
      <w:r w:rsidR="008B49DA" w:rsidRPr="002C4021">
        <w:rPr>
          <w:szCs w:val="24"/>
          <w:lang w:val="uk-UA"/>
        </w:rPr>
        <w:t>теплові насоси, сонячні панелі, районне опалення, електрообігрівачі та комбіновані теплоенергетичні блоки</w:t>
      </w:r>
      <w:r w:rsidR="00023E5E" w:rsidRPr="002C4021">
        <w:rPr>
          <w:szCs w:val="24"/>
          <w:lang w:val="uk-UA"/>
        </w:rPr>
        <w:t>.</w:t>
      </w:r>
    </w:p>
    <w:p w:rsidR="00862257" w:rsidRPr="002C4021" w:rsidRDefault="00862257" w:rsidP="001B53C4">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 xml:space="preserve">Наступним є набір даних про нагрівання води. Теплове навантаження для нагрівання води розраховується на основі середнього споживання гарячої води на особу </w:t>
      </w:r>
      <w:r w:rsidR="00023E5E" w:rsidRPr="002C4021">
        <w:rPr>
          <w:szCs w:val="24"/>
          <w:lang w:val="uk-UA"/>
        </w:rPr>
        <w:t xml:space="preserve">(45 </w:t>
      </w:r>
      <w:r w:rsidRPr="002C4021">
        <w:rPr>
          <w:szCs w:val="24"/>
          <w:lang w:val="uk-UA"/>
        </w:rPr>
        <w:t>л</w:t>
      </w:r>
      <w:r w:rsidR="00023E5E" w:rsidRPr="002C4021">
        <w:rPr>
          <w:szCs w:val="24"/>
          <w:lang w:val="uk-UA"/>
        </w:rPr>
        <w:t xml:space="preserve">), </w:t>
      </w:r>
      <w:r w:rsidRPr="002C4021">
        <w:rPr>
          <w:szCs w:val="24"/>
          <w:lang w:val="uk-UA"/>
        </w:rPr>
        <w:t xml:space="preserve">різниці температур холодної та нагрітої води </w:t>
      </w:r>
      <w:r w:rsidR="00023E5E" w:rsidRPr="002C4021">
        <w:rPr>
          <w:szCs w:val="24"/>
          <w:lang w:val="uk-UA"/>
        </w:rPr>
        <w:t>(50°</w:t>
      </w:r>
      <w:r w:rsidRPr="002C4021">
        <w:rPr>
          <w:szCs w:val="24"/>
          <w:lang w:val="uk-UA"/>
        </w:rPr>
        <w:t xml:space="preserve"> </w:t>
      </w:r>
      <w:r w:rsidR="00023E5E" w:rsidRPr="002C4021">
        <w:rPr>
          <w:szCs w:val="24"/>
          <w:lang w:val="uk-UA"/>
        </w:rPr>
        <w:t xml:space="preserve">C) </w:t>
      </w:r>
      <w:r w:rsidRPr="002C4021">
        <w:rPr>
          <w:szCs w:val="24"/>
          <w:lang w:val="uk-UA"/>
        </w:rPr>
        <w:t>і населення Словенії</w:t>
      </w:r>
      <w:r w:rsidR="00023E5E" w:rsidRPr="002C4021">
        <w:rPr>
          <w:szCs w:val="24"/>
          <w:lang w:val="uk-UA"/>
        </w:rPr>
        <w:t xml:space="preserve">. </w:t>
      </w:r>
      <w:r w:rsidRPr="002C4021">
        <w:rPr>
          <w:szCs w:val="24"/>
          <w:lang w:val="uk-UA"/>
        </w:rPr>
        <w:t>Після цього необхідна енергія розділяється з урахуванням методу нагрівання води – центральне взимку, центральне влітку і місцеве. Теплове навантаження центральних систем взимку розділяється на негусто і густо заселені зони і потім додається теплового навантаження центральної системи опалення для опалення приміщень</w:t>
      </w:r>
      <w:r w:rsidR="00023E5E" w:rsidRPr="002C4021">
        <w:rPr>
          <w:szCs w:val="24"/>
          <w:lang w:val="uk-UA"/>
        </w:rPr>
        <w:t xml:space="preserve">. </w:t>
      </w:r>
      <w:r w:rsidRPr="002C4021">
        <w:rPr>
          <w:szCs w:val="24"/>
          <w:lang w:val="uk-UA"/>
        </w:rPr>
        <w:t>Теплове навантаження центральних систем влітку розраховується на основі відповідей під час опитування; такий самий процес застосовується до місцевих систем. Останній набір є найбільш вичерпним, оскільки він охоплює енергоспоживання різних побутових приладів (прилади для охолодження та заморожува</w:t>
      </w:r>
      <w:r w:rsidR="008519E6" w:rsidRPr="002C4021">
        <w:rPr>
          <w:szCs w:val="24"/>
          <w:lang w:val="uk-UA"/>
        </w:rPr>
        <w:t>ння, посудомийні машини, пра</w:t>
      </w:r>
      <w:r w:rsidRPr="002C4021">
        <w:rPr>
          <w:szCs w:val="24"/>
          <w:lang w:val="uk-UA"/>
        </w:rPr>
        <w:t>льні машини, сушарки духовки та мікрохвильові печі, кухонні плити</w:t>
      </w:r>
      <w:r w:rsidR="00023E5E" w:rsidRPr="002C4021">
        <w:rPr>
          <w:szCs w:val="24"/>
          <w:lang w:val="uk-UA"/>
        </w:rPr>
        <w:t>),</w:t>
      </w:r>
      <w:r w:rsidRPr="002C4021">
        <w:rPr>
          <w:szCs w:val="24"/>
          <w:lang w:val="uk-UA"/>
        </w:rPr>
        <w:t xml:space="preserve"> персональних комп’ютерів</w:t>
      </w:r>
      <w:r w:rsidR="00023E5E" w:rsidRPr="002C4021">
        <w:rPr>
          <w:szCs w:val="24"/>
          <w:lang w:val="uk-UA"/>
        </w:rPr>
        <w:t xml:space="preserve">, </w:t>
      </w:r>
      <w:r w:rsidRPr="002C4021">
        <w:rPr>
          <w:szCs w:val="24"/>
          <w:lang w:val="uk-UA"/>
        </w:rPr>
        <w:t>телевізорів</w:t>
      </w:r>
      <w:r w:rsidR="00023E5E" w:rsidRPr="002C4021">
        <w:rPr>
          <w:szCs w:val="24"/>
          <w:lang w:val="uk-UA"/>
        </w:rPr>
        <w:t xml:space="preserve">, </w:t>
      </w:r>
      <w:r w:rsidRPr="002C4021">
        <w:rPr>
          <w:szCs w:val="24"/>
          <w:lang w:val="uk-UA"/>
        </w:rPr>
        <w:t>обладнання для кондиціювання повітря та освітлення</w:t>
      </w:r>
      <w:r w:rsidR="00023E5E" w:rsidRPr="002C4021">
        <w:rPr>
          <w:szCs w:val="24"/>
          <w:lang w:val="uk-UA"/>
        </w:rPr>
        <w:t xml:space="preserve">. </w:t>
      </w:r>
      <w:r w:rsidRPr="002C4021">
        <w:rPr>
          <w:szCs w:val="24"/>
          <w:lang w:val="uk-UA"/>
        </w:rPr>
        <w:t>У цій моделі кожен прилад представлений субмоделлю</w:t>
      </w:r>
      <w:r w:rsidR="00023E5E" w:rsidRPr="002C4021">
        <w:rPr>
          <w:szCs w:val="24"/>
          <w:lang w:val="uk-UA"/>
        </w:rPr>
        <w:t xml:space="preserve">. </w:t>
      </w:r>
      <w:r w:rsidRPr="002C4021">
        <w:rPr>
          <w:szCs w:val="24"/>
          <w:lang w:val="uk-UA"/>
        </w:rPr>
        <w:t xml:space="preserve">Розрахунки споживання енергії приладів ґрунтуються на кількості приладів у домашніх господарствах, їх розподілі за віком і класом енергоефективності, а також режимом використання приладів домашніх господарств (це не застосовується до приладів для охолодження та заморожування). </w:t>
      </w:r>
    </w:p>
    <w:p w:rsidR="00862257" w:rsidRPr="002C4021" w:rsidRDefault="00862257" w:rsidP="001B53C4">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 xml:space="preserve">Модельні припущення ґрунтуються, здебільшого, на аналізі відповідей під час опитування щодо споживання енергії домашніми господарствами </w:t>
      </w:r>
      <w:r w:rsidR="00023E5E" w:rsidRPr="002C4021">
        <w:rPr>
          <w:szCs w:val="24"/>
          <w:lang w:val="uk-UA"/>
        </w:rPr>
        <w:t>2010</w:t>
      </w:r>
      <w:r w:rsidRPr="002C4021">
        <w:rPr>
          <w:szCs w:val="24"/>
          <w:lang w:val="uk-UA"/>
        </w:rPr>
        <w:t xml:space="preserve"> року, після чого коригуються (калібруються), щоб загальне споживання енергії на національному рівні дорівнювало статистичним даним, отриманим з боку поставки. </w:t>
      </w:r>
    </w:p>
    <w:p w:rsidR="008B49DA" w:rsidRPr="002C4021" w:rsidRDefault="008B49DA" w:rsidP="001B53C4">
      <w:pPr>
        <w:pStyle w:val="a0"/>
        <w:jc w:val="both"/>
        <w:rPr>
          <w:szCs w:val="24"/>
          <w:lang w:val="uk-UA"/>
        </w:rPr>
      </w:pPr>
    </w:p>
    <w:p w:rsidR="00023E5E" w:rsidRPr="002C4021" w:rsidRDefault="008B49DA" w:rsidP="001B53C4">
      <w:pPr>
        <w:pStyle w:val="a0"/>
        <w:jc w:val="both"/>
        <w:rPr>
          <w:b/>
          <w:szCs w:val="24"/>
          <w:lang w:val="uk-UA"/>
        </w:rPr>
      </w:pPr>
      <w:r w:rsidRPr="002C4021">
        <w:rPr>
          <w:b/>
          <w:szCs w:val="24"/>
          <w:lang w:val="uk-UA"/>
        </w:rPr>
        <w:t>Що</w:t>
      </w:r>
    </w:p>
    <w:p w:rsidR="008B49DA" w:rsidRPr="002C4021" w:rsidRDefault="008B49DA" w:rsidP="001B53C4">
      <w:pPr>
        <w:pStyle w:val="a0"/>
        <w:jc w:val="both"/>
        <w:rPr>
          <w:szCs w:val="24"/>
          <w:lang w:val="uk-UA"/>
        </w:rPr>
      </w:pPr>
    </w:p>
    <w:p w:rsidR="001B53C4" w:rsidRPr="002C4021" w:rsidRDefault="008B49DA" w:rsidP="001B53C4">
      <w:pPr>
        <w:pStyle w:val="a0"/>
        <w:jc w:val="both"/>
        <w:rPr>
          <w:szCs w:val="24"/>
          <w:lang w:val="uk-UA"/>
        </w:rPr>
      </w:pPr>
      <w:r w:rsidRPr="002C4021">
        <w:rPr>
          <w:szCs w:val="24"/>
          <w:lang w:val="uk-UA"/>
        </w:rPr>
        <w:t>Під час опитування щодо споживання енергії домашніми господарствами</w:t>
      </w:r>
      <w:r w:rsidR="002C4021">
        <w:rPr>
          <w:szCs w:val="24"/>
          <w:lang w:val="uk-UA"/>
        </w:rPr>
        <w:t xml:space="preserve"> </w:t>
      </w:r>
      <w:r w:rsidRPr="002C4021">
        <w:rPr>
          <w:szCs w:val="24"/>
          <w:lang w:val="uk-UA"/>
        </w:rPr>
        <w:t xml:space="preserve">2010 року було десять наборів змінних. Основні змінні наведено нижче. </w:t>
      </w:r>
    </w:p>
    <w:p w:rsidR="008B49DA" w:rsidRPr="002C4021" w:rsidRDefault="008B49DA" w:rsidP="001B53C4">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 xml:space="preserve">Набір A – Домашнє господарство: кількість домашніх господарств у помешканні, кількість членів домашнього господарства, кількість осіб у помешканні, кількість дорослих осіб у помешканні. </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B – Помешкання і будівля: корисна площа помешкання, наявність ферми чи іншої діяльності, що приносить дохід, тип будівлі, рік будівництва будівлі, кількість помешкань.</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C – Споживання електроенергії: обсяг спожитої електроенергії чи витрати на неї.</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D – Використання електричних лампочок: кількість окремих типів електричних лампочок у помешканні (лампи розжарювання, компактні флуоресцентні лампи, флуоресцентні лампи, галогенові лампи...), кількість тих, що ввімкнені більше ніж 1 годину на день.</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 xml:space="preserve">Набір E – Використання електричних приладів: використання електричних приладів (холодильник, холодильник з морозильною камерою, морозильний </w:t>
      </w:r>
      <w:r w:rsidR="004E2713" w:rsidRPr="002C4021">
        <w:rPr>
          <w:szCs w:val="24"/>
          <w:lang w:val="uk-UA"/>
        </w:rPr>
        <w:t>шафа</w:t>
      </w:r>
      <w:r w:rsidRPr="002C4021">
        <w:rPr>
          <w:szCs w:val="24"/>
          <w:lang w:val="uk-UA"/>
        </w:rPr>
        <w:t xml:space="preserve">, вертикальна морозильна камера, пральна машина, </w:t>
      </w:r>
      <w:r w:rsidR="004E2713" w:rsidRPr="002C4021">
        <w:rPr>
          <w:szCs w:val="24"/>
          <w:lang w:val="uk-UA"/>
        </w:rPr>
        <w:t>пра</w:t>
      </w:r>
      <w:r w:rsidRPr="002C4021">
        <w:rPr>
          <w:szCs w:val="24"/>
          <w:lang w:val="uk-UA"/>
        </w:rPr>
        <w:t xml:space="preserve">льна та сушильна машина, сушарка, посудомийна машина) – кількість, розмір (висота чи об’єм), вік, клас споживання енергії, частота використання; телевізор – кількість, тип, діагональ екрану, частота використання; персональний комп’ютер – кількість, тип, частота використання; кондиціювання повітря – мета використання, вік, клас споживання енергії, частота використання. </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F – Опалення приміщень: наявність системи опалення, площа опалювання помешкання, середня кімнатна температура протягом опалювального сезону, всі існуючі системи опалення, магістральна теплова мережа протягом основного опалювального сезону (місцева, центральна, районна), тип палива/джерела енергії для цілей опалення, обсяг спожитого палива/енергії або витрати на них, наявність і тип теплового насосу.</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G – Використання деревного палива: використання деревного палива – тип, кількість, витрати.</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H – Гаряча вода для побутового споживання: наявність гарячої води для побутового споживання, наявність системи сонячного опалення – розмір, тип, вік; паливо/енергія для нагрівання води (у межах і поза межами опалювального сезону).</w:t>
      </w:r>
    </w:p>
    <w:p w:rsidR="009467FB" w:rsidRPr="002C4021" w:rsidRDefault="009467FB" w:rsidP="009467FB">
      <w:pPr>
        <w:pStyle w:val="a0"/>
        <w:jc w:val="both"/>
        <w:rPr>
          <w:szCs w:val="24"/>
          <w:lang w:val="uk-UA"/>
        </w:rPr>
      </w:pPr>
    </w:p>
    <w:p w:rsidR="009467FB" w:rsidRPr="002C4021" w:rsidRDefault="009467FB" w:rsidP="009467FB">
      <w:pPr>
        <w:pStyle w:val="a0"/>
        <w:jc w:val="both"/>
        <w:rPr>
          <w:szCs w:val="24"/>
          <w:lang w:val="uk-UA"/>
        </w:rPr>
      </w:pPr>
      <w:r w:rsidRPr="002C4021">
        <w:rPr>
          <w:szCs w:val="24"/>
          <w:lang w:val="uk-UA"/>
        </w:rPr>
        <w:t>Набір I – Приготування їжі: кількість приготованих страв на тиждень, основне джерело енергії для приготування їжі, тип пательні, використання газових балонів, користування електричними печами, користування мікрохвильовими печами.</w:t>
      </w:r>
    </w:p>
    <w:p w:rsidR="009467FB" w:rsidRPr="002C4021" w:rsidRDefault="009467FB" w:rsidP="009467FB">
      <w:pPr>
        <w:pStyle w:val="a0"/>
        <w:jc w:val="both"/>
        <w:rPr>
          <w:szCs w:val="24"/>
          <w:lang w:val="uk-UA"/>
        </w:rPr>
      </w:pPr>
    </w:p>
    <w:p w:rsidR="00023E5E" w:rsidRPr="002C4021" w:rsidRDefault="009467FB" w:rsidP="009467FB">
      <w:pPr>
        <w:pStyle w:val="a0"/>
        <w:jc w:val="both"/>
        <w:rPr>
          <w:szCs w:val="24"/>
          <w:lang w:val="uk-UA"/>
        </w:rPr>
      </w:pPr>
      <w:r w:rsidRPr="002C4021">
        <w:rPr>
          <w:szCs w:val="24"/>
          <w:lang w:val="uk-UA"/>
        </w:rPr>
        <w:t>Набір J – Автомобілі: наявність автомобіля, кількість автомобілів, потужність двигуна, він автомобіля, тип палива, пробіг, середнє споживання палива.</w:t>
      </w:r>
    </w:p>
    <w:p w:rsidR="009467FB" w:rsidRPr="002C4021" w:rsidRDefault="009467FB" w:rsidP="009467FB">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 xml:space="preserve">З результатів опитування/моделювання було зібрано нижченаведені дані. </w:t>
      </w:r>
    </w:p>
    <w:p w:rsidR="008B49DA" w:rsidRPr="002C4021" w:rsidRDefault="008B49DA" w:rsidP="001B53C4">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Кінцеве споживання енергії у домашніх господарствах у натуральних та енергетичних одиницях за джерелами енергії</w:t>
      </w:r>
      <w:r w:rsidR="00023E5E" w:rsidRPr="002C4021">
        <w:rPr>
          <w:szCs w:val="24"/>
          <w:lang w:val="uk-UA"/>
        </w:rPr>
        <w:t xml:space="preserve">: </w:t>
      </w:r>
      <w:r w:rsidRPr="002C4021">
        <w:rPr>
          <w:szCs w:val="24"/>
          <w:lang w:val="uk-UA"/>
        </w:rPr>
        <w:t>особливо легке нафтове паливо</w:t>
      </w:r>
      <w:r w:rsidR="00023E5E" w:rsidRPr="002C4021">
        <w:rPr>
          <w:szCs w:val="24"/>
          <w:lang w:val="uk-UA"/>
        </w:rPr>
        <w:t xml:space="preserve">, </w:t>
      </w:r>
      <w:r w:rsidRPr="002C4021">
        <w:rPr>
          <w:szCs w:val="24"/>
          <w:lang w:val="uk-UA"/>
        </w:rPr>
        <w:t>природній газ</w:t>
      </w:r>
      <w:r w:rsidR="00023E5E" w:rsidRPr="002C4021">
        <w:rPr>
          <w:szCs w:val="24"/>
          <w:lang w:val="uk-UA"/>
        </w:rPr>
        <w:t xml:space="preserve">, </w:t>
      </w:r>
      <w:r w:rsidRPr="002C4021">
        <w:rPr>
          <w:szCs w:val="24"/>
          <w:lang w:val="uk-UA"/>
        </w:rPr>
        <w:t>деревне паливо</w:t>
      </w:r>
      <w:r w:rsidR="00023E5E" w:rsidRPr="002C4021">
        <w:rPr>
          <w:szCs w:val="24"/>
          <w:lang w:val="uk-UA"/>
        </w:rPr>
        <w:t xml:space="preserve">, </w:t>
      </w:r>
      <w:r w:rsidRPr="002C4021">
        <w:rPr>
          <w:szCs w:val="24"/>
          <w:lang w:val="uk-UA"/>
        </w:rPr>
        <w:t>деревна стружка</w:t>
      </w:r>
      <w:r w:rsidR="00023E5E" w:rsidRPr="002C4021">
        <w:rPr>
          <w:szCs w:val="24"/>
          <w:lang w:val="uk-UA"/>
        </w:rPr>
        <w:t xml:space="preserve">, </w:t>
      </w:r>
      <w:r w:rsidRPr="002C4021">
        <w:rPr>
          <w:szCs w:val="24"/>
          <w:lang w:val="uk-UA"/>
        </w:rPr>
        <w:t>деревні паливні гранули</w:t>
      </w:r>
      <w:r w:rsidR="00023E5E" w:rsidRPr="002C4021">
        <w:rPr>
          <w:szCs w:val="24"/>
          <w:lang w:val="uk-UA"/>
        </w:rPr>
        <w:t xml:space="preserve">, </w:t>
      </w:r>
      <w:r w:rsidRPr="002C4021">
        <w:rPr>
          <w:szCs w:val="24"/>
          <w:lang w:val="uk-UA"/>
        </w:rPr>
        <w:t>брикети деревини</w:t>
      </w:r>
      <w:r w:rsidR="00023E5E" w:rsidRPr="002C4021">
        <w:rPr>
          <w:szCs w:val="24"/>
          <w:lang w:val="uk-UA"/>
        </w:rPr>
        <w:t xml:space="preserve">, </w:t>
      </w:r>
      <w:r w:rsidRPr="002C4021">
        <w:rPr>
          <w:szCs w:val="24"/>
          <w:lang w:val="uk-UA"/>
        </w:rPr>
        <w:t>деревні відходи</w:t>
      </w:r>
      <w:r w:rsidR="00023E5E" w:rsidRPr="002C4021">
        <w:rPr>
          <w:szCs w:val="24"/>
          <w:lang w:val="uk-UA"/>
        </w:rPr>
        <w:t xml:space="preserve">, </w:t>
      </w:r>
      <w:r w:rsidRPr="002C4021">
        <w:rPr>
          <w:szCs w:val="24"/>
          <w:lang w:val="uk-UA"/>
        </w:rPr>
        <w:t>зріджений нафтовий газ</w:t>
      </w:r>
      <w:r w:rsidR="00023E5E" w:rsidRPr="002C4021">
        <w:rPr>
          <w:szCs w:val="24"/>
          <w:lang w:val="uk-UA"/>
        </w:rPr>
        <w:t xml:space="preserve">, </w:t>
      </w:r>
      <w:r w:rsidRPr="002C4021">
        <w:rPr>
          <w:szCs w:val="24"/>
          <w:lang w:val="uk-UA"/>
        </w:rPr>
        <w:t>електроенергія</w:t>
      </w:r>
      <w:r w:rsidR="00023E5E" w:rsidRPr="002C4021">
        <w:rPr>
          <w:szCs w:val="24"/>
          <w:lang w:val="uk-UA"/>
        </w:rPr>
        <w:t xml:space="preserve">, </w:t>
      </w:r>
      <w:r w:rsidRPr="002C4021">
        <w:rPr>
          <w:szCs w:val="24"/>
          <w:lang w:val="uk-UA"/>
        </w:rPr>
        <w:t>вугілля</w:t>
      </w:r>
      <w:r w:rsidR="00023E5E" w:rsidRPr="002C4021">
        <w:rPr>
          <w:szCs w:val="24"/>
          <w:lang w:val="uk-UA"/>
        </w:rPr>
        <w:t xml:space="preserve">, </w:t>
      </w:r>
      <w:r w:rsidRPr="002C4021">
        <w:rPr>
          <w:szCs w:val="24"/>
          <w:lang w:val="uk-UA"/>
        </w:rPr>
        <w:t>нафта</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Кінцеве споживання енергії за напрямами кінцевого використання</w:t>
      </w:r>
      <w:r w:rsidR="00023E5E" w:rsidRPr="002C4021">
        <w:rPr>
          <w:szCs w:val="24"/>
          <w:lang w:val="uk-UA"/>
        </w:rPr>
        <w:t xml:space="preserve">: </w:t>
      </w:r>
      <w:r w:rsidRPr="002C4021">
        <w:rPr>
          <w:szCs w:val="24"/>
          <w:lang w:val="uk-UA"/>
        </w:rPr>
        <w:t>опалення приміщень, нагрівання води, приготування їжі, інше використання джерела енергії</w:t>
      </w:r>
      <w:r w:rsidR="00023E5E" w:rsidRPr="002C4021">
        <w:rPr>
          <w:szCs w:val="24"/>
          <w:lang w:val="uk-UA"/>
        </w:rPr>
        <w:t xml:space="preserve">: </w:t>
      </w:r>
      <w:r w:rsidRPr="002C4021">
        <w:rPr>
          <w:szCs w:val="24"/>
          <w:lang w:val="uk-UA"/>
        </w:rPr>
        <w:t>особливо легке нафтове паливо, природній газ, деревне паливо</w:t>
      </w:r>
      <w:r w:rsidR="00023E5E" w:rsidRPr="002C4021">
        <w:rPr>
          <w:szCs w:val="24"/>
          <w:lang w:val="uk-UA"/>
        </w:rPr>
        <w:t xml:space="preserve">, </w:t>
      </w:r>
      <w:r w:rsidRPr="002C4021">
        <w:rPr>
          <w:szCs w:val="24"/>
          <w:lang w:val="uk-UA"/>
        </w:rPr>
        <w:t>зріджений нафтовий газ</w:t>
      </w:r>
      <w:r w:rsidR="00023E5E" w:rsidRPr="002C4021">
        <w:rPr>
          <w:szCs w:val="24"/>
          <w:lang w:val="uk-UA"/>
        </w:rPr>
        <w:t xml:space="preserve">, </w:t>
      </w:r>
      <w:r w:rsidRPr="002C4021">
        <w:rPr>
          <w:szCs w:val="24"/>
          <w:lang w:val="uk-UA"/>
        </w:rPr>
        <w:t>електроенергія, вугілля, районне опалення</w:t>
      </w:r>
      <w:r w:rsidR="00023E5E" w:rsidRPr="002C4021">
        <w:rPr>
          <w:szCs w:val="24"/>
          <w:lang w:val="uk-UA"/>
        </w:rPr>
        <w:t xml:space="preserve">, </w:t>
      </w:r>
      <w:r w:rsidRPr="002C4021">
        <w:rPr>
          <w:szCs w:val="24"/>
          <w:lang w:val="uk-UA"/>
        </w:rPr>
        <w:t>сонячна енергія</w:t>
      </w:r>
      <w:r w:rsidR="00023E5E" w:rsidRPr="002C4021">
        <w:rPr>
          <w:szCs w:val="24"/>
          <w:lang w:val="uk-UA"/>
        </w:rPr>
        <w:t xml:space="preserve">, </w:t>
      </w:r>
      <w:r w:rsidRPr="002C4021">
        <w:rPr>
          <w:szCs w:val="24"/>
          <w:lang w:val="uk-UA"/>
        </w:rPr>
        <w:t>геотермальна енергія</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8B49DA" w:rsidP="001B53C4">
      <w:pPr>
        <w:pStyle w:val="a0"/>
        <w:jc w:val="both"/>
        <w:rPr>
          <w:szCs w:val="24"/>
          <w:lang w:val="uk-UA"/>
        </w:rPr>
      </w:pPr>
      <w:r w:rsidRPr="002C4021">
        <w:rPr>
          <w:szCs w:val="24"/>
          <w:lang w:val="uk-UA"/>
        </w:rPr>
        <w:t>Споживання електроенергії за напрямом кінцевого використання для: опалення примі</w:t>
      </w:r>
      <w:r w:rsidR="008519E6" w:rsidRPr="002C4021">
        <w:rPr>
          <w:szCs w:val="24"/>
          <w:lang w:val="uk-UA"/>
        </w:rPr>
        <w:t>щ</w:t>
      </w:r>
      <w:r w:rsidRPr="002C4021">
        <w:rPr>
          <w:szCs w:val="24"/>
          <w:lang w:val="uk-UA"/>
        </w:rPr>
        <w:t xml:space="preserve">ень, нагрівання води, приготування їжі, освітлення, холодильників і холодильників з морозильною камерою, вертикальні морозильні камери та морозильні шафи, пральні машини та пральні машини з сушаркою </w:t>
      </w:r>
      <w:r w:rsidR="00023E5E" w:rsidRPr="002C4021">
        <w:rPr>
          <w:szCs w:val="24"/>
          <w:lang w:val="uk-UA"/>
        </w:rPr>
        <w:t>(</w:t>
      </w:r>
      <w:r w:rsidRPr="002C4021">
        <w:rPr>
          <w:szCs w:val="24"/>
          <w:lang w:val="uk-UA"/>
        </w:rPr>
        <w:t>для прання</w:t>
      </w:r>
      <w:r w:rsidR="00023E5E" w:rsidRPr="002C4021">
        <w:rPr>
          <w:szCs w:val="24"/>
          <w:lang w:val="uk-UA"/>
        </w:rPr>
        <w:t xml:space="preserve">), </w:t>
      </w:r>
      <w:r w:rsidRPr="002C4021">
        <w:rPr>
          <w:szCs w:val="24"/>
          <w:lang w:val="uk-UA"/>
        </w:rPr>
        <w:t>сушарки</w:t>
      </w:r>
      <w:r w:rsidR="00530E38" w:rsidRPr="002C4021">
        <w:rPr>
          <w:szCs w:val="24"/>
          <w:lang w:val="uk-UA"/>
        </w:rPr>
        <w:t xml:space="preserve"> та пральні машинки з сушаркою</w:t>
      </w:r>
      <w:r w:rsidRPr="002C4021">
        <w:rPr>
          <w:szCs w:val="24"/>
          <w:lang w:val="uk-UA"/>
        </w:rPr>
        <w:t xml:space="preserve"> </w:t>
      </w:r>
      <w:r w:rsidR="00023E5E" w:rsidRPr="002C4021">
        <w:rPr>
          <w:szCs w:val="24"/>
          <w:lang w:val="uk-UA"/>
        </w:rPr>
        <w:t>(</w:t>
      </w:r>
      <w:r w:rsidRPr="002C4021">
        <w:rPr>
          <w:szCs w:val="24"/>
          <w:lang w:val="uk-UA"/>
        </w:rPr>
        <w:t>для сушіння),</w:t>
      </w:r>
      <w:r w:rsidR="00023E5E" w:rsidRPr="002C4021">
        <w:rPr>
          <w:szCs w:val="24"/>
          <w:lang w:val="uk-UA"/>
        </w:rPr>
        <w:t xml:space="preserve"> </w:t>
      </w:r>
      <w:r w:rsidRPr="002C4021">
        <w:rPr>
          <w:szCs w:val="24"/>
          <w:lang w:val="uk-UA"/>
        </w:rPr>
        <w:t>посудомийні машини, духовки та мікрохвильові печі, персональні комп’ютери і монітори, телевізори, кондиціонери повітря, інше</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 xml:space="preserve">Частки систем для опалення приміщень і нагрівання води за типами </w:t>
      </w:r>
      <w:r w:rsidR="00023E5E" w:rsidRPr="002C4021">
        <w:rPr>
          <w:szCs w:val="24"/>
          <w:lang w:val="uk-UA"/>
        </w:rPr>
        <w:t xml:space="preserve">(%): </w:t>
      </w:r>
      <w:r w:rsidRPr="002C4021">
        <w:rPr>
          <w:szCs w:val="24"/>
          <w:lang w:val="uk-UA"/>
        </w:rPr>
        <w:t>місцеве опалення, центральне опалення, районне опалення</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Використання енергії для опалення приміщень і нагрівання води за місцевою та центральною системою за джерелами енергії:</w:t>
      </w:r>
      <w:r w:rsidR="002C4021">
        <w:rPr>
          <w:szCs w:val="24"/>
          <w:lang w:val="uk-UA"/>
        </w:rPr>
        <w:t xml:space="preserve"> </w:t>
      </w:r>
      <w:r w:rsidRPr="002C4021">
        <w:rPr>
          <w:szCs w:val="24"/>
          <w:lang w:val="uk-UA"/>
        </w:rPr>
        <w:t>особливо легке нафтове паливо, природній газ, деревне паливо, зріджений нафтовий газ, електроенергія, вугілля, районне опалення, сонячна енергія, геотермальна енергія</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 xml:space="preserve">Обладнання приміщень з електричним лампочками за типом лампи </w:t>
      </w:r>
      <w:r w:rsidR="00023E5E" w:rsidRPr="002C4021">
        <w:rPr>
          <w:szCs w:val="24"/>
          <w:lang w:val="uk-UA"/>
        </w:rPr>
        <w:t xml:space="preserve">(%): </w:t>
      </w:r>
      <w:r w:rsidRPr="002C4021">
        <w:rPr>
          <w:szCs w:val="24"/>
          <w:lang w:val="uk-UA"/>
        </w:rPr>
        <w:t xml:space="preserve">лампа розжарювання, компактні флуоресцентні лампи, флуоресцентні лампи, галогенові лампи. </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 xml:space="preserve">Частка електричних приладів та приладів з енергетичним маркуванням </w:t>
      </w:r>
      <w:r w:rsidR="00023E5E" w:rsidRPr="002C4021">
        <w:rPr>
          <w:szCs w:val="24"/>
          <w:lang w:val="uk-UA"/>
        </w:rPr>
        <w:t xml:space="preserve">(%): </w:t>
      </w:r>
      <w:r w:rsidRPr="002C4021">
        <w:rPr>
          <w:szCs w:val="24"/>
          <w:lang w:val="uk-UA"/>
        </w:rPr>
        <w:t>пральна машина, сушарка, пральна машина з сушаркою, холодильник або холодильник з морозильною камерою, вертикальна морозильна камера чи морозильна шафа,</w:t>
      </w:r>
      <w:r w:rsidR="002C4021">
        <w:rPr>
          <w:szCs w:val="24"/>
          <w:lang w:val="uk-UA"/>
        </w:rPr>
        <w:t xml:space="preserve"> </w:t>
      </w:r>
      <w:r w:rsidRPr="002C4021">
        <w:rPr>
          <w:szCs w:val="24"/>
          <w:lang w:val="uk-UA"/>
        </w:rPr>
        <w:t>посудомийна машина, духовка, мікрохвильова піч, телевізо</w:t>
      </w:r>
      <w:r w:rsidR="004E2713" w:rsidRPr="002C4021">
        <w:rPr>
          <w:szCs w:val="24"/>
          <w:lang w:val="uk-UA"/>
        </w:rPr>
        <w:t>р</w:t>
      </w:r>
      <w:r w:rsidRPr="002C4021">
        <w:rPr>
          <w:szCs w:val="24"/>
          <w:lang w:val="uk-UA"/>
        </w:rPr>
        <w:t>, персональний комп’ютер</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Середній пробіг і споживання палива легкових автомобілів</w:t>
      </w:r>
      <w:r w:rsidR="00023E5E" w:rsidRPr="002C4021">
        <w:rPr>
          <w:szCs w:val="24"/>
          <w:lang w:val="uk-UA"/>
        </w:rPr>
        <w:t>.</w:t>
      </w:r>
    </w:p>
    <w:p w:rsidR="008B49DA" w:rsidRPr="002C4021" w:rsidRDefault="008B49DA"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 xml:space="preserve">Докладні результати опитування доступні на веб-сайті Статистичного бюро Республіки Словенія як перший випуск, а також у докладних таблицях на порталі даних </w:t>
      </w:r>
      <w:r w:rsidR="00023E5E" w:rsidRPr="002C4021">
        <w:rPr>
          <w:szCs w:val="24"/>
          <w:lang w:val="uk-UA"/>
        </w:rPr>
        <w:t>SI-STAT.</w:t>
      </w:r>
    </w:p>
    <w:p w:rsidR="008B49DA" w:rsidRPr="002C4021" w:rsidRDefault="008B49DA" w:rsidP="001B53C4">
      <w:pPr>
        <w:pStyle w:val="a0"/>
        <w:jc w:val="both"/>
        <w:rPr>
          <w:szCs w:val="24"/>
          <w:lang w:val="uk-UA"/>
        </w:rPr>
      </w:pPr>
    </w:p>
    <w:p w:rsidR="00023E5E" w:rsidRPr="002C4021" w:rsidRDefault="00A27AB8" w:rsidP="001B53C4">
      <w:pPr>
        <w:pStyle w:val="a0"/>
        <w:jc w:val="both"/>
        <w:rPr>
          <w:lang w:val="uk-UA"/>
        </w:rPr>
      </w:pPr>
      <w:hyperlink r:id="rId97" w:history="1">
        <w:r w:rsidR="00023E5E" w:rsidRPr="002C4021">
          <w:rPr>
            <w:rStyle w:val="a4"/>
            <w:szCs w:val="24"/>
            <w:lang w:val="uk-UA"/>
          </w:rPr>
          <w:t>http://www.stat.si/eng/novica_prikazi.aspx?id=5027</w:t>
        </w:r>
      </w:hyperlink>
    </w:p>
    <w:p w:rsidR="00530E38" w:rsidRPr="002C4021" w:rsidRDefault="00530E38" w:rsidP="001B53C4">
      <w:pPr>
        <w:pStyle w:val="a0"/>
        <w:jc w:val="both"/>
        <w:rPr>
          <w:szCs w:val="24"/>
          <w:lang w:val="uk-UA"/>
        </w:rPr>
      </w:pPr>
    </w:p>
    <w:p w:rsidR="00023E5E" w:rsidRPr="002C4021" w:rsidRDefault="00A27AB8" w:rsidP="001B53C4">
      <w:pPr>
        <w:pStyle w:val="a0"/>
        <w:jc w:val="both"/>
        <w:rPr>
          <w:lang w:val="uk-UA"/>
        </w:rPr>
      </w:pPr>
      <w:hyperlink r:id="rId98" w:history="1">
        <w:r w:rsidR="00530E38" w:rsidRPr="002C4021">
          <w:rPr>
            <w:rStyle w:val="a4"/>
            <w:szCs w:val="24"/>
            <w:lang w:val="uk-UA"/>
          </w:rPr>
          <w:t>http://pxweb.stat.si/pxweb/Database/Environment/18_en-</w:t>
        </w:r>
      </w:hyperlink>
      <w:hyperlink r:id="rId99" w:history="1">
        <w:r w:rsidR="00023E5E" w:rsidRPr="002C4021">
          <w:rPr>
            <w:rStyle w:val="a4"/>
            <w:szCs w:val="24"/>
            <w:lang w:val="uk-UA"/>
          </w:rPr>
          <w:t>ergy/07_18154_housh_consumption/07_18154_housh_con-</w:t>
        </w:r>
      </w:hyperlink>
      <w:hyperlink r:id="rId100" w:history="1">
        <w:r w:rsidR="00023E5E" w:rsidRPr="002C4021">
          <w:rPr>
            <w:rStyle w:val="a4"/>
            <w:szCs w:val="24"/>
            <w:lang w:val="uk-UA"/>
          </w:rPr>
          <w:t>sumption.asp</w:t>
        </w:r>
      </w:hyperlink>
    </w:p>
    <w:p w:rsidR="00530E38" w:rsidRPr="002C4021" w:rsidRDefault="00530E38" w:rsidP="001B53C4">
      <w:pPr>
        <w:pStyle w:val="a0"/>
        <w:jc w:val="both"/>
        <w:rPr>
          <w:szCs w:val="24"/>
          <w:lang w:val="uk-UA"/>
        </w:rPr>
      </w:pPr>
    </w:p>
    <w:p w:rsidR="00023E5E" w:rsidRPr="002C4021" w:rsidRDefault="00530E38" w:rsidP="001B53C4">
      <w:pPr>
        <w:pStyle w:val="a0"/>
        <w:jc w:val="both"/>
        <w:rPr>
          <w:szCs w:val="24"/>
          <w:lang w:val="uk-UA"/>
        </w:rPr>
      </w:pPr>
      <w:r w:rsidRPr="002C4021">
        <w:rPr>
          <w:szCs w:val="24"/>
          <w:lang w:val="uk-UA"/>
        </w:rPr>
        <w:t xml:space="preserve">Методологічні пояснення, опитувальник і звіт про якість англійською мовою також доступні на веб-сайті Статистичного бюро Республіки Словенія. </w:t>
      </w:r>
    </w:p>
    <w:p w:rsidR="00530E38" w:rsidRPr="002C4021" w:rsidRDefault="00530E38" w:rsidP="001B53C4">
      <w:pPr>
        <w:pStyle w:val="a0"/>
        <w:jc w:val="both"/>
        <w:rPr>
          <w:szCs w:val="24"/>
          <w:lang w:val="uk-UA"/>
        </w:rPr>
      </w:pPr>
    </w:p>
    <w:p w:rsidR="00023E5E" w:rsidRPr="002C4021" w:rsidRDefault="00A27AB8" w:rsidP="001B53C4">
      <w:pPr>
        <w:pStyle w:val="a0"/>
        <w:jc w:val="both"/>
        <w:rPr>
          <w:lang w:val="uk-UA"/>
        </w:rPr>
      </w:pPr>
      <w:hyperlink r:id="rId101" w:history="1">
        <w:r w:rsidR="00023E5E" w:rsidRPr="002C4021">
          <w:rPr>
            <w:rStyle w:val="a4"/>
            <w:szCs w:val="24"/>
            <w:lang w:val="uk-UA"/>
          </w:rPr>
          <w:t>http://www.stat.si/doc/metod_pojasnila/18-154-ME.htm</w:t>
        </w:r>
      </w:hyperlink>
    </w:p>
    <w:p w:rsidR="00530E38" w:rsidRPr="002C4021" w:rsidRDefault="00530E38" w:rsidP="001B53C4">
      <w:pPr>
        <w:pStyle w:val="a0"/>
        <w:jc w:val="both"/>
        <w:rPr>
          <w:szCs w:val="24"/>
          <w:lang w:val="uk-UA"/>
        </w:rPr>
      </w:pPr>
    </w:p>
    <w:p w:rsidR="00023E5E" w:rsidRPr="002C4021" w:rsidRDefault="00A27AB8" w:rsidP="001B53C4">
      <w:pPr>
        <w:pStyle w:val="a0"/>
        <w:jc w:val="both"/>
        <w:rPr>
          <w:szCs w:val="24"/>
          <w:lang w:val="uk-UA"/>
        </w:rPr>
      </w:pPr>
      <w:hyperlink r:id="rId102" w:history="1">
        <w:r w:rsidR="00530E38" w:rsidRPr="002C4021">
          <w:rPr>
            <w:rStyle w:val="a4"/>
            <w:szCs w:val="24"/>
            <w:lang w:val="uk-UA"/>
          </w:rPr>
          <w:t>http://www.stat.si/doc/pub/Household%20energy%20consumption%20survey.pdf</w:t>
        </w:r>
      </w:hyperlink>
      <w:r w:rsidR="002C4021">
        <w:rPr>
          <w:lang w:val="uk-UA"/>
        </w:rPr>
        <w:t xml:space="preserve"> </w:t>
      </w:r>
    </w:p>
    <w:p w:rsidR="00530E38" w:rsidRPr="002C4021" w:rsidRDefault="00530E38" w:rsidP="001B53C4">
      <w:pPr>
        <w:pStyle w:val="a0"/>
        <w:jc w:val="both"/>
        <w:rPr>
          <w:lang w:val="uk-UA"/>
        </w:rPr>
      </w:pPr>
    </w:p>
    <w:p w:rsidR="00023E5E" w:rsidRPr="002C4021" w:rsidRDefault="00A27AB8" w:rsidP="001B53C4">
      <w:pPr>
        <w:pStyle w:val="a0"/>
        <w:jc w:val="both"/>
        <w:rPr>
          <w:lang w:val="uk-UA"/>
        </w:rPr>
      </w:pPr>
      <w:hyperlink r:id="rId103" w:history="1">
        <w:r w:rsidR="00023E5E" w:rsidRPr="002C4021">
          <w:rPr>
            <w:rStyle w:val="a4"/>
            <w:szCs w:val="24"/>
            <w:lang w:val="uk-UA"/>
          </w:rPr>
          <w:t>http://www.stat.si/doc/metodologija/kakovost/LPK_</w:t>
        </w:r>
      </w:hyperlink>
      <w:hyperlink r:id="rId104" w:history="1">
        <w:r w:rsidR="00023E5E" w:rsidRPr="002C4021">
          <w:rPr>
            <w:rStyle w:val="a4"/>
            <w:szCs w:val="24"/>
            <w:lang w:val="uk-UA"/>
          </w:rPr>
          <w:t>APEGG_2010_en.pdf</w:t>
        </w:r>
      </w:hyperlink>
    </w:p>
    <w:p w:rsidR="00530E38" w:rsidRPr="002C4021" w:rsidRDefault="00530E38" w:rsidP="001B53C4">
      <w:pPr>
        <w:pStyle w:val="a0"/>
        <w:jc w:val="both"/>
        <w:rPr>
          <w:szCs w:val="24"/>
          <w:lang w:val="uk-UA"/>
        </w:rPr>
      </w:pPr>
    </w:p>
    <w:p w:rsidR="00023E5E" w:rsidRPr="002C4021" w:rsidRDefault="00530E38" w:rsidP="001B53C4">
      <w:pPr>
        <w:pStyle w:val="a0"/>
        <w:jc w:val="both"/>
        <w:rPr>
          <w:b/>
          <w:szCs w:val="24"/>
          <w:lang w:val="uk-UA"/>
        </w:rPr>
      </w:pPr>
      <w:r w:rsidRPr="002C4021">
        <w:rPr>
          <w:b/>
          <w:szCs w:val="24"/>
          <w:lang w:val="uk-UA"/>
        </w:rPr>
        <w:t>Питання</w:t>
      </w:r>
    </w:p>
    <w:p w:rsidR="00530E38" w:rsidRPr="002C4021" w:rsidRDefault="00530E38" w:rsidP="001B53C4">
      <w:pPr>
        <w:pStyle w:val="a0"/>
        <w:jc w:val="both"/>
        <w:rPr>
          <w:b/>
          <w:szCs w:val="24"/>
          <w:lang w:val="uk-UA"/>
        </w:rPr>
      </w:pPr>
    </w:p>
    <w:p w:rsidR="00023E5E" w:rsidRPr="002C4021" w:rsidRDefault="00530E38" w:rsidP="001B53C4">
      <w:pPr>
        <w:pStyle w:val="a0"/>
        <w:jc w:val="both"/>
        <w:rPr>
          <w:b/>
          <w:szCs w:val="24"/>
          <w:lang w:val="uk-UA"/>
        </w:rPr>
      </w:pPr>
      <w:r w:rsidRPr="002C4021">
        <w:rPr>
          <w:b/>
          <w:szCs w:val="24"/>
          <w:lang w:val="uk-UA"/>
        </w:rPr>
        <w:t>Витрати</w:t>
      </w:r>
    </w:p>
    <w:p w:rsidR="00530E38" w:rsidRPr="002C4021" w:rsidRDefault="00530E38" w:rsidP="001B53C4">
      <w:pPr>
        <w:pStyle w:val="a0"/>
        <w:jc w:val="both"/>
        <w:rPr>
          <w:szCs w:val="24"/>
          <w:lang w:val="uk-UA"/>
        </w:rPr>
      </w:pPr>
    </w:p>
    <w:p w:rsidR="001B53C4" w:rsidRPr="002C4021" w:rsidRDefault="0023532F" w:rsidP="001B53C4">
      <w:pPr>
        <w:pStyle w:val="a0"/>
        <w:jc w:val="both"/>
        <w:rPr>
          <w:szCs w:val="24"/>
          <w:lang w:val="uk-UA"/>
        </w:rPr>
      </w:pPr>
      <w:r w:rsidRPr="002C4021">
        <w:rPr>
          <w:szCs w:val="24"/>
          <w:lang w:val="uk-UA"/>
        </w:rPr>
        <w:t xml:space="preserve">Витрати на опитування клієнтів завжди є проблемою. Вони залежать переважно від розміру вибірки, довжини опитувальника, тривалості інтерв’ю та необхідної кількості </w:t>
      </w:r>
      <w:r w:rsidR="002C4021">
        <w:rPr>
          <w:szCs w:val="24"/>
          <w:lang w:val="uk-UA"/>
        </w:rPr>
        <w:t xml:space="preserve"> інтерв’юер</w:t>
      </w:r>
      <w:r w:rsidRPr="002C4021">
        <w:rPr>
          <w:szCs w:val="24"/>
          <w:lang w:val="uk-UA"/>
        </w:rPr>
        <w:t xml:space="preserve">ів. Таким чином, важливо забезпечити, щоб </w:t>
      </w:r>
      <w:r w:rsidR="002C4021">
        <w:rPr>
          <w:szCs w:val="24"/>
          <w:lang w:val="uk-UA"/>
        </w:rPr>
        <w:t xml:space="preserve"> інтерв’юер</w:t>
      </w:r>
      <w:r w:rsidRPr="002C4021">
        <w:rPr>
          <w:szCs w:val="24"/>
          <w:lang w:val="uk-UA"/>
        </w:rPr>
        <w:t xml:space="preserve">и були кваліфіковані та підготовлені, щоб питання були чіткими </w:t>
      </w:r>
      <w:r w:rsidR="004F1018" w:rsidRPr="002C4021">
        <w:rPr>
          <w:szCs w:val="24"/>
          <w:lang w:val="uk-UA"/>
        </w:rPr>
        <w:t xml:space="preserve">та у логічному порядку та щоб домашні господарства були проінформовані перед опитуванням. Нижче наведено кілька прикладів, що використовуються для опитування щодо споживання енергії домашніми господарствами. </w:t>
      </w:r>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Пілотне опитування</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 xml:space="preserve">Перед проведенням основного опитування 3 досвідчені </w:t>
      </w:r>
      <w:r w:rsidR="002C4021">
        <w:rPr>
          <w:szCs w:val="24"/>
          <w:lang w:val="uk-UA"/>
        </w:rPr>
        <w:t xml:space="preserve"> інтерв’юер</w:t>
      </w:r>
      <w:r w:rsidRPr="002C4021">
        <w:rPr>
          <w:szCs w:val="24"/>
          <w:lang w:val="uk-UA"/>
        </w:rPr>
        <w:t>и провели пілотне опитування приблизно 150 домашніх господарств із відібраної вибірки. Це дозволило протестувати хід інтерв’ю та можливі непорозуміння стосовно опитувальника, які пізніше були скориговані та виправлені. Під час пілотного опитування ми також вимірювали середню тривалість інтерв’ю (16 хвилин) і частку відповідей.</w:t>
      </w:r>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Лист-повідомлення</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Перед початком опитування всім домашнім господарствам у вибірці були надіслані листи-повідомлення</w:t>
      </w:r>
      <w:r w:rsidR="001B53C4" w:rsidRPr="002C4021">
        <w:rPr>
          <w:szCs w:val="24"/>
          <w:lang w:val="uk-UA"/>
        </w:rPr>
        <w:t xml:space="preserve">. </w:t>
      </w:r>
      <w:r w:rsidRPr="002C4021">
        <w:rPr>
          <w:szCs w:val="24"/>
          <w:lang w:val="uk-UA"/>
        </w:rPr>
        <w:t>У листі</w:t>
      </w:r>
      <w:r w:rsidR="0023532F" w:rsidRPr="002C4021">
        <w:rPr>
          <w:szCs w:val="24"/>
          <w:lang w:val="uk-UA"/>
        </w:rPr>
        <w:t xml:space="preserve"> вони були проінформовані про проведення та мету опитування, а також про зміст опитування і дані</w:t>
      </w:r>
      <w:r w:rsidRPr="002C4021">
        <w:rPr>
          <w:szCs w:val="24"/>
          <w:lang w:val="uk-UA"/>
        </w:rPr>
        <w:t xml:space="preserve">, в яких ми зацікавлені, а також </w:t>
      </w:r>
      <w:r w:rsidR="0023532F" w:rsidRPr="002C4021">
        <w:rPr>
          <w:szCs w:val="24"/>
          <w:lang w:val="uk-UA"/>
        </w:rPr>
        <w:t>їх попросили підготувати дані про споживання енергії (обсяги та витрати), електричні прилади (класи споживання енергії), електричні лампочки</w:t>
      </w:r>
      <w:r w:rsidRPr="002C4021">
        <w:rPr>
          <w:szCs w:val="24"/>
          <w:lang w:val="uk-UA"/>
        </w:rPr>
        <w:t xml:space="preserve"> (типи та кількість)</w:t>
      </w:r>
      <w:r w:rsidR="0023532F" w:rsidRPr="002C4021">
        <w:rPr>
          <w:szCs w:val="24"/>
          <w:lang w:val="uk-UA"/>
        </w:rPr>
        <w:t xml:space="preserve"> та автомобілі (споживання палива, пробіг). Лист-повідомлення супроводжувався прикладами фактичних рахунків за електроенергію</w:t>
      </w:r>
      <w:r w:rsidRPr="002C4021">
        <w:rPr>
          <w:szCs w:val="24"/>
          <w:lang w:val="uk-UA"/>
        </w:rPr>
        <w:t>,</w:t>
      </w:r>
      <w:r w:rsidR="0023532F" w:rsidRPr="002C4021">
        <w:rPr>
          <w:szCs w:val="24"/>
          <w:lang w:val="uk-UA"/>
        </w:rPr>
        <w:t xml:space="preserve"> газ</w:t>
      </w:r>
      <w:r w:rsidRPr="002C4021">
        <w:rPr>
          <w:szCs w:val="24"/>
          <w:lang w:val="uk-UA"/>
        </w:rPr>
        <w:t xml:space="preserve"> та опалення</w:t>
      </w:r>
      <w:r w:rsidR="0023532F" w:rsidRPr="002C4021">
        <w:rPr>
          <w:szCs w:val="24"/>
          <w:lang w:val="uk-UA"/>
        </w:rPr>
        <w:t xml:space="preserve">, в яких </w:t>
      </w:r>
      <w:r w:rsidRPr="002C4021">
        <w:rPr>
          <w:szCs w:val="24"/>
          <w:lang w:val="uk-UA"/>
        </w:rPr>
        <w:t>було виділено важливі для опитування</w:t>
      </w:r>
      <w:r w:rsidR="0023532F" w:rsidRPr="002C4021">
        <w:rPr>
          <w:szCs w:val="24"/>
          <w:lang w:val="uk-UA"/>
        </w:rPr>
        <w:t xml:space="preserve"> дані, напри</w:t>
      </w:r>
      <w:r w:rsidRPr="002C4021">
        <w:rPr>
          <w:szCs w:val="24"/>
          <w:lang w:val="uk-UA"/>
        </w:rPr>
        <w:t>клад, спожиті обсяги і витрати</w:t>
      </w:r>
      <w:r w:rsidR="001B53C4" w:rsidRPr="002C4021">
        <w:rPr>
          <w:szCs w:val="24"/>
          <w:lang w:val="uk-UA"/>
        </w:rPr>
        <w:t>.</w:t>
      </w:r>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 xml:space="preserve">Підготовка і контроль </w:t>
      </w:r>
      <w:r w:rsidR="002C4021">
        <w:rPr>
          <w:b/>
          <w:szCs w:val="24"/>
          <w:lang w:val="uk-UA"/>
        </w:rPr>
        <w:t xml:space="preserve"> інтерв’юер</w:t>
      </w:r>
      <w:r w:rsidRPr="002C4021">
        <w:rPr>
          <w:b/>
          <w:szCs w:val="24"/>
          <w:lang w:val="uk-UA"/>
        </w:rPr>
        <w:t xml:space="preserve">ів </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 xml:space="preserve">Перед початком опитування </w:t>
      </w:r>
      <w:r w:rsidR="002C4021">
        <w:rPr>
          <w:szCs w:val="24"/>
          <w:lang w:val="uk-UA"/>
        </w:rPr>
        <w:t xml:space="preserve"> інтерв’юер</w:t>
      </w:r>
      <w:r w:rsidRPr="002C4021">
        <w:rPr>
          <w:szCs w:val="24"/>
          <w:lang w:val="uk-UA"/>
        </w:rPr>
        <w:t xml:space="preserve">и пройшли підготовку, включаючи надання інструкцій та пояснення стосовно окремих питань. Після початку опитування статистик-методолог був присутній у телефонній студії та контролював </w:t>
      </w:r>
      <w:r w:rsidR="002C4021">
        <w:rPr>
          <w:szCs w:val="24"/>
          <w:lang w:val="uk-UA"/>
        </w:rPr>
        <w:t xml:space="preserve"> інтерв’юер</w:t>
      </w:r>
      <w:r w:rsidRPr="002C4021">
        <w:rPr>
          <w:szCs w:val="24"/>
          <w:lang w:val="uk-UA"/>
        </w:rPr>
        <w:t xml:space="preserve">ів і допомагав їм стосовно опитувальника. Цей тип контролю дуже важливий на початку опитування з метою виявлення та заміни </w:t>
      </w:r>
      <w:r w:rsidR="002C4021">
        <w:rPr>
          <w:szCs w:val="24"/>
          <w:lang w:val="uk-UA"/>
        </w:rPr>
        <w:t xml:space="preserve"> інтерв’юер</w:t>
      </w:r>
      <w:r w:rsidRPr="002C4021">
        <w:rPr>
          <w:szCs w:val="24"/>
          <w:lang w:val="uk-UA"/>
        </w:rPr>
        <w:t xml:space="preserve">ів з низькими показниками діяльності. </w:t>
      </w:r>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Використання</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За допомогою нового комбінованого підходу докладні дані про споживання енергії домашніми господарствами можна отримувати на річній основі. Вони використовуються у різних програмних документах, що охоплюють енергоефективність та відновлювану енергію, для розрахунку викидів парникових газів, а також для підготовки національної енергетичної програми</w:t>
      </w:r>
      <w:r w:rsidR="001B53C4" w:rsidRPr="002C4021">
        <w:rPr>
          <w:szCs w:val="24"/>
          <w:lang w:val="uk-UA"/>
        </w:rPr>
        <w:t>.</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 xml:space="preserve">Дані пов’язуються з індикаторною системою статистичних показників і показників для контролю політик ЄС і Словенії. </w:t>
      </w:r>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Охоплення</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 xml:space="preserve">Дані охоплюють більшість аспектів Цільової групи </w:t>
      </w:r>
      <w:r w:rsidR="001B53C4" w:rsidRPr="002C4021">
        <w:rPr>
          <w:szCs w:val="24"/>
          <w:lang w:val="uk-UA"/>
        </w:rPr>
        <w:t>2008</w:t>
      </w:r>
      <w:r w:rsidRPr="002C4021">
        <w:rPr>
          <w:szCs w:val="24"/>
          <w:lang w:val="uk-UA"/>
        </w:rPr>
        <w:t xml:space="preserve"> року. Деякі дані, наприклад, стосовно заданих значень </w:t>
      </w:r>
      <w:r w:rsidR="00C6562E" w:rsidRPr="002C4021">
        <w:rPr>
          <w:szCs w:val="24"/>
          <w:lang w:val="uk-UA"/>
        </w:rPr>
        <w:t>термостат</w:t>
      </w:r>
      <w:r w:rsidR="00BA6572" w:rsidRPr="002C4021">
        <w:rPr>
          <w:szCs w:val="24"/>
          <w:lang w:val="uk-UA"/>
        </w:rPr>
        <w:t>а</w:t>
      </w:r>
      <w:r w:rsidRPr="002C4021">
        <w:rPr>
          <w:szCs w:val="24"/>
          <w:lang w:val="uk-UA"/>
        </w:rPr>
        <w:t xml:space="preserve"> для нагрівання та охолодження, не входили в межі статистичного опитування, оскільки вони вже є частиною бази даних, що використовується моделлю. Те саме є дійсним також для деяких частин, пов’язаних з впровадженням енергоефективних технологій та енергії від відновлюваних джерел</w:t>
      </w:r>
      <w:bookmarkStart w:id="303" w:name="bookmark372"/>
      <w:r w:rsidR="001B53C4" w:rsidRPr="002C4021">
        <w:rPr>
          <w:szCs w:val="24"/>
          <w:lang w:val="uk-UA"/>
        </w:rPr>
        <w:t xml:space="preserve">. </w:t>
      </w:r>
      <w:r w:rsidRPr="002C4021">
        <w:rPr>
          <w:szCs w:val="24"/>
          <w:lang w:val="uk-UA"/>
        </w:rPr>
        <w:t xml:space="preserve">Загалом, комбінований підхід виявився успішним стосовно надання вичерпних і надійних даних щодо енергоспоживання у домашніх господарствах. </w:t>
      </w:r>
      <w:bookmarkEnd w:id="303"/>
    </w:p>
    <w:p w:rsidR="00530E38" w:rsidRPr="002C4021" w:rsidRDefault="00530E38" w:rsidP="001B53C4">
      <w:pPr>
        <w:pStyle w:val="a0"/>
        <w:jc w:val="both"/>
        <w:rPr>
          <w:szCs w:val="24"/>
          <w:lang w:val="uk-UA"/>
        </w:rPr>
      </w:pPr>
    </w:p>
    <w:p w:rsidR="001B53C4" w:rsidRPr="002C4021" w:rsidRDefault="004F1018" w:rsidP="001B53C4">
      <w:pPr>
        <w:pStyle w:val="a0"/>
        <w:jc w:val="both"/>
        <w:rPr>
          <w:b/>
          <w:szCs w:val="24"/>
          <w:lang w:val="uk-UA"/>
        </w:rPr>
      </w:pPr>
      <w:r w:rsidRPr="002C4021">
        <w:rPr>
          <w:b/>
          <w:szCs w:val="24"/>
          <w:lang w:val="uk-UA"/>
        </w:rPr>
        <w:t>Плани на майбутнє</w:t>
      </w:r>
    </w:p>
    <w:p w:rsidR="00530E38" w:rsidRPr="002C4021" w:rsidRDefault="00530E38" w:rsidP="001B53C4">
      <w:pPr>
        <w:pStyle w:val="a0"/>
        <w:jc w:val="both"/>
        <w:rPr>
          <w:szCs w:val="24"/>
          <w:lang w:val="uk-UA"/>
        </w:rPr>
      </w:pPr>
    </w:p>
    <w:p w:rsidR="001B53C4" w:rsidRPr="002C4021" w:rsidRDefault="004F1018" w:rsidP="001B53C4">
      <w:pPr>
        <w:pStyle w:val="a0"/>
        <w:jc w:val="both"/>
        <w:rPr>
          <w:szCs w:val="24"/>
          <w:lang w:val="uk-UA"/>
        </w:rPr>
      </w:pPr>
      <w:r w:rsidRPr="002C4021">
        <w:rPr>
          <w:szCs w:val="24"/>
          <w:lang w:val="uk-UA"/>
        </w:rPr>
        <w:t xml:space="preserve">Підхід для опитування щодо споживання енергії домашніми господарствами у 2010 році виявився успішним, і він визначив основи для інтеграції опитування в регулярну роботу. Але витрати на опитування дуже великі для того, щоб дозволити нам річну періодичність опитування/моделювання. Таким чином, опитування проводитиметься кожні три роки (наступне – у 2014 році). У проміжних роках буде використовуватися модель з сукупними вхідними даними з боку поставок. Модель переглядатиметься з використанням повного набору даних від нового опитування споживачів. </w:t>
      </w:r>
    </w:p>
    <w:p w:rsidR="00530E38" w:rsidRPr="002C4021" w:rsidRDefault="00530E38" w:rsidP="001B53C4">
      <w:pPr>
        <w:pStyle w:val="a0"/>
        <w:jc w:val="both"/>
        <w:rPr>
          <w:szCs w:val="24"/>
          <w:lang w:val="uk-UA"/>
        </w:rPr>
      </w:pPr>
    </w:p>
    <w:p w:rsidR="001B53C4" w:rsidRPr="002C4021" w:rsidRDefault="003151B6" w:rsidP="001B53C4">
      <w:pPr>
        <w:pStyle w:val="a0"/>
        <w:jc w:val="both"/>
        <w:rPr>
          <w:b/>
          <w:szCs w:val="24"/>
          <w:lang w:val="uk-UA"/>
        </w:rPr>
      </w:pPr>
      <w:bookmarkStart w:id="304" w:name="bookmark374"/>
      <w:r w:rsidRPr="002C4021">
        <w:rPr>
          <w:b/>
          <w:szCs w:val="24"/>
          <w:lang w:val="uk-UA"/>
        </w:rPr>
        <w:t>5.6</w:t>
      </w:r>
      <w:r w:rsidR="001B53C4" w:rsidRPr="002C4021">
        <w:rPr>
          <w:b/>
          <w:szCs w:val="24"/>
          <w:lang w:val="uk-UA"/>
        </w:rPr>
        <w:t xml:space="preserve">. </w:t>
      </w:r>
      <w:r w:rsidRPr="002C4021">
        <w:rPr>
          <w:b/>
          <w:szCs w:val="24"/>
          <w:lang w:val="uk-UA"/>
        </w:rPr>
        <w:t>Дослідження конкретної ситуації країни: Іспанія</w:t>
      </w:r>
      <w:bookmarkEnd w:id="304"/>
    </w:p>
    <w:p w:rsidR="00530E38" w:rsidRPr="002C4021" w:rsidRDefault="00530E38" w:rsidP="001B53C4">
      <w:pPr>
        <w:pStyle w:val="a0"/>
        <w:jc w:val="both"/>
        <w:rPr>
          <w:b/>
          <w:szCs w:val="24"/>
          <w:lang w:val="uk-UA"/>
        </w:rPr>
      </w:pPr>
    </w:p>
    <w:p w:rsidR="001B53C4" w:rsidRPr="002C4021" w:rsidRDefault="003151B6" w:rsidP="001B53C4">
      <w:pPr>
        <w:pStyle w:val="a0"/>
        <w:jc w:val="both"/>
        <w:rPr>
          <w:b/>
          <w:szCs w:val="24"/>
          <w:lang w:val="uk-UA"/>
        </w:rPr>
      </w:pPr>
      <w:r w:rsidRPr="002C4021">
        <w:rPr>
          <w:b/>
          <w:szCs w:val="24"/>
          <w:lang w:val="uk-UA"/>
        </w:rPr>
        <w:t>Чому</w:t>
      </w:r>
    </w:p>
    <w:p w:rsidR="00530E38" w:rsidRPr="002C4021" w:rsidRDefault="00530E38" w:rsidP="001B53C4">
      <w:pPr>
        <w:pStyle w:val="a0"/>
        <w:jc w:val="both"/>
        <w:rPr>
          <w:szCs w:val="24"/>
          <w:lang w:val="uk-UA"/>
        </w:rPr>
      </w:pPr>
    </w:p>
    <w:p w:rsidR="001B53C4" w:rsidRPr="002C4021" w:rsidRDefault="006F5F51" w:rsidP="001B53C4">
      <w:pPr>
        <w:pStyle w:val="a0"/>
        <w:jc w:val="both"/>
        <w:rPr>
          <w:szCs w:val="24"/>
          <w:lang w:val="uk-UA"/>
        </w:rPr>
      </w:pPr>
      <w:r w:rsidRPr="002C4021">
        <w:rPr>
          <w:szCs w:val="24"/>
          <w:lang w:val="uk-UA"/>
        </w:rPr>
        <w:t xml:space="preserve">В Іспанії Міністерство промисловості, енергетики і туризму </w:t>
      </w:r>
      <w:r w:rsidR="002A711B" w:rsidRPr="002C4021">
        <w:rPr>
          <w:szCs w:val="24"/>
          <w:lang w:val="uk-UA"/>
        </w:rPr>
        <w:t>(MI</w:t>
      </w:r>
      <w:r w:rsidR="001B53C4" w:rsidRPr="002C4021">
        <w:rPr>
          <w:szCs w:val="24"/>
          <w:lang w:val="uk-UA"/>
        </w:rPr>
        <w:t>NETUR)</w:t>
      </w:r>
      <w:r w:rsidRPr="002C4021">
        <w:rPr>
          <w:szCs w:val="24"/>
          <w:lang w:val="uk-UA"/>
        </w:rPr>
        <w:t xml:space="preserve"> є органом, що відповідає за політику в області енергетики. Інститут диверсифікації та збереження енергії </w:t>
      </w:r>
      <w:r w:rsidR="001B53C4" w:rsidRPr="002C4021">
        <w:rPr>
          <w:szCs w:val="24"/>
          <w:lang w:val="uk-UA"/>
        </w:rPr>
        <w:t xml:space="preserve">(IDAE), </w:t>
      </w:r>
      <w:r w:rsidRPr="002C4021">
        <w:rPr>
          <w:szCs w:val="24"/>
          <w:lang w:val="uk-UA"/>
        </w:rPr>
        <w:t xml:space="preserve">орган, пов’язаний з </w:t>
      </w:r>
      <w:r w:rsidR="001B53C4" w:rsidRPr="002C4021">
        <w:rPr>
          <w:szCs w:val="24"/>
          <w:lang w:val="uk-UA"/>
        </w:rPr>
        <w:t xml:space="preserve">MINETUR, </w:t>
      </w:r>
      <w:r w:rsidRPr="002C4021">
        <w:rPr>
          <w:szCs w:val="24"/>
          <w:lang w:val="uk-UA"/>
        </w:rPr>
        <w:t xml:space="preserve">через Державний секретаріат з питань енергетики, здійснює політики Уряду в області енергетики, спрямовані на енергетичну залежність, сприяння збереженню та енергоефективності, а також </w:t>
      </w:r>
      <w:r w:rsidR="00150048" w:rsidRPr="002C4021">
        <w:rPr>
          <w:szCs w:val="24"/>
          <w:lang w:val="uk-UA"/>
        </w:rPr>
        <w:t xml:space="preserve">підтримку місцевих відновлюваних видів енергії. </w:t>
      </w:r>
    </w:p>
    <w:p w:rsidR="002A711B" w:rsidRPr="002C4021" w:rsidRDefault="002A711B" w:rsidP="001B53C4">
      <w:pPr>
        <w:pStyle w:val="a0"/>
        <w:jc w:val="both"/>
        <w:rPr>
          <w:szCs w:val="24"/>
          <w:lang w:val="uk-UA"/>
        </w:rPr>
      </w:pPr>
    </w:p>
    <w:p w:rsidR="001B53C4" w:rsidRPr="002C4021" w:rsidRDefault="00A0407F" w:rsidP="001B53C4">
      <w:pPr>
        <w:pStyle w:val="a0"/>
        <w:jc w:val="both"/>
        <w:rPr>
          <w:szCs w:val="24"/>
          <w:lang w:val="uk-UA"/>
        </w:rPr>
      </w:pPr>
      <w:r w:rsidRPr="002C4021">
        <w:rPr>
          <w:szCs w:val="24"/>
          <w:lang w:val="uk-UA"/>
        </w:rPr>
        <w:t xml:space="preserve">Необхідність мати інформацію для дослідження політик, чинних на цей момент, змусила </w:t>
      </w:r>
      <w:r w:rsidR="001B53C4" w:rsidRPr="002C4021">
        <w:rPr>
          <w:szCs w:val="24"/>
          <w:lang w:val="uk-UA"/>
        </w:rPr>
        <w:t xml:space="preserve">IDAE </w:t>
      </w:r>
      <w:r w:rsidR="008567D4" w:rsidRPr="002C4021">
        <w:rPr>
          <w:szCs w:val="24"/>
          <w:lang w:val="uk-UA"/>
        </w:rPr>
        <w:t xml:space="preserve">провести роботу для отримання глибших знань про кінцеве споживання енергії. </w:t>
      </w:r>
      <w:r w:rsidR="001B53C4" w:rsidRPr="002C4021">
        <w:rPr>
          <w:szCs w:val="24"/>
          <w:lang w:val="uk-UA"/>
        </w:rPr>
        <w:t xml:space="preserve">IDAE </w:t>
      </w:r>
      <w:r w:rsidR="008567D4" w:rsidRPr="002C4021">
        <w:rPr>
          <w:szCs w:val="24"/>
          <w:lang w:val="uk-UA"/>
        </w:rPr>
        <w:t xml:space="preserve">проводить </w:t>
      </w:r>
      <w:r w:rsidR="00BD46CB" w:rsidRPr="002C4021">
        <w:rPr>
          <w:szCs w:val="24"/>
          <w:lang w:val="uk-UA"/>
        </w:rPr>
        <w:t>Секторальні</w:t>
      </w:r>
      <w:r w:rsidR="008567D4" w:rsidRPr="002C4021">
        <w:rPr>
          <w:szCs w:val="24"/>
          <w:lang w:val="uk-UA"/>
        </w:rPr>
        <w:t xml:space="preserve"> енергетичні дослідження з 2007 року з метою покращення знань про споживання енергії в різних секторах кінцевого використання більш докладно, ніж представлено в енергетичних балансах. Дослідження Аналізу споживання у побутових цілях </w:t>
      </w:r>
      <w:r w:rsidR="001B53C4" w:rsidRPr="002C4021">
        <w:rPr>
          <w:szCs w:val="24"/>
          <w:lang w:val="uk-UA"/>
        </w:rPr>
        <w:t xml:space="preserve">(SPAHOUSEC) </w:t>
      </w:r>
      <w:r w:rsidR="008567D4" w:rsidRPr="002C4021">
        <w:rPr>
          <w:szCs w:val="24"/>
          <w:lang w:val="uk-UA"/>
        </w:rPr>
        <w:t xml:space="preserve">було розроблено в межах цієї стратегії, що частково фінансується програмою Євростат </w:t>
      </w:r>
      <w:r w:rsidR="001B53C4" w:rsidRPr="002C4021">
        <w:rPr>
          <w:szCs w:val="24"/>
          <w:lang w:val="uk-UA"/>
        </w:rPr>
        <w:t>SECH</w:t>
      </w:r>
      <w:r w:rsidR="008567D4" w:rsidRPr="002C4021">
        <w:rPr>
          <w:szCs w:val="24"/>
          <w:lang w:val="uk-UA"/>
        </w:rPr>
        <w:t xml:space="preserve"> і </w:t>
      </w:r>
      <w:r w:rsidR="002C14A1" w:rsidRPr="002C4021">
        <w:rPr>
          <w:szCs w:val="24"/>
          <w:lang w:val="uk-UA"/>
        </w:rPr>
        <w:t xml:space="preserve">створеної з наміром забезпечення основи для подальших досліджень щодо споживання енергії у секторі домашніх господарств. </w:t>
      </w:r>
    </w:p>
    <w:p w:rsidR="002A711B" w:rsidRPr="002C4021" w:rsidRDefault="002A711B" w:rsidP="001B53C4">
      <w:pPr>
        <w:pStyle w:val="a0"/>
        <w:jc w:val="both"/>
        <w:rPr>
          <w:szCs w:val="24"/>
          <w:lang w:val="uk-UA"/>
        </w:rPr>
      </w:pPr>
    </w:p>
    <w:p w:rsidR="001B53C4" w:rsidRPr="002C4021" w:rsidRDefault="00945FF0" w:rsidP="001B53C4">
      <w:pPr>
        <w:pStyle w:val="a0"/>
        <w:jc w:val="both"/>
        <w:rPr>
          <w:szCs w:val="24"/>
          <w:lang w:val="uk-UA"/>
        </w:rPr>
      </w:pPr>
      <w:r w:rsidRPr="002C4021">
        <w:rPr>
          <w:szCs w:val="24"/>
          <w:lang w:val="uk-UA"/>
        </w:rPr>
        <w:t xml:space="preserve">Перші дослідження, спрямовані на пояснення споживання енергії у секторі домашніх господарств в Іспанії, проводилися у 1990-х роках. Дослідження, проведене </w:t>
      </w:r>
      <w:r w:rsidR="001B53C4" w:rsidRPr="002C4021">
        <w:rPr>
          <w:szCs w:val="24"/>
          <w:lang w:val="uk-UA"/>
        </w:rPr>
        <w:t xml:space="preserve">Red Electrica de Espana </w:t>
      </w:r>
      <w:r w:rsidRPr="002C4021">
        <w:rPr>
          <w:szCs w:val="24"/>
          <w:lang w:val="uk-UA"/>
        </w:rPr>
        <w:t xml:space="preserve">у 1998 році, забезпечило дані про спожиту електроенергію за типом електричного приладу. Тим не менш, це дослідження не охоплювало інші види енергії та послуги і тому забезпечувало частковий підхід до споживання сектора. </w:t>
      </w:r>
    </w:p>
    <w:p w:rsidR="002A711B" w:rsidRPr="002C4021" w:rsidRDefault="002A711B" w:rsidP="001B53C4">
      <w:pPr>
        <w:pStyle w:val="a0"/>
        <w:jc w:val="both"/>
        <w:rPr>
          <w:szCs w:val="24"/>
          <w:lang w:val="uk-UA"/>
        </w:rPr>
      </w:pPr>
    </w:p>
    <w:p w:rsidR="001B53C4" w:rsidRPr="002C4021" w:rsidRDefault="00945FF0" w:rsidP="001B53C4">
      <w:pPr>
        <w:pStyle w:val="a0"/>
        <w:jc w:val="both"/>
        <w:rPr>
          <w:szCs w:val="24"/>
          <w:lang w:val="uk-UA"/>
        </w:rPr>
      </w:pPr>
      <w:r w:rsidRPr="002C4021">
        <w:rPr>
          <w:szCs w:val="24"/>
          <w:lang w:val="uk-UA"/>
        </w:rPr>
        <w:t>Дослідження</w:t>
      </w:r>
      <w:r w:rsidR="001B53C4" w:rsidRPr="002C4021">
        <w:rPr>
          <w:szCs w:val="24"/>
          <w:lang w:val="uk-UA"/>
        </w:rPr>
        <w:t xml:space="preserve"> SECH-SPAHOUSEC</w:t>
      </w:r>
      <w:r w:rsidRPr="002C4021">
        <w:rPr>
          <w:szCs w:val="24"/>
          <w:lang w:val="uk-UA"/>
        </w:rPr>
        <w:t xml:space="preserve">, проведене в Іспанії у </w:t>
      </w:r>
      <w:r w:rsidR="001B53C4" w:rsidRPr="002C4021">
        <w:rPr>
          <w:szCs w:val="24"/>
          <w:lang w:val="uk-UA"/>
        </w:rPr>
        <w:t>2010</w:t>
      </w:r>
      <w:r w:rsidRPr="002C4021">
        <w:rPr>
          <w:szCs w:val="24"/>
          <w:lang w:val="uk-UA"/>
        </w:rPr>
        <w:t xml:space="preserve"> році</w:t>
      </w:r>
      <w:r w:rsidR="001B53C4" w:rsidRPr="002C4021">
        <w:rPr>
          <w:szCs w:val="24"/>
          <w:lang w:val="uk-UA"/>
        </w:rPr>
        <w:t>,</w:t>
      </w:r>
      <w:r w:rsidRPr="002C4021">
        <w:rPr>
          <w:szCs w:val="24"/>
          <w:lang w:val="uk-UA"/>
        </w:rPr>
        <w:t xml:space="preserve"> з частковим фін</w:t>
      </w:r>
      <w:r w:rsidR="008C19A5" w:rsidRPr="002C4021">
        <w:rPr>
          <w:szCs w:val="24"/>
          <w:lang w:val="uk-UA"/>
        </w:rPr>
        <w:t>ансуванням Євростат було першим дослідженням, яке охоплювало споживання сектора домашніх господарств у цілому з деталізованою інформацією на рівні послуги та використання енергії</w:t>
      </w:r>
      <w:r w:rsidR="001B53C4" w:rsidRPr="002C4021">
        <w:rPr>
          <w:szCs w:val="24"/>
          <w:lang w:val="uk-UA"/>
        </w:rPr>
        <w:t xml:space="preserve">. </w:t>
      </w:r>
      <w:r w:rsidR="008C19A5" w:rsidRPr="002C4021">
        <w:rPr>
          <w:szCs w:val="24"/>
          <w:lang w:val="uk-UA"/>
        </w:rPr>
        <w:t xml:space="preserve">Цей вид дослідження планується покращити та періодично повторно проводити протягом періоду не більше п’яти років із застосуванням методу, розробленого для екстраполяції та коригування даних для років між дослідженнями. </w:t>
      </w:r>
    </w:p>
    <w:p w:rsidR="002A711B" w:rsidRPr="002C4021" w:rsidRDefault="002A711B" w:rsidP="001B53C4">
      <w:pPr>
        <w:pStyle w:val="a0"/>
        <w:jc w:val="both"/>
        <w:rPr>
          <w:szCs w:val="24"/>
          <w:lang w:val="uk-UA"/>
        </w:rPr>
      </w:pPr>
    </w:p>
    <w:p w:rsidR="001B53C4" w:rsidRPr="002C4021" w:rsidRDefault="008C19A5" w:rsidP="001B53C4">
      <w:pPr>
        <w:pStyle w:val="a0"/>
        <w:jc w:val="both"/>
        <w:rPr>
          <w:b/>
          <w:szCs w:val="24"/>
          <w:lang w:val="uk-UA"/>
        </w:rPr>
      </w:pPr>
      <w:r w:rsidRPr="002C4021">
        <w:rPr>
          <w:b/>
          <w:szCs w:val="24"/>
          <w:lang w:val="uk-UA"/>
        </w:rPr>
        <w:t>Як</w:t>
      </w:r>
    </w:p>
    <w:p w:rsidR="002A711B" w:rsidRPr="002C4021" w:rsidRDefault="002A711B" w:rsidP="001B53C4">
      <w:pPr>
        <w:pStyle w:val="a0"/>
        <w:jc w:val="both"/>
        <w:rPr>
          <w:szCs w:val="24"/>
          <w:lang w:val="uk-UA"/>
        </w:rPr>
      </w:pPr>
    </w:p>
    <w:p w:rsidR="001B53C4" w:rsidRPr="002C4021" w:rsidRDefault="008C19A5" w:rsidP="001B53C4">
      <w:pPr>
        <w:pStyle w:val="a0"/>
        <w:jc w:val="both"/>
        <w:rPr>
          <w:szCs w:val="24"/>
          <w:lang w:val="uk-UA"/>
        </w:rPr>
      </w:pPr>
      <w:r w:rsidRPr="002C4021">
        <w:rPr>
          <w:szCs w:val="24"/>
          <w:lang w:val="uk-UA"/>
        </w:rPr>
        <w:t xml:space="preserve">Для дослідження </w:t>
      </w:r>
      <w:r w:rsidR="001B53C4" w:rsidRPr="002C4021">
        <w:rPr>
          <w:szCs w:val="24"/>
          <w:lang w:val="uk-UA"/>
        </w:rPr>
        <w:t xml:space="preserve">SECH-SPAHOUSEC </w:t>
      </w:r>
      <w:r w:rsidRPr="002C4021">
        <w:rPr>
          <w:szCs w:val="24"/>
          <w:lang w:val="uk-UA"/>
        </w:rPr>
        <w:t xml:space="preserve">була розроблена методологія, що включає кілька статистичних методів, включаючи: узгодження даних, опитування, вимірювання </w:t>
      </w:r>
      <w:r w:rsidR="009557D5" w:rsidRPr="002C4021">
        <w:rPr>
          <w:szCs w:val="24"/>
          <w:lang w:val="uk-UA"/>
        </w:rPr>
        <w:t xml:space="preserve">«на місці» та використання адміністративних даних. Однак, вона не вважалася відповідною для відхилення моделювання, враховуючи відсутність необхідних даних для заповнення модельних і бюджетних обмежень. </w:t>
      </w:r>
    </w:p>
    <w:p w:rsidR="002A711B" w:rsidRPr="002C4021" w:rsidRDefault="002A711B" w:rsidP="001B53C4">
      <w:pPr>
        <w:pStyle w:val="a0"/>
        <w:jc w:val="both"/>
        <w:rPr>
          <w:szCs w:val="24"/>
          <w:lang w:val="uk-UA"/>
        </w:rPr>
      </w:pPr>
    </w:p>
    <w:p w:rsidR="001B53C4" w:rsidRPr="002C4021" w:rsidRDefault="00404070" w:rsidP="001B53C4">
      <w:pPr>
        <w:pStyle w:val="a0"/>
        <w:jc w:val="both"/>
        <w:rPr>
          <w:szCs w:val="24"/>
          <w:lang w:val="uk-UA"/>
        </w:rPr>
      </w:pPr>
      <w:r w:rsidRPr="002C4021">
        <w:rPr>
          <w:szCs w:val="24"/>
          <w:lang w:val="uk-UA"/>
        </w:rPr>
        <w:t>Основними факторами для проектування опитування були вибрані кліматичні зони: північноатлантичний, континентальний і середземноморський, а також типи будинків: квартири та одноквартирні помешкання, з розширенням обсягу останнього на окремі</w:t>
      </w:r>
      <w:r w:rsidR="00604601" w:rsidRPr="002C4021">
        <w:rPr>
          <w:szCs w:val="24"/>
          <w:lang w:val="uk-UA"/>
        </w:rPr>
        <w:t xml:space="preserve"> будинки</w:t>
      </w:r>
      <w:r w:rsidRPr="002C4021">
        <w:rPr>
          <w:szCs w:val="24"/>
          <w:lang w:val="uk-UA"/>
        </w:rPr>
        <w:t xml:space="preserve"> та </w:t>
      </w:r>
      <w:r w:rsidR="00604601" w:rsidRPr="002C4021">
        <w:rPr>
          <w:szCs w:val="24"/>
          <w:lang w:val="uk-UA"/>
        </w:rPr>
        <w:t>будинки рядкової забудови</w:t>
      </w:r>
      <w:r w:rsidR="001B53C4" w:rsidRPr="002C4021">
        <w:rPr>
          <w:szCs w:val="24"/>
          <w:lang w:val="uk-UA"/>
        </w:rPr>
        <w:t>.</w:t>
      </w:r>
    </w:p>
    <w:p w:rsidR="002A711B" w:rsidRPr="002C4021" w:rsidRDefault="002A711B" w:rsidP="001B53C4">
      <w:pPr>
        <w:pStyle w:val="a0"/>
        <w:jc w:val="both"/>
        <w:rPr>
          <w:szCs w:val="24"/>
          <w:lang w:val="uk-UA"/>
        </w:rPr>
      </w:pPr>
    </w:p>
    <w:p w:rsidR="001B53C4" w:rsidRPr="002C4021" w:rsidRDefault="00C41744" w:rsidP="001B53C4">
      <w:pPr>
        <w:pStyle w:val="a0"/>
        <w:jc w:val="both"/>
        <w:rPr>
          <w:szCs w:val="24"/>
          <w:lang w:val="uk-UA"/>
        </w:rPr>
      </w:pPr>
      <w:r w:rsidRPr="002C4021">
        <w:rPr>
          <w:szCs w:val="24"/>
          <w:lang w:val="uk-UA"/>
        </w:rPr>
        <w:t xml:space="preserve">Під час дослідження використовувалися два типи опитувань – опитування за телефоном і «панельне» опитування. Цей підхід показав, що однією з цілей було визначити коефіцієнт витрати-вигода кожного виду опитування, а також достовірність даних, які отримуються під час їх проведення. Цілями обох опитувань були визначення характеристик будинків та сімей; </w:t>
      </w:r>
      <w:r w:rsidR="000432A6" w:rsidRPr="002C4021">
        <w:rPr>
          <w:szCs w:val="24"/>
          <w:lang w:val="uk-UA"/>
        </w:rPr>
        <w:t>установлення</w:t>
      </w:r>
      <w:r w:rsidRPr="002C4021">
        <w:rPr>
          <w:szCs w:val="24"/>
          <w:lang w:val="uk-UA"/>
        </w:rPr>
        <w:t xml:space="preserve"> існуючого обладнання з</w:t>
      </w:r>
      <w:r w:rsidR="000432A6" w:rsidRPr="002C4021">
        <w:rPr>
          <w:szCs w:val="24"/>
          <w:lang w:val="uk-UA"/>
        </w:rPr>
        <w:t xml:space="preserve"> його енергетичним маркуванням; а також використання та поінформованість про джерела енергії, що використовуються для споживання енергії. </w:t>
      </w:r>
    </w:p>
    <w:p w:rsidR="002A711B" w:rsidRPr="002C4021" w:rsidRDefault="002A711B" w:rsidP="001B53C4">
      <w:pPr>
        <w:pStyle w:val="a0"/>
        <w:jc w:val="both"/>
        <w:rPr>
          <w:szCs w:val="24"/>
          <w:lang w:val="uk-UA"/>
        </w:rPr>
      </w:pPr>
    </w:p>
    <w:p w:rsidR="001B53C4" w:rsidRPr="002C4021" w:rsidRDefault="000432A6" w:rsidP="001B53C4">
      <w:pPr>
        <w:pStyle w:val="a0"/>
        <w:jc w:val="both"/>
        <w:rPr>
          <w:szCs w:val="24"/>
          <w:lang w:val="uk-UA"/>
        </w:rPr>
      </w:pPr>
      <w:r w:rsidRPr="002C4021">
        <w:rPr>
          <w:szCs w:val="24"/>
          <w:lang w:val="uk-UA"/>
        </w:rPr>
        <w:t xml:space="preserve">Центральні системи опалення та гарячого водопостачання також вивчалися шляхом проведення опитування </w:t>
      </w:r>
      <w:r w:rsidR="00905E2F" w:rsidRPr="002C4021">
        <w:rPr>
          <w:szCs w:val="24"/>
          <w:lang w:val="uk-UA"/>
        </w:rPr>
        <w:t xml:space="preserve">агентів, які надавали інформацію про споживання енергії асоціацій мешканців, а також економічні витрати, пов’язані з ними. </w:t>
      </w:r>
    </w:p>
    <w:p w:rsidR="002A711B" w:rsidRPr="002C4021" w:rsidRDefault="002A711B" w:rsidP="001B53C4">
      <w:pPr>
        <w:pStyle w:val="a0"/>
        <w:jc w:val="both"/>
        <w:rPr>
          <w:szCs w:val="24"/>
          <w:lang w:val="uk-UA"/>
        </w:rPr>
      </w:pPr>
    </w:p>
    <w:p w:rsidR="001B53C4" w:rsidRPr="002C4021" w:rsidRDefault="00905E2F" w:rsidP="001B53C4">
      <w:pPr>
        <w:pStyle w:val="a0"/>
        <w:jc w:val="both"/>
        <w:rPr>
          <w:szCs w:val="24"/>
          <w:lang w:val="uk-UA"/>
        </w:rPr>
      </w:pPr>
      <w:r w:rsidRPr="002C4021">
        <w:rPr>
          <w:szCs w:val="24"/>
          <w:lang w:val="uk-UA"/>
        </w:rPr>
        <w:t xml:space="preserve">Одночасно з опитуванням проводилися вимірювання </w:t>
      </w:r>
      <w:r w:rsidR="001B53C4" w:rsidRPr="002C4021">
        <w:rPr>
          <w:i/>
          <w:szCs w:val="24"/>
          <w:lang w:val="uk-UA"/>
        </w:rPr>
        <w:t>in situ</w:t>
      </w:r>
      <w:r w:rsidR="001B53C4" w:rsidRPr="002C4021">
        <w:rPr>
          <w:szCs w:val="24"/>
          <w:lang w:val="uk-UA"/>
        </w:rPr>
        <w:t xml:space="preserve"> </w:t>
      </w:r>
      <w:r w:rsidRPr="002C4021">
        <w:rPr>
          <w:szCs w:val="24"/>
          <w:lang w:val="uk-UA"/>
        </w:rPr>
        <w:t>споживання електроенергії – докладно для кожного виду обладнання – у 600 будинках у літній, осінній та зимовий період</w:t>
      </w:r>
      <w:r w:rsidR="001B53C4" w:rsidRPr="002C4021">
        <w:rPr>
          <w:szCs w:val="24"/>
          <w:lang w:val="uk-UA"/>
        </w:rPr>
        <w:t xml:space="preserve">. </w:t>
      </w:r>
      <w:r w:rsidR="00561571" w:rsidRPr="002C4021">
        <w:rPr>
          <w:szCs w:val="24"/>
          <w:lang w:val="uk-UA"/>
        </w:rPr>
        <w:t>Осінній період був спареним з весняним через подібність температур і енергетичних потреб цих сезонів</w:t>
      </w:r>
      <w:r w:rsidR="001B53C4" w:rsidRPr="002C4021">
        <w:rPr>
          <w:szCs w:val="24"/>
          <w:lang w:val="uk-UA"/>
        </w:rPr>
        <w:t xml:space="preserve">. </w:t>
      </w:r>
      <w:r w:rsidR="0050714B" w:rsidRPr="002C4021">
        <w:rPr>
          <w:szCs w:val="24"/>
          <w:lang w:val="uk-UA"/>
        </w:rPr>
        <w:t>Вимірювання проводилися у кожному будинку протягом чотирьох послідовних днів, включаючи два робочі та два неробочі дні. Опитування стосовно обладнання також проводилися в цих будинках, а також стосовно рахунків за електроенергію щ метою розрахунку невимірюваного споживання енергії, такого як споживання у режимі очікування для окремого обладнання та</w:t>
      </w:r>
      <w:r w:rsidR="009E00A3" w:rsidRPr="002C4021">
        <w:rPr>
          <w:szCs w:val="24"/>
          <w:lang w:val="uk-UA"/>
        </w:rPr>
        <w:t xml:space="preserve"> освітлення. </w:t>
      </w:r>
    </w:p>
    <w:p w:rsidR="002A711B" w:rsidRPr="002C4021" w:rsidRDefault="002A711B" w:rsidP="001B53C4">
      <w:pPr>
        <w:pStyle w:val="a0"/>
        <w:jc w:val="both"/>
        <w:rPr>
          <w:szCs w:val="24"/>
          <w:lang w:val="uk-UA"/>
        </w:rPr>
      </w:pPr>
    </w:p>
    <w:p w:rsidR="001B53C4" w:rsidRPr="002C4021" w:rsidRDefault="009E00A3" w:rsidP="001B53C4">
      <w:pPr>
        <w:pStyle w:val="a0"/>
        <w:jc w:val="both"/>
        <w:rPr>
          <w:szCs w:val="24"/>
          <w:lang w:val="uk-UA"/>
        </w:rPr>
      </w:pPr>
      <w:r w:rsidRPr="002C4021">
        <w:rPr>
          <w:szCs w:val="24"/>
          <w:lang w:val="uk-UA"/>
        </w:rPr>
        <w:t xml:space="preserve">Інформація, отримана в результаті проведення опитувань, пройшла через кілька процесів перевірки та очищення. Перший процес забезпечив мінімальну кількість ефективних інтерв’ю для кожної операції опитування. Таким чином, для опитування за телефоном </w:t>
      </w:r>
      <w:r w:rsidR="00225BE9" w:rsidRPr="002C4021">
        <w:rPr>
          <w:szCs w:val="24"/>
          <w:lang w:val="uk-UA"/>
        </w:rPr>
        <w:t xml:space="preserve">6 390 проведених інтерв’ю, при цьому ефективним інтерв’ю вважалося інтерв’ю з, щонайменше, 75 % питань, на які було надано відповіді. Тоді як під час панельного опитування було отримано 3 035 відповідей. Інформація, отримана від управляючих земельною ділянкою, охоплювала 3 337 помешкань, розташованих у північноатлантичній і континентальній кліматичній зоні, та не було отримано жодної відповідної інформації для середземноморської кліматичної зони, </w:t>
      </w:r>
      <w:r w:rsidR="00984CE9" w:rsidRPr="002C4021">
        <w:rPr>
          <w:szCs w:val="24"/>
          <w:lang w:val="uk-UA"/>
        </w:rPr>
        <w:t xml:space="preserve">де установки такого типу не поширені. </w:t>
      </w:r>
    </w:p>
    <w:p w:rsidR="002A711B" w:rsidRPr="002C4021" w:rsidRDefault="002A711B" w:rsidP="001B53C4">
      <w:pPr>
        <w:pStyle w:val="a0"/>
        <w:jc w:val="both"/>
        <w:rPr>
          <w:szCs w:val="24"/>
          <w:lang w:val="uk-UA"/>
        </w:rPr>
      </w:pPr>
    </w:p>
    <w:p w:rsidR="001B53C4" w:rsidRPr="002C4021" w:rsidRDefault="00984CE9" w:rsidP="001B53C4">
      <w:pPr>
        <w:pStyle w:val="a0"/>
        <w:jc w:val="both"/>
        <w:rPr>
          <w:szCs w:val="24"/>
          <w:lang w:val="uk-UA"/>
        </w:rPr>
      </w:pPr>
      <w:r w:rsidRPr="002C4021">
        <w:rPr>
          <w:szCs w:val="24"/>
          <w:lang w:val="uk-UA"/>
        </w:rPr>
        <w:t xml:space="preserve">Окремо від перевірок інформації, проведених під час інтерв’ю чи пізніше, які призвели до перегляду інтерв’ю. Наприклад, перехресні перевірки були здійснені між споживанням енергії та відповідними витратами, та у разі якщо відхилення у витратах одиниці були понад </w:t>
      </w:r>
      <w:r w:rsidR="001B53C4" w:rsidRPr="002C4021">
        <w:rPr>
          <w:szCs w:val="24"/>
          <w:lang w:val="uk-UA"/>
        </w:rPr>
        <w:t>± 5 %</w:t>
      </w:r>
      <w:r w:rsidRPr="002C4021">
        <w:rPr>
          <w:szCs w:val="24"/>
          <w:lang w:val="uk-UA"/>
        </w:rPr>
        <w:t xml:space="preserve">, дані переглядалися чи </w:t>
      </w:r>
      <w:r w:rsidR="004E2713" w:rsidRPr="002C4021">
        <w:rPr>
          <w:szCs w:val="24"/>
          <w:lang w:val="uk-UA"/>
        </w:rPr>
        <w:t>відкид</w:t>
      </w:r>
      <w:r w:rsidR="00906C50" w:rsidRPr="002C4021">
        <w:rPr>
          <w:szCs w:val="24"/>
          <w:lang w:val="uk-UA"/>
        </w:rPr>
        <w:t>алися</w:t>
      </w:r>
      <w:r w:rsidR="001B53C4" w:rsidRPr="002C4021">
        <w:rPr>
          <w:szCs w:val="24"/>
          <w:lang w:val="uk-UA"/>
        </w:rPr>
        <w:t xml:space="preserve">. </w:t>
      </w:r>
      <w:r w:rsidR="00906C50" w:rsidRPr="002C4021">
        <w:rPr>
          <w:szCs w:val="24"/>
          <w:lang w:val="uk-UA"/>
        </w:rPr>
        <w:t xml:space="preserve">Середні витрати одиниці встановлювалися завдяки інформації від енерготорговців та комп’ютерному інструменту, що існує в </w:t>
      </w:r>
      <w:r w:rsidR="001B53C4" w:rsidRPr="002C4021">
        <w:rPr>
          <w:szCs w:val="24"/>
          <w:lang w:val="uk-UA"/>
        </w:rPr>
        <w:t xml:space="preserve">IDAE, </w:t>
      </w:r>
      <w:r w:rsidR="00906C50" w:rsidRPr="002C4021">
        <w:rPr>
          <w:szCs w:val="24"/>
          <w:lang w:val="uk-UA"/>
        </w:rPr>
        <w:t>який визначив середню вартість одиниці енергії для природного газу, електроенергії, дизельного палива та розрідженого газу</w:t>
      </w:r>
      <w:r w:rsidR="001B53C4" w:rsidRPr="002C4021">
        <w:rPr>
          <w:szCs w:val="24"/>
          <w:lang w:val="uk-UA"/>
        </w:rPr>
        <w:t>.</w:t>
      </w:r>
    </w:p>
    <w:p w:rsidR="002A711B" w:rsidRPr="002C4021" w:rsidRDefault="002A711B" w:rsidP="001B53C4">
      <w:pPr>
        <w:pStyle w:val="a0"/>
        <w:jc w:val="both"/>
        <w:rPr>
          <w:szCs w:val="24"/>
          <w:lang w:val="uk-UA"/>
        </w:rPr>
      </w:pPr>
    </w:p>
    <w:p w:rsidR="001B53C4" w:rsidRPr="002C4021" w:rsidRDefault="00906C50" w:rsidP="001B53C4">
      <w:pPr>
        <w:pStyle w:val="a0"/>
        <w:jc w:val="both"/>
        <w:rPr>
          <w:szCs w:val="24"/>
          <w:lang w:val="uk-UA"/>
        </w:rPr>
      </w:pPr>
      <w:r w:rsidRPr="002C4021">
        <w:rPr>
          <w:szCs w:val="24"/>
          <w:lang w:val="uk-UA"/>
        </w:rPr>
        <w:t xml:space="preserve">Споживання енергії від відновлюваних джерел у домашніх господарствах розглядалося окремо з урахуванням низького впровадження, </w:t>
      </w:r>
      <w:r w:rsidR="005D6FF6" w:rsidRPr="002C4021">
        <w:rPr>
          <w:szCs w:val="24"/>
          <w:lang w:val="uk-UA"/>
        </w:rPr>
        <w:t xml:space="preserve">що опитування за телефоном і панельні опитування не могли пояснити належним чином і що велика частина споживання енергії від відновлюваних джерел в іспанських домашніх господарствах покладається на некомерційному споживанні біомаси. Таким чином, спеціальна статистика </w:t>
      </w:r>
      <w:r w:rsidR="001B53C4" w:rsidRPr="002C4021">
        <w:rPr>
          <w:szCs w:val="24"/>
          <w:lang w:val="uk-UA"/>
        </w:rPr>
        <w:t xml:space="preserve">IDAE </w:t>
      </w:r>
      <w:r w:rsidR="005D6FF6" w:rsidRPr="002C4021">
        <w:rPr>
          <w:szCs w:val="24"/>
          <w:lang w:val="uk-UA"/>
        </w:rPr>
        <w:t xml:space="preserve">для кожного типу відновлюваної енергії використовувалася з метою встановлення норми споживання відновлюваної енергії. У цьому сенсі </w:t>
      </w:r>
      <w:r w:rsidR="001B53C4" w:rsidRPr="002C4021">
        <w:rPr>
          <w:szCs w:val="24"/>
          <w:lang w:val="uk-UA"/>
        </w:rPr>
        <w:t xml:space="preserve">IDAE </w:t>
      </w:r>
      <w:r w:rsidR="005D6FF6" w:rsidRPr="002C4021">
        <w:rPr>
          <w:szCs w:val="24"/>
          <w:lang w:val="uk-UA"/>
        </w:rPr>
        <w:t>використовує три чіткі статистичні операції</w:t>
      </w:r>
      <w:r w:rsidR="001B53C4" w:rsidRPr="002C4021">
        <w:rPr>
          <w:szCs w:val="24"/>
          <w:lang w:val="uk-UA"/>
        </w:rPr>
        <w:t xml:space="preserve">: </w:t>
      </w:r>
      <w:r w:rsidR="005D6FF6" w:rsidRPr="002C4021">
        <w:rPr>
          <w:szCs w:val="24"/>
          <w:lang w:val="uk-UA"/>
        </w:rPr>
        <w:t>теплова біомаса</w:t>
      </w:r>
      <w:r w:rsidR="001B53C4" w:rsidRPr="002C4021">
        <w:rPr>
          <w:szCs w:val="24"/>
          <w:lang w:val="uk-UA"/>
        </w:rPr>
        <w:t xml:space="preserve">, </w:t>
      </w:r>
      <w:r w:rsidR="001F7777" w:rsidRPr="002C4021">
        <w:rPr>
          <w:szCs w:val="24"/>
          <w:lang w:val="uk-UA"/>
        </w:rPr>
        <w:t xml:space="preserve">сонячна теплота і геотермальна енергія. Результати цих статистик для сектора домашніх господарств були включені в дослідження за допомогою методів узгодження даних. </w:t>
      </w:r>
    </w:p>
    <w:p w:rsidR="00906C50" w:rsidRPr="002C4021" w:rsidRDefault="00906C50" w:rsidP="001B53C4">
      <w:pPr>
        <w:pStyle w:val="a0"/>
        <w:jc w:val="both"/>
        <w:rPr>
          <w:szCs w:val="24"/>
          <w:lang w:val="uk-UA"/>
        </w:rPr>
      </w:pPr>
    </w:p>
    <w:p w:rsidR="001B53C4" w:rsidRPr="002C4021" w:rsidRDefault="001F7777" w:rsidP="001B53C4">
      <w:pPr>
        <w:pStyle w:val="a0"/>
        <w:jc w:val="both"/>
        <w:rPr>
          <w:szCs w:val="24"/>
          <w:lang w:val="uk-UA"/>
        </w:rPr>
      </w:pPr>
      <w:r w:rsidRPr="002C4021">
        <w:rPr>
          <w:szCs w:val="24"/>
          <w:lang w:val="uk-UA"/>
        </w:rPr>
        <w:t>Торгові компанії також мали надати сукупні дані про економічне та енергетичне споживання на рівні кожної кліматичної зони. Інформація була надана про електроенергію та природній газ для споживання, а також вист</w:t>
      </w:r>
      <w:r w:rsidR="004E2713" w:rsidRPr="002C4021">
        <w:rPr>
          <w:szCs w:val="24"/>
          <w:lang w:val="uk-UA"/>
        </w:rPr>
        <w:t>а</w:t>
      </w:r>
      <w:r w:rsidRPr="002C4021">
        <w:rPr>
          <w:szCs w:val="24"/>
          <w:lang w:val="uk-UA"/>
        </w:rPr>
        <w:t xml:space="preserve">влення рахунків за тарифними планами і кліматичною зоною. Також була надана інформація про інші види палива, такі як </w:t>
      </w:r>
      <w:r w:rsidR="00EA747D" w:rsidRPr="002C4021">
        <w:rPr>
          <w:szCs w:val="24"/>
          <w:lang w:val="uk-UA"/>
        </w:rPr>
        <w:t xml:space="preserve">важке нафтове паливо і нафтовий розріджений газ, що постачаються, за кліматичною зоною. </w:t>
      </w:r>
    </w:p>
    <w:p w:rsidR="00906C50" w:rsidRPr="002C4021" w:rsidRDefault="00906C50" w:rsidP="001B53C4">
      <w:pPr>
        <w:pStyle w:val="a0"/>
        <w:jc w:val="both"/>
        <w:rPr>
          <w:szCs w:val="24"/>
          <w:lang w:val="uk-UA"/>
        </w:rPr>
      </w:pPr>
    </w:p>
    <w:p w:rsidR="001B53C4" w:rsidRPr="002C4021" w:rsidRDefault="00EA747D" w:rsidP="001B53C4">
      <w:pPr>
        <w:pStyle w:val="a0"/>
        <w:jc w:val="both"/>
        <w:rPr>
          <w:szCs w:val="24"/>
          <w:lang w:val="uk-UA"/>
        </w:rPr>
      </w:pPr>
      <w:r w:rsidRPr="002C4021">
        <w:rPr>
          <w:szCs w:val="24"/>
          <w:lang w:val="uk-UA"/>
        </w:rPr>
        <w:t xml:space="preserve">Таким чином, уся зібрана інформація була включена за кліматичною зоною та типом помешкання шляхом використання методів узгодження даних. Остаточна агрегація видів помешкання та кліматичних зон використовувалася для визначення споживання у секторі домашніх господарств на національному рівні з розбивкою за опаленням, </w:t>
      </w:r>
      <w:r w:rsidR="00F10C67" w:rsidRPr="002C4021">
        <w:rPr>
          <w:szCs w:val="24"/>
          <w:lang w:val="uk-UA"/>
        </w:rPr>
        <w:t>нагріванням води, приготуванням їжі, кондиціюванням повітря, освітленням та 9 типами електричних приладів (холод</w:t>
      </w:r>
      <w:r w:rsidR="004E2713" w:rsidRPr="002C4021">
        <w:rPr>
          <w:szCs w:val="24"/>
          <w:lang w:val="uk-UA"/>
        </w:rPr>
        <w:t>ильники, морозильні камери, пра</w:t>
      </w:r>
      <w:r w:rsidR="00F10C67" w:rsidRPr="002C4021">
        <w:rPr>
          <w:szCs w:val="24"/>
          <w:lang w:val="uk-UA"/>
        </w:rPr>
        <w:t xml:space="preserve">льні машини, сушарки, посудомийні машини, духовки, телевізори, комп’ютери та інше електрообладнання), окремо від споживання в режиму очікування. </w:t>
      </w:r>
    </w:p>
    <w:p w:rsidR="00906C50" w:rsidRPr="002C4021" w:rsidRDefault="00906C50" w:rsidP="001B53C4">
      <w:pPr>
        <w:pStyle w:val="a0"/>
        <w:jc w:val="both"/>
        <w:rPr>
          <w:szCs w:val="24"/>
          <w:lang w:val="uk-UA"/>
        </w:rPr>
      </w:pPr>
    </w:p>
    <w:p w:rsidR="001B53C4" w:rsidRPr="002C4021" w:rsidRDefault="00F10C67" w:rsidP="001B53C4">
      <w:pPr>
        <w:pStyle w:val="a0"/>
        <w:jc w:val="both"/>
        <w:rPr>
          <w:b/>
          <w:szCs w:val="24"/>
          <w:lang w:val="uk-UA"/>
        </w:rPr>
      </w:pPr>
      <w:r w:rsidRPr="002C4021">
        <w:rPr>
          <w:b/>
          <w:szCs w:val="24"/>
          <w:lang w:val="uk-UA"/>
        </w:rPr>
        <w:t>Що</w:t>
      </w:r>
    </w:p>
    <w:p w:rsidR="00906C50" w:rsidRPr="002C4021" w:rsidRDefault="00906C50" w:rsidP="001B53C4">
      <w:pPr>
        <w:pStyle w:val="a0"/>
        <w:jc w:val="both"/>
        <w:rPr>
          <w:szCs w:val="24"/>
          <w:lang w:val="uk-UA"/>
        </w:rPr>
      </w:pPr>
    </w:p>
    <w:p w:rsidR="001B53C4" w:rsidRPr="002C4021" w:rsidRDefault="00F10C67" w:rsidP="001B53C4">
      <w:pPr>
        <w:pStyle w:val="a0"/>
        <w:jc w:val="both"/>
        <w:rPr>
          <w:szCs w:val="24"/>
          <w:lang w:val="uk-UA"/>
        </w:rPr>
      </w:pPr>
      <w:r w:rsidRPr="002C4021">
        <w:rPr>
          <w:szCs w:val="24"/>
          <w:lang w:val="uk-UA"/>
        </w:rPr>
        <w:t>Однією з основних цілей було охоплення більшості вимог Цільової групи Євростат 2008 року. Як зазначено нижче у підрозділі про охоплення</w:t>
      </w:r>
      <w:r w:rsidR="006543A5" w:rsidRPr="002C4021">
        <w:rPr>
          <w:szCs w:val="24"/>
          <w:lang w:val="uk-UA"/>
        </w:rPr>
        <w:t>,</w:t>
      </w:r>
      <w:r w:rsidRPr="002C4021">
        <w:rPr>
          <w:szCs w:val="24"/>
          <w:lang w:val="uk-UA"/>
        </w:rPr>
        <w:t xml:space="preserve"> </w:t>
      </w:r>
      <w:r w:rsidR="006543A5" w:rsidRPr="002C4021">
        <w:rPr>
          <w:szCs w:val="24"/>
          <w:lang w:val="uk-UA"/>
        </w:rPr>
        <w:t>досягн</w:t>
      </w:r>
      <w:r w:rsidR="004E2713" w:rsidRPr="002C4021">
        <w:rPr>
          <w:szCs w:val="24"/>
          <w:lang w:val="uk-UA"/>
        </w:rPr>
        <w:t>ут</w:t>
      </w:r>
      <w:r w:rsidR="006543A5" w:rsidRPr="002C4021">
        <w:rPr>
          <w:szCs w:val="24"/>
          <w:lang w:val="uk-UA"/>
        </w:rPr>
        <w:t>ий показник охоплення перевищував визначені рекомендації.</w:t>
      </w:r>
    </w:p>
    <w:p w:rsidR="00F10C67" w:rsidRPr="002C4021" w:rsidRDefault="00F10C67" w:rsidP="001B53C4">
      <w:pPr>
        <w:pStyle w:val="a0"/>
        <w:jc w:val="both"/>
        <w:rPr>
          <w:szCs w:val="24"/>
          <w:lang w:val="uk-UA"/>
        </w:rPr>
      </w:pPr>
    </w:p>
    <w:p w:rsidR="001B53C4" w:rsidRPr="002C4021" w:rsidRDefault="006543A5" w:rsidP="001B53C4">
      <w:pPr>
        <w:pStyle w:val="a0"/>
        <w:jc w:val="both"/>
        <w:rPr>
          <w:szCs w:val="24"/>
          <w:lang w:val="uk-UA"/>
        </w:rPr>
      </w:pPr>
      <w:r w:rsidRPr="002C4021">
        <w:rPr>
          <w:szCs w:val="24"/>
          <w:lang w:val="uk-UA"/>
        </w:rPr>
        <w:t xml:space="preserve">Основні зібрані дані надали більше знань про використання енергії у домашніх господарствах та використання існуючого обладнання, а також споживання енергії на послугу (опалення, охолодження, нагрівання води, освітлення та електричні прилади), та економічні витрати, пов’язані з ними. Інформація про миттєві та денні витрати також було зібрано для кожного з електричних приладів, що розглядалися. </w:t>
      </w:r>
      <w:bookmarkStart w:id="305" w:name="bookmark378"/>
    </w:p>
    <w:p w:rsidR="00F10C67" w:rsidRPr="002C4021" w:rsidRDefault="00F10C67" w:rsidP="001B53C4">
      <w:pPr>
        <w:pStyle w:val="a0"/>
        <w:jc w:val="both"/>
        <w:rPr>
          <w:szCs w:val="24"/>
          <w:lang w:val="uk-UA"/>
        </w:rPr>
      </w:pPr>
    </w:p>
    <w:bookmarkEnd w:id="305"/>
    <w:p w:rsidR="001B53C4" w:rsidRPr="002C4021" w:rsidRDefault="006543A5" w:rsidP="001B53C4">
      <w:pPr>
        <w:pStyle w:val="a0"/>
        <w:jc w:val="both"/>
        <w:rPr>
          <w:b/>
          <w:szCs w:val="24"/>
          <w:lang w:val="uk-UA"/>
        </w:rPr>
      </w:pPr>
      <w:r w:rsidRPr="002C4021">
        <w:rPr>
          <w:b/>
          <w:szCs w:val="24"/>
          <w:lang w:val="uk-UA"/>
        </w:rPr>
        <w:t>Питання</w:t>
      </w:r>
    </w:p>
    <w:p w:rsidR="00F10C67" w:rsidRPr="002C4021" w:rsidRDefault="00F10C67" w:rsidP="001B53C4">
      <w:pPr>
        <w:pStyle w:val="a0"/>
        <w:jc w:val="both"/>
        <w:rPr>
          <w:szCs w:val="24"/>
          <w:lang w:val="uk-UA"/>
        </w:rPr>
      </w:pPr>
    </w:p>
    <w:p w:rsidR="001B53C4" w:rsidRPr="002C4021" w:rsidRDefault="006543A5" w:rsidP="001B53C4">
      <w:pPr>
        <w:pStyle w:val="a0"/>
        <w:jc w:val="both"/>
        <w:rPr>
          <w:szCs w:val="24"/>
          <w:lang w:val="uk-UA"/>
        </w:rPr>
      </w:pPr>
      <w:r w:rsidRPr="002C4021">
        <w:rPr>
          <w:szCs w:val="24"/>
          <w:lang w:val="uk-UA"/>
        </w:rPr>
        <w:t xml:space="preserve">Традиційно, частка відповідей на операції опитування зазвичай є одним з його критичних характеристик. З цієї причини </w:t>
      </w:r>
      <w:r w:rsidR="001B53C4" w:rsidRPr="002C4021">
        <w:rPr>
          <w:szCs w:val="24"/>
          <w:lang w:val="uk-UA"/>
        </w:rPr>
        <w:t xml:space="preserve">IDAE </w:t>
      </w:r>
      <w:r w:rsidRPr="002C4021">
        <w:rPr>
          <w:szCs w:val="24"/>
          <w:lang w:val="uk-UA"/>
        </w:rPr>
        <w:t xml:space="preserve">установив, що інтерв’ю може вважатися ефективним, якщо </w:t>
      </w:r>
      <w:r w:rsidR="00205F85" w:rsidRPr="002C4021">
        <w:rPr>
          <w:szCs w:val="24"/>
          <w:lang w:val="uk-UA"/>
        </w:rPr>
        <w:t xml:space="preserve">особа, що проходить інтерв’ю, відповіла, щонайменше, на </w:t>
      </w:r>
      <w:r w:rsidR="001B53C4" w:rsidRPr="002C4021">
        <w:rPr>
          <w:szCs w:val="24"/>
          <w:lang w:val="uk-UA"/>
        </w:rPr>
        <w:t xml:space="preserve">75 % </w:t>
      </w:r>
      <w:r w:rsidR="00205F85" w:rsidRPr="002C4021">
        <w:rPr>
          <w:szCs w:val="24"/>
          <w:lang w:val="uk-UA"/>
        </w:rPr>
        <w:t xml:space="preserve">питань під час опитування. Це рішення максимізувало показник витрати-вигода під час опитувань. </w:t>
      </w:r>
    </w:p>
    <w:p w:rsidR="00F10C67" w:rsidRPr="002C4021" w:rsidRDefault="00F10C67" w:rsidP="001B53C4">
      <w:pPr>
        <w:pStyle w:val="a0"/>
        <w:jc w:val="both"/>
        <w:rPr>
          <w:szCs w:val="24"/>
          <w:lang w:val="uk-UA"/>
        </w:rPr>
      </w:pPr>
    </w:p>
    <w:p w:rsidR="001B53C4" w:rsidRPr="002C4021" w:rsidRDefault="005B2F69" w:rsidP="001B53C4">
      <w:pPr>
        <w:pStyle w:val="a0"/>
        <w:jc w:val="both"/>
        <w:rPr>
          <w:szCs w:val="24"/>
          <w:lang w:val="uk-UA"/>
        </w:rPr>
      </w:pPr>
      <w:r w:rsidRPr="002C4021">
        <w:rPr>
          <w:szCs w:val="24"/>
          <w:lang w:val="uk-UA"/>
        </w:rPr>
        <w:t xml:space="preserve">Для обробки суперечних даних використовувалися два підходи. Для суперечних даних у межах однієї операції опитування між </w:t>
      </w:r>
      <w:r w:rsidR="001B53C4" w:rsidRPr="002C4021">
        <w:rPr>
          <w:szCs w:val="24"/>
          <w:lang w:val="uk-UA"/>
        </w:rPr>
        <w:t xml:space="preserve">7 % </w:t>
      </w:r>
      <w:r w:rsidRPr="002C4021">
        <w:rPr>
          <w:szCs w:val="24"/>
          <w:lang w:val="uk-UA"/>
        </w:rPr>
        <w:t xml:space="preserve">і 10 % та вирішувалися за допомогою нових спеціальних питань для відповідних осіб, що проходили інтерв’ю. Якщо </w:t>
      </w:r>
      <w:r w:rsidR="000D5938" w:rsidRPr="002C4021">
        <w:rPr>
          <w:szCs w:val="24"/>
          <w:lang w:val="uk-UA"/>
        </w:rPr>
        <w:t xml:space="preserve">це не спрацьовувало, здійснювалися коригування за допомогою інформації, що надходила від інших відповідей на опитування з такими самими однорідними характеристиками. </w:t>
      </w:r>
    </w:p>
    <w:p w:rsidR="00F10C67" w:rsidRPr="002C4021" w:rsidRDefault="00F10C67" w:rsidP="001B53C4">
      <w:pPr>
        <w:pStyle w:val="a0"/>
        <w:jc w:val="both"/>
        <w:rPr>
          <w:szCs w:val="24"/>
          <w:lang w:val="uk-UA"/>
        </w:rPr>
      </w:pPr>
    </w:p>
    <w:p w:rsidR="001B53C4" w:rsidRPr="002C4021" w:rsidRDefault="009B576E" w:rsidP="001B53C4">
      <w:pPr>
        <w:pStyle w:val="a0"/>
        <w:jc w:val="both"/>
        <w:rPr>
          <w:szCs w:val="24"/>
          <w:lang w:val="uk-UA"/>
        </w:rPr>
      </w:pPr>
      <w:r w:rsidRPr="002C4021">
        <w:rPr>
          <w:szCs w:val="24"/>
          <w:lang w:val="uk-UA"/>
        </w:rPr>
        <w:t>Друга типологія суперечних даних була виявлена при порівнянні результатів опитування за телефоном, «панельного» опитування та вимірювань на місці. Більшість суперечностей стосувалися обладнання помешкання, та менша кількість суперечностей були виявлені під час панельного опитування та вимірювань на місці, при цьому основні з них були виявлені між результатами вимірювання та опитувань за телефоном. Розбіжності врегульовувалися здебіль</w:t>
      </w:r>
      <w:r w:rsidR="004E2713" w:rsidRPr="002C4021">
        <w:rPr>
          <w:szCs w:val="24"/>
          <w:lang w:val="uk-UA"/>
        </w:rPr>
        <w:t>ш</w:t>
      </w:r>
      <w:r w:rsidRPr="002C4021">
        <w:rPr>
          <w:szCs w:val="24"/>
          <w:lang w:val="uk-UA"/>
        </w:rPr>
        <w:t>ого за допомогою зважених середніх значень різних даних, крім випадку, коли два опитування надавали подібні дані, а відповідне третє опитування відрізнялося від попередніх, у таком</w:t>
      </w:r>
      <w:r w:rsidR="004E2713" w:rsidRPr="002C4021">
        <w:rPr>
          <w:szCs w:val="24"/>
          <w:lang w:val="uk-UA"/>
        </w:rPr>
        <w:t>у</w:t>
      </w:r>
      <w:r w:rsidRPr="002C4021">
        <w:rPr>
          <w:szCs w:val="24"/>
          <w:lang w:val="uk-UA"/>
        </w:rPr>
        <w:t xml:space="preserve"> випадку використовуваними даними були зважені середні значення відповідних опитувань. </w:t>
      </w:r>
    </w:p>
    <w:p w:rsidR="00F10C67" w:rsidRPr="002C4021" w:rsidRDefault="00F10C67" w:rsidP="001B53C4">
      <w:pPr>
        <w:pStyle w:val="a0"/>
        <w:jc w:val="both"/>
        <w:rPr>
          <w:szCs w:val="24"/>
          <w:lang w:val="uk-UA"/>
        </w:rPr>
      </w:pPr>
    </w:p>
    <w:p w:rsidR="001B53C4" w:rsidRPr="002C4021" w:rsidRDefault="009B576E" w:rsidP="001B53C4">
      <w:pPr>
        <w:pStyle w:val="a0"/>
        <w:jc w:val="both"/>
        <w:rPr>
          <w:szCs w:val="24"/>
          <w:lang w:val="uk-UA"/>
        </w:rPr>
      </w:pPr>
      <w:r w:rsidRPr="002C4021">
        <w:rPr>
          <w:szCs w:val="24"/>
          <w:lang w:val="uk-UA"/>
        </w:rPr>
        <w:t>Процедури перевірки були встановлені для витрат на енергію та споживання енергії та проводилися шляхом порівняння витрат на одиницю енергії з інформацією, наданою торговцями, та інформацією, яку мав сам IDAE</w:t>
      </w:r>
      <w:r w:rsidR="001B53C4" w:rsidRPr="002C4021">
        <w:rPr>
          <w:szCs w:val="24"/>
          <w:lang w:val="uk-UA"/>
        </w:rPr>
        <w:t xml:space="preserve">. </w:t>
      </w:r>
      <w:r w:rsidRPr="002C4021">
        <w:rPr>
          <w:szCs w:val="24"/>
          <w:lang w:val="uk-UA"/>
        </w:rPr>
        <w:t xml:space="preserve">Цей процес не дозволяв відхилень у витратах на одиницю енергії понад </w:t>
      </w:r>
      <w:r w:rsidR="001B53C4" w:rsidRPr="002C4021">
        <w:rPr>
          <w:szCs w:val="24"/>
          <w:lang w:val="uk-UA"/>
        </w:rPr>
        <w:t xml:space="preserve">± 5 %. </w:t>
      </w:r>
      <w:r w:rsidRPr="002C4021">
        <w:rPr>
          <w:szCs w:val="24"/>
          <w:lang w:val="uk-UA"/>
        </w:rPr>
        <w:t>У ра</w:t>
      </w:r>
      <w:r w:rsidR="006E55F6" w:rsidRPr="002C4021">
        <w:rPr>
          <w:szCs w:val="24"/>
          <w:lang w:val="uk-UA"/>
        </w:rPr>
        <w:t xml:space="preserve">зі якщо будь-які з цих витрат перевищували цю межу, </w:t>
      </w:r>
      <w:r w:rsidR="002C4021">
        <w:rPr>
          <w:szCs w:val="24"/>
          <w:lang w:val="uk-UA"/>
        </w:rPr>
        <w:t xml:space="preserve"> інтерв’юер</w:t>
      </w:r>
      <w:r w:rsidR="006E55F6" w:rsidRPr="002C4021">
        <w:rPr>
          <w:szCs w:val="24"/>
          <w:lang w:val="uk-UA"/>
        </w:rPr>
        <w:t>и знову зв’язувалися з особою, що проходила інтерв’ю, для врегулювання розбіжності, та якщо врегулювання було неможливе, результати</w:t>
      </w:r>
      <w:r w:rsidR="004E2713" w:rsidRPr="002C4021">
        <w:rPr>
          <w:szCs w:val="24"/>
          <w:lang w:val="uk-UA"/>
        </w:rPr>
        <w:t xml:space="preserve"> інтерв’ю для розділів спожива</w:t>
      </w:r>
      <w:r w:rsidR="006E55F6" w:rsidRPr="002C4021">
        <w:rPr>
          <w:szCs w:val="24"/>
          <w:lang w:val="uk-UA"/>
        </w:rPr>
        <w:t>ння енергії та витрат на енергію відкидалися, що призвело до втрати приблизно 10 %</w:t>
      </w:r>
      <w:r w:rsidR="001B53C4" w:rsidRPr="002C4021">
        <w:rPr>
          <w:szCs w:val="24"/>
          <w:lang w:val="uk-UA"/>
        </w:rPr>
        <w:t>.</w:t>
      </w:r>
    </w:p>
    <w:p w:rsidR="00F10C67" w:rsidRPr="002C4021" w:rsidRDefault="00F10C67" w:rsidP="001B53C4">
      <w:pPr>
        <w:pStyle w:val="a0"/>
        <w:jc w:val="both"/>
        <w:rPr>
          <w:szCs w:val="24"/>
          <w:lang w:val="uk-UA"/>
        </w:rPr>
      </w:pPr>
    </w:p>
    <w:p w:rsidR="001B53C4" w:rsidRPr="002C4021" w:rsidRDefault="006E55F6" w:rsidP="001B53C4">
      <w:pPr>
        <w:pStyle w:val="a0"/>
        <w:jc w:val="both"/>
        <w:rPr>
          <w:szCs w:val="24"/>
          <w:lang w:val="uk-UA"/>
        </w:rPr>
      </w:pPr>
      <w:r w:rsidRPr="002C4021">
        <w:rPr>
          <w:szCs w:val="24"/>
          <w:lang w:val="uk-UA"/>
        </w:rPr>
        <w:t xml:space="preserve">Процес показав, що </w:t>
      </w:r>
      <w:r w:rsidR="00427497" w:rsidRPr="002C4021">
        <w:rPr>
          <w:szCs w:val="24"/>
          <w:lang w:val="uk-UA"/>
        </w:rPr>
        <w:t xml:space="preserve">опитування за телефоном забезпечили високий показник витрати-вигода для збору інформації про характеристики помешкання та домашні господарства, а також про обсяги споживання для обладнання, але не для інформації про споживання та витрати на енергію. </w:t>
      </w:r>
    </w:p>
    <w:p w:rsidR="00F10C67" w:rsidRPr="002C4021" w:rsidRDefault="00F10C67" w:rsidP="001B53C4">
      <w:pPr>
        <w:pStyle w:val="a0"/>
        <w:jc w:val="both"/>
        <w:rPr>
          <w:szCs w:val="24"/>
          <w:lang w:val="uk-UA"/>
        </w:rPr>
      </w:pPr>
    </w:p>
    <w:p w:rsidR="001B53C4" w:rsidRPr="002C4021" w:rsidRDefault="00427497" w:rsidP="00427497">
      <w:pPr>
        <w:pStyle w:val="a0"/>
        <w:jc w:val="both"/>
        <w:rPr>
          <w:szCs w:val="24"/>
          <w:lang w:val="uk-UA"/>
        </w:rPr>
      </w:pPr>
      <w:r w:rsidRPr="002C4021">
        <w:rPr>
          <w:szCs w:val="24"/>
          <w:lang w:val="uk-UA"/>
        </w:rPr>
        <w:t>У розділі про використання обладнання користувачем усі опитування надали достатньо подібні результати. Тим не менш, вважається логічнішим включити цей інформаційний запит в опитування, що передбачає змір інформації про споживання енергії та супутні витрати, для сприяння проведенню подальшого дослідження.</w:t>
      </w:r>
    </w:p>
    <w:p w:rsidR="00F10C67" w:rsidRPr="002C4021" w:rsidRDefault="00F10C67" w:rsidP="001B53C4">
      <w:pPr>
        <w:pStyle w:val="a0"/>
        <w:jc w:val="both"/>
        <w:rPr>
          <w:szCs w:val="24"/>
          <w:lang w:val="uk-UA"/>
        </w:rPr>
      </w:pPr>
    </w:p>
    <w:p w:rsidR="001B53C4" w:rsidRPr="002C4021" w:rsidRDefault="00427497" w:rsidP="001B53C4">
      <w:pPr>
        <w:pStyle w:val="a0"/>
        <w:jc w:val="both"/>
        <w:rPr>
          <w:b/>
          <w:szCs w:val="24"/>
          <w:lang w:val="uk-UA"/>
        </w:rPr>
      </w:pPr>
      <w:r w:rsidRPr="002C4021">
        <w:rPr>
          <w:b/>
          <w:szCs w:val="24"/>
          <w:lang w:val="uk-UA"/>
        </w:rPr>
        <w:t>Використання</w:t>
      </w:r>
    </w:p>
    <w:p w:rsidR="00F10C67" w:rsidRPr="002C4021" w:rsidRDefault="00F10C67" w:rsidP="001B53C4">
      <w:pPr>
        <w:pStyle w:val="a0"/>
        <w:jc w:val="both"/>
        <w:rPr>
          <w:szCs w:val="24"/>
          <w:lang w:val="uk-UA"/>
        </w:rPr>
      </w:pPr>
    </w:p>
    <w:p w:rsidR="001B53C4" w:rsidRPr="002C4021" w:rsidRDefault="00481C82" w:rsidP="001B53C4">
      <w:pPr>
        <w:pStyle w:val="a0"/>
        <w:jc w:val="both"/>
        <w:rPr>
          <w:szCs w:val="24"/>
          <w:lang w:val="uk-UA"/>
        </w:rPr>
      </w:pPr>
      <w:r w:rsidRPr="002C4021">
        <w:rPr>
          <w:szCs w:val="24"/>
          <w:lang w:val="uk-UA"/>
        </w:rPr>
        <w:t xml:space="preserve">З урахуванням того, що в Іспанії таке опитування проводилося вперше, результати були обнадійливими, але не могли бути включені в Плани заходів у 2011 році, але будуть включені в майбутньому. </w:t>
      </w:r>
    </w:p>
    <w:p w:rsidR="00481C82" w:rsidRPr="002C4021" w:rsidRDefault="00481C82" w:rsidP="001B53C4">
      <w:pPr>
        <w:pStyle w:val="a0"/>
        <w:jc w:val="both"/>
        <w:rPr>
          <w:szCs w:val="24"/>
          <w:lang w:val="uk-UA"/>
        </w:rPr>
      </w:pPr>
    </w:p>
    <w:p w:rsidR="001B53C4" w:rsidRPr="002C4021" w:rsidRDefault="00481C82" w:rsidP="001B53C4">
      <w:pPr>
        <w:pStyle w:val="a0"/>
        <w:jc w:val="both"/>
        <w:rPr>
          <w:szCs w:val="24"/>
          <w:lang w:val="uk-UA"/>
        </w:rPr>
      </w:pPr>
      <w:r w:rsidRPr="002C4021">
        <w:rPr>
          <w:szCs w:val="24"/>
          <w:lang w:val="uk-UA"/>
        </w:rPr>
        <w:t xml:space="preserve">Результати дослідження </w:t>
      </w:r>
      <w:r w:rsidR="009C2F2F" w:rsidRPr="002C4021">
        <w:rPr>
          <w:szCs w:val="24"/>
          <w:lang w:val="uk-UA"/>
        </w:rPr>
        <w:t xml:space="preserve">скоро будуть включені в докладні енергетичні плани дій в Іспанії, та результати, подані в міжнародні організації та установи, такі як МЕА та Євростат. </w:t>
      </w:r>
      <w:bookmarkStart w:id="306" w:name="bookmark380"/>
      <w:r w:rsidR="009C2F2F" w:rsidRPr="002C4021">
        <w:rPr>
          <w:szCs w:val="24"/>
          <w:lang w:val="uk-UA"/>
        </w:rPr>
        <w:t xml:space="preserve">Копіювання та екстраполяція цих результатів у найближчому майбутньому очолять шляхом для майбутнього планування заходів. </w:t>
      </w:r>
      <w:bookmarkEnd w:id="306"/>
    </w:p>
    <w:p w:rsidR="00481C82" w:rsidRPr="002C4021" w:rsidRDefault="00481C82" w:rsidP="001B53C4">
      <w:pPr>
        <w:pStyle w:val="a0"/>
        <w:jc w:val="both"/>
        <w:rPr>
          <w:szCs w:val="24"/>
          <w:lang w:val="uk-UA"/>
        </w:rPr>
      </w:pPr>
    </w:p>
    <w:p w:rsidR="001B53C4" w:rsidRPr="002C4021" w:rsidRDefault="009C2F2F" w:rsidP="001B53C4">
      <w:pPr>
        <w:pStyle w:val="a0"/>
        <w:jc w:val="both"/>
        <w:rPr>
          <w:szCs w:val="24"/>
          <w:lang w:val="uk-UA"/>
        </w:rPr>
      </w:pPr>
      <w:r w:rsidRPr="002C4021">
        <w:rPr>
          <w:szCs w:val="24"/>
          <w:lang w:val="uk-UA"/>
        </w:rPr>
        <w:t>Таким чином</w:t>
      </w:r>
      <w:r w:rsidR="001B53C4" w:rsidRPr="002C4021">
        <w:rPr>
          <w:szCs w:val="24"/>
          <w:lang w:val="uk-UA"/>
        </w:rPr>
        <w:t xml:space="preserve">, </w:t>
      </w:r>
      <w:r w:rsidRPr="002C4021">
        <w:rPr>
          <w:szCs w:val="24"/>
          <w:lang w:val="uk-UA"/>
        </w:rPr>
        <w:t xml:space="preserve">передбачається включити результати дослідження в наступні етапи проекту Європейської Комісії </w:t>
      </w:r>
      <w:r w:rsidR="001B53C4" w:rsidRPr="002C4021">
        <w:rPr>
          <w:szCs w:val="24"/>
          <w:lang w:val="uk-UA"/>
        </w:rPr>
        <w:t xml:space="preserve">ODYSSEE-MURE </w:t>
      </w:r>
      <w:r w:rsidR="001E5A18" w:rsidRPr="002C4021">
        <w:rPr>
          <w:szCs w:val="24"/>
          <w:lang w:val="uk-UA"/>
        </w:rPr>
        <w:t xml:space="preserve">щодо </w:t>
      </w:r>
      <w:r w:rsidR="00BD46CB" w:rsidRPr="002C4021">
        <w:rPr>
          <w:szCs w:val="24"/>
          <w:lang w:val="uk-UA"/>
        </w:rPr>
        <w:t>секторальних</w:t>
      </w:r>
      <w:r w:rsidR="001E5A18" w:rsidRPr="002C4021">
        <w:rPr>
          <w:szCs w:val="24"/>
          <w:lang w:val="uk-UA"/>
        </w:rPr>
        <w:t xml:space="preserve"> енергетичних показників та енергоефективності. </w:t>
      </w:r>
    </w:p>
    <w:p w:rsidR="00481C82" w:rsidRPr="002C4021" w:rsidRDefault="00481C82" w:rsidP="001B53C4">
      <w:pPr>
        <w:pStyle w:val="a0"/>
        <w:jc w:val="both"/>
        <w:rPr>
          <w:szCs w:val="24"/>
          <w:lang w:val="uk-UA"/>
        </w:rPr>
      </w:pPr>
    </w:p>
    <w:p w:rsidR="001B53C4" w:rsidRPr="002C4021" w:rsidRDefault="001E5A18" w:rsidP="001B53C4">
      <w:pPr>
        <w:pStyle w:val="a0"/>
        <w:jc w:val="both"/>
        <w:rPr>
          <w:b/>
          <w:szCs w:val="24"/>
          <w:lang w:val="uk-UA"/>
        </w:rPr>
      </w:pPr>
      <w:r w:rsidRPr="002C4021">
        <w:rPr>
          <w:b/>
          <w:szCs w:val="24"/>
          <w:lang w:val="uk-UA"/>
        </w:rPr>
        <w:t>Охоплення</w:t>
      </w:r>
    </w:p>
    <w:p w:rsidR="00481C82" w:rsidRPr="002C4021" w:rsidRDefault="00481C82" w:rsidP="001B53C4">
      <w:pPr>
        <w:pStyle w:val="a0"/>
        <w:jc w:val="both"/>
        <w:rPr>
          <w:szCs w:val="24"/>
          <w:lang w:val="uk-UA"/>
        </w:rPr>
      </w:pPr>
    </w:p>
    <w:p w:rsidR="001B53C4" w:rsidRPr="002C4021" w:rsidRDefault="001E5A18" w:rsidP="001B53C4">
      <w:pPr>
        <w:pStyle w:val="a0"/>
        <w:jc w:val="both"/>
        <w:rPr>
          <w:szCs w:val="24"/>
          <w:lang w:val="uk-UA"/>
        </w:rPr>
      </w:pPr>
      <w:r w:rsidRPr="002C4021">
        <w:rPr>
          <w:szCs w:val="24"/>
          <w:lang w:val="uk-UA"/>
        </w:rPr>
        <w:t xml:space="preserve">Охоплення рекомендацій Цільової групи </w:t>
      </w:r>
      <w:r w:rsidR="001B53C4" w:rsidRPr="002C4021">
        <w:rPr>
          <w:szCs w:val="24"/>
          <w:lang w:val="uk-UA"/>
        </w:rPr>
        <w:t>2008</w:t>
      </w:r>
      <w:r w:rsidRPr="002C4021">
        <w:rPr>
          <w:szCs w:val="24"/>
          <w:lang w:val="uk-UA"/>
        </w:rPr>
        <w:t xml:space="preserve"> року було оцінено на </w:t>
      </w:r>
      <w:r w:rsidR="001B53C4" w:rsidRPr="002C4021">
        <w:rPr>
          <w:szCs w:val="24"/>
          <w:lang w:val="uk-UA"/>
        </w:rPr>
        <w:t xml:space="preserve">84 %. </w:t>
      </w:r>
      <w:r w:rsidR="00E34275" w:rsidRPr="002C4021">
        <w:rPr>
          <w:szCs w:val="24"/>
          <w:lang w:val="uk-UA"/>
        </w:rPr>
        <w:t xml:space="preserve">При цьому зони, що представляють більшу проблему, були дуже визначеними та специфічними. Наприклад, у контексті характеристик помешкання та обладнання, іспанським домашнім господарствам невідомо про ізоляцію їх будинку, і зазвичай вони не знають, яка ємність їх бака-акумулятора, незалежно від того, чи є вони орендарями чи власниками помешкання. Таким чином, ця інформація не була включена в дослідження. </w:t>
      </w:r>
    </w:p>
    <w:p w:rsidR="001E5A18" w:rsidRPr="002C4021" w:rsidRDefault="001E5A18" w:rsidP="001B53C4">
      <w:pPr>
        <w:pStyle w:val="a0"/>
        <w:jc w:val="both"/>
        <w:rPr>
          <w:szCs w:val="24"/>
          <w:lang w:val="uk-UA"/>
        </w:rPr>
      </w:pPr>
    </w:p>
    <w:p w:rsidR="001B53C4" w:rsidRPr="002C4021" w:rsidRDefault="00E34275" w:rsidP="001B53C4">
      <w:pPr>
        <w:pStyle w:val="a0"/>
        <w:jc w:val="both"/>
        <w:rPr>
          <w:szCs w:val="24"/>
          <w:lang w:val="uk-UA"/>
        </w:rPr>
      </w:pPr>
      <w:r w:rsidRPr="002C4021">
        <w:rPr>
          <w:szCs w:val="24"/>
          <w:lang w:val="uk-UA"/>
        </w:rPr>
        <w:t>Відмічено серйозну недостачу знань стосовно всього, що стосується модернізації та реконструкції</w:t>
      </w:r>
      <w:r w:rsidR="001B53C4" w:rsidRPr="002C4021">
        <w:rPr>
          <w:szCs w:val="24"/>
          <w:lang w:val="uk-UA"/>
        </w:rPr>
        <w:t xml:space="preserve">, </w:t>
      </w:r>
      <w:r w:rsidRPr="002C4021">
        <w:rPr>
          <w:szCs w:val="24"/>
          <w:lang w:val="uk-UA"/>
        </w:rPr>
        <w:t>не лише у будівлі, але й також в обладнанні для опалення та кондиціювання повітря. Також мало знань було виявлено у домашніх господарств стосовно ефективності (енергетичне маркування)</w:t>
      </w:r>
      <w:r w:rsidR="001B53C4" w:rsidRPr="002C4021">
        <w:rPr>
          <w:szCs w:val="24"/>
          <w:lang w:val="uk-UA"/>
        </w:rPr>
        <w:t xml:space="preserve"> </w:t>
      </w:r>
      <w:r w:rsidRPr="002C4021">
        <w:rPr>
          <w:szCs w:val="24"/>
          <w:lang w:val="uk-UA"/>
        </w:rPr>
        <w:t xml:space="preserve">електричних приладів. Було виявлено, що користувачі не можуть визначити, як вони використовують </w:t>
      </w:r>
      <w:r w:rsidR="00C6562E" w:rsidRPr="002C4021">
        <w:rPr>
          <w:szCs w:val="24"/>
          <w:lang w:val="uk-UA"/>
        </w:rPr>
        <w:t>термостат</w:t>
      </w:r>
      <w:r w:rsidRPr="002C4021">
        <w:rPr>
          <w:szCs w:val="24"/>
          <w:lang w:val="uk-UA"/>
        </w:rPr>
        <w:t xml:space="preserve">и для опалення та кондиціювання повітря, тому, не було отримано жодних чинних висновків стосовно цього питання. </w:t>
      </w:r>
    </w:p>
    <w:p w:rsidR="001E5A18" w:rsidRPr="002C4021" w:rsidRDefault="001E5A18" w:rsidP="001B53C4">
      <w:pPr>
        <w:pStyle w:val="a0"/>
        <w:jc w:val="both"/>
        <w:rPr>
          <w:szCs w:val="24"/>
          <w:lang w:val="uk-UA"/>
        </w:rPr>
      </w:pPr>
    </w:p>
    <w:p w:rsidR="001B53C4" w:rsidRPr="002C4021" w:rsidRDefault="001B53C4" w:rsidP="004E2713">
      <w:pPr>
        <w:pStyle w:val="1"/>
      </w:pPr>
      <w:bookmarkStart w:id="307" w:name="bookmark382"/>
      <w:bookmarkStart w:id="308" w:name="bookmark383"/>
      <w:bookmarkStart w:id="309" w:name="_Toc436428747"/>
      <w:r w:rsidRPr="002C4021">
        <w:t xml:space="preserve">5.7. </w:t>
      </w:r>
      <w:r w:rsidR="00E34275" w:rsidRPr="002C4021">
        <w:t>Дослідження конкретної ситуації країни</w:t>
      </w:r>
      <w:r w:rsidRPr="002C4021">
        <w:t xml:space="preserve">: </w:t>
      </w:r>
      <w:bookmarkEnd w:id="307"/>
      <w:bookmarkEnd w:id="308"/>
      <w:r w:rsidR="00E34275" w:rsidRPr="002C4021">
        <w:t>Сполучене Королівство</w:t>
      </w:r>
      <w:bookmarkEnd w:id="309"/>
    </w:p>
    <w:p w:rsidR="001E5A18" w:rsidRPr="002C4021" w:rsidRDefault="001E5A18" w:rsidP="001B53C4">
      <w:pPr>
        <w:pStyle w:val="a0"/>
        <w:jc w:val="both"/>
        <w:rPr>
          <w:szCs w:val="24"/>
          <w:lang w:val="uk-UA"/>
        </w:rPr>
      </w:pPr>
    </w:p>
    <w:p w:rsidR="001B53C4" w:rsidRPr="002C4021" w:rsidRDefault="00E34275" w:rsidP="001B53C4">
      <w:pPr>
        <w:pStyle w:val="a0"/>
        <w:jc w:val="both"/>
        <w:rPr>
          <w:b/>
          <w:szCs w:val="24"/>
          <w:lang w:val="uk-UA"/>
        </w:rPr>
      </w:pPr>
      <w:r w:rsidRPr="002C4021">
        <w:rPr>
          <w:b/>
          <w:szCs w:val="24"/>
          <w:lang w:val="uk-UA"/>
        </w:rPr>
        <w:t>Чому</w:t>
      </w:r>
    </w:p>
    <w:p w:rsidR="001E5A18" w:rsidRPr="002C4021" w:rsidRDefault="001E5A18" w:rsidP="001B53C4">
      <w:pPr>
        <w:pStyle w:val="a0"/>
        <w:jc w:val="both"/>
        <w:rPr>
          <w:szCs w:val="24"/>
          <w:lang w:val="uk-UA"/>
        </w:rPr>
      </w:pPr>
    </w:p>
    <w:p w:rsidR="001B53C4" w:rsidRPr="002C4021" w:rsidRDefault="002B23FC" w:rsidP="001B53C4">
      <w:pPr>
        <w:pStyle w:val="a0"/>
        <w:jc w:val="both"/>
        <w:rPr>
          <w:szCs w:val="24"/>
          <w:lang w:val="uk-UA"/>
        </w:rPr>
      </w:pPr>
      <w:r w:rsidRPr="002C4021">
        <w:rPr>
          <w:szCs w:val="24"/>
          <w:lang w:val="uk-UA"/>
        </w:rPr>
        <w:t xml:space="preserve">Відповідальність за політику в області енергетики у Сполученому Королівстві несе Департамент енергетики та зміни клімату </w:t>
      </w:r>
      <w:r w:rsidR="001B53C4" w:rsidRPr="002C4021">
        <w:rPr>
          <w:szCs w:val="24"/>
          <w:lang w:val="uk-UA"/>
        </w:rPr>
        <w:t xml:space="preserve">(DECC). DECC </w:t>
      </w:r>
      <w:r w:rsidRPr="002C4021">
        <w:rPr>
          <w:szCs w:val="24"/>
          <w:lang w:val="uk-UA"/>
        </w:rPr>
        <w:t xml:space="preserve">існує для обходження двох ризиків – </w:t>
      </w:r>
      <w:r w:rsidR="003E2B7F" w:rsidRPr="002C4021">
        <w:rPr>
          <w:szCs w:val="24"/>
          <w:lang w:val="uk-UA"/>
        </w:rPr>
        <w:t xml:space="preserve">дефіцит </w:t>
      </w:r>
      <w:r w:rsidR="002F429F" w:rsidRPr="002C4021">
        <w:rPr>
          <w:szCs w:val="24"/>
          <w:lang w:val="uk-UA"/>
        </w:rPr>
        <w:t>безперебійного</w:t>
      </w:r>
      <w:r w:rsidR="003E2B7F" w:rsidRPr="002C4021">
        <w:rPr>
          <w:szCs w:val="24"/>
          <w:lang w:val="uk-UA"/>
        </w:rPr>
        <w:t xml:space="preserve"> можливого енергопостачання та катастрофічна зміна клімату</w:t>
      </w:r>
      <w:r w:rsidR="001B53C4" w:rsidRPr="002C4021">
        <w:rPr>
          <w:szCs w:val="24"/>
          <w:lang w:val="uk-UA"/>
        </w:rPr>
        <w:t xml:space="preserve">. </w:t>
      </w:r>
      <w:r w:rsidR="003E2B7F" w:rsidRPr="002C4021">
        <w:rPr>
          <w:szCs w:val="24"/>
          <w:lang w:val="uk-UA"/>
        </w:rPr>
        <w:t xml:space="preserve">Для забезпечення виконання місії </w:t>
      </w:r>
      <w:r w:rsidR="001B53C4" w:rsidRPr="002C4021">
        <w:rPr>
          <w:szCs w:val="24"/>
          <w:lang w:val="uk-UA"/>
        </w:rPr>
        <w:t>DECC</w:t>
      </w:r>
      <w:r w:rsidR="003E2B7F" w:rsidRPr="002C4021">
        <w:rPr>
          <w:szCs w:val="24"/>
          <w:lang w:val="uk-UA"/>
        </w:rPr>
        <w:t xml:space="preserve"> – «Забезп</w:t>
      </w:r>
      <w:r w:rsidR="002F429F" w:rsidRPr="002C4021">
        <w:rPr>
          <w:szCs w:val="24"/>
          <w:lang w:val="uk-UA"/>
        </w:rPr>
        <w:t>ечити країну енергією та захистити планету</w:t>
      </w:r>
      <w:r w:rsidR="003E2B7F" w:rsidRPr="002C4021">
        <w:rPr>
          <w:szCs w:val="24"/>
          <w:lang w:val="uk-UA"/>
        </w:rPr>
        <w:t>»</w:t>
      </w:r>
      <w:r w:rsidR="002F429F" w:rsidRPr="002C4021">
        <w:rPr>
          <w:szCs w:val="24"/>
          <w:lang w:val="uk-UA"/>
        </w:rPr>
        <w:t xml:space="preserve"> вимагається високий рівень аналізу, зосередженого на політиці. Для підтримки цього збираються докладні дані. Приклади політик і робочих зон </w:t>
      </w:r>
      <w:r w:rsidR="001B53C4" w:rsidRPr="002C4021">
        <w:rPr>
          <w:szCs w:val="24"/>
          <w:lang w:val="uk-UA"/>
        </w:rPr>
        <w:t>DECC</w:t>
      </w:r>
      <w:r w:rsidR="002F429F" w:rsidRPr="002C4021">
        <w:rPr>
          <w:szCs w:val="24"/>
          <w:lang w:val="uk-UA"/>
        </w:rPr>
        <w:t xml:space="preserve">, які статистика допомагає контролювати: </w:t>
      </w:r>
    </w:p>
    <w:p w:rsidR="00E34275" w:rsidRPr="002C4021" w:rsidRDefault="00E34275" w:rsidP="001B53C4">
      <w:pPr>
        <w:pStyle w:val="a0"/>
        <w:jc w:val="both"/>
        <w:rPr>
          <w:szCs w:val="24"/>
          <w:lang w:val="uk-UA"/>
        </w:rPr>
      </w:pPr>
    </w:p>
    <w:p w:rsidR="001B53C4" w:rsidRPr="002C4021" w:rsidRDefault="002F429F" w:rsidP="001B53C4">
      <w:pPr>
        <w:pStyle w:val="a0"/>
        <w:jc w:val="both"/>
        <w:rPr>
          <w:b/>
          <w:szCs w:val="24"/>
          <w:lang w:val="uk-UA"/>
        </w:rPr>
      </w:pPr>
      <w:r w:rsidRPr="002C4021">
        <w:rPr>
          <w:b/>
          <w:szCs w:val="24"/>
          <w:lang w:val="uk-UA"/>
        </w:rPr>
        <w:t>Безперебійність поставок</w:t>
      </w:r>
    </w:p>
    <w:p w:rsidR="00E34275" w:rsidRPr="002C4021" w:rsidRDefault="00E34275" w:rsidP="001B53C4">
      <w:pPr>
        <w:pStyle w:val="a0"/>
        <w:jc w:val="both"/>
        <w:rPr>
          <w:szCs w:val="24"/>
          <w:lang w:val="uk-UA"/>
        </w:rPr>
      </w:pPr>
    </w:p>
    <w:p w:rsidR="001B53C4" w:rsidRPr="002C4021" w:rsidRDefault="00231B77" w:rsidP="001B53C4">
      <w:pPr>
        <w:pStyle w:val="a0"/>
        <w:jc w:val="both"/>
        <w:rPr>
          <w:szCs w:val="24"/>
          <w:lang w:val="uk-UA"/>
        </w:rPr>
      </w:pPr>
      <w:r w:rsidRPr="002C4021">
        <w:rPr>
          <w:szCs w:val="24"/>
          <w:lang w:val="uk-UA"/>
        </w:rPr>
        <w:t>Питання надійності енергопостачання</w:t>
      </w:r>
      <w:r w:rsidR="001B53C4" w:rsidRPr="002C4021">
        <w:rPr>
          <w:szCs w:val="24"/>
          <w:lang w:val="uk-UA"/>
        </w:rPr>
        <w:t xml:space="preserve">: </w:t>
      </w:r>
      <w:r w:rsidRPr="002C4021">
        <w:rPr>
          <w:szCs w:val="24"/>
          <w:lang w:val="uk-UA"/>
        </w:rPr>
        <w:t xml:space="preserve">споживачі, підприємства, всі очікують наявності світла, тепла та палива, коли вони цього потребують. Наявність докладних даних про виробництво і споживання допомагає мінімізувати ризики будь-яких незапланованих зривів у результаті аварійних ситуацій або надзвичайних погодних умов та у довгостроковому аналізі допомагає забезпечити, щоб ми мали політики, які дозволять стабільні та надійні поставки. </w:t>
      </w:r>
    </w:p>
    <w:p w:rsidR="008D4E02" w:rsidRPr="002C4021" w:rsidRDefault="008D4E02" w:rsidP="001B53C4">
      <w:pPr>
        <w:pStyle w:val="a0"/>
        <w:jc w:val="both"/>
        <w:rPr>
          <w:szCs w:val="24"/>
          <w:lang w:val="uk-UA"/>
        </w:rPr>
      </w:pPr>
    </w:p>
    <w:p w:rsidR="001B53C4" w:rsidRPr="002C4021" w:rsidRDefault="00B5650E" w:rsidP="001B53C4">
      <w:pPr>
        <w:pStyle w:val="a0"/>
        <w:jc w:val="both"/>
        <w:rPr>
          <w:b/>
          <w:szCs w:val="24"/>
          <w:lang w:val="uk-UA"/>
        </w:rPr>
      </w:pPr>
      <w:bookmarkStart w:id="310" w:name="bookmark386"/>
      <w:r w:rsidRPr="002C4021">
        <w:rPr>
          <w:b/>
          <w:szCs w:val="24"/>
          <w:lang w:val="uk-UA"/>
        </w:rPr>
        <w:t>Зневуглецювання</w:t>
      </w:r>
      <w:r w:rsidR="001B53C4" w:rsidRPr="002C4021">
        <w:rPr>
          <w:b/>
          <w:szCs w:val="24"/>
          <w:lang w:val="uk-UA"/>
        </w:rPr>
        <w:t xml:space="preserve"> </w:t>
      </w:r>
      <w:bookmarkEnd w:id="310"/>
      <w:r w:rsidRPr="002C4021">
        <w:rPr>
          <w:b/>
          <w:szCs w:val="24"/>
          <w:lang w:val="uk-UA"/>
        </w:rPr>
        <w:t>теплопостачання</w:t>
      </w:r>
    </w:p>
    <w:p w:rsidR="008D4E02" w:rsidRPr="002C4021" w:rsidRDefault="008D4E02" w:rsidP="001B53C4">
      <w:pPr>
        <w:pStyle w:val="a0"/>
        <w:jc w:val="both"/>
        <w:rPr>
          <w:szCs w:val="24"/>
          <w:lang w:val="uk-UA"/>
        </w:rPr>
      </w:pPr>
    </w:p>
    <w:p w:rsidR="001B53C4" w:rsidRPr="002C4021" w:rsidRDefault="00B5650E" w:rsidP="001B53C4">
      <w:pPr>
        <w:pStyle w:val="a0"/>
        <w:jc w:val="both"/>
        <w:rPr>
          <w:szCs w:val="24"/>
          <w:lang w:val="uk-UA"/>
        </w:rPr>
      </w:pPr>
      <w:r w:rsidRPr="002C4021">
        <w:rPr>
          <w:szCs w:val="24"/>
          <w:lang w:val="uk-UA"/>
        </w:rPr>
        <w:t xml:space="preserve">Тепло – це єдина найбільша причина, чому ми використовуємо енергію у Сполученому Королівстві. Без зміни способу продукування та споживання тепла, Сполучене Королівство не досягне </w:t>
      </w:r>
      <w:r w:rsidR="00317B6B" w:rsidRPr="002C4021">
        <w:rPr>
          <w:szCs w:val="24"/>
          <w:lang w:val="uk-UA"/>
        </w:rPr>
        <w:t>своїх цілей щодо зменшення вуглецю або зобов’язань щодо директиви стосовно відновлюваної енергії. Для цього нам необхідно краще розуміти, як ми утворюємо, розподіляємо та використовуємо тепло в будівлях.</w:t>
      </w:r>
    </w:p>
    <w:p w:rsidR="008D4E02" w:rsidRPr="002C4021" w:rsidRDefault="008D4E02" w:rsidP="001B53C4">
      <w:pPr>
        <w:pStyle w:val="a0"/>
        <w:jc w:val="both"/>
        <w:rPr>
          <w:szCs w:val="24"/>
          <w:lang w:val="uk-UA"/>
        </w:rPr>
      </w:pPr>
    </w:p>
    <w:p w:rsidR="001B53C4" w:rsidRPr="002C4021" w:rsidRDefault="00317B6B" w:rsidP="001B53C4">
      <w:pPr>
        <w:pStyle w:val="a0"/>
        <w:jc w:val="both"/>
        <w:rPr>
          <w:b/>
          <w:szCs w:val="24"/>
          <w:lang w:val="uk-UA"/>
        </w:rPr>
      </w:pPr>
      <w:bookmarkStart w:id="311" w:name="bookmark387"/>
      <w:r w:rsidRPr="002C4021">
        <w:rPr>
          <w:b/>
          <w:szCs w:val="24"/>
          <w:lang w:val="uk-UA"/>
        </w:rPr>
        <w:t>Директива стосовно відновлюваної енергії</w:t>
      </w:r>
      <w:bookmarkEnd w:id="311"/>
    </w:p>
    <w:p w:rsidR="008D4E02" w:rsidRPr="002C4021" w:rsidRDefault="008D4E02" w:rsidP="001B53C4">
      <w:pPr>
        <w:pStyle w:val="a0"/>
        <w:jc w:val="both"/>
        <w:rPr>
          <w:szCs w:val="24"/>
          <w:lang w:val="uk-UA"/>
        </w:rPr>
      </w:pPr>
    </w:p>
    <w:p w:rsidR="001B53C4" w:rsidRPr="002C4021" w:rsidRDefault="00317B6B" w:rsidP="001B53C4">
      <w:pPr>
        <w:pStyle w:val="a0"/>
        <w:jc w:val="both"/>
        <w:rPr>
          <w:szCs w:val="24"/>
          <w:lang w:val="uk-UA"/>
        </w:rPr>
      </w:pPr>
      <w:r w:rsidRPr="002C4021">
        <w:rPr>
          <w:szCs w:val="24"/>
          <w:lang w:val="uk-UA"/>
        </w:rPr>
        <w:t xml:space="preserve">Як і всі держави-члени, Сполучене Королівство має амбіційну мету збільшити обсяг енергії, що надходить від відновлюваних джерел. Директива зосереджується на кінцевому споживанні енергії, і тому політики, що розробляються для сприяння досягненню нашої мети, вимагають наявності докладної інформації про те, як використовується енергія. </w:t>
      </w:r>
    </w:p>
    <w:p w:rsidR="008D4E02" w:rsidRPr="002C4021" w:rsidRDefault="008D4E02" w:rsidP="001B53C4">
      <w:pPr>
        <w:pStyle w:val="a0"/>
        <w:jc w:val="both"/>
        <w:rPr>
          <w:szCs w:val="24"/>
          <w:lang w:val="uk-UA"/>
        </w:rPr>
      </w:pPr>
    </w:p>
    <w:p w:rsidR="001B53C4" w:rsidRPr="002C4021" w:rsidRDefault="00317B6B" w:rsidP="001B53C4">
      <w:pPr>
        <w:pStyle w:val="a0"/>
        <w:jc w:val="both"/>
        <w:rPr>
          <w:b/>
          <w:szCs w:val="24"/>
          <w:lang w:val="uk-UA"/>
        </w:rPr>
      </w:pPr>
      <w:bookmarkStart w:id="312" w:name="bookmark388"/>
      <w:r w:rsidRPr="002C4021">
        <w:rPr>
          <w:b/>
          <w:szCs w:val="24"/>
          <w:lang w:val="uk-UA"/>
        </w:rPr>
        <w:t>Концентрація на показниках та економії енергії від політик щодо енергоефективності</w:t>
      </w:r>
      <w:bookmarkEnd w:id="312"/>
    </w:p>
    <w:p w:rsidR="008D4E02" w:rsidRPr="002C4021" w:rsidRDefault="008D4E02" w:rsidP="001B53C4">
      <w:pPr>
        <w:pStyle w:val="a0"/>
        <w:jc w:val="both"/>
        <w:rPr>
          <w:szCs w:val="24"/>
          <w:lang w:val="uk-UA"/>
        </w:rPr>
      </w:pPr>
    </w:p>
    <w:p w:rsidR="001B53C4" w:rsidRPr="002C4021" w:rsidRDefault="00AA5F8B" w:rsidP="001B53C4">
      <w:pPr>
        <w:pStyle w:val="a0"/>
        <w:jc w:val="both"/>
        <w:rPr>
          <w:szCs w:val="24"/>
          <w:lang w:val="uk-UA"/>
        </w:rPr>
      </w:pPr>
      <w:r w:rsidRPr="002C4021">
        <w:rPr>
          <w:szCs w:val="24"/>
          <w:lang w:val="uk-UA"/>
        </w:rPr>
        <w:t xml:space="preserve">Врегулювання енергетичної неефективності – це життєво необхідний інструмент при збільшення надійності енергопостачання та підтримка боротьби зі зміною клімату. Докладне розуміння обсягу енергії, що буде заощаджений при </w:t>
      </w:r>
      <w:r w:rsidR="00247F15" w:rsidRPr="002C4021">
        <w:rPr>
          <w:szCs w:val="24"/>
          <w:lang w:val="uk-UA"/>
        </w:rPr>
        <w:t>модернізації</w:t>
      </w:r>
      <w:r w:rsidRPr="002C4021">
        <w:rPr>
          <w:szCs w:val="24"/>
          <w:lang w:val="uk-UA"/>
        </w:rPr>
        <w:t xml:space="preserve"> будівлі новими засобами енергоефективності, – це ключове використання </w:t>
      </w:r>
      <w:r w:rsidR="00F14E41" w:rsidRPr="002C4021">
        <w:rPr>
          <w:szCs w:val="24"/>
          <w:lang w:val="uk-UA"/>
        </w:rPr>
        <w:t xml:space="preserve">даних щодо енергії та відповідних будівель, як збирає </w:t>
      </w:r>
      <w:r w:rsidR="001B53C4" w:rsidRPr="002C4021">
        <w:rPr>
          <w:szCs w:val="24"/>
          <w:lang w:val="uk-UA"/>
        </w:rPr>
        <w:t xml:space="preserve">DECC. </w:t>
      </w:r>
      <w:r w:rsidR="00F14E41" w:rsidRPr="002C4021">
        <w:rPr>
          <w:szCs w:val="24"/>
          <w:lang w:val="uk-UA"/>
        </w:rPr>
        <w:t>Національн</w:t>
      </w:r>
      <w:r w:rsidR="00CA7112" w:rsidRPr="002C4021">
        <w:rPr>
          <w:szCs w:val="24"/>
          <w:lang w:val="uk-UA"/>
        </w:rPr>
        <w:t>а</w:t>
      </w:r>
      <w:r w:rsidR="00F14E41" w:rsidRPr="002C4021">
        <w:rPr>
          <w:szCs w:val="24"/>
          <w:lang w:val="uk-UA"/>
        </w:rPr>
        <w:t xml:space="preserve"> </w:t>
      </w:r>
      <w:r w:rsidR="00CA7112" w:rsidRPr="002C4021">
        <w:rPr>
          <w:szCs w:val="24"/>
          <w:lang w:val="uk-UA"/>
        </w:rPr>
        <w:t>основа</w:t>
      </w:r>
      <w:r w:rsidR="00F14E41" w:rsidRPr="002C4021">
        <w:rPr>
          <w:szCs w:val="24"/>
          <w:lang w:val="uk-UA"/>
        </w:rPr>
        <w:t xml:space="preserve"> даних про енергоефективність </w:t>
      </w:r>
      <w:r w:rsidR="001B53C4" w:rsidRPr="002C4021">
        <w:rPr>
          <w:szCs w:val="24"/>
          <w:lang w:val="uk-UA"/>
        </w:rPr>
        <w:t>DECC</w:t>
      </w:r>
      <w:r w:rsidR="00F14E41" w:rsidRPr="002C4021">
        <w:rPr>
          <w:szCs w:val="24"/>
          <w:lang w:val="uk-UA"/>
        </w:rPr>
        <w:t xml:space="preserve"> допомагає виміряти реальні </w:t>
      </w:r>
      <w:r w:rsidR="001B53C4" w:rsidRPr="002C4021">
        <w:rPr>
          <w:szCs w:val="24"/>
          <w:lang w:val="uk-UA"/>
        </w:rPr>
        <w:t>(</w:t>
      </w:r>
      <w:r w:rsidR="00F14E41" w:rsidRPr="002C4021">
        <w:rPr>
          <w:szCs w:val="24"/>
          <w:lang w:val="uk-UA"/>
        </w:rPr>
        <w:t>не теоретичні</w:t>
      </w:r>
      <w:r w:rsidR="001B53C4" w:rsidRPr="002C4021">
        <w:rPr>
          <w:szCs w:val="24"/>
          <w:lang w:val="uk-UA"/>
        </w:rPr>
        <w:t xml:space="preserve">) </w:t>
      </w:r>
      <w:r w:rsidR="00F14E41" w:rsidRPr="002C4021">
        <w:rPr>
          <w:szCs w:val="24"/>
          <w:lang w:val="uk-UA"/>
        </w:rPr>
        <w:t xml:space="preserve">заощадження енергії при покращенні ізоляції будинків. </w:t>
      </w:r>
    </w:p>
    <w:p w:rsidR="008D4E02" w:rsidRPr="002C4021" w:rsidRDefault="008D4E02" w:rsidP="001B53C4">
      <w:pPr>
        <w:pStyle w:val="a0"/>
        <w:jc w:val="both"/>
        <w:rPr>
          <w:szCs w:val="24"/>
          <w:lang w:val="uk-UA"/>
        </w:rPr>
      </w:pPr>
    </w:p>
    <w:p w:rsidR="001B53C4" w:rsidRPr="002C4021" w:rsidRDefault="00F14E41" w:rsidP="001B53C4">
      <w:pPr>
        <w:pStyle w:val="a0"/>
        <w:jc w:val="both"/>
        <w:rPr>
          <w:b/>
          <w:szCs w:val="24"/>
          <w:lang w:val="uk-UA"/>
        </w:rPr>
      </w:pPr>
      <w:r w:rsidRPr="002C4021">
        <w:rPr>
          <w:b/>
          <w:szCs w:val="24"/>
          <w:lang w:val="uk-UA"/>
        </w:rPr>
        <w:t>Зростання цін</w:t>
      </w:r>
    </w:p>
    <w:p w:rsidR="008D4E02" w:rsidRPr="002C4021" w:rsidRDefault="008D4E02" w:rsidP="001B53C4">
      <w:pPr>
        <w:pStyle w:val="a0"/>
        <w:jc w:val="both"/>
        <w:rPr>
          <w:szCs w:val="24"/>
          <w:lang w:val="uk-UA"/>
        </w:rPr>
      </w:pPr>
    </w:p>
    <w:p w:rsidR="001B53C4" w:rsidRPr="002C4021" w:rsidRDefault="00F14E41" w:rsidP="001B53C4">
      <w:pPr>
        <w:pStyle w:val="a0"/>
        <w:jc w:val="both"/>
        <w:rPr>
          <w:szCs w:val="24"/>
          <w:lang w:val="uk-UA"/>
        </w:rPr>
      </w:pPr>
      <w:r w:rsidRPr="002C4021">
        <w:rPr>
          <w:szCs w:val="24"/>
          <w:lang w:val="uk-UA"/>
        </w:rPr>
        <w:t>Оскільки оптові та споживчі ціни на енергію зростають</w:t>
      </w:r>
      <w:r w:rsidR="001B53C4" w:rsidRPr="002C4021">
        <w:rPr>
          <w:szCs w:val="24"/>
          <w:lang w:val="uk-UA"/>
        </w:rPr>
        <w:t xml:space="preserve">, </w:t>
      </w:r>
      <w:r w:rsidRPr="002C4021">
        <w:rPr>
          <w:szCs w:val="24"/>
          <w:lang w:val="uk-UA"/>
        </w:rPr>
        <w:t>збільшене зосередження на витратах на енергію вимагає більше докладної інформації та пояснення споживачам того, де і як вони використовують енергію</w:t>
      </w:r>
      <w:r w:rsidR="001B53C4" w:rsidRPr="002C4021">
        <w:rPr>
          <w:szCs w:val="24"/>
          <w:lang w:val="uk-UA"/>
        </w:rPr>
        <w:t>.</w:t>
      </w:r>
    </w:p>
    <w:p w:rsidR="008D4E02" w:rsidRPr="002C4021" w:rsidRDefault="008D4E02" w:rsidP="001B53C4">
      <w:pPr>
        <w:pStyle w:val="a0"/>
        <w:jc w:val="both"/>
        <w:rPr>
          <w:szCs w:val="24"/>
          <w:lang w:val="uk-UA"/>
        </w:rPr>
      </w:pPr>
    </w:p>
    <w:p w:rsidR="001B53C4" w:rsidRPr="002C4021" w:rsidRDefault="00F14E41" w:rsidP="001B53C4">
      <w:pPr>
        <w:pStyle w:val="a0"/>
        <w:jc w:val="both"/>
        <w:rPr>
          <w:b/>
          <w:szCs w:val="24"/>
          <w:lang w:val="uk-UA"/>
        </w:rPr>
      </w:pPr>
      <w:bookmarkStart w:id="313" w:name="bookmark390"/>
      <w:r w:rsidRPr="002C4021">
        <w:rPr>
          <w:b/>
          <w:szCs w:val="24"/>
          <w:lang w:val="uk-UA"/>
        </w:rPr>
        <w:t>Впровадження та оцінка політик</w:t>
      </w:r>
      <w:bookmarkEnd w:id="313"/>
    </w:p>
    <w:p w:rsidR="008D4E02" w:rsidRPr="002C4021" w:rsidRDefault="008D4E02" w:rsidP="001B53C4">
      <w:pPr>
        <w:pStyle w:val="a0"/>
        <w:jc w:val="both"/>
        <w:rPr>
          <w:szCs w:val="24"/>
          <w:lang w:val="uk-UA"/>
        </w:rPr>
      </w:pPr>
    </w:p>
    <w:p w:rsidR="001B53C4" w:rsidRPr="002C4021" w:rsidRDefault="00F14E41" w:rsidP="001B53C4">
      <w:pPr>
        <w:pStyle w:val="a0"/>
        <w:jc w:val="both"/>
        <w:rPr>
          <w:szCs w:val="24"/>
          <w:lang w:val="uk-UA"/>
        </w:rPr>
      </w:pPr>
      <w:r w:rsidRPr="002C4021">
        <w:rPr>
          <w:szCs w:val="24"/>
          <w:lang w:val="uk-UA"/>
        </w:rPr>
        <w:t xml:space="preserve">Перед впровадженням будь-якої політики в області енергетики оцінка впливу включає інформацію, що стосується фінансових витрат і заощаджень, а також включені зміни у використанні енергії у результаті політики. Енергетична статистика DECC </w:t>
      </w:r>
      <w:r w:rsidR="00875F95" w:rsidRPr="002C4021">
        <w:rPr>
          <w:szCs w:val="24"/>
          <w:lang w:val="uk-UA"/>
        </w:rPr>
        <w:t xml:space="preserve">входить в це, а також є навіть більше центральною для контролю та оцінки політик. </w:t>
      </w:r>
    </w:p>
    <w:p w:rsidR="008D4E02" w:rsidRPr="002C4021" w:rsidRDefault="008D4E02" w:rsidP="001B53C4">
      <w:pPr>
        <w:pStyle w:val="a0"/>
        <w:jc w:val="both"/>
        <w:rPr>
          <w:szCs w:val="24"/>
          <w:lang w:val="uk-UA"/>
        </w:rPr>
      </w:pPr>
    </w:p>
    <w:p w:rsidR="001B53C4" w:rsidRPr="002C4021" w:rsidRDefault="00875F95" w:rsidP="001B53C4">
      <w:pPr>
        <w:pStyle w:val="a0"/>
        <w:jc w:val="both"/>
        <w:rPr>
          <w:b/>
          <w:szCs w:val="24"/>
          <w:lang w:val="uk-UA"/>
        </w:rPr>
      </w:pPr>
      <w:r w:rsidRPr="002C4021">
        <w:rPr>
          <w:b/>
          <w:szCs w:val="24"/>
          <w:lang w:val="uk-UA"/>
        </w:rPr>
        <w:t>Вхідна інформація</w:t>
      </w:r>
    </w:p>
    <w:p w:rsidR="008D4E02" w:rsidRPr="002C4021" w:rsidRDefault="008D4E02" w:rsidP="001B53C4">
      <w:pPr>
        <w:pStyle w:val="a0"/>
        <w:jc w:val="both"/>
        <w:rPr>
          <w:szCs w:val="24"/>
          <w:lang w:val="uk-UA"/>
        </w:rPr>
      </w:pPr>
    </w:p>
    <w:p w:rsidR="001B53C4" w:rsidRPr="002C4021" w:rsidRDefault="0035536C" w:rsidP="001B53C4">
      <w:pPr>
        <w:pStyle w:val="a0"/>
        <w:jc w:val="both"/>
        <w:rPr>
          <w:szCs w:val="24"/>
          <w:lang w:val="uk-UA"/>
        </w:rPr>
      </w:pPr>
      <w:r w:rsidRPr="002C4021">
        <w:rPr>
          <w:szCs w:val="24"/>
          <w:lang w:val="uk-UA"/>
        </w:rPr>
        <w:t xml:space="preserve">Сполучене Королівство утворює сукупні енергетичні дані протягом 60 років. Однак, це має тенденцію охоплюватися утворенням та сукупним використанням основних видів палива. Нещодавно та у зв’язку з причинами, описаними вище, концентрація була спрямована на те, чому люди використовують енергію (наприклад, мета чи послуга, яку вони отримують від енергії, наприклад, тепло), розуміння та </w:t>
      </w:r>
      <w:r w:rsidR="00590FEB" w:rsidRPr="002C4021">
        <w:rPr>
          <w:szCs w:val="24"/>
          <w:lang w:val="uk-UA"/>
        </w:rPr>
        <w:t xml:space="preserve">вивчення паливної бідності та які існують варіанти для зменшення споживання енергії, підтримуючи при цьому таку саму послугу. У зв’язку з цим був збільшений апетит на контроль та оцінку політик, думаючи про розумніші способи отримати та повторно використовувати дані, а також бажання утворювати більше даних на місцевих рівнях. Все це призвело до суттєвого збільшення даних про використання енергії домашніми господарствами, наявними для Сполученого Королівства. </w:t>
      </w:r>
    </w:p>
    <w:p w:rsidR="008D4E02" w:rsidRPr="002C4021" w:rsidRDefault="008D4E02" w:rsidP="001B53C4">
      <w:pPr>
        <w:pStyle w:val="a0"/>
        <w:jc w:val="both"/>
        <w:rPr>
          <w:szCs w:val="24"/>
          <w:lang w:val="uk-UA"/>
        </w:rPr>
      </w:pPr>
    </w:p>
    <w:p w:rsidR="001B53C4" w:rsidRPr="002C4021" w:rsidRDefault="002826AD" w:rsidP="001B53C4">
      <w:pPr>
        <w:pStyle w:val="a0"/>
        <w:jc w:val="both"/>
        <w:rPr>
          <w:b/>
          <w:szCs w:val="24"/>
          <w:lang w:val="uk-UA"/>
        </w:rPr>
      </w:pPr>
      <w:r w:rsidRPr="002C4021">
        <w:rPr>
          <w:b/>
          <w:szCs w:val="24"/>
          <w:lang w:val="uk-UA"/>
        </w:rPr>
        <w:t>Як</w:t>
      </w:r>
    </w:p>
    <w:p w:rsidR="008D4E02" w:rsidRPr="002C4021" w:rsidRDefault="008D4E02" w:rsidP="001B53C4">
      <w:pPr>
        <w:pStyle w:val="a0"/>
        <w:jc w:val="both"/>
        <w:rPr>
          <w:szCs w:val="24"/>
          <w:lang w:val="uk-UA"/>
        </w:rPr>
      </w:pPr>
    </w:p>
    <w:p w:rsidR="001B53C4" w:rsidRPr="002C4021" w:rsidRDefault="00590FEB" w:rsidP="001B53C4">
      <w:pPr>
        <w:pStyle w:val="a0"/>
        <w:jc w:val="both"/>
        <w:rPr>
          <w:szCs w:val="24"/>
          <w:lang w:val="uk-UA"/>
        </w:rPr>
      </w:pPr>
      <w:r w:rsidRPr="002C4021">
        <w:rPr>
          <w:szCs w:val="24"/>
          <w:lang w:val="uk-UA"/>
        </w:rPr>
        <w:t xml:space="preserve">Сполучене Королівство історично використовує </w:t>
      </w:r>
      <w:r w:rsidR="000F4D29" w:rsidRPr="002C4021">
        <w:rPr>
          <w:szCs w:val="24"/>
          <w:lang w:val="uk-UA"/>
        </w:rPr>
        <w:t>принцип низхідного аналізу для збору даних про енергію з розсиланням опитувальників енергетичним компаніям та отриманням інформації стосовно виробництва та продажів від ін</w:t>
      </w:r>
      <w:r w:rsidR="008519E6" w:rsidRPr="002C4021">
        <w:rPr>
          <w:szCs w:val="24"/>
          <w:lang w:val="uk-UA"/>
        </w:rPr>
        <w:t>ш</w:t>
      </w:r>
      <w:r w:rsidR="000F4D29" w:rsidRPr="002C4021">
        <w:rPr>
          <w:szCs w:val="24"/>
          <w:lang w:val="uk-UA"/>
        </w:rPr>
        <w:t xml:space="preserve">их. Регулярні опитування кінцевих користувачів не проводяться, і дані, необхідні для вимог щодо звітування у регламенті щодо статистики енергетики </w:t>
      </w:r>
      <w:r w:rsidR="001B53C4" w:rsidRPr="002C4021">
        <w:rPr>
          <w:szCs w:val="24"/>
          <w:lang w:val="uk-UA"/>
        </w:rPr>
        <w:t>1099/2008</w:t>
      </w:r>
      <w:r w:rsidR="000F4D29" w:rsidRPr="002C4021">
        <w:rPr>
          <w:szCs w:val="24"/>
          <w:lang w:val="uk-UA"/>
        </w:rPr>
        <w:t xml:space="preserve">, отримуються в результаті опитувань приблизно </w:t>
      </w:r>
      <w:r w:rsidR="001B53C4" w:rsidRPr="002C4021">
        <w:rPr>
          <w:szCs w:val="24"/>
          <w:lang w:val="uk-UA"/>
        </w:rPr>
        <w:t xml:space="preserve">100 </w:t>
      </w:r>
      <w:r w:rsidR="000F4D29" w:rsidRPr="002C4021">
        <w:rPr>
          <w:szCs w:val="24"/>
          <w:lang w:val="uk-UA"/>
        </w:rPr>
        <w:t xml:space="preserve">енергетичних компаній у секторах вугілля, нафти, газу та електроенергії. </w:t>
      </w:r>
    </w:p>
    <w:p w:rsidR="008D4E02" w:rsidRPr="002C4021" w:rsidRDefault="008D4E02" w:rsidP="001B53C4">
      <w:pPr>
        <w:pStyle w:val="a0"/>
        <w:jc w:val="both"/>
        <w:rPr>
          <w:szCs w:val="24"/>
          <w:lang w:val="uk-UA"/>
        </w:rPr>
      </w:pPr>
    </w:p>
    <w:p w:rsidR="001B53C4" w:rsidRPr="002C4021" w:rsidRDefault="00114C86" w:rsidP="001B53C4">
      <w:pPr>
        <w:pStyle w:val="a0"/>
        <w:jc w:val="both"/>
        <w:rPr>
          <w:szCs w:val="24"/>
          <w:lang w:val="uk-UA"/>
        </w:rPr>
      </w:pPr>
      <w:r w:rsidRPr="002C4021">
        <w:rPr>
          <w:szCs w:val="24"/>
          <w:lang w:val="uk-UA"/>
        </w:rPr>
        <w:t xml:space="preserve">До утворення інформації про те, як енергія використовується у домашніх господарствах, застосовується комбінований підхід. </w:t>
      </w:r>
      <w:r w:rsidR="00926871" w:rsidRPr="002C4021">
        <w:rPr>
          <w:szCs w:val="24"/>
          <w:lang w:val="uk-UA"/>
        </w:rPr>
        <w:t xml:space="preserve">Групами статистиків проводяться регулярні житлові опитування в інших частинах Уряду для кожної з країн Сполученого Королівства, та тоді як стосовно споживання енергії інформація не збирається, </w:t>
      </w:r>
      <w:r w:rsidR="00CA2194" w:rsidRPr="002C4021">
        <w:rPr>
          <w:szCs w:val="24"/>
          <w:lang w:val="uk-UA"/>
        </w:rPr>
        <w:t>від учасників зб</w:t>
      </w:r>
      <w:r w:rsidR="008519E6" w:rsidRPr="002C4021">
        <w:rPr>
          <w:szCs w:val="24"/>
          <w:lang w:val="uk-UA"/>
        </w:rPr>
        <w:t>и</w:t>
      </w:r>
      <w:r w:rsidR="00CA2194" w:rsidRPr="002C4021">
        <w:rPr>
          <w:szCs w:val="24"/>
          <w:lang w:val="uk-UA"/>
        </w:rPr>
        <w:t>рають різноманітні дані, пов’язані з рушіями використання енергії (включаючи інформацію про помешкання та домашнє господарство, будівельну геометрію, вентиляцію та інші предмети, що спричиняють</w:t>
      </w:r>
      <w:r w:rsidR="002C4021">
        <w:rPr>
          <w:szCs w:val="24"/>
          <w:lang w:val="uk-UA"/>
        </w:rPr>
        <w:t xml:space="preserve"> </w:t>
      </w:r>
      <w:r w:rsidR="00CA2194" w:rsidRPr="002C4021">
        <w:rPr>
          <w:szCs w:val="24"/>
          <w:lang w:val="uk-UA"/>
        </w:rPr>
        <w:t xml:space="preserve">втрату тепла, </w:t>
      </w:r>
      <w:r w:rsidR="00CE6CFE" w:rsidRPr="002C4021">
        <w:rPr>
          <w:szCs w:val="24"/>
          <w:lang w:val="uk-UA"/>
        </w:rPr>
        <w:t>системи опалення приміщень, системи гарячого водопостачання та освітлення</w:t>
      </w:r>
      <w:r w:rsidR="00CA2194" w:rsidRPr="002C4021">
        <w:rPr>
          <w:szCs w:val="24"/>
          <w:lang w:val="uk-UA"/>
        </w:rPr>
        <w:t>)</w:t>
      </w:r>
      <w:r w:rsidR="001B53C4" w:rsidRPr="002C4021">
        <w:rPr>
          <w:szCs w:val="24"/>
          <w:lang w:val="uk-UA"/>
        </w:rPr>
        <w:t xml:space="preserve">. </w:t>
      </w:r>
      <w:r w:rsidR="00CE6CFE" w:rsidRPr="002C4021">
        <w:rPr>
          <w:szCs w:val="24"/>
          <w:lang w:val="uk-UA"/>
        </w:rPr>
        <w:t xml:space="preserve">Пізніше ці показники утворюють основні вхідні дані для енергетичних моделей, які у комбінації з інформацією про зовнішню температуру та розрахункові внутрішні температури дозволяють </w:t>
      </w:r>
      <w:r w:rsidR="006F4257" w:rsidRPr="002C4021">
        <w:rPr>
          <w:szCs w:val="24"/>
          <w:lang w:val="uk-UA"/>
        </w:rPr>
        <w:t>здійснити розрахунок використання енергії на рівні об’єкта нерухомості</w:t>
      </w:r>
      <w:r w:rsidR="001B53C4" w:rsidRPr="002C4021">
        <w:rPr>
          <w:szCs w:val="24"/>
          <w:lang w:val="uk-UA"/>
        </w:rPr>
        <w:t xml:space="preserve">. </w:t>
      </w:r>
      <w:r w:rsidR="006F4257" w:rsidRPr="002C4021">
        <w:rPr>
          <w:szCs w:val="24"/>
          <w:lang w:val="uk-UA"/>
        </w:rPr>
        <w:t xml:space="preserve">Ці розрахунки на рівні об’єкта нерухомості пізніше розраховуються на валовій основі для представлення житлового фонду Сполученого Королівства. </w:t>
      </w:r>
      <w:r w:rsidR="001F70B8" w:rsidRPr="002C4021">
        <w:rPr>
          <w:szCs w:val="24"/>
          <w:lang w:val="uk-UA"/>
        </w:rPr>
        <w:t>Після цього с</w:t>
      </w:r>
      <w:r w:rsidR="006F4257" w:rsidRPr="002C4021">
        <w:rPr>
          <w:szCs w:val="24"/>
          <w:lang w:val="uk-UA"/>
        </w:rPr>
        <w:t>у</w:t>
      </w:r>
      <w:r w:rsidR="001F70B8" w:rsidRPr="002C4021">
        <w:rPr>
          <w:szCs w:val="24"/>
          <w:lang w:val="uk-UA"/>
        </w:rPr>
        <w:t>купні показники споживання порівнюються з інформацією, отриманою від енергопостачальників; різниця зазвичай невелика, і вони може бути скоригована шляхом використання рі</w:t>
      </w:r>
      <w:r w:rsidR="004E2713" w:rsidRPr="002C4021">
        <w:rPr>
          <w:szCs w:val="24"/>
          <w:lang w:val="uk-UA"/>
        </w:rPr>
        <w:t>з</w:t>
      </w:r>
      <w:r w:rsidR="001F70B8" w:rsidRPr="002C4021">
        <w:rPr>
          <w:szCs w:val="24"/>
          <w:lang w:val="uk-UA"/>
        </w:rPr>
        <w:t xml:space="preserve">них припущень стосовно внутрішньої температури. </w:t>
      </w:r>
    </w:p>
    <w:p w:rsidR="008D4E02" w:rsidRPr="002C4021" w:rsidRDefault="008D4E02" w:rsidP="001B53C4">
      <w:pPr>
        <w:pStyle w:val="a0"/>
        <w:jc w:val="both"/>
        <w:rPr>
          <w:szCs w:val="24"/>
          <w:lang w:val="uk-UA"/>
        </w:rPr>
      </w:pPr>
    </w:p>
    <w:p w:rsidR="001B53C4" w:rsidRPr="002C4021" w:rsidRDefault="00893626" w:rsidP="001B53C4">
      <w:pPr>
        <w:pStyle w:val="a0"/>
        <w:jc w:val="both"/>
        <w:rPr>
          <w:lang w:val="uk-UA"/>
        </w:rPr>
      </w:pPr>
      <w:r w:rsidRPr="002C4021">
        <w:rPr>
          <w:szCs w:val="24"/>
          <w:lang w:val="uk-UA"/>
        </w:rPr>
        <w:t>Інформацію про процеси, включаючи перетворення даних житлового опитування для використання в енергетичній моделі, а також самі енергетичні моделі можна знайти на нижченаведеному веб-сайті</w:t>
      </w:r>
      <w:r w:rsidR="001B53C4" w:rsidRPr="002C4021">
        <w:rPr>
          <w:szCs w:val="24"/>
          <w:lang w:val="uk-UA"/>
        </w:rPr>
        <w:t>:</w:t>
      </w:r>
      <w:r w:rsidR="001F70B8" w:rsidRPr="002C4021">
        <w:rPr>
          <w:szCs w:val="24"/>
          <w:lang w:val="uk-UA"/>
        </w:rPr>
        <w:t xml:space="preserve"> </w:t>
      </w:r>
      <w:hyperlink r:id="rId105" w:history="1">
        <w:r w:rsidR="001F70B8" w:rsidRPr="002C4021">
          <w:rPr>
            <w:rStyle w:val="a4"/>
            <w:szCs w:val="24"/>
            <w:lang w:val="uk-UA"/>
          </w:rPr>
          <w:t>https://www.gov.uk/government/organisations/department-of-energy-climate-change/series/domestic-energy-fact-file-and-housing-surveys</w:t>
        </w:r>
      </w:hyperlink>
      <w:r w:rsidR="001F70B8" w:rsidRPr="002C4021">
        <w:rPr>
          <w:szCs w:val="24"/>
          <w:lang w:val="uk-UA"/>
        </w:rPr>
        <w:t xml:space="preserve"> </w:t>
      </w:r>
    </w:p>
    <w:p w:rsidR="001F70B8" w:rsidRPr="002C4021" w:rsidRDefault="001F70B8" w:rsidP="001B53C4">
      <w:pPr>
        <w:pStyle w:val="a0"/>
        <w:jc w:val="both"/>
        <w:rPr>
          <w:szCs w:val="24"/>
          <w:lang w:val="uk-UA"/>
        </w:rPr>
      </w:pPr>
    </w:p>
    <w:p w:rsidR="001B53C4" w:rsidRPr="002C4021" w:rsidRDefault="0020114D" w:rsidP="001B53C4">
      <w:pPr>
        <w:pStyle w:val="a0"/>
        <w:jc w:val="both"/>
        <w:rPr>
          <w:szCs w:val="24"/>
          <w:lang w:val="uk-UA"/>
        </w:rPr>
      </w:pPr>
      <w:r w:rsidRPr="002C4021">
        <w:rPr>
          <w:szCs w:val="24"/>
          <w:lang w:val="uk-UA"/>
        </w:rPr>
        <w:t xml:space="preserve">У 2003 році відбувся перехід у зосередженні політики в області енергетики у Сполученому Королівстві для заохочення прийняття місцевих та регіональних рішень для сприяння досягненню цілей національної політики в області енергетики. Для уможливлення ефективного контролю застосування цього підходу група з розробки </w:t>
      </w:r>
      <w:r w:rsidR="007B5AE8" w:rsidRPr="002C4021">
        <w:rPr>
          <w:szCs w:val="24"/>
          <w:lang w:val="uk-UA"/>
        </w:rPr>
        <w:t xml:space="preserve">статистики енергетики проконсультувалася з ключовими зацікавленими особами для узгодження процесу отримання даних адміністративних записів компаній з постачання газу та електроенергії для уможливлення складання субнаціональної статистики енергетики. Це мало додаткову вигоду, що полягала в отриманні даних про споживання газу та електроенергії для кожного лічильника електроенергії та газу в країні з розумінням, що вони можуть використовуватися лише для статистичних цілей. Однак, ці дані не містили жодної інформації про те, як використовується енергія. </w:t>
      </w:r>
      <w:bookmarkStart w:id="314" w:name="bookmark393"/>
    </w:p>
    <w:p w:rsidR="00893626" w:rsidRPr="002C4021" w:rsidRDefault="00893626" w:rsidP="001B53C4">
      <w:pPr>
        <w:pStyle w:val="a0"/>
        <w:jc w:val="both"/>
        <w:rPr>
          <w:szCs w:val="24"/>
          <w:lang w:val="uk-UA"/>
        </w:rPr>
      </w:pPr>
    </w:p>
    <w:bookmarkEnd w:id="314"/>
    <w:p w:rsidR="001B53C4" w:rsidRPr="002C4021" w:rsidRDefault="00CC7920" w:rsidP="001B53C4">
      <w:pPr>
        <w:pStyle w:val="a0"/>
        <w:jc w:val="both"/>
        <w:rPr>
          <w:b/>
          <w:szCs w:val="24"/>
          <w:lang w:val="uk-UA"/>
        </w:rPr>
      </w:pPr>
      <w:r w:rsidRPr="002C4021">
        <w:rPr>
          <w:b/>
          <w:szCs w:val="24"/>
          <w:lang w:val="uk-UA"/>
        </w:rPr>
        <w:t>Що і коли</w:t>
      </w:r>
    </w:p>
    <w:p w:rsidR="00893626" w:rsidRPr="002C4021" w:rsidRDefault="00893626" w:rsidP="001B53C4">
      <w:pPr>
        <w:pStyle w:val="a0"/>
        <w:jc w:val="both"/>
        <w:rPr>
          <w:szCs w:val="24"/>
          <w:lang w:val="uk-UA"/>
        </w:rPr>
      </w:pPr>
    </w:p>
    <w:p w:rsidR="001B53C4" w:rsidRPr="002C4021" w:rsidRDefault="00CC7920" w:rsidP="001B53C4">
      <w:pPr>
        <w:pStyle w:val="a0"/>
        <w:jc w:val="both"/>
        <w:rPr>
          <w:szCs w:val="24"/>
          <w:lang w:val="uk-UA"/>
        </w:rPr>
      </w:pPr>
      <w:r w:rsidRPr="002C4021">
        <w:rPr>
          <w:szCs w:val="24"/>
          <w:lang w:val="uk-UA"/>
        </w:rPr>
        <w:t xml:space="preserve">Вихідні дані енергетичних моделей дозволяють розрахувати інформацію про використання енергії за типом палива. </w:t>
      </w:r>
    </w:p>
    <w:p w:rsidR="00CC7920" w:rsidRPr="002C4021" w:rsidRDefault="00CC7920" w:rsidP="001B53C4">
      <w:pPr>
        <w:pStyle w:val="a0"/>
        <w:jc w:val="both"/>
        <w:rPr>
          <w:szCs w:val="24"/>
          <w:lang w:val="uk-UA"/>
        </w:rPr>
      </w:pPr>
    </w:p>
    <w:p w:rsidR="001B53C4" w:rsidRPr="002C4021" w:rsidRDefault="00CC7920" w:rsidP="001B53C4">
      <w:pPr>
        <w:pStyle w:val="a0"/>
        <w:jc w:val="both"/>
        <w:rPr>
          <w:szCs w:val="24"/>
          <w:lang w:val="uk-UA"/>
        </w:rPr>
      </w:pPr>
      <w:r w:rsidRPr="002C4021">
        <w:rPr>
          <w:szCs w:val="24"/>
          <w:lang w:val="uk-UA"/>
        </w:rPr>
        <w:t>Тип палива</w:t>
      </w:r>
      <w:r w:rsidR="001B53C4" w:rsidRPr="002C4021">
        <w:rPr>
          <w:szCs w:val="24"/>
          <w:lang w:val="uk-UA"/>
        </w:rPr>
        <w:t xml:space="preserve">: </w:t>
      </w:r>
      <w:r w:rsidRPr="002C4021">
        <w:rPr>
          <w:szCs w:val="24"/>
          <w:lang w:val="uk-UA"/>
        </w:rPr>
        <w:t>Тверде паливо</w:t>
      </w:r>
      <w:r w:rsidR="001B53C4" w:rsidRPr="002C4021">
        <w:rPr>
          <w:szCs w:val="24"/>
          <w:lang w:val="uk-UA"/>
        </w:rPr>
        <w:t xml:space="preserve">; </w:t>
      </w:r>
      <w:r w:rsidRPr="002C4021">
        <w:rPr>
          <w:szCs w:val="24"/>
          <w:lang w:val="uk-UA"/>
        </w:rPr>
        <w:t>газ</w:t>
      </w:r>
      <w:r w:rsidR="001B53C4" w:rsidRPr="002C4021">
        <w:rPr>
          <w:szCs w:val="24"/>
          <w:lang w:val="uk-UA"/>
        </w:rPr>
        <w:t xml:space="preserve">; </w:t>
      </w:r>
      <w:r w:rsidRPr="002C4021">
        <w:rPr>
          <w:szCs w:val="24"/>
          <w:lang w:val="uk-UA"/>
        </w:rPr>
        <w:t>електроенергія</w:t>
      </w:r>
      <w:r w:rsidR="001B53C4" w:rsidRPr="002C4021">
        <w:rPr>
          <w:szCs w:val="24"/>
          <w:lang w:val="uk-UA"/>
        </w:rPr>
        <w:t xml:space="preserve">; </w:t>
      </w:r>
      <w:r w:rsidRPr="002C4021">
        <w:rPr>
          <w:szCs w:val="24"/>
          <w:lang w:val="uk-UA"/>
        </w:rPr>
        <w:t>нафта</w:t>
      </w:r>
      <w:r w:rsidR="001B53C4" w:rsidRPr="002C4021">
        <w:rPr>
          <w:szCs w:val="24"/>
          <w:lang w:val="uk-UA"/>
        </w:rPr>
        <w:t xml:space="preserve">; </w:t>
      </w:r>
      <w:r w:rsidRPr="002C4021">
        <w:rPr>
          <w:szCs w:val="24"/>
          <w:lang w:val="uk-UA"/>
        </w:rPr>
        <w:t>тепло</w:t>
      </w:r>
      <w:r w:rsidR="001B53C4" w:rsidRPr="002C4021">
        <w:rPr>
          <w:szCs w:val="24"/>
          <w:lang w:val="uk-UA"/>
        </w:rPr>
        <w:t xml:space="preserve">; </w:t>
      </w:r>
      <w:r w:rsidRPr="002C4021">
        <w:rPr>
          <w:szCs w:val="24"/>
          <w:lang w:val="uk-UA"/>
        </w:rPr>
        <w:t>біоенергія та відходи</w:t>
      </w:r>
      <w:r w:rsidR="001B53C4" w:rsidRPr="002C4021">
        <w:rPr>
          <w:szCs w:val="24"/>
          <w:lang w:val="uk-UA"/>
        </w:rPr>
        <w:t>.</w:t>
      </w:r>
    </w:p>
    <w:p w:rsidR="00893626" w:rsidRPr="002C4021" w:rsidRDefault="00893626" w:rsidP="001B53C4">
      <w:pPr>
        <w:pStyle w:val="a0"/>
        <w:jc w:val="both"/>
        <w:rPr>
          <w:szCs w:val="24"/>
          <w:lang w:val="uk-UA"/>
        </w:rPr>
      </w:pPr>
    </w:p>
    <w:p w:rsidR="001B53C4" w:rsidRPr="002C4021" w:rsidRDefault="00CC7920" w:rsidP="001B53C4">
      <w:pPr>
        <w:pStyle w:val="a0"/>
        <w:jc w:val="both"/>
        <w:rPr>
          <w:szCs w:val="24"/>
          <w:lang w:val="uk-UA"/>
        </w:rPr>
      </w:pPr>
      <w:r w:rsidRPr="002C4021">
        <w:rPr>
          <w:szCs w:val="24"/>
          <w:lang w:val="uk-UA"/>
        </w:rPr>
        <w:t>Кінцеве використання</w:t>
      </w:r>
      <w:r w:rsidR="001B53C4" w:rsidRPr="002C4021">
        <w:rPr>
          <w:szCs w:val="24"/>
          <w:lang w:val="uk-UA"/>
        </w:rPr>
        <w:t xml:space="preserve">: </w:t>
      </w:r>
      <w:r w:rsidRPr="002C4021">
        <w:rPr>
          <w:szCs w:val="24"/>
          <w:lang w:val="uk-UA"/>
        </w:rPr>
        <w:t>Опалення приміщень</w:t>
      </w:r>
      <w:r w:rsidR="001B53C4" w:rsidRPr="002C4021">
        <w:rPr>
          <w:szCs w:val="24"/>
          <w:lang w:val="uk-UA"/>
        </w:rPr>
        <w:t xml:space="preserve">; </w:t>
      </w:r>
      <w:r w:rsidRPr="002C4021">
        <w:rPr>
          <w:szCs w:val="24"/>
          <w:lang w:val="uk-UA"/>
        </w:rPr>
        <w:t>нагрівання води</w:t>
      </w:r>
      <w:r w:rsidR="001B53C4" w:rsidRPr="002C4021">
        <w:rPr>
          <w:szCs w:val="24"/>
          <w:lang w:val="uk-UA"/>
        </w:rPr>
        <w:t xml:space="preserve">; </w:t>
      </w:r>
      <w:r w:rsidRPr="002C4021">
        <w:rPr>
          <w:szCs w:val="24"/>
          <w:lang w:val="uk-UA"/>
        </w:rPr>
        <w:t>приготування їжі</w:t>
      </w:r>
      <w:r w:rsidR="001B53C4" w:rsidRPr="002C4021">
        <w:rPr>
          <w:szCs w:val="24"/>
          <w:lang w:val="uk-UA"/>
        </w:rPr>
        <w:t xml:space="preserve">; </w:t>
      </w:r>
      <w:r w:rsidRPr="002C4021">
        <w:rPr>
          <w:szCs w:val="24"/>
          <w:lang w:val="uk-UA"/>
        </w:rPr>
        <w:t>освітлення та прилади</w:t>
      </w:r>
      <w:r w:rsidR="001B53C4" w:rsidRPr="002C4021">
        <w:rPr>
          <w:szCs w:val="24"/>
          <w:lang w:val="uk-UA"/>
        </w:rPr>
        <w:t>.</w:t>
      </w:r>
    </w:p>
    <w:p w:rsidR="00893626" w:rsidRPr="002C4021" w:rsidRDefault="00893626" w:rsidP="001B53C4">
      <w:pPr>
        <w:pStyle w:val="a0"/>
        <w:jc w:val="both"/>
        <w:rPr>
          <w:szCs w:val="24"/>
          <w:lang w:val="uk-UA"/>
        </w:rPr>
      </w:pPr>
    </w:p>
    <w:p w:rsidR="001B53C4" w:rsidRPr="002C4021" w:rsidRDefault="00CC7920" w:rsidP="001B53C4">
      <w:pPr>
        <w:pStyle w:val="a0"/>
        <w:jc w:val="both"/>
        <w:rPr>
          <w:szCs w:val="24"/>
          <w:lang w:val="uk-UA"/>
        </w:rPr>
      </w:pPr>
      <w:r w:rsidRPr="002C4021">
        <w:rPr>
          <w:szCs w:val="24"/>
          <w:lang w:val="uk-UA"/>
        </w:rPr>
        <w:t xml:space="preserve">Попередні розрахунки здійснюються майже через 7 місяців </w:t>
      </w:r>
      <w:r w:rsidR="00E85AEE" w:rsidRPr="002C4021">
        <w:rPr>
          <w:szCs w:val="24"/>
          <w:lang w:val="uk-UA"/>
        </w:rPr>
        <w:t>після закінчення календарного року, якого стосуються дані; це поєднується з першим випуском повного енергетичного балансу Сполученого Королівства. Однак, більш достовірні розрахунки будуть випущені через 12 місяців, коли модель буде повністю перекалібрована та</w:t>
      </w:r>
      <w:r w:rsidR="002C4021">
        <w:rPr>
          <w:szCs w:val="24"/>
          <w:lang w:val="uk-UA"/>
        </w:rPr>
        <w:t xml:space="preserve"> </w:t>
      </w:r>
      <w:r w:rsidR="00E85AEE" w:rsidRPr="002C4021">
        <w:rPr>
          <w:szCs w:val="24"/>
          <w:lang w:val="uk-UA"/>
        </w:rPr>
        <w:t xml:space="preserve">нові дані від житлових опитувань будуть включені. </w:t>
      </w:r>
    </w:p>
    <w:p w:rsidR="00893626" w:rsidRPr="002C4021" w:rsidRDefault="00893626" w:rsidP="001B53C4">
      <w:pPr>
        <w:pStyle w:val="a0"/>
        <w:jc w:val="both"/>
        <w:rPr>
          <w:szCs w:val="24"/>
          <w:lang w:val="uk-UA"/>
        </w:rPr>
      </w:pPr>
    </w:p>
    <w:p w:rsidR="001B53C4" w:rsidRPr="002C4021" w:rsidRDefault="00EE473D" w:rsidP="001B53C4">
      <w:pPr>
        <w:pStyle w:val="a0"/>
        <w:jc w:val="both"/>
        <w:rPr>
          <w:szCs w:val="24"/>
          <w:lang w:val="uk-UA"/>
        </w:rPr>
      </w:pPr>
      <w:r w:rsidRPr="002C4021">
        <w:rPr>
          <w:szCs w:val="24"/>
          <w:lang w:val="uk-UA"/>
        </w:rPr>
        <w:t xml:space="preserve">Дані публікуються в публікації Національної статистики «Споживання енергії у Сполученому Королівстві» </w:t>
      </w:r>
      <w:r w:rsidR="001B53C4" w:rsidRPr="002C4021">
        <w:rPr>
          <w:szCs w:val="24"/>
          <w:lang w:val="uk-UA"/>
        </w:rPr>
        <w:t>DECC</w:t>
      </w:r>
      <w:r w:rsidRPr="002C4021">
        <w:rPr>
          <w:szCs w:val="24"/>
          <w:lang w:val="uk-UA"/>
        </w:rPr>
        <w:t xml:space="preserve">, але все ще неповністю інтегровані в випуски енергетичного балансу, однак, </w:t>
      </w:r>
      <w:r w:rsidR="00AD47D7" w:rsidRPr="002C4021">
        <w:rPr>
          <w:szCs w:val="24"/>
          <w:lang w:val="uk-UA"/>
        </w:rPr>
        <w:t xml:space="preserve">в енергетичних балансах </w:t>
      </w:r>
      <w:r w:rsidRPr="002C4021">
        <w:rPr>
          <w:szCs w:val="24"/>
          <w:lang w:val="uk-UA"/>
        </w:rPr>
        <w:t xml:space="preserve">дані обмежуються загальними показниками </w:t>
      </w:r>
      <w:r w:rsidR="00AD47D7" w:rsidRPr="002C4021">
        <w:rPr>
          <w:szCs w:val="24"/>
          <w:lang w:val="uk-UA"/>
        </w:rPr>
        <w:t xml:space="preserve">споживання палива. </w:t>
      </w:r>
    </w:p>
    <w:p w:rsidR="00893626" w:rsidRPr="002C4021" w:rsidRDefault="00893626" w:rsidP="001B53C4">
      <w:pPr>
        <w:pStyle w:val="a0"/>
        <w:jc w:val="both"/>
        <w:rPr>
          <w:szCs w:val="24"/>
          <w:lang w:val="uk-UA"/>
        </w:rPr>
      </w:pPr>
    </w:p>
    <w:p w:rsidR="001B53C4" w:rsidRPr="002C4021" w:rsidRDefault="00AD47D7" w:rsidP="001B53C4">
      <w:pPr>
        <w:pStyle w:val="a0"/>
        <w:jc w:val="both"/>
        <w:rPr>
          <w:b/>
          <w:szCs w:val="24"/>
          <w:lang w:val="uk-UA"/>
        </w:rPr>
      </w:pPr>
      <w:r w:rsidRPr="002C4021">
        <w:rPr>
          <w:b/>
          <w:szCs w:val="24"/>
          <w:lang w:val="uk-UA"/>
        </w:rPr>
        <w:t>Питання</w:t>
      </w:r>
    </w:p>
    <w:p w:rsidR="00893626" w:rsidRPr="002C4021" w:rsidRDefault="00893626" w:rsidP="001B53C4">
      <w:pPr>
        <w:pStyle w:val="a0"/>
        <w:jc w:val="both"/>
        <w:rPr>
          <w:szCs w:val="24"/>
          <w:lang w:val="uk-UA"/>
        </w:rPr>
      </w:pPr>
    </w:p>
    <w:p w:rsidR="001B53C4" w:rsidRPr="002C4021" w:rsidRDefault="00AD47D7" w:rsidP="001B53C4">
      <w:pPr>
        <w:pStyle w:val="a0"/>
        <w:jc w:val="both"/>
        <w:rPr>
          <w:szCs w:val="24"/>
          <w:lang w:val="uk-UA"/>
        </w:rPr>
      </w:pPr>
      <w:r w:rsidRPr="002C4021">
        <w:rPr>
          <w:szCs w:val="24"/>
          <w:lang w:val="uk-UA"/>
        </w:rPr>
        <w:t xml:space="preserve">Вхідні дані для моделі, що не пов’язані з енергією, ґрунтуються на вихідних даних житлових опитувань. </w:t>
      </w:r>
    </w:p>
    <w:p w:rsidR="00893626" w:rsidRPr="002C4021" w:rsidRDefault="00893626" w:rsidP="001B53C4">
      <w:pPr>
        <w:pStyle w:val="a0"/>
        <w:jc w:val="both"/>
        <w:rPr>
          <w:szCs w:val="24"/>
          <w:lang w:val="uk-UA"/>
        </w:rPr>
      </w:pPr>
    </w:p>
    <w:p w:rsidR="001B53C4" w:rsidRPr="002C4021" w:rsidRDefault="00AD47D7" w:rsidP="001B53C4">
      <w:pPr>
        <w:pStyle w:val="a0"/>
        <w:jc w:val="both"/>
        <w:rPr>
          <w:szCs w:val="24"/>
          <w:lang w:val="uk-UA"/>
        </w:rPr>
      </w:pPr>
      <w:r w:rsidRPr="002C4021">
        <w:rPr>
          <w:szCs w:val="24"/>
          <w:lang w:val="uk-UA"/>
        </w:rPr>
        <w:t xml:space="preserve">Вони підпадають під ряд невизначеностей, при цьому невизначеності стосовно ряду параметрів у моделюванні включають: житлові дані; помилка вибірки у вихідних даних житлових опитувань; та невизначеності у розрахунках внутрішніх температур. Помилки вибірки від житлових опитувань відносно незначні, оскільки розмір вибірки становить понад 16 000 будинків. Однак, існує можливість неточності на основі характеристик </w:t>
      </w:r>
      <w:r w:rsidR="003B5AAF" w:rsidRPr="002C4021">
        <w:rPr>
          <w:szCs w:val="24"/>
          <w:lang w:val="uk-UA"/>
        </w:rPr>
        <w:t xml:space="preserve">помешкань, які важко зареєструвати. Наприклад, у разі труднощів щодо доступу до горища чи </w:t>
      </w:r>
      <w:r w:rsidR="009F4798" w:rsidRPr="002C4021">
        <w:rPr>
          <w:szCs w:val="24"/>
          <w:lang w:val="uk-UA"/>
        </w:rPr>
        <w:t xml:space="preserve">середньої </w:t>
      </w:r>
      <w:r w:rsidR="003B5AAF" w:rsidRPr="002C4021">
        <w:rPr>
          <w:szCs w:val="24"/>
          <w:lang w:val="uk-UA"/>
        </w:rPr>
        <w:t xml:space="preserve">порожнини </w:t>
      </w:r>
      <w:r w:rsidR="009F4798" w:rsidRPr="002C4021">
        <w:rPr>
          <w:szCs w:val="24"/>
          <w:lang w:val="uk-UA"/>
        </w:rPr>
        <w:t>стіни, важко оцінити товщину ізоляції, або якщо неочевидно, чи є встановлений котел ефективним конденсаційним котлом або менш ефективним неконденсаційним котлом</w:t>
      </w:r>
      <w:r w:rsidR="001B53C4" w:rsidRPr="002C4021">
        <w:rPr>
          <w:szCs w:val="24"/>
          <w:lang w:val="uk-UA"/>
        </w:rPr>
        <w:t xml:space="preserve">. </w:t>
      </w:r>
      <w:r w:rsidR="00CC1296" w:rsidRPr="002C4021">
        <w:rPr>
          <w:szCs w:val="24"/>
          <w:lang w:val="uk-UA"/>
        </w:rPr>
        <w:t>Для оцінки невизначеності використовується моделювання методом Монте-Карло</w:t>
      </w:r>
      <w:r w:rsidR="001B53C4" w:rsidRPr="002C4021">
        <w:rPr>
          <w:szCs w:val="24"/>
          <w:lang w:val="uk-UA"/>
        </w:rPr>
        <w:t>.</w:t>
      </w:r>
    </w:p>
    <w:p w:rsidR="00893626" w:rsidRPr="002C4021" w:rsidRDefault="00893626" w:rsidP="001B53C4">
      <w:pPr>
        <w:pStyle w:val="a0"/>
        <w:jc w:val="both"/>
        <w:rPr>
          <w:szCs w:val="24"/>
          <w:lang w:val="uk-UA"/>
        </w:rPr>
      </w:pPr>
    </w:p>
    <w:p w:rsidR="001B53C4" w:rsidRPr="002C4021" w:rsidRDefault="00CC1296" w:rsidP="001B53C4">
      <w:pPr>
        <w:pStyle w:val="a0"/>
        <w:jc w:val="both"/>
        <w:rPr>
          <w:b/>
          <w:szCs w:val="24"/>
          <w:lang w:val="uk-UA"/>
        </w:rPr>
      </w:pPr>
      <w:r w:rsidRPr="002C4021">
        <w:rPr>
          <w:b/>
          <w:szCs w:val="24"/>
          <w:lang w:val="uk-UA"/>
        </w:rPr>
        <w:t>Використання</w:t>
      </w:r>
    </w:p>
    <w:p w:rsidR="00893626" w:rsidRPr="002C4021" w:rsidRDefault="00893626" w:rsidP="001B53C4">
      <w:pPr>
        <w:pStyle w:val="a0"/>
        <w:jc w:val="both"/>
        <w:rPr>
          <w:szCs w:val="24"/>
          <w:lang w:val="uk-UA"/>
        </w:rPr>
      </w:pPr>
    </w:p>
    <w:p w:rsidR="001B53C4" w:rsidRPr="002C4021" w:rsidRDefault="00CC1296" w:rsidP="001B53C4">
      <w:pPr>
        <w:pStyle w:val="a0"/>
        <w:jc w:val="both"/>
        <w:rPr>
          <w:szCs w:val="24"/>
          <w:lang w:val="uk-UA"/>
        </w:rPr>
      </w:pPr>
      <w:r w:rsidRPr="002C4021">
        <w:rPr>
          <w:szCs w:val="24"/>
          <w:lang w:val="uk-UA"/>
        </w:rPr>
        <w:t>Як зазначено вище, дані про кінцеве використання енергії допомагають інформувати розвитку та оцінку ряду ключових політик Сполученого Королівства, пов’язаних з енергоефективністю. Додаткову інформацію про теплову політику, для якої широко використовуються дані про кінцеве використання, можна знайти за посиланням</w:t>
      </w:r>
      <w:r w:rsidR="001B53C4" w:rsidRPr="002C4021">
        <w:rPr>
          <w:szCs w:val="24"/>
          <w:lang w:val="uk-UA"/>
        </w:rPr>
        <w:t>:</w:t>
      </w:r>
    </w:p>
    <w:p w:rsidR="00893626" w:rsidRPr="002C4021" w:rsidRDefault="00893626" w:rsidP="001B53C4">
      <w:pPr>
        <w:pStyle w:val="a0"/>
        <w:jc w:val="both"/>
        <w:rPr>
          <w:szCs w:val="24"/>
          <w:lang w:val="uk-UA"/>
        </w:rPr>
      </w:pPr>
    </w:p>
    <w:p w:rsidR="001B53C4" w:rsidRPr="002C4021" w:rsidRDefault="00A27AB8" w:rsidP="001B53C4">
      <w:pPr>
        <w:pStyle w:val="a0"/>
        <w:jc w:val="both"/>
        <w:rPr>
          <w:lang w:val="uk-UA"/>
        </w:rPr>
      </w:pPr>
      <w:hyperlink r:id="rId106" w:history="1">
        <w:r w:rsidR="001B53C4" w:rsidRPr="002C4021">
          <w:rPr>
            <w:rStyle w:val="a4"/>
            <w:szCs w:val="24"/>
            <w:lang w:val="uk-UA"/>
          </w:rPr>
          <w:t>https://www.gov.uk/government/publications/the-future-of-</w:t>
        </w:r>
      </w:hyperlink>
      <w:hyperlink r:id="rId107" w:history="1">
        <w:r w:rsidR="001B53C4" w:rsidRPr="002C4021">
          <w:rPr>
            <w:rStyle w:val="a4"/>
            <w:szCs w:val="24"/>
            <w:lang w:val="uk-UA"/>
          </w:rPr>
          <w:t>heating-meeting-the-challenge</w:t>
        </w:r>
      </w:hyperlink>
    </w:p>
    <w:p w:rsidR="00893626" w:rsidRPr="002C4021" w:rsidRDefault="00893626" w:rsidP="001B53C4">
      <w:pPr>
        <w:pStyle w:val="a0"/>
        <w:jc w:val="both"/>
        <w:rPr>
          <w:szCs w:val="24"/>
          <w:lang w:val="uk-UA"/>
        </w:rPr>
      </w:pPr>
    </w:p>
    <w:p w:rsidR="001B53C4" w:rsidRPr="002C4021" w:rsidRDefault="00CC1296" w:rsidP="001B53C4">
      <w:pPr>
        <w:pStyle w:val="a0"/>
        <w:jc w:val="both"/>
        <w:rPr>
          <w:szCs w:val="24"/>
          <w:lang w:val="uk-UA"/>
        </w:rPr>
      </w:pPr>
      <w:r w:rsidRPr="002C4021">
        <w:rPr>
          <w:szCs w:val="24"/>
          <w:lang w:val="uk-UA"/>
        </w:rPr>
        <w:t>Більше інформації про те, як докладні адміністративні дані</w:t>
      </w:r>
      <w:r w:rsidR="00717C7F" w:rsidRPr="002C4021">
        <w:rPr>
          <w:szCs w:val="24"/>
          <w:lang w:val="uk-UA"/>
        </w:rPr>
        <w:t xml:space="preserve"> стосуються ізоляції та окремого використання енергії споживачами через проект Національно</w:t>
      </w:r>
      <w:r w:rsidR="00CA7112" w:rsidRPr="002C4021">
        <w:rPr>
          <w:szCs w:val="24"/>
          <w:lang w:val="uk-UA"/>
        </w:rPr>
        <w:t>ї</w:t>
      </w:r>
      <w:r w:rsidR="00717C7F" w:rsidRPr="002C4021">
        <w:rPr>
          <w:szCs w:val="24"/>
          <w:lang w:val="uk-UA"/>
        </w:rPr>
        <w:t xml:space="preserve"> </w:t>
      </w:r>
      <w:r w:rsidR="00CA7112" w:rsidRPr="002C4021">
        <w:rPr>
          <w:szCs w:val="24"/>
          <w:lang w:val="uk-UA"/>
        </w:rPr>
        <w:t>основи</w:t>
      </w:r>
      <w:r w:rsidR="00717C7F" w:rsidRPr="002C4021">
        <w:rPr>
          <w:szCs w:val="24"/>
          <w:lang w:val="uk-UA"/>
        </w:rPr>
        <w:t xml:space="preserve"> даних про енергоефективність, наведено у </w:t>
      </w:r>
      <w:r w:rsidR="00717C7F" w:rsidRPr="002C4021">
        <w:rPr>
          <w:b/>
          <w:szCs w:val="24"/>
          <w:lang w:val="uk-UA"/>
        </w:rPr>
        <w:t>розділі 7.3</w:t>
      </w:r>
      <w:r w:rsidR="00717C7F" w:rsidRPr="002C4021">
        <w:rPr>
          <w:szCs w:val="24"/>
          <w:lang w:val="uk-UA"/>
        </w:rPr>
        <w:t xml:space="preserve"> цього керівництва. </w:t>
      </w:r>
    </w:p>
    <w:p w:rsidR="00893626" w:rsidRPr="002C4021" w:rsidRDefault="00893626" w:rsidP="001B53C4">
      <w:pPr>
        <w:pStyle w:val="a0"/>
        <w:jc w:val="both"/>
        <w:rPr>
          <w:szCs w:val="24"/>
          <w:lang w:val="uk-UA"/>
        </w:rPr>
      </w:pPr>
    </w:p>
    <w:p w:rsidR="001B53C4" w:rsidRPr="002C4021" w:rsidRDefault="00717C7F" w:rsidP="001B53C4">
      <w:pPr>
        <w:pStyle w:val="a0"/>
        <w:jc w:val="both"/>
        <w:rPr>
          <w:b/>
          <w:szCs w:val="24"/>
          <w:lang w:val="uk-UA"/>
        </w:rPr>
      </w:pPr>
      <w:r w:rsidRPr="002C4021">
        <w:rPr>
          <w:b/>
          <w:szCs w:val="24"/>
          <w:lang w:val="uk-UA"/>
        </w:rPr>
        <w:t>Охоплення</w:t>
      </w:r>
    </w:p>
    <w:p w:rsidR="00893626" w:rsidRPr="002C4021" w:rsidRDefault="00893626" w:rsidP="001B53C4">
      <w:pPr>
        <w:pStyle w:val="a0"/>
        <w:jc w:val="both"/>
        <w:rPr>
          <w:szCs w:val="24"/>
          <w:lang w:val="uk-UA"/>
        </w:rPr>
      </w:pPr>
    </w:p>
    <w:p w:rsidR="001B53C4" w:rsidRPr="002C4021" w:rsidRDefault="00717C7F" w:rsidP="001B53C4">
      <w:pPr>
        <w:pStyle w:val="a0"/>
        <w:jc w:val="both"/>
        <w:rPr>
          <w:szCs w:val="24"/>
          <w:lang w:val="uk-UA"/>
        </w:rPr>
      </w:pPr>
      <w:r w:rsidRPr="002C4021">
        <w:rPr>
          <w:szCs w:val="24"/>
          <w:lang w:val="uk-UA"/>
        </w:rPr>
        <w:t xml:space="preserve">За допомогою різноманітних опитувань для збору даних, використання адміністративних джерел і моделей Сполучене Королівство може дотримуватися нових вимог щодо надання даних за Регламентом щодо енергетичної статистики. Однак, для одного конкретного кінцевого використання, охолодження приміщень, обсяг енергії, що використовується з цією метою в Сполученому Королівстві, малий. Невелика кількість будинків у Сполученому Королівстві мають систему кондиціювання повітря (близько 2 % будинків мають певну форму переносного блоку кондиціювання повітря, та менше 1 % мають </w:t>
      </w:r>
      <w:r w:rsidR="009A3C0B" w:rsidRPr="002C4021">
        <w:rPr>
          <w:szCs w:val="24"/>
          <w:lang w:val="uk-UA"/>
        </w:rPr>
        <w:t>фіксований блок кондиціювання повітря</w:t>
      </w:r>
      <w:r w:rsidRPr="002C4021">
        <w:rPr>
          <w:szCs w:val="24"/>
          <w:lang w:val="uk-UA"/>
        </w:rPr>
        <w:t>)</w:t>
      </w:r>
      <w:r w:rsidR="009A3C0B" w:rsidRPr="002C4021">
        <w:rPr>
          <w:szCs w:val="24"/>
          <w:lang w:val="uk-UA"/>
        </w:rPr>
        <w:t>; охоплення електроенергії, що використовується для цих джерел, включене в використання приладів.</w:t>
      </w:r>
    </w:p>
    <w:p w:rsidR="00893626" w:rsidRPr="002C4021" w:rsidRDefault="00893626" w:rsidP="001B53C4">
      <w:pPr>
        <w:pStyle w:val="a0"/>
        <w:jc w:val="both"/>
        <w:rPr>
          <w:szCs w:val="24"/>
          <w:lang w:val="uk-UA"/>
        </w:rPr>
      </w:pPr>
    </w:p>
    <w:p w:rsidR="001B53C4" w:rsidRPr="002C4021" w:rsidRDefault="005323E2" w:rsidP="001B53C4">
      <w:pPr>
        <w:pStyle w:val="a0"/>
        <w:jc w:val="both"/>
        <w:rPr>
          <w:szCs w:val="24"/>
          <w:lang w:val="uk-UA"/>
        </w:rPr>
      </w:pPr>
      <w:r w:rsidRPr="002C4021">
        <w:rPr>
          <w:szCs w:val="24"/>
          <w:lang w:val="uk-UA"/>
        </w:rPr>
        <w:t xml:space="preserve">Шляхом використання адміністративних джерел даних і моделювання Сполучене Королівство може утворювати дані про споживання енергії для малих географічних розбивок – газ та електроенергія, що охоплюють близько 100 споживачів, та інші види палива для </w:t>
      </w:r>
      <w:r w:rsidR="001B53C4" w:rsidRPr="002C4021">
        <w:rPr>
          <w:szCs w:val="24"/>
          <w:lang w:val="uk-UA"/>
        </w:rPr>
        <w:t xml:space="preserve">400+ </w:t>
      </w:r>
      <w:r w:rsidRPr="002C4021">
        <w:rPr>
          <w:szCs w:val="24"/>
          <w:lang w:val="uk-UA"/>
        </w:rPr>
        <w:t xml:space="preserve">місцевих зона на основі </w:t>
      </w:r>
      <w:r w:rsidR="001B53C4" w:rsidRPr="002C4021">
        <w:rPr>
          <w:szCs w:val="24"/>
          <w:lang w:val="uk-UA"/>
        </w:rPr>
        <w:t xml:space="preserve">NUTS. </w:t>
      </w:r>
      <w:r w:rsidR="00514D2D" w:rsidRPr="002C4021">
        <w:rPr>
          <w:szCs w:val="24"/>
          <w:lang w:val="uk-UA"/>
        </w:rPr>
        <w:t xml:space="preserve">Однак, вони ґрунтуються на загальному використання палива, та наше моделювання для кінцевого використання на цей момент не застосовується на цьому рівні. Ми також враховуємо, чи є використання даних, скоригованих на погодні умов – зокрема, для потреб щодо опалення – більш використовуваним для користувачів даних, ніж </w:t>
      </w:r>
      <w:r w:rsidR="002B1F89" w:rsidRPr="002C4021">
        <w:rPr>
          <w:szCs w:val="24"/>
          <w:lang w:val="uk-UA"/>
        </w:rPr>
        <w:t>даних, не скоригованих на погодні умови</w:t>
      </w:r>
      <w:r w:rsidR="002C4021">
        <w:rPr>
          <w:szCs w:val="24"/>
          <w:lang w:val="uk-UA"/>
        </w:rPr>
        <w:t xml:space="preserve"> </w:t>
      </w:r>
      <w:r w:rsidR="002B1F89" w:rsidRPr="002C4021">
        <w:rPr>
          <w:szCs w:val="24"/>
          <w:lang w:val="uk-UA"/>
        </w:rPr>
        <w:t xml:space="preserve">(тобто фактичних даних). </w:t>
      </w:r>
    </w:p>
    <w:p w:rsidR="00893626" w:rsidRPr="002C4021" w:rsidRDefault="00893626" w:rsidP="001B53C4">
      <w:pPr>
        <w:pStyle w:val="a0"/>
        <w:jc w:val="both"/>
        <w:rPr>
          <w:szCs w:val="24"/>
          <w:lang w:val="uk-UA"/>
        </w:rPr>
      </w:pPr>
    </w:p>
    <w:p w:rsidR="001B53C4" w:rsidRPr="002C4021" w:rsidRDefault="002B1F89" w:rsidP="001B53C4">
      <w:pPr>
        <w:pStyle w:val="a0"/>
        <w:jc w:val="both"/>
        <w:rPr>
          <w:b/>
          <w:szCs w:val="24"/>
          <w:lang w:val="uk-UA"/>
        </w:rPr>
      </w:pPr>
      <w:r w:rsidRPr="002C4021">
        <w:rPr>
          <w:b/>
          <w:szCs w:val="24"/>
          <w:lang w:val="uk-UA"/>
        </w:rPr>
        <w:t>Плани на майбутнє</w:t>
      </w:r>
    </w:p>
    <w:p w:rsidR="00893626" w:rsidRPr="002C4021" w:rsidRDefault="00893626" w:rsidP="001B53C4">
      <w:pPr>
        <w:pStyle w:val="a0"/>
        <w:jc w:val="both"/>
        <w:rPr>
          <w:szCs w:val="24"/>
          <w:lang w:val="uk-UA"/>
        </w:rPr>
      </w:pPr>
    </w:p>
    <w:p w:rsidR="001B53C4" w:rsidRPr="002C4021" w:rsidRDefault="002B1F89" w:rsidP="001B53C4">
      <w:pPr>
        <w:pStyle w:val="a0"/>
        <w:jc w:val="both"/>
        <w:rPr>
          <w:szCs w:val="24"/>
          <w:lang w:val="uk-UA"/>
        </w:rPr>
      </w:pPr>
      <w:r w:rsidRPr="002C4021">
        <w:rPr>
          <w:szCs w:val="24"/>
          <w:lang w:val="uk-UA"/>
        </w:rPr>
        <w:t xml:space="preserve">Вимоги розробників політики та інших користувачів даних означають, що робота в цій сфері продовжується та має розширюватися. Для задоволення зростаючих потреб Сполучене Королівство намагатиметься максимізувати дані, які можуть бути отримані за допомогою адміністративного процесу, пов’язаного з реалізацією політик. Приклади стосовно дрібномасштабних відновлюваних джерел енергії, </w:t>
      </w:r>
      <w:r w:rsidR="00247F15" w:rsidRPr="002C4021">
        <w:rPr>
          <w:szCs w:val="24"/>
          <w:lang w:val="uk-UA"/>
        </w:rPr>
        <w:t>модернізації</w:t>
      </w:r>
      <w:r w:rsidRPr="002C4021">
        <w:rPr>
          <w:szCs w:val="24"/>
          <w:lang w:val="uk-UA"/>
        </w:rPr>
        <w:t xml:space="preserve"> у цілях енергоефективності та тепла від відновлюваних джерел можна знайти на: </w:t>
      </w:r>
    </w:p>
    <w:p w:rsidR="00893626" w:rsidRPr="002C4021" w:rsidRDefault="00893626" w:rsidP="001B53C4">
      <w:pPr>
        <w:pStyle w:val="a0"/>
        <w:jc w:val="both"/>
        <w:rPr>
          <w:szCs w:val="24"/>
          <w:lang w:val="uk-UA"/>
        </w:rPr>
      </w:pPr>
    </w:p>
    <w:p w:rsidR="001B53C4" w:rsidRPr="002C4021" w:rsidRDefault="00A27AB8" w:rsidP="001B53C4">
      <w:pPr>
        <w:pStyle w:val="a0"/>
        <w:jc w:val="both"/>
        <w:rPr>
          <w:szCs w:val="24"/>
          <w:lang w:val="uk-UA"/>
        </w:rPr>
      </w:pPr>
      <w:hyperlink r:id="rId108" w:history="1">
        <w:r w:rsidR="001B53C4" w:rsidRPr="002C4021">
          <w:rPr>
            <w:rStyle w:val="a4"/>
            <w:szCs w:val="24"/>
            <w:lang w:val="uk-UA"/>
          </w:rPr>
          <w:t>https://www.gov.uk/government/organisations/department-</w:t>
        </w:r>
      </w:hyperlink>
      <w:hyperlink r:id="rId109" w:history="1">
        <w:r w:rsidR="001B53C4" w:rsidRPr="002C4021">
          <w:rPr>
            <w:rStyle w:val="a4"/>
            <w:szCs w:val="24"/>
            <w:lang w:val="uk-UA"/>
          </w:rPr>
          <w:t>of-energy-climate-change/series/feed-in-tariff-statistics</w:t>
        </w:r>
      </w:hyperlink>
      <w:r w:rsidR="001B53C4" w:rsidRPr="002C4021">
        <w:rPr>
          <w:szCs w:val="24"/>
          <w:lang w:val="uk-UA"/>
        </w:rPr>
        <w:t>;</w:t>
      </w:r>
    </w:p>
    <w:p w:rsidR="001B53C4" w:rsidRPr="002C4021" w:rsidRDefault="00A27AB8" w:rsidP="001B53C4">
      <w:pPr>
        <w:pStyle w:val="a0"/>
        <w:jc w:val="both"/>
        <w:rPr>
          <w:szCs w:val="24"/>
          <w:lang w:val="uk-UA"/>
        </w:rPr>
      </w:pPr>
      <w:hyperlink r:id="rId110" w:history="1">
        <w:r w:rsidR="002B1F89" w:rsidRPr="002C4021">
          <w:rPr>
            <w:rStyle w:val="a4"/>
            <w:szCs w:val="24"/>
            <w:lang w:val="uk-UA"/>
          </w:rPr>
          <w:t>https://www.gov.uk/government/organisations/department-of-energy-climate-change/series/estimates-of-home-insulation-levels-in-great-britain</w:t>
        </w:r>
      </w:hyperlink>
      <w:r w:rsidR="002B1F89" w:rsidRPr="002C4021">
        <w:rPr>
          <w:szCs w:val="24"/>
          <w:lang w:val="uk-UA"/>
        </w:rPr>
        <w:t xml:space="preserve"> </w:t>
      </w:r>
      <w:r w:rsidR="0020114D" w:rsidRPr="002C4021">
        <w:rPr>
          <w:szCs w:val="24"/>
          <w:lang w:val="uk-UA"/>
        </w:rPr>
        <w:t>і</w:t>
      </w:r>
    </w:p>
    <w:p w:rsidR="001B53C4" w:rsidRPr="002C4021" w:rsidRDefault="00A27AB8" w:rsidP="001B53C4">
      <w:pPr>
        <w:pStyle w:val="a0"/>
        <w:jc w:val="both"/>
        <w:rPr>
          <w:szCs w:val="24"/>
          <w:lang w:val="uk-UA"/>
        </w:rPr>
      </w:pPr>
      <w:hyperlink r:id="rId111" w:history="1">
        <w:r w:rsidR="001B53C4" w:rsidRPr="002C4021">
          <w:rPr>
            <w:rStyle w:val="a4"/>
            <w:szCs w:val="24"/>
            <w:lang w:val="uk-UA"/>
          </w:rPr>
          <w:t>https://www.gov.uk/government/organisations/department-</w:t>
        </w:r>
      </w:hyperlink>
      <w:hyperlink r:id="rId112" w:history="1">
        <w:r w:rsidR="001B53C4" w:rsidRPr="002C4021">
          <w:rPr>
            <w:rStyle w:val="a4"/>
            <w:szCs w:val="24"/>
            <w:lang w:val="uk-UA"/>
          </w:rPr>
          <w:t>of-energy-climate-change/series/renewable-heat-incentive-</w:t>
        </w:r>
      </w:hyperlink>
      <w:hyperlink r:id="rId113" w:history="1">
        <w:r w:rsidR="001B53C4" w:rsidRPr="002C4021">
          <w:rPr>
            <w:rStyle w:val="a4"/>
            <w:szCs w:val="24"/>
            <w:lang w:val="uk-UA"/>
          </w:rPr>
          <w:t>renewable-heat-premium-payment-statistics</w:t>
        </w:r>
      </w:hyperlink>
      <w:r w:rsidR="002B1F89" w:rsidRPr="002C4021">
        <w:rPr>
          <w:lang w:val="uk-UA"/>
        </w:rPr>
        <w:t>, відповідно</w:t>
      </w:r>
      <w:r w:rsidR="001B53C4" w:rsidRPr="002C4021">
        <w:rPr>
          <w:szCs w:val="24"/>
          <w:lang w:val="uk-UA"/>
        </w:rPr>
        <w:t>.</w:t>
      </w:r>
    </w:p>
    <w:p w:rsidR="0020114D" w:rsidRPr="002C4021" w:rsidRDefault="0020114D" w:rsidP="001B53C4">
      <w:pPr>
        <w:pStyle w:val="a0"/>
        <w:jc w:val="both"/>
        <w:rPr>
          <w:szCs w:val="24"/>
          <w:lang w:val="uk-UA"/>
        </w:rPr>
      </w:pPr>
    </w:p>
    <w:p w:rsidR="001B53C4" w:rsidRPr="002C4021" w:rsidRDefault="002B1F89" w:rsidP="001B53C4">
      <w:pPr>
        <w:pStyle w:val="a0"/>
        <w:jc w:val="both"/>
        <w:rPr>
          <w:szCs w:val="24"/>
          <w:lang w:val="uk-UA"/>
        </w:rPr>
      </w:pPr>
      <w:r w:rsidRPr="002C4021">
        <w:rPr>
          <w:szCs w:val="24"/>
          <w:lang w:val="uk-UA"/>
        </w:rPr>
        <w:t>Сполучене Королівство також нама</w:t>
      </w:r>
      <w:r w:rsidR="004E2713" w:rsidRPr="002C4021">
        <w:rPr>
          <w:szCs w:val="24"/>
          <w:lang w:val="uk-UA"/>
        </w:rPr>
        <w:t>га</w:t>
      </w:r>
      <w:r w:rsidRPr="002C4021">
        <w:rPr>
          <w:szCs w:val="24"/>
          <w:lang w:val="uk-UA"/>
        </w:rPr>
        <w:t xml:space="preserve">ється додатково вивчити узгодження даних і поєднання даних </w:t>
      </w:r>
      <w:r w:rsidR="009C695F" w:rsidRPr="002C4021">
        <w:rPr>
          <w:szCs w:val="24"/>
          <w:lang w:val="uk-UA"/>
        </w:rPr>
        <w:t>для забезпечення можливості вилучення всієї можливої цінності з кожного набору даних (наприклад, узгодження окремих відповідей під час Англійського житлового опитування з інформацією про енергію та об’єкт нерухомості в Національн</w:t>
      </w:r>
      <w:r w:rsidR="00CA7112" w:rsidRPr="002C4021">
        <w:rPr>
          <w:szCs w:val="24"/>
          <w:lang w:val="uk-UA"/>
        </w:rPr>
        <w:t>ій</w:t>
      </w:r>
      <w:r w:rsidR="009C695F" w:rsidRPr="002C4021">
        <w:rPr>
          <w:szCs w:val="24"/>
          <w:lang w:val="uk-UA"/>
        </w:rPr>
        <w:t xml:space="preserve"> </w:t>
      </w:r>
      <w:r w:rsidR="00CA7112" w:rsidRPr="002C4021">
        <w:rPr>
          <w:szCs w:val="24"/>
          <w:lang w:val="uk-UA"/>
        </w:rPr>
        <w:t>основі</w:t>
      </w:r>
      <w:r w:rsidR="009C695F" w:rsidRPr="002C4021">
        <w:rPr>
          <w:szCs w:val="24"/>
          <w:lang w:val="uk-UA"/>
        </w:rPr>
        <w:t xml:space="preserve"> даних стосовно енергоефективності) та відповідної роботи з моделювання. Все це буде доповнюватися </w:t>
      </w:r>
      <w:r w:rsidR="003B72C6" w:rsidRPr="002C4021">
        <w:rPr>
          <w:szCs w:val="24"/>
          <w:lang w:val="uk-UA"/>
        </w:rPr>
        <w:t>загальними</w:t>
      </w:r>
      <w:r w:rsidR="009C695F" w:rsidRPr="002C4021">
        <w:rPr>
          <w:szCs w:val="24"/>
          <w:lang w:val="uk-UA"/>
        </w:rPr>
        <w:t xml:space="preserve"> опитуванням</w:t>
      </w:r>
      <w:r w:rsidR="003B72C6" w:rsidRPr="002C4021">
        <w:rPr>
          <w:szCs w:val="24"/>
          <w:lang w:val="uk-UA"/>
        </w:rPr>
        <w:t xml:space="preserve">и постачальників і домашніх господарств з можливим зменшенням охоплення, ніж у попередній роботі. </w:t>
      </w:r>
    </w:p>
    <w:p w:rsidR="001B53C4" w:rsidRPr="002C4021" w:rsidRDefault="001B53C4" w:rsidP="001B53C4">
      <w:pPr>
        <w:pStyle w:val="a0"/>
        <w:jc w:val="both"/>
        <w:rPr>
          <w:szCs w:val="24"/>
          <w:lang w:val="uk-UA"/>
        </w:rPr>
      </w:pPr>
    </w:p>
    <w:p w:rsidR="001B53C4" w:rsidRPr="002C4021" w:rsidRDefault="001B53C4" w:rsidP="001B53C4">
      <w:pPr>
        <w:pStyle w:val="a0"/>
        <w:jc w:val="both"/>
        <w:rPr>
          <w:szCs w:val="24"/>
          <w:lang w:val="uk-UA"/>
        </w:rPr>
      </w:pPr>
    </w:p>
    <w:p w:rsidR="001B53C4" w:rsidRPr="002C4021" w:rsidRDefault="001B53C4" w:rsidP="001B53C4">
      <w:pPr>
        <w:pStyle w:val="a0"/>
        <w:jc w:val="both"/>
        <w:rPr>
          <w:szCs w:val="24"/>
          <w:lang w:val="uk-UA"/>
        </w:rPr>
        <w:sectPr w:rsidR="001B53C4" w:rsidRPr="002C4021" w:rsidSect="000E3626">
          <w:headerReference w:type="even" r:id="rId114"/>
          <w:headerReference w:type="default" r:id="rId115"/>
          <w:footerReference w:type="even" r:id="rId116"/>
          <w:footerReference w:type="default" r:id="rId117"/>
          <w:pgSz w:w="11907" w:h="16839" w:code="9"/>
          <w:pgMar w:top="1134" w:right="850" w:bottom="1134" w:left="1701" w:header="708" w:footer="220" w:gutter="0"/>
          <w:cols w:space="708"/>
          <w:docGrid w:linePitch="360"/>
        </w:sectPr>
      </w:pPr>
    </w:p>
    <w:p w:rsidR="00DC4A7B" w:rsidRPr="002C4021" w:rsidRDefault="00DC4A7B" w:rsidP="004E2713">
      <w:pPr>
        <w:pStyle w:val="1"/>
        <w:rPr>
          <w:sz w:val="40"/>
          <w:szCs w:val="40"/>
        </w:rPr>
      </w:pPr>
    </w:p>
    <w:p w:rsidR="00DC4A7B" w:rsidRPr="002C4021" w:rsidRDefault="00DC4A7B" w:rsidP="004E2713">
      <w:pPr>
        <w:pStyle w:val="1"/>
        <w:rPr>
          <w:sz w:val="40"/>
          <w:szCs w:val="40"/>
        </w:rPr>
      </w:pPr>
    </w:p>
    <w:p w:rsidR="00DC4A7B" w:rsidRPr="002C4021" w:rsidRDefault="00DC4A7B" w:rsidP="004E2713">
      <w:pPr>
        <w:pStyle w:val="1"/>
        <w:rPr>
          <w:sz w:val="40"/>
          <w:szCs w:val="40"/>
        </w:rPr>
      </w:pPr>
    </w:p>
    <w:p w:rsidR="00DC4A7B" w:rsidRPr="002C4021" w:rsidRDefault="00DC4A7B" w:rsidP="004E2713">
      <w:pPr>
        <w:pStyle w:val="1"/>
        <w:rPr>
          <w:sz w:val="40"/>
          <w:szCs w:val="40"/>
        </w:rPr>
      </w:pPr>
    </w:p>
    <w:p w:rsidR="001B53C4" w:rsidRPr="002C4021" w:rsidRDefault="002C4021" w:rsidP="004E2713">
      <w:pPr>
        <w:pStyle w:val="1"/>
        <w:rPr>
          <w:sz w:val="40"/>
          <w:szCs w:val="40"/>
        </w:rPr>
      </w:pPr>
      <w:bookmarkStart w:id="315" w:name="_Toc436428748"/>
      <w:r>
        <w:rPr>
          <w:sz w:val="40"/>
          <w:szCs w:val="40"/>
        </w:rPr>
        <w:t>Розділ 6</w:t>
      </w:r>
      <w:r w:rsidR="004E2713" w:rsidRPr="002C4021">
        <w:rPr>
          <w:sz w:val="40"/>
          <w:szCs w:val="40"/>
        </w:rPr>
        <w:t xml:space="preserve">. </w:t>
      </w:r>
      <w:r w:rsidR="00A943A6" w:rsidRPr="002C4021">
        <w:rPr>
          <w:sz w:val="40"/>
          <w:szCs w:val="40"/>
        </w:rPr>
        <w:t>Вихід за межі регламенту</w:t>
      </w:r>
      <w:bookmarkEnd w:id="315"/>
    </w:p>
    <w:p w:rsidR="00A943A6" w:rsidRPr="002C4021" w:rsidRDefault="00A943A6" w:rsidP="001B53C4">
      <w:pPr>
        <w:pStyle w:val="a0"/>
        <w:jc w:val="both"/>
        <w:rPr>
          <w:szCs w:val="24"/>
          <w:lang w:val="uk-UA"/>
        </w:rPr>
      </w:pPr>
    </w:p>
    <w:p w:rsidR="001B53C4" w:rsidRPr="002C4021" w:rsidRDefault="001B53C4" w:rsidP="001B53C4">
      <w:pPr>
        <w:pStyle w:val="a0"/>
        <w:jc w:val="both"/>
        <w:rPr>
          <w:szCs w:val="24"/>
          <w:lang w:val="uk-UA"/>
        </w:rPr>
      </w:pPr>
    </w:p>
    <w:p w:rsidR="001B53C4" w:rsidRPr="002C4021" w:rsidRDefault="001B53C4" w:rsidP="001B53C4">
      <w:pPr>
        <w:pStyle w:val="a0"/>
        <w:jc w:val="both"/>
        <w:rPr>
          <w:szCs w:val="24"/>
          <w:lang w:val="uk-UA"/>
        </w:rPr>
        <w:sectPr w:rsidR="001B53C4" w:rsidRPr="002C4021" w:rsidSect="000E3626">
          <w:pgSz w:w="11907" w:h="16839" w:code="9"/>
          <w:pgMar w:top="1134" w:right="850" w:bottom="1134" w:left="1701" w:header="708" w:footer="0" w:gutter="0"/>
          <w:cols w:space="708"/>
          <w:docGrid w:linePitch="360"/>
        </w:sectPr>
      </w:pPr>
    </w:p>
    <w:p w:rsidR="001B53C4" w:rsidRPr="002C4021" w:rsidRDefault="00A943A6" w:rsidP="00DC4A7B">
      <w:pPr>
        <w:pStyle w:val="1"/>
      </w:pPr>
      <w:bookmarkStart w:id="316" w:name="_Toc436428749"/>
      <w:r w:rsidRPr="002C4021">
        <w:t>Вступ</w:t>
      </w:r>
      <w:bookmarkEnd w:id="316"/>
    </w:p>
    <w:p w:rsidR="00A943A6" w:rsidRPr="002C4021" w:rsidRDefault="00A943A6" w:rsidP="001B53C4">
      <w:pPr>
        <w:pStyle w:val="a0"/>
        <w:jc w:val="both"/>
        <w:rPr>
          <w:szCs w:val="24"/>
          <w:lang w:val="uk-UA"/>
        </w:rPr>
      </w:pPr>
    </w:p>
    <w:p w:rsidR="001B53C4" w:rsidRPr="002C4021" w:rsidRDefault="004A3F57" w:rsidP="001B53C4">
      <w:pPr>
        <w:pStyle w:val="a0"/>
        <w:jc w:val="both"/>
        <w:rPr>
          <w:szCs w:val="24"/>
          <w:lang w:val="uk-UA"/>
        </w:rPr>
      </w:pPr>
      <w:r w:rsidRPr="002C4021">
        <w:rPr>
          <w:szCs w:val="24"/>
          <w:lang w:val="uk-UA"/>
        </w:rPr>
        <w:t xml:space="preserve">У перших розділах цього керівництво пояснювалася робота за підтримки Євростат, яка виконувалася для кращого розуміння необхідності покращених даних про споживання енергії домашніми господарствами, а також поточний підхід, що застосовується Державами-членами. Після цієї роботи </w:t>
      </w:r>
      <w:r w:rsidR="008C608C" w:rsidRPr="002C4021">
        <w:rPr>
          <w:szCs w:val="24"/>
          <w:lang w:val="uk-UA"/>
        </w:rPr>
        <w:t xml:space="preserve">планується інтегрування додаткової інформації про використання енергії домашніми господарствами в сферу застосування Регламенту щодо енергетичної статистики </w:t>
      </w:r>
      <w:r w:rsidR="001B53C4" w:rsidRPr="002C4021">
        <w:rPr>
          <w:szCs w:val="24"/>
          <w:lang w:val="uk-UA"/>
        </w:rPr>
        <w:t xml:space="preserve">1099/2008 </w:t>
      </w:r>
      <w:r w:rsidR="008C608C" w:rsidRPr="002C4021">
        <w:rPr>
          <w:szCs w:val="24"/>
          <w:lang w:val="uk-UA"/>
        </w:rPr>
        <w:t xml:space="preserve">до </w:t>
      </w:r>
      <w:r w:rsidR="001B53C4" w:rsidRPr="002C4021">
        <w:rPr>
          <w:szCs w:val="24"/>
          <w:lang w:val="uk-UA"/>
        </w:rPr>
        <w:t>2014</w:t>
      </w:r>
      <w:r w:rsidR="008C608C" w:rsidRPr="002C4021">
        <w:rPr>
          <w:szCs w:val="24"/>
          <w:lang w:val="uk-UA"/>
        </w:rPr>
        <w:t xml:space="preserve"> року</w:t>
      </w:r>
      <w:r w:rsidR="001B53C4" w:rsidRPr="002C4021">
        <w:rPr>
          <w:szCs w:val="24"/>
          <w:lang w:val="uk-UA"/>
        </w:rPr>
        <w:t xml:space="preserve">. </w:t>
      </w:r>
      <w:r w:rsidR="008C608C" w:rsidRPr="002C4021">
        <w:rPr>
          <w:szCs w:val="24"/>
          <w:lang w:val="uk-UA"/>
        </w:rPr>
        <w:t xml:space="preserve">Для підтримки Держав-членів щодо утворення цієї інформації у </w:t>
      </w:r>
      <w:r w:rsidR="008C608C" w:rsidRPr="002C4021">
        <w:rPr>
          <w:b/>
          <w:szCs w:val="24"/>
          <w:lang w:val="uk-UA"/>
        </w:rPr>
        <w:t>Розділі 2</w:t>
      </w:r>
      <w:r w:rsidR="008C608C" w:rsidRPr="002C4021">
        <w:rPr>
          <w:szCs w:val="24"/>
          <w:lang w:val="uk-UA"/>
        </w:rPr>
        <w:t xml:space="preserve"> цього керівництва наведено визначення і межі, тоді як у </w:t>
      </w:r>
      <w:r w:rsidR="008C608C" w:rsidRPr="002C4021">
        <w:rPr>
          <w:b/>
          <w:szCs w:val="24"/>
          <w:lang w:val="uk-UA"/>
        </w:rPr>
        <w:t>Розділах 3 і 4</w:t>
      </w:r>
      <w:r w:rsidR="008C608C" w:rsidRPr="002C4021">
        <w:rPr>
          <w:szCs w:val="24"/>
          <w:lang w:val="uk-UA"/>
        </w:rPr>
        <w:t xml:space="preserve"> встановлено діапазон застосовних методів і прикладів їх використання у Державах-членах з ширшим аналізом підходів окремих країн, наведеним у </w:t>
      </w:r>
      <w:r w:rsidR="008C608C" w:rsidRPr="002C4021">
        <w:rPr>
          <w:b/>
          <w:szCs w:val="24"/>
          <w:lang w:val="uk-UA"/>
        </w:rPr>
        <w:t>Розділі 5</w:t>
      </w:r>
      <w:r w:rsidR="008C608C" w:rsidRPr="002C4021">
        <w:rPr>
          <w:szCs w:val="24"/>
          <w:lang w:val="uk-UA"/>
        </w:rPr>
        <w:t xml:space="preserve">, що має надавати рекомендації про те, як можна виконати ці нові вимоги. </w:t>
      </w:r>
    </w:p>
    <w:p w:rsidR="004A3F57" w:rsidRPr="002C4021" w:rsidRDefault="004A3F57" w:rsidP="001B53C4">
      <w:pPr>
        <w:pStyle w:val="a0"/>
        <w:jc w:val="both"/>
        <w:rPr>
          <w:szCs w:val="24"/>
          <w:lang w:val="uk-UA"/>
        </w:rPr>
      </w:pPr>
    </w:p>
    <w:p w:rsidR="001B53C4" w:rsidRPr="002C4021" w:rsidRDefault="008C608C" w:rsidP="001B53C4">
      <w:pPr>
        <w:pStyle w:val="a0"/>
        <w:jc w:val="both"/>
        <w:rPr>
          <w:szCs w:val="24"/>
          <w:lang w:val="uk-UA"/>
        </w:rPr>
      </w:pPr>
      <w:r w:rsidRPr="002C4021">
        <w:rPr>
          <w:szCs w:val="24"/>
          <w:lang w:val="uk-UA"/>
        </w:rPr>
        <w:t xml:space="preserve">Цей розділ </w:t>
      </w:r>
      <w:r w:rsidR="00227F6C" w:rsidRPr="002C4021">
        <w:rPr>
          <w:szCs w:val="24"/>
          <w:lang w:val="uk-UA"/>
        </w:rPr>
        <w:t>приймає попередню роботу та спрямовани</w:t>
      </w:r>
      <w:r w:rsidR="00CA7112" w:rsidRPr="002C4021">
        <w:rPr>
          <w:szCs w:val="24"/>
          <w:lang w:val="uk-UA"/>
        </w:rPr>
        <w:t>й</w:t>
      </w:r>
      <w:r w:rsidR="00227F6C" w:rsidRPr="002C4021">
        <w:rPr>
          <w:szCs w:val="24"/>
          <w:lang w:val="uk-UA"/>
        </w:rPr>
        <w:t xml:space="preserve"> на майбутнє </w:t>
      </w:r>
      <w:r w:rsidR="00CA7112" w:rsidRPr="002C4021">
        <w:rPr>
          <w:szCs w:val="24"/>
          <w:lang w:val="uk-UA"/>
        </w:rPr>
        <w:t>у</w:t>
      </w:r>
      <w:r w:rsidR="00227F6C" w:rsidRPr="002C4021">
        <w:rPr>
          <w:szCs w:val="24"/>
          <w:lang w:val="uk-UA"/>
        </w:rPr>
        <w:t xml:space="preserve"> контексті того, як країни можуть </w:t>
      </w:r>
      <w:r w:rsidR="00CA7112" w:rsidRPr="002C4021">
        <w:rPr>
          <w:szCs w:val="24"/>
          <w:lang w:val="uk-UA"/>
        </w:rPr>
        <w:t>вирішити</w:t>
      </w:r>
      <w:r w:rsidR="00227F6C" w:rsidRPr="002C4021">
        <w:rPr>
          <w:szCs w:val="24"/>
          <w:lang w:val="uk-UA"/>
        </w:rPr>
        <w:t xml:space="preserve"> розширити збір даних про сектор домашніх господарств для своїх потреб і потреб користувачів. </w:t>
      </w:r>
    </w:p>
    <w:p w:rsidR="004A3F57" w:rsidRPr="002C4021" w:rsidRDefault="004A3F57" w:rsidP="001B53C4">
      <w:pPr>
        <w:pStyle w:val="a0"/>
        <w:jc w:val="both"/>
        <w:rPr>
          <w:szCs w:val="24"/>
          <w:lang w:val="uk-UA"/>
        </w:rPr>
      </w:pPr>
    </w:p>
    <w:p w:rsidR="001B53C4" w:rsidRPr="002C4021" w:rsidRDefault="001B53C4" w:rsidP="00CA7112">
      <w:pPr>
        <w:pStyle w:val="1"/>
      </w:pPr>
      <w:bookmarkStart w:id="317" w:name="bookmark402"/>
      <w:bookmarkStart w:id="318" w:name="_Toc436428750"/>
      <w:r w:rsidRPr="002C4021">
        <w:t xml:space="preserve">6.1. </w:t>
      </w:r>
      <w:r w:rsidR="00227F6C" w:rsidRPr="002C4021">
        <w:t>Визначення рівнів охоплення</w:t>
      </w:r>
      <w:bookmarkEnd w:id="317"/>
      <w:bookmarkEnd w:id="318"/>
    </w:p>
    <w:p w:rsidR="004A3F57" w:rsidRPr="002C4021" w:rsidRDefault="004A3F57" w:rsidP="001B53C4">
      <w:pPr>
        <w:pStyle w:val="a0"/>
        <w:jc w:val="both"/>
        <w:rPr>
          <w:szCs w:val="24"/>
          <w:lang w:val="uk-UA"/>
        </w:rPr>
      </w:pPr>
    </w:p>
    <w:p w:rsidR="001B53C4" w:rsidRPr="002C4021" w:rsidRDefault="00227F6C" w:rsidP="001B53C4">
      <w:pPr>
        <w:pStyle w:val="a0"/>
        <w:jc w:val="both"/>
        <w:rPr>
          <w:szCs w:val="24"/>
          <w:lang w:val="uk-UA"/>
        </w:rPr>
      </w:pPr>
      <w:r w:rsidRPr="002C4021">
        <w:rPr>
          <w:szCs w:val="24"/>
          <w:lang w:val="uk-UA"/>
        </w:rPr>
        <w:t xml:space="preserve">Включення даних, що обговорюються, стосовно інформації про споживання енергії </w:t>
      </w:r>
      <w:r w:rsidR="00545593" w:rsidRPr="002C4021">
        <w:rPr>
          <w:szCs w:val="24"/>
          <w:lang w:val="uk-UA"/>
        </w:rPr>
        <w:t xml:space="preserve">у домашніх господарствам за кінцевим використанням для основних типів палива (див. </w:t>
      </w:r>
      <w:r w:rsidR="00545593" w:rsidRPr="002C4021">
        <w:rPr>
          <w:b/>
          <w:szCs w:val="24"/>
          <w:lang w:val="uk-UA"/>
        </w:rPr>
        <w:t>Розділ 2</w:t>
      </w:r>
      <w:r w:rsidR="00545593" w:rsidRPr="002C4021">
        <w:rPr>
          <w:szCs w:val="24"/>
          <w:lang w:val="uk-UA"/>
        </w:rPr>
        <w:t xml:space="preserve">): </w:t>
      </w:r>
    </w:p>
    <w:p w:rsidR="004A3F57" w:rsidRPr="002C4021" w:rsidRDefault="004A3F57" w:rsidP="001B53C4">
      <w:pPr>
        <w:pStyle w:val="a0"/>
        <w:jc w:val="both"/>
        <w:rPr>
          <w:szCs w:val="24"/>
          <w:lang w:val="uk-UA"/>
        </w:rPr>
      </w:pPr>
    </w:p>
    <w:p w:rsidR="001B53C4" w:rsidRPr="002C4021" w:rsidRDefault="00545593" w:rsidP="008977AF">
      <w:pPr>
        <w:pStyle w:val="a0"/>
        <w:numPr>
          <w:ilvl w:val="0"/>
          <w:numId w:val="58"/>
        </w:numPr>
        <w:jc w:val="both"/>
        <w:rPr>
          <w:szCs w:val="24"/>
          <w:lang w:val="uk-UA"/>
        </w:rPr>
      </w:pPr>
      <w:r w:rsidRPr="002C4021">
        <w:rPr>
          <w:szCs w:val="24"/>
          <w:lang w:val="uk-UA"/>
        </w:rPr>
        <w:t>Опалення приміщень</w:t>
      </w:r>
    </w:p>
    <w:p w:rsidR="001B53C4" w:rsidRPr="002C4021" w:rsidRDefault="00545593" w:rsidP="008977AF">
      <w:pPr>
        <w:pStyle w:val="a0"/>
        <w:numPr>
          <w:ilvl w:val="0"/>
          <w:numId w:val="58"/>
        </w:numPr>
        <w:jc w:val="both"/>
        <w:rPr>
          <w:szCs w:val="24"/>
          <w:lang w:val="uk-UA"/>
        </w:rPr>
      </w:pPr>
      <w:r w:rsidRPr="002C4021">
        <w:rPr>
          <w:szCs w:val="24"/>
          <w:lang w:val="uk-UA"/>
        </w:rPr>
        <w:t>Охолодження приміщень</w:t>
      </w:r>
    </w:p>
    <w:p w:rsidR="001B53C4" w:rsidRPr="002C4021" w:rsidRDefault="00545593" w:rsidP="008977AF">
      <w:pPr>
        <w:pStyle w:val="a0"/>
        <w:numPr>
          <w:ilvl w:val="0"/>
          <w:numId w:val="58"/>
        </w:numPr>
        <w:jc w:val="both"/>
        <w:rPr>
          <w:szCs w:val="24"/>
          <w:lang w:val="uk-UA"/>
        </w:rPr>
      </w:pPr>
      <w:r w:rsidRPr="002C4021">
        <w:rPr>
          <w:szCs w:val="24"/>
          <w:lang w:val="uk-UA"/>
        </w:rPr>
        <w:t>Нагрівання води</w:t>
      </w:r>
    </w:p>
    <w:p w:rsidR="001B53C4" w:rsidRPr="002C4021" w:rsidRDefault="00545593" w:rsidP="008977AF">
      <w:pPr>
        <w:pStyle w:val="a0"/>
        <w:numPr>
          <w:ilvl w:val="0"/>
          <w:numId w:val="58"/>
        </w:numPr>
        <w:jc w:val="both"/>
        <w:rPr>
          <w:szCs w:val="24"/>
          <w:lang w:val="uk-UA"/>
        </w:rPr>
      </w:pPr>
      <w:r w:rsidRPr="002C4021">
        <w:rPr>
          <w:szCs w:val="24"/>
          <w:lang w:val="uk-UA"/>
        </w:rPr>
        <w:t>Приготування їжі</w:t>
      </w:r>
    </w:p>
    <w:p w:rsidR="001B53C4" w:rsidRPr="002C4021" w:rsidRDefault="00545593" w:rsidP="008977AF">
      <w:pPr>
        <w:pStyle w:val="a0"/>
        <w:numPr>
          <w:ilvl w:val="0"/>
          <w:numId w:val="58"/>
        </w:numPr>
        <w:jc w:val="both"/>
        <w:rPr>
          <w:szCs w:val="24"/>
          <w:lang w:val="uk-UA"/>
        </w:rPr>
      </w:pPr>
      <w:r w:rsidRPr="002C4021">
        <w:rPr>
          <w:szCs w:val="24"/>
          <w:lang w:val="uk-UA"/>
        </w:rPr>
        <w:t>Освітлення та прилади</w:t>
      </w:r>
    </w:p>
    <w:p w:rsidR="001B53C4" w:rsidRPr="002C4021" w:rsidRDefault="00545593" w:rsidP="008977AF">
      <w:pPr>
        <w:pStyle w:val="a0"/>
        <w:numPr>
          <w:ilvl w:val="0"/>
          <w:numId w:val="58"/>
        </w:numPr>
        <w:jc w:val="both"/>
        <w:rPr>
          <w:szCs w:val="24"/>
          <w:lang w:val="uk-UA"/>
        </w:rPr>
      </w:pPr>
      <w:r w:rsidRPr="002C4021">
        <w:rPr>
          <w:szCs w:val="24"/>
          <w:lang w:val="uk-UA"/>
        </w:rPr>
        <w:t>Інші напрями використання</w:t>
      </w:r>
    </w:p>
    <w:p w:rsidR="004A3F57" w:rsidRPr="002C4021" w:rsidRDefault="004A3F57" w:rsidP="001B53C4">
      <w:pPr>
        <w:pStyle w:val="a0"/>
        <w:jc w:val="both"/>
        <w:rPr>
          <w:szCs w:val="24"/>
          <w:lang w:val="uk-UA"/>
        </w:rPr>
      </w:pPr>
    </w:p>
    <w:p w:rsidR="009C388B" w:rsidRPr="002C4021" w:rsidRDefault="009B7574" w:rsidP="001B53C4">
      <w:pPr>
        <w:pStyle w:val="a0"/>
        <w:jc w:val="both"/>
        <w:rPr>
          <w:szCs w:val="24"/>
          <w:lang w:val="uk-UA"/>
        </w:rPr>
      </w:pPr>
      <w:r w:rsidRPr="002C4021">
        <w:rPr>
          <w:szCs w:val="24"/>
          <w:lang w:val="uk-UA"/>
        </w:rPr>
        <w:t xml:space="preserve">Окремі Держави-члени можуть бажати використовувати підходи, визначені в цьому керівництві, для виходу за межі необхідних даних. Додаткові дані можуть допомогти краще зрозуміти використання енергії домашніми господарствами в їх країнах, а також надавати дані, що можуть допомогти інформувати та контролювати політики. Тоді як </w:t>
      </w:r>
      <w:r w:rsidR="00CF3A83" w:rsidRPr="002C4021">
        <w:rPr>
          <w:szCs w:val="24"/>
          <w:lang w:val="uk-UA"/>
        </w:rPr>
        <w:t xml:space="preserve">окремі Держави-члени можуть вибрати, за наявності, яку додаткову інформацію вони бажають збирати, існують кілька переваг </w:t>
      </w:r>
      <w:r w:rsidR="009C388B" w:rsidRPr="002C4021">
        <w:rPr>
          <w:szCs w:val="24"/>
          <w:lang w:val="uk-UA"/>
        </w:rPr>
        <w:t xml:space="preserve">у порівнянності даних у країнах у разі можливості використання спільних визначень (як наведено у </w:t>
      </w:r>
      <w:r w:rsidR="009C388B" w:rsidRPr="002C4021">
        <w:rPr>
          <w:b/>
          <w:szCs w:val="24"/>
          <w:lang w:val="uk-UA"/>
        </w:rPr>
        <w:t>Розділі 2</w:t>
      </w:r>
      <w:r w:rsidR="009C388B" w:rsidRPr="002C4021">
        <w:rPr>
          <w:szCs w:val="24"/>
          <w:lang w:val="uk-UA"/>
        </w:rPr>
        <w:t xml:space="preserve">) і розбивок змінних. </w:t>
      </w:r>
    </w:p>
    <w:p w:rsidR="00545593" w:rsidRPr="002C4021" w:rsidRDefault="00545593" w:rsidP="001B53C4">
      <w:pPr>
        <w:pStyle w:val="a0"/>
        <w:jc w:val="both"/>
        <w:rPr>
          <w:szCs w:val="24"/>
          <w:lang w:val="uk-UA"/>
        </w:rPr>
      </w:pPr>
    </w:p>
    <w:p w:rsidR="009B7574" w:rsidRPr="002C4021" w:rsidRDefault="001D2BC2" w:rsidP="009B7574">
      <w:pPr>
        <w:pStyle w:val="a0"/>
        <w:jc w:val="both"/>
        <w:rPr>
          <w:szCs w:val="24"/>
          <w:lang w:val="uk-UA"/>
        </w:rPr>
      </w:pPr>
      <w:r w:rsidRPr="002C4021">
        <w:rPr>
          <w:szCs w:val="24"/>
          <w:lang w:val="uk-UA"/>
        </w:rPr>
        <w:t xml:space="preserve">З цієї причини, в іншій частині цього розділу вивчаються способи, за допомогою яких змінні можуть бути розбиті для забезпечення докладнішого розуміння споживання енергії домашнього господарства вище рівня, що вимагається Регламентом. Таблиці, включені в цей розділ, мають на мети встановити ключові визначення для вимірювання використання енергії домашніми господарствами. </w:t>
      </w:r>
      <w:r w:rsidR="00175ED1" w:rsidRPr="002C4021">
        <w:rPr>
          <w:szCs w:val="24"/>
          <w:lang w:val="uk-UA"/>
        </w:rPr>
        <w:t>Це робиться шляхом встановлення визначе</w:t>
      </w:r>
      <w:r w:rsidR="00CA7112" w:rsidRPr="002C4021">
        <w:rPr>
          <w:szCs w:val="24"/>
          <w:lang w:val="uk-UA"/>
        </w:rPr>
        <w:t>н</w:t>
      </w:r>
      <w:r w:rsidR="00175ED1" w:rsidRPr="002C4021">
        <w:rPr>
          <w:szCs w:val="24"/>
          <w:lang w:val="uk-UA"/>
        </w:rPr>
        <w:t xml:space="preserve">ня на 2-4 рівнях, де рівень </w:t>
      </w:r>
      <w:r w:rsidR="001B53C4" w:rsidRPr="002C4021">
        <w:rPr>
          <w:szCs w:val="24"/>
          <w:lang w:val="uk-UA"/>
        </w:rPr>
        <w:t xml:space="preserve">1 </w:t>
      </w:r>
      <w:r w:rsidR="00175ED1" w:rsidRPr="002C4021">
        <w:rPr>
          <w:szCs w:val="24"/>
          <w:lang w:val="uk-UA"/>
        </w:rPr>
        <w:t xml:space="preserve">є найширшим і має бути рівнем, до якого мають наближатися всі країни, тоді як рівні </w:t>
      </w:r>
      <w:r w:rsidR="009B7574" w:rsidRPr="002C4021">
        <w:rPr>
          <w:szCs w:val="24"/>
          <w:lang w:val="uk-UA"/>
        </w:rPr>
        <w:t xml:space="preserve">2, 3 </w:t>
      </w:r>
      <w:r w:rsidR="00175ED1" w:rsidRPr="002C4021">
        <w:rPr>
          <w:szCs w:val="24"/>
          <w:lang w:val="uk-UA"/>
        </w:rPr>
        <w:t>та</w:t>
      </w:r>
      <w:r w:rsidR="009B7574" w:rsidRPr="002C4021">
        <w:rPr>
          <w:szCs w:val="24"/>
          <w:lang w:val="uk-UA"/>
        </w:rPr>
        <w:t xml:space="preserve"> 4 </w:t>
      </w:r>
      <w:r w:rsidR="00175ED1" w:rsidRPr="002C4021">
        <w:rPr>
          <w:szCs w:val="24"/>
          <w:lang w:val="uk-UA"/>
        </w:rPr>
        <w:t xml:space="preserve">надають більш докладну інформацію, що може бути корисною та доцільною для вимірювання, а також можуть розглядатися як бажаний наступний крок. </w:t>
      </w:r>
    </w:p>
    <w:p w:rsidR="00D03095" w:rsidRPr="002C4021" w:rsidRDefault="00D03095" w:rsidP="009B7574">
      <w:pPr>
        <w:pStyle w:val="a0"/>
        <w:jc w:val="both"/>
        <w:rPr>
          <w:szCs w:val="24"/>
          <w:lang w:val="uk-UA"/>
        </w:rPr>
      </w:pPr>
    </w:p>
    <w:p w:rsidR="009B7574" w:rsidRPr="002C4021" w:rsidRDefault="00175ED1" w:rsidP="009B7574">
      <w:pPr>
        <w:pStyle w:val="a0"/>
        <w:jc w:val="both"/>
        <w:rPr>
          <w:szCs w:val="24"/>
          <w:lang w:val="uk-UA"/>
        </w:rPr>
      </w:pPr>
      <w:r w:rsidRPr="002C4021">
        <w:rPr>
          <w:szCs w:val="24"/>
          <w:lang w:val="uk-UA"/>
        </w:rPr>
        <w:t xml:space="preserve">На енергетичні потреби домашніх господарств </w:t>
      </w:r>
      <w:r w:rsidR="007F1AA2" w:rsidRPr="002C4021">
        <w:rPr>
          <w:szCs w:val="24"/>
          <w:lang w:val="uk-UA"/>
        </w:rPr>
        <w:t>впливають різноманітні фактори, включаючи тип помешкання, кількість осіб, що проживають у ньому, типи використовуваної енергії, кліматичні коливання</w:t>
      </w:r>
      <w:r w:rsidR="009B7574" w:rsidRPr="002C4021">
        <w:rPr>
          <w:szCs w:val="24"/>
          <w:lang w:val="uk-UA"/>
        </w:rPr>
        <w:t xml:space="preserve">, </w:t>
      </w:r>
      <w:r w:rsidR="007F1AA2" w:rsidRPr="002C4021">
        <w:rPr>
          <w:szCs w:val="24"/>
          <w:lang w:val="uk-UA"/>
        </w:rPr>
        <w:t xml:space="preserve">рівень ізоляції та інші фактори. Тому для кращого розуміння використання енергії може бути доцільним розглянути, як ці та інші змінні можуть бути розбиті. У першому підрозділі </w:t>
      </w:r>
      <w:r w:rsidR="008E1D1D" w:rsidRPr="002C4021">
        <w:rPr>
          <w:szCs w:val="24"/>
          <w:lang w:val="uk-UA"/>
        </w:rPr>
        <w:t xml:space="preserve">описано певну розбивку соціально-демографічних змінних, що можуть бути корисними для розуміння використання енергії, тоді як другий підрозділ зосереджений більше на </w:t>
      </w:r>
      <w:r w:rsidR="00A57066" w:rsidRPr="002C4021">
        <w:rPr>
          <w:szCs w:val="24"/>
          <w:lang w:val="uk-UA"/>
        </w:rPr>
        <w:t xml:space="preserve">енергетичних змінних та змінних енергоефективності. </w:t>
      </w:r>
    </w:p>
    <w:p w:rsidR="00D03095" w:rsidRPr="002C4021" w:rsidRDefault="00D03095" w:rsidP="009B7574">
      <w:pPr>
        <w:pStyle w:val="a0"/>
        <w:jc w:val="both"/>
        <w:rPr>
          <w:szCs w:val="24"/>
          <w:lang w:val="uk-UA"/>
        </w:rPr>
      </w:pPr>
    </w:p>
    <w:p w:rsidR="009B7574" w:rsidRPr="002C4021" w:rsidRDefault="00A57066" w:rsidP="00CA7112">
      <w:pPr>
        <w:pStyle w:val="2"/>
      </w:pPr>
      <w:bookmarkStart w:id="319" w:name="bookmark403"/>
      <w:bookmarkStart w:id="320" w:name="_Toc436428751"/>
      <w:r w:rsidRPr="002C4021">
        <w:t>6.1.1. Демографічні та соціальні змінні</w:t>
      </w:r>
      <w:bookmarkEnd w:id="319"/>
      <w:bookmarkEnd w:id="320"/>
    </w:p>
    <w:p w:rsidR="00D03095" w:rsidRPr="002C4021" w:rsidRDefault="00D03095" w:rsidP="009B7574">
      <w:pPr>
        <w:pStyle w:val="a0"/>
        <w:jc w:val="both"/>
        <w:rPr>
          <w:szCs w:val="24"/>
          <w:lang w:val="uk-UA"/>
        </w:rPr>
      </w:pPr>
    </w:p>
    <w:p w:rsidR="009B7574" w:rsidRPr="002C4021" w:rsidRDefault="00A57066" w:rsidP="009B7574">
      <w:pPr>
        <w:pStyle w:val="a0"/>
        <w:jc w:val="both"/>
        <w:rPr>
          <w:szCs w:val="24"/>
          <w:lang w:val="uk-UA"/>
        </w:rPr>
      </w:pPr>
      <w:r w:rsidRPr="002C4021">
        <w:rPr>
          <w:szCs w:val="24"/>
          <w:lang w:val="uk-UA"/>
        </w:rPr>
        <w:t>Одним з детермінантів споживання енергії домашніми господарствами є кількість мешканців. Як правило, домашнє господарство з більшою кількістю мешканців</w:t>
      </w:r>
      <w:r w:rsidR="00100F88" w:rsidRPr="002C4021">
        <w:rPr>
          <w:szCs w:val="24"/>
          <w:lang w:val="uk-UA"/>
        </w:rPr>
        <w:t xml:space="preserve"> використовує більше енергії. Але також важливо зрозуміти тип людей у будинку, наприклад, кількість дорослих (та додатково кількість пенсіонерів, які можуть залишатися вдома протягом триваліших періодів) і дітей (можливо, за широкими віковими категоріями – </w:t>
      </w:r>
      <w:r w:rsidR="00522D98" w:rsidRPr="002C4021">
        <w:rPr>
          <w:szCs w:val="24"/>
          <w:lang w:val="uk-UA"/>
        </w:rPr>
        <w:t>підлітки можуть більше використовувати ІТ обладнання, ніж молодші діти</w:t>
      </w:r>
      <w:r w:rsidR="00100F88" w:rsidRPr="002C4021">
        <w:rPr>
          <w:szCs w:val="24"/>
          <w:lang w:val="uk-UA"/>
        </w:rPr>
        <w:t>)</w:t>
      </w:r>
      <w:r w:rsidR="00522D98" w:rsidRPr="002C4021">
        <w:rPr>
          <w:szCs w:val="24"/>
          <w:lang w:val="uk-UA"/>
        </w:rPr>
        <w:t xml:space="preserve">. </w:t>
      </w:r>
    </w:p>
    <w:p w:rsidR="00D03095" w:rsidRPr="002C4021" w:rsidRDefault="00D03095" w:rsidP="009B7574">
      <w:pPr>
        <w:pStyle w:val="a0"/>
        <w:jc w:val="both"/>
        <w:rPr>
          <w:szCs w:val="24"/>
          <w:lang w:val="uk-UA"/>
        </w:rPr>
      </w:pPr>
    </w:p>
    <w:p w:rsidR="009B7574" w:rsidRPr="002C4021" w:rsidRDefault="00522D98" w:rsidP="009B7574">
      <w:pPr>
        <w:pStyle w:val="a0"/>
        <w:jc w:val="both"/>
        <w:rPr>
          <w:szCs w:val="24"/>
          <w:lang w:val="uk-UA"/>
        </w:rPr>
      </w:pPr>
      <w:r w:rsidRPr="002C4021">
        <w:rPr>
          <w:szCs w:val="24"/>
          <w:lang w:val="uk-UA"/>
        </w:rPr>
        <w:t xml:space="preserve">Аналіз з урахуванням життєвих циклів домашнього господарства може бути цікавим з метою докладного вивчення споживання енергії домашніх господарств. Етапи життєвого циклу – це класифікація, яка відображає момент життя домашнього господарства за віком жінки (за наявності) та наявністю чи відсутністю дітей. </w:t>
      </w:r>
    </w:p>
    <w:p w:rsidR="00D03095" w:rsidRPr="002C4021" w:rsidRDefault="00D03095" w:rsidP="009B7574">
      <w:pPr>
        <w:pStyle w:val="a0"/>
        <w:jc w:val="both"/>
        <w:rPr>
          <w:szCs w:val="24"/>
          <w:lang w:val="uk-UA"/>
        </w:rPr>
      </w:pPr>
    </w:p>
    <w:p w:rsidR="009B7574" w:rsidRPr="002C4021" w:rsidRDefault="00EE71A9" w:rsidP="009B7574">
      <w:pPr>
        <w:pStyle w:val="a0"/>
        <w:jc w:val="both"/>
        <w:rPr>
          <w:szCs w:val="24"/>
          <w:lang w:val="uk-UA"/>
        </w:rPr>
      </w:pPr>
      <w:r w:rsidRPr="002C4021">
        <w:rPr>
          <w:szCs w:val="24"/>
          <w:lang w:val="uk-UA"/>
        </w:rPr>
        <w:t xml:space="preserve">На спосіб життя </w:t>
      </w:r>
      <w:r w:rsidR="00010693" w:rsidRPr="002C4021">
        <w:rPr>
          <w:szCs w:val="24"/>
          <w:lang w:val="uk-UA"/>
        </w:rPr>
        <w:t>домашніх господарств</w:t>
      </w:r>
      <w:r w:rsidRPr="002C4021">
        <w:rPr>
          <w:szCs w:val="24"/>
          <w:lang w:val="uk-UA"/>
        </w:rPr>
        <w:t xml:space="preserve"> впливають культурні характеристики кожної спільноти, наприклад, в Іспанії під час досліджень розглядалися нижченаведені етапи життя домашніх господарств</w:t>
      </w:r>
      <w:r w:rsidR="009B7574" w:rsidRPr="002C4021">
        <w:rPr>
          <w:szCs w:val="24"/>
          <w:lang w:val="uk-UA"/>
        </w:rPr>
        <w:t>:</w:t>
      </w:r>
    </w:p>
    <w:p w:rsidR="00D03095" w:rsidRPr="002C4021" w:rsidRDefault="00D03095" w:rsidP="009B7574">
      <w:pPr>
        <w:pStyle w:val="a0"/>
        <w:jc w:val="both"/>
        <w:rPr>
          <w:szCs w:val="24"/>
          <w:lang w:val="uk-UA"/>
        </w:rPr>
      </w:pPr>
    </w:p>
    <w:p w:rsidR="009B7574" w:rsidRPr="002C4021" w:rsidRDefault="002519F6" w:rsidP="008977AF">
      <w:pPr>
        <w:pStyle w:val="a0"/>
        <w:numPr>
          <w:ilvl w:val="0"/>
          <w:numId w:val="59"/>
        </w:numPr>
        <w:jc w:val="both"/>
        <w:rPr>
          <w:szCs w:val="24"/>
          <w:lang w:val="uk-UA"/>
        </w:rPr>
      </w:pPr>
      <w:r w:rsidRPr="002C4021">
        <w:rPr>
          <w:szCs w:val="24"/>
          <w:lang w:val="uk-UA"/>
        </w:rPr>
        <w:t>Самотня доросла людина</w:t>
      </w:r>
      <w:r w:rsidR="009B7574" w:rsidRPr="002C4021">
        <w:rPr>
          <w:szCs w:val="24"/>
          <w:lang w:val="uk-UA"/>
        </w:rPr>
        <w:t xml:space="preserve">: </w:t>
      </w:r>
      <w:r w:rsidRPr="002C4021">
        <w:rPr>
          <w:szCs w:val="24"/>
          <w:lang w:val="uk-UA"/>
        </w:rPr>
        <w:t>домашні господарства з одним неодруженим дорослим віком від 18 до 44 років</w:t>
      </w:r>
      <w:r w:rsidR="009B7574" w:rsidRPr="002C4021">
        <w:rPr>
          <w:szCs w:val="24"/>
          <w:lang w:val="uk-UA"/>
        </w:rPr>
        <w:t>.</w:t>
      </w:r>
    </w:p>
    <w:p w:rsidR="009B7574" w:rsidRPr="002C4021" w:rsidRDefault="002519F6" w:rsidP="008977AF">
      <w:pPr>
        <w:pStyle w:val="a0"/>
        <w:numPr>
          <w:ilvl w:val="0"/>
          <w:numId w:val="59"/>
        </w:numPr>
        <w:jc w:val="both"/>
        <w:rPr>
          <w:szCs w:val="24"/>
          <w:lang w:val="uk-UA"/>
        </w:rPr>
      </w:pPr>
      <w:r w:rsidRPr="002C4021">
        <w:rPr>
          <w:szCs w:val="24"/>
          <w:lang w:val="uk-UA"/>
        </w:rPr>
        <w:t>Молоді пари</w:t>
      </w:r>
      <w:r w:rsidR="009B7574" w:rsidRPr="002C4021">
        <w:rPr>
          <w:szCs w:val="24"/>
          <w:lang w:val="uk-UA"/>
        </w:rPr>
        <w:t xml:space="preserve">: </w:t>
      </w:r>
      <w:r w:rsidRPr="002C4021">
        <w:rPr>
          <w:szCs w:val="24"/>
          <w:lang w:val="uk-UA"/>
        </w:rPr>
        <w:t xml:space="preserve">домашні господарства </w:t>
      </w:r>
      <w:r w:rsidR="00E63D06" w:rsidRPr="002C4021">
        <w:rPr>
          <w:szCs w:val="24"/>
          <w:lang w:val="uk-UA"/>
        </w:rPr>
        <w:t>з пар</w:t>
      </w:r>
      <w:r w:rsidRPr="002C4021">
        <w:rPr>
          <w:szCs w:val="24"/>
          <w:lang w:val="uk-UA"/>
        </w:rPr>
        <w:t xml:space="preserve"> без дітей</w:t>
      </w:r>
      <w:r w:rsidR="00010693" w:rsidRPr="002C4021">
        <w:rPr>
          <w:szCs w:val="24"/>
          <w:lang w:val="uk-UA"/>
        </w:rPr>
        <w:t xml:space="preserve"> з жінкою віком від 18 до 44 років. </w:t>
      </w:r>
    </w:p>
    <w:p w:rsidR="009B7574" w:rsidRPr="002C4021" w:rsidRDefault="00010693" w:rsidP="008977AF">
      <w:pPr>
        <w:pStyle w:val="a0"/>
        <w:numPr>
          <w:ilvl w:val="0"/>
          <w:numId w:val="59"/>
        </w:numPr>
        <w:jc w:val="both"/>
        <w:rPr>
          <w:szCs w:val="24"/>
          <w:lang w:val="uk-UA"/>
        </w:rPr>
      </w:pPr>
      <w:r w:rsidRPr="002C4021">
        <w:rPr>
          <w:szCs w:val="24"/>
          <w:lang w:val="uk-UA"/>
        </w:rPr>
        <w:t>Молоді родини</w:t>
      </w:r>
      <w:r w:rsidR="009B7574" w:rsidRPr="002C4021">
        <w:rPr>
          <w:szCs w:val="24"/>
          <w:lang w:val="uk-UA"/>
        </w:rPr>
        <w:t xml:space="preserve">: </w:t>
      </w:r>
      <w:r w:rsidRPr="002C4021">
        <w:rPr>
          <w:szCs w:val="24"/>
          <w:lang w:val="uk-UA"/>
        </w:rPr>
        <w:t>домашні господарства з 1 або більше дорослих та з 1 дитиною або більше, при цьому вік наймолодшої дитини від 0 до 5 років.</w:t>
      </w:r>
    </w:p>
    <w:p w:rsidR="009B7574" w:rsidRPr="002C4021" w:rsidRDefault="00010693" w:rsidP="008977AF">
      <w:pPr>
        <w:pStyle w:val="a0"/>
        <w:numPr>
          <w:ilvl w:val="0"/>
          <w:numId w:val="59"/>
        </w:numPr>
        <w:jc w:val="both"/>
        <w:rPr>
          <w:szCs w:val="24"/>
          <w:lang w:val="uk-UA"/>
        </w:rPr>
      </w:pPr>
      <w:r w:rsidRPr="002C4021">
        <w:rPr>
          <w:szCs w:val="24"/>
          <w:lang w:val="uk-UA"/>
        </w:rPr>
        <w:t>Родини на стадії розвитку</w:t>
      </w:r>
      <w:r w:rsidR="009B7574" w:rsidRPr="002C4021">
        <w:rPr>
          <w:szCs w:val="24"/>
          <w:lang w:val="uk-UA"/>
        </w:rPr>
        <w:t xml:space="preserve">: </w:t>
      </w:r>
      <w:r w:rsidRPr="002C4021">
        <w:rPr>
          <w:szCs w:val="24"/>
          <w:lang w:val="uk-UA"/>
        </w:rPr>
        <w:t>домашні господарств з 1 або більше дорослих та з 1 дитиною або більше, при цьому вік наймолодшої дитини від 6 до 12 років.</w:t>
      </w:r>
    </w:p>
    <w:p w:rsidR="009B7574" w:rsidRPr="002C4021" w:rsidRDefault="00010693" w:rsidP="008977AF">
      <w:pPr>
        <w:pStyle w:val="a0"/>
        <w:numPr>
          <w:ilvl w:val="0"/>
          <w:numId w:val="59"/>
        </w:numPr>
        <w:jc w:val="both"/>
        <w:rPr>
          <w:szCs w:val="24"/>
          <w:lang w:val="uk-UA"/>
        </w:rPr>
      </w:pPr>
      <w:r w:rsidRPr="002C4021">
        <w:rPr>
          <w:szCs w:val="24"/>
          <w:lang w:val="uk-UA"/>
        </w:rPr>
        <w:t>Родини з підлітками</w:t>
      </w:r>
      <w:r w:rsidR="009B7574" w:rsidRPr="002C4021">
        <w:rPr>
          <w:szCs w:val="24"/>
          <w:lang w:val="uk-UA"/>
        </w:rPr>
        <w:t xml:space="preserve">: </w:t>
      </w:r>
      <w:r w:rsidRPr="002C4021">
        <w:rPr>
          <w:szCs w:val="24"/>
          <w:lang w:val="uk-UA"/>
        </w:rPr>
        <w:t>домашні господарства з 1 або більше дорослих та з 1 дитиною або більше, при цьому він наймолодшої дитини від 13 до 17 років</w:t>
      </w:r>
      <w:r w:rsidR="009B7574" w:rsidRPr="002C4021">
        <w:rPr>
          <w:szCs w:val="24"/>
          <w:lang w:val="uk-UA"/>
        </w:rPr>
        <w:t>.</w:t>
      </w:r>
    </w:p>
    <w:p w:rsidR="009B7574" w:rsidRPr="002C4021" w:rsidRDefault="00010693" w:rsidP="008977AF">
      <w:pPr>
        <w:pStyle w:val="a0"/>
        <w:numPr>
          <w:ilvl w:val="0"/>
          <w:numId w:val="59"/>
        </w:numPr>
        <w:jc w:val="both"/>
        <w:rPr>
          <w:szCs w:val="24"/>
          <w:lang w:val="uk-UA"/>
        </w:rPr>
      </w:pPr>
      <w:r w:rsidRPr="002C4021">
        <w:rPr>
          <w:szCs w:val="24"/>
          <w:lang w:val="uk-UA"/>
        </w:rPr>
        <w:t xml:space="preserve">Родини </w:t>
      </w:r>
      <w:r w:rsidR="00E63D06" w:rsidRPr="002C4021">
        <w:rPr>
          <w:szCs w:val="24"/>
          <w:lang w:val="uk-UA"/>
        </w:rPr>
        <w:t>з дорослими</w:t>
      </w:r>
      <w:r w:rsidRPr="002C4021">
        <w:rPr>
          <w:szCs w:val="24"/>
          <w:lang w:val="uk-UA"/>
        </w:rPr>
        <w:t xml:space="preserve"> дітьми</w:t>
      </w:r>
      <w:r w:rsidR="009B7574" w:rsidRPr="002C4021">
        <w:rPr>
          <w:szCs w:val="24"/>
          <w:lang w:val="uk-UA"/>
        </w:rPr>
        <w:t xml:space="preserve">: </w:t>
      </w:r>
      <w:r w:rsidRPr="002C4021">
        <w:rPr>
          <w:szCs w:val="24"/>
          <w:lang w:val="uk-UA"/>
        </w:rPr>
        <w:t xml:space="preserve">домашні господарства з 3 або більше дорослими. </w:t>
      </w:r>
    </w:p>
    <w:p w:rsidR="009B7574" w:rsidRPr="002C4021" w:rsidRDefault="00CA7112" w:rsidP="008977AF">
      <w:pPr>
        <w:pStyle w:val="a0"/>
        <w:numPr>
          <w:ilvl w:val="0"/>
          <w:numId w:val="59"/>
        </w:numPr>
        <w:jc w:val="both"/>
        <w:rPr>
          <w:szCs w:val="24"/>
          <w:lang w:val="uk-UA"/>
        </w:rPr>
      </w:pPr>
      <w:r w:rsidRPr="002C4021">
        <w:rPr>
          <w:szCs w:val="24"/>
          <w:lang w:val="uk-UA"/>
        </w:rPr>
        <w:t>Пари похилого віку</w:t>
      </w:r>
      <w:r w:rsidR="009B7574" w:rsidRPr="002C4021">
        <w:rPr>
          <w:szCs w:val="24"/>
          <w:lang w:val="uk-UA"/>
        </w:rPr>
        <w:t xml:space="preserve">: </w:t>
      </w:r>
      <w:r w:rsidR="00E63D06" w:rsidRPr="002C4021">
        <w:rPr>
          <w:szCs w:val="24"/>
          <w:lang w:val="uk-UA"/>
        </w:rPr>
        <w:t>домашні господарства з пар, при цьому вік жінки більше 45 років.</w:t>
      </w:r>
    </w:p>
    <w:p w:rsidR="009B7574" w:rsidRPr="002C4021" w:rsidRDefault="00244EC3" w:rsidP="008977AF">
      <w:pPr>
        <w:pStyle w:val="a0"/>
        <w:numPr>
          <w:ilvl w:val="0"/>
          <w:numId w:val="59"/>
        </w:numPr>
        <w:jc w:val="both"/>
        <w:rPr>
          <w:szCs w:val="24"/>
          <w:lang w:val="uk-UA"/>
        </w:rPr>
      </w:pPr>
      <w:r w:rsidRPr="002C4021">
        <w:rPr>
          <w:szCs w:val="24"/>
          <w:lang w:val="uk-UA"/>
        </w:rPr>
        <w:t>Самотня людина похилого віку</w:t>
      </w:r>
      <w:r w:rsidR="009B7574" w:rsidRPr="002C4021">
        <w:rPr>
          <w:szCs w:val="24"/>
          <w:lang w:val="uk-UA"/>
        </w:rPr>
        <w:t xml:space="preserve">: </w:t>
      </w:r>
      <w:r w:rsidRPr="002C4021">
        <w:rPr>
          <w:szCs w:val="24"/>
          <w:lang w:val="uk-UA"/>
        </w:rPr>
        <w:t xml:space="preserve">домашні господарства з одним неодруженим дорослим віком від 45 років. </w:t>
      </w:r>
    </w:p>
    <w:p w:rsidR="00D03095" w:rsidRPr="002C4021" w:rsidRDefault="00D03095" w:rsidP="009B7574">
      <w:pPr>
        <w:pStyle w:val="a0"/>
        <w:jc w:val="both"/>
        <w:rPr>
          <w:szCs w:val="24"/>
          <w:lang w:val="uk-UA"/>
        </w:rPr>
      </w:pPr>
      <w:bookmarkStart w:id="321" w:name="bookmark404"/>
    </w:p>
    <w:p w:rsidR="009B7574" w:rsidRPr="002C4021" w:rsidRDefault="00D160C2" w:rsidP="009B7574">
      <w:pPr>
        <w:pStyle w:val="a0"/>
        <w:jc w:val="both"/>
        <w:rPr>
          <w:szCs w:val="24"/>
          <w:lang w:val="uk-UA"/>
        </w:rPr>
      </w:pPr>
      <w:r w:rsidRPr="002C4021">
        <w:rPr>
          <w:szCs w:val="24"/>
          <w:lang w:val="uk-UA"/>
        </w:rPr>
        <w:t>Рівень доходу домашнього господарства також відіграє дуже важливу роль у споживанні енергії родин</w:t>
      </w:r>
      <w:r w:rsidR="009B7574" w:rsidRPr="002C4021">
        <w:rPr>
          <w:szCs w:val="24"/>
          <w:lang w:val="uk-UA"/>
        </w:rPr>
        <w:t xml:space="preserve">. </w:t>
      </w:r>
      <w:r w:rsidRPr="002C4021">
        <w:rPr>
          <w:szCs w:val="24"/>
          <w:lang w:val="uk-UA"/>
        </w:rPr>
        <w:t>Високі рівні доходу, зазвичай, пов’язані з більшими помешканнями та наявністю більшої кількості обладнання, що п</w:t>
      </w:r>
      <w:r w:rsidR="00890DCB" w:rsidRPr="002C4021">
        <w:rPr>
          <w:szCs w:val="24"/>
          <w:lang w:val="uk-UA"/>
        </w:rPr>
        <w:t xml:space="preserve">ризводить до більшого споживання енергії; низькі рівні доходів, як правило, означають протилежне. Дохід також може бути фактором рівнів ізоляції чи використання систем опалення/охолодження. Рівні доходу варіюються в залежності від Держав-членів, тому тоді як включення доходу як соціально-демографічної змінної може бути доцільним, підхід до питань стосовно доходу має бути узгоджений з підходами, що використовуються в інших місцях в окремих Державах-членах. </w:t>
      </w:r>
      <w:r w:rsidR="003E5F75" w:rsidRPr="002C4021">
        <w:rPr>
          <w:szCs w:val="24"/>
          <w:lang w:val="uk-UA"/>
        </w:rPr>
        <w:t xml:space="preserve">З урахуванням небажання деяких домашніх господарств розкривати свій рівень доходу в деяких випадках ця інформація може бути замінена соціальним класом, </w:t>
      </w:r>
      <w:r w:rsidR="00706941" w:rsidRPr="002C4021">
        <w:rPr>
          <w:szCs w:val="24"/>
          <w:lang w:val="uk-UA"/>
        </w:rPr>
        <w:t xml:space="preserve">стосовно якого можна зробити висновок з урахуванням типу роботи голови домашнього господарства та відповідного рівня освіти. </w:t>
      </w:r>
      <w:bookmarkEnd w:id="321"/>
    </w:p>
    <w:p w:rsidR="00D03095" w:rsidRPr="002C4021" w:rsidRDefault="00D03095" w:rsidP="009B7574">
      <w:pPr>
        <w:pStyle w:val="a0"/>
        <w:jc w:val="both"/>
        <w:rPr>
          <w:szCs w:val="24"/>
          <w:lang w:val="uk-UA"/>
        </w:rPr>
      </w:pPr>
    </w:p>
    <w:p w:rsidR="009B7574" w:rsidRPr="002C4021" w:rsidRDefault="00706941" w:rsidP="009B7574">
      <w:pPr>
        <w:pStyle w:val="a0"/>
        <w:jc w:val="both"/>
        <w:rPr>
          <w:szCs w:val="24"/>
          <w:lang w:val="uk-UA"/>
        </w:rPr>
      </w:pPr>
      <w:r w:rsidRPr="002C4021">
        <w:rPr>
          <w:szCs w:val="24"/>
          <w:lang w:val="uk-UA"/>
        </w:rPr>
        <w:t xml:space="preserve">Також може бути важливим розуміти економічні обставини людей у домашньому господарстві, наприклад, люди, що працюють повний або неповний робочий день, або економічно активні, та тому </w:t>
      </w:r>
      <w:r w:rsidR="00402F39" w:rsidRPr="002C4021">
        <w:rPr>
          <w:szCs w:val="24"/>
          <w:lang w:val="uk-UA"/>
        </w:rPr>
        <w:t xml:space="preserve">знаходяться вдома більше часу. Аналогічно, і розуміння того, чи працюють люди вдома, може допомогти зрозуміти різниці у використанні енергії (наприклад, набагато більший обсяг використання електроенергії). </w:t>
      </w:r>
    </w:p>
    <w:p w:rsidR="00D03095" w:rsidRPr="002C4021" w:rsidRDefault="00D03095" w:rsidP="009B7574">
      <w:pPr>
        <w:pStyle w:val="a0"/>
        <w:jc w:val="both"/>
        <w:rPr>
          <w:szCs w:val="24"/>
          <w:lang w:val="uk-UA"/>
        </w:rPr>
      </w:pPr>
    </w:p>
    <w:p w:rsidR="009B7574" w:rsidRPr="002C4021" w:rsidRDefault="00D03095" w:rsidP="008519E6">
      <w:pPr>
        <w:pStyle w:val="2"/>
      </w:pPr>
      <w:bookmarkStart w:id="322" w:name="bookmark405"/>
      <w:bookmarkStart w:id="323" w:name="bookmark406"/>
      <w:bookmarkStart w:id="324" w:name="_Toc436428752"/>
      <w:r w:rsidRPr="002C4021">
        <w:t>6.1.2</w:t>
      </w:r>
      <w:r w:rsidR="009B7574" w:rsidRPr="002C4021">
        <w:t xml:space="preserve">. </w:t>
      </w:r>
      <w:bookmarkEnd w:id="322"/>
      <w:bookmarkEnd w:id="323"/>
      <w:r w:rsidR="003134CD" w:rsidRPr="002C4021">
        <w:t>Змінні помешкання</w:t>
      </w:r>
      <w:bookmarkEnd w:id="324"/>
    </w:p>
    <w:p w:rsidR="00D03095" w:rsidRPr="002C4021" w:rsidRDefault="00D03095" w:rsidP="009B7574">
      <w:pPr>
        <w:pStyle w:val="a0"/>
        <w:jc w:val="both"/>
        <w:rPr>
          <w:szCs w:val="24"/>
          <w:lang w:val="uk-UA"/>
        </w:rPr>
      </w:pPr>
    </w:p>
    <w:p w:rsidR="009B7574" w:rsidRPr="002C4021" w:rsidRDefault="003134CD" w:rsidP="009B7574">
      <w:pPr>
        <w:pStyle w:val="a0"/>
        <w:jc w:val="both"/>
        <w:rPr>
          <w:szCs w:val="24"/>
          <w:lang w:val="uk-UA"/>
        </w:rPr>
      </w:pPr>
      <w:r w:rsidRPr="002C4021">
        <w:rPr>
          <w:szCs w:val="24"/>
          <w:lang w:val="uk-UA"/>
        </w:rPr>
        <w:t xml:space="preserve">Цей підрозділ присвячений збору інформації про характеристики помешкання, що впливають на споживання енергії. Теоретично, споживання енергії залежить від розміру та рівня енергоефективності будівлі. Розмір є важливим, тому що більше енергії вимагається для опалення/охолодження більшого об’єму повітря, та зазвичай у більших будинках використовується більше приладів. Енергоефективність є основним фактором, і тоді як певні країни можуть отримати </w:t>
      </w:r>
      <w:r w:rsidR="005A32BD" w:rsidRPr="002C4021">
        <w:rPr>
          <w:szCs w:val="24"/>
          <w:lang w:val="uk-UA"/>
        </w:rPr>
        <w:t xml:space="preserve">дані про показники енергоефективності з баз даних щодо Енергоефективності будівель, більшість має розраховувати на простіші характеристики, які, тим не менш, можуть бути дуже корисними для розробки споживання енергії. </w:t>
      </w:r>
    </w:p>
    <w:p w:rsidR="00D03095" w:rsidRPr="002C4021" w:rsidRDefault="00D03095" w:rsidP="009B7574">
      <w:pPr>
        <w:pStyle w:val="a0"/>
        <w:jc w:val="both"/>
        <w:rPr>
          <w:szCs w:val="24"/>
          <w:lang w:val="uk-UA"/>
        </w:rPr>
      </w:pPr>
    </w:p>
    <w:p w:rsidR="001B53C4" w:rsidRPr="002C4021" w:rsidRDefault="005A32BD" w:rsidP="001B53C4">
      <w:pPr>
        <w:pStyle w:val="a0"/>
        <w:jc w:val="both"/>
        <w:rPr>
          <w:szCs w:val="24"/>
          <w:lang w:val="uk-UA"/>
        </w:rPr>
      </w:pPr>
      <w:r w:rsidRPr="002C4021">
        <w:rPr>
          <w:szCs w:val="24"/>
          <w:lang w:val="uk-UA"/>
        </w:rPr>
        <w:t xml:space="preserve">Основними характеристиками є: тип </w:t>
      </w:r>
      <w:r w:rsidR="00793D81" w:rsidRPr="002C4021">
        <w:rPr>
          <w:szCs w:val="24"/>
          <w:lang w:val="uk-UA"/>
        </w:rPr>
        <w:t>володіння</w:t>
      </w:r>
      <w:r w:rsidRPr="002C4021">
        <w:rPr>
          <w:szCs w:val="24"/>
          <w:lang w:val="uk-UA"/>
        </w:rPr>
        <w:t>, розмір об’єкта нерухомості, тип помешкання, вік будівлі, наявність ізоляції (стіни, дах і вікна</w:t>
      </w:r>
      <w:r w:rsidR="001B53C4" w:rsidRPr="002C4021">
        <w:rPr>
          <w:szCs w:val="24"/>
          <w:lang w:val="uk-UA"/>
        </w:rPr>
        <w:t>)</w:t>
      </w:r>
      <w:r w:rsidRPr="002C4021">
        <w:rPr>
          <w:szCs w:val="24"/>
          <w:lang w:val="uk-UA"/>
        </w:rPr>
        <w:t xml:space="preserve"> та опалювані та охолоджувані зони</w:t>
      </w:r>
      <w:r w:rsidR="001B53C4" w:rsidRPr="002C4021">
        <w:rPr>
          <w:szCs w:val="24"/>
          <w:lang w:val="uk-UA"/>
        </w:rPr>
        <w:t xml:space="preserve">. </w:t>
      </w:r>
      <w:r w:rsidRPr="002C4021">
        <w:rPr>
          <w:szCs w:val="24"/>
          <w:lang w:val="uk-UA"/>
        </w:rPr>
        <w:t>Різні рівні охоплення для кожного підтипу вимоги можна</w:t>
      </w:r>
      <w:r w:rsidR="00F85405" w:rsidRPr="002C4021">
        <w:rPr>
          <w:szCs w:val="24"/>
          <w:lang w:val="uk-UA"/>
        </w:rPr>
        <w:t xml:space="preserve"> розглянути в Таблиці 6.1.</w:t>
      </w:r>
    </w:p>
    <w:p w:rsidR="00D03095" w:rsidRPr="002C4021" w:rsidRDefault="00D03095" w:rsidP="001B53C4">
      <w:pPr>
        <w:pStyle w:val="a0"/>
        <w:jc w:val="both"/>
        <w:rPr>
          <w:szCs w:val="24"/>
          <w:lang w:val="uk-UA"/>
        </w:rPr>
      </w:pPr>
    </w:p>
    <w:p w:rsidR="001B53C4" w:rsidRPr="002C4021" w:rsidRDefault="00793D81" w:rsidP="001B53C4">
      <w:pPr>
        <w:pStyle w:val="a0"/>
        <w:jc w:val="both"/>
        <w:rPr>
          <w:szCs w:val="24"/>
          <w:lang w:val="uk-UA"/>
        </w:rPr>
      </w:pPr>
      <w:r w:rsidRPr="002C4021">
        <w:rPr>
          <w:szCs w:val="24"/>
          <w:lang w:val="uk-UA"/>
        </w:rPr>
        <w:t>Тип (або строк</w:t>
      </w:r>
      <w:r w:rsidR="001B53C4" w:rsidRPr="002C4021">
        <w:rPr>
          <w:szCs w:val="24"/>
          <w:lang w:val="uk-UA"/>
        </w:rPr>
        <w:t xml:space="preserve">) </w:t>
      </w:r>
      <w:r w:rsidRPr="002C4021">
        <w:rPr>
          <w:szCs w:val="24"/>
          <w:lang w:val="uk-UA"/>
        </w:rPr>
        <w:t xml:space="preserve">володіння помешканням може надавати суттєву інформацію. Різні дослідження у Державах-членах довели, що рівень енергоефективності нижче у приватних орендованих помешканнях, ніж у соціальних орендованих або </w:t>
      </w:r>
      <w:r w:rsidR="00E245D1" w:rsidRPr="002C4021">
        <w:rPr>
          <w:szCs w:val="24"/>
          <w:lang w:val="uk-UA"/>
        </w:rPr>
        <w:t>приватних помешканнях</w:t>
      </w:r>
      <w:r w:rsidR="001B53C4" w:rsidRPr="002C4021">
        <w:rPr>
          <w:szCs w:val="24"/>
          <w:lang w:val="uk-UA"/>
        </w:rPr>
        <w:t xml:space="preserve">. </w:t>
      </w:r>
      <w:r w:rsidR="00E245D1" w:rsidRPr="002C4021">
        <w:rPr>
          <w:szCs w:val="24"/>
          <w:lang w:val="uk-UA"/>
        </w:rPr>
        <w:t>Це є результатом «конфлікту інтересів», при цьому орендатор отримує вигоду, але вимагає від орендодавця інвестувати, тому, якщо орендодавець може бачити дохід на інвестицію шляхом більшої орендної плати, вони не отримують вигоду. Соціальні орендовані об’єкти нерухомості мають тенденцію мати вищі рівні ефективності, оскільки власник у більшості випадків має ширше соціальне зобов’язання забезпечувати належну якість та ефективні житлові умови для орендарів. Для приватних будинків власник є також «орендарем», тому в цілому приватні будинки є більш ефективними</w:t>
      </w:r>
      <w:r w:rsidR="001B53C4" w:rsidRPr="002C4021">
        <w:rPr>
          <w:szCs w:val="24"/>
          <w:lang w:val="uk-UA"/>
        </w:rPr>
        <w:t xml:space="preserve">, </w:t>
      </w:r>
      <w:r w:rsidR="00E245D1" w:rsidRPr="002C4021">
        <w:rPr>
          <w:szCs w:val="24"/>
          <w:lang w:val="uk-UA"/>
        </w:rPr>
        <w:t xml:space="preserve">але тут також вплив має рівень доходу. </w:t>
      </w:r>
    </w:p>
    <w:p w:rsidR="00D03095" w:rsidRPr="002C4021" w:rsidRDefault="00D03095" w:rsidP="001B53C4">
      <w:pPr>
        <w:pStyle w:val="a0"/>
        <w:jc w:val="both"/>
        <w:rPr>
          <w:szCs w:val="24"/>
          <w:lang w:val="uk-UA"/>
        </w:rPr>
      </w:pPr>
    </w:p>
    <w:p w:rsidR="001B53C4" w:rsidRPr="002C4021" w:rsidRDefault="000446B6" w:rsidP="001B53C4">
      <w:pPr>
        <w:pStyle w:val="a0"/>
        <w:jc w:val="both"/>
        <w:rPr>
          <w:szCs w:val="24"/>
          <w:lang w:val="uk-UA"/>
        </w:rPr>
      </w:pPr>
      <w:r w:rsidRPr="002C4021">
        <w:rPr>
          <w:szCs w:val="24"/>
          <w:lang w:val="uk-UA"/>
        </w:rPr>
        <w:t xml:space="preserve">Існує багато відмінностей стосовно типу та розміру будинків у різних країнах Європейського Союзу. Незважаючи на це, з енергетичної точки зону, найбільші різниці у споживанні та поведінці спостерігаються між окремими будинками (одноквартирними або двоквартирними) та квартирами; наприклад, в Іспанії споживання </w:t>
      </w:r>
      <w:r w:rsidR="00CC1894" w:rsidRPr="002C4021">
        <w:rPr>
          <w:szCs w:val="24"/>
          <w:lang w:val="uk-UA"/>
        </w:rPr>
        <w:t xml:space="preserve">окремого будинку вдвічі більше споживання квартири. Різниця виникає через комбінацію різниць у розмірі, теплових втратах та кількості мешканців. У зв’язку з типом і строком володіння помешканнями може також бути доцільним зрозуміти, наскільки великим є об’єкт </w:t>
      </w:r>
      <w:r w:rsidR="00BA6572" w:rsidRPr="002C4021">
        <w:rPr>
          <w:szCs w:val="24"/>
          <w:lang w:val="uk-UA"/>
        </w:rPr>
        <w:t>нерухомості</w:t>
      </w:r>
      <w:r w:rsidR="00CC1894" w:rsidRPr="002C4021">
        <w:rPr>
          <w:szCs w:val="24"/>
          <w:lang w:val="uk-UA"/>
        </w:rPr>
        <w:t>, шляхом прямого вимірювання пло</w:t>
      </w:r>
      <w:r w:rsidR="00CA7112" w:rsidRPr="002C4021">
        <w:rPr>
          <w:szCs w:val="24"/>
          <w:lang w:val="uk-UA"/>
        </w:rPr>
        <w:t>щ</w:t>
      </w:r>
      <w:r w:rsidR="00CC1894" w:rsidRPr="002C4021">
        <w:rPr>
          <w:szCs w:val="24"/>
          <w:lang w:val="uk-UA"/>
        </w:rPr>
        <w:t xml:space="preserve">і або непрямо на підставі кількості кімнат. Дослідження, проведене у Сполученому Королівстві, показало, що кожна додаткова спальна після 3 додає </w:t>
      </w:r>
      <w:r w:rsidR="00BE48D5" w:rsidRPr="002C4021">
        <w:rPr>
          <w:szCs w:val="24"/>
          <w:lang w:val="uk-UA"/>
        </w:rPr>
        <w:t xml:space="preserve">фактично постійне збільшення використання енергії. </w:t>
      </w:r>
    </w:p>
    <w:p w:rsidR="00D03095" w:rsidRPr="002C4021" w:rsidRDefault="00D03095" w:rsidP="001B53C4">
      <w:pPr>
        <w:pStyle w:val="a0"/>
        <w:jc w:val="both"/>
        <w:rPr>
          <w:szCs w:val="24"/>
          <w:lang w:val="uk-UA"/>
        </w:rPr>
      </w:pPr>
    </w:p>
    <w:p w:rsidR="00AC148D" w:rsidRPr="002C4021" w:rsidRDefault="00AC148D" w:rsidP="001B53C4">
      <w:pPr>
        <w:pStyle w:val="a0"/>
        <w:jc w:val="both"/>
        <w:rPr>
          <w:b/>
          <w:szCs w:val="24"/>
          <w:lang w:val="uk-UA"/>
        </w:rPr>
      </w:pPr>
      <w:r w:rsidRPr="002C4021">
        <w:rPr>
          <w:b/>
          <w:szCs w:val="24"/>
          <w:lang w:val="uk-UA"/>
        </w:rPr>
        <w:t>Рисунок 6.1: Середнє споживання газу та електроенергії у 2011 році за кількістю спальних кімнат, Англія та Уельс</w:t>
      </w:r>
    </w:p>
    <w:p w:rsidR="00AC148D" w:rsidRPr="002C4021" w:rsidRDefault="00AC148D" w:rsidP="001B53C4">
      <w:pPr>
        <w:pStyle w:val="a0"/>
        <w:jc w:val="both"/>
        <w:rPr>
          <w:szCs w:val="24"/>
          <w:lang w:val="uk-UA"/>
        </w:rPr>
      </w:pPr>
    </w:p>
    <w:p w:rsidR="00AC148D" w:rsidRPr="002C4021" w:rsidRDefault="007F2375" w:rsidP="001B53C4">
      <w:pPr>
        <w:pStyle w:val="a0"/>
        <w:jc w:val="both"/>
        <w:rPr>
          <w:szCs w:val="24"/>
          <w:lang w:val="uk-UA"/>
        </w:rPr>
      </w:pPr>
      <w:r>
        <w:rPr>
          <w:noProof/>
          <w:szCs w:val="24"/>
          <w:lang w:eastAsia="ru-RU"/>
        </w:rPr>
        <w:drawing>
          <wp:inline distT="0" distB="0" distL="0" distR="0">
            <wp:extent cx="5943600" cy="2057400"/>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2057400"/>
                    </a:xfrm>
                    <a:prstGeom prst="rect">
                      <a:avLst/>
                    </a:prstGeom>
                    <a:noFill/>
                    <a:ln>
                      <a:noFill/>
                    </a:ln>
                  </pic:spPr>
                </pic:pic>
              </a:graphicData>
            </a:graphic>
          </wp:inline>
        </w:drawing>
      </w:r>
    </w:p>
    <w:p w:rsidR="00AC148D" w:rsidRPr="002C4021" w:rsidRDefault="00B20102" w:rsidP="001B53C4">
      <w:pPr>
        <w:pStyle w:val="a0"/>
        <w:jc w:val="both"/>
        <w:rPr>
          <w:sz w:val="16"/>
          <w:szCs w:val="16"/>
          <w:lang w:val="uk-UA"/>
        </w:rPr>
      </w:pPr>
      <w:r w:rsidRPr="002C4021">
        <w:rPr>
          <w:i/>
          <w:sz w:val="16"/>
          <w:szCs w:val="16"/>
          <w:lang w:val="uk-UA"/>
        </w:rPr>
        <w:t>Джерело</w:t>
      </w:r>
      <w:r w:rsidRPr="002C4021">
        <w:rPr>
          <w:sz w:val="16"/>
          <w:szCs w:val="16"/>
          <w:lang w:val="uk-UA"/>
        </w:rPr>
        <w:t>: DECC.</w:t>
      </w:r>
    </w:p>
    <w:p w:rsidR="00B20102" w:rsidRPr="002C4021" w:rsidRDefault="00B20102" w:rsidP="001B53C4">
      <w:pPr>
        <w:pStyle w:val="a0"/>
        <w:jc w:val="both"/>
        <w:rPr>
          <w:szCs w:val="24"/>
          <w:lang w:val="uk-UA"/>
        </w:rPr>
      </w:pPr>
    </w:p>
    <w:p w:rsidR="001B53C4" w:rsidRPr="002C4021" w:rsidRDefault="00B20102" w:rsidP="001B53C4">
      <w:pPr>
        <w:pStyle w:val="a0"/>
        <w:jc w:val="both"/>
        <w:rPr>
          <w:szCs w:val="24"/>
          <w:lang w:val="uk-UA"/>
        </w:rPr>
      </w:pPr>
      <w:r w:rsidRPr="002C4021">
        <w:rPr>
          <w:szCs w:val="24"/>
          <w:lang w:val="uk-UA"/>
        </w:rPr>
        <w:t>Вік помешкання має суттєве значення стосовно споживання енергії, особливо енергії, призначеної для опалення та охолодження приміщень</w:t>
      </w:r>
      <w:r w:rsidR="001B53C4" w:rsidRPr="002C4021">
        <w:rPr>
          <w:szCs w:val="24"/>
          <w:lang w:val="uk-UA"/>
        </w:rPr>
        <w:t xml:space="preserve">. </w:t>
      </w:r>
      <w:r w:rsidR="00052684" w:rsidRPr="002C4021">
        <w:rPr>
          <w:szCs w:val="24"/>
          <w:lang w:val="uk-UA"/>
        </w:rPr>
        <w:t>Здебільшого, це є результатом покращень стандартів енергоефективності за останні десятиріччя, і має тенденцію дотримуватися змін у будівельних нормах. Строк експлуатації будівлі зазвичай дуже тривалий</w:t>
      </w:r>
      <w:r w:rsidR="001B53C4" w:rsidRPr="002C4021">
        <w:rPr>
          <w:szCs w:val="24"/>
          <w:lang w:val="uk-UA"/>
        </w:rPr>
        <w:t xml:space="preserve">: </w:t>
      </w:r>
      <w:r w:rsidR="00052684" w:rsidRPr="002C4021">
        <w:rPr>
          <w:szCs w:val="24"/>
          <w:lang w:val="uk-UA"/>
        </w:rPr>
        <w:t xml:space="preserve">тому, розрахункові умов супроводжують будівлю протягом усього його строку експлуатації та є показником споживання енергії, щонайменше, для половини століття, якщо не відбувалося модернізації помешкання. Крім того, стандарти будівництва будівлі варіюються залежно від країни та загалом не відповідають однаковим періодам часу. </w:t>
      </w:r>
    </w:p>
    <w:p w:rsidR="00D03095" w:rsidRPr="002C4021" w:rsidRDefault="00D03095" w:rsidP="001B53C4">
      <w:pPr>
        <w:pStyle w:val="a0"/>
        <w:jc w:val="both"/>
        <w:rPr>
          <w:szCs w:val="24"/>
          <w:lang w:val="uk-UA"/>
        </w:rPr>
      </w:pPr>
    </w:p>
    <w:p w:rsidR="001B53C4" w:rsidRPr="002C4021" w:rsidRDefault="00052684" w:rsidP="001B53C4">
      <w:pPr>
        <w:pStyle w:val="a0"/>
        <w:jc w:val="both"/>
        <w:rPr>
          <w:szCs w:val="24"/>
          <w:lang w:val="uk-UA"/>
        </w:rPr>
      </w:pPr>
      <w:r w:rsidRPr="002C4021">
        <w:rPr>
          <w:szCs w:val="24"/>
          <w:lang w:val="uk-UA"/>
        </w:rPr>
        <w:t xml:space="preserve">Вищевикладене призводить до виникнення додаткових труднощів, коли мова йде про встановлення порівнянної системи на європейському рівні. Для вирішення цієї проблеми може бути прийнята перша розбивка на основі будівництва між Світовими війнами з урахуванням </w:t>
      </w:r>
      <w:r w:rsidR="000B59B1" w:rsidRPr="002C4021">
        <w:rPr>
          <w:szCs w:val="24"/>
          <w:lang w:val="uk-UA"/>
        </w:rPr>
        <w:t xml:space="preserve">того, що більшість європейських країн зазнало достатнього зруйнування будівель під час обох війн. Альтернативно, за наявності даних, аналіз може ґрунтуватися на фактичному віці кожної будівлі, який можна знайти у реєстрі будівель. </w:t>
      </w:r>
    </w:p>
    <w:p w:rsidR="00D03095" w:rsidRPr="002C4021" w:rsidRDefault="00D03095" w:rsidP="001B53C4">
      <w:pPr>
        <w:pStyle w:val="a0"/>
        <w:jc w:val="both"/>
        <w:rPr>
          <w:szCs w:val="24"/>
          <w:lang w:val="uk-UA"/>
        </w:rPr>
      </w:pPr>
    </w:p>
    <w:p w:rsidR="001B53C4" w:rsidRPr="002C4021" w:rsidRDefault="00C7163B" w:rsidP="001B53C4">
      <w:pPr>
        <w:pStyle w:val="a0"/>
        <w:jc w:val="both"/>
        <w:rPr>
          <w:szCs w:val="24"/>
          <w:lang w:val="uk-UA"/>
        </w:rPr>
      </w:pPr>
      <w:r w:rsidRPr="002C4021">
        <w:rPr>
          <w:szCs w:val="24"/>
          <w:lang w:val="uk-UA"/>
        </w:rPr>
        <w:t xml:space="preserve">Розташування будівлі має важливе значення, оскільки у передмісті, сільській та відкритій місцевості окремі будинки відносно частіше </w:t>
      </w:r>
      <w:r w:rsidR="00B55B78" w:rsidRPr="002C4021">
        <w:rPr>
          <w:szCs w:val="24"/>
          <w:lang w:val="uk-UA"/>
        </w:rPr>
        <w:t>зустрічаються, ніж у містах</w:t>
      </w:r>
      <w:r w:rsidR="001B53C4" w:rsidRPr="002C4021">
        <w:rPr>
          <w:szCs w:val="24"/>
          <w:lang w:val="uk-UA"/>
        </w:rPr>
        <w:t xml:space="preserve">. </w:t>
      </w:r>
      <w:r w:rsidR="00782CCD" w:rsidRPr="002C4021">
        <w:rPr>
          <w:szCs w:val="24"/>
          <w:lang w:val="uk-UA"/>
        </w:rPr>
        <w:t>Крім того, доходи домашніх господарств суттєво відрізняються у загальних умовах між сільськими та місцевими зонами, що впливає на фізичні характеристики помешкань, а також на типи технологій та обладнання у домашніх господарствах, що використовує енергію. Енергетична інфраструктура відрізняється між сільськими та міськими зонами; наприклад, наявність з’єднання природного газу, що вимагає різне обладнання, яке використовує енергію, з різним ступенем ефективності, рівні для перетворення енергії на корисну теплоту</w:t>
      </w:r>
      <w:r w:rsidR="00387C9B" w:rsidRPr="002C4021">
        <w:rPr>
          <w:szCs w:val="24"/>
          <w:lang w:val="uk-UA"/>
        </w:rPr>
        <w:t>, впливаючи, таким чином, на загальні енергетичні потреби у секторі.</w:t>
      </w:r>
    </w:p>
    <w:p w:rsidR="00D03095" w:rsidRPr="002C4021" w:rsidRDefault="00D03095" w:rsidP="001B53C4">
      <w:pPr>
        <w:pStyle w:val="a0"/>
        <w:jc w:val="both"/>
        <w:rPr>
          <w:szCs w:val="24"/>
          <w:lang w:val="uk-UA"/>
        </w:rPr>
      </w:pPr>
    </w:p>
    <w:p w:rsidR="001B53C4" w:rsidRPr="002C4021" w:rsidRDefault="00387C9B" w:rsidP="001B53C4">
      <w:pPr>
        <w:pStyle w:val="a0"/>
        <w:jc w:val="both"/>
        <w:rPr>
          <w:szCs w:val="24"/>
          <w:lang w:val="uk-UA"/>
        </w:rPr>
      </w:pPr>
      <w:r w:rsidRPr="002C4021">
        <w:rPr>
          <w:szCs w:val="24"/>
          <w:lang w:val="uk-UA"/>
        </w:rPr>
        <w:t>Крім того, інформація про структуру житлового фонду</w:t>
      </w:r>
      <w:r w:rsidR="001B53C4" w:rsidRPr="002C4021">
        <w:rPr>
          <w:szCs w:val="24"/>
          <w:lang w:val="uk-UA"/>
        </w:rPr>
        <w:t xml:space="preserve">, </w:t>
      </w:r>
      <w:r w:rsidRPr="002C4021">
        <w:rPr>
          <w:szCs w:val="24"/>
          <w:lang w:val="uk-UA"/>
        </w:rPr>
        <w:t>таку як площа для опалення та охолодження, з урахуванням методологічних визначень, наведених у Розділі 2 цього керівництва, а також типи ізоляції будинку, є корисною для розуміння різниць у використанні енергії.</w:t>
      </w:r>
    </w:p>
    <w:p w:rsidR="00D03095" w:rsidRPr="002C4021" w:rsidRDefault="00D03095" w:rsidP="001B53C4">
      <w:pPr>
        <w:pStyle w:val="a0"/>
        <w:jc w:val="both"/>
        <w:rPr>
          <w:szCs w:val="24"/>
          <w:lang w:val="uk-UA"/>
        </w:rPr>
      </w:pPr>
    </w:p>
    <w:p w:rsidR="001B53C4" w:rsidRPr="002C4021" w:rsidRDefault="00387C9B" w:rsidP="001B53C4">
      <w:pPr>
        <w:pStyle w:val="a0"/>
        <w:jc w:val="both"/>
        <w:rPr>
          <w:szCs w:val="24"/>
          <w:lang w:val="uk-UA"/>
        </w:rPr>
      </w:pPr>
      <w:r w:rsidRPr="002C4021">
        <w:rPr>
          <w:szCs w:val="24"/>
          <w:lang w:val="uk-UA"/>
        </w:rPr>
        <w:t xml:space="preserve">Можлива розбивка цих змінних представлена у </w:t>
      </w:r>
      <w:r w:rsidRPr="002C4021">
        <w:rPr>
          <w:b/>
          <w:szCs w:val="24"/>
          <w:lang w:val="uk-UA"/>
        </w:rPr>
        <w:t>Таблиці 6.1</w:t>
      </w:r>
      <w:r w:rsidRPr="002C4021">
        <w:rPr>
          <w:szCs w:val="24"/>
          <w:lang w:val="uk-UA"/>
        </w:rPr>
        <w:t>.</w:t>
      </w:r>
    </w:p>
    <w:p w:rsidR="00D03095" w:rsidRPr="002C4021" w:rsidRDefault="00D03095" w:rsidP="001B53C4">
      <w:pPr>
        <w:pStyle w:val="a0"/>
        <w:jc w:val="both"/>
        <w:rPr>
          <w:szCs w:val="24"/>
          <w:lang w:val="uk-UA"/>
        </w:rPr>
      </w:pPr>
    </w:p>
    <w:p w:rsidR="00961B04" w:rsidRPr="002C4021" w:rsidRDefault="00961B04" w:rsidP="001B53C4">
      <w:pPr>
        <w:pStyle w:val="a0"/>
        <w:jc w:val="both"/>
        <w:rPr>
          <w:b/>
          <w:szCs w:val="24"/>
          <w:lang w:val="uk-UA"/>
        </w:rPr>
      </w:pPr>
      <w:r w:rsidRPr="002C4021">
        <w:rPr>
          <w:b/>
          <w:szCs w:val="24"/>
          <w:lang w:val="uk-UA"/>
        </w:rPr>
        <w:t>Таблиця 6.1: Розбивка змінних помешкання</w:t>
      </w:r>
    </w:p>
    <w:p w:rsidR="00961B04" w:rsidRPr="002C4021" w:rsidRDefault="00961B04"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3"/>
        <w:gridCol w:w="2393"/>
        <w:gridCol w:w="2393"/>
        <w:gridCol w:w="2393"/>
      </w:tblGrid>
      <w:tr w:rsidR="00752BDD" w:rsidRPr="002C4021" w:rsidTr="000E1CED">
        <w:tc>
          <w:tcPr>
            <w:tcW w:w="2393" w:type="dxa"/>
            <w:shd w:val="clear" w:color="auto" w:fill="D9D9D9"/>
          </w:tcPr>
          <w:p w:rsidR="00D87BD3" w:rsidRPr="002C4021" w:rsidRDefault="00D87BD3" w:rsidP="000E1CED">
            <w:pPr>
              <w:pStyle w:val="a0"/>
              <w:jc w:val="center"/>
              <w:rPr>
                <w:b/>
                <w:sz w:val="20"/>
                <w:szCs w:val="20"/>
                <w:lang w:val="uk-UA"/>
              </w:rPr>
            </w:pPr>
          </w:p>
        </w:tc>
        <w:tc>
          <w:tcPr>
            <w:tcW w:w="2393" w:type="dxa"/>
            <w:shd w:val="clear" w:color="auto" w:fill="D9D9D9"/>
          </w:tcPr>
          <w:p w:rsidR="00D87BD3" w:rsidRPr="002C4021" w:rsidRDefault="00B41D2A" w:rsidP="000E1CED">
            <w:pPr>
              <w:pStyle w:val="a0"/>
              <w:jc w:val="center"/>
              <w:rPr>
                <w:b/>
                <w:sz w:val="20"/>
                <w:szCs w:val="20"/>
                <w:lang w:val="uk-UA"/>
              </w:rPr>
            </w:pPr>
            <w:r w:rsidRPr="002C4021">
              <w:rPr>
                <w:b/>
                <w:sz w:val="20"/>
                <w:szCs w:val="20"/>
                <w:lang w:val="uk-UA"/>
              </w:rPr>
              <w:t>Рівень 1</w:t>
            </w:r>
          </w:p>
        </w:tc>
        <w:tc>
          <w:tcPr>
            <w:tcW w:w="2393" w:type="dxa"/>
            <w:shd w:val="clear" w:color="auto" w:fill="D9D9D9"/>
          </w:tcPr>
          <w:p w:rsidR="00D87BD3" w:rsidRPr="002C4021" w:rsidRDefault="00B41D2A" w:rsidP="000E1CED">
            <w:pPr>
              <w:pStyle w:val="a0"/>
              <w:jc w:val="center"/>
              <w:rPr>
                <w:b/>
                <w:sz w:val="20"/>
                <w:szCs w:val="20"/>
                <w:lang w:val="uk-UA"/>
              </w:rPr>
            </w:pPr>
            <w:r w:rsidRPr="002C4021">
              <w:rPr>
                <w:b/>
                <w:sz w:val="20"/>
                <w:szCs w:val="20"/>
                <w:lang w:val="uk-UA"/>
              </w:rPr>
              <w:t>Рівень 2</w:t>
            </w:r>
          </w:p>
        </w:tc>
        <w:tc>
          <w:tcPr>
            <w:tcW w:w="2393" w:type="dxa"/>
            <w:shd w:val="clear" w:color="auto" w:fill="D9D9D9"/>
          </w:tcPr>
          <w:p w:rsidR="00D87BD3" w:rsidRPr="002C4021" w:rsidRDefault="00B41D2A" w:rsidP="000E1CED">
            <w:pPr>
              <w:pStyle w:val="a0"/>
              <w:jc w:val="center"/>
              <w:rPr>
                <w:b/>
                <w:sz w:val="20"/>
                <w:szCs w:val="20"/>
                <w:lang w:val="uk-UA"/>
              </w:rPr>
            </w:pPr>
            <w:r w:rsidRPr="002C4021">
              <w:rPr>
                <w:b/>
                <w:sz w:val="20"/>
                <w:szCs w:val="20"/>
                <w:lang w:val="uk-UA"/>
              </w:rPr>
              <w:t>Рівень 3</w:t>
            </w:r>
          </w:p>
        </w:tc>
      </w:tr>
      <w:tr w:rsidR="00752BDD" w:rsidRPr="002C4021" w:rsidTr="000E1CED">
        <w:tc>
          <w:tcPr>
            <w:tcW w:w="2393" w:type="dxa"/>
            <w:vMerge w:val="restart"/>
            <w:vAlign w:val="center"/>
          </w:tcPr>
          <w:p w:rsidR="00B41D2A" w:rsidRPr="002C4021" w:rsidRDefault="0025606A" w:rsidP="000E1CED">
            <w:pPr>
              <w:pStyle w:val="a0"/>
              <w:jc w:val="center"/>
              <w:rPr>
                <w:b/>
                <w:sz w:val="20"/>
                <w:szCs w:val="20"/>
                <w:lang w:val="uk-UA"/>
              </w:rPr>
            </w:pPr>
            <w:r w:rsidRPr="002C4021">
              <w:rPr>
                <w:b/>
                <w:sz w:val="20"/>
                <w:szCs w:val="20"/>
                <w:lang w:val="uk-UA"/>
              </w:rPr>
              <w:t>Тип помешкання</w:t>
            </w: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Окреме</w:t>
            </w:r>
          </w:p>
        </w:tc>
        <w:tc>
          <w:tcPr>
            <w:tcW w:w="2393" w:type="dxa"/>
          </w:tcPr>
          <w:p w:rsidR="00B41D2A" w:rsidRPr="002C4021" w:rsidRDefault="00E54F30" w:rsidP="000E1CED">
            <w:pPr>
              <w:pStyle w:val="a0"/>
              <w:jc w:val="both"/>
              <w:rPr>
                <w:sz w:val="20"/>
                <w:szCs w:val="20"/>
                <w:lang w:val="uk-UA"/>
              </w:rPr>
            </w:pPr>
            <w:r w:rsidRPr="002C4021">
              <w:rPr>
                <w:sz w:val="20"/>
                <w:szCs w:val="20"/>
                <w:lang w:val="uk-UA"/>
              </w:rPr>
              <w:t>Окреме</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54F30" w:rsidP="000E1CED">
            <w:pPr>
              <w:pStyle w:val="a0"/>
              <w:jc w:val="both"/>
              <w:rPr>
                <w:sz w:val="20"/>
                <w:szCs w:val="20"/>
                <w:lang w:val="uk-UA"/>
              </w:rPr>
            </w:pPr>
            <w:r w:rsidRPr="002C4021">
              <w:rPr>
                <w:sz w:val="20"/>
                <w:szCs w:val="20"/>
                <w:lang w:val="uk-UA"/>
              </w:rPr>
              <w:t>Прикріплене до іншого будинку</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54F30" w:rsidP="000E1CED">
            <w:pPr>
              <w:pStyle w:val="a0"/>
              <w:jc w:val="both"/>
              <w:rPr>
                <w:sz w:val="20"/>
                <w:szCs w:val="20"/>
                <w:lang w:val="uk-UA"/>
              </w:rPr>
            </w:pPr>
            <w:r w:rsidRPr="002C4021">
              <w:rPr>
                <w:sz w:val="20"/>
                <w:szCs w:val="20"/>
                <w:lang w:val="uk-UA"/>
              </w:rPr>
              <w:t>Рядкова забудова</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Квартира</w:t>
            </w:r>
          </w:p>
        </w:tc>
        <w:tc>
          <w:tcPr>
            <w:tcW w:w="2393" w:type="dxa"/>
          </w:tcPr>
          <w:p w:rsidR="00B41D2A" w:rsidRPr="002C4021" w:rsidRDefault="00E54F30" w:rsidP="000E1CED">
            <w:pPr>
              <w:pStyle w:val="a0"/>
              <w:jc w:val="both"/>
              <w:rPr>
                <w:sz w:val="20"/>
                <w:szCs w:val="20"/>
                <w:lang w:val="uk-UA"/>
              </w:rPr>
            </w:pPr>
            <w:r w:rsidRPr="002C4021">
              <w:rPr>
                <w:sz w:val="20"/>
                <w:szCs w:val="20"/>
                <w:lang w:val="uk-UA"/>
              </w:rPr>
              <w:t>У блоку з 3 чи менше рівнів</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54F30" w:rsidP="000E1CED">
            <w:pPr>
              <w:pStyle w:val="a0"/>
              <w:jc w:val="both"/>
              <w:rPr>
                <w:sz w:val="20"/>
                <w:szCs w:val="20"/>
                <w:lang w:val="uk-UA"/>
              </w:rPr>
            </w:pPr>
            <w:r w:rsidRPr="002C4021">
              <w:rPr>
                <w:sz w:val="20"/>
                <w:szCs w:val="20"/>
                <w:lang w:val="uk-UA"/>
              </w:rPr>
              <w:t>4-7 рівнів</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54F30" w:rsidP="000E1CED">
            <w:pPr>
              <w:pStyle w:val="a0"/>
              <w:jc w:val="both"/>
              <w:rPr>
                <w:sz w:val="20"/>
                <w:szCs w:val="20"/>
                <w:lang w:val="uk-UA"/>
              </w:rPr>
            </w:pPr>
            <w:r w:rsidRPr="002C4021">
              <w:rPr>
                <w:sz w:val="20"/>
                <w:szCs w:val="20"/>
                <w:lang w:val="uk-UA"/>
              </w:rPr>
              <w:t>8 або більше рівнів</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E0032" w:rsidP="000E1CED">
            <w:pPr>
              <w:pStyle w:val="a0"/>
              <w:jc w:val="both"/>
              <w:rPr>
                <w:sz w:val="20"/>
                <w:szCs w:val="20"/>
                <w:lang w:val="uk-UA"/>
              </w:rPr>
            </w:pPr>
            <w:r w:rsidRPr="002C4021">
              <w:rPr>
                <w:sz w:val="20"/>
                <w:szCs w:val="20"/>
                <w:lang w:val="uk-UA"/>
              </w:rPr>
              <w:t>Модернізований окремий будинок</w:t>
            </w:r>
          </w:p>
        </w:tc>
        <w:tc>
          <w:tcPr>
            <w:tcW w:w="2393" w:type="dxa"/>
          </w:tcPr>
          <w:p w:rsidR="00B41D2A" w:rsidRPr="002C4021" w:rsidRDefault="00920E46" w:rsidP="000E1CED">
            <w:pPr>
              <w:pStyle w:val="a0"/>
              <w:jc w:val="both"/>
              <w:rPr>
                <w:sz w:val="20"/>
                <w:szCs w:val="20"/>
                <w:lang w:val="uk-UA"/>
              </w:rPr>
            </w:pPr>
            <w:r w:rsidRPr="002C4021">
              <w:rPr>
                <w:sz w:val="20"/>
                <w:szCs w:val="20"/>
                <w:lang w:val="uk-UA"/>
              </w:rPr>
              <w:t>На 1, 2, 3 рівнях</w:t>
            </w:r>
          </w:p>
        </w:tc>
      </w:tr>
      <w:tr w:rsidR="00752BDD" w:rsidRPr="002C4021" w:rsidTr="000E1CED">
        <w:tc>
          <w:tcPr>
            <w:tcW w:w="2393" w:type="dxa"/>
            <w:vMerge w:val="restart"/>
            <w:vAlign w:val="center"/>
          </w:tcPr>
          <w:p w:rsidR="00B41D2A" w:rsidRPr="002C4021" w:rsidRDefault="0025606A" w:rsidP="000E1CED">
            <w:pPr>
              <w:pStyle w:val="a0"/>
              <w:jc w:val="center"/>
              <w:rPr>
                <w:b/>
                <w:sz w:val="20"/>
                <w:szCs w:val="20"/>
                <w:lang w:val="uk-UA"/>
              </w:rPr>
            </w:pPr>
            <w:r w:rsidRPr="002C4021">
              <w:rPr>
                <w:b/>
                <w:sz w:val="20"/>
                <w:szCs w:val="20"/>
                <w:lang w:val="uk-UA"/>
              </w:rPr>
              <w:t>Володіння</w:t>
            </w: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Приватне</w:t>
            </w:r>
          </w:p>
        </w:tc>
        <w:tc>
          <w:tcPr>
            <w:tcW w:w="2393" w:type="dxa"/>
          </w:tcPr>
          <w:p w:rsidR="00B41D2A" w:rsidRPr="002C4021" w:rsidRDefault="00EE0032" w:rsidP="000E1CED">
            <w:pPr>
              <w:pStyle w:val="a0"/>
              <w:jc w:val="both"/>
              <w:rPr>
                <w:sz w:val="20"/>
                <w:szCs w:val="20"/>
                <w:lang w:val="uk-UA"/>
              </w:rPr>
            </w:pPr>
            <w:r w:rsidRPr="002C4021">
              <w:rPr>
                <w:sz w:val="20"/>
                <w:szCs w:val="20"/>
                <w:lang w:val="uk-UA"/>
              </w:rPr>
              <w:t>Звичайне</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E0032" w:rsidP="000E1CED">
            <w:pPr>
              <w:pStyle w:val="a0"/>
              <w:jc w:val="both"/>
              <w:rPr>
                <w:sz w:val="20"/>
                <w:szCs w:val="20"/>
                <w:lang w:val="uk-UA"/>
              </w:rPr>
            </w:pPr>
            <w:r w:rsidRPr="002C4021">
              <w:rPr>
                <w:sz w:val="20"/>
                <w:szCs w:val="20"/>
                <w:lang w:val="uk-UA"/>
              </w:rPr>
              <w:t>Із заставою</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Орендоване</w:t>
            </w:r>
          </w:p>
        </w:tc>
        <w:tc>
          <w:tcPr>
            <w:tcW w:w="2393" w:type="dxa"/>
          </w:tcPr>
          <w:p w:rsidR="00B41D2A" w:rsidRPr="002C4021" w:rsidRDefault="00EE0032" w:rsidP="000E1CED">
            <w:pPr>
              <w:pStyle w:val="a0"/>
              <w:jc w:val="both"/>
              <w:rPr>
                <w:sz w:val="20"/>
                <w:szCs w:val="20"/>
                <w:lang w:val="uk-UA"/>
              </w:rPr>
            </w:pPr>
            <w:r w:rsidRPr="002C4021">
              <w:rPr>
                <w:sz w:val="20"/>
                <w:szCs w:val="20"/>
                <w:lang w:val="uk-UA"/>
              </w:rPr>
              <w:t>Приватне</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E0032" w:rsidP="000E1CED">
            <w:pPr>
              <w:pStyle w:val="a0"/>
              <w:jc w:val="both"/>
              <w:rPr>
                <w:sz w:val="20"/>
                <w:szCs w:val="20"/>
                <w:lang w:val="uk-UA"/>
              </w:rPr>
            </w:pPr>
            <w:r w:rsidRPr="002C4021">
              <w:rPr>
                <w:sz w:val="20"/>
                <w:szCs w:val="20"/>
                <w:lang w:val="uk-UA"/>
              </w:rPr>
              <w:t>Соціальне</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Інше</w:t>
            </w:r>
          </w:p>
        </w:tc>
        <w:tc>
          <w:tcPr>
            <w:tcW w:w="2393" w:type="dxa"/>
          </w:tcPr>
          <w:p w:rsidR="00B41D2A" w:rsidRPr="002C4021" w:rsidRDefault="00EE0032" w:rsidP="000E1CED">
            <w:pPr>
              <w:pStyle w:val="a0"/>
              <w:jc w:val="both"/>
              <w:rPr>
                <w:sz w:val="20"/>
                <w:szCs w:val="20"/>
                <w:lang w:val="uk-UA"/>
              </w:rPr>
            </w:pPr>
            <w:r w:rsidRPr="002C4021">
              <w:rPr>
                <w:sz w:val="20"/>
                <w:szCs w:val="20"/>
                <w:lang w:val="uk-UA"/>
              </w:rPr>
              <w:t>Часткова власність</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EE0032" w:rsidP="000E1CED">
            <w:pPr>
              <w:pStyle w:val="a0"/>
              <w:jc w:val="both"/>
              <w:rPr>
                <w:sz w:val="20"/>
                <w:szCs w:val="20"/>
                <w:lang w:val="uk-UA"/>
              </w:rPr>
            </w:pPr>
            <w:r w:rsidRPr="002C4021">
              <w:rPr>
                <w:sz w:val="20"/>
                <w:szCs w:val="20"/>
                <w:lang w:val="uk-UA"/>
              </w:rPr>
              <w:t xml:space="preserve">Безкоштовне (тобто об’єкт нерухомості наданий </w:t>
            </w:r>
            <w:r w:rsidR="00CA7112" w:rsidRPr="002C4021">
              <w:rPr>
                <w:sz w:val="20"/>
                <w:szCs w:val="20"/>
                <w:lang w:val="uk-UA"/>
              </w:rPr>
              <w:t>за умовами працевлаштування</w:t>
            </w:r>
            <w:r w:rsidRPr="002C4021">
              <w:rPr>
                <w:sz w:val="20"/>
                <w:szCs w:val="20"/>
                <w:lang w:val="uk-UA"/>
              </w:rPr>
              <w:t>)</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restart"/>
            <w:vAlign w:val="center"/>
          </w:tcPr>
          <w:p w:rsidR="00B41D2A" w:rsidRPr="002C4021" w:rsidRDefault="0025606A" w:rsidP="000E1CED">
            <w:pPr>
              <w:pStyle w:val="a0"/>
              <w:jc w:val="center"/>
              <w:rPr>
                <w:b/>
                <w:sz w:val="20"/>
                <w:szCs w:val="20"/>
                <w:lang w:val="uk-UA"/>
              </w:rPr>
            </w:pPr>
            <w:r w:rsidRPr="002C4021">
              <w:rPr>
                <w:b/>
                <w:sz w:val="20"/>
                <w:szCs w:val="20"/>
                <w:lang w:val="uk-UA"/>
              </w:rPr>
              <w:t>Вік будівлі</w:t>
            </w:r>
          </w:p>
        </w:tc>
        <w:tc>
          <w:tcPr>
            <w:tcW w:w="2393" w:type="dxa"/>
          </w:tcPr>
          <w:p w:rsidR="00B41D2A" w:rsidRPr="002C4021" w:rsidRDefault="00C077EE" w:rsidP="000E1CED">
            <w:pPr>
              <w:pStyle w:val="a0"/>
              <w:jc w:val="both"/>
              <w:rPr>
                <w:sz w:val="20"/>
                <w:szCs w:val="20"/>
                <w:lang w:val="uk-UA"/>
              </w:rPr>
            </w:pPr>
            <w:r w:rsidRPr="002C4021">
              <w:rPr>
                <w:sz w:val="20"/>
                <w:szCs w:val="20"/>
                <w:lang w:val="uk-UA"/>
              </w:rPr>
              <w:t>Сучасна</w:t>
            </w:r>
          </w:p>
        </w:tc>
        <w:tc>
          <w:tcPr>
            <w:tcW w:w="2393" w:type="dxa"/>
          </w:tcPr>
          <w:p w:rsidR="00B41D2A" w:rsidRPr="002C4021" w:rsidRDefault="009D1693" w:rsidP="000E1CED">
            <w:pPr>
              <w:pStyle w:val="a0"/>
              <w:jc w:val="both"/>
              <w:rPr>
                <w:sz w:val="20"/>
                <w:szCs w:val="20"/>
                <w:lang w:val="uk-UA"/>
              </w:rPr>
            </w:pPr>
            <w:r w:rsidRPr="002C4021">
              <w:rPr>
                <w:sz w:val="20"/>
                <w:szCs w:val="20"/>
                <w:lang w:val="uk-UA"/>
              </w:rPr>
              <w:t>2000 рік до цього часу</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Після 2-ї Світової війни</w:t>
            </w:r>
          </w:p>
        </w:tc>
        <w:tc>
          <w:tcPr>
            <w:tcW w:w="2393" w:type="dxa"/>
          </w:tcPr>
          <w:p w:rsidR="00B41D2A" w:rsidRPr="002C4021" w:rsidRDefault="009D1693" w:rsidP="000E1CED">
            <w:pPr>
              <w:pStyle w:val="a0"/>
              <w:jc w:val="both"/>
              <w:rPr>
                <w:sz w:val="20"/>
                <w:szCs w:val="20"/>
                <w:lang w:val="uk-UA"/>
              </w:rPr>
            </w:pPr>
            <w:r w:rsidRPr="002C4021">
              <w:rPr>
                <w:sz w:val="20"/>
                <w:szCs w:val="20"/>
                <w:lang w:val="uk-UA"/>
              </w:rPr>
              <w:t>1990-1999 рр.</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9D1693" w:rsidP="000E1CED">
            <w:pPr>
              <w:pStyle w:val="a0"/>
              <w:jc w:val="both"/>
              <w:rPr>
                <w:sz w:val="20"/>
                <w:szCs w:val="20"/>
                <w:lang w:val="uk-UA"/>
              </w:rPr>
            </w:pPr>
            <w:r w:rsidRPr="002C4021">
              <w:rPr>
                <w:sz w:val="20"/>
                <w:szCs w:val="20"/>
                <w:lang w:val="uk-UA"/>
              </w:rPr>
              <w:t>1970-1989 рр.</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9D1693" w:rsidP="000E1CED">
            <w:pPr>
              <w:pStyle w:val="a0"/>
              <w:jc w:val="both"/>
              <w:rPr>
                <w:sz w:val="20"/>
                <w:szCs w:val="20"/>
                <w:lang w:val="uk-UA"/>
              </w:rPr>
            </w:pPr>
            <w:r w:rsidRPr="002C4021">
              <w:rPr>
                <w:sz w:val="20"/>
                <w:szCs w:val="20"/>
                <w:lang w:val="uk-UA"/>
              </w:rPr>
              <w:t>1950-1969 рр.</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val="restart"/>
          </w:tcPr>
          <w:p w:rsidR="00B41D2A" w:rsidRPr="002C4021" w:rsidRDefault="00C077EE" w:rsidP="000E1CED">
            <w:pPr>
              <w:pStyle w:val="a0"/>
              <w:jc w:val="both"/>
              <w:rPr>
                <w:sz w:val="20"/>
                <w:szCs w:val="20"/>
                <w:lang w:val="uk-UA"/>
              </w:rPr>
            </w:pPr>
            <w:r w:rsidRPr="002C4021">
              <w:rPr>
                <w:sz w:val="20"/>
                <w:szCs w:val="20"/>
                <w:lang w:val="uk-UA"/>
              </w:rPr>
              <w:t>Перед 2-ї Світовою війною</w:t>
            </w:r>
          </w:p>
        </w:tc>
        <w:tc>
          <w:tcPr>
            <w:tcW w:w="2393" w:type="dxa"/>
          </w:tcPr>
          <w:p w:rsidR="00B41D2A" w:rsidRPr="002C4021" w:rsidRDefault="009D1693" w:rsidP="000E1CED">
            <w:pPr>
              <w:pStyle w:val="a0"/>
              <w:jc w:val="both"/>
              <w:rPr>
                <w:sz w:val="20"/>
                <w:szCs w:val="20"/>
                <w:lang w:val="uk-UA"/>
              </w:rPr>
            </w:pPr>
            <w:r w:rsidRPr="002C4021">
              <w:rPr>
                <w:sz w:val="20"/>
                <w:szCs w:val="20"/>
                <w:lang w:val="uk-UA"/>
              </w:rPr>
              <w:t>1910-1949 рр.</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ign w:val="center"/>
          </w:tcPr>
          <w:p w:rsidR="00B41D2A" w:rsidRPr="002C4021" w:rsidRDefault="00B41D2A" w:rsidP="000E1CED">
            <w:pPr>
              <w:pStyle w:val="a0"/>
              <w:jc w:val="center"/>
              <w:rPr>
                <w:b/>
                <w:sz w:val="20"/>
                <w:szCs w:val="20"/>
                <w:lang w:val="uk-UA"/>
              </w:rPr>
            </w:pPr>
          </w:p>
        </w:tc>
        <w:tc>
          <w:tcPr>
            <w:tcW w:w="2393" w:type="dxa"/>
            <w:vMerge/>
          </w:tcPr>
          <w:p w:rsidR="00B41D2A" w:rsidRPr="002C4021" w:rsidRDefault="00B41D2A" w:rsidP="000E1CED">
            <w:pPr>
              <w:pStyle w:val="a0"/>
              <w:jc w:val="both"/>
              <w:rPr>
                <w:sz w:val="20"/>
                <w:szCs w:val="20"/>
                <w:lang w:val="uk-UA"/>
              </w:rPr>
            </w:pPr>
          </w:p>
        </w:tc>
        <w:tc>
          <w:tcPr>
            <w:tcW w:w="2393" w:type="dxa"/>
          </w:tcPr>
          <w:p w:rsidR="00B41D2A" w:rsidRPr="002C4021" w:rsidRDefault="009D1693" w:rsidP="000E1CED">
            <w:pPr>
              <w:pStyle w:val="a0"/>
              <w:jc w:val="both"/>
              <w:rPr>
                <w:sz w:val="20"/>
                <w:szCs w:val="20"/>
                <w:lang w:val="uk-UA"/>
              </w:rPr>
            </w:pPr>
            <w:r w:rsidRPr="002C4021">
              <w:rPr>
                <w:sz w:val="20"/>
                <w:szCs w:val="20"/>
                <w:lang w:val="uk-UA"/>
              </w:rPr>
              <w:t>До 1909 року</w:t>
            </w:r>
          </w:p>
        </w:tc>
        <w:tc>
          <w:tcPr>
            <w:tcW w:w="2393" w:type="dxa"/>
          </w:tcPr>
          <w:p w:rsidR="00B41D2A" w:rsidRPr="002C4021" w:rsidRDefault="00B41D2A" w:rsidP="000E1CED">
            <w:pPr>
              <w:pStyle w:val="a0"/>
              <w:jc w:val="both"/>
              <w:rPr>
                <w:sz w:val="20"/>
                <w:szCs w:val="20"/>
                <w:lang w:val="uk-UA"/>
              </w:rPr>
            </w:pPr>
          </w:p>
        </w:tc>
      </w:tr>
      <w:tr w:rsidR="00752BDD" w:rsidRPr="002C4021" w:rsidTr="000E1CED">
        <w:tc>
          <w:tcPr>
            <w:tcW w:w="2393" w:type="dxa"/>
            <w:vMerge w:val="restart"/>
            <w:vAlign w:val="center"/>
          </w:tcPr>
          <w:p w:rsidR="00BD425D" w:rsidRPr="002C4021" w:rsidRDefault="0025606A" w:rsidP="000E1CED">
            <w:pPr>
              <w:pStyle w:val="a0"/>
              <w:jc w:val="center"/>
              <w:rPr>
                <w:b/>
                <w:sz w:val="20"/>
                <w:szCs w:val="20"/>
                <w:lang w:val="uk-UA"/>
              </w:rPr>
            </w:pPr>
            <w:r w:rsidRPr="002C4021">
              <w:rPr>
                <w:b/>
                <w:sz w:val="20"/>
                <w:szCs w:val="20"/>
                <w:lang w:val="uk-UA"/>
              </w:rPr>
              <w:t>Розташування помешкання</w:t>
            </w:r>
          </w:p>
        </w:tc>
        <w:tc>
          <w:tcPr>
            <w:tcW w:w="2393" w:type="dxa"/>
          </w:tcPr>
          <w:p w:rsidR="00BD425D" w:rsidRPr="002C4021" w:rsidRDefault="00C077EE" w:rsidP="000E1CED">
            <w:pPr>
              <w:pStyle w:val="a0"/>
              <w:jc w:val="both"/>
              <w:rPr>
                <w:sz w:val="20"/>
                <w:szCs w:val="20"/>
                <w:lang w:val="uk-UA"/>
              </w:rPr>
            </w:pPr>
            <w:r w:rsidRPr="002C4021">
              <w:rPr>
                <w:sz w:val="20"/>
                <w:szCs w:val="20"/>
                <w:lang w:val="uk-UA"/>
              </w:rPr>
              <w:t>Переважно міська місцевість</w:t>
            </w:r>
          </w:p>
        </w:tc>
        <w:tc>
          <w:tcPr>
            <w:tcW w:w="2393" w:type="dxa"/>
          </w:tcPr>
          <w:p w:rsidR="00BD425D" w:rsidRPr="002C4021" w:rsidRDefault="00BD425D" w:rsidP="000E1CED">
            <w:pPr>
              <w:pStyle w:val="a0"/>
              <w:jc w:val="both"/>
              <w:rPr>
                <w:sz w:val="20"/>
                <w:szCs w:val="20"/>
                <w:lang w:val="uk-UA"/>
              </w:rPr>
            </w:pPr>
          </w:p>
        </w:tc>
        <w:tc>
          <w:tcPr>
            <w:tcW w:w="2393" w:type="dxa"/>
          </w:tcPr>
          <w:p w:rsidR="00BD425D" w:rsidRPr="002C4021" w:rsidRDefault="00BD425D" w:rsidP="000E1CED">
            <w:pPr>
              <w:pStyle w:val="a0"/>
              <w:jc w:val="both"/>
              <w:rPr>
                <w:sz w:val="20"/>
                <w:szCs w:val="20"/>
                <w:lang w:val="uk-UA"/>
              </w:rPr>
            </w:pPr>
          </w:p>
        </w:tc>
      </w:tr>
      <w:tr w:rsidR="00752BDD" w:rsidRPr="002C4021" w:rsidTr="000E1CED">
        <w:tc>
          <w:tcPr>
            <w:tcW w:w="2393" w:type="dxa"/>
            <w:vMerge/>
            <w:vAlign w:val="center"/>
          </w:tcPr>
          <w:p w:rsidR="00BD425D" w:rsidRPr="002C4021" w:rsidRDefault="00BD425D" w:rsidP="000E1CED">
            <w:pPr>
              <w:pStyle w:val="a0"/>
              <w:jc w:val="center"/>
              <w:rPr>
                <w:b/>
                <w:sz w:val="20"/>
                <w:szCs w:val="20"/>
                <w:lang w:val="uk-UA"/>
              </w:rPr>
            </w:pPr>
          </w:p>
        </w:tc>
        <w:tc>
          <w:tcPr>
            <w:tcW w:w="2393" w:type="dxa"/>
          </w:tcPr>
          <w:p w:rsidR="00BD425D" w:rsidRPr="002C4021" w:rsidRDefault="00014F3A" w:rsidP="000E1CED">
            <w:pPr>
              <w:pStyle w:val="a0"/>
              <w:jc w:val="both"/>
              <w:rPr>
                <w:sz w:val="20"/>
                <w:szCs w:val="20"/>
                <w:lang w:val="uk-UA"/>
              </w:rPr>
            </w:pPr>
            <w:r w:rsidRPr="002C4021">
              <w:rPr>
                <w:sz w:val="20"/>
                <w:szCs w:val="20"/>
                <w:lang w:val="uk-UA"/>
              </w:rPr>
              <w:t>Переважно сільська місцевість</w:t>
            </w:r>
          </w:p>
        </w:tc>
        <w:tc>
          <w:tcPr>
            <w:tcW w:w="2393" w:type="dxa"/>
          </w:tcPr>
          <w:p w:rsidR="00BD425D" w:rsidRPr="002C4021" w:rsidRDefault="00BD425D" w:rsidP="000E1CED">
            <w:pPr>
              <w:pStyle w:val="a0"/>
              <w:jc w:val="both"/>
              <w:rPr>
                <w:sz w:val="20"/>
                <w:szCs w:val="20"/>
                <w:lang w:val="uk-UA"/>
              </w:rPr>
            </w:pPr>
          </w:p>
        </w:tc>
        <w:tc>
          <w:tcPr>
            <w:tcW w:w="2393" w:type="dxa"/>
          </w:tcPr>
          <w:p w:rsidR="00BD425D" w:rsidRPr="002C4021" w:rsidRDefault="00BD425D" w:rsidP="000E1CED">
            <w:pPr>
              <w:pStyle w:val="a0"/>
              <w:jc w:val="both"/>
              <w:rPr>
                <w:sz w:val="20"/>
                <w:szCs w:val="20"/>
                <w:lang w:val="uk-UA"/>
              </w:rPr>
            </w:pPr>
          </w:p>
        </w:tc>
      </w:tr>
      <w:tr w:rsidR="00752BDD" w:rsidRPr="002C4021" w:rsidTr="000E1CED">
        <w:tc>
          <w:tcPr>
            <w:tcW w:w="2393" w:type="dxa"/>
            <w:vMerge/>
            <w:vAlign w:val="center"/>
          </w:tcPr>
          <w:p w:rsidR="00BD425D" w:rsidRPr="002C4021" w:rsidRDefault="00BD425D" w:rsidP="000E1CED">
            <w:pPr>
              <w:pStyle w:val="a0"/>
              <w:jc w:val="center"/>
              <w:rPr>
                <w:b/>
                <w:sz w:val="20"/>
                <w:szCs w:val="20"/>
                <w:lang w:val="uk-UA"/>
              </w:rPr>
            </w:pPr>
          </w:p>
        </w:tc>
        <w:tc>
          <w:tcPr>
            <w:tcW w:w="2393" w:type="dxa"/>
          </w:tcPr>
          <w:p w:rsidR="00BD425D" w:rsidRPr="002C4021" w:rsidRDefault="00014F3A" w:rsidP="000E1CED">
            <w:pPr>
              <w:pStyle w:val="a0"/>
              <w:jc w:val="both"/>
              <w:rPr>
                <w:sz w:val="20"/>
                <w:szCs w:val="20"/>
                <w:lang w:val="uk-UA"/>
              </w:rPr>
            </w:pPr>
            <w:r w:rsidRPr="002C4021">
              <w:rPr>
                <w:sz w:val="20"/>
                <w:szCs w:val="20"/>
                <w:lang w:val="uk-UA"/>
              </w:rPr>
              <w:t>Проміжна місцевість</w:t>
            </w:r>
          </w:p>
        </w:tc>
        <w:tc>
          <w:tcPr>
            <w:tcW w:w="2393" w:type="dxa"/>
          </w:tcPr>
          <w:p w:rsidR="00BD425D" w:rsidRPr="002C4021" w:rsidRDefault="00BD425D" w:rsidP="000E1CED">
            <w:pPr>
              <w:pStyle w:val="a0"/>
              <w:jc w:val="both"/>
              <w:rPr>
                <w:sz w:val="20"/>
                <w:szCs w:val="20"/>
                <w:lang w:val="uk-UA"/>
              </w:rPr>
            </w:pPr>
          </w:p>
        </w:tc>
        <w:tc>
          <w:tcPr>
            <w:tcW w:w="2393" w:type="dxa"/>
          </w:tcPr>
          <w:p w:rsidR="00BD425D" w:rsidRPr="002C4021" w:rsidRDefault="00BD425D" w:rsidP="000E1CED">
            <w:pPr>
              <w:pStyle w:val="a0"/>
              <w:jc w:val="both"/>
              <w:rPr>
                <w:sz w:val="20"/>
                <w:szCs w:val="20"/>
                <w:lang w:val="uk-UA"/>
              </w:rPr>
            </w:pPr>
          </w:p>
        </w:tc>
      </w:tr>
      <w:tr w:rsidR="00752BDD" w:rsidRPr="002C4021" w:rsidTr="000E1CED">
        <w:tc>
          <w:tcPr>
            <w:tcW w:w="2393" w:type="dxa"/>
            <w:vMerge w:val="restart"/>
            <w:vAlign w:val="center"/>
          </w:tcPr>
          <w:p w:rsidR="0068111F" w:rsidRPr="002C4021" w:rsidRDefault="0068111F" w:rsidP="000E1CED">
            <w:pPr>
              <w:pStyle w:val="a0"/>
              <w:jc w:val="center"/>
              <w:rPr>
                <w:b/>
                <w:sz w:val="20"/>
                <w:szCs w:val="20"/>
                <w:lang w:val="uk-UA"/>
              </w:rPr>
            </w:pPr>
            <w:r w:rsidRPr="002C4021">
              <w:rPr>
                <w:b/>
                <w:sz w:val="20"/>
                <w:szCs w:val="20"/>
                <w:lang w:val="uk-UA"/>
              </w:rPr>
              <w:t>Площа підтримання температурних умов</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Опалювана площа</w:t>
            </w:r>
          </w:p>
        </w:tc>
        <w:tc>
          <w:tcPr>
            <w:tcW w:w="2393" w:type="dxa"/>
          </w:tcPr>
          <w:p w:rsidR="0068111F" w:rsidRPr="002C4021" w:rsidRDefault="0068111F" w:rsidP="000E1CED">
            <w:pPr>
              <w:pStyle w:val="a0"/>
              <w:jc w:val="both"/>
              <w:rPr>
                <w:sz w:val="20"/>
                <w:szCs w:val="20"/>
                <w:lang w:val="uk-UA"/>
              </w:rPr>
            </w:pPr>
          </w:p>
        </w:tc>
        <w:tc>
          <w:tcPr>
            <w:tcW w:w="2393" w:type="dxa"/>
          </w:tcPr>
          <w:p w:rsidR="0068111F" w:rsidRPr="002C4021" w:rsidRDefault="0068111F" w:rsidP="000E1CED">
            <w:pPr>
              <w:pStyle w:val="a0"/>
              <w:jc w:val="both"/>
              <w:rPr>
                <w:sz w:val="20"/>
                <w:szCs w:val="20"/>
                <w:lang w:val="uk-UA"/>
              </w:rPr>
            </w:pPr>
          </w:p>
        </w:tc>
      </w:tr>
      <w:tr w:rsidR="00752BDD" w:rsidRPr="002C4021" w:rsidTr="000E1CED">
        <w:tc>
          <w:tcPr>
            <w:tcW w:w="2393" w:type="dxa"/>
            <w:vMerge/>
            <w:vAlign w:val="center"/>
          </w:tcPr>
          <w:p w:rsidR="0068111F" w:rsidRPr="002C4021" w:rsidRDefault="0068111F" w:rsidP="000E1CED">
            <w:pPr>
              <w:pStyle w:val="a0"/>
              <w:jc w:val="center"/>
              <w:rPr>
                <w:b/>
                <w:sz w:val="20"/>
                <w:szCs w:val="20"/>
                <w:lang w:val="uk-UA"/>
              </w:rPr>
            </w:pPr>
          </w:p>
        </w:tc>
        <w:tc>
          <w:tcPr>
            <w:tcW w:w="2393" w:type="dxa"/>
          </w:tcPr>
          <w:p w:rsidR="0068111F" w:rsidRPr="002C4021" w:rsidRDefault="00014F3A" w:rsidP="000E1CED">
            <w:pPr>
              <w:pStyle w:val="a0"/>
              <w:jc w:val="both"/>
              <w:rPr>
                <w:sz w:val="20"/>
                <w:szCs w:val="20"/>
                <w:lang w:val="uk-UA"/>
              </w:rPr>
            </w:pPr>
            <w:r w:rsidRPr="002C4021">
              <w:rPr>
                <w:sz w:val="20"/>
                <w:szCs w:val="20"/>
                <w:lang w:val="uk-UA"/>
              </w:rPr>
              <w:t>Охолоджувана площа</w:t>
            </w:r>
          </w:p>
        </w:tc>
        <w:tc>
          <w:tcPr>
            <w:tcW w:w="2393" w:type="dxa"/>
          </w:tcPr>
          <w:p w:rsidR="0068111F" w:rsidRPr="002C4021" w:rsidRDefault="0068111F" w:rsidP="000E1CED">
            <w:pPr>
              <w:pStyle w:val="a0"/>
              <w:jc w:val="both"/>
              <w:rPr>
                <w:sz w:val="20"/>
                <w:szCs w:val="20"/>
                <w:lang w:val="uk-UA"/>
              </w:rPr>
            </w:pPr>
          </w:p>
        </w:tc>
        <w:tc>
          <w:tcPr>
            <w:tcW w:w="2393" w:type="dxa"/>
          </w:tcPr>
          <w:p w:rsidR="0068111F" w:rsidRPr="002C4021" w:rsidRDefault="0068111F" w:rsidP="000E1CED">
            <w:pPr>
              <w:pStyle w:val="a0"/>
              <w:jc w:val="both"/>
              <w:rPr>
                <w:sz w:val="20"/>
                <w:szCs w:val="20"/>
                <w:lang w:val="uk-UA"/>
              </w:rPr>
            </w:pPr>
          </w:p>
        </w:tc>
      </w:tr>
      <w:tr w:rsidR="00752BDD" w:rsidRPr="002C4021" w:rsidTr="000E1CED">
        <w:tc>
          <w:tcPr>
            <w:tcW w:w="2393" w:type="dxa"/>
            <w:vAlign w:val="center"/>
          </w:tcPr>
          <w:p w:rsidR="0068111F" w:rsidRPr="002C4021" w:rsidRDefault="0068111F" w:rsidP="000E1CED">
            <w:pPr>
              <w:pStyle w:val="a0"/>
              <w:jc w:val="center"/>
              <w:rPr>
                <w:b/>
                <w:sz w:val="20"/>
                <w:szCs w:val="20"/>
                <w:lang w:val="uk-UA"/>
              </w:rPr>
            </w:pPr>
            <w:r w:rsidRPr="002C4021">
              <w:rPr>
                <w:b/>
                <w:sz w:val="20"/>
                <w:szCs w:val="20"/>
                <w:lang w:val="uk-UA"/>
              </w:rPr>
              <w:t>Ізоляція даху/горища</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Наявність (так/ні/даних немає)</w:t>
            </w:r>
          </w:p>
        </w:tc>
        <w:tc>
          <w:tcPr>
            <w:tcW w:w="2393" w:type="dxa"/>
          </w:tcPr>
          <w:p w:rsidR="0068111F" w:rsidRPr="002C4021" w:rsidRDefault="009D1693" w:rsidP="000E1CED">
            <w:pPr>
              <w:pStyle w:val="a0"/>
              <w:jc w:val="both"/>
              <w:rPr>
                <w:sz w:val="20"/>
                <w:szCs w:val="20"/>
                <w:lang w:val="uk-UA"/>
              </w:rPr>
            </w:pPr>
            <w:r w:rsidRPr="002C4021">
              <w:rPr>
                <w:sz w:val="20"/>
                <w:szCs w:val="20"/>
                <w:lang w:val="uk-UA"/>
              </w:rPr>
              <w:t xml:space="preserve">Мінімальна </w:t>
            </w:r>
            <w:r w:rsidR="009853E8" w:rsidRPr="002C4021">
              <w:rPr>
                <w:sz w:val="20"/>
                <w:szCs w:val="20"/>
                <w:lang w:val="uk-UA"/>
              </w:rPr>
              <w:t>товщина</w:t>
            </w:r>
            <w:r w:rsidRPr="002C4021">
              <w:rPr>
                <w:sz w:val="20"/>
                <w:szCs w:val="20"/>
                <w:lang w:val="uk-UA"/>
              </w:rPr>
              <w:t xml:space="preserve"> Х мм</w:t>
            </w:r>
          </w:p>
        </w:tc>
        <w:tc>
          <w:tcPr>
            <w:tcW w:w="2393" w:type="dxa"/>
          </w:tcPr>
          <w:p w:rsidR="0068111F" w:rsidRPr="002C4021" w:rsidRDefault="0068111F" w:rsidP="000E1CED">
            <w:pPr>
              <w:pStyle w:val="a0"/>
              <w:jc w:val="both"/>
              <w:rPr>
                <w:sz w:val="20"/>
                <w:szCs w:val="20"/>
                <w:lang w:val="uk-UA"/>
              </w:rPr>
            </w:pPr>
            <w:r w:rsidRPr="002C4021">
              <w:rPr>
                <w:sz w:val="20"/>
                <w:szCs w:val="20"/>
                <w:lang w:val="uk-UA"/>
              </w:rPr>
              <w:t>Тепловий ККД</w:t>
            </w:r>
          </w:p>
        </w:tc>
      </w:tr>
      <w:tr w:rsidR="00752BDD" w:rsidRPr="002C4021" w:rsidTr="000E1CED">
        <w:tc>
          <w:tcPr>
            <w:tcW w:w="2393" w:type="dxa"/>
            <w:vAlign w:val="center"/>
          </w:tcPr>
          <w:p w:rsidR="0068111F" w:rsidRPr="002C4021" w:rsidRDefault="0068111F" w:rsidP="000E1CED">
            <w:pPr>
              <w:pStyle w:val="a0"/>
              <w:jc w:val="center"/>
              <w:rPr>
                <w:b/>
                <w:sz w:val="20"/>
                <w:szCs w:val="20"/>
                <w:lang w:val="uk-UA"/>
              </w:rPr>
            </w:pPr>
            <w:r w:rsidRPr="002C4021">
              <w:rPr>
                <w:b/>
                <w:sz w:val="20"/>
                <w:szCs w:val="20"/>
                <w:lang w:val="uk-UA"/>
              </w:rPr>
              <w:t>Ізоляція порожнистої стіни</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Наявність (так/ні/даних немає)</w:t>
            </w:r>
          </w:p>
        </w:tc>
        <w:tc>
          <w:tcPr>
            <w:tcW w:w="2393" w:type="dxa"/>
          </w:tcPr>
          <w:p w:rsidR="0068111F" w:rsidRPr="002C4021" w:rsidRDefault="009D1693" w:rsidP="000E1CED">
            <w:pPr>
              <w:pStyle w:val="a0"/>
              <w:jc w:val="both"/>
              <w:rPr>
                <w:sz w:val="20"/>
                <w:szCs w:val="20"/>
                <w:lang w:val="uk-UA"/>
              </w:rPr>
            </w:pPr>
            <w:r w:rsidRPr="002C4021">
              <w:rPr>
                <w:sz w:val="20"/>
                <w:szCs w:val="20"/>
                <w:lang w:val="uk-UA"/>
              </w:rPr>
              <w:t>Встановлена під час будівництва об’єкта нерухомості чи пізніше</w:t>
            </w:r>
          </w:p>
        </w:tc>
        <w:tc>
          <w:tcPr>
            <w:tcW w:w="2393" w:type="dxa"/>
          </w:tcPr>
          <w:p w:rsidR="0068111F" w:rsidRPr="002C4021" w:rsidRDefault="0068111F" w:rsidP="000E1CED">
            <w:pPr>
              <w:pStyle w:val="a0"/>
              <w:jc w:val="both"/>
              <w:rPr>
                <w:sz w:val="20"/>
                <w:szCs w:val="20"/>
                <w:lang w:val="uk-UA"/>
              </w:rPr>
            </w:pPr>
            <w:r w:rsidRPr="002C4021">
              <w:rPr>
                <w:sz w:val="20"/>
                <w:szCs w:val="20"/>
                <w:lang w:val="uk-UA"/>
              </w:rPr>
              <w:t>Тепловий ККД</w:t>
            </w:r>
          </w:p>
        </w:tc>
      </w:tr>
      <w:tr w:rsidR="00752BDD" w:rsidRPr="002C4021" w:rsidTr="000E1CED">
        <w:tc>
          <w:tcPr>
            <w:tcW w:w="2393" w:type="dxa"/>
            <w:vAlign w:val="center"/>
          </w:tcPr>
          <w:p w:rsidR="0068111F" w:rsidRPr="002C4021" w:rsidRDefault="0068111F" w:rsidP="000E1CED">
            <w:pPr>
              <w:pStyle w:val="a0"/>
              <w:jc w:val="center"/>
              <w:rPr>
                <w:b/>
                <w:sz w:val="20"/>
                <w:szCs w:val="20"/>
                <w:lang w:val="uk-UA"/>
              </w:rPr>
            </w:pPr>
            <w:r w:rsidRPr="002C4021">
              <w:rPr>
                <w:b/>
                <w:sz w:val="20"/>
                <w:szCs w:val="20"/>
                <w:lang w:val="uk-UA"/>
              </w:rPr>
              <w:t>Ізоляція суцільної стіни</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Наявність (так/ні/даних немає)</w:t>
            </w:r>
          </w:p>
        </w:tc>
        <w:tc>
          <w:tcPr>
            <w:tcW w:w="2393" w:type="dxa"/>
          </w:tcPr>
          <w:p w:rsidR="0068111F" w:rsidRPr="002C4021" w:rsidRDefault="009D1693" w:rsidP="000E1CED">
            <w:pPr>
              <w:pStyle w:val="a0"/>
              <w:jc w:val="both"/>
              <w:rPr>
                <w:sz w:val="20"/>
                <w:szCs w:val="20"/>
                <w:lang w:val="uk-UA"/>
              </w:rPr>
            </w:pPr>
            <w:r w:rsidRPr="002C4021">
              <w:rPr>
                <w:sz w:val="20"/>
                <w:szCs w:val="20"/>
                <w:lang w:val="uk-UA"/>
              </w:rPr>
              <w:t>Внутрішня чи зовнішня</w:t>
            </w:r>
          </w:p>
        </w:tc>
        <w:tc>
          <w:tcPr>
            <w:tcW w:w="2393" w:type="dxa"/>
          </w:tcPr>
          <w:p w:rsidR="0068111F" w:rsidRPr="002C4021" w:rsidRDefault="0068111F" w:rsidP="000E1CED">
            <w:pPr>
              <w:pStyle w:val="a0"/>
              <w:jc w:val="both"/>
              <w:rPr>
                <w:sz w:val="20"/>
                <w:szCs w:val="20"/>
                <w:lang w:val="uk-UA"/>
              </w:rPr>
            </w:pPr>
            <w:r w:rsidRPr="002C4021">
              <w:rPr>
                <w:sz w:val="20"/>
                <w:szCs w:val="20"/>
                <w:lang w:val="uk-UA"/>
              </w:rPr>
              <w:t>Тепловий ККД</w:t>
            </w:r>
          </w:p>
        </w:tc>
      </w:tr>
      <w:tr w:rsidR="00752BDD" w:rsidRPr="002C4021" w:rsidTr="000E1CED">
        <w:tc>
          <w:tcPr>
            <w:tcW w:w="2393" w:type="dxa"/>
            <w:vAlign w:val="center"/>
          </w:tcPr>
          <w:p w:rsidR="0068111F" w:rsidRPr="002C4021" w:rsidRDefault="0068111F" w:rsidP="000E1CED">
            <w:pPr>
              <w:pStyle w:val="a0"/>
              <w:jc w:val="center"/>
              <w:rPr>
                <w:b/>
                <w:sz w:val="20"/>
                <w:szCs w:val="20"/>
                <w:lang w:val="uk-UA"/>
              </w:rPr>
            </w:pPr>
            <w:r w:rsidRPr="002C4021">
              <w:rPr>
                <w:b/>
                <w:sz w:val="20"/>
                <w:szCs w:val="20"/>
                <w:lang w:val="uk-UA"/>
              </w:rPr>
              <w:t>Ізоляція підлоги</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Наявність (так/ні/даних немає)</w:t>
            </w:r>
          </w:p>
        </w:tc>
        <w:tc>
          <w:tcPr>
            <w:tcW w:w="2393" w:type="dxa"/>
          </w:tcPr>
          <w:p w:rsidR="0068111F" w:rsidRPr="002C4021" w:rsidRDefault="009D1693" w:rsidP="000E1CED">
            <w:pPr>
              <w:pStyle w:val="a0"/>
              <w:jc w:val="both"/>
              <w:rPr>
                <w:sz w:val="20"/>
                <w:szCs w:val="20"/>
                <w:lang w:val="uk-UA"/>
              </w:rPr>
            </w:pPr>
            <w:r w:rsidRPr="002C4021">
              <w:rPr>
                <w:sz w:val="20"/>
                <w:szCs w:val="20"/>
                <w:lang w:val="uk-UA"/>
              </w:rPr>
              <w:t>Категорії ізоляції</w:t>
            </w:r>
          </w:p>
        </w:tc>
        <w:tc>
          <w:tcPr>
            <w:tcW w:w="2393" w:type="dxa"/>
          </w:tcPr>
          <w:p w:rsidR="0068111F" w:rsidRPr="002C4021" w:rsidRDefault="0068111F" w:rsidP="000E1CED">
            <w:pPr>
              <w:pStyle w:val="a0"/>
              <w:jc w:val="both"/>
              <w:rPr>
                <w:sz w:val="20"/>
                <w:szCs w:val="20"/>
                <w:lang w:val="uk-UA"/>
              </w:rPr>
            </w:pPr>
            <w:r w:rsidRPr="002C4021">
              <w:rPr>
                <w:sz w:val="20"/>
                <w:szCs w:val="20"/>
                <w:lang w:val="uk-UA"/>
              </w:rPr>
              <w:t>Тепловий ККД</w:t>
            </w:r>
          </w:p>
        </w:tc>
      </w:tr>
      <w:tr w:rsidR="00752BDD" w:rsidRPr="002C4021" w:rsidTr="000E1CED">
        <w:tc>
          <w:tcPr>
            <w:tcW w:w="2393" w:type="dxa"/>
            <w:vAlign w:val="center"/>
          </w:tcPr>
          <w:p w:rsidR="0068111F" w:rsidRPr="002C4021" w:rsidRDefault="0068111F" w:rsidP="000E1CED">
            <w:pPr>
              <w:pStyle w:val="a0"/>
              <w:jc w:val="center"/>
              <w:rPr>
                <w:b/>
                <w:sz w:val="20"/>
                <w:szCs w:val="20"/>
                <w:lang w:val="uk-UA"/>
              </w:rPr>
            </w:pPr>
            <w:r w:rsidRPr="002C4021">
              <w:rPr>
                <w:b/>
                <w:sz w:val="20"/>
                <w:szCs w:val="20"/>
                <w:lang w:val="uk-UA"/>
              </w:rPr>
              <w:t>Ізоляція вікон</w:t>
            </w:r>
          </w:p>
        </w:tc>
        <w:tc>
          <w:tcPr>
            <w:tcW w:w="2393" w:type="dxa"/>
          </w:tcPr>
          <w:p w:rsidR="0068111F" w:rsidRPr="002C4021" w:rsidRDefault="00014F3A" w:rsidP="000E1CED">
            <w:pPr>
              <w:pStyle w:val="a0"/>
              <w:jc w:val="both"/>
              <w:rPr>
                <w:sz w:val="20"/>
                <w:szCs w:val="20"/>
                <w:lang w:val="uk-UA"/>
              </w:rPr>
            </w:pPr>
            <w:r w:rsidRPr="002C4021">
              <w:rPr>
                <w:sz w:val="20"/>
                <w:szCs w:val="20"/>
                <w:lang w:val="uk-UA"/>
              </w:rPr>
              <w:t>Наявність (так/ні/даних немає)</w:t>
            </w:r>
          </w:p>
        </w:tc>
        <w:tc>
          <w:tcPr>
            <w:tcW w:w="2393" w:type="dxa"/>
          </w:tcPr>
          <w:p w:rsidR="0068111F" w:rsidRPr="002C4021" w:rsidRDefault="009D1693" w:rsidP="000E1CED">
            <w:pPr>
              <w:pStyle w:val="a0"/>
              <w:jc w:val="both"/>
              <w:rPr>
                <w:sz w:val="20"/>
                <w:szCs w:val="20"/>
                <w:lang w:val="uk-UA"/>
              </w:rPr>
            </w:pPr>
            <w:r w:rsidRPr="002C4021">
              <w:rPr>
                <w:sz w:val="20"/>
                <w:szCs w:val="20"/>
                <w:lang w:val="uk-UA"/>
              </w:rPr>
              <w:t xml:space="preserve">Тип ізоляції, наприклад, подвійний склопакет, </w:t>
            </w:r>
            <w:r w:rsidR="009853E8" w:rsidRPr="002C4021">
              <w:rPr>
                <w:sz w:val="20"/>
                <w:szCs w:val="20"/>
                <w:lang w:val="uk-UA"/>
              </w:rPr>
              <w:t>вторинне засклення тощо</w:t>
            </w:r>
          </w:p>
        </w:tc>
        <w:tc>
          <w:tcPr>
            <w:tcW w:w="2393" w:type="dxa"/>
          </w:tcPr>
          <w:p w:rsidR="0068111F" w:rsidRPr="002C4021" w:rsidRDefault="0068111F" w:rsidP="000E1CED">
            <w:pPr>
              <w:pStyle w:val="a0"/>
              <w:jc w:val="both"/>
              <w:rPr>
                <w:sz w:val="20"/>
                <w:szCs w:val="20"/>
                <w:lang w:val="uk-UA"/>
              </w:rPr>
            </w:pPr>
            <w:r w:rsidRPr="002C4021">
              <w:rPr>
                <w:sz w:val="20"/>
                <w:szCs w:val="20"/>
                <w:lang w:val="uk-UA"/>
              </w:rPr>
              <w:t>Тепловий ККД</w:t>
            </w:r>
          </w:p>
        </w:tc>
      </w:tr>
    </w:tbl>
    <w:p w:rsidR="00961B04" w:rsidRPr="002C4021" w:rsidRDefault="00BD425D"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w:t>
      </w:r>
      <w:r w:rsidR="00247F15" w:rsidRPr="002C4021">
        <w:rPr>
          <w:sz w:val="16"/>
          <w:szCs w:val="16"/>
          <w:lang w:val="uk-UA"/>
        </w:rPr>
        <w:t>Група</w:t>
      </w:r>
      <w:r w:rsidRPr="002C4021">
        <w:rPr>
          <w:sz w:val="16"/>
          <w:szCs w:val="16"/>
          <w:lang w:val="uk-UA"/>
        </w:rPr>
        <w:t xml:space="preserve"> MESH.</w:t>
      </w:r>
    </w:p>
    <w:p w:rsidR="00961B04" w:rsidRPr="002C4021" w:rsidRDefault="00961B04" w:rsidP="001B53C4">
      <w:pPr>
        <w:pStyle w:val="a0"/>
        <w:jc w:val="both"/>
        <w:rPr>
          <w:szCs w:val="24"/>
          <w:lang w:val="uk-UA"/>
        </w:rPr>
      </w:pPr>
    </w:p>
    <w:p w:rsidR="001B53C4" w:rsidRPr="002C4021" w:rsidRDefault="00920E46" w:rsidP="00CA7112">
      <w:pPr>
        <w:pStyle w:val="2"/>
      </w:pPr>
      <w:bookmarkStart w:id="325" w:name="_Toc436428753"/>
      <w:r w:rsidRPr="002C4021">
        <w:t>6.1.3. Напрями використання енергії</w:t>
      </w:r>
      <w:bookmarkEnd w:id="325"/>
      <w:r w:rsidRPr="002C4021">
        <w:t xml:space="preserve"> </w:t>
      </w:r>
    </w:p>
    <w:p w:rsidR="00D03095" w:rsidRPr="002C4021" w:rsidRDefault="00D03095" w:rsidP="001B53C4">
      <w:pPr>
        <w:pStyle w:val="a0"/>
        <w:jc w:val="both"/>
        <w:rPr>
          <w:szCs w:val="24"/>
          <w:lang w:val="uk-UA"/>
        </w:rPr>
      </w:pPr>
    </w:p>
    <w:p w:rsidR="001B53C4" w:rsidRPr="002C4021" w:rsidRDefault="009E51EA" w:rsidP="001B53C4">
      <w:pPr>
        <w:pStyle w:val="a0"/>
        <w:jc w:val="both"/>
        <w:rPr>
          <w:szCs w:val="24"/>
          <w:lang w:val="uk-UA"/>
        </w:rPr>
      </w:pPr>
      <w:r w:rsidRPr="002C4021">
        <w:rPr>
          <w:szCs w:val="24"/>
          <w:lang w:val="uk-UA"/>
        </w:rPr>
        <w:t xml:space="preserve">Регламент щодо енергетичної статистики встановлює вимоги стосовно використання енергії у нижченаведених секціях: опалення приміщень, охолодження приміщень, нагрівання води, приготування їжі та освітлення й електричні прилади та інші напрями використання. Однак, аналіз споживання енергії може бути покращений за допомогою докладнішої розбивки. У </w:t>
      </w:r>
      <w:r w:rsidRPr="002C4021">
        <w:rPr>
          <w:b/>
          <w:szCs w:val="24"/>
          <w:lang w:val="uk-UA"/>
        </w:rPr>
        <w:t>Таблиці 6.2</w:t>
      </w:r>
      <w:r w:rsidRPr="002C4021">
        <w:rPr>
          <w:szCs w:val="24"/>
          <w:lang w:val="uk-UA"/>
        </w:rPr>
        <w:t xml:space="preserve"> показан</w:t>
      </w:r>
      <w:r w:rsidR="00274DE4" w:rsidRPr="002C4021">
        <w:rPr>
          <w:szCs w:val="24"/>
          <w:lang w:val="uk-UA"/>
        </w:rPr>
        <w:t>о</w:t>
      </w:r>
      <w:r w:rsidRPr="002C4021">
        <w:rPr>
          <w:szCs w:val="24"/>
          <w:lang w:val="uk-UA"/>
        </w:rPr>
        <w:t xml:space="preserve"> пропозиці</w:t>
      </w:r>
      <w:r w:rsidR="00274DE4" w:rsidRPr="002C4021">
        <w:rPr>
          <w:szCs w:val="24"/>
          <w:lang w:val="uk-UA"/>
        </w:rPr>
        <w:t>ю</w:t>
      </w:r>
      <w:r w:rsidRPr="002C4021">
        <w:rPr>
          <w:szCs w:val="24"/>
          <w:lang w:val="uk-UA"/>
        </w:rPr>
        <w:t xml:space="preserve"> зробити розбивку </w:t>
      </w:r>
      <w:r w:rsidR="00274DE4" w:rsidRPr="002C4021">
        <w:rPr>
          <w:szCs w:val="24"/>
          <w:lang w:val="uk-UA"/>
        </w:rPr>
        <w:t xml:space="preserve">за </w:t>
      </w:r>
      <w:r w:rsidRPr="002C4021">
        <w:rPr>
          <w:szCs w:val="24"/>
          <w:lang w:val="uk-UA"/>
        </w:rPr>
        <w:t>основни</w:t>
      </w:r>
      <w:r w:rsidR="00274DE4" w:rsidRPr="002C4021">
        <w:rPr>
          <w:szCs w:val="24"/>
          <w:lang w:val="uk-UA"/>
        </w:rPr>
        <w:t>ми</w:t>
      </w:r>
      <w:r w:rsidRPr="002C4021">
        <w:rPr>
          <w:szCs w:val="24"/>
          <w:lang w:val="uk-UA"/>
        </w:rPr>
        <w:t xml:space="preserve"> напрям</w:t>
      </w:r>
      <w:r w:rsidR="00274DE4" w:rsidRPr="002C4021">
        <w:rPr>
          <w:szCs w:val="24"/>
          <w:lang w:val="uk-UA"/>
        </w:rPr>
        <w:t>ами</w:t>
      </w:r>
      <w:r w:rsidRPr="002C4021">
        <w:rPr>
          <w:szCs w:val="24"/>
          <w:lang w:val="uk-UA"/>
        </w:rPr>
        <w:t xml:space="preserve"> використання енергії з докладнішими змінними. </w:t>
      </w:r>
    </w:p>
    <w:p w:rsidR="00D03095" w:rsidRPr="002C4021" w:rsidRDefault="00D03095" w:rsidP="001B53C4">
      <w:pPr>
        <w:pStyle w:val="a0"/>
        <w:jc w:val="both"/>
        <w:rPr>
          <w:szCs w:val="24"/>
          <w:lang w:val="uk-UA"/>
        </w:rPr>
      </w:pPr>
    </w:p>
    <w:p w:rsidR="00274DE4" w:rsidRPr="002C4021" w:rsidRDefault="00274DE4" w:rsidP="001B53C4">
      <w:pPr>
        <w:pStyle w:val="a0"/>
        <w:jc w:val="both"/>
        <w:rPr>
          <w:b/>
          <w:szCs w:val="24"/>
          <w:lang w:val="uk-UA"/>
        </w:rPr>
      </w:pPr>
      <w:r w:rsidRPr="002C4021">
        <w:rPr>
          <w:b/>
          <w:szCs w:val="24"/>
          <w:lang w:val="uk-UA"/>
        </w:rPr>
        <w:t>Таблиця 6.2: Розбивка за основними напрямами використання енергії</w:t>
      </w:r>
    </w:p>
    <w:p w:rsidR="00274DE4" w:rsidRPr="002C4021" w:rsidRDefault="00274DE4"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90"/>
        <w:gridCol w:w="3191"/>
        <w:gridCol w:w="3191"/>
      </w:tblGrid>
      <w:tr w:rsidR="00F654B5" w:rsidRPr="002C4021" w:rsidTr="000E1CED">
        <w:tc>
          <w:tcPr>
            <w:tcW w:w="3190" w:type="dxa"/>
            <w:shd w:val="clear" w:color="auto" w:fill="D9D9D9"/>
          </w:tcPr>
          <w:p w:rsidR="00F654B5" w:rsidRPr="002C4021" w:rsidRDefault="0099312C" w:rsidP="000E1CED">
            <w:pPr>
              <w:pStyle w:val="a0"/>
              <w:jc w:val="center"/>
              <w:rPr>
                <w:b/>
                <w:sz w:val="20"/>
                <w:szCs w:val="20"/>
                <w:lang w:val="uk-UA"/>
              </w:rPr>
            </w:pPr>
            <w:r w:rsidRPr="002C4021">
              <w:rPr>
                <w:b/>
                <w:sz w:val="20"/>
                <w:szCs w:val="20"/>
                <w:lang w:val="uk-UA"/>
              </w:rPr>
              <w:t>Рівень 1</w:t>
            </w:r>
          </w:p>
        </w:tc>
        <w:tc>
          <w:tcPr>
            <w:tcW w:w="3191" w:type="dxa"/>
            <w:shd w:val="clear" w:color="auto" w:fill="D9D9D9"/>
          </w:tcPr>
          <w:p w:rsidR="00F654B5" w:rsidRPr="002C4021" w:rsidRDefault="0099312C" w:rsidP="000E1CED">
            <w:pPr>
              <w:pStyle w:val="a0"/>
              <w:jc w:val="center"/>
              <w:rPr>
                <w:b/>
                <w:sz w:val="20"/>
                <w:szCs w:val="20"/>
                <w:lang w:val="uk-UA"/>
              </w:rPr>
            </w:pPr>
            <w:r w:rsidRPr="002C4021">
              <w:rPr>
                <w:b/>
                <w:sz w:val="20"/>
                <w:szCs w:val="20"/>
                <w:lang w:val="uk-UA"/>
              </w:rPr>
              <w:t>Рівень 2</w:t>
            </w:r>
          </w:p>
        </w:tc>
        <w:tc>
          <w:tcPr>
            <w:tcW w:w="3191" w:type="dxa"/>
            <w:shd w:val="clear" w:color="auto" w:fill="D9D9D9"/>
          </w:tcPr>
          <w:p w:rsidR="00F654B5" w:rsidRPr="002C4021" w:rsidRDefault="0099312C" w:rsidP="000E1CED">
            <w:pPr>
              <w:pStyle w:val="a0"/>
              <w:jc w:val="center"/>
              <w:rPr>
                <w:b/>
                <w:sz w:val="20"/>
                <w:szCs w:val="20"/>
                <w:lang w:val="uk-UA"/>
              </w:rPr>
            </w:pPr>
            <w:r w:rsidRPr="002C4021">
              <w:rPr>
                <w:b/>
                <w:sz w:val="20"/>
                <w:szCs w:val="20"/>
                <w:lang w:val="uk-UA"/>
              </w:rPr>
              <w:t>Рівень 3</w:t>
            </w:r>
          </w:p>
        </w:tc>
      </w:tr>
      <w:tr w:rsidR="0054689E" w:rsidRPr="002C4021" w:rsidTr="000E1CED">
        <w:tc>
          <w:tcPr>
            <w:tcW w:w="3190" w:type="dxa"/>
            <w:vMerge w:val="restart"/>
            <w:vAlign w:val="center"/>
          </w:tcPr>
          <w:p w:rsidR="0054689E" w:rsidRPr="002C4021" w:rsidRDefault="0099312C" w:rsidP="000E1CED">
            <w:pPr>
              <w:pStyle w:val="a0"/>
              <w:jc w:val="center"/>
              <w:rPr>
                <w:b/>
                <w:sz w:val="20"/>
                <w:szCs w:val="20"/>
                <w:lang w:val="uk-UA"/>
              </w:rPr>
            </w:pPr>
            <w:r w:rsidRPr="002C4021">
              <w:rPr>
                <w:b/>
                <w:sz w:val="20"/>
                <w:szCs w:val="20"/>
                <w:lang w:val="uk-UA"/>
              </w:rPr>
              <w:t>Опалення приміщень за типом палива</w:t>
            </w:r>
          </w:p>
        </w:tc>
        <w:tc>
          <w:tcPr>
            <w:tcW w:w="3191" w:type="dxa"/>
          </w:tcPr>
          <w:p w:rsidR="0054689E" w:rsidRPr="002C4021" w:rsidRDefault="003A047A" w:rsidP="000E1CED">
            <w:pPr>
              <w:pStyle w:val="a0"/>
              <w:jc w:val="both"/>
              <w:rPr>
                <w:sz w:val="20"/>
                <w:szCs w:val="20"/>
                <w:lang w:val="uk-UA"/>
              </w:rPr>
            </w:pPr>
            <w:r w:rsidRPr="002C4021">
              <w:rPr>
                <w:sz w:val="20"/>
                <w:szCs w:val="20"/>
                <w:lang w:val="uk-UA"/>
              </w:rPr>
              <w:t>Основне за типом палива</w:t>
            </w:r>
          </w:p>
        </w:tc>
        <w:tc>
          <w:tcPr>
            <w:tcW w:w="3191" w:type="dxa"/>
          </w:tcPr>
          <w:p w:rsidR="0054689E" w:rsidRPr="002C4021" w:rsidRDefault="0054689E" w:rsidP="000E1CED">
            <w:pPr>
              <w:pStyle w:val="a0"/>
              <w:jc w:val="both"/>
              <w:rPr>
                <w:sz w:val="20"/>
                <w:szCs w:val="20"/>
                <w:lang w:val="uk-UA"/>
              </w:rPr>
            </w:pPr>
          </w:p>
        </w:tc>
      </w:tr>
      <w:tr w:rsidR="0054689E" w:rsidRPr="002C4021" w:rsidTr="000E1CED">
        <w:tc>
          <w:tcPr>
            <w:tcW w:w="3190" w:type="dxa"/>
            <w:vMerge/>
            <w:vAlign w:val="center"/>
          </w:tcPr>
          <w:p w:rsidR="0054689E" w:rsidRPr="002C4021" w:rsidRDefault="0054689E" w:rsidP="000E1CED">
            <w:pPr>
              <w:pStyle w:val="a0"/>
              <w:jc w:val="center"/>
              <w:rPr>
                <w:b/>
                <w:sz w:val="20"/>
                <w:szCs w:val="20"/>
                <w:lang w:val="uk-UA"/>
              </w:rPr>
            </w:pPr>
          </w:p>
        </w:tc>
        <w:tc>
          <w:tcPr>
            <w:tcW w:w="3191" w:type="dxa"/>
          </w:tcPr>
          <w:p w:rsidR="0054689E" w:rsidRPr="002C4021" w:rsidRDefault="003A047A" w:rsidP="00E2082E">
            <w:pPr>
              <w:pStyle w:val="a0"/>
              <w:rPr>
                <w:sz w:val="20"/>
                <w:szCs w:val="20"/>
                <w:lang w:val="uk-UA"/>
              </w:rPr>
            </w:pPr>
            <w:r w:rsidRPr="002C4021">
              <w:rPr>
                <w:sz w:val="20"/>
                <w:szCs w:val="20"/>
                <w:lang w:val="uk-UA"/>
              </w:rPr>
              <w:t>Вторинне за типом палива</w:t>
            </w:r>
          </w:p>
        </w:tc>
        <w:tc>
          <w:tcPr>
            <w:tcW w:w="3191" w:type="dxa"/>
          </w:tcPr>
          <w:p w:rsidR="0054689E" w:rsidRPr="002C4021" w:rsidRDefault="0054689E" w:rsidP="000E1CED">
            <w:pPr>
              <w:pStyle w:val="a0"/>
              <w:jc w:val="both"/>
              <w:rPr>
                <w:sz w:val="20"/>
                <w:szCs w:val="20"/>
                <w:lang w:val="uk-UA"/>
              </w:rPr>
            </w:pPr>
          </w:p>
        </w:tc>
      </w:tr>
      <w:tr w:rsidR="003A047A" w:rsidRPr="002C4021" w:rsidTr="000E1CED">
        <w:tc>
          <w:tcPr>
            <w:tcW w:w="3190" w:type="dxa"/>
            <w:vMerge w:val="restart"/>
            <w:vAlign w:val="center"/>
          </w:tcPr>
          <w:p w:rsidR="003A047A" w:rsidRPr="002C4021" w:rsidRDefault="003A047A" w:rsidP="000E1CED">
            <w:pPr>
              <w:pStyle w:val="a0"/>
              <w:jc w:val="center"/>
              <w:rPr>
                <w:b/>
                <w:sz w:val="20"/>
                <w:szCs w:val="20"/>
                <w:lang w:val="uk-UA"/>
              </w:rPr>
            </w:pPr>
            <w:r w:rsidRPr="002C4021">
              <w:rPr>
                <w:b/>
                <w:sz w:val="20"/>
                <w:szCs w:val="20"/>
                <w:lang w:val="uk-UA"/>
              </w:rPr>
              <w:t>Нагрівання води за типом палива</w:t>
            </w:r>
          </w:p>
        </w:tc>
        <w:tc>
          <w:tcPr>
            <w:tcW w:w="3191" w:type="dxa"/>
          </w:tcPr>
          <w:p w:rsidR="003A047A" w:rsidRPr="002C4021" w:rsidRDefault="003A047A" w:rsidP="00E2082E">
            <w:pPr>
              <w:pStyle w:val="a0"/>
              <w:rPr>
                <w:sz w:val="20"/>
                <w:szCs w:val="20"/>
                <w:lang w:val="uk-UA"/>
              </w:rPr>
            </w:pPr>
            <w:r w:rsidRPr="002C4021">
              <w:rPr>
                <w:sz w:val="20"/>
                <w:szCs w:val="20"/>
                <w:lang w:val="uk-UA"/>
              </w:rPr>
              <w:t>Основне за типом палива</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vAlign w:val="center"/>
          </w:tcPr>
          <w:p w:rsidR="003A047A" w:rsidRPr="002C4021" w:rsidRDefault="003A047A" w:rsidP="000E1CED">
            <w:pPr>
              <w:pStyle w:val="a0"/>
              <w:jc w:val="center"/>
              <w:rPr>
                <w:b/>
                <w:sz w:val="20"/>
                <w:szCs w:val="20"/>
                <w:lang w:val="uk-UA"/>
              </w:rPr>
            </w:pPr>
          </w:p>
        </w:tc>
        <w:tc>
          <w:tcPr>
            <w:tcW w:w="3191" w:type="dxa"/>
          </w:tcPr>
          <w:p w:rsidR="003A047A" w:rsidRPr="002C4021" w:rsidRDefault="003A047A" w:rsidP="00E2082E">
            <w:pPr>
              <w:pStyle w:val="a0"/>
              <w:rPr>
                <w:sz w:val="20"/>
                <w:szCs w:val="20"/>
                <w:lang w:val="uk-UA"/>
              </w:rPr>
            </w:pPr>
            <w:r w:rsidRPr="002C4021">
              <w:rPr>
                <w:sz w:val="20"/>
                <w:szCs w:val="20"/>
                <w:lang w:val="uk-UA"/>
              </w:rPr>
              <w:t>Вторинне за типом палива</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val="restart"/>
            <w:vAlign w:val="center"/>
          </w:tcPr>
          <w:p w:rsidR="003A047A" w:rsidRPr="002C4021" w:rsidRDefault="003A047A" w:rsidP="000E1CED">
            <w:pPr>
              <w:pStyle w:val="a0"/>
              <w:jc w:val="center"/>
              <w:rPr>
                <w:b/>
                <w:sz w:val="20"/>
                <w:szCs w:val="20"/>
                <w:lang w:val="uk-UA"/>
              </w:rPr>
            </w:pPr>
            <w:r w:rsidRPr="002C4021">
              <w:rPr>
                <w:b/>
                <w:sz w:val="20"/>
                <w:szCs w:val="20"/>
                <w:lang w:val="uk-UA"/>
              </w:rPr>
              <w:t>Приготування їжі за типом палива</w:t>
            </w:r>
          </w:p>
        </w:tc>
        <w:tc>
          <w:tcPr>
            <w:tcW w:w="3191" w:type="dxa"/>
          </w:tcPr>
          <w:p w:rsidR="003A047A" w:rsidRPr="002C4021" w:rsidRDefault="003A047A" w:rsidP="00E2082E">
            <w:pPr>
              <w:pStyle w:val="a0"/>
              <w:rPr>
                <w:sz w:val="20"/>
                <w:szCs w:val="20"/>
                <w:lang w:val="uk-UA"/>
              </w:rPr>
            </w:pPr>
            <w:r w:rsidRPr="002C4021">
              <w:rPr>
                <w:sz w:val="20"/>
                <w:szCs w:val="20"/>
                <w:lang w:val="uk-UA"/>
              </w:rPr>
              <w:t>Кухонні плити за типом палива</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vAlign w:val="center"/>
          </w:tcPr>
          <w:p w:rsidR="003A047A" w:rsidRPr="002C4021" w:rsidRDefault="003A047A" w:rsidP="000E1CED">
            <w:pPr>
              <w:pStyle w:val="a0"/>
              <w:jc w:val="center"/>
              <w:rPr>
                <w:b/>
                <w:sz w:val="20"/>
                <w:szCs w:val="20"/>
                <w:lang w:val="uk-UA"/>
              </w:rPr>
            </w:pPr>
          </w:p>
        </w:tc>
        <w:tc>
          <w:tcPr>
            <w:tcW w:w="3191" w:type="dxa"/>
          </w:tcPr>
          <w:p w:rsidR="003A047A" w:rsidRPr="002C4021" w:rsidRDefault="003A047A" w:rsidP="00E2082E">
            <w:pPr>
              <w:pStyle w:val="a0"/>
              <w:rPr>
                <w:sz w:val="20"/>
                <w:szCs w:val="20"/>
                <w:lang w:val="uk-UA"/>
              </w:rPr>
            </w:pPr>
            <w:r w:rsidRPr="002C4021">
              <w:rPr>
                <w:sz w:val="20"/>
                <w:szCs w:val="20"/>
                <w:lang w:val="uk-UA"/>
              </w:rPr>
              <w:t>Прилади за типом палива</w:t>
            </w:r>
          </w:p>
        </w:tc>
        <w:tc>
          <w:tcPr>
            <w:tcW w:w="3191" w:type="dxa"/>
          </w:tcPr>
          <w:p w:rsidR="003A047A" w:rsidRPr="002C4021" w:rsidRDefault="00C70D36" w:rsidP="000E1CED">
            <w:pPr>
              <w:pStyle w:val="a0"/>
              <w:jc w:val="both"/>
              <w:rPr>
                <w:sz w:val="20"/>
                <w:szCs w:val="20"/>
                <w:lang w:val="uk-UA"/>
              </w:rPr>
            </w:pPr>
            <w:r w:rsidRPr="002C4021">
              <w:rPr>
                <w:sz w:val="20"/>
                <w:szCs w:val="20"/>
                <w:lang w:val="uk-UA"/>
              </w:rPr>
              <w:t>Прилад за типом</w:t>
            </w:r>
          </w:p>
        </w:tc>
      </w:tr>
      <w:tr w:rsidR="003A047A" w:rsidRPr="002C4021" w:rsidTr="000E1CED">
        <w:tc>
          <w:tcPr>
            <w:tcW w:w="3190" w:type="dxa"/>
            <w:vMerge w:val="restart"/>
            <w:vAlign w:val="center"/>
          </w:tcPr>
          <w:p w:rsidR="003A047A" w:rsidRPr="002C4021" w:rsidRDefault="003A047A" w:rsidP="000E1CED">
            <w:pPr>
              <w:pStyle w:val="a0"/>
              <w:jc w:val="center"/>
              <w:rPr>
                <w:b/>
                <w:sz w:val="20"/>
                <w:szCs w:val="20"/>
                <w:lang w:val="uk-UA"/>
              </w:rPr>
            </w:pPr>
            <w:r w:rsidRPr="002C4021">
              <w:rPr>
                <w:b/>
                <w:sz w:val="20"/>
                <w:szCs w:val="20"/>
                <w:lang w:val="uk-UA"/>
              </w:rPr>
              <w:t>Охолодження за типом палива</w:t>
            </w:r>
          </w:p>
        </w:tc>
        <w:tc>
          <w:tcPr>
            <w:tcW w:w="3191" w:type="dxa"/>
          </w:tcPr>
          <w:p w:rsidR="003A047A" w:rsidRPr="002C4021" w:rsidRDefault="003A047A" w:rsidP="00E2082E">
            <w:pPr>
              <w:pStyle w:val="a0"/>
              <w:rPr>
                <w:sz w:val="20"/>
                <w:szCs w:val="20"/>
                <w:lang w:val="uk-UA"/>
              </w:rPr>
            </w:pPr>
            <w:r w:rsidRPr="002C4021">
              <w:rPr>
                <w:sz w:val="20"/>
                <w:szCs w:val="20"/>
                <w:lang w:val="uk-UA"/>
              </w:rPr>
              <w:t>Основне за типом палива</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vAlign w:val="center"/>
          </w:tcPr>
          <w:p w:rsidR="003A047A" w:rsidRPr="002C4021" w:rsidRDefault="003A047A" w:rsidP="000E1CED">
            <w:pPr>
              <w:pStyle w:val="a0"/>
              <w:jc w:val="center"/>
              <w:rPr>
                <w:b/>
                <w:sz w:val="20"/>
                <w:szCs w:val="20"/>
                <w:lang w:val="uk-UA"/>
              </w:rPr>
            </w:pPr>
          </w:p>
        </w:tc>
        <w:tc>
          <w:tcPr>
            <w:tcW w:w="3191" w:type="dxa"/>
          </w:tcPr>
          <w:p w:rsidR="003A047A" w:rsidRPr="002C4021" w:rsidRDefault="003A047A" w:rsidP="00E2082E">
            <w:pPr>
              <w:pStyle w:val="a0"/>
              <w:rPr>
                <w:sz w:val="20"/>
                <w:szCs w:val="20"/>
                <w:lang w:val="uk-UA"/>
              </w:rPr>
            </w:pPr>
            <w:r w:rsidRPr="002C4021">
              <w:rPr>
                <w:sz w:val="20"/>
                <w:szCs w:val="20"/>
                <w:lang w:val="uk-UA"/>
              </w:rPr>
              <w:t>Вторинне за типом палива</w:t>
            </w:r>
          </w:p>
        </w:tc>
        <w:tc>
          <w:tcPr>
            <w:tcW w:w="3191" w:type="dxa"/>
          </w:tcPr>
          <w:p w:rsidR="003A047A" w:rsidRPr="002C4021" w:rsidRDefault="003A047A" w:rsidP="000E1CED">
            <w:pPr>
              <w:pStyle w:val="a0"/>
              <w:jc w:val="both"/>
              <w:rPr>
                <w:sz w:val="20"/>
                <w:szCs w:val="20"/>
                <w:lang w:val="uk-UA"/>
              </w:rPr>
            </w:pPr>
          </w:p>
        </w:tc>
      </w:tr>
      <w:tr w:rsidR="003A047A" w:rsidRPr="002C4021" w:rsidTr="000E1CED">
        <w:trPr>
          <w:trHeight w:val="139"/>
        </w:trPr>
        <w:tc>
          <w:tcPr>
            <w:tcW w:w="3190" w:type="dxa"/>
            <w:vMerge w:val="restart"/>
            <w:vAlign w:val="center"/>
          </w:tcPr>
          <w:p w:rsidR="003A047A" w:rsidRPr="002C4021" w:rsidRDefault="003A047A" w:rsidP="000E1CED">
            <w:pPr>
              <w:pStyle w:val="a0"/>
              <w:jc w:val="center"/>
              <w:rPr>
                <w:b/>
                <w:sz w:val="20"/>
                <w:szCs w:val="20"/>
                <w:lang w:val="uk-UA"/>
              </w:rPr>
            </w:pPr>
            <w:r w:rsidRPr="002C4021">
              <w:rPr>
                <w:b/>
                <w:sz w:val="20"/>
                <w:szCs w:val="20"/>
                <w:lang w:val="uk-UA"/>
              </w:rPr>
              <w:t>Освітлення та прилади</w:t>
            </w:r>
          </w:p>
        </w:tc>
        <w:tc>
          <w:tcPr>
            <w:tcW w:w="3191" w:type="dxa"/>
            <w:vMerge w:val="restart"/>
          </w:tcPr>
          <w:p w:rsidR="003A047A" w:rsidRPr="002C4021" w:rsidRDefault="003A047A" w:rsidP="00E2082E">
            <w:pPr>
              <w:pStyle w:val="a0"/>
              <w:rPr>
                <w:sz w:val="20"/>
                <w:szCs w:val="20"/>
                <w:lang w:val="uk-UA"/>
              </w:rPr>
            </w:pPr>
            <w:r w:rsidRPr="002C4021">
              <w:rPr>
                <w:sz w:val="20"/>
                <w:szCs w:val="20"/>
                <w:lang w:val="uk-UA"/>
              </w:rPr>
              <w:t>Освітлення</w:t>
            </w:r>
          </w:p>
        </w:tc>
        <w:tc>
          <w:tcPr>
            <w:tcW w:w="3191" w:type="dxa"/>
          </w:tcPr>
          <w:p w:rsidR="003A047A" w:rsidRPr="002C4021" w:rsidRDefault="00C70D36" w:rsidP="000E1CED">
            <w:pPr>
              <w:pStyle w:val="a0"/>
              <w:jc w:val="both"/>
              <w:rPr>
                <w:sz w:val="20"/>
                <w:szCs w:val="20"/>
                <w:lang w:val="uk-UA"/>
              </w:rPr>
            </w:pPr>
            <w:r w:rsidRPr="002C4021">
              <w:rPr>
                <w:sz w:val="20"/>
                <w:szCs w:val="20"/>
                <w:lang w:val="uk-UA"/>
              </w:rPr>
              <w:t>Економічні лампи</w:t>
            </w:r>
          </w:p>
        </w:tc>
      </w:tr>
      <w:tr w:rsidR="003A047A" w:rsidRPr="002C4021" w:rsidTr="000E1CED">
        <w:trPr>
          <w:trHeight w:val="140"/>
        </w:trPr>
        <w:tc>
          <w:tcPr>
            <w:tcW w:w="3190" w:type="dxa"/>
            <w:vMerge/>
            <w:vAlign w:val="center"/>
          </w:tcPr>
          <w:p w:rsidR="003A047A" w:rsidRPr="002C4021" w:rsidRDefault="003A047A" w:rsidP="000E1CED">
            <w:pPr>
              <w:pStyle w:val="a0"/>
              <w:jc w:val="center"/>
              <w:rPr>
                <w:b/>
                <w:sz w:val="20"/>
                <w:szCs w:val="20"/>
                <w:lang w:val="uk-UA"/>
              </w:rPr>
            </w:pPr>
          </w:p>
        </w:tc>
        <w:tc>
          <w:tcPr>
            <w:tcW w:w="3191" w:type="dxa"/>
            <w:vMerge/>
          </w:tcPr>
          <w:p w:rsidR="003A047A" w:rsidRPr="002C4021" w:rsidRDefault="003A047A" w:rsidP="00E2082E">
            <w:pPr>
              <w:pStyle w:val="a0"/>
              <w:rPr>
                <w:sz w:val="20"/>
                <w:szCs w:val="20"/>
                <w:lang w:val="uk-UA"/>
              </w:rPr>
            </w:pPr>
          </w:p>
        </w:tc>
        <w:tc>
          <w:tcPr>
            <w:tcW w:w="3191" w:type="dxa"/>
          </w:tcPr>
          <w:p w:rsidR="003A047A" w:rsidRPr="002C4021" w:rsidRDefault="00C70D36" w:rsidP="000E1CED">
            <w:pPr>
              <w:pStyle w:val="a0"/>
              <w:jc w:val="both"/>
              <w:rPr>
                <w:sz w:val="20"/>
                <w:szCs w:val="20"/>
                <w:lang w:val="uk-UA"/>
              </w:rPr>
            </w:pPr>
            <w:r w:rsidRPr="002C4021">
              <w:rPr>
                <w:sz w:val="20"/>
                <w:szCs w:val="20"/>
                <w:lang w:val="uk-UA"/>
              </w:rPr>
              <w:t>Інші лампи</w:t>
            </w:r>
          </w:p>
        </w:tc>
      </w:tr>
      <w:tr w:rsidR="003A047A" w:rsidRPr="002C4021" w:rsidTr="000E1CED">
        <w:trPr>
          <w:trHeight w:val="172"/>
        </w:trPr>
        <w:tc>
          <w:tcPr>
            <w:tcW w:w="3190" w:type="dxa"/>
            <w:vMerge/>
            <w:vAlign w:val="center"/>
          </w:tcPr>
          <w:p w:rsidR="003A047A" w:rsidRPr="002C4021" w:rsidRDefault="003A047A" w:rsidP="000E1CED">
            <w:pPr>
              <w:pStyle w:val="a0"/>
              <w:jc w:val="center"/>
              <w:rPr>
                <w:b/>
                <w:sz w:val="20"/>
                <w:szCs w:val="20"/>
                <w:lang w:val="uk-UA"/>
              </w:rPr>
            </w:pPr>
          </w:p>
        </w:tc>
        <w:tc>
          <w:tcPr>
            <w:tcW w:w="3191" w:type="dxa"/>
            <w:vMerge w:val="restart"/>
          </w:tcPr>
          <w:p w:rsidR="003A047A" w:rsidRPr="002C4021" w:rsidRDefault="003A047A" w:rsidP="00E2082E">
            <w:pPr>
              <w:pStyle w:val="a0"/>
              <w:rPr>
                <w:sz w:val="20"/>
                <w:szCs w:val="20"/>
                <w:lang w:val="uk-UA"/>
              </w:rPr>
            </w:pPr>
            <w:r w:rsidRPr="002C4021">
              <w:rPr>
                <w:sz w:val="20"/>
                <w:szCs w:val="20"/>
                <w:lang w:val="uk-UA"/>
              </w:rPr>
              <w:t>Прилади</w:t>
            </w:r>
          </w:p>
        </w:tc>
        <w:tc>
          <w:tcPr>
            <w:tcW w:w="3191" w:type="dxa"/>
          </w:tcPr>
          <w:p w:rsidR="003A047A" w:rsidRPr="002C4021" w:rsidRDefault="00C70D36" w:rsidP="000E1CED">
            <w:pPr>
              <w:pStyle w:val="a0"/>
              <w:jc w:val="both"/>
              <w:rPr>
                <w:sz w:val="20"/>
                <w:szCs w:val="20"/>
                <w:lang w:val="uk-UA"/>
              </w:rPr>
            </w:pPr>
            <w:r w:rsidRPr="002C4021">
              <w:rPr>
                <w:sz w:val="20"/>
                <w:szCs w:val="20"/>
                <w:lang w:val="uk-UA"/>
              </w:rPr>
              <w:t>Прилади за типом</w:t>
            </w:r>
          </w:p>
        </w:tc>
      </w:tr>
      <w:tr w:rsidR="003A047A" w:rsidRPr="002C4021" w:rsidTr="000E1CED">
        <w:trPr>
          <w:trHeight w:val="107"/>
        </w:trPr>
        <w:tc>
          <w:tcPr>
            <w:tcW w:w="3190" w:type="dxa"/>
            <w:vMerge/>
            <w:vAlign w:val="center"/>
          </w:tcPr>
          <w:p w:rsidR="003A047A" w:rsidRPr="002C4021" w:rsidRDefault="003A047A" w:rsidP="000E1CED">
            <w:pPr>
              <w:pStyle w:val="a0"/>
              <w:jc w:val="center"/>
              <w:rPr>
                <w:b/>
                <w:sz w:val="20"/>
                <w:szCs w:val="20"/>
                <w:lang w:val="uk-UA"/>
              </w:rPr>
            </w:pPr>
          </w:p>
        </w:tc>
        <w:tc>
          <w:tcPr>
            <w:tcW w:w="3191" w:type="dxa"/>
            <w:vMerge/>
          </w:tcPr>
          <w:p w:rsidR="003A047A" w:rsidRPr="002C4021" w:rsidRDefault="003A047A" w:rsidP="00E2082E">
            <w:pPr>
              <w:pStyle w:val="a0"/>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Використання у режимі очікування</w:t>
            </w:r>
          </w:p>
        </w:tc>
      </w:tr>
      <w:tr w:rsidR="003A047A" w:rsidRPr="002C4021" w:rsidTr="000E1CED">
        <w:trPr>
          <w:trHeight w:val="151"/>
        </w:trPr>
        <w:tc>
          <w:tcPr>
            <w:tcW w:w="3190" w:type="dxa"/>
            <w:vMerge w:val="restart"/>
            <w:vAlign w:val="center"/>
          </w:tcPr>
          <w:p w:rsidR="003A047A" w:rsidRPr="002C4021" w:rsidRDefault="003A047A" w:rsidP="000E1CED">
            <w:pPr>
              <w:pStyle w:val="a0"/>
              <w:jc w:val="center"/>
              <w:rPr>
                <w:b/>
                <w:sz w:val="20"/>
                <w:szCs w:val="20"/>
                <w:lang w:val="uk-UA"/>
              </w:rPr>
            </w:pPr>
            <w:r w:rsidRPr="002C4021">
              <w:rPr>
                <w:b/>
                <w:sz w:val="20"/>
                <w:szCs w:val="20"/>
                <w:lang w:val="uk-UA"/>
              </w:rPr>
              <w:t>Інші напрями використання енергії домашніми господарствами</w:t>
            </w:r>
          </w:p>
        </w:tc>
        <w:tc>
          <w:tcPr>
            <w:tcW w:w="3191" w:type="dxa"/>
            <w:vMerge w:val="restart"/>
          </w:tcPr>
          <w:p w:rsidR="003A047A" w:rsidRPr="002C4021" w:rsidRDefault="003A047A" w:rsidP="00E2082E">
            <w:pPr>
              <w:pStyle w:val="a0"/>
              <w:rPr>
                <w:sz w:val="20"/>
                <w:szCs w:val="20"/>
                <w:lang w:val="uk-UA"/>
              </w:rPr>
            </w:pPr>
            <w:r w:rsidRPr="002C4021">
              <w:rPr>
                <w:sz w:val="20"/>
                <w:szCs w:val="20"/>
                <w:lang w:val="uk-UA"/>
              </w:rPr>
              <w:t>Газонокосарки</w:t>
            </w:r>
          </w:p>
        </w:tc>
        <w:tc>
          <w:tcPr>
            <w:tcW w:w="3191" w:type="dxa"/>
          </w:tcPr>
          <w:p w:rsidR="003A047A" w:rsidRPr="002C4021" w:rsidRDefault="00C70D36" w:rsidP="000E1CED">
            <w:pPr>
              <w:pStyle w:val="a0"/>
              <w:jc w:val="both"/>
              <w:rPr>
                <w:sz w:val="20"/>
                <w:szCs w:val="20"/>
                <w:lang w:val="uk-UA"/>
              </w:rPr>
            </w:pPr>
            <w:r w:rsidRPr="002C4021">
              <w:rPr>
                <w:sz w:val="20"/>
                <w:szCs w:val="20"/>
                <w:lang w:val="uk-UA"/>
              </w:rPr>
              <w:t>Газонокосарки на бензині</w:t>
            </w:r>
          </w:p>
        </w:tc>
      </w:tr>
      <w:tr w:rsidR="003A047A" w:rsidRPr="002C4021" w:rsidTr="000E1CED">
        <w:trPr>
          <w:trHeight w:val="118"/>
        </w:trPr>
        <w:tc>
          <w:tcPr>
            <w:tcW w:w="3190" w:type="dxa"/>
            <w:vMerge/>
          </w:tcPr>
          <w:p w:rsidR="003A047A" w:rsidRPr="002C4021" w:rsidRDefault="003A047A" w:rsidP="000E1CED">
            <w:pPr>
              <w:pStyle w:val="a0"/>
              <w:jc w:val="both"/>
              <w:rPr>
                <w:sz w:val="20"/>
                <w:szCs w:val="20"/>
                <w:lang w:val="uk-UA"/>
              </w:rPr>
            </w:pPr>
          </w:p>
        </w:tc>
        <w:tc>
          <w:tcPr>
            <w:tcW w:w="3191" w:type="dxa"/>
            <w:vMerge/>
          </w:tcPr>
          <w:p w:rsidR="003A047A" w:rsidRPr="002C4021" w:rsidRDefault="003A047A" w:rsidP="00E2082E">
            <w:pPr>
              <w:pStyle w:val="a0"/>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Електричні газонокосарки</w:t>
            </w:r>
          </w:p>
        </w:tc>
      </w:tr>
      <w:tr w:rsidR="003A047A" w:rsidRPr="002C4021" w:rsidTr="000E1CED">
        <w:trPr>
          <w:trHeight w:val="76"/>
        </w:trPr>
        <w:tc>
          <w:tcPr>
            <w:tcW w:w="3190" w:type="dxa"/>
            <w:vMerge/>
          </w:tcPr>
          <w:p w:rsidR="003A047A" w:rsidRPr="002C4021" w:rsidRDefault="003A047A" w:rsidP="000E1CED">
            <w:pPr>
              <w:pStyle w:val="a0"/>
              <w:jc w:val="both"/>
              <w:rPr>
                <w:sz w:val="20"/>
                <w:szCs w:val="20"/>
                <w:lang w:val="uk-UA"/>
              </w:rPr>
            </w:pPr>
          </w:p>
        </w:tc>
        <w:tc>
          <w:tcPr>
            <w:tcW w:w="3191" w:type="dxa"/>
            <w:vMerge w:val="restart"/>
          </w:tcPr>
          <w:p w:rsidR="003A047A" w:rsidRPr="002C4021" w:rsidRDefault="00C70D36" w:rsidP="00E2082E">
            <w:pPr>
              <w:pStyle w:val="a0"/>
              <w:rPr>
                <w:sz w:val="20"/>
                <w:szCs w:val="20"/>
                <w:lang w:val="uk-UA"/>
              </w:rPr>
            </w:pPr>
            <w:r w:rsidRPr="002C4021">
              <w:rPr>
                <w:sz w:val="20"/>
                <w:szCs w:val="20"/>
                <w:lang w:val="uk-UA"/>
              </w:rPr>
              <w:t>Зовнішні обігрівачі</w:t>
            </w:r>
          </w:p>
        </w:tc>
        <w:tc>
          <w:tcPr>
            <w:tcW w:w="3191" w:type="dxa"/>
          </w:tcPr>
          <w:p w:rsidR="003A047A" w:rsidRPr="002C4021" w:rsidRDefault="00C70D36" w:rsidP="00E2082E">
            <w:pPr>
              <w:pStyle w:val="a0"/>
              <w:rPr>
                <w:sz w:val="20"/>
                <w:szCs w:val="20"/>
                <w:lang w:val="uk-UA"/>
              </w:rPr>
            </w:pPr>
            <w:r w:rsidRPr="002C4021">
              <w:rPr>
                <w:sz w:val="20"/>
                <w:szCs w:val="20"/>
                <w:lang w:val="uk-UA"/>
              </w:rPr>
              <w:t>Зовнішні обігрівачі на бензині</w:t>
            </w:r>
          </w:p>
        </w:tc>
      </w:tr>
      <w:tr w:rsidR="003A047A" w:rsidRPr="002C4021" w:rsidTr="000E1CED">
        <w:trPr>
          <w:trHeight w:val="193"/>
        </w:trPr>
        <w:tc>
          <w:tcPr>
            <w:tcW w:w="3190" w:type="dxa"/>
            <w:vMerge/>
          </w:tcPr>
          <w:p w:rsidR="003A047A" w:rsidRPr="002C4021" w:rsidRDefault="003A047A" w:rsidP="000E1CED">
            <w:pPr>
              <w:pStyle w:val="a0"/>
              <w:jc w:val="both"/>
              <w:rPr>
                <w:sz w:val="20"/>
                <w:szCs w:val="20"/>
                <w:lang w:val="uk-UA"/>
              </w:rPr>
            </w:pPr>
          </w:p>
        </w:tc>
        <w:tc>
          <w:tcPr>
            <w:tcW w:w="3191" w:type="dxa"/>
            <w:vMerge/>
          </w:tcPr>
          <w:p w:rsidR="003A047A" w:rsidRPr="002C4021" w:rsidRDefault="003A047A" w:rsidP="00E2082E">
            <w:pPr>
              <w:pStyle w:val="a0"/>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 xml:space="preserve">Електричні зовнішні обігрівачі </w:t>
            </w:r>
          </w:p>
        </w:tc>
      </w:tr>
      <w:tr w:rsidR="003A047A" w:rsidRPr="002C4021" w:rsidTr="000E1CED">
        <w:tc>
          <w:tcPr>
            <w:tcW w:w="3190" w:type="dxa"/>
            <w:vMerge/>
          </w:tcPr>
          <w:p w:rsidR="003A047A" w:rsidRPr="002C4021" w:rsidRDefault="003A047A" w:rsidP="000E1CED">
            <w:pPr>
              <w:pStyle w:val="a0"/>
              <w:jc w:val="both"/>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Барбекю</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tcPr>
          <w:p w:rsidR="003A047A" w:rsidRPr="002C4021" w:rsidRDefault="003A047A" w:rsidP="000E1CED">
            <w:pPr>
              <w:pStyle w:val="a0"/>
              <w:jc w:val="both"/>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Басейн</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tcPr>
          <w:p w:rsidR="003A047A" w:rsidRPr="002C4021" w:rsidRDefault="003A047A" w:rsidP="000E1CED">
            <w:pPr>
              <w:pStyle w:val="a0"/>
              <w:jc w:val="both"/>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Зовнішнє освітлення</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tcPr>
          <w:p w:rsidR="003A047A" w:rsidRPr="002C4021" w:rsidRDefault="003A047A" w:rsidP="000E1CED">
            <w:pPr>
              <w:pStyle w:val="a0"/>
              <w:jc w:val="both"/>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Сауна</w:t>
            </w:r>
          </w:p>
        </w:tc>
        <w:tc>
          <w:tcPr>
            <w:tcW w:w="3191" w:type="dxa"/>
          </w:tcPr>
          <w:p w:rsidR="003A047A" w:rsidRPr="002C4021" w:rsidRDefault="003A047A" w:rsidP="000E1CED">
            <w:pPr>
              <w:pStyle w:val="a0"/>
              <w:jc w:val="both"/>
              <w:rPr>
                <w:sz w:val="20"/>
                <w:szCs w:val="20"/>
                <w:lang w:val="uk-UA"/>
              </w:rPr>
            </w:pPr>
          </w:p>
        </w:tc>
      </w:tr>
      <w:tr w:rsidR="003A047A" w:rsidRPr="002C4021" w:rsidTr="000E1CED">
        <w:tc>
          <w:tcPr>
            <w:tcW w:w="3190" w:type="dxa"/>
            <w:vMerge/>
          </w:tcPr>
          <w:p w:rsidR="003A047A" w:rsidRPr="002C4021" w:rsidRDefault="003A047A" w:rsidP="000E1CED">
            <w:pPr>
              <w:pStyle w:val="a0"/>
              <w:jc w:val="both"/>
              <w:rPr>
                <w:sz w:val="20"/>
                <w:szCs w:val="20"/>
                <w:lang w:val="uk-UA"/>
              </w:rPr>
            </w:pPr>
          </w:p>
        </w:tc>
        <w:tc>
          <w:tcPr>
            <w:tcW w:w="3191" w:type="dxa"/>
          </w:tcPr>
          <w:p w:rsidR="003A047A" w:rsidRPr="002C4021" w:rsidRDefault="00C70D36" w:rsidP="00E2082E">
            <w:pPr>
              <w:pStyle w:val="a0"/>
              <w:rPr>
                <w:sz w:val="20"/>
                <w:szCs w:val="20"/>
                <w:lang w:val="uk-UA"/>
              </w:rPr>
            </w:pPr>
            <w:r w:rsidRPr="002C4021">
              <w:rPr>
                <w:sz w:val="20"/>
                <w:szCs w:val="20"/>
                <w:lang w:val="uk-UA"/>
              </w:rPr>
              <w:t>Інші напрями використання енергії</w:t>
            </w:r>
          </w:p>
        </w:tc>
        <w:tc>
          <w:tcPr>
            <w:tcW w:w="3191" w:type="dxa"/>
          </w:tcPr>
          <w:p w:rsidR="003A047A" w:rsidRPr="002C4021" w:rsidRDefault="003A047A" w:rsidP="000E1CED">
            <w:pPr>
              <w:pStyle w:val="a0"/>
              <w:jc w:val="both"/>
              <w:rPr>
                <w:sz w:val="20"/>
                <w:szCs w:val="20"/>
                <w:lang w:val="uk-UA"/>
              </w:rPr>
            </w:pPr>
          </w:p>
        </w:tc>
      </w:tr>
    </w:tbl>
    <w:p w:rsidR="00274DE4" w:rsidRPr="002C4021" w:rsidRDefault="0099312C"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Група MESH.</w:t>
      </w:r>
    </w:p>
    <w:p w:rsidR="00274DE4" w:rsidRPr="002C4021" w:rsidRDefault="00274DE4" w:rsidP="001B53C4">
      <w:pPr>
        <w:pStyle w:val="a0"/>
        <w:jc w:val="both"/>
        <w:rPr>
          <w:szCs w:val="24"/>
          <w:lang w:val="uk-UA"/>
        </w:rPr>
      </w:pPr>
    </w:p>
    <w:p w:rsidR="001B53C4" w:rsidRPr="002C4021" w:rsidRDefault="00274DE4" w:rsidP="00CA7112">
      <w:pPr>
        <w:pStyle w:val="2"/>
      </w:pPr>
      <w:bookmarkStart w:id="326" w:name="_Toc436428754"/>
      <w:r w:rsidRPr="002C4021">
        <w:t xml:space="preserve">6.1.4. </w:t>
      </w:r>
      <w:r w:rsidR="00E2082E" w:rsidRPr="002C4021">
        <w:t>Енергетичні технології</w:t>
      </w:r>
      <w:bookmarkEnd w:id="326"/>
    </w:p>
    <w:p w:rsidR="00D03095" w:rsidRPr="002C4021" w:rsidRDefault="00D03095" w:rsidP="001B53C4">
      <w:pPr>
        <w:pStyle w:val="a0"/>
        <w:jc w:val="both"/>
        <w:rPr>
          <w:szCs w:val="24"/>
          <w:lang w:val="uk-UA"/>
        </w:rPr>
      </w:pPr>
    </w:p>
    <w:p w:rsidR="001B53C4" w:rsidRPr="002C4021" w:rsidRDefault="001B53C4" w:rsidP="001B53C4">
      <w:pPr>
        <w:pStyle w:val="a0"/>
        <w:jc w:val="both"/>
        <w:rPr>
          <w:b/>
          <w:szCs w:val="24"/>
          <w:lang w:val="uk-UA"/>
        </w:rPr>
      </w:pPr>
      <w:bookmarkStart w:id="327" w:name="bookmark411"/>
      <w:r w:rsidRPr="002C4021">
        <w:rPr>
          <w:b/>
          <w:szCs w:val="24"/>
          <w:lang w:val="uk-UA"/>
        </w:rPr>
        <w:t xml:space="preserve">6.1.4.1. </w:t>
      </w:r>
      <w:bookmarkEnd w:id="327"/>
      <w:r w:rsidR="00E2082E" w:rsidRPr="002C4021">
        <w:rPr>
          <w:b/>
          <w:szCs w:val="24"/>
          <w:lang w:val="uk-UA"/>
        </w:rPr>
        <w:t>Опалення приміщень</w:t>
      </w:r>
    </w:p>
    <w:p w:rsidR="00D03095" w:rsidRPr="002C4021" w:rsidRDefault="00D03095" w:rsidP="001B53C4">
      <w:pPr>
        <w:pStyle w:val="a0"/>
        <w:jc w:val="both"/>
        <w:rPr>
          <w:szCs w:val="24"/>
          <w:lang w:val="uk-UA"/>
        </w:rPr>
      </w:pPr>
    </w:p>
    <w:p w:rsidR="001B53C4" w:rsidRPr="002C4021" w:rsidRDefault="0067336E" w:rsidP="001B53C4">
      <w:pPr>
        <w:pStyle w:val="a0"/>
        <w:jc w:val="both"/>
        <w:rPr>
          <w:szCs w:val="24"/>
          <w:lang w:val="uk-UA"/>
        </w:rPr>
      </w:pPr>
      <w:r w:rsidRPr="002C4021">
        <w:rPr>
          <w:szCs w:val="24"/>
          <w:lang w:val="uk-UA"/>
        </w:rPr>
        <w:t>Опалення зазвичай представляє найбільше споживання енергії у будинку. З цієї причини та через різноманітність існуючого обладнання</w:t>
      </w:r>
      <w:r w:rsidR="00C5560D" w:rsidRPr="002C4021">
        <w:rPr>
          <w:szCs w:val="24"/>
          <w:lang w:val="uk-UA"/>
        </w:rPr>
        <w:t xml:space="preserve">, воно є суттєвою вимогою для значення споживання енергії домашніми господарствами. </w:t>
      </w:r>
    </w:p>
    <w:p w:rsidR="00D03095" w:rsidRPr="002C4021" w:rsidRDefault="00D03095" w:rsidP="001B53C4">
      <w:pPr>
        <w:pStyle w:val="a0"/>
        <w:jc w:val="both"/>
        <w:rPr>
          <w:szCs w:val="24"/>
          <w:lang w:val="uk-UA"/>
        </w:rPr>
      </w:pPr>
    </w:p>
    <w:p w:rsidR="00C5560D" w:rsidRPr="002C4021" w:rsidRDefault="00C5560D" w:rsidP="001B53C4">
      <w:pPr>
        <w:pStyle w:val="a0"/>
        <w:jc w:val="both"/>
        <w:rPr>
          <w:szCs w:val="24"/>
          <w:lang w:val="uk-UA"/>
        </w:rPr>
      </w:pPr>
      <w:r w:rsidRPr="002C4021">
        <w:rPr>
          <w:szCs w:val="24"/>
          <w:lang w:val="uk-UA"/>
        </w:rPr>
        <w:t xml:space="preserve">З урахуванням великого різноманіття клімату в ЄС, способів, за допомогою яких родини підтримують тепло в своїх будинках, та різних систем/приладів для опалення, будь-який перехресний аналіз в ЄС може бути комплексним. Але шляхом кращого розуміння використання енергії для опалення у кожній Державі-члені краща картина ЄС є можливою. </w:t>
      </w:r>
    </w:p>
    <w:p w:rsidR="00D03095" w:rsidRPr="002C4021" w:rsidRDefault="00D03095" w:rsidP="001B53C4">
      <w:pPr>
        <w:pStyle w:val="a0"/>
        <w:jc w:val="both"/>
        <w:rPr>
          <w:szCs w:val="24"/>
          <w:lang w:val="uk-UA"/>
        </w:rPr>
      </w:pPr>
    </w:p>
    <w:p w:rsidR="001B53C4" w:rsidRPr="002C4021" w:rsidRDefault="00894200" w:rsidP="001B53C4">
      <w:pPr>
        <w:pStyle w:val="a0"/>
        <w:jc w:val="both"/>
        <w:rPr>
          <w:szCs w:val="24"/>
          <w:lang w:val="uk-UA"/>
        </w:rPr>
      </w:pPr>
      <w:r w:rsidRPr="002C4021">
        <w:rPr>
          <w:szCs w:val="24"/>
          <w:lang w:val="uk-UA"/>
        </w:rPr>
        <w:t>Аналіз споживання енергії за напрямом кінцевого використання, включаючи опалення приміщень, зазвичай проводиться з використанням моделей. Для того, щоб моделі імітували реальність максимально точно</w:t>
      </w:r>
      <w:r w:rsidR="001B53C4" w:rsidRPr="002C4021">
        <w:rPr>
          <w:szCs w:val="24"/>
          <w:lang w:val="uk-UA"/>
        </w:rPr>
        <w:t>,</w:t>
      </w:r>
      <w:r w:rsidRPr="002C4021">
        <w:rPr>
          <w:szCs w:val="24"/>
          <w:lang w:val="uk-UA"/>
        </w:rPr>
        <w:t xml:space="preserve"> необхідно зібрати найдокладнішу та найточнішу інформацію </w:t>
      </w:r>
      <w:r w:rsidR="00E13ACC" w:rsidRPr="002C4021">
        <w:rPr>
          <w:szCs w:val="24"/>
          <w:lang w:val="uk-UA"/>
        </w:rPr>
        <w:t xml:space="preserve">для створення основи для моделювання. </w:t>
      </w:r>
    </w:p>
    <w:p w:rsidR="00D03095" w:rsidRPr="002C4021" w:rsidRDefault="00D03095" w:rsidP="001B53C4">
      <w:pPr>
        <w:pStyle w:val="a0"/>
        <w:jc w:val="both"/>
        <w:rPr>
          <w:szCs w:val="24"/>
          <w:lang w:val="uk-UA"/>
        </w:rPr>
      </w:pPr>
    </w:p>
    <w:p w:rsidR="001B53C4" w:rsidRPr="002C4021" w:rsidRDefault="00E13ACC" w:rsidP="001B53C4">
      <w:pPr>
        <w:pStyle w:val="a0"/>
        <w:jc w:val="both"/>
        <w:rPr>
          <w:szCs w:val="24"/>
          <w:lang w:val="uk-UA"/>
        </w:rPr>
      </w:pPr>
      <w:r w:rsidRPr="002C4021">
        <w:rPr>
          <w:szCs w:val="24"/>
          <w:lang w:val="uk-UA"/>
        </w:rPr>
        <w:t xml:space="preserve">Крім того, велика кількість політик ЄС в області енергоефективності зосереджені на оптимізації використання обладнання для опалення приміщень, а також контролі цих політик. Знання поведінки користувача є основним рушієм для ефективної реалізації цих політик. </w:t>
      </w:r>
    </w:p>
    <w:p w:rsidR="00D03095" w:rsidRPr="002C4021" w:rsidRDefault="00D03095" w:rsidP="001B53C4">
      <w:pPr>
        <w:pStyle w:val="a0"/>
        <w:jc w:val="both"/>
        <w:rPr>
          <w:szCs w:val="24"/>
          <w:lang w:val="uk-UA"/>
        </w:rPr>
      </w:pPr>
    </w:p>
    <w:p w:rsidR="001B53C4" w:rsidRPr="002C4021" w:rsidRDefault="00E13ACC" w:rsidP="001B53C4">
      <w:pPr>
        <w:pStyle w:val="a0"/>
        <w:jc w:val="both"/>
        <w:rPr>
          <w:szCs w:val="24"/>
          <w:lang w:val="uk-UA"/>
        </w:rPr>
      </w:pPr>
      <w:r w:rsidRPr="002C4021">
        <w:rPr>
          <w:szCs w:val="24"/>
          <w:lang w:val="uk-UA"/>
        </w:rPr>
        <w:t xml:space="preserve">Усе вищевикладене наштовхує на необхідність проведення дослідження та глибокого аналізу для покращення знань </w:t>
      </w:r>
      <w:r w:rsidR="00AE425A" w:rsidRPr="002C4021">
        <w:rPr>
          <w:szCs w:val="24"/>
          <w:lang w:val="uk-UA"/>
        </w:rPr>
        <w:t xml:space="preserve">про те, як домашні господарства опалюють свої будинки, про використовуване обладнання та як домашні господарства використовують свої системи опалення. </w:t>
      </w:r>
    </w:p>
    <w:p w:rsidR="00D03095" w:rsidRPr="002C4021" w:rsidRDefault="00D03095" w:rsidP="001B53C4">
      <w:pPr>
        <w:pStyle w:val="a0"/>
        <w:jc w:val="both"/>
        <w:rPr>
          <w:szCs w:val="24"/>
          <w:lang w:val="uk-UA"/>
        </w:rPr>
      </w:pPr>
    </w:p>
    <w:p w:rsidR="001B53C4" w:rsidRPr="002C4021" w:rsidRDefault="00AE425A" w:rsidP="001B53C4">
      <w:pPr>
        <w:pStyle w:val="a0"/>
        <w:jc w:val="both"/>
        <w:rPr>
          <w:szCs w:val="24"/>
          <w:lang w:val="uk-UA"/>
        </w:rPr>
      </w:pPr>
      <w:r w:rsidRPr="002C4021">
        <w:rPr>
          <w:szCs w:val="24"/>
          <w:lang w:val="uk-UA"/>
        </w:rPr>
        <w:t xml:space="preserve">У </w:t>
      </w:r>
      <w:r w:rsidRPr="002C4021">
        <w:rPr>
          <w:b/>
          <w:szCs w:val="24"/>
          <w:lang w:val="uk-UA"/>
        </w:rPr>
        <w:t xml:space="preserve">Таблиці </w:t>
      </w:r>
      <w:r w:rsidR="001B53C4" w:rsidRPr="002C4021">
        <w:rPr>
          <w:b/>
          <w:szCs w:val="24"/>
          <w:lang w:val="uk-UA"/>
        </w:rPr>
        <w:t>6.3</w:t>
      </w:r>
      <w:r w:rsidR="001B53C4" w:rsidRPr="002C4021">
        <w:rPr>
          <w:szCs w:val="24"/>
          <w:lang w:val="uk-UA"/>
        </w:rPr>
        <w:t xml:space="preserve"> </w:t>
      </w:r>
      <w:r w:rsidRPr="002C4021">
        <w:rPr>
          <w:szCs w:val="24"/>
          <w:lang w:val="uk-UA"/>
        </w:rPr>
        <w:t xml:space="preserve">показано припущення стосовно змінних для аналізу, що перевищує рівень докладності, передбачений Регламентом стосовно енергетичної статистики. Це може допомогти Державам-членам покращити свої знання про споживання енергії для опалення. </w:t>
      </w:r>
    </w:p>
    <w:p w:rsidR="00D03095" w:rsidRPr="002C4021" w:rsidRDefault="00D03095" w:rsidP="001B53C4">
      <w:pPr>
        <w:pStyle w:val="a0"/>
        <w:jc w:val="both"/>
        <w:rPr>
          <w:szCs w:val="24"/>
          <w:lang w:val="uk-UA"/>
        </w:rPr>
      </w:pPr>
    </w:p>
    <w:p w:rsidR="001B53C4" w:rsidRPr="002C4021" w:rsidRDefault="002E524F" w:rsidP="001B53C4">
      <w:pPr>
        <w:pStyle w:val="a0"/>
        <w:jc w:val="both"/>
        <w:rPr>
          <w:szCs w:val="24"/>
          <w:lang w:val="uk-UA"/>
        </w:rPr>
      </w:pPr>
      <w:r w:rsidRPr="002C4021">
        <w:rPr>
          <w:szCs w:val="24"/>
          <w:lang w:val="uk-UA"/>
        </w:rPr>
        <w:t xml:space="preserve">Розмежування колективних, центральних і місцевих систем, показане у </w:t>
      </w:r>
      <w:r w:rsidRPr="002C4021">
        <w:rPr>
          <w:b/>
          <w:szCs w:val="24"/>
          <w:lang w:val="uk-UA"/>
        </w:rPr>
        <w:t>Таблиці 6.3</w:t>
      </w:r>
      <w:r w:rsidRPr="002C4021">
        <w:rPr>
          <w:szCs w:val="24"/>
          <w:lang w:val="uk-UA"/>
        </w:rPr>
        <w:t>, є важливим з урахуванням того, що колективні системи споживають менше енергії, ніж центральні системи через синергію, досягнуту шляхом опалення</w:t>
      </w:r>
      <w:r w:rsidR="00CA7112" w:rsidRPr="002C4021">
        <w:rPr>
          <w:szCs w:val="24"/>
          <w:lang w:val="uk-UA"/>
        </w:rPr>
        <w:t xml:space="preserve"> всієї будівлі, а також загальн</w:t>
      </w:r>
      <w:r w:rsidRPr="002C4021">
        <w:rPr>
          <w:szCs w:val="24"/>
          <w:lang w:val="uk-UA"/>
        </w:rPr>
        <w:t xml:space="preserve">е споживання системи опалення для всієї будівлі менший, ніж окрема енергія, що може бути необхідною в кожному будинку. Аналогічно, центральні системи опалення також мають нижчий рівень споживання у порівнянні з комбінованим споживанням місцевих систем, необхідним для опалення всіх кімнат у будинку. </w:t>
      </w:r>
    </w:p>
    <w:p w:rsidR="003C51DB" w:rsidRPr="002C4021" w:rsidRDefault="003C51DB" w:rsidP="001B53C4">
      <w:pPr>
        <w:pStyle w:val="a0"/>
        <w:jc w:val="both"/>
        <w:rPr>
          <w:szCs w:val="24"/>
          <w:lang w:val="uk-UA"/>
        </w:rPr>
      </w:pPr>
    </w:p>
    <w:p w:rsidR="003C51DB" w:rsidRPr="002C4021" w:rsidRDefault="003C51DB" w:rsidP="001B53C4">
      <w:pPr>
        <w:pStyle w:val="a0"/>
        <w:jc w:val="both"/>
        <w:rPr>
          <w:b/>
          <w:szCs w:val="24"/>
          <w:lang w:val="uk-UA"/>
        </w:rPr>
      </w:pPr>
      <w:r w:rsidRPr="002C4021">
        <w:rPr>
          <w:b/>
          <w:szCs w:val="24"/>
          <w:lang w:val="uk-UA"/>
        </w:rPr>
        <w:t>Таблиця 6.3: Опалення приміщень</w:t>
      </w:r>
    </w:p>
    <w:p w:rsidR="00D03095" w:rsidRPr="002C4021" w:rsidRDefault="00D03095"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51"/>
        <w:gridCol w:w="2835"/>
        <w:gridCol w:w="2835"/>
        <w:gridCol w:w="1951"/>
      </w:tblGrid>
      <w:tr w:rsidR="00752BDD" w:rsidRPr="002C4021" w:rsidTr="000E1CED">
        <w:tc>
          <w:tcPr>
            <w:tcW w:w="1951" w:type="dxa"/>
            <w:shd w:val="clear" w:color="auto" w:fill="D9D9D9"/>
          </w:tcPr>
          <w:p w:rsidR="0058637D" w:rsidRPr="002C4021" w:rsidRDefault="0058637D" w:rsidP="000E1CED">
            <w:pPr>
              <w:pStyle w:val="a0"/>
              <w:jc w:val="center"/>
              <w:rPr>
                <w:b/>
                <w:sz w:val="20"/>
                <w:szCs w:val="20"/>
                <w:lang w:val="uk-UA"/>
              </w:rPr>
            </w:pPr>
            <w:r w:rsidRPr="002C4021">
              <w:rPr>
                <w:b/>
                <w:sz w:val="20"/>
                <w:szCs w:val="20"/>
                <w:lang w:val="uk-UA"/>
              </w:rPr>
              <w:t>Рівень 1</w:t>
            </w:r>
          </w:p>
        </w:tc>
        <w:tc>
          <w:tcPr>
            <w:tcW w:w="2835" w:type="dxa"/>
            <w:shd w:val="clear" w:color="auto" w:fill="D9D9D9"/>
          </w:tcPr>
          <w:p w:rsidR="0058637D" w:rsidRPr="002C4021" w:rsidRDefault="0058637D" w:rsidP="000E1CED">
            <w:pPr>
              <w:pStyle w:val="a0"/>
              <w:jc w:val="center"/>
              <w:rPr>
                <w:b/>
                <w:sz w:val="20"/>
                <w:szCs w:val="20"/>
                <w:lang w:val="uk-UA"/>
              </w:rPr>
            </w:pPr>
            <w:r w:rsidRPr="002C4021">
              <w:rPr>
                <w:b/>
                <w:sz w:val="20"/>
                <w:szCs w:val="20"/>
                <w:lang w:val="uk-UA"/>
              </w:rPr>
              <w:t>Рівень 2</w:t>
            </w:r>
          </w:p>
        </w:tc>
        <w:tc>
          <w:tcPr>
            <w:tcW w:w="2835" w:type="dxa"/>
            <w:shd w:val="clear" w:color="auto" w:fill="D9D9D9"/>
          </w:tcPr>
          <w:p w:rsidR="0058637D" w:rsidRPr="002C4021" w:rsidRDefault="0058637D" w:rsidP="000E1CED">
            <w:pPr>
              <w:pStyle w:val="a0"/>
              <w:jc w:val="center"/>
              <w:rPr>
                <w:b/>
                <w:sz w:val="20"/>
                <w:szCs w:val="20"/>
                <w:lang w:val="uk-UA"/>
              </w:rPr>
            </w:pPr>
            <w:r w:rsidRPr="002C4021">
              <w:rPr>
                <w:b/>
                <w:sz w:val="20"/>
                <w:szCs w:val="20"/>
                <w:lang w:val="uk-UA"/>
              </w:rPr>
              <w:t>Рівень 3</w:t>
            </w:r>
          </w:p>
        </w:tc>
        <w:tc>
          <w:tcPr>
            <w:tcW w:w="1951" w:type="dxa"/>
            <w:shd w:val="clear" w:color="auto" w:fill="D9D9D9"/>
          </w:tcPr>
          <w:p w:rsidR="0058637D" w:rsidRPr="002C4021" w:rsidRDefault="0058637D" w:rsidP="000E1CED">
            <w:pPr>
              <w:pStyle w:val="a0"/>
              <w:jc w:val="center"/>
              <w:rPr>
                <w:b/>
                <w:sz w:val="20"/>
                <w:szCs w:val="20"/>
                <w:lang w:val="uk-UA"/>
              </w:rPr>
            </w:pPr>
            <w:r w:rsidRPr="002C4021">
              <w:rPr>
                <w:b/>
                <w:sz w:val="20"/>
                <w:szCs w:val="20"/>
                <w:lang w:val="uk-UA"/>
              </w:rPr>
              <w:t>Рівень 4</w:t>
            </w:r>
          </w:p>
        </w:tc>
      </w:tr>
      <w:tr w:rsidR="00752BDD" w:rsidRPr="002C4021" w:rsidTr="000E1CED">
        <w:tc>
          <w:tcPr>
            <w:tcW w:w="1951" w:type="dxa"/>
            <w:vMerge w:val="restart"/>
            <w:vAlign w:val="center"/>
          </w:tcPr>
          <w:p w:rsidR="0058637D" w:rsidRPr="002C4021" w:rsidRDefault="0058637D" w:rsidP="000E1CED">
            <w:pPr>
              <w:pStyle w:val="a0"/>
              <w:jc w:val="center"/>
              <w:rPr>
                <w:b/>
                <w:sz w:val="20"/>
                <w:szCs w:val="20"/>
                <w:lang w:val="uk-UA"/>
              </w:rPr>
            </w:pPr>
            <w:r w:rsidRPr="002C4021">
              <w:rPr>
                <w:b/>
                <w:sz w:val="20"/>
                <w:szCs w:val="20"/>
                <w:lang w:val="uk-UA"/>
              </w:rPr>
              <w:t>Колективна система</w:t>
            </w:r>
          </w:p>
        </w:tc>
        <w:tc>
          <w:tcPr>
            <w:tcW w:w="2835" w:type="dxa"/>
          </w:tcPr>
          <w:p w:rsidR="0058637D" w:rsidRPr="002C4021" w:rsidRDefault="0058637D" w:rsidP="000E1CED">
            <w:pPr>
              <w:pStyle w:val="a0"/>
              <w:jc w:val="both"/>
              <w:rPr>
                <w:sz w:val="20"/>
                <w:szCs w:val="20"/>
                <w:lang w:val="uk-UA"/>
              </w:rPr>
            </w:pPr>
            <w:r w:rsidRPr="002C4021">
              <w:rPr>
                <w:sz w:val="20"/>
                <w:szCs w:val="20"/>
                <w:lang w:val="uk-UA"/>
              </w:rPr>
              <w:t>Центральне опалення за типом палива</w:t>
            </w:r>
          </w:p>
        </w:tc>
        <w:tc>
          <w:tcPr>
            <w:tcW w:w="2835" w:type="dxa"/>
          </w:tcPr>
          <w:p w:rsidR="0058637D" w:rsidRPr="002C4021" w:rsidRDefault="00D37320" w:rsidP="000E1CED">
            <w:pPr>
              <w:pStyle w:val="a0"/>
              <w:jc w:val="both"/>
              <w:rPr>
                <w:sz w:val="20"/>
                <w:szCs w:val="20"/>
                <w:lang w:val="uk-UA"/>
              </w:rPr>
            </w:pPr>
            <w:r w:rsidRPr="002C4021">
              <w:rPr>
                <w:sz w:val="20"/>
                <w:szCs w:val="20"/>
                <w:lang w:val="uk-UA"/>
              </w:rPr>
              <w:t>Тип котла</w:t>
            </w:r>
          </w:p>
        </w:tc>
        <w:tc>
          <w:tcPr>
            <w:tcW w:w="1951" w:type="dxa"/>
          </w:tcPr>
          <w:p w:rsidR="0058637D" w:rsidRPr="002C4021" w:rsidRDefault="00FB5D2C" w:rsidP="000E1CED">
            <w:pPr>
              <w:pStyle w:val="a0"/>
              <w:jc w:val="both"/>
              <w:rPr>
                <w:sz w:val="20"/>
                <w:szCs w:val="20"/>
                <w:lang w:val="uk-UA"/>
              </w:rPr>
            </w:pPr>
            <w:r w:rsidRPr="002C4021">
              <w:rPr>
                <w:sz w:val="20"/>
                <w:szCs w:val="20"/>
                <w:lang w:val="uk-UA"/>
              </w:rPr>
              <w:t>% опалюваних кімнат/площі</w:t>
            </w:r>
          </w:p>
        </w:tc>
      </w:tr>
      <w:tr w:rsidR="00752BDD" w:rsidRPr="002C4021" w:rsidTr="000E1CED">
        <w:tc>
          <w:tcPr>
            <w:tcW w:w="1951" w:type="dxa"/>
            <w:vMerge/>
            <w:vAlign w:val="center"/>
          </w:tcPr>
          <w:p w:rsidR="0058637D" w:rsidRPr="002C4021" w:rsidRDefault="0058637D" w:rsidP="000E1CED">
            <w:pPr>
              <w:pStyle w:val="a0"/>
              <w:jc w:val="center"/>
              <w:rPr>
                <w:b/>
                <w:sz w:val="20"/>
                <w:szCs w:val="20"/>
                <w:lang w:val="uk-UA"/>
              </w:rPr>
            </w:pPr>
          </w:p>
        </w:tc>
        <w:tc>
          <w:tcPr>
            <w:tcW w:w="2835" w:type="dxa"/>
          </w:tcPr>
          <w:p w:rsidR="0058637D" w:rsidRPr="002C4021" w:rsidRDefault="0058637D" w:rsidP="000E1CED">
            <w:pPr>
              <w:pStyle w:val="a0"/>
              <w:jc w:val="both"/>
              <w:rPr>
                <w:sz w:val="20"/>
                <w:szCs w:val="20"/>
                <w:lang w:val="uk-UA"/>
              </w:rPr>
            </w:pPr>
            <w:r w:rsidRPr="002C4021">
              <w:rPr>
                <w:sz w:val="20"/>
                <w:szCs w:val="20"/>
                <w:lang w:val="uk-UA"/>
              </w:rPr>
              <w:t>Інше додаткове джерело опалення</w:t>
            </w:r>
          </w:p>
        </w:tc>
        <w:tc>
          <w:tcPr>
            <w:tcW w:w="2835" w:type="dxa"/>
          </w:tcPr>
          <w:p w:rsidR="0058637D" w:rsidRPr="002C4021" w:rsidRDefault="00D37320" w:rsidP="000E1CED">
            <w:pPr>
              <w:pStyle w:val="a0"/>
              <w:jc w:val="both"/>
              <w:rPr>
                <w:sz w:val="20"/>
                <w:szCs w:val="20"/>
                <w:lang w:val="uk-UA"/>
              </w:rPr>
            </w:pPr>
            <w:r w:rsidRPr="002C4021">
              <w:rPr>
                <w:sz w:val="20"/>
                <w:szCs w:val="20"/>
                <w:lang w:val="uk-UA"/>
              </w:rPr>
              <w:t>Тип [переносний газовий обігрівач, електрообігрівачі; обігрівачі на твердому/рідкому паливі, біомаса]</w:t>
            </w:r>
          </w:p>
        </w:tc>
        <w:tc>
          <w:tcPr>
            <w:tcW w:w="1951" w:type="dxa"/>
          </w:tcPr>
          <w:p w:rsidR="0058637D" w:rsidRPr="002C4021" w:rsidRDefault="0058637D" w:rsidP="000E1CED">
            <w:pPr>
              <w:pStyle w:val="a0"/>
              <w:jc w:val="both"/>
              <w:rPr>
                <w:sz w:val="20"/>
                <w:szCs w:val="20"/>
                <w:lang w:val="uk-UA"/>
              </w:rPr>
            </w:pPr>
          </w:p>
        </w:tc>
      </w:tr>
      <w:tr w:rsidR="00752BDD" w:rsidRPr="002C4021" w:rsidTr="000E1CED">
        <w:tc>
          <w:tcPr>
            <w:tcW w:w="1951" w:type="dxa"/>
            <w:vMerge/>
            <w:vAlign w:val="center"/>
          </w:tcPr>
          <w:p w:rsidR="0058637D" w:rsidRPr="002C4021" w:rsidRDefault="0058637D" w:rsidP="000E1CED">
            <w:pPr>
              <w:pStyle w:val="a0"/>
              <w:jc w:val="center"/>
              <w:rPr>
                <w:b/>
                <w:sz w:val="20"/>
                <w:szCs w:val="20"/>
                <w:lang w:val="uk-UA"/>
              </w:rPr>
            </w:pPr>
          </w:p>
        </w:tc>
        <w:tc>
          <w:tcPr>
            <w:tcW w:w="2835" w:type="dxa"/>
          </w:tcPr>
          <w:p w:rsidR="0058637D" w:rsidRPr="002C4021" w:rsidRDefault="0058637D" w:rsidP="000E1CED">
            <w:pPr>
              <w:pStyle w:val="a0"/>
              <w:jc w:val="both"/>
              <w:rPr>
                <w:sz w:val="20"/>
                <w:szCs w:val="20"/>
                <w:lang w:val="uk-UA"/>
              </w:rPr>
            </w:pPr>
            <w:r w:rsidRPr="002C4021">
              <w:rPr>
                <w:sz w:val="20"/>
                <w:szCs w:val="20"/>
                <w:lang w:val="uk-UA"/>
              </w:rPr>
              <w:t xml:space="preserve">Тип </w:t>
            </w:r>
            <w:r w:rsidR="00C6562E" w:rsidRPr="002C4021">
              <w:rPr>
                <w:sz w:val="20"/>
                <w:szCs w:val="20"/>
                <w:lang w:val="uk-UA"/>
              </w:rPr>
              <w:t>термостат</w:t>
            </w:r>
            <w:r w:rsidRPr="002C4021">
              <w:rPr>
                <w:sz w:val="20"/>
                <w:szCs w:val="20"/>
                <w:lang w:val="uk-UA"/>
              </w:rPr>
              <w:t>ів: з ручним управлінням, з програмним управлінням</w:t>
            </w:r>
          </w:p>
        </w:tc>
        <w:tc>
          <w:tcPr>
            <w:tcW w:w="2835" w:type="dxa"/>
          </w:tcPr>
          <w:p w:rsidR="0058637D" w:rsidRPr="002C4021" w:rsidRDefault="00D37320" w:rsidP="000E1CED">
            <w:pPr>
              <w:pStyle w:val="a0"/>
              <w:jc w:val="both"/>
              <w:rPr>
                <w:sz w:val="20"/>
                <w:szCs w:val="20"/>
                <w:lang w:val="uk-UA"/>
              </w:rPr>
            </w:pPr>
            <w:r w:rsidRPr="002C4021">
              <w:rPr>
                <w:sz w:val="20"/>
                <w:szCs w:val="20"/>
                <w:lang w:val="uk-UA"/>
              </w:rPr>
              <w:t>Кількість</w:t>
            </w:r>
          </w:p>
        </w:tc>
        <w:tc>
          <w:tcPr>
            <w:tcW w:w="1951" w:type="dxa"/>
          </w:tcPr>
          <w:p w:rsidR="0058637D" w:rsidRPr="002C4021" w:rsidRDefault="00FB5D2C" w:rsidP="000E1CED">
            <w:pPr>
              <w:pStyle w:val="a0"/>
              <w:jc w:val="both"/>
              <w:rPr>
                <w:sz w:val="20"/>
                <w:szCs w:val="20"/>
                <w:lang w:val="uk-UA"/>
              </w:rPr>
            </w:pPr>
            <w:r w:rsidRPr="002C4021">
              <w:rPr>
                <w:sz w:val="20"/>
                <w:szCs w:val="20"/>
                <w:lang w:val="uk-UA"/>
              </w:rPr>
              <w:t>Задане значення температури</w:t>
            </w:r>
          </w:p>
        </w:tc>
      </w:tr>
      <w:tr w:rsidR="00752BDD" w:rsidRPr="002C4021" w:rsidTr="000E1CED">
        <w:tc>
          <w:tcPr>
            <w:tcW w:w="1951" w:type="dxa"/>
            <w:vMerge w:val="restart"/>
            <w:vAlign w:val="center"/>
          </w:tcPr>
          <w:p w:rsidR="0058637D" w:rsidRPr="002C4021" w:rsidRDefault="0058637D" w:rsidP="000E1CED">
            <w:pPr>
              <w:pStyle w:val="a0"/>
              <w:jc w:val="center"/>
              <w:rPr>
                <w:b/>
                <w:sz w:val="20"/>
                <w:szCs w:val="20"/>
                <w:lang w:val="uk-UA"/>
              </w:rPr>
            </w:pPr>
            <w:r w:rsidRPr="002C4021">
              <w:rPr>
                <w:b/>
                <w:sz w:val="20"/>
                <w:szCs w:val="20"/>
                <w:lang w:val="uk-UA"/>
              </w:rPr>
              <w:t>Центральна система опалення</w:t>
            </w:r>
          </w:p>
        </w:tc>
        <w:tc>
          <w:tcPr>
            <w:tcW w:w="2835" w:type="dxa"/>
          </w:tcPr>
          <w:p w:rsidR="0058637D" w:rsidRPr="002C4021" w:rsidRDefault="0058637D" w:rsidP="000E1CED">
            <w:pPr>
              <w:pStyle w:val="a0"/>
              <w:jc w:val="both"/>
              <w:rPr>
                <w:sz w:val="20"/>
                <w:szCs w:val="20"/>
                <w:lang w:val="uk-UA"/>
              </w:rPr>
            </w:pPr>
            <w:r w:rsidRPr="002C4021">
              <w:rPr>
                <w:sz w:val="20"/>
                <w:szCs w:val="20"/>
                <w:lang w:val="uk-UA"/>
              </w:rPr>
              <w:t>Основне джерело [тип]</w:t>
            </w:r>
          </w:p>
        </w:tc>
        <w:tc>
          <w:tcPr>
            <w:tcW w:w="2835" w:type="dxa"/>
          </w:tcPr>
          <w:p w:rsidR="0058637D" w:rsidRPr="002C4021" w:rsidRDefault="00D37320" w:rsidP="000E1CED">
            <w:pPr>
              <w:pStyle w:val="a0"/>
              <w:jc w:val="both"/>
              <w:rPr>
                <w:sz w:val="20"/>
                <w:szCs w:val="20"/>
                <w:lang w:val="uk-UA"/>
              </w:rPr>
            </w:pPr>
            <w:r w:rsidRPr="002C4021">
              <w:rPr>
                <w:sz w:val="20"/>
                <w:szCs w:val="20"/>
                <w:lang w:val="uk-UA"/>
              </w:rPr>
              <w:t>% опалюваних кімнат/площі</w:t>
            </w:r>
          </w:p>
        </w:tc>
        <w:tc>
          <w:tcPr>
            <w:tcW w:w="1951" w:type="dxa"/>
          </w:tcPr>
          <w:p w:rsidR="0058637D" w:rsidRPr="002C4021" w:rsidRDefault="0058637D" w:rsidP="000E1CED">
            <w:pPr>
              <w:pStyle w:val="a0"/>
              <w:jc w:val="both"/>
              <w:rPr>
                <w:sz w:val="20"/>
                <w:szCs w:val="20"/>
                <w:lang w:val="uk-UA"/>
              </w:rPr>
            </w:pPr>
          </w:p>
        </w:tc>
      </w:tr>
      <w:tr w:rsidR="00752BDD" w:rsidRPr="002C4021" w:rsidTr="000E1CED">
        <w:tc>
          <w:tcPr>
            <w:tcW w:w="1951" w:type="dxa"/>
            <w:vMerge/>
            <w:vAlign w:val="center"/>
          </w:tcPr>
          <w:p w:rsidR="0058637D" w:rsidRPr="002C4021" w:rsidRDefault="0058637D" w:rsidP="000E1CED">
            <w:pPr>
              <w:pStyle w:val="a0"/>
              <w:jc w:val="center"/>
              <w:rPr>
                <w:b/>
                <w:sz w:val="20"/>
                <w:szCs w:val="20"/>
                <w:lang w:val="uk-UA"/>
              </w:rPr>
            </w:pPr>
          </w:p>
        </w:tc>
        <w:tc>
          <w:tcPr>
            <w:tcW w:w="2835" w:type="dxa"/>
          </w:tcPr>
          <w:p w:rsidR="0058637D" w:rsidRPr="002C4021" w:rsidRDefault="0058637D" w:rsidP="000E1CED">
            <w:pPr>
              <w:pStyle w:val="a0"/>
              <w:jc w:val="both"/>
              <w:rPr>
                <w:sz w:val="20"/>
                <w:szCs w:val="20"/>
                <w:lang w:val="uk-UA"/>
              </w:rPr>
            </w:pPr>
            <w:r w:rsidRPr="002C4021">
              <w:rPr>
                <w:sz w:val="20"/>
                <w:szCs w:val="20"/>
                <w:lang w:val="uk-UA"/>
              </w:rPr>
              <w:t>Інше додаткове джерело опалення</w:t>
            </w:r>
          </w:p>
        </w:tc>
        <w:tc>
          <w:tcPr>
            <w:tcW w:w="2835" w:type="dxa"/>
          </w:tcPr>
          <w:p w:rsidR="0058637D" w:rsidRPr="002C4021" w:rsidRDefault="00FB5D2C" w:rsidP="000E1CED">
            <w:pPr>
              <w:pStyle w:val="a0"/>
              <w:jc w:val="both"/>
              <w:rPr>
                <w:sz w:val="20"/>
                <w:szCs w:val="20"/>
                <w:lang w:val="uk-UA"/>
              </w:rPr>
            </w:pPr>
            <w:r w:rsidRPr="002C4021">
              <w:rPr>
                <w:sz w:val="20"/>
                <w:szCs w:val="20"/>
                <w:lang w:val="uk-UA"/>
              </w:rPr>
              <w:t>% кімнат/площі – або джерело для основної вітальні; основної спальної кімнати; інших кімнат</w:t>
            </w:r>
          </w:p>
        </w:tc>
        <w:tc>
          <w:tcPr>
            <w:tcW w:w="1951" w:type="dxa"/>
          </w:tcPr>
          <w:p w:rsidR="0058637D" w:rsidRPr="002C4021" w:rsidRDefault="0058637D" w:rsidP="000E1CED">
            <w:pPr>
              <w:pStyle w:val="a0"/>
              <w:jc w:val="both"/>
              <w:rPr>
                <w:sz w:val="20"/>
                <w:szCs w:val="20"/>
                <w:lang w:val="uk-UA"/>
              </w:rPr>
            </w:pPr>
          </w:p>
        </w:tc>
      </w:tr>
      <w:tr w:rsidR="00752BDD" w:rsidRPr="002C4021" w:rsidTr="000E1CED">
        <w:tc>
          <w:tcPr>
            <w:tcW w:w="1951" w:type="dxa"/>
            <w:vMerge/>
            <w:vAlign w:val="center"/>
          </w:tcPr>
          <w:p w:rsidR="0058637D" w:rsidRPr="002C4021" w:rsidRDefault="0058637D" w:rsidP="000E1CED">
            <w:pPr>
              <w:pStyle w:val="a0"/>
              <w:jc w:val="center"/>
              <w:rPr>
                <w:b/>
                <w:sz w:val="20"/>
                <w:szCs w:val="20"/>
                <w:lang w:val="uk-UA"/>
              </w:rPr>
            </w:pPr>
          </w:p>
        </w:tc>
        <w:tc>
          <w:tcPr>
            <w:tcW w:w="2835" w:type="dxa"/>
          </w:tcPr>
          <w:p w:rsidR="0058637D" w:rsidRPr="002C4021" w:rsidRDefault="0058637D" w:rsidP="000E1CED">
            <w:pPr>
              <w:pStyle w:val="a0"/>
              <w:jc w:val="both"/>
              <w:rPr>
                <w:sz w:val="20"/>
                <w:szCs w:val="20"/>
                <w:lang w:val="uk-UA"/>
              </w:rPr>
            </w:pPr>
            <w:r w:rsidRPr="002C4021">
              <w:rPr>
                <w:sz w:val="20"/>
                <w:szCs w:val="20"/>
                <w:lang w:val="uk-UA"/>
              </w:rPr>
              <w:t xml:space="preserve">Тип </w:t>
            </w:r>
            <w:r w:rsidR="00C6562E" w:rsidRPr="002C4021">
              <w:rPr>
                <w:sz w:val="20"/>
                <w:szCs w:val="20"/>
                <w:lang w:val="uk-UA"/>
              </w:rPr>
              <w:t>термостат</w:t>
            </w:r>
            <w:r w:rsidRPr="002C4021">
              <w:rPr>
                <w:sz w:val="20"/>
                <w:szCs w:val="20"/>
                <w:lang w:val="uk-UA"/>
              </w:rPr>
              <w:t>ів: з ручним управлінням, з програмним управлінням</w:t>
            </w:r>
          </w:p>
        </w:tc>
        <w:tc>
          <w:tcPr>
            <w:tcW w:w="2835" w:type="dxa"/>
          </w:tcPr>
          <w:p w:rsidR="0058637D" w:rsidRPr="002C4021" w:rsidRDefault="00FB5D2C" w:rsidP="000E1CED">
            <w:pPr>
              <w:pStyle w:val="a0"/>
              <w:jc w:val="both"/>
              <w:rPr>
                <w:sz w:val="20"/>
                <w:szCs w:val="20"/>
                <w:lang w:val="uk-UA"/>
              </w:rPr>
            </w:pPr>
            <w:r w:rsidRPr="002C4021">
              <w:rPr>
                <w:sz w:val="20"/>
                <w:szCs w:val="20"/>
                <w:lang w:val="uk-UA"/>
              </w:rPr>
              <w:t>Кількість</w:t>
            </w:r>
          </w:p>
        </w:tc>
        <w:tc>
          <w:tcPr>
            <w:tcW w:w="1951" w:type="dxa"/>
          </w:tcPr>
          <w:p w:rsidR="0058637D" w:rsidRPr="002C4021" w:rsidRDefault="00FB5D2C" w:rsidP="000E1CED">
            <w:pPr>
              <w:pStyle w:val="a0"/>
              <w:jc w:val="both"/>
              <w:rPr>
                <w:sz w:val="20"/>
                <w:szCs w:val="20"/>
                <w:lang w:val="uk-UA"/>
              </w:rPr>
            </w:pPr>
            <w:r w:rsidRPr="002C4021">
              <w:rPr>
                <w:sz w:val="20"/>
                <w:szCs w:val="20"/>
                <w:lang w:val="uk-UA"/>
              </w:rPr>
              <w:t>Задане значення температури</w:t>
            </w:r>
          </w:p>
        </w:tc>
      </w:tr>
      <w:tr w:rsidR="00752BDD" w:rsidRPr="002C4021" w:rsidTr="000E1CED">
        <w:tc>
          <w:tcPr>
            <w:tcW w:w="1951" w:type="dxa"/>
            <w:vMerge w:val="restart"/>
            <w:vAlign w:val="center"/>
          </w:tcPr>
          <w:p w:rsidR="00FB5D2C" w:rsidRPr="002C4021" w:rsidRDefault="00FB5D2C" w:rsidP="000E1CED">
            <w:pPr>
              <w:pStyle w:val="a0"/>
              <w:jc w:val="center"/>
              <w:rPr>
                <w:b/>
                <w:sz w:val="20"/>
                <w:szCs w:val="20"/>
                <w:lang w:val="uk-UA"/>
              </w:rPr>
            </w:pPr>
            <w:r w:rsidRPr="002C4021">
              <w:rPr>
                <w:b/>
                <w:sz w:val="20"/>
                <w:szCs w:val="20"/>
                <w:lang w:val="uk-UA"/>
              </w:rPr>
              <w:t>Місцева система опалення</w:t>
            </w:r>
          </w:p>
        </w:tc>
        <w:tc>
          <w:tcPr>
            <w:tcW w:w="2835" w:type="dxa"/>
          </w:tcPr>
          <w:p w:rsidR="00FB5D2C" w:rsidRPr="002C4021" w:rsidRDefault="00FB5D2C" w:rsidP="000E1CED">
            <w:pPr>
              <w:pStyle w:val="a0"/>
              <w:jc w:val="both"/>
              <w:rPr>
                <w:sz w:val="20"/>
                <w:szCs w:val="20"/>
                <w:lang w:val="uk-UA"/>
              </w:rPr>
            </w:pPr>
            <w:r w:rsidRPr="002C4021">
              <w:rPr>
                <w:sz w:val="20"/>
                <w:szCs w:val="20"/>
                <w:lang w:val="uk-UA"/>
              </w:rPr>
              <w:t>Основне джерело [тип]</w:t>
            </w:r>
          </w:p>
        </w:tc>
        <w:tc>
          <w:tcPr>
            <w:tcW w:w="2835" w:type="dxa"/>
          </w:tcPr>
          <w:p w:rsidR="00FB5D2C" w:rsidRPr="002C4021" w:rsidRDefault="00FB5D2C" w:rsidP="000E1CED">
            <w:pPr>
              <w:pStyle w:val="a0"/>
              <w:jc w:val="both"/>
              <w:rPr>
                <w:sz w:val="20"/>
                <w:szCs w:val="20"/>
                <w:lang w:val="uk-UA"/>
              </w:rPr>
            </w:pPr>
            <w:r w:rsidRPr="002C4021">
              <w:rPr>
                <w:sz w:val="20"/>
                <w:szCs w:val="20"/>
                <w:lang w:val="uk-UA"/>
              </w:rPr>
              <w:t>% опалюваних кімнат/площі</w:t>
            </w:r>
          </w:p>
        </w:tc>
        <w:tc>
          <w:tcPr>
            <w:tcW w:w="1951" w:type="dxa"/>
          </w:tcPr>
          <w:p w:rsidR="00FB5D2C" w:rsidRPr="002C4021" w:rsidRDefault="00FB5D2C" w:rsidP="000E1CED">
            <w:pPr>
              <w:pStyle w:val="a0"/>
              <w:jc w:val="both"/>
              <w:rPr>
                <w:sz w:val="20"/>
                <w:szCs w:val="20"/>
                <w:lang w:val="uk-UA"/>
              </w:rPr>
            </w:pPr>
          </w:p>
        </w:tc>
      </w:tr>
      <w:tr w:rsidR="00FB5D2C" w:rsidRPr="002C4021" w:rsidTr="000E1CED">
        <w:tc>
          <w:tcPr>
            <w:tcW w:w="1951" w:type="dxa"/>
            <w:vMerge/>
          </w:tcPr>
          <w:p w:rsidR="00FB5D2C" w:rsidRPr="002C4021" w:rsidRDefault="00FB5D2C" w:rsidP="000E1CED">
            <w:pPr>
              <w:pStyle w:val="a0"/>
              <w:jc w:val="both"/>
              <w:rPr>
                <w:sz w:val="20"/>
                <w:szCs w:val="20"/>
                <w:lang w:val="uk-UA"/>
              </w:rPr>
            </w:pPr>
          </w:p>
        </w:tc>
        <w:tc>
          <w:tcPr>
            <w:tcW w:w="2835" w:type="dxa"/>
          </w:tcPr>
          <w:p w:rsidR="00FB5D2C" w:rsidRPr="002C4021" w:rsidRDefault="00FB5D2C" w:rsidP="000E1CED">
            <w:pPr>
              <w:pStyle w:val="a0"/>
              <w:jc w:val="both"/>
              <w:rPr>
                <w:sz w:val="20"/>
                <w:szCs w:val="20"/>
                <w:lang w:val="uk-UA"/>
              </w:rPr>
            </w:pPr>
            <w:r w:rsidRPr="002C4021">
              <w:rPr>
                <w:sz w:val="20"/>
                <w:szCs w:val="20"/>
                <w:lang w:val="uk-UA"/>
              </w:rPr>
              <w:t>Інше додаткове джерело опалення</w:t>
            </w:r>
          </w:p>
        </w:tc>
        <w:tc>
          <w:tcPr>
            <w:tcW w:w="2835" w:type="dxa"/>
          </w:tcPr>
          <w:p w:rsidR="00FB5D2C" w:rsidRPr="002C4021" w:rsidRDefault="00FB5D2C" w:rsidP="000E1CED">
            <w:pPr>
              <w:pStyle w:val="a0"/>
              <w:jc w:val="both"/>
              <w:rPr>
                <w:sz w:val="20"/>
                <w:szCs w:val="20"/>
                <w:lang w:val="uk-UA"/>
              </w:rPr>
            </w:pPr>
            <w:r w:rsidRPr="002C4021">
              <w:rPr>
                <w:sz w:val="20"/>
                <w:szCs w:val="20"/>
                <w:lang w:val="uk-UA"/>
              </w:rPr>
              <w:t>% кімнат/площі – або джерело для основної вітальні; основної спальної кімнати; інших кімнат</w:t>
            </w:r>
          </w:p>
        </w:tc>
        <w:tc>
          <w:tcPr>
            <w:tcW w:w="1951" w:type="dxa"/>
          </w:tcPr>
          <w:p w:rsidR="00FB5D2C" w:rsidRPr="002C4021" w:rsidRDefault="00FB5D2C" w:rsidP="000E1CED">
            <w:pPr>
              <w:pStyle w:val="a0"/>
              <w:jc w:val="both"/>
              <w:rPr>
                <w:sz w:val="20"/>
                <w:szCs w:val="20"/>
                <w:lang w:val="uk-UA"/>
              </w:rPr>
            </w:pPr>
          </w:p>
        </w:tc>
      </w:tr>
      <w:tr w:rsidR="00FB5D2C" w:rsidRPr="002C4021" w:rsidTr="000E1CED">
        <w:tc>
          <w:tcPr>
            <w:tcW w:w="1951" w:type="dxa"/>
            <w:vMerge/>
          </w:tcPr>
          <w:p w:rsidR="00FB5D2C" w:rsidRPr="002C4021" w:rsidRDefault="00FB5D2C" w:rsidP="000E1CED">
            <w:pPr>
              <w:pStyle w:val="a0"/>
              <w:jc w:val="both"/>
              <w:rPr>
                <w:sz w:val="20"/>
                <w:szCs w:val="20"/>
                <w:lang w:val="uk-UA"/>
              </w:rPr>
            </w:pPr>
          </w:p>
        </w:tc>
        <w:tc>
          <w:tcPr>
            <w:tcW w:w="2835" w:type="dxa"/>
          </w:tcPr>
          <w:p w:rsidR="00FB5D2C" w:rsidRPr="002C4021" w:rsidRDefault="00FB5D2C" w:rsidP="000E1CED">
            <w:pPr>
              <w:pStyle w:val="a0"/>
              <w:jc w:val="both"/>
              <w:rPr>
                <w:sz w:val="20"/>
                <w:szCs w:val="20"/>
                <w:lang w:val="uk-UA"/>
              </w:rPr>
            </w:pPr>
            <w:r w:rsidRPr="002C4021">
              <w:rPr>
                <w:sz w:val="20"/>
                <w:szCs w:val="20"/>
                <w:lang w:val="uk-UA"/>
              </w:rPr>
              <w:t xml:space="preserve">Тип </w:t>
            </w:r>
            <w:r w:rsidR="00C6562E" w:rsidRPr="002C4021">
              <w:rPr>
                <w:sz w:val="20"/>
                <w:szCs w:val="20"/>
                <w:lang w:val="uk-UA"/>
              </w:rPr>
              <w:t>термостат</w:t>
            </w:r>
            <w:r w:rsidRPr="002C4021">
              <w:rPr>
                <w:sz w:val="20"/>
                <w:szCs w:val="20"/>
                <w:lang w:val="uk-UA"/>
              </w:rPr>
              <w:t>ів: з ручним управлінням, з програмним управлінням</w:t>
            </w:r>
          </w:p>
        </w:tc>
        <w:tc>
          <w:tcPr>
            <w:tcW w:w="2835" w:type="dxa"/>
          </w:tcPr>
          <w:p w:rsidR="00FB5D2C" w:rsidRPr="002C4021" w:rsidRDefault="00FB5D2C" w:rsidP="000E1CED">
            <w:pPr>
              <w:pStyle w:val="a0"/>
              <w:jc w:val="both"/>
              <w:rPr>
                <w:sz w:val="20"/>
                <w:szCs w:val="20"/>
                <w:lang w:val="uk-UA"/>
              </w:rPr>
            </w:pPr>
            <w:r w:rsidRPr="002C4021">
              <w:rPr>
                <w:sz w:val="20"/>
                <w:szCs w:val="20"/>
                <w:lang w:val="uk-UA"/>
              </w:rPr>
              <w:t>Кількість</w:t>
            </w:r>
          </w:p>
        </w:tc>
        <w:tc>
          <w:tcPr>
            <w:tcW w:w="1951" w:type="dxa"/>
          </w:tcPr>
          <w:p w:rsidR="00FB5D2C" w:rsidRPr="002C4021" w:rsidRDefault="00FB5D2C" w:rsidP="000E1CED">
            <w:pPr>
              <w:pStyle w:val="a0"/>
              <w:jc w:val="both"/>
              <w:rPr>
                <w:sz w:val="20"/>
                <w:szCs w:val="20"/>
                <w:lang w:val="uk-UA"/>
              </w:rPr>
            </w:pPr>
            <w:r w:rsidRPr="002C4021">
              <w:rPr>
                <w:sz w:val="20"/>
                <w:szCs w:val="20"/>
                <w:lang w:val="uk-UA"/>
              </w:rPr>
              <w:t>Задане значення температури</w:t>
            </w:r>
          </w:p>
        </w:tc>
      </w:tr>
    </w:tbl>
    <w:p w:rsidR="0058637D" w:rsidRPr="002C4021" w:rsidRDefault="0058637D"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Група MESH.</w:t>
      </w:r>
    </w:p>
    <w:p w:rsidR="001B53C4" w:rsidRPr="002C4021" w:rsidRDefault="001B53C4" w:rsidP="001B53C4">
      <w:pPr>
        <w:pStyle w:val="a0"/>
        <w:jc w:val="both"/>
        <w:rPr>
          <w:szCs w:val="24"/>
          <w:lang w:val="uk-UA"/>
        </w:rPr>
      </w:pPr>
    </w:p>
    <w:p w:rsidR="001B53C4" w:rsidRPr="002C4021" w:rsidRDefault="0074695A" w:rsidP="001B53C4">
      <w:pPr>
        <w:pStyle w:val="a0"/>
        <w:jc w:val="both"/>
        <w:rPr>
          <w:szCs w:val="24"/>
          <w:lang w:val="uk-UA"/>
        </w:rPr>
      </w:pPr>
      <w:r w:rsidRPr="002C4021">
        <w:rPr>
          <w:szCs w:val="24"/>
          <w:lang w:val="uk-UA"/>
        </w:rPr>
        <w:t>Додатковий аналіз може бути зосереджений на типі використовуваного палива, оскільки енергоємність різних видів палива може передбачати більше чи менше загальне споживання для послуги опалення. У цьому сенсі розм</w:t>
      </w:r>
      <w:r w:rsidR="00CA7112" w:rsidRPr="002C4021">
        <w:rPr>
          <w:szCs w:val="24"/>
          <w:lang w:val="uk-UA"/>
        </w:rPr>
        <w:t>е</w:t>
      </w:r>
      <w:r w:rsidRPr="002C4021">
        <w:rPr>
          <w:szCs w:val="24"/>
          <w:lang w:val="uk-UA"/>
        </w:rPr>
        <w:t xml:space="preserve">жування основних і додаткових видів палива допомагає встановити рівні ефективності для кожного джерела енергії. Наявність систем контролю і регулювання температури за допомогою </w:t>
      </w:r>
      <w:r w:rsidR="00C6562E" w:rsidRPr="002C4021">
        <w:rPr>
          <w:szCs w:val="24"/>
          <w:lang w:val="uk-UA"/>
        </w:rPr>
        <w:t>термостат</w:t>
      </w:r>
      <w:r w:rsidR="00CA7112" w:rsidRPr="002C4021">
        <w:rPr>
          <w:szCs w:val="24"/>
          <w:lang w:val="uk-UA"/>
        </w:rPr>
        <w:t>ів, що дозволяють користувачам</w:t>
      </w:r>
      <w:r w:rsidRPr="002C4021">
        <w:rPr>
          <w:szCs w:val="24"/>
          <w:lang w:val="uk-UA"/>
        </w:rPr>
        <w:t xml:space="preserve"> контролювати обладнання для опалення, також є суттєвим фактором</w:t>
      </w:r>
      <w:r w:rsidR="00280856" w:rsidRPr="002C4021">
        <w:rPr>
          <w:szCs w:val="24"/>
          <w:lang w:val="uk-UA"/>
        </w:rPr>
        <w:t xml:space="preserve"> стосовно того, як енергії використовується для опалення. </w:t>
      </w:r>
    </w:p>
    <w:p w:rsidR="00D03095" w:rsidRPr="002C4021" w:rsidRDefault="00D03095" w:rsidP="001B53C4">
      <w:pPr>
        <w:pStyle w:val="a0"/>
        <w:jc w:val="both"/>
        <w:rPr>
          <w:szCs w:val="24"/>
          <w:lang w:val="uk-UA"/>
        </w:rPr>
      </w:pPr>
    </w:p>
    <w:p w:rsidR="001B53C4" w:rsidRPr="002C4021" w:rsidRDefault="00414A43" w:rsidP="001B53C4">
      <w:pPr>
        <w:pStyle w:val="a0"/>
        <w:jc w:val="both"/>
        <w:rPr>
          <w:szCs w:val="24"/>
          <w:lang w:val="uk-UA"/>
        </w:rPr>
      </w:pPr>
      <w:r w:rsidRPr="002C4021">
        <w:rPr>
          <w:szCs w:val="24"/>
          <w:lang w:val="uk-UA"/>
        </w:rPr>
        <w:t xml:space="preserve">На подальшому рівні дослідження можна вивчати різні типи обладнання для опалення для основної та додаткової систем. Цей рівень аналізу може надати інформацію про ефективне перетворення для різних типів обладнання. Він також може поглибити розуміння використання систем опалення шляхом проведення дослідження стосовно кількості </w:t>
      </w:r>
      <w:r w:rsidR="00BA6572" w:rsidRPr="002C4021">
        <w:rPr>
          <w:szCs w:val="24"/>
          <w:lang w:val="uk-UA"/>
        </w:rPr>
        <w:t>те</w:t>
      </w:r>
      <w:r w:rsidR="00CA7112" w:rsidRPr="002C4021">
        <w:rPr>
          <w:szCs w:val="24"/>
          <w:lang w:val="uk-UA"/>
        </w:rPr>
        <w:t>рм</w:t>
      </w:r>
      <w:r w:rsidR="00BA6572" w:rsidRPr="002C4021">
        <w:rPr>
          <w:szCs w:val="24"/>
          <w:lang w:val="uk-UA"/>
        </w:rPr>
        <w:t>о</w:t>
      </w:r>
      <w:r w:rsidR="008327C5" w:rsidRPr="002C4021">
        <w:rPr>
          <w:szCs w:val="24"/>
          <w:lang w:val="uk-UA"/>
        </w:rPr>
        <w:t xml:space="preserve">регуляторів. </w:t>
      </w:r>
    </w:p>
    <w:p w:rsidR="00D03095" w:rsidRPr="002C4021" w:rsidRDefault="00D03095" w:rsidP="001B53C4">
      <w:pPr>
        <w:pStyle w:val="a0"/>
        <w:jc w:val="both"/>
        <w:rPr>
          <w:szCs w:val="24"/>
          <w:lang w:val="uk-UA"/>
        </w:rPr>
      </w:pPr>
    </w:p>
    <w:p w:rsidR="00D03095" w:rsidRPr="002C4021" w:rsidRDefault="008327C5" w:rsidP="001B53C4">
      <w:pPr>
        <w:pStyle w:val="a0"/>
        <w:jc w:val="both"/>
        <w:rPr>
          <w:szCs w:val="24"/>
          <w:lang w:val="uk-UA"/>
        </w:rPr>
      </w:pPr>
      <w:r w:rsidRPr="002C4021">
        <w:rPr>
          <w:szCs w:val="24"/>
          <w:lang w:val="uk-UA"/>
        </w:rPr>
        <w:t xml:space="preserve">Для завершення аналізу опалення домашніх господарств іншою корисною інформацією є розуміння </w:t>
      </w:r>
      <w:r w:rsidR="00247F15" w:rsidRPr="002C4021">
        <w:rPr>
          <w:szCs w:val="24"/>
          <w:lang w:val="uk-UA"/>
        </w:rPr>
        <w:t>спів</w:t>
      </w:r>
      <w:r w:rsidRPr="002C4021">
        <w:rPr>
          <w:szCs w:val="24"/>
          <w:lang w:val="uk-UA"/>
        </w:rPr>
        <w:t xml:space="preserve">відношення опалюваної площі та загальної площі будинку, а також заданого значення температури, що використовується у </w:t>
      </w:r>
      <w:r w:rsidR="00C6562E" w:rsidRPr="002C4021">
        <w:rPr>
          <w:szCs w:val="24"/>
          <w:lang w:val="uk-UA"/>
        </w:rPr>
        <w:t>термостат</w:t>
      </w:r>
      <w:r w:rsidRPr="002C4021">
        <w:rPr>
          <w:szCs w:val="24"/>
          <w:lang w:val="uk-UA"/>
        </w:rPr>
        <w:t xml:space="preserve">ах. Це може уможливити розрахунок оцінених втрат, </w:t>
      </w:r>
      <w:r w:rsidR="001234E1" w:rsidRPr="002C4021">
        <w:rPr>
          <w:szCs w:val="24"/>
          <w:lang w:val="uk-UA"/>
        </w:rPr>
        <w:t xml:space="preserve">що виникли між опалюваними та неопалюваними кімнатами, а також визначення ефективності теплової ізоляції помешкання. </w:t>
      </w:r>
      <w:bookmarkStart w:id="328" w:name="bookmark412"/>
    </w:p>
    <w:p w:rsidR="00D03095" w:rsidRPr="002C4021" w:rsidRDefault="00D03095" w:rsidP="001B53C4">
      <w:pPr>
        <w:pStyle w:val="a0"/>
        <w:jc w:val="both"/>
        <w:rPr>
          <w:szCs w:val="24"/>
          <w:lang w:val="uk-UA"/>
        </w:rPr>
      </w:pPr>
    </w:p>
    <w:p w:rsidR="001B53C4" w:rsidRPr="002C4021" w:rsidRDefault="001234E1" w:rsidP="001B53C4">
      <w:pPr>
        <w:pStyle w:val="a0"/>
        <w:jc w:val="both"/>
        <w:rPr>
          <w:b/>
          <w:szCs w:val="24"/>
          <w:lang w:val="uk-UA"/>
        </w:rPr>
      </w:pPr>
      <w:r w:rsidRPr="002C4021">
        <w:rPr>
          <w:b/>
          <w:szCs w:val="24"/>
          <w:lang w:val="uk-UA"/>
        </w:rPr>
        <w:t xml:space="preserve">6.1.4.2. </w:t>
      </w:r>
      <w:r w:rsidR="00DD798C" w:rsidRPr="002C4021">
        <w:rPr>
          <w:b/>
          <w:szCs w:val="24"/>
          <w:lang w:val="uk-UA"/>
        </w:rPr>
        <w:t>Нагрівання води</w:t>
      </w:r>
      <w:bookmarkEnd w:id="328"/>
    </w:p>
    <w:p w:rsidR="00D03095" w:rsidRPr="002C4021" w:rsidRDefault="00D03095" w:rsidP="001B53C4">
      <w:pPr>
        <w:pStyle w:val="a0"/>
        <w:jc w:val="both"/>
        <w:rPr>
          <w:szCs w:val="24"/>
          <w:lang w:val="uk-UA"/>
        </w:rPr>
      </w:pPr>
    </w:p>
    <w:p w:rsidR="00AC4577" w:rsidRPr="002C4021" w:rsidRDefault="00A207B8" w:rsidP="001B53C4">
      <w:pPr>
        <w:pStyle w:val="a0"/>
        <w:jc w:val="both"/>
        <w:rPr>
          <w:szCs w:val="24"/>
          <w:lang w:val="uk-UA"/>
        </w:rPr>
      </w:pPr>
      <w:r w:rsidRPr="002C4021">
        <w:rPr>
          <w:szCs w:val="24"/>
          <w:lang w:val="uk-UA"/>
        </w:rPr>
        <w:t xml:space="preserve">Ще одним важливим напрямом використання у секторі домашніх господарств є потреби у гарячій води, які за результатами кількох досліджень можуть становити </w:t>
      </w:r>
      <w:r w:rsidR="001B53C4" w:rsidRPr="002C4021">
        <w:rPr>
          <w:szCs w:val="24"/>
          <w:lang w:val="uk-UA"/>
        </w:rPr>
        <w:t xml:space="preserve">14 % </w:t>
      </w:r>
      <w:r w:rsidRPr="002C4021">
        <w:rPr>
          <w:szCs w:val="24"/>
          <w:lang w:val="uk-UA"/>
        </w:rPr>
        <w:t xml:space="preserve">загального споживання домашніми господарствами в ЄС. </w:t>
      </w:r>
      <w:r w:rsidR="00AC4577" w:rsidRPr="002C4021">
        <w:rPr>
          <w:szCs w:val="24"/>
          <w:lang w:val="uk-UA"/>
        </w:rPr>
        <w:t xml:space="preserve">Шляхом використання способу, подібного до того, що описаний у </w:t>
      </w:r>
      <w:r w:rsidR="00AC4577" w:rsidRPr="002C4021">
        <w:rPr>
          <w:b/>
          <w:szCs w:val="24"/>
          <w:lang w:val="uk-UA"/>
        </w:rPr>
        <w:t>підрозділі 6.1.4.1</w:t>
      </w:r>
      <w:r w:rsidR="00AC4577" w:rsidRPr="002C4021">
        <w:rPr>
          <w:szCs w:val="24"/>
          <w:lang w:val="uk-UA"/>
        </w:rPr>
        <w:t>, неоднорідність клімату та звичок ускладнюють проведення порівняльного аналізу споживання енергії для цієї послуги по всьому ЄС.</w:t>
      </w:r>
      <w:r w:rsidR="002C4021">
        <w:rPr>
          <w:szCs w:val="24"/>
          <w:lang w:val="uk-UA"/>
        </w:rPr>
        <w:t xml:space="preserve"> </w:t>
      </w:r>
    </w:p>
    <w:p w:rsidR="00AC4577" w:rsidRPr="002C4021" w:rsidRDefault="00AC4577" w:rsidP="001B53C4">
      <w:pPr>
        <w:pStyle w:val="a0"/>
        <w:jc w:val="both"/>
        <w:rPr>
          <w:szCs w:val="24"/>
          <w:lang w:val="uk-UA"/>
        </w:rPr>
      </w:pPr>
    </w:p>
    <w:p w:rsidR="001B53C4" w:rsidRPr="002C4021" w:rsidRDefault="0000002D" w:rsidP="001B53C4">
      <w:pPr>
        <w:pStyle w:val="a0"/>
        <w:jc w:val="both"/>
        <w:rPr>
          <w:szCs w:val="24"/>
          <w:lang w:val="uk-UA"/>
        </w:rPr>
      </w:pPr>
      <w:r w:rsidRPr="002C4021">
        <w:rPr>
          <w:szCs w:val="24"/>
          <w:lang w:val="uk-UA"/>
        </w:rPr>
        <w:t xml:space="preserve">Використовуючи такий самий підхід, як і для опалення приміщень, рекомендується проводити розмежування між індивідуальними та колективними системами. У </w:t>
      </w:r>
      <w:r w:rsidRPr="002C4021">
        <w:rPr>
          <w:b/>
          <w:szCs w:val="24"/>
          <w:lang w:val="uk-UA"/>
        </w:rPr>
        <w:t>Таблиці 6.4</w:t>
      </w:r>
      <w:r w:rsidRPr="002C4021">
        <w:rPr>
          <w:szCs w:val="24"/>
          <w:lang w:val="uk-UA"/>
        </w:rPr>
        <w:t xml:space="preserve"> пропонуються можливі рівні більш докладного аналізу, ніж передбаченого в Регламенті стосовно енергетичної статистики, для країн, які бажають краще розуміти споживання енергії, пов’язане з цією послугою. </w:t>
      </w:r>
    </w:p>
    <w:p w:rsidR="00D03095" w:rsidRPr="002C4021" w:rsidRDefault="00D03095" w:rsidP="001B53C4">
      <w:pPr>
        <w:pStyle w:val="a0"/>
        <w:jc w:val="both"/>
        <w:rPr>
          <w:szCs w:val="24"/>
          <w:lang w:val="uk-UA"/>
        </w:rPr>
      </w:pPr>
    </w:p>
    <w:p w:rsidR="001B53C4" w:rsidRPr="002C4021" w:rsidRDefault="00696EB4" w:rsidP="001B53C4">
      <w:pPr>
        <w:pStyle w:val="a0"/>
        <w:jc w:val="both"/>
        <w:rPr>
          <w:szCs w:val="24"/>
          <w:lang w:val="uk-UA"/>
        </w:rPr>
      </w:pPr>
      <w:r w:rsidRPr="002C4021">
        <w:rPr>
          <w:szCs w:val="24"/>
          <w:lang w:val="uk-UA"/>
        </w:rPr>
        <w:t>Розмежування високоефективних котлів, звичайних ко</w:t>
      </w:r>
      <w:r w:rsidR="00CA7112" w:rsidRPr="002C4021">
        <w:rPr>
          <w:szCs w:val="24"/>
          <w:lang w:val="uk-UA"/>
        </w:rPr>
        <w:t>тл</w:t>
      </w:r>
      <w:r w:rsidRPr="002C4021">
        <w:rPr>
          <w:szCs w:val="24"/>
          <w:lang w:val="uk-UA"/>
        </w:rPr>
        <w:t>ів та нагрівачів вимагається для кращого розуміння відмінностей у продуктивност</w:t>
      </w:r>
      <w:r w:rsidR="00AF59C6" w:rsidRPr="002C4021">
        <w:rPr>
          <w:szCs w:val="24"/>
          <w:lang w:val="uk-UA"/>
        </w:rPr>
        <w:t>і</w:t>
      </w:r>
      <w:r w:rsidRPr="002C4021">
        <w:rPr>
          <w:szCs w:val="24"/>
          <w:lang w:val="uk-UA"/>
        </w:rPr>
        <w:t xml:space="preserve"> між цими технологіями, навіть якщо вони використовують однаковий тип палива. Аналогічно, нагрівання води шляхом використання сонячних панелей має розглядатися з урахуванням</w:t>
      </w:r>
      <w:r w:rsidR="00D07E41" w:rsidRPr="002C4021">
        <w:rPr>
          <w:szCs w:val="24"/>
          <w:lang w:val="uk-UA"/>
        </w:rPr>
        <w:t xml:space="preserve"> збільшеного використання цих систем, зокрема у Південній Європі. Крім того, система на основі сонячних панелей потребує інших резервних систем для ситуацій низької сонячної радіації. Додаткова інформація про відновлювану енергію доступна в </w:t>
      </w:r>
      <w:r w:rsidR="00D07E41" w:rsidRPr="002C4021">
        <w:rPr>
          <w:b/>
          <w:szCs w:val="24"/>
          <w:lang w:val="uk-UA"/>
        </w:rPr>
        <w:t>Розділі 7</w:t>
      </w:r>
      <w:r w:rsidR="00D07E41" w:rsidRPr="002C4021">
        <w:rPr>
          <w:szCs w:val="24"/>
          <w:lang w:val="uk-UA"/>
        </w:rPr>
        <w:t xml:space="preserve">. </w:t>
      </w:r>
    </w:p>
    <w:p w:rsidR="00D03095" w:rsidRPr="002C4021" w:rsidRDefault="00D03095" w:rsidP="001B53C4">
      <w:pPr>
        <w:pStyle w:val="a0"/>
        <w:jc w:val="both"/>
        <w:rPr>
          <w:szCs w:val="24"/>
          <w:lang w:val="uk-UA"/>
        </w:rPr>
      </w:pPr>
    </w:p>
    <w:p w:rsidR="001B53C4" w:rsidRPr="002C4021" w:rsidRDefault="00AF59C6" w:rsidP="001B53C4">
      <w:pPr>
        <w:pStyle w:val="a0"/>
        <w:jc w:val="both"/>
        <w:rPr>
          <w:szCs w:val="24"/>
          <w:lang w:val="uk-UA"/>
        </w:rPr>
      </w:pPr>
      <w:r w:rsidRPr="002C4021">
        <w:rPr>
          <w:szCs w:val="24"/>
          <w:lang w:val="uk-UA"/>
        </w:rPr>
        <w:t>Також важливо проводити розмежування між системами з та без зберігання, остання має суттєву присутність у середземноморських країнах з індивідуальними системами нагрівання води. Вартість обладнання може бути більш важливою, ніж ефективність системи</w:t>
      </w:r>
      <w:r w:rsidR="001B53C4" w:rsidRPr="002C4021">
        <w:rPr>
          <w:szCs w:val="24"/>
          <w:lang w:val="uk-UA"/>
        </w:rPr>
        <w:t>.</w:t>
      </w:r>
    </w:p>
    <w:p w:rsidR="00D03095" w:rsidRPr="002C4021" w:rsidRDefault="00D03095" w:rsidP="001B53C4">
      <w:pPr>
        <w:pStyle w:val="a0"/>
        <w:jc w:val="both"/>
        <w:rPr>
          <w:szCs w:val="24"/>
          <w:lang w:val="uk-UA"/>
        </w:rPr>
      </w:pPr>
    </w:p>
    <w:p w:rsidR="001B53C4" w:rsidRPr="002C4021" w:rsidRDefault="00AF59C6" w:rsidP="001B53C4">
      <w:pPr>
        <w:pStyle w:val="a0"/>
        <w:jc w:val="both"/>
        <w:rPr>
          <w:szCs w:val="24"/>
          <w:lang w:val="uk-UA"/>
        </w:rPr>
      </w:pPr>
      <w:r w:rsidRPr="002C4021">
        <w:rPr>
          <w:szCs w:val="24"/>
          <w:lang w:val="uk-UA"/>
        </w:rPr>
        <w:t>Таким чином</w:t>
      </w:r>
      <w:r w:rsidR="001B53C4" w:rsidRPr="002C4021">
        <w:rPr>
          <w:szCs w:val="24"/>
          <w:lang w:val="uk-UA"/>
        </w:rPr>
        <w:t xml:space="preserve">, </w:t>
      </w:r>
      <w:r w:rsidRPr="002C4021">
        <w:rPr>
          <w:szCs w:val="24"/>
          <w:lang w:val="uk-UA"/>
        </w:rPr>
        <w:t xml:space="preserve">аналіз за типом палива і типом системи нагрівання води може доповнити знання про споживання енергії для цієї послуги. </w:t>
      </w:r>
    </w:p>
    <w:p w:rsidR="00D03095" w:rsidRPr="002C4021" w:rsidRDefault="00D03095" w:rsidP="001B53C4">
      <w:pPr>
        <w:pStyle w:val="a0"/>
        <w:jc w:val="both"/>
        <w:rPr>
          <w:szCs w:val="24"/>
          <w:lang w:val="uk-UA"/>
        </w:rPr>
      </w:pPr>
    </w:p>
    <w:p w:rsidR="00D7291A" w:rsidRPr="002C4021" w:rsidRDefault="00D7291A" w:rsidP="001B53C4">
      <w:pPr>
        <w:pStyle w:val="a0"/>
        <w:jc w:val="both"/>
        <w:rPr>
          <w:b/>
          <w:szCs w:val="24"/>
          <w:lang w:val="uk-UA"/>
        </w:rPr>
      </w:pPr>
      <w:r w:rsidRPr="002C4021">
        <w:rPr>
          <w:b/>
          <w:szCs w:val="24"/>
          <w:lang w:val="uk-UA"/>
        </w:rPr>
        <w:t>Таблиця 6.4: Нагрівання води</w:t>
      </w:r>
    </w:p>
    <w:p w:rsidR="00D7291A" w:rsidRPr="002C4021" w:rsidRDefault="00D7291A"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35"/>
        <w:gridCol w:w="3543"/>
        <w:gridCol w:w="1985"/>
        <w:gridCol w:w="1809"/>
      </w:tblGrid>
      <w:tr w:rsidR="00752BDD" w:rsidRPr="002C4021" w:rsidTr="000E1CED">
        <w:tc>
          <w:tcPr>
            <w:tcW w:w="2235" w:type="dxa"/>
            <w:shd w:val="clear" w:color="auto" w:fill="D9D9D9"/>
          </w:tcPr>
          <w:p w:rsidR="00D7291A" w:rsidRPr="002C4021" w:rsidRDefault="005D1E47" w:rsidP="000E1CED">
            <w:pPr>
              <w:pStyle w:val="a0"/>
              <w:jc w:val="center"/>
              <w:rPr>
                <w:b/>
                <w:sz w:val="20"/>
                <w:szCs w:val="20"/>
                <w:lang w:val="uk-UA"/>
              </w:rPr>
            </w:pPr>
            <w:r w:rsidRPr="002C4021">
              <w:rPr>
                <w:b/>
                <w:sz w:val="20"/>
                <w:szCs w:val="20"/>
                <w:lang w:val="uk-UA"/>
              </w:rPr>
              <w:t>Рівень 1</w:t>
            </w:r>
          </w:p>
        </w:tc>
        <w:tc>
          <w:tcPr>
            <w:tcW w:w="3543" w:type="dxa"/>
            <w:shd w:val="clear" w:color="auto" w:fill="D9D9D9"/>
          </w:tcPr>
          <w:p w:rsidR="00D7291A" w:rsidRPr="002C4021" w:rsidRDefault="005D1E47" w:rsidP="000E1CED">
            <w:pPr>
              <w:pStyle w:val="a0"/>
              <w:jc w:val="center"/>
              <w:rPr>
                <w:b/>
                <w:sz w:val="20"/>
                <w:szCs w:val="20"/>
                <w:lang w:val="uk-UA"/>
              </w:rPr>
            </w:pPr>
            <w:r w:rsidRPr="002C4021">
              <w:rPr>
                <w:b/>
                <w:sz w:val="20"/>
                <w:szCs w:val="20"/>
                <w:lang w:val="uk-UA"/>
              </w:rPr>
              <w:t>Рівень 2</w:t>
            </w:r>
          </w:p>
        </w:tc>
        <w:tc>
          <w:tcPr>
            <w:tcW w:w="1985" w:type="dxa"/>
            <w:shd w:val="clear" w:color="auto" w:fill="D9D9D9"/>
          </w:tcPr>
          <w:p w:rsidR="00D7291A" w:rsidRPr="002C4021" w:rsidRDefault="005D1E47" w:rsidP="000E1CED">
            <w:pPr>
              <w:pStyle w:val="a0"/>
              <w:jc w:val="center"/>
              <w:rPr>
                <w:b/>
                <w:sz w:val="20"/>
                <w:szCs w:val="20"/>
                <w:lang w:val="uk-UA"/>
              </w:rPr>
            </w:pPr>
            <w:r w:rsidRPr="002C4021">
              <w:rPr>
                <w:b/>
                <w:sz w:val="20"/>
                <w:szCs w:val="20"/>
                <w:lang w:val="uk-UA"/>
              </w:rPr>
              <w:t>Рівень 3</w:t>
            </w:r>
          </w:p>
        </w:tc>
        <w:tc>
          <w:tcPr>
            <w:tcW w:w="1809" w:type="dxa"/>
            <w:shd w:val="clear" w:color="auto" w:fill="D9D9D9"/>
          </w:tcPr>
          <w:p w:rsidR="00D7291A" w:rsidRPr="002C4021" w:rsidRDefault="005D1E47" w:rsidP="000E1CED">
            <w:pPr>
              <w:pStyle w:val="a0"/>
              <w:jc w:val="center"/>
              <w:rPr>
                <w:b/>
                <w:sz w:val="20"/>
                <w:szCs w:val="20"/>
                <w:lang w:val="uk-UA"/>
              </w:rPr>
            </w:pPr>
            <w:r w:rsidRPr="002C4021">
              <w:rPr>
                <w:b/>
                <w:sz w:val="20"/>
                <w:szCs w:val="20"/>
                <w:lang w:val="uk-UA"/>
              </w:rPr>
              <w:t>Рівень 4</w:t>
            </w:r>
          </w:p>
        </w:tc>
      </w:tr>
      <w:tr w:rsidR="00752BDD" w:rsidRPr="002C4021" w:rsidTr="000E1CED">
        <w:tc>
          <w:tcPr>
            <w:tcW w:w="2235" w:type="dxa"/>
            <w:vMerge w:val="restart"/>
            <w:vAlign w:val="center"/>
          </w:tcPr>
          <w:p w:rsidR="0074577F" w:rsidRPr="002C4021" w:rsidRDefault="0074577F" w:rsidP="00AC54C0">
            <w:pPr>
              <w:pStyle w:val="a0"/>
              <w:rPr>
                <w:b/>
                <w:sz w:val="20"/>
                <w:szCs w:val="20"/>
                <w:lang w:val="uk-UA"/>
              </w:rPr>
            </w:pPr>
            <w:r w:rsidRPr="002C4021">
              <w:rPr>
                <w:b/>
                <w:sz w:val="20"/>
                <w:szCs w:val="20"/>
                <w:lang w:val="uk-UA"/>
              </w:rPr>
              <w:t>Колективна система</w:t>
            </w:r>
          </w:p>
        </w:tc>
        <w:tc>
          <w:tcPr>
            <w:tcW w:w="3543" w:type="dxa"/>
          </w:tcPr>
          <w:p w:rsidR="0074577F" w:rsidRPr="002C4021" w:rsidRDefault="0074577F" w:rsidP="00AC54C0">
            <w:pPr>
              <w:pStyle w:val="a0"/>
              <w:rPr>
                <w:sz w:val="20"/>
                <w:szCs w:val="20"/>
                <w:lang w:val="uk-UA"/>
              </w:rPr>
            </w:pPr>
            <w:r w:rsidRPr="002C4021">
              <w:rPr>
                <w:sz w:val="20"/>
                <w:szCs w:val="20"/>
                <w:lang w:val="uk-UA"/>
              </w:rPr>
              <w:t>Індивідуальний водонагрівач зі зберіганням</w:t>
            </w:r>
          </w:p>
        </w:tc>
        <w:tc>
          <w:tcPr>
            <w:tcW w:w="1985" w:type="dxa"/>
            <w:vMerge w:val="restart"/>
          </w:tcPr>
          <w:p w:rsidR="0074577F" w:rsidRPr="002C4021" w:rsidRDefault="0074577F" w:rsidP="000E1CED">
            <w:pPr>
              <w:pStyle w:val="a0"/>
              <w:jc w:val="center"/>
              <w:rPr>
                <w:sz w:val="20"/>
                <w:szCs w:val="20"/>
                <w:lang w:val="uk-UA"/>
              </w:rPr>
            </w:pPr>
            <w:r w:rsidRPr="002C4021">
              <w:rPr>
                <w:sz w:val="20"/>
                <w:szCs w:val="20"/>
                <w:lang w:val="uk-UA"/>
              </w:rPr>
              <w:t>За типами палива</w:t>
            </w:r>
          </w:p>
        </w:tc>
        <w:tc>
          <w:tcPr>
            <w:tcW w:w="1809" w:type="dxa"/>
            <w:vMerge w:val="restart"/>
          </w:tcPr>
          <w:p w:rsidR="0074577F" w:rsidRPr="002C4021" w:rsidRDefault="0074577F" w:rsidP="000E1CED">
            <w:pPr>
              <w:pStyle w:val="a0"/>
              <w:jc w:val="center"/>
              <w:rPr>
                <w:sz w:val="20"/>
                <w:szCs w:val="20"/>
                <w:lang w:val="uk-UA"/>
              </w:rPr>
            </w:pPr>
            <w:r w:rsidRPr="002C4021">
              <w:rPr>
                <w:sz w:val="20"/>
                <w:szCs w:val="20"/>
                <w:lang w:val="uk-UA"/>
              </w:rPr>
              <w:t>За типами нагрівача</w:t>
            </w:r>
          </w:p>
        </w:tc>
      </w:tr>
      <w:tr w:rsidR="00752BDD" w:rsidRPr="002C4021" w:rsidTr="000E1CED">
        <w:tc>
          <w:tcPr>
            <w:tcW w:w="2235" w:type="dxa"/>
            <w:vMerge/>
            <w:vAlign w:val="center"/>
          </w:tcPr>
          <w:p w:rsidR="0074577F" w:rsidRPr="002C4021" w:rsidRDefault="0074577F" w:rsidP="00AC54C0">
            <w:pPr>
              <w:pStyle w:val="a0"/>
              <w:rPr>
                <w:b/>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Індивідуальний водонагрівач без зберігання</w:t>
            </w:r>
          </w:p>
        </w:tc>
        <w:tc>
          <w:tcPr>
            <w:tcW w:w="1985" w:type="dxa"/>
            <w:vMerge/>
          </w:tcPr>
          <w:p w:rsidR="0074577F" w:rsidRPr="002C4021" w:rsidRDefault="0074577F" w:rsidP="000E1CED">
            <w:pPr>
              <w:pStyle w:val="a0"/>
              <w:jc w:val="center"/>
              <w:rPr>
                <w:sz w:val="20"/>
                <w:szCs w:val="20"/>
                <w:lang w:val="uk-UA"/>
              </w:rPr>
            </w:pPr>
          </w:p>
        </w:tc>
        <w:tc>
          <w:tcPr>
            <w:tcW w:w="1809" w:type="dxa"/>
            <w:vMerge/>
          </w:tcPr>
          <w:p w:rsidR="0074577F" w:rsidRPr="002C4021" w:rsidRDefault="0074577F" w:rsidP="000E1CED">
            <w:pPr>
              <w:pStyle w:val="a0"/>
              <w:jc w:val="center"/>
              <w:rPr>
                <w:sz w:val="20"/>
                <w:szCs w:val="20"/>
                <w:lang w:val="uk-UA"/>
              </w:rPr>
            </w:pPr>
          </w:p>
        </w:tc>
      </w:tr>
      <w:tr w:rsidR="00752BDD" w:rsidRPr="002C4021" w:rsidTr="000E1CED">
        <w:tc>
          <w:tcPr>
            <w:tcW w:w="2235" w:type="dxa"/>
            <w:vMerge/>
            <w:vAlign w:val="center"/>
          </w:tcPr>
          <w:p w:rsidR="0074577F" w:rsidRPr="002C4021" w:rsidRDefault="0074577F" w:rsidP="00AC54C0">
            <w:pPr>
              <w:pStyle w:val="a0"/>
              <w:rPr>
                <w:b/>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Комбінований котел зі зберіганням</w:t>
            </w:r>
          </w:p>
        </w:tc>
        <w:tc>
          <w:tcPr>
            <w:tcW w:w="1985" w:type="dxa"/>
            <w:vMerge/>
          </w:tcPr>
          <w:p w:rsidR="0074577F" w:rsidRPr="002C4021" w:rsidRDefault="0074577F" w:rsidP="000E1CED">
            <w:pPr>
              <w:pStyle w:val="a0"/>
              <w:jc w:val="center"/>
              <w:rPr>
                <w:sz w:val="20"/>
                <w:szCs w:val="20"/>
                <w:lang w:val="uk-UA"/>
              </w:rPr>
            </w:pPr>
          </w:p>
        </w:tc>
        <w:tc>
          <w:tcPr>
            <w:tcW w:w="1809" w:type="dxa"/>
            <w:vMerge/>
          </w:tcPr>
          <w:p w:rsidR="0074577F" w:rsidRPr="002C4021" w:rsidRDefault="0074577F" w:rsidP="000E1CED">
            <w:pPr>
              <w:pStyle w:val="a0"/>
              <w:jc w:val="center"/>
              <w:rPr>
                <w:sz w:val="20"/>
                <w:szCs w:val="20"/>
                <w:lang w:val="uk-UA"/>
              </w:rPr>
            </w:pPr>
          </w:p>
        </w:tc>
      </w:tr>
      <w:tr w:rsidR="00752BDD" w:rsidRPr="002C4021" w:rsidTr="000E1CED">
        <w:tc>
          <w:tcPr>
            <w:tcW w:w="2235" w:type="dxa"/>
            <w:vMerge/>
            <w:vAlign w:val="center"/>
          </w:tcPr>
          <w:p w:rsidR="0074577F" w:rsidRPr="002C4021" w:rsidRDefault="0074577F" w:rsidP="00AC54C0">
            <w:pPr>
              <w:pStyle w:val="a0"/>
              <w:rPr>
                <w:b/>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Комбінований котел без зберігання</w:t>
            </w:r>
          </w:p>
        </w:tc>
        <w:tc>
          <w:tcPr>
            <w:tcW w:w="1985" w:type="dxa"/>
            <w:vMerge/>
          </w:tcPr>
          <w:p w:rsidR="0074577F" w:rsidRPr="002C4021" w:rsidRDefault="0074577F" w:rsidP="000E1CED">
            <w:pPr>
              <w:pStyle w:val="a0"/>
              <w:jc w:val="center"/>
              <w:rPr>
                <w:sz w:val="20"/>
                <w:szCs w:val="20"/>
                <w:lang w:val="uk-UA"/>
              </w:rPr>
            </w:pPr>
          </w:p>
        </w:tc>
        <w:tc>
          <w:tcPr>
            <w:tcW w:w="1809" w:type="dxa"/>
            <w:vMerge/>
          </w:tcPr>
          <w:p w:rsidR="0074577F" w:rsidRPr="002C4021" w:rsidRDefault="0074577F" w:rsidP="000E1CED">
            <w:pPr>
              <w:pStyle w:val="a0"/>
              <w:jc w:val="center"/>
              <w:rPr>
                <w:sz w:val="20"/>
                <w:szCs w:val="20"/>
                <w:lang w:val="uk-UA"/>
              </w:rPr>
            </w:pPr>
          </w:p>
        </w:tc>
      </w:tr>
      <w:tr w:rsidR="00752BDD" w:rsidRPr="002C4021" w:rsidTr="000E1CED">
        <w:tc>
          <w:tcPr>
            <w:tcW w:w="2235" w:type="dxa"/>
            <w:vMerge w:val="restart"/>
            <w:vAlign w:val="center"/>
          </w:tcPr>
          <w:p w:rsidR="0074577F" w:rsidRPr="002C4021" w:rsidRDefault="0074577F" w:rsidP="00AC54C0">
            <w:pPr>
              <w:pStyle w:val="a0"/>
              <w:rPr>
                <w:b/>
                <w:sz w:val="20"/>
                <w:szCs w:val="20"/>
                <w:lang w:val="uk-UA"/>
              </w:rPr>
            </w:pPr>
            <w:r w:rsidRPr="002C4021">
              <w:rPr>
                <w:b/>
                <w:sz w:val="20"/>
                <w:szCs w:val="20"/>
                <w:lang w:val="uk-UA"/>
              </w:rPr>
              <w:t>Індивідуальна система</w:t>
            </w:r>
          </w:p>
        </w:tc>
        <w:tc>
          <w:tcPr>
            <w:tcW w:w="3543" w:type="dxa"/>
          </w:tcPr>
          <w:p w:rsidR="0074577F" w:rsidRPr="002C4021" w:rsidRDefault="0074577F" w:rsidP="00AC54C0">
            <w:pPr>
              <w:pStyle w:val="a0"/>
              <w:rPr>
                <w:sz w:val="20"/>
                <w:szCs w:val="20"/>
                <w:lang w:val="uk-UA"/>
              </w:rPr>
            </w:pPr>
            <w:r w:rsidRPr="002C4021">
              <w:rPr>
                <w:sz w:val="20"/>
                <w:szCs w:val="20"/>
                <w:lang w:val="uk-UA"/>
              </w:rPr>
              <w:t>Індивідуальний водонагрівач зі зберіганням</w:t>
            </w:r>
          </w:p>
        </w:tc>
        <w:tc>
          <w:tcPr>
            <w:tcW w:w="1985" w:type="dxa"/>
            <w:vMerge w:val="restart"/>
          </w:tcPr>
          <w:p w:rsidR="0074577F" w:rsidRPr="002C4021" w:rsidRDefault="0074577F" w:rsidP="000E1CED">
            <w:pPr>
              <w:pStyle w:val="a0"/>
              <w:jc w:val="center"/>
              <w:rPr>
                <w:sz w:val="20"/>
                <w:szCs w:val="20"/>
                <w:lang w:val="uk-UA"/>
              </w:rPr>
            </w:pPr>
            <w:r w:rsidRPr="002C4021">
              <w:rPr>
                <w:sz w:val="20"/>
                <w:szCs w:val="20"/>
                <w:lang w:val="uk-UA"/>
              </w:rPr>
              <w:t>За типами палива</w:t>
            </w:r>
          </w:p>
        </w:tc>
        <w:tc>
          <w:tcPr>
            <w:tcW w:w="1809" w:type="dxa"/>
            <w:vMerge w:val="restart"/>
          </w:tcPr>
          <w:p w:rsidR="0074577F" w:rsidRPr="002C4021" w:rsidRDefault="0074577F" w:rsidP="000E1CED">
            <w:pPr>
              <w:pStyle w:val="a0"/>
              <w:jc w:val="center"/>
              <w:rPr>
                <w:sz w:val="20"/>
                <w:szCs w:val="20"/>
                <w:lang w:val="uk-UA"/>
              </w:rPr>
            </w:pPr>
            <w:r w:rsidRPr="002C4021">
              <w:rPr>
                <w:sz w:val="20"/>
                <w:szCs w:val="20"/>
                <w:lang w:val="uk-UA"/>
              </w:rPr>
              <w:t>За типами нагрівача</w:t>
            </w:r>
          </w:p>
        </w:tc>
      </w:tr>
      <w:tr w:rsidR="0074577F" w:rsidRPr="002C4021" w:rsidTr="000E1CED">
        <w:tc>
          <w:tcPr>
            <w:tcW w:w="2235" w:type="dxa"/>
            <w:vMerge/>
          </w:tcPr>
          <w:p w:rsidR="0074577F" w:rsidRPr="002C4021" w:rsidRDefault="0074577F" w:rsidP="000E1CED">
            <w:pPr>
              <w:pStyle w:val="a0"/>
              <w:jc w:val="both"/>
              <w:rPr>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Індивідуальний водонагрівач без зберігання</w:t>
            </w:r>
          </w:p>
        </w:tc>
        <w:tc>
          <w:tcPr>
            <w:tcW w:w="1985" w:type="dxa"/>
            <w:vMerge/>
          </w:tcPr>
          <w:p w:rsidR="0074577F" w:rsidRPr="002C4021" w:rsidRDefault="0074577F" w:rsidP="000E1CED">
            <w:pPr>
              <w:pStyle w:val="a0"/>
              <w:jc w:val="both"/>
              <w:rPr>
                <w:sz w:val="20"/>
                <w:szCs w:val="20"/>
                <w:lang w:val="uk-UA"/>
              </w:rPr>
            </w:pPr>
          </w:p>
        </w:tc>
        <w:tc>
          <w:tcPr>
            <w:tcW w:w="1809" w:type="dxa"/>
            <w:vMerge/>
          </w:tcPr>
          <w:p w:rsidR="0074577F" w:rsidRPr="002C4021" w:rsidRDefault="0074577F" w:rsidP="000E1CED">
            <w:pPr>
              <w:pStyle w:val="a0"/>
              <w:jc w:val="both"/>
              <w:rPr>
                <w:sz w:val="20"/>
                <w:szCs w:val="20"/>
                <w:lang w:val="uk-UA"/>
              </w:rPr>
            </w:pPr>
          </w:p>
        </w:tc>
      </w:tr>
      <w:tr w:rsidR="0074577F" w:rsidRPr="002C4021" w:rsidTr="000E1CED">
        <w:tc>
          <w:tcPr>
            <w:tcW w:w="2235" w:type="dxa"/>
            <w:vMerge/>
          </w:tcPr>
          <w:p w:rsidR="0074577F" w:rsidRPr="002C4021" w:rsidRDefault="0074577F" w:rsidP="000E1CED">
            <w:pPr>
              <w:pStyle w:val="a0"/>
              <w:jc w:val="both"/>
              <w:rPr>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Комбінований котел зі зберіганням</w:t>
            </w:r>
          </w:p>
        </w:tc>
        <w:tc>
          <w:tcPr>
            <w:tcW w:w="1985" w:type="dxa"/>
            <w:vMerge/>
          </w:tcPr>
          <w:p w:rsidR="0074577F" w:rsidRPr="002C4021" w:rsidRDefault="0074577F" w:rsidP="000E1CED">
            <w:pPr>
              <w:pStyle w:val="a0"/>
              <w:jc w:val="both"/>
              <w:rPr>
                <w:sz w:val="20"/>
                <w:szCs w:val="20"/>
                <w:lang w:val="uk-UA"/>
              </w:rPr>
            </w:pPr>
          </w:p>
        </w:tc>
        <w:tc>
          <w:tcPr>
            <w:tcW w:w="1809" w:type="dxa"/>
            <w:vMerge/>
          </w:tcPr>
          <w:p w:rsidR="0074577F" w:rsidRPr="002C4021" w:rsidRDefault="0074577F" w:rsidP="000E1CED">
            <w:pPr>
              <w:pStyle w:val="a0"/>
              <w:jc w:val="both"/>
              <w:rPr>
                <w:sz w:val="20"/>
                <w:szCs w:val="20"/>
                <w:lang w:val="uk-UA"/>
              </w:rPr>
            </w:pPr>
          </w:p>
        </w:tc>
      </w:tr>
      <w:tr w:rsidR="0074577F" w:rsidRPr="002C4021" w:rsidTr="000E1CED">
        <w:tc>
          <w:tcPr>
            <w:tcW w:w="2235" w:type="dxa"/>
            <w:vMerge/>
          </w:tcPr>
          <w:p w:rsidR="0074577F" w:rsidRPr="002C4021" w:rsidRDefault="0074577F" w:rsidP="000E1CED">
            <w:pPr>
              <w:pStyle w:val="a0"/>
              <w:jc w:val="both"/>
              <w:rPr>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Комбінований котел без зберігання</w:t>
            </w:r>
          </w:p>
        </w:tc>
        <w:tc>
          <w:tcPr>
            <w:tcW w:w="1985" w:type="dxa"/>
            <w:vMerge/>
          </w:tcPr>
          <w:p w:rsidR="0074577F" w:rsidRPr="002C4021" w:rsidRDefault="0074577F" w:rsidP="000E1CED">
            <w:pPr>
              <w:pStyle w:val="a0"/>
              <w:jc w:val="both"/>
              <w:rPr>
                <w:sz w:val="20"/>
                <w:szCs w:val="20"/>
                <w:lang w:val="uk-UA"/>
              </w:rPr>
            </w:pPr>
          </w:p>
        </w:tc>
        <w:tc>
          <w:tcPr>
            <w:tcW w:w="1809" w:type="dxa"/>
            <w:vMerge/>
          </w:tcPr>
          <w:p w:rsidR="0074577F" w:rsidRPr="002C4021" w:rsidRDefault="0074577F" w:rsidP="000E1CED">
            <w:pPr>
              <w:pStyle w:val="a0"/>
              <w:jc w:val="both"/>
              <w:rPr>
                <w:sz w:val="20"/>
                <w:szCs w:val="20"/>
                <w:lang w:val="uk-UA"/>
              </w:rPr>
            </w:pPr>
          </w:p>
        </w:tc>
      </w:tr>
      <w:tr w:rsidR="0074577F" w:rsidRPr="002C4021" w:rsidTr="000E1CED">
        <w:tc>
          <w:tcPr>
            <w:tcW w:w="2235" w:type="dxa"/>
            <w:vMerge/>
          </w:tcPr>
          <w:p w:rsidR="0074577F" w:rsidRPr="002C4021" w:rsidRDefault="0074577F" w:rsidP="000E1CED">
            <w:pPr>
              <w:pStyle w:val="a0"/>
              <w:jc w:val="both"/>
              <w:rPr>
                <w:sz w:val="20"/>
                <w:szCs w:val="20"/>
                <w:lang w:val="uk-UA"/>
              </w:rPr>
            </w:pPr>
          </w:p>
        </w:tc>
        <w:tc>
          <w:tcPr>
            <w:tcW w:w="3543" w:type="dxa"/>
          </w:tcPr>
          <w:p w:rsidR="0074577F" w:rsidRPr="002C4021" w:rsidRDefault="0074577F" w:rsidP="00AC54C0">
            <w:pPr>
              <w:pStyle w:val="a0"/>
              <w:rPr>
                <w:sz w:val="20"/>
                <w:szCs w:val="20"/>
                <w:lang w:val="uk-UA"/>
              </w:rPr>
            </w:pPr>
            <w:r w:rsidRPr="002C4021">
              <w:rPr>
                <w:sz w:val="20"/>
                <w:szCs w:val="20"/>
                <w:lang w:val="uk-UA"/>
              </w:rPr>
              <w:t>Індивідуальний котел</w:t>
            </w:r>
          </w:p>
        </w:tc>
        <w:tc>
          <w:tcPr>
            <w:tcW w:w="1985" w:type="dxa"/>
            <w:vMerge/>
          </w:tcPr>
          <w:p w:rsidR="0074577F" w:rsidRPr="002C4021" w:rsidRDefault="0074577F" w:rsidP="000E1CED">
            <w:pPr>
              <w:pStyle w:val="a0"/>
              <w:jc w:val="both"/>
              <w:rPr>
                <w:sz w:val="20"/>
                <w:szCs w:val="20"/>
                <w:lang w:val="uk-UA"/>
              </w:rPr>
            </w:pPr>
          </w:p>
        </w:tc>
        <w:tc>
          <w:tcPr>
            <w:tcW w:w="1809" w:type="dxa"/>
            <w:vMerge/>
          </w:tcPr>
          <w:p w:rsidR="0074577F" w:rsidRPr="002C4021" w:rsidRDefault="0074577F" w:rsidP="000E1CED">
            <w:pPr>
              <w:pStyle w:val="a0"/>
              <w:jc w:val="both"/>
              <w:rPr>
                <w:sz w:val="20"/>
                <w:szCs w:val="20"/>
                <w:lang w:val="uk-UA"/>
              </w:rPr>
            </w:pPr>
          </w:p>
        </w:tc>
      </w:tr>
    </w:tbl>
    <w:p w:rsidR="00D7291A" w:rsidRPr="002C4021" w:rsidRDefault="005D1E47" w:rsidP="001B53C4">
      <w:pPr>
        <w:pStyle w:val="a0"/>
        <w:jc w:val="both"/>
        <w:rPr>
          <w:sz w:val="16"/>
          <w:szCs w:val="16"/>
          <w:lang w:val="uk-UA"/>
        </w:rPr>
      </w:pPr>
      <w:r w:rsidRPr="002C4021">
        <w:rPr>
          <w:i/>
          <w:sz w:val="16"/>
          <w:szCs w:val="16"/>
          <w:lang w:val="uk-UA"/>
        </w:rPr>
        <w:t>Джерело</w:t>
      </w:r>
      <w:r w:rsidRPr="002C4021">
        <w:rPr>
          <w:sz w:val="16"/>
          <w:szCs w:val="16"/>
          <w:lang w:val="uk-UA"/>
        </w:rPr>
        <w:t>: Група MESH.</w:t>
      </w:r>
    </w:p>
    <w:p w:rsidR="00D7291A" w:rsidRPr="002C4021" w:rsidRDefault="00D7291A" w:rsidP="001B53C4">
      <w:pPr>
        <w:pStyle w:val="a0"/>
        <w:jc w:val="both"/>
        <w:rPr>
          <w:szCs w:val="24"/>
          <w:lang w:val="uk-UA"/>
        </w:rPr>
      </w:pPr>
    </w:p>
    <w:p w:rsidR="001B53C4" w:rsidRPr="002C4021" w:rsidRDefault="005B5036" w:rsidP="001B53C4">
      <w:pPr>
        <w:pStyle w:val="a0"/>
        <w:jc w:val="both"/>
        <w:rPr>
          <w:b/>
          <w:szCs w:val="24"/>
          <w:lang w:val="uk-UA"/>
        </w:rPr>
      </w:pPr>
      <w:bookmarkStart w:id="329" w:name="bookmark414"/>
      <w:r w:rsidRPr="002C4021">
        <w:rPr>
          <w:b/>
          <w:szCs w:val="24"/>
          <w:lang w:val="uk-UA"/>
        </w:rPr>
        <w:t>6.1.4.3. Освітлення та електричні прилади</w:t>
      </w:r>
      <w:bookmarkEnd w:id="329"/>
    </w:p>
    <w:p w:rsidR="00D03095" w:rsidRPr="002C4021" w:rsidRDefault="00D03095" w:rsidP="001B53C4">
      <w:pPr>
        <w:pStyle w:val="a0"/>
        <w:jc w:val="both"/>
        <w:rPr>
          <w:szCs w:val="24"/>
          <w:lang w:val="uk-UA"/>
        </w:rPr>
      </w:pPr>
    </w:p>
    <w:p w:rsidR="001B53C4" w:rsidRPr="002C4021" w:rsidRDefault="005B5036" w:rsidP="001B53C4">
      <w:pPr>
        <w:pStyle w:val="a0"/>
        <w:jc w:val="both"/>
        <w:rPr>
          <w:szCs w:val="24"/>
          <w:lang w:val="uk-UA"/>
        </w:rPr>
      </w:pPr>
      <w:r w:rsidRPr="002C4021">
        <w:rPr>
          <w:szCs w:val="24"/>
          <w:lang w:val="uk-UA"/>
        </w:rPr>
        <w:t xml:space="preserve">Ще один основний напрям використання енергії домашніми господарствами пов’язаний з електричним обладнанням. </w:t>
      </w:r>
      <w:r w:rsidR="00646316" w:rsidRPr="002C4021">
        <w:rPr>
          <w:szCs w:val="24"/>
          <w:lang w:val="uk-UA"/>
        </w:rPr>
        <w:t>Важливість споживання електроенергії у домашніх господарствах подвійна. По-перше, через існуюче інтенсивн</w:t>
      </w:r>
      <w:r w:rsidR="00550CBC" w:rsidRPr="002C4021">
        <w:rPr>
          <w:szCs w:val="24"/>
          <w:lang w:val="uk-UA"/>
        </w:rPr>
        <w:t>е використання цього обладнання, збільшення споживчого попиту на електронні продукти та складно</w:t>
      </w:r>
      <w:r w:rsidR="00CA7112" w:rsidRPr="002C4021">
        <w:rPr>
          <w:szCs w:val="24"/>
          <w:lang w:val="uk-UA"/>
        </w:rPr>
        <w:t>щ</w:t>
      </w:r>
      <w:r w:rsidR="00550CBC" w:rsidRPr="002C4021">
        <w:rPr>
          <w:szCs w:val="24"/>
          <w:lang w:val="uk-UA"/>
        </w:rPr>
        <w:t xml:space="preserve">і </w:t>
      </w:r>
      <w:r w:rsidR="00CA7112" w:rsidRPr="002C4021">
        <w:rPr>
          <w:szCs w:val="24"/>
          <w:lang w:val="uk-UA"/>
        </w:rPr>
        <w:t>з</w:t>
      </w:r>
      <w:r w:rsidR="00550CBC" w:rsidRPr="002C4021">
        <w:rPr>
          <w:szCs w:val="24"/>
          <w:lang w:val="uk-UA"/>
        </w:rPr>
        <w:t>аміни обладнання іншими джерелами енергії</w:t>
      </w:r>
      <w:r w:rsidR="001B53C4" w:rsidRPr="002C4021">
        <w:rPr>
          <w:szCs w:val="24"/>
          <w:lang w:val="uk-UA"/>
        </w:rPr>
        <w:t xml:space="preserve">; </w:t>
      </w:r>
      <w:r w:rsidR="00550CBC" w:rsidRPr="002C4021">
        <w:rPr>
          <w:szCs w:val="24"/>
          <w:lang w:val="uk-UA"/>
        </w:rPr>
        <w:t>по-друге</w:t>
      </w:r>
      <w:r w:rsidR="001B53C4" w:rsidRPr="002C4021">
        <w:rPr>
          <w:szCs w:val="24"/>
          <w:lang w:val="uk-UA"/>
        </w:rPr>
        <w:t xml:space="preserve">, </w:t>
      </w:r>
      <w:r w:rsidR="00550CBC" w:rsidRPr="002C4021">
        <w:rPr>
          <w:szCs w:val="24"/>
          <w:lang w:val="uk-UA"/>
        </w:rPr>
        <w:t xml:space="preserve">через обсяг первинної енергії, необхідної для продукування електроенергії. </w:t>
      </w:r>
      <w:r w:rsidR="008313BE" w:rsidRPr="002C4021">
        <w:rPr>
          <w:szCs w:val="24"/>
          <w:lang w:val="uk-UA"/>
        </w:rPr>
        <w:t xml:space="preserve">Високе споживання електроенергії у секторі домашніх господарств залежить від певного часу дня та місяця року. У </w:t>
      </w:r>
      <w:r w:rsidR="008313BE" w:rsidRPr="002C4021">
        <w:rPr>
          <w:b/>
          <w:szCs w:val="24"/>
          <w:lang w:val="uk-UA"/>
        </w:rPr>
        <w:t>Таблиці 6.5</w:t>
      </w:r>
      <w:r w:rsidR="008313BE" w:rsidRPr="002C4021">
        <w:rPr>
          <w:szCs w:val="24"/>
          <w:lang w:val="uk-UA"/>
        </w:rPr>
        <w:t xml:space="preserve"> пропонується </w:t>
      </w:r>
      <w:r w:rsidR="00583100" w:rsidRPr="002C4021">
        <w:rPr>
          <w:szCs w:val="24"/>
          <w:lang w:val="uk-UA"/>
        </w:rPr>
        <w:t>можливі рівні для аналізу</w:t>
      </w:r>
      <w:r w:rsidR="008313BE" w:rsidRPr="002C4021">
        <w:rPr>
          <w:szCs w:val="24"/>
          <w:lang w:val="uk-UA"/>
        </w:rPr>
        <w:t xml:space="preserve"> для країн, що бажають краще розум</w:t>
      </w:r>
      <w:r w:rsidR="00CA7112" w:rsidRPr="002C4021">
        <w:rPr>
          <w:szCs w:val="24"/>
          <w:lang w:val="uk-UA"/>
        </w:rPr>
        <w:t>і</w:t>
      </w:r>
      <w:r w:rsidR="008313BE" w:rsidRPr="002C4021">
        <w:rPr>
          <w:szCs w:val="24"/>
          <w:lang w:val="uk-UA"/>
        </w:rPr>
        <w:t xml:space="preserve">ти споживання енергії, пов’язане з освітленням та електричними приладами. </w:t>
      </w:r>
    </w:p>
    <w:p w:rsidR="00D03095" w:rsidRPr="002C4021" w:rsidRDefault="00D03095" w:rsidP="001B53C4">
      <w:pPr>
        <w:pStyle w:val="a0"/>
        <w:jc w:val="both"/>
        <w:rPr>
          <w:szCs w:val="24"/>
          <w:lang w:val="uk-UA"/>
        </w:rPr>
      </w:pPr>
    </w:p>
    <w:p w:rsidR="001B53C4" w:rsidRPr="002C4021" w:rsidRDefault="008313BE" w:rsidP="001B53C4">
      <w:pPr>
        <w:pStyle w:val="a0"/>
        <w:jc w:val="both"/>
        <w:rPr>
          <w:szCs w:val="24"/>
          <w:lang w:val="uk-UA"/>
        </w:rPr>
      </w:pPr>
      <w:r w:rsidRPr="002C4021">
        <w:rPr>
          <w:lang w:val="uk-UA"/>
        </w:rPr>
        <w:t xml:space="preserve">У </w:t>
      </w:r>
      <w:r w:rsidRPr="002C4021">
        <w:rPr>
          <w:b/>
          <w:lang w:val="uk-UA"/>
        </w:rPr>
        <w:t>Таблиці 6.5</w:t>
      </w:r>
      <w:r w:rsidRPr="002C4021">
        <w:rPr>
          <w:lang w:val="uk-UA"/>
        </w:rPr>
        <w:t xml:space="preserve"> також зазначено певні типи приладів, що використовуються для приготування їжі. Як наведено у </w:t>
      </w:r>
      <w:r w:rsidRPr="002C4021">
        <w:rPr>
          <w:b/>
          <w:lang w:val="uk-UA"/>
        </w:rPr>
        <w:t>Розділі 2</w:t>
      </w:r>
      <w:r w:rsidRPr="002C4021">
        <w:rPr>
          <w:lang w:val="uk-UA"/>
        </w:rPr>
        <w:t xml:space="preserve">, ці прилади класифікуються як прилади </w:t>
      </w:r>
      <w:r w:rsidR="00E24D1F" w:rsidRPr="002C4021">
        <w:rPr>
          <w:lang w:val="uk-UA"/>
        </w:rPr>
        <w:t xml:space="preserve">з використанням енергії для приготування їжі, що зосереджене на використанні духовок і </w:t>
      </w:r>
      <w:r w:rsidR="00E24D1F" w:rsidRPr="002C4021">
        <w:rPr>
          <w:szCs w:val="24"/>
          <w:lang w:val="uk-UA"/>
        </w:rPr>
        <w:t xml:space="preserve">конфорок, і з цієї причини тоді як вимагається розбивка за типом палива для духовки та конфорок, подальші розбивки обмежуються реально віком або ефективністю. </w:t>
      </w:r>
    </w:p>
    <w:p w:rsidR="00D03095" w:rsidRPr="002C4021" w:rsidRDefault="00D03095" w:rsidP="001B53C4">
      <w:pPr>
        <w:pStyle w:val="a0"/>
        <w:jc w:val="both"/>
        <w:rPr>
          <w:szCs w:val="24"/>
          <w:lang w:val="uk-UA"/>
        </w:rPr>
      </w:pPr>
    </w:p>
    <w:p w:rsidR="001B53C4" w:rsidRPr="002C4021" w:rsidRDefault="00E24D1F" w:rsidP="001B53C4">
      <w:pPr>
        <w:pStyle w:val="a0"/>
        <w:jc w:val="both"/>
        <w:rPr>
          <w:szCs w:val="24"/>
          <w:lang w:val="uk-UA"/>
        </w:rPr>
      </w:pPr>
      <w:r w:rsidRPr="002C4021">
        <w:rPr>
          <w:szCs w:val="24"/>
          <w:lang w:val="uk-UA"/>
        </w:rPr>
        <w:t xml:space="preserve">Тоді як споживання електроенергії домашнього господарства може бути визначене на підставі рахунків та показань лічильника, розрахунок споживання електроенергії, пов’язаного з кожним предметом обладнання, представляє більші труднощі, оскільки конкретні показання лічильника зазвичай не пов’язані з кожним предметом обладнання. Таким чином, споживання енергії для окремих приладів може бути визначене шляхом моделювання або за допомогою методів вимірювання </w:t>
      </w:r>
      <w:r w:rsidR="001B53C4" w:rsidRPr="002C4021">
        <w:rPr>
          <w:i/>
          <w:szCs w:val="24"/>
          <w:lang w:val="uk-UA"/>
        </w:rPr>
        <w:t>in situ</w:t>
      </w:r>
      <w:r w:rsidR="001B53C4" w:rsidRPr="002C4021">
        <w:rPr>
          <w:szCs w:val="24"/>
          <w:lang w:val="uk-UA"/>
        </w:rPr>
        <w:t xml:space="preserve"> (</w:t>
      </w:r>
      <w:r w:rsidRPr="002C4021">
        <w:rPr>
          <w:szCs w:val="24"/>
          <w:lang w:val="uk-UA"/>
        </w:rPr>
        <w:t xml:space="preserve">див. </w:t>
      </w:r>
      <w:r w:rsidR="008519E6" w:rsidRPr="002C4021">
        <w:rPr>
          <w:b/>
          <w:szCs w:val="24"/>
          <w:lang w:val="uk-UA"/>
        </w:rPr>
        <w:t>під</w:t>
      </w:r>
      <w:r w:rsidRPr="002C4021">
        <w:rPr>
          <w:b/>
          <w:szCs w:val="24"/>
          <w:lang w:val="uk-UA"/>
        </w:rPr>
        <w:t>розділи 3.4 і 3.5</w:t>
      </w:r>
      <w:r w:rsidR="001B53C4" w:rsidRPr="002C4021">
        <w:rPr>
          <w:szCs w:val="24"/>
          <w:lang w:val="uk-UA"/>
        </w:rPr>
        <w:t>).</w:t>
      </w:r>
    </w:p>
    <w:p w:rsidR="00D03095" w:rsidRPr="002C4021" w:rsidRDefault="00D03095" w:rsidP="001B53C4">
      <w:pPr>
        <w:pStyle w:val="a0"/>
        <w:jc w:val="both"/>
        <w:rPr>
          <w:szCs w:val="24"/>
          <w:lang w:val="uk-UA"/>
        </w:rPr>
      </w:pPr>
    </w:p>
    <w:p w:rsidR="001B53C4" w:rsidRPr="002C4021" w:rsidRDefault="00391EB9" w:rsidP="001B53C4">
      <w:pPr>
        <w:pStyle w:val="a0"/>
        <w:jc w:val="both"/>
        <w:rPr>
          <w:szCs w:val="24"/>
          <w:lang w:val="uk-UA"/>
        </w:rPr>
      </w:pPr>
      <w:r w:rsidRPr="002C4021">
        <w:rPr>
          <w:szCs w:val="24"/>
          <w:lang w:val="uk-UA"/>
        </w:rPr>
        <w:t xml:space="preserve">При використанні моделювання основною інформацією буде існуючий </w:t>
      </w:r>
      <w:r w:rsidR="00247F15" w:rsidRPr="002C4021">
        <w:rPr>
          <w:szCs w:val="24"/>
          <w:lang w:val="uk-UA"/>
        </w:rPr>
        <w:t>запас</w:t>
      </w:r>
      <w:r w:rsidRPr="002C4021">
        <w:rPr>
          <w:szCs w:val="24"/>
          <w:lang w:val="uk-UA"/>
        </w:rPr>
        <w:t xml:space="preserve"> кожного приладу, що розглядається (зазвичай на валовій основі на підставі вибірки) та відповідне питоме споживання для репрезентативної вибірки приладів або рекомендацій виробників стосовно використання енергії. Рекомендується, що пи</w:t>
      </w:r>
      <w:r w:rsidR="003640F5" w:rsidRPr="002C4021">
        <w:rPr>
          <w:szCs w:val="24"/>
          <w:lang w:val="uk-UA"/>
        </w:rPr>
        <w:t xml:space="preserve">томі значення споживання, що використовуються, відображали характеристики споживання енергії на годину чи на одиницю послуги – прилад, а також параметри, такі як частота використання. Для останньої змінної існують дві альтернативи: включення питань в опитування, зосереджене на моделях використання обладнання, або вимірювання, що дозволяє визначити споживання з урахуванням звичок споживача. Більше інформації стосовно визначення </w:t>
      </w:r>
      <w:r w:rsidR="00A61314" w:rsidRPr="002C4021">
        <w:rPr>
          <w:szCs w:val="24"/>
          <w:lang w:val="uk-UA"/>
        </w:rPr>
        <w:t xml:space="preserve">обсягу споживання енергії приладів та споживання енергії для освітлення на основі моделювання міститься в </w:t>
      </w:r>
      <w:r w:rsidR="00A61314" w:rsidRPr="002C4021">
        <w:rPr>
          <w:b/>
          <w:szCs w:val="24"/>
          <w:lang w:val="uk-UA"/>
        </w:rPr>
        <w:t>розділі 3.4</w:t>
      </w:r>
      <w:r w:rsidR="001B53C4" w:rsidRPr="002C4021">
        <w:rPr>
          <w:szCs w:val="24"/>
          <w:lang w:val="uk-UA"/>
        </w:rPr>
        <w:t>.</w:t>
      </w:r>
    </w:p>
    <w:p w:rsidR="00D03095" w:rsidRPr="002C4021" w:rsidRDefault="00D03095" w:rsidP="001B53C4">
      <w:pPr>
        <w:pStyle w:val="a0"/>
        <w:jc w:val="both"/>
        <w:rPr>
          <w:szCs w:val="24"/>
          <w:lang w:val="uk-UA"/>
        </w:rPr>
      </w:pPr>
    </w:p>
    <w:p w:rsidR="001B53C4" w:rsidRPr="002C4021" w:rsidRDefault="003B1D74" w:rsidP="001B53C4">
      <w:pPr>
        <w:pStyle w:val="a0"/>
        <w:jc w:val="both"/>
        <w:rPr>
          <w:szCs w:val="24"/>
          <w:lang w:val="uk-UA"/>
        </w:rPr>
      </w:pPr>
      <w:r w:rsidRPr="002C4021">
        <w:rPr>
          <w:szCs w:val="24"/>
          <w:lang w:val="uk-UA"/>
        </w:rPr>
        <w:t xml:space="preserve">При використанні методу вимірювань </w:t>
      </w:r>
      <w:r w:rsidR="001B53C4" w:rsidRPr="002C4021">
        <w:rPr>
          <w:i/>
          <w:szCs w:val="24"/>
          <w:lang w:val="uk-UA"/>
        </w:rPr>
        <w:t>in situ</w:t>
      </w:r>
      <w:r w:rsidRPr="002C4021">
        <w:rPr>
          <w:szCs w:val="24"/>
          <w:lang w:val="uk-UA"/>
        </w:rPr>
        <w:t xml:space="preserve"> для визначення обсягу споживання приладів та споживання енергії для освітлення вимагається </w:t>
      </w:r>
      <w:r w:rsidR="00247F15" w:rsidRPr="002C4021">
        <w:rPr>
          <w:szCs w:val="24"/>
          <w:lang w:val="uk-UA"/>
        </w:rPr>
        <w:t>запас</w:t>
      </w:r>
      <w:r w:rsidRPr="002C4021">
        <w:rPr>
          <w:szCs w:val="24"/>
          <w:lang w:val="uk-UA"/>
        </w:rPr>
        <w:t xml:space="preserve"> електричних приладів з альтернативних статистичних або адміністративних джерел. Більше інформації про метод вимірювань </w:t>
      </w:r>
      <w:r w:rsidR="001B53C4" w:rsidRPr="002C4021">
        <w:rPr>
          <w:i/>
          <w:szCs w:val="24"/>
          <w:lang w:val="uk-UA"/>
        </w:rPr>
        <w:t>in situ</w:t>
      </w:r>
      <w:r w:rsidR="001B53C4" w:rsidRPr="002C4021">
        <w:rPr>
          <w:szCs w:val="24"/>
          <w:lang w:val="uk-UA"/>
        </w:rPr>
        <w:t xml:space="preserve"> </w:t>
      </w:r>
      <w:r w:rsidRPr="002C4021">
        <w:rPr>
          <w:szCs w:val="24"/>
          <w:lang w:val="uk-UA"/>
        </w:rPr>
        <w:t xml:space="preserve">можна знайти у </w:t>
      </w:r>
      <w:r w:rsidRPr="002C4021">
        <w:rPr>
          <w:b/>
          <w:szCs w:val="24"/>
          <w:lang w:val="uk-UA"/>
        </w:rPr>
        <w:t>розділі 3.5</w:t>
      </w:r>
      <w:r w:rsidRPr="002C4021">
        <w:rPr>
          <w:szCs w:val="24"/>
          <w:lang w:val="uk-UA"/>
        </w:rPr>
        <w:t xml:space="preserve"> цього керівництва. </w:t>
      </w:r>
    </w:p>
    <w:p w:rsidR="00D03095" w:rsidRPr="002C4021" w:rsidRDefault="00D03095" w:rsidP="001B53C4">
      <w:pPr>
        <w:pStyle w:val="a0"/>
        <w:jc w:val="both"/>
        <w:rPr>
          <w:szCs w:val="24"/>
          <w:lang w:val="uk-UA"/>
        </w:rPr>
      </w:pPr>
    </w:p>
    <w:p w:rsidR="001B53C4" w:rsidRPr="002C4021" w:rsidRDefault="00AD5D4E" w:rsidP="001B53C4">
      <w:pPr>
        <w:pStyle w:val="a0"/>
        <w:jc w:val="both"/>
        <w:rPr>
          <w:szCs w:val="24"/>
          <w:lang w:val="uk-UA"/>
        </w:rPr>
      </w:pPr>
      <w:r w:rsidRPr="002C4021">
        <w:rPr>
          <w:lang w:val="uk-UA"/>
        </w:rPr>
        <w:t xml:space="preserve">У </w:t>
      </w:r>
      <w:r w:rsidRPr="002C4021">
        <w:rPr>
          <w:b/>
          <w:lang w:val="uk-UA"/>
        </w:rPr>
        <w:t>Таблиці 6.5</w:t>
      </w:r>
      <w:r w:rsidRPr="002C4021">
        <w:rPr>
          <w:lang w:val="uk-UA"/>
        </w:rPr>
        <w:t xml:space="preserve"> пропонуються три рівні підходу для вимірювання споживання енергії для освітлення та приладів. Перший рівень розбиває прилади з урахуванням їх основного призначення: охолодження, миття, розвага та інша побутова електроніка</w:t>
      </w:r>
      <w:r w:rsidR="001B53C4" w:rsidRPr="002C4021">
        <w:rPr>
          <w:szCs w:val="24"/>
          <w:lang w:val="uk-UA"/>
        </w:rPr>
        <w:t xml:space="preserve">, </w:t>
      </w:r>
      <w:r w:rsidRPr="002C4021">
        <w:rPr>
          <w:szCs w:val="24"/>
          <w:lang w:val="uk-UA"/>
        </w:rPr>
        <w:t>комп’ютери</w:t>
      </w:r>
      <w:r w:rsidR="001B53C4" w:rsidRPr="002C4021">
        <w:rPr>
          <w:szCs w:val="24"/>
          <w:lang w:val="uk-UA"/>
        </w:rPr>
        <w:t xml:space="preserve">, </w:t>
      </w:r>
      <w:r w:rsidRPr="002C4021">
        <w:rPr>
          <w:szCs w:val="24"/>
          <w:lang w:val="uk-UA"/>
        </w:rPr>
        <w:t>освітлення та інше</w:t>
      </w:r>
      <w:r w:rsidR="001B53C4" w:rsidRPr="002C4021">
        <w:rPr>
          <w:szCs w:val="24"/>
          <w:lang w:val="uk-UA"/>
        </w:rPr>
        <w:t xml:space="preserve">. </w:t>
      </w:r>
      <w:r w:rsidR="00372786" w:rsidRPr="002C4021">
        <w:rPr>
          <w:szCs w:val="24"/>
          <w:lang w:val="uk-UA"/>
        </w:rPr>
        <w:t xml:space="preserve">Це розмежування є важливим для визначення інтенсивніше використовуваних енергопослуг. Приладами, що споживають найбільше енергії у домашньому господарстві, зазвичай є прилади, що призначені для збереження продуктів харчування; незважаючи на те, що їх споживання електроенергії не дуже високе, вони використовуються постійно та вимикаються лише нечасто з такою метою, як розморожування або під час тривалої відсутності родини. Комп’ютерне та електронне обладнання є іншими двома суттєвими енергоспоживачами з урахуванням їх значного зростання протягом останніх років. </w:t>
      </w:r>
    </w:p>
    <w:p w:rsidR="00D03095" w:rsidRPr="002C4021" w:rsidRDefault="00D03095" w:rsidP="001B53C4">
      <w:pPr>
        <w:pStyle w:val="a0"/>
        <w:jc w:val="both"/>
        <w:rPr>
          <w:szCs w:val="24"/>
          <w:lang w:val="uk-UA"/>
        </w:rPr>
      </w:pPr>
    </w:p>
    <w:p w:rsidR="001B53C4" w:rsidRPr="002C4021" w:rsidRDefault="00B01605" w:rsidP="001B53C4">
      <w:pPr>
        <w:pStyle w:val="a0"/>
        <w:jc w:val="both"/>
        <w:rPr>
          <w:szCs w:val="24"/>
          <w:lang w:val="uk-UA"/>
        </w:rPr>
      </w:pPr>
      <w:r w:rsidRPr="002C4021">
        <w:rPr>
          <w:szCs w:val="24"/>
          <w:lang w:val="uk-UA"/>
        </w:rPr>
        <w:t xml:space="preserve">Для тих країн, що хотіли б краще розуміти споживання енергії для освітлення </w:t>
      </w:r>
      <w:r w:rsidR="00CA7112" w:rsidRPr="002C4021">
        <w:rPr>
          <w:szCs w:val="24"/>
          <w:lang w:val="uk-UA"/>
        </w:rPr>
        <w:t>т</w:t>
      </w:r>
      <w:r w:rsidRPr="002C4021">
        <w:rPr>
          <w:szCs w:val="24"/>
          <w:lang w:val="uk-UA"/>
        </w:rPr>
        <w:t xml:space="preserve">а приладів, другий рівень докладності може застосовуватися для розширення розбивки споживання нижче загальних категорій, наприклад, у межах охолоджувальних приладів, вивчити ті, що призначені для </w:t>
      </w:r>
      <w:r w:rsidR="007537A7" w:rsidRPr="002C4021">
        <w:rPr>
          <w:szCs w:val="24"/>
          <w:lang w:val="uk-UA"/>
        </w:rPr>
        <w:t xml:space="preserve">охолодження продуктів харчування, а також ті, що призначені для заморожування продуктів харчування. Група вологих приладів може розглядати обладнання для прання одягу та миття посуду. Додаткова інформація може збиратися стосовно енергії, що використовується приладами в режимі очікування. Це питання докладніше описано у </w:t>
      </w:r>
      <w:r w:rsidR="007537A7" w:rsidRPr="002C4021">
        <w:rPr>
          <w:b/>
          <w:szCs w:val="24"/>
          <w:lang w:val="uk-UA"/>
        </w:rPr>
        <w:t>розділах 3.5 і 4.5</w:t>
      </w:r>
      <w:r w:rsidR="007537A7" w:rsidRPr="002C4021">
        <w:rPr>
          <w:szCs w:val="24"/>
          <w:lang w:val="uk-UA"/>
        </w:rPr>
        <w:t xml:space="preserve">, де </w:t>
      </w:r>
      <w:r w:rsidR="000D0F91" w:rsidRPr="002C4021">
        <w:rPr>
          <w:szCs w:val="24"/>
          <w:lang w:val="uk-UA"/>
        </w:rPr>
        <w:t xml:space="preserve">теорія і практика вимірювань споживання енергії в режимі очікування </w:t>
      </w:r>
      <w:r w:rsidR="001B53C4" w:rsidRPr="002C4021">
        <w:rPr>
          <w:i/>
          <w:szCs w:val="24"/>
          <w:lang w:val="uk-UA"/>
        </w:rPr>
        <w:t>in situ</w:t>
      </w:r>
      <w:r w:rsidR="000D0F91" w:rsidRPr="002C4021">
        <w:rPr>
          <w:szCs w:val="24"/>
          <w:lang w:val="uk-UA"/>
        </w:rPr>
        <w:t xml:space="preserve"> використовувалися в Іспанії</w:t>
      </w:r>
      <w:r w:rsidR="001B53C4" w:rsidRPr="002C4021">
        <w:rPr>
          <w:szCs w:val="24"/>
          <w:lang w:val="uk-UA"/>
        </w:rPr>
        <w:t>.</w:t>
      </w:r>
    </w:p>
    <w:p w:rsidR="00D03095" w:rsidRPr="002C4021" w:rsidRDefault="00D03095" w:rsidP="001B53C4">
      <w:pPr>
        <w:pStyle w:val="a0"/>
        <w:jc w:val="both"/>
        <w:rPr>
          <w:szCs w:val="24"/>
          <w:lang w:val="uk-UA"/>
        </w:rPr>
      </w:pPr>
    </w:p>
    <w:p w:rsidR="001B53C4" w:rsidRPr="002C4021" w:rsidRDefault="000D0F91" w:rsidP="001B53C4">
      <w:pPr>
        <w:pStyle w:val="a0"/>
        <w:jc w:val="both"/>
        <w:rPr>
          <w:szCs w:val="24"/>
          <w:lang w:val="uk-UA"/>
        </w:rPr>
      </w:pPr>
      <w:r w:rsidRPr="002C4021">
        <w:rPr>
          <w:szCs w:val="24"/>
          <w:lang w:val="uk-UA"/>
        </w:rPr>
        <w:t xml:space="preserve">Останній рівень розширює аналіз з урахуванням енергоефективності кожного приладу. Для цього кожен прилад групується за віком </w:t>
      </w:r>
      <w:r w:rsidR="001B53C4" w:rsidRPr="002C4021">
        <w:rPr>
          <w:szCs w:val="24"/>
          <w:lang w:val="uk-UA"/>
        </w:rPr>
        <w:t>(</w:t>
      </w:r>
      <w:r w:rsidRPr="002C4021">
        <w:rPr>
          <w:szCs w:val="24"/>
          <w:lang w:val="uk-UA"/>
        </w:rPr>
        <w:t>у межах вікових груп</w:t>
      </w:r>
      <w:r w:rsidR="001B53C4" w:rsidRPr="002C4021">
        <w:rPr>
          <w:szCs w:val="24"/>
          <w:lang w:val="uk-UA"/>
        </w:rPr>
        <w:t xml:space="preserve">) </w:t>
      </w:r>
      <w:r w:rsidRPr="002C4021">
        <w:rPr>
          <w:szCs w:val="24"/>
          <w:lang w:val="uk-UA"/>
        </w:rPr>
        <w:t>або за класами відповідно до маркованої ефективності.</w:t>
      </w:r>
    </w:p>
    <w:p w:rsidR="00D03095" w:rsidRPr="002C4021" w:rsidRDefault="00D03095" w:rsidP="001B53C4">
      <w:pPr>
        <w:pStyle w:val="a0"/>
        <w:jc w:val="both"/>
        <w:rPr>
          <w:szCs w:val="24"/>
          <w:lang w:val="uk-UA"/>
        </w:rPr>
      </w:pPr>
    </w:p>
    <w:p w:rsidR="00B01605" w:rsidRPr="002C4021" w:rsidRDefault="00B01605" w:rsidP="001B53C4">
      <w:pPr>
        <w:pStyle w:val="a0"/>
        <w:jc w:val="both"/>
        <w:rPr>
          <w:b/>
          <w:szCs w:val="24"/>
          <w:lang w:val="uk-UA"/>
        </w:rPr>
      </w:pPr>
      <w:r w:rsidRPr="002C4021">
        <w:rPr>
          <w:b/>
          <w:szCs w:val="24"/>
          <w:lang w:val="uk-UA"/>
        </w:rPr>
        <w:t>Таблиця 6.5: Освітлення та електричні прилади</w:t>
      </w:r>
    </w:p>
    <w:p w:rsidR="00B01605" w:rsidRPr="002C4021" w:rsidRDefault="00B01605"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90"/>
        <w:gridCol w:w="3191"/>
        <w:gridCol w:w="3191"/>
      </w:tblGrid>
      <w:tr w:rsidR="00B01605" w:rsidRPr="002C4021" w:rsidTr="000E1CED">
        <w:tc>
          <w:tcPr>
            <w:tcW w:w="3190" w:type="dxa"/>
            <w:shd w:val="clear" w:color="auto" w:fill="D9D9D9"/>
          </w:tcPr>
          <w:p w:rsidR="00B01605" w:rsidRPr="002C4021" w:rsidRDefault="00527879" w:rsidP="000E1CED">
            <w:pPr>
              <w:pStyle w:val="a0"/>
              <w:jc w:val="center"/>
              <w:rPr>
                <w:b/>
                <w:sz w:val="20"/>
                <w:szCs w:val="20"/>
                <w:lang w:val="uk-UA"/>
              </w:rPr>
            </w:pPr>
            <w:r w:rsidRPr="002C4021">
              <w:rPr>
                <w:b/>
                <w:sz w:val="20"/>
                <w:szCs w:val="20"/>
                <w:lang w:val="uk-UA"/>
              </w:rPr>
              <w:t>Рівень 1</w:t>
            </w:r>
          </w:p>
        </w:tc>
        <w:tc>
          <w:tcPr>
            <w:tcW w:w="3191" w:type="dxa"/>
            <w:shd w:val="clear" w:color="auto" w:fill="D9D9D9"/>
          </w:tcPr>
          <w:p w:rsidR="00B01605" w:rsidRPr="002C4021" w:rsidRDefault="00527879" w:rsidP="000E1CED">
            <w:pPr>
              <w:pStyle w:val="a0"/>
              <w:jc w:val="center"/>
              <w:rPr>
                <w:b/>
                <w:sz w:val="20"/>
                <w:szCs w:val="20"/>
                <w:lang w:val="uk-UA"/>
              </w:rPr>
            </w:pPr>
            <w:r w:rsidRPr="002C4021">
              <w:rPr>
                <w:b/>
                <w:sz w:val="20"/>
                <w:szCs w:val="20"/>
                <w:lang w:val="uk-UA"/>
              </w:rPr>
              <w:t>Рівень 2</w:t>
            </w:r>
          </w:p>
        </w:tc>
        <w:tc>
          <w:tcPr>
            <w:tcW w:w="3191" w:type="dxa"/>
            <w:shd w:val="clear" w:color="auto" w:fill="D9D9D9"/>
          </w:tcPr>
          <w:p w:rsidR="00B01605" w:rsidRPr="002C4021" w:rsidRDefault="00527879" w:rsidP="000E1CED">
            <w:pPr>
              <w:pStyle w:val="a0"/>
              <w:jc w:val="center"/>
              <w:rPr>
                <w:b/>
                <w:sz w:val="20"/>
                <w:szCs w:val="20"/>
                <w:lang w:val="uk-UA"/>
              </w:rPr>
            </w:pPr>
            <w:r w:rsidRPr="002C4021">
              <w:rPr>
                <w:b/>
                <w:sz w:val="20"/>
                <w:szCs w:val="20"/>
                <w:lang w:val="uk-UA"/>
              </w:rPr>
              <w:t>Рівень 3</w:t>
            </w:r>
          </w:p>
        </w:tc>
      </w:tr>
      <w:tr w:rsidR="00D70769" w:rsidRPr="002C4021" w:rsidTr="000E1CED">
        <w:tc>
          <w:tcPr>
            <w:tcW w:w="3190" w:type="dxa"/>
            <w:vMerge w:val="restart"/>
            <w:vAlign w:val="center"/>
          </w:tcPr>
          <w:p w:rsidR="00D70769" w:rsidRPr="002C4021" w:rsidRDefault="00D70769" w:rsidP="000E1CED">
            <w:pPr>
              <w:pStyle w:val="a0"/>
              <w:jc w:val="center"/>
              <w:rPr>
                <w:b/>
                <w:sz w:val="20"/>
                <w:szCs w:val="20"/>
                <w:lang w:val="uk-UA"/>
              </w:rPr>
            </w:pPr>
            <w:r w:rsidRPr="002C4021">
              <w:rPr>
                <w:b/>
                <w:sz w:val="20"/>
                <w:szCs w:val="20"/>
                <w:lang w:val="uk-UA"/>
              </w:rPr>
              <w:t>Освітлення</w:t>
            </w:r>
          </w:p>
        </w:tc>
        <w:tc>
          <w:tcPr>
            <w:tcW w:w="3191" w:type="dxa"/>
          </w:tcPr>
          <w:p w:rsidR="00D70769" w:rsidRPr="002C4021" w:rsidRDefault="006C7713" w:rsidP="00A6026C">
            <w:pPr>
              <w:pStyle w:val="a0"/>
              <w:rPr>
                <w:sz w:val="20"/>
                <w:szCs w:val="20"/>
                <w:lang w:val="uk-UA"/>
              </w:rPr>
            </w:pPr>
            <w:r w:rsidRPr="002C4021">
              <w:rPr>
                <w:sz w:val="20"/>
                <w:szCs w:val="20"/>
                <w:lang w:val="uk-UA"/>
              </w:rPr>
              <w:t>Лампи розжарювання</w:t>
            </w:r>
          </w:p>
        </w:tc>
        <w:tc>
          <w:tcPr>
            <w:tcW w:w="3191" w:type="dxa"/>
            <w:vMerge w:val="restart"/>
          </w:tcPr>
          <w:p w:rsidR="00D70769" w:rsidRPr="002C4021" w:rsidRDefault="00C47685" w:rsidP="00A6026C">
            <w:pPr>
              <w:pStyle w:val="a0"/>
              <w:rPr>
                <w:sz w:val="20"/>
                <w:szCs w:val="20"/>
                <w:lang w:val="uk-UA"/>
              </w:rPr>
            </w:pPr>
            <w:r w:rsidRPr="002C4021">
              <w:rPr>
                <w:sz w:val="20"/>
                <w:szCs w:val="20"/>
                <w:lang w:val="uk-UA"/>
              </w:rPr>
              <w:t>Без додаткової розбивки</w:t>
            </w: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6C7713" w:rsidP="00A6026C">
            <w:pPr>
              <w:pStyle w:val="a0"/>
              <w:rPr>
                <w:sz w:val="20"/>
                <w:szCs w:val="20"/>
                <w:lang w:val="uk-UA"/>
              </w:rPr>
            </w:pPr>
            <w:r w:rsidRPr="002C4021">
              <w:rPr>
                <w:sz w:val="20"/>
                <w:szCs w:val="20"/>
                <w:lang w:val="uk-UA"/>
              </w:rPr>
              <w:t>Компактні флуоресцентні лампи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6C7713" w:rsidP="00A6026C">
            <w:pPr>
              <w:pStyle w:val="a0"/>
              <w:rPr>
                <w:sz w:val="20"/>
                <w:szCs w:val="20"/>
                <w:lang w:val="uk-UA"/>
              </w:rPr>
            </w:pPr>
            <w:r w:rsidRPr="002C4021">
              <w:rPr>
                <w:sz w:val="20"/>
                <w:szCs w:val="20"/>
                <w:lang w:val="uk-UA"/>
              </w:rPr>
              <w:t>Галогенові лампи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6C7713" w:rsidP="00A6026C">
            <w:pPr>
              <w:pStyle w:val="a0"/>
              <w:rPr>
                <w:sz w:val="20"/>
                <w:szCs w:val="20"/>
                <w:lang w:val="uk-UA"/>
              </w:rPr>
            </w:pPr>
            <w:r w:rsidRPr="002C4021">
              <w:rPr>
                <w:sz w:val="20"/>
                <w:szCs w:val="20"/>
                <w:lang w:val="uk-UA"/>
              </w:rPr>
              <w:t>Флуоресцентні лампи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6C7713" w:rsidP="00A6026C">
            <w:pPr>
              <w:pStyle w:val="a0"/>
              <w:rPr>
                <w:sz w:val="20"/>
                <w:szCs w:val="20"/>
                <w:lang w:val="uk-UA"/>
              </w:rPr>
            </w:pPr>
            <w:r w:rsidRPr="002C4021">
              <w:rPr>
                <w:sz w:val="20"/>
                <w:szCs w:val="20"/>
                <w:lang w:val="uk-UA"/>
              </w:rPr>
              <w:t>Світлодіоди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restart"/>
            <w:vAlign w:val="center"/>
          </w:tcPr>
          <w:p w:rsidR="00D70769" w:rsidRPr="002C4021" w:rsidRDefault="00D70769" w:rsidP="000E1CED">
            <w:pPr>
              <w:pStyle w:val="a0"/>
              <w:jc w:val="center"/>
              <w:rPr>
                <w:b/>
                <w:sz w:val="20"/>
                <w:szCs w:val="20"/>
                <w:lang w:val="uk-UA"/>
              </w:rPr>
            </w:pPr>
            <w:r w:rsidRPr="002C4021">
              <w:rPr>
                <w:b/>
                <w:sz w:val="20"/>
                <w:szCs w:val="20"/>
                <w:lang w:val="uk-UA"/>
              </w:rPr>
              <w:t>Холодні прилади</w:t>
            </w:r>
          </w:p>
        </w:tc>
        <w:tc>
          <w:tcPr>
            <w:tcW w:w="3191" w:type="dxa"/>
          </w:tcPr>
          <w:p w:rsidR="00D70769" w:rsidRPr="002C4021" w:rsidRDefault="006C7713" w:rsidP="00A6026C">
            <w:pPr>
              <w:pStyle w:val="a0"/>
              <w:rPr>
                <w:sz w:val="20"/>
                <w:szCs w:val="20"/>
                <w:lang w:val="uk-UA"/>
              </w:rPr>
            </w:pPr>
            <w:r w:rsidRPr="002C4021">
              <w:rPr>
                <w:sz w:val="20"/>
                <w:szCs w:val="20"/>
                <w:lang w:val="uk-UA"/>
              </w:rPr>
              <w:t>Холодильник</w:t>
            </w:r>
          </w:p>
        </w:tc>
        <w:tc>
          <w:tcPr>
            <w:tcW w:w="3191" w:type="dxa"/>
            <w:vMerge w:val="restart"/>
          </w:tcPr>
          <w:p w:rsidR="00D70769" w:rsidRPr="002C4021" w:rsidRDefault="00C47685" w:rsidP="00A6026C">
            <w:pPr>
              <w:pStyle w:val="a0"/>
              <w:rPr>
                <w:sz w:val="20"/>
                <w:szCs w:val="20"/>
                <w:lang w:val="uk-UA"/>
              </w:rPr>
            </w:pPr>
            <w:r w:rsidRPr="002C4021">
              <w:rPr>
                <w:sz w:val="20"/>
                <w:szCs w:val="20"/>
                <w:lang w:val="uk-UA"/>
              </w:rPr>
              <w:t>Вікові групи – або класи ефективності за маркуванням</w:t>
            </w: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Морозильна камера у складі холодильника</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Окрема морозильна камера</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restart"/>
            <w:vAlign w:val="center"/>
          </w:tcPr>
          <w:p w:rsidR="00D70769" w:rsidRPr="002C4021" w:rsidRDefault="00D70769" w:rsidP="000E1CED">
            <w:pPr>
              <w:pStyle w:val="a0"/>
              <w:jc w:val="center"/>
              <w:rPr>
                <w:b/>
                <w:sz w:val="20"/>
                <w:szCs w:val="20"/>
                <w:lang w:val="uk-UA"/>
              </w:rPr>
            </w:pPr>
            <w:r w:rsidRPr="002C4021">
              <w:rPr>
                <w:b/>
                <w:sz w:val="20"/>
                <w:szCs w:val="20"/>
                <w:lang w:val="uk-UA"/>
              </w:rPr>
              <w:t>Вологі прилади</w:t>
            </w:r>
          </w:p>
        </w:tc>
        <w:tc>
          <w:tcPr>
            <w:tcW w:w="3191" w:type="dxa"/>
          </w:tcPr>
          <w:p w:rsidR="00D70769" w:rsidRPr="002C4021" w:rsidRDefault="00A76E61" w:rsidP="00A6026C">
            <w:pPr>
              <w:pStyle w:val="a0"/>
              <w:rPr>
                <w:sz w:val="20"/>
                <w:szCs w:val="20"/>
                <w:lang w:val="uk-UA"/>
              </w:rPr>
            </w:pPr>
            <w:r w:rsidRPr="002C4021">
              <w:rPr>
                <w:sz w:val="20"/>
                <w:szCs w:val="20"/>
                <w:lang w:val="uk-UA"/>
              </w:rPr>
              <w:t>Пральна машина</w:t>
            </w:r>
          </w:p>
        </w:tc>
        <w:tc>
          <w:tcPr>
            <w:tcW w:w="3191" w:type="dxa"/>
            <w:vMerge w:val="restart"/>
          </w:tcPr>
          <w:p w:rsidR="00D70769" w:rsidRPr="002C4021" w:rsidRDefault="00C47685" w:rsidP="00A6026C">
            <w:pPr>
              <w:pStyle w:val="a0"/>
              <w:rPr>
                <w:sz w:val="20"/>
                <w:szCs w:val="20"/>
                <w:lang w:val="uk-UA"/>
              </w:rPr>
            </w:pPr>
            <w:r w:rsidRPr="002C4021">
              <w:rPr>
                <w:sz w:val="20"/>
                <w:szCs w:val="20"/>
                <w:lang w:val="uk-UA"/>
              </w:rPr>
              <w:t>Вікові групи – або класи ефективності за маркуванням</w:t>
            </w: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Пральна машина з сушаркою</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Сушарка</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Посудомийна машина</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restart"/>
            <w:vAlign w:val="center"/>
          </w:tcPr>
          <w:p w:rsidR="00D70769" w:rsidRPr="002C4021" w:rsidRDefault="00D70769" w:rsidP="000E1CED">
            <w:pPr>
              <w:pStyle w:val="a0"/>
              <w:jc w:val="center"/>
              <w:rPr>
                <w:b/>
                <w:sz w:val="20"/>
                <w:szCs w:val="20"/>
                <w:lang w:val="uk-UA"/>
              </w:rPr>
            </w:pPr>
            <w:r w:rsidRPr="002C4021">
              <w:rPr>
                <w:b/>
                <w:sz w:val="20"/>
                <w:szCs w:val="20"/>
                <w:lang w:val="uk-UA"/>
              </w:rPr>
              <w:t>Побутова електроніка та комп’ютери</w:t>
            </w:r>
          </w:p>
        </w:tc>
        <w:tc>
          <w:tcPr>
            <w:tcW w:w="3191" w:type="dxa"/>
          </w:tcPr>
          <w:p w:rsidR="00D70769" w:rsidRPr="002C4021" w:rsidRDefault="00A76E61" w:rsidP="00A6026C">
            <w:pPr>
              <w:pStyle w:val="a0"/>
              <w:rPr>
                <w:sz w:val="20"/>
                <w:szCs w:val="20"/>
                <w:lang w:val="uk-UA"/>
              </w:rPr>
            </w:pPr>
            <w:r w:rsidRPr="002C4021">
              <w:rPr>
                <w:sz w:val="20"/>
                <w:szCs w:val="20"/>
                <w:lang w:val="uk-UA"/>
              </w:rPr>
              <w:t>Телевізор</w:t>
            </w:r>
          </w:p>
        </w:tc>
        <w:tc>
          <w:tcPr>
            <w:tcW w:w="3191" w:type="dxa"/>
            <w:vMerge w:val="restart"/>
          </w:tcPr>
          <w:p w:rsidR="00D70769" w:rsidRPr="002C4021" w:rsidRDefault="00C47685" w:rsidP="00A6026C">
            <w:pPr>
              <w:pStyle w:val="a0"/>
              <w:rPr>
                <w:sz w:val="20"/>
                <w:szCs w:val="20"/>
                <w:lang w:val="uk-UA"/>
              </w:rPr>
            </w:pPr>
            <w:r w:rsidRPr="002C4021">
              <w:rPr>
                <w:sz w:val="20"/>
                <w:szCs w:val="20"/>
                <w:lang w:val="uk-UA"/>
              </w:rPr>
              <w:t>Вікові групи – або класи ефективності за маркуванням</w:t>
            </w: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Супутник/кабельна коробка</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DVD/VCR/Blue-Ray</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Музичне обладнання</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 xml:space="preserve">Настільний комп’ютер </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 xml:space="preserve">Переносний комп’ютер </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Монітори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Принтери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Багатофункціональні пристрої</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A76E61" w:rsidP="00A6026C">
            <w:pPr>
              <w:pStyle w:val="a0"/>
              <w:rPr>
                <w:sz w:val="20"/>
                <w:szCs w:val="20"/>
                <w:lang w:val="uk-UA"/>
              </w:rPr>
            </w:pPr>
            <w:r w:rsidRPr="002C4021">
              <w:rPr>
                <w:sz w:val="20"/>
                <w:szCs w:val="20"/>
                <w:lang w:val="uk-UA"/>
              </w:rPr>
              <w:t>Зовнішній модем</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7665B2" w:rsidP="00A6026C">
            <w:pPr>
              <w:pStyle w:val="a0"/>
              <w:rPr>
                <w:sz w:val="20"/>
                <w:szCs w:val="20"/>
                <w:lang w:val="uk-UA"/>
              </w:rPr>
            </w:pPr>
            <w:r w:rsidRPr="002C4021">
              <w:rPr>
                <w:sz w:val="20"/>
                <w:szCs w:val="20"/>
                <w:lang w:val="uk-UA"/>
              </w:rPr>
              <w:t>Інші ТВ та ІТ прилади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restart"/>
            <w:vAlign w:val="center"/>
          </w:tcPr>
          <w:p w:rsidR="00D70769" w:rsidRPr="002C4021" w:rsidRDefault="006C7713" w:rsidP="000E1CED">
            <w:pPr>
              <w:pStyle w:val="a0"/>
              <w:jc w:val="center"/>
              <w:rPr>
                <w:b/>
                <w:sz w:val="20"/>
                <w:szCs w:val="20"/>
                <w:lang w:val="uk-UA"/>
              </w:rPr>
            </w:pPr>
            <w:r w:rsidRPr="002C4021">
              <w:rPr>
                <w:b/>
                <w:sz w:val="20"/>
                <w:szCs w:val="20"/>
                <w:lang w:val="uk-UA"/>
              </w:rPr>
              <w:t>Прилади для приготування їжі</w:t>
            </w:r>
          </w:p>
        </w:tc>
        <w:tc>
          <w:tcPr>
            <w:tcW w:w="3191" w:type="dxa"/>
          </w:tcPr>
          <w:p w:rsidR="00D70769" w:rsidRPr="002C4021" w:rsidRDefault="007665B2" w:rsidP="00A6026C">
            <w:pPr>
              <w:pStyle w:val="a0"/>
              <w:rPr>
                <w:sz w:val="20"/>
                <w:szCs w:val="20"/>
                <w:lang w:val="uk-UA"/>
              </w:rPr>
            </w:pPr>
            <w:r w:rsidRPr="002C4021">
              <w:rPr>
                <w:sz w:val="20"/>
                <w:szCs w:val="20"/>
                <w:lang w:val="uk-UA"/>
              </w:rPr>
              <w:t>Мікрохвильові печі</w:t>
            </w:r>
          </w:p>
        </w:tc>
        <w:tc>
          <w:tcPr>
            <w:tcW w:w="3191" w:type="dxa"/>
            <w:vMerge w:val="restart"/>
          </w:tcPr>
          <w:p w:rsidR="00D70769" w:rsidRPr="002C4021" w:rsidRDefault="00C47685" w:rsidP="00A6026C">
            <w:pPr>
              <w:pStyle w:val="a0"/>
              <w:rPr>
                <w:sz w:val="20"/>
                <w:szCs w:val="20"/>
                <w:lang w:val="uk-UA"/>
              </w:rPr>
            </w:pPr>
            <w:r w:rsidRPr="002C4021">
              <w:rPr>
                <w:sz w:val="20"/>
                <w:szCs w:val="20"/>
                <w:lang w:val="uk-UA"/>
              </w:rPr>
              <w:t xml:space="preserve">Вікові групи – або класи ефективності </w:t>
            </w: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7665B2" w:rsidP="00A6026C">
            <w:pPr>
              <w:pStyle w:val="a0"/>
              <w:rPr>
                <w:sz w:val="20"/>
                <w:szCs w:val="20"/>
                <w:lang w:val="uk-UA"/>
              </w:rPr>
            </w:pPr>
            <w:r w:rsidRPr="002C4021">
              <w:rPr>
                <w:sz w:val="20"/>
                <w:szCs w:val="20"/>
                <w:lang w:val="uk-UA"/>
              </w:rPr>
              <w:t>Чайники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7665B2" w:rsidP="00A6026C">
            <w:pPr>
              <w:pStyle w:val="a0"/>
              <w:rPr>
                <w:sz w:val="20"/>
                <w:szCs w:val="20"/>
                <w:lang w:val="uk-UA"/>
              </w:rPr>
            </w:pPr>
            <w:r w:rsidRPr="002C4021">
              <w:rPr>
                <w:sz w:val="20"/>
                <w:szCs w:val="20"/>
                <w:lang w:val="uk-UA"/>
              </w:rPr>
              <w:t>Кавоварки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7665B2" w:rsidP="00A6026C">
            <w:pPr>
              <w:pStyle w:val="a0"/>
              <w:rPr>
                <w:sz w:val="20"/>
                <w:szCs w:val="20"/>
                <w:lang w:val="uk-UA"/>
              </w:rPr>
            </w:pPr>
            <w:r w:rsidRPr="002C4021">
              <w:rPr>
                <w:sz w:val="20"/>
                <w:szCs w:val="20"/>
                <w:lang w:val="uk-UA"/>
              </w:rPr>
              <w:t>Тостери</w:t>
            </w:r>
          </w:p>
        </w:tc>
        <w:tc>
          <w:tcPr>
            <w:tcW w:w="3191" w:type="dxa"/>
            <w:vMerge/>
          </w:tcPr>
          <w:p w:rsidR="00D70769" w:rsidRPr="002C4021" w:rsidRDefault="00D70769" w:rsidP="00A6026C">
            <w:pPr>
              <w:pStyle w:val="a0"/>
              <w:rPr>
                <w:sz w:val="20"/>
                <w:szCs w:val="20"/>
                <w:lang w:val="uk-UA"/>
              </w:rPr>
            </w:pPr>
          </w:p>
        </w:tc>
      </w:tr>
      <w:tr w:rsidR="00D70769" w:rsidRPr="002C4021" w:rsidTr="000E1CED">
        <w:tc>
          <w:tcPr>
            <w:tcW w:w="3190" w:type="dxa"/>
            <w:vMerge/>
            <w:vAlign w:val="center"/>
          </w:tcPr>
          <w:p w:rsidR="00D70769" w:rsidRPr="002C4021" w:rsidRDefault="00D70769" w:rsidP="000E1CED">
            <w:pPr>
              <w:pStyle w:val="a0"/>
              <w:jc w:val="center"/>
              <w:rPr>
                <w:b/>
                <w:sz w:val="20"/>
                <w:szCs w:val="20"/>
                <w:lang w:val="uk-UA"/>
              </w:rPr>
            </w:pPr>
          </w:p>
        </w:tc>
        <w:tc>
          <w:tcPr>
            <w:tcW w:w="3191" w:type="dxa"/>
          </w:tcPr>
          <w:p w:rsidR="00D70769" w:rsidRPr="002C4021" w:rsidRDefault="007665B2" w:rsidP="00A6026C">
            <w:pPr>
              <w:pStyle w:val="a0"/>
              <w:rPr>
                <w:sz w:val="20"/>
                <w:szCs w:val="20"/>
                <w:lang w:val="uk-UA"/>
              </w:rPr>
            </w:pPr>
            <w:r w:rsidRPr="002C4021">
              <w:rPr>
                <w:sz w:val="20"/>
                <w:szCs w:val="20"/>
                <w:lang w:val="uk-UA"/>
              </w:rPr>
              <w:t>Інше обладнання для приготування їжі</w:t>
            </w:r>
          </w:p>
        </w:tc>
        <w:tc>
          <w:tcPr>
            <w:tcW w:w="3191" w:type="dxa"/>
            <w:vMerge/>
          </w:tcPr>
          <w:p w:rsidR="00D70769" w:rsidRPr="002C4021" w:rsidRDefault="00D70769" w:rsidP="00A6026C">
            <w:pPr>
              <w:pStyle w:val="a0"/>
              <w:rPr>
                <w:sz w:val="20"/>
                <w:szCs w:val="20"/>
                <w:lang w:val="uk-UA"/>
              </w:rPr>
            </w:pPr>
          </w:p>
        </w:tc>
      </w:tr>
      <w:tr w:rsidR="007665B2" w:rsidRPr="002C4021" w:rsidTr="000E1CED">
        <w:tc>
          <w:tcPr>
            <w:tcW w:w="3190" w:type="dxa"/>
            <w:vMerge w:val="restart"/>
            <w:vAlign w:val="center"/>
          </w:tcPr>
          <w:p w:rsidR="007665B2" w:rsidRPr="002C4021" w:rsidRDefault="007665B2" w:rsidP="000E1CED">
            <w:pPr>
              <w:pStyle w:val="a0"/>
              <w:jc w:val="center"/>
              <w:rPr>
                <w:b/>
                <w:sz w:val="20"/>
                <w:szCs w:val="20"/>
                <w:lang w:val="uk-UA"/>
              </w:rPr>
            </w:pPr>
            <w:r w:rsidRPr="002C4021">
              <w:rPr>
                <w:b/>
                <w:sz w:val="20"/>
                <w:szCs w:val="20"/>
                <w:lang w:val="uk-UA"/>
              </w:rPr>
              <w:t>Інші споживачі</w:t>
            </w:r>
          </w:p>
        </w:tc>
        <w:tc>
          <w:tcPr>
            <w:tcW w:w="3191" w:type="dxa"/>
          </w:tcPr>
          <w:p w:rsidR="007665B2" w:rsidRPr="002C4021" w:rsidRDefault="007665B2" w:rsidP="00A6026C">
            <w:pPr>
              <w:pStyle w:val="a0"/>
              <w:rPr>
                <w:sz w:val="20"/>
                <w:szCs w:val="20"/>
                <w:lang w:val="uk-UA"/>
              </w:rPr>
            </w:pPr>
            <w:r w:rsidRPr="002C4021">
              <w:rPr>
                <w:sz w:val="20"/>
                <w:szCs w:val="20"/>
                <w:lang w:val="uk-UA"/>
              </w:rPr>
              <w:t>Праска</w:t>
            </w:r>
          </w:p>
        </w:tc>
        <w:tc>
          <w:tcPr>
            <w:tcW w:w="3191" w:type="dxa"/>
            <w:vMerge w:val="restart"/>
          </w:tcPr>
          <w:p w:rsidR="007665B2" w:rsidRPr="002C4021" w:rsidRDefault="00C47685" w:rsidP="00A6026C">
            <w:pPr>
              <w:pStyle w:val="a0"/>
              <w:rPr>
                <w:sz w:val="20"/>
                <w:szCs w:val="20"/>
                <w:lang w:val="uk-UA"/>
              </w:rPr>
            </w:pPr>
            <w:r w:rsidRPr="002C4021">
              <w:rPr>
                <w:sz w:val="20"/>
                <w:szCs w:val="20"/>
                <w:lang w:val="uk-UA"/>
              </w:rPr>
              <w:t xml:space="preserve">Вікові групи – або класи ефективності </w:t>
            </w:r>
          </w:p>
        </w:tc>
      </w:tr>
      <w:tr w:rsidR="007665B2" w:rsidRPr="002C4021" w:rsidTr="000E1CED">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2C4021">
            <w:pPr>
              <w:pStyle w:val="a0"/>
              <w:rPr>
                <w:sz w:val="20"/>
                <w:szCs w:val="20"/>
                <w:lang w:val="uk-UA"/>
              </w:rPr>
            </w:pPr>
            <w:r w:rsidRPr="002C4021">
              <w:rPr>
                <w:sz w:val="20"/>
                <w:szCs w:val="20"/>
                <w:lang w:val="uk-UA"/>
              </w:rPr>
              <w:t>Пилос</w:t>
            </w:r>
            <w:r w:rsidR="002C4021">
              <w:rPr>
                <w:sz w:val="20"/>
                <w:szCs w:val="20"/>
                <w:lang w:val="uk-UA"/>
              </w:rPr>
              <w:t>ос</w:t>
            </w:r>
          </w:p>
        </w:tc>
        <w:tc>
          <w:tcPr>
            <w:tcW w:w="3191" w:type="dxa"/>
            <w:vMerge/>
          </w:tcPr>
          <w:p w:rsidR="007665B2" w:rsidRPr="002C4021" w:rsidRDefault="007665B2" w:rsidP="00A6026C">
            <w:pPr>
              <w:pStyle w:val="a0"/>
              <w:rPr>
                <w:sz w:val="20"/>
                <w:szCs w:val="20"/>
                <w:lang w:val="uk-UA"/>
              </w:rPr>
            </w:pPr>
          </w:p>
        </w:tc>
      </w:tr>
      <w:tr w:rsidR="007665B2" w:rsidRPr="002C4021" w:rsidTr="000E1CED">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Електричні зовнішні обігрівачі</w:t>
            </w:r>
          </w:p>
        </w:tc>
        <w:tc>
          <w:tcPr>
            <w:tcW w:w="3191" w:type="dxa"/>
            <w:vMerge/>
          </w:tcPr>
          <w:p w:rsidR="007665B2" w:rsidRPr="002C4021" w:rsidRDefault="007665B2" w:rsidP="00A6026C">
            <w:pPr>
              <w:pStyle w:val="a0"/>
              <w:rPr>
                <w:sz w:val="20"/>
                <w:szCs w:val="20"/>
                <w:lang w:val="uk-UA"/>
              </w:rPr>
            </w:pPr>
          </w:p>
        </w:tc>
      </w:tr>
      <w:tr w:rsidR="007665B2" w:rsidRPr="002C4021" w:rsidTr="000E1CED">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Електричні газонокосарки</w:t>
            </w:r>
          </w:p>
        </w:tc>
        <w:tc>
          <w:tcPr>
            <w:tcW w:w="3191" w:type="dxa"/>
            <w:vMerge/>
          </w:tcPr>
          <w:p w:rsidR="007665B2" w:rsidRPr="002C4021" w:rsidRDefault="007665B2" w:rsidP="00A6026C">
            <w:pPr>
              <w:pStyle w:val="a0"/>
              <w:rPr>
                <w:sz w:val="20"/>
                <w:szCs w:val="20"/>
                <w:lang w:val="uk-UA"/>
              </w:rPr>
            </w:pPr>
          </w:p>
        </w:tc>
      </w:tr>
      <w:tr w:rsidR="007665B2" w:rsidRPr="002C4021" w:rsidTr="000E1CED">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Вентилятори</w:t>
            </w:r>
          </w:p>
        </w:tc>
        <w:tc>
          <w:tcPr>
            <w:tcW w:w="3191" w:type="dxa"/>
            <w:vMerge/>
          </w:tcPr>
          <w:p w:rsidR="007665B2" w:rsidRPr="002C4021" w:rsidRDefault="007665B2" w:rsidP="00A6026C">
            <w:pPr>
              <w:pStyle w:val="a0"/>
              <w:rPr>
                <w:sz w:val="20"/>
                <w:szCs w:val="20"/>
                <w:lang w:val="uk-UA"/>
              </w:rPr>
            </w:pPr>
          </w:p>
        </w:tc>
      </w:tr>
      <w:tr w:rsidR="007665B2" w:rsidRPr="002C4021" w:rsidTr="000E1CED">
        <w:trPr>
          <w:trHeight w:val="53"/>
        </w:trPr>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Повітродувки</w:t>
            </w:r>
          </w:p>
        </w:tc>
        <w:tc>
          <w:tcPr>
            <w:tcW w:w="3191" w:type="dxa"/>
            <w:vMerge/>
          </w:tcPr>
          <w:p w:rsidR="007665B2" w:rsidRPr="002C4021" w:rsidRDefault="007665B2" w:rsidP="00A6026C">
            <w:pPr>
              <w:pStyle w:val="a0"/>
              <w:rPr>
                <w:sz w:val="20"/>
                <w:szCs w:val="20"/>
                <w:lang w:val="uk-UA"/>
              </w:rPr>
            </w:pPr>
          </w:p>
        </w:tc>
      </w:tr>
      <w:tr w:rsidR="007665B2" w:rsidRPr="002C4021" w:rsidTr="000E1CED">
        <w:trPr>
          <w:trHeight w:val="268"/>
        </w:trPr>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Інші споживачі</w:t>
            </w:r>
          </w:p>
        </w:tc>
        <w:tc>
          <w:tcPr>
            <w:tcW w:w="3191" w:type="dxa"/>
            <w:vMerge/>
          </w:tcPr>
          <w:p w:rsidR="007665B2" w:rsidRPr="002C4021" w:rsidRDefault="007665B2" w:rsidP="00A6026C">
            <w:pPr>
              <w:pStyle w:val="a0"/>
              <w:rPr>
                <w:sz w:val="20"/>
                <w:szCs w:val="20"/>
                <w:lang w:val="uk-UA"/>
              </w:rPr>
            </w:pPr>
          </w:p>
        </w:tc>
      </w:tr>
      <w:tr w:rsidR="007665B2" w:rsidRPr="002C4021" w:rsidTr="000E1CED">
        <w:trPr>
          <w:trHeight w:val="258"/>
        </w:trPr>
        <w:tc>
          <w:tcPr>
            <w:tcW w:w="3190" w:type="dxa"/>
            <w:vMerge/>
          </w:tcPr>
          <w:p w:rsidR="007665B2" w:rsidRPr="002C4021" w:rsidRDefault="007665B2" w:rsidP="000E1CED">
            <w:pPr>
              <w:pStyle w:val="a0"/>
              <w:jc w:val="both"/>
              <w:rPr>
                <w:sz w:val="20"/>
                <w:szCs w:val="20"/>
                <w:lang w:val="uk-UA"/>
              </w:rPr>
            </w:pPr>
          </w:p>
        </w:tc>
        <w:tc>
          <w:tcPr>
            <w:tcW w:w="3191" w:type="dxa"/>
          </w:tcPr>
          <w:p w:rsidR="007665B2" w:rsidRPr="002C4021" w:rsidRDefault="007665B2" w:rsidP="00A6026C">
            <w:pPr>
              <w:pStyle w:val="a0"/>
              <w:rPr>
                <w:sz w:val="20"/>
                <w:szCs w:val="20"/>
                <w:lang w:val="uk-UA"/>
              </w:rPr>
            </w:pPr>
            <w:r w:rsidRPr="002C4021">
              <w:rPr>
                <w:sz w:val="20"/>
                <w:szCs w:val="20"/>
                <w:lang w:val="uk-UA"/>
              </w:rPr>
              <w:t>Режим очікування</w:t>
            </w:r>
          </w:p>
        </w:tc>
        <w:tc>
          <w:tcPr>
            <w:tcW w:w="3191" w:type="dxa"/>
          </w:tcPr>
          <w:p w:rsidR="007665B2" w:rsidRPr="002C4021" w:rsidRDefault="00C47685" w:rsidP="00A6026C">
            <w:pPr>
              <w:pStyle w:val="a0"/>
              <w:rPr>
                <w:sz w:val="20"/>
                <w:szCs w:val="20"/>
                <w:lang w:val="uk-UA"/>
              </w:rPr>
            </w:pPr>
            <w:r w:rsidRPr="002C4021">
              <w:rPr>
                <w:sz w:val="20"/>
                <w:szCs w:val="20"/>
                <w:lang w:val="uk-UA"/>
              </w:rPr>
              <w:t>За типом обладнання</w:t>
            </w:r>
          </w:p>
        </w:tc>
      </w:tr>
    </w:tbl>
    <w:p w:rsidR="00B01605" w:rsidRPr="002C4021" w:rsidRDefault="0023682D"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Група MESH.</w:t>
      </w:r>
    </w:p>
    <w:p w:rsidR="00B01605" w:rsidRPr="002C4021" w:rsidRDefault="00B01605" w:rsidP="001B53C4">
      <w:pPr>
        <w:pStyle w:val="a0"/>
        <w:jc w:val="both"/>
        <w:rPr>
          <w:szCs w:val="24"/>
          <w:lang w:val="uk-UA"/>
        </w:rPr>
      </w:pPr>
    </w:p>
    <w:p w:rsidR="001B53C4" w:rsidRPr="002C4021" w:rsidRDefault="0067336E" w:rsidP="001B53C4">
      <w:pPr>
        <w:pStyle w:val="a0"/>
        <w:jc w:val="both"/>
        <w:rPr>
          <w:b/>
          <w:szCs w:val="24"/>
          <w:lang w:val="uk-UA"/>
        </w:rPr>
      </w:pPr>
      <w:r w:rsidRPr="002C4021">
        <w:rPr>
          <w:b/>
          <w:szCs w:val="24"/>
          <w:lang w:val="uk-UA"/>
        </w:rPr>
        <w:t>Охолодження приміщень</w:t>
      </w:r>
    </w:p>
    <w:p w:rsidR="00D03095" w:rsidRPr="002C4021" w:rsidRDefault="00D03095" w:rsidP="001B53C4">
      <w:pPr>
        <w:pStyle w:val="a0"/>
        <w:jc w:val="both"/>
        <w:rPr>
          <w:szCs w:val="24"/>
          <w:lang w:val="uk-UA"/>
        </w:rPr>
      </w:pPr>
    </w:p>
    <w:p w:rsidR="001B53C4" w:rsidRPr="002C4021" w:rsidRDefault="00B670D3" w:rsidP="001B53C4">
      <w:pPr>
        <w:pStyle w:val="a0"/>
        <w:jc w:val="both"/>
        <w:rPr>
          <w:szCs w:val="24"/>
          <w:lang w:val="uk-UA"/>
        </w:rPr>
      </w:pPr>
      <w:r w:rsidRPr="002C4021">
        <w:rPr>
          <w:szCs w:val="24"/>
          <w:lang w:val="uk-UA"/>
        </w:rPr>
        <w:t>У багатьох країнах ЄС використання енергії для охолодження будинків – це залишковий компонент загального обсягу споживання домашніх господарств</w:t>
      </w:r>
      <w:r w:rsidR="001B53C4" w:rsidRPr="002C4021">
        <w:rPr>
          <w:szCs w:val="24"/>
          <w:lang w:val="uk-UA"/>
        </w:rPr>
        <w:t xml:space="preserve">. </w:t>
      </w:r>
      <w:r w:rsidRPr="002C4021">
        <w:rPr>
          <w:szCs w:val="24"/>
          <w:lang w:val="uk-UA"/>
        </w:rPr>
        <w:t xml:space="preserve">Однак, для країн Південної Європи, воно може представляти суттєву частину використання енергії. Вищі температури у літній період та вищі </w:t>
      </w:r>
      <w:r w:rsidR="001E7504" w:rsidRPr="002C4021">
        <w:rPr>
          <w:szCs w:val="24"/>
          <w:lang w:val="uk-UA"/>
        </w:rPr>
        <w:t xml:space="preserve">доходи після сплати податків призвели до збільшення кількості приладів, що використовуються для побутового кондиціювання повітря. Ця тенденція може продовжитися, зокрема, якщо більша частина людей у </w:t>
      </w:r>
      <w:r w:rsidR="00951081" w:rsidRPr="002C4021">
        <w:rPr>
          <w:szCs w:val="24"/>
          <w:lang w:val="uk-UA"/>
        </w:rPr>
        <w:t xml:space="preserve">жарких кліматичних зонах працюють вдома. З цих причин може бути необхідним проведення більш вичерпного аналізу, ніж мінімум, що вимагається Регламентом стосовно енергетичної статистики, для отримання точніших знань про це використання енергії. З цієї причини у </w:t>
      </w:r>
      <w:r w:rsidR="00951081" w:rsidRPr="002C4021">
        <w:rPr>
          <w:b/>
          <w:szCs w:val="24"/>
          <w:lang w:val="uk-UA"/>
        </w:rPr>
        <w:t>Таблиці 6.6</w:t>
      </w:r>
      <w:r w:rsidR="00951081" w:rsidRPr="002C4021">
        <w:rPr>
          <w:szCs w:val="24"/>
          <w:lang w:val="uk-UA"/>
        </w:rPr>
        <w:t xml:space="preserve"> проп</w:t>
      </w:r>
      <w:r w:rsidR="00583100" w:rsidRPr="002C4021">
        <w:rPr>
          <w:szCs w:val="24"/>
          <w:lang w:val="uk-UA"/>
        </w:rPr>
        <w:t>о</w:t>
      </w:r>
      <w:r w:rsidR="00951081" w:rsidRPr="002C4021">
        <w:rPr>
          <w:szCs w:val="24"/>
          <w:lang w:val="uk-UA"/>
        </w:rPr>
        <w:t>нуються можливі рівні для докладнішого аналізу споживання енергії, пов’язаного з охолодженням приміщень.</w:t>
      </w:r>
    </w:p>
    <w:p w:rsidR="001B53C4" w:rsidRPr="002C4021" w:rsidRDefault="001B53C4" w:rsidP="001B53C4">
      <w:pPr>
        <w:pStyle w:val="a0"/>
        <w:jc w:val="both"/>
        <w:rPr>
          <w:szCs w:val="24"/>
          <w:lang w:val="uk-UA"/>
        </w:rPr>
      </w:pPr>
    </w:p>
    <w:p w:rsidR="001F4D26" w:rsidRPr="002C4021" w:rsidRDefault="0067336E" w:rsidP="001B53C4">
      <w:pPr>
        <w:pStyle w:val="a0"/>
        <w:jc w:val="both"/>
        <w:rPr>
          <w:b/>
          <w:szCs w:val="24"/>
          <w:lang w:val="uk-UA"/>
        </w:rPr>
      </w:pPr>
      <w:r w:rsidRPr="002C4021">
        <w:rPr>
          <w:b/>
          <w:szCs w:val="24"/>
          <w:lang w:val="uk-UA"/>
        </w:rPr>
        <w:t>Таблиця</w:t>
      </w:r>
      <w:r w:rsidR="00583100" w:rsidRPr="002C4021">
        <w:rPr>
          <w:b/>
          <w:szCs w:val="24"/>
          <w:lang w:val="uk-UA"/>
        </w:rPr>
        <w:t xml:space="preserve"> 6.6: Охолодження приміщень</w:t>
      </w:r>
    </w:p>
    <w:p w:rsidR="00583100" w:rsidRPr="002C4021" w:rsidRDefault="00583100"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3"/>
        <w:gridCol w:w="2393"/>
        <w:gridCol w:w="2393"/>
        <w:gridCol w:w="2393"/>
      </w:tblGrid>
      <w:tr w:rsidR="00752BDD" w:rsidRPr="002C4021" w:rsidTr="000E1CED">
        <w:tc>
          <w:tcPr>
            <w:tcW w:w="2393" w:type="dxa"/>
            <w:shd w:val="clear" w:color="auto" w:fill="D9D9D9"/>
          </w:tcPr>
          <w:p w:rsidR="00583100" w:rsidRPr="002C4021" w:rsidRDefault="00583100" w:rsidP="000E1CED">
            <w:pPr>
              <w:pStyle w:val="a0"/>
              <w:jc w:val="center"/>
              <w:rPr>
                <w:b/>
                <w:sz w:val="20"/>
                <w:szCs w:val="20"/>
                <w:lang w:val="uk-UA"/>
              </w:rPr>
            </w:pPr>
            <w:r w:rsidRPr="002C4021">
              <w:rPr>
                <w:b/>
                <w:sz w:val="20"/>
                <w:szCs w:val="20"/>
                <w:lang w:val="uk-UA"/>
              </w:rPr>
              <w:t>Рівень 1</w:t>
            </w:r>
          </w:p>
        </w:tc>
        <w:tc>
          <w:tcPr>
            <w:tcW w:w="2393" w:type="dxa"/>
            <w:shd w:val="clear" w:color="auto" w:fill="D9D9D9"/>
          </w:tcPr>
          <w:p w:rsidR="00583100" w:rsidRPr="002C4021" w:rsidRDefault="00583100" w:rsidP="000E1CED">
            <w:pPr>
              <w:pStyle w:val="a0"/>
              <w:jc w:val="center"/>
              <w:rPr>
                <w:b/>
                <w:sz w:val="20"/>
                <w:szCs w:val="20"/>
                <w:lang w:val="uk-UA"/>
              </w:rPr>
            </w:pPr>
            <w:r w:rsidRPr="002C4021">
              <w:rPr>
                <w:b/>
                <w:sz w:val="20"/>
                <w:szCs w:val="20"/>
                <w:lang w:val="uk-UA"/>
              </w:rPr>
              <w:t>Рівень 2</w:t>
            </w:r>
          </w:p>
        </w:tc>
        <w:tc>
          <w:tcPr>
            <w:tcW w:w="2393" w:type="dxa"/>
            <w:shd w:val="clear" w:color="auto" w:fill="D9D9D9"/>
          </w:tcPr>
          <w:p w:rsidR="00583100" w:rsidRPr="002C4021" w:rsidRDefault="00583100" w:rsidP="000E1CED">
            <w:pPr>
              <w:pStyle w:val="a0"/>
              <w:jc w:val="center"/>
              <w:rPr>
                <w:b/>
                <w:sz w:val="20"/>
                <w:szCs w:val="20"/>
                <w:lang w:val="uk-UA"/>
              </w:rPr>
            </w:pPr>
            <w:r w:rsidRPr="002C4021">
              <w:rPr>
                <w:b/>
                <w:sz w:val="20"/>
                <w:szCs w:val="20"/>
                <w:lang w:val="uk-UA"/>
              </w:rPr>
              <w:t>Рівень 3</w:t>
            </w:r>
          </w:p>
        </w:tc>
        <w:tc>
          <w:tcPr>
            <w:tcW w:w="2393" w:type="dxa"/>
            <w:shd w:val="clear" w:color="auto" w:fill="D9D9D9"/>
          </w:tcPr>
          <w:p w:rsidR="00583100" w:rsidRPr="002C4021" w:rsidRDefault="00583100" w:rsidP="000E1CED">
            <w:pPr>
              <w:pStyle w:val="a0"/>
              <w:jc w:val="center"/>
              <w:rPr>
                <w:b/>
                <w:sz w:val="20"/>
                <w:szCs w:val="20"/>
                <w:lang w:val="uk-UA"/>
              </w:rPr>
            </w:pPr>
            <w:r w:rsidRPr="002C4021">
              <w:rPr>
                <w:b/>
                <w:sz w:val="20"/>
                <w:szCs w:val="20"/>
                <w:lang w:val="uk-UA"/>
              </w:rPr>
              <w:t>Рівень 4</w:t>
            </w:r>
          </w:p>
        </w:tc>
      </w:tr>
      <w:tr w:rsidR="00752BDD" w:rsidRPr="002C4021" w:rsidTr="000E1CED">
        <w:tc>
          <w:tcPr>
            <w:tcW w:w="2393" w:type="dxa"/>
            <w:vMerge w:val="restart"/>
            <w:vAlign w:val="center"/>
          </w:tcPr>
          <w:p w:rsidR="0023682D" w:rsidRPr="002C4021" w:rsidRDefault="0023682D" w:rsidP="000E1CED">
            <w:pPr>
              <w:pStyle w:val="a0"/>
              <w:jc w:val="center"/>
              <w:rPr>
                <w:b/>
                <w:sz w:val="20"/>
                <w:szCs w:val="20"/>
                <w:lang w:val="uk-UA"/>
              </w:rPr>
            </w:pPr>
            <w:r w:rsidRPr="002C4021">
              <w:rPr>
                <w:b/>
                <w:sz w:val="20"/>
                <w:szCs w:val="20"/>
                <w:lang w:val="uk-UA"/>
              </w:rPr>
              <w:t>Колективна система</w:t>
            </w:r>
          </w:p>
        </w:tc>
        <w:tc>
          <w:tcPr>
            <w:tcW w:w="2393" w:type="dxa"/>
          </w:tcPr>
          <w:p w:rsidR="0023682D" w:rsidRPr="002C4021" w:rsidRDefault="00D56EC6" w:rsidP="00A6026C">
            <w:pPr>
              <w:pStyle w:val="a0"/>
              <w:rPr>
                <w:sz w:val="20"/>
                <w:szCs w:val="20"/>
                <w:lang w:val="uk-UA"/>
              </w:rPr>
            </w:pPr>
            <w:r w:rsidRPr="002C4021">
              <w:rPr>
                <w:sz w:val="20"/>
                <w:szCs w:val="20"/>
                <w:lang w:val="uk-UA"/>
              </w:rPr>
              <w:t>Реверсивні теплові насоси</w:t>
            </w:r>
          </w:p>
        </w:tc>
        <w:tc>
          <w:tcPr>
            <w:tcW w:w="2393" w:type="dxa"/>
            <w:vMerge w:val="restart"/>
          </w:tcPr>
          <w:p w:rsidR="0023682D" w:rsidRPr="002C4021" w:rsidRDefault="00542756" w:rsidP="00A6026C">
            <w:pPr>
              <w:pStyle w:val="a0"/>
              <w:rPr>
                <w:sz w:val="20"/>
                <w:szCs w:val="20"/>
                <w:lang w:val="uk-UA"/>
              </w:rPr>
            </w:pPr>
            <w:r w:rsidRPr="002C4021">
              <w:rPr>
                <w:sz w:val="20"/>
                <w:szCs w:val="20"/>
                <w:lang w:val="uk-UA"/>
              </w:rPr>
              <w:t>Вікові групи – або класи ефективності за маркуванням</w:t>
            </w:r>
          </w:p>
        </w:tc>
        <w:tc>
          <w:tcPr>
            <w:tcW w:w="2393" w:type="dxa"/>
            <w:vMerge w:val="restart"/>
          </w:tcPr>
          <w:p w:rsidR="0023682D" w:rsidRPr="002C4021" w:rsidRDefault="00542756" w:rsidP="00A6026C">
            <w:pPr>
              <w:pStyle w:val="a0"/>
              <w:rPr>
                <w:sz w:val="20"/>
                <w:szCs w:val="20"/>
                <w:lang w:val="uk-UA"/>
              </w:rPr>
            </w:pPr>
            <w:r w:rsidRPr="002C4021">
              <w:rPr>
                <w:sz w:val="20"/>
                <w:szCs w:val="20"/>
                <w:lang w:val="uk-UA"/>
              </w:rPr>
              <w:t>% кімнат/площі</w:t>
            </w:r>
          </w:p>
        </w:tc>
      </w:tr>
      <w:tr w:rsidR="00752BDD" w:rsidRPr="002C4021" w:rsidTr="000E1CED">
        <w:tc>
          <w:tcPr>
            <w:tcW w:w="2393" w:type="dxa"/>
            <w:vMerge/>
            <w:vAlign w:val="center"/>
          </w:tcPr>
          <w:p w:rsidR="0023682D" w:rsidRPr="002C4021" w:rsidRDefault="0023682D" w:rsidP="000E1CED">
            <w:pPr>
              <w:pStyle w:val="a0"/>
              <w:jc w:val="center"/>
              <w:rPr>
                <w:b/>
                <w:sz w:val="20"/>
                <w:szCs w:val="20"/>
                <w:lang w:val="uk-UA"/>
              </w:rPr>
            </w:pPr>
          </w:p>
        </w:tc>
        <w:tc>
          <w:tcPr>
            <w:tcW w:w="2393" w:type="dxa"/>
          </w:tcPr>
          <w:p w:rsidR="0023682D" w:rsidRPr="002C4021" w:rsidRDefault="00004569" w:rsidP="00A6026C">
            <w:pPr>
              <w:pStyle w:val="a0"/>
              <w:rPr>
                <w:sz w:val="20"/>
                <w:szCs w:val="20"/>
                <w:lang w:val="uk-UA"/>
              </w:rPr>
            </w:pPr>
            <w:r w:rsidRPr="002C4021">
              <w:rPr>
                <w:sz w:val="20"/>
                <w:szCs w:val="20"/>
                <w:lang w:val="uk-UA"/>
              </w:rPr>
              <w:t>Тепловий насос для тепла і холоду</w:t>
            </w:r>
          </w:p>
        </w:tc>
        <w:tc>
          <w:tcPr>
            <w:tcW w:w="2393" w:type="dxa"/>
            <w:vMerge/>
          </w:tcPr>
          <w:p w:rsidR="0023682D" w:rsidRPr="002C4021" w:rsidRDefault="0023682D" w:rsidP="00A6026C">
            <w:pPr>
              <w:pStyle w:val="a0"/>
              <w:rPr>
                <w:sz w:val="20"/>
                <w:szCs w:val="20"/>
                <w:lang w:val="uk-UA"/>
              </w:rPr>
            </w:pPr>
          </w:p>
        </w:tc>
        <w:tc>
          <w:tcPr>
            <w:tcW w:w="2393" w:type="dxa"/>
            <w:vMerge/>
          </w:tcPr>
          <w:p w:rsidR="0023682D" w:rsidRPr="002C4021" w:rsidRDefault="0023682D" w:rsidP="00A6026C">
            <w:pPr>
              <w:pStyle w:val="a0"/>
              <w:rPr>
                <w:sz w:val="20"/>
                <w:szCs w:val="20"/>
                <w:lang w:val="uk-UA"/>
              </w:rPr>
            </w:pPr>
          </w:p>
        </w:tc>
      </w:tr>
      <w:tr w:rsidR="00752BDD" w:rsidRPr="002C4021" w:rsidTr="000E1CED">
        <w:tc>
          <w:tcPr>
            <w:tcW w:w="2393" w:type="dxa"/>
            <w:vMerge/>
            <w:vAlign w:val="center"/>
          </w:tcPr>
          <w:p w:rsidR="00583100" w:rsidRPr="002C4021" w:rsidRDefault="00583100" w:rsidP="000E1CED">
            <w:pPr>
              <w:pStyle w:val="a0"/>
              <w:jc w:val="center"/>
              <w:rPr>
                <w:b/>
                <w:sz w:val="20"/>
                <w:szCs w:val="20"/>
                <w:lang w:val="uk-UA"/>
              </w:rPr>
            </w:pPr>
          </w:p>
        </w:tc>
        <w:tc>
          <w:tcPr>
            <w:tcW w:w="2393" w:type="dxa"/>
          </w:tcPr>
          <w:p w:rsidR="00583100" w:rsidRPr="002C4021" w:rsidRDefault="00004569" w:rsidP="00BA6572">
            <w:pPr>
              <w:pStyle w:val="a0"/>
              <w:rPr>
                <w:sz w:val="20"/>
                <w:szCs w:val="20"/>
                <w:lang w:val="uk-UA"/>
              </w:rPr>
            </w:pPr>
            <w:r w:rsidRPr="002C4021">
              <w:rPr>
                <w:sz w:val="20"/>
                <w:szCs w:val="20"/>
                <w:lang w:val="uk-UA"/>
              </w:rPr>
              <w:t xml:space="preserve">Тип </w:t>
            </w:r>
            <w:r w:rsidR="00C6562E" w:rsidRPr="002C4021">
              <w:rPr>
                <w:sz w:val="20"/>
                <w:szCs w:val="20"/>
                <w:lang w:val="uk-UA"/>
              </w:rPr>
              <w:t>термостат</w:t>
            </w:r>
            <w:r w:rsidR="00BA6572" w:rsidRPr="002C4021">
              <w:rPr>
                <w:sz w:val="20"/>
                <w:szCs w:val="20"/>
                <w:lang w:val="uk-UA"/>
              </w:rPr>
              <w:t>а</w:t>
            </w:r>
            <w:r w:rsidRPr="002C4021">
              <w:rPr>
                <w:sz w:val="20"/>
                <w:szCs w:val="20"/>
                <w:lang w:val="uk-UA"/>
              </w:rPr>
              <w:t>: з ручним управлінням, з програмним управлінням</w:t>
            </w:r>
          </w:p>
        </w:tc>
        <w:tc>
          <w:tcPr>
            <w:tcW w:w="2393" w:type="dxa"/>
          </w:tcPr>
          <w:p w:rsidR="00583100" w:rsidRPr="002C4021" w:rsidRDefault="00542756" w:rsidP="00A6026C">
            <w:pPr>
              <w:pStyle w:val="a0"/>
              <w:rPr>
                <w:sz w:val="20"/>
                <w:szCs w:val="20"/>
                <w:lang w:val="uk-UA"/>
              </w:rPr>
            </w:pPr>
            <w:r w:rsidRPr="002C4021">
              <w:rPr>
                <w:sz w:val="20"/>
                <w:szCs w:val="20"/>
                <w:lang w:val="uk-UA"/>
              </w:rPr>
              <w:t>Кількість</w:t>
            </w:r>
          </w:p>
        </w:tc>
        <w:tc>
          <w:tcPr>
            <w:tcW w:w="2393" w:type="dxa"/>
          </w:tcPr>
          <w:p w:rsidR="00583100" w:rsidRPr="002C4021" w:rsidRDefault="00542756" w:rsidP="00A6026C">
            <w:pPr>
              <w:pStyle w:val="a0"/>
              <w:rPr>
                <w:sz w:val="20"/>
                <w:szCs w:val="20"/>
                <w:lang w:val="uk-UA"/>
              </w:rPr>
            </w:pPr>
            <w:r w:rsidRPr="002C4021">
              <w:rPr>
                <w:sz w:val="20"/>
                <w:szCs w:val="20"/>
                <w:lang w:val="uk-UA"/>
              </w:rPr>
              <w:t>Задане значення температури</w:t>
            </w:r>
          </w:p>
        </w:tc>
      </w:tr>
      <w:tr w:rsidR="00752BDD" w:rsidRPr="002C4021" w:rsidTr="000E1CED">
        <w:tc>
          <w:tcPr>
            <w:tcW w:w="2393" w:type="dxa"/>
            <w:vMerge w:val="restart"/>
            <w:vAlign w:val="center"/>
          </w:tcPr>
          <w:p w:rsidR="00A6026C" w:rsidRPr="002C4021" w:rsidRDefault="00A6026C" w:rsidP="000E1CED">
            <w:pPr>
              <w:pStyle w:val="a0"/>
              <w:jc w:val="center"/>
              <w:rPr>
                <w:b/>
                <w:sz w:val="20"/>
                <w:szCs w:val="20"/>
                <w:lang w:val="uk-UA"/>
              </w:rPr>
            </w:pPr>
            <w:r w:rsidRPr="002C4021">
              <w:rPr>
                <w:b/>
                <w:sz w:val="20"/>
                <w:szCs w:val="20"/>
                <w:lang w:val="uk-UA"/>
              </w:rPr>
              <w:t>Індивідуальна система</w:t>
            </w:r>
          </w:p>
        </w:tc>
        <w:tc>
          <w:tcPr>
            <w:tcW w:w="2393" w:type="dxa"/>
          </w:tcPr>
          <w:p w:rsidR="00A6026C" w:rsidRPr="002C4021" w:rsidRDefault="00A6026C" w:rsidP="00A6026C">
            <w:pPr>
              <w:pStyle w:val="a0"/>
              <w:rPr>
                <w:sz w:val="20"/>
                <w:szCs w:val="20"/>
                <w:lang w:val="uk-UA"/>
              </w:rPr>
            </w:pPr>
            <w:r w:rsidRPr="002C4021">
              <w:rPr>
                <w:sz w:val="20"/>
                <w:szCs w:val="20"/>
                <w:lang w:val="uk-UA"/>
              </w:rPr>
              <w:t>Реверсивні теплові насоси</w:t>
            </w:r>
          </w:p>
        </w:tc>
        <w:tc>
          <w:tcPr>
            <w:tcW w:w="2393" w:type="dxa"/>
            <w:vMerge w:val="restart"/>
          </w:tcPr>
          <w:p w:rsidR="00A6026C" w:rsidRPr="002C4021" w:rsidRDefault="00A6026C" w:rsidP="00A6026C">
            <w:pPr>
              <w:pStyle w:val="a0"/>
              <w:rPr>
                <w:sz w:val="20"/>
                <w:szCs w:val="20"/>
                <w:lang w:val="uk-UA"/>
              </w:rPr>
            </w:pPr>
            <w:r w:rsidRPr="002C4021">
              <w:rPr>
                <w:sz w:val="20"/>
                <w:szCs w:val="20"/>
                <w:lang w:val="uk-UA"/>
              </w:rPr>
              <w:t>Вікові групи – або класи ефективності за маркуванням</w:t>
            </w:r>
          </w:p>
        </w:tc>
        <w:tc>
          <w:tcPr>
            <w:tcW w:w="2393" w:type="dxa"/>
            <w:vMerge w:val="restart"/>
          </w:tcPr>
          <w:p w:rsidR="00A6026C" w:rsidRPr="002C4021" w:rsidRDefault="00A6026C" w:rsidP="00A6026C">
            <w:pPr>
              <w:pStyle w:val="a0"/>
              <w:rPr>
                <w:sz w:val="20"/>
                <w:szCs w:val="20"/>
                <w:lang w:val="uk-UA"/>
              </w:rPr>
            </w:pPr>
            <w:r w:rsidRPr="002C4021">
              <w:rPr>
                <w:sz w:val="20"/>
                <w:szCs w:val="20"/>
                <w:lang w:val="uk-UA"/>
              </w:rPr>
              <w:t>% кімнат/площі</w:t>
            </w:r>
          </w:p>
          <w:p w:rsidR="00A6026C" w:rsidRPr="002C4021" w:rsidRDefault="00A6026C" w:rsidP="00A6026C">
            <w:pPr>
              <w:pStyle w:val="a0"/>
              <w:rPr>
                <w:sz w:val="20"/>
                <w:szCs w:val="20"/>
                <w:lang w:val="uk-UA"/>
              </w:rPr>
            </w:pPr>
          </w:p>
        </w:tc>
      </w:tr>
      <w:tr w:rsidR="00A6026C" w:rsidRPr="002C4021" w:rsidTr="000E1CED">
        <w:tc>
          <w:tcPr>
            <w:tcW w:w="2393" w:type="dxa"/>
            <w:vMerge/>
          </w:tcPr>
          <w:p w:rsidR="00A6026C" w:rsidRPr="002C4021" w:rsidRDefault="00A6026C" w:rsidP="000E1CED">
            <w:pPr>
              <w:pStyle w:val="a0"/>
              <w:jc w:val="both"/>
              <w:rPr>
                <w:sz w:val="20"/>
                <w:szCs w:val="20"/>
                <w:lang w:val="uk-UA"/>
              </w:rPr>
            </w:pPr>
          </w:p>
        </w:tc>
        <w:tc>
          <w:tcPr>
            <w:tcW w:w="2393" w:type="dxa"/>
          </w:tcPr>
          <w:p w:rsidR="00A6026C" w:rsidRPr="002C4021" w:rsidRDefault="00A6026C" w:rsidP="00A6026C">
            <w:pPr>
              <w:pStyle w:val="a0"/>
              <w:rPr>
                <w:sz w:val="20"/>
                <w:szCs w:val="20"/>
                <w:lang w:val="uk-UA"/>
              </w:rPr>
            </w:pPr>
            <w:r w:rsidRPr="002C4021">
              <w:rPr>
                <w:sz w:val="20"/>
                <w:szCs w:val="20"/>
                <w:lang w:val="uk-UA"/>
              </w:rPr>
              <w:t>Тепловий насос для тепла і холоду</w:t>
            </w:r>
          </w:p>
        </w:tc>
        <w:tc>
          <w:tcPr>
            <w:tcW w:w="2393" w:type="dxa"/>
            <w:vMerge/>
          </w:tcPr>
          <w:p w:rsidR="00A6026C" w:rsidRPr="002C4021" w:rsidRDefault="00A6026C" w:rsidP="00A6026C">
            <w:pPr>
              <w:pStyle w:val="a0"/>
              <w:rPr>
                <w:sz w:val="20"/>
                <w:szCs w:val="20"/>
                <w:lang w:val="uk-UA"/>
              </w:rPr>
            </w:pPr>
          </w:p>
        </w:tc>
        <w:tc>
          <w:tcPr>
            <w:tcW w:w="2393" w:type="dxa"/>
            <w:vMerge/>
          </w:tcPr>
          <w:p w:rsidR="00A6026C" w:rsidRPr="002C4021" w:rsidRDefault="00A6026C" w:rsidP="00A6026C">
            <w:pPr>
              <w:pStyle w:val="a0"/>
              <w:rPr>
                <w:sz w:val="20"/>
                <w:szCs w:val="20"/>
                <w:lang w:val="uk-UA"/>
              </w:rPr>
            </w:pPr>
          </w:p>
        </w:tc>
      </w:tr>
      <w:tr w:rsidR="00A6026C" w:rsidRPr="002C4021" w:rsidTr="000E1CED">
        <w:tc>
          <w:tcPr>
            <w:tcW w:w="2393" w:type="dxa"/>
            <w:vMerge/>
          </w:tcPr>
          <w:p w:rsidR="00A6026C" w:rsidRPr="002C4021" w:rsidRDefault="00A6026C" w:rsidP="000E1CED">
            <w:pPr>
              <w:pStyle w:val="a0"/>
              <w:jc w:val="both"/>
              <w:rPr>
                <w:sz w:val="20"/>
                <w:szCs w:val="20"/>
                <w:lang w:val="uk-UA"/>
              </w:rPr>
            </w:pPr>
          </w:p>
        </w:tc>
        <w:tc>
          <w:tcPr>
            <w:tcW w:w="2393" w:type="dxa"/>
          </w:tcPr>
          <w:p w:rsidR="00A6026C" w:rsidRPr="002C4021" w:rsidRDefault="00A6026C" w:rsidP="00A6026C">
            <w:pPr>
              <w:pStyle w:val="a0"/>
              <w:rPr>
                <w:sz w:val="20"/>
                <w:szCs w:val="20"/>
                <w:lang w:val="uk-UA"/>
              </w:rPr>
            </w:pPr>
            <w:r w:rsidRPr="002C4021">
              <w:rPr>
                <w:sz w:val="20"/>
                <w:szCs w:val="20"/>
                <w:lang w:val="uk-UA"/>
              </w:rPr>
              <w:t>Переносний тепловий насос для тепла і холоду</w:t>
            </w:r>
          </w:p>
        </w:tc>
        <w:tc>
          <w:tcPr>
            <w:tcW w:w="2393" w:type="dxa"/>
            <w:vMerge/>
          </w:tcPr>
          <w:p w:rsidR="00A6026C" w:rsidRPr="002C4021" w:rsidRDefault="00A6026C" w:rsidP="00A6026C">
            <w:pPr>
              <w:pStyle w:val="a0"/>
              <w:rPr>
                <w:sz w:val="20"/>
                <w:szCs w:val="20"/>
                <w:lang w:val="uk-UA"/>
              </w:rPr>
            </w:pPr>
          </w:p>
        </w:tc>
        <w:tc>
          <w:tcPr>
            <w:tcW w:w="2393" w:type="dxa"/>
            <w:vMerge/>
          </w:tcPr>
          <w:p w:rsidR="00A6026C" w:rsidRPr="002C4021" w:rsidRDefault="00A6026C" w:rsidP="00A6026C">
            <w:pPr>
              <w:pStyle w:val="a0"/>
              <w:rPr>
                <w:sz w:val="20"/>
                <w:szCs w:val="20"/>
                <w:lang w:val="uk-UA"/>
              </w:rPr>
            </w:pPr>
          </w:p>
        </w:tc>
      </w:tr>
      <w:tr w:rsidR="00A6026C" w:rsidRPr="002C4021" w:rsidTr="000E1CED">
        <w:tc>
          <w:tcPr>
            <w:tcW w:w="2393" w:type="dxa"/>
            <w:vMerge/>
          </w:tcPr>
          <w:p w:rsidR="00A6026C" w:rsidRPr="002C4021" w:rsidRDefault="00A6026C" w:rsidP="000E1CED">
            <w:pPr>
              <w:pStyle w:val="a0"/>
              <w:jc w:val="both"/>
              <w:rPr>
                <w:sz w:val="20"/>
                <w:szCs w:val="20"/>
                <w:lang w:val="uk-UA"/>
              </w:rPr>
            </w:pPr>
          </w:p>
        </w:tc>
        <w:tc>
          <w:tcPr>
            <w:tcW w:w="2393" w:type="dxa"/>
          </w:tcPr>
          <w:p w:rsidR="00A6026C" w:rsidRPr="002C4021" w:rsidRDefault="00A6026C" w:rsidP="00BA6572">
            <w:pPr>
              <w:pStyle w:val="a0"/>
              <w:rPr>
                <w:sz w:val="20"/>
                <w:szCs w:val="20"/>
                <w:lang w:val="uk-UA"/>
              </w:rPr>
            </w:pPr>
            <w:r w:rsidRPr="002C4021">
              <w:rPr>
                <w:sz w:val="20"/>
                <w:szCs w:val="20"/>
                <w:lang w:val="uk-UA"/>
              </w:rPr>
              <w:t xml:space="preserve">Тип </w:t>
            </w:r>
            <w:r w:rsidR="00C6562E" w:rsidRPr="002C4021">
              <w:rPr>
                <w:sz w:val="20"/>
                <w:szCs w:val="20"/>
                <w:lang w:val="uk-UA"/>
              </w:rPr>
              <w:t>термостат</w:t>
            </w:r>
            <w:r w:rsidR="00BA6572" w:rsidRPr="002C4021">
              <w:rPr>
                <w:sz w:val="20"/>
                <w:szCs w:val="20"/>
                <w:lang w:val="uk-UA"/>
              </w:rPr>
              <w:t>а</w:t>
            </w:r>
            <w:r w:rsidRPr="002C4021">
              <w:rPr>
                <w:sz w:val="20"/>
                <w:szCs w:val="20"/>
                <w:lang w:val="uk-UA"/>
              </w:rPr>
              <w:t>: з ручним управлінням, з програмним управлінням</w:t>
            </w:r>
          </w:p>
        </w:tc>
        <w:tc>
          <w:tcPr>
            <w:tcW w:w="2393" w:type="dxa"/>
          </w:tcPr>
          <w:p w:rsidR="00A6026C" w:rsidRPr="002C4021" w:rsidRDefault="00A6026C" w:rsidP="00A6026C">
            <w:pPr>
              <w:pStyle w:val="a0"/>
              <w:rPr>
                <w:sz w:val="20"/>
                <w:szCs w:val="20"/>
                <w:lang w:val="uk-UA"/>
              </w:rPr>
            </w:pPr>
            <w:r w:rsidRPr="002C4021">
              <w:rPr>
                <w:sz w:val="20"/>
                <w:szCs w:val="20"/>
                <w:lang w:val="uk-UA"/>
              </w:rPr>
              <w:t>Кількість</w:t>
            </w:r>
          </w:p>
        </w:tc>
        <w:tc>
          <w:tcPr>
            <w:tcW w:w="2393" w:type="dxa"/>
          </w:tcPr>
          <w:p w:rsidR="00A6026C" w:rsidRPr="002C4021" w:rsidRDefault="00A6026C" w:rsidP="00A6026C">
            <w:pPr>
              <w:pStyle w:val="a0"/>
              <w:rPr>
                <w:sz w:val="20"/>
                <w:szCs w:val="20"/>
                <w:lang w:val="uk-UA"/>
              </w:rPr>
            </w:pPr>
            <w:r w:rsidRPr="002C4021">
              <w:rPr>
                <w:sz w:val="20"/>
                <w:szCs w:val="20"/>
                <w:lang w:val="uk-UA"/>
              </w:rPr>
              <w:t>Задане значення температури</w:t>
            </w:r>
          </w:p>
        </w:tc>
      </w:tr>
    </w:tbl>
    <w:p w:rsidR="0023682D" w:rsidRPr="002C4021" w:rsidRDefault="0023682D" w:rsidP="0023682D">
      <w:pPr>
        <w:pStyle w:val="a0"/>
        <w:jc w:val="both"/>
        <w:rPr>
          <w:sz w:val="16"/>
          <w:szCs w:val="16"/>
          <w:lang w:val="uk-UA"/>
        </w:rPr>
      </w:pPr>
      <w:r w:rsidRPr="002C4021">
        <w:rPr>
          <w:i/>
          <w:sz w:val="16"/>
          <w:szCs w:val="16"/>
          <w:lang w:val="uk-UA"/>
        </w:rPr>
        <w:t>Джерело:</w:t>
      </w:r>
      <w:r w:rsidRPr="002C4021">
        <w:rPr>
          <w:sz w:val="16"/>
          <w:szCs w:val="16"/>
          <w:lang w:val="uk-UA"/>
        </w:rPr>
        <w:t xml:space="preserve"> Група MESH.</w:t>
      </w:r>
    </w:p>
    <w:p w:rsidR="00583100" w:rsidRPr="002C4021" w:rsidRDefault="00583100" w:rsidP="001B53C4">
      <w:pPr>
        <w:pStyle w:val="a0"/>
        <w:jc w:val="both"/>
        <w:rPr>
          <w:szCs w:val="24"/>
          <w:lang w:val="uk-UA"/>
        </w:rPr>
      </w:pPr>
    </w:p>
    <w:p w:rsidR="001B53C4" w:rsidRPr="002C4021" w:rsidRDefault="007A139E" w:rsidP="001B53C4">
      <w:pPr>
        <w:pStyle w:val="a0"/>
        <w:jc w:val="both"/>
        <w:rPr>
          <w:szCs w:val="24"/>
          <w:lang w:val="uk-UA"/>
        </w:rPr>
      </w:pPr>
      <w:r w:rsidRPr="002C4021">
        <w:rPr>
          <w:szCs w:val="24"/>
          <w:lang w:val="uk-UA"/>
        </w:rPr>
        <w:t>Перший рівень аналізу, що пропонується для охолодження приміщень, – це розмежування індивідуальної та колективної систем, як вже пропонувалося для аналізу опалення приміщень. Причини для цього розмежування однакові в обох випадках: суттєва різниця щодо енергоефективності, щ</w:t>
      </w:r>
      <w:r w:rsidR="007B0CE7" w:rsidRPr="002C4021">
        <w:rPr>
          <w:szCs w:val="24"/>
          <w:lang w:val="uk-UA"/>
        </w:rPr>
        <w:t>о пов’язана з кожною системою, що робить колективну систему переважною відносно індивідуальної системи.</w:t>
      </w:r>
    </w:p>
    <w:p w:rsidR="00D03095" w:rsidRPr="002C4021" w:rsidRDefault="00D03095" w:rsidP="001B53C4">
      <w:pPr>
        <w:pStyle w:val="a0"/>
        <w:jc w:val="both"/>
        <w:rPr>
          <w:szCs w:val="24"/>
          <w:lang w:val="uk-UA"/>
        </w:rPr>
      </w:pPr>
    </w:p>
    <w:p w:rsidR="001B53C4" w:rsidRPr="002C4021" w:rsidRDefault="005F4F8E" w:rsidP="001B53C4">
      <w:pPr>
        <w:pStyle w:val="a0"/>
        <w:jc w:val="both"/>
        <w:rPr>
          <w:szCs w:val="24"/>
          <w:lang w:val="uk-UA"/>
        </w:rPr>
      </w:pPr>
      <w:r w:rsidRPr="002C4021">
        <w:rPr>
          <w:szCs w:val="24"/>
          <w:lang w:val="uk-UA"/>
        </w:rPr>
        <w:t xml:space="preserve">Другий рівень аналізу включає розмежування за типом обладнання, а також наявністю і типом </w:t>
      </w:r>
      <w:r w:rsidR="00C6562E" w:rsidRPr="002C4021">
        <w:rPr>
          <w:szCs w:val="24"/>
          <w:lang w:val="uk-UA"/>
        </w:rPr>
        <w:t>термостат</w:t>
      </w:r>
      <w:r w:rsidR="00BA6572" w:rsidRPr="002C4021">
        <w:rPr>
          <w:szCs w:val="24"/>
          <w:lang w:val="uk-UA"/>
        </w:rPr>
        <w:t>а</w:t>
      </w:r>
      <w:r w:rsidRPr="002C4021">
        <w:rPr>
          <w:szCs w:val="24"/>
          <w:lang w:val="uk-UA"/>
        </w:rPr>
        <w:t xml:space="preserve"> для регулювання температури систем охолодження. Це допоможе порівнят</w:t>
      </w:r>
      <w:r w:rsidR="00CA7112" w:rsidRPr="002C4021">
        <w:rPr>
          <w:szCs w:val="24"/>
          <w:lang w:val="uk-UA"/>
        </w:rPr>
        <w:t>и</w:t>
      </w:r>
      <w:r w:rsidRPr="002C4021">
        <w:rPr>
          <w:szCs w:val="24"/>
          <w:lang w:val="uk-UA"/>
        </w:rPr>
        <w:t xml:space="preserve"> питоме споживання кожного типу пристрою, включаючи спосіб їх контролю та регулювання. </w:t>
      </w:r>
    </w:p>
    <w:p w:rsidR="00924F91" w:rsidRPr="002C4021" w:rsidRDefault="00924F91" w:rsidP="001B53C4">
      <w:pPr>
        <w:pStyle w:val="a0"/>
        <w:jc w:val="both"/>
        <w:rPr>
          <w:szCs w:val="24"/>
          <w:lang w:val="uk-UA"/>
        </w:rPr>
      </w:pPr>
    </w:p>
    <w:p w:rsidR="001B53C4" w:rsidRPr="002C4021" w:rsidRDefault="005F4F8E" w:rsidP="001B53C4">
      <w:pPr>
        <w:pStyle w:val="a0"/>
        <w:jc w:val="both"/>
        <w:rPr>
          <w:szCs w:val="24"/>
          <w:lang w:val="uk-UA"/>
        </w:rPr>
      </w:pPr>
      <w:r w:rsidRPr="002C4021">
        <w:rPr>
          <w:szCs w:val="24"/>
          <w:lang w:val="uk-UA"/>
        </w:rPr>
        <w:t>Третій рівень аналізу дозволяє застосувати підхід для вимірювання енергоефективності пристроїв з урахуванням їх вік чи маркувань ефективності. Також на цьому рівні було б доцільно зрозуміти регулювання систем опалення шляхом проведення аналізу кілько</w:t>
      </w:r>
      <w:r w:rsidR="00247F15" w:rsidRPr="002C4021">
        <w:rPr>
          <w:szCs w:val="24"/>
          <w:lang w:val="uk-UA"/>
        </w:rPr>
        <w:t>х</w:t>
      </w:r>
      <w:r w:rsidRPr="002C4021">
        <w:rPr>
          <w:szCs w:val="24"/>
          <w:lang w:val="uk-UA"/>
        </w:rPr>
        <w:t xml:space="preserve"> </w:t>
      </w:r>
      <w:r w:rsidR="00C6562E" w:rsidRPr="002C4021">
        <w:rPr>
          <w:szCs w:val="24"/>
          <w:lang w:val="uk-UA"/>
        </w:rPr>
        <w:t>термостат</w:t>
      </w:r>
      <w:r w:rsidRPr="002C4021">
        <w:rPr>
          <w:szCs w:val="24"/>
          <w:lang w:val="uk-UA"/>
        </w:rPr>
        <w:t xml:space="preserve">ів. </w:t>
      </w:r>
    </w:p>
    <w:p w:rsidR="00D03095" w:rsidRPr="002C4021" w:rsidRDefault="00D03095" w:rsidP="001B53C4">
      <w:pPr>
        <w:pStyle w:val="a0"/>
        <w:jc w:val="both"/>
        <w:rPr>
          <w:szCs w:val="24"/>
          <w:lang w:val="uk-UA"/>
        </w:rPr>
      </w:pPr>
    </w:p>
    <w:p w:rsidR="001B53C4" w:rsidRPr="002C4021" w:rsidRDefault="004A377E" w:rsidP="001B53C4">
      <w:pPr>
        <w:pStyle w:val="a0"/>
        <w:jc w:val="both"/>
        <w:rPr>
          <w:szCs w:val="24"/>
          <w:lang w:val="uk-UA"/>
        </w:rPr>
      </w:pPr>
      <w:r w:rsidRPr="002C4021">
        <w:rPr>
          <w:szCs w:val="24"/>
          <w:lang w:val="uk-UA"/>
        </w:rPr>
        <w:t xml:space="preserve">Для завершення аналізу охолодження інша корисна інформація потрібна для розуміння </w:t>
      </w:r>
      <w:r w:rsidR="00247F15" w:rsidRPr="002C4021">
        <w:rPr>
          <w:szCs w:val="24"/>
          <w:lang w:val="uk-UA"/>
        </w:rPr>
        <w:t>спів</w:t>
      </w:r>
      <w:r w:rsidRPr="002C4021">
        <w:rPr>
          <w:szCs w:val="24"/>
          <w:lang w:val="uk-UA"/>
        </w:rPr>
        <w:t xml:space="preserve">відношення охолоджуваної площі та загальної площі будинку, а також заданого значення температури, що використовується у </w:t>
      </w:r>
      <w:r w:rsidR="00C6562E" w:rsidRPr="002C4021">
        <w:rPr>
          <w:szCs w:val="24"/>
          <w:lang w:val="uk-UA"/>
        </w:rPr>
        <w:t>термостат</w:t>
      </w:r>
      <w:r w:rsidRPr="002C4021">
        <w:rPr>
          <w:szCs w:val="24"/>
          <w:lang w:val="uk-UA"/>
        </w:rPr>
        <w:t xml:space="preserve">ах. Це може дозволити здійснити розрахунок оцінених втрат між охолоджуваними та неохолоджуваними кімнатами, а також визначити ефективність теплової ізоляції помешкання. </w:t>
      </w:r>
    </w:p>
    <w:p w:rsidR="00D03095" w:rsidRPr="002C4021" w:rsidRDefault="00D03095" w:rsidP="001B53C4">
      <w:pPr>
        <w:pStyle w:val="a0"/>
        <w:jc w:val="both"/>
        <w:rPr>
          <w:szCs w:val="24"/>
          <w:lang w:val="uk-UA"/>
        </w:rPr>
      </w:pPr>
    </w:p>
    <w:p w:rsidR="001B53C4" w:rsidRPr="002C4021" w:rsidRDefault="007A139E" w:rsidP="00CA7112">
      <w:pPr>
        <w:pStyle w:val="2"/>
      </w:pPr>
      <w:bookmarkStart w:id="330" w:name="bookmark419"/>
      <w:bookmarkStart w:id="331" w:name="_Toc436428755"/>
      <w:r w:rsidRPr="002C4021">
        <w:t>6</w:t>
      </w:r>
      <w:r w:rsidR="001B53C4" w:rsidRPr="002C4021">
        <w:t xml:space="preserve">.1.5. </w:t>
      </w:r>
      <w:r w:rsidRPr="002C4021">
        <w:t>Впровадження нових енергоефективних технологій</w:t>
      </w:r>
      <w:bookmarkEnd w:id="330"/>
      <w:bookmarkEnd w:id="331"/>
    </w:p>
    <w:p w:rsidR="00D03095" w:rsidRPr="002C4021" w:rsidRDefault="00D03095" w:rsidP="001B53C4">
      <w:pPr>
        <w:pStyle w:val="a0"/>
        <w:jc w:val="both"/>
        <w:rPr>
          <w:szCs w:val="24"/>
          <w:lang w:val="uk-UA"/>
        </w:rPr>
      </w:pPr>
    </w:p>
    <w:p w:rsidR="00D03095" w:rsidRPr="002C4021" w:rsidRDefault="006F62FD" w:rsidP="00D03095">
      <w:pPr>
        <w:pStyle w:val="a0"/>
        <w:jc w:val="both"/>
        <w:rPr>
          <w:szCs w:val="24"/>
          <w:lang w:val="uk-UA"/>
        </w:rPr>
      </w:pPr>
      <w:r w:rsidRPr="002C4021">
        <w:rPr>
          <w:szCs w:val="24"/>
          <w:lang w:val="uk-UA"/>
        </w:rPr>
        <w:t xml:space="preserve">Основним елементом у контролі політик щодо енергоефективності та відновлюваної енергії є розуміння ступеня впровадження нових технологій, які мають менший обсяг споживання енергії та викидів </w:t>
      </w:r>
      <w:r w:rsidR="00D03095" w:rsidRPr="002C4021">
        <w:rPr>
          <w:szCs w:val="24"/>
          <w:lang w:val="uk-UA"/>
        </w:rPr>
        <w:t>CO</w:t>
      </w:r>
      <w:r w:rsidR="00D03095" w:rsidRPr="002C4021">
        <w:rPr>
          <w:szCs w:val="24"/>
          <w:vertAlign w:val="subscript"/>
          <w:lang w:val="uk-UA"/>
        </w:rPr>
        <w:t>2</w:t>
      </w:r>
      <w:r w:rsidR="00D03095" w:rsidRPr="002C4021">
        <w:rPr>
          <w:szCs w:val="24"/>
          <w:lang w:val="uk-UA"/>
        </w:rPr>
        <w:t xml:space="preserve">. </w:t>
      </w:r>
      <w:r w:rsidRPr="002C4021">
        <w:rPr>
          <w:szCs w:val="24"/>
          <w:lang w:val="uk-UA"/>
        </w:rPr>
        <w:t xml:space="preserve">У цьому сенсі сектор домашніх господарств є одним з основних секторів, що є рушієм покращення енергоефективності. </w:t>
      </w:r>
    </w:p>
    <w:p w:rsidR="004A377E" w:rsidRPr="002C4021" w:rsidRDefault="004A377E" w:rsidP="00D03095">
      <w:pPr>
        <w:pStyle w:val="a0"/>
        <w:jc w:val="both"/>
        <w:rPr>
          <w:szCs w:val="24"/>
          <w:lang w:val="uk-UA"/>
        </w:rPr>
      </w:pPr>
    </w:p>
    <w:p w:rsidR="00D03095" w:rsidRPr="002C4021" w:rsidRDefault="006F62FD" w:rsidP="00D03095">
      <w:pPr>
        <w:pStyle w:val="a0"/>
        <w:jc w:val="both"/>
        <w:rPr>
          <w:szCs w:val="24"/>
          <w:lang w:val="uk-UA"/>
        </w:rPr>
      </w:pPr>
      <w:r w:rsidRPr="002C4021">
        <w:rPr>
          <w:szCs w:val="24"/>
          <w:lang w:val="uk-UA"/>
        </w:rPr>
        <w:t xml:space="preserve">У плані виробничої політики сектор домашніх господарств має суттєвий </w:t>
      </w:r>
      <w:r w:rsidR="00B16BE1" w:rsidRPr="002C4021">
        <w:rPr>
          <w:szCs w:val="24"/>
          <w:lang w:val="uk-UA"/>
        </w:rPr>
        <w:t xml:space="preserve">ніше вий ринок для компанії, що виробляють технологію та обладнання, які стосуються енергоефективності та відновлюваної енергії. </w:t>
      </w:r>
    </w:p>
    <w:p w:rsidR="004A377E" w:rsidRPr="002C4021" w:rsidRDefault="004A377E" w:rsidP="00D03095">
      <w:pPr>
        <w:pStyle w:val="a0"/>
        <w:jc w:val="both"/>
        <w:rPr>
          <w:szCs w:val="24"/>
          <w:lang w:val="uk-UA"/>
        </w:rPr>
      </w:pPr>
    </w:p>
    <w:p w:rsidR="00D03095" w:rsidRPr="002C4021" w:rsidRDefault="00B16BE1" w:rsidP="00D03095">
      <w:pPr>
        <w:pStyle w:val="a0"/>
        <w:jc w:val="both"/>
        <w:rPr>
          <w:szCs w:val="24"/>
          <w:lang w:val="uk-UA"/>
        </w:rPr>
      </w:pPr>
      <w:r w:rsidRPr="002C4021">
        <w:rPr>
          <w:szCs w:val="24"/>
          <w:lang w:val="uk-UA"/>
        </w:rPr>
        <w:t xml:space="preserve">Спосіб вимірювання впровадження технологій </w:t>
      </w:r>
      <w:r w:rsidR="004F2571" w:rsidRPr="002C4021">
        <w:rPr>
          <w:szCs w:val="24"/>
          <w:lang w:val="uk-UA"/>
        </w:rPr>
        <w:t>залежить</w:t>
      </w:r>
      <w:r w:rsidRPr="002C4021">
        <w:rPr>
          <w:szCs w:val="24"/>
          <w:lang w:val="uk-UA"/>
        </w:rPr>
        <w:t xml:space="preserve"> від їх характеру. </w:t>
      </w:r>
      <w:r w:rsidR="004F2571" w:rsidRPr="002C4021">
        <w:rPr>
          <w:szCs w:val="24"/>
          <w:lang w:val="uk-UA"/>
        </w:rPr>
        <w:t xml:space="preserve">У деяких випадках достатньо знати обсяг продажу окремої технології, тоді як в інших випадках необхідно знати встановлену потужність такої технології. </w:t>
      </w:r>
    </w:p>
    <w:p w:rsidR="004A377E" w:rsidRPr="002C4021" w:rsidRDefault="004A377E" w:rsidP="00D03095">
      <w:pPr>
        <w:pStyle w:val="a0"/>
        <w:jc w:val="both"/>
        <w:rPr>
          <w:szCs w:val="24"/>
          <w:lang w:val="uk-UA"/>
        </w:rPr>
      </w:pPr>
    </w:p>
    <w:p w:rsidR="00D03095" w:rsidRPr="002C4021" w:rsidRDefault="00D20B8F" w:rsidP="00D03095">
      <w:pPr>
        <w:pStyle w:val="a0"/>
        <w:jc w:val="both"/>
        <w:rPr>
          <w:szCs w:val="24"/>
          <w:lang w:val="uk-UA"/>
        </w:rPr>
      </w:pPr>
      <w:r w:rsidRPr="002C4021">
        <w:rPr>
          <w:lang w:val="uk-UA"/>
        </w:rPr>
        <w:t xml:space="preserve">У </w:t>
      </w:r>
      <w:r w:rsidRPr="002C4021">
        <w:rPr>
          <w:b/>
          <w:lang w:val="uk-UA"/>
        </w:rPr>
        <w:t>Таблиці 6.7</w:t>
      </w:r>
      <w:r w:rsidRPr="002C4021">
        <w:rPr>
          <w:lang w:val="uk-UA"/>
        </w:rPr>
        <w:t xml:space="preserve"> наведено пропозиції для оцінки впровадження енергоефективних технологій. Загалом визначено шість енергоефективних технологій, які впливають на обладнання домашнього господарства та характеристики будівництва помешкання. </w:t>
      </w:r>
    </w:p>
    <w:p w:rsidR="004A377E" w:rsidRPr="002C4021" w:rsidRDefault="004A377E" w:rsidP="00D03095">
      <w:pPr>
        <w:pStyle w:val="a0"/>
        <w:jc w:val="both"/>
        <w:rPr>
          <w:szCs w:val="24"/>
          <w:lang w:val="uk-UA"/>
        </w:rPr>
      </w:pPr>
    </w:p>
    <w:p w:rsidR="00D03095" w:rsidRPr="002C4021" w:rsidRDefault="00D20B8F" w:rsidP="00D03095">
      <w:pPr>
        <w:pStyle w:val="a0"/>
        <w:jc w:val="both"/>
        <w:rPr>
          <w:szCs w:val="24"/>
          <w:lang w:val="uk-UA"/>
        </w:rPr>
      </w:pPr>
      <w:r w:rsidRPr="002C4021">
        <w:rPr>
          <w:szCs w:val="24"/>
          <w:lang w:val="uk-UA"/>
        </w:rPr>
        <w:t xml:space="preserve">Для визначення рівня впровадження енергоефективних технологій, пов’язаних з </w:t>
      </w:r>
      <w:r w:rsidR="00247F15" w:rsidRPr="002C4021">
        <w:rPr>
          <w:szCs w:val="24"/>
          <w:lang w:val="uk-UA"/>
        </w:rPr>
        <w:t>модернізацією</w:t>
      </w:r>
      <w:r w:rsidRPr="002C4021">
        <w:rPr>
          <w:szCs w:val="24"/>
          <w:lang w:val="uk-UA"/>
        </w:rPr>
        <w:t xml:space="preserve"> помешкань, і тих, що впливають на рівні характеристики будівництва, площа, </w:t>
      </w:r>
      <w:r w:rsidR="00554275" w:rsidRPr="002C4021">
        <w:rPr>
          <w:szCs w:val="24"/>
          <w:lang w:val="uk-UA"/>
        </w:rPr>
        <w:t>на яку впливає адаптація помешкання як частка загальної площі всіх помешкань у країні. Стосовно інших технологій найкориснішим параметром є обсяг про</w:t>
      </w:r>
      <w:r w:rsidR="00CA7112" w:rsidRPr="002C4021">
        <w:rPr>
          <w:szCs w:val="24"/>
          <w:lang w:val="uk-UA"/>
        </w:rPr>
        <w:t>дажу нового обладнання, поділений</w:t>
      </w:r>
      <w:r w:rsidR="00554275" w:rsidRPr="002C4021">
        <w:rPr>
          <w:szCs w:val="24"/>
          <w:lang w:val="uk-UA"/>
        </w:rPr>
        <w:t xml:space="preserve"> на загальний запас обладнання. </w:t>
      </w:r>
    </w:p>
    <w:p w:rsidR="004A377E" w:rsidRPr="002C4021" w:rsidRDefault="004A377E" w:rsidP="00D03095">
      <w:pPr>
        <w:pStyle w:val="a0"/>
        <w:jc w:val="both"/>
        <w:rPr>
          <w:szCs w:val="24"/>
          <w:lang w:val="uk-UA"/>
        </w:rPr>
      </w:pPr>
    </w:p>
    <w:p w:rsidR="00D03095" w:rsidRPr="002C4021" w:rsidRDefault="00C4353D" w:rsidP="00D03095">
      <w:pPr>
        <w:pStyle w:val="a0"/>
        <w:jc w:val="both"/>
        <w:rPr>
          <w:szCs w:val="24"/>
          <w:lang w:val="uk-UA"/>
        </w:rPr>
      </w:pPr>
      <w:r w:rsidRPr="002C4021">
        <w:rPr>
          <w:szCs w:val="24"/>
          <w:lang w:val="uk-UA"/>
        </w:rPr>
        <w:t>На першому рівні аналізу пропонується визначити ступінь впровадження різних технологій, пов’язаних з енергоефективністю, дезагрегованою за ти</w:t>
      </w:r>
      <w:r w:rsidR="00CA7112" w:rsidRPr="002C4021">
        <w:rPr>
          <w:szCs w:val="24"/>
          <w:lang w:val="uk-UA"/>
        </w:rPr>
        <w:t>пом</w:t>
      </w:r>
      <w:r w:rsidRPr="002C4021">
        <w:rPr>
          <w:szCs w:val="24"/>
          <w:lang w:val="uk-UA"/>
        </w:rPr>
        <w:t xml:space="preserve"> приладу чи пристрою або типом ізоляції. Другий рівень аналізу може бути утворений шляхом вивчення енергетичного маркування, вікових груп або класів ефективності. </w:t>
      </w:r>
    </w:p>
    <w:p w:rsidR="007A139E" w:rsidRPr="002C4021" w:rsidRDefault="007A139E" w:rsidP="00D03095">
      <w:pPr>
        <w:pStyle w:val="a0"/>
        <w:jc w:val="both"/>
        <w:rPr>
          <w:szCs w:val="24"/>
          <w:lang w:val="uk-UA"/>
        </w:rPr>
      </w:pPr>
    </w:p>
    <w:p w:rsidR="007A139E" w:rsidRPr="002C4021" w:rsidRDefault="007A139E" w:rsidP="00D03095">
      <w:pPr>
        <w:pStyle w:val="a0"/>
        <w:jc w:val="both"/>
        <w:rPr>
          <w:b/>
          <w:szCs w:val="24"/>
          <w:lang w:val="uk-UA"/>
        </w:rPr>
      </w:pPr>
      <w:r w:rsidRPr="002C4021">
        <w:rPr>
          <w:b/>
          <w:szCs w:val="24"/>
          <w:lang w:val="uk-UA"/>
        </w:rPr>
        <w:t xml:space="preserve">Таблиця 6.7: </w:t>
      </w:r>
      <w:r w:rsidR="006C7FB4" w:rsidRPr="002C4021">
        <w:rPr>
          <w:b/>
          <w:szCs w:val="24"/>
          <w:lang w:val="uk-UA"/>
        </w:rPr>
        <w:t>Впровадження технологій</w:t>
      </w:r>
      <w:r w:rsidR="00A56B55" w:rsidRPr="002C4021">
        <w:rPr>
          <w:b/>
          <w:szCs w:val="24"/>
          <w:lang w:val="uk-UA"/>
        </w:rPr>
        <w:t xml:space="preserve"> з високим ККД</w:t>
      </w:r>
    </w:p>
    <w:p w:rsidR="006C7FB4" w:rsidRPr="002C4021" w:rsidRDefault="006C7FB4" w:rsidP="00D03095">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93"/>
        <w:gridCol w:w="3102"/>
        <w:gridCol w:w="1984"/>
        <w:gridCol w:w="2093"/>
      </w:tblGrid>
      <w:tr w:rsidR="00752BDD" w:rsidRPr="002C4021" w:rsidTr="000E1CED">
        <w:tc>
          <w:tcPr>
            <w:tcW w:w="2393" w:type="dxa"/>
            <w:shd w:val="clear" w:color="auto" w:fill="D9D9D9"/>
          </w:tcPr>
          <w:p w:rsidR="006C7FB4" w:rsidRPr="002C4021" w:rsidRDefault="006C7FB4" w:rsidP="000E1CED">
            <w:pPr>
              <w:pStyle w:val="a0"/>
              <w:jc w:val="center"/>
              <w:rPr>
                <w:b/>
                <w:sz w:val="20"/>
                <w:szCs w:val="20"/>
                <w:lang w:val="uk-UA"/>
              </w:rPr>
            </w:pPr>
            <w:r w:rsidRPr="002C4021">
              <w:rPr>
                <w:b/>
                <w:sz w:val="20"/>
                <w:szCs w:val="20"/>
                <w:lang w:val="uk-UA"/>
              </w:rPr>
              <w:t>Технологія</w:t>
            </w:r>
          </w:p>
        </w:tc>
        <w:tc>
          <w:tcPr>
            <w:tcW w:w="3102" w:type="dxa"/>
            <w:shd w:val="clear" w:color="auto" w:fill="D9D9D9"/>
          </w:tcPr>
          <w:p w:rsidR="006C7FB4" w:rsidRPr="002C4021" w:rsidRDefault="006C7FB4" w:rsidP="000E1CED">
            <w:pPr>
              <w:pStyle w:val="a0"/>
              <w:jc w:val="center"/>
              <w:rPr>
                <w:b/>
                <w:sz w:val="20"/>
                <w:szCs w:val="20"/>
                <w:lang w:val="uk-UA"/>
              </w:rPr>
            </w:pPr>
            <w:r w:rsidRPr="002C4021">
              <w:rPr>
                <w:b/>
                <w:sz w:val="20"/>
                <w:szCs w:val="20"/>
                <w:lang w:val="uk-UA"/>
              </w:rPr>
              <w:t>Параметр</w:t>
            </w:r>
          </w:p>
        </w:tc>
        <w:tc>
          <w:tcPr>
            <w:tcW w:w="1984" w:type="dxa"/>
            <w:shd w:val="clear" w:color="auto" w:fill="D9D9D9"/>
          </w:tcPr>
          <w:p w:rsidR="006C7FB4" w:rsidRPr="002C4021" w:rsidRDefault="006C7FB4" w:rsidP="000E1CED">
            <w:pPr>
              <w:pStyle w:val="a0"/>
              <w:jc w:val="center"/>
              <w:rPr>
                <w:b/>
                <w:sz w:val="20"/>
                <w:szCs w:val="20"/>
                <w:lang w:val="uk-UA"/>
              </w:rPr>
            </w:pPr>
            <w:r w:rsidRPr="002C4021">
              <w:rPr>
                <w:b/>
                <w:sz w:val="20"/>
                <w:szCs w:val="20"/>
                <w:lang w:val="uk-UA"/>
              </w:rPr>
              <w:t>Рівень 1</w:t>
            </w:r>
          </w:p>
        </w:tc>
        <w:tc>
          <w:tcPr>
            <w:tcW w:w="2093" w:type="dxa"/>
            <w:shd w:val="clear" w:color="auto" w:fill="D9D9D9"/>
          </w:tcPr>
          <w:p w:rsidR="006C7FB4" w:rsidRPr="002C4021" w:rsidRDefault="006C7FB4" w:rsidP="000E1CED">
            <w:pPr>
              <w:pStyle w:val="a0"/>
              <w:jc w:val="center"/>
              <w:rPr>
                <w:b/>
                <w:sz w:val="20"/>
                <w:szCs w:val="20"/>
                <w:lang w:val="uk-UA"/>
              </w:rPr>
            </w:pPr>
            <w:r w:rsidRPr="002C4021">
              <w:rPr>
                <w:b/>
                <w:sz w:val="20"/>
                <w:szCs w:val="20"/>
                <w:lang w:val="uk-UA"/>
              </w:rPr>
              <w:t>Рівень 2</w:t>
            </w:r>
          </w:p>
        </w:tc>
      </w:tr>
      <w:tr w:rsidR="00752BDD" w:rsidRPr="002C4021" w:rsidTr="000E1CED">
        <w:tc>
          <w:tcPr>
            <w:tcW w:w="2393" w:type="dxa"/>
            <w:vAlign w:val="center"/>
          </w:tcPr>
          <w:p w:rsidR="006C7FB4" w:rsidRPr="002C4021" w:rsidRDefault="006C7FB4" w:rsidP="000E1CED">
            <w:pPr>
              <w:pStyle w:val="a0"/>
              <w:jc w:val="center"/>
              <w:rPr>
                <w:b/>
                <w:sz w:val="20"/>
                <w:szCs w:val="20"/>
                <w:lang w:val="uk-UA"/>
              </w:rPr>
            </w:pPr>
            <w:r w:rsidRPr="002C4021">
              <w:rPr>
                <w:b/>
                <w:sz w:val="20"/>
                <w:szCs w:val="20"/>
                <w:lang w:val="uk-UA"/>
              </w:rPr>
              <w:t>Обладнання з маркуванням</w:t>
            </w:r>
          </w:p>
        </w:tc>
        <w:tc>
          <w:tcPr>
            <w:tcW w:w="3102" w:type="dxa"/>
          </w:tcPr>
          <w:p w:rsidR="006C7FB4" w:rsidRPr="002C4021" w:rsidRDefault="00F516AB" w:rsidP="00260062">
            <w:pPr>
              <w:pStyle w:val="a0"/>
              <w:rPr>
                <w:sz w:val="20"/>
                <w:szCs w:val="20"/>
                <w:lang w:val="uk-UA"/>
              </w:rPr>
            </w:pPr>
            <w:r w:rsidRPr="002C4021">
              <w:rPr>
                <w:sz w:val="20"/>
                <w:szCs w:val="20"/>
                <w:lang w:val="uk-UA"/>
              </w:rPr>
              <w:t>Обсяг продажу обладнання/Запас обладнання</w:t>
            </w:r>
          </w:p>
        </w:tc>
        <w:tc>
          <w:tcPr>
            <w:tcW w:w="1984" w:type="dxa"/>
          </w:tcPr>
          <w:p w:rsidR="006C7FB4" w:rsidRPr="002C4021" w:rsidRDefault="00063165" w:rsidP="00260062">
            <w:pPr>
              <w:pStyle w:val="a0"/>
              <w:rPr>
                <w:sz w:val="20"/>
                <w:szCs w:val="20"/>
                <w:lang w:val="uk-UA"/>
              </w:rPr>
            </w:pPr>
            <w:r w:rsidRPr="002C4021">
              <w:rPr>
                <w:sz w:val="20"/>
                <w:szCs w:val="20"/>
                <w:lang w:val="uk-UA"/>
              </w:rPr>
              <w:t>За типом приладу</w:t>
            </w:r>
          </w:p>
        </w:tc>
        <w:tc>
          <w:tcPr>
            <w:tcW w:w="2093" w:type="dxa"/>
          </w:tcPr>
          <w:p w:rsidR="006C7FB4" w:rsidRPr="002C4021" w:rsidRDefault="00063165" w:rsidP="00260062">
            <w:pPr>
              <w:pStyle w:val="a0"/>
              <w:rPr>
                <w:sz w:val="20"/>
                <w:szCs w:val="20"/>
                <w:lang w:val="uk-UA"/>
              </w:rPr>
            </w:pPr>
            <w:r w:rsidRPr="002C4021">
              <w:rPr>
                <w:sz w:val="20"/>
                <w:szCs w:val="20"/>
                <w:lang w:val="uk-UA"/>
              </w:rPr>
              <w:t>За енергетичним маркуванням</w:t>
            </w:r>
          </w:p>
        </w:tc>
      </w:tr>
      <w:tr w:rsidR="00752BDD" w:rsidRPr="002C4021" w:rsidTr="000E1CED">
        <w:tc>
          <w:tcPr>
            <w:tcW w:w="2393" w:type="dxa"/>
            <w:vAlign w:val="center"/>
          </w:tcPr>
          <w:p w:rsidR="006C7FB4" w:rsidRPr="002C4021" w:rsidRDefault="00A56B55" w:rsidP="000E1CED">
            <w:pPr>
              <w:pStyle w:val="a0"/>
              <w:jc w:val="center"/>
              <w:rPr>
                <w:b/>
                <w:sz w:val="20"/>
                <w:szCs w:val="20"/>
                <w:lang w:val="uk-UA"/>
              </w:rPr>
            </w:pPr>
            <w:r w:rsidRPr="002C4021">
              <w:rPr>
                <w:b/>
                <w:sz w:val="20"/>
                <w:szCs w:val="20"/>
                <w:lang w:val="uk-UA"/>
              </w:rPr>
              <w:t>К</w:t>
            </w:r>
            <w:r w:rsidR="006C7FB4" w:rsidRPr="002C4021">
              <w:rPr>
                <w:b/>
                <w:sz w:val="20"/>
                <w:szCs w:val="20"/>
                <w:lang w:val="uk-UA"/>
              </w:rPr>
              <w:t>онденсаційні котли</w:t>
            </w:r>
            <w:r w:rsidRPr="002C4021">
              <w:rPr>
                <w:b/>
                <w:sz w:val="20"/>
                <w:szCs w:val="20"/>
                <w:lang w:val="uk-UA"/>
              </w:rPr>
              <w:t xml:space="preserve"> з високим ККД</w:t>
            </w:r>
          </w:p>
        </w:tc>
        <w:tc>
          <w:tcPr>
            <w:tcW w:w="3102" w:type="dxa"/>
          </w:tcPr>
          <w:p w:rsidR="006C7FB4" w:rsidRPr="002C4021" w:rsidRDefault="00F516AB" w:rsidP="00260062">
            <w:pPr>
              <w:pStyle w:val="a0"/>
              <w:rPr>
                <w:sz w:val="20"/>
                <w:szCs w:val="20"/>
                <w:lang w:val="uk-UA"/>
              </w:rPr>
            </w:pPr>
            <w:r w:rsidRPr="002C4021">
              <w:rPr>
                <w:sz w:val="20"/>
                <w:szCs w:val="20"/>
                <w:lang w:val="uk-UA"/>
              </w:rPr>
              <w:t>Обсяг продажу обладнання/Запас обладнання</w:t>
            </w:r>
          </w:p>
        </w:tc>
        <w:tc>
          <w:tcPr>
            <w:tcW w:w="1984" w:type="dxa"/>
          </w:tcPr>
          <w:p w:rsidR="006C7FB4" w:rsidRPr="002C4021" w:rsidRDefault="00063165" w:rsidP="00260062">
            <w:pPr>
              <w:pStyle w:val="a0"/>
              <w:rPr>
                <w:sz w:val="20"/>
                <w:szCs w:val="20"/>
                <w:lang w:val="uk-UA"/>
              </w:rPr>
            </w:pPr>
            <w:r w:rsidRPr="002C4021">
              <w:rPr>
                <w:sz w:val="20"/>
                <w:szCs w:val="20"/>
                <w:lang w:val="uk-UA"/>
              </w:rPr>
              <w:t>За типом</w:t>
            </w:r>
          </w:p>
        </w:tc>
        <w:tc>
          <w:tcPr>
            <w:tcW w:w="2093" w:type="dxa"/>
          </w:tcPr>
          <w:p w:rsidR="006C7FB4" w:rsidRPr="002C4021" w:rsidRDefault="00063165" w:rsidP="00260062">
            <w:pPr>
              <w:pStyle w:val="a0"/>
              <w:rPr>
                <w:sz w:val="20"/>
                <w:szCs w:val="20"/>
                <w:lang w:val="uk-UA"/>
              </w:rPr>
            </w:pPr>
            <w:r w:rsidRPr="002C4021">
              <w:rPr>
                <w:sz w:val="20"/>
                <w:szCs w:val="20"/>
                <w:lang w:val="uk-UA"/>
              </w:rPr>
              <w:t>За енергетичним маркуванням</w:t>
            </w:r>
          </w:p>
        </w:tc>
      </w:tr>
      <w:tr w:rsidR="00752BDD" w:rsidRPr="002C4021" w:rsidTr="000E1CED">
        <w:tc>
          <w:tcPr>
            <w:tcW w:w="2393" w:type="dxa"/>
            <w:vAlign w:val="center"/>
          </w:tcPr>
          <w:p w:rsidR="006C7FB4" w:rsidRPr="002C4021" w:rsidRDefault="00A56B55" w:rsidP="000E1CED">
            <w:pPr>
              <w:pStyle w:val="a0"/>
              <w:jc w:val="center"/>
              <w:rPr>
                <w:b/>
                <w:sz w:val="20"/>
                <w:szCs w:val="20"/>
                <w:lang w:val="uk-UA"/>
              </w:rPr>
            </w:pPr>
            <w:r w:rsidRPr="002C4021">
              <w:rPr>
                <w:b/>
                <w:sz w:val="20"/>
                <w:szCs w:val="20"/>
                <w:lang w:val="uk-UA"/>
              </w:rPr>
              <w:t>Лампи з високим ККД</w:t>
            </w:r>
          </w:p>
        </w:tc>
        <w:tc>
          <w:tcPr>
            <w:tcW w:w="3102" w:type="dxa"/>
          </w:tcPr>
          <w:p w:rsidR="006C7FB4" w:rsidRPr="002C4021" w:rsidRDefault="00F516AB" w:rsidP="00260062">
            <w:pPr>
              <w:pStyle w:val="a0"/>
              <w:rPr>
                <w:sz w:val="20"/>
                <w:szCs w:val="20"/>
                <w:lang w:val="uk-UA"/>
              </w:rPr>
            </w:pPr>
            <w:r w:rsidRPr="002C4021">
              <w:rPr>
                <w:sz w:val="20"/>
                <w:szCs w:val="20"/>
                <w:lang w:val="uk-UA"/>
              </w:rPr>
              <w:t>Обсяг продажу обладнання/Запас обладнання</w:t>
            </w:r>
          </w:p>
        </w:tc>
        <w:tc>
          <w:tcPr>
            <w:tcW w:w="1984" w:type="dxa"/>
          </w:tcPr>
          <w:p w:rsidR="006C7FB4" w:rsidRPr="002C4021" w:rsidRDefault="00063165" w:rsidP="00260062">
            <w:pPr>
              <w:pStyle w:val="a0"/>
              <w:rPr>
                <w:sz w:val="20"/>
                <w:szCs w:val="20"/>
                <w:lang w:val="uk-UA"/>
              </w:rPr>
            </w:pPr>
            <w:r w:rsidRPr="002C4021">
              <w:rPr>
                <w:sz w:val="20"/>
                <w:szCs w:val="20"/>
                <w:lang w:val="uk-UA"/>
              </w:rPr>
              <w:t>За типом лампи</w:t>
            </w:r>
          </w:p>
        </w:tc>
        <w:tc>
          <w:tcPr>
            <w:tcW w:w="2093" w:type="dxa"/>
          </w:tcPr>
          <w:p w:rsidR="006C7FB4" w:rsidRPr="002C4021" w:rsidRDefault="00063165" w:rsidP="00260062">
            <w:pPr>
              <w:pStyle w:val="a0"/>
              <w:rPr>
                <w:sz w:val="20"/>
                <w:szCs w:val="20"/>
                <w:lang w:val="uk-UA"/>
              </w:rPr>
            </w:pPr>
            <w:r w:rsidRPr="002C4021">
              <w:rPr>
                <w:sz w:val="20"/>
                <w:szCs w:val="20"/>
                <w:lang w:val="uk-UA"/>
              </w:rPr>
              <w:t>За енергетичним маркуванням</w:t>
            </w:r>
          </w:p>
        </w:tc>
      </w:tr>
      <w:tr w:rsidR="00752BDD" w:rsidRPr="002C4021" w:rsidTr="000E1CED">
        <w:tc>
          <w:tcPr>
            <w:tcW w:w="2393" w:type="dxa"/>
            <w:vAlign w:val="center"/>
          </w:tcPr>
          <w:p w:rsidR="006C7FB4" w:rsidRPr="002C4021" w:rsidRDefault="00F516AB" w:rsidP="000E1CED">
            <w:pPr>
              <w:pStyle w:val="a0"/>
              <w:jc w:val="center"/>
              <w:rPr>
                <w:b/>
                <w:sz w:val="20"/>
                <w:szCs w:val="20"/>
                <w:lang w:val="uk-UA"/>
              </w:rPr>
            </w:pPr>
            <w:r w:rsidRPr="002C4021">
              <w:rPr>
                <w:b/>
                <w:sz w:val="20"/>
                <w:szCs w:val="20"/>
                <w:lang w:val="uk-UA"/>
              </w:rPr>
              <w:t>Модернізація</w:t>
            </w:r>
            <w:r w:rsidR="00A56B55" w:rsidRPr="002C4021">
              <w:rPr>
                <w:b/>
                <w:sz w:val="20"/>
                <w:szCs w:val="20"/>
                <w:lang w:val="uk-UA"/>
              </w:rPr>
              <w:t xml:space="preserve"> помешкання</w:t>
            </w:r>
          </w:p>
        </w:tc>
        <w:tc>
          <w:tcPr>
            <w:tcW w:w="3102" w:type="dxa"/>
          </w:tcPr>
          <w:p w:rsidR="006C7FB4" w:rsidRPr="002C4021" w:rsidRDefault="00063165" w:rsidP="00260062">
            <w:pPr>
              <w:pStyle w:val="a0"/>
              <w:rPr>
                <w:sz w:val="20"/>
                <w:szCs w:val="20"/>
                <w:lang w:val="uk-UA"/>
              </w:rPr>
            </w:pPr>
            <w:r w:rsidRPr="002C4021">
              <w:rPr>
                <w:sz w:val="20"/>
                <w:szCs w:val="20"/>
                <w:lang w:val="uk-UA"/>
              </w:rPr>
              <w:t>Площа будинку під впливом/загальна площа помешкань країни</w:t>
            </w:r>
          </w:p>
        </w:tc>
        <w:tc>
          <w:tcPr>
            <w:tcW w:w="1984" w:type="dxa"/>
          </w:tcPr>
          <w:p w:rsidR="006C7FB4" w:rsidRPr="002C4021" w:rsidRDefault="00063165" w:rsidP="008519E6">
            <w:pPr>
              <w:pStyle w:val="a0"/>
              <w:rPr>
                <w:sz w:val="20"/>
                <w:szCs w:val="20"/>
                <w:lang w:val="uk-UA"/>
              </w:rPr>
            </w:pPr>
            <w:r w:rsidRPr="002C4021">
              <w:rPr>
                <w:sz w:val="20"/>
                <w:szCs w:val="20"/>
                <w:lang w:val="uk-UA"/>
              </w:rPr>
              <w:t>За типом ізоляції: дах/гори</w:t>
            </w:r>
            <w:r w:rsidR="008519E6" w:rsidRPr="002C4021">
              <w:rPr>
                <w:sz w:val="20"/>
                <w:szCs w:val="20"/>
                <w:lang w:val="uk-UA"/>
              </w:rPr>
              <w:t>щ</w:t>
            </w:r>
            <w:r w:rsidRPr="002C4021">
              <w:rPr>
                <w:sz w:val="20"/>
                <w:szCs w:val="20"/>
                <w:lang w:val="uk-UA"/>
              </w:rPr>
              <w:t>е, порожниста стіна, суцільна стіна, підлога, вікна.</w:t>
            </w:r>
          </w:p>
        </w:tc>
        <w:tc>
          <w:tcPr>
            <w:tcW w:w="2093" w:type="dxa"/>
          </w:tcPr>
          <w:p w:rsidR="006C7FB4" w:rsidRPr="002C4021" w:rsidRDefault="00063165" w:rsidP="00260062">
            <w:pPr>
              <w:pStyle w:val="a0"/>
              <w:rPr>
                <w:sz w:val="20"/>
                <w:szCs w:val="20"/>
                <w:lang w:val="uk-UA"/>
              </w:rPr>
            </w:pPr>
            <w:r w:rsidRPr="002C4021">
              <w:rPr>
                <w:sz w:val="20"/>
                <w:szCs w:val="20"/>
                <w:lang w:val="uk-UA"/>
              </w:rPr>
              <w:t>За класами теплового ККД</w:t>
            </w:r>
          </w:p>
        </w:tc>
      </w:tr>
      <w:tr w:rsidR="00752BDD" w:rsidRPr="002C4021" w:rsidTr="000E1CED">
        <w:tc>
          <w:tcPr>
            <w:tcW w:w="2393" w:type="dxa"/>
            <w:vAlign w:val="center"/>
          </w:tcPr>
          <w:p w:rsidR="006C7FB4" w:rsidRPr="002C4021" w:rsidRDefault="00F516AB" w:rsidP="000E1CED">
            <w:pPr>
              <w:pStyle w:val="a0"/>
              <w:jc w:val="center"/>
              <w:rPr>
                <w:b/>
                <w:sz w:val="20"/>
                <w:szCs w:val="20"/>
                <w:lang w:val="uk-UA"/>
              </w:rPr>
            </w:pPr>
            <w:r w:rsidRPr="002C4021">
              <w:rPr>
                <w:b/>
                <w:sz w:val="20"/>
                <w:szCs w:val="20"/>
                <w:lang w:val="uk-UA"/>
              </w:rPr>
              <w:t>Модернізація</w:t>
            </w:r>
            <w:r w:rsidR="00A56B55" w:rsidRPr="002C4021">
              <w:rPr>
                <w:b/>
                <w:sz w:val="20"/>
                <w:szCs w:val="20"/>
                <w:lang w:val="uk-UA"/>
              </w:rPr>
              <w:t xml:space="preserve"> системи опалення та/або гарячого водопостачання</w:t>
            </w:r>
          </w:p>
        </w:tc>
        <w:tc>
          <w:tcPr>
            <w:tcW w:w="3102" w:type="dxa"/>
          </w:tcPr>
          <w:p w:rsidR="006C7FB4" w:rsidRPr="002C4021" w:rsidRDefault="00F516AB" w:rsidP="00260062">
            <w:pPr>
              <w:pStyle w:val="a0"/>
              <w:rPr>
                <w:sz w:val="20"/>
                <w:szCs w:val="20"/>
                <w:lang w:val="uk-UA"/>
              </w:rPr>
            </w:pPr>
            <w:r w:rsidRPr="002C4021">
              <w:rPr>
                <w:sz w:val="20"/>
                <w:szCs w:val="20"/>
                <w:lang w:val="uk-UA"/>
              </w:rPr>
              <w:t>Обсяг продажу обладнання/Запас обладнання</w:t>
            </w:r>
          </w:p>
        </w:tc>
        <w:tc>
          <w:tcPr>
            <w:tcW w:w="1984" w:type="dxa"/>
          </w:tcPr>
          <w:p w:rsidR="006C7FB4" w:rsidRPr="002C4021" w:rsidRDefault="00063165" w:rsidP="00260062">
            <w:pPr>
              <w:pStyle w:val="a0"/>
              <w:rPr>
                <w:sz w:val="20"/>
                <w:szCs w:val="20"/>
                <w:lang w:val="uk-UA"/>
              </w:rPr>
            </w:pPr>
            <w:r w:rsidRPr="002C4021">
              <w:rPr>
                <w:sz w:val="20"/>
                <w:szCs w:val="20"/>
                <w:lang w:val="uk-UA"/>
              </w:rPr>
              <w:t>За типом обладнання</w:t>
            </w:r>
          </w:p>
        </w:tc>
        <w:tc>
          <w:tcPr>
            <w:tcW w:w="2093" w:type="dxa"/>
          </w:tcPr>
          <w:p w:rsidR="006C7FB4" w:rsidRPr="002C4021" w:rsidRDefault="00063165" w:rsidP="00260062">
            <w:pPr>
              <w:pStyle w:val="a0"/>
              <w:rPr>
                <w:sz w:val="20"/>
                <w:szCs w:val="20"/>
                <w:lang w:val="uk-UA"/>
              </w:rPr>
            </w:pPr>
            <w:r w:rsidRPr="002C4021">
              <w:rPr>
                <w:sz w:val="20"/>
                <w:szCs w:val="20"/>
                <w:lang w:val="uk-UA"/>
              </w:rPr>
              <w:t xml:space="preserve">Вікові </w:t>
            </w:r>
            <w:r w:rsidR="00260062" w:rsidRPr="002C4021">
              <w:rPr>
                <w:sz w:val="20"/>
                <w:szCs w:val="20"/>
                <w:lang w:val="uk-UA"/>
              </w:rPr>
              <w:t>групи – або класи ефективності</w:t>
            </w:r>
          </w:p>
        </w:tc>
      </w:tr>
      <w:tr w:rsidR="00752BDD" w:rsidRPr="002C4021" w:rsidTr="000E1CED">
        <w:tc>
          <w:tcPr>
            <w:tcW w:w="2393" w:type="dxa"/>
            <w:vAlign w:val="center"/>
          </w:tcPr>
          <w:p w:rsidR="006C7FB4" w:rsidRPr="002C4021" w:rsidRDefault="00A56B55" w:rsidP="000E1CED">
            <w:pPr>
              <w:pStyle w:val="a0"/>
              <w:jc w:val="center"/>
              <w:rPr>
                <w:b/>
                <w:sz w:val="20"/>
                <w:szCs w:val="20"/>
                <w:lang w:val="uk-UA"/>
              </w:rPr>
            </w:pPr>
            <w:r w:rsidRPr="002C4021">
              <w:rPr>
                <w:b/>
                <w:sz w:val="20"/>
                <w:szCs w:val="20"/>
                <w:lang w:val="uk-UA"/>
              </w:rPr>
              <w:t>Модернізація системи кондиціювання повітря</w:t>
            </w:r>
          </w:p>
        </w:tc>
        <w:tc>
          <w:tcPr>
            <w:tcW w:w="3102" w:type="dxa"/>
          </w:tcPr>
          <w:p w:rsidR="006C7FB4" w:rsidRPr="002C4021" w:rsidRDefault="00F516AB" w:rsidP="00260062">
            <w:pPr>
              <w:pStyle w:val="a0"/>
              <w:rPr>
                <w:sz w:val="20"/>
                <w:szCs w:val="20"/>
                <w:lang w:val="uk-UA"/>
              </w:rPr>
            </w:pPr>
            <w:r w:rsidRPr="002C4021">
              <w:rPr>
                <w:sz w:val="20"/>
                <w:szCs w:val="20"/>
                <w:lang w:val="uk-UA"/>
              </w:rPr>
              <w:t>Обсяг продажу обладнання/Запас обладнання</w:t>
            </w:r>
          </w:p>
        </w:tc>
        <w:tc>
          <w:tcPr>
            <w:tcW w:w="1984" w:type="dxa"/>
          </w:tcPr>
          <w:p w:rsidR="006C7FB4" w:rsidRPr="002C4021" w:rsidRDefault="00063165" w:rsidP="00260062">
            <w:pPr>
              <w:pStyle w:val="a0"/>
              <w:rPr>
                <w:sz w:val="20"/>
                <w:szCs w:val="20"/>
                <w:lang w:val="uk-UA"/>
              </w:rPr>
            </w:pPr>
            <w:r w:rsidRPr="002C4021">
              <w:rPr>
                <w:sz w:val="20"/>
                <w:szCs w:val="20"/>
                <w:lang w:val="uk-UA"/>
              </w:rPr>
              <w:t>За типом обладнання</w:t>
            </w:r>
          </w:p>
        </w:tc>
        <w:tc>
          <w:tcPr>
            <w:tcW w:w="2093" w:type="dxa"/>
          </w:tcPr>
          <w:p w:rsidR="006C7FB4" w:rsidRPr="002C4021" w:rsidRDefault="00260062" w:rsidP="00260062">
            <w:pPr>
              <w:pStyle w:val="a0"/>
              <w:rPr>
                <w:sz w:val="20"/>
                <w:szCs w:val="20"/>
                <w:lang w:val="uk-UA"/>
              </w:rPr>
            </w:pPr>
            <w:r w:rsidRPr="002C4021">
              <w:rPr>
                <w:sz w:val="20"/>
                <w:szCs w:val="20"/>
                <w:lang w:val="uk-UA"/>
              </w:rPr>
              <w:t>Вікові групи – або класи ефективності за маркуванням</w:t>
            </w:r>
          </w:p>
        </w:tc>
      </w:tr>
    </w:tbl>
    <w:p w:rsidR="001B53C4" w:rsidRPr="002C4021" w:rsidRDefault="006C7FB4" w:rsidP="001B53C4">
      <w:pPr>
        <w:pStyle w:val="a0"/>
        <w:jc w:val="both"/>
        <w:rPr>
          <w:sz w:val="16"/>
          <w:szCs w:val="16"/>
          <w:lang w:val="uk-UA"/>
        </w:rPr>
      </w:pPr>
      <w:r w:rsidRPr="002C4021">
        <w:rPr>
          <w:i/>
          <w:sz w:val="16"/>
          <w:szCs w:val="16"/>
          <w:lang w:val="uk-UA"/>
        </w:rPr>
        <w:t>Джерело</w:t>
      </w:r>
      <w:r w:rsidRPr="002C4021">
        <w:rPr>
          <w:sz w:val="16"/>
          <w:szCs w:val="16"/>
          <w:lang w:val="uk-UA"/>
        </w:rPr>
        <w:t>: Група MESH.</w:t>
      </w:r>
    </w:p>
    <w:p w:rsidR="001B53C4" w:rsidRPr="002C4021" w:rsidRDefault="001B53C4" w:rsidP="001B53C4">
      <w:pPr>
        <w:pStyle w:val="a0"/>
        <w:jc w:val="both"/>
        <w:rPr>
          <w:sz w:val="16"/>
          <w:szCs w:val="16"/>
          <w:lang w:val="uk-UA"/>
        </w:rPr>
        <w:sectPr w:rsidR="001B53C4" w:rsidRPr="002C4021" w:rsidSect="000E3626">
          <w:pgSz w:w="11907" w:h="16839" w:code="9"/>
          <w:pgMar w:top="1134" w:right="850" w:bottom="1134" w:left="1701" w:header="708" w:footer="78" w:gutter="0"/>
          <w:cols w:space="708"/>
          <w:docGrid w:linePitch="360"/>
        </w:sectPr>
      </w:pPr>
    </w:p>
    <w:p w:rsidR="001B53C4" w:rsidRPr="002C4021" w:rsidRDefault="001B53C4" w:rsidP="001B53C4">
      <w:pPr>
        <w:pStyle w:val="a0"/>
        <w:jc w:val="both"/>
        <w:rPr>
          <w:szCs w:val="24"/>
          <w:lang w:val="uk-UA"/>
        </w:rPr>
      </w:pPr>
    </w:p>
    <w:p w:rsidR="00CA7112" w:rsidRPr="002C4021" w:rsidRDefault="00CA7112" w:rsidP="00CA7112">
      <w:pPr>
        <w:pStyle w:val="1"/>
        <w:rPr>
          <w:sz w:val="40"/>
          <w:szCs w:val="40"/>
        </w:rPr>
      </w:pPr>
    </w:p>
    <w:p w:rsidR="00CA7112" w:rsidRPr="002C4021" w:rsidRDefault="00CA7112" w:rsidP="00CA7112">
      <w:pPr>
        <w:pStyle w:val="1"/>
        <w:rPr>
          <w:sz w:val="40"/>
          <w:szCs w:val="40"/>
        </w:rPr>
      </w:pPr>
    </w:p>
    <w:p w:rsidR="008B1CA3" w:rsidRPr="002C4021" w:rsidRDefault="002C4021" w:rsidP="00CA7112">
      <w:pPr>
        <w:pStyle w:val="1"/>
        <w:rPr>
          <w:sz w:val="40"/>
          <w:szCs w:val="40"/>
        </w:rPr>
      </w:pPr>
      <w:bookmarkStart w:id="332" w:name="_Toc436428756"/>
      <w:r>
        <w:rPr>
          <w:sz w:val="40"/>
          <w:szCs w:val="40"/>
        </w:rPr>
        <w:t>Розділ 7</w:t>
      </w:r>
      <w:r w:rsidR="008B1CA3" w:rsidRPr="002C4021">
        <w:rPr>
          <w:sz w:val="40"/>
          <w:szCs w:val="40"/>
        </w:rPr>
        <w:t>. Інші питання</w:t>
      </w:r>
      <w:bookmarkEnd w:id="332"/>
    </w:p>
    <w:p w:rsidR="001B53C4" w:rsidRPr="002C4021" w:rsidRDefault="001B53C4" w:rsidP="00CA7112">
      <w:pPr>
        <w:pStyle w:val="1"/>
        <w:rPr>
          <w:sz w:val="40"/>
          <w:szCs w:val="40"/>
        </w:rPr>
        <w:sectPr w:rsidR="001B53C4" w:rsidRPr="002C4021" w:rsidSect="000E3626">
          <w:pgSz w:w="11907" w:h="16839" w:code="9"/>
          <w:pgMar w:top="1134" w:right="850" w:bottom="1134" w:left="1701" w:header="708" w:footer="78" w:gutter="0"/>
          <w:cols w:space="708"/>
          <w:docGrid w:linePitch="360"/>
        </w:sectPr>
      </w:pPr>
    </w:p>
    <w:p w:rsidR="001B53C4" w:rsidRPr="002C4021" w:rsidRDefault="008B1CA3" w:rsidP="00CA7112">
      <w:pPr>
        <w:pStyle w:val="1"/>
      </w:pPr>
      <w:bookmarkStart w:id="333" w:name="_Toc436428757"/>
      <w:r w:rsidRPr="002C4021">
        <w:t>Вступ</w:t>
      </w:r>
      <w:bookmarkEnd w:id="333"/>
    </w:p>
    <w:p w:rsidR="008B1CA3" w:rsidRPr="002C4021" w:rsidRDefault="008B1CA3" w:rsidP="001B53C4">
      <w:pPr>
        <w:pStyle w:val="a0"/>
        <w:jc w:val="both"/>
        <w:rPr>
          <w:szCs w:val="24"/>
          <w:lang w:val="uk-UA"/>
        </w:rPr>
      </w:pPr>
    </w:p>
    <w:p w:rsidR="001B53C4" w:rsidRPr="002C4021" w:rsidRDefault="000466AE" w:rsidP="001B53C4">
      <w:pPr>
        <w:pStyle w:val="a0"/>
        <w:jc w:val="both"/>
        <w:rPr>
          <w:szCs w:val="24"/>
          <w:lang w:val="uk-UA"/>
        </w:rPr>
      </w:pPr>
      <w:r w:rsidRPr="002C4021">
        <w:rPr>
          <w:szCs w:val="24"/>
          <w:lang w:val="uk-UA"/>
        </w:rPr>
        <w:t xml:space="preserve">Цей розділ докладніше описує сектор домашніх господарств шляхом демонстрації, як використання енергії домашніми господарствами пов’язане з ширшими розробками в енергетиці. </w:t>
      </w:r>
      <w:r w:rsidR="00923D84" w:rsidRPr="002C4021">
        <w:rPr>
          <w:szCs w:val="24"/>
          <w:lang w:val="uk-UA"/>
        </w:rPr>
        <w:t xml:space="preserve">Як і у </w:t>
      </w:r>
      <w:r w:rsidR="00923D84" w:rsidRPr="002C4021">
        <w:rPr>
          <w:b/>
          <w:szCs w:val="24"/>
          <w:lang w:val="uk-UA"/>
        </w:rPr>
        <w:t>Розділі 6</w:t>
      </w:r>
      <w:r w:rsidR="00923D84" w:rsidRPr="002C4021">
        <w:rPr>
          <w:szCs w:val="24"/>
          <w:lang w:val="uk-UA"/>
        </w:rPr>
        <w:t xml:space="preserve">, елементи, охоплені тут, не є частиною нових вимог щодо надання даних про домашні господарства, як визначено у змінах до Регламенту щодо енергетичної статистики, але спрямовані на забезпечення ширшого контексту для вимірювання та розуміння використання енергії домашніми господарствами. </w:t>
      </w:r>
    </w:p>
    <w:p w:rsidR="000466AE" w:rsidRPr="002C4021" w:rsidRDefault="000466AE" w:rsidP="001B53C4">
      <w:pPr>
        <w:pStyle w:val="a0"/>
        <w:jc w:val="both"/>
        <w:rPr>
          <w:szCs w:val="24"/>
          <w:lang w:val="uk-UA"/>
        </w:rPr>
      </w:pPr>
    </w:p>
    <w:p w:rsidR="001B53C4" w:rsidRPr="002C4021" w:rsidRDefault="00923D84" w:rsidP="001B53C4">
      <w:pPr>
        <w:pStyle w:val="a0"/>
        <w:jc w:val="both"/>
        <w:rPr>
          <w:szCs w:val="24"/>
          <w:lang w:val="uk-UA"/>
        </w:rPr>
      </w:pPr>
      <w:r w:rsidRPr="002C4021">
        <w:rPr>
          <w:szCs w:val="24"/>
          <w:lang w:val="uk-UA"/>
        </w:rPr>
        <w:t xml:space="preserve">Розділ починається з вивчення використання відновлюваної енергії у домашніх господарствах і, таким чином, підтверджує зв’язок між цією роботою стосовно домашніх господарств та Директивою щодо енергії від відновлюваних джерел </w:t>
      </w:r>
      <w:r w:rsidR="001B53C4" w:rsidRPr="002C4021">
        <w:rPr>
          <w:szCs w:val="24"/>
          <w:lang w:val="uk-UA"/>
        </w:rPr>
        <w:t>(2009/28/</w:t>
      </w:r>
      <w:r w:rsidR="002C4021">
        <w:rPr>
          <w:szCs w:val="24"/>
          <w:lang w:val="uk-UA"/>
        </w:rPr>
        <w:t>ЄС</w:t>
      </w:r>
      <w:r w:rsidR="001B53C4" w:rsidRPr="002C4021">
        <w:rPr>
          <w:szCs w:val="24"/>
          <w:lang w:val="uk-UA"/>
        </w:rPr>
        <w:t xml:space="preserve">). </w:t>
      </w:r>
      <w:r w:rsidRPr="002C4021">
        <w:rPr>
          <w:szCs w:val="24"/>
          <w:lang w:val="uk-UA"/>
        </w:rPr>
        <w:t>У ньому розглядається питання, як використання відновлюваної енергії може вимірюватися у домашніх господарствах, вивчаються деякі технічні питання стосовно теплових насосів та використання деревини, а також підкріплюється те, що домашні господарства все частіше споживають енергію від відновлюваних джерел у більшому обся</w:t>
      </w:r>
      <w:r w:rsidR="00CA7112" w:rsidRPr="002C4021">
        <w:rPr>
          <w:szCs w:val="24"/>
          <w:lang w:val="uk-UA"/>
        </w:rPr>
        <w:t>з</w:t>
      </w:r>
      <w:r w:rsidRPr="002C4021">
        <w:rPr>
          <w:szCs w:val="24"/>
          <w:lang w:val="uk-UA"/>
        </w:rPr>
        <w:t xml:space="preserve">і, і тому її вимірювання є ключовим завданням для розуміння використання енергії домашніми господарствами. </w:t>
      </w:r>
    </w:p>
    <w:p w:rsidR="000466AE" w:rsidRPr="002C4021" w:rsidRDefault="000466AE" w:rsidP="001B53C4">
      <w:pPr>
        <w:pStyle w:val="a0"/>
        <w:jc w:val="both"/>
        <w:rPr>
          <w:szCs w:val="24"/>
          <w:lang w:val="uk-UA"/>
        </w:rPr>
      </w:pPr>
    </w:p>
    <w:p w:rsidR="001B53C4" w:rsidRPr="002C4021" w:rsidRDefault="00923D84" w:rsidP="001B53C4">
      <w:pPr>
        <w:pStyle w:val="a0"/>
        <w:jc w:val="both"/>
        <w:rPr>
          <w:szCs w:val="24"/>
          <w:lang w:val="uk-UA"/>
        </w:rPr>
      </w:pPr>
      <w:r w:rsidRPr="002C4021">
        <w:rPr>
          <w:szCs w:val="24"/>
          <w:lang w:val="uk-UA"/>
        </w:rPr>
        <w:t>У другому підрозділі розглядається питання енергетичної (або паливної) бідності. І знову це виходить за межі узгоджених змін у Регламенті щодо статистики енергетики, але стає все більш важливою сферою, оскільки споживачі стикаються зі збільшенням вартості енергії. У підрозділі не вивчається питання енергетичної бідності в абсолютному сенсі (а саме відсутність енергії), у ньому вивчаються різні способи, за допомогою яких концепція витрат на енергію та необхідне витрачання на енергію з причин здоров’я може вимірюватися та як це може вплинути на різні типи домашніх господарств.</w:t>
      </w:r>
    </w:p>
    <w:p w:rsidR="000466AE" w:rsidRPr="002C4021" w:rsidRDefault="000466AE" w:rsidP="001B53C4">
      <w:pPr>
        <w:pStyle w:val="a0"/>
        <w:jc w:val="both"/>
        <w:rPr>
          <w:szCs w:val="24"/>
          <w:lang w:val="uk-UA"/>
        </w:rPr>
      </w:pPr>
    </w:p>
    <w:p w:rsidR="001B53C4" w:rsidRPr="002C4021" w:rsidRDefault="00923D84" w:rsidP="001B53C4">
      <w:pPr>
        <w:pStyle w:val="a0"/>
        <w:jc w:val="both"/>
        <w:rPr>
          <w:szCs w:val="24"/>
          <w:lang w:val="uk-UA"/>
        </w:rPr>
      </w:pPr>
      <w:r w:rsidRPr="002C4021">
        <w:rPr>
          <w:szCs w:val="24"/>
          <w:lang w:val="uk-UA"/>
        </w:rPr>
        <w:t>Останній підрозділ більш методологічний, але з фронтальним оглядом</w:t>
      </w:r>
      <w:r w:rsidR="001B53C4" w:rsidRPr="002C4021">
        <w:rPr>
          <w:szCs w:val="24"/>
          <w:lang w:val="uk-UA"/>
        </w:rPr>
        <w:t xml:space="preserve">. </w:t>
      </w:r>
      <w:r w:rsidRPr="002C4021">
        <w:rPr>
          <w:szCs w:val="24"/>
          <w:lang w:val="uk-UA"/>
        </w:rPr>
        <w:t xml:space="preserve">Узгодження даних, за допомогою чого різні набори даних можуть бути поєднані, забезпечує новий засіб використання максимального потенціалу даних та іноді забезпечує шлях для розуміння </w:t>
      </w:r>
      <w:r w:rsidR="002C4021">
        <w:rPr>
          <w:szCs w:val="24"/>
          <w:lang w:val="uk-UA"/>
        </w:rPr>
        <w:t>більш істотних</w:t>
      </w:r>
      <w:r w:rsidRPr="002C4021">
        <w:rPr>
          <w:szCs w:val="24"/>
          <w:lang w:val="uk-UA"/>
        </w:rPr>
        <w:t xml:space="preserve"> питань щодо використання енергії у домашніх господарствах, наприклад, заощадження енергії від модернізації характеристик енергоефективності. Підрозділ охоплює питання, що мають бути розглянуті при виконанні цієї роботи, а також надає приклади виконуваної роботи. Більше спрямування на максимізацію використання даних, а не на збір нових даних, є основною можливістю для всіх статистиків, і тому цей підрозділ спрямований на надання початкових роздумів за цією темою. </w:t>
      </w:r>
    </w:p>
    <w:p w:rsidR="000466AE" w:rsidRPr="002C4021" w:rsidRDefault="000466AE" w:rsidP="001B53C4">
      <w:pPr>
        <w:pStyle w:val="a0"/>
        <w:jc w:val="both"/>
        <w:rPr>
          <w:szCs w:val="24"/>
          <w:lang w:val="uk-UA"/>
        </w:rPr>
      </w:pPr>
    </w:p>
    <w:p w:rsidR="001B53C4" w:rsidRPr="002C4021" w:rsidRDefault="001B53C4" w:rsidP="00CA7112">
      <w:pPr>
        <w:pStyle w:val="1"/>
      </w:pPr>
      <w:bookmarkStart w:id="334" w:name="bookmark425"/>
      <w:bookmarkStart w:id="335" w:name="bookmark426"/>
      <w:bookmarkStart w:id="336" w:name="_Toc436428758"/>
      <w:r w:rsidRPr="002C4021">
        <w:t xml:space="preserve">7.1. </w:t>
      </w:r>
      <w:r w:rsidR="00923D84" w:rsidRPr="002C4021">
        <w:t>Статистика відновлюваної енергії</w:t>
      </w:r>
      <w:bookmarkEnd w:id="334"/>
      <w:bookmarkEnd w:id="335"/>
      <w:bookmarkEnd w:id="336"/>
    </w:p>
    <w:p w:rsidR="000466AE" w:rsidRPr="002C4021" w:rsidRDefault="000466AE" w:rsidP="001B53C4">
      <w:pPr>
        <w:pStyle w:val="a0"/>
        <w:jc w:val="both"/>
        <w:rPr>
          <w:szCs w:val="24"/>
          <w:lang w:val="uk-UA"/>
        </w:rPr>
      </w:pPr>
    </w:p>
    <w:p w:rsidR="001B53C4" w:rsidRPr="002C4021" w:rsidRDefault="00923D84" w:rsidP="00CA7112">
      <w:pPr>
        <w:pStyle w:val="2"/>
      </w:pPr>
      <w:bookmarkStart w:id="337" w:name="_Toc436428759"/>
      <w:r w:rsidRPr="002C4021">
        <w:t>Вступ</w:t>
      </w:r>
      <w:bookmarkEnd w:id="337"/>
    </w:p>
    <w:p w:rsidR="000466AE" w:rsidRPr="002C4021" w:rsidRDefault="000466AE" w:rsidP="001B53C4">
      <w:pPr>
        <w:pStyle w:val="a0"/>
        <w:jc w:val="both"/>
        <w:rPr>
          <w:szCs w:val="24"/>
          <w:lang w:val="uk-UA"/>
        </w:rPr>
      </w:pPr>
    </w:p>
    <w:p w:rsidR="001B53C4" w:rsidRPr="002C4021" w:rsidRDefault="00923D84" w:rsidP="001B53C4">
      <w:pPr>
        <w:pStyle w:val="a0"/>
        <w:jc w:val="both"/>
        <w:rPr>
          <w:szCs w:val="24"/>
          <w:lang w:val="uk-UA"/>
        </w:rPr>
      </w:pPr>
      <w:r w:rsidRPr="002C4021">
        <w:rPr>
          <w:szCs w:val="24"/>
          <w:lang w:val="uk-UA"/>
        </w:rPr>
        <w:t xml:space="preserve">Цей розділ зосереджений на відновлюваних джерелах енергії, що можуть використовуватися безпосередньо домашніми господарствами. </w:t>
      </w:r>
    </w:p>
    <w:p w:rsidR="00CB47B6" w:rsidRPr="002C4021" w:rsidRDefault="00CB47B6" w:rsidP="001B53C4">
      <w:pPr>
        <w:pStyle w:val="a0"/>
        <w:jc w:val="both"/>
        <w:rPr>
          <w:szCs w:val="24"/>
          <w:lang w:val="uk-UA"/>
        </w:rPr>
      </w:pPr>
    </w:p>
    <w:p w:rsidR="001B53C4" w:rsidRPr="002C4021" w:rsidRDefault="00263460" w:rsidP="001B53C4">
      <w:pPr>
        <w:pStyle w:val="a0"/>
        <w:jc w:val="both"/>
        <w:rPr>
          <w:szCs w:val="24"/>
          <w:lang w:val="uk-UA"/>
        </w:rPr>
      </w:pPr>
      <w:r w:rsidRPr="002C4021">
        <w:rPr>
          <w:szCs w:val="24"/>
          <w:lang w:val="uk-UA"/>
        </w:rPr>
        <w:t>Будь-яка енергія, придбана домашніми господарствами як тепло</w:t>
      </w:r>
      <w:r w:rsidRPr="002C4021">
        <w:rPr>
          <w:rStyle w:val="a9"/>
          <w:szCs w:val="24"/>
          <w:lang w:val="uk-UA"/>
        </w:rPr>
        <w:footnoteReference w:id="13"/>
      </w:r>
      <w:r w:rsidRPr="002C4021">
        <w:rPr>
          <w:szCs w:val="24"/>
          <w:lang w:val="uk-UA"/>
        </w:rPr>
        <w:t xml:space="preserve"> або електроенергія</w:t>
      </w:r>
      <w:r w:rsidRPr="002C4021">
        <w:rPr>
          <w:rStyle w:val="a9"/>
          <w:szCs w:val="24"/>
          <w:lang w:val="uk-UA"/>
        </w:rPr>
        <w:footnoteReference w:id="14"/>
      </w:r>
      <w:r w:rsidRPr="002C4021">
        <w:rPr>
          <w:szCs w:val="24"/>
          <w:lang w:val="uk-UA"/>
        </w:rPr>
        <w:t xml:space="preserve">, виключається. Біометан, що вводиться в мережі постачання природного газу, а також охолодження за допомогою льоду </w:t>
      </w:r>
      <w:r w:rsidR="001B53C4" w:rsidRPr="002C4021">
        <w:rPr>
          <w:szCs w:val="24"/>
          <w:lang w:val="uk-UA"/>
        </w:rPr>
        <w:t>(</w:t>
      </w:r>
      <w:r w:rsidRPr="002C4021">
        <w:rPr>
          <w:szCs w:val="24"/>
          <w:lang w:val="uk-UA"/>
        </w:rPr>
        <w:t xml:space="preserve">наприклад, використання вічномерзлого </w:t>
      </w:r>
      <w:r w:rsidR="008519E6" w:rsidRPr="002C4021">
        <w:rPr>
          <w:szCs w:val="24"/>
          <w:lang w:val="uk-UA"/>
        </w:rPr>
        <w:t>ґрунту</w:t>
      </w:r>
      <w:r w:rsidRPr="002C4021">
        <w:rPr>
          <w:szCs w:val="24"/>
          <w:lang w:val="uk-UA"/>
        </w:rPr>
        <w:t xml:space="preserve"> або природного льоду в льодовнях</w:t>
      </w:r>
      <w:r w:rsidR="001B53C4" w:rsidRPr="002C4021">
        <w:rPr>
          <w:szCs w:val="24"/>
          <w:lang w:val="uk-UA"/>
        </w:rPr>
        <w:t>)</w:t>
      </w:r>
      <w:r w:rsidRPr="002C4021">
        <w:rPr>
          <w:szCs w:val="24"/>
          <w:lang w:val="uk-UA"/>
        </w:rPr>
        <w:t xml:space="preserve"> також виключаються. Сонячне охолодження – це особливе використання сонячної теплоти і тому включене у сонячну теплоту. </w:t>
      </w:r>
    </w:p>
    <w:p w:rsidR="00CB47B6" w:rsidRPr="002C4021" w:rsidRDefault="00CB47B6" w:rsidP="001B53C4">
      <w:pPr>
        <w:pStyle w:val="a0"/>
        <w:jc w:val="both"/>
        <w:rPr>
          <w:szCs w:val="24"/>
          <w:lang w:val="uk-UA"/>
        </w:rPr>
      </w:pPr>
    </w:p>
    <w:p w:rsidR="001B53C4" w:rsidRPr="002C4021" w:rsidRDefault="00263460" w:rsidP="001B53C4">
      <w:pPr>
        <w:pStyle w:val="a0"/>
        <w:jc w:val="both"/>
        <w:rPr>
          <w:szCs w:val="24"/>
          <w:lang w:val="uk-UA"/>
        </w:rPr>
      </w:pPr>
      <w:r w:rsidRPr="002C4021">
        <w:rPr>
          <w:szCs w:val="24"/>
          <w:lang w:val="uk-UA"/>
        </w:rPr>
        <w:t xml:space="preserve">Скласти надійну статистику споживання відновлюваної енергії дуже складно, оскільки зазвичай вона не вимірюється </w:t>
      </w:r>
      <w:r w:rsidR="001B53C4" w:rsidRPr="002C4021">
        <w:rPr>
          <w:szCs w:val="24"/>
          <w:lang w:val="uk-UA"/>
        </w:rPr>
        <w:t>(</w:t>
      </w:r>
      <w:r w:rsidRPr="002C4021">
        <w:rPr>
          <w:szCs w:val="24"/>
          <w:lang w:val="uk-UA"/>
        </w:rPr>
        <w:t>наприклад, сонячна теплота або теплота навколишнього середовища</w:t>
      </w:r>
      <w:r w:rsidR="001B53C4" w:rsidRPr="002C4021">
        <w:rPr>
          <w:szCs w:val="24"/>
          <w:lang w:val="uk-UA"/>
        </w:rPr>
        <w:t xml:space="preserve">) </w:t>
      </w:r>
      <w:r w:rsidRPr="002C4021">
        <w:rPr>
          <w:szCs w:val="24"/>
          <w:lang w:val="uk-UA"/>
        </w:rPr>
        <w:t xml:space="preserve">чи є дуже неоднорідною </w:t>
      </w:r>
      <w:r w:rsidR="001B53C4" w:rsidRPr="002C4021">
        <w:rPr>
          <w:szCs w:val="24"/>
          <w:lang w:val="uk-UA"/>
        </w:rPr>
        <w:t>(</w:t>
      </w:r>
      <w:r w:rsidRPr="002C4021">
        <w:rPr>
          <w:szCs w:val="24"/>
          <w:lang w:val="uk-UA"/>
        </w:rPr>
        <w:t>наприклад, не стандартизоване паливо</w:t>
      </w:r>
      <w:r w:rsidR="001B53C4" w:rsidRPr="002C4021">
        <w:rPr>
          <w:szCs w:val="24"/>
          <w:lang w:val="uk-UA"/>
        </w:rPr>
        <w:t xml:space="preserve">). </w:t>
      </w:r>
      <w:r w:rsidRPr="002C4021">
        <w:rPr>
          <w:szCs w:val="24"/>
          <w:lang w:val="uk-UA"/>
        </w:rPr>
        <w:t>Однак, відновлювані джерела енергії на цей момент широко використовуються у приватних домашніх господарствах і стають усе більше важливими</w:t>
      </w:r>
      <w:r w:rsidR="001B53C4" w:rsidRPr="002C4021">
        <w:rPr>
          <w:szCs w:val="24"/>
          <w:lang w:val="uk-UA"/>
        </w:rPr>
        <w:t>.</w:t>
      </w:r>
    </w:p>
    <w:p w:rsidR="00CB47B6" w:rsidRPr="002C4021" w:rsidRDefault="00CB47B6" w:rsidP="001B53C4">
      <w:pPr>
        <w:pStyle w:val="a0"/>
        <w:jc w:val="both"/>
        <w:rPr>
          <w:szCs w:val="24"/>
          <w:lang w:val="uk-UA"/>
        </w:rPr>
      </w:pPr>
    </w:p>
    <w:p w:rsidR="001B53C4" w:rsidRPr="002C4021" w:rsidRDefault="00263460" w:rsidP="001B53C4">
      <w:pPr>
        <w:pStyle w:val="a0"/>
        <w:jc w:val="both"/>
        <w:rPr>
          <w:szCs w:val="24"/>
          <w:lang w:val="uk-UA"/>
        </w:rPr>
      </w:pPr>
      <w:r w:rsidRPr="002C4021">
        <w:rPr>
          <w:szCs w:val="24"/>
          <w:lang w:val="uk-UA"/>
        </w:rPr>
        <w:t xml:space="preserve">Аспекти якості, охоплені в цьому розділі, дійсні для всіх видів палива, але мають особливе значення для відновлюваної енергії, і з цієї причини у керівництві присвячений окремий підрозділ конкретно вимірюванню споживання відновлюваної енергії. </w:t>
      </w:r>
    </w:p>
    <w:p w:rsidR="00CB47B6" w:rsidRPr="002C4021" w:rsidRDefault="00CB47B6" w:rsidP="001B53C4">
      <w:pPr>
        <w:pStyle w:val="a0"/>
        <w:jc w:val="both"/>
        <w:rPr>
          <w:szCs w:val="24"/>
          <w:lang w:val="uk-UA"/>
        </w:rPr>
      </w:pPr>
    </w:p>
    <w:p w:rsidR="001B53C4" w:rsidRPr="002C4021" w:rsidRDefault="00263460" w:rsidP="00CA7112">
      <w:pPr>
        <w:pStyle w:val="2"/>
      </w:pPr>
      <w:bookmarkStart w:id="338" w:name="_Toc436428760"/>
      <w:r w:rsidRPr="002C4021">
        <w:t>7.1.1. Визначення</w:t>
      </w:r>
      <w:bookmarkEnd w:id="338"/>
    </w:p>
    <w:p w:rsidR="00CB47B6" w:rsidRPr="002C4021" w:rsidRDefault="00CB47B6" w:rsidP="001B53C4">
      <w:pPr>
        <w:pStyle w:val="a0"/>
        <w:jc w:val="both"/>
        <w:rPr>
          <w:szCs w:val="24"/>
          <w:lang w:val="uk-UA"/>
        </w:rPr>
      </w:pPr>
    </w:p>
    <w:p w:rsidR="001B53C4" w:rsidRPr="002C4021" w:rsidRDefault="00FF497F" w:rsidP="001B53C4">
      <w:pPr>
        <w:pStyle w:val="a0"/>
        <w:jc w:val="both"/>
        <w:rPr>
          <w:szCs w:val="24"/>
          <w:lang w:val="uk-UA"/>
        </w:rPr>
      </w:pPr>
      <w:r w:rsidRPr="002C4021">
        <w:rPr>
          <w:szCs w:val="24"/>
          <w:lang w:val="uk-UA"/>
        </w:rPr>
        <w:t xml:space="preserve">Визначення відновлюваних джерел енергії, на якому зосереджений цей розділ, відповідає Статті 2 директиви </w:t>
      </w:r>
      <w:r w:rsidR="001B53C4" w:rsidRPr="002C4021">
        <w:rPr>
          <w:szCs w:val="24"/>
          <w:lang w:val="uk-UA"/>
        </w:rPr>
        <w:t>2009/28/</w:t>
      </w:r>
      <w:r w:rsidR="002C4021">
        <w:rPr>
          <w:szCs w:val="24"/>
          <w:lang w:val="uk-UA"/>
        </w:rPr>
        <w:t>ЄС</w:t>
      </w:r>
      <w:r w:rsidR="001B53C4" w:rsidRPr="002C4021">
        <w:rPr>
          <w:szCs w:val="24"/>
          <w:lang w:val="uk-UA"/>
        </w:rPr>
        <w:t xml:space="preserve"> </w:t>
      </w:r>
      <w:r w:rsidRPr="002C4021">
        <w:rPr>
          <w:szCs w:val="24"/>
          <w:lang w:val="uk-UA"/>
        </w:rPr>
        <w:t xml:space="preserve">Європейського Парламенту і Ради щодо сприяння використанню енергії від відновлюваних джерел та Додатку </w:t>
      </w:r>
      <w:r w:rsidR="001B53C4" w:rsidRPr="002C4021">
        <w:rPr>
          <w:szCs w:val="24"/>
          <w:lang w:val="uk-UA"/>
        </w:rPr>
        <w:t xml:space="preserve">B 5.1. </w:t>
      </w:r>
      <w:r w:rsidRPr="002C4021">
        <w:rPr>
          <w:szCs w:val="24"/>
          <w:lang w:val="uk-UA"/>
        </w:rPr>
        <w:t xml:space="preserve">до регламенту </w:t>
      </w:r>
      <w:r w:rsidR="001B53C4" w:rsidRPr="002C4021">
        <w:rPr>
          <w:szCs w:val="24"/>
          <w:lang w:val="uk-UA"/>
        </w:rPr>
        <w:t>(</w:t>
      </w:r>
      <w:r w:rsidR="002C4021">
        <w:rPr>
          <w:szCs w:val="24"/>
          <w:lang w:val="uk-UA"/>
        </w:rPr>
        <w:t>ЄС</w:t>
      </w:r>
      <w:r w:rsidR="001B53C4" w:rsidRPr="002C4021">
        <w:rPr>
          <w:szCs w:val="24"/>
          <w:lang w:val="uk-UA"/>
        </w:rPr>
        <w:t xml:space="preserve">) </w:t>
      </w:r>
      <w:r w:rsidRPr="002C4021">
        <w:rPr>
          <w:szCs w:val="24"/>
          <w:lang w:val="uk-UA"/>
        </w:rPr>
        <w:t>№</w:t>
      </w:r>
      <w:r w:rsidR="001B53C4" w:rsidRPr="002C4021">
        <w:rPr>
          <w:szCs w:val="24"/>
          <w:lang w:val="uk-UA"/>
        </w:rPr>
        <w:t xml:space="preserve"> 1099/2008 </w:t>
      </w:r>
      <w:r w:rsidRPr="002C4021">
        <w:rPr>
          <w:szCs w:val="24"/>
          <w:lang w:val="uk-UA"/>
        </w:rPr>
        <w:t>Європейського Парламенту і Ради щодо статистики енергетики, а також включає нижченаведені визначення для сектора домашніх господарств</w:t>
      </w:r>
      <w:r w:rsidR="001B53C4" w:rsidRPr="002C4021">
        <w:rPr>
          <w:szCs w:val="24"/>
          <w:lang w:val="uk-UA"/>
        </w:rPr>
        <w:t>:</w:t>
      </w:r>
    </w:p>
    <w:p w:rsidR="00CB47B6" w:rsidRPr="002C4021" w:rsidRDefault="00CB47B6" w:rsidP="001B53C4">
      <w:pPr>
        <w:pStyle w:val="a0"/>
        <w:jc w:val="both"/>
        <w:rPr>
          <w:szCs w:val="24"/>
          <w:lang w:val="uk-UA"/>
        </w:rPr>
      </w:pPr>
    </w:p>
    <w:p w:rsidR="001B53C4" w:rsidRPr="002C4021" w:rsidRDefault="00FF497F" w:rsidP="001B53C4">
      <w:pPr>
        <w:pStyle w:val="a0"/>
        <w:jc w:val="both"/>
        <w:rPr>
          <w:szCs w:val="24"/>
          <w:lang w:val="uk-UA"/>
        </w:rPr>
      </w:pPr>
      <w:r w:rsidRPr="002C4021">
        <w:rPr>
          <w:szCs w:val="24"/>
          <w:lang w:val="uk-UA"/>
        </w:rPr>
        <w:t>Сонячна енергія</w:t>
      </w:r>
      <w:r w:rsidR="001B53C4" w:rsidRPr="002C4021">
        <w:rPr>
          <w:szCs w:val="24"/>
          <w:lang w:val="uk-UA"/>
        </w:rPr>
        <w:t xml:space="preserve">: </w:t>
      </w:r>
      <w:r w:rsidRPr="002C4021">
        <w:rPr>
          <w:szCs w:val="24"/>
          <w:lang w:val="uk-UA"/>
        </w:rPr>
        <w:t>Сонячне випромінювання, що використовується для продукування гарячої води та генерації електроенергії. Продукування енергії – це теплота, доступна для теплопередавального середовища</w:t>
      </w:r>
      <w:r w:rsidR="001B53C4" w:rsidRPr="002C4021">
        <w:rPr>
          <w:szCs w:val="24"/>
          <w:lang w:val="uk-UA"/>
        </w:rPr>
        <w:t xml:space="preserve">, </w:t>
      </w:r>
      <w:r w:rsidRPr="002C4021">
        <w:rPr>
          <w:szCs w:val="24"/>
          <w:lang w:val="uk-UA"/>
        </w:rPr>
        <w:t>тобто</w:t>
      </w:r>
      <w:r w:rsidR="001B53C4" w:rsidRPr="002C4021">
        <w:rPr>
          <w:szCs w:val="24"/>
          <w:lang w:val="uk-UA"/>
        </w:rPr>
        <w:t xml:space="preserve"> </w:t>
      </w:r>
      <w:r w:rsidRPr="002C4021">
        <w:rPr>
          <w:szCs w:val="24"/>
          <w:lang w:val="uk-UA"/>
        </w:rPr>
        <w:t>падаюча сонячна енергія за вирахуванням оптичних втрат і втрат колекторів</w:t>
      </w:r>
      <w:r w:rsidR="001B53C4" w:rsidRPr="002C4021">
        <w:rPr>
          <w:szCs w:val="24"/>
          <w:lang w:val="uk-UA"/>
        </w:rPr>
        <w:t xml:space="preserve">. </w:t>
      </w:r>
      <w:r w:rsidRPr="002C4021">
        <w:rPr>
          <w:szCs w:val="24"/>
          <w:lang w:val="uk-UA"/>
        </w:rPr>
        <w:t>Пасивне використання сонячної енергії для прямого нагрівання</w:t>
      </w:r>
      <w:r w:rsidR="001B53C4" w:rsidRPr="002C4021">
        <w:rPr>
          <w:szCs w:val="24"/>
          <w:lang w:val="uk-UA"/>
        </w:rPr>
        <w:t>,</w:t>
      </w:r>
      <w:r w:rsidRPr="002C4021">
        <w:rPr>
          <w:szCs w:val="24"/>
          <w:lang w:val="uk-UA"/>
        </w:rPr>
        <w:t xml:space="preserve"> охолодження та освітлення помешкань чи інших будівель не включене. </w:t>
      </w:r>
    </w:p>
    <w:p w:rsidR="00CB47B6" w:rsidRPr="002C4021" w:rsidRDefault="00CB47B6" w:rsidP="001B53C4">
      <w:pPr>
        <w:pStyle w:val="a0"/>
        <w:jc w:val="both"/>
        <w:rPr>
          <w:szCs w:val="24"/>
          <w:lang w:val="uk-UA"/>
        </w:rPr>
      </w:pPr>
    </w:p>
    <w:p w:rsidR="001B53C4" w:rsidRPr="002C4021" w:rsidRDefault="00FF497F" w:rsidP="008977AF">
      <w:pPr>
        <w:pStyle w:val="a0"/>
        <w:numPr>
          <w:ilvl w:val="0"/>
          <w:numId w:val="60"/>
        </w:numPr>
        <w:jc w:val="both"/>
        <w:rPr>
          <w:szCs w:val="24"/>
          <w:lang w:val="uk-UA"/>
        </w:rPr>
      </w:pPr>
      <w:r w:rsidRPr="002C4021">
        <w:rPr>
          <w:szCs w:val="24"/>
          <w:lang w:val="uk-UA"/>
        </w:rPr>
        <w:t xml:space="preserve">Фотоелектрична сонячна енергія </w:t>
      </w:r>
      <w:r w:rsidR="001B53C4" w:rsidRPr="002C4021">
        <w:rPr>
          <w:szCs w:val="24"/>
          <w:lang w:val="uk-UA"/>
        </w:rPr>
        <w:t xml:space="preserve">(PV): </w:t>
      </w:r>
      <w:r w:rsidRPr="002C4021">
        <w:rPr>
          <w:szCs w:val="24"/>
          <w:lang w:val="uk-UA"/>
        </w:rPr>
        <w:t>Сонячне світло, перетворене на електроенергію шляхом використання фотоелементів, які зазвичай зроблені з напівпровідникового матеріалу, що піддається дії світла, генерує електроенергію</w:t>
      </w:r>
      <w:r w:rsidR="001B53C4" w:rsidRPr="002C4021">
        <w:rPr>
          <w:szCs w:val="24"/>
          <w:lang w:val="uk-UA"/>
        </w:rPr>
        <w:t>.</w:t>
      </w:r>
    </w:p>
    <w:p w:rsidR="001B53C4" w:rsidRPr="002C4021" w:rsidRDefault="00FF3631" w:rsidP="008977AF">
      <w:pPr>
        <w:pStyle w:val="a0"/>
        <w:numPr>
          <w:ilvl w:val="0"/>
          <w:numId w:val="60"/>
        </w:numPr>
        <w:jc w:val="both"/>
        <w:rPr>
          <w:szCs w:val="24"/>
          <w:lang w:val="uk-UA"/>
        </w:rPr>
      </w:pPr>
      <w:r w:rsidRPr="002C4021">
        <w:rPr>
          <w:szCs w:val="24"/>
          <w:lang w:val="uk-UA"/>
        </w:rPr>
        <w:t>Геліотермальна енергія</w:t>
      </w:r>
      <w:r w:rsidR="001B53C4" w:rsidRPr="002C4021">
        <w:rPr>
          <w:szCs w:val="24"/>
          <w:lang w:val="uk-UA"/>
        </w:rPr>
        <w:t xml:space="preserve">: </w:t>
      </w:r>
      <w:r w:rsidRPr="002C4021">
        <w:rPr>
          <w:szCs w:val="24"/>
          <w:lang w:val="uk-UA"/>
        </w:rPr>
        <w:t xml:space="preserve">обладнання для продукування гарячої води для побутових потреб або для сезонного нагрівання басейнів </w:t>
      </w:r>
      <w:r w:rsidR="001B53C4" w:rsidRPr="002C4021">
        <w:rPr>
          <w:szCs w:val="24"/>
          <w:lang w:val="uk-UA"/>
        </w:rPr>
        <w:t>(</w:t>
      </w:r>
      <w:r w:rsidRPr="002C4021">
        <w:rPr>
          <w:szCs w:val="24"/>
          <w:lang w:val="uk-UA"/>
        </w:rPr>
        <w:t>наприклад, пла</w:t>
      </w:r>
      <w:r w:rsidR="00247F15" w:rsidRPr="002C4021">
        <w:rPr>
          <w:szCs w:val="24"/>
          <w:lang w:val="uk-UA"/>
        </w:rPr>
        <w:t>стинча</w:t>
      </w:r>
      <w:r w:rsidRPr="002C4021">
        <w:rPr>
          <w:szCs w:val="24"/>
          <w:lang w:val="uk-UA"/>
        </w:rPr>
        <w:t>сті сонячні колектори переважно</w:t>
      </w:r>
      <w:r w:rsidR="009129DF" w:rsidRPr="002C4021">
        <w:rPr>
          <w:szCs w:val="24"/>
          <w:lang w:val="uk-UA"/>
        </w:rPr>
        <w:t xml:space="preserve"> </w:t>
      </w:r>
      <w:r w:rsidR="00BA6572" w:rsidRPr="002C4021">
        <w:rPr>
          <w:szCs w:val="24"/>
          <w:lang w:val="uk-UA"/>
        </w:rPr>
        <w:t>тепло</w:t>
      </w:r>
      <w:r w:rsidR="009129DF" w:rsidRPr="002C4021">
        <w:rPr>
          <w:szCs w:val="24"/>
          <w:lang w:val="uk-UA"/>
        </w:rPr>
        <w:t>сифонного типу</w:t>
      </w:r>
      <w:r w:rsidR="001B53C4" w:rsidRPr="002C4021">
        <w:rPr>
          <w:szCs w:val="24"/>
          <w:lang w:val="uk-UA"/>
        </w:rPr>
        <w:t>).</w:t>
      </w:r>
    </w:p>
    <w:p w:rsidR="00CB47B6" w:rsidRPr="002C4021" w:rsidRDefault="00CB47B6" w:rsidP="001B53C4">
      <w:pPr>
        <w:pStyle w:val="a0"/>
        <w:jc w:val="both"/>
        <w:rPr>
          <w:szCs w:val="24"/>
          <w:lang w:val="uk-UA"/>
        </w:rPr>
      </w:pPr>
    </w:p>
    <w:p w:rsidR="001B53C4" w:rsidRPr="002C4021" w:rsidRDefault="00CC0AF7" w:rsidP="001B53C4">
      <w:pPr>
        <w:pStyle w:val="a0"/>
        <w:jc w:val="both"/>
        <w:rPr>
          <w:szCs w:val="24"/>
          <w:lang w:val="uk-UA"/>
        </w:rPr>
      </w:pPr>
      <w:r w:rsidRPr="002C4021">
        <w:rPr>
          <w:szCs w:val="24"/>
          <w:lang w:val="uk-UA"/>
        </w:rPr>
        <w:t xml:space="preserve">Відновлювана енергія від теплоти від теплових насосів: обсяг аеротермальної, геотермальної чи гідротермальної енергії, поглинений тепловими насосами. </w:t>
      </w:r>
    </w:p>
    <w:p w:rsidR="00CB47B6" w:rsidRPr="002C4021" w:rsidRDefault="00CB47B6" w:rsidP="001B53C4">
      <w:pPr>
        <w:pStyle w:val="a0"/>
        <w:jc w:val="both"/>
        <w:rPr>
          <w:szCs w:val="24"/>
          <w:lang w:val="uk-UA"/>
        </w:rPr>
      </w:pPr>
    </w:p>
    <w:p w:rsidR="001B53C4" w:rsidRPr="002C4021" w:rsidRDefault="00CC0AF7" w:rsidP="001B53C4">
      <w:pPr>
        <w:pStyle w:val="a0"/>
        <w:jc w:val="both"/>
        <w:rPr>
          <w:szCs w:val="24"/>
          <w:lang w:val="uk-UA"/>
        </w:rPr>
      </w:pPr>
      <w:r w:rsidRPr="002C4021">
        <w:rPr>
          <w:szCs w:val="24"/>
          <w:lang w:val="uk-UA"/>
        </w:rPr>
        <w:t>Геотермальна теплота</w:t>
      </w:r>
      <w:r w:rsidR="001B53C4" w:rsidRPr="002C4021">
        <w:rPr>
          <w:szCs w:val="24"/>
          <w:lang w:val="uk-UA"/>
        </w:rPr>
        <w:t xml:space="preserve">: </w:t>
      </w:r>
      <w:r w:rsidR="004F15FE" w:rsidRPr="002C4021">
        <w:rPr>
          <w:szCs w:val="24"/>
          <w:lang w:val="uk-UA"/>
        </w:rPr>
        <w:t>Енергія, доступна як теплота, виділена з твердої літосфери Землі</w:t>
      </w:r>
      <w:r w:rsidR="001B53C4" w:rsidRPr="002C4021">
        <w:rPr>
          <w:szCs w:val="24"/>
          <w:lang w:val="uk-UA"/>
        </w:rPr>
        <w:t xml:space="preserve">, </w:t>
      </w:r>
      <w:r w:rsidR="004F15FE" w:rsidRPr="002C4021">
        <w:rPr>
          <w:szCs w:val="24"/>
          <w:lang w:val="uk-UA"/>
        </w:rPr>
        <w:t>зазвичай у формі гарячої води чи пари</w:t>
      </w:r>
      <w:r w:rsidR="001B53C4" w:rsidRPr="002C4021">
        <w:rPr>
          <w:szCs w:val="24"/>
          <w:lang w:val="uk-UA"/>
        </w:rPr>
        <w:t xml:space="preserve">. </w:t>
      </w:r>
      <w:r w:rsidR="004F15FE" w:rsidRPr="002C4021">
        <w:rPr>
          <w:szCs w:val="24"/>
          <w:lang w:val="uk-UA"/>
        </w:rPr>
        <w:t>Вони використовується у відповідних місцях безпосередньо як теплота для районного опалення, сільського господарств тощо. Як, правило, вона не використовується як джерело тепла для окремого домашнього господарства, але у рідких випадках може використовуватися у такий спосіб. Якщо вона використовується для районного опалення, вона не може бути приписана сектору домашніх господарств, а введенням перетворення для продукування тепла для районного опалення.</w:t>
      </w:r>
      <w:r w:rsidR="001B53C4" w:rsidRPr="002C4021">
        <w:rPr>
          <w:szCs w:val="24"/>
          <w:lang w:val="uk-UA"/>
        </w:rPr>
        <w:t xml:space="preserve"> </w:t>
      </w:r>
      <w:r w:rsidR="004F15FE" w:rsidRPr="002C4021">
        <w:rPr>
          <w:szCs w:val="24"/>
          <w:lang w:val="uk-UA"/>
        </w:rPr>
        <w:t xml:space="preserve">Теплота, що продукується шляхом використання геотермальних теплових насосів, не має включатися сюди, вона має розглядатися як теплота навколишнього середовища. </w:t>
      </w:r>
    </w:p>
    <w:p w:rsidR="00CB47B6" w:rsidRPr="002C4021" w:rsidRDefault="00CB47B6" w:rsidP="001B53C4">
      <w:pPr>
        <w:pStyle w:val="a0"/>
        <w:jc w:val="both"/>
        <w:rPr>
          <w:szCs w:val="24"/>
          <w:lang w:val="uk-UA"/>
        </w:rPr>
      </w:pPr>
      <w:bookmarkStart w:id="339" w:name="bookmark429"/>
    </w:p>
    <w:p w:rsidR="001B53C4" w:rsidRPr="002C4021" w:rsidRDefault="004F15FE" w:rsidP="001B53C4">
      <w:pPr>
        <w:pStyle w:val="a0"/>
        <w:jc w:val="both"/>
        <w:rPr>
          <w:szCs w:val="24"/>
          <w:lang w:val="uk-UA"/>
        </w:rPr>
      </w:pPr>
      <w:r w:rsidRPr="002C4021">
        <w:rPr>
          <w:szCs w:val="24"/>
          <w:lang w:val="uk-UA"/>
        </w:rPr>
        <w:t>Тверде біопаливо</w:t>
      </w:r>
      <w:r w:rsidR="001B53C4" w:rsidRPr="002C4021">
        <w:rPr>
          <w:szCs w:val="24"/>
          <w:lang w:val="uk-UA"/>
        </w:rPr>
        <w:t xml:space="preserve">: </w:t>
      </w:r>
      <w:r w:rsidRPr="002C4021">
        <w:rPr>
          <w:szCs w:val="24"/>
          <w:lang w:val="uk-UA"/>
        </w:rPr>
        <w:t xml:space="preserve">Охоплює органічний невикопний матеріал біологічного походження, що може використовуватися як паливо для продукування теплоти чи генерації електроенергії. </w:t>
      </w:r>
      <w:bookmarkEnd w:id="339"/>
    </w:p>
    <w:p w:rsidR="00CC0AF7" w:rsidRPr="002C4021" w:rsidRDefault="00CC0AF7" w:rsidP="001B53C4">
      <w:pPr>
        <w:pStyle w:val="a0"/>
        <w:jc w:val="both"/>
        <w:rPr>
          <w:szCs w:val="24"/>
          <w:lang w:val="uk-UA"/>
        </w:rPr>
      </w:pPr>
    </w:p>
    <w:p w:rsidR="001B53C4" w:rsidRPr="002C4021" w:rsidRDefault="009129DF" w:rsidP="001B53C4">
      <w:pPr>
        <w:pStyle w:val="a0"/>
        <w:jc w:val="both"/>
        <w:rPr>
          <w:szCs w:val="24"/>
          <w:lang w:val="uk-UA"/>
        </w:rPr>
      </w:pPr>
      <w:r w:rsidRPr="002C4021">
        <w:rPr>
          <w:szCs w:val="24"/>
          <w:lang w:val="uk-UA"/>
        </w:rPr>
        <w:t>У домашніх господарствах твердим біопаливом майже виключно є паливо на основі деревини. Ані регламент, ані директива не надають докладніших визначень, і численні продукти і класифікація продуктів часто призводять до невизначеності</w:t>
      </w:r>
      <w:r w:rsidR="001B53C4" w:rsidRPr="002C4021">
        <w:rPr>
          <w:szCs w:val="24"/>
          <w:lang w:val="uk-UA"/>
        </w:rPr>
        <w:t xml:space="preserve">. </w:t>
      </w:r>
      <w:r w:rsidRPr="002C4021">
        <w:rPr>
          <w:szCs w:val="24"/>
          <w:lang w:val="uk-UA"/>
        </w:rPr>
        <w:t xml:space="preserve">Нижче наведено перелік визначень </w:t>
      </w:r>
      <w:r w:rsidR="001B53C4" w:rsidRPr="002C4021">
        <w:rPr>
          <w:szCs w:val="24"/>
          <w:lang w:val="uk-UA"/>
        </w:rPr>
        <w:t>(</w:t>
      </w:r>
      <w:r w:rsidRPr="002C4021">
        <w:rPr>
          <w:szCs w:val="24"/>
          <w:lang w:val="uk-UA"/>
        </w:rPr>
        <w:t>джерело «Стандарт якості для статистики щодо споживання деревного палива домашніми господарствами»</w:t>
      </w:r>
      <w:r w:rsidRPr="002C4021">
        <w:rPr>
          <w:rStyle w:val="a9"/>
          <w:szCs w:val="24"/>
          <w:lang w:val="uk-UA"/>
        </w:rPr>
        <w:footnoteReference w:id="15"/>
      </w:r>
      <w:r w:rsidR="001B53C4" w:rsidRPr="002C4021">
        <w:rPr>
          <w:szCs w:val="24"/>
          <w:lang w:val="uk-UA"/>
        </w:rPr>
        <w:t>)</w:t>
      </w:r>
      <w:r w:rsidRPr="002C4021">
        <w:rPr>
          <w:szCs w:val="24"/>
          <w:lang w:val="uk-UA"/>
        </w:rPr>
        <w:t>, який надає найбільш широко використовувані класифікації, хоча не є вичерпним.</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Паливна деревина</w:t>
      </w:r>
      <w:r w:rsidR="001B53C4" w:rsidRPr="002C4021">
        <w:rPr>
          <w:szCs w:val="24"/>
          <w:lang w:val="uk-UA"/>
        </w:rPr>
        <w:t xml:space="preserve">: </w:t>
      </w:r>
      <w:r w:rsidRPr="002C4021">
        <w:rPr>
          <w:szCs w:val="24"/>
          <w:lang w:val="uk-UA"/>
        </w:rPr>
        <w:t>Шматки деревини/колоди з цілих дерев без коренів або хімічно необроблені деревні відходи</w:t>
      </w:r>
      <w:r w:rsidR="001B53C4" w:rsidRPr="002C4021">
        <w:rPr>
          <w:szCs w:val="24"/>
          <w:lang w:val="uk-UA"/>
        </w:rPr>
        <w:t xml:space="preserve">, </w:t>
      </w:r>
      <w:r w:rsidRPr="002C4021">
        <w:rPr>
          <w:szCs w:val="24"/>
          <w:lang w:val="uk-UA"/>
        </w:rPr>
        <w:t xml:space="preserve">листяне </w:t>
      </w:r>
      <w:r w:rsidR="001B53C4" w:rsidRPr="002C4021">
        <w:rPr>
          <w:szCs w:val="24"/>
          <w:lang w:val="uk-UA"/>
        </w:rPr>
        <w:t>(</w:t>
      </w:r>
      <w:r w:rsidRPr="002C4021">
        <w:rPr>
          <w:szCs w:val="24"/>
          <w:lang w:val="uk-UA"/>
        </w:rPr>
        <w:t>тверда</w:t>
      </w:r>
      <w:r w:rsidR="001B53C4" w:rsidRPr="002C4021">
        <w:rPr>
          <w:szCs w:val="24"/>
          <w:lang w:val="uk-UA"/>
        </w:rPr>
        <w:t xml:space="preserve">) </w:t>
      </w:r>
      <w:r w:rsidRPr="002C4021">
        <w:rPr>
          <w:szCs w:val="24"/>
          <w:lang w:val="uk-UA"/>
        </w:rPr>
        <w:t>або хвойна</w:t>
      </w:r>
      <w:r w:rsidR="001B53C4" w:rsidRPr="002C4021">
        <w:rPr>
          <w:szCs w:val="24"/>
          <w:lang w:val="uk-UA"/>
        </w:rPr>
        <w:t xml:space="preserve"> (</w:t>
      </w:r>
      <w:r w:rsidRPr="002C4021">
        <w:rPr>
          <w:szCs w:val="24"/>
          <w:lang w:val="uk-UA"/>
        </w:rPr>
        <w:t>м’яка</w:t>
      </w:r>
      <w:r w:rsidR="001B53C4" w:rsidRPr="002C4021">
        <w:rPr>
          <w:szCs w:val="24"/>
          <w:lang w:val="uk-UA"/>
        </w:rPr>
        <w:t xml:space="preserve">) </w:t>
      </w:r>
      <w:r w:rsidRPr="002C4021">
        <w:rPr>
          <w:szCs w:val="24"/>
          <w:lang w:val="uk-UA"/>
        </w:rPr>
        <w:t xml:space="preserve">деревина різної довжини, залежно від типу приладу для спалювання деревного палива </w:t>
      </w:r>
      <w:r w:rsidR="001B53C4" w:rsidRPr="002C4021">
        <w:rPr>
          <w:szCs w:val="24"/>
          <w:lang w:val="uk-UA"/>
        </w:rPr>
        <w:t xml:space="preserve">(1 </w:t>
      </w:r>
      <w:r w:rsidRPr="002C4021">
        <w:rPr>
          <w:szCs w:val="24"/>
          <w:lang w:val="uk-UA"/>
        </w:rPr>
        <w:t>м</w:t>
      </w:r>
      <w:r w:rsidR="001B53C4" w:rsidRPr="002C4021">
        <w:rPr>
          <w:szCs w:val="24"/>
          <w:lang w:val="uk-UA"/>
        </w:rPr>
        <w:t xml:space="preserve">, 50 </w:t>
      </w:r>
      <w:r w:rsidRPr="002C4021">
        <w:rPr>
          <w:szCs w:val="24"/>
          <w:lang w:val="uk-UA"/>
        </w:rPr>
        <w:t>см</w:t>
      </w:r>
      <w:r w:rsidR="001B53C4" w:rsidRPr="002C4021">
        <w:rPr>
          <w:szCs w:val="24"/>
          <w:lang w:val="uk-UA"/>
        </w:rPr>
        <w:t xml:space="preserve">, 33 </w:t>
      </w:r>
      <w:r w:rsidRPr="002C4021">
        <w:rPr>
          <w:szCs w:val="24"/>
          <w:lang w:val="uk-UA"/>
        </w:rPr>
        <w:t>см</w:t>
      </w:r>
      <w:r w:rsidR="001B53C4" w:rsidRPr="002C4021">
        <w:rPr>
          <w:szCs w:val="24"/>
          <w:lang w:val="uk-UA"/>
        </w:rPr>
        <w:t xml:space="preserve">, 25 </w:t>
      </w:r>
      <w:r w:rsidRPr="002C4021">
        <w:rPr>
          <w:szCs w:val="24"/>
          <w:lang w:val="uk-UA"/>
        </w:rPr>
        <w:t>см</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Нестандартизоване деревне паливо</w:t>
      </w:r>
      <w:r w:rsidR="001B53C4" w:rsidRPr="002C4021">
        <w:rPr>
          <w:szCs w:val="24"/>
          <w:lang w:val="uk-UA"/>
        </w:rPr>
        <w:t xml:space="preserve">: </w:t>
      </w:r>
      <w:r w:rsidRPr="002C4021">
        <w:rPr>
          <w:szCs w:val="24"/>
          <w:lang w:val="uk-UA"/>
        </w:rPr>
        <w:t>відокремлене деревне паливо з садів, парків, краю дороги</w:t>
      </w:r>
      <w:r w:rsidR="001B53C4" w:rsidRPr="002C4021">
        <w:rPr>
          <w:szCs w:val="24"/>
          <w:lang w:val="uk-UA"/>
        </w:rPr>
        <w:t xml:space="preserve">, </w:t>
      </w:r>
      <w:r w:rsidRPr="002C4021">
        <w:rPr>
          <w:szCs w:val="24"/>
          <w:lang w:val="uk-UA"/>
        </w:rPr>
        <w:t>виноградників</w:t>
      </w:r>
      <w:r w:rsidR="001B53C4" w:rsidRPr="002C4021">
        <w:rPr>
          <w:szCs w:val="24"/>
          <w:lang w:val="uk-UA"/>
        </w:rPr>
        <w:t xml:space="preserve">, </w:t>
      </w:r>
      <w:r w:rsidRPr="002C4021">
        <w:rPr>
          <w:szCs w:val="24"/>
          <w:lang w:val="uk-UA"/>
        </w:rPr>
        <w:t>фруктових садів</w:t>
      </w:r>
      <w:r w:rsidR="001B53C4" w:rsidRPr="002C4021">
        <w:rPr>
          <w:szCs w:val="24"/>
          <w:lang w:val="uk-UA"/>
        </w:rPr>
        <w:t xml:space="preserve">, </w:t>
      </w:r>
      <w:r w:rsidRPr="002C4021">
        <w:rPr>
          <w:szCs w:val="24"/>
          <w:lang w:val="uk-UA"/>
        </w:rPr>
        <w:t>огорож</w:t>
      </w:r>
      <w:r w:rsidR="001B53C4" w:rsidRPr="002C4021">
        <w:rPr>
          <w:szCs w:val="24"/>
          <w:lang w:val="uk-UA"/>
        </w:rPr>
        <w:t xml:space="preserve">, </w:t>
      </w:r>
      <w:r w:rsidRPr="002C4021">
        <w:rPr>
          <w:szCs w:val="24"/>
          <w:lang w:val="uk-UA"/>
        </w:rPr>
        <w:t>використаної деревини та знищеної деревини тощо</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Стандартизоване деревне паливо</w:t>
      </w:r>
      <w:r w:rsidR="001B53C4" w:rsidRPr="002C4021">
        <w:rPr>
          <w:szCs w:val="24"/>
          <w:lang w:val="uk-UA"/>
        </w:rPr>
        <w:t xml:space="preserve">: </w:t>
      </w:r>
      <w:r w:rsidRPr="002C4021">
        <w:rPr>
          <w:szCs w:val="24"/>
          <w:lang w:val="uk-UA"/>
        </w:rPr>
        <w:t xml:space="preserve">деревні паливні гранули </w:t>
      </w:r>
      <w:r w:rsidR="001B53C4" w:rsidRPr="002C4021">
        <w:rPr>
          <w:szCs w:val="24"/>
          <w:lang w:val="uk-UA"/>
        </w:rPr>
        <w:t>(EN 14961</w:t>
      </w:r>
      <w:r w:rsidR="001B53C4" w:rsidRPr="002C4021">
        <w:rPr>
          <w:szCs w:val="24"/>
          <w:lang w:val="uk-UA"/>
        </w:rPr>
        <w:softHyphen/>
        <w:t xml:space="preserve">2:2011), </w:t>
      </w:r>
      <w:r w:rsidRPr="002C4021">
        <w:rPr>
          <w:szCs w:val="24"/>
          <w:lang w:val="uk-UA"/>
        </w:rPr>
        <w:t xml:space="preserve">деревні брикети </w:t>
      </w:r>
      <w:r w:rsidR="001B53C4" w:rsidRPr="002C4021">
        <w:rPr>
          <w:szCs w:val="24"/>
          <w:lang w:val="uk-UA"/>
        </w:rPr>
        <w:t xml:space="preserve">(EN 14961-3:2011), </w:t>
      </w:r>
      <w:r w:rsidRPr="002C4021">
        <w:rPr>
          <w:szCs w:val="24"/>
          <w:lang w:val="uk-UA"/>
        </w:rPr>
        <w:t xml:space="preserve">деревна стружка </w:t>
      </w:r>
      <w:r w:rsidR="001B53C4" w:rsidRPr="002C4021">
        <w:rPr>
          <w:szCs w:val="24"/>
          <w:lang w:val="uk-UA"/>
        </w:rPr>
        <w:t xml:space="preserve">(EN 14961-4:2011), </w:t>
      </w:r>
      <w:r w:rsidRPr="002C4021">
        <w:rPr>
          <w:szCs w:val="24"/>
          <w:lang w:val="uk-UA"/>
        </w:rPr>
        <w:t xml:space="preserve">паливна деревина </w:t>
      </w:r>
      <w:r w:rsidR="001B53C4" w:rsidRPr="002C4021">
        <w:rPr>
          <w:szCs w:val="24"/>
          <w:lang w:val="uk-UA"/>
        </w:rPr>
        <w:t xml:space="preserve">(EN 14961-5:2011), </w:t>
      </w:r>
      <w:r w:rsidRPr="002C4021">
        <w:rPr>
          <w:szCs w:val="24"/>
          <w:lang w:val="uk-UA"/>
        </w:rPr>
        <w:t xml:space="preserve">для непромислового використання, наприклад, у домашніх господарствах та малих комерційних будівлях та будівлях приватного сектора. </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Використана деревина чи знищена деревина (в енергетичній статистиці зазвичай розглядається як відновлена деревина</w:t>
      </w:r>
      <w:r w:rsidR="001B53C4" w:rsidRPr="002C4021">
        <w:rPr>
          <w:szCs w:val="24"/>
          <w:lang w:val="uk-UA"/>
        </w:rPr>
        <w:t xml:space="preserve">): </w:t>
      </w:r>
      <w:r w:rsidRPr="002C4021">
        <w:rPr>
          <w:szCs w:val="24"/>
          <w:lang w:val="uk-UA"/>
        </w:rPr>
        <w:t xml:space="preserve">використана деревина, що виникає після зруйнування будівель </w:t>
      </w:r>
      <w:r w:rsidR="001B53C4" w:rsidRPr="002C4021">
        <w:rPr>
          <w:szCs w:val="24"/>
          <w:lang w:val="uk-UA"/>
        </w:rPr>
        <w:t>(</w:t>
      </w:r>
      <w:r w:rsidRPr="002C4021">
        <w:rPr>
          <w:szCs w:val="24"/>
          <w:lang w:val="uk-UA"/>
        </w:rPr>
        <w:t>дахи та підлога тощо</w:t>
      </w:r>
      <w:r w:rsidR="001B53C4" w:rsidRPr="002C4021">
        <w:rPr>
          <w:szCs w:val="24"/>
          <w:lang w:val="uk-UA"/>
        </w:rPr>
        <w:t xml:space="preserve">), </w:t>
      </w:r>
      <w:r w:rsidRPr="002C4021">
        <w:rPr>
          <w:szCs w:val="24"/>
          <w:lang w:val="uk-UA"/>
        </w:rPr>
        <w:t xml:space="preserve">будівельних установок </w:t>
      </w:r>
      <w:r w:rsidR="001B53C4" w:rsidRPr="002C4021">
        <w:rPr>
          <w:szCs w:val="24"/>
          <w:lang w:val="uk-UA"/>
        </w:rPr>
        <w:t xml:space="preserve">(EN 14588:2010) </w:t>
      </w:r>
      <w:r w:rsidRPr="002C4021">
        <w:rPr>
          <w:szCs w:val="24"/>
          <w:lang w:val="uk-UA"/>
        </w:rPr>
        <w:t xml:space="preserve">або механічно оброблена деревина з деревних упаковок, таких як </w:t>
      </w:r>
      <w:r w:rsidR="002C4021" w:rsidRPr="002C4021">
        <w:rPr>
          <w:szCs w:val="24"/>
          <w:lang w:val="uk-UA"/>
        </w:rPr>
        <w:t>палети</w:t>
      </w:r>
      <w:r w:rsidRPr="002C4021">
        <w:rPr>
          <w:szCs w:val="24"/>
          <w:lang w:val="uk-UA"/>
        </w:rPr>
        <w:t xml:space="preserve"> тощо</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Деревне паливо</w:t>
      </w:r>
      <w:r w:rsidR="001B53C4" w:rsidRPr="002C4021">
        <w:rPr>
          <w:szCs w:val="24"/>
          <w:lang w:val="uk-UA"/>
        </w:rPr>
        <w:t xml:space="preserve">: </w:t>
      </w:r>
      <w:r w:rsidRPr="002C4021">
        <w:rPr>
          <w:szCs w:val="24"/>
          <w:lang w:val="uk-UA"/>
        </w:rPr>
        <w:t>включає всі види палива, що складаються з деревного матеріалу</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9129DF" w:rsidP="008519E6">
      <w:pPr>
        <w:pStyle w:val="a0"/>
        <w:numPr>
          <w:ilvl w:val="0"/>
          <w:numId w:val="73"/>
        </w:numPr>
        <w:jc w:val="both"/>
        <w:rPr>
          <w:szCs w:val="24"/>
          <w:lang w:val="uk-UA"/>
        </w:rPr>
      </w:pPr>
      <w:r w:rsidRPr="002C4021">
        <w:rPr>
          <w:szCs w:val="24"/>
          <w:lang w:val="uk-UA"/>
        </w:rPr>
        <w:t>Деревні відходи</w:t>
      </w:r>
      <w:r w:rsidR="001B53C4" w:rsidRPr="002C4021">
        <w:rPr>
          <w:szCs w:val="24"/>
          <w:lang w:val="uk-UA"/>
        </w:rPr>
        <w:t xml:space="preserve">: </w:t>
      </w:r>
      <w:r w:rsidR="00680629" w:rsidRPr="002C4021">
        <w:rPr>
          <w:szCs w:val="24"/>
          <w:lang w:val="uk-UA"/>
        </w:rPr>
        <w:t>субпродукти та відходи деревопереробної промисловості</w:t>
      </w:r>
      <w:r w:rsidR="001B53C4" w:rsidRPr="002C4021">
        <w:rPr>
          <w:szCs w:val="24"/>
          <w:lang w:val="uk-UA"/>
        </w:rPr>
        <w:t xml:space="preserve">, </w:t>
      </w:r>
      <w:r w:rsidR="00680629" w:rsidRPr="002C4021">
        <w:rPr>
          <w:szCs w:val="24"/>
          <w:lang w:val="uk-UA"/>
        </w:rPr>
        <w:t>також спресовані у гранули, брикети, колоди тощо, за винятком деревної тирси, що використовується переважно для деревних паливних гранул</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680629" w:rsidP="008519E6">
      <w:pPr>
        <w:pStyle w:val="a0"/>
        <w:numPr>
          <w:ilvl w:val="0"/>
          <w:numId w:val="73"/>
        </w:numPr>
        <w:jc w:val="both"/>
        <w:rPr>
          <w:szCs w:val="24"/>
          <w:lang w:val="uk-UA"/>
        </w:rPr>
      </w:pPr>
      <w:r w:rsidRPr="002C4021">
        <w:rPr>
          <w:szCs w:val="24"/>
          <w:lang w:val="uk-UA"/>
        </w:rPr>
        <w:t>У рідких випадках домашніх господарств, пов’язаних з сільськогосподарськими підприємствами, залишки зерна чи сільськогосподарські відходи, такі як оливков</w:t>
      </w:r>
      <w:r w:rsidR="00961427" w:rsidRPr="002C4021">
        <w:rPr>
          <w:szCs w:val="24"/>
          <w:lang w:val="uk-UA"/>
        </w:rPr>
        <w:t>ий</w:t>
      </w:r>
      <w:r w:rsidRPr="002C4021">
        <w:rPr>
          <w:szCs w:val="24"/>
          <w:lang w:val="uk-UA"/>
        </w:rPr>
        <w:t xml:space="preserve"> </w:t>
      </w:r>
      <w:r w:rsidR="00961427" w:rsidRPr="002C4021">
        <w:rPr>
          <w:szCs w:val="24"/>
          <w:lang w:val="uk-UA"/>
        </w:rPr>
        <w:t>осад</w:t>
      </w:r>
      <w:r w:rsidR="001B53C4" w:rsidRPr="002C4021">
        <w:rPr>
          <w:szCs w:val="24"/>
          <w:lang w:val="uk-UA"/>
        </w:rPr>
        <w:t xml:space="preserve">, </w:t>
      </w:r>
      <w:r w:rsidRPr="002C4021">
        <w:rPr>
          <w:szCs w:val="24"/>
          <w:lang w:val="uk-UA"/>
        </w:rPr>
        <w:t xml:space="preserve">солома або макуха, також можуть використовуватися як паливо. </w:t>
      </w:r>
    </w:p>
    <w:p w:rsidR="00CC0AF7" w:rsidRPr="002C4021" w:rsidRDefault="00CC0AF7" w:rsidP="001B53C4">
      <w:pPr>
        <w:pStyle w:val="a0"/>
        <w:jc w:val="both"/>
        <w:rPr>
          <w:szCs w:val="24"/>
          <w:lang w:val="uk-UA"/>
        </w:rPr>
      </w:pPr>
    </w:p>
    <w:p w:rsidR="001B53C4" w:rsidRPr="002C4021" w:rsidRDefault="00680629" w:rsidP="001B53C4">
      <w:pPr>
        <w:pStyle w:val="a0"/>
        <w:jc w:val="both"/>
        <w:rPr>
          <w:szCs w:val="24"/>
          <w:lang w:val="uk-UA"/>
        </w:rPr>
      </w:pPr>
      <w:r w:rsidRPr="002C4021">
        <w:rPr>
          <w:szCs w:val="24"/>
          <w:lang w:val="uk-UA"/>
        </w:rPr>
        <w:t xml:space="preserve">Загалом рекомендується використовувати національні норми і визначення, але за їх відсутності можуть використовуватися європейські норми, як показано у нижченаведених прикладах. </w:t>
      </w:r>
    </w:p>
    <w:p w:rsidR="00CC0AF7" w:rsidRPr="002C4021" w:rsidRDefault="00CC0AF7" w:rsidP="001B53C4">
      <w:pPr>
        <w:pStyle w:val="a0"/>
        <w:jc w:val="both"/>
        <w:rPr>
          <w:szCs w:val="24"/>
          <w:lang w:val="uk-UA"/>
        </w:rPr>
      </w:pPr>
    </w:p>
    <w:p w:rsidR="001B53C4" w:rsidRPr="002C4021" w:rsidRDefault="00680629" w:rsidP="001B53C4">
      <w:pPr>
        <w:pStyle w:val="a0"/>
        <w:jc w:val="both"/>
        <w:rPr>
          <w:szCs w:val="24"/>
          <w:lang w:val="uk-UA"/>
        </w:rPr>
      </w:pPr>
      <w:r w:rsidRPr="002C4021">
        <w:rPr>
          <w:szCs w:val="24"/>
          <w:lang w:val="uk-UA"/>
        </w:rPr>
        <w:t xml:space="preserve">Хімічно оброблені деревні відходи мають бути виключені з відновлюваних джерел енергії, що використовуються у приватних домашніх господарствах. Незважаючи на те, що вони мають здебільшого біологічне походження, вони класифікуються як небезпечні відходи, та законом заборонено їх використовувати як паливо у домашніх господарствах у кількох державах-членах. </w:t>
      </w:r>
    </w:p>
    <w:p w:rsidR="00CC0AF7" w:rsidRPr="002C4021" w:rsidRDefault="00CC0AF7" w:rsidP="001B53C4">
      <w:pPr>
        <w:pStyle w:val="a0"/>
        <w:jc w:val="both"/>
        <w:rPr>
          <w:szCs w:val="24"/>
          <w:lang w:val="uk-UA"/>
        </w:rPr>
      </w:pPr>
    </w:p>
    <w:p w:rsidR="001B53C4" w:rsidRPr="002C4021" w:rsidRDefault="001B53C4" w:rsidP="008977AF">
      <w:pPr>
        <w:pStyle w:val="a0"/>
        <w:numPr>
          <w:ilvl w:val="0"/>
          <w:numId w:val="61"/>
        </w:numPr>
        <w:jc w:val="both"/>
        <w:rPr>
          <w:szCs w:val="24"/>
          <w:lang w:val="uk-UA"/>
        </w:rPr>
      </w:pPr>
      <w:r w:rsidRPr="002C4021">
        <w:rPr>
          <w:szCs w:val="24"/>
          <w:lang w:val="uk-UA"/>
        </w:rPr>
        <w:t xml:space="preserve">EN 14961-2:2011: </w:t>
      </w:r>
      <w:r w:rsidR="00680629" w:rsidRPr="002C4021">
        <w:rPr>
          <w:szCs w:val="24"/>
          <w:lang w:val="uk-UA"/>
        </w:rPr>
        <w:t xml:space="preserve">Тверде біопаливо – Технічні характеристики та класи палива – Частина 2: Деревні паливні гранули для непромислового використання. </w:t>
      </w:r>
    </w:p>
    <w:p w:rsidR="001B53C4" w:rsidRPr="002C4021" w:rsidRDefault="001B53C4" w:rsidP="008977AF">
      <w:pPr>
        <w:pStyle w:val="a0"/>
        <w:numPr>
          <w:ilvl w:val="0"/>
          <w:numId w:val="61"/>
        </w:numPr>
        <w:jc w:val="both"/>
        <w:rPr>
          <w:szCs w:val="24"/>
          <w:lang w:val="uk-UA"/>
        </w:rPr>
      </w:pPr>
      <w:r w:rsidRPr="002C4021">
        <w:rPr>
          <w:szCs w:val="24"/>
          <w:lang w:val="uk-UA"/>
        </w:rPr>
        <w:t xml:space="preserve">EN 14961-3:2011: </w:t>
      </w:r>
      <w:r w:rsidR="00680629" w:rsidRPr="002C4021">
        <w:rPr>
          <w:szCs w:val="24"/>
          <w:lang w:val="uk-UA"/>
        </w:rPr>
        <w:t xml:space="preserve">Тверде біопаливо – Технічні характеристики та класи палива – Частина </w:t>
      </w:r>
      <w:r w:rsidRPr="002C4021">
        <w:rPr>
          <w:szCs w:val="24"/>
          <w:lang w:val="uk-UA"/>
        </w:rPr>
        <w:t xml:space="preserve">3: </w:t>
      </w:r>
      <w:r w:rsidR="00680629" w:rsidRPr="002C4021">
        <w:rPr>
          <w:szCs w:val="24"/>
          <w:lang w:val="uk-UA"/>
        </w:rPr>
        <w:t>Деревні брикети для непромислового використання</w:t>
      </w:r>
      <w:r w:rsidRPr="002C4021">
        <w:rPr>
          <w:szCs w:val="24"/>
          <w:lang w:val="uk-UA"/>
        </w:rPr>
        <w:t>.</w:t>
      </w:r>
    </w:p>
    <w:p w:rsidR="001B53C4" w:rsidRPr="002C4021" w:rsidRDefault="001B53C4" w:rsidP="008977AF">
      <w:pPr>
        <w:pStyle w:val="a0"/>
        <w:numPr>
          <w:ilvl w:val="0"/>
          <w:numId w:val="61"/>
        </w:numPr>
        <w:jc w:val="both"/>
        <w:rPr>
          <w:szCs w:val="24"/>
          <w:lang w:val="uk-UA"/>
        </w:rPr>
      </w:pPr>
      <w:r w:rsidRPr="002C4021">
        <w:rPr>
          <w:szCs w:val="24"/>
          <w:lang w:val="uk-UA"/>
        </w:rPr>
        <w:t xml:space="preserve">EN 14961-4:2011: </w:t>
      </w:r>
      <w:r w:rsidR="00680629" w:rsidRPr="002C4021">
        <w:rPr>
          <w:szCs w:val="24"/>
          <w:lang w:val="uk-UA"/>
        </w:rPr>
        <w:t xml:space="preserve">Тверде біопаливо – Технічні характеристики та класи палива – Частина </w:t>
      </w:r>
      <w:r w:rsidRPr="002C4021">
        <w:rPr>
          <w:szCs w:val="24"/>
          <w:lang w:val="uk-UA"/>
        </w:rPr>
        <w:t xml:space="preserve">4: </w:t>
      </w:r>
      <w:r w:rsidR="00680629" w:rsidRPr="002C4021">
        <w:rPr>
          <w:szCs w:val="24"/>
          <w:lang w:val="uk-UA"/>
        </w:rPr>
        <w:t>Деревна стружка</w:t>
      </w:r>
      <w:r w:rsidRPr="002C4021">
        <w:rPr>
          <w:szCs w:val="24"/>
          <w:lang w:val="uk-UA"/>
        </w:rPr>
        <w:t xml:space="preserve"> </w:t>
      </w:r>
      <w:r w:rsidR="00680629" w:rsidRPr="002C4021">
        <w:rPr>
          <w:szCs w:val="24"/>
          <w:lang w:val="uk-UA"/>
        </w:rPr>
        <w:t>для непромислового використання</w:t>
      </w:r>
      <w:r w:rsidRPr="002C4021">
        <w:rPr>
          <w:szCs w:val="24"/>
          <w:lang w:val="uk-UA"/>
        </w:rPr>
        <w:t>.</w:t>
      </w:r>
    </w:p>
    <w:p w:rsidR="001B53C4" w:rsidRPr="002C4021" w:rsidRDefault="001B53C4" w:rsidP="008977AF">
      <w:pPr>
        <w:pStyle w:val="a0"/>
        <w:numPr>
          <w:ilvl w:val="0"/>
          <w:numId w:val="61"/>
        </w:numPr>
        <w:jc w:val="both"/>
        <w:rPr>
          <w:szCs w:val="24"/>
          <w:lang w:val="uk-UA"/>
        </w:rPr>
      </w:pPr>
      <w:r w:rsidRPr="002C4021">
        <w:rPr>
          <w:szCs w:val="24"/>
          <w:lang w:val="uk-UA"/>
        </w:rPr>
        <w:t xml:space="preserve">EN 14961-5:2011: </w:t>
      </w:r>
      <w:r w:rsidR="00680629" w:rsidRPr="002C4021">
        <w:rPr>
          <w:szCs w:val="24"/>
          <w:lang w:val="uk-UA"/>
        </w:rPr>
        <w:t xml:space="preserve">Тверде біопаливо – Технічні характеристики та класи палива – Частина </w:t>
      </w:r>
      <w:r w:rsidRPr="002C4021">
        <w:rPr>
          <w:szCs w:val="24"/>
          <w:lang w:val="uk-UA"/>
        </w:rPr>
        <w:t xml:space="preserve">5: </w:t>
      </w:r>
      <w:r w:rsidR="00680629" w:rsidRPr="002C4021">
        <w:rPr>
          <w:szCs w:val="24"/>
          <w:lang w:val="uk-UA"/>
        </w:rPr>
        <w:t>Паливна деревина</w:t>
      </w:r>
      <w:r w:rsidRPr="002C4021">
        <w:rPr>
          <w:szCs w:val="24"/>
          <w:lang w:val="uk-UA"/>
        </w:rPr>
        <w:t xml:space="preserve"> </w:t>
      </w:r>
      <w:r w:rsidR="00680629" w:rsidRPr="002C4021">
        <w:rPr>
          <w:szCs w:val="24"/>
          <w:lang w:val="uk-UA"/>
        </w:rPr>
        <w:t>для непромислового використання</w:t>
      </w:r>
      <w:r w:rsidRPr="002C4021">
        <w:rPr>
          <w:szCs w:val="24"/>
          <w:lang w:val="uk-UA"/>
        </w:rPr>
        <w:t>.</w:t>
      </w:r>
    </w:p>
    <w:p w:rsidR="001B53C4" w:rsidRPr="002C4021" w:rsidRDefault="001B53C4" w:rsidP="008977AF">
      <w:pPr>
        <w:pStyle w:val="a0"/>
        <w:numPr>
          <w:ilvl w:val="0"/>
          <w:numId w:val="61"/>
        </w:numPr>
        <w:jc w:val="both"/>
        <w:rPr>
          <w:szCs w:val="24"/>
          <w:lang w:val="uk-UA"/>
        </w:rPr>
      </w:pPr>
      <w:r w:rsidRPr="002C4021">
        <w:rPr>
          <w:szCs w:val="24"/>
          <w:lang w:val="uk-UA"/>
        </w:rPr>
        <w:t xml:space="preserve">EN 14588:2010: </w:t>
      </w:r>
      <w:r w:rsidR="00680629" w:rsidRPr="002C4021">
        <w:rPr>
          <w:szCs w:val="24"/>
          <w:lang w:val="uk-UA"/>
        </w:rPr>
        <w:t>Тверде біопаливо – Термінологія, визначення та опис</w:t>
      </w:r>
    </w:p>
    <w:p w:rsidR="00CC0AF7" w:rsidRPr="002C4021" w:rsidRDefault="00CC0AF7" w:rsidP="001B53C4">
      <w:pPr>
        <w:pStyle w:val="a0"/>
        <w:jc w:val="both"/>
        <w:rPr>
          <w:szCs w:val="24"/>
          <w:lang w:val="uk-UA"/>
        </w:rPr>
      </w:pPr>
      <w:bookmarkStart w:id="340" w:name="bookmark430"/>
    </w:p>
    <w:p w:rsidR="001B53C4" w:rsidRPr="002C4021" w:rsidRDefault="00CC0AF7" w:rsidP="00CA7112">
      <w:pPr>
        <w:pStyle w:val="2"/>
      </w:pPr>
      <w:bookmarkStart w:id="341" w:name="_Toc436428761"/>
      <w:r w:rsidRPr="002C4021">
        <w:t>7.1.2</w:t>
      </w:r>
      <w:r w:rsidR="001B53C4" w:rsidRPr="002C4021">
        <w:t xml:space="preserve">. </w:t>
      </w:r>
      <w:r w:rsidR="0094346E" w:rsidRPr="002C4021">
        <w:t>Фотоелектрична</w:t>
      </w:r>
      <w:r w:rsidR="001B53C4" w:rsidRPr="002C4021">
        <w:t xml:space="preserve">, </w:t>
      </w:r>
      <w:r w:rsidR="0094346E" w:rsidRPr="002C4021">
        <w:t xml:space="preserve">вітряна енергія та </w:t>
      </w:r>
      <w:bookmarkEnd w:id="340"/>
      <w:r w:rsidR="0094346E" w:rsidRPr="002C4021">
        <w:t>мікрогес</w:t>
      </w:r>
      <w:bookmarkEnd w:id="341"/>
    </w:p>
    <w:p w:rsidR="00CC0AF7" w:rsidRPr="002C4021" w:rsidRDefault="00CC0AF7" w:rsidP="001B53C4">
      <w:pPr>
        <w:pStyle w:val="a0"/>
        <w:jc w:val="both"/>
        <w:rPr>
          <w:szCs w:val="24"/>
          <w:lang w:val="uk-UA"/>
        </w:rPr>
      </w:pPr>
    </w:p>
    <w:p w:rsidR="001B53C4" w:rsidRPr="002C4021" w:rsidRDefault="00C16049" w:rsidP="001B53C4">
      <w:pPr>
        <w:pStyle w:val="a0"/>
        <w:jc w:val="both"/>
        <w:rPr>
          <w:szCs w:val="24"/>
          <w:lang w:val="uk-UA"/>
        </w:rPr>
      </w:pPr>
      <w:r w:rsidRPr="002C4021">
        <w:rPr>
          <w:szCs w:val="24"/>
          <w:lang w:val="uk-UA"/>
        </w:rPr>
        <w:t>Фотоелектрична, вітряна енергія та мікрогес мають розглядатися у споживанні енергії домашніми господарствами лише у частці виробленої електроенергії, що споживається самим домашнім господарством</w:t>
      </w:r>
      <w:r w:rsidR="001B53C4" w:rsidRPr="002C4021">
        <w:rPr>
          <w:szCs w:val="24"/>
          <w:lang w:val="uk-UA"/>
        </w:rPr>
        <w:t xml:space="preserve">. </w:t>
      </w:r>
      <w:r w:rsidR="00124F6E" w:rsidRPr="002C4021">
        <w:rPr>
          <w:szCs w:val="24"/>
          <w:lang w:val="uk-UA"/>
        </w:rPr>
        <w:t xml:space="preserve">Якщо електроенергія постачається в громадську систему чи продається третім сторонам, вона не повинна включатися в обсяг використання домашніх господарств. Якщо утворення та поставка третім сторонам вимірюється окремо, можна легко розрахувати власне споживання домашніх господарств. В ідеальному випадку, генерація та споживання можуть вимірюватися за допомогою лічильників електроенергії. Якщо утворення не може бути виміряне, воно може бути розраховане на основі встановленої потужності та середніх годинах максимального навантаження, на основі контрольних установок </w:t>
      </w:r>
      <w:r w:rsidR="001B53C4" w:rsidRPr="002C4021">
        <w:rPr>
          <w:szCs w:val="24"/>
          <w:lang w:val="uk-UA"/>
        </w:rPr>
        <w:t>(</w:t>
      </w:r>
      <w:r w:rsidR="00247F15" w:rsidRPr="002C4021">
        <w:rPr>
          <w:szCs w:val="24"/>
          <w:lang w:val="uk-UA"/>
        </w:rPr>
        <w:t>гес</w:t>
      </w:r>
      <w:r w:rsidR="00124F6E" w:rsidRPr="002C4021">
        <w:rPr>
          <w:szCs w:val="24"/>
          <w:lang w:val="uk-UA"/>
        </w:rPr>
        <w:t xml:space="preserve"> та вітряних</w:t>
      </w:r>
      <w:r w:rsidR="00247F15" w:rsidRPr="002C4021">
        <w:rPr>
          <w:szCs w:val="24"/>
          <w:lang w:val="uk-UA"/>
        </w:rPr>
        <w:t xml:space="preserve"> установок</w:t>
      </w:r>
      <w:r w:rsidR="001B53C4" w:rsidRPr="002C4021">
        <w:rPr>
          <w:szCs w:val="24"/>
          <w:lang w:val="uk-UA"/>
        </w:rPr>
        <w:t xml:space="preserve">) </w:t>
      </w:r>
      <w:r w:rsidR="00124F6E" w:rsidRPr="002C4021">
        <w:rPr>
          <w:szCs w:val="24"/>
          <w:lang w:val="uk-UA"/>
        </w:rPr>
        <w:t xml:space="preserve">або модулів </w:t>
      </w:r>
      <w:r w:rsidR="001B53C4" w:rsidRPr="002C4021">
        <w:rPr>
          <w:szCs w:val="24"/>
          <w:lang w:val="uk-UA"/>
        </w:rPr>
        <w:t xml:space="preserve">(PV) </w:t>
      </w:r>
      <w:r w:rsidR="00124F6E" w:rsidRPr="002C4021">
        <w:rPr>
          <w:szCs w:val="24"/>
          <w:lang w:val="uk-UA"/>
        </w:rPr>
        <w:t xml:space="preserve">у відповідному регіоні. Наприклад, Австрія та Іспанія використовують середні години максимального навантаження для розрахунку обсягу утворення. Для </w:t>
      </w:r>
      <w:r w:rsidR="001B53C4" w:rsidRPr="002C4021">
        <w:rPr>
          <w:szCs w:val="24"/>
          <w:lang w:val="uk-UA"/>
        </w:rPr>
        <w:t xml:space="preserve">PV </w:t>
      </w:r>
      <w:r w:rsidR="00124F6E" w:rsidRPr="002C4021">
        <w:rPr>
          <w:szCs w:val="24"/>
          <w:lang w:val="uk-UA"/>
        </w:rPr>
        <w:t xml:space="preserve">в Австрії для панелей, інтегрованих у дах, припускається </w:t>
      </w:r>
      <w:r w:rsidR="001B53C4" w:rsidRPr="002C4021">
        <w:rPr>
          <w:szCs w:val="24"/>
          <w:lang w:val="uk-UA"/>
        </w:rPr>
        <w:t>950</w:t>
      </w:r>
      <w:r w:rsidR="00124F6E" w:rsidRPr="002C4021">
        <w:rPr>
          <w:szCs w:val="24"/>
          <w:lang w:val="uk-UA"/>
        </w:rPr>
        <w:t>кВт.год</w:t>
      </w:r>
      <w:r w:rsidR="001B53C4" w:rsidRPr="002C4021">
        <w:rPr>
          <w:szCs w:val="24"/>
          <w:lang w:val="uk-UA"/>
        </w:rPr>
        <w:t>/</w:t>
      </w:r>
      <w:r w:rsidR="00124F6E" w:rsidRPr="002C4021">
        <w:rPr>
          <w:szCs w:val="24"/>
          <w:lang w:val="uk-UA"/>
        </w:rPr>
        <w:t>кВт.пік – що означає 950 годин максимального навантаження</w:t>
      </w:r>
      <w:r w:rsidR="001B53C4" w:rsidRPr="002C4021">
        <w:rPr>
          <w:szCs w:val="24"/>
          <w:lang w:val="uk-UA"/>
        </w:rPr>
        <w:t xml:space="preserve">. </w:t>
      </w:r>
      <w:r w:rsidR="00124F6E" w:rsidRPr="002C4021">
        <w:rPr>
          <w:szCs w:val="24"/>
          <w:lang w:val="uk-UA"/>
        </w:rPr>
        <w:t>Для панелей, інтегрованих у стіну, цей показник складає 650 кВт.год/кВт.пік = 650</w:t>
      </w:r>
      <w:r w:rsidR="001B53C4" w:rsidRPr="002C4021">
        <w:rPr>
          <w:szCs w:val="24"/>
          <w:lang w:val="uk-UA"/>
        </w:rPr>
        <w:t xml:space="preserve">. </w:t>
      </w:r>
      <w:r w:rsidR="00124F6E" w:rsidRPr="002C4021">
        <w:rPr>
          <w:szCs w:val="24"/>
          <w:lang w:val="uk-UA"/>
        </w:rPr>
        <w:t xml:space="preserve">Для фотоелектричних установок в Іспанії припускається, що кількість годин максимального навантаження на рік складає 1 000, тоді як для вітряних установок припускається середня кількість годин навантаження </w:t>
      </w:r>
      <w:r w:rsidR="001B53C4" w:rsidRPr="002C4021">
        <w:rPr>
          <w:szCs w:val="24"/>
          <w:lang w:val="uk-UA"/>
        </w:rPr>
        <w:t>800</w:t>
      </w:r>
      <w:r w:rsidR="00124F6E" w:rsidRPr="002C4021">
        <w:rPr>
          <w:szCs w:val="24"/>
          <w:lang w:val="uk-UA"/>
        </w:rPr>
        <w:t>-</w:t>
      </w:r>
      <w:r w:rsidR="001B53C4" w:rsidRPr="002C4021">
        <w:rPr>
          <w:szCs w:val="24"/>
          <w:lang w:val="uk-UA"/>
        </w:rPr>
        <w:t xml:space="preserve">1 200 </w:t>
      </w:r>
      <w:r w:rsidR="00124F6E" w:rsidRPr="002C4021">
        <w:rPr>
          <w:szCs w:val="24"/>
          <w:lang w:val="uk-UA"/>
        </w:rPr>
        <w:t>годин</w:t>
      </w:r>
      <w:r w:rsidR="001B53C4" w:rsidRPr="002C4021">
        <w:rPr>
          <w:szCs w:val="24"/>
          <w:lang w:val="uk-UA"/>
        </w:rPr>
        <w:t xml:space="preserve">. </w:t>
      </w:r>
      <w:r w:rsidR="00124F6E" w:rsidRPr="002C4021">
        <w:rPr>
          <w:szCs w:val="24"/>
          <w:lang w:val="uk-UA"/>
        </w:rPr>
        <w:t>Незважаючи на те, що деякі фактори, такі як вік панелі, орієнтація та кут нахилу даху впливають на утворення, ця проста методологія як друге найкраще рішення уможливлює отримання результатів прийнятної якості</w:t>
      </w:r>
      <w:r w:rsidR="001B53C4" w:rsidRPr="002C4021">
        <w:rPr>
          <w:szCs w:val="24"/>
          <w:lang w:val="uk-UA"/>
        </w:rPr>
        <w:t xml:space="preserve">. </w:t>
      </w:r>
      <w:r w:rsidR="00124F6E" w:rsidRPr="002C4021">
        <w:rPr>
          <w:szCs w:val="24"/>
          <w:lang w:val="uk-UA"/>
        </w:rPr>
        <w:t xml:space="preserve">За відсутності порівнянного розрахунку на національному чи регіональному рівні для споживання вітряної установки та гес може розраховуватися за допомогою факторів за замовчуванням, отриманих від порівнянних домашніх господарств. </w:t>
      </w:r>
    </w:p>
    <w:p w:rsidR="00CC0AF7" w:rsidRPr="002C4021" w:rsidRDefault="00CC0AF7" w:rsidP="001B53C4">
      <w:pPr>
        <w:pStyle w:val="a0"/>
        <w:jc w:val="both"/>
        <w:rPr>
          <w:szCs w:val="24"/>
          <w:lang w:val="uk-UA"/>
        </w:rPr>
      </w:pPr>
      <w:bookmarkStart w:id="342" w:name="bookmark431"/>
    </w:p>
    <w:p w:rsidR="001B53C4" w:rsidRPr="002C4021" w:rsidRDefault="00CC0AF7" w:rsidP="00CA7112">
      <w:pPr>
        <w:pStyle w:val="2"/>
      </w:pPr>
      <w:bookmarkStart w:id="343" w:name="_Toc436428762"/>
      <w:r w:rsidRPr="002C4021">
        <w:t>7.1.3</w:t>
      </w:r>
      <w:r w:rsidR="001B53C4" w:rsidRPr="002C4021">
        <w:t xml:space="preserve">. </w:t>
      </w:r>
      <w:bookmarkEnd w:id="342"/>
      <w:r w:rsidR="00124F6E" w:rsidRPr="002C4021">
        <w:t>Сонячна теплота</w:t>
      </w:r>
      <w:bookmarkEnd w:id="343"/>
    </w:p>
    <w:p w:rsidR="00CC0AF7" w:rsidRPr="002C4021" w:rsidRDefault="00CC0AF7" w:rsidP="001B53C4">
      <w:pPr>
        <w:pStyle w:val="a0"/>
        <w:jc w:val="both"/>
        <w:rPr>
          <w:szCs w:val="24"/>
          <w:lang w:val="uk-UA"/>
        </w:rPr>
      </w:pPr>
    </w:p>
    <w:p w:rsidR="001B53C4" w:rsidRPr="002C4021" w:rsidRDefault="00124F6E" w:rsidP="001B53C4">
      <w:pPr>
        <w:pStyle w:val="a0"/>
        <w:jc w:val="both"/>
        <w:rPr>
          <w:szCs w:val="24"/>
          <w:lang w:val="uk-UA"/>
        </w:rPr>
      </w:pPr>
      <w:r w:rsidRPr="002C4021">
        <w:rPr>
          <w:szCs w:val="24"/>
          <w:lang w:val="uk-UA"/>
        </w:rPr>
        <w:t xml:space="preserve">На нижченаведеному </w:t>
      </w:r>
      <w:r w:rsidRPr="002C4021">
        <w:rPr>
          <w:b/>
          <w:szCs w:val="24"/>
          <w:lang w:val="uk-UA"/>
        </w:rPr>
        <w:t>Рисунку 7.1</w:t>
      </w:r>
      <w:r w:rsidRPr="002C4021">
        <w:rPr>
          <w:szCs w:val="24"/>
          <w:lang w:val="uk-UA"/>
        </w:rPr>
        <w:t xml:space="preserve"> показано принцип роботи сонячної системи водяного опалення</w:t>
      </w:r>
      <w:r w:rsidR="001B53C4" w:rsidRPr="002C4021">
        <w:rPr>
          <w:szCs w:val="24"/>
          <w:lang w:val="uk-UA"/>
        </w:rPr>
        <w:t xml:space="preserve">. </w:t>
      </w:r>
      <w:r w:rsidRPr="002C4021">
        <w:rPr>
          <w:szCs w:val="24"/>
          <w:lang w:val="uk-UA"/>
        </w:rPr>
        <w:t>Така система зазвичай включає колекторні панелі</w:t>
      </w:r>
      <w:r w:rsidR="001B53C4" w:rsidRPr="002C4021">
        <w:rPr>
          <w:szCs w:val="24"/>
          <w:lang w:val="uk-UA"/>
        </w:rPr>
        <w:t xml:space="preserve">, </w:t>
      </w:r>
      <w:r w:rsidRPr="002C4021">
        <w:rPr>
          <w:szCs w:val="24"/>
          <w:lang w:val="uk-UA"/>
        </w:rPr>
        <w:t xml:space="preserve">резервуар-сховище та додаткову топку для випадків відсутності достатнього сонячного випромінювання. </w:t>
      </w:r>
    </w:p>
    <w:p w:rsidR="00124F6E" w:rsidRPr="002C4021" w:rsidRDefault="00124F6E" w:rsidP="001B53C4">
      <w:pPr>
        <w:pStyle w:val="a0"/>
        <w:jc w:val="both"/>
        <w:rPr>
          <w:szCs w:val="24"/>
          <w:lang w:val="uk-UA"/>
        </w:rPr>
      </w:pPr>
    </w:p>
    <w:p w:rsidR="001B53C4" w:rsidRPr="002C4021" w:rsidRDefault="00124F6E" w:rsidP="001B53C4">
      <w:pPr>
        <w:pStyle w:val="a0"/>
        <w:jc w:val="both"/>
        <w:rPr>
          <w:szCs w:val="24"/>
          <w:lang w:val="uk-UA"/>
        </w:rPr>
      </w:pPr>
      <w:r w:rsidRPr="002C4021">
        <w:rPr>
          <w:szCs w:val="24"/>
          <w:lang w:val="uk-UA"/>
        </w:rPr>
        <w:t>Сонячна теплота може використовуватися для підігріву басейнів (зазвичай колектори без покриття</w:t>
      </w:r>
      <w:r w:rsidR="001B53C4" w:rsidRPr="002C4021">
        <w:rPr>
          <w:szCs w:val="24"/>
          <w:lang w:val="uk-UA"/>
        </w:rPr>
        <w:t xml:space="preserve">), </w:t>
      </w:r>
      <w:r w:rsidRPr="002C4021">
        <w:rPr>
          <w:szCs w:val="24"/>
          <w:lang w:val="uk-UA"/>
        </w:rPr>
        <w:t xml:space="preserve">для продукування гарячої води для побутових потреб </w:t>
      </w:r>
      <w:r w:rsidR="001B53C4" w:rsidRPr="002C4021">
        <w:rPr>
          <w:szCs w:val="24"/>
          <w:lang w:val="uk-UA"/>
        </w:rPr>
        <w:t>(DHW-</w:t>
      </w:r>
      <w:r w:rsidRPr="002C4021">
        <w:rPr>
          <w:szCs w:val="24"/>
          <w:lang w:val="uk-UA"/>
        </w:rPr>
        <w:t>системи</w:t>
      </w:r>
      <w:r w:rsidR="001B53C4" w:rsidRPr="002C4021">
        <w:rPr>
          <w:szCs w:val="24"/>
          <w:lang w:val="uk-UA"/>
        </w:rPr>
        <w:t xml:space="preserve">) </w:t>
      </w:r>
      <w:r w:rsidRPr="002C4021">
        <w:rPr>
          <w:szCs w:val="24"/>
          <w:lang w:val="uk-UA"/>
        </w:rPr>
        <w:t xml:space="preserve">або для продукування гарячої води для побутових потреб і опалення приміщень (комбіновані системи) і (теоретично) для охолодження приміщень, але охолодження приміщень на цей момент не є поширеним у приватних домашніх господарствах. </w:t>
      </w:r>
    </w:p>
    <w:p w:rsidR="00524A2F" w:rsidRPr="002C4021" w:rsidRDefault="00524A2F" w:rsidP="001B53C4">
      <w:pPr>
        <w:pStyle w:val="a0"/>
        <w:jc w:val="both"/>
        <w:rPr>
          <w:szCs w:val="24"/>
          <w:lang w:val="uk-UA"/>
        </w:rPr>
      </w:pPr>
    </w:p>
    <w:p w:rsidR="00124F6E" w:rsidRPr="002C4021" w:rsidRDefault="00124F6E" w:rsidP="001B53C4">
      <w:pPr>
        <w:pStyle w:val="a0"/>
        <w:jc w:val="both"/>
        <w:rPr>
          <w:b/>
          <w:szCs w:val="24"/>
          <w:lang w:val="uk-UA"/>
        </w:rPr>
      </w:pPr>
      <w:r w:rsidRPr="002C4021">
        <w:rPr>
          <w:b/>
          <w:szCs w:val="24"/>
          <w:lang w:val="uk-UA"/>
        </w:rPr>
        <w:t>Рисунок 7.1: Сонячна теплота і система водяного опалення</w:t>
      </w:r>
    </w:p>
    <w:p w:rsidR="00524A2F" w:rsidRPr="002C4021" w:rsidRDefault="007F2375" w:rsidP="001B53C4">
      <w:pPr>
        <w:pStyle w:val="a0"/>
        <w:jc w:val="both"/>
        <w:rPr>
          <w:szCs w:val="24"/>
          <w:lang w:val="uk-UA"/>
        </w:rPr>
      </w:pPr>
      <w:r>
        <w:rPr>
          <w:noProof/>
          <w:szCs w:val="24"/>
          <w:lang w:eastAsia="ru-RU"/>
        </w:rPr>
        <w:drawing>
          <wp:inline distT="0" distB="0" distL="0" distR="0">
            <wp:extent cx="5943600" cy="3228975"/>
            <wp:effectExtent l="0" t="0" r="0" b="9525"/>
            <wp:docPr id="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3228975"/>
                    </a:xfrm>
                    <a:prstGeom prst="rect">
                      <a:avLst/>
                    </a:prstGeom>
                    <a:noFill/>
                    <a:ln>
                      <a:noFill/>
                    </a:ln>
                  </pic:spPr>
                </pic:pic>
              </a:graphicData>
            </a:graphic>
          </wp:inline>
        </w:drawing>
      </w:r>
    </w:p>
    <w:p w:rsidR="00524A2F" w:rsidRPr="002C4021" w:rsidRDefault="00124F6E" w:rsidP="001B53C4">
      <w:pPr>
        <w:pStyle w:val="a0"/>
        <w:jc w:val="both"/>
        <w:rPr>
          <w:i/>
          <w:sz w:val="16"/>
          <w:szCs w:val="16"/>
          <w:lang w:val="uk-UA"/>
        </w:rPr>
      </w:pPr>
      <w:r w:rsidRPr="002C4021">
        <w:rPr>
          <w:i/>
          <w:sz w:val="16"/>
          <w:szCs w:val="16"/>
          <w:lang w:val="uk-UA"/>
        </w:rPr>
        <w:t>Collector output – Вихід колектора</w:t>
      </w:r>
    </w:p>
    <w:p w:rsidR="00124F6E" w:rsidRPr="002C4021" w:rsidRDefault="00124F6E"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МЕА/ESTIF, змінено Статистичним агентством Австрії.</w:t>
      </w:r>
    </w:p>
    <w:p w:rsidR="00124F6E" w:rsidRPr="002C4021" w:rsidRDefault="00124F6E" w:rsidP="001B53C4">
      <w:pPr>
        <w:pStyle w:val="a0"/>
        <w:jc w:val="both"/>
        <w:rPr>
          <w:szCs w:val="24"/>
          <w:lang w:val="uk-UA"/>
        </w:rPr>
      </w:pPr>
    </w:p>
    <w:p w:rsidR="001B53C4" w:rsidRPr="002C4021" w:rsidRDefault="008E253A" w:rsidP="001B53C4">
      <w:pPr>
        <w:pStyle w:val="a0"/>
        <w:jc w:val="both"/>
        <w:rPr>
          <w:szCs w:val="24"/>
          <w:lang w:val="uk-UA"/>
        </w:rPr>
      </w:pPr>
      <w:r w:rsidRPr="002C4021">
        <w:rPr>
          <w:szCs w:val="24"/>
          <w:lang w:val="uk-UA"/>
        </w:rPr>
        <w:t xml:space="preserve">Велика перевага цієї методології полягає у тому, що для розрахунку обсягу продукування тепла може використовуватися встановлена загальна площа чи встановлена потужність. Респондентам опитування зазвичай відомий, щонайменше, один з цих показників. </w:t>
      </w:r>
    </w:p>
    <w:p w:rsidR="001B53C4" w:rsidRPr="002C4021" w:rsidRDefault="001B53C4" w:rsidP="001B53C4">
      <w:pPr>
        <w:pStyle w:val="a0"/>
        <w:jc w:val="both"/>
        <w:rPr>
          <w:szCs w:val="24"/>
          <w:lang w:val="uk-UA"/>
        </w:rPr>
      </w:pPr>
    </w:p>
    <w:p w:rsidR="00CC0AF7" w:rsidRPr="002C4021" w:rsidRDefault="00CC0AF7" w:rsidP="001B53C4">
      <w:pPr>
        <w:pStyle w:val="a0"/>
        <w:jc w:val="both"/>
        <w:rPr>
          <w:szCs w:val="24"/>
          <w:lang w:val="uk-UA"/>
        </w:rPr>
      </w:pPr>
      <w:r w:rsidRPr="002C4021">
        <w:rPr>
          <w:szCs w:val="24"/>
          <w:lang w:val="uk-UA"/>
        </w:rPr>
        <w:t>Міжнародне енергетичне агентство/ESTIF розробило метод розрахунку утворення сонячної теплоти. Він рекомендується для використання державами-членами, оскільки:</w:t>
      </w:r>
    </w:p>
    <w:p w:rsidR="00CC0AF7" w:rsidRPr="002C4021" w:rsidRDefault="00CC0AF7" w:rsidP="001B53C4">
      <w:pPr>
        <w:pStyle w:val="a0"/>
        <w:jc w:val="both"/>
        <w:rPr>
          <w:szCs w:val="24"/>
          <w:lang w:val="uk-UA"/>
        </w:rPr>
      </w:pPr>
    </w:p>
    <w:p w:rsidR="001B53C4" w:rsidRPr="002C4021" w:rsidRDefault="008E253A" w:rsidP="008977AF">
      <w:pPr>
        <w:pStyle w:val="a0"/>
        <w:numPr>
          <w:ilvl w:val="0"/>
          <w:numId w:val="62"/>
        </w:numPr>
        <w:jc w:val="both"/>
        <w:rPr>
          <w:szCs w:val="24"/>
          <w:lang w:val="uk-UA"/>
        </w:rPr>
      </w:pPr>
      <w:r w:rsidRPr="002C4021">
        <w:rPr>
          <w:szCs w:val="24"/>
          <w:lang w:val="uk-UA"/>
        </w:rPr>
        <w:t xml:space="preserve">з його допомогою легко здійснювати розрахунки, </w:t>
      </w:r>
    </w:p>
    <w:p w:rsidR="001B53C4" w:rsidRPr="002C4021" w:rsidRDefault="008E253A" w:rsidP="008977AF">
      <w:pPr>
        <w:pStyle w:val="a0"/>
        <w:numPr>
          <w:ilvl w:val="0"/>
          <w:numId w:val="62"/>
        </w:numPr>
        <w:jc w:val="both"/>
        <w:rPr>
          <w:szCs w:val="24"/>
          <w:lang w:val="uk-UA"/>
        </w:rPr>
      </w:pPr>
      <w:r w:rsidRPr="002C4021">
        <w:rPr>
          <w:szCs w:val="24"/>
          <w:lang w:val="uk-UA"/>
        </w:rPr>
        <w:t xml:space="preserve">необхідні дані доступні для всіх держав-членів, </w:t>
      </w:r>
    </w:p>
    <w:p w:rsidR="001B53C4" w:rsidRPr="002C4021" w:rsidRDefault="008E253A" w:rsidP="008977AF">
      <w:pPr>
        <w:pStyle w:val="a0"/>
        <w:numPr>
          <w:ilvl w:val="0"/>
          <w:numId w:val="62"/>
        </w:numPr>
        <w:jc w:val="both"/>
        <w:rPr>
          <w:szCs w:val="24"/>
          <w:lang w:val="uk-UA"/>
        </w:rPr>
      </w:pPr>
      <w:r w:rsidRPr="002C4021">
        <w:rPr>
          <w:szCs w:val="24"/>
          <w:lang w:val="uk-UA"/>
        </w:rPr>
        <w:t>він враховує всі відповідні на цей момент системи,</w:t>
      </w:r>
    </w:p>
    <w:p w:rsidR="001B53C4" w:rsidRPr="002C4021" w:rsidRDefault="008E253A" w:rsidP="008977AF">
      <w:pPr>
        <w:pStyle w:val="a0"/>
        <w:numPr>
          <w:ilvl w:val="0"/>
          <w:numId w:val="62"/>
        </w:numPr>
        <w:jc w:val="both"/>
        <w:rPr>
          <w:szCs w:val="24"/>
          <w:lang w:val="uk-UA"/>
        </w:rPr>
      </w:pPr>
      <w:r w:rsidRPr="002C4021">
        <w:rPr>
          <w:szCs w:val="24"/>
          <w:lang w:val="uk-UA"/>
        </w:rPr>
        <w:t>він відповідає визначенням палива за ЄВРОСТАТ/МЕА</w:t>
      </w:r>
      <w:r w:rsidR="003B6CF8" w:rsidRPr="002C4021">
        <w:rPr>
          <w:szCs w:val="24"/>
          <w:lang w:val="uk-UA"/>
        </w:rPr>
        <w:t>.</w:t>
      </w:r>
    </w:p>
    <w:p w:rsidR="00CC0AF7" w:rsidRPr="002C4021" w:rsidRDefault="00CC0AF7"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Єдиними необхідними даними є: встановлена площа колектора або теплова потужність колектора</w:t>
      </w:r>
      <w:r w:rsidR="001B53C4" w:rsidRPr="002C4021">
        <w:rPr>
          <w:szCs w:val="24"/>
          <w:lang w:val="uk-UA"/>
        </w:rPr>
        <w:t xml:space="preserve">; </w:t>
      </w:r>
      <w:r w:rsidRPr="002C4021">
        <w:rPr>
          <w:szCs w:val="24"/>
          <w:lang w:val="uk-UA"/>
        </w:rPr>
        <w:t xml:space="preserve">тип системи </w:t>
      </w:r>
      <w:r w:rsidR="001B53C4" w:rsidRPr="002C4021">
        <w:rPr>
          <w:szCs w:val="24"/>
          <w:lang w:val="uk-UA"/>
        </w:rPr>
        <w:t>(</w:t>
      </w:r>
      <w:r w:rsidRPr="002C4021">
        <w:rPr>
          <w:szCs w:val="24"/>
          <w:lang w:val="uk-UA"/>
        </w:rPr>
        <w:t>наприклад, типи полірованих колекторів</w:t>
      </w:r>
      <w:r w:rsidR="001B53C4" w:rsidRPr="002C4021">
        <w:rPr>
          <w:szCs w:val="24"/>
          <w:lang w:val="uk-UA"/>
        </w:rPr>
        <w:t xml:space="preserve">); </w:t>
      </w:r>
      <w:r w:rsidRPr="002C4021">
        <w:rPr>
          <w:szCs w:val="24"/>
          <w:lang w:val="uk-UA"/>
        </w:rPr>
        <w:t xml:space="preserve">та середня річна глобальна радіація регіону. </w:t>
      </w:r>
    </w:p>
    <w:p w:rsidR="00CC0AF7" w:rsidRPr="002C4021" w:rsidRDefault="00CC0AF7"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Таким чином, для розрахунків обсягу утворення тепла має використовуватися нижченаведена методологія</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За наявності даних про встановлену площу сонячного колектора</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Колектори без покриття</w:t>
      </w:r>
      <w:r w:rsidR="001B53C4" w:rsidRPr="002C4021">
        <w:rPr>
          <w:szCs w:val="24"/>
          <w:lang w:val="uk-UA"/>
        </w:rPr>
        <w:t>:</w:t>
      </w:r>
      <w:r w:rsidR="001B53C4" w:rsidRPr="002C4021">
        <w:rPr>
          <w:szCs w:val="24"/>
          <w:lang w:val="uk-UA"/>
        </w:rPr>
        <w:tab/>
      </w:r>
      <w:r w:rsidRPr="002C4021">
        <w:rPr>
          <w:szCs w:val="24"/>
          <w:lang w:val="uk-UA"/>
        </w:rPr>
        <w:tab/>
      </w:r>
      <w:r w:rsidRPr="002C4021">
        <w:rPr>
          <w:szCs w:val="24"/>
          <w:lang w:val="uk-UA"/>
        </w:rPr>
        <w:tab/>
      </w:r>
      <w:r w:rsidRPr="002C4021">
        <w:rPr>
          <w:szCs w:val="24"/>
          <w:lang w:val="uk-UA"/>
        </w:rPr>
        <w:tab/>
      </w:r>
      <w:r w:rsidRPr="002C4021">
        <w:rPr>
          <w:szCs w:val="24"/>
          <w:lang w:val="uk-UA"/>
        </w:rPr>
        <w:tab/>
      </w:r>
      <w:r w:rsidRPr="002C4021">
        <w:rPr>
          <w:szCs w:val="24"/>
          <w:lang w:val="uk-UA"/>
        </w:rPr>
        <w:tab/>
      </w:r>
      <w:r w:rsidR="001B53C4" w:rsidRPr="002C4021">
        <w:rPr>
          <w:szCs w:val="24"/>
          <w:lang w:val="uk-UA"/>
        </w:rPr>
        <w:t>0</w:t>
      </w:r>
      <w:r w:rsidRPr="002C4021">
        <w:rPr>
          <w:szCs w:val="24"/>
          <w:lang w:val="uk-UA"/>
        </w:rPr>
        <w:t>,</w:t>
      </w:r>
      <w:r w:rsidR="001B53C4" w:rsidRPr="002C4021">
        <w:rPr>
          <w:szCs w:val="24"/>
          <w:lang w:val="uk-UA"/>
        </w:rPr>
        <w:t>29</w:t>
      </w:r>
      <w:r w:rsidRPr="002C4021">
        <w:rPr>
          <w:szCs w:val="24"/>
          <w:lang w:val="uk-UA"/>
        </w:rPr>
        <w:t xml:space="preserve"> </w:t>
      </w:r>
      <w:r w:rsidRPr="002C4021">
        <w:rPr>
          <w:szCs w:val="24"/>
          <w:lang w:val="uk-UA"/>
        </w:rPr>
        <w:sym w:font="Wingdings 2" w:char="F0CD"/>
      </w:r>
      <w:r w:rsidRPr="002C4021">
        <w:rPr>
          <w:szCs w:val="24"/>
          <w:lang w:val="uk-UA"/>
        </w:rPr>
        <w:t xml:space="preserve"> </w:t>
      </w:r>
      <w:r w:rsidR="001B53C4" w:rsidRPr="002C4021">
        <w:rPr>
          <w:szCs w:val="24"/>
          <w:lang w:val="uk-UA"/>
        </w:rPr>
        <w:t>H</w:t>
      </w:r>
      <w:r w:rsidR="001B53C4" w:rsidRPr="002C4021">
        <w:rPr>
          <w:szCs w:val="24"/>
          <w:vertAlign w:val="subscript"/>
          <w:lang w:val="uk-UA"/>
        </w:rPr>
        <w:t>0</w:t>
      </w:r>
      <w:r w:rsidR="001B53C4" w:rsidRPr="002C4021">
        <w:rPr>
          <w:szCs w:val="24"/>
          <w:lang w:val="uk-UA"/>
        </w:rPr>
        <w:t xml:space="preserve"> </w:t>
      </w:r>
      <w:r w:rsidRPr="002C4021">
        <w:rPr>
          <w:szCs w:val="24"/>
          <w:lang w:val="uk-UA"/>
        </w:rPr>
        <w:sym w:font="Wingdings 2" w:char="F0CD"/>
      </w:r>
      <w:r w:rsidR="001B53C4" w:rsidRPr="002C4021">
        <w:rPr>
          <w:szCs w:val="24"/>
          <w:lang w:val="uk-UA"/>
        </w:rPr>
        <w:t xml:space="preserve"> A</w:t>
      </w:r>
      <w:r w:rsidR="001B53C4" w:rsidRPr="002C4021">
        <w:rPr>
          <w:szCs w:val="24"/>
          <w:vertAlign w:val="subscript"/>
          <w:lang w:val="uk-UA"/>
        </w:rPr>
        <w:t>a</w:t>
      </w:r>
    </w:p>
    <w:p w:rsidR="001B53C4" w:rsidRPr="002C4021" w:rsidRDefault="003B6CF8" w:rsidP="001B53C4">
      <w:pPr>
        <w:pStyle w:val="a0"/>
        <w:jc w:val="both"/>
        <w:rPr>
          <w:szCs w:val="24"/>
          <w:lang w:val="uk-UA"/>
        </w:rPr>
      </w:pPr>
      <w:r w:rsidRPr="002C4021">
        <w:rPr>
          <w:szCs w:val="24"/>
          <w:lang w:val="uk-UA"/>
        </w:rPr>
        <w:t xml:space="preserve">Поліровані колектори у </w:t>
      </w:r>
      <w:r w:rsidR="001B53C4" w:rsidRPr="002C4021">
        <w:rPr>
          <w:szCs w:val="24"/>
          <w:lang w:val="uk-UA"/>
        </w:rPr>
        <w:t>DHW</w:t>
      </w:r>
      <w:r w:rsidRPr="002C4021">
        <w:rPr>
          <w:szCs w:val="24"/>
          <w:lang w:val="uk-UA"/>
        </w:rPr>
        <w:t xml:space="preserve"> системах</w:t>
      </w:r>
      <w:r w:rsidR="001B53C4" w:rsidRPr="002C4021">
        <w:rPr>
          <w:szCs w:val="24"/>
          <w:lang w:val="uk-UA"/>
        </w:rPr>
        <w:t>:</w:t>
      </w:r>
      <w:r w:rsidR="001B53C4" w:rsidRPr="002C4021">
        <w:rPr>
          <w:szCs w:val="24"/>
          <w:lang w:val="uk-UA"/>
        </w:rPr>
        <w:tab/>
      </w:r>
      <w:r w:rsidRPr="002C4021">
        <w:rPr>
          <w:szCs w:val="24"/>
          <w:lang w:val="uk-UA"/>
        </w:rPr>
        <w:tab/>
      </w:r>
      <w:r w:rsidRPr="002C4021">
        <w:rPr>
          <w:szCs w:val="24"/>
          <w:lang w:val="uk-UA"/>
        </w:rPr>
        <w:tab/>
      </w:r>
      <w:r w:rsidRPr="002C4021">
        <w:rPr>
          <w:szCs w:val="24"/>
          <w:lang w:val="uk-UA"/>
        </w:rPr>
        <w:tab/>
        <w:t xml:space="preserve">0,44 </w:t>
      </w:r>
      <w:r w:rsidRPr="002C4021">
        <w:rPr>
          <w:szCs w:val="24"/>
          <w:lang w:val="uk-UA"/>
        </w:rPr>
        <w:sym w:font="Wingdings 2" w:char="F0CD"/>
      </w:r>
      <w:r w:rsidRPr="002C4021">
        <w:rPr>
          <w:szCs w:val="24"/>
          <w:lang w:val="uk-UA"/>
        </w:rPr>
        <w:t xml:space="preserve"> H</w:t>
      </w:r>
      <w:r w:rsidRPr="002C4021">
        <w:rPr>
          <w:szCs w:val="24"/>
          <w:vertAlign w:val="subscript"/>
          <w:lang w:val="uk-UA"/>
        </w:rPr>
        <w:t>0</w:t>
      </w:r>
      <w:r w:rsidRPr="002C4021">
        <w:rPr>
          <w:szCs w:val="24"/>
          <w:lang w:val="uk-UA"/>
        </w:rPr>
        <w:t xml:space="preserve"> </w:t>
      </w:r>
      <w:r w:rsidRPr="002C4021">
        <w:rPr>
          <w:szCs w:val="24"/>
          <w:lang w:val="uk-UA"/>
        </w:rPr>
        <w:sym w:font="Wingdings 2" w:char="F0CD"/>
      </w:r>
      <w:r w:rsidRPr="002C4021">
        <w:rPr>
          <w:szCs w:val="24"/>
          <w:lang w:val="uk-UA"/>
        </w:rPr>
        <w:t xml:space="preserve"> A</w:t>
      </w:r>
      <w:r w:rsidRPr="002C4021">
        <w:rPr>
          <w:szCs w:val="24"/>
          <w:vertAlign w:val="subscript"/>
          <w:lang w:val="uk-UA"/>
        </w:rPr>
        <w:t>a</w:t>
      </w:r>
    </w:p>
    <w:p w:rsidR="001B53C4" w:rsidRPr="002C4021" w:rsidRDefault="003B6CF8" w:rsidP="001B53C4">
      <w:pPr>
        <w:pStyle w:val="a0"/>
        <w:jc w:val="both"/>
        <w:rPr>
          <w:szCs w:val="24"/>
          <w:lang w:val="uk-UA"/>
        </w:rPr>
      </w:pPr>
      <w:r w:rsidRPr="002C4021">
        <w:rPr>
          <w:szCs w:val="24"/>
          <w:lang w:val="uk-UA"/>
        </w:rPr>
        <w:t>Поліровані колектори у комбінованих системах</w:t>
      </w:r>
      <w:r w:rsidR="001B53C4" w:rsidRPr="002C4021">
        <w:rPr>
          <w:szCs w:val="24"/>
          <w:lang w:val="uk-UA"/>
        </w:rPr>
        <w:t>:</w:t>
      </w:r>
      <w:r w:rsidR="001B53C4" w:rsidRPr="002C4021">
        <w:rPr>
          <w:szCs w:val="24"/>
          <w:lang w:val="uk-UA"/>
        </w:rPr>
        <w:tab/>
      </w:r>
      <w:r w:rsidRPr="002C4021">
        <w:rPr>
          <w:szCs w:val="24"/>
          <w:lang w:val="uk-UA"/>
        </w:rPr>
        <w:tab/>
        <w:t xml:space="preserve">0,33 </w:t>
      </w:r>
      <w:r w:rsidRPr="002C4021">
        <w:rPr>
          <w:szCs w:val="24"/>
          <w:lang w:val="uk-UA"/>
        </w:rPr>
        <w:sym w:font="Wingdings 2" w:char="F0CD"/>
      </w:r>
      <w:r w:rsidRPr="002C4021">
        <w:rPr>
          <w:szCs w:val="24"/>
          <w:lang w:val="uk-UA"/>
        </w:rPr>
        <w:t xml:space="preserve"> H</w:t>
      </w:r>
      <w:r w:rsidRPr="002C4021">
        <w:rPr>
          <w:szCs w:val="24"/>
          <w:vertAlign w:val="subscript"/>
          <w:lang w:val="uk-UA"/>
        </w:rPr>
        <w:t>0</w:t>
      </w:r>
      <w:r w:rsidRPr="002C4021">
        <w:rPr>
          <w:szCs w:val="24"/>
          <w:lang w:val="uk-UA"/>
        </w:rPr>
        <w:t xml:space="preserve"> </w:t>
      </w:r>
      <w:r w:rsidRPr="002C4021">
        <w:rPr>
          <w:szCs w:val="24"/>
          <w:lang w:val="uk-UA"/>
        </w:rPr>
        <w:sym w:font="Wingdings 2" w:char="F0CD"/>
      </w:r>
      <w:r w:rsidRPr="002C4021">
        <w:rPr>
          <w:szCs w:val="24"/>
          <w:lang w:val="uk-UA"/>
        </w:rPr>
        <w:t xml:space="preserve"> A</w:t>
      </w:r>
      <w:r w:rsidRPr="002C4021">
        <w:rPr>
          <w:szCs w:val="24"/>
          <w:vertAlign w:val="subscript"/>
          <w:lang w:val="uk-UA"/>
        </w:rPr>
        <w:t>a</w:t>
      </w:r>
    </w:p>
    <w:p w:rsidR="00CC0AF7" w:rsidRPr="002C4021" w:rsidRDefault="00CC0AF7"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За наявності даних про встановлену номінальну теплову потужність колектора</w:t>
      </w:r>
      <w:r w:rsidR="00CC0AF7" w:rsidRPr="002C4021">
        <w:rPr>
          <w:szCs w:val="24"/>
          <w:lang w:val="uk-UA"/>
        </w:rPr>
        <w:t>:</w:t>
      </w:r>
    </w:p>
    <w:p w:rsidR="003B6CF8" w:rsidRPr="002C4021" w:rsidRDefault="003B6CF8" w:rsidP="001B53C4">
      <w:pPr>
        <w:pStyle w:val="a0"/>
        <w:jc w:val="both"/>
        <w:rPr>
          <w:szCs w:val="24"/>
          <w:lang w:val="uk-UA"/>
        </w:rPr>
      </w:pPr>
    </w:p>
    <w:p w:rsidR="003B6CF8" w:rsidRPr="002C4021" w:rsidRDefault="003B6CF8" w:rsidP="003B6CF8">
      <w:pPr>
        <w:pStyle w:val="a0"/>
        <w:jc w:val="both"/>
        <w:rPr>
          <w:szCs w:val="24"/>
          <w:lang w:val="uk-UA"/>
        </w:rPr>
      </w:pPr>
      <w:r w:rsidRPr="002C4021">
        <w:rPr>
          <w:szCs w:val="24"/>
          <w:lang w:val="uk-UA"/>
        </w:rPr>
        <w:t>Колектори без покриття:</w:t>
      </w:r>
      <w:r w:rsidRPr="002C4021">
        <w:rPr>
          <w:szCs w:val="24"/>
          <w:lang w:val="uk-UA"/>
        </w:rPr>
        <w:tab/>
      </w:r>
      <w:r w:rsidRPr="002C4021">
        <w:rPr>
          <w:szCs w:val="24"/>
          <w:lang w:val="uk-UA"/>
        </w:rPr>
        <w:tab/>
      </w:r>
      <w:r w:rsidRPr="002C4021">
        <w:rPr>
          <w:szCs w:val="24"/>
          <w:lang w:val="uk-UA"/>
        </w:rPr>
        <w:tab/>
      </w:r>
      <w:r w:rsidRPr="002C4021">
        <w:rPr>
          <w:szCs w:val="24"/>
          <w:lang w:val="uk-UA"/>
        </w:rPr>
        <w:tab/>
      </w:r>
      <w:r w:rsidRPr="002C4021">
        <w:rPr>
          <w:szCs w:val="24"/>
          <w:lang w:val="uk-UA"/>
        </w:rPr>
        <w:tab/>
      </w:r>
      <w:r w:rsidRPr="002C4021">
        <w:rPr>
          <w:szCs w:val="24"/>
          <w:lang w:val="uk-UA"/>
        </w:rPr>
        <w:tab/>
        <w:t xml:space="preserve">0,42 </w:t>
      </w:r>
      <w:r w:rsidRPr="002C4021">
        <w:rPr>
          <w:szCs w:val="24"/>
          <w:lang w:val="uk-UA"/>
        </w:rPr>
        <w:sym w:font="Wingdings 2" w:char="F0CD"/>
      </w:r>
      <w:r w:rsidRPr="002C4021">
        <w:rPr>
          <w:szCs w:val="24"/>
          <w:lang w:val="uk-UA"/>
        </w:rPr>
        <w:t xml:space="preserve"> H</w:t>
      </w:r>
      <w:r w:rsidRPr="002C4021">
        <w:rPr>
          <w:szCs w:val="24"/>
          <w:vertAlign w:val="subscript"/>
          <w:lang w:val="uk-UA"/>
        </w:rPr>
        <w:t>0</w:t>
      </w:r>
      <w:r w:rsidRPr="002C4021">
        <w:rPr>
          <w:szCs w:val="24"/>
          <w:lang w:val="uk-UA"/>
        </w:rPr>
        <w:t xml:space="preserve"> </w:t>
      </w:r>
      <w:r w:rsidRPr="002C4021">
        <w:rPr>
          <w:szCs w:val="24"/>
          <w:lang w:val="uk-UA"/>
        </w:rPr>
        <w:sym w:font="Wingdings 2" w:char="F0CD"/>
      </w:r>
      <w:r w:rsidRPr="002C4021">
        <w:rPr>
          <w:szCs w:val="24"/>
          <w:lang w:val="uk-UA"/>
        </w:rPr>
        <w:t xml:space="preserve"> Р</w:t>
      </w:r>
      <w:r w:rsidRPr="002C4021">
        <w:rPr>
          <w:szCs w:val="24"/>
          <w:vertAlign w:val="subscript"/>
          <w:lang w:val="uk-UA"/>
        </w:rPr>
        <w:t>nom</w:t>
      </w:r>
    </w:p>
    <w:p w:rsidR="003B6CF8" w:rsidRPr="002C4021" w:rsidRDefault="003B6CF8" w:rsidP="003B6CF8">
      <w:pPr>
        <w:pStyle w:val="a0"/>
        <w:jc w:val="both"/>
        <w:rPr>
          <w:szCs w:val="24"/>
          <w:lang w:val="uk-UA"/>
        </w:rPr>
      </w:pPr>
      <w:r w:rsidRPr="002C4021">
        <w:rPr>
          <w:szCs w:val="24"/>
          <w:lang w:val="uk-UA"/>
        </w:rPr>
        <w:t>Поліровані колектори у DHW системах:</w:t>
      </w:r>
      <w:r w:rsidRPr="002C4021">
        <w:rPr>
          <w:szCs w:val="24"/>
          <w:lang w:val="uk-UA"/>
        </w:rPr>
        <w:tab/>
      </w:r>
      <w:r w:rsidRPr="002C4021">
        <w:rPr>
          <w:szCs w:val="24"/>
          <w:lang w:val="uk-UA"/>
        </w:rPr>
        <w:tab/>
      </w:r>
      <w:r w:rsidRPr="002C4021">
        <w:rPr>
          <w:szCs w:val="24"/>
          <w:lang w:val="uk-UA"/>
        </w:rPr>
        <w:tab/>
      </w:r>
      <w:r w:rsidRPr="002C4021">
        <w:rPr>
          <w:szCs w:val="24"/>
          <w:lang w:val="uk-UA"/>
        </w:rPr>
        <w:tab/>
        <w:t xml:space="preserve">0,63 </w:t>
      </w:r>
      <w:r w:rsidRPr="002C4021">
        <w:rPr>
          <w:szCs w:val="24"/>
          <w:lang w:val="uk-UA"/>
        </w:rPr>
        <w:sym w:font="Wingdings 2" w:char="F0CD"/>
      </w:r>
      <w:r w:rsidRPr="002C4021">
        <w:rPr>
          <w:szCs w:val="24"/>
          <w:lang w:val="uk-UA"/>
        </w:rPr>
        <w:t xml:space="preserve"> H</w:t>
      </w:r>
      <w:r w:rsidRPr="002C4021">
        <w:rPr>
          <w:szCs w:val="24"/>
          <w:vertAlign w:val="subscript"/>
          <w:lang w:val="uk-UA"/>
        </w:rPr>
        <w:t>0</w:t>
      </w:r>
      <w:r w:rsidRPr="002C4021">
        <w:rPr>
          <w:szCs w:val="24"/>
          <w:lang w:val="uk-UA"/>
        </w:rPr>
        <w:t xml:space="preserve"> </w:t>
      </w:r>
      <w:r w:rsidRPr="002C4021">
        <w:rPr>
          <w:szCs w:val="24"/>
          <w:lang w:val="uk-UA"/>
        </w:rPr>
        <w:sym w:font="Wingdings 2" w:char="F0CD"/>
      </w:r>
      <w:r w:rsidRPr="002C4021">
        <w:rPr>
          <w:szCs w:val="24"/>
          <w:lang w:val="uk-UA"/>
        </w:rPr>
        <w:t xml:space="preserve"> Р</w:t>
      </w:r>
      <w:r w:rsidRPr="002C4021">
        <w:rPr>
          <w:szCs w:val="24"/>
          <w:vertAlign w:val="subscript"/>
          <w:lang w:val="uk-UA"/>
        </w:rPr>
        <w:t>nom</w:t>
      </w:r>
    </w:p>
    <w:p w:rsidR="003B6CF8" w:rsidRPr="002C4021" w:rsidRDefault="003B6CF8" w:rsidP="003B6CF8">
      <w:pPr>
        <w:pStyle w:val="a0"/>
        <w:jc w:val="both"/>
        <w:rPr>
          <w:szCs w:val="24"/>
          <w:lang w:val="uk-UA"/>
        </w:rPr>
      </w:pPr>
      <w:r w:rsidRPr="002C4021">
        <w:rPr>
          <w:szCs w:val="24"/>
          <w:lang w:val="uk-UA"/>
        </w:rPr>
        <w:t>Поліровані колектори у комбінованих системах:</w:t>
      </w:r>
      <w:r w:rsidRPr="002C4021">
        <w:rPr>
          <w:szCs w:val="24"/>
          <w:lang w:val="uk-UA"/>
        </w:rPr>
        <w:tab/>
      </w:r>
      <w:r w:rsidRPr="002C4021">
        <w:rPr>
          <w:szCs w:val="24"/>
          <w:lang w:val="uk-UA"/>
        </w:rPr>
        <w:tab/>
        <w:t xml:space="preserve">0,47 </w:t>
      </w:r>
      <w:r w:rsidRPr="002C4021">
        <w:rPr>
          <w:szCs w:val="24"/>
          <w:lang w:val="uk-UA"/>
        </w:rPr>
        <w:sym w:font="Wingdings 2" w:char="F0CD"/>
      </w:r>
      <w:r w:rsidRPr="002C4021">
        <w:rPr>
          <w:szCs w:val="24"/>
          <w:lang w:val="uk-UA"/>
        </w:rPr>
        <w:t xml:space="preserve"> H</w:t>
      </w:r>
      <w:r w:rsidRPr="002C4021">
        <w:rPr>
          <w:szCs w:val="24"/>
          <w:vertAlign w:val="subscript"/>
          <w:lang w:val="uk-UA"/>
        </w:rPr>
        <w:t>0</w:t>
      </w:r>
      <w:r w:rsidRPr="002C4021">
        <w:rPr>
          <w:szCs w:val="24"/>
          <w:lang w:val="uk-UA"/>
        </w:rPr>
        <w:t xml:space="preserve"> </w:t>
      </w:r>
      <w:r w:rsidRPr="002C4021">
        <w:rPr>
          <w:szCs w:val="24"/>
          <w:lang w:val="uk-UA"/>
        </w:rPr>
        <w:sym w:font="Wingdings 2" w:char="F0CD"/>
      </w:r>
      <w:r w:rsidRPr="002C4021">
        <w:rPr>
          <w:szCs w:val="24"/>
          <w:lang w:val="uk-UA"/>
        </w:rPr>
        <w:t xml:space="preserve"> Р</w:t>
      </w:r>
      <w:r w:rsidRPr="002C4021">
        <w:rPr>
          <w:szCs w:val="24"/>
          <w:vertAlign w:val="subscript"/>
          <w:lang w:val="uk-UA"/>
        </w:rPr>
        <w:t>nom</w:t>
      </w:r>
    </w:p>
    <w:p w:rsidR="003B6CF8" w:rsidRPr="002C4021" w:rsidRDefault="003B6CF8" w:rsidP="001B53C4">
      <w:pPr>
        <w:pStyle w:val="a0"/>
        <w:jc w:val="both"/>
        <w:rPr>
          <w:szCs w:val="24"/>
          <w:lang w:val="uk-UA"/>
        </w:rPr>
      </w:pPr>
    </w:p>
    <w:p w:rsidR="00CC0AF7" w:rsidRPr="002C4021" w:rsidRDefault="00CC0AF7" w:rsidP="001B53C4">
      <w:pPr>
        <w:pStyle w:val="a0"/>
        <w:jc w:val="both"/>
        <w:rPr>
          <w:szCs w:val="24"/>
          <w:lang w:val="uk-UA"/>
        </w:rPr>
      </w:pPr>
    </w:p>
    <w:p w:rsidR="00CC0AF7" w:rsidRPr="002C4021" w:rsidRDefault="00CC0AF7" w:rsidP="001B53C4">
      <w:pPr>
        <w:pStyle w:val="a0"/>
        <w:jc w:val="both"/>
        <w:rPr>
          <w:szCs w:val="24"/>
          <w:lang w:val="uk-UA"/>
        </w:rPr>
      </w:pPr>
    </w:p>
    <w:p w:rsidR="003B6CF8" w:rsidRPr="002C4021" w:rsidRDefault="003B6CF8" w:rsidP="001B53C4">
      <w:pPr>
        <w:pStyle w:val="a0"/>
        <w:jc w:val="both"/>
        <w:rPr>
          <w:szCs w:val="24"/>
          <w:lang w:val="uk-UA"/>
        </w:rPr>
      </w:pPr>
      <w:r w:rsidRPr="002C4021">
        <w:rPr>
          <w:szCs w:val="24"/>
          <w:lang w:val="uk-UA"/>
        </w:rPr>
        <w:t>Де:</w:t>
      </w:r>
    </w:p>
    <w:p w:rsidR="003B6CF8" w:rsidRPr="002C4021" w:rsidRDefault="003B6CF8" w:rsidP="001B53C4">
      <w:pPr>
        <w:pStyle w:val="a0"/>
        <w:jc w:val="both"/>
        <w:rPr>
          <w:szCs w:val="24"/>
          <w:lang w:val="uk-UA"/>
        </w:rPr>
      </w:pPr>
    </w:p>
    <w:p w:rsidR="003B6CF8" w:rsidRPr="002C4021" w:rsidRDefault="003B6CF8" w:rsidP="001B53C4">
      <w:pPr>
        <w:pStyle w:val="a0"/>
        <w:jc w:val="both"/>
        <w:rPr>
          <w:szCs w:val="24"/>
          <w:vertAlign w:val="superscript"/>
          <w:lang w:val="uk-UA"/>
        </w:rPr>
      </w:pPr>
      <w:r w:rsidRPr="002C4021">
        <w:rPr>
          <w:szCs w:val="24"/>
          <w:lang w:val="uk-UA"/>
        </w:rPr>
        <w:t>H</w:t>
      </w:r>
      <w:r w:rsidRPr="002C4021">
        <w:rPr>
          <w:szCs w:val="24"/>
          <w:vertAlign w:val="subscript"/>
          <w:lang w:val="uk-UA"/>
        </w:rPr>
        <w:t>0</w:t>
      </w:r>
      <w:r w:rsidRPr="002C4021">
        <w:rPr>
          <w:szCs w:val="24"/>
          <w:lang w:val="uk-UA"/>
        </w:rPr>
        <w:t xml:space="preserve"> – річна глобальна сонячна радіація у кВт.год/м</w:t>
      </w:r>
      <w:r w:rsidRPr="002C4021">
        <w:rPr>
          <w:szCs w:val="24"/>
          <w:vertAlign w:val="superscript"/>
          <w:lang w:val="uk-UA"/>
        </w:rPr>
        <w:t>2</w:t>
      </w:r>
    </w:p>
    <w:p w:rsidR="003B6CF8" w:rsidRPr="002C4021" w:rsidRDefault="003B6CF8" w:rsidP="001B53C4">
      <w:pPr>
        <w:pStyle w:val="a0"/>
        <w:jc w:val="both"/>
        <w:rPr>
          <w:szCs w:val="24"/>
          <w:lang w:val="uk-UA"/>
        </w:rPr>
      </w:pPr>
    </w:p>
    <w:p w:rsidR="001B53C4" w:rsidRPr="002C4021" w:rsidRDefault="003B6CF8" w:rsidP="001B53C4">
      <w:pPr>
        <w:pStyle w:val="a0"/>
        <w:jc w:val="both"/>
        <w:rPr>
          <w:szCs w:val="24"/>
          <w:lang w:val="uk-UA"/>
        </w:rPr>
      </w:pPr>
      <w:r w:rsidRPr="002C4021">
        <w:rPr>
          <w:szCs w:val="24"/>
          <w:lang w:val="uk-UA"/>
        </w:rPr>
        <w:t>A</w:t>
      </w:r>
      <w:r w:rsidRPr="002C4021">
        <w:rPr>
          <w:szCs w:val="24"/>
          <w:vertAlign w:val="subscript"/>
          <w:lang w:val="uk-UA"/>
        </w:rPr>
        <w:t xml:space="preserve">a </w:t>
      </w:r>
      <w:r w:rsidRPr="002C4021">
        <w:rPr>
          <w:szCs w:val="24"/>
          <w:lang w:val="uk-UA"/>
        </w:rPr>
        <w:t xml:space="preserve">– площа апертури колектора </w:t>
      </w:r>
      <w:r w:rsidR="001B53C4" w:rsidRPr="002C4021">
        <w:rPr>
          <w:szCs w:val="24"/>
          <w:lang w:val="uk-UA"/>
        </w:rPr>
        <w:t>(</w:t>
      </w:r>
      <w:r w:rsidRPr="002C4021">
        <w:rPr>
          <w:szCs w:val="24"/>
          <w:lang w:val="uk-UA"/>
        </w:rPr>
        <w:t>у м</w:t>
      </w:r>
      <w:r w:rsidR="001B53C4" w:rsidRPr="002C4021">
        <w:rPr>
          <w:szCs w:val="24"/>
          <w:vertAlign w:val="superscript"/>
          <w:lang w:val="uk-UA"/>
        </w:rPr>
        <w:t>2</w:t>
      </w:r>
      <w:r w:rsidR="001B53C4" w:rsidRPr="002C4021">
        <w:rPr>
          <w:szCs w:val="24"/>
          <w:lang w:val="uk-UA"/>
        </w:rPr>
        <w:t xml:space="preserve">), </w:t>
      </w:r>
      <w:r w:rsidRPr="002C4021">
        <w:rPr>
          <w:szCs w:val="24"/>
          <w:lang w:val="uk-UA"/>
        </w:rPr>
        <w:t>але використовується у розрахунках без одиниці як постійна, як показано у нижченаведеному прикладі</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P</w:t>
      </w:r>
      <w:r w:rsidRPr="002C4021">
        <w:rPr>
          <w:szCs w:val="24"/>
          <w:vertAlign w:val="subscript"/>
          <w:lang w:val="uk-UA"/>
        </w:rPr>
        <w:t>nom</w:t>
      </w:r>
      <w:r w:rsidRPr="002C4021">
        <w:rPr>
          <w:szCs w:val="24"/>
          <w:lang w:val="uk-UA"/>
        </w:rPr>
        <w:t xml:space="preserve"> </w:t>
      </w:r>
      <w:r w:rsidR="003B6CF8" w:rsidRPr="002C4021">
        <w:rPr>
          <w:szCs w:val="24"/>
          <w:lang w:val="uk-UA"/>
        </w:rPr>
        <w:t>– номінальна теплова потужність колектора (у кВт), але використовується у розрахунках без одиниці як постійна, як показано у нижченаведеному прикладі</w:t>
      </w:r>
      <w:r w:rsidRPr="002C4021">
        <w:rPr>
          <w:szCs w:val="24"/>
          <w:lang w:val="uk-UA"/>
        </w:rPr>
        <w:t>.</w:t>
      </w:r>
    </w:p>
    <w:p w:rsidR="00CC0AF7" w:rsidRPr="002C4021" w:rsidRDefault="00CC0AF7" w:rsidP="001B53C4">
      <w:pPr>
        <w:pStyle w:val="a0"/>
        <w:jc w:val="both"/>
        <w:rPr>
          <w:szCs w:val="24"/>
          <w:lang w:val="uk-UA"/>
        </w:rPr>
      </w:pPr>
    </w:p>
    <w:p w:rsidR="001B53C4" w:rsidRPr="002C4021" w:rsidRDefault="00E129EE" w:rsidP="001B53C4">
      <w:pPr>
        <w:pStyle w:val="a0"/>
        <w:jc w:val="both"/>
        <w:rPr>
          <w:szCs w:val="24"/>
          <w:lang w:val="uk-UA"/>
        </w:rPr>
      </w:pPr>
      <w:r w:rsidRPr="002C4021">
        <w:rPr>
          <w:szCs w:val="24"/>
          <w:lang w:val="uk-UA"/>
        </w:rPr>
        <w:t xml:space="preserve">Нижченаведений приклад стосується типової родини у м. Грац, Австрія. Глобальна радіація м. Грац становить </w:t>
      </w:r>
      <w:r w:rsidR="001B53C4" w:rsidRPr="002C4021">
        <w:rPr>
          <w:szCs w:val="24"/>
          <w:lang w:val="uk-UA"/>
        </w:rPr>
        <w:t xml:space="preserve">1 126 </w:t>
      </w:r>
      <w:r w:rsidRPr="002C4021">
        <w:rPr>
          <w:szCs w:val="24"/>
          <w:lang w:val="uk-UA"/>
        </w:rPr>
        <w:t>кВт.год</w:t>
      </w:r>
      <w:r w:rsidR="001B53C4" w:rsidRPr="002C4021">
        <w:rPr>
          <w:szCs w:val="24"/>
          <w:lang w:val="uk-UA"/>
        </w:rPr>
        <w:t>/</w:t>
      </w:r>
      <w:r w:rsidRPr="002C4021">
        <w:rPr>
          <w:szCs w:val="24"/>
          <w:lang w:val="uk-UA"/>
        </w:rPr>
        <w:t>м</w:t>
      </w:r>
      <w:r w:rsidR="001B53C4" w:rsidRPr="002C4021">
        <w:rPr>
          <w:szCs w:val="24"/>
          <w:vertAlign w:val="superscript"/>
          <w:lang w:val="uk-UA"/>
        </w:rPr>
        <w:t>2</w:t>
      </w:r>
      <w:r w:rsidRPr="002C4021">
        <w:rPr>
          <w:szCs w:val="24"/>
          <w:lang w:val="uk-UA"/>
        </w:rPr>
        <w:t xml:space="preserve">, а параметри типової сонячної панелі для одноквартирного будинку наступні: полірований колектор з установленою площею панелі </w:t>
      </w:r>
      <w:r w:rsidR="001B53C4" w:rsidRPr="002C4021">
        <w:rPr>
          <w:szCs w:val="24"/>
          <w:lang w:val="uk-UA"/>
        </w:rPr>
        <w:t>5</w:t>
      </w:r>
      <w:r w:rsidRPr="002C4021">
        <w:rPr>
          <w:szCs w:val="24"/>
          <w:lang w:val="uk-UA"/>
        </w:rPr>
        <w:t>,</w:t>
      </w:r>
      <w:r w:rsidR="001B53C4" w:rsidRPr="002C4021">
        <w:rPr>
          <w:szCs w:val="24"/>
          <w:lang w:val="uk-UA"/>
        </w:rPr>
        <w:t>9</w:t>
      </w:r>
      <w:r w:rsidRPr="002C4021">
        <w:rPr>
          <w:szCs w:val="24"/>
          <w:lang w:val="uk-UA"/>
        </w:rPr>
        <w:t xml:space="preserve"> м</w:t>
      </w:r>
      <w:r w:rsidR="001B53C4" w:rsidRPr="002C4021">
        <w:rPr>
          <w:szCs w:val="24"/>
          <w:vertAlign w:val="superscript"/>
          <w:lang w:val="uk-UA"/>
        </w:rPr>
        <w:t>2</w:t>
      </w:r>
      <w:r w:rsidR="001B53C4" w:rsidRPr="002C4021">
        <w:rPr>
          <w:szCs w:val="24"/>
          <w:lang w:val="uk-UA"/>
        </w:rPr>
        <w:t xml:space="preserve">; </w:t>
      </w:r>
      <w:r w:rsidRPr="002C4021">
        <w:rPr>
          <w:szCs w:val="24"/>
          <w:lang w:val="uk-UA"/>
        </w:rPr>
        <w:t xml:space="preserve">або встановленою потужністю </w:t>
      </w:r>
      <w:r w:rsidR="001B53C4" w:rsidRPr="002C4021">
        <w:rPr>
          <w:szCs w:val="24"/>
          <w:lang w:val="uk-UA"/>
        </w:rPr>
        <w:t>5</w:t>
      </w:r>
      <w:r w:rsidRPr="002C4021">
        <w:rPr>
          <w:szCs w:val="24"/>
          <w:lang w:val="uk-UA"/>
        </w:rPr>
        <w:t>,</w:t>
      </w:r>
      <w:r w:rsidR="001B53C4" w:rsidRPr="002C4021">
        <w:rPr>
          <w:szCs w:val="24"/>
          <w:lang w:val="uk-UA"/>
        </w:rPr>
        <w:t xml:space="preserve">12 </w:t>
      </w:r>
      <w:r w:rsidRPr="002C4021">
        <w:rPr>
          <w:szCs w:val="24"/>
          <w:lang w:val="uk-UA"/>
        </w:rPr>
        <w:t>кВт</w:t>
      </w:r>
      <w:r w:rsidR="001B53C4" w:rsidRPr="002C4021">
        <w:rPr>
          <w:szCs w:val="24"/>
          <w:lang w:val="uk-UA"/>
        </w:rPr>
        <w:t xml:space="preserve">. </w:t>
      </w:r>
      <w:r w:rsidRPr="002C4021">
        <w:rPr>
          <w:szCs w:val="24"/>
          <w:lang w:val="uk-UA"/>
        </w:rPr>
        <w:t xml:space="preserve">Річний вихід сонячної теплоти у кВт.год цієї установки показано нижче для системи гарячого водопостачання </w:t>
      </w:r>
      <w:r w:rsidR="001B53C4" w:rsidRPr="002C4021">
        <w:rPr>
          <w:szCs w:val="24"/>
          <w:lang w:val="uk-UA"/>
        </w:rPr>
        <w:t xml:space="preserve">(DHW) </w:t>
      </w:r>
      <w:r w:rsidRPr="002C4021">
        <w:rPr>
          <w:szCs w:val="24"/>
          <w:lang w:val="uk-UA"/>
        </w:rPr>
        <w:t xml:space="preserve">і комбінованої системи </w:t>
      </w:r>
      <w:r w:rsidR="001B53C4" w:rsidRPr="002C4021">
        <w:rPr>
          <w:szCs w:val="24"/>
          <w:lang w:val="uk-UA"/>
        </w:rPr>
        <w:t>(</w:t>
      </w:r>
      <w:r w:rsidRPr="002C4021">
        <w:rPr>
          <w:szCs w:val="24"/>
          <w:lang w:val="uk-UA"/>
        </w:rPr>
        <w:t>комбі</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DHW:</w:t>
      </w:r>
      <w:r w:rsidRPr="002C4021">
        <w:rPr>
          <w:szCs w:val="24"/>
          <w:lang w:val="uk-UA"/>
        </w:rPr>
        <w:tab/>
      </w:r>
      <w:r w:rsidR="00E129EE" w:rsidRPr="002C4021">
        <w:rPr>
          <w:szCs w:val="24"/>
          <w:lang w:val="uk-UA"/>
        </w:rPr>
        <w:tab/>
      </w:r>
      <w:r w:rsidRPr="002C4021">
        <w:rPr>
          <w:szCs w:val="24"/>
          <w:lang w:val="uk-UA"/>
        </w:rPr>
        <w:t>0</w:t>
      </w:r>
      <w:r w:rsidR="00E129EE" w:rsidRPr="002C4021">
        <w:rPr>
          <w:szCs w:val="24"/>
          <w:lang w:val="uk-UA"/>
        </w:rPr>
        <w:t>,</w:t>
      </w:r>
      <w:r w:rsidRPr="002C4021">
        <w:rPr>
          <w:szCs w:val="24"/>
          <w:lang w:val="uk-UA"/>
        </w:rPr>
        <w:t>44</w:t>
      </w:r>
      <w:r w:rsidR="00E129EE" w:rsidRPr="002C4021">
        <w:rPr>
          <w:szCs w:val="24"/>
          <w:lang w:val="uk-UA"/>
        </w:rPr>
        <w:sym w:font="Wingdings 2" w:char="F0CD"/>
      </w:r>
      <w:r w:rsidRPr="002C4021">
        <w:rPr>
          <w:szCs w:val="24"/>
          <w:lang w:val="uk-UA"/>
        </w:rPr>
        <w:t>1126</w:t>
      </w:r>
      <w:r w:rsidR="00E129EE" w:rsidRPr="002C4021">
        <w:rPr>
          <w:szCs w:val="24"/>
          <w:lang w:val="uk-UA"/>
        </w:rPr>
        <w:sym w:font="Wingdings 2" w:char="F0CD"/>
      </w:r>
      <w:r w:rsidRPr="002C4021">
        <w:rPr>
          <w:szCs w:val="24"/>
          <w:lang w:val="uk-UA"/>
        </w:rPr>
        <w:t>5</w:t>
      </w:r>
      <w:r w:rsidR="00E129EE" w:rsidRPr="002C4021">
        <w:rPr>
          <w:szCs w:val="24"/>
          <w:lang w:val="uk-UA"/>
        </w:rPr>
        <w:t>,</w:t>
      </w:r>
      <w:r w:rsidRPr="002C4021">
        <w:rPr>
          <w:szCs w:val="24"/>
          <w:lang w:val="uk-UA"/>
        </w:rPr>
        <w:t>9 = 2923 (</w:t>
      </w:r>
      <w:r w:rsidR="00E129EE" w:rsidRPr="002C4021">
        <w:rPr>
          <w:szCs w:val="24"/>
          <w:lang w:val="uk-UA"/>
        </w:rPr>
        <w:t>кВт.год/</w:t>
      </w:r>
      <w:r w:rsidRPr="002C4021">
        <w:rPr>
          <w:szCs w:val="24"/>
          <w:lang w:val="uk-UA"/>
        </w:rPr>
        <w:t>a) = 0</w:t>
      </w:r>
      <w:r w:rsidR="00E129EE" w:rsidRPr="002C4021">
        <w:rPr>
          <w:szCs w:val="24"/>
          <w:lang w:val="uk-UA"/>
        </w:rPr>
        <w:t>,</w:t>
      </w:r>
      <w:r w:rsidRPr="002C4021">
        <w:rPr>
          <w:szCs w:val="24"/>
          <w:lang w:val="uk-UA"/>
        </w:rPr>
        <w:t>63</w:t>
      </w:r>
      <w:r w:rsidR="00E129EE" w:rsidRPr="002C4021">
        <w:rPr>
          <w:szCs w:val="24"/>
          <w:lang w:val="uk-UA"/>
        </w:rPr>
        <w:sym w:font="Wingdings 2" w:char="F0CD"/>
      </w:r>
      <w:r w:rsidRPr="002C4021">
        <w:rPr>
          <w:szCs w:val="24"/>
          <w:lang w:val="uk-UA"/>
        </w:rPr>
        <w:t>1126</w:t>
      </w:r>
      <w:r w:rsidR="00E129EE" w:rsidRPr="002C4021">
        <w:rPr>
          <w:szCs w:val="24"/>
          <w:lang w:val="uk-UA"/>
        </w:rPr>
        <w:sym w:font="Wingdings 2" w:char="F0CD"/>
      </w:r>
      <w:r w:rsidRPr="002C4021">
        <w:rPr>
          <w:szCs w:val="24"/>
          <w:lang w:val="uk-UA"/>
        </w:rPr>
        <w:t>4</w:t>
      </w:r>
      <w:r w:rsidR="00E129EE" w:rsidRPr="002C4021">
        <w:rPr>
          <w:szCs w:val="24"/>
          <w:lang w:val="uk-UA"/>
        </w:rPr>
        <w:t>,</w:t>
      </w:r>
      <w:r w:rsidRPr="002C4021">
        <w:rPr>
          <w:szCs w:val="24"/>
          <w:lang w:val="uk-UA"/>
        </w:rPr>
        <w:t>12</w:t>
      </w:r>
    </w:p>
    <w:p w:rsidR="001B53C4" w:rsidRPr="002C4021" w:rsidRDefault="00E129EE" w:rsidP="001B53C4">
      <w:pPr>
        <w:pStyle w:val="a0"/>
        <w:jc w:val="both"/>
        <w:rPr>
          <w:szCs w:val="24"/>
          <w:lang w:val="uk-UA"/>
        </w:rPr>
      </w:pPr>
      <w:r w:rsidRPr="002C4021">
        <w:rPr>
          <w:szCs w:val="24"/>
          <w:lang w:val="uk-UA"/>
        </w:rPr>
        <w:t>КОМБІ</w:t>
      </w:r>
      <w:r w:rsidR="001B53C4" w:rsidRPr="002C4021">
        <w:rPr>
          <w:szCs w:val="24"/>
          <w:lang w:val="uk-UA"/>
        </w:rPr>
        <w:t>:</w:t>
      </w:r>
      <w:r w:rsidR="001B53C4" w:rsidRPr="002C4021">
        <w:rPr>
          <w:szCs w:val="24"/>
          <w:lang w:val="uk-UA"/>
        </w:rPr>
        <w:tab/>
        <w:t>0</w:t>
      </w:r>
      <w:r w:rsidRPr="002C4021">
        <w:rPr>
          <w:szCs w:val="24"/>
          <w:lang w:val="uk-UA"/>
        </w:rPr>
        <w:t>,</w:t>
      </w:r>
      <w:r w:rsidR="001B53C4" w:rsidRPr="002C4021">
        <w:rPr>
          <w:szCs w:val="24"/>
          <w:lang w:val="uk-UA"/>
        </w:rPr>
        <w:t>33</w:t>
      </w:r>
      <w:r w:rsidRPr="002C4021">
        <w:rPr>
          <w:szCs w:val="24"/>
          <w:lang w:val="uk-UA"/>
        </w:rPr>
        <w:sym w:font="Wingdings 2" w:char="F0CD"/>
      </w:r>
      <w:r w:rsidR="001B53C4" w:rsidRPr="002C4021">
        <w:rPr>
          <w:szCs w:val="24"/>
          <w:lang w:val="uk-UA"/>
        </w:rPr>
        <w:t>1126</w:t>
      </w:r>
      <w:r w:rsidRPr="002C4021">
        <w:rPr>
          <w:szCs w:val="24"/>
          <w:lang w:val="uk-UA"/>
        </w:rPr>
        <w:sym w:font="Wingdings 2" w:char="F0CD"/>
      </w:r>
      <w:r w:rsidR="001B53C4" w:rsidRPr="002C4021">
        <w:rPr>
          <w:szCs w:val="24"/>
          <w:lang w:val="uk-UA"/>
        </w:rPr>
        <w:t>5</w:t>
      </w:r>
      <w:r w:rsidRPr="002C4021">
        <w:rPr>
          <w:szCs w:val="24"/>
          <w:lang w:val="uk-UA"/>
        </w:rPr>
        <w:t>,</w:t>
      </w:r>
      <w:r w:rsidR="001B53C4" w:rsidRPr="002C4021">
        <w:rPr>
          <w:szCs w:val="24"/>
          <w:lang w:val="uk-UA"/>
        </w:rPr>
        <w:t>9 = 2192 (</w:t>
      </w:r>
      <w:r w:rsidRPr="002C4021">
        <w:rPr>
          <w:szCs w:val="24"/>
          <w:lang w:val="uk-UA"/>
        </w:rPr>
        <w:t>кВт.год/a</w:t>
      </w:r>
      <w:r w:rsidR="001B53C4" w:rsidRPr="002C4021">
        <w:rPr>
          <w:szCs w:val="24"/>
          <w:lang w:val="uk-UA"/>
        </w:rPr>
        <w:t>) = 0</w:t>
      </w:r>
      <w:r w:rsidRPr="002C4021">
        <w:rPr>
          <w:szCs w:val="24"/>
          <w:lang w:val="uk-UA"/>
        </w:rPr>
        <w:t>,</w:t>
      </w:r>
      <w:r w:rsidR="001B53C4" w:rsidRPr="002C4021">
        <w:rPr>
          <w:szCs w:val="24"/>
          <w:lang w:val="uk-UA"/>
        </w:rPr>
        <w:t>47</w:t>
      </w:r>
      <w:r w:rsidRPr="002C4021">
        <w:rPr>
          <w:szCs w:val="24"/>
          <w:lang w:val="uk-UA"/>
        </w:rPr>
        <w:sym w:font="Wingdings 2" w:char="F0CD"/>
      </w:r>
      <w:r w:rsidR="001B53C4" w:rsidRPr="002C4021">
        <w:rPr>
          <w:szCs w:val="24"/>
          <w:lang w:val="uk-UA"/>
        </w:rPr>
        <w:t>1126</w:t>
      </w:r>
      <w:r w:rsidRPr="002C4021">
        <w:rPr>
          <w:szCs w:val="24"/>
          <w:lang w:val="uk-UA"/>
        </w:rPr>
        <w:sym w:font="Wingdings 2" w:char="F0CD"/>
      </w:r>
      <w:r w:rsidR="001B53C4" w:rsidRPr="002C4021">
        <w:rPr>
          <w:szCs w:val="24"/>
          <w:lang w:val="uk-UA"/>
        </w:rPr>
        <w:t>4</w:t>
      </w:r>
      <w:r w:rsidRPr="002C4021">
        <w:rPr>
          <w:szCs w:val="24"/>
          <w:lang w:val="uk-UA"/>
        </w:rPr>
        <w:t>,</w:t>
      </w:r>
      <w:r w:rsidR="001B53C4" w:rsidRPr="002C4021">
        <w:rPr>
          <w:szCs w:val="24"/>
          <w:lang w:val="uk-UA"/>
        </w:rPr>
        <w:t>12</w:t>
      </w:r>
    </w:p>
    <w:p w:rsidR="00CC0AF7" w:rsidRPr="002C4021" w:rsidRDefault="00CC0AF7" w:rsidP="001B53C4">
      <w:pPr>
        <w:pStyle w:val="a0"/>
        <w:jc w:val="both"/>
        <w:rPr>
          <w:szCs w:val="24"/>
          <w:lang w:val="uk-UA"/>
        </w:rPr>
      </w:pPr>
    </w:p>
    <w:p w:rsidR="001B53C4" w:rsidRPr="002C4021" w:rsidRDefault="00CC0AF7" w:rsidP="008519E6">
      <w:pPr>
        <w:pStyle w:val="2"/>
      </w:pPr>
      <w:bookmarkStart w:id="344" w:name="_Toc436428763"/>
      <w:r w:rsidRPr="002C4021">
        <w:t xml:space="preserve">7.1.4. </w:t>
      </w:r>
      <w:r w:rsidR="00E129EE" w:rsidRPr="002C4021">
        <w:t>Відновлюване тепло від теплових насосів</w:t>
      </w:r>
      <w:bookmarkEnd w:id="344"/>
    </w:p>
    <w:p w:rsidR="00CC0AF7" w:rsidRPr="002C4021" w:rsidRDefault="00CC0AF7" w:rsidP="001B53C4">
      <w:pPr>
        <w:pStyle w:val="a0"/>
        <w:jc w:val="both"/>
        <w:rPr>
          <w:szCs w:val="24"/>
          <w:lang w:val="uk-UA"/>
        </w:rPr>
      </w:pPr>
    </w:p>
    <w:p w:rsidR="001B53C4" w:rsidRPr="002C4021" w:rsidRDefault="00E129EE" w:rsidP="001B53C4">
      <w:pPr>
        <w:pStyle w:val="a0"/>
        <w:jc w:val="both"/>
        <w:rPr>
          <w:szCs w:val="24"/>
          <w:lang w:val="uk-UA"/>
        </w:rPr>
      </w:pPr>
      <w:r w:rsidRPr="002C4021">
        <w:rPr>
          <w:szCs w:val="24"/>
          <w:lang w:val="uk-UA"/>
        </w:rPr>
        <w:t xml:space="preserve">У бережні 2013 року Комісія випустила рекомендації для Держав-членів стосовно розрахунку відновлюваної енергії від теплових насосів від різних технологій теплових насосів відповідно до Статті 5 Директиви </w:t>
      </w:r>
      <w:r w:rsidR="001B53C4" w:rsidRPr="002C4021">
        <w:rPr>
          <w:szCs w:val="24"/>
          <w:lang w:val="uk-UA"/>
        </w:rPr>
        <w:t>2009/28/</w:t>
      </w:r>
      <w:r w:rsidR="002C4021">
        <w:rPr>
          <w:szCs w:val="24"/>
          <w:lang w:val="uk-UA"/>
        </w:rPr>
        <w:t>ЄС</w:t>
      </w:r>
      <w:r w:rsidR="001B53C4" w:rsidRPr="002C4021">
        <w:rPr>
          <w:szCs w:val="24"/>
          <w:lang w:val="uk-UA"/>
        </w:rPr>
        <w:t xml:space="preserve"> </w:t>
      </w:r>
      <w:r w:rsidRPr="002C4021">
        <w:rPr>
          <w:szCs w:val="24"/>
          <w:lang w:val="uk-UA"/>
        </w:rPr>
        <w:t>Європейського Парламенту і Ради. Ці рекомендації надають інформацію, необхідну для належного розрахунку відновлюваного тепла, що утворюється від теплових насосів.</w:t>
      </w:r>
      <w:r w:rsidR="002C4021">
        <w:rPr>
          <w:szCs w:val="24"/>
          <w:lang w:val="uk-UA"/>
        </w:rPr>
        <w:t xml:space="preserve"> </w:t>
      </w:r>
    </w:p>
    <w:p w:rsidR="00CC0AF7" w:rsidRPr="002C4021" w:rsidRDefault="00CC0AF7" w:rsidP="001B53C4">
      <w:pPr>
        <w:pStyle w:val="a0"/>
        <w:jc w:val="both"/>
        <w:rPr>
          <w:szCs w:val="24"/>
          <w:lang w:val="uk-UA"/>
        </w:rPr>
      </w:pPr>
      <w:bookmarkStart w:id="345" w:name="bookmark438"/>
    </w:p>
    <w:p w:rsidR="001B53C4" w:rsidRPr="002C4021" w:rsidRDefault="00CC0AF7" w:rsidP="00CA7112">
      <w:pPr>
        <w:pStyle w:val="2"/>
      </w:pPr>
      <w:bookmarkStart w:id="346" w:name="_Toc436428764"/>
      <w:r w:rsidRPr="002C4021">
        <w:t xml:space="preserve">7.1.5. </w:t>
      </w:r>
      <w:bookmarkEnd w:id="345"/>
      <w:r w:rsidR="00E129EE" w:rsidRPr="002C4021">
        <w:t>Тверде біопаливо</w:t>
      </w:r>
      <w:bookmarkEnd w:id="346"/>
    </w:p>
    <w:p w:rsidR="00CC0AF7" w:rsidRPr="002C4021" w:rsidRDefault="00CC0AF7" w:rsidP="001B53C4">
      <w:pPr>
        <w:pStyle w:val="a0"/>
        <w:jc w:val="both"/>
        <w:rPr>
          <w:szCs w:val="24"/>
          <w:lang w:val="uk-UA"/>
        </w:rPr>
      </w:pPr>
      <w:bookmarkStart w:id="347" w:name="bookmark439"/>
    </w:p>
    <w:p w:rsidR="001B53C4" w:rsidRPr="002C4021" w:rsidRDefault="00E129EE" w:rsidP="001B53C4">
      <w:pPr>
        <w:pStyle w:val="a0"/>
        <w:jc w:val="both"/>
        <w:rPr>
          <w:b/>
          <w:szCs w:val="24"/>
          <w:lang w:val="uk-UA"/>
        </w:rPr>
      </w:pPr>
      <w:r w:rsidRPr="002C4021">
        <w:rPr>
          <w:b/>
          <w:szCs w:val="24"/>
          <w:lang w:val="uk-UA"/>
        </w:rPr>
        <w:t>Біопаливо на основі деревини</w:t>
      </w:r>
      <w:bookmarkEnd w:id="347"/>
    </w:p>
    <w:p w:rsidR="00CC0AF7" w:rsidRPr="002C4021" w:rsidRDefault="00CC0AF7" w:rsidP="001B53C4">
      <w:pPr>
        <w:pStyle w:val="a0"/>
        <w:jc w:val="both"/>
        <w:rPr>
          <w:szCs w:val="24"/>
          <w:lang w:val="uk-UA"/>
        </w:rPr>
      </w:pPr>
    </w:p>
    <w:p w:rsidR="001B53C4" w:rsidRPr="002C4021" w:rsidRDefault="00C30902" w:rsidP="001B53C4">
      <w:pPr>
        <w:pStyle w:val="a0"/>
        <w:jc w:val="both"/>
        <w:rPr>
          <w:szCs w:val="24"/>
          <w:lang w:val="uk-UA"/>
        </w:rPr>
      </w:pPr>
      <w:r w:rsidRPr="002C4021">
        <w:rPr>
          <w:szCs w:val="24"/>
          <w:lang w:val="uk-UA"/>
        </w:rPr>
        <w:t>Цей розділ зосереджений на біопаливі на основі деревини, оскільки воно переважає у споживанні біопалива у домашніх господарствах. Більше інформації про цю область надано завдяки вищому ступеню комплексності розрахунку споживання не стандартизованого деревного палива. Існують три основі питання</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CC0AF7" w:rsidP="001B53C4">
      <w:pPr>
        <w:pStyle w:val="a0"/>
        <w:jc w:val="both"/>
        <w:rPr>
          <w:szCs w:val="24"/>
          <w:lang w:val="uk-UA"/>
        </w:rPr>
      </w:pPr>
      <w:r w:rsidRPr="002C4021">
        <w:rPr>
          <w:szCs w:val="24"/>
          <w:lang w:val="uk-UA"/>
        </w:rPr>
        <w:t xml:space="preserve">1. </w:t>
      </w:r>
      <w:r w:rsidR="00C30902" w:rsidRPr="002C4021">
        <w:rPr>
          <w:szCs w:val="24"/>
          <w:lang w:val="uk-UA"/>
        </w:rPr>
        <w:t xml:space="preserve">Види </w:t>
      </w:r>
      <w:r w:rsidR="00E7358E" w:rsidRPr="002C4021">
        <w:rPr>
          <w:szCs w:val="24"/>
          <w:lang w:val="uk-UA"/>
        </w:rPr>
        <w:t>не</w:t>
      </w:r>
      <w:r w:rsidR="00C30902" w:rsidRPr="002C4021">
        <w:rPr>
          <w:szCs w:val="24"/>
          <w:lang w:val="uk-UA"/>
        </w:rPr>
        <w:t>стандартизованого деревного палива дуже неоднорідні через</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C30902" w:rsidP="008977AF">
      <w:pPr>
        <w:pStyle w:val="a0"/>
        <w:numPr>
          <w:ilvl w:val="0"/>
          <w:numId w:val="63"/>
        </w:numPr>
        <w:jc w:val="both"/>
        <w:rPr>
          <w:szCs w:val="24"/>
          <w:lang w:val="uk-UA"/>
        </w:rPr>
      </w:pPr>
      <w:r w:rsidRPr="002C4021">
        <w:rPr>
          <w:szCs w:val="24"/>
          <w:lang w:val="uk-UA"/>
        </w:rPr>
        <w:t>різні типи деревини, які мають різні коефіцієнти перетворення об’єму на масу</w:t>
      </w:r>
      <w:r w:rsidR="001B53C4" w:rsidRPr="002C4021">
        <w:rPr>
          <w:szCs w:val="24"/>
          <w:lang w:val="uk-UA"/>
        </w:rPr>
        <w:t>,</w:t>
      </w:r>
    </w:p>
    <w:p w:rsidR="001B53C4" w:rsidRPr="002C4021" w:rsidRDefault="00C30902" w:rsidP="008977AF">
      <w:pPr>
        <w:pStyle w:val="a0"/>
        <w:numPr>
          <w:ilvl w:val="0"/>
          <w:numId w:val="63"/>
        </w:numPr>
        <w:jc w:val="both"/>
        <w:rPr>
          <w:szCs w:val="24"/>
          <w:lang w:val="uk-UA"/>
        </w:rPr>
      </w:pPr>
      <w:r w:rsidRPr="002C4021">
        <w:rPr>
          <w:szCs w:val="24"/>
          <w:lang w:val="uk-UA"/>
        </w:rPr>
        <w:t>абсолютні різні енергетичні еквіваленти</w:t>
      </w:r>
      <w:r w:rsidR="001B53C4" w:rsidRPr="002C4021">
        <w:rPr>
          <w:szCs w:val="24"/>
          <w:lang w:val="uk-UA"/>
        </w:rPr>
        <w:t xml:space="preserve">, </w:t>
      </w:r>
      <w:r w:rsidRPr="002C4021">
        <w:rPr>
          <w:szCs w:val="24"/>
          <w:lang w:val="uk-UA"/>
        </w:rPr>
        <w:t>через</w:t>
      </w:r>
    </w:p>
    <w:p w:rsidR="001B53C4" w:rsidRPr="002C4021" w:rsidRDefault="00C30902" w:rsidP="008977AF">
      <w:pPr>
        <w:pStyle w:val="a0"/>
        <w:numPr>
          <w:ilvl w:val="0"/>
          <w:numId w:val="63"/>
        </w:numPr>
        <w:jc w:val="both"/>
        <w:rPr>
          <w:szCs w:val="24"/>
          <w:lang w:val="uk-UA"/>
        </w:rPr>
      </w:pPr>
      <w:r w:rsidRPr="002C4021">
        <w:rPr>
          <w:szCs w:val="24"/>
          <w:lang w:val="uk-UA"/>
        </w:rPr>
        <w:t>абсолютно різний вміст води</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CC0AF7" w:rsidP="001B53C4">
      <w:pPr>
        <w:pStyle w:val="a0"/>
        <w:jc w:val="both"/>
        <w:rPr>
          <w:szCs w:val="24"/>
          <w:lang w:val="uk-UA"/>
        </w:rPr>
      </w:pPr>
      <w:r w:rsidRPr="002C4021">
        <w:rPr>
          <w:szCs w:val="24"/>
          <w:lang w:val="uk-UA"/>
        </w:rPr>
        <w:t xml:space="preserve">2. </w:t>
      </w:r>
      <w:r w:rsidR="00E7358E" w:rsidRPr="002C4021">
        <w:rPr>
          <w:szCs w:val="24"/>
          <w:lang w:val="uk-UA"/>
        </w:rPr>
        <w:t>Нестандартизоване деревне паливо має особливий ринок через</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E7358E" w:rsidP="008977AF">
      <w:pPr>
        <w:pStyle w:val="a0"/>
        <w:numPr>
          <w:ilvl w:val="0"/>
          <w:numId w:val="64"/>
        </w:numPr>
        <w:jc w:val="both"/>
        <w:rPr>
          <w:szCs w:val="24"/>
          <w:lang w:val="uk-UA"/>
        </w:rPr>
      </w:pPr>
      <w:r w:rsidRPr="002C4021">
        <w:rPr>
          <w:szCs w:val="24"/>
          <w:lang w:val="uk-UA"/>
        </w:rPr>
        <w:t>велику частку деревини, що не придбається</w:t>
      </w:r>
      <w:r w:rsidR="001B53C4" w:rsidRPr="002C4021">
        <w:rPr>
          <w:szCs w:val="24"/>
          <w:lang w:val="uk-UA"/>
        </w:rPr>
        <w:t>,</w:t>
      </w:r>
    </w:p>
    <w:p w:rsidR="001B53C4" w:rsidRPr="002C4021" w:rsidRDefault="00E7358E" w:rsidP="008977AF">
      <w:pPr>
        <w:pStyle w:val="a0"/>
        <w:numPr>
          <w:ilvl w:val="0"/>
          <w:numId w:val="64"/>
        </w:numPr>
        <w:jc w:val="both"/>
        <w:rPr>
          <w:szCs w:val="24"/>
          <w:lang w:val="uk-UA"/>
        </w:rPr>
      </w:pPr>
      <w:r w:rsidRPr="002C4021">
        <w:rPr>
          <w:szCs w:val="24"/>
          <w:lang w:val="uk-UA"/>
        </w:rPr>
        <w:t>різні джерела деревини</w:t>
      </w:r>
      <w:r w:rsidR="001B53C4" w:rsidRPr="002C4021">
        <w:rPr>
          <w:szCs w:val="24"/>
          <w:lang w:val="uk-UA"/>
        </w:rPr>
        <w:t>,</w:t>
      </w:r>
    </w:p>
    <w:p w:rsidR="001B53C4" w:rsidRPr="002C4021" w:rsidRDefault="00E7358E" w:rsidP="008977AF">
      <w:pPr>
        <w:pStyle w:val="a0"/>
        <w:numPr>
          <w:ilvl w:val="0"/>
          <w:numId w:val="64"/>
        </w:numPr>
        <w:jc w:val="both"/>
        <w:rPr>
          <w:szCs w:val="24"/>
          <w:lang w:val="uk-UA"/>
        </w:rPr>
      </w:pPr>
      <w:r w:rsidRPr="002C4021">
        <w:rPr>
          <w:szCs w:val="24"/>
          <w:lang w:val="uk-UA"/>
        </w:rPr>
        <w:t>чорні ринки</w:t>
      </w:r>
      <w:r w:rsidR="001B53C4" w:rsidRPr="002C4021">
        <w:rPr>
          <w:szCs w:val="24"/>
          <w:lang w:val="uk-UA"/>
        </w:rPr>
        <w:t>,</w:t>
      </w:r>
    </w:p>
    <w:p w:rsidR="001B53C4" w:rsidRPr="002C4021" w:rsidRDefault="00E7358E" w:rsidP="008977AF">
      <w:pPr>
        <w:pStyle w:val="a0"/>
        <w:numPr>
          <w:ilvl w:val="0"/>
          <w:numId w:val="64"/>
        </w:numPr>
        <w:jc w:val="both"/>
        <w:rPr>
          <w:szCs w:val="24"/>
          <w:lang w:val="uk-UA"/>
        </w:rPr>
      </w:pPr>
      <w:r w:rsidRPr="002C4021">
        <w:rPr>
          <w:szCs w:val="24"/>
          <w:lang w:val="uk-UA"/>
        </w:rPr>
        <w:t>мінливість поведінки споживання</w:t>
      </w:r>
      <w:r w:rsidR="001B53C4" w:rsidRPr="002C4021">
        <w:rPr>
          <w:szCs w:val="24"/>
          <w:lang w:val="uk-UA"/>
        </w:rPr>
        <w:t xml:space="preserve">, </w:t>
      </w:r>
      <w:r w:rsidRPr="002C4021">
        <w:rPr>
          <w:szCs w:val="24"/>
          <w:lang w:val="uk-UA"/>
        </w:rPr>
        <w:t xml:space="preserve">у порівнянні з викопними видами палива та електроенергією </w:t>
      </w:r>
      <w:r w:rsidR="001B53C4" w:rsidRPr="002C4021">
        <w:rPr>
          <w:szCs w:val="24"/>
          <w:lang w:val="uk-UA"/>
        </w:rPr>
        <w:t>(</w:t>
      </w:r>
      <w:r w:rsidRPr="002C4021">
        <w:rPr>
          <w:szCs w:val="24"/>
          <w:lang w:val="uk-UA"/>
        </w:rPr>
        <w:t>наприклад, поодинокі користувачі</w:t>
      </w:r>
      <w:r w:rsidR="001B53C4" w:rsidRPr="002C4021">
        <w:rPr>
          <w:szCs w:val="24"/>
          <w:lang w:val="uk-UA"/>
        </w:rPr>
        <w:t xml:space="preserve">, </w:t>
      </w:r>
      <w:r w:rsidRPr="002C4021">
        <w:rPr>
          <w:szCs w:val="24"/>
          <w:lang w:val="uk-UA"/>
        </w:rPr>
        <w:t>які можуть надати надійні дані про обсяг використовуваного деревного палива та частоту використання; необережне використання деревного палива, якщо воно безкоштовне; тощо</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CC0AF7" w:rsidP="001B53C4">
      <w:pPr>
        <w:pStyle w:val="a0"/>
        <w:jc w:val="both"/>
        <w:rPr>
          <w:szCs w:val="24"/>
          <w:lang w:val="uk-UA"/>
        </w:rPr>
      </w:pPr>
      <w:r w:rsidRPr="002C4021">
        <w:rPr>
          <w:szCs w:val="24"/>
          <w:lang w:val="uk-UA"/>
        </w:rPr>
        <w:t xml:space="preserve">3. </w:t>
      </w:r>
      <w:r w:rsidR="00355EFE" w:rsidRPr="002C4021">
        <w:rPr>
          <w:szCs w:val="24"/>
          <w:lang w:val="uk-UA"/>
        </w:rPr>
        <w:t>Опитування щодо деревного палива складно провести через те, що</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A32CE5" w:rsidP="008977AF">
      <w:pPr>
        <w:pStyle w:val="a0"/>
        <w:numPr>
          <w:ilvl w:val="0"/>
          <w:numId w:val="65"/>
        </w:numPr>
        <w:jc w:val="both"/>
        <w:rPr>
          <w:szCs w:val="24"/>
          <w:lang w:val="uk-UA"/>
        </w:rPr>
      </w:pPr>
      <w:r w:rsidRPr="002C4021">
        <w:rPr>
          <w:szCs w:val="24"/>
          <w:lang w:val="uk-UA"/>
        </w:rPr>
        <w:t xml:space="preserve">респонденти зазвичай не можуть виразити у кількісному значенні </w:t>
      </w:r>
      <w:r w:rsidR="000D501C">
        <w:rPr>
          <w:szCs w:val="24"/>
          <w:lang w:val="uk-UA"/>
        </w:rPr>
        <w:t>об</w:t>
      </w:r>
      <w:r w:rsidR="000D501C" w:rsidRPr="002C4021">
        <w:rPr>
          <w:szCs w:val="24"/>
          <w:lang w:val="uk-UA"/>
        </w:rPr>
        <w:t>с</w:t>
      </w:r>
      <w:r w:rsidR="000D501C">
        <w:rPr>
          <w:szCs w:val="24"/>
          <w:lang w:val="uk-UA"/>
        </w:rPr>
        <w:t>я</w:t>
      </w:r>
      <w:r w:rsidR="000D501C" w:rsidRPr="002C4021">
        <w:rPr>
          <w:szCs w:val="24"/>
          <w:lang w:val="uk-UA"/>
        </w:rPr>
        <w:t>г</w:t>
      </w:r>
      <w:r w:rsidR="00CA7112" w:rsidRPr="002C4021">
        <w:rPr>
          <w:szCs w:val="24"/>
          <w:lang w:val="uk-UA"/>
        </w:rPr>
        <w:t xml:space="preserve"> </w:t>
      </w:r>
      <w:r w:rsidRPr="002C4021">
        <w:rPr>
          <w:szCs w:val="24"/>
          <w:lang w:val="uk-UA"/>
        </w:rPr>
        <w:t>використання</w:t>
      </w:r>
      <w:r w:rsidR="001B53C4" w:rsidRPr="002C4021">
        <w:rPr>
          <w:szCs w:val="24"/>
          <w:lang w:val="uk-UA"/>
        </w:rPr>
        <w:t>,</w:t>
      </w:r>
    </w:p>
    <w:p w:rsidR="001B53C4" w:rsidRPr="002C4021" w:rsidRDefault="00A32CE5" w:rsidP="008977AF">
      <w:pPr>
        <w:pStyle w:val="a0"/>
        <w:numPr>
          <w:ilvl w:val="0"/>
          <w:numId w:val="65"/>
        </w:numPr>
        <w:jc w:val="both"/>
        <w:rPr>
          <w:szCs w:val="24"/>
          <w:lang w:val="uk-UA"/>
        </w:rPr>
      </w:pPr>
      <w:r w:rsidRPr="002C4021">
        <w:rPr>
          <w:szCs w:val="24"/>
          <w:lang w:val="uk-UA"/>
        </w:rPr>
        <w:t>через відсутність стандартів</w:t>
      </w:r>
      <w:r w:rsidR="001B53C4" w:rsidRPr="002C4021">
        <w:rPr>
          <w:szCs w:val="24"/>
          <w:lang w:val="uk-UA"/>
        </w:rPr>
        <w:t>,</w:t>
      </w:r>
    </w:p>
    <w:p w:rsidR="001B53C4" w:rsidRPr="002C4021" w:rsidRDefault="00A32CE5" w:rsidP="008977AF">
      <w:pPr>
        <w:pStyle w:val="a0"/>
        <w:numPr>
          <w:ilvl w:val="0"/>
          <w:numId w:val="65"/>
        </w:numPr>
        <w:jc w:val="both"/>
        <w:rPr>
          <w:szCs w:val="24"/>
          <w:lang w:val="uk-UA"/>
        </w:rPr>
      </w:pPr>
      <w:r w:rsidRPr="002C4021">
        <w:rPr>
          <w:szCs w:val="24"/>
          <w:lang w:val="uk-UA"/>
        </w:rPr>
        <w:t>через часту відсутність рахунків</w:t>
      </w:r>
      <w:r w:rsidR="001B53C4" w:rsidRPr="002C4021">
        <w:rPr>
          <w:szCs w:val="24"/>
          <w:lang w:val="uk-UA"/>
        </w:rPr>
        <w:t>,</w:t>
      </w:r>
    </w:p>
    <w:p w:rsidR="001B53C4" w:rsidRPr="002C4021" w:rsidRDefault="00A32CE5" w:rsidP="008977AF">
      <w:pPr>
        <w:pStyle w:val="a0"/>
        <w:numPr>
          <w:ilvl w:val="0"/>
          <w:numId w:val="65"/>
        </w:numPr>
        <w:jc w:val="both"/>
        <w:rPr>
          <w:szCs w:val="24"/>
          <w:lang w:val="uk-UA"/>
        </w:rPr>
      </w:pPr>
      <w:r w:rsidRPr="002C4021">
        <w:rPr>
          <w:szCs w:val="24"/>
          <w:lang w:val="uk-UA"/>
        </w:rPr>
        <w:t>через використання різних одиниць</w:t>
      </w:r>
      <w:r w:rsidR="001B53C4" w:rsidRPr="002C4021">
        <w:rPr>
          <w:szCs w:val="24"/>
          <w:lang w:val="uk-UA"/>
        </w:rPr>
        <w:t>,</w:t>
      </w:r>
    </w:p>
    <w:p w:rsidR="001B53C4" w:rsidRPr="002C4021" w:rsidRDefault="00A32CE5" w:rsidP="008977AF">
      <w:pPr>
        <w:pStyle w:val="a0"/>
        <w:numPr>
          <w:ilvl w:val="0"/>
          <w:numId w:val="65"/>
        </w:numPr>
        <w:jc w:val="both"/>
        <w:rPr>
          <w:szCs w:val="24"/>
          <w:lang w:val="uk-UA"/>
        </w:rPr>
      </w:pPr>
      <w:r w:rsidRPr="002C4021">
        <w:rPr>
          <w:szCs w:val="24"/>
          <w:lang w:val="uk-UA"/>
        </w:rPr>
        <w:t xml:space="preserve">через відсутність можливості перевірки результатів за допомогою іншої інформації про обсяги та значення. </w:t>
      </w:r>
    </w:p>
    <w:p w:rsidR="00CC0AF7" w:rsidRPr="002C4021" w:rsidRDefault="00CC0AF7" w:rsidP="001B53C4">
      <w:pPr>
        <w:pStyle w:val="a0"/>
        <w:jc w:val="both"/>
        <w:rPr>
          <w:szCs w:val="24"/>
          <w:lang w:val="uk-UA"/>
        </w:rPr>
      </w:pPr>
    </w:p>
    <w:p w:rsidR="001B53C4" w:rsidRPr="002C4021" w:rsidRDefault="00A32CE5" w:rsidP="001B53C4">
      <w:pPr>
        <w:pStyle w:val="a0"/>
        <w:jc w:val="both"/>
        <w:rPr>
          <w:szCs w:val="24"/>
          <w:lang w:val="uk-UA"/>
        </w:rPr>
      </w:pPr>
      <w:r w:rsidRPr="002C4021">
        <w:rPr>
          <w:szCs w:val="24"/>
          <w:lang w:val="uk-UA"/>
        </w:rPr>
        <w:t>Нижче наведено дев’ять кроків для забезпечення надійності інформації</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D31746" w:rsidP="008977AF">
      <w:pPr>
        <w:pStyle w:val="a0"/>
        <w:numPr>
          <w:ilvl w:val="0"/>
          <w:numId w:val="66"/>
        </w:numPr>
        <w:jc w:val="both"/>
        <w:rPr>
          <w:szCs w:val="24"/>
          <w:lang w:val="uk-UA"/>
        </w:rPr>
      </w:pPr>
      <w:r w:rsidRPr="002C4021">
        <w:rPr>
          <w:szCs w:val="24"/>
          <w:lang w:val="uk-UA"/>
        </w:rPr>
        <w:t xml:space="preserve">Опитування щодо споживання з репрезентативними вибірками та адекватною періодичністю </w:t>
      </w:r>
      <w:r w:rsidR="001B53C4" w:rsidRPr="002C4021">
        <w:rPr>
          <w:szCs w:val="24"/>
          <w:lang w:val="uk-UA"/>
        </w:rPr>
        <w:t>(</w:t>
      </w:r>
      <w:r w:rsidRPr="002C4021">
        <w:rPr>
          <w:szCs w:val="24"/>
          <w:lang w:val="uk-UA"/>
        </w:rPr>
        <w:t xml:space="preserve">в ідеальному випадку, опитування має проводитися в межах </w:t>
      </w:r>
      <w:r w:rsidR="00CA7112" w:rsidRPr="002C4021">
        <w:rPr>
          <w:szCs w:val="24"/>
          <w:lang w:val="uk-UA"/>
        </w:rPr>
        <w:t>і</w:t>
      </w:r>
      <w:r w:rsidRPr="002C4021">
        <w:rPr>
          <w:szCs w:val="24"/>
          <w:lang w:val="uk-UA"/>
        </w:rPr>
        <w:t>снуючого загального опитування щодо спо</w:t>
      </w:r>
      <w:r w:rsidR="00CA7112" w:rsidRPr="002C4021">
        <w:rPr>
          <w:szCs w:val="24"/>
          <w:lang w:val="uk-UA"/>
        </w:rPr>
        <w:t>ж</w:t>
      </w:r>
      <w:r w:rsidRPr="002C4021">
        <w:rPr>
          <w:szCs w:val="24"/>
          <w:lang w:val="uk-UA"/>
        </w:rPr>
        <w:t>ивання енергії для збагачення даних, доступних для аналізу, та мінімізації витрат</w:t>
      </w:r>
      <w:r w:rsidR="001B53C4" w:rsidRPr="002C4021">
        <w:rPr>
          <w:szCs w:val="24"/>
          <w:lang w:val="uk-UA"/>
        </w:rPr>
        <w:t>).</w:t>
      </w:r>
    </w:p>
    <w:p w:rsidR="001B53C4" w:rsidRPr="002C4021" w:rsidRDefault="00D31746" w:rsidP="008977AF">
      <w:pPr>
        <w:pStyle w:val="a0"/>
        <w:numPr>
          <w:ilvl w:val="0"/>
          <w:numId w:val="66"/>
        </w:numPr>
        <w:jc w:val="both"/>
        <w:rPr>
          <w:szCs w:val="24"/>
          <w:lang w:val="uk-UA"/>
        </w:rPr>
      </w:pPr>
      <w:r w:rsidRPr="002C4021">
        <w:rPr>
          <w:szCs w:val="24"/>
          <w:lang w:val="uk-UA"/>
        </w:rPr>
        <w:t xml:space="preserve">Добре підготовлені та досвідчені </w:t>
      </w:r>
      <w:r w:rsidR="002C4021">
        <w:rPr>
          <w:szCs w:val="24"/>
          <w:lang w:val="uk-UA"/>
        </w:rPr>
        <w:t xml:space="preserve"> інтерв’юер</w:t>
      </w:r>
      <w:r w:rsidRPr="002C4021">
        <w:rPr>
          <w:szCs w:val="24"/>
          <w:lang w:val="uk-UA"/>
        </w:rPr>
        <w:t xml:space="preserve">и і належний проект опитувальника. </w:t>
      </w:r>
    </w:p>
    <w:p w:rsidR="001B53C4" w:rsidRPr="002C4021" w:rsidRDefault="00D31746" w:rsidP="008977AF">
      <w:pPr>
        <w:pStyle w:val="a0"/>
        <w:numPr>
          <w:ilvl w:val="0"/>
          <w:numId w:val="66"/>
        </w:numPr>
        <w:jc w:val="both"/>
        <w:rPr>
          <w:szCs w:val="24"/>
          <w:lang w:val="uk-UA"/>
        </w:rPr>
      </w:pPr>
      <w:r w:rsidRPr="002C4021">
        <w:rPr>
          <w:szCs w:val="24"/>
          <w:lang w:val="uk-UA"/>
        </w:rPr>
        <w:t>Добре визначена звичайна суміш деревного палива на регіональному чи національному рівні (залежно від регіонального поширення н</w:t>
      </w:r>
      <w:r w:rsidR="00CA7112" w:rsidRPr="002C4021">
        <w:rPr>
          <w:szCs w:val="24"/>
          <w:lang w:val="uk-UA"/>
        </w:rPr>
        <w:t>а</w:t>
      </w:r>
      <w:r w:rsidRPr="002C4021">
        <w:rPr>
          <w:szCs w:val="24"/>
          <w:lang w:val="uk-UA"/>
        </w:rPr>
        <w:t>йпоширені</w:t>
      </w:r>
      <w:r w:rsidR="00CA7112" w:rsidRPr="002C4021">
        <w:rPr>
          <w:szCs w:val="24"/>
          <w:lang w:val="uk-UA"/>
        </w:rPr>
        <w:t>ш</w:t>
      </w:r>
      <w:r w:rsidRPr="002C4021">
        <w:rPr>
          <w:szCs w:val="24"/>
          <w:lang w:val="uk-UA"/>
        </w:rPr>
        <w:t>их видів дерев або деревини</w:t>
      </w:r>
      <w:r w:rsidR="001B53C4" w:rsidRPr="002C4021">
        <w:rPr>
          <w:szCs w:val="24"/>
          <w:lang w:val="uk-UA"/>
        </w:rPr>
        <w:t>).</w:t>
      </w:r>
    </w:p>
    <w:p w:rsidR="001B53C4" w:rsidRPr="002C4021" w:rsidRDefault="00D31746" w:rsidP="008977AF">
      <w:pPr>
        <w:pStyle w:val="a0"/>
        <w:numPr>
          <w:ilvl w:val="0"/>
          <w:numId w:val="66"/>
        </w:numPr>
        <w:jc w:val="both"/>
        <w:rPr>
          <w:szCs w:val="24"/>
          <w:lang w:val="uk-UA"/>
        </w:rPr>
      </w:pPr>
      <w:r w:rsidRPr="002C4021">
        <w:rPr>
          <w:szCs w:val="24"/>
          <w:lang w:val="uk-UA"/>
        </w:rPr>
        <w:t xml:space="preserve">Визначений регіональний або національний середній вміст води деревного палива (залежно від періоду зберігання). </w:t>
      </w:r>
    </w:p>
    <w:p w:rsidR="001B53C4" w:rsidRPr="002C4021" w:rsidRDefault="00D31746" w:rsidP="008977AF">
      <w:pPr>
        <w:pStyle w:val="a0"/>
        <w:numPr>
          <w:ilvl w:val="0"/>
          <w:numId w:val="66"/>
        </w:numPr>
        <w:jc w:val="both"/>
        <w:rPr>
          <w:szCs w:val="24"/>
          <w:lang w:val="uk-UA"/>
        </w:rPr>
      </w:pPr>
      <w:r w:rsidRPr="002C4021">
        <w:rPr>
          <w:szCs w:val="24"/>
          <w:lang w:val="uk-UA"/>
        </w:rPr>
        <w:t xml:space="preserve">Середня маса за одиницею об’єму на основі суміші деревного палива </w:t>
      </w:r>
      <w:r w:rsidR="00880403" w:rsidRPr="002C4021">
        <w:rPr>
          <w:szCs w:val="24"/>
          <w:lang w:val="uk-UA"/>
        </w:rPr>
        <w:t>т</w:t>
      </w:r>
      <w:r w:rsidRPr="002C4021">
        <w:rPr>
          <w:szCs w:val="24"/>
          <w:lang w:val="uk-UA"/>
        </w:rPr>
        <w:t>а вміст</w:t>
      </w:r>
      <w:r w:rsidR="00880403" w:rsidRPr="002C4021">
        <w:rPr>
          <w:szCs w:val="24"/>
          <w:lang w:val="uk-UA"/>
        </w:rPr>
        <w:t>у</w:t>
      </w:r>
      <w:r w:rsidRPr="002C4021">
        <w:rPr>
          <w:szCs w:val="24"/>
          <w:lang w:val="uk-UA"/>
        </w:rPr>
        <w:t xml:space="preserve"> води. </w:t>
      </w:r>
    </w:p>
    <w:p w:rsidR="001B53C4" w:rsidRPr="002C4021" w:rsidRDefault="00D31746" w:rsidP="008977AF">
      <w:pPr>
        <w:pStyle w:val="a0"/>
        <w:numPr>
          <w:ilvl w:val="0"/>
          <w:numId w:val="66"/>
        </w:numPr>
        <w:jc w:val="both"/>
        <w:rPr>
          <w:szCs w:val="24"/>
          <w:lang w:val="uk-UA"/>
        </w:rPr>
      </w:pPr>
      <w:r w:rsidRPr="002C4021">
        <w:rPr>
          <w:szCs w:val="24"/>
          <w:lang w:val="uk-UA"/>
        </w:rPr>
        <w:t xml:space="preserve">Середній тепловий коефіцієнт на основі визначеної суміші деревного палива та вмісту води. </w:t>
      </w:r>
    </w:p>
    <w:p w:rsidR="001B53C4" w:rsidRPr="002C4021" w:rsidRDefault="002C78FD" w:rsidP="008977AF">
      <w:pPr>
        <w:pStyle w:val="a0"/>
        <w:numPr>
          <w:ilvl w:val="0"/>
          <w:numId w:val="66"/>
        </w:numPr>
        <w:jc w:val="both"/>
        <w:rPr>
          <w:szCs w:val="24"/>
          <w:lang w:val="uk-UA"/>
        </w:rPr>
      </w:pPr>
      <w:r w:rsidRPr="002C4021">
        <w:rPr>
          <w:szCs w:val="24"/>
          <w:lang w:val="uk-UA"/>
        </w:rPr>
        <w:t xml:space="preserve">Значення за замовчуванням для споживання за метою </w:t>
      </w:r>
      <w:r w:rsidR="001B53C4" w:rsidRPr="002C4021">
        <w:rPr>
          <w:szCs w:val="24"/>
          <w:lang w:val="uk-UA"/>
        </w:rPr>
        <w:t>(</w:t>
      </w:r>
      <w:r w:rsidRPr="002C4021">
        <w:rPr>
          <w:szCs w:val="24"/>
          <w:lang w:val="uk-UA"/>
        </w:rPr>
        <w:t>опалення приміщень</w:t>
      </w:r>
      <w:r w:rsidR="001B53C4" w:rsidRPr="002C4021">
        <w:rPr>
          <w:szCs w:val="24"/>
          <w:lang w:val="uk-UA"/>
        </w:rPr>
        <w:t xml:space="preserve">, </w:t>
      </w:r>
      <w:r w:rsidRPr="002C4021">
        <w:rPr>
          <w:szCs w:val="24"/>
          <w:lang w:val="uk-UA"/>
        </w:rPr>
        <w:t>нагрівання води</w:t>
      </w:r>
      <w:r w:rsidR="001B53C4" w:rsidRPr="002C4021">
        <w:rPr>
          <w:szCs w:val="24"/>
          <w:lang w:val="uk-UA"/>
        </w:rPr>
        <w:t xml:space="preserve">, </w:t>
      </w:r>
      <w:r w:rsidRPr="002C4021">
        <w:rPr>
          <w:szCs w:val="24"/>
          <w:lang w:val="uk-UA"/>
        </w:rPr>
        <w:t>приготування їжі</w:t>
      </w:r>
      <w:r w:rsidR="001B53C4" w:rsidRPr="002C4021">
        <w:rPr>
          <w:szCs w:val="24"/>
          <w:lang w:val="uk-UA"/>
        </w:rPr>
        <w:t xml:space="preserve">) </w:t>
      </w:r>
      <w:r w:rsidRPr="002C4021">
        <w:rPr>
          <w:szCs w:val="24"/>
          <w:lang w:val="uk-UA"/>
        </w:rPr>
        <w:t>на основі досвіду експертів як бази для перевірки даних</w:t>
      </w:r>
      <w:r w:rsidR="001B53C4" w:rsidRPr="002C4021">
        <w:rPr>
          <w:szCs w:val="24"/>
          <w:lang w:val="uk-UA"/>
        </w:rPr>
        <w:t>.</w:t>
      </w:r>
    </w:p>
    <w:p w:rsidR="001B53C4" w:rsidRPr="002C4021" w:rsidRDefault="002C78FD" w:rsidP="008977AF">
      <w:pPr>
        <w:pStyle w:val="a0"/>
        <w:numPr>
          <w:ilvl w:val="0"/>
          <w:numId w:val="66"/>
        </w:numPr>
        <w:jc w:val="both"/>
        <w:rPr>
          <w:szCs w:val="24"/>
          <w:lang w:val="uk-UA"/>
        </w:rPr>
      </w:pPr>
      <w:r w:rsidRPr="002C4021">
        <w:rPr>
          <w:szCs w:val="24"/>
          <w:lang w:val="uk-UA"/>
        </w:rPr>
        <w:t>Підтверджена документально процедура перевірки даних</w:t>
      </w:r>
      <w:r w:rsidR="001B53C4" w:rsidRPr="002C4021">
        <w:rPr>
          <w:szCs w:val="24"/>
          <w:lang w:val="uk-UA"/>
        </w:rPr>
        <w:t>.</w:t>
      </w:r>
    </w:p>
    <w:p w:rsidR="001B53C4" w:rsidRPr="002C4021" w:rsidRDefault="002C78FD" w:rsidP="008977AF">
      <w:pPr>
        <w:pStyle w:val="a0"/>
        <w:numPr>
          <w:ilvl w:val="0"/>
          <w:numId w:val="66"/>
        </w:numPr>
        <w:jc w:val="both"/>
        <w:rPr>
          <w:szCs w:val="24"/>
          <w:lang w:val="uk-UA"/>
        </w:rPr>
      </w:pPr>
      <w:r w:rsidRPr="002C4021">
        <w:rPr>
          <w:szCs w:val="24"/>
          <w:lang w:val="uk-UA"/>
        </w:rPr>
        <w:t>Наявність часового ряду</w:t>
      </w:r>
      <w:r w:rsidR="001B53C4" w:rsidRPr="002C4021">
        <w:rPr>
          <w:szCs w:val="24"/>
          <w:lang w:val="uk-UA"/>
        </w:rPr>
        <w:t xml:space="preserve"> (</w:t>
      </w:r>
      <w:r w:rsidRPr="002C4021">
        <w:rPr>
          <w:szCs w:val="24"/>
          <w:lang w:val="uk-UA"/>
        </w:rPr>
        <w:t>щонайменше, 3 цикли опитування є необхідними для отримання уявлення про достовірність даних</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2C78FD" w:rsidP="001B53C4">
      <w:pPr>
        <w:pStyle w:val="a0"/>
        <w:jc w:val="both"/>
        <w:rPr>
          <w:szCs w:val="24"/>
          <w:lang w:val="uk-UA"/>
        </w:rPr>
      </w:pPr>
      <w:r w:rsidRPr="002C4021">
        <w:rPr>
          <w:szCs w:val="24"/>
          <w:lang w:val="uk-UA"/>
        </w:rPr>
        <w:t>Значення за замовчуванням</w:t>
      </w:r>
    </w:p>
    <w:p w:rsidR="00CC0AF7" w:rsidRPr="002C4021" w:rsidRDefault="00CC0AF7" w:rsidP="001B53C4">
      <w:pPr>
        <w:pStyle w:val="a0"/>
        <w:jc w:val="both"/>
        <w:rPr>
          <w:szCs w:val="24"/>
          <w:lang w:val="uk-UA"/>
        </w:rPr>
      </w:pPr>
    </w:p>
    <w:p w:rsidR="001B53C4" w:rsidRPr="002C4021" w:rsidRDefault="002C78FD" w:rsidP="001B53C4">
      <w:pPr>
        <w:pStyle w:val="a0"/>
        <w:jc w:val="both"/>
        <w:rPr>
          <w:szCs w:val="24"/>
          <w:lang w:val="uk-UA"/>
        </w:rPr>
      </w:pPr>
      <w:r w:rsidRPr="002C4021">
        <w:rPr>
          <w:szCs w:val="24"/>
          <w:lang w:val="uk-UA"/>
        </w:rPr>
        <w:t>Вища теплотворність (GCV) абсолютно сухого деревного матеріалу подібна для всіх видів деревини</w:t>
      </w:r>
      <w:r w:rsidR="001B53C4" w:rsidRPr="002C4021">
        <w:rPr>
          <w:szCs w:val="24"/>
          <w:lang w:val="uk-UA"/>
        </w:rPr>
        <w:t xml:space="preserve">. </w:t>
      </w:r>
      <w:r w:rsidR="00AB1589" w:rsidRPr="002C4021">
        <w:rPr>
          <w:szCs w:val="24"/>
          <w:lang w:val="uk-UA"/>
        </w:rPr>
        <w:t xml:space="preserve">Існує невелика різниця між деревиною хвойного дерева </w:t>
      </w:r>
      <w:r w:rsidR="001B53C4" w:rsidRPr="002C4021">
        <w:rPr>
          <w:szCs w:val="24"/>
          <w:lang w:val="uk-UA"/>
        </w:rPr>
        <w:t>(19 M</w:t>
      </w:r>
      <w:r w:rsidR="00AB1589" w:rsidRPr="002C4021">
        <w:rPr>
          <w:szCs w:val="24"/>
          <w:lang w:val="uk-UA"/>
        </w:rPr>
        <w:t>Дж</w:t>
      </w:r>
      <w:r w:rsidR="001B53C4" w:rsidRPr="002C4021">
        <w:rPr>
          <w:szCs w:val="24"/>
          <w:lang w:val="uk-UA"/>
        </w:rPr>
        <w:t>/</w:t>
      </w:r>
      <w:r w:rsidR="00AB1589" w:rsidRPr="002C4021">
        <w:rPr>
          <w:szCs w:val="24"/>
          <w:lang w:val="uk-UA"/>
        </w:rPr>
        <w:t>кг</w:t>
      </w:r>
      <w:r w:rsidR="001B53C4" w:rsidRPr="002C4021">
        <w:rPr>
          <w:szCs w:val="24"/>
          <w:lang w:val="uk-UA"/>
        </w:rPr>
        <w:t xml:space="preserve">) </w:t>
      </w:r>
      <w:r w:rsidR="00AB1589" w:rsidRPr="002C4021">
        <w:rPr>
          <w:szCs w:val="24"/>
          <w:lang w:val="uk-UA"/>
        </w:rPr>
        <w:t>і деревиною листяного дерева (18 MДж</w:t>
      </w:r>
      <w:r w:rsidR="001B53C4" w:rsidRPr="002C4021">
        <w:rPr>
          <w:szCs w:val="24"/>
          <w:lang w:val="uk-UA"/>
        </w:rPr>
        <w:t>/</w:t>
      </w:r>
      <w:r w:rsidR="00AB1589" w:rsidRPr="002C4021">
        <w:rPr>
          <w:szCs w:val="24"/>
          <w:lang w:val="uk-UA"/>
        </w:rPr>
        <w:t>кг) через більший вміст смоли та лігніну деревини хвойного дерева, але енергоємність деревини більше залежить від вмісту води</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880403" w:rsidP="001B53C4">
      <w:pPr>
        <w:pStyle w:val="a0"/>
        <w:jc w:val="both"/>
        <w:rPr>
          <w:szCs w:val="24"/>
          <w:lang w:val="uk-UA"/>
        </w:rPr>
      </w:pPr>
      <w:r w:rsidRPr="002C4021">
        <w:rPr>
          <w:szCs w:val="24"/>
          <w:lang w:val="uk-UA"/>
        </w:rPr>
        <w:t>Крім того</w:t>
      </w:r>
      <w:r w:rsidR="001B53C4" w:rsidRPr="002C4021">
        <w:rPr>
          <w:szCs w:val="24"/>
          <w:lang w:val="uk-UA"/>
        </w:rPr>
        <w:t>,</w:t>
      </w:r>
      <w:r w:rsidRPr="002C4021">
        <w:rPr>
          <w:szCs w:val="24"/>
          <w:lang w:val="uk-UA"/>
        </w:rPr>
        <w:t xml:space="preserve"> існує різниця між вмістом води </w:t>
      </w:r>
      <w:r w:rsidR="001B53C4" w:rsidRPr="002C4021">
        <w:rPr>
          <w:szCs w:val="24"/>
          <w:lang w:val="uk-UA"/>
        </w:rPr>
        <w:t>(</w:t>
      </w:r>
      <w:r w:rsidRPr="002C4021">
        <w:rPr>
          <w:szCs w:val="24"/>
          <w:lang w:val="uk-UA"/>
        </w:rPr>
        <w:t>на основі маси сирої деревини</w:t>
      </w:r>
      <w:r w:rsidR="001B53C4" w:rsidRPr="002C4021">
        <w:rPr>
          <w:szCs w:val="24"/>
          <w:lang w:val="uk-UA"/>
        </w:rPr>
        <w:t xml:space="preserve">) </w:t>
      </w:r>
      <w:r w:rsidRPr="002C4021">
        <w:rPr>
          <w:szCs w:val="24"/>
          <w:lang w:val="uk-UA"/>
        </w:rPr>
        <w:t xml:space="preserve">та вологістю </w:t>
      </w:r>
      <w:r w:rsidR="001B53C4" w:rsidRPr="002C4021">
        <w:rPr>
          <w:szCs w:val="24"/>
          <w:lang w:val="uk-UA"/>
        </w:rPr>
        <w:t>(</w:t>
      </w:r>
      <w:r w:rsidRPr="002C4021">
        <w:rPr>
          <w:szCs w:val="24"/>
          <w:lang w:val="uk-UA"/>
        </w:rPr>
        <w:t>на основі маси сухої деревини</w:t>
      </w:r>
      <w:r w:rsidR="001B53C4" w:rsidRPr="002C4021">
        <w:rPr>
          <w:szCs w:val="24"/>
          <w:lang w:val="uk-UA"/>
        </w:rPr>
        <w:t xml:space="preserve">). </w:t>
      </w:r>
      <w:r w:rsidRPr="002C4021">
        <w:rPr>
          <w:szCs w:val="24"/>
          <w:lang w:val="uk-UA"/>
        </w:rPr>
        <w:t>У деревній торгівлі використовується вміст води, який виражається як відсоток води у загальній масі деревини. Наприклад, 1 тонна деревної стружки з</w:t>
      </w:r>
      <w:r w:rsidR="002C4021">
        <w:rPr>
          <w:szCs w:val="24"/>
          <w:lang w:val="uk-UA"/>
        </w:rPr>
        <w:t xml:space="preserve"> </w:t>
      </w:r>
      <w:r w:rsidRPr="002C4021">
        <w:rPr>
          <w:szCs w:val="24"/>
          <w:lang w:val="uk-UA"/>
        </w:rPr>
        <w:t>вмістом води 40 % складається з 400 кг води та 600 сухої речовини</w:t>
      </w:r>
      <w:r w:rsidR="001B53C4" w:rsidRPr="002C4021">
        <w:rPr>
          <w:szCs w:val="24"/>
          <w:lang w:val="uk-UA"/>
        </w:rPr>
        <w:t>.</w:t>
      </w:r>
    </w:p>
    <w:p w:rsidR="00CC0AF7" w:rsidRPr="002C4021" w:rsidRDefault="00CC0AF7" w:rsidP="001B53C4">
      <w:pPr>
        <w:pStyle w:val="a0"/>
        <w:jc w:val="both"/>
        <w:rPr>
          <w:szCs w:val="24"/>
          <w:lang w:val="uk-UA"/>
        </w:rPr>
      </w:pPr>
    </w:p>
    <w:p w:rsidR="001B53C4" w:rsidRPr="002C4021" w:rsidRDefault="00F15B3E" w:rsidP="001B53C4">
      <w:pPr>
        <w:pStyle w:val="a0"/>
        <w:jc w:val="both"/>
        <w:rPr>
          <w:szCs w:val="24"/>
          <w:lang w:val="uk-UA"/>
        </w:rPr>
      </w:pPr>
      <w:r w:rsidRPr="002C4021">
        <w:rPr>
          <w:szCs w:val="24"/>
          <w:lang w:val="uk-UA"/>
        </w:rPr>
        <w:t>Паливна деревина і деревна стружка зазви</w:t>
      </w:r>
      <w:r w:rsidR="00CA7112" w:rsidRPr="002C4021">
        <w:rPr>
          <w:szCs w:val="24"/>
          <w:lang w:val="uk-UA"/>
        </w:rPr>
        <w:t>ч</w:t>
      </w:r>
      <w:r w:rsidRPr="002C4021">
        <w:rPr>
          <w:szCs w:val="24"/>
          <w:lang w:val="uk-UA"/>
        </w:rPr>
        <w:t xml:space="preserve">ай зберігаються, щонайменше, два роки перед використанням. Протягом першого року вміст води зі свіжо зрубленої деревини зменшується приблизно з </w:t>
      </w:r>
      <w:r w:rsidR="001B53C4" w:rsidRPr="002C4021">
        <w:rPr>
          <w:szCs w:val="24"/>
          <w:lang w:val="uk-UA"/>
        </w:rPr>
        <w:t>55 %</w:t>
      </w:r>
      <w:r w:rsidRPr="002C4021">
        <w:rPr>
          <w:szCs w:val="24"/>
          <w:lang w:val="uk-UA"/>
        </w:rPr>
        <w:t xml:space="preserve"> з нижчою теплотворністю </w:t>
      </w:r>
      <w:r w:rsidR="001B53C4" w:rsidRPr="002C4021">
        <w:rPr>
          <w:szCs w:val="24"/>
          <w:lang w:val="uk-UA"/>
        </w:rPr>
        <w:t xml:space="preserve">(NCV) </w:t>
      </w:r>
      <w:r w:rsidRPr="002C4021">
        <w:rPr>
          <w:szCs w:val="24"/>
          <w:lang w:val="uk-UA"/>
        </w:rPr>
        <w:t xml:space="preserve">майже </w:t>
      </w:r>
      <w:r w:rsidR="001B53C4" w:rsidRPr="002C4021">
        <w:rPr>
          <w:szCs w:val="24"/>
          <w:lang w:val="uk-UA"/>
        </w:rPr>
        <w:t>7</w:t>
      </w:r>
      <w:r w:rsidRPr="002C4021">
        <w:rPr>
          <w:szCs w:val="24"/>
          <w:lang w:val="uk-UA"/>
        </w:rPr>
        <w:t>,</w:t>
      </w:r>
      <w:r w:rsidR="001B53C4" w:rsidRPr="002C4021">
        <w:rPr>
          <w:szCs w:val="24"/>
          <w:lang w:val="uk-UA"/>
        </w:rPr>
        <w:t>0 M</w:t>
      </w:r>
      <w:r w:rsidRPr="002C4021">
        <w:rPr>
          <w:szCs w:val="24"/>
          <w:lang w:val="uk-UA"/>
        </w:rPr>
        <w:t>Дж</w:t>
      </w:r>
      <w:r w:rsidR="001B53C4" w:rsidRPr="002C4021">
        <w:rPr>
          <w:szCs w:val="24"/>
          <w:lang w:val="uk-UA"/>
        </w:rPr>
        <w:t>/</w:t>
      </w:r>
      <w:r w:rsidRPr="002C4021">
        <w:rPr>
          <w:szCs w:val="24"/>
          <w:lang w:val="uk-UA"/>
        </w:rPr>
        <w:t xml:space="preserve">кг для суміші паливної деревини з </w:t>
      </w:r>
      <w:r w:rsidR="001B53C4" w:rsidRPr="002C4021">
        <w:rPr>
          <w:szCs w:val="24"/>
          <w:lang w:val="uk-UA"/>
        </w:rPr>
        <w:t xml:space="preserve">50 % </w:t>
      </w:r>
      <w:r w:rsidRPr="002C4021">
        <w:rPr>
          <w:szCs w:val="24"/>
          <w:lang w:val="uk-UA"/>
        </w:rPr>
        <w:t xml:space="preserve">листяного та хвойного дерева, приблизно до 30 %, а після другого року – приблизно до 20 % з відповідною </w:t>
      </w:r>
      <w:r w:rsidR="001B53C4" w:rsidRPr="002C4021">
        <w:rPr>
          <w:szCs w:val="24"/>
          <w:lang w:val="uk-UA"/>
        </w:rPr>
        <w:t xml:space="preserve">NCV </w:t>
      </w:r>
      <w:r w:rsidRPr="002C4021">
        <w:rPr>
          <w:szCs w:val="24"/>
          <w:lang w:val="uk-UA"/>
        </w:rPr>
        <w:t xml:space="preserve">майже </w:t>
      </w:r>
      <w:r w:rsidR="001B53C4" w:rsidRPr="002C4021">
        <w:rPr>
          <w:szCs w:val="24"/>
          <w:lang w:val="uk-UA"/>
        </w:rPr>
        <w:t>12</w:t>
      </w:r>
      <w:r w:rsidRPr="002C4021">
        <w:rPr>
          <w:szCs w:val="24"/>
          <w:lang w:val="uk-UA"/>
        </w:rPr>
        <w:t>,</w:t>
      </w:r>
      <w:r w:rsidR="001B53C4" w:rsidRPr="002C4021">
        <w:rPr>
          <w:szCs w:val="24"/>
          <w:lang w:val="uk-UA"/>
        </w:rPr>
        <w:t>2 M</w:t>
      </w:r>
      <w:r w:rsidRPr="002C4021">
        <w:rPr>
          <w:szCs w:val="24"/>
          <w:lang w:val="uk-UA"/>
        </w:rPr>
        <w:t>Дж</w:t>
      </w:r>
      <w:r w:rsidR="001B53C4" w:rsidRPr="002C4021">
        <w:rPr>
          <w:szCs w:val="24"/>
          <w:lang w:val="uk-UA"/>
        </w:rPr>
        <w:t>/</w:t>
      </w:r>
      <w:r w:rsidRPr="002C4021">
        <w:rPr>
          <w:szCs w:val="24"/>
          <w:lang w:val="uk-UA"/>
        </w:rPr>
        <w:t xml:space="preserve">кг і </w:t>
      </w:r>
      <w:r w:rsidR="001B53C4" w:rsidRPr="002C4021">
        <w:rPr>
          <w:szCs w:val="24"/>
          <w:lang w:val="uk-UA"/>
        </w:rPr>
        <w:t>14</w:t>
      </w:r>
      <w:r w:rsidRPr="002C4021">
        <w:rPr>
          <w:szCs w:val="24"/>
          <w:lang w:val="uk-UA"/>
        </w:rPr>
        <w:t>,</w:t>
      </w:r>
      <w:r w:rsidR="001B53C4" w:rsidRPr="002C4021">
        <w:rPr>
          <w:szCs w:val="24"/>
          <w:lang w:val="uk-UA"/>
        </w:rPr>
        <w:t>3 M</w:t>
      </w:r>
      <w:r w:rsidRPr="002C4021">
        <w:rPr>
          <w:szCs w:val="24"/>
          <w:lang w:val="uk-UA"/>
        </w:rPr>
        <w:t>Дж</w:t>
      </w:r>
      <w:r w:rsidR="001B53C4" w:rsidRPr="002C4021">
        <w:rPr>
          <w:szCs w:val="24"/>
          <w:lang w:val="uk-UA"/>
        </w:rPr>
        <w:t>/</w:t>
      </w:r>
      <w:r w:rsidRPr="002C4021">
        <w:rPr>
          <w:szCs w:val="24"/>
          <w:lang w:val="uk-UA"/>
        </w:rPr>
        <w:t>кг</w:t>
      </w:r>
      <w:r w:rsidR="001B53C4" w:rsidRPr="002C4021">
        <w:rPr>
          <w:szCs w:val="24"/>
          <w:lang w:val="uk-UA"/>
        </w:rPr>
        <w:t xml:space="preserve">, </w:t>
      </w:r>
      <w:r w:rsidRPr="002C4021">
        <w:rPr>
          <w:szCs w:val="24"/>
          <w:lang w:val="uk-UA"/>
        </w:rPr>
        <w:t>відповідно</w:t>
      </w:r>
      <w:r w:rsidR="001B53C4" w:rsidRPr="002C4021">
        <w:rPr>
          <w:szCs w:val="24"/>
          <w:lang w:val="uk-UA"/>
        </w:rPr>
        <w:t>.</w:t>
      </w:r>
    </w:p>
    <w:p w:rsidR="00CC0AF7" w:rsidRPr="002C4021" w:rsidRDefault="00CC0AF7" w:rsidP="001B53C4">
      <w:pPr>
        <w:pStyle w:val="a0"/>
        <w:jc w:val="both"/>
        <w:rPr>
          <w:lang w:val="uk-UA"/>
        </w:rPr>
      </w:pPr>
    </w:p>
    <w:p w:rsidR="001B53C4" w:rsidRPr="002C4021" w:rsidRDefault="00F15B3E" w:rsidP="001B53C4">
      <w:pPr>
        <w:pStyle w:val="a0"/>
        <w:jc w:val="both"/>
        <w:rPr>
          <w:szCs w:val="24"/>
          <w:lang w:val="uk-UA"/>
        </w:rPr>
      </w:pPr>
      <w:r w:rsidRPr="002C4021">
        <w:rPr>
          <w:lang w:val="uk-UA"/>
        </w:rPr>
        <w:t xml:space="preserve">У </w:t>
      </w:r>
      <w:r w:rsidRPr="002C4021">
        <w:rPr>
          <w:b/>
          <w:lang w:val="uk-UA"/>
        </w:rPr>
        <w:t>Таблиці 7.1 і 7.2</w:t>
      </w:r>
      <w:r w:rsidRPr="002C4021">
        <w:rPr>
          <w:lang w:val="uk-UA"/>
        </w:rPr>
        <w:t xml:space="preserve"> наведено стандартні значення для деревного палива; вони можуть використовуватися за відсутності національних стандартів. </w:t>
      </w:r>
    </w:p>
    <w:p w:rsidR="00CC0AF7" w:rsidRPr="002C4021" w:rsidRDefault="00CC0AF7" w:rsidP="001B53C4">
      <w:pPr>
        <w:pStyle w:val="a0"/>
        <w:jc w:val="both"/>
        <w:rPr>
          <w:szCs w:val="24"/>
          <w:lang w:val="uk-UA"/>
        </w:rPr>
      </w:pPr>
    </w:p>
    <w:p w:rsidR="00CC0AF7" w:rsidRPr="002C4021" w:rsidRDefault="00CC0AF7" w:rsidP="001B53C4">
      <w:pPr>
        <w:pStyle w:val="a0"/>
        <w:jc w:val="both"/>
        <w:rPr>
          <w:b/>
          <w:szCs w:val="24"/>
          <w:lang w:val="uk-UA"/>
        </w:rPr>
      </w:pPr>
      <w:r w:rsidRPr="002C4021">
        <w:rPr>
          <w:b/>
          <w:szCs w:val="24"/>
          <w:lang w:val="uk-UA"/>
        </w:rPr>
        <w:t xml:space="preserve">Таблиця 7.1: </w:t>
      </w:r>
      <w:r w:rsidR="00AE61DA" w:rsidRPr="002C4021">
        <w:rPr>
          <w:b/>
          <w:szCs w:val="24"/>
          <w:lang w:val="uk-UA"/>
        </w:rPr>
        <w:t>Перевідні коефіцієнти об’єму для деревної стружки та різних видів паливної деревини</w:t>
      </w:r>
    </w:p>
    <w:p w:rsidR="00AE61DA" w:rsidRPr="002C4021" w:rsidRDefault="00AE61DA"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070"/>
        <w:gridCol w:w="1417"/>
        <w:gridCol w:w="1701"/>
        <w:gridCol w:w="1384"/>
      </w:tblGrid>
      <w:tr w:rsidR="00752BDD" w:rsidRPr="002C4021" w:rsidTr="000E1CED">
        <w:tc>
          <w:tcPr>
            <w:tcW w:w="5070" w:type="dxa"/>
            <w:shd w:val="clear" w:color="auto" w:fill="D9D9D9"/>
          </w:tcPr>
          <w:p w:rsidR="00AE61DA" w:rsidRPr="002C4021" w:rsidRDefault="00AE61DA" w:rsidP="000E1CED">
            <w:pPr>
              <w:pStyle w:val="a0"/>
              <w:jc w:val="center"/>
              <w:rPr>
                <w:b/>
                <w:szCs w:val="24"/>
                <w:lang w:val="uk-UA"/>
              </w:rPr>
            </w:pPr>
            <w:r w:rsidRPr="002C4021">
              <w:rPr>
                <w:b/>
                <w:szCs w:val="24"/>
                <w:lang w:val="uk-UA"/>
              </w:rPr>
              <w:t>Вид</w:t>
            </w:r>
          </w:p>
        </w:tc>
        <w:tc>
          <w:tcPr>
            <w:tcW w:w="1417" w:type="dxa"/>
            <w:shd w:val="clear" w:color="auto" w:fill="D9D9D9"/>
          </w:tcPr>
          <w:p w:rsidR="00AE61DA" w:rsidRPr="002C4021" w:rsidRDefault="00AE61DA" w:rsidP="000E1CED">
            <w:pPr>
              <w:pStyle w:val="a0"/>
              <w:jc w:val="center"/>
              <w:rPr>
                <w:b/>
                <w:szCs w:val="24"/>
                <w:lang w:val="uk-UA"/>
              </w:rPr>
            </w:pPr>
            <w:r w:rsidRPr="002C4021">
              <w:rPr>
                <w:b/>
                <w:szCs w:val="24"/>
                <w:lang w:val="uk-UA"/>
              </w:rPr>
              <w:t>Тверде (м</w:t>
            </w:r>
            <w:r w:rsidRPr="002C4021">
              <w:rPr>
                <w:b/>
                <w:szCs w:val="24"/>
                <w:vertAlign w:val="superscript"/>
                <w:lang w:val="uk-UA"/>
              </w:rPr>
              <w:t>3</w:t>
            </w:r>
            <w:r w:rsidRPr="002C4021">
              <w:rPr>
                <w:b/>
                <w:szCs w:val="24"/>
                <w:lang w:val="uk-UA"/>
              </w:rPr>
              <w:t>)</w:t>
            </w:r>
          </w:p>
        </w:tc>
        <w:tc>
          <w:tcPr>
            <w:tcW w:w="1701" w:type="dxa"/>
            <w:shd w:val="clear" w:color="auto" w:fill="D9D9D9"/>
          </w:tcPr>
          <w:p w:rsidR="00AE61DA" w:rsidRPr="002C4021" w:rsidRDefault="00AE61DA" w:rsidP="000E1CED">
            <w:pPr>
              <w:pStyle w:val="a0"/>
              <w:jc w:val="center"/>
              <w:rPr>
                <w:b/>
                <w:szCs w:val="24"/>
                <w:lang w:val="uk-UA"/>
              </w:rPr>
            </w:pPr>
            <w:r w:rsidRPr="002C4021">
              <w:rPr>
                <w:b/>
                <w:szCs w:val="24"/>
                <w:lang w:val="uk-UA"/>
              </w:rPr>
              <w:t>Насипом (м</w:t>
            </w:r>
            <w:r w:rsidRPr="002C4021">
              <w:rPr>
                <w:b/>
                <w:szCs w:val="24"/>
                <w:vertAlign w:val="superscript"/>
                <w:lang w:val="uk-UA"/>
              </w:rPr>
              <w:t>3</w:t>
            </w:r>
            <w:r w:rsidRPr="002C4021">
              <w:rPr>
                <w:b/>
                <w:szCs w:val="24"/>
                <w:lang w:val="uk-UA"/>
              </w:rPr>
              <w:t>)</w:t>
            </w:r>
          </w:p>
        </w:tc>
        <w:tc>
          <w:tcPr>
            <w:tcW w:w="1384" w:type="dxa"/>
            <w:shd w:val="clear" w:color="auto" w:fill="D9D9D9"/>
          </w:tcPr>
          <w:p w:rsidR="00AE61DA" w:rsidRPr="002C4021" w:rsidRDefault="00AE61DA" w:rsidP="000E1CED">
            <w:pPr>
              <w:pStyle w:val="a0"/>
              <w:jc w:val="center"/>
              <w:rPr>
                <w:b/>
                <w:szCs w:val="24"/>
                <w:lang w:val="uk-UA"/>
              </w:rPr>
            </w:pPr>
            <w:r w:rsidRPr="002C4021">
              <w:rPr>
                <w:b/>
                <w:szCs w:val="24"/>
                <w:lang w:val="uk-UA"/>
              </w:rPr>
              <w:t>Стер (м</w:t>
            </w:r>
            <w:r w:rsidRPr="002C4021">
              <w:rPr>
                <w:b/>
                <w:szCs w:val="24"/>
                <w:vertAlign w:val="superscript"/>
                <w:lang w:val="uk-UA"/>
              </w:rPr>
              <w:t>3</w:t>
            </w:r>
            <w:r w:rsidRPr="002C4021">
              <w:rPr>
                <w:b/>
                <w:szCs w:val="24"/>
                <w:lang w:val="uk-UA"/>
              </w:rPr>
              <w:t>)</w:t>
            </w:r>
          </w:p>
        </w:tc>
      </w:tr>
      <w:tr w:rsidR="00AE61DA" w:rsidRPr="002C4021" w:rsidTr="000E1CED">
        <w:tc>
          <w:tcPr>
            <w:tcW w:w="5070" w:type="dxa"/>
          </w:tcPr>
          <w:p w:rsidR="00AE61DA" w:rsidRPr="002C4021" w:rsidRDefault="00AE61DA" w:rsidP="000E1CED">
            <w:pPr>
              <w:pStyle w:val="a0"/>
              <w:jc w:val="both"/>
              <w:rPr>
                <w:b/>
                <w:szCs w:val="24"/>
                <w:lang w:val="uk-UA"/>
              </w:rPr>
            </w:pPr>
            <w:r w:rsidRPr="002C4021">
              <w:rPr>
                <w:b/>
                <w:szCs w:val="24"/>
                <w:lang w:val="uk-UA"/>
              </w:rPr>
              <w:t>Деревна стружка G30 (</w:t>
            </w:r>
            <w:r w:rsidRPr="002C4021">
              <w:rPr>
                <w:b/>
                <w:szCs w:val="24"/>
                <w:vertAlign w:val="superscript"/>
                <w:lang w:val="uk-UA"/>
              </w:rPr>
              <w:t>1</w:t>
            </w:r>
            <w:r w:rsidRPr="002C4021">
              <w:rPr>
                <w:b/>
                <w:szCs w:val="24"/>
                <w:lang w:val="uk-UA"/>
              </w:rPr>
              <w:t>)</w:t>
            </w:r>
          </w:p>
        </w:tc>
        <w:tc>
          <w:tcPr>
            <w:tcW w:w="1417" w:type="dxa"/>
          </w:tcPr>
          <w:p w:rsidR="00AE61DA" w:rsidRPr="002C4021" w:rsidRDefault="00AE61DA" w:rsidP="000E1CED">
            <w:pPr>
              <w:pStyle w:val="a0"/>
              <w:jc w:val="center"/>
              <w:rPr>
                <w:szCs w:val="24"/>
                <w:lang w:val="uk-UA"/>
              </w:rPr>
            </w:pPr>
            <w:r w:rsidRPr="002C4021">
              <w:rPr>
                <w:szCs w:val="24"/>
                <w:lang w:val="uk-UA"/>
              </w:rPr>
              <w:t>1,0</w:t>
            </w:r>
          </w:p>
        </w:tc>
        <w:tc>
          <w:tcPr>
            <w:tcW w:w="1701" w:type="dxa"/>
          </w:tcPr>
          <w:p w:rsidR="00AE61DA" w:rsidRPr="002C4021" w:rsidRDefault="00AE61DA" w:rsidP="000E1CED">
            <w:pPr>
              <w:pStyle w:val="a0"/>
              <w:jc w:val="center"/>
              <w:rPr>
                <w:szCs w:val="24"/>
                <w:lang w:val="uk-UA"/>
              </w:rPr>
            </w:pPr>
            <w:r w:rsidRPr="002C4021">
              <w:rPr>
                <w:szCs w:val="24"/>
                <w:lang w:val="uk-UA"/>
              </w:rPr>
              <w:t>2 500</w:t>
            </w:r>
          </w:p>
        </w:tc>
        <w:tc>
          <w:tcPr>
            <w:tcW w:w="1384" w:type="dxa"/>
          </w:tcPr>
          <w:p w:rsidR="00AE61DA" w:rsidRPr="002C4021" w:rsidRDefault="00AE61DA" w:rsidP="000E1CED">
            <w:pPr>
              <w:pStyle w:val="a0"/>
              <w:jc w:val="center"/>
              <w:rPr>
                <w:szCs w:val="24"/>
                <w:lang w:val="uk-UA"/>
              </w:rPr>
            </w:pPr>
            <w:r w:rsidRPr="002C4021">
              <w:rPr>
                <w:szCs w:val="24"/>
                <w:lang w:val="uk-UA"/>
              </w:rPr>
              <w:t>-</w:t>
            </w:r>
          </w:p>
        </w:tc>
      </w:tr>
      <w:tr w:rsidR="00AE61DA" w:rsidRPr="002C4021" w:rsidTr="000E1CED">
        <w:tc>
          <w:tcPr>
            <w:tcW w:w="5070" w:type="dxa"/>
          </w:tcPr>
          <w:p w:rsidR="00AE61DA" w:rsidRPr="002C4021" w:rsidRDefault="00AE61DA" w:rsidP="000E1CED">
            <w:pPr>
              <w:pStyle w:val="a0"/>
              <w:jc w:val="both"/>
              <w:rPr>
                <w:b/>
                <w:szCs w:val="24"/>
                <w:lang w:val="uk-UA"/>
              </w:rPr>
            </w:pPr>
            <w:r w:rsidRPr="002C4021">
              <w:rPr>
                <w:b/>
                <w:szCs w:val="24"/>
                <w:lang w:val="uk-UA"/>
              </w:rPr>
              <w:t>Паливне дерево (довжиною 1,0 м)</w:t>
            </w:r>
          </w:p>
        </w:tc>
        <w:tc>
          <w:tcPr>
            <w:tcW w:w="1417" w:type="dxa"/>
          </w:tcPr>
          <w:p w:rsidR="00AE61DA" w:rsidRPr="002C4021" w:rsidRDefault="00AE61DA" w:rsidP="000E1CED">
            <w:pPr>
              <w:pStyle w:val="a0"/>
              <w:jc w:val="center"/>
              <w:rPr>
                <w:szCs w:val="24"/>
                <w:lang w:val="uk-UA"/>
              </w:rPr>
            </w:pPr>
            <w:r w:rsidRPr="002C4021">
              <w:rPr>
                <w:szCs w:val="24"/>
                <w:lang w:val="uk-UA"/>
              </w:rPr>
              <w:t>1,0</w:t>
            </w:r>
          </w:p>
        </w:tc>
        <w:tc>
          <w:tcPr>
            <w:tcW w:w="1701" w:type="dxa"/>
          </w:tcPr>
          <w:p w:rsidR="00AE61DA" w:rsidRPr="002C4021" w:rsidRDefault="00AE61DA" w:rsidP="000E1CED">
            <w:pPr>
              <w:pStyle w:val="a0"/>
              <w:jc w:val="center"/>
              <w:rPr>
                <w:szCs w:val="24"/>
                <w:lang w:val="uk-UA"/>
              </w:rPr>
            </w:pPr>
            <w:r w:rsidRPr="002C4021">
              <w:rPr>
                <w:szCs w:val="24"/>
                <w:lang w:val="uk-UA"/>
              </w:rPr>
              <w:t>-</w:t>
            </w:r>
          </w:p>
        </w:tc>
        <w:tc>
          <w:tcPr>
            <w:tcW w:w="1384" w:type="dxa"/>
          </w:tcPr>
          <w:p w:rsidR="00AE61DA" w:rsidRPr="002C4021" w:rsidRDefault="00AE61DA" w:rsidP="000E1CED">
            <w:pPr>
              <w:pStyle w:val="a0"/>
              <w:jc w:val="center"/>
              <w:rPr>
                <w:szCs w:val="24"/>
                <w:lang w:val="uk-UA"/>
              </w:rPr>
            </w:pPr>
            <w:r w:rsidRPr="002C4021">
              <w:rPr>
                <w:szCs w:val="24"/>
                <w:lang w:val="uk-UA"/>
              </w:rPr>
              <w:t>1 429</w:t>
            </w:r>
          </w:p>
        </w:tc>
      </w:tr>
      <w:tr w:rsidR="00AE61DA" w:rsidRPr="002C4021" w:rsidTr="000E1CED">
        <w:tc>
          <w:tcPr>
            <w:tcW w:w="5070" w:type="dxa"/>
          </w:tcPr>
          <w:p w:rsidR="00AE61DA" w:rsidRPr="002C4021" w:rsidRDefault="00AE61DA" w:rsidP="000E1CED">
            <w:pPr>
              <w:pStyle w:val="a0"/>
              <w:jc w:val="both"/>
              <w:rPr>
                <w:b/>
                <w:szCs w:val="24"/>
                <w:lang w:val="uk-UA"/>
              </w:rPr>
            </w:pPr>
            <w:r w:rsidRPr="002C4021">
              <w:rPr>
                <w:b/>
                <w:szCs w:val="24"/>
                <w:lang w:val="uk-UA"/>
              </w:rPr>
              <w:t>Паливне дерево (довжиною 0,3 м)</w:t>
            </w:r>
          </w:p>
        </w:tc>
        <w:tc>
          <w:tcPr>
            <w:tcW w:w="1417" w:type="dxa"/>
          </w:tcPr>
          <w:p w:rsidR="00AE61DA" w:rsidRPr="002C4021" w:rsidRDefault="00AE61DA" w:rsidP="000E1CED">
            <w:pPr>
              <w:pStyle w:val="a0"/>
              <w:jc w:val="center"/>
              <w:rPr>
                <w:szCs w:val="24"/>
                <w:lang w:val="uk-UA"/>
              </w:rPr>
            </w:pPr>
            <w:r w:rsidRPr="002C4021">
              <w:rPr>
                <w:szCs w:val="24"/>
                <w:lang w:val="uk-UA"/>
              </w:rPr>
              <w:t>1,0</w:t>
            </w:r>
          </w:p>
        </w:tc>
        <w:tc>
          <w:tcPr>
            <w:tcW w:w="1701" w:type="dxa"/>
          </w:tcPr>
          <w:p w:rsidR="00AE61DA" w:rsidRPr="002C4021" w:rsidRDefault="00AE61DA" w:rsidP="000E1CED">
            <w:pPr>
              <w:pStyle w:val="a0"/>
              <w:jc w:val="center"/>
              <w:rPr>
                <w:szCs w:val="24"/>
                <w:lang w:val="uk-UA"/>
              </w:rPr>
            </w:pPr>
            <w:r w:rsidRPr="002C4021">
              <w:rPr>
                <w:szCs w:val="24"/>
                <w:lang w:val="uk-UA"/>
              </w:rPr>
              <w:t>2 000</w:t>
            </w:r>
          </w:p>
        </w:tc>
        <w:tc>
          <w:tcPr>
            <w:tcW w:w="1384" w:type="dxa"/>
          </w:tcPr>
          <w:p w:rsidR="00AE61DA" w:rsidRPr="002C4021" w:rsidRDefault="00AE61DA" w:rsidP="000E1CED">
            <w:pPr>
              <w:pStyle w:val="a0"/>
              <w:jc w:val="center"/>
              <w:rPr>
                <w:szCs w:val="24"/>
                <w:lang w:val="uk-UA"/>
              </w:rPr>
            </w:pPr>
            <w:r w:rsidRPr="002C4021">
              <w:rPr>
                <w:szCs w:val="24"/>
                <w:lang w:val="uk-UA"/>
              </w:rPr>
              <w:t>1 176</w:t>
            </w:r>
          </w:p>
        </w:tc>
      </w:tr>
    </w:tbl>
    <w:p w:rsidR="00AE61DA" w:rsidRPr="002C4021" w:rsidRDefault="00AE61DA" w:rsidP="001B53C4">
      <w:pPr>
        <w:pStyle w:val="a0"/>
        <w:jc w:val="both"/>
        <w:rPr>
          <w:sz w:val="16"/>
          <w:szCs w:val="16"/>
          <w:lang w:val="uk-UA"/>
        </w:rPr>
      </w:pPr>
      <w:r w:rsidRPr="002C4021">
        <w:rPr>
          <w:sz w:val="16"/>
          <w:szCs w:val="16"/>
          <w:lang w:val="uk-UA"/>
        </w:rPr>
        <w:t>(</w:t>
      </w:r>
      <w:r w:rsidRPr="002C4021">
        <w:rPr>
          <w:sz w:val="16"/>
          <w:szCs w:val="16"/>
          <w:vertAlign w:val="superscript"/>
          <w:lang w:val="uk-UA"/>
        </w:rPr>
        <w:t>1</w:t>
      </w:r>
      <w:r w:rsidRPr="002C4021">
        <w:rPr>
          <w:sz w:val="16"/>
          <w:szCs w:val="16"/>
          <w:lang w:val="uk-UA"/>
        </w:rPr>
        <w:t>) Розмір частки до 30 мм. Це розмір, який зазвичай використовується у приватних домашніх господарствах. В установках районного опалення зазвичай використовується стружка розміром до 50 мм (G 50).</w:t>
      </w:r>
    </w:p>
    <w:p w:rsidR="00AE61DA" w:rsidRPr="002C4021" w:rsidRDefault="00AE61DA"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«Стандарт якості для статистики щодо споживання деревного палива домашніми господарствами», сторінка 10, розроблений Робочою групою 2: Методологія розрахунку узгодженої дії щодо відновлюваних джерел енергії (CA-RES) 2012 року.</w:t>
      </w:r>
    </w:p>
    <w:p w:rsidR="00CC0AF7" w:rsidRPr="002C4021" w:rsidRDefault="00CC0AF7" w:rsidP="001B53C4">
      <w:pPr>
        <w:pStyle w:val="a0"/>
        <w:jc w:val="both"/>
        <w:rPr>
          <w:szCs w:val="24"/>
          <w:lang w:val="uk-UA"/>
        </w:rPr>
      </w:pPr>
    </w:p>
    <w:p w:rsidR="00AE61DA" w:rsidRPr="002C4021" w:rsidRDefault="00AE61DA" w:rsidP="001B53C4">
      <w:pPr>
        <w:pStyle w:val="a0"/>
        <w:jc w:val="both"/>
        <w:rPr>
          <w:b/>
          <w:szCs w:val="24"/>
          <w:lang w:val="uk-UA"/>
        </w:rPr>
      </w:pPr>
      <w:r w:rsidRPr="002C4021">
        <w:rPr>
          <w:b/>
          <w:szCs w:val="24"/>
          <w:lang w:val="uk-UA"/>
        </w:rPr>
        <w:t>Таблиця 7.2: Стандартні значення для деревної стружки, гранул, брикетів та різних типів паливної деревини</w:t>
      </w:r>
    </w:p>
    <w:p w:rsidR="00AE61DA" w:rsidRPr="002C4021" w:rsidRDefault="00AE61DA"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802"/>
        <w:gridCol w:w="1559"/>
        <w:gridCol w:w="1276"/>
        <w:gridCol w:w="850"/>
        <w:gridCol w:w="992"/>
        <w:gridCol w:w="993"/>
        <w:gridCol w:w="1100"/>
      </w:tblGrid>
      <w:tr w:rsidR="00752BDD" w:rsidRPr="002C4021" w:rsidTr="000E1CED">
        <w:trPr>
          <w:trHeight w:val="172"/>
        </w:trPr>
        <w:tc>
          <w:tcPr>
            <w:tcW w:w="2802" w:type="dxa"/>
            <w:vMerge w:val="restart"/>
            <w:shd w:val="clear" w:color="auto" w:fill="D9D9D9"/>
            <w:vAlign w:val="center"/>
          </w:tcPr>
          <w:p w:rsidR="00AE61DA" w:rsidRPr="002C4021" w:rsidRDefault="00AE61DA" w:rsidP="000E1CED">
            <w:pPr>
              <w:pStyle w:val="a0"/>
              <w:jc w:val="center"/>
              <w:rPr>
                <w:b/>
                <w:sz w:val="20"/>
                <w:szCs w:val="20"/>
                <w:lang w:val="uk-UA"/>
              </w:rPr>
            </w:pPr>
            <w:r w:rsidRPr="002C4021">
              <w:rPr>
                <w:b/>
                <w:sz w:val="20"/>
                <w:szCs w:val="20"/>
                <w:lang w:val="uk-UA"/>
              </w:rPr>
              <w:t>Вид</w:t>
            </w:r>
          </w:p>
        </w:tc>
        <w:tc>
          <w:tcPr>
            <w:tcW w:w="1559" w:type="dxa"/>
            <w:vMerge w:val="restart"/>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Вміст води (%)</w:t>
            </w:r>
          </w:p>
        </w:tc>
        <w:tc>
          <w:tcPr>
            <w:tcW w:w="1276" w:type="dxa"/>
            <w:vMerge w:val="restart"/>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Маса</w:t>
            </w:r>
          </w:p>
          <w:p w:rsidR="00DB740D" w:rsidRPr="002C4021" w:rsidRDefault="00DB740D" w:rsidP="000E1CED">
            <w:pPr>
              <w:pStyle w:val="a0"/>
              <w:jc w:val="center"/>
              <w:rPr>
                <w:b/>
                <w:sz w:val="20"/>
                <w:szCs w:val="20"/>
                <w:lang w:val="uk-UA"/>
              </w:rPr>
            </w:pPr>
            <w:r w:rsidRPr="002C4021">
              <w:rPr>
                <w:b/>
                <w:sz w:val="20"/>
                <w:szCs w:val="20"/>
                <w:lang w:val="uk-UA"/>
              </w:rPr>
              <w:t>(висушена на повітрі)</w:t>
            </w:r>
          </w:p>
        </w:tc>
        <w:tc>
          <w:tcPr>
            <w:tcW w:w="2835" w:type="dxa"/>
            <w:gridSpan w:val="3"/>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Об’єм</w:t>
            </w:r>
          </w:p>
        </w:tc>
        <w:tc>
          <w:tcPr>
            <w:tcW w:w="1100" w:type="dxa"/>
            <w:vMerge w:val="restart"/>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NCV (</w:t>
            </w:r>
            <w:r w:rsidRPr="002C4021">
              <w:rPr>
                <w:b/>
                <w:sz w:val="20"/>
                <w:szCs w:val="20"/>
                <w:vertAlign w:val="superscript"/>
                <w:lang w:val="uk-UA"/>
              </w:rPr>
              <w:t>4</w:t>
            </w:r>
            <w:r w:rsidRPr="002C4021">
              <w:rPr>
                <w:b/>
                <w:sz w:val="20"/>
                <w:szCs w:val="20"/>
                <w:lang w:val="uk-UA"/>
              </w:rPr>
              <w:t>)</w:t>
            </w:r>
          </w:p>
          <w:p w:rsidR="00DB740D" w:rsidRPr="002C4021" w:rsidRDefault="00DB740D" w:rsidP="000E1CED">
            <w:pPr>
              <w:pStyle w:val="a0"/>
              <w:jc w:val="center"/>
              <w:rPr>
                <w:b/>
                <w:sz w:val="20"/>
                <w:szCs w:val="20"/>
                <w:lang w:val="uk-UA"/>
              </w:rPr>
            </w:pPr>
            <w:r w:rsidRPr="002C4021">
              <w:rPr>
                <w:b/>
                <w:sz w:val="20"/>
                <w:szCs w:val="20"/>
                <w:lang w:val="uk-UA"/>
              </w:rPr>
              <w:t>(МДж)</w:t>
            </w:r>
          </w:p>
        </w:tc>
      </w:tr>
      <w:tr w:rsidR="00752BDD" w:rsidRPr="002C4021" w:rsidTr="000E1CED">
        <w:trPr>
          <w:trHeight w:val="107"/>
        </w:trPr>
        <w:tc>
          <w:tcPr>
            <w:tcW w:w="2802" w:type="dxa"/>
            <w:vMerge/>
          </w:tcPr>
          <w:p w:rsidR="00AE61DA" w:rsidRPr="002C4021" w:rsidRDefault="00AE61DA" w:rsidP="000E1CED">
            <w:pPr>
              <w:pStyle w:val="a0"/>
              <w:jc w:val="both"/>
              <w:rPr>
                <w:sz w:val="20"/>
                <w:szCs w:val="20"/>
                <w:lang w:val="uk-UA"/>
              </w:rPr>
            </w:pPr>
          </w:p>
        </w:tc>
        <w:tc>
          <w:tcPr>
            <w:tcW w:w="1559" w:type="dxa"/>
            <w:vMerge/>
          </w:tcPr>
          <w:p w:rsidR="00AE61DA" w:rsidRPr="002C4021" w:rsidRDefault="00AE61DA" w:rsidP="000E1CED">
            <w:pPr>
              <w:pStyle w:val="a0"/>
              <w:jc w:val="both"/>
              <w:rPr>
                <w:sz w:val="20"/>
                <w:szCs w:val="20"/>
                <w:lang w:val="uk-UA"/>
              </w:rPr>
            </w:pPr>
          </w:p>
        </w:tc>
        <w:tc>
          <w:tcPr>
            <w:tcW w:w="1276" w:type="dxa"/>
            <w:vMerge/>
          </w:tcPr>
          <w:p w:rsidR="00AE61DA" w:rsidRPr="002C4021" w:rsidRDefault="00AE61DA" w:rsidP="000E1CED">
            <w:pPr>
              <w:pStyle w:val="a0"/>
              <w:jc w:val="both"/>
              <w:rPr>
                <w:sz w:val="20"/>
                <w:szCs w:val="20"/>
                <w:lang w:val="uk-UA"/>
              </w:rPr>
            </w:pPr>
          </w:p>
        </w:tc>
        <w:tc>
          <w:tcPr>
            <w:tcW w:w="850" w:type="dxa"/>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bcm (</w:t>
            </w:r>
            <w:r w:rsidRPr="002C4021">
              <w:rPr>
                <w:b/>
                <w:sz w:val="20"/>
                <w:szCs w:val="20"/>
                <w:vertAlign w:val="superscript"/>
                <w:lang w:val="uk-UA"/>
              </w:rPr>
              <w:t>1</w:t>
            </w:r>
            <w:r w:rsidRPr="002C4021">
              <w:rPr>
                <w:b/>
                <w:sz w:val="20"/>
                <w:szCs w:val="20"/>
                <w:lang w:val="uk-UA"/>
              </w:rPr>
              <w:t>)</w:t>
            </w:r>
          </w:p>
        </w:tc>
        <w:tc>
          <w:tcPr>
            <w:tcW w:w="992" w:type="dxa"/>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стер (</w:t>
            </w:r>
            <w:r w:rsidRPr="002C4021">
              <w:rPr>
                <w:b/>
                <w:sz w:val="20"/>
                <w:szCs w:val="20"/>
                <w:vertAlign w:val="superscript"/>
                <w:lang w:val="uk-UA"/>
              </w:rPr>
              <w:t>2</w:t>
            </w:r>
            <w:r w:rsidRPr="002C4021">
              <w:rPr>
                <w:b/>
                <w:sz w:val="20"/>
                <w:szCs w:val="20"/>
                <w:lang w:val="uk-UA"/>
              </w:rPr>
              <w:t>)</w:t>
            </w:r>
          </w:p>
        </w:tc>
        <w:tc>
          <w:tcPr>
            <w:tcW w:w="993" w:type="dxa"/>
            <w:shd w:val="clear" w:color="auto" w:fill="D9D9D9"/>
            <w:vAlign w:val="center"/>
          </w:tcPr>
          <w:p w:rsidR="00AE61DA" w:rsidRPr="002C4021" w:rsidRDefault="00DB740D" w:rsidP="000E1CED">
            <w:pPr>
              <w:pStyle w:val="a0"/>
              <w:jc w:val="center"/>
              <w:rPr>
                <w:b/>
                <w:sz w:val="20"/>
                <w:szCs w:val="20"/>
                <w:lang w:val="uk-UA"/>
              </w:rPr>
            </w:pPr>
            <w:r w:rsidRPr="002C4021">
              <w:rPr>
                <w:b/>
                <w:sz w:val="20"/>
                <w:szCs w:val="20"/>
                <w:lang w:val="uk-UA"/>
              </w:rPr>
              <w:t>scm (</w:t>
            </w:r>
            <w:r w:rsidRPr="002C4021">
              <w:rPr>
                <w:b/>
                <w:sz w:val="20"/>
                <w:szCs w:val="20"/>
                <w:vertAlign w:val="superscript"/>
                <w:lang w:val="uk-UA"/>
              </w:rPr>
              <w:t>3</w:t>
            </w:r>
            <w:r w:rsidRPr="002C4021">
              <w:rPr>
                <w:b/>
                <w:sz w:val="20"/>
                <w:szCs w:val="20"/>
                <w:lang w:val="uk-UA"/>
              </w:rPr>
              <w:t>)</w:t>
            </w:r>
          </w:p>
        </w:tc>
        <w:tc>
          <w:tcPr>
            <w:tcW w:w="1100" w:type="dxa"/>
            <w:vMerge/>
          </w:tcPr>
          <w:p w:rsidR="00AE61DA" w:rsidRPr="002C4021" w:rsidRDefault="00AE61DA" w:rsidP="000E1CED">
            <w:pPr>
              <w:pStyle w:val="a0"/>
              <w:jc w:val="both"/>
              <w:rPr>
                <w:sz w:val="20"/>
                <w:szCs w:val="20"/>
                <w:lang w:val="uk-UA"/>
              </w:rPr>
            </w:pP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Деревна стружка G30 (</w:t>
            </w:r>
            <w:r w:rsidRPr="002C4021">
              <w:rPr>
                <w:b/>
                <w:sz w:val="20"/>
                <w:szCs w:val="20"/>
                <w:vertAlign w:val="superscript"/>
                <w:lang w:val="uk-UA"/>
              </w:rPr>
              <w:t>5</w:t>
            </w:r>
            <w:r w:rsidRPr="002C4021">
              <w:rPr>
                <w:b/>
                <w:sz w:val="20"/>
                <w:szCs w:val="20"/>
                <w:lang w:val="uk-UA"/>
              </w:rPr>
              <w:t>)</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35 %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3 906</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1 560</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11 394</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Деревні паливні гранули</w:t>
            </w:r>
            <w:r w:rsidR="00DB740D" w:rsidRPr="002C4021">
              <w:rPr>
                <w:b/>
                <w:sz w:val="20"/>
                <w:szCs w:val="20"/>
                <w:lang w:val="uk-UA"/>
              </w:rPr>
              <w:t xml:space="preserve"> (</w:t>
            </w:r>
            <w:r w:rsidR="00DB740D" w:rsidRPr="002C4021">
              <w:rPr>
                <w:b/>
                <w:sz w:val="20"/>
                <w:szCs w:val="20"/>
                <w:vertAlign w:val="superscript"/>
                <w:lang w:val="uk-UA"/>
              </w:rPr>
              <w:t>6</w:t>
            </w:r>
            <w:r w:rsidR="00DB740D" w:rsidRPr="002C4021">
              <w:rPr>
                <w:b/>
                <w:sz w:val="20"/>
                <w:szCs w:val="20"/>
                <w:lang w:val="uk-UA"/>
              </w:rPr>
              <w:t>)</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8 %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1 534</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2 232</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17 284</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Деревні брикети</w:t>
            </w:r>
            <w:r w:rsidR="00DB740D" w:rsidRPr="002C4021">
              <w:rPr>
                <w:b/>
                <w:sz w:val="20"/>
                <w:szCs w:val="20"/>
                <w:lang w:val="uk-UA"/>
              </w:rPr>
              <w:t xml:space="preserve"> (</w:t>
            </w:r>
            <w:r w:rsidR="00DB740D" w:rsidRPr="002C4021">
              <w:rPr>
                <w:b/>
                <w:sz w:val="20"/>
                <w:szCs w:val="20"/>
                <w:vertAlign w:val="superscript"/>
                <w:lang w:val="uk-UA"/>
              </w:rPr>
              <w:t>7</w:t>
            </w:r>
            <w:r w:rsidR="00DB740D" w:rsidRPr="002C4021">
              <w:rPr>
                <w:b/>
                <w:sz w:val="20"/>
                <w:szCs w:val="20"/>
                <w:lang w:val="uk-UA"/>
              </w:rPr>
              <w:t>)</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8 %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1 314</w:t>
            </w:r>
          </w:p>
        </w:tc>
        <w:tc>
          <w:tcPr>
            <w:tcW w:w="992" w:type="dxa"/>
            <w:vAlign w:val="center"/>
          </w:tcPr>
          <w:p w:rsidR="00AE61DA" w:rsidRPr="002C4021" w:rsidRDefault="00AE61DA" w:rsidP="000E1CED">
            <w:pPr>
              <w:pStyle w:val="a0"/>
              <w:jc w:val="center"/>
              <w:rPr>
                <w:sz w:val="20"/>
                <w:szCs w:val="20"/>
                <w:lang w:val="uk-UA"/>
              </w:rPr>
            </w:pP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2 024</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17 142</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Паливна деревина (тверда) листяного дерева</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20 %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2 740</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1 957</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1 370</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13 911</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Паливна деревина (м’яка) хвойного дерева</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20 %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4 000</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2 857</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2 000</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14 711</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Суміш паливної деревини</w:t>
            </w:r>
            <w:r w:rsidR="00DB740D" w:rsidRPr="002C4021">
              <w:rPr>
                <w:b/>
                <w:sz w:val="20"/>
                <w:szCs w:val="20"/>
                <w:lang w:val="uk-UA"/>
              </w:rPr>
              <w:t xml:space="preserve"> (</w:t>
            </w:r>
            <w:r w:rsidR="00DB740D" w:rsidRPr="002C4021">
              <w:rPr>
                <w:b/>
                <w:sz w:val="20"/>
                <w:szCs w:val="20"/>
                <w:vertAlign w:val="superscript"/>
                <w:lang w:val="uk-UA"/>
              </w:rPr>
              <w:t>8</w:t>
            </w:r>
            <w:r w:rsidR="00DB740D" w:rsidRPr="002C4021">
              <w:rPr>
                <w:b/>
                <w:sz w:val="20"/>
                <w:szCs w:val="20"/>
                <w:lang w:val="uk-UA"/>
              </w:rPr>
              <w:t>)</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20 %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3 252</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2 323</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1 626</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14 311</w:t>
            </w:r>
          </w:p>
        </w:tc>
      </w:tr>
      <w:tr w:rsidR="00752BDD" w:rsidRPr="002C4021" w:rsidTr="000E1CED">
        <w:tc>
          <w:tcPr>
            <w:tcW w:w="2802" w:type="dxa"/>
            <w:vAlign w:val="center"/>
          </w:tcPr>
          <w:p w:rsidR="00AE61DA" w:rsidRPr="002C4021" w:rsidRDefault="00AE61DA" w:rsidP="000E1CED">
            <w:pPr>
              <w:pStyle w:val="a0"/>
              <w:jc w:val="center"/>
              <w:rPr>
                <w:b/>
                <w:sz w:val="20"/>
                <w:szCs w:val="20"/>
                <w:lang w:val="uk-UA"/>
              </w:rPr>
            </w:pPr>
            <w:r w:rsidRPr="002C4021">
              <w:rPr>
                <w:b/>
                <w:sz w:val="20"/>
                <w:szCs w:val="20"/>
                <w:lang w:val="uk-UA"/>
              </w:rPr>
              <w:t>Деревні відходи</w:t>
            </w:r>
          </w:p>
        </w:tc>
        <w:tc>
          <w:tcPr>
            <w:tcW w:w="1559" w:type="dxa"/>
            <w:vAlign w:val="center"/>
          </w:tcPr>
          <w:p w:rsidR="00AE61DA" w:rsidRPr="002C4021" w:rsidRDefault="00DB740D" w:rsidP="000E1CED">
            <w:pPr>
              <w:pStyle w:val="a0"/>
              <w:jc w:val="center"/>
              <w:rPr>
                <w:sz w:val="20"/>
                <w:szCs w:val="20"/>
                <w:lang w:val="uk-UA"/>
              </w:rPr>
            </w:pPr>
            <w:r w:rsidRPr="002C4021">
              <w:rPr>
                <w:sz w:val="20"/>
                <w:szCs w:val="20"/>
                <w:lang w:val="uk-UA"/>
              </w:rPr>
              <w:t>10 %</w:t>
            </w:r>
          </w:p>
        </w:tc>
        <w:tc>
          <w:tcPr>
            <w:tcW w:w="1276" w:type="dxa"/>
            <w:vAlign w:val="center"/>
          </w:tcPr>
          <w:p w:rsidR="00AE61DA" w:rsidRPr="002C4021" w:rsidRDefault="00DB740D" w:rsidP="000E1CED">
            <w:pPr>
              <w:pStyle w:val="a0"/>
              <w:jc w:val="center"/>
              <w:rPr>
                <w:sz w:val="20"/>
                <w:szCs w:val="20"/>
                <w:lang w:val="uk-UA"/>
              </w:rPr>
            </w:pPr>
            <w:r w:rsidRPr="002C4021">
              <w:rPr>
                <w:sz w:val="20"/>
                <w:szCs w:val="20"/>
                <w:lang w:val="uk-UA"/>
              </w:rPr>
              <w:t>1,0</w:t>
            </w:r>
          </w:p>
        </w:tc>
        <w:tc>
          <w:tcPr>
            <w:tcW w:w="850" w:type="dxa"/>
            <w:vAlign w:val="center"/>
          </w:tcPr>
          <w:p w:rsidR="00AE61DA" w:rsidRPr="002C4021" w:rsidRDefault="00DB740D" w:rsidP="000E1CED">
            <w:pPr>
              <w:pStyle w:val="a0"/>
              <w:jc w:val="center"/>
              <w:rPr>
                <w:sz w:val="20"/>
                <w:szCs w:val="20"/>
                <w:lang w:val="uk-UA"/>
              </w:rPr>
            </w:pPr>
            <w:r w:rsidRPr="002C4021">
              <w:rPr>
                <w:sz w:val="20"/>
                <w:szCs w:val="20"/>
                <w:lang w:val="uk-UA"/>
              </w:rPr>
              <w:t>-</w:t>
            </w:r>
          </w:p>
        </w:tc>
        <w:tc>
          <w:tcPr>
            <w:tcW w:w="992" w:type="dxa"/>
            <w:vAlign w:val="center"/>
          </w:tcPr>
          <w:p w:rsidR="00AE61DA" w:rsidRPr="002C4021" w:rsidRDefault="00DB740D" w:rsidP="000E1CED">
            <w:pPr>
              <w:pStyle w:val="a0"/>
              <w:jc w:val="center"/>
              <w:rPr>
                <w:sz w:val="20"/>
                <w:szCs w:val="20"/>
                <w:lang w:val="uk-UA"/>
              </w:rPr>
            </w:pPr>
            <w:r w:rsidRPr="002C4021">
              <w:rPr>
                <w:sz w:val="20"/>
                <w:szCs w:val="20"/>
                <w:lang w:val="uk-UA"/>
              </w:rPr>
              <w:t>-</w:t>
            </w:r>
          </w:p>
        </w:tc>
        <w:tc>
          <w:tcPr>
            <w:tcW w:w="993" w:type="dxa"/>
            <w:vAlign w:val="center"/>
          </w:tcPr>
          <w:p w:rsidR="00AE61DA" w:rsidRPr="002C4021" w:rsidRDefault="00DB740D" w:rsidP="000E1CED">
            <w:pPr>
              <w:pStyle w:val="a0"/>
              <w:jc w:val="center"/>
              <w:rPr>
                <w:sz w:val="20"/>
                <w:szCs w:val="20"/>
                <w:lang w:val="uk-UA"/>
              </w:rPr>
            </w:pPr>
            <w:r w:rsidRPr="002C4021">
              <w:rPr>
                <w:sz w:val="20"/>
                <w:szCs w:val="20"/>
                <w:lang w:val="uk-UA"/>
              </w:rPr>
              <w:t>1 667</w:t>
            </w:r>
          </w:p>
        </w:tc>
        <w:tc>
          <w:tcPr>
            <w:tcW w:w="1100" w:type="dxa"/>
            <w:vAlign w:val="center"/>
          </w:tcPr>
          <w:p w:rsidR="00AE61DA" w:rsidRPr="002C4021" w:rsidRDefault="00DB740D" w:rsidP="000E1CED">
            <w:pPr>
              <w:pStyle w:val="a0"/>
              <w:jc w:val="center"/>
              <w:rPr>
                <w:sz w:val="20"/>
                <w:szCs w:val="20"/>
                <w:lang w:val="uk-UA"/>
              </w:rPr>
            </w:pPr>
            <w:r w:rsidRPr="002C4021">
              <w:rPr>
                <w:sz w:val="20"/>
                <w:szCs w:val="20"/>
                <w:lang w:val="uk-UA"/>
              </w:rPr>
              <w:t>16 715</w:t>
            </w:r>
          </w:p>
        </w:tc>
      </w:tr>
    </w:tbl>
    <w:p w:rsidR="00AE61DA" w:rsidRPr="002C4021" w:rsidRDefault="0008398B" w:rsidP="001B53C4">
      <w:pPr>
        <w:pStyle w:val="a0"/>
        <w:jc w:val="both"/>
        <w:rPr>
          <w:sz w:val="16"/>
          <w:szCs w:val="16"/>
          <w:lang w:val="uk-UA"/>
        </w:rPr>
      </w:pPr>
      <w:r w:rsidRPr="002C4021">
        <w:rPr>
          <w:sz w:val="16"/>
          <w:szCs w:val="16"/>
          <w:lang w:val="uk-UA"/>
        </w:rPr>
        <w:t>(</w:t>
      </w:r>
      <w:r w:rsidRPr="002C4021">
        <w:rPr>
          <w:sz w:val="16"/>
          <w:szCs w:val="16"/>
          <w:vertAlign w:val="superscript"/>
          <w:lang w:val="uk-UA"/>
        </w:rPr>
        <w:t>1</w:t>
      </w:r>
      <w:r w:rsidRPr="002C4021">
        <w:rPr>
          <w:sz w:val="16"/>
          <w:szCs w:val="16"/>
          <w:lang w:val="uk-UA"/>
        </w:rPr>
        <w:t>) 1 насипний кубічний метр (bcm) = 1 м</w:t>
      </w:r>
      <w:r w:rsidRPr="002C4021">
        <w:rPr>
          <w:sz w:val="16"/>
          <w:szCs w:val="16"/>
          <w:vertAlign w:val="superscript"/>
          <w:lang w:val="uk-UA"/>
        </w:rPr>
        <w:t xml:space="preserve">3 </w:t>
      </w:r>
      <w:r w:rsidRPr="002C4021">
        <w:rPr>
          <w:sz w:val="16"/>
          <w:szCs w:val="16"/>
          <w:lang w:val="uk-UA"/>
        </w:rPr>
        <w:t>вільно насипаних деревних шматочків довжиною (зазвичай) близько 0,3 м;</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2</w:t>
      </w:r>
      <w:r w:rsidRPr="002C4021">
        <w:rPr>
          <w:sz w:val="16"/>
          <w:szCs w:val="16"/>
          <w:lang w:val="uk-UA"/>
        </w:rPr>
        <w:t>) 1 стер = 1 м</w:t>
      </w:r>
      <w:r w:rsidRPr="002C4021">
        <w:rPr>
          <w:sz w:val="16"/>
          <w:szCs w:val="16"/>
          <w:vertAlign w:val="superscript"/>
          <w:lang w:val="uk-UA"/>
        </w:rPr>
        <w:t xml:space="preserve">3 </w:t>
      </w:r>
      <w:r w:rsidRPr="002C4021">
        <w:rPr>
          <w:sz w:val="16"/>
          <w:szCs w:val="16"/>
          <w:lang w:val="uk-UA"/>
        </w:rPr>
        <w:t>штабельованих деревних шматочків довжиною приблизно 1,0 м;</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3</w:t>
      </w:r>
      <w:r w:rsidRPr="002C4021">
        <w:rPr>
          <w:sz w:val="16"/>
          <w:szCs w:val="16"/>
          <w:lang w:val="uk-UA"/>
        </w:rPr>
        <w:t>) 1 щільний кубічний метр (scm) = 1 м</w:t>
      </w:r>
      <w:r w:rsidRPr="002C4021">
        <w:rPr>
          <w:sz w:val="16"/>
          <w:szCs w:val="16"/>
          <w:vertAlign w:val="superscript"/>
          <w:lang w:val="uk-UA"/>
        </w:rPr>
        <w:t xml:space="preserve">3 </w:t>
      </w:r>
      <w:r w:rsidRPr="002C4021">
        <w:rPr>
          <w:sz w:val="16"/>
          <w:szCs w:val="16"/>
          <w:lang w:val="uk-UA"/>
        </w:rPr>
        <w:t>масивної деревини;</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4</w:t>
      </w:r>
      <w:r w:rsidRPr="002C4021">
        <w:rPr>
          <w:sz w:val="16"/>
          <w:szCs w:val="16"/>
          <w:lang w:val="uk-UA"/>
        </w:rPr>
        <w:t xml:space="preserve">) Нижча теплотворність; перетворення на </w:t>
      </w:r>
      <w:r w:rsidR="002C4021" w:rsidRPr="002C4021">
        <w:rPr>
          <w:sz w:val="16"/>
          <w:szCs w:val="16"/>
          <w:lang w:val="uk-UA"/>
        </w:rPr>
        <w:t>кіловат</w:t>
      </w:r>
      <w:r w:rsidRPr="002C4021">
        <w:rPr>
          <w:sz w:val="16"/>
          <w:szCs w:val="16"/>
          <w:lang w:val="uk-UA"/>
        </w:rPr>
        <w:t xml:space="preserve"> на годину (кВт.год): 1 мега джоуль (МДж) = 0,278 кВт.год;</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5</w:t>
      </w:r>
      <w:r w:rsidRPr="002C4021">
        <w:rPr>
          <w:sz w:val="16"/>
          <w:szCs w:val="16"/>
          <w:lang w:val="uk-UA"/>
        </w:rPr>
        <w:t>) Розмір частки до 30 мм, значення стосуються суміші 50:50 (%) деревини хвойного та листяного дерева;</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6</w:t>
      </w:r>
      <w:r w:rsidRPr="002C4021">
        <w:rPr>
          <w:sz w:val="16"/>
          <w:szCs w:val="16"/>
          <w:lang w:val="uk-UA"/>
        </w:rPr>
        <w:t>) Утворені з ялини (деревина хвойного дерева);</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7</w:t>
      </w:r>
      <w:r w:rsidRPr="002C4021">
        <w:rPr>
          <w:sz w:val="16"/>
          <w:szCs w:val="16"/>
          <w:lang w:val="uk-UA"/>
        </w:rPr>
        <w:t>) Значення стосуються суміші 50:50 (%) деревини хвойного та листяного дерева;</w:t>
      </w:r>
    </w:p>
    <w:p w:rsidR="0008398B" w:rsidRPr="002C4021" w:rsidRDefault="0008398B" w:rsidP="0008398B">
      <w:pPr>
        <w:pStyle w:val="a0"/>
        <w:jc w:val="both"/>
        <w:rPr>
          <w:sz w:val="16"/>
          <w:szCs w:val="16"/>
          <w:lang w:val="uk-UA"/>
        </w:rPr>
      </w:pPr>
      <w:r w:rsidRPr="002C4021">
        <w:rPr>
          <w:sz w:val="16"/>
          <w:szCs w:val="16"/>
          <w:lang w:val="uk-UA"/>
        </w:rPr>
        <w:t>(</w:t>
      </w:r>
      <w:r w:rsidRPr="002C4021">
        <w:rPr>
          <w:sz w:val="16"/>
          <w:szCs w:val="16"/>
          <w:vertAlign w:val="superscript"/>
          <w:lang w:val="uk-UA"/>
        </w:rPr>
        <w:t>8</w:t>
      </w:r>
      <w:r w:rsidRPr="002C4021">
        <w:rPr>
          <w:sz w:val="16"/>
          <w:szCs w:val="16"/>
          <w:lang w:val="uk-UA"/>
        </w:rPr>
        <w:t>) Значення стосуються суміші 50:50 (%) деревини хвойного та листяного дерева;</w:t>
      </w:r>
    </w:p>
    <w:p w:rsidR="0008398B" w:rsidRPr="002C4021" w:rsidRDefault="0008398B" w:rsidP="0008398B">
      <w:pPr>
        <w:pStyle w:val="a0"/>
        <w:jc w:val="both"/>
        <w:rPr>
          <w:sz w:val="16"/>
          <w:szCs w:val="16"/>
          <w:lang w:val="uk-UA"/>
        </w:rPr>
      </w:pPr>
      <w:r w:rsidRPr="002C4021">
        <w:rPr>
          <w:i/>
          <w:sz w:val="16"/>
          <w:szCs w:val="16"/>
          <w:lang w:val="uk-UA"/>
        </w:rPr>
        <w:t>Джерело</w:t>
      </w:r>
      <w:r w:rsidRPr="002C4021">
        <w:rPr>
          <w:sz w:val="16"/>
          <w:szCs w:val="16"/>
          <w:lang w:val="uk-UA"/>
        </w:rPr>
        <w:t>: «Стандарт якості для статистики щодо споживання деревного палива домашніми господарствами», сторінка 10, розроблений Робочою групою 2: Методологія розрахунку узгодженої дії щодо відновлюваних джерел енергії (CA-RES) 2012 року.</w:t>
      </w:r>
    </w:p>
    <w:p w:rsidR="00CC0AF7" w:rsidRPr="002C4021" w:rsidRDefault="00CC0AF7" w:rsidP="001B53C4">
      <w:pPr>
        <w:pStyle w:val="a0"/>
        <w:jc w:val="both"/>
        <w:rPr>
          <w:szCs w:val="24"/>
          <w:lang w:val="uk-UA"/>
        </w:rPr>
      </w:pPr>
    </w:p>
    <w:p w:rsidR="001B53C4" w:rsidRPr="002C4021" w:rsidRDefault="008519E6" w:rsidP="001B53C4">
      <w:pPr>
        <w:pStyle w:val="a0"/>
        <w:jc w:val="both"/>
        <w:rPr>
          <w:szCs w:val="24"/>
          <w:lang w:val="uk-UA"/>
        </w:rPr>
      </w:pPr>
      <w:r w:rsidRPr="002C4021">
        <w:rPr>
          <w:szCs w:val="24"/>
          <w:lang w:val="uk-UA"/>
        </w:rPr>
        <w:t>Види не</w:t>
      </w:r>
      <w:r w:rsidR="0008398B" w:rsidRPr="002C4021">
        <w:rPr>
          <w:szCs w:val="24"/>
          <w:lang w:val="uk-UA"/>
        </w:rPr>
        <w:t xml:space="preserve">стандартизованого деревного палива неоднорідні, тому не можуть бути надані значення за замовчуванням. Однак нижча теплотворність для цього матеріалу може бути визначена за нижченаведеною формулою. </w:t>
      </w:r>
    </w:p>
    <w:p w:rsidR="0008398B" w:rsidRPr="002C4021" w:rsidRDefault="0008398B" w:rsidP="001B53C4">
      <w:pPr>
        <w:pStyle w:val="a0"/>
        <w:jc w:val="both"/>
        <w:rPr>
          <w:szCs w:val="24"/>
          <w:lang w:val="uk-UA"/>
        </w:rPr>
      </w:pPr>
    </w:p>
    <w:p w:rsidR="001B53C4" w:rsidRPr="002C4021" w:rsidRDefault="001B53C4" w:rsidP="0008398B">
      <w:pPr>
        <w:pStyle w:val="a0"/>
        <w:jc w:val="center"/>
        <w:rPr>
          <w:szCs w:val="24"/>
          <w:lang w:val="uk-UA"/>
        </w:rPr>
      </w:pPr>
      <w:r w:rsidRPr="002C4021">
        <w:rPr>
          <w:szCs w:val="24"/>
          <w:lang w:val="uk-UA"/>
        </w:rPr>
        <w:t>NCV</w:t>
      </w:r>
      <w:r w:rsidRPr="002C4021">
        <w:rPr>
          <w:szCs w:val="24"/>
          <w:vertAlign w:val="subscript"/>
          <w:lang w:val="uk-UA"/>
        </w:rPr>
        <w:t>w</w:t>
      </w:r>
      <w:r w:rsidRPr="002C4021">
        <w:rPr>
          <w:szCs w:val="24"/>
          <w:lang w:val="uk-UA"/>
        </w:rPr>
        <w:t xml:space="preserve"> = (NCV</w:t>
      </w:r>
      <w:r w:rsidRPr="002C4021">
        <w:rPr>
          <w:szCs w:val="24"/>
          <w:vertAlign w:val="subscript"/>
          <w:lang w:val="uk-UA"/>
        </w:rPr>
        <w:t>0</w:t>
      </w:r>
      <w:r w:rsidRPr="002C4021">
        <w:rPr>
          <w:szCs w:val="24"/>
          <w:lang w:val="uk-UA"/>
        </w:rPr>
        <w:t xml:space="preserve"> </w:t>
      </w:r>
      <w:r w:rsidR="0008398B" w:rsidRPr="002C4021">
        <w:rPr>
          <w:szCs w:val="24"/>
          <w:lang w:val="uk-UA"/>
        </w:rPr>
        <w:sym w:font="Wingdings 2" w:char="F0CD"/>
      </w:r>
      <w:r w:rsidRPr="002C4021">
        <w:rPr>
          <w:szCs w:val="24"/>
          <w:lang w:val="uk-UA"/>
        </w:rPr>
        <w:t xml:space="preserve"> (100 - w) </w:t>
      </w:r>
      <w:r w:rsidR="0008398B" w:rsidRPr="002C4021">
        <w:rPr>
          <w:szCs w:val="24"/>
          <w:lang w:val="uk-UA"/>
        </w:rPr>
        <w:t>–</w:t>
      </w:r>
      <w:r w:rsidRPr="002C4021">
        <w:rPr>
          <w:szCs w:val="24"/>
          <w:lang w:val="uk-UA"/>
        </w:rPr>
        <w:t xml:space="preserve"> 2</w:t>
      </w:r>
      <w:r w:rsidR="0008398B" w:rsidRPr="002C4021">
        <w:rPr>
          <w:szCs w:val="24"/>
          <w:lang w:val="uk-UA"/>
        </w:rPr>
        <w:t>,</w:t>
      </w:r>
      <w:r w:rsidRPr="002C4021">
        <w:rPr>
          <w:szCs w:val="24"/>
          <w:lang w:val="uk-UA"/>
        </w:rPr>
        <w:t xml:space="preserve">447 </w:t>
      </w:r>
      <w:r w:rsidR="0008398B" w:rsidRPr="002C4021">
        <w:rPr>
          <w:szCs w:val="24"/>
          <w:lang w:val="uk-UA"/>
        </w:rPr>
        <w:sym w:font="Wingdings 2" w:char="F0CD"/>
      </w:r>
      <w:r w:rsidRPr="002C4021">
        <w:rPr>
          <w:szCs w:val="24"/>
          <w:lang w:val="uk-UA"/>
        </w:rPr>
        <w:t xml:space="preserve"> w) / 100</w:t>
      </w:r>
    </w:p>
    <w:p w:rsidR="0008398B" w:rsidRPr="002C4021" w:rsidRDefault="0008398B"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NCV</w:t>
      </w:r>
      <w:r w:rsidRPr="002C4021">
        <w:rPr>
          <w:szCs w:val="24"/>
          <w:vertAlign w:val="subscript"/>
          <w:lang w:val="uk-UA"/>
        </w:rPr>
        <w:t>w</w:t>
      </w:r>
      <w:r w:rsidRPr="002C4021">
        <w:rPr>
          <w:szCs w:val="24"/>
          <w:lang w:val="uk-UA"/>
        </w:rPr>
        <w:tab/>
      </w:r>
      <w:r w:rsidR="0008398B" w:rsidRPr="002C4021">
        <w:rPr>
          <w:szCs w:val="24"/>
          <w:lang w:val="uk-UA"/>
        </w:rPr>
        <w:tab/>
      </w:r>
      <w:r w:rsidRPr="002C4021">
        <w:rPr>
          <w:szCs w:val="24"/>
          <w:lang w:val="uk-UA"/>
        </w:rPr>
        <w:t xml:space="preserve">... </w:t>
      </w:r>
      <w:r w:rsidR="0008398B" w:rsidRPr="002C4021">
        <w:rPr>
          <w:szCs w:val="24"/>
          <w:lang w:val="uk-UA"/>
        </w:rPr>
        <w:t xml:space="preserve">нижча теплотворність деревини з вмістом води </w:t>
      </w:r>
      <w:r w:rsidRPr="002C4021">
        <w:rPr>
          <w:szCs w:val="24"/>
          <w:lang w:val="uk-UA"/>
        </w:rPr>
        <w:t>w</w:t>
      </w:r>
    </w:p>
    <w:p w:rsidR="0008398B" w:rsidRPr="002C4021" w:rsidRDefault="0008398B" w:rsidP="001B53C4">
      <w:pPr>
        <w:pStyle w:val="a0"/>
        <w:jc w:val="both"/>
        <w:rPr>
          <w:szCs w:val="24"/>
          <w:lang w:val="uk-UA"/>
        </w:rPr>
      </w:pPr>
    </w:p>
    <w:p w:rsidR="001B53C4" w:rsidRPr="002C4021" w:rsidRDefault="001B53C4" w:rsidP="0008398B">
      <w:pPr>
        <w:pStyle w:val="a0"/>
        <w:ind w:left="1410" w:hanging="1410"/>
        <w:jc w:val="both"/>
        <w:rPr>
          <w:szCs w:val="24"/>
          <w:lang w:val="uk-UA"/>
        </w:rPr>
      </w:pPr>
      <w:r w:rsidRPr="002C4021">
        <w:rPr>
          <w:szCs w:val="24"/>
          <w:lang w:val="uk-UA"/>
        </w:rPr>
        <w:t>NCV</w:t>
      </w:r>
      <w:r w:rsidRPr="002C4021">
        <w:rPr>
          <w:szCs w:val="24"/>
          <w:vertAlign w:val="subscript"/>
          <w:lang w:val="uk-UA"/>
        </w:rPr>
        <w:t>0</w:t>
      </w:r>
      <w:r w:rsidRPr="002C4021">
        <w:rPr>
          <w:szCs w:val="24"/>
          <w:lang w:val="uk-UA"/>
        </w:rPr>
        <w:tab/>
      </w:r>
      <w:r w:rsidR="0008398B" w:rsidRPr="002C4021">
        <w:rPr>
          <w:szCs w:val="24"/>
          <w:lang w:val="uk-UA"/>
        </w:rPr>
        <w:tab/>
      </w:r>
      <w:r w:rsidRPr="002C4021">
        <w:rPr>
          <w:szCs w:val="24"/>
          <w:lang w:val="uk-UA"/>
        </w:rPr>
        <w:t xml:space="preserve">... </w:t>
      </w:r>
      <w:r w:rsidR="0008398B" w:rsidRPr="002C4021">
        <w:rPr>
          <w:szCs w:val="24"/>
          <w:lang w:val="uk-UA"/>
        </w:rPr>
        <w:t xml:space="preserve">нижча теплотворність </w:t>
      </w:r>
      <w:r w:rsidRPr="002C4021">
        <w:rPr>
          <w:szCs w:val="24"/>
          <w:lang w:val="uk-UA"/>
        </w:rPr>
        <w:t>(19</w:t>
      </w:r>
      <w:r w:rsidR="0008398B" w:rsidRPr="002C4021">
        <w:rPr>
          <w:szCs w:val="24"/>
          <w:lang w:val="uk-UA"/>
        </w:rPr>
        <w:t>,0 MДж</w:t>
      </w:r>
      <w:r w:rsidRPr="002C4021">
        <w:rPr>
          <w:szCs w:val="24"/>
          <w:lang w:val="uk-UA"/>
        </w:rPr>
        <w:t>/</w:t>
      </w:r>
      <w:r w:rsidR="0008398B" w:rsidRPr="002C4021">
        <w:rPr>
          <w:szCs w:val="24"/>
          <w:lang w:val="uk-UA"/>
        </w:rPr>
        <w:t>кг для деревини хвойного дерева</w:t>
      </w:r>
      <w:r w:rsidRPr="002C4021">
        <w:rPr>
          <w:szCs w:val="24"/>
          <w:lang w:val="uk-UA"/>
        </w:rPr>
        <w:t>; 18</w:t>
      </w:r>
      <w:r w:rsidR="0008398B" w:rsidRPr="002C4021">
        <w:rPr>
          <w:szCs w:val="24"/>
          <w:lang w:val="uk-UA"/>
        </w:rPr>
        <w:t>,</w:t>
      </w:r>
      <w:r w:rsidRPr="002C4021">
        <w:rPr>
          <w:szCs w:val="24"/>
          <w:lang w:val="uk-UA"/>
        </w:rPr>
        <w:t xml:space="preserve">0 </w:t>
      </w:r>
      <w:r w:rsidR="0008398B" w:rsidRPr="002C4021">
        <w:rPr>
          <w:szCs w:val="24"/>
          <w:lang w:val="uk-UA"/>
        </w:rPr>
        <w:t>МДж/кг для деревини листяного дерева</w:t>
      </w:r>
      <w:r w:rsidRPr="002C4021">
        <w:rPr>
          <w:szCs w:val="24"/>
          <w:lang w:val="uk-UA"/>
        </w:rPr>
        <w:t xml:space="preserve">) </w:t>
      </w:r>
      <w:r w:rsidR="0008398B" w:rsidRPr="002C4021">
        <w:rPr>
          <w:szCs w:val="24"/>
          <w:lang w:val="uk-UA"/>
        </w:rPr>
        <w:t xml:space="preserve">абсолютно сухої деревини </w:t>
      </w:r>
      <w:r w:rsidRPr="002C4021">
        <w:rPr>
          <w:szCs w:val="24"/>
          <w:lang w:val="uk-UA"/>
        </w:rPr>
        <w:t>(w = 0) = GCV</w:t>
      </w:r>
    </w:p>
    <w:p w:rsidR="001B53C4" w:rsidRPr="002C4021" w:rsidRDefault="001B53C4" w:rsidP="001B53C4">
      <w:pPr>
        <w:pStyle w:val="a0"/>
        <w:jc w:val="both"/>
        <w:rPr>
          <w:szCs w:val="24"/>
          <w:lang w:val="uk-UA"/>
        </w:rPr>
      </w:pPr>
      <w:r w:rsidRPr="002C4021">
        <w:rPr>
          <w:szCs w:val="24"/>
          <w:lang w:val="uk-UA"/>
        </w:rPr>
        <w:t>w</w:t>
      </w:r>
      <w:r w:rsidRPr="002C4021">
        <w:rPr>
          <w:szCs w:val="24"/>
          <w:lang w:val="uk-UA"/>
        </w:rPr>
        <w:tab/>
      </w:r>
      <w:r w:rsidR="0008398B" w:rsidRPr="002C4021">
        <w:rPr>
          <w:szCs w:val="24"/>
          <w:lang w:val="uk-UA"/>
        </w:rPr>
        <w:tab/>
      </w:r>
      <w:r w:rsidRPr="002C4021">
        <w:rPr>
          <w:szCs w:val="24"/>
          <w:lang w:val="uk-UA"/>
        </w:rPr>
        <w:t xml:space="preserve">... </w:t>
      </w:r>
      <w:r w:rsidR="0008398B" w:rsidRPr="002C4021">
        <w:rPr>
          <w:szCs w:val="24"/>
          <w:lang w:val="uk-UA"/>
        </w:rPr>
        <w:t>вміст води (</w:t>
      </w:r>
      <w:r w:rsidRPr="002C4021">
        <w:rPr>
          <w:szCs w:val="24"/>
          <w:lang w:val="uk-UA"/>
        </w:rPr>
        <w:t>%)</w:t>
      </w:r>
    </w:p>
    <w:p w:rsidR="0008398B" w:rsidRPr="002C4021" w:rsidRDefault="0008398B"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2</w:t>
      </w:r>
      <w:r w:rsidR="00BE7E7E" w:rsidRPr="002C4021">
        <w:rPr>
          <w:szCs w:val="24"/>
          <w:lang w:val="uk-UA"/>
        </w:rPr>
        <w:t>,</w:t>
      </w:r>
      <w:r w:rsidRPr="002C4021">
        <w:rPr>
          <w:szCs w:val="24"/>
          <w:lang w:val="uk-UA"/>
        </w:rPr>
        <w:t>447</w:t>
      </w:r>
      <w:r w:rsidRPr="002C4021">
        <w:rPr>
          <w:szCs w:val="24"/>
          <w:lang w:val="uk-UA"/>
        </w:rPr>
        <w:tab/>
      </w:r>
      <w:r w:rsidR="00BE7E7E" w:rsidRPr="002C4021">
        <w:rPr>
          <w:szCs w:val="24"/>
          <w:lang w:val="uk-UA"/>
        </w:rPr>
        <w:tab/>
      </w:r>
      <w:r w:rsidRPr="002C4021">
        <w:rPr>
          <w:szCs w:val="24"/>
          <w:lang w:val="uk-UA"/>
        </w:rPr>
        <w:t xml:space="preserve">... </w:t>
      </w:r>
      <w:r w:rsidR="00BE7E7E" w:rsidRPr="002C4021">
        <w:rPr>
          <w:szCs w:val="24"/>
          <w:lang w:val="uk-UA"/>
        </w:rPr>
        <w:t xml:space="preserve">теплота пароутворення для води при </w:t>
      </w:r>
      <w:r w:rsidRPr="002C4021">
        <w:rPr>
          <w:szCs w:val="24"/>
          <w:lang w:val="uk-UA"/>
        </w:rPr>
        <w:t>25 °C (</w:t>
      </w:r>
      <w:r w:rsidR="00BE7E7E" w:rsidRPr="002C4021">
        <w:rPr>
          <w:szCs w:val="24"/>
          <w:lang w:val="uk-UA"/>
        </w:rPr>
        <w:t>у МДж/кг</w:t>
      </w:r>
      <w:r w:rsidRPr="002C4021">
        <w:rPr>
          <w:szCs w:val="24"/>
          <w:lang w:val="uk-UA"/>
        </w:rPr>
        <w:t>)</w:t>
      </w:r>
    </w:p>
    <w:p w:rsidR="00BE7E7E" w:rsidRPr="002C4021" w:rsidRDefault="00BE7E7E" w:rsidP="001B53C4">
      <w:pPr>
        <w:pStyle w:val="a0"/>
        <w:jc w:val="both"/>
        <w:rPr>
          <w:szCs w:val="24"/>
          <w:lang w:val="uk-UA"/>
        </w:rPr>
      </w:pPr>
    </w:p>
    <w:p w:rsidR="001B53C4" w:rsidRPr="002C4021" w:rsidRDefault="00BE7E7E" w:rsidP="001B53C4">
      <w:pPr>
        <w:pStyle w:val="a0"/>
        <w:jc w:val="both"/>
        <w:rPr>
          <w:szCs w:val="24"/>
          <w:lang w:val="uk-UA"/>
        </w:rPr>
      </w:pPr>
      <w:r w:rsidRPr="002C4021">
        <w:rPr>
          <w:szCs w:val="24"/>
          <w:lang w:val="uk-UA"/>
        </w:rPr>
        <w:t>Приклад</w:t>
      </w:r>
      <w:r w:rsidR="001B53C4" w:rsidRPr="002C4021">
        <w:rPr>
          <w:szCs w:val="24"/>
          <w:lang w:val="uk-UA"/>
        </w:rPr>
        <w:t xml:space="preserve">: </w:t>
      </w:r>
      <w:r w:rsidRPr="002C4021">
        <w:rPr>
          <w:szCs w:val="24"/>
          <w:lang w:val="uk-UA"/>
        </w:rPr>
        <w:t xml:space="preserve">суміш деревини від огорожі </w:t>
      </w:r>
      <w:r w:rsidR="001B53C4" w:rsidRPr="002C4021">
        <w:rPr>
          <w:szCs w:val="24"/>
          <w:lang w:val="uk-UA"/>
        </w:rPr>
        <w:t xml:space="preserve">(70 % </w:t>
      </w:r>
      <w:r w:rsidRPr="002C4021">
        <w:rPr>
          <w:szCs w:val="24"/>
          <w:lang w:val="uk-UA"/>
        </w:rPr>
        <w:t>деревини листяного дерева</w:t>
      </w:r>
      <w:r w:rsidR="001B53C4" w:rsidRPr="002C4021">
        <w:rPr>
          <w:szCs w:val="24"/>
          <w:lang w:val="uk-UA"/>
        </w:rPr>
        <w:t xml:space="preserve">, 30 % </w:t>
      </w:r>
      <w:r w:rsidRPr="002C4021">
        <w:rPr>
          <w:szCs w:val="24"/>
          <w:lang w:val="uk-UA"/>
        </w:rPr>
        <w:t>деревини хвойного дерева</w:t>
      </w:r>
      <w:r w:rsidR="001B53C4" w:rsidRPr="002C4021">
        <w:rPr>
          <w:szCs w:val="24"/>
          <w:lang w:val="uk-UA"/>
        </w:rPr>
        <w:t xml:space="preserve">), </w:t>
      </w:r>
      <w:r w:rsidRPr="002C4021">
        <w:rPr>
          <w:szCs w:val="24"/>
          <w:lang w:val="uk-UA"/>
        </w:rPr>
        <w:t xml:space="preserve">вміст води </w:t>
      </w:r>
      <w:r w:rsidR="001B53C4" w:rsidRPr="002C4021">
        <w:rPr>
          <w:szCs w:val="24"/>
          <w:lang w:val="uk-UA"/>
        </w:rPr>
        <w:t>35 %: NCV = ((0</w:t>
      </w:r>
      <w:r w:rsidRPr="002C4021">
        <w:rPr>
          <w:szCs w:val="24"/>
          <w:lang w:val="uk-UA"/>
        </w:rPr>
        <w:t>,</w:t>
      </w:r>
      <w:r w:rsidR="001B53C4" w:rsidRPr="002C4021">
        <w:rPr>
          <w:szCs w:val="24"/>
          <w:lang w:val="uk-UA"/>
        </w:rPr>
        <w:t xml:space="preserve">7 </w:t>
      </w:r>
      <w:r w:rsidRPr="002C4021">
        <w:rPr>
          <w:szCs w:val="24"/>
          <w:lang w:val="uk-UA"/>
        </w:rPr>
        <w:sym w:font="Wingdings 2" w:char="F0CD"/>
      </w:r>
      <w:r w:rsidR="001B53C4" w:rsidRPr="002C4021">
        <w:rPr>
          <w:szCs w:val="24"/>
          <w:lang w:val="uk-UA"/>
        </w:rPr>
        <w:t xml:space="preserve"> 18 + 0</w:t>
      </w:r>
      <w:r w:rsidRPr="002C4021">
        <w:rPr>
          <w:szCs w:val="24"/>
          <w:lang w:val="uk-UA"/>
        </w:rPr>
        <w:t>,</w:t>
      </w:r>
      <w:r w:rsidR="001B53C4" w:rsidRPr="002C4021">
        <w:rPr>
          <w:szCs w:val="24"/>
          <w:lang w:val="uk-UA"/>
        </w:rPr>
        <w:t xml:space="preserve">3 </w:t>
      </w:r>
      <w:r w:rsidRPr="002C4021">
        <w:rPr>
          <w:szCs w:val="24"/>
          <w:lang w:val="uk-UA"/>
        </w:rPr>
        <w:sym w:font="Wingdings 2" w:char="F0CD"/>
      </w:r>
      <w:r w:rsidR="001B53C4" w:rsidRPr="002C4021">
        <w:rPr>
          <w:szCs w:val="24"/>
          <w:lang w:val="uk-UA"/>
        </w:rPr>
        <w:t xml:space="preserve"> 19) </w:t>
      </w:r>
      <w:r w:rsidRPr="002C4021">
        <w:rPr>
          <w:szCs w:val="24"/>
          <w:lang w:val="uk-UA"/>
        </w:rPr>
        <w:sym w:font="Wingdings 2" w:char="F0CD"/>
      </w:r>
      <w:r w:rsidR="001B53C4" w:rsidRPr="002C4021">
        <w:rPr>
          <w:szCs w:val="24"/>
          <w:lang w:val="uk-UA"/>
        </w:rPr>
        <w:t xml:space="preserve"> (100 - 35) </w:t>
      </w:r>
      <w:r w:rsidRPr="002C4021">
        <w:rPr>
          <w:szCs w:val="24"/>
          <w:lang w:val="uk-UA"/>
        </w:rPr>
        <w:t>–</w:t>
      </w:r>
      <w:r w:rsidR="001B53C4" w:rsidRPr="002C4021">
        <w:rPr>
          <w:szCs w:val="24"/>
          <w:lang w:val="uk-UA"/>
        </w:rPr>
        <w:t xml:space="preserve"> 2</w:t>
      </w:r>
      <w:r w:rsidRPr="002C4021">
        <w:rPr>
          <w:szCs w:val="24"/>
          <w:lang w:val="uk-UA"/>
        </w:rPr>
        <w:t>,</w:t>
      </w:r>
      <w:r w:rsidR="001B53C4" w:rsidRPr="002C4021">
        <w:rPr>
          <w:szCs w:val="24"/>
          <w:lang w:val="uk-UA"/>
        </w:rPr>
        <w:t xml:space="preserve">447 </w:t>
      </w:r>
      <w:r w:rsidRPr="002C4021">
        <w:rPr>
          <w:szCs w:val="24"/>
          <w:lang w:val="uk-UA"/>
        </w:rPr>
        <w:sym w:font="Wingdings 2" w:char="F0CD"/>
      </w:r>
      <w:r w:rsidR="001B53C4" w:rsidRPr="002C4021">
        <w:rPr>
          <w:szCs w:val="24"/>
          <w:lang w:val="uk-UA"/>
        </w:rPr>
        <w:t xml:space="preserve"> 35) / 100 = 11</w:t>
      </w:r>
      <w:r w:rsidRPr="002C4021">
        <w:rPr>
          <w:szCs w:val="24"/>
          <w:lang w:val="uk-UA"/>
        </w:rPr>
        <w:t>,</w:t>
      </w:r>
      <w:r w:rsidR="001B53C4" w:rsidRPr="002C4021">
        <w:rPr>
          <w:szCs w:val="24"/>
          <w:lang w:val="uk-UA"/>
        </w:rPr>
        <w:t xml:space="preserve">0 </w:t>
      </w:r>
      <w:r w:rsidRPr="002C4021">
        <w:rPr>
          <w:szCs w:val="24"/>
          <w:lang w:val="uk-UA"/>
        </w:rPr>
        <w:t xml:space="preserve">MДж/кг </w:t>
      </w:r>
    </w:p>
    <w:p w:rsidR="00BE7E7E" w:rsidRPr="002C4021" w:rsidRDefault="00BE7E7E" w:rsidP="001B53C4">
      <w:pPr>
        <w:pStyle w:val="a0"/>
        <w:jc w:val="both"/>
        <w:rPr>
          <w:szCs w:val="24"/>
          <w:lang w:val="uk-UA"/>
        </w:rPr>
      </w:pPr>
    </w:p>
    <w:p w:rsidR="001B53C4" w:rsidRPr="002C4021" w:rsidRDefault="00BE7E7E" w:rsidP="001B53C4">
      <w:pPr>
        <w:pStyle w:val="a0"/>
        <w:jc w:val="both"/>
        <w:rPr>
          <w:szCs w:val="24"/>
          <w:lang w:val="uk-UA"/>
        </w:rPr>
      </w:pPr>
      <w:r w:rsidRPr="002C4021">
        <w:rPr>
          <w:szCs w:val="24"/>
          <w:lang w:val="uk-UA"/>
        </w:rPr>
        <w:t>Додаткову інформацію можна знайти у «Стандарті якості для статистики щодо споживання деревного палива домашніми господарствами», розробленому Робочою групою 2: Методологія розрахунку узгодженої дії щодо відновлюваних джерел енергії (CA-RES)</w:t>
      </w:r>
      <w:r w:rsidR="001B53C4" w:rsidRPr="002C4021">
        <w:rPr>
          <w:szCs w:val="24"/>
          <w:lang w:val="uk-UA"/>
        </w:rPr>
        <w:t>.</w:t>
      </w:r>
    </w:p>
    <w:p w:rsidR="00BE7E7E" w:rsidRPr="002C4021" w:rsidRDefault="00BE7E7E" w:rsidP="001B53C4">
      <w:pPr>
        <w:pStyle w:val="a0"/>
        <w:jc w:val="both"/>
        <w:rPr>
          <w:szCs w:val="24"/>
          <w:lang w:val="uk-UA"/>
        </w:rPr>
      </w:pPr>
      <w:bookmarkStart w:id="348" w:name="bookmark440"/>
    </w:p>
    <w:bookmarkEnd w:id="348"/>
    <w:p w:rsidR="001B53C4" w:rsidRPr="002C4021" w:rsidRDefault="00BE7E7E" w:rsidP="001B53C4">
      <w:pPr>
        <w:pStyle w:val="a0"/>
        <w:jc w:val="both"/>
        <w:rPr>
          <w:b/>
          <w:szCs w:val="24"/>
          <w:lang w:val="uk-UA"/>
        </w:rPr>
      </w:pPr>
      <w:r w:rsidRPr="002C4021">
        <w:rPr>
          <w:b/>
          <w:szCs w:val="24"/>
          <w:lang w:val="uk-UA"/>
        </w:rPr>
        <w:t>Сільськогосподарське біопаливо</w:t>
      </w:r>
    </w:p>
    <w:p w:rsidR="00BE7E7E" w:rsidRPr="002C4021" w:rsidRDefault="00BE7E7E" w:rsidP="001B53C4">
      <w:pPr>
        <w:pStyle w:val="a0"/>
        <w:jc w:val="both"/>
        <w:rPr>
          <w:szCs w:val="24"/>
          <w:lang w:val="uk-UA"/>
        </w:rPr>
      </w:pPr>
    </w:p>
    <w:p w:rsidR="001B53C4" w:rsidRPr="002C4021" w:rsidRDefault="00961427" w:rsidP="001B53C4">
      <w:pPr>
        <w:pStyle w:val="a0"/>
        <w:jc w:val="both"/>
        <w:rPr>
          <w:szCs w:val="24"/>
          <w:lang w:val="uk-UA"/>
        </w:rPr>
      </w:pPr>
      <w:r w:rsidRPr="002C4021">
        <w:rPr>
          <w:szCs w:val="24"/>
          <w:lang w:val="uk-UA"/>
        </w:rPr>
        <w:t>У сільськогосподарських домашніх господарствах сільськогосподарські субпродукти іноді використовуються як біопаливо. Використовуваний продукт залежить від розташування, наприклад: солома, зерно</w:t>
      </w:r>
      <w:r w:rsidR="001B53C4" w:rsidRPr="002C4021">
        <w:rPr>
          <w:szCs w:val="24"/>
          <w:lang w:val="uk-UA"/>
        </w:rPr>
        <w:t xml:space="preserve">, </w:t>
      </w:r>
      <w:r w:rsidRPr="002C4021">
        <w:rPr>
          <w:szCs w:val="24"/>
          <w:lang w:val="uk-UA"/>
        </w:rPr>
        <w:t>оливковий осад або макуха</w:t>
      </w:r>
      <w:r w:rsidR="001B53C4" w:rsidRPr="002C4021">
        <w:rPr>
          <w:szCs w:val="24"/>
          <w:lang w:val="uk-UA"/>
        </w:rPr>
        <w:t>.</w:t>
      </w:r>
    </w:p>
    <w:p w:rsidR="00BE7E7E" w:rsidRPr="002C4021" w:rsidRDefault="00BE7E7E" w:rsidP="001B53C4">
      <w:pPr>
        <w:pStyle w:val="a0"/>
        <w:jc w:val="both"/>
        <w:rPr>
          <w:szCs w:val="24"/>
          <w:lang w:val="uk-UA"/>
        </w:rPr>
      </w:pPr>
    </w:p>
    <w:p w:rsidR="001B53C4" w:rsidRPr="002C4021" w:rsidRDefault="00961427" w:rsidP="001B53C4">
      <w:pPr>
        <w:pStyle w:val="a0"/>
        <w:jc w:val="both"/>
        <w:rPr>
          <w:szCs w:val="24"/>
          <w:lang w:val="uk-UA"/>
        </w:rPr>
      </w:pPr>
      <w:r w:rsidRPr="002C4021">
        <w:rPr>
          <w:szCs w:val="24"/>
          <w:lang w:val="uk-UA"/>
        </w:rPr>
        <w:t xml:space="preserve">У нижченаведених двох таблицях викладена інформацію про найпоширеніші види твердого біопалива, що використовуються в Іспанії, включаючи сільськогосподарські субпродукти, а також відповідні перевідні коефіцієнти та середній вміст води. </w:t>
      </w:r>
    </w:p>
    <w:p w:rsidR="00961427" w:rsidRPr="002C4021" w:rsidRDefault="00961427" w:rsidP="001B53C4">
      <w:pPr>
        <w:pStyle w:val="a0"/>
        <w:jc w:val="both"/>
        <w:rPr>
          <w:szCs w:val="24"/>
          <w:lang w:val="uk-UA"/>
        </w:rPr>
      </w:pPr>
    </w:p>
    <w:p w:rsidR="00961427" w:rsidRPr="002C4021" w:rsidRDefault="00961427" w:rsidP="001B53C4">
      <w:pPr>
        <w:pStyle w:val="a0"/>
        <w:jc w:val="both"/>
        <w:rPr>
          <w:b/>
          <w:szCs w:val="24"/>
          <w:lang w:val="uk-UA"/>
        </w:rPr>
      </w:pPr>
      <w:r w:rsidRPr="002C4021">
        <w:rPr>
          <w:b/>
          <w:szCs w:val="24"/>
          <w:lang w:val="uk-UA"/>
        </w:rPr>
        <w:t>Таблиця 7.3: Характеристика сільськогосподарського біопалива в Іспанії</w:t>
      </w:r>
    </w:p>
    <w:p w:rsidR="00961427" w:rsidRPr="002C4021" w:rsidRDefault="00961427" w:rsidP="001B53C4">
      <w:pPr>
        <w:pStyle w:val="a0"/>
        <w:jc w:val="both"/>
        <w:rPr>
          <w:szCs w:val="24"/>
          <w:lang w:val="uk-UA"/>
        </w:rPr>
      </w:pP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943"/>
        <w:gridCol w:w="1560"/>
        <w:gridCol w:w="1417"/>
        <w:gridCol w:w="1276"/>
        <w:gridCol w:w="1276"/>
        <w:gridCol w:w="1100"/>
      </w:tblGrid>
      <w:tr w:rsidR="00752BDD" w:rsidRPr="002C4021" w:rsidTr="000E1CED">
        <w:tc>
          <w:tcPr>
            <w:tcW w:w="2943"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Вид</w:t>
            </w:r>
          </w:p>
        </w:tc>
        <w:tc>
          <w:tcPr>
            <w:tcW w:w="1560"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Вміст води (%)</w:t>
            </w:r>
          </w:p>
        </w:tc>
        <w:tc>
          <w:tcPr>
            <w:tcW w:w="1417"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Щільність</w:t>
            </w:r>
          </w:p>
          <w:p w:rsidR="00C544E6" w:rsidRPr="002C4021" w:rsidRDefault="00C544E6" w:rsidP="000E1CED">
            <w:pPr>
              <w:pStyle w:val="a0"/>
              <w:jc w:val="center"/>
              <w:rPr>
                <w:b/>
                <w:sz w:val="20"/>
                <w:szCs w:val="20"/>
                <w:lang w:val="uk-UA"/>
              </w:rPr>
            </w:pPr>
            <w:r w:rsidRPr="002C4021">
              <w:rPr>
                <w:b/>
                <w:sz w:val="20"/>
                <w:szCs w:val="20"/>
                <w:lang w:val="uk-UA"/>
              </w:rPr>
              <w:t>(кг/м</w:t>
            </w:r>
            <w:r w:rsidRPr="002C4021">
              <w:rPr>
                <w:b/>
                <w:sz w:val="20"/>
                <w:szCs w:val="20"/>
                <w:vertAlign w:val="superscript"/>
                <w:lang w:val="uk-UA"/>
              </w:rPr>
              <w:t>3</w:t>
            </w:r>
            <w:r w:rsidRPr="002C4021">
              <w:rPr>
                <w:b/>
                <w:sz w:val="20"/>
                <w:szCs w:val="20"/>
                <w:lang w:val="uk-UA"/>
              </w:rPr>
              <w:t>)</w:t>
            </w:r>
          </w:p>
        </w:tc>
        <w:tc>
          <w:tcPr>
            <w:tcW w:w="1276"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Розмір (мм)</w:t>
            </w:r>
          </w:p>
        </w:tc>
        <w:tc>
          <w:tcPr>
            <w:tcW w:w="1276"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LCV</w:t>
            </w:r>
          </w:p>
          <w:p w:rsidR="00C544E6" w:rsidRPr="002C4021" w:rsidRDefault="00C544E6" w:rsidP="000E1CED">
            <w:pPr>
              <w:pStyle w:val="a0"/>
              <w:jc w:val="center"/>
              <w:rPr>
                <w:b/>
                <w:sz w:val="20"/>
                <w:szCs w:val="20"/>
                <w:lang w:val="uk-UA"/>
              </w:rPr>
            </w:pPr>
            <w:r w:rsidRPr="002C4021">
              <w:rPr>
                <w:b/>
                <w:sz w:val="20"/>
                <w:szCs w:val="20"/>
                <w:lang w:val="uk-UA"/>
              </w:rPr>
              <w:t>кКал/кг</w:t>
            </w:r>
          </w:p>
        </w:tc>
        <w:tc>
          <w:tcPr>
            <w:tcW w:w="1100" w:type="dxa"/>
            <w:shd w:val="clear" w:color="auto" w:fill="D9D9D9"/>
            <w:vAlign w:val="center"/>
          </w:tcPr>
          <w:p w:rsidR="00961427" w:rsidRPr="002C4021" w:rsidRDefault="00C544E6" w:rsidP="000E1CED">
            <w:pPr>
              <w:pStyle w:val="a0"/>
              <w:jc w:val="center"/>
              <w:rPr>
                <w:b/>
                <w:sz w:val="20"/>
                <w:szCs w:val="20"/>
                <w:lang w:val="uk-UA"/>
              </w:rPr>
            </w:pPr>
            <w:r w:rsidRPr="002C4021">
              <w:rPr>
                <w:b/>
                <w:sz w:val="20"/>
                <w:szCs w:val="20"/>
                <w:lang w:val="uk-UA"/>
              </w:rPr>
              <w:t>LCV</w:t>
            </w:r>
          </w:p>
          <w:p w:rsidR="00C544E6" w:rsidRPr="002C4021" w:rsidRDefault="00C544E6" w:rsidP="000E1CED">
            <w:pPr>
              <w:pStyle w:val="a0"/>
              <w:jc w:val="center"/>
              <w:rPr>
                <w:b/>
                <w:sz w:val="20"/>
                <w:szCs w:val="20"/>
                <w:lang w:val="uk-UA"/>
              </w:rPr>
            </w:pPr>
            <w:r w:rsidRPr="002C4021">
              <w:rPr>
                <w:b/>
                <w:sz w:val="20"/>
                <w:szCs w:val="20"/>
                <w:lang w:val="uk-UA"/>
              </w:rPr>
              <w:t>МДж/т</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Дроблена соснова стружка</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20 %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200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30/100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3 600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15 075</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Стрижень кукурудзяного початку</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25 %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150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100/150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3 880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16 248</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Дроблений стрижень кукурудзяного початку</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25 %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200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30/100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3 880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16 248</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Дроблена мигдалева шкаралупа, очищена від дрібних твердих часток</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20 %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350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50/50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3 800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15 913</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Дроблена мигдалева шкаралупа</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20 %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850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5/10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3 800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15 913</w:t>
            </w:r>
          </w:p>
        </w:tc>
      </w:tr>
      <w:tr w:rsidR="00752BDD" w:rsidRPr="002C4021" w:rsidTr="000E1CED">
        <w:tc>
          <w:tcPr>
            <w:tcW w:w="2943" w:type="dxa"/>
          </w:tcPr>
          <w:p w:rsidR="00961427" w:rsidRPr="002C4021" w:rsidRDefault="00C544E6" w:rsidP="00C544E6">
            <w:pPr>
              <w:pStyle w:val="a0"/>
              <w:rPr>
                <w:b/>
                <w:sz w:val="20"/>
                <w:szCs w:val="20"/>
                <w:lang w:val="uk-UA"/>
              </w:rPr>
            </w:pPr>
            <w:r w:rsidRPr="002C4021">
              <w:rPr>
                <w:b/>
                <w:sz w:val="20"/>
                <w:szCs w:val="20"/>
                <w:lang w:val="uk-UA"/>
              </w:rPr>
              <w:t>Деревні гранули</w:t>
            </w:r>
          </w:p>
        </w:tc>
        <w:tc>
          <w:tcPr>
            <w:tcW w:w="1560" w:type="dxa"/>
            <w:vAlign w:val="center"/>
          </w:tcPr>
          <w:p w:rsidR="00961427" w:rsidRPr="002C4021" w:rsidRDefault="00C544E6" w:rsidP="000E1CED">
            <w:pPr>
              <w:pStyle w:val="a0"/>
              <w:jc w:val="center"/>
              <w:rPr>
                <w:sz w:val="20"/>
                <w:szCs w:val="20"/>
                <w:lang w:val="uk-UA"/>
              </w:rPr>
            </w:pPr>
            <w:r w:rsidRPr="002C4021">
              <w:rPr>
                <w:sz w:val="20"/>
                <w:szCs w:val="20"/>
                <w:lang w:val="uk-UA"/>
              </w:rPr>
              <w:t>&lt; 15 %</w:t>
            </w:r>
          </w:p>
        </w:tc>
        <w:tc>
          <w:tcPr>
            <w:tcW w:w="1417" w:type="dxa"/>
            <w:vAlign w:val="center"/>
          </w:tcPr>
          <w:p w:rsidR="00961427" w:rsidRPr="002C4021" w:rsidRDefault="00C544E6" w:rsidP="000E1CED">
            <w:pPr>
              <w:pStyle w:val="a0"/>
              <w:jc w:val="center"/>
              <w:rPr>
                <w:sz w:val="20"/>
                <w:szCs w:val="20"/>
                <w:lang w:val="uk-UA"/>
              </w:rPr>
            </w:pPr>
            <w:r w:rsidRPr="002C4021">
              <w:rPr>
                <w:sz w:val="20"/>
                <w:szCs w:val="20"/>
                <w:lang w:val="uk-UA"/>
              </w:rPr>
              <w:t>800</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6</w:t>
            </w:r>
          </w:p>
        </w:tc>
        <w:tc>
          <w:tcPr>
            <w:tcW w:w="1276" w:type="dxa"/>
            <w:vAlign w:val="center"/>
          </w:tcPr>
          <w:p w:rsidR="00961427" w:rsidRPr="002C4021" w:rsidRDefault="00C544E6" w:rsidP="000E1CED">
            <w:pPr>
              <w:pStyle w:val="a0"/>
              <w:jc w:val="center"/>
              <w:rPr>
                <w:sz w:val="20"/>
                <w:szCs w:val="20"/>
                <w:lang w:val="uk-UA"/>
              </w:rPr>
            </w:pPr>
            <w:r w:rsidRPr="002C4021">
              <w:rPr>
                <w:sz w:val="20"/>
                <w:szCs w:val="20"/>
                <w:lang w:val="uk-UA"/>
              </w:rPr>
              <w:t>4 310</w:t>
            </w:r>
          </w:p>
        </w:tc>
        <w:tc>
          <w:tcPr>
            <w:tcW w:w="1100" w:type="dxa"/>
            <w:vAlign w:val="center"/>
          </w:tcPr>
          <w:p w:rsidR="00961427" w:rsidRPr="002C4021" w:rsidRDefault="00C544E6" w:rsidP="000E1CED">
            <w:pPr>
              <w:pStyle w:val="a0"/>
              <w:jc w:val="center"/>
              <w:rPr>
                <w:sz w:val="20"/>
                <w:szCs w:val="20"/>
                <w:lang w:val="uk-UA"/>
              </w:rPr>
            </w:pPr>
            <w:r w:rsidRPr="002C4021">
              <w:rPr>
                <w:sz w:val="20"/>
                <w:szCs w:val="20"/>
                <w:lang w:val="uk-UA"/>
              </w:rPr>
              <w:t>18 049</w:t>
            </w:r>
          </w:p>
        </w:tc>
      </w:tr>
    </w:tbl>
    <w:p w:rsidR="00961427" w:rsidRPr="002C4021" w:rsidRDefault="00C544E6"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IDAE.</w:t>
      </w:r>
    </w:p>
    <w:p w:rsidR="00BE7E7E" w:rsidRPr="002C4021" w:rsidRDefault="00BE7E7E" w:rsidP="001B53C4">
      <w:pPr>
        <w:pStyle w:val="a0"/>
        <w:jc w:val="both"/>
        <w:rPr>
          <w:szCs w:val="24"/>
          <w:lang w:val="uk-UA"/>
        </w:rPr>
      </w:pPr>
    </w:p>
    <w:p w:rsidR="00C544E6" w:rsidRPr="002C4021" w:rsidRDefault="00C544E6" w:rsidP="001B53C4">
      <w:pPr>
        <w:pStyle w:val="a0"/>
        <w:jc w:val="both"/>
        <w:rPr>
          <w:b/>
          <w:szCs w:val="24"/>
          <w:lang w:val="uk-UA"/>
        </w:rPr>
      </w:pPr>
      <w:r w:rsidRPr="002C4021">
        <w:rPr>
          <w:b/>
          <w:szCs w:val="24"/>
          <w:lang w:val="uk-UA"/>
        </w:rPr>
        <w:t>Таблиця 7.4: Стандартні значення сільськогосподарського біопалива в Іспанії</w:t>
      </w:r>
    </w:p>
    <w:p w:rsidR="00C544E6" w:rsidRPr="002C4021" w:rsidRDefault="00C544E6" w:rsidP="001B53C4">
      <w:pPr>
        <w:pStyle w:val="a0"/>
        <w:jc w:val="both"/>
        <w:rPr>
          <w:szCs w:val="24"/>
          <w:lang w:val="uk-UA"/>
        </w:rPr>
      </w:pPr>
    </w:p>
    <w:tbl>
      <w:tblPr>
        <w:tblW w:w="0" w:type="auto"/>
        <w:tblInd w:w="67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253"/>
        <w:gridCol w:w="1701"/>
        <w:gridCol w:w="1559"/>
      </w:tblGrid>
      <w:tr w:rsidR="00C544E6" w:rsidRPr="002C4021" w:rsidTr="000E1CED">
        <w:tc>
          <w:tcPr>
            <w:tcW w:w="4253" w:type="dxa"/>
            <w:shd w:val="clear" w:color="auto" w:fill="D9D9D9"/>
            <w:vAlign w:val="center"/>
          </w:tcPr>
          <w:p w:rsidR="00C544E6" w:rsidRPr="002C4021" w:rsidRDefault="00C544E6" w:rsidP="000E1CED">
            <w:pPr>
              <w:pStyle w:val="a0"/>
              <w:jc w:val="center"/>
              <w:rPr>
                <w:b/>
                <w:szCs w:val="24"/>
                <w:lang w:val="uk-UA"/>
              </w:rPr>
            </w:pPr>
            <w:r w:rsidRPr="002C4021">
              <w:rPr>
                <w:b/>
                <w:szCs w:val="24"/>
                <w:lang w:val="uk-UA"/>
              </w:rPr>
              <w:t>Вид</w:t>
            </w:r>
          </w:p>
        </w:tc>
        <w:tc>
          <w:tcPr>
            <w:tcW w:w="1701" w:type="dxa"/>
            <w:shd w:val="clear" w:color="auto" w:fill="D9D9D9"/>
            <w:vAlign w:val="center"/>
          </w:tcPr>
          <w:p w:rsidR="00C544E6" w:rsidRPr="002C4021" w:rsidRDefault="00C544E6" w:rsidP="000E1CED">
            <w:pPr>
              <w:pStyle w:val="a0"/>
              <w:jc w:val="center"/>
              <w:rPr>
                <w:b/>
                <w:sz w:val="20"/>
                <w:szCs w:val="20"/>
                <w:lang w:val="uk-UA"/>
              </w:rPr>
            </w:pPr>
            <w:r w:rsidRPr="002C4021">
              <w:rPr>
                <w:b/>
                <w:sz w:val="20"/>
                <w:szCs w:val="20"/>
                <w:lang w:val="uk-UA"/>
              </w:rPr>
              <w:t>LCV</w:t>
            </w:r>
          </w:p>
          <w:p w:rsidR="00C544E6" w:rsidRPr="002C4021" w:rsidRDefault="00C544E6" w:rsidP="000E1CED">
            <w:pPr>
              <w:pStyle w:val="a0"/>
              <w:jc w:val="center"/>
              <w:rPr>
                <w:b/>
                <w:sz w:val="20"/>
                <w:szCs w:val="20"/>
                <w:lang w:val="uk-UA"/>
              </w:rPr>
            </w:pPr>
            <w:r w:rsidRPr="002C4021">
              <w:rPr>
                <w:b/>
                <w:sz w:val="20"/>
                <w:szCs w:val="20"/>
                <w:lang w:val="uk-UA"/>
              </w:rPr>
              <w:t>кКал/кг</w:t>
            </w:r>
          </w:p>
        </w:tc>
        <w:tc>
          <w:tcPr>
            <w:tcW w:w="1559" w:type="dxa"/>
            <w:shd w:val="clear" w:color="auto" w:fill="D9D9D9"/>
            <w:vAlign w:val="center"/>
          </w:tcPr>
          <w:p w:rsidR="00C544E6" w:rsidRPr="002C4021" w:rsidRDefault="00C544E6" w:rsidP="000E1CED">
            <w:pPr>
              <w:pStyle w:val="a0"/>
              <w:jc w:val="center"/>
              <w:rPr>
                <w:b/>
                <w:sz w:val="20"/>
                <w:szCs w:val="20"/>
                <w:lang w:val="uk-UA"/>
              </w:rPr>
            </w:pPr>
            <w:r w:rsidRPr="002C4021">
              <w:rPr>
                <w:b/>
                <w:sz w:val="20"/>
                <w:szCs w:val="20"/>
                <w:lang w:val="uk-UA"/>
              </w:rPr>
              <w:t>LCV</w:t>
            </w:r>
          </w:p>
          <w:p w:rsidR="00C544E6" w:rsidRPr="002C4021" w:rsidRDefault="00C544E6" w:rsidP="000E1CED">
            <w:pPr>
              <w:pStyle w:val="a0"/>
              <w:jc w:val="center"/>
              <w:rPr>
                <w:b/>
                <w:sz w:val="20"/>
                <w:szCs w:val="20"/>
                <w:lang w:val="uk-UA"/>
              </w:rPr>
            </w:pPr>
            <w:r w:rsidRPr="002C4021">
              <w:rPr>
                <w:b/>
                <w:sz w:val="20"/>
                <w:szCs w:val="20"/>
                <w:lang w:val="uk-UA"/>
              </w:rPr>
              <w:t>МДж/т</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Паливна деревина і гілки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3 800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15 913</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Деревна тирса і борошно</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3 780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15 829</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Деревна кора</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3 650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15 285</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Виноградна макуха</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3 240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13 568</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Інші лісосічні відходи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3 310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13 861</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Виноробна галузь</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3 280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13 735</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Виноградні паростки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2 950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12 353</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Оливкові кісточки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3 860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16 164</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Оливков</w:t>
            </w:r>
            <w:r w:rsidR="00CA7112" w:rsidRPr="002C4021">
              <w:rPr>
                <w:b/>
                <w:szCs w:val="24"/>
                <w:lang w:val="uk-UA"/>
              </w:rPr>
              <w:t>ий</w:t>
            </w:r>
            <w:r w:rsidRPr="002C4021">
              <w:rPr>
                <w:b/>
                <w:szCs w:val="24"/>
                <w:lang w:val="uk-UA"/>
              </w:rPr>
              <w:t xml:space="preserve"> </w:t>
            </w:r>
            <w:r w:rsidR="00CA7112" w:rsidRPr="002C4021">
              <w:rPr>
                <w:b/>
                <w:szCs w:val="24"/>
                <w:lang w:val="uk-UA"/>
              </w:rPr>
              <w:t>осад</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3 780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15 829</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Висушені фруктові шкурки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3 710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15 536</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Зернова лузга</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3 150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13 191</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Злакова солома</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3 160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13 233</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Інші сільськогосподарські відходи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3 310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13 861</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Гранули</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3 940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16 499</w:t>
            </w:r>
          </w:p>
        </w:tc>
      </w:tr>
      <w:tr w:rsidR="00C544E6" w:rsidRPr="002C4021" w:rsidTr="000E1CED">
        <w:tc>
          <w:tcPr>
            <w:tcW w:w="4253" w:type="dxa"/>
          </w:tcPr>
          <w:p w:rsidR="00C544E6" w:rsidRPr="002C4021" w:rsidRDefault="00C544E6" w:rsidP="000E1CED">
            <w:pPr>
              <w:pStyle w:val="a0"/>
              <w:jc w:val="both"/>
              <w:rPr>
                <w:b/>
                <w:szCs w:val="24"/>
                <w:lang w:val="uk-UA"/>
              </w:rPr>
            </w:pPr>
            <w:r w:rsidRPr="002C4021">
              <w:rPr>
                <w:b/>
                <w:szCs w:val="24"/>
                <w:lang w:val="uk-UA"/>
              </w:rPr>
              <w:t>Деревне вугілля</w:t>
            </w:r>
          </w:p>
        </w:tc>
        <w:tc>
          <w:tcPr>
            <w:tcW w:w="1701" w:type="dxa"/>
            <w:vAlign w:val="center"/>
          </w:tcPr>
          <w:p w:rsidR="00C544E6" w:rsidRPr="002C4021" w:rsidRDefault="00C544E6" w:rsidP="000E1CED">
            <w:pPr>
              <w:pStyle w:val="a0"/>
              <w:jc w:val="center"/>
              <w:rPr>
                <w:szCs w:val="24"/>
                <w:lang w:val="uk-UA"/>
              </w:rPr>
            </w:pPr>
            <w:r w:rsidRPr="002C4021">
              <w:rPr>
                <w:szCs w:val="24"/>
                <w:lang w:val="uk-UA"/>
              </w:rPr>
              <w:t>3 800</w:t>
            </w:r>
          </w:p>
        </w:tc>
        <w:tc>
          <w:tcPr>
            <w:tcW w:w="1559" w:type="dxa"/>
            <w:vAlign w:val="center"/>
          </w:tcPr>
          <w:p w:rsidR="00C544E6" w:rsidRPr="002C4021" w:rsidRDefault="00C544E6" w:rsidP="000E1CED">
            <w:pPr>
              <w:pStyle w:val="a0"/>
              <w:jc w:val="center"/>
              <w:rPr>
                <w:szCs w:val="24"/>
                <w:lang w:val="uk-UA"/>
              </w:rPr>
            </w:pPr>
            <w:r w:rsidRPr="002C4021">
              <w:rPr>
                <w:szCs w:val="24"/>
                <w:lang w:val="uk-UA"/>
              </w:rPr>
              <w:t>15 913</w:t>
            </w:r>
          </w:p>
        </w:tc>
      </w:tr>
    </w:tbl>
    <w:p w:rsidR="00C544E6" w:rsidRPr="002C4021" w:rsidRDefault="00C544E6" w:rsidP="00C544E6">
      <w:pPr>
        <w:pStyle w:val="a0"/>
        <w:tabs>
          <w:tab w:val="left" w:pos="567"/>
        </w:tabs>
        <w:jc w:val="both"/>
        <w:rPr>
          <w:sz w:val="16"/>
          <w:szCs w:val="16"/>
          <w:lang w:val="uk-UA"/>
        </w:rPr>
      </w:pPr>
      <w:r w:rsidRPr="002C4021">
        <w:rPr>
          <w:sz w:val="16"/>
          <w:szCs w:val="16"/>
          <w:lang w:val="uk-UA"/>
        </w:rPr>
        <w:tab/>
      </w:r>
      <w:r w:rsidRPr="002C4021">
        <w:rPr>
          <w:i/>
          <w:sz w:val="16"/>
          <w:szCs w:val="16"/>
          <w:lang w:val="uk-UA"/>
        </w:rPr>
        <w:t>Джерело:</w:t>
      </w:r>
      <w:r w:rsidRPr="002C4021">
        <w:rPr>
          <w:sz w:val="16"/>
          <w:szCs w:val="16"/>
          <w:lang w:val="uk-UA"/>
        </w:rPr>
        <w:t xml:space="preserve"> IDAE.</w:t>
      </w:r>
    </w:p>
    <w:p w:rsidR="00C544E6" w:rsidRPr="002C4021" w:rsidRDefault="00C544E6" w:rsidP="001B53C4">
      <w:pPr>
        <w:pStyle w:val="a0"/>
        <w:jc w:val="both"/>
        <w:rPr>
          <w:szCs w:val="24"/>
          <w:lang w:val="uk-UA"/>
        </w:rPr>
      </w:pPr>
    </w:p>
    <w:p w:rsidR="001B53C4" w:rsidRPr="002C4021" w:rsidRDefault="00C544E6" w:rsidP="008519E6">
      <w:pPr>
        <w:pStyle w:val="2"/>
      </w:pPr>
      <w:bookmarkStart w:id="349" w:name="_Toc436428765"/>
      <w:r w:rsidRPr="002C4021">
        <w:t>7.1.6. Перевірка даних</w:t>
      </w:r>
      <w:bookmarkEnd w:id="349"/>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Важливо провести все</w:t>
      </w:r>
      <w:r w:rsidR="00CA7112" w:rsidRPr="002C4021">
        <w:rPr>
          <w:szCs w:val="24"/>
          <w:lang w:val="uk-UA"/>
        </w:rPr>
        <w:t>бічну</w:t>
      </w:r>
      <w:r w:rsidRPr="002C4021">
        <w:rPr>
          <w:szCs w:val="24"/>
          <w:lang w:val="uk-UA"/>
        </w:rPr>
        <w:t xml:space="preserve"> перевірку даних стосовно твердого біопалива під час опитування, оскільки інформація, отримана під час опитування, не може бути доповнена даними про поставки цих видів палива. </w:t>
      </w:r>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Найбільш важливими перевірки достовірності та правдоподібності даних для деревного палива на рівні домашнього господарства є (методологія, що використовується в Австрії, наведена як приклад практичного застосування у Додатку 1 до вищезазначеного стандарту якості</w:t>
      </w:r>
      <w:r w:rsidR="001B53C4" w:rsidRPr="002C4021">
        <w:rPr>
          <w:szCs w:val="24"/>
          <w:lang w:val="uk-UA"/>
        </w:rPr>
        <w:t>):</w:t>
      </w:r>
    </w:p>
    <w:p w:rsidR="00C544E6" w:rsidRPr="002C4021" w:rsidRDefault="00C544E6" w:rsidP="001B53C4">
      <w:pPr>
        <w:pStyle w:val="a0"/>
        <w:jc w:val="both"/>
        <w:rPr>
          <w:szCs w:val="24"/>
          <w:lang w:val="uk-UA"/>
        </w:rPr>
      </w:pPr>
    </w:p>
    <w:p w:rsidR="001B53C4" w:rsidRPr="002C4021" w:rsidRDefault="00C544E6" w:rsidP="008977AF">
      <w:pPr>
        <w:pStyle w:val="a0"/>
        <w:numPr>
          <w:ilvl w:val="0"/>
          <w:numId w:val="67"/>
        </w:numPr>
        <w:jc w:val="both"/>
        <w:rPr>
          <w:szCs w:val="24"/>
          <w:lang w:val="uk-UA"/>
        </w:rPr>
      </w:pPr>
      <w:r w:rsidRPr="002C4021">
        <w:rPr>
          <w:szCs w:val="24"/>
          <w:lang w:val="uk-UA"/>
        </w:rPr>
        <w:t xml:space="preserve">достовірні обсяги відносно відповідних одиниць, у разі наявності кількох одиниць обліку </w:t>
      </w:r>
      <w:r w:rsidR="001B53C4" w:rsidRPr="002C4021">
        <w:rPr>
          <w:szCs w:val="24"/>
          <w:lang w:val="uk-UA"/>
        </w:rPr>
        <w:t>(</w:t>
      </w:r>
      <w:r w:rsidRPr="002C4021">
        <w:rPr>
          <w:szCs w:val="24"/>
          <w:lang w:val="uk-UA"/>
        </w:rPr>
        <w:t>наприклад, кг</w:t>
      </w:r>
      <w:r w:rsidR="001B53C4" w:rsidRPr="002C4021">
        <w:rPr>
          <w:szCs w:val="24"/>
          <w:lang w:val="uk-UA"/>
        </w:rPr>
        <w:t xml:space="preserve">, </w:t>
      </w:r>
      <w:r w:rsidRPr="002C4021">
        <w:rPr>
          <w:szCs w:val="24"/>
          <w:lang w:val="uk-UA"/>
        </w:rPr>
        <w:t>м</w:t>
      </w:r>
      <w:r w:rsidR="001B53C4" w:rsidRPr="002C4021">
        <w:rPr>
          <w:szCs w:val="24"/>
          <w:vertAlign w:val="superscript"/>
          <w:lang w:val="uk-UA"/>
        </w:rPr>
        <w:t>3</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достовірні грошові величини для відповідних обсягів палива і навпаки</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верхні межі для обсягів палива і значень</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паливна суміш</w:t>
      </w:r>
      <w:r w:rsidR="001B53C4" w:rsidRPr="002C4021">
        <w:rPr>
          <w:szCs w:val="24"/>
          <w:lang w:val="uk-UA"/>
        </w:rPr>
        <w:t xml:space="preserve"> (</w:t>
      </w:r>
      <w:r w:rsidRPr="002C4021">
        <w:rPr>
          <w:szCs w:val="24"/>
          <w:lang w:val="uk-UA"/>
        </w:rPr>
        <w:t>усі види палива, що використовуються у домашньому господарстві, не лише деревне паливо</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категорії кінцевого використання всіх повідомлених видів палива (опалення приміщень і нагрівання води, приготування їжі)</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основний вид палива для опалення приміщень і переважно використовувана система опалення</w:t>
      </w:r>
      <w:r w:rsidR="001B53C4" w:rsidRPr="002C4021">
        <w:rPr>
          <w:szCs w:val="24"/>
          <w:lang w:val="uk-UA"/>
        </w:rPr>
        <w:t>;</w:t>
      </w:r>
    </w:p>
    <w:p w:rsidR="001B53C4" w:rsidRPr="002C4021" w:rsidRDefault="00C544E6" w:rsidP="008977AF">
      <w:pPr>
        <w:pStyle w:val="a0"/>
        <w:numPr>
          <w:ilvl w:val="0"/>
          <w:numId w:val="67"/>
        </w:numPr>
        <w:jc w:val="both"/>
        <w:rPr>
          <w:szCs w:val="24"/>
          <w:lang w:val="uk-UA"/>
        </w:rPr>
      </w:pPr>
      <w:r w:rsidRPr="002C4021">
        <w:rPr>
          <w:szCs w:val="24"/>
          <w:lang w:val="uk-UA"/>
        </w:rPr>
        <w:t>додаткові види палива для опалення приміщень</w:t>
      </w:r>
      <w:r w:rsidR="001B53C4" w:rsidRPr="002C4021">
        <w:rPr>
          <w:szCs w:val="24"/>
          <w:lang w:val="uk-UA"/>
        </w:rPr>
        <w:t>.</w:t>
      </w:r>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 xml:space="preserve">Відсутні дані стосовно обсягів палива можуть бути розраховані шляхом використання середніх ринкових цін. </w:t>
      </w:r>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За відсутності значень, наприклад, якщо використовуване деревне паливо безкоштовне чи у разі відсутності рахунків, обсяги деревного палива можуть бути розраховані з використанням значень за замовчуванням для споживання на особу чи на м</w:t>
      </w:r>
      <w:r w:rsidRPr="002C4021">
        <w:rPr>
          <w:szCs w:val="24"/>
          <w:vertAlign w:val="superscript"/>
          <w:lang w:val="uk-UA"/>
        </w:rPr>
        <w:t>2</w:t>
      </w:r>
      <w:r w:rsidRPr="002C4021">
        <w:rPr>
          <w:szCs w:val="24"/>
          <w:lang w:val="uk-UA"/>
        </w:rPr>
        <w:t xml:space="preserve"> житлової площі. </w:t>
      </w:r>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Додаткова інформація, включаючи обсяги продажу відповідного обладнання, наприклад, дров’яні печі</w:t>
      </w:r>
      <w:r w:rsidR="001B53C4" w:rsidRPr="002C4021">
        <w:rPr>
          <w:szCs w:val="24"/>
          <w:lang w:val="uk-UA"/>
        </w:rPr>
        <w:t xml:space="preserve">, </w:t>
      </w:r>
      <w:r w:rsidRPr="002C4021">
        <w:rPr>
          <w:szCs w:val="24"/>
          <w:lang w:val="uk-UA"/>
        </w:rPr>
        <w:t>може також використовуватися для вдосконалення методології вало</w:t>
      </w:r>
      <w:r w:rsidR="00CA7112" w:rsidRPr="002C4021">
        <w:rPr>
          <w:szCs w:val="24"/>
          <w:lang w:val="uk-UA"/>
        </w:rPr>
        <w:t>во</w:t>
      </w:r>
      <w:r w:rsidRPr="002C4021">
        <w:rPr>
          <w:szCs w:val="24"/>
          <w:lang w:val="uk-UA"/>
        </w:rPr>
        <w:t>го обчислення для вибіркових опитувань</w:t>
      </w:r>
      <w:r w:rsidR="001B53C4" w:rsidRPr="002C4021">
        <w:rPr>
          <w:szCs w:val="24"/>
          <w:lang w:val="uk-UA"/>
        </w:rPr>
        <w:t>.</w:t>
      </w:r>
    </w:p>
    <w:p w:rsidR="00C544E6" w:rsidRPr="002C4021" w:rsidRDefault="00C544E6" w:rsidP="001B53C4">
      <w:pPr>
        <w:pStyle w:val="a0"/>
        <w:jc w:val="both"/>
        <w:rPr>
          <w:szCs w:val="24"/>
          <w:lang w:val="uk-UA"/>
        </w:rPr>
      </w:pPr>
      <w:bookmarkStart w:id="350" w:name="bookmark442"/>
    </w:p>
    <w:p w:rsidR="001B53C4" w:rsidRPr="002C4021" w:rsidRDefault="00C544E6" w:rsidP="00CA7112">
      <w:pPr>
        <w:pStyle w:val="2"/>
      </w:pPr>
      <w:bookmarkStart w:id="351" w:name="_Toc436428766"/>
      <w:r w:rsidRPr="002C4021">
        <w:t>7.1.7. Огляд і висновки</w:t>
      </w:r>
      <w:bookmarkEnd w:id="351"/>
      <w:r w:rsidRPr="002C4021">
        <w:t xml:space="preserve"> </w:t>
      </w:r>
      <w:bookmarkEnd w:id="350"/>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 xml:space="preserve">Розрахунок споживання енергії від відновлюваних джерел – це комплексна область. Обсяг енергії, що споживається, зазвичай не вимірюється та у багатьох випадках не має вартості, що ускладнює оцінку використаного обсягу. Крім того, види палива, що отримуються з біомаси, дуже неоднорідні, різноманітність одиниць ускладнює правильну реєстрацію. </w:t>
      </w:r>
    </w:p>
    <w:p w:rsidR="00C544E6" w:rsidRPr="002C4021" w:rsidRDefault="00C544E6" w:rsidP="001B53C4">
      <w:pPr>
        <w:pStyle w:val="a0"/>
        <w:jc w:val="both"/>
        <w:rPr>
          <w:szCs w:val="24"/>
          <w:lang w:val="uk-UA"/>
        </w:rPr>
      </w:pPr>
    </w:p>
    <w:p w:rsidR="001B53C4" w:rsidRPr="002C4021" w:rsidRDefault="00C544E6" w:rsidP="001B53C4">
      <w:pPr>
        <w:pStyle w:val="a0"/>
        <w:jc w:val="both"/>
        <w:rPr>
          <w:szCs w:val="24"/>
          <w:lang w:val="uk-UA"/>
        </w:rPr>
      </w:pPr>
      <w:r w:rsidRPr="002C4021">
        <w:rPr>
          <w:szCs w:val="24"/>
          <w:lang w:val="uk-UA"/>
        </w:rPr>
        <w:t xml:space="preserve">У цьому підрозділі наводяться певні рекомендації стосовно того, як здійснити розрахунки на основі інформації, що є доступною чи може бути зібрана шляхом проведення опитувань. </w:t>
      </w:r>
    </w:p>
    <w:p w:rsidR="00C544E6" w:rsidRPr="002C4021" w:rsidRDefault="00C544E6" w:rsidP="001B53C4">
      <w:pPr>
        <w:pStyle w:val="a0"/>
        <w:jc w:val="both"/>
        <w:rPr>
          <w:szCs w:val="24"/>
          <w:lang w:val="uk-UA"/>
        </w:rPr>
      </w:pPr>
    </w:p>
    <w:p w:rsidR="001B53C4" w:rsidRPr="002C4021" w:rsidRDefault="00C4000E" w:rsidP="00CA7112">
      <w:pPr>
        <w:pStyle w:val="1"/>
      </w:pPr>
      <w:bookmarkStart w:id="352" w:name="_Toc436428767"/>
      <w:r w:rsidRPr="002C4021">
        <w:t>7.2. Паливна бідність</w:t>
      </w:r>
      <w:bookmarkEnd w:id="352"/>
    </w:p>
    <w:p w:rsidR="00C544E6" w:rsidRPr="002C4021" w:rsidRDefault="00C544E6" w:rsidP="001B53C4">
      <w:pPr>
        <w:pStyle w:val="a0"/>
        <w:jc w:val="both"/>
        <w:rPr>
          <w:szCs w:val="24"/>
          <w:lang w:val="uk-UA"/>
        </w:rPr>
      </w:pPr>
      <w:bookmarkStart w:id="353" w:name="bookmark445"/>
    </w:p>
    <w:p w:rsidR="001B53C4" w:rsidRPr="002C4021" w:rsidRDefault="00C4000E" w:rsidP="00CA7112">
      <w:pPr>
        <w:pStyle w:val="2"/>
      </w:pPr>
      <w:bookmarkStart w:id="354" w:name="_Toc436428768"/>
      <w:bookmarkEnd w:id="353"/>
      <w:r w:rsidRPr="002C4021">
        <w:t>Вступ</w:t>
      </w:r>
      <w:bookmarkEnd w:id="354"/>
    </w:p>
    <w:p w:rsidR="00C544E6" w:rsidRPr="002C4021" w:rsidRDefault="00C544E6" w:rsidP="001B53C4">
      <w:pPr>
        <w:pStyle w:val="a0"/>
        <w:jc w:val="both"/>
        <w:rPr>
          <w:szCs w:val="24"/>
          <w:lang w:val="uk-UA"/>
        </w:rPr>
      </w:pPr>
    </w:p>
    <w:p w:rsidR="001B53C4" w:rsidRPr="002C4021" w:rsidRDefault="00E834AD" w:rsidP="001B53C4">
      <w:pPr>
        <w:pStyle w:val="a0"/>
        <w:jc w:val="both"/>
        <w:rPr>
          <w:szCs w:val="24"/>
          <w:lang w:val="uk-UA"/>
        </w:rPr>
      </w:pPr>
      <w:r w:rsidRPr="002C4021">
        <w:rPr>
          <w:szCs w:val="24"/>
          <w:lang w:val="uk-UA"/>
        </w:rPr>
        <w:t>У цьому розділі розглядаються питання паливної чи енергетичної бідності, включаючи визначення, вимірювання та порівняння. Ці питання включені в керівництво для підвищення рівня знань стосовно енергетичної бідності, а також для підкреслення її під час розгляду статистики використання енергії домашніми господарствами</w:t>
      </w:r>
      <w:r w:rsidR="001B53C4" w:rsidRPr="002C4021">
        <w:rPr>
          <w:szCs w:val="24"/>
          <w:lang w:val="uk-UA"/>
        </w:rPr>
        <w:t xml:space="preserve">; </w:t>
      </w:r>
      <w:r w:rsidRPr="002C4021">
        <w:rPr>
          <w:szCs w:val="24"/>
          <w:lang w:val="uk-UA"/>
        </w:rPr>
        <w:t>існують потенційно важливіші питання, які необхідно розглянути у ширшому соціальному плані на додаток до розуміння використання енергії</w:t>
      </w:r>
      <w:r w:rsidR="001B53C4" w:rsidRPr="002C4021">
        <w:rPr>
          <w:szCs w:val="24"/>
          <w:lang w:val="uk-UA"/>
        </w:rPr>
        <w:t xml:space="preserve">. </w:t>
      </w:r>
      <w:r w:rsidRPr="002C4021">
        <w:rPr>
          <w:szCs w:val="24"/>
          <w:lang w:val="uk-UA"/>
        </w:rPr>
        <w:t xml:space="preserve">Цей розділ не має на меті встановити, як паливна бідність має бути визначена в ЄС або як вона має вимірюватися. Замість цього, він спрямований на підкреслення цієї теми для питання, що необхідно розглянути, в ньому наведено кілька прикладів, як вона вимірюється, та містяться певні пропозиції стосовно того, як її можна вимірювати. </w:t>
      </w:r>
    </w:p>
    <w:p w:rsidR="004A27F2" w:rsidRPr="002C4021" w:rsidRDefault="004A27F2" w:rsidP="001B53C4">
      <w:pPr>
        <w:pStyle w:val="a0"/>
        <w:jc w:val="both"/>
        <w:rPr>
          <w:szCs w:val="24"/>
          <w:lang w:val="uk-UA"/>
        </w:rPr>
      </w:pPr>
    </w:p>
    <w:p w:rsidR="001B53C4" w:rsidRPr="002C4021" w:rsidRDefault="0078024B" w:rsidP="001B53C4">
      <w:pPr>
        <w:pStyle w:val="a0"/>
        <w:jc w:val="both"/>
        <w:rPr>
          <w:b/>
          <w:szCs w:val="24"/>
          <w:lang w:val="uk-UA"/>
        </w:rPr>
      </w:pPr>
      <w:bookmarkStart w:id="355" w:name="bookmark446"/>
      <w:r w:rsidRPr="002C4021">
        <w:rPr>
          <w:b/>
          <w:szCs w:val="24"/>
          <w:lang w:val="uk-UA"/>
        </w:rPr>
        <w:t>Що таке паливна бідність</w:t>
      </w:r>
      <w:r w:rsidR="001B53C4" w:rsidRPr="002C4021">
        <w:rPr>
          <w:b/>
          <w:szCs w:val="24"/>
          <w:lang w:val="uk-UA"/>
        </w:rPr>
        <w:t>?</w:t>
      </w:r>
      <w:bookmarkEnd w:id="355"/>
    </w:p>
    <w:p w:rsidR="004A27F2" w:rsidRPr="002C4021" w:rsidRDefault="004A27F2" w:rsidP="001B53C4">
      <w:pPr>
        <w:pStyle w:val="a0"/>
        <w:jc w:val="both"/>
        <w:rPr>
          <w:szCs w:val="24"/>
          <w:lang w:val="uk-UA"/>
        </w:rPr>
      </w:pPr>
    </w:p>
    <w:p w:rsidR="001B53C4" w:rsidRPr="002C4021" w:rsidRDefault="00234B29" w:rsidP="001B53C4">
      <w:pPr>
        <w:pStyle w:val="a0"/>
        <w:jc w:val="both"/>
        <w:rPr>
          <w:szCs w:val="24"/>
          <w:lang w:val="uk-UA"/>
        </w:rPr>
      </w:pPr>
      <w:r w:rsidRPr="002C4021">
        <w:rPr>
          <w:szCs w:val="24"/>
          <w:lang w:val="uk-UA"/>
        </w:rPr>
        <w:t>Паливна бідність – це всесвітня проблема, що займає різні країни абсолютно різними способами</w:t>
      </w:r>
      <w:r w:rsidR="001B53C4" w:rsidRPr="002C4021">
        <w:rPr>
          <w:szCs w:val="24"/>
          <w:lang w:val="uk-UA"/>
        </w:rPr>
        <w:t xml:space="preserve">. </w:t>
      </w:r>
      <w:r w:rsidRPr="002C4021">
        <w:rPr>
          <w:szCs w:val="24"/>
          <w:lang w:val="uk-UA"/>
        </w:rPr>
        <w:t>В Європі паливна бідність зазвичай не розглядається як абсолютний доступ до енергії</w:t>
      </w:r>
      <w:r w:rsidR="001B53C4" w:rsidRPr="002C4021">
        <w:rPr>
          <w:szCs w:val="24"/>
          <w:lang w:val="uk-UA"/>
        </w:rPr>
        <w:t xml:space="preserve">, </w:t>
      </w:r>
      <w:r w:rsidRPr="002C4021">
        <w:rPr>
          <w:szCs w:val="24"/>
          <w:lang w:val="uk-UA"/>
        </w:rPr>
        <w:t>як це може бути в деяких країнах, що розвиваються</w:t>
      </w:r>
      <w:r w:rsidR="001B53C4" w:rsidRPr="002C4021">
        <w:rPr>
          <w:szCs w:val="24"/>
          <w:lang w:val="uk-UA"/>
        </w:rPr>
        <w:t xml:space="preserve">, </w:t>
      </w:r>
      <w:r w:rsidRPr="002C4021">
        <w:rPr>
          <w:szCs w:val="24"/>
          <w:lang w:val="uk-UA"/>
        </w:rPr>
        <w:t xml:space="preserve">скоріше вона відображає концепцію того, що деякі домашні господарства можуть платити непропорційну високу ціну за енергію у порівнянні з іншими витратами або не може досягнути належного рівня використання енергії без </w:t>
      </w:r>
      <w:r w:rsidR="006633BC" w:rsidRPr="002C4021">
        <w:rPr>
          <w:szCs w:val="24"/>
          <w:lang w:val="uk-UA"/>
        </w:rPr>
        <w:t>необхідності здійснювати витрати</w:t>
      </w:r>
      <w:r w:rsidRPr="002C4021">
        <w:rPr>
          <w:szCs w:val="24"/>
          <w:lang w:val="uk-UA"/>
        </w:rPr>
        <w:t xml:space="preserve">, які вони не можуть собі дозволити. </w:t>
      </w:r>
    </w:p>
    <w:p w:rsidR="004A27F2" w:rsidRPr="002C4021" w:rsidRDefault="004A27F2" w:rsidP="001B53C4">
      <w:pPr>
        <w:pStyle w:val="a0"/>
        <w:jc w:val="both"/>
        <w:rPr>
          <w:szCs w:val="24"/>
          <w:lang w:val="uk-UA"/>
        </w:rPr>
      </w:pPr>
    </w:p>
    <w:p w:rsidR="001B53C4" w:rsidRPr="002C4021" w:rsidRDefault="00234B29" w:rsidP="001B53C4">
      <w:pPr>
        <w:pStyle w:val="a0"/>
        <w:jc w:val="both"/>
        <w:rPr>
          <w:szCs w:val="24"/>
          <w:lang w:val="uk-UA"/>
        </w:rPr>
      </w:pPr>
      <w:r w:rsidRPr="002C4021">
        <w:rPr>
          <w:szCs w:val="24"/>
          <w:lang w:val="uk-UA"/>
        </w:rPr>
        <w:t>Однак</w:t>
      </w:r>
      <w:r w:rsidR="001B53C4" w:rsidRPr="002C4021">
        <w:rPr>
          <w:szCs w:val="24"/>
          <w:lang w:val="uk-UA"/>
        </w:rPr>
        <w:t xml:space="preserve">, </w:t>
      </w:r>
      <w:r w:rsidRPr="002C4021">
        <w:rPr>
          <w:szCs w:val="24"/>
          <w:lang w:val="uk-UA"/>
        </w:rPr>
        <w:t>немає узгодженого визначення паливної бідності у межах Європи, що ускладнює процес порівняння країн відповідним чином</w:t>
      </w:r>
      <w:r w:rsidR="001B53C4" w:rsidRPr="002C4021">
        <w:rPr>
          <w:szCs w:val="24"/>
          <w:lang w:val="uk-UA"/>
        </w:rPr>
        <w:t xml:space="preserve">. </w:t>
      </w:r>
      <w:r w:rsidRPr="002C4021">
        <w:rPr>
          <w:szCs w:val="24"/>
          <w:lang w:val="uk-UA"/>
        </w:rPr>
        <w:t xml:space="preserve">Сполучене Королівство на цей момент є однією з лише кількох країн, яка формально вимірює паливну бідність та складає Національну статистику на її основі. Однак, у межах Сполученого Королівства, Англія, Шотландія, Уельс та Північна Ірландія вимірюють паливну бідність дещо різними способами. Наприклад, Шотландія складає річні показники, що подібні до Англії, але вони використовують дещо різні методи для відображення своїх різних потреб у Шотландії. Уельс і Північні Ірландія складають показники менш часто. </w:t>
      </w:r>
    </w:p>
    <w:p w:rsidR="004A27F2" w:rsidRPr="002C4021" w:rsidRDefault="004A27F2" w:rsidP="001B53C4">
      <w:pPr>
        <w:pStyle w:val="a0"/>
        <w:jc w:val="both"/>
        <w:rPr>
          <w:szCs w:val="24"/>
          <w:lang w:val="uk-UA"/>
        </w:rPr>
      </w:pPr>
    </w:p>
    <w:p w:rsidR="001B53C4" w:rsidRPr="002C4021" w:rsidRDefault="00234B29" w:rsidP="001B53C4">
      <w:pPr>
        <w:pStyle w:val="a0"/>
        <w:jc w:val="both"/>
        <w:rPr>
          <w:szCs w:val="24"/>
          <w:lang w:val="uk-UA"/>
        </w:rPr>
      </w:pPr>
      <w:r w:rsidRPr="002C4021">
        <w:rPr>
          <w:szCs w:val="24"/>
          <w:lang w:val="uk-UA"/>
        </w:rPr>
        <w:t>Домашнє господарство може вважатися таким, що живе в енергетичній бідності, коли воно не може дозволити собі підтримувати достатній рівень тепла чи холоду, наприклад, у Південно</w:t>
      </w:r>
      <w:r w:rsidR="006633BC" w:rsidRPr="002C4021">
        <w:rPr>
          <w:szCs w:val="24"/>
          <w:lang w:val="uk-UA"/>
        </w:rPr>
        <w:t>-</w:t>
      </w:r>
      <w:r w:rsidRPr="002C4021">
        <w:rPr>
          <w:szCs w:val="24"/>
          <w:lang w:val="uk-UA"/>
        </w:rPr>
        <w:t>європейських державах, за розумну вартість. Паливна бідність може виникати з кількох причин, включаючи: низький рівень доходу, енергонеефективні будинки, некондиційне обладнання для опалення/охолодження, використання дорогого палива, розмір помешкання/недозаселення</w:t>
      </w:r>
      <w:r w:rsidR="001B53C4" w:rsidRPr="002C4021">
        <w:rPr>
          <w:szCs w:val="24"/>
          <w:lang w:val="uk-UA"/>
        </w:rPr>
        <w:t xml:space="preserve">. </w:t>
      </w:r>
      <w:r w:rsidRPr="002C4021">
        <w:rPr>
          <w:szCs w:val="24"/>
          <w:lang w:val="uk-UA"/>
        </w:rPr>
        <w:t xml:space="preserve">Вона може виникати на короткі періоди (наприклад, у зв’язку з безробіттям) або бути більш тривалим фактором </w:t>
      </w:r>
      <w:r w:rsidR="001B53C4" w:rsidRPr="002C4021">
        <w:rPr>
          <w:szCs w:val="24"/>
          <w:lang w:val="uk-UA"/>
        </w:rPr>
        <w:t>(</w:t>
      </w:r>
      <w:r w:rsidRPr="002C4021">
        <w:rPr>
          <w:szCs w:val="24"/>
          <w:lang w:val="uk-UA"/>
        </w:rPr>
        <w:t>наприклад, пенсіонер з фіксованим доходом в неефективному будинку</w:t>
      </w:r>
      <w:r w:rsidR="001B53C4" w:rsidRPr="002C4021">
        <w:rPr>
          <w:szCs w:val="24"/>
          <w:lang w:val="uk-UA"/>
        </w:rPr>
        <w:t xml:space="preserve">). </w:t>
      </w:r>
      <w:r w:rsidR="00070582" w:rsidRPr="002C4021">
        <w:rPr>
          <w:szCs w:val="24"/>
          <w:lang w:val="uk-UA"/>
        </w:rPr>
        <w:t xml:space="preserve">Також, вона може вражати певні зони країни більше ніж інші, залежно від характеру житла та наявності (чи вибору) палива. </w:t>
      </w:r>
    </w:p>
    <w:p w:rsidR="004A27F2" w:rsidRPr="002C4021" w:rsidRDefault="004A27F2" w:rsidP="001B53C4">
      <w:pPr>
        <w:pStyle w:val="a0"/>
        <w:jc w:val="both"/>
        <w:rPr>
          <w:szCs w:val="24"/>
          <w:lang w:val="uk-UA"/>
        </w:rPr>
      </w:pPr>
    </w:p>
    <w:p w:rsidR="004A27F2" w:rsidRPr="002C4021" w:rsidRDefault="003C3F32" w:rsidP="004A27F2">
      <w:pPr>
        <w:pStyle w:val="a0"/>
        <w:jc w:val="both"/>
        <w:rPr>
          <w:szCs w:val="24"/>
          <w:lang w:val="uk-UA"/>
        </w:rPr>
      </w:pPr>
      <w:r w:rsidRPr="002C4021">
        <w:rPr>
          <w:szCs w:val="24"/>
          <w:lang w:val="uk-UA"/>
        </w:rPr>
        <w:t>Паливна бідність – це не нове поняття. У Британії занепокоєння стосовно доступності рахунків людей за енергію вперше виникли у 1970-х роках, а наприкінці 1970-х років два економісти отримали, можливо, перший індикатор паливної бідності на основі частки доходу, витраченої на паливо</w:t>
      </w:r>
      <w:r w:rsidRPr="002C4021">
        <w:rPr>
          <w:rStyle w:val="a9"/>
          <w:szCs w:val="24"/>
          <w:lang w:val="uk-UA"/>
        </w:rPr>
        <w:footnoteReference w:id="16"/>
      </w:r>
      <w:r w:rsidRPr="002C4021">
        <w:rPr>
          <w:szCs w:val="24"/>
          <w:lang w:val="uk-UA"/>
        </w:rPr>
        <w:t>. Під час останнього огляду паливної бідності</w:t>
      </w:r>
      <w:r w:rsidRPr="002C4021">
        <w:rPr>
          <w:rStyle w:val="a9"/>
          <w:szCs w:val="24"/>
          <w:lang w:val="uk-UA"/>
        </w:rPr>
        <w:footnoteReference w:id="17"/>
      </w:r>
      <w:r w:rsidRPr="002C4021">
        <w:rPr>
          <w:szCs w:val="24"/>
          <w:lang w:val="uk-UA"/>
        </w:rPr>
        <w:t xml:space="preserve"> в Англії було виявлено, що вона була особливою проблемою окремо від бідності за рівнем доходу</w:t>
      </w:r>
      <w:r w:rsidR="004A27F2" w:rsidRPr="002C4021">
        <w:rPr>
          <w:szCs w:val="24"/>
          <w:lang w:val="uk-UA"/>
        </w:rPr>
        <w:t xml:space="preserve">. </w:t>
      </w:r>
      <w:r w:rsidRPr="002C4021">
        <w:rPr>
          <w:szCs w:val="24"/>
          <w:lang w:val="uk-UA"/>
        </w:rPr>
        <w:t>Тоді як низький рівень доходу є суттєвим фактором сприяння паливній бідності, та зазвичай передумовою</w:t>
      </w:r>
      <w:r w:rsidR="004A27F2" w:rsidRPr="002C4021">
        <w:rPr>
          <w:szCs w:val="24"/>
          <w:lang w:val="uk-UA"/>
        </w:rPr>
        <w:t xml:space="preserve">, </w:t>
      </w:r>
      <w:r w:rsidRPr="002C4021">
        <w:rPr>
          <w:szCs w:val="24"/>
          <w:lang w:val="uk-UA"/>
        </w:rPr>
        <w:t xml:space="preserve">інші фактори, такі як енергонеефективні будинки та високі ціни на паливо також є основними причинами паливної бідності. </w:t>
      </w:r>
    </w:p>
    <w:p w:rsidR="004A27F2" w:rsidRPr="002C4021" w:rsidRDefault="004A27F2" w:rsidP="004A27F2">
      <w:pPr>
        <w:pStyle w:val="a0"/>
        <w:jc w:val="both"/>
        <w:rPr>
          <w:szCs w:val="24"/>
          <w:lang w:val="uk-UA"/>
        </w:rPr>
      </w:pPr>
    </w:p>
    <w:p w:rsidR="004A27F2" w:rsidRPr="002C4021" w:rsidRDefault="003C3F32" w:rsidP="004A27F2">
      <w:pPr>
        <w:pStyle w:val="a0"/>
        <w:jc w:val="both"/>
        <w:rPr>
          <w:b/>
          <w:szCs w:val="24"/>
          <w:lang w:val="uk-UA"/>
        </w:rPr>
      </w:pPr>
      <w:bookmarkStart w:id="356" w:name="bookmark447"/>
      <w:r w:rsidRPr="002C4021">
        <w:rPr>
          <w:b/>
          <w:szCs w:val="24"/>
          <w:lang w:val="uk-UA"/>
        </w:rPr>
        <w:t>Яке значення має паливна бідність</w:t>
      </w:r>
      <w:r w:rsidR="004A27F2" w:rsidRPr="002C4021">
        <w:rPr>
          <w:b/>
          <w:szCs w:val="24"/>
          <w:lang w:val="uk-UA"/>
        </w:rPr>
        <w:t>?</w:t>
      </w:r>
      <w:bookmarkEnd w:id="356"/>
    </w:p>
    <w:p w:rsidR="004A27F2" w:rsidRPr="002C4021" w:rsidRDefault="004A27F2" w:rsidP="004A27F2">
      <w:pPr>
        <w:pStyle w:val="a0"/>
        <w:jc w:val="both"/>
        <w:rPr>
          <w:szCs w:val="24"/>
          <w:lang w:val="uk-UA"/>
        </w:rPr>
      </w:pPr>
    </w:p>
    <w:p w:rsidR="004A27F2" w:rsidRPr="002C4021" w:rsidRDefault="003C3F32" w:rsidP="004A27F2">
      <w:pPr>
        <w:pStyle w:val="a0"/>
        <w:jc w:val="both"/>
        <w:rPr>
          <w:szCs w:val="24"/>
          <w:lang w:val="uk-UA"/>
        </w:rPr>
      </w:pPr>
      <w:r w:rsidRPr="002C4021">
        <w:rPr>
          <w:szCs w:val="24"/>
          <w:lang w:val="uk-UA"/>
        </w:rPr>
        <w:t>Існує широкий діапазон негативних наслідків для тих, що живуть у паливній бідності, для здоров’я та соціального добробуту. Проживання у холодному будинку має вплив на захворювання, при цьому ті, що живуть при нижчих температурах, повідомляють п</w:t>
      </w:r>
      <w:r w:rsidR="006633BC" w:rsidRPr="002C4021">
        <w:rPr>
          <w:szCs w:val="24"/>
          <w:lang w:val="uk-UA"/>
        </w:rPr>
        <w:t>ро</w:t>
      </w:r>
      <w:r w:rsidRPr="002C4021">
        <w:rPr>
          <w:szCs w:val="24"/>
          <w:lang w:val="uk-UA"/>
        </w:rPr>
        <w:t xml:space="preserve"> збільшену частоту серцево-судинних і респіраторних захворювань</w:t>
      </w:r>
      <w:r w:rsidR="004A27F2" w:rsidRPr="002C4021">
        <w:rPr>
          <w:szCs w:val="24"/>
          <w:lang w:val="uk-UA"/>
        </w:rPr>
        <w:t xml:space="preserve">. </w:t>
      </w:r>
      <w:r w:rsidRPr="002C4021">
        <w:rPr>
          <w:szCs w:val="24"/>
          <w:lang w:val="uk-UA"/>
        </w:rPr>
        <w:t>Це сприяє надмірній кількості смерті взимку</w:t>
      </w:r>
      <w:r w:rsidR="004A27F2" w:rsidRPr="002C4021">
        <w:rPr>
          <w:szCs w:val="24"/>
          <w:lang w:val="uk-UA"/>
        </w:rPr>
        <w:t xml:space="preserve">, </w:t>
      </w:r>
      <w:r w:rsidRPr="002C4021">
        <w:rPr>
          <w:szCs w:val="24"/>
          <w:lang w:val="uk-UA"/>
        </w:rPr>
        <w:t xml:space="preserve">особливо серед осіб похилого віку та більш уразливих людей, а також існують сильні зв’язки між рушіями проживання у холодних будинках і рушіями паливної бідності. Докази свідчать про те, що у Сполученому Королівстві зниження середньої температури на кожен </w:t>
      </w:r>
      <w:r w:rsidR="004A27F2" w:rsidRPr="002C4021">
        <w:rPr>
          <w:szCs w:val="24"/>
          <w:lang w:val="uk-UA"/>
        </w:rPr>
        <w:t xml:space="preserve">1°C </w:t>
      </w:r>
      <w:r w:rsidRPr="002C4021">
        <w:rPr>
          <w:szCs w:val="24"/>
          <w:lang w:val="uk-UA"/>
        </w:rPr>
        <w:t xml:space="preserve">призводить у середньому до </w:t>
      </w:r>
      <w:r w:rsidR="004A27F2" w:rsidRPr="002C4021">
        <w:rPr>
          <w:szCs w:val="24"/>
          <w:lang w:val="uk-UA"/>
        </w:rPr>
        <w:t>8</w:t>
      </w:r>
      <w:r w:rsidRPr="002C4021">
        <w:rPr>
          <w:szCs w:val="24"/>
          <w:lang w:val="uk-UA"/>
        </w:rPr>
        <w:t xml:space="preserve"> </w:t>
      </w:r>
      <w:r w:rsidR="004A27F2" w:rsidRPr="002C4021">
        <w:rPr>
          <w:szCs w:val="24"/>
          <w:lang w:val="uk-UA"/>
        </w:rPr>
        <w:t xml:space="preserve">000 </w:t>
      </w:r>
      <w:r w:rsidRPr="002C4021">
        <w:rPr>
          <w:szCs w:val="24"/>
          <w:lang w:val="uk-UA"/>
        </w:rPr>
        <w:t>додаткових смертельних випадків</w:t>
      </w:r>
      <w:r w:rsidRPr="002C4021">
        <w:rPr>
          <w:rStyle w:val="a9"/>
          <w:szCs w:val="24"/>
          <w:lang w:val="uk-UA"/>
        </w:rPr>
        <w:footnoteReference w:id="18"/>
      </w:r>
      <w:r w:rsidR="004A27F2" w:rsidRPr="002C4021">
        <w:rPr>
          <w:szCs w:val="24"/>
          <w:lang w:val="uk-UA"/>
        </w:rPr>
        <w:t xml:space="preserve">. </w:t>
      </w:r>
      <w:r w:rsidRPr="002C4021">
        <w:rPr>
          <w:szCs w:val="24"/>
          <w:lang w:val="uk-UA"/>
        </w:rPr>
        <w:t>Нездатність дозволити собі енергію може також призводити до того, що будинки стають дуже гарячими, де люди не можуть дозволити собі користуватися кондиціюванням повітря у жарких країнах</w:t>
      </w:r>
      <w:r w:rsidR="004A27F2" w:rsidRPr="002C4021">
        <w:rPr>
          <w:szCs w:val="24"/>
          <w:lang w:val="uk-UA"/>
        </w:rPr>
        <w:t xml:space="preserve">. </w:t>
      </w:r>
      <w:r w:rsidRPr="002C4021">
        <w:rPr>
          <w:szCs w:val="24"/>
          <w:lang w:val="uk-UA"/>
        </w:rPr>
        <w:t xml:space="preserve">Дослідження Міністерства охорони здоров’я Іспанії стосовно найжаркіших днів під час аномальної спеки 2003 року показало збільшення рівня стандартної смертності приблизно на чверть. Подібне дослідження було також проведене </w:t>
      </w:r>
      <w:r w:rsidR="004A27F2" w:rsidRPr="002C4021">
        <w:rPr>
          <w:szCs w:val="24"/>
          <w:lang w:val="uk-UA"/>
        </w:rPr>
        <w:t>(</w:t>
      </w:r>
      <w:r w:rsidRPr="002C4021">
        <w:rPr>
          <w:szCs w:val="24"/>
          <w:lang w:val="uk-UA"/>
        </w:rPr>
        <w:t>Французьким</w:t>
      </w:r>
      <w:r w:rsidR="004A27F2" w:rsidRPr="002C4021">
        <w:rPr>
          <w:szCs w:val="24"/>
          <w:lang w:val="uk-UA"/>
        </w:rPr>
        <w:t xml:space="preserve">) </w:t>
      </w:r>
      <w:r w:rsidRPr="002C4021">
        <w:rPr>
          <w:szCs w:val="24"/>
          <w:lang w:val="uk-UA"/>
        </w:rPr>
        <w:t>Інститутом спостерігання за здоров’ям</w:t>
      </w:r>
      <w:r w:rsidRPr="002C4021">
        <w:rPr>
          <w:rStyle w:val="a9"/>
          <w:szCs w:val="24"/>
          <w:lang w:val="uk-UA"/>
        </w:rPr>
        <w:footnoteReference w:id="19"/>
      </w:r>
      <w:r w:rsidRPr="002C4021">
        <w:rPr>
          <w:szCs w:val="24"/>
          <w:lang w:val="uk-UA"/>
        </w:rPr>
        <w:t xml:space="preserve"> стосовно аномальної спеки 2006 року. Вони розрахували, що аномальна спека призвела до збільшення випадків смерті на </w:t>
      </w:r>
      <w:r w:rsidR="004A27F2" w:rsidRPr="002C4021">
        <w:rPr>
          <w:szCs w:val="24"/>
          <w:lang w:val="uk-UA"/>
        </w:rPr>
        <w:t>60</w:t>
      </w:r>
      <w:r w:rsidRPr="002C4021">
        <w:rPr>
          <w:szCs w:val="24"/>
          <w:lang w:val="uk-UA"/>
        </w:rPr>
        <w:t xml:space="preserve"> </w:t>
      </w:r>
      <w:r w:rsidR="004A27F2" w:rsidRPr="002C4021">
        <w:rPr>
          <w:szCs w:val="24"/>
          <w:lang w:val="uk-UA"/>
        </w:rPr>
        <w:t xml:space="preserve">% </w:t>
      </w:r>
      <w:r w:rsidRPr="002C4021">
        <w:rPr>
          <w:szCs w:val="24"/>
          <w:lang w:val="uk-UA"/>
        </w:rPr>
        <w:t xml:space="preserve">у порівнянні зі стандартним очікуваним рівнем. </w:t>
      </w:r>
    </w:p>
    <w:p w:rsidR="004A27F2" w:rsidRPr="002C4021" w:rsidRDefault="004A27F2" w:rsidP="004A27F2">
      <w:pPr>
        <w:pStyle w:val="a0"/>
        <w:jc w:val="both"/>
        <w:rPr>
          <w:szCs w:val="24"/>
          <w:lang w:val="uk-UA"/>
        </w:rPr>
      </w:pPr>
    </w:p>
    <w:p w:rsidR="004A27F2" w:rsidRPr="002C4021" w:rsidRDefault="003C3F32" w:rsidP="004A27F2">
      <w:pPr>
        <w:pStyle w:val="a0"/>
        <w:jc w:val="both"/>
        <w:rPr>
          <w:szCs w:val="24"/>
          <w:lang w:val="uk-UA"/>
        </w:rPr>
      </w:pPr>
      <w:r w:rsidRPr="002C4021">
        <w:rPr>
          <w:szCs w:val="24"/>
          <w:lang w:val="uk-UA"/>
        </w:rPr>
        <w:t xml:space="preserve">У </w:t>
      </w:r>
      <w:r w:rsidR="004A27F2" w:rsidRPr="002C4021">
        <w:rPr>
          <w:szCs w:val="24"/>
          <w:lang w:val="uk-UA"/>
        </w:rPr>
        <w:t>2000</w:t>
      </w:r>
      <w:r w:rsidRPr="002C4021">
        <w:rPr>
          <w:szCs w:val="24"/>
          <w:lang w:val="uk-UA"/>
        </w:rPr>
        <w:t xml:space="preserve"> році в Англії та Уельсі Парламент прийняв Закон про теплі будинки та раціональне використання енергії </w:t>
      </w:r>
      <w:r w:rsidR="004A27F2" w:rsidRPr="002C4021">
        <w:rPr>
          <w:szCs w:val="24"/>
          <w:lang w:val="uk-UA"/>
        </w:rPr>
        <w:t xml:space="preserve">(WHECA) </w:t>
      </w:r>
      <w:r w:rsidRPr="002C4021">
        <w:rPr>
          <w:szCs w:val="24"/>
          <w:lang w:val="uk-UA"/>
        </w:rPr>
        <w:t xml:space="preserve">з метою припинення паливної бідності. Закон визначає значення паливної бідності та вимагає через Уряд публікації політик з встановленням стратегії для забезпечення того, щоб «наскільки це можливо особи не жили у паливній бідності». </w:t>
      </w:r>
    </w:p>
    <w:p w:rsidR="004A27F2" w:rsidRPr="002C4021" w:rsidRDefault="004A27F2" w:rsidP="004A27F2">
      <w:pPr>
        <w:pStyle w:val="a0"/>
        <w:jc w:val="both"/>
        <w:rPr>
          <w:szCs w:val="24"/>
          <w:lang w:val="uk-UA"/>
        </w:rPr>
      </w:pPr>
    </w:p>
    <w:p w:rsidR="004A27F2" w:rsidRPr="002C4021" w:rsidRDefault="003C3F32" w:rsidP="004A27F2">
      <w:pPr>
        <w:pStyle w:val="a0"/>
        <w:jc w:val="both"/>
        <w:rPr>
          <w:b/>
          <w:szCs w:val="24"/>
          <w:lang w:val="uk-UA"/>
        </w:rPr>
      </w:pPr>
      <w:r w:rsidRPr="002C4021">
        <w:rPr>
          <w:b/>
          <w:szCs w:val="24"/>
          <w:lang w:val="uk-UA"/>
        </w:rPr>
        <w:t>Вимірювання паливної бідності</w:t>
      </w:r>
    </w:p>
    <w:p w:rsidR="004A27F2" w:rsidRPr="002C4021" w:rsidRDefault="004A27F2" w:rsidP="004A27F2">
      <w:pPr>
        <w:pStyle w:val="a0"/>
        <w:jc w:val="both"/>
        <w:rPr>
          <w:szCs w:val="24"/>
          <w:lang w:val="uk-UA"/>
        </w:rPr>
      </w:pPr>
    </w:p>
    <w:p w:rsidR="004A27F2" w:rsidRPr="002C4021" w:rsidRDefault="003C3F32" w:rsidP="004A27F2">
      <w:pPr>
        <w:pStyle w:val="a0"/>
        <w:jc w:val="both"/>
        <w:rPr>
          <w:szCs w:val="24"/>
          <w:lang w:val="uk-UA"/>
        </w:rPr>
      </w:pPr>
      <w:r w:rsidRPr="002C4021">
        <w:rPr>
          <w:szCs w:val="24"/>
          <w:lang w:val="uk-UA"/>
        </w:rPr>
        <w:t>При розгляді способу вимірювання паливної бідності необхідно враховувати кілька питань. У Сполученому Королівстві увага зосереджена лише на паливі для опалення та енергії</w:t>
      </w:r>
      <w:r w:rsidR="004A27F2" w:rsidRPr="002C4021">
        <w:rPr>
          <w:szCs w:val="24"/>
          <w:lang w:val="uk-UA"/>
        </w:rPr>
        <w:t xml:space="preserve">, </w:t>
      </w:r>
      <w:r w:rsidRPr="002C4021">
        <w:rPr>
          <w:szCs w:val="24"/>
          <w:lang w:val="uk-UA"/>
        </w:rPr>
        <w:t xml:space="preserve">але в інших країнах енергетичні потреби для охолодження також є важливими. Це може бути особливо важливим у жарких країнах або країнах з найбільшою мінливістю температури. Можуть існувати конкретні питання, які вимагають проведення вимірювань у сільській місцевості, такі як потреба в паливі для перевезення (хоча це зазвичай розглядається як елемент сільської бідності, що відповідає </w:t>
      </w:r>
      <w:r w:rsidR="008519E6" w:rsidRPr="002C4021">
        <w:rPr>
          <w:szCs w:val="24"/>
          <w:lang w:val="uk-UA"/>
        </w:rPr>
        <w:t>транспортному сектору</w:t>
      </w:r>
      <w:r w:rsidRPr="002C4021">
        <w:rPr>
          <w:szCs w:val="24"/>
          <w:lang w:val="uk-UA"/>
        </w:rPr>
        <w:t xml:space="preserve"> в межах</w:t>
      </w:r>
      <w:r w:rsidR="002C4021">
        <w:rPr>
          <w:szCs w:val="24"/>
          <w:lang w:val="uk-UA"/>
        </w:rPr>
        <w:t xml:space="preserve"> </w:t>
      </w:r>
      <w:r w:rsidRPr="002C4021">
        <w:rPr>
          <w:szCs w:val="24"/>
          <w:lang w:val="uk-UA"/>
        </w:rPr>
        <w:t xml:space="preserve">енергетичних балансів). </w:t>
      </w:r>
    </w:p>
    <w:p w:rsidR="004A27F2" w:rsidRPr="002C4021" w:rsidRDefault="004A27F2" w:rsidP="004A27F2">
      <w:pPr>
        <w:pStyle w:val="a0"/>
        <w:jc w:val="both"/>
        <w:rPr>
          <w:szCs w:val="24"/>
          <w:lang w:val="uk-UA"/>
        </w:rPr>
      </w:pPr>
    </w:p>
    <w:p w:rsidR="004A27F2" w:rsidRPr="002C4021" w:rsidRDefault="007B624D" w:rsidP="004A27F2">
      <w:pPr>
        <w:pStyle w:val="a0"/>
        <w:jc w:val="both"/>
        <w:rPr>
          <w:szCs w:val="24"/>
          <w:lang w:val="uk-UA"/>
        </w:rPr>
      </w:pPr>
      <w:r w:rsidRPr="002C4021">
        <w:rPr>
          <w:szCs w:val="24"/>
          <w:lang w:val="uk-UA"/>
        </w:rPr>
        <w:t xml:space="preserve">Як зазначено у </w:t>
      </w:r>
      <w:r w:rsidRPr="002C4021">
        <w:rPr>
          <w:b/>
          <w:szCs w:val="24"/>
          <w:lang w:val="uk-UA"/>
        </w:rPr>
        <w:t>підрозділі 7.2.1</w:t>
      </w:r>
      <w:r w:rsidRPr="002C4021">
        <w:rPr>
          <w:szCs w:val="24"/>
          <w:lang w:val="uk-UA"/>
        </w:rPr>
        <w:t xml:space="preserve">, вимірювання паливної бідності є найкращим </w:t>
      </w:r>
      <w:r w:rsidR="008519E6" w:rsidRPr="002C4021">
        <w:rPr>
          <w:szCs w:val="24"/>
          <w:lang w:val="uk-UA"/>
        </w:rPr>
        <w:t xml:space="preserve">способом </w:t>
      </w:r>
      <w:r w:rsidRPr="002C4021">
        <w:rPr>
          <w:szCs w:val="24"/>
          <w:lang w:val="uk-UA"/>
        </w:rPr>
        <w:t>вимірювання</w:t>
      </w:r>
      <w:r w:rsidR="008519E6" w:rsidRPr="002C4021">
        <w:rPr>
          <w:szCs w:val="24"/>
          <w:lang w:val="uk-UA"/>
        </w:rPr>
        <w:t xml:space="preserve"> </w:t>
      </w:r>
      <w:r w:rsidRPr="002C4021">
        <w:rPr>
          <w:szCs w:val="24"/>
          <w:lang w:val="uk-UA"/>
        </w:rPr>
        <w:t xml:space="preserve">фактичних витрат на енергію у будинку, оскільки він також </w:t>
      </w:r>
      <w:r w:rsidR="008519E6" w:rsidRPr="002C4021">
        <w:rPr>
          <w:szCs w:val="24"/>
          <w:lang w:val="uk-UA"/>
        </w:rPr>
        <w:t xml:space="preserve">дозволяє визначити, </w:t>
      </w:r>
      <w:r w:rsidRPr="002C4021">
        <w:rPr>
          <w:szCs w:val="24"/>
          <w:lang w:val="uk-UA"/>
        </w:rPr>
        <w:t xml:space="preserve">чи задоволена потреба в енергії, наприклад, </w:t>
      </w:r>
      <w:r w:rsidR="008519E6" w:rsidRPr="002C4021">
        <w:rPr>
          <w:szCs w:val="24"/>
          <w:lang w:val="uk-UA"/>
        </w:rPr>
        <w:t>якщо</w:t>
      </w:r>
      <w:r w:rsidRPr="002C4021">
        <w:rPr>
          <w:szCs w:val="24"/>
          <w:lang w:val="uk-UA"/>
        </w:rPr>
        <w:t xml:space="preserve"> домашнє господарство </w:t>
      </w:r>
      <w:r w:rsidR="008519E6" w:rsidRPr="002C4021">
        <w:rPr>
          <w:szCs w:val="24"/>
          <w:lang w:val="uk-UA"/>
        </w:rPr>
        <w:t>не має можливості опалювати будинок на належному рівні</w:t>
      </w:r>
      <w:r w:rsidR="004A27F2" w:rsidRPr="002C4021">
        <w:rPr>
          <w:szCs w:val="24"/>
          <w:lang w:val="uk-UA"/>
        </w:rPr>
        <w:t xml:space="preserve">. </w:t>
      </w:r>
      <w:r w:rsidRPr="002C4021">
        <w:rPr>
          <w:szCs w:val="24"/>
          <w:lang w:val="uk-UA"/>
        </w:rPr>
        <w:t>Ц</w:t>
      </w:r>
      <w:r w:rsidR="008519E6" w:rsidRPr="002C4021">
        <w:rPr>
          <w:szCs w:val="24"/>
          <w:lang w:val="uk-UA"/>
        </w:rPr>
        <w:t>ього,</w:t>
      </w:r>
      <w:r w:rsidRPr="002C4021">
        <w:rPr>
          <w:szCs w:val="24"/>
          <w:lang w:val="uk-UA"/>
        </w:rPr>
        <w:t xml:space="preserve"> безумовно</w:t>
      </w:r>
      <w:r w:rsidR="008519E6" w:rsidRPr="002C4021">
        <w:rPr>
          <w:szCs w:val="24"/>
          <w:lang w:val="uk-UA"/>
        </w:rPr>
        <w:t>,</w:t>
      </w:r>
      <w:r w:rsidRPr="002C4021">
        <w:rPr>
          <w:szCs w:val="24"/>
          <w:lang w:val="uk-UA"/>
        </w:rPr>
        <w:t xml:space="preserve"> дуже складно</w:t>
      </w:r>
      <w:r w:rsidR="008519E6" w:rsidRPr="002C4021">
        <w:rPr>
          <w:szCs w:val="24"/>
          <w:lang w:val="uk-UA"/>
        </w:rPr>
        <w:t xml:space="preserve"> досягти</w:t>
      </w:r>
      <w:r w:rsidRPr="002C4021">
        <w:rPr>
          <w:szCs w:val="24"/>
          <w:lang w:val="uk-UA"/>
        </w:rPr>
        <w:t xml:space="preserve">, оскільки </w:t>
      </w:r>
      <w:r w:rsidR="008519E6" w:rsidRPr="002C4021">
        <w:rPr>
          <w:szCs w:val="24"/>
          <w:lang w:val="uk-UA"/>
        </w:rPr>
        <w:t>необхідно розуміти</w:t>
      </w:r>
      <w:r w:rsidRPr="002C4021">
        <w:rPr>
          <w:szCs w:val="24"/>
          <w:lang w:val="uk-UA"/>
        </w:rPr>
        <w:t>, яка температура в будинку має підвищуватися/зменшуватися з метою уникнення ризику додаткового захворювання, та який випуск тепла/охолодження утворюється від системи опалення/охолодження</w:t>
      </w:r>
      <w:r w:rsidR="004A27F2" w:rsidRPr="002C4021">
        <w:rPr>
          <w:szCs w:val="24"/>
          <w:lang w:val="uk-UA"/>
        </w:rPr>
        <w:t>.</w:t>
      </w:r>
    </w:p>
    <w:p w:rsidR="004A27F2" w:rsidRPr="002C4021" w:rsidRDefault="004A27F2" w:rsidP="004A27F2">
      <w:pPr>
        <w:pStyle w:val="a0"/>
        <w:jc w:val="both"/>
        <w:rPr>
          <w:szCs w:val="24"/>
          <w:lang w:val="uk-UA"/>
        </w:rPr>
      </w:pPr>
    </w:p>
    <w:p w:rsidR="004A27F2" w:rsidRPr="002C4021" w:rsidRDefault="007B624D" w:rsidP="004A27F2">
      <w:pPr>
        <w:pStyle w:val="a0"/>
        <w:jc w:val="both"/>
        <w:rPr>
          <w:szCs w:val="24"/>
          <w:lang w:val="uk-UA"/>
        </w:rPr>
      </w:pPr>
      <w:r w:rsidRPr="002C4021">
        <w:rPr>
          <w:szCs w:val="24"/>
          <w:lang w:val="uk-UA"/>
        </w:rPr>
        <w:t xml:space="preserve">Історично склалося так, що у Сполученому Королівстві домашнє господарство визначалося як таке, що перебуває у паливній бідності: «якщо воно має витрачати більше </w:t>
      </w:r>
      <w:r w:rsidR="004A27F2" w:rsidRPr="002C4021">
        <w:rPr>
          <w:szCs w:val="24"/>
          <w:lang w:val="uk-UA"/>
        </w:rPr>
        <w:t xml:space="preserve">10 % </w:t>
      </w:r>
      <w:r w:rsidRPr="002C4021">
        <w:rPr>
          <w:szCs w:val="24"/>
          <w:lang w:val="uk-UA"/>
        </w:rPr>
        <w:t>свого доходу для досягнення адекватного рівня тепла»</w:t>
      </w:r>
      <w:r w:rsidR="004A27F2" w:rsidRPr="002C4021">
        <w:rPr>
          <w:szCs w:val="24"/>
          <w:lang w:val="uk-UA"/>
        </w:rPr>
        <w:t xml:space="preserve">. </w:t>
      </w:r>
      <w:r w:rsidRPr="002C4021">
        <w:rPr>
          <w:szCs w:val="24"/>
          <w:lang w:val="uk-UA"/>
        </w:rPr>
        <w:t xml:space="preserve">У цьому визначенні адекватний рівень тепла взято з ВООЗ </w:t>
      </w:r>
      <w:r w:rsidR="004A27F2" w:rsidRPr="002C4021">
        <w:rPr>
          <w:szCs w:val="24"/>
          <w:lang w:val="uk-UA"/>
        </w:rPr>
        <w:t>(</w:t>
      </w:r>
      <w:r w:rsidRPr="002C4021">
        <w:rPr>
          <w:szCs w:val="24"/>
          <w:lang w:val="uk-UA"/>
        </w:rPr>
        <w:t xml:space="preserve">визначений як </w:t>
      </w:r>
      <w:r w:rsidR="004A27F2" w:rsidRPr="002C4021">
        <w:rPr>
          <w:szCs w:val="24"/>
          <w:lang w:val="uk-UA"/>
        </w:rPr>
        <w:t xml:space="preserve">21 </w:t>
      </w:r>
      <w:r w:rsidRPr="002C4021">
        <w:rPr>
          <w:szCs w:val="24"/>
          <w:lang w:val="uk-UA"/>
        </w:rPr>
        <w:t xml:space="preserve">градус для основної житлової площі та </w:t>
      </w:r>
      <w:r w:rsidR="004A27F2" w:rsidRPr="002C4021">
        <w:rPr>
          <w:szCs w:val="24"/>
          <w:lang w:val="uk-UA"/>
        </w:rPr>
        <w:t xml:space="preserve">18 </w:t>
      </w:r>
      <w:r w:rsidRPr="002C4021">
        <w:rPr>
          <w:szCs w:val="24"/>
          <w:lang w:val="uk-UA"/>
        </w:rPr>
        <w:t>градусів для інших зайнятих кімнат</w:t>
      </w:r>
      <w:r w:rsidR="004A27F2" w:rsidRPr="002C4021">
        <w:rPr>
          <w:szCs w:val="24"/>
          <w:lang w:val="uk-UA"/>
        </w:rPr>
        <w:t xml:space="preserve">). </w:t>
      </w:r>
      <w:r w:rsidRPr="002C4021">
        <w:rPr>
          <w:szCs w:val="24"/>
          <w:lang w:val="uk-UA"/>
        </w:rPr>
        <w:t>Однак Професор Хіллс запропонував новий підхід під час свого незалежного огляду, відповідно до якого вивчення домашніх господарств, на яких вплинув збіг низького рівня доходу та більші за середні рахунки за необхідну енергію, може стати кращим показником</w:t>
      </w:r>
      <w:r w:rsidR="004A27F2" w:rsidRPr="002C4021">
        <w:rPr>
          <w:szCs w:val="24"/>
          <w:lang w:val="uk-UA"/>
        </w:rPr>
        <w:t xml:space="preserve">. </w:t>
      </w:r>
      <w:r w:rsidRPr="002C4021">
        <w:rPr>
          <w:szCs w:val="24"/>
          <w:lang w:val="uk-UA"/>
        </w:rPr>
        <w:t xml:space="preserve">Перший показник – це абсолютний показник паливної бідності (оскільки кожне домашнє господарство оцінювалося окремо), другий – відносний показник (оскільки він порівнює домашні господарств з серединним значенням доходу та рахунків за необхідну енергію). Ці підходи докладніше розглянуто нижче. </w:t>
      </w:r>
    </w:p>
    <w:p w:rsidR="004A27F2" w:rsidRPr="002C4021" w:rsidRDefault="004A27F2" w:rsidP="004A27F2">
      <w:pPr>
        <w:pStyle w:val="a0"/>
        <w:jc w:val="both"/>
        <w:rPr>
          <w:szCs w:val="24"/>
          <w:lang w:val="uk-UA"/>
        </w:rPr>
      </w:pPr>
    </w:p>
    <w:p w:rsidR="004A27F2" w:rsidRPr="002C4021" w:rsidRDefault="007B624D" w:rsidP="004A27F2">
      <w:pPr>
        <w:pStyle w:val="a0"/>
        <w:jc w:val="both"/>
        <w:rPr>
          <w:b/>
          <w:szCs w:val="24"/>
          <w:lang w:val="uk-UA"/>
        </w:rPr>
      </w:pPr>
      <w:bookmarkStart w:id="357" w:name="bookmark449"/>
      <w:r w:rsidRPr="002C4021">
        <w:rPr>
          <w:b/>
          <w:szCs w:val="24"/>
          <w:lang w:val="uk-UA"/>
        </w:rPr>
        <w:t xml:space="preserve">Історичне вимірювання паливної бідності в Англії </w:t>
      </w:r>
      <w:bookmarkEnd w:id="357"/>
    </w:p>
    <w:p w:rsidR="004A27F2" w:rsidRPr="002C4021" w:rsidRDefault="004A27F2" w:rsidP="004A27F2">
      <w:pPr>
        <w:pStyle w:val="a0"/>
        <w:jc w:val="both"/>
        <w:rPr>
          <w:szCs w:val="24"/>
          <w:lang w:val="uk-UA"/>
        </w:rPr>
      </w:pPr>
    </w:p>
    <w:p w:rsidR="004A27F2" w:rsidRPr="002C4021" w:rsidRDefault="007B624D" w:rsidP="004A27F2">
      <w:pPr>
        <w:pStyle w:val="a0"/>
        <w:jc w:val="both"/>
        <w:rPr>
          <w:szCs w:val="24"/>
          <w:lang w:val="uk-UA"/>
        </w:rPr>
      </w:pPr>
      <w:r w:rsidRPr="002C4021">
        <w:rPr>
          <w:szCs w:val="24"/>
          <w:lang w:val="uk-UA"/>
        </w:rPr>
        <w:t xml:space="preserve">Протягом останніх </w:t>
      </w:r>
      <w:r w:rsidR="004A27F2" w:rsidRPr="002C4021">
        <w:rPr>
          <w:szCs w:val="24"/>
          <w:lang w:val="uk-UA"/>
        </w:rPr>
        <w:t xml:space="preserve">15 </w:t>
      </w:r>
      <w:r w:rsidRPr="002C4021">
        <w:rPr>
          <w:szCs w:val="24"/>
          <w:lang w:val="uk-UA"/>
        </w:rPr>
        <w:t xml:space="preserve">років домашнє господарство вважалося таким, що перебуває у паливній бідності в Англії, якщо воно має витрачати більше </w:t>
      </w:r>
      <w:r w:rsidR="004A27F2" w:rsidRPr="002C4021">
        <w:rPr>
          <w:szCs w:val="24"/>
          <w:lang w:val="uk-UA"/>
        </w:rPr>
        <w:t xml:space="preserve">10 % </w:t>
      </w:r>
      <w:r w:rsidRPr="002C4021">
        <w:rPr>
          <w:szCs w:val="24"/>
          <w:lang w:val="uk-UA"/>
        </w:rPr>
        <w:t xml:space="preserve">свого доходу на паливу для підтримання адекватного рівня тепла </w:t>
      </w:r>
      <w:r w:rsidR="004A27F2" w:rsidRPr="002C4021">
        <w:rPr>
          <w:szCs w:val="24"/>
          <w:lang w:val="uk-UA"/>
        </w:rPr>
        <w:t>(</w:t>
      </w:r>
      <w:r w:rsidRPr="002C4021">
        <w:rPr>
          <w:szCs w:val="24"/>
          <w:lang w:val="uk-UA"/>
        </w:rPr>
        <w:t>зазвичай визначається як 21 градус для основної житлової площі та 18 градусів для інших зайнятих кімнат</w:t>
      </w:r>
      <w:r w:rsidR="004A27F2" w:rsidRPr="002C4021">
        <w:rPr>
          <w:szCs w:val="24"/>
          <w:lang w:val="uk-UA"/>
        </w:rPr>
        <w:t xml:space="preserve">); </w:t>
      </w:r>
      <w:r w:rsidRPr="002C4021">
        <w:rPr>
          <w:szCs w:val="24"/>
          <w:lang w:val="uk-UA"/>
        </w:rPr>
        <w:t>це відомо як «індикатор 10 %»</w:t>
      </w:r>
      <w:r w:rsidR="004A27F2" w:rsidRPr="002C4021">
        <w:rPr>
          <w:szCs w:val="24"/>
          <w:lang w:val="uk-UA"/>
        </w:rPr>
        <w:t xml:space="preserve">. </w:t>
      </w:r>
      <w:r w:rsidRPr="002C4021">
        <w:rPr>
          <w:szCs w:val="24"/>
          <w:lang w:val="uk-UA"/>
        </w:rPr>
        <w:t>Коефіцієнт паливної бідності визначається у нижченаведеному порядку</w:t>
      </w:r>
      <w:r w:rsidR="004A27F2" w:rsidRPr="002C4021">
        <w:rPr>
          <w:szCs w:val="24"/>
          <w:lang w:val="uk-UA"/>
        </w:rPr>
        <w:t>:</w:t>
      </w:r>
    </w:p>
    <w:p w:rsidR="004A27F2" w:rsidRPr="002C4021" w:rsidRDefault="004A27F2" w:rsidP="004A27F2">
      <w:pPr>
        <w:pStyle w:val="a0"/>
        <w:jc w:val="both"/>
        <w:rPr>
          <w:szCs w:val="24"/>
          <w:lang w:val="uk-UA"/>
        </w:rPr>
      </w:pPr>
    </w:p>
    <w:p w:rsidR="004A27F2" w:rsidRPr="002C4021" w:rsidRDefault="002E3EF4" w:rsidP="004A27F2">
      <w:pPr>
        <w:pStyle w:val="a0"/>
        <w:jc w:val="both"/>
        <w:rPr>
          <w:b/>
          <w:i/>
          <w:szCs w:val="24"/>
          <w:lang w:val="uk-UA"/>
        </w:rPr>
      </w:pPr>
      <w:r w:rsidRPr="002C4021">
        <w:rPr>
          <w:b/>
          <w:i/>
          <w:szCs w:val="24"/>
          <w:lang w:val="uk-UA"/>
        </w:rPr>
        <w:t xml:space="preserve">коефіцієнт паливної бідності </w:t>
      </w:r>
      <w:r w:rsidR="004A27F2" w:rsidRPr="002C4021">
        <w:rPr>
          <w:b/>
          <w:i/>
          <w:szCs w:val="24"/>
          <w:lang w:val="uk-UA"/>
        </w:rPr>
        <w:t xml:space="preserve">= </w:t>
      </w:r>
      <w:r w:rsidRPr="002C4021">
        <w:rPr>
          <w:b/>
          <w:i/>
          <w:szCs w:val="24"/>
          <w:lang w:val="uk-UA"/>
        </w:rPr>
        <w:t xml:space="preserve">витрати на необхідне паливо </w:t>
      </w:r>
      <w:r w:rsidR="004A27F2" w:rsidRPr="002C4021">
        <w:rPr>
          <w:b/>
          <w:i/>
          <w:szCs w:val="24"/>
          <w:lang w:val="uk-UA"/>
        </w:rPr>
        <w:t>(</w:t>
      </w:r>
      <w:r w:rsidRPr="002C4021">
        <w:rPr>
          <w:b/>
          <w:i/>
          <w:szCs w:val="24"/>
          <w:lang w:val="uk-UA"/>
        </w:rPr>
        <w:t xml:space="preserve">необхідний обсяг споживання </w:t>
      </w:r>
      <w:r w:rsidRPr="002C4021">
        <w:rPr>
          <w:b/>
          <w:i/>
          <w:szCs w:val="24"/>
          <w:lang w:val="uk-UA"/>
        </w:rPr>
        <w:sym w:font="Wingdings 2" w:char="F0CD"/>
      </w:r>
      <w:r w:rsidR="004A27F2" w:rsidRPr="002C4021">
        <w:rPr>
          <w:b/>
          <w:i/>
          <w:szCs w:val="24"/>
          <w:lang w:val="uk-UA"/>
        </w:rPr>
        <w:t xml:space="preserve"> </w:t>
      </w:r>
      <w:r w:rsidRPr="002C4021">
        <w:rPr>
          <w:b/>
          <w:i/>
          <w:szCs w:val="24"/>
          <w:lang w:val="uk-UA"/>
        </w:rPr>
        <w:t>ціна</w:t>
      </w:r>
      <w:r w:rsidR="004A27F2" w:rsidRPr="002C4021">
        <w:rPr>
          <w:b/>
          <w:i/>
          <w:szCs w:val="24"/>
          <w:lang w:val="uk-UA"/>
        </w:rPr>
        <w:t>)/</w:t>
      </w:r>
      <w:r w:rsidRPr="002C4021">
        <w:rPr>
          <w:b/>
          <w:i/>
          <w:szCs w:val="24"/>
          <w:lang w:val="uk-UA"/>
        </w:rPr>
        <w:t>дохід</w:t>
      </w:r>
    </w:p>
    <w:p w:rsidR="002E3EF4" w:rsidRPr="002C4021" w:rsidRDefault="002E3EF4" w:rsidP="004A27F2">
      <w:pPr>
        <w:pStyle w:val="a0"/>
        <w:jc w:val="both"/>
        <w:rPr>
          <w:szCs w:val="24"/>
          <w:lang w:val="uk-UA"/>
        </w:rPr>
      </w:pPr>
    </w:p>
    <w:p w:rsidR="004A27F2" w:rsidRPr="002C4021" w:rsidRDefault="002E3EF4" w:rsidP="004A27F2">
      <w:pPr>
        <w:pStyle w:val="a0"/>
        <w:jc w:val="both"/>
        <w:rPr>
          <w:szCs w:val="24"/>
          <w:lang w:val="uk-UA"/>
        </w:rPr>
      </w:pPr>
      <w:r w:rsidRPr="002C4021">
        <w:rPr>
          <w:szCs w:val="24"/>
          <w:lang w:val="uk-UA"/>
        </w:rPr>
        <w:t xml:space="preserve">Якщо цей коефіцієнт перевищує </w:t>
      </w:r>
      <w:r w:rsidR="004A27F2" w:rsidRPr="002C4021">
        <w:rPr>
          <w:szCs w:val="24"/>
          <w:lang w:val="uk-UA"/>
        </w:rPr>
        <w:t>0.1</w:t>
      </w:r>
      <w:r w:rsidRPr="002C4021">
        <w:rPr>
          <w:szCs w:val="24"/>
          <w:lang w:val="uk-UA"/>
        </w:rPr>
        <w:t xml:space="preserve">, домашнє господарство визначається як </w:t>
      </w:r>
      <w:r w:rsidR="00247F15" w:rsidRPr="002C4021">
        <w:rPr>
          <w:szCs w:val="24"/>
          <w:lang w:val="uk-UA"/>
        </w:rPr>
        <w:t>таке, що перебуває у паливній бідності</w:t>
      </w:r>
      <w:r w:rsidR="004A27F2" w:rsidRPr="002C4021">
        <w:rPr>
          <w:szCs w:val="24"/>
          <w:lang w:val="uk-UA"/>
        </w:rPr>
        <w:t>.</w:t>
      </w:r>
    </w:p>
    <w:p w:rsidR="004A27F2" w:rsidRPr="002C4021" w:rsidRDefault="004A27F2" w:rsidP="004A27F2">
      <w:pPr>
        <w:pStyle w:val="a0"/>
        <w:jc w:val="both"/>
        <w:rPr>
          <w:szCs w:val="24"/>
          <w:lang w:val="uk-UA"/>
        </w:rPr>
      </w:pPr>
    </w:p>
    <w:p w:rsidR="004A27F2" w:rsidRPr="002C4021" w:rsidRDefault="0085698F" w:rsidP="004A27F2">
      <w:pPr>
        <w:pStyle w:val="a0"/>
        <w:jc w:val="both"/>
        <w:rPr>
          <w:szCs w:val="24"/>
          <w:lang w:val="uk-UA"/>
        </w:rPr>
      </w:pPr>
      <w:r w:rsidRPr="002C4021">
        <w:rPr>
          <w:szCs w:val="24"/>
          <w:lang w:val="uk-UA"/>
        </w:rPr>
        <w:t xml:space="preserve">Основним джерелом даних для розрахунку паливної бідності є Англійське житлове опитування </w:t>
      </w:r>
      <w:r w:rsidR="004A27F2" w:rsidRPr="002C4021">
        <w:rPr>
          <w:szCs w:val="24"/>
          <w:lang w:val="uk-UA"/>
        </w:rPr>
        <w:t xml:space="preserve">(EHS). EHS </w:t>
      </w:r>
      <w:r w:rsidRPr="002C4021">
        <w:rPr>
          <w:szCs w:val="24"/>
          <w:lang w:val="uk-UA"/>
        </w:rPr>
        <w:t>включає опитування домогосподарів у формі інтерв’ю та фізичне обстеження самого об’єкта нерухомості</w:t>
      </w:r>
      <w:r w:rsidR="004A27F2" w:rsidRPr="002C4021">
        <w:rPr>
          <w:szCs w:val="24"/>
          <w:lang w:val="uk-UA"/>
        </w:rPr>
        <w:t xml:space="preserve">. </w:t>
      </w:r>
      <w:r w:rsidRPr="002C4021">
        <w:rPr>
          <w:szCs w:val="24"/>
          <w:lang w:val="uk-UA"/>
        </w:rPr>
        <w:t xml:space="preserve">Інформація, отримана шляхом проведення інтерв’ю, надає точну картину типу та житлових умов в Англії та людей, що живуть там. </w:t>
      </w:r>
    </w:p>
    <w:p w:rsidR="004A27F2" w:rsidRPr="002C4021" w:rsidRDefault="004A27F2" w:rsidP="004A27F2">
      <w:pPr>
        <w:pStyle w:val="a0"/>
        <w:jc w:val="both"/>
        <w:rPr>
          <w:szCs w:val="24"/>
          <w:lang w:val="uk-UA"/>
        </w:rPr>
      </w:pPr>
    </w:p>
    <w:p w:rsidR="004A27F2" w:rsidRPr="002C4021" w:rsidRDefault="0085698F" w:rsidP="004A27F2">
      <w:pPr>
        <w:pStyle w:val="a0"/>
        <w:jc w:val="both"/>
        <w:rPr>
          <w:szCs w:val="24"/>
          <w:lang w:val="uk-UA"/>
        </w:rPr>
      </w:pPr>
      <w:r w:rsidRPr="002C4021">
        <w:rPr>
          <w:szCs w:val="24"/>
          <w:lang w:val="uk-UA"/>
        </w:rPr>
        <w:t>Модель</w:t>
      </w:r>
      <w:r w:rsidR="004A27F2" w:rsidRPr="002C4021">
        <w:rPr>
          <w:szCs w:val="24"/>
          <w:lang w:val="uk-UA"/>
        </w:rPr>
        <w:t xml:space="preserve"> (BREDEM) </w:t>
      </w:r>
      <w:r w:rsidRPr="002C4021">
        <w:rPr>
          <w:szCs w:val="24"/>
          <w:lang w:val="uk-UA"/>
        </w:rPr>
        <w:t xml:space="preserve">використовується для розрахунку споживання енергії домашніми господарствами. Модель використовує ряд характеристик з </w:t>
      </w:r>
      <w:r w:rsidR="004A27F2" w:rsidRPr="002C4021">
        <w:rPr>
          <w:szCs w:val="24"/>
          <w:lang w:val="uk-UA"/>
        </w:rPr>
        <w:t>EHS</w:t>
      </w:r>
      <w:r w:rsidRPr="002C4021">
        <w:rPr>
          <w:szCs w:val="24"/>
          <w:lang w:val="uk-UA"/>
        </w:rPr>
        <w:t>, таких як</w:t>
      </w:r>
      <w:r w:rsidR="004A27F2" w:rsidRPr="002C4021">
        <w:rPr>
          <w:szCs w:val="24"/>
          <w:lang w:val="uk-UA"/>
        </w:rPr>
        <w:t xml:space="preserve">: </w:t>
      </w:r>
      <w:r w:rsidRPr="002C4021">
        <w:rPr>
          <w:szCs w:val="24"/>
          <w:lang w:val="uk-UA"/>
        </w:rPr>
        <w:t xml:space="preserve">тип палива, склад домашнього господарства, ізоляція помешкання, тип і розмір помешкання, для здійснення розрахунку загального обсягу споживання енергії. Модель розраховує обсяг енергії, необхідний для відповідності визначеній кімнатній температурі, а також комбінує його з середнім тарифом для розрахунку необхідних витрат для кожного домашнього господарства. </w:t>
      </w:r>
    </w:p>
    <w:p w:rsidR="004A27F2" w:rsidRPr="002C4021" w:rsidRDefault="004A27F2" w:rsidP="004A27F2">
      <w:pPr>
        <w:pStyle w:val="a0"/>
        <w:jc w:val="both"/>
        <w:rPr>
          <w:szCs w:val="24"/>
          <w:lang w:val="uk-UA"/>
        </w:rPr>
      </w:pPr>
    </w:p>
    <w:p w:rsidR="004A27F2" w:rsidRPr="002C4021" w:rsidRDefault="0085698F" w:rsidP="004A27F2">
      <w:pPr>
        <w:pStyle w:val="a0"/>
        <w:jc w:val="both"/>
        <w:rPr>
          <w:szCs w:val="24"/>
          <w:lang w:val="uk-UA"/>
        </w:rPr>
      </w:pPr>
      <w:r w:rsidRPr="002C4021">
        <w:rPr>
          <w:szCs w:val="24"/>
          <w:lang w:val="uk-UA"/>
        </w:rPr>
        <w:t xml:space="preserve">Глибокі знання стосовно способу життя та звичок домогосподарів отримуються після проведення </w:t>
      </w:r>
      <w:r w:rsidR="004A27F2" w:rsidRPr="002C4021">
        <w:rPr>
          <w:szCs w:val="24"/>
          <w:lang w:val="uk-UA"/>
        </w:rPr>
        <w:t xml:space="preserve">EHS. </w:t>
      </w:r>
      <w:r w:rsidRPr="002C4021">
        <w:rPr>
          <w:szCs w:val="24"/>
          <w:lang w:val="uk-UA"/>
        </w:rPr>
        <w:t>Опитування забезпечує розуміння того, скільки часу вони проводять вдома і, відповідно, скільки енергії їм потрібно, залеж</w:t>
      </w:r>
      <w:r w:rsidR="008519E6" w:rsidRPr="002C4021">
        <w:rPr>
          <w:szCs w:val="24"/>
          <w:lang w:val="uk-UA"/>
        </w:rPr>
        <w:t>но</w:t>
      </w:r>
      <w:r w:rsidRPr="002C4021">
        <w:rPr>
          <w:szCs w:val="24"/>
          <w:lang w:val="uk-UA"/>
        </w:rPr>
        <w:t xml:space="preserve"> від різно</w:t>
      </w:r>
      <w:r w:rsidR="008519E6" w:rsidRPr="002C4021">
        <w:rPr>
          <w:szCs w:val="24"/>
          <w:lang w:val="uk-UA"/>
        </w:rPr>
        <w:t xml:space="preserve">ї години </w:t>
      </w:r>
      <w:r w:rsidRPr="002C4021">
        <w:rPr>
          <w:szCs w:val="24"/>
          <w:lang w:val="uk-UA"/>
        </w:rPr>
        <w:t xml:space="preserve">дня. Наприклад, домашнє господарство, до складу якого входить одна чи більше безробітних осіб, може бути вдома протягом </w:t>
      </w:r>
      <w:r w:rsidR="008519E6" w:rsidRPr="002C4021">
        <w:rPr>
          <w:szCs w:val="24"/>
          <w:lang w:val="uk-UA"/>
        </w:rPr>
        <w:t>тривалішого</w:t>
      </w:r>
      <w:r w:rsidRPr="002C4021">
        <w:rPr>
          <w:szCs w:val="24"/>
          <w:lang w:val="uk-UA"/>
        </w:rPr>
        <w:t xml:space="preserve"> часу </w:t>
      </w:r>
      <w:r w:rsidR="008519E6" w:rsidRPr="002C4021">
        <w:rPr>
          <w:szCs w:val="24"/>
          <w:lang w:val="uk-UA"/>
        </w:rPr>
        <w:t>вдень</w:t>
      </w:r>
      <w:r w:rsidRPr="002C4021">
        <w:rPr>
          <w:szCs w:val="24"/>
          <w:lang w:val="uk-UA"/>
        </w:rPr>
        <w:t xml:space="preserve">, ніж домашнє господарство, в якому всі члени працевлаштовані. Таким чином, безробітне домашнє господарство </w:t>
      </w:r>
      <w:r w:rsidR="00C46C9D" w:rsidRPr="002C4021">
        <w:rPr>
          <w:szCs w:val="24"/>
          <w:lang w:val="uk-UA"/>
        </w:rPr>
        <w:t>має опалювати свій будинок протягом тривалішого часу протягом дня для забезпечення досяг</w:t>
      </w:r>
      <w:r w:rsidR="006633BC" w:rsidRPr="002C4021">
        <w:rPr>
          <w:szCs w:val="24"/>
          <w:lang w:val="uk-UA"/>
        </w:rPr>
        <w:t>н</w:t>
      </w:r>
      <w:r w:rsidR="00C46C9D" w:rsidRPr="002C4021">
        <w:rPr>
          <w:szCs w:val="24"/>
          <w:lang w:val="uk-UA"/>
        </w:rPr>
        <w:t>ення адекватного стандарту тепла. Аналогічно, глибокі знання стосовно структури об’єкта нерухомості, напр</w:t>
      </w:r>
      <w:r w:rsidR="008519E6" w:rsidRPr="002C4021">
        <w:rPr>
          <w:szCs w:val="24"/>
          <w:lang w:val="uk-UA"/>
        </w:rPr>
        <w:t>иклад, чи має він ізоляцію стін</w:t>
      </w:r>
      <w:r w:rsidR="00C46C9D" w:rsidRPr="002C4021">
        <w:rPr>
          <w:szCs w:val="24"/>
          <w:lang w:val="uk-UA"/>
        </w:rPr>
        <w:t xml:space="preserve"> та горища</w:t>
      </w:r>
      <w:r w:rsidR="004A27F2" w:rsidRPr="002C4021">
        <w:rPr>
          <w:szCs w:val="24"/>
          <w:lang w:val="uk-UA"/>
        </w:rPr>
        <w:t>,</w:t>
      </w:r>
      <w:r w:rsidR="00C46C9D" w:rsidRPr="002C4021">
        <w:rPr>
          <w:szCs w:val="24"/>
          <w:lang w:val="uk-UA"/>
        </w:rPr>
        <w:t xml:space="preserve"> є важливими для розуміння того, скільки енергії потрібно для досягнення адекватного стандарт</w:t>
      </w:r>
      <w:r w:rsidR="006633BC" w:rsidRPr="002C4021">
        <w:rPr>
          <w:szCs w:val="24"/>
          <w:lang w:val="uk-UA"/>
        </w:rPr>
        <w:t>у</w:t>
      </w:r>
      <w:r w:rsidR="00C46C9D" w:rsidRPr="002C4021">
        <w:rPr>
          <w:szCs w:val="24"/>
          <w:lang w:val="uk-UA"/>
        </w:rPr>
        <w:t xml:space="preserve"> тепла. Необхідні моделі опалення та характеристики будівлі використовуються у моделі BREDEM</w:t>
      </w:r>
      <w:r w:rsidR="004A27F2" w:rsidRPr="002C4021">
        <w:rPr>
          <w:szCs w:val="24"/>
          <w:lang w:val="uk-UA"/>
        </w:rPr>
        <w:t>.</w:t>
      </w:r>
    </w:p>
    <w:p w:rsidR="004A27F2" w:rsidRPr="002C4021" w:rsidRDefault="004A27F2" w:rsidP="004A27F2">
      <w:pPr>
        <w:pStyle w:val="a0"/>
        <w:jc w:val="both"/>
        <w:rPr>
          <w:szCs w:val="24"/>
          <w:lang w:val="uk-UA"/>
        </w:rPr>
      </w:pPr>
    </w:p>
    <w:p w:rsidR="004A27F2" w:rsidRPr="002C4021" w:rsidRDefault="00C46C9D" w:rsidP="004A27F2">
      <w:pPr>
        <w:pStyle w:val="a0"/>
        <w:jc w:val="both"/>
        <w:rPr>
          <w:szCs w:val="24"/>
          <w:lang w:val="uk-UA"/>
        </w:rPr>
      </w:pPr>
      <w:r w:rsidRPr="002C4021">
        <w:rPr>
          <w:szCs w:val="24"/>
          <w:lang w:val="uk-UA"/>
        </w:rPr>
        <w:t xml:space="preserve">Умовний рахунок, що використовується при розрахунку паливної бідності, моделюється на основі досягнення адекватного стандарту тепла </w:t>
      </w:r>
      <w:r w:rsidR="004A27F2" w:rsidRPr="002C4021">
        <w:rPr>
          <w:szCs w:val="24"/>
          <w:lang w:val="uk-UA"/>
        </w:rPr>
        <w:t xml:space="preserve">21 </w:t>
      </w:r>
      <w:r w:rsidRPr="002C4021">
        <w:rPr>
          <w:szCs w:val="24"/>
          <w:lang w:val="uk-UA"/>
        </w:rPr>
        <w:t xml:space="preserve">градусів Цельсія на основній житловій площі та </w:t>
      </w:r>
      <w:r w:rsidR="004A27F2" w:rsidRPr="002C4021">
        <w:rPr>
          <w:szCs w:val="24"/>
          <w:lang w:val="uk-UA"/>
        </w:rPr>
        <w:t xml:space="preserve">18 </w:t>
      </w:r>
      <w:r w:rsidRPr="002C4021">
        <w:rPr>
          <w:szCs w:val="24"/>
          <w:lang w:val="uk-UA"/>
        </w:rPr>
        <w:t>градусів в інших зайнятих кімнатах</w:t>
      </w:r>
      <w:r w:rsidR="004A27F2" w:rsidRPr="002C4021">
        <w:rPr>
          <w:szCs w:val="24"/>
          <w:lang w:val="uk-UA"/>
        </w:rPr>
        <w:t xml:space="preserve">. </w:t>
      </w:r>
      <w:r w:rsidR="0052753C" w:rsidRPr="002C4021">
        <w:rPr>
          <w:szCs w:val="24"/>
          <w:lang w:val="uk-UA"/>
        </w:rPr>
        <w:t xml:space="preserve">Однак, незважаючи на те, що моделювання паливної бідності стосовно теплових потреб залежать від регіональних відмінностей у кліматі, воно не відображає періоди змін річної температури з довгострокових середніх значень </w:t>
      </w:r>
      <w:r w:rsidR="004A27F2" w:rsidRPr="002C4021">
        <w:rPr>
          <w:szCs w:val="24"/>
          <w:lang w:val="uk-UA"/>
        </w:rPr>
        <w:t>(</w:t>
      </w:r>
      <w:r w:rsidR="0052753C" w:rsidRPr="002C4021">
        <w:rPr>
          <w:szCs w:val="24"/>
          <w:lang w:val="uk-UA"/>
        </w:rPr>
        <w:t>різке похолодання взимку, що може вимагати додаткових періодів опалення, чи м’які періоди, що можуть зменшити необхідний обсяг для опалення</w:t>
      </w:r>
      <w:r w:rsidR="004A27F2" w:rsidRPr="002C4021">
        <w:rPr>
          <w:szCs w:val="24"/>
          <w:lang w:val="uk-UA"/>
        </w:rPr>
        <w:t xml:space="preserve">) </w:t>
      </w:r>
      <w:r w:rsidR="0052753C" w:rsidRPr="002C4021">
        <w:rPr>
          <w:szCs w:val="24"/>
          <w:lang w:val="uk-UA"/>
        </w:rPr>
        <w:t xml:space="preserve">у будь-якому одному році, що може призвести до суттєвої зміни тривалості чи поширення опалювального сезону. Таким чином, припускається, що однаковий обсяг енергії вимагається для ідентичного помешкання та домашнього господарства в однаковому місці розташування протягом послідовних років. Крім того, моделювання рахунків за енергії для розрахунків паливної бідності використовує фіксовані тривалі температури як базовий показник для кожного регіону </w:t>
      </w:r>
      <w:r w:rsidR="004A27F2" w:rsidRPr="002C4021">
        <w:rPr>
          <w:szCs w:val="24"/>
          <w:lang w:val="uk-UA"/>
        </w:rPr>
        <w:t>(</w:t>
      </w:r>
      <w:r w:rsidR="0052753C" w:rsidRPr="002C4021">
        <w:rPr>
          <w:szCs w:val="24"/>
          <w:lang w:val="uk-UA"/>
        </w:rPr>
        <w:t>для розрахунку кількості «обсягу енергії для опалення» чи «градусо-днів»</w:t>
      </w:r>
      <w:r w:rsidR="004A27F2" w:rsidRPr="002C4021">
        <w:rPr>
          <w:szCs w:val="24"/>
          <w:lang w:val="uk-UA"/>
        </w:rPr>
        <w:t xml:space="preserve">, </w:t>
      </w:r>
      <w:r w:rsidR="0052753C" w:rsidRPr="002C4021">
        <w:rPr>
          <w:szCs w:val="24"/>
          <w:lang w:val="uk-UA"/>
        </w:rPr>
        <w:t xml:space="preserve">короткострокові коливання, такі як холодні періоди, що спостерігалися взимку 2010 року, не впливають на дані про паливну бідність, навіть якщо вони впливають на моделі фактичного опалення. </w:t>
      </w:r>
    </w:p>
    <w:p w:rsidR="004A27F2" w:rsidRPr="002C4021" w:rsidRDefault="004A27F2" w:rsidP="004A27F2">
      <w:pPr>
        <w:pStyle w:val="a0"/>
        <w:jc w:val="both"/>
        <w:rPr>
          <w:szCs w:val="24"/>
          <w:lang w:val="uk-UA"/>
        </w:rPr>
      </w:pPr>
    </w:p>
    <w:p w:rsidR="004A27F2" w:rsidRPr="002C4021" w:rsidRDefault="0052753C" w:rsidP="004A27F2">
      <w:pPr>
        <w:pStyle w:val="a0"/>
        <w:jc w:val="both"/>
        <w:rPr>
          <w:b/>
          <w:szCs w:val="24"/>
          <w:lang w:val="uk-UA"/>
        </w:rPr>
      </w:pPr>
      <w:bookmarkStart w:id="358" w:name="bookmark450"/>
      <w:r w:rsidRPr="002C4021">
        <w:rPr>
          <w:b/>
          <w:szCs w:val="24"/>
          <w:lang w:val="uk-UA"/>
        </w:rPr>
        <w:t xml:space="preserve">Сильні та слабкі сторони індикатора </w:t>
      </w:r>
      <w:r w:rsidR="004A27F2" w:rsidRPr="002C4021">
        <w:rPr>
          <w:b/>
          <w:szCs w:val="24"/>
          <w:lang w:val="uk-UA"/>
        </w:rPr>
        <w:t xml:space="preserve">10 % </w:t>
      </w:r>
      <w:bookmarkEnd w:id="358"/>
    </w:p>
    <w:p w:rsidR="004A27F2" w:rsidRPr="002C4021" w:rsidRDefault="004A27F2" w:rsidP="004A27F2">
      <w:pPr>
        <w:pStyle w:val="a0"/>
        <w:jc w:val="both"/>
        <w:rPr>
          <w:szCs w:val="24"/>
          <w:lang w:val="uk-UA"/>
        </w:rPr>
      </w:pPr>
    </w:p>
    <w:p w:rsidR="004A27F2" w:rsidRPr="002C4021" w:rsidRDefault="00B5539B" w:rsidP="004A27F2">
      <w:pPr>
        <w:pStyle w:val="a0"/>
        <w:jc w:val="both"/>
        <w:rPr>
          <w:szCs w:val="24"/>
          <w:lang w:val="uk-UA"/>
        </w:rPr>
      </w:pPr>
      <w:r w:rsidRPr="002C4021">
        <w:rPr>
          <w:szCs w:val="24"/>
          <w:lang w:val="uk-UA"/>
        </w:rPr>
        <w:t xml:space="preserve">Основними сильними сторонами індикатора </w:t>
      </w:r>
      <w:r w:rsidR="004A27F2" w:rsidRPr="002C4021">
        <w:rPr>
          <w:szCs w:val="24"/>
          <w:lang w:val="uk-UA"/>
        </w:rPr>
        <w:t xml:space="preserve">10 % </w:t>
      </w:r>
      <w:r w:rsidRPr="002C4021">
        <w:rPr>
          <w:szCs w:val="24"/>
          <w:lang w:val="uk-UA"/>
        </w:rPr>
        <w:t xml:space="preserve">є те, що його легко зрозуміти та він ґрунтується на змодельованій оцінці паливних потреб, а не на фактичному обсязі використання енергії, і тому не вважає холодні будинки успіхом. У разі використання фактичних рахунків за паливо, деякі домашні господарства можуть бути класифіковані як </w:t>
      </w:r>
      <w:r w:rsidR="00247F15" w:rsidRPr="002C4021">
        <w:rPr>
          <w:szCs w:val="24"/>
          <w:lang w:val="uk-UA"/>
        </w:rPr>
        <w:t>такі, що не перебувають у паливній бідності</w:t>
      </w:r>
      <w:r w:rsidRPr="002C4021">
        <w:rPr>
          <w:szCs w:val="24"/>
          <w:lang w:val="uk-UA"/>
        </w:rPr>
        <w:t xml:space="preserve">, якщо насправді вони мають опалення з низькою температурою для економії грошей. </w:t>
      </w:r>
    </w:p>
    <w:p w:rsidR="004A27F2" w:rsidRPr="002C4021" w:rsidRDefault="004A27F2" w:rsidP="004A27F2">
      <w:pPr>
        <w:pStyle w:val="a0"/>
        <w:jc w:val="both"/>
        <w:rPr>
          <w:szCs w:val="24"/>
          <w:lang w:val="uk-UA"/>
        </w:rPr>
      </w:pPr>
    </w:p>
    <w:p w:rsidR="004A27F2" w:rsidRPr="002C4021" w:rsidRDefault="00336C83" w:rsidP="004A27F2">
      <w:pPr>
        <w:pStyle w:val="a0"/>
        <w:jc w:val="both"/>
        <w:rPr>
          <w:szCs w:val="24"/>
          <w:lang w:val="uk-UA"/>
        </w:rPr>
      </w:pPr>
      <w:r w:rsidRPr="002C4021">
        <w:rPr>
          <w:szCs w:val="24"/>
          <w:lang w:val="uk-UA"/>
        </w:rPr>
        <w:t xml:space="preserve">Однак, існують також кілька суттєвих слабких сторін кількісного показника. По-перше, межа у </w:t>
      </w:r>
      <w:r w:rsidR="004A27F2" w:rsidRPr="002C4021">
        <w:rPr>
          <w:szCs w:val="24"/>
          <w:lang w:val="uk-UA"/>
        </w:rPr>
        <w:t xml:space="preserve">10 % </w:t>
      </w:r>
      <w:r w:rsidRPr="002C4021">
        <w:rPr>
          <w:szCs w:val="24"/>
          <w:lang w:val="uk-UA"/>
        </w:rPr>
        <w:t xml:space="preserve">була встановлена у </w:t>
      </w:r>
      <w:r w:rsidR="004A27F2" w:rsidRPr="002C4021">
        <w:rPr>
          <w:szCs w:val="24"/>
          <w:lang w:val="uk-UA"/>
        </w:rPr>
        <w:t>1980</w:t>
      </w:r>
      <w:r w:rsidRPr="002C4021">
        <w:rPr>
          <w:szCs w:val="24"/>
          <w:lang w:val="uk-UA"/>
        </w:rPr>
        <w:t>-х роках, і немає чіткого розумного пояснення цієї межі. Зазвичай домашні господарства з великими рахунками за енергію вважаються такими, що перебувають у паливній бідності, навіть якщо вони також мають великі доходи. Технічні питання щодо даних можуть спотворювати результати, наприклад, якщо домашні господарства занижують свій дохід. Таким чином, він дуже чутли</w:t>
      </w:r>
      <w:r w:rsidR="006633BC" w:rsidRPr="002C4021">
        <w:rPr>
          <w:szCs w:val="24"/>
          <w:lang w:val="uk-UA"/>
        </w:rPr>
        <w:t>вий до збільшення цін. На Рисун</w:t>
      </w:r>
      <w:r w:rsidRPr="002C4021">
        <w:rPr>
          <w:szCs w:val="24"/>
          <w:lang w:val="uk-UA"/>
        </w:rPr>
        <w:t xml:space="preserve">ку 7.2 показано це шляхом зображення, як тенденція паливної бідності тісно йде за тенденцією цін. </w:t>
      </w:r>
    </w:p>
    <w:p w:rsidR="004A27F2" w:rsidRPr="002C4021" w:rsidRDefault="004A27F2" w:rsidP="004A27F2">
      <w:pPr>
        <w:pStyle w:val="a0"/>
        <w:jc w:val="both"/>
        <w:rPr>
          <w:szCs w:val="24"/>
          <w:lang w:val="uk-UA"/>
        </w:rPr>
      </w:pPr>
    </w:p>
    <w:p w:rsidR="00336C83" w:rsidRPr="002C4021" w:rsidRDefault="00336C83" w:rsidP="004A27F2">
      <w:pPr>
        <w:pStyle w:val="a0"/>
        <w:jc w:val="both"/>
        <w:rPr>
          <w:b/>
          <w:szCs w:val="24"/>
          <w:lang w:val="uk-UA"/>
        </w:rPr>
      </w:pPr>
      <w:r w:rsidRPr="002C4021">
        <w:rPr>
          <w:b/>
          <w:szCs w:val="24"/>
          <w:lang w:val="uk-UA"/>
        </w:rPr>
        <w:t>Рисунок 7.2: Паливна бідність та реальні ціни на паливо, 1996-2011 роки</w:t>
      </w:r>
    </w:p>
    <w:p w:rsidR="00336C83" w:rsidRPr="002C4021" w:rsidRDefault="00336C83" w:rsidP="004A27F2">
      <w:pPr>
        <w:pStyle w:val="a0"/>
        <w:jc w:val="both"/>
        <w:rPr>
          <w:szCs w:val="24"/>
          <w:lang w:val="uk-UA"/>
        </w:rPr>
      </w:pPr>
    </w:p>
    <w:p w:rsidR="00336C83" w:rsidRPr="002C4021" w:rsidRDefault="007F2375" w:rsidP="004A27F2">
      <w:pPr>
        <w:pStyle w:val="a0"/>
        <w:jc w:val="both"/>
        <w:rPr>
          <w:szCs w:val="24"/>
          <w:lang w:val="uk-UA"/>
        </w:rPr>
      </w:pPr>
      <w:r>
        <w:rPr>
          <w:noProof/>
          <w:szCs w:val="24"/>
          <w:lang w:eastAsia="ru-RU"/>
        </w:rPr>
        <w:drawing>
          <wp:inline distT="0" distB="0" distL="0" distR="0">
            <wp:extent cx="5943600" cy="2914650"/>
            <wp:effectExtent l="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914650"/>
                    </a:xfrm>
                    <a:prstGeom prst="rect">
                      <a:avLst/>
                    </a:prstGeom>
                    <a:noFill/>
                    <a:ln>
                      <a:noFill/>
                    </a:ln>
                  </pic:spPr>
                </pic:pic>
              </a:graphicData>
            </a:graphic>
          </wp:inline>
        </w:drawing>
      </w:r>
    </w:p>
    <w:p w:rsidR="00336C83" w:rsidRPr="002C4021" w:rsidRDefault="00336C83" w:rsidP="004A27F2">
      <w:pPr>
        <w:pStyle w:val="a0"/>
        <w:jc w:val="both"/>
        <w:rPr>
          <w:i/>
          <w:sz w:val="16"/>
          <w:szCs w:val="16"/>
          <w:lang w:val="uk-UA"/>
        </w:rPr>
      </w:pPr>
      <w:r w:rsidRPr="002C4021">
        <w:rPr>
          <w:i/>
          <w:sz w:val="16"/>
          <w:szCs w:val="16"/>
          <w:lang w:val="uk-UA"/>
        </w:rPr>
        <w:t>Number of households in fuel poverty (millions) – Кількість домашніх господарств, що перебувають у паливній бідності (</w:t>
      </w:r>
      <w:r w:rsidR="006633BC" w:rsidRPr="002C4021">
        <w:rPr>
          <w:i/>
          <w:sz w:val="16"/>
          <w:szCs w:val="16"/>
          <w:lang w:val="uk-UA"/>
        </w:rPr>
        <w:t>мільйонів</w:t>
      </w:r>
      <w:r w:rsidRPr="002C4021">
        <w:rPr>
          <w:i/>
          <w:sz w:val="16"/>
          <w:szCs w:val="16"/>
          <w:lang w:val="uk-UA"/>
        </w:rPr>
        <w:t>)</w:t>
      </w:r>
    </w:p>
    <w:p w:rsidR="00336C83" w:rsidRPr="002C4021" w:rsidRDefault="00336C83" w:rsidP="004A27F2">
      <w:pPr>
        <w:pStyle w:val="a0"/>
        <w:jc w:val="both"/>
        <w:rPr>
          <w:i/>
          <w:sz w:val="16"/>
          <w:szCs w:val="16"/>
          <w:lang w:val="uk-UA"/>
        </w:rPr>
      </w:pPr>
      <w:r w:rsidRPr="002C4021">
        <w:rPr>
          <w:i/>
          <w:sz w:val="16"/>
          <w:szCs w:val="16"/>
          <w:lang w:val="uk-UA"/>
        </w:rPr>
        <w:t>Fuel poverty – Паливна бідність</w:t>
      </w:r>
    </w:p>
    <w:p w:rsidR="00336C83" w:rsidRPr="002C4021" w:rsidRDefault="00336C83" w:rsidP="004A27F2">
      <w:pPr>
        <w:pStyle w:val="a0"/>
        <w:jc w:val="both"/>
        <w:rPr>
          <w:i/>
          <w:sz w:val="16"/>
          <w:szCs w:val="16"/>
          <w:lang w:val="uk-UA"/>
        </w:rPr>
      </w:pPr>
      <w:r w:rsidRPr="002C4021">
        <w:rPr>
          <w:i/>
          <w:sz w:val="16"/>
          <w:szCs w:val="16"/>
          <w:lang w:val="uk-UA"/>
        </w:rPr>
        <w:t>‘Real’ fuel prices – «Реальні» ціни на паливо</w:t>
      </w:r>
    </w:p>
    <w:p w:rsidR="00336C83" w:rsidRPr="002C4021" w:rsidRDefault="00336C83" w:rsidP="004A27F2">
      <w:pPr>
        <w:pStyle w:val="a0"/>
        <w:jc w:val="both"/>
        <w:rPr>
          <w:i/>
          <w:sz w:val="16"/>
          <w:szCs w:val="16"/>
          <w:lang w:val="uk-UA"/>
        </w:rPr>
      </w:pPr>
      <w:r w:rsidRPr="002C4021">
        <w:rPr>
          <w:i/>
          <w:sz w:val="16"/>
          <w:szCs w:val="16"/>
          <w:lang w:val="uk-UA"/>
        </w:rPr>
        <w:t>Real fuel prices, index (1996=1) – Реальні ціни на паливо індекс (1996=1)</w:t>
      </w:r>
    </w:p>
    <w:p w:rsidR="00336C83" w:rsidRPr="002C4021" w:rsidRDefault="00336C83" w:rsidP="004A27F2">
      <w:pPr>
        <w:pStyle w:val="a0"/>
        <w:jc w:val="both"/>
        <w:rPr>
          <w:sz w:val="16"/>
          <w:szCs w:val="16"/>
          <w:lang w:val="uk-UA"/>
        </w:rPr>
      </w:pPr>
      <w:r w:rsidRPr="002C4021">
        <w:rPr>
          <w:i/>
          <w:sz w:val="16"/>
          <w:szCs w:val="16"/>
          <w:lang w:val="uk-UA"/>
        </w:rPr>
        <w:t>Джерело:</w:t>
      </w:r>
      <w:r w:rsidRPr="002C4021">
        <w:rPr>
          <w:sz w:val="16"/>
          <w:szCs w:val="16"/>
          <w:lang w:val="uk-UA"/>
        </w:rPr>
        <w:t xml:space="preserve"> Річний звіт про статистику паливної бідності 2013 року, DECC.</w:t>
      </w:r>
    </w:p>
    <w:p w:rsidR="00336C83" w:rsidRPr="002C4021" w:rsidRDefault="00336C83" w:rsidP="004A27F2">
      <w:pPr>
        <w:pStyle w:val="a0"/>
        <w:jc w:val="both"/>
        <w:rPr>
          <w:szCs w:val="24"/>
          <w:lang w:val="uk-UA"/>
        </w:rPr>
      </w:pPr>
    </w:p>
    <w:p w:rsidR="004A27F2" w:rsidRPr="002C4021" w:rsidRDefault="00336C83" w:rsidP="004A27F2">
      <w:pPr>
        <w:pStyle w:val="a0"/>
        <w:jc w:val="both"/>
        <w:rPr>
          <w:b/>
          <w:szCs w:val="24"/>
          <w:lang w:val="uk-UA"/>
        </w:rPr>
      </w:pPr>
      <w:bookmarkStart w:id="359" w:name="bookmark451"/>
      <w:r w:rsidRPr="002C4021">
        <w:rPr>
          <w:b/>
          <w:szCs w:val="24"/>
          <w:lang w:val="uk-UA"/>
        </w:rPr>
        <w:t>Новий відносний підхід до вимірювання паливної бідності</w:t>
      </w:r>
      <w:bookmarkEnd w:id="359"/>
    </w:p>
    <w:p w:rsidR="004A27F2" w:rsidRPr="002C4021" w:rsidRDefault="004A27F2" w:rsidP="004A27F2">
      <w:pPr>
        <w:pStyle w:val="a0"/>
        <w:jc w:val="both"/>
        <w:rPr>
          <w:szCs w:val="24"/>
          <w:lang w:val="uk-UA"/>
        </w:rPr>
      </w:pPr>
    </w:p>
    <w:p w:rsidR="004A27F2" w:rsidRPr="002C4021" w:rsidRDefault="00E35C3A" w:rsidP="004A27F2">
      <w:pPr>
        <w:pStyle w:val="a0"/>
        <w:jc w:val="both"/>
        <w:rPr>
          <w:szCs w:val="24"/>
          <w:lang w:val="uk-UA"/>
        </w:rPr>
      </w:pPr>
      <w:r w:rsidRPr="002C4021">
        <w:rPr>
          <w:szCs w:val="24"/>
          <w:lang w:val="uk-UA"/>
        </w:rPr>
        <w:t xml:space="preserve">У березні 2011 року </w:t>
      </w:r>
      <w:r w:rsidR="004A27F2" w:rsidRPr="002C4021">
        <w:rPr>
          <w:szCs w:val="24"/>
          <w:lang w:val="uk-UA"/>
        </w:rPr>
        <w:t xml:space="preserve">DECC </w:t>
      </w:r>
      <w:r w:rsidRPr="002C4021">
        <w:rPr>
          <w:szCs w:val="24"/>
          <w:lang w:val="uk-UA"/>
        </w:rPr>
        <w:t>розпочав незалежний огляд вимірювання паливної бідності та опублікував остаточний звіт у березні 2012 року. Під час огляду розгл</w:t>
      </w:r>
      <w:r w:rsidR="006633BC" w:rsidRPr="002C4021">
        <w:rPr>
          <w:szCs w:val="24"/>
          <w:lang w:val="uk-UA"/>
        </w:rPr>
        <w:t>я</w:t>
      </w:r>
      <w:r w:rsidRPr="002C4021">
        <w:rPr>
          <w:szCs w:val="24"/>
          <w:lang w:val="uk-UA"/>
        </w:rPr>
        <w:t>далися альтернативні способи вимірювання паливної бідності, а також було визначено новий спосіб, що зосереджувався на обся</w:t>
      </w:r>
      <w:r w:rsidR="006633BC" w:rsidRPr="002C4021">
        <w:rPr>
          <w:szCs w:val="24"/>
          <w:lang w:val="uk-UA"/>
        </w:rPr>
        <w:t>з</w:t>
      </w:r>
      <w:r w:rsidRPr="002C4021">
        <w:rPr>
          <w:szCs w:val="24"/>
          <w:lang w:val="uk-UA"/>
        </w:rPr>
        <w:t>і та ступ</w:t>
      </w:r>
      <w:r w:rsidR="006633BC" w:rsidRPr="002C4021">
        <w:rPr>
          <w:szCs w:val="24"/>
          <w:lang w:val="uk-UA"/>
        </w:rPr>
        <w:t>е</w:t>
      </w:r>
      <w:r w:rsidRPr="002C4021">
        <w:rPr>
          <w:szCs w:val="24"/>
          <w:lang w:val="uk-UA"/>
        </w:rPr>
        <w:t>ні паливної бідності в Англії. Таким чином, запропонований індикатор складався з двох частин:</w:t>
      </w:r>
    </w:p>
    <w:p w:rsidR="004A27F2" w:rsidRPr="002C4021" w:rsidRDefault="004A27F2" w:rsidP="004A27F2">
      <w:pPr>
        <w:pStyle w:val="a0"/>
        <w:jc w:val="both"/>
        <w:rPr>
          <w:szCs w:val="24"/>
          <w:lang w:val="uk-UA"/>
        </w:rPr>
      </w:pPr>
    </w:p>
    <w:p w:rsidR="00336C83" w:rsidRPr="002C4021" w:rsidRDefault="00336C83" w:rsidP="004A27F2">
      <w:pPr>
        <w:pStyle w:val="a0"/>
        <w:jc w:val="both"/>
        <w:rPr>
          <w:szCs w:val="24"/>
          <w:lang w:val="uk-UA"/>
        </w:rPr>
      </w:pPr>
      <w:r w:rsidRPr="002C4021">
        <w:rPr>
          <w:szCs w:val="24"/>
          <w:lang w:val="uk-UA"/>
        </w:rPr>
        <w:t xml:space="preserve">1. </w:t>
      </w:r>
      <w:r w:rsidR="00E35C3A" w:rsidRPr="002C4021">
        <w:rPr>
          <w:b/>
          <w:szCs w:val="24"/>
          <w:lang w:val="uk-UA"/>
        </w:rPr>
        <w:t>Кількість</w:t>
      </w:r>
      <w:r w:rsidR="00E35C3A" w:rsidRPr="002C4021">
        <w:rPr>
          <w:szCs w:val="24"/>
          <w:lang w:val="uk-UA"/>
        </w:rPr>
        <w:t xml:space="preserve"> домашніх господарств з низьким рівнем доходу та великими витратами. Великими витратами вважалися витрат, що перевищують середнє значення (національний середній рівень); та домашніми господарствами з низьким рівнем доходу вважалися господарства, як</w:t>
      </w:r>
      <w:r w:rsidR="00CA7112" w:rsidRPr="002C4021">
        <w:rPr>
          <w:szCs w:val="24"/>
          <w:lang w:val="uk-UA"/>
        </w:rPr>
        <w:t>і</w:t>
      </w:r>
      <w:r w:rsidR="00E35C3A" w:rsidRPr="002C4021">
        <w:rPr>
          <w:szCs w:val="24"/>
          <w:lang w:val="uk-UA"/>
        </w:rPr>
        <w:t xml:space="preserve"> мають після сплати житлових платежів </w:t>
      </w:r>
      <w:r w:rsidR="00CA7112" w:rsidRPr="002C4021">
        <w:rPr>
          <w:szCs w:val="24"/>
          <w:lang w:val="uk-UA"/>
        </w:rPr>
        <w:t>рівень доходу</w:t>
      </w:r>
      <w:r w:rsidR="00E35C3A" w:rsidRPr="002C4021">
        <w:rPr>
          <w:szCs w:val="24"/>
          <w:lang w:val="uk-UA"/>
        </w:rPr>
        <w:t xml:space="preserve">, </w:t>
      </w:r>
      <w:r w:rsidR="00CA7112" w:rsidRPr="002C4021">
        <w:rPr>
          <w:szCs w:val="24"/>
          <w:lang w:val="uk-UA"/>
        </w:rPr>
        <w:t xml:space="preserve">нижчий за </w:t>
      </w:r>
      <w:r w:rsidR="00E35C3A" w:rsidRPr="002C4021">
        <w:rPr>
          <w:szCs w:val="24"/>
          <w:lang w:val="uk-UA"/>
        </w:rPr>
        <w:t>ліні</w:t>
      </w:r>
      <w:r w:rsidR="00CA7112" w:rsidRPr="002C4021">
        <w:rPr>
          <w:szCs w:val="24"/>
          <w:lang w:val="uk-UA"/>
        </w:rPr>
        <w:t>ю</w:t>
      </w:r>
      <w:r w:rsidR="00E35C3A" w:rsidRPr="002C4021">
        <w:rPr>
          <w:szCs w:val="24"/>
          <w:lang w:val="uk-UA"/>
        </w:rPr>
        <w:t xml:space="preserve"> бідності (менше 60 % середнього доходу), плюс додаткова сума для оплати необхідної енергії. Домашні господарства LIHC визначаються у нижньому лівому секторі діаграми.</w:t>
      </w:r>
    </w:p>
    <w:p w:rsidR="00336C83" w:rsidRPr="002C4021" w:rsidRDefault="00336C83" w:rsidP="004A27F2">
      <w:pPr>
        <w:pStyle w:val="a0"/>
        <w:jc w:val="both"/>
        <w:rPr>
          <w:szCs w:val="24"/>
          <w:lang w:val="uk-UA"/>
        </w:rPr>
      </w:pPr>
    </w:p>
    <w:p w:rsidR="00192DE7" w:rsidRPr="002C4021" w:rsidRDefault="00192DE7" w:rsidP="004A27F2">
      <w:pPr>
        <w:pStyle w:val="a0"/>
        <w:jc w:val="both"/>
        <w:rPr>
          <w:b/>
          <w:szCs w:val="24"/>
          <w:lang w:val="uk-UA"/>
        </w:rPr>
      </w:pPr>
      <w:r w:rsidRPr="002C4021">
        <w:rPr>
          <w:b/>
          <w:szCs w:val="24"/>
          <w:lang w:val="uk-UA"/>
        </w:rPr>
        <w:t>Рисунок 7.3: Паливна б</w:t>
      </w:r>
      <w:r w:rsidR="006633BC" w:rsidRPr="002C4021">
        <w:rPr>
          <w:b/>
          <w:szCs w:val="24"/>
          <w:lang w:val="uk-UA"/>
        </w:rPr>
        <w:t>і</w:t>
      </w:r>
      <w:r w:rsidRPr="002C4021">
        <w:rPr>
          <w:b/>
          <w:szCs w:val="24"/>
          <w:lang w:val="uk-UA"/>
        </w:rPr>
        <w:t>дність, як запропоновано Професором Хіллс</w:t>
      </w:r>
    </w:p>
    <w:p w:rsidR="00192DE7" w:rsidRPr="002C4021" w:rsidRDefault="00192DE7" w:rsidP="004A27F2">
      <w:pPr>
        <w:pStyle w:val="a0"/>
        <w:jc w:val="both"/>
        <w:rPr>
          <w:szCs w:val="24"/>
          <w:lang w:val="uk-UA"/>
        </w:rPr>
      </w:pPr>
    </w:p>
    <w:p w:rsidR="00192DE7" w:rsidRPr="002C4021" w:rsidRDefault="007F2375" w:rsidP="004A27F2">
      <w:pPr>
        <w:pStyle w:val="a0"/>
        <w:jc w:val="both"/>
        <w:rPr>
          <w:szCs w:val="24"/>
          <w:lang w:val="uk-UA"/>
        </w:rPr>
      </w:pPr>
      <w:r>
        <w:rPr>
          <w:noProof/>
          <w:szCs w:val="24"/>
          <w:lang w:eastAsia="ru-RU"/>
        </w:rPr>
        <w:drawing>
          <wp:inline distT="0" distB="0" distL="0" distR="0">
            <wp:extent cx="4086225" cy="2514600"/>
            <wp:effectExtent l="0" t="0" r="9525"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86225" cy="2514600"/>
                    </a:xfrm>
                    <a:prstGeom prst="rect">
                      <a:avLst/>
                    </a:prstGeom>
                    <a:noFill/>
                    <a:ln>
                      <a:noFill/>
                    </a:ln>
                  </pic:spPr>
                </pic:pic>
              </a:graphicData>
            </a:graphic>
          </wp:inline>
        </w:drawing>
      </w:r>
    </w:p>
    <w:p w:rsidR="00192DE7" w:rsidRPr="002C4021" w:rsidRDefault="00E35C3A" w:rsidP="004A27F2">
      <w:pPr>
        <w:pStyle w:val="a0"/>
        <w:jc w:val="both"/>
        <w:rPr>
          <w:i/>
          <w:sz w:val="16"/>
          <w:szCs w:val="16"/>
          <w:lang w:val="uk-UA"/>
        </w:rPr>
      </w:pPr>
      <w:r w:rsidRPr="002C4021">
        <w:rPr>
          <w:i/>
          <w:sz w:val="16"/>
          <w:szCs w:val="16"/>
          <w:lang w:val="uk-UA"/>
        </w:rPr>
        <w:t>Costs threshold (median required energy costs) – Межа витрат (середні витрати на необхідну енергію)</w:t>
      </w:r>
    </w:p>
    <w:p w:rsidR="00E35C3A" w:rsidRPr="002C4021" w:rsidRDefault="00E35C3A" w:rsidP="004A27F2">
      <w:pPr>
        <w:pStyle w:val="a0"/>
        <w:jc w:val="both"/>
        <w:rPr>
          <w:i/>
          <w:sz w:val="16"/>
          <w:szCs w:val="16"/>
          <w:lang w:val="uk-UA"/>
        </w:rPr>
      </w:pPr>
      <w:r w:rsidRPr="002C4021">
        <w:rPr>
          <w:i/>
          <w:sz w:val="16"/>
          <w:szCs w:val="16"/>
          <w:lang w:val="uk-UA"/>
        </w:rPr>
        <w:t>Income threshold – Межа доходу</w:t>
      </w:r>
    </w:p>
    <w:p w:rsidR="00E35C3A" w:rsidRPr="002C4021" w:rsidRDefault="00E35C3A" w:rsidP="004A27F2">
      <w:pPr>
        <w:pStyle w:val="a0"/>
        <w:jc w:val="both"/>
        <w:rPr>
          <w:i/>
          <w:sz w:val="16"/>
          <w:szCs w:val="16"/>
          <w:lang w:val="uk-UA"/>
        </w:rPr>
      </w:pPr>
      <w:r w:rsidRPr="002C4021">
        <w:rPr>
          <w:i/>
          <w:sz w:val="16"/>
          <w:szCs w:val="16"/>
          <w:lang w:val="uk-UA"/>
        </w:rPr>
        <w:t>Low income/low energy costs – Низький дохід/малі витрати на енергію</w:t>
      </w:r>
    </w:p>
    <w:p w:rsidR="00E35C3A" w:rsidRPr="002C4021" w:rsidRDefault="00E35C3A" w:rsidP="004A27F2">
      <w:pPr>
        <w:pStyle w:val="a0"/>
        <w:jc w:val="both"/>
        <w:rPr>
          <w:i/>
          <w:sz w:val="16"/>
          <w:szCs w:val="16"/>
          <w:lang w:val="uk-UA"/>
        </w:rPr>
      </w:pPr>
      <w:r w:rsidRPr="002C4021">
        <w:rPr>
          <w:i/>
          <w:sz w:val="16"/>
          <w:szCs w:val="16"/>
          <w:lang w:val="uk-UA"/>
        </w:rPr>
        <w:t>Low income/high energy costs – Низький дохід/великі витрати на енергію</w:t>
      </w:r>
    </w:p>
    <w:p w:rsidR="00E35C3A" w:rsidRPr="002C4021" w:rsidRDefault="00E35C3A" w:rsidP="004A27F2">
      <w:pPr>
        <w:pStyle w:val="a0"/>
        <w:jc w:val="both"/>
        <w:rPr>
          <w:i/>
          <w:sz w:val="16"/>
          <w:szCs w:val="16"/>
          <w:lang w:val="uk-UA"/>
        </w:rPr>
      </w:pPr>
      <w:r w:rsidRPr="002C4021">
        <w:rPr>
          <w:i/>
          <w:sz w:val="16"/>
          <w:szCs w:val="16"/>
          <w:lang w:val="uk-UA"/>
        </w:rPr>
        <w:t>Hign income/low energy costs – Високий дохід/малі витрати на енергію</w:t>
      </w:r>
    </w:p>
    <w:p w:rsidR="00E35C3A" w:rsidRPr="002C4021" w:rsidRDefault="00E35C3A" w:rsidP="004A27F2">
      <w:pPr>
        <w:pStyle w:val="a0"/>
        <w:jc w:val="both"/>
        <w:rPr>
          <w:i/>
          <w:sz w:val="16"/>
          <w:szCs w:val="16"/>
          <w:lang w:val="uk-UA"/>
        </w:rPr>
      </w:pPr>
      <w:r w:rsidRPr="002C4021">
        <w:rPr>
          <w:i/>
          <w:sz w:val="16"/>
          <w:szCs w:val="16"/>
          <w:lang w:val="uk-UA"/>
        </w:rPr>
        <w:t>High income/high energy costs – Високий дохід/великі витрати на енергію</w:t>
      </w:r>
    </w:p>
    <w:p w:rsidR="00E35C3A" w:rsidRPr="002C4021" w:rsidRDefault="00E35C3A" w:rsidP="004A27F2">
      <w:pPr>
        <w:pStyle w:val="a0"/>
        <w:jc w:val="both"/>
        <w:rPr>
          <w:sz w:val="16"/>
          <w:szCs w:val="16"/>
          <w:lang w:val="uk-UA"/>
        </w:rPr>
      </w:pPr>
      <w:r w:rsidRPr="002C4021">
        <w:rPr>
          <w:i/>
          <w:sz w:val="16"/>
          <w:szCs w:val="16"/>
          <w:lang w:val="uk-UA"/>
        </w:rPr>
        <w:t>Джерело:</w:t>
      </w:r>
      <w:r w:rsidRPr="002C4021">
        <w:rPr>
          <w:sz w:val="16"/>
          <w:szCs w:val="16"/>
          <w:lang w:val="uk-UA"/>
        </w:rPr>
        <w:t xml:space="preserve"> Річний звіт про статистику паливної бідності 2013 року, DECC.</w:t>
      </w:r>
    </w:p>
    <w:p w:rsidR="00E35C3A" w:rsidRPr="002C4021" w:rsidRDefault="00E35C3A" w:rsidP="004A27F2">
      <w:pPr>
        <w:pStyle w:val="a0"/>
        <w:jc w:val="both"/>
        <w:rPr>
          <w:szCs w:val="24"/>
          <w:lang w:val="uk-UA"/>
        </w:rPr>
      </w:pPr>
    </w:p>
    <w:p w:rsidR="004A27F2" w:rsidRPr="002C4021" w:rsidRDefault="00336C83" w:rsidP="004A27F2">
      <w:pPr>
        <w:pStyle w:val="a0"/>
        <w:jc w:val="both"/>
        <w:rPr>
          <w:szCs w:val="24"/>
          <w:lang w:val="uk-UA"/>
        </w:rPr>
      </w:pPr>
      <w:r w:rsidRPr="002C4021">
        <w:rPr>
          <w:szCs w:val="24"/>
          <w:lang w:val="uk-UA"/>
        </w:rPr>
        <w:t xml:space="preserve">2. </w:t>
      </w:r>
      <w:r w:rsidR="00E35C3A" w:rsidRPr="002C4021">
        <w:rPr>
          <w:b/>
          <w:szCs w:val="24"/>
          <w:lang w:val="uk-UA"/>
        </w:rPr>
        <w:t>Ступінь</w:t>
      </w:r>
      <w:r w:rsidR="00E35C3A" w:rsidRPr="002C4021">
        <w:rPr>
          <w:szCs w:val="24"/>
          <w:lang w:val="uk-UA"/>
        </w:rPr>
        <w:t xml:space="preserve"> «паливної бідності» серед цих домашніх господарств, виміряний у контексті розриву паливної бідності </w:t>
      </w:r>
      <w:r w:rsidR="004A27F2" w:rsidRPr="002C4021">
        <w:rPr>
          <w:szCs w:val="24"/>
          <w:lang w:val="uk-UA"/>
        </w:rPr>
        <w:t>(</w:t>
      </w:r>
      <w:r w:rsidR="00E35C3A" w:rsidRPr="002C4021">
        <w:rPr>
          <w:szCs w:val="24"/>
          <w:lang w:val="uk-UA"/>
        </w:rPr>
        <w:t xml:space="preserve">позначено як </w:t>
      </w:r>
      <w:r w:rsidR="004A27F2" w:rsidRPr="002C4021">
        <w:rPr>
          <w:szCs w:val="24"/>
          <w:lang w:val="uk-UA"/>
        </w:rPr>
        <w:t xml:space="preserve">A </w:t>
      </w:r>
      <w:r w:rsidR="00E35C3A" w:rsidRPr="002C4021">
        <w:rPr>
          <w:szCs w:val="24"/>
          <w:lang w:val="uk-UA"/>
        </w:rPr>
        <w:t>і</w:t>
      </w:r>
      <w:r w:rsidR="004A27F2" w:rsidRPr="002C4021">
        <w:rPr>
          <w:szCs w:val="24"/>
          <w:lang w:val="uk-UA"/>
        </w:rPr>
        <w:t xml:space="preserve"> B </w:t>
      </w:r>
      <w:r w:rsidR="00E35C3A" w:rsidRPr="002C4021">
        <w:rPr>
          <w:szCs w:val="24"/>
          <w:lang w:val="uk-UA"/>
        </w:rPr>
        <w:t xml:space="preserve">на </w:t>
      </w:r>
      <w:r w:rsidR="00E35C3A" w:rsidRPr="002C4021">
        <w:rPr>
          <w:b/>
          <w:szCs w:val="24"/>
          <w:lang w:val="uk-UA"/>
        </w:rPr>
        <w:t>Рисунку 7.4</w:t>
      </w:r>
      <w:r w:rsidR="004A27F2" w:rsidRPr="002C4021">
        <w:rPr>
          <w:szCs w:val="24"/>
          <w:lang w:val="uk-UA"/>
        </w:rPr>
        <w:t xml:space="preserve">). </w:t>
      </w:r>
      <w:r w:rsidR="00E35C3A" w:rsidRPr="002C4021">
        <w:rPr>
          <w:szCs w:val="24"/>
          <w:lang w:val="uk-UA"/>
        </w:rPr>
        <w:t xml:space="preserve">Розрив визначається як обсяг, на який оцінені енергетичні потреби домашніх господарств, що </w:t>
      </w:r>
      <w:r w:rsidR="00247F15" w:rsidRPr="002C4021">
        <w:rPr>
          <w:szCs w:val="24"/>
          <w:lang w:val="uk-UA"/>
        </w:rPr>
        <w:t>перебувають у паливній бідності</w:t>
      </w:r>
      <w:r w:rsidR="00E35C3A" w:rsidRPr="002C4021">
        <w:rPr>
          <w:szCs w:val="24"/>
          <w:lang w:val="uk-UA"/>
        </w:rPr>
        <w:t xml:space="preserve">, перевищує межу розумних витрат (середні витрати на необхідну енергію). Цей показник підсумовується для всіх домашніх господарств, які мають низький дохід і великі витрати, для отримання сукупного розриву паливної бідності. </w:t>
      </w:r>
    </w:p>
    <w:p w:rsidR="004A27F2" w:rsidRPr="002C4021" w:rsidRDefault="004A27F2" w:rsidP="004A27F2">
      <w:pPr>
        <w:pStyle w:val="a0"/>
        <w:jc w:val="both"/>
        <w:rPr>
          <w:szCs w:val="24"/>
          <w:lang w:val="uk-UA"/>
        </w:rPr>
      </w:pPr>
    </w:p>
    <w:p w:rsidR="004A27F2" w:rsidRPr="002C4021" w:rsidRDefault="00E35C3A" w:rsidP="004A27F2">
      <w:pPr>
        <w:pStyle w:val="a0"/>
        <w:jc w:val="both"/>
        <w:rPr>
          <w:szCs w:val="24"/>
          <w:lang w:val="uk-UA"/>
        </w:rPr>
      </w:pPr>
      <w:r w:rsidRPr="002C4021">
        <w:rPr>
          <w:szCs w:val="24"/>
          <w:lang w:val="uk-UA"/>
        </w:rPr>
        <w:t xml:space="preserve">За цим індикатором домашнім господарством, що </w:t>
      </w:r>
      <w:r w:rsidR="00247F15" w:rsidRPr="002C4021">
        <w:rPr>
          <w:szCs w:val="24"/>
          <w:lang w:val="uk-UA"/>
        </w:rPr>
        <w:t>перебуває у паливній бідності</w:t>
      </w:r>
      <w:r w:rsidRPr="002C4021">
        <w:rPr>
          <w:szCs w:val="24"/>
          <w:lang w:val="uk-UA"/>
        </w:rPr>
        <w:t xml:space="preserve">, є домашнє господарство, що стикається з витратами, вищими за типові; та якщо воно витратить цю суму, впаде нижче лінії бідності. Межа доходу означає, що жодні багаті домашні господарства з великими рахунками за енергію не будуть класифіковані як </w:t>
      </w:r>
      <w:r w:rsidR="008519E6" w:rsidRPr="002C4021">
        <w:rPr>
          <w:szCs w:val="24"/>
          <w:lang w:val="uk-UA"/>
        </w:rPr>
        <w:t>такі, що перебувають у паливній бідності</w:t>
      </w:r>
      <w:r w:rsidRPr="002C4021">
        <w:rPr>
          <w:szCs w:val="24"/>
          <w:lang w:val="uk-UA"/>
        </w:rPr>
        <w:t xml:space="preserve">, що </w:t>
      </w:r>
      <w:r w:rsidR="008519E6" w:rsidRPr="002C4021">
        <w:rPr>
          <w:szCs w:val="24"/>
          <w:lang w:val="uk-UA"/>
        </w:rPr>
        <w:t>може статися</w:t>
      </w:r>
      <w:r w:rsidRPr="002C4021">
        <w:rPr>
          <w:szCs w:val="24"/>
          <w:lang w:val="uk-UA"/>
        </w:rPr>
        <w:t xml:space="preserve"> при поточному вимірюванні. </w:t>
      </w:r>
    </w:p>
    <w:p w:rsidR="004A27F2" w:rsidRPr="002C4021" w:rsidRDefault="004A27F2" w:rsidP="004A27F2">
      <w:pPr>
        <w:pStyle w:val="a0"/>
        <w:jc w:val="both"/>
        <w:rPr>
          <w:szCs w:val="24"/>
          <w:lang w:val="uk-UA"/>
        </w:rPr>
      </w:pPr>
    </w:p>
    <w:p w:rsidR="00E35C3A" w:rsidRPr="002C4021" w:rsidRDefault="00E35C3A" w:rsidP="004A27F2">
      <w:pPr>
        <w:pStyle w:val="a0"/>
        <w:jc w:val="both"/>
        <w:rPr>
          <w:b/>
          <w:szCs w:val="24"/>
          <w:lang w:val="uk-UA"/>
        </w:rPr>
      </w:pPr>
      <w:r w:rsidRPr="002C4021">
        <w:rPr>
          <w:b/>
          <w:szCs w:val="24"/>
          <w:lang w:val="uk-UA"/>
        </w:rPr>
        <w:t>Рисунок 7.4: Розрив паливної бідності</w:t>
      </w:r>
    </w:p>
    <w:p w:rsidR="00192DE7" w:rsidRPr="002C4021" w:rsidRDefault="007F2375" w:rsidP="004A27F2">
      <w:pPr>
        <w:pStyle w:val="a0"/>
        <w:jc w:val="both"/>
        <w:rPr>
          <w:szCs w:val="24"/>
          <w:lang w:val="uk-UA"/>
        </w:rPr>
      </w:pPr>
      <w:r>
        <w:rPr>
          <w:noProof/>
          <w:szCs w:val="24"/>
          <w:lang w:eastAsia="ru-RU"/>
        </w:rPr>
        <w:drawing>
          <wp:inline distT="0" distB="0" distL="0" distR="0">
            <wp:extent cx="4114800" cy="2905125"/>
            <wp:effectExtent l="0" t="0" r="0" b="9525"/>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14800" cy="2905125"/>
                    </a:xfrm>
                    <a:prstGeom prst="rect">
                      <a:avLst/>
                    </a:prstGeom>
                    <a:noFill/>
                    <a:ln>
                      <a:noFill/>
                    </a:ln>
                  </pic:spPr>
                </pic:pic>
              </a:graphicData>
            </a:graphic>
          </wp:inline>
        </w:drawing>
      </w:r>
    </w:p>
    <w:p w:rsidR="00192DE7" w:rsidRPr="002C4021" w:rsidRDefault="00192DE7" w:rsidP="004A27F2">
      <w:pPr>
        <w:pStyle w:val="a0"/>
        <w:jc w:val="both"/>
        <w:rPr>
          <w:szCs w:val="24"/>
          <w:lang w:val="uk-UA"/>
        </w:rPr>
      </w:pPr>
    </w:p>
    <w:p w:rsidR="00E35C3A" w:rsidRPr="002C4021" w:rsidRDefault="00E35C3A" w:rsidP="00E35C3A">
      <w:pPr>
        <w:pStyle w:val="a0"/>
        <w:jc w:val="both"/>
        <w:rPr>
          <w:i/>
          <w:sz w:val="16"/>
          <w:szCs w:val="16"/>
          <w:lang w:val="uk-UA"/>
        </w:rPr>
      </w:pPr>
      <w:r w:rsidRPr="002C4021">
        <w:rPr>
          <w:i/>
          <w:sz w:val="16"/>
          <w:szCs w:val="16"/>
          <w:lang w:val="uk-UA"/>
        </w:rPr>
        <w:t>Costs threshold (median required energy costs) – Межа витрат (середні витрати на необхідну енергію)</w:t>
      </w:r>
    </w:p>
    <w:p w:rsidR="00E35C3A" w:rsidRPr="002C4021" w:rsidRDefault="00E35C3A" w:rsidP="00E35C3A">
      <w:pPr>
        <w:pStyle w:val="a0"/>
        <w:jc w:val="both"/>
        <w:rPr>
          <w:i/>
          <w:sz w:val="16"/>
          <w:szCs w:val="16"/>
          <w:lang w:val="uk-UA"/>
        </w:rPr>
      </w:pPr>
      <w:r w:rsidRPr="002C4021">
        <w:rPr>
          <w:i/>
          <w:sz w:val="16"/>
          <w:szCs w:val="16"/>
          <w:lang w:val="uk-UA"/>
        </w:rPr>
        <w:t>Income threshold – Межа доходу</w:t>
      </w:r>
    </w:p>
    <w:p w:rsidR="00E35C3A" w:rsidRPr="002C4021" w:rsidRDefault="00E35C3A" w:rsidP="00E35C3A">
      <w:pPr>
        <w:pStyle w:val="a0"/>
        <w:jc w:val="both"/>
        <w:rPr>
          <w:i/>
          <w:sz w:val="16"/>
          <w:szCs w:val="16"/>
          <w:lang w:val="uk-UA"/>
        </w:rPr>
      </w:pPr>
      <w:r w:rsidRPr="002C4021">
        <w:rPr>
          <w:i/>
          <w:sz w:val="16"/>
          <w:szCs w:val="16"/>
          <w:lang w:val="uk-UA"/>
        </w:rPr>
        <w:t>Fuel poverty – Паливна бідність</w:t>
      </w:r>
    </w:p>
    <w:p w:rsidR="00E35C3A" w:rsidRPr="002C4021" w:rsidRDefault="00E35C3A" w:rsidP="00E35C3A">
      <w:pPr>
        <w:pStyle w:val="a0"/>
        <w:jc w:val="both"/>
        <w:rPr>
          <w:i/>
          <w:sz w:val="16"/>
          <w:szCs w:val="16"/>
          <w:lang w:val="uk-UA"/>
        </w:rPr>
      </w:pPr>
      <w:r w:rsidRPr="002C4021">
        <w:rPr>
          <w:i/>
          <w:sz w:val="16"/>
          <w:szCs w:val="16"/>
          <w:lang w:val="uk-UA"/>
        </w:rPr>
        <w:t xml:space="preserve">Fuel poverty gap – Розрив паливної бідності </w:t>
      </w:r>
    </w:p>
    <w:p w:rsidR="00E35C3A" w:rsidRPr="002C4021" w:rsidRDefault="00E35C3A" w:rsidP="00E35C3A">
      <w:pPr>
        <w:pStyle w:val="a0"/>
        <w:jc w:val="both"/>
        <w:rPr>
          <w:sz w:val="16"/>
          <w:szCs w:val="16"/>
          <w:lang w:val="uk-UA"/>
        </w:rPr>
      </w:pPr>
      <w:r w:rsidRPr="002C4021">
        <w:rPr>
          <w:i/>
          <w:sz w:val="16"/>
          <w:szCs w:val="16"/>
          <w:lang w:val="uk-UA"/>
        </w:rPr>
        <w:t>Джерело:</w:t>
      </w:r>
      <w:r w:rsidRPr="002C4021">
        <w:rPr>
          <w:sz w:val="16"/>
          <w:szCs w:val="16"/>
          <w:lang w:val="uk-UA"/>
        </w:rPr>
        <w:t xml:space="preserve"> Річний звіт про статистику паливної бідності 2013 року, DECC.</w:t>
      </w:r>
    </w:p>
    <w:p w:rsidR="00E35C3A" w:rsidRPr="002C4021" w:rsidRDefault="00E35C3A" w:rsidP="004A27F2">
      <w:pPr>
        <w:pStyle w:val="a0"/>
        <w:jc w:val="both"/>
        <w:rPr>
          <w:szCs w:val="24"/>
          <w:lang w:val="uk-UA"/>
        </w:rPr>
      </w:pPr>
    </w:p>
    <w:p w:rsidR="004A27F2" w:rsidRPr="002C4021" w:rsidRDefault="00E35C3A" w:rsidP="004A27F2">
      <w:pPr>
        <w:pStyle w:val="a0"/>
        <w:jc w:val="both"/>
        <w:rPr>
          <w:szCs w:val="24"/>
          <w:lang w:val="uk-UA"/>
        </w:rPr>
      </w:pPr>
      <w:r w:rsidRPr="002C4021">
        <w:rPr>
          <w:szCs w:val="24"/>
          <w:lang w:val="uk-UA"/>
        </w:rPr>
        <w:t xml:space="preserve">Оскільки цей індикатор є відносним, він надає більш стійку тенденцію щодо кількості домашніх господарств, </w:t>
      </w:r>
      <w:r w:rsidR="00247F15" w:rsidRPr="002C4021">
        <w:rPr>
          <w:szCs w:val="24"/>
          <w:lang w:val="uk-UA"/>
        </w:rPr>
        <w:t>що перебувають у паливній бідності</w:t>
      </w:r>
      <w:r w:rsidRPr="002C4021">
        <w:rPr>
          <w:szCs w:val="24"/>
          <w:lang w:val="uk-UA"/>
        </w:rPr>
        <w:t xml:space="preserve">, з часом, ніж індикатор 10 % (див. </w:t>
      </w:r>
      <w:r w:rsidRPr="002C4021">
        <w:rPr>
          <w:b/>
          <w:szCs w:val="24"/>
          <w:lang w:val="uk-UA"/>
        </w:rPr>
        <w:t>Рисунок 7.5</w:t>
      </w:r>
      <w:r w:rsidRPr="002C4021">
        <w:rPr>
          <w:szCs w:val="24"/>
          <w:lang w:val="uk-UA"/>
        </w:rPr>
        <w:t>). Це відбувається через те, що зміни в доходах, цін</w:t>
      </w:r>
      <w:r w:rsidR="006633BC" w:rsidRPr="002C4021">
        <w:rPr>
          <w:szCs w:val="24"/>
          <w:lang w:val="uk-UA"/>
        </w:rPr>
        <w:t>а</w:t>
      </w:r>
      <w:r w:rsidRPr="002C4021">
        <w:rPr>
          <w:szCs w:val="24"/>
          <w:lang w:val="uk-UA"/>
        </w:rPr>
        <w:t xml:space="preserve">х чи енергоефективності впливають лише на кількість домашніх господарств у паливній бідності, якщо вони змінюються окремо для тих, хто перебуває чи наближається до групи низький дохід/великі витрати, ніж для інших домашніх господарств. </w:t>
      </w:r>
    </w:p>
    <w:p w:rsidR="004A27F2" w:rsidRPr="002C4021" w:rsidRDefault="004A27F2" w:rsidP="004A27F2">
      <w:pPr>
        <w:pStyle w:val="a0"/>
        <w:jc w:val="both"/>
        <w:rPr>
          <w:szCs w:val="24"/>
          <w:lang w:val="uk-UA"/>
        </w:rPr>
      </w:pPr>
    </w:p>
    <w:p w:rsidR="004A27F2" w:rsidRPr="002C4021" w:rsidRDefault="00E35C3A" w:rsidP="004A27F2">
      <w:pPr>
        <w:pStyle w:val="a0"/>
        <w:jc w:val="both"/>
        <w:rPr>
          <w:szCs w:val="24"/>
          <w:lang w:val="uk-UA"/>
        </w:rPr>
      </w:pPr>
      <w:r w:rsidRPr="002C4021">
        <w:rPr>
          <w:szCs w:val="24"/>
          <w:lang w:val="uk-UA"/>
        </w:rPr>
        <w:t xml:space="preserve">У результаті цього індикатор </w:t>
      </w:r>
      <w:r w:rsidR="004A27F2" w:rsidRPr="002C4021">
        <w:rPr>
          <w:szCs w:val="24"/>
          <w:lang w:val="uk-UA"/>
        </w:rPr>
        <w:t xml:space="preserve">LIHC </w:t>
      </w:r>
      <w:r w:rsidRPr="002C4021">
        <w:rPr>
          <w:szCs w:val="24"/>
          <w:lang w:val="uk-UA"/>
        </w:rPr>
        <w:t>не є так само чутливим, як вимірювання 10 %, до змін цін на паливо. Домашні господарства вимірюються за часткою, на яку їх рахунки більші чи менші середнього значення. Якщо ціни зростають однаково для всіх домашніх господарств, ці пропорції не змінюються. Наприклад, якщо ціни збільшуються на 10 % для всіх домашніх господарств, домашнє господарство, яке попередньо мало витрати, які на п’ять відсотків перевищували середні витрати, продовжить мати витрати, що на п’ять відсотків вище, припускаючи, що всі інші фактори залишаться незмінними. Таким чином, статус паливної бідності домашнього господарства навряд зміниться, крім випадк</w:t>
      </w:r>
      <w:r w:rsidR="006633BC" w:rsidRPr="002C4021">
        <w:rPr>
          <w:szCs w:val="24"/>
          <w:lang w:val="uk-UA"/>
        </w:rPr>
        <w:t>у, якщо додаткові витрати на па</w:t>
      </w:r>
      <w:r w:rsidRPr="002C4021">
        <w:rPr>
          <w:szCs w:val="24"/>
          <w:lang w:val="uk-UA"/>
        </w:rPr>
        <w:t xml:space="preserve">ливо не знизять їх дохід нижче межі. </w:t>
      </w:r>
    </w:p>
    <w:p w:rsidR="004A27F2" w:rsidRPr="002C4021" w:rsidRDefault="004A27F2" w:rsidP="004A27F2">
      <w:pPr>
        <w:pStyle w:val="a0"/>
        <w:jc w:val="both"/>
        <w:rPr>
          <w:szCs w:val="24"/>
          <w:lang w:val="uk-UA"/>
        </w:rPr>
      </w:pPr>
    </w:p>
    <w:p w:rsidR="004A27F2" w:rsidRPr="002C4021" w:rsidRDefault="00520A8A" w:rsidP="004A27F2">
      <w:pPr>
        <w:pStyle w:val="a0"/>
        <w:jc w:val="both"/>
        <w:rPr>
          <w:szCs w:val="24"/>
          <w:lang w:val="uk-UA"/>
        </w:rPr>
      </w:pPr>
      <w:r w:rsidRPr="002C4021">
        <w:rPr>
          <w:szCs w:val="24"/>
          <w:lang w:val="uk-UA"/>
        </w:rPr>
        <w:t>Розрив паливної бідності, з однієї сторони, вимірюється у фунтах, а не у частках. Таким чином, відповідно до вищенаведеного прикладу, зростання цін на 10 % для всіх домашніх господарств означати</w:t>
      </w:r>
      <w:r w:rsidR="006633BC" w:rsidRPr="002C4021">
        <w:rPr>
          <w:szCs w:val="24"/>
          <w:lang w:val="uk-UA"/>
        </w:rPr>
        <w:t>м</w:t>
      </w:r>
      <w:r w:rsidRPr="002C4021">
        <w:rPr>
          <w:szCs w:val="24"/>
          <w:lang w:val="uk-UA"/>
        </w:rPr>
        <w:t xml:space="preserve">е більше збільшення у фунтах рахунків домашніх господарств більше середнього рахунка, ніж для тих, що перебувають на середньому рівні. Це означає, що розрив тісно пов’язаний з цінами на паливо. </w:t>
      </w:r>
    </w:p>
    <w:p w:rsidR="004A27F2" w:rsidRPr="002C4021" w:rsidRDefault="004A27F2" w:rsidP="004A27F2">
      <w:pPr>
        <w:pStyle w:val="a0"/>
        <w:jc w:val="both"/>
        <w:rPr>
          <w:szCs w:val="24"/>
          <w:highlight w:val="yellow"/>
          <w:lang w:val="uk-UA"/>
        </w:rPr>
      </w:pPr>
    </w:p>
    <w:p w:rsidR="003350AC" w:rsidRPr="002C4021" w:rsidRDefault="00520A8A" w:rsidP="001B53C4">
      <w:pPr>
        <w:pStyle w:val="a0"/>
        <w:jc w:val="both"/>
        <w:rPr>
          <w:szCs w:val="24"/>
          <w:lang w:val="uk-UA"/>
        </w:rPr>
      </w:pPr>
      <w:r w:rsidRPr="002C4021">
        <w:rPr>
          <w:lang w:val="uk-UA"/>
        </w:rPr>
        <w:t xml:space="preserve">На </w:t>
      </w:r>
      <w:r w:rsidRPr="002C4021">
        <w:rPr>
          <w:b/>
          <w:lang w:val="uk-UA"/>
        </w:rPr>
        <w:t>Рисунку 7.5</w:t>
      </w:r>
      <w:r w:rsidRPr="002C4021">
        <w:rPr>
          <w:lang w:val="uk-UA"/>
        </w:rPr>
        <w:t xml:space="preserve"> також показано, що сукупний розрив паливної бідності набагато чутливіший до змін у цінах з суттєвим збільшенням між 2004 роком і 2009 роком. Після цього спостерігалося несуттєве зменшення через </w:t>
      </w:r>
      <w:r w:rsidRPr="002C4021">
        <w:rPr>
          <w:szCs w:val="24"/>
          <w:lang w:val="uk-UA"/>
        </w:rPr>
        <w:t xml:space="preserve">падіння цін у 2010 році, перед повторним збільшенням у 2011 році. Ця тенденція фактична подібна до тенденції кількості домашніх господарств, що </w:t>
      </w:r>
      <w:r w:rsidR="00247F15" w:rsidRPr="002C4021">
        <w:rPr>
          <w:szCs w:val="24"/>
          <w:lang w:val="uk-UA"/>
        </w:rPr>
        <w:t>перебувають у паливній бідності</w:t>
      </w:r>
      <w:r w:rsidRPr="002C4021">
        <w:rPr>
          <w:szCs w:val="24"/>
          <w:lang w:val="uk-UA"/>
        </w:rPr>
        <w:t xml:space="preserve">, за вимірюванням 10 %. </w:t>
      </w:r>
    </w:p>
    <w:p w:rsidR="003350AC" w:rsidRPr="002C4021" w:rsidRDefault="003350AC" w:rsidP="001B53C4">
      <w:pPr>
        <w:pStyle w:val="a0"/>
        <w:jc w:val="both"/>
        <w:rPr>
          <w:szCs w:val="24"/>
          <w:lang w:val="uk-UA"/>
        </w:rPr>
      </w:pPr>
    </w:p>
    <w:p w:rsidR="00520A8A" w:rsidRPr="002C4021" w:rsidRDefault="00520A8A" w:rsidP="001B53C4">
      <w:pPr>
        <w:pStyle w:val="a0"/>
        <w:jc w:val="both"/>
        <w:rPr>
          <w:b/>
          <w:szCs w:val="24"/>
          <w:lang w:val="uk-UA"/>
        </w:rPr>
      </w:pPr>
      <w:r w:rsidRPr="002C4021">
        <w:rPr>
          <w:b/>
          <w:szCs w:val="24"/>
          <w:lang w:val="uk-UA"/>
        </w:rPr>
        <w:t>Рисунок 7.5: Порівняння двох індикаторів</w:t>
      </w:r>
    </w:p>
    <w:p w:rsidR="001B53C4" w:rsidRPr="002C4021" w:rsidRDefault="007F2375" w:rsidP="001B53C4">
      <w:pPr>
        <w:pStyle w:val="a0"/>
        <w:jc w:val="both"/>
        <w:rPr>
          <w:szCs w:val="24"/>
          <w:lang w:val="uk-UA"/>
        </w:rPr>
      </w:pPr>
      <w:r>
        <w:rPr>
          <w:noProof/>
          <w:szCs w:val="24"/>
          <w:lang w:eastAsia="ru-RU"/>
        </w:rPr>
        <w:drawing>
          <wp:inline distT="0" distB="0" distL="0" distR="0">
            <wp:extent cx="5953125" cy="2619375"/>
            <wp:effectExtent l="0" t="0" r="9525" b="9525"/>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53125" cy="2619375"/>
                    </a:xfrm>
                    <a:prstGeom prst="rect">
                      <a:avLst/>
                    </a:prstGeom>
                    <a:noFill/>
                    <a:ln>
                      <a:noFill/>
                    </a:ln>
                  </pic:spPr>
                </pic:pic>
              </a:graphicData>
            </a:graphic>
          </wp:inline>
        </w:drawing>
      </w:r>
    </w:p>
    <w:p w:rsidR="00192DE7" w:rsidRPr="002C4021" w:rsidRDefault="00192DE7" w:rsidP="001B53C4">
      <w:pPr>
        <w:pStyle w:val="a0"/>
        <w:jc w:val="both"/>
        <w:rPr>
          <w:szCs w:val="24"/>
          <w:lang w:val="uk-UA"/>
        </w:rPr>
      </w:pPr>
    </w:p>
    <w:p w:rsidR="00520A8A" w:rsidRPr="002C4021" w:rsidRDefault="00520A8A" w:rsidP="00520A8A">
      <w:pPr>
        <w:pStyle w:val="a0"/>
        <w:jc w:val="both"/>
        <w:rPr>
          <w:i/>
          <w:sz w:val="16"/>
          <w:szCs w:val="16"/>
          <w:lang w:val="uk-UA"/>
        </w:rPr>
      </w:pPr>
      <w:r w:rsidRPr="002C4021">
        <w:rPr>
          <w:i/>
          <w:sz w:val="16"/>
          <w:szCs w:val="16"/>
          <w:lang w:val="uk-UA"/>
        </w:rPr>
        <w:t>Number of households in fuel poverty (millions) – Кількість домашніх господарств, що перебувають у паливній бідності (</w:t>
      </w:r>
      <w:r w:rsidR="006633BC" w:rsidRPr="002C4021">
        <w:rPr>
          <w:i/>
          <w:sz w:val="16"/>
          <w:szCs w:val="16"/>
          <w:lang w:val="uk-UA"/>
        </w:rPr>
        <w:t>мільйонів</w:t>
      </w:r>
      <w:r w:rsidRPr="002C4021">
        <w:rPr>
          <w:i/>
          <w:sz w:val="16"/>
          <w:szCs w:val="16"/>
          <w:lang w:val="uk-UA"/>
        </w:rPr>
        <w:t>)</w:t>
      </w:r>
    </w:p>
    <w:p w:rsidR="00520A8A" w:rsidRPr="002C4021" w:rsidRDefault="00520A8A" w:rsidP="00520A8A">
      <w:pPr>
        <w:pStyle w:val="a0"/>
        <w:jc w:val="both"/>
        <w:rPr>
          <w:i/>
          <w:sz w:val="16"/>
          <w:szCs w:val="16"/>
          <w:lang w:val="uk-UA"/>
        </w:rPr>
      </w:pPr>
      <w:r w:rsidRPr="002C4021">
        <w:rPr>
          <w:i/>
          <w:sz w:val="16"/>
          <w:szCs w:val="16"/>
          <w:lang w:val="uk-UA"/>
        </w:rPr>
        <w:t>Number of people with LIHC (000s) – Кількість людей з LIHC (тисяч)</w:t>
      </w:r>
    </w:p>
    <w:p w:rsidR="00520A8A" w:rsidRPr="002C4021" w:rsidRDefault="00520A8A" w:rsidP="00520A8A">
      <w:pPr>
        <w:pStyle w:val="a0"/>
        <w:jc w:val="both"/>
        <w:rPr>
          <w:i/>
          <w:sz w:val="16"/>
          <w:szCs w:val="16"/>
          <w:lang w:val="uk-UA"/>
        </w:rPr>
      </w:pPr>
      <w:r w:rsidRPr="002C4021">
        <w:rPr>
          <w:i/>
          <w:sz w:val="16"/>
          <w:szCs w:val="16"/>
          <w:lang w:val="uk-UA"/>
        </w:rPr>
        <w:t>Number of fuel poor households – 10 % measure (000s) – Кількість домашніх господарств, що перебувають у паливній бідності – вимірювання 10 % (тисяч)</w:t>
      </w:r>
    </w:p>
    <w:p w:rsidR="00520A8A" w:rsidRPr="002C4021" w:rsidRDefault="00520A8A" w:rsidP="00520A8A">
      <w:pPr>
        <w:pStyle w:val="a0"/>
        <w:jc w:val="both"/>
        <w:rPr>
          <w:i/>
          <w:sz w:val="16"/>
          <w:szCs w:val="16"/>
          <w:lang w:val="uk-UA"/>
        </w:rPr>
      </w:pPr>
      <w:r w:rsidRPr="002C4021">
        <w:rPr>
          <w:i/>
          <w:sz w:val="16"/>
          <w:szCs w:val="16"/>
          <w:lang w:val="uk-UA"/>
        </w:rPr>
        <w:t>Aggregate FP gap (2011 prices) – Сукупний розрив паливної бідності (ціни 2011 року)</w:t>
      </w:r>
    </w:p>
    <w:p w:rsidR="00520A8A" w:rsidRPr="002C4021" w:rsidRDefault="00520A8A" w:rsidP="00520A8A">
      <w:pPr>
        <w:pStyle w:val="a0"/>
        <w:jc w:val="both"/>
        <w:rPr>
          <w:i/>
          <w:sz w:val="16"/>
          <w:szCs w:val="16"/>
          <w:lang w:val="uk-UA"/>
        </w:rPr>
      </w:pPr>
      <w:r w:rsidRPr="002C4021">
        <w:rPr>
          <w:i/>
          <w:sz w:val="16"/>
          <w:szCs w:val="16"/>
          <w:lang w:val="uk-UA"/>
        </w:rPr>
        <w:t>Aggregate fuel poverty gap (£ millions) – Сукупний розрив паливної бідності (мільйонів фунтів)</w:t>
      </w:r>
    </w:p>
    <w:p w:rsidR="00520A8A" w:rsidRPr="002C4021" w:rsidRDefault="00520A8A" w:rsidP="00520A8A">
      <w:pPr>
        <w:pStyle w:val="a0"/>
        <w:jc w:val="both"/>
        <w:rPr>
          <w:sz w:val="16"/>
          <w:szCs w:val="16"/>
          <w:lang w:val="uk-UA"/>
        </w:rPr>
      </w:pPr>
      <w:r w:rsidRPr="002C4021">
        <w:rPr>
          <w:i/>
          <w:sz w:val="16"/>
          <w:szCs w:val="16"/>
          <w:lang w:val="uk-UA"/>
        </w:rPr>
        <w:t>Джерело</w:t>
      </w:r>
      <w:r w:rsidRPr="002C4021">
        <w:rPr>
          <w:sz w:val="16"/>
          <w:szCs w:val="16"/>
          <w:lang w:val="uk-UA"/>
        </w:rPr>
        <w:t>: Річний звіт про статистику паливної бідності 2013 року, DECC.</w:t>
      </w:r>
    </w:p>
    <w:p w:rsidR="00520A8A" w:rsidRPr="002C4021" w:rsidRDefault="00520A8A" w:rsidP="001B53C4">
      <w:pPr>
        <w:pStyle w:val="a0"/>
        <w:jc w:val="both"/>
        <w:rPr>
          <w:szCs w:val="24"/>
          <w:lang w:val="uk-UA"/>
        </w:rPr>
      </w:pPr>
    </w:p>
    <w:p w:rsidR="00520A8A" w:rsidRPr="002C4021" w:rsidRDefault="00520A8A" w:rsidP="001B53C4">
      <w:pPr>
        <w:pStyle w:val="a0"/>
        <w:jc w:val="both"/>
        <w:rPr>
          <w:b/>
          <w:szCs w:val="24"/>
          <w:lang w:val="uk-UA"/>
        </w:rPr>
      </w:pPr>
      <w:bookmarkStart w:id="360" w:name="bookmark457"/>
      <w:r w:rsidRPr="002C4021">
        <w:rPr>
          <w:b/>
          <w:szCs w:val="24"/>
          <w:lang w:val="uk-UA"/>
        </w:rPr>
        <w:t>Вимірювання в ЄС та інших країнах</w:t>
      </w:r>
      <w:bookmarkEnd w:id="360"/>
    </w:p>
    <w:p w:rsidR="004A27F2" w:rsidRPr="002C4021" w:rsidRDefault="004A27F2" w:rsidP="001B53C4">
      <w:pPr>
        <w:pStyle w:val="a0"/>
        <w:jc w:val="both"/>
        <w:rPr>
          <w:szCs w:val="24"/>
          <w:lang w:val="uk-UA"/>
        </w:rPr>
      </w:pPr>
    </w:p>
    <w:p w:rsidR="001B53C4" w:rsidRPr="002C4021" w:rsidRDefault="00F80EBA" w:rsidP="001B53C4">
      <w:pPr>
        <w:pStyle w:val="a0"/>
        <w:jc w:val="both"/>
        <w:rPr>
          <w:szCs w:val="24"/>
          <w:lang w:val="uk-UA"/>
        </w:rPr>
      </w:pPr>
      <w:r w:rsidRPr="002C4021">
        <w:rPr>
          <w:szCs w:val="24"/>
          <w:lang w:val="uk-UA"/>
        </w:rPr>
        <w:t xml:space="preserve">Як зазначено вище, паливна бідність не вимірюється однаковим способом у всій Європі. Однак, регламент ЄС </w:t>
      </w:r>
      <w:r w:rsidR="001B53C4" w:rsidRPr="002C4021">
        <w:rPr>
          <w:szCs w:val="24"/>
          <w:lang w:val="uk-UA"/>
        </w:rPr>
        <w:t>(</w:t>
      </w:r>
      <w:r w:rsidR="002C4021">
        <w:rPr>
          <w:szCs w:val="24"/>
          <w:lang w:val="uk-UA"/>
        </w:rPr>
        <w:t>ЄС</w:t>
      </w:r>
      <w:r w:rsidR="001B53C4" w:rsidRPr="002C4021">
        <w:rPr>
          <w:szCs w:val="24"/>
          <w:lang w:val="uk-UA"/>
        </w:rPr>
        <w:t xml:space="preserve"> 1177/2003) </w:t>
      </w:r>
      <w:r w:rsidRPr="002C4021">
        <w:rPr>
          <w:szCs w:val="24"/>
          <w:lang w:val="uk-UA"/>
        </w:rPr>
        <w:t xml:space="preserve">вимагає від європейських країн збирати певну інформацію про дохід і житлові умови, включаючи дані про спроможність </w:t>
      </w:r>
      <w:r w:rsidR="006633BC" w:rsidRPr="002C4021">
        <w:rPr>
          <w:szCs w:val="24"/>
          <w:lang w:val="uk-UA"/>
        </w:rPr>
        <w:t>домашнього господарства підтрим</w:t>
      </w:r>
      <w:r w:rsidRPr="002C4021">
        <w:rPr>
          <w:szCs w:val="24"/>
          <w:lang w:val="uk-UA"/>
        </w:rPr>
        <w:t xml:space="preserve">увати адекватний рівень тепла за доступну ціну. </w:t>
      </w:r>
    </w:p>
    <w:p w:rsidR="004A27F2" w:rsidRPr="002C4021" w:rsidRDefault="004A27F2" w:rsidP="001B53C4">
      <w:pPr>
        <w:pStyle w:val="a0"/>
        <w:jc w:val="both"/>
        <w:rPr>
          <w:szCs w:val="24"/>
          <w:lang w:val="uk-UA"/>
        </w:rPr>
      </w:pPr>
    </w:p>
    <w:p w:rsidR="001B53C4" w:rsidRPr="002C4021" w:rsidRDefault="00F80EBA" w:rsidP="001B53C4">
      <w:pPr>
        <w:pStyle w:val="a0"/>
        <w:jc w:val="both"/>
        <w:rPr>
          <w:szCs w:val="24"/>
          <w:lang w:val="uk-UA"/>
        </w:rPr>
      </w:pPr>
      <w:r w:rsidRPr="002C4021">
        <w:rPr>
          <w:szCs w:val="24"/>
          <w:lang w:val="uk-UA"/>
        </w:rPr>
        <w:t>При цьому ряд країн мають визначення та певн</w:t>
      </w:r>
      <w:r w:rsidR="008519E6" w:rsidRPr="002C4021">
        <w:rPr>
          <w:szCs w:val="24"/>
          <w:lang w:val="uk-UA"/>
        </w:rPr>
        <w:t>і способи</w:t>
      </w:r>
      <w:r w:rsidRPr="002C4021">
        <w:rPr>
          <w:szCs w:val="24"/>
          <w:lang w:val="uk-UA"/>
        </w:rPr>
        <w:t xml:space="preserve"> вимірювання паливної бідності. У Франції зазначають, що особа вважається такою, що перебуває у паливній бідності: «</w:t>
      </w:r>
      <w:r w:rsidRPr="002C4021">
        <w:rPr>
          <w:i/>
          <w:szCs w:val="24"/>
          <w:lang w:val="uk-UA"/>
        </w:rPr>
        <w:t>якщо він/вона стикається з конкретними труднощами у своєму помешканні стосовно енергопостачання у зв’язку з задоволенням елементарних потреб, при цьому це є результатом невідповідності фінансових ресурсів або житлових умов</w:t>
      </w:r>
      <w:r w:rsidRPr="002C4021">
        <w:rPr>
          <w:szCs w:val="24"/>
          <w:lang w:val="uk-UA"/>
        </w:rPr>
        <w:t>»</w:t>
      </w:r>
      <w:r w:rsidRPr="002C4021">
        <w:rPr>
          <w:rStyle w:val="a9"/>
          <w:szCs w:val="24"/>
          <w:lang w:val="uk-UA"/>
        </w:rPr>
        <w:footnoteReference w:id="20"/>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F80EBA" w:rsidP="001B53C4">
      <w:pPr>
        <w:pStyle w:val="a0"/>
        <w:jc w:val="both"/>
        <w:rPr>
          <w:szCs w:val="24"/>
          <w:lang w:val="uk-UA"/>
        </w:rPr>
      </w:pPr>
      <w:r w:rsidRPr="002C4021">
        <w:rPr>
          <w:szCs w:val="24"/>
          <w:lang w:val="uk-UA"/>
        </w:rPr>
        <w:t xml:space="preserve">В Ірландії, як наведено у </w:t>
      </w:r>
      <w:r w:rsidR="008519E6" w:rsidRPr="002C4021">
        <w:rPr>
          <w:szCs w:val="24"/>
          <w:lang w:val="uk-UA"/>
        </w:rPr>
        <w:t xml:space="preserve">«Забезпечення тепла у будинках: Стратегія забезпечення </w:t>
      </w:r>
      <w:r w:rsidRPr="002C4021">
        <w:rPr>
          <w:szCs w:val="24"/>
          <w:lang w:val="uk-UA"/>
        </w:rPr>
        <w:t>доступної енергії в Ірландії</w:t>
      </w:r>
      <w:r w:rsidR="008519E6" w:rsidRPr="002C4021">
        <w:rPr>
          <w:szCs w:val="24"/>
          <w:lang w:val="uk-UA"/>
        </w:rPr>
        <w:t>»</w:t>
      </w:r>
      <w:r w:rsidRPr="002C4021">
        <w:rPr>
          <w:szCs w:val="24"/>
          <w:lang w:val="uk-UA"/>
        </w:rPr>
        <w:t>, «</w:t>
      </w:r>
      <w:r w:rsidRPr="002C4021">
        <w:rPr>
          <w:i/>
          <w:szCs w:val="24"/>
          <w:lang w:val="uk-UA"/>
        </w:rPr>
        <w:t>домашнє господарство вважається таким, що перебуває в енергетичній бідності, якщо воно не може досягти прийнятного стандарту тепла та енергопослуг у будинку за доступною ціною</w:t>
      </w:r>
      <w:r w:rsidRPr="002C4021">
        <w:rPr>
          <w:szCs w:val="24"/>
          <w:lang w:val="uk-UA"/>
        </w:rPr>
        <w:t>»</w:t>
      </w:r>
      <w:r w:rsidR="001B53C4" w:rsidRPr="002C4021">
        <w:rPr>
          <w:szCs w:val="24"/>
          <w:lang w:val="uk-UA"/>
        </w:rPr>
        <w:t xml:space="preserve">, </w:t>
      </w:r>
      <w:r w:rsidRPr="002C4021">
        <w:rPr>
          <w:szCs w:val="24"/>
          <w:lang w:val="uk-UA"/>
        </w:rPr>
        <w:t>з результатом п</w:t>
      </w:r>
      <w:r w:rsidR="006633BC" w:rsidRPr="002C4021">
        <w:rPr>
          <w:szCs w:val="24"/>
          <w:lang w:val="uk-UA"/>
        </w:rPr>
        <w:t>опереднього вимірювання «</w:t>
      </w:r>
      <w:r w:rsidR="006633BC" w:rsidRPr="002C4021">
        <w:rPr>
          <w:i/>
          <w:szCs w:val="24"/>
          <w:lang w:val="uk-UA"/>
        </w:rPr>
        <w:t>домашн</w:t>
      </w:r>
      <w:r w:rsidRPr="002C4021">
        <w:rPr>
          <w:i/>
          <w:szCs w:val="24"/>
          <w:lang w:val="uk-UA"/>
        </w:rPr>
        <w:t>є господарство визначається як таке, що переживає енергетичну бідність, якщо у будь-якому році воно витрачає більше 10 % свого доходу після сплати податків на енергію</w:t>
      </w:r>
      <w:r w:rsidRPr="002C4021">
        <w:rPr>
          <w:szCs w:val="24"/>
          <w:lang w:val="uk-UA"/>
        </w:rPr>
        <w:t>»</w:t>
      </w:r>
      <w:r w:rsidRPr="002C4021">
        <w:rPr>
          <w:rStyle w:val="a9"/>
          <w:szCs w:val="24"/>
          <w:lang w:val="uk-UA"/>
        </w:rPr>
        <w:footnoteReference w:id="21"/>
      </w:r>
      <w:r w:rsidRPr="002C4021">
        <w:rPr>
          <w:szCs w:val="24"/>
          <w:lang w:val="uk-UA"/>
        </w:rPr>
        <w:t>.</w:t>
      </w:r>
    </w:p>
    <w:p w:rsidR="004A27F2" w:rsidRPr="002C4021" w:rsidRDefault="004A27F2" w:rsidP="001B53C4">
      <w:pPr>
        <w:pStyle w:val="a0"/>
        <w:jc w:val="both"/>
        <w:rPr>
          <w:szCs w:val="24"/>
          <w:lang w:val="uk-UA"/>
        </w:rPr>
      </w:pPr>
    </w:p>
    <w:p w:rsidR="001B53C4" w:rsidRPr="002C4021" w:rsidRDefault="008C0F03" w:rsidP="001B53C4">
      <w:pPr>
        <w:pStyle w:val="a0"/>
        <w:jc w:val="both"/>
        <w:rPr>
          <w:b/>
          <w:szCs w:val="24"/>
          <w:lang w:val="uk-UA"/>
        </w:rPr>
      </w:pPr>
      <w:bookmarkStart w:id="361" w:name="bookmark458"/>
      <w:r w:rsidRPr="002C4021">
        <w:rPr>
          <w:b/>
          <w:szCs w:val="24"/>
          <w:lang w:val="uk-UA"/>
        </w:rPr>
        <w:t>Суб’єктивне вимірювання паливної бідності</w:t>
      </w:r>
      <w:bookmarkEnd w:id="361"/>
    </w:p>
    <w:p w:rsidR="004A27F2" w:rsidRPr="002C4021" w:rsidRDefault="004A27F2" w:rsidP="001B53C4">
      <w:pPr>
        <w:pStyle w:val="a0"/>
        <w:jc w:val="both"/>
        <w:rPr>
          <w:szCs w:val="24"/>
          <w:lang w:val="uk-UA"/>
        </w:rPr>
      </w:pPr>
    </w:p>
    <w:p w:rsidR="001B53C4" w:rsidRPr="002C4021" w:rsidRDefault="008C0F03" w:rsidP="001B53C4">
      <w:pPr>
        <w:pStyle w:val="a0"/>
        <w:jc w:val="both"/>
        <w:rPr>
          <w:szCs w:val="24"/>
          <w:lang w:val="uk-UA"/>
        </w:rPr>
      </w:pPr>
      <w:r w:rsidRPr="002C4021">
        <w:rPr>
          <w:szCs w:val="24"/>
          <w:lang w:val="uk-UA"/>
        </w:rPr>
        <w:t>Інформація, зібрана у Статистиці ЄС щодо доходу і житлових стандартів (EU-SILC), – це суб’єктивне вимірювання домашніх господарств, що спроможні підтримувати адекватний рівень тепла вдома</w:t>
      </w:r>
      <w:r w:rsidR="001B53C4" w:rsidRPr="002C4021">
        <w:rPr>
          <w:szCs w:val="24"/>
          <w:lang w:val="uk-UA"/>
        </w:rPr>
        <w:t xml:space="preserve">. </w:t>
      </w:r>
      <w:r w:rsidRPr="002C4021">
        <w:rPr>
          <w:szCs w:val="24"/>
          <w:lang w:val="uk-UA"/>
        </w:rPr>
        <w:t>Це є одним з дев’яти індикаторів, що вимірюють різні типи депривації</w:t>
      </w:r>
      <w:r w:rsidR="001B53C4" w:rsidRPr="002C4021">
        <w:rPr>
          <w:szCs w:val="24"/>
          <w:lang w:val="uk-UA"/>
        </w:rPr>
        <w:t xml:space="preserve">. </w:t>
      </w:r>
      <w:r w:rsidR="006633BC" w:rsidRPr="002C4021">
        <w:rPr>
          <w:szCs w:val="24"/>
          <w:lang w:val="uk-UA"/>
        </w:rPr>
        <w:t xml:space="preserve">На </w:t>
      </w:r>
      <w:r w:rsidR="006633BC" w:rsidRPr="002C4021">
        <w:rPr>
          <w:b/>
          <w:szCs w:val="24"/>
          <w:lang w:val="uk-UA"/>
        </w:rPr>
        <w:t>Рисун</w:t>
      </w:r>
      <w:r w:rsidRPr="002C4021">
        <w:rPr>
          <w:b/>
          <w:szCs w:val="24"/>
          <w:lang w:val="uk-UA"/>
        </w:rPr>
        <w:t>ку 7.6</w:t>
      </w:r>
      <w:r w:rsidRPr="002C4021">
        <w:rPr>
          <w:szCs w:val="24"/>
          <w:lang w:val="uk-UA"/>
        </w:rPr>
        <w:t xml:space="preserve"> показано частку людей у кожній країні, яка повідомляє про докладання чималих зусиль для підтримання належного рівня тепла вдома. Опитування також дозволяє зібрати інформацію з запізненням про комунальні платежі</w:t>
      </w:r>
      <w:r w:rsidR="001B53C4" w:rsidRPr="002C4021">
        <w:rPr>
          <w:szCs w:val="24"/>
          <w:lang w:val="uk-UA"/>
        </w:rPr>
        <w:t xml:space="preserve">, </w:t>
      </w:r>
      <w:r w:rsidRPr="002C4021">
        <w:rPr>
          <w:szCs w:val="24"/>
          <w:lang w:val="uk-UA"/>
        </w:rPr>
        <w:t xml:space="preserve">загальні умови об’єкта нерухомості </w:t>
      </w:r>
      <w:r w:rsidR="001B53C4" w:rsidRPr="002C4021">
        <w:rPr>
          <w:szCs w:val="24"/>
          <w:lang w:val="uk-UA"/>
        </w:rPr>
        <w:t>(</w:t>
      </w:r>
      <w:r w:rsidRPr="002C4021">
        <w:rPr>
          <w:szCs w:val="24"/>
          <w:lang w:val="uk-UA"/>
        </w:rPr>
        <w:t>наприклад, дах, що протікає</w:t>
      </w:r>
      <w:r w:rsidR="001B53C4" w:rsidRPr="002C4021">
        <w:rPr>
          <w:szCs w:val="24"/>
          <w:lang w:val="uk-UA"/>
        </w:rPr>
        <w:t xml:space="preserve">, </w:t>
      </w:r>
      <w:r w:rsidRPr="002C4021">
        <w:rPr>
          <w:szCs w:val="24"/>
          <w:lang w:val="uk-UA"/>
        </w:rPr>
        <w:t>вологі стіни</w:t>
      </w:r>
      <w:r w:rsidR="001B53C4" w:rsidRPr="002C4021">
        <w:rPr>
          <w:szCs w:val="24"/>
          <w:lang w:val="uk-UA"/>
        </w:rPr>
        <w:t>/</w:t>
      </w:r>
      <w:r w:rsidRPr="002C4021">
        <w:rPr>
          <w:szCs w:val="24"/>
          <w:lang w:val="uk-UA"/>
        </w:rPr>
        <w:t>підлога</w:t>
      </w:r>
      <w:r w:rsidR="001B53C4" w:rsidRPr="002C4021">
        <w:rPr>
          <w:szCs w:val="24"/>
          <w:lang w:val="uk-UA"/>
        </w:rPr>
        <w:t>/</w:t>
      </w:r>
      <w:r w:rsidRPr="002C4021">
        <w:rPr>
          <w:szCs w:val="24"/>
          <w:lang w:val="uk-UA"/>
        </w:rPr>
        <w:t>фундамент або прогнивання віконних рам чи підлоги</w:t>
      </w:r>
      <w:r w:rsidR="001B53C4" w:rsidRPr="002C4021">
        <w:rPr>
          <w:szCs w:val="24"/>
          <w:lang w:val="uk-UA"/>
        </w:rPr>
        <w:t xml:space="preserve">), </w:t>
      </w:r>
      <w:r w:rsidRPr="002C4021">
        <w:rPr>
          <w:szCs w:val="24"/>
          <w:lang w:val="uk-UA"/>
        </w:rPr>
        <w:t>загальний дохід домашнього господарства після сплати податків та поточні витрати на оренду і житло</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8C0F03" w:rsidP="001B53C4">
      <w:pPr>
        <w:pStyle w:val="a0"/>
        <w:jc w:val="both"/>
        <w:rPr>
          <w:szCs w:val="24"/>
          <w:lang w:val="uk-UA"/>
        </w:rPr>
      </w:pPr>
      <w:r w:rsidRPr="002C4021">
        <w:rPr>
          <w:szCs w:val="24"/>
          <w:lang w:val="uk-UA"/>
        </w:rPr>
        <w:t>Однак, важливо зазначити, що виміряна паливна бідність проти повідомленої може призводити до суттєво різних результатів. Англійське житлове опитування було попередньо включене в суб’єктивне вимірювання паливної бідності. Під час його проведення респондентам ставили таке питання:</w:t>
      </w:r>
    </w:p>
    <w:p w:rsidR="004A27F2" w:rsidRPr="002C4021" w:rsidRDefault="004A27F2" w:rsidP="001B53C4">
      <w:pPr>
        <w:pStyle w:val="a0"/>
        <w:jc w:val="both"/>
        <w:rPr>
          <w:szCs w:val="24"/>
          <w:lang w:val="uk-UA"/>
        </w:rPr>
      </w:pPr>
    </w:p>
    <w:p w:rsidR="001B53C4" w:rsidRPr="002C4021" w:rsidRDefault="008C0F03" w:rsidP="001B53C4">
      <w:pPr>
        <w:pStyle w:val="a0"/>
        <w:jc w:val="both"/>
        <w:rPr>
          <w:szCs w:val="24"/>
          <w:lang w:val="uk-UA"/>
        </w:rPr>
      </w:pPr>
      <w:r w:rsidRPr="002C4021">
        <w:rPr>
          <w:szCs w:val="24"/>
          <w:lang w:val="uk-UA"/>
        </w:rPr>
        <w:t>«</w:t>
      </w:r>
      <w:r w:rsidRPr="002C4021">
        <w:rPr>
          <w:i/>
          <w:szCs w:val="24"/>
          <w:lang w:val="uk-UA"/>
        </w:rPr>
        <w:t>Під час зимових холодів Ви могли зазвичай підтримувати комфортну температуру у вітальні</w:t>
      </w:r>
      <w:r w:rsidR="001B53C4" w:rsidRPr="002C4021">
        <w:rPr>
          <w:i/>
          <w:szCs w:val="24"/>
          <w:lang w:val="uk-UA"/>
        </w:rPr>
        <w:t>?</w:t>
      </w:r>
      <w:r w:rsidRPr="002C4021">
        <w:rPr>
          <w:szCs w:val="24"/>
          <w:lang w:val="uk-UA"/>
        </w:rPr>
        <w:t>». Якщо відповіддю було ні, ставилося друге питання для пояснення з нижченаведеними можливими відповідями</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8C0F03" w:rsidP="008C0F03">
      <w:pPr>
        <w:pStyle w:val="a0"/>
        <w:numPr>
          <w:ilvl w:val="0"/>
          <w:numId w:val="68"/>
        </w:numPr>
        <w:jc w:val="both"/>
        <w:rPr>
          <w:i/>
          <w:szCs w:val="24"/>
          <w:lang w:val="uk-UA"/>
        </w:rPr>
      </w:pPr>
      <w:r w:rsidRPr="002C4021">
        <w:rPr>
          <w:i/>
          <w:szCs w:val="24"/>
          <w:lang w:val="uk-UA"/>
        </w:rPr>
        <w:t>опалення дуже дорого коштує</w:t>
      </w:r>
      <w:r w:rsidR="001B53C4" w:rsidRPr="002C4021">
        <w:rPr>
          <w:i/>
          <w:szCs w:val="24"/>
          <w:lang w:val="uk-UA"/>
        </w:rPr>
        <w:t>;</w:t>
      </w:r>
    </w:p>
    <w:p w:rsidR="001B53C4" w:rsidRPr="002C4021" w:rsidRDefault="008C0F03" w:rsidP="008C0F03">
      <w:pPr>
        <w:pStyle w:val="a0"/>
        <w:numPr>
          <w:ilvl w:val="0"/>
          <w:numId w:val="68"/>
        </w:numPr>
        <w:jc w:val="both"/>
        <w:rPr>
          <w:i/>
          <w:szCs w:val="24"/>
          <w:lang w:val="uk-UA"/>
        </w:rPr>
      </w:pPr>
      <w:r w:rsidRPr="002C4021">
        <w:rPr>
          <w:i/>
          <w:szCs w:val="24"/>
          <w:lang w:val="uk-UA"/>
        </w:rPr>
        <w:t>оскільки неможливо опалювати кімнату до комфортної температури</w:t>
      </w:r>
      <w:r w:rsidR="001B53C4" w:rsidRPr="002C4021">
        <w:rPr>
          <w:i/>
          <w:szCs w:val="24"/>
          <w:lang w:val="uk-UA"/>
        </w:rPr>
        <w:t>;</w:t>
      </w:r>
    </w:p>
    <w:p w:rsidR="001B53C4" w:rsidRPr="002C4021" w:rsidRDefault="008C0F03" w:rsidP="008C0F03">
      <w:pPr>
        <w:pStyle w:val="a0"/>
        <w:numPr>
          <w:ilvl w:val="0"/>
          <w:numId w:val="68"/>
        </w:numPr>
        <w:jc w:val="both"/>
        <w:rPr>
          <w:i/>
          <w:szCs w:val="24"/>
          <w:lang w:val="uk-UA"/>
        </w:rPr>
      </w:pPr>
      <w:r w:rsidRPr="002C4021">
        <w:rPr>
          <w:i/>
          <w:szCs w:val="24"/>
          <w:lang w:val="uk-UA"/>
        </w:rPr>
        <w:t>все вищенаведене</w:t>
      </w:r>
      <w:r w:rsidR="001B53C4" w:rsidRPr="002C4021">
        <w:rPr>
          <w:i/>
          <w:szCs w:val="24"/>
          <w:lang w:val="uk-UA"/>
        </w:rPr>
        <w:t xml:space="preserve">; </w:t>
      </w:r>
      <w:r w:rsidRPr="002C4021">
        <w:rPr>
          <w:i/>
          <w:szCs w:val="24"/>
          <w:lang w:val="uk-UA"/>
        </w:rPr>
        <w:t>та</w:t>
      </w:r>
    </w:p>
    <w:p w:rsidR="001B53C4" w:rsidRPr="002C4021" w:rsidRDefault="008C0F03" w:rsidP="008C0F03">
      <w:pPr>
        <w:pStyle w:val="a0"/>
        <w:numPr>
          <w:ilvl w:val="0"/>
          <w:numId w:val="68"/>
        </w:numPr>
        <w:jc w:val="both"/>
        <w:rPr>
          <w:i/>
          <w:szCs w:val="24"/>
          <w:lang w:val="uk-UA"/>
        </w:rPr>
      </w:pPr>
      <w:r w:rsidRPr="002C4021">
        <w:rPr>
          <w:i/>
          <w:szCs w:val="24"/>
          <w:lang w:val="uk-UA"/>
        </w:rPr>
        <w:t>інше.</w:t>
      </w:r>
    </w:p>
    <w:p w:rsidR="008C0F03" w:rsidRPr="002C4021" w:rsidRDefault="008C0F03" w:rsidP="008C0F03">
      <w:pPr>
        <w:pStyle w:val="a0"/>
        <w:jc w:val="both"/>
        <w:rPr>
          <w:szCs w:val="24"/>
          <w:lang w:val="uk-UA"/>
        </w:rPr>
      </w:pPr>
    </w:p>
    <w:p w:rsidR="001B53C4" w:rsidRPr="002C4021" w:rsidRDefault="008C0F03" w:rsidP="001B53C4">
      <w:pPr>
        <w:pStyle w:val="a0"/>
        <w:jc w:val="both"/>
        <w:rPr>
          <w:szCs w:val="24"/>
          <w:lang w:val="uk-UA"/>
        </w:rPr>
      </w:pPr>
      <w:r w:rsidRPr="002C4021">
        <w:rPr>
          <w:szCs w:val="24"/>
          <w:lang w:val="uk-UA"/>
        </w:rPr>
        <w:t xml:space="preserve">У період між </w:t>
      </w:r>
      <w:r w:rsidR="001B53C4" w:rsidRPr="002C4021">
        <w:rPr>
          <w:szCs w:val="24"/>
          <w:lang w:val="uk-UA"/>
        </w:rPr>
        <w:t xml:space="preserve">2003 </w:t>
      </w:r>
      <w:r w:rsidRPr="002C4021">
        <w:rPr>
          <w:szCs w:val="24"/>
          <w:lang w:val="uk-UA"/>
        </w:rPr>
        <w:t>і</w:t>
      </w:r>
      <w:r w:rsidR="001B53C4" w:rsidRPr="002C4021">
        <w:rPr>
          <w:szCs w:val="24"/>
          <w:lang w:val="uk-UA"/>
        </w:rPr>
        <w:t xml:space="preserve"> 2007</w:t>
      </w:r>
      <w:r w:rsidRPr="002C4021">
        <w:rPr>
          <w:szCs w:val="24"/>
          <w:lang w:val="uk-UA"/>
        </w:rPr>
        <w:t xml:space="preserve"> роками спостерігалося збільшення кількості людей, які повідомляли, що вони не можуть підтримувати належний рівень тепла, з 6,8 % до 7,7 %. Це могло статися через зростання ціни на паливо протягом цього періоду, що означало, що люди менш спроможні опалювати свою вітальню взимку. Крім того, необхідно визнати, що спроможність опалювати вітальню не означає, що інша частина будинку достатньо тепла. Також необхідно зазначити, що це суб’єктивне поняття «комфортна температура» може не відповідати чітко адекватному стандарту тепла </w:t>
      </w:r>
      <w:r w:rsidR="001B53C4" w:rsidRPr="002C4021">
        <w:rPr>
          <w:szCs w:val="24"/>
          <w:lang w:val="uk-UA"/>
        </w:rPr>
        <w:t xml:space="preserve">(21 </w:t>
      </w:r>
      <w:r w:rsidRPr="002C4021">
        <w:rPr>
          <w:szCs w:val="24"/>
          <w:lang w:val="uk-UA"/>
        </w:rPr>
        <w:t>градус Цельсія у вітальні</w:t>
      </w:r>
      <w:r w:rsidR="001B53C4" w:rsidRPr="002C4021">
        <w:rPr>
          <w:szCs w:val="24"/>
          <w:lang w:val="uk-UA"/>
        </w:rPr>
        <w:t>)</w:t>
      </w:r>
      <w:r w:rsidRPr="002C4021">
        <w:rPr>
          <w:szCs w:val="24"/>
          <w:lang w:val="uk-UA"/>
        </w:rPr>
        <w:t xml:space="preserve">, що використовується під час розрахунків паливної бідності в Англії. </w:t>
      </w:r>
    </w:p>
    <w:p w:rsidR="004A27F2" w:rsidRPr="002C4021" w:rsidRDefault="004A27F2" w:rsidP="001B53C4">
      <w:pPr>
        <w:pStyle w:val="a0"/>
        <w:jc w:val="both"/>
        <w:rPr>
          <w:szCs w:val="24"/>
          <w:lang w:val="uk-UA"/>
        </w:rPr>
      </w:pPr>
    </w:p>
    <w:p w:rsidR="008C0F03" w:rsidRPr="002C4021" w:rsidRDefault="008C0F03" w:rsidP="001B53C4">
      <w:pPr>
        <w:pStyle w:val="a0"/>
        <w:jc w:val="both"/>
        <w:rPr>
          <w:b/>
          <w:szCs w:val="24"/>
          <w:lang w:val="uk-UA"/>
        </w:rPr>
      </w:pPr>
      <w:r w:rsidRPr="002C4021">
        <w:rPr>
          <w:b/>
          <w:szCs w:val="24"/>
          <w:lang w:val="uk-UA"/>
        </w:rPr>
        <w:t>Рисунок 7.6: Неспроможність підтримувати вдома належний рівень тепла (2010 рік)</w:t>
      </w:r>
    </w:p>
    <w:p w:rsidR="008C0F03" w:rsidRPr="002C4021" w:rsidRDefault="008C0F03" w:rsidP="001B53C4">
      <w:pPr>
        <w:pStyle w:val="a0"/>
        <w:jc w:val="both"/>
        <w:rPr>
          <w:szCs w:val="24"/>
          <w:lang w:val="uk-UA"/>
        </w:rPr>
      </w:pPr>
    </w:p>
    <w:p w:rsidR="008C0F03" w:rsidRPr="002C4021" w:rsidRDefault="007F2375" w:rsidP="001B53C4">
      <w:pPr>
        <w:pStyle w:val="a0"/>
        <w:jc w:val="both"/>
        <w:rPr>
          <w:szCs w:val="24"/>
          <w:lang w:val="uk-UA"/>
        </w:rPr>
      </w:pPr>
      <w:r>
        <w:rPr>
          <w:noProof/>
          <w:szCs w:val="24"/>
          <w:lang w:eastAsia="ru-RU"/>
        </w:rPr>
        <w:drawing>
          <wp:inline distT="0" distB="0" distL="0" distR="0">
            <wp:extent cx="5943600" cy="3000375"/>
            <wp:effectExtent l="0" t="0" r="0" b="9525"/>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000375"/>
                    </a:xfrm>
                    <a:prstGeom prst="rect">
                      <a:avLst/>
                    </a:prstGeom>
                    <a:noFill/>
                    <a:ln>
                      <a:noFill/>
                    </a:ln>
                  </pic:spPr>
                </pic:pic>
              </a:graphicData>
            </a:graphic>
          </wp:inline>
        </w:drawing>
      </w:r>
    </w:p>
    <w:p w:rsidR="00DC3C3D" w:rsidRPr="002C4021" w:rsidRDefault="00DC3C3D" w:rsidP="001B53C4">
      <w:pPr>
        <w:pStyle w:val="a0"/>
        <w:jc w:val="both"/>
        <w:rPr>
          <w:szCs w:val="24"/>
          <w:lang w:val="uk-UA"/>
        </w:rPr>
      </w:pPr>
    </w:p>
    <w:p w:rsidR="00A77E0B" w:rsidRPr="002C4021" w:rsidRDefault="00A77E0B" w:rsidP="001B53C4">
      <w:pPr>
        <w:pStyle w:val="a0"/>
        <w:jc w:val="both"/>
        <w:rPr>
          <w:i/>
          <w:sz w:val="16"/>
          <w:szCs w:val="16"/>
          <w:lang w:val="uk-UA"/>
        </w:rPr>
      </w:pPr>
      <w:r w:rsidRPr="002C4021">
        <w:rPr>
          <w:i/>
          <w:sz w:val="16"/>
          <w:szCs w:val="16"/>
          <w:lang w:val="uk-UA"/>
        </w:rPr>
        <w:t>Частка населення, що неспроможне підтримувати тепло</w:t>
      </w:r>
    </w:p>
    <w:p w:rsidR="00A77E0B" w:rsidRPr="002C4021" w:rsidRDefault="00A77E0B" w:rsidP="001B53C4">
      <w:pPr>
        <w:pStyle w:val="a0"/>
        <w:jc w:val="both"/>
        <w:rPr>
          <w:i/>
          <w:sz w:val="16"/>
          <w:szCs w:val="16"/>
          <w:lang w:val="uk-UA"/>
        </w:rPr>
      </w:pPr>
      <w:r w:rsidRPr="002C4021">
        <w:rPr>
          <w:i/>
          <w:sz w:val="16"/>
          <w:szCs w:val="16"/>
          <w:lang w:val="uk-UA"/>
        </w:rPr>
        <w:t>ЄС (27 країн)</w:t>
      </w:r>
    </w:p>
    <w:p w:rsidR="00A77E0B" w:rsidRPr="002C4021" w:rsidRDefault="00A77E0B" w:rsidP="001B53C4">
      <w:pPr>
        <w:pStyle w:val="a0"/>
        <w:jc w:val="both"/>
        <w:rPr>
          <w:i/>
          <w:sz w:val="16"/>
          <w:szCs w:val="16"/>
          <w:lang w:val="uk-UA"/>
        </w:rPr>
      </w:pPr>
      <w:r w:rsidRPr="002C4021">
        <w:rPr>
          <w:i/>
          <w:sz w:val="16"/>
          <w:szCs w:val="16"/>
          <w:lang w:val="uk-UA"/>
        </w:rPr>
        <w:t>ЄС (15 країн)</w:t>
      </w:r>
    </w:p>
    <w:p w:rsidR="00A77E0B" w:rsidRPr="002C4021" w:rsidRDefault="00A77E0B" w:rsidP="001B53C4">
      <w:pPr>
        <w:pStyle w:val="a0"/>
        <w:jc w:val="both"/>
        <w:rPr>
          <w:i/>
          <w:sz w:val="16"/>
          <w:szCs w:val="16"/>
          <w:lang w:val="uk-UA"/>
        </w:rPr>
      </w:pPr>
      <w:r w:rsidRPr="002C4021">
        <w:rPr>
          <w:i/>
          <w:sz w:val="16"/>
          <w:szCs w:val="16"/>
          <w:lang w:val="uk-UA"/>
        </w:rPr>
        <w:t>Бельгія</w:t>
      </w:r>
    </w:p>
    <w:p w:rsidR="00A77E0B" w:rsidRPr="002C4021" w:rsidRDefault="00A77E0B" w:rsidP="001B53C4">
      <w:pPr>
        <w:pStyle w:val="a0"/>
        <w:jc w:val="both"/>
        <w:rPr>
          <w:i/>
          <w:sz w:val="16"/>
          <w:szCs w:val="16"/>
          <w:lang w:val="uk-UA"/>
        </w:rPr>
      </w:pPr>
      <w:r w:rsidRPr="002C4021">
        <w:rPr>
          <w:i/>
          <w:sz w:val="16"/>
          <w:szCs w:val="16"/>
          <w:lang w:val="uk-UA"/>
        </w:rPr>
        <w:t>Болгарія</w:t>
      </w:r>
    </w:p>
    <w:p w:rsidR="00A77E0B" w:rsidRPr="002C4021" w:rsidRDefault="00A77E0B" w:rsidP="001B53C4">
      <w:pPr>
        <w:pStyle w:val="a0"/>
        <w:jc w:val="both"/>
        <w:rPr>
          <w:i/>
          <w:sz w:val="16"/>
          <w:szCs w:val="16"/>
          <w:lang w:val="uk-UA"/>
        </w:rPr>
      </w:pPr>
      <w:r w:rsidRPr="002C4021">
        <w:rPr>
          <w:i/>
          <w:sz w:val="16"/>
          <w:szCs w:val="16"/>
          <w:lang w:val="uk-UA"/>
        </w:rPr>
        <w:t>Чеська Республіка</w:t>
      </w:r>
    </w:p>
    <w:p w:rsidR="00A77E0B" w:rsidRPr="002C4021" w:rsidRDefault="00A77E0B" w:rsidP="001B53C4">
      <w:pPr>
        <w:pStyle w:val="a0"/>
        <w:jc w:val="both"/>
        <w:rPr>
          <w:i/>
          <w:sz w:val="16"/>
          <w:szCs w:val="16"/>
          <w:lang w:val="uk-UA"/>
        </w:rPr>
      </w:pPr>
      <w:r w:rsidRPr="002C4021">
        <w:rPr>
          <w:i/>
          <w:sz w:val="16"/>
          <w:szCs w:val="16"/>
          <w:lang w:val="uk-UA"/>
        </w:rPr>
        <w:t>Данія</w:t>
      </w:r>
    </w:p>
    <w:p w:rsidR="00A77E0B" w:rsidRPr="002C4021" w:rsidRDefault="00A77E0B" w:rsidP="001B53C4">
      <w:pPr>
        <w:pStyle w:val="a0"/>
        <w:jc w:val="both"/>
        <w:rPr>
          <w:i/>
          <w:sz w:val="16"/>
          <w:szCs w:val="16"/>
          <w:lang w:val="uk-UA"/>
        </w:rPr>
      </w:pPr>
      <w:r w:rsidRPr="002C4021">
        <w:rPr>
          <w:i/>
          <w:sz w:val="16"/>
          <w:szCs w:val="16"/>
          <w:lang w:val="uk-UA"/>
        </w:rPr>
        <w:t>Німеччина</w:t>
      </w:r>
    </w:p>
    <w:p w:rsidR="00A77E0B" w:rsidRPr="002C4021" w:rsidRDefault="00A77E0B" w:rsidP="001B53C4">
      <w:pPr>
        <w:pStyle w:val="a0"/>
        <w:jc w:val="both"/>
        <w:rPr>
          <w:i/>
          <w:sz w:val="16"/>
          <w:szCs w:val="16"/>
          <w:lang w:val="uk-UA"/>
        </w:rPr>
      </w:pPr>
      <w:r w:rsidRPr="002C4021">
        <w:rPr>
          <w:i/>
          <w:sz w:val="16"/>
          <w:szCs w:val="16"/>
          <w:lang w:val="uk-UA"/>
        </w:rPr>
        <w:t>Естонія</w:t>
      </w:r>
    </w:p>
    <w:p w:rsidR="00A77E0B" w:rsidRPr="002C4021" w:rsidRDefault="00A77E0B" w:rsidP="001B53C4">
      <w:pPr>
        <w:pStyle w:val="a0"/>
        <w:jc w:val="both"/>
        <w:rPr>
          <w:i/>
          <w:sz w:val="16"/>
          <w:szCs w:val="16"/>
          <w:lang w:val="uk-UA"/>
        </w:rPr>
      </w:pPr>
      <w:r w:rsidRPr="002C4021">
        <w:rPr>
          <w:i/>
          <w:sz w:val="16"/>
          <w:szCs w:val="16"/>
          <w:lang w:val="uk-UA"/>
        </w:rPr>
        <w:t>Ірландія</w:t>
      </w:r>
    </w:p>
    <w:p w:rsidR="00A77E0B" w:rsidRPr="002C4021" w:rsidRDefault="00A77E0B" w:rsidP="001B53C4">
      <w:pPr>
        <w:pStyle w:val="a0"/>
        <w:jc w:val="both"/>
        <w:rPr>
          <w:i/>
          <w:sz w:val="16"/>
          <w:szCs w:val="16"/>
          <w:lang w:val="uk-UA"/>
        </w:rPr>
      </w:pPr>
      <w:r w:rsidRPr="002C4021">
        <w:rPr>
          <w:i/>
          <w:sz w:val="16"/>
          <w:szCs w:val="16"/>
          <w:lang w:val="uk-UA"/>
        </w:rPr>
        <w:t>Греція</w:t>
      </w:r>
    </w:p>
    <w:p w:rsidR="00A77E0B" w:rsidRPr="002C4021" w:rsidRDefault="00A77E0B" w:rsidP="001B53C4">
      <w:pPr>
        <w:pStyle w:val="a0"/>
        <w:jc w:val="both"/>
        <w:rPr>
          <w:i/>
          <w:sz w:val="16"/>
          <w:szCs w:val="16"/>
          <w:lang w:val="uk-UA"/>
        </w:rPr>
      </w:pPr>
      <w:r w:rsidRPr="002C4021">
        <w:rPr>
          <w:i/>
          <w:sz w:val="16"/>
          <w:szCs w:val="16"/>
          <w:lang w:val="uk-UA"/>
        </w:rPr>
        <w:t>Іспанія</w:t>
      </w:r>
    </w:p>
    <w:p w:rsidR="00A77E0B" w:rsidRPr="002C4021" w:rsidRDefault="00A77E0B" w:rsidP="001B53C4">
      <w:pPr>
        <w:pStyle w:val="a0"/>
        <w:jc w:val="both"/>
        <w:rPr>
          <w:i/>
          <w:sz w:val="16"/>
          <w:szCs w:val="16"/>
          <w:lang w:val="uk-UA"/>
        </w:rPr>
      </w:pPr>
      <w:r w:rsidRPr="002C4021">
        <w:rPr>
          <w:i/>
          <w:sz w:val="16"/>
          <w:szCs w:val="16"/>
          <w:lang w:val="uk-UA"/>
        </w:rPr>
        <w:t>Франція</w:t>
      </w:r>
    </w:p>
    <w:p w:rsidR="00A77E0B" w:rsidRPr="002C4021" w:rsidRDefault="00A77E0B" w:rsidP="001B53C4">
      <w:pPr>
        <w:pStyle w:val="a0"/>
        <w:jc w:val="both"/>
        <w:rPr>
          <w:i/>
          <w:sz w:val="16"/>
          <w:szCs w:val="16"/>
          <w:lang w:val="uk-UA"/>
        </w:rPr>
      </w:pPr>
      <w:r w:rsidRPr="002C4021">
        <w:rPr>
          <w:i/>
          <w:sz w:val="16"/>
          <w:szCs w:val="16"/>
          <w:lang w:val="uk-UA"/>
        </w:rPr>
        <w:t xml:space="preserve">Італія </w:t>
      </w:r>
    </w:p>
    <w:p w:rsidR="00A77E0B" w:rsidRPr="002C4021" w:rsidRDefault="00A77E0B" w:rsidP="001B53C4">
      <w:pPr>
        <w:pStyle w:val="a0"/>
        <w:jc w:val="both"/>
        <w:rPr>
          <w:i/>
          <w:sz w:val="16"/>
          <w:szCs w:val="16"/>
          <w:lang w:val="uk-UA"/>
        </w:rPr>
      </w:pPr>
      <w:r w:rsidRPr="002C4021">
        <w:rPr>
          <w:i/>
          <w:sz w:val="16"/>
          <w:szCs w:val="16"/>
          <w:lang w:val="uk-UA"/>
        </w:rPr>
        <w:t>Кіпр</w:t>
      </w:r>
    </w:p>
    <w:p w:rsidR="00A77E0B" w:rsidRPr="002C4021" w:rsidRDefault="00A77E0B" w:rsidP="001B53C4">
      <w:pPr>
        <w:pStyle w:val="a0"/>
        <w:jc w:val="both"/>
        <w:rPr>
          <w:i/>
          <w:sz w:val="16"/>
          <w:szCs w:val="16"/>
          <w:lang w:val="uk-UA"/>
        </w:rPr>
      </w:pPr>
      <w:r w:rsidRPr="002C4021">
        <w:rPr>
          <w:i/>
          <w:sz w:val="16"/>
          <w:szCs w:val="16"/>
          <w:lang w:val="uk-UA"/>
        </w:rPr>
        <w:t>Латвія</w:t>
      </w:r>
    </w:p>
    <w:p w:rsidR="00A77E0B" w:rsidRPr="002C4021" w:rsidRDefault="00A77E0B" w:rsidP="001B53C4">
      <w:pPr>
        <w:pStyle w:val="a0"/>
        <w:jc w:val="both"/>
        <w:rPr>
          <w:i/>
          <w:sz w:val="16"/>
          <w:szCs w:val="16"/>
          <w:lang w:val="uk-UA"/>
        </w:rPr>
      </w:pPr>
      <w:r w:rsidRPr="002C4021">
        <w:rPr>
          <w:i/>
          <w:sz w:val="16"/>
          <w:szCs w:val="16"/>
          <w:lang w:val="uk-UA"/>
        </w:rPr>
        <w:t>Литва</w:t>
      </w:r>
    </w:p>
    <w:p w:rsidR="00A77E0B" w:rsidRPr="002C4021" w:rsidRDefault="00A77E0B" w:rsidP="001B53C4">
      <w:pPr>
        <w:pStyle w:val="a0"/>
        <w:jc w:val="both"/>
        <w:rPr>
          <w:i/>
          <w:sz w:val="16"/>
          <w:szCs w:val="16"/>
          <w:lang w:val="uk-UA"/>
        </w:rPr>
      </w:pPr>
      <w:r w:rsidRPr="002C4021">
        <w:rPr>
          <w:i/>
          <w:sz w:val="16"/>
          <w:szCs w:val="16"/>
          <w:lang w:val="uk-UA"/>
        </w:rPr>
        <w:t>Люксембург</w:t>
      </w:r>
    </w:p>
    <w:p w:rsidR="00A77E0B" w:rsidRPr="002C4021" w:rsidRDefault="00A77E0B" w:rsidP="001B53C4">
      <w:pPr>
        <w:pStyle w:val="a0"/>
        <w:jc w:val="both"/>
        <w:rPr>
          <w:i/>
          <w:sz w:val="16"/>
          <w:szCs w:val="16"/>
          <w:lang w:val="uk-UA"/>
        </w:rPr>
      </w:pPr>
      <w:r w:rsidRPr="002C4021">
        <w:rPr>
          <w:i/>
          <w:sz w:val="16"/>
          <w:szCs w:val="16"/>
          <w:lang w:val="uk-UA"/>
        </w:rPr>
        <w:t>Угорщина</w:t>
      </w:r>
    </w:p>
    <w:p w:rsidR="00A77E0B" w:rsidRPr="002C4021" w:rsidRDefault="00A77E0B" w:rsidP="001B53C4">
      <w:pPr>
        <w:pStyle w:val="a0"/>
        <w:jc w:val="both"/>
        <w:rPr>
          <w:i/>
          <w:sz w:val="16"/>
          <w:szCs w:val="16"/>
          <w:lang w:val="uk-UA"/>
        </w:rPr>
      </w:pPr>
      <w:r w:rsidRPr="002C4021">
        <w:rPr>
          <w:i/>
          <w:sz w:val="16"/>
          <w:szCs w:val="16"/>
          <w:lang w:val="uk-UA"/>
        </w:rPr>
        <w:t>Мальта</w:t>
      </w:r>
    </w:p>
    <w:p w:rsidR="00A77E0B" w:rsidRPr="002C4021" w:rsidRDefault="00A77E0B" w:rsidP="001B53C4">
      <w:pPr>
        <w:pStyle w:val="a0"/>
        <w:jc w:val="both"/>
        <w:rPr>
          <w:i/>
          <w:sz w:val="16"/>
          <w:szCs w:val="16"/>
          <w:lang w:val="uk-UA"/>
        </w:rPr>
      </w:pPr>
      <w:r w:rsidRPr="002C4021">
        <w:rPr>
          <w:i/>
          <w:sz w:val="16"/>
          <w:szCs w:val="16"/>
          <w:lang w:val="uk-UA"/>
        </w:rPr>
        <w:t>Нідерланди</w:t>
      </w:r>
    </w:p>
    <w:p w:rsidR="00A77E0B" w:rsidRPr="002C4021" w:rsidRDefault="00A77E0B" w:rsidP="001B53C4">
      <w:pPr>
        <w:pStyle w:val="a0"/>
        <w:jc w:val="both"/>
        <w:rPr>
          <w:i/>
          <w:sz w:val="16"/>
          <w:szCs w:val="16"/>
          <w:lang w:val="uk-UA"/>
        </w:rPr>
      </w:pPr>
      <w:r w:rsidRPr="002C4021">
        <w:rPr>
          <w:i/>
          <w:sz w:val="16"/>
          <w:szCs w:val="16"/>
          <w:lang w:val="uk-UA"/>
        </w:rPr>
        <w:t>Австрія</w:t>
      </w:r>
    </w:p>
    <w:p w:rsidR="00A77E0B" w:rsidRPr="002C4021" w:rsidRDefault="00A77E0B" w:rsidP="001B53C4">
      <w:pPr>
        <w:pStyle w:val="a0"/>
        <w:jc w:val="both"/>
        <w:rPr>
          <w:i/>
          <w:sz w:val="16"/>
          <w:szCs w:val="16"/>
          <w:lang w:val="uk-UA"/>
        </w:rPr>
      </w:pPr>
      <w:r w:rsidRPr="002C4021">
        <w:rPr>
          <w:i/>
          <w:sz w:val="16"/>
          <w:szCs w:val="16"/>
          <w:lang w:val="uk-UA"/>
        </w:rPr>
        <w:t>Польща</w:t>
      </w:r>
    </w:p>
    <w:p w:rsidR="00A77E0B" w:rsidRPr="002C4021" w:rsidRDefault="00A77E0B" w:rsidP="001B53C4">
      <w:pPr>
        <w:pStyle w:val="a0"/>
        <w:jc w:val="both"/>
        <w:rPr>
          <w:i/>
          <w:sz w:val="16"/>
          <w:szCs w:val="16"/>
          <w:lang w:val="uk-UA"/>
        </w:rPr>
      </w:pPr>
      <w:r w:rsidRPr="002C4021">
        <w:rPr>
          <w:i/>
          <w:sz w:val="16"/>
          <w:szCs w:val="16"/>
          <w:lang w:val="uk-UA"/>
        </w:rPr>
        <w:t>Португалія</w:t>
      </w:r>
    </w:p>
    <w:p w:rsidR="00A77E0B" w:rsidRPr="002C4021" w:rsidRDefault="00A77E0B" w:rsidP="001B53C4">
      <w:pPr>
        <w:pStyle w:val="a0"/>
        <w:jc w:val="both"/>
        <w:rPr>
          <w:i/>
          <w:sz w:val="16"/>
          <w:szCs w:val="16"/>
          <w:lang w:val="uk-UA"/>
        </w:rPr>
      </w:pPr>
      <w:r w:rsidRPr="002C4021">
        <w:rPr>
          <w:i/>
          <w:sz w:val="16"/>
          <w:szCs w:val="16"/>
          <w:lang w:val="uk-UA"/>
        </w:rPr>
        <w:t>Румунія</w:t>
      </w:r>
    </w:p>
    <w:p w:rsidR="00A77E0B" w:rsidRPr="002C4021" w:rsidRDefault="00A77E0B" w:rsidP="001B53C4">
      <w:pPr>
        <w:pStyle w:val="a0"/>
        <w:jc w:val="both"/>
        <w:rPr>
          <w:i/>
          <w:sz w:val="16"/>
          <w:szCs w:val="16"/>
          <w:lang w:val="uk-UA"/>
        </w:rPr>
      </w:pPr>
      <w:r w:rsidRPr="002C4021">
        <w:rPr>
          <w:i/>
          <w:sz w:val="16"/>
          <w:szCs w:val="16"/>
          <w:lang w:val="uk-UA"/>
        </w:rPr>
        <w:t>Словенія</w:t>
      </w:r>
    </w:p>
    <w:p w:rsidR="00A77E0B" w:rsidRPr="002C4021" w:rsidRDefault="00A77E0B" w:rsidP="001B53C4">
      <w:pPr>
        <w:pStyle w:val="a0"/>
        <w:jc w:val="both"/>
        <w:rPr>
          <w:i/>
          <w:sz w:val="16"/>
          <w:szCs w:val="16"/>
          <w:lang w:val="uk-UA"/>
        </w:rPr>
      </w:pPr>
      <w:r w:rsidRPr="002C4021">
        <w:rPr>
          <w:i/>
          <w:sz w:val="16"/>
          <w:szCs w:val="16"/>
          <w:lang w:val="uk-UA"/>
        </w:rPr>
        <w:t>Словаччина</w:t>
      </w:r>
    </w:p>
    <w:p w:rsidR="00A77E0B" w:rsidRPr="002C4021" w:rsidRDefault="00A77E0B" w:rsidP="001B53C4">
      <w:pPr>
        <w:pStyle w:val="a0"/>
        <w:jc w:val="both"/>
        <w:rPr>
          <w:i/>
          <w:sz w:val="16"/>
          <w:szCs w:val="16"/>
          <w:lang w:val="uk-UA"/>
        </w:rPr>
      </w:pPr>
      <w:r w:rsidRPr="002C4021">
        <w:rPr>
          <w:i/>
          <w:sz w:val="16"/>
          <w:szCs w:val="16"/>
          <w:lang w:val="uk-UA"/>
        </w:rPr>
        <w:t>Фінляндія</w:t>
      </w:r>
    </w:p>
    <w:p w:rsidR="00A77E0B" w:rsidRPr="002C4021" w:rsidRDefault="00A77E0B" w:rsidP="001B53C4">
      <w:pPr>
        <w:pStyle w:val="a0"/>
        <w:jc w:val="both"/>
        <w:rPr>
          <w:i/>
          <w:sz w:val="16"/>
          <w:szCs w:val="16"/>
          <w:lang w:val="uk-UA"/>
        </w:rPr>
      </w:pPr>
      <w:r w:rsidRPr="002C4021">
        <w:rPr>
          <w:i/>
          <w:sz w:val="16"/>
          <w:szCs w:val="16"/>
          <w:lang w:val="uk-UA"/>
        </w:rPr>
        <w:t>Швеція</w:t>
      </w:r>
    </w:p>
    <w:p w:rsidR="00A77E0B" w:rsidRPr="002C4021" w:rsidRDefault="00A77E0B" w:rsidP="001B53C4">
      <w:pPr>
        <w:pStyle w:val="a0"/>
        <w:jc w:val="both"/>
        <w:rPr>
          <w:i/>
          <w:sz w:val="16"/>
          <w:szCs w:val="16"/>
          <w:lang w:val="uk-UA"/>
        </w:rPr>
      </w:pPr>
      <w:r w:rsidRPr="002C4021">
        <w:rPr>
          <w:i/>
          <w:sz w:val="16"/>
          <w:szCs w:val="16"/>
          <w:lang w:val="uk-UA"/>
        </w:rPr>
        <w:t>Сполучене Королівство</w:t>
      </w:r>
    </w:p>
    <w:p w:rsidR="00A77E0B" w:rsidRPr="002C4021" w:rsidRDefault="00A77E0B" w:rsidP="001B53C4">
      <w:pPr>
        <w:pStyle w:val="a0"/>
        <w:jc w:val="both"/>
        <w:rPr>
          <w:i/>
          <w:sz w:val="16"/>
          <w:szCs w:val="16"/>
          <w:lang w:val="uk-UA"/>
        </w:rPr>
      </w:pPr>
      <w:r w:rsidRPr="002C4021">
        <w:rPr>
          <w:i/>
          <w:sz w:val="16"/>
          <w:szCs w:val="16"/>
          <w:lang w:val="uk-UA"/>
        </w:rPr>
        <w:t>Ісландія</w:t>
      </w:r>
    </w:p>
    <w:p w:rsidR="00A77E0B" w:rsidRPr="002C4021" w:rsidRDefault="00A77E0B" w:rsidP="001B53C4">
      <w:pPr>
        <w:pStyle w:val="a0"/>
        <w:jc w:val="both"/>
        <w:rPr>
          <w:i/>
          <w:sz w:val="16"/>
          <w:szCs w:val="16"/>
          <w:lang w:val="uk-UA"/>
        </w:rPr>
      </w:pPr>
      <w:r w:rsidRPr="002C4021">
        <w:rPr>
          <w:i/>
          <w:sz w:val="16"/>
          <w:szCs w:val="16"/>
          <w:lang w:val="uk-UA"/>
        </w:rPr>
        <w:t xml:space="preserve">Норвегія </w:t>
      </w:r>
    </w:p>
    <w:p w:rsidR="00A77E0B" w:rsidRPr="002C4021" w:rsidRDefault="00A77E0B" w:rsidP="001B53C4">
      <w:pPr>
        <w:pStyle w:val="a0"/>
        <w:jc w:val="both"/>
        <w:rPr>
          <w:i/>
          <w:sz w:val="16"/>
          <w:szCs w:val="16"/>
          <w:lang w:val="uk-UA"/>
        </w:rPr>
      </w:pPr>
      <w:r w:rsidRPr="002C4021">
        <w:rPr>
          <w:i/>
          <w:sz w:val="16"/>
          <w:szCs w:val="16"/>
          <w:lang w:val="uk-UA"/>
        </w:rPr>
        <w:t>Швейцарія</w:t>
      </w:r>
    </w:p>
    <w:p w:rsidR="00A77E0B" w:rsidRPr="002C4021" w:rsidRDefault="00A77E0B" w:rsidP="001B53C4">
      <w:pPr>
        <w:pStyle w:val="a0"/>
        <w:jc w:val="both"/>
        <w:rPr>
          <w:i/>
          <w:sz w:val="16"/>
          <w:szCs w:val="16"/>
          <w:lang w:val="uk-UA"/>
        </w:rPr>
      </w:pPr>
      <w:r w:rsidRPr="002C4021">
        <w:rPr>
          <w:i/>
          <w:sz w:val="16"/>
          <w:szCs w:val="16"/>
          <w:lang w:val="uk-UA"/>
        </w:rPr>
        <w:t>Хорватія</w:t>
      </w:r>
    </w:p>
    <w:p w:rsidR="00A77E0B" w:rsidRPr="002C4021" w:rsidRDefault="00A77E0B" w:rsidP="001B53C4">
      <w:pPr>
        <w:pStyle w:val="a0"/>
        <w:jc w:val="both"/>
        <w:rPr>
          <w:i/>
          <w:sz w:val="16"/>
          <w:szCs w:val="16"/>
          <w:lang w:val="uk-UA"/>
        </w:rPr>
      </w:pPr>
      <w:r w:rsidRPr="002C4021">
        <w:rPr>
          <w:i/>
          <w:sz w:val="16"/>
          <w:szCs w:val="16"/>
          <w:lang w:val="uk-UA"/>
        </w:rPr>
        <w:t>Туреччина</w:t>
      </w:r>
    </w:p>
    <w:p w:rsidR="00DC3C3D" w:rsidRPr="002C4021" w:rsidRDefault="00DC3C3D" w:rsidP="001B53C4">
      <w:pPr>
        <w:pStyle w:val="a0"/>
        <w:jc w:val="both"/>
        <w:rPr>
          <w:i/>
          <w:sz w:val="16"/>
          <w:szCs w:val="16"/>
          <w:lang w:val="uk-UA"/>
        </w:rPr>
      </w:pPr>
    </w:p>
    <w:p w:rsidR="008C0F03" w:rsidRPr="002C4021" w:rsidRDefault="00A86463"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Статистика ЄС щодо доходу та житлових стандартів (EU-SILC).</w:t>
      </w:r>
    </w:p>
    <w:p w:rsidR="00A86463" w:rsidRPr="002C4021" w:rsidRDefault="00A86463" w:rsidP="001B53C4">
      <w:pPr>
        <w:pStyle w:val="a0"/>
        <w:jc w:val="both"/>
        <w:rPr>
          <w:szCs w:val="24"/>
          <w:lang w:val="uk-UA"/>
        </w:rPr>
      </w:pPr>
    </w:p>
    <w:p w:rsidR="001B53C4" w:rsidRPr="002C4021" w:rsidRDefault="00A86463" w:rsidP="001B53C4">
      <w:pPr>
        <w:pStyle w:val="a0"/>
        <w:jc w:val="both"/>
        <w:rPr>
          <w:szCs w:val="24"/>
          <w:lang w:val="uk-UA"/>
        </w:rPr>
      </w:pPr>
      <w:r w:rsidRPr="002C4021">
        <w:rPr>
          <w:szCs w:val="24"/>
          <w:lang w:val="uk-UA"/>
        </w:rPr>
        <w:t>На питання, чому вони були неспроможні підтримувати належний рівень тепла у вітальні, більшість відповіла, що причина поляга</w:t>
      </w:r>
      <w:r w:rsidR="009824B2" w:rsidRPr="002C4021">
        <w:rPr>
          <w:szCs w:val="24"/>
          <w:lang w:val="uk-UA"/>
        </w:rPr>
        <w:t>л</w:t>
      </w:r>
      <w:r w:rsidRPr="002C4021">
        <w:rPr>
          <w:szCs w:val="24"/>
          <w:lang w:val="uk-UA"/>
        </w:rPr>
        <w:t>а у неможливості опалювати кімнату до комфортної температури</w:t>
      </w:r>
      <w:r w:rsidR="001B53C4" w:rsidRPr="002C4021">
        <w:rPr>
          <w:szCs w:val="24"/>
          <w:lang w:val="uk-UA"/>
        </w:rPr>
        <w:t xml:space="preserve">. </w:t>
      </w:r>
      <w:r w:rsidRPr="002C4021">
        <w:rPr>
          <w:szCs w:val="24"/>
          <w:lang w:val="uk-UA"/>
        </w:rPr>
        <w:t xml:space="preserve">Істотна кількість мешканців також відповіли, що причиною були витрати. </w:t>
      </w:r>
    </w:p>
    <w:p w:rsidR="004A27F2" w:rsidRPr="002C4021" w:rsidRDefault="004A27F2" w:rsidP="001B53C4">
      <w:pPr>
        <w:pStyle w:val="a0"/>
        <w:jc w:val="both"/>
        <w:rPr>
          <w:szCs w:val="24"/>
          <w:lang w:val="uk-UA"/>
        </w:rPr>
      </w:pPr>
    </w:p>
    <w:p w:rsidR="001B53C4" w:rsidRPr="002C4021" w:rsidRDefault="00A86463" w:rsidP="001B53C4">
      <w:pPr>
        <w:pStyle w:val="a0"/>
        <w:jc w:val="both"/>
        <w:rPr>
          <w:szCs w:val="24"/>
          <w:lang w:val="uk-UA"/>
        </w:rPr>
      </w:pPr>
      <w:r w:rsidRPr="002C4021">
        <w:rPr>
          <w:szCs w:val="24"/>
          <w:lang w:val="uk-UA"/>
        </w:rPr>
        <w:t>Порівняння тих, хто визначає витрати як причину для не</w:t>
      </w:r>
      <w:r w:rsidR="006633BC" w:rsidRPr="002C4021">
        <w:rPr>
          <w:szCs w:val="24"/>
          <w:lang w:val="uk-UA"/>
        </w:rPr>
        <w:t>спроможності опалювати свій буди</w:t>
      </w:r>
      <w:r w:rsidRPr="002C4021">
        <w:rPr>
          <w:szCs w:val="24"/>
          <w:lang w:val="uk-UA"/>
        </w:rPr>
        <w:t>нок, з тими, хто офіційно був класифікований як такий, що перебуває у паливній бідності у 2007 року, свідчило про те, що була менша кількість у паливній бідності за результатами самостійного вимірювання у порівнянні з результатами офіційного вимірювання. Аналогічно, лише один з семи мешканців, які фактично перебували у паливній бідності, відповіли, що вони не могли пі</w:t>
      </w:r>
      <w:r w:rsidR="006633BC" w:rsidRPr="002C4021">
        <w:rPr>
          <w:szCs w:val="24"/>
          <w:lang w:val="uk-UA"/>
        </w:rPr>
        <w:t>д</w:t>
      </w:r>
      <w:r w:rsidRPr="002C4021">
        <w:rPr>
          <w:szCs w:val="24"/>
          <w:lang w:val="uk-UA"/>
        </w:rPr>
        <w:t>тримувати комфортну температуру взимку. Подальший розгляд різниць між суб’єктивною та виміряною паливною бідністю міститься у Річному звіті стосовно паливної звітності 2009 року</w:t>
      </w:r>
      <w:r w:rsidRPr="002C4021">
        <w:rPr>
          <w:rStyle w:val="a9"/>
          <w:szCs w:val="24"/>
          <w:lang w:val="uk-UA"/>
        </w:rPr>
        <w:footnoteReference w:id="22"/>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A77E0B" w:rsidP="001B53C4">
      <w:pPr>
        <w:pStyle w:val="a0"/>
        <w:jc w:val="both"/>
        <w:rPr>
          <w:b/>
          <w:szCs w:val="24"/>
          <w:lang w:val="uk-UA"/>
        </w:rPr>
      </w:pPr>
      <w:r w:rsidRPr="002C4021">
        <w:rPr>
          <w:b/>
          <w:szCs w:val="24"/>
          <w:lang w:val="uk-UA"/>
        </w:rPr>
        <w:t>Комплексні підходи</w:t>
      </w:r>
    </w:p>
    <w:p w:rsidR="004A27F2" w:rsidRPr="002C4021" w:rsidRDefault="004A27F2" w:rsidP="001B53C4">
      <w:pPr>
        <w:pStyle w:val="a0"/>
        <w:jc w:val="both"/>
        <w:rPr>
          <w:szCs w:val="24"/>
          <w:lang w:val="uk-UA"/>
        </w:rPr>
      </w:pPr>
    </w:p>
    <w:p w:rsidR="001B53C4" w:rsidRPr="002C4021" w:rsidRDefault="009824B2" w:rsidP="001B53C4">
      <w:pPr>
        <w:pStyle w:val="a0"/>
        <w:jc w:val="both"/>
        <w:rPr>
          <w:szCs w:val="24"/>
          <w:lang w:val="uk-UA"/>
        </w:rPr>
      </w:pPr>
      <w:r w:rsidRPr="002C4021">
        <w:rPr>
          <w:szCs w:val="24"/>
          <w:lang w:val="uk-UA"/>
        </w:rPr>
        <w:t>Дослідники в інших країнах також провели дослідження для розрахунку коефіцієнта паливної бідності, хоче це не передбачає офіційне визнання чи затвердження методології урядом Держав-членів</w:t>
      </w:r>
      <w:r w:rsidR="001B53C4" w:rsidRPr="002C4021">
        <w:rPr>
          <w:szCs w:val="24"/>
          <w:lang w:val="uk-UA"/>
        </w:rPr>
        <w:t xml:space="preserve">. </w:t>
      </w:r>
      <w:r w:rsidRPr="002C4021">
        <w:rPr>
          <w:szCs w:val="24"/>
          <w:lang w:val="uk-UA"/>
        </w:rPr>
        <w:t xml:space="preserve">Наприклад, в Іспанії Асоціація </w:t>
      </w:r>
      <w:r w:rsidR="001B53C4" w:rsidRPr="002C4021">
        <w:rPr>
          <w:i/>
          <w:szCs w:val="24"/>
          <w:lang w:val="uk-UA"/>
        </w:rPr>
        <w:t>Asociacion de Ciencias Ambientales</w:t>
      </w:r>
      <w:r w:rsidR="001B53C4" w:rsidRPr="002C4021">
        <w:rPr>
          <w:szCs w:val="24"/>
          <w:lang w:val="uk-UA"/>
        </w:rPr>
        <w:t xml:space="preserve"> (ACA) </w:t>
      </w:r>
      <w:r w:rsidRPr="002C4021">
        <w:rPr>
          <w:szCs w:val="24"/>
          <w:lang w:val="uk-UA"/>
        </w:rPr>
        <w:t xml:space="preserve">провела певний аналіз для розрахунку коефіцієнтів паливної бідності з використанням даних </w:t>
      </w:r>
      <w:r w:rsidR="001B53C4" w:rsidRPr="002C4021">
        <w:rPr>
          <w:szCs w:val="24"/>
          <w:lang w:val="uk-UA"/>
        </w:rPr>
        <w:t xml:space="preserve">EU-SILC </w:t>
      </w:r>
      <w:r w:rsidRPr="002C4021">
        <w:rPr>
          <w:szCs w:val="24"/>
          <w:lang w:val="uk-UA"/>
        </w:rPr>
        <w:t>та Опитування стосовно бюджету домашнього господарства</w:t>
      </w:r>
      <w:r w:rsidR="001B53C4" w:rsidRPr="002C4021">
        <w:rPr>
          <w:szCs w:val="24"/>
          <w:lang w:val="uk-UA"/>
        </w:rPr>
        <w:t xml:space="preserve">. </w:t>
      </w:r>
      <w:r w:rsidRPr="002C4021">
        <w:rPr>
          <w:szCs w:val="24"/>
          <w:lang w:val="uk-UA"/>
        </w:rPr>
        <w:t xml:space="preserve">Вони перевіряли коефіцієнт паливної бідності з моменту економічної кризи та виявили збільшення частки домашніх господарств, що повідомляли про свою неспроможність підтримувати належний рівень теплоти вдома, та частки, що витрачала більше </w:t>
      </w:r>
      <w:r w:rsidR="001B53C4" w:rsidRPr="002C4021">
        <w:rPr>
          <w:szCs w:val="24"/>
          <w:lang w:val="uk-UA"/>
        </w:rPr>
        <w:t xml:space="preserve">10 % </w:t>
      </w:r>
      <w:r w:rsidRPr="002C4021">
        <w:rPr>
          <w:szCs w:val="24"/>
          <w:lang w:val="uk-UA"/>
        </w:rPr>
        <w:t>свого доходу на енергію для побутових потреб</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9824B2" w:rsidP="00CA7112">
      <w:pPr>
        <w:pStyle w:val="2"/>
      </w:pPr>
      <w:bookmarkStart w:id="362" w:name="bookmark460"/>
      <w:bookmarkStart w:id="363" w:name="bookmark461"/>
      <w:bookmarkStart w:id="364" w:name="_Toc436428769"/>
      <w:r w:rsidRPr="002C4021">
        <w:t>7.2.1. Способи вимірювання паливної бідності</w:t>
      </w:r>
      <w:bookmarkEnd w:id="362"/>
      <w:bookmarkEnd w:id="363"/>
      <w:bookmarkEnd w:id="364"/>
    </w:p>
    <w:p w:rsidR="004A27F2" w:rsidRPr="002C4021" w:rsidRDefault="004A27F2" w:rsidP="001B53C4">
      <w:pPr>
        <w:pStyle w:val="a0"/>
        <w:jc w:val="both"/>
        <w:rPr>
          <w:szCs w:val="24"/>
          <w:lang w:val="uk-UA"/>
        </w:rPr>
      </w:pPr>
    </w:p>
    <w:p w:rsidR="001B53C4" w:rsidRPr="002C4021" w:rsidRDefault="009824B2" w:rsidP="001B53C4">
      <w:pPr>
        <w:pStyle w:val="a0"/>
        <w:jc w:val="both"/>
        <w:rPr>
          <w:szCs w:val="24"/>
          <w:lang w:val="uk-UA"/>
        </w:rPr>
      </w:pPr>
      <w:r w:rsidRPr="002C4021">
        <w:rPr>
          <w:szCs w:val="24"/>
          <w:lang w:val="uk-UA"/>
        </w:rPr>
        <w:t>Існують різні способи, за допомогою яких країна може вимірювати паливну бідність. Вони включають</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9824B2" w:rsidP="00B27E58">
      <w:pPr>
        <w:pStyle w:val="a0"/>
        <w:numPr>
          <w:ilvl w:val="0"/>
          <w:numId w:val="69"/>
        </w:numPr>
        <w:jc w:val="both"/>
        <w:rPr>
          <w:szCs w:val="24"/>
          <w:lang w:val="uk-UA"/>
        </w:rPr>
      </w:pPr>
      <w:r w:rsidRPr="002C4021">
        <w:rPr>
          <w:szCs w:val="24"/>
          <w:lang w:val="uk-UA"/>
        </w:rPr>
        <w:t>Опитування стосовно витрат</w:t>
      </w:r>
      <w:r w:rsidR="001B53C4" w:rsidRPr="002C4021">
        <w:rPr>
          <w:szCs w:val="24"/>
          <w:lang w:val="uk-UA"/>
        </w:rPr>
        <w:t>.</w:t>
      </w:r>
    </w:p>
    <w:p w:rsidR="001B53C4" w:rsidRPr="002C4021" w:rsidRDefault="009824B2" w:rsidP="00B27E58">
      <w:pPr>
        <w:pStyle w:val="a0"/>
        <w:numPr>
          <w:ilvl w:val="0"/>
          <w:numId w:val="69"/>
        </w:numPr>
        <w:jc w:val="both"/>
        <w:rPr>
          <w:szCs w:val="24"/>
          <w:lang w:val="uk-UA"/>
        </w:rPr>
      </w:pPr>
      <w:r w:rsidRPr="002C4021">
        <w:rPr>
          <w:szCs w:val="24"/>
          <w:lang w:val="uk-UA"/>
        </w:rPr>
        <w:t>Дрібномасштабне опитування</w:t>
      </w:r>
      <w:r w:rsidR="001B53C4" w:rsidRPr="002C4021">
        <w:rPr>
          <w:szCs w:val="24"/>
          <w:lang w:val="uk-UA"/>
        </w:rPr>
        <w:t>.</w:t>
      </w:r>
    </w:p>
    <w:p w:rsidR="001B53C4" w:rsidRPr="002C4021" w:rsidRDefault="009824B2" w:rsidP="00B27E58">
      <w:pPr>
        <w:pStyle w:val="a0"/>
        <w:numPr>
          <w:ilvl w:val="0"/>
          <w:numId w:val="69"/>
        </w:numPr>
        <w:jc w:val="both"/>
        <w:rPr>
          <w:szCs w:val="24"/>
          <w:lang w:val="uk-UA"/>
        </w:rPr>
      </w:pPr>
      <w:r w:rsidRPr="002C4021">
        <w:rPr>
          <w:szCs w:val="24"/>
          <w:lang w:val="uk-UA"/>
        </w:rPr>
        <w:t xml:space="preserve">Великомасштабне опитування домашніх господарств </w:t>
      </w:r>
      <w:r w:rsidR="001B53C4" w:rsidRPr="002C4021">
        <w:rPr>
          <w:szCs w:val="24"/>
          <w:lang w:val="uk-UA"/>
        </w:rPr>
        <w:t>(</w:t>
      </w:r>
      <w:r w:rsidRPr="002C4021">
        <w:rPr>
          <w:szCs w:val="24"/>
          <w:lang w:val="uk-UA"/>
        </w:rPr>
        <w:t>підхід DECC для Англії</w:t>
      </w:r>
      <w:r w:rsidR="001B53C4" w:rsidRPr="002C4021">
        <w:rPr>
          <w:szCs w:val="24"/>
          <w:lang w:val="uk-UA"/>
        </w:rPr>
        <w:t>).</w:t>
      </w:r>
    </w:p>
    <w:p w:rsidR="001B53C4" w:rsidRPr="002C4021" w:rsidRDefault="009824B2" w:rsidP="00B27E58">
      <w:pPr>
        <w:pStyle w:val="a0"/>
        <w:numPr>
          <w:ilvl w:val="0"/>
          <w:numId w:val="69"/>
        </w:numPr>
        <w:jc w:val="both"/>
        <w:rPr>
          <w:szCs w:val="24"/>
          <w:lang w:val="uk-UA"/>
        </w:rPr>
      </w:pPr>
      <w:r w:rsidRPr="002C4021">
        <w:rPr>
          <w:szCs w:val="24"/>
          <w:lang w:val="uk-UA"/>
        </w:rPr>
        <w:t>Використання даних про енергоспоживання</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910F19" w:rsidP="001B53C4">
      <w:pPr>
        <w:pStyle w:val="a0"/>
        <w:jc w:val="both"/>
        <w:rPr>
          <w:szCs w:val="24"/>
          <w:lang w:val="uk-UA"/>
        </w:rPr>
      </w:pPr>
      <w:r w:rsidRPr="002C4021">
        <w:rPr>
          <w:szCs w:val="24"/>
          <w:lang w:val="uk-UA"/>
        </w:rPr>
        <w:t>Опитування стосовно витрат є одним з можливих варіантів вимірювання паливної бідності. Перевагою цього способу є те, що воно може забезпечувати отримання докладної інформації про дохід і витрати домашнього господарства на паливо. Однак, опитування стосовно витрат майже напевно буде ґрунтуватися на фактичних витратах на енергію, а не на необхідних витратах, і тому не дозволить визначити ті домашні господарства, що витрачають на паливо менше, ніж потрібно, і скоріш за все перебувають у паливній бідності</w:t>
      </w:r>
      <w:r w:rsidR="001B53C4" w:rsidRPr="002C4021">
        <w:rPr>
          <w:szCs w:val="24"/>
          <w:lang w:val="uk-UA"/>
        </w:rPr>
        <w:t xml:space="preserve">. </w:t>
      </w:r>
      <w:r w:rsidRPr="002C4021">
        <w:rPr>
          <w:szCs w:val="24"/>
          <w:lang w:val="uk-UA"/>
        </w:rPr>
        <w:t xml:space="preserve">Крім того, тоді як опитування стосовно витрат дозволить отримати певну інформацію про характеристики об’єкта нерухомості/типу помешкання, вона може бути обмеженою. З іншого боку, опитування стосовно витрат можуть бути проведені в усіх Державах-членах у формі Опитування щодо бюджету домашніх господарств, яке зазвичай проводиться на щорічній основі для отримання необхідних даних для розрахунку ВВП та індексу споживчих цін </w:t>
      </w:r>
      <w:r w:rsidR="001B53C4" w:rsidRPr="002C4021">
        <w:rPr>
          <w:szCs w:val="24"/>
          <w:lang w:val="uk-UA"/>
        </w:rPr>
        <w:t>(CPI)</w:t>
      </w:r>
      <w:r w:rsidRPr="002C4021">
        <w:rPr>
          <w:szCs w:val="24"/>
          <w:lang w:val="uk-UA"/>
        </w:rPr>
        <w:t xml:space="preserve">, можна проводити аналіз, як показано на </w:t>
      </w:r>
      <w:r w:rsidRPr="002C4021">
        <w:rPr>
          <w:b/>
          <w:szCs w:val="24"/>
          <w:lang w:val="uk-UA"/>
        </w:rPr>
        <w:t>Рисунку 7.8</w:t>
      </w:r>
      <w:r w:rsidRPr="002C4021">
        <w:rPr>
          <w:szCs w:val="24"/>
          <w:lang w:val="uk-UA"/>
        </w:rPr>
        <w:t xml:space="preserve"> нижче, на основі останніх опублікованих даних HBS</w:t>
      </w:r>
      <w:r w:rsidR="001B53C4" w:rsidRPr="002C4021">
        <w:rPr>
          <w:szCs w:val="24"/>
          <w:lang w:val="uk-UA"/>
        </w:rPr>
        <w:t>.</w:t>
      </w:r>
    </w:p>
    <w:p w:rsidR="004A27F2" w:rsidRPr="002C4021" w:rsidRDefault="004A27F2" w:rsidP="001B53C4">
      <w:pPr>
        <w:pStyle w:val="a0"/>
        <w:jc w:val="both"/>
        <w:rPr>
          <w:szCs w:val="24"/>
          <w:lang w:val="uk-UA"/>
        </w:rPr>
      </w:pPr>
    </w:p>
    <w:p w:rsidR="00F16A3C" w:rsidRPr="002C4021" w:rsidRDefault="00F16A3C" w:rsidP="001B53C4">
      <w:pPr>
        <w:pStyle w:val="a0"/>
        <w:jc w:val="both"/>
        <w:rPr>
          <w:b/>
          <w:szCs w:val="24"/>
          <w:lang w:val="uk-UA"/>
        </w:rPr>
      </w:pPr>
      <w:r w:rsidRPr="002C4021">
        <w:rPr>
          <w:b/>
          <w:szCs w:val="24"/>
          <w:lang w:val="uk-UA"/>
        </w:rPr>
        <w:t>Рисунок 7.7: Індикатор паливної бідності, Іспанія</w:t>
      </w:r>
    </w:p>
    <w:p w:rsidR="00F16A3C" w:rsidRPr="002C4021" w:rsidRDefault="00F16A3C" w:rsidP="001B53C4">
      <w:pPr>
        <w:pStyle w:val="a0"/>
        <w:jc w:val="both"/>
        <w:rPr>
          <w:szCs w:val="24"/>
          <w:lang w:val="uk-UA"/>
        </w:rPr>
      </w:pPr>
    </w:p>
    <w:p w:rsidR="00F16A3C" w:rsidRPr="002C4021" w:rsidRDefault="007F2375" w:rsidP="001B53C4">
      <w:pPr>
        <w:pStyle w:val="a0"/>
        <w:jc w:val="both"/>
        <w:rPr>
          <w:szCs w:val="24"/>
          <w:lang w:val="uk-UA"/>
        </w:rPr>
      </w:pPr>
      <w:r>
        <w:rPr>
          <w:noProof/>
          <w:szCs w:val="24"/>
          <w:lang w:eastAsia="ru-RU"/>
        </w:rPr>
        <w:drawing>
          <wp:inline distT="0" distB="0" distL="0" distR="0">
            <wp:extent cx="5943600" cy="2790825"/>
            <wp:effectExtent l="0" t="0" r="0" b="9525"/>
            <wp:docPr id="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2790825"/>
                    </a:xfrm>
                    <a:prstGeom prst="rect">
                      <a:avLst/>
                    </a:prstGeom>
                    <a:noFill/>
                    <a:ln>
                      <a:noFill/>
                    </a:ln>
                  </pic:spPr>
                </pic:pic>
              </a:graphicData>
            </a:graphic>
          </wp:inline>
        </w:drawing>
      </w:r>
    </w:p>
    <w:p w:rsidR="00F16A3C" w:rsidRPr="002C4021" w:rsidRDefault="00F16A3C" w:rsidP="001B53C4">
      <w:pPr>
        <w:pStyle w:val="a0"/>
        <w:jc w:val="both"/>
        <w:rPr>
          <w:i/>
          <w:sz w:val="16"/>
          <w:szCs w:val="16"/>
          <w:lang w:val="uk-UA"/>
        </w:rPr>
      </w:pPr>
      <w:r w:rsidRPr="002C4021">
        <w:rPr>
          <w:i/>
          <w:sz w:val="16"/>
          <w:szCs w:val="16"/>
          <w:lang w:val="uk-UA"/>
        </w:rPr>
        <w:t>Percentage of households in fuel poverty – Частка домашніх господарств, що перебувають у паливній бідності</w:t>
      </w:r>
    </w:p>
    <w:p w:rsidR="00F16A3C" w:rsidRPr="002C4021" w:rsidRDefault="00F16A3C" w:rsidP="001B53C4">
      <w:pPr>
        <w:pStyle w:val="a0"/>
        <w:jc w:val="both"/>
        <w:rPr>
          <w:i/>
          <w:sz w:val="16"/>
          <w:szCs w:val="16"/>
          <w:lang w:val="uk-UA"/>
        </w:rPr>
      </w:pPr>
      <w:r w:rsidRPr="002C4021">
        <w:rPr>
          <w:i/>
          <w:sz w:val="16"/>
          <w:szCs w:val="16"/>
          <w:lang w:val="uk-UA"/>
        </w:rPr>
        <w:t>Heating degree-days – Градусо-дні опалювального сезону</w:t>
      </w:r>
    </w:p>
    <w:p w:rsidR="00F16A3C" w:rsidRPr="002C4021" w:rsidRDefault="00F16A3C" w:rsidP="001B53C4">
      <w:pPr>
        <w:pStyle w:val="a0"/>
        <w:jc w:val="both"/>
        <w:rPr>
          <w:i/>
          <w:sz w:val="16"/>
          <w:szCs w:val="16"/>
          <w:lang w:val="uk-UA"/>
        </w:rPr>
      </w:pPr>
      <w:r w:rsidRPr="002C4021">
        <w:rPr>
          <w:i/>
          <w:sz w:val="16"/>
          <w:szCs w:val="16"/>
          <w:lang w:val="uk-UA"/>
        </w:rPr>
        <w:t>% households spending on domestic energy more that 10% of their household income – % домашніх господарств, що витрачають на енергію для побутових потреб більше 10 % свого доходу</w:t>
      </w:r>
    </w:p>
    <w:p w:rsidR="00F16A3C" w:rsidRPr="002C4021" w:rsidRDefault="00F16A3C" w:rsidP="001B53C4">
      <w:pPr>
        <w:pStyle w:val="a0"/>
        <w:jc w:val="both"/>
        <w:rPr>
          <w:i/>
          <w:sz w:val="16"/>
          <w:szCs w:val="16"/>
          <w:lang w:val="uk-UA"/>
        </w:rPr>
      </w:pPr>
      <w:r w:rsidRPr="002C4021">
        <w:rPr>
          <w:i/>
          <w:sz w:val="16"/>
          <w:szCs w:val="16"/>
          <w:lang w:val="uk-UA"/>
        </w:rPr>
        <w:t>% households unable to afford keeping their home adequately warm – % домашніх господарств, що не можуть дозволити собі підтримувати вдома належний рівень тепла</w:t>
      </w:r>
    </w:p>
    <w:p w:rsidR="00F16A3C" w:rsidRPr="002C4021" w:rsidRDefault="00F16A3C" w:rsidP="001B53C4">
      <w:pPr>
        <w:pStyle w:val="a0"/>
        <w:jc w:val="both"/>
        <w:rPr>
          <w:i/>
          <w:sz w:val="16"/>
          <w:szCs w:val="16"/>
          <w:lang w:val="uk-UA"/>
        </w:rPr>
      </w:pPr>
    </w:p>
    <w:p w:rsidR="00F16A3C" w:rsidRPr="002C4021" w:rsidRDefault="00F16A3C"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Tirado Herrero, S., López Fernández, J.L., Martín García, P. 2012. Pobreza energética en España, Potencial de generación de empleo derivado de la rehabilitación energética de viviendas. Asociación de Ciencias Ambientales, Мадрид.</w:t>
      </w:r>
    </w:p>
    <w:p w:rsidR="00F16A3C" w:rsidRPr="002C4021" w:rsidRDefault="00F16A3C" w:rsidP="001B53C4">
      <w:pPr>
        <w:pStyle w:val="a0"/>
        <w:jc w:val="both"/>
        <w:rPr>
          <w:szCs w:val="24"/>
          <w:lang w:val="uk-UA"/>
        </w:rPr>
      </w:pPr>
    </w:p>
    <w:p w:rsidR="001B53C4" w:rsidRPr="002C4021" w:rsidRDefault="00AA7D9C" w:rsidP="001B53C4">
      <w:pPr>
        <w:pStyle w:val="a0"/>
        <w:jc w:val="both"/>
        <w:rPr>
          <w:szCs w:val="24"/>
          <w:lang w:val="uk-UA"/>
        </w:rPr>
      </w:pPr>
      <w:r w:rsidRPr="002C4021">
        <w:rPr>
          <w:szCs w:val="24"/>
          <w:lang w:val="uk-UA"/>
        </w:rPr>
        <w:t>Дрібномасштабне опитування – це хороший варіант у разі створення нової бази для вимірювання. Воно дозволяє зібрати всю необхідну інформацію та є менш витратним, нім повне опитування домашніх господарств. Опитування, пов’язане з встановленням даних високого рівня про використання енергії у будинках, наприклад, рівні ізоляції, основні системи опалення/охолодження, а також демографічні дані, – це гарний початок. Якщо його можна розширити для отримання певних даних про температуру та дохід (мабуть, лише об’єднаний), воно може надавати достатню інформацію для того, щоб побачити, чи є питання стосовно будинків, що опалюються/охолоджуються нижче встановленого рівні, а також, не</w:t>
      </w:r>
      <w:r w:rsidR="006633BC" w:rsidRPr="002C4021">
        <w:rPr>
          <w:szCs w:val="24"/>
          <w:lang w:val="uk-UA"/>
        </w:rPr>
        <w:t>з</w:t>
      </w:r>
      <w:r w:rsidRPr="002C4021">
        <w:rPr>
          <w:szCs w:val="24"/>
          <w:lang w:val="uk-UA"/>
        </w:rPr>
        <w:t>важаючи на те, що це було важливішим для певних типів домашніх господарств (визначених за типом будинку чи типом домашнього господарства). Якщо також збиралася інформацію про суму, сплачену за енергію, можна розрахувати фактичний обсяг використання для опалення/охолодження. Однак, воно не є репрезентативним на національному рівні та може мати істотні прогалини, зокрема, стосовно змінних, для яких частка відповідей дуже низька, наприклад, дохід</w:t>
      </w:r>
      <w:r w:rsidR="001B53C4" w:rsidRPr="002C4021">
        <w:rPr>
          <w:szCs w:val="24"/>
          <w:lang w:val="uk-UA"/>
        </w:rPr>
        <w:t>.</w:t>
      </w:r>
    </w:p>
    <w:p w:rsidR="004A27F2" w:rsidRPr="002C4021" w:rsidRDefault="004A27F2" w:rsidP="001B53C4">
      <w:pPr>
        <w:pStyle w:val="a0"/>
        <w:jc w:val="both"/>
        <w:rPr>
          <w:szCs w:val="24"/>
          <w:lang w:val="uk-UA"/>
        </w:rPr>
      </w:pPr>
    </w:p>
    <w:p w:rsidR="001B53C4" w:rsidRPr="002C4021" w:rsidRDefault="002D1A03" w:rsidP="001B53C4">
      <w:pPr>
        <w:pStyle w:val="a0"/>
        <w:jc w:val="both"/>
        <w:rPr>
          <w:szCs w:val="24"/>
          <w:lang w:val="uk-UA"/>
        </w:rPr>
      </w:pPr>
      <w:r w:rsidRPr="002C4021">
        <w:rPr>
          <w:szCs w:val="24"/>
          <w:lang w:val="uk-UA"/>
        </w:rPr>
        <w:t xml:space="preserve">Великомасштабне опитування домашніх господарств, як використовується в Англії, – це хороший спосіб для вимірювання паливної бідності. У разі складання </w:t>
      </w:r>
      <w:r w:rsidR="00CA7112" w:rsidRPr="002C4021">
        <w:rPr>
          <w:szCs w:val="24"/>
          <w:lang w:val="uk-UA"/>
        </w:rPr>
        <w:t>за результатами</w:t>
      </w:r>
      <w:r w:rsidRPr="002C4021">
        <w:rPr>
          <w:szCs w:val="24"/>
          <w:lang w:val="uk-UA"/>
        </w:rPr>
        <w:t xml:space="preserve"> проведення опитування, можна його пристосовувати для отримання точної необхідної інформації, такої як докладна інформація про тип помешкання та характеристики домашнього господарства. Однак, основне питання полягає у тому, що воно дуже дороге для проведення. Воно є обтяжливим для учасників та протягом останніх років спостерігалося зменшення часток відповідей для великомасштабних опитувань. Крім того, існують суттєві</w:t>
      </w:r>
      <w:r w:rsidR="002C4021">
        <w:rPr>
          <w:szCs w:val="24"/>
          <w:lang w:val="uk-UA"/>
        </w:rPr>
        <w:t xml:space="preserve"> </w:t>
      </w:r>
      <w:r w:rsidRPr="002C4021">
        <w:rPr>
          <w:szCs w:val="24"/>
          <w:lang w:val="uk-UA"/>
        </w:rPr>
        <w:t xml:space="preserve">запізнювання у часі між збором даних і отриманням результатів для аналізу. </w:t>
      </w:r>
    </w:p>
    <w:p w:rsidR="004A27F2" w:rsidRPr="002C4021" w:rsidRDefault="004A27F2" w:rsidP="001B53C4">
      <w:pPr>
        <w:pStyle w:val="a0"/>
        <w:jc w:val="both"/>
        <w:rPr>
          <w:szCs w:val="24"/>
          <w:lang w:val="uk-UA"/>
        </w:rPr>
      </w:pPr>
    </w:p>
    <w:p w:rsidR="001B53C4" w:rsidRPr="002C4021" w:rsidRDefault="003B1DEE" w:rsidP="001B53C4">
      <w:pPr>
        <w:pStyle w:val="a0"/>
        <w:jc w:val="both"/>
        <w:rPr>
          <w:szCs w:val="24"/>
          <w:lang w:val="uk-UA"/>
        </w:rPr>
      </w:pPr>
      <w:r w:rsidRPr="002C4021">
        <w:rPr>
          <w:szCs w:val="24"/>
          <w:lang w:val="uk-UA"/>
        </w:rPr>
        <w:t xml:space="preserve">Таким чином, можна використовувати дані про фактичний обсяг енергоспоживання. Вони потенційно мають більше охоплення, оскільки дані можуть бути доступні для всього населення чи великої частини населення, що представляє інтерес. Однак, дані не збиралися з цією метою, і тому включають у себе всі обмеження адміністративних даних, такі як необхідність здійснення ретельного очищення даних. Крім того, вони можуть не мати будь-які характеристики об’єкта нерухомості чи домашнього господарства, а також не дозволять визначити, які люди застосовують менший обсяг для опалення, ніж потрібно. Однак, як наведено у </w:t>
      </w:r>
      <w:r w:rsidRPr="002C4021">
        <w:rPr>
          <w:b/>
          <w:szCs w:val="24"/>
          <w:lang w:val="uk-UA"/>
        </w:rPr>
        <w:t>розділі 7.3</w:t>
      </w:r>
      <w:r w:rsidRPr="002C4021">
        <w:rPr>
          <w:szCs w:val="24"/>
          <w:lang w:val="uk-UA"/>
        </w:rPr>
        <w:t xml:space="preserve">, використання цих даних у межах процесу узгодження даних може прояснити питання, пов’язані з паливною бідністю. </w:t>
      </w:r>
    </w:p>
    <w:p w:rsidR="004A27F2" w:rsidRPr="002C4021" w:rsidRDefault="004A27F2" w:rsidP="001B53C4">
      <w:pPr>
        <w:pStyle w:val="a0"/>
        <w:jc w:val="both"/>
        <w:rPr>
          <w:szCs w:val="24"/>
          <w:lang w:val="uk-UA"/>
        </w:rPr>
      </w:pPr>
    </w:p>
    <w:p w:rsidR="001B53C4" w:rsidRPr="002C4021" w:rsidRDefault="002D1A03" w:rsidP="00CA7112">
      <w:pPr>
        <w:pStyle w:val="2"/>
      </w:pPr>
      <w:bookmarkStart w:id="365" w:name="bookmark463"/>
      <w:bookmarkStart w:id="366" w:name="_Toc436428770"/>
      <w:r w:rsidRPr="002C4021">
        <w:t>7.2.2</w:t>
      </w:r>
      <w:r w:rsidR="001B53C4" w:rsidRPr="002C4021">
        <w:t xml:space="preserve">. </w:t>
      </w:r>
      <w:bookmarkEnd w:id="365"/>
      <w:r w:rsidRPr="002C4021">
        <w:t>Наступні кроки</w:t>
      </w:r>
      <w:bookmarkEnd w:id="366"/>
    </w:p>
    <w:p w:rsidR="004A27F2" w:rsidRPr="002C4021" w:rsidRDefault="004A27F2" w:rsidP="001B53C4">
      <w:pPr>
        <w:pStyle w:val="a0"/>
        <w:jc w:val="both"/>
        <w:rPr>
          <w:szCs w:val="24"/>
          <w:lang w:val="uk-UA"/>
        </w:rPr>
      </w:pPr>
    </w:p>
    <w:p w:rsidR="001B53C4" w:rsidRPr="002C4021" w:rsidRDefault="003B1DEE" w:rsidP="001B53C4">
      <w:pPr>
        <w:pStyle w:val="a0"/>
        <w:jc w:val="both"/>
        <w:rPr>
          <w:szCs w:val="24"/>
          <w:lang w:val="uk-UA"/>
        </w:rPr>
      </w:pPr>
      <w:r w:rsidRPr="002C4021">
        <w:rPr>
          <w:szCs w:val="24"/>
          <w:lang w:val="uk-UA"/>
        </w:rPr>
        <w:t xml:space="preserve">Якщо країни зацікавлені в розумінні масштабу паливної бідності в своїй країні, вони можуть почати з перевірки порівнянь даних опитування щодо витрат, оскільки ці дані опитувань щодо бюджету домашніх господарств доступні всім і надають засіб оцінки питання </w:t>
      </w:r>
      <w:r w:rsidR="001B53C4" w:rsidRPr="002C4021">
        <w:rPr>
          <w:szCs w:val="24"/>
          <w:lang w:val="uk-UA"/>
        </w:rPr>
        <w:t>(</w:t>
      </w:r>
      <w:r w:rsidRPr="002C4021">
        <w:rPr>
          <w:szCs w:val="24"/>
          <w:lang w:val="uk-UA"/>
        </w:rPr>
        <w:t>особливо якщо опитування дозволяє також зібрати інформацію про тип житла</w:t>
      </w:r>
      <w:r w:rsidR="001B53C4" w:rsidRPr="002C4021">
        <w:rPr>
          <w:szCs w:val="24"/>
          <w:lang w:val="uk-UA"/>
        </w:rPr>
        <w:t xml:space="preserve">). </w:t>
      </w:r>
      <w:r w:rsidRPr="002C4021">
        <w:rPr>
          <w:szCs w:val="24"/>
          <w:lang w:val="uk-UA"/>
        </w:rPr>
        <w:t xml:space="preserve">Комбінування цих даних з даними </w:t>
      </w:r>
      <w:r w:rsidR="001B53C4" w:rsidRPr="002C4021">
        <w:rPr>
          <w:szCs w:val="24"/>
          <w:lang w:val="uk-UA"/>
        </w:rPr>
        <w:t>SILC</w:t>
      </w:r>
      <w:r w:rsidRPr="002C4021">
        <w:rPr>
          <w:szCs w:val="24"/>
          <w:lang w:val="uk-UA"/>
        </w:rPr>
        <w:t xml:space="preserve"> також може додати певної цінності шляхом розгляду часток домашніх господарств, що повідомляють про те, що вони докладають чималих зусиль для підтримання тепла, та порівняння цього показника з частками, що надсилають більшу частку ніж середня стосовно енергії. Однак, для реального розуміння паливної бідності необхідно провести докладне опитування домашніх господарств або застосувати ретельно розроблений підхід узгодження даних. </w:t>
      </w:r>
    </w:p>
    <w:p w:rsidR="004A27F2" w:rsidRPr="002C4021" w:rsidRDefault="004A27F2" w:rsidP="001B53C4">
      <w:pPr>
        <w:pStyle w:val="a0"/>
        <w:jc w:val="both"/>
        <w:rPr>
          <w:szCs w:val="24"/>
          <w:lang w:val="uk-UA"/>
        </w:rPr>
      </w:pPr>
    </w:p>
    <w:p w:rsidR="00814F84" w:rsidRPr="002C4021" w:rsidRDefault="00814F84" w:rsidP="001B53C4">
      <w:pPr>
        <w:pStyle w:val="a0"/>
        <w:jc w:val="both"/>
        <w:rPr>
          <w:b/>
          <w:szCs w:val="24"/>
          <w:lang w:val="uk-UA"/>
        </w:rPr>
      </w:pPr>
      <w:r w:rsidRPr="002C4021">
        <w:rPr>
          <w:b/>
          <w:szCs w:val="24"/>
          <w:lang w:val="uk-UA"/>
        </w:rPr>
        <w:t>Рисунок 7.8: Витрати палива</w:t>
      </w:r>
    </w:p>
    <w:p w:rsidR="00A86463" w:rsidRPr="002C4021" w:rsidRDefault="007F2375" w:rsidP="001B53C4">
      <w:pPr>
        <w:pStyle w:val="a0"/>
        <w:jc w:val="both"/>
        <w:rPr>
          <w:szCs w:val="24"/>
          <w:lang w:val="uk-UA"/>
        </w:rPr>
      </w:pPr>
      <w:r>
        <w:rPr>
          <w:noProof/>
          <w:szCs w:val="24"/>
          <w:lang w:eastAsia="ru-RU"/>
        </w:rPr>
        <w:drawing>
          <wp:inline distT="0" distB="0" distL="0" distR="0">
            <wp:extent cx="5943600" cy="2952750"/>
            <wp:effectExtent l="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rsidR="00A86463" w:rsidRPr="002C4021" w:rsidRDefault="00814F84"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HBS, Євростат. Примітка: дані 2011 року доступні не для всіх країн.</w:t>
      </w:r>
    </w:p>
    <w:p w:rsidR="00814F84" w:rsidRPr="002C4021" w:rsidRDefault="00814F84" w:rsidP="001B53C4">
      <w:pPr>
        <w:pStyle w:val="a0"/>
        <w:jc w:val="both"/>
        <w:rPr>
          <w:szCs w:val="24"/>
          <w:lang w:val="uk-UA"/>
        </w:rPr>
      </w:pPr>
    </w:p>
    <w:p w:rsidR="001B53C4" w:rsidRPr="002C4021" w:rsidRDefault="003B1DEE" w:rsidP="00CA7112">
      <w:pPr>
        <w:pStyle w:val="2"/>
      </w:pPr>
      <w:bookmarkStart w:id="367" w:name="bookmark466"/>
      <w:bookmarkStart w:id="368" w:name="_Toc436428771"/>
      <w:r w:rsidRPr="002C4021">
        <w:t>7.2.3</w:t>
      </w:r>
      <w:r w:rsidR="001B53C4" w:rsidRPr="002C4021">
        <w:t xml:space="preserve">. </w:t>
      </w:r>
      <w:r w:rsidRPr="002C4021">
        <w:t xml:space="preserve">Порівняння </w:t>
      </w:r>
      <w:r w:rsidR="00B648AE" w:rsidRPr="002C4021">
        <w:t>у межах</w:t>
      </w:r>
      <w:r w:rsidRPr="002C4021">
        <w:t xml:space="preserve"> Європі</w:t>
      </w:r>
      <w:bookmarkEnd w:id="367"/>
      <w:bookmarkEnd w:id="368"/>
    </w:p>
    <w:p w:rsidR="004A27F2" w:rsidRPr="002C4021" w:rsidRDefault="004A27F2" w:rsidP="001B53C4">
      <w:pPr>
        <w:pStyle w:val="a0"/>
        <w:jc w:val="both"/>
        <w:rPr>
          <w:szCs w:val="24"/>
          <w:lang w:val="uk-UA"/>
        </w:rPr>
      </w:pPr>
    </w:p>
    <w:p w:rsidR="001B53C4" w:rsidRPr="002C4021" w:rsidRDefault="002C23DE" w:rsidP="001B53C4">
      <w:pPr>
        <w:pStyle w:val="a0"/>
        <w:jc w:val="both"/>
        <w:rPr>
          <w:szCs w:val="24"/>
          <w:lang w:val="uk-UA"/>
        </w:rPr>
      </w:pPr>
      <w:r w:rsidRPr="002C4021">
        <w:rPr>
          <w:szCs w:val="24"/>
          <w:lang w:val="uk-UA"/>
        </w:rPr>
        <w:t>Може бути дуже заманливо побачити, чи може щось бути вивчене у відносному масштабі паливної бідності в межах ЄС шляхом проведення аналізу опитувань стосовно витрат і пізніше шляхом затвердження порівняння</w:t>
      </w:r>
      <w:r w:rsidR="00122160" w:rsidRPr="002C4021">
        <w:rPr>
          <w:szCs w:val="24"/>
          <w:lang w:val="uk-UA"/>
        </w:rPr>
        <w:t xml:space="preserve">, наприклад, </w:t>
      </w:r>
      <w:r w:rsidRPr="002C4021">
        <w:rPr>
          <w:szCs w:val="24"/>
          <w:lang w:val="uk-UA"/>
        </w:rPr>
        <w:t xml:space="preserve">середніх витрат домашніх господарств від нижчого до вищого рівня доходів </w:t>
      </w:r>
      <w:r w:rsidR="001B53C4" w:rsidRPr="002C4021">
        <w:rPr>
          <w:szCs w:val="24"/>
          <w:lang w:val="uk-UA"/>
        </w:rPr>
        <w:t>(</w:t>
      </w:r>
      <w:r w:rsidRPr="002C4021">
        <w:rPr>
          <w:szCs w:val="24"/>
          <w:lang w:val="uk-UA"/>
        </w:rPr>
        <w:t>або подібне</w:t>
      </w:r>
      <w:r w:rsidR="001B53C4" w:rsidRPr="002C4021">
        <w:rPr>
          <w:szCs w:val="24"/>
          <w:lang w:val="uk-UA"/>
        </w:rPr>
        <w:t xml:space="preserve">). </w:t>
      </w:r>
      <w:r w:rsidR="00BA5584" w:rsidRPr="002C4021">
        <w:rPr>
          <w:szCs w:val="24"/>
          <w:lang w:val="uk-UA"/>
        </w:rPr>
        <w:t>Однак, перед складанням висновків стосовно такої роботи необхідно вивчити велику кількість обачності</w:t>
      </w:r>
      <w:r w:rsidR="001B53C4" w:rsidRPr="002C4021">
        <w:rPr>
          <w:szCs w:val="24"/>
          <w:lang w:val="uk-UA"/>
        </w:rPr>
        <w:t xml:space="preserve">. </w:t>
      </w:r>
      <w:r w:rsidR="00BA5584" w:rsidRPr="002C4021">
        <w:rPr>
          <w:szCs w:val="24"/>
          <w:lang w:val="uk-UA"/>
        </w:rPr>
        <w:t>Деякі питання, які необхідно розглянути, включають</w:t>
      </w:r>
      <w:r w:rsidR="001B53C4" w:rsidRPr="002C4021">
        <w:rPr>
          <w:szCs w:val="24"/>
          <w:lang w:val="uk-UA"/>
        </w:rPr>
        <w:t xml:space="preserve">: </w:t>
      </w:r>
      <w:r w:rsidR="00BA5584" w:rsidRPr="002C4021">
        <w:rPr>
          <w:szCs w:val="24"/>
          <w:lang w:val="uk-UA"/>
        </w:rPr>
        <w:t xml:space="preserve">між країнами </w:t>
      </w:r>
      <w:r w:rsidR="001B53C4" w:rsidRPr="002C4021">
        <w:rPr>
          <w:szCs w:val="24"/>
          <w:lang w:val="uk-UA"/>
        </w:rPr>
        <w:t>(</w:t>
      </w:r>
      <w:r w:rsidR="00BA5584" w:rsidRPr="002C4021">
        <w:rPr>
          <w:szCs w:val="24"/>
          <w:lang w:val="uk-UA"/>
        </w:rPr>
        <w:t>і, можливо, у межах країн</w:t>
      </w:r>
      <w:r w:rsidR="001B53C4" w:rsidRPr="002C4021">
        <w:rPr>
          <w:szCs w:val="24"/>
          <w:lang w:val="uk-UA"/>
        </w:rPr>
        <w:t xml:space="preserve">) </w:t>
      </w:r>
      <w:r w:rsidR="00BA5584" w:rsidRPr="002C4021">
        <w:rPr>
          <w:szCs w:val="24"/>
          <w:lang w:val="uk-UA"/>
        </w:rPr>
        <w:t xml:space="preserve">існуватиме велика різниця стосовно того, як люди платять за енергію, деякі можуть платити за енергію разом з орендною платою, деякі можуть платити місцеву плату або опалення забезпечується за допомогою районної системи опалення – тому виникає питання, чи включає порівняння всі витрати на енергію. </w:t>
      </w:r>
      <w:r w:rsidR="003667F0" w:rsidRPr="002C4021">
        <w:rPr>
          <w:szCs w:val="24"/>
          <w:lang w:val="uk-UA"/>
        </w:rPr>
        <w:t xml:space="preserve">Існують істотні відмінності стосовно температури в Європі, що може впливати на рівень ізоляції. Таким чином, будинку у Швеції можуть бути побудовані з високими рівнями ізоляції та системами опалення для того, щоб пережити дуже холодні зими, але це саме може бути менш правдоподібне для середземноморських держав. Аналогічно, може бути дуже різне сприйняття холоду і тепла, тому температура, до якої люди можуть вирішувати опалювати, може варіюватися (це також може бути суттєвим при порівнянні суб’єктивної паливної бідності). </w:t>
      </w:r>
    </w:p>
    <w:p w:rsidR="004A27F2" w:rsidRPr="002C4021" w:rsidRDefault="004A27F2" w:rsidP="001B53C4">
      <w:pPr>
        <w:pStyle w:val="a0"/>
        <w:jc w:val="both"/>
        <w:rPr>
          <w:szCs w:val="24"/>
          <w:lang w:val="uk-UA"/>
        </w:rPr>
      </w:pPr>
    </w:p>
    <w:p w:rsidR="001B53C4" w:rsidRPr="002C4021" w:rsidRDefault="00683704" w:rsidP="00CA7112">
      <w:pPr>
        <w:pStyle w:val="2"/>
      </w:pPr>
      <w:bookmarkStart w:id="369" w:name="_Toc436428772"/>
      <w:r w:rsidRPr="002C4021">
        <w:t>7.2.4. Огляд і висновки</w:t>
      </w:r>
      <w:bookmarkEnd w:id="369"/>
    </w:p>
    <w:p w:rsidR="004A27F2" w:rsidRPr="002C4021" w:rsidRDefault="004A27F2" w:rsidP="001B53C4">
      <w:pPr>
        <w:pStyle w:val="a0"/>
        <w:jc w:val="both"/>
        <w:rPr>
          <w:szCs w:val="24"/>
          <w:lang w:val="uk-UA"/>
        </w:rPr>
      </w:pPr>
    </w:p>
    <w:p w:rsidR="001B53C4" w:rsidRPr="002C4021" w:rsidRDefault="00914B6C" w:rsidP="001B53C4">
      <w:pPr>
        <w:pStyle w:val="a0"/>
        <w:jc w:val="both"/>
        <w:rPr>
          <w:szCs w:val="24"/>
          <w:lang w:val="uk-UA"/>
        </w:rPr>
      </w:pPr>
      <w:r w:rsidRPr="002C4021">
        <w:rPr>
          <w:szCs w:val="24"/>
          <w:lang w:val="uk-UA"/>
        </w:rPr>
        <w:t xml:space="preserve">Цей розділ має на меті виокремити питання паливної бідності та його комплексність, водночас підкреслюючи важливість врахування соціальних аспектів використання енергії домашніми господарствами. При цьому він також надав уявлення про те, що таке паливна бідність, і про її наслідки, а також шляхом вивчення питання, як вона на цей момент вимірюється у Сполученому Королівстві, надав певне уявлення про </w:t>
      </w:r>
      <w:r w:rsidR="006633BC" w:rsidRPr="002C4021">
        <w:rPr>
          <w:szCs w:val="24"/>
          <w:lang w:val="uk-UA"/>
        </w:rPr>
        <w:t>п</w:t>
      </w:r>
      <w:r w:rsidRPr="002C4021">
        <w:rPr>
          <w:szCs w:val="24"/>
          <w:lang w:val="uk-UA"/>
        </w:rPr>
        <w:t>роблеми. При створення варіантів для вимірювання чи, можливо, отримання першої ознака масштабності паливної бі</w:t>
      </w:r>
      <w:r w:rsidR="006633BC" w:rsidRPr="002C4021">
        <w:rPr>
          <w:szCs w:val="24"/>
          <w:lang w:val="uk-UA"/>
        </w:rPr>
        <w:t>д</w:t>
      </w:r>
      <w:r w:rsidRPr="002C4021">
        <w:rPr>
          <w:szCs w:val="24"/>
          <w:lang w:val="uk-UA"/>
        </w:rPr>
        <w:t xml:space="preserve">ності, в ньому </w:t>
      </w:r>
      <w:r w:rsidR="006633BC" w:rsidRPr="002C4021">
        <w:rPr>
          <w:szCs w:val="24"/>
          <w:lang w:val="uk-UA"/>
        </w:rPr>
        <w:t>виокремлено</w:t>
      </w:r>
      <w:r w:rsidRPr="002C4021">
        <w:rPr>
          <w:szCs w:val="24"/>
          <w:lang w:val="uk-UA"/>
        </w:rPr>
        <w:t xml:space="preserve"> різноманітні питання та додано більше до цього при розгляді порівнянь. </w:t>
      </w:r>
    </w:p>
    <w:p w:rsidR="004A27F2" w:rsidRPr="002C4021" w:rsidRDefault="004A27F2" w:rsidP="001B53C4">
      <w:pPr>
        <w:pStyle w:val="a0"/>
        <w:jc w:val="both"/>
        <w:rPr>
          <w:szCs w:val="24"/>
          <w:lang w:val="uk-UA"/>
        </w:rPr>
      </w:pPr>
    </w:p>
    <w:p w:rsidR="001B53C4" w:rsidRPr="002C4021" w:rsidRDefault="00814F84" w:rsidP="00CA7112">
      <w:pPr>
        <w:pStyle w:val="2"/>
      </w:pPr>
      <w:bookmarkStart w:id="370" w:name="bookmark468"/>
      <w:bookmarkStart w:id="371" w:name="_Toc436428773"/>
      <w:r w:rsidRPr="002C4021">
        <w:t>7.2.5</w:t>
      </w:r>
      <w:r w:rsidR="001B53C4" w:rsidRPr="002C4021">
        <w:t xml:space="preserve">. </w:t>
      </w:r>
      <w:r w:rsidRPr="002C4021">
        <w:t>Відібрані інші посилання для інформації</w:t>
      </w:r>
      <w:bookmarkEnd w:id="370"/>
      <w:bookmarkEnd w:id="371"/>
    </w:p>
    <w:p w:rsidR="004A27F2" w:rsidRPr="002C4021" w:rsidRDefault="004A27F2"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Boardman, B. 1991.</w:t>
      </w:r>
      <w:r w:rsidR="00814F84" w:rsidRPr="002C4021">
        <w:rPr>
          <w:szCs w:val="24"/>
          <w:lang w:val="uk-UA"/>
        </w:rPr>
        <w:t xml:space="preserve"> Паливна бідність</w:t>
      </w:r>
      <w:r w:rsidRPr="002C4021">
        <w:rPr>
          <w:szCs w:val="24"/>
          <w:lang w:val="uk-UA"/>
        </w:rPr>
        <w:t xml:space="preserve">: </w:t>
      </w:r>
      <w:r w:rsidR="00814F84" w:rsidRPr="002C4021">
        <w:rPr>
          <w:szCs w:val="24"/>
          <w:lang w:val="uk-UA"/>
        </w:rPr>
        <w:t>від холодних будинків до доступного тепла. Лондон</w:t>
      </w:r>
      <w:r w:rsidRPr="002C4021">
        <w:rPr>
          <w:szCs w:val="24"/>
          <w:lang w:val="uk-UA"/>
        </w:rPr>
        <w:t>: Belhaven Press</w:t>
      </w:r>
    </w:p>
    <w:p w:rsidR="00814F84" w:rsidRPr="002C4021" w:rsidRDefault="00814F84" w:rsidP="001B53C4">
      <w:pPr>
        <w:pStyle w:val="a0"/>
        <w:jc w:val="both"/>
        <w:rPr>
          <w:szCs w:val="24"/>
          <w:lang w:val="uk-UA"/>
        </w:rPr>
      </w:pPr>
    </w:p>
    <w:p w:rsidR="001B53C4" w:rsidRPr="002C4021" w:rsidRDefault="00814F84" w:rsidP="001B53C4">
      <w:pPr>
        <w:pStyle w:val="a0"/>
        <w:jc w:val="both"/>
        <w:rPr>
          <w:szCs w:val="24"/>
          <w:lang w:val="uk-UA"/>
        </w:rPr>
      </w:pPr>
      <w:r w:rsidRPr="002C4021">
        <w:rPr>
          <w:szCs w:val="24"/>
          <w:lang w:val="uk-UA"/>
        </w:rPr>
        <w:t xml:space="preserve">Департамент енергетики та зміни клімату </w:t>
      </w:r>
      <w:r w:rsidR="001B53C4" w:rsidRPr="002C4021">
        <w:rPr>
          <w:szCs w:val="24"/>
          <w:lang w:val="uk-UA"/>
        </w:rPr>
        <w:t>(DECC) 2013.</w:t>
      </w:r>
      <w:r w:rsidRPr="002C4021">
        <w:rPr>
          <w:szCs w:val="24"/>
          <w:lang w:val="uk-UA"/>
        </w:rPr>
        <w:t xml:space="preserve"> Річний звіт про статистику паливної бідності 2013 року. Національна статистика Сполученого Королівства</w:t>
      </w:r>
    </w:p>
    <w:p w:rsidR="00814F84" w:rsidRPr="002C4021" w:rsidRDefault="00814F84" w:rsidP="001B53C4">
      <w:pPr>
        <w:pStyle w:val="a0"/>
        <w:jc w:val="both"/>
        <w:rPr>
          <w:szCs w:val="24"/>
          <w:lang w:val="uk-UA"/>
        </w:rPr>
      </w:pPr>
    </w:p>
    <w:p w:rsidR="001B53C4" w:rsidRPr="002C4021" w:rsidRDefault="00A27AB8" w:rsidP="001B53C4">
      <w:pPr>
        <w:pStyle w:val="a0"/>
        <w:jc w:val="both"/>
        <w:rPr>
          <w:lang w:val="uk-UA"/>
        </w:rPr>
      </w:pPr>
      <w:hyperlink r:id="rId127" w:history="1">
        <w:r w:rsidR="001B53C4" w:rsidRPr="002C4021">
          <w:rPr>
            <w:rStyle w:val="a4"/>
            <w:szCs w:val="24"/>
            <w:lang w:val="uk-UA"/>
          </w:rPr>
          <w:t>https://www.gov.uk/government/publications/fuel-poverty-</w:t>
        </w:r>
      </w:hyperlink>
      <w:hyperlink r:id="rId128" w:history="1">
        <w:r w:rsidR="001B53C4" w:rsidRPr="002C4021">
          <w:rPr>
            <w:rStyle w:val="a4"/>
            <w:szCs w:val="24"/>
            <w:lang w:val="uk-UA"/>
          </w:rPr>
          <w:t>report-annual-report-on-statistics-</w:t>
        </w:r>
        <w:r w:rsidR="00814F84" w:rsidRPr="002C4021">
          <w:rPr>
            <w:rStyle w:val="a4"/>
            <w:szCs w:val="24"/>
            <w:lang w:val="uk-UA"/>
          </w:rPr>
          <w:t>2</w:t>
        </w:r>
        <w:r w:rsidR="001B53C4" w:rsidRPr="002C4021">
          <w:rPr>
            <w:rStyle w:val="a4"/>
            <w:szCs w:val="24"/>
            <w:lang w:val="uk-UA"/>
          </w:rPr>
          <w:t>013</w:t>
        </w:r>
      </w:hyperlink>
    </w:p>
    <w:p w:rsidR="00814F84" w:rsidRPr="002C4021" w:rsidRDefault="00814F84"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 xml:space="preserve">Thomson, H., Snell, H. 2012. </w:t>
      </w:r>
      <w:r w:rsidR="00814F84" w:rsidRPr="002C4021">
        <w:rPr>
          <w:szCs w:val="24"/>
          <w:lang w:val="uk-UA"/>
        </w:rPr>
        <w:t xml:space="preserve">Визначення поширеності паливної бідності в Європейському Союзі. Політика в області енергетики </w:t>
      </w:r>
      <w:r w:rsidRPr="002C4021">
        <w:rPr>
          <w:szCs w:val="24"/>
          <w:lang w:val="uk-UA"/>
        </w:rPr>
        <w:t>52: 563-572.</w:t>
      </w:r>
    </w:p>
    <w:p w:rsidR="00814F84" w:rsidRPr="002C4021" w:rsidRDefault="00814F84" w:rsidP="001B53C4">
      <w:pPr>
        <w:pStyle w:val="a0"/>
        <w:jc w:val="both"/>
        <w:rPr>
          <w:szCs w:val="24"/>
          <w:lang w:val="uk-UA"/>
        </w:rPr>
      </w:pPr>
    </w:p>
    <w:p w:rsidR="001B53C4" w:rsidRPr="002C4021" w:rsidRDefault="006633BC" w:rsidP="001B53C4">
      <w:pPr>
        <w:pStyle w:val="a0"/>
        <w:jc w:val="both"/>
        <w:rPr>
          <w:szCs w:val="24"/>
          <w:lang w:val="uk-UA"/>
        </w:rPr>
      </w:pPr>
      <w:r w:rsidRPr="002C4021">
        <w:rPr>
          <w:szCs w:val="24"/>
          <w:lang w:val="uk-UA"/>
        </w:rPr>
        <w:t>Vandentorren, S.</w:t>
      </w:r>
      <w:r w:rsidR="001B53C4" w:rsidRPr="002C4021">
        <w:rPr>
          <w:szCs w:val="24"/>
          <w:lang w:val="uk-UA"/>
        </w:rPr>
        <w:t>,</w:t>
      </w:r>
      <w:r w:rsidRPr="002C4021">
        <w:rPr>
          <w:szCs w:val="24"/>
          <w:lang w:val="uk-UA"/>
        </w:rPr>
        <w:t xml:space="preserve"> </w:t>
      </w:r>
      <w:r w:rsidR="001B53C4" w:rsidRPr="002C4021">
        <w:rPr>
          <w:szCs w:val="24"/>
          <w:lang w:val="uk-UA"/>
        </w:rPr>
        <w:t xml:space="preserve">Suzan, F., Medina, S., Pascal, M., Maulpoix, A, Cohen, J-C., Ledrans, M., 2004. </w:t>
      </w:r>
      <w:r w:rsidR="00814F84" w:rsidRPr="002C4021">
        <w:rPr>
          <w:szCs w:val="24"/>
          <w:lang w:val="uk-UA"/>
        </w:rPr>
        <w:t xml:space="preserve">Смертність у </w:t>
      </w:r>
      <w:r w:rsidR="001B53C4" w:rsidRPr="002C4021">
        <w:rPr>
          <w:szCs w:val="24"/>
          <w:lang w:val="uk-UA"/>
        </w:rPr>
        <w:t xml:space="preserve">13 </w:t>
      </w:r>
      <w:r w:rsidR="00814F84" w:rsidRPr="002C4021">
        <w:rPr>
          <w:szCs w:val="24"/>
          <w:lang w:val="uk-UA"/>
        </w:rPr>
        <w:t>французьких містах під час аномальної спеки у серпні 2003 року</w:t>
      </w:r>
      <w:r w:rsidR="001B53C4" w:rsidRPr="002C4021">
        <w:rPr>
          <w:szCs w:val="24"/>
          <w:lang w:val="uk-UA"/>
        </w:rPr>
        <w:t>. American Journal of Public Health 94(9), 1518-1520.</w:t>
      </w:r>
    </w:p>
    <w:p w:rsidR="004A27F2" w:rsidRPr="002C4021" w:rsidRDefault="004A27F2" w:rsidP="001B53C4">
      <w:pPr>
        <w:pStyle w:val="a0"/>
        <w:jc w:val="both"/>
        <w:rPr>
          <w:szCs w:val="24"/>
          <w:lang w:val="uk-UA"/>
        </w:rPr>
      </w:pPr>
    </w:p>
    <w:p w:rsidR="001B53C4" w:rsidRPr="002C4021" w:rsidRDefault="00871191" w:rsidP="00CA7112">
      <w:pPr>
        <w:pStyle w:val="1"/>
      </w:pPr>
      <w:bookmarkStart w:id="372" w:name="_Toc436428774"/>
      <w:r w:rsidRPr="002C4021">
        <w:t>7.3. Узгодження даних</w:t>
      </w:r>
      <w:bookmarkEnd w:id="372"/>
    </w:p>
    <w:p w:rsidR="004A27F2" w:rsidRPr="002C4021" w:rsidRDefault="004A27F2" w:rsidP="001B53C4">
      <w:pPr>
        <w:pStyle w:val="a0"/>
        <w:jc w:val="both"/>
        <w:rPr>
          <w:szCs w:val="24"/>
          <w:lang w:val="uk-UA"/>
        </w:rPr>
      </w:pPr>
      <w:bookmarkStart w:id="373" w:name="bookmark472"/>
    </w:p>
    <w:p w:rsidR="001B53C4" w:rsidRPr="002C4021" w:rsidRDefault="00871191" w:rsidP="00CA7112">
      <w:pPr>
        <w:pStyle w:val="2"/>
      </w:pPr>
      <w:bookmarkStart w:id="374" w:name="_Toc436428775"/>
      <w:bookmarkEnd w:id="373"/>
      <w:r w:rsidRPr="002C4021">
        <w:t>Вступ</w:t>
      </w:r>
      <w:bookmarkEnd w:id="374"/>
    </w:p>
    <w:p w:rsidR="00CA7112" w:rsidRPr="002C4021" w:rsidRDefault="00CA7112" w:rsidP="001B53C4">
      <w:pPr>
        <w:pStyle w:val="a0"/>
        <w:jc w:val="both"/>
        <w:rPr>
          <w:szCs w:val="24"/>
          <w:lang w:val="uk-UA"/>
        </w:rPr>
      </w:pPr>
    </w:p>
    <w:p w:rsidR="001B53C4" w:rsidRPr="002C4021" w:rsidRDefault="000F2847" w:rsidP="001B53C4">
      <w:pPr>
        <w:pStyle w:val="a0"/>
        <w:jc w:val="both"/>
        <w:rPr>
          <w:szCs w:val="24"/>
          <w:lang w:val="uk-UA"/>
        </w:rPr>
      </w:pPr>
      <w:r w:rsidRPr="002C4021">
        <w:rPr>
          <w:szCs w:val="24"/>
          <w:lang w:val="uk-UA"/>
        </w:rPr>
        <w:t xml:space="preserve">Узгодження даних – це об’єднання двох або більше наборів даних на основі інформації, доступної у двох наборах даних. Наприклад, два набори даних, що містять інформацію про адреси, можуть бути об’єднані на основі інформації про адреси у кожному наборі даних. Це дозволяє ефективніше використовувати дані, отримані від різних джерел, збільшуючи, таким чином, цінність початкових джерел. Узгодження даних також може зменшити потенційний тягар стосовно даних або постачальників шляхом зменшення необхідності подальшого збору даних. Однак, якщо узгодження даних включає включення записів для однакових одиниць </w:t>
      </w:r>
      <w:r w:rsidR="001B53C4" w:rsidRPr="002C4021">
        <w:rPr>
          <w:szCs w:val="24"/>
          <w:lang w:val="uk-UA"/>
        </w:rPr>
        <w:t>(</w:t>
      </w:r>
      <w:r w:rsidRPr="002C4021">
        <w:rPr>
          <w:szCs w:val="24"/>
          <w:lang w:val="uk-UA"/>
        </w:rPr>
        <w:t>наприклад, домашні господарства</w:t>
      </w:r>
      <w:r w:rsidR="001B53C4" w:rsidRPr="002C4021">
        <w:rPr>
          <w:szCs w:val="24"/>
          <w:lang w:val="uk-UA"/>
        </w:rPr>
        <w:t>)</w:t>
      </w:r>
      <w:r w:rsidRPr="002C4021">
        <w:rPr>
          <w:szCs w:val="24"/>
          <w:lang w:val="uk-UA"/>
        </w:rPr>
        <w:t>, це також призводить до виникнення важливих питань приватності та згоди суб’єкта</w:t>
      </w:r>
      <w:r w:rsidR="001B53C4" w:rsidRPr="002C4021">
        <w:rPr>
          <w:szCs w:val="24"/>
          <w:lang w:val="uk-UA"/>
        </w:rPr>
        <w:t xml:space="preserve">. </w:t>
      </w:r>
      <w:r w:rsidRPr="002C4021">
        <w:rPr>
          <w:szCs w:val="24"/>
          <w:lang w:val="uk-UA"/>
        </w:rPr>
        <w:t xml:space="preserve">Володіння ідентифікаційною інформацією також призводить до виникнення питань стосовно конфіденційності та безпеки. </w:t>
      </w:r>
    </w:p>
    <w:p w:rsidR="000F2847" w:rsidRPr="002C4021" w:rsidRDefault="000F2847" w:rsidP="001B53C4">
      <w:pPr>
        <w:pStyle w:val="a0"/>
        <w:jc w:val="both"/>
        <w:rPr>
          <w:szCs w:val="24"/>
          <w:lang w:val="uk-UA"/>
        </w:rPr>
      </w:pPr>
    </w:p>
    <w:p w:rsidR="001B53C4" w:rsidRPr="002C4021" w:rsidRDefault="000F2847" w:rsidP="001B53C4">
      <w:pPr>
        <w:pStyle w:val="a0"/>
        <w:jc w:val="both"/>
        <w:rPr>
          <w:szCs w:val="24"/>
          <w:lang w:val="uk-UA"/>
        </w:rPr>
      </w:pPr>
      <w:r w:rsidRPr="002C4021">
        <w:rPr>
          <w:szCs w:val="24"/>
          <w:lang w:val="uk-UA"/>
        </w:rPr>
        <w:t xml:space="preserve">У цьому підрозділі описано, що таке узгодження даних та як воно може допомогти постачальникам даних і розробникам політики. У ньому також розглядаються певні питання, пов’язані з узгодженням даних, а також викладено дослідження конкретної ситуації узгодження даних у Департаменті енергетики та зміни клімату Сполученого Королівства. Цей підрозділ доповнює </w:t>
      </w:r>
      <w:r w:rsidRPr="002C4021">
        <w:rPr>
          <w:b/>
          <w:szCs w:val="24"/>
          <w:lang w:val="uk-UA"/>
        </w:rPr>
        <w:t>підрозділ 3.3</w:t>
      </w:r>
      <w:r w:rsidRPr="002C4021">
        <w:rPr>
          <w:szCs w:val="24"/>
          <w:lang w:val="uk-UA"/>
        </w:rPr>
        <w:t xml:space="preserve"> про адміністративні дані. Узгодження даних зазвичай застосовується для уможливлення ефективнішого використання адміністративних даних. </w:t>
      </w:r>
    </w:p>
    <w:p w:rsidR="000F2847" w:rsidRPr="002C4021" w:rsidRDefault="000F2847" w:rsidP="001B53C4">
      <w:pPr>
        <w:pStyle w:val="a0"/>
        <w:jc w:val="both"/>
        <w:rPr>
          <w:szCs w:val="24"/>
          <w:lang w:val="uk-UA"/>
        </w:rPr>
      </w:pPr>
    </w:p>
    <w:p w:rsidR="001B53C4" w:rsidRPr="002C4021" w:rsidRDefault="000F2847" w:rsidP="00CA7112">
      <w:pPr>
        <w:pStyle w:val="2"/>
      </w:pPr>
      <w:bookmarkStart w:id="375" w:name="bookmark473"/>
      <w:bookmarkStart w:id="376" w:name="_Toc436428776"/>
      <w:r w:rsidRPr="002C4021">
        <w:t>7.3</w:t>
      </w:r>
      <w:r w:rsidR="001B53C4" w:rsidRPr="002C4021">
        <w:t xml:space="preserve">.1. </w:t>
      </w:r>
      <w:r w:rsidRPr="002C4021">
        <w:t>Визначення узгодження даних</w:t>
      </w:r>
      <w:bookmarkEnd w:id="375"/>
      <w:bookmarkEnd w:id="376"/>
    </w:p>
    <w:p w:rsidR="000F2847" w:rsidRPr="002C4021" w:rsidRDefault="000F2847" w:rsidP="001B53C4">
      <w:pPr>
        <w:pStyle w:val="a0"/>
        <w:jc w:val="both"/>
        <w:rPr>
          <w:szCs w:val="24"/>
          <w:lang w:val="uk-UA"/>
        </w:rPr>
      </w:pPr>
    </w:p>
    <w:p w:rsidR="001B53C4" w:rsidRPr="002C4021" w:rsidRDefault="00784247" w:rsidP="001B53C4">
      <w:pPr>
        <w:pStyle w:val="a0"/>
        <w:jc w:val="both"/>
        <w:rPr>
          <w:szCs w:val="24"/>
          <w:lang w:val="uk-UA"/>
        </w:rPr>
      </w:pPr>
      <w:r w:rsidRPr="002C4021">
        <w:rPr>
          <w:szCs w:val="24"/>
          <w:lang w:val="uk-UA"/>
        </w:rPr>
        <w:t>Узгодження даних включає об’єднання двох або більше наборів даних на основі інформації, доступної у двох наборах даних</w:t>
      </w:r>
      <w:r w:rsidR="001B53C4" w:rsidRPr="002C4021">
        <w:rPr>
          <w:szCs w:val="24"/>
          <w:lang w:val="uk-UA"/>
        </w:rPr>
        <w:t xml:space="preserve">. </w:t>
      </w:r>
      <w:r w:rsidRPr="002C4021">
        <w:rPr>
          <w:szCs w:val="24"/>
          <w:lang w:val="uk-UA"/>
        </w:rPr>
        <w:t>Даними, що використовуються при узгодженні, можуть бути дані від адміністративних джерел, комерційно доступні дані</w:t>
      </w:r>
      <w:r w:rsidR="001B53C4" w:rsidRPr="002C4021">
        <w:rPr>
          <w:szCs w:val="24"/>
          <w:lang w:val="uk-UA"/>
        </w:rPr>
        <w:t>,</w:t>
      </w:r>
      <w:r w:rsidRPr="002C4021">
        <w:rPr>
          <w:szCs w:val="24"/>
          <w:lang w:val="uk-UA"/>
        </w:rPr>
        <w:t xml:space="preserve"> дані опитування чи будь-яка їх комбінація. </w:t>
      </w:r>
    </w:p>
    <w:p w:rsidR="000F2847" w:rsidRPr="002C4021" w:rsidRDefault="000F2847" w:rsidP="001B53C4">
      <w:pPr>
        <w:pStyle w:val="a0"/>
        <w:jc w:val="both"/>
        <w:rPr>
          <w:szCs w:val="24"/>
          <w:lang w:val="uk-UA"/>
        </w:rPr>
      </w:pPr>
    </w:p>
    <w:p w:rsidR="001B53C4" w:rsidRPr="002C4021" w:rsidRDefault="00784247" w:rsidP="001B53C4">
      <w:pPr>
        <w:pStyle w:val="a0"/>
        <w:jc w:val="both"/>
        <w:rPr>
          <w:szCs w:val="24"/>
          <w:lang w:val="uk-UA"/>
        </w:rPr>
      </w:pPr>
      <w:r w:rsidRPr="002C4021">
        <w:rPr>
          <w:szCs w:val="24"/>
          <w:lang w:val="uk-UA"/>
        </w:rPr>
        <w:t>Існують кілька різних методів, що можуть використовуватися для узгодження даних. Їх стислий опис наведено нижче і вони зазвичай використовуються у комбінації</w:t>
      </w:r>
      <w:r w:rsidR="001B53C4" w:rsidRPr="002C4021">
        <w:rPr>
          <w:szCs w:val="24"/>
          <w:lang w:val="uk-UA"/>
        </w:rPr>
        <w:t>.</w:t>
      </w:r>
    </w:p>
    <w:p w:rsidR="000F2847" w:rsidRPr="002C4021" w:rsidRDefault="000F2847" w:rsidP="001B53C4">
      <w:pPr>
        <w:pStyle w:val="a0"/>
        <w:jc w:val="both"/>
        <w:rPr>
          <w:szCs w:val="24"/>
          <w:lang w:val="uk-UA"/>
        </w:rPr>
      </w:pPr>
    </w:p>
    <w:p w:rsidR="001B53C4" w:rsidRPr="002C4021" w:rsidRDefault="00FF7605" w:rsidP="001B53C4">
      <w:pPr>
        <w:pStyle w:val="a0"/>
        <w:jc w:val="both"/>
        <w:rPr>
          <w:b/>
          <w:szCs w:val="24"/>
          <w:lang w:val="uk-UA"/>
        </w:rPr>
      </w:pPr>
      <w:r w:rsidRPr="002C4021">
        <w:rPr>
          <w:b/>
          <w:szCs w:val="24"/>
          <w:lang w:val="uk-UA"/>
        </w:rPr>
        <w:t>Точне узгодження чи об’єднання</w:t>
      </w:r>
    </w:p>
    <w:p w:rsidR="000F2847" w:rsidRPr="002C4021" w:rsidRDefault="000F2847" w:rsidP="001B53C4">
      <w:pPr>
        <w:pStyle w:val="a0"/>
        <w:jc w:val="both"/>
        <w:rPr>
          <w:szCs w:val="24"/>
          <w:lang w:val="uk-UA"/>
        </w:rPr>
      </w:pPr>
    </w:p>
    <w:p w:rsidR="001B53C4" w:rsidRPr="002C4021" w:rsidRDefault="00784247" w:rsidP="001B53C4">
      <w:pPr>
        <w:pStyle w:val="a0"/>
        <w:jc w:val="both"/>
        <w:rPr>
          <w:szCs w:val="24"/>
          <w:lang w:val="uk-UA"/>
        </w:rPr>
      </w:pPr>
      <w:r w:rsidRPr="002C4021">
        <w:rPr>
          <w:szCs w:val="24"/>
          <w:lang w:val="uk-UA"/>
        </w:rPr>
        <w:t>Точне узгодження чи об’єднання відбувається, якщо існує унікальний ідентифікатор, пов’язаний з кожним записом, доступним у всіх наборах даних, що узгоджуються</w:t>
      </w:r>
      <w:r w:rsidR="001B53C4" w:rsidRPr="002C4021">
        <w:rPr>
          <w:szCs w:val="24"/>
          <w:lang w:val="uk-UA"/>
        </w:rPr>
        <w:t xml:space="preserve">, </w:t>
      </w:r>
      <w:r w:rsidRPr="002C4021">
        <w:rPr>
          <w:szCs w:val="24"/>
          <w:lang w:val="uk-UA"/>
        </w:rPr>
        <w:t>наприклад, ідентифікаційний номер фізичної особи чи унікальний номер об’єкта нерухомості</w:t>
      </w:r>
      <w:r w:rsidR="001B53C4" w:rsidRPr="002C4021">
        <w:rPr>
          <w:szCs w:val="24"/>
          <w:lang w:val="uk-UA"/>
        </w:rPr>
        <w:t xml:space="preserve">. </w:t>
      </w:r>
      <w:r w:rsidRPr="002C4021">
        <w:rPr>
          <w:szCs w:val="24"/>
          <w:lang w:val="uk-UA"/>
        </w:rPr>
        <w:t xml:space="preserve">Пов’язування наборів даних через цей унікальний ідентифікатор є відносно простим завданням. </w:t>
      </w:r>
    </w:p>
    <w:p w:rsidR="000F2847" w:rsidRPr="002C4021" w:rsidRDefault="000F2847" w:rsidP="001B53C4">
      <w:pPr>
        <w:pStyle w:val="a0"/>
        <w:jc w:val="both"/>
        <w:rPr>
          <w:szCs w:val="24"/>
          <w:lang w:val="uk-UA"/>
        </w:rPr>
      </w:pPr>
    </w:p>
    <w:p w:rsidR="001B53C4" w:rsidRPr="002C4021" w:rsidRDefault="00784247" w:rsidP="001B53C4">
      <w:pPr>
        <w:pStyle w:val="a0"/>
        <w:jc w:val="both"/>
        <w:rPr>
          <w:b/>
          <w:szCs w:val="24"/>
          <w:lang w:val="uk-UA"/>
        </w:rPr>
      </w:pPr>
      <w:r w:rsidRPr="002C4021">
        <w:rPr>
          <w:b/>
          <w:szCs w:val="24"/>
          <w:lang w:val="uk-UA"/>
        </w:rPr>
        <w:t>Імовірнісне узгодження</w:t>
      </w:r>
    </w:p>
    <w:p w:rsidR="000F2847" w:rsidRPr="002C4021" w:rsidRDefault="000F2847" w:rsidP="001B53C4">
      <w:pPr>
        <w:pStyle w:val="a0"/>
        <w:jc w:val="both"/>
        <w:rPr>
          <w:szCs w:val="24"/>
          <w:lang w:val="uk-UA"/>
        </w:rPr>
      </w:pPr>
    </w:p>
    <w:p w:rsidR="001B53C4" w:rsidRPr="002C4021" w:rsidRDefault="000C1A7A" w:rsidP="00122160">
      <w:pPr>
        <w:pStyle w:val="a0"/>
        <w:tabs>
          <w:tab w:val="left" w:pos="1843"/>
        </w:tabs>
        <w:jc w:val="both"/>
        <w:rPr>
          <w:szCs w:val="24"/>
          <w:lang w:val="uk-UA"/>
        </w:rPr>
      </w:pPr>
      <w:r w:rsidRPr="002C4021">
        <w:rPr>
          <w:szCs w:val="24"/>
          <w:lang w:val="uk-UA"/>
        </w:rPr>
        <w:t>Імовірнісне узгодження</w:t>
      </w:r>
      <w:r w:rsidR="001B53C4" w:rsidRPr="002C4021">
        <w:rPr>
          <w:szCs w:val="24"/>
          <w:lang w:val="uk-UA"/>
        </w:rPr>
        <w:t xml:space="preserve"> </w:t>
      </w:r>
      <w:r w:rsidR="00122160" w:rsidRPr="002C4021">
        <w:rPr>
          <w:szCs w:val="24"/>
          <w:lang w:val="uk-UA"/>
        </w:rPr>
        <w:t>дозволяє здійснювати узгодження за наявності незначних розбіжностей у даних у двох наборах даних у результаті, наприклад, того, що адреса містить неправильну назву вулиці</w:t>
      </w:r>
      <w:r w:rsidR="001B53C4" w:rsidRPr="002C4021">
        <w:rPr>
          <w:szCs w:val="24"/>
          <w:lang w:val="uk-UA"/>
        </w:rPr>
        <w:t xml:space="preserve">. </w:t>
      </w:r>
      <w:r w:rsidR="00122160" w:rsidRPr="002C4021">
        <w:rPr>
          <w:szCs w:val="24"/>
          <w:lang w:val="uk-UA"/>
        </w:rPr>
        <w:t>Під час імовірнісного узгодження обидва статистичні джерела групуються за допомогою однієї чи кількох неунікальних ідентифікаційних змінних, таких як поштовий індекс. Це дозволяє групувати набори даних у субнабори домашніх господарств, які мають бути в одній області. Після цього порівнюються конкретні основні змінні з кожного запису в статистичних джерелах (такі як назва чи номер будинку і вулиця), значення розподіляються залежно від рівня відповідності та підсумо</w:t>
      </w:r>
      <w:r w:rsidR="006633BC" w:rsidRPr="002C4021">
        <w:rPr>
          <w:szCs w:val="24"/>
          <w:lang w:val="uk-UA"/>
        </w:rPr>
        <w:t>вуються для у</w:t>
      </w:r>
      <w:r w:rsidR="00122160" w:rsidRPr="002C4021">
        <w:rPr>
          <w:szCs w:val="24"/>
          <w:lang w:val="uk-UA"/>
        </w:rPr>
        <w:t xml:space="preserve">творення показника, що вказує на загальний рівень довіри у </w:t>
      </w:r>
      <w:r w:rsidR="000D501C" w:rsidRPr="002C4021">
        <w:rPr>
          <w:szCs w:val="24"/>
          <w:lang w:val="uk-UA"/>
        </w:rPr>
        <w:t>зрізі</w:t>
      </w:r>
      <w:r w:rsidR="00122160" w:rsidRPr="002C4021">
        <w:rPr>
          <w:szCs w:val="24"/>
          <w:lang w:val="uk-UA"/>
        </w:rPr>
        <w:t>.</w:t>
      </w:r>
      <w:r w:rsidR="002C4021">
        <w:rPr>
          <w:szCs w:val="24"/>
          <w:lang w:val="uk-UA"/>
        </w:rPr>
        <w:t xml:space="preserve"> </w:t>
      </w:r>
      <w:r w:rsidR="00122160" w:rsidRPr="002C4021">
        <w:rPr>
          <w:szCs w:val="24"/>
          <w:lang w:val="uk-UA"/>
        </w:rPr>
        <w:t xml:space="preserve">Наприклад, якщо запис існує у кожному наборі даних з однаковим номером будинку, вулицею та поштовим індексом, тоді він отримує </w:t>
      </w:r>
      <w:r w:rsidR="00E61C87" w:rsidRPr="002C4021">
        <w:rPr>
          <w:szCs w:val="24"/>
          <w:lang w:val="uk-UA"/>
        </w:rPr>
        <w:t>високий</w:t>
      </w:r>
      <w:r w:rsidR="00122160" w:rsidRPr="002C4021">
        <w:rPr>
          <w:szCs w:val="24"/>
          <w:lang w:val="uk-UA"/>
        </w:rPr>
        <w:t xml:space="preserve"> показник, наприклад, 100. Однак, за наявності запису в кожному наборі даних, що має однакову на</w:t>
      </w:r>
      <w:r w:rsidR="00E61C87" w:rsidRPr="002C4021">
        <w:rPr>
          <w:szCs w:val="24"/>
          <w:lang w:val="uk-UA"/>
        </w:rPr>
        <w:t>з</w:t>
      </w:r>
      <w:r w:rsidR="00122160" w:rsidRPr="002C4021">
        <w:rPr>
          <w:szCs w:val="24"/>
          <w:lang w:val="uk-UA"/>
        </w:rPr>
        <w:t>ву вулиц</w:t>
      </w:r>
      <w:r w:rsidR="00E61C87" w:rsidRPr="002C4021">
        <w:rPr>
          <w:szCs w:val="24"/>
          <w:lang w:val="uk-UA"/>
        </w:rPr>
        <w:t>і та поштовий індекс і іншу, але подібну назву будинк</w:t>
      </w:r>
      <w:r w:rsidR="006633BC" w:rsidRPr="002C4021">
        <w:rPr>
          <w:szCs w:val="24"/>
          <w:lang w:val="uk-UA"/>
        </w:rPr>
        <w:t>у</w:t>
      </w:r>
      <w:r w:rsidR="00E61C87" w:rsidRPr="002C4021">
        <w:rPr>
          <w:szCs w:val="24"/>
          <w:lang w:val="uk-UA"/>
        </w:rPr>
        <w:t xml:space="preserve"> </w:t>
      </w:r>
      <w:r w:rsidR="001B53C4" w:rsidRPr="002C4021">
        <w:rPr>
          <w:szCs w:val="24"/>
          <w:lang w:val="uk-UA"/>
        </w:rPr>
        <w:t>(</w:t>
      </w:r>
      <w:r w:rsidR="00E61C87" w:rsidRPr="002C4021">
        <w:rPr>
          <w:szCs w:val="24"/>
          <w:lang w:val="uk-UA"/>
        </w:rPr>
        <w:t xml:space="preserve">наприклад, </w:t>
      </w:r>
      <w:r w:rsidR="001B53C4" w:rsidRPr="002C4021">
        <w:rPr>
          <w:szCs w:val="24"/>
          <w:lang w:val="uk-UA"/>
        </w:rPr>
        <w:t xml:space="preserve">Random House </w:t>
      </w:r>
      <w:r w:rsidR="00E61C87" w:rsidRPr="002C4021">
        <w:rPr>
          <w:szCs w:val="24"/>
          <w:lang w:val="uk-UA"/>
        </w:rPr>
        <w:t>і</w:t>
      </w:r>
      <w:r w:rsidR="001B53C4" w:rsidRPr="002C4021">
        <w:rPr>
          <w:szCs w:val="24"/>
          <w:lang w:val="uk-UA"/>
        </w:rPr>
        <w:t xml:space="preserve"> Randmo House)</w:t>
      </w:r>
      <w:r w:rsidR="00E61C87" w:rsidRPr="002C4021">
        <w:rPr>
          <w:szCs w:val="24"/>
          <w:lang w:val="uk-UA"/>
        </w:rPr>
        <w:t>, він також отримає високий показник, але не настільник високий, як у попередньому прикладі, наприклад</w:t>
      </w:r>
      <w:r w:rsidR="001B53C4" w:rsidRPr="002C4021">
        <w:rPr>
          <w:szCs w:val="24"/>
          <w:lang w:val="uk-UA"/>
        </w:rPr>
        <w:t xml:space="preserve">, 90. </w:t>
      </w:r>
      <w:r w:rsidR="00E61C87" w:rsidRPr="002C4021">
        <w:rPr>
          <w:szCs w:val="24"/>
          <w:lang w:val="uk-UA"/>
        </w:rPr>
        <w:t xml:space="preserve">Після цього узгодження проводяться шляхом порівняння найвищого загального значення з визначеною межею. Усі об’єкти нерухомості з показником збігу понад вищенаведеної межі (наприклад, 80) вважаються узгодженими. </w:t>
      </w:r>
    </w:p>
    <w:p w:rsidR="000F2847" w:rsidRPr="002C4021" w:rsidRDefault="000F2847" w:rsidP="001B53C4">
      <w:pPr>
        <w:pStyle w:val="a0"/>
        <w:jc w:val="both"/>
        <w:rPr>
          <w:szCs w:val="24"/>
          <w:lang w:val="uk-UA"/>
        </w:rPr>
      </w:pPr>
    </w:p>
    <w:p w:rsidR="001B53C4" w:rsidRPr="002C4021" w:rsidRDefault="001F3F34" w:rsidP="001B53C4">
      <w:pPr>
        <w:pStyle w:val="a0"/>
        <w:jc w:val="both"/>
        <w:rPr>
          <w:szCs w:val="24"/>
          <w:lang w:val="uk-UA"/>
        </w:rPr>
      </w:pPr>
      <w:r w:rsidRPr="002C4021">
        <w:rPr>
          <w:szCs w:val="24"/>
          <w:lang w:val="uk-UA"/>
        </w:rPr>
        <w:t xml:space="preserve">Цей метод узгодження найчастіше використовується, якщо два набори даних мають містити однакову інформацію, таку як адреси, але через адміністративні помилки чи помилки при введенні даних існують певні розбіжності у способі, за допомогою якого інформація реєструється у двох наборах даних. </w:t>
      </w:r>
    </w:p>
    <w:p w:rsidR="000F2847" w:rsidRPr="002C4021" w:rsidRDefault="000F2847" w:rsidP="001B53C4">
      <w:pPr>
        <w:pStyle w:val="a0"/>
        <w:jc w:val="both"/>
        <w:rPr>
          <w:szCs w:val="24"/>
          <w:lang w:val="uk-UA"/>
        </w:rPr>
      </w:pPr>
    </w:p>
    <w:p w:rsidR="001B53C4" w:rsidRPr="002C4021" w:rsidRDefault="001F3F34" w:rsidP="001B53C4">
      <w:pPr>
        <w:pStyle w:val="a0"/>
        <w:jc w:val="both"/>
        <w:rPr>
          <w:b/>
          <w:szCs w:val="24"/>
          <w:lang w:val="uk-UA"/>
        </w:rPr>
      </w:pPr>
      <w:r w:rsidRPr="002C4021">
        <w:rPr>
          <w:b/>
          <w:szCs w:val="24"/>
          <w:lang w:val="uk-UA"/>
        </w:rPr>
        <w:t>Статистичне узгодження</w:t>
      </w:r>
    </w:p>
    <w:p w:rsidR="000F2847" w:rsidRPr="002C4021" w:rsidRDefault="000F2847" w:rsidP="001B53C4">
      <w:pPr>
        <w:pStyle w:val="a0"/>
        <w:jc w:val="both"/>
        <w:rPr>
          <w:szCs w:val="24"/>
          <w:lang w:val="uk-UA"/>
        </w:rPr>
      </w:pPr>
    </w:p>
    <w:p w:rsidR="001B53C4" w:rsidRPr="002C4021" w:rsidRDefault="00E71AC5" w:rsidP="001B53C4">
      <w:pPr>
        <w:pStyle w:val="a0"/>
        <w:jc w:val="both"/>
        <w:rPr>
          <w:szCs w:val="24"/>
          <w:lang w:val="uk-UA"/>
        </w:rPr>
      </w:pPr>
      <w:r w:rsidRPr="002C4021">
        <w:rPr>
          <w:szCs w:val="24"/>
          <w:lang w:val="uk-UA"/>
        </w:rPr>
        <w:t xml:space="preserve">Статистичне узгодження часто використовується, якщо базові статистичні джерела мають невелику кількість або не мають спільних записів, що унеможливлює узгодження ідентичних записів для більшості даних. Узгодження здійснюється на основі подібності характеристик, а не на основі унікальної ідентифікаційної інформації, як у випадку точного та імовірнісного узгодження. </w:t>
      </w:r>
    </w:p>
    <w:p w:rsidR="000F2847" w:rsidRPr="002C4021" w:rsidRDefault="000F2847" w:rsidP="001B53C4">
      <w:pPr>
        <w:pStyle w:val="a0"/>
        <w:jc w:val="both"/>
        <w:rPr>
          <w:szCs w:val="24"/>
          <w:lang w:val="uk-UA"/>
        </w:rPr>
      </w:pPr>
    </w:p>
    <w:p w:rsidR="001B53C4" w:rsidRPr="002C4021" w:rsidRDefault="00E02CDE" w:rsidP="001B53C4">
      <w:pPr>
        <w:pStyle w:val="a0"/>
        <w:jc w:val="both"/>
        <w:rPr>
          <w:szCs w:val="24"/>
          <w:lang w:val="uk-UA"/>
        </w:rPr>
      </w:pPr>
      <w:r w:rsidRPr="002C4021">
        <w:rPr>
          <w:szCs w:val="24"/>
          <w:lang w:val="uk-UA"/>
        </w:rPr>
        <w:t>Цей метод узгодження зазвичай використовується для узгодження даних від різних опитувань. Цей метод є найбільш прийнятним за ци</w:t>
      </w:r>
      <w:r w:rsidR="00CA7112" w:rsidRPr="002C4021">
        <w:rPr>
          <w:szCs w:val="24"/>
          <w:lang w:val="uk-UA"/>
        </w:rPr>
        <w:t>х</w:t>
      </w:r>
      <w:r w:rsidRPr="002C4021">
        <w:rPr>
          <w:szCs w:val="24"/>
          <w:lang w:val="uk-UA"/>
        </w:rPr>
        <w:t xml:space="preserve"> обставин, оскільки маловірогідно, що ті самі особи будуть охоплені у кожному з опитувань, що узгоджуються. Однак, кожен об’єкт нерухомості чи особа можуть бути узгоджені з особами з подібними характеристиками. Якщо один з наборів даних, що мають бути узгоджені, містить інформацію про всю популяцію об’єктів нерухомості чи людей, що мають бути враховані, цей підхід не застосовується. </w:t>
      </w:r>
    </w:p>
    <w:p w:rsidR="000F2847" w:rsidRPr="002C4021" w:rsidRDefault="000F2847" w:rsidP="001B53C4">
      <w:pPr>
        <w:pStyle w:val="a0"/>
        <w:jc w:val="both"/>
        <w:rPr>
          <w:szCs w:val="24"/>
          <w:lang w:val="uk-UA"/>
        </w:rPr>
      </w:pPr>
    </w:p>
    <w:p w:rsidR="001B53C4" w:rsidRPr="002C4021" w:rsidRDefault="00195F7F" w:rsidP="001B53C4">
      <w:pPr>
        <w:pStyle w:val="a0"/>
        <w:jc w:val="both"/>
        <w:rPr>
          <w:szCs w:val="24"/>
          <w:lang w:val="uk-UA"/>
        </w:rPr>
      </w:pPr>
      <w:r w:rsidRPr="002C4021">
        <w:rPr>
          <w:szCs w:val="24"/>
          <w:lang w:val="uk-UA"/>
        </w:rPr>
        <w:t>Наприклад, він може використовуватися для узгодження дво</w:t>
      </w:r>
      <w:r w:rsidR="00CA7112" w:rsidRPr="002C4021">
        <w:rPr>
          <w:szCs w:val="24"/>
          <w:lang w:val="uk-UA"/>
        </w:rPr>
        <w:t>х</w:t>
      </w:r>
      <w:r w:rsidRPr="002C4021">
        <w:rPr>
          <w:szCs w:val="24"/>
          <w:lang w:val="uk-UA"/>
        </w:rPr>
        <w:t xml:space="preserve"> опитувань з кількома подібними змінними для уможливлення проведення аналізу інших змінних. Окремі об’єкти нерухомості можуть бути спарені з подібними об’єктами нерухомості з іншого опитування на основі змінних, що є спільними між двома опитуваннями. Чим більше змінних, що присутні в обох наборах даних, тим кращі пари можна отримати. З метою узгодження інформації стосовно енергоспоживання домашніх господарств можуть використовуватися такі змінні, як регіон, площа, тип об’єкта нерухомості, вік об’єкта нерухомості та кількість мешканців. </w:t>
      </w:r>
    </w:p>
    <w:p w:rsidR="000F2847" w:rsidRPr="002C4021" w:rsidRDefault="000F2847" w:rsidP="001B53C4">
      <w:pPr>
        <w:pStyle w:val="a0"/>
        <w:jc w:val="both"/>
        <w:rPr>
          <w:szCs w:val="24"/>
          <w:lang w:val="uk-UA"/>
        </w:rPr>
      </w:pPr>
    </w:p>
    <w:p w:rsidR="001B53C4" w:rsidRPr="002C4021" w:rsidRDefault="00A8168A" w:rsidP="001B53C4">
      <w:pPr>
        <w:pStyle w:val="a0"/>
        <w:jc w:val="both"/>
        <w:rPr>
          <w:b/>
          <w:szCs w:val="24"/>
          <w:lang w:val="uk-UA"/>
        </w:rPr>
      </w:pPr>
      <w:r w:rsidRPr="002C4021">
        <w:rPr>
          <w:b/>
          <w:szCs w:val="24"/>
          <w:lang w:val="uk-UA"/>
        </w:rPr>
        <w:t>Пов’язування даних</w:t>
      </w:r>
    </w:p>
    <w:p w:rsidR="000F2847" w:rsidRPr="002C4021" w:rsidRDefault="000F2847" w:rsidP="001B53C4">
      <w:pPr>
        <w:pStyle w:val="a0"/>
        <w:jc w:val="both"/>
        <w:rPr>
          <w:szCs w:val="24"/>
          <w:lang w:val="uk-UA"/>
        </w:rPr>
      </w:pPr>
    </w:p>
    <w:p w:rsidR="001B53C4" w:rsidRPr="002C4021" w:rsidRDefault="004A0FD3" w:rsidP="001B53C4">
      <w:pPr>
        <w:pStyle w:val="a0"/>
        <w:jc w:val="both"/>
        <w:rPr>
          <w:szCs w:val="24"/>
          <w:lang w:val="uk-UA"/>
        </w:rPr>
      </w:pPr>
      <w:r w:rsidRPr="002C4021">
        <w:rPr>
          <w:szCs w:val="24"/>
          <w:lang w:val="uk-UA"/>
        </w:rPr>
        <w:t xml:space="preserve">Пов’язування даних – це не узгодження даних. Воно включає </w:t>
      </w:r>
      <w:r w:rsidR="00547069" w:rsidRPr="002C4021">
        <w:rPr>
          <w:szCs w:val="24"/>
          <w:lang w:val="uk-UA"/>
        </w:rPr>
        <w:t>створення взаємозв’язку між даними, які зберігаються у двох чи більше різних джерелах, без необхідності фактичного фізичного володіння узгодженою версією наборів даних. Наприклад</w:t>
      </w:r>
      <w:r w:rsidR="001B53C4" w:rsidRPr="002C4021">
        <w:rPr>
          <w:szCs w:val="24"/>
          <w:lang w:val="uk-UA"/>
        </w:rPr>
        <w:t xml:space="preserve">, </w:t>
      </w:r>
      <w:r w:rsidR="00547069" w:rsidRPr="002C4021">
        <w:rPr>
          <w:szCs w:val="24"/>
          <w:lang w:val="uk-UA"/>
        </w:rPr>
        <w:t>унікальний ідентифікатор, що зберігається у записах стосовно одного об’єкта нерухомості чи особи у кожному з джерел даних. Цей зв’язок м</w:t>
      </w:r>
      <w:r w:rsidR="00CA7112" w:rsidRPr="002C4021">
        <w:rPr>
          <w:szCs w:val="24"/>
          <w:lang w:val="uk-UA"/>
        </w:rPr>
        <w:t>оже використовуватися для одно</w:t>
      </w:r>
      <w:r w:rsidR="00547069" w:rsidRPr="002C4021">
        <w:rPr>
          <w:szCs w:val="24"/>
          <w:lang w:val="uk-UA"/>
        </w:rPr>
        <w:t xml:space="preserve">часного оновлення джерел або для надання доступу до іншого (окремого) статистичного джерела. Зв’язок має бути видалений, коли припиняє існувати статистична причина для зв’язку. Пов’язування даних не призводить до узгодженого набору даних. Воно не розглядається нижче у цьому підрозділі керівництва. </w:t>
      </w:r>
    </w:p>
    <w:p w:rsidR="00A8168A" w:rsidRPr="002C4021" w:rsidRDefault="00A8168A" w:rsidP="001B53C4">
      <w:pPr>
        <w:pStyle w:val="a0"/>
        <w:jc w:val="both"/>
        <w:rPr>
          <w:szCs w:val="24"/>
          <w:lang w:val="uk-UA"/>
        </w:rPr>
      </w:pPr>
    </w:p>
    <w:p w:rsidR="001B53C4" w:rsidRPr="002C4021" w:rsidRDefault="00A8168A" w:rsidP="00CA7112">
      <w:pPr>
        <w:pStyle w:val="2"/>
      </w:pPr>
      <w:bookmarkStart w:id="377" w:name="bookmark479"/>
      <w:bookmarkStart w:id="378" w:name="_Toc436428777"/>
      <w:r w:rsidRPr="002C4021">
        <w:t>7.3.2</w:t>
      </w:r>
      <w:r w:rsidR="001B53C4" w:rsidRPr="002C4021">
        <w:t xml:space="preserve">. </w:t>
      </w:r>
      <w:bookmarkEnd w:id="377"/>
      <w:r w:rsidRPr="002C4021">
        <w:t>Використання узгоджених даних</w:t>
      </w:r>
      <w:bookmarkEnd w:id="378"/>
    </w:p>
    <w:p w:rsidR="00A8168A" w:rsidRPr="002C4021" w:rsidRDefault="00A8168A" w:rsidP="001B53C4">
      <w:pPr>
        <w:pStyle w:val="a0"/>
        <w:jc w:val="both"/>
        <w:rPr>
          <w:szCs w:val="24"/>
          <w:lang w:val="uk-UA"/>
        </w:rPr>
      </w:pPr>
    </w:p>
    <w:p w:rsidR="001B53C4" w:rsidRPr="002C4021" w:rsidRDefault="00547069" w:rsidP="001B53C4">
      <w:pPr>
        <w:pStyle w:val="a0"/>
        <w:jc w:val="both"/>
        <w:rPr>
          <w:szCs w:val="24"/>
          <w:lang w:val="uk-UA"/>
        </w:rPr>
      </w:pPr>
      <w:r w:rsidRPr="002C4021">
        <w:rPr>
          <w:szCs w:val="24"/>
          <w:lang w:val="uk-UA"/>
        </w:rPr>
        <w:t xml:space="preserve">Узгодження даних використовується для статистичних і дослідницьких цілей. Узгодження регулярно проводиться комерційними організаціями та урядами по всьому світу. </w:t>
      </w:r>
      <w:r w:rsidR="00874E61" w:rsidRPr="002C4021">
        <w:rPr>
          <w:szCs w:val="24"/>
          <w:lang w:val="uk-UA"/>
        </w:rPr>
        <w:t>Воно дозволяє провести аналіз, проведення якого було б неможливе за допомогою окремих джерел даних. Узгодження також використовується за деяких інших особливих обставин, наприклад, воно часто використовується для запобігання шахрайству чи іншого злочину</w:t>
      </w:r>
      <w:r w:rsidR="001B53C4" w:rsidRPr="002C4021">
        <w:rPr>
          <w:szCs w:val="24"/>
          <w:lang w:val="uk-UA"/>
        </w:rPr>
        <w:t xml:space="preserve">. </w:t>
      </w:r>
      <w:r w:rsidR="00874E61" w:rsidRPr="002C4021">
        <w:rPr>
          <w:szCs w:val="24"/>
          <w:lang w:val="uk-UA"/>
        </w:rPr>
        <w:t>За цих обставин порівняння подібної інформації з різних джерел може бути доцільним для того, щоб переконатися, що особи повідомляють достовірну інформацію.</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 xml:space="preserve">Тоді як </w:t>
      </w:r>
      <w:r w:rsidR="008519E6" w:rsidRPr="002C4021">
        <w:rPr>
          <w:szCs w:val="24"/>
          <w:lang w:val="uk-UA"/>
        </w:rPr>
        <w:t>усі способи використання методу узгодження даних дозволяють отримати багато інформації</w:t>
      </w:r>
      <w:r w:rsidRPr="002C4021">
        <w:rPr>
          <w:szCs w:val="24"/>
          <w:lang w:val="uk-UA"/>
        </w:rPr>
        <w:t xml:space="preserve">, існує узгодження даних для статистичних і дослідницьких цілей, а також, зокрема, стосовно енергоспоживання, на якому зосереджується цей підрозділ.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 xml:space="preserve">У межах Європи узгоджені набори даних використовуються для початку будівництва моделі енергоспоживання (Сполучене Королівство і Нідерланди). Дані про енергоспоживання узгоджуються з інформацією про об’єкти нерухомості та мешканців для наповнення моделей.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 xml:space="preserve">Узгоджені дані також використовуються для надання допомоги щодо політики паливної бідності, включаючи узгодження змодельованих споживчих потреб з отриманими даними про споживання, а також для оцінки впливу показників енергоефективності (Сполучене Королівство). </w:t>
      </w:r>
    </w:p>
    <w:p w:rsidR="00A8168A" w:rsidRPr="002C4021" w:rsidRDefault="00A8168A" w:rsidP="001B53C4">
      <w:pPr>
        <w:pStyle w:val="a0"/>
        <w:jc w:val="both"/>
        <w:rPr>
          <w:szCs w:val="24"/>
          <w:lang w:val="uk-UA"/>
        </w:rPr>
      </w:pPr>
    </w:p>
    <w:p w:rsidR="001B53C4" w:rsidRPr="002C4021" w:rsidRDefault="00874E61" w:rsidP="008519E6">
      <w:pPr>
        <w:pStyle w:val="2"/>
      </w:pPr>
      <w:bookmarkStart w:id="379" w:name="bookmark480"/>
      <w:bookmarkStart w:id="380" w:name="_Toc436428778"/>
      <w:r w:rsidRPr="002C4021">
        <w:t>7.3.3</w:t>
      </w:r>
      <w:r w:rsidR="001B53C4" w:rsidRPr="002C4021">
        <w:t xml:space="preserve">. </w:t>
      </w:r>
      <w:r w:rsidRPr="002C4021">
        <w:t>Переваги і проблеми узгодження даних</w:t>
      </w:r>
      <w:bookmarkEnd w:id="379"/>
      <w:bookmarkEnd w:id="380"/>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 xml:space="preserve">У цьому підрозділі наведено деякі переваги та слабкі сторони узгодження даних, а також проблеми, пов’язані з використанням методу узгодження даних. Узгодження даних може бути рентабельною та ефективною альтернативою великомасштабному збору даних. Однак, узгодження даних має свої проблеми, з яких найважливішими є захист даних, законодавство стосовно спільного використання даних і якість даних, а також може бути затверджене як переважний підхід, лише коли ці проблеми вирішені. </w:t>
      </w:r>
    </w:p>
    <w:p w:rsidR="00A8168A" w:rsidRPr="002C4021" w:rsidRDefault="00A8168A" w:rsidP="001B53C4">
      <w:pPr>
        <w:pStyle w:val="a0"/>
        <w:jc w:val="both"/>
        <w:rPr>
          <w:szCs w:val="24"/>
          <w:lang w:val="uk-UA"/>
        </w:rPr>
      </w:pPr>
    </w:p>
    <w:p w:rsidR="001B53C4" w:rsidRPr="002C4021" w:rsidRDefault="00874E61" w:rsidP="001B53C4">
      <w:pPr>
        <w:pStyle w:val="a0"/>
        <w:jc w:val="both"/>
        <w:rPr>
          <w:b/>
          <w:szCs w:val="24"/>
          <w:lang w:val="uk-UA"/>
        </w:rPr>
      </w:pPr>
      <w:r w:rsidRPr="002C4021">
        <w:rPr>
          <w:b/>
          <w:szCs w:val="24"/>
          <w:lang w:val="uk-UA"/>
        </w:rPr>
        <w:t>Переваги</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 xml:space="preserve">Найбільшою перевагою та рушійною силою для узгодження даних є можливість подальшого використання існуючих наборів даних. Це зменшує </w:t>
      </w:r>
      <w:r w:rsidR="00CA7112" w:rsidRPr="002C4021">
        <w:rPr>
          <w:szCs w:val="24"/>
          <w:lang w:val="uk-UA"/>
        </w:rPr>
        <w:t>навантаження</w:t>
      </w:r>
      <w:r w:rsidRPr="002C4021">
        <w:rPr>
          <w:szCs w:val="24"/>
          <w:lang w:val="uk-UA"/>
        </w:rPr>
        <w:t xml:space="preserve"> для респондентів, а також витрати на збір даних. У зв’язку з цим цей метод має велику кількість таких самих переваг (і слабких сторін), як і метод використання адміністративних даних (див. розділ 3.3).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highlight w:val="yellow"/>
          <w:lang w:val="uk-UA"/>
        </w:rPr>
      </w:pPr>
      <w:r w:rsidRPr="002C4021">
        <w:rPr>
          <w:szCs w:val="24"/>
          <w:lang w:val="uk-UA"/>
        </w:rPr>
        <w:t>Крім тог</w:t>
      </w:r>
      <w:r w:rsidR="00CA7112" w:rsidRPr="002C4021">
        <w:rPr>
          <w:szCs w:val="24"/>
          <w:lang w:val="uk-UA"/>
        </w:rPr>
        <w:t>о, він збільшує потенціал даних</w:t>
      </w:r>
      <w:r w:rsidRPr="002C4021">
        <w:rPr>
          <w:szCs w:val="24"/>
          <w:lang w:val="uk-UA"/>
        </w:rPr>
        <w:t xml:space="preserve">, </w:t>
      </w:r>
      <w:r w:rsidR="00CA7112" w:rsidRPr="002C4021">
        <w:rPr>
          <w:szCs w:val="24"/>
          <w:lang w:val="uk-UA"/>
        </w:rPr>
        <w:t xml:space="preserve">які можуть бути докладнішими, ніж дані, зібрані </w:t>
      </w:r>
      <w:r w:rsidRPr="002C4021">
        <w:rPr>
          <w:szCs w:val="24"/>
          <w:lang w:val="uk-UA"/>
        </w:rPr>
        <w:t xml:space="preserve">під час опитувань або виключно з окремого адміністративного джерела. Наприклад, з адміністративних даних енергопостачальників можна отримати докладніші та точніші дані про енергоспоживання домашніх господарств, ніж за допомогою питань опитування. Він також дозволяє надавати відповіді на складніші питання, такі як оцінка впливу показників енергоефективності. Це не може бути визначене за допомогою прямого питання під час опитування, але цього можна досягти шляхом використання даних, доступних через адміністративні джерела. Це дозволяє провести докладніший аналіз для сприяння розробці політики.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Альтернативно</w:t>
      </w:r>
      <w:r w:rsidR="001B53C4" w:rsidRPr="002C4021">
        <w:rPr>
          <w:szCs w:val="24"/>
          <w:lang w:val="uk-UA"/>
        </w:rPr>
        <w:t xml:space="preserve">, </w:t>
      </w:r>
      <w:r w:rsidRPr="002C4021">
        <w:rPr>
          <w:szCs w:val="24"/>
          <w:lang w:val="uk-UA"/>
        </w:rPr>
        <w:t xml:space="preserve">якщо адміністративні дані про енергоспоживання доступні, але немає жодних інших відповідних адміністративних даних, можна узгодити дані про споживання з даними відповідного опитування. Це зменшує необхідність ставити додаткове питання під час опитування та може бути точнішим, ніж просити кожне домашнє господарство надати розрахунок свого обсягу споживання у межах опитування.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У разі узгоджених адміністративних джерел також існують переваги, що отримуються від розміру наборів даних, доступних для аналізу. Наявність охоплення більшості відповідного населення у країні ефективно надає дані перепису, ніж вибірка. Це означає, що може бути проведений докладніший аналіз, а також уможливлює визначення того, чи є отримані зміни у споживанні суттєвими, і тому, чи має вплив певна політика. Над</w:t>
      </w:r>
      <w:r w:rsidR="006633BC" w:rsidRPr="002C4021">
        <w:rPr>
          <w:szCs w:val="24"/>
          <w:lang w:val="uk-UA"/>
        </w:rPr>
        <w:t>з</w:t>
      </w:r>
      <w:r w:rsidRPr="002C4021">
        <w:rPr>
          <w:szCs w:val="24"/>
          <w:lang w:val="uk-UA"/>
        </w:rPr>
        <w:t xml:space="preserve">вичайно дорого отримувати подібні дані шляхом проведення опитування. </w:t>
      </w:r>
    </w:p>
    <w:p w:rsidR="00A8168A" w:rsidRPr="002C4021" w:rsidRDefault="00A8168A" w:rsidP="001B53C4">
      <w:pPr>
        <w:pStyle w:val="a0"/>
        <w:jc w:val="both"/>
        <w:rPr>
          <w:szCs w:val="24"/>
          <w:lang w:val="uk-UA"/>
        </w:rPr>
      </w:pPr>
    </w:p>
    <w:p w:rsidR="001B53C4" w:rsidRPr="002C4021" w:rsidRDefault="00874E61" w:rsidP="001B53C4">
      <w:pPr>
        <w:pStyle w:val="a0"/>
        <w:jc w:val="both"/>
        <w:rPr>
          <w:szCs w:val="24"/>
          <w:lang w:val="uk-UA"/>
        </w:rPr>
      </w:pPr>
      <w:r w:rsidRPr="002C4021">
        <w:rPr>
          <w:szCs w:val="24"/>
          <w:lang w:val="uk-UA"/>
        </w:rPr>
        <w:t>На цей момент більше наголо</w:t>
      </w:r>
      <w:r w:rsidR="006633BC" w:rsidRPr="002C4021">
        <w:rPr>
          <w:szCs w:val="24"/>
          <w:lang w:val="uk-UA"/>
        </w:rPr>
        <w:t>ш</w:t>
      </w:r>
      <w:r w:rsidRPr="002C4021">
        <w:rPr>
          <w:szCs w:val="24"/>
          <w:lang w:val="uk-UA"/>
        </w:rPr>
        <w:t xml:space="preserve">ується, включаючи Євростат та національні інститути статистики, на здійсненні найкращого можливого використання адміністративних даних, і це, у свою чергу, підвищує значимість узгодження даних через додаткову універсальність аналізу, яку воно забезпечує. </w:t>
      </w:r>
    </w:p>
    <w:p w:rsidR="00A8168A" w:rsidRPr="002C4021" w:rsidRDefault="00A8168A" w:rsidP="001B53C4">
      <w:pPr>
        <w:pStyle w:val="a0"/>
        <w:jc w:val="both"/>
        <w:rPr>
          <w:szCs w:val="24"/>
          <w:lang w:val="uk-UA"/>
        </w:rPr>
      </w:pPr>
    </w:p>
    <w:p w:rsidR="001B53C4" w:rsidRPr="002C4021" w:rsidRDefault="00874E61" w:rsidP="001B53C4">
      <w:pPr>
        <w:pStyle w:val="a0"/>
        <w:jc w:val="both"/>
        <w:rPr>
          <w:b/>
          <w:szCs w:val="24"/>
          <w:lang w:val="uk-UA"/>
        </w:rPr>
      </w:pPr>
      <w:r w:rsidRPr="002C4021">
        <w:rPr>
          <w:b/>
          <w:szCs w:val="24"/>
          <w:lang w:val="uk-UA"/>
        </w:rPr>
        <w:t>Слабкі сторони</w:t>
      </w:r>
    </w:p>
    <w:p w:rsidR="00A8168A" w:rsidRPr="002C4021" w:rsidRDefault="00A8168A" w:rsidP="001B53C4">
      <w:pPr>
        <w:pStyle w:val="a0"/>
        <w:jc w:val="both"/>
        <w:rPr>
          <w:szCs w:val="24"/>
          <w:lang w:val="uk-UA"/>
        </w:rPr>
      </w:pPr>
    </w:p>
    <w:p w:rsidR="001B53C4" w:rsidRPr="002C4021" w:rsidRDefault="00874E61" w:rsidP="001B53C4">
      <w:pPr>
        <w:pStyle w:val="a0"/>
        <w:jc w:val="both"/>
        <w:rPr>
          <w:b/>
          <w:i/>
          <w:szCs w:val="24"/>
          <w:lang w:val="uk-UA"/>
        </w:rPr>
      </w:pPr>
      <w:r w:rsidRPr="002C4021">
        <w:rPr>
          <w:b/>
          <w:i/>
          <w:szCs w:val="24"/>
          <w:lang w:val="uk-UA"/>
        </w:rPr>
        <w:t>Правові обмеження</w:t>
      </w:r>
    </w:p>
    <w:p w:rsidR="00A8168A" w:rsidRPr="002C4021" w:rsidRDefault="00A8168A" w:rsidP="001B53C4">
      <w:pPr>
        <w:pStyle w:val="a0"/>
        <w:jc w:val="both"/>
        <w:rPr>
          <w:szCs w:val="24"/>
          <w:lang w:val="uk-UA"/>
        </w:rPr>
      </w:pPr>
    </w:p>
    <w:p w:rsidR="001B53C4" w:rsidRPr="002C4021" w:rsidRDefault="00FF086C" w:rsidP="001B53C4">
      <w:pPr>
        <w:pStyle w:val="a0"/>
        <w:jc w:val="both"/>
        <w:rPr>
          <w:szCs w:val="24"/>
          <w:lang w:val="uk-UA"/>
        </w:rPr>
      </w:pPr>
      <w:r w:rsidRPr="002C4021">
        <w:rPr>
          <w:szCs w:val="24"/>
          <w:lang w:val="uk-UA"/>
        </w:rPr>
        <w:t xml:space="preserve">Найістотнішою проблемою стосовно узгодження даних є законодавство щодо спільного використання даних, зокрема, коли відповідні дані вважаються персональними даними, якими є більшість даних на рівні домашнього господарства. Важливо звернутися за консультацією до юридичного радника у відповідній країні перед наданням будь-яких даних сторонам або узгодженням даних від різних джерел навіть у межах однієї організації. </w:t>
      </w:r>
      <w:r w:rsidR="008B1FD1" w:rsidRPr="002C4021">
        <w:rPr>
          <w:szCs w:val="24"/>
          <w:lang w:val="uk-UA"/>
        </w:rPr>
        <w:t>Юридичний радник може надати консультацію стосовно того, чи є можливим спільне використання даних, і якщо ні, яких заходів можна вжити для уможливлення спільного використання даних, наприклад, включення додаткового питання в опитування з проханням надати дозвіл на узгодження відповідей респондентів з іншим джерелом даних для конкретних цілей. Багато країн також мають</w:t>
      </w:r>
      <w:r w:rsidR="002C4021">
        <w:rPr>
          <w:szCs w:val="24"/>
          <w:lang w:val="uk-UA"/>
        </w:rPr>
        <w:t xml:space="preserve"> </w:t>
      </w:r>
      <w:r w:rsidR="008B1FD1" w:rsidRPr="002C4021">
        <w:rPr>
          <w:szCs w:val="24"/>
          <w:lang w:val="uk-UA"/>
        </w:rPr>
        <w:t xml:space="preserve">правила і норми та рекомендації, яких необхідно дотримуватися. </w:t>
      </w:r>
    </w:p>
    <w:p w:rsidR="00A8168A" w:rsidRPr="002C4021" w:rsidRDefault="00A8168A" w:rsidP="001B53C4">
      <w:pPr>
        <w:pStyle w:val="a0"/>
        <w:jc w:val="both"/>
        <w:rPr>
          <w:szCs w:val="24"/>
          <w:lang w:val="uk-UA"/>
        </w:rPr>
      </w:pPr>
    </w:p>
    <w:p w:rsidR="001B53C4" w:rsidRPr="002C4021" w:rsidRDefault="001577D8" w:rsidP="001B53C4">
      <w:pPr>
        <w:pStyle w:val="a0"/>
        <w:jc w:val="both"/>
        <w:rPr>
          <w:szCs w:val="24"/>
          <w:lang w:val="uk-UA"/>
        </w:rPr>
      </w:pPr>
      <w:bookmarkStart w:id="381" w:name="bookmark484"/>
      <w:r w:rsidRPr="002C4021">
        <w:rPr>
          <w:szCs w:val="24"/>
          <w:lang w:val="uk-UA"/>
        </w:rPr>
        <w:t>Обговорення у межах кожної країни є важливими для запевнення осіб та організаці</w:t>
      </w:r>
      <w:r w:rsidR="00CA7112" w:rsidRPr="002C4021">
        <w:rPr>
          <w:szCs w:val="24"/>
          <w:lang w:val="uk-UA"/>
        </w:rPr>
        <w:t xml:space="preserve">й </w:t>
      </w:r>
      <w:r w:rsidRPr="002C4021">
        <w:rPr>
          <w:szCs w:val="24"/>
          <w:lang w:val="uk-UA"/>
        </w:rPr>
        <w:t>стосовно того, як дані будуть використовуватися, та продемонструвати, що конфіденційність цих даних і захист даних є високопріоритетними</w:t>
      </w:r>
      <w:r w:rsidR="001B53C4" w:rsidRPr="002C4021">
        <w:rPr>
          <w:szCs w:val="24"/>
          <w:lang w:val="uk-UA"/>
        </w:rPr>
        <w:t xml:space="preserve">. </w:t>
      </w:r>
      <w:r w:rsidRPr="002C4021">
        <w:rPr>
          <w:szCs w:val="24"/>
          <w:lang w:val="uk-UA"/>
        </w:rPr>
        <w:t xml:space="preserve">Необхідно надати час для обговорення правових перешкод, оскільки це завжди є суттєвою причиною затримки. Також важливо включити час і ресурс для зв’язку з енергопостачальниками та іншими постачальниками даних для забезпечення їх зацікавленості у використанні даних. </w:t>
      </w:r>
      <w:bookmarkEnd w:id="381"/>
    </w:p>
    <w:p w:rsidR="00A8168A" w:rsidRPr="002C4021" w:rsidRDefault="00A8168A" w:rsidP="001B53C4">
      <w:pPr>
        <w:pStyle w:val="a0"/>
        <w:jc w:val="both"/>
        <w:rPr>
          <w:szCs w:val="24"/>
          <w:lang w:val="uk-UA"/>
        </w:rPr>
      </w:pPr>
    </w:p>
    <w:p w:rsidR="001B53C4" w:rsidRPr="002C4021" w:rsidRDefault="001577D8" w:rsidP="001B53C4">
      <w:pPr>
        <w:pStyle w:val="a0"/>
        <w:jc w:val="both"/>
        <w:rPr>
          <w:szCs w:val="24"/>
          <w:lang w:val="uk-UA"/>
        </w:rPr>
      </w:pPr>
      <w:r w:rsidRPr="002C4021">
        <w:rPr>
          <w:szCs w:val="24"/>
          <w:lang w:val="uk-UA"/>
        </w:rPr>
        <w:t xml:space="preserve">На додаток до правових питань, пов’язаних із захистом даних, існує ряд інших слабких сторін, </w:t>
      </w:r>
      <w:r w:rsidR="00CA7112" w:rsidRPr="002C4021">
        <w:rPr>
          <w:szCs w:val="24"/>
          <w:lang w:val="uk-UA"/>
        </w:rPr>
        <w:t>які</w:t>
      </w:r>
      <w:r w:rsidRPr="002C4021">
        <w:rPr>
          <w:szCs w:val="24"/>
          <w:lang w:val="uk-UA"/>
        </w:rPr>
        <w:t xml:space="preserve"> необхідно розглянути</w:t>
      </w:r>
      <w:r w:rsidR="00CA7112" w:rsidRPr="002C4021">
        <w:rPr>
          <w:szCs w:val="24"/>
          <w:lang w:val="uk-UA"/>
        </w:rPr>
        <w:t>;</w:t>
      </w:r>
      <w:r w:rsidRPr="002C4021">
        <w:rPr>
          <w:szCs w:val="24"/>
          <w:lang w:val="uk-UA"/>
        </w:rPr>
        <w:t xml:space="preserve"> вони не унеможливлюють проведення аналізу, але можуть зменшити цінність будь-яких результатів. </w:t>
      </w:r>
    </w:p>
    <w:p w:rsidR="00A8168A" w:rsidRPr="002C4021" w:rsidRDefault="00A8168A" w:rsidP="001B53C4">
      <w:pPr>
        <w:pStyle w:val="a0"/>
        <w:jc w:val="both"/>
        <w:rPr>
          <w:szCs w:val="24"/>
          <w:lang w:val="uk-UA"/>
        </w:rPr>
      </w:pPr>
    </w:p>
    <w:p w:rsidR="001B53C4" w:rsidRPr="002C4021" w:rsidRDefault="00874E61" w:rsidP="001B53C4">
      <w:pPr>
        <w:pStyle w:val="a0"/>
        <w:jc w:val="both"/>
        <w:rPr>
          <w:b/>
          <w:i/>
          <w:szCs w:val="24"/>
          <w:lang w:val="uk-UA"/>
        </w:rPr>
      </w:pPr>
      <w:r w:rsidRPr="002C4021">
        <w:rPr>
          <w:b/>
          <w:i/>
          <w:szCs w:val="24"/>
          <w:lang w:val="uk-UA"/>
        </w:rPr>
        <w:t>Універсальність</w:t>
      </w:r>
    </w:p>
    <w:p w:rsidR="00A8168A" w:rsidRPr="002C4021" w:rsidRDefault="00A8168A" w:rsidP="001B53C4">
      <w:pPr>
        <w:pStyle w:val="a0"/>
        <w:jc w:val="both"/>
        <w:rPr>
          <w:szCs w:val="24"/>
          <w:lang w:val="uk-UA"/>
        </w:rPr>
      </w:pPr>
    </w:p>
    <w:p w:rsidR="001B53C4" w:rsidRPr="002C4021" w:rsidRDefault="003B1492" w:rsidP="001B53C4">
      <w:pPr>
        <w:pStyle w:val="a0"/>
        <w:jc w:val="both"/>
        <w:rPr>
          <w:szCs w:val="24"/>
          <w:lang w:val="uk-UA"/>
        </w:rPr>
      </w:pPr>
      <w:r w:rsidRPr="002C4021">
        <w:rPr>
          <w:szCs w:val="24"/>
          <w:lang w:val="uk-UA"/>
        </w:rPr>
        <w:t xml:space="preserve">Як і у випадку з адміністративними даними, існує низький рівень універсальності у даних, що використовуються при узгодженні даних. Аналіз повинен здійснюватися на основі доступних даних і не може ставити конкретні питання так, як це могло б бути здійснено під час опитування. Узгодження даних не має вищого рівня універсальності, ніж виключне використання адміністративних даних, оскільки можна узгоджувати інші джерела для отримання відповіді на основні питання аналізу. Однак, це не завжди буд можливим, та іноді аналіз, що проводиться, буде визначатися за доступними даними. </w:t>
      </w:r>
    </w:p>
    <w:p w:rsidR="00A8168A" w:rsidRPr="002C4021" w:rsidRDefault="00A8168A" w:rsidP="001B53C4">
      <w:pPr>
        <w:pStyle w:val="a0"/>
        <w:jc w:val="both"/>
        <w:rPr>
          <w:szCs w:val="24"/>
          <w:lang w:val="uk-UA"/>
        </w:rPr>
      </w:pPr>
    </w:p>
    <w:p w:rsidR="001B53C4" w:rsidRPr="002C4021" w:rsidRDefault="003B1492" w:rsidP="001B53C4">
      <w:pPr>
        <w:pStyle w:val="a0"/>
        <w:jc w:val="both"/>
        <w:rPr>
          <w:b/>
          <w:i/>
          <w:szCs w:val="24"/>
          <w:lang w:val="uk-UA"/>
        </w:rPr>
      </w:pPr>
      <w:r w:rsidRPr="002C4021">
        <w:rPr>
          <w:b/>
          <w:i/>
          <w:szCs w:val="24"/>
          <w:lang w:val="uk-UA"/>
        </w:rPr>
        <w:t>Своєчасність</w:t>
      </w:r>
    </w:p>
    <w:p w:rsidR="00A8168A" w:rsidRPr="002C4021" w:rsidRDefault="00A8168A" w:rsidP="001B53C4">
      <w:pPr>
        <w:pStyle w:val="a0"/>
        <w:jc w:val="both"/>
        <w:rPr>
          <w:szCs w:val="24"/>
          <w:lang w:val="uk-UA"/>
        </w:rPr>
      </w:pPr>
    </w:p>
    <w:p w:rsidR="001B53C4" w:rsidRPr="002C4021" w:rsidRDefault="003B1492" w:rsidP="001B53C4">
      <w:pPr>
        <w:pStyle w:val="a0"/>
        <w:jc w:val="both"/>
        <w:rPr>
          <w:szCs w:val="24"/>
          <w:lang w:val="uk-UA"/>
        </w:rPr>
      </w:pPr>
      <w:r w:rsidRPr="002C4021">
        <w:rPr>
          <w:szCs w:val="24"/>
          <w:lang w:val="uk-UA"/>
        </w:rPr>
        <w:t>Аналогічно</w:t>
      </w:r>
      <w:r w:rsidR="001B53C4" w:rsidRPr="002C4021">
        <w:rPr>
          <w:szCs w:val="24"/>
          <w:lang w:val="uk-UA"/>
        </w:rPr>
        <w:t xml:space="preserve">, </w:t>
      </w:r>
      <w:r w:rsidRPr="002C4021">
        <w:rPr>
          <w:szCs w:val="24"/>
          <w:lang w:val="uk-UA"/>
        </w:rPr>
        <w:t>своєчасність даних, що використовуються при узгодженні даних, може бути проблемою. Узгодження здійснюється на основі інших джерел даних, тому воно ніколи не надасть можливості провести своєчасний аналіз стосовно суб’єкта. Затримка може становити місяці чи роки у порівнянні з аналізом даних опитування, що може проводит</w:t>
      </w:r>
      <w:r w:rsidR="006633BC" w:rsidRPr="002C4021">
        <w:rPr>
          <w:szCs w:val="24"/>
          <w:lang w:val="uk-UA"/>
        </w:rPr>
        <w:t>и</w:t>
      </w:r>
      <w:r w:rsidRPr="002C4021">
        <w:rPr>
          <w:szCs w:val="24"/>
          <w:lang w:val="uk-UA"/>
        </w:rPr>
        <w:t xml:space="preserve">ся одразу після роботи на місці. </w:t>
      </w:r>
    </w:p>
    <w:p w:rsidR="00A8168A" w:rsidRPr="002C4021" w:rsidRDefault="00A8168A" w:rsidP="001B53C4">
      <w:pPr>
        <w:pStyle w:val="a0"/>
        <w:jc w:val="both"/>
        <w:rPr>
          <w:szCs w:val="24"/>
          <w:lang w:val="uk-UA"/>
        </w:rPr>
      </w:pPr>
    </w:p>
    <w:p w:rsidR="001B53C4" w:rsidRPr="002C4021" w:rsidRDefault="003B1492" w:rsidP="001B53C4">
      <w:pPr>
        <w:pStyle w:val="a0"/>
        <w:jc w:val="both"/>
        <w:rPr>
          <w:b/>
          <w:i/>
          <w:szCs w:val="24"/>
          <w:lang w:val="uk-UA"/>
        </w:rPr>
      </w:pPr>
      <w:r w:rsidRPr="002C4021">
        <w:rPr>
          <w:b/>
          <w:i/>
          <w:szCs w:val="24"/>
          <w:lang w:val="uk-UA"/>
        </w:rPr>
        <w:t>Неузгоджені записи</w:t>
      </w:r>
    </w:p>
    <w:p w:rsidR="00A8168A" w:rsidRPr="002C4021" w:rsidRDefault="00A8168A" w:rsidP="001B53C4">
      <w:pPr>
        <w:pStyle w:val="a0"/>
        <w:jc w:val="both"/>
        <w:rPr>
          <w:szCs w:val="24"/>
          <w:lang w:val="uk-UA"/>
        </w:rPr>
      </w:pPr>
    </w:p>
    <w:p w:rsidR="001B53C4" w:rsidRPr="002C4021" w:rsidRDefault="003B1492" w:rsidP="001B53C4">
      <w:pPr>
        <w:pStyle w:val="a0"/>
        <w:jc w:val="both"/>
        <w:rPr>
          <w:szCs w:val="24"/>
          <w:lang w:val="uk-UA"/>
        </w:rPr>
      </w:pPr>
      <w:r w:rsidRPr="002C4021">
        <w:rPr>
          <w:szCs w:val="24"/>
          <w:lang w:val="uk-UA"/>
        </w:rPr>
        <w:t xml:space="preserve">Після узгодження даних існуватиме частка записів за кожним джерелом, що не можуть бути узгоджені з іншим джерелом (джерелами). Якість узгодження залежить від якості інформації, що узгоджується. Коефіцієнт узгодженості можна покращити шляхом форматування даних перед узгодженням, щоб відповідна змінна </w:t>
      </w:r>
      <w:r w:rsidR="001B53C4" w:rsidRPr="002C4021">
        <w:rPr>
          <w:szCs w:val="24"/>
          <w:lang w:val="uk-UA"/>
        </w:rPr>
        <w:t>(</w:t>
      </w:r>
      <w:r w:rsidRPr="002C4021">
        <w:rPr>
          <w:szCs w:val="24"/>
          <w:lang w:val="uk-UA"/>
        </w:rPr>
        <w:t>наприклад, адреса</w:t>
      </w:r>
      <w:r w:rsidR="001B53C4" w:rsidRPr="002C4021">
        <w:rPr>
          <w:szCs w:val="24"/>
          <w:lang w:val="uk-UA"/>
        </w:rPr>
        <w:t xml:space="preserve">) </w:t>
      </w:r>
      <w:r w:rsidRPr="002C4021">
        <w:rPr>
          <w:szCs w:val="24"/>
          <w:lang w:val="uk-UA"/>
        </w:rPr>
        <w:t>була в однаковому форматі в обох джерелах, а також шляхом об’єднання імовірнісного узгодження та точного узгодження. Зазвичай складно абсолютно точно розрізнити, які об’єкти нерухомості є комерційними чи промисловими, а які житловими. У ряді випадків житлові об’єкти нерухомос</w:t>
      </w:r>
      <w:r w:rsidR="00CA7112" w:rsidRPr="002C4021">
        <w:rPr>
          <w:szCs w:val="24"/>
          <w:lang w:val="uk-UA"/>
        </w:rPr>
        <w:t xml:space="preserve">ті можуть використовуватися для створення </w:t>
      </w:r>
      <w:r w:rsidRPr="002C4021">
        <w:rPr>
          <w:szCs w:val="24"/>
          <w:lang w:val="uk-UA"/>
        </w:rPr>
        <w:t>невеликих підприємств</w:t>
      </w:r>
      <w:r w:rsidR="001B53C4" w:rsidRPr="002C4021">
        <w:rPr>
          <w:szCs w:val="24"/>
          <w:lang w:val="uk-UA"/>
        </w:rPr>
        <w:t>,</w:t>
      </w:r>
      <w:r w:rsidRPr="002C4021">
        <w:rPr>
          <w:szCs w:val="24"/>
          <w:lang w:val="uk-UA"/>
        </w:rPr>
        <w:t xml:space="preserve"> та немає надійного ідентифікатора </w:t>
      </w:r>
      <w:r w:rsidR="00CA7112" w:rsidRPr="002C4021">
        <w:rPr>
          <w:szCs w:val="24"/>
          <w:lang w:val="uk-UA"/>
        </w:rPr>
        <w:t>для їх визначення</w:t>
      </w:r>
      <w:r w:rsidRPr="002C4021">
        <w:rPr>
          <w:szCs w:val="24"/>
          <w:lang w:val="uk-UA"/>
        </w:rPr>
        <w:t xml:space="preserve">. Також необхідно знати, що зазвичай набагато легше точно узгодити інформацію про адреси для домашніх господарств, ніж для комерційних або промислових організацій. </w:t>
      </w:r>
    </w:p>
    <w:p w:rsidR="00A8168A" w:rsidRPr="002C4021" w:rsidRDefault="00A8168A" w:rsidP="001B53C4">
      <w:pPr>
        <w:pStyle w:val="a0"/>
        <w:jc w:val="both"/>
        <w:rPr>
          <w:szCs w:val="24"/>
          <w:lang w:val="uk-UA"/>
        </w:rPr>
      </w:pPr>
    </w:p>
    <w:p w:rsidR="001B53C4" w:rsidRPr="002C4021" w:rsidRDefault="003B1492" w:rsidP="001B53C4">
      <w:pPr>
        <w:pStyle w:val="a0"/>
        <w:jc w:val="both"/>
        <w:rPr>
          <w:szCs w:val="24"/>
          <w:lang w:val="uk-UA"/>
        </w:rPr>
      </w:pPr>
      <w:r w:rsidRPr="002C4021">
        <w:rPr>
          <w:szCs w:val="24"/>
          <w:lang w:val="uk-UA"/>
        </w:rPr>
        <w:t>Якщо коефіцієнт узгодженості залишається низьким, важливо зрозуміти будь-яке зміщення у даних</w:t>
      </w:r>
      <w:r w:rsidR="001B53C4" w:rsidRPr="002C4021">
        <w:rPr>
          <w:szCs w:val="24"/>
          <w:lang w:val="uk-UA"/>
        </w:rPr>
        <w:t xml:space="preserve">. </w:t>
      </w:r>
      <w:r w:rsidRPr="002C4021">
        <w:rPr>
          <w:szCs w:val="24"/>
          <w:lang w:val="uk-UA"/>
        </w:rPr>
        <w:t xml:space="preserve">Таке зміщення включає зміщення у результаті будь-якого проведеного імовірнісного узгодження, а також зміщення у результаті неузгоджених записів, це можна зробити шляхом порівняння поширеності узгоджених даних з поширеністю даних в оригінальному джерелі даних або шляхом їх порівняння з іншим джерелом, що надає подібну інформацію. </w:t>
      </w:r>
      <w:bookmarkStart w:id="382" w:name="bookmark488"/>
    </w:p>
    <w:p w:rsidR="00A8168A" w:rsidRPr="002C4021" w:rsidRDefault="00A8168A" w:rsidP="001B53C4">
      <w:pPr>
        <w:pStyle w:val="a0"/>
        <w:jc w:val="both"/>
        <w:rPr>
          <w:szCs w:val="24"/>
          <w:lang w:val="uk-UA"/>
        </w:rPr>
      </w:pPr>
    </w:p>
    <w:p w:rsidR="001B53C4" w:rsidRPr="002C4021" w:rsidRDefault="003B1492" w:rsidP="00CA7112">
      <w:pPr>
        <w:pStyle w:val="2"/>
      </w:pPr>
      <w:bookmarkStart w:id="383" w:name="_Toc436428779"/>
      <w:r w:rsidRPr="002C4021">
        <w:t>7.3.4.</w:t>
      </w:r>
      <w:r w:rsidR="001B53C4" w:rsidRPr="002C4021">
        <w:t xml:space="preserve"> </w:t>
      </w:r>
      <w:r w:rsidRPr="002C4021">
        <w:t>Міркування під час планування проведення узгодження даних</w:t>
      </w:r>
      <w:bookmarkEnd w:id="382"/>
      <w:bookmarkEnd w:id="383"/>
    </w:p>
    <w:p w:rsidR="00A8168A" w:rsidRPr="002C4021" w:rsidRDefault="00A8168A" w:rsidP="001B53C4">
      <w:pPr>
        <w:pStyle w:val="a0"/>
        <w:jc w:val="both"/>
        <w:rPr>
          <w:szCs w:val="24"/>
          <w:lang w:val="uk-UA"/>
        </w:rPr>
      </w:pPr>
    </w:p>
    <w:p w:rsidR="001B53C4" w:rsidRPr="002C4021" w:rsidRDefault="00C82C91" w:rsidP="001B53C4">
      <w:pPr>
        <w:pStyle w:val="a0"/>
        <w:jc w:val="both"/>
        <w:rPr>
          <w:szCs w:val="24"/>
          <w:lang w:val="uk-UA"/>
        </w:rPr>
      </w:pPr>
      <w:r w:rsidRPr="002C4021">
        <w:rPr>
          <w:szCs w:val="24"/>
          <w:lang w:val="uk-UA"/>
        </w:rPr>
        <w:t xml:space="preserve">Прийнявши рішення провести узгодження даних перед його </w:t>
      </w:r>
      <w:r w:rsidR="0005259B" w:rsidRPr="002C4021">
        <w:rPr>
          <w:szCs w:val="24"/>
          <w:lang w:val="uk-UA"/>
        </w:rPr>
        <w:t>проведенням</w:t>
      </w:r>
      <w:r w:rsidRPr="002C4021">
        <w:rPr>
          <w:szCs w:val="24"/>
          <w:lang w:val="uk-UA"/>
        </w:rPr>
        <w:t xml:space="preserve"> необхідно врахувати ряд міркувань. </w:t>
      </w:r>
      <w:r w:rsidR="00133A4A" w:rsidRPr="002C4021">
        <w:rPr>
          <w:szCs w:val="24"/>
          <w:lang w:val="uk-UA"/>
        </w:rPr>
        <w:t xml:space="preserve">Найважливішим міркуванням – є спільне використання даних і захист даних, а також користувачам має бути відомо про Європейську директиву стосовно захисту даних і відповідні національні закони. Крім того, існує ряд інших областей, які доцільно розглянути. Вони стисло описані нижче. </w:t>
      </w:r>
    </w:p>
    <w:p w:rsidR="00A8168A" w:rsidRPr="002C4021" w:rsidRDefault="00A8168A" w:rsidP="001B53C4">
      <w:pPr>
        <w:pStyle w:val="a0"/>
        <w:jc w:val="both"/>
        <w:rPr>
          <w:szCs w:val="24"/>
          <w:lang w:val="uk-UA"/>
        </w:rPr>
      </w:pPr>
    </w:p>
    <w:p w:rsidR="001B53C4" w:rsidRPr="002C4021" w:rsidRDefault="00133A4A" w:rsidP="001B53C4">
      <w:pPr>
        <w:pStyle w:val="a0"/>
        <w:jc w:val="both"/>
        <w:rPr>
          <w:b/>
          <w:szCs w:val="24"/>
          <w:lang w:val="uk-UA"/>
        </w:rPr>
      </w:pPr>
      <w:r w:rsidRPr="002C4021">
        <w:rPr>
          <w:b/>
          <w:szCs w:val="24"/>
          <w:lang w:val="uk-UA"/>
        </w:rPr>
        <w:t>Передача даних</w:t>
      </w:r>
    </w:p>
    <w:p w:rsidR="00A8168A" w:rsidRPr="002C4021" w:rsidRDefault="00A8168A" w:rsidP="001B53C4">
      <w:pPr>
        <w:pStyle w:val="a0"/>
        <w:jc w:val="both"/>
        <w:rPr>
          <w:szCs w:val="24"/>
          <w:lang w:val="uk-UA"/>
        </w:rPr>
      </w:pPr>
    </w:p>
    <w:p w:rsidR="001B53C4" w:rsidRPr="002C4021" w:rsidRDefault="00133A4A" w:rsidP="001B53C4">
      <w:pPr>
        <w:pStyle w:val="a0"/>
        <w:jc w:val="both"/>
        <w:rPr>
          <w:szCs w:val="24"/>
          <w:lang w:val="uk-UA"/>
        </w:rPr>
      </w:pPr>
      <w:r w:rsidRPr="002C4021">
        <w:rPr>
          <w:szCs w:val="24"/>
          <w:lang w:val="uk-UA"/>
        </w:rPr>
        <w:t>Дані повинні передаватися у безпечний спосіб, в ідеальному варіанті через безпечний</w:t>
      </w:r>
      <w:r w:rsidR="001B53C4" w:rsidRPr="002C4021">
        <w:rPr>
          <w:szCs w:val="24"/>
          <w:lang w:val="uk-UA"/>
        </w:rPr>
        <w:t xml:space="preserve"> FTP (</w:t>
      </w:r>
      <w:r w:rsidRPr="002C4021">
        <w:rPr>
          <w:szCs w:val="24"/>
          <w:lang w:val="uk-UA"/>
        </w:rPr>
        <w:t>протокол, що дозволяє користувачам копіювати файли між двома мережами у безпечний спосіб</w:t>
      </w:r>
      <w:r w:rsidR="001B53C4" w:rsidRPr="002C4021">
        <w:rPr>
          <w:szCs w:val="24"/>
          <w:lang w:val="uk-UA"/>
        </w:rPr>
        <w:t xml:space="preserve">). </w:t>
      </w:r>
      <w:r w:rsidRPr="002C4021">
        <w:rPr>
          <w:szCs w:val="24"/>
          <w:lang w:val="uk-UA"/>
        </w:rPr>
        <w:t>Якщо вони мають передаватися фізично, дані мають бути зако</w:t>
      </w:r>
      <w:r w:rsidR="006633BC" w:rsidRPr="002C4021">
        <w:rPr>
          <w:szCs w:val="24"/>
          <w:lang w:val="uk-UA"/>
        </w:rPr>
        <w:t>довані</w:t>
      </w:r>
      <w:r w:rsidRPr="002C4021">
        <w:rPr>
          <w:szCs w:val="24"/>
          <w:lang w:val="uk-UA"/>
        </w:rPr>
        <w:t xml:space="preserve">, а використовуваний носій має бути захищений паролем. </w:t>
      </w:r>
    </w:p>
    <w:p w:rsidR="00A8168A" w:rsidRPr="002C4021" w:rsidRDefault="00A8168A" w:rsidP="001B53C4">
      <w:pPr>
        <w:pStyle w:val="a0"/>
        <w:jc w:val="both"/>
        <w:rPr>
          <w:szCs w:val="24"/>
          <w:lang w:val="uk-UA"/>
        </w:rPr>
      </w:pPr>
    </w:p>
    <w:p w:rsidR="001B53C4" w:rsidRPr="002C4021" w:rsidRDefault="00C9781C" w:rsidP="001B53C4">
      <w:pPr>
        <w:pStyle w:val="a0"/>
        <w:jc w:val="both"/>
        <w:rPr>
          <w:b/>
          <w:szCs w:val="24"/>
          <w:lang w:val="uk-UA"/>
        </w:rPr>
      </w:pPr>
      <w:bookmarkStart w:id="384" w:name="bookmark490"/>
      <w:r w:rsidRPr="002C4021">
        <w:rPr>
          <w:b/>
          <w:szCs w:val="24"/>
          <w:lang w:val="uk-UA"/>
        </w:rPr>
        <w:t>Обрання змінних для узгодження</w:t>
      </w:r>
      <w:bookmarkEnd w:id="384"/>
    </w:p>
    <w:p w:rsidR="00A8168A" w:rsidRPr="002C4021" w:rsidRDefault="00A8168A" w:rsidP="001B53C4">
      <w:pPr>
        <w:pStyle w:val="a0"/>
        <w:jc w:val="both"/>
        <w:rPr>
          <w:szCs w:val="24"/>
          <w:lang w:val="uk-UA"/>
        </w:rPr>
      </w:pPr>
    </w:p>
    <w:p w:rsidR="001B53C4" w:rsidRPr="002C4021" w:rsidRDefault="00C9781C" w:rsidP="001B53C4">
      <w:pPr>
        <w:pStyle w:val="a0"/>
        <w:jc w:val="both"/>
        <w:rPr>
          <w:szCs w:val="24"/>
          <w:lang w:val="uk-UA"/>
        </w:rPr>
      </w:pPr>
      <w:r w:rsidRPr="002C4021">
        <w:rPr>
          <w:szCs w:val="24"/>
          <w:lang w:val="uk-UA"/>
        </w:rPr>
        <w:t xml:space="preserve">Цілком вірогідно, що набори даних можуть бути узгоджені на рівні об’єкта нерухомості на основі адреси кожного об’єкта. Якщо унікальний ідентифікатор об’єкта нерухомості вже існує, він може використовуватися для прямого процесу узгодження. Аналогічно, якщо у наборах даних, що мають узгоджуватися, є номер лічильника (електроенергії чи газу), він може бути належним унікальним ідентифікатором. </w:t>
      </w:r>
    </w:p>
    <w:p w:rsidR="00A8168A" w:rsidRPr="002C4021" w:rsidRDefault="00A8168A" w:rsidP="001B53C4">
      <w:pPr>
        <w:pStyle w:val="a0"/>
        <w:jc w:val="both"/>
        <w:rPr>
          <w:szCs w:val="24"/>
          <w:lang w:val="uk-UA"/>
        </w:rPr>
      </w:pPr>
    </w:p>
    <w:p w:rsidR="001B53C4" w:rsidRPr="002C4021" w:rsidRDefault="00C9781C" w:rsidP="001B53C4">
      <w:pPr>
        <w:pStyle w:val="a0"/>
        <w:jc w:val="both"/>
        <w:rPr>
          <w:b/>
          <w:szCs w:val="24"/>
          <w:lang w:val="uk-UA"/>
        </w:rPr>
      </w:pPr>
      <w:r w:rsidRPr="002C4021">
        <w:rPr>
          <w:b/>
          <w:szCs w:val="24"/>
          <w:lang w:val="uk-UA"/>
        </w:rPr>
        <w:t>Узгодження адрес</w:t>
      </w:r>
    </w:p>
    <w:p w:rsidR="00A8168A" w:rsidRPr="002C4021" w:rsidRDefault="00A8168A" w:rsidP="001B53C4">
      <w:pPr>
        <w:pStyle w:val="a0"/>
        <w:jc w:val="both"/>
        <w:rPr>
          <w:szCs w:val="24"/>
          <w:lang w:val="uk-UA"/>
        </w:rPr>
      </w:pPr>
    </w:p>
    <w:p w:rsidR="001B53C4" w:rsidRPr="002C4021" w:rsidRDefault="00AE3256" w:rsidP="001B53C4">
      <w:pPr>
        <w:pStyle w:val="a0"/>
        <w:jc w:val="both"/>
        <w:rPr>
          <w:szCs w:val="24"/>
          <w:lang w:val="uk-UA"/>
        </w:rPr>
      </w:pPr>
      <w:r w:rsidRPr="002C4021">
        <w:rPr>
          <w:szCs w:val="24"/>
          <w:lang w:val="uk-UA"/>
        </w:rPr>
        <w:t xml:space="preserve">Для узгодження інформації про адреси необхідно привести у відповідність формат адрес у різних джерелах. Один варіант полягає у використанні унікального ідентифікатора об’єкта нерухомості </w:t>
      </w:r>
      <w:r w:rsidR="001B53C4" w:rsidRPr="002C4021">
        <w:rPr>
          <w:szCs w:val="24"/>
          <w:lang w:val="uk-UA"/>
        </w:rPr>
        <w:t>(</w:t>
      </w:r>
      <w:r w:rsidRPr="002C4021">
        <w:rPr>
          <w:szCs w:val="24"/>
          <w:lang w:val="uk-UA"/>
        </w:rPr>
        <w:t>або унікального номера об’єкта нерухомості</w:t>
      </w:r>
      <w:r w:rsidR="001B53C4" w:rsidRPr="002C4021">
        <w:rPr>
          <w:szCs w:val="24"/>
          <w:lang w:val="uk-UA"/>
        </w:rPr>
        <w:t xml:space="preserve">, UPRN). </w:t>
      </w:r>
      <w:r w:rsidRPr="002C4021">
        <w:rPr>
          <w:szCs w:val="24"/>
          <w:lang w:val="uk-UA"/>
        </w:rPr>
        <w:t xml:space="preserve">Наприклад, у Сполученому Королівстві існує національний адресний довідник </w:t>
      </w:r>
      <w:r w:rsidR="001B53C4" w:rsidRPr="002C4021">
        <w:rPr>
          <w:szCs w:val="24"/>
          <w:lang w:val="uk-UA"/>
        </w:rPr>
        <w:t>(NAG)</w:t>
      </w:r>
      <w:r w:rsidRPr="002C4021">
        <w:rPr>
          <w:szCs w:val="24"/>
          <w:lang w:val="uk-UA"/>
        </w:rPr>
        <w:t xml:space="preserve"> з унікальним номером для кожного об’єкта нерухомості. Після привласнення кожному джерелу унікального номера об’єкта нерухомості воно може використовуватися як основа для узгодження всіх джерел між собою. </w:t>
      </w:r>
    </w:p>
    <w:p w:rsidR="00A8168A" w:rsidRPr="002C4021" w:rsidRDefault="00A8168A" w:rsidP="001B53C4">
      <w:pPr>
        <w:pStyle w:val="a0"/>
        <w:jc w:val="both"/>
        <w:rPr>
          <w:szCs w:val="24"/>
          <w:lang w:val="uk-UA"/>
        </w:rPr>
      </w:pPr>
    </w:p>
    <w:p w:rsidR="001B53C4" w:rsidRPr="002C4021" w:rsidRDefault="00AE3256" w:rsidP="001B53C4">
      <w:pPr>
        <w:pStyle w:val="a0"/>
        <w:jc w:val="both"/>
        <w:rPr>
          <w:szCs w:val="24"/>
          <w:lang w:val="uk-UA"/>
        </w:rPr>
      </w:pPr>
      <w:r w:rsidRPr="002C4021">
        <w:rPr>
          <w:szCs w:val="24"/>
          <w:lang w:val="uk-UA"/>
        </w:rPr>
        <w:t xml:space="preserve">Альтернативний варіант, що може бути переважним методом, якщо у процес узгоджено включено лише два набори даних, полягає в узгодженні інформації про адреси у двох наборах даних. Однак, навіть за цих обставин може бути доцільним використання національного реєстру адрес для перевірки інформації про адреси у джерелах даних. </w:t>
      </w:r>
    </w:p>
    <w:p w:rsidR="00A8168A" w:rsidRPr="002C4021" w:rsidRDefault="00A8168A" w:rsidP="001B53C4">
      <w:pPr>
        <w:pStyle w:val="a0"/>
        <w:jc w:val="both"/>
        <w:rPr>
          <w:szCs w:val="24"/>
          <w:lang w:val="uk-UA"/>
        </w:rPr>
      </w:pPr>
    </w:p>
    <w:p w:rsidR="001B53C4" w:rsidRPr="002C4021" w:rsidRDefault="0040530E" w:rsidP="001B53C4">
      <w:pPr>
        <w:pStyle w:val="a0"/>
        <w:jc w:val="both"/>
        <w:rPr>
          <w:szCs w:val="24"/>
          <w:lang w:val="uk-UA"/>
        </w:rPr>
      </w:pPr>
      <w:r w:rsidRPr="002C4021">
        <w:rPr>
          <w:szCs w:val="24"/>
          <w:lang w:val="uk-UA"/>
        </w:rPr>
        <w:t xml:space="preserve">При узгодженні інформації про адреси – між джерелами даних або джерелом даних і національним адресним довідником – можуть виникнути певні проблеми. Відмінності в інформації про адреси у двох джерелах виникають з ряду причин, наприклад, неправильне написання назв об’єктів нерухомості або інформація про адреси включена в різні рядки </w:t>
      </w:r>
      <w:r w:rsidR="001B53C4" w:rsidRPr="002C4021">
        <w:rPr>
          <w:szCs w:val="24"/>
          <w:lang w:val="uk-UA"/>
        </w:rPr>
        <w:t>(</w:t>
      </w:r>
      <w:r w:rsidRPr="002C4021">
        <w:rPr>
          <w:szCs w:val="24"/>
          <w:lang w:val="uk-UA"/>
        </w:rPr>
        <w:t>наприклад, місто може бути написане в адресному рядку 2 в одному джерелі та адресному рядку 3/місто в іншому джерелі</w:t>
      </w:r>
      <w:r w:rsidR="001B53C4" w:rsidRPr="002C4021">
        <w:rPr>
          <w:szCs w:val="24"/>
          <w:lang w:val="uk-UA"/>
        </w:rPr>
        <w:t xml:space="preserve">). </w:t>
      </w:r>
      <w:r w:rsidRPr="002C4021">
        <w:rPr>
          <w:szCs w:val="24"/>
          <w:lang w:val="uk-UA"/>
        </w:rPr>
        <w:t xml:space="preserve">Зазвичай узгодження квартир є найбільш проблематичним, ніж інші об’єкти нерухомості, оскільки вони часто мають різні формати в різних наборах даних, наприклад, перший рядок адреси може бути </w:t>
      </w:r>
      <w:r w:rsidR="001B53C4" w:rsidRPr="002C4021">
        <w:rPr>
          <w:szCs w:val="24"/>
          <w:lang w:val="uk-UA"/>
        </w:rPr>
        <w:t xml:space="preserve">9a Fictional Road, Flat 9a Fictional Road </w:t>
      </w:r>
      <w:r w:rsidRPr="002C4021">
        <w:rPr>
          <w:szCs w:val="24"/>
          <w:lang w:val="uk-UA"/>
        </w:rPr>
        <w:t>або</w:t>
      </w:r>
      <w:r w:rsidR="001B53C4" w:rsidRPr="002C4021">
        <w:rPr>
          <w:szCs w:val="24"/>
          <w:lang w:val="uk-UA"/>
        </w:rPr>
        <w:t xml:space="preserve"> Flat A 9 Fictional Road. </w:t>
      </w:r>
      <w:r w:rsidRPr="002C4021">
        <w:rPr>
          <w:szCs w:val="24"/>
          <w:lang w:val="uk-UA"/>
        </w:rPr>
        <w:t xml:space="preserve">Ці дані не одразу узгодяться, але представлятимуть один об’єкт нерухомості. </w:t>
      </w:r>
      <w:bookmarkStart w:id="385" w:name="bookmark492"/>
      <w:r w:rsidRPr="002C4021">
        <w:rPr>
          <w:szCs w:val="24"/>
          <w:lang w:val="uk-UA"/>
        </w:rPr>
        <w:t xml:space="preserve">Зрештою, в різних джерелах даних інформація про поштовий індекс часто зберігається в різних форматах. </w:t>
      </w:r>
      <w:bookmarkEnd w:id="385"/>
    </w:p>
    <w:p w:rsidR="00A8168A" w:rsidRPr="002C4021" w:rsidRDefault="00A8168A" w:rsidP="001B53C4">
      <w:pPr>
        <w:pStyle w:val="a0"/>
        <w:jc w:val="both"/>
        <w:rPr>
          <w:szCs w:val="24"/>
          <w:lang w:val="uk-UA"/>
        </w:rPr>
      </w:pPr>
    </w:p>
    <w:p w:rsidR="001B53C4" w:rsidRPr="002C4021" w:rsidRDefault="0040530E" w:rsidP="001B53C4">
      <w:pPr>
        <w:pStyle w:val="a0"/>
        <w:jc w:val="both"/>
        <w:rPr>
          <w:szCs w:val="24"/>
          <w:lang w:val="uk-UA"/>
        </w:rPr>
      </w:pPr>
      <w:r w:rsidRPr="002C4021">
        <w:rPr>
          <w:szCs w:val="24"/>
          <w:lang w:val="uk-UA"/>
        </w:rPr>
        <w:t>Для вирішення деяких з цих питань, описаних вище, необхідно провести очищення даних і перевірку на достовірність. Наприклад, інформація про поштові індекси може бути відформатована, щоб усі поштові індекси зберігалися з однаков</w:t>
      </w:r>
      <w:r w:rsidR="00CA7112" w:rsidRPr="002C4021">
        <w:rPr>
          <w:szCs w:val="24"/>
          <w:lang w:val="uk-UA"/>
        </w:rPr>
        <w:t>им</w:t>
      </w:r>
      <w:r w:rsidRPr="002C4021">
        <w:rPr>
          <w:szCs w:val="24"/>
          <w:lang w:val="uk-UA"/>
        </w:rPr>
        <w:t xml:space="preserve"> </w:t>
      </w:r>
      <w:r w:rsidR="00CA7112" w:rsidRPr="002C4021">
        <w:rPr>
          <w:szCs w:val="24"/>
          <w:lang w:val="uk-UA"/>
        </w:rPr>
        <w:t>інтервалом</w:t>
      </w:r>
      <w:r w:rsidRPr="002C4021">
        <w:rPr>
          <w:szCs w:val="24"/>
          <w:lang w:val="uk-UA"/>
        </w:rPr>
        <w:t xml:space="preserve"> та/або з видаленням усіх пробілів. </w:t>
      </w:r>
    </w:p>
    <w:p w:rsidR="00A8168A" w:rsidRPr="002C4021" w:rsidRDefault="00A8168A" w:rsidP="001B53C4">
      <w:pPr>
        <w:pStyle w:val="a0"/>
        <w:jc w:val="both"/>
        <w:rPr>
          <w:szCs w:val="24"/>
          <w:lang w:val="uk-UA"/>
        </w:rPr>
      </w:pPr>
    </w:p>
    <w:p w:rsidR="001B53C4" w:rsidRPr="002C4021" w:rsidRDefault="000C46AF" w:rsidP="001B53C4">
      <w:pPr>
        <w:pStyle w:val="a0"/>
        <w:jc w:val="both"/>
        <w:rPr>
          <w:szCs w:val="24"/>
          <w:lang w:val="uk-UA"/>
        </w:rPr>
      </w:pPr>
      <w:r w:rsidRPr="002C4021">
        <w:rPr>
          <w:szCs w:val="24"/>
          <w:lang w:val="uk-UA"/>
        </w:rPr>
        <w:t>Також можна встановити програми для здійснення імовірнісного чи неточного узгодження</w:t>
      </w:r>
      <w:r w:rsidR="001B53C4" w:rsidRPr="002C4021">
        <w:rPr>
          <w:szCs w:val="24"/>
          <w:lang w:val="uk-UA"/>
        </w:rPr>
        <w:t xml:space="preserve">. </w:t>
      </w:r>
      <w:r w:rsidRPr="002C4021">
        <w:rPr>
          <w:szCs w:val="24"/>
          <w:lang w:val="uk-UA"/>
        </w:rPr>
        <w:t>Цей метод використовується, якщо точна узгодженість є неможливою. наприклад, за допомогою цього методу можна здійснювати узгодження за словами, які є подібними фонетично, або за словами з двома переставленими літерами</w:t>
      </w:r>
      <w:r w:rsidR="001B53C4" w:rsidRPr="002C4021">
        <w:rPr>
          <w:szCs w:val="24"/>
          <w:lang w:val="uk-UA"/>
        </w:rPr>
        <w:t xml:space="preserve">. </w:t>
      </w:r>
      <w:r w:rsidRPr="002C4021">
        <w:rPr>
          <w:szCs w:val="24"/>
          <w:lang w:val="uk-UA"/>
        </w:rPr>
        <w:t xml:space="preserve">Інший варіант полягає в узгодженні скорочених слів, наприклад, </w:t>
      </w:r>
      <w:r w:rsidR="001B53C4" w:rsidRPr="002C4021">
        <w:rPr>
          <w:szCs w:val="24"/>
          <w:lang w:val="uk-UA"/>
        </w:rPr>
        <w:t xml:space="preserve">road/rd </w:t>
      </w:r>
      <w:r w:rsidRPr="002C4021">
        <w:rPr>
          <w:szCs w:val="24"/>
          <w:lang w:val="uk-UA"/>
        </w:rPr>
        <w:t>або</w:t>
      </w:r>
      <w:r w:rsidR="001B53C4" w:rsidRPr="002C4021">
        <w:rPr>
          <w:szCs w:val="24"/>
          <w:lang w:val="uk-UA"/>
        </w:rPr>
        <w:t xml:space="preserve"> street/st. </w:t>
      </w:r>
      <w:r w:rsidRPr="002C4021">
        <w:rPr>
          <w:szCs w:val="24"/>
          <w:lang w:val="uk-UA"/>
        </w:rPr>
        <w:t>Показник узгодженості визначається на основі попередньо узгодженого пріоритету збігів, після чого збіги можуть бути включені чи відкинуті на основі показника, визначеного для кожного збігу запису.</w:t>
      </w:r>
    </w:p>
    <w:p w:rsidR="00A8168A" w:rsidRPr="002C4021" w:rsidRDefault="00A8168A" w:rsidP="001B53C4">
      <w:pPr>
        <w:pStyle w:val="a0"/>
        <w:jc w:val="both"/>
        <w:rPr>
          <w:szCs w:val="24"/>
          <w:lang w:val="uk-UA"/>
        </w:rPr>
      </w:pPr>
    </w:p>
    <w:p w:rsidR="001B53C4" w:rsidRPr="002C4021" w:rsidRDefault="00EB0D35" w:rsidP="001B53C4">
      <w:pPr>
        <w:pStyle w:val="a0"/>
        <w:jc w:val="both"/>
        <w:rPr>
          <w:szCs w:val="24"/>
          <w:lang w:val="uk-UA"/>
        </w:rPr>
      </w:pPr>
      <w:r w:rsidRPr="002C4021">
        <w:rPr>
          <w:szCs w:val="24"/>
          <w:lang w:val="uk-UA"/>
        </w:rPr>
        <w:t>У разі необхідності внесення змін до формату адреси</w:t>
      </w:r>
      <w:r w:rsidR="001B53C4" w:rsidRPr="002C4021">
        <w:rPr>
          <w:szCs w:val="24"/>
          <w:lang w:val="uk-UA"/>
        </w:rPr>
        <w:t xml:space="preserve">, </w:t>
      </w:r>
      <w:r w:rsidRPr="002C4021">
        <w:rPr>
          <w:szCs w:val="24"/>
          <w:lang w:val="uk-UA"/>
        </w:rPr>
        <w:t>дані про адресу в початко</w:t>
      </w:r>
      <w:r w:rsidR="00CA7112" w:rsidRPr="002C4021">
        <w:rPr>
          <w:szCs w:val="24"/>
          <w:lang w:val="uk-UA"/>
        </w:rPr>
        <w:t>во</w:t>
      </w:r>
      <w:r w:rsidRPr="002C4021">
        <w:rPr>
          <w:szCs w:val="24"/>
          <w:lang w:val="uk-UA"/>
        </w:rPr>
        <w:t xml:space="preserve">му форматі завжди необхідно зберігати для забезпечення наявності запису оригінальної адреси для кожного набору даних. </w:t>
      </w:r>
    </w:p>
    <w:p w:rsidR="00A8168A" w:rsidRPr="002C4021" w:rsidRDefault="00A8168A" w:rsidP="001B53C4">
      <w:pPr>
        <w:pStyle w:val="a0"/>
        <w:jc w:val="both"/>
        <w:rPr>
          <w:szCs w:val="24"/>
          <w:lang w:val="uk-UA"/>
        </w:rPr>
      </w:pPr>
    </w:p>
    <w:p w:rsidR="001B53C4" w:rsidRPr="002C4021" w:rsidRDefault="00EB0D35" w:rsidP="001B53C4">
      <w:pPr>
        <w:pStyle w:val="a0"/>
        <w:jc w:val="both"/>
        <w:rPr>
          <w:szCs w:val="24"/>
          <w:lang w:val="uk-UA"/>
        </w:rPr>
      </w:pPr>
      <w:r w:rsidRPr="002C4021">
        <w:rPr>
          <w:szCs w:val="24"/>
          <w:lang w:val="uk-UA"/>
        </w:rPr>
        <w:t>Будь-які неузгоджені записи необхідно перевіряти перед відкиданням</w:t>
      </w:r>
      <w:r w:rsidR="001B53C4" w:rsidRPr="002C4021">
        <w:rPr>
          <w:szCs w:val="24"/>
          <w:lang w:val="uk-UA"/>
        </w:rPr>
        <w:t xml:space="preserve">. </w:t>
      </w:r>
      <w:r w:rsidR="0070505A" w:rsidRPr="002C4021">
        <w:rPr>
          <w:szCs w:val="24"/>
          <w:lang w:val="uk-UA"/>
        </w:rPr>
        <w:t>Часто можливо узгодити додаткові записи шляхом врахування форматів адрес</w:t>
      </w:r>
      <w:r w:rsidR="002C4021">
        <w:rPr>
          <w:szCs w:val="24"/>
          <w:lang w:val="uk-UA"/>
        </w:rPr>
        <w:t>у</w:t>
      </w:r>
      <w:r w:rsidR="0070505A" w:rsidRPr="002C4021">
        <w:rPr>
          <w:szCs w:val="24"/>
          <w:lang w:val="uk-UA"/>
        </w:rPr>
        <w:t xml:space="preserve">, що </w:t>
      </w:r>
      <w:r w:rsidR="002C4021">
        <w:rPr>
          <w:szCs w:val="24"/>
          <w:lang w:val="uk-UA"/>
        </w:rPr>
        <w:t>на початку</w:t>
      </w:r>
      <w:r w:rsidR="0070505A" w:rsidRPr="002C4021">
        <w:rPr>
          <w:szCs w:val="24"/>
          <w:lang w:val="uk-UA"/>
        </w:rPr>
        <w:t xml:space="preserve"> не були узгоджені. Також важливо перевірити неузгоджені записи для того, щоб переконатися у відсутності систематичного зміщення у неузгоджених записах. Наприклад, для того, щоб підтвердити, що всі вони не відповідають одній географічній зоні, або чи мають вони всі унікальний ідентифікатор </w:t>
      </w:r>
      <w:r w:rsidR="00CA7112" w:rsidRPr="002C4021">
        <w:rPr>
          <w:szCs w:val="24"/>
          <w:lang w:val="uk-UA"/>
        </w:rPr>
        <w:t xml:space="preserve">з </w:t>
      </w:r>
      <w:r w:rsidR="0070505A" w:rsidRPr="002C4021">
        <w:rPr>
          <w:szCs w:val="24"/>
          <w:lang w:val="uk-UA"/>
        </w:rPr>
        <w:t>однаков</w:t>
      </w:r>
      <w:r w:rsidR="00CA7112" w:rsidRPr="002C4021">
        <w:rPr>
          <w:szCs w:val="24"/>
          <w:lang w:val="uk-UA"/>
        </w:rPr>
        <w:t>им</w:t>
      </w:r>
      <w:r w:rsidR="0070505A" w:rsidRPr="002C4021">
        <w:rPr>
          <w:szCs w:val="24"/>
          <w:lang w:val="uk-UA"/>
        </w:rPr>
        <w:t xml:space="preserve"> </w:t>
      </w:r>
      <w:r w:rsidR="00CA7112" w:rsidRPr="002C4021">
        <w:rPr>
          <w:szCs w:val="24"/>
          <w:lang w:val="uk-UA"/>
        </w:rPr>
        <w:t>інтервалом</w:t>
      </w:r>
      <w:r w:rsidR="0070505A" w:rsidRPr="002C4021">
        <w:rPr>
          <w:szCs w:val="24"/>
          <w:lang w:val="uk-UA"/>
        </w:rPr>
        <w:t xml:space="preserve">. Більше інформації про забезпечення якості коефіцієнтів узгодження включено в порівняння з іншими джерелами. </w:t>
      </w:r>
    </w:p>
    <w:p w:rsidR="00A8168A" w:rsidRPr="002C4021" w:rsidRDefault="00A8168A" w:rsidP="001B53C4">
      <w:pPr>
        <w:pStyle w:val="a0"/>
        <w:jc w:val="both"/>
        <w:rPr>
          <w:szCs w:val="24"/>
          <w:lang w:val="uk-UA"/>
        </w:rPr>
      </w:pPr>
    </w:p>
    <w:p w:rsidR="001B53C4" w:rsidRPr="002C4021" w:rsidRDefault="0070505A" w:rsidP="001B53C4">
      <w:pPr>
        <w:pStyle w:val="a0"/>
        <w:jc w:val="both"/>
        <w:rPr>
          <w:b/>
          <w:szCs w:val="24"/>
          <w:lang w:val="uk-UA"/>
        </w:rPr>
      </w:pPr>
      <w:bookmarkStart w:id="386" w:name="bookmark493"/>
      <w:r w:rsidRPr="002C4021">
        <w:rPr>
          <w:b/>
          <w:szCs w:val="24"/>
          <w:lang w:val="uk-UA"/>
        </w:rPr>
        <w:t>Прийняття рішення про те, хто має проводити узгодження</w:t>
      </w:r>
      <w:bookmarkEnd w:id="386"/>
    </w:p>
    <w:p w:rsidR="00A8168A" w:rsidRPr="002C4021" w:rsidRDefault="00A8168A" w:rsidP="001B53C4">
      <w:pPr>
        <w:pStyle w:val="a0"/>
        <w:jc w:val="both"/>
        <w:rPr>
          <w:szCs w:val="24"/>
          <w:lang w:val="uk-UA"/>
        </w:rPr>
      </w:pPr>
    </w:p>
    <w:p w:rsidR="001B53C4" w:rsidRPr="002C4021" w:rsidRDefault="0070505A" w:rsidP="001B53C4">
      <w:pPr>
        <w:pStyle w:val="a0"/>
        <w:jc w:val="both"/>
        <w:rPr>
          <w:szCs w:val="24"/>
          <w:lang w:val="uk-UA"/>
        </w:rPr>
      </w:pPr>
      <w:r w:rsidRPr="002C4021">
        <w:rPr>
          <w:szCs w:val="24"/>
          <w:lang w:val="uk-UA"/>
        </w:rPr>
        <w:t>За наявності відповідного досвіду узгодження адрес може проводитися в статистичних органах</w:t>
      </w:r>
      <w:r w:rsidR="001B53C4" w:rsidRPr="002C4021">
        <w:rPr>
          <w:szCs w:val="24"/>
          <w:lang w:val="uk-UA"/>
        </w:rPr>
        <w:t xml:space="preserve">. </w:t>
      </w:r>
      <w:r w:rsidRPr="002C4021">
        <w:rPr>
          <w:szCs w:val="24"/>
          <w:lang w:val="uk-UA"/>
        </w:rPr>
        <w:t>Воно може проводитися за допомогою стандартного статистичного програмного забезпечення або шляхом використання особливих комерційних продуктів. За відсутності достатнього досвіду чи внутрішніх ресурсів можна найти фізичних осіб або організації для проведення роботи з узгодження. У разі залучення зовнішніх експертів важливо завчасно точно узгодити обсяг узгодження, включаючи зазначення того, який рівень якості узгодженості є прийнятним (наприклад, включення зб</w:t>
      </w:r>
      <w:r w:rsidR="006633BC" w:rsidRPr="002C4021">
        <w:rPr>
          <w:szCs w:val="24"/>
          <w:lang w:val="uk-UA"/>
        </w:rPr>
        <w:t>і</w:t>
      </w:r>
      <w:r w:rsidRPr="002C4021">
        <w:rPr>
          <w:szCs w:val="24"/>
          <w:lang w:val="uk-UA"/>
        </w:rPr>
        <w:t xml:space="preserve">гів з неправильним написанням або фонетично подібних назв вулиці), а також яка частка записів має бути узгоджена для завершення роботи. </w:t>
      </w:r>
    </w:p>
    <w:p w:rsidR="00A8168A" w:rsidRPr="002C4021" w:rsidRDefault="00A8168A" w:rsidP="001B53C4">
      <w:pPr>
        <w:pStyle w:val="a0"/>
        <w:jc w:val="both"/>
        <w:rPr>
          <w:szCs w:val="24"/>
          <w:lang w:val="uk-UA"/>
        </w:rPr>
      </w:pPr>
    </w:p>
    <w:p w:rsidR="00A8168A" w:rsidRPr="002C4021" w:rsidRDefault="0070505A" w:rsidP="001B53C4">
      <w:pPr>
        <w:pStyle w:val="a0"/>
        <w:jc w:val="both"/>
        <w:rPr>
          <w:szCs w:val="24"/>
          <w:lang w:val="uk-UA"/>
        </w:rPr>
      </w:pPr>
      <w:r w:rsidRPr="002C4021">
        <w:rPr>
          <w:szCs w:val="24"/>
          <w:lang w:val="uk-UA"/>
        </w:rPr>
        <w:t xml:space="preserve">Незалежно від того, чи проводиться узгодження на внутрішньому рівні чи із залученням зовнішніх експертів, доцільно мати контрольну групу точно узгоджених записів для перевірки того, що алгоритм, розроблений для узгодження, функціонує належним чином, а також для забезпечення якості узгодження. </w:t>
      </w:r>
      <w:bookmarkStart w:id="387" w:name="bookmark494"/>
      <w:bookmarkStart w:id="388" w:name="bookmark495"/>
    </w:p>
    <w:p w:rsidR="00A8168A" w:rsidRPr="002C4021" w:rsidRDefault="00A8168A" w:rsidP="001B53C4">
      <w:pPr>
        <w:pStyle w:val="a0"/>
        <w:jc w:val="both"/>
        <w:rPr>
          <w:szCs w:val="24"/>
          <w:lang w:val="uk-UA"/>
        </w:rPr>
      </w:pPr>
    </w:p>
    <w:bookmarkEnd w:id="387"/>
    <w:bookmarkEnd w:id="388"/>
    <w:p w:rsidR="001B53C4" w:rsidRPr="002C4021" w:rsidRDefault="0070505A" w:rsidP="001B53C4">
      <w:pPr>
        <w:pStyle w:val="a0"/>
        <w:jc w:val="both"/>
        <w:rPr>
          <w:b/>
          <w:szCs w:val="24"/>
          <w:lang w:val="uk-UA"/>
        </w:rPr>
      </w:pPr>
      <w:r w:rsidRPr="002C4021">
        <w:rPr>
          <w:b/>
          <w:szCs w:val="24"/>
          <w:lang w:val="uk-UA"/>
        </w:rPr>
        <w:t>Порівняння з іншими джерелами</w:t>
      </w:r>
    </w:p>
    <w:p w:rsidR="00A8168A" w:rsidRPr="002C4021" w:rsidRDefault="00A8168A" w:rsidP="001B53C4">
      <w:pPr>
        <w:pStyle w:val="a0"/>
        <w:jc w:val="both"/>
        <w:rPr>
          <w:szCs w:val="24"/>
          <w:lang w:val="uk-UA"/>
        </w:rPr>
      </w:pPr>
    </w:p>
    <w:p w:rsidR="001B53C4" w:rsidRPr="002C4021" w:rsidRDefault="0070505A" w:rsidP="001B53C4">
      <w:pPr>
        <w:pStyle w:val="a0"/>
        <w:jc w:val="both"/>
        <w:rPr>
          <w:szCs w:val="24"/>
          <w:lang w:val="uk-UA"/>
        </w:rPr>
      </w:pPr>
      <w:r w:rsidRPr="002C4021">
        <w:rPr>
          <w:szCs w:val="24"/>
          <w:lang w:val="uk-UA"/>
        </w:rPr>
        <w:t xml:space="preserve">Порівняння вихідних узгоджених даних з даними від інших джерел може допомогти у перевірці процесу узгодження. Це порівняння може проводитися у двох формах. По-перше, узгоджені дані необхідно порівняти з повним набором даних, включаючи неузгоджені записи, для підтвердження відсутності зміщення у тих записах, що були успішно узгоджені. Наприклад, порівняння споживання у будь-якому році (в ідеальному випадку за регіоном) для узгодженого набору даних, а також набору даних, що використовується як вхідні дані при узгодженні. </w:t>
      </w:r>
    </w:p>
    <w:p w:rsidR="00A8168A" w:rsidRPr="002C4021" w:rsidRDefault="00A8168A" w:rsidP="001B53C4">
      <w:pPr>
        <w:pStyle w:val="a0"/>
        <w:jc w:val="both"/>
        <w:rPr>
          <w:szCs w:val="24"/>
          <w:lang w:val="uk-UA"/>
        </w:rPr>
      </w:pPr>
    </w:p>
    <w:p w:rsidR="001B53C4" w:rsidRPr="002C4021" w:rsidRDefault="00D13511" w:rsidP="001B53C4">
      <w:pPr>
        <w:pStyle w:val="a0"/>
        <w:jc w:val="both"/>
        <w:rPr>
          <w:szCs w:val="24"/>
          <w:lang w:val="uk-UA"/>
        </w:rPr>
      </w:pPr>
      <w:r w:rsidRPr="002C4021">
        <w:rPr>
          <w:szCs w:val="24"/>
          <w:lang w:val="uk-UA"/>
        </w:rPr>
        <w:t>Крім того</w:t>
      </w:r>
      <w:r w:rsidR="001B53C4" w:rsidRPr="002C4021">
        <w:rPr>
          <w:szCs w:val="24"/>
          <w:lang w:val="uk-UA"/>
        </w:rPr>
        <w:t xml:space="preserve">, </w:t>
      </w:r>
      <w:r w:rsidRPr="002C4021">
        <w:rPr>
          <w:szCs w:val="24"/>
          <w:lang w:val="uk-UA"/>
        </w:rPr>
        <w:t xml:space="preserve">необхідно порівняти дані в узгодженому наборі даних з даними від інших джерел, такими як дані опитування чи інші адміністративні дані. Таке порівняння може бути здійснене за будь-якими сукупними категоріями, доступними з обох джерел, наприклад, перевірка того, що набір даних має правильний розподіл записів за </w:t>
      </w:r>
      <w:r w:rsidR="001B53C4" w:rsidRPr="002C4021">
        <w:rPr>
          <w:szCs w:val="24"/>
          <w:lang w:val="uk-UA"/>
        </w:rPr>
        <w:t>NUTS (</w:t>
      </w:r>
      <w:r w:rsidRPr="002C4021">
        <w:rPr>
          <w:szCs w:val="24"/>
          <w:lang w:val="uk-UA"/>
        </w:rPr>
        <w:t>або регіоном</w:t>
      </w:r>
      <w:r w:rsidR="001B53C4" w:rsidRPr="002C4021">
        <w:rPr>
          <w:szCs w:val="24"/>
          <w:lang w:val="uk-UA"/>
        </w:rPr>
        <w:t xml:space="preserve">). </w:t>
      </w:r>
      <w:r w:rsidRPr="002C4021">
        <w:rPr>
          <w:szCs w:val="24"/>
          <w:lang w:val="uk-UA"/>
        </w:rPr>
        <w:t xml:space="preserve">Це забезпечить розуміння користувачем будь-яких слабких сторін у даних та будь-яких систематичних помилок при узгодженні. </w:t>
      </w:r>
    </w:p>
    <w:p w:rsidR="00A8168A" w:rsidRPr="002C4021" w:rsidRDefault="00A8168A" w:rsidP="001B53C4">
      <w:pPr>
        <w:pStyle w:val="a0"/>
        <w:jc w:val="both"/>
        <w:rPr>
          <w:szCs w:val="24"/>
          <w:lang w:val="uk-UA"/>
        </w:rPr>
      </w:pPr>
    </w:p>
    <w:p w:rsidR="001B53C4" w:rsidRPr="002C4021" w:rsidRDefault="00D13511" w:rsidP="001B53C4">
      <w:pPr>
        <w:pStyle w:val="a0"/>
        <w:jc w:val="both"/>
        <w:rPr>
          <w:b/>
          <w:szCs w:val="24"/>
          <w:lang w:val="uk-UA"/>
        </w:rPr>
      </w:pPr>
      <w:r w:rsidRPr="002C4021">
        <w:rPr>
          <w:b/>
          <w:szCs w:val="24"/>
          <w:lang w:val="uk-UA"/>
        </w:rPr>
        <w:t>Обчислення відсутніх даних</w:t>
      </w:r>
    </w:p>
    <w:p w:rsidR="00A8168A" w:rsidRPr="002C4021" w:rsidRDefault="00A8168A" w:rsidP="001B53C4">
      <w:pPr>
        <w:pStyle w:val="a0"/>
        <w:jc w:val="both"/>
        <w:rPr>
          <w:szCs w:val="24"/>
          <w:lang w:val="uk-UA"/>
        </w:rPr>
      </w:pPr>
    </w:p>
    <w:p w:rsidR="001B53C4" w:rsidRPr="002C4021" w:rsidRDefault="00D13511" w:rsidP="001B53C4">
      <w:pPr>
        <w:pStyle w:val="a0"/>
        <w:jc w:val="both"/>
        <w:rPr>
          <w:szCs w:val="24"/>
          <w:lang w:val="uk-UA"/>
        </w:rPr>
      </w:pPr>
      <w:r w:rsidRPr="002C4021">
        <w:rPr>
          <w:szCs w:val="24"/>
          <w:lang w:val="uk-UA"/>
        </w:rPr>
        <w:t xml:space="preserve">Організації, які проводять узгодження, можуть виявити, що певні записи не містять усієї необхідної інформації через відсутність відповіді на питання опитування або через те, о деякі адміністративні дані не були повністю заповнені. Якщо всі записи повинні мати значення для всіх змінних, необхідно приділити увагу обчисленню відсутньої інформації. Одним підходом, що може використовуватися, є </w:t>
      </w:r>
      <w:r w:rsidR="001B53C4" w:rsidRPr="002C4021">
        <w:rPr>
          <w:szCs w:val="24"/>
          <w:lang w:val="uk-UA"/>
        </w:rPr>
        <w:t>hot deck</w:t>
      </w:r>
      <w:r w:rsidR="001B53C4" w:rsidRPr="002C4021">
        <w:rPr>
          <w:szCs w:val="24"/>
          <w:lang w:val="uk-UA"/>
        </w:rPr>
        <w:softHyphen/>
        <w:t xml:space="preserve">ing. </w:t>
      </w:r>
      <w:r w:rsidRPr="002C4021">
        <w:rPr>
          <w:szCs w:val="24"/>
          <w:lang w:val="uk-UA"/>
        </w:rPr>
        <w:t xml:space="preserve">При застосуванні цього методу використовуються дані, що вже існують у наборі даних, для заповнення прогалин. Для заміни відсутніх даних може використовуватися запис, що має однакові характеристики для всіх доступних змінних. Цей запис може бути вибраний випадково з набору відповідних записів шляхом використання комп’ютерної програми. </w:t>
      </w:r>
    </w:p>
    <w:p w:rsidR="00A8168A" w:rsidRPr="002C4021" w:rsidRDefault="00A8168A" w:rsidP="001B53C4">
      <w:pPr>
        <w:pStyle w:val="a0"/>
        <w:jc w:val="both"/>
        <w:rPr>
          <w:szCs w:val="24"/>
          <w:lang w:val="uk-UA"/>
        </w:rPr>
      </w:pPr>
    </w:p>
    <w:p w:rsidR="001B53C4" w:rsidRPr="002C4021" w:rsidRDefault="00D13511" w:rsidP="00CA7112">
      <w:pPr>
        <w:pStyle w:val="2"/>
      </w:pPr>
      <w:bookmarkStart w:id="389" w:name="bookmark497"/>
      <w:bookmarkStart w:id="390" w:name="_Toc436428780"/>
      <w:r w:rsidRPr="002C4021">
        <w:t>7.3.5</w:t>
      </w:r>
      <w:r w:rsidR="001B53C4" w:rsidRPr="002C4021">
        <w:t xml:space="preserve">. </w:t>
      </w:r>
      <w:r w:rsidRPr="002C4021">
        <w:t>Приклади узгодження даних в інших країнах</w:t>
      </w:r>
      <w:bookmarkEnd w:id="389"/>
      <w:bookmarkEnd w:id="390"/>
    </w:p>
    <w:p w:rsidR="00A8168A" w:rsidRPr="002C4021" w:rsidRDefault="00A8168A" w:rsidP="001B53C4">
      <w:pPr>
        <w:pStyle w:val="a0"/>
        <w:jc w:val="both"/>
        <w:rPr>
          <w:szCs w:val="24"/>
          <w:lang w:val="uk-UA"/>
        </w:rPr>
      </w:pPr>
    </w:p>
    <w:p w:rsidR="001B53C4" w:rsidRPr="002C4021" w:rsidRDefault="00B87284" w:rsidP="001B53C4">
      <w:pPr>
        <w:pStyle w:val="a0"/>
        <w:jc w:val="both"/>
        <w:rPr>
          <w:szCs w:val="24"/>
          <w:lang w:val="uk-UA"/>
        </w:rPr>
      </w:pPr>
      <w:r w:rsidRPr="002C4021">
        <w:rPr>
          <w:szCs w:val="24"/>
          <w:lang w:val="uk-UA"/>
        </w:rPr>
        <w:t xml:space="preserve">У цей час існує відносно невелика кількість прикладів узгодження даних для наповнення політики в області енергетики у країнах Європи. Вони надають корисні знання для потенціалу для інших країн. </w:t>
      </w:r>
    </w:p>
    <w:p w:rsidR="00A8168A" w:rsidRPr="002C4021" w:rsidRDefault="00A8168A" w:rsidP="001B53C4">
      <w:pPr>
        <w:pStyle w:val="a0"/>
        <w:jc w:val="both"/>
        <w:rPr>
          <w:szCs w:val="24"/>
          <w:lang w:val="uk-UA"/>
        </w:rPr>
      </w:pPr>
    </w:p>
    <w:p w:rsidR="001B53C4" w:rsidRPr="002C4021" w:rsidRDefault="00B87284" w:rsidP="001B53C4">
      <w:pPr>
        <w:pStyle w:val="a0"/>
        <w:jc w:val="both"/>
        <w:rPr>
          <w:szCs w:val="24"/>
          <w:lang w:val="uk-UA"/>
        </w:rPr>
      </w:pPr>
      <w:r w:rsidRPr="002C4021">
        <w:rPr>
          <w:b/>
          <w:szCs w:val="24"/>
          <w:lang w:val="uk-UA"/>
        </w:rPr>
        <w:t>Сполучене Королівство</w:t>
      </w:r>
      <w:r w:rsidRPr="002C4021">
        <w:rPr>
          <w:szCs w:val="24"/>
          <w:lang w:val="uk-UA"/>
        </w:rPr>
        <w:t xml:space="preserve"> </w:t>
      </w:r>
      <w:r w:rsidRPr="002C4021">
        <w:rPr>
          <w:b/>
          <w:szCs w:val="24"/>
          <w:lang w:val="uk-UA"/>
        </w:rPr>
        <w:t>– адміністративні дані та дані опитування</w:t>
      </w:r>
      <w:r w:rsidR="001B53C4" w:rsidRPr="002C4021">
        <w:rPr>
          <w:szCs w:val="24"/>
          <w:lang w:val="uk-UA"/>
        </w:rPr>
        <w:t xml:space="preserve">: </w:t>
      </w:r>
      <w:r w:rsidRPr="002C4021">
        <w:rPr>
          <w:szCs w:val="24"/>
          <w:lang w:val="uk-UA"/>
        </w:rPr>
        <w:t xml:space="preserve">У Сполученому Королівстві Департамент енергетики та зміни клімату </w:t>
      </w:r>
      <w:r w:rsidR="001B53C4" w:rsidRPr="002C4021">
        <w:rPr>
          <w:szCs w:val="24"/>
          <w:lang w:val="uk-UA"/>
        </w:rPr>
        <w:t xml:space="preserve">(DECC) </w:t>
      </w:r>
      <w:r w:rsidRPr="002C4021">
        <w:rPr>
          <w:szCs w:val="24"/>
          <w:lang w:val="uk-UA"/>
        </w:rPr>
        <w:t>збирає дані про споживання газу та електроенергії з адміністративних систем енергопостачальників. Це дозволяє отримати дані про споживання газу та електроенергії майже для кожного об’єкта нерухомості в країні. Ці дані були узгоджені з іншими джерелами для розуміння того, як споживається енергія. Узгоджений наб</w:t>
      </w:r>
      <w:r w:rsidR="006633BC" w:rsidRPr="002C4021">
        <w:rPr>
          <w:szCs w:val="24"/>
          <w:lang w:val="uk-UA"/>
        </w:rPr>
        <w:t>ір</w:t>
      </w:r>
      <w:r w:rsidRPr="002C4021">
        <w:rPr>
          <w:szCs w:val="24"/>
          <w:lang w:val="uk-UA"/>
        </w:rPr>
        <w:t xml:space="preserve"> даних використовується для побудування моделей енергоспоживання, а також для надання більш прямих результатів стосовно споживання за окремими змінними. Ці джерела даних також були узгоджені з інформацією про показники енергоефективності, встановлені у домашніх господарствах, для забезпечення розрахунків впливу основних показників енергоефективності та для вивчення можливості розробки моделі енергетичних потреб. Більше інформації про це наведено у дослідження конкретної ситуації (7.3.6). </w:t>
      </w:r>
    </w:p>
    <w:p w:rsidR="00A8168A" w:rsidRPr="002C4021" w:rsidRDefault="00A8168A" w:rsidP="001B53C4">
      <w:pPr>
        <w:pStyle w:val="a0"/>
        <w:jc w:val="both"/>
        <w:rPr>
          <w:szCs w:val="24"/>
          <w:lang w:val="uk-UA"/>
        </w:rPr>
      </w:pPr>
    </w:p>
    <w:p w:rsidR="001B53C4" w:rsidRPr="002C4021" w:rsidRDefault="009E6F9F" w:rsidP="001B53C4">
      <w:pPr>
        <w:pStyle w:val="a0"/>
        <w:jc w:val="both"/>
        <w:rPr>
          <w:szCs w:val="24"/>
          <w:lang w:val="uk-UA"/>
        </w:rPr>
      </w:pPr>
      <w:bookmarkStart w:id="391" w:name="bookmark498"/>
      <w:r w:rsidRPr="002C4021">
        <w:rPr>
          <w:szCs w:val="24"/>
          <w:lang w:val="uk-UA"/>
        </w:rPr>
        <w:t>Сполучене Королівство також провело пілотний експеримент з у</w:t>
      </w:r>
      <w:r w:rsidR="006633BC" w:rsidRPr="002C4021">
        <w:rPr>
          <w:szCs w:val="24"/>
          <w:lang w:val="uk-UA"/>
        </w:rPr>
        <w:t>з</w:t>
      </w:r>
      <w:r w:rsidRPr="002C4021">
        <w:rPr>
          <w:szCs w:val="24"/>
          <w:lang w:val="uk-UA"/>
        </w:rPr>
        <w:t xml:space="preserve">годженням даних про енергоспоживання з даними житлового опитування (від Англійського житлового опитування). Під час опитування запитувалася згода на узгодження з даними від опитування, включаючи змодельоване споживання, після чого вони були узгоджені з даними про споживання газу та електроенергії з адміністративних даних постачальників. Це було здійснено з метою наповнення політики паливної бідності та дозволяє порівняти змодельовані енергетичні потреби з отриманими даними про споживання домашніх господарств. </w:t>
      </w:r>
      <w:bookmarkEnd w:id="391"/>
    </w:p>
    <w:p w:rsidR="00A8168A" w:rsidRPr="002C4021" w:rsidRDefault="00A8168A" w:rsidP="001B53C4">
      <w:pPr>
        <w:pStyle w:val="a0"/>
        <w:jc w:val="both"/>
        <w:rPr>
          <w:szCs w:val="24"/>
          <w:lang w:val="uk-UA"/>
        </w:rPr>
      </w:pPr>
    </w:p>
    <w:p w:rsidR="001B53C4" w:rsidRPr="002C4021" w:rsidRDefault="009E6F9F" w:rsidP="001B53C4">
      <w:pPr>
        <w:pStyle w:val="a0"/>
        <w:jc w:val="both"/>
        <w:rPr>
          <w:szCs w:val="24"/>
          <w:lang w:val="uk-UA"/>
        </w:rPr>
      </w:pPr>
      <w:r w:rsidRPr="002C4021">
        <w:rPr>
          <w:b/>
          <w:szCs w:val="24"/>
          <w:lang w:val="uk-UA"/>
        </w:rPr>
        <w:t>Нідерланди – адміністративні дані</w:t>
      </w:r>
      <w:r w:rsidR="001B53C4" w:rsidRPr="002C4021">
        <w:rPr>
          <w:szCs w:val="24"/>
          <w:lang w:val="uk-UA"/>
        </w:rPr>
        <w:t xml:space="preserve">: </w:t>
      </w:r>
      <w:r w:rsidRPr="002C4021">
        <w:rPr>
          <w:szCs w:val="24"/>
          <w:lang w:val="uk-UA"/>
        </w:rPr>
        <w:t>Нідерланди використовують дані про енергоспоживання від записів клієнтів енергетичних компаній, які забезпечують дані про споживання газу та електроенергії для всіх з’єднань у країні. Ця інформація була пов’язана з інформацією у реєстрах населення та будівель для Нідерландів. Тоді як повне охоплення всіх змінних відсутнє, це надає інформацію про соціальні змінні, такі як дохід домашнього господарства, зайнятість тощо, а також інформацію про будівлю, включаючи площу, тип будівлі тощо. Ці пов’язані дані використовуються для проведення певного попереднього регресивного аналізу для спроби та визначення змінних, які мають найсуттєвіший вплив на енергоспоживання, а також змінних, які мають сильну коваріативність, але менший самостійний вплив</w:t>
      </w:r>
      <w:r w:rsidR="001B53C4" w:rsidRPr="002C4021">
        <w:rPr>
          <w:szCs w:val="24"/>
          <w:lang w:val="uk-UA"/>
        </w:rPr>
        <w:t>.</w:t>
      </w:r>
    </w:p>
    <w:p w:rsidR="00A8168A" w:rsidRPr="002C4021" w:rsidRDefault="00A8168A" w:rsidP="001B53C4">
      <w:pPr>
        <w:pStyle w:val="a0"/>
        <w:jc w:val="both"/>
        <w:rPr>
          <w:szCs w:val="24"/>
          <w:lang w:val="uk-UA"/>
        </w:rPr>
      </w:pPr>
    </w:p>
    <w:p w:rsidR="001B53C4" w:rsidRPr="002C4021" w:rsidRDefault="009E6F9F" w:rsidP="001B53C4">
      <w:pPr>
        <w:pStyle w:val="a0"/>
        <w:jc w:val="both"/>
        <w:rPr>
          <w:szCs w:val="24"/>
          <w:lang w:val="uk-UA"/>
        </w:rPr>
      </w:pPr>
      <w:r w:rsidRPr="002C4021">
        <w:rPr>
          <w:szCs w:val="24"/>
          <w:lang w:val="uk-UA"/>
        </w:rPr>
        <w:t xml:space="preserve">У випадку Сполученого Королівстві та Нідерландів створені моделі споживання пояснювали лише приблизно третину коливань у споживанні енергії домашніми господарствами, припускаючи, що такі змінні, як поведінка, пояснюють більшу частину коливань у споживанні енергії. </w:t>
      </w:r>
    </w:p>
    <w:p w:rsidR="00A8168A" w:rsidRPr="002C4021" w:rsidRDefault="00A8168A" w:rsidP="001B53C4">
      <w:pPr>
        <w:pStyle w:val="a0"/>
        <w:jc w:val="both"/>
        <w:rPr>
          <w:szCs w:val="24"/>
          <w:lang w:val="uk-UA"/>
        </w:rPr>
      </w:pPr>
    </w:p>
    <w:p w:rsidR="001B53C4" w:rsidRPr="002C4021" w:rsidRDefault="009E6F9F" w:rsidP="001B53C4">
      <w:pPr>
        <w:pStyle w:val="a0"/>
        <w:jc w:val="both"/>
        <w:rPr>
          <w:szCs w:val="24"/>
          <w:lang w:val="uk-UA"/>
        </w:rPr>
      </w:pPr>
      <w:r w:rsidRPr="002C4021">
        <w:rPr>
          <w:b/>
          <w:szCs w:val="24"/>
          <w:lang w:val="uk-UA"/>
        </w:rPr>
        <w:t>Австрія – дані опитування</w:t>
      </w:r>
      <w:r w:rsidR="001B53C4" w:rsidRPr="002C4021">
        <w:rPr>
          <w:szCs w:val="24"/>
          <w:lang w:val="uk-UA"/>
        </w:rPr>
        <w:t xml:space="preserve">: </w:t>
      </w:r>
      <w:r w:rsidRPr="002C4021">
        <w:rPr>
          <w:szCs w:val="24"/>
          <w:lang w:val="uk-UA"/>
        </w:rPr>
        <w:t xml:space="preserve">Австрія узгоджувала дані від двох опитувань, Опитування щодо споживання електроенергії та природного газу за цілями та Опитування щодо споживання енергії у домашніх господарствах з використанням методу статистичного узгодження. Для узгодження даних з двох наборів даних було використано одинадцять змінних, присутніх в усіх записах даних. Вони включали: кількість осіб у домашньому господарстві; федеральну провінцію; та нагрівання води з використання електроенергії (так/ні). За наявності кількох записів у даних першого опитування, що узгоджувалися однаково добре з даними другого опитування </w:t>
      </w:r>
      <w:r w:rsidR="001B53C4" w:rsidRPr="002C4021">
        <w:rPr>
          <w:szCs w:val="24"/>
          <w:lang w:val="uk-UA"/>
        </w:rPr>
        <w:t>(</w:t>
      </w:r>
      <w:r w:rsidRPr="002C4021">
        <w:rPr>
          <w:szCs w:val="24"/>
          <w:lang w:val="uk-UA"/>
        </w:rPr>
        <w:t xml:space="preserve">тобто однаковий показник узгодженості чи </w:t>
      </w:r>
      <w:r w:rsidR="00CA7112" w:rsidRPr="002C4021">
        <w:rPr>
          <w:szCs w:val="24"/>
          <w:lang w:val="uk-UA"/>
        </w:rPr>
        <w:t>період</w:t>
      </w:r>
      <w:r w:rsidR="001B53C4" w:rsidRPr="002C4021">
        <w:rPr>
          <w:szCs w:val="24"/>
          <w:lang w:val="uk-UA"/>
        </w:rPr>
        <w:t xml:space="preserve">), </w:t>
      </w:r>
      <w:r w:rsidRPr="002C4021">
        <w:rPr>
          <w:szCs w:val="24"/>
          <w:lang w:val="uk-UA"/>
        </w:rPr>
        <w:t>один із записів обирався випадково. Проект був здійснений для кращого розуміння використання електроенергії та газу не в цілях опалення. Цей аналіз оновлюється кожні два роки, його останні результати опубліковані за посиланням</w:t>
      </w:r>
      <w:r w:rsidR="001B53C4" w:rsidRPr="002C4021">
        <w:rPr>
          <w:szCs w:val="24"/>
          <w:lang w:val="uk-UA"/>
        </w:rPr>
        <w:t>:</w:t>
      </w:r>
    </w:p>
    <w:p w:rsidR="00A8168A" w:rsidRPr="002C4021" w:rsidRDefault="00A8168A" w:rsidP="001B53C4">
      <w:pPr>
        <w:pStyle w:val="a0"/>
        <w:jc w:val="both"/>
        <w:rPr>
          <w:szCs w:val="24"/>
          <w:lang w:val="uk-UA"/>
        </w:rPr>
      </w:pPr>
    </w:p>
    <w:p w:rsidR="001B53C4" w:rsidRPr="002C4021" w:rsidRDefault="00A27AB8" w:rsidP="001B53C4">
      <w:pPr>
        <w:pStyle w:val="a0"/>
        <w:jc w:val="both"/>
        <w:rPr>
          <w:szCs w:val="24"/>
          <w:lang w:val="uk-UA"/>
        </w:rPr>
      </w:pPr>
      <w:hyperlink r:id="rId129" w:history="1">
        <w:r w:rsidR="001B53C4" w:rsidRPr="002C4021">
          <w:rPr>
            <w:rStyle w:val="a4"/>
            <w:szCs w:val="24"/>
            <w:lang w:val="uk-UA"/>
          </w:rPr>
          <w:t>http://www.statistik.at/web_en/statistics/energy_environ</w:t>
        </w:r>
      </w:hyperlink>
      <w:hyperlink r:id="rId130" w:history="1">
        <w:r w:rsidR="001B53C4" w:rsidRPr="002C4021">
          <w:rPr>
            <w:rStyle w:val="a4"/>
            <w:szCs w:val="24"/>
            <w:lang w:val="uk-UA"/>
          </w:rPr>
          <w:t>ment/energy/energy_consumption_of_households/index.</w:t>
        </w:r>
      </w:hyperlink>
      <w:hyperlink r:id="rId131" w:history="1">
        <w:r w:rsidR="001B53C4" w:rsidRPr="002C4021">
          <w:rPr>
            <w:rStyle w:val="a4"/>
            <w:szCs w:val="24"/>
            <w:lang w:val="uk-UA"/>
          </w:rPr>
          <w:t>html</w:t>
        </w:r>
      </w:hyperlink>
    </w:p>
    <w:p w:rsidR="00A8168A" w:rsidRPr="002C4021" w:rsidRDefault="00A8168A" w:rsidP="001B53C4">
      <w:pPr>
        <w:pStyle w:val="a0"/>
        <w:jc w:val="both"/>
        <w:rPr>
          <w:szCs w:val="24"/>
          <w:lang w:val="uk-UA"/>
        </w:rPr>
      </w:pPr>
      <w:bookmarkStart w:id="392" w:name="bookmark499"/>
    </w:p>
    <w:p w:rsidR="001B53C4" w:rsidRPr="002C4021" w:rsidRDefault="009E6F9F" w:rsidP="00CA7112">
      <w:pPr>
        <w:pStyle w:val="2"/>
      </w:pPr>
      <w:bookmarkStart w:id="393" w:name="_Toc436428781"/>
      <w:r w:rsidRPr="002C4021">
        <w:t>7.3.6</w:t>
      </w:r>
      <w:r w:rsidR="001B53C4" w:rsidRPr="002C4021">
        <w:t xml:space="preserve">. </w:t>
      </w:r>
      <w:r w:rsidRPr="002C4021">
        <w:t>Дослідження конкретної ситуації</w:t>
      </w:r>
      <w:r w:rsidR="001B53C4" w:rsidRPr="002C4021">
        <w:t xml:space="preserve">: </w:t>
      </w:r>
      <w:r w:rsidRPr="002C4021">
        <w:t>Національн</w:t>
      </w:r>
      <w:r w:rsidR="00CA7112" w:rsidRPr="002C4021">
        <w:t>а</w:t>
      </w:r>
      <w:r w:rsidRPr="002C4021">
        <w:t xml:space="preserve"> </w:t>
      </w:r>
      <w:r w:rsidR="00CA7112" w:rsidRPr="002C4021">
        <w:t>основа</w:t>
      </w:r>
      <w:r w:rsidRPr="002C4021">
        <w:t xml:space="preserve"> даних щодо енергоефективності Сполученого Королівства</w:t>
      </w:r>
      <w:bookmarkEnd w:id="392"/>
      <w:bookmarkEnd w:id="393"/>
    </w:p>
    <w:p w:rsidR="00A8168A" w:rsidRPr="002C4021" w:rsidRDefault="00A8168A" w:rsidP="001B53C4">
      <w:pPr>
        <w:pStyle w:val="a0"/>
        <w:jc w:val="both"/>
        <w:rPr>
          <w:szCs w:val="24"/>
          <w:lang w:val="uk-UA"/>
        </w:rPr>
      </w:pPr>
    </w:p>
    <w:p w:rsidR="001B53C4" w:rsidRPr="002C4021" w:rsidRDefault="009E6F9F" w:rsidP="001B53C4">
      <w:pPr>
        <w:pStyle w:val="a0"/>
        <w:jc w:val="both"/>
        <w:rPr>
          <w:b/>
          <w:szCs w:val="24"/>
          <w:lang w:val="uk-UA"/>
        </w:rPr>
      </w:pPr>
      <w:r w:rsidRPr="002C4021">
        <w:rPr>
          <w:b/>
          <w:szCs w:val="24"/>
          <w:lang w:val="uk-UA"/>
        </w:rPr>
        <w:t>Що таке</w:t>
      </w:r>
      <w:r w:rsidR="001B53C4" w:rsidRPr="002C4021">
        <w:rPr>
          <w:b/>
          <w:szCs w:val="24"/>
          <w:lang w:val="uk-UA"/>
        </w:rPr>
        <w:t xml:space="preserve"> NEED?</w:t>
      </w:r>
    </w:p>
    <w:p w:rsidR="00A8168A" w:rsidRPr="002C4021" w:rsidRDefault="00A8168A" w:rsidP="001B53C4">
      <w:pPr>
        <w:pStyle w:val="a0"/>
        <w:jc w:val="both"/>
        <w:rPr>
          <w:szCs w:val="24"/>
          <w:lang w:val="uk-UA"/>
        </w:rPr>
      </w:pPr>
    </w:p>
    <w:p w:rsidR="001B53C4" w:rsidRPr="002C4021" w:rsidRDefault="009E6F9F" w:rsidP="001B53C4">
      <w:pPr>
        <w:pStyle w:val="a0"/>
        <w:jc w:val="both"/>
        <w:rPr>
          <w:szCs w:val="24"/>
          <w:lang w:val="uk-UA"/>
        </w:rPr>
      </w:pPr>
      <w:r w:rsidRPr="002C4021">
        <w:rPr>
          <w:szCs w:val="24"/>
          <w:lang w:val="uk-UA"/>
        </w:rPr>
        <w:t>Національн</w:t>
      </w:r>
      <w:r w:rsidR="00CA7112" w:rsidRPr="002C4021">
        <w:rPr>
          <w:szCs w:val="24"/>
          <w:lang w:val="uk-UA"/>
        </w:rPr>
        <w:t>а</w:t>
      </w:r>
      <w:r w:rsidRPr="002C4021">
        <w:rPr>
          <w:szCs w:val="24"/>
          <w:lang w:val="uk-UA"/>
        </w:rPr>
        <w:t xml:space="preserve"> </w:t>
      </w:r>
      <w:r w:rsidR="00CA7112" w:rsidRPr="002C4021">
        <w:rPr>
          <w:szCs w:val="24"/>
          <w:lang w:val="uk-UA"/>
        </w:rPr>
        <w:t>основа</w:t>
      </w:r>
      <w:r w:rsidRPr="002C4021">
        <w:rPr>
          <w:szCs w:val="24"/>
          <w:lang w:val="uk-UA"/>
        </w:rPr>
        <w:t xml:space="preserve"> даних щодо енергоефективності Сполученого Королівства</w:t>
      </w:r>
      <w:r w:rsidR="001B53C4" w:rsidRPr="002C4021">
        <w:rPr>
          <w:szCs w:val="24"/>
          <w:lang w:val="uk-UA"/>
        </w:rPr>
        <w:t xml:space="preserve"> (NEED) </w:t>
      </w:r>
      <w:r w:rsidRPr="002C4021">
        <w:rPr>
          <w:szCs w:val="24"/>
          <w:lang w:val="uk-UA"/>
        </w:rPr>
        <w:t>– це базис для комбінування даних з існуючих джерел (адміністративних і комерційних) для надання уявлення про те, як енергія використовується та який вплив показників енергоефективності для різних типів об’єкта нерухомості та домашнього господарства</w:t>
      </w:r>
      <w:r w:rsidRPr="002C4021">
        <w:rPr>
          <w:rStyle w:val="a9"/>
          <w:szCs w:val="24"/>
          <w:lang w:val="uk-UA"/>
        </w:rPr>
        <w:footnoteReference w:id="23"/>
      </w:r>
      <w:r w:rsidR="001B53C4" w:rsidRPr="002C4021">
        <w:rPr>
          <w:szCs w:val="24"/>
          <w:lang w:val="uk-UA"/>
        </w:rPr>
        <w:t>.</w:t>
      </w:r>
    </w:p>
    <w:p w:rsidR="00A8168A" w:rsidRPr="002C4021" w:rsidRDefault="00A8168A" w:rsidP="001B53C4">
      <w:pPr>
        <w:pStyle w:val="a0"/>
        <w:jc w:val="both"/>
        <w:rPr>
          <w:szCs w:val="24"/>
          <w:lang w:val="uk-UA"/>
        </w:rPr>
      </w:pPr>
    </w:p>
    <w:p w:rsidR="001B53C4" w:rsidRPr="002C4021" w:rsidRDefault="00CE79C5" w:rsidP="001B53C4">
      <w:pPr>
        <w:pStyle w:val="a0"/>
        <w:jc w:val="both"/>
        <w:rPr>
          <w:szCs w:val="24"/>
          <w:lang w:val="uk-UA"/>
        </w:rPr>
      </w:pPr>
      <w:r w:rsidRPr="002C4021">
        <w:rPr>
          <w:szCs w:val="24"/>
          <w:lang w:val="uk-UA"/>
        </w:rPr>
        <w:t xml:space="preserve">У 2004 році </w:t>
      </w:r>
      <w:r w:rsidR="001B53C4" w:rsidRPr="002C4021">
        <w:rPr>
          <w:szCs w:val="24"/>
          <w:lang w:val="uk-UA"/>
        </w:rPr>
        <w:t xml:space="preserve">DECC </w:t>
      </w:r>
      <w:r w:rsidRPr="002C4021">
        <w:rPr>
          <w:szCs w:val="24"/>
          <w:lang w:val="uk-UA"/>
        </w:rPr>
        <w:t>вперше почав збират</w:t>
      </w:r>
      <w:r w:rsidR="006633BC" w:rsidRPr="002C4021">
        <w:rPr>
          <w:szCs w:val="24"/>
          <w:lang w:val="uk-UA"/>
        </w:rPr>
        <w:t>и</w:t>
      </w:r>
      <w:r w:rsidRPr="002C4021">
        <w:rPr>
          <w:szCs w:val="24"/>
          <w:lang w:val="uk-UA"/>
        </w:rPr>
        <w:t xml:space="preserve"> дані окремих лічильників для газу та електроенергії. Шляхом тісної співпраці з енергетичною промисловістю та іншими ключовими зацікавленими особами в області енергоефективності були розроблені плани для узгодження даних про споживання з додатковими джерелами даних зі створенням </w:t>
      </w:r>
      <w:r w:rsidR="001B53C4" w:rsidRPr="002C4021">
        <w:rPr>
          <w:szCs w:val="24"/>
          <w:lang w:val="uk-UA"/>
        </w:rPr>
        <w:t xml:space="preserve">NEED. </w:t>
      </w:r>
      <w:r w:rsidR="001144A3" w:rsidRPr="002C4021">
        <w:rPr>
          <w:szCs w:val="24"/>
          <w:lang w:val="uk-UA"/>
        </w:rPr>
        <w:t xml:space="preserve">Дані про споживання газу та електроенергії узгоджуються на рівні окремого об’єкта нерухомості з інформацією про показники енергоефективності, встановлені у домашніх господарствах </w:t>
      </w:r>
      <w:r w:rsidR="001B53C4" w:rsidRPr="002C4021">
        <w:rPr>
          <w:szCs w:val="24"/>
          <w:lang w:val="uk-UA"/>
        </w:rPr>
        <w:t>(</w:t>
      </w:r>
      <w:r w:rsidR="001144A3" w:rsidRPr="002C4021">
        <w:rPr>
          <w:szCs w:val="24"/>
          <w:lang w:val="uk-UA"/>
        </w:rPr>
        <w:t>яка зберігається у приватної організації від імені Уряду</w:t>
      </w:r>
      <w:r w:rsidR="001B53C4" w:rsidRPr="002C4021">
        <w:rPr>
          <w:szCs w:val="24"/>
          <w:lang w:val="uk-UA"/>
        </w:rPr>
        <w:t xml:space="preserve">), </w:t>
      </w:r>
      <w:r w:rsidR="001144A3" w:rsidRPr="002C4021">
        <w:rPr>
          <w:szCs w:val="24"/>
          <w:lang w:val="uk-UA"/>
        </w:rPr>
        <w:t xml:space="preserve">властивості об’єкта нерухомості </w:t>
      </w:r>
      <w:r w:rsidR="001B53C4" w:rsidRPr="002C4021">
        <w:rPr>
          <w:szCs w:val="24"/>
          <w:lang w:val="uk-UA"/>
        </w:rPr>
        <w:t>(</w:t>
      </w:r>
      <w:r w:rsidR="001144A3" w:rsidRPr="002C4021">
        <w:rPr>
          <w:szCs w:val="24"/>
          <w:lang w:val="uk-UA"/>
        </w:rPr>
        <w:t xml:space="preserve">що зберігаються іншим департаментом Уряду) та характеристики домашнього господарства (отримуються від приватного сектора). Протягом наступних років дані про споживання надходитимуть від інтелектуальних лічильників, що покращують цей аспект даних у </w:t>
      </w:r>
      <w:r w:rsidR="001B53C4" w:rsidRPr="002C4021">
        <w:rPr>
          <w:szCs w:val="24"/>
          <w:lang w:val="uk-UA"/>
        </w:rPr>
        <w:t xml:space="preserve">NEED. NEED </w:t>
      </w:r>
      <w:r w:rsidR="001144A3" w:rsidRPr="002C4021">
        <w:rPr>
          <w:szCs w:val="24"/>
          <w:lang w:val="uk-UA"/>
        </w:rPr>
        <w:t>допомагає DECC</w:t>
      </w:r>
      <w:r w:rsidR="001B53C4" w:rsidRPr="002C4021">
        <w:rPr>
          <w:szCs w:val="24"/>
          <w:lang w:val="uk-UA"/>
        </w:rPr>
        <w:t>:</w:t>
      </w:r>
    </w:p>
    <w:p w:rsidR="00A8168A" w:rsidRPr="002C4021" w:rsidRDefault="00A8168A" w:rsidP="001B53C4">
      <w:pPr>
        <w:pStyle w:val="a0"/>
        <w:jc w:val="both"/>
        <w:rPr>
          <w:szCs w:val="24"/>
          <w:lang w:val="uk-UA"/>
        </w:rPr>
      </w:pPr>
    </w:p>
    <w:p w:rsidR="001B53C4" w:rsidRPr="002C4021" w:rsidRDefault="001144A3" w:rsidP="001144A3">
      <w:pPr>
        <w:pStyle w:val="a0"/>
        <w:numPr>
          <w:ilvl w:val="0"/>
          <w:numId w:val="70"/>
        </w:numPr>
        <w:jc w:val="both"/>
        <w:rPr>
          <w:szCs w:val="24"/>
          <w:lang w:val="uk-UA"/>
        </w:rPr>
      </w:pPr>
      <w:r w:rsidRPr="002C4021">
        <w:rPr>
          <w:szCs w:val="24"/>
          <w:lang w:val="uk-UA"/>
        </w:rPr>
        <w:t xml:space="preserve">розробляти, контролювати та оцінювати основні політики </w:t>
      </w:r>
      <w:r w:rsidR="001B53C4" w:rsidRPr="002C4021">
        <w:rPr>
          <w:szCs w:val="24"/>
          <w:lang w:val="uk-UA"/>
        </w:rPr>
        <w:t>(</w:t>
      </w:r>
      <w:r w:rsidRPr="002C4021">
        <w:rPr>
          <w:szCs w:val="24"/>
          <w:lang w:val="uk-UA"/>
        </w:rPr>
        <w:t xml:space="preserve">включаючи </w:t>
      </w:r>
      <w:r w:rsidR="001B53C4" w:rsidRPr="002C4021">
        <w:rPr>
          <w:szCs w:val="24"/>
          <w:lang w:val="uk-UA"/>
        </w:rPr>
        <w:t>Green Deal);</w:t>
      </w:r>
    </w:p>
    <w:p w:rsidR="001B53C4" w:rsidRPr="002C4021" w:rsidRDefault="001144A3" w:rsidP="001144A3">
      <w:pPr>
        <w:pStyle w:val="a0"/>
        <w:numPr>
          <w:ilvl w:val="0"/>
          <w:numId w:val="70"/>
        </w:numPr>
        <w:jc w:val="both"/>
        <w:rPr>
          <w:szCs w:val="24"/>
          <w:lang w:val="uk-UA"/>
        </w:rPr>
      </w:pPr>
      <w:r w:rsidRPr="002C4021">
        <w:rPr>
          <w:szCs w:val="24"/>
          <w:lang w:val="uk-UA"/>
        </w:rPr>
        <w:t>визначати потенціал енергоефективності, що знаходиться поза межами поточного базису політики</w:t>
      </w:r>
      <w:r w:rsidR="001B53C4" w:rsidRPr="002C4021">
        <w:rPr>
          <w:szCs w:val="24"/>
          <w:lang w:val="uk-UA"/>
        </w:rPr>
        <w:t>;</w:t>
      </w:r>
    </w:p>
    <w:p w:rsidR="001B53C4" w:rsidRPr="002C4021" w:rsidRDefault="001144A3" w:rsidP="001144A3">
      <w:pPr>
        <w:pStyle w:val="a0"/>
        <w:numPr>
          <w:ilvl w:val="0"/>
          <w:numId w:val="70"/>
        </w:numPr>
        <w:jc w:val="both"/>
        <w:rPr>
          <w:szCs w:val="24"/>
          <w:lang w:val="uk-UA"/>
        </w:rPr>
      </w:pPr>
      <w:r w:rsidRPr="002C4021">
        <w:rPr>
          <w:szCs w:val="24"/>
          <w:lang w:val="uk-UA"/>
        </w:rPr>
        <w:t>покращувати розуміння рушіїв</w:t>
      </w:r>
      <w:r w:rsidR="006633BC" w:rsidRPr="002C4021">
        <w:rPr>
          <w:szCs w:val="24"/>
          <w:lang w:val="uk-UA"/>
        </w:rPr>
        <w:t xml:space="preserve"> спожива</w:t>
      </w:r>
      <w:r w:rsidRPr="002C4021">
        <w:rPr>
          <w:szCs w:val="24"/>
          <w:lang w:val="uk-UA"/>
        </w:rPr>
        <w:t>ння енергії</w:t>
      </w:r>
      <w:r w:rsidR="001B53C4" w:rsidRPr="002C4021">
        <w:rPr>
          <w:szCs w:val="24"/>
          <w:lang w:val="uk-UA"/>
        </w:rPr>
        <w:t xml:space="preserve">; </w:t>
      </w:r>
      <w:r w:rsidRPr="002C4021">
        <w:rPr>
          <w:szCs w:val="24"/>
          <w:lang w:val="uk-UA"/>
        </w:rPr>
        <w:t>та</w:t>
      </w:r>
    </w:p>
    <w:p w:rsidR="001B53C4" w:rsidRPr="002C4021" w:rsidRDefault="001144A3" w:rsidP="001144A3">
      <w:pPr>
        <w:pStyle w:val="a0"/>
        <w:numPr>
          <w:ilvl w:val="0"/>
          <w:numId w:val="70"/>
        </w:numPr>
        <w:jc w:val="both"/>
        <w:rPr>
          <w:szCs w:val="24"/>
          <w:lang w:val="uk-UA"/>
        </w:rPr>
      </w:pPr>
      <w:r w:rsidRPr="002C4021">
        <w:rPr>
          <w:szCs w:val="24"/>
          <w:lang w:val="uk-UA"/>
        </w:rPr>
        <w:t xml:space="preserve">поглиблювати знання стосовно впливу показників енергоефективності на домашні господарства та підприємства. </w:t>
      </w:r>
    </w:p>
    <w:p w:rsidR="00A8168A" w:rsidRPr="002C4021" w:rsidRDefault="00A8168A" w:rsidP="001B53C4">
      <w:pPr>
        <w:pStyle w:val="a0"/>
        <w:jc w:val="both"/>
        <w:rPr>
          <w:szCs w:val="24"/>
          <w:lang w:val="uk-UA"/>
        </w:rPr>
      </w:pPr>
    </w:p>
    <w:p w:rsidR="001B53C4" w:rsidRPr="002C4021" w:rsidRDefault="001144A3" w:rsidP="001B53C4">
      <w:pPr>
        <w:pStyle w:val="a0"/>
        <w:jc w:val="both"/>
        <w:rPr>
          <w:szCs w:val="24"/>
          <w:lang w:val="uk-UA"/>
        </w:rPr>
      </w:pPr>
      <w:r w:rsidRPr="002C4021">
        <w:rPr>
          <w:szCs w:val="24"/>
          <w:lang w:val="uk-UA"/>
        </w:rPr>
        <w:t>Набори даних комбінуються у межах базису з використанням Унікального номера об’єкта нерухомості (UPRN) з Національного довідника земельних ділянок та об’єктів нерухомості як основи</w:t>
      </w:r>
      <w:r w:rsidR="001B53C4" w:rsidRPr="002C4021">
        <w:rPr>
          <w:szCs w:val="24"/>
          <w:lang w:val="uk-UA"/>
        </w:rPr>
        <w:t xml:space="preserve">. </w:t>
      </w:r>
      <w:r w:rsidRPr="002C4021">
        <w:rPr>
          <w:szCs w:val="24"/>
          <w:lang w:val="uk-UA"/>
        </w:rPr>
        <w:t xml:space="preserve">Дані про адресу з кожного з наборів даних, включених у </w:t>
      </w:r>
      <w:r w:rsidR="001B53C4" w:rsidRPr="002C4021">
        <w:rPr>
          <w:szCs w:val="24"/>
          <w:lang w:val="uk-UA"/>
        </w:rPr>
        <w:t>NEED</w:t>
      </w:r>
      <w:r w:rsidRPr="002C4021">
        <w:rPr>
          <w:szCs w:val="24"/>
          <w:lang w:val="uk-UA"/>
        </w:rPr>
        <w:t xml:space="preserve">, узгоджуються з інформацією про адреси з </w:t>
      </w:r>
      <w:r w:rsidR="001B53C4" w:rsidRPr="002C4021">
        <w:rPr>
          <w:szCs w:val="24"/>
          <w:lang w:val="uk-UA"/>
        </w:rPr>
        <w:t xml:space="preserve">NLPG </w:t>
      </w:r>
      <w:r w:rsidRPr="002C4021">
        <w:rPr>
          <w:szCs w:val="24"/>
          <w:lang w:val="uk-UA"/>
        </w:rPr>
        <w:t xml:space="preserve">для привласнення </w:t>
      </w:r>
      <w:r w:rsidR="001B53C4" w:rsidRPr="002C4021">
        <w:rPr>
          <w:szCs w:val="24"/>
          <w:lang w:val="uk-UA"/>
        </w:rPr>
        <w:t xml:space="preserve">UPRN </w:t>
      </w:r>
      <w:r w:rsidRPr="002C4021">
        <w:rPr>
          <w:szCs w:val="24"/>
          <w:lang w:val="uk-UA"/>
        </w:rPr>
        <w:t xml:space="preserve">кожному запису в межах цього набору даних; під час цього узгодження застосовується метод точного та імовірнісного узгодження. Після цього </w:t>
      </w:r>
      <w:r w:rsidR="001B53C4" w:rsidRPr="002C4021">
        <w:rPr>
          <w:szCs w:val="24"/>
          <w:lang w:val="uk-UA"/>
        </w:rPr>
        <w:t xml:space="preserve">UPRN </w:t>
      </w:r>
      <w:r w:rsidR="001D2E44" w:rsidRPr="002C4021">
        <w:rPr>
          <w:szCs w:val="24"/>
          <w:lang w:val="uk-UA"/>
        </w:rPr>
        <w:t xml:space="preserve">використовується для пов’язування записів з одного набору даних з відповідним записом у кожному з інших наборів даних шляхом точного узгодження або об’єднання. Вищенаведена діаграма показує, як це працює для основних даних, що використовуються для аналізу даних домашніх господарств. </w:t>
      </w:r>
    </w:p>
    <w:p w:rsidR="00A8168A" w:rsidRPr="002C4021" w:rsidRDefault="00A8168A" w:rsidP="001B53C4">
      <w:pPr>
        <w:pStyle w:val="a0"/>
        <w:jc w:val="both"/>
        <w:rPr>
          <w:szCs w:val="24"/>
          <w:lang w:val="uk-UA"/>
        </w:rPr>
      </w:pPr>
      <w:bookmarkStart w:id="394" w:name="bookmark500"/>
    </w:p>
    <w:p w:rsidR="001D2E44" w:rsidRPr="002C4021" w:rsidRDefault="001D2E44" w:rsidP="001B53C4">
      <w:pPr>
        <w:pStyle w:val="a0"/>
        <w:jc w:val="both"/>
        <w:rPr>
          <w:b/>
          <w:szCs w:val="24"/>
          <w:lang w:val="uk-UA"/>
        </w:rPr>
      </w:pPr>
      <w:r w:rsidRPr="002C4021">
        <w:rPr>
          <w:b/>
          <w:szCs w:val="24"/>
          <w:lang w:val="uk-UA"/>
        </w:rPr>
        <w:t>Рисунок 7.9: Як працює NEED</w:t>
      </w:r>
    </w:p>
    <w:p w:rsidR="001D2E44" w:rsidRPr="002C4021" w:rsidRDefault="001D2E44" w:rsidP="001B53C4">
      <w:pPr>
        <w:pStyle w:val="a0"/>
        <w:jc w:val="both"/>
        <w:rPr>
          <w:szCs w:val="24"/>
          <w:lang w:val="uk-UA"/>
        </w:rPr>
      </w:pPr>
    </w:p>
    <w:p w:rsidR="001D2E44" w:rsidRPr="002C4021" w:rsidRDefault="007F2375" w:rsidP="001B53C4">
      <w:pPr>
        <w:pStyle w:val="a0"/>
        <w:jc w:val="both"/>
        <w:rPr>
          <w:szCs w:val="24"/>
          <w:lang w:val="uk-UA"/>
        </w:rPr>
      </w:pPr>
      <w:r>
        <w:rPr>
          <w:noProof/>
          <w:szCs w:val="24"/>
          <w:lang w:eastAsia="ru-RU"/>
        </w:rPr>
        <w:drawing>
          <wp:inline distT="0" distB="0" distL="0" distR="0">
            <wp:extent cx="5953125" cy="4057650"/>
            <wp:effectExtent l="0" t="0" r="9525" b="0"/>
            <wp:docPr id="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53125" cy="4057650"/>
                    </a:xfrm>
                    <a:prstGeom prst="rect">
                      <a:avLst/>
                    </a:prstGeom>
                    <a:noFill/>
                    <a:ln>
                      <a:noFill/>
                    </a:ln>
                  </pic:spPr>
                </pic:pic>
              </a:graphicData>
            </a:graphic>
          </wp:inline>
        </w:drawing>
      </w:r>
    </w:p>
    <w:p w:rsidR="001D2E44" w:rsidRPr="002C4021" w:rsidRDefault="001D2E44" w:rsidP="001B53C4">
      <w:pPr>
        <w:pStyle w:val="a0"/>
        <w:jc w:val="both"/>
        <w:rPr>
          <w:i/>
          <w:sz w:val="16"/>
          <w:szCs w:val="16"/>
          <w:lang w:val="uk-UA"/>
        </w:rPr>
      </w:pPr>
      <w:r w:rsidRPr="002C4021">
        <w:rPr>
          <w:i/>
          <w:sz w:val="16"/>
          <w:szCs w:val="16"/>
          <w:lang w:val="uk-UA"/>
        </w:rPr>
        <w:t>Energy suppliers – Енергопостачальники</w:t>
      </w:r>
    </w:p>
    <w:p w:rsidR="001D2E44" w:rsidRPr="002C4021" w:rsidRDefault="001D2E44" w:rsidP="001B53C4">
      <w:pPr>
        <w:pStyle w:val="a0"/>
        <w:jc w:val="both"/>
        <w:rPr>
          <w:i/>
          <w:sz w:val="16"/>
          <w:szCs w:val="16"/>
          <w:lang w:val="uk-UA"/>
        </w:rPr>
      </w:pPr>
      <w:r w:rsidRPr="002C4021">
        <w:rPr>
          <w:i/>
          <w:sz w:val="16"/>
          <w:szCs w:val="16"/>
          <w:lang w:val="uk-UA"/>
        </w:rPr>
        <w:t>Consumption (Elec. and gas) – Споживання (електроенергія і газ)</w:t>
      </w:r>
    </w:p>
    <w:p w:rsidR="001D2E44" w:rsidRPr="002C4021" w:rsidRDefault="001D2E44" w:rsidP="001B53C4">
      <w:pPr>
        <w:pStyle w:val="a0"/>
        <w:jc w:val="both"/>
        <w:rPr>
          <w:i/>
          <w:sz w:val="16"/>
          <w:szCs w:val="16"/>
          <w:lang w:val="uk-UA"/>
        </w:rPr>
      </w:pPr>
      <w:r w:rsidRPr="002C4021">
        <w:rPr>
          <w:i/>
          <w:sz w:val="16"/>
          <w:szCs w:val="16"/>
          <w:lang w:val="uk-UA"/>
        </w:rPr>
        <w:t>Energy efficiency measures – Показники енергоефективності</w:t>
      </w:r>
    </w:p>
    <w:p w:rsidR="001D2E44" w:rsidRPr="002C4021" w:rsidRDefault="001D2E44" w:rsidP="001B53C4">
      <w:pPr>
        <w:pStyle w:val="a0"/>
        <w:jc w:val="both"/>
        <w:rPr>
          <w:i/>
          <w:sz w:val="16"/>
          <w:szCs w:val="16"/>
          <w:lang w:val="uk-UA"/>
        </w:rPr>
      </w:pPr>
      <w:r w:rsidRPr="002C4021">
        <w:rPr>
          <w:i/>
          <w:sz w:val="16"/>
          <w:szCs w:val="16"/>
          <w:lang w:val="uk-UA"/>
        </w:rPr>
        <w:t>Unique property reference number – Унікальний номер об’єкта нерухомості</w:t>
      </w:r>
    </w:p>
    <w:p w:rsidR="001D2E44" w:rsidRPr="002C4021" w:rsidRDefault="001D2E44" w:rsidP="001B53C4">
      <w:pPr>
        <w:pStyle w:val="a0"/>
        <w:jc w:val="both"/>
        <w:rPr>
          <w:i/>
          <w:sz w:val="16"/>
          <w:szCs w:val="16"/>
          <w:lang w:val="uk-UA"/>
        </w:rPr>
      </w:pPr>
      <w:r w:rsidRPr="002C4021">
        <w:rPr>
          <w:i/>
          <w:sz w:val="16"/>
          <w:szCs w:val="16"/>
          <w:lang w:val="uk-UA"/>
        </w:rPr>
        <w:t>Household characteristics – Характеристики домашнього господарства</w:t>
      </w:r>
    </w:p>
    <w:p w:rsidR="001D2E44" w:rsidRPr="002C4021" w:rsidRDefault="001D2E44" w:rsidP="001B53C4">
      <w:pPr>
        <w:pStyle w:val="a0"/>
        <w:jc w:val="both"/>
        <w:rPr>
          <w:i/>
          <w:sz w:val="16"/>
          <w:szCs w:val="16"/>
          <w:lang w:val="uk-UA"/>
        </w:rPr>
      </w:pPr>
      <w:r w:rsidRPr="002C4021">
        <w:rPr>
          <w:i/>
          <w:sz w:val="16"/>
          <w:szCs w:val="16"/>
          <w:lang w:val="uk-UA"/>
        </w:rPr>
        <w:t>Property attributes – Властивості об’єкта нерухомості</w:t>
      </w:r>
    </w:p>
    <w:p w:rsidR="001D2E44" w:rsidRPr="002C4021" w:rsidRDefault="001D2E44" w:rsidP="001B53C4">
      <w:pPr>
        <w:pStyle w:val="a0"/>
        <w:jc w:val="both"/>
        <w:rPr>
          <w:i/>
          <w:sz w:val="16"/>
          <w:szCs w:val="16"/>
          <w:lang w:val="uk-UA"/>
        </w:rPr>
      </w:pPr>
    </w:p>
    <w:p w:rsidR="001D2E44" w:rsidRPr="002C4021" w:rsidRDefault="001D2E44" w:rsidP="001B53C4">
      <w:pPr>
        <w:pStyle w:val="a0"/>
        <w:jc w:val="both"/>
        <w:rPr>
          <w:sz w:val="16"/>
          <w:szCs w:val="16"/>
          <w:lang w:val="uk-UA"/>
        </w:rPr>
      </w:pPr>
      <w:r w:rsidRPr="002C4021">
        <w:rPr>
          <w:i/>
          <w:sz w:val="16"/>
          <w:szCs w:val="16"/>
          <w:lang w:val="uk-UA"/>
        </w:rPr>
        <w:t>Джерело:</w:t>
      </w:r>
      <w:r w:rsidRPr="002C4021">
        <w:rPr>
          <w:sz w:val="16"/>
          <w:szCs w:val="16"/>
          <w:lang w:val="uk-UA"/>
        </w:rPr>
        <w:t xml:space="preserve"> Звіт NEED (DECC 2012 рік).</w:t>
      </w:r>
    </w:p>
    <w:p w:rsidR="001D2E44" w:rsidRPr="002C4021" w:rsidRDefault="001D2E44" w:rsidP="001B53C4">
      <w:pPr>
        <w:pStyle w:val="a0"/>
        <w:jc w:val="both"/>
        <w:rPr>
          <w:szCs w:val="24"/>
          <w:lang w:val="uk-UA"/>
        </w:rPr>
      </w:pPr>
    </w:p>
    <w:p w:rsidR="001B53C4" w:rsidRPr="002C4021" w:rsidRDefault="001D2E44" w:rsidP="001B53C4">
      <w:pPr>
        <w:pStyle w:val="a0"/>
        <w:jc w:val="both"/>
        <w:rPr>
          <w:b/>
          <w:szCs w:val="24"/>
          <w:lang w:val="uk-UA"/>
        </w:rPr>
      </w:pPr>
      <w:r w:rsidRPr="002C4021">
        <w:rPr>
          <w:b/>
          <w:szCs w:val="24"/>
          <w:lang w:val="uk-UA"/>
        </w:rPr>
        <w:t xml:space="preserve">Проблеми зі створенням </w:t>
      </w:r>
      <w:r w:rsidR="001B53C4" w:rsidRPr="002C4021">
        <w:rPr>
          <w:b/>
          <w:szCs w:val="24"/>
          <w:lang w:val="uk-UA"/>
        </w:rPr>
        <w:t>NEED</w:t>
      </w:r>
      <w:bookmarkEnd w:id="394"/>
    </w:p>
    <w:p w:rsidR="00A8168A" w:rsidRPr="002C4021" w:rsidRDefault="00A8168A" w:rsidP="001B53C4">
      <w:pPr>
        <w:pStyle w:val="a0"/>
        <w:jc w:val="both"/>
        <w:rPr>
          <w:szCs w:val="24"/>
          <w:lang w:val="uk-UA"/>
        </w:rPr>
      </w:pPr>
    </w:p>
    <w:p w:rsidR="001B53C4" w:rsidRPr="002C4021" w:rsidRDefault="001D2E44" w:rsidP="001B53C4">
      <w:pPr>
        <w:pStyle w:val="a0"/>
        <w:jc w:val="both"/>
        <w:rPr>
          <w:szCs w:val="24"/>
          <w:lang w:val="uk-UA"/>
        </w:rPr>
      </w:pPr>
      <w:r w:rsidRPr="002C4021">
        <w:rPr>
          <w:szCs w:val="24"/>
          <w:lang w:val="uk-UA"/>
        </w:rPr>
        <w:t>Найсуттєвішою проблемою, яку необхідно вирішити при створенні базису, було забезпечення дозволу на використання даних і дотримання законодавства про захист даних</w:t>
      </w:r>
      <w:r w:rsidR="001B53C4" w:rsidRPr="002C4021">
        <w:rPr>
          <w:szCs w:val="24"/>
          <w:lang w:val="uk-UA"/>
        </w:rPr>
        <w:t xml:space="preserve">. </w:t>
      </w:r>
      <w:r w:rsidRPr="002C4021">
        <w:rPr>
          <w:szCs w:val="24"/>
          <w:lang w:val="uk-UA"/>
        </w:rPr>
        <w:t>Спочатку дані про споживання надавалися енергопостачальниками на добровільній основі</w:t>
      </w:r>
      <w:r w:rsidR="001B53C4" w:rsidRPr="002C4021">
        <w:rPr>
          <w:szCs w:val="24"/>
          <w:lang w:val="uk-UA"/>
        </w:rPr>
        <w:t>.</w:t>
      </w:r>
      <w:r w:rsidRPr="002C4021">
        <w:rPr>
          <w:szCs w:val="24"/>
          <w:lang w:val="uk-UA"/>
        </w:rPr>
        <w:t xml:space="preserve"> З 2010 року ці дані надаються </w:t>
      </w:r>
      <w:r w:rsidR="001B53C4" w:rsidRPr="002C4021">
        <w:rPr>
          <w:szCs w:val="24"/>
          <w:lang w:val="uk-UA"/>
        </w:rPr>
        <w:t xml:space="preserve">DECC </w:t>
      </w:r>
      <w:r w:rsidRPr="002C4021">
        <w:rPr>
          <w:szCs w:val="24"/>
          <w:lang w:val="uk-UA"/>
        </w:rPr>
        <w:t>відповідно до Закону про статистику торгівлі Сполученого Королівства</w:t>
      </w:r>
      <w:r w:rsidR="001B53C4" w:rsidRPr="002C4021">
        <w:rPr>
          <w:szCs w:val="24"/>
          <w:lang w:val="uk-UA"/>
        </w:rPr>
        <w:t xml:space="preserve">. </w:t>
      </w:r>
      <w:r w:rsidRPr="002C4021">
        <w:rPr>
          <w:szCs w:val="24"/>
          <w:lang w:val="uk-UA"/>
        </w:rPr>
        <w:t xml:space="preserve">Цей забезпечує кращий захист для енергопостачальників стосовно того, як департамент має забезпечувати захист даних та більшу впевненість під час надання даних для </w:t>
      </w:r>
      <w:r w:rsidR="001B53C4" w:rsidRPr="002C4021">
        <w:rPr>
          <w:szCs w:val="24"/>
          <w:lang w:val="uk-UA"/>
        </w:rPr>
        <w:t>DECC.</w:t>
      </w:r>
    </w:p>
    <w:p w:rsidR="00A8168A" w:rsidRPr="002C4021" w:rsidRDefault="00A8168A" w:rsidP="001B53C4">
      <w:pPr>
        <w:pStyle w:val="a0"/>
        <w:jc w:val="both"/>
        <w:rPr>
          <w:szCs w:val="24"/>
          <w:lang w:val="uk-UA"/>
        </w:rPr>
      </w:pPr>
    </w:p>
    <w:p w:rsidR="001B53C4" w:rsidRPr="002C4021" w:rsidRDefault="0041291C" w:rsidP="001B53C4">
      <w:pPr>
        <w:pStyle w:val="a0"/>
        <w:jc w:val="both"/>
        <w:rPr>
          <w:szCs w:val="24"/>
          <w:lang w:val="uk-UA"/>
        </w:rPr>
      </w:pPr>
      <w:r w:rsidRPr="002C4021">
        <w:rPr>
          <w:szCs w:val="24"/>
          <w:lang w:val="uk-UA"/>
        </w:rPr>
        <w:t>Дані, узгоджені з даними про споживання, надходять з різних джерел, з кожним з яких укладено різні договори з різними умовами використання. Наприклад, дані про людей, що живуть у домашніх господарствах, – це змодельовані дані від комерційної організації, які надаються на підставі комерційної ліцензії</w:t>
      </w:r>
      <w:r w:rsidR="001B53C4" w:rsidRPr="002C4021">
        <w:rPr>
          <w:szCs w:val="24"/>
          <w:lang w:val="uk-UA"/>
        </w:rPr>
        <w:t xml:space="preserve">. </w:t>
      </w:r>
      <w:r w:rsidRPr="002C4021">
        <w:rPr>
          <w:szCs w:val="24"/>
          <w:lang w:val="uk-UA"/>
        </w:rPr>
        <w:t xml:space="preserve">Після надання вони можуть використовуватися </w:t>
      </w:r>
      <w:r w:rsidR="001B53C4" w:rsidRPr="002C4021">
        <w:rPr>
          <w:szCs w:val="24"/>
          <w:lang w:val="uk-UA"/>
        </w:rPr>
        <w:t xml:space="preserve">DECC </w:t>
      </w:r>
      <w:r w:rsidRPr="002C4021">
        <w:rPr>
          <w:szCs w:val="24"/>
          <w:lang w:val="uk-UA"/>
        </w:rPr>
        <w:t>у будь-який спосіб на його розсуд. З іншого боку, фізичні властивості об’єктів нерухомості ґрунтуються на даних іншого урядового агентства, яке не може спільно використовувати дані про окремі домашні господарства з будь-якою іншою організацією. Для того, щоб використовувати ці дані під час аналізу, будь-який аналіз з</w:t>
      </w:r>
      <w:r w:rsidR="002C4021">
        <w:rPr>
          <w:szCs w:val="24"/>
          <w:lang w:val="uk-UA"/>
        </w:rPr>
        <w:t xml:space="preserve"> </w:t>
      </w:r>
      <w:r w:rsidRPr="002C4021">
        <w:rPr>
          <w:szCs w:val="24"/>
          <w:lang w:val="uk-UA"/>
        </w:rPr>
        <w:t xml:space="preserve">використанням цієї інформації має проводитися персоналом цього агентства, для аналізу </w:t>
      </w:r>
      <w:r w:rsidR="001B53C4" w:rsidRPr="002C4021">
        <w:rPr>
          <w:szCs w:val="24"/>
          <w:lang w:val="uk-UA"/>
        </w:rPr>
        <w:t xml:space="preserve">NEED </w:t>
      </w:r>
      <w:r w:rsidRPr="002C4021">
        <w:rPr>
          <w:szCs w:val="24"/>
          <w:lang w:val="uk-UA"/>
        </w:rPr>
        <w:t xml:space="preserve">два працівника з </w:t>
      </w:r>
      <w:r w:rsidR="001B53C4" w:rsidRPr="002C4021">
        <w:rPr>
          <w:szCs w:val="24"/>
          <w:lang w:val="uk-UA"/>
        </w:rPr>
        <w:t xml:space="preserve">DECC </w:t>
      </w:r>
      <w:r w:rsidRPr="002C4021">
        <w:rPr>
          <w:szCs w:val="24"/>
          <w:lang w:val="uk-UA"/>
        </w:rPr>
        <w:t xml:space="preserve">відряджаються до </w:t>
      </w:r>
      <w:r w:rsidR="001B53C4" w:rsidRPr="002C4021">
        <w:rPr>
          <w:szCs w:val="24"/>
          <w:lang w:val="uk-UA"/>
        </w:rPr>
        <w:t xml:space="preserve">VOA </w:t>
      </w:r>
      <w:r w:rsidRPr="002C4021">
        <w:rPr>
          <w:szCs w:val="24"/>
          <w:lang w:val="uk-UA"/>
        </w:rPr>
        <w:t xml:space="preserve">для виконання відповідної роботи та можуть повернутися з сукупними результатами. </w:t>
      </w:r>
    </w:p>
    <w:p w:rsidR="00A8168A" w:rsidRPr="002C4021" w:rsidRDefault="00A8168A" w:rsidP="001B53C4">
      <w:pPr>
        <w:pStyle w:val="a0"/>
        <w:jc w:val="both"/>
        <w:rPr>
          <w:szCs w:val="24"/>
          <w:lang w:val="uk-UA"/>
        </w:rPr>
      </w:pPr>
    </w:p>
    <w:p w:rsidR="001B53C4" w:rsidRPr="002C4021" w:rsidRDefault="0041291C" w:rsidP="001B53C4">
      <w:pPr>
        <w:pStyle w:val="a0"/>
        <w:jc w:val="both"/>
        <w:rPr>
          <w:szCs w:val="24"/>
          <w:lang w:val="uk-UA"/>
        </w:rPr>
      </w:pPr>
      <w:r w:rsidRPr="002C4021">
        <w:rPr>
          <w:szCs w:val="24"/>
          <w:lang w:val="uk-UA"/>
        </w:rPr>
        <w:t xml:space="preserve">На додаток до проблем, описаних вище, існувало ще кілька логістичних проблем, таких як наявність адекватної </w:t>
      </w:r>
      <w:r w:rsidR="001B53C4" w:rsidRPr="002C4021">
        <w:rPr>
          <w:szCs w:val="24"/>
          <w:lang w:val="uk-UA"/>
        </w:rPr>
        <w:t xml:space="preserve">IT </w:t>
      </w:r>
      <w:r w:rsidRPr="002C4021">
        <w:rPr>
          <w:szCs w:val="24"/>
          <w:lang w:val="uk-UA"/>
        </w:rPr>
        <w:t xml:space="preserve">інфраструктури для зберігання та вивчення такого великого набору даних та проблем із забезпеченням поінформованості ключових зацікавлених осіб про роботу та її підтримки. </w:t>
      </w:r>
    </w:p>
    <w:p w:rsidR="00A8168A" w:rsidRPr="002C4021" w:rsidRDefault="00A8168A" w:rsidP="001B53C4">
      <w:pPr>
        <w:pStyle w:val="a0"/>
        <w:jc w:val="both"/>
        <w:rPr>
          <w:szCs w:val="24"/>
          <w:lang w:val="uk-UA"/>
        </w:rPr>
      </w:pPr>
      <w:bookmarkStart w:id="395" w:name="bookmark501"/>
    </w:p>
    <w:p w:rsidR="001B53C4" w:rsidRPr="002C4021" w:rsidRDefault="00C578C3" w:rsidP="001B53C4">
      <w:pPr>
        <w:pStyle w:val="a0"/>
        <w:jc w:val="both"/>
        <w:rPr>
          <w:b/>
          <w:szCs w:val="24"/>
          <w:lang w:val="uk-UA"/>
        </w:rPr>
      </w:pPr>
      <w:r w:rsidRPr="002C4021">
        <w:rPr>
          <w:b/>
          <w:szCs w:val="24"/>
          <w:lang w:val="uk-UA"/>
        </w:rPr>
        <w:t xml:space="preserve">Переваги </w:t>
      </w:r>
      <w:r w:rsidR="001B53C4" w:rsidRPr="002C4021">
        <w:rPr>
          <w:b/>
          <w:szCs w:val="24"/>
          <w:lang w:val="uk-UA"/>
        </w:rPr>
        <w:t>NEED</w:t>
      </w:r>
      <w:bookmarkEnd w:id="395"/>
    </w:p>
    <w:p w:rsidR="00A8168A" w:rsidRPr="002C4021" w:rsidRDefault="00A8168A" w:rsidP="001B53C4">
      <w:pPr>
        <w:pStyle w:val="a0"/>
        <w:jc w:val="both"/>
        <w:rPr>
          <w:szCs w:val="24"/>
          <w:lang w:val="uk-UA"/>
        </w:rPr>
      </w:pPr>
    </w:p>
    <w:p w:rsidR="001B53C4" w:rsidRPr="002C4021" w:rsidRDefault="001B53C4" w:rsidP="001B53C4">
      <w:pPr>
        <w:pStyle w:val="a0"/>
        <w:jc w:val="both"/>
        <w:rPr>
          <w:szCs w:val="24"/>
          <w:lang w:val="uk-UA"/>
        </w:rPr>
      </w:pPr>
      <w:r w:rsidRPr="002C4021">
        <w:rPr>
          <w:szCs w:val="24"/>
          <w:lang w:val="uk-UA"/>
        </w:rPr>
        <w:t xml:space="preserve">NEED </w:t>
      </w:r>
      <w:r w:rsidR="00C578C3" w:rsidRPr="002C4021">
        <w:rPr>
          <w:szCs w:val="24"/>
          <w:lang w:val="uk-UA"/>
        </w:rPr>
        <w:t>зменшив залежність Сполученого Королівства від даних опитування та досліджень технічного контролю</w:t>
      </w:r>
      <w:r w:rsidRPr="002C4021">
        <w:rPr>
          <w:szCs w:val="24"/>
          <w:lang w:val="uk-UA"/>
        </w:rPr>
        <w:t xml:space="preserve">. </w:t>
      </w:r>
      <w:r w:rsidR="00C578C3" w:rsidRPr="002C4021">
        <w:rPr>
          <w:szCs w:val="24"/>
          <w:lang w:val="uk-UA"/>
        </w:rPr>
        <w:t xml:space="preserve">Він </w:t>
      </w:r>
      <w:r w:rsidR="00CA7112" w:rsidRPr="002C4021">
        <w:rPr>
          <w:szCs w:val="24"/>
          <w:lang w:val="uk-UA"/>
        </w:rPr>
        <w:t xml:space="preserve">забезпечив універсальність </w:t>
      </w:r>
      <w:r w:rsidR="00C578C3" w:rsidRPr="002C4021">
        <w:rPr>
          <w:szCs w:val="24"/>
          <w:lang w:val="uk-UA"/>
        </w:rPr>
        <w:t>департамент</w:t>
      </w:r>
      <w:r w:rsidR="00CA7112" w:rsidRPr="002C4021">
        <w:rPr>
          <w:szCs w:val="24"/>
          <w:lang w:val="uk-UA"/>
        </w:rPr>
        <w:t>у</w:t>
      </w:r>
      <w:r w:rsidR="00C578C3" w:rsidRPr="002C4021">
        <w:rPr>
          <w:szCs w:val="24"/>
          <w:lang w:val="uk-UA"/>
        </w:rPr>
        <w:t>, як</w:t>
      </w:r>
      <w:r w:rsidR="00CA7112" w:rsidRPr="002C4021">
        <w:rPr>
          <w:szCs w:val="24"/>
          <w:lang w:val="uk-UA"/>
        </w:rPr>
        <w:t>а</w:t>
      </w:r>
      <w:r w:rsidR="00C578C3" w:rsidRPr="002C4021">
        <w:rPr>
          <w:szCs w:val="24"/>
          <w:lang w:val="uk-UA"/>
        </w:rPr>
        <w:t xml:space="preserve"> не могл</w:t>
      </w:r>
      <w:r w:rsidR="00CA7112" w:rsidRPr="002C4021">
        <w:rPr>
          <w:szCs w:val="24"/>
          <w:lang w:val="uk-UA"/>
        </w:rPr>
        <w:t>а</w:t>
      </w:r>
      <w:r w:rsidR="00C578C3" w:rsidRPr="002C4021">
        <w:rPr>
          <w:szCs w:val="24"/>
          <w:lang w:val="uk-UA"/>
        </w:rPr>
        <w:t xml:space="preserve"> бути </w:t>
      </w:r>
      <w:r w:rsidR="00CA7112" w:rsidRPr="002C4021">
        <w:rPr>
          <w:szCs w:val="24"/>
          <w:lang w:val="uk-UA"/>
        </w:rPr>
        <w:t>забезпечена</w:t>
      </w:r>
      <w:r w:rsidR="00C578C3" w:rsidRPr="002C4021">
        <w:rPr>
          <w:szCs w:val="24"/>
          <w:lang w:val="uk-UA"/>
        </w:rPr>
        <w:t xml:space="preserve"> за допомогою будь-якого іншого підходу через необхідний час і витрати. Він заповнив ряд прогалин ознак</w:t>
      </w:r>
      <w:r w:rsidRPr="002C4021">
        <w:rPr>
          <w:szCs w:val="24"/>
          <w:lang w:val="uk-UA"/>
        </w:rPr>
        <w:t xml:space="preserve">, </w:t>
      </w:r>
      <w:r w:rsidR="00C578C3" w:rsidRPr="002C4021">
        <w:rPr>
          <w:szCs w:val="24"/>
          <w:lang w:val="uk-UA"/>
        </w:rPr>
        <w:t xml:space="preserve">наприклад, покращення розуміння департаментом впливу показників енергоефективності, та продовжує мати великий потенціал для подальшого аналізу. </w:t>
      </w:r>
    </w:p>
    <w:p w:rsidR="00A8168A" w:rsidRPr="002C4021" w:rsidRDefault="00A8168A" w:rsidP="001B53C4">
      <w:pPr>
        <w:pStyle w:val="a0"/>
        <w:jc w:val="both"/>
        <w:rPr>
          <w:szCs w:val="24"/>
          <w:lang w:val="uk-UA"/>
        </w:rPr>
      </w:pPr>
    </w:p>
    <w:p w:rsidR="001B53C4" w:rsidRPr="002C4021" w:rsidRDefault="00C578C3" w:rsidP="001B53C4">
      <w:pPr>
        <w:pStyle w:val="a0"/>
        <w:jc w:val="both"/>
        <w:rPr>
          <w:szCs w:val="24"/>
          <w:lang w:val="uk-UA"/>
        </w:rPr>
      </w:pPr>
      <w:r w:rsidRPr="002C4021">
        <w:rPr>
          <w:szCs w:val="24"/>
          <w:lang w:val="uk-UA"/>
        </w:rPr>
        <w:t>Крім того</w:t>
      </w:r>
      <w:r w:rsidR="001B53C4" w:rsidRPr="002C4021">
        <w:rPr>
          <w:szCs w:val="24"/>
          <w:lang w:val="uk-UA"/>
        </w:rPr>
        <w:t xml:space="preserve">, </w:t>
      </w:r>
      <w:r w:rsidRPr="002C4021">
        <w:rPr>
          <w:szCs w:val="24"/>
          <w:lang w:val="uk-UA"/>
        </w:rPr>
        <w:t xml:space="preserve">він допоміг спрямувати пріоритети для подальшого дослідження шляхом виявлення прогалин у розумінні, наприклад, чому приблизно третина енергоспоживання у домашніх господарствах може бути пояснена змінними, доступними в </w:t>
      </w:r>
      <w:r w:rsidR="001B53C4" w:rsidRPr="002C4021">
        <w:rPr>
          <w:szCs w:val="24"/>
          <w:lang w:val="uk-UA"/>
        </w:rPr>
        <w:t>NEED.</w:t>
      </w:r>
    </w:p>
    <w:p w:rsidR="00A8168A" w:rsidRPr="002C4021" w:rsidRDefault="00A8168A" w:rsidP="001B53C4">
      <w:pPr>
        <w:pStyle w:val="a0"/>
        <w:jc w:val="both"/>
        <w:rPr>
          <w:szCs w:val="24"/>
          <w:lang w:val="uk-UA"/>
        </w:rPr>
      </w:pPr>
      <w:bookmarkStart w:id="396" w:name="bookmark502"/>
    </w:p>
    <w:p w:rsidR="001B53C4" w:rsidRPr="002C4021" w:rsidRDefault="00C578C3" w:rsidP="001B53C4">
      <w:pPr>
        <w:pStyle w:val="a0"/>
        <w:jc w:val="both"/>
        <w:rPr>
          <w:szCs w:val="24"/>
          <w:lang w:val="uk-UA"/>
        </w:rPr>
      </w:pPr>
      <w:r w:rsidRPr="002C4021">
        <w:rPr>
          <w:szCs w:val="24"/>
          <w:lang w:val="uk-UA"/>
        </w:rPr>
        <w:t xml:space="preserve">Результати аналізу з </w:t>
      </w:r>
      <w:r w:rsidR="001B53C4" w:rsidRPr="002C4021">
        <w:rPr>
          <w:szCs w:val="24"/>
          <w:lang w:val="uk-UA"/>
        </w:rPr>
        <w:t xml:space="preserve">NEED </w:t>
      </w:r>
      <w:r w:rsidRPr="002C4021">
        <w:rPr>
          <w:szCs w:val="24"/>
          <w:lang w:val="uk-UA"/>
        </w:rPr>
        <w:t xml:space="preserve">використовуються для </w:t>
      </w:r>
      <w:r w:rsidR="00F5046E" w:rsidRPr="002C4021">
        <w:rPr>
          <w:szCs w:val="24"/>
          <w:lang w:val="uk-UA"/>
        </w:rPr>
        <w:t xml:space="preserve">розробки політики, такої як політика Green Deal Сполученого Королівства, та є основним елементом ряду запланованих оцінок. Дані з </w:t>
      </w:r>
      <w:r w:rsidR="001B53C4" w:rsidRPr="002C4021">
        <w:rPr>
          <w:szCs w:val="24"/>
          <w:lang w:val="uk-UA"/>
        </w:rPr>
        <w:t xml:space="preserve">NEED </w:t>
      </w:r>
      <w:r w:rsidR="00F5046E" w:rsidRPr="002C4021">
        <w:rPr>
          <w:szCs w:val="24"/>
          <w:lang w:val="uk-UA"/>
        </w:rPr>
        <w:t xml:space="preserve">опубліковані у </w:t>
      </w:r>
      <w:r w:rsidR="001B53C4" w:rsidRPr="002C4021">
        <w:rPr>
          <w:szCs w:val="24"/>
          <w:lang w:val="uk-UA"/>
        </w:rPr>
        <w:t>NUTS3</w:t>
      </w:r>
      <w:r w:rsidR="00F5046E" w:rsidRPr="002C4021">
        <w:rPr>
          <w:szCs w:val="24"/>
          <w:lang w:val="uk-UA"/>
        </w:rPr>
        <w:t>, що забезпечило місцеві спільноти докладнішими даними</w:t>
      </w:r>
      <w:r w:rsidR="002C4021">
        <w:rPr>
          <w:szCs w:val="24"/>
          <w:lang w:val="uk-UA"/>
        </w:rPr>
        <w:t xml:space="preserve"> </w:t>
      </w:r>
      <w:r w:rsidR="00F5046E" w:rsidRPr="002C4021">
        <w:rPr>
          <w:szCs w:val="24"/>
          <w:lang w:val="uk-UA"/>
        </w:rPr>
        <w:t xml:space="preserve">про споживання в їх місцевості. </w:t>
      </w:r>
      <w:r w:rsidR="00CA7112" w:rsidRPr="002C4021">
        <w:rPr>
          <w:szCs w:val="24"/>
          <w:lang w:val="uk-UA"/>
        </w:rPr>
        <w:t>В</w:t>
      </w:r>
      <w:r w:rsidR="00F5046E" w:rsidRPr="002C4021">
        <w:rPr>
          <w:szCs w:val="24"/>
          <w:lang w:val="uk-UA"/>
        </w:rPr>
        <w:t xml:space="preserve"> майбутньому </w:t>
      </w:r>
      <w:r w:rsidR="00CA7112" w:rsidRPr="002C4021">
        <w:rPr>
          <w:szCs w:val="24"/>
          <w:lang w:val="uk-UA"/>
        </w:rPr>
        <w:t>планується створити</w:t>
      </w:r>
      <w:r w:rsidR="00F5046E" w:rsidRPr="002C4021">
        <w:rPr>
          <w:szCs w:val="24"/>
          <w:lang w:val="uk-UA"/>
        </w:rPr>
        <w:t xml:space="preserve"> анонімний набір даних, який буде доступний затвердженим дослідникам, з подальшим збільшенням потенціалу аналізу за допомогою цих даних. </w:t>
      </w:r>
      <w:bookmarkEnd w:id="396"/>
    </w:p>
    <w:p w:rsidR="00A8168A" w:rsidRPr="002C4021" w:rsidRDefault="00A8168A" w:rsidP="001B53C4">
      <w:pPr>
        <w:pStyle w:val="a0"/>
        <w:jc w:val="both"/>
        <w:rPr>
          <w:szCs w:val="24"/>
          <w:lang w:val="uk-UA"/>
        </w:rPr>
      </w:pPr>
      <w:bookmarkStart w:id="397" w:name="bookmark503"/>
    </w:p>
    <w:p w:rsidR="001B53C4" w:rsidRPr="002C4021" w:rsidRDefault="00F5046E" w:rsidP="001B53C4">
      <w:pPr>
        <w:pStyle w:val="a0"/>
        <w:jc w:val="both"/>
        <w:rPr>
          <w:b/>
          <w:szCs w:val="24"/>
          <w:lang w:val="uk-UA"/>
        </w:rPr>
      </w:pPr>
      <w:r w:rsidRPr="002C4021">
        <w:rPr>
          <w:b/>
          <w:szCs w:val="24"/>
          <w:lang w:val="uk-UA"/>
        </w:rPr>
        <w:t xml:space="preserve">Плани на майбутнє для </w:t>
      </w:r>
      <w:r w:rsidR="001B53C4" w:rsidRPr="002C4021">
        <w:rPr>
          <w:b/>
          <w:szCs w:val="24"/>
          <w:lang w:val="uk-UA"/>
        </w:rPr>
        <w:t>NEED</w:t>
      </w:r>
      <w:bookmarkEnd w:id="397"/>
    </w:p>
    <w:p w:rsidR="00A8168A" w:rsidRPr="002C4021" w:rsidRDefault="00A8168A" w:rsidP="001B53C4">
      <w:pPr>
        <w:pStyle w:val="a0"/>
        <w:jc w:val="both"/>
        <w:rPr>
          <w:szCs w:val="24"/>
          <w:lang w:val="uk-UA"/>
        </w:rPr>
      </w:pPr>
    </w:p>
    <w:p w:rsidR="001B53C4" w:rsidRPr="002C4021" w:rsidRDefault="00F5046E" w:rsidP="001B53C4">
      <w:pPr>
        <w:pStyle w:val="a0"/>
        <w:jc w:val="both"/>
        <w:rPr>
          <w:szCs w:val="24"/>
          <w:lang w:val="uk-UA"/>
        </w:rPr>
      </w:pPr>
      <w:r w:rsidRPr="002C4021">
        <w:rPr>
          <w:szCs w:val="24"/>
          <w:lang w:val="uk-UA"/>
        </w:rPr>
        <w:t>Триває робота з подальшої розробки NEED</w:t>
      </w:r>
      <w:r w:rsidR="001B53C4" w:rsidRPr="002C4021">
        <w:rPr>
          <w:szCs w:val="24"/>
          <w:lang w:val="uk-UA"/>
        </w:rPr>
        <w:t xml:space="preserve">. </w:t>
      </w:r>
      <w:r w:rsidRPr="002C4021">
        <w:rPr>
          <w:szCs w:val="24"/>
          <w:lang w:val="uk-UA"/>
        </w:rPr>
        <w:t>Цінність підходу узгодження даних, що використовув</w:t>
      </w:r>
      <w:r w:rsidR="006633BC" w:rsidRPr="002C4021">
        <w:rPr>
          <w:szCs w:val="24"/>
          <w:lang w:val="uk-UA"/>
        </w:rPr>
        <w:t>ав</w:t>
      </w:r>
      <w:r w:rsidRPr="002C4021">
        <w:rPr>
          <w:szCs w:val="24"/>
          <w:lang w:val="uk-UA"/>
        </w:rPr>
        <w:t xml:space="preserve">ся для створення </w:t>
      </w:r>
      <w:r w:rsidR="001B53C4" w:rsidRPr="002C4021">
        <w:rPr>
          <w:szCs w:val="24"/>
          <w:lang w:val="uk-UA"/>
        </w:rPr>
        <w:t>NEED</w:t>
      </w:r>
      <w:r w:rsidRPr="002C4021">
        <w:rPr>
          <w:szCs w:val="24"/>
          <w:lang w:val="uk-UA"/>
        </w:rPr>
        <w:t xml:space="preserve">, стала очевидною на підставі аналізу, який він уможливив. Однак, досі існують кілька областей для подальшої розробки, а також необхідно виконати багато додаткової роботи для повного використання потенціалу цих даних. </w:t>
      </w:r>
    </w:p>
    <w:p w:rsidR="00A8168A" w:rsidRPr="002C4021" w:rsidRDefault="00A8168A" w:rsidP="001B53C4">
      <w:pPr>
        <w:pStyle w:val="a0"/>
        <w:jc w:val="both"/>
        <w:rPr>
          <w:szCs w:val="24"/>
          <w:lang w:val="uk-UA"/>
        </w:rPr>
      </w:pPr>
    </w:p>
    <w:p w:rsidR="001B53C4" w:rsidRPr="002C4021" w:rsidRDefault="00F5046E" w:rsidP="001B53C4">
      <w:pPr>
        <w:pStyle w:val="a0"/>
        <w:jc w:val="both"/>
        <w:rPr>
          <w:szCs w:val="24"/>
          <w:lang w:val="uk-UA"/>
        </w:rPr>
      </w:pPr>
      <w:r w:rsidRPr="002C4021">
        <w:rPr>
          <w:szCs w:val="24"/>
          <w:lang w:val="uk-UA"/>
        </w:rPr>
        <w:t xml:space="preserve">Вдосконалення щодо якості та діапазону даних у </w:t>
      </w:r>
      <w:r w:rsidR="001B53C4" w:rsidRPr="002C4021">
        <w:rPr>
          <w:szCs w:val="24"/>
          <w:lang w:val="uk-UA"/>
        </w:rPr>
        <w:t xml:space="preserve">NEED </w:t>
      </w:r>
      <w:r w:rsidRPr="002C4021">
        <w:rPr>
          <w:szCs w:val="24"/>
          <w:lang w:val="uk-UA"/>
        </w:rPr>
        <w:t xml:space="preserve">продовжиться протягом наступних 12 місяців. Крім того, </w:t>
      </w:r>
      <w:r w:rsidR="001B53C4" w:rsidRPr="002C4021">
        <w:rPr>
          <w:szCs w:val="24"/>
          <w:lang w:val="uk-UA"/>
        </w:rPr>
        <w:t xml:space="preserve">DECC </w:t>
      </w:r>
      <w:r w:rsidRPr="002C4021">
        <w:rPr>
          <w:szCs w:val="24"/>
          <w:lang w:val="uk-UA"/>
        </w:rPr>
        <w:t xml:space="preserve">працює над створенням анонімного набору даних з використанням вибірки даних з </w:t>
      </w:r>
      <w:r w:rsidR="001B53C4" w:rsidRPr="002C4021">
        <w:rPr>
          <w:szCs w:val="24"/>
          <w:lang w:val="uk-UA"/>
        </w:rPr>
        <w:t xml:space="preserve">NEED. </w:t>
      </w:r>
      <w:r w:rsidRPr="002C4021">
        <w:rPr>
          <w:szCs w:val="24"/>
          <w:lang w:val="uk-UA"/>
        </w:rPr>
        <w:t xml:space="preserve">Цей набір дозволить затвердженим дослідникам використовувати дані у </w:t>
      </w:r>
      <w:r w:rsidR="001B53C4" w:rsidRPr="002C4021">
        <w:rPr>
          <w:szCs w:val="24"/>
          <w:lang w:val="uk-UA"/>
        </w:rPr>
        <w:t xml:space="preserve">NEED </w:t>
      </w:r>
      <w:r w:rsidRPr="002C4021">
        <w:rPr>
          <w:szCs w:val="24"/>
          <w:lang w:val="uk-UA"/>
        </w:rPr>
        <w:t xml:space="preserve">для проведення додаткового аналізу, подальшого створення основи </w:t>
      </w:r>
      <w:r w:rsidR="00CA7112" w:rsidRPr="002C4021">
        <w:rPr>
          <w:szCs w:val="24"/>
          <w:lang w:val="uk-UA"/>
        </w:rPr>
        <w:t>універсальності</w:t>
      </w:r>
      <w:r w:rsidRPr="002C4021">
        <w:rPr>
          <w:szCs w:val="24"/>
          <w:lang w:val="uk-UA"/>
        </w:rPr>
        <w:t xml:space="preserve">, доступної для наповнення політики. </w:t>
      </w:r>
    </w:p>
    <w:p w:rsidR="00A8168A" w:rsidRPr="002C4021" w:rsidRDefault="00A8168A" w:rsidP="001B53C4">
      <w:pPr>
        <w:pStyle w:val="a0"/>
        <w:jc w:val="both"/>
        <w:rPr>
          <w:szCs w:val="24"/>
          <w:lang w:val="uk-UA"/>
        </w:rPr>
      </w:pPr>
    </w:p>
    <w:p w:rsidR="001B53C4" w:rsidRPr="002C4021" w:rsidRDefault="00F5046E" w:rsidP="001B53C4">
      <w:pPr>
        <w:pStyle w:val="a0"/>
        <w:jc w:val="both"/>
        <w:rPr>
          <w:szCs w:val="24"/>
          <w:lang w:val="uk-UA"/>
        </w:rPr>
      </w:pPr>
      <w:r w:rsidRPr="002C4021">
        <w:rPr>
          <w:szCs w:val="24"/>
          <w:lang w:val="uk-UA"/>
        </w:rPr>
        <w:t>У довгостроковій перспективі</w:t>
      </w:r>
      <w:r w:rsidR="001B53C4" w:rsidRPr="002C4021">
        <w:rPr>
          <w:szCs w:val="24"/>
          <w:lang w:val="uk-UA"/>
        </w:rPr>
        <w:t xml:space="preserve"> DECC </w:t>
      </w:r>
      <w:r w:rsidRPr="002C4021">
        <w:rPr>
          <w:szCs w:val="24"/>
          <w:lang w:val="uk-UA"/>
        </w:rPr>
        <w:t>також сподівається розширити аналіз для охоплення додаткових показників енергоефективності та опалення, оскільки вони стають дедалі популярними</w:t>
      </w:r>
      <w:r w:rsidR="001B53C4" w:rsidRPr="002C4021">
        <w:rPr>
          <w:szCs w:val="24"/>
          <w:lang w:val="uk-UA"/>
        </w:rPr>
        <w:t xml:space="preserve">. </w:t>
      </w:r>
      <w:r w:rsidRPr="002C4021">
        <w:rPr>
          <w:szCs w:val="24"/>
          <w:lang w:val="uk-UA"/>
        </w:rPr>
        <w:t xml:space="preserve">Він також продовжить розробляти модель споживання енергії з виконанням подальшої роботи для розуміння основних рушіїв споживання. </w:t>
      </w:r>
    </w:p>
    <w:p w:rsidR="00A8168A" w:rsidRPr="002C4021" w:rsidRDefault="00A8168A" w:rsidP="001B53C4">
      <w:pPr>
        <w:pStyle w:val="a0"/>
        <w:jc w:val="both"/>
        <w:rPr>
          <w:szCs w:val="24"/>
          <w:lang w:val="uk-UA"/>
        </w:rPr>
      </w:pPr>
      <w:bookmarkStart w:id="398" w:name="bookmark504"/>
    </w:p>
    <w:p w:rsidR="001B53C4" w:rsidRPr="002C4021" w:rsidRDefault="008519E6" w:rsidP="008519E6">
      <w:pPr>
        <w:pStyle w:val="2"/>
      </w:pPr>
      <w:bookmarkStart w:id="399" w:name="_Toc436428782"/>
      <w:r w:rsidRPr="002C4021">
        <w:t xml:space="preserve">7.3.7. </w:t>
      </w:r>
      <w:r w:rsidR="00F5046E" w:rsidRPr="002C4021">
        <w:t>Посилання стосовно узгодження даних</w:t>
      </w:r>
      <w:bookmarkEnd w:id="398"/>
      <w:bookmarkEnd w:id="399"/>
    </w:p>
    <w:p w:rsidR="00A8168A" w:rsidRPr="002C4021" w:rsidRDefault="00A8168A" w:rsidP="001B53C4">
      <w:pPr>
        <w:pStyle w:val="a0"/>
        <w:jc w:val="both"/>
        <w:rPr>
          <w:szCs w:val="24"/>
          <w:lang w:val="uk-UA"/>
        </w:rPr>
      </w:pPr>
    </w:p>
    <w:p w:rsidR="00F5046E" w:rsidRPr="002C4021" w:rsidRDefault="00F5046E" w:rsidP="001B53C4">
      <w:pPr>
        <w:pStyle w:val="a0"/>
        <w:jc w:val="both"/>
        <w:rPr>
          <w:szCs w:val="24"/>
          <w:lang w:val="uk-UA"/>
        </w:rPr>
      </w:pPr>
      <w:r w:rsidRPr="002C4021">
        <w:rPr>
          <w:szCs w:val="24"/>
          <w:lang w:val="uk-UA"/>
        </w:rPr>
        <w:t>Протокол узгодження національних статистичних даних Сполученого Королівства</w:t>
      </w:r>
    </w:p>
    <w:p w:rsidR="001B53C4" w:rsidRPr="002C4021" w:rsidRDefault="00A27AB8" w:rsidP="001B53C4">
      <w:pPr>
        <w:pStyle w:val="a0"/>
        <w:jc w:val="both"/>
        <w:rPr>
          <w:szCs w:val="24"/>
          <w:lang w:val="uk-UA"/>
        </w:rPr>
      </w:pPr>
      <w:hyperlink r:id="rId133" w:history="1">
        <w:r w:rsidR="001B53C4" w:rsidRPr="002C4021">
          <w:rPr>
            <w:rStyle w:val="a4"/>
            <w:szCs w:val="24"/>
            <w:lang w:val="uk-UA"/>
          </w:rPr>
          <w:t>http://www.ons.gov.uk/ons/guide-method/the-national-sta</w:t>
        </w:r>
      </w:hyperlink>
      <w:hyperlink r:id="rId134" w:history="1">
        <w:r w:rsidR="001B53C4" w:rsidRPr="002C4021">
          <w:rPr>
            <w:rStyle w:val="a4"/>
            <w:szCs w:val="24"/>
            <w:lang w:val="uk-UA"/>
          </w:rPr>
          <w:t>tistics-standard/code-of-practice/protocols/data-matching.</w:t>
        </w:r>
      </w:hyperlink>
      <w:hyperlink r:id="rId135" w:history="1">
        <w:r w:rsidR="001B53C4" w:rsidRPr="002C4021">
          <w:rPr>
            <w:rStyle w:val="a4"/>
            <w:szCs w:val="24"/>
            <w:lang w:val="uk-UA"/>
          </w:rPr>
          <w:t>pdf</w:t>
        </w:r>
      </w:hyperlink>
    </w:p>
    <w:p w:rsidR="00F5046E" w:rsidRPr="002C4021" w:rsidRDefault="00F5046E" w:rsidP="001B53C4">
      <w:pPr>
        <w:pStyle w:val="a0"/>
        <w:jc w:val="both"/>
        <w:rPr>
          <w:szCs w:val="24"/>
          <w:lang w:val="uk-UA"/>
        </w:rPr>
      </w:pPr>
    </w:p>
    <w:p w:rsidR="001B53C4" w:rsidRPr="002C4021" w:rsidRDefault="00F5046E" w:rsidP="001B53C4">
      <w:pPr>
        <w:pStyle w:val="a0"/>
        <w:jc w:val="both"/>
        <w:rPr>
          <w:szCs w:val="24"/>
          <w:lang w:val="uk-UA"/>
        </w:rPr>
      </w:pPr>
      <w:r w:rsidRPr="002C4021">
        <w:rPr>
          <w:szCs w:val="24"/>
          <w:lang w:val="uk-UA"/>
        </w:rPr>
        <w:t>Статистичне узгодження</w:t>
      </w:r>
      <w:r w:rsidR="001B53C4" w:rsidRPr="002C4021">
        <w:rPr>
          <w:szCs w:val="24"/>
          <w:lang w:val="uk-UA"/>
        </w:rPr>
        <w:t xml:space="preserve">: </w:t>
      </w:r>
      <w:r w:rsidRPr="002C4021">
        <w:rPr>
          <w:szCs w:val="24"/>
          <w:lang w:val="uk-UA"/>
        </w:rPr>
        <w:t xml:space="preserve">інструмент для включення даних у Національні інститути статистики </w:t>
      </w:r>
    </w:p>
    <w:p w:rsidR="001B53C4" w:rsidRPr="002C4021" w:rsidRDefault="00A27AB8" w:rsidP="001B53C4">
      <w:pPr>
        <w:pStyle w:val="a0"/>
        <w:jc w:val="both"/>
        <w:rPr>
          <w:szCs w:val="24"/>
          <w:lang w:val="uk-UA"/>
        </w:rPr>
      </w:pPr>
      <w:hyperlink r:id="rId136" w:history="1">
        <w:r w:rsidR="001B53C4" w:rsidRPr="002C4021">
          <w:rPr>
            <w:rStyle w:val="a4"/>
            <w:szCs w:val="24"/>
            <w:lang w:val="uk-UA"/>
          </w:rPr>
          <w:t>http://epp.eurostat.ec.europa.eu/cache/ITY_OFFPUB/KS-</w:t>
        </w:r>
      </w:hyperlink>
      <w:hyperlink r:id="rId137" w:history="1">
        <w:r w:rsidR="001B53C4" w:rsidRPr="002C4021">
          <w:rPr>
            <w:rStyle w:val="a4"/>
            <w:szCs w:val="24"/>
            <w:lang w:val="uk-UA"/>
          </w:rPr>
          <w:t>RA-13-020/EN/KS-RA-13-020-EN.PDF</w:t>
        </w:r>
      </w:hyperlink>
    </w:p>
    <w:p w:rsidR="00F5046E" w:rsidRPr="002C4021" w:rsidRDefault="00F5046E" w:rsidP="001B53C4">
      <w:pPr>
        <w:pStyle w:val="a0"/>
        <w:jc w:val="both"/>
        <w:rPr>
          <w:szCs w:val="24"/>
          <w:lang w:val="uk-UA"/>
        </w:rPr>
      </w:pPr>
    </w:p>
    <w:p w:rsidR="001B53C4" w:rsidRPr="002C4021" w:rsidRDefault="00F5046E" w:rsidP="001B53C4">
      <w:pPr>
        <w:pStyle w:val="a0"/>
        <w:jc w:val="both"/>
        <w:rPr>
          <w:szCs w:val="24"/>
          <w:lang w:val="uk-UA"/>
        </w:rPr>
      </w:pPr>
      <w:r w:rsidRPr="002C4021">
        <w:rPr>
          <w:szCs w:val="24"/>
          <w:lang w:val="uk-UA"/>
        </w:rPr>
        <w:t xml:space="preserve">Звіт </w:t>
      </w:r>
      <w:r w:rsidR="001B53C4" w:rsidRPr="002C4021">
        <w:rPr>
          <w:szCs w:val="24"/>
          <w:lang w:val="uk-UA"/>
        </w:rPr>
        <w:t>NEED (DECC 2012</w:t>
      </w:r>
      <w:r w:rsidRPr="002C4021">
        <w:rPr>
          <w:szCs w:val="24"/>
          <w:lang w:val="uk-UA"/>
        </w:rPr>
        <w:t xml:space="preserve"> рік</w:t>
      </w:r>
      <w:r w:rsidR="001B53C4" w:rsidRPr="002C4021">
        <w:rPr>
          <w:szCs w:val="24"/>
          <w:lang w:val="uk-UA"/>
        </w:rPr>
        <w:t>)</w:t>
      </w:r>
    </w:p>
    <w:p w:rsidR="001B53C4" w:rsidRPr="002C4021" w:rsidRDefault="00A27AB8" w:rsidP="001B53C4">
      <w:pPr>
        <w:pStyle w:val="a0"/>
        <w:jc w:val="both"/>
        <w:rPr>
          <w:szCs w:val="24"/>
          <w:lang w:val="uk-UA"/>
        </w:rPr>
      </w:pPr>
      <w:hyperlink r:id="rId138" w:history="1">
        <w:r w:rsidR="00F5046E" w:rsidRPr="002C4021">
          <w:rPr>
            <w:rStyle w:val="a4"/>
            <w:szCs w:val="24"/>
            <w:lang w:val="uk-UA"/>
          </w:rPr>
          <w:t>https://www.gov.uk/government/publications/national-energy-efficiency-data-need-report-summary-of-analysis</w:t>
        </w:r>
      </w:hyperlink>
      <w:r w:rsidR="00F5046E" w:rsidRPr="002C4021">
        <w:rPr>
          <w:szCs w:val="24"/>
          <w:lang w:val="uk-UA"/>
        </w:rPr>
        <w:t xml:space="preserve"> </w:t>
      </w:r>
    </w:p>
    <w:p w:rsidR="00A5476B" w:rsidRPr="002C4021" w:rsidRDefault="00A5476B" w:rsidP="001B53C4">
      <w:pPr>
        <w:pStyle w:val="a0"/>
        <w:jc w:val="both"/>
        <w:rPr>
          <w:szCs w:val="24"/>
          <w:lang w:val="uk-UA"/>
        </w:rPr>
        <w:sectPr w:rsidR="00A5476B" w:rsidRPr="002C4021" w:rsidSect="000E3626">
          <w:pgSz w:w="11907" w:h="16839" w:code="9"/>
          <w:pgMar w:top="1134" w:right="850" w:bottom="1134" w:left="1701" w:header="708" w:footer="0" w:gutter="0"/>
          <w:cols w:space="708"/>
          <w:docGrid w:linePitch="360"/>
        </w:sectPr>
      </w:pPr>
    </w:p>
    <w:tbl>
      <w:tblPr>
        <w:tblW w:w="9923" w:type="dxa"/>
        <w:tblInd w:w="-176" w:type="dxa"/>
        <w:tblLayout w:type="fixed"/>
        <w:tblLook w:val="04A0" w:firstRow="1" w:lastRow="0" w:firstColumn="1" w:lastColumn="0" w:noHBand="0" w:noVBand="1"/>
      </w:tblPr>
      <w:tblGrid>
        <w:gridCol w:w="851"/>
        <w:gridCol w:w="3686"/>
        <w:gridCol w:w="1134"/>
        <w:gridCol w:w="4252"/>
      </w:tblGrid>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AD:</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Анаеробн</w:t>
            </w:r>
            <w:r w:rsidR="00247F15" w:rsidRPr="002C4021">
              <w:rPr>
                <w:sz w:val="20"/>
                <w:szCs w:val="20"/>
                <w:lang w:val="uk-UA"/>
              </w:rPr>
              <w:t>ий</w:t>
            </w:r>
            <w:r w:rsidRPr="002C4021">
              <w:rPr>
                <w:sz w:val="20"/>
                <w:szCs w:val="20"/>
                <w:lang w:val="uk-UA"/>
              </w:rPr>
              <w:t xml:space="preserve"> </w:t>
            </w:r>
            <w:r w:rsidR="00247F15" w:rsidRPr="002C4021">
              <w:rPr>
                <w:sz w:val="20"/>
                <w:szCs w:val="20"/>
                <w:lang w:val="uk-UA"/>
              </w:rPr>
              <w:t>біореактор</w:t>
            </w:r>
            <w:r w:rsidRPr="002C4021">
              <w:rPr>
                <w:sz w:val="20"/>
                <w:szCs w:val="20"/>
                <w:lang w:val="uk-UA"/>
              </w:rPr>
              <w:t>.</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кВт.год:</w:t>
            </w:r>
          </w:p>
        </w:tc>
        <w:tc>
          <w:tcPr>
            <w:tcW w:w="4252" w:type="dxa"/>
          </w:tcPr>
          <w:p w:rsidR="00683D47" w:rsidRPr="002C4021" w:rsidRDefault="008519E6" w:rsidP="000E1CED">
            <w:pPr>
              <w:pStyle w:val="a0"/>
              <w:jc w:val="both"/>
              <w:rPr>
                <w:sz w:val="20"/>
                <w:szCs w:val="20"/>
                <w:lang w:val="uk-UA"/>
              </w:rPr>
            </w:pPr>
            <w:r w:rsidRPr="002C4021">
              <w:rPr>
                <w:sz w:val="20"/>
                <w:szCs w:val="20"/>
                <w:lang w:val="uk-UA"/>
              </w:rPr>
              <w:t>кіловат</w:t>
            </w:r>
            <w:r w:rsidR="00683D47" w:rsidRPr="002C4021">
              <w:rPr>
                <w:sz w:val="20"/>
                <w:szCs w:val="20"/>
                <w:lang w:val="uk-UA"/>
              </w:rPr>
              <w:t xml:space="preserve"> на годину, одиниця енергії, що дорівнює 1 000 </w:t>
            </w:r>
            <w:r w:rsidR="000D501C">
              <w:rPr>
                <w:sz w:val="20"/>
                <w:szCs w:val="20"/>
                <w:lang w:val="uk-UA"/>
              </w:rPr>
              <w:t>ват</w:t>
            </w:r>
            <w:r w:rsidR="000D501C" w:rsidRPr="002C4021">
              <w:rPr>
                <w:sz w:val="20"/>
                <w:szCs w:val="20"/>
                <w:lang w:val="uk-UA"/>
              </w:rPr>
              <w:t>годин</w:t>
            </w:r>
            <w:r w:rsidR="00683D47" w:rsidRPr="002C4021">
              <w:rPr>
                <w:sz w:val="20"/>
                <w:szCs w:val="20"/>
                <w:lang w:val="uk-UA"/>
              </w:rPr>
              <w:t xml:space="preserve"> або 3,6 мегаджоулів. </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CAPI:</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Персональне інтерв’ю з використанням комп’ютера.</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LCV:</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Нижча теплотворність (NCV).</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CATI:</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Інтерв’ю за телефоном з використанням комп’ютера.</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LED:</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світло діоди.</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CBS:</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Статистичне агентство Нідерландів / Centraal Bureau voor de Statistiek</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LIHC:</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Низький дохід/Великі витрати (Паливна бідність, Сполучене Королівство).</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CFL:</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компактні флуоресцентні лампи.</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MCS:</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Система сертифікації мікрогенерації (Сполучене Королівство).</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CFR:</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Центральний реєстр FiT (Сполучене Королівство).</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MESH:</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Керівництво зі статистики енергоспоживання у домашніх господарствах.</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CHM:</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 xml:space="preserve">Житлова модель </w:t>
            </w:r>
            <w:r w:rsidR="002C4021">
              <w:rPr>
                <w:sz w:val="20"/>
                <w:szCs w:val="20"/>
                <w:lang w:val="uk-UA"/>
              </w:rPr>
              <w:t>Кембридж</w:t>
            </w:r>
            <w:r w:rsidRPr="002C4021">
              <w:rPr>
                <w:sz w:val="20"/>
                <w:szCs w:val="20"/>
                <w:lang w:val="uk-UA"/>
              </w:rPr>
              <w:t>а (Сполучене Королівство).</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MS:</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Держава-член.</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CHP:</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Комбінована генерація тепла та електроенергії.</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мВт:</w:t>
            </w:r>
          </w:p>
        </w:tc>
        <w:tc>
          <w:tcPr>
            <w:tcW w:w="4252" w:type="dxa"/>
          </w:tcPr>
          <w:p w:rsidR="00683D47" w:rsidRPr="002C4021" w:rsidRDefault="008519E6" w:rsidP="000E1CED">
            <w:pPr>
              <w:pStyle w:val="a0"/>
              <w:jc w:val="both"/>
              <w:rPr>
                <w:sz w:val="20"/>
                <w:szCs w:val="20"/>
                <w:lang w:val="uk-UA"/>
              </w:rPr>
            </w:pPr>
            <w:r w:rsidRPr="002C4021">
              <w:rPr>
                <w:sz w:val="20"/>
                <w:szCs w:val="20"/>
                <w:lang w:val="uk-UA"/>
              </w:rPr>
              <w:t>Мегават</w:t>
            </w:r>
            <w:r w:rsidR="00683D47" w:rsidRPr="002C4021">
              <w:rPr>
                <w:sz w:val="20"/>
                <w:szCs w:val="20"/>
                <w:lang w:val="uk-UA"/>
              </w:rPr>
              <w:t>.</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DECC:</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Департамент енергетики та зміни клімату.</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NACE:</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статистична класифікація економічної діяльності в Європейському Співтоваристві.</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DHW:</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Гаряча вода для побутових потреб.</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NCV:</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Нижча теплотворність (LCV).</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EHS:</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Англійське житлове опитування (Сполучене Королівство).</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NEED:</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національн</w:t>
            </w:r>
            <w:r w:rsidR="00CA7112" w:rsidRPr="002C4021">
              <w:rPr>
                <w:sz w:val="20"/>
                <w:szCs w:val="20"/>
                <w:lang w:val="uk-UA"/>
              </w:rPr>
              <w:t>а</w:t>
            </w:r>
            <w:r w:rsidRPr="002C4021">
              <w:rPr>
                <w:sz w:val="20"/>
                <w:szCs w:val="20"/>
                <w:lang w:val="uk-UA"/>
              </w:rPr>
              <w:t xml:space="preserve"> </w:t>
            </w:r>
            <w:r w:rsidR="00CA7112" w:rsidRPr="002C4021">
              <w:rPr>
                <w:sz w:val="20"/>
                <w:szCs w:val="20"/>
                <w:lang w:val="uk-UA"/>
              </w:rPr>
              <w:t>основа</w:t>
            </w:r>
            <w:r w:rsidRPr="002C4021">
              <w:rPr>
                <w:sz w:val="20"/>
                <w:szCs w:val="20"/>
                <w:lang w:val="uk-UA"/>
              </w:rPr>
              <w:t xml:space="preserve"> даних про енергоефективність зі Сполученого Королівства.</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EN:</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Європейська норма.</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NSI:</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Національні інститути статистики.</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EPC:</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Свідоцтво про енергоефективність для будівель.</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NUTS:</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Номенклатура територіальних одиниць для статистики.</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ESR:</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Регламент (ЕС) № 1099/2008 Європейського Парламенту і Ради від 22 жовтня 2008 року щодо статистики енергетики</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Ofgem:</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Служба з ринків газу та електроенергії зі Сполученого Королівства.</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ESTIF:</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Європейська федерація геліотеплоенергетичної промисловості.</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PV:</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фотоелектрична енергія, стосується сонячних панелей, що утворюють електроенергію.</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FEC:</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Кінцеве енергоспоживання.</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SECH:</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 xml:space="preserve">Пілотними проектами SECH була програма, яку підтримував Євростат у Державах-членах для розробки докладної статистики енергоспоживання у домашніх господарствах. </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FiTs:</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система пільгового тарифу – політичний механізм, призначений для прискорення інвестицій у відновлювані енергетичні технології.</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SORS:</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Статистичне бюро Республіки Словенія.</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FP:</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Паливна бідність.</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SPSS:</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SPSS – це пакет програм для статистичної обробки даних.</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GCV:</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Вища теплотворність.</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ST AT:</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Статистичне агентство Австрії.</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GDP:</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Валовий внутрішній продукт.</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TUR:</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пільговий тариф (Іспанія).</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HBS:</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Опитування щодо бюджету домашніх господарств.</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U-значення:</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показник теплового ККД стін.</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IDAE:</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Інститут диверсифікації та збереження енергії.</w:t>
            </w:r>
          </w:p>
        </w:tc>
        <w:tc>
          <w:tcPr>
            <w:tcW w:w="1134" w:type="dxa"/>
          </w:tcPr>
          <w:p w:rsidR="00683D47" w:rsidRPr="002C4021" w:rsidRDefault="00683D47" w:rsidP="000E1CED">
            <w:pPr>
              <w:pStyle w:val="a0"/>
              <w:jc w:val="both"/>
              <w:rPr>
                <w:sz w:val="20"/>
                <w:szCs w:val="20"/>
                <w:lang w:val="uk-UA"/>
              </w:rPr>
            </w:pPr>
            <w:r w:rsidRPr="002C4021">
              <w:rPr>
                <w:sz w:val="20"/>
                <w:szCs w:val="20"/>
                <w:lang w:val="uk-UA"/>
              </w:rPr>
              <w:t>VOA:</w:t>
            </w:r>
          </w:p>
        </w:tc>
        <w:tc>
          <w:tcPr>
            <w:tcW w:w="4252" w:type="dxa"/>
          </w:tcPr>
          <w:p w:rsidR="00683D47" w:rsidRPr="002C4021" w:rsidRDefault="00683D47" w:rsidP="000E1CED">
            <w:pPr>
              <w:pStyle w:val="a0"/>
              <w:jc w:val="both"/>
              <w:rPr>
                <w:sz w:val="20"/>
                <w:szCs w:val="20"/>
                <w:lang w:val="uk-UA"/>
              </w:rPr>
            </w:pPr>
            <w:r w:rsidRPr="002C4021">
              <w:rPr>
                <w:sz w:val="20"/>
                <w:szCs w:val="20"/>
                <w:lang w:val="uk-UA"/>
              </w:rPr>
              <w:t>Агентство бюро оцінки зі Сполученого Королівства.</w:t>
            </w: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IEA:</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Міжнародне енергетичне агентство.</w:t>
            </w:r>
          </w:p>
        </w:tc>
        <w:tc>
          <w:tcPr>
            <w:tcW w:w="1134" w:type="dxa"/>
          </w:tcPr>
          <w:p w:rsidR="00683D47" w:rsidRPr="002C4021" w:rsidRDefault="00683D47" w:rsidP="000E1CED">
            <w:pPr>
              <w:pStyle w:val="a0"/>
              <w:jc w:val="both"/>
              <w:rPr>
                <w:sz w:val="20"/>
                <w:szCs w:val="20"/>
                <w:lang w:val="uk-UA"/>
              </w:rPr>
            </w:pPr>
          </w:p>
        </w:tc>
        <w:tc>
          <w:tcPr>
            <w:tcW w:w="4252" w:type="dxa"/>
          </w:tcPr>
          <w:p w:rsidR="00683D47" w:rsidRPr="002C4021" w:rsidRDefault="00683D47" w:rsidP="000E1CED">
            <w:pPr>
              <w:pStyle w:val="a0"/>
              <w:jc w:val="both"/>
              <w:rPr>
                <w:sz w:val="20"/>
                <w:szCs w:val="20"/>
                <w:lang w:val="uk-UA"/>
              </w:rPr>
            </w:pP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INE:</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Національний інститут статистики з Іспанії.</w:t>
            </w:r>
          </w:p>
        </w:tc>
        <w:tc>
          <w:tcPr>
            <w:tcW w:w="1134" w:type="dxa"/>
          </w:tcPr>
          <w:p w:rsidR="00683D47" w:rsidRPr="002C4021" w:rsidRDefault="00683D47" w:rsidP="000E1CED">
            <w:pPr>
              <w:pStyle w:val="a0"/>
              <w:jc w:val="both"/>
              <w:rPr>
                <w:sz w:val="20"/>
                <w:szCs w:val="20"/>
                <w:lang w:val="uk-UA"/>
              </w:rPr>
            </w:pPr>
          </w:p>
        </w:tc>
        <w:tc>
          <w:tcPr>
            <w:tcW w:w="4252" w:type="dxa"/>
          </w:tcPr>
          <w:p w:rsidR="00683D47" w:rsidRPr="002C4021" w:rsidRDefault="00683D47" w:rsidP="000E1CED">
            <w:pPr>
              <w:pStyle w:val="a0"/>
              <w:jc w:val="both"/>
              <w:rPr>
                <w:sz w:val="20"/>
                <w:szCs w:val="20"/>
                <w:lang w:val="uk-UA"/>
              </w:rPr>
            </w:pP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ISIC:</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Міжнародна класифікація промислових стандартів.</w:t>
            </w:r>
          </w:p>
        </w:tc>
        <w:tc>
          <w:tcPr>
            <w:tcW w:w="1134" w:type="dxa"/>
          </w:tcPr>
          <w:p w:rsidR="00683D47" w:rsidRPr="002C4021" w:rsidRDefault="00683D47" w:rsidP="000E1CED">
            <w:pPr>
              <w:pStyle w:val="a0"/>
              <w:jc w:val="both"/>
              <w:rPr>
                <w:sz w:val="20"/>
                <w:szCs w:val="20"/>
                <w:lang w:val="uk-UA"/>
              </w:rPr>
            </w:pPr>
          </w:p>
        </w:tc>
        <w:tc>
          <w:tcPr>
            <w:tcW w:w="4252" w:type="dxa"/>
          </w:tcPr>
          <w:p w:rsidR="00683D47" w:rsidRPr="002C4021" w:rsidRDefault="00683D47" w:rsidP="000E1CED">
            <w:pPr>
              <w:pStyle w:val="a0"/>
              <w:jc w:val="both"/>
              <w:rPr>
                <w:sz w:val="20"/>
                <w:szCs w:val="20"/>
                <w:lang w:val="uk-UA"/>
              </w:rPr>
            </w:pPr>
          </w:p>
        </w:tc>
      </w:tr>
      <w:tr w:rsidR="00683D47" w:rsidRPr="002C4021" w:rsidTr="000E1CED">
        <w:tc>
          <w:tcPr>
            <w:tcW w:w="851" w:type="dxa"/>
          </w:tcPr>
          <w:p w:rsidR="00683D47" w:rsidRPr="002C4021" w:rsidRDefault="00683D47" w:rsidP="000E1CED">
            <w:pPr>
              <w:pStyle w:val="a0"/>
              <w:jc w:val="both"/>
              <w:rPr>
                <w:sz w:val="20"/>
                <w:szCs w:val="20"/>
                <w:lang w:val="uk-UA"/>
              </w:rPr>
            </w:pPr>
            <w:r w:rsidRPr="002C4021">
              <w:rPr>
                <w:sz w:val="20"/>
                <w:szCs w:val="20"/>
                <w:lang w:val="uk-UA"/>
              </w:rPr>
              <w:t>кВт:</w:t>
            </w:r>
          </w:p>
        </w:tc>
        <w:tc>
          <w:tcPr>
            <w:tcW w:w="3686" w:type="dxa"/>
          </w:tcPr>
          <w:p w:rsidR="00683D47" w:rsidRPr="002C4021" w:rsidRDefault="00683D47" w:rsidP="000E1CED">
            <w:pPr>
              <w:pStyle w:val="a0"/>
              <w:jc w:val="both"/>
              <w:rPr>
                <w:sz w:val="20"/>
                <w:szCs w:val="20"/>
                <w:lang w:val="uk-UA"/>
              </w:rPr>
            </w:pPr>
            <w:r w:rsidRPr="002C4021">
              <w:rPr>
                <w:sz w:val="20"/>
                <w:szCs w:val="20"/>
                <w:lang w:val="uk-UA"/>
              </w:rPr>
              <w:t xml:space="preserve">тисяч </w:t>
            </w:r>
            <w:r w:rsidR="008519E6" w:rsidRPr="002C4021">
              <w:rPr>
                <w:sz w:val="20"/>
                <w:szCs w:val="20"/>
                <w:lang w:val="uk-UA"/>
              </w:rPr>
              <w:t>ватів</w:t>
            </w:r>
            <w:r w:rsidRPr="002C4021">
              <w:rPr>
                <w:sz w:val="20"/>
                <w:szCs w:val="20"/>
                <w:lang w:val="uk-UA"/>
              </w:rPr>
              <w:t>. Ватт – це одиниця потужності в Міжнародній системі одиниць (SI).</w:t>
            </w:r>
          </w:p>
        </w:tc>
        <w:tc>
          <w:tcPr>
            <w:tcW w:w="1134" w:type="dxa"/>
          </w:tcPr>
          <w:p w:rsidR="00683D47" w:rsidRPr="002C4021" w:rsidRDefault="00683D47" w:rsidP="000E1CED">
            <w:pPr>
              <w:pStyle w:val="a0"/>
              <w:jc w:val="both"/>
              <w:rPr>
                <w:sz w:val="20"/>
                <w:szCs w:val="20"/>
                <w:lang w:val="uk-UA"/>
              </w:rPr>
            </w:pPr>
          </w:p>
        </w:tc>
        <w:tc>
          <w:tcPr>
            <w:tcW w:w="4252" w:type="dxa"/>
          </w:tcPr>
          <w:p w:rsidR="00683D47" w:rsidRPr="002C4021" w:rsidRDefault="00683D47" w:rsidP="000E1CED">
            <w:pPr>
              <w:pStyle w:val="a0"/>
              <w:jc w:val="both"/>
              <w:rPr>
                <w:sz w:val="20"/>
                <w:szCs w:val="20"/>
                <w:lang w:val="uk-UA"/>
              </w:rPr>
            </w:pPr>
          </w:p>
        </w:tc>
      </w:tr>
    </w:tbl>
    <w:p w:rsidR="00683D47" w:rsidRPr="002C4021" w:rsidRDefault="00683D47" w:rsidP="001B53C4">
      <w:pPr>
        <w:pStyle w:val="a0"/>
        <w:jc w:val="both"/>
        <w:rPr>
          <w:szCs w:val="24"/>
          <w:lang w:val="uk-UA"/>
        </w:rPr>
        <w:sectPr w:rsidR="00683D47" w:rsidRPr="002C4021" w:rsidSect="000E3626">
          <w:pgSz w:w="11907" w:h="16839" w:code="9"/>
          <w:pgMar w:top="1134" w:right="850" w:bottom="1134" w:left="1701" w:header="708" w:footer="78" w:gutter="0"/>
          <w:cols w:space="708"/>
          <w:docGrid w:linePitch="360"/>
        </w:sectPr>
      </w:pPr>
    </w:p>
    <w:p w:rsidR="001B53C4" w:rsidRPr="002C4021" w:rsidRDefault="00683D47" w:rsidP="001B53C4">
      <w:pPr>
        <w:pStyle w:val="a0"/>
        <w:jc w:val="both"/>
        <w:rPr>
          <w:szCs w:val="24"/>
          <w:lang w:val="uk-UA"/>
        </w:rPr>
      </w:pPr>
      <w:r w:rsidRPr="002C4021">
        <w:rPr>
          <w:szCs w:val="24"/>
          <w:lang w:val="uk-UA"/>
        </w:rPr>
        <w:t>Європейська комісія</w:t>
      </w:r>
    </w:p>
    <w:p w:rsidR="00683D47" w:rsidRPr="002C4021" w:rsidRDefault="00683D47" w:rsidP="001B53C4">
      <w:pPr>
        <w:pStyle w:val="a0"/>
        <w:jc w:val="both"/>
        <w:rPr>
          <w:szCs w:val="24"/>
          <w:lang w:val="uk-UA"/>
        </w:rPr>
      </w:pPr>
    </w:p>
    <w:p w:rsidR="00683D47" w:rsidRPr="002C4021" w:rsidRDefault="00683D47" w:rsidP="001B53C4">
      <w:pPr>
        <w:pStyle w:val="a0"/>
        <w:jc w:val="both"/>
        <w:rPr>
          <w:b/>
          <w:szCs w:val="24"/>
          <w:lang w:val="uk-UA"/>
        </w:rPr>
      </w:pPr>
      <w:r w:rsidRPr="002C4021">
        <w:rPr>
          <w:b/>
          <w:szCs w:val="24"/>
          <w:lang w:val="uk-UA"/>
        </w:rPr>
        <w:t>Керівництво зі статистики енергоспоживання у домашніх господарств</w:t>
      </w:r>
    </w:p>
    <w:p w:rsidR="00683D47" w:rsidRPr="002C4021" w:rsidRDefault="00683D47" w:rsidP="001B53C4">
      <w:pPr>
        <w:pStyle w:val="a0"/>
        <w:jc w:val="both"/>
        <w:rPr>
          <w:szCs w:val="24"/>
          <w:lang w:val="uk-UA"/>
        </w:rPr>
      </w:pPr>
    </w:p>
    <w:p w:rsidR="00683D47" w:rsidRPr="002C4021" w:rsidRDefault="00683D47" w:rsidP="00683D47">
      <w:pPr>
        <w:pStyle w:val="a0"/>
        <w:jc w:val="both"/>
        <w:rPr>
          <w:lang w:val="uk-UA"/>
        </w:rPr>
      </w:pPr>
      <w:r w:rsidRPr="002C4021">
        <w:rPr>
          <w:szCs w:val="24"/>
          <w:lang w:val="uk-UA"/>
        </w:rPr>
        <w:t xml:space="preserve">Люксембург: </w:t>
      </w:r>
      <w:r w:rsidRPr="002C4021">
        <w:rPr>
          <w:lang w:val="uk-UA"/>
        </w:rPr>
        <w:t>Управління публікацій Європейського союзу</w:t>
      </w:r>
    </w:p>
    <w:p w:rsidR="00683D47" w:rsidRPr="002C4021" w:rsidRDefault="00683D47" w:rsidP="00683D47">
      <w:pPr>
        <w:pStyle w:val="a0"/>
        <w:jc w:val="both"/>
        <w:rPr>
          <w:lang w:val="uk-UA"/>
        </w:rPr>
      </w:pPr>
    </w:p>
    <w:p w:rsidR="00683D47" w:rsidRPr="002C4021" w:rsidRDefault="00683D47" w:rsidP="00683D47">
      <w:pPr>
        <w:pStyle w:val="a0"/>
        <w:jc w:val="both"/>
        <w:rPr>
          <w:lang w:val="uk-UA"/>
        </w:rPr>
      </w:pPr>
      <w:r w:rsidRPr="002C4021">
        <w:rPr>
          <w:lang w:val="uk-UA"/>
        </w:rPr>
        <w:t>2013 рік – 163 стор. – 21 * 29,7 см</w:t>
      </w:r>
    </w:p>
    <w:p w:rsidR="00683D47" w:rsidRPr="002C4021" w:rsidRDefault="00683D47" w:rsidP="00683D47">
      <w:pPr>
        <w:pStyle w:val="a0"/>
        <w:jc w:val="both"/>
        <w:rPr>
          <w:lang w:val="uk-UA"/>
        </w:rPr>
      </w:pPr>
    </w:p>
    <w:p w:rsidR="00683D47" w:rsidRPr="002C4021" w:rsidRDefault="00683D47" w:rsidP="00683D47">
      <w:pPr>
        <w:pStyle w:val="a0"/>
        <w:jc w:val="both"/>
        <w:rPr>
          <w:lang w:val="uk-UA"/>
        </w:rPr>
      </w:pPr>
      <w:r w:rsidRPr="002C4021">
        <w:rPr>
          <w:lang w:val="uk-UA"/>
        </w:rPr>
        <w:t>Тема: Навколишнє середовище та енергетика</w:t>
      </w:r>
    </w:p>
    <w:p w:rsidR="00683D47" w:rsidRPr="002C4021" w:rsidRDefault="00683D47" w:rsidP="00683D47">
      <w:pPr>
        <w:pStyle w:val="a0"/>
        <w:jc w:val="both"/>
        <w:rPr>
          <w:lang w:val="uk-UA"/>
        </w:rPr>
      </w:pPr>
      <w:r w:rsidRPr="002C4021">
        <w:rPr>
          <w:lang w:val="uk-UA"/>
        </w:rPr>
        <w:t>Колекція: Керівництва та рекомендації</w:t>
      </w:r>
    </w:p>
    <w:p w:rsidR="00683D47" w:rsidRPr="002C4021" w:rsidRDefault="00683D47" w:rsidP="00683D47">
      <w:pPr>
        <w:pStyle w:val="a0"/>
        <w:jc w:val="both"/>
        <w:rPr>
          <w:szCs w:val="24"/>
          <w:lang w:val="uk-UA"/>
        </w:rPr>
      </w:pPr>
    </w:p>
    <w:p w:rsidR="00683D47" w:rsidRPr="002C4021" w:rsidRDefault="00683D47" w:rsidP="00683D47">
      <w:pPr>
        <w:pStyle w:val="a0"/>
        <w:jc w:val="both"/>
        <w:rPr>
          <w:lang w:val="uk-UA"/>
        </w:rPr>
      </w:pPr>
      <w:r w:rsidRPr="002C4021">
        <w:rPr>
          <w:lang w:val="uk-UA"/>
        </w:rPr>
        <w:t>ISBN 978-92-79-33007-0</w:t>
      </w:r>
    </w:p>
    <w:p w:rsidR="00683D47" w:rsidRPr="002C4021" w:rsidRDefault="00683D47" w:rsidP="00683D47">
      <w:pPr>
        <w:pStyle w:val="a0"/>
        <w:jc w:val="both"/>
        <w:rPr>
          <w:lang w:val="uk-UA"/>
        </w:rPr>
      </w:pPr>
      <w:r w:rsidRPr="002C4021">
        <w:rPr>
          <w:lang w:val="uk-UA"/>
        </w:rPr>
        <w:t>ISSN 2315-0815</w:t>
      </w:r>
    </w:p>
    <w:p w:rsidR="00683D47" w:rsidRPr="002C4021" w:rsidRDefault="00683D47" w:rsidP="00683D47">
      <w:pPr>
        <w:pStyle w:val="a0"/>
        <w:jc w:val="both"/>
        <w:rPr>
          <w:lang w:val="uk-UA"/>
        </w:rPr>
      </w:pPr>
      <w:r w:rsidRPr="002C4021">
        <w:rPr>
          <w:lang w:val="uk-UA"/>
        </w:rPr>
        <w:t>doi: 10.2785/45686</w:t>
      </w:r>
    </w:p>
    <w:p w:rsidR="00683D47" w:rsidRPr="002C4021" w:rsidRDefault="00683D47" w:rsidP="00683D47">
      <w:pPr>
        <w:pStyle w:val="a0"/>
        <w:jc w:val="both"/>
        <w:rPr>
          <w:lang w:val="uk-UA"/>
        </w:rPr>
      </w:pPr>
      <w:r w:rsidRPr="002C4021">
        <w:rPr>
          <w:lang w:val="uk-UA"/>
        </w:rPr>
        <w:t>Каталог №: KS-GQ-13-003-EN-N</w:t>
      </w:r>
    </w:p>
    <w:p w:rsidR="00683D47" w:rsidRPr="002C4021" w:rsidRDefault="00683D47" w:rsidP="00683D47">
      <w:pPr>
        <w:pStyle w:val="a0"/>
        <w:jc w:val="both"/>
        <w:rPr>
          <w:lang w:val="uk-UA"/>
        </w:rPr>
      </w:pPr>
    </w:p>
    <w:p w:rsidR="00683D47" w:rsidRPr="002C4021" w:rsidRDefault="00683D47">
      <w:pPr>
        <w:pStyle w:val="a0"/>
        <w:jc w:val="both"/>
        <w:rPr>
          <w:szCs w:val="24"/>
          <w:lang w:val="uk-UA"/>
        </w:rPr>
        <w:sectPr w:rsidR="00683D47" w:rsidRPr="002C4021" w:rsidSect="000E3626">
          <w:pgSz w:w="11907" w:h="16839" w:code="9"/>
          <w:pgMar w:top="1134" w:right="850" w:bottom="1134" w:left="1701" w:header="708" w:footer="7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2"/>
      </w:tblGrid>
      <w:tr w:rsidR="000E3626" w:rsidRPr="003E520D" w:rsidTr="003E520D">
        <w:tc>
          <w:tcPr>
            <w:tcW w:w="9572" w:type="dxa"/>
            <w:shd w:val="clear" w:color="auto" w:fill="auto"/>
          </w:tcPr>
          <w:p w:rsidR="000E3626" w:rsidRPr="003E520D" w:rsidRDefault="000E3626" w:rsidP="003E520D">
            <w:pPr>
              <w:pStyle w:val="a0"/>
              <w:jc w:val="center"/>
              <w:rPr>
                <w:b/>
                <w:szCs w:val="24"/>
                <w:lang w:val="uk-UA"/>
              </w:rPr>
            </w:pPr>
            <w:r w:rsidRPr="003E520D">
              <w:rPr>
                <w:b/>
                <w:szCs w:val="24"/>
                <w:lang w:val="uk-UA"/>
              </w:rPr>
              <w:t>ЯК ОТРИМАТИ ПУБЛІКАЦІЇ ЄС</w:t>
            </w:r>
          </w:p>
          <w:p w:rsidR="000E3626" w:rsidRPr="003E520D" w:rsidRDefault="000E3626" w:rsidP="000E3626">
            <w:pPr>
              <w:pStyle w:val="a0"/>
              <w:rPr>
                <w:b/>
                <w:szCs w:val="24"/>
                <w:lang w:val="uk-UA"/>
              </w:rPr>
            </w:pPr>
          </w:p>
          <w:p w:rsidR="000E3626" w:rsidRPr="003E520D" w:rsidRDefault="000E3626" w:rsidP="003E520D">
            <w:pPr>
              <w:pStyle w:val="a0"/>
              <w:tabs>
                <w:tab w:val="left" w:pos="284"/>
              </w:tabs>
              <w:ind w:left="284" w:hanging="284"/>
              <w:jc w:val="both"/>
              <w:rPr>
                <w:b/>
                <w:szCs w:val="24"/>
                <w:lang w:val="uk-UA"/>
              </w:rPr>
            </w:pPr>
            <w:r w:rsidRPr="003E520D">
              <w:rPr>
                <w:b/>
                <w:szCs w:val="24"/>
                <w:lang w:val="uk-UA"/>
              </w:rPr>
              <w:t>Безкоштовні публікації:</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numPr>
                <w:ilvl w:val="0"/>
                <w:numId w:val="71"/>
              </w:numPr>
              <w:tabs>
                <w:tab w:val="left" w:pos="284"/>
              </w:tabs>
              <w:ind w:left="284" w:hanging="284"/>
              <w:jc w:val="both"/>
              <w:rPr>
                <w:szCs w:val="24"/>
                <w:lang w:val="uk-UA"/>
              </w:rPr>
            </w:pPr>
            <w:r w:rsidRPr="003E520D">
              <w:rPr>
                <w:szCs w:val="24"/>
                <w:lang w:val="uk-UA"/>
              </w:rPr>
              <w:t>одна копія:</w:t>
            </w:r>
          </w:p>
          <w:p w:rsidR="000E3626" w:rsidRPr="003E520D" w:rsidRDefault="000E3626" w:rsidP="003E520D">
            <w:pPr>
              <w:pStyle w:val="a0"/>
              <w:tabs>
                <w:tab w:val="left" w:pos="284"/>
              </w:tabs>
              <w:ind w:left="284" w:hanging="284"/>
              <w:jc w:val="both"/>
              <w:rPr>
                <w:szCs w:val="24"/>
                <w:lang w:val="uk-UA"/>
              </w:rPr>
            </w:pPr>
            <w:r w:rsidRPr="003E520D">
              <w:rPr>
                <w:szCs w:val="24"/>
                <w:lang w:val="uk-UA"/>
              </w:rPr>
              <w:t>через книжковий магазин ЄС (</w:t>
            </w:r>
            <w:hyperlink r:id="rId139" w:history="1">
              <w:r w:rsidRPr="003E520D">
                <w:rPr>
                  <w:rStyle w:val="a4"/>
                  <w:szCs w:val="24"/>
                  <w:lang w:val="uk-UA"/>
                </w:rPr>
                <w:t>http://bookshop.europa.eu</w:t>
              </w:r>
            </w:hyperlink>
            <w:r w:rsidRPr="003E520D">
              <w:rPr>
                <w:szCs w:val="24"/>
                <w:lang w:val="uk-UA"/>
              </w:rPr>
              <w:t>);</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numPr>
                <w:ilvl w:val="0"/>
                <w:numId w:val="71"/>
              </w:numPr>
              <w:tabs>
                <w:tab w:val="left" w:pos="284"/>
              </w:tabs>
              <w:ind w:left="284" w:hanging="284"/>
              <w:jc w:val="both"/>
              <w:rPr>
                <w:szCs w:val="24"/>
                <w:lang w:val="uk-UA"/>
              </w:rPr>
            </w:pPr>
            <w:r w:rsidRPr="003E520D">
              <w:rPr>
                <w:szCs w:val="24"/>
                <w:lang w:val="uk-UA"/>
              </w:rPr>
              <w:t>кілька копій або плакати/мапи:</w:t>
            </w:r>
          </w:p>
          <w:p w:rsidR="000E3626" w:rsidRPr="003E520D" w:rsidRDefault="000E3626" w:rsidP="003E520D">
            <w:pPr>
              <w:pStyle w:val="a0"/>
              <w:tabs>
                <w:tab w:val="left" w:pos="284"/>
              </w:tabs>
              <w:ind w:left="284" w:hanging="284"/>
              <w:jc w:val="both"/>
              <w:rPr>
                <w:szCs w:val="24"/>
                <w:lang w:val="uk-UA"/>
              </w:rPr>
            </w:pPr>
            <w:r w:rsidRPr="003E520D">
              <w:rPr>
                <w:szCs w:val="24"/>
                <w:lang w:val="uk-UA"/>
              </w:rPr>
              <w:t>через представництва Європейського Союзу (</w:t>
            </w:r>
            <w:hyperlink r:id="rId140" w:history="1">
              <w:r w:rsidRPr="003E520D">
                <w:rPr>
                  <w:rStyle w:val="a4"/>
                  <w:szCs w:val="24"/>
                  <w:lang w:val="uk-UA"/>
                </w:rPr>
                <w:t>http://ec.europa.eu/represent_en.htm</w:t>
              </w:r>
            </w:hyperlink>
            <w:r w:rsidRPr="003E520D">
              <w:rPr>
                <w:szCs w:val="24"/>
                <w:lang w:val="uk-UA"/>
              </w:rPr>
              <w:t>);</w:t>
            </w:r>
          </w:p>
          <w:p w:rsidR="000E3626" w:rsidRPr="003E520D" w:rsidRDefault="000E3626" w:rsidP="003E520D">
            <w:pPr>
              <w:pStyle w:val="a0"/>
              <w:tabs>
                <w:tab w:val="left" w:pos="284"/>
              </w:tabs>
              <w:ind w:left="284" w:hanging="284"/>
              <w:jc w:val="both"/>
              <w:rPr>
                <w:szCs w:val="24"/>
                <w:lang w:val="uk-UA"/>
              </w:rPr>
            </w:pPr>
            <w:r w:rsidRPr="003E520D">
              <w:rPr>
                <w:szCs w:val="24"/>
                <w:lang w:val="uk-UA"/>
              </w:rPr>
              <w:t>через делегації у країнах, що не входять до складу Європейського Союзу</w:t>
            </w:r>
          </w:p>
          <w:p w:rsidR="000E3626" w:rsidRPr="003E520D" w:rsidRDefault="000E3626" w:rsidP="003E520D">
            <w:pPr>
              <w:pStyle w:val="a0"/>
              <w:tabs>
                <w:tab w:val="left" w:pos="284"/>
              </w:tabs>
              <w:ind w:left="284" w:hanging="284"/>
              <w:jc w:val="both"/>
              <w:rPr>
                <w:szCs w:val="24"/>
                <w:lang w:val="uk-UA"/>
              </w:rPr>
            </w:pPr>
            <w:r w:rsidRPr="003E520D">
              <w:rPr>
                <w:szCs w:val="24"/>
                <w:lang w:val="uk-UA"/>
              </w:rPr>
              <w:t>(</w:t>
            </w:r>
            <w:hyperlink r:id="rId141" w:history="1">
              <w:r w:rsidRPr="003E520D">
                <w:rPr>
                  <w:rStyle w:val="a4"/>
                  <w:szCs w:val="24"/>
                  <w:lang w:val="uk-UA"/>
                </w:rPr>
                <w:t>http://eeas.europa.eu/delegations/index_en.htm</w:t>
              </w:r>
            </w:hyperlink>
            <w:r w:rsidRPr="003E520D">
              <w:rPr>
                <w:szCs w:val="24"/>
                <w:lang w:val="uk-UA"/>
              </w:rPr>
              <w:t>);</w:t>
            </w:r>
          </w:p>
          <w:p w:rsidR="000E3626" w:rsidRPr="003E520D" w:rsidRDefault="000E3626" w:rsidP="003E520D">
            <w:pPr>
              <w:pStyle w:val="a0"/>
              <w:tabs>
                <w:tab w:val="left" w:pos="284"/>
              </w:tabs>
              <w:ind w:left="284" w:hanging="284"/>
              <w:jc w:val="both"/>
              <w:rPr>
                <w:lang w:val="uk-UA"/>
              </w:rPr>
            </w:pPr>
            <w:r w:rsidRPr="003E520D">
              <w:rPr>
                <w:szCs w:val="24"/>
                <w:lang w:val="uk-UA"/>
              </w:rPr>
              <w:t xml:space="preserve">шляхом звернення до служби </w:t>
            </w:r>
            <w:r w:rsidRPr="003E520D">
              <w:rPr>
                <w:lang w:val="uk-UA"/>
              </w:rPr>
              <w:t>Europe Direct</w:t>
            </w:r>
            <w:r w:rsidRPr="003E520D">
              <w:rPr>
                <w:lang w:val="uk-UA"/>
              </w:rPr>
              <w:tab/>
              <w:t xml:space="preserve"> </w:t>
            </w:r>
          </w:p>
          <w:p w:rsidR="000E3626" w:rsidRPr="003E520D" w:rsidRDefault="000E3626" w:rsidP="003E520D">
            <w:pPr>
              <w:pStyle w:val="a0"/>
              <w:tabs>
                <w:tab w:val="left" w:pos="284"/>
              </w:tabs>
              <w:ind w:left="284" w:hanging="284"/>
              <w:jc w:val="both"/>
              <w:rPr>
                <w:lang w:val="uk-UA"/>
              </w:rPr>
            </w:pPr>
            <w:r w:rsidRPr="003E520D">
              <w:rPr>
                <w:lang w:val="uk-UA"/>
              </w:rPr>
              <w:t>(</w:t>
            </w:r>
            <w:hyperlink r:id="rId142" w:history="1">
              <w:r w:rsidRPr="003E520D">
                <w:rPr>
                  <w:rStyle w:val="a4"/>
                  <w:lang w:val="uk-UA"/>
                </w:rPr>
                <w:t>http://europa.eu/europedirect/index_en.htm</w:t>
              </w:r>
            </w:hyperlink>
            <w:r w:rsidRPr="003E520D">
              <w:rPr>
                <w:lang w:val="uk-UA"/>
              </w:rPr>
              <w:t>) або за телефоном 00 800 6 7 8 9 10 11</w:t>
            </w:r>
          </w:p>
          <w:p w:rsidR="000E3626" w:rsidRPr="003E520D" w:rsidRDefault="000E3626" w:rsidP="003E520D">
            <w:pPr>
              <w:pStyle w:val="a0"/>
              <w:tabs>
                <w:tab w:val="left" w:pos="284"/>
              </w:tabs>
              <w:jc w:val="both"/>
              <w:rPr>
                <w:lang w:val="uk-UA"/>
              </w:rPr>
            </w:pPr>
            <w:r w:rsidRPr="003E520D">
              <w:rPr>
                <w:lang w:val="uk-UA"/>
              </w:rPr>
              <w:t>(номер для безкоштовних дзвінків з будь-якої країни ЄС) (*).</w:t>
            </w:r>
          </w:p>
          <w:p w:rsidR="000E3626" w:rsidRPr="003E520D" w:rsidRDefault="000E3626" w:rsidP="003E520D">
            <w:pPr>
              <w:pStyle w:val="a0"/>
              <w:tabs>
                <w:tab w:val="left" w:pos="284"/>
              </w:tabs>
              <w:ind w:left="284" w:hanging="284"/>
              <w:jc w:val="both"/>
              <w:rPr>
                <w:lang w:val="uk-UA"/>
              </w:rPr>
            </w:pPr>
          </w:p>
          <w:p w:rsidR="000E3626" w:rsidRPr="003E520D" w:rsidRDefault="000E3626" w:rsidP="003E520D">
            <w:pPr>
              <w:pStyle w:val="a0"/>
              <w:tabs>
                <w:tab w:val="left" w:pos="284"/>
              </w:tabs>
              <w:ind w:left="284" w:hanging="284"/>
              <w:jc w:val="both"/>
              <w:rPr>
                <w:lang w:val="uk-UA"/>
              </w:rPr>
            </w:pPr>
            <w:r w:rsidRPr="003E520D">
              <w:rPr>
                <w:lang w:val="uk-UA"/>
              </w:rPr>
              <w:t>(*) Надавана інформація є безкоштовно, як і більшість дзвінків (оскільки деякі оператори, телефони-автомати чи готелі можуть нараховувати вам плату).</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tabs>
                <w:tab w:val="left" w:pos="284"/>
              </w:tabs>
              <w:ind w:left="284" w:hanging="284"/>
              <w:jc w:val="both"/>
              <w:rPr>
                <w:b/>
                <w:szCs w:val="24"/>
                <w:lang w:val="uk-UA"/>
              </w:rPr>
            </w:pPr>
            <w:r w:rsidRPr="003E520D">
              <w:rPr>
                <w:b/>
                <w:szCs w:val="24"/>
                <w:lang w:val="uk-UA"/>
              </w:rPr>
              <w:t>Платні публікації:</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numPr>
                <w:ilvl w:val="0"/>
                <w:numId w:val="71"/>
              </w:numPr>
              <w:tabs>
                <w:tab w:val="left" w:pos="284"/>
              </w:tabs>
              <w:ind w:left="284" w:hanging="284"/>
              <w:jc w:val="both"/>
              <w:rPr>
                <w:szCs w:val="24"/>
                <w:lang w:val="uk-UA"/>
              </w:rPr>
            </w:pPr>
            <w:r w:rsidRPr="003E520D">
              <w:rPr>
                <w:szCs w:val="24"/>
                <w:lang w:val="uk-UA"/>
              </w:rPr>
              <w:t>через книжковий магазин ЄС (</w:t>
            </w:r>
            <w:hyperlink r:id="rId143" w:history="1">
              <w:r w:rsidRPr="003E520D">
                <w:rPr>
                  <w:rStyle w:val="a4"/>
                  <w:szCs w:val="24"/>
                  <w:lang w:val="uk-UA"/>
                </w:rPr>
                <w:t>http://bookshop.europa.eu</w:t>
              </w:r>
            </w:hyperlink>
            <w:r w:rsidRPr="003E520D">
              <w:rPr>
                <w:szCs w:val="24"/>
                <w:lang w:val="uk-UA"/>
              </w:rPr>
              <w:t>).</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tabs>
                <w:tab w:val="left" w:pos="284"/>
              </w:tabs>
              <w:ind w:left="284" w:hanging="284"/>
              <w:jc w:val="both"/>
              <w:rPr>
                <w:b/>
                <w:szCs w:val="24"/>
                <w:lang w:val="uk-UA"/>
              </w:rPr>
            </w:pPr>
            <w:r w:rsidRPr="003E520D">
              <w:rPr>
                <w:b/>
                <w:szCs w:val="24"/>
                <w:lang w:val="uk-UA"/>
              </w:rPr>
              <w:t>Передплата:</w:t>
            </w:r>
          </w:p>
          <w:p w:rsidR="000E3626" w:rsidRPr="003E520D" w:rsidRDefault="000E3626" w:rsidP="003E520D">
            <w:pPr>
              <w:pStyle w:val="a0"/>
              <w:tabs>
                <w:tab w:val="left" w:pos="284"/>
              </w:tabs>
              <w:ind w:left="284" w:hanging="284"/>
              <w:jc w:val="both"/>
              <w:rPr>
                <w:szCs w:val="24"/>
                <w:lang w:val="uk-UA"/>
              </w:rPr>
            </w:pPr>
          </w:p>
          <w:p w:rsidR="000E3626" w:rsidRPr="003E520D" w:rsidRDefault="000E3626" w:rsidP="003E520D">
            <w:pPr>
              <w:pStyle w:val="a0"/>
              <w:numPr>
                <w:ilvl w:val="0"/>
                <w:numId w:val="71"/>
              </w:numPr>
              <w:tabs>
                <w:tab w:val="left" w:pos="284"/>
              </w:tabs>
              <w:ind w:left="284" w:hanging="284"/>
              <w:jc w:val="both"/>
              <w:rPr>
                <w:b/>
                <w:szCs w:val="24"/>
                <w:lang w:val="uk-UA"/>
              </w:rPr>
            </w:pPr>
            <w:r w:rsidRPr="003E520D">
              <w:rPr>
                <w:szCs w:val="24"/>
                <w:lang w:val="uk-UA"/>
              </w:rPr>
              <w:t>через одного з торгових агентів Управління публікацій Європейського Союзу (</w:t>
            </w:r>
            <w:hyperlink r:id="rId144" w:history="1">
              <w:r w:rsidRPr="003E520D">
                <w:rPr>
                  <w:rStyle w:val="a4"/>
                  <w:szCs w:val="24"/>
                  <w:lang w:val="uk-UA"/>
                </w:rPr>
                <w:t>http://publications.europa.eu/others/agents/index_en.htm</w:t>
              </w:r>
            </w:hyperlink>
            <w:r w:rsidRPr="003E520D">
              <w:rPr>
                <w:szCs w:val="24"/>
                <w:lang w:val="uk-UA"/>
              </w:rPr>
              <w:t xml:space="preserve">). </w:t>
            </w:r>
          </w:p>
          <w:p w:rsidR="000E3626" w:rsidRPr="003E520D" w:rsidRDefault="000E3626" w:rsidP="003E520D">
            <w:pPr>
              <w:pStyle w:val="a0"/>
              <w:ind w:left="720"/>
              <w:jc w:val="both"/>
              <w:rPr>
                <w:b/>
                <w:szCs w:val="24"/>
                <w:lang w:val="uk-UA"/>
              </w:rPr>
            </w:pPr>
          </w:p>
        </w:tc>
      </w:tr>
    </w:tbl>
    <w:p w:rsidR="000E3626" w:rsidRDefault="000E3626" w:rsidP="00643F23">
      <w:pPr>
        <w:pStyle w:val="a0"/>
        <w:jc w:val="center"/>
        <w:rPr>
          <w:b/>
          <w:szCs w:val="24"/>
          <w:lang w:val="uk-UA"/>
        </w:rPr>
      </w:pPr>
    </w:p>
    <w:p w:rsidR="000E3626" w:rsidRPr="002C4021" w:rsidRDefault="000E3626" w:rsidP="000E3626">
      <w:pPr>
        <w:pStyle w:val="a0"/>
        <w:ind w:left="720"/>
        <w:jc w:val="both"/>
        <w:rPr>
          <w:szCs w:val="24"/>
          <w:lang w:val="uk-UA"/>
        </w:rPr>
      </w:pPr>
    </w:p>
    <w:sectPr w:rsidR="000E3626" w:rsidRPr="002C4021" w:rsidSect="000E3626">
      <w:pgSz w:w="11907" w:h="16839" w:code="9"/>
      <w:pgMar w:top="1134" w:right="850" w:bottom="1134" w:left="1701" w:header="708" w:footer="7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12BA" w:rsidRDefault="008712BA" w:rsidP="00790DB6">
      <w:pPr>
        <w:spacing w:after="0" w:line="240" w:lineRule="auto"/>
      </w:pPr>
      <w:r>
        <w:separator/>
      </w:r>
    </w:p>
  </w:endnote>
  <w:endnote w:type="continuationSeparator" w:id="0">
    <w:p w:rsidR="008712BA" w:rsidRDefault="008712BA" w:rsidP="00790D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CordiaUPC">
    <w:panose1 w:val="020B0304020202020204"/>
    <w:charset w:val="00"/>
    <w:family w:val="swiss"/>
    <w:pitch w:val="variable"/>
    <w:sig w:usb0="81000003" w:usb1="00000000" w:usb2="00000000" w:usb3="00000000" w:csb0="00010001" w:csb1="00000000"/>
  </w:font>
  <w:font w:name="Segoe UI">
    <w:panose1 w:val="020B0502040204020203"/>
    <w:charset w:val="CC"/>
    <w:family w:val="swiss"/>
    <w:pitch w:val="variable"/>
    <w:sig w:usb0="E10022FF" w:usb1="C000E47F" w:usb2="00000029"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26" w:rsidRPr="000E3626" w:rsidRDefault="000E3626" w:rsidP="000E3626">
    <w:pPr>
      <w:pStyle w:val="a0"/>
      <w:rPr>
        <w:sz w:val="20"/>
        <w:szCs w:val="40"/>
        <w:lang w:val="uk-UA"/>
      </w:rPr>
    </w:pPr>
    <w:r w:rsidRPr="000E3626">
      <w:rPr>
        <w:sz w:val="20"/>
        <w:szCs w:val="40"/>
        <w:lang w:val="uk-UA"/>
      </w:rPr>
      <w:t>Керівництво зі статистики енергоспоживання у домашніх господарствах</w:t>
    </w:r>
  </w:p>
  <w:p w:rsidR="000E3626" w:rsidRPr="000E3626" w:rsidRDefault="000E3626">
    <w:pPr>
      <w:pStyle w:val="af3"/>
      <w:rPr>
        <w:sz w:val="12"/>
        <w:lang w:val="uk-U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5941" w:rsidRDefault="007F2375">
    <w:pPr>
      <w:rPr>
        <w:sz w:val="2"/>
        <w:szCs w:val="2"/>
      </w:rPr>
    </w:pPr>
    <w:r>
      <w:rPr>
        <w:noProof/>
        <w:lang w:eastAsia="ru-RU"/>
      </w:rPr>
      <mc:AlternateContent>
        <mc:Choice Requires="wps">
          <w:drawing>
            <wp:anchor distT="0" distB="0" distL="63500" distR="63500" simplePos="0" relativeHeight="251658240" behindDoc="1" locked="0" layoutInCell="1" allowOverlap="1">
              <wp:simplePos x="0" y="0"/>
              <wp:positionH relativeFrom="page">
                <wp:posOffset>524510</wp:posOffset>
              </wp:positionH>
              <wp:positionV relativeFrom="page">
                <wp:posOffset>10266045</wp:posOffset>
              </wp:positionV>
              <wp:extent cx="6172200" cy="121920"/>
              <wp:effectExtent l="635"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Pr="00C051A1" w:rsidRDefault="00A27AB8">
                          <w:pPr>
                            <w:tabs>
                              <w:tab w:val="right" w:pos="9720"/>
                            </w:tabs>
                            <w:spacing w:line="240" w:lineRule="auto"/>
                            <w:rPr>
                              <w:lang w:val="en-US"/>
                            </w:rPr>
                          </w:pPr>
                          <w:r>
                            <w:fldChar w:fldCharType="begin"/>
                          </w:r>
                          <w:r w:rsidRPr="00C051A1">
                            <w:rPr>
                              <w:lang w:val="en-US"/>
                            </w:rPr>
                            <w:instrText xml:space="preserve"> PAGE \* MERGEFORMAT </w:instrText>
                          </w:r>
                          <w:r>
                            <w:fldChar w:fldCharType="separate"/>
                          </w:r>
                          <w:r w:rsidR="00055941" w:rsidRPr="00A23879">
                            <w:rPr>
                              <w:rStyle w:val="LucidaSansUnicode9pt"/>
                              <w:noProof/>
                            </w:rPr>
                            <w:t>116</w:t>
                          </w:r>
                          <w:r>
                            <w:fldChar w:fldCharType="end"/>
                          </w:r>
                          <w:r w:rsidR="00055941">
                            <w:rPr>
                              <w:rStyle w:val="LucidaSansUnicode9pt"/>
                            </w:rPr>
                            <w:tab/>
                          </w:r>
                          <w:r w:rsidR="00055941">
                            <w:rPr>
                              <w:rStyle w:val="af0"/>
                              <w:i w:val="0"/>
                              <w:iCs w:val="0"/>
                            </w:rPr>
                            <w:t>Manual for Statistics on Energy Consumption in Households</w:t>
                          </w:r>
                          <w:r w:rsidR="00055941">
                            <w:rPr>
                              <w:rStyle w:val="Arial95pt"/>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2" type="#_x0000_t202" style="position:absolute;margin-left:41.3pt;margin-top:808.35pt;width:486pt;height:9.6pt;z-index:-251658240;visibility:visible;mso-wrap-style:squar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" filled="f" stroked="f">
              <v:textbox style="mso-fit-shape-to-text:t" inset="0,0,0,0">
                <w:txbxContent>
                  <w:p w:rsidR="00055941" w:rsidRPr="00C051A1" w:rsidRDefault="00A27AB8">
                    <w:pPr>
                      <w:tabs>
                        <w:tab w:val="right" w:pos="9720"/>
                      </w:tabs>
                      <w:spacing w:line="240" w:lineRule="auto"/>
                      <w:rPr>
                        <w:lang w:val="en-US"/>
                      </w:rPr>
                    </w:pPr>
                    <w:r>
                      <w:fldChar w:fldCharType="begin"/>
                    </w:r>
                    <w:r w:rsidRPr="00C051A1">
                      <w:rPr>
                        <w:lang w:val="en-US"/>
                      </w:rPr>
                      <w:instrText xml:space="preserve"> PAGE \* MERGEFORMAT </w:instrText>
                    </w:r>
                    <w:r>
                      <w:fldChar w:fldCharType="separate"/>
                    </w:r>
                    <w:r w:rsidR="00055941" w:rsidRPr="00A23879">
                      <w:rPr>
                        <w:rStyle w:val="LucidaSansUnicode9pt"/>
                        <w:noProof/>
                      </w:rPr>
                      <w:t>116</w:t>
                    </w:r>
                    <w:r>
                      <w:fldChar w:fldCharType="end"/>
                    </w:r>
                    <w:r w:rsidR="00055941">
                      <w:rPr>
                        <w:rStyle w:val="LucidaSansUnicode9pt"/>
                      </w:rPr>
                      <w:tab/>
                    </w:r>
                    <w:r w:rsidR="00055941">
                      <w:rPr>
                        <w:rStyle w:val="af0"/>
                        <w:i w:val="0"/>
                        <w:iCs w:val="0"/>
                      </w:rPr>
                      <w:t>Manual for Statistics on Energy Consumption in Households</w:t>
                    </w:r>
                    <w:r w:rsidR="00055941">
                      <w:rPr>
                        <w:rStyle w:val="Arial95pt"/>
                      </w:rPr>
                      <w:t xml:space="preserve"> ■</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26" w:rsidRPr="000E3626" w:rsidRDefault="000E3626" w:rsidP="000E3626">
    <w:pPr>
      <w:pStyle w:val="a0"/>
      <w:rPr>
        <w:sz w:val="20"/>
        <w:szCs w:val="40"/>
        <w:lang w:val="uk-UA"/>
      </w:rPr>
    </w:pPr>
    <w:r w:rsidRPr="000E3626">
      <w:rPr>
        <w:sz w:val="20"/>
        <w:szCs w:val="40"/>
        <w:lang w:val="uk-UA"/>
      </w:rPr>
      <w:t>Керівництво зі статистики енергоспоживання у домашніх господарствах</w:t>
    </w:r>
  </w:p>
  <w:p w:rsidR="00055941" w:rsidRPr="000E3626" w:rsidRDefault="00055941">
    <w:pPr>
      <w:rPr>
        <w:sz w:val="2"/>
        <w:szCs w:val="2"/>
        <w:lang w:val="uk-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12BA" w:rsidRDefault="008712BA" w:rsidP="00790DB6">
      <w:pPr>
        <w:spacing w:after="0" w:line="240" w:lineRule="auto"/>
      </w:pPr>
      <w:r>
        <w:separator/>
      </w:r>
    </w:p>
  </w:footnote>
  <w:footnote w:type="continuationSeparator" w:id="0">
    <w:p w:rsidR="008712BA" w:rsidRDefault="008712BA" w:rsidP="00790DB6">
      <w:pPr>
        <w:spacing w:after="0" w:line="240" w:lineRule="auto"/>
      </w:pPr>
      <w:r>
        <w:continuationSeparator/>
      </w:r>
    </w:p>
  </w:footnote>
  <w:footnote w:id="1">
    <w:p w:rsidR="00055941" w:rsidRPr="00790DB6" w:rsidRDefault="00055941" w:rsidP="00790DB6">
      <w:pPr>
        <w:pStyle w:val="a7"/>
        <w:jc w:val="both"/>
        <w:rPr>
          <w:lang w:val="uk-UA"/>
        </w:rPr>
      </w:pPr>
      <w:r>
        <w:rPr>
          <w:rStyle w:val="a9"/>
        </w:rPr>
        <w:footnoteRef/>
      </w:r>
      <w:r>
        <w:t xml:space="preserve"> </w:t>
      </w:r>
      <w:r w:rsidRPr="00E53335">
        <w:rPr>
          <w:lang w:val="uk-UA"/>
        </w:rPr>
        <w:t xml:space="preserve">Інструмент, призначений для </w:t>
      </w:r>
      <w:r w:rsidR="00E53335" w:rsidRPr="00E53335">
        <w:rPr>
          <w:lang w:val="uk-UA"/>
        </w:rPr>
        <w:t>задоволення</w:t>
      </w:r>
      <w:r w:rsidRPr="00E53335">
        <w:rPr>
          <w:lang w:val="uk-UA"/>
        </w:rPr>
        <w:t xml:space="preserve"> потреб у більшій синергії та гармонізації у Європейських статистичних системах </w:t>
      </w:r>
      <w:r w:rsidRPr="00C051A1">
        <w:t>(</w:t>
      </w:r>
      <w:r w:rsidRPr="00E53335">
        <w:rPr>
          <w:lang w:val="en-US"/>
        </w:rPr>
        <w:t>ESS</w:t>
      </w:r>
      <w:r w:rsidRPr="00C051A1">
        <w:t>)</w:t>
      </w:r>
      <w:r w:rsidRPr="00E53335">
        <w:rPr>
          <w:lang w:val="uk-UA"/>
        </w:rPr>
        <w:t xml:space="preserve">, як зазначено у </w:t>
      </w:r>
      <w:r w:rsidRPr="00C051A1">
        <w:t>2002</w:t>
      </w:r>
      <w:r w:rsidRPr="00E53335">
        <w:rPr>
          <w:lang w:val="uk-UA"/>
        </w:rPr>
        <w:t xml:space="preserve"> році на Конференції </w:t>
      </w:r>
      <w:r w:rsidRPr="00E53335">
        <w:rPr>
          <w:lang w:val="en-US"/>
        </w:rPr>
        <w:t>DGINS</w:t>
      </w:r>
      <w:r w:rsidRPr="00E53335">
        <w:rPr>
          <w:lang w:val="uk-UA"/>
        </w:rPr>
        <w:t xml:space="preserve">, та створений директорами Національних інститутів статистики </w:t>
      </w:r>
      <w:r w:rsidRPr="00C051A1">
        <w:t>(</w:t>
      </w:r>
      <w:r w:rsidRPr="00E53335">
        <w:rPr>
          <w:lang w:val="en-US"/>
        </w:rPr>
        <w:t>NSI</w:t>
      </w:r>
      <w:r w:rsidRPr="00C051A1">
        <w:t>).</w:t>
      </w:r>
    </w:p>
  </w:footnote>
  <w:footnote w:id="2">
    <w:p w:rsidR="00055941" w:rsidRPr="00337DE1" w:rsidRDefault="00055941" w:rsidP="00337DE1">
      <w:pPr>
        <w:pStyle w:val="a0"/>
        <w:jc w:val="both"/>
        <w:rPr>
          <w:sz w:val="20"/>
          <w:szCs w:val="20"/>
          <w:lang w:val="uk-UA"/>
        </w:rPr>
      </w:pPr>
      <w:r w:rsidRPr="00337DE1">
        <w:rPr>
          <w:rStyle w:val="a9"/>
          <w:sz w:val="20"/>
          <w:szCs w:val="20"/>
        </w:rPr>
        <w:footnoteRef/>
      </w:r>
      <w:r w:rsidRPr="00337DE1">
        <w:rPr>
          <w:sz w:val="20"/>
          <w:szCs w:val="20"/>
        </w:rPr>
        <w:t xml:space="preserve"> </w:t>
      </w:r>
      <w:r w:rsidRPr="00337DE1">
        <w:rPr>
          <w:sz w:val="20"/>
          <w:szCs w:val="20"/>
          <w:lang w:val="uk-UA"/>
        </w:rPr>
        <w:t xml:space="preserve">Як визначено Євростат </w:t>
      </w:r>
      <w:r w:rsidRPr="00337DE1">
        <w:rPr>
          <w:sz w:val="20"/>
          <w:szCs w:val="20"/>
          <w:lang w:val="en-US"/>
        </w:rPr>
        <w:t>ESSNET</w:t>
      </w:r>
      <w:r w:rsidRPr="00337DE1">
        <w:rPr>
          <w:sz w:val="20"/>
          <w:szCs w:val="20"/>
          <w:lang w:val="uk-UA"/>
        </w:rPr>
        <w:t xml:space="preserve"> «адмін. дані». Глосарій: </w:t>
      </w:r>
      <w:r w:rsidRPr="00337DE1">
        <w:rPr>
          <w:sz w:val="20"/>
          <w:szCs w:val="20"/>
          <w:lang w:val="en-US"/>
        </w:rPr>
        <w:t>http</w:t>
      </w:r>
      <w:r w:rsidRPr="00C051A1">
        <w:rPr>
          <w:sz w:val="20"/>
          <w:szCs w:val="20"/>
        </w:rPr>
        <w:t>://</w:t>
      </w:r>
      <w:r w:rsidRPr="00337DE1">
        <w:rPr>
          <w:sz w:val="20"/>
          <w:szCs w:val="20"/>
          <w:lang w:val="en-US"/>
        </w:rPr>
        <w:t>essnet</w:t>
      </w:r>
      <w:r w:rsidRPr="00C051A1">
        <w:rPr>
          <w:sz w:val="20"/>
          <w:szCs w:val="20"/>
        </w:rPr>
        <w:t>.</w:t>
      </w:r>
      <w:r w:rsidRPr="00337DE1">
        <w:rPr>
          <w:sz w:val="20"/>
          <w:szCs w:val="20"/>
          <w:lang w:val="en-US"/>
        </w:rPr>
        <w:t>admindata</w:t>
      </w:r>
      <w:r w:rsidRPr="00C051A1">
        <w:rPr>
          <w:sz w:val="20"/>
          <w:szCs w:val="20"/>
        </w:rPr>
        <w:t>.</w:t>
      </w:r>
      <w:r w:rsidRPr="00337DE1">
        <w:rPr>
          <w:sz w:val="20"/>
          <w:szCs w:val="20"/>
          <w:lang w:val="en-US"/>
        </w:rPr>
        <w:t>eu</w:t>
      </w:r>
      <w:r w:rsidRPr="00C051A1">
        <w:rPr>
          <w:sz w:val="20"/>
          <w:szCs w:val="20"/>
        </w:rPr>
        <w:t>/</w:t>
      </w:r>
      <w:r>
        <w:rPr>
          <w:sz w:val="20"/>
          <w:szCs w:val="20"/>
          <w:lang w:val="en-US"/>
        </w:rPr>
        <w:t>G</w:t>
      </w:r>
      <w:r w:rsidRPr="00337DE1">
        <w:rPr>
          <w:sz w:val="20"/>
          <w:szCs w:val="20"/>
          <w:lang w:val="en-US"/>
        </w:rPr>
        <w:t>lossary</w:t>
      </w:r>
      <w:r w:rsidRPr="00C051A1">
        <w:rPr>
          <w:sz w:val="20"/>
          <w:szCs w:val="20"/>
        </w:rPr>
        <w:t>/</w:t>
      </w:r>
      <w:r w:rsidRPr="00337DE1">
        <w:rPr>
          <w:sz w:val="20"/>
          <w:szCs w:val="20"/>
          <w:lang w:val="en-US"/>
        </w:rPr>
        <w:t>List</w:t>
      </w:r>
    </w:p>
  </w:footnote>
  <w:footnote w:id="3">
    <w:p w:rsidR="00055941" w:rsidRPr="00015EAB" w:rsidRDefault="00055941" w:rsidP="00015EAB">
      <w:pPr>
        <w:pStyle w:val="a0"/>
        <w:jc w:val="both"/>
        <w:rPr>
          <w:sz w:val="20"/>
          <w:szCs w:val="20"/>
          <w:lang w:val="uk-UA"/>
        </w:rPr>
      </w:pPr>
      <w:r w:rsidRPr="00015EAB">
        <w:rPr>
          <w:rStyle w:val="a9"/>
          <w:sz w:val="20"/>
          <w:szCs w:val="20"/>
        </w:rPr>
        <w:footnoteRef/>
      </w:r>
      <w:r w:rsidRPr="00015EAB">
        <w:rPr>
          <w:sz w:val="20"/>
          <w:szCs w:val="20"/>
        </w:rPr>
        <w:t xml:space="preserve"> </w:t>
      </w:r>
      <w:r w:rsidRPr="00015EAB">
        <w:rPr>
          <w:sz w:val="20"/>
          <w:szCs w:val="20"/>
          <w:lang w:val="uk-UA"/>
        </w:rPr>
        <w:t>Визначення, запозичене у Воллгрен (2007 рік): Статистика на основі реєстру, Адміністративні дані для статистичних цілей.</w:t>
      </w:r>
    </w:p>
  </w:footnote>
  <w:footnote w:id="4">
    <w:p w:rsidR="00055941" w:rsidRPr="000434EC" w:rsidRDefault="00055941" w:rsidP="000434EC">
      <w:pPr>
        <w:pStyle w:val="a0"/>
        <w:jc w:val="both"/>
        <w:rPr>
          <w:sz w:val="20"/>
          <w:szCs w:val="20"/>
          <w:lang w:val="uk-UA"/>
        </w:rPr>
      </w:pPr>
      <w:r w:rsidRPr="000434EC">
        <w:rPr>
          <w:rStyle w:val="a9"/>
          <w:sz w:val="20"/>
          <w:szCs w:val="20"/>
        </w:rPr>
        <w:footnoteRef/>
      </w:r>
      <w:r w:rsidRPr="000434EC">
        <w:rPr>
          <w:sz w:val="20"/>
          <w:szCs w:val="20"/>
        </w:rPr>
        <w:t xml:space="preserve"> </w:t>
      </w:r>
      <w:r w:rsidRPr="000434EC">
        <w:rPr>
          <w:sz w:val="20"/>
          <w:szCs w:val="20"/>
          <w:lang w:val="uk-UA"/>
        </w:rPr>
        <w:t>За визначенням Є</w:t>
      </w:r>
      <w:r w:rsidR="00A94F1E">
        <w:rPr>
          <w:sz w:val="20"/>
          <w:szCs w:val="20"/>
          <w:lang w:val="uk-UA"/>
        </w:rPr>
        <w:t>в</w:t>
      </w:r>
      <w:r w:rsidRPr="000434EC">
        <w:rPr>
          <w:sz w:val="20"/>
          <w:szCs w:val="20"/>
          <w:lang w:val="uk-UA"/>
        </w:rPr>
        <w:t>ростат це може не вважатися адміністративним джерелом, оскільки регулятивної мети немає.</w:t>
      </w:r>
    </w:p>
  </w:footnote>
  <w:footnote w:id="5">
    <w:p w:rsidR="00055941" w:rsidRPr="00735114" w:rsidRDefault="00055941" w:rsidP="00735114">
      <w:pPr>
        <w:pStyle w:val="a0"/>
        <w:jc w:val="both"/>
        <w:rPr>
          <w:sz w:val="20"/>
          <w:szCs w:val="20"/>
          <w:lang w:val="uk-UA"/>
        </w:rPr>
      </w:pPr>
      <w:r w:rsidRPr="00735114">
        <w:rPr>
          <w:rStyle w:val="a9"/>
          <w:sz w:val="20"/>
          <w:szCs w:val="20"/>
        </w:rPr>
        <w:footnoteRef/>
      </w:r>
      <w:r w:rsidRPr="00735114">
        <w:rPr>
          <w:sz w:val="20"/>
          <w:szCs w:val="20"/>
        </w:rPr>
        <w:t xml:space="preserve"> </w:t>
      </w:r>
      <w:r w:rsidRPr="004D793D">
        <w:rPr>
          <w:sz w:val="20"/>
          <w:szCs w:val="20"/>
          <w:lang w:val="uk-UA"/>
        </w:rPr>
        <w:t xml:space="preserve">У разі Сполученого Королівства </w:t>
      </w:r>
      <w:r w:rsidR="004D793D">
        <w:rPr>
          <w:sz w:val="20"/>
          <w:szCs w:val="20"/>
          <w:lang w:val="uk-UA"/>
        </w:rPr>
        <w:t>заплановано замінити всі</w:t>
      </w:r>
      <w:r w:rsidRPr="004D793D">
        <w:rPr>
          <w:sz w:val="20"/>
          <w:szCs w:val="20"/>
          <w:lang w:val="uk-UA"/>
        </w:rPr>
        <w:t xml:space="preserve"> лічильник</w:t>
      </w:r>
      <w:r w:rsidR="004D793D">
        <w:rPr>
          <w:sz w:val="20"/>
          <w:szCs w:val="20"/>
          <w:lang w:val="uk-UA"/>
        </w:rPr>
        <w:t>и</w:t>
      </w:r>
      <w:r w:rsidRPr="004D793D">
        <w:rPr>
          <w:sz w:val="20"/>
          <w:szCs w:val="20"/>
          <w:lang w:val="uk-UA"/>
        </w:rPr>
        <w:t xml:space="preserve"> на інтелектуальні лічильники до 2020 року</w:t>
      </w:r>
      <w:r w:rsidRPr="00735114">
        <w:rPr>
          <w:sz w:val="20"/>
          <w:szCs w:val="20"/>
          <w:lang w:val="uk-UA"/>
        </w:rPr>
        <w:t xml:space="preserve">. </w:t>
      </w:r>
    </w:p>
  </w:footnote>
  <w:footnote w:id="6">
    <w:p w:rsidR="00055941" w:rsidRPr="00264FF5" w:rsidRDefault="00055941">
      <w:pPr>
        <w:pStyle w:val="a7"/>
        <w:rPr>
          <w:lang w:val="uk-UA"/>
        </w:rPr>
      </w:pPr>
      <w:r>
        <w:rPr>
          <w:rStyle w:val="a9"/>
        </w:rPr>
        <w:footnoteRef/>
      </w:r>
      <w:r w:rsidRPr="00C051A1">
        <w:rPr>
          <w:lang w:val="uk-UA"/>
        </w:rPr>
        <w:t xml:space="preserve"> Кра</w:t>
      </w:r>
      <w:r>
        <w:rPr>
          <w:lang w:val="uk-UA"/>
        </w:rPr>
        <w:t xml:space="preserve">їнами-учасницями проекту </w:t>
      </w:r>
      <w:r>
        <w:rPr>
          <w:lang w:val="en-US"/>
        </w:rPr>
        <w:t>ECODROME</w:t>
      </w:r>
      <w:r>
        <w:rPr>
          <w:lang w:val="uk-UA"/>
        </w:rPr>
        <w:t xml:space="preserve"> були: Данія, Італія, Португалія та Греція.</w:t>
      </w:r>
    </w:p>
  </w:footnote>
  <w:footnote w:id="7">
    <w:p w:rsidR="00055941" w:rsidRPr="005909D4" w:rsidRDefault="00055941" w:rsidP="005909D4">
      <w:pPr>
        <w:pStyle w:val="a0"/>
        <w:jc w:val="both"/>
        <w:rPr>
          <w:sz w:val="20"/>
          <w:szCs w:val="20"/>
          <w:lang w:val="uk-UA"/>
        </w:rPr>
      </w:pPr>
      <w:r w:rsidRPr="005909D4">
        <w:rPr>
          <w:rStyle w:val="a9"/>
          <w:sz w:val="20"/>
          <w:szCs w:val="20"/>
        </w:rPr>
        <w:footnoteRef/>
      </w:r>
      <w:r w:rsidRPr="00C051A1">
        <w:rPr>
          <w:sz w:val="20"/>
          <w:szCs w:val="20"/>
          <w:lang w:val="uk-UA"/>
        </w:rPr>
        <w:t xml:space="preserve"> </w:t>
      </w:r>
      <w:r w:rsidRPr="005909D4">
        <w:rPr>
          <w:sz w:val="20"/>
          <w:szCs w:val="20"/>
          <w:lang w:val="uk-UA"/>
        </w:rPr>
        <w:t xml:space="preserve">Країнами-учасницями проекту </w:t>
      </w:r>
      <w:r w:rsidRPr="005909D4">
        <w:rPr>
          <w:sz w:val="20"/>
          <w:szCs w:val="20"/>
          <w:lang w:val="fr-FR"/>
        </w:rPr>
        <w:t>RE</w:t>
      </w:r>
      <w:r w:rsidRPr="005909D4">
        <w:rPr>
          <w:sz w:val="20"/>
          <w:szCs w:val="20"/>
          <w:lang w:val="en-US"/>
        </w:rPr>
        <w:t>MODECE</w:t>
      </w:r>
      <w:r w:rsidRPr="005909D4">
        <w:rPr>
          <w:sz w:val="20"/>
          <w:szCs w:val="20"/>
          <w:lang w:val="uk-UA"/>
        </w:rPr>
        <w:t xml:space="preserve"> були: Бельгія, Бол</w:t>
      </w:r>
      <w:r w:rsidR="007A68EF">
        <w:rPr>
          <w:sz w:val="20"/>
          <w:szCs w:val="20"/>
          <w:lang w:val="uk-UA"/>
        </w:rPr>
        <w:t>г</w:t>
      </w:r>
      <w:r w:rsidRPr="005909D4">
        <w:rPr>
          <w:sz w:val="20"/>
          <w:szCs w:val="20"/>
          <w:lang w:val="uk-UA"/>
        </w:rPr>
        <w:t>арія, Чеська Республіка, Данія</w:t>
      </w:r>
      <w:r w:rsidR="007A68EF">
        <w:rPr>
          <w:sz w:val="20"/>
          <w:szCs w:val="20"/>
          <w:lang w:val="uk-UA"/>
        </w:rPr>
        <w:t>, Франція, Німеччина, Греція, У</w:t>
      </w:r>
      <w:r w:rsidRPr="005909D4">
        <w:rPr>
          <w:sz w:val="20"/>
          <w:szCs w:val="20"/>
          <w:lang w:val="uk-UA"/>
        </w:rPr>
        <w:t>горщина, Італія, Португалія, Румунія та Норвегія.</w:t>
      </w:r>
    </w:p>
  </w:footnote>
  <w:footnote w:id="8">
    <w:p w:rsidR="00055941" w:rsidRPr="00B32A0F" w:rsidRDefault="00055941" w:rsidP="00953CD2">
      <w:pPr>
        <w:pStyle w:val="a0"/>
        <w:jc w:val="both"/>
        <w:rPr>
          <w:sz w:val="20"/>
          <w:szCs w:val="20"/>
          <w:lang w:val="uk-UA"/>
        </w:rPr>
      </w:pPr>
      <w:r w:rsidRPr="00953CD2">
        <w:rPr>
          <w:rStyle w:val="a9"/>
          <w:sz w:val="20"/>
          <w:szCs w:val="20"/>
        </w:rPr>
        <w:footnoteRef/>
      </w:r>
      <w:r w:rsidRPr="00953CD2">
        <w:rPr>
          <w:sz w:val="20"/>
          <w:szCs w:val="20"/>
        </w:rPr>
        <w:t xml:space="preserve"> </w:t>
      </w:r>
      <w:r w:rsidRPr="00B32A0F">
        <w:rPr>
          <w:sz w:val="20"/>
          <w:szCs w:val="20"/>
          <w:lang w:val="uk-UA"/>
        </w:rPr>
        <w:t xml:space="preserve">Класифікація, що відображає момент, в якому домашнє господарство живе, зі віком домогосподарки та наявністю чи відсутністю дітей. Етапами, що розглядалися, були лише: самотня молода людина, молода пара, молода родина та родина в стадії розвитку, родини з підлітками, родина зі старшими дітьми вдома, старші пари та старші дорослі. </w:t>
      </w:r>
    </w:p>
  </w:footnote>
  <w:footnote w:id="9">
    <w:p w:rsidR="00055941" w:rsidRPr="00953CD2" w:rsidRDefault="00055941" w:rsidP="00953CD2">
      <w:pPr>
        <w:pStyle w:val="a0"/>
        <w:jc w:val="both"/>
        <w:rPr>
          <w:sz w:val="20"/>
          <w:szCs w:val="20"/>
          <w:lang w:val="uk-UA"/>
        </w:rPr>
      </w:pPr>
      <w:r w:rsidRPr="00B32A0F">
        <w:rPr>
          <w:rStyle w:val="a9"/>
          <w:sz w:val="20"/>
          <w:szCs w:val="20"/>
        </w:rPr>
        <w:footnoteRef/>
      </w:r>
      <w:r w:rsidRPr="00C051A1">
        <w:rPr>
          <w:sz w:val="20"/>
          <w:szCs w:val="20"/>
          <w:lang w:val="uk-UA"/>
        </w:rPr>
        <w:t xml:space="preserve"> </w:t>
      </w:r>
      <w:r w:rsidRPr="00B32A0F">
        <w:rPr>
          <w:sz w:val="20"/>
          <w:szCs w:val="20"/>
          <w:lang w:val="uk-UA"/>
        </w:rPr>
        <w:t>З урахуванням того, що помилка змінюється залежно від сегментації населення, що розглядається, і того, що сегментація одноквартирних будинків у північноатлантичній кліматичній зоні слабша стосовно репрезентативності, інтенсифікація у цьому сегменті була застосована, щоб помилки бути порівнянними з помилками в інших сегментах</w:t>
      </w:r>
      <w:r w:rsidRPr="00953CD2">
        <w:rPr>
          <w:sz w:val="20"/>
          <w:szCs w:val="20"/>
          <w:lang w:val="uk-UA"/>
        </w:rPr>
        <w:t>.</w:t>
      </w:r>
    </w:p>
  </w:footnote>
  <w:footnote w:id="10">
    <w:p w:rsidR="00055941" w:rsidRPr="00DF0FF2" w:rsidRDefault="00055941" w:rsidP="00DF0FF2">
      <w:pPr>
        <w:pStyle w:val="a0"/>
        <w:jc w:val="both"/>
        <w:rPr>
          <w:sz w:val="20"/>
          <w:szCs w:val="20"/>
          <w:lang w:val="uk-UA"/>
        </w:rPr>
      </w:pPr>
      <w:r w:rsidRPr="00DF0FF2">
        <w:rPr>
          <w:rStyle w:val="a9"/>
          <w:sz w:val="20"/>
          <w:szCs w:val="20"/>
        </w:rPr>
        <w:footnoteRef/>
      </w:r>
      <w:r w:rsidRPr="00C051A1">
        <w:rPr>
          <w:sz w:val="20"/>
          <w:szCs w:val="20"/>
          <w:lang w:val="uk-UA"/>
        </w:rPr>
        <w:t xml:space="preserve"> </w:t>
      </w:r>
      <w:r w:rsidRPr="00DF0FF2">
        <w:rPr>
          <w:sz w:val="20"/>
          <w:szCs w:val="20"/>
          <w:lang w:val="uk-UA"/>
        </w:rPr>
        <w:t xml:space="preserve">Інші </w:t>
      </w:r>
      <w:r w:rsidRPr="00B32A0F">
        <w:rPr>
          <w:sz w:val="20"/>
          <w:szCs w:val="20"/>
          <w:lang w:val="uk-UA"/>
        </w:rPr>
        <w:t>винятки включають з’єднання, що використовуються великими споживачами-підприємствами, що вимірюються з більшою періодичністю або навіть на постійній основі. Інтелектуальні лічильники на момент написання (2013 рік) використовуються мінімально, але через десять років інтелектуальні лічильники можуть стати повсюдними</w:t>
      </w:r>
      <w:r w:rsidRPr="00DF0FF2">
        <w:rPr>
          <w:sz w:val="20"/>
          <w:szCs w:val="20"/>
          <w:lang w:val="uk-UA"/>
        </w:rPr>
        <w:t>.</w:t>
      </w:r>
    </w:p>
  </w:footnote>
  <w:footnote w:id="11">
    <w:p w:rsidR="00055941" w:rsidRPr="00AC6020" w:rsidRDefault="00055941" w:rsidP="00AC6020">
      <w:pPr>
        <w:pStyle w:val="a0"/>
        <w:jc w:val="both"/>
        <w:rPr>
          <w:sz w:val="20"/>
          <w:szCs w:val="20"/>
          <w:lang w:val="uk-UA"/>
        </w:rPr>
      </w:pPr>
      <w:r w:rsidRPr="00AC6020">
        <w:rPr>
          <w:rStyle w:val="a9"/>
          <w:sz w:val="20"/>
          <w:szCs w:val="20"/>
        </w:rPr>
        <w:footnoteRef/>
      </w:r>
      <w:r w:rsidRPr="00AC6020">
        <w:rPr>
          <w:sz w:val="20"/>
          <w:szCs w:val="20"/>
        </w:rPr>
        <w:t xml:space="preserve"> </w:t>
      </w:r>
      <w:r w:rsidRPr="00B32A0F">
        <w:rPr>
          <w:sz w:val="20"/>
          <w:szCs w:val="20"/>
          <w:lang w:val="uk-UA"/>
        </w:rPr>
        <w:t>Фактично дані узгоджуються між кількома реєстрами для склад</w:t>
      </w:r>
      <w:r w:rsidR="00B32A0F">
        <w:rPr>
          <w:sz w:val="20"/>
          <w:szCs w:val="20"/>
          <w:lang w:val="uk-UA"/>
        </w:rPr>
        <w:t>а</w:t>
      </w:r>
      <w:r w:rsidRPr="00B32A0F">
        <w:rPr>
          <w:sz w:val="20"/>
          <w:szCs w:val="20"/>
          <w:lang w:val="uk-UA"/>
        </w:rPr>
        <w:t>ння щодо питань охоплення</w:t>
      </w:r>
      <w:r w:rsidRPr="00AC6020">
        <w:rPr>
          <w:sz w:val="20"/>
          <w:szCs w:val="20"/>
          <w:lang w:val="uk-UA"/>
        </w:rPr>
        <w:t>.</w:t>
      </w:r>
    </w:p>
  </w:footnote>
  <w:footnote w:id="12">
    <w:p w:rsidR="00055941" w:rsidRPr="00575093" w:rsidRDefault="00055941" w:rsidP="00575093">
      <w:pPr>
        <w:pStyle w:val="a0"/>
        <w:jc w:val="both"/>
        <w:rPr>
          <w:sz w:val="20"/>
          <w:szCs w:val="20"/>
          <w:lang w:val="uk-UA"/>
        </w:rPr>
      </w:pPr>
      <w:r w:rsidRPr="00BE41D9">
        <w:rPr>
          <w:rStyle w:val="a9"/>
          <w:sz w:val="20"/>
          <w:szCs w:val="20"/>
        </w:rPr>
        <w:footnoteRef/>
      </w:r>
      <w:r w:rsidRPr="00BE41D9">
        <w:rPr>
          <w:sz w:val="20"/>
          <w:szCs w:val="20"/>
        </w:rPr>
        <w:t xml:space="preserve"> </w:t>
      </w:r>
      <w:r w:rsidRPr="00BE41D9">
        <w:rPr>
          <w:sz w:val="20"/>
          <w:szCs w:val="20"/>
          <w:lang w:val="uk-UA"/>
        </w:rPr>
        <w:t>Вибірка опитування за телефоном: 6 390 домашніх господарств; Вибірка перевірки на наявність: 3 035 домашніх господарств.</w:t>
      </w:r>
    </w:p>
  </w:footnote>
  <w:footnote w:id="13">
    <w:p w:rsidR="00263460" w:rsidRPr="008519E6" w:rsidRDefault="00263460" w:rsidP="00263460">
      <w:pPr>
        <w:pStyle w:val="a0"/>
        <w:jc w:val="both"/>
        <w:rPr>
          <w:sz w:val="20"/>
          <w:szCs w:val="20"/>
          <w:lang w:val="uk-UA"/>
        </w:rPr>
      </w:pPr>
      <w:r w:rsidRPr="008519E6">
        <w:rPr>
          <w:rStyle w:val="a9"/>
          <w:sz w:val="20"/>
          <w:szCs w:val="20"/>
          <w:vertAlign w:val="baseline"/>
        </w:rPr>
        <w:footnoteRef/>
      </w:r>
      <w:r w:rsidRPr="008519E6">
        <w:rPr>
          <w:sz w:val="20"/>
          <w:szCs w:val="20"/>
        </w:rPr>
        <w:t xml:space="preserve"> </w:t>
      </w:r>
      <w:r w:rsidRPr="008519E6">
        <w:rPr>
          <w:sz w:val="20"/>
          <w:szCs w:val="20"/>
          <w:lang w:val="uk-UA"/>
        </w:rPr>
        <w:t>наприклад, сонячна теплота, геотермальна теплота, теплота від біопалива, що постачається у мережу районного опалення та продається як тепло.</w:t>
      </w:r>
    </w:p>
  </w:footnote>
  <w:footnote w:id="14">
    <w:p w:rsidR="00263460" w:rsidRPr="008519E6" w:rsidRDefault="00263460" w:rsidP="00263460">
      <w:pPr>
        <w:pStyle w:val="a0"/>
        <w:jc w:val="both"/>
        <w:rPr>
          <w:sz w:val="20"/>
          <w:szCs w:val="20"/>
          <w:lang w:val="uk-UA"/>
        </w:rPr>
      </w:pPr>
      <w:r w:rsidRPr="008519E6">
        <w:rPr>
          <w:rStyle w:val="a9"/>
          <w:sz w:val="20"/>
          <w:szCs w:val="20"/>
          <w:vertAlign w:val="baseline"/>
          <w:lang w:val="uk-UA"/>
        </w:rPr>
        <w:footnoteRef/>
      </w:r>
      <w:r w:rsidRPr="008519E6">
        <w:rPr>
          <w:sz w:val="20"/>
          <w:szCs w:val="20"/>
          <w:lang w:val="uk-UA"/>
        </w:rPr>
        <w:t xml:space="preserve"> Електроенергія, утворена від фотоелектричного джерела, мікро</w:t>
      </w:r>
      <w:r w:rsidR="008519E6">
        <w:rPr>
          <w:sz w:val="20"/>
          <w:szCs w:val="20"/>
          <w:lang w:val="uk-UA"/>
        </w:rPr>
        <w:t>гес та вітряних установок</w:t>
      </w:r>
      <w:r w:rsidRPr="008519E6">
        <w:rPr>
          <w:sz w:val="20"/>
          <w:szCs w:val="20"/>
          <w:lang w:val="uk-UA"/>
        </w:rPr>
        <w:t>, що постачається в будь-яку мережу електроенергії та продається як електроенергія. Це означає, що лише та частина електроенергії, що утворюється та споживається безпосередньо домашнім господарством, має враховуватися.</w:t>
      </w:r>
    </w:p>
  </w:footnote>
  <w:footnote w:id="15">
    <w:p w:rsidR="009129DF" w:rsidRPr="008519E6" w:rsidRDefault="009129DF">
      <w:pPr>
        <w:pStyle w:val="a7"/>
        <w:rPr>
          <w:sz w:val="16"/>
          <w:szCs w:val="16"/>
          <w:lang w:val="uk-UA"/>
        </w:rPr>
      </w:pPr>
      <w:r w:rsidRPr="009129DF">
        <w:rPr>
          <w:rStyle w:val="a9"/>
          <w:sz w:val="16"/>
          <w:szCs w:val="16"/>
        </w:rPr>
        <w:footnoteRef/>
      </w:r>
      <w:r w:rsidRPr="00C051A1">
        <w:rPr>
          <w:sz w:val="16"/>
          <w:szCs w:val="16"/>
          <w:lang w:val="uk-UA"/>
        </w:rPr>
        <w:t xml:space="preserve"> </w:t>
      </w:r>
      <w:hyperlink r:id="rId1" w:history="1">
        <w:r w:rsidR="008519E6" w:rsidRPr="00C60AB1">
          <w:rPr>
            <w:rStyle w:val="a4"/>
            <w:sz w:val="16"/>
            <w:szCs w:val="16"/>
            <w:lang w:val="en-US"/>
          </w:rPr>
          <w:t>http</w:t>
        </w:r>
        <w:r w:rsidR="008519E6" w:rsidRPr="00C051A1">
          <w:rPr>
            <w:rStyle w:val="a4"/>
            <w:sz w:val="16"/>
            <w:szCs w:val="16"/>
            <w:lang w:val="uk-UA"/>
          </w:rPr>
          <w:t>://</w:t>
        </w:r>
        <w:r w:rsidR="008519E6" w:rsidRPr="00C60AB1">
          <w:rPr>
            <w:rStyle w:val="a4"/>
            <w:sz w:val="16"/>
            <w:szCs w:val="16"/>
            <w:lang w:val="en-US"/>
          </w:rPr>
          <w:t>www</w:t>
        </w:r>
        <w:r w:rsidR="008519E6" w:rsidRPr="00C051A1">
          <w:rPr>
            <w:rStyle w:val="a4"/>
            <w:sz w:val="16"/>
            <w:szCs w:val="16"/>
            <w:lang w:val="uk-UA"/>
          </w:rPr>
          <w:t>.</w:t>
        </w:r>
        <w:r w:rsidR="008519E6" w:rsidRPr="00C60AB1">
          <w:rPr>
            <w:rStyle w:val="a4"/>
            <w:sz w:val="16"/>
            <w:szCs w:val="16"/>
            <w:lang w:val="en-US"/>
          </w:rPr>
          <w:t>ca</w:t>
        </w:r>
        <w:r w:rsidR="008519E6" w:rsidRPr="00C051A1">
          <w:rPr>
            <w:rStyle w:val="a4"/>
            <w:sz w:val="16"/>
            <w:szCs w:val="16"/>
            <w:lang w:val="uk-UA"/>
          </w:rPr>
          <w:t>-</w:t>
        </w:r>
        <w:r w:rsidR="008519E6" w:rsidRPr="00C60AB1">
          <w:rPr>
            <w:rStyle w:val="a4"/>
            <w:sz w:val="16"/>
            <w:szCs w:val="16"/>
            <w:lang w:val="en-US"/>
          </w:rPr>
          <w:t>res</w:t>
        </w:r>
        <w:r w:rsidR="008519E6" w:rsidRPr="00C051A1">
          <w:rPr>
            <w:rStyle w:val="a4"/>
            <w:sz w:val="16"/>
            <w:szCs w:val="16"/>
            <w:lang w:val="uk-UA"/>
          </w:rPr>
          <w:t>.</w:t>
        </w:r>
        <w:r w:rsidR="008519E6" w:rsidRPr="00C60AB1">
          <w:rPr>
            <w:rStyle w:val="a4"/>
            <w:sz w:val="16"/>
            <w:szCs w:val="16"/>
            <w:lang w:val="en-US"/>
          </w:rPr>
          <w:t>eu</w:t>
        </w:r>
        <w:r w:rsidR="008519E6" w:rsidRPr="00C051A1">
          <w:rPr>
            <w:rStyle w:val="a4"/>
            <w:sz w:val="16"/>
            <w:szCs w:val="16"/>
            <w:lang w:val="uk-UA"/>
          </w:rPr>
          <w:t>/</w:t>
        </w:r>
        <w:r w:rsidR="008519E6" w:rsidRPr="00C60AB1">
          <w:rPr>
            <w:rStyle w:val="a4"/>
            <w:sz w:val="16"/>
            <w:szCs w:val="16"/>
            <w:lang w:val="en-US"/>
          </w:rPr>
          <w:t>index</w:t>
        </w:r>
        <w:r w:rsidR="008519E6" w:rsidRPr="00C051A1">
          <w:rPr>
            <w:rStyle w:val="a4"/>
            <w:sz w:val="16"/>
            <w:szCs w:val="16"/>
            <w:lang w:val="uk-UA"/>
          </w:rPr>
          <w:t>.</w:t>
        </w:r>
        <w:r w:rsidR="008519E6" w:rsidRPr="00C60AB1">
          <w:rPr>
            <w:rStyle w:val="a4"/>
            <w:sz w:val="16"/>
            <w:szCs w:val="16"/>
            <w:lang w:val="en-US"/>
          </w:rPr>
          <w:t>php</w:t>
        </w:r>
        <w:r w:rsidR="008519E6" w:rsidRPr="00C051A1">
          <w:rPr>
            <w:rStyle w:val="a4"/>
            <w:sz w:val="16"/>
            <w:szCs w:val="16"/>
            <w:lang w:val="uk-UA"/>
          </w:rPr>
          <w:t>?</w:t>
        </w:r>
        <w:r w:rsidR="008519E6" w:rsidRPr="00C60AB1">
          <w:rPr>
            <w:rStyle w:val="a4"/>
            <w:sz w:val="16"/>
            <w:szCs w:val="16"/>
            <w:lang w:val="en-US"/>
          </w:rPr>
          <w:t>id</w:t>
        </w:r>
        <w:r w:rsidR="008519E6" w:rsidRPr="00C051A1">
          <w:rPr>
            <w:rStyle w:val="a4"/>
            <w:sz w:val="16"/>
            <w:szCs w:val="16"/>
            <w:lang w:val="uk-UA"/>
          </w:rPr>
          <w:t>=244</w:t>
        </w:r>
      </w:hyperlink>
      <w:r w:rsidR="008519E6">
        <w:rPr>
          <w:sz w:val="16"/>
          <w:szCs w:val="16"/>
          <w:lang w:val="uk-UA"/>
        </w:rPr>
        <w:t xml:space="preserve">. </w:t>
      </w:r>
    </w:p>
  </w:footnote>
  <w:footnote w:id="16">
    <w:p w:rsidR="003C3F32" w:rsidRPr="00CA7112" w:rsidRDefault="003C3F32" w:rsidP="003C3F32">
      <w:pPr>
        <w:pStyle w:val="a0"/>
        <w:jc w:val="both"/>
        <w:rPr>
          <w:sz w:val="20"/>
          <w:szCs w:val="20"/>
          <w:lang w:val="uk-UA"/>
        </w:rPr>
      </w:pPr>
      <w:r w:rsidRPr="00CA7112">
        <w:rPr>
          <w:rStyle w:val="a9"/>
          <w:sz w:val="20"/>
          <w:szCs w:val="20"/>
        </w:rPr>
        <w:footnoteRef/>
      </w:r>
      <w:r w:rsidRPr="00C051A1">
        <w:rPr>
          <w:sz w:val="20"/>
          <w:szCs w:val="20"/>
          <w:lang w:val="en-US"/>
        </w:rPr>
        <w:t xml:space="preserve"> </w:t>
      </w:r>
      <w:r w:rsidRPr="00CA7112">
        <w:rPr>
          <w:sz w:val="20"/>
          <w:szCs w:val="20"/>
          <w:lang w:val="en-US"/>
        </w:rPr>
        <w:t>Hancock, R</w:t>
      </w:r>
      <w:r w:rsidRPr="00CA7112">
        <w:rPr>
          <w:sz w:val="20"/>
          <w:szCs w:val="20"/>
          <w:lang w:val="uk-UA"/>
        </w:rPr>
        <w:t xml:space="preserve"> і </w:t>
      </w:r>
      <w:r w:rsidRPr="00CA7112">
        <w:rPr>
          <w:sz w:val="20"/>
          <w:szCs w:val="20"/>
          <w:lang w:val="en-US"/>
        </w:rPr>
        <w:t>Isherwood, B.</w:t>
      </w:r>
      <w:r w:rsidRPr="00CA7112">
        <w:rPr>
          <w:sz w:val="20"/>
          <w:szCs w:val="20"/>
          <w:lang w:val="uk-UA"/>
        </w:rPr>
        <w:t xml:space="preserve"> (1979 р.) Витрати домашніх господарств на паливо: Вплив розподілу. Лондон. </w:t>
      </w:r>
      <w:r w:rsidRPr="00CA7112">
        <w:rPr>
          <w:sz w:val="20"/>
          <w:szCs w:val="20"/>
          <w:lang w:val="en-US"/>
        </w:rPr>
        <w:t>DHSS</w:t>
      </w:r>
      <w:r w:rsidRPr="00CA7112">
        <w:rPr>
          <w:sz w:val="20"/>
          <w:szCs w:val="20"/>
          <w:lang w:val="uk-UA"/>
        </w:rPr>
        <w:t>. (</w:t>
      </w:r>
      <w:r w:rsidR="002C4021" w:rsidRPr="00CA7112">
        <w:rPr>
          <w:sz w:val="20"/>
          <w:szCs w:val="20"/>
          <w:lang w:val="uk-UA"/>
        </w:rPr>
        <w:t>Неопубліковане</w:t>
      </w:r>
      <w:r w:rsidRPr="00CA7112">
        <w:rPr>
          <w:sz w:val="20"/>
          <w:szCs w:val="20"/>
          <w:lang w:val="uk-UA"/>
        </w:rPr>
        <w:t xml:space="preserve"> офіційно).</w:t>
      </w:r>
    </w:p>
  </w:footnote>
  <w:footnote w:id="17">
    <w:p w:rsidR="003C3F32" w:rsidRPr="00CA7112" w:rsidRDefault="003C3F32" w:rsidP="003C3F32">
      <w:pPr>
        <w:pStyle w:val="a0"/>
        <w:jc w:val="both"/>
        <w:rPr>
          <w:sz w:val="20"/>
          <w:szCs w:val="20"/>
          <w:lang w:val="uk-UA"/>
        </w:rPr>
      </w:pPr>
      <w:r w:rsidRPr="00CA7112">
        <w:rPr>
          <w:rStyle w:val="a9"/>
          <w:sz w:val="20"/>
          <w:szCs w:val="20"/>
        </w:rPr>
        <w:footnoteRef/>
      </w:r>
      <w:r w:rsidRPr="00C051A1">
        <w:rPr>
          <w:sz w:val="20"/>
          <w:szCs w:val="20"/>
          <w:lang w:val="uk-UA"/>
        </w:rPr>
        <w:t xml:space="preserve"> </w:t>
      </w:r>
      <w:r w:rsidRPr="00CA7112">
        <w:rPr>
          <w:sz w:val="20"/>
          <w:szCs w:val="20"/>
          <w:lang w:val="en-US"/>
        </w:rPr>
        <w:t>Hills</w:t>
      </w:r>
      <w:r w:rsidRPr="00C051A1">
        <w:rPr>
          <w:sz w:val="20"/>
          <w:szCs w:val="20"/>
          <w:lang w:val="uk-UA"/>
        </w:rPr>
        <w:t xml:space="preserve">, </w:t>
      </w:r>
      <w:r w:rsidRPr="00CA7112">
        <w:rPr>
          <w:sz w:val="20"/>
          <w:szCs w:val="20"/>
          <w:lang w:val="en-US"/>
        </w:rPr>
        <w:t>J</w:t>
      </w:r>
      <w:r w:rsidRPr="00C051A1">
        <w:rPr>
          <w:sz w:val="20"/>
          <w:szCs w:val="20"/>
          <w:lang w:val="uk-UA"/>
        </w:rPr>
        <w:t xml:space="preserve">. (2012 р.) Отримання </w:t>
      </w:r>
      <w:r w:rsidRPr="00CA7112">
        <w:rPr>
          <w:sz w:val="20"/>
          <w:szCs w:val="20"/>
          <w:lang w:val="uk-UA"/>
        </w:rPr>
        <w:t xml:space="preserve">кількісного показника паливної бідності. </w:t>
      </w:r>
      <w:r w:rsidRPr="00CA7112">
        <w:rPr>
          <w:sz w:val="20"/>
          <w:szCs w:val="20"/>
          <w:lang w:val="en-US"/>
        </w:rPr>
        <w:t>https</w:t>
      </w:r>
      <w:r w:rsidRPr="00C051A1">
        <w:rPr>
          <w:sz w:val="20"/>
          <w:szCs w:val="20"/>
          <w:lang w:val="uk-UA"/>
        </w:rPr>
        <w:t>://</w:t>
      </w:r>
      <w:r w:rsidRPr="00CA7112">
        <w:rPr>
          <w:sz w:val="20"/>
          <w:szCs w:val="20"/>
          <w:lang w:val="en-US"/>
        </w:rPr>
        <w:t>www</w:t>
      </w:r>
      <w:r w:rsidRPr="00C051A1">
        <w:rPr>
          <w:sz w:val="20"/>
          <w:szCs w:val="20"/>
          <w:lang w:val="uk-UA"/>
        </w:rPr>
        <w:t>.</w:t>
      </w:r>
      <w:r w:rsidRPr="00CA7112">
        <w:rPr>
          <w:sz w:val="20"/>
          <w:szCs w:val="20"/>
          <w:lang w:val="en-US"/>
        </w:rPr>
        <w:t>gov</w:t>
      </w:r>
      <w:r w:rsidRPr="00C051A1">
        <w:rPr>
          <w:sz w:val="20"/>
          <w:szCs w:val="20"/>
          <w:lang w:val="uk-UA"/>
        </w:rPr>
        <w:t>.</w:t>
      </w:r>
      <w:r w:rsidRPr="00CA7112">
        <w:rPr>
          <w:sz w:val="20"/>
          <w:szCs w:val="20"/>
          <w:lang w:val="en-US"/>
        </w:rPr>
        <w:t>uk</w:t>
      </w:r>
      <w:r w:rsidRPr="00C051A1">
        <w:rPr>
          <w:sz w:val="20"/>
          <w:szCs w:val="20"/>
          <w:lang w:val="uk-UA"/>
        </w:rPr>
        <w:t>/</w:t>
      </w:r>
      <w:r w:rsidRPr="00CA7112">
        <w:rPr>
          <w:sz w:val="20"/>
          <w:szCs w:val="20"/>
          <w:lang w:val="en-US"/>
        </w:rPr>
        <w:t>government</w:t>
      </w:r>
      <w:r w:rsidRPr="00C051A1">
        <w:rPr>
          <w:sz w:val="20"/>
          <w:szCs w:val="20"/>
          <w:lang w:val="uk-UA"/>
        </w:rPr>
        <w:t>/</w:t>
      </w:r>
      <w:r w:rsidRPr="00CA7112">
        <w:rPr>
          <w:sz w:val="20"/>
          <w:szCs w:val="20"/>
          <w:lang w:val="en-US"/>
        </w:rPr>
        <w:t>publications</w:t>
      </w:r>
      <w:r w:rsidRPr="00C051A1">
        <w:rPr>
          <w:sz w:val="20"/>
          <w:szCs w:val="20"/>
          <w:lang w:val="uk-UA"/>
        </w:rPr>
        <w:t>/</w:t>
      </w:r>
      <w:r w:rsidRPr="00CA7112">
        <w:rPr>
          <w:sz w:val="20"/>
          <w:szCs w:val="20"/>
          <w:lang w:val="en-US"/>
        </w:rPr>
        <w:t>final</w:t>
      </w:r>
      <w:r w:rsidRPr="00C051A1">
        <w:rPr>
          <w:sz w:val="20"/>
          <w:szCs w:val="20"/>
          <w:lang w:val="uk-UA"/>
        </w:rPr>
        <w:t>-</w:t>
      </w:r>
      <w:r w:rsidRPr="00CA7112">
        <w:rPr>
          <w:sz w:val="20"/>
          <w:szCs w:val="20"/>
          <w:lang w:val="en-US"/>
        </w:rPr>
        <w:t>report</w:t>
      </w:r>
      <w:r w:rsidRPr="00C051A1">
        <w:rPr>
          <w:sz w:val="20"/>
          <w:szCs w:val="20"/>
          <w:lang w:val="uk-UA"/>
        </w:rPr>
        <w:t>-</w:t>
      </w:r>
      <w:r w:rsidRPr="00CA7112">
        <w:rPr>
          <w:sz w:val="20"/>
          <w:szCs w:val="20"/>
          <w:lang w:val="en-US"/>
        </w:rPr>
        <w:t>of</w:t>
      </w:r>
      <w:r w:rsidRPr="00C051A1">
        <w:rPr>
          <w:sz w:val="20"/>
          <w:szCs w:val="20"/>
          <w:lang w:val="uk-UA"/>
        </w:rPr>
        <w:t>-</w:t>
      </w:r>
      <w:r w:rsidRPr="00CA7112">
        <w:rPr>
          <w:sz w:val="20"/>
          <w:szCs w:val="20"/>
          <w:lang w:val="en-US"/>
        </w:rPr>
        <w:t>the</w:t>
      </w:r>
      <w:r w:rsidRPr="00C051A1">
        <w:rPr>
          <w:sz w:val="20"/>
          <w:szCs w:val="20"/>
          <w:lang w:val="uk-UA"/>
        </w:rPr>
        <w:t>-</w:t>
      </w:r>
      <w:r w:rsidRPr="00CA7112">
        <w:rPr>
          <w:sz w:val="20"/>
          <w:szCs w:val="20"/>
          <w:lang w:val="en-US"/>
        </w:rPr>
        <w:t>fuel</w:t>
      </w:r>
      <w:r w:rsidRPr="00C051A1">
        <w:rPr>
          <w:sz w:val="20"/>
          <w:szCs w:val="20"/>
          <w:lang w:val="uk-UA"/>
        </w:rPr>
        <w:t>-</w:t>
      </w:r>
      <w:r w:rsidRPr="00CA7112">
        <w:rPr>
          <w:sz w:val="20"/>
          <w:szCs w:val="20"/>
          <w:lang w:val="en-US"/>
        </w:rPr>
        <w:t>poverty</w:t>
      </w:r>
      <w:r w:rsidRPr="00C051A1">
        <w:rPr>
          <w:sz w:val="20"/>
          <w:szCs w:val="20"/>
          <w:lang w:val="uk-UA"/>
        </w:rPr>
        <w:t>-</w:t>
      </w:r>
      <w:r w:rsidRPr="00CA7112">
        <w:rPr>
          <w:sz w:val="20"/>
          <w:szCs w:val="20"/>
          <w:lang w:val="en-US"/>
        </w:rPr>
        <w:t>review</w:t>
      </w:r>
      <w:r w:rsidRPr="00C051A1">
        <w:rPr>
          <w:sz w:val="20"/>
          <w:szCs w:val="20"/>
          <w:lang w:val="uk-UA"/>
        </w:rPr>
        <w:t>.</w:t>
      </w:r>
    </w:p>
  </w:footnote>
  <w:footnote w:id="18">
    <w:p w:rsidR="003C3F32" w:rsidRPr="00CA7112" w:rsidRDefault="003C3F32" w:rsidP="003C3F32">
      <w:pPr>
        <w:pStyle w:val="a0"/>
        <w:jc w:val="both"/>
        <w:rPr>
          <w:sz w:val="20"/>
          <w:szCs w:val="20"/>
          <w:lang w:val="en-US"/>
        </w:rPr>
      </w:pPr>
      <w:r w:rsidRPr="00CA7112">
        <w:rPr>
          <w:rStyle w:val="a9"/>
          <w:sz w:val="20"/>
          <w:szCs w:val="20"/>
        </w:rPr>
        <w:footnoteRef/>
      </w:r>
      <w:r w:rsidRPr="00C051A1">
        <w:rPr>
          <w:sz w:val="20"/>
          <w:szCs w:val="20"/>
          <w:lang w:val="en-US"/>
        </w:rPr>
        <w:t xml:space="preserve"> </w:t>
      </w:r>
      <w:r w:rsidRPr="00CA7112">
        <w:rPr>
          <w:sz w:val="20"/>
          <w:szCs w:val="20"/>
          <w:lang w:val="en-US"/>
        </w:rPr>
        <w:t>Age UK</w:t>
      </w:r>
      <w:r w:rsidRPr="00CA7112">
        <w:rPr>
          <w:sz w:val="20"/>
          <w:szCs w:val="20"/>
          <w:lang w:val="uk-UA"/>
        </w:rPr>
        <w:t xml:space="preserve">, </w:t>
      </w:r>
      <w:hyperlink r:id="rId2" w:history="1">
        <w:r w:rsidRPr="00CA7112">
          <w:rPr>
            <w:rStyle w:val="a4"/>
            <w:sz w:val="20"/>
            <w:szCs w:val="20"/>
            <w:lang w:val="en-US"/>
          </w:rPr>
          <w:t>http://www.ageuk.org.uk/Documents/EN-GB/Campaigns/The_cost_of_cold_2012.pdf@dtrk=true</w:t>
        </w:r>
      </w:hyperlink>
      <w:r w:rsidRPr="00CA7112">
        <w:rPr>
          <w:sz w:val="20"/>
          <w:szCs w:val="20"/>
          <w:lang w:val="en-US"/>
        </w:rPr>
        <w:t xml:space="preserve">. </w:t>
      </w:r>
    </w:p>
  </w:footnote>
  <w:footnote w:id="19">
    <w:p w:rsidR="003C3F32" w:rsidRPr="00C051A1" w:rsidRDefault="003C3F32" w:rsidP="003C3F32">
      <w:pPr>
        <w:pStyle w:val="a0"/>
        <w:jc w:val="both"/>
        <w:rPr>
          <w:sz w:val="20"/>
          <w:szCs w:val="20"/>
          <w:lang w:val="en-US"/>
        </w:rPr>
      </w:pPr>
      <w:r w:rsidRPr="00CA7112">
        <w:rPr>
          <w:rStyle w:val="a9"/>
          <w:sz w:val="20"/>
          <w:szCs w:val="20"/>
        </w:rPr>
        <w:footnoteRef/>
      </w:r>
      <w:r w:rsidRPr="00C051A1">
        <w:rPr>
          <w:sz w:val="20"/>
          <w:szCs w:val="20"/>
          <w:lang w:val="en-US"/>
        </w:rPr>
        <w:t xml:space="preserve"> </w:t>
      </w:r>
      <w:hyperlink r:id="rId3" w:history="1">
        <w:r w:rsidRPr="00CA7112">
          <w:rPr>
            <w:rStyle w:val="a4"/>
            <w:sz w:val="20"/>
            <w:szCs w:val="20"/>
            <w:lang w:val="en-US"/>
          </w:rPr>
          <w:t>http://www.invs.sante.fr/beh/2007/22_23/beh_22_23_2007.pdf</w:t>
        </w:r>
      </w:hyperlink>
      <w:r w:rsidRPr="00C051A1">
        <w:rPr>
          <w:sz w:val="20"/>
          <w:szCs w:val="20"/>
          <w:lang w:val="en-US"/>
        </w:rPr>
        <w:t xml:space="preserve">. </w:t>
      </w:r>
    </w:p>
  </w:footnote>
  <w:footnote w:id="20">
    <w:p w:rsidR="00F80EBA" w:rsidRPr="00CA7112" w:rsidRDefault="00F80EBA" w:rsidP="00F80EBA">
      <w:pPr>
        <w:pStyle w:val="a0"/>
        <w:jc w:val="both"/>
        <w:rPr>
          <w:sz w:val="20"/>
          <w:szCs w:val="20"/>
          <w:lang w:val="uk-UA"/>
        </w:rPr>
      </w:pPr>
      <w:r w:rsidRPr="00CA7112">
        <w:rPr>
          <w:rStyle w:val="a9"/>
          <w:sz w:val="20"/>
          <w:szCs w:val="20"/>
        </w:rPr>
        <w:footnoteRef/>
      </w:r>
      <w:r w:rsidRPr="00CA7112">
        <w:rPr>
          <w:sz w:val="20"/>
          <w:szCs w:val="20"/>
        </w:rPr>
        <w:t xml:space="preserve"> </w:t>
      </w:r>
      <w:r w:rsidRPr="00CA7112">
        <w:rPr>
          <w:sz w:val="20"/>
          <w:szCs w:val="20"/>
          <w:lang w:val="uk-UA"/>
        </w:rPr>
        <w:t>Закон 2010-788, затверджений 12 липня 2010 року, під назвою «</w:t>
      </w:r>
      <w:r w:rsidRPr="00CA7112">
        <w:rPr>
          <w:sz w:val="20"/>
          <w:szCs w:val="20"/>
          <w:lang w:val="en-US"/>
        </w:rPr>
        <w:t>Loi</w:t>
      </w:r>
      <w:r w:rsidRPr="00C051A1">
        <w:rPr>
          <w:sz w:val="20"/>
          <w:szCs w:val="20"/>
          <w:lang w:val="uk-UA"/>
        </w:rPr>
        <w:t xml:space="preserve"> </w:t>
      </w:r>
      <w:r w:rsidRPr="00CA7112">
        <w:rPr>
          <w:sz w:val="20"/>
          <w:szCs w:val="20"/>
          <w:lang w:val="en-US"/>
        </w:rPr>
        <w:t>Grenelle</w:t>
      </w:r>
      <w:r w:rsidRPr="00C051A1">
        <w:rPr>
          <w:sz w:val="20"/>
          <w:szCs w:val="20"/>
          <w:lang w:val="uk-UA"/>
        </w:rPr>
        <w:t xml:space="preserve"> 2</w:t>
      </w:r>
      <w:r w:rsidRPr="00CA7112">
        <w:rPr>
          <w:sz w:val="20"/>
          <w:szCs w:val="20"/>
          <w:lang w:val="uk-UA"/>
        </w:rPr>
        <w:t>», стаття 11.</w:t>
      </w:r>
    </w:p>
  </w:footnote>
  <w:footnote w:id="21">
    <w:p w:rsidR="00F80EBA" w:rsidRPr="008C0F03" w:rsidRDefault="00F80EBA" w:rsidP="00F80EBA">
      <w:pPr>
        <w:pStyle w:val="a0"/>
        <w:jc w:val="both"/>
        <w:rPr>
          <w:sz w:val="20"/>
          <w:szCs w:val="20"/>
          <w:lang w:val="uk-UA"/>
        </w:rPr>
      </w:pPr>
      <w:r w:rsidRPr="00CA7112">
        <w:rPr>
          <w:rStyle w:val="a9"/>
          <w:sz w:val="20"/>
          <w:szCs w:val="20"/>
        </w:rPr>
        <w:footnoteRef/>
      </w:r>
      <w:r w:rsidRPr="00C051A1">
        <w:rPr>
          <w:sz w:val="20"/>
          <w:szCs w:val="20"/>
          <w:lang w:val="uk-UA"/>
        </w:rPr>
        <w:t xml:space="preserve"> </w:t>
      </w:r>
      <w:r w:rsidRPr="00CA7112">
        <w:rPr>
          <w:sz w:val="20"/>
          <w:szCs w:val="20"/>
          <w:lang w:val="uk-UA"/>
        </w:rPr>
        <w:t xml:space="preserve">Сторінка 12 </w:t>
      </w:r>
      <w:hyperlink r:id="rId4" w:history="1">
        <w:r w:rsidRPr="00CA7112">
          <w:rPr>
            <w:rStyle w:val="a4"/>
            <w:sz w:val="20"/>
            <w:szCs w:val="20"/>
            <w:lang w:val="en-US"/>
          </w:rPr>
          <w:t>http</w:t>
        </w:r>
        <w:r w:rsidRPr="00C051A1">
          <w:rPr>
            <w:rStyle w:val="a4"/>
            <w:sz w:val="20"/>
            <w:szCs w:val="20"/>
            <w:lang w:val="uk-UA"/>
          </w:rPr>
          <w:t>://</w:t>
        </w:r>
        <w:r w:rsidRPr="00CA7112">
          <w:rPr>
            <w:rStyle w:val="a4"/>
            <w:sz w:val="20"/>
            <w:szCs w:val="20"/>
            <w:lang w:val="en-US"/>
          </w:rPr>
          <w:t>www</w:t>
        </w:r>
        <w:r w:rsidRPr="00C051A1">
          <w:rPr>
            <w:rStyle w:val="a4"/>
            <w:sz w:val="20"/>
            <w:szCs w:val="20"/>
            <w:lang w:val="uk-UA"/>
          </w:rPr>
          <w:t>.</w:t>
        </w:r>
        <w:r w:rsidRPr="00CA7112">
          <w:rPr>
            <w:rStyle w:val="a4"/>
            <w:sz w:val="20"/>
            <w:szCs w:val="20"/>
            <w:lang w:val="en-US"/>
          </w:rPr>
          <w:t>dcenr</w:t>
        </w:r>
        <w:r w:rsidRPr="00C051A1">
          <w:rPr>
            <w:rStyle w:val="a4"/>
            <w:sz w:val="20"/>
            <w:szCs w:val="20"/>
            <w:lang w:val="uk-UA"/>
          </w:rPr>
          <w:t>.</w:t>
        </w:r>
        <w:r w:rsidRPr="00CA7112">
          <w:rPr>
            <w:rStyle w:val="a4"/>
            <w:sz w:val="20"/>
            <w:szCs w:val="20"/>
            <w:lang w:val="en-US"/>
          </w:rPr>
          <w:t>gov</w:t>
        </w:r>
        <w:r w:rsidRPr="00C051A1">
          <w:rPr>
            <w:rStyle w:val="a4"/>
            <w:sz w:val="20"/>
            <w:szCs w:val="20"/>
            <w:lang w:val="uk-UA"/>
          </w:rPr>
          <w:t>.</w:t>
        </w:r>
        <w:r w:rsidRPr="00CA7112">
          <w:rPr>
            <w:rStyle w:val="a4"/>
            <w:sz w:val="20"/>
            <w:szCs w:val="20"/>
            <w:lang w:val="en-US"/>
          </w:rPr>
          <w:t>ie</w:t>
        </w:r>
        <w:r w:rsidRPr="00C051A1">
          <w:rPr>
            <w:rStyle w:val="a4"/>
            <w:sz w:val="20"/>
            <w:szCs w:val="20"/>
            <w:lang w:val="uk-UA"/>
          </w:rPr>
          <w:t>/</w:t>
        </w:r>
        <w:r w:rsidRPr="00CA7112">
          <w:rPr>
            <w:rStyle w:val="a4"/>
            <w:sz w:val="20"/>
            <w:szCs w:val="20"/>
            <w:lang w:val="en-US"/>
          </w:rPr>
          <w:t>NR</w:t>
        </w:r>
        <w:r w:rsidRPr="00C051A1">
          <w:rPr>
            <w:rStyle w:val="a4"/>
            <w:sz w:val="20"/>
            <w:szCs w:val="20"/>
            <w:lang w:val="uk-UA"/>
          </w:rPr>
          <w:t>/</w:t>
        </w:r>
        <w:r w:rsidRPr="00CA7112">
          <w:rPr>
            <w:rStyle w:val="a4"/>
            <w:sz w:val="20"/>
            <w:szCs w:val="20"/>
            <w:lang w:val="en-US"/>
          </w:rPr>
          <w:t>rdonlyres</w:t>
        </w:r>
        <w:r w:rsidRPr="00C051A1">
          <w:rPr>
            <w:rStyle w:val="a4"/>
            <w:sz w:val="20"/>
            <w:szCs w:val="20"/>
            <w:lang w:val="uk-UA"/>
          </w:rPr>
          <w:t>/0</w:t>
        </w:r>
        <w:r w:rsidRPr="00CA7112">
          <w:rPr>
            <w:rStyle w:val="a4"/>
            <w:sz w:val="20"/>
            <w:szCs w:val="20"/>
            <w:lang w:val="en-US"/>
          </w:rPr>
          <w:t>F</w:t>
        </w:r>
        <w:r w:rsidRPr="00C051A1">
          <w:rPr>
            <w:rStyle w:val="a4"/>
            <w:sz w:val="20"/>
            <w:szCs w:val="20"/>
            <w:lang w:val="uk-UA"/>
          </w:rPr>
          <w:t>62</w:t>
        </w:r>
        <w:r w:rsidRPr="00CA7112">
          <w:rPr>
            <w:rStyle w:val="a4"/>
            <w:sz w:val="20"/>
            <w:szCs w:val="20"/>
            <w:lang w:val="en-US"/>
          </w:rPr>
          <w:t>CF</w:t>
        </w:r>
        <w:r w:rsidRPr="00C051A1">
          <w:rPr>
            <w:rStyle w:val="a4"/>
            <w:sz w:val="20"/>
            <w:szCs w:val="20"/>
            <w:lang w:val="uk-UA"/>
          </w:rPr>
          <w:t>04-</w:t>
        </w:r>
        <w:r w:rsidRPr="00CA7112">
          <w:rPr>
            <w:rStyle w:val="a4"/>
            <w:sz w:val="20"/>
            <w:szCs w:val="20"/>
            <w:lang w:val="en-US"/>
          </w:rPr>
          <w:t>F</w:t>
        </w:r>
        <w:r w:rsidRPr="00C051A1">
          <w:rPr>
            <w:rStyle w:val="a4"/>
            <w:sz w:val="20"/>
            <w:szCs w:val="20"/>
            <w:lang w:val="uk-UA"/>
          </w:rPr>
          <w:t>7</w:t>
        </w:r>
        <w:r w:rsidRPr="00CA7112">
          <w:rPr>
            <w:rStyle w:val="a4"/>
            <w:sz w:val="20"/>
            <w:szCs w:val="20"/>
            <w:lang w:val="en-US"/>
          </w:rPr>
          <w:t>FB</w:t>
        </w:r>
        <w:r w:rsidRPr="00C051A1">
          <w:rPr>
            <w:rStyle w:val="a4"/>
            <w:sz w:val="20"/>
            <w:szCs w:val="20"/>
            <w:lang w:val="uk-UA"/>
          </w:rPr>
          <w:t>-4</w:t>
        </w:r>
        <w:r w:rsidRPr="00CA7112">
          <w:rPr>
            <w:rStyle w:val="a4"/>
            <w:sz w:val="20"/>
            <w:szCs w:val="20"/>
            <w:lang w:val="en-US"/>
          </w:rPr>
          <w:t>BC</w:t>
        </w:r>
        <w:r w:rsidRPr="00C051A1">
          <w:rPr>
            <w:rStyle w:val="a4"/>
            <w:sz w:val="20"/>
            <w:szCs w:val="20"/>
            <w:lang w:val="uk-UA"/>
          </w:rPr>
          <w:t>3-</w:t>
        </w:r>
        <w:r w:rsidRPr="00CA7112">
          <w:rPr>
            <w:rStyle w:val="a4"/>
            <w:sz w:val="20"/>
            <w:szCs w:val="20"/>
            <w:lang w:val="en-US"/>
          </w:rPr>
          <w:t>A</w:t>
        </w:r>
        <w:r w:rsidRPr="00C051A1">
          <w:rPr>
            <w:rStyle w:val="a4"/>
            <w:sz w:val="20"/>
            <w:szCs w:val="20"/>
            <w:lang w:val="uk-UA"/>
          </w:rPr>
          <w:t>861-7516422856</w:t>
        </w:r>
        <w:r w:rsidRPr="00CA7112">
          <w:rPr>
            <w:rStyle w:val="a4"/>
            <w:sz w:val="20"/>
            <w:szCs w:val="20"/>
            <w:lang w:val="en-US"/>
          </w:rPr>
          <w:t>BC</w:t>
        </w:r>
        <w:r w:rsidRPr="00C051A1">
          <w:rPr>
            <w:rStyle w:val="a4"/>
            <w:sz w:val="20"/>
            <w:szCs w:val="20"/>
            <w:lang w:val="uk-UA"/>
          </w:rPr>
          <w:t>/0/</w:t>
        </w:r>
        <w:r w:rsidRPr="00CA7112">
          <w:rPr>
            <w:rStyle w:val="a4"/>
            <w:sz w:val="20"/>
            <w:szCs w:val="20"/>
            <w:lang w:val="en-US"/>
          </w:rPr>
          <w:t>TechnicalAnnexAffordableEnergyStrategy</w:t>
        </w:r>
        <w:r w:rsidRPr="00C051A1">
          <w:rPr>
            <w:rStyle w:val="a4"/>
            <w:sz w:val="20"/>
            <w:szCs w:val="20"/>
            <w:lang w:val="uk-UA"/>
          </w:rPr>
          <w:t>.</w:t>
        </w:r>
        <w:r w:rsidRPr="00CA7112">
          <w:rPr>
            <w:rStyle w:val="a4"/>
            <w:sz w:val="20"/>
            <w:szCs w:val="20"/>
            <w:lang w:val="en-US"/>
          </w:rPr>
          <w:t>pdf</w:t>
        </w:r>
      </w:hyperlink>
      <w:r w:rsidRPr="00C051A1">
        <w:rPr>
          <w:sz w:val="20"/>
          <w:szCs w:val="20"/>
          <w:lang w:val="uk-UA"/>
        </w:rPr>
        <w:t xml:space="preserve">. </w:t>
      </w:r>
    </w:p>
  </w:footnote>
  <w:footnote w:id="22">
    <w:p w:rsidR="00A86463" w:rsidRPr="00910F19" w:rsidRDefault="00A86463" w:rsidP="00A86463">
      <w:pPr>
        <w:pStyle w:val="a0"/>
        <w:jc w:val="both"/>
        <w:rPr>
          <w:sz w:val="20"/>
          <w:szCs w:val="20"/>
          <w:lang w:val="uk-UA"/>
        </w:rPr>
      </w:pPr>
      <w:r>
        <w:rPr>
          <w:rStyle w:val="a9"/>
        </w:rPr>
        <w:footnoteRef/>
      </w:r>
      <w:r w:rsidRPr="00C051A1">
        <w:rPr>
          <w:lang w:val="uk-UA"/>
        </w:rPr>
        <w:t xml:space="preserve"> </w:t>
      </w:r>
      <w:hyperlink r:id="rId5" w:history="1">
        <w:r w:rsidR="00910F19" w:rsidRPr="00910F19">
          <w:rPr>
            <w:rStyle w:val="a4"/>
            <w:lang w:val="en-US"/>
          </w:rPr>
          <w:t>http</w:t>
        </w:r>
        <w:r w:rsidR="00910F19" w:rsidRPr="00C051A1">
          <w:rPr>
            <w:rStyle w:val="a4"/>
            <w:lang w:val="uk-UA"/>
          </w:rPr>
          <w:t>://</w:t>
        </w:r>
        <w:r w:rsidR="00910F19" w:rsidRPr="00910F19">
          <w:rPr>
            <w:rStyle w:val="a4"/>
            <w:lang w:val="en-US"/>
          </w:rPr>
          <w:t>webarchive</w:t>
        </w:r>
        <w:r w:rsidR="00910F19" w:rsidRPr="00C051A1">
          <w:rPr>
            <w:rStyle w:val="a4"/>
            <w:lang w:val="uk-UA"/>
          </w:rPr>
          <w:t>.</w:t>
        </w:r>
        <w:r w:rsidR="00910F19" w:rsidRPr="00910F19">
          <w:rPr>
            <w:rStyle w:val="a4"/>
            <w:lang w:val="en-US"/>
          </w:rPr>
          <w:t>nationalarchives</w:t>
        </w:r>
        <w:r w:rsidR="00910F19" w:rsidRPr="00C051A1">
          <w:rPr>
            <w:rStyle w:val="a4"/>
            <w:lang w:val="uk-UA"/>
          </w:rPr>
          <w:t>.</w:t>
        </w:r>
        <w:r w:rsidR="00910F19" w:rsidRPr="00910F19">
          <w:rPr>
            <w:rStyle w:val="a4"/>
            <w:lang w:val="en-US"/>
          </w:rPr>
          <w:t>gov</w:t>
        </w:r>
        <w:r w:rsidR="00910F19" w:rsidRPr="00C051A1">
          <w:rPr>
            <w:rStyle w:val="a4"/>
            <w:lang w:val="uk-UA"/>
          </w:rPr>
          <w:t>.</w:t>
        </w:r>
        <w:r w:rsidR="00910F19" w:rsidRPr="00910F19">
          <w:rPr>
            <w:rStyle w:val="a4"/>
            <w:lang w:val="en-US"/>
          </w:rPr>
          <w:t>uk</w:t>
        </w:r>
        <w:r w:rsidR="00910F19" w:rsidRPr="00C051A1">
          <w:rPr>
            <w:rStyle w:val="a4"/>
            <w:lang w:val="uk-UA"/>
          </w:rPr>
          <w:t>/20121217150421/</w:t>
        </w:r>
        <w:r w:rsidR="00910F19" w:rsidRPr="00910F19">
          <w:rPr>
            <w:rStyle w:val="a4"/>
            <w:lang w:val="en-US"/>
          </w:rPr>
          <w:t>http</w:t>
        </w:r>
        <w:r w:rsidR="00910F19" w:rsidRPr="00C051A1">
          <w:rPr>
            <w:rStyle w:val="a4"/>
            <w:lang w:val="uk-UA"/>
          </w:rPr>
          <w:t>:/</w:t>
        </w:r>
        <w:r w:rsidR="00910F19" w:rsidRPr="00910F19">
          <w:rPr>
            <w:rStyle w:val="a4"/>
            <w:lang w:val="en-US"/>
          </w:rPr>
          <w:t>decc</w:t>
        </w:r>
        <w:r w:rsidR="00910F19" w:rsidRPr="00C051A1">
          <w:rPr>
            <w:rStyle w:val="a4"/>
            <w:lang w:val="uk-UA"/>
          </w:rPr>
          <w:t>.</w:t>
        </w:r>
        <w:r w:rsidR="00910F19" w:rsidRPr="00910F19">
          <w:rPr>
            <w:rStyle w:val="a4"/>
            <w:lang w:val="en-US"/>
          </w:rPr>
          <w:t>gov</w:t>
        </w:r>
        <w:r w:rsidR="00910F19" w:rsidRPr="00C051A1">
          <w:rPr>
            <w:rStyle w:val="a4"/>
            <w:lang w:val="uk-UA"/>
          </w:rPr>
          <w:t>.</w:t>
        </w:r>
        <w:r w:rsidR="00910F19" w:rsidRPr="00910F19">
          <w:rPr>
            <w:rStyle w:val="a4"/>
            <w:lang w:val="en-US"/>
          </w:rPr>
          <w:t>uk</w:t>
        </w:r>
        <w:r w:rsidR="00910F19" w:rsidRPr="00C051A1">
          <w:rPr>
            <w:rStyle w:val="a4"/>
            <w:lang w:val="uk-UA"/>
          </w:rPr>
          <w:t>/</w:t>
        </w:r>
        <w:r w:rsidR="00910F19" w:rsidRPr="00910F19">
          <w:rPr>
            <w:rStyle w:val="a4"/>
            <w:lang w:val="en-US"/>
          </w:rPr>
          <w:t>assets</w:t>
        </w:r>
        <w:r w:rsidR="00910F19" w:rsidRPr="00C051A1">
          <w:rPr>
            <w:rStyle w:val="a4"/>
            <w:lang w:val="uk-UA"/>
          </w:rPr>
          <w:t>/</w:t>
        </w:r>
        <w:r w:rsidR="00910F19" w:rsidRPr="00910F19">
          <w:rPr>
            <w:rStyle w:val="a4"/>
            <w:lang w:eastAsia="ru-RU"/>
          </w:rPr>
          <w:t>decc</w:t>
        </w:r>
        <w:r w:rsidR="00910F19" w:rsidRPr="00C051A1">
          <w:rPr>
            <w:rStyle w:val="a4"/>
            <w:lang w:val="uk-UA" w:eastAsia="ru-RU"/>
          </w:rPr>
          <w:t>/</w:t>
        </w:r>
        <w:r w:rsidR="00910F19" w:rsidRPr="00910F19">
          <w:rPr>
            <w:rStyle w:val="a4"/>
            <w:lang w:eastAsia="ru-RU"/>
          </w:rPr>
          <w:t>statistics</w:t>
        </w:r>
        <w:r w:rsidR="00910F19" w:rsidRPr="00C051A1">
          <w:rPr>
            <w:rStyle w:val="a4"/>
            <w:lang w:val="uk-UA" w:eastAsia="ru-RU"/>
          </w:rPr>
          <w:t>/</w:t>
        </w:r>
        <w:r w:rsidR="00910F19" w:rsidRPr="00910F19">
          <w:rPr>
            <w:rStyle w:val="a4"/>
            <w:lang w:eastAsia="ru-RU"/>
          </w:rPr>
          <w:t>fuelpoverty</w:t>
        </w:r>
        <w:r w:rsidR="00910F19" w:rsidRPr="00C051A1">
          <w:rPr>
            <w:rStyle w:val="a4"/>
            <w:lang w:val="uk-UA" w:eastAsia="ru-RU"/>
          </w:rPr>
          <w:t>/1_20091020153241_</w:t>
        </w:r>
        <w:r w:rsidR="00910F19" w:rsidRPr="00910F19">
          <w:rPr>
            <w:rStyle w:val="a4"/>
            <w:lang w:eastAsia="ru-RU"/>
          </w:rPr>
          <w:t>e</w:t>
        </w:r>
        <w:r w:rsidR="00910F19" w:rsidRPr="00C051A1">
          <w:rPr>
            <w:rStyle w:val="a4"/>
            <w:lang w:val="uk-UA" w:eastAsia="ru-RU"/>
          </w:rPr>
          <w:t>_@@_</w:t>
        </w:r>
        <w:r w:rsidR="00910F19" w:rsidRPr="00910F19">
          <w:rPr>
            <w:rStyle w:val="a4"/>
            <w:lang w:eastAsia="ru-RU"/>
          </w:rPr>
          <w:t>annualreportfuelpovertystats</w:t>
        </w:r>
        <w:r w:rsidR="00910F19" w:rsidRPr="00C051A1">
          <w:rPr>
            <w:rStyle w:val="a4"/>
            <w:lang w:val="uk-UA" w:eastAsia="ru-RU"/>
          </w:rPr>
          <w:t>2009.</w:t>
        </w:r>
        <w:r w:rsidR="00910F19" w:rsidRPr="00910F19">
          <w:rPr>
            <w:rStyle w:val="a4"/>
            <w:lang w:eastAsia="ru-RU"/>
          </w:rPr>
          <w:t>pdf</w:t>
        </w:r>
      </w:hyperlink>
      <w:r w:rsidRPr="00C051A1">
        <w:rPr>
          <w:sz w:val="20"/>
          <w:szCs w:val="20"/>
          <w:lang w:val="uk-UA" w:eastAsia="ru-RU"/>
        </w:rPr>
        <w:t>.</w:t>
      </w:r>
      <w:r w:rsidR="00910F19">
        <w:rPr>
          <w:sz w:val="20"/>
          <w:szCs w:val="20"/>
          <w:lang w:val="uk-UA" w:eastAsia="ru-RU"/>
        </w:rPr>
        <w:t xml:space="preserve"> </w:t>
      </w:r>
    </w:p>
  </w:footnote>
  <w:footnote w:id="23">
    <w:p w:rsidR="009E6F9F" w:rsidRPr="001D2E44" w:rsidRDefault="009E6F9F" w:rsidP="009E6F9F">
      <w:pPr>
        <w:pStyle w:val="a0"/>
        <w:jc w:val="both"/>
        <w:rPr>
          <w:sz w:val="20"/>
          <w:szCs w:val="20"/>
          <w:lang w:val="uk-UA"/>
        </w:rPr>
      </w:pPr>
      <w:r>
        <w:rPr>
          <w:rStyle w:val="a9"/>
        </w:rPr>
        <w:footnoteRef/>
      </w:r>
      <w:r w:rsidRPr="00C051A1">
        <w:rPr>
          <w:lang w:val="uk-UA"/>
        </w:rPr>
        <w:t xml:space="preserve"> </w:t>
      </w:r>
      <w:hyperlink r:id="rId6" w:history="1">
        <w:r w:rsidR="001D2E44" w:rsidRPr="001236DF">
          <w:rPr>
            <w:rStyle w:val="a4"/>
            <w:sz w:val="20"/>
            <w:szCs w:val="20"/>
          </w:rPr>
          <w:t>https</w:t>
        </w:r>
        <w:r w:rsidR="001D2E44" w:rsidRPr="00C051A1">
          <w:rPr>
            <w:rStyle w:val="a4"/>
            <w:sz w:val="20"/>
            <w:szCs w:val="20"/>
            <w:lang w:val="uk-UA"/>
          </w:rPr>
          <w:t>://</w:t>
        </w:r>
        <w:r w:rsidR="001D2E44" w:rsidRPr="001236DF">
          <w:rPr>
            <w:rStyle w:val="a4"/>
            <w:sz w:val="20"/>
            <w:szCs w:val="20"/>
          </w:rPr>
          <w:t>www</w:t>
        </w:r>
        <w:r w:rsidR="001D2E44" w:rsidRPr="00C051A1">
          <w:rPr>
            <w:rStyle w:val="a4"/>
            <w:sz w:val="20"/>
            <w:szCs w:val="20"/>
            <w:lang w:val="uk-UA"/>
          </w:rPr>
          <w:t>.</w:t>
        </w:r>
        <w:r w:rsidR="001D2E44" w:rsidRPr="001236DF">
          <w:rPr>
            <w:rStyle w:val="a4"/>
            <w:sz w:val="20"/>
            <w:szCs w:val="20"/>
          </w:rPr>
          <w:t>gov</w:t>
        </w:r>
        <w:r w:rsidR="001D2E44" w:rsidRPr="00C051A1">
          <w:rPr>
            <w:rStyle w:val="a4"/>
            <w:sz w:val="20"/>
            <w:szCs w:val="20"/>
            <w:lang w:val="uk-UA"/>
          </w:rPr>
          <w:t>.</w:t>
        </w:r>
        <w:r w:rsidR="001D2E44" w:rsidRPr="001236DF">
          <w:rPr>
            <w:rStyle w:val="a4"/>
            <w:sz w:val="20"/>
            <w:szCs w:val="20"/>
          </w:rPr>
          <w:t>uk</w:t>
        </w:r>
        <w:r w:rsidR="001D2E44" w:rsidRPr="00C051A1">
          <w:rPr>
            <w:rStyle w:val="a4"/>
            <w:sz w:val="20"/>
            <w:szCs w:val="20"/>
            <w:lang w:val="uk-UA"/>
          </w:rPr>
          <w:t>/</w:t>
        </w:r>
        <w:r w:rsidR="001D2E44" w:rsidRPr="001236DF">
          <w:rPr>
            <w:rStyle w:val="a4"/>
            <w:sz w:val="20"/>
            <w:szCs w:val="20"/>
          </w:rPr>
          <w:t>government</w:t>
        </w:r>
        <w:r w:rsidR="001D2E44" w:rsidRPr="00C051A1">
          <w:rPr>
            <w:rStyle w:val="a4"/>
            <w:sz w:val="20"/>
            <w:szCs w:val="20"/>
            <w:lang w:val="uk-UA"/>
          </w:rPr>
          <w:t>/</w:t>
        </w:r>
        <w:r w:rsidR="001D2E44" w:rsidRPr="001236DF">
          <w:rPr>
            <w:rStyle w:val="a4"/>
            <w:sz w:val="20"/>
            <w:szCs w:val="20"/>
          </w:rPr>
          <w:t>organisations</w:t>
        </w:r>
        <w:r w:rsidR="001D2E44" w:rsidRPr="00C051A1">
          <w:rPr>
            <w:rStyle w:val="a4"/>
            <w:sz w:val="20"/>
            <w:szCs w:val="20"/>
            <w:lang w:val="uk-UA"/>
          </w:rPr>
          <w:t>/</w:t>
        </w:r>
        <w:r w:rsidR="001D2E44" w:rsidRPr="001236DF">
          <w:rPr>
            <w:rStyle w:val="a4"/>
            <w:sz w:val="20"/>
            <w:szCs w:val="20"/>
          </w:rPr>
          <w:t>department</w:t>
        </w:r>
        <w:r w:rsidR="001D2E44" w:rsidRPr="00C051A1">
          <w:rPr>
            <w:rStyle w:val="a4"/>
            <w:sz w:val="20"/>
            <w:szCs w:val="20"/>
            <w:lang w:val="uk-UA"/>
          </w:rPr>
          <w:t>-</w:t>
        </w:r>
        <w:r w:rsidR="001D2E44" w:rsidRPr="001236DF">
          <w:rPr>
            <w:rStyle w:val="a4"/>
            <w:sz w:val="20"/>
            <w:szCs w:val="20"/>
          </w:rPr>
          <w:t>of</w:t>
        </w:r>
        <w:r w:rsidR="001D2E44" w:rsidRPr="00C051A1">
          <w:rPr>
            <w:rStyle w:val="a4"/>
            <w:sz w:val="20"/>
            <w:szCs w:val="20"/>
            <w:lang w:val="uk-UA"/>
          </w:rPr>
          <w:t>-</w:t>
        </w:r>
        <w:r w:rsidR="001D2E44" w:rsidRPr="001236DF">
          <w:rPr>
            <w:rStyle w:val="a4"/>
            <w:sz w:val="20"/>
            <w:szCs w:val="20"/>
          </w:rPr>
          <w:t>energy</w:t>
        </w:r>
        <w:r w:rsidR="001D2E44" w:rsidRPr="00C051A1">
          <w:rPr>
            <w:rStyle w:val="a4"/>
            <w:sz w:val="20"/>
            <w:szCs w:val="20"/>
            <w:lang w:val="uk-UA"/>
          </w:rPr>
          <w:t>-</w:t>
        </w:r>
        <w:r w:rsidR="001D2E44" w:rsidRPr="001236DF">
          <w:rPr>
            <w:rStyle w:val="a4"/>
            <w:sz w:val="20"/>
            <w:szCs w:val="20"/>
          </w:rPr>
          <w:t>climate</w:t>
        </w:r>
        <w:r w:rsidR="001D2E44" w:rsidRPr="00C051A1">
          <w:rPr>
            <w:rStyle w:val="a4"/>
            <w:sz w:val="20"/>
            <w:szCs w:val="20"/>
            <w:lang w:val="uk-UA"/>
          </w:rPr>
          <w:t>-</w:t>
        </w:r>
        <w:r w:rsidR="001D2E44" w:rsidRPr="001236DF">
          <w:rPr>
            <w:rStyle w:val="a4"/>
            <w:sz w:val="20"/>
            <w:szCs w:val="20"/>
          </w:rPr>
          <w:t>change</w:t>
        </w:r>
        <w:r w:rsidR="001D2E44" w:rsidRPr="00C051A1">
          <w:rPr>
            <w:rStyle w:val="a4"/>
            <w:sz w:val="20"/>
            <w:szCs w:val="20"/>
            <w:lang w:val="uk-UA"/>
          </w:rPr>
          <w:t>/</w:t>
        </w:r>
        <w:r w:rsidR="001D2E44" w:rsidRPr="001236DF">
          <w:rPr>
            <w:rStyle w:val="a4"/>
            <w:sz w:val="20"/>
            <w:szCs w:val="20"/>
          </w:rPr>
          <w:t>series</w:t>
        </w:r>
        <w:r w:rsidR="001D2E44" w:rsidRPr="00C051A1">
          <w:rPr>
            <w:rStyle w:val="a4"/>
            <w:sz w:val="20"/>
            <w:szCs w:val="20"/>
            <w:lang w:val="uk-UA"/>
          </w:rPr>
          <w:t>/</w:t>
        </w:r>
        <w:r w:rsidR="001D2E44" w:rsidRPr="001236DF">
          <w:rPr>
            <w:rStyle w:val="a4"/>
            <w:sz w:val="20"/>
            <w:szCs w:val="20"/>
          </w:rPr>
          <w:t>national</w:t>
        </w:r>
        <w:r w:rsidR="001D2E44" w:rsidRPr="00C051A1">
          <w:rPr>
            <w:rStyle w:val="a4"/>
            <w:sz w:val="20"/>
            <w:szCs w:val="20"/>
            <w:lang w:val="uk-UA"/>
          </w:rPr>
          <w:t>-</w:t>
        </w:r>
        <w:r w:rsidR="001D2E44" w:rsidRPr="001236DF">
          <w:rPr>
            <w:rStyle w:val="a4"/>
            <w:sz w:val="20"/>
            <w:szCs w:val="20"/>
          </w:rPr>
          <w:t>energy</w:t>
        </w:r>
        <w:r w:rsidR="001D2E44" w:rsidRPr="00C051A1">
          <w:rPr>
            <w:rStyle w:val="a4"/>
            <w:sz w:val="20"/>
            <w:szCs w:val="20"/>
            <w:lang w:val="uk-UA"/>
          </w:rPr>
          <w:t>-</w:t>
        </w:r>
        <w:r w:rsidR="001D2E44" w:rsidRPr="001236DF">
          <w:rPr>
            <w:rStyle w:val="a4"/>
            <w:sz w:val="20"/>
            <w:szCs w:val="20"/>
          </w:rPr>
          <w:t>efficiency</w:t>
        </w:r>
        <w:r w:rsidR="001D2E44" w:rsidRPr="00C051A1">
          <w:rPr>
            <w:rStyle w:val="a4"/>
            <w:sz w:val="20"/>
            <w:szCs w:val="20"/>
            <w:lang w:val="uk-UA"/>
          </w:rPr>
          <w:t>-</w:t>
        </w:r>
        <w:r w:rsidR="001D2E44" w:rsidRPr="001236DF">
          <w:rPr>
            <w:rStyle w:val="a4"/>
            <w:sz w:val="20"/>
            <w:szCs w:val="20"/>
          </w:rPr>
          <w:t>data</w:t>
        </w:r>
        <w:r w:rsidR="001D2E44" w:rsidRPr="00C051A1">
          <w:rPr>
            <w:rStyle w:val="a4"/>
            <w:sz w:val="20"/>
            <w:szCs w:val="20"/>
            <w:lang w:val="uk-UA"/>
          </w:rPr>
          <w:t>-</w:t>
        </w:r>
        <w:r w:rsidR="001D2E44" w:rsidRPr="001236DF">
          <w:rPr>
            <w:rStyle w:val="a4"/>
            <w:sz w:val="20"/>
            <w:szCs w:val="20"/>
          </w:rPr>
          <w:t>need</w:t>
        </w:r>
        <w:r w:rsidR="001D2E44" w:rsidRPr="00C051A1">
          <w:rPr>
            <w:rStyle w:val="a4"/>
            <w:sz w:val="20"/>
            <w:szCs w:val="20"/>
            <w:lang w:val="uk-UA"/>
          </w:rPr>
          <w:t>-</w:t>
        </w:r>
        <w:r w:rsidR="001D2E44" w:rsidRPr="001236DF">
          <w:rPr>
            <w:rStyle w:val="a4"/>
            <w:sz w:val="20"/>
            <w:szCs w:val="20"/>
          </w:rPr>
          <w:t>framework</w:t>
        </w:r>
      </w:hyperlink>
      <w:r w:rsidR="001D2E44">
        <w:rPr>
          <w:sz w:val="20"/>
          <w:szCs w:val="20"/>
          <w:lang w:val="uk-UA"/>
        </w:rPr>
        <w:t>.</w:t>
      </w:r>
      <w:r w:rsidR="002C4021">
        <w:rPr>
          <w:sz w:val="20"/>
          <w:szCs w:val="20"/>
          <w:lang w:val="uk-UA"/>
        </w:rPr>
        <w:t xml:space="preserve"> </w:t>
      </w:r>
      <w:r w:rsidR="001D2E44">
        <w:rPr>
          <w:sz w:val="20"/>
          <w:szCs w:val="20"/>
          <w:lang w:val="uk-UA"/>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5941" w:rsidRDefault="007F2375">
    <w:pPr>
      <w:rPr>
        <w:sz w:val="2"/>
        <w:szCs w:val="2"/>
      </w:rPr>
    </w:pPr>
    <w:r>
      <w:rPr>
        <w:noProof/>
        <w:lang w:eastAsia="ru-RU"/>
      </w:rPr>
      <mc:AlternateContent>
        <mc:Choice Requires="wps">
          <w:drawing>
            <wp:anchor distT="0" distB="0" distL="63500" distR="63500" simplePos="0" relativeHeight="251657216" behindDoc="1" locked="0" layoutInCell="1" allowOverlap="1">
              <wp:simplePos x="0" y="0"/>
              <wp:positionH relativeFrom="page">
                <wp:posOffset>1913890</wp:posOffset>
              </wp:positionH>
              <wp:positionV relativeFrom="page">
                <wp:posOffset>789305</wp:posOffset>
              </wp:positionV>
              <wp:extent cx="1246505" cy="140335"/>
              <wp:effectExtent l="0" t="0" r="1905" b="381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55941" w:rsidRDefault="00055941">
                          <w:pPr>
                            <w:spacing w:line="240" w:lineRule="auto"/>
                          </w:pPr>
                          <w:r>
                            <w:rPr>
                              <w:rStyle w:val="LucidaSansUnicode9pt"/>
                            </w:rPr>
                            <w:t>Country case studies</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1" type="#_x0000_t202" style="position:absolute;margin-left:150.7pt;margin-top:62.15pt;width:98.15pt;height:11.05pt;z-index:-2516592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" filled="f" stroked="f">
              <v:textbox style="mso-fit-shape-to-text:t" inset="0,0,0,0">
                <w:txbxContent>
                  <w:p w:rsidR="00055941" w:rsidRDefault="00055941">
                    <w:pPr>
                      <w:spacing w:line="240" w:lineRule="auto"/>
                    </w:pPr>
                    <w:r>
                      <w:rPr>
                        <w:rStyle w:val="LucidaSansUnicode9pt"/>
                      </w:rPr>
                      <w:t>Country case studies</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55941" w:rsidRDefault="00055941">
    <w:pP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8640D"/>
    <w:multiLevelType w:val="hybridMultilevel"/>
    <w:tmpl w:val="2EA4DA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A12513"/>
    <w:multiLevelType w:val="hybridMultilevel"/>
    <w:tmpl w:val="EF063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1D74CA2"/>
    <w:multiLevelType w:val="hybridMultilevel"/>
    <w:tmpl w:val="6810C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154125"/>
    <w:multiLevelType w:val="hybridMultilevel"/>
    <w:tmpl w:val="C5F25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49F0122"/>
    <w:multiLevelType w:val="hybridMultilevel"/>
    <w:tmpl w:val="2738E5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385FD2"/>
    <w:multiLevelType w:val="hybridMultilevel"/>
    <w:tmpl w:val="6A9C40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7AD1A1A"/>
    <w:multiLevelType w:val="hybridMultilevel"/>
    <w:tmpl w:val="17266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585F60"/>
    <w:multiLevelType w:val="hybridMultilevel"/>
    <w:tmpl w:val="66AA1A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AB4182"/>
    <w:multiLevelType w:val="hybridMultilevel"/>
    <w:tmpl w:val="8F6CB0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E3957D6"/>
    <w:multiLevelType w:val="hybridMultilevel"/>
    <w:tmpl w:val="DC069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E8A766D"/>
    <w:multiLevelType w:val="hybridMultilevel"/>
    <w:tmpl w:val="27F430C4"/>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F6250E7"/>
    <w:multiLevelType w:val="hybridMultilevel"/>
    <w:tmpl w:val="42AC3D40"/>
    <w:lvl w:ilvl="0" w:tplc="04190001">
      <w:start w:val="1"/>
      <w:numFmt w:val="bullet"/>
      <w:lvlText w:val=""/>
      <w:lvlJc w:val="left"/>
      <w:pPr>
        <w:ind w:left="720" w:hanging="360"/>
      </w:pPr>
      <w:rPr>
        <w:rFonts w:ascii="Symbol" w:hAnsi="Symbol" w:hint="default"/>
      </w:rPr>
    </w:lvl>
    <w:lvl w:ilvl="1" w:tplc="2CE826F0">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13A1805"/>
    <w:multiLevelType w:val="hybridMultilevel"/>
    <w:tmpl w:val="605C2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2377AA7"/>
    <w:multiLevelType w:val="hybridMultilevel"/>
    <w:tmpl w:val="4A1208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97366E"/>
    <w:multiLevelType w:val="hybridMultilevel"/>
    <w:tmpl w:val="D23E0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A22F2E"/>
    <w:multiLevelType w:val="hybridMultilevel"/>
    <w:tmpl w:val="52D046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7BB2446"/>
    <w:multiLevelType w:val="hybridMultilevel"/>
    <w:tmpl w:val="7F0EC5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82B5534"/>
    <w:multiLevelType w:val="hybridMultilevel"/>
    <w:tmpl w:val="DDE8C1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90A4BA6"/>
    <w:multiLevelType w:val="hybridMultilevel"/>
    <w:tmpl w:val="E196F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AB306C6"/>
    <w:multiLevelType w:val="hybridMultilevel"/>
    <w:tmpl w:val="FC4A41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ABC5AE8"/>
    <w:multiLevelType w:val="hybridMultilevel"/>
    <w:tmpl w:val="88B4DD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E561223"/>
    <w:multiLevelType w:val="hybridMultilevel"/>
    <w:tmpl w:val="D2B4E9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ED45621"/>
    <w:multiLevelType w:val="hybridMultilevel"/>
    <w:tmpl w:val="F5043E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F860063"/>
    <w:multiLevelType w:val="hybridMultilevel"/>
    <w:tmpl w:val="28628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7687579"/>
    <w:multiLevelType w:val="hybridMultilevel"/>
    <w:tmpl w:val="E1168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9A42261"/>
    <w:multiLevelType w:val="hybridMultilevel"/>
    <w:tmpl w:val="5BD44C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B976E39"/>
    <w:multiLevelType w:val="hybridMultilevel"/>
    <w:tmpl w:val="B3C2B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BF75C28"/>
    <w:multiLevelType w:val="hybridMultilevel"/>
    <w:tmpl w:val="797AA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E8B58FA"/>
    <w:multiLevelType w:val="hybridMultilevel"/>
    <w:tmpl w:val="54F6D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58D1C9F"/>
    <w:multiLevelType w:val="hybridMultilevel"/>
    <w:tmpl w:val="8C9CDF9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79A4736"/>
    <w:multiLevelType w:val="hybridMultilevel"/>
    <w:tmpl w:val="400A40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8566B51"/>
    <w:multiLevelType w:val="hybridMultilevel"/>
    <w:tmpl w:val="C69E2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8B128CD"/>
    <w:multiLevelType w:val="hybridMultilevel"/>
    <w:tmpl w:val="16E0D2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A0E5984"/>
    <w:multiLevelType w:val="hybridMultilevel"/>
    <w:tmpl w:val="4B5443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C6369F6"/>
    <w:multiLevelType w:val="hybridMultilevel"/>
    <w:tmpl w:val="AEE89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D68733D"/>
    <w:multiLevelType w:val="hybridMultilevel"/>
    <w:tmpl w:val="9DDED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2382CDB"/>
    <w:multiLevelType w:val="hybridMultilevel"/>
    <w:tmpl w:val="F092C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4193BCD"/>
    <w:multiLevelType w:val="hybridMultilevel"/>
    <w:tmpl w:val="C5889F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4885A0F"/>
    <w:multiLevelType w:val="hybridMultilevel"/>
    <w:tmpl w:val="7630956E"/>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7B777E5"/>
    <w:multiLevelType w:val="hybridMultilevel"/>
    <w:tmpl w:val="BB0A06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88262DB"/>
    <w:multiLevelType w:val="hybridMultilevel"/>
    <w:tmpl w:val="71DEAE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8C501CD"/>
    <w:multiLevelType w:val="hybridMultilevel"/>
    <w:tmpl w:val="643CB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AC707C8"/>
    <w:multiLevelType w:val="hybridMultilevel"/>
    <w:tmpl w:val="4ACA97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4B9672D1"/>
    <w:multiLevelType w:val="hybridMultilevel"/>
    <w:tmpl w:val="3EF474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09A7D68"/>
    <w:multiLevelType w:val="hybridMultilevel"/>
    <w:tmpl w:val="A7444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19E63FC"/>
    <w:multiLevelType w:val="hybridMultilevel"/>
    <w:tmpl w:val="EFFC4B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2612667"/>
    <w:multiLevelType w:val="hybridMultilevel"/>
    <w:tmpl w:val="EAB6F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322129C"/>
    <w:multiLevelType w:val="hybridMultilevel"/>
    <w:tmpl w:val="45A2BA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54740C4"/>
    <w:multiLevelType w:val="hybridMultilevel"/>
    <w:tmpl w:val="9E387C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61D6680"/>
    <w:multiLevelType w:val="hybridMultilevel"/>
    <w:tmpl w:val="327AE7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571C173D"/>
    <w:multiLevelType w:val="hybridMultilevel"/>
    <w:tmpl w:val="8154E7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591C45BF"/>
    <w:multiLevelType w:val="hybridMultilevel"/>
    <w:tmpl w:val="E75432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5A2B7454"/>
    <w:multiLevelType w:val="hybridMultilevel"/>
    <w:tmpl w:val="09FEC1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AF23B8B"/>
    <w:multiLevelType w:val="hybridMultilevel"/>
    <w:tmpl w:val="9532414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BB44B50"/>
    <w:multiLevelType w:val="hybridMultilevel"/>
    <w:tmpl w:val="E7DC92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C185F9C"/>
    <w:multiLevelType w:val="hybridMultilevel"/>
    <w:tmpl w:val="4E3E2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F9103AA"/>
    <w:multiLevelType w:val="hybridMultilevel"/>
    <w:tmpl w:val="A3488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0491F09"/>
    <w:multiLevelType w:val="hybridMultilevel"/>
    <w:tmpl w:val="AAA4D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6243664F"/>
    <w:multiLevelType w:val="hybridMultilevel"/>
    <w:tmpl w:val="737E24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398790D"/>
    <w:multiLevelType w:val="hybridMultilevel"/>
    <w:tmpl w:val="291224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43E614E"/>
    <w:multiLevelType w:val="hybridMultilevel"/>
    <w:tmpl w:val="622A4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66AA5C39"/>
    <w:multiLevelType w:val="hybridMultilevel"/>
    <w:tmpl w:val="15605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8DF127B"/>
    <w:multiLevelType w:val="hybridMultilevel"/>
    <w:tmpl w:val="537E7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9C160A5"/>
    <w:multiLevelType w:val="hybridMultilevel"/>
    <w:tmpl w:val="CB9829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6A8B156F"/>
    <w:multiLevelType w:val="hybridMultilevel"/>
    <w:tmpl w:val="DA08F0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6AA92403"/>
    <w:multiLevelType w:val="hybridMultilevel"/>
    <w:tmpl w:val="8626F7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6C067165"/>
    <w:multiLevelType w:val="hybridMultilevel"/>
    <w:tmpl w:val="DB9EFF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6E4C36F9"/>
    <w:multiLevelType w:val="hybridMultilevel"/>
    <w:tmpl w:val="60A62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E8128C4"/>
    <w:multiLevelType w:val="hybridMultilevel"/>
    <w:tmpl w:val="6342318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3B24EAF"/>
    <w:multiLevelType w:val="hybridMultilevel"/>
    <w:tmpl w:val="C652C7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51E4FC7"/>
    <w:multiLevelType w:val="hybridMultilevel"/>
    <w:tmpl w:val="AE14CE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75C71A74"/>
    <w:multiLevelType w:val="hybridMultilevel"/>
    <w:tmpl w:val="143815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97E2BA3"/>
    <w:multiLevelType w:val="hybridMultilevel"/>
    <w:tmpl w:val="B1467F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B791FED"/>
    <w:multiLevelType w:val="hybridMultilevel"/>
    <w:tmpl w:val="DC148A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66"/>
  </w:num>
  <w:num w:numId="3">
    <w:abstractNumId w:val="0"/>
  </w:num>
  <w:num w:numId="4">
    <w:abstractNumId w:val="17"/>
  </w:num>
  <w:num w:numId="5">
    <w:abstractNumId w:val="1"/>
  </w:num>
  <w:num w:numId="6">
    <w:abstractNumId w:val="11"/>
  </w:num>
  <w:num w:numId="7">
    <w:abstractNumId w:val="33"/>
  </w:num>
  <w:num w:numId="8">
    <w:abstractNumId w:val="28"/>
  </w:num>
  <w:num w:numId="9">
    <w:abstractNumId w:val="31"/>
  </w:num>
  <w:num w:numId="10">
    <w:abstractNumId w:val="72"/>
  </w:num>
  <w:num w:numId="11">
    <w:abstractNumId w:val="44"/>
  </w:num>
  <w:num w:numId="12">
    <w:abstractNumId w:val="73"/>
  </w:num>
  <w:num w:numId="13">
    <w:abstractNumId w:val="24"/>
  </w:num>
  <w:num w:numId="14">
    <w:abstractNumId w:val="46"/>
  </w:num>
  <w:num w:numId="15">
    <w:abstractNumId w:val="58"/>
  </w:num>
  <w:num w:numId="16">
    <w:abstractNumId w:val="16"/>
  </w:num>
  <w:num w:numId="17">
    <w:abstractNumId w:val="6"/>
  </w:num>
  <w:num w:numId="18">
    <w:abstractNumId w:val="5"/>
  </w:num>
  <w:num w:numId="19">
    <w:abstractNumId w:val="71"/>
  </w:num>
  <w:num w:numId="20">
    <w:abstractNumId w:val="34"/>
  </w:num>
  <w:num w:numId="21">
    <w:abstractNumId w:val="52"/>
  </w:num>
  <w:num w:numId="22">
    <w:abstractNumId w:val="40"/>
  </w:num>
  <w:num w:numId="23">
    <w:abstractNumId w:val="55"/>
  </w:num>
  <w:num w:numId="24">
    <w:abstractNumId w:val="57"/>
  </w:num>
  <w:num w:numId="25">
    <w:abstractNumId w:val="37"/>
  </w:num>
  <w:num w:numId="26">
    <w:abstractNumId w:val="51"/>
  </w:num>
  <w:num w:numId="27">
    <w:abstractNumId w:val="70"/>
  </w:num>
  <w:num w:numId="28">
    <w:abstractNumId w:val="25"/>
  </w:num>
  <w:num w:numId="29">
    <w:abstractNumId w:val="67"/>
  </w:num>
  <w:num w:numId="30">
    <w:abstractNumId w:val="63"/>
  </w:num>
  <w:num w:numId="31">
    <w:abstractNumId w:val="38"/>
  </w:num>
  <w:num w:numId="32">
    <w:abstractNumId w:val="35"/>
  </w:num>
  <w:num w:numId="33">
    <w:abstractNumId w:val="60"/>
  </w:num>
  <w:num w:numId="34">
    <w:abstractNumId w:val="49"/>
  </w:num>
  <w:num w:numId="35">
    <w:abstractNumId w:val="18"/>
  </w:num>
  <w:num w:numId="36">
    <w:abstractNumId w:val="32"/>
  </w:num>
  <w:num w:numId="37">
    <w:abstractNumId w:val="62"/>
  </w:num>
  <w:num w:numId="38">
    <w:abstractNumId w:val="47"/>
  </w:num>
  <w:num w:numId="39">
    <w:abstractNumId w:val="61"/>
  </w:num>
  <w:num w:numId="40">
    <w:abstractNumId w:val="15"/>
  </w:num>
  <w:num w:numId="41">
    <w:abstractNumId w:val="54"/>
  </w:num>
  <w:num w:numId="42">
    <w:abstractNumId w:val="45"/>
  </w:num>
  <w:num w:numId="43">
    <w:abstractNumId w:val="20"/>
  </w:num>
  <w:num w:numId="44">
    <w:abstractNumId w:val="65"/>
  </w:num>
  <w:num w:numId="45">
    <w:abstractNumId w:val="13"/>
  </w:num>
  <w:num w:numId="46">
    <w:abstractNumId w:val="9"/>
  </w:num>
  <w:num w:numId="47">
    <w:abstractNumId w:val="3"/>
  </w:num>
  <w:num w:numId="48">
    <w:abstractNumId w:val="64"/>
  </w:num>
  <w:num w:numId="49">
    <w:abstractNumId w:val="69"/>
  </w:num>
  <w:num w:numId="50">
    <w:abstractNumId w:val="19"/>
  </w:num>
  <w:num w:numId="51">
    <w:abstractNumId w:val="36"/>
  </w:num>
  <w:num w:numId="52">
    <w:abstractNumId w:val="50"/>
  </w:num>
  <w:num w:numId="53">
    <w:abstractNumId w:val="48"/>
  </w:num>
  <w:num w:numId="54">
    <w:abstractNumId w:val="10"/>
  </w:num>
  <w:num w:numId="55">
    <w:abstractNumId w:val="29"/>
  </w:num>
  <w:num w:numId="56">
    <w:abstractNumId w:val="68"/>
  </w:num>
  <w:num w:numId="57">
    <w:abstractNumId w:val="26"/>
  </w:num>
  <w:num w:numId="58">
    <w:abstractNumId w:val="23"/>
  </w:num>
  <w:num w:numId="59">
    <w:abstractNumId w:val="4"/>
  </w:num>
  <w:num w:numId="60">
    <w:abstractNumId w:val="42"/>
  </w:num>
  <w:num w:numId="61">
    <w:abstractNumId w:val="39"/>
  </w:num>
  <w:num w:numId="62">
    <w:abstractNumId w:val="27"/>
  </w:num>
  <w:num w:numId="63">
    <w:abstractNumId w:val="12"/>
  </w:num>
  <w:num w:numId="64">
    <w:abstractNumId w:val="7"/>
  </w:num>
  <w:num w:numId="65">
    <w:abstractNumId w:val="21"/>
  </w:num>
  <w:num w:numId="66">
    <w:abstractNumId w:val="59"/>
  </w:num>
  <w:num w:numId="67">
    <w:abstractNumId w:val="8"/>
  </w:num>
  <w:num w:numId="68">
    <w:abstractNumId w:val="14"/>
  </w:num>
  <w:num w:numId="69">
    <w:abstractNumId w:val="43"/>
  </w:num>
  <w:num w:numId="70">
    <w:abstractNumId w:val="56"/>
  </w:num>
  <w:num w:numId="71">
    <w:abstractNumId w:val="53"/>
  </w:num>
  <w:num w:numId="72">
    <w:abstractNumId w:val="41"/>
  </w:num>
  <w:num w:numId="73">
    <w:abstractNumId w:val="22"/>
  </w:num>
  <w:num w:numId="74">
    <w:abstractNumId w:val="3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defaultTabStop w:val="708"/>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4286"/>
    <w:rsid w:val="0000002D"/>
    <w:rsid w:val="00000089"/>
    <w:rsid w:val="00000157"/>
    <w:rsid w:val="000001BE"/>
    <w:rsid w:val="0000026B"/>
    <w:rsid w:val="000002EB"/>
    <w:rsid w:val="000002EC"/>
    <w:rsid w:val="00000395"/>
    <w:rsid w:val="000003B1"/>
    <w:rsid w:val="000003E4"/>
    <w:rsid w:val="00000545"/>
    <w:rsid w:val="0000055E"/>
    <w:rsid w:val="000005C6"/>
    <w:rsid w:val="000005E9"/>
    <w:rsid w:val="00000677"/>
    <w:rsid w:val="000006BB"/>
    <w:rsid w:val="00000784"/>
    <w:rsid w:val="000007BF"/>
    <w:rsid w:val="000007DE"/>
    <w:rsid w:val="0000084D"/>
    <w:rsid w:val="0000087D"/>
    <w:rsid w:val="0000090C"/>
    <w:rsid w:val="00000933"/>
    <w:rsid w:val="000009A1"/>
    <w:rsid w:val="000009D7"/>
    <w:rsid w:val="000009D8"/>
    <w:rsid w:val="00000A27"/>
    <w:rsid w:val="00000A47"/>
    <w:rsid w:val="00000A54"/>
    <w:rsid w:val="00000A71"/>
    <w:rsid w:val="00000A75"/>
    <w:rsid w:val="00000ABD"/>
    <w:rsid w:val="00000ADC"/>
    <w:rsid w:val="00000AF5"/>
    <w:rsid w:val="00000B5E"/>
    <w:rsid w:val="00000B63"/>
    <w:rsid w:val="00000B68"/>
    <w:rsid w:val="00000BD9"/>
    <w:rsid w:val="00000C25"/>
    <w:rsid w:val="00000C2F"/>
    <w:rsid w:val="00000C63"/>
    <w:rsid w:val="00000D04"/>
    <w:rsid w:val="00000D37"/>
    <w:rsid w:val="00000D41"/>
    <w:rsid w:val="00000DB6"/>
    <w:rsid w:val="00000DCC"/>
    <w:rsid w:val="00000DE4"/>
    <w:rsid w:val="00000DE7"/>
    <w:rsid w:val="00000DF4"/>
    <w:rsid w:val="00000E89"/>
    <w:rsid w:val="00000E98"/>
    <w:rsid w:val="00000EA0"/>
    <w:rsid w:val="00000EAB"/>
    <w:rsid w:val="00000ED7"/>
    <w:rsid w:val="00000F09"/>
    <w:rsid w:val="00000F45"/>
    <w:rsid w:val="00000F8B"/>
    <w:rsid w:val="00000F95"/>
    <w:rsid w:val="00000F96"/>
    <w:rsid w:val="00000FF0"/>
    <w:rsid w:val="00001006"/>
    <w:rsid w:val="0000108F"/>
    <w:rsid w:val="00001106"/>
    <w:rsid w:val="00001138"/>
    <w:rsid w:val="00001157"/>
    <w:rsid w:val="00001228"/>
    <w:rsid w:val="00001229"/>
    <w:rsid w:val="00001244"/>
    <w:rsid w:val="0000127A"/>
    <w:rsid w:val="000012F1"/>
    <w:rsid w:val="00001347"/>
    <w:rsid w:val="00001364"/>
    <w:rsid w:val="000013AF"/>
    <w:rsid w:val="000013CF"/>
    <w:rsid w:val="000013F1"/>
    <w:rsid w:val="00001435"/>
    <w:rsid w:val="00001451"/>
    <w:rsid w:val="000014B3"/>
    <w:rsid w:val="0000153E"/>
    <w:rsid w:val="00001547"/>
    <w:rsid w:val="000015EC"/>
    <w:rsid w:val="00001607"/>
    <w:rsid w:val="00001617"/>
    <w:rsid w:val="00001659"/>
    <w:rsid w:val="000016C8"/>
    <w:rsid w:val="000016EC"/>
    <w:rsid w:val="000017AC"/>
    <w:rsid w:val="000017FA"/>
    <w:rsid w:val="00001893"/>
    <w:rsid w:val="000018AB"/>
    <w:rsid w:val="000018CF"/>
    <w:rsid w:val="000018FF"/>
    <w:rsid w:val="0000193F"/>
    <w:rsid w:val="0000194D"/>
    <w:rsid w:val="00001951"/>
    <w:rsid w:val="000019B5"/>
    <w:rsid w:val="000019BE"/>
    <w:rsid w:val="00001A42"/>
    <w:rsid w:val="00001A7A"/>
    <w:rsid w:val="00001AF8"/>
    <w:rsid w:val="00001B3B"/>
    <w:rsid w:val="00001B3E"/>
    <w:rsid w:val="00001B55"/>
    <w:rsid w:val="00001B93"/>
    <w:rsid w:val="00001BAF"/>
    <w:rsid w:val="00001BCC"/>
    <w:rsid w:val="00001BD5"/>
    <w:rsid w:val="00001BDE"/>
    <w:rsid w:val="00001C20"/>
    <w:rsid w:val="00001C36"/>
    <w:rsid w:val="00001C9D"/>
    <w:rsid w:val="00001D2B"/>
    <w:rsid w:val="00001D33"/>
    <w:rsid w:val="00001D35"/>
    <w:rsid w:val="00001D3B"/>
    <w:rsid w:val="00001D9E"/>
    <w:rsid w:val="00001DB1"/>
    <w:rsid w:val="00001DE4"/>
    <w:rsid w:val="00001DED"/>
    <w:rsid w:val="00001DFA"/>
    <w:rsid w:val="00001E47"/>
    <w:rsid w:val="00001E54"/>
    <w:rsid w:val="00001E80"/>
    <w:rsid w:val="00001F57"/>
    <w:rsid w:val="00001FE5"/>
    <w:rsid w:val="00001FEB"/>
    <w:rsid w:val="00002038"/>
    <w:rsid w:val="00002067"/>
    <w:rsid w:val="00002091"/>
    <w:rsid w:val="000020AD"/>
    <w:rsid w:val="0000213A"/>
    <w:rsid w:val="00002184"/>
    <w:rsid w:val="000021A1"/>
    <w:rsid w:val="000021E8"/>
    <w:rsid w:val="000021F0"/>
    <w:rsid w:val="00002238"/>
    <w:rsid w:val="00002243"/>
    <w:rsid w:val="00002260"/>
    <w:rsid w:val="00002395"/>
    <w:rsid w:val="000023E4"/>
    <w:rsid w:val="000023EF"/>
    <w:rsid w:val="000023FB"/>
    <w:rsid w:val="00002417"/>
    <w:rsid w:val="00002463"/>
    <w:rsid w:val="0000250E"/>
    <w:rsid w:val="00002539"/>
    <w:rsid w:val="0000254D"/>
    <w:rsid w:val="00002555"/>
    <w:rsid w:val="0000255A"/>
    <w:rsid w:val="0000255F"/>
    <w:rsid w:val="0000256E"/>
    <w:rsid w:val="00002574"/>
    <w:rsid w:val="00002593"/>
    <w:rsid w:val="000025BB"/>
    <w:rsid w:val="00002679"/>
    <w:rsid w:val="000026C7"/>
    <w:rsid w:val="000026E0"/>
    <w:rsid w:val="00002727"/>
    <w:rsid w:val="00002732"/>
    <w:rsid w:val="00002774"/>
    <w:rsid w:val="00002783"/>
    <w:rsid w:val="0000279F"/>
    <w:rsid w:val="000027BA"/>
    <w:rsid w:val="000027F0"/>
    <w:rsid w:val="0000283D"/>
    <w:rsid w:val="0000285D"/>
    <w:rsid w:val="0000287F"/>
    <w:rsid w:val="00002885"/>
    <w:rsid w:val="00002892"/>
    <w:rsid w:val="00002895"/>
    <w:rsid w:val="000028C5"/>
    <w:rsid w:val="000028E6"/>
    <w:rsid w:val="0000296E"/>
    <w:rsid w:val="0000297A"/>
    <w:rsid w:val="00002995"/>
    <w:rsid w:val="00002A1A"/>
    <w:rsid w:val="00002A35"/>
    <w:rsid w:val="00002A8E"/>
    <w:rsid w:val="00002AC4"/>
    <w:rsid w:val="00002AE5"/>
    <w:rsid w:val="00002AEF"/>
    <w:rsid w:val="00002AF5"/>
    <w:rsid w:val="00002B08"/>
    <w:rsid w:val="00002B1C"/>
    <w:rsid w:val="00002B43"/>
    <w:rsid w:val="00002BCC"/>
    <w:rsid w:val="00002CCD"/>
    <w:rsid w:val="00002CF7"/>
    <w:rsid w:val="00002D29"/>
    <w:rsid w:val="00002D7E"/>
    <w:rsid w:val="00002DB6"/>
    <w:rsid w:val="00002E17"/>
    <w:rsid w:val="00002E22"/>
    <w:rsid w:val="00002E48"/>
    <w:rsid w:val="00002E4D"/>
    <w:rsid w:val="00002E6E"/>
    <w:rsid w:val="00002E74"/>
    <w:rsid w:val="00002E87"/>
    <w:rsid w:val="00002E8B"/>
    <w:rsid w:val="00002EB2"/>
    <w:rsid w:val="00002F0A"/>
    <w:rsid w:val="00002FCD"/>
    <w:rsid w:val="00003012"/>
    <w:rsid w:val="0000302E"/>
    <w:rsid w:val="0000305D"/>
    <w:rsid w:val="00003081"/>
    <w:rsid w:val="00003093"/>
    <w:rsid w:val="000030CE"/>
    <w:rsid w:val="000030D4"/>
    <w:rsid w:val="000030EA"/>
    <w:rsid w:val="000030F6"/>
    <w:rsid w:val="00003123"/>
    <w:rsid w:val="00003148"/>
    <w:rsid w:val="00003169"/>
    <w:rsid w:val="00003172"/>
    <w:rsid w:val="00003179"/>
    <w:rsid w:val="0000319F"/>
    <w:rsid w:val="000031B4"/>
    <w:rsid w:val="000031F2"/>
    <w:rsid w:val="0000321B"/>
    <w:rsid w:val="0000323F"/>
    <w:rsid w:val="00003243"/>
    <w:rsid w:val="000032BB"/>
    <w:rsid w:val="000032D1"/>
    <w:rsid w:val="000032F8"/>
    <w:rsid w:val="00003355"/>
    <w:rsid w:val="00003361"/>
    <w:rsid w:val="00003386"/>
    <w:rsid w:val="000033DE"/>
    <w:rsid w:val="00003412"/>
    <w:rsid w:val="00003431"/>
    <w:rsid w:val="0000344C"/>
    <w:rsid w:val="000034E1"/>
    <w:rsid w:val="0000350D"/>
    <w:rsid w:val="0000351B"/>
    <w:rsid w:val="00003530"/>
    <w:rsid w:val="00003576"/>
    <w:rsid w:val="00003610"/>
    <w:rsid w:val="00003614"/>
    <w:rsid w:val="00003649"/>
    <w:rsid w:val="00003668"/>
    <w:rsid w:val="000036A7"/>
    <w:rsid w:val="000036C2"/>
    <w:rsid w:val="000036C5"/>
    <w:rsid w:val="000036F3"/>
    <w:rsid w:val="000036F5"/>
    <w:rsid w:val="00003711"/>
    <w:rsid w:val="0000375C"/>
    <w:rsid w:val="0000376B"/>
    <w:rsid w:val="00003794"/>
    <w:rsid w:val="0000379B"/>
    <w:rsid w:val="000037BA"/>
    <w:rsid w:val="00003865"/>
    <w:rsid w:val="00003870"/>
    <w:rsid w:val="00003875"/>
    <w:rsid w:val="00003885"/>
    <w:rsid w:val="000038C8"/>
    <w:rsid w:val="00003994"/>
    <w:rsid w:val="00003B1C"/>
    <w:rsid w:val="00003B31"/>
    <w:rsid w:val="00003B49"/>
    <w:rsid w:val="00003B8F"/>
    <w:rsid w:val="00003BE9"/>
    <w:rsid w:val="00003C11"/>
    <w:rsid w:val="00003C27"/>
    <w:rsid w:val="00003C6A"/>
    <w:rsid w:val="00003C88"/>
    <w:rsid w:val="00003CA8"/>
    <w:rsid w:val="00003CC8"/>
    <w:rsid w:val="00003CCE"/>
    <w:rsid w:val="00003CDE"/>
    <w:rsid w:val="00003D21"/>
    <w:rsid w:val="00003D22"/>
    <w:rsid w:val="00003D2A"/>
    <w:rsid w:val="00003D99"/>
    <w:rsid w:val="00003DB4"/>
    <w:rsid w:val="00003DCE"/>
    <w:rsid w:val="00003E02"/>
    <w:rsid w:val="00003E71"/>
    <w:rsid w:val="00003E87"/>
    <w:rsid w:val="00003EF5"/>
    <w:rsid w:val="00003EF9"/>
    <w:rsid w:val="00003F41"/>
    <w:rsid w:val="00003F9D"/>
    <w:rsid w:val="00003FA8"/>
    <w:rsid w:val="0000401E"/>
    <w:rsid w:val="0000402C"/>
    <w:rsid w:val="00004057"/>
    <w:rsid w:val="0000408C"/>
    <w:rsid w:val="00004090"/>
    <w:rsid w:val="000040CB"/>
    <w:rsid w:val="000040D6"/>
    <w:rsid w:val="000040FD"/>
    <w:rsid w:val="000040FE"/>
    <w:rsid w:val="00004119"/>
    <w:rsid w:val="0000414E"/>
    <w:rsid w:val="0000415E"/>
    <w:rsid w:val="00004178"/>
    <w:rsid w:val="00004179"/>
    <w:rsid w:val="000041A4"/>
    <w:rsid w:val="000041A7"/>
    <w:rsid w:val="000041C0"/>
    <w:rsid w:val="000041DD"/>
    <w:rsid w:val="000041F1"/>
    <w:rsid w:val="0000423F"/>
    <w:rsid w:val="00004258"/>
    <w:rsid w:val="0000426E"/>
    <w:rsid w:val="00004297"/>
    <w:rsid w:val="000042AB"/>
    <w:rsid w:val="000042EB"/>
    <w:rsid w:val="000042F0"/>
    <w:rsid w:val="000043B0"/>
    <w:rsid w:val="000043BD"/>
    <w:rsid w:val="000043D2"/>
    <w:rsid w:val="000043DC"/>
    <w:rsid w:val="0000442B"/>
    <w:rsid w:val="00004487"/>
    <w:rsid w:val="0000450F"/>
    <w:rsid w:val="00004569"/>
    <w:rsid w:val="0000459E"/>
    <w:rsid w:val="00004620"/>
    <w:rsid w:val="00004627"/>
    <w:rsid w:val="00004658"/>
    <w:rsid w:val="0000466C"/>
    <w:rsid w:val="00004682"/>
    <w:rsid w:val="000046F8"/>
    <w:rsid w:val="000046FA"/>
    <w:rsid w:val="00004706"/>
    <w:rsid w:val="0000471E"/>
    <w:rsid w:val="00004736"/>
    <w:rsid w:val="00004797"/>
    <w:rsid w:val="00004799"/>
    <w:rsid w:val="00004841"/>
    <w:rsid w:val="00004950"/>
    <w:rsid w:val="00004977"/>
    <w:rsid w:val="0000497B"/>
    <w:rsid w:val="00004997"/>
    <w:rsid w:val="00004A38"/>
    <w:rsid w:val="00004A8C"/>
    <w:rsid w:val="00004AAC"/>
    <w:rsid w:val="00004B23"/>
    <w:rsid w:val="00004B44"/>
    <w:rsid w:val="00004B99"/>
    <w:rsid w:val="00004C04"/>
    <w:rsid w:val="00004C08"/>
    <w:rsid w:val="00004C89"/>
    <w:rsid w:val="00004D04"/>
    <w:rsid w:val="00004D4A"/>
    <w:rsid w:val="00004D5B"/>
    <w:rsid w:val="00004D5F"/>
    <w:rsid w:val="00004D75"/>
    <w:rsid w:val="00004DA0"/>
    <w:rsid w:val="00004DCA"/>
    <w:rsid w:val="00004E34"/>
    <w:rsid w:val="00004E4D"/>
    <w:rsid w:val="00004E64"/>
    <w:rsid w:val="00004E66"/>
    <w:rsid w:val="00004E93"/>
    <w:rsid w:val="00004E96"/>
    <w:rsid w:val="00004F04"/>
    <w:rsid w:val="00004F3A"/>
    <w:rsid w:val="00004F5C"/>
    <w:rsid w:val="00004FA8"/>
    <w:rsid w:val="00004FAC"/>
    <w:rsid w:val="00004FBC"/>
    <w:rsid w:val="00004FCA"/>
    <w:rsid w:val="00004FDC"/>
    <w:rsid w:val="00004FE3"/>
    <w:rsid w:val="00004FE8"/>
    <w:rsid w:val="00004FF1"/>
    <w:rsid w:val="00004FFF"/>
    <w:rsid w:val="00005035"/>
    <w:rsid w:val="0000503A"/>
    <w:rsid w:val="0000507D"/>
    <w:rsid w:val="000050D1"/>
    <w:rsid w:val="00005118"/>
    <w:rsid w:val="0000513A"/>
    <w:rsid w:val="00005149"/>
    <w:rsid w:val="0000514B"/>
    <w:rsid w:val="0000514F"/>
    <w:rsid w:val="0000516F"/>
    <w:rsid w:val="0000518A"/>
    <w:rsid w:val="000051C6"/>
    <w:rsid w:val="0000522E"/>
    <w:rsid w:val="00005247"/>
    <w:rsid w:val="00005254"/>
    <w:rsid w:val="0000529D"/>
    <w:rsid w:val="000052A6"/>
    <w:rsid w:val="000052C7"/>
    <w:rsid w:val="000052F0"/>
    <w:rsid w:val="00005357"/>
    <w:rsid w:val="0000535F"/>
    <w:rsid w:val="00005387"/>
    <w:rsid w:val="000053E2"/>
    <w:rsid w:val="0000544E"/>
    <w:rsid w:val="000054E7"/>
    <w:rsid w:val="00005505"/>
    <w:rsid w:val="00005512"/>
    <w:rsid w:val="0000555B"/>
    <w:rsid w:val="00005564"/>
    <w:rsid w:val="000055AB"/>
    <w:rsid w:val="000055B7"/>
    <w:rsid w:val="0000562F"/>
    <w:rsid w:val="000056F7"/>
    <w:rsid w:val="00005719"/>
    <w:rsid w:val="00005766"/>
    <w:rsid w:val="00005791"/>
    <w:rsid w:val="000057DE"/>
    <w:rsid w:val="000057F5"/>
    <w:rsid w:val="00005835"/>
    <w:rsid w:val="00005836"/>
    <w:rsid w:val="0000590B"/>
    <w:rsid w:val="0000594C"/>
    <w:rsid w:val="00005A46"/>
    <w:rsid w:val="00005A9F"/>
    <w:rsid w:val="00005AA0"/>
    <w:rsid w:val="00005AAA"/>
    <w:rsid w:val="00005B0D"/>
    <w:rsid w:val="00005B3D"/>
    <w:rsid w:val="00005B8D"/>
    <w:rsid w:val="00005BB7"/>
    <w:rsid w:val="00005BE4"/>
    <w:rsid w:val="00005C40"/>
    <w:rsid w:val="00005C6C"/>
    <w:rsid w:val="00005CC7"/>
    <w:rsid w:val="00005E2E"/>
    <w:rsid w:val="00005E45"/>
    <w:rsid w:val="00005EAC"/>
    <w:rsid w:val="00005ECF"/>
    <w:rsid w:val="00005F0B"/>
    <w:rsid w:val="00005F75"/>
    <w:rsid w:val="00005F7A"/>
    <w:rsid w:val="00005F82"/>
    <w:rsid w:val="00006009"/>
    <w:rsid w:val="0000603B"/>
    <w:rsid w:val="00006064"/>
    <w:rsid w:val="00006098"/>
    <w:rsid w:val="000060C2"/>
    <w:rsid w:val="000060DE"/>
    <w:rsid w:val="000060F8"/>
    <w:rsid w:val="0000611D"/>
    <w:rsid w:val="00006167"/>
    <w:rsid w:val="000061AA"/>
    <w:rsid w:val="000062B7"/>
    <w:rsid w:val="000062DC"/>
    <w:rsid w:val="0000630F"/>
    <w:rsid w:val="00006330"/>
    <w:rsid w:val="00006348"/>
    <w:rsid w:val="000063C4"/>
    <w:rsid w:val="00006503"/>
    <w:rsid w:val="0000652B"/>
    <w:rsid w:val="0000653B"/>
    <w:rsid w:val="0000654D"/>
    <w:rsid w:val="0000654E"/>
    <w:rsid w:val="0000654F"/>
    <w:rsid w:val="0000657D"/>
    <w:rsid w:val="000065C8"/>
    <w:rsid w:val="00006679"/>
    <w:rsid w:val="000066C8"/>
    <w:rsid w:val="000066D5"/>
    <w:rsid w:val="000066E4"/>
    <w:rsid w:val="00006703"/>
    <w:rsid w:val="0000676A"/>
    <w:rsid w:val="0000677D"/>
    <w:rsid w:val="000067C3"/>
    <w:rsid w:val="000067C7"/>
    <w:rsid w:val="00006802"/>
    <w:rsid w:val="0000683C"/>
    <w:rsid w:val="0000688E"/>
    <w:rsid w:val="00006894"/>
    <w:rsid w:val="00006911"/>
    <w:rsid w:val="0000693B"/>
    <w:rsid w:val="0000696F"/>
    <w:rsid w:val="00006A88"/>
    <w:rsid w:val="00006B31"/>
    <w:rsid w:val="00006C6E"/>
    <w:rsid w:val="00006CAD"/>
    <w:rsid w:val="00006D0C"/>
    <w:rsid w:val="00006D3C"/>
    <w:rsid w:val="00006D8E"/>
    <w:rsid w:val="00006D9E"/>
    <w:rsid w:val="00006DC3"/>
    <w:rsid w:val="00006DE1"/>
    <w:rsid w:val="00006E17"/>
    <w:rsid w:val="00006E1F"/>
    <w:rsid w:val="00006E60"/>
    <w:rsid w:val="00006F02"/>
    <w:rsid w:val="00006F27"/>
    <w:rsid w:val="00006F38"/>
    <w:rsid w:val="00006F44"/>
    <w:rsid w:val="00006F67"/>
    <w:rsid w:val="00007046"/>
    <w:rsid w:val="000070B9"/>
    <w:rsid w:val="00007101"/>
    <w:rsid w:val="00007139"/>
    <w:rsid w:val="00007145"/>
    <w:rsid w:val="0000714F"/>
    <w:rsid w:val="0000716A"/>
    <w:rsid w:val="000071A9"/>
    <w:rsid w:val="000071C8"/>
    <w:rsid w:val="00007255"/>
    <w:rsid w:val="00007294"/>
    <w:rsid w:val="00007326"/>
    <w:rsid w:val="00007379"/>
    <w:rsid w:val="00007393"/>
    <w:rsid w:val="00007398"/>
    <w:rsid w:val="000073D9"/>
    <w:rsid w:val="00007417"/>
    <w:rsid w:val="0000742F"/>
    <w:rsid w:val="00007437"/>
    <w:rsid w:val="0000745B"/>
    <w:rsid w:val="000074AE"/>
    <w:rsid w:val="000074D0"/>
    <w:rsid w:val="00007502"/>
    <w:rsid w:val="00007543"/>
    <w:rsid w:val="00007549"/>
    <w:rsid w:val="000075A3"/>
    <w:rsid w:val="000076DA"/>
    <w:rsid w:val="00007767"/>
    <w:rsid w:val="00007780"/>
    <w:rsid w:val="000077D5"/>
    <w:rsid w:val="00007859"/>
    <w:rsid w:val="00007862"/>
    <w:rsid w:val="000078D3"/>
    <w:rsid w:val="000078F0"/>
    <w:rsid w:val="000078F5"/>
    <w:rsid w:val="00007908"/>
    <w:rsid w:val="0000790C"/>
    <w:rsid w:val="0000792F"/>
    <w:rsid w:val="00007936"/>
    <w:rsid w:val="00007A62"/>
    <w:rsid w:val="00007A73"/>
    <w:rsid w:val="00007A83"/>
    <w:rsid w:val="00007AC4"/>
    <w:rsid w:val="00007AE0"/>
    <w:rsid w:val="00007AE6"/>
    <w:rsid w:val="00007AE7"/>
    <w:rsid w:val="00007AFF"/>
    <w:rsid w:val="00007B27"/>
    <w:rsid w:val="00007B6D"/>
    <w:rsid w:val="00007BAF"/>
    <w:rsid w:val="00007BFF"/>
    <w:rsid w:val="00007C0B"/>
    <w:rsid w:val="00007C15"/>
    <w:rsid w:val="00007C1F"/>
    <w:rsid w:val="00007C31"/>
    <w:rsid w:val="00007C41"/>
    <w:rsid w:val="00007C45"/>
    <w:rsid w:val="00007CC9"/>
    <w:rsid w:val="00007CE7"/>
    <w:rsid w:val="00007CFA"/>
    <w:rsid w:val="00007CFF"/>
    <w:rsid w:val="00007D84"/>
    <w:rsid w:val="00007D99"/>
    <w:rsid w:val="00007DA3"/>
    <w:rsid w:val="00007E1C"/>
    <w:rsid w:val="00007E66"/>
    <w:rsid w:val="00007EB3"/>
    <w:rsid w:val="00007F48"/>
    <w:rsid w:val="00007F59"/>
    <w:rsid w:val="00007F88"/>
    <w:rsid w:val="00007F8E"/>
    <w:rsid w:val="00007FA1"/>
    <w:rsid w:val="00007FFB"/>
    <w:rsid w:val="00010035"/>
    <w:rsid w:val="000100BD"/>
    <w:rsid w:val="000100F1"/>
    <w:rsid w:val="00010154"/>
    <w:rsid w:val="0001019D"/>
    <w:rsid w:val="00010228"/>
    <w:rsid w:val="00010235"/>
    <w:rsid w:val="00010253"/>
    <w:rsid w:val="00010258"/>
    <w:rsid w:val="0001025D"/>
    <w:rsid w:val="000102AE"/>
    <w:rsid w:val="000102B5"/>
    <w:rsid w:val="000102EC"/>
    <w:rsid w:val="000102F6"/>
    <w:rsid w:val="00010304"/>
    <w:rsid w:val="00010323"/>
    <w:rsid w:val="0001033D"/>
    <w:rsid w:val="00010390"/>
    <w:rsid w:val="000103D8"/>
    <w:rsid w:val="00010432"/>
    <w:rsid w:val="00010458"/>
    <w:rsid w:val="0001045D"/>
    <w:rsid w:val="00010474"/>
    <w:rsid w:val="0001048D"/>
    <w:rsid w:val="00010493"/>
    <w:rsid w:val="000104A8"/>
    <w:rsid w:val="000104D0"/>
    <w:rsid w:val="000104F9"/>
    <w:rsid w:val="0001053B"/>
    <w:rsid w:val="00010545"/>
    <w:rsid w:val="0001056D"/>
    <w:rsid w:val="000105A6"/>
    <w:rsid w:val="00010619"/>
    <w:rsid w:val="0001061B"/>
    <w:rsid w:val="00010642"/>
    <w:rsid w:val="00010651"/>
    <w:rsid w:val="00010693"/>
    <w:rsid w:val="000106C1"/>
    <w:rsid w:val="0001070F"/>
    <w:rsid w:val="00010711"/>
    <w:rsid w:val="00010726"/>
    <w:rsid w:val="0001076B"/>
    <w:rsid w:val="0001076D"/>
    <w:rsid w:val="00010786"/>
    <w:rsid w:val="0001079E"/>
    <w:rsid w:val="000107A1"/>
    <w:rsid w:val="000107E9"/>
    <w:rsid w:val="00010869"/>
    <w:rsid w:val="00010899"/>
    <w:rsid w:val="000108C4"/>
    <w:rsid w:val="00010967"/>
    <w:rsid w:val="0001096A"/>
    <w:rsid w:val="000109A1"/>
    <w:rsid w:val="000109CD"/>
    <w:rsid w:val="000109FE"/>
    <w:rsid w:val="00010A13"/>
    <w:rsid w:val="00010A1D"/>
    <w:rsid w:val="00010A4D"/>
    <w:rsid w:val="00010AC4"/>
    <w:rsid w:val="00010ADC"/>
    <w:rsid w:val="00010B42"/>
    <w:rsid w:val="00010B48"/>
    <w:rsid w:val="00010BB4"/>
    <w:rsid w:val="00010BF9"/>
    <w:rsid w:val="00010C74"/>
    <w:rsid w:val="00010C8D"/>
    <w:rsid w:val="00010CC8"/>
    <w:rsid w:val="00010CDA"/>
    <w:rsid w:val="00010CFC"/>
    <w:rsid w:val="00010D67"/>
    <w:rsid w:val="00010DCE"/>
    <w:rsid w:val="00010E45"/>
    <w:rsid w:val="00010E64"/>
    <w:rsid w:val="00010E86"/>
    <w:rsid w:val="00010ED5"/>
    <w:rsid w:val="00010ED7"/>
    <w:rsid w:val="00010F0E"/>
    <w:rsid w:val="00010F4E"/>
    <w:rsid w:val="00010FCC"/>
    <w:rsid w:val="00011077"/>
    <w:rsid w:val="000110A3"/>
    <w:rsid w:val="000110A7"/>
    <w:rsid w:val="000110BD"/>
    <w:rsid w:val="000110D7"/>
    <w:rsid w:val="000110EC"/>
    <w:rsid w:val="000110FB"/>
    <w:rsid w:val="0001114E"/>
    <w:rsid w:val="00011172"/>
    <w:rsid w:val="000111B0"/>
    <w:rsid w:val="000111C2"/>
    <w:rsid w:val="000112AE"/>
    <w:rsid w:val="0001136A"/>
    <w:rsid w:val="000113AC"/>
    <w:rsid w:val="000113E6"/>
    <w:rsid w:val="0001145C"/>
    <w:rsid w:val="0001146A"/>
    <w:rsid w:val="00011499"/>
    <w:rsid w:val="000114A5"/>
    <w:rsid w:val="000114C1"/>
    <w:rsid w:val="000114CB"/>
    <w:rsid w:val="00011542"/>
    <w:rsid w:val="00011559"/>
    <w:rsid w:val="00011585"/>
    <w:rsid w:val="0001158A"/>
    <w:rsid w:val="000115A2"/>
    <w:rsid w:val="000115CC"/>
    <w:rsid w:val="000115F3"/>
    <w:rsid w:val="0001163E"/>
    <w:rsid w:val="00011647"/>
    <w:rsid w:val="00011649"/>
    <w:rsid w:val="00011681"/>
    <w:rsid w:val="0001168C"/>
    <w:rsid w:val="000116BE"/>
    <w:rsid w:val="000116C2"/>
    <w:rsid w:val="000116C3"/>
    <w:rsid w:val="000116F3"/>
    <w:rsid w:val="000116F8"/>
    <w:rsid w:val="000116FB"/>
    <w:rsid w:val="0001177D"/>
    <w:rsid w:val="000117AB"/>
    <w:rsid w:val="000117B4"/>
    <w:rsid w:val="000117CD"/>
    <w:rsid w:val="000117F5"/>
    <w:rsid w:val="000118E0"/>
    <w:rsid w:val="00011903"/>
    <w:rsid w:val="00011937"/>
    <w:rsid w:val="0001193B"/>
    <w:rsid w:val="00011944"/>
    <w:rsid w:val="000119C6"/>
    <w:rsid w:val="000119D4"/>
    <w:rsid w:val="00011A75"/>
    <w:rsid w:val="00011AB8"/>
    <w:rsid w:val="00011AFE"/>
    <w:rsid w:val="00011B07"/>
    <w:rsid w:val="00011B54"/>
    <w:rsid w:val="00011B5C"/>
    <w:rsid w:val="00011B6F"/>
    <w:rsid w:val="00011B97"/>
    <w:rsid w:val="00011B9E"/>
    <w:rsid w:val="00011BBA"/>
    <w:rsid w:val="00011BC4"/>
    <w:rsid w:val="00011C5A"/>
    <w:rsid w:val="00011C60"/>
    <w:rsid w:val="00011C75"/>
    <w:rsid w:val="00011C9E"/>
    <w:rsid w:val="00011CE4"/>
    <w:rsid w:val="00011CF2"/>
    <w:rsid w:val="00011D23"/>
    <w:rsid w:val="00011D5C"/>
    <w:rsid w:val="00011D96"/>
    <w:rsid w:val="00011DBA"/>
    <w:rsid w:val="00011DD0"/>
    <w:rsid w:val="00011E07"/>
    <w:rsid w:val="00011E54"/>
    <w:rsid w:val="00011E7C"/>
    <w:rsid w:val="00011E8A"/>
    <w:rsid w:val="00011E95"/>
    <w:rsid w:val="00011EF5"/>
    <w:rsid w:val="00011EF8"/>
    <w:rsid w:val="00011F22"/>
    <w:rsid w:val="00011F43"/>
    <w:rsid w:val="00011F73"/>
    <w:rsid w:val="00011F7A"/>
    <w:rsid w:val="00011FAA"/>
    <w:rsid w:val="00011FC1"/>
    <w:rsid w:val="0001207C"/>
    <w:rsid w:val="000120A8"/>
    <w:rsid w:val="000120AA"/>
    <w:rsid w:val="000120C6"/>
    <w:rsid w:val="00012114"/>
    <w:rsid w:val="0001220E"/>
    <w:rsid w:val="00012224"/>
    <w:rsid w:val="00012239"/>
    <w:rsid w:val="0001223F"/>
    <w:rsid w:val="00012257"/>
    <w:rsid w:val="0001226C"/>
    <w:rsid w:val="00012288"/>
    <w:rsid w:val="000122B3"/>
    <w:rsid w:val="000122C7"/>
    <w:rsid w:val="00012312"/>
    <w:rsid w:val="00012368"/>
    <w:rsid w:val="000123C3"/>
    <w:rsid w:val="00012477"/>
    <w:rsid w:val="0001247F"/>
    <w:rsid w:val="000124A7"/>
    <w:rsid w:val="000124B0"/>
    <w:rsid w:val="000124E3"/>
    <w:rsid w:val="00012513"/>
    <w:rsid w:val="0001258B"/>
    <w:rsid w:val="0001258F"/>
    <w:rsid w:val="00012594"/>
    <w:rsid w:val="000125CE"/>
    <w:rsid w:val="000125E3"/>
    <w:rsid w:val="000125E6"/>
    <w:rsid w:val="000125FE"/>
    <w:rsid w:val="00012604"/>
    <w:rsid w:val="00012636"/>
    <w:rsid w:val="00012656"/>
    <w:rsid w:val="0001267E"/>
    <w:rsid w:val="000126A4"/>
    <w:rsid w:val="000126CB"/>
    <w:rsid w:val="000126D2"/>
    <w:rsid w:val="000126DF"/>
    <w:rsid w:val="000126E2"/>
    <w:rsid w:val="0001272D"/>
    <w:rsid w:val="00012762"/>
    <w:rsid w:val="0001278E"/>
    <w:rsid w:val="00012809"/>
    <w:rsid w:val="0001283B"/>
    <w:rsid w:val="000128B9"/>
    <w:rsid w:val="000128C6"/>
    <w:rsid w:val="000128FA"/>
    <w:rsid w:val="0001296C"/>
    <w:rsid w:val="0001298B"/>
    <w:rsid w:val="000129A8"/>
    <w:rsid w:val="000129FB"/>
    <w:rsid w:val="00012A0A"/>
    <w:rsid w:val="00012A21"/>
    <w:rsid w:val="00012A71"/>
    <w:rsid w:val="00012A84"/>
    <w:rsid w:val="00012A9E"/>
    <w:rsid w:val="00012AF1"/>
    <w:rsid w:val="00012B2C"/>
    <w:rsid w:val="00012B99"/>
    <w:rsid w:val="00012B9E"/>
    <w:rsid w:val="00012BFE"/>
    <w:rsid w:val="00012C1E"/>
    <w:rsid w:val="00012C4C"/>
    <w:rsid w:val="00012C81"/>
    <w:rsid w:val="00012C94"/>
    <w:rsid w:val="00012D05"/>
    <w:rsid w:val="00012D3E"/>
    <w:rsid w:val="00012D50"/>
    <w:rsid w:val="00012D5D"/>
    <w:rsid w:val="00012D7A"/>
    <w:rsid w:val="00012E02"/>
    <w:rsid w:val="00012E2C"/>
    <w:rsid w:val="00012E62"/>
    <w:rsid w:val="00012EBA"/>
    <w:rsid w:val="00012EC6"/>
    <w:rsid w:val="00012EE8"/>
    <w:rsid w:val="00012EFC"/>
    <w:rsid w:val="00012F78"/>
    <w:rsid w:val="00012F79"/>
    <w:rsid w:val="00012F7F"/>
    <w:rsid w:val="00013019"/>
    <w:rsid w:val="0001308F"/>
    <w:rsid w:val="000130B6"/>
    <w:rsid w:val="000130CE"/>
    <w:rsid w:val="0001311C"/>
    <w:rsid w:val="00013147"/>
    <w:rsid w:val="00013165"/>
    <w:rsid w:val="0001319D"/>
    <w:rsid w:val="000131F9"/>
    <w:rsid w:val="0001326E"/>
    <w:rsid w:val="000132DB"/>
    <w:rsid w:val="00013365"/>
    <w:rsid w:val="0001338B"/>
    <w:rsid w:val="00013395"/>
    <w:rsid w:val="00013399"/>
    <w:rsid w:val="000133C0"/>
    <w:rsid w:val="000133C5"/>
    <w:rsid w:val="00013436"/>
    <w:rsid w:val="00013449"/>
    <w:rsid w:val="0001345A"/>
    <w:rsid w:val="000134E7"/>
    <w:rsid w:val="0001356E"/>
    <w:rsid w:val="000135B7"/>
    <w:rsid w:val="00013601"/>
    <w:rsid w:val="00013607"/>
    <w:rsid w:val="00013630"/>
    <w:rsid w:val="00013633"/>
    <w:rsid w:val="0001370F"/>
    <w:rsid w:val="0001372C"/>
    <w:rsid w:val="0001376A"/>
    <w:rsid w:val="0001379A"/>
    <w:rsid w:val="000137CF"/>
    <w:rsid w:val="00013841"/>
    <w:rsid w:val="0001385D"/>
    <w:rsid w:val="000138D3"/>
    <w:rsid w:val="000138F8"/>
    <w:rsid w:val="0001391F"/>
    <w:rsid w:val="00013923"/>
    <w:rsid w:val="0001397C"/>
    <w:rsid w:val="0001399B"/>
    <w:rsid w:val="000139D8"/>
    <w:rsid w:val="00013A18"/>
    <w:rsid w:val="00013A3A"/>
    <w:rsid w:val="00013A4D"/>
    <w:rsid w:val="00013A54"/>
    <w:rsid w:val="00013A95"/>
    <w:rsid w:val="00013AC1"/>
    <w:rsid w:val="00013ADB"/>
    <w:rsid w:val="00013B11"/>
    <w:rsid w:val="00013B22"/>
    <w:rsid w:val="00013B3C"/>
    <w:rsid w:val="00013B48"/>
    <w:rsid w:val="00013B5A"/>
    <w:rsid w:val="00013C4D"/>
    <w:rsid w:val="00013C56"/>
    <w:rsid w:val="00013CB8"/>
    <w:rsid w:val="00013CF9"/>
    <w:rsid w:val="00013D0C"/>
    <w:rsid w:val="00013D54"/>
    <w:rsid w:val="00013D8F"/>
    <w:rsid w:val="00013DAC"/>
    <w:rsid w:val="00013DEF"/>
    <w:rsid w:val="00013E43"/>
    <w:rsid w:val="00013E5E"/>
    <w:rsid w:val="00013E60"/>
    <w:rsid w:val="00013F1B"/>
    <w:rsid w:val="00013F89"/>
    <w:rsid w:val="00014004"/>
    <w:rsid w:val="00014052"/>
    <w:rsid w:val="0001407E"/>
    <w:rsid w:val="00014086"/>
    <w:rsid w:val="000140F0"/>
    <w:rsid w:val="000140F7"/>
    <w:rsid w:val="0001415F"/>
    <w:rsid w:val="00014188"/>
    <w:rsid w:val="000141B2"/>
    <w:rsid w:val="000141EB"/>
    <w:rsid w:val="0001420E"/>
    <w:rsid w:val="00014222"/>
    <w:rsid w:val="0001424F"/>
    <w:rsid w:val="00014290"/>
    <w:rsid w:val="000142CE"/>
    <w:rsid w:val="000143A4"/>
    <w:rsid w:val="000143E2"/>
    <w:rsid w:val="00014450"/>
    <w:rsid w:val="00014453"/>
    <w:rsid w:val="0001445C"/>
    <w:rsid w:val="0001447F"/>
    <w:rsid w:val="00014480"/>
    <w:rsid w:val="000144EB"/>
    <w:rsid w:val="000144F7"/>
    <w:rsid w:val="0001456A"/>
    <w:rsid w:val="00014578"/>
    <w:rsid w:val="000145B4"/>
    <w:rsid w:val="000145FB"/>
    <w:rsid w:val="00014614"/>
    <w:rsid w:val="0001464A"/>
    <w:rsid w:val="00014669"/>
    <w:rsid w:val="0001466D"/>
    <w:rsid w:val="000146F6"/>
    <w:rsid w:val="00014736"/>
    <w:rsid w:val="0001473C"/>
    <w:rsid w:val="00014750"/>
    <w:rsid w:val="0001475D"/>
    <w:rsid w:val="00014789"/>
    <w:rsid w:val="000147A4"/>
    <w:rsid w:val="000147F0"/>
    <w:rsid w:val="00014854"/>
    <w:rsid w:val="0001485C"/>
    <w:rsid w:val="000148C9"/>
    <w:rsid w:val="000148EA"/>
    <w:rsid w:val="0001490E"/>
    <w:rsid w:val="000149C2"/>
    <w:rsid w:val="000149F2"/>
    <w:rsid w:val="00014ACF"/>
    <w:rsid w:val="00014AE8"/>
    <w:rsid w:val="00014B8F"/>
    <w:rsid w:val="00014BA7"/>
    <w:rsid w:val="00014BD6"/>
    <w:rsid w:val="00014C4E"/>
    <w:rsid w:val="00014C97"/>
    <w:rsid w:val="00014CA9"/>
    <w:rsid w:val="00014CB7"/>
    <w:rsid w:val="00014CEA"/>
    <w:rsid w:val="00014D01"/>
    <w:rsid w:val="00014D46"/>
    <w:rsid w:val="00014D88"/>
    <w:rsid w:val="00014DB3"/>
    <w:rsid w:val="00014DEB"/>
    <w:rsid w:val="00014E05"/>
    <w:rsid w:val="00014EB8"/>
    <w:rsid w:val="00014EC0"/>
    <w:rsid w:val="00014EDD"/>
    <w:rsid w:val="00014F16"/>
    <w:rsid w:val="00014F3A"/>
    <w:rsid w:val="00014F6A"/>
    <w:rsid w:val="00014FB5"/>
    <w:rsid w:val="00014FC8"/>
    <w:rsid w:val="00015077"/>
    <w:rsid w:val="0001513D"/>
    <w:rsid w:val="0001517A"/>
    <w:rsid w:val="0001518F"/>
    <w:rsid w:val="00015196"/>
    <w:rsid w:val="000151DB"/>
    <w:rsid w:val="000151DD"/>
    <w:rsid w:val="00015257"/>
    <w:rsid w:val="0001529C"/>
    <w:rsid w:val="0001531D"/>
    <w:rsid w:val="0001536A"/>
    <w:rsid w:val="000153D0"/>
    <w:rsid w:val="00015412"/>
    <w:rsid w:val="00015468"/>
    <w:rsid w:val="0001547E"/>
    <w:rsid w:val="000155B3"/>
    <w:rsid w:val="00015618"/>
    <w:rsid w:val="0001564B"/>
    <w:rsid w:val="0001565D"/>
    <w:rsid w:val="000156E0"/>
    <w:rsid w:val="00015732"/>
    <w:rsid w:val="000157FC"/>
    <w:rsid w:val="0001580E"/>
    <w:rsid w:val="00015823"/>
    <w:rsid w:val="0001588F"/>
    <w:rsid w:val="000158A0"/>
    <w:rsid w:val="000158D0"/>
    <w:rsid w:val="0001595F"/>
    <w:rsid w:val="00015986"/>
    <w:rsid w:val="0001598B"/>
    <w:rsid w:val="000159AE"/>
    <w:rsid w:val="000159F7"/>
    <w:rsid w:val="00015B80"/>
    <w:rsid w:val="00015BA9"/>
    <w:rsid w:val="00015BBE"/>
    <w:rsid w:val="00015BCB"/>
    <w:rsid w:val="00015BD9"/>
    <w:rsid w:val="00015BEC"/>
    <w:rsid w:val="00015BEF"/>
    <w:rsid w:val="00015C14"/>
    <w:rsid w:val="00015C19"/>
    <w:rsid w:val="00015C7D"/>
    <w:rsid w:val="00015C82"/>
    <w:rsid w:val="00015CA1"/>
    <w:rsid w:val="00015CD1"/>
    <w:rsid w:val="00015CDA"/>
    <w:rsid w:val="00015CDC"/>
    <w:rsid w:val="00015CEB"/>
    <w:rsid w:val="00015D4C"/>
    <w:rsid w:val="00015DAA"/>
    <w:rsid w:val="00015DC2"/>
    <w:rsid w:val="00015DFF"/>
    <w:rsid w:val="00015E81"/>
    <w:rsid w:val="00015EAB"/>
    <w:rsid w:val="00015EDA"/>
    <w:rsid w:val="00015F04"/>
    <w:rsid w:val="00015F13"/>
    <w:rsid w:val="00015F2B"/>
    <w:rsid w:val="00015F56"/>
    <w:rsid w:val="00015F6C"/>
    <w:rsid w:val="00015F72"/>
    <w:rsid w:val="00015F90"/>
    <w:rsid w:val="00015FB4"/>
    <w:rsid w:val="00015FC3"/>
    <w:rsid w:val="00015FD9"/>
    <w:rsid w:val="00016031"/>
    <w:rsid w:val="0001606F"/>
    <w:rsid w:val="0001607C"/>
    <w:rsid w:val="000160B5"/>
    <w:rsid w:val="000160E2"/>
    <w:rsid w:val="00016102"/>
    <w:rsid w:val="00016178"/>
    <w:rsid w:val="000161C8"/>
    <w:rsid w:val="00016232"/>
    <w:rsid w:val="0001628B"/>
    <w:rsid w:val="000162B4"/>
    <w:rsid w:val="000162BA"/>
    <w:rsid w:val="000162CE"/>
    <w:rsid w:val="000162D8"/>
    <w:rsid w:val="000162EB"/>
    <w:rsid w:val="000163C1"/>
    <w:rsid w:val="000163C5"/>
    <w:rsid w:val="0001645F"/>
    <w:rsid w:val="00016466"/>
    <w:rsid w:val="00016473"/>
    <w:rsid w:val="00016477"/>
    <w:rsid w:val="00016481"/>
    <w:rsid w:val="000164DB"/>
    <w:rsid w:val="000164E9"/>
    <w:rsid w:val="00016540"/>
    <w:rsid w:val="00016577"/>
    <w:rsid w:val="000165C6"/>
    <w:rsid w:val="00016620"/>
    <w:rsid w:val="00016643"/>
    <w:rsid w:val="0001668F"/>
    <w:rsid w:val="000166C9"/>
    <w:rsid w:val="000166CB"/>
    <w:rsid w:val="000166E9"/>
    <w:rsid w:val="00016701"/>
    <w:rsid w:val="0001671B"/>
    <w:rsid w:val="0001672E"/>
    <w:rsid w:val="00016732"/>
    <w:rsid w:val="00016733"/>
    <w:rsid w:val="00016750"/>
    <w:rsid w:val="00016792"/>
    <w:rsid w:val="000167B0"/>
    <w:rsid w:val="000167B8"/>
    <w:rsid w:val="000167D8"/>
    <w:rsid w:val="000168E6"/>
    <w:rsid w:val="000168F2"/>
    <w:rsid w:val="0001691B"/>
    <w:rsid w:val="000169B1"/>
    <w:rsid w:val="000169C3"/>
    <w:rsid w:val="00016A03"/>
    <w:rsid w:val="00016A70"/>
    <w:rsid w:val="00016BB4"/>
    <w:rsid w:val="00016BE7"/>
    <w:rsid w:val="00016C3B"/>
    <w:rsid w:val="00016C4B"/>
    <w:rsid w:val="00016C71"/>
    <w:rsid w:val="00016C76"/>
    <w:rsid w:val="00016CB8"/>
    <w:rsid w:val="00016D29"/>
    <w:rsid w:val="00016D49"/>
    <w:rsid w:val="00016DB1"/>
    <w:rsid w:val="00016DCA"/>
    <w:rsid w:val="00016E20"/>
    <w:rsid w:val="00016E21"/>
    <w:rsid w:val="00016E7B"/>
    <w:rsid w:val="00016EAE"/>
    <w:rsid w:val="00016EBC"/>
    <w:rsid w:val="00016FAB"/>
    <w:rsid w:val="00017050"/>
    <w:rsid w:val="00017063"/>
    <w:rsid w:val="000170D4"/>
    <w:rsid w:val="0001712A"/>
    <w:rsid w:val="0001712F"/>
    <w:rsid w:val="00017166"/>
    <w:rsid w:val="0001721B"/>
    <w:rsid w:val="0001730D"/>
    <w:rsid w:val="00017492"/>
    <w:rsid w:val="000174C9"/>
    <w:rsid w:val="00017590"/>
    <w:rsid w:val="000175A7"/>
    <w:rsid w:val="000175C9"/>
    <w:rsid w:val="000176BE"/>
    <w:rsid w:val="000176D0"/>
    <w:rsid w:val="000176D4"/>
    <w:rsid w:val="00017753"/>
    <w:rsid w:val="000177AF"/>
    <w:rsid w:val="000177C6"/>
    <w:rsid w:val="000177E5"/>
    <w:rsid w:val="0001786C"/>
    <w:rsid w:val="00017876"/>
    <w:rsid w:val="00017958"/>
    <w:rsid w:val="000179F6"/>
    <w:rsid w:val="00017A1E"/>
    <w:rsid w:val="00017A1F"/>
    <w:rsid w:val="00017A26"/>
    <w:rsid w:val="00017A44"/>
    <w:rsid w:val="00017A5F"/>
    <w:rsid w:val="00017ADC"/>
    <w:rsid w:val="00017AE6"/>
    <w:rsid w:val="00017AF0"/>
    <w:rsid w:val="00017B1A"/>
    <w:rsid w:val="00017B67"/>
    <w:rsid w:val="00017B73"/>
    <w:rsid w:val="00017B78"/>
    <w:rsid w:val="00017B92"/>
    <w:rsid w:val="00017B94"/>
    <w:rsid w:val="00017BB3"/>
    <w:rsid w:val="00017BD8"/>
    <w:rsid w:val="00017BED"/>
    <w:rsid w:val="00017BF1"/>
    <w:rsid w:val="00017C21"/>
    <w:rsid w:val="00017CBF"/>
    <w:rsid w:val="00017D2F"/>
    <w:rsid w:val="00017DA2"/>
    <w:rsid w:val="00017DD4"/>
    <w:rsid w:val="00017DE2"/>
    <w:rsid w:val="00017DE9"/>
    <w:rsid w:val="00017E07"/>
    <w:rsid w:val="00017E17"/>
    <w:rsid w:val="00017E1C"/>
    <w:rsid w:val="00017E4D"/>
    <w:rsid w:val="00017E7E"/>
    <w:rsid w:val="00017EB1"/>
    <w:rsid w:val="00017EDD"/>
    <w:rsid w:val="00017FB5"/>
    <w:rsid w:val="00017FD5"/>
    <w:rsid w:val="0002003B"/>
    <w:rsid w:val="0002007C"/>
    <w:rsid w:val="000200B1"/>
    <w:rsid w:val="000200D0"/>
    <w:rsid w:val="00020113"/>
    <w:rsid w:val="00020114"/>
    <w:rsid w:val="00020147"/>
    <w:rsid w:val="00020159"/>
    <w:rsid w:val="0002017A"/>
    <w:rsid w:val="00020180"/>
    <w:rsid w:val="000201A9"/>
    <w:rsid w:val="000201D9"/>
    <w:rsid w:val="000201EF"/>
    <w:rsid w:val="000201F3"/>
    <w:rsid w:val="0002022F"/>
    <w:rsid w:val="000202E6"/>
    <w:rsid w:val="00020306"/>
    <w:rsid w:val="00020331"/>
    <w:rsid w:val="00020339"/>
    <w:rsid w:val="000203C2"/>
    <w:rsid w:val="000203C7"/>
    <w:rsid w:val="000203F7"/>
    <w:rsid w:val="00020461"/>
    <w:rsid w:val="00020486"/>
    <w:rsid w:val="000204B9"/>
    <w:rsid w:val="000204C4"/>
    <w:rsid w:val="0002050D"/>
    <w:rsid w:val="00020532"/>
    <w:rsid w:val="00020563"/>
    <w:rsid w:val="000205AB"/>
    <w:rsid w:val="000205D1"/>
    <w:rsid w:val="00020674"/>
    <w:rsid w:val="000206AB"/>
    <w:rsid w:val="000206C2"/>
    <w:rsid w:val="000206D3"/>
    <w:rsid w:val="0002071A"/>
    <w:rsid w:val="0002076A"/>
    <w:rsid w:val="00020796"/>
    <w:rsid w:val="000207BA"/>
    <w:rsid w:val="000207D9"/>
    <w:rsid w:val="0002081B"/>
    <w:rsid w:val="00020872"/>
    <w:rsid w:val="0002089B"/>
    <w:rsid w:val="000208C4"/>
    <w:rsid w:val="000209A3"/>
    <w:rsid w:val="000209AF"/>
    <w:rsid w:val="00020A1E"/>
    <w:rsid w:val="00020A46"/>
    <w:rsid w:val="00020A48"/>
    <w:rsid w:val="00020A5B"/>
    <w:rsid w:val="00020A80"/>
    <w:rsid w:val="00020AA0"/>
    <w:rsid w:val="00020AFA"/>
    <w:rsid w:val="00020B06"/>
    <w:rsid w:val="00020C3C"/>
    <w:rsid w:val="00020C52"/>
    <w:rsid w:val="00020D42"/>
    <w:rsid w:val="00020DF2"/>
    <w:rsid w:val="00020E2B"/>
    <w:rsid w:val="00020E2D"/>
    <w:rsid w:val="00020E37"/>
    <w:rsid w:val="00020E43"/>
    <w:rsid w:val="00020F32"/>
    <w:rsid w:val="00020F39"/>
    <w:rsid w:val="00020F6E"/>
    <w:rsid w:val="00020F75"/>
    <w:rsid w:val="00020F7B"/>
    <w:rsid w:val="00021002"/>
    <w:rsid w:val="00021013"/>
    <w:rsid w:val="00021016"/>
    <w:rsid w:val="00021086"/>
    <w:rsid w:val="000210AB"/>
    <w:rsid w:val="000210EE"/>
    <w:rsid w:val="00021198"/>
    <w:rsid w:val="000211BE"/>
    <w:rsid w:val="000211D1"/>
    <w:rsid w:val="000211DF"/>
    <w:rsid w:val="000211E7"/>
    <w:rsid w:val="00021234"/>
    <w:rsid w:val="00021239"/>
    <w:rsid w:val="00021264"/>
    <w:rsid w:val="0002127D"/>
    <w:rsid w:val="000212A5"/>
    <w:rsid w:val="00021332"/>
    <w:rsid w:val="00021422"/>
    <w:rsid w:val="00021475"/>
    <w:rsid w:val="000214C8"/>
    <w:rsid w:val="000214D1"/>
    <w:rsid w:val="000214EE"/>
    <w:rsid w:val="000214F2"/>
    <w:rsid w:val="000214FA"/>
    <w:rsid w:val="00021513"/>
    <w:rsid w:val="00021537"/>
    <w:rsid w:val="00021561"/>
    <w:rsid w:val="0002156E"/>
    <w:rsid w:val="000215AE"/>
    <w:rsid w:val="000215E5"/>
    <w:rsid w:val="00021679"/>
    <w:rsid w:val="000216A7"/>
    <w:rsid w:val="000216AB"/>
    <w:rsid w:val="00021827"/>
    <w:rsid w:val="00021875"/>
    <w:rsid w:val="00021896"/>
    <w:rsid w:val="000218B1"/>
    <w:rsid w:val="000218D9"/>
    <w:rsid w:val="000218DA"/>
    <w:rsid w:val="0002196D"/>
    <w:rsid w:val="00021990"/>
    <w:rsid w:val="000219B2"/>
    <w:rsid w:val="00021A16"/>
    <w:rsid w:val="00021A3D"/>
    <w:rsid w:val="00021A42"/>
    <w:rsid w:val="00021A4F"/>
    <w:rsid w:val="00021A55"/>
    <w:rsid w:val="00021B0C"/>
    <w:rsid w:val="00021B0D"/>
    <w:rsid w:val="00021B10"/>
    <w:rsid w:val="00021B2C"/>
    <w:rsid w:val="00021B48"/>
    <w:rsid w:val="00021B98"/>
    <w:rsid w:val="00021C45"/>
    <w:rsid w:val="00021CDD"/>
    <w:rsid w:val="00021D3A"/>
    <w:rsid w:val="00021DCE"/>
    <w:rsid w:val="00021DEF"/>
    <w:rsid w:val="00021E73"/>
    <w:rsid w:val="00021E91"/>
    <w:rsid w:val="00021ED2"/>
    <w:rsid w:val="00021F42"/>
    <w:rsid w:val="00021F50"/>
    <w:rsid w:val="00021F64"/>
    <w:rsid w:val="00021F82"/>
    <w:rsid w:val="00021FAB"/>
    <w:rsid w:val="00021FC0"/>
    <w:rsid w:val="00021FC1"/>
    <w:rsid w:val="00022068"/>
    <w:rsid w:val="00022088"/>
    <w:rsid w:val="0002209B"/>
    <w:rsid w:val="000220A9"/>
    <w:rsid w:val="000220AF"/>
    <w:rsid w:val="000220C5"/>
    <w:rsid w:val="000220F6"/>
    <w:rsid w:val="0002211F"/>
    <w:rsid w:val="00022121"/>
    <w:rsid w:val="0002212C"/>
    <w:rsid w:val="00022148"/>
    <w:rsid w:val="000221A1"/>
    <w:rsid w:val="000221C2"/>
    <w:rsid w:val="0002222E"/>
    <w:rsid w:val="00022249"/>
    <w:rsid w:val="0002224A"/>
    <w:rsid w:val="000222D3"/>
    <w:rsid w:val="00022303"/>
    <w:rsid w:val="0002233C"/>
    <w:rsid w:val="0002233F"/>
    <w:rsid w:val="00022363"/>
    <w:rsid w:val="00022390"/>
    <w:rsid w:val="00022391"/>
    <w:rsid w:val="00022394"/>
    <w:rsid w:val="000223FA"/>
    <w:rsid w:val="00022415"/>
    <w:rsid w:val="00022450"/>
    <w:rsid w:val="00022458"/>
    <w:rsid w:val="000224B9"/>
    <w:rsid w:val="000224CA"/>
    <w:rsid w:val="0002250A"/>
    <w:rsid w:val="0002253E"/>
    <w:rsid w:val="0002254E"/>
    <w:rsid w:val="0002255B"/>
    <w:rsid w:val="0002258E"/>
    <w:rsid w:val="0002261C"/>
    <w:rsid w:val="000226F3"/>
    <w:rsid w:val="000226F4"/>
    <w:rsid w:val="0002272B"/>
    <w:rsid w:val="0002274C"/>
    <w:rsid w:val="0002277E"/>
    <w:rsid w:val="00022791"/>
    <w:rsid w:val="000227E2"/>
    <w:rsid w:val="00022801"/>
    <w:rsid w:val="00022819"/>
    <w:rsid w:val="00022825"/>
    <w:rsid w:val="00022830"/>
    <w:rsid w:val="0002283A"/>
    <w:rsid w:val="00022877"/>
    <w:rsid w:val="0002287C"/>
    <w:rsid w:val="000228DF"/>
    <w:rsid w:val="00022921"/>
    <w:rsid w:val="00022925"/>
    <w:rsid w:val="00022970"/>
    <w:rsid w:val="000229DD"/>
    <w:rsid w:val="000229FC"/>
    <w:rsid w:val="000229FF"/>
    <w:rsid w:val="00022A1C"/>
    <w:rsid w:val="00022AA3"/>
    <w:rsid w:val="00022AE3"/>
    <w:rsid w:val="00022AF7"/>
    <w:rsid w:val="00022B11"/>
    <w:rsid w:val="00022B36"/>
    <w:rsid w:val="00022B57"/>
    <w:rsid w:val="00022BA1"/>
    <w:rsid w:val="00022BAF"/>
    <w:rsid w:val="00022C49"/>
    <w:rsid w:val="00022C83"/>
    <w:rsid w:val="00022C97"/>
    <w:rsid w:val="00022CAE"/>
    <w:rsid w:val="00022D19"/>
    <w:rsid w:val="00022D2A"/>
    <w:rsid w:val="00022D74"/>
    <w:rsid w:val="00022DD7"/>
    <w:rsid w:val="00022DF8"/>
    <w:rsid w:val="00022E0B"/>
    <w:rsid w:val="00022E87"/>
    <w:rsid w:val="00022EB3"/>
    <w:rsid w:val="00022EDD"/>
    <w:rsid w:val="00022EE4"/>
    <w:rsid w:val="00022F3C"/>
    <w:rsid w:val="00022F50"/>
    <w:rsid w:val="00022F83"/>
    <w:rsid w:val="00022FDD"/>
    <w:rsid w:val="00023025"/>
    <w:rsid w:val="000230BD"/>
    <w:rsid w:val="000230F1"/>
    <w:rsid w:val="0002317F"/>
    <w:rsid w:val="000231DC"/>
    <w:rsid w:val="000231F3"/>
    <w:rsid w:val="00023260"/>
    <w:rsid w:val="00023273"/>
    <w:rsid w:val="000232CD"/>
    <w:rsid w:val="0002334A"/>
    <w:rsid w:val="0002334B"/>
    <w:rsid w:val="0002338A"/>
    <w:rsid w:val="000233BB"/>
    <w:rsid w:val="000233DF"/>
    <w:rsid w:val="000233EB"/>
    <w:rsid w:val="00023414"/>
    <w:rsid w:val="0002341F"/>
    <w:rsid w:val="00023422"/>
    <w:rsid w:val="00023433"/>
    <w:rsid w:val="00023452"/>
    <w:rsid w:val="000234BA"/>
    <w:rsid w:val="000234D4"/>
    <w:rsid w:val="00023559"/>
    <w:rsid w:val="00023602"/>
    <w:rsid w:val="00023608"/>
    <w:rsid w:val="00023626"/>
    <w:rsid w:val="0002369C"/>
    <w:rsid w:val="000236A9"/>
    <w:rsid w:val="000236D6"/>
    <w:rsid w:val="000236EE"/>
    <w:rsid w:val="0002373A"/>
    <w:rsid w:val="0002377D"/>
    <w:rsid w:val="0002379E"/>
    <w:rsid w:val="000237FC"/>
    <w:rsid w:val="00023808"/>
    <w:rsid w:val="00023819"/>
    <w:rsid w:val="00023827"/>
    <w:rsid w:val="0002382B"/>
    <w:rsid w:val="00023859"/>
    <w:rsid w:val="000238C3"/>
    <w:rsid w:val="000238D4"/>
    <w:rsid w:val="00023933"/>
    <w:rsid w:val="0002393F"/>
    <w:rsid w:val="00023946"/>
    <w:rsid w:val="0002399C"/>
    <w:rsid w:val="000239A6"/>
    <w:rsid w:val="000239EA"/>
    <w:rsid w:val="00023A55"/>
    <w:rsid w:val="00023A6F"/>
    <w:rsid w:val="00023A8E"/>
    <w:rsid w:val="00023A93"/>
    <w:rsid w:val="00023B09"/>
    <w:rsid w:val="00023B0A"/>
    <w:rsid w:val="00023B20"/>
    <w:rsid w:val="00023B47"/>
    <w:rsid w:val="00023B86"/>
    <w:rsid w:val="00023B8B"/>
    <w:rsid w:val="00023B93"/>
    <w:rsid w:val="00023C1F"/>
    <w:rsid w:val="00023C68"/>
    <w:rsid w:val="00023C82"/>
    <w:rsid w:val="00023CCF"/>
    <w:rsid w:val="00023CD8"/>
    <w:rsid w:val="00023D36"/>
    <w:rsid w:val="00023D39"/>
    <w:rsid w:val="00023D58"/>
    <w:rsid w:val="00023D62"/>
    <w:rsid w:val="00023DA5"/>
    <w:rsid w:val="00023E26"/>
    <w:rsid w:val="00023E37"/>
    <w:rsid w:val="00023E5E"/>
    <w:rsid w:val="00023EA7"/>
    <w:rsid w:val="00023EF3"/>
    <w:rsid w:val="00023F19"/>
    <w:rsid w:val="00023F65"/>
    <w:rsid w:val="00023F6B"/>
    <w:rsid w:val="00023F9E"/>
    <w:rsid w:val="00023FAB"/>
    <w:rsid w:val="00023FB1"/>
    <w:rsid w:val="00023FB3"/>
    <w:rsid w:val="00023FE2"/>
    <w:rsid w:val="00024021"/>
    <w:rsid w:val="000240DB"/>
    <w:rsid w:val="00024166"/>
    <w:rsid w:val="000241A1"/>
    <w:rsid w:val="000241A7"/>
    <w:rsid w:val="000241D9"/>
    <w:rsid w:val="000241F1"/>
    <w:rsid w:val="0002423F"/>
    <w:rsid w:val="000242B6"/>
    <w:rsid w:val="000242C6"/>
    <w:rsid w:val="00024300"/>
    <w:rsid w:val="0002430B"/>
    <w:rsid w:val="000243D7"/>
    <w:rsid w:val="000243FB"/>
    <w:rsid w:val="00024432"/>
    <w:rsid w:val="0002448D"/>
    <w:rsid w:val="0002449B"/>
    <w:rsid w:val="0002449F"/>
    <w:rsid w:val="000244A3"/>
    <w:rsid w:val="000244A8"/>
    <w:rsid w:val="000244AB"/>
    <w:rsid w:val="000244DF"/>
    <w:rsid w:val="000244F9"/>
    <w:rsid w:val="00024551"/>
    <w:rsid w:val="000245C8"/>
    <w:rsid w:val="000245CC"/>
    <w:rsid w:val="000245E8"/>
    <w:rsid w:val="0002465E"/>
    <w:rsid w:val="00024688"/>
    <w:rsid w:val="00024717"/>
    <w:rsid w:val="0002471C"/>
    <w:rsid w:val="0002475E"/>
    <w:rsid w:val="00024778"/>
    <w:rsid w:val="00024789"/>
    <w:rsid w:val="0002479C"/>
    <w:rsid w:val="000247AA"/>
    <w:rsid w:val="000247B4"/>
    <w:rsid w:val="000247DD"/>
    <w:rsid w:val="000247EE"/>
    <w:rsid w:val="00024819"/>
    <w:rsid w:val="00024870"/>
    <w:rsid w:val="000248BB"/>
    <w:rsid w:val="000248ED"/>
    <w:rsid w:val="00024912"/>
    <w:rsid w:val="00024929"/>
    <w:rsid w:val="0002492F"/>
    <w:rsid w:val="00024999"/>
    <w:rsid w:val="000249AD"/>
    <w:rsid w:val="000249BF"/>
    <w:rsid w:val="000249E4"/>
    <w:rsid w:val="00024A4E"/>
    <w:rsid w:val="00024A52"/>
    <w:rsid w:val="00024A63"/>
    <w:rsid w:val="00024A93"/>
    <w:rsid w:val="00024B18"/>
    <w:rsid w:val="00024B31"/>
    <w:rsid w:val="00024BCF"/>
    <w:rsid w:val="00024C1B"/>
    <w:rsid w:val="00024C27"/>
    <w:rsid w:val="00024C42"/>
    <w:rsid w:val="00024CC5"/>
    <w:rsid w:val="00024D26"/>
    <w:rsid w:val="00024DAD"/>
    <w:rsid w:val="00024E1C"/>
    <w:rsid w:val="00024E34"/>
    <w:rsid w:val="00024E6A"/>
    <w:rsid w:val="00024E8C"/>
    <w:rsid w:val="00024EBB"/>
    <w:rsid w:val="00024ED0"/>
    <w:rsid w:val="00024EE5"/>
    <w:rsid w:val="00024F00"/>
    <w:rsid w:val="00024F44"/>
    <w:rsid w:val="00024F5C"/>
    <w:rsid w:val="00024F6C"/>
    <w:rsid w:val="00024F82"/>
    <w:rsid w:val="00024F99"/>
    <w:rsid w:val="00024FDB"/>
    <w:rsid w:val="0002500B"/>
    <w:rsid w:val="00025030"/>
    <w:rsid w:val="000250C2"/>
    <w:rsid w:val="000250DF"/>
    <w:rsid w:val="000250E9"/>
    <w:rsid w:val="00025160"/>
    <w:rsid w:val="00025165"/>
    <w:rsid w:val="0002516A"/>
    <w:rsid w:val="000251C0"/>
    <w:rsid w:val="000251FA"/>
    <w:rsid w:val="00025222"/>
    <w:rsid w:val="0002528F"/>
    <w:rsid w:val="00025293"/>
    <w:rsid w:val="0002529C"/>
    <w:rsid w:val="000252DB"/>
    <w:rsid w:val="0002530C"/>
    <w:rsid w:val="00025346"/>
    <w:rsid w:val="000253A9"/>
    <w:rsid w:val="0002540A"/>
    <w:rsid w:val="0002541C"/>
    <w:rsid w:val="00025423"/>
    <w:rsid w:val="00025469"/>
    <w:rsid w:val="0002546E"/>
    <w:rsid w:val="00025507"/>
    <w:rsid w:val="00025549"/>
    <w:rsid w:val="0002555B"/>
    <w:rsid w:val="00025569"/>
    <w:rsid w:val="00025588"/>
    <w:rsid w:val="00025671"/>
    <w:rsid w:val="0002568B"/>
    <w:rsid w:val="000256BB"/>
    <w:rsid w:val="000256F0"/>
    <w:rsid w:val="0002570C"/>
    <w:rsid w:val="00025719"/>
    <w:rsid w:val="0002573F"/>
    <w:rsid w:val="000257CA"/>
    <w:rsid w:val="00025861"/>
    <w:rsid w:val="00025895"/>
    <w:rsid w:val="000258E6"/>
    <w:rsid w:val="00025900"/>
    <w:rsid w:val="00025928"/>
    <w:rsid w:val="00025933"/>
    <w:rsid w:val="0002595C"/>
    <w:rsid w:val="00025960"/>
    <w:rsid w:val="000259D8"/>
    <w:rsid w:val="00025A81"/>
    <w:rsid w:val="00025ABB"/>
    <w:rsid w:val="00025AC7"/>
    <w:rsid w:val="00025B08"/>
    <w:rsid w:val="00025B70"/>
    <w:rsid w:val="00025B72"/>
    <w:rsid w:val="00025BD1"/>
    <w:rsid w:val="00025BFD"/>
    <w:rsid w:val="00025C74"/>
    <w:rsid w:val="00025CE2"/>
    <w:rsid w:val="00025CFA"/>
    <w:rsid w:val="00025D2A"/>
    <w:rsid w:val="00025D52"/>
    <w:rsid w:val="00025DE5"/>
    <w:rsid w:val="00025DE6"/>
    <w:rsid w:val="00025DF1"/>
    <w:rsid w:val="00025DF3"/>
    <w:rsid w:val="00025E73"/>
    <w:rsid w:val="00025E7F"/>
    <w:rsid w:val="00025FAD"/>
    <w:rsid w:val="00025FD8"/>
    <w:rsid w:val="00026008"/>
    <w:rsid w:val="00026023"/>
    <w:rsid w:val="00026030"/>
    <w:rsid w:val="00026049"/>
    <w:rsid w:val="00026097"/>
    <w:rsid w:val="000260DF"/>
    <w:rsid w:val="000260E2"/>
    <w:rsid w:val="0002610A"/>
    <w:rsid w:val="0002616E"/>
    <w:rsid w:val="000261A8"/>
    <w:rsid w:val="000261FA"/>
    <w:rsid w:val="00026223"/>
    <w:rsid w:val="0002625E"/>
    <w:rsid w:val="000262D2"/>
    <w:rsid w:val="00026324"/>
    <w:rsid w:val="00026394"/>
    <w:rsid w:val="000263B0"/>
    <w:rsid w:val="000263EA"/>
    <w:rsid w:val="00026458"/>
    <w:rsid w:val="000264DD"/>
    <w:rsid w:val="00026546"/>
    <w:rsid w:val="00026559"/>
    <w:rsid w:val="00026567"/>
    <w:rsid w:val="000265D5"/>
    <w:rsid w:val="00026613"/>
    <w:rsid w:val="00026631"/>
    <w:rsid w:val="00026642"/>
    <w:rsid w:val="00026665"/>
    <w:rsid w:val="0002675A"/>
    <w:rsid w:val="00026762"/>
    <w:rsid w:val="0002679A"/>
    <w:rsid w:val="0002680C"/>
    <w:rsid w:val="00026822"/>
    <w:rsid w:val="0002685D"/>
    <w:rsid w:val="0002691C"/>
    <w:rsid w:val="00026939"/>
    <w:rsid w:val="0002696C"/>
    <w:rsid w:val="0002696F"/>
    <w:rsid w:val="00026991"/>
    <w:rsid w:val="000269D5"/>
    <w:rsid w:val="000269E6"/>
    <w:rsid w:val="00026AA9"/>
    <w:rsid w:val="00026AB1"/>
    <w:rsid w:val="00026AFD"/>
    <w:rsid w:val="00026B37"/>
    <w:rsid w:val="00026B39"/>
    <w:rsid w:val="00026BEA"/>
    <w:rsid w:val="00026BFF"/>
    <w:rsid w:val="00026C36"/>
    <w:rsid w:val="00026C53"/>
    <w:rsid w:val="00026C77"/>
    <w:rsid w:val="00026C7A"/>
    <w:rsid w:val="00026CE6"/>
    <w:rsid w:val="00026D69"/>
    <w:rsid w:val="00026D6E"/>
    <w:rsid w:val="00026D8A"/>
    <w:rsid w:val="00026DA8"/>
    <w:rsid w:val="00026DF5"/>
    <w:rsid w:val="00026E3E"/>
    <w:rsid w:val="00026E80"/>
    <w:rsid w:val="00026EB4"/>
    <w:rsid w:val="00026F08"/>
    <w:rsid w:val="00026F52"/>
    <w:rsid w:val="00026F64"/>
    <w:rsid w:val="00026F82"/>
    <w:rsid w:val="00026FDE"/>
    <w:rsid w:val="00027056"/>
    <w:rsid w:val="00027058"/>
    <w:rsid w:val="00027069"/>
    <w:rsid w:val="000270AA"/>
    <w:rsid w:val="000270DF"/>
    <w:rsid w:val="00027119"/>
    <w:rsid w:val="0002711E"/>
    <w:rsid w:val="00027158"/>
    <w:rsid w:val="00027190"/>
    <w:rsid w:val="000271AD"/>
    <w:rsid w:val="000271CF"/>
    <w:rsid w:val="000271E8"/>
    <w:rsid w:val="00027227"/>
    <w:rsid w:val="00027288"/>
    <w:rsid w:val="00027294"/>
    <w:rsid w:val="00027312"/>
    <w:rsid w:val="0002734A"/>
    <w:rsid w:val="000273C6"/>
    <w:rsid w:val="000273ED"/>
    <w:rsid w:val="0002749C"/>
    <w:rsid w:val="00027502"/>
    <w:rsid w:val="00027566"/>
    <w:rsid w:val="00027574"/>
    <w:rsid w:val="0002757B"/>
    <w:rsid w:val="00027612"/>
    <w:rsid w:val="00027652"/>
    <w:rsid w:val="0002766C"/>
    <w:rsid w:val="00027679"/>
    <w:rsid w:val="000276F6"/>
    <w:rsid w:val="0002770A"/>
    <w:rsid w:val="00027716"/>
    <w:rsid w:val="00027781"/>
    <w:rsid w:val="0002779E"/>
    <w:rsid w:val="00027841"/>
    <w:rsid w:val="00027863"/>
    <w:rsid w:val="000278A6"/>
    <w:rsid w:val="000278CF"/>
    <w:rsid w:val="00027921"/>
    <w:rsid w:val="00027951"/>
    <w:rsid w:val="00027962"/>
    <w:rsid w:val="00027969"/>
    <w:rsid w:val="000279C5"/>
    <w:rsid w:val="000279E0"/>
    <w:rsid w:val="000279F7"/>
    <w:rsid w:val="000279FC"/>
    <w:rsid w:val="00027A0D"/>
    <w:rsid w:val="00027A6D"/>
    <w:rsid w:val="00027A80"/>
    <w:rsid w:val="00027A8D"/>
    <w:rsid w:val="00027ABC"/>
    <w:rsid w:val="00027ADE"/>
    <w:rsid w:val="00027B13"/>
    <w:rsid w:val="00027B34"/>
    <w:rsid w:val="00027B37"/>
    <w:rsid w:val="00027B3F"/>
    <w:rsid w:val="00027BCE"/>
    <w:rsid w:val="00027BF4"/>
    <w:rsid w:val="00027C01"/>
    <w:rsid w:val="00027C22"/>
    <w:rsid w:val="00027C73"/>
    <w:rsid w:val="00027C9B"/>
    <w:rsid w:val="00027CF8"/>
    <w:rsid w:val="00027CFB"/>
    <w:rsid w:val="00027D43"/>
    <w:rsid w:val="00027D5B"/>
    <w:rsid w:val="00027D92"/>
    <w:rsid w:val="00027DD3"/>
    <w:rsid w:val="00027E46"/>
    <w:rsid w:val="00027E4A"/>
    <w:rsid w:val="00027E84"/>
    <w:rsid w:val="00027E99"/>
    <w:rsid w:val="00027F09"/>
    <w:rsid w:val="00027F60"/>
    <w:rsid w:val="00027F76"/>
    <w:rsid w:val="00027FCB"/>
    <w:rsid w:val="00030065"/>
    <w:rsid w:val="00030073"/>
    <w:rsid w:val="00030095"/>
    <w:rsid w:val="0003009D"/>
    <w:rsid w:val="000300B9"/>
    <w:rsid w:val="000300BE"/>
    <w:rsid w:val="00030103"/>
    <w:rsid w:val="00030121"/>
    <w:rsid w:val="00030135"/>
    <w:rsid w:val="00030194"/>
    <w:rsid w:val="000301A5"/>
    <w:rsid w:val="000301CA"/>
    <w:rsid w:val="000301D0"/>
    <w:rsid w:val="000301D6"/>
    <w:rsid w:val="0003026D"/>
    <w:rsid w:val="0003035B"/>
    <w:rsid w:val="0003044E"/>
    <w:rsid w:val="000304A9"/>
    <w:rsid w:val="000304E1"/>
    <w:rsid w:val="0003059D"/>
    <w:rsid w:val="000305B8"/>
    <w:rsid w:val="000305BE"/>
    <w:rsid w:val="000306AE"/>
    <w:rsid w:val="000306C2"/>
    <w:rsid w:val="0003072E"/>
    <w:rsid w:val="00030738"/>
    <w:rsid w:val="00030755"/>
    <w:rsid w:val="0003076C"/>
    <w:rsid w:val="0003079F"/>
    <w:rsid w:val="000307D7"/>
    <w:rsid w:val="00030804"/>
    <w:rsid w:val="00030822"/>
    <w:rsid w:val="0003082B"/>
    <w:rsid w:val="00030839"/>
    <w:rsid w:val="00030863"/>
    <w:rsid w:val="000308CD"/>
    <w:rsid w:val="000308D8"/>
    <w:rsid w:val="00030950"/>
    <w:rsid w:val="0003097F"/>
    <w:rsid w:val="000309F1"/>
    <w:rsid w:val="00030A18"/>
    <w:rsid w:val="00030A3F"/>
    <w:rsid w:val="00030A44"/>
    <w:rsid w:val="00030A7C"/>
    <w:rsid w:val="00030ADF"/>
    <w:rsid w:val="00030B01"/>
    <w:rsid w:val="00030B04"/>
    <w:rsid w:val="00030B0B"/>
    <w:rsid w:val="00030B87"/>
    <w:rsid w:val="00030B8D"/>
    <w:rsid w:val="00030BB5"/>
    <w:rsid w:val="00030BF2"/>
    <w:rsid w:val="00030BF8"/>
    <w:rsid w:val="00030C01"/>
    <w:rsid w:val="00030C26"/>
    <w:rsid w:val="00030C45"/>
    <w:rsid w:val="00030C7B"/>
    <w:rsid w:val="00030C9C"/>
    <w:rsid w:val="00030D1F"/>
    <w:rsid w:val="00030D5D"/>
    <w:rsid w:val="00030DE2"/>
    <w:rsid w:val="00030E4E"/>
    <w:rsid w:val="00030E89"/>
    <w:rsid w:val="00030FBD"/>
    <w:rsid w:val="00030FE3"/>
    <w:rsid w:val="0003106E"/>
    <w:rsid w:val="00031074"/>
    <w:rsid w:val="00031082"/>
    <w:rsid w:val="000310CE"/>
    <w:rsid w:val="000310FF"/>
    <w:rsid w:val="00031111"/>
    <w:rsid w:val="00031154"/>
    <w:rsid w:val="00031173"/>
    <w:rsid w:val="0003118C"/>
    <w:rsid w:val="000311CF"/>
    <w:rsid w:val="00031258"/>
    <w:rsid w:val="00031285"/>
    <w:rsid w:val="000312A7"/>
    <w:rsid w:val="000312E7"/>
    <w:rsid w:val="00031317"/>
    <w:rsid w:val="00031376"/>
    <w:rsid w:val="000313B5"/>
    <w:rsid w:val="000313F7"/>
    <w:rsid w:val="00031418"/>
    <w:rsid w:val="000314A6"/>
    <w:rsid w:val="000314ED"/>
    <w:rsid w:val="0003151A"/>
    <w:rsid w:val="0003152B"/>
    <w:rsid w:val="00031586"/>
    <w:rsid w:val="000315A4"/>
    <w:rsid w:val="000315C5"/>
    <w:rsid w:val="000315DD"/>
    <w:rsid w:val="000315FC"/>
    <w:rsid w:val="0003160B"/>
    <w:rsid w:val="00031644"/>
    <w:rsid w:val="00031668"/>
    <w:rsid w:val="0003166A"/>
    <w:rsid w:val="0003167F"/>
    <w:rsid w:val="000316D9"/>
    <w:rsid w:val="0003170C"/>
    <w:rsid w:val="0003178B"/>
    <w:rsid w:val="000317CE"/>
    <w:rsid w:val="00031834"/>
    <w:rsid w:val="00031894"/>
    <w:rsid w:val="0003189A"/>
    <w:rsid w:val="00031918"/>
    <w:rsid w:val="0003191B"/>
    <w:rsid w:val="00031931"/>
    <w:rsid w:val="00031962"/>
    <w:rsid w:val="000319A8"/>
    <w:rsid w:val="000319DD"/>
    <w:rsid w:val="000319E1"/>
    <w:rsid w:val="00031A1E"/>
    <w:rsid w:val="00031AB0"/>
    <w:rsid w:val="00031ADA"/>
    <w:rsid w:val="00031B9A"/>
    <w:rsid w:val="00031BB9"/>
    <w:rsid w:val="00031C4A"/>
    <w:rsid w:val="00031C66"/>
    <w:rsid w:val="00031C6D"/>
    <w:rsid w:val="00031C73"/>
    <w:rsid w:val="00031C90"/>
    <w:rsid w:val="00031D11"/>
    <w:rsid w:val="00031D3C"/>
    <w:rsid w:val="00031D7A"/>
    <w:rsid w:val="00031D83"/>
    <w:rsid w:val="00031DB1"/>
    <w:rsid w:val="00031DC1"/>
    <w:rsid w:val="00031DD5"/>
    <w:rsid w:val="00031DD9"/>
    <w:rsid w:val="00031E20"/>
    <w:rsid w:val="00031E57"/>
    <w:rsid w:val="00031E6C"/>
    <w:rsid w:val="00031E80"/>
    <w:rsid w:val="00031EB8"/>
    <w:rsid w:val="00031F09"/>
    <w:rsid w:val="00031F5B"/>
    <w:rsid w:val="00032008"/>
    <w:rsid w:val="0003207A"/>
    <w:rsid w:val="000320B0"/>
    <w:rsid w:val="000320BC"/>
    <w:rsid w:val="000320D9"/>
    <w:rsid w:val="000321CE"/>
    <w:rsid w:val="000321F7"/>
    <w:rsid w:val="00032249"/>
    <w:rsid w:val="00032259"/>
    <w:rsid w:val="00032356"/>
    <w:rsid w:val="00032363"/>
    <w:rsid w:val="0003236A"/>
    <w:rsid w:val="00032393"/>
    <w:rsid w:val="000323CB"/>
    <w:rsid w:val="0003243F"/>
    <w:rsid w:val="00032470"/>
    <w:rsid w:val="000324BA"/>
    <w:rsid w:val="00032507"/>
    <w:rsid w:val="00032543"/>
    <w:rsid w:val="0003256C"/>
    <w:rsid w:val="000325C4"/>
    <w:rsid w:val="000325E5"/>
    <w:rsid w:val="00032608"/>
    <w:rsid w:val="0003263C"/>
    <w:rsid w:val="0003264C"/>
    <w:rsid w:val="00032657"/>
    <w:rsid w:val="000326D0"/>
    <w:rsid w:val="000326E6"/>
    <w:rsid w:val="000326FE"/>
    <w:rsid w:val="00032742"/>
    <w:rsid w:val="0003275F"/>
    <w:rsid w:val="000327C1"/>
    <w:rsid w:val="0003281A"/>
    <w:rsid w:val="00032839"/>
    <w:rsid w:val="00032859"/>
    <w:rsid w:val="0003288F"/>
    <w:rsid w:val="00032891"/>
    <w:rsid w:val="000328BF"/>
    <w:rsid w:val="0003290D"/>
    <w:rsid w:val="0003296D"/>
    <w:rsid w:val="00032995"/>
    <w:rsid w:val="000329A7"/>
    <w:rsid w:val="000329E6"/>
    <w:rsid w:val="00032A3A"/>
    <w:rsid w:val="00032A50"/>
    <w:rsid w:val="00032A60"/>
    <w:rsid w:val="00032A95"/>
    <w:rsid w:val="00032A9A"/>
    <w:rsid w:val="00032AE5"/>
    <w:rsid w:val="00032B15"/>
    <w:rsid w:val="00032BAC"/>
    <w:rsid w:val="00032BD0"/>
    <w:rsid w:val="00032C64"/>
    <w:rsid w:val="00032C7D"/>
    <w:rsid w:val="00032D2F"/>
    <w:rsid w:val="00032D39"/>
    <w:rsid w:val="00032D60"/>
    <w:rsid w:val="00032DFE"/>
    <w:rsid w:val="00032E78"/>
    <w:rsid w:val="00032E82"/>
    <w:rsid w:val="00032E88"/>
    <w:rsid w:val="00032EB7"/>
    <w:rsid w:val="00032F38"/>
    <w:rsid w:val="00032F5E"/>
    <w:rsid w:val="00032FA8"/>
    <w:rsid w:val="00032FD6"/>
    <w:rsid w:val="00032FDB"/>
    <w:rsid w:val="00033041"/>
    <w:rsid w:val="00033057"/>
    <w:rsid w:val="00033087"/>
    <w:rsid w:val="00033143"/>
    <w:rsid w:val="00033151"/>
    <w:rsid w:val="00033174"/>
    <w:rsid w:val="00033187"/>
    <w:rsid w:val="0003318D"/>
    <w:rsid w:val="000331C3"/>
    <w:rsid w:val="000331DC"/>
    <w:rsid w:val="00033213"/>
    <w:rsid w:val="0003321B"/>
    <w:rsid w:val="00033271"/>
    <w:rsid w:val="0003328F"/>
    <w:rsid w:val="000332DA"/>
    <w:rsid w:val="00033347"/>
    <w:rsid w:val="00033379"/>
    <w:rsid w:val="00033384"/>
    <w:rsid w:val="0003339A"/>
    <w:rsid w:val="000333C9"/>
    <w:rsid w:val="000333E2"/>
    <w:rsid w:val="000333F4"/>
    <w:rsid w:val="000333F8"/>
    <w:rsid w:val="0003345A"/>
    <w:rsid w:val="0003345B"/>
    <w:rsid w:val="0003347F"/>
    <w:rsid w:val="00033493"/>
    <w:rsid w:val="0003358D"/>
    <w:rsid w:val="000335A9"/>
    <w:rsid w:val="000335D3"/>
    <w:rsid w:val="00033689"/>
    <w:rsid w:val="000336A4"/>
    <w:rsid w:val="000336FC"/>
    <w:rsid w:val="00033752"/>
    <w:rsid w:val="0003379D"/>
    <w:rsid w:val="000337D8"/>
    <w:rsid w:val="00033801"/>
    <w:rsid w:val="00033822"/>
    <w:rsid w:val="000338A0"/>
    <w:rsid w:val="000338B9"/>
    <w:rsid w:val="0003394A"/>
    <w:rsid w:val="0003394B"/>
    <w:rsid w:val="0003396E"/>
    <w:rsid w:val="00033975"/>
    <w:rsid w:val="00033A1D"/>
    <w:rsid w:val="00033A7F"/>
    <w:rsid w:val="00033A9D"/>
    <w:rsid w:val="00033AE0"/>
    <w:rsid w:val="00033B62"/>
    <w:rsid w:val="00033BD2"/>
    <w:rsid w:val="00033BE8"/>
    <w:rsid w:val="00033C0D"/>
    <w:rsid w:val="00033C74"/>
    <w:rsid w:val="00033C79"/>
    <w:rsid w:val="00033CAA"/>
    <w:rsid w:val="00033D23"/>
    <w:rsid w:val="00033D31"/>
    <w:rsid w:val="00033D60"/>
    <w:rsid w:val="00033D85"/>
    <w:rsid w:val="00033DC9"/>
    <w:rsid w:val="00033E75"/>
    <w:rsid w:val="00033E85"/>
    <w:rsid w:val="00033E88"/>
    <w:rsid w:val="00033E89"/>
    <w:rsid w:val="00033EA5"/>
    <w:rsid w:val="00033EBA"/>
    <w:rsid w:val="00033EFA"/>
    <w:rsid w:val="00033F0C"/>
    <w:rsid w:val="00033F1C"/>
    <w:rsid w:val="00033F52"/>
    <w:rsid w:val="00033F61"/>
    <w:rsid w:val="00034000"/>
    <w:rsid w:val="00034004"/>
    <w:rsid w:val="000340A2"/>
    <w:rsid w:val="000340BD"/>
    <w:rsid w:val="000340C3"/>
    <w:rsid w:val="000340E8"/>
    <w:rsid w:val="000340EC"/>
    <w:rsid w:val="00034158"/>
    <w:rsid w:val="0003419E"/>
    <w:rsid w:val="000341C7"/>
    <w:rsid w:val="000341DF"/>
    <w:rsid w:val="00034214"/>
    <w:rsid w:val="0003422E"/>
    <w:rsid w:val="00034277"/>
    <w:rsid w:val="000342AA"/>
    <w:rsid w:val="00034335"/>
    <w:rsid w:val="0003439B"/>
    <w:rsid w:val="000343B4"/>
    <w:rsid w:val="0003440A"/>
    <w:rsid w:val="00034431"/>
    <w:rsid w:val="000344A0"/>
    <w:rsid w:val="000344E0"/>
    <w:rsid w:val="00034506"/>
    <w:rsid w:val="0003450D"/>
    <w:rsid w:val="0003454A"/>
    <w:rsid w:val="000345CB"/>
    <w:rsid w:val="000345DD"/>
    <w:rsid w:val="00034609"/>
    <w:rsid w:val="00034625"/>
    <w:rsid w:val="0003468C"/>
    <w:rsid w:val="000346CA"/>
    <w:rsid w:val="00034701"/>
    <w:rsid w:val="00034717"/>
    <w:rsid w:val="0003473A"/>
    <w:rsid w:val="00034877"/>
    <w:rsid w:val="000348E2"/>
    <w:rsid w:val="000348F5"/>
    <w:rsid w:val="0003490F"/>
    <w:rsid w:val="0003492E"/>
    <w:rsid w:val="00034953"/>
    <w:rsid w:val="00034979"/>
    <w:rsid w:val="0003499C"/>
    <w:rsid w:val="00034A64"/>
    <w:rsid w:val="00034A73"/>
    <w:rsid w:val="00034A93"/>
    <w:rsid w:val="00034AAD"/>
    <w:rsid w:val="00034ADF"/>
    <w:rsid w:val="00034AE1"/>
    <w:rsid w:val="00034AE2"/>
    <w:rsid w:val="00034B89"/>
    <w:rsid w:val="00034B9B"/>
    <w:rsid w:val="00034BBE"/>
    <w:rsid w:val="00034C6F"/>
    <w:rsid w:val="00034CFB"/>
    <w:rsid w:val="00034D9F"/>
    <w:rsid w:val="00034DB7"/>
    <w:rsid w:val="00034DE6"/>
    <w:rsid w:val="00034E30"/>
    <w:rsid w:val="00034E3F"/>
    <w:rsid w:val="00034EC1"/>
    <w:rsid w:val="00034ED1"/>
    <w:rsid w:val="00034F14"/>
    <w:rsid w:val="00034FE6"/>
    <w:rsid w:val="000350F1"/>
    <w:rsid w:val="000350F6"/>
    <w:rsid w:val="0003511E"/>
    <w:rsid w:val="00035124"/>
    <w:rsid w:val="00035129"/>
    <w:rsid w:val="00035131"/>
    <w:rsid w:val="00035136"/>
    <w:rsid w:val="00035152"/>
    <w:rsid w:val="00035178"/>
    <w:rsid w:val="00035207"/>
    <w:rsid w:val="0003526E"/>
    <w:rsid w:val="000352CF"/>
    <w:rsid w:val="000352E4"/>
    <w:rsid w:val="0003535C"/>
    <w:rsid w:val="00035398"/>
    <w:rsid w:val="000353CC"/>
    <w:rsid w:val="00035453"/>
    <w:rsid w:val="000354B0"/>
    <w:rsid w:val="000354C0"/>
    <w:rsid w:val="000354EC"/>
    <w:rsid w:val="00035514"/>
    <w:rsid w:val="00035517"/>
    <w:rsid w:val="00035559"/>
    <w:rsid w:val="000355CD"/>
    <w:rsid w:val="00035618"/>
    <w:rsid w:val="00035621"/>
    <w:rsid w:val="0003564F"/>
    <w:rsid w:val="00035652"/>
    <w:rsid w:val="00035667"/>
    <w:rsid w:val="00035696"/>
    <w:rsid w:val="000356AD"/>
    <w:rsid w:val="00035748"/>
    <w:rsid w:val="00035760"/>
    <w:rsid w:val="00035761"/>
    <w:rsid w:val="00035778"/>
    <w:rsid w:val="0003578B"/>
    <w:rsid w:val="00035871"/>
    <w:rsid w:val="0003589A"/>
    <w:rsid w:val="000358A0"/>
    <w:rsid w:val="000358AE"/>
    <w:rsid w:val="000358C6"/>
    <w:rsid w:val="000358EB"/>
    <w:rsid w:val="000358EE"/>
    <w:rsid w:val="0003591B"/>
    <w:rsid w:val="00035986"/>
    <w:rsid w:val="000359D0"/>
    <w:rsid w:val="000359D4"/>
    <w:rsid w:val="00035A06"/>
    <w:rsid w:val="00035A4B"/>
    <w:rsid w:val="00035A5E"/>
    <w:rsid w:val="00035A9C"/>
    <w:rsid w:val="00035B1A"/>
    <w:rsid w:val="00035B55"/>
    <w:rsid w:val="00035B58"/>
    <w:rsid w:val="00035B6E"/>
    <w:rsid w:val="00035B83"/>
    <w:rsid w:val="00035B97"/>
    <w:rsid w:val="00035BAE"/>
    <w:rsid w:val="00035BB2"/>
    <w:rsid w:val="00035C0C"/>
    <w:rsid w:val="00035C95"/>
    <w:rsid w:val="00035CB0"/>
    <w:rsid w:val="00035CB4"/>
    <w:rsid w:val="00035D26"/>
    <w:rsid w:val="00035D5D"/>
    <w:rsid w:val="00035D69"/>
    <w:rsid w:val="00035DBA"/>
    <w:rsid w:val="00035DD7"/>
    <w:rsid w:val="00035DF7"/>
    <w:rsid w:val="00035E29"/>
    <w:rsid w:val="00035E2E"/>
    <w:rsid w:val="00035E65"/>
    <w:rsid w:val="00035EE5"/>
    <w:rsid w:val="00035EEF"/>
    <w:rsid w:val="00035F54"/>
    <w:rsid w:val="00035FD7"/>
    <w:rsid w:val="00035FFD"/>
    <w:rsid w:val="0003602F"/>
    <w:rsid w:val="00036035"/>
    <w:rsid w:val="00036038"/>
    <w:rsid w:val="00036062"/>
    <w:rsid w:val="0003608B"/>
    <w:rsid w:val="000360F9"/>
    <w:rsid w:val="000361C3"/>
    <w:rsid w:val="00036202"/>
    <w:rsid w:val="000362AF"/>
    <w:rsid w:val="000362D8"/>
    <w:rsid w:val="00036319"/>
    <w:rsid w:val="00036376"/>
    <w:rsid w:val="000363A6"/>
    <w:rsid w:val="000363EC"/>
    <w:rsid w:val="00036491"/>
    <w:rsid w:val="0003649B"/>
    <w:rsid w:val="000364E0"/>
    <w:rsid w:val="000364F0"/>
    <w:rsid w:val="000364F1"/>
    <w:rsid w:val="00036518"/>
    <w:rsid w:val="00036525"/>
    <w:rsid w:val="00036596"/>
    <w:rsid w:val="000365F8"/>
    <w:rsid w:val="0003661B"/>
    <w:rsid w:val="0003662F"/>
    <w:rsid w:val="000366D8"/>
    <w:rsid w:val="000366E0"/>
    <w:rsid w:val="000366FB"/>
    <w:rsid w:val="00036772"/>
    <w:rsid w:val="00036775"/>
    <w:rsid w:val="000367E8"/>
    <w:rsid w:val="00036810"/>
    <w:rsid w:val="00036859"/>
    <w:rsid w:val="000368C0"/>
    <w:rsid w:val="00036950"/>
    <w:rsid w:val="00036955"/>
    <w:rsid w:val="00036959"/>
    <w:rsid w:val="00036961"/>
    <w:rsid w:val="00036980"/>
    <w:rsid w:val="000369AE"/>
    <w:rsid w:val="000369F1"/>
    <w:rsid w:val="000369F8"/>
    <w:rsid w:val="00036A37"/>
    <w:rsid w:val="00036A7A"/>
    <w:rsid w:val="00036B33"/>
    <w:rsid w:val="00036B52"/>
    <w:rsid w:val="00036C06"/>
    <w:rsid w:val="00036C4A"/>
    <w:rsid w:val="00036C9A"/>
    <w:rsid w:val="00036CB4"/>
    <w:rsid w:val="00036CEA"/>
    <w:rsid w:val="00036D18"/>
    <w:rsid w:val="00036D42"/>
    <w:rsid w:val="00036DAE"/>
    <w:rsid w:val="00036E10"/>
    <w:rsid w:val="00036E19"/>
    <w:rsid w:val="00036E39"/>
    <w:rsid w:val="00036F03"/>
    <w:rsid w:val="00036F1C"/>
    <w:rsid w:val="00036FAD"/>
    <w:rsid w:val="00036FC1"/>
    <w:rsid w:val="00037037"/>
    <w:rsid w:val="0003704C"/>
    <w:rsid w:val="000370CB"/>
    <w:rsid w:val="000370E4"/>
    <w:rsid w:val="000370ED"/>
    <w:rsid w:val="000370F4"/>
    <w:rsid w:val="00037123"/>
    <w:rsid w:val="00037172"/>
    <w:rsid w:val="000371B8"/>
    <w:rsid w:val="000371F8"/>
    <w:rsid w:val="0003721A"/>
    <w:rsid w:val="00037295"/>
    <w:rsid w:val="000372D2"/>
    <w:rsid w:val="000372D4"/>
    <w:rsid w:val="000372F3"/>
    <w:rsid w:val="00037311"/>
    <w:rsid w:val="00037313"/>
    <w:rsid w:val="00037329"/>
    <w:rsid w:val="000373CF"/>
    <w:rsid w:val="000373E7"/>
    <w:rsid w:val="000373F3"/>
    <w:rsid w:val="0003740E"/>
    <w:rsid w:val="0003741E"/>
    <w:rsid w:val="000374C9"/>
    <w:rsid w:val="0003752A"/>
    <w:rsid w:val="000375A8"/>
    <w:rsid w:val="000375B8"/>
    <w:rsid w:val="00037605"/>
    <w:rsid w:val="0003762A"/>
    <w:rsid w:val="0003767C"/>
    <w:rsid w:val="000376A8"/>
    <w:rsid w:val="000376C7"/>
    <w:rsid w:val="000376E1"/>
    <w:rsid w:val="000376E4"/>
    <w:rsid w:val="00037713"/>
    <w:rsid w:val="00037720"/>
    <w:rsid w:val="0003773B"/>
    <w:rsid w:val="0003778B"/>
    <w:rsid w:val="000377AC"/>
    <w:rsid w:val="000377CA"/>
    <w:rsid w:val="000377EF"/>
    <w:rsid w:val="00037830"/>
    <w:rsid w:val="000378A1"/>
    <w:rsid w:val="00037930"/>
    <w:rsid w:val="0003793D"/>
    <w:rsid w:val="0003793E"/>
    <w:rsid w:val="00037966"/>
    <w:rsid w:val="000379C0"/>
    <w:rsid w:val="00037A14"/>
    <w:rsid w:val="00037A7D"/>
    <w:rsid w:val="00037B54"/>
    <w:rsid w:val="00037C33"/>
    <w:rsid w:val="00037C37"/>
    <w:rsid w:val="00037C3E"/>
    <w:rsid w:val="00037C76"/>
    <w:rsid w:val="00037C7D"/>
    <w:rsid w:val="00037CC8"/>
    <w:rsid w:val="00037CDA"/>
    <w:rsid w:val="00037CDB"/>
    <w:rsid w:val="00037CE1"/>
    <w:rsid w:val="00037CFD"/>
    <w:rsid w:val="00037D2C"/>
    <w:rsid w:val="00037D31"/>
    <w:rsid w:val="00037D38"/>
    <w:rsid w:val="00037D44"/>
    <w:rsid w:val="00037DAD"/>
    <w:rsid w:val="00037DAF"/>
    <w:rsid w:val="00037DB0"/>
    <w:rsid w:val="00037DD2"/>
    <w:rsid w:val="00037E71"/>
    <w:rsid w:val="00037EEF"/>
    <w:rsid w:val="00037F1A"/>
    <w:rsid w:val="00037F4A"/>
    <w:rsid w:val="00037FA8"/>
    <w:rsid w:val="00037FB2"/>
    <w:rsid w:val="0004002C"/>
    <w:rsid w:val="00040056"/>
    <w:rsid w:val="00040072"/>
    <w:rsid w:val="0004008C"/>
    <w:rsid w:val="000400B9"/>
    <w:rsid w:val="000400BB"/>
    <w:rsid w:val="00040182"/>
    <w:rsid w:val="0004018D"/>
    <w:rsid w:val="000401BD"/>
    <w:rsid w:val="000401F9"/>
    <w:rsid w:val="00040210"/>
    <w:rsid w:val="0004021C"/>
    <w:rsid w:val="0004022B"/>
    <w:rsid w:val="00040230"/>
    <w:rsid w:val="0004023E"/>
    <w:rsid w:val="0004027C"/>
    <w:rsid w:val="000402E9"/>
    <w:rsid w:val="00040336"/>
    <w:rsid w:val="0004037A"/>
    <w:rsid w:val="0004038C"/>
    <w:rsid w:val="00040488"/>
    <w:rsid w:val="000404D1"/>
    <w:rsid w:val="000404E8"/>
    <w:rsid w:val="000404EE"/>
    <w:rsid w:val="0004055C"/>
    <w:rsid w:val="0004055F"/>
    <w:rsid w:val="000405BA"/>
    <w:rsid w:val="00040616"/>
    <w:rsid w:val="0004061C"/>
    <w:rsid w:val="00040655"/>
    <w:rsid w:val="00040687"/>
    <w:rsid w:val="000406A1"/>
    <w:rsid w:val="000406A3"/>
    <w:rsid w:val="000406A4"/>
    <w:rsid w:val="000407E0"/>
    <w:rsid w:val="000407E4"/>
    <w:rsid w:val="000407F2"/>
    <w:rsid w:val="000407FC"/>
    <w:rsid w:val="00040813"/>
    <w:rsid w:val="0004083B"/>
    <w:rsid w:val="00040882"/>
    <w:rsid w:val="000408DA"/>
    <w:rsid w:val="00040924"/>
    <w:rsid w:val="0004092B"/>
    <w:rsid w:val="0004095E"/>
    <w:rsid w:val="0004099F"/>
    <w:rsid w:val="000409A2"/>
    <w:rsid w:val="00040A4A"/>
    <w:rsid w:val="00040A7F"/>
    <w:rsid w:val="00040AA2"/>
    <w:rsid w:val="00040AD4"/>
    <w:rsid w:val="00040AF1"/>
    <w:rsid w:val="00040B12"/>
    <w:rsid w:val="00040B1D"/>
    <w:rsid w:val="00040B42"/>
    <w:rsid w:val="00040BF5"/>
    <w:rsid w:val="00040C0D"/>
    <w:rsid w:val="00040CE3"/>
    <w:rsid w:val="00040CEE"/>
    <w:rsid w:val="00040D28"/>
    <w:rsid w:val="00040D76"/>
    <w:rsid w:val="00040D83"/>
    <w:rsid w:val="00040E2C"/>
    <w:rsid w:val="00040E43"/>
    <w:rsid w:val="00040E44"/>
    <w:rsid w:val="00040E72"/>
    <w:rsid w:val="00040E73"/>
    <w:rsid w:val="00040EB1"/>
    <w:rsid w:val="00040ED9"/>
    <w:rsid w:val="00040FC5"/>
    <w:rsid w:val="00040FDA"/>
    <w:rsid w:val="00041015"/>
    <w:rsid w:val="000410A9"/>
    <w:rsid w:val="000410D0"/>
    <w:rsid w:val="00041180"/>
    <w:rsid w:val="000411EC"/>
    <w:rsid w:val="00041243"/>
    <w:rsid w:val="00041251"/>
    <w:rsid w:val="00041256"/>
    <w:rsid w:val="00041278"/>
    <w:rsid w:val="000412ED"/>
    <w:rsid w:val="00041344"/>
    <w:rsid w:val="0004141E"/>
    <w:rsid w:val="0004143C"/>
    <w:rsid w:val="0004145F"/>
    <w:rsid w:val="00041470"/>
    <w:rsid w:val="0004149F"/>
    <w:rsid w:val="0004151D"/>
    <w:rsid w:val="00041581"/>
    <w:rsid w:val="00041582"/>
    <w:rsid w:val="000415C7"/>
    <w:rsid w:val="0004160F"/>
    <w:rsid w:val="0004162F"/>
    <w:rsid w:val="0004166F"/>
    <w:rsid w:val="0004175F"/>
    <w:rsid w:val="00041769"/>
    <w:rsid w:val="0004177E"/>
    <w:rsid w:val="00041846"/>
    <w:rsid w:val="00041852"/>
    <w:rsid w:val="00041856"/>
    <w:rsid w:val="000418AB"/>
    <w:rsid w:val="000418E3"/>
    <w:rsid w:val="00041909"/>
    <w:rsid w:val="00041941"/>
    <w:rsid w:val="00041942"/>
    <w:rsid w:val="0004195F"/>
    <w:rsid w:val="00041996"/>
    <w:rsid w:val="000419A5"/>
    <w:rsid w:val="000419A7"/>
    <w:rsid w:val="000419ED"/>
    <w:rsid w:val="00041A1C"/>
    <w:rsid w:val="00041A51"/>
    <w:rsid w:val="00041BC2"/>
    <w:rsid w:val="00041BF6"/>
    <w:rsid w:val="00041C12"/>
    <w:rsid w:val="00041C35"/>
    <w:rsid w:val="00041C3E"/>
    <w:rsid w:val="00041CAB"/>
    <w:rsid w:val="00041CC5"/>
    <w:rsid w:val="00041D95"/>
    <w:rsid w:val="00041E4E"/>
    <w:rsid w:val="00041E6B"/>
    <w:rsid w:val="00041E78"/>
    <w:rsid w:val="00041ED1"/>
    <w:rsid w:val="00041F03"/>
    <w:rsid w:val="00041F6C"/>
    <w:rsid w:val="00041F6D"/>
    <w:rsid w:val="00041F9C"/>
    <w:rsid w:val="0004200A"/>
    <w:rsid w:val="0004200B"/>
    <w:rsid w:val="00042019"/>
    <w:rsid w:val="00042047"/>
    <w:rsid w:val="00042054"/>
    <w:rsid w:val="000420D9"/>
    <w:rsid w:val="000420EF"/>
    <w:rsid w:val="00042109"/>
    <w:rsid w:val="0004211B"/>
    <w:rsid w:val="0004222A"/>
    <w:rsid w:val="00042236"/>
    <w:rsid w:val="00042241"/>
    <w:rsid w:val="00042290"/>
    <w:rsid w:val="0004229A"/>
    <w:rsid w:val="000422E0"/>
    <w:rsid w:val="0004235A"/>
    <w:rsid w:val="0004242D"/>
    <w:rsid w:val="00042433"/>
    <w:rsid w:val="0004244F"/>
    <w:rsid w:val="000424F2"/>
    <w:rsid w:val="00042514"/>
    <w:rsid w:val="00042560"/>
    <w:rsid w:val="00042593"/>
    <w:rsid w:val="000425CE"/>
    <w:rsid w:val="00042631"/>
    <w:rsid w:val="0004264B"/>
    <w:rsid w:val="0004266E"/>
    <w:rsid w:val="000426EA"/>
    <w:rsid w:val="0004274B"/>
    <w:rsid w:val="0004276D"/>
    <w:rsid w:val="0004277C"/>
    <w:rsid w:val="0004280A"/>
    <w:rsid w:val="00042857"/>
    <w:rsid w:val="00042868"/>
    <w:rsid w:val="00042870"/>
    <w:rsid w:val="000428AB"/>
    <w:rsid w:val="000428BA"/>
    <w:rsid w:val="000428D9"/>
    <w:rsid w:val="000428F8"/>
    <w:rsid w:val="000428FA"/>
    <w:rsid w:val="00042921"/>
    <w:rsid w:val="00042950"/>
    <w:rsid w:val="000429B4"/>
    <w:rsid w:val="00042A1D"/>
    <w:rsid w:val="00042A23"/>
    <w:rsid w:val="00042A53"/>
    <w:rsid w:val="00042AA2"/>
    <w:rsid w:val="00042B15"/>
    <w:rsid w:val="00042B34"/>
    <w:rsid w:val="00042B42"/>
    <w:rsid w:val="00042B4A"/>
    <w:rsid w:val="00042BB8"/>
    <w:rsid w:val="00042BDB"/>
    <w:rsid w:val="00042BE8"/>
    <w:rsid w:val="00042C45"/>
    <w:rsid w:val="00042C48"/>
    <w:rsid w:val="00042C6D"/>
    <w:rsid w:val="00042CBE"/>
    <w:rsid w:val="00042CF1"/>
    <w:rsid w:val="00042D0C"/>
    <w:rsid w:val="00042D0F"/>
    <w:rsid w:val="00042E2A"/>
    <w:rsid w:val="00042E2F"/>
    <w:rsid w:val="00042E3E"/>
    <w:rsid w:val="00042F25"/>
    <w:rsid w:val="00042FA2"/>
    <w:rsid w:val="00042FB2"/>
    <w:rsid w:val="00042FC2"/>
    <w:rsid w:val="000430F6"/>
    <w:rsid w:val="00043125"/>
    <w:rsid w:val="000431A0"/>
    <w:rsid w:val="000431C0"/>
    <w:rsid w:val="000432A6"/>
    <w:rsid w:val="000432AA"/>
    <w:rsid w:val="00043327"/>
    <w:rsid w:val="00043377"/>
    <w:rsid w:val="000433C1"/>
    <w:rsid w:val="000433FB"/>
    <w:rsid w:val="0004344A"/>
    <w:rsid w:val="00043453"/>
    <w:rsid w:val="0004347D"/>
    <w:rsid w:val="000434EC"/>
    <w:rsid w:val="00043522"/>
    <w:rsid w:val="0004352F"/>
    <w:rsid w:val="00043573"/>
    <w:rsid w:val="000435ED"/>
    <w:rsid w:val="0004362D"/>
    <w:rsid w:val="00043631"/>
    <w:rsid w:val="000436A5"/>
    <w:rsid w:val="000436FF"/>
    <w:rsid w:val="0004371F"/>
    <w:rsid w:val="000437EF"/>
    <w:rsid w:val="00043831"/>
    <w:rsid w:val="00043848"/>
    <w:rsid w:val="00043867"/>
    <w:rsid w:val="000438BF"/>
    <w:rsid w:val="000438C9"/>
    <w:rsid w:val="000438EF"/>
    <w:rsid w:val="000439C0"/>
    <w:rsid w:val="000439DA"/>
    <w:rsid w:val="00043A5F"/>
    <w:rsid w:val="00043B1D"/>
    <w:rsid w:val="00043B22"/>
    <w:rsid w:val="00043B2B"/>
    <w:rsid w:val="00043B72"/>
    <w:rsid w:val="00043C01"/>
    <w:rsid w:val="00043C08"/>
    <w:rsid w:val="00043C31"/>
    <w:rsid w:val="00043C91"/>
    <w:rsid w:val="00043D4D"/>
    <w:rsid w:val="00043D75"/>
    <w:rsid w:val="00043E21"/>
    <w:rsid w:val="00043E36"/>
    <w:rsid w:val="00043E4A"/>
    <w:rsid w:val="00043E70"/>
    <w:rsid w:val="00043EC9"/>
    <w:rsid w:val="00043EE2"/>
    <w:rsid w:val="00043EE8"/>
    <w:rsid w:val="00043F34"/>
    <w:rsid w:val="00043FC7"/>
    <w:rsid w:val="00043FD0"/>
    <w:rsid w:val="00043FD4"/>
    <w:rsid w:val="00044048"/>
    <w:rsid w:val="00044064"/>
    <w:rsid w:val="000440A9"/>
    <w:rsid w:val="000440DE"/>
    <w:rsid w:val="0004417A"/>
    <w:rsid w:val="00044188"/>
    <w:rsid w:val="000441CB"/>
    <w:rsid w:val="000441E1"/>
    <w:rsid w:val="000441EE"/>
    <w:rsid w:val="000441F1"/>
    <w:rsid w:val="0004420F"/>
    <w:rsid w:val="0004422C"/>
    <w:rsid w:val="00044252"/>
    <w:rsid w:val="0004425E"/>
    <w:rsid w:val="00044330"/>
    <w:rsid w:val="0004439C"/>
    <w:rsid w:val="000444CA"/>
    <w:rsid w:val="0004450C"/>
    <w:rsid w:val="00044623"/>
    <w:rsid w:val="000446B6"/>
    <w:rsid w:val="000446DD"/>
    <w:rsid w:val="000446F3"/>
    <w:rsid w:val="000447BD"/>
    <w:rsid w:val="000447D1"/>
    <w:rsid w:val="00044814"/>
    <w:rsid w:val="00044825"/>
    <w:rsid w:val="00044837"/>
    <w:rsid w:val="000448DE"/>
    <w:rsid w:val="000448E4"/>
    <w:rsid w:val="000448F6"/>
    <w:rsid w:val="000448F7"/>
    <w:rsid w:val="00044928"/>
    <w:rsid w:val="0004493E"/>
    <w:rsid w:val="0004499A"/>
    <w:rsid w:val="000449D9"/>
    <w:rsid w:val="000449DA"/>
    <w:rsid w:val="000449DF"/>
    <w:rsid w:val="00044A4C"/>
    <w:rsid w:val="00044A81"/>
    <w:rsid w:val="00044A94"/>
    <w:rsid w:val="00044A9D"/>
    <w:rsid w:val="00044AE8"/>
    <w:rsid w:val="00044B0D"/>
    <w:rsid w:val="00044B2A"/>
    <w:rsid w:val="00044B40"/>
    <w:rsid w:val="00044BA3"/>
    <w:rsid w:val="00044BD7"/>
    <w:rsid w:val="00044C17"/>
    <w:rsid w:val="00044CFC"/>
    <w:rsid w:val="00044D0B"/>
    <w:rsid w:val="00044D63"/>
    <w:rsid w:val="00044D81"/>
    <w:rsid w:val="00044E08"/>
    <w:rsid w:val="00044E4D"/>
    <w:rsid w:val="00044E99"/>
    <w:rsid w:val="00044EB0"/>
    <w:rsid w:val="00044EC5"/>
    <w:rsid w:val="00044F33"/>
    <w:rsid w:val="00044F51"/>
    <w:rsid w:val="00044FEE"/>
    <w:rsid w:val="0004501C"/>
    <w:rsid w:val="0004504B"/>
    <w:rsid w:val="000450B9"/>
    <w:rsid w:val="000450BC"/>
    <w:rsid w:val="000450C7"/>
    <w:rsid w:val="00045170"/>
    <w:rsid w:val="000451C5"/>
    <w:rsid w:val="00045221"/>
    <w:rsid w:val="0004527A"/>
    <w:rsid w:val="0004529A"/>
    <w:rsid w:val="000452D7"/>
    <w:rsid w:val="00045339"/>
    <w:rsid w:val="00045344"/>
    <w:rsid w:val="0004537E"/>
    <w:rsid w:val="000453A0"/>
    <w:rsid w:val="00045408"/>
    <w:rsid w:val="0004542E"/>
    <w:rsid w:val="000454A8"/>
    <w:rsid w:val="000454AE"/>
    <w:rsid w:val="0004550F"/>
    <w:rsid w:val="0004554D"/>
    <w:rsid w:val="00045556"/>
    <w:rsid w:val="00045580"/>
    <w:rsid w:val="000455E1"/>
    <w:rsid w:val="00045615"/>
    <w:rsid w:val="00045672"/>
    <w:rsid w:val="00045684"/>
    <w:rsid w:val="000456D1"/>
    <w:rsid w:val="00045737"/>
    <w:rsid w:val="0004576C"/>
    <w:rsid w:val="0004578A"/>
    <w:rsid w:val="000457D0"/>
    <w:rsid w:val="000457EE"/>
    <w:rsid w:val="00045809"/>
    <w:rsid w:val="00045881"/>
    <w:rsid w:val="00045896"/>
    <w:rsid w:val="000458BF"/>
    <w:rsid w:val="00045905"/>
    <w:rsid w:val="0004590D"/>
    <w:rsid w:val="00045933"/>
    <w:rsid w:val="00045946"/>
    <w:rsid w:val="00045A32"/>
    <w:rsid w:val="00045A59"/>
    <w:rsid w:val="00045A5D"/>
    <w:rsid w:val="00045A71"/>
    <w:rsid w:val="00045ABD"/>
    <w:rsid w:val="00045AD3"/>
    <w:rsid w:val="00045B70"/>
    <w:rsid w:val="00045B8D"/>
    <w:rsid w:val="00045BCD"/>
    <w:rsid w:val="00045C6D"/>
    <w:rsid w:val="00045D54"/>
    <w:rsid w:val="00045D64"/>
    <w:rsid w:val="00045D78"/>
    <w:rsid w:val="00045DA0"/>
    <w:rsid w:val="00045E78"/>
    <w:rsid w:val="00045E84"/>
    <w:rsid w:val="00045EC8"/>
    <w:rsid w:val="00045F07"/>
    <w:rsid w:val="00045F31"/>
    <w:rsid w:val="00045F3E"/>
    <w:rsid w:val="00045F41"/>
    <w:rsid w:val="00046109"/>
    <w:rsid w:val="0004614D"/>
    <w:rsid w:val="00046155"/>
    <w:rsid w:val="00046167"/>
    <w:rsid w:val="000461BA"/>
    <w:rsid w:val="0004622B"/>
    <w:rsid w:val="000462A3"/>
    <w:rsid w:val="000462C8"/>
    <w:rsid w:val="000462CE"/>
    <w:rsid w:val="000462DA"/>
    <w:rsid w:val="000462E4"/>
    <w:rsid w:val="0004639B"/>
    <w:rsid w:val="000463E7"/>
    <w:rsid w:val="0004642E"/>
    <w:rsid w:val="00046476"/>
    <w:rsid w:val="000464A5"/>
    <w:rsid w:val="000464D9"/>
    <w:rsid w:val="000464EB"/>
    <w:rsid w:val="00046548"/>
    <w:rsid w:val="000465B9"/>
    <w:rsid w:val="000465CF"/>
    <w:rsid w:val="000465E6"/>
    <w:rsid w:val="000465F3"/>
    <w:rsid w:val="00046653"/>
    <w:rsid w:val="00046696"/>
    <w:rsid w:val="000466A2"/>
    <w:rsid w:val="000466AE"/>
    <w:rsid w:val="000466B2"/>
    <w:rsid w:val="000466E8"/>
    <w:rsid w:val="00046758"/>
    <w:rsid w:val="00046796"/>
    <w:rsid w:val="000467E1"/>
    <w:rsid w:val="00046858"/>
    <w:rsid w:val="0004685B"/>
    <w:rsid w:val="00046865"/>
    <w:rsid w:val="0004688C"/>
    <w:rsid w:val="000468B3"/>
    <w:rsid w:val="000468D6"/>
    <w:rsid w:val="000468D8"/>
    <w:rsid w:val="00046932"/>
    <w:rsid w:val="00046982"/>
    <w:rsid w:val="000469FF"/>
    <w:rsid w:val="00046A25"/>
    <w:rsid w:val="00046A2C"/>
    <w:rsid w:val="00046A31"/>
    <w:rsid w:val="00046A93"/>
    <w:rsid w:val="00046B16"/>
    <w:rsid w:val="00046B41"/>
    <w:rsid w:val="00046C09"/>
    <w:rsid w:val="00046C5F"/>
    <w:rsid w:val="00046C8F"/>
    <w:rsid w:val="00046CA9"/>
    <w:rsid w:val="00046D1A"/>
    <w:rsid w:val="00046D47"/>
    <w:rsid w:val="00046D9E"/>
    <w:rsid w:val="00046E0A"/>
    <w:rsid w:val="00046E1D"/>
    <w:rsid w:val="00046E31"/>
    <w:rsid w:val="00046E4D"/>
    <w:rsid w:val="00046ECC"/>
    <w:rsid w:val="00046EE4"/>
    <w:rsid w:val="00046F4E"/>
    <w:rsid w:val="00046F8A"/>
    <w:rsid w:val="00046F9F"/>
    <w:rsid w:val="00046FA1"/>
    <w:rsid w:val="00046FC4"/>
    <w:rsid w:val="00046FC6"/>
    <w:rsid w:val="00046FEF"/>
    <w:rsid w:val="00047050"/>
    <w:rsid w:val="0004706A"/>
    <w:rsid w:val="00047088"/>
    <w:rsid w:val="00047090"/>
    <w:rsid w:val="0004710E"/>
    <w:rsid w:val="00047117"/>
    <w:rsid w:val="00047125"/>
    <w:rsid w:val="0004712E"/>
    <w:rsid w:val="000471F1"/>
    <w:rsid w:val="00047202"/>
    <w:rsid w:val="00047205"/>
    <w:rsid w:val="00047207"/>
    <w:rsid w:val="00047227"/>
    <w:rsid w:val="00047236"/>
    <w:rsid w:val="0004727C"/>
    <w:rsid w:val="000472C2"/>
    <w:rsid w:val="00047355"/>
    <w:rsid w:val="000473C9"/>
    <w:rsid w:val="000473D6"/>
    <w:rsid w:val="0004740C"/>
    <w:rsid w:val="00047412"/>
    <w:rsid w:val="00047440"/>
    <w:rsid w:val="0004746F"/>
    <w:rsid w:val="0004748E"/>
    <w:rsid w:val="000474A1"/>
    <w:rsid w:val="000474AA"/>
    <w:rsid w:val="000474C3"/>
    <w:rsid w:val="000474FC"/>
    <w:rsid w:val="00047507"/>
    <w:rsid w:val="0004753C"/>
    <w:rsid w:val="00047587"/>
    <w:rsid w:val="000475DE"/>
    <w:rsid w:val="00047607"/>
    <w:rsid w:val="0004765B"/>
    <w:rsid w:val="0004767B"/>
    <w:rsid w:val="00047690"/>
    <w:rsid w:val="000476DE"/>
    <w:rsid w:val="00047701"/>
    <w:rsid w:val="0004773D"/>
    <w:rsid w:val="00047758"/>
    <w:rsid w:val="00047765"/>
    <w:rsid w:val="00047767"/>
    <w:rsid w:val="00047786"/>
    <w:rsid w:val="000477AF"/>
    <w:rsid w:val="000477C8"/>
    <w:rsid w:val="00047820"/>
    <w:rsid w:val="0004783D"/>
    <w:rsid w:val="00047873"/>
    <w:rsid w:val="00047884"/>
    <w:rsid w:val="000478A8"/>
    <w:rsid w:val="000478BE"/>
    <w:rsid w:val="000478C7"/>
    <w:rsid w:val="00047950"/>
    <w:rsid w:val="00047AA2"/>
    <w:rsid w:val="00047AE8"/>
    <w:rsid w:val="00047AFE"/>
    <w:rsid w:val="00047B33"/>
    <w:rsid w:val="00047B48"/>
    <w:rsid w:val="00047B80"/>
    <w:rsid w:val="00047BF2"/>
    <w:rsid w:val="00047C62"/>
    <w:rsid w:val="00047C8E"/>
    <w:rsid w:val="00047D36"/>
    <w:rsid w:val="00047DFB"/>
    <w:rsid w:val="00047E3D"/>
    <w:rsid w:val="00047E49"/>
    <w:rsid w:val="00047EAD"/>
    <w:rsid w:val="00047EC9"/>
    <w:rsid w:val="00047ED3"/>
    <w:rsid w:val="00047EE5"/>
    <w:rsid w:val="00047F0C"/>
    <w:rsid w:val="00047F45"/>
    <w:rsid w:val="00047FB2"/>
    <w:rsid w:val="00047FC3"/>
    <w:rsid w:val="00047FC8"/>
    <w:rsid w:val="0005001E"/>
    <w:rsid w:val="0005002B"/>
    <w:rsid w:val="0005009B"/>
    <w:rsid w:val="00050122"/>
    <w:rsid w:val="0005015F"/>
    <w:rsid w:val="000501FE"/>
    <w:rsid w:val="00050257"/>
    <w:rsid w:val="0005028A"/>
    <w:rsid w:val="000502F8"/>
    <w:rsid w:val="0005030C"/>
    <w:rsid w:val="0005040B"/>
    <w:rsid w:val="0005041B"/>
    <w:rsid w:val="0005041F"/>
    <w:rsid w:val="0005043F"/>
    <w:rsid w:val="00050477"/>
    <w:rsid w:val="000504AF"/>
    <w:rsid w:val="0005053D"/>
    <w:rsid w:val="00050564"/>
    <w:rsid w:val="00050567"/>
    <w:rsid w:val="0005056C"/>
    <w:rsid w:val="000505AA"/>
    <w:rsid w:val="00050604"/>
    <w:rsid w:val="00050606"/>
    <w:rsid w:val="00050618"/>
    <w:rsid w:val="00050667"/>
    <w:rsid w:val="00050694"/>
    <w:rsid w:val="0005069A"/>
    <w:rsid w:val="00050704"/>
    <w:rsid w:val="000507C9"/>
    <w:rsid w:val="000507DD"/>
    <w:rsid w:val="000508A6"/>
    <w:rsid w:val="000508C9"/>
    <w:rsid w:val="000509F7"/>
    <w:rsid w:val="00050A25"/>
    <w:rsid w:val="00050A62"/>
    <w:rsid w:val="00050A66"/>
    <w:rsid w:val="00050A83"/>
    <w:rsid w:val="00050AA2"/>
    <w:rsid w:val="00050AD8"/>
    <w:rsid w:val="00050AED"/>
    <w:rsid w:val="00050AFF"/>
    <w:rsid w:val="00050B7F"/>
    <w:rsid w:val="00050B8F"/>
    <w:rsid w:val="00050BDE"/>
    <w:rsid w:val="00050BDF"/>
    <w:rsid w:val="00050BE6"/>
    <w:rsid w:val="00050C25"/>
    <w:rsid w:val="00050C28"/>
    <w:rsid w:val="00050C4A"/>
    <w:rsid w:val="00050C63"/>
    <w:rsid w:val="00050D2A"/>
    <w:rsid w:val="00050D33"/>
    <w:rsid w:val="00050D69"/>
    <w:rsid w:val="00050D7B"/>
    <w:rsid w:val="00050DA0"/>
    <w:rsid w:val="00050DC0"/>
    <w:rsid w:val="00050DFD"/>
    <w:rsid w:val="00050E34"/>
    <w:rsid w:val="00050EB0"/>
    <w:rsid w:val="00050F20"/>
    <w:rsid w:val="00050F21"/>
    <w:rsid w:val="00050F6D"/>
    <w:rsid w:val="00050F71"/>
    <w:rsid w:val="00050F99"/>
    <w:rsid w:val="00050F9D"/>
    <w:rsid w:val="0005100E"/>
    <w:rsid w:val="00051035"/>
    <w:rsid w:val="00051043"/>
    <w:rsid w:val="0005106A"/>
    <w:rsid w:val="0005106E"/>
    <w:rsid w:val="00051074"/>
    <w:rsid w:val="00051084"/>
    <w:rsid w:val="00051096"/>
    <w:rsid w:val="00051113"/>
    <w:rsid w:val="00051168"/>
    <w:rsid w:val="00051179"/>
    <w:rsid w:val="00051205"/>
    <w:rsid w:val="000512A3"/>
    <w:rsid w:val="000512BF"/>
    <w:rsid w:val="00051309"/>
    <w:rsid w:val="00051354"/>
    <w:rsid w:val="000513BA"/>
    <w:rsid w:val="000513F5"/>
    <w:rsid w:val="00051454"/>
    <w:rsid w:val="00051499"/>
    <w:rsid w:val="000514C4"/>
    <w:rsid w:val="000514F9"/>
    <w:rsid w:val="0005155B"/>
    <w:rsid w:val="00051577"/>
    <w:rsid w:val="00051622"/>
    <w:rsid w:val="00051636"/>
    <w:rsid w:val="00051657"/>
    <w:rsid w:val="00051659"/>
    <w:rsid w:val="0005167A"/>
    <w:rsid w:val="0005168A"/>
    <w:rsid w:val="000516AF"/>
    <w:rsid w:val="00051737"/>
    <w:rsid w:val="00051773"/>
    <w:rsid w:val="00051784"/>
    <w:rsid w:val="000517D1"/>
    <w:rsid w:val="000517E6"/>
    <w:rsid w:val="000518BB"/>
    <w:rsid w:val="0005191D"/>
    <w:rsid w:val="0005192B"/>
    <w:rsid w:val="00051964"/>
    <w:rsid w:val="00051966"/>
    <w:rsid w:val="00051A12"/>
    <w:rsid w:val="00051A17"/>
    <w:rsid w:val="00051A19"/>
    <w:rsid w:val="00051A40"/>
    <w:rsid w:val="00051A71"/>
    <w:rsid w:val="00051A80"/>
    <w:rsid w:val="00051A9B"/>
    <w:rsid w:val="00051AC9"/>
    <w:rsid w:val="00051AF0"/>
    <w:rsid w:val="00051B5B"/>
    <w:rsid w:val="00051C0F"/>
    <w:rsid w:val="00051C2F"/>
    <w:rsid w:val="00051C65"/>
    <w:rsid w:val="00051CC3"/>
    <w:rsid w:val="00051D08"/>
    <w:rsid w:val="00051D4D"/>
    <w:rsid w:val="00051D7D"/>
    <w:rsid w:val="00051E48"/>
    <w:rsid w:val="00051E4F"/>
    <w:rsid w:val="00051E82"/>
    <w:rsid w:val="00051ECF"/>
    <w:rsid w:val="00051ED2"/>
    <w:rsid w:val="00051EE1"/>
    <w:rsid w:val="00051EEC"/>
    <w:rsid w:val="00051F09"/>
    <w:rsid w:val="00051F8F"/>
    <w:rsid w:val="00051F9C"/>
    <w:rsid w:val="00051FCA"/>
    <w:rsid w:val="00051FCD"/>
    <w:rsid w:val="00052005"/>
    <w:rsid w:val="00052008"/>
    <w:rsid w:val="0005201D"/>
    <w:rsid w:val="00052055"/>
    <w:rsid w:val="0005207D"/>
    <w:rsid w:val="00052110"/>
    <w:rsid w:val="0005216E"/>
    <w:rsid w:val="0005216F"/>
    <w:rsid w:val="000521AA"/>
    <w:rsid w:val="000521BE"/>
    <w:rsid w:val="000521ED"/>
    <w:rsid w:val="00052215"/>
    <w:rsid w:val="00052277"/>
    <w:rsid w:val="00052296"/>
    <w:rsid w:val="000522FC"/>
    <w:rsid w:val="000522FF"/>
    <w:rsid w:val="0005230F"/>
    <w:rsid w:val="0005232C"/>
    <w:rsid w:val="0005236A"/>
    <w:rsid w:val="000523AF"/>
    <w:rsid w:val="000523B6"/>
    <w:rsid w:val="000523D8"/>
    <w:rsid w:val="00052444"/>
    <w:rsid w:val="00052460"/>
    <w:rsid w:val="00052573"/>
    <w:rsid w:val="0005257D"/>
    <w:rsid w:val="0005259B"/>
    <w:rsid w:val="0005259C"/>
    <w:rsid w:val="000525A3"/>
    <w:rsid w:val="000525B7"/>
    <w:rsid w:val="000525B9"/>
    <w:rsid w:val="00052678"/>
    <w:rsid w:val="00052684"/>
    <w:rsid w:val="00052705"/>
    <w:rsid w:val="00052755"/>
    <w:rsid w:val="00052775"/>
    <w:rsid w:val="0005278E"/>
    <w:rsid w:val="00052812"/>
    <w:rsid w:val="0005282D"/>
    <w:rsid w:val="00052833"/>
    <w:rsid w:val="00052850"/>
    <w:rsid w:val="0005285F"/>
    <w:rsid w:val="0005287F"/>
    <w:rsid w:val="000528C0"/>
    <w:rsid w:val="00052912"/>
    <w:rsid w:val="00052969"/>
    <w:rsid w:val="00052979"/>
    <w:rsid w:val="0005298F"/>
    <w:rsid w:val="000529D4"/>
    <w:rsid w:val="00052A02"/>
    <w:rsid w:val="00052A0F"/>
    <w:rsid w:val="00052A7D"/>
    <w:rsid w:val="00052A7E"/>
    <w:rsid w:val="00052A9A"/>
    <w:rsid w:val="00052AA2"/>
    <w:rsid w:val="00052AE6"/>
    <w:rsid w:val="00052B0F"/>
    <w:rsid w:val="00052B76"/>
    <w:rsid w:val="00052B89"/>
    <w:rsid w:val="00052BC3"/>
    <w:rsid w:val="00052BEA"/>
    <w:rsid w:val="00052BEB"/>
    <w:rsid w:val="00052C8D"/>
    <w:rsid w:val="00052CA5"/>
    <w:rsid w:val="00052CD5"/>
    <w:rsid w:val="00052D05"/>
    <w:rsid w:val="00052DC6"/>
    <w:rsid w:val="00052DD0"/>
    <w:rsid w:val="00052DDD"/>
    <w:rsid w:val="00052E63"/>
    <w:rsid w:val="00052E7A"/>
    <w:rsid w:val="00052EC9"/>
    <w:rsid w:val="00052EFC"/>
    <w:rsid w:val="00052F0F"/>
    <w:rsid w:val="00052F4C"/>
    <w:rsid w:val="00052F6B"/>
    <w:rsid w:val="00052F7C"/>
    <w:rsid w:val="00053058"/>
    <w:rsid w:val="0005305D"/>
    <w:rsid w:val="00053083"/>
    <w:rsid w:val="000530D0"/>
    <w:rsid w:val="000530F5"/>
    <w:rsid w:val="00053116"/>
    <w:rsid w:val="000531A8"/>
    <w:rsid w:val="000531B3"/>
    <w:rsid w:val="00053217"/>
    <w:rsid w:val="0005323F"/>
    <w:rsid w:val="00053268"/>
    <w:rsid w:val="00053277"/>
    <w:rsid w:val="00053279"/>
    <w:rsid w:val="0005332B"/>
    <w:rsid w:val="00053334"/>
    <w:rsid w:val="00053338"/>
    <w:rsid w:val="0005333F"/>
    <w:rsid w:val="00053356"/>
    <w:rsid w:val="0005338A"/>
    <w:rsid w:val="0005338F"/>
    <w:rsid w:val="000533EE"/>
    <w:rsid w:val="00053434"/>
    <w:rsid w:val="00053435"/>
    <w:rsid w:val="000534C4"/>
    <w:rsid w:val="000534DF"/>
    <w:rsid w:val="00053579"/>
    <w:rsid w:val="000535DB"/>
    <w:rsid w:val="000535FD"/>
    <w:rsid w:val="00053633"/>
    <w:rsid w:val="0005363F"/>
    <w:rsid w:val="00053691"/>
    <w:rsid w:val="000536AE"/>
    <w:rsid w:val="000536BD"/>
    <w:rsid w:val="000536C5"/>
    <w:rsid w:val="0005371E"/>
    <w:rsid w:val="00053772"/>
    <w:rsid w:val="00053809"/>
    <w:rsid w:val="000538A0"/>
    <w:rsid w:val="000538A3"/>
    <w:rsid w:val="00053923"/>
    <w:rsid w:val="0005392E"/>
    <w:rsid w:val="00053938"/>
    <w:rsid w:val="0005394F"/>
    <w:rsid w:val="000539B9"/>
    <w:rsid w:val="00053A30"/>
    <w:rsid w:val="00053A47"/>
    <w:rsid w:val="00053A7E"/>
    <w:rsid w:val="00053A7F"/>
    <w:rsid w:val="00053AE6"/>
    <w:rsid w:val="00053B11"/>
    <w:rsid w:val="00053B14"/>
    <w:rsid w:val="00053B1C"/>
    <w:rsid w:val="00053B1D"/>
    <w:rsid w:val="00053B25"/>
    <w:rsid w:val="00053B34"/>
    <w:rsid w:val="00053B43"/>
    <w:rsid w:val="00053B65"/>
    <w:rsid w:val="00053B80"/>
    <w:rsid w:val="00053B8F"/>
    <w:rsid w:val="00053C36"/>
    <w:rsid w:val="00053CB2"/>
    <w:rsid w:val="00053D1B"/>
    <w:rsid w:val="00053D7E"/>
    <w:rsid w:val="00053DEE"/>
    <w:rsid w:val="00053E59"/>
    <w:rsid w:val="00053E68"/>
    <w:rsid w:val="00053E7B"/>
    <w:rsid w:val="00053EA2"/>
    <w:rsid w:val="00053ED8"/>
    <w:rsid w:val="00053EEE"/>
    <w:rsid w:val="00053F23"/>
    <w:rsid w:val="00053F4F"/>
    <w:rsid w:val="00053F90"/>
    <w:rsid w:val="00053FD2"/>
    <w:rsid w:val="0005401A"/>
    <w:rsid w:val="0005407A"/>
    <w:rsid w:val="000540A0"/>
    <w:rsid w:val="000540AC"/>
    <w:rsid w:val="000540F7"/>
    <w:rsid w:val="00054127"/>
    <w:rsid w:val="00054128"/>
    <w:rsid w:val="00054179"/>
    <w:rsid w:val="000541A8"/>
    <w:rsid w:val="00054228"/>
    <w:rsid w:val="0005423D"/>
    <w:rsid w:val="000542D0"/>
    <w:rsid w:val="00054347"/>
    <w:rsid w:val="00054358"/>
    <w:rsid w:val="0005436A"/>
    <w:rsid w:val="00054395"/>
    <w:rsid w:val="000543B8"/>
    <w:rsid w:val="000543C1"/>
    <w:rsid w:val="000543E4"/>
    <w:rsid w:val="00054407"/>
    <w:rsid w:val="00054408"/>
    <w:rsid w:val="0005444E"/>
    <w:rsid w:val="000544A5"/>
    <w:rsid w:val="000544AB"/>
    <w:rsid w:val="000544C4"/>
    <w:rsid w:val="000544CB"/>
    <w:rsid w:val="000544E4"/>
    <w:rsid w:val="000544F0"/>
    <w:rsid w:val="0005454E"/>
    <w:rsid w:val="00054557"/>
    <w:rsid w:val="000545CD"/>
    <w:rsid w:val="0005462F"/>
    <w:rsid w:val="00054639"/>
    <w:rsid w:val="0005464A"/>
    <w:rsid w:val="0005469E"/>
    <w:rsid w:val="000546A5"/>
    <w:rsid w:val="000546BC"/>
    <w:rsid w:val="0005474E"/>
    <w:rsid w:val="00054790"/>
    <w:rsid w:val="00054791"/>
    <w:rsid w:val="0005483E"/>
    <w:rsid w:val="0005484E"/>
    <w:rsid w:val="00054877"/>
    <w:rsid w:val="0005489C"/>
    <w:rsid w:val="00054948"/>
    <w:rsid w:val="00054982"/>
    <w:rsid w:val="00054A68"/>
    <w:rsid w:val="00054A94"/>
    <w:rsid w:val="00054BC1"/>
    <w:rsid w:val="00054BDE"/>
    <w:rsid w:val="00054C29"/>
    <w:rsid w:val="00054CCB"/>
    <w:rsid w:val="00054CCD"/>
    <w:rsid w:val="00054CDC"/>
    <w:rsid w:val="00054D53"/>
    <w:rsid w:val="00054D85"/>
    <w:rsid w:val="00054DC2"/>
    <w:rsid w:val="00054DDB"/>
    <w:rsid w:val="00054E1A"/>
    <w:rsid w:val="00054E3F"/>
    <w:rsid w:val="00054E5E"/>
    <w:rsid w:val="00054E92"/>
    <w:rsid w:val="00054EE1"/>
    <w:rsid w:val="00054EE9"/>
    <w:rsid w:val="00054EED"/>
    <w:rsid w:val="00054F16"/>
    <w:rsid w:val="00054F1C"/>
    <w:rsid w:val="00054F27"/>
    <w:rsid w:val="00054F2C"/>
    <w:rsid w:val="00054F49"/>
    <w:rsid w:val="00054F75"/>
    <w:rsid w:val="00054F94"/>
    <w:rsid w:val="00054FCC"/>
    <w:rsid w:val="00054FF5"/>
    <w:rsid w:val="0005503D"/>
    <w:rsid w:val="00055055"/>
    <w:rsid w:val="0005510A"/>
    <w:rsid w:val="00055140"/>
    <w:rsid w:val="00055153"/>
    <w:rsid w:val="000551A7"/>
    <w:rsid w:val="00055242"/>
    <w:rsid w:val="00055252"/>
    <w:rsid w:val="0005526C"/>
    <w:rsid w:val="000552C3"/>
    <w:rsid w:val="000552FB"/>
    <w:rsid w:val="0005533F"/>
    <w:rsid w:val="0005534B"/>
    <w:rsid w:val="0005536C"/>
    <w:rsid w:val="000553E1"/>
    <w:rsid w:val="000553EF"/>
    <w:rsid w:val="000553F5"/>
    <w:rsid w:val="0005540B"/>
    <w:rsid w:val="00055413"/>
    <w:rsid w:val="0005541B"/>
    <w:rsid w:val="00055444"/>
    <w:rsid w:val="00055489"/>
    <w:rsid w:val="000554CA"/>
    <w:rsid w:val="000554E4"/>
    <w:rsid w:val="000554E8"/>
    <w:rsid w:val="0005551A"/>
    <w:rsid w:val="00055541"/>
    <w:rsid w:val="000555A8"/>
    <w:rsid w:val="000555B6"/>
    <w:rsid w:val="000555CC"/>
    <w:rsid w:val="00055657"/>
    <w:rsid w:val="00055684"/>
    <w:rsid w:val="000556DE"/>
    <w:rsid w:val="000556F4"/>
    <w:rsid w:val="00055759"/>
    <w:rsid w:val="0005585C"/>
    <w:rsid w:val="000558B0"/>
    <w:rsid w:val="000558BB"/>
    <w:rsid w:val="000558CF"/>
    <w:rsid w:val="000558D1"/>
    <w:rsid w:val="000558DA"/>
    <w:rsid w:val="00055941"/>
    <w:rsid w:val="00055976"/>
    <w:rsid w:val="00055983"/>
    <w:rsid w:val="00055A1F"/>
    <w:rsid w:val="00055A41"/>
    <w:rsid w:val="00055AD1"/>
    <w:rsid w:val="00055B16"/>
    <w:rsid w:val="00055B2E"/>
    <w:rsid w:val="00055B37"/>
    <w:rsid w:val="00055B6A"/>
    <w:rsid w:val="00055B9C"/>
    <w:rsid w:val="00055B9E"/>
    <w:rsid w:val="00055BA4"/>
    <w:rsid w:val="00055BCE"/>
    <w:rsid w:val="00055C36"/>
    <w:rsid w:val="00055CAB"/>
    <w:rsid w:val="00055CB8"/>
    <w:rsid w:val="00055CE3"/>
    <w:rsid w:val="00055CEA"/>
    <w:rsid w:val="00055D22"/>
    <w:rsid w:val="00055E56"/>
    <w:rsid w:val="00055E93"/>
    <w:rsid w:val="00055E9B"/>
    <w:rsid w:val="00055EC0"/>
    <w:rsid w:val="00055FAF"/>
    <w:rsid w:val="00055FFD"/>
    <w:rsid w:val="00056043"/>
    <w:rsid w:val="000560B0"/>
    <w:rsid w:val="000560B7"/>
    <w:rsid w:val="000560E9"/>
    <w:rsid w:val="00056172"/>
    <w:rsid w:val="0005618D"/>
    <w:rsid w:val="00056220"/>
    <w:rsid w:val="00056239"/>
    <w:rsid w:val="00056263"/>
    <w:rsid w:val="00056309"/>
    <w:rsid w:val="00056312"/>
    <w:rsid w:val="000563B6"/>
    <w:rsid w:val="000563FA"/>
    <w:rsid w:val="00056451"/>
    <w:rsid w:val="00056458"/>
    <w:rsid w:val="000564A0"/>
    <w:rsid w:val="000564BE"/>
    <w:rsid w:val="000564FB"/>
    <w:rsid w:val="00056500"/>
    <w:rsid w:val="0005650D"/>
    <w:rsid w:val="000565E3"/>
    <w:rsid w:val="00056637"/>
    <w:rsid w:val="00056681"/>
    <w:rsid w:val="00056695"/>
    <w:rsid w:val="000566A6"/>
    <w:rsid w:val="0005670B"/>
    <w:rsid w:val="0005687C"/>
    <w:rsid w:val="00056884"/>
    <w:rsid w:val="0005688A"/>
    <w:rsid w:val="000568A4"/>
    <w:rsid w:val="000568E8"/>
    <w:rsid w:val="0005698F"/>
    <w:rsid w:val="000569A0"/>
    <w:rsid w:val="00056A02"/>
    <w:rsid w:val="00056A6B"/>
    <w:rsid w:val="00056A78"/>
    <w:rsid w:val="00056AA5"/>
    <w:rsid w:val="00056AB2"/>
    <w:rsid w:val="00056AB8"/>
    <w:rsid w:val="00056AE6"/>
    <w:rsid w:val="00056AFE"/>
    <w:rsid w:val="00056B11"/>
    <w:rsid w:val="00056B2C"/>
    <w:rsid w:val="00056B59"/>
    <w:rsid w:val="00056BD5"/>
    <w:rsid w:val="00056BD8"/>
    <w:rsid w:val="00056CB1"/>
    <w:rsid w:val="00056CCF"/>
    <w:rsid w:val="00056CEF"/>
    <w:rsid w:val="00056CF9"/>
    <w:rsid w:val="00056CFD"/>
    <w:rsid w:val="00056CFE"/>
    <w:rsid w:val="00056D17"/>
    <w:rsid w:val="00056D34"/>
    <w:rsid w:val="00056D49"/>
    <w:rsid w:val="00056D94"/>
    <w:rsid w:val="00056DD8"/>
    <w:rsid w:val="00056DDB"/>
    <w:rsid w:val="00056E00"/>
    <w:rsid w:val="00056E75"/>
    <w:rsid w:val="00056E9C"/>
    <w:rsid w:val="00056EAC"/>
    <w:rsid w:val="00056F1A"/>
    <w:rsid w:val="00056F1D"/>
    <w:rsid w:val="00056F4F"/>
    <w:rsid w:val="00056F51"/>
    <w:rsid w:val="00056F62"/>
    <w:rsid w:val="00056F6D"/>
    <w:rsid w:val="00056F8A"/>
    <w:rsid w:val="00056F9D"/>
    <w:rsid w:val="00056FA0"/>
    <w:rsid w:val="00056FB5"/>
    <w:rsid w:val="00056FCE"/>
    <w:rsid w:val="0005704D"/>
    <w:rsid w:val="00057087"/>
    <w:rsid w:val="000570DC"/>
    <w:rsid w:val="00057130"/>
    <w:rsid w:val="0005717F"/>
    <w:rsid w:val="000571C4"/>
    <w:rsid w:val="00057252"/>
    <w:rsid w:val="00057262"/>
    <w:rsid w:val="00057266"/>
    <w:rsid w:val="00057287"/>
    <w:rsid w:val="0005728B"/>
    <w:rsid w:val="0005729B"/>
    <w:rsid w:val="000572B8"/>
    <w:rsid w:val="0005733E"/>
    <w:rsid w:val="0005737B"/>
    <w:rsid w:val="00057388"/>
    <w:rsid w:val="00057394"/>
    <w:rsid w:val="000573AF"/>
    <w:rsid w:val="00057418"/>
    <w:rsid w:val="00057432"/>
    <w:rsid w:val="0005743B"/>
    <w:rsid w:val="0005744A"/>
    <w:rsid w:val="00057487"/>
    <w:rsid w:val="00057501"/>
    <w:rsid w:val="0005750B"/>
    <w:rsid w:val="0005759E"/>
    <w:rsid w:val="000575B5"/>
    <w:rsid w:val="000575B8"/>
    <w:rsid w:val="000575D3"/>
    <w:rsid w:val="000575EC"/>
    <w:rsid w:val="00057601"/>
    <w:rsid w:val="00057662"/>
    <w:rsid w:val="00057677"/>
    <w:rsid w:val="000576B1"/>
    <w:rsid w:val="000576DF"/>
    <w:rsid w:val="0005773D"/>
    <w:rsid w:val="0005775C"/>
    <w:rsid w:val="0005777D"/>
    <w:rsid w:val="0005778C"/>
    <w:rsid w:val="00057864"/>
    <w:rsid w:val="00057914"/>
    <w:rsid w:val="0005793A"/>
    <w:rsid w:val="000579E2"/>
    <w:rsid w:val="00057A29"/>
    <w:rsid w:val="00057A69"/>
    <w:rsid w:val="00057A77"/>
    <w:rsid w:val="00057B09"/>
    <w:rsid w:val="00057B50"/>
    <w:rsid w:val="00057B53"/>
    <w:rsid w:val="00057B60"/>
    <w:rsid w:val="00057BC3"/>
    <w:rsid w:val="00057BD1"/>
    <w:rsid w:val="00057BE9"/>
    <w:rsid w:val="00057BEA"/>
    <w:rsid w:val="00057C0E"/>
    <w:rsid w:val="00057C5D"/>
    <w:rsid w:val="00057C93"/>
    <w:rsid w:val="00057CD9"/>
    <w:rsid w:val="00057CF7"/>
    <w:rsid w:val="00057D4A"/>
    <w:rsid w:val="00057DBC"/>
    <w:rsid w:val="00057E32"/>
    <w:rsid w:val="00057E37"/>
    <w:rsid w:val="00057E52"/>
    <w:rsid w:val="00057EB7"/>
    <w:rsid w:val="00057EC4"/>
    <w:rsid w:val="00057FB5"/>
    <w:rsid w:val="00057FC5"/>
    <w:rsid w:val="00060005"/>
    <w:rsid w:val="0006002E"/>
    <w:rsid w:val="0006003B"/>
    <w:rsid w:val="00060075"/>
    <w:rsid w:val="000600B8"/>
    <w:rsid w:val="000600C8"/>
    <w:rsid w:val="00060102"/>
    <w:rsid w:val="00060167"/>
    <w:rsid w:val="00060193"/>
    <w:rsid w:val="000601A7"/>
    <w:rsid w:val="000601D1"/>
    <w:rsid w:val="000601F7"/>
    <w:rsid w:val="00060238"/>
    <w:rsid w:val="00060258"/>
    <w:rsid w:val="0006025E"/>
    <w:rsid w:val="00060260"/>
    <w:rsid w:val="0006028E"/>
    <w:rsid w:val="000602A1"/>
    <w:rsid w:val="000602C1"/>
    <w:rsid w:val="000603B8"/>
    <w:rsid w:val="0006041A"/>
    <w:rsid w:val="00060434"/>
    <w:rsid w:val="00060443"/>
    <w:rsid w:val="00060455"/>
    <w:rsid w:val="00060469"/>
    <w:rsid w:val="00060479"/>
    <w:rsid w:val="000605B1"/>
    <w:rsid w:val="00060611"/>
    <w:rsid w:val="0006062B"/>
    <w:rsid w:val="0006063D"/>
    <w:rsid w:val="00060679"/>
    <w:rsid w:val="0006067B"/>
    <w:rsid w:val="000606A7"/>
    <w:rsid w:val="000606B1"/>
    <w:rsid w:val="00060706"/>
    <w:rsid w:val="00060717"/>
    <w:rsid w:val="0006072A"/>
    <w:rsid w:val="00060732"/>
    <w:rsid w:val="00060768"/>
    <w:rsid w:val="0006078F"/>
    <w:rsid w:val="000607BD"/>
    <w:rsid w:val="00060856"/>
    <w:rsid w:val="0006086D"/>
    <w:rsid w:val="0006087B"/>
    <w:rsid w:val="0006088C"/>
    <w:rsid w:val="000608DC"/>
    <w:rsid w:val="000608F0"/>
    <w:rsid w:val="00060916"/>
    <w:rsid w:val="000609C8"/>
    <w:rsid w:val="00060A05"/>
    <w:rsid w:val="00060A1F"/>
    <w:rsid w:val="00060A31"/>
    <w:rsid w:val="00060A67"/>
    <w:rsid w:val="00060AC2"/>
    <w:rsid w:val="00060AD5"/>
    <w:rsid w:val="00060AFA"/>
    <w:rsid w:val="00060B23"/>
    <w:rsid w:val="00060B41"/>
    <w:rsid w:val="00060B6A"/>
    <w:rsid w:val="00060C0E"/>
    <w:rsid w:val="00060C12"/>
    <w:rsid w:val="00060C19"/>
    <w:rsid w:val="00060C1A"/>
    <w:rsid w:val="00060C5A"/>
    <w:rsid w:val="00060CEE"/>
    <w:rsid w:val="00060DF6"/>
    <w:rsid w:val="00060F00"/>
    <w:rsid w:val="00060F49"/>
    <w:rsid w:val="00060F4E"/>
    <w:rsid w:val="00060F6D"/>
    <w:rsid w:val="00060FA3"/>
    <w:rsid w:val="00060FEC"/>
    <w:rsid w:val="0006102B"/>
    <w:rsid w:val="00061031"/>
    <w:rsid w:val="00061054"/>
    <w:rsid w:val="00061066"/>
    <w:rsid w:val="0006106E"/>
    <w:rsid w:val="00061084"/>
    <w:rsid w:val="00061087"/>
    <w:rsid w:val="000610BD"/>
    <w:rsid w:val="000610CB"/>
    <w:rsid w:val="00061133"/>
    <w:rsid w:val="0006116C"/>
    <w:rsid w:val="000611E0"/>
    <w:rsid w:val="0006126A"/>
    <w:rsid w:val="00061282"/>
    <w:rsid w:val="000612AA"/>
    <w:rsid w:val="00061359"/>
    <w:rsid w:val="00061398"/>
    <w:rsid w:val="000613C9"/>
    <w:rsid w:val="000613F1"/>
    <w:rsid w:val="00061415"/>
    <w:rsid w:val="000614E6"/>
    <w:rsid w:val="000614F0"/>
    <w:rsid w:val="000614F1"/>
    <w:rsid w:val="0006152D"/>
    <w:rsid w:val="0006152E"/>
    <w:rsid w:val="0006158E"/>
    <w:rsid w:val="00061592"/>
    <w:rsid w:val="00061647"/>
    <w:rsid w:val="0006164D"/>
    <w:rsid w:val="00061696"/>
    <w:rsid w:val="000616A1"/>
    <w:rsid w:val="000616C6"/>
    <w:rsid w:val="000616ED"/>
    <w:rsid w:val="0006172B"/>
    <w:rsid w:val="0006173B"/>
    <w:rsid w:val="00061765"/>
    <w:rsid w:val="000617B3"/>
    <w:rsid w:val="00061831"/>
    <w:rsid w:val="0006185F"/>
    <w:rsid w:val="000618A3"/>
    <w:rsid w:val="0006190C"/>
    <w:rsid w:val="00061918"/>
    <w:rsid w:val="00061981"/>
    <w:rsid w:val="0006199A"/>
    <w:rsid w:val="000619EF"/>
    <w:rsid w:val="00061A67"/>
    <w:rsid w:val="00061A6B"/>
    <w:rsid w:val="00061A89"/>
    <w:rsid w:val="00061A92"/>
    <w:rsid w:val="00061AFA"/>
    <w:rsid w:val="00061B1C"/>
    <w:rsid w:val="00061B7E"/>
    <w:rsid w:val="00061B9C"/>
    <w:rsid w:val="00061BA1"/>
    <w:rsid w:val="00061BB0"/>
    <w:rsid w:val="00061BC9"/>
    <w:rsid w:val="00061BFB"/>
    <w:rsid w:val="00061C66"/>
    <w:rsid w:val="00061C76"/>
    <w:rsid w:val="00061C77"/>
    <w:rsid w:val="00061D0B"/>
    <w:rsid w:val="00061D0D"/>
    <w:rsid w:val="00061DC7"/>
    <w:rsid w:val="00061DCA"/>
    <w:rsid w:val="00061DEA"/>
    <w:rsid w:val="00061E1D"/>
    <w:rsid w:val="00061E3B"/>
    <w:rsid w:val="00061E52"/>
    <w:rsid w:val="00061E5F"/>
    <w:rsid w:val="00061E84"/>
    <w:rsid w:val="00061ED2"/>
    <w:rsid w:val="00061EF7"/>
    <w:rsid w:val="00061F8C"/>
    <w:rsid w:val="00061F9A"/>
    <w:rsid w:val="00061FB7"/>
    <w:rsid w:val="00062009"/>
    <w:rsid w:val="00062011"/>
    <w:rsid w:val="00062024"/>
    <w:rsid w:val="0006204B"/>
    <w:rsid w:val="0006204C"/>
    <w:rsid w:val="000620F0"/>
    <w:rsid w:val="0006212A"/>
    <w:rsid w:val="000621B0"/>
    <w:rsid w:val="000621F1"/>
    <w:rsid w:val="0006220B"/>
    <w:rsid w:val="00062217"/>
    <w:rsid w:val="0006224E"/>
    <w:rsid w:val="00062276"/>
    <w:rsid w:val="00062291"/>
    <w:rsid w:val="000622F1"/>
    <w:rsid w:val="0006231D"/>
    <w:rsid w:val="00062347"/>
    <w:rsid w:val="000623C0"/>
    <w:rsid w:val="000623E2"/>
    <w:rsid w:val="00062422"/>
    <w:rsid w:val="00062482"/>
    <w:rsid w:val="00062499"/>
    <w:rsid w:val="00062530"/>
    <w:rsid w:val="00062533"/>
    <w:rsid w:val="0006253D"/>
    <w:rsid w:val="00062565"/>
    <w:rsid w:val="000625D3"/>
    <w:rsid w:val="000625D8"/>
    <w:rsid w:val="000625DB"/>
    <w:rsid w:val="0006260F"/>
    <w:rsid w:val="00062631"/>
    <w:rsid w:val="00062634"/>
    <w:rsid w:val="00062680"/>
    <w:rsid w:val="000626FB"/>
    <w:rsid w:val="00062722"/>
    <w:rsid w:val="0006276E"/>
    <w:rsid w:val="00062785"/>
    <w:rsid w:val="0006279E"/>
    <w:rsid w:val="000627F4"/>
    <w:rsid w:val="00062896"/>
    <w:rsid w:val="000628B6"/>
    <w:rsid w:val="0006290C"/>
    <w:rsid w:val="00062968"/>
    <w:rsid w:val="00062971"/>
    <w:rsid w:val="000629CB"/>
    <w:rsid w:val="000629FA"/>
    <w:rsid w:val="00062A13"/>
    <w:rsid w:val="00062A18"/>
    <w:rsid w:val="00062A4D"/>
    <w:rsid w:val="00062A58"/>
    <w:rsid w:val="00062A82"/>
    <w:rsid w:val="00062A90"/>
    <w:rsid w:val="00062AAE"/>
    <w:rsid w:val="00062B3F"/>
    <w:rsid w:val="00062B4D"/>
    <w:rsid w:val="00062C0D"/>
    <w:rsid w:val="00062C1A"/>
    <w:rsid w:val="00062C3D"/>
    <w:rsid w:val="00062C57"/>
    <w:rsid w:val="00062CBF"/>
    <w:rsid w:val="00062D42"/>
    <w:rsid w:val="00062D7A"/>
    <w:rsid w:val="00062D9C"/>
    <w:rsid w:val="00062DA3"/>
    <w:rsid w:val="00062DC7"/>
    <w:rsid w:val="00062E08"/>
    <w:rsid w:val="00062E17"/>
    <w:rsid w:val="00062E33"/>
    <w:rsid w:val="00062E4C"/>
    <w:rsid w:val="00062E72"/>
    <w:rsid w:val="00062EA6"/>
    <w:rsid w:val="00062EBE"/>
    <w:rsid w:val="00062ECF"/>
    <w:rsid w:val="00062EE8"/>
    <w:rsid w:val="00062F06"/>
    <w:rsid w:val="00062F23"/>
    <w:rsid w:val="00062F2A"/>
    <w:rsid w:val="00062F7F"/>
    <w:rsid w:val="00062F85"/>
    <w:rsid w:val="00062F98"/>
    <w:rsid w:val="00062FE5"/>
    <w:rsid w:val="00062FF6"/>
    <w:rsid w:val="0006301B"/>
    <w:rsid w:val="0006302D"/>
    <w:rsid w:val="000630AD"/>
    <w:rsid w:val="00063165"/>
    <w:rsid w:val="00063182"/>
    <w:rsid w:val="000631C2"/>
    <w:rsid w:val="000631F1"/>
    <w:rsid w:val="000631F6"/>
    <w:rsid w:val="00063224"/>
    <w:rsid w:val="00063235"/>
    <w:rsid w:val="0006325B"/>
    <w:rsid w:val="00063293"/>
    <w:rsid w:val="0006329E"/>
    <w:rsid w:val="0006329F"/>
    <w:rsid w:val="000632C7"/>
    <w:rsid w:val="000633C1"/>
    <w:rsid w:val="0006341C"/>
    <w:rsid w:val="000634E1"/>
    <w:rsid w:val="00063544"/>
    <w:rsid w:val="00063546"/>
    <w:rsid w:val="00063578"/>
    <w:rsid w:val="0006357C"/>
    <w:rsid w:val="00063722"/>
    <w:rsid w:val="00063728"/>
    <w:rsid w:val="0006375A"/>
    <w:rsid w:val="0006377A"/>
    <w:rsid w:val="00063786"/>
    <w:rsid w:val="000637D7"/>
    <w:rsid w:val="000637D8"/>
    <w:rsid w:val="000637E3"/>
    <w:rsid w:val="00063837"/>
    <w:rsid w:val="0006385F"/>
    <w:rsid w:val="000638C2"/>
    <w:rsid w:val="000638E7"/>
    <w:rsid w:val="00063957"/>
    <w:rsid w:val="00063979"/>
    <w:rsid w:val="000639AA"/>
    <w:rsid w:val="00063A2D"/>
    <w:rsid w:val="00063A35"/>
    <w:rsid w:val="00063A57"/>
    <w:rsid w:val="00063AF1"/>
    <w:rsid w:val="00063AF9"/>
    <w:rsid w:val="00063B3F"/>
    <w:rsid w:val="00063B47"/>
    <w:rsid w:val="00063B6C"/>
    <w:rsid w:val="00063B83"/>
    <w:rsid w:val="00063C62"/>
    <w:rsid w:val="00063D46"/>
    <w:rsid w:val="00063E08"/>
    <w:rsid w:val="00063E10"/>
    <w:rsid w:val="00063E3E"/>
    <w:rsid w:val="00063E42"/>
    <w:rsid w:val="00063E44"/>
    <w:rsid w:val="00063E6D"/>
    <w:rsid w:val="00063E9C"/>
    <w:rsid w:val="00063EBD"/>
    <w:rsid w:val="00063EBF"/>
    <w:rsid w:val="00063ED2"/>
    <w:rsid w:val="00063EF9"/>
    <w:rsid w:val="00063F06"/>
    <w:rsid w:val="00063F48"/>
    <w:rsid w:val="00063F72"/>
    <w:rsid w:val="00063F9D"/>
    <w:rsid w:val="00063FB4"/>
    <w:rsid w:val="00063FE4"/>
    <w:rsid w:val="0006402D"/>
    <w:rsid w:val="00064030"/>
    <w:rsid w:val="000640D2"/>
    <w:rsid w:val="0006412A"/>
    <w:rsid w:val="0006414D"/>
    <w:rsid w:val="0006415C"/>
    <w:rsid w:val="0006416A"/>
    <w:rsid w:val="00064172"/>
    <w:rsid w:val="000641AB"/>
    <w:rsid w:val="00064201"/>
    <w:rsid w:val="00064215"/>
    <w:rsid w:val="0006423D"/>
    <w:rsid w:val="0006426C"/>
    <w:rsid w:val="00064281"/>
    <w:rsid w:val="000642B0"/>
    <w:rsid w:val="000642E3"/>
    <w:rsid w:val="000642F7"/>
    <w:rsid w:val="000642FA"/>
    <w:rsid w:val="00064347"/>
    <w:rsid w:val="00064348"/>
    <w:rsid w:val="00064365"/>
    <w:rsid w:val="000643CA"/>
    <w:rsid w:val="000643EE"/>
    <w:rsid w:val="00064402"/>
    <w:rsid w:val="0006442A"/>
    <w:rsid w:val="00064488"/>
    <w:rsid w:val="000644AC"/>
    <w:rsid w:val="000644F2"/>
    <w:rsid w:val="00064537"/>
    <w:rsid w:val="0006453A"/>
    <w:rsid w:val="00064582"/>
    <w:rsid w:val="00064592"/>
    <w:rsid w:val="000645BB"/>
    <w:rsid w:val="0006463A"/>
    <w:rsid w:val="00064670"/>
    <w:rsid w:val="00064687"/>
    <w:rsid w:val="000646BD"/>
    <w:rsid w:val="00064707"/>
    <w:rsid w:val="0006474D"/>
    <w:rsid w:val="000647CC"/>
    <w:rsid w:val="000647CE"/>
    <w:rsid w:val="000648AA"/>
    <w:rsid w:val="000648F7"/>
    <w:rsid w:val="0006495A"/>
    <w:rsid w:val="00064992"/>
    <w:rsid w:val="000649F5"/>
    <w:rsid w:val="000649FB"/>
    <w:rsid w:val="00064A83"/>
    <w:rsid w:val="00064A8C"/>
    <w:rsid w:val="00064AB2"/>
    <w:rsid w:val="00064AFC"/>
    <w:rsid w:val="00064B44"/>
    <w:rsid w:val="00064B74"/>
    <w:rsid w:val="00064BA1"/>
    <w:rsid w:val="00064BF4"/>
    <w:rsid w:val="00064BFE"/>
    <w:rsid w:val="00064C0C"/>
    <w:rsid w:val="00064C6B"/>
    <w:rsid w:val="00064C7F"/>
    <w:rsid w:val="00064CAC"/>
    <w:rsid w:val="00064CCD"/>
    <w:rsid w:val="00064CF7"/>
    <w:rsid w:val="00064CFE"/>
    <w:rsid w:val="00064D0C"/>
    <w:rsid w:val="00064D2A"/>
    <w:rsid w:val="00064D40"/>
    <w:rsid w:val="00064DA2"/>
    <w:rsid w:val="00064E4F"/>
    <w:rsid w:val="00064E6B"/>
    <w:rsid w:val="0006503B"/>
    <w:rsid w:val="00065049"/>
    <w:rsid w:val="000650AB"/>
    <w:rsid w:val="000650B2"/>
    <w:rsid w:val="000650D6"/>
    <w:rsid w:val="000650E4"/>
    <w:rsid w:val="000650F7"/>
    <w:rsid w:val="000650FA"/>
    <w:rsid w:val="000651B0"/>
    <w:rsid w:val="000651B2"/>
    <w:rsid w:val="000651E6"/>
    <w:rsid w:val="0006523E"/>
    <w:rsid w:val="0006525A"/>
    <w:rsid w:val="000652E6"/>
    <w:rsid w:val="00065301"/>
    <w:rsid w:val="00065302"/>
    <w:rsid w:val="0006530F"/>
    <w:rsid w:val="00065400"/>
    <w:rsid w:val="0006540C"/>
    <w:rsid w:val="0006542F"/>
    <w:rsid w:val="00065437"/>
    <w:rsid w:val="0006548D"/>
    <w:rsid w:val="0006549B"/>
    <w:rsid w:val="000654AB"/>
    <w:rsid w:val="0006553A"/>
    <w:rsid w:val="0006556A"/>
    <w:rsid w:val="00065587"/>
    <w:rsid w:val="000655F4"/>
    <w:rsid w:val="0006562D"/>
    <w:rsid w:val="0006568A"/>
    <w:rsid w:val="000656C7"/>
    <w:rsid w:val="000656CE"/>
    <w:rsid w:val="000656EB"/>
    <w:rsid w:val="0006570C"/>
    <w:rsid w:val="0006577A"/>
    <w:rsid w:val="000657A9"/>
    <w:rsid w:val="00065836"/>
    <w:rsid w:val="0006590C"/>
    <w:rsid w:val="000659C2"/>
    <w:rsid w:val="000659DF"/>
    <w:rsid w:val="000659FE"/>
    <w:rsid w:val="00065A05"/>
    <w:rsid w:val="00065A4E"/>
    <w:rsid w:val="00065A53"/>
    <w:rsid w:val="00065A59"/>
    <w:rsid w:val="00065AF4"/>
    <w:rsid w:val="00065B06"/>
    <w:rsid w:val="00065B10"/>
    <w:rsid w:val="00065B1B"/>
    <w:rsid w:val="00065B1D"/>
    <w:rsid w:val="00065B3F"/>
    <w:rsid w:val="00065B50"/>
    <w:rsid w:val="00065BE3"/>
    <w:rsid w:val="00065BF9"/>
    <w:rsid w:val="00065C22"/>
    <w:rsid w:val="00065CA7"/>
    <w:rsid w:val="00065CED"/>
    <w:rsid w:val="00065D23"/>
    <w:rsid w:val="00065D86"/>
    <w:rsid w:val="00065D9C"/>
    <w:rsid w:val="00065DA8"/>
    <w:rsid w:val="00065DB9"/>
    <w:rsid w:val="00065E2D"/>
    <w:rsid w:val="00065ECD"/>
    <w:rsid w:val="00065F4E"/>
    <w:rsid w:val="00065F8D"/>
    <w:rsid w:val="00065FAA"/>
    <w:rsid w:val="00066037"/>
    <w:rsid w:val="00066056"/>
    <w:rsid w:val="0006607D"/>
    <w:rsid w:val="000660B6"/>
    <w:rsid w:val="000660CA"/>
    <w:rsid w:val="000660F1"/>
    <w:rsid w:val="00066150"/>
    <w:rsid w:val="000661C1"/>
    <w:rsid w:val="000661E3"/>
    <w:rsid w:val="000661F9"/>
    <w:rsid w:val="0006624B"/>
    <w:rsid w:val="000662BF"/>
    <w:rsid w:val="000662D6"/>
    <w:rsid w:val="0006632A"/>
    <w:rsid w:val="00066381"/>
    <w:rsid w:val="000663AF"/>
    <w:rsid w:val="00066419"/>
    <w:rsid w:val="00066432"/>
    <w:rsid w:val="0006644E"/>
    <w:rsid w:val="000664AB"/>
    <w:rsid w:val="00066509"/>
    <w:rsid w:val="00066596"/>
    <w:rsid w:val="000665A2"/>
    <w:rsid w:val="000665B6"/>
    <w:rsid w:val="000665B8"/>
    <w:rsid w:val="000665E5"/>
    <w:rsid w:val="000665EB"/>
    <w:rsid w:val="000665FC"/>
    <w:rsid w:val="0006661E"/>
    <w:rsid w:val="0006664C"/>
    <w:rsid w:val="0006664D"/>
    <w:rsid w:val="00066664"/>
    <w:rsid w:val="00066672"/>
    <w:rsid w:val="00066681"/>
    <w:rsid w:val="00066687"/>
    <w:rsid w:val="000666BE"/>
    <w:rsid w:val="0006671A"/>
    <w:rsid w:val="0006674C"/>
    <w:rsid w:val="0006678C"/>
    <w:rsid w:val="00066820"/>
    <w:rsid w:val="00066896"/>
    <w:rsid w:val="00066897"/>
    <w:rsid w:val="00066898"/>
    <w:rsid w:val="000668A8"/>
    <w:rsid w:val="00066916"/>
    <w:rsid w:val="00066AB6"/>
    <w:rsid w:val="00066ACE"/>
    <w:rsid w:val="00066B5E"/>
    <w:rsid w:val="00066B80"/>
    <w:rsid w:val="00066BC6"/>
    <w:rsid w:val="00066C08"/>
    <w:rsid w:val="00066C41"/>
    <w:rsid w:val="00066C80"/>
    <w:rsid w:val="00066C86"/>
    <w:rsid w:val="00066C9E"/>
    <w:rsid w:val="00066CA6"/>
    <w:rsid w:val="00066CAB"/>
    <w:rsid w:val="00066CC0"/>
    <w:rsid w:val="00066CD8"/>
    <w:rsid w:val="00066CF7"/>
    <w:rsid w:val="00066D39"/>
    <w:rsid w:val="00066D5A"/>
    <w:rsid w:val="00066D84"/>
    <w:rsid w:val="00066DB1"/>
    <w:rsid w:val="00066E4E"/>
    <w:rsid w:val="00066F26"/>
    <w:rsid w:val="00066F4C"/>
    <w:rsid w:val="00066F66"/>
    <w:rsid w:val="00066F7C"/>
    <w:rsid w:val="00066FA4"/>
    <w:rsid w:val="00066FAC"/>
    <w:rsid w:val="00066FBC"/>
    <w:rsid w:val="00066FC4"/>
    <w:rsid w:val="0006707B"/>
    <w:rsid w:val="00067080"/>
    <w:rsid w:val="00067099"/>
    <w:rsid w:val="0006709E"/>
    <w:rsid w:val="000670A2"/>
    <w:rsid w:val="00067153"/>
    <w:rsid w:val="00067190"/>
    <w:rsid w:val="00067192"/>
    <w:rsid w:val="0006719C"/>
    <w:rsid w:val="000671E9"/>
    <w:rsid w:val="000671FB"/>
    <w:rsid w:val="0006722F"/>
    <w:rsid w:val="0006723C"/>
    <w:rsid w:val="00067245"/>
    <w:rsid w:val="00067249"/>
    <w:rsid w:val="0006727A"/>
    <w:rsid w:val="000672AB"/>
    <w:rsid w:val="000672FA"/>
    <w:rsid w:val="000672FC"/>
    <w:rsid w:val="00067356"/>
    <w:rsid w:val="0006735E"/>
    <w:rsid w:val="0006735F"/>
    <w:rsid w:val="00067364"/>
    <w:rsid w:val="000673BC"/>
    <w:rsid w:val="000673EF"/>
    <w:rsid w:val="00067406"/>
    <w:rsid w:val="0006744C"/>
    <w:rsid w:val="00067458"/>
    <w:rsid w:val="0006748E"/>
    <w:rsid w:val="000674AC"/>
    <w:rsid w:val="000674F2"/>
    <w:rsid w:val="00067531"/>
    <w:rsid w:val="0006753D"/>
    <w:rsid w:val="0006754A"/>
    <w:rsid w:val="000675B7"/>
    <w:rsid w:val="000675D0"/>
    <w:rsid w:val="0006769B"/>
    <w:rsid w:val="000676AD"/>
    <w:rsid w:val="000676E9"/>
    <w:rsid w:val="00067762"/>
    <w:rsid w:val="00067791"/>
    <w:rsid w:val="000677AB"/>
    <w:rsid w:val="000677E9"/>
    <w:rsid w:val="00067813"/>
    <w:rsid w:val="00067869"/>
    <w:rsid w:val="000678F0"/>
    <w:rsid w:val="000678F8"/>
    <w:rsid w:val="00067934"/>
    <w:rsid w:val="0006796A"/>
    <w:rsid w:val="0006796D"/>
    <w:rsid w:val="0006799C"/>
    <w:rsid w:val="000679A4"/>
    <w:rsid w:val="00067A40"/>
    <w:rsid w:val="00067AEE"/>
    <w:rsid w:val="00067B07"/>
    <w:rsid w:val="00067B20"/>
    <w:rsid w:val="00067B28"/>
    <w:rsid w:val="00067B8B"/>
    <w:rsid w:val="00067B93"/>
    <w:rsid w:val="00067B9D"/>
    <w:rsid w:val="00067BB7"/>
    <w:rsid w:val="00067C5A"/>
    <w:rsid w:val="00067CE4"/>
    <w:rsid w:val="00067D2A"/>
    <w:rsid w:val="00067D2C"/>
    <w:rsid w:val="00067D3A"/>
    <w:rsid w:val="00067D59"/>
    <w:rsid w:val="00067D61"/>
    <w:rsid w:val="00067DAE"/>
    <w:rsid w:val="00067DBA"/>
    <w:rsid w:val="00067E1F"/>
    <w:rsid w:val="00067E59"/>
    <w:rsid w:val="00067EBF"/>
    <w:rsid w:val="00067ECE"/>
    <w:rsid w:val="00067F10"/>
    <w:rsid w:val="00067F30"/>
    <w:rsid w:val="00067F43"/>
    <w:rsid w:val="00067F58"/>
    <w:rsid w:val="00067F79"/>
    <w:rsid w:val="00067FB3"/>
    <w:rsid w:val="0007000A"/>
    <w:rsid w:val="00070020"/>
    <w:rsid w:val="0007002F"/>
    <w:rsid w:val="0007006D"/>
    <w:rsid w:val="0007006E"/>
    <w:rsid w:val="00070080"/>
    <w:rsid w:val="000700E3"/>
    <w:rsid w:val="000700F0"/>
    <w:rsid w:val="000700FD"/>
    <w:rsid w:val="0007013E"/>
    <w:rsid w:val="00070144"/>
    <w:rsid w:val="000701EE"/>
    <w:rsid w:val="000701EF"/>
    <w:rsid w:val="00070241"/>
    <w:rsid w:val="000702B3"/>
    <w:rsid w:val="000702C8"/>
    <w:rsid w:val="000702D1"/>
    <w:rsid w:val="0007034A"/>
    <w:rsid w:val="0007038B"/>
    <w:rsid w:val="0007039E"/>
    <w:rsid w:val="000703E4"/>
    <w:rsid w:val="000703F2"/>
    <w:rsid w:val="00070459"/>
    <w:rsid w:val="0007046E"/>
    <w:rsid w:val="0007047D"/>
    <w:rsid w:val="000704DA"/>
    <w:rsid w:val="0007055B"/>
    <w:rsid w:val="00070582"/>
    <w:rsid w:val="00070599"/>
    <w:rsid w:val="000705A1"/>
    <w:rsid w:val="000705AB"/>
    <w:rsid w:val="000705DB"/>
    <w:rsid w:val="000705E6"/>
    <w:rsid w:val="00070636"/>
    <w:rsid w:val="00070670"/>
    <w:rsid w:val="00070701"/>
    <w:rsid w:val="0007076B"/>
    <w:rsid w:val="0007076D"/>
    <w:rsid w:val="000707CD"/>
    <w:rsid w:val="00070831"/>
    <w:rsid w:val="0007086B"/>
    <w:rsid w:val="00070895"/>
    <w:rsid w:val="00070896"/>
    <w:rsid w:val="0007089F"/>
    <w:rsid w:val="000708F8"/>
    <w:rsid w:val="00070902"/>
    <w:rsid w:val="00070939"/>
    <w:rsid w:val="0007093B"/>
    <w:rsid w:val="00070955"/>
    <w:rsid w:val="00070984"/>
    <w:rsid w:val="00070A25"/>
    <w:rsid w:val="00070A3A"/>
    <w:rsid w:val="00070A50"/>
    <w:rsid w:val="00070A5C"/>
    <w:rsid w:val="00070A60"/>
    <w:rsid w:val="00070AB4"/>
    <w:rsid w:val="00070ABD"/>
    <w:rsid w:val="00070B23"/>
    <w:rsid w:val="00070B32"/>
    <w:rsid w:val="00070B6B"/>
    <w:rsid w:val="00070B6E"/>
    <w:rsid w:val="00070BB0"/>
    <w:rsid w:val="00070BC3"/>
    <w:rsid w:val="00070C2A"/>
    <w:rsid w:val="00070C76"/>
    <w:rsid w:val="00070CD4"/>
    <w:rsid w:val="00070CEB"/>
    <w:rsid w:val="00070D3C"/>
    <w:rsid w:val="00070D4F"/>
    <w:rsid w:val="00070E15"/>
    <w:rsid w:val="00070E3C"/>
    <w:rsid w:val="00070E9C"/>
    <w:rsid w:val="00070F48"/>
    <w:rsid w:val="00070F54"/>
    <w:rsid w:val="00070F99"/>
    <w:rsid w:val="00070FBE"/>
    <w:rsid w:val="0007106F"/>
    <w:rsid w:val="00071075"/>
    <w:rsid w:val="000710A8"/>
    <w:rsid w:val="000710AC"/>
    <w:rsid w:val="000710C0"/>
    <w:rsid w:val="000710FB"/>
    <w:rsid w:val="0007113A"/>
    <w:rsid w:val="00071184"/>
    <w:rsid w:val="000712DD"/>
    <w:rsid w:val="000712EE"/>
    <w:rsid w:val="0007134E"/>
    <w:rsid w:val="00071357"/>
    <w:rsid w:val="000713CF"/>
    <w:rsid w:val="00071440"/>
    <w:rsid w:val="00071460"/>
    <w:rsid w:val="00071470"/>
    <w:rsid w:val="00071473"/>
    <w:rsid w:val="00071478"/>
    <w:rsid w:val="00071487"/>
    <w:rsid w:val="000714DC"/>
    <w:rsid w:val="000714F3"/>
    <w:rsid w:val="0007155E"/>
    <w:rsid w:val="0007155F"/>
    <w:rsid w:val="0007158D"/>
    <w:rsid w:val="00071597"/>
    <w:rsid w:val="000715D2"/>
    <w:rsid w:val="000715EA"/>
    <w:rsid w:val="000716C9"/>
    <w:rsid w:val="00071734"/>
    <w:rsid w:val="0007173C"/>
    <w:rsid w:val="00071771"/>
    <w:rsid w:val="000717FB"/>
    <w:rsid w:val="00071806"/>
    <w:rsid w:val="00071849"/>
    <w:rsid w:val="0007195B"/>
    <w:rsid w:val="000719C3"/>
    <w:rsid w:val="000719E7"/>
    <w:rsid w:val="000719E9"/>
    <w:rsid w:val="00071A19"/>
    <w:rsid w:val="00071A84"/>
    <w:rsid w:val="00071AAE"/>
    <w:rsid w:val="00071ABB"/>
    <w:rsid w:val="00071B09"/>
    <w:rsid w:val="00071B2F"/>
    <w:rsid w:val="00071BA3"/>
    <w:rsid w:val="00071BED"/>
    <w:rsid w:val="00071C61"/>
    <w:rsid w:val="00071C88"/>
    <w:rsid w:val="00071CBB"/>
    <w:rsid w:val="00071CCE"/>
    <w:rsid w:val="00071CE7"/>
    <w:rsid w:val="00071D53"/>
    <w:rsid w:val="00071D6E"/>
    <w:rsid w:val="00071D73"/>
    <w:rsid w:val="00071D87"/>
    <w:rsid w:val="00071DA1"/>
    <w:rsid w:val="00071E81"/>
    <w:rsid w:val="00071EC4"/>
    <w:rsid w:val="00071ED3"/>
    <w:rsid w:val="00071F18"/>
    <w:rsid w:val="00071F19"/>
    <w:rsid w:val="00071F32"/>
    <w:rsid w:val="00071F44"/>
    <w:rsid w:val="00071F51"/>
    <w:rsid w:val="00071F7D"/>
    <w:rsid w:val="00071FA2"/>
    <w:rsid w:val="0007200B"/>
    <w:rsid w:val="00072057"/>
    <w:rsid w:val="0007206A"/>
    <w:rsid w:val="00072102"/>
    <w:rsid w:val="0007218C"/>
    <w:rsid w:val="000721D9"/>
    <w:rsid w:val="00072216"/>
    <w:rsid w:val="0007229F"/>
    <w:rsid w:val="000722BD"/>
    <w:rsid w:val="000722CA"/>
    <w:rsid w:val="00072321"/>
    <w:rsid w:val="0007233D"/>
    <w:rsid w:val="0007233F"/>
    <w:rsid w:val="00072394"/>
    <w:rsid w:val="000723E0"/>
    <w:rsid w:val="00072432"/>
    <w:rsid w:val="00072479"/>
    <w:rsid w:val="000724CA"/>
    <w:rsid w:val="000724E7"/>
    <w:rsid w:val="000724EA"/>
    <w:rsid w:val="0007257F"/>
    <w:rsid w:val="00072653"/>
    <w:rsid w:val="00072670"/>
    <w:rsid w:val="000726D3"/>
    <w:rsid w:val="000726D9"/>
    <w:rsid w:val="00072716"/>
    <w:rsid w:val="00072762"/>
    <w:rsid w:val="00072830"/>
    <w:rsid w:val="0007284F"/>
    <w:rsid w:val="0007288C"/>
    <w:rsid w:val="000728A0"/>
    <w:rsid w:val="000728C8"/>
    <w:rsid w:val="00072906"/>
    <w:rsid w:val="00072930"/>
    <w:rsid w:val="0007295D"/>
    <w:rsid w:val="0007295F"/>
    <w:rsid w:val="0007296D"/>
    <w:rsid w:val="00072984"/>
    <w:rsid w:val="00072A5F"/>
    <w:rsid w:val="00072A65"/>
    <w:rsid w:val="00072A83"/>
    <w:rsid w:val="00072AC0"/>
    <w:rsid w:val="00072AD5"/>
    <w:rsid w:val="00072B31"/>
    <w:rsid w:val="00072B60"/>
    <w:rsid w:val="00072BC9"/>
    <w:rsid w:val="00072BD9"/>
    <w:rsid w:val="00072C10"/>
    <w:rsid w:val="00072C25"/>
    <w:rsid w:val="00072C60"/>
    <w:rsid w:val="00072C67"/>
    <w:rsid w:val="00072DD7"/>
    <w:rsid w:val="00072DEF"/>
    <w:rsid w:val="00072E0A"/>
    <w:rsid w:val="00072E0D"/>
    <w:rsid w:val="00072E23"/>
    <w:rsid w:val="00072E30"/>
    <w:rsid w:val="00072F06"/>
    <w:rsid w:val="00072F14"/>
    <w:rsid w:val="00072F22"/>
    <w:rsid w:val="00072F32"/>
    <w:rsid w:val="00072F5A"/>
    <w:rsid w:val="00072FF8"/>
    <w:rsid w:val="0007310F"/>
    <w:rsid w:val="00073112"/>
    <w:rsid w:val="0007311A"/>
    <w:rsid w:val="00073177"/>
    <w:rsid w:val="00073192"/>
    <w:rsid w:val="000731EB"/>
    <w:rsid w:val="00073215"/>
    <w:rsid w:val="000732C8"/>
    <w:rsid w:val="000732CF"/>
    <w:rsid w:val="000732D5"/>
    <w:rsid w:val="000732F1"/>
    <w:rsid w:val="0007330F"/>
    <w:rsid w:val="00073369"/>
    <w:rsid w:val="000733D9"/>
    <w:rsid w:val="000733DF"/>
    <w:rsid w:val="000733E5"/>
    <w:rsid w:val="000733E7"/>
    <w:rsid w:val="0007342A"/>
    <w:rsid w:val="00073430"/>
    <w:rsid w:val="0007346F"/>
    <w:rsid w:val="00073498"/>
    <w:rsid w:val="000734CB"/>
    <w:rsid w:val="000734F4"/>
    <w:rsid w:val="000734FA"/>
    <w:rsid w:val="000734FF"/>
    <w:rsid w:val="00073515"/>
    <w:rsid w:val="000735C9"/>
    <w:rsid w:val="000735D8"/>
    <w:rsid w:val="00073601"/>
    <w:rsid w:val="0007365F"/>
    <w:rsid w:val="0007367C"/>
    <w:rsid w:val="000736DA"/>
    <w:rsid w:val="00073739"/>
    <w:rsid w:val="000737B1"/>
    <w:rsid w:val="000737BF"/>
    <w:rsid w:val="00073817"/>
    <w:rsid w:val="00073855"/>
    <w:rsid w:val="0007385D"/>
    <w:rsid w:val="0007386F"/>
    <w:rsid w:val="000738AB"/>
    <w:rsid w:val="000738C0"/>
    <w:rsid w:val="0007393D"/>
    <w:rsid w:val="000739DB"/>
    <w:rsid w:val="00073A1A"/>
    <w:rsid w:val="00073A3E"/>
    <w:rsid w:val="00073A54"/>
    <w:rsid w:val="00073A7E"/>
    <w:rsid w:val="00073A9E"/>
    <w:rsid w:val="00073AB7"/>
    <w:rsid w:val="00073B33"/>
    <w:rsid w:val="00073C57"/>
    <w:rsid w:val="00073C69"/>
    <w:rsid w:val="00073C8C"/>
    <w:rsid w:val="00073CB8"/>
    <w:rsid w:val="00073CF4"/>
    <w:rsid w:val="00073D05"/>
    <w:rsid w:val="00073D16"/>
    <w:rsid w:val="00073D4C"/>
    <w:rsid w:val="00073D6A"/>
    <w:rsid w:val="00073D6E"/>
    <w:rsid w:val="00073DAA"/>
    <w:rsid w:val="00073DC3"/>
    <w:rsid w:val="00073E13"/>
    <w:rsid w:val="00073E3F"/>
    <w:rsid w:val="00073E50"/>
    <w:rsid w:val="00073E75"/>
    <w:rsid w:val="00073E83"/>
    <w:rsid w:val="00073EE2"/>
    <w:rsid w:val="00073EFF"/>
    <w:rsid w:val="00073F03"/>
    <w:rsid w:val="00073F56"/>
    <w:rsid w:val="00073F92"/>
    <w:rsid w:val="00073FA5"/>
    <w:rsid w:val="00073FB2"/>
    <w:rsid w:val="00074011"/>
    <w:rsid w:val="00074078"/>
    <w:rsid w:val="000740D7"/>
    <w:rsid w:val="00074125"/>
    <w:rsid w:val="0007414A"/>
    <w:rsid w:val="00074162"/>
    <w:rsid w:val="000741FB"/>
    <w:rsid w:val="0007420B"/>
    <w:rsid w:val="000742D7"/>
    <w:rsid w:val="00074322"/>
    <w:rsid w:val="0007433A"/>
    <w:rsid w:val="00074378"/>
    <w:rsid w:val="000743AB"/>
    <w:rsid w:val="0007442D"/>
    <w:rsid w:val="00074473"/>
    <w:rsid w:val="0007449A"/>
    <w:rsid w:val="000744C6"/>
    <w:rsid w:val="000744CD"/>
    <w:rsid w:val="000744EB"/>
    <w:rsid w:val="000744FE"/>
    <w:rsid w:val="000745B8"/>
    <w:rsid w:val="00074641"/>
    <w:rsid w:val="0007464E"/>
    <w:rsid w:val="00074716"/>
    <w:rsid w:val="00074721"/>
    <w:rsid w:val="00074753"/>
    <w:rsid w:val="00074776"/>
    <w:rsid w:val="0007479A"/>
    <w:rsid w:val="000747D3"/>
    <w:rsid w:val="000747E0"/>
    <w:rsid w:val="000747F7"/>
    <w:rsid w:val="0007480E"/>
    <w:rsid w:val="000748F1"/>
    <w:rsid w:val="0007493E"/>
    <w:rsid w:val="0007498C"/>
    <w:rsid w:val="000749AB"/>
    <w:rsid w:val="000749C1"/>
    <w:rsid w:val="000749D5"/>
    <w:rsid w:val="000749E4"/>
    <w:rsid w:val="00074A0B"/>
    <w:rsid w:val="00074A7C"/>
    <w:rsid w:val="00074A9D"/>
    <w:rsid w:val="00074ABC"/>
    <w:rsid w:val="00074B18"/>
    <w:rsid w:val="00074B7B"/>
    <w:rsid w:val="00074BCF"/>
    <w:rsid w:val="00074C12"/>
    <w:rsid w:val="00074C5E"/>
    <w:rsid w:val="00074CB4"/>
    <w:rsid w:val="00074CC4"/>
    <w:rsid w:val="00074CCC"/>
    <w:rsid w:val="00074D02"/>
    <w:rsid w:val="00074D05"/>
    <w:rsid w:val="00074DC7"/>
    <w:rsid w:val="00074DE2"/>
    <w:rsid w:val="00074DF1"/>
    <w:rsid w:val="00074E1F"/>
    <w:rsid w:val="00074E2A"/>
    <w:rsid w:val="00074EC1"/>
    <w:rsid w:val="00074F94"/>
    <w:rsid w:val="00074FF7"/>
    <w:rsid w:val="00074FF9"/>
    <w:rsid w:val="00075076"/>
    <w:rsid w:val="00075096"/>
    <w:rsid w:val="000750E6"/>
    <w:rsid w:val="000751D8"/>
    <w:rsid w:val="00075228"/>
    <w:rsid w:val="00075238"/>
    <w:rsid w:val="0007528A"/>
    <w:rsid w:val="000752A8"/>
    <w:rsid w:val="000752E3"/>
    <w:rsid w:val="00075310"/>
    <w:rsid w:val="00075314"/>
    <w:rsid w:val="0007531A"/>
    <w:rsid w:val="0007533B"/>
    <w:rsid w:val="00075351"/>
    <w:rsid w:val="00075414"/>
    <w:rsid w:val="00075444"/>
    <w:rsid w:val="0007545C"/>
    <w:rsid w:val="000754F5"/>
    <w:rsid w:val="000754FB"/>
    <w:rsid w:val="0007551D"/>
    <w:rsid w:val="00075587"/>
    <w:rsid w:val="000755A3"/>
    <w:rsid w:val="000755E2"/>
    <w:rsid w:val="000755ED"/>
    <w:rsid w:val="000755F8"/>
    <w:rsid w:val="0007563E"/>
    <w:rsid w:val="0007569A"/>
    <w:rsid w:val="000756B4"/>
    <w:rsid w:val="0007582E"/>
    <w:rsid w:val="000758B2"/>
    <w:rsid w:val="000758C0"/>
    <w:rsid w:val="00075957"/>
    <w:rsid w:val="00075977"/>
    <w:rsid w:val="000759E0"/>
    <w:rsid w:val="00075A63"/>
    <w:rsid w:val="00075A64"/>
    <w:rsid w:val="00075A67"/>
    <w:rsid w:val="00075AE6"/>
    <w:rsid w:val="00075B3B"/>
    <w:rsid w:val="00075B4B"/>
    <w:rsid w:val="00075B95"/>
    <w:rsid w:val="00075BA4"/>
    <w:rsid w:val="00075BDA"/>
    <w:rsid w:val="00075BF9"/>
    <w:rsid w:val="00075C29"/>
    <w:rsid w:val="00075C56"/>
    <w:rsid w:val="00075CBD"/>
    <w:rsid w:val="00075D47"/>
    <w:rsid w:val="00075D52"/>
    <w:rsid w:val="00075D53"/>
    <w:rsid w:val="00075D74"/>
    <w:rsid w:val="00075D76"/>
    <w:rsid w:val="00075D96"/>
    <w:rsid w:val="00075DA3"/>
    <w:rsid w:val="00075DC5"/>
    <w:rsid w:val="00075DE5"/>
    <w:rsid w:val="00075E16"/>
    <w:rsid w:val="00075E31"/>
    <w:rsid w:val="00075E35"/>
    <w:rsid w:val="00075E43"/>
    <w:rsid w:val="00075E59"/>
    <w:rsid w:val="00075EAA"/>
    <w:rsid w:val="00075F17"/>
    <w:rsid w:val="00075F54"/>
    <w:rsid w:val="00075FEC"/>
    <w:rsid w:val="00076059"/>
    <w:rsid w:val="000760A8"/>
    <w:rsid w:val="000760C7"/>
    <w:rsid w:val="0007612B"/>
    <w:rsid w:val="00076133"/>
    <w:rsid w:val="0007616E"/>
    <w:rsid w:val="000761E0"/>
    <w:rsid w:val="00076280"/>
    <w:rsid w:val="00076281"/>
    <w:rsid w:val="00076284"/>
    <w:rsid w:val="000762B1"/>
    <w:rsid w:val="000762B6"/>
    <w:rsid w:val="000762C8"/>
    <w:rsid w:val="000762DE"/>
    <w:rsid w:val="0007635E"/>
    <w:rsid w:val="000763A3"/>
    <w:rsid w:val="000763A8"/>
    <w:rsid w:val="00076432"/>
    <w:rsid w:val="00076440"/>
    <w:rsid w:val="0007646A"/>
    <w:rsid w:val="0007646D"/>
    <w:rsid w:val="00076494"/>
    <w:rsid w:val="0007652B"/>
    <w:rsid w:val="00076544"/>
    <w:rsid w:val="000765AB"/>
    <w:rsid w:val="000765BD"/>
    <w:rsid w:val="00076624"/>
    <w:rsid w:val="00076685"/>
    <w:rsid w:val="000766B7"/>
    <w:rsid w:val="000766C2"/>
    <w:rsid w:val="000766EE"/>
    <w:rsid w:val="00076721"/>
    <w:rsid w:val="00076745"/>
    <w:rsid w:val="00076768"/>
    <w:rsid w:val="0007677D"/>
    <w:rsid w:val="000767D3"/>
    <w:rsid w:val="0007682E"/>
    <w:rsid w:val="00076842"/>
    <w:rsid w:val="0007687E"/>
    <w:rsid w:val="000768B2"/>
    <w:rsid w:val="000768F2"/>
    <w:rsid w:val="000768FF"/>
    <w:rsid w:val="00076999"/>
    <w:rsid w:val="000769A3"/>
    <w:rsid w:val="000769B3"/>
    <w:rsid w:val="00076A19"/>
    <w:rsid w:val="00076B46"/>
    <w:rsid w:val="00076B92"/>
    <w:rsid w:val="00076BC0"/>
    <w:rsid w:val="00076BF0"/>
    <w:rsid w:val="00076C0D"/>
    <w:rsid w:val="00076C1C"/>
    <w:rsid w:val="00076C2F"/>
    <w:rsid w:val="00076C3C"/>
    <w:rsid w:val="00076CB3"/>
    <w:rsid w:val="00076CEB"/>
    <w:rsid w:val="00076D28"/>
    <w:rsid w:val="00076D4F"/>
    <w:rsid w:val="00076DC0"/>
    <w:rsid w:val="00076E07"/>
    <w:rsid w:val="00076E48"/>
    <w:rsid w:val="00076E56"/>
    <w:rsid w:val="00076E60"/>
    <w:rsid w:val="00076E61"/>
    <w:rsid w:val="00076E7E"/>
    <w:rsid w:val="00076F46"/>
    <w:rsid w:val="00076F4F"/>
    <w:rsid w:val="00076F80"/>
    <w:rsid w:val="00076FEF"/>
    <w:rsid w:val="0007702D"/>
    <w:rsid w:val="00077033"/>
    <w:rsid w:val="00077098"/>
    <w:rsid w:val="000770DE"/>
    <w:rsid w:val="0007714B"/>
    <w:rsid w:val="000771C8"/>
    <w:rsid w:val="0007721D"/>
    <w:rsid w:val="0007727C"/>
    <w:rsid w:val="00077284"/>
    <w:rsid w:val="00077296"/>
    <w:rsid w:val="000772F4"/>
    <w:rsid w:val="0007732B"/>
    <w:rsid w:val="00077371"/>
    <w:rsid w:val="00077399"/>
    <w:rsid w:val="00077494"/>
    <w:rsid w:val="000774B2"/>
    <w:rsid w:val="000774DB"/>
    <w:rsid w:val="000774F5"/>
    <w:rsid w:val="00077538"/>
    <w:rsid w:val="0007757B"/>
    <w:rsid w:val="0007757E"/>
    <w:rsid w:val="00077594"/>
    <w:rsid w:val="000775EC"/>
    <w:rsid w:val="00077608"/>
    <w:rsid w:val="00077637"/>
    <w:rsid w:val="0007767F"/>
    <w:rsid w:val="000776E9"/>
    <w:rsid w:val="0007770C"/>
    <w:rsid w:val="0007772D"/>
    <w:rsid w:val="000777B5"/>
    <w:rsid w:val="000777C4"/>
    <w:rsid w:val="000777CA"/>
    <w:rsid w:val="0007783D"/>
    <w:rsid w:val="00077857"/>
    <w:rsid w:val="000778C3"/>
    <w:rsid w:val="00077933"/>
    <w:rsid w:val="00077937"/>
    <w:rsid w:val="00077998"/>
    <w:rsid w:val="00077A0D"/>
    <w:rsid w:val="00077A44"/>
    <w:rsid w:val="00077A7B"/>
    <w:rsid w:val="00077AE4"/>
    <w:rsid w:val="00077BC7"/>
    <w:rsid w:val="00077BC9"/>
    <w:rsid w:val="00077BD5"/>
    <w:rsid w:val="00077C16"/>
    <w:rsid w:val="00077C78"/>
    <w:rsid w:val="00077E2E"/>
    <w:rsid w:val="00077E5A"/>
    <w:rsid w:val="00077EE2"/>
    <w:rsid w:val="00077F42"/>
    <w:rsid w:val="00077F4D"/>
    <w:rsid w:val="00077F54"/>
    <w:rsid w:val="00077F78"/>
    <w:rsid w:val="00077FC5"/>
    <w:rsid w:val="00077FCA"/>
    <w:rsid w:val="00077FE0"/>
    <w:rsid w:val="0008001B"/>
    <w:rsid w:val="000800D7"/>
    <w:rsid w:val="00080103"/>
    <w:rsid w:val="0008017F"/>
    <w:rsid w:val="000801D1"/>
    <w:rsid w:val="00080354"/>
    <w:rsid w:val="00080383"/>
    <w:rsid w:val="000803AE"/>
    <w:rsid w:val="0008041C"/>
    <w:rsid w:val="0008045B"/>
    <w:rsid w:val="0008046E"/>
    <w:rsid w:val="00080508"/>
    <w:rsid w:val="00080536"/>
    <w:rsid w:val="00080544"/>
    <w:rsid w:val="0008055C"/>
    <w:rsid w:val="0008059F"/>
    <w:rsid w:val="000805C5"/>
    <w:rsid w:val="0008062A"/>
    <w:rsid w:val="000806CB"/>
    <w:rsid w:val="000806ED"/>
    <w:rsid w:val="0008078E"/>
    <w:rsid w:val="000807C1"/>
    <w:rsid w:val="000807DA"/>
    <w:rsid w:val="000807E0"/>
    <w:rsid w:val="000807E7"/>
    <w:rsid w:val="000807EB"/>
    <w:rsid w:val="00080824"/>
    <w:rsid w:val="0008083D"/>
    <w:rsid w:val="000808A8"/>
    <w:rsid w:val="000808E0"/>
    <w:rsid w:val="0008090F"/>
    <w:rsid w:val="000809FA"/>
    <w:rsid w:val="00080A4B"/>
    <w:rsid w:val="00080A76"/>
    <w:rsid w:val="00080A8C"/>
    <w:rsid w:val="00080A9A"/>
    <w:rsid w:val="00080B0E"/>
    <w:rsid w:val="00080B26"/>
    <w:rsid w:val="00080B28"/>
    <w:rsid w:val="00080B68"/>
    <w:rsid w:val="00080BB6"/>
    <w:rsid w:val="00080BC3"/>
    <w:rsid w:val="00080BD8"/>
    <w:rsid w:val="00080C08"/>
    <w:rsid w:val="00080C37"/>
    <w:rsid w:val="00080C6B"/>
    <w:rsid w:val="00080C72"/>
    <w:rsid w:val="00080C9D"/>
    <w:rsid w:val="00080CD3"/>
    <w:rsid w:val="00080CF4"/>
    <w:rsid w:val="00080D15"/>
    <w:rsid w:val="00080D3C"/>
    <w:rsid w:val="00080D53"/>
    <w:rsid w:val="00080D6F"/>
    <w:rsid w:val="00080D7A"/>
    <w:rsid w:val="00080DD6"/>
    <w:rsid w:val="00080DF3"/>
    <w:rsid w:val="00080E02"/>
    <w:rsid w:val="00080EC4"/>
    <w:rsid w:val="00080EC9"/>
    <w:rsid w:val="00080ED9"/>
    <w:rsid w:val="00080EE3"/>
    <w:rsid w:val="00080EF9"/>
    <w:rsid w:val="00080F62"/>
    <w:rsid w:val="00080F69"/>
    <w:rsid w:val="00080F8B"/>
    <w:rsid w:val="00080F92"/>
    <w:rsid w:val="0008103F"/>
    <w:rsid w:val="000810C1"/>
    <w:rsid w:val="000810F4"/>
    <w:rsid w:val="00081124"/>
    <w:rsid w:val="00081136"/>
    <w:rsid w:val="00081212"/>
    <w:rsid w:val="0008121B"/>
    <w:rsid w:val="000812F7"/>
    <w:rsid w:val="00081307"/>
    <w:rsid w:val="0008130F"/>
    <w:rsid w:val="00081328"/>
    <w:rsid w:val="00081361"/>
    <w:rsid w:val="00081396"/>
    <w:rsid w:val="00081464"/>
    <w:rsid w:val="00081473"/>
    <w:rsid w:val="00081494"/>
    <w:rsid w:val="000814AD"/>
    <w:rsid w:val="000814C0"/>
    <w:rsid w:val="00081537"/>
    <w:rsid w:val="000815F1"/>
    <w:rsid w:val="00081622"/>
    <w:rsid w:val="0008163A"/>
    <w:rsid w:val="00081692"/>
    <w:rsid w:val="000816E7"/>
    <w:rsid w:val="00081717"/>
    <w:rsid w:val="00081732"/>
    <w:rsid w:val="00081795"/>
    <w:rsid w:val="000817F4"/>
    <w:rsid w:val="0008181E"/>
    <w:rsid w:val="000818CE"/>
    <w:rsid w:val="000818EE"/>
    <w:rsid w:val="0008198D"/>
    <w:rsid w:val="000819A4"/>
    <w:rsid w:val="00081A5B"/>
    <w:rsid w:val="00081A97"/>
    <w:rsid w:val="00081AD0"/>
    <w:rsid w:val="00081ADB"/>
    <w:rsid w:val="00081AF0"/>
    <w:rsid w:val="00081B29"/>
    <w:rsid w:val="00081B31"/>
    <w:rsid w:val="00081B39"/>
    <w:rsid w:val="00081BF1"/>
    <w:rsid w:val="00081C47"/>
    <w:rsid w:val="00081C70"/>
    <w:rsid w:val="00081CC0"/>
    <w:rsid w:val="00081CCD"/>
    <w:rsid w:val="00081CD7"/>
    <w:rsid w:val="00081CF8"/>
    <w:rsid w:val="00081D6F"/>
    <w:rsid w:val="00081D72"/>
    <w:rsid w:val="00081D8C"/>
    <w:rsid w:val="00081D9F"/>
    <w:rsid w:val="00081DA3"/>
    <w:rsid w:val="00081DC1"/>
    <w:rsid w:val="00081DC5"/>
    <w:rsid w:val="00081DD3"/>
    <w:rsid w:val="00081DD5"/>
    <w:rsid w:val="00081E08"/>
    <w:rsid w:val="00081E40"/>
    <w:rsid w:val="00081E4D"/>
    <w:rsid w:val="00081E53"/>
    <w:rsid w:val="00081E93"/>
    <w:rsid w:val="00081EC8"/>
    <w:rsid w:val="00081F1C"/>
    <w:rsid w:val="00081F1D"/>
    <w:rsid w:val="00081F28"/>
    <w:rsid w:val="00081F2B"/>
    <w:rsid w:val="00081F79"/>
    <w:rsid w:val="00081F7C"/>
    <w:rsid w:val="00081F7F"/>
    <w:rsid w:val="00081FFA"/>
    <w:rsid w:val="00082090"/>
    <w:rsid w:val="000820AC"/>
    <w:rsid w:val="000820BE"/>
    <w:rsid w:val="00082151"/>
    <w:rsid w:val="00082160"/>
    <w:rsid w:val="000821B0"/>
    <w:rsid w:val="000821F0"/>
    <w:rsid w:val="00082212"/>
    <w:rsid w:val="00082221"/>
    <w:rsid w:val="00082245"/>
    <w:rsid w:val="00082287"/>
    <w:rsid w:val="00082289"/>
    <w:rsid w:val="000822DB"/>
    <w:rsid w:val="0008236D"/>
    <w:rsid w:val="000823A9"/>
    <w:rsid w:val="000823B9"/>
    <w:rsid w:val="000823C3"/>
    <w:rsid w:val="0008240F"/>
    <w:rsid w:val="00082426"/>
    <w:rsid w:val="00082445"/>
    <w:rsid w:val="00082446"/>
    <w:rsid w:val="0008245B"/>
    <w:rsid w:val="00082460"/>
    <w:rsid w:val="0008248D"/>
    <w:rsid w:val="000825A4"/>
    <w:rsid w:val="00082620"/>
    <w:rsid w:val="0008266D"/>
    <w:rsid w:val="00082675"/>
    <w:rsid w:val="00082682"/>
    <w:rsid w:val="00082696"/>
    <w:rsid w:val="000826A2"/>
    <w:rsid w:val="000826BB"/>
    <w:rsid w:val="000826E2"/>
    <w:rsid w:val="00082712"/>
    <w:rsid w:val="00082715"/>
    <w:rsid w:val="00082723"/>
    <w:rsid w:val="0008272A"/>
    <w:rsid w:val="0008278E"/>
    <w:rsid w:val="00082793"/>
    <w:rsid w:val="0008280A"/>
    <w:rsid w:val="0008281B"/>
    <w:rsid w:val="00082822"/>
    <w:rsid w:val="00082835"/>
    <w:rsid w:val="00082851"/>
    <w:rsid w:val="00082865"/>
    <w:rsid w:val="00082873"/>
    <w:rsid w:val="0008287E"/>
    <w:rsid w:val="000828EC"/>
    <w:rsid w:val="00082901"/>
    <w:rsid w:val="00082934"/>
    <w:rsid w:val="000829B4"/>
    <w:rsid w:val="000829EF"/>
    <w:rsid w:val="00082A13"/>
    <w:rsid w:val="00082A1B"/>
    <w:rsid w:val="00082AEA"/>
    <w:rsid w:val="00082B09"/>
    <w:rsid w:val="00082B79"/>
    <w:rsid w:val="00082B82"/>
    <w:rsid w:val="00082B8E"/>
    <w:rsid w:val="00082B97"/>
    <w:rsid w:val="00082BBD"/>
    <w:rsid w:val="00082BED"/>
    <w:rsid w:val="00082BF1"/>
    <w:rsid w:val="00082C2D"/>
    <w:rsid w:val="00082C46"/>
    <w:rsid w:val="00082C6A"/>
    <w:rsid w:val="00082C9D"/>
    <w:rsid w:val="00082CAB"/>
    <w:rsid w:val="00082CFF"/>
    <w:rsid w:val="00082D47"/>
    <w:rsid w:val="00082D63"/>
    <w:rsid w:val="00082D68"/>
    <w:rsid w:val="00082E40"/>
    <w:rsid w:val="00082E69"/>
    <w:rsid w:val="00082E9B"/>
    <w:rsid w:val="00082EBD"/>
    <w:rsid w:val="00082EE6"/>
    <w:rsid w:val="00082F65"/>
    <w:rsid w:val="00082F6D"/>
    <w:rsid w:val="00082F84"/>
    <w:rsid w:val="00082FB4"/>
    <w:rsid w:val="00082FD7"/>
    <w:rsid w:val="00082FE3"/>
    <w:rsid w:val="00082FFE"/>
    <w:rsid w:val="00083011"/>
    <w:rsid w:val="00083015"/>
    <w:rsid w:val="0008303B"/>
    <w:rsid w:val="000830AC"/>
    <w:rsid w:val="000830ED"/>
    <w:rsid w:val="00083102"/>
    <w:rsid w:val="0008314C"/>
    <w:rsid w:val="00083170"/>
    <w:rsid w:val="00083193"/>
    <w:rsid w:val="000831CF"/>
    <w:rsid w:val="000831F0"/>
    <w:rsid w:val="00083242"/>
    <w:rsid w:val="00083355"/>
    <w:rsid w:val="00083384"/>
    <w:rsid w:val="0008339A"/>
    <w:rsid w:val="0008342E"/>
    <w:rsid w:val="0008349D"/>
    <w:rsid w:val="000834A0"/>
    <w:rsid w:val="000834BC"/>
    <w:rsid w:val="000834E6"/>
    <w:rsid w:val="000834F8"/>
    <w:rsid w:val="0008352E"/>
    <w:rsid w:val="0008358F"/>
    <w:rsid w:val="00083596"/>
    <w:rsid w:val="000835A9"/>
    <w:rsid w:val="000835C9"/>
    <w:rsid w:val="00083636"/>
    <w:rsid w:val="00083646"/>
    <w:rsid w:val="00083657"/>
    <w:rsid w:val="00083665"/>
    <w:rsid w:val="000836AE"/>
    <w:rsid w:val="000836EA"/>
    <w:rsid w:val="000836FF"/>
    <w:rsid w:val="00083717"/>
    <w:rsid w:val="0008376B"/>
    <w:rsid w:val="000837B0"/>
    <w:rsid w:val="000837CB"/>
    <w:rsid w:val="000837D9"/>
    <w:rsid w:val="0008381C"/>
    <w:rsid w:val="0008381D"/>
    <w:rsid w:val="00083841"/>
    <w:rsid w:val="00083850"/>
    <w:rsid w:val="00083877"/>
    <w:rsid w:val="0008390C"/>
    <w:rsid w:val="00083944"/>
    <w:rsid w:val="0008396C"/>
    <w:rsid w:val="00083978"/>
    <w:rsid w:val="00083984"/>
    <w:rsid w:val="0008398B"/>
    <w:rsid w:val="00083992"/>
    <w:rsid w:val="00083A08"/>
    <w:rsid w:val="00083A09"/>
    <w:rsid w:val="00083AA6"/>
    <w:rsid w:val="00083B44"/>
    <w:rsid w:val="00083B64"/>
    <w:rsid w:val="00083B71"/>
    <w:rsid w:val="00083B7E"/>
    <w:rsid w:val="00083BD4"/>
    <w:rsid w:val="00083BEE"/>
    <w:rsid w:val="00083C07"/>
    <w:rsid w:val="00083C69"/>
    <w:rsid w:val="00083C95"/>
    <w:rsid w:val="00083CAA"/>
    <w:rsid w:val="00083CB7"/>
    <w:rsid w:val="00083CC5"/>
    <w:rsid w:val="00083D0A"/>
    <w:rsid w:val="00083D11"/>
    <w:rsid w:val="00083D45"/>
    <w:rsid w:val="00083D8A"/>
    <w:rsid w:val="00083DB4"/>
    <w:rsid w:val="00083E0F"/>
    <w:rsid w:val="00083E75"/>
    <w:rsid w:val="00083F52"/>
    <w:rsid w:val="00083F6F"/>
    <w:rsid w:val="00083FAD"/>
    <w:rsid w:val="00083FC5"/>
    <w:rsid w:val="00084043"/>
    <w:rsid w:val="0008406F"/>
    <w:rsid w:val="00084090"/>
    <w:rsid w:val="000841A2"/>
    <w:rsid w:val="000841BF"/>
    <w:rsid w:val="000841DE"/>
    <w:rsid w:val="000841F7"/>
    <w:rsid w:val="00084232"/>
    <w:rsid w:val="0008427B"/>
    <w:rsid w:val="00084289"/>
    <w:rsid w:val="000842FE"/>
    <w:rsid w:val="0008439E"/>
    <w:rsid w:val="000843D2"/>
    <w:rsid w:val="0008440B"/>
    <w:rsid w:val="0008441B"/>
    <w:rsid w:val="000844E9"/>
    <w:rsid w:val="00084503"/>
    <w:rsid w:val="0008453B"/>
    <w:rsid w:val="00084569"/>
    <w:rsid w:val="00084588"/>
    <w:rsid w:val="0008458D"/>
    <w:rsid w:val="000845A1"/>
    <w:rsid w:val="000845E1"/>
    <w:rsid w:val="0008460E"/>
    <w:rsid w:val="00084741"/>
    <w:rsid w:val="000847CC"/>
    <w:rsid w:val="000847E9"/>
    <w:rsid w:val="00084811"/>
    <w:rsid w:val="0008483D"/>
    <w:rsid w:val="0008485C"/>
    <w:rsid w:val="0008488E"/>
    <w:rsid w:val="000848E7"/>
    <w:rsid w:val="000848FA"/>
    <w:rsid w:val="00084903"/>
    <w:rsid w:val="0008497B"/>
    <w:rsid w:val="00084A89"/>
    <w:rsid w:val="00084AB7"/>
    <w:rsid w:val="00084AE0"/>
    <w:rsid w:val="00084B36"/>
    <w:rsid w:val="00084B66"/>
    <w:rsid w:val="00084C76"/>
    <w:rsid w:val="00084CAE"/>
    <w:rsid w:val="00084CBE"/>
    <w:rsid w:val="00084CDA"/>
    <w:rsid w:val="00084CF7"/>
    <w:rsid w:val="00084D73"/>
    <w:rsid w:val="00084D76"/>
    <w:rsid w:val="00084DC5"/>
    <w:rsid w:val="00084F12"/>
    <w:rsid w:val="00084F55"/>
    <w:rsid w:val="00084FE3"/>
    <w:rsid w:val="00085037"/>
    <w:rsid w:val="000850D2"/>
    <w:rsid w:val="000850E7"/>
    <w:rsid w:val="000850E8"/>
    <w:rsid w:val="000850EE"/>
    <w:rsid w:val="000850F0"/>
    <w:rsid w:val="000851F2"/>
    <w:rsid w:val="00085215"/>
    <w:rsid w:val="00085227"/>
    <w:rsid w:val="00085234"/>
    <w:rsid w:val="000852A1"/>
    <w:rsid w:val="000852D8"/>
    <w:rsid w:val="000852FD"/>
    <w:rsid w:val="0008530C"/>
    <w:rsid w:val="000853BC"/>
    <w:rsid w:val="0008544F"/>
    <w:rsid w:val="000854D1"/>
    <w:rsid w:val="000854E5"/>
    <w:rsid w:val="000854E9"/>
    <w:rsid w:val="000854FF"/>
    <w:rsid w:val="00085525"/>
    <w:rsid w:val="00085575"/>
    <w:rsid w:val="00085595"/>
    <w:rsid w:val="0008559B"/>
    <w:rsid w:val="000855FB"/>
    <w:rsid w:val="00085657"/>
    <w:rsid w:val="0008565C"/>
    <w:rsid w:val="000856D6"/>
    <w:rsid w:val="0008571B"/>
    <w:rsid w:val="0008578F"/>
    <w:rsid w:val="000857A1"/>
    <w:rsid w:val="000857A5"/>
    <w:rsid w:val="00085836"/>
    <w:rsid w:val="00085841"/>
    <w:rsid w:val="00085879"/>
    <w:rsid w:val="000858B0"/>
    <w:rsid w:val="000858DA"/>
    <w:rsid w:val="00085A7F"/>
    <w:rsid w:val="00085A8B"/>
    <w:rsid w:val="00085A96"/>
    <w:rsid w:val="00085A9E"/>
    <w:rsid w:val="00085B01"/>
    <w:rsid w:val="00085B12"/>
    <w:rsid w:val="00085B21"/>
    <w:rsid w:val="00085B24"/>
    <w:rsid w:val="00085B54"/>
    <w:rsid w:val="00085B69"/>
    <w:rsid w:val="00085C18"/>
    <w:rsid w:val="00085C37"/>
    <w:rsid w:val="00085CC1"/>
    <w:rsid w:val="00085D07"/>
    <w:rsid w:val="00085D1A"/>
    <w:rsid w:val="00085D24"/>
    <w:rsid w:val="00085DE2"/>
    <w:rsid w:val="00085DF8"/>
    <w:rsid w:val="00085E1E"/>
    <w:rsid w:val="00085E26"/>
    <w:rsid w:val="00085E86"/>
    <w:rsid w:val="00085E9B"/>
    <w:rsid w:val="00085EBB"/>
    <w:rsid w:val="00085ECB"/>
    <w:rsid w:val="00085ED2"/>
    <w:rsid w:val="00085EDD"/>
    <w:rsid w:val="00085EF6"/>
    <w:rsid w:val="00085EFC"/>
    <w:rsid w:val="00085F0E"/>
    <w:rsid w:val="00085F2D"/>
    <w:rsid w:val="00085FA9"/>
    <w:rsid w:val="00085FC0"/>
    <w:rsid w:val="00085FCE"/>
    <w:rsid w:val="00086087"/>
    <w:rsid w:val="0008608F"/>
    <w:rsid w:val="0008611C"/>
    <w:rsid w:val="0008618F"/>
    <w:rsid w:val="000861BE"/>
    <w:rsid w:val="000861C1"/>
    <w:rsid w:val="000861C7"/>
    <w:rsid w:val="000861ED"/>
    <w:rsid w:val="00086223"/>
    <w:rsid w:val="0008627D"/>
    <w:rsid w:val="000862F2"/>
    <w:rsid w:val="00086330"/>
    <w:rsid w:val="00086345"/>
    <w:rsid w:val="00086389"/>
    <w:rsid w:val="000863C5"/>
    <w:rsid w:val="000863C7"/>
    <w:rsid w:val="000863E0"/>
    <w:rsid w:val="000863EF"/>
    <w:rsid w:val="00086461"/>
    <w:rsid w:val="0008648A"/>
    <w:rsid w:val="00086491"/>
    <w:rsid w:val="000864D2"/>
    <w:rsid w:val="000864D3"/>
    <w:rsid w:val="000864FB"/>
    <w:rsid w:val="00086508"/>
    <w:rsid w:val="0008650B"/>
    <w:rsid w:val="00086562"/>
    <w:rsid w:val="00086590"/>
    <w:rsid w:val="0008663C"/>
    <w:rsid w:val="000866C6"/>
    <w:rsid w:val="00086708"/>
    <w:rsid w:val="0008671B"/>
    <w:rsid w:val="00086743"/>
    <w:rsid w:val="0008678D"/>
    <w:rsid w:val="00086805"/>
    <w:rsid w:val="00086819"/>
    <w:rsid w:val="0008682C"/>
    <w:rsid w:val="0008682E"/>
    <w:rsid w:val="0008682F"/>
    <w:rsid w:val="00086849"/>
    <w:rsid w:val="00086852"/>
    <w:rsid w:val="00086876"/>
    <w:rsid w:val="00086907"/>
    <w:rsid w:val="00086944"/>
    <w:rsid w:val="0008695E"/>
    <w:rsid w:val="00086A08"/>
    <w:rsid w:val="00086A34"/>
    <w:rsid w:val="00086ADB"/>
    <w:rsid w:val="00086AFE"/>
    <w:rsid w:val="00086B2A"/>
    <w:rsid w:val="00086BD3"/>
    <w:rsid w:val="00086CB3"/>
    <w:rsid w:val="00086CBF"/>
    <w:rsid w:val="00086CC4"/>
    <w:rsid w:val="00086CF1"/>
    <w:rsid w:val="00086D03"/>
    <w:rsid w:val="00086D0E"/>
    <w:rsid w:val="00086D11"/>
    <w:rsid w:val="00086D19"/>
    <w:rsid w:val="00086D3F"/>
    <w:rsid w:val="00086D65"/>
    <w:rsid w:val="00086DBF"/>
    <w:rsid w:val="00086E6A"/>
    <w:rsid w:val="00086E75"/>
    <w:rsid w:val="00086EA9"/>
    <w:rsid w:val="00086EC8"/>
    <w:rsid w:val="00086EF2"/>
    <w:rsid w:val="00086EF9"/>
    <w:rsid w:val="00086F09"/>
    <w:rsid w:val="00086F36"/>
    <w:rsid w:val="00086F8A"/>
    <w:rsid w:val="00086FBD"/>
    <w:rsid w:val="00086FC4"/>
    <w:rsid w:val="00086FE3"/>
    <w:rsid w:val="00087087"/>
    <w:rsid w:val="00087096"/>
    <w:rsid w:val="0008709D"/>
    <w:rsid w:val="000870D7"/>
    <w:rsid w:val="000870E1"/>
    <w:rsid w:val="000870E4"/>
    <w:rsid w:val="00087146"/>
    <w:rsid w:val="000871A6"/>
    <w:rsid w:val="000871AA"/>
    <w:rsid w:val="000871D6"/>
    <w:rsid w:val="000871F8"/>
    <w:rsid w:val="00087348"/>
    <w:rsid w:val="00087372"/>
    <w:rsid w:val="000873BF"/>
    <w:rsid w:val="000873D7"/>
    <w:rsid w:val="00087409"/>
    <w:rsid w:val="00087464"/>
    <w:rsid w:val="000874D7"/>
    <w:rsid w:val="000874D8"/>
    <w:rsid w:val="000874E2"/>
    <w:rsid w:val="000874F9"/>
    <w:rsid w:val="00087525"/>
    <w:rsid w:val="0008753B"/>
    <w:rsid w:val="000875A8"/>
    <w:rsid w:val="000875C8"/>
    <w:rsid w:val="000875CA"/>
    <w:rsid w:val="00087618"/>
    <w:rsid w:val="0008761A"/>
    <w:rsid w:val="00087623"/>
    <w:rsid w:val="0008768A"/>
    <w:rsid w:val="000876A2"/>
    <w:rsid w:val="000876C9"/>
    <w:rsid w:val="000876D7"/>
    <w:rsid w:val="00087746"/>
    <w:rsid w:val="00087749"/>
    <w:rsid w:val="00087768"/>
    <w:rsid w:val="00087779"/>
    <w:rsid w:val="000877AE"/>
    <w:rsid w:val="000877B2"/>
    <w:rsid w:val="000877F4"/>
    <w:rsid w:val="00087804"/>
    <w:rsid w:val="0008782B"/>
    <w:rsid w:val="00087839"/>
    <w:rsid w:val="000878A2"/>
    <w:rsid w:val="000878C0"/>
    <w:rsid w:val="000878FE"/>
    <w:rsid w:val="0008794A"/>
    <w:rsid w:val="000879B0"/>
    <w:rsid w:val="000879B6"/>
    <w:rsid w:val="00087A09"/>
    <w:rsid w:val="00087A0C"/>
    <w:rsid w:val="00087BAF"/>
    <w:rsid w:val="00087C18"/>
    <w:rsid w:val="00087C56"/>
    <w:rsid w:val="00087C9B"/>
    <w:rsid w:val="00087D13"/>
    <w:rsid w:val="00087D38"/>
    <w:rsid w:val="00087D4D"/>
    <w:rsid w:val="00087D7D"/>
    <w:rsid w:val="00087DB0"/>
    <w:rsid w:val="00087DDE"/>
    <w:rsid w:val="00087E39"/>
    <w:rsid w:val="00087E64"/>
    <w:rsid w:val="00087F47"/>
    <w:rsid w:val="00090005"/>
    <w:rsid w:val="00090036"/>
    <w:rsid w:val="0009003E"/>
    <w:rsid w:val="00090047"/>
    <w:rsid w:val="000900BE"/>
    <w:rsid w:val="000900D8"/>
    <w:rsid w:val="000900F1"/>
    <w:rsid w:val="000900FD"/>
    <w:rsid w:val="000901B0"/>
    <w:rsid w:val="00090241"/>
    <w:rsid w:val="000902DA"/>
    <w:rsid w:val="000902EB"/>
    <w:rsid w:val="000902F5"/>
    <w:rsid w:val="00090315"/>
    <w:rsid w:val="0009034D"/>
    <w:rsid w:val="00090375"/>
    <w:rsid w:val="0009037A"/>
    <w:rsid w:val="0009039F"/>
    <w:rsid w:val="000903AB"/>
    <w:rsid w:val="00090445"/>
    <w:rsid w:val="00090447"/>
    <w:rsid w:val="00090472"/>
    <w:rsid w:val="000904C3"/>
    <w:rsid w:val="000904F3"/>
    <w:rsid w:val="00090502"/>
    <w:rsid w:val="00090509"/>
    <w:rsid w:val="00090540"/>
    <w:rsid w:val="0009054C"/>
    <w:rsid w:val="00090550"/>
    <w:rsid w:val="00090582"/>
    <w:rsid w:val="000905CA"/>
    <w:rsid w:val="00090631"/>
    <w:rsid w:val="000906BD"/>
    <w:rsid w:val="0009074B"/>
    <w:rsid w:val="00090760"/>
    <w:rsid w:val="0009076C"/>
    <w:rsid w:val="00090771"/>
    <w:rsid w:val="00090772"/>
    <w:rsid w:val="0009079C"/>
    <w:rsid w:val="0009082E"/>
    <w:rsid w:val="00090853"/>
    <w:rsid w:val="00090881"/>
    <w:rsid w:val="00090890"/>
    <w:rsid w:val="00090898"/>
    <w:rsid w:val="000908B4"/>
    <w:rsid w:val="000908C6"/>
    <w:rsid w:val="000908F3"/>
    <w:rsid w:val="0009090B"/>
    <w:rsid w:val="00090924"/>
    <w:rsid w:val="00090956"/>
    <w:rsid w:val="0009095C"/>
    <w:rsid w:val="0009096A"/>
    <w:rsid w:val="00090972"/>
    <w:rsid w:val="00090A28"/>
    <w:rsid w:val="00090A4A"/>
    <w:rsid w:val="00090A90"/>
    <w:rsid w:val="00090AB8"/>
    <w:rsid w:val="00090AC0"/>
    <w:rsid w:val="00090AD2"/>
    <w:rsid w:val="00090AEF"/>
    <w:rsid w:val="00090B2E"/>
    <w:rsid w:val="00090B3C"/>
    <w:rsid w:val="00090B85"/>
    <w:rsid w:val="00090B8F"/>
    <w:rsid w:val="00090BD2"/>
    <w:rsid w:val="00090C17"/>
    <w:rsid w:val="00090C85"/>
    <w:rsid w:val="00090CC1"/>
    <w:rsid w:val="00090CDF"/>
    <w:rsid w:val="00090CF3"/>
    <w:rsid w:val="00090D0F"/>
    <w:rsid w:val="00090D71"/>
    <w:rsid w:val="00090DEF"/>
    <w:rsid w:val="00090DF5"/>
    <w:rsid w:val="00090E08"/>
    <w:rsid w:val="00090E0D"/>
    <w:rsid w:val="00090E16"/>
    <w:rsid w:val="00090E6D"/>
    <w:rsid w:val="00090E78"/>
    <w:rsid w:val="00090EF5"/>
    <w:rsid w:val="00090F02"/>
    <w:rsid w:val="00090F51"/>
    <w:rsid w:val="00090F61"/>
    <w:rsid w:val="00090FA5"/>
    <w:rsid w:val="00090FC7"/>
    <w:rsid w:val="000910D7"/>
    <w:rsid w:val="00091117"/>
    <w:rsid w:val="000911C8"/>
    <w:rsid w:val="000911E3"/>
    <w:rsid w:val="0009129B"/>
    <w:rsid w:val="000912A0"/>
    <w:rsid w:val="000912B6"/>
    <w:rsid w:val="000912FD"/>
    <w:rsid w:val="00091361"/>
    <w:rsid w:val="00091365"/>
    <w:rsid w:val="000913AD"/>
    <w:rsid w:val="000913D5"/>
    <w:rsid w:val="000913FF"/>
    <w:rsid w:val="00091402"/>
    <w:rsid w:val="00091407"/>
    <w:rsid w:val="00091413"/>
    <w:rsid w:val="0009145F"/>
    <w:rsid w:val="0009149A"/>
    <w:rsid w:val="0009149D"/>
    <w:rsid w:val="000914C7"/>
    <w:rsid w:val="000914D3"/>
    <w:rsid w:val="0009155B"/>
    <w:rsid w:val="00091608"/>
    <w:rsid w:val="00091611"/>
    <w:rsid w:val="00091620"/>
    <w:rsid w:val="00091696"/>
    <w:rsid w:val="000916CB"/>
    <w:rsid w:val="000916F7"/>
    <w:rsid w:val="00091710"/>
    <w:rsid w:val="0009173F"/>
    <w:rsid w:val="0009175E"/>
    <w:rsid w:val="00091783"/>
    <w:rsid w:val="000917D2"/>
    <w:rsid w:val="00091882"/>
    <w:rsid w:val="00091887"/>
    <w:rsid w:val="000918AB"/>
    <w:rsid w:val="000918B0"/>
    <w:rsid w:val="00091945"/>
    <w:rsid w:val="00091960"/>
    <w:rsid w:val="000919CB"/>
    <w:rsid w:val="000919F5"/>
    <w:rsid w:val="00091B29"/>
    <w:rsid w:val="00091BB3"/>
    <w:rsid w:val="00091BDB"/>
    <w:rsid w:val="00091BF3"/>
    <w:rsid w:val="00091C17"/>
    <w:rsid w:val="00091C77"/>
    <w:rsid w:val="00091CC0"/>
    <w:rsid w:val="00091D27"/>
    <w:rsid w:val="00091D2D"/>
    <w:rsid w:val="00091D33"/>
    <w:rsid w:val="00091D6F"/>
    <w:rsid w:val="00091D88"/>
    <w:rsid w:val="00091DCF"/>
    <w:rsid w:val="00091E27"/>
    <w:rsid w:val="00091E32"/>
    <w:rsid w:val="00091E5F"/>
    <w:rsid w:val="00091E72"/>
    <w:rsid w:val="00091ECA"/>
    <w:rsid w:val="00091EF0"/>
    <w:rsid w:val="00091F40"/>
    <w:rsid w:val="00091F4D"/>
    <w:rsid w:val="00091F95"/>
    <w:rsid w:val="00091F9D"/>
    <w:rsid w:val="00091FBB"/>
    <w:rsid w:val="00091FC9"/>
    <w:rsid w:val="00091FDE"/>
    <w:rsid w:val="00092016"/>
    <w:rsid w:val="0009201D"/>
    <w:rsid w:val="00092036"/>
    <w:rsid w:val="000920A2"/>
    <w:rsid w:val="000920D3"/>
    <w:rsid w:val="00092129"/>
    <w:rsid w:val="0009213A"/>
    <w:rsid w:val="000921AC"/>
    <w:rsid w:val="000921D9"/>
    <w:rsid w:val="00092210"/>
    <w:rsid w:val="00092261"/>
    <w:rsid w:val="00092263"/>
    <w:rsid w:val="000922AF"/>
    <w:rsid w:val="000922B9"/>
    <w:rsid w:val="0009232A"/>
    <w:rsid w:val="0009232C"/>
    <w:rsid w:val="00092366"/>
    <w:rsid w:val="00092394"/>
    <w:rsid w:val="00092494"/>
    <w:rsid w:val="000924C6"/>
    <w:rsid w:val="000924D7"/>
    <w:rsid w:val="00092501"/>
    <w:rsid w:val="0009252D"/>
    <w:rsid w:val="0009259D"/>
    <w:rsid w:val="00092619"/>
    <w:rsid w:val="00092633"/>
    <w:rsid w:val="00092667"/>
    <w:rsid w:val="0009269F"/>
    <w:rsid w:val="00092732"/>
    <w:rsid w:val="000927E0"/>
    <w:rsid w:val="0009283E"/>
    <w:rsid w:val="00092935"/>
    <w:rsid w:val="00092973"/>
    <w:rsid w:val="00092995"/>
    <w:rsid w:val="000929E8"/>
    <w:rsid w:val="00092A0F"/>
    <w:rsid w:val="00092A78"/>
    <w:rsid w:val="00092B14"/>
    <w:rsid w:val="00092B18"/>
    <w:rsid w:val="00092BB0"/>
    <w:rsid w:val="00092BDF"/>
    <w:rsid w:val="00092BEB"/>
    <w:rsid w:val="00092C2C"/>
    <w:rsid w:val="00092C49"/>
    <w:rsid w:val="00092C97"/>
    <w:rsid w:val="00092CC5"/>
    <w:rsid w:val="00092CF4"/>
    <w:rsid w:val="00092D01"/>
    <w:rsid w:val="00092D13"/>
    <w:rsid w:val="00092D82"/>
    <w:rsid w:val="00092D90"/>
    <w:rsid w:val="00092DC6"/>
    <w:rsid w:val="00092E64"/>
    <w:rsid w:val="00092EDB"/>
    <w:rsid w:val="00092F3C"/>
    <w:rsid w:val="00092F41"/>
    <w:rsid w:val="00092F87"/>
    <w:rsid w:val="00092FD2"/>
    <w:rsid w:val="0009300A"/>
    <w:rsid w:val="00093016"/>
    <w:rsid w:val="00093069"/>
    <w:rsid w:val="0009306B"/>
    <w:rsid w:val="0009311D"/>
    <w:rsid w:val="00093126"/>
    <w:rsid w:val="00093170"/>
    <w:rsid w:val="00093191"/>
    <w:rsid w:val="000931E1"/>
    <w:rsid w:val="00093221"/>
    <w:rsid w:val="00093272"/>
    <w:rsid w:val="00093296"/>
    <w:rsid w:val="000933B8"/>
    <w:rsid w:val="000933DC"/>
    <w:rsid w:val="0009347B"/>
    <w:rsid w:val="000934AE"/>
    <w:rsid w:val="000934E0"/>
    <w:rsid w:val="000934E2"/>
    <w:rsid w:val="000934ED"/>
    <w:rsid w:val="00093512"/>
    <w:rsid w:val="00093527"/>
    <w:rsid w:val="00093564"/>
    <w:rsid w:val="00093584"/>
    <w:rsid w:val="00093591"/>
    <w:rsid w:val="000935B0"/>
    <w:rsid w:val="000935BA"/>
    <w:rsid w:val="000935C9"/>
    <w:rsid w:val="000935D2"/>
    <w:rsid w:val="0009365A"/>
    <w:rsid w:val="0009365F"/>
    <w:rsid w:val="0009366A"/>
    <w:rsid w:val="000936E9"/>
    <w:rsid w:val="000936FC"/>
    <w:rsid w:val="000937A7"/>
    <w:rsid w:val="000937D5"/>
    <w:rsid w:val="000937E8"/>
    <w:rsid w:val="00093863"/>
    <w:rsid w:val="0009388B"/>
    <w:rsid w:val="00093893"/>
    <w:rsid w:val="000938BE"/>
    <w:rsid w:val="000938EA"/>
    <w:rsid w:val="000938F3"/>
    <w:rsid w:val="000939BD"/>
    <w:rsid w:val="000939CF"/>
    <w:rsid w:val="000939D2"/>
    <w:rsid w:val="000939F7"/>
    <w:rsid w:val="00093A47"/>
    <w:rsid w:val="00093A6B"/>
    <w:rsid w:val="00093A74"/>
    <w:rsid w:val="00093AB6"/>
    <w:rsid w:val="00093AC0"/>
    <w:rsid w:val="00093AD1"/>
    <w:rsid w:val="00093B01"/>
    <w:rsid w:val="00093B36"/>
    <w:rsid w:val="00093B9C"/>
    <w:rsid w:val="00093BE9"/>
    <w:rsid w:val="00093BFC"/>
    <w:rsid w:val="00093C1C"/>
    <w:rsid w:val="00093C46"/>
    <w:rsid w:val="00093CE2"/>
    <w:rsid w:val="00093CF6"/>
    <w:rsid w:val="00093D7E"/>
    <w:rsid w:val="00093D83"/>
    <w:rsid w:val="00093DA9"/>
    <w:rsid w:val="00093DBB"/>
    <w:rsid w:val="00093DDB"/>
    <w:rsid w:val="00093E11"/>
    <w:rsid w:val="00093E1B"/>
    <w:rsid w:val="00093E60"/>
    <w:rsid w:val="00093EAE"/>
    <w:rsid w:val="00093EC9"/>
    <w:rsid w:val="00093F1A"/>
    <w:rsid w:val="00094019"/>
    <w:rsid w:val="00094032"/>
    <w:rsid w:val="0009409E"/>
    <w:rsid w:val="000940E9"/>
    <w:rsid w:val="00094138"/>
    <w:rsid w:val="0009423D"/>
    <w:rsid w:val="00094240"/>
    <w:rsid w:val="00094264"/>
    <w:rsid w:val="00094295"/>
    <w:rsid w:val="000942B6"/>
    <w:rsid w:val="000942BA"/>
    <w:rsid w:val="000942BD"/>
    <w:rsid w:val="000942F7"/>
    <w:rsid w:val="0009432B"/>
    <w:rsid w:val="0009435F"/>
    <w:rsid w:val="00094376"/>
    <w:rsid w:val="00094386"/>
    <w:rsid w:val="00094461"/>
    <w:rsid w:val="00094505"/>
    <w:rsid w:val="00094578"/>
    <w:rsid w:val="00094586"/>
    <w:rsid w:val="000945C0"/>
    <w:rsid w:val="00094674"/>
    <w:rsid w:val="00094749"/>
    <w:rsid w:val="00094779"/>
    <w:rsid w:val="0009477A"/>
    <w:rsid w:val="000947B8"/>
    <w:rsid w:val="00094810"/>
    <w:rsid w:val="0009482B"/>
    <w:rsid w:val="00094832"/>
    <w:rsid w:val="00094856"/>
    <w:rsid w:val="000948B9"/>
    <w:rsid w:val="00094904"/>
    <w:rsid w:val="00094912"/>
    <w:rsid w:val="00094959"/>
    <w:rsid w:val="00094965"/>
    <w:rsid w:val="00094A06"/>
    <w:rsid w:val="00094A0A"/>
    <w:rsid w:val="00094A0D"/>
    <w:rsid w:val="00094A1B"/>
    <w:rsid w:val="00094A2C"/>
    <w:rsid w:val="00094A38"/>
    <w:rsid w:val="00094C7E"/>
    <w:rsid w:val="00094CA0"/>
    <w:rsid w:val="00094D2A"/>
    <w:rsid w:val="00094DD0"/>
    <w:rsid w:val="00094DDD"/>
    <w:rsid w:val="00094DFF"/>
    <w:rsid w:val="00094E05"/>
    <w:rsid w:val="00094E32"/>
    <w:rsid w:val="00094E70"/>
    <w:rsid w:val="00094E71"/>
    <w:rsid w:val="00094ED1"/>
    <w:rsid w:val="00094EDF"/>
    <w:rsid w:val="00094F20"/>
    <w:rsid w:val="00094F50"/>
    <w:rsid w:val="00094F64"/>
    <w:rsid w:val="00094F94"/>
    <w:rsid w:val="00094FB8"/>
    <w:rsid w:val="00094FE9"/>
    <w:rsid w:val="0009501B"/>
    <w:rsid w:val="00095022"/>
    <w:rsid w:val="00095033"/>
    <w:rsid w:val="0009505E"/>
    <w:rsid w:val="0009506F"/>
    <w:rsid w:val="0009509A"/>
    <w:rsid w:val="000950A6"/>
    <w:rsid w:val="000950F9"/>
    <w:rsid w:val="00095140"/>
    <w:rsid w:val="00095182"/>
    <w:rsid w:val="000951BE"/>
    <w:rsid w:val="000951D0"/>
    <w:rsid w:val="00095202"/>
    <w:rsid w:val="00095264"/>
    <w:rsid w:val="000952DD"/>
    <w:rsid w:val="000952FA"/>
    <w:rsid w:val="000954AD"/>
    <w:rsid w:val="000954D4"/>
    <w:rsid w:val="0009555E"/>
    <w:rsid w:val="00095592"/>
    <w:rsid w:val="000955AB"/>
    <w:rsid w:val="000955E2"/>
    <w:rsid w:val="000955ED"/>
    <w:rsid w:val="00095619"/>
    <w:rsid w:val="0009563B"/>
    <w:rsid w:val="0009563C"/>
    <w:rsid w:val="00095640"/>
    <w:rsid w:val="0009564A"/>
    <w:rsid w:val="0009565E"/>
    <w:rsid w:val="000956B4"/>
    <w:rsid w:val="000956DE"/>
    <w:rsid w:val="0009577F"/>
    <w:rsid w:val="000957FF"/>
    <w:rsid w:val="00095806"/>
    <w:rsid w:val="0009581D"/>
    <w:rsid w:val="00095858"/>
    <w:rsid w:val="0009587D"/>
    <w:rsid w:val="00095885"/>
    <w:rsid w:val="00095887"/>
    <w:rsid w:val="0009588A"/>
    <w:rsid w:val="00095901"/>
    <w:rsid w:val="00095918"/>
    <w:rsid w:val="0009596F"/>
    <w:rsid w:val="00095978"/>
    <w:rsid w:val="000959AF"/>
    <w:rsid w:val="000959C9"/>
    <w:rsid w:val="00095AFF"/>
    <w:rsid w:val="00095B5E"/>
    <w:rsid w:val="00095BBB"/>
    <w:rsid w:val="00095C24"/>
    <w:rsid w:val="00095C6F"/>
    <w:rsid w:val="00095CA1"/>
    <w:rsid w:val="00095D53"/>
    <w:rsid w:val="00095D92"/>
    <w:rsid w:val="00095D94"/>
    <w:rsid w:val="00095DBE"/>
    <w:rsid w:val="00095DC5"/>
    <w:rsid w:val="00095DCC"/>
    <w:rsid w:val="00095DD7"/>
    <w:rsid w:val="00095DFD"/>
    <w:rsid w:val="00095E35"/>
    <w:rsid w:val="00095E3B"/>
    <w:rsid w:val="00095E44"/>
    <w:rsid w:val="00095EB6"/>
    <w:rsid w:val="00095ED3"/>
    <w:rsid w:val="00095F90"/>
    <w:rsid w:val="00096025"/>
    <w:rsid w:val="0009605E"/>
    <w:rsid w:val="000960C2"/>
    <w:rsid w:val="000961D5"/>
    <w:rsid w:val="000961E8"/>
    <w:rsid w:val="000961EC"/>
    <w:rsid w:val="000961FD"/>
    <w:rsid w:val="00096227"/>
    <w:rsid w:val="00096243"/>
    <w:rsid w:val="000962CB"/>
    <w:rsid w:val="000962CE"/>
    <w:rsid w:val="00096311"/>
    <w:rsid w:val="00096338"/>
    <w:rsid w:val="000963C8"/>
    <w:rsid w:val="000963DE"/>
    <w:rsid w:val="000963E5"/>
    <w:rsid w:val="000963F0"/>
    <w:rsid w:val="000963FF"/>
    <w:rsid w:val="00096452"/>
    <w:rsid w:val="000964E3"/>
    <w:rsid w:val="000964EB"/>
    <w:rsid w:val="0009653C"/>
    <w:rsid w:val="00096604"/>
    <w:rsid w:val="0009663C"/>
    <w:rsid w:val="0009664D"/>
    <w:rsid w:val="000966C6"/>
    <w:rsid w:val="000966D6"/>
    <w:rsid w:val="00096728"/>
    <w:rsid w:val="0009677B"/>
    <w:rsid w:val="000967E9"/>
    <w:rsid w:val="000967EC"/>
    <w:rsid w:val="00096832"/>
    <w:rsid w:val="00096862"/>
    <w:rsid w:val="000968E9"/>
    <w:rsid w:val="0009692C"/>
    <w:rsid w:val="00096955"/>
    <w:rsid w:val="00096998"/>
    <w:rsid w:val="000969C1"/>
    <w:rsid w:val="000969D3"/>
    <w:rsid w:val="000969EB"/>
    <w:rsid w:val="000969F6"/>
    <w:rsid w:val="00096A7D"/>
    <w:rsid w:val="00096AB2"/>
    <w:rsid w:val="00096ADE"/>
    <w:rsid w:val="00096B10"/>
    <w:rsid w:val="00096BCB"/>
    <w:rsid w:val="00096BEE"/>
    <w:rsid w:val="00096C33"/>
    <w:rsid w:val="00096C4B"/>
    <w:rsid w:val="00096C51"/>
    <w:rsid w:val="00096C6F"/>
    <w:rsid w:val="00096C7B"/>
    <w:rsid w:val="00096CF3"/>
    <w:rsid w:val="00096D15"/>
    <w:rsid w:val="00096D37"/>
    <w:rsid w:val="00096D3B"/>
    <w:rsid w:val="00096D60"/>
    <w:rsid w:val="00096DAC"/>
    <w:rsid w:val="00096DBC"/>
    <w:rsid w:val="00096DBE"/>
    <w:rsid w:val="00096E09"/>
    <w:rsid w:val="00096E1A"/>
    <w:rsid w:val="00096E41"/>
    <w:rsid w:val="00096EC0"/>
    <w:rsid w:val="00096EC8"/>
    <w:rsid w:val="00096ED3"/>
    <w:rsid w:val="00096EFF"/>
    <w:rsid w:val="00096F97"/>
    <w:rsid w:val="00096FCD"/>
    <w:rsid w:val="00096FED"/>
    <w:rsid w:val="0009700A"/>
    <w:rsid w:val="0009703F"/>
    <w:rsid w:val="00097090"/>
    <w:rsid w:val="00097096"/>
    <w:rsid w:val="000970ED"/>
    <w:rsid w:val="00097119"/>
    <w:rsid w:val="00097166"/>
    <w:rsid w:val="000971B7"/>
    <w:rsid w:val="000971C8"/>
    <w:rsid w:val="0009727A"/>
    <w:rsid w:val="000972A1"/>
    <w:rsid w:val="00097333"/>
    <w:rsid w:val="00097368"/>
    <w:rsid w:val="00097448"/>
    <w:rsid w:val="0009744C"/>
    <w:rsid w:val="00097456"/>
    <w:rsid w:val="00097466"/>
    <w:rsid w:val="00097478"/>
    <w:rsid w:val="000974D7"/>
    <w:rsid w:val="000974DB"/>
    <w:rsid w:val="0009753C"/>
    <w:rsid w:val="0009761E"/>
    <w:rsid w:val="00097627"/>
    <w:rsid w:val="00097666"/>
    <w:rsid w:val="0009769B"/>
    <w:rsid w:val="000976C4"/>
    <w:rsid w:val="00097748"/>
    <w:rsid w:val="00097768"/>
    <w:rsid w:val="00097769"/>
    <w:rsid w:val="00097780"/>
    <w:rsid w:val="00097797"/>
    <w:rsid w:val="000977F9"/>
    <w:rsid w:val="000977FE"/>
    <w:rsid w:val="0009780A"/>
    <w:rsid w:val="0009782C"/>
    <w:rsid w:val="0009782E"/>
    <w:rsid w:val="0009789E"/>
    <w:rsid w:val="000978EF"/>
    <w:rsid w:val="000978F4"/>
    <w:rsid w:val="000978F7"/>
    <w:rsid w:val="000979B5"/>
    <w:rsid w:val="00097A70"/>
    <w:rsid w:val="00097A8B"/>
    <w:rsid w:val="00097A8D"/>
    <w:rsid w:val="00097AB8"/>
    <w:rsid w:val="00097BED"/>
    <w:rsid w:val="00097D0F"/>
    <w:rsid w:val="00097D21"/>
    <w:rsid w:val="00097D5D"/>
    <w:rsid w:val="00097D9C"/>
    <w:rsid w:val="00097DEA"/>
    <w:rsid w:val="00097E68"/>
    <w:rsid w:val="00097E6E"/>
    <w:rsid w:val="00097EB6"/>
    <w:rsid w:val="00097F5B"/>
    <w:rsid w:val="00097F65"/>
    <w:rsid w:val="00097F6A"/>
    <w:rsid w:val="00097FB6"/>
    <w:rsid w:val="00097FB9"/>
    <w:rsid w:val="00097FDD"/>
    <w:rsid w:val="000A00DB"/>
    <w:rsid w:val="000A00FD"/>
    <w:rsid w:val="000A0142"/>
    <w:rsid w:val="000A01D6"/>
    <w:rsid w:val="000A01DB"/>
    <w:rsid w:val="000A01EF"/>
    <w:rsid w:val="000A023B"/>
    <w:rsid w:val="000A0257"/>
    <w:rsid w:val="000A02AB"/>
    <w:rsid w:val="000A031B"/>
    <w:rsid w:val="000A0328"/>
    <w:rsid w:val="000A0348"/>
    <w:rsid w:val="000A0384"/>
    <w:rsid w:val="000A0399"/>
    <w:rsid w:val="000A03F8"/>
    <w:rsid w:val="000A043A"/>
    <w:rsid w:val="000A0475"/>
    <w:rsid w:val="000A0586"/>
    <w:rsid w:val="000A0589"/>
    <w:rsid w:val="000A0590"/>
    <w:rsid w:val="000A0613"/>
    <w:rsid w:val="000A0635"/>
    <w:rsid w:val="000A0668"/>
    <w:rsid w:val="000A0669"/>
    <w:rsid w:val="000A069E"/>
    <w:rsid w:val="000A06BF"/>
    <w:rsid w:val="000A06E4"/>
    <w:rsid w:val="000A06F0"/>
    <w:rsid w:val="000A0718"/>
    <w:rsid w:val="000A0763"/>
    <w:rsid w:val="000A078A"/>
    <w:rsid w:val="000A07B5"/>
    <w:rsid w:val="000A07E9"/>
    <w:rsid w:val="000A0804"/>
    <w:rsid w:val="000A0837"/>
    <w:rsid w:val="000A084F"/>
    <w:rsid w:val="000A089D"/>
    <w:rsid w:val="000A090A"/>
    <w:rsid w:val="000A0934"/>
    <w:rsid w:val="000A0975"/>
    <w:rsid w:val="000A0982"/>
    <w:rsid w:val="000A09A2"/>
    <w:rsid w:val="000A09C8"/>
    <w:rsid w:val="000A09DA"/>
    <w:rsid w:val="000A09EE"/>
    <w:rsid w:val="000A0A55"/>
    <w:rsid w:val="000A0AA0"/>
    <w:rsid w:val="000A0AA5"/>
    <w:rsid w:val="000A0AB1"/>
    <w:rsid w:val="000A0ABB"/>
    <w:rsid w:val="000A0AC9"/>
    <w:rsid w:val="000A0AEA"/>
    <w:rsid w:val="000A0B53"/>
    <w:rsid w:val="000A0B55"/>
    <w:rsid w:val="000A0C03"/>
    <w:rsid w:val="000A0C58"/>
    <w:rsid w:val="000A0CAA"/>
    <w:rsid w:val="000A0CBF"/>
    <w:rsid w:val="000A0CE9"/>
    <w:rsid w:val="000A0CEE"/>
    <w:rsid w:val="000A0CF6"/>
    <w:rsid w:val="000A0D0E"/>
    <w:rsid w:val="000A0D32"/>
    <w:rsid w:val="000A0D3A"/>
    <w:rsid w:val="000A0D7E"/>
    <w:rsid w:val="000A0DA1"/>
    <w:rsid w:val="000A0DAF"/>
    <w:rsid w:val="000A0DB2"/>
    <w:rsid w:val="000A0DD5"/>
    <w:rsid w:val="000A0DD7"/>
    <w:rsid w:val="000A0E30"/>
    <w:rsid w:val="000A0E34"/>
    <w:rsid w:val="000A0E7B"/>
    <w:rsid w:val="000A0E87"/>
    <w:rsid w:val="000A0ED1"/>
    <w:rsid w:val="000A0EFC"/>
    <w:rsid w:val="000A0F22"/>
    <w:rsid w:val="000A0F29"/>
    <w:rsid w:val="000A0F42"/>
    <w:rsid w:val="000A0F53"/>
    <w:rsid w:val="000A0FB1"/>
    <w:rsid w:val="000A0FC3"/>
    <w:rsid w:val="000A10C1"/>
    <w:rsid w:val="000A10CC"/>
    <w:rsid w:val="000A1148"/>
    <w:rsid w:val="000A1150"/>
    <w:rsid w:val="000A1164"/>
    <w:rsid w:val="000A118A"/>
    <w:rsid w:val="000A11EF"/>
    <w:rsid w:val="000A1209"/>
    <w:rsid w:val="000A1219"/>
    <w:rsid w:val="000A121D"/>
    <w:rsid w:val="000A12A7"/>
    <w:rsid w:val="000A12B7"/>
    <w:rsid w:val="000A12C5"/>
    <w:rsid w:val="000A1304"/>
    <w:rsid w:val="000A131F"/>
    <w:rsid w:val="000A13B5"/>
    <w:rsid w:val="000A13DD"/>
    <w:rsid w:val="000A140C"/>
    <w:rsid w:val="000A1445"/>
    <w:rsid w:val="000A14F9"/>
    <w:rsid w:val="000A1576"/>
    <w:rsid w:val="000A164A"/>
    <w:rsid w:val="000A168B"/>
    <w:rsid w:val="000A16D6"/>
    <w:rsid w:val="000A16DC"/>
    <w:rsid w:val="000A16F2"/>
    <w:rsid w:val="000A1714"/>
    <w:rsid w:val="000A174A"/>
    <w:rsid w:val="000A1870"/>
    <w:rsid w:val="000A18A7"/>
    <w:rsid w:val="000A190D"/>
    <w:rsid w:val="000A1932"/>
    <w:rsid w:val="000A1981"/>
    <w:rsid w:val="000A19C7"/>
    <w:rsid w:val="000A1A81"/>
    <w:rsid w:val="000A1A83"/>
    <w:rsid w:val="000A1AC6"/>
    <w:rsid w:val="000A1AE9"/>
    <w:rsid w:val="000A1B16"/>
    <w:rsid w:val="000A1B81"/>
    <w:rsid w:val="000A1B95"/>
    <w:rsid w:val="000A1BC5"/>
    <w:rsid w:val="000A1C0C"/>
    <w:rsid w:val="000A1CEF"/>
    <w:rsid w:val="000A1CF6"/>
    <w:rsid w:val="000A1D07"/>
    <w:rsid w:val="000A1D0B"/>
    <w:rsid w:val="000A1D61"/>
    <w:rsid w:val="000A1DE8"/>
    <w:rsid w:val="000A1E1A"/>
    <w:rsid w:val="000A1E41"/>
    <w:rsid w:val="000A1EC3"/>
    <w:rsid w:val="000A1F22"/>
    <w:rsid w:val="000A1FA0"/>
    <w:rsid w:val="000A2051"/>
    <w:rsid w:val="000A2088"/>
    <w:rsid w:val="000A2116"/>
    <w:rsid w:val="000A2131"/>
    <w:rsid w:val="000A2175"/>
    <w:rsid w:val="000A2185"/>
    <w:rsid w:val="000A219D"/>
    <w:rsid w:val="000A220A"/>
    <w:rsid w:val="000A2212"/>
    <w:rsid w:val="000A2228"/>
    <w:rsid w:val="000A2232"/>
    <w:rsid w:val="000A2289"/>
    <w:rsid w:val="000A22A6"/>
    <w:rsid w:val="000A22A9"/>
    <w:rsid w:val="000A231A"/>
    <w:rsid w:val="000A2379"/>
    <w:rsid w:val="000A239F"/>
    <w:rsid w:val="000A23CA"/>
    <w:rsid w:val="000A248B"/>
    <w:rsid w:val="000A2494"/>
    <w:rsid w:val="000A249A"/>
    <w:rsid w:val="000A24B3"/>
    <w:rsid w:val="000A24D0"/>
    <w:rsid w:val="000A24EF"/>
    <w:rsid w:val="000A24F0"/>
    <w:rsid w:val="000A2511"/>
    <w:rsid w:val="000A253C"/>
    <w:rsid w:val="000A2567"/>
    <w:rsid w:val="000A2586"/>
    <w:rsid w:val="000A25AD"/>
    <w:rsid w:val="000A25CB"/>
    <w:rsid w:val="000A2607"/>
    <w:rsid w:val="000A2615"/>
    <w:rsid w:val="000A2618"/>
    <w:rsid w:val="000A272C"/>
    <w:rsid w:val="000A27BB"/>
    <w:rsid w:val="000A2802"/>
    <w:rsid w:val="000A2834"/>
    <w:rsid w:val="000A2840"/>
    <w:rsid w:val="000A288F"/>
    <w:rsid w:val="000A28A0"/>
    <w:rsid w:val="000A28B9"/>
    <w:rsid w:val="000A2929"/>
    <w:rsid w:val="000A2982"/>
    <w:rsid w:val="000A2994"/>
    <w:rsid w:val="000A2A27"/>
    <w:rsid w:val="000A2A39"/>
    <w:rsid w:val="000A2A5C"/>
    <w:rsid w:val="000A2B2F"/>
    <w:rsid w:val="000A2B44"/>
    <w:rsid w:val="000A2B4E"/>
    <w:rsid w:val="000A2B75"/>
    <w:rsid w:val="000A2B7C"/>
    <w:rsid w:val="000A2BAA"/>
    <w:rsid w:val="000A2BCB"/>
    <w:rsid w:val="000A2C9C"/>
    <w:rsid w:val="000A2CCD"/>
    <w:rsid w:val="000A2CD6"/>
    <w:rsid w:val="000A2CD8"/>
    <w:rsid w:val="000A2CF4"/>
    <w:rsid w:val="000A2D19"/>
    <w:rsid w:val="000A2D20"/>
    <w:rsid w:val="000A2D83"/>
    <w:rsid w:val="000A2E0C"/>
    <w:rsid w:val="000A2E0F"/>
    <w:rsid w:val="000A2E62"/>
    <w:rsid w:val="000A2EB3"/>
    <w:rsid w:val="000A2EE0"/>
    <w:rsid w:val="000A2EE3"/>
    <w:rsid w:val="000A2F19"/>
    <w:rsid w:val="000A2F72"/>
    <w:rsid w:val="000A2FD8"/>
    <w:rsid w:val="000A2FF4"/>
    <w:rsid w:val="000A300A"/>
    <w:rsid w:val="000A300E"/>
    <w:rsid w:val="000A3018"/>
    <w:rsid w:val="000A3057"/>
    <w:rsid w:val="000A309E"/>
    <w:rsid w:val="000A30DB"/>
    <w:rsid w:val="000A3100"/>
    <w:rsid w:val="000A3116"/>
    <w:rsid w:val="000A3138"/>
    <w:rsid w:val="000A318D"/>
    <w:rsid w:val="000A31B2"/>
    <w:rsid w:val="000A3228"/>
    <w:rsid w:val="000A323D"/>
    <w:rsid w:val="000A32C9"/>
    <w:rsid w:val="000A32F7"/>
    <w:rsid w:val="000A33C2"/>
    <w:rsid w:val="000A33D8"/>
    <w:rsid w:val="000A3423"/>
    <w:rsid w:val="000A3451"/>
    <w:rsid w:val="000A34A1"/>
    <w:rsid w:val="000A351C"/>
    <w:rsid w:val="000A3529"/>
    <w:rsid w:val="000A3545"/>
    <w:rsid w:val="000A3568"/>
    <w:rsid w:val="000A3576"/>
    <w:rsid w:val="000A3596"/>
    <w:rsid w:val="000A35E1"/>
    <w:rsid w:val="000A362A"/>
    <w:rsid w:val="000A3733"/>
    <w:rsid w:val="000A3754"/>
    <w:rsid w:val="000A3776"/>
    <w:rsid w:val="000A3781"/>
    <w:rsid w:val="000A37A6"/>
    <w:rsid w:val="000A37AB"/>
    <w:rsid w:val="000A3830"/>
    <w:rsid w:val="000A3853"/>
    <w:rsid w:val="000A3855"/>
    <w:rsid w:val="000A390F"/>
    <w:rsid w:val="000A3928"/>
    <w:rsid w:val="000A39A5"/>
    <w:rsid w:val="000A39E5"/>
    <w:rsid w:val="000A3A18"/>
    <w:rsid w:val="000A3A71"/>
    <w:rsid w:val="000A3A73"/>
    <w:rsid w:val="000A3A9F"/>
    <w:rsid w:val="000A3AFC"/>
    <w:rsid w:val="000A3B0C"/>
    <w:rsid w:val="000A3B63"/>
    <w:rsid w:val="000A3B99"/>
    <w:rsid w:val="000A3B9A"/>
    <w:rsid w:val="000A3C16"/>
    <w:rsid w:val="000A3C28"/>
    <w:rsid w:val="000A3C2A"/>
    <w:rsid w:val="000A3C4C"/>
    <w:rsid w:val="000A3CCF"/>
    <w:rsid w:val="000A3DE1"/>
    <w:rsid w:val="000A3E36"/>
    <w:rsid w:val="000A3E92"/>
    <w:rsid w:val="000A3EB6"/>
    <w:rsid w:val="000A3EBA"/>
    <w:rsid w:val="000A3F45"/>
    <w:rsid w:val="000A3F49"/>
    <w:rsid w:val="000A3FE2"/>
    <w:rsid w:val="000A4015"/>
    <w:rsid w:val="000A4082"/>
    <w:rsid w:val="000A4140"/>
    <w:rsid w:val="000A4141"/>
    <w:rsid w:val="000A4158"/>
    <w:rsid w:val="000A417C"/>
    <w:rsid w:val="000A4188"/>
    <w:rsid w:val="000A41A8"/>
    <w:rsid w:val="000A41CC"/>
    <w:rsid w:val="000A4210"/>
    <w:rsid w:val="000A421B"/>
    <w:rsid w:val="000A4261"/>
    <w:rsid w:val="000A426F"/>
    <w:rsid w:val="000A42B5"/>
    <w:rsid w:val="000A42E4"/>
    <w:rsid w:val="000A4304"/>
    <w:rsid w:val="000A43F5"/>
    <w:rsid w:val="000A4471"/>
    <w:rsid w:val="000A449F"/>
    <w:rsid w:val="000A44C2"/>
    <w:rsid w:val="000A4500"/>
    <w:rsid w:val="000A45C8"/>
    <w:rsid w:val="000A45E6"/>
    <w:rsid w:val="000A460C"/>
    <w:rsid w:val="000A46BD"/>
    <w:rsid w:val="000A4731"/>
    <w:rsid w:val="000A47B0"/>
    <w:rsid w:val="000A47DA"/>
    <w:rsid w:val="000A48AC"/>
    <w:rsid w:val="000A48B2"/>
    <w:rsid w:val="000A48D7"/>
    <w:rsid w:val="000A48E9"/>
    <w:rsid w:val="000A498E"/>
    <w:rsid w:val="000A49B4"/>
    <w:rsid w:val="000A49C0"/>
    <w:rsid w:val="000A4A09"/>
    <w:rsid w:val="000A4A0D"/>
    <w:rsid w:val="000A4A5D"/>
    <w:rsid w:val="000A4A8F"/>
    <w:rsid w:val="000A4A98"/>
    <w:rsid w:val="000A4AAB"/>
    <w:rsid w:val="000A4ABC"/>
    <w:rsid w:val="000A4AC2"/>
    <w:rsid w:val="000A4AED"/>
    <w:rsid w:val="000A4B38"/>
    <w:rsid w:val="000A4B3C"/>
    <w:rsid w:val="000A4BF6"/>
    <w:rsid w:val="000A4CA3"/>
    <w:rsid w:val="000A4CA7"/>
    <w:rsid w:val="000A4CE3"/>
    <w:rsid w:val="000A4CE4"/>
    <w:rsid w:val="000A4CF9"/>
    <w:rsid w:val="000A4D02"/>
    <w:rsid w:val="000A4D15"/>
    <w:rsid w:val="000A4D88"/>
    <w:rsid w:val="000A4D95"/>
    <w:rsid w:val="000A4DDF"/>
    <w:rsid w:val="000A4E06"/>
    <w:rsid w:val="000A4E87"/>
    <w:rsid w:val="000A4EC0"/>
    <w:rsid w:val="000A4EC7"/>
    <w:rsid w:val="000A4ED2"/>
    <w:rsid w:val="000A4EF5"/>
    <w:rsid w:val="000A4F30"/>
    <w:rsid w:val="000A4F88"/>
    <w:rsid w:val="000A4F98"/>
    <w:rsid w:val="000A4FE3"/>
    <w:rsid w:val="000A5065"/>
    <w:rsid w:val="000A50A7"/>
    <w:rsid w:val="000A50B4"/>
    <w:rsid w:val="000A50EF"/>
    <w:rsid w:val="000A50F5"/>
    <w:rsid w:val="000A5131"/>
    <w:rsid w:val="000A5160"/>
    <w:rsid w:val="000A5188"/>
    <w:rsid w:val="000A51B4"/>
    <w:rsid w:val="000A51CA"/>
    <w:rsid w:val="000A51D1"/>
    <w:rsid w:val="000A52A9"/>
    <w:rsid w:val="000A52B0"/>
    <w:rsid w:val="000A52B7"/>
    <w:rsid w:val="000A52D6"/>
    <w:rsid w:val="000A530F"/>
    <w:rsid w:val="000A5388"/>
    <w:rsid w:val="000A5398"/>
    <w:rsid w:val="000A53B6"/>
    <w:rsid w:val="000A5413"/>
    <w:rsid w:val="000A5419"/>
    <w:rsid w:val="000A555A"/>
    <w:rsid w:val="000A5574"/>
    <w:rsid w:val="000A55EA"/>
    <w:rsid w:val="000A5635"/>
    <w:rsid w:val="000A56A3"/>
    <w:rsid w:val="000A56DA"/>
    <w:rsid w:val="000A5745"/>
    <w:rsid w:val="000A5793"/>
    <w:rsid w:val="000A5795"/>
    <w:rsid w:val="000A57A6"/>
    <w:rsid w:val="000A57D9"/>
    <w:rsid w:val="000A5822"/>
    <w:rsid w:val="000A5832"/>
    <w:rsid w:val="000A584D"/>
    <w:rsid w:val="000A58AC"/>
    <w:rsid w:val="000A58D6"/>
    <w:rsid w:val="000A5914"/>
    <w:rsid w:val="000A596E"/>
    <w:rsid w:val="000A597C"/>
    <w:rsid w:val="000A5980"/>
    <w:rsid w:val="000A59CC"/>
    <w:rsid w:val="000A5A13"/>
    <w:rsid w:val="000A5A9B"/>
    <w:rsid w:val="000A5AAE"/>
    <w:rsid w:val="000A5BDF"/>
    <w:rsid w:val="000A5C0A"/>
    <w:rsid w:val="000A5C18"/>
    <w:rsid w:val="000A5C2E"/>
    <w:rsid w:val="000A5CB8"/>
    <w:rsid w:val="000A5CD5"/>
    <w:rsid w:val="000A5CD8"/>
    <w:rsid w:val="000A5DFD"/>
    <w:rsid w:val="000A5E01"/>
    <w:rsid w:val="000A5E15"/>
    <w:rsid w:val="000A5E78"/>
    <w:rsid w:val="000A5EF0"/>
    <w:rsid w:val="000A5EF3"/>
    <w:rsid w:val="000A5F06"/>
    <w:rsid w:val="000A5FA4"/>
    <w:rsid w:val="000A5FF4"/>
    <w:rsid w:val="000A6001"/>
    <w:rsid w:val="000A6042"/>
    <w:rsid w:val="000A60A9"/>
    <w:rsid w:val="000A6115"/>
    <w:rsid w:val="000A6116"/>
    <w:rsid w:val="000A61E8"/>
    <w:rsid w:val="000A621E"/>
    <w:rsid w:val="000A6292"/>
    <w:rsid w:val="000A6310"/>
    <w:rsid w:val="000A6319"/>
    <w:rsid w:val="000A631A"/>
    <w:rsid w:val="000A633F"/>
    <w:rsid w:val="000A6347"/>
    <w:rsid w:val="000A634A"/>
    <w:rsid w:val="000A635A"/>
    <w:rsid w:val="000A6374"/>
    <w:rsid w:val="000A6381"/>
    <w:rsid w:val="000A639F"/>
    <w:rsid w:val="000A63BD"/>
    <w:rsid w:val="000A63D3"/>
    <w:rsid w:val="000A640F"/>
    <w:rsid w:val="000A6455"/>
    <w:rsid w:val="000A645F"/>
    <w:rsid w:val="000A6496"/>
    <w:rsid w:val="000A64AA"/>
    <w:rsid w:val="000A64AD"/>
    <w:rsid w:val="000A64F1"/>
    <w:rsid w:val="000A6519"/>
    <w:rsid w:val="000A6524"/>
    <w:rsid w:val="000A6587"/>
    <w:rsid w:val="000A65B8"/>
    <w:rsid w:val="000A65C3"/>
    <w:rsid w:val="000A6606"/>
    <w:rsid w:val="000A6609"/>
    <w:rsid w:val="000A660B"/>
    <w:rsid w:val="000A6675"/>
    <w:rsid w:val="000A6708"/>
    <w:rsid w:val="000A678E"/>
    <w:rsid w:val="000A67B1"/>
    <w:rsid w:val="000A67C2"/>
    <w:rsid w:val="000A67EC"/>
    <w:rsid w:val="000A6819"/>
    <w:rsid w:val="000A6841"/>
    <w:rsid w:val="000A6860"/>
    <w:rsid w:val="000A687C"/>
    <w:rsid w:val="000A68A8"/>
    <w:rsid w:val="000A68B5"/>
    <w:rsid w:val="000A6911"/>
    <w:rsid w:val="000A692D"/>
    <w:rsid w:val="000A6955"/>
    <w:rsid w:val="000A69BE"/>
    <w:rsid w:val="000A69F9"/>
    <w:rsid w:val="000A6A22"/>
    <w:rsid w:val="000A6A84"/>
    <w:rsid w:val="000A6A95"/>
    <w:rsid w:val="000A6AB6"/>
    <w:rsid w:val="000A6AE4"/>
    <w:rsid w:val="000A6B8B"/>
    <w:rsid w:val="000A6BB4"/>
    <w:rsid w:val="000A6BC8"/>
    <w:rsid w:val="000A6BEF"/>
    <w:rsid w:val="000A6C20"/>
    <w:rsid w:val="000A6C34"/>
    <w:rsid w:val="000A6C43"/>
    <w:rsid w:val="000A6CDE"/>
    <w:rsid w:val="000A6D11"/>
    <w:rsid w:val="000A6D54"/>
    <w:rsid w:val="000A6D56"/>
    <w:rsid w:val="000A6D5B"/>
    <w:rsid w:val="000A6D90"/>
    <w:rsid w:val="000A6E87"/>
    <w:rsid w:val="000A6E8D"/>
    <w:rsid w:val="000A6F23"/>
    <w:rsid w:val="000A6F25"/>
    <w:rsid w:val="000A6F85"/>
    <w:rsid w:val="000A6FA1"/>
    <w:rsid w:val="000A6FBA"/>
    <w:rsid w:val="000A701B"/>
    <w:rsid w:val="000A702B"/>
    <w:rsid w:val="000A7036"/>
    <w:rsid w:val="000A707D"/>
    <w:rsid w:val="000A7088"/>
    <w:rsid w:val="000A70C1"/>
    <w:rsid w:val="000A70F1"/>
    <w:rsid w:val="000A7120"/>
    <w:rsid w:val="000A7191"/>
    <w:rsid w:val="000A7209"/>
    <w:rsid w:val="000A7263"/>
    <w:rsid w:val="000A72C1"/>
    <w:rsid w:val="000A72E1"/>
    <w:rsid w:val="000A7335"/>
    <w:rsid w:val="000A733C"/>
    <w:rsid w:val="000A7368"/>
    <w:rsid w:val="000A7388"/>
    <w:rsid w:val="000A73A0"/>
    <w:rsid w:val="000A73BF"/>
    <w:rsid w:val="000A73C0"/>
    <w:rsid w:val="000A7429"/>
    <w:rsid w:val="000A743C"/>
    <w:rsid w:val="000A74A2"/>
    <w:rsid w:val="000A74AC"/>
    <w:rsid w:val="000A74B1"/>
    <w:rsid w:val="000A74EF"/>
    <w:rsid w:val="000A7535"/>
    <w:rsid w:val="000A7540"/>
    <w:rsid w:val="000A75BE"/>
    <w:rsid w:val="000A761F"/>
    <w:rsid w:val="000A7630"/>
    <w:rsid w:val="000A7656"/>
    <w:rsid w:val="000A766D"/>
    <w:rsid w:val="000A76A5"/>
    <w:rsid w:val="000A76CB"/>
    <w:rsid w:val="000A773C"/>
    <w:rsid w:val="000A775C"/>
    <w:rsid w:val="000A7764"/>
    <w:rsid w:val="000A7781"/>
    <w:rsid w:val="000A77D8"/>
    <w:rsid w:val="000A77DE"/>
    <w:rsid w:val="000A77E2"/>
    <w:rsid w:val="000A784A"/>
    <w:rsid w:val="000A788F"/>
    <w:rsid w:val="000A78DF"/>
    <w:rsid w:val="000A7925"/>
    <w:rsid w:val="000A7961"/>
    <w:rsid w:val="000A79BD"/>
    <w:rsid w:val="000A79F1"/>
    <w:rsid w:val="000A7A20"/>
    <w:rsid w:val="000A7A44"/>
    <w:rsid w:val="000A7A65"/>
    <w:rsid w:val="000A7A7F"/>
    <w:rsid w:val="000A7ABF"/>
    <w:rsid w:val="000A7AE5"/>
    <w:rsid w:val="000A7B0F"/>
    <w:rsid w:val="000A7B27"/>
    <w:rsid w:val="000A7B28"/>
    <w:rsid w:val="000A7BB4"/>
    <w:rsid w:val="000A7C23"/>
    <w:rsid w:val="000A7C31"/>
    <w:rsid w:val="000A7C46"/>
    <w:rsid w:val="000A7C54"/>
    <w:rsid w:val="000A7C8F"/>
    <w:rsid w:val="000A7CBD"/>
    <w:rsid w:val="000A7D07"/>
    <w:rsid w:val="000A7D36"/>
    <w:rsid w:val="000A7D52"/>
    <w:rsid w:val="000A7E25"/>
    <w:rsid w:val="000A7E5D"/>
    <w:rsid w:val="000A7E91"/>
    <w:rsid w:val="000A7EA1"/>
    <w:rsid w:val="000A7EDD"/>
    <w:rsid w:val="000A7F3E"/>
    <w:rsid w:val="000A7F41"/>
    <w:rsid w:val="000A7F52"/>
    <w:rsid w:val="000A7F9F"/>
    <w:rsid w:val="000B00A4"/>
    <w:rsid w:val="000B00CD"/>
    <w:rsid w:val="000B01B9"/>
    <w:rsid w:val="000B020F"/>
    <w:rsid w:val="000B0293"/>
    <w:rsid w:val="000B02FF"/>
    <w:rsid w:val="000B031F"/>
    <w:rsid w:val="000B0328"/>
    <w:rsid w:val="000B034E"/>
    <w:rsid w:val="000B03A2"/>
    <w:rsid w:val="000B03DC"/>
    <w:rsid w:val="000B03FB"/>
    <w:rsid w:val="000B0421"/>
    <w:rsid w:val="000B0436"/>
    <w:rsid w:val="000B0439"/>
    <w:rsid w:val="000B0443"/>
    <w:rsid w:val="000B0481"/>
    <w:rsid w:val="000B04BC"/>
    <w:rsid w:val="000B0540"/>
    <w:rsid w:val="000B0570"/>
    <w:rsid w:val="000B0572"/>
    <w:rsid w:val="000B0646"/>
    <w:rsid w:val="000B06A5"/>
    <w:rsid w:val="000B06A6"/>
    <w:rsid w:val="000B06DD"/>
    <w:rsid w:val="000B0821"/>
    <w:rsid w:val="000B0879"/>
    <w:rsid w:val="000B0898"/>
    <w:rsid w:val="000B0955"/>
    <w:rsid w:val="000B09A7"/>
    <w:rsid w:val="000B09BB"/>
    <w:rsid w:val="000B09D1"/>
    <w:rsid w:val="000B09F0"/>
    <w:rsid w:val="000B0A95"/>
    <w:rsid w:val="000B0AA8"/>
    <w:rsid w:val="000B0AB1"/>
    <w:rsid w:val="000B0AF6"/>
    <w:rsid w:val="000B0B05"/>
    <w:rsid w:val="000B0B2A"/>
    <w:rsid w:val="000B0B38"/>
    <w:rsid w:val="000B0B56"/>
    <w:rsid w:val="000B0B6D"/>
    <w:rsid w:val="000B0B7D"/>
    <w:rsid w:val="000B0B84"/>
    <w:rsid w:val="000B0BA5"/>
    <w:rsid w:val="000B0BB6"/>
    <w:rsid w:val="000B0BC4"/>
    <w:rsid w:val="000B0C5A"/>
    <w:rsid w:val="000B0CB4"/>
    <w:rsid w:val="000B0CEC"/>
    <w:rsid w:val="000B0D48"/>
    <w:rsid w:val="000B0D51"/>
    <w:rsid w:val="000B0D7A"/>
    <w:rsid w:val="000B0D8F"/>
    <w:rsid w:val="000B0DBB"/>
    <w:rsid w:val="000B0DC1"/>
    <w:rsid w:val="000B0DE1"/>
    <w:rsid w:val="000B0E0A"/>
    <w:rsid w:val="000B0E17"/>
    <w:rsid w:val="000B0E68"/>
    <w:rsid w:val="000B0E95"/>
    <w:rsid w:val="000B0EC9"/>
    <w:rsid w:val="000B0F13"/>
    <w:rsid w:val="000B0F17"/>
    <w:rsid w:val="000B0F68"/>
    <w:rsid w:val="000B0F76"/>
    <w:rsid w:val="000B0FA9"/>
    <w:rsid w:val="000B0FBE"/>
    <w:rsid w:val="000B0FD5"/>
    <w:rsid w:val="000B1001"/>
    <w:rsid w:val="000B101B"/>
    <w:rsid w:val="000B10BD"/>
    <w:rsid w:val="000B10C4"/>
    <w:rsid w:val="000B1133"/>
    <w:rsid w:val="000B1189"/>
    <w:rsid w:val="000B11D2"/>
    <w:rsid w:val="000B123E"/>
    <w:rsid w:val="000B1287"/>
    <w:rsid w:val="000B12EA"/>
    <w:rsid w:val="000B1326"/>
    <w:rsid w:val="000B132F"/>
    <w:rsid w:val="000B13C5"/>
    <w:rsid w:val="000B13D6"/>
    <w:rsid w:val="000B13E4"/>
    <w:rsid w:val="000B13F0"/>
    <w:rsid w:val="000B141E"/>
    <w:rsid w:val="000B143C"/>
    <w:rsid w:val="000B1447"/>
    <w:rsid w:val="000B1490"/>
    <w:rsid w:val="000B149E"/>
    <w:rsid w:val="000B14E1"/>
    <w:rsid w:val="000B159A"/>
    <w:rsid w:val="000B162E"/>
    <w:rsid w:val="000B1646"/>
    <w:rsid w:val="000B1653"/>
    <w:rsid w:val="000B169A"/>
    <w:rsid w:val="000B16CC"/>
    <w:rsid w:val="000B16F3"/>
    <w:rsid w:val="000B1704"/>
    <w:rsid w:val="000B1720"/>
    <w:rsid w:val="000B177C"/>
    <w:rsid w:val="000B17C1"/>
    <w:rsid w:val="000B17F2"/>
    <w:rsid w:val="000B1855"/>
    <w:rsid w:val="000B1862"/>
    <w:rsid w:val="000B18F0"/>
    <w:rsid w:val="000B1936"/>
    <w:rsid w:val="000B194D"/>
    <w:rsid w:val="000B1954"/>
    <w:rsid w:val="000B1972"/>
    <w:rsid w:val="000B19A7"/>
    <w:rsid w:val="000B19BD"/>
    <w:rsid w:val="000B19E9"/>
    <w:rsid w:val="000B19F1"/>
    <w:rsid w:val="000B1A29"/>
    <w:rsid w:val="000B1AC7"/>
    <w:rsid w:val="000B1ADA"/>
    <w:rsid w:val="000B1B1D"/>
    <w:rsid w:val="000B1BC6"/>
    <w:rsid w:val="000B1C0E"/>
    <w:rsid w:val="000B1C51"/>
    <w:rsid w:val="000B1C72"/>
    <w:rsid w:val="000B1CD3"/>
    <w:rsid w:val="000B1CFA"/>
    <w:rsid w:val="000B1D44"/>
    <w:rsid w:val="000B1D68"/>
    <w:rsid w:val="000B1D6A"/>
    <w:rsid w:val="000B1DA0"/>
    <w:rsid w:val="000B1E25"/>
    <w:rsid w:val="000B1E82"/>
    <w:rsid w:val="000B1E98"/>
    <w:rsid w:val="000B1EAC"/>
    <w:rsid w:val="000B1F1B"/>
    <w:rsid w:val="000B1F38"/>
    <w:rsid w:val="000B1F81"/>
    <w:rsid w:val="000B2030"/>
    <w:rsid w:val="000B204E"/>
    <w:rsid w:val="000B2095"/>
    <w:rsid w:val="000B20C7"/>
    <w:rsid w:val="000B212B"/>
    <w:rsid w:val="000B215C"/>
    <w:rsid w:val="000B218A"/>
    <w:rsid w:val="000B222F"/>
    <w:rsid w:val="000B2273"/>
    <w:rsid w:val="000B228F"/>
    <w:rsid w:val="000B22A0"/>
    <w:rsid w:val="000B22B8"/>
    <w:rsid w:val="000B2329"/>
    <w:rsid w:val="000B239B"/>
    <w:rsid w:val="000B239E"/>
    <w:rsid w:val="000B2403"/>
    <w:rsid w:val="000B2488"/>
    <w:rsid w:val="000B24C7"/>
    <w:rsid w:val="000B24DF"/>
    <w:rsid w:val="000B24F1"/>
    <w:rsid w:val="000B2549"/>
    <w:rsid w:val="000B25A2"/>
    <w:rsid w:val="000B25A8"/>
    <w:rsid w:val="000B2606"/>
    <w:rsid w:val="000B262C"/>
    <w:rsid w:val="000B2681"/>
    <w:rsid w:val="000B26E5"/>
    <w:rsid w:val="000B26EA"/>
    <w:rsid w:val="000B2735"/>
    <w:rsid w:val="000B27A5"/>
    <w:rsid w:val="000B27AB"/>
    <w:rsid w:val="000B27BC"/>
    <w:rsid w:val="000B27C7"/>
    <w:rsid w:val="000B287D"/>
    <w:rsid w:val="000B28AD"/>
    <w:rsid w:val="000B28C4"/>
    <w:rsid w:val="000B2905"/>
    <w:rsid w:val="000B2928"/>
    <w:rsid w:val="000B2937"/>
    <w:rsid w:val="000B293C"/>
    <w:rsid w:val="000B2947"/>
    <w:rsid w:val="000B2961"/>
    <w:rsid w:val="000B2978"/>
    <w:rsid w:val="000B2A1D"/>
    <w:rsid w:val="000B2A76"/>
    <w:rsid w:val="000B2AED"/>
    <w:rsid w:val="000B2AEE"/>
    <w:rsid w:val="000B2AF1"/>
    <w:rsid w:val="000B2B58"/>
    <w:rsid w:val="000B2B5F"/>
    <w:rsid w:val="000B2C08"/>
    <w:rsid w:val="000B2C78"/>
    <w:rsid w:val="000B2CBD"/>
    <w:rsid w:val="000B2CF2"/>
    <w:rsid w:val="000B2D99"/>
    <w:rsid w:val="000B2DA2"/>
    <w:rsid w:val="000B2DD2"/>
    <w:rsid w:val="000B2DED"/>
    <w:rsid w:val="000B2E09"/>
    <w:rsid w:val="000B2E3F"/>
    <w:rsid w:val="000B2E86"/>
    <w:rsid w:val="000B2E9A"/>
    <w:rsid w:val="000B2EA9"/>
    <w:rsid w:val="000B2EBA"/>
    <w:rsid w:val="000B2EEF"/>
    <w:rsid w:val="000B2F0A"/>
    <w:rsid w:val="000B2F11"/>
    <w:rsid w:val="000B2F2C"/>
    <w:rsid w:val="000B2F9E"/>
    <w:rsid w:val="000B2FB6"/>
    <w:rsid w:val="000B2FE9"/>
    <w:rsid w:val="000B3000"/>
    <w:rsid w:val="000B3018"/>
    <w:rsid w:val="000B301B"/>
    <w:rsid w:val="000B304C"/>
    <w:rsid w:val="000B3085"/>
    <w:rsid w:val="000B3090"/>
    <w:rsid w:val="000B30AE"/>
    <w:rsid w:val="000B30B7"/>
    <w:rsid w:val="000B30F6"/>
    <w:rsid w:val="000B311B"/>
    <w:rsid w:val="000B3132"/>
    <w:rsid w:val="000B31BB"/>
    <w:rsid w:val="000B3227"/>
    <w:rsid w:val="000B3255"/>
    <w:rsid w:val="000B32AB"/>
    <w:rsid w:val="000B32AD"/>
    <w:rsid w:val="000B3301"/>
    <w:rsid w:val="000B330F"/>
    <w:rsid w:val="000B3326"/>
    <w:rsid w:val="000B333C"/>
    <w:rsid w:val="000B3353"/>
    <w:rsid w:val="000B33D1"/>
    <w:rsid w:val="000B3410"/>
    <w:rsid w:val="000B343B"/>
    <w:rsid w:val="000B3453"/>
    <w:rsid w:val="000B34B0"/>
    <w:rsid w:val="000B3500"/>
    <w:rsid w:val="000B3557"/>
    <w:rsid w:val="000B3571"/>
    <w:rsid w:val="000B358D"/>
    <w:rsid w:val="000B35A4"/>
    <w:rsid w:val="000B35B6"/>
    <w:rsid w:val="000B3621"/>
    <w:rsid w:val="000B367D"/>
    <w:rsid w:val="000B3686"/>
    <w:rsid w:val="000B368C"/>
    <w:rsid w:val="000B3739"/>
    <w:rsid w:val="000B3795"/>
    <w:rsid w:val="000B380C"/>
    <w:rsid w:val="000B381A"/>
    <w:rsid w:val="000B3832"/>
    <w:rsid w:val="000B387C"/>
    <w:rsid w:val="000B38DF"/>
    <w:rsid w:val="000B3939"/>
    <w:rsid w:val="000B393B"/>
    <w:rsid w:val="000B3965"/>
    <w:rsid w:val="000B3972"/>
    <w:rsid w:val="000B3990"/>
    <w:rsid w:val="000B3993"/>
    <w:rsid w:val="000B3995"/>
    <w:rsid w:val="000B39D4"/>
    <w:rsid w:val="000B3A00"/>
    <w:rsid w:val="000B3A31"/>
    <w:rsid w:val="000B3A9D"/>
    <w:rsid w:val="000B3AE6"/>
    <w:rsid w:val="000B3B5C"/>
    <w:rsid w:val="000B3B7F"/>
    <w:rsid w:val="000B3B8A"/>
    <w:rsid w:val="000B3BA6"/>
    <w:rsid w:val="000B3BB2"/>
    <w:rsid w:val="000B3BF8"/>
    <w:rsid w:val="000B3C28"/>
    <w:rsid w:val="000B3C53"/>
    <w:rsid w:val="000B3C7C"/>
    <w:rsid w:val="000B3D33"/>
    <w:rsid w:val="000B3D3E"/>
    <w:rsid w:val="000B3DA2"/>
    <w:rsid w:val="000B3E2E"/>
    <w:rsid w:val="000B3E58"/>
    <w:rsid w:val="000B3EA7"/>
    <w:rsid w:val="000B3F04"/>
    <w:rsid w:val="000B3F26"/>
    <w:rsid w:val="000B3F36"/>
    <w:rsid w:val="000B3F58"/>
    <w:rsid w:val="000B3F66"/>
    <w:rsid w:val="000B3F91"/>
    <w:rsid w:val="000B3FED"/>
    <w:rsid w:val="000B400D"/>
    <w:rsid w:val="000B4087"/>
    <w:rsid w:val="000B40A0"/>
    <w:rsid w:val="000B40F0"/>
    <w:rsid w:val="000B40F7"/>
    <w:rsid w:val="000B410E"/>
    <w:rsid w:val="000B4190"/>
    <w:rsid w:val="000B4193"/>
    <w:rsid w:val="000B41A2"/>
    <w:rsid w:val="000B41EB"/>
    <w:rsid w:val="000B4225"/>
    <w:rsid w:val="000B4245"/>
    <w:rsid w:val="000B428E"/>
    <w:rsid w:val="000B4293"/>
    <w:rsid w:val="000B4296"/>
    <w:rsid w:val="000B42DD"/>
    <w:rsid w:val="000B434F"/>
    <w:rsid w:val="000B4360"/>
    <w:rsid w:val="000B4375"/>
    <w:rsid w:val="000B43A3"/>
    <w:rsid w:val="000B43B6"/>
    <w:rsid w:val="000B43C9"/>
    <w:rsid w:val="000B43FB"/>
    <w:rsid w:val="000B43FE"/>
    <w:rsid w:val="000B440A"/>
    <w:rsid w:val="000B4427"/>
    <w:rsid w:val="000B4481"/>
    <w:rsid w:val="000B44A3"/>
    <w:rsid w:val="000B44DB"/>
    <w:rsid w:val="000B4518"/>
    <w:rsid w:val="000B4532"/>
    <w:rsid w:val="000B457B"/>
    <w:rsid w:val="000B4597"/>
    <w:rsid w:val="000B459D"/>
    <w:rsid w:val="000B45CC"/>
    <w:rsid w:val="000B4617"/>
    <w:rsid w:val="000B462F"/>
    <w:rsid w:val="000B466C"/>
    <w:rsid w:val="000B46B0"/>
    <w:rsid w:val="000B4704"/>
    <w:rsid w:val="000B4705"/>
    <w:rsid w:val="000B474C"/>
    <w:rsid w:val="000B4774"/>
    <w:rsid w:val="000B477A"/>
    <w:rsid w:val="000B47A8"/>
    <w:rsid w:val="000B47AA"/>
    <w:rsid w:val="000B47AF"/>
    <w:rsid w:val="000B47E3"/>
    <w:rsid w:val="000B47EC"/>
    <w:rsid w:val="000B47ED"/>
    <w:rsid w:val="000B47EE"/>
    <w:rsid w:val="000B48E3"/>
    <w:rsid w:val="000B4949"/>
    <w:rsid w:val="000B4953"/>
    <w:rsid w:val="000B4969"/>
    <w:rsid w:val="000B496A"/>
    <w:rsid w:val="000B4972"/>
    <w:rsid w:val="000B4977"/>
    <w:rsid w:val="000B4A43"/>
    <w:rsid w:val="000B4A62"/>
    <w:rsid w:val="000B4A67"/>
    <w:rsid w:val="000B4A8A"/>
    <w:rsid w:val="000B4B0E"/>
    <w:rsid w:val="000B4B59"/>
    <w:rsid w:val="000B4BBA"/>
    <w:rsid w:val="000B4BCE"/>
    <w:rsid w:val="000B4BDE"/>
    <w:rsid w:val="000B4C11"/>
    <w:rsid w:val="000B4C3B"/>
    <w:rsid w:val="000B4C41"/>
    <w:rsid w:val="000B4C6D"/>
    <w:rsid w:val="000B4CB7"/>
    <w:rsid w:val="000B4D0F"/>
    <w:rsid w:val="000B4D98"/>
    <w:rsid w:val="000B4DBA"/>
    <w:rsid w:val="000B4DFA"/>
    <w:rsid w:val="000B4E09"/>
    <w:rsid w:val="000B4E97"/>
    <w:rsid w:val="000B4EE9"/>
    <w:rsid w:val="000B4EF5"/>
    <w:rsid w:val="000B4EFE"/>
    <w:rsid w:val="000B4F27"/>
    <w:rsid w:val="000B4F2F"/>
    <w:rsid w:val="000B4F3F"/>
    <w:rsid w:val="000B4F5A"/>
    <w:rsid w:val="000B4F6E"/>
    <w:rsid w:val="000B4FCC"/>
    <w:rsid w:val="000B5041"/>
    <w:rsid w:val="000B50BC"/>
    <w:rsid w:val="000B511B"/>
    <w:rsid w:val="000B515B"/>
    <w:rsid w:val="000B5176"/>
    <w:rsid w:val="000B5233"/>
    <w:rsid w:val="000B52A7"/>
    <w:rsid w:val="000B52C1"/>
    <w:rsid w:val="000B52D2"/>
    <w:rsid w:val="000B52DD"/>
    <w:rsid w:val="000B52F2"/>
    <w:rsid w:val="000B5302"/>
    <w:rsid w:val="000B5340"/>
    <w:rsid w:val="000B5347"/>
    <w:rsid w:val="000B534A"/>
    <w:rsid w:val="000B5379"/>
    <w:rsid w:val="000B53D7"/>
    <w:rsid w:val="000B5415"/>
    <w:rsid w:val="000B541E"/>
    <w:rsid w:val="000B5440"/>
    <w:rsid w:val="000B5473"/>
    <w:rsid w:val="000B5480"/>
    <w:rsid w:val="000B54CB"/>
    <w:rsid w:val="000B54EE"/>
    <w:rsid w:val="000B551E"/>
    <w:rsid w:val="000B5536"/>
    <w:rsid w:val="000B5544"/>
    <w:rsid w:val="000B558E"/>
    <w:rsid w:val="000B55CF"/>
    <w:rsid w:val="000B5614"/>
    <w:rsid w:val="000B5674"/>
    <w:rsid w:val="000B5680"/>
    <w:rsid w:val="000B5691"/>
    <w:rsid w:val="000B5699"/>
    <w:rsid w:val="000B56D3"/>
    <w:rsid w:val="000B5723"/>
    <w:rsid w:val="000B573B"/>
    <w:rsid w:val="000B5768"/>
    <w:rsid w:val="000B576A"/>
    <w:rsid w:val="000B578D"/>
    <w:rsid w:val="000B57A7"/>
    <w:rsid w:val="000B57DB"/>
    <w:rsid w:val="000B58B6"/>
    <w:rsid w:val="000B58C9"/>
    <w:rsid w:val="000B5933"/>
    <w:rsid w:val="000B5975"/>
    <w:rsid w:val="000B5985"/>
    <w:rsid w:val="000B598B"/>
    <w:rsid w:val="000B59B1"/>
    <w:rsid w:val="000B5A08"/>
    <w:rsid w:val="000B5A21"/>
    <w:rsid w:val="000B5A73"/>
    <w:rsid w:val="000B5AAD"/>
    <w:rsid w:val="000B5B24"/>
    <w:rsid w:val="000B5B58"/>
    <w:rsid w:val="000B5BC3"/>
    <w:rsid w:val="000B5BD9"/>
    <w:rsid w:val="000B5BEA"/>
    <w:rsid w:val="000B5C36"/>
    <w:rsid w:val="000B5C4F"/>
    <w:rsid w:val="000B5C7B"/>
    <w:rsid w:val="000B5C94"/>
    <w:rsid w:val="000B5D24"/>
    <w:rsid w:val="000B5D3C"/>
    <w:rsid w:val="000B5D8C"/>
    <w:rsid w:val="000B5D8D"/>
    <w:rsid w:val="000B5D8F"/>
    <w:rsid w:val="000B5E4D"/>
    <w:rsid w:val="000B5ECB"/>
    <w:rsid w:val="000B5EED"/>
    <w:rsid w:val="000B5FD5"/>
    <w:rsid w:val="000B60C8"/>
    <w:rsid w:val="000B60E2"/>
    <w:rsid w:val="000B610E"/>
    <w:rsid w:val="000B614B"/>
    <w:rsid w:val="000B61AA"/>
    <w:rsid w:val="000B62AD"/>
    <w:rsid w:val="000B62C4"/>
    <w:rsid w:val="000B62E5"/>
    <w:rsid w:val="000B6321"/>
    <w:rsid w:val="000B638B"/>
    <w:rsid w:val="000B6400"/>
    <w:rsid w:val="000B6410"/>
    <w:rsid w:val="000B6419"/>
    <w:rsid w:val="000B6455"/>
    <w:rsid w:val="000B648B"/>
    <w:rsid w:val="000B64AB"/>
    <w:rsid w:val="000B6527"/>
    <w:rsid w:val="000B6534"/>
    <w:rsid w:val="000B656B"/>
    <w:rsid w:val="000B65C9"/>
    <w:rsid w:val="000B65E6"/>
    <w:rsid w:val="000B6686"/>
    <w:rsid w:val="000B6712"/>
    <w:rsid w:val="000B673D"/>
    <w:rsid w:val="000B675A"/>
    <w:rsid w:val="000B67B5"/>
    <w:rsid w:val="000B67BC"/>
    <w:rsid w:val="000B67FB"/>
    <w:rsid w:val="000B6820"/>
    <w:rsid w:val="000B68DC"/>
    <w:rsid w:val="000B68E8"/>
    <w:rsid w:val="000B6920"/>
    <w:rsid w:val="000B69DE"/>
    <w:rsid w:val="000B69F1"/>
    <w:rsid w:val="000B69FD"/>
    <w:rsid w:val="000B6A22"/>
    <w:rsid w:val="000B6A37"/>
    <w:rsid w:val="000B6A8F"/>
    <w:rsid w:val="000B6AB5"/>
    <w:rsid w:val="000B6B3C"/>
    <w:rsid w:val="000B6B64"/>
    <w:rsid w:val="000B6B8F"/>
    <w:rsid w:val="000B6BA8"/>
    <w:rsid w:val="000B6BFE"/>
    <w:rsid w:val="000B6C5E"/>
    <w:rsid w:val="000B6C72"/>
    <w:rsid w:val="000B6C7B"/>
    <w:rsid w:val="000B6CA5"/>
    <w:rsid w:val="000B6CCD"/>
    <w:rsid w:val="000B6CE6"/>
    <w:rsid w:val="000B6D48"/>
    <w:rsid w:val="000B6D86"/>
    <w:rsid w:val="000B6DE2"/>
    <w:rsid w:val="000B6DE8"/>
    <w:rsid w:val="000B6E7A"/>
    <w:rsid w:val="000B6EA1"/>
    <w:rsid w:val="000B6EAE"/>
    <w:rsid w:val="000B6EAF"/>
    <w:rsid w:val="000B6ECC"/>
    <w:rsid w:val="000B6EDA"/>
    <w:rsid w:val="000B6EF4"/>
    <w:rsid w:val="000B6F12"/>
    <w:rsid w:val="000B6F1B"/>
    <w:rsid w:val="000B6F8C"/>
    <w:rsid w:val="000B700A"/>
    <w:rsid w:val="000B707E"/>
    <w:rsid w:val="000B7095"/>
    <w:rsid w:val="000B70AB"/>
    <w:rsid w:val="000B70BE"/>
    <w:rsid w:val="000B70E5"/>
    <w:rsid w:val="000B70E9"/>
    <w:rsid w:val="000B711E"/>
    <w:rsid w:val="000B7138"/>
    <w:rsid w:val="000B71B1"/>
    <w:rsid w:val="000B71B5"/>
    <w:rsid w:val="000B7226"/>
    <w:rsid w:val="000B723D"/>
    <w:rsid w:val="000B723F"/>
    <w:rsid w:val="000B7297"/>
    <w:rsid w:val="000B7378"/>
    <w:rsid w:val="000B73B2"/>
    <w:rsid w:val="000B73CE"/>
    <w:rsid w:val="000B73F4"/>
    <w:rsid w:val="000B73F5"/>
    <w:rsid w:val="000B743E"/>
    <w:rsid w:val="000B7440"/>
    <w:rsid w:val="000B7450"/>
    <w:rsid w:val="000B746C"/>
    <w:rsid w:val="000B74A8"/>
    <w:rsid w:val="000B74AD"/>
    <w:rsid w:val="000B74E9"/>
    <w:rsid w:val="000B74F9"/>
    <w:rsid w:val="000B7511"/>
    <w:rsid w:val="000B7517"/>
    <w:rsid w:val="000B751B"/>
    <w:rsid w:val="000B756C"/>
    <w:rsid w:val="000B758B"/>
    <w:rsid w:val="000B761F"/>
    <w:rsid w:val="000B7631"/>
    <w:rsid w:val="000B768C"/>
    <w:rsid w:val="000B768D"/>
    <w:rsid w:val="000B76B7"/>
    <w:rsid w:val="000B76ED"/>
    <w:rsid w:val="000B76F3"/>
    <w:rsid w:val="000B7707"/>
    <w:rsid w:val="000B770E"/>
    <w:rsid w:val="000B7773"/>
    <w:rsid w:val="000B7794"/>
    <w:rsid w:val="000B78C3"/>
    <w:rsid w:val="000B791E"/>
    <w:rsid w:val="000B7AAB"/>
    <w:rsid w:val="000B7AEB"/>
    <w:rsid w:val="000B7B03"/>
    <w:rsid w:val="000B7B37"/>
    <w:rsid w:val="000B7B7F"/>
    <w:rsid w:val="000B7C02"/>
    <w:rsid w:val="000B7C12"/>
    <w:rsid w:val="000B7C26"/>
    <w:rsid w:val="000B7C31"/>
    <w:rsid w:val="000B7C43"/>
    <w:rsid w:val="000B7C8C"/>
    <w:rsid w:val="000B7C8F"/>
    <w:rsid w:val="000B7CA3"/>
    <w:rsid w:val="000B7CED"/>
    <w:rsid w:val="000B7D40"/>
    <w:rsid w:val="000B7DA4"/>
    <w:rsid w:val="000B7DCF"/>
    <w:rsid w:val="000B7E3A"/>
    <w:rsid w:val="000B7E3B"/>
    <w:rsid w:val="000B7E8F"/>
    <w:rsid w:val="000B7E93"/>
    <w:rsid w:val="000B7EB4"/>
    <w:rsid w:val="000B7F11"/>
    <w:rsid w:val="000B7F23"/>
    <w:rsid w:val="000B7F71"/>
    <w:rsid w:val="000B7FA6"/>
    <w:rsid w:val="000C0109"/>
    <w:rsid w:val="000C013D"/>
    <w:rsid w:val="000C013F"/>
    <w:rsid w:val="000C0163"/>
    <w:rsid w:val="000C016E"/>
    <w:rsid w:val="000C0174"/>
    <w:rsid w:val="000C018D"/>
    <w:rsid w:val="000C01CC"/>
    <w:rsid w:val="000C0218"/>
    <w:rsid w:val="000C021F"/>
    <w:rsid w:val="000C0233"/>
    <w:rsid w:val="000C024F"/>
    <w:rsid w:val="000C0264"/>
    <w:rsid w:val="000C026B"/>
    <w:rsid w:val="000C02BD"/>
    <w:rsid w:val="000C02C7"/>
    <w:rsid w:val="000C02D0"/>
    <w:rsid w:val="000C02D5"/>
    <w:rsid w:val="000C02F8"/>
    <w:rsid w:val="000C0342"/>
    <w:rsid w:val="000C034A"/>
    <w:rsid w:val="000C0376"/>
    <w:rsid w:val="000C039C"/>
    <w:rsid w:val="000C03DE"/>
    <w:rsid w:val="000C03F5"/>
    <w:rsid w:val="000C041F"/>
    <w:rsid w:val="000C0499"/>
    <w:rsid w:val="000C049F"/>
    <w:rsid w:val="000C04A6"/>
    <w:rsid w:val="000C04BA"/>
    <w:rsid w:val="000C0529"/>
    <w:rsid w:val="000C052E"/>
    <w:rsid w:val="000C0539"/>
    <w:rsid w:val="000C0563"/>
    <w:rsid w:val="000C0571"/>
    <w:rsid w:val="000C05B0"/>
    <w:rsid w:val="000C05E5"/>
    <w:rsid w:val="000C0625"/>
    <w:rsid w:val="000C0627"/>
    <w:rsid w:val="000C06E3"/>
    <w:rsid w:val="000C0751"/>
    <w:rsid w:val="000C075A"/>
    <w:rsid w:val="000C07DC"/>
    <w:rsid w:val="000C07E2"/>
    <w:rsid w:val="000C0864"/>
    <w:rsid w:val="000C08C8"/>
    <w:rsid w:val="000C093E"/>
    <w:rsid w:val="000C096B"/>
    <w:rsid w:val="000C097C"/>
    <w:rsid w:val="000C097E"/>
    <w:rsid w:val="000C09FB"/>
    <w:rsid w:val="000C0A10"/>
    <w:rsid w:val="000C0A4D"/>
    <w:rsid w:val="000C0A82"/>
    <w:rsid w:val="000C0AD7"/>
    <w:rsid w:val="000C0B13"/>
    <w:rsid w:val="000C0B1A"/>
    <w:rsid w:val="000C0B2C"/>
    <w:rsid w:val="000C0C66"/>
    <w:rsid w:val="000C0C6E"/>
    <w:rsid w:val="000C0CAA"/>
    <w:rsid w:val="000C0CC7"/>
    <w:rsid w:val="000C0CD8"/>
    <w:rsid w:val="000C0CE2"/>
    <w:rsid w:val="000C0D0D"/>
    <w:rsid w:val="000C0D49"/>
    <w:rsid w:val="000C0DA1"/>
    <w:rsid w:val="000C0DA6"/>
    <w:rsid w:val="000C0E21"/>
    <w:rsid w:val="000C0E58"/>
    <w:rsid w:val="000C0E5A"/>
    <w:rsid w:val="000C0E66"/>
    <w:rsid w:val="000C0E71"/>
    <w:rsid w:val="000C0ED5"/>
    <w:rsid w:val="000C0ED6"/>
    <w:rsid w:val="000C0F14"/>
    <w:rsid w:val="000C0F45"/>
    <w:rsid w:val="000C0FBC"/>
    <w:rsid w:val="000C1033"/>
    <w:rsid w:val="000C104C"/>
    <w:rsid w:val="000C1061"/>
    <w:rsid w:val="000C10C6"/>
    <w:rsid w:val="000C10F4"/>
    <w:rsid w:val="000C1174"/>
    <w:rsid w:val="000C11B5"/>
    <w:rsid w:val="000C11BA"/>
    <w:rsid w:val="000C11FA"/>
    <w:rsid w:val="000C1233"/>
    <w:rsid w:val="000C1269"/>
    <w:rsid w:val="000C12A5"/>
    <w:rsid w:val="000C12B5"/>
    <w:rsid w:val="000C12B6"/>
    <w:rsid w:val="000C12DF"/>
    <w:rsid w:val="000C12E5"/>
    <w:rsid w:val="000C130E"/>
    <w:rsid w:val="000C1363"/>
    <w:rsid w:val="000C13A1"/>
    <w:rsid w:val="000C13A2"/>
    <w:rsid w:val="000C1400"/>
    <w:rsid w:val="000C1482"/>
    <w:rsid w:val="000C149C"/>
    <w:rsid w:val="000C14AA"/>
    <w:rsid w:val="000C153A"/>
    <w:rsid w:val="000C1540"/>
    <w:rsid w:val="000C1596"/>
    <w:rsid w:val="000C15AD"/>
    <w:rsid w:val="000C15EF"/>
    <w:rsid w:val="000C1617"/>
    <w:rsid w:val="000C1668"/>
    <w:rsid w:val="000C16DB"/>
    <w:rsid w:val="000C16F8"/>
    <w:rsid w:val="000C1712"/>
    <w:rsid w:val="000C1756"/>
    <w:rsid w:val="000C1768"/>
    <w:rsid w:val="000C17A4"/>
    <w:rsid w:val="000C17A7"/>
    <w:rsid w:val="000C17E7"/>
    <w:rsid w:val="000C188E"/>
    <w:rsid w:val="000C18BF"/>
    <w:rsid w:val="000C18C8"/>
    <w:rsid w:val="000C18CD"/>
    <w:rsid w:val="000C18F3"/>
    <w:rsid w:val="000C198C"/>
    <w:rsid w:val="000C19E4"/>
    <w:rsid w:val="000C1A29"/>
    <w:rsid w:val="000C1A7A"/>
    <w:rsid w:val="000C1A7F"/>
    <w:rsid w:val="000C1AB1"/>
    <w:rsid w:val="000C1AEC"/>
    <w:rsid w:val="000C1B01"/>
    <w:rsid w:val="000C1B59"/>
    <w:rsid w:val="000C1BA9"/>
    <w:rsid w:val="000C1BE6"/>
    <w:rsid w:val="000C1BF1"/>
    <w:rsid w:val="000C1C11"/>
    <w:rsid w:val="000C1C39"/>
    <w:rsid w:val="000C1CCA"/>
    <w:rsid w:val="000C1CF0"/>
    <w:rsid w:val="000C1D05"/>
    <w:rsid w:val="000C1D1D"/>
    <w:rsid w:val="000C1D55"/>
    <w:rsid w:val="000C1D58"/>
    <w:rsid w:val="000C1D62"/>
    <w:rsid w:val="000C1D83"/>
    <w:rsid w:val="000C1DCC"/>
    <w:rsid w:val="000C1E51"/>
    <w:rsid w:val="000C1E8F"/>
    <w:rsid w:val="000C1EBC"/>
    <w:rsid w:val="000C1EFF"/>
    <w:rsid w:val="000C1F0F"/>
    <w:rsid w:val="000C1F32"/>
    <w:rsid w:val="000C1F7A"/>
    <w:rsid w:val="000C1FEF"/>
    <w:rsid w:val="000C1FF6"/>
    <w:rsid w:val="000C2049"/>
    <w:rsid w:val="000C2087"/>
    <w:rsid w:val="000C209E"/>
    <w:rsid w:val="000C20DC"/>
    <w:rsid w:val="000C2102"/>
    <w:rsid w:val="000C212E"/>
    <w:rsid w:val="000C2142"/>
    <w:rsid w:val="000C216C"/>
    <w:rsid w:val="000C217B"/>
    <w:rsid w:val="000C217D"/>
    <w:rsid w:val="000C21E6"/>
    <w:rsid w:val="000C21F8"/>
    <w:rsid w:val="000C220B"/>
    <w:rsid w:val="000C2280"/>
    <w:rsid w:val="000C22AB"/>
    <w:rsid w:val="000C22B9"/>
    <w:rsid w:val="000C2330"/>
    <w:rsid w:val="000C2335"/>
    <w:rsid w:val="000C2375"/>
    <w:rsid w:val="000C23AB"/>
    <w:rsid w:val="000C23C0"/>
    <w:rsid w:val="000C23D3"/>
    <w:rsid w:val="000C23E1"/>
    <w:rsid w:val="000C244E"/>
    <w:rsid w:val="000C2451"/>
    <w:rsid w:val="000C245A"/>
    <w:rsid w:val="000C246F"/>
    <w:rsid w:val="000C2520"/>
    <w:rsid w:val="000C2525"/>
    <w:rsid w:val="000C25C5"/>
    <w:rsid w:val="000C2632"/>
    <w:rsid w:val="000C266E"/>
    <w:rsid w:val="000C266F"/>
    <w:rsid w:val="000C2687"/>
    <w:rsid w:val="000C26D4"/>
    <w:rsid w:val="000C2700"/>
    <w:rsid w:val="000C2755"/>
    <w:rsid w:val="000C276C"/>
    <w:rsid w:val="000C2785"/>
    <w:rsid w:val="000C27EF"/>
    <w:rsid w:val="000C27F9"/>
    <w:rsid w:val="000C2855"/>
    <w:rsid w:val="000C286B"/>
    <w:rsid w:val="000C28B6"/>
    <w:rsid w:val="000C28E3"/>
    <w:rsid w:val="000C28FA"/>
    <w:rsid w:val="000C2923"/>
    <w:rsid w:val="000C2988"/>
    <w:rsid w:val="000C29C1"/>
    <w:rsid w:val="000C2A18"/>
    <w:rsid w:val="000C2A51"/>
    <w:rsid w:val="000C2A97"/>
    <w:rsid w:val="000C2B35"/>
    <w:rsid w:val="000C2B59"/>
    <w:rsid w:val="000C2BC0"/>
    <w:rsid w:val="000C2BEF"/>
    <w:rsid w:val="000C2BF8"/>
    <w:rsid w:val="000C2C0D"/>
    <w:rsid w:val="000C2C79"/>
    <w:rsid w:val="000C2CF7"/>
    <w:rsid w:val="000C2CFB"/>
    <w:rsid w:val="000C2D77"/>
    <w:rsid w:val="000C2D9B"/>
    <w:rsid w:val="000C2DA6"/>
    <w:rsid w:val="000C2DD9"/>
    <w:rsid w:val="000C2DED"/>
    <w:rsid w:val="000C2DF5"/>
    <w:rsid w:val="000C2E1A"/>
    <w:rsid w:val="000C2E48"/>
    <w:rsid w:val="000C2E50"/>
    <w:rsid w:val="000C2E97"/>
    <w:rsid w:val="000C2E9D"/>
    <w:rsid w:val="000C2EB2"/>
    <w:rsid w:val="000C2F06"/>
    <w:rsid w:val="000C2F1B"/>
    <w:rsid w:val="000C3014"/>
    <w:rsid w:val="000C3034"/>
    <w:rsid w:val="000C30C3"/>
    <w:rsid w:val="000C30F7"/>
    <w:rsid w:val="000C3101"/>
    <w:rsid w:val="000C322A"/>
    <w:rsid w:val="000C323F"/>
    <w:rsid w:val="000C3265"/>
    <w:rsid w:val="000C32A0"/>
    <w:rsid w:val="000C32E8"/>
    <w:rsid w:val="000C336E"/>
    <w:rsid w:val="000C33BB"/>
    <w:rsid w:val="000C3435"/>
    <w:rsid w:val="000C3454"/>
    <w:rsid w:val="000C348E"/>
    <w:rsid w:val="000C349B"/>
    <w:rsid w:val="000C34C6"/>
    <w:rsid w:val="000C3526"/>
    <w:rsid w:val="000C3550"/>
    <w:rsid w:val="000C35C0"/>
    <w:rsid w:val="000C35C1"/>
    <w:rsid w:val="000C362F"/>
    <w:rsid w:val="000C36FD"/>
    <w:rsid w:val="000C370D"/>
    <w:rsid w:val="000C374E"/>
    <w:rsid w:val="000C3753"/>
    <w:rsid w:val="000C3767"/>
    <w:rsid w:val="000C37D6"/>
    <w:rsid w:val="000C37D8"/>
    <w:rsid w:val="000C384D"/>
    <w:rsid w:val="000C38BF"/>
    <w:rsid w:val="000C38D7"/>
    <w:rsid w:val="000C3931"/>
    <w:rsid w:val="000C3934"/>
    <w:rsid w:val="000C394F"/>
    <w:rsid w:val="000C39DD"/>
    <w:rsid w:val="000C3A04"/>
    <w:rsid w:val="000C3A74"/>
    <w:rsid w:val="000C3AB2"/>
    <w:rsid w:val="000C3AE1"/>
    <w:rsid w:val="000C3B0C"/>
    <w:rsid w:val="000C3B2F"/>
    <w:rsid w:val="000C3B65"/>
    <w:rsid w:val="000C3C1F"/>
    <w:rsid w:val="000C3C20"/>
    <w:rsid w:val="000C3C48"/>
    <w:rsid w:val="000C3C89"/>
    <w:rsid w:val="000C3C91"/>
    <w:rsid w:val="000C3C9E"/>
    <w:rsid w:val="000C3CBB"/>
    <w:rsid w:val="000C3CD7"/>
    <w:rsid w:val="000C3CDD"/>
    <w:rsid w:val="000C3CE7"/>
    <w:rsid w:val="000C3D05"/>
    <w:rsid w:val="000C3D39"/>
    <w:rsid w:val="000C3D65"/>
    <w:rsid w:val="000C3DD3"/>
    <w:rsid w:val="000C3DF8"/>
    <w:rsid w:val="000C3E04"/>
    <w:rsid w:val="000C3E84"/>
    <w:rsid w:val="000C3E9A"/>
    <w:rsid w:val="000C3ED9"/>
    <w:rsid w:val="000C3F02"/>
    <w:rsid w:val="000C3F86"/>
    <w:rsid w:val="000C3FB6"/>
    <w:rsid w:val="000C4036"/>
    <w:rsid w:val="000C4109"/>
    <w:rsid w:val="000C4145"/>
    <w:rsid w:val="000C4151"/>
    <w:rsid w:val="000C41D1"/>
    <w:rsid w:val="000C42A1"/>
    <w:rsid w:val="000C42CB"/>
    <w:rsid w:val="000C4313"/>
    <w:rsid w:val="000C4321"/>
    <w:rsid w:val="000C4322"/>
    <w:rsid w:val="000C4325"/>
    <w:rsid w:val="000C4337"/>
    <w:rsid w:val="000C433B"/>
    <w:rsid w:val="000C438F"/>
    <w:rsid w:val="000C439C"/>
    <w:rsid w:val="000C43DB"/>
    <w:rsid w:val="000C4417"/>
    <w:rsid w:val="000C446C"/>
    <w:rsid w:val="000C4587"/>
    <w:rsid w:val="000C45C7"/>
    <w:rsid w:val="000C4623"/>
    <w:rsid w:val="000C465C"/>
    <w:rsid w:val="000C46AF"/>
    <w:rsid w:val="000C46B9"/>
    <w:rsid w:val="000C46CE"/>
    <w:rsid w:val="000C46EC"/>
    <w:rsid w:val="000C46F5"/>
    <w:rsid w:val="000C4734"/>
    <w:rsid w:val="000C4739"/>
    <w:rsid w:val="000C4770"/>
    <w:rsid w:val="000C4794"/>
    <w:rsid w:val="000C47E6"/>
    <w:rsid w:val="000C482E"/>
    <w:rsid w:val="000C490F"/>
    <w:rsid w:val="000C4946"/>
    <w:rsid w:val="000C4958"/>
    <w:rsid w:val="000C49AA"/>
    <w:rsid w:val="000C49C2"/>
    <w:rsid w:val="000C49D5"/>
    <w:rsid w:val="000C4A0E"/>
    <w:rsid w:val="000C4A1C"/>
    <w:rsid w:val="000C4A27"/>
    <w:rsid w:val="000C4A34"/>
    <w:rsid w:val="000C4A3E"/>
    <w:rsid w:val="000C4A80"/>
    <w:rsid w:val="000C4B32"/>
    <w:rsid w:val="000C4B35"/>
    <w:rsid w:val="000C4B45"/>
    <w:rsid w:val="000C4B5F"/>
    <w:rsid w:val="000C4B98"/>
    <w:rsid w:val="000C4BDE"/>
    <w:rsid w:val="000C4BE3"/>
    <w:rsid w:val="000C4C03"/>
    <w:rsid w:val="000C4C94"/>
    <w:rsid w:val="000C4CA1"/>
    <w:rsid w:val="000C4CB5"/>
    <w:rsid w:val="000C4D52"/>
    <w:rsid w:val="000C4DC3"/>
    <w:rsid w:val="000C4DD3"/>
    <w:rsid w:val="000C4E27"/>
    <w:rsid w:val="000C4E7D"/>
    <w:rsid w:val="000C4EC3"/>
    <w:rsid w:val="000C4EFF"/>
    <w:rsid w:val="000C4F0A"/>
    <w:rsid w:val="000C4F1C"/>
    <w:rsid w:val="000C4F40"/>
    <w:rsid w:val="000C4FA3"/>
    <w:rsid w:val="000C5035"/>
    <w:rsid w:val="000C5036"/>
    <w:rsid w:val="000C5072"/>
    <w:rsid w:val="000C50DC"/>
    <w:rsid w:val="000C5117"/>
    <w:rsid w:val="000C5146"/>
    <w:rsid w:val="000C51E7"/>
    <w:rsid w:val="000C524A"/>
    <w:rsid w:val="000C5297"/>
    <w:rsid w:val="000C5374"/>
    <w:rsid w:val="000C5423"/>
    <w:rsid w:val="000C543B"/>
    <w:rsid w:val="000C544B"/>
    <w:rsid w:val="000C547C"/>
    <w:rsid w:val="000C54A2"/>
    <w:rsid w:val="000C54E4"/>
    <w:rsid w:val="000C551C"/>
    <w:rsid w:val="000C554E"/>
    <w:rsid w:val="000C555A"/>
    <w:rsid w:val="000C559A"/>
    <w:rsid w:val="000C55B0"/>
    <w:rsid w:val="000C55BD"/>
    <w:rsid w:val="000C55C1"/>
    <w:rsid w:val="000C55C9"/>
    <w:rsid w:val="000C55CE"/>
    <w:rsid w:val="000C5654"/>
    <w:rsid w:val="000C5681"/>
    <w:rsid w:val="000C569A"/>
    <w:rsid w:val="000C56AE"/>
    <w:rsid w:val="000C56D1"/>
    <w:rsid w:val="000C56D6"/>
    <w:rsid w:val="000C56E3"/>
    <w:rsid w:val="000C57C1"/>
    <w:rsid w:val="000C5837"/>
    <w:rsid w:val="000C5897"/>
    <w:rsid w:val="000C58CA"/>
    <w:rsid w:val="000C58EE"/>
    <w:rsid w:val="000C58F1"/>
    <w:rsid w:val="000C5921"/>
    <w:rsid w:val="000C5943"/>
    <w:rsid w:val="000C5979"/>
    <w:rsid w:val="000C5991"/>
    <w:rsid w:val="000C59F9"/>
    <w:rsid w:val="000C5A7E"/>
    <w:rsid w:val="000C5B39"/>
    <w:rsid w:val="000C5B5B"/>
    <w:rsid w:val="000C5B69"/>
    <w:rsid w:val="000C5B9B"/>
    <w:rsid w:val="000C5BFA"/>
    <w:rsid w:val="000C5C11"/>
    <w:rsid w:val="000C5C56"/>
    <w:rsid w:val="000C5CED"/>
    <w:rsid w:val="000C5D1C"/>
    <w:rsid w:val="000C5D8C"/>
    <w:rsid w:val="000C5DCC"/>
    <w:rsid w:val="000C5DE3"/>
    <w:rsid w:val="000C5DF8"/>
    <w:rsid w:val="000C5E5E"/>
    <w:rsid w:val="000C5E87"/>
    <w:rsid w:val="000C5EE5"/>
    <w:rsid w:val="000C5EF0"/>
    <w:rsid w:val="000C5EF3"/>
    <w:rsid w:val="000C5F08"/>
    <w:rsid w:val="000C5F56"/>
    <w:rsid w:val="000C5F85"/>
    <w:rsid w:val="000C5F90"/>
    <w:rsid w:val="000C5FBC"/>
    <w:rsid w:val="000C5FC5"/>
    <w:rsid w:val="000C5FD0"/>
    <w:rsid w:val="000C6036"/>
    <w:rsid w:val="000C60CA"/>
    <w:rsid w:val="000C60EA"/>
    <w:rsid w:val="000C60EF"/>
    <w:rsid w:val="000C610E"/>
    <w:rsid w:val="000C6157"/>
    <w:rsid w:val="000C6167"/>
    <w:rsid w:val="000C61B4"/>
    <w:rsid w:val="000C61E0"/>
    <w:rsid w:val="000C61F1"/>
    <w:rsid w:val="000C6234"/>
    <w:rsid w:val="000C6246"/>
    <w:rsid w:val="000C626C"/>
    <w:rsid w:val="000C628E"/>
    <w:rsid w:val="000C6299"/>
    <w:rsid w:val="000C62B2"/>
    <w:rsid w:val="000C6346"/>
    <w:rsid w:val="000C641C"/>
    <w:rsid w:val="000C6427"/>
    <w:rsid w:val="000C6489"/>
    <w:rsid w:val="000C64A8"/>
    <w:rsid w:val="000C64A9"/>
    <w:rsid w:val="000C657A"/>
    <w:rsid w:val="000C657F"/>
    <w:rsid w:val="000C6587"/>
    <w:rsid w:val="000C65A4"/>
    <w:rsid w:val="000C65C0"/>
    <w:rsid w:val="000C65E2"/>
    <w:rsid w:val="000C6673"/>
    <w:rsid w:val="000C667C"/>
    <w:rsid w:val="000C6699"/>
    <w:rsid w:val="000C670F"/>
    <w:rsid w:val="000C674E"/>
    <w:rsid w:val="000C67ED"/>
    <w:rsid w:val="000C681B"/>
    <w:rsid w:val="000C6822"/>
    <w:rsid w:val="000C6878"/>
    <w:rsid w:val="000C689D"/>
    <w:rsid w:val="000C68B9"/>
    <w:rsid w:val="000C68CC"/>
    <w:rsid w:val="000C68DB"/>
    <w:rsid w:val="000C68EB"/>
    <w:rsid w:val="000C68FA"/>
    <w:rsid w:val="000C6988"/>
    <w:rsid w:val="000C69F2"/>
    <w:rsid w:val="000C6A1C"/>
    <w:rsid w:val="000C6A23"/>
    <w:rsid w:val="000C6A52"/>
    <w:rsid w:val="000C6A5F"/>
    <w:rsid w:val="000C6A67"/>
    <w:rsid w:val="000C6A9C"/>
    <w:rsid w:val="000C6AB9"/>
    <w:rsid w:val="000C6B47"/>
    <w:rsid w:val="000C6B58"/>
    <w:rsid w:val="000C6B6D"/>
    <w:rsid w:val="000C6B9E"/>
    <w:rsid w:val="000C6BE6"/>
    <w:rsid w:val="000C6BFF"/>
    <w:rsid w:val="000C6C54"/>
    <w:rsid w:val="000C6C57"/>
    <w:rsid w:val="000C6CFC"/>
    <w:rsid w:val="000C6D2B"/>
    <w:rsid w:val="000C6D3C"/>
    <w:rsid w:val="000C6D40"/>
    <w:rsid w:val="000C6D78"/>
    <w:rsid w:val="000C6D7D"/>
    <w:rsid w:val="000C6DB0"/>
    <w:rsid w:val="000C6E19"/>
    <w:rsid w:val="000C6E60"/>
    <w:rsid w:val="000C6EA2"/>
    <w:rsid w:val="000C6EC7"/>
    <w:rsid w:val="000C6F04"/>
    <w:rsid w:val="000C6F6E"/>
    <w:rsid w:val="000C6F79"/>
    <w:rsid w:val="000C6F82"/>
    <w:rsid w:val="000C6F92"/>
    <w:rsid w:val="000C6FA6"/>
    <w:rsid w:val="000C6FCF"/>
    <w:rsid w:val="000C6FF6"/>
    <w:rsid w:val="000C7099"/>
    <w:rsid w:val="000C7127"/>
    <w:rsid w:val="000C7149"/>
    <w:rsid w:val="000C7165"/>
    <w:rsid w:val="000C717B"/>
    <w:rsid w:val="000C72CD"/>
    <w:rsid w:val="000C7315"/>
    <w:rsid w:val="000C738D"/>
    <w:rsid w:val="000C73C9"/>
    <w:rsid w:val="000C7408"/>
    <w:rsid w:val="000C7451"/>
    <w:rsid w:val="000C74A1"/>
    <w:rsid w:val="000C74F4"/>
    <w:rsid w:val="000C74FD"/>
    <w:rsid w:val="000C7528"/>
    <w:rsid w:val="000C759F"/>
    <w:rsid w:val="000C75B5"/>
    <w:rsid w:val="000C7613"/>
    <w:rsid w:val="000C766E"/>
    <w:rsid w:val="000C767F"/>
    <w:rsid w:val="000C76D9"/>
    <w:rsid w:val="000C7703"/>
    <w:rsid w:val="000C7746"/>
    <w:rsid w:val="000C77EF"/>
    <w:rsid w:val="000C782A"/>
    <w:rsid w:val="000C786D"/>
    <w:rsid w:val="000C78B3"/>
    <w:rsid w:val="000C78EB"/>
    <w:rsid w:val="000C7953"/>
    <w:rsid w:val="000C79EB"/>
    <w:rsid w:val="000C7A34"/>
    <w:rsid w:val="000C7AC6"/>
    <w:rsid w:val="000C7ACB"/>
    <w:rsid w:val="000C7AD1"/>
    <w:rsid w:val="000C7B33"/>
    <w:rsid w:val="000C7B6F"/>
    <w:rsid w:val="000C7BA1"/>
    <w:rsid w:val="000C7BD8"/>
    <w:rsid w:val="000C7BE2"/>
    <w:rsid w:val="000C7BE9"/>
    <w:rsid w:val="000C7C13"/>
    <w:rsid w:val="000C7C1B"/>
    <w:rsid w:val="000C7C74"/>
    <w:rsid w:val="000C7C87"/>
    <w:rsid w:val="000C7C9C"/>
    <w:rsid w:val="000C7CD8"/>
    <w:rsid w:val="000C7D26"/>
    <w:rsid w:val="000C7D27"/>
    <w:rsid w:val="000C7D33"/>
    <w:rsid w:val="000C7D40"/>
    <w:rsid w:val="000C7D52"/>
    <w:rsid w:val="000C7D8B"/>
    <w:rsid w:val="000C7D93"/>
    <w:rsid w:val="000C7DA3"/>
    <w:rsid w:val="000C7DC0"/>
    <w:rsid w:val="000C7DD9"/>
    <w:rsid w:val="000C7DEE"/>
    <w:rsid w:val="000C7E23"/>
    <w:rsid w:val="000C7E46"/>
    <w:rsid w:val="000C7E67"/>
    <w:rsid w:val="000C7E6B"/>
    <w:rsid w:val="000C7E78"/>
    <w:rsid w:val="000C7E84"/>
    <w:rsid w:val="000C7F7C"/>
    <w:rsid w:val="000C7F9E"/>
    <w:rsid w:val="000C7FA0"/>
    <w:rsid w:val="000C7FC2"/>
    <w:rsid w:val="000C7FD8"/>
    <w:rsid w:val="000C7FEF"/>
    <w:rsid w:val="000D0023"/>
    <w:rsid w:val="000D00DD"/>
    <w:rsid w:val="000D0104"/>
    <w:rsid w:val="000D0136"/>
    <w:rsid w:val="000D0183"/>
    <w:rsid w:val="000D01E2"/>
    <w:rsid w:val="000D031F"/>
    <w:rsid w:val="000D032D"/>
    <w:rsid w:val="000D03A1"/>
    <w:rsid w:val="000D03BB"/>
    <w:rsid w:val="000D04C2"/>
    <w:rsid w:val="000D04C4"/>
    <w:rsid w:val="000D04CD"/>
    <w:rsid w:val="000D04D4"/>
    <w:rsid w:val="000D04D5"/>
    <w:rsid w:val="000D05ED"/>
    <w:rsid w:val="000D0605"/>
    <w:rsid w:val="000D060F"/>
    <w:rsid w:val="000D0620"/>
    <w:rsid w:val="000D06AD"/>
    <w:rsid w:val="000D06E9"/>
    <w:rsid w:val="000D070D"/>
    <w:rsid w:val="000D075F"/>
    <w:rsid w:val="000D07A0"/>
    <w:rsid w:val="000D07C3"/>
    <w:rsid w:val="000D0802"/>
    <w:rsid w:val="000D080D"/>
    <w:rsid w:val="000D081D"/>
    <w:rsid w:val="000D082F"/>
    <w:rsid w:val="000D0860"/>
    <w:rsid w:val="000D08C3"/>
    <w:rsid w:val="000D0911"/>
    <w:rsid w:val="000D0915"/>
    <w:rsid w:val="000D0929"/>
    <w:rsid w:val="000D09FF"/>
    <w:rsid w:val="000D0A05"/>
    <w:rsid w:val="000D0A9D"/>
    <w:rsid w:val="000D0AB1"/>
    <w:rsid w:val="000D0ABE"/>
    <w:rsid w:val="000D0AC5"/>
    <w:rsid w:val="000D0AD2"/>
    <w:rsid w:val="000D0AE3"/>
    <w:rsid w:val="000D0B0F"/>
    <w:rsid w:val="000D0BA9"/>
    <w:rsid w:val="000D0BB9"/>
    <w:rsid w:val="000D0BF9"/>
    <w:rsid w:val="000D0C94"/>
    <w:rsid w:val="000D0CA9"/>
    <w:rsid w:val="000D0D6C"/>
    <w:rsid w:val="000D0DD4"/>
    <w:rsid w:val="000D0DF6"/>
    <w:rsid w:val="000D0E7C"/>
    <w:rsid w:val="000D0EC8"/>
    <w:rsid w:val="000D0EE3"/>
    <w:rsid w:val="000D0F56"/>
    <w:rsid w:val="000D0F8F"/>
    <w:rsid w:val="000D0F91"/>
    <w:rsid w:val="000D0FA4"/>
    <w:rsid w:val="000D0FBD"/>
    <w:rsid w:val="000D0FBE"/>
    <w:rsid w:val="000D0FDA"/>
    <w:rsid w:val="000D101A"/>
    <w:rsid w:val="000D102E"/>
    <w:rsid w:val="000D104D"/>
    <w:rsid w:val="000D104F"/>
    <w:rsid w:val="000D109E"/>
    <w:rsid w:val="000D10FB"/>
    <w:rsid w:val="000D1119"/>
    <w:rsid w:val="000D112D"/>
    <w:rsid w:val="000D1189"/>
    <w:rsid w:val="000D11C4"/>
    <w:rsid w:val="000D121E"/>
    <w:rsid w:val="000D1251"/>
    <w:rsid w:val="000D1274"/>
    <w:rsid w:val="000D12DF"/>
    <w:rsid w:val="000D1351"/>
    <w:rsid w:val="000D1358"/>
    <w:rsid w:val="000D1380"/>
    <w:rsid w:val="000D1399"/>
    <w:rsid w:val="000D13AF"/>
    <w:rsid w:val="000D13C5"/>
    <w:rsid w:val="000D13FF"/>
    <w:rsid w:val="000D141A"/>
    <w:rsid w:val="000D142E"/>
    <w:rsid w:val="000D146F"/>
    <w:rsid w:val="000D14BD"/>
    <w:rsid w:val="000D14F9"/>
    <w:rsid w:val="000D1516"/>
    <w:rsid w:val="000D1522"/>
    <w:rsid w:val="000D1565"/>
    <w:rsid w:val="000D1667"/>
    <w:rsid w:val="000D1680"/>
    <w:rsid w:val="000D16F4"/>
    <w:rsid w:val="000D1768"/>
    <w:rsid w:val="000D1781"/>
    <w:rsid w:val="000D17AB"/>
    <w:rsid w:val="000D1824"/>
    <w:rsid w:val="000D19E8"/>
    <w:rsid w:val="000D1A3A"/>
    <w:rsid w:val="000D1A65"/>
    <w:rsid w:val="000D1B7E"/>
    <w:rsid w:val="000D1BA1"/>
    <w:rsid w:val="000D1BB3"/>
    <w:rsid w:val="000D1C1E"/>
    <w:rsid w:val="000D1C25"/>
    <w:rsid w:val="000D1CB0"/>
    <w:rsid w:val="000D1CC5"/>
    <w:rsid w:val="000D1CD0"/>
    <w:rsid w:val="000D1CFF"/>
    <w:rsid w:val="000D1D36"/>
    <w:rsid w:val="000D1D44"/>
    <w:rsid w:val="000D1D47"/>
    <w:rsid w:val="000D1D97"/>
    <w:rsid w:val="000D1DA9"/>
    <w:rsid w:val="000D1DBC"/>
    <w:rsid w:val="000D1DF5"/>
    <w:rsid w:val="000D1E30"/>
    <w:rsid w:val="000D1E87"/>
    <w:rsid w:val="000D1EC0"/>
    <w:rsid w:val="000D1EF8"/>
    <w:rsid w:val="000D1EFA"/>
    <w:rsid w:val="000D1F65"/>
    <w:rsid w:val="000D1F7F"/>
    <w:rsid w:val="000D1F8F"/>
    <w:rsid w:val="000D1FA3"/>
    <w:rsid w:val="000D1FAC"/>
    <w:rsid w:val="000D1FE1"/>
    <w:rsid w:val="000D1FF6"/>
    <w:rsid w:val="000D2008"/>
    <w:rsid w:val="000D211B"/>
    <w:rsid w:val="000D211F"/>
    <w:rsid w:val="000D213E"/>
    <w:rsid w:val="000D2175"/>
    <w:rsid w:val="000D21D3"/>
    <w:rsid w:val="000D21E1"/>
    <w:rsid w:val="000D21FE"/>
    <w:rsid w:val="000D2211"/>
    <w:rsid w:val="000D225D"/>
    <w:rsid w:val="000D2263"/>
    <w:rsid w:val="000D227B"/>
    <w:rsid w:val="000D227E"/>
    <w:rsid w:val="000D2282"/>
    <w:rsid w:val="000D22B0"/>
    <w:rsid w:val="000D22EE"/>
    <w:rsid w:val="000D2320"/>
    <w:rsid w:val="000D2326"/>
    <w:rsid w:val="000D232C"/>
    <w:rsid w:val="000D2338"/>
    <w:rsid w:val="000D2344"/>
    <w:rsid w:val="000D2350"/>
    <w:rsid w:val="000D238D"/>
    <w:rsid w:val="000D23CF"/>
    <w:rsid w:val="000D2419"/>
    <w:rsid w:val="000D2457"/>
    <w:rsid w:val="000D2472"/>
    <w:rsid w:val="000D24E8"/>
    <w:rsid w:val="000D24FF"/>
    <w:rsid w:val="000D2560"/>
    <w:rsid w:val="000D2594"/>
    <w:rsid w:val="000D25E5"/>
    <w:rsid w:val="000D25F2"/>
    <w:rsid w:val="000D260B"/>
    <w:rsid w:val="000D2661"/>
    <w:rsid w:val="000D26A6"/>
    <w:rsid w:val="000D2724"/>
    <w:rsid w:val="000D2797"/>
    <w:rsid w:val="000D27F6"/>
    <w:rsid w:val="000D27FC"/>
    <w:rsid w:val="000D281E"/>
    <w:rsid w:val="000D2838"/>
    <w:rsid w:val="000D2846"/>
    <w:rsid w:val="000D2878"/>
    <w:rsid w:val="000D28D1"/>
    <w:rsid w:val="000D2936"/>
    <w:rsid w:val="000D298A"/>
    <w:rsid w:val="000D2A02"/>
    <w:rsid w:val="000D2A30"/>
    <w:rsid w:val="000D2A3E"/>
    <w:rsid w:val="000D2A46"/>
    <w:rsid w:val="000D2A60"/>
    <w:rsid w:val="000D2A74"/>
    <w:rsid w:val="000D2A9F"/>
    <w:rsid w:val="000D2ACF"/>
    <w:rsid w:val="000D2B00"/>
    <w:rsid w:val="000D2B16"/>
    <w:rsid w:val="000D2BA0"/>
    <w:rsid w:val="000D2BA1"/>
    <w:rsid w:val="000D2BD1"/>
    <w:rsid w:val="000D2BEF"/>
    <w:rsid w:val="000D2C63"/>
    <w:rsid w:val="000D2C96"/>
    <w:rsid w:val="000D2CB8"/>
    <w:rsid w:val="000D2CCE"/>
    <w:rsid w:val="000D2D3C"/>
    <w:rsid w:val="000D2D40"/>
    <w:rsid w:val="000D2D71"/>
    <w:rsid w:val="000D2E02"/>
    <w:rsid w:val="000D2EAE"/>
    <w:rsid w:val="000D2EE9"/>
    <w:rsid w:val="000D2F4A"/>
    <w:rsid w:val="000D2F4C"/>
    <w:rsid w:val="000D2F54"/>
    <w:rsid w:val="000D2F5C"/>
    <w:rsid w:val="000D2F79"/>
    <w:rsid w:val="000D2F89"/>
    <w:rsid w:val="000D3015"/>
    <w:rsid w:val="000D3032"/>
    <w:rsid w:val="000D3033"/>
    <w:rsid w:val="000D3042"/>
    <w:rsid w:val="000D3097"/>
    <w:rsid w:val="000D30D8"/>
    <w:rsid w:val="000D30E8"/>
    <w:rsid w:val="000D3114"/>
    <w:rsid w:val="000D3138"/>
    <w:rsid w:val="000D314A"/>
    <w:rsid w:val="000D31B9"/>
    <w:rsid w:val="000D32E3"/>
    <w:rsid w:val="000D32F0"/>
    <w:rsid w:val="000D330B"/>
    <w:rsid w:val="000D33A8"/>
    <w:rsid w:val="000D33C1"/>
    <w:rsid w:val="000D33C4"/>
    <w:rsid w:val="000D340F"/>
    <w:rsid w:val="000D34A2"/>
    <w:rsid w:val="000D34FF"/>
    <w:rsid w:val="000D352F"/>
    <w:rsid w:val="000D3572"/>
    <w:rsid w:val="000D35D4"/>
    <w:rsid w:val="000D35E6"/>
    <w:rsid w:val="000D35F6"/>
    <w:rsid w:val="000D3641"/>
    <w:rsid w:val="000D364B"/>
    <w:rsid w:val="000D36CF"/>
    <w:rsid w:val="000D36F3"/>
    <w:rsid w:val="000D36F4"/>
    <w:rsid w:val="000D380B"/>
    <w:rsid w:val="000D388B"/>
    <w:rsid w:val="000D38A3"/>
    <w:rsid w:val="000D38AE"/>
    <w:rsid w:val="000D3905"/>
    <w:rsid w:val="000D394E"/>
    <w:rsid w:val="000D39CA"/>
    <w:rsid w:val="000D3A01"/>
    <w:rsid w:val="000D3AA3"/>
    <w:rsid w:val="000D3AC8"/>
    <w:rsid w:val="000D3B0F"/>
    <w:rsid w:val="000D3B36"/>
    <w:rsid w:val="000D3B42"/>
    <w:rsid w:val="000D3B9E"/>
    <w:rsid w:val="000D3BFA"/>
    <w:rsid w:val="000D3C07"/>
    <w:rsid w:val="000D3C44"/>
    <w:rsid w:val="000D3C4C"/>
    <w:rsid w:val="000D3CCD"/>
    <w:rsid w:val="000D3D81"/>
    <w:rsid w:val="000D3DB5"/>
    <w:rsid w:val="000D3E2F"/>
    <w:rsid w:val="000D3E7C"/>
    <w:rsid w:val="000D3EAC"/>
    <w:rsid w:val="000D3EFC"/>
    <w:rsid w:val="000D3F4D"/>
    <w:rsid w:val="000D3F81"/>
    <w:rsid w:val="000D3FA4"/>
    <w:rsid w:val="000D3FF7"/>
    <w:rsid w:val="000D40FC"/>
    <w:rsid w:val="000D410D"/>
    <w:rsid w:val="000D41A4"/>
    <w:rsid w:val="000D4308"/>
    <w:rsid w:val="000D433A"/>
    <w:rsid w:val="000D4390"/>
    <w:rsid w:val="000D4433"/>
    <w:rsid w:val="000D4438"/>
    <w:rsid w:val="000D444A"/>
    <w:rsid w:val="000D4453"/>
    <w:rsid w:val="000D4483"/>
    <w:rsid w:val="000D44B2"/>
    <w:rsid w:val="000D4505"/>
    <w:rsid w:val="000D4521"/>
    <w:rsid w:val="000D456A"/>
    <w:rsid w:val="000D4570"/>
    <w:rsid w:val="000D45E9"/>
    <w:rsid w:val="000D4614"/>
    <w:rsid w:val="000D4653"/>
    <w:rsid w:val="000D466A"/>
    <w:rsid w:val="000D46D6"/>
    <w:rsid w:val="000D46F0"/>
    <w:rsid w:val="000D46FC"/>
    <w:rsid w:val="000D4706"/>
    <w:rsid w:val="000D472D"/>
    <w:rsid w:val="000D4780"/>
    <w:rsid w:val="000D47B2"/>
    <w:rsid w:val="000D483C"/>
    <w:rsid w:val="000D492C"/>
    <w:rsid w:val="000D4950"/>
    <w:rsid w:val="000D496C"/>
    <w:rsid w:val="000D49A0"/>
    <w:rsid w:val="000D49BA"/>
    <w:rsid w:val="000D49CB"/>
    <w:rsid w:val="000D4A2D"/>
    <w:rsid w:val="000D4A2F"/>
    <w:rsid w:val="000D4A3A"/>
    <w:rsid w:val="000D4A8D"/>
    <w:rsid w:val="000D4AFA"/>
    <w:rsid w:val="000D4B0C"/>
    <w:rsid w:val="000D4B3B"/>
    <w:rsid w:val="000D4B75"/>
    <w:rsid w:val="000D4BB8"/>
    <w:rsid w:val="000D4BC0"/>
    <w:rsid w:val="000D4C02"/>
    <w:rsid w:val="000D4C0B"/>
    <w:rsid w:val="000D4CA1"/>
    <w:rsid w:val="000D4CB8"/>
    <w:rsid w:val="000D4D3C"/>
    <w:rsid w:val="000D4D53"/>
    <w:rsid w:val="000D4D6E"/>
    <w:rsid w:val="000D4DCC"/>
    <w:rsid w:val="000D4DD0"/>
    <w:rsid w:val="000D4DF2"/>
    <w:rsid w:val="000D4DFC"/>
    <w:rsid w:val="000D4E15"/>
    <w:rsid w:val="000D4E62"/>
    <w:rsid w:val="000D4F1E"/>
    <w:rsid w:val="000D4F5D"/>
    <w:rsid w:val="000D4F99"/>
    <w:rsid w:val="000D4FA6"/>
    <w:rsid w:val="000D4FAD"/>
    <w:rsid w:val="000D4FCE"/>
    <w:rsid w:val="000D4FFC"/>
    <w:rsid w:val="000D5003"/>
    <w:rsid w:val="000D501C"/>
    <w:rsid w:val="000D5039"/>
    <w:rsid w:val="000D5063"/>
    <w:rsid w:val="000D50CA"/>
    <w:rsid w:val="000D50E8"/>
    <w:rsid w:val="000D513D"/>
    <w:rsid w:val="000D51B6"/>
    <w:rsid w:val="000D51D4"/>
    <w:rsid w:val="000D5254"/>
    <w:rsid w:val="000D525E"/>
    <w:rsid w:val="000D5287"/>
    <w:rsid w:val="000D52D1"/>
    <w:rsid w:val="000D52E2"/>
    <w:rsid w:val="000D532A"/>
    <w:rsid w:val="000D533F"/>
    <w:rsid w:val="000D5351"/>
    <w:rsid w:val="000D53F2"/>
    <w:rsid w:val="000D53FE"/>
    <w:rsid w:val="000D5414"/>
    <w:rsid w:val="000D541F"/>
    <w:rsid w:val="000D5468"/>
    <w:rsid w:val="000D54EE"/>
    <w:rsid w:val="000D5528"/>
    <w:rsid w:val="000D5551"/>
    <w:rsid w:val="000D555E"/>
    <w:rsid w:val="000D55A6"/>
    <w:rsid w:val="000D55A7"/>
    <w:rsid w:val="000D55AD"/>
    <w:rsid w:val="000D565B"/>
    <w:rsid w:val="000D5667"/>
    <w:rsid w:val="000D56DE"/>
    <w:rsid w:val="000D56F0"/>
    <w:rsid w:val="000D56F1"/>
    <w:rsid w:val="000D579F"/>
    <w:rsid w:val="000D5839"/>
    <w:rsid w:val="000D584E"/>
    <w:rsid w:val="000D58E0"/>
    <w:rsid w:val="000D58FD"/>
    <w:rsid w:val="000D590D"/>
    <w:rsid w:val="000D5932"/>
    <w:rsid w:val="000D5938"/>
    <w:rsid w:val="000D5942"/>
    <w:rsid w:val="000D598F"/>
    <w:rsid w:val="000D59A5"/>
    <w:rsid w:val="000D5A62"/>
    <w:rsid w:val="000D5AD0"/>
    <w:rsid w:val="000D5AD1"/>
    <w:rsid w:val="000D5AE1"/>
    <w:rsid w:val="000D5B0B"/>
    <w:rsid w:val="000D5B0E"/>
    <w:rsid w:val="000D5B5F"/>
    <w:rsid w:val="000D5B67"/>
    <w:rsid w:val="000D5B7C"/>
    <w:rsid w:val="000D5B92"/>
    <w:rsid w:val="000D5BC9"/>
    <w:rsid w:val="000D5C14"/>
    <w:rsid w:val="000D5C66"/>
    <w:rsid w:val="000D5C67"/>
    <w:rsid w:val="000D5CC6"/>
    <w:rsid w:val="000D5D02"/>
    <w:rsid w:val="000D5D9B"/>
    <w:rsid w:val="000D5DC0"/>
    <w:rsid w:val="000D5E99"/>
    <w:rsid w:val="000D5EA2"/>
    <w:rsid w:val="000D5EC4"/>
    <w:rsid w:val="000D5ECC"/>
    <w:rsid w:val="000D5FE1"/>
    <w:rsid w:val="000D5FED"/>
    <w:rsid w:val="000D6086"/>
    <w:rsid w:val="000D608E"/>
    <w:rsid w:val="000D60C1"/>
    <w:rsid w:val="000D6114"/>
    <w:rsid w:val="000D6128"/>
    <w:rsid w:val="000D61B9"/>
    <w:rsid w:val="000D621C"/>
    <w:rsid w:val="000D6240"/>
    <w:rsid w:val="000D6250"/>
    <w:rsid w:val="000D6281"/>
    <w:rsid w:val="000D62B3"/>
    <w:rsid w:val="000D62EB"/>
    <w:rsid w:val="000D62ED"/>
    <w:rsid w:val="000D62F5"/>
    <w:rsid w:val="000D62F8"/>
    <w:rsid w:val="000D62FB"/>
    <w:rsid w:val="000D631E"/>
    <w:rsid w:val="000D6348"/>
    <w:rsid w:val="000D6378"/>
    <w:rsid w:val="000D638B"/>
    <w:rsid w:val="000D63C9"/>
    <w:rsid w:val="000D6447"/>
    <w:rsid w:val="000D6451"/>
    <w:rsid w:val="000D64D4"/>
    <w:rsid w:val="000D64E8"/>
    <w:rsid w:val="000D6525"/>
    <w:rsid w:val="000D6575"/>
    <w:rsid w:val="000D6608"/>
    <w:rsid w:val="000D668A"/>
    <w:rsid w:val="000D66C3"/>
    <w:rsid w:val="000D671C"/>
    <w:rsid w:val="000D67ED"/>
    <w:rsid w:val="000D6802"/>
    <w:rsid w:val="000D6822"/>
    <w:rsid w:val="000D682C"/>
    <w:rsid w:val="000D686A"/>
    <w:rsid w:val="000D6874"/>
    <w:rsid w:val="000D689E"/>
    <w:rsid w:val="000D68E0"/>
    <w:rsid w:val="000D68F7"/>
    <w:rsid w:val="000D691F"/>
    <w:rsid w:val="000D6976"/>
    <w:rsid w:val="000D69C3"/>
    <w:rsid w:val="000D69F2"/>
    <w:rsid w:val="000D6A24"/>
    <w:rsid w:val="000D6A98"/>
    <w:rsid w:val="000D6B29"/>
    <w:rsid w:val="000D6B57"/>
    <w:rsid w:val="000D6BCD"/>
    <w:rsid w:val="000D6C01"/>
    <w:rsid w:val="000D6C12"/>
    <w:rsid w:val="000D6C64"/>
    <w:rsid w:val="000D6CD3"/>
    <w:rsid w:val="000D6D28"/>
    <w:rsid w:val="000D6DBD"/>
    <w:rsid w:val="000D6E2D"/>
    <w:rsid w:val="000D6E2E"/>
    <w:rsid w:val="000D6EAC"/>
    <w:rsid w:val="000D6EE4"/>
    <w:rsid w:val="000D6F16"/>
    <w:rsid w:val="000D6F28"/>
    <w:rsid w:val="000D6FA3"/>
    <w:rsid w:val="000D6FC6"/>
    <w:rsid w:val="000D6FCB"/>
    <w:rsid w:val="000D7026"/>
    <w:rsid w:val="000D7057"/>
    <w:rsid w:val="000D7076"/>
    <w:rsid w:val="000D7080"/>
    <w:rsid w:val="000D7095"/>
    <w:rsid w:val="000D70A5"/>
    <w:rsid w:val="000D70EA"/>
    <w:rsid w:val="000D7154"/>
    <w:rsid w:val="000D715C"/>
    <w:rsid w:val="000D7163"/>
    <w:rsid w:val="000D7166"/>
    <w:rsid w:val="000D7180"/>
    <w:rsid w:val="000D71CE"/>
    <w:rsid w:val="000D71F4"/>
    <w:rsid w:val="000D7200"/>
    <w:rsid w:val="000D720A"/>
    <w:rsid w:val="000D721A"/>
    <w:rsid w:val="000D722A"/>
    <w:rsid w:val="000D723B"/>
    <w:rsid w:val="000D7250"/>
    <w:rsid w:val="000D7299"/>
    <w:rsid w:val="000D72BA"/>
    <w:rsid w:val="000D72CB"/>
    <w:rsid w:val="000D731C"/>
    <w:rsid w:val="000D7322"/>
    <w:rsid w:val="000D732F"/>
    <w:rsid w:val="000D7331"/>
    <w:rsid w:val="000D73D8"/>
    <w:rsid w:val="000D73ED"/>
    <w:rsid w:val="000D742D"/>
    <w:rsid w:val="000D745D"/>
    <w:rsid w:val="000D74D9"/>
    <w:rsid w:val="000D74DD"/>
    <w:rsid w:val="000D7505"/>
    <w:rsid w:val="000D7536"/>
    <w:rsid w:val="000D754F"/>
    <w:rsid w:val="000D7583"/>
    <w:rsid w:val="000D75CD"/>
    <w:rsid w:val="000D75FB"/>
    <w:rsid w:val="000D7667"/>
    <w:rsid w:val="000D7700"/>
    <w:rsid w:val="000D777B"/>
    <w:rsid w:val="000D77BF"/>
    <w:rsid w:val="000D780E"/>
    <w:rsid w:val="000D782D"/>
    <w:rsid w:val="000D7868"/>
    <w:rsid w:val="000D786B"/>
    <w:rsid w:val="000D78DF"/>
    <w:rsid w:val="000D793A"/>
    <w:rsid w:val="000D794A"/>
    <w:rsid w:val="000D7954"/>
    <w:rsid w:val="000D7987"/>
    <w:rsid w:val="000D79D8"/>
    <w:rsid w:val="000D7A0A"/>
    <w:rsid w:val="000D7A2D"/>
    <w:rsid w:val="000D7A52"/>
    <w:rsid w:val="000D7A67"/>
    <w:rsid w:val="000D7AC0"/>
    <w:rsid w:val="000D7B1C"/>
    <w:rsid w:val="000D7B2C"/>
    <w:rsid w:val="000D7B68"/>
    <w:rsid w:val="000D7BE8"/>
    <w:rsid w:val="000D7BEB"/>
    <w:rsid w:val="000D7C29"/>
    <w:rsid w:val="000D7C6C"/>
    <w:rsid w:val="000D7CA5"/>
    <w:rsid w:val="000D7CDF"/>
    <w:rsid w:val="000D7CE6"/>
    <w:rsid w:val="000D7D08"/>
    <w:rsid w:val="000D7D4A"/>
    <w:rsid w:val="000D7D68"/>
    <w:rsid w:val="000D7DB5"/>
    <w:rsid w:val="000D7E11"/>
    <w:rsid w:val="000D7E7B"/>
    <w:rsid w:val="000D7EDC"/>
    <w:rsid w:val="000D7EDE"/>
    <w:rsid w:val="000D7EF5"/>
    <w:rsid w:val="000D7F12"/>
    <w:rsid w:val="000D7F59"/>
    <w:rsid w:val="000D7F71"/>
    <w:rsid w:val="000D7FB4"/>
    <w:rsid w:val="000E000C"/>
    <w:rsid w:val="000E0047"/>
    <w:rsid w:val="000E0086"/>
    <w:rsid w:val="000E008C"/>
    <w:rsid w:val="000E00BC"/>
    <w:rsid w:val="000E00BD"/>
    <w:rsid w:val="000E00C2"/>
    <w:rsid w:val="000E00C8"/>
    <w:rsid w:val="000E00F2"/>
    <w:rsid w:val="000E010A"/>
    <w:rsid w:val="000E012D"/>
    <w:rsid w:val="000E0130"/>
    <w:rsid w:val="000E0164"/>
    <w:rsid w:val="000E0197"/>
    <w:rsid w:val="000E01B7"/>
    <w:rsid w:val="000E0234"/>
    <w:rsid w:val="000E0239"/>
    <w:rsid w:val="000E0244"/>
    <w:rsid w:val="000E0271"/>
    <w:rsid w:val="000E0283"/>
    <w:rsid w:val="000E029A"/>
    <w:rsid w:val="000E02DB"/>
    <w:rsid w:val="000E0314"/>
    <w:rsid w:val="000E0323"/>
    <w:rsid w:val="000E0327"/>
    <w:rsid w:val="000E037A"/>
    <w:rsid w:val="000E03E3"/>
    <w:rsid w:val="000E03F7"/>
    <w:rsid w:val="000E0415"/>
    <w:rsid w:val="000E045D"/>
    <w:rsid w:val="000E0484"/>
    <w:rsid w:val="000E04C3"/>
    <w:rsid w:val="000E050F"/>
    <w:rsid w:val="000E051C"/>
    <w:rsid w:val="000E0522"/>
    <w:rsid w:val="000E0533"/>
    <w:rsid w:val="000E0546"/>
    <w:rsid w:val="000E055F"/>
    <w:rsid w:val="000E059A"/>
    <w:rsid w:val="000E059D"/>
    <w:rsid w:val="000E05B4"/>
    <w:rsid w:val="000E05E9"/>
    <w:rsid w:val="000E0602"/>
    <w:rsid w:val="000E0648"/>
    <w:rsid w:val="000E0680"/>
    <w:rsid w:val="000E0681"/>
    <w:rsid w:val="000E06B8"/>
    <w:rsid w:val="000E06EC"/>
    <w:rsid w:val="000E0708"/>
    <w:rsid w:val="000E079A"/>
    <w:rsid w:val="000E07E0"/>
    <w:rsid w:val="000E080D"/>
    <w:rsid w:val="000E08F3"/>
    <w:rsid w:val="000E0948"/>
    <w:rsid w:val="000E095A"/>
    <w:rsid w:val="000E095B"/>
    <w:rsid w:val="000E09F0"/>
    <w:rsid w:val="000E0A27"/>
    <w:rsid w:val="000E0A7A"/>
    <w:rsid w:val="000E0A86"/>
    <w:rsid w:val="000E0A94"/>
    <w:rsid w:val="000E0AEB"/>
    <w:rsid w:val="000E0B59"/>
    <w:rsid w:val="000E0B80"/>
    <w:rsid w:val="000E0B87"/>
    <w:rsid w:val="000E0B8C"/>
    <w:rsid w:val="000E0BA3"/>
    <w:rsid w:val="000E0BA5"/>
    <w:rsid w:val="000E0C0B"/>
    <w:rsid w:val="000E0C8B"/>
    <w:rsid w:val="000E0CDA"/>
    <w:rsid w:val="000E0D2A"/>
    <w:rsid w:val="000E0D4F"/>
    <w:rsid w:val="000E0DC2"/>
    <w:rsid w:val="000E0DE2"/>
    <w:rsid w:val="000E0DF7"/>
    <w:rsid w:val="000E0E11"/>
    <w:rsid w:val="000E0E4A"/>
    <w:rsid w:val="000E0EAF"/>
    <w:rsid w:val="000E0EF1"/>
    <w:rsid w:val="000E0F13"/>
    <w:rsid w:val="000E0F71"/>
    <w:rsid w:val="000E0F7F"/>
    <w:rsid w:val="000E0FAA"/>
    <w:rsid w:val="000E0FEE"/>
    <w:rsid w:val="000E0FEF"/>
    <w:rsid w:val="000E1019"/>
    <w:rsid w:val="000E1056"/>
    <w:rsid w:val="000E10AC"/>
    <w:rsid w:val="000E10C1"/>
    <w:rsid w:val="000E10E8"/>
    <w:rsid w:val="000E1100"/>
    <w:rsid w:val="000E1102"/>
    <w:rsid w:val="000E1130"/>
    <w:rsid w:val="000E1138"/>
    <w:rsid w:val="000E114A"/>
    <w:rsid w:val="000E11EC"/>
    <w:rsid w:val="000E1207"/>
    <w:rsid w:val="000E1256"/>
    <w:rsid w:val="000E128A"/>
    <w:rsid w:val="000E1334"/>
    <w:rsid w:val="000E1336"/>
    <w:rsid w:val="000E1360"/>
    <w:rsid w:val="000E1372"/>
    <w:rsid w:val="000E137B"/>
    <w:rsid w:val="000E139A"/>
    <w:rsid w:val="000E13EB"/>
    <w:rsid w:val="000E141F"/>
    <w:rsid w:val="000E1438"/>
    <w:rsid w:val="000E1449"/>
    <w:rsid w:val="000E146E"/>
    <w:rsid w:val="000E14CF"/>
    <w:rsid w:val="000E14D8"/>
    <w:rsid w:val="000E1554"/>
    <w:rsid w:val="000E1582"/>
    <w:rsid w:val="000E15B6"/>
    <w:rsid w:val="000E16E4"/>
    <w:rsid w:val="000E1747"/>
    <w:rsid w:val="000E1753"/>
    <w:rsid w:val="000E17A7"/>
    <w:rsid w:val="000E17DD"/>
    <w:rsid w:val="000E1804"/>
    <w:rsid w:val="000E18A0"/>
    <w:rsid w:val="000E18C1"/>
    <w:rsid w:val="000E18EE"/>
    <w:rsid w:val="000E1912"/>
    <w:rsid w:val="000E194E"/>
    <w:rsid w:val="000E195F"/>
    <w:rsid w:val="000E1970"/>
    <w:rsid w:val="000E198D"/>
    <w:rsid w:val="000E19D3"/>
    <w:rsid w:val="000E19FB"/>
    <w:rsid w:val="000E1A2F"/>
    <w:rsid w:val="000E1A59"/>
    <w:rsid w:val="000E1AA2"/>
    <w:rsid w:val="000E1AA4"/>
    <w:rsid w:val="000E1AAC"/>
    <w:rsid w:val="000E1AC7"/>
    <w:rsid w:val="000E1B30"/>
    <w:rsid w:val="000E1BB1"/>
    <w:rsid w:val="000E1BC2"/>
    <w:rsid w:val="000E1C07"/>
    <w:rsid w:val="000E1CED"/>
    <w:rsid w:val="000E1CF9"/>
    <w:rsid w:val="000E1D08"/>
    <w:rsid w:val="000E1D4E"/>
    <w:rsid w:val="000E1E2E"/>
    <w:rsid w:val="000E1E44"/>
    <w:rsid w:val="000E1E72"/>
    <w:rsid w:val="000E1E98"/>
    <w:rsid w:val="000E1F01"/>
    <w:rsid w:val="000E1F31"/>
    <w:rsid w:val="000E1F43"/>
    <w:rsid w:val="000E1F89"/>
    <w:rsid w:val="000E1FE4"/>
    <w:rsid w:val="000E2011"/>
    <w:rsid w:val="000E2022"/>
    <w:rsid w:val="000E2061"/>
    <w:rsid w:val="000E206C"/>
    <w:rsid w:val="000E2078"/>
    <w:rsid w:val="000E2094"/>
    <w:rsid w:val="000E211F"/>
    <w:rsid w:val="000E212E"/>
    <w:rsid w:val="000E2132"/>
    <w:rsid w:val="000E2155"/>
    <w:rsid w:val="000E21A2"/>
    <w:rsid w:val="000E21FD"/>
    <w:rsid w:val="000E2236"/>
    <w:rsid w:val="000E224A"/>
    <w:rsid w:val="000E2272"/>
    <w:rsid w:val="000E22C1"/>
    <w:rsid w:val="000E22D0"/>
    <w:rsid w:val="000E234F"/>
    <w:rsid w:val="000E2397"/>
    <w:rsid w:val="000E23A9"/>
    <w:rsid w:val="000E23D1"/>
    <w:rsid w:val="000E2463"/>
    <w:rsid w:val="000E2482"/>
    <w:rsid w:val="000E2483"/>
    <w:rsid w:val="000E249A"/>
    <w:rsid w:val="000E24A2"/>
    <w:rsid w:val="000E24CC"/>
    <w:rsid w:val="000E24D7"/>
    <w:rsid w:val="000E24F9"/>
    <w:rsid w:val="000E254E"/>
    <w:rsid w:val="000E2559"/>
    <w:rsid w:val="000E25B7"/>
    <w:rsid w:val="000E25DD"/>
    <w:rsid w:val="000E2603"/>
    <w:rsid w:val="000E2686"/>
    <w:rsid w:val="000E274F"/>
    <w:rsid w:val="000E2772"/>
    <w:rsid w:val="000E2781"/>
    <w:rsid w:val="000E278E"/>
    <w:rsid w:val="000E27C3"/>
    <w:rsid w:val="000E27D2"/>
    <w:rsid w:val="000E27D9"/>
    <w:rsid w:val="000E27E1"/>
    <w:rsid w:val="000E283D"/>
    <w:rsid w:val="000E2865"/>
    <w:rsid w:val="000E288E"/>
    <w:rsid w:val="000E28E8"/>
    <w:rsid w:val="000E2910"/>
    <w:rsid w:val="000E2936"/>
    <w:rsid w:val="000E294F"/>
    <w:rsid w:val="000E29ED"/>
    <w:rsid w:val="000E2A23"/>
    <w:rsid w:val="000E2A61"/>
    <w:rsid w:val="000E2A66"/>
    <w:rsid w:val="000E2A6A"/>
    <w:rsid w:val="000E2A79"/>
    <w:rsid w:val="000E2AA9"/>
    <w:rsid w:val="000E2BAA"/>
    <w:rsid w:val="000E2BDE"/>
    <w:rsid w:val="000E2BE7"/>
    <w:rsid w:val="000E2C51"/>
    <w:rsid w:val="000E2C52"/>
    <w:rsid w:val="000E2CE8"/>
    <w:rsid w:val="000E2D59"/>
    <w:rsid w:val="000E2D72"/>
    <w:rsid w:val="000E2D8F"/>
    <w:rsid w:val="000E2D93"/>
    <w:rsid w:val="000E2DA8"/>
    <w:rsid w:val="000E2E08"/>
    <w:rsid w:val="000E2E74"/>
    <w:rsid w:val="000E2E96"/>
    <w:rsid w:val="000E2E97"/>
    <w:rsid w:val="000E2F0F"/>
    <w:rsid w:val="000E2FC2"/>
    <w:rsid w:val="000E2FC7"/>
    <w:rsid w:val="000E2FD1"/>
    <w:rsid w:val="000E2FF4"/>
    <w:rsid w:val="000E2FF5"/>
    <w:rsid w:val="000E30ED"/>
    <w:rsid w:val="000E30F6"/>
    <w:rsid w:val="000E3140"/>
    <w:rsid w:val="000E317D"/>
    <w:rsid w:val="000E3198"/>
    <w:rsid w:val="000E31AF"/>
    <w:rsid w:val="000E31B5"/>
    <w:rsid w:val="000E31D8"/>
    <w:rsid w:val="000E31E5"/>
    <w:rsid w:val="000E31E7"/>
    <w:rsid w:val="000E31EE"/>
    <w:rsid w:val="000E3290"/>
    <w:rsid w:val="000E32B1"/>
    <w:rsid w:val="000E32DF"/>
    <w:rsid w:val="000E3392"/>
    <w:rsid w:val="000E3399"/>
    <w:rsid w:val="000E3400"/>
    <w:rsid w:val="000E342B"/>
    <w:rsid w:val="000E3470"/>
    <w:rsid w:val="000E347B"/>
    <w:rsid w:val="000E34E8"/>
    <w:rsid w:val="000E34F7"/>
    <w:rsid w:val="000E3504"/>
    <w:rsid w:val="000E353F"/>
    <w:rsid w:val="000E3544"/>
    <w:rsid w:val="000E3553"/>
    <w:rsid w:val="000E35BC"/>
    <w:rsid w:val="000E360A"/>
    <w:rsid w:val="000E360D"/>
    <w:rsid w:val="000E3620"/>
    <w:rsid w:val="000E3626"/>
    <w:rsid w:val="000E369B"/>
    <w:rsid w:val="000E36B4"/>
    <w:rsid w:val="000E36D9"/>
    <w:rsid w:val="000E373C"/>
    <w:rsid w:val="000E37A6"/>
    <w:rsid w:val="000E37CD"/>
    <w:rsid w:val="000E3860"/>
    <w:rsid w:val="000E3943"/>
    <w:rsid w:val="000E3AAD"/>
    <w:rsid w:val="000E3B67"/>
    <w:rsid w:val="000E3B8D"/>
    <w:rsid w:val="000E3BAA"/>
    <w:rsid w:val="000E3BD7"/>
    <w:rsid w:val="000E3C4C"/>
    <w:rsid w:val="000E3C62"/>
    <w:rsid w:val="000E3C91"/>
    <w:rsid w:val="000E3CB5"/>
    <w:rsid w:val="000E3CCB"/>
    <w:rsid w:val="000E3D2D"/>
    <w:rsid w:val="000E3DAA"/>
    <w:rsid w:val="000E3DB3"/>
    <w:rsid w:val="000E3E34"/>
    <w:rsid w:val="000E3E3A"/>
    <w:rsid w:val="000E3E89"/>
    <w:rsid w:val="000E3EB0"/>
    <w:rsid w:val="000E3F86"/>
    <w:rsid w:val="000E3FE4"/>
    <w:rsid w:val="000E4045"/>
    <w:rsid w:val="000E4079"/>
    <w:rsid w:val="000E40A0"/>
    <w:rsid w:val="000E40A8"/>
    <w:rsid w:val="000E40E7"/>
    <w:rsid w:val="000E4177"/>
    <w:rsid w:val="000E418E"/>
    <w:rsid w:val="000E41B9"/>
    <w:rsid w:val="000E4269"/>
    <w:rsid w:val="000E427A"/>
    <w:rsid w:val="000E42BA"/>
    <w:rsid w:val="000E42D5"/>
    <w:rsid w:val="000E42EF"/>
    <w:rsid w:val="000E4304"/>
    <w:rsid w:val="000E4352"/>
    <w:rsid w:val="000E4393"/>
    <w:rsid w:val="000E43A6"/>
    <w:rsid w:val="000E43BC"/>
    <w:rsid w:val="000E43BF"/>
    <w:rsid w:val="000E43D2"/>
    <w:rsid w:val="000E4443"/>
    <w:rsid w:val="000E445F"/>
    <w:rsid w:val="000E44BD"/>
    <w:rsid w:val="000E44DF"/>
    <w:rsid w:val="000E44F4"/>
    <w:rsid w:val="000E4514"/>
    <w:rsid w:val="000E4528"/>
    <w:rsid w:val="000E4550"/>
    <w:rsid w:val="000E4587"/>
    <w:rsid w:val="000E45BD"/>
    <w:rsid w:val="000E4691"/>
    <w:rsid w:val="000E46D2"/>
    <w:rsid w:val="000E4794"/>
    <w:rsid w:val="000E4819"/>
    <w:rsid w:val="000E4828"/>
    <w:rsid w:val="000E48FC"/>
    <w:rsid w:val="000E49AD"/>
    <w:rsid w:val="000E49D8"/>
    <w:rsid w:val="000E4A00"/>
    <w:rsid w:val="000E4A16"/>
    <w:rsid w:val="000E4A34"/>
    <w:rsid w:val="000E4A87"/>
    <w:rsid w:val="000E4AAE"/>
    <w:rsid w:val="000E4B27"/>
    <w:rsid w:val="000E4B7F"/>
    <w:rsid w:val="000E4B97"/>
    <w:rsid w:val="000E4B9F"/>
    <w:rsid w:val="000E4BF6"/>
    <w:rsid w:val="000E4C8C"/>
    <w:rsid w:val="000E4CB9"/>
    <w:rsid w:val="000E4DCB"/>
    <w:rsid w:val="000E4E16"/>
    <w:rsid w:val="000E4E1F"/>
    <w:rsid w:val="000E4E51"/>
    <w:rsid w:val="000E4E5F"/>
    <w:rsid w:val="000E4E64"/>
    <w:rsid w:val="000E4E67"/>
    <w:rsid w:val="000E4EA7"/>
    <w:rsid w:val="000E4EE0"/>
    <w:rsid w:val="000E4F11"/>
    <w:rsid w:val="000E4F16"/>
    <w:rsid w:val="000E4F2E"/>
    <w:rsid w:val="000E4FD7"/>
    <w:rsid w:val="000E4FF4"/>
    <w:rsid w:val="000E5005"/>
    <w:rsid w:val="000E503A"/>
    <w:rsid w:val="000E504A"/>
    <w:rsid w:val="000E50D2"/>
    <w:rsid w:val="000E5119"/>
    <w:rsid w:val="000E5136"/>
    <w:rsid w:val="000E5139"/>
    <w:rsid w:val="000E5190"/>
    <w:rsid w:val="000E519B"/>
    <w:rsid w:val="000E5229"/>
    <w:rsid w:val="000E5254"/>
    <w:rsid w:val="000E5320"/>
    <w:rsid w:val="000E5353"/>
    <w:rsid w:val="000E53A5"/>
    <w:rsid w:val="000E5409"/>
    <w:rsid w:val="000E5414"/>
    <w:rsid w:val="000E5478"/>
    <w:rsid w:val="000E54F6"/>
    <w:rsid w:val="000E55A8"/>
    <w:rsid w:val="000E55AC"/>
    <w:rsid w:val="000E55FC"/>
    <w:rsid w:val="000E561E"/>
    <w:rsid w:val="000E56B4"/>
    <w:rsid w:val="000E56BF"/>
    <w:rsid w:val="000E56DF"/>
    <w:rsid w:val="000E5785"/>
    <w:rsid w:val="000E578B"/>
    <w:rsid w:val="000E5823"/>
    <w:rsid w:val="000E5846"/>
    <w:rsid w:val="000E5883"/>
    <w:rsid w:val="000E58A2"/>
    <w:rsid w:val="000E58C0"/>
    <w:rsid w:val="000E58C6"/>
    <w:rsid w:val="000E58F1"/>
    <w:rsid w:val="000E591B"/>
    <w:rsid w:val="000E5965"/>
    <w:rsid w:val="000E59B6"/>
    <w:rsid w:val="000E59D3"/>
    <w:rsid w:val="000E59E4"/>
    <w:rsid w:val="000E59FB"/>
    <w:rsid w:val="000E5A33"/>
    <w:rsid w:val="000E5A3E"/>
    <w:rsid w:val="000E5B0C"/>
    <w:rsid w:val="000E5B54"/>
    <w:rsid w:val="000E5B6F"/>
    <w:rsid w:val="000E5B7C"/>
    <w:rsid w:val="000E5BBF"/>
    <w:rsid w:val="000E5C08"/>
    <w:rsid w:val="000E5C4A"/>
    <w:rsid w:val="000E5C4C"/>
    <w:rsid w:val="000E5C80"/>
    <w:rsid w:val="000E5CF2"/>
    <w:rsid w:val="000E5D12"/>
    <w:rsid w:val="000E5D43"/>
    <w:rsid w:val="000E5D62"/>
    <w:rsid w:val="000E5D89"/>
    <w:rsid w:val="000E5D93"/>
    <w:rsid w:val="000E5DBB"/>
    <w:rsid w:val="000E5DE6"/>
    <w:rsid w:val="000E5DEA"/>
    <w:rsid w:val="000E5E61"/>
    <w:rsid w:val="000E5E64"/>
    <w:rsid w:val="000E5FA4"/>
    <w:rsid w:val="000E6025"/>
    <w:rsid w:val="000E609F"/>
    <w:rsid w:val="000E60B2"/>
    <w:rsid w:val="000E60BF"/>
    <w:rsid w:val="000E611E"/>
    <w:rsid w:val="000E6136"/>
    <w:rsid w:val="000E615F"/>
    <w:rsid w:val="000E6161"/>
    <w:rsid w:val="000E6178"/>
    <w:rsid w:val="000E618A"/>
    <w:rsid w:val="000E61D9"/>
    <w:rsid w:val="000E61E4"/>
    <w:rsid w:val="000E6253"/>
    <w:rsid w:val="000E62A7"/>
    <w:rsid w:val="000E62AB"/>
    <w:rsid w:val="000E62C3"/>
    <w:rsid w:val="000E62F9"/>
    <w:rsid w:val="000E632B"/>
    <w:rsid w:val="000E6341"/>
    <w:rsid w:val="000E637C"/>
    <w:rsid w:val="000E63BA"/>
    <w:rsid w:val="000E63C5"/>
    <w:rsid w:val="000E63E3"/>
    <w:rsid w:val="000E6462"/>
    <w:rsid w:val="000E6495"/>
    <w:rsid w:val="000E64C1"/>
    <w:rsid w:val="000E6529"/>
    <w:rsid w:val="000E652A"/>
    <w:rsid w:val="000E654D"/>
    <w:rsid w:val="000E6565"/>
    <w:rsid w:val="000E6621"/>
    <w:rsid w:val="000E663B"/>
    <w:rsid w:val="000E6657"/>
    <w:rsid w:val="000E66F3"/>
    <w:rsid w:val="000E6717"/>
    <w:rsid w:val="000E6724"/>
    <w:rsid w:val="000E676B"/>
    <w:rsid w:val="000E678C"/>
    <w:rsid w:val="000E6802"/>
    <w:rsid w:val="000E684F"/>
    <w:rsid w:val="000E685A"/>
    <w:rsid w:val="000E68BC"/>
    <w:rsid w:val="000E68E1"/>
    <w:rsid w:val="000E68F2"/>
    <w:rsid w:val="000E68F3"/>
    <w:rsid w:val="000E6916"/>
    <w:rsid w:val="000E692F"/>
    <w:rsid w:val="000E6936"/>
    <w:rsid w:val="000E693B"/>
    <w:rsid w:val="000E695A"/>
    <w:rsid w:val="000E6987"/>
    <w:rsid w:val="000E69BB"/>
    <w:rsid w:val="000E6ADF"/>
    <w:rsid w:val="000E6B24"/>
    <w:rsid w:val="000E6B51"/>
    <w:rsid w:val="000E6B5B"/>
    <w:rsid w:val="000E6B90"/>
    <w:rsid w:val="000E6B91"/>
    <w:rsid w:val="000E6BB6"/>
    <w:rsid w:val="000E6C13"/>
    <w:rsid w:val="000E6C2A"/>
    <w:rsid w:val="000E6C2E"/>
    <w:rsid w:val="000E6C42"/>
    <w:rsid w:val="000E6D49"/>
    <w:rsid w:val="000E6D68"/>
    <w:rsid w:val="000E6D84"/>
    <w:rsid w:val="000E6D9F"/>
    <w:rsid w:val="000E6DAA"/>
    <w:rsid w:val="000E6E26"/>
    <w:rsid w:val="000E6E2C"/>
    <w:rsid w:val="000E6E8C"/>
    <w:rsid w:val="000E6E91"/>
    <w:rsid w:val="000E6ECB"/>
    <w:rsid w:val="000E6EEE"/>
    <w:rsid w:val="000E6F28"/>
    <w:rsid w:val="000E6FA4"/>
    <w:rsid w:val="000E6FDF"/>
    <w:rsid w:val="000E708E"/>
    <w:rsid w:val="000E70F2"/>
    <w:rsid w:val="000E720C"/>
    <w:rsid w:val="000E724B"/>
    <w:rsid w:val="000E7259"/>
    <w:rsid w:val="000E728D"/>
    <w:rsid w:val="000E729D"/>
    <w:rsid w:val="000E72EC"/>
    <w:rsid w:val="000E7370"/>
    <w:rsid w:val="000E73E4"/>
    <w:rsid w:val="000E7411"/>
    <w:rsid w:val="000E7420"/>
    <w:rsid w:val="000E7444"/>
    <w:rsid w:val="000E748B"/>
    <w:rsid w:val="000E7505"/>
    <w:rsid w:val="000E7529"/>
    <w:rsid w:val="000E75DB"/>
    <w:rsid w:val="000E7643"/>
    <w:rsid w:val="000E768E"/>
    <w:rsid w:val="000E76D5"/>
    <w:rsid w:val="000E76E5"/>
    <w:rsid w:val="000E7727"/>
    <w:rsid w:val="000E779E"/>
    <w:rsid w:val="000E780F"/>
    <w:rsid w:val="000E7826"/>
    <w:rsid w:val="000E785C"/>
    <w:rsid w:val="000E7884"/>
    <w:rsid w:val="000E78A0"/>
    <w:rsid w:val="000E78A3"/>
    <w:rsid w:val="000E7941"/>
    <w:rsid w:val="000E797C"/>
    <w:rsid w:val="000E79BE"/>
    <w:rsid w:val="000E79C0"/>
    <w:rsid w:val="000E7A35"/>
    <w:rsid w:val="000E7A86"/>
    <w:rsid w:val="000E7B00"/>
    <w:rsid w:val="000E7B04"/>
    <w:rsid w:val="000E7B47"/>
    <w:rsid w:val="000E7B8B"/>
    <w:rsid w:val="000E7BD5"/>
    <w:rsid w:val="000E7C33"/>
    <w:rsid w:val="000E7C35"/>
    <w:rsid w:val="000E7C80"/>
    <w:rsid w:val="000E7CB7"/>
    <w:rsid w:val="000E7CE0"/>
    <w:rsid w:val="000E7CEF"/>
    <w:rsid w:val="000E7D1D"/>
    <w:rsid w:val="000E7D1E"/>
    <w:rsid w:val="000E7D37"/>
    <w:rsid w:val="000E7D56"/>
    <w:rsid w:val="000E7D99"/>
    <w:rsid w:val="000E7DC9"/>
    <w:rsid w:val="000E7E13"/>
    <w:rsid w:val="000E7E18"/>
    <w:rsid w:val="000E7ECE"/>
    <w:rsid w:val="000E7EE2"/>
    <w:rsid w:val="000E7F3A"/>
    <w:rsid w:val="000E7F6A"/>
    <w:rsid w:val="000E7F7B"/>
    <w:rsid w:val="000E7F80"/>
    <w:rsid w:val="000E7FBE"/>
    <w:rsid w:val="000F0044"/>
    <w:rsid w:val="000F00A9"/>
    <w:rsid w:val="000F00B0"/>
    <w:rsid w:val="000F00BA"/>
    <w:rsid w:val="000F0115"/>
    <w:rsid w:val="000F0128"/>
    <w:rsid w:val="000F012B"/>
    <w:rsid w:val="000F0149"/>
    <w:rsid w:val="000F021F"/>
    <w:rsid w:val="000F0263"/>
    <w:rsid w:val="000F02AD"/>
    <w:rsid w:val="000F0310"/>
    <w:rsid w:val="000F033B"/>
    <w:rsid w:val="000F034F"/>
    <w:rsid w:val="000F035E"/>
    <w:rsid w:val="000F0399"/>
    <w:rsid w:val="000F03B1"/>
    <w:rsid w:val="000F03D7"/>
    <w:rsid w:val="000F0451"/>
    <w:rsid w:val="000F04A1"/>
    <w:rsid w:val="000F051F"/>
    <w:rsid w:val="000F052D"/>
    <w:rsid w:val="000F053E"/>
    <w:rsid w:val="000F0540"/>
    <w:rsid w:val="000F054D"/>
    <w:rsid w:val="000F05F5"/>
    <w:rsid w:val="000F06F4"/>
    <w:rsid w:val="000F06F9"/>
    <w:rsid w:val="000F0795"/>
    <w:rsid w:val="000F07C6"/>
    <w:rsid w:val="000F086D"/>
    <w:rsid w:val="000F088C"/>
    <w:rsid w:val="000F08AC"/>
    <w:rsid w:val="000F08AE"/>
    <w:rsid w:val="000F08B9"/>
    <w:rsid w:val="000F08D7"/>
    <w:rsid w:val="000F08FE"/>
    <w:rsid w:val="000F090D"/>
    <w:rsid w:val="000F0958"/>
    <w:rsid w:val="000F096C"/>
    <w:rsid w:val="000F09B4"/>
    <w:rsid w:val="000F0A42"/>
    <w:rsid w:val="000F0A8A"/>
    <w:rsid w:val="000F0AB2"/>
    <w:rsid w:val="000F0BBE"/>
    <w:rsid w:val="000F0BCD"/>
    <w:rsid w:val="000F0BD4"/>
    <w:rsid w:val="000F0BDA"/>
    <w:rsid w:val="000F0C25"/>
    <w:rsid w:val="000F0C2F"/>
    <w:rsid w:val="000F0C6D"/>
    <w:rsid w:val="000F0C84"/>
    <w:rsid w:val="000F0CB8"/>
    <w:rsid w:val="000F0CDF"/>
    <w:rsid w:val="000F0CE1"/>
    <w:rsid w:val="000F0CE6"/>
    <w:rsid w:val="000F0D2B"/>
    <w:rsid w:val="000F0D9E"/>
    <w:rsid w:val="000F0DF9"/>
    <w:rsid w:val="000F0E1A"/>
    <w:rsid w:val="000F0E59"/>
    <w:rsid w:val="000F0EEA"/>
    <w:rsid w:val="000F0F23"/>
    <w:rsid w:val="000F10CE"/>
    <w:rsid w:val="000F10E0"/>
    <w:rsid w:val="000F1145"/>
    <w:rsid w:val="000F114E"/>
    <w:rsid w:val="000F11D1"/>
    <w:rsid w:val="000F1202"/>
    <w:rsid w:val="000F123B"/>
    <w:rsid w:val="000F1249"/>
    <w:rsid w:val="000F126C"/>
    <w:rsid w:val="000F12A2"/>
    <w:rsid w:val="000F13A3"/>
    <w:rsid w:val="000F13C4"/>
    <w:rsid w:val="000F13EF"/>
    <w:rsid w:val="000F1462"/>
    <w:rsid w:val="000F149D"/>
    <w:rsid w:val="000F1541"/>
    <w:rsid w:val="000F154E"/>
    <w:rsid w:val="000F156C"/>
    <w:rsid w:val="000F15C3"/>
    <w:rsid w:val="000F15E1"/>
    <w:rsid w:val="000F15F5"/>
    <w:rsid w:val="000F1651"/>
    <w:rsid w:val="000F1699"/>
    <w:rsid w:val="000F169C"/>
    <w:rsid w:val="000F1744"/>
    <w:rsid w:val="000F174C"/>
    <w:rsid w:val="000F17F2"/>
    <w:rsid w:val="000F17FE"/>
    <w:rsid w:val="000F1866"/>
    <w:rsid w:val="000F18A9"/>
    <w:rsid w:val="000F18E2"/>
    <w:rsid w:val="000F18ED"/>
    <w:rsid w:val="000F1905"/>
    <w:rsid w:val="000F19D4"/>
    <w:rsid w:val="000F19F2"/>
    <w:rsid w:val="000F1A05"/>
    <w:rsid w:val="000F1A0C"/>
    <w:rsid w:val="000F1A14"/>
    <w:rsid w:val="000F1A20"/>
    <w:rsid w:val="000F1A34"/>
    <w:rsid w:val="000F1A49"/>
    <w:rsid w:val="000F1A67"/>
    <w:rsid w:val="000F1ABE"/>
    <w:rsid w:val="000F1AC2"/>
    <w:rsid w:val="000F1ACA"/>
    <w:rsid w:val="000F1AD1"/>
    <w:rsid w:val="000F1AEC"/>
    <w:rsid w:val="000F1B08"/>
    <w:rsid w:val="000F1B3F"/>
    <w:rsid w:val="000F1B60"/>
    <w:rsid w:val="000F1C64"/>
    <w:rsid w:val="000F1CDE"/>
    <w:rsid w:val="000F1CF3"/>
    <w:rsid w:val="000F1D2A"/>
    <w:rsid w:val="000F1DBF"/>
    <w:rsid w:val="000F1DC5"/>
    <w:rsid w:val="000F1DF7"/>
    <w:rsid w:val="000F1E39"/>
    <w:rsid w:val="000F1EA5"/>
    <w:rsid w:val="000F1EDA"/>
    <w:rsid w:val="000F1F1A"/>
    <w:rsid w:val="000F1F6A"/>
    <w:rsid w:val="000F20F9"/>
    <w:rsid w:val="000F2148"/>
    <w:rsid w:val="000F2165"/>
    <w:rsid w:val="000F2199"/>
    <w:rsid w:val="000F21B8"/>
    <w:rsid w:val="000F21D2"/>
    <w:rsid w:val="000F2226"/>
    <w:rsid w:val="000F222E"/>
    <w:rsid w:val="000F223E"/>
    <w:rsid w:val="000F2282"/>
    <w:rsid w:val="000F2291"/>
    <w:rsid w:val="000F22A3"/>
    <w:rsid w:val="000F22B1"/>
    <w:rsid w:val="000F22B2"/>
    <w:rsid w:val="000F2300"/>
    <w:rsid w:val="000F2318"/>
    <w:rsid w:val="000F233D"/>
    <w:rsid w:val="000F23B2"/>
    <w:rsid w:val="000F23DD"/>
    <w:rsid w:val="000F23EC"/>
    <w:rsid w:val="000F240B"/>
    <w:rsid w:val="000F242C"/>
    <w:rsid w:val="000F242D"/>
    <w:rsid w:val="000F24B1"/>
    <w:rsid w:val="000F250D"/>
    <w:rsid w:val="000F254D"/>
    <w:rsid w:val="000F2554"/>
    <w:rsid w:val="000F25B7"/>
    <w:rsid w:val="000F25ED"/>
    <w:rsid w:val="000F2646"/>
    <w:rsid w:val="000F2661"/>
    <w:rsid w:val="000F266B"/>
    <w:rsid w:val="000F2677"/>
    <w:rsid w:val="000F2740"/>
    <w:rsid w:val="000F281F"/>
    <w:rsid w:val="000F2847"/>
    <w:rsid w:val="000F28FD"/>
    <w:rsid w:val="000F29A2"/>
    <w:rsid w:val="000F29AE"/>
    <w:rsid w:val="000F2A00"/>
    <w:rsid w:val="000F2A0C"/>
    <w:rsid w:val="000F2A1A"/>
    <w:rsid w:val="000F2AC5"/>
    <w:rsid w:val="000F2AF9"/>
    <w:rsid w:val="000F2B66"/>
    <w:rsid w:val="000F2B78"/>
    <w:rsid w:val="000F2B84"/>
    <w:rsid w:val="000F2B9F"/>
    <w:rsid w:val="000F2C03"/>
    <w:rsid w:val="000F2C1E"/>
    <w:rsid w:val="000F2C1F"/>
    <w:rsid w:val="000F2C27"/>
    <w:rsid w:val="000F2C68"/>
    <w:rsid w:val="000F2C70"/>
    <w:rsid w:val="000F2C82"/>
    <w:rsid w:val="000F2C85"/>
    <w:rsid w:val="000F2CA8"/>
    <w:rsid w:val="000F2D16"/>
    <w:rsid w:val="000F2D17"/>
    <w:rsid w:val="000F2DA8"/>
    <w:rsid w:val="000F2DB4"/>
    <w:rsid w:val="000F2EB0"/>
    <w:rsid w:val="000F2ED1"/>
    <w:rsid w:val="000F2F1E"/>
    <w:rsid w:val="000F2F38"/>
    <w:rsid w:val="000F2F67"/>
    <w:rsid w:val="000F2F70"/>
    <w:rsid w:val="000F2F88"/>
    <w:rsid w:val="000F2FB7"/>
    <w:rsid w:val="000F2FF5"/>
    <w:rsid w:val="000F30C7"/>
    <w:rsid w:val="000F3191"/>
    <w:rsid w:val="000F320F"/>
    <w:rsid w:val="000F3226"/>
    <w:rsid w:val="000F3275"/>
    <w:rsid w:val="000F327B"/>
    <w:rsid w:val="000F3281"/>
    <w:rsid w:val="000F32C0"/>
    <w:rsid w:val="000F3324"/>
    <w:rsid w:val="000F339B"/>
    <w:rsid w:val="000F33C9"/>
    <w:rsid w:val="000F33CB"/>
    <w:rsid w:val="000F33EB"/>
    <w:rsid w:val="000F3419"/>
    <w:rsid w:val="000F3458"/>
    <w:rsid w:val="000F34B3"/>
    <w:rsid w:val="000F3537"/>
    <w:rsid w:val="000F3563"/>
    <w:rsid w:val="000F3567"/>
    <w:rsid w:val="000F3578"/>
    <w:rsid w:val="000F35C4"/>
    <w:rsid w:val="000F35CA"/>
    <w:rsid w:val="000F3615"/>
    <w:rsid w:val="000F3639"/>
    <w:rsid w:val="000F367B"/>
    <w:rsid w:val="000F36A4"/>
    <w:rsid w:val="000F3746"/>
    <w:rsid w:val="000F37BF"/>
    <w:rsid w:val="000F37E6"/>
    <w:rsid w:val="000F37EC"/>
    <w:rsid w:val="000F380C"/>
    <w:rsid w:val="000F383B"/>
    <w:rsid w:val="000F3856"/>
    <w:rsid w:val="000F389F"/>
    <w:rsid w:val="000F38BC"/>
    <w:rsid w:val="000F3917"/>
    <w:rsid w:val="000F39B4"/>
    <w:rsid w:val="000F39C2"/>
    <w:rsid w:val="000F39C5"/>
    <w:rsid w:val="000F39DE"/>
    <w:rsid w:val="000F39E6"/>
    <w:rsid w:val="000F39E8"/>
    <w:rsid w:val="000F39F9"/>
    <w:rsid w:val="000F3A95"/>
    <w:rsid w:val="000F3B18"/>
    <w:rsid w:val="000F3B32"/>
    <w:rsid w:val="000F3B65"/>
    <w:rsid w:val="000F3B67"/>
    <w:rsid w:val="000F3B90"/>
    <w:rsid w:val="000F3BB9"/>
    <w:rsid w:val="000F3BC3"/>
    <w:rsid w:val="000F3BC4"/>
    <w:rsid w:val="000F3BEF"/>
    <w:rsid w:val="000F3BF2"/>
    <w:rsid w:val="000F3BFD"/>
    <w:rsid w:val="000F3C2A"/>
    <w:rsid w:val="000F3C59"/>
    <w:rsid w:val="000F3C5C"/>
    <w:rsid w:val="000F3C8C"/>
    <w:rsid w:val="000F3CD2"/>
    <w:rsid w:val="000F3CD6"/>
    <w:rsid w:val="000F3D0F"/>
    <w:rsid w:val="000F3D2E"/>
    <w:rsid w:val="000F3D4C"/>
    <w:rsid w:val="000F3D63"/>
    <w:rsid w:val="000F3D7F"/>
    <w:rsid w:val="000F3DCA"/>
    <w:rsid w:val="000F3DD1"/>
    <w:rsid w:val="000F3E11"/>
    <w:rsid w:val="000F3E83"/>
    <w:rsid w:val="000F3F01"/>
    <w:rsid w:val="000F3F0C"/>
    <w:rsid w:val="000F3F13"/>
    <w:rsid w:val="000F3F3E"/>
    <w:rsid w:val="000F3F49"/>
    <w:rsid w:val="000F3F5E"/>
    <w:rsid w:val="000F4003"/>
    <w:rsid w:val="000F4016"/>
    <w:rsid w:val="000F405F"/>
    <w:rsid w:val="000F40CA"/>
    <w:rsid w:val="000F4186"/>
    <w:rsid w:val="000F41A1"/>
    <w:rsid w:val="000F41AB"/>
    <w:rsid w:val="000F41AD"/>
    <w:rsid w:val="000F429B"/>
    <w:rsid w:val="000F42BA"/>
    <w:rsid w:val="000F42D9"/>
    <w:rsid w:val="000F42EF"/>
    <w:rsid w:val="000F42F5"/>
    <w:rsid w:val="000F4331"/>
    <w:rsid w:val="000F438E"/>
    <w:rsid w:val="000F441C"/>
    <w:rsid w:val="000F4421"/>
    <w:rsid w:val="000F448F"/>
    <w:rsid w:val="000F4511"/>
    <w:rsid w:val="000F4531"/>
    <w:rsid w:val="000F455F"/>
    <w:rsid w:val="000F45AA"/>
    <w:rsid w:val="000F45C6"/>
    <w:rsid w:val="000F45D1"/>
    <w:rsid w:val="000F462F"/>
    <w:rsid w:val="000F469B"/>
    <w:rsid w:val="000F46BC"/>
    <w:rsid w:val="000F475D"/>
    <w:rsid w:val="000F47A9"/>
    <w:rsid w:val="000F47C0"/>
    <w:rsid w:val="000F481D"/>
    <w:rsid w:val="000F4849"/>
    <w:rsid w:val="000F4866"/>
    <w:rsid w:val="000F486A"/>
    <w:rsid w:val="000F48EC"/>
    <w:rsid w:val="000F48FD"/>
    <w:rsid w:val="000F490A"/>
    <w:rsid w:val="000F497A"/>
    <w:rsid w:val="000F498A"/>
    <w:rsid w:val="000F49E1"/>
    <w:rsid w:val="000F49E5"/>
    <w:rsid w:val="000F4A05"/>
    <w:rsid w:val="000F4A4D"/>
    <w:rsid w:val="000F4A92"/>
    <w:rsid w:val="000F4A93"/>
    <w:rsid w:val="000F4ACD"/>
    <w:rsid w:val="000F4AD4"/>
    <w:rsid w:val="000F4B12"/>
    <w:rsid w:val="000F4B38"/>
    <w:rsid w:val="000F4B6C"/>
    <w:rsid w:val="000F4C38"/>
    <w:rsid w:val="000F4C55"/>
    <w:rsid w:val="000F4C5C"/>
    <w:rsid w:val="000F4C87"/>
    <w:rsid w:val="000F4CA6"/>
    <w:rsid w:val="000F4D29"/>
    <w:rsid w:val="000F4D4F"/>
    <w:rsid w:val="000F4D59"/>
    <w:rsid w:val="000F4D62"/>
    <w:rsid w:val="000F4E4A"/>
    <w:rsid w:val="000F4E59"/>
    <w:rsid w:val="000F4EE3"/>
    <w:rsid w:val="000F4EFF"/>
    <w:rsid w:val="000F4F14"/>
    <w:rsid w:val="000F4F1D"/>
    <w:rsid w:val="000F4F51"/>
    <w:rsid w:val="000F4FB2"/>
    <w:rsid w:val="000F4FC8"/>
    <w:rsid w:val="000F502E"/>
    <w:rsid w:val="000F5032"/>
    <w:rsid w:val="000F508C"/>
    <w:rsid w:val="000F508D"/>
    <w:rsid w:val="000F50B0"/>
    <w:rsid w:val="000F5123"/>
    <w:rsid w:val="000F517D"/>
    <w:rsid w:val="000F518A"/>
    <w:rsid w:val="000F51C9"/>
    <w:rsid w:val="000F51EF"/>
    <w:rsid w:val="000F51F4"/>
    <w:rsid w:val="000F526E"/>
    <w:rsid w:val="000F5277"/>
    <w:rsid w:val="000F52D5"/>
    <w:rsid w:val="000F52E5"/>
    <w:rsid w:val="000F52FB"/>
    <w:rsid w:val="000F535D"/>
    <w:rsid w:val="000F537F"/>
    <w:rsid w:val="000F53BB"/>
    <w:rsid w:val="000F53F7"/>
    <w:rsid w:val="000F544B"/>
    <w:rsid w:val="000F5479"/>
    <w:rsid w:val="000F5481"/>
    <w:rsid w:val="000F5490"/>
    <w:rsid w:val="000F54A3"/>
    <w:rsid w:val="000F5516"/>
    <w:rsid w:val="000F5525"/>
    <w:rsid w:val="000F552C"/>
    <w:rsid w:val="000F553A"/>
    <w:rsid w:val="000F5545"/>
    <w:rsid w:val="000F554F"/>
    <w:rsid w:val="000F5558"/>
    <w:rsid w:val="000F5561"/>
    <w:rsid w:val="000F55A9"/>
    <w:rsid w:val="000F55AB"/>
    <w:rsid w:val="000F55B3"/>
    <w:rsid w:val="000F55D7"/>
    <w:rsid w:val="000F55EB"/>
    <w:rsid w:val="000F5621"/>
    <w:rsid w:val="000F5697"/>
    <w:rsid w:val="000F56C5"/>
    <w:rsid w:val="000F56F6"/>
    <w:rsid w:val="000F5751"/>
    <w:rsid w:val="000F579E"/>
    <w:rsid w:val="000F588F"/>
    <w:rsid w:val="000F58BF"/>
    <w:rsid w:val="000F58E5"/>
    <w:rsid w:val="000F5922"/>
    <w:rsid w:val="000F592D"/>
    <w:rsid w:val="000F592F"/>
    <w:rsid w:val="000F5965"/>
    <w:rsid w:val="000F59C1"/>
    <w:rsid w:val="000F5A0A"/>
    <w:rsid w:val="000F5A34"/>
    <w:rsid w:val="000F5A46"/>
    <w:rsid w:val="000F5A5A"/>
    <w:rsid w:val="000F5B18"/>
    <w:rsid w:val="000F5BDA"/>
    <w:rsid w:val="000F5C14"/>
    <w:rsid w:val="000F5C4C"/>
    <w:rsid w:val="000F5C8F"/>
    <w:rsid w:val="000F5CAB"/>
    <w:rsid w:val="000F5D6B"/>
    <w:rsid w:val="000F5D91"/>
    <w:rsid w:val="000F5DDD"/>
    <w:rsid w:val="000F5DF9"/>
    <w:rsid w:val="000F5E32"/>
    <w:rsid w:val="000F5E4D"/>
    <w:rsid w:val="000F5E8A"/>
    <w:rsid w:val="000F5EC2"/>
    <w:rsid w:val="000F5F9B"/>
    <w:rsid w:val="000F5FA4"/>
    <w:rsid w:val="000F5FB4"/>
    <w:rsid w:val="000F5FB7"/>
    <w:rsid w:val="000F5FC7"/>
    <w:rsid w:val="000F5FCA"/>
    <w:rsid w:val="000F600B"/>
    <w:rsid w:val="000F6020"/>
    <w:rsid w:val="000F6057"/>
    <w:rsid w:val="000F609E"/>
    <w:rsid w:val="000F60DE"/>
    <w:rsid w:val="000F6132"/>
    <w:rsid w:val="000F6144"/>
    <w:rsid w:val="000F6158"/>
    <w:rsid w:val="000F616C"/>
    <w:rsid w:val="000F61EE"/>
    <w:rsid w:val="000F61F5"/>
    <w:rsid w:val="000F620E"/>
    <w:rsid w:val="000F6227"/>
    <w:rsid w:val="000F62F5"/>
    <w:rsid w:val="000F6364"/>
    <w:rsid w:val="000F6390"/>
    <w:rsid w:val="000F641E"/>
    <w:rsid w:val="000F6495"/>
    <w:rsid w:val="000F64F7"/>
    <w:rsid w:val="000F650A"/>
    <w:rsid w:val="000F654D"/>
    <w:rsid w:val="000F658B"/>
    <w:rsid w:val="000F65B6"/>
    <w:rsid w:val="000F65C0"/>
    <w:rsid w:val="000F6654"/>
    <w:rsid w:val="000F667C"/>
    <w:rsid w:val="000F668B"/>
    <w:rsid w:val="000F66E3"/>
    <w:rsid w:val="000F673A"/>
    <w:rsid w:val="000F6748"/>
    <w:rsid w:val="000F6783"/>
    <w:rsid w:val="000F6799"/>
    <w:rsid w:val="000F67D5"/>
    <w:rsid w:val="000F6818"/>
    <w:rsid w:val="000F6821"/>
    <w:rsid w:val="000F6823"/>
    <w:rsid w:val="000F6826"/>
    <w:rsid w:val="000F6828"/>
    <w:rsid w:val="000F68E9"/>
    <w:rsid w:val="000F6916"/>
    <w:rsid w:val="000F6936"/>
    <w:rsid w:val="000F6946"/>
    <w:rsid w:val="000F695D"/>
    <w:rsid w:val="000F696C"/>
    <w:rsid w:val="000F6971"/>
    <w:rsid w:val="000F69A5"/>
    <w:rsid w:val="000F6A58"/>
    <w:rsid w:val="000F6A62"/>
    <w:rsid w:val="000F6AC6"/>
    <w:rsid w:val="000F6ACA"/>
    <w:rsid w:val="000F6B02"/>
    <w:rsid w:val="000F6B4A"/>
    <w:rsid w:val="000F6B79"/>
    <w:rsid w:val="000F6BAD"/>
    <w:rsid w:val="000F6BCD"/>
    <w:rsid w:val="000F6C6D"/>
    <w:rsid w:val="000F6C9B"/>
    <w:rsid w:val="000F6CB1"/>
    <w:rsid w:val="000F6D57"/>
    <w:rsid w:val="000F6DB3"/>
    <w:rsid w:val="000F6DCE"/>
    <w:rsid w:val="000F6DEC"/>
    <w:rsid w:val="000F6E3D"/>
    <w:rsid w:val="000F6E48"/>
    <w:rsid w:val="000F6EF0"/>
    <w:rsid w:val="000F6F35"/>
    <w:rsid w:val="000F6F67"/>
    <w:rsid w:val="000F6FC8"/>
    <w:rsid w:val="000F6FDF"/>
    <w:rsid w:val="000F6FE1"/>
    <w:rsid w:val="000F7006"/>
    <w:rsid w:val="000F7038"/>
    <w:rsid w:val="000F7052"/>
    <w:rsid w:val="000F7057"/>
    <w:rsid w:val="000F707B"/>
    <w:rsid w:val="000F708D"/>
    <w:rsid w:val="000F70C5"/>
    <w:rsid w:val="000F70DA"/>
    <w:rsid w:val="000F70FE"/>
    <w:rsid w:val="000F70FF"/>
    <w:rsid w:val="000F7112"/>
    <w:rsid w:val="000F7119"/>
    <w:rsid w:val="000F712B"/>
    <w:rsid w:val="000F713C"/>
    <w:rsid w:val="000F7204"/>
    <w:rsid w:val="000F7273"/>
    <w:rsid w:val="000F7276"/>
    <w:rsid w:val="000F729F"/>
    <w:rsid w:val="000F72A7"/>
    <w:rsid w:val="000F72E4"/>
    <w:rsid w:val="000F72EE"/>
    <w:rsid w:val="000F733D"/>
    <w:rsid w:val="000F739B"/>
    <w:rsid w:val="000F739F"/>
    <w:rsid w:val="000F73B9"/>
    <w:rsid w:val="000F73D3"/>
    <w:rsid w:val="000F73FC"/>
    <w:rsid w:val="000F7492"/>
    <w:rsid w:val="000F749F"/>
    <w:rsid w:val="000F74D7"/>
    <w:rsid w:val="000F74DB"/>
    <w:rsid w:val="000F74EF"/>
    <w:rsid w:val="000F752F"/>
    <w:rsid w:val="000F7543"/>
    <w:rsid w:val="000F75A6"/>
    <w:rsid w:val="000F75BF"/>
    <w:rsid w:val="000F75D1"/>
    <w:rsid w:val="000F75E4"/>
    <w:rsid w:val="000F75FB"/>
    <w:rsid w:val="000F7704"/>
    <w:rsid w:val="000F7712"/>
    <w:rsid w:val="000F77E6"/>
    <w:rsid w:val="000F78B6"/>
    <w:rsid w:val="000F78FE"/>
    <w:rsid w:val="000F7946"/>
    <w:rsid w:val="000F7967"/>
    <w:rsid w:val="000F7981"/>
    <w:rsid w:val="000F7989"/>
    <w:rsid w:val="000F79E1"/>
    <w:rsid w:val="000F7A14"/>
    <w:rsid w:val="000F7A1C"/>
    <w:rsid w:val="000F7A34"/>
    <w:rsid w:val="000F7AB4"/>
    <w:rsid w:val="000F7B12"/>
    <w:rsid w:val="000F7B32"/>
    <w:rsid w:val="000F7B38"/>
    <w:rsid w:val="000F7C2E"/>
    <w:rsid w:val="000F7C79"/>
    <w:rsid w:val="000F7CAC"/>
    <w:rsid w:val="000F7CB9"/>
    <w:rsid w:val="000F7CF7"/>
    <w:rsid w:val="000F7D2C"/>
    <w:rsid w:val="000F7D67"/>
    <w:rsid w:val="000F7DB7"/>
    <w:rsid w:val="000F7DDA"/>
    <w:rsid w:val="000F7E0B"/>
    <w:rsid w:val="000F7E2D"/>
    <w:rsid w:val="000F7E3C"/>
    <w:rsid w:val="000F7E60"/>
    <w:rsid w:val="000F7E8C"/>
    <w:rsid w:val="000F7E9E"/>
    <w:rsid w:val="000F7EA2"/>
    <w:rsid w:val="000F7EC3"/>
    <w:rsid w:val="000F7EDC"/>
    <w:rsid w:val="000F7FD7"/>
    <w:rsid w:val="00100016"/>
    <w:rsid w:val="00100024"/>
    <w:rsid w:val="00100039"/>
    <w:rsid w:val="00100066"/>
    <w:rsid w:val="00100075"/>
    <w:rsid w:val="0010016F"/>
    <w:rsid w:val="00100189"/>
    <w:rsid w:val="001001E1"/>
    <w:rsid w:val="001001EE"/>
    <w:rsid w:val="001001F7"/>
    <w:rsid w:val="001001FA"/>
    <w:rsid w:val="00100225"/>
    <w:rsid w:val="0010024C"/>
    <w:rsid w:val="00100278"/>
    <w:rsid w:val="001002BD"/>
    <w:rsid w:val="001003BA"/>
    <w:rsid w:val="001003D6"/>
    <w:rsid w:val="001003E3"/>
    <w:rsid w:val="001003E9"/>
    <w:rsid w:val="00100402"/>
    <w:rsid w:val="001004B5"/>
    <w:rsid w:val="0010052B"/>
    <w:rsid w:val="0010054B"/>
    <w:rsid w:val="0010056B"/>
    <w:rsid w:val="00100575"/>
    <w:rsid w:val="001005AB"/>
    <w:rsid w:val="001005EF"/>
    <w:rsid w:val="001005FC"/>
    <w:rsid w:val="00100607"/>
    <w:rsid w:val="00100673"/>
    <w:rsid w:val="001006DC"/>
    <w:rsid w:val="00100724"/>
    <w:rsid w:val="00100749"/>
    <w:rsid w:val="00100780"/>
    <w:rsid w:val="001007AE"/>
    <w:rsid w:val="001007C2"/>
    <w:rsid w:val="001007D7"/>
    <w:rsid w:val="00100837"/>
    <w:rsid w:val="0010087F"/>
    <w:rsid w:val="001008A4"/>
    <w:rsid w:val="001008F7"/>
    <w:rsid w:val="0010091D"/>
    <w:rsid w:val="00100943"/>
    <w:rsid w:val="0010094D"/>
    <w:rsid w:val="00100974"/>
    <w:rsid w:val="001009A0"/>
    <w:rsid w:val="001009EE"/>
    <w:rsid w:val="00100A04"/>
    <w:rsid w:val="00100A36"/>
    <w:rsid w:val="00100A4A"/>
    <w:rsid w:val="00100A7E"/>
    <w:rsid w:val="00100A8D"/>
    <w:rsid w:val="00100AAF"/>
    <w:rsid w:val="00100B13"/>
    <w:rsid w:val="00100B7A"/>
    <w:rsid w:val="00100B7E"/>
    <w:rsid w:val="00100BDB"/>
    <w:rsid w:val="00100C3B"/>
    <w:rsid w:val="00100C45"/>
    <w:rsid w:val="00100C57"/>
    <w:rsid w:val="00100C6E"/>
    <w:rsid w:val="00100C81"/>
    <w:rsid w:val="00100C88"/>
    <w:rsid w:val="00100CE6"/>
    <w:rsid w:val="00100CF6"/>
    <w:rsid w:val="00100D25"/>
    <w:rsid w:val="00100D8A"/>
    <w:rsid w:val="00100D8B"/>
    <w:rsid w:val="00100DDB"/>
    <w:rsid w:val="00100DF5"/>
    <w:rsid w:val="00100E3A"/>
    <w:rsid w:val="00100E92"/>
    <w:rsid w:val="00100ECE"/>
    <w:rsid w:val="00100EDC"/>
    <w:rsid w:val="00100F3A"/>
    <w:rsid w:val="00100F65"/>
    <w:rsid w:val="00100F76"/>
    <w:rsid w:val="00100F87"/>
    <w:rsid w:val="00100F88"/>
    <w:rsid w:val="00100FA2"/>
    <w:rsid w:val="00101051"/>
    <w:rsid w:val="00101091"/>
    <w:rsid w:val="001010B3"/>
    <w:rsid w:val="001010BB"/>
    <w:rsid w:val="00101118"/>
    <w:rsid w:val="0010111A"/>
    <w:rsid w:val="00101143"/>
    <w:rsid w:val="00101152"/>
    <w:rsid w:val="00101157"/>
    <w:rsid w:val="00101165"/>
    <w:rsid w:val="00101192"/>
    <w:rsid w:val="001011A4"/>
    <w:rsid w:val="001011AF"/>
    <w:rsid w:val="001011B3"/>
    <w:rsid w:val="001011C7"/>
    <w:rsid w:val="001011E9"/>
    <w:rsid w:val="001011EF"/>
    <w:rsid w:val="00101220"/>
    <w:rsid w:val="0010122A"/>
    <w:rsid w:val="0010126B"/>
    <w:rsid w:val="00101297"/>
    <w:rsid w:val="001012CC"/>
    <w:rsid w:val="001012D9"/>
    <w:rsid w:val="001012EE"/>
    <w:rsid w:val="001012F4"/>
    <w:rsid w:val="00101304"/>
    <w:rsid w:val="001013CD"/>
    <w:rsid w:val="00101409"/>
    <w:rsid w:val="0010141A"/>
    <w:rsid w:val="00101479"/>
    <w:rsid w:val="0010148C"/>
    <w:rsid w:val="001014D4"/>
    <w:rsid w:val="001014FA"/>
    <w:rsid w:val="00101532"/>
    <w:rsid w:val="00101554"/>
    <w:rsid w:val="00101562"/>
    <w:rsid w:val="00101581"/>
    <w:rsid w:val="0010158D"/>
    <w:rsid w:val="00101598"/>
    <w:rsid w:val="001015A1"/>
    <w:rsid w:val="001015A3"/>
    <w:rsid w:val="001015C8"/>
    <w:rsid w:val="001015F3"/>
    <w:rsid w:val="00101658"/>
    <w:rsid w:val="0010165D"/>
    <w:rsid w:val="00101739"/>
    <w:rsid w:val="001017BF"/>
    <w:rsid w:val="001017C8"/>
    <w:rsid w:val="00101807"/>
    <w:rsid w:val="00101842"/>
    <w:rsid w:val="00101885"/>
    <w:rsid w:val="00101890"/>
    <w:rsid w:val="001018E5"/>
    <w:rsid w:val="001018E7"/>
    <w:rsid w:val="0010195F"/>
    <w:rsid w:val="00101A4A"/>
    <w:rsid w:val="00101AB8"/>
    <w:rsid w:val="00101ABE"/>
    <w:rsid w:val="00101AC7"/>
    <w:rsid w:val="00101AFA"/>
    <w:rsid w:val="00101B0E"/>
    <w:rsid w:val="00101B18"/>
    <w:rsid w:val="00101BB8"/>
    <w:rsid w:val="00101BDB"/>
    <w:rsid w:val="00101BE5"/>
    <w:rsid w:val="00101C45"/>
    <w:rsid w:val="00101C65"/>
    <w:rsid w:val="00101D2A"/>
    <w:rsid w:val="00101D76"/>
    <w:rsid w:val="00101D9A"/>
    <w:rsid w:val="00101D9E"/>
    <w:rsid w:val="00101DCB"/>
    <w:rsid w:val="00101DD4"/>
    <w:rsid w:val="00101E0D"/>
    <w:rsid w:val="00101E4B"/>
    <w:rsid w:val="00101EC8"/>
    <w:rsid w:val="00101EEF"/>
    <w:rsid w:val="00101F04"/>
    <w:rsid w:val="00101F37"/>
    <w:rsid w:val="00101F38"/>
    <w:rsid w:val="00101F73"/>
    <w:rsid w:val="00101FEC"/>
    <w:rsid w:val="00102018"/>
    <w:rsid w:val="00102042"/>
    <w:rsid w:val="00102067"/>
    <w:rsid w:val="0010208D"/>
    <w:rsid w:val="00102094"/>
    <w:rsid w:val="00102196"/>
    <w:rsid w:val="001021E3"/>
    <w:rsid w:val="001021E8"/>
    <w:rsid w:val="001021EE"/>
    <w:rsid w:val="00102261"/>
    <w:rsid w:val="0010226F"/>
    <w:rsid w:val="001022C4"/>
    <w:rsid w:val="00102350"/>
    <w:rsid w:val="00102353"/>
    <w:rsid w:val="0010236A"/>
    <w:rsid w:val="001023D2"/>
    <w:rsid w:val="0010240C"/>
    <w:rsid w:val="0010242D"/>
    <w:rsid w:val="00102482"/>
    <w:rsid w:val="00102487"/>
    <w:rsid w:val="0010249A"/>
    <w:rsid w:val="001024D1"/>
    <w:rsid w:val="001024DA"/>
    <w:rsid w:val="001024E9"/>
    <w:rsid w:val="00102563"/>
    <w:rsid w:val="00102567"/>
    <w:rsid w:val="00102594"/>
    <w:rsid w:val="001025F3"/>
    <w:rsid w:val="00102623"/>
    <w:rsid w:val="0010267D"/>
    <w:rsid w:val="001026D2"/>
    <w:rsid w:val="001026E5"/>
    <w:rsid w:val="00102739"/>
    <w:rsid w:val="00102773"/>
    <w:rsid w:val="001027DD"/>
    <w:rsid w:val="00102810"/>
    <w:rsid w:val="00102859"/>
    <w:rsid w:val="0010288B"/>
    <w:rsid w:val="001028DD"/>
    <w:rsid w:val="001028DF"/>
    <w:rsid w:val="0010290F"/>
    <w:rsid w:val="0010295C"/>
    <w:rsid w:val="0010299A"/>
    <w:rsid w:val="00102A12"/>
    <w:rsid w:val="00102A60"/>
    <w:rsid w:val="00102AEE"/>
    <w:rsid w:val="00102B6C"/>
    <w:rsid w:val="00102B77"/>
    <w:rsid w:val="00102BCA"/>
    <w:rsid w:val="00102BCE"/>
    <w:rsid w:val="00102C33"/>
    <w:rsid w:val="00102C64"/>
    <w:rsid w:val="00102CCC"/>
    <w:rsid w:val="00102D08"/>
    <w:rsid w:val="00102D48"/>
    <w:rsid w:val="00102D52"/>
    <w:rsid w:val="00102D7E"/>
    <w:rsid w:val="00102E67"/>
    <w:rsid w:val="00102E71"/>
    <w:rsid w:val="00102F2F"/>
    <w:rsid w:val="00102F58"/>
    <w:rsid w:val="00102F78"/>
    <w:rsid w:val="00102F9E"/>
    <w:rsid w:val="00102FCE"/>
    <w:rsid w:val="00102FD8"/>
    <w:rsid w:val="00102FF5"/>
    <w:rsid w:val="00103063"/>
    <w:rsid w:val="00103094"/>
    <w:rsid w:val="00103119"/>
    <w:rsid w:val="0010313E"/>
    <w:rsid w:val="00103169"/>
    <w:rsid w:val="00103189"/>
    <w:rsid w:val="0010318C"/>
    <w:rsid w:val="00103222"/>
    <w:rsid w:val="00103226"/>
    <w:rsid w:val="00103254"/>
    <w:rsid w:val="001032D4"/>
    <w:rsid w:val="00103308"/>
    <w:rsid w:val="00103340"/>
    <w:rsid w:val="0010334B"/>
    <w:rsid w:val="0010339F"/>
    <w:rsid w:val="001033A5"/>
    <w:rsid w:val="0010340B"/>
    <w:rsid w:val="001034A1"/>
    <w:rsid w:val="001034E7"/>
    <w:rsid w:val="00103548"/>
    <w:rsid w:val="00103553"/>
    <w:rsid w:val="0010355B"/>
    <w:rsid w:val="0010356D"/>
    <w:rsid w:val="00103588"/>
    <w:rsid w:val="001035A2"/>
    <w:rsid w:val="001035E2"/>
    <w:rsid w:val="00103696"/>
    <w:rsid w:val="001036DA"/>
    <w:rsid w:val="0010374F"/>
    <w:rsid w:val="00103770"/>
    <w:rsid w:val="00103774"/>
    <w:rsid w:val="001037AB"/>
    <w:rsid w:val="001037C6"/>
    <w:rsid w:val="001037C7"/>
    <w:rsid w:val="001037D5"/>
    <w:rsid w:val="00103810"/>
    <w:rsid w:val="0010381F"/>
    <w:rsid w:val="00103891"/>
    <w:rsid w:val="00103906"/>
    <w:rsid w:val="00103918"/>
    <w:rsid w:val="00103936"/>
    <w:rsid w:val="0010393A"/>
    <w:rsid w:val="00103941"/>
    <w:rsid w:val="0010394D"/>
    <w:rsid w:val="0010395D"/>
    <w:rsid w:val="001039A8"/>
    <w:rsid w:val="001039C7"/>
    <w:rsid w:val="001039F4"/>
    <w:rsid w:val="00103A23"/>
    <w:rsid w:val="00103A4C"/>
    <w:rsid w:val="00103AAD"/>
    <w:rsid w:val="00103ACD"/>
    <w:rsid w:val="00103B5E"/>
    <w:rsid w:val="00103BE5"/>
    <w:rsid w:val="00103C15"/>
    <w:rsid w:val="00103C55"/>
    <w:rsid w:val="00103C99"/>
    <w:rsid w:val="00103D08"/>
    <w:rsid w:val="00103D47"/>
    <w:rsid w:val="00103D53"/>
    <w:rsid w:val="00103D7F"/>
    <w:rsid w:val="00103D87"/>
    <w:rsid w:val="00103D89"/>
    <w:rsid w:val="00103DAE"/>
    <w:rsid w:val="00103E6D"/>
    <w:rsid w:val="00103E90"/>
    <w:rsid w:val="00103EB6"/>
    <w:rsid w:val="00103EDB"/>
    <w:rsid w:val="00103F27"/>
    <w:rsid w:val="00103F6B"/>
    <w:rsid w:val="00103FE1"/>
    <w:rsid w:val="00103FEF"/>
    <w:rsid w:val="0010400E"/>
    <w:rsid w:val="00104017"/>
    <w:rsid w:val="0010402A"/>
    <w:rsid w:val="001040A9"/>
    <w:rsid w:val="001040AA"/>
    <w:rsid w:val="001040DE"/>
    <w:rsid w:val="00104146"/>
    <w:rsid w:val="00104183"/>
    <w:rsid w:val="0010424E"/>
    <w:rsid w:val="0010428A"/>
    <w:rsid w:val="001042B6"/>
    <w:rsid w:val="001042D3"/>
    <w:rsid w:val="001042E7"/>
    <w:rsid w:val="00104332"/>
    <w:rsid w:val="00104339"/>
    <w:rsid w:val="001043BE"/>
    <w:rsid w:val="001043FE"/>
    <w:rsid w:val="0010440F"/>
    <w:rsid w:val="00104449"/>
    <w:rsid w:val="001044D9"/>
    <w:rsid w:val="0010451E"/>
    <w:rsid w:val="00104553"/>
    <w:rsid w:val="00104566"/>
    <w:rsid w:val="001045D7"/>
    <w:rsid w:val="001045DD"/>
    <w:rsid w:val="00104662"/>
    <w:rsid w:val="00104677"/>
    <w:rsid w:val="001046B2"/>
    <w:rsid w:val="001046F3"/>
    <w:rsid w:val="0010473C"/>
    <w:rsid w:val="00104788"/>
    <w:rsid w:val="001047C5"/>
    <w:rsid w:val="00104805"/>
    <w:rsid w:val="0010482C"/>
    <w:rsid w:val="00104832"/>
    <w:rsid w:val="00104846"/>
    <w:rsid w:val="0010489D"/>
    <w:rsid w:val="0010495D"/>
    <w:rsid w:val="0010496E"/>
    <w:rsid w:val="00104987"/>
    <w:rsid w:val="0010498D"/>
    <w:rsid w:val="00104A24"/>
    <w:rsid w:val="00104AE1"/>
    <w:rsid w:val="00104B6E"/>
    <w:rsid w:val="00104BCC"/>
    <w:rsid w:val="00104BD5"/>
    <w:rsid w:val="00104C7D"/>
    <w:rsid w:val="00104C93"/>
    <w:rsid w:val="00104CA3"/>
    <w:rsid w:val="00104D23"/>
    <w:rsid w:val="00104DE6"/>
    <w:rsid w:val="00104DE7"/>
    <w:rsid w:val="00104DF4"/>
    <w:rsid w:val="00104E0A"/>
    <w:rsid w:val="00104E14"/>
    <w:rsid w:val="00104E20"/>
    <w:rsid w:val="00104EAC"/>
    <w:rsid w:val="00104EBD"/>
    <w:rsid w:val="00104EC0"/>
    <w:rsid w:val="00104EF7"/>
    <w:rsid w:val="00104EFA"/>
    <w:rsid w:val="00104F02"/>
    <w:rsid w:val="00104F08"/>
    <w:rsid w:val="00104F24"/>
    <w:rsid w:val="00104FF5"/>
    <w:rsid w:val="00105000"/>
    <w:rsid w:val="00105031"/>
    <w:rsid w:val="00105032"/>
    <w:rsid w:val="00105070"/>
    <w:rsid w:val="001050C9"/>
    <w:rsid w:val="001050D0"/>
    <w:rsid w:val="001050DA"/>
    <w:rsid w:val="00105150"/>
    <w:rsid w:val="00105164"/>
    <w:rsid w:val="00105192"/>
    <w:rsid w:val="001051B2"/>
    <w:rsid w:val="001051B7"/>
    <w:rsid w:val="0010523E"/>
    <w:rsid w:val="001052B4"/>
    <w:rsid w:val="001052EF"/>
    <w:rsid w:val="00105409"/>
    <w:rsid w:val="00105490"/>
    <w:rsid w:val="0010549E"/>
    <w:rsid w:val="001055A5"/>
    <w:rsid w:val="00105609"/>
    <w:rsid w:val="00105627"/>
    <w:rsid w:val="00105634"/>
    <w:rsid w:val="00105651"/>
    <w:rsid w:val="00105676"/>
    <w:rsid w:val="00105721"/>
    <w:rsid w:val="0010577C"/>
    <w:rsid w:val="0010579F"/>
    <w:rsid w:val="001057D2"/>
    <w:rsid w:val="001057E2"/>
    <w:rsid w:val="001057EB"/>
    <w:rsid w:val="001057EE"/>
    <w:rsid w:val="00105828"/>
    <w:rsid w:val="001058BC"/>
    <w:rsid w:val="00105926"/>
    <w:rsid w:val="00105939"/>
    <w:rsid w:val="001059CB"/>
    <w:rsid w:val="00105A14"/>
    <w:rsid w:val="00105A39"/>
    <w:rsid w:val="00105A5F"/>
    <w:rsid w:val="00105AF0"/>
    <w:rsid w:val="00105B4E"/>
    <w:rsid w:val="00105BA9"/>
    <w:rsid w:val="00105BCD"/>
    <w:rsid w:val="00105BD4"/>
    <w:rsid w:val="00105C34"/>
    <w:rsid w:val="00105C47"/>
    <w:rsid w:val="00105CCA"/>
    <w:rsid w:val="00105CEF"/>
    <w:rsid w:val="00105D03"/>
    <w:rsid w:val="00105D2C"/>
    <w:rsid w:val="00105D3E"/>
    <w:rsid w:val="00105D66"/>
    <w:rsid w:val="00105D69"/>
    <w:rsid w:val="00105D8F"/>
    <w:rsid w:val="00105D94"/>
    <w:rsid w:val="00105E1B"/>
    <w:rsid w:val="00105E39"/>
    <w:rsid w:val="00105E47"/>
    <w:rsid w:val="00105E9C"/>
    <w:rsid w:val="00105F52"/>
    <w:rsid w:val="00106074"/>
    <w:rsid w:val="001060D7"/>
    <w:rsid w:val="00106148"/>
    <w:rsid w:val="00106160"/>
    <w:rsid w:val="00106189"/>
    <w:rsid w:val="00106233"/>
    <w:rsid w:val="00106236"/>
    <w:rsid w:val="0010625C"/>
    <w:rsid w:val="001062A5"/>
    <w:rsid w:val="00106312"/>
    <w:rsid w:val="0010633F"/>
    <w:rsid w:val="00106360"/>
    <w:rsid w:val="001063A1"/>
    <w:rsid w:val="00106476"/>
    <w:rsid w:val="00106501"/>
    <w:rsid w:val="0010650E"/>
    <w:rsid w:val="0010657D"/>
    <w:rsid w:val="0010658C"/>
    <w:rsid w:val="0010661C"/>
    <w:rsid w:val="0010662E"/>
    <w:rsid w:val="0010668F"/>
    <w:rsid w:val="001066CB"/>
    <w:rsid w:val="001066D2"/>
    <w:rsid w:val="001066DE"/>
    <w:rsid w:val="00106749"/>
    <w:rsid w:val="001067DD"/>
    <w:rsid w:val="0010680F"/>
    <w:rsid w:val="00106849"/>
    <w:rsid w:val="0010685A"/>
    <w:rsid w:val="00106885"/>
    <w:rsid w:val="001068B1"/>
    <w:rsid w:val="00106903"/>
    <w:rsid w:val="00106999"/>
    <w:rsid w:val="001069AF"/>
    <w:rsid w:val="001069D5"/>
    <w:rsid w:val="001069E2"/>
    <w:rsid w:val="001069F2"/>
    <w:rsid w:val="001069F6"/>
    <w:rsid w:val="00106A18"/>
    <w:rsid w:val="00106A28"/>
    <w:rsid w:val="00106A52"/>
    <w:rsid w:val="00106A86"/>
    <w:rsid w:val="00106B31"/>
    <w:rsid w:val="00106B69"/>
    <w:rsid w:val="00106B72"/>
    <w:rsid w:val="00106B97"/>
    <w:rsid w:val="00106BB3"/>
    <w:rsid w:val="00106C50"/>
    <w:rsid w:val="00106CB3"/>
    <w:rsid w:val="00106CB4"/>
    <w:rsid w:val="00106D9E"/>
    <w:rsid w:val="00106DB0"/>
    <w:rsid w:val="00106DB7"/>
    <w:rsid w:val="00106DC5"/>
    <w:rsid w:val="00106DD4"/>
    <w:rsid w:val="00106E5B"/>
    <w:rsid w:val="00106EF5"/>
    <w:rsid w:val="00106F01"/>
    <w:rsid w:val="00106F10"/>
    <w:rsid w:val="00106F21"/>
    <w:rsid w:val="00106F6B"/>
    <w:rsid w:val="00106FE5"/>
    <w:rsid w:val="00106FE6"/>
    <w:rsid w:val="00107053"/>
    <w:rsid w:val="0010709B"/>
    <w:rsid w:val="0010709F"/>
    <w:rsid w:val="001070DE"/>
    <w:rsid w:val="001070E9"/>
    <w:rsid w:val="00107183"/>
    <w:rsid w:val="00107214"/>
    <w:rsid w:val="00107237"/>
    <w:rsid w:val="00107239"/>
    <w:rsid w:val="00107270"/>
    <w:rsid w:val="0010728D"/>
    <w:rsid w:val="001072C6"/>
    <w:rsid w:val="001072DC"/>
    <w:rsid w:val="001072FE"/>
    <w:rsid w:val="0010730A"/>
    <w:rsid w:val="00107334"/>
    <w:rsid w:val="00107344"/>
    <w:rsid w:val="00107364"/>
    <w:rsid w:val="0010736A"/>
    <w:rsid w:val="001073EC"/>
    <w:rsid w:val="001073F5"/>
    <w:rsid w:val="00107403"/>
    <w:rsid w:val="00107433"/>
    <w:rsid w:val="00107454"/>
    <w:rsid w:val="0010745F"/>
    <w:rsid w:val="00107466"/>
    <w:rsid w:val="00107468"/>
    <w:rsid w:val="001074A0"/>
    <w:rsid w:val="001074B1"/>
    <w:rsid w:val="001074B4"/>
    <w:rsid w:val="00107558"/>
    <w:rsid w:val="00107565"/>
    <w:rsid w:val="00107595"/>
    <w:rsid w:val="00107619"/>
    <w:rsid w:val="00107645"/>
    <w:rsid w:val="001076A4"/>
    <w:rsid w:val="001076C1"/>
    <w:rsid w:val="001076C7"/>
    <w:rsid w:val="001076CE"/>
    <w:rsid w:val="001076D9"/>
    <w:rsid w:val="001076E5"/>
    <w:rsid w:val="0010772C"/>
    <w:rsid w:val="00107807"/>
    <w:rsid w:val="001078F5"/>
    <w:rsid w:val="00107900"/>
    <w:rsid w:val="00107916"/>
    <w:rsid w:val="00107AC9"/>
    <w:rsid w:val="00107B0B"/>
    <w:rsid w:val="00107B85"/>
    <w:rsid w:val="00107BF7"/>
    <w:rsid w:val="00107C03"/>
    <w:rsid w:val="00107C20"/>
    <w:rsid w:val="00107C33"/>
    <w:rsid w:val="00107C5D"/>
    <w:rsid w:val="00107C5F"/>
    <w:rsid w:val="00107C66"/>
    <w:rsid w:val="00107CC0"/>
    <w:rsid w:val="00107CD8"/>
    <w:rsid w:val="00107CF2"/>
    <w:rsid w:val="00107D2A"/>
    <w:rsid w:val="00107D57"/>
    <w:rsid w:val="00107D64"/>
    <w:rsid w:val="00107D89"/>
    <w:rsid w:val="00107D8A"/>
    <w:rsid w:val="00107D8C"/>
    <w:rsid w:val="00107DA5"/>
    <w:rsid w:val="00107DC5"/>
    <w:rsid w:val="00107E5B"/>
    <w:rsid w:val="00107E91"/>
    <w:rsid w:val="00107F26"/>
    <w:rsid w:val="00107F95"/>
    <w:rsid w:val="0011002F"/>
    <w:rsid w:val="00110057"/>
    <w:rsid w:val="0011005A"/>
    <w:rsid w:val="0011005D"/>
    <w:rsid w:val="00110078"/>
    <w:rsid w:val="0011010F"/>
    <w:rsid w:val="0011019F"/>
    <w:rsid w:val="00110282"/>
    <w:rsid w:val="00110290"/>
    <w:rsid w:val="001102F4"/>
    <w:rsid w:val="00110324"/>
    <w:rsid w:val="001103D6"/>
    <w:rsid w:val="001103F5"/>
    <w:rsid w:val="00110408"/>
    <w:rsid w:val="00110413"/>
    <w:rsid w:val="00110451"/>
    <w:rsid w:val="00110460"/>
    <w:rsid w:val="0011048E"/>
    <w:rsid w:val="0011053C"/>
    <w:rsid w:val="0011055A"/>
    <w:rsid w:val="0011058A"/>
    <w:rsid w:val="001105C0"/>
    <w:rsid w:val="001105D7"/>
    <w:rsid w:val="00110617"/>
    <w:rsid w:val="00110622"/>
    <w:rsid w:val="00110629"/>
    <w:rsid w:val="0011062B"/>
    <w:rsid w:val="0011063A"/>
    <w:rsid w:val="00110652"/>
    <w:rsid w:val="001106B9"/>
    <w:rsid w:val="001106BE"/>
    <w:rsid w:val="001106D4"/>
    <w:rsid w:val="00110707"/>
    <w:rsid w:val="00110739"/>
    <w:rsid w:val="001107B9"/>
    <w:rsid w:val="00110813"/>
    <w:rsid w:val="00110814"/>
    <w:rsid w:val="001108EB"/>
    <w:rsid w:val="0011092E"/>
    <w:rsid w:val="00110941"/>
    <w:rsid w:val="0011098A"/>
    <w:rsid w:val="001109A8"/>
    <w:rsid w:val="001109CF"/>
    <w:rsid w:val="001109D4"/>
    <w:rsid w:val="001109EB"/>
    <w:rsid w:val="00110AA8"/>
    <w:rsid w:val="00110B28"/>
    <w:rsid w:val="00110B6E"/>
    <w:rsid w:val="00110C28"/>
    <w:rsid w:val="00110CD5"/>
    <w:rsid w:val="00110D03"/>
    <w:rsid w:val="00110D09"/>
    <w:rsid w:val="00110D12"/>
    <w:rsid w:val="00110D3B"/>
    <w:rsid w:val="00110D42"/>
    <w:rsid w:val="00110D5C"/>
    <w:rsid w:val="00110E60"/>
    <w:rsid w:val="00110F51"/>
    <w:rsid w:val="00110F7A"/>
    <w:rsid w:val="00110F97"/>
    <w:rsid w:val="00110FAD"/>
    <w:rsid w:val="00110FB0"/>
    <w:rsid w:val="00110FD9"/>
    <w:rsid w:val="00110FFA"/>
    <w:rsid w:val="00111021"/>
    <w:rsid w:val="00111024"/>
    <w:rsid w:val="0011104C"/>
    <w:rsid w:val="0011105C"/>
    <w:rsid w:val="001110C1"/>
    <w:rsid w:val="00111117"/>
    <w:rsid w:val="0011113E"/>
    <w:rsid w:val="0011116B"/>
    <w:rsid w:val="00111180"/>
    <w:rsid w:val="001111B2"/>
    <w:rsid w:val="001111BB"/>
    <w:rsid w:val="001111E7"/>
    <w:rsid w:val="0011122C"/>
    <w:rsid w:val="00111259"/>
    <w:rsid w:val="001112B7"/>
    <w:rsid w:val="001112D8"/>
    <w:rsid w:val="001112E7"/>
    <w:rsid w:val="00111345"/>
    <w:rsid w:val="001113D3"/>
    <w:rsid w:val="001113E9"/>
    <w:rsid w:val="001113FE"/>
    <w:rsid w:val="00111410"/>
    <w:rsid w:val="0011144F"/>
    <w:rsid w:val="0011148E"/>
    <w:rsid w:val="00111490"/>
    <w:rsid w:val="001114A2"/>
    <w:rsid w:val="001114CA"/>
    <w:rsid w:val="0011150E"/>
    <w:rsid w:val="00111523"/>
    <w:rsid w:val="0011158D"/>
    <w:rsid w:val="0011165E"/>
    <w:rsid w:val="001116B7"/>
    <w:rsid w:val="001116C1"/>
    <w:rsid w:val="001116C4"/>
    <w:rsid w:val="001116D9"/>
    <w:rsid w:val="0011175D"/>
    <w:rsid w:val="00111778"/>
    <w:rsid w:val="001117CB"/>
    <w:rsid w:val="001117E5"/>
    <w:rsid w:val="001117E9"/>
    <w:rsid w:val="00111881"/>
    <w:rsid w:val="00111A48"/>
    <w:rsid w:val="00111A6A"/>
    <w:rsid w:val="00111A95"/>
    <w:rsid w:val="00111AAE"/>
    <w:rsid w:val="00111AB4"/>
    <w:rsid w:val="00111AD3"/>
    <w:rsid w:val="00111B1A"/>
    <w:rsid w:val="00111B30"/>
    <w:rsid w:val="00111B7F"/>
    <w:rsid w:val="00111BED"/>
    <w:rsid w:val="00111C2F"/>
    <w:rsid w:val="00111C87"/>
    <w:rsid w:val="00111CA0"/>
    <w:rsid w:val="00111CCA"/>
    <w:rsid w:val="00111D06"/>
    <w:rsid w:val="00111D2A"/>
    <w:rsid w:val="00111D58"/>
    <w:rsid w:val="00111D76"/>
    <w:rsid w:val="00111D8F"/>
    <w:rsid w:val="00111DA1"/>
    <w:rsid w:val="00111DA8"/>
    <w:rsid w:val="00111E1C"/>
    <w:rsid w:val="00111E40"/>
    <w:rsid w:val="00111E44"/>
    <w:rsid w:val="00111E75"/>
    <w:rsid w:val="00111F3C"/>
    <w:rsid w:val="00111F7A"/>
    <w:rsid w:val="00111FBF"/>
    <w:rsid w:val="00112006"/>
    <w:rsid w:val="0011206B"/>
    <w:rsid w:val="001120A8"/>
    <w:rsid w:val="001120B5"/>
    <w:rsid w:val="001120F1"/>
    <w:rsid w:val="0011216F"/>
    <w:rsid w:val="00112175"/>
    <w:rsid w:val="001121ED"/>
    <w:rsid w:val="0011220F"/>
    <w:rsid w:val="0011221A"/>
    <w:rsid w:val="00112274"/>
    <w:rsid w:val="00112292"/>
    <w:rsid w:val="001122AF"/>
    <w:rsid w:val="001122B5"/>
    <w:rsid w:val="001122CF"/>
    <w:rsid w:val="001122FB"/>
    <w:rsid w:val="00112378"/>
    <w:rsid w:val="001123BB"/>
    <w:rsid w:val="001123BD"/>
    <w:rsid w:val="00112440"/>
    <w:rsid w:val="00112451"/>
    <w:rsid w:val="00112459"/>
    <w:rsid w:val="0011246D"/>
    <w:rsid w:val="00112486"/>
    <w:rsid w:val="001124D2"/>
    <w:rsid w:val="00112560"/>
    <w:rsid w:val="00112568"/>
    <w:rsid w:val="001125BE"/>
    <w:rsid w:val="0011262E"/>
    <w:rsid w:val="00112643"/>
    <w:rsid w:val="001126BB"/>
    <w:rsid w:val="001126E1"/>
    <w:rsid w:val="00112744"/>
    <w:rsid w:val="00112800"/>
    <w:rsid w:val="00112832"/>
    <w:rsid w:val="00112868"/>
    <w:rsid w:val="001128A1"/>
    <w:rsid w:val="001128E5"/>
    <w:rsid w:val="001128F8"/>
    <w:rsid w:val="00112939"/>
    <w:rsid w:val="00112990"/>
    <w:rsid w:val="001129A6"/>
    <w:rsid w:val="001129AB"/>
    <w:rsid w:val="001129B4"/>
    <w:rsid w:val="001129F5"/>
    <w:rsid w:val="00112A88"/>
    <w:rsid w:val="00112A91"/>
    <w:rsid w:val="00112AA7"/>
    <w:rsid w:val="00112AF2"/>
    <w:rsid w:val="00112B93"/>
    <w:rsid w:val="00112C24"/>
    <w:rsid w:val="00112C55"/>
    <w:rsid w:val="00112C71"/>
    <w:rsid w:val="00112CB0"/>
    <w:rsid w:val="00112CBB"/>
    <w:rsid w:val="00112D21"/>
    <w:rsid w:val="00112D58"/>
    <w:rsid w:val="00112D90"/>
    <w:rsid w:val="00112E25"/>
    <w:rsid w:val="00112EAA"/>
    <w:rsid w:val="00112EB5"/>
    <w:rsid w:val="00112EB6"/>
    <w:rsid w:val="00112EBA"/>
    <w:rsid w:val="00112EEB"/>
    <w:rsid w:val="00112F1D"/>
    <w:rsid w:val="00112F59"/>
    <w:rsid w:val="00112F61"/>
    <w:rsid w:val="00112F8E"/>
    <w:rsid w:val="0011307A"/>
    <w:rsid w:val="0011309F"/>
    <w:rsid w:val="001130D4"/>
    <w:rsid w:val="00113128"/>
    <w:rsid w:val="00113138"/>
    <w:rsid w:val="0011316B"/>
    <w:rsid w:val="0011317B"/>
    <w:rsid w:val="001131C2"/>
    <w:rsid w:val="0011322C"/>
    <w:rsid w:val="00113262"/>
    <w:rsid w:val="00113271"/>
    <w:rsid w:val="00113273"/>
    <w:rsid w:val="0011327F"/>
    <w:rsid w:val="00113282"/>
    <w:rsid w:val="00113284"/>
    <w:rsid w:val="001132EB"/>
    <w:rsid w:val="00113341"/>
    <w:rsid w:val="0011336B"/>
    <w:rsid w:val="001133A7"/>
    <w:rsid w:val="00113404"/>
    <w:rsid w:val="001134AE"/>
    <w:rsid w:val="001134B3"/>
    <w:rsid w:val="001134CA"/>
    <w:rsid w:val="00113529"/>
    <w:rsid w:val="00113532"/>
    <w:rsid w:val="00113563"/>
    <w:rsid w:val="001135C8"/>
    <w:rsid w:val="00113607"/>
    <w:rsid w:val="00113642"/>
    <w:rsid w:val="00113651"/>
    <w:rsid w:val="00113668"/>
    <w:rsid w:val="0011372B"/>
    <w:rsid w:val="0011374A"/>
    <w:rsid w:val="001137BF"/>
    <w:rsid w:val="001137E9"/>
    <w:rsid w:val="00113811"/>
    <w:rsid w:val="0011387A"/>
    <w:rsid w:val="001138E5"/>
    <w:rsid w:val="0011399B"/>
    <w:rsid w:val="0011399C"/>
    <w:rsid w:val="001139C1"/>
    <w:rsid w:val="00113A14"/>
    <w:rsid w:val="00113A1B"/>
    <w:rsid w:val="00113A4C"/>
    <w:rsid w:val="00113A8B"/>
    <w:rsid w:val="00113B24"/>
    <w:rsid w:val="00113B2E"/>
    <w:rsid w:val="00113B95"/>
    <w:rsid w:val="00113BE5"/>
    <w:rsid w:val="00113C15"/>
    <w:rsid w:val="00113C6D"/>
    <w:rsid w:val="00113CE0"/>
    <w:rsid w:val="00113CF1"/>
    <w:rsid w:val="00113D18"/>
    <w:rsid w:val="00113D2F"/>
    <w:rsid w:val="00113D9E"/>
    <w:rsid w:val="00113DDB"/>
    <w:rsid w:val="00113DE3"/>
    <w:rsid w:val="00113DEF"/>
    <w:rsid w:val="00113E33"/>
    <w:rsid w:val="00113E6D"/>
    <w:rsid w:val="00113E82"/>
    <w:rsid w:val="00113E8D"/>
    <w:rsid w:val="00113EA5"/>
    <w:rsid w:val="00113EA6"/>
    <w:rsid w:val="00113EB0"/>
    <w:rsid w:val="00113F11"/>
    <w:rsid w:val="00113F9A"/>
    <w:rsid w:val="00114093"/>
    <w:rsid w:val="0011409D"/>
    <w:rsid w:val="00114116"/>
    <w:rsid w:val="00114148"/>
    <w:rsid w:val="001141D3"/>
    <w:rsid w:val="001141F0"/>
    <w:rsid w:val="00114245"/>
    <w:rsid w:val="00114260"/>
    <w:rsid w:val="0011428F"/>
    <w:rsid w:val="0011432E"/>
    <w:rsid w:val="0011433D"/>
    <w:rsid w:val="00114350"/>
    <w:rsid w:val="001143A5"/>
    <w:rsid w:val="001143B6"/>
    <w:rsid w:val="001143E2"/>
    <w:rsid w:val="001143FE"/>
    <w:rsid w:val="00114423"/>
    <w:rsid w:val="0011444B"/>
    <w:rsid w:val="00114451"/>
    <w:rsid w:val="0011448A"/>
    <w:rsid w:val="00114491"/>
    <w:rsid w:val="00114492"/>
    <w:rsid w:val="001144A3"/>
    <w:rsid w:val="001145D7"/>
    <w:rsid w:val="001145F1"/>
    <w:rsid w:val="00114652"/>
    <w:rsid w:val="001146A8"/>
    <w:rsid w:val="00114704"/>
    <w:rsid w:val="00114706"/>
    <w:rsid w:val="00114789"/>
    <w:rsid w:val="001147BB"/>
    <w:rsid w:val="00114828"/>
    <w:rsid w:val="00114880"/>
    <w:rsid w:val="001148BA"/>
    <w:rsid w:val="00114936"/>
    <w:rsid w:val="00114975"/>
    <w:rsid w:val="001149AD"/>
    <w:rsid w:val="001149E1"/>
    <w:rsid w:val="001149FA"/>
    <w:rsid w:val="00114A10"/>
    <w:rsid w:val="00114A52"/>
    <w:rsid w:val="00114AAD"/>
    <w:rsid w:val="00114AFC"/>
    <w:rsid w:val="00114B27"/>
    <w:rsid w:val="00114C33"/>
    <w:rsid w:val="00114C86"/>
    <w:rsid w:val="00114C92"/>
    <w:rsid w:val="00114C9B"/>
    <w:rsid w:val="00114CD2"/>
    <w:rsid w:val="00114CDE"/>
    <w:rsid w:val="00114D01"/>
    <w:rsid w:val="00114D3F"/>
    <w:rsid w:val="00114D4C"/>
    <w:rsid w:val="00114E1E"/>
    <w:rsid w:val="00114E61"/>
    <w:rsid w:val="00114E90"/>
    <w:rsid w:val="00114EA9"/>
    <w:rsid w:val="00114EF7"/>
    <w:rsid w:val="00114F16"/>
    <w:rsid w:val="00114F45"/>
    <w:rsid w:val="00114F4B"/>
    <w:rsid w:val="00114F94"/>
    <w:rsid w:val="00114FA0"/>
    <w:rsid w:val="00114FED"/>
    <w:rsid w:val="00115003"/>
    <w:rsid w:val="0011500B"/>
    <w:rsid w:val="00115075"/>
    <w:rsid w:val="00115116"/>
    <w:rsid w:val="00115177"/>
    <w:rsid w:val="00115191"/>
    <w:rsid w:val="001151AC"/>
    <w:rsid w:val="001151BE"/>
    <w:rsid w:val="001151D0"/>
    <w:rsid w:val="00115235"/>
    <w:rsid w:val="00115237"/>
    <w:rsid w:val="0011523E"/>
    <w:rsid w:val="00115268"/>
    <w:rsid w:val="0011526D"/>
    <w:rsid w:val="001152D0"/>
    <w:rsid w:val="00115322"/>
    <w:rsid w:val="00115327"/>
    <w:rsid w:val="0011539A"/>
    <w:rsid w:val="001153CD"/>
    <w:rsid w:val="00115411"/>
    <w:rsid w:val="0011545E"/>
    <w:rsid w:val="00115494"/>
    <w:rsid w:val="001154D8"/>
    <w:rsid w:val="001154F5"/>
    <w:rsid w:val="0011552E"/>
    <w:rsid w:val="0011555B"/>
    <w:rsid w:val="001155A0"/>
    <w:rsid w:val="001155A4"/>
    <w:rsid w:val="001155DB"/>
    <w:rsid w:val="0011560E"/>
    <w:rsid w:val="0011561C"/>
    <w:rsid w:val="00115655"/>
    <w:rsid w:val="00115656"/>
    <w:rsid w:val="00115667"/>
    <w:rsid w:val="00115685"/>
    <w:rsid w:val="001156E7"/>
    <w:rsid w:val="00115700"/>
    <w:rsid w:val="0011571C"/>
    <w:rsid w:val="00115729"/>
    <w:rsid w:val="001157F7"/>
    <w:rsid w:val="0011581E"/>
    <w:rsid w:val="001158A4"/>
    <w:rsid w:val="001158A7"/>
    <w:rsid w:val="001158BB"/>
    <w:rsid w:val="00115971"/>
    <w:rsid w:val="001159D4"/>
    <w:rsid w:val="001159D7"/>
    <w:rsid w:val="00115AC4"/>
    <w:rsid w:val="00115ACE"/>
    <w:rsid w:val="00115B3A"/>
    <w:rsid w:val="00115B75"/>
    <w:rsid w:val="00115C22"/>
    <w:rsid w:val="00115C29"/>
    <w:rsid w:val="00115C7D"/>
    <w:rsid w:val="00115C91"/>
    <w:rsid w:val="00115CA8"/>
    <w:rsid w:val="00115CB3"/>
    <w:rsid w:val="00115CEA"/>
    <w:rsid w:val="00115D22"/>
    <w:rsid w:val="00115D70"/>
    <w:rsid w:val="00115D99"/>
    <w:rsid w:val="00115E2C"/>
    <w:rsid w:val="00115EB2"/>
    <w:rsid w:val="00115EED"/>
    <w:rsid w:val="00115F0E"/>
    <w:rsid w:val="00115F33"/>
    <w:rsid w:val="00115F68"/>
    <w:rsid w:val="0011601A"/>
    <w:rsid w:val="00116108"/>
    <w:rsid w:val="00116142"/>
    <w:rsid w:val="0011616E"/>
    <w:rsid w:val="001161CC"/>
    <w:rsid w:val="00116231"/>
    <w:rsid w:val="00116237"/>
    <w:rsid w:val="0011626A"/>
    <w:rsid w:val="001162EB"/>
    <w:rsid w:val="0011630C"/>
    <w:rsid w:val="00116337"/>
    <w:rsid w:val="00116350"/>
    <w:rsid w:val="0011637B"/>
    <w:rsid w:val="0011639B"/>
    <w:rsid w:val="0011640C"/>
    <w:rsid w:val="0011649B"/>
    <w:rsid w:val="00116561"/>
    <w:rsid w:val="001165DB"/>
    <w:rsid w:val="001165ED"/>
    <w:rsid w:val="001165F9"/>
    <w:rsid w:val="001165FA"/>
    <w:rsid w:val="00116683"/>
    <w:rsid w:val="00116698"/>
    <w:rsid w:val="001166A3"/>
    <w:rsid w:val="001167C9"/>
    <w:rsid w:val="00116828"/>
    <w:rsid w:val="00116849"/>
    <w:rsid w:val="00116868"/>
    <w:rsid w:val="00116923"/>
    <w:rsid w:val="00116958"/>
    <w:rsid w:val="001169C3"/>
    <w:rsid w:val="001169E2"/>
    <w:rsid w:val="00116A96"/>
    <w:rsid w:val="00116AFB"/>
    <w:rsid w:val="00116B20"/>
    <w:rsid w:val="00116B62"/>
    <w:rsid w:val="00116B72"/>
    <w:rsid w:val="00116B93"/>
    <w:rsid w:val="00116BD2"/>
    <w:rsid w:val="00116BFA"/>
    <w:rsid w:val="00116C18"/>
    <w:rsid w:val="00116C32"/>
    <w:rsid w:val="00116C38"/>
    <w:rsid w:val="00116C67"/>
    <w:rsid w:val="00116C69"/>
    <w:rsid w:val="00116C9A"/>
    <w:rsid w:val="00116CBD"/>
    <w:rsid w:val="00116CDD"/>
    <w:rsid w:val="00116CE4"/>
    <w:rsid w:val="00116D0E"/>
    <w:rsid w:val="00116D3F"/>
    <w:rsid w:val="00116D96"/>
    <w:rsid w:val="00116DB3"/>
    <w:rsid w:val="00116DBC"/>
    <w:rsid w:val="00116DDD"/>
    <w:rsid w:val="00116E16"/>
    <w:rsid w:val="00116EAC"/>
    <w:rsid w:val="00116F2E"/>
    <w:rsid w:val="00116F92"/>
    <w:rsid w:val="00116FEC"/>
    <w:rsid w:val="00117015"/>
    <w:rsid w:val="001170B8"/>
    <w:rsid w:val="00117108"/>
    <w:rsid w:val="00117122"/>
    <w:rsid w:val="001171AE"/>
    <w:rsid w:val="001171CF"/>
    <w:rsid w:val="001171ED"/>
    <w:rsid w:val="001171EF"/>
    <w:rsid w:val="0011721B"/>
    <w:rsid w:val="0011723C"/>
    <w:rsid w:val="00117257"/>
    <w:rsid w:val="00117266"/>
    <w:rsid w:val="00117286"/>
    <w:rsid w:val="00117357"/>
    <w:rsid w:val="001173E6"/>
    <w:rsid w:val="001173F2"/>
    <w:rsid w:val="00117428"/>
    <w:rsid w:val="0011745A"/>
    <w:rsid w:val="00117469"/>
    <w:rsid w:val="00117472"/>
    <w:rsid w:val="001174F9"/>
    <w:rsid w:val="00117532"/>
    <w:rsid w:val="0011755B"/>
    <w:rsid w:val="001175DC"/>
    <w:rsid w:val="001175F6"/>
    <w:rsid w:val="00117629"/>
    <w:rsid w:val="00117645"/>
    <w:rsid w:val="00117652"/>
    <w:rsid w:val="00117714"/>
    <w:rsid w:val="0011773A"/>
    <w:rsid w:val="00117754"/>
    <w:rsid w:val="001177A5"/>
    <w:rsid w:val="001177D8"/>
    <w:rsid w:val="00117802"/>
    <w:rsid w:val="0011781D"/>
    <w:rsid w:val="0011786D"/>
    <w:rsid w:val="0011787C"/>
    <w:rsid w:val="00117880"/>
    <w:rsid w:val="001178B0"/>
    <w:rsid w:val="001178D2"/>
    <w:rsid w:val="0011791D"/>
    <w:rsid w:val="0011791E"/>
    <w:rsid w:val="0011798F"/>
    <w:rsid w:val="001179DD"/>
    <w:rsid w:val="00117A74"/>
    <w:rsid w:val="00117B68"/>
    <w:rsid w:val="00117BF2"/>
    <w:rsid w:val="00117C00"/>
    <w:rsid w:val="00117C33"/>
    <w:rsid w:val="00117C74"/>
    <w:rsid w:val="00117C75"/>
    <w:rsid w:val="00117C83"/>
    <w:rsid w:val="00117CFA"/>
    <w:rsid w:val="00117D22"/>
    <w:rsid w:val="00117D4B"/>
    <w:rsid w:val="00117D5F"/>
    <w:rsid w:val="00117DC9"/>
    <w:rsid w:val="00117F1D"/>
    <w:rsid w:val="00117F23"/>
    <w:rsid w:val="00117F33"/>
    <w:rsid w:val="00120040"/>
    <w:rsid w:val="00120049"/>
    <w:rsid w:val="001200A3"/>
    <w:rsid w:val="001200D0"/>
    <w:rsid w:val="00120108"/>
    <w:rsid w:val="0012011D"/>
    <w:rsid w:val="0012014D"/>
    <w:rsid w:val="00120151"/>
    <w:rsid w:val="00120155"/>
    <w:rsid w:val="0012015C"/>
    <w:rsid w:val="00120174"/>
    <w:rsid w:val="001201BA"/>
    <w:rsid w:val="001201BF"/>
    <w:rsid w:val="001201C2"/>
    <w:rsid w:val="001201E0"/>
    <w:rsid w:val="001201FD"/>
    <w:rsid w:val="00120278"/>
    <w:rsid w:val="001202C3"/>
    <w:rsid w:val="001202F6"/>
    <w:rsid w:val="001202F9"/>
    <w:rsid w:val="00120307"/>
    <w:rsid w:val="0012030E"/>
    <w:rsid w:val="0012034D"/>
    <w:rsid w:val="0012035A"/>
    <w:rsid w:val="001203D3"/>
    <w:rsid w:val="00120455"/>
    <w:rsid w:val="001204BC"/>
    <w:rsid w:val="001204C9"/>
    <w:rsid w:val="001204FE"/>
    <w:rsid w:val="0012051A"/>
    <w:rsid w:val="0012055A"/>
    <w:rsid w:val="00120651"/>
    <w:rsid w:val="00120691"/>
    <w:rsid w:val="001206FB"/>
    <w:rsid w:val="001206FC"/>
    <w:rsid w:val="00120731"/>
    <w:rsid w:val="00120754"/>
    <w:rsid w:val="00120767"/>
    <w:rsid w:val="00120769"/>
    <w:rsid w:val="00120785"/>
    <w:rsid w:val="0012078B"/>
    <w:rsid w:val="001207BF"/>
    <w:rsid w:val="001207FC"/>
    <w:rsid w:val="0012081B"/>
    <w:rsid w:val="0012087A"/>
    <w:rsid w:val="0012088E"/>
    <w:rsid w:val="001208A1"/>
    <w:rsid w:val="001208A7"/>
    <w:rsid w:val="001208AF"/>
    <w:rsid w:val="001208D9"/>
    <w:rsid w:val="0012090A"/>
    <w:rsid w:val="001209D4"/>
    <w:rsid w:val="00120A02"/>
    <w:rsid w:val="00120A05"/>
    <w:rsid w:val="00120A2C"/>
    <w:rsid w:val="00120A31"/>
    <w:rsid w:val="00120A3B"/>
    <w:rsid w:val="00120A6C"/>
    <w:rsid w:val="00120A86"/>
    <w:rsid w:val="00120AE3"/>
    <w:rsid w:val="00120AEC"/>
    <w:rsid w:val="00120B33"/>
    <w:rsid w:val="00120B56"/>
    <w:rsid w:val="00120BA3"/>
    <w:rsid w:val="00120BBC"/>
    <w:rsid w:val="00120C1A"/>
    <w:rsid w:val="00120C97"/>
    <w:rsid w:val="00120CC0"/>
    <w:rsid w:val="00120CC2"/>
    <w:rsid w:val="00120D5B"/>
    <w:rsid w:val="00120D9F"/>
    <w:rsid w:val="00120DCF"/>
    <w:rsid w:val="00120DD0"/>
    <w:rsid w:val="00120DE4"/>
    <w:rsid w:val="00120E4D"/>
    <w:rsid w:val="00120E80"/>
    <w:rsid w:val="00120EB1"/>
    <w:rsid w:val="00120EBE"/>
    <w:rsid w:val="00120F2F"/>
    <w:rsid w:val="00120F73"/>
    <w:rsid w:val="00120F96"/>
    <w:rsid w:val="00120FDD"/>
    <w:rsid w:val="00120FE8"/>
    <w:rsid w:val="00120FEC"/>
    <w:rsid w:val="00120FF7"/>
    <w:rsid w:val="0012105E"/>
    <w:rsid w:val="0012106F"/>
    <w:rsid w:val="00121106"/>
    <w:rsid w:val="00121120"/>
    <w:rsid w:val="0012116C"/>
    <w:rsid w:val="001211A9"/>
    <w:rsid w:val="00121232"/>
    <w:rsid w:val="0012125D"/>
    <w:rsid w:val="001212B0"/>
    <w:rsid w:val="00121325"/>
    <w:rsid w:val="001213DA"/>
    <w:rsid w:val="00121454"/>
    <w:rsid w:val="00121455"/>
    <w:rsid w:val="00121534"/>
    <w:rsid w:val="001215A0"/>
    <w:rsid w:val="001215B1"/>
    <w:rsid w:val="001215D3"/>
    <w:rsid w:val="001215F8"/>
    <w:rsid w:val="00121652"/>
    <w:rsid w:val="0012166D"/>
    <w:rsid w:val="001216C2"/>
    <w:rsid w:val="001216C8"/>
    <w:rsid w:val="00121734"/>
    <w:rsid w:val="0012176D"/>
    <w:rsid w:val="0012179F"/>
    <w:rsid w:val="001217E0"/>
    <w:rsid w:val="001217ED"/>
    <w:rsid w:val="001218C4"/>
    <w:rsid w:val="001218E4"/>
    <w:rsid w:val="001218F4"/>
    <w:rsid w:val="00121962"/>
    <w:rsid w:val="00121974"/>
    <w:rsid w:val="00121978"/>
    <w:rsid w:val="00121A2C"/>
    <w:rsid w:val="00121A41"/>
    <w:rsid w:val="00121A59"/>
    <w:rsid w:val="00121A5A"/>
    <w:rsid w:val="00121A74"/>
    <w:rsid w:val="00121A97"/>
    <w:rsid w:val="00121AA0"/>
    <w:rsid w:val="00121B07"/>
    <w:rsid w:val="00121B65"/>
    <w:rsid w:val="00121BAF"/>
    <w:rsid w:val="00121BC5"/>
    <w:rsid w:val="00121C67"/>
    <w:rsid w:val="00121CCA"/>
    <w:rsid w:val="00121CCF"/>
    <w:rsid w:val="00121D01"/>
    <w:rsid w:val="00121D42"/>
    <w:rsid w:val="00121D50"/>
    <w:rsid w:val="00121D94"/>
    <w:rsid w:val="00121DA5"/>
    <w:rsid w:val="00121DE5"/>
    <w:rsid w:val="00121E16"/>
    <w:rsid w:val="00121E2E"/>
    <w:rsid w:val="00121F21"/>
    <w:rsid w:val="00121F27"/>
    <w:rsid w:val="00121F29"/>
    <w:rsid w:val="00121F5F"/>
    <w:rsid w:val="00121F66"/>
    <w:rsid w:val="00121F68"/>
    <w:rsid w:val="00121F95"/>
    <w:rsid w:val="00121FA4"/>
    <w:rsid w:val="00121FD3"/>
    <w:rsid w:val="0012204F"/>
    <w:rsid w:val="0012205C"/>
    <w:rsid w:val="0012207E"/>
    <w:rsid w:val="001220F7"/>
    <w:rsid w:val="0012214B"/>
    <w:rsid w:val="00122160"/>
    <w:rsid w:val="001221CF"/>
    <w:rsid w:val="001221F8"/>
    <w:rsid w:val="0012222A"/>
    <w:rsid w:val="0012222E"/>
    <w:rsid w:val="00122281"/>
    <w:rsid w:val="001222B7"/>
    <w:rsid w:val="00122333"/>
    <w:rsid w:val="00122382"/>
    <w:rsid w:val="001223B1"/>
    <w:rsid w:val="001223D2"/>
    <w:rsid w:val="001223D5"/>
    <w:rsid w:val="001223D8"/>
    <w:rsid w:val="0012240D"/>
    <w:rsid w:val="00122410"/>
    <w:rsid w:val="00122446"/>
    <w:rsid w:val="00122450"/>
    <w:rsid w:val="001224F3"/>
    <w:rsid w:val="0012253D"/>
    <w:rsid w:val="00122564"/>
    <w:rsid w:val="00122573"/>
    <w:rsid w:val="001225A8"/>
    <w:rsid w:val="001225B6"/>
    <w:rsid w:val="001226BF"/>
    <w:rsid w:val="001226C6"/>
    <w:rsid w:val="00122710"/>
    <w:rsid w:val="00122726"/>
    <w:rsid w:val="00122727"/>
    <w:rsid w:val="001227C3"/>
    <w:rsid w:val="00122804"/>
    <w:rsid w:val="00122835"/>
    <w:rsid w:val="00122895"/>
    <w:rsid w:val="001228A8"/>
    <w:rsid w:val="001228F7"/>
    <w:rsid w:val="00122906"/>
    <w:rsid w:val="00122984"/>
    <w:rsid w:val="001229CD"/>
    <w:rsid w:val="001229CE"/>
    <w:rsid w:val="00122A30"/>
    <w:rsid w:val="00122A43"/>
    <w:rsid w:val="00122A4D"/>
    <w:rsid w:val="00122A52"/>
    <w:rsid w:val="00122AAF"/>
    <w:rsid w:val="00122AB9"/>
    <w:rsid w:val="00122ABF"/>
    <w:rsid w:val="00122B03"/>
    <w:rsid w:val="00122B08"/>
    <w:rsid w:val="00122B5F"/>
    <w:rsid w:val="00122BDF"/>
    <w:rsid w:val="00122C52"/>
    <w:rsid w:val="00122C7E"/>
    <w:rsid w:val="00122CAC"/>
    <w:rsid w:val="00122D00"/>
    <w:rsid w:val="00122D08"/>
    <w:rsid w:val="00122D0A"/>
    <w:rsid w:val="00122D12"/>
    <w:rsid w:val="00122D32"/>
    <w:rsid w:val="00122D35"/>
    <w:rsid w:val="00122D66"/>
    <w:rsid w:val="00122D71"/>
    <w:rsid w:val="00122E5D"/>
    <w:rsid w:val="00122E81"/>
    <w:rsid w:val="00122EB9"/>
    <w:rsid w:val="00122EFC"/>
    <w:rsid w:val="0012300C"/>
    <w:rsid w:val="0012301D"/>
    <w:rsid w:val="001230CC"/>
    <w:rsid w:val="001230D2"/>
    <w:rsid w:val="001230D4"/>
    <w:rsid w:val="001230DA"/>
    <w:rsid w:val="00123127"/>
    <w:rsid w:val="00123132"/>
    <w:rsid w:val="001231AB"/>
    <w:rsid w:val="001231D1"/>
    <w:rsid w:val="0012327F"/>
    <w:rsid w:val="00123286"/>
    <w:rsid w:val="001232B3"/>
    <w:rsid w:val="001232FE"/>
    <w:rsid w:val="001233BB"/>
    <w:rsid w:val="001233C5"/>
    <w:rsid w:val="0012343F"/>
    <w:rsid w:val="001234D3"/>
    <w:rsid w:val="001234E1"/>
    <w:rsid w:val="00123519"/>
    <w:rsid w:val="0012351C"/>
    <w:rsid w:val="0012351E"/>
    <w:rsid w:val="0012353E"/>
    <w:rsid w:val="0012354F"/>
    <w:rsid w:val="00123575"/>
    <w:rsid w:val="0012358F"/>
    <w:rsid w:val="001235E3"/>
    <w:rsid w:val="001236D3"/>
    <w:rsid w:val="00123742"/>
    <w:rsid w:val="00123743"/>
    <w:rsid w:val="00123755"/>
    <w:rsid w:val="00123769"/>
    <w:rsid w:val="00123781"/>
    <w:rsid w:val="00123789"/>
    <w:rsid w:val="001237A0"/>
    <w:rsid w:val="001237BC"/>
    <w:rsid w:val="001237C2"/>
    <w:rsid w:val="001237E6"/>
    <w:rsid w:val="001237F3"/>
    <w:rsid w:val="001237F6"/>
    <w:rsid w:val="00123802"/>
    <w:rsid w:val="0012385F"/>
    <w:rsid w:val="001238C2"/>
    <w:rsid w:val="001238F7"/>
    <w:rsid w:val="00123919"/>
    <w:rsid w:val="00123923"/>
    <w:rsid w:val="00123933"/>
    <w:rsid w:val="00123954"/>
    <w:rsid w:val="0012397E"/>
    <w:rsid w:val="00123A3B"/>
    <w:rsid w:val="00123AC7"/>
    <w:rsid w:val="00123AD9"/>
    <w:rsid w:val="00123AE6"/>
    <w:rsid w:val="00123B08"/>
    <w:rsid w:val="00123B12"/>
    <w:rsid w:val="00123B2E"/>
    <w:rsid w:val="00123B37"/>
    <w:rsid w:val="00123B41"/>
    <w:rsid w:val="00123B46"/>
    <w:rsid w:val="00123B68"/>
    <w:rsid w:val="00123B72"/>
    <w:rsid w:val="00123B88"/>
    <w:rsid w:val="00123B9E"/>
    <w:rsid w:val="00123BB1"/>
    <w:rsid w:val="00123BF3"/>
    <w:rsid w:val="00123BF5"/>
    <w:rsid w:val="00123C0E"/>
    <w:rsid w:val="00123C61"/>
    <w:rsid w:val="00123CE0"/>
    <w:rsid w:val="00123CE6"/>
    <w:rsid w:val="00123CF4"/>
    <w:rsid w:val="00123D15"/>
    <w:rsid w:val="00123D2D"/>
    <w:rsid w:val="00123D3C"/>
    <w:rsid w:val="00123D84"/>
    <w:rsid w:val="00123DB0"/>
    <w:rsid w:val="00123E41"/>
    <w:rsid w:val="00123E5E"/>
    <w:rsid w:val="00123E71"/>
    <w:rsid w:val="00123ED6"/>
    <w:rsid w:val="00123EEA"/>
    <w:rsid w:val="00123EFF"/>
    <w:rsid w:val="00123F14"/>
    <w:rsid w:val="00123F24"/>
    <w:rsid w:val="00123F29"/>
    <w:rsid w:val="00123F65"/>
    <w:rsid w:val="00123F8E"/>
    <w:rsid w:val="00124027"/>
    <w:rsid w:val="00124055"/>
    <w:rsid w:val="001240A1"/>
    <w:rsid w:val="0012412C"/>
    <w:rsid w:val="00124131"/>
    <w:rsid w:val="00124179"/>
    <w:rsid w:val="001241A1"/>
    <w:rsid w:val="001241A2"/>
    <w:rsid w:val="001241C1"/>
    <w:rsid w:val="00124200"/>
    <w:rsid w:val="0012428E"/>
    <w:rsid w:val="001243B0"/>
    <w:rsid w:val="00124468"/>
    <w:rsid w:val="0012446C"/>
    <w:rsid w:val="00124473"/>
    <w:rsid w:val="00124552"/>
    <w:rsid w:val="00124574"/>
    <w:rsid w:val="00124607"/>
    <w:rsid w:val="0012462C"/>
    <w:rsid w:val="0012470B"/>
    <w:rsid w:val="0012473D"/>
    <w:rsid w:val="0012477C"/>
    <w:rsid w:val="0012480B"/>
    <w:rsid w:val="001248F5"/>
    <w:rsid w:val="00124950"/>
    <w:rsid w:val="00124969"/>
    <w:rsid w:val="001249E7"/>
    <w:rsid w:val="00124A5C"/>
    <w:rsid w:val="00124A79"/>
    <w:rsid w:val="00124A7C"/>
    <w:rsid w:val="00124AC2"/>
    <w:rsid w:val="00124AD8"/>
    <w:rsid w:val="00124AF5"/>
    <w:rsid w:val="00124AF9"/>
    <w:rsid w:val="00124B13"/>
    <w:rsid w:val="00124CD7"/>
    <w:rsid w:val="00124CE5"/>
    <w:rsid w:val="00124CEC"/>
    <w:rsid w:val="00124D03"/>
    <w:rsid w:val="00124D08"/>
    <w:rsid w:val="00124DEE"/>
    <w:rsid w:val="00124E00"/>
    <w:rsid w:val="00124E18"/>
    <w:rsid w:val="00124E1D"/>
    <w:rsid w:val="00124E7A"/>
    <w:rsid w:val="00124EB4"/>
    <w:rsid w:val="00124ECF"/>
    <w:rsid w:val="00124ED2"/>
    <w:rsid w:val="00124F18"/>
    <w:rsid w:val="00124F6E"/>
    <w:rsid w:val="00124F9B"/>
    <w:rsid w:val="00124FB6"/>
    <w:rsid w:val="0012500B"/>
    <w:rsid w:val="00125011"/>
    <w:rsid w:val="00125020"/>
    <w:rsid w:val="00125114"/>
    <w:rsid w:val="00125131"/>
    <w:rsid w:val="001251CB"/>
    <w:rsid w:val="001252D0"/>
    <w:rsid w:val="001252DF"/>
    <w:rsid w:val="0012530A"/>
    <w:rsid w:val="00125376"/>
    <w:rsid w:val="00125386"/>
    <w:rsid w:val="0012538E"/>
    <w:rsid w:val="0012539D"/>
    <w:rsid w:val="001253B0"/>
    <w:rsid w:val="001253C2"/>
    <w:rsid w:val="001253EC"/>
    <w:rsid w:val="001253F9"/>
    <w:rsid w:val="00125475"/>
    <w:rsid w:val="001254AC"/>
    <w:rsid w:val="00125542"/>
    <w:rsid w:val="0012559D"/>
    <w:rsid w:val="001255BD"/>
    <w:rsid w:val="001255D6"/>
    <w:rsid w:val="001256B4"/>
    <w:rsid w:val="001256E0"/>
    <w:rsid w:val="00125779"/>
    <w:rsid w:val="001257AE"/>
    <w:rsid w:val="0012583A"/>
    <w:rsid w:val="00125899"/>
    <w:rsid w:val="0012589A"/>
    <w:rsid w:val="001258BA"/>
    <w:rsid w:val="001258DE"/>
    <w:rsid w:val="0012593F"/>
    <w:rsid w:val="0012596A"/>
    <w:rsid w:val="00125988"/>
    <w:rsid w:val="001259D3"/>
    <w:rsid w:val="00125A56"/>
    <w:rsid w:val="00125A65"/>
    <w:rsid w:val="00125A73"/>
    <w:rsid w:val="00125A7C"/>
    <w:rsid w:val="00125A82"/>
    <w:rsid w:val="00125AA2"/>
    <w:rsid w:val="00125ADB"/>
    <w:rsid w:val="00125AF0"/>
    <w:rsid w:val="00125B40"/>
    <w:rsid w:val="00125B6B"/>
    <w:rsid w:val="00125B77"/>
    <w:rsid w:val="00125BA2"/>
    <w:rsid w:val="00125BC5"/>
    <w:rsid w:val="00125BE2"/>
    <w:rsid w:val="00125BFF"/>
    <w:rsid w:val="00125C65"/>
    <w:rsid w:val="00125CB3"/>
    <w:rsid w:val="00125CCE"/>
    <w:rsid w:val="00125CEE"/>
    <w:rsid w:val="00125D52"/>
    <w:rsid w:val="00125D62"/>
    <w:rsid w:val="00125D81"/>
    <w:rsid w:val="00125D86"/>
    <w:rsid w:val="00125E41"/>
    <w:rsid w:val="00125E53"/>
    <w:rsid w:val="00125E5A"/>
    <w:rsid w:val="00125E81"/>
    <w:rsid w:val="00125E8C"/>
    <w:rsid w:val="00125E91"/>
    <w:rsid w:val="00125EEC"/>
    <w:rsid w:val="00125F15"/>
    <w:rsid w:val="00125FC3"/>
    <w:rsid w:val="00125FE5"/>
    <w:rsid w:val="001260A8"/>
    <w:rsid w:val="001260BA"/>
    <w:rsid w:val="001260E2"/>
    <w:rsid w:val="00126119"/>
    <w:rsid w:val="00126135"/>
    <w:rsid w:val="00126189"/>
    <w:rsid w:val="00126262"/>
    <w:rsid w:val="00126274"/>
    <w:rsid w:val="0012630C"/>
    <w:rsid w:val="0012630F"/>
    <w:rsid w:val="0012632B"/>
    <w:rsid w:val="0012639D"/>
    <w:rsid w:val="0012641C"/>
    <w:rsid w:val="0012643D"/>
    <w:rsid w:val="00126500"/>
    <w:rsid w:val="0012651C"/>
    <w:rsid w:val="00126562"/>
    <w:rsid w:val="00126565"/>
    <w:rsid w:val="001265AD"/>
    <w:rsid w:val="001265BE"/>
    <w:rsid w:val="001265F6"/>
    <w:rsid w:val="0012662B"/>
    <w:rsid w:val="00126650"/>
    <w:rsid w:val="001266DA"/>
    <w:rsid w:val="0012670B"/>
    <w:rsid w:val="00126728"/>
    <w:rsid w:val="00126756"/>
    <w:rsid w:val="001267A5"/>
    <w:rsid w:val="001267CE"/>
    <w:rsid w:val="00126835"/>
    <w:rsid w:val="00126841"/>
    <w:rsid w:val="00126857"/>
    <w:rsid w:val="0012685F"/>
    <w:rsid w:val="00126861"/>
    <w:rsid w:val="001268B8"/>
    <w:rsid w:val="001268DF"/>
    <w:rsid w:val="0012691D"/>
    <w:rsid w:val="0012695B"/>
    <w:rsid w:val="001269AA"/>
    <w:rsid w:val="001269FE"/>
    <w:rsid w:val="00126A00"/>
    <w:rsid w:val="00126A2E"/>
    <w:rsid w:val="00126A60"/>
    <w:rsid w:val="00126A81"/>
    <w:rsid w:val="00126AC8"/>
    <w:rsid w:val="00126AE2"/>
    <w:rsid w:val="00126B95"/>
    <w:rsid w:val="00126BDB"/>
    <w:rsid w:val="00126BE0"/>
    <w:rsid w:val="00126C36"/>
    <w:rsid w:val="00126C8E"/>
    <w:rsid w:val="00126CC7"/>
    <w:rsid w:val="00126D00"/>
    <w:rsid w:val="00126D04"/>
    <w:rsid w:val="00126D48"/>
    <w:rsid w:val="00126D6D"/>
    <w:rsid w:val="00126D86"/>
    <w:rsid w:val="00126DB6"/>
    <w:rsid w:val="00126DBD"/>
    <w:rsid w:val="00126DC7"/>
    <w:rsid w:val="00126E5C"/>
    <w:rsid w:val="00126E5F"/>
    <w:rsid w:val="00126E78"/>
    <w:rsid w:val="00126F26"/>
    <w:rsid w:val="00126F70"/>
    <w:rsid w:val="00126FD6"/>
    <w:rsid w:val="00127020"/>
    <w:rsid w:val="00127025"/>
    <w:rsid w:val="001270D0"/>
    <w:rsid w:val="001270D1"/>
    <w:rsid w:val="00127190"/>
    <w:rsid w:val="001271B6"/>
    <w:rsid w:val="001271FB"/>
    <w:rsid w:val="0012723A"/>
    <w:rsid w:val="00127246"/>
    <w:rsid w:val="00127261"/>
    <w:rsid w:val="001272A2"/>
    <w:rsid w:val="001272CB"/>
    <w:rsid w:val="00127306"/>
    <w:rsid w:val="00127311"/>
    <w:rsid w:val="00127386"/>
    <w:rsid w:val="00127394"/>
    <w:rsid w:val="001273C4"/>
    <w:rsid w:val="001273E4"/>
    <w:rsid w:val="001273F3"/>
    <w:rsid w:val="001274A5"/>
    <w:rsid w:val="0012751A"/>
    <w:rsid w:val="001275CD"/>
    <w:rsid w:val="00127616"/>
    <w:rsid w:val="00127626"/>
    <w:rsid w:val="0012763E"/>
    <w:rsid w:val="001276B4"/>
    <w:rsid w:val="00127758"/>
    <w:rsid w:val="0012775A"/>
    <w:rsid w:val="00127889"/>
    <w:rsid w:val="001278EA"/>
    <w:rsid w:val="0012791D"/>
    <w:rsid w:val="00127926"/>
    <w:rsid w:val="00127973"/>
    <w:rsid w:val="00127983"/>
    <w:rsid w:val="001279F5"/>
    <w:rsid w:val="00127A28"/>
    <w:rsid w:val="00127A45"/>
    <w:rsid w:val="00127A71"/>
    <w:rsid w:val="00127AA9"/>
    <w:rsid w:val="00127AD3"/>
    <w:rsid w:val="00127B61"/>
    <w:rsid w:val="00127BC3"/>
    <w:rsid w:val="00127BE6"/>
    <w:rsid w:val="00127C9A"/>
    <w:rsid w:val="00127D01"/>
    <w:rsid w:val="00127D0A"/>
    <w:rsid w:val="00127D28"/>
    <w:rsid w:val="00127D37"/>
    <w:rsid w:val="00127DA1"/>
    <w:rsid w:val="00127E24"/>
    <w:rsid w:val="00127E81"/>
    <w:rsid w:val="00127F59"/>
    <w:rsid w:val="00127FB3"/>
    <w:rsid w:val="00127FBB"/>
    <w:rsid w:val="00127FC2"/>
    <w:rsid w:val="00130056"/>
    <w:rsid w:val="0013008A"/>
    <w:rsid w:val="001300A2"/>
    <w:rsid w:val="001300A4"/>
    <w:rsid w:val="001300DD"/>
    <w:rsid w:val="001300F3"/>
    <w:rsid w:val="001301A6"/>
    <w:rsid w:val="00130255"/>
    <w:rsid w:val="0013025D"/>
    <w:rsid w:val="00130295"/>
    <w:rsid w:val="00130326"/>
    <w:rsid w:val="00130382"/>
    <w:rsid w:val="001303C2"/>
    <w:rsid w:val="001303C3"/>
    <w:rsid w:val="0013040E"/>
    <w:rsid w:val="00130494"/>
    <w:rsid w:val="001304FC"/>
    <w:rsid w:val="0013050B"/>
    <w:rsid w:val="00130512"/>
    <w:rsid w:val="0013051D"/>
    <w:rsid w:val="00130558"/>
    <w:rsid w:val="00130573"/>
    <w:rsid w:val="0013058F"/>
    <w:rsid w:val="001305A2"/>
    <w:rsid w:val="001305E9"/>
    <w:rsid w:val="001306BA"/>
    <w:rsid w:val="001306CA"/>
    <w:rsid w:val="001306F9"/>
    <w:rsid w:val="00130717"/>
    <w:rsid w:val="00130718"/>
    <w:rsid w:val="00130752"/>
    <w:rsid w:val="00130754"/>
    <w:rsid w:val="00130757"/>
    <w:rsid w:val="0013077F"/>
    <w:rsid w:val="001307BF"/>
    <w:rsid w:val="001307E2"/>
    <w:rsid w:val="00130837"/>
    <w:rsid w:val="0013083B"/>
    <w:rsid w:val="0013085F"/>
    <w:rsid w:val="001308D2"/>
    <w:rsid w:val="00130923"/>
    <w:rsid w:val="00130AD3"/>
    <w:rsid w:val="00130B74"/>
    <w:rsid w:val="00130C1D"/>
    <w:rsid w:val="00130C1E"/>
    <w:rsid w:val="00130C6C"/>
    <w:rsid w:val="00130CF0"/>
    <w:rsid w:val="00130D13"/>
    <w:rsid w:val="00130D74"/>
    <w:rsid w:val="00130E04"/>
    <w:rsid w:val="00130E09"/>
    <w:rsid w:val="00130E25"/>
    <w:rsid w:val="00130E61"/>
    <w:rsid w:val="00130E96"/>
    <w:rsid w:val="00130E9C"/>
    <w:rsid w:val="00130EBF"/>
    <w:rsid w:val="00130F64"/>
    <w:rsid w:val="00130FCB"/>
    <w:rsid w:val="00130FED"/>
    <w:rsid w:val="00131038"/>
    <w:rsid w:val="00131043"/>
    <w:rsid w:val="00131062"/>
    <w:rsid w:val="00131089"/>
    <w:rsid w:val="001310C3"/>
    <w:rsid w:val="001310D9"/>
    <w:rsid w:val="00131127"/>
    <w:rsid w:val="00131269"/>
    <w:rsid w:val="00131285"/>
    <w:rsid w:val="00131290"/>
    <w:rsid w:val="001312A5"/>
    <w:rsid w:val="001312E4"/>
    <w:rsid w:val="00131300"/>
    <w:rsid w:val="00131354"/>
    <w:rsid w:val="00131380"/>
    <w:rsid w:val="001313A2"/>
    <w:rsid w:val="001313CE"/>
    <w:rsid w:val="00131424"/>
    <w:rsid w:val="0013143F"/>
    <w:rsid w:val="0013146E"/>
    <w:rsid w:val="001314D3"/>
    <w:rsid w:val="001314FB"/>
    <w:rsid w:val="00131549"/>
    <w:rsid w:val="00131568"/>
    <w:rsid w:val="00131580"/>
    <w:rsid w:val="00131586"/>
    <w:rsid w:val="001315B7"/>
    <w:rsid w:val="001315CF"/>
    <w:rsid w:val="0013162C"/>
    <w:rsid w:val="00131673"/>
    <w:rsid w:val="00131686"/>
    <w:rsid w:val="001316BE"/>
    <w:rsid w:val="001316ED"/>
    <w:rsid w:val="0013172D"/>
    <w:rsid w:val="0013174B"/>
    <w:rsid w:val="001317AF"/>
    <w:rsid w:val="001317D2"/>
    <w:rsid w:val="001317D4"/>
    <w:rsid w:val="001317D5"/>
    <w:rsid w:val="001317DE"/>
    <w:rsid w:val="0013184F"/>
    <w:rsid w:val="0013185A"/>
    <w:rsid w:val="00131864"/>
    <w:rsid w:val="0013187E"/>
    <w:rsid w:val="00131884"/>
    <w:rsid w:val="001318B8"/>
    <w:rsid w:val="001318C8"/>
    <w:rsid w:val="001318FD"/>
    <w:rsid w:val="0013190E"/>
    <w:rsid w:val="001319AB"/>
    <w:rsid w:val="001319EC"/>
    <w:rsid w:val="00131A02"/>
    <w:rsid w:val="00131A1B"/>
    <w:rsid w:val="00131A1E"/>
    <w:rsid w:val="00131A25"/>
    <w:rsid w:val="00131A5C"/>
    <w:rsid w:val="00131ACE"/>
    <w:rsid w:val="00131AF5"/>
    <w:rsid w:val="00131B22"/>
    <w:rsid w:val="00131B4E"/>
    <w:rsid w:val="00131B54"/>
    <w:rsid w:val="00131B78"/>
    <w:rsid w:val="00131B7A"/>
    <w:rsid w:val="00131BC8"/>
    <w:rsid w:val="00131C52"/>
    <w:rsid w:val="00131CBB"/>
    <w:rsid w:val="00131CD2"/>
    <w:rsid w:val="00131CE8"/>
    <w:rsid w:val="00131D60"/>
    <w:rsid w:val="00131D65"/>
    <w:rsid w:val="00131DC4"/>
    <w:rsid w:val="00131DEA"/>
    <w:rsid w:val="00131E19"/>
    <w:rsid w:val="00131E1D"/>
    <w:rsid w:val="00131E49"/>
    <w:rsid w:val="00131E69"/>
    <w:rsid w:val="00131EC4"/>
    <w:rsid w:val="00131F05"/>
    <w:rsid w:val="00131F33"/>
    <w:rsid w:val="00131F9F"/>
    <w:rsid w:val="00132064"/>
    <w:rsid w:val="0013214F"/>
    <w:rsid w:val="00132153"/>
    <w:rsid w:val="001321A7"/>
    <w:rsid w:val="001321E5"/>
    <w:rsid w:val="00132317"/>
    <w:rsid w:val="00132349"/>
    <w:rsid w:val="001323EC"/>
    <w:rsid w:val="00132418"/>
    <w:rsid w:val="001324DB"/>
    <w:rsid w:val="001324E8"/>
    <w:rsid w:val="0013251F"/>
    <w:rsid w:val="00132528"/>
    <w:rsid w:val="00132572"/>
    <w:rsid w:val="001325E3"/>
    <w:rsid w:val="0013261B"/>
    <w:rsid w:val="00132620"/>
    <w:rsid w:val="0013269C"/>
    <w:rsid w:val="001326D6"/>
    <w:rsid w:val="001326D7"/>
    <w:rsid w:val="001326F3"/>
    <w:rsid w:val="00132731"/>
    <w:rsid w:val="0013274F"/>
    <w:rsid w:val="00132765"/>
    <w:rsid w:val="001327BD"/>
    <w:rsid w:val="001327F6"/>
    <w:rsid w:val="00132813"/>
    <w:rsid w:val="001328AC"/>
    <w:rsid w:val="001328B5"/>
    <w:rsid w:val="001328E7"/>
    <w:rsid w:val="001328F1"/>
    <w:rsid w:val="0013296C"/>
    <w:rsid w:val="001329F9"/>
    <w:rsid w:val="00132A0C"/>
    <w:rsid w:val="00132A1A"/>
    <w:rsid w:val="00132A78"/>
    <w:rsid w:val="00132A88"/>
    <w:rsid w:val="00132AA2"/>
    <w:rsid w:val="00132AC0"/>
    <w:rsid w:val="00132AC7"/>
    <w:rsid w:val="00132AEB"/>
    <w:rsid w:val="00132B43"/>
    <w:rsid w:val="00132B6E"/>
    <w:rsid w:val="00132BC8"/>
    <w:rsid w:val="00132BEF"/>
    <w:rsid w:val="00132C30"/>
    <w:rsid w:val="00132C8F"/>
    <w:rsid w:val="00132CD7"/>
    <w:rsid w:val="00132D01"/>
    <w:rsid w:val="00132DDA"/>
    <w:rsid w:val="00132E1D"/>
    <w:rsid w:val="00132E44"/>
    <w:rsid w:val="00132E4B"/>
    <w:rsid w:val="00132E75"/>
    <w:rsid w:val="00132EB0"/>
    <w:rsid w:val="00132F04"/>
    <w:rsid w:val="00132F67"/>
    <w:rsid w:val="00132F82"/>
    <w:rsid w:val="00132FB3"/>
    <w:rsid w:val="00133004"/>
    <w:rsid w:val="00133085"/>
    <w:rsid w:val="001330D0"/>
    <w:rsid w:val="00133154"/>
    <w:rsid w:val="00133256"/>
    <w:rsid w:val="0013327C"/>
    <w:rsid w:val="00133293"/>
    <w:rsid w:val="00133340"/>
    <w:rsid w:val="00133344"/>
    <w:rsid w:val="00133368"/>
    <w:rsid w:val="00133373"/>
    <w:rsid w:val="001333A2"/>
    <w:rsid w:val="001333D3"/>
    <w:rsid w:val="00133454"/>
    <w:rsid w:val="0013346B"/>
    <w:rsid w:val="001334B5"/>
    <w:rsid w:val="00133500"/>
    <w:rsid w:val="00133518"/>
    <w:rsid w:val="00133537"/>
    <w:rsid w:val="0013354B"/>
    <w:rsid w:val="001335CA"/>
    <w:rsid w:val="001336A6"/>
    <w:rsid w:val="001336CF"/>
    <w:rsid w:val="00133711"/>
    <w:rsid w:val="0013371D"/>
    <w:rsid w:val="0013378B"/>
    <w:rsid w:val="001337DA"/>
    <w:rsid w:val="001337E2"/>
    <w:rsid w:val="001337F0"/>
    <w:rsid w:val="001338D0"/>
    <w:rsid w:val="001338F5"/>
    <w:rsid w:val="0013392A"/>
    <w:rsid w:val="00133962"/>
    <w:rsid w:val="0013398D"/>
    <w:rsid w:val="001339AC"/>
    <w:rsid w:val="00133A2C"/>
    <w:rsid w:val="00133A2D"/>
    <w:rsid w:val="00133A4A"/>
    <w:rsid w:val="00133A51"/>
    <w:rsid w:val="00133AB4"/>
    <w:rsid w:val="00133AC1"/>
    <w:rsid w:val="00133B05"/>
    <w:rsid w:val="00133B35"/>
    <w:rsid w:val="00133B65"/>
    <w:rsid w:val="00133B82"/>
    <w:rsid w:val="00133BA1"/>
    <w:rsid w:val="00133BDB"/>
    <w:rsid w:val="00133C07"/>
    <w:rsid w:val="00133C1B"/>
    <w:rsid w:val="00133C55"/>
    <w:rsid w:val="00133C67"/>
    <w:rsid w:val="00133CAD"/>
    <w:rsid w:val="00133CE0"/>
    <w:rsid w:val="00133D0B"/>
    <w:rsid w:val="00133D1E"/>
    <w:rsid w:val="00133D47"/>
    <w:rsid w:val="00133D5E"/>
    <w:rsid w:val="00133DAF"/>
    <w:rsid w:val="00133DE4"/>
    <w:rsid w:val="00133E51"/>
    <w:rsid w:val="00133ED3"/>
    <w:rsid w:val="00133F93"/>
    <w:rsid w:val="00133FA4"/>
    <w:rsid w:val="00133FAA"/>
    <w:rsid w:val="00134076"/>
    <w:rsid w:val="00134145"/>
    <w:rsid w:val="00134162"/>
    <w:rsid w:val="001341B3"/>
    <w:rsid w:val="001342A2"/>
    <w:rsid w:val="001342A3"/>
    <w:rsid w:val="001342B3"/>
    <w:rsid w:val="001342C8"/>
    <w:rsid w:val="001342CA"/>
    <w:rsid w:val="001342FC"/>
    <w:rsid w:val="00134339"/>
    <w:rsid w:val="001343E5"/>
    <w:rsid w:val="00134420"/>
    <w:rsid w:val="0013447A"/>
    <w:rsid w:val="001344C2"/>
    <w:rsid w:val="001344D6"/>
    <w:rsid w:val="001345FA"/>
    <w:rsid w:val="00134622"/>
    <w:rsid w:val="0013464C"/>
    <w:rsid w:val="00134686"/>
    <w:rsid w:val="00134695"/>
    <w:rsid w:val="0013469A"/>
    <w:rsid w:val="001346AA"/>
    <w:rsid w:val="001346D5"/>
    <w:rsid w:val="001346DE"/>
    <w:rsid w:val="001346F8"/>
    <w:rsid w:val="0013475E"/>
    <w:rsid w:val="0013477A"/>
    <w:rsid w:val="0013477C"/>
    <w:rsid w:val="0013478C"/>
    <w:rsid w:val="001347B6"/>
    <w:rsid w:val="001347DC"/>
    <w:rsid w:val="00134802"/>
    <w:rsid w:val="0013482B"/>
    <w:rsid w:val="0013484D"/>
    <w:rsid w:val="0013486F"/>
    <w:rsid w:val="00134890"/>
    <w:rsid w:val="001348B0"/>
    <w:rsid w:val="001348D5"/>
    <w:rsid w:val="001348F1"/>
    <w:rsid w:val="00134905"/>
    <w:rsid w:val="0013491F"/>
    <w:rsid w:val="00134922"/>
    <w:rsid w:val="0013499D"/>
    <w:rsid w:val="001349AD"/>
    <w:rsid w:val="001349B1"/>
    <w:rsid w:val="00134A09"/>
    <w:rsid w:val="00134A6F"/>
    <w:rsid w:val="00134A71"/>
    <w:rsid w:val="00134ACD"/>
    <w:rsid w:val="00134ACF"/>
    <w:rsid w:val="00134AF2"/>
    <w:rsid w:val="00134AF6"/>
    <w:rsid w:val="00134B41"/>
    <w:rsid w:val="00134B9F"/>
    <w:rsid w:val="00134BAC"/>
    <w:rsid w:val="00134C56"/>
    <w:rsid w:val="00134C88"/>
    <w:rsid w:val="00134CC6"/>
    <w:rsid w:val="00134CEB"/>
    <w:rsid w:val="00134D00"/>
    <w:rsid w:val="00134D5F"/>
    <w:rsid w:val="00134DCF"/>
    <w:rsid w:val="00134DFC"/>
    <w:rsid w:val="00134F38"/>
    <w:rsid w:val="00134F4D"/>
    <w:rsid w:val="00134FB8"/>
    <w:rsid w:val="00135093"/>
    <w:rsid w:val="0013510C"/>
    <w:rsid w:val="0013513C"/>
    <w:rsid w:val="00135150"/>
    <w:rsid w:val="00135213"/>
    <w:rsid w:val="00135235"/>
    <w:rsid w:val="0013525A"/>
    <w:rsid w:val="00135293"/>
    <w:rsid w:val="001352D2"/>
    <w:rsid w:val="001352F1"/>
    <w:rsid w:val="001352F2"/>
    <w:rsid w:val="001353D3"/>
    <w:rsid w:val="00135450"/>
    <w:rsid w:val="00135483"/>
    <w:rsid w:val="00135524"/>
    <w:rsid w:val="001355CB"/>
    <w:rsid w:val="0013561E"/>
    <w:rsid w:val="00135623"/>
    <w:rsid w:val="00135624"/>
    <w:rsid w:val="00135671"/>
    <w:rsid w:val="00135683"/>
    <w:rsid w:val="00135698"/>
    <w:rsid w:val="00135716"/>
    <w:rsid w:val="001357E8"/>
    <w:rsid w:val="00135838"/>
    <w:rsid w:val="001358FB"/>
    <w:rsid w:val="001358FE"/>
    <w:rsid w:val="00135926"/>
    <w:rsid w:val="0013595F"/>
    <w:rsid w:val="001359B4"/>
    <w:rsid w:val="001359C1"/>
    <w:rsid w:val="001359D5"/>
    <w:rsid w:val="00135A4A"/>
    <w:rsid w:val="00135A53"/>
    <w:rsid w:val="00135A59"/>
    <w:rsid w:val="00135A7B"/>
    <w:rsid w:val="00135AAB"/>
    <w:rsid w:val="00135ABA"/>
    <w:rsid w:val="00135BAB"/>
    <w:rsid w:val="00135CE1"/>
    <w:rsid w:val="00135D61"/>
    <w:rsid w:val="00135D86"/>
    <w:rsid w:val="00135D88"/>
    <w:rsid w:val="00135DC6"/>
    <w:rsid w:val="00135DD4"/>
    <w:rsid w:val="00135E3E"/>
    <w:rsid w:val="00135E76"/>
    <w:rsid w:val="00135EC9"/>
    <w:rsid w:val="00135ED9"/>
    <w:rsid w:val="00135EF7"/>
    <w:rsid w:val="00135F42"/>
    <w:rsid w:val="00135F95"/>
    <w:rsid w:val="00135F9F"/>
    <w:rsid w:val="00135FB4"/>
    <w:rsid w:val="0013604B"/>
    <w:rsid w:val="001360B0"/>
    <w:rsid w:val="0013611C"/>
    <w:rsid w:val="0013616D"/>
    <w:rsid w:val="0013619E"/>
    <w:rsid w:val="001361B7"/>
    <w:rsid w:val="001361C1"/>
    <w:rsid w:val="001361F4"/>
    <w:rsid w:val="00136209"/>
    <w:rsid w:val="0013620C"/>
    <w:rsid w:val="00136221"/>
    <w:rsid w:val="0013628D"/>
    <w:rsid w:val="0013628F"/>
    <w:rsid w:val="0013631C"/>
    <w:rsid w:val="001363D2"/>
    <w:rsid w:val="001363F8"/>
    <w:rsid w:val="001363FA"/>
    <w:rsid w:val="00136439"/>
    <w:rsid w:val="00136469"/>
    <w:rsid w:val="00136494"/>
    <w:rsid w:val="001364CA"/>
    <w:rsid w:val="0013655E"/>
    <w:rsid w:val="001365CC"/>
    <w:rsid w:val="0013665B"/>
    <w:rsid w:val="00136685"/>
    <w:rsid w:val="001366D1"/>
    <w:rsid w:val="00136712"/>
    <w:rsid w:val="00136777"/>
    <w:rsid w:val="0013681D"/>
    <w:rsid w:val="0013685D"/>
    <w:rsid w:val="0013686A"/>
    <w:rsid w:val="001368CD"/>
    <w:rsid w:val="00136928"/>
    <w:rsid w:val="00136932"/>
    <w:rsid w:val="00136952"/>
    <w:rsid w:val="00136953"/>
    <w:rsid w:val="0013697B"/>
    <w:rsid w:val="001369E6"/>
    <w:rsid w:val="00136A15"/>
    <w:rsid w:val="00136A19"/>
    <w:rsid w:val="00136A2C"/>
    <w:rsid w:val="00136A60"/>
    <w:rsid w:val="00136A89"/>
    <w:rsid w:val="00136A8D"/>
    <w:rsid w:val="00136AA9"/>
    <w:rsid w:val="00136AD8"/>
    <w:rsid w:val="00136B55"/>
    <w:rsid w:val="00136B71"/>
    <w:rsid w:val="00136B90"/>
    <w:rsid w:val="00136BA5"/>
    <w:rsid w:val="00136BBD"/>
    <w:rsid w:val="00136C39"/>
    <w:rsid w:val="00136C58"/>
    <w:rsid w:val="00136C8E"/>
    <w:rsid w:val="00136CB1"/>
    <w:rsid w:val="00136CC3"/>
    <w:rsid w:val="00136CC5"/>
    <w:rsid w:val="00136D1A"/>
    <w:rsid w:val="00136D90"/>
    <w:rsid w:val="00136DAB"/>
    <w:rsid w:val="00136DE0"/>
    <w:rsid w:val="00136DF6"/>
    <w:rsid w:val="00136E08"/>
    <w:rsid w:val="00136E1A"/>
    <w:rsid w:val="00136E34"/>
    <w:rsid w:val="00136E4E"/>
    <w:rsid w:val="00136E65"/>
    <w:rsid w:val="00136E96"/>
    <w:rsid w:val="00136F00"/>
    <w:rsid w:val="00136F73"/>
    <w:rsid w:val="00136F8F"/>
    <w:rsid w:val="00136FB5"/>
    <w:rsid w:val="00136FF5"/>
    <w:rsid w:val="00137006"/>
    <w:rsid w:val="00137021"/>
    <w:rsid w:val="0013711E"/>
    <w:rsid w:val="00137123"/>
    <w:rsid w:val="00137128"/>
    <w:rsid w:val="0013714D"/>
    <w:rsid w:val="0013718B"/>
    <w:rsid w:val="0013718F"/>
    <w:rsid w:val="0013719E"/>
    <w:rsid w:val="001371AC"/>
    <w:rsid w:val="00137293"/>
    <w:rsid w:val="001372B5"/>
    <w:rsid w:val="00137333"/>
    <w:rsid w:val="00137390"/>
    <w:rsid w:val="0013739A"/>
    <w:rsid w:val="001373C4"/>
    <w:rsid w:val="0013741B"/>
    <w:rsid w:val="0013744B"/>
    <w:rsid w:val="001374A1"/>
    <w:rsid w:val="001374F7"/>
    <w:rsid w:val="001374FC"/>
    <w:rsid w:val="00137507"/>
    <w:rsid w:val="00137545"/>
    <w:rsid w:val="0013758A"/>
    <w:rsid w:val="0013758B"/>
    <w:rsid w:val="00137599"/>
    <w:rsid w:val="001375B1"/>
    <w:rsid w:val="001375BB"/>
    <w:rsid w:val="001375C7"/>
    <w:rsid w:val="0013762B"/>
    <w:rsid w:val="00137684"/>
    <w:rsid w:val="0013769C"/>
    <w:rsid w:val="0013769F"/>
    <w:rsid w:val="001376AA"/>
    <w:rsid w:val="001376B5"/>
    <w:rsid w:val="001376E9"/>
    <w:rsid w:val="0013770B"/>
    <w:rsid w:val="00137735"/>
    <w:rsid w:val="001377CD"/>
    <w:rsid w:val="0013786F"/>
    <w:rsid w:val="00137883"/>
    <w:rsid w:val="00137970"/>
    <w:rsid w:val="00137985"/>
    <w:rsid w:val="00137A3E"/>
    <w:rsid w:val="00137A4A"/>
    <w:rsid w:val="00137ADC"/>
    <w:rsid w:val="00137B00"/>
    <w:rsid w:val="00137B2F"/>
    <w:rsid w:val="00137B57"/>
    <w:rsid w:val="00137B76"/>
    <w:rsid w:val="00137B82"/>
    <w:rsid w:val="00137BA7"/>
    <w:rsid w:val="00137BDF"/>
    <w:rsid w:val="00137C21"/>
    <w:rsid w:val="00137C6C"/>
    <w:rsid w:val="00137C76"/>
    <w:rsid w:val="00137C78"/>
    <w:rsid w:val="00137C8F"/>
    <w:rsid w:val="00137CCE"/>
    <w:rsid w:val="00137D2B"/>
    <w:rsid w:val="00137D84"/>
    <w:rsid w:val="00137DA4"/>
    <w:rsid w:val="00137DC4"/>
    <w:rsid w:val="00137E24"/>
    <w:rsid w:val="00137EEA"/>
    <w:rsid w:val="00137EF0"/>
    <w:rsid w:val="00137EFE"/>
    <w:rsid w:val="00137F2D"/>
    <w:rsid w:val="00137F36"/>
    <w:rsid w:val="00137F83"/>
    <w:rsid w:val="00137FBE"/>
    <w:rsid w:val="00137FC9"/>
    <w:rsid w:val="00140007"/>
    <w:rsid w:val="0014002C"/>
    <w:rsid w:val="0014004E"/>
    <w:rsid w:val="0014005A"/>
    <w:rsid w:val="001400E7"/>
    <w:rsid w:val="001401AA"/>
    <w:rsid w:val="001401D7"/>
    <w:rsid w:val="00140240"/>
    <w:rsid w:val="00140243"/>
    <w:rsid w:val="0014029A"/>
    <w:rsid w:val="001402AA"/>
    <w:rsid w:val="001402C9"/>
    <w:rsid w:val="00140319"/>
    <w:rsid w:val="00140324"/>
    <w:rsid w:val="00140343"/>
    <w:rsid w:val="00140373"/>
    <w:rsid w:val="00140375"/>
    <w:rsid w:val="00140377"/>
    <w:rsid w:val="00140398"/>
    <w:rsid w:val="0014039B"/>
    <w:rsid w:val="001403FA"/>
    <w:rsid w:val="00140402"/>
    <w:rsid w:val="0014040B"/>
    <w:rsid w:val="00140428"/>
    <w:rsid w:val="0014046A"/>
    <w:rsid w:val="0014048F"/>
    <w:rsid w:val="00140494"/>
    <w:rsid w:val="001404BA"/>
    <w:rsid w:val="001404C4"/>
    <w:rsid w:val="001404CA"/>
    <w:rsid w:val="00140523"/>
    <w:rsid w:val="00140534"/>
    <w:rsid w:val="00140587"/>
    <w:rsid w:val="001405B2"/>
    <w:rsid w:val="001405B3"/>
    <w:rsid w:val="00140609"/>
    <w:rsid w:val="00140698"/>
    <w:rsid w:val="001406BB"/>
    <w:rsid w:val="001406D8"/>
    <w:rsid w:val="0014070E"/>
    <w:rsid w:val="0014076B"/>
    <w:rsid w:val="00140792"/>
    <w:rsid w:val="001407B3"/>
    <w:rsid w:val="001407BA"/>
    <w:rsid w:val="00140828"/>
    <w:rsid w:val="00140837"/>
    <w:rsid w:val="0014085D"/>
    <w:rsid w:val="0014089A"/>
    <w:rsid w:val="0014089B"/>
    <w:rsid w:val="001408B0"/>
    <w:rsid w:val="001408E2"/>
    <w:rsid w:val="00140938"/>
    <w:rsid w:val="0014094D"/>
    <w:rsid w:val="0014097C"/>
    <w:rsid w:val="001409A5"/>
    <w:rsid w:val="00140A2B"/>
    <w:rsid w:val="00140A44"/>
    <w:rsid w:val="00140A96"/>
    <w:rsid w:val="00140ABA"/>
    <w:rsid w:val="00140B79"/>
    <w:rsid w:val="00140B84"/>
    <w:rsid w:val="00140BAB"/>
    <w:rsid w:val="00140BD1"/>
    <w:rsid w:val="00140BD4"/>
    <w:rsid w:val="00140BDF"/>
    <w:rsid w:val="00140C00"/>
    <w:rsid w:val="00140C37"/>
    <w:rsid w:val="00140C45"/>
    <w:rsid w:val="00140C84"/>
    <w:rsid w:val="00140CB7"/>
    <w:rsid w:val="00140CC3"/>
    <w:rsid w:val="00140CD5"/>
    <w:rsid w:val="00140D87"/>
    <w:rsid w:val="00140D92"/>
    <w:rsid w:val="00140E11"/>
    <w:rsid w:val="00140E6D"/>
    <w:rsid w:val="00140EBF"/>
    <w:rsid w:val="00140EC5"/>
    <w:rsid w:val="00140ED0"/>
    <w:rsid w:val="00140EDB"/>
    <w:rsid w:val="00140F17"/>
    <w:rsid w:val="00140F30"/>
    <w:rsid w:val="00140F8E"/>
    <w:rsid w:val="00140FBF"/>
    <w:rsid w:val="00141081"/>
    <w:rsid w:val="001410BA"/>
    <w:rsid w:val="001410BC"/>
    <w:rsid w:val="001410C3"/>
    <w:rsid w:val="001410CA"/>
    <w:rsid w:val="00141111"/>
    <w:rsid w:val="00141138"/>
    <w:rsid w:val="00141191"/>
    <w:rsid w:val="001411A9"/>
    <w:rsid w:val="001411D8"/>
    <w:rsid w:val="0014125C"/>
    <w:rsid w:val="001412B9"/>
    <w:rsid w:val="00141305"/>
    <w:rsid w:val="0014130D"/>
    <w:rsid w:val="0014133A"/>
    <w:rsid w:val="001413C2"/>
    <w:rsid w:val="0014141A"/>
    <w:rsid w:val="0014147C"/>
    <w:rsid w:val="00141490"/>
    <w:rsid w:val="0014154E"/>
    <w:rsid w:val="0014168B"/>
    <w:rsid w:val="001416CF"/>
    <w:rsid w:val="001416F3"/>
    <w:rsid w:val="00141707"/>
    <w:rsid w:val="00141769"/>
    <w:rsid w:val="001417BB"/>
    <w:rsid w:val="001417DC"/>
    <w:rsid w:val="00141809"/>
    <w:rsid w:val="0014185C"/>
    <w:rsid w:val="00141885"/>
    <w:rsid w:val="00141894"/>
    <w:rsid w:val="00141920"/>
    <w:rsid w:val="0014195E"/>
    <w:rsid w:val="0014196C"/>
    <w:rsid w:val="00141997"/>
    <w:rsid w:val="00141A12"/>
    <w:rsid w:val="00141A2A"/>
    <w:rsid w:val="00141A61"/>
    <w:rsid w:val="00141A7A"/>
    <w:rsid w:val="00141A7B"/>
    <w:rsid w:val="00141A92"/>
    <w:rsid w:val="00141A9A"/>
    <w:rsid w:val="00141AC6"/>
    <w:rsid w:val="00141AE1"/>
    <w:rsid w:val="00141B50"/>
    <w:rsid w:val="00141B62"/>
    <w:rsid w:val="00141B6A"/>
    <w:rsid w:val="00141B8D"/>
    <w:rsid w:val="00141B94"/>
    <w:rsid w:val="00141BAB"/>
    <w:rsid w:val="00141BC1"/>
    <w:rsid w:val="00141BDE"/>
    <w:rsid w:val="00141BE5"/>
    <w:rsid w:val="00141C0C"/>
    <w:rsid w:val="00141C75"/>
    <w:rsid w:val="00141C9A"/>
    <w:rsid w:val="00141D5F"/>
    <w:rsid w:val="00141D6A"/>
    <w:rsid w:val="00141DB1"/>
    <w:rsid w:val="00141DC2"/>
    <w:rsid w:val="00141DF7"/>
    <w:rsid w:val="00141E00"/>
    <w:rsid w:val="00141E0C"/>
    <w:rsid w:val="00141E1A"/>
    <w:rsid w:val="00141E21"/>
    <w:rsid w:val="00141E51"/>
    <w:rsid w:val="00141E58"/>
    <w:rsid w:val="00141E6C"/>
    <w:rsid w:val="00141E80"/>
    <w:rsid w:val="00141E9A"/>
    <w:rsid w:val="00141EAE"/>
    <w:rsid w:val="00141ECD"/>
    <w:rsid w:val="00141EEB"/>
    <w:rsid w:val="00141FBA"/>
    <w:rsid w:val="00141FC3"/>
    <w:rsid w:val="00141FC4"/>
    <w:rsid w:val="00141FEC"/>
    <w:rsid w:val="00142043"/>
    <w:rsid w:val="0014206D"/>
    <w:rsid w:val="00142070"/>
    <w:rsid w:val="001420BC"/>
    <w:rsid w:val="00142158"/>
    <w:rsid w:val="00142197"/>
    <w:rsid w:val="001421B5"/>
    <w:rsid w:val="001421D8"/>
    <w:rsid w:val="00142215"/>
    <w:rsid w:val="00142260"/>
    <w:rsid w:val="00142372"/>
    <w:rsid w:val="00142375"/>
    <w:rsid w:val="00142382"/>
    <w:rsid w:val="001423DA"/>
    <w:rsid w:val="00142476"/>
    <w:rsid w:val="00142498"/>
    <w:rsid w:val="0014252B"/>
    <w:rsid w:val="00142547"/>
    <w:rsid w:val="0014254C"/>
    <w:rsid w:val="00142598"/>
    <w:rsid w:val="001425A8"/>
    <w:rsid w:val="001425B5"/>
    <w:rsid w:val="001425EC"/>
    <w:rsid w:val="001425ED"/>
    <w:rsid w:val="00142655"/>
    <w:rsid w:val="00142665"/>
    <w:rsid w:val="0014266D"/>
    <w:rsid w:val="0014269A"/>
    <w:rsid w:val="00142711"/>
    <w:rsid w:val="00142728"/>
    <w:rsid w:val="0014274B"/>
    <w:rsid w:val="0014279A"/>
    <w:rsid w:val="001427B0"/>
    <w:rsid w:val="001427B1"/>
    <w:rsid w:val="001427ED"/>
    <w:rsid w:val="001427FB"/>
    <w:rsid w:val="0014284E"/>
    <w:rsid w:val="001428A3"/>
    <w:rsid w:val="001428D2"/>
    <w:rsid w:val="001428D7"/>
    <w:rsid w:val="0014290B"/>
    <w:rsid w:val="0014291D"/>
    <w:rsid w:val="0014294A"/>
    <w:rsid w:val="0014295B"/>
    <w:rsid w:val="0014298A"/>
    <w:rsid w:val="001429AF"/>
    <w:rsid w:val="001429EA"/>
    <w:rsid w:val="001429ED"/>
    <w:rsid w:val="00142A61"/>
    <w:rsid w:val="00142B55"/>
    <w:rsid w:val="00142B6A"/>
    <w:rsid w:val="00142B6B"/>
    <w:rsid w:val="00142B87"/>
    <w:rsid w:val="00142BCD"/>
    <w:rsid w:val="00142BEA"/>
    <w:rsid w:val="00142CB9"/>
    <w:rsid w:val="00142D4F"/>
    <w:rsid w:val="00142E08"/>
    <w:rsid w:val="00142E0A"/>
    <w:rsid w:val="00142E2E"/>
    <w:rsid w:val="00142EA4"/>
    <w:rsid w:val="00142F3B"/>
    <w:rsid w:val="00142FB0"/>
    <w:rsid w:val="00142FC1"/>
    <w:rsid w:val="00142FCB"/>
    <w:rsid w:val="00142FCF"/>
    <w:rsid w:val="00142FEA"/>
    <w:rsid w:val="001430A9"/>
    <w:rsid w:val="001430B4"/>
    <w:rsid w:val="0014311F"/>
    <w:rsid w:val="00143127"/>
    <w:rsid w:val="00143133"/>
    <w:rsid w:val="00143175"/>
    <w:rsid w:val="00143180"/>
    <w:rsid w:val="00143188"/>
    <w:rsid w:val="0014319E"/>
    <w:rsid w:val="00143296"/>
    <w:rsid w:val="001432D1"/>
    <w:rsid w:val="001432D6"/>
    <w:rsid w:val="00143313"/>
    <w:rsid w:val="00143366"/>
    <w:rsid w:val="0014336E"/>
    <w:rsid w:val="00143438"/>
    <w:rsid w:val="00143460"/>
    <w:rsid w:val="00143474"/>
    <w:rsid w:val="00143484"/>
    <w:rsid w:val="00143554"/>
    <w:rsid w:val="00143573"/>
    <w:rsid w:val="001435AD"/>
    <w:rsid w:val="001435BB"/>
    <w:rsid w:val="0014361D"/>
    <w:rsid w:val="00143625"/>
    <w:rsid w:val="0014364E"/>
    <w:rsid w:val="0014364F"/>
    <w:rsid w:val="001436DE"/>
    <w:rsid w:val="0014370B"/>
    <w:rsid w:val="00143726"/>
    <w:rsid w:val="00143729"/>
    <w:rsid w:val="00143733"/>
    <w:rsid w:val="001437AF"/>
    <w:rsid w:val="0014382C"/>
    <w:rsid w:val="00143852"/>
    <w:rsid w:val="00143874"/>
    <w:rsid w:val="00143948"/>
    <w:rsid w:val="001439C7"/>
    <w:rsid w:val="001439C8"/>
    <w:rsid w:val="001439CD"/>
    <w:rsid w:val="001439D1"/>
    <w:rsid w:val="00143AA9"/>
    <w:rsid w:val="00143AB2"/>
    <w:rsid w:val="00143AFB"/>
    <w:rsid w:val="00143AFD"/>
    <w:rsid w:val="00143B03"/>
    <w:rsid w:val="00143B91"/>
    <w:rsid w:val="00143B94"/>
    <w:rsid w:val="00143BA7"/>
    <w:rsid w:val="00143BF7"/>
    <w:rsid w:val="00143CA1"/>
    <w:rsid w:val="00143CBC"/>
    <w:rsid w:val="00143CF7"/>
    <w:rsid w:val="00143D1E"/>
    <w:rsid w:val="00143D2A"/>
    <w:rsid w:val="00143D3A"/>
    <w:rsid w:val="00143D57"/>
    <w:rsid w:val="00143DCF"/>
    <w:rsid w:val="00143DFA"/>
    <w:rsid w:val="00143E5A"/>
    <w:rsid w:val="00143E90"/>
    <w:rsid w:val="00143ED0"/>
    <w:rsid w:val="00143F13"/>
    <w:rsid w:val="00143F1F"/>
    <w:rsid w:val="00143F22"/>
    <w:rsid w:val="00143F4E"/>
    <w:rsid w:val="00143F5F"/>
    <w:rsid w:val="00143F93"/>
    <w:rsid w:val="00144006"/>
    <w:rsid w:val="0014401F"/>
    <w:rsid w:val="001440A4"/>
    <w:rsid w:val="001440B2"/>
    <w:rsid w:val="001440B8"/>
    <w:rsid w:val="001440DC"/>
    <w:rsid w:val="00144107"/>
    <w:rsid w:val="00144112"/>
    <w:rsid w:val="00144195"/>
    <w:rsid w:val="001441CC"/>
    <w:rsid w:val="00144244"/>
    <w:rsid w:val="0014432E"/>
    <w:rsid w:val="00144386"/>
    <w:rsid w:val="00144387"/>
    <w:rsid w:val="001443E5"/>
    <w:rsid w:val="00144431"/>
    <w:rsid w:val="00144464"/>
    <w:rsid w:val="001444BE"/>
    <w:rsid w:val="001444E0"/>
    <w:rsid w:val="001444E3"/>
    <w:rsid w:val="00144503"/>
    <w:rsid w:val="0014452D"/>
    <w:rsid w:val="001445E8"/>
    <w:rsid w:val="0014466B"/>
    <w:rsid w:val="00144715"/>
    <w:rsid w:val="00144724"/>
    <w:rsid w:val="0014477A"/>
    <w:rsid w:val="00144789"/>
    <w:rsid w:val="001447A8"/>
    <w:rsid w:val="001447AE"/>
    <w:rsid w:val="001447C8"/>
    <w:rsid w:val="001447CC"/>
    <w:rsid w:val="001447CE"/>
    <w:rsid w:val="0014481D"/>
    <w:rsid w:val="00144844"/>
    <w:rsid w:val="00144846"/>
    <w:rsid w:val="00144885"/>
    <w:rsid w:val="001448BB"/>
    <w:rsid w:val="001448FE"/>
    <w:rsid w:val="00144950"/>
    <w:rsid w:val="0014499E"/>
    <w:rsid w:val="00144A0E"/>
    <w:rsid w:val="00144AF8"/>
    <w:rsid w:val="00144B29"/>
    <w:rsid w:val="00144B5D"/>
    <w:rsid w:val="00144B92"/>
    <w:rsid w:val="00144C2D"/>
    <w:rsid w:val="00144C38"/>
    <w:rsid w:val="00144C55"/>
    <w:rsid w:val="00144D55"/>
    <w:rsid w:val="00144DD5"/>
    <w:rsid w:val="00144E24"/>
    <w:rsid w:val="00144E54"/>
    <w:rsid w:val="00144E7C"/>
    <w:rsid w:val="00144EDD"/>
    <w:rsid w:val="00144EEC"/>
    <w:rsid w:val="00144F1F"/>
    <w:rsid w:val="00144F35"/>
    <w:rsid w:val="0014500E"/>
    <w:rsid w:val="001450B6"/>
    <w:rsid w:val="001450C9"/>
    <w:rsid w:val="0014512C"/>
    <w:rsid w:val="00145174"/>
    <w:rsid w:val="001451B4"/>
    <w:rsid w:val="001451C4"/>
    <w:rsid w:val="00145209"/>
    <w:rsid w:val="0014528C"/>
    <w:rsid w:val="0014528E"/>
    <w:rsid w:val="001452C4"/>
    <w:rsid w:val="001452E3"/>
    <w:rsid w:val="001452FE"/>
    <w:rsid w:val="00145317"/>
    <w:rsid w:val="0014538E"/>
    <w:rsid w:val="0014541A"/>
    <w:rsid w:val="00145473"/>
    <w:rsid w:val="001454B5"/>
    <w:rsid w:val="001454D7"/>
    <w:rsid w:val="0014551A"/>
    <w:rsid w:val="00145588"/>
    <w:rsid w:val="00145597"/>
    <w:rsid w:val="001455A3"/>
    <w:rsid w:val="001455A4"/>
    <w:rsid w:val="001455B6"/>
    <w:rsid w:val="00145627"/>
    <w:rsid w:val="00145699"/>
    <w:rsid w:val="001456B8"/>
    <w:rsid w:val="001456C9"/>
    <w:rsid w:val="00145700"/>
    <w:rsid w:val="00145743"/>
    <w:rsid w:val="00145760"/>
    <w:rsid w:val="0014577E"/>
    <w:rsid w:val="001457AE"/>
    <w:rsid w:val="001457CA"/>
    <w:rsid w:val="001457E5"/>
    <w:rsid w:val="00145815"/>
    <w:rsid w:val="00145824"/>
    <w:rsid w:val="0014582E"/>
    <w:rsid w:val="0014583D"/>
    <w:rsid w:val="00145863"/>
    <w:rsid w:val="00145920"/>
    <w:rsid w:val="00145949"/>
    <w:rsid w:val="00145A46"/>
    <w:rsid w:val="00145A4E"/>
    <w:rsid w:val="00145A5B"/>
    <w:rsid w:val="00145AB3"/>
    <w:rsid w:val="00145AC5"/>
    <w:rsid w:val="00145AF5"/>
    <w:rsid w:val="00145B64"/>
    <w:rsid w:val="00145B66"/>
    <w:rsid w:val="00145B74"/>
    <w:rsid w:val="00145BB1"/>
    <w:rsid w:val="00145BD3"/>
    <w:rsid w:val="00145BFA"/>
    <w:rsid w:val="00145C6E"/>
    <w:rsid w:val="00145CE8"/>
    <w:rsid w:val="00145D13"/>
    <w:rsid w:val="00145D4A"/>
    <w:rsid w:val="00145D54"/>
    <w:rsid w:val="00145E3E"/>
    <w:rsid w:val="00145E5F"/>
    <w:rsid w:val="00145EE6"/>
    <w:rsid w:val="00145F25"/>
    <w:rsid w:val="00145FA0"/>
    <w:rsid w:val="00145FD1"/>
    <w:rsid w:val="00145FD8"/>
    <w:rsid w:val="0014606D"/>
    <w:rsid w:val="0014612A"/>
    <w:rsid w:val="00146147"/>
    <w:rsid w:val="00146165"/>
    <w:rsid w:val="0014616D"/>
    <w:rsid w:val="00146192"/>
    <w:rsid w:val="0014619C"/>
    <w:rsid w:val="00146227"/>
    <w:rsid w:val="0014628B"/>
    <w:rsid w:val="00146299"/>
    <w:rsid w:val="0014629F"/>
    <w:rsid w:val="00146326"/>
    <w:rsid w:val="0014634E"/>
    <w:rsid w:val="00146384"/>
    <w:rsid w:val="001463A3"/>
    <w:rsid w:val="001463DC"/>
    <w:rsid w:val="00146445"/>
    <w:rsid w:val="00146477"/>
    <w:rsid w:val="00146499"/>
    <w:rsid w:val="001464C4"/>
    <w:rsid w:val="001464DD"/>
    <w:rsid w:val="001464DE"/>
    <w:rsid w:val="00146501"/>
    <w:rsid w:val="0014653D"/>
    <w:rsid w:val="0014658D"/>
    <w:rsid w:val="001465A4"/>
    <w:rsid w:val="001465F0"/>
    <w:rsid w:val="001466E4"/>
    <w:rsid w:val="001466EF"/>
    <w:rsid w:val="00146785"/>
    <w:rsid w:val="001467B7"/>
    <w:rsid w:val="001467C0"/>
    <w:rsid w:val="001467C6"/>
    <w:rsid w:val="00146810"/>
    <w:rsid w:val="0014685A"/>
    <w:rsid w:val="00146871"/>
    <w:rsid w:val="00146894"/>
    <w:rsid w:val="0014689A"/>
    <w:rsid w:val="001468D2"/>
    <w:rsid w:val="0014690D"/>
    <w:rsid w:val="00146912"/>
    <w:rsid w:val="00146914"/>
    <w:rsid w:val="0014693B"/>
    <w:rsid w:val="00146A5A"/>
    <w:rsid w:val="00146AB4"/>
    <w:rsid w:val="00146AD8"/>
    <w:rsid w:val="00146AE0"/>
    <w:rsid w:val="00146B34"/>
    <w:rsid w:val="00146B6D"/>
    <w:rsid w:val="00146BF4"/>
    <w:rsid w:val="00146C5D"/>
    <w:rsid w:val="00146C5F"/>
    <w:rsid w:val="00146C9A"/>
    <w:rsid w:val="00146CA7"/>
    <w:rsid w:val="00146D4C"/>
    <w:rsid w:val="00146D86"/>
    <w:rsid w:val="00146D93"/>
    <w:rsid w:val="00146DBF"/>
    <w:rsid w:val="00146DF8"/>
    <w:rsid w:val="00146E29"/>
    <w:rsid w:val="00146E94"/>
    <w:rsid w:val="00146EEB"/>
    <w:rsid w:val="00146F16"/>
    <w:rsid w:val="00146F4D"/>
    <w:rsid w:val="00146F6A"/>
    <w:rsid w:val="00146F8E"/>
    <w:rsid w:val="00146FB9"/>
    <w:rsid w:val="00146FD4"/>
    <w:rsid w:val="0014704E"/>
    <w:rsid w:val="0014704F"/>
    <w:rsid w:val="0014706C"/>
    <w:rsid w:val="001470D8"/>
    <w:rsid w:val="0014710E"/>
    <w:rsid w:val="00147113"/>
    <w:rsid w:val="0014711A"/>
    <w:rsid w:val="00147176"/>
    <w:rsid w:val="001471A9"/>
    <w:rsid w:val="001471F1"/>
    <w:rsid w:val="0014722A"/>
    <w:rsid w:val="00147235"/>
    <w:rsid w:val="001472F5"/>
    <w:rsid w:val="001472FF"/>
    <w:rsid w:val="00147300"/>
    <w:rsid w:val="00147331"/>
    <w:rsid w:val="00147341"/>
    <w:rsid w:val="00147351"/>
    <w:rsid w:val="00147373"/>
    <w:rsid w:val="00147384"/>
    <w:rsid w:val="001473E2"/>
    <w:rsid w:val="001473FE"/>
    <w:rsid w:val="00147401"/>
    <w:rsid w:val="00147536"/>
    <w:rsid w:val="00147560"/>
    <w:rsid w:val="00147592"/>
    <w:rsid w:val="00147650"/>
    <w:rsid w:val="00147653"/>
    <w:rsid w:val="00147669"/>
    <w:rsid w:val="0014767C"/>
    <w:rsid w:val="0014769A"/>
    <w:rsid w:val="001476B8"/>
    <w:rsid w:val="001476D3"/>
    <w:rsid w:val="001476E2"/>
    <w:rsid w:val="001476F0"/>
    <w:rsid w:val="001476FD"/>
    <w:rsid w:val="00147714"/>
    <w:rsid w:val="0014772C"/>
    <w:rsid w:val="0014779D"/>
    <w:rsid w:val="001477E2"/>
    <w:rsid w:val="00147819"/>
    <w:rsid w:val="00147836"/>
    <w:rsid w:val="001478CF"/>
    <w:rsid w:val="001478F2"/>
    <w:rsid w:val="001478FE"/>
    <w:rsid w:val="00147906"/>
    <w:rsid w:val="00147909"/>
    <w:rsid w:val="00147959"/>
    <w:rsid w:val="00147961"/>
    <w:rsid w:val="00147993"/>
    <w:rsid w:val="001479B3"/>
    <w:rsid w:val="00147A14"/>
    <w:rsid w:val="00147A21"/>
    <w:rsid w:val="00147A52"/>
    <w:rsid w:val="00147A5F"/>
    <w:rsid w:val="00147A69"/>
    <w:rsid w:val="00147A6F"/>
    <w:rsid w:val="00147A86"/>
    <w:rsid w:val="00147A89"/>
    <w:rsid w:val="00147A94"/>
    <w:rsid w:val="00147AED"/>
    <w:rsid w:val="00147B25"/>
    <w:rsid w:val="00147B3B"/>
    <w:rsid w:val="00147B5F"/>
    <w:rsid w:val="00147B94"/>
    <w:rsid w:val="00147BF7"/>
    <w:rsid w:val="00147C16"/>
    <w:rsid w:val="00147C61"/>
    <w:rsid w:val="00147C9E"/>
    <w:rsid w:val="00147CB3"/>
    <w:rsid w:val="00147CB9"/>
    <w:rsid w:val="00147CD3"/>
    <w:rsid w:val="00147CED"/>
    <w:rsid w:val="00147D1E"/>
    <w:rsid w:val="00147DAE"/>
    <w:rsid w:val="00147DBD"/>
    <w:rsid w:val="00147DE8"/>
    <w:rsid w:val="00147E39"/>
    <w:rsid w:val="00147E69"/>
    <w:rsid w:val="00147E9F"/>
    <w:rsid w:val="00147EAF"/>
    <w:rsid w:val="00147EBB"/>
    <w:rsid w:val="00147F1D"/>
    <w:rsid w:val="00147F4F"/>
    <w:rsid w:val="00147F7A"/>
    <w:rsid w:val="00147F82"/>
    <w:rsid w:val="00147F96"/>
    <w:rsid w:val="00150017"/>
    <w:rsid w:val="0015002E"/>
    <w:rsid w:val="00150048"/>
    <w:rsid w:val="00150096"/>
    <w:rsid w:val="001500C8"/>
    <w:rsid w:val="001500DE"/>
    <w:rsid w:val="0015029A"/>
    <w:rsid w:val="001502AD"/>
    <w:rsid w:val="001502D1"/>
    <w:rsid w:val="0015035A"/>
    <w:rsid w:val="00150372"/>
    <w:rsid w:val="0015039B"/>
    <w:rsid w:val="0015039C"/>
    <w:rsid w:val="001503C6"/>
    <w:rsid w:val="001503FB"/>
    <w:rsid w:val="00150427"/>
    <w:rsid w:val="00150499"/>
    <w:rsid w:val="001504C8"/>
    <w:rsid w:val="001504C9"/>
    <w:rsid w:val="001504CB"/>
    <w:rsid w:val="001504D5"/>
    <w:rsid w:val="001504D9"/>
    <w:rsid w:val="001504EA"/>
    <w:rsid w:val="001504F9"/>
    <w:rsid w:val="00150510"/>
    <w:rsid w:val="0015053D"/>
    <w:rsid w:val="0015059C"/>
    <w:rsid w:val="001505A4"/>
    <w:rsid w:val="00150612"/>
    <w:rsid w:val="00150614"/>
    <w:rsid w:val="00150667"/>
    <w:rsid w:val="001506B0"/>
    <w:rsid w:val="001506EA"/>
    <w:rsid w:val="00150769"/>
    <w:rsid w:val="00150776"/>
    <w:rsid w:val="001507BF"/>
    <w:rsid w:val="001507EE"/>
    <w:rsid w:val="00150816"/>
    <w:rsid w:val="001508DE"/>
    <w:rsid w:val="00150900"/>
    <w:rsid w:val="0015090E"/>
    <w:rsid w:val="00150956"/>
    <w:rsid w:val="00150998"/>
    <w:rsid w:val="001509D2"/>
    <w:rsid w:val="00150A40"/>
    <w:rsid w:val="00150A70"/>
    <w:rsid w:val="00150AA6"/>
    <w:rsid w:val="00150AA9"/>
    <w:rsid w:val="00150ADC"/>
    <w:rsid w:val="00150AFC"/>
    <w:rsid w:val="00150B4F"/>
    <w:rsid w:val="00150B8F"/>
    <w:rsid w:val="00150B93"/>
    <w:rsid w:val="00150BBF"/>
    <w:rsid w:val="00150BE5"/>
    <w:rsid w:val="00150C65"/>
    <w:rsid w:val="00150CB9"/>
    <w:rsid w:val="00150CD2"/>
    <w:rsid w:val="00150CD4"/>
    <w:rsid w:val="00150D41"/>
    <w:rsid w:val="00150D9D"/>
    <w:rsid w:val="00150EF8"/>
    <w:rsid w:val="00150F10"/>
    <w:rsid w:val="00150F39"/>
    <w:rsid w:val="00150F69"/>
    <w:rsid w:val="00150F7E"/>
    <w:rsid w:val="00150FDB"/>
    <w:rsid w:val="00151016"/>
    <w:rsid w:val="0015101F"/>
    <w:rsid w:val="00151066"/>
    <w:rsid w:val="00151068"/>
    <w:rsid w:val="00151074"/>
    <w:rsid w:val="00151097"/>
    <w:rsid w:val="0015109C"/>
    <w:rsid w:val="001510A9"/>
    <w:rsid w:val="001510D3"/>
    <w:rsid w:val="001510DE"/>
    <w:rsid w:val="0015110C"/>
    <w:rsid w:val="00151148"/>
    <w:rsid w:val="00151152"/>
    <w:rsid w:val="00151167"/>
    <w:rsid w:val="00151186"/>
    <w:rsid w:val="00151209"/>
    <w:rsid w:val="0015121E"/>
    <w:rsid w:val="00151263"/>
    <w:rsid w:val="0015128C"/>
    <w:rsid w:val="001512FD"/>
    <w:rsid w:val="00151375"/>
    <w:rsid w:val="00151395"/>
    <w:rsid w:val="001513A7"/>
    <w:rsid w:val="001513D0"/>
    <w:rsid w:val="001513DE"/>
    <w:rsid w:val="00151480"/>
    <w:rsid w:val="00151496"/>
    <w:rsid w:val="00151497"/>
    <w:rsid w:val="0015149F"/>
    <w:rsid w:val="001514F1"/>
    <w:rsid w:val="00151500"/>
    <w:rsid w:val="00151550"/>
    <w:rsid w:val="00151579"/>
    <w:rsid w:val="0015161F"/>
    <w:rsid w:val="0015170C"/>
    <w:rsid w:val="00151747"/>
    <w:rsid w:val="00151763"/>
    <w:rsid w:val="00151771"/>
    <w:rsid w:val="0015177D"/>
    <w:rsid w:val="001517D7"/>
    <w:rsid w:val="001517E5"/>
    <w:rsid w:val="00151813"/>
    <w:rsid w:val="00151817"/>
    <w:rsid w:val="00151820"/>
    <w:rsid w:val="0015186B"/>
    <w:rsid w:val="00151893"/>
    <w:rsid w:val="001518C3"/>
    <w:rsid w:val="0015190D"/>
    <w:rsid w:val="00151911"/>
    <w:rsid w:val="00151951"/>
    <w:rsid w:val="00151972"/>
    <w:rsid w:val="0015197E"/>
    <w:rsid w:val="001519A6"/>
    <w:rsid w:val="001519CA"/>
    <w:rsid w:val="00151A1D"/>
    <w:rsid w:val="00151A25"/>
    <w:rsid w:val="00151A54"/>
    <w:rsid w:val="00151A93"/>
    <w:rsid w:val="00151AC4"/>
    <w:rsid w:val="00151B08"/>
    <w:rsid w:val="00151B24"/>
    <w:rsid w:val="00151B2C"/>
    <w:rsid w:val="00151B76"/>
    <w:rsid w:val="00151BF2"/>
    <w:rsid w:val="00151C15"/>
    <w:rsid w:val="00151C31"/>
    <w:rsid w:val="00151C3D"/>
    <w:rsid w:val="00151C42"/>
    <w:rsid w:val="00151C7E"/>
    <w:rsid w:val="00151C8D"/>
    <w:rsid w:val="00151D04"/>
    <w:rsid w:val="00151D2E"/>
    <w:rsid w:val="00151D50"/>
    <w:rsid w:val="00151D56"/>
    <w:rsid w:val="00151DDA"/>
    <w:rsid w:val="00151E5F"/>
    <w:rsid w:val="00151E60"/>
    <w:rsid w:val="00151E6C"/>
    <w:rsid w:val="00151E9F"/>
    <w:rsid w:val="00151EBB"/>
    <w:rsid w:val="00151ECF"/>
    <w:rsid w:val="00151EEC"/>
    <w:rsid w:val="00151EF7"/>
    <w:rsid w:val="00151F73"/>
    <w:rsid w:val="00151F7E"/>
    <w:rsid w:val="00151F90"/>
    <w:rsid w:val="00151FBB"/>
    <w:rsid w:val="00151FCF"/>
    <w:rsid w:val="00151FD0"/>
    <w:rsid w:val="00151FD7"/>
    <w:rsid w:val="0015204A"/>
    <w:rsid w:val="0015205B"/>
    <w:rsid w:val="00152062"/>
    <w:rsid w:val="001520BF"/>
    <w:rsid w:val="001520DF"/>
    <w:rsid w:val="001520E5"/>
    <w:rsid w:val="001520EC"/>
    <w:rsid w:val="0015212E"/>
    <w:rsid w:val="00152167"/>
    <w:rsid w:val="00152172"/>
    <w:rsid w:val="001521BB"/>
    <w:rsid w:val="00152254"/>
    <w:rsid w:val="0015227E"/>
    <w:rsid w:val="0015232F"/>
    <w:rsid w:val="001523E0"/>
    <w:rsid w:val="0015243C"/>
    <w:rsid w:val="00152461"/>
    <w:rsid w:val="0015246E"/>
    <w:rsid w:val="00152470"/>
    <w:rsid w:val="0015249E"/>
    <w:rsid w:val="001524AA"/>
    <w:rsid w:val="001524BB"/>
    <w:rsid w:val="001525E5"/>
    <w:rsid w:val="001525EF"/>
    <w:rsid w:val="00152630"/>
    <w:rsid w:val="00152641"/>
    <w:rsid w:val="001526A2"/>
    <w:rsid w:val="001526CA"/>
    <w:rsid w:val="001526EA"/>
    <w:rsid w:val="001526F0"/>
    <w:rsid w:val="00152727"/>
    <w:rsid w:val="00152763"/>
    <w:rsid w:val="0015277A"/>
    <w:rsid w:val="001527A2"/>
    <w:rsid w:val="001527CA"/>
    <w:rsid w:val="00152808"/>
    <w:rsid w:val="0015280A"/>
    <w:rsid w:val="00152839"/>
    <w:rsid w:val="001529D5"/>
    <w:rsid w:val="001529FE"/>
    <w:rsid w:val="00152A89"/>
    <w:rsid w:val="00152AED"/>
    <w:rsid w:val="00152AF7"/>
    <w:rsid w:val="00152AFF"/>
    <w:rsid w:val="00152B1D"/>
    <w:rsid w:val="00152C11"/>
    <w:rsid w:val="00152D2C"/>
    <w:rsid w:val="00152D4E"/>
    <w:rsid w:val="00152D57"/>
    <w:rsid w:val="00152D9B"/>
    <w:rsid w:val="00152E3F"/>
    <w:rsid w:val="00152E71"/>
    <w:rsid w:val="00152E8D"/>
    <w:rsid w:val="00152EA3"/>
    <w:rsid w:val="00152EB2"/>
    <w:rsid w:val="00152EFD"/>
    <w:rsid w:val="00152F63"/>
    <w:rsid w:val="00152F8C"/>
    <w:rsid w:val="00152FC5"/>
    <w:rsid w:val="00152FEF"/>
    <w:rsid w:val="00152FF9"/>
    <w:rsid w:val="00153066"/>
    <w:rsid w:val="001530DD"/>
    <w:rsid w:val="001530F8"/>
    <w:rsid w:val="00153157"/>
    <w:rsid w:val="001531BB"/>
    <w:rsid w:val="001531D4"/>
    <w:rsid w:val="0015320E"/>
    <w:rsid w:val="00153242"/>
    <w:rsid w:val="00153260"/>
    <w:rsid w:val="00153280"/>
    <w:rsid w:val="001532A2"/>
    <w:rsid w:val="00153307"/>
    <w:rsid w:val="0015331F"/>
    <w:rsid w:val="0015333B"/>
    <w:rsid w:val="00153344"/>
    <w:rsid w:val="00153370"/>
    <w:rsid w:val="0015342F"/>
    <w:rsid w:val="0015343A"/>
    <w:rsid w:val="0015345E"/>
    <w:rsid w:val="001534A2"/>
    <w:rsid w:val="001534C3"/>
    <w:rsid w:val="001534D4"/>
    <w:rsid w:val="001534F6"/>
    <w:rsid w:val="00153529"/>
    <w:rsid w:val="00153530"/>
    <w:rsid w:val="001535CF"/>
    <w:rsid w:val="00153614"/>
    <w:rsid w:val="00153631"/>
    <w:rsid w:val="00153642"/>
    <w:rsid w:val="00153667"/>
    <w:rsid w:val="001536FB"/>
    <w:rsid w:val="0015370E"/>
    <w:rsid w:val="00153733"/>
    <w:rsid w:val="00153746"/>
    <w:rsid w:val="001537D5"/>
    <w:rsid w:val="001537F7"/>
    <w:rsid w:val="001538DA"/>
    <w:rsid w:val="001538E6"/>
    <w:rsid w:val="001538F1"/>
    <w:rsid w:val="00153961"/>
    <w:rsid w:val="00153990"/>
    <w:rsid w:val="001539AF"/>
    <w:rsid w:val="001539B6"/>
    <w:rsid w:val="001539E6"/>
    <w:rsid w:val="00153A1C"/>
    <w:rsid w:val="00153A83"/>
    <w:rsid w:val="00153AAE"/>
    <w:rsid w:val="00153AB9"/>
    <w:rsid w:val="00153C62"/>
    <w:rsid w:val="00153CC6"/>
    <w:rsid w:val="00153CCA"/>
    <w:rsid w:val="00153CCE"/>
    <w:rsid w:val="00153D1C"/>
    <w:rsid w:val="00153D71"/>
    <w:rsid w:val="00153DCE"/>
    <w:rsid w:val="00153E5D"/>
    <w:rsid w:val="00153EB0"/>
    <w:rsid w:val="00153EEC"/>
    <w:rsid w:val="00153F02"/>
    <w:rsid w:val="00153F09"/>
    <w:rsid w:val="00153FB0"/>
    <w:rsid w:val="00154030"/>
    <w:rsid w:val="0015409F"/>
    <w:rsid w:val="0015414B"/>
    <w:rsid w:val="001541D5"/>
    <w:rsid w:val="001541D8"/>
    <w:rsid w:val="00154242"/>
    <w:rsid w:val="00154250"/>
    <w:rsid w:val="00154262"/>
    <w:rsid w:val="00154268"/>
    <w:rsid w:val="00154275"/>
    <w:rsid w:val="00154287"/>
    <w:rsid w:val="0015431B"/>
    <w:rsid w:val="00154346"/>
    <w:rsid w:val="0015437E"/>
    <w:rsid w:val="001543EE"/>
    <w:rsid w:val="001543F4"/>
    <w:rsid w:val="0015440B"/>
    <w:rsid w:val="00154439"/>
    <w:rsid w:val="0015443D"/>
    <w:rsid w:val="0015452D"/>
    <w:rsid w:val="00154537"/>
    <w:rsid w:val="00154540"/>
    <w:rsid w:val="0015457B"/>
    <w:rsid w:val="0015459D"/>
    <w:rsid w:val="001545A3"/>
    <w:rsid w:val="0015466D"/>
    <w:rsid w:val="00154708"/>
    <w:rsid w:val="0015470C"/>
    <w:rsid w:val="00154727"/>
    <w:rsid w:val="00154746"/>
    <w:rsid w:val="0015479A"/>
    <w:rsid w:val="00154807"/>
    <w:rsid w:val="00154829"/>
    <w:rsid w:val="00154883"/>
    <w:rsid w:val="001548D3"/>
    <w:rsid w:val="001548D4"/>
    <w:rsid w:val="001548DC"/>
    <w:rsid w:val="001548E7"/>
    <w:rsid w:val="001548FA"/>
    <w:rsid w:val="00154922"/>
    <w:rsid w:val="0015492B"/>
    <w:rsid w:val="00154969"/>
    <w:rsid w:val="0015499C"/>
    <w:rsid w:val="0015499E"/>
    <w:rsid w:val="001549A4"/>
    <w:rsid w:val="00154A34"/>
    <w:rsid w:val="00154A3B"/>
    <w:rsid w:val="00154A84"/>
    <w:rsid w:val="00154A9F"/>
    <w:rsid w:val="00154AE8"/>
    <w:rsid w:val="00154AFD"/>
    <w:rsid w:val="00154B10"/>
    <w:rsid w:val="00154B7F"/>
    <w:rsid w:val="00154B8E"/>
    <w:rsid w:val="00154BAB"/>
    <w:rsid w:val="00154BCA"/>
    <w:rsid w:val="00154C7A"/>
    <w:rsid w:val="00154CA8"/>
    <w:rsid w:val="00154CF4"/>
    <w:rsid w:val="00154D54"/>
    <w:rsid w:val="00154DA8"/>
    <w:rsid w:val="00154DB5"/>
    <w:rsid w:val="00154DD0"/>
    <w:rsid w:val="00154E28"/>
    <w:rsid w:val="00154E2D"/>
    <w:rsid w:val="00154E45"/>
    <w:rsid w:val="00154ED3"/>
    <w:rsid w:val="00154F1E"/>
    <w:rsid w:val="00154F59"/>
    <w:rsid w:val="00154F83"/>
    <w:rsid w:val="00154F85"/>
    <w:rsid w:val="00154F97"/>
    <w:rsid w:val="00154FBB"/>
    <w:rsid w:val="00154FC7"/>
    <w:rsid w:val="00154FD3"/>
    <w:rsid w:val="00154FE4"/>
    <w:rsid w:val="0015503B"/>
    <w:rsid w:val="00155058"/>
    <w:rsid w:val="00155094"/>
    <w:rsid w:val="00155125"/>
    <w:rsid w:val="0015514E"/>
    <w:rsid w:val="0015517D"/>
    <w:rsid w:val="00155192"/>
    <w:rsid w:val="00155196"/>
    <w:rsid w:val="001551A7"/>
    <w:rsid w:val="001551D1"/>
    <w:rsid w:val="00155202"/>
    <w:rsid w:val="00155273"/>
    <w:rsid w:val="001552A2"/>
    <w:rsid w:val="001552C4"/>
    <w:rsid w:val="001552F2"/>
    <w:rsid w:val="001552F4"/>
    <w:rsid w:val="00155315"/>
    <w:rsid w:val="00155326"/>
    <w:rsid w:val="00155398"/>
    <w:rsid w:val="00155399"/>
    <w:rsid w:val="0015541C"/>
    <w:rsid w:val="00155429"/>
    <w:rsid w:val="0015542F"/>
    <w:rsid w:val="001554F8"/>
    <w:rsid w:val="001555A6"/>
    <w:rsid w:val="00155648"/>
    <w:rsid w:val="0015568E"/>
    <w:rsid w:val="001556A7"/>
    <w:rsid w:val="00155750"/>
    <w:rsid w:val="001557A5"/>
    <w:rsid w:val="001557BE"/>
    <w:rsid w:val="00155800"/>
    <w:rsid w:val="00155806"/>
    <w:rsid w:val="0015582A"/>
    <w:rsid w:val="0015598B"/>
    <w:rsid w:val="00155A95"/>
    <w:rsid w:val="00155ADF"/>
    <w:rsid w:val="00155AFF"/>
    <w:rsid w:val="00155B3D"/>
    <w:rsid w:val="00155B52"/>
    <w:rsid w:val="00155B56"/>
    <w:rsid w:val="00155B66"/>
    <w:rsid w:val="00155B70"/>
    <w:rsid w:val="00155B9C"/>
    <w:rsid w:val="00155BF3"/>
    <w:rsid w:val="00155C73"/>
    <w:rsid w:val="00155CA9"/>
    <w:rsid w:val="00155CB8"/>
    <w:rsid w:val="00155D41"/>
    <w:rsid w:val="00155D58"/>
    <w:rsid w:val="00155D6E"/>
    <w:rsid w:val="00155DB8"/>
    <w:rsid w:val="00155DC0"/>
    <w:rsid w:val="00155DE4"/>
    <w:rsid w:val="00155DE9"/>
    <w:rsid w:val="00155E08"/>
    <w:rsid w:val="00155E0C"/>
    <w:rsid w:val="00155E30"/>
    <w:rsid w:val="00155E37"/>
    <w:rsid w:val="00155E54"/>
    <w:rsid w:val="00155E80"/>
    <w:rsid w:val="00155EA8"/>
    <w:rsid w:val="00155ECE"/>
    <w:rsid w:val="00155EE9"/>
    <w:rsid w:val="00155EF5"/>
    <w:rsid w:val="00155F3A"/>
    <w:rsid w:val="00155F66"/>
    <w:rsid w:val="00155F89"/>
    <w:rsid w:val="00155FCC"/>
    <w:rsid w:val="0015603E"/>
    <w:rsid w:val="00156059"/>
    <w:rsid w:val="00156063"/>
    <w:rsid w:val="0015607D"/>
    <w:rsid w:val="0015608A"/>
    <w:rsid w:val="00156092"/>
    <w:rsid w:val="001560EA"/>
    <w:rsid w:val="001560FD"/>
    <w:rsid w:val="0015611E"/>
    <w:rsid w:val="00156126"/>
    <w:rsid w:val="00156139"/>
    <w:rsid w:val="001561D4"/>
    <w:rsid w:val="001562B9"/>
    <w:rsid w:val="001562E5"/>
    <w:rsid w:val="001562FA"/>
    <w:rsid w:val="00156327"/>
    <w:rsid w:val="00156345"/>
    <w:rsid w:val="001563FE"/>
    <w:rsid w:val="0015642D"/>
    <w:rsid w:val="0015644D"/>
    <w:rsid w:val="00156456"/>
    <w:rsid w:val="00156465"/>
    <w:rsid w:val="00156474"/>
    <w:rsid w:val="00156497"/>
    <w:rsid w:val="00156499"/>
    <w:rsid w:val="001564E5"/>
    <w:rsid w:val="00156519"/>
    <w:rsid w:val="00156570"/>
    <w:rsid w:val="001565EA"/>
    <w:rsid w:val="00156660"/>
    <w:rsid w:val="0015666F"/>
    <w:rsid w:val="00156678"/>
    <w:rsid w:val="0015667B"/>
    <w:rsid w:val="0015668F"/>
    <w:rsid w:val="001566D7"/>
    <w:rsid w:val="00156771"/>
    <w:rsid w:val="0015677E"/>
    <w:rsid w:val="001567A5"/>
    <w:rsid w:val="001567FA"/>
    <w:rsid w:val="001567FF"/>
    <w:rsid w:val="00156823"/>
    <w:rsid w:val="00156862"/>
    <w:rsid w:val="001568CF"/>
    <w:rsid w:val="001568F5"/>
    <w:rsid w:val="00156921"/>
    <w:rsid w:val="0015695C"/>
    <w:rsid w:val="0015697F"/>
    <w:rsid w:val="001569A5"/>
    <w:rsid w:val="001569CC"/>
    <w:rsid w:val="00156A58"/>
    <w:rsid w:val="00156A80"/>
    <w:rsid w:val="00156AB8"/>
    <w:rsid w:val="00156AD8"/>
    <w:rsid w:val="00156B60"/>
    <w:rsid w:val="00156BB9"/>
    <w:rsid w:val="00156C2F"/>
    <w:rsid w:val="00156C35"/>
    <w:rsid w:val="00156C69"/>
    <w:rsid w:val="00156CB1"/>
    <w:rsid w:val="00156CBD"/>
    <w:rsid w:val="00156D24"/>
    <w:rsid w:val="00156D29"/>
    <w:rsid w:val="00156D44"/>
    <w:rsid w:val="00156DB5"/>
    <w:rsid w:val="00156DD5"/>
    <w:rsid w:val="00156DE4"/>
    <w:rsid w:val="00156E0B"/>
    <w:rsid w:val="00156E1B"/>
    <w:rsid w:val="00156E7B"/>
    <w:rsid w:val="00156EA0"/>
    <w:rsid w:val="00156ECB"/>
    <w:rsid w:val="00156F14"/>
    <w:rsid w:val="00156F29"/>
    <w:rsid w:val="00156F4B"/>
    <w:rsid w:val="00156F67"/>
    <w:rsid w:val="00156F8B"/>
    <w:rsid w:val="00156F9D"/>
    <w:rsid w:val="00156FE6"/>
    <w:rsid w:val="00156FF3"/>
    <w:rsid w:val="00156FF4"/>
    <w:rsid w:val="0015701D"/>
    <w:rsid w:val="00157025"/>
    <w:rsid w:val="00157028"/>
    <w:rsid w:val="0015702D"/>
    <w:rsid w:val="00157055"/>
    <w:rsid w:val="0015705B"/>
    <w:rsid w:val="0015706E"/>
    <w:rsid w:val="001570E9"/>
    <w:rsid w:val="00157132"/>
    <w:rsid w:val="00157134"/>
    <w:rsid w:val="001571AC"/>
    <w:rsid w:val="0015725A"/>
    <w:rsid w:val="001572B3"/>
    <w:rsid w:val="001572CA"/>
    <w:rsid w:val="00157313"/>
    <w:rsid w:val="00157350"/>
    <w:rsid w:val="00157354"/>
    <w:rsid w:val="0015739B"/>
    <w:rsid w:val="001573D6"/>
    <w:rsid w:val="0015741F"/>
    <w:rsid w:val="0015747F"/>
    <w:rsid w:val="00157493"/>
    <w:rsid w:val="001574B5"/>
    <w:rsid w:val="001574B7"/>
    <w:rsid w:val="001574D2"/>
    <w:rsid w:val="001574D3"/>
    <w:rsid w:val="0015750F"/>
    <w:rsid w:val="001575C6"/>
    <w:rsid w:val="001575E2"/>
    <w:rsid w:val="00157614"/>
    <w:rsid w:val="0015767C"/>
    <w:rsid w:val="0015769A"/>
    <w:rsid w:val="0015769F"/>
    <w:rsid w:val="001576E9"/>
    <w:rsid w:val="001576FF"/>
    <w:rsid w:val="001577D8"/>
    <w:rsid w:val="001577E1"/>
    <w:rsid w:val="00157858"/>
    <w:rsid w:val="0015787D"/>
    <w:rsid w:val="00157884"/>
    <w:rsid w:val="001578E0"/>
    <w:rsid w:val="001578F2"/>
    <w:rsid w:val="00157909"/>
    <w:rsid w:val="0015796B"/>
    <w:rsid w:val="001579CF"/>
    <w:rsid w:val="00157A0E"/>
    <w:rsid w:val="00157A1B"/>
    <w:rsid w:val="00157A88"/>
    <w:rsid w:val="00157A8B"/>
    <w:rsid w:val="00157AE9"/>
    <w:rsid w:val="00157AFE"/>
    <w:rsid w:val="00157B03"/>
    <w:rsid w:val="00157B13"/>
    <w:rsid w:val="00157B5F"/>
    <w:rsid w:val="00157BA7"/>
    <w:rsid w:val="00157BC9"/>
    <w:rsid w:val="00157C05"/>
    <w:rsid w:val="00157C1F"/>
    <w:rsid w:val="00157CAE"/>
    <w:rsid w:val="00157CF0"/>
    <w:rsid w:val="00157D58"/>
    <w:rsid w:val="00157DA3"/>
    <w:rsid w:val="00157DB9"/>
    <w:rsid w:val="00157DC8"/>
    <w:rsid w:val="00157E08"/>
    <w:rsid w:val="00157E38"/>
    <w:rsid w:val="00157E52"/>
    <w:rsid w:val="00157E63"/>
    <w:rsid w:val="00157E72"/>
    <w:rsid w:val="00157E84"/>
    <w:rsid w:val="00157F32"/>
    <w:rsid w:val="0016002F"/>
    <w:rsid w:val="00160035"/>
    <w:rsid w:val="0016003C"/>
    <w:rsid w:val="00160084"/>
    <w:rsid w:val="001600A1"/>
    <w:rsid w:val="00160102"/>
    <w:rsid w:val="0016017B"/>
    <w:rsid w:val="00160180"/>
    <w:rsid w:val="0016018D"/>
    <w:rsid w:val="001601CE"/>
    <w:rsid w:val="001601CF"/>
    <w:rsid w:val="001601D7"/>
    <w:rsid w:val="00160204"/>
    <w:rsid w:val="00160267"/>
    <w:rsid w:val="00160325"/>
    <w:rsid w:val="0016034C"/>
    <w:rsid w:val="00160360"/>
    <w:rsid w:val="00160361"/>
    <w:rsid w:val="0016038C"/>
    <w:rsid w:val="001603A8"/>
    <w:rsid w:val="001603B0"/>
    <w:rsid w:val="001603C7"/>
    <w:rsid w:val="00160408"/>
    <w:rsid w:val="00160450"/>
    <w:rsid w:val="00160459"/>
    <w:rsid w:val="001605AE"/>
    <w:rsid w:val="001605F1"/>
    <w:rsid w:val="00160600"/>
    <w:rsid w:val="00160636"/>
    <w:rsid w:val="00160693"/>
    <w:rsid w:val="0016072B"/>
    <w:rsid w:val="001607CA"/>
    <w:rsid w:val="00160853"/>
    <w:rsid w:val="001608BF"/>
    <w:rsid w:val="00160944"/>
    <w:rsid w:val="001609C4"/>
    <w:rsid w:val="001609DA"/>
    <w:rsid w:val="001609DD"/>
    <w:rsid w:val="00160A26"/>
    <w:rsid w:val="00160A3D"/>
    <w:rsid w:val="00160A5C"/>
    <w:rsid w:val="00160AB8"/>
    <w:rsid w:val="00160ACD"/>
    <w:rsid w:val="00160B05"/>
    <w:rsid w:val="00160B58"/>
    <w:rsid w:val="00160B61"/>
    <w:rsid w:val="00160C01"/>
    <w:rsid w:val="00160C17"/>
    <w:rsid w:val="00160C7C"/>
    <w:rsid w:val="00160C93"/>
    <w:rsid w:val="00160DAB"/>
    <w:rsid w:val="00160DC5"/>
    <w:rsid w:val="00160DF9"/>
    <w:rsid w:val="00160E06"/>
    <w:rsid w:val="00160E34"/>
    <w:rsid w:val="00160E58"/>
    <w:rsid w:val="00160E5F"/>
    <w:rsid w:val="00160E69"/>
    <w:rsid w:val="00160E77"/>
    <w:rsid w:val="00160E94"/>
    <w:rsid w:val="00160ECC"/>
    <w:rsid w:val="00160F0F"/>
    <w:rsid w:val="00160F3A"/>
    <w:rsid w:val="00160FAD"/>
    <w:rsid w:val="00160FC2"/>
    <w:rsid w:val="00161010"/>
    <w:rsid w:val="00161050"/>
    <w:rsid w:val="00161060"/>
    <w:rsid w:val="00161078"/>
    <w:rsid w:val="001610A1"/>
    <w:rsid w:val="0016113A"/>
    <w:rsid w:val="0016114C"/>
    <w:rsid w:val="001611A1"/>
    <w:rsid w:val="001611C5"/>
    <w:rsid w:val="00161290"/>
    <w:rsid w:val="00161331"/>
    <w:rsid w:val="001613B8"/>
    <w:rsid w:val="001613D5"/>
    <w:rsid w:val="001614CC"/>
    <w:rsid w:val="001614D8"/>
    <w:rsid w:val="001614E3"/>
    <w:rsid w:val="00161501"/>
    <w:rsid w:val="0016152F"/>
    <w:rsid w:val="00161543"/>
    <w:rsid w:val="00161572"/>
    <w:rsid w:val="0016158B"/>
    <w:rsid w:val="001615B3"/>
    <w:rsid w:val="001615F1"/>
    <w:rsid w:val="0016161A"/>
    <w:rsid w:val="001616A9"/>
    <w:rsid w:val="0016171B"/>
    <w:rsid w:val="0016172C"/>
    <w:rsid w:val="00161781"/>
    <w:rsid w:val="00161797"/>
    <w:rsid w:val="001617BB"/>
    <w:rsid w:val="001617EE"/>
    <w:rsid w:val="0016180E"/>
    <w:rsid w:val="00161855"/>
    <w:rsid w:val="00161869"/>
    <w:rsid w:val="00161875"/>
    <w:rsid w:val="0016187B"/>
    <w:rsid w:val="0016188D"/>
    <w:rsid w:val="00161898"/>
    <w:rsid w:val="001618CF"/>
    <w:rsid w:val="00161922"/>
    <w:rsid w:val="00161948"/>
    <w:rsid w:val="00161973"/>
    <w:rsid w:val="00161988"/>
    <w:rsid w:val="001619DB"/>
    <w:rsid w:val="00161A17"/>
    <w:rsid w:val="00161AA8"/>
    <w:rsid w:val="00161B2B"/>
    <w:rsid w:val="00161BAB"/>
    <w:rsid w:val="00161C4D"/>
    <w:rsid w:val="00161C66"/>
    <w:rsid w:val="00161C8D"/>
    <w:rsid w:val="00161CB0"/>
    <w:rsid w:val="00161CFB"/>
    <w:rsid w:val="00161D11"/>
    <w:rsid w:val="00161D21"/>
    <w:rsid w:val="00161D2F"/>
    <w:rsid w:val="00161D6A"/>
    <w:rsid w:val="00161DD3"/>
    <w:rsid w:val="00161DD5"/>
    <w:rsid w:val="00161E18"/>
    <w:rsid w:val="00161E42"/>
    <w:rsid w:val="00161E4A"/>
    <w:rsid w:val="00161E5B"/>
    <w:rsid w:val="00161EB8"/>
    <w:rsid w:val="00161EFF"/>
    <w:rsid w:val="00161F71"/>
    <w:rsid w:val="00161F7F"/>
    <w:rsid w:val="00162009"/>
    <w:rsid w:val="0016203C"/>
    <w:rsid w:val="00162075"/>
    <w:rsid w:val="001620BA"/>
    <w:rsid w:val="001620F4"/>
    <w:rsid w:val="0016212F"/>
    <w:rsid w:val="00162162"/>
    <w:rsid w:val="0016217C"/>
    <w:rsid w:val="001621A7"/>
    <w:rsid w:val="001621D4"/>
    <w:rsid w:val="001621F6"/>
    <w:rsid w:val="001621FF"/>
    <w:rsid w:val="001622B2"/>
    <w:rsid w:val="001622D2"/>
    <w:rsid w:val="00162398"/>
    <w:rsid w:val="001623A2"/>
    <w:rsid w:val="001623D4"/>
    <w:rsid w:val="00162469"/>
    <w:rsid w:val="00162491"/>
    <w:rsid w:val="001624AC"/>
    <w:rsid w:val="001624F0"/>
    <w:rsid w:val="00162500"/>
    <w:rsid w:val="0016251F"/>
    <w:rsid w:val="00162527"/>
    <w:rsid w:val="0016256B"/>
    <w:rsid w:val="00162572"/>
    <w:rsid w:val="00162590"/>
    <w:rsid w:val="0016260D"/>
    <w:rsid w:val="00162641"/>
    <w:rsid w:val="00162681"/>
    <w:rsid w:val="001626A7"/>
    <w:rsid w:val="001626BB"/>
    <w:rsid w:val="001626F6"/>
    <w:rsid w:val="00162701"/>
    <w:rsid w:val="00162760"/>
    <w:rsid w:val="00162788"/>
    <w:rsid w:val="00162792"/>
    <w:rsid w:val="001627A2"/>
    <w:rsid w:val="001627A7"/>
    <w:rsid w:val="00162803"/>
    <w:rsid w:val="0016285D"/>
    <w:rsid w:val="0016286F"/>
    <w:rsid w:val="00162884"/>
    <w:rsid w:val="001628C4"/>
    <w:rsid w:val="00162903"/>
    <w:rsid w:val="00162942"/>
    <w:rsid w:val="0016295B"/>
    <w:rsid w:val="001629B1"/>
    <w:rsid w:val="001629FE"/>
    <w:rsid w:val="00162A04"/>
    <w:rsid w:val="00162A0C"/>
    <w:rsid w:val="00162A45"/>
    <w:rsid w:val="00162A65"/>
    <w:rsid w:val="00162A6D"/>
    <w:rsid w:val="00162ADB"/>
    <w:rsid w:val="00162B1A"/>
    <w:rsid w:val="00162B25"/>
    <w:rsid w:val="00162B9C"/>
    <w:rsid w:val="00162C33"/>
    <w:rsid w:val="00162C80"/>
    <w:rsid w:val="00162CA6"/>
    <w:rsid w:val="00162CA9"/>
    <w:rsid w:val="00162CD0"/>
    <w:rsid w:val="00162D29"/>
    <w:rsid w:val="00162D3D"/>
    <w:rsid w:val="00162D5C"/>
    <w:rsid w:val="00162D9E"/>
    <w:rsid w:val="00162DB2"/>
    <w:rsid w:val="00162DCF"/>
    <w:rsid w:val="00162DD1"/>
    <w:rsid w:val="00162DFB"/>
    <w:rsid w:val="00162E81"/>
    <w:rsid w:val="00162E94"/>
    <w:rsid w:val="00162EBA"/>
    <w:rsid w:val="00162EBF"/>
    <w:rsid w:val="00162EE8"/>
    <w:rsid w:val="00162F39"/>
    <w:rsid w:val="00162F5E"/>
    <w:rsid w:val="00162F70"/>
    <w:rsid w:val="00162FA8"/>
    <w:rsid w:val="00162FA9"/>
    <w:rsid w:val="00162FD0"/>
    <w:rsid w:val="00163119"/>
    <w:rsid w:val="0016317D"/>
    <w:rsid w:val="001631C0"/>
    <w:rsid w:val="001631CC"/>
    <w:rsid w:val="001631DC"/>
    <w:rsid w:val="00163222"/>
    <w:rsid w:val="0016322A"/>
    <w:rsid w:val="0016324F"/>
    <w:rsid w:val="00163276"/>
    <w:rsid w:val="0016330A"/>
    <w:rsid w:val="0016331C"/>
    <w:rsid w:val="0016334A"/>
    <w:rsid w:val="0016335C"/>
    <w:rsid w:val="0016339B"/>
    <w:rsid w:val="001633BC"/>
    <w:rsid w:val="001633D8"/>
    <w:rsid w:val="001633F1"/>
    <w:rsid w:val="001633FD"/>
    <w:rsid w:val="001634B4"/>
    <w:rsid w:val="00163516"/>
    <w:rsid w:val="00163536"/>
    <w:rsid w:val="001635A1"/>
    <w:rsid w:val="001635BC"/>
    <w:rsid w:val="001635D3"/>
    <w:rsid w:val="00163623"/>
    <w:rsid w:val="00163645"/>
    <w:rsid w:val="00163664"/>
    <w:rsid w:val="001636BE"/>
    <w:rsid w:val="001636C2"/>
    <w:rsid w:val="001636CF"/>
    <w:rsid w:val="001636DD"/>
    <w:rsid w:val="00163721"/>
    <w:rsid w:val="0016381A"/>
    <w:rsid w:val="00163842"/>
    <w:rsid w:val="00163849"/>
    <w:rsid w:val="001638DF"/>
    <w:rsid w:val="001638E7"/>
    <w:rsid w:val="00163943"/>
    <w:rsid w:val="0016395D"/>
    <w:rsid w:val="001639CA"/>
    <w:rsid w:val="00163A3D"/>
    <w:rsid w:val="00163A4F"/>
    <w:rsid w:val="00163A58"/>
    <w:rsid w:val="00163A7E"/>
    <w:rsid w:val="00163B04"/>
    <w:rsid w:val="00163B69"/>
    <w:rsid w:val="00163BFE"/>
    <w:rsid w:val="00163C75"/>
    <w:rsid w:val="00163C81"/>
    <w:rsid w:val="00163CA2"/>
    <w:rsid w:val="00163CE3"/>
    <w:rsid w:val="00163D0D"/>
    <w:rsid w:val="00163D38"/>
    <w:rsid w:val="00163D97"/>
    <w:rsid w:val="00163D99"/>
    <w:rsid w:val="00163DE3"/>
    <w:rsid w:val="00163DFF"/>
    <w:rsid w:val="00163E03"/>
    <w:rsid w:val="00163E48"/>
    <w:rsid w:val="00163E7A"/>
    <w:rsid w:val="00163F51"/>
    <w:rsid w:val="00163F88"/>
    <w:rsid w:val="00163F95"/>
    <w:rsid w:val="00163FA7"/>
    <w:rsid w:val="00163FDD"/>
    <w:rsid w:val="0016406B"/>
    <w:rsid w:val="001640B3"/>
    <w:rsid w:val="001640CB"/>
    <w:rsid w:val="00164129"/>
    <w:rsid w:val="00164140"/>
    <w:rsid w:val="001641D7"/>
    <w:rsid w:val="00164233"/>
    <w:rsid w:val="00164234"/>
    <w:rsid w:val="00164281"/>
    <w:rsid w:val="001642A7"/>
    <w:rsid w:val="001642E7"/>
    <w:rsid w:val="00164316"/>
    <w:rsid w:val="001643C0"/>
    <w:rsid w:val="001643F0"/>
    <w:rsid w:val="001643F5"/>
    <w:rsid w:val="001644AF"/>
    <w:rsid w:val="0016452B"/>
    <w:rsid w:val="0016455C"/>
    <w:rsid w:val="00164568"/>
    <w:rsid w:val="0016458C"/>
    <w:rsid w:val="001645F1"/>
    <w:rsid w:val="00164636"/>
    <w:rsid w:val="0016463A"/>
    <w:rsid w:val="0016465E"/>
    <w:rsid w:val="00164754"/>
    <w:rsid w:val="00164762"/>
    <w:rsid w:val="0016479A"/>
    <w:rsid w:val="0016479E"/>
    <w:rsid w:val="00164811"/>
    <w:rsid w:val="0016482B"/>
    <w:rsid w:val="0016484F"/>
    <w:rsid w:val="00164852"/>
    <w:rsid w:val="001648E1"/>
    <w:rsid w:val="001648F2"/>
    <w:rsid w:val="001648F8"/>
    <w:rsid w:val="00164923"/>
    <w:rsid w:val="00164960"/>
    <w:rsid w:val="0016497D"/>
    <w:rsid w:val="001649AA"/>
    <w:rsid w:val="001649C3"/>
    <w:rsid w:val="001649D2"/>
    <w:rsid w:val="001649FF"/>
    <w:rsid w:val="00164A5F"/>
    <w:rsid w:val="00164A6C"/>
    <w:rsid w:val="00164ABF"/>
    <w:rsid w:val="00164AC7"/>
    <w:rsid w:val="00164AF0"/>
    <w:rsid w:val="00164B2B"/>
    <w:rsid w:val="00164B52"/>
    <w:rsid w:val="00164B83"/>
    <w:rsid w:val="00164C5D"/>
    <w:rsid w:val="00164C63"/>
    <w:rsid w:val="00164CE2"/>
    <w:rsid w:val="00164D32"/>
    <w:rsid w:val="00164DDA"/>
    <w:rsid w:val="00164E1C"/>
    <w:rsid w:val="00164E42"/>
    <w:rsid w:val="00164E61"/>
    <w:rsid w:val="00164E9F"/>
    <w:rsid w:val="00164ECD"/>
    <w:rsid w:val="00164EE2"/>
    <w:rsid w:val="00164F13"/>
    <w:rsid w:val="00164F2D"/>
    <w:rsid w:val="00164FD7"/>
    <w:rsid w:val="00165032"/>
    <w:rsid w:val="001650C8"/>
    <w:rsid w:val="00165121"/>
    <w:rsid w:val="00165122"/>
    <w:rsid w:val="001651AB"/>
    <w:rsid w:val="001651DE"/>
    <w:rsid w:val="001651DF"/>
    <w:rsid w:val="001651E8"/>
    <w:rsid w:val="001651F0"/>
    <w:rsid w:val="00165229"/>
    <w:rsid w:val="00165240"/>
    <w:rsid w:val="00165253"/>
    <w:rsid w:val="001652BE"/>
    <w:rsid w:val="001652C0"/>
    <w:rsid w:val="0016531C"/>
    <w:rsid w:val="00165394"/>
    <w:rsid w:val="0016548F"/>
    <w:rsid w:val="001654FE"/>
    <w:rsid w:val="0016556D"/>
    <w:rsid w:val="0016558D"/>
    <w:rsid w:val="00165599"/>
    <w:rsid w:val="001655A4"/>
    <w:rsid w:val="001655CF"/>
    <w:rsid w:val="00165600"/>
    <w:rsid w:val="00165628"/>
    <w:rsid w:val="00165644"/>
    <w:rsid w:val="00165692"/>
    <w:rsid w:val="001656D2"/>
    <w:rsid w:val="001656E0"/>
    <w:rsid w:val="0016570F"/>
    <w:rsid w:val="00165719"/>
    <w:rsid w:val="00165737"/>
    <w:rsid w:val="0016580B"/>
    <w:rsid w:val="00165816"/>
    <w:rsid w:val="00165843"/>
    <w:rsid w:val="0016584F"/>
    <w:rsid w:val="00165932"/>
    <w:rsid w:val="00165947"/>
    <w:rsid w:val="0016596A"/>
    <w:rsid w:val="00165971"/>
    <w:rsid w:val="00165982"/>
    <w:rsid w:val="001659C3"/>
    <w:rsid w:val="00165A30"/>
    <w:rsid w:val="00165A4A"/>
    <w:rsid w:val="00165A72"/>
    <w:rsid w:val="00165A9B"/>
    <w:rsid w:val="00165AA8"/>
    <w:rsid w:val="00165ABC"/>
    <w:rsid w:val="00165ADB"/>
    <w:rsid w:val="00165ADE"/>
    <w:rsid w:val="00165AFF"/>
    <w:rsid w:val="00165B0A"/>
    <w:rsid w:val="00165B29"/>
    <w:rsid w:val="00165B56"/>
    <w:rsid w:val="00165B59"/>
    <w:rsid w:val="00165B7E"/>
    <w:rsid w:val="00165B8F"/>
    <w:rsid w:val="00165C23"/>
    <w:rsid w:val="00165C56"/>
    <w:rsid w:val="00165C8D"/>
    <w:rsid w:val="00165CE2"/>
    <w:rsid w:val="00165D18"/>
    <w:rsid w:val="00165D39"/>
    <w:rsid w:val="00165D48"/>
    <w:rsid w:val="00165DB2"/>
    <w:rsid w:val="00165DB6"/>
    <w:rsid w:val="00165DDB"/>
    <w:rsid w:val="00165E22"/>
    <w:rsid w:val="00165E3B"/>
    <w:rsid w:val="00165E96"/>
    <w:rsid w:val="00165EFE"/>
    <w:rsid w:val="00165F9B"/>
    <w:rsid w:val="00165FAD"/>
    <w:rsid w:val="00165FAE"/>
    <w:rsid w:val="00165FF9"/>
    <w:rsid w:val="00166025"/>
    <w:rsid w:val="00166068"/>
    <w:rsid w:val="0016606E"/>
    <w:rsid w:val="001660AB"/>
    <w:rsid w:val="001660CA"/>
    <w:rsid w:val="001660D7"/>
    <w:rsid w:val="001660EC"/>
    <w:rsid w:val="00166109"/>
    <w:rsid w:val="0016618B"/>
    <w:rsid w:val="001661A6"/>
    <w:rsid w:val="001661CB"/>
    <w:rsid w:val="001661D8"/>
    <w:rsid w:val="0016621A"/>
    <w:rsid w:val="00166268"/>
    <w:rsid w:val="00166277"/>
    <w:rsid w:val="001662E0"/>
    <w:rsid w:val="0016630F"/>
    <w:rsid w:val="00166325"/>
    <w:rsid w:val="00166377"/>
    <w:rsid w:val="00166399"/>
    <w:rsid w:val="001663B0"/>
    <w:rsid w:val="001663E3"/>
    <w:rsid w:val="0016640D"/>
    <w:rsid w:val="00166435"/>
    <w:rsid w:val="001664AB"/>
    <w:rsid w:val="001664B0"/>
    <w:rsid w:val="001664B8"/>
    <w:rsid w:val="001664BE"/>
    <w:rsid w:val="001664E1"/>
    <w:rsid w:val="00166632"/>
    <w:rsid w:val="00166638"/>
    <w:rsid w:val="00166687"/>
    <w:rsid w:val="00166696"/>
    <w:rsid w:val="0016673F"/>
    <w:rsid w:val="001667A3"/>
    <w:rsid w:val="00166875"/>
    <w:rsid w:val="001668E8"/>
    <w:rsid w:val="00166926"/>
    <w:rsid w:val="0016694A"/>
    <w:rsid w:val="00166A02"/>
    <w:rsid w:val="00166A6C"/>
    <w:rsid w:val="00166AB8"/>
    <w:rsid w:val="00166B1C"/>
    <w:rsid w:val="00166B2E"/>
    <w:rsid w:val="00166B2F"/>
    <w:rsid w:val="00166B77"/>
    <w:rsid w:val="00166B8B"/>
    <w:rsid w:val="00166BE9"/>
    <w:rsid w:val="00166C17"/>
    <w:rsid w:val="00166C6D"/>
    <w:rsid w:val="00166C86"/>
    <w:rsid w:val="00166D1E"/>
    <w:rsid w:val="00166DDC"/>
    <w:rsid w:val="00166E41"/>
    <w:rsid w:val="00166E42"/>
    <w:rsid w:val="00166E57"/>
    <w:rsid w:val="00166ECD"/>
    <w:rsid w:val="00166ED4"/>
    <w:rsid w:val="00166EDD"/>
    <w:rsid w:val="00166F14"/>
    <w:rsid w:val="00166F20"/>
    <w:rsid w:val="00166F5C"/>
    <w:rsid w:val="00166F6B"/>
    <w:rsid w:val="00166F6D"/>
    <w:rsid w:val="00167011"/>
    <w:rsid w:val="001670D1"/>
    <w:rsid w:val="0016710A"/>
    <w:rsid w:val="00167135"/>
    <w:rsid w:val="00167154"/>
    <w:rsid w:val="00167158"/>
    <w:rsid w:val="0016716B"/>
    <w:rsid w:val="00167225"/>
    <w:rsid w:val="00167248"/>
    <w:rsid w:val="0016724D"/>
    <w:rsid w:val="00167261"/>
    <w:rsid w:val="0016729B"/>
    <w:rsid w:val="001672B5"/>
    <w:rsid w:val="00167316"/>
    <w:rsid w:val="0016735F"/>
    <w:rsid w:val="0016746D"/>
    <w:rsid w:val="001674A8"/>
    <w:rsid w:val="001674E1"/>
    <w:rsid w:val="00167554"/>
    <w:rsid w:val="00167573"/>
    <w:rsid w:val="001675D2"/>
    <w:rsid w:val="0016760D"/>
    <w:rsid w:val="00167618"/>
    <w:rsid w:val="001676D4"/>
    <w:rsid w:val="001676E9"/>
    <w:rsid w:val="00167700"/>
    <w:rsid w:val="00167706"/>
    <w:rsid w:val="0016778C"/>
    <w:rsid w:val="001677FA"/>
    <w:rsid w:val="00167803"/>
    <w:rsid w:val="0016782F"/>
    <w:rsid w:val="00167866"/>
    <w:rsid w:val="0016786D"/>
    <w:rsid w:val="0016787D"/>
    <w:rsid w:val="00167918"/>
    <w:rsid w:val="00167957"/>
    <w:rsid w:val="0016799F"/>
    <w:rsid w:val="001679C3"/>
    <w:rsid w:val="00167A22"/>
    <w:rsid w:val="00167A56"/>
    <w:rsid w:val="00167A58"/>
    <w:rsid w:val="00167A6A"/>
    <w:rsid w:val="00167A81"/>
    <w:rsid w:val="00167B33"/>
    <w:rsid w:val="00167B5C"/>
    <w:rsid w:val="00167BB8"/>
    <w:rsid w:val="00167BCA"/>
    <w:rsid w:val="00167BF3"/>
    <w:rsid w:val="00167C22"/>
    <w:rsid w:val="00167C84"/>
    <w:rsid w:val="00167D07"/>
    <w:rsid w:val="00167D21"/>
    <w:rsid w:val="00167D29"/>
    <w:rsid w:val="00167D3D"/>
    <w:rsid w:val="00167D6C"/>
    <w:rsid w:val="00167D76"/>
    <w:rsid w:val="00167D99"/>
    <w:rsid w:val="00167DCE"/>
    <w:rsid w:val="00167DFC"/>
    <w:rsid w:val="00167E4D"/>
    <w:rsid w:val="00167E6E"/>
    <w:rsid w:val="00167E7E"/>
    <w:rsid w:val="00167E81"/>
    <w:rsid w:val="00167EBF"/>
    <w:rsid w:val="00167ED3"/>
    <w:rsid w:val="00167F71"/>
    <w:rsid w:val="00167F78"/>
    <w:rsid w:val="00167F79"/>
    <w:rsid w:val="00167F8A"/>
    <w:rsid w:val="00167F97"/>
    <w:rsid w:val="00167F98"/>
    <w:rsid w:val="00167FC7"/>
    <w:rsid w:val="00170026"/>
    <w:rsid w:val="0017004E"/>
    <w:rsid w:val="00170050"/>
    <w:rsid w:val="00170054"/>
    <w:rsid w:val="00170060"/>
    <w:rsid w:val="0017012A"/>
    <w:rsid w:val="0017014E"/>
    <w:rsid w:val="00170156"/>
    <w:rsid w:val="00170167"/>
    <w:rsid w:val="00170183"/>
    <w:rsid w:val="001701CA"/>
    <w:rsid w:val="001702C5"/>
    <w:rsid w:val="001702CE"/>
    <w:rsid w:val="001702EF"/>
    <w:rsid w:val="00170313"/>
    <w:rsid w:val="0017032F"/>
    <w:rsid w:val="001703D6"/>
    <w:rsid w:val="0017045A"/>
    <w:rsid w:val="00170470"/>
    <w:rsid w:val="00170486"/>
    <w:rsid w:val="00170492"/>
    <w:rsid w:val="00170512"/>
    <w:rsid w:val="0017056B"/>
    <w:rsid w:val="001705B1"/>
    <w:rsid w:val="001705B4"/>
    <w:rsid w:val="001705EF"/>
    <w:rsid w:val="0017061A"/>
    <w:rsid w:val="0017061D"/>
    <w:rsid w:val="00170654"/>
    <w:rsid w:val="0017066E"/>
    <w:rsid w:val="001706B1"/>
    <w:rsid w:val="001706D5"/>
    <w:rsid w:val="001706FF"/>
    <w:rsid w:val="0017070F"/>
    <w:rsid w:val="00170762"/>
    <w:rsid w:val="00170790"/>
    <w:rsid w:val="00170794"/>
    <w:rsid w:val="001707D0"/>
    <w:rsid w:val="001707DF"/>
    <w:rsid w:val="0017080F"/>
    <w:rsid w:val="00170811"/>
    <w:rsid w:val="00170880"/>
    <w:rsid w:val="00170892"/>
    <w:rsid w:val="001708C0"/>
    <w:rsid w:val="001708C4"/>
    <w:rsid w:val="001708CF"/>
    <w:rsid w:val="00170917"/>
    <w:rsid w:val="00170990"/>
    <w:rsid w:val="001709E3"/>
    <w:rsid w:val="001709ED"/>
    <w:rsid w:val="00170A2E"/>
    <w:rsid w:val="00170A52"/>
    <w:rsid w:val="00170AAB"/>
    <w:rsid w:val="00170AF3"/>
    <w:rsid w:val="00170B0B"/>
    <w:rsid w:val="00170B5C"/>
    <w:rsid w:val="00170B7C"/>
    <w:rsid w:val="00170B95"/>
    <w:rsid w:val="00170BCD"/>
    <w:rsid w:val="00170BEF"/>
    <w:rsid w:val="00170C2A"/>
    <w:rsid w:val="00170C7F"/>
    <w:rsid w:val="00170CB2"/>
    <w:rsid w:val="00170CD9"/>
    <w:rsid w:val="00170D4C"/>
    <w:rsid w:val="00170D5B"/>
    <w:rsid w:val="00170DA3"/>
    <w:rsid w:val="00170DCD"/>
    <w:rsid w:val="00170E14"/>
    <w:rsid w:val="00170E26"/>
    <w:rsid w:val="00170E60"/>
    <w:rsid w:val="00170EE8"/>
    <w:rsid w:val="00170F24"/>
    <w:rsid w:val="00170F66"/>
    <w:rsid w:val="00170F68"/>
    <w:rsid w:val="00170F8D"/>
    <w:rsid w:val="00170FFE"/>
    <w:rsid w:val="0017100F"/>
    <w:rsid w:val="00171093"/>
    <w:rsid w:val="001710AC"/>
    <w:rsid w:val="001710F7"/>
    <w:rsid w:val="00171107"/>
    <w:rsid w:val="0017113B"/>
    <w:rsid w:val="00171152"/>
    <w:rsid w:val="00171154"/>
    <w:rsid w:val="0017119B"/>
    <w:rsid w:val="001711BD"/>
    <w:rsid w:val="001711CD"/>
    <w:rsid w:val="00171273"/>
    <w:rsid w:val="0017134C"/>
    <w:rsid w:val="001713C5"/>
    <w:rsid w:val="001713C9"/>
    <w:rsid w:val="001713F8"/>
    <w:rsid w:val="00171431"/>
    <w:rsid w:val="00171434"/>
    <w:rsid w:val="00171456"/>
    <w:rsid w:val="0017145B"/>
    <w:rsid w:val="00171487"/>
    <w:rsid w:val="001714BC"/>
    <w:rsid w:val="0017151A"/>
    <w:rsid w:val="00171538"/>
    <w:rsid w:val="0017157A"/>
    <w:rsid w:val="001715A2"/>
    <w:rsid w:val="001715D2"/>
    <w:rsid w:val="001715FB"/>
    <w:rsid w:val="0017161E"/>
    <w:rsid w:val="0017163A"/>
    <w:rsid w:val="001716F6"/>
    <w:rsid w:val="00171757"/>
    <w:rsid w:val="0017178B"/>
    <w:rsid w:val="001717A6"/>
    <w:rsid w:val="00171864"/>
    <w:rsid w:val="0017186F"/>
    <w:rsid w:val="001718AF"/>
    <w:rsid w:val="0017193A"/>
    <w:rsid w:val="0017195B"/>
    <w:rsid w:val="00171998"/>
    <w:rsid w:val="00171A08"/>
    <w:rsid w:val="00171A14"/>
    <w:rsid w:val="00171A16"/>
    <w:rsid w:val="00171A48"/>
    <w:rsid w:val="00171AC4"/>
    <w:rsid w:val="00171ADE"/>
    <w:rsid w:val="00171BE0"/>
    <w:rsid w:val="00171C21"/>
    <w:rsid w:val="00171C2D"/>
    <w:rsid w:val="00171CC7"/>
    <w:rsid w:val="00171CDC"/>
    <w:rsid w:val="00171D41"/>
    <w:rsid w:val="00171D86"/>
    <w:rsid w:val="00171D8F"/>
    <w:rsid w:val="00171DD7"/>
    <w:rsid w:val="00171E5E"/>
    <w:rsid w:val="00171EB1"/>
    <w:rsid w:val="00171F05"/>
    <w:rsid w:val="00171F32"/>
    <w:rsid w:val="00171F5F"/>
    <w:rsid w:val="00171F6F"/>
    <w:rsid w:val="00171F7C"/>
    <w:rsid w:val="00172012"/>
    <w:rsid w:val="00172049"/>
    <w:rsid w:val="0017204E"/>
    <w:rsid w:val="00172050"/>
    <w:rsid w:val="00172053"/>
    <w:rsid w:val="00172093"/>
    <w:rsid w:val="00172096"/>
    <w:rsid w:val="00172099"/>
    <w:rsid w:val="001721ED"/>
    <w:rsid w:val="0017221B"/>
    <w:rsid w:val="0017222E"/>
    <w:rsid w:val="00172288"/>
    <w:rsid w:val="001722B1"/>
    <w:rsid w:val="001722B4"/>
    <w:rsid w:val="001722E2"/>
    <w:rsid w:val="00172310"/>
    <w:rsid w:val="00172326"/>
    <w:rsid w:val="00172437"/>
    <w:rsid w:val="00172439"/>
    <w:rsid w:val="00172445"/>
    <w:rsid w:val="0017247C"/>
    <w:rsid w:val="00172490"/>
    <w:rsid w:val="001724C2"/>
    <w:rsid w:val="001724C4"/>
    <w:rsid w:val="001724EE"/>
    <w:rsid w:val="001724F2"/>
    <w:rsid w:val="00172526"/>
    <w:rsid w:val="00172532"/>
    <w:rsid w:val="00172587"/>
    <w:rsid w:val="001725E5"/>
    <w:rsid w:val="001725FF"/>
    <w:rsid w:val="00172600"/>
    <w:rsid w:val="0017263F"/>
    <w:rsid w:val="00172651"/>
    <w:rsid w:val="00172653"/>
    <w:rsid w:val="00172689"/>
    <w:rsid w:val="00172725"/>
    <w:rsid w:val="00172771"/>
    <w:rsid w:val="00172774"/>
    <w:rsid w:val="0017278C"/>
    <w:rsid w:val="001727A5"/>
    <w:rsid w:val="001727C3"/>
    <w:rsid w:val="001727CF"/>
    <w:rsid w:val="0017281B"/>
    <w:rsid w:val="00172851"/>
    <w:rsid w:val="0017285B"/>
    <w:rsid w:val="001728BE"/>
    <w:rsid w:val="0017294C"/>
    <w:rsid w:val="00172974"/>
    <w:rsid w:val="001729C1"/>
    <w:rsid w:val="001729DF"/>
    <w:rsid w:val="001729FD"/>
    <w:rsid w:val="00172A2E"/>
    <w:rsid w:val="00172A30"/>
    <w:rsid w:val="00172A41"/>
    <w:rsid w:val="00172A59"/>
    <w:rsid w:val="00172ACA"/>
    <w:rsid w:val="00172ADB"/>
    <w:rsid w:val="00172B07"/>
    <w:rsid w:val="00172B49"/>
    <w:rsid w:val="00172BB2"/>
    <w:rsid w:val="00172BF4"/>
    <w:rsid w:val="00172C06"/>
    <w:rsid w:val="00172C36"/>
    <w:rsid w:val="00172C47"/>
    <w:rsid w:val="00172C6F"/>
    <w:rsid w:val="00172CB9"/>
    <w:rsid w:val="00172CBD"/>
    <w:rsid w:val="00172CC4"/>
    <w:rsid w:val="00172CCA"/>
    <w:rsid w:val="00172CDF"/>
    <w:rsid w:val="00172D01"/>
    <w:rsid w:val="00172D0E"/>
    <w:rsid w:val="00172D6D"/>
    <w:rsid w:val="00172D6E"/>
    <w:rsid w:val="00172D84"/>
    <w:rsid w:val="00172D9B"/>
    <w:rsid w:val="00172DAA"/>
    <w:rsid w:val="00172DAC"/>
    <w:rsid w:val="00172DB3"/>
    <w:rsid w:val="00172DBB"/>
    <w:rsid w:val="00172E2D"/>
    <w:rsid w:val="00172E44"/>
    <w:rsid w:val="00172E52"/>
    <w:rsid w:val="00172E86"/>
    <w:rsid w:val="00172EDC"/>
    <w:rsid w:val="00172EE2"/>
    <w:rsid w:val="00172F4F"/>
    <w:rsid w:val="00172F99"/>
    <w:rsid w:val="00172FB4"/>
    <w:rsid w:val="00172FCA"/>
    <w:rsid w:val="00173019"/>
    <w:rsid w:val="0017301D"/>
    <w:rsid w:val="0017309E"/>
    <w:rsid w:val="001730E2"/>
    <w:rsid w:val="00173157"/>
    <w:rsid w:val="00173160"/>
    <w:rsid w:val="00173193"/>
    <w:rsid w:val="001731CB"/>
    <w:rsid w:val="0017320F"/>
    <w:rsid w:val="0017322E"/>
    <w:rsid w:val="00173239"/>
    <w:rsid w:val="00173291"/>
    <w:rsid w:val="00173292"/>
    <w:rsid w:val="001732AB"/>
    <w:rsid w:val="001732DC"/>
    <w:rsid w:val="001732DE"/>
    <w:rsid w:val="001732E4"/>
    <w:rsid w:val="001732EA"/>
    <w:rsid w:val="001732FE"/>
    <w:rsid w:val="00173318"/>
    <w:rsid w:val="00173343"/>
    <w:rsid w:val="0017337A"/>
    <w:rsid w:val="0017339D"/>
    <w:rsid w:val="001733B8"/>
    <w:rsid w:val="0017340D"/>
    <w:rsid w:val="0017358A"/>
    <w:rsid w:val="001735A4"/>
    <w:rsid w:val="001735CA"/>
    <w:rsid w:val="00173627"/>
    <w:rsid w:val="00173660"/>
    <w:rsid w:val="00173690"/>
    <w:rsid w:val="001736FE"/>
    <w:rsid w:val="00173813"/>
    <w:rsid w:val="00173884"/>
    <w:rsid w:val="001738E7"/>
    <w:rsid w:val="00173904"/>
    <w:rsid w:val="0017391A"/>
    <w:rsid w:val="0017391D"/>
    <w:rsid w:val="00173974"/>
    <w:rsid w:val="00173977"/>
    <w:rsid w:val="00173A48"/>
    <w:rsid w:val="00173AD1"/>
    <w:rsid w:val="00173B18"/>
    <w:rsid w:val="00173B23"/>
    <w:rsid w:val="00173B2D"/>
    <w:rsid w:val="00173B65"/>
    <w:rsid w:val="00173B68"/>
    <w:rsid w:val="00173BFD"/>
    <w:rsid w:val="00173C82"/>
    <w:rsid w:val="00173D4A"/>
    <w:rsid w:val="00173D4C"/>
    <w:rsid w:val="00173D81"/>
    <w:rsid w:val="00173DE3"/>
    <w:rsid w:val="00173E14"/>
    <w:rsid w:val="00173E1B"/>
    <w:rsid w:val="00173EC5"/>
    <w:rsid w:val="00173ECA"/>
    <w:rsid w:val="00173F30"/>
    <w:rsid w:val="00173F7A"/>
    <w:rsid w:val="0017403B"/>
    <w:rsid w:val="00174052"/>
    <w:rsid w:val="00174056"/>
    <w:rsid w:val="0017405D"/>
    <w:rsid w:val="00174168"/>
    <w:rsid w:val="00174171"/>
    <w:rsid w:val="00174172"/>
    <w:rsid w:val="00174295"/>
    <w:rsid w:val="001742C1"/>
    <w:rsid w:val="001742C3"/>
    <w:rsid w:val="0017434B"/>
    <w:rsid w:val="0017435E"/>
    <w:rsid w:val="00174406"/>
    <w:rsid w:val="00174424"/>
    <w:rsid w:val="00174459"/>
    <w:rsid w:val="0017449A"/>
    <w:rsid w:val="001744F3"/>
    <w:rsid w:val="001744FD"/>
    <w:rsid w:val="00174520"/>
    <w:rsid w:val="00174524"/>
    <w:rsid w:val="0017456C"/>
    <w:rsid w:val="0017458B"/>
    <w:rsid w:val="001745B5"/>
    <w:rsid w:val="001745C6"/>
    <w:rsid w:val="00174637"/>
    <w:rsid w:val="00174668"/>
    <w:rsid w:val="0017469E"/>
    <w:rsid w:val="001746A0"/>
    <w:rsid w:val="001746CF"/>
    <w:rsid w:val="00174704"/>
    <w:rsid w:val="00174707"/>
    <w:rsid w:val="00174714"/>
    <w:rsid w:val="00174732"/>
    <w:rsid w:val="0017475C"/>
    <w:rsid w:val="0017477E"/>
    <w:rsid w:val="0017478E"/>
    <w:rsid w:val="00174790"/>
    <w:rsid w:val="001747E7"/>
    <w:rsid w:val="001748D3"/>
    <w:rsid w:val="001748DF"/>
    <w:rsid w:val="001748F9"/>
    <w:rsid w:val="0017494C"/>
    <w:rsid w:val="00174963"/>
    <w:rsid w:val="00174964"/>
    <w:rsid w:val="00174965"/>
    <w:rsid w:val="00174991"/>
    <w:rsid w:val="00174997"/>
    <w:rsid w:val="001749A8"/>
    <w:rsid w:val="001749F8"/>
    <w:rsid w:val="001749FA"/>
    <w:rsid w:val="00174A32"/>
    <w:rsid w:val="00174A7A"/>
    <w:rsid w:val="00174A83"/>
    <w:rsid w:val="00174A9B"/>
    <w:rsid w:val="00174A9C"/>
    <w:rsid w:val="00174AB8"/>
    <w:rsid w:val="00174B25"/>
    <w:rsid w:val="00174B3C"/>
    <w:rsid w:val="00174B78"/>
    <w:rsid w:val="00174B8A"/>
    <w:rsid w:val="00174BD7"/>
    <w:rsid w:val="00174BF1"/>
    <w:rsid w:val="00174BF9"/>
    <w:rsid w:val="00174C25"/>
    <w:rsid w:val="00174C4F"/>
    <w:rsid w:val="00174CAE"/>
    <w:rsid w:val="00174CB2"/>
    <w:rsid w:val="00174CBE"/>
    <w:rsid w:val="00174CD5"/>
    <w:rsid w:val="00174D0D"/>
    <w:rsid w:val="00174D16"/>
    <w:rsid w:val="00174D83"/>
    <w:rsid w:val="00174DAC"/>
    <w:rsid w:val="00174E8A"/>
    <w:rsid w:val="00174EDE"/>
    <w:rsid w:val="00174F14"/>
    <w:rsid w:val="00174F69"/>
    <w:rsid w:val="00174F8D"/>
    <w:rsid w:val="00174FE7"/>
    <w:rsid w:val="0017501B"/>
    <w:rsid w:val="001750A4"/>
    <w:rsid w:val="0017514D"/>
    <w:rsid w:val="00175150"/>
    <w:rsid w:val="0017518C"/>
    <w:rsid w:val="00175191"/>
    <w:rsid w:val="001751C6"/>
    <w:rsid w:val="001751E5"/>
    <w:rsid w:val="00175206"/>
    <w:rsid w:val="00175256"/>
    <w:rsid w:val="00175319"/>
    <w:rsid w:val="00175321"/>
    <w:rsid w:val="0017533B"/>
    <w:rsid w:val="001753F1"/>
    <w:rsid w:val="00175433"/>
    <w:rsid w:val="00175461"/>
    <w:rsid w:val="001754CA"/>
    <w:rsid w:val="001754ED"/>
    <w:rsid w:val="001754FB"/>
    <w:rsid w:val="0017552A"/>
    <w:rsid w:val="00175575"/>
    <w:rsid w:val="00175595"/>
    <w:rsid w:val="001755D0"/>
    <w:rsid w:val="00175631"/>
    <w:rsid w:val="0017568C"/>
    <w:rsid w:val="001756DC"/>
    <w:rsid w:val="0017576D"/>
    <w:rsid w:val="00175778"/>
    <w:rsid w:val="00175789"/>
    <w:rsid w:val="001757BA"/>
    <w:rsid w:val="00175843"/>
    <w:rsid w:val="00175873"/>
    <w:rsid w:val="0017587E"/>
    <w:rsid w:val="0017589A"/>
    <w:rsid w:val="001758C0"/>
    <w:rsid w:val="001758E2"/>
    <w:rsid w:val="001759A5"/>
    <w:rsid w:val="00175AC5"/>
    <w:rsid w:val="00175B41"/>
    <w:rsid w:val="00175B52"/>
    <w:rsid w:val="00175B69"/>
    <w:rsid w:val="00175B7A"/>
    <w:rsid w:val="00175B86"/>
    <w:rsid w:val="00175BB7"/>
    <w:rsid w:val="00175BC1"/>
    <w:rsid w:val="00175BC8"/>
    <w:rsid w:val="00175BD4"/>
    <w:rsid w:val="00175BDE"/>
    <w:rsid w:val="00175C34"/>
    <w:rsid w:val="00175CC0"/>
    <w:rsid w:val="00175CD7"/>
    <w:rsid w:val="00175D05"/>
    <w:rsid w:val="00175D2E"/>
    <w:rsid w:val="00175D33"/>
    <w:rsid w:val="00175D57"/>
    <w:rsid w:val="00175D7B"/>
    <w:rsid w:val="00175DBA"/>
    <w:rsid w:val="00175DED"/>
    <w:rsid w:val="00175E24"/>
    <w:rsid w:val="00175E55"/>
    <w:rsid w:val="00175E56"/>
    <w:rsid w:val="00175ED1"/>
    <w:rsid w:val="00175F57"/>
    <w:rsid w:val="00175F62"/>
    <w:rsid w:val="00175F9B"/>
    <w:rsid w:val="00175FA1"/>
    <w:rsid w:val="00175FC8"/>
    <w:rsid w:val="00175FE2"/>
    <w:rsid w:val="00175FEC"/>
    <w:rsid w:val="00176068"/>
    <w:rsid w:val="00176070"/>
    <w:rsid w:val="001760EE"/>
    <w:rsid w:val="00176108"/>
    <w:rsid w:val="0017610A"/>
    <w:rsid w:val="00176116"/>
    <w:rsid w:val="0017616B"/>
    <w:rsid w:val="001761BF"/>
    <w:rsid w:val="001761C3"/>
    <w:rsid w:val="001761D1"/>
    <w:rsid w:val="00176241"/>
    <w:rsid w:val="00176256"/>
    <w:rsid w:val="00176288"/>
    <w:rsid w:val="001762BF"/>
    <w:rsid w:val="00176302"/>
    <w:rsid w:val="0017636A"/>
    <w:rsid w:val="00176387"/>
    <w:rsid w:val="001763C1"/>
    <w:rsid w:val="00176409"/>
    <w:rsid w:val="00176431"/>
    <w:rsid w:val="0017643B"/>
    <w:rsid w:val="001764D5"/>
    <w:rsid w:val="001764F4"/>
    <w:rsid w:val="00176522"/>
    <w:rsid w:val="001765B5"/>
    <w:rsid w:val="001765E7"/>
    <w:rsid w:val="001765F6"/>
    <w:rsid w:val="00176652"/>
    <w:rsid w:val="0017667D"/>
    <w:rsid w:val="00176698"/>
    <w:rsid w:val="001766C5"/>
    <w:rsid w:val="001766DA"/>
    <w:rsid w:val="001766F0"/>
    <w:rsid w:val="00176772"/>
    <w:rsid w:val="001767EB"/>
    <w:rsid w:val="00176846"/>
    <w:rsid w:val="00176A10"/>
    <w:rsid w:val="00176A48"/>
    <w:rsid w:val="00176A8B"/>
    <w:rsid w:val="00176A90"/>
    <w:rsid w:val="00176AC6"/>
    <w:rsid w:val="00176AE8"/>
    <w:rsid w:val="00176B03"/>
    <w:rsid w:val="00176B3A"/>
    <w:rsid w:val="00176B73"/>
    <w:rsid w:val="00176B81"/>
    <w:rsid w:val="00176BDB"/>
    <w:rsid w:val="00176BFD"/>
    <w:rsid w:val="00176C01"/>
    <w:rsid w:val="00176C86"/>
    <w:rsid w:val="00176CD0"/>
    <w:rsid w:val="00176CF7"/>
    <w:rsid w:val="00176CF8"/>
    <w:rsid w:val="00176D19"/>
    <w:rsid w:val="00176D3F"/>
    <w:rsid w:val="00176D70"/>
    <w:rsid w:val="00176D78"/>
    <w:rsid w:val="00176DBC"/>
    <w:rsid w:val="00176DC0"/>
    <w:rsid w:val="00176E39"/>
    <w:rsid w:val="00176E75"/>
    <w:rsid w:val="00176E96"/>
    <w:rsid w:val="00176F1E"/>
    <w:rsid w:val="00176F99"/>
    <w:rsid w:val="00176FA8"/>
    <w:rsid w:val="00176FF2"/>
    <w:rsid w:val="0017700A"/>
    <w:rsid w:val="0017702A"/>
    <w:rsid w:val="00177036"/>
    <w:rsid w:val="00177072"/>
    <w:rsid w:val="00177098"/>
    <w:rsid w:val="001770A0"/>
    <w:rsid w:val="001770A1"/>
    <w:rsid w:val="001770A6"/>
    <w:rsid w:val="001770BC"/>
    <w:rsid w:val="001770D2"/>
    <w:rsid w:val="0017712F"/>
    <w:rsid w:val="00177132"/>
    <w:rsid w:val="0017719F"/>
    <w:rsid w:val="00177200"/>
    <w:rsid w:val="00177234"/>
    <w:rsid w:val="0017723E"/>
    <w:rsid w:val="00177257"/>
    <w:rsid w:val="001772A6"/>
    <w:rsid w:val="001772D5"/>
    <w:rsid w:val="00177300"/>
    <w:rsid w:val="00177326"/>
    <w:rsid w:val="001773B3"/>
    <w:rsid w:val="001773C4"/>
    <w:rsid w:val="0017740B"/>
    <w:rsid w:val="0017745C"/>
    <w:rsid w:val="001774A5"/>
    <w:rsid w:val="001774F2"/>
    <w:rsid w:val="00177552"/>
    <w:rsid w:val="00177598"/>
    <w:rsid w:val="0017759B"/>
    <w:rsid w:val="00177632"/>
    <w:rsid w:val="00177658"/>
    <w:rsid w:val="00177661"/>
    <w:rsid w:val="00177718"/>
    <w:rsid w:val="0017777F"/>
    <w:rsid w:val="00177795"/>
    <w:rsid w:val="001777AF"/>
    <w:rsid w:val="0017787F"/>
    <w:rsid w:val="0017789D"/>
    <w:rsid w:val="00177943"/>
    <w:rsid w:val="00177950"/>
    <w:rsid w:val="001779A8"/>
    <w:rsid w:val="001779A9"/>
    <w:rsid w:val="001779B7"/>
    <w:rsid w:val="001779DB"/>
    <w:rsid w:val="00177A28"/>
    <w:rsid w:val="00177A59"/>
    <w:rsid w:val="00177AAC"/>
    <w:rsid w:val="00177AFF"/>
    <w:rsid w:val="00177B15"/>
    <w:rsid w:val="00177C2A"/>
    <w:rsid w:val="00177C2E"/>
    <w:rsid w:val="00177C2F"/>
    <w:rsid w:val="00177C92"/>
    <w:rsid w:val="00177CAA"/>
    <w:rsid w:val="00177CE0"/>
    <w:rsid w:val="00177CEB"/>
    <w:rsid w:val="00177D21"/>
    <w:rsid w:val="00177D2E"/>
    <w:rsid w:val="00177D42"/>
    <w:rsid w:val="00177D6A"/>
    <w:rsid w:val="00177D95"/>
    <w:rsid w:val="00177D9B"/>
    <w:rsid w:val="00177DEA"/>
    <w:rsid w:val="00177E56"/>
    <w:rsid w:val="00177F31"/>
    <w:rsid w:val="00180017"/>
    <w:rsid w:val="001800F8"/>
    <w:rsid w:val="00180123"/>
    <w:rsid w:val="00180156"/>
    <w:rsid w:val="001801F8"/>
    <w:rsid w:val="00180205"/>
    <w:rsid w:val="0018023A"/>
    <w:rsid w:val="00180301"/>
    <w:rsid w:val="0018032B"/>
    <w:rsid w:val="00180375"/>
    <w:rsid w:val="0018037C"/>
    <w:rsid w:val="00180385"/>
    <w:rsid w:val="001803BB"/>
    <w:rsid w:val="001803D1"/>
    <w:rsid w:val="001803FF"/>
    <w:rsid w:val="00180404"/>
    <w:rsid w:val="00180414"/>
    <w:rsid w:val="00180430"/>
    <w:rsid w:val="0018044D"/>
    <w:rsid w:val="001804E1"/>
    <w:rsid w:val="00180530"/>
    <w:rsid w:val="0018056B"/>
    <w:rsid w:val="00180597"/>
    <w:rsid w:val="001805FE"/>
    <w:rsid w:val="00180636"/>
    <w:rsid w:val="00180682"/>
    <w:rsid w:val="001806BE"/>
    <w:rsid w:val="001806E0"/>
    <w:rsid w:val="00180704"/>
    <w:rsid w:val="00180772"/>
    <w:rsid w:val="001807EE"/>
    <w:rsid w:val="0018080B"/>
    <w:rsid w:val="001808AC"/>
    <w:rsid w:val="001808AD"/>
    <w:rsid w:val="00180959"/>
    <w:rsid w:val="0018097C"/>
    <w:rsid w:val="0018098F"/>
    <w:rsid w:val="00180998"/>
    <w:rsid w:val="00180999"/>
    <w:rsid w:val="001809A5"/>
    <w:rsid w:val="001809AF"/>
    <w:rsid w:val="001809B2"/>
    <w:rsid w:val="00180A3C"/>
    <w:rsid w:val="00180A65"/>
    <w:rsid w:val="00180B06"/>
    <w:rsid w:val="00180B43"/>
    <w:rsid w:val="00180B87"/>
    <w:rsid w:val="00180BD3"/>
    <w:rsid w:val="00180BEF"/>
    <w:rsid w:val="00180BFE"/>
    <w:rsid w:val="00180CC5"/>
    <w:rsid w:val="00180CEA"/>
    <w:rsid w:val="00180D45"/>
    <w:rsid w:val="00180DA6"/>
    <w:rsid w:val="00180DCF"/>
    <w:rsid w:val="00180DF3"/>
    <w:rsid w:val="00180E56"/>
    <w:rsid w:val="00180F1F"/>
    <w:rsid w:val="00180F22"/>
    <w:rsid w:val="00180F46"/>
    <w:rsid w:val="00180F4E"/>
    <w:rsid w:val="00180F57"/>
    <w:rsid w:val="0018103B"/>
    <w:rsid w:val="00181052"/>
    <w:rsid w:val="00181056"/>
    <w:rsid w:val="00181068"/>
    <w:rsid w:val="001810C8"/>
    <w:rsid w:val="0018111A"/>
    <w:rsid w:val="0018111C"/>
    <w:rsid w:val="00181191"/>
    <w:rsid w:val="001811C1"/>
    <w:rsid w:val="001811E7"/>
    <w:rsid w:val="0018120F"/>
    <w:rsid w:val="0018122C"/>
    <w:rsid w:val="001812AD"/>
    <w:rsid w:val="001812BA"/>
    <w:rsid w:val="001812D5"/>
    <w:rsid w:val="00181338"/>
    <w:rsid w:val="0018145D"/>
    <w:rsid w:val="00181465"/>
    <w:rsid w:val="001814C1"/>
    <w:rsid w:val="001814CC"/>
    <w:rsid w:val="001814DB"/>
    <w:rsid w:val="0018154F"/>
    <w:rsid w:val="00181559"/>
    <w:rsid w:val="0018156F"/>
    <w:rsid w:val="0018157B"/>
    <w:rsid w:val="0018157D"/>
    <w:rsid w:val="001815EE"/>
    <w:rsid w:val="0018168B"/>
    <w:rsid w:val="0018168D"/>
    <w:rsid w:val="001816B3"/>
    <w:rsid w:val="001816C5"/>
    <w:rsid w:val="00181717"/>
    <w:rsid w:val="00181740"/>
    <w:rsid w:val="001817AB"/>
    <w:rsid w:val="00181807"/>
    <w:rsid w:val="00181808"/>
    <w:rsid w:val="0018197C"/>
    <w:rsid w:val="001819A9"/>
    <w:rsid w:val="001819E1"/>
    <w:rsid w:val="00181A9D"/>
    <w:rsid w:val="00181ACB"/>
    <w:rsid w:val="00181ADD"/>
    <w:rsid w:val="00181B1F"/>
    <w:rsid w:val="00181B2C"/>
    <w:rsid w:val="00181B31"/>
    <w:rsid w:val="00181B7F"/>
    <w:rsid w:val="00181B8B"/>
    <w:rsid w:val="00181B9A"/>
    <w:rsid w:val="00181C28"/>
    <w:rsid w:val="00181C34"/>
    <w:rsid w:val="00181C49"/>
    <w:rsid w:val="00181C92"/>
    <w:rsid w:val="00181CDE"/>
    <w:rsid w:val="00181D45"/>
    <w:rsid w:val="00181D81"/>
    <w:rsid w:val="00181D8C"/>
    <w:rsid w:val="00181D90"/>
    <w:rsid w:val="00181DB3"/>
    <w:rsid w:val="00181F44"/>
    <w:rsid w:val="00181F60"/>
    <w:rsid w:val="00181F77"/>
    <w:rsid w:val="00181FC2"/>
    <w:rsid w:val="00181FD7"/>
    <w:rsid w:val="00181FDF"/>
    <w:rsid w:val="00182013"/>
    <w:rsid w:val="00182094"/>
    <w:rsid w:val="00182097"/>
    <w:rsid w:val="001820A7"/>
    <w:rsid w:val="00182153"/>
    <w:rsid w:val="001821D0"/>
    <w:rsid w:val="00182244"/>
    <w:rsid w:val="0018229A"/>
    <w:rsid w:val="001822A8"/>
    <w:rsid w:val="00182327"/>
    <w:rsid w:val="00182332"/>
    <w:rsid w:val="00182353"/>
    <w:rsid w:val="00182366"/>
    <w:rsid w:val="00182395"/>
    <w:rsid w:val="001823BD"/>
    <w:rsid w:val="001823CB"/>
    <w:rsid w:val="00182412"/>
    <w:rsid w:val="00182413"/>
    <w:rsid w:val="0018241A"/>
    <w:rsid w:val="00182433"/>
    <w:rsid w:val="00182434"/>
    <w:rsid w:val="00182493"/>
    <w:rsid w:val="001824E9"/>
    <w:rsid w:val="0018256E"/>
    <w:rsid w:val="0018258F"/>
    <w:rsid w:val="00182617"/>
    <w:rsid w:val="0018264D"/>
    <w:rsid w:val="00182770"/>
    <w:rsid w:val="001827A5"/>
    <w:rsid w:val="001827C2"/>
    <w:rsid w:val="001827DE"/>
    <w:rsid w:val="001827EE"/>
    <w:rsid w:val="0018281F"/>
    <w:rsid w:val="00182862"/>
    <w:rsid w:val="0018288E"/>
    <w:rsid w:val="001828B7"/>
    <w:rsid w:val="001828DA"/>
    <w:rsid w:val="001828F9"/>
    <w:rsid w:val="00182907"/>
    <w:rsid w:val="00182963"/>
    <w:rsid w:val="001829E9"/>
    <w:rsid w:val="00182A02"/>
    <w:rsid w:val="00182A3F"/>
    <w:rsid w:val="00182A40"/>
    <w:rsid w:val="00182A46"/>
    <w:rsid w:val="00182A6B"/>
    <w:rsid w:val="00182A6D"/>
    <w:rsid w:val="00182A74"/>
    <w:rsid w:val="00182ACC"/>
    <w:rsid w:val="00182AD7"/>
    <w:rsid w:val="00182B87"/>
    <w:rsid w:val="00182B8F"/>
    <w:rsid w:val="00182BD3"/>
    <w:rsid w:val="00182BDF"/>
    <w:rsid w:val="00182C02"/>
    <w:rsid w:val="00182C4A"/>
    <w:rsid w:val="00182C71"/>
    <w:rsid w:val="00182CC5"/>
    <w:rsid w:val="00182CFB"/>
    <w:rsid w:val="00182D51"/>
    <w:rsid w:val="00182D56"/>
    <w:rsid w:val="00182D91"/>
    <w:rsid w:val="00182DA3"/>
    <w:rsid w:val="00182DDA"/>
    <w:rsid w:val="00182DEC"/>
    <w:rsid w:val="00182DF5"/>
    <w:rsid w:val="00182E52"/>
    <w:rsid w:val="00182EC6"/>
    <w:rsid w:val="00182ED7"/>
    <w:rsid w:val="00182F0F"/>
    <w:rsid w:val="00182F2F"/>
    <w:rsid w:val="00182F5C"/>
    <w:rsid w:val="00182FC9"/>
    <w:rsid w:val="00183012"/>
    <w:rsid w:val="00183053"/>
    <w:rsid w:val="00183057"/>
    <w:rsid w:val="00183058"/>
    <w:rsid w:val="00183059"/>
    <w:rsid w:val="00183087"/>
    <w:rsid w:val="0018311A"/>
    <w:rsid w:val="0018315A"/>
    <w:rsid w:val="00183204"/>
    <w:rsid w:val="0018328A"/>
    <w:rsid w:val="00183290"/>
    <w:rsid w:val="00183293"/>
    <w:rsid w:val="0018329C"/>
    <w:rsid w:val="001832CE"/>
    <w:rsid w:val="00183342"/>
    <w:rsid w:val="0018335D"/>
    <w:rsid w:val="0018337B"/>
    <w:rsid w:val="00183421"/>
    <w:rsid w:val="0018344F"/>
    <w:rsid w:val="00183476"/>
    <w:rsid w:val="0018347C"/>
    <w:rsid w:val="001834CC"/>
    <w:rsid w:val="001834D4"/>
    <w:rsid w:val="001834F2"/>
    <w:rsid w:val="00183565"/>
    <w:rsid w:val="0018357B"/>
    <w:rsid w:val="001835E2"/>
    <w:rsid w:val="001835F9"/>
    <w:rsid w:val="00183642"/>
    <w:rsid w:val="0018365A"/>
    <w:rsid w:val="0018367E"/>
    <w:rsid w:val="001836BC"/>
    <w:rsid w:val="001836C7"/>
    <w:rsid w:val="001837B1"/>
    <w:rsid w:val="001837B2"/>
    <w:rsid w:val="001837D2"/>
    <w:rsid w:val="00183816"/>
    <w:rsid w:val="00183880"/>
    <w:rsid w:val="0018388D"/>
    <w:rsid w:val="00183912"/>
    <w:rsid w:val="0018391B"/>
    <w:rsid w:val="0018396C"/>
    <w:rsid w:val="0018399A"/>
    <w:rsid w:val="001839BD"/>
    <w:rsid w:val="00183A2F"/>
    <w:rsid w:val="00183A91"/>
    <w:rsid w:val="00183AA1"/>
    <w:rsid w:val="00183B55"/>
    <w:rsid w:val="00183BC9"/>
    <w:rsid w:val="00183BFA"/>
    <w:rsid w:val="00183C1B"/>
    <w:rsid w:val="00183C39"/>
    <w:rsid w:val="00183C55"/>
    <w:rsid w:val="00183C65"/>
    <w:rsid w:val="00183C7A"/>
    <w:rsid w:val="00183C81"/>
    <w:rsid w:val="00183CCD"/>
    <w:rsid w:val="00183CEA"/>
    <w:rsid w:val="00183D11"/>
    <w:rsid w:val="00183D32"/>
    <w:rsid w:val="00183D3E"/>
    <w:rsid w:val="00183D57"/>
    <w:rsid w:val="00183D90"/>
    <w:rsid w:val="00183DB7"/>
    <w:rsid w:val="00183E01"/>
    <w:rsid w:val="00183E9A"/>
    <w:rsid w:val="00183EA5"/>
    <w:rsid w:val="00183EBD"/>
    <w:rsid w:val="00183EE1"/>
    <w:rsid w:val="00183EE9"/>
    <w:rsid w:val="00183F1B"/>
    <w:rsid w:val="00183F2B"/>
    <w:rsid w:val="00183F84"/>
    <w:rsid w:val="00184030"/>
    <w:rsid w:val="001840C7"/>
    <w:rsid w:val="0018411E"/>
    <w:rsid w:val="00184138"/>
    <w:rsid w:val="0018414A"/>
    <w:rsid w:val="0018419E"/>
    <w:rsid w:val="0018419F"/>
    <w:rsid w:val="001841AB"/>
    <w:rsid w:val="001841F9"/>
    <w:rsid w:val="00184210"/>
    <w:rsid w:val="00184254"/>
    <w:rsid w:val="00184279"/>
    <w:rsid w:val="001842D6"/>
    <w:rsid w:val="001842F6"/>
    <w:rsid w:val="001842FD"/>
    <w:rsid w:val="0018430D"/>
    <w:rsid w:val="00184382"/>
    <w:rsid w:val="00184391"/>
    <w:rsid w:val="001843A8"/>
    <w:rsid w:val="001843D4"/>
    <w:rsid w:val="001843F8"/>
    <w:rsid w:val="00184419"/>
    <w:rsid w:val="00184431"/>
    <w:rsid w:val="00184444"/>
    <w:rsid w:val="001844AA"/>
    <w:rsid w:val="001844B6"/>
    <w:rsid w:val="0018451C"/>
    <w:rsid w:val="00184571"/>
    <w:rsid w:val="00184596"/>
    <w:rsid w:val="001845CB"/>
    <w:rsid w:val="001845D0"/>
    <w:rsid w:val="00184621"/>
    <w:rsid w:val="00184695"/>
    <w:rsid w:val="001846ED"/>
    <w:rsid w:val="00184720"/>
    <w:rsid w:val="00184764"/>
    <w:rsid w:val="0018477A"/>
    <w:rsid w:val="001848F9"/>
    <w:rsid w:val="00184911"/>
    <w:rsid w:val="00184942"/>
    <w:rsid w:val="00184956"/>
    <w:rsid w:val="00184965"/>
    <w:rsid w:val="0018499B"/>
    <w:rsid w:val="001849AB"/>
    <w:rsid w:val="001849C3"/>
    <w:rsid w:val="00184A36"/>
    <w:rsid w:val="00184A46"/>
    <w:rsid w:val="00184A72"/>
    <w:rsid w:val="00184A86"/>
    <w:rsid w:val="00184AB2"/>
    <w:rsid w:val="00184B1C"/>
    <w:rsid w:val="00184BB2"/>
    <w:rsid w:val="00184C69"/>
    <w:rsid w:val="00184CB7"/>
    <w:rsid w:val="00184D1F"/>
    <w:rsid w:val="00184D80"/>
    <w:rsid w:val="00184DCE"/>
    <w:rsid w:val="00184DF9"/>
    <w:rsid w:val="00184EF6"/>
    <w:rsid w:val="00184F08"/>
    <w:rsid w:val="00184F1E"/>
    <w:rsid w:val="00184F2C"/>
    <w:rsid w:val="00184F55"/>
    <w:rsid w:val="00184F87"/>
    <w:rsid w:val="0018500F"/>
    <w:rsid w:val="0018506B"/>
    <w:rsid w:val="001850A0"/>
    <w:rsid w:val="001850DC"/>
    <w:rsid w:val="001850F2"/>
    <w:rsid w:val="00185105"/>
    <w:rsid w:val="0018514F"/>
    <w:rsid w:val="0018518C"/>
    <w:rsid w:val="001851A4"/>
    <w:rsid w:val="001851A7"/>
    <w:rsid w:val="001851C4"/>
    <w:rsid w:val="001851CB"/>
    <w:rsid w:val="001851F8"/>
    <w:rsid w:val="0018527B"/>
    <w:rsid w:val="00185292"/>
    <w:rsid w:val="001852B2"/>
    <w:rsid w:val="001852C9"/>
    <w:rsid w:val="001852E0"/>
    <w:rsid w:val="001852F3"/>
    <w:rsid w:val="00185327"/>
    <w:rsid w:val="00185346"/>
    <w:rsid w:val="00185388"/>
    <w:rsid w:val="0018538A"/>
    <w:rsid w:val="001853B5"/>
    <w:rsid w:val="0018546A"/>
    <w:rsid w:val="001854EE"/>
    <w:rsid w:val="001854F0"/>
    <w:rsid w:val="001854F3"/>
    <w:rsid w:val="00185518"/>
    <w:rsid w:val="00185587"/>
    <w:rsid w:val="001855B8"/>
    <w:rsid w:val="0018561F"/>
    <w:rsid w:val="00185627"/>
    <w:rsid w:val="00185681"/>
    <w:rsid w:val="00185733"/>
    <w:rsid w:val="0018573B"/>
    <w:rsid w:val="00185776"/>
    <w:rsid w:val="001857A8"/>
    <w:rsid w:val="001857CD"/>
    <w:rsid w:val="001857EF"/>
    <w:rsid w:val="00185801"/>
    <w:rsid w:val="0018581C"/>
    <w:rsid w:val="0018584E"/>
    <w:rsid w:val="001858A8"/>
    <w:rsid w:val="0018591B"/>
    <w:rsid w:val="00185944"/>
    <w:rsid w:val="00185970"/>
    <w:rsid w:val="0018597E"/>
    <w:rsid w:val="001859B5"/>
    <w:rsid w:val="001859C8"/>
    <w:rsid w:val="00185A05"/>
    <w:rsid w:val="00185AF5"/>
    <w:rsid w:val="00185AFE"/>
    <w:rsid w:val="00185B53"/>
    <w:rsid w:val="00185B99"/>
    <w:rsid w:val="00185BA5"/>
    <w:rsid w:val="00185BAD"/>
    <w:rsid w:val="00185BC0"/>
    <w:rsid w:val="00185BDE"/>
    <w:rsid w:val="00185BE6"/>
    <w:rsid w:val="00185C3D"/>
    <w:rsid w:val="00185CEB"/>
    <w:rsid w:val="00185CF2"/>
    <w:rsid w:val="00185D54"/>
    <w:rsid w:val="00185D74"/>
    <w:rsid w:val="00185E5D"/>
    <w:rsid w:val="00185ED3"/>
    <w:rsid w:val="00185EFB"/>
    <w:rsid w:val="00185F01"/>
    <w:rsid w:val="00185F32"/>
    <w:rsid w:val="00185F3D"/>
    <w:rsid w:val="00185FB9"/>
    <w:rsid w:val="00186035"/>
    <w:rsid w:val="0018604A"/>
    <w:rsid w:val="00186065"/>
    <w:rsid w:val="001860AF"/>
    <w:rsid w:val="001860C2"/>
    <w:rsid w:val="001860F9"/>
    <w:rsid w:val="0018611D"/>
    <w:rsid w:val="00186149"/>
    <w:rsid w:val="00186166"/>
    <w:rsid w:val="00186177"/>
    <w:rsid w:val="001861F6"/>
    <w:rsid w:val="00186254"/>
    <w:rsid w:val="001862CA"/>
    <w:rsid w:val="001862F9"/>
    <w:rsid w:val="00186302"/>
    <w:rsid w:val="0018632B"/>
    <w:rsid w:val="00186359"/>
    <w:rsid w:val="0018637D"/>
    <w:rsid w:val="0018638C"/>
    <w:rsid w:val="001863D3"/>
    <w:rsid w:val="00186413"/>
    <w:rsid w:val="00186469"/>
    <w:rsid w:val="001864DA"/>
    <w:rsid w:val="001864FC"/>
    <w:rsid w:val="00186565"/>
    <w:rsid w:val="00186570"/>
    <w:rsid w:val="001865B8"/>
    <w:rsid w:val="00186643"/>
    <w:rsid w:val="00186679"/>
    <w:rsid w:val="00186705"/>
    <w:rsid w:val="0018670E"/>
    <w:rsid w:val="001867B9"/>
    <w:rsid w:val="001867F2"/>
    <w:rsid w:val="0018684F"/>
    <w:rsid w:val="0018689B"/>
    <w:rsid w:val="001868A3"/>
    <w:rsid w:val="001868AA"/>
    <w:rsid w:val="001868B4"/>
    <w:rsid w:val="00186924"/>
    <w:rsid w:val="001869A8"/>
    <w:rsid w:val="001869DA"/>
    <w:rsid w:val="00186A10"/>
    <w:rsid w:val="00186A47"/>
    <w:rsid w:val="00186A49"/>
    <w:rsid w:val="00186A52"/>
    <w:rsid w:val="00186A6F"/>
    <w:rsid w:val="00186A87"/>
    <w:rsid w:val="00186AD2"/>
    <w:rsid w:val="00186AED"/>
    <w:rsid w:val="00186B60"/>
    <w:rsid w:val="00186BA1"/>
    <w:rsid w:val="00186C32"/>
    <w:rsid w:val="00186C8C"/>
    <w:rsid w:val="00186D03"/>
    <w:rsid w:val="00186D2C"/>
    <w:rsid w:val="00186D55"/>
    <w:rsid w:val="00186D7C"/>
    <w:rsid w:val="00186DDD"/>
    <w:rsid w:val="00186E20"/>
    <w:rsid w:val="00186E66"/>
    <w:rsid w:val="00186F06"/>
    <w:rsid w:val="00186F80"/>
    <w:rsid w:val="00186FBD"/>
    <w:rsid w:val="00186FBF"/>
    <w:rsid w:val="0018703D"/>
    <w:rsid w:val="0018704F"/>
    <w:rsid w:val="0018707A"/>
    <w:rsid w:val="00187086"/>
    <w:rsid w:val="001870F7"/>
    <w:rsid w:val="00187133"/>
    <w:rsid w:val="0018714B"/>
    <w:rsid w:val="00187182"/>
    <w:rsid w:val="001871BE"/>
    <w:rsid w:val="001871E7"/>
    <w:rsid w:val="001871ED"/>
    <w:rsid w:val="00187264"/>
    <w:rsid w:val="00187283"/>
    <w:rsid w:val="001872E2"/>
    <w:rsid w:val="0018731F"/>
    <w:rsid w:val="00187325"/>
    <w:rsid w:val="0018736C"/>
    <w:rsid w:val="0018743E"/>
    <w:rsid w:val="001874C6"/>
    <w:rsid w:val="001874ED"/>
    <w:rsid w:val="0018750F"/>
    <w:rsid w:val="0018753D"/>
    <w:rsid w:val="001875C6"/>
    <w:rsid w:val="0018768C"/>
    <w:rsid w:val="001876CD"/>
    <w:rsid w:val="00187772"/>
    <w:rsid w:val="00187773"/>
    <w:rsid w:val="001877D1"/>
    <w:rsid w:val="0018780B"/>
    <w:rsid w:val="00187867"/>
    <w:rsid w:val="0018786F"/>
    <w:rsid w:val="00187915"/>
    <w:rsid w:val="00187A21"/>
    <w:rsid w:val="00187A69"/>
    <w:rsid w:val="00187A72"/>
    <w:rsid w:val="00187A74"/>
    <w:rsid w:val="00187A9E"/>
    <w:rsid w:val="00187A9F"/>
    <w:rsid w:val="00187ADE"/>
    <w:rsid w:val="00187B1D"/>
    <w:rsid w:val="00187B2D"/>
    <w:rsid w:val="00187B34"/>
    <w:rsid w:val="00187BA4"/>
    <w:rsid w:val="00187BB3"/>
    <w:rsid w:val="00187DA4"/>
    <w:rsid w:val="00187E01"/>
    <w:rsid w:val="00187E1C"/>
    <w:rsid w:val="00187E34"/>
    <w:rsid w:val="00187E9B"/>
    <w:rsid w:val="00187EA7"/>
    <w:rsid w:val="00187ED8"/>
    <w:rsid w:val="00187F1F"/>
    <w:rsid w:val="00187F8C"/>
    <w:rsid w:val="00187FC1"/>
    <w:rsid w:val="00187FD4"/>
    <w:rsid w:val="0019002E"/>
    <w:rsid w:val="0019003A"/>
    <w:rsid w:val="00190122"/>
    <w:rsid w:val="00190236"/>
    <w:rsid w:val="001902D7"/>
    <w:rsid w:val="001902D9"/>
    <w:rsid w:val="001902E1"/>
    <w:rsid w:val="001902EE"/>
    <w:rsid w:val="00190301"/>
    <w:rsid w:val="00190313"/>
    <w:rsid w:val="00190342"/>
    <w:rsid w:val="001903D9"/>
    <w:rsid w:val="001903E2"/>
    <w:rsid w:val="0019046D"/>
    <w:rsid w:val="0019047D"/>
    <w:rsid w:val="00190557"/>
    <w:rsid w:val="00190579"/>
    <w:rsid w:val="00190614"/>
    <w:rsid w:val="00190698"/>
    <w:rsid w:val="0019069A"/>
    <w:rsid w:val="001906C6"/>
    <w:rsid w:val="00190741"/>
    <w:rsid w:val="001907B1"/>
    <w:rsid w:val="001907EB"/>
    <w:rsid w:val="001907FB"/>
    <w:rsid w:val="00190924"/>
    <w:rsid w:val="00190976"/>
    <w:rsid w:val="0019097C"/>
    <w:rsid w:val="00190988"/>
    <w:rsid w:val="001909B7"/>
    <w:rsid w:val="001909B8"/>
    <w:rsid w:val="001909DB"/>
    <w:rsid w:val="001909DC"/>
    <w:rsid w:val="00190A26"/>
    <w:rsid w:val="00190A68"/>
    <w:rsid w:val="00190AD8"/>
    <w:rsid w:val="00190ADE"/>
    <w:rsid w:val="00190AFB"/>
    <w:rsid w:val="00190B33"/>
    <w:rsid w:val="00190B52"/>
    <w:rsid w:val="00190C11"/>
    <w:rsid w:val="00190C20"/>
    <w:rsid w:val="00190C43"/>
    <w:rsid w:val="00190C60"/>
    <w:rsid w:val="00190CA6"/>
    <w:rsid w:val="00190CBF"/>
    <w:rsid w:val="00190CE2"/>
    <w:rsid w:val="00190D4C"/>
    <w:rsid w:val="00190D4D"/>
    <w:rsid w:val="00190D68"/>
    <w:rsid w:val="00190D79"/>
    <w:rsid w:val="00190D91"/>
    <w:rsid w:val="00190DE6"/>
    <w:rsid w:val="00190DF0"/>
    <w:rsid w:val="00190DFE"/>
    <w:rsid w:val="00190E0C"/>
    <w:rsid w:val="00190E12"/>
    <w:rsid w:val="00190E13"/>
    <w:rsid w:val="00190E4D"/>
    <w:rsid w:val="00190E61"/>
    <w:rsid w:val="00190E7C"/>
    <w:rsid w:val="00190EAF"/>
    <w:rsid w:val="00190EB2"/>
    <w:rsid w:val="00190ECC"/>
    <w:rsid w:val="00190EE9"/>
    <w:rsid w:val="00190EEA"/>
    <w:rsid w:val="00190EEB"/>
    <w:rsid w:val="00190F4F"/>
    <w:rsid w:val="00190FBF"/>
    <w:rsid w:val="00190FE4"/>
    <w:rsid w:val="00191012"/>
    <w:rsid w:val="00191048"/>
    <w:rsid w:val="00191050"/>
    <w:rsid w:val="00191063"/>
    <w:rsid w:val="00191073"/>
    <w:rsid w:val="0019109A"/>
    <w:rsid w:val="001910D4"/>
    <w:rsid w:val="001910E2"/>
    <w:rsid w:val="00191137"/>
    <w:rsid w:val="0019113A"/>
    <w:rsid w:val="00191176"/>
    <w:rsid w:val="001911FE"/>
    <w:rsid w:val="0019120E"/>
    <w:rsid w:val="00191234"/>
    <w:rsid w:val="00191250"/>
    <w:rsid w:val="001912B8"/>
    <w:rsid w:val="00191366"/>
    <w:rsid w:val="0019137C"/>
    <w:rsid w:val="001913F1"/>
    <w:rsid w:val="00191526"/>
    <w:rsid w:val="00191594"/>
    <w:rsid w:val="001915A1"/>
    <w:rsid w:val="001915A5"/>
    <w:rsid w:val="001915B5"/>
    <w:rsid w:val="001915E3"/>
    <w:rsid w:val="0019162B"/>
    <w:rsid w:val="0019166A"/>
    <w:rsid w:val="0019166F"/>
    <w:rsid w:val="001916C6"/>
    <w:rsid w:val="001916F3"/>
    <w:rsid w:val="00191718"/>
    <w:rsid w:val="00191755"/>
    <w:rsid w:val="00191778"/>
    <w:rsid w:val="00191786"/>
    <w:rsid w:val="0019185B"/>
    <w:rsid w:val="00191882"/>
    <w:rsid w:val="001918C4"/>
    <w:rsid w:val="001918CC"/>
    <w:rsid w:val="0019196E"/>
    <w:rsid w:val="00191984"/>
    <w:rsid w:val="001919A2"/>
    <w:rsid w:val="001919AF"/>
    <w:rsid w:val="001919B6"/>
    <w:rsid w:val="001919F4"/>
    <w:rsid w:val="00191A12"/>
    <w:rsid w:val="00191A41"/>
    <w:rsid w:val="00191AAD"/>
    <w:rsid w:val="00191AC5"/>
    <w:rsid w:val="00191B1F"/>
    <w:rsid w:val="00191B21"/>
    <w:rsid w:val="00191B29"/>
    <w:rsid w:val="00191B7C"/>
    <w:rsid w:val="00191C03"/>
    <w:rsid w:val="00191C07"/>
    <w:rsid w:val="00191C0F"/>
    <w:rsid w:val="00191C47"/>
    <w:rsid w:val="00191C4A"/>
    <w:rsid w:val="00191CB3"/>
    <w:rsid w:val="00191D06"/>
    <w:rsid w:val="00191D43"/>
    <w:rsid w:val="00191D73"/>
    <w:rsid w:val="00191D82"/>
    <w:rsid w:val="00191DE6"/>
    <w:rsid w:val="00191DEB"/>
    <w:rsid w:val="00191E0B"/>
    <w:rsid w:val="00191EAE"/>
    <w:rsid w:val="00191ECE"/>
    <w:rsid w:val="00191EED"/>
    <w:rsid w:val="00191F08"/>
    <w:rsid w:val="00191F1A"/>
    <w:rsid w:val="00191F58"/>
    <w:rsid w:val="00191F98"/>
    <w:rsid w:val="00191FC4"/>
    <w:rsid w:val="0019201D"/>
    <w:rsid w:val="0019208D"/>
    <w:rsid w:val="001920AE"/>
    <w:rsid w:val="001921AD"/>
    <w:rsid w:val="001921F0"/>
    <w:rsid w:val="001921FE"/>
    <w:rsid w:val="00192228"/>
    <w:rsid w:val="00192257"/>
    <w:rsid w:val="0019229B"/>
    <w:rsid w:val="001922D4"/>
    <w:rsid w:val="001922F2"/>
    <w:rsid w:val="00192327"/>
    <w:rsid w:val="00192362"/>
    <w:rsid w:val="0019238B"/>
    <w:rsid w:val="0019240D"/>
    <w:rsid w:val="0019243D"/>
    <w:rsid w:val="00192461"/>
    <w:rsid w:val="001924A8"/>
    <w:rsid w:val="001924DC"/>
    <w:rsid w:val="00192540"/>
    <w:rsid w:val="00192546"/>
    <w:rsid w:val="00192562"/>
    <w:rsid w:val="0019258A"/>
    <w:rsid w:val="0019258F"/>
    <w:rsid w:val="00192598"/>
    <w:rsid w:val="001925FF"/>
    <w:rsid w:val="001926AB"/>
    <w:rsid w:val="001926CA"/>
    <w:rsid w:val="001926E7"/>
    <w:rsid w:val="00192723"/>
    <w:rsid w:val="0019272D"/>
    <w:rsid w:val="001927DF"/>
    <w:rsid w:val="001927EE"/>
    <w:rsid w:val="001927FB"/>
    <w:rsid w:val="00192828"/>
    <w:rsid w:val="001928A9"/>
    <w:rsid w:val="0019294C"/>
    <w:rsid w:val="0019295D"/>
    <w:rsid w:val="0019295E"/>
    <w:rsid w:val="0019296B"/>
    <w:rsid w:val="00192980"/>
    <w:rsid w:val="001929B8"/>
    <w:rsid w:val="001929DC"/>
    <w:rsid w:val="001929F1"/>
    <w:rsid w:val="00192AAD"/>
    <w:rsid w:val="00192AAE"/>
    <w:rsid w:val="00192B1F"/>
    <w:rsid w:val="00192B39"/>
    <w:rsid w:val="00192B63"/>
    <w:rsid w:val="00192B77"/>
    <w:rsid w:val="00192B8E"/>
    <w:rsid w:val="00192BD4"/>
    <w:rsid w:val="00192BD7"/>
    <w:rsid w:val="00192C31"/>
    <w:rsid w:val="00192C59"/>
    <w:rsid w:val="00192C69"/>
    <w:rsid w:val="00192C6D"/>
    <w:rsid w:val="00192CA7"/>
    <w:rsid w:val="00192CAA"/>
    <w:rsid w:val="00192CDC"/>
    <w:rsid w:val="00192CFD"/>
    <w:rsid w:val="00192D41"/>
    <w:rsid w:val="00192D60"/>
    <w:rsid w:val="00192D6D"/>
    <w:rsid w:val="00192DE7"/>
    <w:rsid w:val="00192E2C"/>
    <w:rsid w:val="00192E3A"/>
    <w:rsid w:val="00192E3F"/>
    <w:rsid w:val="00192E64"/>
    <w:rsid w:val="00192E80"/>
    <w:rsid w:val="00192F03"/>
    <w:rsid w:val="00192F46"/>
    <w:rsid w:val="00192F65"/>
    <w:rsid w:val="00192FAF"/>
    <w:rsid w:val="00192FF8"/>
    <w:rsid w:val="0019300F"/>
    <w:rsid w:val="00193046"/>
    <w:rsid w:val="001930D2"/>
    <w:rsid w:val="001930F4"/>
    <w:rsid w:val="00193124"/>
    <w:rsid w:val="0019314B"/>
    <w:rsid w:val="00193174"/>
    <w:rsid w:val="001931C0"/>
    <w:rsid w:val="001931DB"/>
    <w:rsid w:val="001931FA"/>
    <w:rsid w:val="001931FC"/>
    <w:rsid w:val="0019322A"/>
    <w:rsid w:val="00193235"/>
    <w:rsid w:val="0019323D"/>
    <w:rsid w:val="00193244"/>
    <w:rsid w:val="001932B4"/>
    <w:rsid w:val="001932EE"/>
    <w:rsid w:val="00193343"/>
    <w:rsid w:val="0019334B"/>
    <w:rsid w:val="0019337A"/>
    <w:rsid w:val="0019338F"/>
    <w:rsid w:val="001933D8"/>
    <w:rsid w:val="001933DB"/>
    <w:rsid w:val="001934C1"/>
    <w:rsid w:val="001934E6"/>
    <w:rsid w:val="0019356D"/>
    <w:rsid w:val="001935B5"/>
    <w:rsid w:val="001935CB"/>
    <w:rsid w:val="001935FE"/>
    <w:rsid w:val="00193662"/>
    <w:rsid w:val="00193672"/>
    <w:rsid w:val="00193683"/>
    <w:rsid w:val="001936B6"/>
    <w:rsid w:val="001937EE"/>
    <w:rsid w:val="001937F6"/>
    <w:rsid w:val="0019386D"/>
    <w:rsid w:val="00193913"/>
    <w:rsid w:val="00193991"/>
    <w:rsid w:val="00193999"/>
    <w:rsid w:val="0019399B"/>
    <w:rsid w:val="001939CD"/>
    <w:rsid w:val="001939EF"/>
    <w:rsid w:val="00193A14"/>
    <w:rsid w:val="00193AD7"/>
    <w:rsid w:val="00193ADF"/>
    <w:rsid w:val="00193B76"/>
    <w:rsid w:val="00193BB8"/>
    <w:rsid w:val="00193BCF"/>
    <w:rsid w:val="00193BE1"/>
    <w:rsid w:val="00193BEB"/>
    <w:rsid w:val="00193C31"/>
    <w:rsid w:val="00193C34"/>
    <w:rsid w:val="00193C3D"/>
    <w:rsid w:val="00193C90"/>
    <w:rsid w:val="00193CD0"/>
    <w:rsid w:val="00193CDE"/>
    <w:rsid w:val="00193CE0"/>
    <w:rsid w:val="00193CEA"/>
    <w:rsid w:val="00193CF1"/>
    <w:rsid w:val="00193D25"/>
    <w:rsid w:val="00193D47"/>
    <w:rsid w:val="00193D82"/>
    <w:rsid w:val="00193E06"/>
    <w:rsid w:val="00193E1A"/>
    <w:rsid w:val="00193E24"/>
    <w:rsid w:val="00193E48"/>
    <w:rsid w:val="00193E75"/>
    <w:rsid w:val="00193E8F"/>
    <w:rsid w:val="00193EE3"/>
    <w:rsid w:val="00193F17"/>
    <w:rsid w:val="00193F1B"/>
    <w:rsid w:val="0019400E"/>
    <w:rsid w:val="00194028"/>
    <w:rsid w:val="001940FF"/>
    <w:rsid w:val="00194101"/>
    <w:rsid w:val="0019410E"/>
    <w:rsid w:val="00194110"/>
    <w:rsid w:val="001941BD"/>
    <w:rsid w:val="001941F6"/>
    <w:rsid w:val="00194218"/>
    <w:rsid w:val="00194222"/>
    <w:rsid w:val="00194225"/>
    <w:rsid w:val="00194227"/>
    <w:rsid w:val="00194257"/>
    <w:rsid w:val="0019433A"/>
    <w:rsid w:val="00194365"/>
    <w:rsid w:val="00194384"/>
    <w:rsid w:val="00194391"/>
    <w:rsid w:val="00194411"/>
    <w:rsid w:val="00194434"/>
    <w:rsid w:val="00194441"/>
    <w:rsid w:val="0019449D"/>
    <w:rsid w:val="001944BA"/>
    <w:rsid w:val="001944F5"/>
    <w:rsid w:val="00194539"/>
    <w:rsid w:val="00194546"/>
    <w:rsid w:val="0019458D"/>
    <w:rsid w:val="001945CE"/>
    <w:rsid w:val="001945DC"/>
    <w:rsid w:val="00194604"/>
    <w:rsid w:val="00194691"/>
    <w:rsid w:val="001946B1"/>
    <w:rsid w:val="001946C2"/>
    <w:rsid w:val="001946E8"/>
    <w:rsid w:val="00194733"/>
    <w:rsid w:val="001947C6"/>
    <w:rsid w:val="001947C8"/>
    <w:rsid w:val="001947D5"/>
    <w:rsid w:val="001947EE"/>
    <w:rsid w:val="0019481C"/>
    <w:rsid w:val="00194826"/>
    <w:rsid w:val="0019485B"/>
    <w:rsid w:val="001948B6"/>
    <w:rsid w:val="0019490E"/>
    <w:rsid w:val="00194917"/>
    <w:rsid w:val="00194979"/>
    <w:rsid w:val="00194992"/>
    <w:rsid w:val="001949D1"/>
    <w:rsid w:val="00194A02"/>
    <w:rsid w:val="00194A20"/>
    <w:rsid w:val="00194A73"/>
    <w:rsid w:val="00194AD3"/>
    <w:rsid w:val="00194B08"/>
    <w:rsid w:val="00194B68"/>
    <w:rsid w:val="00194B86"/>
    <w:rsid w:val="00194B8A"/>
    <w:rsid w:val="00194BBE"/>
    <w:rsid w:val="00194C36"/>
    <w:rsid w:val="00194C4B"/>
    <w:rsid w:val="00194C5A"/>
    <w:rsid w:val="00194C72"/>
    <w:rsid w:val="00194C91"/>
    <w:rsid w:val="00194C9B"/>
    <w:rsid w:val="00194C9F"/>
    <w:rsid w:val="00194CA1"/>
    <w:rsid w:val="00194CDA"/>
    <w:rsid w:val="00194D30"/>
    <w:rsid w:val="00194D3D"/>
    <w:rsid w:val="00194D88"/>
    <w:rsid w:val="00194E3F"/>
    <w:rsid w:val="00194E6C"/>
    <w:rsid w:val="00194EC8"/>
    <w:rsid w:val="00194ECB"/>
    <w:rsid w:val="00194ED3"/>
    <w:rsid w:val="00194ED9"/>
    <w:rsid w:val="00194F0F"/>
    <w:rsid w:val="00194F1C"/>
    <w:rsid w:val="00194F3E"/>
    <w:rsid w:val="00194F57"/>
    <w:rsid w:val="00194F6C"/>
    <w:rsid w:val="00194F79"/>
    <w:rsid w:val="00194FB5"/>
    <w:rsid w:val="00195075"/>
    <w:rsid w:val="001950A0"/>
    <w:rsid w:val="001950D5"/>
    <w:rsid w:val="0019510A"/>
    <w:rsid w:val="00195132"/>
    <w:rsid w:val="00195169"/>
    <w:rsid w:val="001951FA"/>
    <w:rsid w:val="00195259"/>
    <w:rsid w:val="00195267"/>
    <w:rsid w:val="0019528D"/>
    <w:rsid w:val="001952F4"/>
    <w:rsid w:val="0019533F"/>
    <w:rsid w:val="0019538F"/>
    <w:rsid w:val="00195412"/>
    <w:rsid w:val="0019542E"/>
    <w:rsid w:val="0019549B"/>
    <w:rsid w:val="001954EF"/>
    <w:rsid w:val="0019551D"/>
    <w:rsid w:val="001955A6"/>
    <w:rsid w:val="001955F7"/>
    <w:rsid w:val="0019560A"/>
    <w:rsid w:val="00195613"/>
    <w:rsid w:val="0019567E"/>
    <w:rsid w:val="00195710"/>
    <w:rsid w:val="0019571F"/>
    <w:rsid w:val="00195775"/>
    <w:rsid w:val="00195784"/>
    <w:rsid w:val="001957A0"/>
    <w:rsid w:val="001957BA"/>
    <w:rsid w:val="001957C8"/>
    <w:rsid w:val="001957DC"/>
    <w:rsid w:val="00195870"/>
    <w:rsid w:val="00195997"/>
    <w:rsid w:val="001959BF"/>
    <w:rsid w:val="001959D4"/>
    <w:rsid w:val="00195A36"/>
    <w:rsid w:val="00195A77"/>
    <w:rsid w:val="00195B3E"/>
    <w:rsid w:val="00195BCC"/>
    <w:rsid w:val="00195C93"/>
    <w:rsid w:val="00195D03"/>
    <w:rsid w:val="00195D15"/>
    <w:rsid w:val="00195D2D"/>
    <w:rsid w:val="00195D3D"/>
    <w:rsid w:val="00195D7B"/>
    <w:rsid w:val="00195DE2"/>
    <w:rsid w:val="00195DF3"/>
    <w:rsid w:val="00195DFD"/>
    <w:rsid w:val="00195EA7"/>
    <w:rsid w:val="00195EB9"/>
    <w:rsid w:val="00195EE1"/>
    <w:rsid w:val="00195EE6"/>
    <w:rsid w:val="00195F04"/>
    <w:rsid w:val="00195F1F"/>
    <w:rsid w:val="00195F20"/>
    <w:rsid w:val="00195F76"/>
    <w:rsid w:val="00195F7F"/>
    <w:rsid w:val="00195F93"/>
    <w:rsid w:val="00196026"/>
    <w:rsid w:val="00196065"/>
    <w:rsid w:val="0019612C"/>
    <w:rsid w:val="00196138"/>
    <w:rsid w:val="00196145"/>
    <w:rsid w:val="00196164"/>
    <w:rsid w:val="0019617B"/>
    <w:rsid w:val="001961B5"/>
    <w:rsid w:val="001961C9"/>
    <w:rsid w:val="00196258"/>
    <w:rsid w:val="001962C4"/>
    <w:rsid w:val="001962E1"/>
    <w:rsid w:val="001962F2"/>
    <w:rsid w:val="001962FC"/>
    <w:rsid w:val="0019638E"/>
    <w:rsid w:val="00196507"/>
    <w:rsid w:val="00196585"/>
    <w:rsid w:val="001965A1"/>
    <w:rsid w:val="001965A9"/>
    <w:rsid w:val="001965BE"/>
    <w:rsid w:val="001965DC"/>
    <w:rsid w:val="001965F6"/>
    <w:rsid w:val="0019668D"/>
    <w:rsid w:val="0019669A"/>
    <w:rsid w:val="001966CD"/>
    <w:rsid w:val="00196709"/>
    <w:rsid w:val="001967DE"/>
    <w:rsid w:val="001967F3"/>
    <w:rsid w:val="00196820"/>
    <w:rsid w:val="0019682C"/>
    <w:rsid w:val="0019684C"/>
    <w:rsid w:val="0019688A"/>
    <w:rsid w:val="00196925"/>
    <w:rsid w:val="00196935"/>
    <w:rsid w:val="00196A0A"/>
    <w:rsid w:val="00196A4B"/>
    <w:rsid w:val="00196AAB"/>
    <w:rsid w:val="00196ABF"/>
    <w:rsid w:val="00196B25"/>
    <w:rsid w:val="00196B2F"/>
    <w:rsid w:val="00196B6A"/>
    <w:rsid w:val="00196B90"/>
    <w:rsid w:val="00196C4E"/>
    <w:rsid w:val="00196C6C"/>
    <w:rsid w:val="00196CC7"/>
    <w:rsid w:val="00196CCF"/>
    <w:rsid w:val="00196D23"/>
    <w:rsid w:val="00196D5C"/>
    <w:rsid w:val="00196D5F"/>
    <w:rsid w:val="00196DBD"/>
    <w:rsid w:val="00196DC1"/>
    <w:rsid w:val="00196DF8"/>
    <w:rsid w:val="00196E3E"/>
    <w:rsid w:val="00196E50"/>
    <w:rsid w:val="00196E67"/>
    <w:rsid w:val="00196E70"/>
    <w:rsid w:val="00196E83"/>
    <w:rsid w:val="00196F15"/>
    <w:rsid w:val="00196F19"/>
    <w:rsid w:val="00196F40"/>
    <w:rsid w:val="00196F77"/>
    <w:rsid w:val="00197002"/>
    <w:rsid w:val="00197027"/>
    <w:rsid w:val="00197093"/>
    <w:rsid w:val="001970E5"/>
    <w:rsid w:val="001970E7"/>
    <w:rsid w:val="001970F4"/>
    <w:rsid w:val="00197116"/>
    <w:rsid w:val="00197138"/>
    <w:rsid w:val="0019713E"/>
    <w:rsid w:val="0019716F"/>
    <w:rsid w:val="0019717F"/>
    <w:rsid w:val="001971D2"/>
    <w:rsid w:val="001971D6"/>
    <w:rsid w:val="001971DA"/>
    <w:rsid w:val="001971E9"/>
    <w:rsid w:val="00197229"/>
    <w:rsid w:val="00197282"/>
    <w:rsid w:val="001972FE"/>
    <w:rsid w:val="00197329"/>
    <w:rsid w:val="00197362"/>
    <w:rsid w:val="001973B1"/>
    <w:rsid w:val="001973BC"/>
    <w:rsid w:val="001973DA"/>
    <w:rsid w:val="001973F2"/>
    <w:rsid w:val="001973F3"/>
    <w:rsid w:val="00197461"/>
    <w:rsid w:val="0019747F"/>
    <w:rsid w:val="0019748D"/>
    <w:rsid w:val="00197490"/>
    <w:rsid w:val="001974B5"/>
    <w:rsid w:val="001974DD"/>
    <w:rsid w:val="001974E9"/>
    <w:rsid w:val="0019754A"/>
    <w:rsid w:val="001975BB"/>
    <w:rsid w:val="001975D8"/>
    <w:rsid w:val="00197663"/>
    <w:rsid w:val="001976C5"/>
    <w:rsid w:val="001976D6"/>
    <w:rsid w:val="001976F9"/>
    <w:rsid w:val="00197733"/>
    <w:rsid w:val="001977D1"/>
    <w:rsid w:val="001977D8"/>
    <w:rsid w:val="001977F4"/>
    <w:rsid w:val="001978A1"/>
    <w:rsid w:val="001978D9"/>
    <w:rsid w:val="00197927"/>
    <w:rsid w:val="00197991"/>
    <w:rsid w:val="0019799F"/>
    <w:rsid w:val="00197A27"/>
    <w:rsid w:val="00197A33"/>
    <w:rsid w:val="00197B93"/>
    <w:rsid w:val="00197BB0"/>
    <w:rsid w:val="00197BD0"/>
    <w:rsid w:val="00197BD3"/>
    <w:rsid w:val="00197C51"/>
    <w:rsid w:val="00197CEF"/>
    <w:rsid w:val="00197D19"/>
    <w:rsid w:val="00197D1D"/>
    <w:rsid w:val="00197DA4"/>
    <w:rsid w:val="00197E14"/>
    <w:rsid w:val="00197E5D"/>
    <w:rsid w:val="00197EC9"/>
    <w:rsid w:val="00197F3A"/>
    <w:rsid w:val="00197F74"/>
    <w:rsid w:val="001A0048"/>
    <w:rsid w:val="001A0053"/>
    <w:rsid w:val="001A005C"/>
    <w:rsid w:val="001A006D"/>
    <w:rsid w:val="001A00A8"/>
    <w:rsid w:val="001A00B7"/>
    <w:rsid w:val="001A00CD"/>
    <w:rsid w:val="001A0137"/>
    <w:rsid w:val="001A01C0"/>
    <w:rsid w:val="001A02C4"/>
    <w:rsid w:val="001A02EE"/>
    <w:rsid w:val="001A031A"/>
    <w:rsid w:val="001A031D"/>
    <w:rsid w:val="001A032C"/>
    <w:rsid w:val="001A0330"/>
    <w:rsid w:val="001A0339"/>
    <w:rsid w:val="001A03B7"/>
    <w:rsid w:val="001A0459"/>
    <w:rsid w:val="001A0467"/>
    <w:rsid w:val="001A04C8"/>
    <w:rsid w:val="001A04E2"/>
    <w:rsid w:val="001A0526"/>
    <w:rsid w:val="001A054A"/>
    <w:rsid w:val="001A05A0"/>
    <w:rsid w:val="001A05D6"/>
    <w:rsid w:val="001A05EA"/>
    <w:rsid w:val="001A05F8"/>
    <w:rsid w:val="001A05FA"/>
    <w:rsid w:val="001A0628"/>
    <w:rsid w:val="001A063D"/>
    <w:rsid w:val="001A06AE"/>
    <w:rsid w:val="001A06AF"/>
    <w:rsid w:val="001A070A"/>
    <w:rsid w:val="001A0725"/>
    <w:rsid w:val="001A0754"/>
    <w:rsid w:val="001A075F"/>
    <w:rsid w:val="001A0788"/>
    <w:rsid w:val="001A07CB"/>
    <w:rsid w:val="001A0813"/>
    <w:rsid w:val="001A084A"/>
    <w:rsid w:val="001A0869"/>
    <w:rsid w:val="001A087D"/>
    <w:rsid w:val="001A0890"/>
    <w:rsid w:val="001A089F"/>
    <w:rsid w:val="001A08AB"/>
    <w:rsid w:val="001A0902"/>
    <w:rsid w:val="001A09A9"/>
    <w:rsid w:val="001A09F3"/>
    <w:rsid w:val="001A0A15"/>
    <w:rsid w:val="001A0A2F"/>
    <w:rsid w:val="001A0AC2"/>
    <w:rsid w:val="001A0B05"/>
    <w:rsid w:val="001A0B47"/>
    <w:rsid w:val="001A0B75"/>
    <w:rsid w:val="001A0C97"/>
    <w:rsid w:val="001A0C98"/>
    <w:rsid w:val="001A0CF1"/>
    <w:rsid w:val="001A0D09"/>
    <w:rsid w:val="001A0D36"/>
    <w:rsid w:val="001A0D4C"/>
    <w:rsid w:val="001A0DFA"/>
    <w:rsid w:val="001A0E3D"/>
    <w:rsid w:val="001A0E48"/>
    <w:rsid w:val="001A0E60"/>
    <w:rsid w:val="001A0E8C"/>
    <w:rsid w:val="001A0EE2"/>
    <w:rsid w:val="001A0EE7"/>
    <w:rsid w:val="001A0F4F"/>
    <w:rsid w:val="001A0F8F"/>
    <w:rsid w:val="001A0FEF"/>
    <w:rsid w:val="001A0FF9"/>
    <w:rsid w:val="001A103D"/>
    <w:rsid w:val="001A1052"/>
    <w:rsid w:val="001A1096"/>
    <w:rsid w:val="001A10A6"/>
    <w:rsid w:val="001A10AC"/>
    <w:rsid w:val="001A10D2"/>
    <w:rsid w:val="001A10E6"/>
    <w:rsid w:val="001A1107"/>
    <w:rsid w:val="001A11EE"/>
    <w:rsid w:val="001A123A"/>
    <w:rsid w:val="001A1246"/>
    <w:rsid w:val="001A12A4"/>
    <w:rsid w:val="001A132F"/>
    <w:rsid w:val="001A1349"/>
    <w:rsid w:val="001A1426"/>
    <w:rsid w:val="001A147C"/>
    <w:rsid w:val="001A14A0"/>
    <w:rsid w:val="001A14DD"/>
    <w:rsid w:val="001A14E1"/>
    <w:rsid w:val="001A14E4"/>
    <w:rsid w:val="001A1590"/>
    <w:rsid w:val="001A160B"/>
    <w:rsid w:val="001A1623"/>
    <w:rsid w:val="001A163E"/>
    <w:rsid w:val="001A16A8"/>
    <w:rsid w:val="001A16AB"/>
    <w:rsid w:val="001A1730"/>
    <w:rsid w:val="001A1793"/>
    <w:rsid w:val="001A17E5"/>
    <w:rsid w:val="001A17EA"/>
    <w:rsid w:val="001A1800"/>
    <w:rsid w:val="001A1805"/>
    <w:rsid w:val="001A1846"/>
    <w:rsid w:val="001A1853"/>
    <w:rsid w:val="001A186E"/>
    <w:rsid w:val="001A1884"/>
    <w:rsid w:val="001A188A"/>
    <w:rsid w:val="001A1928"/>
    <w:rsid w:val="001A1962"/>
    <w:rsid w:val="001A197C"/>
    <w:rsid w:val="001A19D6"/>
    <w:rsid w:val="001A1A39"/>
    <w:rsid w:val="001A1AC7"/>
    <w:rsid w:val="001A1B90"/>
    <w:rsid w:val="001A1B98"/>
    <w:rsid w:val="001A1BD8"/>
    <w:rsid w:val="001A1C05"/>
    <w:rsid w:val="001A1C3F"/>
    <w:rsid w:val="001A1C5B"/>
    <w:rsid w:val="001A1C8C"/>
    <w:rsid w:val="001A1C9B"/>
    <w:rsid w:val="001A1CEC"/>
    <w:rsid w:val="001A1D20"/>
    <w:rsid w:val="001A1D30"/>
    <w:rsid w:val="001A1D47"/>
    <w:rsid w:val="001A1D52"/>
    <w:rsid w:val="001A1DD4"/>
    <w:rsid w:val="001A1DFC"/>
    <w:rsid w:val="001A1E15"/>
    <w:rsid w:val="001A1EB6"/>
    <w:rsid w:val="001A1ED3"/>
    <w:rsid w:val="001A1F12"/>
    <w:rsid w:val="001A1F1A"/>
    <w:rsid w:val="001A1F99"/>
    <w:rsid w:val="001A1FB4"/>
    <w:rsid w:val="001A1FCC"/>
    <w:rsid w:val="001A1FD2"/>
    <w:rsid w:val="001A1FDB"/>
    <w:rsid w:val="001A1FE1"/>
    <w:rsid w:val="001A2039"/>
    <w:rsid w:val="001A2078"/>
    <w:rsid w:val="001A20AC"/>
    <w:rsid w:val="001A20BF"/>
    <w:rsid w:val="001A20F0"/>
    <w:rsid w:val="001A213B"/>
    <w:rsid w:val="001A21FB"/>
    <w:rsid w:val="001A2257"/>
    <w:rsid w:val="001A2281"/>
    <w:rsid w:val="001A22C9"/>
    <w:rsid w:val="001A22FF"/>
    <w:rsid w:val="001A230C"/>
    <w:rsid w:val="001A23E5"/>
    <w:rsid w:val="001A23E9"/>
    <w:rsid w:val="001A242C"/>
    <w:rsid w:val="001A243F"/>
    <w:rsid w:val="001A2453"/>
    <w:rsid w:val="001A248F"/>
    <w:rsid w:val="001A24BA"/>
    <w:rsid w:val="001A2501"/>
    <w:rsid w:val="001A2523"/>
    <w:rsid w:val="001A252A"/>
    <w:rsid w:val="001A25A9"/>
    <w:rsid w:val="001A26DB"/>
    <w:rsid w:val="001A2765"/>
    <w:rsid w:val="001A27A1"/>
    <w:rsid w:val="001A27A9"/>
    <w:rsid w:val="001A27B5"/>
    <w:rsid w:val="001A2800"/>
    <w:rsid w:val="001A280B"/>
    <w:rsid w:val="001A2812"/>
    <w:rsid w:val="001A2886"/>
    <w:rsid w:val="001A2890"/>
    <w:rsid w:val="001A28B1"/>
    <w:rsid w:val="001A28C7"/>
    <w:rsid w:val="001A2906"/>
    <w:rsid w:val="001A2916"/>
    <w:rsid w:val="001A295C"/>
    <w:rsid w:val="001A29B8"/>
    <w:rsid w:val="001A29E4"/>
    <w:rsid w:val="001A2A12"/>
    <w:rsid w:val="001A2A21"/>
    <w:rsid w:val="001A2A46"/>
    <w:rsid w:val="001A2AF4"/>
    <w:rsid w:val="001A2B55"/>
    <w:rsid w:val="001A2B88"/>
    <w:rsid w:val="001A2B98"/>
    <w:rsid w:val="001A2C30"/>
    <w:rsid w:val="001A2C3D"/>
    <w:rsid w:val="001A2C67"/>
    <w:rsid w:val="001A2CA8"/>
    <w:rsid w:val="001A2DCF"/>
    <w:rsid w:val="001A2E47"/>
    <w:rsid w:val="001A2E58"/>
    <w:rsid w:val="001A2E97"/>
    <w:rsid w:val="001A2EC9"/>
    <w:rsid w:val="001A2EE1"/>
    <w:rsid w:val="001A2F05"/>
    <w:rsid w:val="001A2F45"/>
    <w:rsid w:val="001A2F64"/>
    <w:rsid w:val="001A2F6E"/>
    <w:rsid w:val="001A2F8E"/>
    <w:rsid w:val="001A2FF1"/>
    <w:rsid w:val="001A3012"/>
    <w:rsid w:val="001A30B7"/>
    <w:rsid w:val="001A30D8"/>
    <w:rsid w:val="001A3129"/>
    <w:rsid w:val="001A3145"/>
    <w:rsid w:val="001A31FF"/>
    <w:rsid w:val="001A3206"/>
    <w:rsid w:val="001A3214"/>
    <w:rsid w:val="001A3247"/>
    <w:rsid w:val="001A328E"/>
    <w:rsid w:val="001A3310"/>
    <w:rsid w:val="001A3314"/>
    <w:rsid w:val="001A335C"/>
    <w:rsid w:val="001A335E"/>
    <w:rsid w:val="001A336E"/>
    <w:rsid w:val="001A33B0"/>
    <w:rsid w:val="001A33CE"/>
    <w:rsid w:val="001A33D7"/>
    <w:rsid w:val="001A33DC"/>
    <w:rsid w:val="001A33F9"/>
    <w:rsid w:val="001A34E2"/>
    <w:rsid w:val="001A34F7"/>
    <w:rsid w:val="001A3552"/>
    <w:rsid w:val="001A3583"/>
    <w:rsid w:val="001A3586"/>
    <w:rsid w:val="001A35DE"/>
    <w:rsid w:val="001A35E6"/>
    <w:rsid w:val="001A3600"/>
    <w:rsid w:val="001A3673"/>
    <w:rsid w:val="001A3695"/>
    <w:rsid w:val="001A369F"/>
    <w:rsid w:val="001A36A2"/>
    <w:rsid w:val="001A374B"/>
    <w:rsid w:val="001A378E"/>
    <w:rsid w:val="001A37A5"/>
    <w:rsid w:val="001A3816"/>
    <w:rsid w:val="001A3851"/>
    <w:rsid w:val="001A3862"/>
    <w:rsid w:val="001A38D8"/>
    <w:rsid w:val="001A3972"/>
    <w:rsid w:val="001A3974"/>
    <w:rsid w:val="001A3992"/>
    <w:rsid w:val="001A39C5"/>
    <w:rsid w:val="001A39DF"/>
    <w:rsid w:val="001A3A7E"/>
    <w:rsid w:val="001A3AB7"/>
    <w:rsid w:val="001A3AE9"/>
    <w:rsid w:val="001A3B22"/>
    <w:rsid w:val="001A3B3A"/>
    <w:rsid w:val="001A3B6C"/>
    <w:rsid w:val="001A3B6D"/>
    <w:rsid w:val="001A3B99"/>
    <w:rsid w:val="001A3BCB"/>
    <w:rsid w:val="001A3C2B"/>
    <w:rsid w:val="001A3D1C"/>
    <w:rsid w:val="001A3D45"/>
    <w:rsid w:val="001A3DFF"/>
    <w:rsid w:val="001A3E55"/>
    <w:rsid w:val="001A3ECE"/>
    <w:rsid w:val="001A3F1C"/>
    <w:rsid w:val="001A3F36"/>
    <w:rsid w:val="001A3F47"/>
    <w:rsid w:val="001A3F55"/>
    <w:rsid w:val="001A3F78"/>
    <w:rsid w:val="001A4013"/>
    <w:rsid w:val="001A405E"/>
    <w:rsid w:val="001A409A"/>
    <w:rsid w:val="001A4130"/>
    <w:rsid w:val="001A4146"/>
    <w:rsid w:val="001A4185"/>
    <w:rsid w:val="001A4198"/>
    <w:rsid w:val="001A41D1"/>
    <w:rsid w:val="001A4273"/>
    <w:rsid w:val="001A4299"/>
    <w:rsid w:val="001A4344"/>
    <w:rsid w:val="001A434E"/>
    <w:rsid w:val="001A4382"/>
    <w:rsid w:val="001A43F7"/>
    <w:rsid w:val="001A4488"/>
    <w:rsid w:val="001A44B6"/>
    <w:rsid w:val="001A44C1"/>
    <w:rsid w:val="001A44D0"/>
    <w:rsid w:val="001A450F"/>
    <w:rsid w:val="001A4525"/>
    <w:rsid w:val="001A454C"/>
    <w:rsid w:val="001A4550"/>
    <w:rsid w:val="001A459E"/>
    <w:rsid w:val="001A45AC"/>
    <w:rsid w:val="001A45B1"/>
    <w:rsid w:val="001A45D4"/>
    <w:rsid w:val="001A45E1"/>
    <w:rsid w:val="001A45F0"/>
    <w:rsid w:val="001A45F8"/>
    <w:rsid w:val="001A45FD"/>
    <w:rsid w:val="001A463F"/>
    <w:rsid w:val="001A4640"/>
    <w:rsid w:val="001A4647"/>
    <w:rsid w:val="001A467F"/>
    <w:rsid w:val="001A46B7"/>
    <w:rsid w:val="001A46F1"/>
    <w:rsid w:val="001A473C"/>
    <w:rsid w:val="001A4818"/>
    <w:rsid w:val="001A481A"/>
    <w:rsid w:val="001A4844"/>
    <w:rsid w:val="001A4878"/>
    <w:rsid w:val="001A48C4"/>
    <w:rsid w:val="001A48DA"/>
    <w:rsid w:val="001A48E1"/>
    <w:rsid w:val="001A4968"/>
    <w:rsid w:val="001A4978"/>
    <w:rsid w:val="001A498B"/>
    <w:rsid w:val="001A49D4"/>
    <w:rsid w:val="001A49F3"/>
    <w:rsid w:val="001A4A04"/>
    <w:rsid w:val="001A4A1F"/>
    <w:rsid w:val="001A4A9C"/>
    <w:rsid w:val="001A4AD9"/>
    <w:rsid w:val="001A4B25"/>
    <w:rsid w:val="001A4BCA"/>
    <w:rsid w:val="001A4BDF"/>
    <w:rsid w:val="001A4BE9"/>
    <w:rsid w:val="001A4C1F"/>
    <w:rsid w:val="001A4C44"/>
    <w:rsid w:val="001A4C73"/>
    <w:rsid w:val="001A4C87"/>
    <w:rsid w:val="001A4CA8"/>
    <w:rsid w:val="001A4D46"/>
    <w:rsid w:val="001A4D49"/>
    <w:rsid w:val="001A4DBF"/>
    <w:rsid w:val="001A4E01"/>
    <w:rsid w:val="001A4E0C"/>
    <w:rsid w:val="001A4E5D"/>
    <w:rsid w:val="001A4EA0"/>
    <w:rsid w:val="001A4F29"/>
    <w:rsid w:val="001A5012"/>
    <w:rsid w:val="001A504E"/>
    <w:rsid w:val="001A5097"/>
    <w:rsid w:val="001A50E2"/>
    <w:rsid w:val="001A516F"/>
    <w:rsid w:val="001A5175"/>
    <w:rsid w:val="001A518C"/>
    <w:rsid w:val="001A519E"/>
    <w:rsid w:val="001A51B3"/>
    <w:rsid w:val="001A51DC"/>
    <w:rsid w:val="001A5207"/>
    <w:rsid w:val="001A5214"/>
    <w:rsid w:val="001A5215"/>
    <w:rsid w:val="001A525D"/>
    <w:rsid w:val="001A533A"/>
    <w:rsid w:val="001A538B"/>
    <w:rsid w:val="001A5393"/>
    <w:rsid w:val="001A546E"/>
    <w:rsid w:val="001A5471"/>
    <w:rsid w:val="001A54AC"/>
    <w:rsid w:val="001A5534"/>
    <w:rsid w:val="001A5567"/>
    <w:rsid w:val="001A55A5"/>
    <w:rsid w:val="001A55D3"/>
    <w:rsid w:val="001A55D4"/>
    <w:rsid w:val="001A5656"/>
    <w:rsid w:val="001A56B9"/>
    <w:rsid w:val="001A56BE"/>
    <w:rsid w:val="001A5744"/>
    <w:rsid w:val="001A5788"/>
    <w:rsid w:val="001A578E"/>
    <w:rsid w:val="001A5791"/>
    <w:rsid w:val="001A57E1"/>
    <w:rsid w:val="001A581A"/>
    <w:rsid w:val="001A5866"/>
    <w:rsid w:val="001A586E"/>
    <w:rsid w:val="001A5894"/>
    <w:rsid w:val="001A58A7"/>
    <w:rsid w:val="001A58E1"/>
    <w:rsid w:val="001A58E8"/>
    <w:rsid w:val="001A58EB"/>
    <w:rsid w:val="001A5943"/>
    <w:rsid w:val="001A5948"/>
    <w:rsid w:val="001A595F"/>
    <w:rsid w:val="001A596C"/>
    <w:rsid w:val="001A5977"/>
    <w:rsid w:val="001A5980"/>
    <w:rsid w:val="001A5988"/>
    <w:rsid w:val="001A599A"/>
    <w:rsid w:val="001A59B3"/>
    <w:rsid w:val="001A59BA"/>
    <w:rsid w:val="001A59FC"/>
    <w:rsid w:val="001A5A6B"/>
    <w:rsid w:val="001A5AD0"/>
    <w:rsid w:val="001A5B05"/>
    <w:rsid w:val="001A5B10"/>
    <w:rsid w:val="001A5B45"/>
    <w:rsid w:val="001A5B52"/>
    <w:rsid w:val="001A5B67"/>
    <w:rsid w:val="001A5B80"/>
    <w:rsid w:val="001A5BB5"/>
    <w:rsid w:val="001A5BFD"/>
    <w:rsid w:val="001A5C66"/>
    <w:rsid w:val="001A5C8C"/>
    <w:rsid w:val="001A5C9F"/>
    <w:rsid w:val="001A5CB0"/>
    <w:rsid w:val="001A5D01"/>
    <w:rsid w:val="001A5D5B"/>
    <w:rsid w:val="001A5D6F"/>
    <w:rsid w:val="001A5DA6"/>
    <w:rsid w:val="001A5DBD"/>
    <w:rsid w:val="001A5DE2"/>
    <w:rsid w:val="001A5E06"/>
    <w:rsid w:val="001A5E0C"/>
    <w:rsid w:val="001A5E69"/>
    <w:rsid w:val="001A5EC7"/>
    <w:rsid w:val="001A5F02"/>
    <w:rsid w:val="001A5F15"/>
    <w:rsid w:val="001A5F33"/>
    <w:rsid w:val="001A5F44"/>
    <w:rsid w:val="001A5FBE"/>
    <w:rsid w:val="001A6037"/>
    <w:rsid w:val="001A606D"/>
    <w:rsid w:val="001A6071"/>
    <w:rsid w:val="001A607E"/>
    <w:rsid w:val="001A609E"/>
    <w:rsid w:val="001A60CA"/>
    <w:rsid w:val="001A60CC"/>
    <w:rsid w:val="001A60D1"/>
    <w:rsid w:val="001A60E9"/>
    <w:rsid w:val="001A60ED"/>
    <w:rsid w:val="001A60F4"/>
    <w:rsid w:val="001A6118"/>
    <w:rsid w:val="001A6180"/>
    <w:rsid w:val="001A618E"/>
    <w:rsid w:val="001A61CD"/>
    <w:rsid w:val="001A627A"/>
    <w:rsid w:val="001A6319"/>
    <w:rsid w:val="001A63F0"/>
    <w:rsid w:val="001A642D"/>
    <w:rsid w:val="001A64B9"/>
    <w:rsid w:val="001A6552"/>
    <w:rsid w:val="001A65DB"/>
    <w:rsid w:val="001A6720"/>
    <w:rsid w:val="001A67E5"/>
    <w:rsid w:val="001A6803"/>
    <w:rsid w:val="001A681B"/>
    <w:rsid w:val="001A6829"/>
    <w:rsid w:val="001A6838"/>
    <w:rsid w:val="001A6845"/>
    <w:rsid w:val="001A6859"/>
    <w:rsid w:val="001A689F"/>
    <w:rsid w:val="001A68E3"/>
    <w:rsid w:val="001A68F5"/>
    <w:rsid w:val="001A69BB"/>
    <w:rsid w:val="001A6A06"/>
    <w:rsid w:val="001A6A21"/>
    <w:rsid w:val="001A6A25"/>
    <w:rsid w:val="001A6A34"/>
    <w:rsid w:val="001A6A91"/>
    <w:rsid w:val="001A6AD1"/>
    <w:rsid w:val="001A6B18"/>
    <w:rsid w:val="001A6B69"/>
    <w:rsid w:val="001A6B9D"/>
    <w:rsid w:val="001A6BAD"/>
    <w:rsid w:val="001A6C2A"/>
    <w:rsid w:val="001A6C65"/>
    <w:rsid w:val="001A6C72"/>
    <w:rsid w:val="001A6CC3"/>
    <w:rsid w:val="001A6CFC"/>
    <w:rsid w:val="001A6D07"/>
    <w:rsid w:val="001A6D4A"/>
    <w:rsid w:val="001A6D5C"/>
    <w:rsid w:val="001A6D77"/>
    <w:rsid w:val="001A6DA3"/>
    <w:rsid w:val="001A6DAA"/>
    <w:rsid w:val="001A6E2A"/>
    <w:rsid w:val="001A6EC9"/>
    <w:rsid w:val="001A6F32"/>
    <w:rsid w:val="001A6FB0"/>
    <w:rsid w:val="001A6FFB"/>
    <w:rsid w:val="001A7021"/>
    <w:rsid w:val="001A7046"/>
    <w:rsid w:val="001A709A"/>
    <w:rsid w:val="001A716D"/>
    <w:rsid w:val="001A71E5"/>
    <w:rsid w:val="001A7297"/>
    <w:rsid w:val="001A72A1"/>
    <w:rsid w:val="001A72A7"/>
    <w:rsid w:val="001A72A9"/>
    <w:rsid w:val="001A72BE"/>
    <w:rsid w:val="001A7317"/>
    <w:rsid w:val="001A731E"/>
    <w:rsid w:val="001A73DC"/>
    <w:rsid w:val="001A73FF"/>
    <w:rsid w:val="001A7426"/>
    <w:rsid w:val="001A745E"/>
    <w:rsid w:val="001A74CA"/>
    <w:rsid w:val="001A74E9"/>
    <w:rsid w:val="001A7527"/>
    <w:rsid w:val="001A7565"/>
    <w:rsid w:val="001A7569"/>
    <w:rsid w:val="001A7612"/>
    <w:rsid w:val="001A7616"/>
    <w:rsid w:val="001A7651"/>
    <w:rsid w:val="001A76E9"/>
    <w:rsid w:val="001A76EC"/>
    <w:rsid w:val="001A7738"/>
    <w:rsid w:val="001A775D"/>
    <w:rsid w:val="001A7766"/>
    <w:rsid w:val="001A7771"/>
    <w:rsid w:val="001A7790"/>
    <w:rsid w:val="001A77AD"/>
    <w:rsid w:val="001A77F2"/>
    <w:rsid w:val="001A7801"/>
    <w:rsid w:val="001A7884"/>
    <w:rsid w:val="001A798E"/>
    <w:rsid w:val="001A79DD"/>
    <w:rsid w:val="001A7A5A"/>
    <w:rsid w:val="001A7A93"/>
    <w:rsid w:val="001A7ABA"/>
    <w:rsid w:val="001A7ABD"/>
    <w:rsid w:val="001A7B25"/>
    <w:rsid w:val="001A7B40"/>
    <w:rsid w:val="001A7B5D"/>
    <w:rsid w:val="001A7B7A"/>
    <w:rsid w:val="001A7BBC"/>
    <w:rsid w:val="001A7BC3"/>
    <w:rsid w:val="001A7C72"/>
    <w:rsid w:val="001A7C7F"/>
    <w:rsid w:val="001A7CA6"/>
    <w:rsid w:val="001A7D87"/>
    <w:rsid w:val="001A7DF3"/>
    <w:rsid w:val="001A7EC4"/>
    <w:rsid w:val="001A7ED6"/>
    <w:rsid w:val="001A7F3B"/>
    <w:rsid w:val="001A7F57"/>
    <w:rsid w:val="001A7F80"/>
    <w:rsid w:val="001A7F8E"/>
    <w:rsid w:val="001A7FA4"/>
    <w:rsid w:val="001A7FE4"/>
    <w:rsid w:val="001B000D"/>
    <w:rsid w:val="001B001D"/>
    <w:rsid w:val="001B0049"/>
    <w:rsid w:val="001B004A"/>
    <w:rsid w:val="001B0085"/>
    <w:rsid w:val="001B008C"/>
    <w:rsid w:val="001B00A3"/>
    <w:rsid w:val="001B00F3"/>
    <w:rsid w:val="001B013B"/>
    <w:rsid w:val="001B0174"/>
    <w:rsid w:val="001B0245"/>
    <w:rsid w:val="001B0278"/>
    <w:rsid w:val="001B02BF"/>
    <w:rsid w:val="001B02E2"/>
    <w:rsid w:val="001B0308"/>
    <w:rsid w:val="001B0317"/>
    <w:rsid w:val="001B0349"/>
    <w:rsid w:val="001B035C"/>
    <w:rsid w:val="001B047D"/>
    <w:rsid w:val="001B048B"/>
    <w:rsid w:val="001B049D"/>
    <w:rsid w:val="001B04B7"/>
    <w:rsid w:val="001B0517"/>
    <w:rsid w:val="001B057E"/>
    <w:rsid w:val="001B058C"/>
    <w:rsid w:val="001B05FD"/>
    <w:rsid w:val="001B067C"/>
    <w:rsid w:val="001B0682"/>
    <w:rsid w:val="001B06AC"/>
    <w:rsid w:val="001B06C2"/>
    <w:rsid w:val="001B06F2"/>
    <w:rsid w:val="001B06F7"/>
    <w:rsid w:val="001B0707"/>
    <w:rsid w:val="001B0712"/>
    <w:rsid w:val="001B071C"/>
    <w:rsid w:val="001B0762"/>
    <w:rsid w:val="001B07AA"/>
    <w:rsid w:val="001B07C4"/>
    <w:rsid w:val="001B07D8"/>
    <w:rsid w:val="001B081B"/>
    <w:rsid w:val="001B082D"/>
    <w:rsid w:val="001B08B5"/>
    <w:rsid w:val="001B08C7"/>
    <w:rsid w:val="001B08D2"/>
    <w:rsid w:val="001B08E4"/>
    <w:rsid w:val="001B094A"/>
    <w:rsid w:val="001B0966"/>
    <w:rsid w:val="001B0971"/>
    <w:rsid w:val="001B09CB"/>
    <w:rsid w:val="001B09E6"/>
    <w:rsid w:val="001B0AAC"/>
    <w:rsid w:val="001B0AF0"/>
    <w:rsid w:val="001B0AF3"/>
    <w:rsid w:val="001B0B8F"/>
    <w:rsid w:val="001B0BA0"/>
    <w:rsid w:val="001B0BA6"/>
    <w:rsid w:val="001B0C19"/>
    <w:rsid w:val="001B0C82"/>
    <w:rsid w:val="001B0C95"/>
    <w:rsid w:val="001B0C96"/>
    <w:rsid w:val="001B0D23"/>
    <w:rsid w:val="001B0D40"/>
    <w:rsid w:val="001B0D4E"/>
    <w:rsid w:val="001B0D61"/>
    <w:rsid w:val="001B0DE1"/>
    <w:rsid w:val="001B0DF3"/>
    <w:rsid w:val="001B0E2C"/>
    <w:rsid w:val="001B0E82"/>
    <w:rsid w:val="001B0F19"/>
    <w:rsid w:val="001B0F1E"/>
    <w:rsid w:val="001B0F21"/>
    <w:rsid w:val="001B0F22"/>
    <w:rsid w:val="001B0F94"/>
    <w:rsid w:val="001B0FC9"/>
    <w:rsid w:val="001B10CC"/>
    <w:rsid w:val="001B10D7"/>
    <w:rsid w:val="001B10DF"/>
    <w:rsid w:val="001B1151"/>
    <w:rsid w:val="001B11ED"/>
    <w:rsid w:val="001B1243"/>
    <w:rsid w:val="001B124F"/>
    <w:rsid w:val="001B1269"/>
    <w:rsid w:val="001B12CC"/>
    <w:rsid w:val="001B12E9"/>
    <w:rsid w:val="001B12F1"/>
    <w:rsid w:val="001B1316"/>
    <w:rsid w:val="001B13C8"/>
    <w:rsid w:val="001B13CC"/>
    <w:rsid w:val="001B1402"/>
    <w:rsid w:val="001B142F"/>
    <w:rsid w:val="001B1430"/>
    <w:rsid w:val="001B1432"/>
    <w:rsid w:val="001B1449"/>
    <w:rsid w:val="001B1469"/>
    <w:rsid w:val="001B147C"/>
    <w:rsid w:val="001B1480"/>
    <w:rsid w:val="001B160A"/>
    <w:rsid w:val="001B1636"/>
    <w:rsid w:val="001B1649"/>
    <w:rsid w:val="001B1664"/>
    <w:rsid w:val="001B1770"/>
    <w:rsid w:val="001B179B"/>
    <w:rsid w:val="001B179F"/>
    <w:rsid w:val="001B17F9"/>
    <w:rsid w:val="001B1837"/>
    <w:rsid w:val="001B187C"/>
    <w:rsid w:val="001B189D"/>
    <w:rsid w:val="001B18C1"/>
    <w:rsid w:val="001B1A91"/>
    <w:rsid w:val="001B1ACA"/>
    <w:rsid w:val="001B1B4F"/>
    <w:rsid w:val="001B1B57"/>
    <w:rsid w:val="001B1B60"/>
    <w:rsid w:val="001B1BFF"/>
    <w:rsid w:val="001B1C40"/>
    <w:rsid w:val="001B1C49"/>
    <w:rsid w:val="001B1CCA"/>
    <w:rsid w:val="001B1D2F"/>
    <w:rsid w:val="001B1D6A"/>
    <w:rsid w:val="001B1E14"/>
    <w:rsid w:val="001B1F19"/>
    <w:rsid w:val="001B1F75"/>
    <w:rsid w:val="001B1FA5"/>
    <w:rsid w:val="001B1FA8"/>
    <w:rsid w:val="001B1FD5"/>
    <w:rsid w:val="001B1FE5"/>
    <w:rsid w:val="001B2016"/>
    <w:rsid w:val="001B206F"/>
    <w:rsid w:val="001B20EC"/>
    <w:rsid w:val="001B2145"/>
    <w:rsid w:val="001B2173"/>
    <w:rsid w:val="001B21BA"/>
    <w:rsid w:val="001B21D1"/>
    <w:rsid w:val="001B2220"/>
    <w:rsid w:val="001B2258"/>
    <w:rsid w:val="001B225E"/>
    <w:rsid w:val="001B2260"/>
    <w:rsid w:val="001B22A1"/>
    <w:rsid w:val="001B22BB"/>
    <w:rsid w:val="001B22C7"/>
    <w:rsid w:val="001B2378"/>
    <w:rsid w:val="001B23BF"/>
    <w:rsid w:val="001B2489"/>
    <w:rsid w:val="001B248A"/>
    <w:rsid w:val="001B24C8"/>
    <w:rsid w:val="001B2532"/>
    <w:rsid w:val="001B255F"/>
    <w:rsid w:val="001B2587"/>
    <w:rsid w:val="001B25C0"/>
    <w:rsid w:val="001B25C4"/>
    <w:rsid w:val="001B25FA"/>
    <w:rsid w:val="001B2618"/>
    <w:rsid w:val="001B2632"/>
    <w:rsid w:val="001B2683"/>
    <w:rsid w:val="001B2793"/>
    <w:rsid w:val="001B27A1"/>
    <w:rsid w:val="001B27C3"/>
    <w:rsid w:val="001B27CD"/>
    <w:rsid w:val="001B283E"/>
    <w:rsid w:val="001B284C"/>
    <w:rsid w:val="001B28CC"/>
    <w:rsid w:val="001B2900"/>
    <w:rsid w:val="001B291C"/>
    <w:rsid w:val="001B29A0"/>
    <w:rsid w:val="001B29C9"/>
    <w:rsid w:val="001B29E0"/>
    <w:rsid w:val="001B2A38"/>
    <w:rsid w:val="001B2A55"/>
    <w:rsid w:val="001B2A81"/>
    <w:rsid w:val="001B2AAF"/>
    <w:rsid w:val="001B2B25"/>
    <w:rsid w:val="001B2C0E"/>
    <w:rsid w:val="001B2D14"/>
    <w:rsid w:val="001B2D60"/>
    <w:rsid w:val="001B2D64"/>
    <w:rsid w:val="001B2D6C"/>
    <w:rsid w:val="001B2DCD"/>
    <w:rsid w:val="001B2E12"/>
    <w:rsid w:val="001B2E96"/>
    <w:rsid w:val="001B2E9C"/>
    <w:rsid w:val="001B2EEE"/>
    <w:rsid w:val="001B2FA4"/>
    <w:rsid w:val="001B2FC7"/>
    <w:rsid w:val="001B2FDD"/>
    <w:rsid w:val="001B2FE2"/>
    <w:rsid w:val="001B3024"/>
    <w:rsid w:val="001B305F"/>
    <w:rsid w:val="001B3080"/>
    <w:rsid w:val="001B30CD"/>
    <w:rsid w:val="001B30E6"/>
    <w:rsid w:val="001B3100"/>
    <w:rsid w:val="001B3125"/>
    <w:rsid w:val="001B31B2"/>
    <w:rsid w:val="001B321C"/>
    <w:rsid w:val="001B3273"/>
    <w:rsid w:val="001B3283"/>
    <w:rsid w:val="001B3293"/>
    <w:rsid w:val="001B32B6"/>
    <w:rsid w:val="001B3304"/>
    <w:rsid w:val="001B3334"/>
    <w:rsid w:val="001B3357"/>
    <w:rsid w:val="001B3368"/>
    <w:rsid w:val="001B3390"/>
    <w:rsid w:val="001B340B"/>
    <w:rsid w:val="001B3489"/>
    <w:rsid w:val="001B3494"/>
    <w:rsid w:val="001B3552"/>
    <w:rsid w:val="001B35B6"/>
    <w:rsid w:val="001B35D6"/>
    <w:rsid w:val="001B35DB"/>
    <w:rsid w:val="001B35EF"/>
    <w:rsid w:val="001B3683"/>
    <w:rsid w:val="001B36C4"/>
    <w:rsid w:val="001B36E0"/>
    <w:rsid w:val="001B36F1"/>
    <w:rsid w:val="001B3741"/>
    <w:rsid w:val="001B3811"/>
    <w:rsid w:val="001B3868"/>
    <w:rsid w:val="001B3893"/>
    <w:rsid w:val="001B389B"/>
    <w:rsid w:val="001B3965"/>
    <w:rsid w:val="001B3970"/>
    <w:rsid w:val="001B39B4"/>
    <w:rsid w:val="001B39EA"/>
    <w:rsid w:val="001B39FD"/>
    <w:rsid w:val="001B3A02"/>
    <w:rsid w:val="001B3A2A"/>
    <w:rsid w:val="001B3A53"/>
    <w:rsid w:val="001B3A77"/>
    <w:rsid w:val="001B3A7F"/>
    <w:rsid w:val="001B3B10"/>
    <w:rsid w:val="001B3B25"/>
    <w:rsid w:val="001B3B86"/>
    <w:rsid w:val="001B3BC3"/>
    <w:rsid w:val="001B3BDF"/>
    <w:rsid w:val="001B3C34"/>
    <w:rsid w:val="001B3D26"/>
    <w:rsid w:val="001B3D66"/>
    <w:rsid w:val="001B3DA4"/>
    <w:rsid w:val="001B3E03"/>
    <w:rsid w:val="001B3E12"/>
    <w:rsid w:val="001B3E28"/>
    <w:rsid w:val="001B3E5D"/>
    <w:rsid w:val="001B3E84"/>
    <w:rsid w:val="001B3E8D"/>
    <w:rsid w:val="001B3E8F"/>
    <w:rsid w:val="001B3E96"/>
    <w:rsid w:val="001B3EBC"/>
    <w:rsid w:val="001B3F6F"/>
    <w:rsid w:val="001B3F7A"/>
    <w:rsid w:val="001B3FB3"/>
    <w:rsid w:val="001B3FD0"/>
    <w:rsid w:val="001B4020"/>
    <w:rsid w:val="001B4060"/>
    <w:rsid w:val="001B407E"/>
    <w:rsid w:val="001B40B4"/>
    <w:rsid w:val="001B4112"/>
    <w:rsid w:val="001B411F"/>
    <w:rsid w:val="001B413C"/>
    <w:rsid w:val="001B4151"/>
    <w:rsid w:val="001B41A8"/>
    <w:rsid w:val="001B424E"/>
    <w:rsid w:val="001B4297"/>
    <w:rsid w:val="001B42B4"/>
    <w:rsid w:val="001B42EC"/>
    <w:rsid w:val="001B4314"/>
    <w:rsid w:val="001B438F"/>
    <w:rsid w:val="001B4397"/>
    <w:rsid w:val="001B43C6"/>
    <w:rsid w:val="001B4406"/>
    <w:rsid w:val="001B440A"/>
    <w:rsid w:val="001B443E"/>
    <w:rsid w:val="001B446C"/>
    <w:rsid w:val="001B450B"/>
    <w:rsid w:val="001B4662"/>
    <w:rsid w:val="001B466B"/>
    <w:rsid w:val="001B46FD"/>
    <w:rsid w:val="001B470D"/>
    <w:rsid w:val="001B470F"/>
    <w:rsid w:val="001B4724"/>
    <w:rsid w:val="001B4804"/>
    <w:rsid w:val="001B4820"/>
    <w:rsid w:val="001B4826"/>
    <w:rsid w:val="001B4846"/>
    <w:rsid w:val="001B484E"/>
    <w:rsid w:val="001B4859"/>
    <w:rsid w:val="001B4887"/>
    <w:rsid w:val="001B48B2"/>
    <w:rsid w:val="001B4914"/>
    <w:rsid w:val="001B491D"/>
    <w:rsid w:val="001B4951"/>
    <w:rsid w:val="001B4A05"/>
    <w:rsid w:val="001B4A9B"/>
    <w:rsid w:val="001B4B37"/>
    <w:rsid w:val="001B4BD7"/>
    <w:rsid w:val="001B4BDD"/>
    <w:rsid w:val="001B4BF8"/>
    <w:rsid w:val="001B4CD6"/>
    <w:rsid w:val="001B4D66"/>
    <w:rsid w:val="001B4E0A"/>
    <w:rsid w:val="001B4E3F"/>
    <w:rsid w:val="001B4E72"/>
    <w:rsid w:val="001B4E89"/>
    <w:rsid w:val="001B4EA2"/>
    <w:rsid w:val="001B4EEE"/>
    <w:rsid w:val="001B4F41"/>
    <w:rsid w:val="001B4F6A"/>
    <w:rsid w:val="001B4F72"/>
    <w:rsid w:val="001B4F93"/>
    <w:rsid w:val="001B5070"/>
    <w:rsid w:val="001B50B6"/>
    <w:rsid w:val="001B50D6"/>
    <w:rsid w:val="001B50DB"/>
    <w:rsid w:val="001B51AB"/>
    <w:rsid w:val="001B51D1"/>
    <w:rsid w:val="001B521A"/>
    <w:rsid w:val="001B5221"/>
    <w:rsid w:val="001B5260"/>
    <w:rsid w:val="001B5289"/>
    <w:rsid w:val="001B529F"/>
    <w:rsid w:val="001B52D5"/>
    <w:rsid w:val="001B52DF"/>
    <w:rsid w:val="001B5363"/>
    <w:rsid w:val="001B5366"/>
    <w:rsid w:val="001B5368"/>
    <w:rsid w:val="001B53AC"/>
    <w:rsid w:val="001B53C4"/>
    <w:rsid w:val="001B5400"/>
    <w:rsid w:val="001B5440"/>
    <w:rsid w:val="001B5490"/>
    <w:rsid w:val="001B54F8"/>
    <w:rsid w:val="001B555E"/>
    <w:rsid w:val="001B557A"/>
    <w:rsid w:val="001B55D7"/>
    <w:rsid w:val="001B55EC"/>
    <w:rsid w:val="001B5613"/>
    <w:rsid w:val="001B5645"/>
    <w:rsid w:val="001B565D"/>
    <w:rsid w:val="001B569B"/>
    <w:rsid w:val="001B569D"/>
    <w:rsid w:val="001B56F3"/>
    <w:rsid w:val="001B572F"/>
    <w:rsid w:val="001B5789"/>
    <w:rsid w:val="001B578A"/>
    <w:rsid w:val="001B5887"/>
    <w:rsid w:val="001B5922"/>
    <w:rsid w:val="001B594B"/>
    <w:rsid w:val="001B595D"/>
    <w:rsid w:val="001B596D"/>
    <w:rsid w:val="001B5984"/>
    <w:rsid w:val="001B59A3"/>
    <w:rsid w:val="001B59C3"/>
    <w:rsid w:val="001B59F2"/>
    <w:rsid w:val="001B5A43"/>
    <w:rsid w:val="001B5A8B"/>
    <w:rsid w:val="001B5AC5"/>
    <w:rsid w:val="001B5ADB"/>
    <w:rsid w:val="001B5ADF"/>
    <w:rsid w:val="001B5AEE"/>
    <w:rsid w:val="001B5B25"/>
    <w:rsid w:val="001B5B37"/>
    <w:rsid w:val="001B5B69"/>
    <w:rsid w:val="001B5B6A"/>
    <w:rsid w:val="001B5B6E"/>
    <w:rsid w:val="001B5B7F"/>
    <w:rsid w:val="001B5BB4"/>
    <w:rsid w:val="001B5BE6"/>
    <w:rsid w:val="001B5C9B"/>
    <w:rsid w:val="001B5CF8"/>
    <w:rsid w:val="001B5D15"/>
    <w:rsid w:val="001B5D5E"/>
    <w:rsid w:val="001B5D7F"/>
    <w:rsid w:val="001B5D8A"/>
    <w:rsid w:val="001B5E07"/>
    <w:rsid w:val="001B5E1F"/>
    <w:rsid w:val="001B5E42"/>
    <w:rsid w:val="001B5E4F"/>
    <w:rsid w:val="001B5E7E"/>
    <w:rsid w:val="001B5E8A"/>
    <w:rsid w:val="001B5E8C"/>
    <w:rsid w:val="001B5EA4"/>
    <w:rsid w:val="001B5EBF"/>
    <w:rsid w:val="001B5EF4"/>
    <w:rsid w:val="001B5EFE"/>
    <w:rsid w:val="001B600B"/>
    <w:rsid w:val="001B6057"/>
    <w:rsid w:val="001B60BA"/>
    <w:rsid w:val="001B6126"/>
    <w:rsid w:val="001B6183"/>
    <w:rsid w:val="001B618C"/>
    <w:rsid w:val="001B6196"/>
    <w:rsid w:val="001B61E8"/>
    <w:rsid w:val="001B6236"/>
    <w:rsid w:val="001B625C"/>
    <w:rsid w:val="001B6284"/>
    <w:rsid w:val="001B630A"/>
    <w:rsid w:val="001B6311"/>
    <w:rsid w:val="001B634B"/>
    <w:rsid w:val="001B6374"/>
    <w:rsid w:val="001B63AC"/>
    <w:rsid w:val="001B63BA"/>
    <w:rsid w:val="001B6431"/>
    <w:rsid w:val="001B643C"/>
    <w:rsid w:val="001B6444"/>
    <w:rsid w:val="001B6459"/>
    <w:rsid w:val="001B64BA"/>
    <w:rsid w:val="001B64F8"/>
    <w:rsid w:val="001B651D"/>
    <w:rsid w:val="001B6553"/>
    <w:rsid w:val="001B65BD"/>
    <w:rsid w:val="001B65E6"/>
    <w:rsid w:val="001B660D"/>
    <w:rsid w:val="001B66C8"/>
    <w:rsid w:val="001B6770"/>
    <w:rsid w:val="001B6779"/>
    <w:rsid w:val="001B67ED"/>
    <w:rsid w:val="001B6800"/>
    <w:rsid w:val="001B684D"/>
    <w:rsid w:val="001B6860"/>
    <w:rsid w:val="001B6867"/>
    <w:rsid w:val="001B688D"/>
    <w:rsid w:val="001B68BB"/>
    <w:rsid w:val="001B68C4"/>
    <w:rsid w:val="001B68C8"/>
    <w:rsid w:val="001B6922"/>
    <w:rsid w:val="001B6923"/>
    <w:rsid w:val="001B69CC"/>
    <w:rsid w:val="001B69E1"/>
    <w:rsid w:val="001B6A30"/>
    <w:rsid w:val="001B6A3F"/>
    <w:rsid w:val="001B6A47"/>
    <w:rsid w:val="001B6A53"/>
    <w:rsid w:val="001B6ACC"/>
    <w:rsid w:val="001B6AF1"/>
    <w:rsid w:val="001B6C26"/>
    <w:rsid w:val="001B6C43"/>
    <w:rsid w:val="001B6C4C"/>
    <w:rsid w:val="001B6C83"/>
    <w:rsid w:val="001B6CA2"/>
    <w:rsid w:val="001B6CC4"/>
    <w:rsid w:val="001B6D92"/>
    <w:rsid w:val="001B6DC7"/>
    <w:rsid w:val="001B6DD4"/>
    <w:rsid w:val="001B6DF4"/>
    <w:rsid w:val="001B6E1F"/>
    <w:rsid w:val="001B6E43"/>
    <w:rsid w:val="001B6E44"/>
    <w:rsid w:val="001B6E65"/>
    <w:rsid w:val="001B6E9F"/>
    <w:rsid w:val="001B6EB3"/>
    <w:rsid w:val="001B6EB7"/>
    <w:rsid w:val="001B6F09"/>
    <w:rsid w:val="001B6F3E"/>
    <w:rsid w:val="001B6F52"/>
    <w:rsid w:val="001B6F68"/>
    <w:rsid w:val="001B6F7F"/>
    <w:rsid w:val="001B70A0"/>
    <w:rsid w:val="001B70A3"/>
    <w:rsid w:val="001B70D4"/>
    <w:rsid w:val="001B7188"/>
    <w:rsid w:val="001B7189"/>
    <w:rsid w:val="001B718C"/>
    <w:rsid w:val="001B71D3"/>
    <w:rsid w:val="001B71D4"/>
    <w:rsid w:val="001B71E1"/>
    <w:rsid w:val="001B71FA"/>
    <w:rsid w:val="001B7217"/>
    <w:rsid w:val="001B7259"/>
    <w:rsid w:val="001B725C"/>
    <w:rsid w:val="001B7275"/>
    <w:rsid w:val="001B7362"/>
    <w:rsid w:val="001B73A6"/>
    <w:rsid w:val="001B7426"/>
    <w:rsid w:val="001B746D"/>
    <w:rsid w:val="001B74A0"/>
    <w:rsid w:val="001B74A4"/>
    <w:rsid w:val="001B74A5"/>
    <w:rsid w:val="001B74AB"/>
    <w:rsid w:val="001B74FA"/>
    <w:rsid w:val="001B7534"/>
    <w:rsid w:val="001B75AE"/>
    <w:rsid w:val="001B75CF"/>
    <w:rsid w:val="001B75DE"/>
    <w:rsid w:val="001B7622"/>
    <w:rsid w:val="001B7623"/>
    <w:rsid w:val="001B7631"/>
    <w:rsid w:val="001B763B"/>
    <w:rsid w:val="001B7648"/>
    <w:rsid w:val="001B7738"/>
    <w:rsid w:val="001B7761"/>
    <w:rsid w:val="001B776A"/>
    <w:rsid w:val="001B777B"/>
    <w:rsid w:val="001B778A"/>
    <w:rsid w:val="001B77AF"/>
    <w:rsid w:val="001B78B6"/>
    <w:rsid w:val="001B78C2"/>
    <w:rsid w:val="001B78DC"/>
    <w:rsid w:val="001B791D"/>
    <w:rsid w:val="001B7960"/>
    <w:rsid w:val="001B796F"/>
    <w:rsid w:val="001B79F6"/>
    <w:rsid w:val="001B7A2E"/>
    <w:rsid w:val="001B7A6A"/>
    <w:rsid w:val="001B7AD4"/>
    <w:rsid w:val="001B7AF8"/>
    <w:rsid w:val="001B7B5C"/>
    <w:rsid w:val="001B7B70"/>
    <w:rsid w:val="001B7BC8"/>
    <w:rsid w:val="001B7BDF"/>
    <w:rsid w:val="001B7C10"/>
    <w:rsid w:val="001B7C21"/>
    <w:rsid w:val="001B7C3E"/>
    <w:rsid w:val="001B7C63"/>
    <w:rsid w:val="001B7C89"/>
    <w:rsid w:val="001B7C9A"/>
    <w:rsid w:val="001B7CA0"/>
    <w:rsid w:val="001B7CA6"/>
    <w:rsid w:val="001B7CF6"/>
    <w:rsid w:val="001B7D01"/>
    <w:rsid w:val="001B7D0C"/>
    <w:rsid w:val="001B7DE8"/>
    <w:rsid w:val="001B7E05"/>
    <w:rsid w:val="001B7E36"/>
    <w:rsid w:val="001B7E45"/>
    <w:rsid w:val="001B7E70"/>
    <w:rsid w:val="001B7F48"/>
    <w:rsid w:val="001B7F4C"/>
    <w:rsid w:val="001B7F97"/>
    <w:rsid w:val="001C0011"/>
    <w:rsid w:val="001C004A"/>
    <w:rsid w:val="001C00C2"/>
    <w:rsid w:val="001C00D2"/>
    <w:rsid w:val="001C00FE"/>
    <w:rsid w:val="001C0116"/>
    <w:rsid w:val="001C017A"/>
    <w:rsid w:val="001C01DA"/>
    <w:rsid w:val="001C01F4"/>
    <w:rsid w:val="001C0205"/>
    <w:rsid w:val="001C021A"/>
    <w:rsid w:val="001C0220"/>
    <w:rsid w:val="001C0228"/>
    <w:rsid w:val="001C0242"/>
    <w:rsid w:val="001C024D"/>
    <w:rsid w:val="001C0270"/>
    <w:rsid w:val="001C02BC"/>
    <w:rsid w:val="001C02CF"/>
    <w:rsid w:val="001C02D4"/>
    <w:rsid w:val="001C02F9"/>
    <w:rsid w:val="001C031E"/>
    <w:rsid w:val="001C0363"/>
    <w:rsid w:val="001C0364"/>
    <w:rsid w:val="001C03AB"/>
    <w:rsid w:val="001C03AD"/>
    <w:rsid w:val="001C03E6"/>
    <w:rsid w:val="001C040E"/>
    <w:rsid w:val="001C041E"/>
    <w:rsid w:val="001C045D"/>
    <w:rsid w:val="001C04C3"/>
    <w:rsid w:val="001C04D0"/>
    <w:rsid w:val="001C0518"/>
    <w:rsid w:val="001C05C9"/>
    <w:rsid w:val="001C0602"/>
    <w:rsid w:val="001C062A"/>
    <w:rsid w:val="001C066F"/>
    <w:rsid w:val="001C075E"/>
    <w:rsid w:val="001C0763"/>
    <w:rsid w:val="001C07D3"/>
    <w:rsid w:val="001C082C"/>
    <w:rsid w:val="001C086C"/>
    <w:rsid w:val="001C08B8"/>
    <w:rsid w:val="001C0945"/>
    <w:rsid w:val="001C096F"/>
    <w:rsid w:val="001C099D"/>
    <w:rsid w:val="001C0A3C"/>
    <w:rsid w:val="001C0A77"/>
    <w:rsid w:val="001C0A9C"/>
    <w:rsid w:val="001C0AA3"/>
    <w:rsid w:val="001C0ADD"/>
    <w:rsid w:val="001C0B06"/>
    <w:rsid w:val="001C0B22"/>
    <w:rsid w:val="001C0B5D"/>
    <w:rsid w:val="001C0BFD"/>
    <w:rsid w:val="001C0C18"/>
    <w:rsid w:val="001C0C2B"/>
    <w:rsid w:val="001C0C50"/>
    <w:rsid w:val="001C0C71"/>
    <w:rsid w:val="001C0D02"/>
    <w:rsid w:val="001C0D9D"/>
    <w:rsid w:val="001C0DC8"/>
    <w:rsid w:val="001C0DF3"/>
    <w:rsid w:val="001C0E32"/>
    <w:rsid w:val="001C0E49"/>
    <w:rsid w:val="001C0ED2"/>
    <w:rsid w:val="001C0EE2"/>
    <w:rsid w:val="001C0F2C"/>
    <w:rsid w:val="001C0F2D"/>
    <w:rsid w:val="001C0FEF"/>
    <w:rsid w:val="001C1003"/>
    <w:rsid w:val="001C1023"/>
    <w:rsid w:val="001C1065"/>
    <w:rsid w:val="001C1100"/>
    <w:rsid w:val="001C1101"/>
    <w:rsid w:val="001C1180"/>
    <w:rsid w:val="001C1184"/>
    <w:rsid w:val="001C1190"/>
    <w:rsid w:val="001C11C7"/>
    <w:rsid w:val="001C11E8"/>
    <w:rsid w:val="001C11ED"/>
    <w:rsid w:val="001C120B"/>
    <w:rsid w:val="001C12CD"/>
    <w:rsid w:val="001C12EE"/>
    <w:rsid w:val="001C1315"/>
    <w:rsid w:val="001C1385"/>
    <w:rsid w:val="001C13C1"/>
    <w:rsid w:val="001C1418"/>
    <w:rsid w:val="001C14D8"/>
    <w:rsid w:val="001C14E0"/>
    <w:rsid w:val="001C1535"/>
    <w:rsid w:val="001C1541"/>
    <w:rsid w:val="001C1549"/>
    <w:rsid w:val="001C159B"/>
    <w:rsid w:val="001C15B8"/>
    <w:rsid w:val="001C15F2"/>
    <w:rsid w:val="001C1639"/>
    <w:rsid w:val="001C1642"/>
    <w:rsid w:val="001C16AD"/>
    <w:rsid w:val="001C172B"/>
    <w:rsid w:val="001C179F"/>
    <w:rsid w:val="001C17A3"/>
    <w:rsid w:val="001C17C4"/>
    <w:rsid w:val="001C17E9"/>
    <w:rsid w:val="001C180F"/>
    <w:rsid w:val="001C181A"/>
    <w:rsid w:val="001C183B"/>
    <w:rsid w:val="001C1894"/>
    <w:rsid w:val="001C18F3"/>
    <w:rsid w:val="001C18FF"/>
    <w:rsid w:val="001C1904"/>
    <w:rsid w:val="001C1946"/>
    <w:rsid w:val="001C1983"/>
    <w:rsid w:val="001C19F7"/>
    <w:rsid w:val="001C1A43"/>
    <w:rsid w:val="001C1A53"/>
    <w:rsid w:val="001C1A5D"/>
    <w:rsid w:val="001C1A65"/>
    <w:rsid w:val="001C1A80"/>
    <w:rsid w:val="001C1AD8"/>
    <w:rsid w:val="001C1B1C"/>
    <w:rsid w:val="001C1BAC"/>
    <w:rsid w:val="001C1BBE"/>
    <w:rsid w:val="001C1C1E"/>
    <w:rsid w:val="001C1C23"/>
    <w:rsid w:val="001C1C83"/>
    <w:rsid w:val="001C1C86"/>
    <w:rsid w:val="001C1C96"/>
    <w:rsid w:val="001C1CA8"/>
    <w:rsid w:val="001C1D10"/>
    <w:rsid w:val="001C1D67"/>
    <w:rsid w:val="001C1DCB"/>
    <w:rsid w:val="001C1DD0"/>
    <w:rsid w:val="001C1DE9"/>
    <w:rsid w:val="001C1EDB"/>
    <w:rsid w:val="001C1F2B"/>
    <w:rsid w:val="001C1F52"/>
    <w:rsid w:val="001C1F9E"/>
    <w:rsid w:val="001C1FC9"/>
    <w:rsid w:val="001C2000"/>
    <w:rsid w:val="001C20D0"/>
    <w:rsid w:val="001C2129"/>
    <w:rsid w:val="001C226E"/>
    <w:rsid w:val="001C227D"/>
    <w:rsid w:val="001C229C"/>
    <w:rsid w:val="001C229F"/>
    <w:rsid w:val="001C22C6"/>
    <w:rsid w:val="001C22C8"/>
    <w:rsid w:val="001C22F4"/>
    <w:rsid w:val="001C2300"/>
    <w:rsid w:val="001C230C"/>
    <w:rsid w:val="001C2314"/>
    <w:rsid w:val="001C2319"/>
    <w:rsid w:val="001C2385"/>
    <w:rsid w:val="001C23BA"/>
    <w:rsid w:val="001C2458"/>
    <w:rsid w:val="001C24A4"/>
    <w:rsid w:val="001C24BE"/>
    <w:rsid w:val="001C24C2"/>
    <w:rsid w:val="001C24DA"/>
    <w:rsid w:val="001C24FE"/>
    <w:rsid w:val="001C2569"/>
    <w:rsid w:val="001C256D"/>
    <w:rsid w:val="001C2595"/>
    <w:rsid w:val="001C25C1"/>
    <w:rsid w:val="001C2611"/>
    <w:rsid w:val="001C261E"/>
    <w:rsid w:val="001C263E"/>
    <w:rsid w:val="001C2649"/>
    <w:rsid w:val="001C26A5"/>
    <w:rsid w:val="001C26FC"/>
    <w:rsid w:val="001C2719"/>
    <w:rsid w:val="001C27C9"/>
    <w:rsid w:val="001C2801"/>
    <w:rsid w:val="001C2841"/>
    <w:rsid w:val="001C285B"/>
    <w:rsid w:val="001C2880"/>
    <w:rsid w:val="001C28BE"/>
    <w:rsid w:val="001C290F"/>
    <w:rsid w:val="001C292A"/>
    <w:rsid w:val="001C2989"/>
    <w:rsid w:val="001C29AD"/>
    <w:rsid w:val="001C29DD"/>
    <w:rsid w:val="001C29F9"/>
    <w:rsid w:val="001C2A36"/>
    <w:rsid w:val="001C2AF8"/>
    <w:rsid w:val="001C2B26"/>
    <w:rsid w:val="001C2B2C"/>
    <w:rsid w:val="001C2B35"/>
    <w:rsid w:val="001C2B5C"/>
    <w:rsid w:val="001C2B67"/>
    <w:rsid w:val="001C2B75"/>
    <w:rsid w:val="001C2B9C"/>
    <w:rsid w:val="001C2BA7"/>
    <w:rsid w:val="001C2BE8"/>
    <w:rsid w:val="001C2C06"/>
    <w:rsid w:val="001C2C32"/>
    <w:rsid w:val="001C2C38"/>
    <w:rsid w:val="001C2CA2"/>
    <w:rsid w:val="001C2D02"/>
    <w:rsid w:val="001C2D4E"/>
    <w:rsid w:val="001C2D63"/>
    <w:rsid w:val="001C2D9E"/>
    <w:rsid w:val="001C2E72"/>
    <w:rsid w:val="001C2E7B"/>
    <w:rsid w:val="001C2EC0"/>
    <w:rsid w:val="001C2EC5"/>
    <w:rsid w:val="001C2EE5"/>
    <w:rsid w:val="001C2F0B"/>
    <w:rsid w:val="001C2F74"/>
    <w:rsid w:val="001C2FC2"/>
    <w:rsid w:val="001C2FE2"/>
    <w:rsid w:val="001C3052"/>
    <w:rsid w:val="001C3055"/>
    <w:rsid w:val="001C307C"/>
    <w:rsid w:val="001C30F3"/>
    <w:rsid w:val="001C30FE"/>
    <w:rsid w:val="001C314A"/>
    <w:rsid w:val="001C315C"/>
    <w:rsid w:val="001C3164"/>
    <w:rsid w:val="001C3204"/>
    <w:rsid w:val="001C322C"/>
    <w:rsid w:val="001C3244"/>
    <w:rsid w:val="001C3260"/>
    <w:rsid w:val="001C32E7"/>
    <w:rsid w:val="001C32EC"/>
    <w:rsid w:val="001C3300"/>
    <w:rsid w:val="001C3350"/>
    <w:rsid w:val="001C3367"/>
    <w:rsid w:val="001C3368"/>
    <w:rsid w:val="001C339F"/>
    <w:rsid w:val="001C348B"/>
    <w:rsid w:val="001C34CC"/>
    <w:rsid w:val="001C3518"/>
    <w:rsid w:val="001C351E"/>
    <w:rsid w:val="001C352C"/>
    <w:rsid w:val="001C35C8"/>
    <w:rsid w:val="001C35EE"/>
    <w:rsid w:val="001C35F8"/>
    <w:rsid w:val="001C360F"/>
    <w:rsid w:val="001C3687"/>
    <w:rsid w:val="001C3691"/>
    <w:rsid w:val="001C3694"/>
    <w:rsid w:val="001C36BD"/>
    <w:rsid w:val="001C370B"/>
    <w:rsid w:val="001C372C"/>
    <w:rsid w:val="001C374C"/>
    <w:rsid w:val="001C374D"/>
    <w:rsid w:val="001C3755"/>
    <w:rsid w:val="001C378C"/>
    <w:rsid w:val="001C37BA"/>
    <w:rsid w:val="001C37BB"/>
    <w:rsid w:val="001C3824"/>
    <w:rsid w:val="001C3855"/>
    <w:rsid w:val="001C3861"/>
    <w:rsid w:val="001C3893"/>
    <w:rsid w:val="001C38E3"/>
    <w:rsid w:val="001C38F8"/>
    <w:rsid w:val="001C38FD"/>
    <w:rsid w:val="001C398C"/>
    <w:rsid w:val="001C3A5E"/>
    <w:rsid w:val="001C3AA5"/>
    <w:rsid w:val="001C3AF0"/>
    <w:rsid w:val="001C3B59"/>
    <w:rsid w:val="001C3B9F"/>
    <w:rsid w:val="001C3BAC"/>
    <w:rsid w:val="001C3C42"/>
    <w:rsid w:val="001C3C59"/>
    <w:rsid w:val="001C3C79"/>
    <w:rsid w:val="001C3C86"/>
    <w:rsid w:val="001C3C8B"/>
    <w:rsid w:val="001C3CB5"/>
    <w:rsid w:val="001C3CD3"/>
    <w:rsid w:val="001C3D0D"/>
    <w:rsid w:val="001C3D23"/>
    <w:rsid w:val="001C3D55"/>
    <w:rsid w:val="001C3D79"/>
    <w:rsid w:val="001C3DE8"/>
    <w:rsid w:val="001C3DF3"/>
    <w:rsid w:val="001C3ED9"/>
    <w:rsid w:val="001C3EFC"/>
    <w:rsid w:val="001C3F84"/>
    <w:rsid w:val="001C3F8E"/>
    <w:rsid w:val="001C3FA4"/>
    <w:rsid w:val="001C3FBD"/>
    <w:rsid w:val="001C3FBF"/>
    <w:rsid w:val="001C3FE6"/>
    <w:rsid w:val="001C4005"/>
    <w:rsid w:val="001C4011"/>
    <w:rsid w:val="001C4108"/>
    <w:rsid w:val="001C4147"/>
    <w:rsid w:val="001C4168"/>
    <w:rsid w:val="001C4192"/>
    <w:rsid w:val="001C419A"/>
    <w:rsid w:val="001C41E6"/>
    <w:rsid w:val="001C42CD"/>
    <w:rsid w:val="001C4301"/>
    <w:rsid w:val="001C432E"/>
    <w:rsid w:val="001C4331"/>
    <w:rsid w:val="001C43AF"/>
    <w:rsid w:val="001C4411"/>
    <w:rsid w:val="001C442E"/>
    <w:rsid w:val="001C4437"/>
    <w:rsid w:val="001C444B"/>
    <w:rsid w:val="001C44AA"/>
    <w:rsid w:val="001C4544"/>
    <w:rsid w:val="001C45FA"/>
    <w:rsid w:val="001C462C"/>
    <w:rsid w:val="001C4641"/>
    <w:rsid w:val="001C4696"/>
    <w:rsid w:val="001C46A6"/>
    <w:rsid w:val="001C4735"/>
    <w:rsid w:val="001C474D"/>
    <w:rsid w:val="001C4785"/>
    <w:rsid w:val="001C47A9"/>
    <w:rsid w:val="001C483A"/>
    <w:rsid w:val="001C4844"/>
    <w:rsid w:val="001C4849"/>
    <w:rsid w:val="001C4878"/>
    <w:rsid w:val="001C488A"/>
    <w:rsid w:val="001C4915"/>
    <w:rsid w:val="001C4A1D"/>
    <w:rsid w:val="001C4A27"/>
    <w:rsid w:val="001C4A64"/>
    <w:rsid w:val="001C4AA1"/>
    <w:rsid w:val="001C4B52"/>
    <w:rsid w:val="001C4BC7"/>
    <w:rsid w:val="001C4BE8"/>
    <w:rsid w:val="001C4C28"/>
    <w:rsid w:val="001C4C76"/>
    <w:rsid w:val="001C4C86"/>
    <w:rsid w:val="001C4C97"/>
    <w:rsid w:val="001C4CB4"/>
    <w:rsid w:val="001C4CDC"/>
    <w:rsid w:val="001C4D50"/>
    <w:rsid w:val="001C4D6D"/>
    <w:rsid w:val="001C4DC5"/>
    <w:rsid w:val="001C4DD9"/>
    <w:rsid w:val="001C4DF0"/>
    <w:rsid w:val="001C4E19"/>
    <w:rsid w:val="001C4EA5"/>
    <w:rsid w:val="001C4EB1"/>
    <w:rsid w:val="001C4F7E"/>
    <w:rsid w:val="001C4FB7"/>
    <w:rsid w:val="001C4FD6"/>
    <w:rsid w:val="001C4FF3"/>
    <w:rsid w:val="001C5022"/>
    <w:rsid w:val="001C5076"/>
    <w:rsid w:val="001C5095"/>
    <w:rsid w:val="001C5115"/>
    <w:rsid w:val="001C511C"/>
    <w:rsid w:val="001C5133"/>
    <w:rsid w:val="001C5184"/>
    <w:rsid w:val="001C51B4"/>
    <w:rsid w:val="001C51FF"/>
    <w:rsid w:val="001C5230"/>
    <w:rsid w:val="001C523D"/>
    <w:rsid w:val="001C5243"/>
    <w:rsid w:val="001C5272"/>
    <w:rsid w:val="001C529E"/>
    <w:rsid w:val="001C52AF"/>
    <w:rsid w:val="001C52B0"/>
    <w:rsid w:val="001C53FE"/>
    <w:rsid w:val="001C5418"/>
    <w:rsid w:val="001C5531"/>
    <w:rsid w:val="001C5540"/>
    <w:rsid w:val="001C55C1"/>
    <w:rsid w:val="001C55D3"/>
    <w:rsid w:val="001C55F7"/>
    <w:rsid w:val="001C56C8"/>
    <w:rsid w:val="001C56CB"/>
    <w:rsid w:val="001C56D7"/>
    <w:rsid w:val="001C56E7"/>
    <w:rsid w:val="001C56E8"/>
    <w:rsid w:val="001C5729"/>
    <w:rsid w:val="001C578C"/>
    <w:rsid w:val="001C57F9"/>
    <w:rsid w:val="001C580A"/>
    <w:rsid w:val="001C5827"/>
    <w:rsid w:val="001C585C"/>
    <w:rsid w:val="001C586D"/>
    <w:rsid w:val="001C587F"/>
    <w:rsid w:val="001C589C"/>
    <w:rsid w:val="001C590D"/>
    <w:rsid w:val="001C5916"/>
    <w:rsid w:val="001C5966"/>
    <w:rsid w:val="001C597D"/>
    <w:rsid w:val="001C5986"/>
    <w:rsid w:val="001C5995"/>
    <w:rsid w:val="001C59B6"/>
    <w:rsid w:val="001C5A17"/>
    <w:rsid w:val="001C5A2C"/>
    <w:rsid w:val="001C5A61"/>
    <w:rsid w:val="001C5A6E"/>
    <w:rsid w:val="001C5A71"/>
    <w:rsid w:val="001C5AC5"/>
    <w:rsid w:val="001C5ACF"/>
    <w:rsid w:val="001C5B1A"/>
    <w:rsid w:val="001C5B2B"/>
    <w:rsid w:val="001C5B2D"/>
    <w:rsid w:val="001C5B5C"/>
    <w:rsid w:val="001C5C13"/>
    <w:rsid w:val="001C5C47"/>
    <w:rsid w:val="001C5C52"/>
    <w:rsid w:val="001C5C56"/>
    <w:rsid w:val="001C5C59"/>
    <w:rsid w:val="001C5D09"/>
    <w:rsid w:val="001C5D4A"/>
    <w:rsid w:val="001C5D52"/>
    <w:rsid w:val="001C5D76"/>
    <w:rsid w:val="001C5D7F"/>
    <w:rsid w:val="001C5DD0"/>
    <w:rsid w:val="001C5DF9"/>
    <w:rsid w:val="001C5E6B"/>
    <w:rsid w:val="001C5E6D"/>
    <w:rsid w:val="001C5EC1"/>
    <w:rsid w:val="001C5ED0"/>
    <w:rsid w:val="001C5EF0"/>
    <w:rsid w:val="001C5EF1"/>
    <w:rsid w:val="001C5F1B"/>
    <w:rsid w:val="001C5F9B"/>
    <w:rsid w:val="001C5FB7"/>
    <w:rsid w:val="001C6000"/>
    <w:rsid w:val="001C6027"/>
    <w:rsid w:val="001C604C"/>
    <w:rsid w:val="001C604D"/>
    <w:rsid w:val="001C606C"/>
    <w:rsid w:val="001C60E9"/>
    <w:rsid w:val="001C6204"/>
    <w:rsid w:val="001C6206"/>
    <w:rsid w:val="001C6282"/>
    <w:rsid w:val="001C62EF"/>
    <w:rsid w:val="001C631E"/>
    <w:rsid w:val="001C6324"/>
    <w:rsid w:val="001C6333"/>
    <w:rsid w:val="001C633C"/>
    <w:rsid w:val="001C6371"/>
    <w:rsid w:val="001C63C7"/>
    <w:rsid w:val="001C63CB"/>
    <w:rsid w:val="001C63DC"/>
    <w:rsid w:val="001C649B"/>
    <w:rsid w:val="001C6527"/>
    <w:rsid w:val="001C6556"/>
    <w:rsid w:val="001C65CC"/>
    <w:rsid w:val="001C661F"/>
    <w:rsid w:val="001C6638"/>
    <w:rsid w:val="001C665F"/>
    <w:rsid w:val="001C667A"/>
    <w:rsid w:val="001C668D"/>
    <w:rsid w:val="001C66B9"/>
    <w:rsid w:val="001C66C3"/>
    <w:rsid w:val="001C6700"/>
    <w:rsid w:val="001C671C"/>
    <w:rsid w:val="001C6730"/>
    <w:rsid w:val="001C6781"/>
    <w:rsid w:val="001C6793"/>
    <w:rsid w:val="001C67D4"/>
    <w:rsid w:val="001C67D5"/>
    <w:rsid w:val="001C6880"/>
    <w:rsid w:val="001C68CD"/>
    <w:rsid w:val="001C68D8"/>
    <w:rsid w:val="001C6919"/>
    <w:rsid w:val="001C694D"/>
    <w:rsid w:val="001C69D3"/>
    <w:rsid w:val="001C69DE"/>
    <w:rsid w:val="001C6A4A"/>
    <w:rsid w:val="001C6A84"/>
    <w:rsid w:val="001C6AB9"/>
    <w:rsid w:val="001C6AD9"/>
    <w:rsid w:val="001C6B97"/>
    <w:rsid w:val="001C6B9F"/>
    <w:rsid w:val="001C6BE6"/>
    <w:rsid w:val="001C6C12"/>
    <w:rsid w:val="001C6C1E"/>
    <w:rsid w:val="001C6C96"/>
    <w:rsid w:val="001C6CAD"/>
    <w:rsid w:val="001C6CCD"/>
    <w:rsid w:val="001C6DB2"/>
    <w:rsid w:val="001C6DBB"/>
    <w:rsid w:val="001C6E00"/>
    <w:rsid w:val="001C6E05"/>
    <w:rsid w:val="001C6E42"/>
    <w:rsid w:val="001C6E68"/>
    <w:rsid w:val="001C6E91"/>
    <w:rsid w:val="001C6F20"/>
    <w:rsid w:val="001C6F42"/>
    <w:rsid w:val="001C6F76"/>
    <w:rsid w:val="001C6F7D"/>
    <w:rsid w:val="001C6FEA"/>
    <w:rsid w:val="001C702A"/>
    <w:rsid w:val="001C7079"/>
    <w:rsid w:val="001C70B2"/>
    <w:rsid w:val="001C70B5"/>
    <w:rsid w:val="001C70D9"/>
    <w:rsid w:val="001C70F0"/>
    <w:rsid w:val="001C713B"/>
    <w:rsid w:val="001C7159"/>
    <w:rsid w:val="001C7160"/>
    <w:rsid w:val="001C718A"/>
    <w:rsid w:val="001C71A5"/>
    <w:rsid w:val="001C71A8"/>
    <w:rsid w:val="001C71C7"/>
    <w:rsid w:val="001C71D9"/>
    <w:rsid w:val="001C7205"/>
    <w:rsid w:val="001C7260"/>
    <w:rsid w:val="001C7270"/>
    <w:rsid w:val="001C7291"/>
    <w:rsid w:val="001C7297"/>
    <w:rsid w:val="001C729C"/>
    <w:rsid w:val="001C72D6"/>
    <w:rsid w:val="001C72E1"/>
    <w:rsid w:val="001C7344"/>
    <w:rsid w:val="001C73C2"/>
    <w:rsid w:val="001C73EE"/>
    <w:rsid w:val="001C7410"/>
    <w:rsid w:val="001C7499"/>
    <w:rsid w:val="001C749D"/>
    <w:rsid w:val="001C74C1"/>
    <w:rsid w:val="001C74DB"/>
    <w:rsid w:val="001C74E8"/>
    <w:rsid w:val="001C74FB"/>
    <w:rsid w:val="001C74FF"/>
    <w:rsid w:val="001C750D"/>
    <w:rsid w:val="001C7534"/>
    <w:rsid w:val="001C756C"/>
    <w:rsid w:val="001C756F"/>
    <w:rsid w:val="001C7580"/>
    <w:rsid w:val="001C7593"/>
    <w:rsid w:val="001C75FE"/>
    <w:rsid w:val="001C76DA"/>
    <w:rsid w:val="001C774B"/>
    <w:rsid w:val="001C7826"/>
    <w:rsid w:val="001C78D5"/>
    <w:rsid w:val="001C78EB"/>
    <w:rsid w:val="001C793D"/>
    <w:rsid w:val="001C7988"/>
    <w:rsid w:val="001C7A58"/>
    <w:rsid w:val="001C7AC1"/>
    <w:rsid w:val="001C7B16"/>
    <w:rsid w:val="001C7BA7"/>
    <w:rsid w:val="001C7C46"/>
    <w:rsid w:val="001C7C66"/>
    <w:rsid w:val="001C7CE3"/>
    <w:rsid w:val="001C7CFC"/>
    <w:rsid w:val="001C7D02"/>
    <w:rsid w:val="001C7D0A"/>
    <w:rsid w:val="001C7D3B"/>
    <w:rsid w:val="001C7D4E"/>
    <w:rsid w:val="001C7DA1"/>
    <w:rsid w:val="001C7E12"/>
    <w:rsid w:val="001C7ECB"/>
    <w:rsid w:val="001C7ED3"/>
    <w:rsid w:val="001C7EFA"/>
    <w:rsid w:val="001C7F1D"/>
    <w:rsid w:val="001C7F25"/>
    <w:rsid w:val="001C7F2B"/>
    <w:rsid w:val="001C7F47"/>
    <w:rsid w:val="001C7F59"/>
    <w:rsid w:val="001C7FAA"/>
    <w:rsid w:val="001C7FF1"/>
    <w:rsid w:val="001C7FF7"/>
    <w:rsid w:val="001D001E"/>
    <w:rsid w:val="001D004D"/>
    <w:rsid w:val="001D0062"/>
    <w:rsid w:val="001D00E4"/>
    <w:rsid w:val="001D00F6"/>
    <w:rsid w:val="001D00FA"/>
    <w:rsid w:val="001D0128"/>
    <w:rsid w:val="001D0164"/>
    <w:rsid w:val="001D0168"/>
    <w:rsid w:val="001D019E"/>
    <w:rsid w:val="001D01DA"/>
    <w:rsid w:val="001D021B"/>
    <w:rsid w:val="001D0221"/>
    <w:rsid w:val="001D0228"/>
    <w:rsid w:val="001D031C"/>
    <w:rsid w:val="001D0340"/>
    <w:rsid w:val="001D035E"/>
    <w:rsid w:val="001D039F"/>
    <w:rsid w:val="001D03A3"/>
    <w:rsid w:val="001D0455"/>
    <w:rsid w:val="001D048C"/>
    <w:rsid w:val="001D04F7"/>
    <w:rsid w:val="001D0518"/>
    <w:rsid w:val="001D053A"/>
    <w:rsid w:val="001D058A"/>
    <w:rsid w:val="001D0614"/>
    <w:rsid w:val="001D0622"/>
    <w:rsid w:val="001D062A"/>
    <w:rsid w:val="001D067D"/>
    <w:rsid w:val="001D06A1"/>
    <w:rsid w:val="001D078F"/>
    <w:rsid w:val="001D07E1"/>
    <w:rsid w:val="001D0833"/>
    <w:rsid w:val="001D0843"/>
    <w:rsid w:val="001D0891"/>
    <w:rsid w:val="001D08B3"/>
    <w:rsid w:val="001D08C2"/>
    <w:rsid w:val="001D08F7"/>
    <w:rsid w:val="001D0908"/>
    <w:rsid w:val="001D09C6"/>
    <w:rsid w:val="001D0A15"/>
    <w:rsid w:val="001D0A1D"/>
    <w:rsid w:val="001D0A37"/>
    <w:rsid w:val="001D0A40"/>
    <w:rsid w:val="001D0A79"/>
    <w:rsid w:val="001D0A9A"/>
    <w:rsid w:val="001D0A9F"/>
    <w:rsid w:val="001D0AA2"/>
    <w:rsid w:val="001D0BA9"/>
    <w:rsid w:val="001D0BB6"/>
    <w:rsid w:val="001D0BEB"/>
    <w:rsid w:val="001D0C14"/>
    <w:rsid w:val="001D0C3D"/>
    <w:rsid w:val="001D0CBA"/>
    <w:rsid w:val="001D0CE5"/>
    <w:rsid w:val="001D0CE8"/>
    <w:rsid w:val="001D0CFC"/>
    <w:rsid w:val="001D0D05"/>
    <w:rsid w:val="001D0D55"/>
    <w:rsid w:val="001D0DA8"/>
    <w:rsid w:val="001D0DC0"/>
    <w:rsid w:val="001D0DC8"/>
    <w:rsid w:val="001D0E01"/>
    <w:rsid w:val="001D0E56"/>
    <w:rsid w:val="001D0E66"/>
    <w:rsid w:val="001D0E67"/>
    <w:rsid w:val="001D0E87"/>
    <w:rsid w:val="001D0E96"/>
    <w:rsid w:val="001D0E99"/>
    <w:rsid w:val="001D0EBB"/>
    <w:rsid w:val="001D0F27"/>
    <w:rsid w:val="001D0F48"/>
    <w:rsid w:val="001D0FBE"/>
    <w:rsid w:val="001D0FD1"/>
    <w:rsid w:val="001D0FE2"/>
    <w:rsid w:val="001D1034"/>
    <w:rsid w:val="001D1082"/>
    <w:rsid w:val="001D10C7"/>
    <w:rsid w:val="001D1122"/>
    <w:rsid w:val="001D1123"/>
    <w:rsid w:val="001D1134"/>
    <w:rsid w:val="001D1180"/>
    <w:rsid w:val="001D119E"/>
    <w:rsid w:val="001D11B8"/>
    <w:rsid w:val="001D1277"/>
    <w:rsid w:val="001D129C"/>
    <w:rsid w:val="001D1315"/>
    <w:rsid w:val="001D1324"/>
    <w:rsid w:val="001D1356"/>
    <w:rsid w:val="001D136A"/>
    <w:rsid w:val="001D137E"/>
    <w:rsid w:val="001D1385"/>
    <w:rsid w:val="001D1390"/>
    <w:rsid w:val="001D13A8"/>
    <w:rsid w:val="001D13A9"/>
    <w:rsid w:val="001D13CD"/>
    <w:rsid w:val="001D1419"/>
    <w:rsid w:val="001D1421"/>
    <w:rsid w:val="001D142B"/>
    <w:rsid w:val="001D1495"/>
    <w:rsid w:val="001D14B3"/>
    <w:rsid w:val="001D14C4"/>
    <w:rsid w:val="001D1529"/>
    <w:rsid w:val="001D152D"/>
    <w:rsid w:val="001D157F"/>
    <w:rsid w:val="001D1597"/>
    <w:rsid w:val="001D15B4"/>
    <w:rsid w:val="001D15DB"/>
    <w:rsid w:val="001D15FF"/>
    <w:rsid w:val="001D1656"/>
    <w:rsid w:val="001D174B"/>
    <w:rsid w:val="001D17C2"/>
    <w:rsid w:val="001D180C"/>
    <w:rsid w:val="001D183D"/>
    <w:rsid w:val="001D18C1"/>
    <w:rsid w:val="001D1904"/>
    <w:rsid w:val="001D190E"/>
    <w:rsid w:val="001D193D"/>
    <w:rsid w:val="001D1975"/>
    <w:rsid w:val="001D1A17"/>
    <w:rsid w:val="001D1A63"/>
    <w:rsid w:val="001D1ABD"/>
    <w:rsid w:val="001D1B68"/>
    <w:rsid w:val="001D1BD2"/>
    <w:rsid w:val="001D1BD3"/>
    <w:rsid w:val="001D1BD4"/>
    <w:rsid w:val="001D1BF6"/>
    <w:rsid w:val="001D1BFC"/>
    <w:rsid w:val="001D1C4D"/>
    <w:rsid w:val="001D1C50"/>
    <w:rsid w:val="001D1C8E"/>
    <w:rsid w:val="001D1CC5"/>
    <w:rsid w:val="001D1CE7"/>
    <w:rsid w:val="001D1E5C"/>
    <w:rsid w:val="001D1E91"/>
    <w:rsid w:val="001D1F92"/>
    <w:rsid w:val="001D1FEE"/>
    <w:rsid w:val="001D1FF8"/>
    <w:rsid w:val="001D2079"/>
    <w:rsid w:val="001D208E"/>
    <w:rsid w:val="001D20F8"/>
    <w:rsid w:val="001D213C"/>
    <w:rsid w:val="001D2170"/>
    <w:rsid w:val="001D2178"/>
    <w:rsid w:val="001D2199"/>
    <w:rsid w:val="001D2210"/>
    <w:rsid w:val="001D221F"/>
    <w:rsid w:val="001D2223"/>
    <w:rsid w:val="001D2235"/>
    <w:rsid w:val="001D2286"/>
    <w:rsid w:val="001D2292"/>
    <w:rsid w:val="001D22B9"/>
    <w:rsid w:val="001D22E8"/>
    <w:rsid w:val="001D22EC"/>
    <w:rsid w:val="001D2305"/>
    <w:rsid w:val="001D2339"/>
    <w:rsid w:val="001D234D"/>
    <w:rsid w:val="001D2359"/>
    <w:rsid w:val="001D2372"/>
    <w:rsid w:val="001D23B9"/>
    <w:rsid w:val="001D2406"/>
    <w:rsid w:val="001D2407"/>
    <w:rsid w:val="001D2488"/>
    <w:rsid w:val="001D2492"/>
    <w:rsid w:val="001D2493"/>
    <w:rsid w:val="001D24A9"/>
    <w:rsid w:val="001D24E3"/>
    <w:rsid w:val="001D2541"/>
    <w:rsid w:val="001D2564"/>
    <w:rsid w:val="001D258A"/>
    <w:rsid w:val="001D260C"/>
    <w:rsid w:val="001D265F"/>
    <w:rsid w:val="001D2678"/>
    <w:rsid w:val="001D2699"/>
    <w:rsid w:val="001D269E"/>
    <w:rsid w:val="001D26A2"/>
    <w:rsid w:val="001D26AF"/>
    <w:rsid w:val="001D26D3"/>
    <w:rsid w:val="001D26E8"/>
    <w:rsid w:val="001D26FC"/>
    <w:rsid w:val="001D271D"/>
    <w:rsid w:val="001D2735"/>
    <w:rsid w:val="001D2784"/>
    <w:rsid w:val="001D27B2"/>
    <w:rsid w:val="001D27D3"/>
    <w:rsid w:val="001D27ED"/>
    <w:rsid w:val="001D27F7"/>
    <w:rsid w:val="001D282C"/>
    <w:rsid w:val="001D2863"/>
    <w:rsid w:val="001D288C"/>
    <w:rsid w:val="001D28D8"/>
    <w:rsid w:val="001D28FE"/>
    <w:rsid w:val="001D294D"/>
    <w:rsid w:val="001D2959"/>
    <w:rsid w:val="001D296C"/>
    <w:rsid w:val="001D2981"/>
    <w:rsid w:val="001D29C1"/>
    <w:rsid w:val="001D2A13"/>
    <w:rsid w:val="001D2A41"/>
    <w:rsid w:val="001D2AC4"/>
    <w:rsid w:val="001D2B16"/>
    <w:rsid w:val="001D2B48"/>
    <w:rsid w:val="001D2BB4"/>
    <w:rsid w:val="001D2BC2"/>
    <w:rsid w:val="001D2BE3"/>
    <w:rsid w:val="001D2C05"/>
    <w:rsid w:val="001D2C63"/>
    <w:rsid w:val="001D2CB9"/>
    <w:rsid w:val="001D2CD6"/>
    <w:rsid w:val="001D2CE5"/>
    <w:rsid w:val="001D2CFE"/>
    <w:rsid w:val="001D2D94"/>
    <w:rsid w:val="001D2D97"/>
    <w:rsid w:val="001D2D9E"/>
    <w:rsid w:val="001D2E14"/>
    <w:rsid w:val="001D2E44"/>
    <w:rsid w:val="001D2E46"/>
    <w:rsid w:val="001D2F1D"/>
    <w:rsid w:val="001D2F21"/>
    <w:rsid w:val="001D2F4B"/>
    <w:rsid w:val="001D2FEF"/>
    <w:rsid w:val="001D3006"/>
    <w:rsid w:val="001D3082"/>
    <w:rsid w:val="001D30C6"/>
    <w:rsid w:val="001D310D"/>
    <w:rsid w:val="001D3136"/>
    <w:rsid w:val="001D313D"/>
    <w:rsid w:val="001D3145"/>
    <w:rsid w:val="001D31DA"/>
    <w:rsid w:val="001D31E1"/>
    <w:rsid w:val="001D31F3"/>
    <w:rsid w:val="001D3231"/>
    <w:rsid w:val="001D3263"/>
    <w:rsid w:val="001D3282"/>
    <w:rsid w:val="001D3303"/>
    <w:rsid w:val="001D3338"/>
    <w:rsid w:val="001D3350"/>
    <w:rsid w:val="001D3419"/>
    <w:rsid w:val="001D3471"/>
    <w:rsid w:val="001D34BE"/>
    <w:rsid w:val="001D3510"/>
    <w:rsid w:val="001D3535"/>
    <w:rsid w:val="001D3579"/>
    <w:rsid w:val="001D358C"/>
    <w:rsid w:val="001D35C4"/>
    <w:rsid w:val="001D3632"/>
    <w:rsid w:val="001D364E"/>
    <w:rsid w:val="001D369B"/>
    <w:rsid w:val="001D36C4"/>
    <w:rsid w:val="001D36E6"/>
    <w:rsid w:val="001D3701"/>
    <w:rsid w:val="001D3729"/>
    <w:rsid w:val="001D37F1"/>
    <w:rsid w:val="001D3805"/>
    <w:rsid w:val="001D3816"/>
    <w:rsid w:val="001D3819"/>
    <w:rsid w:val="001D3861"/>
    <w:rsid w:val="001D38B9"/>
    <w:rsid w:val="001D38C3"/>
    <w:rsid w:val="001D38F6"/>
    <w:rsid w:val="001D38FC"/>
    <w:rsid w:val="001D3978"/>
    <w:rsid w:val="001D39D3"/>
    <w:rsid w:val="001D3A06"/>
    <w:rsid w:val="001D3A35"/>
    <w:rsid w:val="001D3A5E"/>
    <w:rsid w:val="001D3A6B"/>
    <w:rsid w:val="001D3AE5"/>
    <w:rsid w:val="001D3B3B"/>
    <w:rsid w:val="001D3B81"/>
    <w:rsid w:val="001D3BA6"/>
    <w:rsid w:val="001D3BC9"/>
    <w:rsid w:val="001D3BD3"/>
    <w:rsid w:val="001D3C27"/>
    <w:rsid w:val="001D3C89"/>
    <w:rsid w:val="001D3CE7"/>
    <w:rsid w:val="001D3CF8"/>
    <w:rsid w:val="001D3D8C"/>
    <w:rsid w:val="001D3DFE"/>
    <w:rsid w:val="001D3E36"/>
    <w:rsid w:val="001D3E9F"/>
    <w:rsid w:val="001D3EB2"/>
    <w:rsid w:val="001D3EE3"/>
    <w:rsid w:val="001D3F1F"/>
    <w:rsid w:val="001D3FC1"/>
    <w:rsid w:val="001D3FD4"/>
    <w:rsid w:val="001D3FDD"/>
    <w:rsid w:val="001D4032"/>
    <w:rsid w:val="001D4045"/>
    <w:rsid w:val="001D4069"/>
    <w:rsid w:val="001D408E"/>
    <w:rsid w:val="001D409C"/>
    <w:rsid w:val="001D40B3"/>
    <w:rsid w:val="001D40D9"/>
    <w:rsid w:val="001D412B"/>
    <w:rsid w:val="001D418A"/>
    <w:rsid w:val="001D41AA"/>
    <w:rsid w:val="001D41AC"/>
    <w:rsid w:val="001D41C6"/>
    <w:rsid w:val="001D41E7"/>
    <w:rsid w:val="001D41EB"/>
    <w:rsid w:val="001D41F0"/>
    <w:rsid w:val="001D4258"/>
    <w:rsid w:val="001D428B"/>
    <w:rsid w:val="001D42AF"/>
    <w:rsid w:val="001D42DA"/>
    <w:rsid w:val="001D42F6"/>
    <w:rsid w:val="001D42FF"/>
    <w:rsid w:val="001D4305"/>
    <w:rsid w:val="001D4332"/>
    <w:rsid w:val="001D445E"/>
    <w:rsid w:val="001D44BE"/>
    <w:rsid w:val="001D44E9"/>
    <w:rsid w:val="001D4557"/>
    <w:rsid w:val="001D4568"/>
    <w:rsid w:val="001D458D"/>
    <w:rsid w:val="001D4598"/>
    <w:rsid w:val="001D4599"/>
    <w:rsid w:val="001D4659"/>
    <w:rsid w:val="001D4672"/>
    <w:rsid w:val="001D46DF"/>
    <w:rsid w:val="001D46E5"/>
    <w:rsid w:val="001D46F3"/>
    <w:rsid w:val="001D471E"/>
    <w:rsid w:val="001D472F"/>
    <w:rsid w:val="001D4731"/>
    <w:rsid w:val="001D473B"/>
    <w:rsid w:val="001D4774"/>
    <w:rsid w:val="001D4784"/>
    <w:rsid w:val="001D47AB"/>
    <w:rsid w:val="001D47B8"/>
    <w:rsid w:val="001D47EA"/>
    <w:rsid w:val="001D47FA"/>
    <w:rsid w:val="001D480E"/>
    <w:rsid w:val="001D485F"/>
    <w:rsid w:val="001D4894"/>
    <w:rsid w:val="001D48C8"/>
    <w:rsid w:val="001D48E5"/>
    <w:rsid w:val="001D48F1"/>
    <w:rsid w:val="001D4AD0"/>
    <w:rsid w:val="001D4B67"/>
    <w:rsid w:val="001D4B6B"/>
    <w:rsid w:val="001D4B8B"/>
    <w:rsid w:val="001D4C4B"/>
    <w:rsid w:val="001D4C63"/>
    <w:rsid w:val="001D4CAE"/>
    <w:rsid w:val="001D4CF2"/>
    <w:rsid w:val="001D4DB1"/>
    <w:rsid w:val="001D4DC6"/>
    <w:rsid w:val="001D4DFB"/>
    <w:rsid w:val="001D4E04"/>
    <w:rsid w:val="001D4E11"/>
    <w:rsid w:val="001D4E6D"/>
    <w:rsid w:val="001D4E71"/>
    <w:rsid w:val="001D4E72"/>
    <w:rsid w:val="001D4E83"/>
    <w:rsid w:val="001D4F0B"/>
    <w:rsid w:val="001D5004"/>
    <w:rsid w:val="001D5084"/>
    <w:rsid w:val="001D508E"/>
    <w:rsid w:val="001D51C2"/>
    <w:rsid w:val="001D51C6"/>
    <w:rsid w:val="001D5206"/>
    <w:rsid w:val="001D5226"/>
    <w:rsid w:val="001D523D"/>
    <w:rsid w:val="001D5241"/>
    <w:rsid w:val="001D52A0"/>
    <w:rsid w:val="001D52B5"/>
    <w:rsid w:val="001D5367"/>
    <w:rsid w:val="001D53BD"/>
    <w:rsid w:val="001D546A"/>
    <w:rsid w:val="001D5483"/>
    <w:rsid w:val="001D5522"/>
    <w:rsid w:val="001D55F4"/>
    <w:rsid w:val="001D565F"/>
    <w:rsid w:val="001D56CF"/>
    <w:rsid w:val="001D571A"/>
    <w:rsid w:val="001D573D"/>
    <w:rsid w:val="001D5740"/>
    <w:rsid w:val="001D57C3"/>
    <w:rsid w:val="001D57D2"/>
    <w:rsid w:val="001D5815"/>
    <w:rsid w:val="001D5816"/>
    <w:rsid w:val="001D5824"/>
    <w:rsid w:val="001D5839"/>
    <w:rsid w:val="001D583D"/>
    <w:rsid w:val="001D5898"/>
    <w:rsid w:val="001D58D1"/>
    <w:rsid w:val="001D58FF"/>
    <w:rsid w:val="001D5979"/>
    <w:rsid w:val="001D59B2"/>
    <w:rsid w:val="001D59EC"/>
    <w:rsid w:val="001D5A6A"/>
    <w:rsid w:val="001D5AC7"/>
    <w:rsid w:val="001D5AE6"/>
    <w:rsid w:val="001D5B6B"/>
    <w:rsid w:val="001D5B82"/>
    <w:rsid w:val="001D5BFF"/>
    <w:rsid w:val="001D5C02"/>
    <w:rsid w:val="001D5C10"/>
    <w:rsid w:val="001D5C5A"/>
    <w:rsid w:val="001D5CEA"/>
    <w:rsid w:val="001D5D04"/>
    <w:rsid w:val="001D5D2A"/>
    <w:rsid w:val="001D5D3B"/>
    <w:rsid w:val="001D5D46"/>
    <w:rsid w:val="001D5D9F"/>
    <w:rsid w:val="001D5E03"/>
    <w:rsid w:val="001D5E28"/>
    <w:rsid w:val="001D5F6A"/>
    <w:rsid w:val="001D5FB7"/>
    <w:rsid w:val="001D5FC3"/>
    <w:rsid w:val="001D5FF9"/>
    <w:rsid w:val="001D604F"/>
    <w:rsid w:val="001D6055"/>
    <w:rsid w:val="001D605A"/>
    <w:rsid w:val="001D6063"/>
    <w:rsid w:val="001D6070"/>
    <w:rsid w:val="001D608C"/>
    <w:rsid w:val="001D6097"/>
    <w:rsid w:val="001D60C4"/>
    <w:rsid w:val="001D60E0"/>
    <w:rsid w:val="001D6100"/>
    <w:rsid w:val="001D613B"/>
    <w:rsid w:val="001D6156"/>
    <w:rsid w:val="001D6173"/>
    <w:rsid w:val="001D61DC"/>
    <w:rsid w:val="001D6252"/>
    <w:rsid w:val="001D625B"/>
    <w:rsid w:val="001D6262"/>
    <w:rsid w:val="001D62AF"/>
    <w:rsid w:val="001D62B2"/>
    <w:rsid w:val="001D62D9"/>
    <w:rsid w:val="001D6313"/>
    <w:rsid w:val="001D632E"/>
    <w:rsid w:val="001D63A0"/>
    <w:rsid w:val="001D63AB"/>
    <w:rsid w:val="001D63C3"/>
    <w:rsid w:val="001D63D3"/>
    <w:rsid w:val="001D63EB"/>
    <w:rsid w:val="001D6439"/>
    <w:rsid w:val="001D6454"/>
    <w:rsid w:val="001D648E"/>
    <w:rsid w:val="001D64E1"/>
    <w:rsid w:val="001D654A"/>
    <w:rsid w:val="001D6572"/>
    <w:rsid w:val="001D6576"/>
    <w:rsid w:val="001D6578"/>
    <w:rsid w:val="001D658E"/>
    <w:rsid w:val="001D6609"/>
    <w:rsid w:val="001D6663"/>
    <w:rsid w:val="001D668E"/>
    <w:rsid w:val="001D66A5"/>
    <w:rsid w:val="001D66D1"/>
    <w:rsid w:val="001D66D4"/>
    <w:rsid w:val="001D66F6"/>
    <w:rsid w:val="001D6714"/>
    <w:rsid w:val="001D6725"/>
    <w:rsid w:val="001D6787"/>
    <w:rsid w:val="001D6803"/>
    <w:rsid w:val="001D6838"/>
    <w:rsid w:val="001D6859"/>
    <w:rsid w:val="001D6878"/>
    <w:rsid w:val="001D6893"/>
    <w:rsid w:val="001D68A0"/>
    <w:rsid w:val="001D68A2"/>
    <w:rsid w:val="001D68C0"/>
    <w:rsid w:val="001D6912"/>
    <w:rsid w:val="001D6917"/>
    <w:rsid w:val="001D692A"/>
    <w:rsid w:val="001D6942"/>
    <w:rsid w:val="001D6953"/>
    <w:rsid w:val="001D6983"/>
    <w:rsid w:val="001D69BB"/>
    <w:rsid w:val="001D69F1"/>
    <w:rsid w:val="001D6A2D"/>
    <w:rsid w:val="001D6A4E"/>
    <w:rsid w:val="001D6A54"/>
    <w:rsid w:val="001D6A9E"/>
    <w:rsid w:val="001D6BA5"/>
    <w:rsid w:val="001D6C22"/>
    <w:rsid w:val="001D6C5A"/>
    <w:rsid w:val="001D6C90"/>
    <w:rsid w:val="001D6D0E"/>
    <w:rsid w:val="001D6D40"/>
    <w:rsid w:val="001D6D43"/>
    <w:rsid w:val="001D6D54"/>
    <w:rsid w:val="001D6DAC"/>
    <w:rsid w:val="001D6E09"/>
    <w:rsid w:val="001D6EC2"/>
    <w:rsid w:val="001D6EC3"/>
    <w:rsid w:val="001D6EF3"/>
    <w:rsid w:val="001D6F24"/>
    <w:rsid w:val="001D6F28"/>
    <w:rsid w:val="001D6F2E"/>
    <w:rsid w:val="001D6F77"/>
    <w:rsid w:val="001D6F9D"/>
    <w:rsid w:val="001D6FBF"/>
    <w:rsid w:val="001D6FCC"/>
    <w:rsid w:val="001D6FD6"/>
    <w:rsid w:val="001D6FEA"/>
    <w:rsid w:val="001D6FFA"/>
    <w:rsid w:val="001D704E"/>
    <w:rsid w:val="001D706F"/>
    <w:rsid w:val="001D70B1"/>
    <w:rsid w:val="001D70C1"/>
    <w:rsid w:val="001D71A6"/>
    <w:rsid w:val="001D7219"/>
    <w:rsid w:val="001D724A"/>
    <w:rsid w:val="001D727E"/>
    <w:rsid w:val="001D7285"/>
    <w:rsid w:val="001D72D6"/>
    <w:rsid w:val="001D7326"/>
    <w:rsid w:val="001D732F"/>
    <w:rsid w:val="001D7395"/>
    <w:rsid w:val="001D73C2"/>
    <w:rsid w:val="001D73FD"/>
    <w:rsid w:val="001D741A"/>
    <w:rsid w:val="001D7437"/>
    <w:rsid w:val="001D74C1"/>
    <w:rsid w:val="001D74DA"/>
    <w:rsid w:val="001D74E7"/>
    <w:rsid w:val="001D7503"/>
    <w:rsid w:val="001D7529"/>
    <w:rsid w:val="001D76C6"/>
    <w:rsid w:val="001D7758"/>
    <w:rsid w:val="001D7760"/>
    <w:rsid w:val="001D7761"/>
    <w:rsid w:val="001D77DC"/>
    <w:rsid w:val="001D7844"/>
    <w:rsid w:val="001D7848"/>
    <w:rsid w:val="001D785A"/>
    <w:rsid w:val="001D786F"/>
    <w:rsid w:val="001D78A5"/>
    <w:rsid w:val="001D7997"/>
    <w:rsid w:val="001D79ED"/>
    <w:rsid w:val="001D7A24"/>
    <w:rsid w:val="001D7A70"/>
    <w:rsid w:val="001D7A8B"/>
    <w:rsid w:val="001D7A8D"/>
    <w:rsid w:val="001D7ACB"/>
    <w:rsid w:val="001D7B82"/>
    <w:rsid w:val="001D7B9E"/>
    <w:rsid w:val="001D7BB7"/>
    <w:rsid w:val="001D7BD7"/>
    <w:rsid w:val="001D7BE9"/>
    <w:rsid w:val="001D7C0B"/>
    <w:rsid w:val="001D7CC4"/>
    <w:rsid w:val="001D7D67"/>
    <w:rsid w:val="001D7DDB"/>
    <w:rsid w:val="001D7E60"/>
    <w:rsid w:val="001D7EAB"/>
    <w:rsid w:val="001D7EDB"/>
    <w:rsid w:val="001D7FB0"/>
    <w:rsid w:val="001D7FFC"/>
    <w:rsid w:val="001E0023"/>
    <w:rsid w:val="001E003D"/>
    <w:rsid w:val="001E003E"/>
    <w:rsid w:val="001E00D8"/>
    <w:rsid w:val="001E00E3"/>
    <w:rsid w:val="001E00F9"/>
    <w:rsid w:val="001E01DE"/>
    <w:rsid w:val="001E01EE"/>
    <w:rsid w:val="001E0288"/>
    <w:rsid w:val="001E0295"/>
    <w:rsid w:val="001E02DA"/>
    <w:rsid w:val="001E02DC"/>
    <w:rsid w:val="001E0312"/>
    <w:rsid w:val="001E035E"/>
    <w:rsid w:val="001E0402"/>
    <w:rsid w:val="001E0404"/>
    <w:rsid w:val="001E0407"/>
    <w:rsid w:val="001E0422"/>
    <w:rsid w:val="001E04F2"/>
    <w:rsid w:val="001E04FE"/>
    <w:rsid w:val="001E0509"/>
    <w:rsid w:val="001E059D"/>
    <w:rsid w:val="001E05A3"/>
    <w:rsid w:val="001E05AF"/>
    <w:rsid w:val="001E05D8"/>
    <w:rsid w:val="001E05EC"/>
    <w:rsid w:val="001E05FF"/>
    <w:rsid w:val="001E0610"/>
    <w:rsid w:val="001E0655"/>
    <w:rsid w:val="001E0695"/>
    <w:rsid w:val="001E06FC"/>
    <w:rsid w:val="001E0731"/>
    <w:rsid w:val="001E075D"/>
    <w:rsid w:val="001E077A"/>
    <w:rsid w:val="001E07C6"/>
    <w:rsid w:val="001E07FA"/>
    <w:rsid w:val="001E0818"/>
    <w:rsid w:val="001E0829"/>
    <w:rsid w:val="001E08AB"/>
    <w:rsid w:val="001E0918"/>
    <w:rsid w:val="001E093E"/>
    <w:rsid w:val="001E097B"/>
    <w:rsid w:val="001E097D"/>
    <w:rsid w:val="001E099F"/>
    <w:rsid w:val="001E09C7"/>
    <w:rsid w:val="001E0A3E"/>
    <w:rsid w:val="001E0A7B"/>
    <w:rsid w:val="001E0AB4"/>
    <w:rsid w:val="001E0ABC"/>
    <w:rsid w:val="001E0ACB"/>
    <w:rsid w:val="001E0AFA"/>
    <w:rsid w:val="001E0B54"/>
    <w:rsid w:val="001E0B5F"/>
    <w:rsid w:val="001E0BE1"/>
    <w:rsid w:val="001E0C03"/>
    <w:rsid w:val="001E0C33"/>
    <w:rsid w:val="001E0C34"/>
    <w:rsid w:val="001E0C59"/>
    <w:rsid w:val="001E0C63"/>
    <w:rsid w:val="001E0C7C"/>
    <w:rsid w:val="001E0C95"/>
    <w:rsid w:val="001E0C9B"/>
    <w:rsid w:val="001E0CDD"/>
    <w:rsid w:val="001E0D30"/>
    <w:rsid w:val="001E0D33"/>
    <w:rsid w:val="001E0D53"/>
    <w:rsid w:val="001E0D74"/>
    <w:rsid w:val="001E0DED"/>
    <w:rsid w:val="001E0E49"/>
    <w:rsid w:val="001E0E54"/>
    <w:rsid w:val="001E0EA5"/>
    <w:rsid w:val="001E0EAA"/>
    <w:rsid w:val="001E0EBA"/>
    <w:rsid w:val="001E0EE0"/>
    <w:rsid w:val="001E0EE9"/>
    <w:rsid w:val="001E0F3B"/>
    <w:rsid w:val="001E0F92"/>
    <w:rsid w:val="001E100E"/>
    <w:rsid w:val="001E108B"/>
    <w:rsid w:val="001E10FD"/>
    <w:rsid w:val="001E1125"/>
    <w:rsid w:val="001E112C"/>
    <w:rsid w:val="001E1160"/>
    <w:rsid w:val="001E1185"/>
    <w:rsid w:val="001E118D"/>
    <w:rsid w:val="001E120A"/>
    <w:rsid w:val="001E1216"/>
    <w:rsid w:val="001E128E"/>
    <w:rsid w:val="001E1296"/>
    <w:rsid w:val="001E1322"/>
    <w:rsid w:val="001E1387"/>
    <w:rsid w:val="001E13E6"/>
    <w:rsid w:val="001E141D"/>
    <w:rsid w:val="001E142F"/>
    <w:rsid w:val="001E1510"/>
    <w:rsid w:val="001E1518"/>
    <w:rsid w:val="001E1520"/>
    <w:rsid w:val="001E1536"/>
    <w:rsid w:val="001E1555"/>
    <w:rsid w:val="001E15B7"/>
    <w:rsid w:val="001E15BE"/>
    <w:rsid w:val="001E16B7"/>
    <w:rsid w:val="001E16E1"/>
    <w:rsid w:val="001E1706"/>
    <w:rsid w:val="001E1798"/>
    <w:rsid w:val="001E187D"/>
    <w:rsid w:val="001E190C"/>
    <w:rsid w:val="001E193F"/>
    <w:rsid w:val="001E1983"/>
    <w:rsid w:val="001E19B5"/>
    <w:rsid w:val="001E1A1E"/>
    <w:rsid w:val="001E1A27"/>
    <w:rsid w:val="001E1A3C"/>
    <w:rsid w:val="001E1AA9"/>
    <w:rsid w:val="001E1AB6"/>
    <w:rsid w:val="001E1AF4"/>
    <w:rsid w:val="001E1B56"/>
    <w:rsid w:val="001E1B98"/>
    <w:rsid w:val="001E1B9B"/>
    <w:rsid w:val="001E1C22"/>
    <w:rsid w:val="001E1C54"/>
    <w:rsid w:val="001E1CD5"/>
    <w:rsid w:val="001E1CF7"/>
    <w:rsid w:val="001E1D79"/>
    <w:rsid w:val="001E1D83"/>
    <w:rsid w:val="001E1DA5"/>
    <w:rsid w:val="001E1DD8"/>
    <w:rsid w:val="001E1DF6"/>
    <w:rsid w:val="001E1DF7"/>
    <w:rsid w:val="001E1E29"/>
    <w:rsid w:val="001E1E7D"/>
    <w:rsid w:val="001E1EC8"/>
    <w:rsid w:val="001E1F35"/>
    <w:rsid w:val="001E1F7C"/>
    <w:rsid w:val="001E1FB6"/>
    <w:rsid w:val="001E1FFE"/>
    <w:rsid w:val="001E20B4"/>
    <w:rsid w:val="001E20D0"/>
    <w:rsid w:val="001E20F8"/>
    <w:rsid w:val="001E2124"/>
    <w:rsid w:val="001E212F"/>
    <w:rsid w:val="001E21CA"/>
    <w:rsid w:val="001E21F6"/>
    <w:rsid w:val="001E2225"/>
    <w:rsid w:val="001E2242"/>
    <w:rsid w:val="001E224C"/>
    <w:rsid w:val="001E2256"/>
    <w:rsid w:val="001E2281"/>
    <w:rsid w:val="001E229B"/>
    <w:rsid w:val="001E22B8"/>
    <w:rsid w:val="001E231D"/>
    <w:rsid w:val="001E232B"/>
    <w:rsid w:val="001E2350"/>
    <w:rsid w:val="001E2352"/>
    <w:rsid w:val="001E2355"/>
    <w:rsid w:val="001E238D"/>
    <w:rsid w:val="001E23C3"/>
    <w:rsid w:val="001E23D2"/>
    <w:rsid w:val="001E23D4"/>
    <w:rsid w:val="001E23DA"/>
    <w:rsid w:val="001E23F5"/>
    <w:rsid w:val="001E2490"/>
    <w:rsid w:val="001E249C"/>
    <w:rsid w:val="001E24B9"/>
    <w:rsid w:val="001E24C1"/>
    <w:rsid w:val="001E24E3"/>
    <w:rsid w:val="001E24EF"/>
    <w:rsid w:val="001E2515"/>
    <w:rsid w:val="001E2521"/>
    <w:rsid w:val="001E2571"/>
    <w:rsid w:val="001E2582"/>
    <w:rsid w:val="001E25B2"/>
    <w:rsid w:val="001E25ED"/>
    <w:rsid w:val="001E25FD"/>
    <w:rsid w:val="001E2639"/>
    <w:rsid w:val="001E26B1"/>
    <w:rsid w:val="001E26C3"/>
    <w:rsid w:val="001E26D8"/>
    <w:rsid w:val="001E26E5"/>
    <w:rsid w:val="001E273B"/>
    <w:rsid w:val="001E277E"/>
    <w:rsid w:val="001E2799"/>
    <w:rsid w:val="001E279A"/>
    <w:rsid w:val="001E27C7"/>
    <w:rsid w:val="001E27E0"/>
    <w:rsid w:val="001E282F"/>
    <w:rsid w:val="001E283C"/>
    <w:rsid w:val="001E285D"/>
    <w:rsid w:val="001E285F"/>
    <w:rsid w:val="001E2877"/>
    <w:rsid w:val="001E28EC"/>
    <w:rsid w:val="001E294B"/>
    <w:rsid w:val="001E29C6"/>
    <w:rsid w:val="001E29CD"/>
    <w:rsid w:val="001E29EC"/>
    <w:rsid w:val="001E2A69"/>
    <w:rsid w:val="001E2A8C"/>
    <w:rsid w:val="001E2A98"/>
    <w:rsid w:val="001E2AA5"/>
    <w:rsid w:val="001E2AE9"/>
    <w:rsid w:val="001E2B08"/>
    <w:rsid w:val="001E2B54"/>
    <w:rsid w:val="001E2B72"/>
    <w:rsid w:val="001E2BA5"/>
    <w:rsid w:val="001E2BAC"/>
    <w:rsid w:val="001E2BBF"/>
    <w:rsid w:val="001E2C21"/>
    <w:rsid w:val="001E2C8D"/>
    <w:rsid w:val="001E2C95"/>
    <w:rsid w:val="001E2CCD"/>
    <w:rsid w:val="001E2CFB"/>
    <w:rsid w:val="001E2D80"/>
    <w:rsid w:val="001E2D9C"/>
    <w:rsid w:val="001E2DAF"/>
    <w:rsid w:val="001E2DC3"/>
    <w:rsid w:val="001E2DC4"/>
    <w:rsid w:val="001E2DD2"/>
    <w:rsid w:val="001E2E47"/>
    <w:rsid w:val="001E2E5C"/>
    <w:rsid w:val="001E2E78"/>
    <w:rsid w:val="001E2E81"/>
    <w:rsid w:val="001E2EC3"/>
    <w:rsid w:val="001E2F43"/>
    <w:rsid w:val="001E2F89"/>
    <w:rsid w:val="001E306C"/>
    <w:rsid w:val="001E3077"/>
    <w:rsid w:val="001E30A4"/>
    <w:rsid w:val="001E30B2"/>
    <w:rsid w:val="001E3142"/>
    <w:rsid w:val="001E3149"/>
    <w:rsid w:val="001E31FA"/>
    <w:rsid w:val="001E323E"/>
    <w:rsid w:val="001E3279"/>
    <w:rsid w:val="001E3294"/>
    <w:rsid w:val="001E32A7"/>
    <w:rsid w:val="001E3327"/>
    <w:rsid w:val="001E332A"/>
    <w:rsid w:val="001E3330"/>
    <w:rsid w:val="001E3353"/>
    <w:rsid w:val="001E335B"/>
    <w:rsid w:val="001E3404"/>
    <w:rsid w:val="001E341C"/>
    <w:rsid w:val="001E346C"/>
    <w:rsid w:val="001E3548"/>
    <w:rsid w:val="001E35FF"/>
    <w:rsid w:val="001E3618"/>
    <w:rsid w:val="001E3636"/>
    <w:rsid w:val="001E3640"/>
    <w:rsid w:val="001E3698"/>
    <w:rsid w:val="001E3705"/>
    <w:rsid w:val="001E373B"/>
    <w:rsid w:val="001E373D"/>
    <w:rsid w:val="001E3755"/>
    <w:rsid w:val="001E3784"/>
    <w:rsid w:val="001E378C"/>
    <w:rsid w:val="001E37CF"/>
    <w:rsid w:val="001E380C"/>
    <w:rsid w:val="001E384E"/>
    <w:rsid w:val="001E38BF"/>
    <w:rsid w:val="001E38C8"/>
    <w:rsid w:val="001E38CF"/>
    <w:rsid w:val="001E390A"/>
    <w:rsid w:val="001E393C"/>
    <w:rsid w:val="001E398E"/>
    <w:rsid w:val="001E39E6"/>
    <w:rsid w:val="001E3A14"/>
    <w:rsid w:val="001E3A2A"/>
    <w:rsid w:val="001E3A61"/>
    <w:rsid w:val="001E3A6F"/>
    <w:rsid w:val="001E3A91"/>
    <w:rsid w:val="001E3B39"/>
    <w:rsid w:val="001E3B3E"/>
    <w:rsid w:val="001E3BA2"/>
    <w:rsid w:val="001E3BBA"/>
    <w:rsid w:val="001E3BBD"/>
    <w:rsid w:val="001E3C8B"/>
    <w:rsid w:val="001E3C92"/>
    <w:rsid w:val="001E3CE8"/>
    <w:rsid w:val="001E3D4F"/>
    <w:rsid w:val="001E3D61"/>
    <w:rsid w:val="001E3D62"/>
    <w:rsid w:val="001E3D86"/>
    <w:rsid w:val="001E3DA2"/>
    <w:rsid w:val="001E3DBA"/>
    <w:rsid w:val="001E3DC9"/>
    <w:rsid w:val="001E3E15"/>
    <w:rsid w:val="001E3E3B"/>
    <w:rsid w:val="001E3E5E"/>
    <w:rsid w:val="001E3EB4"/>
    <w:rsid w:val="001E3F02"/>
    <w:rsid w:val="001E3F5C"/>
    <w:rsid w:val="001E3F65"/>
    <w:rsid w:val="001E406A"/>
    <w:rsid w:val="001E41EF"/>
    <w:rsid w:val="001E4277"/>
    <w:rsid w:val="001E42FD"/>
    <w:rsid w:val="001E4324"/>
    <w:rsid w:val="001E43FE"/>
    <w:rsid w:val="001E44B5"/>
    <w:rsid w:val="001E44C2"/>
    <w:rsid w:val="001E44D7"/>
    <w:rsid w:val="001E44FE"/>
    <w:rsid w:val="001E456D"/>
    <w:rsid w:val="001E458D"/>
    <w:rsid w:val="001E4591"/>
    <w:rsid w:val="001E45B1"/>
    <w:rsid w:val="001E4614"/>
    <w:rsid w:val="001E4615"/>
    <w:rsid w:val="001E4636"/>
    <w:rsid w:val="001E4637"/>
    <w:rsid w:val="001E463B"/>
    <w:rsid w:val="001E4645"/>
    <w:rsid w:val="001E4658"/>
    <w:rsid w:val="001E4684"/>
    <w:rsid w:val="001E46AC"/>
    <w:rsid w:val="001E46EB"/>
    <w:rsid w:val="001E4740"/>
    <w:rsid w:val="001E4784"/>
    <w:rsid w:val="001E478A"/>
    <w:rsid w:val="001E47EF"/>
    <w:rsid w:val="001E485F"/>
    <w:rsid w:val="001E486A"/>
    <w:rsid w:val="001E4953"/>
    <w:rsid w:val="001E495B"/>
    <w:rsid w:val="001E4A25"/>
    <w:rsid w:val="001E4A47"/>
    <w:rsid w:val="001E4A85"/>
    <w:rsid w:val="001E4ABF"/>
    <w:rsid w:val="001E4B39"/>
    <w:rsid w:val="001E4B3D"/>
    <w:rsid w:val="001E4B72"/>
    <w:rsid w:val="001E4BA9"/>
    <w:rsid w:val="001E4C10"/>
    <w:rsid w:val="001E4C21"/>
    <w:rsid w:val="001E4C6A"/>
    <w:rsid w:val="001E4CB8"/>
    <w:rsid w:val="001E4CC5"/>
    <w:rsid w:val="001E4E0D"/>
    <w:rsid w:val="001E4E20"/>
    <w:rsid w:val="001E4E6A"/>
    <w:rsid w:val="001E4EA3"/>
    <w:rsid w:val="001E4EEE"/>
    <w:rsid w:val="001E4F04"/>
    <w:rsid w:val="001E4F2D"/>
    <w:rsid w:val="001E4F77"/>
    <w:rsid w:val="001E4F90"/>
    <w:rsid w:val="001E4FE8"/>
    <w:rsid w:val="001E5017"/>
    <w:rsid w:val="001E505A"/>
    <w:rsid w:val="001E5061"/>
    <w:rsid w:val="001E5081"/>
    <w:rsid w:val="001E508E"/>
    <w:rsid w:val="001E50DE"/>
    <w:rsid w:val="001E50E8"/>
    <w:rsid w:val="001E5129"/>
    <w:rsid w:val="001E51F6"/>
    <w:rsid w:val="001E524C"/>
    <w:rsid w:val="001E5263"/>
    <w:rsid w:val="001E5271"/>
    <w:rsid w:val="001E52A2"/>
    <w:rsid w:val="001E52DF"/>
    <w:rsid w:val="001E5390"/>
    <w:rsid w:val="001E53A3"/>
    <w:rsid w:val="001E53B1"/>
    <w:rsid w:val="001E541A"/>
    <w:rsid w:val="001E5423"/>
    <w:rsid w:val="001E5437"/>
    <w:rsid w:val="001E54E6"/>
    <w:rsid w:val="001E553C"/>
    <w:rsid w:val="001E557D"/>
    <w:rsid w:val="001E563F"/>
    <w:rsid w:val="001E5713"/>
    <w:rsid w:val="001E5771"/>
    <w:rsid w:val="001E5829"/>
    <w:rsid w:val="001E5888"/>
    <w:rsid w:val="001E5948"/>
    <w:rsid w:val="001E5956"/>
    <w:rsid w:val="001E596A"/>
    <w:rsid w:val="001E59FE"/>
    <w:rsid w:val="001E5A18"/>
    <w:rsid w:val="001E5A32"/>
    <w:rsid w:val="001E5ACB"/>
    <w:rsid w:val="001E5B1A"/>
    <w:rsid w:val="001E5B1D"/>
    <w:rsid w:val="001E5B54"/>
    <w:rsid w:val="001E5B7E"/>
    <w:rsid w:val="001E5BBA"/>
    <w:rsid w:val="001E5BBC"/>
    <w:rsid w:val="001E5C5C"/>
    <w:rsid w:val="001E5C67"/>
    <w:rsid w:val="001E5C79"/>
    <w:rsid w:val="001E5CE5"/>
    <w:rsid w:val="001E5D49"/>
    <w:rsid w:val="001E5D60"/>
    <w:rsid w:val="001E5D6E"/>
    <w:rsid w:val="001E5D8D"/>
    <w:rsid w:val="001E5DB9"/>
    <w:rsid w:val="001E5DFC"/>
    <w:rsid w:val="001E5E5A"/>
    <w:rsid w:val="001E5E8E"/>
    <w:rsid w:val="001E5EB1"/>
    <w:rsid w:val="001E5EC7"/>
    <w:rsid w:val="001E5ECB"/>
    <w:rsid w:val="001E5ED8"/>
    <w:rsid w:val="001E5F46"/>
    <w:rsid w:val="001E5F5F"/>
    <w:rsid w:val="001E5F62"/>
    <w:rsid w:val="001E5F64"/>
    <w:rsid w:val="001E5FFD"/>
    <w:rsid w:val="001E6041"/>
    <w:rsid w:val="001E6071"/>
    <w:rsid w:val="001E609B"/>
    <w:rsid w:val="001E60AB"/>
    <w:rsid w:val="001E60AF"/>
    <w:rsid w:val="001E60E2"/>
    <w:rsid w:val="001E60E3"/>
    <w:rsid w:val="001E60F1"/>
    <w:rsid w:val="001E614C"/>
    <w:rsid w:val="001E617E"/>
    <w:rsid w:val="001E61AF"/>
    <w:rsid w:val="001E61CC"/>
    <w:rsid w:val="001E61EF"/>
    <w:rsid w:val="001E6246"/>
    <w:rsid w:val="001E6249"/>
    <w:rsid w:val="001E62B5"/>
    <w:rsid w:val="001E62BF"/>
    <w:rsid w:val="001E62CB"/>
    <w:rsid w:val="001E62D7"/>
    <w:rsid w:val="001E6308"/>
    <w:rsid w:val="001E637D"/>
    <w:rsid w:val="001E639C"/>
    <w:rsid w:val="001E63A2"/>
    <w:rsid w:val="001E63CB"/>
    <w:rsid w:val="001E640A"/>
    <w:rsid w:val="001E6415"/>
    <w:rsid w:val="001E6430"/>
    <w:rsid w:val="001E6453"/>
    <w:rsid w:val="001E6459"/>
    <w:rsid w:val="001E64C5"/>
    <w:rsid w:val="001E6591"/>
    <w:rsid w:val="001E65F1"/>
    <w:rsid w:val="001E6641"/>
    <w:rsid w:val="001E664F"/>
    <w:rsid w:val="001E665F"/>
    <w:rsid w:val="001E6695"/>
    <w:rsid w:val="001E66E3"/>
    <w:rsid w:val="001E66E5"/>
    <w:rsid w:val="001E6741"/>
    <w:rsid w:val="001E677C"/>
    <w:rsid w:val="001E67B2"/>
    <w:rsid w:val="001E67B7"/>
    <w:rsid w:val="001E67F5"/>
    <w:rsid w:val="001E67F9"/>
    <w:rsid w:val="001E67FD"/>
    <w:rsid w:val="001E68CC"/>
    <w:rsid w:val="001E68D0"/>
    <w:rsid w:val="001E6900"/>
    <w:rsid w:val="001E6902"/>
    <w:rsid w:val="001E6953"/>
    <w:rsid w:val="001E6986"/>
    <w:rsid w:val="001E69A6"/>
    <w:rsid w:val="001E69CA"/>
    <w:rsid w:val="001E6A08"/>
    <w:rsid w:val="001E6A43"/>
    <w:rsid w:val="001E6A71"/>
    <w:rsid w:val="001E6A79"/>
    <w:rsid w:val="001E6AC8"/>
    <w:rsid w:val="001E6AEA"/>
    <w:rsid w:val="001E6B05"/>
    <w:rsid w:val="001E6B4D"/>
    <w:rsid w:val="001E6BBA"/>
    <w:rsid w:val="001E6C2B"/>
    <w:rsid w:val="001E6C31"/>
    <w:rsid w:val="001E6C4A"/>
    <w:rsid w:val="001E6D60"/>
    <w:rsid w:val="001E6D94"/>
    <w:rsid w:val="001E6DF5"/>
    <w:rsid w:val="001E6E93"/>
    <w:rsid w:val="001E6EBB"/>
    <w:rsid w:val="001E6EC1"/>
    <w:rsid w:val="001E6EC8"/>
    <w:rsid w:val="001E6ECF"/>
    <w:rsid w:val="001E6EE8"/>
    <w:rsid w:val="001E6F2A"/>
    <w:rsid w:val="001E6F6D"/>
    <w:rsid w:val="001E6F8C"/>
    <w:rsid w:val="001E6FAC"/>
    <w:rsid w:val="001E6FC0"/>
    <w:rsid w:val="001E6FD9"/>
    <w:rsid w:val="001E6FDA"/>
    <w:rsid w:val="001E6FF4"/>
    <w:rsid w:val="001E7000"/>
    <w:rsid w:val="001E700B"/>
    <w:rsid w:val="001E7017"/>
    <w:rsid w:val="001E70DD"/>
    <w:rsid w:val="001E717E"/>
    <w:rsid w:val="001E7189"/>
    <w:rsid w:val="001E71CC"/>
    <w:rsid w:val="001E7267"/>
    <w:rsid w:val="001E728F"/>
    <w:rsid w:val="001E7303"/>
    <w:rsid w:val="001E734B"/>
    <w:rsid w:val="001E7377"/>
    <w:rsid w:val="001E73AF"/>
    <w:rsid w:val="001E73DC"/>
    <w:rsid w:val="001E73E9"/>
    <w:rsid w:val="001E73F0"/>
    <w:rsid w:val="001E746C"/>
    <w:rsid w:val="001E749C"/>
    <w:rsid w:val="001E74A7"/>
    <w:rsid w:val="001E7504"/>
    <w:rsid w:val="001E7542"/>
    <w:rsid w:val="001E755C"/>
    <w:rsid w:val="001E756D"/>
    <w:rsid w:val="001E7577"/>
    <w:rsid w:val="001E75A3"/>
    <w:rsid w:val="001E75FE"/>
    <w:rsid w:val="001E760B"/>
    <w:rsid w:val="001E7617"/>
    <w:rsid w:val="001E7642"/>
    <w:rsid w:val="001E767A"/>
    <w:rsid w:val="001E768A"/>
    <w:rsid w:val="001E76FB"/>
    <w:rsid w:val="001E7788"/>
    <w:rsid w:val="001E7794"/>
    <w:rsid w:val="001E779D"/>
    <w:rsid w:val="001E7809"/>
    <w:rsid w:val="001E7813"/>
    <w:rsid w:val="001E7816"/>
    <w:rsid w:val="001E7855"/>
    <w:rsid w:val="001E7887"/>
    <w:rsid w:val="001E788C"/>
    <w:rsid w:val="001E7897"/>
    <w:rsid w:val="001E7905"/>
    <w:rsid w:val="001E7946"/>
    <w:rsid w:val="001E7954"/>
    <w:rsid w:val="001E7A42"/>
    <w:rsid w:val="001E7A79"/>
    <w:rsid w:val="001E7A8C"/>
    <w:rsid w:val="001E7B07"/>
    <w:rsid w:val="001E7B8E"/>
    <w:rsid w:val="001E7B9C"/>
    <w:rsid w:val="001E7BAC"/>
    <w:rsid w:val="001E7C3C"/>
    <w:rsid w:val="001E7C41"/>
    <w:rsid w:val="001E7C51"/>
    <w:rsid w:val="001E7C99"/>
    <w:rsid w:val="001E7CA6"/>
    <w:rsid w:val="001E7CD9"/>
    <w:rsid w:val="001E7CF2"/>
    <w:rsid w:val="001E7D08"/>
    <w:rsid w:val="001E7D3A"/>
    <w:rsid w:val="001E7D8B"/>
    <w:rsid w:val="001E7DF7"/>
    <w:rsid w:val="001E7E07"/>
    <w:rsid w:val="001E7E6D"/>
    <w:rsid w:val="001E7E72"/>
    <w:rsid w:val="001E7F16"/>
    <w:rsid w:val="001E7F93"/>
    <w:rsid w:val="001E7FA2"/>
    <w:rsid w:val="001E7FA8"/>
    <w:rsid w:val="001E7FB5"/>
    <w:rsid w:val="001E7FF2"/>
    <w:rsid w:val="001E7FFA"/>
    <w:rsid w:val="001F000A"/>
    <w:rsid w:val="001F0015"/>
    <w:rsid w:val="001F0087"/>
    <w:rsid w:val="001F0116"/>
    <w:rsid w:val="001F016B"/>
    <w:rsid w:val="001F017D"/>
    <w:rsid w:val="001F01D9"/>
    <w:rsid w:val="001F01E2"/>
    <w:rsid w:val="001F020B"/>
    <w:rsid w:val="001F0217"/>
    <w:rsid w:val="001F0245"/>
    <w:rsid w:val="001F0252"/>
    <w:rsid w:val="001F0315"/>
    <w:rsid w:val="001F036D"/>
    <w:rsid w:val="001F03BE"/>
    <w:rsid w:val="001F03CC"/>
    <w:rsid w:val="001F0421"/>
    <w:rsid w:val="001F043B"/>
    <w:rsid w:val="001F0442"/>
    <w:rsid w:val="001F04B2"/>
    <w:rsid w:val="001F04D0"/>
    <w:rsid w:val="001F04D4"/>
    <w:rsid w:val="001F0519"/>
    <w:rsid w:val="001F0594"/>
    <w:rsid w:val="001F059A"/>
    <w:rsid w:val="001F062E"/>
    <w:rsid w:val="001F06F8"/>
    <w:rsid w:val="001F0735"/>
    <w:rsid w:val="001F0783"/>
    <w:rsid w:val="001F07D8"/>
    <w:rsid w:val="001F0835"/>
    <w:rsid w:val="001F086A"/>
    <w:rsid w:val="001F0880"/>
    <w:rsid w:val="001F08DF"/>
    <w:rsid w:val="001F0909"/>
    <w:rsid w:val="001F0923"/>
    <w:rsid w:val="001F0948"/>
    <w:rsid w:val="001F095E"/>
    <w:rsid w:val="001F097B"/>
    <w:rsid w:val="001F0998"/>
    <w:rsid w:val="001F099D"/>
    <w:rsid w:val="001F09B3"/>
    <w:rsid w:val="001F09DD"/>
    <w:rsid w:val="001F0A93"/>
    <w:rsid w:val="001F0ADA"/>
    <w:rsid w:val="001F0AE6"/>
    <w:rsid w:val="001F0AFA"/>
    <w:rsid w:val="001F0B51"/>
    <w:rsid w:val="001F0C1A"/>
    <w:rsid w:val="001F0C2A"/>
    <w:rsid w:val="001F0C39"/>
    <w:rsid w:val="001F0C3A"/>
    <w:rsid w:val="001F0C4C"/>
    <w:rsid w:val="001F0C4F"/>
    <w:rsid w:val="001F0C5D"/>
    <w:rsid w:val="001F0C81"/>
    <w:rsid w:val="001F0CA9"/>
    <w:rsid w:val="001F0DA7"/>
    <w:rsid w:val="001F0DF2"/>
    <w:rsid w:val="001F0E0E"/>
    <w:rsid w:val="001F0EB7"/>
    <w:rsid w:val="001F0F02"/>
    <w:rsid w:val="001F0F5C"/>
    <w:rsid w:val="001F0F74"/>
    <w:rsid w:val="001F0FB0"/>
    <w:rsid w:val="001F0FB2"/>
    <w:rsid w:val="001F0FFC"/>
    <w:rsid w:val="001F1015"/>
    <w:rsid w:val="001F106B"/>
    <w:rsid w:val="001F10D3"/>
    <w:rsid w:val="001F10E3"/>
    <w:rsid w:val="001F10FF"/>
    <w:rsid w:val="001F112F"/>
    <w:rsid w:val="001F1143"/>
    <w:rsid w:val="001F1183"/>
    <w:rsid w:val="001F11C8"/>
    <w:rsid w:val="001F1252"/>
    <w:rsid w:val="001F127D"/>
    <w:rsid w:val="001F1286"/>
    <w:rsid w:val="001F128B"/>
    <w:rsid w:val="001F132E"/>
    <w:rsid w:val="001F1338"/>
    <w:rsid w:val="001F13ED"/>
    <w:rsid w:val="001F1402"/>
    <w:rsid w:val="001F1424"/>
    <w:rsid w:val="001F142C"/>
    <w:rsid w:val="001F142D"/>
    <w:rsid w:val="001F1482"/>
    <w:rsid w:val="001F14B9"/>
    <w:rsid w:val="001F14C2"/>
    <w:rsid w:val="001F14D9"/>
    <w:rsid w:val="001F152D"/>
    <w:rsid w:val="001F1531"/>
    <w:rsid w:val="001F154E"/>
    <w:rsid w:val="001F159E"/>
    <w:rsid w:val="001F15A9"/>
    <w:rsid w:val="001F15C4"/>
    <w:rsid w:val="001F15C5"/>
    <w:rsid w:val="001F15E0"/>
    <w:rsid w:val="001F1842"/>
    <w:rsid w:val="001F1883"/>
    <w:rsid w:val="001F1898"/>
    <w:rsid w:val="001F18A2"/>
    <w:rsid w:val="001F18A4"/>
    <w:rsid w:val="001F18F2"/>
    <w:rsid w:val="001F18F9"/>
    <w:rsid w:val="001F1957"/>
    <w:rsid w:val="001F19BB"/>
    <w:rsid w:val="001F19D6"/>
    <w:rsid w:val="001F1A1D"/>
    <w:rsid w:val="001F1A55"/>
    <w:rsid w:val="001F1A8A"/>
    <w:rsid w:val="001F1AAA"/>
    <w:rsid w:val="001F1B20"/>
    <w:rsid w:val="001F1B2B"/>
    <w:rsid w:val="001F1B50"/>
    <w:rsid w:val="001F1BB6"/>
    <w:rsid w:val="001F1BCA"/>
    <w:rsid w:val="001F1C31"/>
    <w:rsid w:val="001F1CA4"/>
    <w:rsid w:val="001F1CD5"/>
    <w:rsid w:val="001F1CD6"/>
    <w:rsid w:val="001F1D41"/>
    <w:rsid w:val="001F1DFA"/>
    <w:rsid w:val="001F1E33"/>
    <w:rsid w:val="001F1E40"/>
    <w:rsid w:val="001F1EA7"/>
    <w:rsid w:val="001F1ECC"/>
    <w:rsid w:val="001F1EDC"/>
    <w:rsid w:val="001F1F5F"/>
    <w:rsid w:val="001F1F90"/>
    <w:rsid w:val="001F1FA8"/>
    <w:rsid w:val="001F1FBB"/>
    <w:rsid w:val="001F1FCB"/>
    <w:rsid w:val="001F1FE0"/>
    <w:rsid w:val="001F2034"/>
    <w:rsid w:val="001F20AB"/>
    <w:rsid w:val="001F20F5"/>
    <w:rsid w:val="001F211C"/>
    <w:rsid w:val="001F2165"/>
    <w:rsid w:val="001F21E6"/>
    <w:rsid w:val="001F2202"/>
    <w:rsid w:val="001F224F"/>
    <w:rsid w:val="001F2255"/>
    <w:rsid w:val="001F229B"/>
    <w:rsid w:val="001F22F6"/>
    <w:rsid w:val="001F2325"/>
    <w:rsid w:val="001F2335"/>
    <w:rsid w:val="001F233F"/>
    <w:rsid w:val="001F23AB"/>
    <w:rsid w:val="001F23D1"/>
    <w:rsid w:val="001F23E5"/>
    <w:rsid w:val="001F2426"/>
    <w:rsid w:val="001F245A"/>
    <w:rsid w:val="001F2508"/>
    <w:rsid w:val="001F2515"/>
    <w:rsid w:val="001F2521"/>
    <w:rsid w:val="001F253A"/>
    <w:rsid w:val="001F259A"/>
    <w:rsid w:val="001F2677"/>
    <w:rsid w:val="001F26CB"/>
    <w:rsid w:val="001F26CF"/>
    <w:rsid w:val="001F2767"/>
    <w:rsid w:val="001F2776"/>
    <w:rsid w:val="001F2791"/>
    <w:rsid w:val="001F27BA"/>
    <w:rsid w:val="001F27CA"/>
    <w:rsid w:val="001F27DA"/>
    <w:rsid w:val="001F2877"/>
    <w:rsid w:val="001F289C"/>
    <w:rsid w:val="001F2950"/>
    <w:rsid w:val="001F29F3"/>
    <w:rsid w:val="001F2A6D"/>
    <w:rsid w:val="001F2A92"/>
    <w:rsid w:val="001F2B47"/>
    <w:rsid w:val="001F2B5E"/>
    <w:rsid w:val="001F2BD7"/>
    <w:rsid w:val="001F2C18"/>
    <w:rsid w:val="001F2CD4"/>
    <w:rsid w:val="001F2D06"/>
    <w:rsid w:val="001F2D1D"/>
    <w:rsid w:val="001F2D82"/>
    <w:rsid w:val="001F2DB9"/>
    <w:rsid w:val="001F2DCA"/>
    <w:rsid w:val="001F2E2A"/>
    <w:rsid w:val="001F2E34"/>
    <w:rsid w:val="001F2E41"/>
    <w:rsid w:val="001F2E4C"/>
    <w:rsid w:val="001F2E82"/>
    <w:rsid w:val="001F2E8B"/>
    <w:rsid w:val="001F2E9C"/>
    <w:rsid w:val="001F2E9D"/>
    <w:rsid w:val="001F2ED9"/>
    <w:rsid w:val="001F2F56"/>
    <w:rsid w:val="001F2F8B"/>
    <w:rsid w:val="001F2FA7"/>
    <w:rsid w:val="001F2FB1"/>
    <w:rsid w:val="001F2FD0"/>
    <w:rsid w:val="001F3094"/>
    <w:rsid w:val="001F30CD"/>
    <w:rsid w:val="001F30E7"/>
    <w:rsid w:val="001F31C7"/>
    <w:rsid w:val="001F31E1"/>
    <w:rsid w:val="001F31FD"/>
    <w:rsid w:val="001F3222"/>
    <w:rsid w:val="001F3245"/>
    <w:rsid w:val="001F328C"/>
    <w:rsid w:val="001F3294"/>
    <w:rsid w:val="001F331C"/>
    <w:rsid w:val="001F3340"/>
    <w:rsid w:val="001F3369"/>
    <w:rsid w:val="001F33D7"/>
    <w:rsid w:val="001F3421"/>
    <w:rsid w:val="001F343D"/>
    <w:rsid w:val="001F34D9"/>
    <w:rsid w:val="001F350E"/>
    <w:rsid w:val="001F3569"/>
    <w:rsid w:val="001F35C7"/>
    <w:rsid w:val="001F3613"/>
    <w:rsid w:val="001F366F"/>
    <w:rsid w:val="001F3700"/>
    <w:rsid w:val="001F3749"/>
    <w:rsid w:val="001F37A2"/>
    <w:rsid w:val="001F37C7"/>
    <w:rsid w:val="001F37ED"/>
    <w:rsid w:val="001F37F4"/>
    <w:rsid w:val="001F37F5"/>
    <w:rsid w:val="001F380F"/>
    <w:rsid w:val="001F3826"/>
    <w:rsid w:val="001F3841"/>
    <w:rsid w:val="001F38BF"/>
    <w:rsid w:val="001F38D1"/>
    <w:rsid w:val="001F3933"/>
    <w:rsid w:val="001F393A"/>
    <w:rsid w:val="001F3943"/>
    <w:rsid w:val="001F39C7"/>
    <w:rsid w:val="001F39E1"/>
    <w:rsid w:val="001F3A1E"/>
    <w:rsid w:val="001F3AC4"/>
    <w:rsid w:val="001F3AD9"/>
    <w:rsid w:val="001F3ADB"/>
    <w:rsid w:val="001F3AE5"/>
    <w:rsid w:val="001F3AF5"/>
    <w:rsid w:val="001F3AFC"/>
    <w:rsid w:val="001F3B38"/>
    <w:rsid w:val="001F3B63"/>
    <w:rsid w:val="001F3C3D"/>
    <w:rsid w:val="001F3CED"/>
    <w:rsid w:val="001F3D67"/>
    <w:rsid w:val="001F3D91"/>
    <w:rsid w:val="001F3DB0"/>
    <w:rsid w:val="001F3E77"/>
    <w:rsid w:val="001F3E91"/>
    <w:rsid w:val="001F3EAA"/>
    <w:rsid w:val="001F3EE8"/>
    <w:rsid w:val="001F3EFC"/>
    <w:rsid w:val="001F3F13"/>
    <w:rsid w:val="001F3F34"/>
    <w:rsid w:val="001F3FAC"/>
    <w:rsid w:val="001F3FC7"/>
    <w:rsid w:val="001F3FC9"/>
    <w:rsid w:val="001F3FD4"/>
    <w:rsid w:val="001F3FDF"/>
    <w:rsid w:val="001F4010"/>
    <w:rsid w:val="001F4060"/>
    <w:rsid w:val="001F40F2"/>
    <w:rsid w:val="001F414C"/>
    <w:rsid w:val="001F416F"/>
    <w:rsid w:val="001F4171"/>
    <w:rsid w:val="001F418D"/>
    <w:rsid w:val="001F4197"/>
    <w:rsid w:val="001F41C4"/>
    <w:rsid w:val="001F4226"/>
    <w:rsid w:val="001F4273"/>
    <w:rsid w:val="001F4290"/>
    <w:rsid w:val="001F43C3"/>
    <w:rsid w:val="001F43C4"/>
    <w:rsid w:val="001F440C"/>
    <w:rsid w:val="001F445A"/>
    <w:rsid w:val="001F4463"/>
    <w:rsid w:val="001F44AC"/>
    <w:rsid w:val="001F44B5"/>
    <w:rsid w:val="001F450B"/>
    <w:rsid w:val="001F4568"/>
    <w:rsid w:val="001F45C8"/>
    <w:rsid w:val="001F45E2"/>
    <w:rsid w:val="001F45E4"/>
    <w:rsid w:val="001F45FD"/>
    <w:rsid w:val="001F4697"/>
    <w:rsid w:val="001F46A2"/>
    <w:rsid w:val="001F46CA"/>
    <w:rsid w:val="001F46D8"/>
    <w:rsid w:val="001F46F5"/>
    <w:rsid w:val="001F4754"/>
    <w:rsid w:val="001F47BE"/>
    <w:rsid w:val="001F47F2"/>
    <w:rsid w:val="001F4837"/>
    <w:rsid w:val="001F4861"/>
    <w:rsid w:val="001F487F"/>
    <w:rsid w:val="001F489D"/>
    <w:rsid w:val="001F491B"/>
    <w:rsid w:val="001F4970"/>
    <w:rsid w:val="001F49E0"/>
    <w:rsid w:val="001F49E8"/>
    <w:rsid w:val="001F49ED"/>
    <w:rsid w:val="001F49F0"/>
    <w:rsid w:val="001F49F7"/>
    <w:rsid w:val="001F4A2D"/>
    <w:rsid w:val="001F4A31"/>
    <w:rsid w:val="001F4A62"/>
    <w:rsid w:val="001F4A89"/>
    <w:rsid w:val="001F4AB1"/>
    <w:rsid w:val="001F4BAF"/>
    <w:rsid w:val="001F4BBA"/>
    <w:rsid w:val="001F4C7E"/>
    <w:rsid w:val="001F4C80"/>
    <w:rsid w:val="001F4CBD"/>
    <w:rsid w:val="001F4CBF"/>
    <w:rsid w:val="001F4D26"/>
    <w:rsid w:val="001F4D68"/>
    <w:rsid w:val="001F4D93"/>
    <w:rsid w:val="001F4E41"/>
    <w:rsid w:val="001F4E47"/>
    <w:rsid w:val="001F4ED0"/>
    <w:rsid w:val="001F4F0F"/>
    <w:rsid w:val="001F4F1E"/>
    <w:rsid w:val="001F4F41"/>
    <w:rsid w:val="001F4F53"/>
    <w:rsid w:val="001F4F81"/>
    <w:rsid w:val="001F4FA1"/>
    <w:rsid w:val="001F4FDB"/>
    <w:rsid w:val="001F4FDC"/>
    <w:rsid w:val="001F5030"/>
    <w:rsid w:val="001F5081"/>
    <w:rsid w:val="001F50EA"/>
    <w:rsid w:val="001F50EF"/>
    <w:rsid w:val="001F5137"/>
    <w:rsid w:val="001F5181"/>
    <w:rsid w:val="001F5182"/>
    <w:rsid w:val="001F518E"/>
    <w:rsid w:val="001F5199"/>
    <w:rsid w:val="001F51BB"/>
    <w:rsid w:val="001F5207"/>
    <w:rsid w:val="001F5253"/>
    <w:rsid w:val="001F5260"/>
    <w:rsid w:val="001F526A"/>
    <w:rsid w:val="001F52D1"/>
    <w:rsid w:val="001F52E4"/>
    <w:rsid w:val="001F5302"/>
    <w:rsid w:val="001F5330"/>
    <w:rsid w:val="001F53DD"/>
    <w:rsid w:val="001F53DE"/>
    <w:rsid w:val="001F53EE"/>
    <w:rsid w:val="001F5400"/>
    <w:rsid w:val="001F5494"/>
    <w:rsid w:val="001F54D8"/>
    <w:rsid w:val="001F554B"/>
    <w:rsid w:val="001F55A0"/>
    <w:rsid w:val="001F563C"/>
    <w:rsid w:val="001F569E"/>
    <w:rsid w:val="001F56AD"/>
    <w:rsid w:val="001F56C2"/>
    <w:rsid w:val="001F56D3"/>
    <w:rsid w:val="001F5708"/>
    <w:rsid w:val="001F571D"/>
    <w:rsid w:val="001F5771"/>
    <w:rsid w:val="001F5791"/>
    <w:rsid w:val="001F58B8"/>
    <w:rsid w:val="001F58FE"/>
    <w:rsid w:val="001F5911"/>
    <w:rsid w:val="001F5925"/>
    <w:rsid w:val="001F597D"/>
    <w:rsid w:val="001F59AE"/>
    <w:rsid w:val="001F59FD"/>
    <w:rsid w:val="001F5A2E"/>
    <w:rsid w:val="001F5A55"/>
    <w:rsid w:val="001F5A9A"/>
    <w:rsid w:val="001F5AC1"/>
    <w:rsid w:val="001F5ACA"/>
    <w:rsid w:val="001F5ACC"/>
    <w:rsid w:val="001F5B3F"/>
    <w:rsid w:val="001F5BAE"/>
    <w:rsid w:val="001F5C19"/>
    <w:rsid w:val="001F5C1C"/>
    <w:rsid w:val="001F5C3E"/>
    <w:rsid w:val="001F5C4A"/>
    <w:rsid w:val="001F5C5B"/>
    <w:rsid w:val="001F5CD8"/>
    <w:rsid w:val="001F5CF8"/>
    <w:rsid w:val="001F5DA6"/>
    <w:rsid w:val="001F5DAB"/>
    <w:rsid w:val="001F5DC1"/>
    <w:rsid w:val="001F5DD1"/>
    <w:rsid w:val="001F5DD8"/>
    <w:rsid w:val="001F5DE5"/>
    <w:rsid w:val="001F5E2A"/>
    <w:rsid w:val="001F5E60"/>
    <w:rsid w:val="001F5E79"/>
    <w:rsid w:val="001F5ED6"/>
    <w:rsid w:val="001F5EDE"/>
    <w:rsid w:val="001F5EE0"/>
    <w:rsid w:val="001F5F4B"/>
    <w:rsid w:val="001F5F57"/>
    <w:rsid w:val="001F5F63"/>
    <w:rsid w:val="001F5F8B"/>
    <w:rsid w:val="001F5FE0"/>
    <w:rsid w:val="001F6001"/>
    <w:rsid w:val="001F6038"/>
    <w:rsid w:val="001F6073"/>
    <w:rsid w:val="001F6090"/>
    <w:rsid w:val="001F60C9"/>
    <w:rsid w:val="001F60F0"/>
    <w:rsid w:val="001F611B"/>
    <w:rsid w:val="001F6123"/>
    <w:rsid w:val="001F61DE"/>
    <w:rsid w:val="001F6233"/>
    <w:rsid w:val="001F626A"/>
    <w:rsid w:val="001F62B5"/>
    <w:rsid w:val="001F6330"/>
    <w:rsid w:val="001F634B"/>
    <w:rsid w:val="001F6436"/>
    <w:rsid w:val="001F651C"/>
    <w:rsid w:val="001F6535"/>
    <w:rsid w:val="001F65BA"/>
    <w:rsid w:val="001F6602"/>
    <w:rsid w:val="001F66C2"/>
    <w:rsid w:val="001F6718"/>
    <w:rsid w:val="001F671A"/>
    <w:rsid w:val="001F6797"/>
    <w:rsid w:val="001F67A2"/>
    <w:rsid w:val="001F67A7"/>
    <w:rsid w:val="001F67CC"/>
    <w:rsid w:val="001F67FD"/>
    <w:rsid w:val="001F6864"/>
    <w:rsid w:val="001F688E"/>
    <w:rsid w:val="001F68BB"/>
    <w:rsid w:val="001F691D"/>
    <w:rsid w:val="001F6922"/>
    <w:rsid w:val="001F696B"/>
    <w:rsid w:val="001F6986"/>
    <w:rsid w:val="001F69F6"/>
    <w:rsid w:val="001F6A3B"/>
    <w:rsid w:val="001F6A44"/>
    <w:rsid w:val="001F6A5A"/>
    <w:rsid w:val="001F6A5F"/>
    <w:rsid w:val="001F6A67"/>
    <w:rsid w:val="001F6A91"/>
    <w:rsid w:val="001F6ACB"/>
    <w:rsid w:val="001F6B16"/>
    <w:rsid w:val="001F6B70"/>
    <w:rsid w:val="001F6BEE"/>
    <w:rsid w:val="001F6C11"/>
    <w:rsid w:val="001F6C12"/>
    <w:rsid w:val="001F6C8E"/>
    <w:rsid w:val="001F6DB3"/>
    <w:rsid w:val="001F6DBA"/>
    <w:rsid w:val="001F6DF2"/>
    <w:rsid w:val="001F6E1E"/>
    <w:rsid w:val="001F6EB2"/>
    <w:rsid w:val="001F6EE3"/>
    <w:rsid w:val="001F6F1E"/>
    <w:rsid w:val="001F6F54"/>
    <w:rsid w:val="001F6F6D"/>
    <w:rsid w:val="001F6F88"/>
    <w:rsid w:val="001F703A"/>
    <w:rsid w:val="001F70A5"/>
    <w:rsid w:val="001F70B8"/>
    <w:rsid w:val="001F70C2"/>
    <w:rsid w:val="001F70DA"/>
    <w:rsid w:val="001F712B"/>
    <w:rsid w:val="001F7159"/>
    <w:rsid w:val="001F71F7"/>
    <w:rsid w:val="001F722F"/>
    <w:rsid w:val="001F7247"/>
    <w:rsid w:val="001F726B"/>
    <w:rsid w:val="001F72B5"/>
    <w:rsid w:val="001F7314"/>
    <w:rsid w:val="001F733F"/>
    <w:rsid w:val="001F7370"/>
    <w:rsid w:val="001F73D1"/>
    <w:rsid w:val="001F73F3"/>
    <w:rsid w:val="001F7442"/>
    <w:rsid w:val="001F7543"/>
    <w:rsid w:val="001F75C1"/>
    <w:rsid w:val="001F75FC"/>
    <w:rsid w:val="001F7621"/>
    <w:rsid w:val="001F767B"/>
    <w:rsid w:val="001F7697"/>
    <w:rsid w:val="001F76B8"/>
    <w:rsid w:val="001F7727"/>
    <w:rsid w:val="001F7729"/>
    <w:rsid w:val="001F776E"/>
    <w:rsid w:val="001F7777"/>
    <w:rsid w:val="001F7779"/>
    <w:rsid w:val="001F7791"/>
    <w:rsid w:val="001F7793"/>
    <w:rsid w:val="001F7797"/>
    <w:rsid w:val="001F77F4"/>
    <w:rsid w:val="001F7806"/>
    <w:rsid w:val="001F7811"/>
    <w:rsid w:val="001F782C"/>
    <w:rsid w:val="001F7870"/>
    <w:rsid w:val="001F78D8"/>
    <w:rsid w:val="001F78E1"/>
    <w:rsid w:val="001F78ED"/>
    <w:rsid w:val="001F7910"/>
    <w:rsid w:val="001F7942"/>
    <w:rsid w:val="001F7979"/>
    <w:rsid w:val="001F7982"/>
    <w:rsid w:val="001F7988"/>
    <w:rsid w:val="001F7995"/>
    <w:rsid w:val="001F799D"/>
    <w:rsid w:val="001F79A3"/>
    <w:rsid w:val="001F79B6"/>
    <w:rsid w:val="001F7A3B"/>
    <w:rsid w:val="001F7A7E"/>
    <w:rsid w:val="001F7AB5"/>
    <w:rsid w:val="001F7ACA"/>
    <w:rsid w:val="001F7AD7"/>
    <w:rsid w:val="001F7ADC"/>
    <w:rsid w:val="001F7B2B"/>
    <w:rsid w:val="001F7B50"/>
    <w:rsid w:val="001F7BE1"/>
    <w:rsid w:val="001F7BF9"/>
    <w:rsid w:val="001F7C5D"/>
    <w:rsid w:val="001F7C7C"/>
    <w:rsid w:val="001F7CB0"/>
    <w:rsid w:val="001F7CCF"/>
    <w:rsid w:val="001F7CFB"/>
    <w:rsid w:val="001F7D8D"/>
    <w:rsid w:val="001F7D9F"/>
    <w:rsid w:val="001F7E07"/>
    <w:rsid w:val="001F7E4D"/>
    <w:rsid w:val="001F7E8B"/>
    <w:rsid w:val="001F7EA2"/>
    <w:rsid w:val="001F7ED5"/>
    <w:rsid w:val="001F7EF7"/>
    <w:rsid w:val="001F7FFE"/>
    <w:rsid w:val="00200003"/>
    <w:rsid w:val="00200071"/>
    <w:rsid w:val="002000C0"/>
    <w:rsid w:val="002000D1"/>
    <w:rsid w:val="00200130"/>
    <w:rsid w:val="00200133"/>
    <w:rsid w:val="0020013B"/>
    <w:rsid w:val="0020016D"/>
    <w:rsid w:val="002001D2"/>
    <w:rsid w:val="002001D4"/>
    <w:rsid w:val="002001E6"/>
    <w:rsid w:val="002001F3"/>
    <w:rsid w:val="00200202"/>
    <w:rsid w:val="00200263"/>
    <w:rsid w:val="002002B9"/>
    <w:rsid w:val="002002BB"/>
    <w:rsid w:val="002002D5"/>
    <w:rsid w:val="0020033B"/>
    <w:rsid w:val="00200368"/>
    <w:rsid w:val="00200378"/>
    <w:rsid w:val="002003A8"/>
    <w:rsid w:val="002003AA"/>
    <w:rsid w:val="00200448"/>
    <w:rsid w:val="00200458"/>
    <w:rsid w:val="0020045E"/>
    <w:rsid w:val="002004A3"/>
    <w:rsid w:val="002004DA"/>
    <w:rsid w:val="002004F8"/>
    <w:rsid w:val="00200531"/>
    <w:rsid w:val="0020057A"/>
    <w:rsid w:val="00200614"/>
    <w:rsid w:val="00200637"/>
    <w:rsid w:val="00200683"/>
    <w:rsid w:val="002006B4"/>
    <w:rsid w:val="002006CE"/>
    <w:rsid w:val="002006FA"/>
    <w:rsid w:val="0020070D"/>
    <w:rsid w:val="00200741"/>
    <w:rsid w:val="002007DA"/>
    <w:rsid w:val="00200808"/>
    <w:rsid w:val="00200831"/>
    <w:rsid w:val="0020086A"/>
    <w:rsid w:val="00200877"/>
    <w:rsid w:val="0020088D"/>
    <w:rsid w:val="002008EE"/>
    <w:rsid w:val="002008EF"/>
    <w:rsid w:val="002008F3"/>
    <w:rsid w:val="00200939"/>
    <w:rsid w:val="00200974"/>
    <w:rsid w:val="002009C0"/>
    <w:rsid w:val="002009C4"/>
    <w:rsid w:val="002009FB"/>
    <w:rsid w:val="00200A55"/>
    <w:rsid w:val="00200A6F"/>
    <w:rsid w:val="00200AC4"/>
    <w:rsid w:val="00200AD6"/>
    <w:rsid w:val="00200C03"/>
    <w:rsid w:val="00200C1E"/>
    <w:rsid w:val="00200C40"/>
    <w:rsid w:val="00200CA1"/>
    <w:rsid w:val="00200CC1"/>
    <w:rsid w:val="00200CF8"/>
    <w:rsid w:val="00200D14"/>
    <w:rsid w:val="00200D29"/>
    <w:rsid w:val="00200D97"/>
    <w:rsid w:val="00200E4E"/>
    <w:rsid w:val="00200E4F"/>
    <w:rsid w:val="00200E7E"/>
    <w:rsid w:val="00200E9D"/>
    <w:rsid w:val="00200EB1"/>
    <w:rsid w:val="00200ECA"/>
    <w:rsid w:val="00200EDF"/>
    <w:rsid w:val="00200F09"/>
    <w:rsid w:val="00200F2D"/>
    <w:rsid w:val="00200F64"/>
    <w:rsid w:val="00200FC0"/>
    <w:rsid w:val="00200FFD"/>
    <w:rsid w:val="00201014"/>
    <w:rsid w:val="0020101E"/>
    <w:rsid w:val="0020103F"/>
    <w:rsid w:val="002010A4"/>
    <w:rsid w:val="002010DC"/>
    <w:rsid w:val="0020114D"/>
    <w:rsid w:val="00201198"/>
    <w:rsid w:val="002011AB"/>
    <w:rsid w:val="002011CD"/>
    <w:rsid w:val="00201234"/>
    <w:rsid w:val="00201287"/>
    <w:rsid w:val="002012C7"/>
    <w:rsid w:val="002012DC"/>
    <w:rsid w:val="002012E7"/>
    <w:rsid w:val="0020133A"/>
    <w:rsid w:val="00201365"/>
    <w:rsid w:val="00201372"/>
    <w:rsid w:val="00201392"/>
    <w:rsid w:val="00201412"/>
    <w:rsid w:val="00201425"/>
    <w:rsid w:val="0020142B"/>
    <w:rsid w:val="0020145F"/>
    <w:rsid w:val="00201476"/>
    <w:rsid w:val="00201539"/>
    <w:rsid w:val="00201576"/>
    <w:rsid w:val="00201596"/>
    <w:rsid w:val="00201604"/>
    <w:rsid w:val="0020164B"/>
    <w:rsid w:val="00201665"/>
    <w:rsid w:val="00201740"/>
    <w:rsid w:val="002017C5"/>
    <w:rsid w:val="0020184C"/>
    <w:rsid w:val="0020189D"/>
    <w:rsid w:val="0020190C"/>
    <w:rsid w:val="00201940"/>
    <w:rsid w:val="00201950"/>
    <w:rsid w:val="00201955"/>
    <w:rsid w:val="00201958"/>
    <w:rsid w:val="00201997"/>
    <w:rsid w:val="002019BA"/>
    <w:rsid w:val="00201A2F"/>
    <w:rsid w:val="00201A32"/>
    <w:rsid w:val="00201B2B"/>
    <w:rsid w:val="00201BC3"/>
    <w:rsid w:val="00201BF5"/>
    <w:rsid w:val="00201C28"/>
    <w:rsid w:val="00201C30"/>
    <w:rsid w:val="00201C7A"/>
    <w:rsid w:val="00201CA2"/>
    <w:rsid w:val="00201CEF"/>
    <w:rsid w:val="00201D32"/>
    <w:rsid w:val="00201D95"/>
    <w:rsid w:val="00201E0B"/>
    <w:rsid w:val="00201E1D"/>
    <w:rsid w:val="00201E6B"/>
    <w:rsid w:val="00201E96"/>
    <w:rsid w:val="00201EC1"/>
    <w:rsid w:val="00201ED3"/>
    <w:rsid w:val="00201EE4"/>
    <w:rsid w:val="00201F57"/>
    <w:rsid w:val="00201F7F"/>
    <w:rsid w:val="00201FF2"/>
    <w:rsid w:val="00202145"/>
    <w:rsid w:val="0020214C"/>
    <w:rsid w:val="00202182"/>
    <w:rsid w:val="002021C3"/>
    <w:rsid w:val="002021E9"/>
    <w:rsid w:val="00202200"/>
    <w:rsid w:val="00202226"/>
    <w:rsid w:val="00202234"/>
    <w:rsid w:val="0020225A"/>
    <w:rsid w:val="002022A1"/>
    <w:rsid w:val="002022C1"/>
    <w:rsid w:val="002022CD"/>
    <w:rsid w:val="002023C7"/>
    <w:rsid w:val="002023D8"/>
    <w:rsid w:val="002023E5"/>
    <w:rsid w:val="00202401"/>
    <w:rsid w:val="00202429"/>
    <w:rsid w:val="00202498"/>
    <w:rsid w:val="002024DB"/>
    <w:rsid w:val="00202521"/>
    <w:rsid w:val="00202552"/>
    <w:rsid w:val="0020255C"/>
    <w:rsid w:val="00202569"/>
    <w:rsid w:val="0020256E"/>
    <w:rsid w:val="002025C2"/>
    <w:rsid w:val="00202619"/>
    <w:rsid w:val="00202659"/>
    <w:rsid w:val="00202698"/>
    <w:rsid w:val="002026A3"/>
    <w:rsid w:val="002026EF"/>
    <w:rsid w:val="00202710"/>
    <w:rsid w:val="00202751"/>
    <w:rsid w:val="00202754"/>
    <w:rsid w:val="002027D7"/>
    <w:rsid w:val="002027DE"/>
    <w:rsid w:val="002027FB"/>
    <w:rsid w:val="0020286A"/>
    <w:rsid w:val="002028A1"/>
    <w:rsid w:val="002028AD"/>
    <w:rsid w:val="00202933"/>
    <w:rsid w:val="00202955"/>
    <w:rsid w:val="002029B1"/>
    <w:rsid w:val="002029BC"/>
    <w:rsid w:val="002029C5"/>
    <w:rsid w:val="002029DA"/>
    <w:rsid w:val="00202A3F"/>
    <w:rsid w:val="00202AA8"/>
    <w:rsid w:val="00202AB4"/>
    <w:rsid w:val="00202B36"/>
    <w:rsid w:val="00202B56"/>
    <w:rsid w:val="00202B87"/>
    <w:rsid w:val="00202BEF"/>
    <w:rsid w:val="00202BF5"/>
    <w:rsid w:val="00202BF6"/>
    <w:rsid w:val="00202C33"/>
    <w:rsid w:val="00202C4B"/>
    <w:rsid w:val="00202C4E"/>
    <w:rsid w:val="00202C8E"/>
    <w:rsid w:val="00202D40"/>
    <w:rsid w:val="00202D94"/>
    <w:rsid w:val="00202DA7"/>
    <w:rsid w:val="00202DD5"/>
    <w:rsid w:val="00202DE4"/>
    <w:rsid w:val="00202E03"/>
    <w:rsid w:val="00202E3E"/>
    <w:rsid w:val="00202E49"/>
    <w:rsid w:val="00202E55"/>
    <w:rsid w:val="00202E69"/>
    <w:rsid w:val="00202E6F"/>
    <w:rsid w:val="00202E73"/>
    <w:rsid w:val="00202E86"/>
    <w:rsid w:val="00202E97"/>
    <w:rsid w:val="00202F0C"/>
    <w:rsid w:val="00202F39"/>
    <w:rsid w:val="00202F89"/>
    <w:rsid w:val="00202FA1"/>
    <w:rsid w:val="00202FDB"/>
    <w:rsid w:val="00203007"/>
    <w:rsid w:val="00203018"/>
    <w:rsid w:val="00203032"/>
    <w:rsid w:val="0020307D"/>
    <w:rsid w:val="002030EB"/>
    <w:rsid w:val="00203113"/>
    <w:rsid w:val="00203128"/>
    <w:rsid w:val="0020314C"/>
    <w:rsid w:val="0020314E"/>
    <w:rsid w:val="0020315C"/>
    <w:rsid w:val="0020316C"/>
    <w:rsid w:val="002031B9"/>
    <w:rsid w:val="002031D9"/>
    <w:rsid w:val="00203201"/>
    <w:rsid w:val="00203223"/>
    <w:rsid w:val="0020325C"/>
    <w:rsid w:val="0020329F"/>
    <w:rsid w:val="00203445"/>
    <w:rsid w:val="00203488"/>
    <w:rsid w:val="002034B4"/>
    <w:rsid w:val="002034C6"/>
    <w:rsid w:val="00203559"/>
    <w:rsid w:val="0020359A"/>
    <w:rsid w:val="00203607"/>
    <w:rsid w:val="00203628"/>
    <w:rsid w:val="0020366D"/>
    <w:rsid w:val="002036CB"/>
    <w:rsid w:val="00203726"/>
    <w:rsid w:val="00203741"/>
    <w:rsid w:val="00203765"/>
    <w:rsid w:val="00203780"/>
    <w:rsid w:val="002037B5"/>
    <w:rsid w:val="002037E4"/>
    <w:rsid w:val="002037E9"/>
    <w:rsid w:val="00203806"/>
    <w:rsid w:val="00203840"/>
    <w:rsid w:val="0020391A"/>
    <w:rsid w:val="0020392C"/>
    <w:rsid w:val="00203966"/>
    <w:rsid w:val="00203974"/>
    <w:rsid w:val="00203981"/>
    <w:rsid w:val="002039F1"/>
    <w:rsid w:val="00203A1C"/>
    <w:rsid w:val="00203A3C"/>
    <w:rsid w:val="00203A7C"/>
    <w:rsid w:val="00203AB6"/>
    <w:rsid w:val="00203ABF"/>
    <w:rsid w:val="00203AF6"/>
    <w:rsid w:val="00203B26"/>
    <w:rsid w:val="00203B29"/>
    <w:rsid w:val="00203B70"/>
    <w:rsid w:val="00203B7C"/>
    <w:rsid w:val="00203BAD"/>
    <w:rsid w:val="00203BF1"/>
    <w:rsid w:val="00203C48"/>
    <w:rsid w:val="00203C78"/>
    <w:rsid w:val="00203CE2"/>
    <w:rsid w:val="00203CF0"/>
    <w:rsid w:val="00203CFB"/>
    <w:rsid w:val="00203D55"/>
    <w:rsid w:val="00203D75"/>
    <w:rsid w:val="00203DC9"/>
    <w:rsid w:val="00203DDE"/>
    <w:rsid w:val="00203DE3"/>
    <w:rsid w:val="00203DF8"/>
    <w:rsid w:val="00203E00"/>
    <w:rsid w:val="00203E2A"/>
    <w:rsid w:val="00203E72"/>
    <w:rsid w:val="00203EAC"/>
    <w:rsid w:val="00203EED"/>
    <w:rsid w:val="00203EF0"/>
    <w:rsid w:val="00203F59"/>
    <w:rsid w:val="00203F72"/>
    <w:rsid w:val="00203F7F"/>
    <w:rsid w:val="00203F97"/>
    <w:rsid w:val="00203F9D"/>
    <w:rsid w:val="00204066"/>
    <w:rsid w:val="0020406A"/>
    <w:rsid w:val="002040A2"/>
    <w:rsid w:val="002040A8"/>
    <w:rsid w:val="002040D6"/>
    <w:rsid w:val="00204155"/>
    <w:rsid w:val="00204169"/>
    <w:rsid w:val="002041AF"/>
    <w:rsid w:val="002041C1"/>
    <w:rsid w:val="002041F6"/>
    <w:rsid w:val="002041F9"/>
    <w:rsid w:val="00204203"/>
    <w:rsid w:val="002042A9"/>
    <w:rsid w:val="0020433D"/>
    <w:rsid w:val="002043F0"/>
    <w:rsid w:val="002043F1"/>
    <w:rsid w:val="002043F7"/>
    <w:rsid w:val="0020441E"/>
    <w:rsid w:val="00204492"/>
    <w:rsid w:val="00204512"/>
    <w:rsid w:val="00204542"/>
    <w:rsid w:val="002045A2"/>
    <w:rsid w:val="002045DE"/>
    <w:rsid w:val="00204671"/>
    <w:rsid w:val="002046CC"/>
    <w:rsid w:val="00204701"/>
    <w:rsid w:val="00204705"/>
    <w:rsid w:val="00204710"/>
    <w:rsid w:val="00204714"/>
    <w:rsid w:val="00204720"/>
    <w:rsid w:val="0020475A"/>
    <w:rsid w:val="00204789"/>
    <w:rsid w:val="00204796"/>
    <w:rsid w:val="0020480B"/>
    <w:rsid w:val="0020485F"/>
    <w:rsid w:val="00204904"/>
    <w:rsid w:val="00204A27"/>
    <w:rsid w:val="00204AD5"/>
    <w:rsid w:val="00204B84"/>
    <w:rsid w:val="00204B86"/>
    <w:rsid w:val="00204BDE"/>
    <w:rsid w:val="00204C10"/>
    <w:rsid w:val="00204C2A"/>
    <w:rsid w:val="00204C85"/>
    <w:rsid w:val="00204C9D"/>
    <w:rsid w:val="00204DC9"/>
    <w:rsid w:val="00204DD1"/>
    <w:rsid w:val="00204DDB"/>
    <w:rsid w:val="00204E24"/>
    <w:rsid w:val="00204E94"/>
    <w:rsid w:val="00204EFC"/>
    <w:rsid w:val="00204F00"/>
    <w:rsid w:val="00204F01"/>
    <w:rsid w:val="00204F29"/>
    <w:rsid w:val="00204F50"/>
    <w:rsid w:val="00204F97"/>
    <w:rsid w:val="00205000"/>
    <w:rsid w:val="00205021"/>
    <w:rsid w:val="00205062"/>
    <w:rsid w:val="00205073"/>
    <w:rsid w:val="002050B8"/>
    <w:rsid w:val="00205120"/>
    <w:rsid w:val="00205133"/>
    <w:rsid w:val="00205180"/>
    <w:rsid w:val="00205182"/>
    <w:rsid w:val="00205187"/>
    <w:rsid w:val="00205243"/>
    <w:rsid w:val="00205285"/>
    <w:rsid w:val="0020528B"/>
    <w:rsid w:val="00205294"/>
    <w:rsid w:val="002052C3"/>
    <w:rsid w:val="002052DC"/>
    <w:rsid w:val="0020531B"/>
    <w:rsid w:val="00205343"/>
    <w:rsid w:val="0020536D"/>
    <w:rsid w:val="0020541C"/>
    <w:rsid w:val="00205498"/>
    <w:rsid w:val="002054D7"/>
    <w:rsid w:val="00205505"/>
    <w:rsid w:val="0020556B"/>
    <w:rsid w:val="00205587"/>
    <w:rsid w:val="0020558D"/>
    <w:rsid w:val="002055C8"/>
    <w:rsid w:val="002055E9"/>
    <w:rsid w:val="002055F0"/>
    <w:rsid w:val="002055FA"/>
    <w:rsid w:val="0020562A"/>
    <w:rsid w:val="002056F3"/>
    <w:rsid w:val="0020577A"/>
    <w:rsid w:val="00205792"/>
    <w:rsid w:val="002057F0"/>
    <w:rsid w:val="00205820"/>
    <w:rsid w:val="0020582D"/>
    <w:rsid w:val="0020585C"/>
    <w:rsid w:val="00205867"/>
    <w:rsid w:val="002058E4"/>
    <w:rsid w:val="002058E5"/>
    <w:rsid w:val="00205933"/>
    <w:rsid w:val="0020597C"/>
    <w:rsid w:val="002059B4"/>
    <w:rsid w:val="00205A74"/>
    <w:rsid w:val="00205AAD"/>
    <w:rsid w:val="00205B38"/>
    <w:rsid w:val="00205BEE"/>
    <w:rsid w:val="00205C56"/>
    <w:rsid w:val="00205C8A"/>
    <w:rsid w:val="00205CA8"/>
    <w:rsid w:val="00205D05"/>
    <w:rsid w:val="00205D17"/>
    <w:rsid w:val="00205DF3"/>
    <w:rsid w:val="00205DF4"/>
    <w:rsid w:val="00205DF7"/>
    <w:rsid w:val="00205E47"/>
    <w:rsid w:val="00205EA2"/>
    <w:rsid w:val="00205EB2"/>
    <w:rsid w:val="00205EDB"/>
    <w:rsid w:val="00205F00"/>
    <w:rsid w:val="00205F4C"/>
    <w:rsid w:val="00205F81"/>
    <w:rsid w:val="00205F85"/>
    <w:rsid w:val="00205F92"/>
    <w:rsid w:val="00206023"/>
    <w:rsid w:val="00206027"/>
    <w:rsid w:val="00206031"/>
    <w:rsid w:val="002060E8"/>
    <w:rsid w:val="002060F4"/>
    <w:rsid w:val="0020611D"/>
    <w:rsid w:val="00206136"/>
    <w:rsid w:val="00206149"/>
    <w:rsid w:val="0020616E"/>
    <w:rsid w:val="00206191"/>
    <w:rsid w:val="0020619B"/>
    <w:rsid w:val="002061A6"/>
    <w:rsid w:val="002061BA"/>
    <w:rsid w:val="002061D5"/>
    <w:rsid w:val="002061F5"/>
    <w:rsid w:val="00206203"/>
    <w:rsid w:val="0020620B"/>
    <w:rsid w:val="00206220"/>
    <w:rsid w:val="00206266"/>
    <w:rsid w:val="0020628B"/>
    <w:rsid w:val="00206299"/>
    <w:rsid w:val="002063D7"/>
    <w:rsid w:val="002063ED"/>
    <w:rsid w:val="002063EF"/>
    <w:rsid w:val="00206417"/>
    <w:rsid w:val="0020647D"/>
    <w:rsid w:val="002064F4"/>
    <w:rsid w:val="00206548"/>
    <w:rsid w:val="00206562"/>
    <w:rsid w:val="0020658A"/>
    <w:rsid w:val="002065D9"/>
    <w:rsid w:val="002065E4"/>
    <w:rsid w:val="00206632"/>
    <w:rsid w:val="00206639"/>
    <w:rsid w:val="0020664C"/>
    <w:rsid w:val="002066C3"/>
    <w:rsid w:val="00206702"/>
    <w:rsid w:val="00206893"/>
    <w:rsid w:val="002068E2"/>
    <w:rsid w:val="00206926"/>
    <w:rsid w:val="00206998"/>
    <w:rsid w:val="002069A8"/>
    <w:rsid w:val="002069AD"/>
    <w:rsid w:val="002069BF"/>
    <w:rsid w:val="002069C8"/>
    <w:rsid w:val="002069D1"/>
    <w:rsid w:val="00206A1E"/>
    <w:rsid w:val="00206A6A"/>
    <w:rsid w:val="00206AF1"/>
    <w:rsid w:val="00206B6A"/>
    <w:rsid w:val="00206B6F"/>
    <w:rsid w:val="00206B86"/>
    <w:rsid w:val="00206BDB"/>
    <w:rsid w:val="00206C50"/>
    <w:rsid w:val="00206C5C"/>
    <w:rsid w:val="00206C76"/>
    <w:rsid w:val="00206C88"/>
    <w:rsid w:val="00206C8D"/>
    <w:rsid w:val="00206D16"/>
    <w:rsid w:val="00206D42"/>
    <w:rsid w:val="00206DAE"/>
    <w:rsid w:val="00206DB5"/>
    <w:rsid w:val="00206DDF"/>
    <w:rsid w:val="00206E0F"/>
    <w:rsid w:val="00206ECD"/>
    <w:rsid w:val="00206EF1"/>
    <w:rsid w:val="00206F74"/>
    <w:rsid w:val="0020702F"/>
    <w:rsid w:val="00207037"/>
    <w:rsid w:val="00207083"/>
    <w:rsid w:val="002070D0"/>
    <w:rsid w:val="002070F6"/>
    <w:rsid w:val="00207106"/>
    <w:rsid w:val="0020710F"/>
    <w:rsid w:val="0020713E"/>
    <w:rsid w:val="002071FF"/>
    <w:rsid w:val="0020721A"/>
    <w:rsid w:val="0020721E"/>
    <w:rsid w:val="0020723C"/>
    <w:rsid w:val="0020724E"/>
    <w:rsid w:val="00207257"/>
    <w:rsid w:val="00207269"/>
    <w:rsid w:val="002072DD"/>
    <w:rsid w:val="002072F8"/>
    <w:rsid w:val="0020730E"/>
    <w:rsid w:val="0020731D"/>
    <w:rsid w:val="00207341"/>
    <w:rsid w:val="0020736A"/>
    <w:rsid w:val="00207377"/>
    <w:rsid w:val="002073B1"/>
    <w:rsid w:val="002074AE"/>
    <w:rsid w:val="002074CA"/>
    <w:rsid w:val="002074EA"/>
    <w:rsid w:val="002074FD"/>
    <w:rsid w:val="00207576"/>
    <w:rsid w:val="00207632"/>
    <w:rsid w:val="00207633"/>
    <w:rsid w:val="00207640"/>
    <w:rsid w:val="00207667"/>
    <w:rsid w:val="00207705"/>
    <w:rsid w:val="002077E9"/>
    <w:rsid w:val="00207831"/>
    <w:rsid w:val="0020786A"/>
    <w:rsid w:val="00207952"/>
    <w:rsid w:val="002079D6"/>
    <w:rsid w:val="002079EA"/>
    <w:rsid w:val="00207A1B"/>
    <w:rsid w:val="00207A67"/>
    <w:rsid w:val="00207A72"/>
    <w:rsid w:val="00207AD3"/>
    <w:rsid w:val="00207B19"/>
    <w:rsid w:val="00207B22"/>
    <w:rsid w:val="00207BE4"/>
    <w:rsid w:val="00207C10"/>
    <w:rsid w:val="00207C27"/>
    <w:rsid w:val="00207DF6"/>
    <w:rsid w:val="00207E5E"/>
    <w:rsid w:val="00207E6A"/>
    <w:rsid w:val="00207E6C"/>
    <w:rsid w:val="00207EAD"/>
    <w:rsid w:val="00207EB5"/>
    <w:rsid w:val="00207ED5"/>
    <w:rsid w:val="00207F70"/>
    <w:rsid w:val="00207FF6"/>
    <w:rsid w:val="00210051"/>
    <w:rsid w:val="00210067"/>
    <w:rsid w:val="00210074"/>
    <w:rsid w:val="00210075"/>
    <w:rsid w:val="002100E5"/>
    <w:rsid w:val="002100F6"/>
    <w:rsid w:val="0021012F"/>
    <w:rsid w:val="00210151"/>
    <w:rsid w:val="00210153"/>
    <w:rsid w:val="00210166"/>
    <w:rsid w:val="002101B6"/>
    <w:rsid w:val="002101C9"/>
    <w:rsid w:val="00210251"/>
    <w:rsid w:val="0021025F"/>
    <w:rsid w:val="00210293"/>
    <w:rsid w:val="002102A2"/>
    <w:rsid w:val="00210354"/>
    <w:rsid w:val="00210373"/>
    <w:rsid w:val="00210376"/>
    <w:rsid w:val="0021037D"/>
    <w:rsid w:val="0021037F"/>
    <w:rsid w:val="002103BA"/>
    <w:rsid w:val="002103F3"/>
    <w:rsid w:val="00210460"/>
    <w:rsid w:val="002104E7"/>
    <w:rsid w:val="00210534"/>
    <w:rsid w:val="0021053E"/>
    <w:rsid w:val="0021056E"/>
    <w:rsid w:val="0021057E"/>
    <w:rsid w:val="002105F0"/>
    <w:rsid w:val="0021061D"/>
    <w:rsid w:val="00210650"/>
    <w:rsid w:val="00210672"/>
    <w:rsid w:val="002106A1"/>
    <w:rsid w:val="002106AE"/>
    <w:rsid w:val="002106D1"/>
    <w:rsid w:val="00210751"/>
    <w:rsid w:val="00210795"/>
    <w:rsid w:val="002107AA"/>
    <w:rsid w:val="00210850"/>
    <w:rsid w:val="00210851"/>
    <w:rsid w:val="00210858"/>
    <w:rsid w:val="00210893"/>
    <w:rsid w:val="002108AF"/>
    <w:rsid w:val="002108E1"/>
    <w:rsid w:val="002108F0"/>
    <w:rsid w:val="00210902"/>
    <w:rsid w:val="00210953"/>
    <w:rsid w:val="002109A0"/>
    <w:rsid w:val="002109EC"/>
    <w:rsid w:val="002109EF"/>
    <w:rsid w:val="00210A4B"/>
    <w:rsid w:val="00210A5D"/>
    <w:rsid w:val="00210A73"/>
    <w:rsid w:val="00210AF5"/>
    <w:rsid w:val="00210B7F"/>
    <w:rsid w:val="00210B98"/>
    <w:rsid w:val="00210BB9"/>
    <w:rsid w:val="00210BBE"/>
    <w:rsid w:val="00210BC1"/>
    <w:rsid w:val="00210BED"/>
    <w:rsid w:val="00210BF5"/>
    <w:rsid w:val="00210BF7"/>
    <w:rsid w:val="00210C6B"/>
    <w:rsid w:val="00210C80"/>
    <w:rsid w:val="00210CEE"/>
    <w:rsid w:val="00210D69"/>
    <w:rsid w:val="00210E18"/>
    <w:rsid w:val="00210E7E"/>
    <w:rsid w:val="00210F06"/>
    <w:rsid w:val="00210F43"/>
    <w:rsid w:val="00210F60"/>
    <w:rsid w:val="00211050"/>
    <w:rsid w:val="00211060"/>
    <w:rsid w:val="002111A3"/>
    <w:rsid w:val="002111AA"/>
    <w:rsid w:val="002111D9"/>
    <w:rsid w:val="00211206"/>
    <w:rsid w:val="00211239"/>
    <w:rsid w:val="002112DF"/>
    <w:rsid w:val="002112E4"/>
    <w:rsid w:val="00211305"/>
    <w:rsid w:val="00211357"/>
    <w:rsid w:val="00211386"/>
    <w:rsid w:val="0021138A"/>
    <w:rsid w:val="00211393"/>
    <w:rsid w:val="002113DB"/>
    <w:rsid w:val="002113EB"/>
    <w:rsid w:val="00211419"/>
    <w:rsid w:val="00211437"/>
    <w:rsid w:val="002114E3"/>
    <w:rsid w:val="0021151C"/>
    <w:rsid w:val="00211556"/>
    <w:rsid w:val="0021158F"/>
    <w:rsid w:val="002115A9"/>
    <w:rsid w:val="00211700"/>
    <w:rsid w:val="0021172F"/>
    <w:rsid w:val="00211755"/>
    <w:rsid w:val="0021175A"/>
    <w:rsid w:val="002117A9"/>
    <w:rsid w:val="002117C5"/>
    <w:rsid w:val="002117D0"/>
    <w:rsid w:val="002117EB"/>
    <w:rsid w:val="00211969"/>
    <w:rsid w:val="00211988"/>
    <w:rsid w:val="002119A0"/>
    <w:rsid w:val="002119A1"/>
    <w:rsid w:val="002119B2"/>
    <w:rsid w:val="002119FC"/>
    <w:rsid w:val="00211A01"/>
    <w:rsid w:val="00211A03"/>
    <w:rsid w:val="00211A08"/>
    <w:rsid w:val="00211AFD"/>
    <w:rsid w:val="00211B0F"/>
    <w:rsid w:val="00211B6F"/>
    <w:rsid w:val="00211B7A"/>
    <w:rsid w:val="00211B7B"/>
    <w:rsid w:val="00211B7F"/>
    <w:rsid w:val="00211B8B"/>
    <w:rsid w:val="00211B9B"/>
    <w:rsid w:val="00211BE9"/>
    <w:rsid w:val="00211BF0"/>
    <w:rsid w:val="00211C17"/>
    <w:rsid w:val="00211C4F"/>
    <w:rsid w:val="00211C6C"/>
    <w:rsid w:val="00211C94"/>
    <w:rsid w:val="00211CD1"/>
    <w:rsid w:val="00211D3A"/>
    <w:rsid w:val="00211D64"/>
    <w:rsid w:val="00211DF6"/>
    <w:rsid w:val="00211E09"/>
    <w:rsid w:val="00211E64"/>
    <w:rsid w:val="00211E70"/>
    <w:rsid w:val="00211E9B"/>
    <w:rsid w:val="00211EB2"/>
    <w:rsid w:val="00211EC6"/>
    <w:rsid w:val="00211EE6"/>
    <w:rsid w:val="00211EF3"/>
    <w:rsid w:val="00211F01"/>
    <w:rsid w:val="00211F68"/>
    <w:rsid w:val="00211FAB"/>
    <w:rsid w:val="00211FD0"/>
    <w:rsid w:val="00212129"/>
    <w:rsid w:val="0021216B"/>
    <w:rsid w:val="0021219F"/>
    <w:rsid w:val="00212264"/>
    <w:rsid w:val="0021232C"/>
    <w:rsid w:val="00212354"/>
    <w:rsid w:val="0021238D"/>
    <w:rsid w:val="002123C1"/>
    <w:rsid w:val="002123E5"/>
    <w:rsid w:val="002123EB"/>
    <w:rsid w:val="0021243B"/>
    <w:rsid w:val="0021244F"/>
    <w:rsid w:val="002124D2"/>
    <w:rsid w:val="00212515"/>
    <w:rsid w:val="00212535"/>
    <w:rsid w:val="0021257D"/>
    <w:rsid w:val="002125C2"/>
    <w:rsid w:val="002125E6"/>
    <w:rsid w:val="00212636"/>
    <w:rsid w:val="002126DF"/>
    <w:rsid w:val="00212726"/>
    <w:rsid w:val="00212770"/>
    <w:rsid w:val="00212791"/>
    <w:rsid w:val="002127B3"/>
    <w:rsid w:val="002127F8"/>
    <w:rsid w:val="00212824"/>
    <w:rsid w:val="0021287E"/>
    <w:rsid w:val="00212908"/>
    <w:rsid w:val="0021291B"/>
    <w:rsid w:val="0021295B"/>
    <w:rsid w:val="002129E0"/>
    <w:rsid w:val="00212A12"/>
    <w:rsid w:val="00212A22"/>
    <w:rsid w:val="00212A31"/>
    <w:rsid w:val="00212A3D"/>
    <w:rsid w:val="00212A4F"/>
    <w:rsid w:val="00212A58"/>
    <w:rsid w:val="00212A5F"/>
    <w:rsid w:val="00212B1D"/>
    <w:rsid w:val="00212B8B"/>
    <w:rsid w:val="00212BA1"/>
    <w:rsid w:val="00212C13"/>
    <w:rsid w:val="00212C7C"/>
    <w:rsid w:val="00212CA6"/>
    <w:rsid w:val="00212CA9"/>
    <w:rsid w:val="00212CAD"/>
    <w:rsid w:val="00212CD5"/>
    <w:rsid w:val="00212E2B"/>
    <w:rsid w:val="00212E8D"/>
    <w:rsid w:val="00212EAA"/>
    <w:rsid w:val="00212EFE"/>
    <w:rsid w:val="00212F14"/>
    <w:rsid w:val="00212F20"/>
    <w:rsid w:val="00212F7C"/>
    <w:rsid w:val="00212F94"/>
    <w:rsid w:val="00212F9B"/>
    <w:rsid w:val="00212FDA"/>
    <w:rsid w:val="00213061"/>
    <w:rsid w:val="0021307E"/>
    <w:rsid w:val="002130D1"/>
    <w:rsid w:val="002130F5"/>
    <w:rsid w:val="00213186"/>
    <w:rsid w:val="00213199"/>
    <w:rsid w:val="002131B6"/>
    <w:rsid w:val="002131E2"/>
    <w:rsid w:val="0021328C"/>
    <w:rsid w:val="002132DA"/>
    <w:rsid w:val="00213311"/>
    <w:rsid w:val="0021331D"/>
    <w:rsid w:val="0021333D"/>
    <w:rsid w:val="0021335F"/>
    <w:rsid w:val="00213380"/>
    <w:rsid w:val="0021341E"/>
    <w:rsid w:val="002134AF"/>
    <w:rsid w:val="002134D8"/>
    <w:rsid w:val="002134E5"/>
    <w:rsid w:val="002135A9"/>
    <w:rsid w:val="002135EC"/>
    <w:rsid w:val="0021365A"/>
    <w:rsid w:val="0021365C"/>
    <w:rsid w:val="002136AD"/>
    <w:rsid w:val="00213705"/>
    <w:rsid w:val="00213717"/>
    <w:rsid w:val="00213720"/>
    <w:rsid w:val="0021374A"/>
    <w:rsid w:val="0021374B"/>
    <w:rsid w:val="0021376B"/>
    <w:rsid w:val="002137C0"/>
    <w:rsid w:val="002137C8"/>
    <w:rsid w:val="002137D9"/>
    <w:rsid w:val="002137DA"/>
    <w:rsid w:val="0021381B"/>
    <w:rsid w:val="002138A3"/>
    <w:rsid w:val="00213936"/>
    <w:rsid w:val="00213939"/>
    <w:rsid w:val="00213948"/>
    <w:rsid w:val="00213961"/>
    <w:rsid w:val="00213968"/>
    <w:rsid w:val="002139C8"/>
    <w:rsid w:val="00213A27"/>
    <w:rsid w:val="00213A36"/>
    <w:rsid w:val="00213A40"/>
    <w:rsid w:val="00213A5A"/>
    <w:rsid w:val="00213A74"/>
    <w:rsid w:val="00213AE2"/>
    <w:rsid w:val="00213AFF"/>
    <w:rsid w:val="00213B0D"/>
    <w:rsid w:val="00213B21"/>
    <w:rsid w:val="00213B61"/>
    <w:rsid w:val="00213BB9"/>
    <w:rsid w:val="00213BC5"/>
    <w:rsid w:val="00213C0F"/>
    <w:rsid w:val="00213D4B"/>
    <w:rsid w:val="00213D7D"/>
    <w:rsid w:val="00213D9D"/>
    <w:rsid w:val="00213DB5"/>
    <w:rsid w:val="00213DE7"/>
    <w:rsid w:val="00213E2E"/>
    <w:rsid w:val="00213E68"/>
    <w:rsid w:val="00213EBE"/>
    <w:rsid w:val="00213F33"/>
    <w:rsid w:val="00213F3A"/>
    <w:rsid w:val="00213F3C"/>
    <w:rsid w:val="00213F43"/>
    <w:rsid w:val="00213F5B"/>
    <w:rsid w:val="00213F81"/>
    <w:rsid w:val="00213FA5"/>
    <w:rsid w:val="00213FB0"/>
    <w:rsid w:val="00214092"/>
    <w:rsid w:val="002140D7"/>
    <w:rsid w:val="0021410B"/>
    <w:rsid w:val="002141EB"/>
    <w:rsid w:val="00214202"/>
    <w:rsid w:val="00214206"/>
    <w:rsid w:val="00214233"/>
    <w:rsid w:val="00214239"/>
    <w:rsid w:val="00214260"/>
    <w:rsid w:val="00214261"/>
    <w:rsid w:val="00214271"/>
    <w:rsid w:val="0021429D"/>
    <w:rsid w:val="002142BB"/>
    <w:rsid w:val="00214347"/>
    <w:rsid w:val="00214353"/>
    <w:rsid w:val="00214357"/>
    <w:rsid w:val="00214367"/>
    <w:rsid w:val="002143A6"/>
    <w:rsid w:val="002143CC"/>
    <w:rsid w:val="0021445F"/>
    <w:rsid w:val="002144A1"/>
    <w:rsid w:val="00214516"/>
    <w:rsid w:val="00214532"/>
    <w:rsid w:val="00214635"/>
    <w:rsid w:val="002146B9"/>
    <w:rsid w:val="002146C1"/>
    <w:rsid w:val="00214729"/>
    <w:rsid w:val="00214731"/>
    <w:rsid w:val="0021473B"/>
    <w:rsid w:val="00214786"/>
    <w:rsid w:val="002147D1"/>
    <w:rsid w:val="002148D8"/>
    <w:rsid w:val="002148E5"/>
    <w:rsid w:val="00214918"/>
    <w:rsid w:val="0021491D"/>
    <w:rsid w:val="00214925"/>
    <w:rsid w:val="0021493E"/>
    <w:rsid w:val="00214963"/>
    <w:rsid w:val="002149AE"/>
    <w:rsid w:val="002149C8"/>
    <w:rsid w:val="002149E9"/>
    <w:rsid w:val="00214A26"/>
    <w:rsid w:val="00214A39"/>
    <w:rsid w:val="00214A84"/>
    <w:rsid w:val="00214A89"/>
    <w:rsid w:val="00214A9F"/>
    <w:rsid w:val="00214AF2"/>
    <w:rsid w:val="00214B1C"/>
    <w:rsid w:val="00214BE3"/>
    <w:rsid w:val="00214BFB"/>
    <w:rsid w:val="00214C6E"/>
    <w:rsid w:val="00214C83"/>
    <w:rsid w:val="00214CA1"/>
    <w:rsid w:val="00214D1F"/>
    <w:rsid w:val="00214D29"/>
    <w:rsid w:val="00214D46"/>
    <w:rsid w:val="00214D47"/>
    <w:rsid w:val="00214D6D"/>
    <w:rsid w:val="00214D7E"/>
    <w:rsid w:val="00214D98"/>
    <w:rsid w:val="00214DCD"/>
    <w:rsid w:val="00214DE7"/>
    <w:rsid w:val="00214E3D"/>
    <w:rsid w:val="00214F39"/>
    <w:rsid w:val="00214F48"/>
    <w:rsid w:val="00214F51"/>
    <w:rsid w:val="00214F62"/>
    <w:rsid w:val="00214F6F"/>
    <w:rsid w:val="00214F71"/>
    <w:rsid w:val="00214F9C"/>
    <w:rsid w:val="00215055"/>
    <w:rsid w:val="00215089"/>
    <w:rsid w:val="00215094"/>
    <w:rsid w:val="002150DD"/>
    <w:rsid w:val="0021510B"/>
    <w:rsid w:val="00215126"/>
    <w:rsid w:val="00215144"/>
    <w:rsid w:val="00215165"/>
    <w:rsid w:val="00215184"/>
    <w:rsid w:val="002151C5"/>
    <w:rsid w:val="00215214"/>
    <w:rsid w:val="00215221"/>
    <w:rsid w:val="0021527F"/>
    <w:rsid w:val="002152B9"/>
    <w:rsid w:val="002152C6"/>
    <w:rsid w:val="002152FC"/>
    <w:rsid w:val="0021532F"/>
    <w:rsid w:val="002153E9"/>
    <w:rsid w:val="00215498"/>
    <w:rsid w:val="00215524"/>
    <w:rsid w:val="00215532"/>
    <w:rsid w:val="00215575"/>
    <w:rsid w:val="0021557D"/>
    <w:rsid w:val="002155A2"/>
    <w:rsid w:val="00215613"/>
    <w:rsid w:val="00215743"/>
    <w:rsid w:val="00215795"/>
    <w:rsid w:val="002157A6"/>
    <w:rsid w:val="00215802"/>
    <w:rsid w:val="0021588F"/>
    <w:rsid w:val="002158E6"/>
    <w:rsid w:val="00215A09"/>
    <w:rsid w:val="00215A40"/>
    <w:rsid w:val="00215A4E"/>
    <w:rsid w:val="00215A65"/>
    <w:rsid w:val="00215AC9"/>
    <w:rsid w:val="00215AEB"/>
    <w:rsid w:val="00215B08"/>
    <w:rsid w:val="00215B1E"/>
    <w:rsid w:val="00215B6A"/>
    <w:rsid w:val="00215C1C"/>
    <w:rsid w:val="00215C3F"/>
    <w:rsid w:val="00215C51"/>
    <w:rsid w:val="00215D0B"/>
    <w:rsid w:val="00215D12"/>
    <w:rsid w:val="00215D50"/>
    <w:rsid w:val="00215DDF"/>
    <w:rsid w:val="00215EDE"/>
    <w:rsid w:val="00215F3C"/>
    <w:rsid w:val="00215F54"/>
    <w:rsid w:val="0021601B"/>
    <w:rsid w:val="00216059"/>
    <w:rsid w:val="00216073"/>
    <w:rsid w:val="00216115"/>
    <w:rsid w:val="00216130"/>
    <w:rsid w:val="00216156"/>
    <w:rsid w:val="0021615F"/>
    <w:rsid w:val="002161BE"/>
    <w:rsid w:val="00216217"/>
    <w:rsid w:val="00216289"/>
    <w:rsid w:val="00216315"/>
    <w:rsid w:val="0021632E"/>
    <w:rsid w:val="00216350"/>
    <w:rsid w:val="00216466"/>
    <w:rsid w:val="00216555"/>
    <w:rsid w:val="00216594"/>
    <w:rsid w:val="0021659A"/>
    <w:rsid w:val="002165BF"/>
    <w:rsid w:val="002165D2"/>
    <w:rsid w:val="0021662A"/>
    <w:rsid w:val="00216637"/>
    <w:rsid w:val="0021668B"/>
    <w:rsid w:val="00216693"/>
    <w:rsid w:val="002166A8"/>
    <w:rsid w:val="002166BF"/>
    <w:rsid w:val="002166F7"/>
    <w:rsid w:val="002166FF"/>
    <w:rsid w:val="00216709"/>
    <w:rsid w:val="0021672C"/>
    <w:rsid w:val="00216776"/>
    <w:rsid w:val="00216806"/>
    <w:rsid w:val="00216828"/>
    <w:rsid w:val="002168A9"/>
    <w:rsid w:val="002168C8"/>
    <w:rsid w:val="002168D8"/>
    <w:rsid w:val="00216988"/>
    <w:rsid w:val="00216A6A"/>
    <w:rsid w:val="00216A72"/>
    <w:rsid w:val="00216A79"/>
    <w:rsid w:val="00216A99"/>
    <w:rsid w:val="00216ABD"/>
    <w:rsid w:val="00216AE4"/>
    <w:rsid w:val="00216BC3"/>
    <w:rsid w:val="00216BC8"/>
    <w:rsid w:val="00216BCD"/>
    <w:rsid w:val="00216C60"/>
    <w:rsid w:val="00216CB1"/>
    <w:rsid w:val="00216CB2"/>
    <w:rsid w:val="00216CDF"/>
    <w:rsid w:val="00216CED"/>
    <w:rsid w:val="00216D15"/>
    <w:rsid w:val="00216D17"/>
    <w:rsid w:val="00216D3E"/>
    <w:rsid w:val="00216DA7"/>
    <w:rsid w:val="00216DBF"/>
    <w:rsid w:val="00216DCA"/>
    <w:rsid w:val="00216DF3"/>
    <w:rsid w:val="00216E1C"/>
    <w:rsid w:val="00216E42"/>
    <w:rsid w:val="00216ECD"/>
    <w:rsid w:val="00216F70"/>
    <w:rsid w:val="00216FA9"/>
    <w:rsid w:val="00217003"/>
    <w:rsid w:val="0021702D"/>
    <w:rsid w:val="0021705F"/>
    <w:rsid w:val="002170A0"/>
    <w:rsid w:val="002170A2"/>
    <w:rsid w:val="002170FD"/>
    <w:rsid w:val="0021712A"/>
    <w:rsid w:val="00217187"/>
    <w:rsid w:val="002171AE"/>
    <w:rsid w:val="002171F8"/>
    <w:rsid w:val="002171FA"/>
    <w:rsid w:val="00217201"/>
    <w:rsid w:val="00217213"/>
    <w:rsid w:val="00217242"/>
    <w:rsid w:val="0021724F"/>
    <w:rsid w:val="00217267"/>
    <w:rsid w:val="00217279"/>
    <w:rsid w:val="0021728E"/>
    <w:rsid w:val="002172E8"/>
    <w:rsid w:val="002172F7"/>
    <w:rsid w:val="002173CC"/>
    <w:rsid w:val="00217422"/>
    <w:rsid w:val="00217430"/>
    <w:rsid w:val="0021744D"/>
    <w:rsid w:val="00217464"/>
    <w:rsid w:val="0021751A"/>
    <w:rsid w:val="00217535"/>
    <w:rsid w:val="00217576"/>
    <w:rsid w:val="002175CC"/>
    <w:rsid w:val="002175E5"/>
    <w:rsid w:val="00217615"/>
    <w:rsid w:val="0021762A"/>
    <w:rsid w:val="002176B5"/>
    <w:rsid w:val="00217706"/>
    <w:rsid w:val="00217785"/>
    <w:rsid w:val="0021778E"/>
    <w:rsid w:val="0021779B"/>
    <w:rsid w:val="0021779F"/>
    <w:rsid w:val="002177D6"/>
    <w:rsid w:val="002177E7"/>
    <w:rsid w:val="0021784B"/>
    <w:rsid w:val="00217897"/>
    <w:rsid w:val="002179D4"/>
    <w:rsid w:val="002179F8"/>
    <w:rsid w:val="002179FE"/>
    <w:rsid w:val="00217A17"/>
    <w:rsid w:val="00217A3C"/>
    <w:rsid w:val="00217A52"/>
    <w:rsid w:val="00217A62"/>
    <w:rsid w:val="00217B67"/>
    <w:rsid w:val="00217B76"/>
    <w:rsid w:val="00217BA5"/>
    <w:rsid w:val="00217BCC"/>
    <w:rsid w:val="00217C0B"/>
    <w:rsid w:val="00217C62"/>
    <w:rsid w:val="00217CF6"/>
    <w:rsid w:val="00217CF8"/>
    <w:rsid w:val="00217CFC"/>
    <w:rsid w:val="00217D19"/>
    <w:rsid w:val="00217D62"/>
    <w:rsid w:val="00217DDA"/>
    <w:rsid w:val="00217E35"/>
    <w:rsid w:val="00217E96"/>
    <w:rsid w:val="00217EB7"/>
    <w:rsid w:val="00217EC8"/>
    <w:rsid w:val="00217F17"/>
    <w:rsid w:val="00217F7A"/>
    <w:rsid w:val="00217F8B"/>
    <w:rsid w:val="00217FAD"/>
    <w:rsid w:val="00217FFA"/>
    <w:rsid w:val="002200B7"/>
    <w:rsid w:val="002200DC"/>
    <w:rsid w:val="002200EF"/>
    <w:rsid w:val="00220103"/>
    <w:rsid w:val="0022015A"/>
    <w:rsid w:val="002201A3"/>
    <w:rsid w:val="00220208"/>
    <w:rsid w:val="00220250"/>
    <w:rsid w:val="00220257"/>
    <w:rsid w:val="002202B7"/>
    <w:rsid w:val="00220471"/>
    <w:rsid w:val="0022047A"/>
    <w:rsid w:val="002204C5"/>
    <w:rsid w:val="002204DC"/>
    <w:rsid w:val="002204F4"/>
    <w:rsid w:val="00220544"/>
    <w:rsid w:val="00220587"/>
    <w:rsid w:val="00220598"/>
    <w:rsid w:val="002205D1"/>
    <w:rsid w:val="00220616"/>
    <w:rsid w:val="0022065C"/>
    <w:rsid w:val="002206B8"/>
    <w:rsid w:val="00220760"/>
    <w:rsid w:val="00220777"/>
    <w:rsid w:val="00220798"/>
    <w:rsid w:val="002207A3"/>
    <w:rsid w:val="002207AD"/>
    <w:rsid w:val="002207B9"/>
    <w:rsid w:val="0022083B"/>
    <w:rsid w:val="00220870"/>
    <w:rsid w:val="002208EC"/>
    <w:rsid w:val="00220929"/>
    <w:rsid w:val="0022095C"/>
    <w:rsid w:val="00220971"/>
    <w:rsid w:val="00220992"/>
    <w:rsid w:val="002209DD"/>
    <w:rsid w:val="002209EB"/>
    <w:rsid w:val="00220A45"/>
    <w:rsid w:val="00220A48"/>
    <w:rsid w:val="00220A82"/>
    <w:rsid w:val="00220AA9"/>
    <w:rsid w:val="00220AB9"/>
    <w:rsid w:val="00220B3F"/>
    <w:rsid w:val="00220B5A"/>
    <w:rsid w:val="00220B70"/>
    <w:rsid w:val="00220B96"/>
    <w:rsid w:val="00220BAA"/>
    <w:rsid w:val="00220BB4"/>
    <w:rsid w:val="00220C01"/>
    <w:rsid w:val="00220C14"/>
    <w:rsid w:val="00220C3B"/>
    <w:rsid w:val="00220C63"/>
    <w:rsid w:val="00220C7C"/>
    <w:rsid w:val="00220CD5"/>
    <w:rsid w:val="00220CE5"/>
    <w:rsid w:val="00220D1C"/>
    <w:rsid w:val="00220D35"/>
    <w:rsid w:val="00220DE6"/>
    <w:rsid w:val="00220E3E"/>
    <w:rsid w:val="00220E7F"/>
    <w:rsid w:val="00220E8D"/>
    <w:rsid w:val="00220EAF"/>
    <w:rsid w:val="00220F35"/>
    <w:rsid w:val="00220F5C"/>
    <w:rsid w:val="00220F89"/>
    <w:rsid w:val="00220FBB"/>
    <w:rsid w:val="00220FBE"/>
    <w:rsid w:val="002210BD"/>
    <w:rsid w:val="002210CC"/>
    <w:rsid w:val="002210E6"/>
    <w:rsid w:val="0022111C"/>
    <w:rsid w:val="00221127"/>
    <w:rsid w:val="00221130"/>
    <w:rsid w:val="002211AE"/>
    <w:rsid w:val="002211E5"/>
    <w:rsid w:val="002211F3"/>
    <w:rsid w:val="0022120C"/>
    <w:rsid w:val="00221232"/>
    <w:rsid w:val="0022125F"/>
    <w:rsid w:val="00221268"/>
    <w:rsid w:val="00221275"/>
    <w:rsid w:val="002212BD"/>
    <w:rsid w:val="00221385"/>
    <w:rsid w:val="0022139B"/>
    <w:rsid w:val="0022139E"/>
    <w:rsid w:val="0022139F"/>
    <w:rsid w:val="002213CC"/>
    <w:rsid w:val="00221402"/>
    <w:rsid w:val="0022142F"/>
    <w:rsid w:val="00221463"/>
    <w:rsid w:val="0022146A"/>
    <w:rsid w:val="00221489"/>
    <w:rsid w:val="00221511"/>
    <w:rsid w:val="00221550"/>
    <w:rsid w:val="0022162F"/>
    <w:rsid w:val="00221641"/>
    <w:rsid w:val="00221704"/>
    <w:rsid w:val="0022176F"/>
    <w:rsid w:val="00221791"/>
    <w:rsid w:val="002217F2"/>
    <w:rsid w:val="00221860"/>
    <w:rsid w:val="00221896"/>
    <w:rsid w:val="002218FE"/>
    <w:rsid w:val="00221920"/>
    <w:rsid w:val="00221983"/>
    <w:rsid w:val="00221986"/>
    <w:rsid w:val="002219AC"/>
    <w:rsid w:val="00221A26"/>
    <w:rsid w:val="00221A41"/>
    <w:rsid w:val="00221B03"/>
    <w:rsid w:val="00221B0B"/>
    <w:rsid w:val="00221B42"/>
    <w:rsid w:val="00221BA8"/>
    <w:rsid w:val="00221BC3"/>
    <w:rsid w:val="00221BF6"/>
    <w:rsid w:val="00221C57"/>
    <w:rsid w:val="00221C74"/>
    <w:rsid w:val="00221CE3"/>
    <w:rsid w:val="00221D09"/>
    <w:rsid w:val="00221D34"/>
    <w:rsid w:val="00221D35"/>
    <w:rsid w:val="00221D7F"/>
    <w:rsid w:val="00221DC3"/>
    <w:rsid w:val="00221E69"/>
    <w:rsid w:val="00221E7A"/>
    <w:rsid w:val="00221E8A"/>
    <w:rsid w:val="00221EE6"/>
    <w:rsid w:val="00221EFC"/>
    <w:rsid w:val="00221F10"/>
    <w:rsid w:val="00221F33"/>
    <w:rsid w:val="00222077"/>
    <w:rsid w:val="002220B8"/>
    <w:rsid w:val="002220DF"/>
    <w:rsid w:val="002220E9"/>
    <w:rsid w:val="0022214E"/>
    <w:rsid w:val="00222153"/>
    <w:rsid w:val="0022216F"/>
    <w:rsid w:val="00222171"/>
    <w:rsid w:val="0022222E"/>
    <w:rsid w:val="0022226E"/>
    <w:rsid w:val="00222279"/>
    <w:rsid w:val="002222D7"/>
    <w:rsid w:val="00222302"/>
    <w:rsid w:val="00222327"/>
    <w:rsid w:val="00222331"/>
    <w:rsid w:val="00222378"/>
    <w:rsid w:val="0022238E"/>
    <w:rsid w:val="002223A0"/>
    <w:rsid w:val="002223F4"/>
    <w:rsid w:val="00222483"/>
    <w:rsid w:val="00222485"/>
    <w:rsid w:val="002224A6"/>
    <w:rsid w:val="002224FF"/>
    <w:rsid w:val="00222503"/>
    <w:rsid w:val="00222552"/>
    <w:rsid w:val="00222568"/>
    <w:rsid w:val="002225A9"/>
    <w:rsid w:val="00222631"/>
    <w:rsid w:val="00222716"/>
    <w:rsid w:val="00222755"/>
    <w:rsid w:val="00222770"/>
    <w:rsid w:val="00222780"/>
    <w:rsid w:val="0022281C"/>
    <w:rsid w:val="00222827"/>
    <w:rsid w:val="0022282B"/>
    <w:rsid w:val="0022285E"/>
    <w:rsid w:val="00222897"/>
    <w:rsid w:val="002228BB"/>
    <w:rsid w:val="002228D3"/>
    <w:rsid w:val="002228E8"/>
    <w:rsid w:val="0022297D"/>
    <w:rsid w:val="00222A80"/>
    <w:rsid w:val="00222A97"/>
    <w:rsid w:val="00222AC3"/>
    <w:rsid w:val="00222AF4"/>
    <w:rsid w:val="00222B05"/>
    <w:rsid w:val="00222B9A"/>
    <w:rsid w:val="00222B9E"/>
    <w:rsid w:val="00222C05"/>
    <w:rsid w:val="00222C1D"/>
    <w:rsid w:val="00222C32"/>
    <w:rsid w:val="00222C37"/>
    <w:rsid w:val="00222C7B"/>
    <w:rsid w:val="00222D12"/>
    <w:rsid w:val="00222E0B"/>
    <w:rsid w:val="00222E60"/>
    <w:rsid w:val="00222E7E"/>
    <w:rsid w:val="00222E81"/>
    <w:rsid w:val="00222EDF"/>
    <w:rsid w:val="00222EE9"/>
    <w:rsid w:val="00222EEC"/>
    <w:rsid w:val="00222F32"/>
    <w:rsid w:val="00222F5C"/>
    <w:rsid w:val="0022306F"/>
    <w:rsid w:val="002230D2"/>
    <w:rsid w:val="00223195"/>
    <w:rsid w:val="002231A9"/>
    <w:rsid w:val="002231CD"/>
    <w:rsid w:val="002231E1"/>
    <w:rsid w:val="002231E5"/>
    <w:rsid w:val="0022323B"/>
    <w:rsid w:val="002232A8"/>
    <w:rsid w:val="00223337"/>
    <w:rsid w:val="002233C4"/>
    <w:rsid w:val="00223458"/>
    <w:rsid w:val="00223486"/>
    <w:rsid w:val="00223489"/>
    <w:rsid w:val="002234CF"/>
    <w:rsid w:val="00223507"/>
    <w:rsid w:val="00223518"/>
    <w:rsid w:val="0022351E"/>
    <w:rsid w:val="00223548"/>
    <w:rsid w:val="0022355F"/>
    <w:rsid w:val="00223585"/>
    <w:rsid w:val="002235C1"/>
    <w:rsid w:val="0022363E"/>
    <w:rsid w:val="00223672"/>
    <w:rsid w:val="0022369C"/>
    <w:rsid w:val="002236AA"/>
    <w:rsid w:val="002236B1"/>
    <w:rsid w:val="002236B2"/>
    <w:rsid w:val="002236CD"/>
    <w:rsid w:val="002236FD"/>
    <w:rsid w:val="0022370A"/>
    <w:rsid w:val="00223773"/>
    <w:rsid w:val="00223789"/>
    <w:rsid w:val="002237BB"/>
    <w:rsid w:val="002237DD"/>
    <w:rsid w:val="00223803"/>
    <w:rsid w:val="00223806"/>
    <w:rsid w:val="0022380E"/>
    <w:rsid w:val="00223811"/>
    <w:rsid w:val="00223828"/>
    <w:rsid w:val="00223852"/>
    <w:rsid w:val="0022386B"/>
    <w:rsid w:val="00223970"/>
    <w:rsid w:val="002239A2"/>
    <w:rsid w:val="00223A22"/>
    <w:rsid w:val="00223A45"/>
    <w:rsid w:val="00223AF5"/>
    <w:rsid w:val="00223B26"/>
    <w:rsid w:val="00223B53"/>
    <w:rsid w:val="00223B70"/>
    <w:rsid w:val="00223BA6"/>
    <w:rsid w:val="00223BAF"/>
    <w:rsid w:val="00223BF0"/>
    <w:rsid w:val="00223C26"/>
    <w:rsid w:val="00223C9C"/>
    <w:rsid w:val="00223CCB"/>
    <w:rsid w:val="00223D08"/>
    <w:rsid w:val="00223D38"/>
    <w:rsid w:val="00223DAA"/>
    <w:rsid w:val="00223DF4"/>
    <w:rsid w:val="00223E1F"/>
    <w:rsid w:val="00223E3F"/>
    <w:rsid w:val="00223ED1"/>
    <w:rsid w:val="00223ED7"/>
    <w:rsid w:val="00223EEB"/>
    <w:rsid w:val="00223EF6"/>
    <w:rsid w:val="00223FAF"/>
    <w:rsid w:val="00223FB3"/>
    <w:rsid w:val="00223FC6"/>
    <w:rsid w:val="00223FD9"/>
    <w:rsid w:val="00223FF2"/>
    <w:rsid w:val="00224011"/>
    <w:rsid w:val="00224037"/>
    <w:rsid w:val="0022405A"/>
    <w:rsid w:val="0022409F"/>
    <w:rsid w:val="002240DA"/>
    <w:rsid w:val="0022410C"/>
    <w:rsid w:val="0022410F"/>
    <w:rsid w:val="00224130"/>
    <w:rsid w:val="00224152"/>
    <w:rsid w:val="00224153"/>
    <w:rsid w:val="0022416D"/>
    <w:rsid w:val="00224179"/>
    <w:rsid w:val="0022419B"/>
    <w:rsid w:val="002241E6"/>
    <w:rsid w:val="002241F1"/>
    <w:rsid w:val="002241F9"/>
    <w:rsid w:val="002241FE"/>
    <w:rsid w:val="00224213"/>
    <w:rsid w:val="00224243"/>
    <w:rsid w:val="0022429B"/>
    <w:rsid w:val="002242E0"/>
    <w:rsid w:val="0022430B"/>
    <w:rsid w:val="00224314"/>
    <w:rsid w:val="00224336"/>
    <w:rsid w:val="00224349"/>
    <w:rsid w:val="0022437A"/>
    <w:rsid w:val="002243F4"/>
    <w:rsid w:val="002243FE"/>
    <w:rsid w:val="00224415"/>
    <w:rsid w:val="00224430"/>
    <w:rsid w:val="00224459"/>
    <w:rsid w:val="002244BC"/>
    <w:rsid w:val="002244C6"/>
    <w:rsid w:val="00224565"/>
    <w:rsid w:val="002245FC"/>
    <w:rsid w:val="00224650"/>
    <w:rsid w:val="00224675"/>
    <w:rsid w:val="00224689"/>
    <w:rsid w:val="002246C5"/>
    <w:rsid w:val="002246DB"/>
    <w:rsid w:val="0022470E"/>
    <w:rsid w:val="00224726"/>
    <w:rsid w:val="0022473D"/>
    <w:rsid w:val="00224760"/>
    <w:rsid w:val="0022478C"/>
    <w:rsid w:val="0022479F"/>
    <w:rsid w:val="002247A1"/>
    <w:rsid w:val="00224831"/>
    <w:rsid w:val="002248D0"/>
    <w:rsid w:val="002248D8"/>
    <w:rsid w:val="002248FD"/>
    <w:rsid w:val="00224906"/>
    <w:rsid w:val="00224934"/>
    <w:rsid w:val="00224975"/>
    <w:rsid w:val="00224A47"/>
    <w:rsid w:val="00224A55"/>
    <w:rsid w:val="00224A7B"/>
    <w:rsid w:val="00224A9A"/>
    <w:rsid w:val="00224ABE"/>
    <w:rsid w:val="00224AC5"/>
    <w:rsid w:val="00224AEE"/>
    <w:rsid w:val="00224B19"/>
    <w:rsid w:val="00224B1A"/>
    <w:rsid w:val="00224B2C"/>
    <w:rsid w:val="00224B4B"/>
    <w:rsid w:val="00224C09"/>
    <w:rsid w:val="00224C4B"/>
    <w:rsid w:val="00224CA8"/>
    <w:rsid w:val="00224CB7"/>
    <w:rsid w:val="00224CD2"/>
    <w:rsid w:val="00224CF5"/>
    <w:rsid w:val="00224D38"/>
    <w:rsid w:val="00224D58"/>
    <w:rsid w:val="00224DBD"/>
    <w:rsid w:val="00224DEA"/>
    <w:rsid w:val="00224E25"/>
    <w:rsid w:val="00224E50"/>
    <w:rsid w:val="00224EF4"/>
    <w:rsid w:val="00224F96"/>
    <w:rsid w:val="00224FA0"/>
    <w:rsid w:val="00224FFB"/>
    <w:rsid w:val="0022500B"/>
    <w:rsid w:val="00225023"/>
    <w:rsid w:val="0022502E"/>
    <w:rsid w:val="0022503A"/>
    <w:rsid w:val="0022503E"/>
    <w:rsid w:val="0022507B"/>
    <w:rsid w:val="002250AE"/>
    <w:rsid w:val="002250DA"/>
    <w:rsid w:val="00225102"/>
    <w:rsid w:val="00225191"/>
    <w:rsid w:val="002251BE"/>
    <w:rsid w:val="002251F5"/>
    <w:rsid w:val="00225225"/>
    <w:rsid w:val="0022523A"/>
    <w:rsid w:val="00225287"/>
    <w:rsid w:val="0022528B"/>
    <w:rsid w:val="002252A9"/>
    <w:rsid w:val="002252CA"/>
    <w:rsid w:val="002252E2"/>
    <w:rsid w:val="00225304"/>
    <w:rsid w:val="00225332"/>
    <w:rsid w:val="0022533C"/>
    <w:rsid w:val="002253D1"/>
    <w:rsid w:val="002253D6"/>
    <w:rsid w:val="002253E4"/>
    <w:rsid w:val="00225418"/>
    <w:rsid w:val="0022544C"/>
    <w:rsid w:val="00225513"/>
    <w:rsid w:val="0022559A"/>
    <w:rsid w:val="002255AD"/>
    <w:rsid w:val="002255B5"/>
    <w:rsid w:val="00225605"/>
    <w:rsid w:val="00225615"/>
    <w:rsid w:val="002256B8"/>
    <w:rsid w:val="00225742"/>
    <w:rsid w:val="002257C8"/>
    <w:rsid w:val="0022583F"/>
    <w:rsid w:val="00225863"/>
    <w:rsid w:val="0022587B"/>
    <w:rsid w:val="0022588F"/>
    <w:rsid w:val="002258E0"/>
    <w:rsid w:val="002258EB"/>
    <w:rsid w:val="00225930"/>
    <w:rsid w:val="0022594E"/>
    <w:rsid w:val="00225990"/>
    <w:rsid w:val="002259BF"/>
    <w:rsid w:val="00225A04"/>
    <w:rsid w:val="00225A82"/>
    <w:rsid w:val="00225AA0"/>
    <w:rsid w:val="00225AFE"/>
    <w:rsid w:val="00225B21"/>
    <w:rsid w:val="00225B24"/>
    <w:rsid w:val="00225BD7"/>
    <w:rsid w:val="00225BE9"/>
    <w:rsid w:val="00225C75"/>
    <w:rsid w:val="00225CF8"/>
    <w:rsid w:val="00225D15"/>
    <w:rsid w:val="00225D1A"/>
    <w:rsid w:val="00225D3F"/>
    <w:rsid w:val="00225D4D"/>
    <w:rsid w:val="00225DC6"/>
    <w:rsid w:val="00225DF9"/>
    <w:rsid w:val="00225E00"/>
    <w:rsid w:val="00225E0C"/>
    <w:rsid w:val="00225E74"/>
    <w:rsid w:val="00225EDF"/>
    <w:rsid w:val="00225EEE"/>
    <w:rsid w:val="00225F29"/>
    <w:rsid w:val="00225F66"/>
    <w:rsid w:val="00225F97"/>
    <w:rsid w:val="00225FB9"/>
    <w:rsid w:val="00225FC6"/>
    <w:rsid w:val="0022601C"/>
    <w:rsid w:val="0022601E"/>
    <w:rsid w:val="002260A1"/>
    <w:rsid w:val="00226131"/>
    <w:rsid w:val="00226146"/>
    <w:rsid w:val="00226179"/>
    <w:rsid w:val="00226194"/>
    <w:rsid w:val="0022619B"/>
    <w:rsid w:val="002261B0"/>
    <w:rsid w:val="002261D5"/>
    <w:rsid w:val="00226236"/>
    <w:rsid w:val="002262A6"/>
    <w:rsid w:val="002262C8"/>
    <w:rsid w:val="002262ED"/>
    <w:rsid w:val="002262FC"/>
    <w:rsid w:val="00226335"/>
    <w:rsid w:val="00226366"/>
    <w:rsid w:val="00226496"/>
    <w:rsid w:val="00226497"/>
    <w:rsid w:val="0022650E"/>
    <w:rsid w:val="002265AC"/>
    <w:rsid w:val="002265AF"/>
    <w:rsid w:val="002265C4"/>
    <w:rsid w:val="00226606"/>
    <w:rsid w:val="0022661B"/>
    <w:rsid w:val="00226625"/>
    <w:rsid w:val="00226631"/>
    <w:rsid w:val="002266EC"/>
    <w:rsid w:val="002266FC"/>
    <w:rsid w:val="00226713"/>
    <w:rsid w:val="00226716"/>
    <w:rsid w:val="0022673B"/>
    <w:rsid w:val="00226744"/>
    <w:rsid w:val="00226799"/>
    <w:rsid w:val="002267CD"/>
    <w:rsid w:val="00226846"/>
    <w:rsid w:val="00226867"/>
    <w:rsid w:val="002268BC"/>
    <w:rsid w:val="002268DB"/>
    <w:rsid w:val="002268E1"/>
    <w:rsid w:val="002268FE"/>
    <w:rsid w:val="0022693B"/>
    <w:rsid w:val="0022695A"/>
    <w:rsid w:val="0022697D"/>
    <w:rsid w:val="002269DD"/>
    <w:rsid w:val="002269EA"/>
    <w:rsid w:val="00226ADA"/>
    <w:rsid w:val="00226AE4"/>
    <w:rsid w:val="00226AF0"/>
    <w:rsid w:val="00226B1E"/>
    <w:rsid w:val="00226BD7"/>
    <w:rsid w:val="00226C2C"/>
    <w:rsid w:val="00226C7A"/>
    <w:rsid w:val="00226C88"/>
    <w:rsid w:val="00226CA6"/>
    <w:rsid w:val="00226CD9"/>
    <w:rsid w:val="00226CDF"/>
    <w:rsid w:val="00226DAB"/>
    <w:rsid w:val="00226DAD"/>
    <w:rsid w:val="00226DD7"/>
    <w:rsid w:val="00226E0E"/>
    <w:rsid w:val="00226E41"/>
    <w:rsid w:val="00226E43"/>
    <w:rsid w:val="00226EAA"/>
    <w:rsid w:val="00226EC5"/>
    <w:rsid w:val="00226F62"/>
    <w:rsid w:val="00226F7F"/>
    <w:rsid w:val="00226FB8"/>
    <w:rsid w:val="00226FCC"/>
    <w:rsid w:val="00227076"/>
    <w:rsid w:val="002270D1"/>
    <w:rsid w:val="002270E4"/>
    <w:rsid w:val="00227109"/>
    <w:rsid w:val="00227146"/>
    <w:rsid w:val="00227167"/>
    <w:rsid w:val="0022716E"/>
    <w:rsid w:val="00227198"/>
    <w:rsid w:val="00227240"/>
    <w:rsid w:val="002272BB"/>
    <w:rsid w:val="00227350"/>
    <w:rsid w:val="0022738B"/>
    <w:rsid w:val="002273BB"/>
    <w:rsid w:val="002273D4"/>
    <w:rsid w:val="002273E2"/>
    <w:rsid w:val="00227453"/>
    <w:rsid w:val="002275AA"/>
    <w:rsid w:val="002275AC"/>
    <w:rsid w:val="0022760D"/>
    <w:rsid w:val="00227666"/>
    <w:rsid w:val="00227711"/>
    <w:rsid w:val="00227746"/>
    <w:rsid w:val="0022774A"/>
    <w:rsid w:val="002277A7"/>
    <w:rsid w:val="002277C1"/>
    <w:rsid w:val="002277CF"/>
    <w:rsid w:val="002277E3"/>
    <w:rsid w:val="002277EE"/>
    <w:rsid w:val="0022787E"/>
    <w:rsid w:val="0022788A"/>
    <w:rsid w:val="002278C5"/>
    <w:rsid w:val="002278E8"/>
    <w:rsid w:val="0022793C"/>
    <w:rsid w:val="00227963"/>
    <w:rsid w:val="0022797C"/>
    <w:rsid w:val="002279C8"/>
    <w:rsid w:val="002279F9"/>
    <w:rsid w:val="00227A53"/>
    <w:rsid w:val="00227B48"/>
    <w:rsid w:val="00227B83"/>
    <w:rsid w:val="00227BA8"/>
    <w:rsid w:val="00227BDC"/>
    <w:rsid w:val="00227C0A"/>
    <w:rsid w:val="00227C47"/>
    <w:rsid w:val="00227C6E"/>
    <w:rsid w:val="00227CC0"/>
    <w:rsid w:val="00227CFC"/>
    <w:rsid w:val="00227D6B"/>
    <w:rsid w:val="00227DA7"/>
    <w:rsid w:val="00227DB0"/>
    <w:rsid w:val="00227DC6"/>
    <w:rsid w:val="00227E2E"/>
    <w:rsid w:val="00227E5A"/>
    <w:rsid w:val="00227E5C"/>
    <w:rsid w:val="00227ED3"/>
    <w:rsid w:val="00227F1F"/>
    <w:rsid w:val="00227F27"/>
    <w:rsid w:val="00227F48"/>
    <w:rsid w:val="00227F6C"/>
    <w:rsid w:val="00227F7A"/>
    <w:rsid w:val="00227FC4"/>
    <w:rsid w:val="0023002A"/>
    <w:rsid w:val="0023002C"/>
    <w:rsid w:val="0023005A"/>
    <w:rsid w:val="0023006C"/>
    <w:rsid w:val="002300BB"/>
    <w:rsid w:val="00230168"/>
    <w:rsid w:val="00230181"/>
    <w:rsid w:val="00230195"/>
    <w:rsid w:val="002301C8"/>
    <w:rsid w:val="002301EE"/>
    <w:rsid w:val="00230213"/>
    <w:rsid w:val="0023024F"/>
    <w:rsid w:val="00230265"/>
    <w:rsid w:val="0023026D"/>
    <w:rsid w:val="0023036E"/>
    <w:rsid w:val="00230408"/>
    <w:rsid w:val="00230411"/>
    <w:rsid w:val="00230449"/>
    <w:rsid w:val="00230474"/>
    <w:rsid w:val="0023047D"/>
    <w:rsid w:val="002304A8"/>
    <w:rsid w:val="002304E2"/>
    <w:rsid w:val="002304EA"/>
    <w:rsid w:val="0023050F"/>
    <w:rsid w:val="00230561"/>
    <w:rsid w:val="002305B9"/>
    <w:rsid w:val="002305FB"/>
    <w:rsid w:val="00230624"/>
    <w:rsid w:val="00230629"/>
    <w:rsid w:val="00230651"/>
    <w:rsid w:val="002306D6"/>
    <w:rsid w:val="002306E7"/>
    <w:rsid w:val="0023070A"/>
    <w:rsid w:val="00230730"/>
    <w:rsid w:val="002307A2"/>
    <w:rsid w:val="002307A4"/>
    <w:rsid w:val="00230849"/>
    <w:rsid w:val="00230878"/>
    <w:rsid w:val="00230879"/>
    <w:rsid w:val="002308AC"/>
    <w:rsid w:val="002308F9"/>
    <w:rsid w:val="00230911"/>
    <w:rsid w:val="00230920"/>
    <w:rsid w:val="0023094C"/>
    <w:rsid w:val="002309F0"/>
    <w:rsid w:val="002309F2"/>
    <w:rsid w:val="00230A14"/>
    <w:rsid w:val="00230A63"/>
    <w:rsid w:val="00230A83"/>
    <w:rsid w:val="00230ABB"/>
    <w:rsid w:val="00230ACC"/>
    <w:rsid w:val="00230AE7"/>
    <w:rsid w:val="00230AE9"/>
    <w:rsid w:val="00230B12"/>
    <w:rsid w:val="00230B35"/>
    <w:rsid w:val="00230B3C"/>
    <w:rsid w:val="00230BA5"/>
    <w:rsid w:val="00230BA6"/>
    <w:rsid w:val="00230BB1"/>
    <w:rsid w:val="00230C17"/>
    <w:rsid w:val="00230C4D"/>
    <w:rsid w:val="00230C5F"/>
    <w:rsid w:val="00230C70"/>
    <w:rsid w:val="00230CBC"/>
    <w:rsid w:val="00230CEE"/>
    <w:rsid w:val="00230CFD"/>
    <w:rsid w:val="00230D2E"/>
    <w:rsid w:val="00230DD8"/>
    <w:rsid w:val="00230E01"/>
    <w:rsid w:val="00230E35"/>
    <w:rsid w:val="00230E69"/>
    <w:rsid w:val="00230E74"/>
    <w:rsid w:val="00230E8E"/>
    <w:rsid w:val="00230EAE"/>
    <w:rsid w:val="00230EC4"/>
    <w:rsid w:val="00230EDD"/>
    <w:rsid w:val="00230F17"/>
    <w:rsid w:val="00230F30"/>
    <w:rsid w:val="00230F62"/>
    <w:rsid w:val="00230F96"/>
    <w:rsid w:val="00230FAC"/>
    <w:rsid w:val="00230FB4"/>
    <w:rsid w:val="00230FE8"/>
    <w:rsid w:val="0023102F"/>
    <w:rsid w:val="002310A0"/>
    <w:rsid w:val="002310AD"/>
    <w:rsid w:val="00231124"/>
    <w:rsid w:val="0023115F"/>
    <w:rsid w:val="0023118E"/>
    <w:rsid w:val="002311E8"/>
    <w:rsid w:val="00231208"/>
    <w:rsid w:val="00231212"/>
    <w:rsid w:val="00231236"/>
    <w:rsid w:val="00231245"/>
    <w:rsid w:val="002312A8"/>
    <w:rsid w:val="002312BA"/>
    <w:rsid w:val="002312C4"/>
    <w:rsid w:val="002312E3"/>
    <w:rsid w:val="002312F3"/>
    <w:rsid w:val="002312F6"/>
    <w:rsid w:val="00231331"/>
    <w:rsid w:val="00231346"/>
    <w:rsid w:val="00231369"/>
    <w:rsid w:val="0023137C"/>
    <w:rsid w:val="00231394"/>
    <w:rsid w:val="002313A5"/>
    <w:rsid w:val="0023141A"/>
    <w:rsid w:val="0023142F"/>
    <w:rsid w:val="00231457"/>
    <w:rsid w:val="00231484"/>
    <w:rsid w:val="0023149C"/>
    <w:rsid w:val="0023151C"/>
    <w:rsid w:val="0023151E"/>
    <w:rsid w:val="0023153F"/>
    <w:rsid w:val="0023163A"/>
    <w:rsid w:val="002316BB"/>
    <w:rsid w:val="002316EF"/>
    <w:rsid w:val="00231706"/>
    <w:rsid w:val="0023172E"/>
    <w:rsid w:val="00231781"/>
    <w:rsid w:val="00231789"/>
    <w:rsid w:val="00231790"/>
    <w:rsid w:val="00231846"/>
    <w:rsid w:val="00231862"/>
    <w:rsid w:val="00231896"/>
    <w:rsid w:val="002318A2"/>
    <w:rsid w:val="002318CF"/>
    <w:rsid w:val="002318E0"/>
    <w:rsid w:val="002318E9"/>
    <w:rsid w:val="00231920"/>
    <w:rsid w:val="00231935"/>
    <w:rsid w:val="00231995"/>
    <w:rsid w:val="002319DF"/>
    <w:rsid w:val="00231A36"/>
    <w:rsid w:val="00231AA1"/>
    <w:rsid w:val="00231AC4"/>
    <w:rsid w:val="00231AF9"/>
    <w:rsid w:val="00231B77"/>
    <w:rsid w:val="00231B90"/>
    <w:rsid w:val="00231BDD"/>
    <w:rsid w:val="00231C3E"/>
    <w:rsid w:val="00231C72"/>
    <w:rsid w:val="00231C98"/>
    <w:rsid w:val="00231CBD"/>
    <w:rsid w:val="00231CF2"/>
    <w:rsid w:val="00231D35"/>
    <w:rsid w:val="00231D38"/>
    <w:rsid w:val="00231DBF"/>
    <w:rsid w:val="00231DD8"/>
    <w:rsid w:val="00231E1C"/>
    <w:rsid w:val="00231E26"/>
    <w:rsid w:val="00231F14"/>
    <w:rsid w:val="00231F16"/>
    <w:rsid w:val="00231FA2"/>
    <w:rsid w:val="00231FC7"/>
    <w:rsid w:val="00231FCC"/>
    <w:rsid w:val="00231FD1"/>
    <w:rsid w:val="002320A7"/>
    <w:rsid w:val="002320AE"/>
    <w:rsid w:val="002320BD"/>
    <w:rsid w:val="002320CD"/>
    <w:rsid w:val="002321AC"/>
    <w:rsid w:val="002321AD"/>
    <w:rsid w:val="002321B0"/>
    <w:rsid w:val="0023222E"/>
    <w:rsid w:val="0023223A"/>
    <w:rsid w:val="00232277"/>
    <w:rsid w:val="00232282"/>
    <w:rsid w:val="002322B4"/>
    <w:rsid w:val="0023230F"/>
    <w:rsid w:val="0023235E"/>
    <w:rsid w:val="00232383"/>
    <w:rsid w:val="002323A7"/>
    <w:rsid w:val="002323B3"/>
    <w:rsid w:val="00232456"/>
    <w:rsid w:val="002324E0"/>
    <w:rsid w:val="002324EF"/>
    <w:rsid w:val="0023251A"/>
    <w:rsid w:val="00232548"/>
    <w:rsid w:val="00232556"/>
    <w:rsid w:val="00232557"/>
    <w:rsid w:val="002325AF"/>
    <w:rsid w:val="002325C5"/>
    <w:rsid w:val="002325D3"/>
    <w:rsid w:val="002325EC"/>
    <w:rsid w:val="002325F2"/>
    <w:rsid w:val="00232626"/>
    <w:rsid w:val="00232628"/>
    <w:rsid w:val="0023263B"/>
    <w:rsid w:val="002327C8"/>
    <w:rsid w:val="002327ED"/>
    <w:rsid w:val="00232820"/>
    <w:rsid w:val="00232852"/>
    <w:rsid w:val="00232859"/>
    <w:rsid w:val="00232880"/>
    <w:rsid w:val="00232883"/>
    <w:rsid w:val="002328B8"/>
    <w:rsid w:val="002328DF"/>
    <w:rsid w:val="002328E6"/>
    <w:rsid w:val="00232942"/>
    <w:rsid w:val="002329E9"/>
    <w:rsid w:val="00232A9E"/>
    <w:rsid w:val="00232AC3"/>
    <w:rsid w:val="00232AE0"/>
    <w:rsid w:val="00232AEC"/>
    <w:rsid w:val="00232AFD"/>
    <w:rsid w:val="00232B55"/>
    <w:rsid w:val="00232B8D"/>
    <w:rsid w:val="00232BA0"/>
    <w:rsid w:val="00232BAC"/>
    <w:rsid w:val="00232BEE"/>
    <w:rsid w:val="00232C0D"/>
    <w:rsid w:val="00232C54"/>
    <w:rsid w:val="00232CFC"/>
    <w:rsid w:val="00232D15"/>
    <w:rsid w:val="00232D19"/>
    <w:rsid w:val="00232D44"/>
    <w:rsid w:val="00232D63"/>
    <w:rsid w:val="00232D82"/>
    <w:rsid w:val="00232DE2"/>
    <w:rsid w:val="00232E25"/>
    <w:rsid w:val="00232E36"/>
    <w:rsid w:val="00232EAF"/>
    <w:rsid w:val="00232EE8"/>
    <w:rsid w:val="00232EF5"/>
    <w:rsid w:val="00232F4D"/>
    <w:rsid w:val="00232F72"/>
    <w:rsid w:val="00232F8B"/>
    <w:rsid w:val="00232F90"/>
    <w:rsid w:val="00232FDB"/>
    <w:rsid w:val="00232FE2"/>
    <w:rsid w:val="00232FE6"/>
    <w:rsid w:val="00232FF2"/>
    <w:rsid w:val="00233012"/>
    <w:rsid w:val="00233016"/>
    <w:rsid w:val="00233025"/>
    <w:rsid w:val="0023305E"/>
    <w:rsid w:val="00233082"/>
    <w:rsid w:val="00233084"/>
    <w:rsid w:val="0023309E"/>
    <w:rsid w:val="002330B2"/>
    <w:rsid w:val="002330C9"/>
    <w:rsid w:val="00233122"/>
    <w:rsid w:val="00233134"/>
    <w:rsid w:val="002331B1"/>
    <w:rsid w:val="002331F2"/>
    <w:rsid w:val="00233203"/>
    <w:rsid w:val="00233212"/>
    <w:rsid w:val="00233246"/>
    <w:rsid w:val="00233286"/>
    <w:rsid w:val="00233326"/>
    <w:rsid w:val="00233347"/>
    <w:rsid w:val="002333C1"/>
    <w:rsid w:val="002333D7"/>
    <w:rsid w:val="00233416"/>
    <w:rsid w:val="002334AF"/>
    <w:rsid w:val="002334B2"/>
    <w:rsid w:val="002334BF"/>
    <w:rsid w:val="002334C5"/>
    <w:rsid w:val="002334D0"/>
    <w:rsid w:val="00233509"/>
    <w:rsid w:val="00233511"/>
    <w:rsid w:val="0023354F"/>
    <w:rsid w:val="00233556"/>
    <w:rsid w:val="002335C1"/>
    <w:rsid w:val="00233651"/>
    <w:rsid w:val="0023365F"/>
    <w:rsid w:val="002336C3"/>
    <w:rsid w:val="002336CC"/>
    <w:rsid w:val="002336D2"/>
    <w:rsid w:val="00233705"/>
    <w:rsid w:val="0023373D"/>
    <w:rsid w:val="00233757"/>
    <w:rsid w:val="0023376B"/>
    <w:rsid w:val="002337C7"/>
    <w:rsid w:val="0023384A"/>
    <w:rsid w:val="002338AE"/>
    <w:rsid w:val="00233907"/>
    <w:rsid w:val="00233932"/>
    <w:rsid w:val="00233953"/>
    <w:rsid w:val="00233960"/>
    <w:rsid w:val="00233986"/>
    <w:rsid w:val="002339A5"/>
    <w:rsid w:val="002339D7"/>
    <w:rsid w:val="00233A02"/>
    <w:rsid w:val="00233A4D"/>
    <w:rsid w:val="00233A5B"/>
    <w:rsid w:val="00233A82"/>
    <w:rsid w:val="00233A92"/>
    <w:rsid w:val="00233AE2"/>
    <w:rsid w:val="00233AF0"/>
    <w:rsid w:val="00233B39"/>
    <w:rsid w:val="00233B43"/>
    <w:rsid w:val="00233B89"/>
    <w:rsid w:val="00233BB0"/>
    <w:rsid w:val="00233BFE"/>
    <w:rsid w:val="00233C10"/>
    <w:rsid w:val="00233C16"/>
    <w:rsid w:val="00233C52"/>
    <w:rsid w:val="00233C58"/>
    <w:rsid w:val="00233C63"/>
    <w:rsid w:val="00233C98"/>
    <w:rsid w:val="00233D1B"/>
    <w:rsid w:val="00233D22"/>
    <w:rsid w:val="00233D29"/>
    <w:rsid w:val="00233D2B"/>
    <w:rsid w:val="00233D63"/>
    <w:rsid w:val="00233D86"/>
    <w:rsid w:val="00233DAA"/>
    <w:rsid w:val="00233DF6"/>
    <w:rsid w:val="00233E3A"/>
    <w:rsid w:val="00233ECE"/>
    <w:rsid w:val="00233F11"/>
    <w:rsid w:val="00233F18"/>
    <w:rsid w:val="00233F2C"/>
    <w:rsid w:val="00233F35"/>
    <w:rsid w:val="00233F55"/>
    <w:rsid w:val="00233F70"/>
    <w:rsid w:val="00233F95"/>
    <w:rsid w:val="00233F9B"/>
    <w:rsid w:val="00233FCB"/>
    <w:rsid w:val="00233FDF"/>
    <w:rsid w:val="0023400A"/>
    <w:rsid w:val="00234012"/>
    <w:rsid w:val="0023405B"/>
    <w:rsid w:val="0023406F"/>
    <w:rsid w:val="0023407C"/>
    <w:rsid w:val="002340CC"/>
    <w:rsid w:val="002340EE"/>
    <w:rsid w:val="0023413A"/>
    <w:rsid w:val="00234196"/>
    <w:rsid w:val="002341B1"/>
    <w:rsid w:val="002341BE"/>
    <w:rsid w:val="002341E1"/>
    <w:rsid w:val="002341E7"/>
    <w:rsid w:val="002341ED"/>
    <w:rsid w:val="00234209"/>
    <w:rsid w:val="00234216"/>
    <w:rsid w:val="00234289"/>
    <w:rsid w:val="002342B7"/>
    <w:rsid w:val="00234307"/>
    <w:rsid w:val="00234347"/>
    <w:rsid w:val="00234414"/>
    <w:rsid w:val="00234423"/>
    <w:rsid w:val="00234474"/>
    <w:rsid w:val="0023454F"/>
    <w:rsid w:val="002345A4"/>
    <w:rsid w:val="002345B8"/>
    <w:rsid w:val="002345FA"/>
    <w:rsid w:val="00234681"/>
    <w:rsid w:val="002346C3"/>
    <w:rsid w:val="002346D0"/>
    <w:rsid w:val="002346D2"/>
    <w:rsid w:val="002346E1"/>
    <w:rsid w:val="0023476A"/>
    <w:rsid w:val="0023476C"/>
    <w:rsid w:val="00234792"/>
    <w:rsid w:val="002347ED"/>
    <w:rsid w:val="002347F0"/>
    <w:rsid w:val="0023480A"/>
    <w:rsid w:val="0023480B"/>
    <w:rsid w:val="00234817"/>
    <w:rsid w:val="00234825"/>
    <w:rsid w:val="00234832"/>
    <w:rsid w:val="0023483F"/>
    <w:rsid w:val="00234879"/>
    <w:rsid w:val="0023492B"/>
    <w:rsid w:val="00234972"/>
    <w:rsid w:val="00234996"/>
    <w:rsid w:val="002349BF"/>
    <w:rsid w:val="002349CB"/>
    <w:rsid w:val="00234AA0"/>
    <w:rsid w:val="00234B29"/>
    <w:rsid w:val="00234B33"/>
    <w:rsid w:val="00234BAF"/>
    <w:rsid w:val="00234BD5"/>
    <w:rsid w:val="00234C32"/>
    <w:rsid w:val="00234CCA"/>
    <w:rsid w:val="00234CF9"/>
    <w:rsid w:val="00234D39"/>
    <w:rsid w:val="00234DD4"/>
    <w:rsid w:val="00234DE6"/>
    <w:rsid w:val="00234E17"/>
    <w:rsid w:val="00234E52"/>
    <w:rsid w:val="00234E78"/>
    <w:rsid w:val="00234E92"/>
    <w:rsid w:val="00234EEE"/>
    <w:rsid w:val="0023512A"/>
    <w:rsid w:val="002351DA"/>
    <w:rsid w:val="002351EB"/>
    <w:rsid w:val="002351F2"/>
    <w:rsid w:val="00235241"/>
    <w:rsid w:val="00235251"/>
    <w:rsid w:val="00235279"/>
    <w:rsid w:val="0023528D"/>
    <w:rsid w:val="00235300"/>
    <w:rsid w:val="00235318"/>
    <w:rsid w:val="0023532F"/>
    <w:rsid w:val="0023536A"/>
    <w:rsid w:val="0023537A"/>
    <w:rsid w:val="00235497"/>
    <w:rsid w:val="0023553E"/>
    <w:rsid w:val="0023556D"/>
    <w:rsid w:val="002355CF"/>
    <w:rsid w:val="002355D5"/>
    <w:rsid w:val="002355EE"/>
    <w:rsid w:val="002355F5"/>
    <w:rsid w:val="0023561F"/>
    <w:rsid w:val="00235635"/>
    <w:rsid w:val="002356A0"/>
    <w:rsid w:val="002356D0"/>
    <w:rsid w:val="002356E7"/>
    <w:rsid w:val="00235768"/>
    <w:rsid w:val="0023581E"/>
    <w:rsid w:val="00235872"/>
    <w:rsid w:val="0023587E"/>
    <w:rsid w:val="002358A4"/>
    <w:rsid w:val="002358D4"/>
    <w:rsid w:val="0023591B"/>
    <w:rsid w:val="002359EE"/>
    <w:rsid w:val="00235A06"/>
    <w:rsid w:val="00235A58"/>
    <w:rsid w:val="00235B60"/>
    <w:rsid w:val="00235B6C"/>
    <w:rsid w:val="00235BB2"/>
    <w:rsid w:val="00235BF7"/>
    <w:rsid w:val="00235C29"/>
    <w:rsid w:val="00235C2D"/>
    <w:rsid w:val="00235CB8"/>
    <w:rsid w:val="00235D43"/>
    <w:rsid w:val="00235E12"/>
    <w:rsid w:val="00235E1D"/>
    <w:rsid w:val="00235E62"/>
    <w:rsid w:val="00235EED"/>
    <w:rsid w:val="00235F16"/>
    <w:rsid w:val="00235F1C"/>
    <w:rsid w:val="00235F81"/>
    <w:rsid w:val="00235F94"/>
    <w:rsid w:val="00235F9A"/>
    <w:rsid w:val="00235FFF"/>
    <w:rsid w:val="0023600F"/>
    <w:rsid w:val="0023602B"/>
    <w:rsid w:val="00236051"/>
    <w:rsid w:val="00236080"/>
    <w:rsid w:val="002360C6"/>
    <w:rsid w:val="0023611C"/>
    <w:rsid w:val="00236133"/>
    <w:rsid w:val="00236139"/>
    <w:rsid w:val="0023616D"/>
    <w:rsid w:val="00236172"/>
    <w:rsid w:val="0023617A"/>
    <w:rsid w:val="00236189"/>
    <w:rsid w:val="0023622C"/>
    <w:rsid w:val="00236231"/>
    <w:rsid w:val="00236243"/>
    <w:rsid w:val="00236252"/>
    <w:rsid w:val="00236267"/>
    <w:rsid w:val="00236282"/>
    <w:rsid w:val="002362A1"/>
    <w:rsid w:val="002362F5"/>
    <w:rsid w:val="00236324"/>
    <w:rsid w:val="00236358"/>
    <w:rsid w:val="0023646F"/>
    <w:rsid w:val="002364B3"/>
    <w:rsid w:val="002364C7"/>
    <w:rsid w:val="002364CF"/>
    <w:rsid w:val="002364F3"/>
    <w:rsid w:val="0023656D"/>
    <w:rsid w:val="00236579"/>
    <w:rsid w:val="002365A4"/>
    <w:rsid w:val="002365C6"/>
    <w:rsid w:val="002365F7"/>
    <w:rsid w:val="002365FB"/>
    <w:rsid w:val="002366BC"/>
    <w:rsid w:val="002366DD"/>
    <w:rsid w:val="002366E8"/>
    <w:rsid w:val="00236753"/>
    <w:rsid w:val="00236772"/>
    <w:rsid w:val="00236787"/>
    <w:rsid w:val="00236791"/>
    <w:rsid w:val="0023681C"/>
    <w:rsid w:val="0023682D"/>
    <w:rsid w:val="00236856"/>
    <w:rsid w:val="002368E9"/>
    <w:rsid w:val="00236981"/>
    <w:rsid w:val="002369C2"/>
    <w:rsid w:val="00236A32"/>
    <w:rsid w:val="00236A75"/>
    <w:rsid w:val="00236A8A"/>
    <w:rsid w:val="00236AFD"/>
    <w:rsid w:val="00236B49"/>
    <w:rsid w:val="00236B54"/>
    <w:rsid w:val="00236C64"/>
    <w:rsid w:val="00236C85"/>
    <w:rsid w:val="00236CC7"/>
    <w:rsid w:val="00236CCB"/>
    <w:rsid w:val="00236D04"/>
    <w:rsid w:val="00236D8B"/>
    <w:rsid w:val="00236DD0"/>
    <w:rsid w:val="00236E01"/>
    <w:rsid w:val="00237017"/>
    <w:rsid w:val="002370BB"/>
    <w:rsid w:val="002370E1"/>
    <w:rsid w:val="0023710E"/>
    <w:rsid w:val="0023712E"/>
    <w:rsid w:val="0023715D"/>
    <w:rsid w:val="002371AD"/>
    <w:rsid w:val="002371D8"/>
    <w:rsid w:val="0023720B"/>
    <w:rsid w:val="00237210"/>
    <w:rsid w:val="00237211"/>
    <w:rsid w:val="00237217"/>
    <w:rsid w:val="0023726F"/>
    <w:rsid w:val="00237285"/>
    <w:rsid w:val="00237305"/>
    <w:rsid w:val="00237313"/>
    <w:rsid w:val="0023733D"/>
    <w:rsid w:val="0023734C"/>
    <w:rsid w:val="00237359"/>
    <w:rsid w:val="002373D6"/>
    <w:rsid w:val="00237430"/>
    <w:rsid w:val="00237431"/>
    <w:rsid w:val="0023747B"/>
    <w:rsid w:val="0023748E"/>
    <w:rsid w:val="002374A0"/>
    <w:rsid w:val="002374B6"/>
    <w:rsid w:val="002374E4"/>
    <w:rsid w:val="002374ED"/>
    <w:rsid w:val="002374FD"/>
    <w:rsid w:val="00237510"/>
    <w:rsid w:val="00237527"/>
    <w:rsid w:val="0023759B"/>
    <w:rsid w:val="002375A3"/>
    <w:rsid w:val="00237665"/>
    <w:rsid w:val="002376AB"/>
    <w:rsid w:val="0023770D"/>
    <w:rsid w:val="00237740"/>
    <w:rsid w:val="00237827"/>
    <w:rsid w:val="00237835"/>
    <w:rsid w:val="00237844"/>
    <w:rsid w:val="0023787C"/>
    <w:rsid w:val="002378A0"/>
    <w:rsid w:val="00237919"/>
    <w:rsid w:val="00237937"/>
    <w:rsid w:val="00237953"/>
    <w:rsid w:val="00237972"/>
    <w:rsid w:val="00237979"/>
    <w:rsid w:val="00237988"/>
    <w:rsid w:val="00237A03"/>
    <w:rsid w:val="00237A3C"/>
    <w:rsid w:val="00237AC0"/>
    <w:rsid w:val="00237B1D"/>
    <w:rsid w:val="00237B20"/>
    <w:rsid w:val="00237B73"/>
    <w:rsid w:val="00237C36"/>
    <w:rsid w:val="00237C46"/>
    <w:rsid w:val="00237C49"/>
    <w:rsid w:val="00237C6E"/>
    <w:rsid w:val="00237C99"/>
    <w:rsid w:val="00237CC6"/>
    <w:rsid w:val="00237D46"/>
    <w:rsid w:val="00237D59"/>
    <w:rsid w:val="00237D7F"/>
    <w:rsid w:val="00237DC5"/>
    <w:rsid w:val="00237DE0"/>
    <w:rsid w:val="00237DFC"/>
    <w:rsid w:val="00237E04"/>
    <w:rsid w:val="00237E71"/>
    <w:rsid w:val="00237E91"/>
    <w:rsid w:val="00237EE9"/>
    <w:rsid w:val="00237EED"/>
    <w:rsid w:val="00237EFA"/>
    <w:rsid w:val="00237F3D"/>
    <w:rsid w:val="00237F53"/>
    <w:rsid w:val="00237F5E"/>
    <w:rsid w:val="00237F9F"/>
    <w:rsid w:val="00240062"/>
    <w:rsid w:val="002400B8"/>
    <w:rsid w:val="002400BE"/>
    <w:rsid w:val="00240117"/>
    <w:rsid w:val="0024011E"/>
    <w:rsid w:val="0024018D"/>
    <w:rsid w:val="002401C1"/>
    <w:rsid w:val="002401C4"/>
    <w:rsid w:val="002401D0"/>
    <w:rsid w:val="002401F4"/>
    <w:rsid w:val="002401F6"/>
    <w:rsid w:val="002402C5"/>
    <w:rsid w:val="002402CA"/>
    <w:rsid w:val="002402DA"/>
    <w:rsid w:val="002403A0"/>
    <w:rsid w:val="002403B7"/>
    <w:rsid w:val="002403E7"/>
    <w:rsid w:val="00240418"/>
    <w:rsid w:val="0024046B"/>
    <w:rsid w:val="002404AC"/>
    <w:rsid w:val="00240545"/>
    <w:rsid w:val="0024054C"/>
    <w:rsid w:val="0024061B"/>
    <w:rsid w:val="00240645"/>
    <w:rsid w:val="00240668"/>
    <w:rsid w:val="0024069D"/>
    <w:rsid w:val="002406C5"/>
    <w:rsid w:val="00240729"/>
    <w:rsid w:val="00240730"/>
    <w:rsid w:val="00240734"/>
    <w:rsid w:val="00240738"/>
    <w:rsid w:val="0024079F"/>
    <w:rsid w:val="002407D1"/>
    <w:rsid w:val="00240800"/>
    <w:rsid w:val="0024083B"/>
    <w:rsid w:val="002408F2"/>
    <w:rsid w:val="002408FF"/>
    <w:rsid w:val="0024093D"/>
    <w:rsid w:val="00240A22"/>
    <w:rsid w:val="00240A32"/>
    <w:rsid w:val="00240A42"/>
    <w:rsid w:val="00240AAB"/>
    <w:rsid w:val="00240ADA"/>
    <w:rsid w:val="00240AF0"/>
    <w:rsid w:val="00240B9B"/>
    <w:rsid w:val="00240C01"/>
    <w:rsid w:val="00240C1E"/>
    <w:rsid w:val="00240D13"/>
    <w:rsid w:val="00240D2D"/>
    <w:rsid w:val="00240D8F"/>
    <w:rsid w:val="00240DF5"/>
    <w:rsid w:val="00240E00"/>
    <w:rsid w:val="00240E03"/>
    <w:rsid w:val="00240E49"/>
    <w:rsid w:val="00240E58"/>
    <w:rsid w:val="00240E6D"/>
    <w:rsid w:val="00240EA7"/>
    <w:rsid w:val="00240EE3"/>
    <w:rsid w:val="00240F17"/>
    <w:rsid w:val="00240F52"/>
    <w:rsid w:val="00240F5C"/>
    <w:rsid w:val="00240F6B"/>
    <w:rsid w:val="00241000"/>
    <w:rsid w:val="0024100F"/>
    <w:rsid w:val="00241028"/>
    <w:rsid w:val="00241039"/>
    <w:rsid w:val="00241067"/>
    <w:rsid w:val="0024109F"/>
    <w:rsid w:val="002410B8"/>
    <w:rsid w:val="002410CF"/>
    <w:rsid w:val="002410D5"/>
    <w:rsid w:val="0024112E"/>
    <w:rsid w:val="00241146"/>
    <w:rsid w:val="00241168"/>
    <w:rsid w:val="0024118E"/>
    <w:rsid w:val="0024119B"/>
    <w:rsid w:val="0024122D"/>
    <w:rsid w:val="0024127D"/>
    <w:rsid w:val="002412C9"/>
    <w:rsid w:val="00241345"/>
    <w:rsid w:val="0024134E"/>
    <w:rsid w:val="00241350"/>
    <w:rsid w:val="00241429"/>
    <w:rsid w:val="0024149E"/>
    <w:rsid w:val="002414C8"/>
    <w:rsid w:val="00241500"/>
    <w:rsid w:val="00241503"/>
    <w:rsid w:val="0024151A"/>
    <w:rsid w:val="0024152C"/>
    <w:rsid w:val="00241545"/>
    <w:rsid w:val="0024162A"/>
    <w:rsid w:val="00241642"/>
    <w:rsid w:val="00241695"/>
    <w:rsid w:val="002416AE"/>
    <w:rsid w:val="002416EF"/>
    <w:rsid w:val="00241747"/>
    <w:rsid w:val="0024174D"/>
    <w:rsid w:val="0024174F"/>
    <w:rsid w:val="00241760"/>
    <w:rsid w:val="002417AA"/>
    <w:rsid w:val="002417B0"/>
    <w:rsid w:val="002417FE"/>
    <w:rsid w:val="00241818"/>
    <w:rsid w:val="00241826"/>
    <w:rsid w:val="00241831"/>
    <w:rsid w:val="0024186E"/>
    <w:rsid w:val="00241872"/>
    <w:rsid w:val="00241895"/>
    <w:rsid w:val="002418B1"/>
    <w:rsid w:val="002418CD"/>
    <w:rsid w:val="002418FD"/>
    <w:rsid w:val="00241901"/>
    <w:rsid w:val="00241905"/>
    <w:rsid w:val="0024191C"/>
    <w:rsid w:val="00241945"/>
    <w:rsid w:val="00241977"/>
    <w:rsid w:val="0024197D"/>
    <w:rsid w:val="002419A8"/>
    <w:rsid w:val="002419BB"/>
    <w:rsid w:val="00241A06"/>
    <w:rsid w:val="00241A12"/>
    <w:rsid w:val="00241A38"/>
    <w:rsid w:val="00241A94"/>
    <w:rsid w:val="00241AA7"/>
    <w:rsid w:val="00241AB1"/>
    <w:rsid w:val="00241AC5"/>
    <w:rsid w:val="00241AE8"/>
    <w:rsid w:val="00241B0D"/>
    <w:rsid w:val="00241B57"/>
    <w:rsid w:val="00241BD1"/>
    <w:rsid w:val="00241C12"/>
    <w:rsid w:val="00241C40"/>
    <w:rsid w:val="00241CC7"/>
    <w:rsid w:val="00241D92"/>
    <w:rsid w:val="00241DF1"/>
    <w:rsid w:val="00241E01"/>
    <w:rsid w:val="00241E15"/>
    <w:rsid w:val="00241E68"/>
    <w:rsid w:val="00241ED7"/>
    <w:rsid w:val="00241F22"/>
    <w:rsid w:val="00241F33"/>
    <w:rsid w:val="00241F77"/>
    <w:rsid w:val="00241F8E"/>
    <w:rsid w:val="00241FA7"/>
    <w:rsid w:val="00241FAB"/>
    <w:rsid w:val="00241FE7"/>
    <w:rsid w:val="00241FFD"/>
    <w:rsid w:val="00242072"/>
    <w:rsid w:val="002420C8"/>
    <w:rsid w:val="002420F8"/>
    <w:rsid w:val="0024211F"/>
    <w:rsid w:val="0024213A"/>
    <w:rsid w:val="00242140"/>
    <w:rsid w:val="002421DD"/>
    <w:rsid w:val="0024220A"/>
    <w:rsid w:val="00242211"/>
    <w:rsid w:val="00242244"/>
    <w:rsid w:val="00242317"/>
    <w:rsid w:val="00242355"/>
    <w:rsid w:val="0024236D"/>
    <w:rsid w:val="0024240F"/>
    <w:rsid w:val="00242420"/>
    <w:rsid w:val="00242428"/>
    <w:rsid w:val="002424E4"/>
    <w:rsid w:val="0024255B"/>
    <w:rsid w:val="0024260E"/>
    <w:rsid w:val="00242643"/>
    <w:rsid w:val="002426BD"/>
    <w:rsid w:val="002426C5"/>
    <w:rsid w:val="002426D9"/>
    <w:rsid w:val="0024273E"/>
    <w:rsid w:val="002427A3"/>
    <w:rsid w:val="002427E1"/>
    <w:rsid w:val="00242838"/>
    <w:rsid w:val="002428D4"/>
    <w:rsid w:val="002428FB"/>
    <w:rsid w:val="0024290C"/>
    <w:rsid w:val="0024291C"/>
    <w:rsid w:val="002429C1"/>
    <w:rsid w:val="002429CB"/>
    <w:rsid w:val="002429E5"/>
    <w:rsid w:val="00242A1F"/>
    <w:rsid w:val="00242A99"/>
    <w:rsid w:val="00242AAC"/>
    <w:rsid w:val="00242AC3"/>
    <w:rsid w:val="00242AE1"/>
    <w:rsid w:val="00242B0B"/>
    <w:rsid w:val="00242BB5"/>
    <w:rsid w:val="00242C24"/>
    <w:rsid w:val="00242C6B"/>
    <w:rsid w:val="00242C83"/>
    <w:rsid w:val="00242C91"/>
    <w:rsid w:val="00242CC2"/>
    <w:rsid w:val="00242D03"/>
    <w:rsid w:val="00242D79"/>
    <w:rsid w:val="00242DF8"/>
    <w:rsid w:val="00242E8C"/>
    <w:rsid w:val="00242F20"/>
    <w:rsid w:val="00242FA9"/>
    <w:rsid w:val="00243091"/>
    <w:rsid w:val="00243095"/>
    <w:rsid w:val="002430B0"/>
    <w:rsid w:val="002430E3"/>
    <w:rsid w:val="00243128"/>
    <w:rsid w:val="0024313C"/>
    <w:rsid w:val="0024314E"/>
    <w:rsid w:val="00243153"/>
    <w:rsid w:val="0024319B"/>
    <w:rsid w:val="002431C9"/>
    <w:rsid w:val="0024324E"/>
    <w:rsid w:val="0024327A"/>
    <w:rsid w:val="00243285"/>
    <w:rsid w:val="00243295"/>
    <w:rsid w:val="002432BC"/>
    <w:rsid w:val="002432BD"/>
    <w:rsid w:val="00243315"/>
    <w:rsid w:val="0024337D"/>
    <w:rsid w:val="0024338F"/>
    <w:rsid w:val="002433A7"/>
    <w:rsid w:val="002433F6"/>
    <w:rsid w:val="00243411"/>
    <w:rsid w:val="0024343E"/>
    <w:rsid w:val="002434A5"/>
    <w:rsid w:val="002434DF"/>
    <w:rsid w:val="002434E6"/>
    <w:rsid w:val="00243508"/>
    <w:rsid w:val="00243599"/>
    <w:rsid w:val="002435D4"/>
    <w:rsid w:val="002435F9"/>
    <w:rsid w:val="0024361A"/>
    <w:rsid w:val="0024361D"/>
    <w:rsid w:val="0024368D"/>
    <w:rsid w:val="002436C4"/>
    <w:rsid w:val="002436F3"/>
    <w:rsid w:val="00243718"/>
    <w:rsid w:val="00243744"/>
    <w:rsid w:val="00243781"/>
    <w:rsid w:val="00243785"/>
    <w:rsid w:val="00243796"/>
    <w:rsid w:val="002437A1"/>
    <w:rsid w:val="002437BC"/>
    <w:rsid w:val="00243818"/>
    <w:rsid w:val="002438A6"/>
    <w:rsid w:val="002438B6"/>
    <w:rsid w:val="00243907"/>
    <w:rsid w:val="00243985"/>
    <w:rsid w:val="00243991"/>
    <w:rsid w:val="00243993"/>
    <w:rsid w:val="002439B6"/>
    <w:rsid w:val="00243A27"/>
    <w:rsid w:val="00243A34"/>
    <w:rsid w:val="00243A48"/>
    <w:rsid w:val="00243A73"/>
    <w:rsid w:val="00243AC3"/>
    <w:rsid w:val="00243ADF"/>
    <w:rsid w:val="00243B57"/>
    <w:rsid w:val="00243B60"/>
    <w:rsid w:val="00243B8D"/>
    <w:rsid w:val="00243BA7"/>
    <w:rsid w:val="00243BBD"/>
    <w:rsid w:val="00243BCE"/>
    <w:rsid w:val="00243C20"/>
    <w:rsid w:val="00243C21"/>
    <w:rsid w:val="00243C36"/>
    <w:rsid w:val="00243CAF"/>
    <w:rsid w:val="00243D33"/>
    <w:rsid w:val="00243DC0"/>
    <w:rsid w:val="00243E11"/>
    <w:rsid w:val="00243E27"/>
    <w:rsid w:val="00243E61"/>
    <w:rsid w:val="0024403A"/>
    <w:rsid w:val="0024404F"/>
    <w:rsid w:val="0024406D"/>
    <w:rsid w:val="00244115"/>
    <w:rsid w:val="00244119"/>
    <w:rsid w:val="0024411E"/>
    <w:rsid w:val="00244177"/>
    <w:rsid w:val="00244236"/>
    <w:rsid w:val="0024426A"/>
    <w:rsid w:val="00244330"/>
    <w:rsid w:val="002443F9"/>
    <w:rsid w:val="00244438"/>
    <w:rsid w:val="002444AB"/>
    <w:rsid w:val="00244507"/>
    <w:rsid w:val="00244537"/>
    <w:rsid w:val="00244539"/>
    <w:rsid w:val="0024456C"/>
    <w:rsid w:val="00244572"/>
    <w:rsid w:val="00244578"/>
    <w:rsid w:val="002445BC"/>
    <w:rsid w:val="00244602"/>
    <w:rsid w:val="0024460F"/>
    <w:rsid w:val="0024463B"/>
    <w:rsid w:val="00244698"/>
    <w:rsid w:val="002446BD"/>
    <w:rsid w:val="0024473C"/>
    <w:rsid w:val="0024473E"/>
    <w:rsid w:val="00244750"/>
    <w:rsid w:val="00244754"/>
    <w:rsid w:val="0024477D"/>
    <w:rsid w:val="00244782"/>
    <w:rsid w:val="002447D1"/>
    <w:rsid w:val="002447E7"/>
    <w:rsid w:val="00244801"/>
    <w:rsid w:val="00244814"/>
    <w:rsid w:val="00244860"/>
    <w:rsid w:val="00244881"/>
    <w:rsid w:val="002448A6"/>
    <w:rsid w:val="002448D2"/>
    <w:rsid w:val="002448FC"/>
    <w:rsid w:val="00244906"/>
    <w:rsid w:val="00244929"/>
    <w:rsid w:val="0024492E"/>
    <w:rsid w:val="00244951"/>
    <w:rsid w:val="00244993"/>
    <w:rsid w:val="002449C1"/>
    <w:rsid w:val="00244A3A"/>
    <w:rsid w:val="00244A50"/>
    <w:rsid w:val="00244A51"/>
    <w:rsid w:val="00244A7D"/>
    <w:rsid w:val="00244A8E"/>
    <w:rsid w:val="00244AC6"/>
    <w:rsid w:val="00244AEA"/>
    <w:rsid w:val="00244AFC"/>
    <w:rsid w:val="00244BE4"/>
    <w:rsid w:val="00244C69"/>
    <w:rsid w:val="00244C7C"/>
    <w:rsid w:val="00244C7F"/>
    <w:rsid w:val="00244C95"/>
    <w:rsid w:val="00244CBF"/>
    <w:rsid w:val="00244CC7"/>
    <w:rsid w:val="00244DBC"/>
    <w:rsid w:val="00244E25"/>
    <w:rsid w:val="00244E60"/>
    <w:rsid w:val="00244E78"/>
    <w:rsid w:val="00244EC3"/>
    <w:rsid w:val="00244F63"/>
    <w:rsid w:val="00244F8F"/>
    <w:rsid w:val="00244F93"/>
    <w:rsid w:val="00244FAC"/>
    <w:rsid w:val="00244FCA"/>
    <w:rsid w:val="00245005"/>
    <w:rsid w:val="0024505E"/>
    <w:rsid w:val="002451BD"/>
    <w:rsid w:val="002451C8"/>
    <w:rsid w:val="002451EE"/>
    <w:rsid w:val="0024520B"/>
    <w:rsid w:val="00245232"/>
    <w:rsid w:val="00245271"/>
    <w:rsid w:val="002452A8"/>
    <w:rsid w:val="002452DD"/>
    <w:rsid w:val="002452F2"/>
    <w:rsid w:val="002453A7"/>
    <w:rsid w:val="002453D5"/>
    <w:rsid w:val="002453FD"/>
    <w:rsid w:val="00245443"/>
    <w:rsid w:val="00245480"/>
    <w:rsid w:val="002454A2"/>
    <w:rsid w:val="00245554"/>
    <w:rsid w:val="00245566"/>
    <w:rsid w:val="00245575"/>
    <w:rsid w:val="002455B0"/>
    <w:rsid w:val="002455B9"/>
    <w:rsid w:val="0024562E"/>
    <w:rsid w:val="00245646"/>
    <w:rsid w:val="0024564F"/>
    <w:rsid w:val="00245652"/>
    <w:rsid w:val="002456D6"/>
    <w:rsid w:val="00245718"/>
    <w:rsid w:val="0024573F"/>
    <w:rsid w:val="00245748"/>
    <w:rsid w:val="0024578A"/>
    <w:rsid w:val="002457AA"/>
    <w:rsid w:val="002457AC"/>
    <w:rsid w:val="002457DD"/>
    <w:rsid w:val="002457E6"/>
    <w:rsid w:val="00245803"/>
    <w:rsid w:val="0024584B"/>
    <w:rsid w:val="0024587A"/>
    <w:rsid w:val="0024587E"/>
    <w:rsid w:val="00245891"/>
    <w:rsid w:val="002458B6"/>
    <w:rsid w:val="00245969"/>
    <w:rsid w:val="0024599E"/>
    <w:rsid w:val="002459F2"/>
    <w:rsid w:val="00245A0A"/>
    <w:rsid w:val="00245A11"/>
    <w:rsid w:val="00245A70"/>
    <w:rsid w:val="00245AE3"/>
    <w:rsid w:val="00245BF4"/>
    <w:rsid w:val="00245BFD"/>
    <w:rsid w:val="00245C38"/>
    <w:rsid w:val="00245C6F"/>
    <w:rsid w:val="00245C7E"/>
    <w:rsid w:val="00245C84"/>
    <w:rsid w:val="00245CE3"/>
    <w:rsid w:val="00245D08"/>
    <w:rsid w:val="00245D0B"/>
    <w:rsid w:val="00245D2E"/>
    <w:rsid w:val="00245D43"/>
    <w:rsid w:val="00245DF4"/>
    <w:rsid w:val="00245E26"/>
    <w:rsid w:val="00245E58"/>
    <w:rsid w:val="00245E76"/>
    <w:rsid w:val="00245E80"/>
    <w:rsid w:val="00245E8F"/>
    <w:rsid w:val="00245F02"/>
    <w:rsid w:val="00245F3B"/>
    <w:rsid w:val="00245F46"/>
    <w:rsid w:val="00245F77"/>
    <w:rsid w:val="00245F87"/>
    <w:rsid w:val="00245F95"/>
    <w:rsid w:val="00246026"/>
    <w:rsid w:val="00246067"/>
    <w:rsid w:val="00246068"/>
    <w:rsid w:val="002460B7"/>
    <w:rsid w:val="002460CF"/>
    <w:rsid w:val="002460D1"/>
    <w:rsid w:val="002460EE"/>
    <w:rsid w:val="002460F7"/>
    <w:rsid w:val="00246126"/>
    <w:rsid w:val="00246134"/>
    <w:rsid w:val="00246169"/>
    <w:rsid w:val="002461CE"/>
    <w:rsid w:val="00246218"/>
    <w:rsid w:val="00246225"/>
    <w:rsid w:val="0024624C"/>
    <w:rsid w:val="00246250"/>
    <w:rsid w:val="00246269"/>
    <w:rsid w:val="00246285"/>
    <w:rsid w:val="00246299"/>
    <w:rsid w:val="002462A0"/>
    <w:rsid w:val="002462A8"/>
    <w:rsid w:val="00246374"/>
    <w:rsid w:val="0024638B"/>
    <w:rsid w:val="002463A8"/>
    <w:rsid w:val="002463AF"/>
    <w:rsid w:val="002463B5"/>
    <w:rsid w:val="002463C1"/>
    <w:rsid w:val="002463D7"/>
    <w:rsid w:val="002463E6"/>
    <w:rsid w:val="002463EA"/>
    <w:rsid w:val="002463FB"/>
    <w:rsid w:val="00246408"/>
    <w:rsid w:val="00246418"/>
    <w:rsid w:val="00246438"/>
    <w:rsid w:val="00246525"/>
    <w:rsid w:val="00246577"/>
    <w:rsid w:val="002466BC"/>
    <w:rsid w:val="002466C9"/>
    <w:rsid w:val="002466E3"/>
    <w:rsid w:val="002466E5"/>
    <w:rsid w:val="00246733"/>
    <w:rsid w:val="00246762"/>
    <w:rsid w:val="0024676C"/>
    <w:rsid w:val="00246830"/>
    <w:rsid w:val="00246855"/>
    <w:rsid w:val="002468EA"/>
    <w:rsid w:val="002468F4"/>
    <w:rsid w:val="0024690C"/>
    <w:rsid w:val="00246959"/>
    <w:rsid w:val="00246A13"/>
    <w:rsid w:val="00246A7D"/>
    <w:rsid w:val="00246A88"/>
    <w:rsid w:val="00246A97"/>
    <w:rsid w:val="00246AB8"/>
    <w:rsid w:val="00246B08"/>
    <w:rsid w:val="00246B0C"/>
    <w:rsid w:val="00246B6D"/>
    <w:rsid w:val="00246B72"/>
    <w:rsid w:val="00246CF7"/>
    <w:rsid w:val="00246CFD"/>
    <w:rsid w:val="00246D28"/>
    <w:rsid w:val="00246DED"/>
    <w:rsid w:val="00246DEF"/>
    <w:rsid w:val="00246E25"/>
    <w:rsid w:val="00246E52"/>
    <w:rsid w:val="00246E9E"/>
    <w:rsid w:val="00246EE3"/>
    <w:rsid w:val="00246EF7"/>
    <w:rsid w:val="00246F55"/>
    <w:rsid w:val="00246F5C"/>
    <w:rsid w:val="00246F69"/>
    <w:rsid w:val="00246F77"/>
    <w:rsid w:val="00246FF3"/>
    <w:rsid w:val="00247041"/>
    <w:rsid w:val="002470A0"/>
    <w:rsid w:val="002470B0"/>
    <w:rsid w:val="002470F4"/>
    <w:rsid w:val="00247118"/>
    <w:rsid w:val="002471D9"/>
    <w:rsid w:val="002471EE"/>
    <w:rsid w:val="00247201"/>
    <w:rsid w:val="00247213"/>
    <w:rsid w:val="0024724F"/>
    <w:rsid w:val="002472AF"/>
    <w:rsid w:val="002472BF"/>
    <w:rsid w:val="002472E6"/>
    <w:rsid w:val="002472E9"/>
    <w:rsid w:val="00247366"/>
    <w:rsid w:val="00247372"/>
    <w:rsid w:val="00247377"/>
    <w:rsid w:val="0024738D"/>
    <w:rsid w:val="002473CB"/>
    <w:rsid w:val="00247428"/>
    <w:rsid w:val="0024746B"/>
    <w:rsid w:val="00247476"/>
    <w:rsid w:val="002474A6"/>
    <w:rsid w:val="00247516"/>
    <w:rsid w:val="0024752D"/>
    <w:rsid w:val="002475E1"/>
    <w:rsid w:val="00247607"/>
    <w:rsid w:val="00247618"/>
    <w:rsid w:val="00247623"/>
    <w:rsid w:val="0024765E"/>
    <w:rsid w:val="00247661"/>
    <w:rsid w:val="0024766B"/>
    <w:rsid w:val="00247688"/>
    <w:rsid w:val="002476AE"/>
    <w:rsid w:val="002476B7"/>
    <w:rsid w:val="0024779E"/>
    <w:rsid w:val="002477F8"/>
    <w:rsid w:val="00247825"/>
    <w:rsid w:val="0024783D"/>
    <w:rsid w:val="0024785F"/>
    <w:rsid w:val="00247887"/>
    <w:rsid w:val="002478AD"/>
    <w:rsid w:val="002478B0"/>
    <w:rsid w:val="002478FD"/>
    <w:rsid w:val="002479B9"/>
    <w:rsid w:val="00247A2B"/>
    <w:rsid w:val="00247A5B"/>
    <w:rsid w:val="00247A63"/>
    <w:rsid w:val="00247AA9"/>
    <w:rsid w:val="00247B09"/>
    <w:rsid w:val="00247BAB"/>
    <w:rsid w:val="00247BAD"/>
    <w:rsid w:val="00247C53"/>
    <w:rsid w:val="00247C70"/>
    <w:rsid w:val="00247DC5"/>
    <w:rsid w:val="00247DCB"/>
    <w:rsid w:val="00247DD4"/>
    <w:rsid w:val="00247F15"/>
    <w:rsid w:val="00247F60"/>
    <w:rsid w:val="00247F75"/>
    <w:rsid w:val="00247FBC"/>
    <w:rsid w:val="00250008"/>
    <w:rsid w:val="00250009"/>
    <w:rsid w:val="00250032"/>
    <w:rsid w:val="002500AA"/>
    <w:rsid w:val="002500BC"/>
    <w:rsid w:val="00250206"/>
    <w:rsid w:val="0025021D"/>
    <w:rsid w:val="00250261"/>
    <w:rsid w:val="00250282"/>
    <w:rsid w:val="0025028F"/>
    <w:rsid w:val="002502AD"/>
    <w:rsid w:val="002502D2"/>
    <w:rsid w:val="00250325"/>
    <w:rsid w:val="00250368"/>
    <w:rsid w:val="002503A3"/>
    <w:rsid w:val="002503CB"/>
    <w:rsid w:val="00250438"/>
    <w:rsid w:val="00250485"/>
    <w:rsid w:val="002504CD"/>
    <w:rsid w:val="002504D4"/>
    <w:rsid w:val="00250502"/>
    <w:rsid w:val="00250542"/>
    <w:rsid w:val="0025057A"/>
    <w:rsid w:val="00250587"/>
    <w:rsid w:val="00250593"/>
    <w:rsid w:val="002505AC"/>
    <w:rsid w:val="002505AE"/>
    <w:rsid w:val="002505B1"/>
    <w:rsid w:val="002505C6"/>
    <w:rsid w:val="002505CA"/>
    <w:rsid w:val="00250618"/>
    <w:rsid w:val="00250633"/>
    <w:rsid w:val="002506AA"/>
    <w:rsid w:val="00250709"/>
    <w:rsid w:val="00250775"/>
    <w:rsid w:val="00250837"/>
    <w:rsid w:val="002508CC"/>
    <w:rsid w:val="002508D3"/>
    <w:rsid w:val="00250918"/>
    <w:rsid w:val="00250954"/>
    <w:rsid w:val="00250A2B"/>
    <w:rsid w:val="00250A66"/>
    <w:rsid w:val="00250A8F"/>
    <w:rsid w:val="00250B0B"/>
    <w:rsid w:val="00250BA2"/>
    <w:rsid w:val="00250BE2"/>
    <w:rsid w:val="00250C26"/>
    <w:rsid w:val="00250C54"/>
    <w:rsid w:val="00250C94"/>
    <w:rsid w:val="00250CB2"/>
    <w:rsid w:val="00250CCA"/>
    <w:rsid w:val="00250CE8"/>
    <w:rsid w:val="00250DD0"/>
    <w:rsid w:val="00250E50"/>
    <w:rsid w:val="00250E5D"/>
    <w:rsid w:val="00250E62"/>
    <w:rsid w:val="00250EE0"/>
    <w:rsid w:val="00250F3E"/>
    <w:rsid w:val="00251068"/>
    <w:rsid w:val="00251159"/>
    <w:rsid w:val="002511E4"/>
    <w:rsid w:val="002511F0"/>
    <w:rsid w:val="00251263"/>
    <w:rsid w:val="002512E8"/>
    <w:rsid w:val="002513C7"/>
    <w:rsid w:val="002513F6"/>
    <w:rsid w:val="0025141A"/>
    <w:rsid w:val="00251457"/>
    <w:rsid w:val="0025145F"/>
    <w:rsid w:val="0025147B"/>
    <w:rsid w:val="002514B2"/>
    <w:rsid w:val="002514B9"/>
    <w:rsid w:val="002514CB"/>
    <w:rsid w:val="002514E1"/>
    <w:rsid w:val="002514EC"/>
    <w:rsid w:val="00251570"/>
    <w:rsid w:val="00251595"/>
    <w:rsid w:val="002515AA"/>
    <w:rsid w:val="002515B1"/>
    <w:rsid w:val="002515C5"/>
    <w:rsid w:val="002515D7"/>
    <w:rsid w:val="00251616"/>
    <w:rsid w:val="00251619"/>
    <w:rsid w:val="00251669"/>
    <w:rsid w:val="00251684"/>
    <w:rsid w:val="00251685"/>
    <w:rsid w:val="00251688"/>
    <w:rsid w:val="0025169E"/>
    <w:rsid w:val="002516D0"/>
    <w:rsid w:val="0025174C"/>
    <w:rsid w:val="0025178E"/>
    <w:rsid w:val="002517C3"/>
    <w:rsid w:val="002517D2"/>
    <w:rsid w:val="00251864"/>
    <w:rsid w:val="002518B4"/>
    <w:rsid w:val="002518F7"/>
    <w:rsid w:val="0025194B"/>
    <w:rsid w:val="0025194D"/>
    <w:rsid w:val="002519E6"/>
    <w:rsid w:val="002519F6"/>
    <w:rsid w:val="00251A83"/>
    <w:rsid w:val="00251A87"/>
    <w:rsid w:val="00251A8B"/>
    <w:rsid w:val="00251AD2"/>
    <w:rsid w:val="00251AEA"/>
    <w:rsid w:val="00251B26"/>
    <w:rsid w:val="00251B32"/>
    <w:rsid w:val="00251B3B"/>
    <w:rsid w:val="00251B64"/>
    <w:rsid w:val="00251BC4"/>
    <w:rsid w:val="00251CD1"/>
    <w:rsid w:val="00251CD2"/>
    <w:rsid w:val="00251CD5"/>
    <w:rsid w:val="00251CFB"/>
    <w:rsid w:val="00251D0A"/>
    <w:rsid w:val="00251D79"/>
    <w:rsid w:val="00251DDB"/>
    <w:rsid w:val="00251DDE"/>
    <w:rsid w:val="00251E49"/>
    <w:rsid w:val="00251E88"/>
    <w:rsid w:val="00251EC7"/>
    <w:rsid w:val="00251EDA"/>
    <w:rsid w:val="00251EEA"/>
    <w:rsid w:val="00251EEE"/>
    <w:rsid w:val="00251F4C"/>
    <w:rsid w:val="00251F5F"/>
    <w:rsid w:val="00251F66"/>
    <w:rsid w:val="00251FC4"/>
    <w:rsid w:val="00251FF0"/>
    <w:rsid w:val="0025216E"/>
    <w:rsid w:val="002521CE"/>
    <w:rsid w:val="002521EB"/>
    <w:rsid w:val="002521F0"/>
    <w:rsid w:val="002521FB"/>
    <w:rsid w:val="00252250"/>
    <w:rsid w:val="002522E7"/>
    <w:rsid w:val="002522F6"/>
    <w:rsid w:val="00252379"/>
    <w:rsid w:val="002524CD"/>
    <w:rsid w:val="002524D1"/>
    <w:rsid w:val="002524D9"/>
    <w:rsid w:val="002524DF"/>
    <w:rsid w:val="00252515"/>
    <w:rsid w:val="0025251C"/>
    <w:rsid w:val="0025252F"/>
    <w:rsid w:val="0025253B"/>
    <w:rsid w:val="00252571"/>
    <w:rsid w:val="00252581"/>
    <w:rsid w:val="002525A6"/>
    <w:rsid w:val="0025260F"/>
    <w:rsid w:val="00252629"/>
    <w:rsid w:val="00252638"/>
    <w:rsid w:val="00252651"/>
    <w:rsid w:val="00252657"/>
    <w:rsid w:val="002526D8"/>
    <w:rsid w:val="0025274E"/>
    <w:rsid w:val="00252750"/>
    <w:rsid w:val="0025281A"/>
    <w:rsid w:val="002528D5"/>
    <w:rsid w:val="002528DA"/>
    <w:rsid w:val="002528FB"/>
    <w:rsid w:val="00252901"/>
    <w:rsid w:val="0025293D"/>
    <w:rsid w:val="002529BD"/>
    <w:rsid w:val="00252A00"/>
    <w:rsid w:val="00252A26"/>
    <w:rsid w:val="00252A49"/>
    <w:rsid w:val="00252A8E"/>
    <w:rsid w:val="00252A9A"/>
    <w:rsid w:val="00252AA5"/>
    <w:rsid w:val="00252AC0"/>
    <w:rsid w:val="00252B0E"/>
    <w:rsid w:val="00252B2D"/>
    <w:rsid w:val="00252B31"/>
    <w:rsid w:val="00252B52"/>
    <w:rsid w:val="00252BCE"/>
    <w:rsid w:val="00252BE4"/>
    <w:rsid w:val="00252C33"/>
    <w:rsid w:val="00252C3F"/>
    <w:rsid w:val="00252D10"/>
    <w:rsid w:val="00252D3A"/>
    <w:rsid w:val="00252D9A"/>
    <w:rsid w:val="00252D9D"/>
    <w:rsid w:val="00252DD0"/>
    <w:rsid w:val="00252DF3"/>
    <w:rsid w:val="00252E01"/>
    <w:rsid w:val="00252EAC"/>
    <w:rsid w:val="00252EED"/>
    <w:rsid w:val="00252F0E"/>
    <w:rsid w:val="00252F54"/>
    <w:rsid w:val="00253003"/>
    <w:rsid w:val="0025301A"/>
    <w:rsid w:val="00253023"/>
    <w:rsid w:val="0025302A"/>
    <w:rsid w:val="00253051"/>
    <w:rsid w:val="00253055"/>
    <w:rsid w:val="002530B9"/>
    <w:rsid w:val="002530D2"/>
    <w:rsid w:val="0025313E"/>
    <w:rsid w:val="0025316B"/>
    <w:rsid w:val="002531EC"/>
    <w:rsid w:val="00253248"/>
    <w:rsid w:val="002532DB"/>
    <w:rsid w:val="002532DF"/>
    <w:rsid w:val="002533AF"/>
    <w:rsid w:val="00253406"/>
    <w:rsid w:val="00253450"/>
    <w:rsid w:val="002534C7"/>
    <w:rsid w:val="002534D6"/>
    <w:rsid w:val="00253514"/>
    <w:rsid w:val="00253517"/>
    <w:rsid w:val="00253524"/>
    <w:rsid w:val="0025352A"/>
    <w:rsid w:val="00253535"/>
    <w:rsid w:val="00253556"/>
    <w:rsid w:val="002535A2"/>
    <w:rsid w:val="00253623"/>
    <w:rsid w:val="00253626"/>
    <w:rsid w:val="00253633"/>
    <w:rsid w:val="0025366F"/>
    <w:rsid w:val="002536B0"/>
    <w:rsid w:val="002536B1"/>
    <w:rsid w:val="002536D6"/>
    <w:rsid w:val="002536D8"/>
    <w:rsid w:val="002537B8"/>
    <w:rsid w:val="00253823"/>
    <w:rsid w:val="00253826"/>
    <w:rsid w:val="00253857"/>
    <w:rsid w:val="00253861"/>
    <w:rsid w:val="002538C5"/>
    <w:rsid w:val="002538EA"/>
    <w:rsid w:val="002538F3"/>
    <w:rsid w:val="00253923"/>
    <w:rsid w:val="0025394E"/>
    <w:rsid w:val="00253957"/>
    <w:rsid w:val="0025396C"/>
    <w:rsid w:val="002539DB"/>
    <w:rsid w:val="00253A2F"/>
    <w:rsid w:val="00253A97"/>
    <w:rsid w:val="00253A98"/>
    <w:rsid w:val="00253AE3"/>
    <w:rsid w:val="00253B47"/>
    <w:rsid w:val="00253B48"/>
    <w:rsid w:val="00253B60"/>
    <w:rsid w:val="00253BB2"/>
    <w:rsid w:val="00253BC9"/>
    <w:rsid w:val="00253BFE"/>
    <w:rsid w:val="00253C32"/>
    <w:rsid w:val="00253C67"/>
    <w:rsid w:val="00253C92"/>
    <w:rsid w:val="00253CAE"/>
    <w:rsid w:val="00253CE9"/>
    <w:rsid w:val="00253D09"/>
    <w:rsid w:val="00253D20"/>
    <w:rsid w:val="00253D5D"/>
    <w:rsid w:val="00253D6A"/>
    <w:rsid w:val="00253D97"/>
    <w:rsid w:val="00253DC9"/>
    <w:rsid w:val="00253DE3"/>
    <w:rsid w:val="00253ED2"/>
    <w:rsid w:val="00253FB3"/>
    <w:rsid w:val="00253FF8"/>
    <w:rsid w:val="00254056"/>
    <w:rsid w:val="002540B8"/>
    <w:rsid w:val="002540C1"/>
    <w:rsid w:val="00254169"/>
    <w:rsid w:val="002541CA"/>
    <w:rsid w:val="002541DC"/>
    <w:rsid w:val="00254206"/>
    <w:rsid w:val="0025420C"/>
    <w:rsid w:val="00254278"/>
    <w:rsid w:val="0025427E"/>
    <w:rsid w:val="00254282"/>
    <w:rsid w:val="00254298"/>
    <w:rsid w:val="002542C5"/>
    <w:rsid w:val="002542D7"/>
    <w:rsid w:val="002542DB"/>
    <w:rsid w:val="0025430A"/>
    <w:rsid w:val="00254320"/>
    <w:rsid w:val="002543C8"/>
    <w:rsid w:val="002543CC"/>
    <w:rsid w:val="002543E6"/>
    <w:rsid w:val="0025443B"/>
    <w:rsid w:val="00254470"/>
    <w:rsid w:val="00254480"/>
    <w:rsid w:val="0025450D"/>
    <w:rsid w:val="0025451F"/>
    <w:rsid w:val="0025452C"/>
    <w:rsid w:val="00254544"/>
    <w:rsid w:val="00254589"/>
    <w:rsid w:val="002545C6"/>
    <w:rsid w:val="0025460F"/>
    <w:rsid w:val="00254613"/>
    <w:rsid w:val="00254631"/>
    <w:rsid w:val="00254639"/>
    <w:rsid w:val="00254689"/>
    <w:rsid w:val="002546BA"/>
    <w:rsid w:val="002546EB"/>
    <w:rsid w:val="002546FA"/>
    <w:rsid w:val="00254707"/>
    <w:rsid w:val="00254723"/>
    <w:rsid w:val="00254789"/>
    <w:rsid w:val="0025480C"/>
    <w:rsid w:val="00254826"/>
    <w:rsid w:val="0025488F"/>
    <w:rsid w:val="002548B7"/>
    <w:rsid w:val="002548B9"/>
    <w:rsid w:val="002548D1"/>
    <w:rsid w:val="002548E0"/>
    <w:rsid w:val="002548E4"/>
    <w:rsid w:val="00254939"/>
    <w:rsid w:val="0025499D"/>
    <w:rsid w:val="00254A3B"/>
    <w:rsid w:val="00254A82"/>
    <w:rsid w:val="00254A9A"/>
    <w:rsid w:val="00254A9B"/>
    <w:rsid w:val="00254AAE"/>
    <w:rsid w:val="00254B0D"/>
    <w:rsid w:val="00254B34"/>
    <w:rsid w:val="00254B6F"/>
    <w:rsid w:val="00254BD8"/>
    <w:rsid w:val="00254BDE"/>
    <w:rsid w:val="00254C0A"/>
    <w:rsid w:val="00254C1F"/>
    <w:rsid w:val="00254C2B"/>
    <w:rsid w:val="00254C92"/>
    <w:rsid w:val="00254DB2"/>
    <w:rsid w:val="00254DB8"/>
    <w:rsid w:val="00254DBD"/>
    <w:rsid w:val="00254DED"/>
    <w:rsid w:val="00254E12"/>
    <w:rsid w:val="00254E1C"/>
    <w:rsid w:val="00254E1F"/>
    <w:rsid w:val="00254E33"/>
    <w:rsid w:val="00254E8C"/>
    <w:rsid w:val="00254E8F"/>
    <w:rsid w:val="00254EA2"/>
    <w:rsid w:val="00254F78"/>
    <w:rsid w:val="00254FC7"/>
    <w:rsid w:val="00255087"/>
    <w:rsid w:val="0025508E"/>
    <w:rsid w:val="002550FB"/>
    <w:rsid w:val="00255177"/>
    <w:rsid w:val="002551C7"/>
    <w:rsid w:val="002551ED"/>
    <w:rsid w:val="0025520D"/>
    <w:rsid w:val="00255264"/>
    <w:rsid w:val="0025526D"/>
    <w:rsid w:val="00255287"/>
    <w:rsid w:val="00255335"/>
    <w:rsid w:val="0025533A"/>
    <w:rsid w:val="002553C1"/>
    <w:rsid w:val="002553E7"/>
    <w:rsid w:val="00255415"/>
    <w:rsid w:val="00255434"/>
    <w:rsid w:val="0025545B"/>
    <w:rsid w:val="0025549A"/>
    <w:rsid w:val="002554B1"/>
    <w:rsid w:val="002554FB"/>
    <w:rsid w:val="0025556D"/>
    <w:rsid w:val="00255574"/>
    <w:rsid w:val="002555E5"/>
    <w:rsid w:val="00255629"/>
    <w:rsid w:val="00255659"/>
    <w:rsid w:val="00255662"/>
    <w:rsid w:val="002556B5"/>
    <w:rsid w:val="00255713"/>
    <w:rsid w:val="00255726"/>
    <w:rsid w:val="0025574F"/>
    <w:rsid w:val="002557CA"/>
    <w:rsid w:val="00255822"/>
    <w:rsid w:val="00255827"/>
    <w:rsid w:val="00255880"/>
    <w:rsid w:val="00255883"/>
    <w:rsid w:val="002558AD"/>
    <w:rsid w:val="002558F8"/>
    <w:rsid w:val="00255917"/>
    <w:rsid w:val="0025595C"/>
    <w:rsid w:val="0025597E"/>
    <w:rsid w:val="00255A0B"/>
    <w:rsid w:val="00255A7F"/>
    <w:rsid w:val="00255AC5"/>
    <w:rsid w:val="00255B03"/>
    <w:rsid w:val="00255B5F"/>
    <w:rsid w:val="00255B9E"/>
    <w:rsid w:val="00255C18"/>
    <w:rsid w:val="00255CA1"/>
    <w:rsid w:val="00255D36"/>
    <w:rsid w:val="00255D61"/>
    <w:rsid w:val="00255D64"/>
    <w:rsid w:val="00255DA4"/>
    <w:rsid w:val="00255DC7"/>
    <w:rsid w:val="00255DFF"/>
    <w:rsid w:val="00255E4C"/>
    <w:rsid w:val="00255E7C"/>
    <w:rsid w:val="00255F10"/>
    <w:rsid w:val="00255F29"/>
    <w:rsid w:val="00255F39"/>
    <w:rsid w:val="00255F7C"/>
    <w:rsid w:val="00255FB5"/>
    <w:rsid w:val="00255FBE"/>
    <w:rsid w:val="0025601E"/>
    <w:rsid w:val="0025605C"/>
    <w:rsid w:val="0025606A"/>
    <w:rsid w:val="0025607C"/>
    <w:rsid w:val="002560BD"/>
    <w:rsid w:val="002560BF"/>
    <w:rsid w:val="002560CF"/>
    <w:rsid w:val="002560D8"/>
    <w:rsid w:val="0025612F"/>
    <w:rsid w:val="0025616C"/>
    <w:rsid w:val="0025619B"/>
    <w:rsid w:val="002561AA"/>
    <w:rsid w:val="0025620F"/>
    <w:rsid w:val="00256237"/>
    <w:rsid w:val="0025628B"/>
    <w:rsid w:val="00256328"/>
    <w:rsid w:val="0025632B"/>
    <w:rsid w:val="00256341"/>
    <w:rsid w:val="00256353"/>
    <w:rsid w:val="00256386"/>
    <w:rsid w:val="0025638C"/>
    <w:rsid w:val="00256425"/>
    <w:rsid w:val="0025642D"/>
    <w:rsid w:val="00256444"/>
    <w:rsid w:val="0025645A"/>
    <w:rsid w:val="002564AC"/>
    <w:rsid w:val="002564C8"/>
    <w:rsid w:val="00256540"/>
    <w:rsid w:val="002565FE"/>
    <w:rsid w:val="00256639"/>
    <w:rsid w:val="002567CB"/>
    <w:rsid w:val="002567E5"/>
    <w:rsid w:val="00256800"/>
    <w:rsid w:val="00256802"/>
    <w:rsid w:val="00256805"/>
    <w:rsid w:val="00256807"/>
    <w:rsid w:val="0025689C"/>
    <w:rsid w:val="002568A5"/>
    <w:rsid w:val="002568B3"/>
    <w:rsid w:val="0025690E"/>
    <w:rsid w:val="002569AB"/>
    <w:rsid w:val="002569BA"/>
    <w:rsid w:val="002569CB"/>
    <w:rsid w:val="002569D4"/>
    <w:rsid w:val="002569E8"/>
    <w:rsid w:val="00256A3F"/>
    <w:rsid w:val="00256A4D"/>
    <w:rsid w:val="00256A63"/>
    <w:rsid w:val="00256A7C"/>
    <w:rsid w:val="00256A7F"/>
    <w:rsid w:val="00256AF3"/>
    <w:rsid w:val="00256B2A"/>
    <w:rsid w:val="00256B91"/>
    <w:rsid w:val="00256BA1"/>
    <w:rsid w:val="00256BA5"/>
    <w:rsid w:val="00256BB9"/>
    <w:rsid w:val="00256C5D"/>
    <w:rsid w:val="00256C8F"/>
    <w:rsid w:val="00256D2E"/>
    <w:rsid w:val="00256D6F"/>
    <w:rsid w:val="00256DCA"/>
    <w:rsid w:val="00256E2B"/>
    <w:rsid w:val="00256E49"/>
    <w:rsid w:val="00256F56"/>
    <w:rsid w:val="00256F65"/>
    <w:rsid w:val="00256F9B"/>
    <w:rsid w:val="00256FB3"/>
    <w:rsid w:val="0025700F"/>
    <w:rsid w:val="0025701E"/>
    <w:rsid w:val="00257069"/>
    <w:rsid w:val="0025708B"/>
    <w:rsid w:val="002570D8"/>
    <w:rsid w:val="002570E1"/>
    <w:rsid w:val="00257101"/>
    <w:rsid w:val="002571A6"/>
    <w:rsid w:val="002571F4"/>
    <w:rsid w:val="00257273"/>
    <w:rsid w:val="00257294"/>
    <w:rsid w:val="002572EE"/>
    <w:rsid w:val="0025736C"/>
    <w:rsid w:val="00257399"/>
    <w:rsid w:val="00257426"/>
    <w:rsid w:val="00257438"/>
    <w:rsid w:val="0025750C"/>
    <w:rsid w:val="002575EB"/>
    <w:rsid w:val="00257628"/>
    <w:rsid w:val="0025762E"/>
    <w:rsid w:val="0025767F"/>
    <w:rsid w:val="002576B9"/>
    <w:rsid w:val="002576BF"/>
    <w:rsid w:val="002576C7"/>
    <w:rsid w:val="002576D3"/>
    <w:rsid w:val="002576D8"/>
    <w:rsid w:val="00257703"/>
    <w:rsid w:val="00257734"/>
    <w:rsid w:val="00257752"/>
    <w:rsid w:val="0025778A"/>
    <w:rsid w:val="002577AA"/>
    <w:rsid w:val="002577FC"/>
    <w:rsid w:val="00257810"/>
    <w:rsid w:val="00257832"/>
    <w:rsid w:val="0025784C"/>
    <w:rsid w:val="00257865"/>
    <w:rsid w:val="002578AE"/>
    <w:rsid w:val="002578D7"/>
    <w:rsid w:val="00257901"/>
    <w:rsid w:val="0025790B"/>
    <w:rsid w:val="0025796B"/>
    <w:rsid w:val="00257A05"/>
    <w:rsid w:val="00257A13"/>
    <w:rsid w:val="00257A29"/>
    <w:rsid w:val="00257A34"/>
    <w:rsid w:val="00257A67"/>
    <w:rsid w:val="00257A81"/>
    <w:rsid w:val="00257A92"/>
    <w:rsid w:val="00257AA0"/>
    <w:rsid w:val="00257AA7"/>
    <w:rsid w:val="00257ADB"/>
    <w:rsid w:val="00257B29"/>
    <w:rsid w:val="00257B2E"/>
    <w:rsid w:val="00257B33"/>
    <w:rsid w:val="00257B4C"/>
    <w:rsid w:val="00257C22"/>
    <w:rsid w:val="00257C45"/>
    <w:rsid w:val="00257CA9"/>
    <w:rsid w:val="00257CDA"/>
    <w:rsid w:val="00257D73"/>
    <w:rsid w:val="00257D82"/>
    <w:rsid w:val="00257DD5"/>
    <w:rsid w:val="00257E07"/>
    <w:rsid w:val="00257E68"/>
    <w:rsid w:val="00257E7C"/>
    <w:rsid w:val="00257F27"/>
    <w:rsid w:val="00257F37"/>
    <w:rsid w:val="00257F4F"/>
    <w:rsid w:val="00257FC3"/>
    <w:rsid w:val="00257FD1"/>
    <w:rsid w:val="00260000"/>
    <w:rsid w:val="0026001A"/>
    <w:rsid w:val="00260062"/>
    <w:rsid w:val="00260086"/>
    <w:rsid w:val="002600C5"/>
    <w:rsid w:val="002600C8"/>
    <w:rsid w:val="002600D0"/>
    <w:rsid w:val="00260187"/>
    <w:rsid w:val="0026018E"/>
    <w:rsid w:val="0026019E"/>
    <w:rsid w:val="002601A9"/>
    <w:rsid w:val="002601D6"/>
    <w:rsid w:val="002601E2"/>
    <w:rsid w:val="002601EA"/>
    <w:rsid w:val="00260200"/>
    <w:rsid w:val="00260208"/>
    <w:rsid w:val="00260223"/>
    <w:rsid w:val="002602CF"/>
    <w:rsid w:val="00260347"/>
    <w:rsid w:val="00260381"/>
    <w:rsid w:val="00260397"/>
    <w:rsid w:val="00260404"/>
    <w:rsid w:val="00260435"/>
    <w:rsid w:val="00260469"/>
    <w:rsid w:val="00260476"/>
    <w:rsid w:val="00260477"/>
    <w:rsid w:val="00260485"/>
    <w:rsid w:val="002604D5"/>
    <w:rsid w:val="002604F1"/>
    <w:rsid w:val="00260503"/>
    <w:rsid w:val="00260510"/>
    <w:rsid w:val="0026058A"/>
    <w:rsid w:val="00260633"/>
    <w:rsid w:val="00260634"/>
    <w:rsid w:val="00260641"/>
    <w:rsid w:val="0026064D"/>
    <w:rsid w:val="0026065C"/>
    <w:rsid w:val="0026066A"/>
    <w:rsid w:val="00260686"/>
    <w:rsid w:val="002606DE"/>
    <w:rsid w:val="00260719"/>
    <w:rsid w:val="0026071C"/>
    <w:rsid w:val="00260858"/>
    <w:rsid w:val="0026085F"/>
    <w:rsid w:val="00260862"/>
    <w:rsid w:val="002608A7"/>
    <w:rsid w:val="0026098E"/>
    <w:rsid w:val="00260995"/>
    <w:rsid w:val="002609F9"/>
    <w:rsid w:val="00260A94"/>
    <w:rsid w:val="00260ABE"/>
    <w:rsid w:val="00260AD0"/>
    <w:rsid w:val="00260B0F"/>
    <w:rsid w:val="00260B23"/>
    <w:rsid w:val="00260B27"/>
    <w:rsid w:val="00260B34"/>
    <w:rsid w:val="00260B3D"/>
    <w:rsid w:val="00260B56"/>
    <w:rsid w:val="00260B7C"/>
    <w:rsid w:val="00260BB7"/>
    <w:rsid w:val="00260BBD"/>
    <w:rsid w:val="00260BF6"/>
    <w:rsid w:val="00260BFC"/>
    <w:rsid w:val="00260C2F"/>
    <w:rsid w:val="00260C54"/>
    <w:rsid w:val="00260C69"/>
    <w:rsid w:val="00260C86"/>
    <w:rsid w:val="00260C8E"/>
    <w:rsid w:val="00260CA4"/>
    <w:rsid w:val="00260CDB"/>
    <w:rsid w:val="00260D0A"/>
    <w:rsid w:val="00260D11"/>
    <w:rsid w:val="00260D26"/>
    <w:rsid w:val="00260D2F"/>
    <w:rsid w:val="00260D7F"/>
    <w:rsid w:val="00260DA6"/>
    <w:rsid w:val="00260DAE"/>
    <w:rsid w:val="00260DF9"/>
    <w:rsid w:val="00260E05"/>
    <w:rsid w:val="00260E17"/>
    <w:rsid w:val="00260E1D"/>
    <w:rsid w:val="00260E23"/>
    <w:rsid w:val="00260E3C"/>
    <w:rsid w:val="00260E4D"/>
    <w:rsid w:val="00260E50"/>
    <w:rsid w:val="00260E6A"/>
    <w:rsid w:val="00260EE2"/>
    <w:rsid w:val="00260EF5"/>
    <w:rsid w:val="00260F0D"/>
    <w:rsid w:val="00260F8A"/>
    <w:rsid w:val="00260FEC"/>
    <w:rsid w:val="0026101E"/>
    <w:rsid w:val="002610FF"/>
    <w:rsid w:val="00261119"/>
    <w:rsid w:val="0026114D"/>
    <w:rsid w:val="00261159"/>
    <w:rsid w:val="00261191"/>
    <w:rsid w:val="002611C9"/>
    <w:rsid w:val="002611F4"/>
    <w:rsid w:val="00261203"/>
    <w:rsid w:val="00261224"/>
    <w:rsid w:val="00261261"/>
    <w:rsid w:val="00261275"/>
    <w:rsid w:val="002612A1"/>
    <w:rsid w:val="0026133B"/>
    <w:rsid w:val="00261358"/>
    <w:rsid w:val="002613C2"/>
    <w:rsid w:val="002613D7"/>
    <w:rsid w:val="002613F8"/>
    <w:rsid w:val="00261424"/>
    <w:rsid w:val="0026142E"/>
    <w:rsid w:val="0026146E"/>
    <w:rsid w:val="002614EA"/>
    <w:rsid w:val="00261522"/>
    <w:rsid w:val="00261529"/>
    <w:rsid w:val="0026160B"/>
    <w:rsid w:val="00261612"/>
    <w:rsid w:val="00261641"/>
    <w:rsid w:val="00261669"/>
    <w:rsid w:val="0026167C"/>
    <w:rsid w:val="00261686"/>
    <w:rsid w:val="002616A4"/>
    <w:rsid w:val="00261715"/>
    <w:rsid w:val="00261718"/>
    <w:rsid w:val="00261790"/>
    <w:rsid w:val="002617F4"/>
    <w:rsid w:val="00261809"/>
    <w:rsid w:val="00261820"/>
    <w:rsid w:val="0026183E"/>
    <w:rsid w:val="0026185F"/>
    <w:rsid w:val="0026186A"/>
    <w:rsid w:val="002618E7"/>
    <w:rsid w:val="00261A17"/>
    <w:rsid w:val="00261A19"/>
    <w:rsid w:val="00261A8F"/>
    <w:rsid w:val="00261AF9"/>
    <w:rsid w:val="00261AFC"/>
    <w:rsid w:val="00261B59"/>
    <w:rsid w:val="00261B68"/>
    <w:rsid w:val="00261B69"/>
    <w:rsid w:val="00261BC7"/>
    <w:rsid w:val="00261BDC"/>
    <w:rsid w:val="00261C23"/>
    <w:rsid w:val="00261C32"/>
    <w:rsid w:val="00261C78"/>
    <w:rsid w:val="00261CAB"/>
    <w:rsid w:val="00261D06"/>
    <w:rsid w:val="00261D12"/>
    <w:rsid w:val="00261D53"/>
    <w:rsid w:val="00261D8D"/>
    <w:rsid w:val="00261D8F"/>
    <w:rsid w:val="00261DC9"/>
    <w:rsid w:val="00261DE3"/>
    <w:rsid w:val="00261E16"/>
    <w:rsid w:val="00261EAF"/>
    <w:rsid w:val="00261EF5"/>
    <w:rsid w:val="00261F20"/>
    <w:rsid w:val="00261F23"/>
    <w:rsid w:val="00261F6A"/>
    <w:rsid w:val="00261F79"/>
    <w:rsid w:val="00261FB8"/>
    <w:rsid w:val="00261FBC"/>
    <w:rsid w:val="00261FC9"/>
    <w:rsid w:val="00261FE2"/>
    <w:rsid w:val="00262043"/>
    <w:rsid w:val="0026205E"/>
    <w:rsid w:val="0026210F"/>
    <w:rsid w:val="002621CB"/>
    <w:rsid w:val="002621F0"/>
    <w:rsid w:val="002621F7"/>
    <w:rsid w:val="002621FA"/>
    <w:rsid w:val="0026221C"/>
    <w:rsid w:val="00262236"/>
    <w:rsid w:val="0026226E"/>
    <w:rsid w:val="0026227D"/>
    <w:rsid w:val="002622C3"/>
    <w:rsid w:val="002622F6"/>
    <w:rsid w:val="0026230C"/>
    <w:rsid w:val="0026230D"/>
    <w:rsid w:val="0026232C"/>
    <w:rsid w:val="00262362"/>
    <w:rsid w:val="002623C8"/>
    <w:rsid w:val="00262478"/>
    <w:rsid w:val="0026249A"/>
    <w:rsid w:val="0026250E"/>
    <w:rsid w:val="002625DE"/>
    <w:rsid w:val="002625E4"/>
    <w:rsid w:val="002625F3"/>
    <w:rsid w:val="002625F8"/>
    <w:rsid w:val="002625FD"/>
    <w:rsid w:val="002625FE"/>
    <w:rsid w:val="00262640"/>
    <w:rsid w:val="0026268D"/>
    <w:rsid w:val="002626A6"/>
    <w:rsid w:val="00262718"/>
    <w:rsid w:val="0026272C"/>
    <w:rsid w:val="0026278E"/>
    <w:rsid w:val="00262822"/>
    <w:rsid w:val="00262890"/>
    <w:rsid w:val="0026289E"/>
    <w:rsid w:val="002628B7"/>
    <w:rsid w:val="002628BC"/>
    <w:rsid w:val="002628C2"/>
    <w:rsid w:val="002628C4"/>
    <w:rsid w:val="002628D9"/>
    <w:rsid w:val="002628EC"/>
    <w:rsid w:val="0026292A"/>
    <w:rsid w:val="00262975"/>
    <w:rsid w:val="00262A13"/>
    <w:rsid w:val="00262A25"/>
    <w:rsid w:val="00262A42"/>
    <w:rsid w:val="00262A45"/>
    <w:rsid w:val="00262A6D"/>
    <w:rsid w:val="00262A88"/>
    <w:rsid w:val="00262AAF"/>
    <w:rsid w:val="00262AC2"/>
    <w:rsid w:val="00262B0E"/>
    <w:rsid w:val="00262B7D"/>
    <w:rsid w:val="00262B8D"/>
    <w:rsid w:val="00262C1F"/>
    <w:rsid w:val="00262C26"/>
    <w:rsid w:val="00262C40"/>
    <w:rsid w:val="00262C86"/>
    <w:rsid w:val="00262D0B"/>
    <w:rsid w:val="00262D20"/>
    <w:rsid w:val="00262D82"/>
    <w:rsid w:val="00262DD6"/>
    <w:rsid w:val="00262DE3"/>
    <w:rsid w:val="00262E37"/>
    <w:rsid w:val="00262E58"/>
    <w:rsid w:val="00262E6B"/>
    <w:rsid w:val="00262EA5"/>
    <w:rsid w:val="00262EB0"/>
    <w:rsid w:val="00262ECA"/>
    <w:rsid w:val="00262ECE"/>
    <w:rsid w:val="00262F09"/>
    <w:rsid w:val="00262F55"/>
    <w:rsid w:val="00262F66"/>
    <w:rsid w:val="00262F94"/>
    <w:rsid w:val="00262FB9"/>
    <w:rsid w:val="00262FD1"/>
    <w:rsid w:val="00263008"/>
    <w:rsid w:val="0026307C"/>
    <w:rsid w:val="002630A1"/>
    <w:rsid w:val="002630F7"/>
    <w:rsid w:val="00263118"/>
    <w:rsid w:val="0026311F"/>
    <w:rsid w:val="002631BC"/>
    <w:rsid w:val="00263205"/>
    <w:rsid w:val="00263211"/>
    <w:rsid w:val="00263235"/>
    <w:rsid w:val="00263253"/>
    <w:rsid w:val="002632D6"/>
    <w:rsid w:val="0026330A"/>
    <w:rsid w:val="0026331F"/>
    <w:rsid w:val="0026338A"/>
    <w:rsid w:val="00263460"/>
    <w:rsid w:val="002635DA"/>
    <w:rsid w:val="0026363B"/>
    <w:rsid w:val="00263649"/>
    <w:rsid w:val="00263654"/>
    <w:rsid w:val="002636EE"/>
    <w:rsid w:val="002636EF"/>
    <w:rsid w:val="002637D5"/>
    <w:rsid w:val="0026380D"/>
    <w:rsid w:val="00263812"/>
    <w:rsid w:val="00263850"/>
    <w:rsid w:val="0026386D"/>
    <w:rsid w:val="002638E1"/>
    <w:rsid w:val="00263932"/>
    <w:rsid w:val="0026394E"/>
    <w:rsid w:val="002639FE"/>
    <w:rsid w:val="00263A57"/>
    <w:rsid w:val="00263A8E"/>
    <w:rsid w:val="00263A9C"/>
    <w:rsid w:val="00263ADC"/>
    <w:rsid w:val="00263B85"/>
    <w:rsid w:val="00263BD0"/>
    <w:rsid w:val="00263C22"/>
    <w:rsid w:val="00263CBE"/>
    <w:rsid w:val="00263CF2"/>
    <w:rsid w:val="00263D0A"/>
    <w:rsid w:val="00263DBD"/>
    <w:rsid w:val="00263DC2"/>
    <w:rsid w:val="00263DF5"/>
    <w:rsid w:val="00263E0A"/>
    <w:rsid w:val="00263E34"/>
    <w:rsid w:val="00263E4E"/>
    <w:rsid w:val="00263E6E"/>
    <w:rsid w:val="00263E7F"/>
    <w:rsid w:val="00263EC3"/>
    <w:rsid w:val="00263F6D"/>
    <w:rsid w:val="00263F87"/>
    <w:rsid w:val="00263FBA"/>
    <w:rsid w:val="00264030"/>
    <w:rsid w:val="0026409A"/>
    <w:rsid w:val="002640AC"/>
    <w:rsid w:val="002640B4"/>
    <w:rsid w:val="002640E5"/>
    <w:rsid w:val="00264143"/>
    <w:rsid w:val="00264179"/>
    <w:rsid w:val="002641AC"/>
    <w:rsid w:val="002641D0"/>
    <w:rsid w:val="002641FB"/>
    <w:rsid w:val="00264229"/>
    <w:rsid w:val="0026423C"/>
    <w:rsid w:val="00264259"/>
    <w:rsid w:val="0026426C"/>
    <w:rsid w:val="00264291"/>
    <w:rsid w:val="002642B6"/>
    <w:rsid w:val="002642D3"/>
    <w:rsid w:val="00264307"/>
    <w:rsid w:val="00264358"/>
    <w:rsid w:val="002643AB"/>
    <w:rsid w:val="002643C4"/>
    <w:rsid w:val="002643C7"/>
    <w:rsid w:val="00264419"/>
    <w:rsid w:val="00264460"/>
    <w:rsid w:val="00264463"/>
    <w:rsid w:val="0026447D"/>
    <w:rsid w:val="0026448F"/>
    <w:rsid w:val="002644A7"/>
    <w:rsid w:val="002644DC"/>
    <w:rsid w:val="002644EC"/>
    <w:rsid w:val="002644FB"/>
    <w:rsid w:val="00264567"/>
    <w:rsid w:val="00264569"/>
    <w:rsid w:val="002645B0"/>
    <w:rsid w:val="002645D2"/>
    <w:rsid w:val="0026461D"/>
    <w:rsid w:val="00264689"/>
    <w:rsid w:val="0026477A"/>
    <w:rsid w:val="0026478B"/>
    <w:rsid w:val="002647D9"/>
    <w:rsid w:val="00264806"/>
    <w:rsid w:val="00264831"/>
    <w:rsid w:val="0026488B"/>
    <w:rsid w:val="0026489F"/>
    <w:rsid w:val="002648C3"/>
    <w:rsid w:val="002648E9"/>
    <w:rsid w:val="002648FE"/>
    <w:rsid w:val="00264921"/>
    <w:rsid w:val="00264938"/>
    <w:rsid w:val="00264966"/>
    <w:rsid w:val="002649C0"/>
    <w:rsid w:val="002649CE"/>
    <w:rsid w:val="00264A00"/>
    <w:rsid w:val="00264A26"/>
    <w:rsid w:val="00264A79"/>
    <w:rsid w:val="00264A7E"/>
    <w:rsid w:val="00264B15"/>
    <w:rsid w:val="00264B62"/>
    <w:rsid w:val="00264BA0"/>
    <w:rsid w:val="00264BC8"/>
    <w:rsid w:val="00264C20"/>
    <w:rsid w:val="00264C31"/>
    <w:rsid w:val="00264C3D"/>
    <w:rsid w:val="00264C49"/>
    <w:rsid w:val="00264C7E"/>
    <w:rsid w:val="00264CCA"/>
    <w:rsid w:val="00264CD3"/>
    <w:rsid w:val="00264D36"/>
    <w:rsid w:val="00264D3E"/>
    <w:rsid w:val="00264D41"/>
    <w:rsid w:val="00264D75"/>
    <w:rsid w:val="00264DAA"/>
    <w:rsid w:val="00264DAB"/>
    <w:rsid w:val="00264DB4"/>
    <w:rsid w:val="00264E1B"/>
    <w:rsid w:val="00264EB6"/>
    <w:rsid w:val="00264EC9"/>
    <w:rsid w:val="00264ED6"/>
    <w:rsid w:val="00264EE5"/>
    <w:rsid w:val="00264F22"/>
    <w:rsid w:val="00264F4E"/>
    <w:rsid w:val="00264FB0"/>
    <w:rsid w:val="00264FD0"/>
    <w:rsid w:val="00264FF5"/>
    <w:rsid w:val="00265047"/>
    <w:rsid w:val="00265050"/>
    <w:rsid w:val="00265053"/>
    <w:rsid w:val="00265067"/>
    <w:rsid w:val="00265071"/>
    <w:rsid w:val="00265075"/>
    <w:rsid w:val="0026507E"/>
    <w:rsid w:val="002650A9"/>
    <w:rsid w:val="002650CB"/>
    <w:rsid w:val="00265146"/>
    <w:rsid w:val="002651AE"/>
    <w:rsid w:val="00265214"/>
    <w:rsid w:val="00265216"/>
    <w:rsid w:val="00265237"/>
    <w:rsid w:val="00265239"/>
    <w:rsid w:val="0026527B"/>
    <w:rsid w:val="00265346"/>
    <w:rsid w:val="00265361"/>
    <w:rsid w:val="00265374"/>
    <w:rsid w:val="002653F8"/>
    <w:rsid w:val="00265449"/>
    <w:rsid w:val="00265483"/>
    <w:rsid w:val="0026548C"/>
    <w:rsid w:val="00265503"/>
    <w:rsid w:val="0026559B"/>
    <w:rsid w:val="002655FD"/>
    <w:rsid w:val="002656AA"/>
    <w:rsid w:val="0026577E"/>
    <w:rsid w:val="0026578D"/>
    <w:rsid w:val="0026579B"/>
    <w:rsid w:val="002657BD"/>
    <w:rsid w:val="002657F6"/>
    <w:rsid w:val="00265818"/>
    <w:rsid w:val="002658D9"/>
    <w:rsid w:val="002658DC"/>
    <w:rsid w:val="002658F9"/>
    <w:rsid w:val="0026590F"/>
    <w:rsid w:val="00265999"/>
    <w:rsid w:val="002659A3"/>
    <w:rsid w:val="002659C2"/>
    <w:rsid w:val="002659D4"/>
    <w:rsid w:val="002659D8"/>
    <w:rsid w:val="002659F8"/>
    <w:rsid w:val="00265A00"/>
    <w:rsid w:val="00265A05"/>
    <w:rsid w:val="00265A8F"/>
    <w:rsid w:val="00265AF3"/>
    <w:rsid w:val="00265B30"/>
    <w:rsid w:val="00265B41"/>
    <w:rsid w:val="00265B4E"/>
    <w:rsid w:val="00265B8E"/>
    <w:rsid w:val="00265C03"/>
    <w:rsid w:val="00265C9E"/>
    <w:rsid w:val="00265D48"/>
    <w:rsid w:val="00265D81"/>
    <w:rsid w:val="00265D8E"/>
    <w:rsid w:val="00265DB6"/>
    <w:rsid w:val="00265DBA"/>
    <w:rsid w:val="00265DDA"/>
    <w:rsid w:val="00265DE9"/>
    <w:rsid w:val="00265DF9"/>
    <w:rsid w:val="00265EA8"/>
    <w:rsid w:val="00265EBC"/>
    <w:rsid w:val="00265F8B"/>
    <w:rsid w:val="00265F90"/>
    <w:rsid w:val="00265FAB"/>
    <w:rsid w:val="00265FAE"/>
    <w:rsid w:val="00265FDF"/>
    <w:rsid w:val="0026606D"/>
    <w:rsid w:val="00266088"/>
    <w:rsid w:val="002660AE"/>
    <w:rsid w:val="002660C8"/>
    <w:rsid w:val="0026613C"/>
    <w:rsid w:val="002661F3"/>
    <w:rsid w:val="002661F4"/>
    <w:rsid w:val="00266259"/>
    <w:rsid w:val="00266262"/>
    <w:rsid w:val="002662E5"/>
    <w:rsid w:val="00266337"/>
    <w:rsid w:val="00266373"/>
    <w:rsid w:val="0026641E"/>
    <w:rsid w:val="00266434"/>
    <w:rsid w:val="00266478"/>
    <w:rsid w:val="00266489"/>
    <w:rsid w:val="002664B2"/>
    <w:rsid w:val="002664C3"/>
    <w:rsid w:val="0026652B"/>
    <w:rsid w:val="00266545"/>
    <w:rsid w:val="00266575"/>
    <w:rsid w:val="0026658D"/>
    <w:rsid w:val="0026659D"/>
    <w:rsid w:val="002665A0"/>
    <w:rsid w:val="002665A1"/>
    <w:rsid w:val="002665F0"/>
    <w:rsid w:val="00266600"/>
    <w:rsid w:val="00266617"/>
    <w:rsid w:val="00266773"/>
    <w:rsid w:val="00266788"/>
    <w:rsid w:val="002667AC"/>
    <w:rsid w:val="00266823"/>
    <w:rsid w:val="002668D3"/>
    <w:rsid w:val="002668E3"/>
    <w:rsid w:val="0026690A"/>
    <w:rsid w:val="0026694A"/>
    <w:rsid w:val="002669C4"/>
    <w:rsid w:val="002669EA"/>
    <w:rsid w:val="00266A24"/>
    <w:rsid w:val="00266A9C"/>
    <w:rsid w:val="00266AAE"/>
    <w:rsid w:val="00266B57"/>
    <w:rsid w:val="00266B79"/>
    <w:rsid w:val="00266BA8"/>
    <w:rsid w:val="00266C06"/>
    <w:rsid w:val="00266C1F"/>
    <w:rsid w:val="00266C54"/>
    <w:rsid w:val="00266CB5"/>
    <w:rsid w:val="00266D3C"/>
    <w:rsid w:val="00266D80"/>
    <w:rsid w:val="00266D8E"/>
    <w:rsid w:val="00266DA3"/>
    <w:rsid w:val="00266DD9"/>
    <w:rsid w:val="00266ED0"/>
    <w:rsid w:val="00266EF7"/>
    <w:rsid w:val="00266F3A"/>
    <w:rsid w:val="00266F8B"/>
    <w:rsid w:val="00266FA3"/>
    <w:rsid w:val="00266FD3"/>
    <w:rsid w:val="00266FDC"/>
    <w:rsid w:val="00267000"/>
    <w:rsid w:val="0026701B"/>
    <w:rsid w:val="00267060"/>
    <w:rsid w:val="002670A5"/>
    <w:rsid w:val="002670B1"/>
    <w:rsid w:val="002670D8"/>
    <w:rsid w:val="002670E7"/>
    <w:rsid w:val="002670EF"/>
    <w:rsid w:val="0026710A"/>
    <w:rsid w:val="00267169"/>
    <w:rsid w:val="00267179"/>
    <w:rsid w:val="00267182"/>
    <w:rsid w:val="0026718A"/>
    <w:rsid w:val="0026718D"/>
    <w:rsid w:val="00267191"/>
    <w:rsid w:val="002671A6"/>
    <w:rsid w:val="002671FC"/>
    <w:rsid w:val="0026723C"/>
    <w:rsid w:val="00267257"/>
    <w:rsid w:val="002672B7"/>
    <w:rsid w:val="0026731E"/>
    <w:rsid w:val="00267329"/>
    <w:rsid w:val="0026739F"/>
    <w:rsid w:val="002673A2"/>
    <w:rsid w:val="00267418"/>
    <w:rsid w:val="0026741D"/>
    <w:rsid w:val="002674E4"/>
    <w:rsid w:val="00267527"/>
    <w:rsid w:val="0026760C"/>
    <w:rsid w:val="0026760F"/>
    <w:rsid w:val="0026765F"/>
    <w:rsid w:val="0026768B"/>
    <w:rsid w:val="002676AD"/>
    <w:rsid w:val="002676C2"/>
    <w:rsid w:val="002676C4"/>
    <w:rsid w:val="00267769"/>
    <w:rsid w:val="002677EB"/>
    <w:rsid w:val="0026781F"/>
    <w:rsid w:val="0026786F"/>
    <w:rsid w:val="0026787B"/>
    <w:rsid w:val="00267884"/>
    <w:rsid w:val="00267929"/>
    <w:rsid w:val="0026796E"/>
    <w:rsid w:val="0026796F"/>
    <w:rsid w:val="0026797A"/>
    <w:rsid w:val="0026798F"/>
    <w:rsid w:val="002679D0"/>
    <w:rsid w:val="00267A0F"/>
    <w:rsid w:val="00267A13"/>
    <w:rsid w:val="00267A35"/>
    <w:rsid w:val="00267A58"/>
    <w:rsid w:val="00267A98"/>
    <w:rsid w:val="00267AB1"/>
    <w:rsid w:val="00267AC1"/>
    <w:rsid w:val="00267AD9"/>
    <w:rsid w:val="00267B2C"/>
    <w:rsid w:val="00267B81"/>
    <w:rsid w:val="00267BD6"/>
    <w:rsid w:val="00267C08"/>
    <w:rsid w:val="00267C0E"/>
    <w:rsid w:val="00267C28"/>
    <w:rsid w:val="00267C74"/>
    <w:rsid w:val="00267C89"/>
    <w:rsid w:val="00267CB7"/>
    <w:rsid w:val="00267D34"/>
    <w:rsid w:val="00267D50"/>
    <w:rsid w:val="00267D5F"/>
    <w:rsid w:val="00267D60"/>
    <w:rsid w:val="00267D97"/>
    <w:rsid w:val="00267E6C"/>
    <w:rsid w:val="00267E8C"/>
    <w:rsid w:val="00267E96"/>
    <w:rsid w:val="00267EEF"/>
    <w:rsid w:val="00267F38"/>
    <w:rsid w:val="00267FE9"/>
    <w:rsid w:val="00270002"/>
    <w:rsid w:val="00270083"/>
    <w:rsid w:val="002700AB"/>
    <w:rsid w:val="002700BD"/>
    <w:rsid w:val="00270101"/>
    <w:rsid w:val="0027017A"/>
    <w:rsid w:val="002701B2"/>
    <w:rsid w:val="00270244"/>
    <w:rsid w:val="0027029D"/>
    <w:rsid w:val="002702D1"/>
    <w:rsid w:val="0027030B"/>
    <w:rsid w:val="0027037B"/>
    <w:rsid w:val="002703B8"/>
    <w:rsid w:val="002703D2"/>
    <w:rsid w:val="002703F9"/>
    <w:rsid w:val="00270448"/>
    <w:rsid w:val="0027045C"/>
    <w:rsid w:val="00270468"/>
    <w:rsid w:val="002704C6"/>
    <w:rsid w:val="0027051D"/>
    <w:rsid w:val="002705A2"/>
    <w:rsid w:val="002705EE"/>
    <w:rsid w:val="002705F6"/>
    <w:rsid w:val="0027061D"/>
    <w:rsid w:val="00270663"/>
    <w:rsid w:val="0027069B"/>
    <w:rsid w:val="00270707"/>
    <w:rsid w:val="00270783"/>
    <w:rsid w:val="002707A1"/>
    <w:rsid w:val="002707DD"/>
    <w:rsid w:val="0027080E"/>
    <w:rsid w:val="00270878"/>
    <w:rsid w:val="0027088B"/>
    <w:rsid w:val="00270934"/>
    <w:rsid w:val="0027093F"/>
    <w:rsid w:val="00270945"/>
    <w:rsid w:val="00270A50"/>
    <w:rsid w:val="00270A77"/>
    <w:rsid w:val="00270B8D"/>
    <w:rsid w:val="00270BF7"/>
    <w:rsid w:val="00270C09"/>
    <w:rsid w:val="00270C0E"/>
    <w:rsid w:val="00270C3B"/>
    <w:rsid w:val="00270C8C"/>
    <w:rsid w:val="00270C90"/>
    <w:rsid w:val="00270CAE"/>
    <w:rsid w:val="00270CCA"/>
    <w:rsid w:val="00270CCF"/>
    <w:rsid w:val="00270CDB"/>
    <w:rsid w:val="00270CE5"/>
    <w:rsid w:val="00270D27"/>
    <w:rsid w:val="00270D45"/>
    <w:rsid w:val="00270DE6"/>
    <w:rsid w:val="00270E4B"/>
    <w:rsid w:val="00270EC3"/>
    <w:rsid w:val="00270EDC"/>
    <w:rsid w:val="00270EF4"/>
    <w:rsid w:val="0027102D"/>
    <w:rsid w:val="00271031"/>
    <w:rsid w:val="00271089"/>
    <w:rsid w:val="002710B4"/>
    <w:rsid w:val="002710C4"/>
    <w:rsid w:val="00271115"/>
    <w:rsid w:val="00271119"/>
    <w:rsid w:val="00271144"/>
    <w:rsid w:val="002711A2"/>
    <w:rsid w:val="002711C8"/>
    <w:rsid w:val="00271209"/>
    <w:rsid w:val="0027121C"/>
    <w:rsid w:val="00271223"/>
    <w:rsid w:val="00271240"/>
    <w:rsid w:val="002712C9"/>
    <w:rsid w:val="002712E1"/>
    <w:rsid w:val="002712EF"/>
    <w:rsid w:val="002712F0"/>
    <w:rsid w:val="002712F7"/>
    <w:rsid w:val="0027131E"/>
    <w:rsid w:val="00271325"/>
    <w:rsid w:val="00271359"/>
    <w:rsid w:val="002713DC"/>
    <w:rsid w:val="002713E6"/>
    <w:rsid w:val="002713ED"/>
    <w:rsid w:val="00271443"/>
    <w:rsid w:val="002714B9"/>
    <w:rsid w:val="00271507"/>
    <w:rsid w:val="00271543"/>
    <w:rsid w:val="0027160A"/>
    <w:rsid w:val="0027162F"/>
    <w:rsid w:val="00271638"/>
    <w:rsid w:val="0027166C"/>
    <w:rsid w:val="00271684"/>
    <w:rsid w:val="00271710"/>
    <w:rsid w:val="0027173A"/>
    <w:rsid w:val="00271772"/>
    <w:rsid w:val="00271777"/>
    <w:rsid w:val="002717C1"/>
    <w:rsid w:val="002718B4"/>
    <w:rsid w:val="002718CF"/>
    <w:rsid w:val="00271929"/>
    <w:rsid w:val="00271943"/>
    <w:rsid w:val="0027199C"/>
    <w:rsid w:val="002719BD"/>
    <w:rsid w:val="00271A8F"/>
    <w:rsid w:val="00271AE5"/>
    <w:rsid w:val="00271B01"/>
    <w:rsid w:val="00271BDA"/>
    <w:rsid w:val="00271C2B"/>
    <w:rsid w:val="00271C34"/>
    <w:rsid w:val="00271C86"/>
    <w:rsid w:val="00271D0C"/>
    <w:rsid w:val="00271D40"/>
    <w:rsid w:val="00271D42"/>
    <w:rsid w:val="00271D55"/>
    <w:rsid w:val="00271DE8"/>
    <w:rsid w:val="00271E0C"/>
    <w:rsid w:val="00271EAD"/>
    <w:rsid w:val="00271EDE"/>
    <w:rsid w:val="00271EED"/>
    <w:rsid w:val="00271EF4"/>
    <w:rsid w:val="00271F33"/>
    <w:rsid w:val="00271FB2"/>
    <w:rsid w:val="00271FCA"/>
    <w:rsid w:val="00271FE4"/>
    <w:rsid w:val="00271FF3"/>
    <w:rsid w:val="00272012"/>
    <w:rsid w:val="0027203B"/>
    <w:rsid w:val="002720DA"/>
    <w:rsid w:val="002720DC"/>
    <w:rsid w:val="002720FF"/>
    <w:rsid w:val="00272217"/>
    <w:rsid w:val="00272271"/>
    <w:rsid w:val="0027229C"/>
    <w:rsid w:val="0027233A"/>
    <w:rsid w:val="00272346"/>
    <w:rsid w:val="002723D5"/>
    <w:rsid w:val="002723ED"/>
    <w:rsid w:val="0027245B"/>
    <w:rsid w:val="002724C1"/>
    <w:rsid w:val="002724DF"/>
    <w:rsid w:val="00272529"/>
    <w:rsid w:val="0027258C"/>
    <w:rsid w:val="00272668"/>
    <w:rsid w:val="002726B9"/>
    <w:rsid w:val="002726F5"/>
    <w:rsid w:val="002726FD"/>
    <w:rsid w:val="00272766"/>
    <w:rsid w:val="002727BB"/>
    <w:rsid w:val="002727CB"/>
    <w:rsid w:val="00272808"/>
    <w:rsid w:val="00272837"/>
    <w:rsid w:val="0027285C"/>
    <w:rsid w:val="00272874"/>
    <w:rsid w:val="00272899"/>
    <w:rsid w:val="0027289A"/>
    <w:rsid w:val="002728DD"/>
    <w:rsid w:val="00272938"/>
    <w:rsid w:val="002729D2"/>
    <w:rsid w:val="002729E5"/>
    <w:rsid w:val="00272A51"/>
    <w:rsid w:val="00272A70"/>
    <w:rsid w:val="00272AC5"/>
    <w:rsid w:val="00272AFC"/>
    <w:rsid w:val="00272B0F"/>
    <w:rsid w:val="00272B20"/>
    <w:rsid w:val="00272B4D"/>
    <w:rsid w:val="00272B67"/>
    <w:rsid w:val="00272C27"/>
    <w:rsid w:val="00272C30"/>
    <w:rsid w:val="00272C43"/>
    <w:rsid w:val="00272C8F"/>
    <w:rsid w:val="00272CB1"/>
    <w:rsid w:val="00272CF7"/>
    <w:rsid w:val="00272D42"/>
    <w:rsid w:val="00272D84"/>
    <w:rsid w:val="00272D88"/>
    <w:rsid w:val="00272DBE"/>
    <w:rsid w:val="00272E2A"/>
    <w:rsid w:val="00272EBE"/>
    <w:rsid w:val="00272EF1"/>
    <w:rsid w:val="00272F2E"/>
    <w:rsid w:val="00272F2F"/>
    <w:rsid w:val="00272F8E"/>
    <w:rsid w:val="00273006"/>
    <w:rsid w:val="00273068"/>
    <w:rsid w:val="0027310B"/>
    <w:rsid w:val="00273112"/>
    <w:rsid w:val="00273188"/>
    <w:rsid w:val="00273235"/>
    <w:rsid w:val="00273268"/>
    <w:rsid w:val="002732B2"/>
    <w:rsid w:val="002732D9"/>
    <w:rsid w:val="00273338"/>
    <w:rsid w:val="00273340"/>
    <w:rsid w:val="00273370"/>
    <w:rsid w:val="002734C3"/>
    <w:rsid w:val="002734EA"/>
    <w:rsid w:val="002735BA"/>
    <w:rsid w:val="002735CC"/>
    <w:rsid w:val="002735F7"/>
    <w:rsid w:val="00273614"/>
    <w:rsid w:val="00273646"/>
    <w:rsid w:val="00273692"/>
    <w:rsid w:val="002736B7"/>
    <w:rsid w:val="0027373E"/>
    <w:rsid w:val="00273752"/>
    <w:rsid w:val="00273772"/>
    <w:rsid w:val="00273791"/>
    <w:rsid w:val="002737A0"/>
    <w:rsid w:val="002737C9"/>
    <w:rsid w:val="00273813"/>
    <w:rsid w:val="0027381A"/>
    <w:rsid w:val="00273835"/>
    <w:rsid w:val="00273862"/>
    <w:rsid w:val="0027388D"/>
    <w:rsid w:val="002738BA"/>
    <w:rsid w:val="0027391A"/>
    <w:rsid w:val="0027395D"/>
    <w:rsid w:val="002739DD"/>
    <w:rsid w:val="002739E3"/>
    <w:rsid w:val="002739E6"/>
    <w:rsid w:val="00273A5D"/>
    <w:rsid w:val="00273A73"/>
    <w:rsid w:val="00273ADD"/>
    <w:rsid w:val="00273AFE"/>
    <w:rsid w:val="00273B55"/>
    <w:rsid w:val="00273B64"/>
    <w:rsid w:val="00273BAF"/>
    <w:rsid w:val="00273BB1"/>
    <w:rsid w:val="00273BD8"/>
    <w:rsid w:val="00273BF2"/>
    <w:rsid w:val="00273C27"/>
    <w:rsid w:val="00273C30"/>
    <w:rsid w:val="00273C63"/>
    <w:rsid w:val="00273C7D"/>
    <w:rsid w:val="00273D50"/>
    <w:rsid w:val="00273D8C"/>
    <w:rsid w:val="00273E95"/>
    <w:rsid w:val="00273F2A"/>
    <w:rsid w:val="00273F47"/>
    <w:rsid w:val="00273F4F"/>
    <w:rsid w:val="00273F51"/>
    <w:rsid w:val="00273F55"/>
    <w:rsid w:val="00273F5E"/>
    <w:rsid w:val="00273F69"/>
    <w:rsid w:val="00273F7A"/>
    <w:rsid w:val="00273F96"/>
    <w:rsid w:val="00273FAA"/>
    <w:rsid w:val="00273FB4"/>
    <w:rsid w:val="00274013"/>
    <w:rsid w:val="00274016"/>
    <w:rsid w:val="00274030"/>
    <w:rsid w:val="00274038"/>
    <w:rsid w:val="0027404A"/>
    <w:rsid w:val="002740D6"/>
    <w:rsid w:val="00274136"/>
    <w:rsid w:val="0027413D"/>
    <w:rsid w:val="00274166"/>
    <w:rsid w:val="002741D8"/>
    <w:rsid w:val="0027422D"/>
    <w:rsid w:val="00274230"/>
    <w:rsid w:val="0027427C"/>
    <w:rsid w:val="002742CC"/>
    <w:rsid w:val="002742D0"/>
    <w:rsid w:val="00274319"/>
    <w:rsid w:val="00274334"/>
    <w:rsid w:val="00274382"/>
    <w:rsid w:val="002743BF"/>
    <w:rsid w:val="002743DA"/>
    <w:rsid w:val="0027446B"/>
    <w:rsid w:val="002744BF"/>
    <w:rsid w:val="00274517"/>
    <w:rsid w:val="00274518"/>
    <w:rsid w:val="00274559"/>
    <w:rsid w:val="00274607"/>
    <w:rsid w:val="0027463A"/>
    <w:rsid w:val="00274655"/>
    <w:rsid w:val="00274664"/>
    <w:rsid w:val="002746A6"/>
    <w:rsid w:val="0027475F"/>
    <w:rsid w:val="002747A8"/>
    <w:rsid w:val="002747B1"/>
    <w:rsid w:val="002747E7"/>
    <w:rsid w:val="002747F5"/>
    <w:rsid w:val="00274859"/>
    <w:rsid w:val="002748E0"/>
    <w:rsid w:val="00274905"/>
    <w:rsid w:val="00274A12"/>
    <w:rsid w:val="00274A15"/>
    <w:rsid w:val="00274A87"/>
    <w:rsid w:val="00274A95"/>
    <w:rsid w:val="00274AB2"/>
    <w:rsid w:val="00274B12"/>
    <w:rsid w:val="00274B1B"/>
    <w:rsid w:val="00274B41"/>
    <w:rsid w:val="00274BB2"/>
    <w:rsid w:val="00274C33"/>
    <w:rsid w:val="00274C49"/>
    <w:rsid w:val="00274C4E"/>
    <w:rsid w:val="00274C65"/>
    <w:rsid w:val="00274D45"/>
    <w:rsid w:val="00274D5C"/>
    <w:rsid w:val="00274D5E"/>
    <w:rsid w:val="00274D82"/>
    <w:rsid w:val="00274D9B"/>
    <w:rsid w:val="00274DE4"/>
    <w:rsid w:val="00274E61"/>
    <w:rsid w:val="00274EA4"/>
    <w:rsid w:val="00274F26"/>
    <w:rsid w:val="00274F29"/>
    <w:rsid w:val="00274F68"/>
    <w:rsid w:val="00274F76"/>
    <w:rsid w:val="00274FCD"/>
    <w:rsid w:val="00274FDA"/>
    <w:rsid w:val="00275000"/>
    <w:rsid w:val="00275016"/>
    <w:rsid w:val="0027507B"/>
    <w:rsid w:val="002750B9"/>
    <w:rsid w:val="002750C1"/>
    <w:rsid w:val="002750C7"/>
    <w:rsid w:val="002750D2"/>
    <w:rsid w:val="002750F8"/>
    <w:rsid w:val="00275149"/>
    <w:rsid w:val="0027514F"/>
    <w:rsid w:val="00275160"/>
    <w:rsid w:val="00275172"/>
    <w:rsid w:val="002751AF"/>
    <w:rsid w:val="002751E0"/>
    <w:rsid w:val="00275225"/>
    <w:rsid w:val="002752CA"/>
    <w:rsid w:val="002752DD"/>
    <w:rsid w:val="002752E7"/>
    <w:rsid w:val="00275325"/>
    <w:rsid w:val="00275378"/>
    <w:rsid w:val="00275398"/>
    <w:rsid w:val="002753B6"/>
    <w:rsid w:val="00275415"/>
    <w:rsid w:val="0027548E"/>
    <w:rsid w:val="002754F6"/>
    <w:rsid w:val="00275513"/>
    <w:rsid w:val="00275554"/>
    <w:rsid w:val="00275595"/>
    <w:rsid w:val="002755CD"/>
    <w:rsid w:val="002755FD"/>
    <w:rsid w:val="0027561C"/>
    <w:rsid w:val="00275686"/>
    <w:rsid w:val="002756E1"/>
    <w:rsid w:val="00275734"/>
    <w:rsid w:val="00275740"/>
    <w:rsid w:val="002757D2"/>
    <w:rsid w:val="002757EA"/>
    <w:rsid w:val="0027582B"/>
    <w:rsid w:val="00275845"/>
    <w:rsid w:val="00275847"/>
    <w:rsid w:val="002758DB"/>
    <w:rsid w:val="002758E7"/>
    <w:rsid w:val="00275930"/>
    <w:rsid w:val="0027597E"/>
    <w:rsid w:val="002759E9"/>
    <w:rsid w:val="002759ED"/>
    <w:rsid w:val="00275A22"/>
    <w:rsid w:val="00275AE2"/>
    <w:rsid w:val="00275AFA"/>
    <w:rsid w:val="00275BF9"/>
    <w:rsid w:val="00275C5C"/>
    <w:rsid w:val="00275C78"/>
    <w:rsid w:val="00275CF3"/>
    <w:rsid w:val="00275D75"/>
    <w:rsid w:val="00275D91"/>
    <w:rsid w:val="00275E35"/>
    <w:rsid w:val="00275F54"/>
    <w:rsid w:val="00275F75"/>
    <w:rsid w:val="00276028"/>
    <w:rsid w:val="0027602C"/>
    <w:rsid w:val="002760CF"/>
    <w:rsid w:val="002760E2"/>
    <w:rsid w:val="002760E3"/>
    <w:rsid w:val="002760F9"/>
    <w:rsid w:val="00276164"/>
    <w:rsid w:val="0027616F"/>
    <w:rsid w:val="0027617E"/>
    <w:rsid w:val="00276185"/>
    <w:rsid w:val="002761C8"/>
    <w:rsid w:val="002761EC"/>
    <w:rsid w:val="00276243"/>
    <w:rsid w:val="00276254"/>
    <w:rsid w:val="00276391"/>
    <w:rsid w:val="0027640A"/>
    <w:rsid w:val="00276420"/>
    <w:rsid w:val="00276438"/>
    <w:rsid w:val="00276439"/>
    <w:rsid w:val="002764BF"/>
    <w:rsid w:val="002764E1"/>
    <w:rsid w:val="002764F2"/>
    <w:rsid w:val="0027652A"/>
    <w:rsid w:val="00276585"/>
    <w:rsid w:val="002765C8"/>
    <w:rsid w:val="002765D7"/>
    <w:rsid w:val="0027661B"/>
    <w:rsid w:val="00276655"/>
    <w:rsid w:val="00276688"/>
    <w:rsid w:val="0027672B"/>
    <w:rsid w:val="00276742"/>
    <w:rsid w:val="0027677F"/>
    <w:rsid w:val="002767A9"/>
    <w:rsid w:val="0027680F"/>
    <w:rsid w:val="002768B2"/>
    <w:rsid w:val="0027693F"/>
    <w:rsid w:val="00276988"/>
    <w:rsid w:val="00276A5B"/>
    <w:rsid w:val="00276A5D"/>
    <w:rsid w:val="00276A79"/>
    <w:rsid w:val="00276AB9"/>
    <w:rsid w:val="00276ADC"/>
    <w:rsid w:val="00276AE6"/>
    <w:rsid w:val="00276AF3"/>
    <w:rsid w:val="00276B0B"/>
    <w:rsid w:val="00276B27"/>
    <w:rsid w:val="00276BE3"/>
    <w:rsid w:val="00276BF9"/>
    <w:rsid w:val="00276C74"/>
    <w:rsid w:val="00276D0A"/>
    <w:rsid w:val="00276D41"/>
    <w:rsid w:val="00276DBD"/>
    <w:rsid w:val="00276E2C"/>
    <w:rsid w:val="00276E33"/>
    <w:rsid w:val="00276E8C"/>
    <w:rsid w:val="00276EAF"/>
    <w:rsid w:val="00276EC0"/>
    <w:rsid w:val="00276EF6"/>
    <w:rsid w:val="00276F2E"/>
    <w:rsid w:val="00276F99"/>
    <w:rsid w:val="00276FCD"/>
    <w:rsid w:val="00276FD3"/>
    <w:rsid w:val="00277023"/>
    <w:rsid w:val="00277060"/>
    <w:rsid w:val="002770B6"/>
    <w:rsid w:val="002770ED"/>
    <w:rsid w:val="0027711E"/>
    <w:rsid w:val="00277123"/>
    <w:rsid w:val="0027714D"/>
    <w:rsid w:val="0027717F"/>
    <w:rsid w:val="002771B6"/>
    <w:rsid w:val="002771E3"/>
    <w:rsid w:val="002771E5"/>
    <w:rsid w:val="00277210"/>
    <w:rsid w:val="0027722C"/>
    <w:rsid w:val="0027723E"/>
    <w:rsid w:val="00277312"/>
    <w:rsid w:val="0027731A"/>
    <w:rsid w:val="0027733A"/>
    <w:rsid w:val="00277365"/>
    <w:rsid w:val="00277366"/>
    <w:rsid w:val="00277368"/>
    <w:rsid w:val="002773A6"/>
    <w:rsid w:val="002773AB"/>
    <w:rsid w:val="002773E6"/>
    <w:rsid w:val="0027740C"/>
    <w:rsid w:val="0027749D"/>
    <w:rsid w:val="002774A2"/>
    <w:rsid w:val="002774B0"/>
    <w:rsid w:val="002774D0"/>
    <w:rsid w:val="00277553"/>
    <w:rsid w:val="0027764E"/>
    <w:rsid w:val="00277717"/>
    <w:rsid w:val="00277752"/>
    <w:rsid w:val="00277786"/>
    <w:rsid w:val="00277796"/>
    <w:rsid w:val="002777BD"/>
    <w:rsid w:val="00277813"/>
    <w:rsid w:val="0027781A"/>
    <w:rsid w:val="00277844"/>
    <w:rsid w:val="00277853"/>
    <w:rsid w:val="0027785D"/>
    <w:rsid w:val="0027790D"/>
    <w:rsid w:val="0027795D"/>
    <w:rsid w:val="0027798B"/>
    <w:rsid w:val="00277A9F"/>
    <w:rsid w:val="00277ADC"/>
    <w:rsid w:val="00277ADD"/>
    <w:rsid w:val="00277B0F"/>
    <w:rsid w:val="00277B21"/>
    <w:rsid w:val="00277BBA"/>
    <w:rsid w:val="00277BF6"/>
    <w:rsid w:val="00277C03"/>
    <w:rsid w:val="00277C2F"/>
    <w:rsid w:val="00277C56"/>
    <w:rsid w:val="00277D38"/>
    <w:rsid w:val="00277D3D"/>
    <w:rsid w:val="00277DC1"/>
    <w:rsid w:val="00277DF5"/>
    <w:rsid w:val="00277E2D"/>
    <w:rsid w:val="00277E7A"/>
    <w:rsid w:val="00277ECE"/>
    <w:rsid w:val="00277F32"/>
    <w:rsid w:val="00277F47"/>
    <w:rsid w:val="00277F4D"/>
    <w:rsid w:val="00277F85"/>
    <w:rsid w:val="00277FE6"/>
    <w:rsid w:val="00280015"/>
    <w:rsid w:val="0028002B"/>
    <w:rsid w:val="00280033"/>
    <w:rsid w:val="0028005A"/>
    <w:rsid w:val="00280075"/>
    <w:rsid w:val="00280092"/>
    <w:rsid w:val="0028009D"/>
    <w:rsid w:val="002800F1"/>
    <w:rsid w:val="00280108"/>
    <w:rsid w:val="0028013C"/>
    <w:rsid w:val="00280169"/>
    <w:rsid w:val="00280181"/>
    <w:rsid w:val="00280217"/>
    <w:rsid w:val="00280281"/>
    <w:rsid w:val="00280296"/>
    <w:rsid w:val="0028029F"/>
    <w:rsid w:val="002802BB"/>
    <w:rsid w:val="00280350"/>
    <w:rsid w:val="00280355"/>
    <w:rsid w:val="0028035A"/>
    <w:rsid w:val="00280363"/>
    <w:rsid w:val="0028039D"/>
    <w:rsid w:val="002803B2"/>
    <w:rsid w:val="002803D2"/>
    <w:rsid w:val="002803E1"/>
    <w:rsid w:val="002803E2"/>
    <w:rsid w:val="002803E7"/>
    <w:rsid w:val="002803F1"/>
    <w:rsid w:val="002803F4"/>
    <w:rsid w:val="00280404"/>
    <w:rsid w:val="00280501"/>
    <w:rsid w:val="00280538"/>
    <w:rsid w:val="0028054C"/>
    <w:rsid w:val="0028056F"/>
    <w:rsid w:val="0028057F"/>
    <w:rsid w:val="00280583"/>
    <w:rsid w:val="002805E8"/>
    <w:rsid w:val="00280694"/>
    <w:rsid w:val="002806BD"/>
    <w:rsid w:val="002806DF"/>
    <w:rsid w:val="002806E0"/>
    <w:rsid w:val="002806F7"/>
    <w:rsid w:val="00280701"/>
    <w:rsid w:val="00280746"/>
    <w:rsid w:val="0028075A"/>
    <w:rsid w:val="00280770"/>
    <w:rsid w:val="00280774"/>
    <w:rsid w:val="00280851"/>
    <w:rsid w:val="00280856"/>
    <w:rsid w:val="0028088D"/>
    <w:rsid w:val="002808C7"/>
    <w:rsid w:val="002808D6"/>
    <w:rsid w:val="002808DC"/>
    <w:rsid w:val="002808E1"/>
    <w:rsid w:val="002808EA"/>
    <w:rsid w:val="00280901"/>
    <w:rsid w:val="00280960"/>
    <w:rsid w:val="00280A09"/>
    <w:rsid w:val="00280A1F"/>
    <w:rsid w:val="00280A4E"/>
    <w:rsid w:val="00280A99"/>
    <w:rsid w:val="00280AA1"/>
    <w:rsid w:val="00280AD6"/>
    <w:rsid w:val="00280B4D"/>
    <w:rsid w:val="00280BA2"/>
    <w:rsid w:val="00280BAA"/>
    <w:rsid w:val="00280BBF"/>
    <w:rsid w:val="00280BE7"/>
    <w:rsid w:val="00280C0F"/>
    <w:rsid w:val="00280D57"/>
    <w:rsid w:val="00280D6E"/>
    <w:rsid w:val="00280DEE"/>
    <w:rsid w:val="00280E0B"/>
    <w:rsid w:val="00280E10"/>
    <w:rsid w:val="00280E45"/>
    <w:rsid w:val="00280E4B"/>
    <w:rsid w:val="00280EC5"/>
    <w:rsid w:val="00280ECD"/>
    <w:rsid w:val="00280F29"/>
    <w:rsid w:val="00280F79"/>
    <w:rsid w:val="00281054"/>
    <w:rsid w:val="002810AB"/>
    <w:rsid w:val="002810E2"/>
    <w:rsid w:val="002810F5"/>
    <w:rsid w:val="0028113E"/>
    <w:rsid w:val="00281141"/>
    <w:rsid w:val="00281180"/>
    <w:rsid w:val="002811D2"/>
    <w:rsid w:val="002811E2"/>
    <w:rsid w:val="002811E6"/>
    <w:rsid w:val="00281207"/>
    <w:rsid w:val="00281252"/>
    <w:rsid w:val="0028128D"/>
    <w:rsid w:val="002812A9"/>
    <w:rsid w:val="00281308"/>
    <w:rsid w:val="0028130D"/>
    <w:rsid w:val="00281311"/>
    <w:rsid w:val="00281333"/>
    <w:rsid w:val="0028135B"/>
    <w:rsid w:val="00281362"/>
    <w:rsid w:val="002813AC"/>
    <w:rsid w:val="002813B5"/>
    <w:rsid w:val="00281414"/>
    <w:rsid w:val="0028145F"/>
    <w:rsid w:val="00281503"/>
    <w:rsid w:val="00281509"/>
    <w:rsid w:val="00281528"/>
    <w:rsid w:val="0028153B"/>
    <w:rsid w:val="00281565"/>
    <w:rsid w:val="002815AA"/>
    <w:rsid w:val="002815E8"/>
    <w:rsid w:val="00281607"/>
    <w:rsid w:val="00281644"/>
    <w:rsid w:val="002816B8"/>
    <w:rsid w:val="002816C1"/>
    <w:rsid w:val="002816C4"/>
    <w:rsid w:val="00281718"/>
    <w:rsid w:val="00281722"/>
    <w:rsid w:val="00281726"/>
    <w:rsid w:val="0028178C"/>
    <w:rsid w:val="002817B0"/>
    <w:rsid w:val="002817BC"/>
    <w:rsid w:val="002817C7"/>
    <w:rsid w:val="002817CC"/>
    <w:rsid w:val="0028185B"/>
    <w:rsid w:val="002818A7"/>
    <w:rsid w:val="002818FE"/>
    <w:rsid w:val="002819B0"/>
    <w:rsid w:val="00281A69"/>
    <w:rsid w:val="00281A9D"/>
    <w:rsid w:val="00281ADA"/>
    <w:rsid w:val="00281AFB"/>
    <w:rsid w:val="00281B5B"/>
    <w:rsid w:val="00281B69"/>
    <w:rsid w:val="00281B81"/>
    <w:rsid w:val="00281BE3"/>
    <w:rsid w:val="00281C0B"/>
    <w:rsid w:val="00281C38"/>
    <w:rsid w:val="00281C78"/>
    <w:rsid w:val="00281CC1"/>
    <w:rsid w:val="00281CF0"/>
    <w:rsid w:val="00281CF5"/>
    <w:rsid w:val="00281D12"/>
    <w:rsid w:val="00281D73"/>
    <w:rsid w:val="00281DBE"/>
    <w:rsid w:val="00281DCF"/>
    <w:rsid w:val="00281DF0"/>
    <w:rsid w:val="00281E3B"/>
    <w:rsid w:val="00281E65"/>
    <w:rsid w:val="00281E7C"/>
    <w:rsid w:val="00281EAA"/>
    <w:rsid w:val="00281F14"/>
    <w:rsid w:val="00281F3A"/>
    <w:rsid w:val="00281FC1"/>
    <w:rsid w:val="00281FC4"/>
    <w:rsid w:val="00281FF6"/>
    <w:rsid w:val="00282083"/>
    <w:rsid w:val="002820E2"/>
    <w:rsid w:val="0028214E"/>
    <w:rsid w:val="0028215A"/>
    <w:rsid w:val="0028215D"/>
    <w:rsid w:val="00282165"/>
    <w:rsid w:val="002821C2"/>
    <w:rsid w:val="002821DE"/>
    <w:rsid w:val="00282213"/>
    <w:rsid w:val="0028223E"/>
    <w:rsid w:val="002822E3"/>
    <w:rsid w:val="00282331"/>
    <w:rsid w:val="0028236A"/>
    <w:rsid w:val="002823AE"/>
    <w:rsid w:val="002823CC"/>
    <w:rsid w:val="0028243B"/>
    <w:rsid w:val="00282496"/>
    <w:rsid w:val="002824FD"/>
    <w:rsid w:val="0028251F"/>
    <w:rsid w:val="0028252A"/>
    <w:rsid w:val="00282543"/>
    <w:rsid w:val="00282581"/>
    <w:rsid w:val="00282669"/>
    <w:rsid w:val="0028267D"/>
    <w:rsid w:val="0028269F"/>
    <w:rsid w:val="002826AD"/>
    <w:rsid w:val="002826F5"/>
    <w:rsid w:val="002827A3"/>
    <w:rsid w:val="002827B1"/>
    <w:rsid w:val="002827D5"/>
    <w:rsid w:val="00282811"/>
    <w:rsid w:val="00282836"/>
    <w:rsid w:val="002828F4"/>
    <w:rsid w:val="00282958"/>
    <w:rsid w:val="00282979"/>
    <w:rsid w:val="00282982"/>
    <w:rsid w:val="00282986"/>
    <w:rsid w:val="0028299F"/>
    <w:rsid w:val="002829E3"/>
    <w:rsid w:val="00282A40"/>
    <w:rsid w:val="00282AB6"/>
    <w:rsid w:val="00282AF7"/>
    <w:rsid w:val="00282B20"/>
    <w:rsid w:val="00282B2F"/>
    <w:rsid w:val="00282B48"/>
    <w:rsid w:val="00282B4B"/>
    <w:rsid w:val="00282B60"/>
    <w:rsid w:val="00282B80"/>
    <w:rsid w:val="00282BBC"/>
    <w:rsid w:val="00282BC5"/>
    <w:rsid w:val="00282C27"/>
    <w:rsid w:val="00282C42"/>
    <w:rsid w:val="00282C6D"/>
    <w:rsid w:val="00282C73"/>
    <w:rsid w:val="00282DF7"/>
    <w:rsid w:val="00282E0B"/>
    <w:rsid w:val="00282E72"/>
    <w:rsid w:val="00282E8E"/>
    <w:rsid w:val="00282EA2"/>
    <w:rsid w:val="00282EDA"/>
    <w:rsid w:val="00282F29"/>
    <w:rsid w:val="00282F2D"/>
    <w:rsid w:val="00282F52"/>
    <w:rsid w:val="00282FF0"/>
    <w:rsid w:val="00282FFB"/>
    <w:rsid w:val="0028303D"/>
    <w:rsid w:val="00283042"/>
    <w:rsid w:val="00283043"/>
    <w:rsid w:val="0028306F"/>
    <w:rsid w:val="0028314E"/>
    <w:rsid w:val="00283165"/>
    <w:rsid w:val="0028319C"/>
    <w:rsid w:val="002831ED"/>
    <w:rsid w:val="0028321B"/>
    <w:rsid w:val="00283253"/>
    <w:rsid w:val="002832B5"/>
    <w:rsid w:val="002832B9"/>
    <w:rsid w:val="00283344"/>
    <w:rsid w:val="002833BE"/>
    <w:rsid w:val="002833E2"/>
    <w:rsid w:val="0028342A"/>
    <w:rsid w:val="00283483"/>
    <w:rsid w:val="002834C8"/>
    <w:rsid w:val="002834E8"/>
    <w:rsid w:val="00283575"/>
    <w:rsid w:val="00283592"/>
    <w:rsid w:val="0028359C"/>
    <w:rsid w:val="002835AB"/>
    <w:rsid w:val="002835CB"/>
    <w:rsid w:val="0028360B"/>
    <w:rsid w:val="00283689"/>
    <w:rsid w:val="002836CB"/>
    <w:rsid w:val="00283711"/>
    <w:rsid w:val="00283744"/>
    <w:rsid w:val="00283756"/>
    <w:rsid w:val="002837E7"/>
    <w:rsid w:val="002838CE"/>
    <w:rsid w:val="002838F1"/>
    <w:rsid w:val="002838F8"/>
    <w:rsid w:val="0028394E"/>
    <w:rsid w:val="00283956"/>
    <w:rsid w:val="00283967"/>
    <w:rsid w:val="00283984"/>
    <w:rsid w:val="00283A23"/>
    <w:rsid w:val="00283A38"/>
    <w:rsid w:val="00283A96"/>
    <w:rsid w:val="00283AD0"/>
    <w:rsid w:val="00283BC0"/>
    <w:rsid w:val="00283BFA"/>
    <w:rsid w:val="00283C70"/>
    <w:rsid w:val="00283C8F"/>
    <w:rsid w:val="00283CC1"/>
    <w:rsid w:val="00283D87"/>
    <w:rsid w:val="00283D9A"/>
    <w:rsid w:val="00283DC7"/>
    <w:rsid w:val="00283DEE"/>
    <w:rsid w:val="00283E02"/>
    <w:rsid w:val="00283E84"/>
    <w:rsid w:val="00283EB5"/>
    <w:rsid w:val="00283ED1"/>
    <w:rsid w:val="00283ED5"/>
    <w:rsid w:val="00283EF3"/>
    <w:rsid w:val="00283EFA"/>
    <w:rsid w:val="00283FC1"/>
    <w:rsid w:val="00283FC2"/>
    <w:rsid w:val="00283FC9"/>
    <w:rsid w:val="00283FD6"/>
    <w:rsid w:val="0028405E"/>
    <w:rsid w:val="0028407B"/>
    <w:rsid w:val="00284084"/>
    <w:rsid w:val="0028409D"/>
    <w:rsid w:val="002840FB"/>
    <w:rsid w:val="0028411C"/>
    <w:rsid w:val="00284149"/>
    <w:rsid w:val="0028414D"/>
    <w:rsid w:val="0028415B"/>
    <w:rsid w:val="00284192"/>
    <w:rsid w:val="002841D1"/>
    <w:rsid w:val="002841EB"/>
    <w:rsid w:val="00284278"/>
    <w:rsid w:val="0028427A"/>
    <w:rsid w:val="0028429D"/>
    <w:rsid w:val="002842C5"/>
    <w:rsid w:val="002842C8"/>
    <w:rsid w:val="0028434B"/>
    <w:rsid w:val="00284362"/>
    <w:rsid w:val="0028436B"/>
    <w:rsid w:val="0028439B"/>
    <w:rsid w:val="002843AC"/>
    <w:rsid w:val="002843C2"/>
    <w:rsid w:val="002843C5"/>
    <w:rsid w:val="00284407"/>
    <w:rsid w:val="00284438"/>
    <w:rsid w:val="00284494"/>
    <w:rsid w:val="002844A8"/>
    <w:rsid w:val="002844CD"/>
    <w:rsid w:val="00284575"/>
    <w:rsid w:val="002845A9"/>
    <w:rsid w:val="002845AB"/>
    <w:rsid w:val="0028464E"/>
    <w:rsid w:val="00284663"/>
    <w:rsid w:val="00284672"/>
    <w:rsid w:val="0028467F"/>
    <w:rsid w:val="002846A6"/>
    <w:rsid w:val="002846B7"/>
    <w:rsid w:val="002846E8"/>
    <w:rsid w:val="0028472F"/>
    <w:rsid w:val="00284734"/>
    <w:rsid w:val="002847CB"/>
    <w:rsid w:val="002847E3"/>
    <w:rsid w:val="00284835"/>
    <w:rsid w:val="0028486C"/>
    <w:rsid w:val="00284885"/>
    <w:rsid w:val="002848BA"/>
    <w:rsid w:val="0028491C"/>
    <w:rsid w:val="00284961"/>
    <w:rsid w:val="00284986"/>
    <w:rsid w:val="002849B2"/>
    <w:rsid w:val="002849FC"/>
    <w:rsid w:val="00284A40"/>
    <w:rsid w:val="00284A74"/>
    <w:rsid w:val="00284AC2"/>
    <w:rsid w:val="00284AC9"/>
    <w:rsid w:val="00284ACE"/>
    <w:rsid w:val="00284B91"/>
    <w:rsid w:val="00284BDC"/>
    <w:rsid w:val="00284BF7"/>
    <w:rsid w:val="00284C14"/>
    <w:rsid w:val="00284C2E"/>
    <w:rsid w:val="00284C50"/>
    <w:rsid w:val="00284C74"/>
    <w:rsid w:val="00284D25"/>
    <w:rsid w:val="00284D9E"/>
    <w:rsid w:val="00284DA0"/>
    <w:rsid w:val="00284DC4"/>
    <w:rsid w:val="00284E1A"/>
    <w:rsid w:val="00284E3F"/>
    <w:rsid w:val="00284E54"/>
    <w:rsid w:val="00284E6B"/>
    <w:rsid w:val="00284E84"/>
    <w:rsid w:val="00284F08"/>
    <w:rsid w:val="00284FE3"/>
    <w:rsid w:val="00284FE4"/>
    <w:rsid w:val="00284FED"/>
    <w:rsid w:val="00285028"/>
    <w:rsid w:val="0028502E"/>
    <w:rsid w:val="0028505F"/>
    <w:rsid w:val="00285186"/>
    <w:rsid w:val="002851D3"/>
    <w:rsid w:val="0028521A"/>
    <w:rsid w:val="00285231"/>
    <w:rsid w:val="00285292"/>
    <w:rsid w:val="0028531B"/>
    <w:rsid w:val="00285321"/>
    <w:rsid w:val="00285322"/>
    <w:rsid w:val="00285336"/>
    <w:rsid w:val="0028534B"/>
    <w:rsid w:val="00285363"/>
    <w:rsid w:val="00285383"/>
    <w:rsid w:val="0028543D"/>
    <w:rsid w:val="0028543E"/>
    <w:rsid w:val="002854FD"/>
    <w:rsid w:val="00285517"/>
    <w:rsid w:val="00285531"/>
    <w:rsid w:val="002855D1"/>
    <w:rsid w:val="0028567A"/>
    <w:rsid w:val="0028569E"/>
    <w:rsid w:val="002856B7"/>
    <w:rsid w:val="00285701"/>
    <w:rsid w:val="00285795"/>
    <w:rsid w:val="002857CD"/>
    <w:rsid w:val="002857DF"/>
    <w:rsid w:val="0028583B"/>
    <w:rsid w:val="00285916"/>
    <w:rsid w:val="0028599E"/>
    <w:rsid w:val="002859A6"/>
    <w:rsid w:val="002859E4"/>
    <w:rsid w:val="00285A4B"/>
    <w:rsid w:val="00285A84"/>
    <w:rsid w:val="00285A8D"/>
    <w:rsid w:val="00285A9A"/>
    <w:rsid w:val="00285AA3"/>
    <w:rsid w:val="00285B75"/>
    <w:rsid w:val="00285BB5"/>
    <w:rsid w:val="00285C1B"/>
    <w:rsid w:val="00285C1E"/>
    <w:rsid w:val="00285C52"/>
    <w:rsid w:val="00285C6F"/>
    <w:rsid w:val="00285C80"/>
    <w:rsid w:val="00285CD0"/>
    <w:rsid w:val="00285CFD"/>
    <w:rsid w:val="00285D62"/>
    <w:rsid w:val="00285DA5"/>
    <w:rsid w:val="00285E4D"/>
    <w:rsid w:val="00285EF4"/>
    <w:rsid w:val="00285F0F"/>
    <w:rsid w:val="00285F55"/>
    <w:rsid w:val="00285FBE"/>
    <w:rsid w:val="00286011"/>
    <w:rsid w:val="0028607B"/>
    <w:rsid w:val="0028607C"/>
    <w:rsid w:val="002860A2"/>
    <w:rsid w:val="002860DF"/>
    <w:rsid w:val="0028610B"/>
    <w:rsid w:val="00286169"/>
    <w:rsid w:val="00286174"/>
    <w:rsid w:val="00286181"/>
    <w:rsid w:val="002861BE"/>
    <w:rsid w:val="002861C9"/>
    <w:rsid w:val="002861CB"/>
    <w:rsid w:val="002861ED"/>
    <w:rsid w:val="0028621D"/>
    <w:rsid w:val="0028624D"/>
    <w:rsid w:val="0028627D"/>
    <w:rsid w:val="00286296"/>
    <w:rsid w:val="002862A3"/>
    <w:rsid w:val="002862C5"/>
    <w:rsid w:val="002862DF"/>
    <w:rsid w:val="002862EE"/>
    <w:rsid w:val="00286383"/>
    <w:rsid w:val="00286393"/>
    <w:rsid w:val="00286396"/>
    <w:rsid w:val="002863BB"/>
    <w:rsid w:val="002863EA"/>
    <w:rsid w:val="00286448"/>
    <w:rsid w:val="002864A6"/>
    <w:rsid w:val="002864B9"/>
    <w:rsid w:val="00286551"/>
    <w:rsid w:val="0028658A"/>
    <w:rsid w:val="002865C0"/>
    <w:rsid w:val="002865DC"/>
    <w:rsid w:val="00286615"/>
    <w:rsid w:val="0028664A"/>
    <w:rsid w:val="0028666D"/>
    <w:rsid w:val="002866D4"/>
    <w:rsid w:val="00286724"/>
    <w:rsid w:val="00286764"/>
    <w:rsid w:val="002867CC"/>
    <w:rsid w:val="002867D2"/>
    <w:rsid w:val="0028680B"/>
    <w:rsid w:val="0028684E"/>
    <w:rsid w:val="00286882"/>
    <w:rsid w:val="002868BB"/>
    <w:rsid w:val="002868EB"/>
    <w:rsid w:val="00286916"/>
    <w:rsid w:val="00286918"/>
    <w:rsid w:val="00286941"/>
    <w:rsid w:val="00286965"/>
    <w:rsid w:val="0028696C"/>
    <w:rsid w:val="00286A21"/>
    <w:rsid w:val="00286A2E"/>
    <w:rsid w:val="00286A4F"/>
    <w:rsid w:val="00286A79"/>
    <w:rsid w:val="00286AB5"/>
    <w:rsid w:val="00286ABD"/>
    <w:rsid w:val="00286AC8"/>
    <w:rsid w:val="00286B69"/>
    <w:rsid w:val="00286B75"/>
    <w:rsid w:val="00286BAF"/>
    <w:rsid w:val="00286BB0"/>
    <w:rsid w:val="00286BD2"/>
    <w:rsid w:val="00286C25"/>
    <w:rsid w:val="00286C5D"/>
    <w:rsid w:val="00286CAD"/>
    <w:rsid w:val="00286CC5"/>
    <w:rsid w:val="00286CF8"/>
    <w:rsid w:val="00286D55"/>
    <w:rsid w:val="00286DD4"/>
    <w:rsid w:val="00286E0F"/>
    <w:rsid w:val="00286E19"/>
    <w:rsid w:val="00286E31"/>
    <w:rsid w:val="00286E5E"/>
    <w:rsid w:val="00286EA3"/>
    <w:rsid w:val="00286EE1"/>
    <w:rsid w:val="00286EE5"/>
    <w:rsid w:val="00286EF3"/>
    <w:rsid w:val="00286F28"/>
    <w:rsid w:val="00286F37"/>
    <w:rsid w:val="00286F40"/>
    <w:rsid w:val="00286F69"/>
    <w:rsid w:val="00286F83"/>
    <w:rsid w:val="00286F9E"/>
    <w:rsid w:val="002870BB"/>
    <w:rsid w:val="00287103"/>
    <w:rsid w:val="002871DF"/>
    <w:rsid w:val="002871FF"/>
    <w:rsid w:val="00287239"/>
    <w:rsid w:val="00287245"/>
    <w:rsid w:val="0028725B"/>
    <w:rsid w:val="00287385"/>
    <w:rsid w:val="0028739A"/>
    <w:rsid w:val="002873A1"/>
    <w:rsid w:val="002873C7"/>
    <w:rsid w:val="0028740D"/>
    <w:rsid w:val="00287426"/>
    <w:rsid w:val="00287509"/>
    <w:rsid w:val="0028751B"/>
    <w:rsid w:val="002875F9"/>
    <w:rsid w:val="00287606"/>
    <w:rsid w:val="00287619"/>
    <w:rsid w:val="00287649"/>
    <w:rsid w:val="0028766A"/>
    <w:rsid w:val="00287673"/>
    <w:rsid w:val="00287688"/>
    <w:rsid w:val="002876AB"/>
    <w:rsid w:val="0028775D"/>
    <w:rsid w:val="00287781"/>
    <w:rsid w:val="002877BA"/>
    <w:rsid w:val="00287828"/>
    <w:rsid w:val="00287887"/>
    <w:rsid w:val="002878FB"/>
    <w:rsid w:val="0028793B"/>
    <w:rsid w:val="0028799F"/>
    <w:rsid w:val="002879A0"/>
    <w:rsid w:val="002879A3"/>
    <w:rsid w:val="002879D5"/>
    <w:rsid w:val="002879D9"/>
    <w:rsid w:val="00287A0D"/>
    <w:rsid w:val="00287A12"/>
    <w:rsid w:val="00287A28"/>
    <w:rsid w:val="00287A5A"/>
    <w:rsid w:val="00287A7B"/>
    <w:rsid w:val="00287A9E"/>
    <w:rsid w:val="00287AC6"/>
    <w:rsid w:val="00287AE3"/>
    <w:rsid w:val="00287AE8"/>
    <w:rsid w:val="00287B38"/>
    <w:rsid w:val="00287B75"/>
    <w:rsid w:val="00287BF2"/>
    <w:rsid w:val="00287C77"/>
    <w:rsid w:val="00287CB9"/>
    <w:rsid w:val="00287DA7"/>
    <w:rsid w:val="00287E0B"/>
    <w:rsid w:val="00287E2D"/>
    <w:rsid w:val="00287E5F"/>
    <w:rsid w:val="00287FD1"/>
    <w:rsid w:val="0029002A"/>
    <w:rsid w:val="00290058"/>
    <w:rsid w:val="002900A4"/>
    <w:rsid w:val="002900C5"/>
    <w:rsid w:val="002900D4"/>
    <w:rsid w:val="002900D7"/>
    <w:rsid w:val="00290127"/>
    <w:rsid w:val="00290144"/>
    <w:rsid w:val="00290168"/>
    <w:rsid w:val="00290176"/>
    <w:rsid w:val="00290177"/>
    <w:rsid w:val="0029018B"/>
    <w:rsid w:val="002901B8"/>
    <w:rsid w:val="00290205"/>
    <w:rsid w:val="00290248"/>
    <w:rsid w:val="0029026F"/>
    <w:rsid w:val="0029027D"/>
    <w:rsid w:val="002902A7"/>
    <w:rsid w:val="002902BC"/>
    <w:rsid w:val="002902D4"/>
    <w:rsid w:val="002902DE"/>
    <w:rsid w:val="002902E8"/>
    <w:rsid w:val="002902FB"/>
    <w:rsid w:val="0029034F"/>
    <w:rsid w:val="0029035E"/>
    <w:rsid w:val="00290363"/>
    <w:rsid w:val="00290364"/>
    <w:rsid w:val="00290386"/>
    <w:rsid w:val="002903B4"/>
    <w:rsid w:val="002903D8"/>
    <w:rsid w:val="002903EB"/>
    <w:rsid w:val="002903F8"/>
    <w:rsid w:val="00290403"/>
    <w:rsid w:val="0029047E"/>
    <w:rsid w:val="00290488"/>
    <w:rsid w:val="00290585"/>
    <w:rsid w:val="002905F0"/>
    <w:rsid w:val="00290624"/>
    <w:rsid w:val="00290627"/>
    <w:rsid w:val="0029069B"/>
    <w:rsid w:val="002906A1"/>
    <w:rsid w:val="00290716"/>
    <w:rsid w:val="00290732"/>
    <w:rsid w:val="0029074E"/>
    <w:rsid w:val="00290759"/>
    <w:rsid w:val="00290791"/>
    <w:rsid w:val="002907A2"/>
    <w:rsid w:val="002907F4"/>
    <w:rsid w:val="00290800"/>
    <w:rsid w:val="00290817"/>
    <w:rsid w:val="00290858"/>
    <w:rsid w:val="00290924"/>
    <w:rsid w:val="00290926"/>
    <w:rsid w:val="0029093A"/>
    <w:rsid w:val="002909B3"/>
    <w:rsid w:val="002909EA"/>
    <w:rsid w:val="00290A2D"/>
    <w:rsid w:val="00290A5D"/>
    <w:rsid w:val="00290AB1"/>
    <w:rsid w:val="00290AC1"/>
    <w:rsid w:val="00290AD1"/>
    <w:rsid w:val="00290B25"/>
    <w:rsid w:val="00290B4A"/>
    <w:rsid w:val="00290C00"/>
    <w:rsid w:val="00290C28"/>
    <w:rsid w:val="00290C6A"/>
    <w:rsid w:val="00290C71"/>
    <w:rsid w:val="00290C7A"/>
    <w:rsid w:val="00290C86"/>
    <w:rsid w:val="00290C9D"/>
    <w:rsid w:val="00290CA8"/>
    <w:rsid w:val="00290CDB"/>
    <w:rsid w:val="00290D0D"/>
    <w:rsid w:val="00290D2C"/>
    <w:rsid w:val="00290DCF"/>
    <w:rsid w:val="00290DF0"/>
    <w:rsid w:val="00290E56"/>
    <w:rsid w:val="00290E83"/>
    <w:rsid w:val="00290EC0"/>
    <w:rsid w:val="00290EFE"/>
    <w:rsid w:val="00290F15"/>
    <w:rsid w:val="00290F63"/>
    <w:rsid w:val="00290F7E"/>
    <w:rsid w:val="00290FA7"/>
    <w:rsid w:val="00290FB1"/>
    <w:rsid w:val="00290FDF"/>
    <w:rsid w:val="00290FEA"/>
    <w:rsid w:val="00290FFE"/>
    <w:rsid w:val="002910D9"/>
    <w:rsid w:val="00291103"/>
    <w:rsid w:val="0029117C"/>
    <w:rsid w:val="00291181"/>
    <w:rsid w:val="00291186"/>
    <w:rsid w:val="0029119C"/>
    <w:rsid w:val="00291232"/>
    <w:rsid w:val="00291249"/>
    <w:rsid w:val="002912D3"/>
    <w:rsid w:val="00291339"/>
    <w:rsid w:val="0029137A"/>
    <w:rsid w:val="002913A4"/>
    <w:rsid w:val="002913A8"/>
    <w:rsid w:val="002913CD"/>
    <w:rsid w:val="00291402"/>
    <w:rsid w:val="0029140F"/>
    <w:rsid w:val="00291418"/>
    <w:rsid w:val="00291495"/>
    <w:rsid w:val="002914C3"/>
    <w:rsid w:val="00291505"/>
    <w:rsid w:val="00291518"/>
    <w:rsid w:val="0029158F"/>
    <w:rsid w:val="002915E1"/>
    <w:rsid w:val="002916A1"/>
    <w:rsid w:val="002916A5"/>
    <w:rsid w:val="002916B3"/>
    <w:rsid w:val="002916DD"/>
    <w:rsid w:val="002916F5"/>
    <w:rsid w:val="00291726"/>
    <w:rsid w:val="0029175A"/>
    <w:rsid w:val="0029179F"/>
    <w:rsid w:val="00291821"/>
    <w:rsid w:val="0029183C"/>
    <w:rsid w:val="00291903"/>
    <w:rsid w:val="00291931"/>
    <w:rsid w:val="00291949"/>
    <w:rsid w:val="0029194D"/>
    <w:rsid w:val="00291A04"/>
    <w:rsid w:val="00291A1E"/>
    <w:rsid w:val="00291B07"/>
    <w:rsid w:val="00291B1D"/>
    <w:rsid w:val="00291B20"/>
    <w:rsid w:val="00291B33"/>
    <w:rsid w:val="00291B3F"/>
    <w:rsid w:val="00291B65"/>
    <w:rsid w:val="00291BB4"/>
    <w:rsid w:val="00291BEE"/>
    <w:rsid w:val="00291C10"/>
    <w:rsid w:val="00291C21"/>
    <w:rsid w:val="00291C2C"/>
    <w:rsid w:val="00291C50"/>
    <w:rsid w:val="00291D42"/>
    <w:rsid w:val="00291D8D"/>
    <w:rsid w:val="00291D9E"/>
    <w:rsid w:val="00291DC4"/>
    <w:rsid w:val="00291DD1"/>
    <w:rsid w:val="00291DDB"/>
    <w:rsid w:val="00291E9E"/>
    <w:rsid w:val="00291EC0"/>
    <w:rsid w:val="00291EE3"/>
    <w:rsid w:val="00291F05"/>
    <w:rsid w:val="00291FA7"/>
    <w:rsid w:val="00291FCC"/>
    <w:rsid w:val="00291FE2"/>
    <w:rsid w:val="002920F6"/>
    <w:rsid w:val="00292180"/>
    <w:rsid w:val="00292195"/>
    <w:rsid w:val="00292198"/>
    <w:rsid w:val="002921C2"/>
    <w:rsid w:val="002921F8"/>
    <w:rsid w:val="002922AF"/>
    <w:rsid w:val="002922BE"/>
    <w:rsid w:val="0029234D"/>
    <w:rsid w:val="00292351"/>
    <w:rsid w:val="0029237F"/>
    <w:rsid w:val="002923A0"/>
    <w:rsid w:val="0029245D"/>
    <w:rsid w:val="00292480"/>
    <w:rsid w:val="002924ED"/>
    <w:rsid w:val="00292526"/>
    <w:rsid w:val="00292549"/>
    <w:rsid w:val="00292574"/>
    <w:rsid w:val="0029257B"/>
    <w:rsid w:val="002925EF"/>
    <w:rsid w:val="00292605"/>
    <w:rsid w:val="0029260A"/>
    <w:rsid w:val="00292639"/>
    <w:rsid w:val="00292658"/>
    <w:rsid w:val="002926C4"/>
    <w:rsid w:val="002926D9"/>
    <w:rsid w:val="002926DF"/>
    <w:rsid w:val="002926E4"/>
    <w:rsid w:val="002926F9"/>
    <w:rsid w:val="00292717"/>
    <w:rsid w:val="00292728"/>
    <w:rsid w:val="0029276E"/>
    <w:rsid w:val="0029278C"/>
    <w:rsid w:val="002927CB"/>
    <w:rsid w:val="002927D0"/>
    <w:rsid w:val="0029280C"/>
    <w:rsid w:val="00292829"/>
    <w:rsid w:val="00292835"/>
    <w:rsid w:val="002928E0"/>
    <w:rsid w:val="0029294C"/>
    <w:rsid w:val="0029299A"/>
    <w:rsid w:val="002929C8"/>
    <w:rsid w:val="00292A5F"/>
    <w:rsid w:val="00292A7D"/>
    <w:rsid w:val="00292A92"/>
    <w:rsid w:val="00292A9B"/>
    <w:rsid w:val="00292AE5"/>
    <w:rsid w:val="00292B0A"/>
    <w:rsid w:val="00292B26"/>
    <w:rsid w:val="00292B29"/>
    <w:rsid w:val="00292B5C"/>
    <w:rsid w:val="00292B5E"/>
    <w:rsid w:val="00292B91"/>
    <w:rsid w:val="00292BAE"/>
    <w:rsid w:val="00292C06"/>
    <w:rsid w:val="00292C46"/>
    <w:rsid w:val="00292C55"/>
    <w:rsid w:val="00292C7D"/>
    <w:rsid w:val="00292CA4"/>
    <w:rsid w:val="00292CF4"/>
    <w:rsid w:val="00292D3F"/>
    <w:rsid w:val="00292D74"/>
    <w:rsid w:val="00292DA7"/>
    <w:rsid w:val="00292DD6"/>
    <w:rsid w:val="00292DE1"/>
    <w:rsid w:val="00292DE5"/>
    <w:rsid w:val="00292DE6"/>
    <w:rsid w:val="00292DF6"/>
    <w:rsid w:val="00292E26"/>
    <w:rsid w:val="00292EEB"/>
    <w:rsid w:val="00292F0A"/>
    <w:rsid w:val="00292F4A"/>
    <w:rsid w:val="00292F7F"/>
    <w:rsid w:val="0029302C"/>
    <w:rsid w:val="0029307B"/>
    <w:rsid w:val="00293081"/>
    <w:rsid w:val="002930A3"/>
    <w:rsid w:val="002930AE"/>
    <w:rsid w:val="002930C7"/>
    <w:rsid w:val="00293108"/>
    <w:rsid w:val="00293169"/>
    <w:rsid w:val="002931A8"/>
    <w:rsid w:val="00293239"/>
    <w:rsid w:val="0029323C"/>
    <w:rsid w:val="0029325F"/>
    <w:rsid w:val="00293266"/>
    <w:rsid w:val="0029333E"/>
    <w:rsid w:val="00293416"/>
    <w:rsid w:val="00293467"/>
    <w:rsid w:val="0029347C"/>
    <w:rsid w:val="0029347E"/>
    <w:rsid w:val="00293491"/>
    <w:rsid w:val="002934A5"/>
    <w:rsid w:val="002935B3"/>
    <w:rsid w:val="0029361A"/>
    <w:rsid w:val="0029362B"/>
    <w:rsid w:val="0029363D"/>
    <w:rsid w:val="002936D3"/>
    <w:rsid w:val="002936DD"/>
    <w:rsid w:val="0029373C"/>
    <w:rsid w:val="0029379D"/>
    <w:rsid w:val="00293830"/>
    <w:rsid w:val="00293836"/>
    <w:rsid w:val="00293873"/>
    <w:rsid w:val="00293899"/>
    <w:rsid w:val="002938C0"/>
    <w:rsid w:val="0029391D"/>
    <w:rsid w:val="00293997"/>
    <w:rsid w:val="002939D0"/>
    <w:rsid w:val="00293A3D"/>
    <w:rsid w:val="00293A40"/>
    <w:rsid w:val="00293A71"/>
    <w:rsid w:val="00293AED"/>
    <w:rsid w:val="00293B14"/>
    <w:rsid w:val="00293B31"/>
    <w:rsid w:val="00293BE7"/>
    <w:rsid w:val="00293C47"/>
    <w:rsid w:val="00293C5E"/>
    <w:rsid w:val="00293D97"/>
    <w:rsid w:val="00293E21"/>
    <w:rsid w:val="00293E29"/>
    <w:rsid w:val="00293E2D"/>
    <w:rsid w:val="00293E5C"/>
    <w:rsid w:val="00293E7B"/>
    <w:rsid w:val="00293E8B"/>
    <w:rsid w:val="00293EBC"/>
    <w:rsid w:val="00293F7F"/>
    <w:rsid w:val="00294012"/>
    <w:rsid w:val="002940C4"/>
    <w:rsid w:val="002940C9"/>
    <w:rsid w:val="00294103"/>
    <w:rsid w:val="00294122"/>
    <w:rsid w:val="00294165"/>
    <w:rsid w:val="00294195"/>
    <w:rsid w:val="0029424D"/>
    <w:rsid w:val="00294253"/>
    <w:rsid w:val="0029425F"/>
    <w:rsid w:val="00294287"/>
    <w:rsid w:val="002942B9"/>
    <w:rsid w:val="0029431C"/>
    <w:rsid w:val="00294376"/>
    <w:rsid w:val="00294399"/>
    <w:rsid w:val="002943BE"/>
    <w:rsid w:val="002943CE"/>
    <w:rsid w:val="0029441E"/>
    <w:rsid w:val="002944A4"/>
    <w:rsid w:val="002944E1"/>
    <w:rsid w:val="0029452E"/>
    <w:rsid w:val="00294533"/>
    <w:rsid w:val="00294548"/>
    <w:rsid w:val="00294549"/>
    <w:rsid w:val="0029458D"/>
    <w:rsid w:val="002945FA"/>
    <w:rsid w:val="0029460E"/>
    <w:rsid w:val="002946D5"/>
    <w:rsid w:val="002947C1"/>
    <w:rsid w:val="00294862"/>
    <w:rsid w:val="002948B7"/>
    <w:rsid w:val="0029490D"/>
    <w:rsid w:val="00294994"/>
    <w:rsid w:val="002949BC"/>
    <w:rsid w:val="002949E0"/>
    <w:rsid w:val="00294A63"/>
    <w:rsid w:val="00294A65"/>
    <w:rsid w:val="00294B54"/>
    <w:rsid w:val="00294B7F"/>
    <w:rsid w:val="00294BA0"/>
    <w:rsid w:val="00294BCF"/>
    <w:rsid w:val="00294C0A"/>
    <w:rsid w:val="00294C4B"/>
    <w:rsid w:val="00294C8B"/>
    <w:rsid w:val="00294CA9"/>
    <w:rsid w:val="00294CBB"/>
    <w:rsid w:val="00294CE6"/>
    <w:rsid w:val="00294CFB"/>
    <w:rsid w:val="00294D47"/>
    <w:rsid w:val="00294D59"/>
    <w:rsid w:val="00294D66"/>
    <w:rsid w:val="00294D68"/>
    <w:rsid w:val="00294D7B"/>
    <w:rsid w:val="00294D97"/>
    <w:rsid w:val="00294D9F"/>
    <w:rsid w:val="00294DD8"/>
    <w:rsid w:val="00294DFE"/>
    <w:rsid w:val="00294E13"/>
    <w:rsid w:val="00294E29"/>
    <w:rsid w:val="00294E50"/>
    <w:rsid w:val="00294E99"/>
    <w:rsid w:val="00294EC8"/>
    <w:rsid w:val="00294F5B"/>
    <w:rsid w:val="00294F71"/>
    <w:rsid w:val="00294F9D"/>
    <w:rsid w:val="00294FAC"/>
    <w:rsid w:val="0029500C"/>
    <w:rsid w:val="0029501F"/>
    <w:rsid w:val="002950F1"/>
    <w:rsid w:val="002950FA"/>
    <w:rsid w:val="0029515C"/>
    <w:rsid w:val="0029517F"/>
    <w:rsid w:val="00295223"/>
    <w:rsid w:val="0029525B"/>
    <w:rsid w:val="00295286"/>
    <w:rsid w:val="0029531F"/>
    <w:rsid w:val="00295363"/>
    <w:rsid w:val="0029537F"/>
    <w:rsid w:val="0029550A"/>
    <w:rsid w:val="00295533"/>
    <w:rsid w:val="00295576"/>
    <w:rsid w:val="002955D4"/>
    <w:rsid w:val="002955ED"/>
    <w:rsid w:val="0029560C"/>
    <w:rsid w:val="00295630"/>
    <w:rsid w:val="0029563F"/>
    <w:rsid w:val="0029565D"/>
    <w:rsid w:val="00295677"/>
    <w:rsid w:val="002956BC"/>
    <w:rsid w:val="0029574D"/>
    <w:rsid w:val="00295756"/>
    <w:rsid w:val="00295765"/>
    <w:rsid w:val="00295806"/>
    <w:rsid w:val="00295817"/>
    <w:rsid w:val="00295830"/>
    <w:rsid w:val="00295838"/>
    <w:rsid w:val="00295839"/>
    <w:rsid w:val="0029588B"/>
    <w:rsid w:val="0029589C"/>
    <w:rsid w:val="00295927"/>
    <w:rsid w:val="00295988"/>
    <w:rsid w:val="002959A8"/>
    <w:rsid w:val="002959B9"/>
    <w:rsid w:val="002959C9"/>
    <w:rsid w:val="00295A26"/>
    <w:rsid w:val="00295AC1"/>
    <w:rsid w:val="00295AFA"/>
    <w:rsid w:val="00295B40"/>
    <w:rsid w:val="00295BD7"/>
    <w:rsid w:val="00295C0E"/>
    <w:rsid w:val="00295C82"/>
    <w:rsid w:val="00295E89"/>
    <w:rsid w:val="00295EF9"/>
    <w:rsid w:val="00295F31"/>
    <w:rsid w:val="00295F45"/>
    <w:rsid w:val="00295F79"/>
    <w:rsid w:val="00295FF8"/>
    <w:rsid w:val="00296026"/>
    <w:rsid w:val="00296076"/>
    <w:rsid w:val="00296094"/>
    <w:rsid w:val="002960F4"/>
    <w:rsid w:val="002961AE"/>
    <w:rsid w:val="00296247"/>
    <w:rsid w:val="00296289"/>
    <w:rsid w:val="002962E6"/>
    <w:rsid w:val="0029632D"/>
    <w:rsid w:val="00296342"/>
    <w:rsid w:val="00296347"/>
    <w:rsid w:val="00296348"/>
    <w:rsid w:val="0029637F"/>
    <w:rsid w:val="00296388"/>
    <w:rsid w:val="00296397"/>
    <w:rsid w:val="002963E9"/>
    <w:rsid w:val="002963FD"/>
    <w:rsid w:val="00296478"/>
    <w:rsid w:val="00296490"/>
    <w:rsid w:val="002964A1"/>
    <w:rsid w:val="002964B1"/>
    <w:rsid w:val="002964BE"/>
    <w:rsid w:val="002964C8"/>
    <w:rsid w:val="002964DA"/>
    <w:rsid w:val="002964EA"/>
    <w:rsid w:val="00296577"/>
    <w:rsid w:val="00296614"/>
    <w:rsid w:val="00296617"/>
    <w:rsid w:val="00296655"/>
    <w:rsid w:val="00296714"/>
    <w:rsid w:val="00296755"/>
    <w:rsid w:val="00296759"/>
    <w:rsid w:val="0029677E"/>
    <w:rsid w:val="002967EE"/>
    <w:rsid w:val="0029680E"/>
    <w:rsid w:val="00296867"/>
    <w:rsid w:val="0029688F"/>
    <w:rsid w:val="0029692D"/>
    <w:rsid w:val="00296932"/>
    <w:rsid w:val="00296963"/>
    <w:rsid w:val="002969A3"/>
    <w:rsid w:val="00296A2E"/>
    <w:rsid w:val="00296B8B"/>
    <w:rsid w:val="00296C06"/>
    <w:rsid w:val="00296C42"/>
    <w:rsid w:val="00296CD1"/>
    <w:rsid w:val="00296CFA"/>
    <w:rsid w:val="00296D03"/>
    <w:rsid w:val="00296D8C"/>
    <w:rsid w:val="00296E09"/>
    <w:rsid w:val="00296E3B"/>
    <w:rsid w:val="00296E3E"/>
    <w:rsid w:val="00296E49"/>
    <w:rsid w:val="00296E8B"/>
    <w:rsid w:val="00296EC3"/>
    <w:rsid w:val="00296ECE"/>
    <w:rsid w:val="00296F16"/>
    <w:rsid w:val="00296F2A"/>
    <w:rsid w:val="00296F49"/>
    <w:rsid w:val="00296F66"/>
    <w:rsid w:val="00297052"/>
    <w:rsid w:val="00297082"/>
    <w:rsid w:val="002970C3"/>
    <w:rsid w:val="0029713C"/>
    <w:rsid w:val="00297189"/>
    <w:rsid w:val="00297190"/>
    <w:rsid w:val="002971D0"/>
    <w:rsid w:val="00297219"/>
    <w:rsid w:val="00297244"/>
    <w:rsid w:val="00297246"/>
    <w:rsid w:val="00297271"/>
    <w:rsid w:val="0029727C"/>
    <w:rsid w:val="00297286"/>
    <w:rsid w:val="0029730F"/>
    <w:rsid w:val="0029734B"/>
    <w:rsid w:val="002973CC"/>
    <w:rsid w:val="0029743C"/>
    <w:rsid w:val="00297459"/>
    <w:rsid w:val="002974EE"/>
    <w:rsid w:val="00297532"/>
    <w:rsid w:val="0029757E"/>
    <w:rsid w:val="002975E2"/>
    <w:rsid w:val="002975FD"/>
    <w:rsid w:val="002976BC"/>
    <w:rsid w:val="002976D1"/>
    <w:rsid w:val="002976EE"/>
    <w:rsid w:val="002976EF"/>
    <w:rsid w:val="0029770E"/>
    <w:rsid w:val="0029772A"/>
    <w:rsid w:val="0029772B"/>
    <w:rsid w:val="002977D6"/>
    <w:rsid w:val="002977D7"/>
    <w:rsid w:val="0029785E"/>
    <w:rsid w:val="00297885"/>
    <w:rsid w:val="002978A1"/>
    <w:rsid w:val="002978DC"/>
    <w:rsid w:val="002978E3"/>
    <w:rsid w:val="0029795A"/>
    <w:rsid w:val="0029796B"/>
    <w:rsid w:val="002979B6"/>
    <w:rsid w:val="002979CA"/>
    <w:rsid w:val="00297A3A"/>
    <w:rsid w:val="00297AE1"/>
    <w:rsid w:val="00297AE8"/>
    <w:rsid w:val="00297AF4"/>
    <w:rsid w:val="00297B83"/>
    <w:rsid w:val="00297B88"/>
    <w:rsid w:val="00297B95"/>
    <w:rsid w:val="00297B98"/>
    <w:rsid w:val="00297BAF"/>
    <w:rsid w:val="00297BBC"/>
    <w:rsid w:val="00297BFD"/>
    <w:rsid w:val="00297C58"/>
    <w:rsid w:val="00297CE9"/>
    <w:rsid w:val="00297CF1"/>
    <w:rsid w:val="00297CF5"/>
    <w:rsid w:val="00297CFF"/>
    <w:rsid w:val="00297D16"/>
    <w:rsid w:val="00297DEA"/>
    <w:rsid w:val="00297E3A"/>
    <w:rsid w:val="00297EAC"/>
    <w:rsid w:val="00297F11"/>
    <w:rsid w:val="00297F38"/>
    <w:rsid w:val="00297F3F"/>
    <w:rsid w:val="00297FE5"/>
    <w:rsid w:val="002A0008"/>
    <w:rsid w:val="002A001F"/>
    <w:rsid w:val="002A0056"/>
    <w:rsid w:val="002A006C"/>
    <w:rsid w:val="002A007A"/>
    <w:rsid w:val="002A0086"/>
    <w:rsid w:val="002A0088"/>
    <w:rsid w:val="002A00D1"/>
    <w:rsid w:val="002A0112"/>
    <w:rsid w:val="002A0173"/>
    <w:rsid w:val="002A01AF"/>
    <w:rsid w:val="002A01E5"/>
    <w:rsid w:val="002A01FB"/>
    <w:rsid w:val="002A0204"/>
    <w:rsid w:val="002A025D"/>
    <w:rsid w:val="002A029F"/>
    <w:rsid w:val="002A02A1"/>
    <w:rsid w:val="002A02B1"/>
    <w:rsid w:val="002A0320"/>
    <w:rsid w:val="002A034D"/>
    <w:rsid w:val="002A040A"/>
    <w:rsid w:val="002A0449"/>
    <w:rsid w:val="002A04B2"/>
    <w:rsid w:val="002A0507"/>
    <w:rsid w:val="002A0509"/>
    <w:rsid w:val="002A0555"/>
    <w:rsid w:val="002A0556"/>
    <w:rsid w:val="002A05AA"/>
    <w:rsid w:val="002A05EB"/>
    <w:rsid w:val="002A0614"/>
    <w:rsid w:val="002A0618"/>
    <w:rsid w:val="002A0631"/>
    <w:rsid w:val="002A065F"/>
    <w:rsid w:val="002A0694"/>
    <w:rsid w:val="002A06D6"/>
    <w:rsid w:val="002A06ED"/>
    <w:rsid w:val="002A0845"/>
    <w:rsid w:val="002A084E"/>
    <w:rsid w:val="002A0873"/>
    <w:rsid w:val="002A08A4"/>
    <w:rsid w:val="002A08DB"/>
    <w:rsid w:val="002A08E2"/>
    <w:rsid w:val="002A099D"/>
    <w:rsid w:val="002A0A18"/>
    <w:rsid w:val="002A0ADC"/>
    <w:rsid w:val="002A0B21"/>
    <w:rsid w:val="002A0B47"/>
    <w:rsid w:val="002A0BB9"/>
    <w:rsid w:val="002A0BF1"/>
    <w:rsid w:val="002A0BFB"/>
    <w:rsid w:val="002A0C12"/>
    <w:rsid w:val="002A0C97"/>
    <w:rsid w:val="002A0CD2"/>
    <w:rsid w:val="002A0CEA"/>
    <w:rsid w:val="002A0D33"/>
    <w:rsid w:val="002A0D6C"/>
    <w:rsid w:val="002A0DBE"/>
    <w:rsid w:val="002A0E78"/>
    <w:rsid w:val="002A0E93"/>
    <w:rsid w:val="002A0EBF"/>
    <w:rsid w:val="002A0EFE"/>
    <w:rsid w:val="002A0F93"/>
    <w:rsid w:val="002A1003"/>
    <w:rsid w:val="002A1008"/>
    <w:rsid w:val="002A104C"/>
    <w:rsid w:val="002A1050"/>
    <w:rsid w:val="002A10C8"/>
    <w:rsid w:val="002A112C"/>
    <w:rsid w:val="002A1149"/>
    <w:rsid w:val="002A114F"/>
    <w:rsid w:val="002A1156"/>
    <w:rsid w:val="002A118F"/>
    <w:rsid w:val="002A11F8"/>
    <w:rsid w:val="002A1233"/>
    <w:rsid w:val="002A12FD"/>
    <w:rsid w:val="002A1321"/>
    <w:rsid w:val="002A13A4"/>
    <w:rsid w:val="002A1413"/>
    <w:rsid w:val="002A145A"/>
    <w:rsid w:val="002A14D5"/>
    <w:rsid w:val="002A1523"/>
    <w:rsid w:val="002A1530"/>
    <w:rsid w:val="002A155E"/>
    <w:rsid w:val="002A1580"/>
    <w:rsid w:val="002A15BC"/>
    <w:rsid w:val="002A15D9"/>
    <w:rsid w:val="002A161D"/>
    <w:rsid w:val="002A1631"/>
    <w:rsid w:val="002A1645"/>
    <w:rsid w:val="002A164A"/>
    <w:rsid w:val="002A1681"/>
    <w:rsid w:val="002A16D9"/>
    <w:rsid w:val="002A170C"/>
    <w:rsid w:val="002A170F"/>
    <w:rsid w:val="002A1723"/>
    <w:rsid w:val="002A173F"/>
    <w:rsid w:val="002A1787"/>
    <w:rsid w:val="002A1794"/>
    <w:rsid w:val="002A17B3"/>
    <w:rsid w:val="002A17D3"/>
    <w:rsid w:val="002A17D5"/>
    <w:rsid w:val="002A1835"/>
    <w:rsid w:val="002A1838"/>
    <w:rsid w:val="002A1865"/>
    <w:rsid w:val="002A186B"/>
    <w:rsid w:val="002A1875"/>
    <w:rsid w:val="002A1877"/>
    <w:rsid w:val="002A187F"/>
    <w:rsid w:val="002A18D9"/>
    <w:rsid w:val="002A18F8"/>
    <w:rsid w:val="002A1920"/>
    <w:rsid w:val="002A1937"/>
    <w:rsid w:val="002A1962"/>
    <w:rsid w:val="002A1994"/>
    <w:rsid w:val="002A19EE"/>
    <w:rsid w:val="002A1A4C"/>
    <w:rsid w:val="002A1A69"/>
    <w:rsid w:val="002A1A6B"/>
    <w:rsid w:val="002A1A8F"/>
    <w:rsid w:val="002A1AAC"/>
    <w:rsid w:val="002A1B30"/>
    <w:rsid w:val="002A1B5B"/>
    <w:rsid w:val="002A1BE5"/>
    <w:rsid w:val="002A1BEA"/>
    <w:rsid w:val="002A1BF5"/>
    <w:rsid w:val="002A1C92"/>
    <w:rsid w:val="002A1CA6"/>
    <w:rsid w:val="002A1CE8"/>
    <w:rsid w:val="002A1D15"/>
    <w:rsid w:val="002A1D8B"/>
    <w:rsid w:val="002A1DD2"/>
    <w:rsid w:val="002A1DD5"/>
    <w:rsid w:val="002A1DDC"/>
    <w:rsid w:val="002A1DDF"/>
    <w:rsid w:val="002A1E5C"/>
    <w:rsid w:val="002A1E64"/>
    <w:rsid w:val="002A1EE7"/>
    <w:rsid w:val="002A1F48"/>
    <w:rsid w:val="002A1FA8"/>
    <w:rsid w:val="002A1FC3"/>
    <w:rsid w:val="002A1FDE"/>
    <w:rsid w:val="002A2009"/>
    <w:rsid w:val="002A200A"/>
    <w:rsid w:val="002A2070"/>
    <w:rsid w:val="002A2163"/>
    <w:rsid w:val="002A218C"/>
    <w:rsid w:val="002A218E"/>
    <w:rsid w:val="002A21B2"/>
    <w:rsid w:val="002A222A"/>
    <w:rsid w:val="002A22B3"/>
    <w:rsid w:val="002A22BD"/>
    <w:rsid w:val="002A22DB"/>
    <w:rsid w:val="002A2317"/>
    <w:rsid w:val="002A2354"/>
    <w:rsid w:val="002A23B2"/>
    <w:rsid w:val="002A2427"/>
    <w:rsid w:val="002A24B1"/>
    <w:rsid w:val="002A24F6"/>
    <w:rsid w:val="002A24F8"/>
    <w:rsid w:val="002A253A"/>
    <w:rsid w:val="002A255C"/>
    <w:rsid w:val="002A255F"/>
    <w:rsid w:val="002A25A7"/>
    <w:rsid w:val="002A25DC"/>
    <w:rsid w:val="002A25E4"/>
    <w:rsid w:val="002A2692"/>
    <w:rsid w:val="002A269D"/>
    <w:rsid w:val="002A26B2"/>
    <w:rsid w:val="002A26EA"/>
    <w:rsid w:val="002A2705"/>
    <w:rsid w:val="002A2713"/>
    <w:rsid w:val="002A2723"/>
    <w:rsid w:val="002A279D"/>
    <w:rsid w:val="002A27C5"/>
    <w:rsid w:val="002A2818"/>
    <w:rsid w:val="002A2846"/>
    <w:rsid w:val="002A2862"/>
    <w:rsid w:val="002A28BF"/>
    <w:rsid w:val="002A2922"/>
    <w:rsid w:val="002A2933"/>
    <w:rsid w:val="002A294B"/>
    <w:rsid w:val="002A2967"/>
    <w:rsid w:val="002A2983"/>
    <w:rsid w:val="002A2986"/>
    <w:rsid w:val="002A2A21"/>
    <w:rsid w:val="002A2A33"/>
    <w:rsid w:val="002A2A49"/>
    <w:rsid w:val="002A2A50"/>
    <w:rsid w:val="002A2A6C"/>
    <w:rsid w:val="002A2AF1"/>
    <w:rsid w:val="002A2AFC"/>
    <w:rsid w:val="002A2B39"/>
    <w:rsid w:val="002A2B40"/>
    <w:rsid w:val="002A2B55"/>
    <w:rsid w:val="002A2B74"/>
    <w:rsid w:val="002A2B83"/>
    <w:rsid w:val="002A2B8D"/>
    <w:rsid w:val="002A2B9B"/>
    <w:rsid w:val="002A2C17"/>
    <w:rsid w:val="002A2C54"/>
    <w:rsid w:val="002A2C5D"/>
    <w:rsid w:val="002A2C6E"/>
    <w:rsid w:val="002A2D03"/>
    <w:rsid w:val="002A2D1A"/>
    <w:rsid w:val="002A2D98"/>
    <w:rsid w:val="002A2DC0"/>
    <w:rsid w:val="002A2DD1"/>
    <w:rsid w:val="002A2E1B"/>
    <w:rsid w:val="002A2E29"/>
    <w:rsid w:val="002A2E56"/>
    <w:rsid w:val="002A2E61"/>
    <w:rsid w:val="002A2E6F"/>
    <w:rsid w:val="002A2E84"/>
    <w:rsid w:val="002A2EAC"/>
    <w:rsid w:val="002A2F70"/>
    <w:rsid w:val="002A2F96"/>
    <w:rsid w:val="002A2FA0"/>
    <w:rsid w:val="002A2FC3"/>
    <w:rsid w:val="002A2FDA"/>
    <w:rsid w:val="002A3036"/>
    <w:rsid w:val="002A305F"/>
    <w:rsid w:val="002A31DD"/>
    <w:rsid w:val="002A328A"/>
    <w:rsid w:val="002A32E7"/>
    <w:rsid w:val="002A32F5"/>
    <w:rsid w:val="002A32FA"/>
    <w:rsid w:val="002A337E"/>
    <w:rsid w:val="002A33DC"/>
    <w:rsid w:val="002A3415"/>
    <w:rsid w:val="002A3451"/>
    <w:rsid w:val="002A3482"/>
    <w:rsid w:val="002A3497"/>
    <w:rsid w:val="002A34B2"/>
    <w:rsid w:val="002A34CB"/>
    <w:rsid w:val="002A34DA"/>
    <w:rsid w:val="002A34DE"/>
    <w:rsid w:val="002A3569"/>
    <w:rsid w:val="002A3577"/>
    <w:rsid w:val="002A35C7"/>
    <w:rsid w:val="002A35CD"/>
    <w:rsid w:val="002A3609"/>
    <w:rsid w:val="002A3642"/>
    <w:rsid w:val="002A3704"/>
    <w:rsid w:val="002A3749"/>
    <w:rsid w:val="002A3760"/>
    <w:rsid w:val="002A3761"/>
    <w:rsid w:val="002A378D"/>
    <w:rsid w:val="002A383C"/>
    <w:rsid w:val="002A3849"/>
    <w:rsid w:val="002A3883"/>
    <w:rsid w:val="002A3891"/>
    <w:rsid w:val="002A392F"/>
    <w:rsid w:val="002A398E"/>
    <w:rsid w:val="002A39D6"/>
    <w:rsid w:val="002A3A0D"/>
    <w:rsid w:val="002A3A49"/>
    <w:rsid w:val="002A3A55"/>
    <w:rsid w:val="002A3A81"/>
    <w:rsid w:val="002A3AC0"/>
    <w:rsid w:val="002A3AD0"/>
    <w:rsid w:val="002A3ADB"/>
    <w:rsid w:val="002A3AE2"/>
    <w:rsid w:val="002A3B14"/>
    <w:rsid w:val="002A3B45"/>
    <w:rsid w:val="002A3B68"/>
    <w:rsid w:val="002A3BE8"/>
    <w:rsid w:val="002A3C1E"/>
    <w:rsid w:val="002A3C7E"/>
    <w:rsid w:val="002A3CDA"/>
    <w:rsid w:val="002A3CE7"/>
    <w:rsid w:val="002A3DBF"/>
    <w:rsid w:val="002A3E20"/>
    <w:rsid w:val="002A3E4A"/>
    <w:rsid w:val="002A3E4E"/>
    <w:rsid w:val="002A3E56"/>
    <w:rsid w:val="002A3E7D"/>
    <w:rsid w:val="002A3EA4"/>
    <w:rsid w:val="002A3ED1"/>
    <w:rsid w:val="002A3ED2"/>
    <w:rsid w:val="002A3EF6"/>
    <w:rsid w:val="002A3FA2"/>
    <w:rsid w:val="002A3FFD"/>
    <w:rsid w:val="002A4013"/>
    <w:rsid w:val="002A403E"/>
    <w:rsid w:val="002A4053"/>
    <w:rsid w:val="002A4055"/>
    <w:rsid w:val="002A40E5"/>
    <w:rsid w:val="002A4113"/>
    <w:rsid w:val="002A412A"/>
    <w:rsid w:val="002A412C"/>
    <w:rsid w:val="002A41CA"/>
    <w:rsid w:val="002A41F5"/>
    <w:rsid w:val="002A4211"/>
    <w:rsid w:val="002A4256"/>
    <w:rsid w:val="002A4289"/>
    <w:rsid w:val="002A42FA"/>
    <w:rsid w:val="002A4312"/>
    <w:rsid w:val="002A4350"/>
    <w:rsid w:val="002A440F"/>
    <w:rsid w:val="002A4426"/>
    <w:rsid w:val="002A44B6"/>
    <w:rsid w:val="002A44C1"/>
    <w:rsid w:val="002A44E5"/>
    <w:rsid w:val="002A44EE"/>
    <w:rsid w:val="002A452F"/>
    <w:rsid w:val="002A45CC"/>
    <w:rsid w:val="002A463E"/>
    <w:rsid w:val="002A463F"/>
    <w:rsid w:val="002A4649"/>
    <w:rsid w:val="002A4728"/>
    <w:rsid w:val="002A47AE"/>
    <w:rsid w:val="002A47B0"/>
    <w:rsid w:val="002A47D4"/>
    <w:rsid w:val="002A47F1"/>
    <w:rsid w:val="002A47FC"/>
    <w:rsid w:val="002A4829"/>
    <w:rsid w:val="002A482C"/>
    <w:rsid w:val="002A4861"/>
    <w:rsid w:val="002A4873"/>
    <w:rsid w:val="002A48BE"/>
    <w:rsid w:val="002A48DE"/>
    <w:rsid w:val="002A48EC"/>
    <w:rsid w:val="002A4A16"/>
    <w:rsid w:val="002A4A2A"/>
    <w:rsid w:val="002A4A8B"/>
    <w:rsid w:val="002A4AB4"/>
    <w:rsid w:val="002A4B69"/>
    <w:rsid w:val="002A4B89"/>
    <w:rsid w:val="002A4BD1"/>
    <w:rsid w:val="002A4BF5"/>
    <w:rsid w:val="002A4BFD"/>
    <w:rsid w:val="002A4C0B"/>
    <w:rsid w:val="002A4C57"/>
    <w:rsid w:val="002A4CA3"/>
    <w:rsid w:val="002A4CC3"/>
    <w:rsid w:val="002A4CD2"/>
    <w:rsid w:val="002A4D46"/>
    <w:rsid w:val="002A4DB7"/>
    <w:rsid w:val="002A4DC7"/>
    <w:rsid w:val="002A4DD4"/>
    <w:rsid w:val="002A4E14"/>
    <w:rsid w:val="002A4E1D"/>
    <w:rsid w:val="002A4EA2"/>
    <w:rsid w:val="002A4EB4"/>
    <w:rsid w:val="002A4ED7"/>
    <w:rsid w:val="002A4F8C"/>
    <w:rsid w:val="002A4FF3"/>
    <w:rsid w:val="002A4FF4"/>
    <w:rsid w:val="002A500A"/>
    <w:rsid w:val="002A5021"/>
    <w:rsid w:val="002A5095"/>
    <w:rsid w:val="002A50A0"/>
    <w:rsid w:val="002A50C6"/>
    <w:rsid w:val="002A50F4"/>
    <w:rsid w:val="002A5109"/>
    <w:rsid w:val="002A510C"/>
    <w:rsid w:val="002A516F"/>
    <w:rsid w:val="002A5188"/>
    <w:rsid w:val="002A51FE"/>
    <w:rsid w:val="002A5222"/>
    <w:rsid w:val="002A522D"/>
    <w:rsid w:val="002A52BA"/>
    <w:rsid w:val="002A52D8"/>
    <w:rsid w:val="002A530D"/>
    <w:rsid w:val="002A5320"/>
    <w:rsid w:val="002A5367"/>
    <w:rsid w:val="002A53AB"/>
    <w:rsid w:val="002A53CD"/>
    <w:rsid w:val="002A53CF"/>
    <w:rsid w:val="002A53D8"/>
    <w:rsid w:val="002A5420"/>
    <w:rsid w:val="002A547A"/>
    <w:rsid w:val="002A54B7"/>
    <w:rsid w:val="002A54CA"/>
    <w:rsid w:val="002A55E9"/>
    <w:rsid w:val="002A55FD"/>
    <w:rsid w:val="002A561C"/>
    <w:rsid w:val="002A5633"/>
    <w:rsid w:val="002A565A"/>
    <w:rsid w:val="002A568E"/>
    <w:rsid w:val="002A56C3"/>
    <w:rsid w:val="002A56FE"/>
    <w:rsid w:val="002A5725"/>
    <w:rsid w:val="002A5758"/>
    <w:rsid w:val="002A57B0"/>
    <w:rsid w:val="002A57BC"/>
    <w:rsid w:val="002A57BE"/>
    <w:rsid w:val="002A57CE"/>
    <w:rsid w:val="002A57D2"/>
    <w:rsid w:val="002A582E"/>
    <w:rsid w:val="002A582F"/>
    <w:rsid w:val="002A5886"/>
    <w:rsid w:val="002A58A2"/>
    <w:rsid w:val="002A5901"/>
    <w:rsid w:val="002A592D"/>
    <w:rsid w:val="002A5930"/>
    <w:rsid w:val="002A5980"/>
    <w:rsid w:val="002A59F6"/>
    <w:rsid w:val="002A5A66"/>
    <w:rsid w:val="002A5A96"/>
    <w:rsid w:val="002A5AFF"/>
    <w:rsid w:val="002A5B68"/>
    <w:rsid w:val="002A5BA7"/>
    <w:rsid w:val="002A5BCA"/>
    <w:rsid w:val="002A5BE4"/>
    <w:rsid w:val="002A5BFE"/>
    <w:rsid w:val="002A5C52"/>
    <w:rsid w:val="002A5C9A"/>
    <w:rsid w:val="002A5CE0"/>
    <w:rsid w:val="002A5D09"/>
    <w:rsid w:val="002A5D17"/>
    <w:rsid w:val="002A5D43"/>
    <w:rsid w:val="002A5D4C"/>
    <w:rsid w:val="002A5E11"/>
    <w:rsid w:val="002A5E55"/>
    <w:rsid w:val="002A5E6F"/>
    <w:rsid w:val="002A5F42"/>
    <w:rsid w:val="002A5F60"/>
    <w:rsid w:val="002A5F6B"/>
    <w:rsid w:val="002A5FDC"/>
    <w:rsid w:val="002A6001"/>
    <w:rsid w:val="002A6026"/>
    <w:rsid w:val="002A604C"/>
    <w:rsid w:val="002A60DC"/>
    <w:rsid w:val="002A6115"/>
    <w:rsid w:val="002A6138"/>
    <w:rsid w:val="002A615D"/>
    <w:rsid w:val="002A6171"/>
    <w:rsid w:val="002A61AD"/>
    <w:rsid w:val="002A61C8"/>
    <w:rsid w:val="002A6241"/>
    <w:rsid w:val="002A624C"/>
    <w:rsid w:val="002A626E"/>
    <w:rsid w:val="002A62A6"/>
    <w:rsid w:val="002A62B3"/>
    <w:rsid w:val="002A62C2"/>
    <w:rsid w:val="002A63F8"/>
    <w:rsid w:val="002A642D"/>
    <w:rsid w:val="002A6455"/>
    <w:rsid w:val="002A6463"/>
    <w:rsid w:val="002A64EB"/>
    <w:rsid w:val="002A6529"/>
    <w:rsid w:val="002A652C"/>
    <w:rsid w:val="002A654B"/>
    <w:rsid w:val="002A654D"/>
    <w:rsid w:val="002A6570"/>
    <w:rsid w:val="002A6594"/>
    <w:rsid w:val="002A65AF"/>
    <w:rsid w:val="002A65B4"/>
    <w:rsid w:val="002A65D1"/>
    <w:rsid w:val="002A65F5"/>
    <w:rsid w:val="002A663A"/>
    <w:rsid w:val="002A663E"/>
    <w:rsid w:val="002A6682"/>
    <w:rsid w:val="002A6755"/>
    <w:rsid w:val="002A6779"/>
    <w:rsid w:val="002A677F"/>
    <w:rsid w:val="002A6794"/>
    <w:rsid w:val="002A6799"/>
    <w:rsid w:val="002A67A6"/>
    <w:rsid w:val="002A67BF"/>
    <w:rsid w:val="002A67C1"/>
    <w:rsid w:val="002A67EE"/>
    <w:rsid w:val="002A67EF"/>
    <w:rsid w:val="002A6826"/>
    <w:rsid w:val="002A685B"/>
    <w:rsid w:val="002A68A9"/>
    <w:rsid w:val="002A68E4"/>
    <w:rsid w:val="002A6901"/>
    <w:rsid w:val="002A692F"/>
    <w:rsid w:val="002A698E"/>
    <w:rsid w:val="002A69C5"/>
    <w:rsid w:val="002A69CB"/>
    <w:rsid w:val="002A6A01"/>
    <w:rsid w:val="002A6A04"/>
    <w:rsid w:val="002A6A60"/>
    <w:rsid w:val="002A6A64"/>
    <w:rsid w:val="002A6A6D"/>
    <w:rsid w:val="002A6ABA"/>
    <w:rsid w:val="002A6AC7"/>
    <w:rsid w:val="002A6AE3"/>
    <w:rsid w:val="002A6B0A"/>
    <w:rsid w:val="002A6B2D"/>
    <w:rsid w:val="002A6B58"/>
    <w:rsid w:val="002A6BCC"/>
    <w:rsid w:val="002A6C4D"/>
    <w:rsid w:val="002A6C54"/>
    <w:rsid w:val="002A6C56"/>
    <w:rsid w:val="002A6D0F"/>
    <w:rsid w:val="002A6D29"/>
    <w:rsid w:val="002A6D83"/>
    <w:rsid w:val="002A6E07"/>
    <w:rsid w:val="002A6E32"/>
    <w:rsid w:val="002A6E33"/>
    <w:rsid w:val="002A6E9C"/>
    <w:rsid w:val="002A6E9E"/>
    <w:rsid w:val="002A6EE1"/>
    <w:rsid w:val="002A6EF8"/>
    <w:rsid w:val="002A6F20"/>
    <w:rsid w:val="002A6F23"/>
    <w:rsid w:val="002A6F68"/>
    <w:rsid w:val="002A6FA5"/>
    <w:rsid w:val="002A6FAA"/>
    <w:rsid w:val="002A6FEB"/>
    <w:rsid w:val="002A6FF5"/>
    <w:rsid w:val="002A7006"/>
    <w:rsid w:val="002A7018"/>
    <w:rsid w:val="002A7048"/>
    <w:rsid w:val="002A708D"/>
    <w:rsid w:val="002A70A4"/>
    <w:rsid w:val="002A70C5"/>
    <w:rsid w:val="002A711B"/>
    <w:rsid w:val="002A7130"/>
    <w:rsid w:val="002A716E"/>
    <w:rsid w:val="002A7170"/>
    <w:rsid w:val="002A719C"/>
    <w:rsid w:val="002A7201"/>
    <w:rsid w:val="002A7209"/>
    <w:rsid w:val="002A7241"/>
    <w:rsid w:val="002A7295"/>
    <w:rsid w:val="002A72A9"/>
    <w:rsid w:val="002A7338"/>
    <w:rsid w:val="002A7414"/>
    <w:rsid w:val="002A7416"/>
    <w:rsid w:val="002A74B2"/>
    <w:rsid w:val="002A7524"/>
    <w:rsid w:val="002A753F"/>
    <w:rsid w:val="002A754C"/>
    <w:rsid w:val="002A7571"/>
    <w:rsid w:val="002A76A2"/>
    <w:rsid w:val="002A76EF"/>
    <w:rsid w:val="002A7804"/>
    <w:rsid w:val="002A786B"/>
    <w:rsid w:val="002A789B"/>
    <w:rsid w:val="002A7902"/>
    <w:rsid w:val="002A796E"/>
    <w:rsid w:val="002A7995"/>
    <w:rsid w:val="002A79AA"/>
    <w:rsid w:val="002A79C9"/>
    <w:rsid w:val="002A79DB"/>
    <w:rsid w:val="002A7A21"/>
    <w:rsid w:val="002A7A2C"/>
    <w:rsid w:val="002A7A5E"/>
    <w:rsid w:val="002A7A63"/>
    <w:rsid w:val="002A7A7D"/>
    <w:rsid w:val="002A7AAB"/>
    <w:rsid w:val="002A7B0C"/>
    <w:rsid w:val="002A7C43"/>
    <w:rsid w:val="002A7C81"/>
    <w:rsid w:val="002A7CC4"/>
    <w:rsid w:val="002A7CD2"/>
    <w:rsid w:val="002A7CFA"/>
    <w:rsid w:val="002A7D07"/>
    <w:rsid w:val="002A7D91"/>
    <w:rsid w:val="002A7D97"/>
    <w:rsid w:val="002A7DB5"/>
    <w:rsid w:val="002A7DC2"/>
    <w:rsid w:val="002A7DE6"/>
    <w:rsid w:val="002A7E50"/>
    <w:rsid w:val="002A7E69"/>
    <w:rsid w:val="002A7EFF"/>
    <w:rsid w:val="002A7F58"/>
    <w:rsid w:val="002A7F94"/>
    <w:rsid w:val="002A7FE5"/>
    <w:rsid w:val="002B0013"/>
    <w:rsid w:val="002B0020"/>
    <w:rsid w:val="002B0026"/>
    <w:rsid w:val="002B0045"/>
    <w:rsid w:val="002B00D0"/>
    <w:rsid w:val="002B00E3"/>
    <w:rsid w:val="002B0154"/>
    <w:rsid w:val="002B01AF"/>
    <w:rsid w:val="002B01B1"/>
    <w:rsid w:val="002B0286"/>
    <w:rsid w:val="002B028D"/>
    <w:rsid w:val="002B02D2"/>
    <w:rsid w:val="002B0304"/>
    <w:rsid w:val="002B030A"/>
    <w:rsid w:val="002B03A0"/>
    <w:rsid w:val="002B03C1"/>
    <w:rsid w:val="002B03E1"/>
    <w:rsid w:val="002B051F"/>
    <w:rsid w:val="002B0579"/>
    <w:rsid w:val="002B059A"/>
    <w:rsid w:val="002B05AB"/>
    <w:rsid w:val="002B05C8"/>
    <w:rsid w:val="002B0602"/>
    <w:rsid w:val="002B0664"/>
    <w:rsid w:val="002B06D5"/>
    <w:rsid w:val="002B06FD"/>
    <w:rsid w:val="002B0745"/>
    <w:rsid w:val="002B0785"/>
    <w:rsid w:val="002B07ED"/>
    <w:rsid w:val="002B07FF"/>
    <w:rsid w:val="002B0824"/>
    <w:rsid w:val="002B0828"/>
    <w:rsid w:val="002B0841"/>
    <w:rsid w:val="002B0858"/>
    <w:rsid w:val="002B0864"/>
    <w:rsid w:val="002B08BD"/>
    <w:rsid w:val="002B08BF"/>
    <w:rsid w:val="002B08CB"/>
    <w:rsid w:val="002B08D3"/>
    <w:rsid w:val="002B08DE"/>
    <w:rsid w:val="002B0917"/>
    <w:rsid w:val="002B095B"/>
    <w:rsid w:val="002B0974"/>
    <w:rsid w:val="002B0A05"/>
    <w:rsid w:val="002B0A27"/>
    <w:rsid w:val="002B0A9B"/>
    <w:rsid w:val="002B0AD4"/>
    <w:rsid w:val="002B0B09"/>
    <w:rsid w:val="002B0B45"/>
    <w:rsid w:val="002B0B9D"/>
    <w:rsid w:val="002B0BE1"/>
    <w:rsid w:val="002B0C4C"/>
    <w:rsid w:val="002B0C7A"/>
    <w:rsid w:val="002B0C8B"/>
    <w:rsid w:val="002B0CAA"/>
    <w:rsid w:val="002B0CEB"/>
    <w:rsid w:val="002B0D21"/>
    <w:rsid w:val="002B0D2F"/>
    <w:rsid w:val="002B0D9D"/>
    <w:rsid w:val="002B0E65"/>
    <w:rsid w:val="002B0EE0"/>
    <w:rsid w:val="002B0F11"/>
    <w:rsid w:val="002B0F22"/>
    <w:rsid w:val="002B0F4D"/>
    <w:rsid w:val="002B0F95"/>
    <w:rsid w:val="002B0FFD"/>
    <w:rsid w:val="002B1008"/>
    <w:rsid w:val="002B103A"/>
    <w:rsid w:val="002B1076"/>
    <w:rsid w:val="002B1090"/>
    <w:rsid w:val="002B10FE"/>
    <w:rsid w:val="002B1135"/>
    <w:rsid w:val="002B1143"/>
    <w:rsid w:val="002B1256"/>
    <w:rsid w:val="002B1262"/>
    <w:rsid w:val="002B1264"/>
    <w:rsid w:val="002B12B2"/>
    <w:rsid w:val="002B131E"/>
    <w:rsid w:val="002B1366"/>
    <w:rsid w:val="002B1378"/>
    <w:rsid w:val="002B137F"/>
    <w:rsid w:val="002B13A5"/>
    <w:rsid w:val="002B13D2"/>
    <w:rsid w:val="002B13F9"/>
    <w:rsid w:val="002B13FF"/>
    <w:rsid w:val="002B144C"/>
    <w:rsid w:val="002B146B"/>
    <w:rsid w:val="002B14BA"/>
    <w:rsid w:val="002B14F2"/>
    <w:rsid w:val="002B14F8"/>
    <w:rsid w:val="002B1549"/>
    <w:rsid w:val="002B1562"/>
    <w:rsid w:val="002B1593"/>
    <w:rsid w:val="002B15B7"/>
    <w:rsid w:val="002B15DF"/>
    <w:rsid w:val="002B15F6"/>
    <w:rsid w:val="002B162F"/>
    <w:rsid w:val="002B1673"/>
    <w:rsid w:val="002B171B"/>
    <w:rsid w:val="002B176B"/>
    <w:rsid w:val="002B179F"/>
    <w:rsid w:val="002B185C"/>
    <w:rsid w:val="002B1880"/>
    <w:rsid w:val="002B1893"/>
    <w:rsid w:val="002B1943"/>
    <w:rsid w:val="002B195F"/>
    <w:rsid w:val="002B1973"/>
    <w:rsid w:val="002B19A7"/>
    <w:rsid w:val="002B19B1"/>
    <w:rsid w:val="002B19B4"/>
    <w:rsid w:val="002B19ED"/>
    <w:rsid w:val="002B1A07"/>
    <w:rsid w:val="002B1A0F"/>
    <w:rsid w:val="002B1A68"/>
    <w:rsid w:val="002B1A6B"/>
    <w:rsid w:val="002B1A6F"/>
    <w:rsid w:val="002B1AC5"/>
    <w:rsid w:val="002B1AE0"/>
    <w:rsid w:val="002B1BC2"/>
    <w:rsid w:val="002B1BDC"/>
    <w:rsid w:val="002B1BE3"/>
    <w:rsid w:val="002B1C36"/>
    <w:rsid w:val="002B1C37"/>
    <w:rsid w:val="002B1C38"/>
    <w:rsid w:val="002B1C7C"/>
    <w:rsid w:val="002B1C8B"/>
    <w:rsid w:val="002B1CD4"/>
    <w:rsid w:val="002B1CF9"/>
    <w:rsid w:val="002B1DC2"/>
    <w:rsid w:val="002B1DE1"/>
    <w:rsid w:val="002B1E02"/>
    <w:rsid w:val="002B1EC5"/>
    <w:rsid w:val="002B1F19"/>
    <w:rsid w:val="002B1F89"/>
    <w:rsid w:val="002B200C"/>
    <w:rsid w:val="002B2065"/>
    <w:rsid w:val="002B20A1"/>
    <w:rsid w:val="002B20AF"/>
    <w:rsid w:val="002B20C2"/>
    <w:rsid w:val="002B20C9"/>
    <w:rsid w:val="002B20E2"/>
    <w:rsid w:val="002B2148"/>
    <w:rsid w:val="002B215F"/>
    <w:rsid w:val="002B2165"/>
    <w:rsid w:val="002B218A"/>
    <w:rsid w:val="002B21B1"/>
    <w:rsid w:val="002B2240"/>
    <w:rsid w:val="002B2258"/>
    <w:rsid w:val="002B2288"/>
    <w:rsid w:val="002B233A"/>
    <w:rsid w:val="002B2345"/>
    <w:rsid w:val="002B235C"/>
    <w:rsid w:val="002B23C5"/>
    <w:rsid w:val="002B23FC"/>
    <w:rsid w:val="002B2439"/>
    <w:rsid w:val="002B243E"/>
    <w:rsid w:val="002B245C"/>
    <w:rsid w:val="002B24A3"/>
    <w:rsid w:val="002B24C6"/>
    <w:rsid w:val="002B24E4"/>
    <w:rsid w:val="002B2550"/>
    <w:rsid w:val="002B2564"/>
    <w:rsid w:val="002B2568"/>
    <w:rsid w:val="002B257E"/>
    <w:rsid w:val="002B259F"/>
    <w:rsid w:val="002B261F"/>
    <w:rsid w:val="002B2632"/>
    <w:rsid w:val="002B26B6"/>
    <w:rsid w:val="002B26D1"/>
    <w:rsid w:val="002B26FE"/>
    <w:rsid w:val="002B2732"/>
    <w:rsid w:val="002B2754"/>
    <w:rsid w:val="002B27C6"/>
    <w:rsid w:val="002B27D9"/>
    <w:rsid w:val="002B27FA"/>
    <w:rsid w:val="002B2820"/>
    <w:rsid w:val="002B2846"/>
    <w:rsid w:val="002B28CA"/>
    <w:rsid w:val="002B28DE"/>
    <w:rsid w:val="002B295F"/>
    <w:rsid w:val="002B29D4"/>
    <w:rsid w:val="002B2A1D"/>
    <w:rsid w:val="002B2A28"/>
    <w:rsid w:val="002B2A4A"/>
    <w:rsid w:val="002B2A51"/>
    <w:rsid w:val="002B2A57"/>
    <w:rsid w:val="002B2A5D"/>
    <w:rsid w:val="002B2A93"/>
    <w:rsid w:val="002B2AB2"/>
    <w:rsid w:val="002B2AD5"/>
    <w:rsid w:val="002B2AFB"/>
    <w:rsid w:val="002B2B62"/>
    <w:rsid w:val="002B2C0C"/>
    <w:rsid w:val="002B2C37"/>
    <w:rsid w:val="002B2C39"/>
    <w:rsid w:val="002B2C55"/>
    <w:rsid w:val="002B2D1B"/>
    <w:rsid w:val="002B2D66"/>
    <w:rsid w:val="002B2DC4"/>
    <w:rsid w:val="002B2DD5"/>
    <w:rsid w:val="002B2DEB"/>
    <w:rsid w:val="002B2E1C"/>
    <w:rsid w:val="002B2E26"/>
    <w:rsid w:val="002B2E2C"/>
    <w:rsid w:val="002B2E3E"/>
    <w:rsid w:val="002B2E43"/>
    <w:rsid w:val="002B2E54"/>
    <w:rsid w:val="002B2E9C"/>
    <w:rsid w:val="002B2EB1"/>
    <w:rsid w:val="002B2ECC"/>
    <w:rsid w:val="002B2EEB"/>
    <w:rsid w:val="002B2EED"/>
    <w:rsid w:val="002B2F06"/>
    <w:rsid w:val="002B2F7F"/>
    <w:rsid w:val="002B2FAC"/>
    <w:rsid w:val="002B2FB1"/>
    <w:rsid w:val="002B3083"/>
    <w:rsid w:val="002B3086"/>
    <w:rsid w:val="002B30E7"/>
    <w:rsid w:val="002B315F"/>
    <w:rsid w:val="002B31A4"/>
    <w:rsid w:val="002B3252"/>
    <w:rsid w:val="002B32B8"/>
    <w:rsid w:val="002B32E0"/>
    <w:rsid w:val="002B3307"/>
    <w:rsid w:val="002B3326"/>
    <w:rsid w:val="002B3392"/>
    <w:rsid w:val="002B3394"/>
    <w:rsid w:val="002B33B1"/>
    <w:rsid w:val="002B33C6"/>
    <w:rsid w:val="002B3483"/>
    <w:rsid w:val="002B349E"/>
    <w:rsid w:val="002B34AC"/>
    <w:rsid w:val="002B3571"/>
    <w:rsid w:val="002B358F"/>
    <w:rsid w:val="002B3595"/>
    <w:rsid w:val="002B35A8"/>
    <w:rsid w:val="002B35FD"/>
    <w:rsid w:val="002B3619"/>
    <w:rsid w:val="002B3704"/>
    <w:rsid w:val="002B3717"/>
    <w:rsid w:val="002B377A"/>
    <w:rsid w:val="002B37E8"/>
    <w:rsid w:val="002B38B5"/>
    <w:rsid w:val="002B396D"/>
    <w:rsid w:val="002B3989"/>
    <w:rsid w:val="002B39CF"/>
    <w:rsid w:val="002B3A19"/>
    <w:rsid w:val="002B3A44"/>
    <w:rsid w:val="002B3A56"/>
    <w:rsid w:val="002B3A60"/>
    <w:rsid w:val="002B3AC3"/>
    <w:rsid w:val="002B3B19"/>
    <w:rsid w:val="002B3B42"/>
    <w:rsid w:val="002B3B6E"/>
    <w:rsid w:val="002B3B98"/>
    <w:rsid w:val="002B3BEC"/>
    <w:rsid w:val="002B3C12"/>
    <w:rsid w:val="002B3C45"/>
    <w:rsid w:val="002B3CD2"/>
    <w:rsid w:val="002B3DD1"/>
    <w:rsid w:val="002B3DDB"/>
    <w:rsid w:val="002B3DE6"/>
    <w:rsid w:val="002B3DF3"/>
    <w:rsid w:val="002B3EE2"/>
    <w:rsid w:val="002B3F4A"/>
    <w:rsid w:val="002B3F4B"/>
    <w:rsid w:val="002B3F59"/>
    <w:rsid w:val="002B3FC4"/>
    <w:rsid w:val="002B3FF9"/>
    <w:rsid w:val="002B4012"/>
    <w:rsid w:val="002B401A"/>
    <w:rsid w:val="002B401E"/>
    <w:rsid w:val="002B4021"/>
    <w:rsid w:val="002B402B"/>
    <w:rsid w:val="002B404C"/>
    <w:rsid w:val="002B40AC"/>
    <w:rsid w:val="002B40D0"/>
    <w:rsid w:val="002B40F9"/>
    <w:rsid w:val="002B4101"/>
    <w:rsid w:val="002B4116"/>
    <w:rsid w:val="002B4176"/>
    <w:rsid w:val="002B41E6"/>
    <w:rsid w:val="002B421B"/>
    <w:rsid w:val="002B42B3"/>
    <w:rsid w:val="002B42E1"/>
    <w:rsid w:val="002B431C"/>
    <w:rsid w:val="002B434E"/>
    <w:rsid w:val="002B4362"/>
    <w:rsid w:val="002B436A"/>
    <w:rsid w:val="002B439C"/>
    <w:rsid w:val="002B43D2"/>
    <w:rsid w:val="002B43E7"/>
    <w:rsid w:val="002B43E9"/>
    <w:rsid w:val="002B43F3"/>
    <w:rsid w:val="002B43F4"/>
    <w:rsid w:val="002B440A"/>
    <w:rsid w:val="002B4446"/>
    <w:rsid w:val="002B446C"/>
    <w:rsid w:val="002B447A"/>
    <w:rsid w:val="002B44A7"/>
    <w:rsid w:val="002B44AD"/>
    <w:rsid w:val="002B44D7"/>
    <w:rsid w:val="002B44FA"/>
    <w:rsid w:val="002B4506"/>
    <w:rsid w:val="002B4626"/>
    <w:rsid w:val="002B4697"/>
    <w:rsid w:val="002B4699"/>
    <w:rsid w:val="002B469F"/>
    <w:rsid w:val="002B46A4"/>
    <w:rsid w:val="002B46AB"/>
    <w:rsid w:val="002B46C4"/>
    <w:rsid w:val="002B471D"/>
    <w:rsid w:val="002B4734"/>
    <w:rsid w:val="002B4769"/>
    <w:rsid w:val="002B47F0"/>
    <w:rsid w:val="002B4808"/>
    <w:rsid w:val="002B4844"/>
    <w:rsid w:val="002B485D"/>
    <w:rsid w:val="002B4861"/>
    <w:rsid w:val="002B4877"/>
    <w:rsid w:val="002B48D4"/>
    <w:rsid w:val="002B497D"/>
    <w:rsid w:val="002B49AF"/>
    <w:rsid w:val="002B49B0"/>
    <w:rsid w:val="002B49C3"/>
    <w:rsid w:val="002B49E0"/>
    <w:rsid w:val="002B49E6"/>
    <w:rsid w:val="002B4A05"/>
    <w:rsid w:val="002B4A20"/>
    <w:rsid w:val="002B4A3B"/>
    <w:rsid w:val="002B4A50"/>
    <w:rsid w:val="002B4A73"/>
    <w:rsid w:val="002B4AAC"/>
    <w:rsid w:val="002B4AD3"/>
    <w:rsid w:val="002B4B06"/>
    <w:rsid w:val="002B4B3D"/>
    <w:rsid w:val="002B4B5D"/>
    <w:rsid w:val="002B4BD5"/>
    <w:rsid w:val="002B4BEE"/>
    <w:rsid w:val="002B4C24"/>
    <w:rsid w:val="002B4C3D"/>
    <w:rsid w:val="002B4CD3"/>
    <w:rsid w:val="002B4CE4"/>
    <w:rsid w:val="002B4D24"/>
    <w:rsid w:val="002B4D60"/>
    <w:rsid w:val="002B4D84"/>
    <w:rsid w:val="002B4DF0"/>
    <w:rsid w:val="002B4E42"/>
    <w:rsid w:val="002B4E6C"/>
    <w:rsid w:val="002B4E86"/>
    <w:rsid w:val="002B4ED0"/>
    <w:rsid w:val="002B4EEA"/>
    <w:rsid w:val="002B4EF1"/>
    <w:rsid w:val="002B4F08"/>
    <w:rsid w:val="002B4F3E"/>
    <w:rsid w:val="002B4FB6"/>
    <w:rsid w:val="002B4FB8"/>
    <w:rsid w:val="002B500E"/>
    <w:rsid w:val="002B5023"/>
    <w:rsid w:val="002B5032"/>
    <w:rsid w:val="002B513A"/>
    <w:rsid w:val="002B5140"/>
    <w:rsid w:val="002B5155"/>
    <w:rsid w:val="002B5186"/>
    <w:rsid w:val="002B51EB"/>
    <w:rsid w:val="002B5237"/>
    <w:rsid w:val="002B52B3"/>
    <w:rsid w:val="002B52BB"/>
    <w:rsid w:val="002B52CE"/>
    <w:rsid w:val="002B52EE"/>
    <w:rsid w:val="002B5353"/>
    <w:rsid w:val="002B53B6"/>
    <w:rsid w:val="002B53F6"/>
    <w:rsid w:val="002B5425"/>
    <w:rsid w:val="002B5461"/>
    <w:rsid w:val="002B546D"/>
    <w:rsid w:val="002B5492"/>
    <w:rsid w:val="002B5495"/>
    <w:rsid w:val="002B54DA"/>
    <w:rsid w:val="002B54E0"/>
    <w:rsid w:val="002B5533"/>
    <w:rsid w:val="002B5561"/>
    <w:rsid w:val="002B55A7"/>
    <w:rsid w:val="002B5689"/>
    <w:rsid w:val="002B569A"/>
    <w:rsid w:val="002B569B"/>
    <w:rsid w:val="002B5725"/>
    <w:rsid w:val="002B576C"/>
    <w:rsid w:val="002B5800"/>
    <w:rsid w:val="002B584B"/>
    <w:rsid w:val="002B5898"/>
    <w:rsid w:val="002B58BD"/>
    <w:rsid w:val="002B58E5"/>
    <w:rsid w:val="002B5AB5"/>
    <w:rsid w:val="002B5AD3"/>
    <w:rsid w:val="002B5AE6"/>
    <w:rsid w:val="002B5B9C"/>
    <w:rsid w:val="002B5BA2"/>
    <w:rsid w:val="002B5C15"/>
    <w:rsid w:val="002B5C29"/>
    <w:rsid w:val="002B5C63"/>
    <w:rsid w:val="002B5CD5"/>
    <w:rsid w:val="002B5CDC"/>
    <w:rsid w:val="002B5CF9"/>
    <w:rsid w:val="002B5D57"/>
    <w:rsid w:val="002B5D75"/>
    <w:rsid w:val="002B5DA1"/>
    <w:rsid w:val="002B5DA8"/>
    <w:rsid w:val="002B5E3E"/>
    <w:rsid w:val="002B5E9A"/>
    <w:rsid w:val="002B5EF8"/>
    <w:rsid w:val="002B6022"/>
    <w:rsid w:val="002B6045"/>
    <w:rsid w:val="002B606E"/>
    <w:rsid w:val="002B60A4"/>
    <w:rsid w:val="002B60BD"/>
    <w:rsid w:val="002B6121"/>
    <w:rsid w:val="002B612A"/>
    <w:rsid w:val="002B6141"/>
    <w:rsid w:val="002B6143"/>
    <w:rsid w:val="002B615C"/>
    <w:rsid w:val="002B61DE"/>
    <w:rsid w:val="002B61F6"/>
    <w:rsid w:val="002B61FB"/>
    <w:rsid w:val="002B6244"/>
    <w:rsid w:val="002B6259"/>
    <w:rsid w:val="002B6274"/>
    <w:rsid w:val="002B62DB"/>
    <w:rsid w:val="002B62F9"/>
    <w:rsid w:val="002B62FD"/>
    <w:rsid w:val="002B631B"/>
    <w:rsid w:val="002B6335"/>
    <w:rsid w:val="002B6347"/>
    <w:rsid w:val="002B639B"/>
    <w:rsid w:val="002B63E9"/>
    <w:rsid w:val="002B6409"/>
    <w:rsid w:val="002B6417"/>
    <w:rsid w:val="002B6436"/>
    <w:rsid w:val="002B649E"/>
    <w:rsid w:val="002B64A2"/>
    <w:rsid w:val="002B64CE"/>
    <w:rsid w:val="002B64DE"/>
    <w:rsid w:val="002B64F6"/>
    <w:rsid w:val="002B651B"/>
    <w:rsid w:val="002B652A"/>
    <w:rsid w:val="002B6548"/>
    <w:rsid w:val="002B6581"/>
    <w:rsid w:val="002B65C5"/>
    <w:rsid w:val="002B663D"/>
    <w:rsid w:val="002B6687"/>
    <w:rsid w:val="002B673C"/>
    <w:rsid w:val="002B6751"/>
    <w:rsid w:val="002B676E"/>
    <w:rsid w:val="002B67E4"/>
    <w:rsid w:val="002B67EC"/>
    <w:rsid w:val="002B6819"/>
    <w:rsid w:val="002B688F"/>
    <w:rsid w:val="002B68A0"/>
    <w:rsid w:val="002B68A7"/>
    <w:rsid w:val="002B68D6"/>
    <w:rsid w:val="002B68EB"/>
    <w:rsid w:val="002B69A4"/>
    <w:rsid w:val="002B69BB"/>
    <w:rsid w:val="002B69C7"/>
    <w:rsid w:val="002B69D1"/>
    <w:rsid w:val="002B69D3"/>
    <w:rsid w:val="002B6AE6"/>
    <w:rsid w:val="002B6B06"/>
    <w:rsid w:val="002B6B09"/>
    <w:rsid w:val="002B6B0F"/>
    <w:rsid w:val="002B6B16"/>
    <w:rsid w:val="002B6B23"/>
    <w:rsid w:val="002B6BB4"/>
    <w:rsid w:val="002B6BBC"/>
    <w:rsid w:val="002B6BC5"/>
    <w:rsid w:val="002B6C05"/>
    <w:rsid w:val="002B6C2C"/>
    <w:rsid w:val="002B6C4F"/>
    <w:rsid w:val="002B6C9D"/>
    <w:rsid w:val="002B6CDC"/>
    <w:rsid w:val="002B6D40"/>
    <w:rsid w:val="002B6D4C"/>
    <w:rsid w:val="002B6D92"/>
    <w:rsid w:val="002B6DE3"/>
    <w:rsid w:val="002B6E87"/>
    <w:rsid w:val="002B6EAA"/>
    <w:rsid w:val="002B6EF7"/>
    <w:rsid w:val="002B6F37"/>
    <w:rsid w:val="002B6F54"/>
    <w:rsid w:val="002B6F5F"/>
    <w:rsid w:val="002B6F8E"/>
    <w:rsid w:val="002B6F92"/>
    <w:rsid w:val="002B6F96"/>
    <w:rsid w:val="002B6F99"/>
    <w:rsid w:val="002B6FAD"/>
    <w:rsid w:val="002B6FF1"/>
    <w:rsid w:val="002B7085"/>
    <w:rsid w:val="002B709A"/>
    <w:rsid w:val="002B70A7"/>
    <w:rsid w:val="002B70AC"/>
    <w:rsid w:val="002B70AD"/>
    <w:rsid w:val="002B70D2"/>
    <w:rsid w:val="002B717C"/>
    <w:rsid w:val="002B7232"/>
    <w:rsid w:val="002B7287"/>
    <w:rsid w:val="002B72B9"/>
    <w:rsid w:val="002B7344"/>
    <w:rsid w:val="002B7392"/>
    <w:rsid w:val="002B73B0"/>
    <w:rsid w:val="002B7411"/>
    <w:rsid w:val="002B743E"/>
    <w:rsid w:val="002B7470"/>
    <w:rsid w:val="002B74B1"/>
    <w:rsid w:val="002B74DD"/>
    <w:rsid w:val="002B7534"/>
    <w:rsid w:val="002B75A3"/>
    <w:rsid w:val="002B75FC"/>
    <w:rsid w:val="002B762B"/>
    <w:rsid w:val="002B76C6"/>
    <w:rsid w:val="002B76E6"/>
    <w:rsid w:val="002B771F"/>
    <w:rsid w:val="002B772C"/>
    <w:rsid w:val="002B772F"/>
    <w:rsid w:val="002B774A"/>
    <w:rsid w:val="002B77A1"/>
    <w:rsid w:val="002B77D4"/>
    <w:rsid w:val="002B7837"/>
    <w:rsid w:val="002B787A"/>
    <w:rsid w:val="002B78AC"/>
    <w:rsid w:val="002B78AD"/>
    <w:rsid w:val="002B78B8"/>
    <w:rsid w:val="002B79E0"/>
    <w:rsid w:val="002B79E4"/>
    <w:rsid w:val="002B7AB0"/>
    <w:rsid w:val="002B7B1C"/>
    <w:rsid w:val="002B7B4A"/>
    <w:rsid w:val="002B7B4E"/>
    <w:rsid w:val="002B7B55"/>
    <w:rsid w:val="002B7BA6"/>
    <w:rsid w:val="002B7BCC"/>
    <w:rsid w:val="002B7C18"/>
    <w:rsid w:val="002B7C8F"/>
    <w:rsid w:val="002B7CA5"/>
    <w:rsid w:val="002B7CB8"/>
    <w:rsid w:val="002B7D06"/>
    <w:rsid w:val="002B7D95"/>
    <w:rsid w:val="002B7E62"/>
    <w:rsid w:val="002B7EAD"/>
    <w:rsid w:val="002B7EE0"/>
    <w:rsid w:val="002B7EF8"/>
    <w:rsid w:val="002B7F63"/>
    <w:rsid w:val="002C002C"/>
    <w:rsid w:val="002C0037"/>
    <w:rsid w:val="002C007E"/>
    <w:rsid w:val="002C00C6"/>
    <w:rsid w:val="002C00E2"/>
    <w:rsid w:val="002C015B"/>
    <w:rsid w:val="002C01A6"/>
    <w:rsid w:val="002C01E3"/>
    <w:rsid w:val="002C01F1"/>
    <w:rsid w:val="002C0217"/>
    <w:rsid w:val="002C025E"/>
    <w:rsid w:val="002C0266"/>
    <w:rsid w:val="002C027F"/>
    <w:rsid w:val="002C0286"/>
    <w:rsid w:val="002C028E"/>
    <w:rsid w:val="002C0320"/>
    <w:rsid w:val="002C03F7"/>
    <w:rsid w:val="002C041B"/>
    <w:rsid w:val="002C0466"/>
    <w:rsid w:val="002C04B5"/>
    <w:rsid w:val="002C04CF"/>
    <w:rsid w:val="002C051E"/>
    <w:rsid w:val="002C053C"/>
    <w:rsid w:val="002C0555"/>
    <w:rsid w:val="002C056F"/>
    <w:rsid w:val="002C0585"/>
    <w:rsid w:val="002C0594"/>
    <w:rsid w:val="002C05C4"/>
    <w:rsid w:val="002C05DD"/>
    <w:rsid w:val="002C068C"/>
    <w:rsid w:val="002C06BD"/>
    <w:rsid w:val="002C070A"/>
    <w:rsid w:val="002C0718"/>
    <w:rsid w:val="002C0724"/>
    <w:rsid w:val="002C07CE"/>
    <w:rsid w:val="002C083B"/>
    <w:rsid w:val="002C086E"/>
    <w:rsid w:val="002C0882"/>
    <w:rsid w:val="002C0892"/>
    <w:rsid w:val="002C08C3"/>
    <w:rsid w:val="002C0915"/>
    <w:rsid w:val="002C0935"/>
    <w:rsid w:val="002C09DF"/>
    <w:rsid w:val="002C09FB"/>
    <w:rsid w:val="002C0A37"/>
    <w:rsid w:val="002C0A5B"/>
    <w:rsid w:val="002C0B22"/>
    <w:rsid w:val="002C0B63"/>
    <w:rsid w:val="002C0B90"/>
    <w:rsid w:val="002C0BE0"/>
    <w:rsid w:val="002C0BE1"/>
    <w:rsid w:val="002C0BE7"/>
    <w:rsid w:val="002C0C4B"/>
    <w:rsid w:val="002C0D2E"/>
    <w:rsid w:val="002C0D61"/>
    <w:rsid w:val="002C0DAE"/>
    <w:rsid w:val="002C0DB4"/>
    <w:rsid w:val="002C0DD9"/>
    <w:rsid w:val="002C0DDA"/>
    <w:rsid w:val="002C0E4A"/>
    <w:rsid w:val="002C0E56"/>
    <w:rsid w:val="002C0E6C"/>
    <w:rsid w:val="002C0E8C"/>
    <w:rsid w:val="002C0F5B"/>
    <w:rsid w:val="002C10B9"/>
    <w:rsid w:val="002C10E0"/>
    <w:rsid w:val="002C10E5"/>
    <w:rsid w:val="002C111B"/>
    <w:rsid w:val="002C1122"/>
    <w:rsid w:val="002C114A"/>
    <w:rsid w:val="002C11BB"/>
    <w:rsid w:val="002C1264"/>
    <w:rsid w:val="002C12B1"/>
    <w:rsid w:val="002C12BD"/>
    <w:rsid w:val="002C1344"/>
    <w:rsid w:val="002C136F"/>
    <w:rsid w:val="002C143F"/>
    <w:rsid w:val="002C1462"/>
    <w:rsid w:val="002C14A1"/>
    <w:rsid w:val="002C14C6"/>
    <w:rsid w:val="002C153F"/>
    <w:rsid w:val="002C156A"/>
    <w:rsid w:val="002C15CA"/>
    <w:rsid w:val="002C15CF"/>
    <w:rsid w:val="002C163B"/>
    <w:rsid w:val="002C164A"/>
    <w:rsid w:val="002C1651"/>
    <w:rsid w:val="002C1653"/>
    <w:rsid w:val="002C16A1"/>
    <w:rsid w:val="002C16BC"/>
    <w:rsid w:val="002C16CF"/>
    <w:rsid w:val="002C16EF"/>
    <w:rsid w:val="002C16FD"/>
    <w:rsid w:val="002C1710"/>
    <w:rsid w:val="002C1728"/>
    <w:rsid w:val="002C1764"/>
    <w:rsid w:val="002C176B"/>
    <w:rsid w:val="002C17CA"/>
    <w:rsid w:val="002C181B"/>
    <w:rsid w:val="002C1854"/>
    <w:rsid w:val="002C1895"/>
    <w:rsid w:val="002C18A7"/>
    <w:rsid w:val="002C18B2"/>
    <w:rsid w:val="002C190E"/>
    <w:rsid w:val="002C191E"/>
    <w:rsid w:val="002C193C"/>
    <w:rsid w:val="002C19C0"/>
    <w:rsid w:val="002C19CE"/>
    <w:rsid w:val="002C1A1D"/>
    <w:rsid w:val="002C1A24"/>
    <w:rsid w:val="002C1A34"/>
    <w:rsid w:val="002C1A39"/>
    <w:rsid w:val="002C1A5E"/>
    <w:rsid w:val="002C1A64"/>
    <w:rsid w:val="002C1A6B"/>
    <w:rsid w:val="002C1A79"/>
    <w:rsid w:val="002C1A87"/>
    <w:rsid w:val="002C1ABF"/>
    <w:rsid w:val="002C1B16"/>
    <w:rsid w:val="002C1B9D"/>
    <w:rsid w:val="002C1BBC"/>
    <w:rsid w:val="002C1BFB"/>
    <w:rsid w:val="002C1C59"/>
    <w:rsid w:val="002C1C77"/>
    <w:rsid w:val="002C1C82"/>
    <w:rsid w:val="002C1C8C"/>
    <w:rsid w:val="002C1CC5"/>
    <w:rsid w:val="002C1CE0"/>
    <w:rsid w:val="002C1D1A"/>
    <w:rsid w:val="002C1D32"/>
    <w:rsid w:val="002C1D35"/>
    <w:rsid w:val="002C1D75"/>
    <w:rsid w:val="002C1D77"/>
    <w:rsid w:val="002C1E09"/>
    <w:rsid w:val="002C1E22"/>
    <w:rsid w:val="002C1E67"/>
    <w:rsid w:val="002C1E6A"/>
    <w:rsid w:val="002C1E6C"/>
    <w:rsid w:val="002C1EA0"/>
    <w:rsid w:val="002C1EA9"/>
    <w:rsid w:val="002C1EE8"/>
    <w:rsid w:val="002C1F62"/>
    <w:rsid w:val="002C1FC9"/>
    <w:rsid w:val="002C1FCA"/>
    <w:rsid w:val="002C1FFF"/>
    <w:rsid w:val="002C2023"/>
    <w:rsid w:val="002C206A"/>
    <w:rsid w:val="002C20A6"/>
    <w:rsid w:val="002C20F5"/>
    <w:rsid w:val="002C212D"/>
    <w:rsid w:val="002C2154"/>
    <w:rsid w:val="002C2193"/>
    <w:rsid w:val="002C21DD"/>
    <w:rsid w:val="002C227E"/>
    <w:rsid w:val="002C22B6"/>
    <w:rsid w:val="002C22BE"/>
    <w:rsid w:val="002C2349"/>
    <w:rsid w:val="002C2358"/>
    <w:rsid w:val="002C2362"/>
    <w:rsid w:val="002C23DE"/>
    <w:rsid w:val="002C241C"/>
    <w:rsid w:val="002C2421"/>
    <w:rsid w:val="002C247C"/>
    <w:rsid w:val="002C24B5"/>
    <w:rsid w:val="002C24FB"/>
    <w:rsid w:val="002C2504"/>
    <w:rsid w:val="002C2545"/>
    <w:rsid w:val="002C256A"/>
    <w:rsid w:val="002C257A"/>
    <w:rsid w:val="002C2581"/>
    <w:rsid w:val="002C25EF"/>
    <w:rsid w:val="002C2609"/>
    <w:rsid w:val="002C260D"/>
    <w:rsid w:val="002C2616"/>
    <w:rsid w:val="002C26F7"/>
    <w:rsid w:val="002C27DD"/>
    <w:rsid w:val="002C2805"/>
    <w:rsid w:val="002C282E"/>
    <w:rsid w:val="002C284C"/>
    <w:rsid w:val="002C286D"/>
    <w:rsid w:val="002C2887"/>
    <w:rsid w:val="002C2911"/>
    <w:rsid w:val="002C2912"/>
    <w:rsid w:val="002C295D"/>
    <w:rsid w:val="002C296A"/>
    <w:rsid w:val="002C2970"/>
    <w:rsid w:val="002C297A"/>
    <w:rsid w:val="002C29CF"/>
    <w:rsid w:val="002C29D8"/>
    <w:rsid w:val="002C2A30"/>
    <w:rsid w:val="002C2A33"/>
    <w:rsid w:val="002C2A79"/>
    <w:rsid w:val="002C2A8F"/>
    <w:rsid w:val="002C2A93"/>
    <w:rsid w:val="002C2AA2"/>
    <w:rsid w:val="002C2AB6"/>
    <w:rsid w:val="002C2B2E"/>
    <w:rsid w:val="002C2B6E"/>
    <w:rsid w:val="002C2BB2"/>
    <w:rsid w:val="002C2BC5"/>
    <w:rsid w:val="002C2BF1"/>
    <w:rsid w:val="002C2BFE"/>
    <w:rsid w:val="002C2C46"/>
    <w:rsid w:val="002C2C52"/>
    <w:rsid w:val="002C2CBA"/>
    <w:rsid w:val="002C2CBD"/>
    <w:rsid w:val="002C2D33"/>
    <w:rsid w:val="002C2D3D"/>
    <w:rsid w:val="002C2D55"/>
    <w:rsid w:val="002C2D80"/>
    <w:rsid w:val="002C2DD8"/>
    <w:rsid w:val="002C2E46"/>
    <w:rsid w:val="002C2E4D"/>
    <w:rsid w:val="002C2E57"/>
    <w:rsid w:val="002C2E62"/>
    <w:rsid w:val="002C2E91"/>
    <w:rsid w:val="002C2EC7"/>
    <w:rsid w:val="002C2F10"/>
    <w:rsid w:val="002C2FE0"/>
    <w:rsid w:val="002C2FEC"/>
    <w:rsid w:val="002C3040"/>
    <w:rsid w:val="002C305B"/>
    <w:rsid w:val="002C30AE"/>
    <w:rsid w:val="002C30B6"/>
    <w:rsid w:val="002C30EC"/>
    <w:rsid w:val="002C3127"/>
    <w:rsid w:val="002C3130"/>
    <w:rsid w:val="002C3177"/>
    <w:rsid w:val="002C3181"/>
    <w:rsid w:val="002C31B0"/>
    <w:rsid w:val="002C31E3"/>
    <w:rsid w:val="002C31F2"/>
    <w:rsid w:val="002C3237"/>
    <w:rsid w:val="002C32C4"/>
    <w:rsid w:val="002C32C5"/>
    <w:rsid w:val="002C32DA"/>
    <w:rsid w:val="002C3309"/>
    <w:rsid w:val="002C3399"/>
    <w:rsid w:val="002C33D3"/>
    <w:rsid w:val="002C345F"/>
    <w:rsid w:val="002C3487"/>
    <w:rsid w:val="002C34BE"/>
    <w:rsid w:val="002C34FB"/>
    <w:rsid w:val="002C353F"/>
    <w:rsid w:val="002C3550"/>
    <w:rsid w:val="002C3567"/>
    <w:rsid w:val="002C35C6"/>
    <w:rsid w:val="002C3608"/>
    <w:rsid w:val="002C364B"/>
    <w:rsid w:val="002C36A0"/>
    <w:rsid w:val="002C36B5"/>
    <w:rsid w:val="002C3723"/>
    <w:rsid w:val="002C3725"/>
    <w:rsid w:val="002C37A0"/>
    <w:rsid w:val="002C37A6"/>
    <w:rsid w:val="002C3838"/>
    <w:rsid w:val="002C3863"/>
    <w:rsid w:val="002C3890"/>
    <w:rsid w:val="002C38C9"/>
    <w:rsid w:val="002C3916"/>
    <w:rsid w:val="002C3925"/>
    <w:rsid w:val="002C393A"/>
    <w:rsid w:val="002C393D"/>
    <w:rsid w:val="002C398B"/>
    <w:rsid w:val="002C398D"/>
    <w:rsid w:val="002C3991"/>
    <w:rsid w:val="002C39B0"/>
    <w:rsid w:val="002C39D2"/>
    <w:rsid w:val="002C3A28"/>
    <w:rsid w:val="002C3A66"/>
    <w:rsid w:val="002C3A96"/>
    <w:rsid w:val="002C3ACB"/>
    <w:rsid w:val="002C3B39"/>
    <w:rsid w:val="002C3BEB"/>
    <w:rsid w:val="002C3C16"/>
    <w:rsid w:val="002C3C46"/>
    <w:rsid w:val="002C3C7D"/>
    <w:rsid w:val="002C3C87"/>
    <w:rsid w:val="002C3C8C"/>
    <w:rsid w:val="002C3CA6"/>
    <w:rsid w:val="002C3CB2"/>
    <w:rsid w:val="002C3D14"/>
    <w:rsid w:val="002C3D1F"/>
    <w:rsid w:val="002C3D39"/>
    <w:rsid w:val="002C3D4E"/>
    <w:rsid w:val="002C3DDA"/>
    <w:rsid w:val="002C3DDE"/>
    <w:rsid w:val="002C3E37"/>
    <w:rsid w:val="002C3ECA"/>
    <w:rsid w:val="002C3EDA"/>
    <w:rsid w:val="002C3F04"/>
    <w:rsid w:val="002C3F28"/>
    <w:rsid w:val="002C3FC6"/>
    <w:rsid w:val="002C3FF7"/>
    <w:rsid w:val="002C4020"/>
    <w:rsid w:val="002C4021"/>
    <w:rsid w:val="002C4062"/>
    <w:rsid w:val="002C4089"/>
    <w:rsid w:val="002C408E"/>
    <w:rsid w:val="002C4129"/>
    <w:rsid w:val="002C4164"/>
    <w:rsid w:val="002C418A"/>
    <w:rsid w:val="002C41A1"/>
    <w:rsid w:val="002C4246"/>
    <w:rsid w:val="002C4293"/>
    <w:rsid w:val="002C42DE"/>
    <w:rsid w:val="002C4346"/>
    <w:rsid w:val="002C4406"/>
    <w:rsid w:val="002C444A"/>
    <w:rsid w:val="002C4454"/>
    <w:rsid w:val="002C4474"/>
    <w:rsid w:val="002C44BA"/>
    <w:rsid w:val="002C450A"/>
    <w:rsid w:val="002C4576"/>
    <w:rsid w:val="002C45FB"/>
    <w:rsid w:val="002C461B"/>
    <w:rsid w:val="002C4659"/>
    <w:rsid w:val="002C46C7"/>
    <w:rsid w:val="002C46DD"/>
    <w:rsid w:val="002C46E9"/>
    <w:rsid w:val="002C4771"/>
    <w:rsid w:val="002C4786"/>
    <w:rsid w:val="002C483E"/>
    <w:rsid w:val="002C48F4"/>
    <w:rsid w:val="002C48F7"/>
    <w:rsid w:val="002C4906"/>
    <w:rsid w:val="002C491B"/>
    <w:rsid w:val="002C4958"/>
    <w:rsid w:val="002C4964"/>
    <w:rsid w:val="002C4970"/>
    <w:rsid w:val="002C4993"/>
    <w:rsid w:val="002C4A51"/>
    <w:rsid w:val="002C4A59"/>
    <w:rsid w:val="002C4A9B"/>
    <w:rsid w:val="002C4AB1"/>
    <w:rsid w:val="002C4AFD"/>
    <w:rsid w:val="002C4B15"/>
    <w:rsid w:val="002C4B6B"/>
    <w:rsid w:val="002C4B7E"/>
    <w:rsid w:val="002C4BA3"/>
    <w:rsid w:val="002C4BD1"/>
    <w:rsid w:val="002C4C41"/>
    <w:rsid w:val="002C4CC5"/>
    <w:rsid w:val="002C4CD2"/>
    <w:rsid w:val="002C4D61"/>
    <w:rsid w:val="002C4DBC"/>
    <w:rsid w:val="002C4DC3"/>
    <w:rsid w:val="002C4DE2"/>
    <w:rsid w:val="002C4E06"/>
    <w:rsid w:val="002C4E52"/>
    <w:rsid w:val="002C4EC6"/>
    <w:rsid w:val="002C4EF2"/>
    <w:rsid w:val="002C4F01"/>
    <w:rsid w:val="002C4F71"/>
    <w:rsid w:val="002C4FB7"/>
    <w:rsid w:val="002C4FC7"/>
    <w:rsid w:val="002C4FE7"/>
    <w:rsid w:val="002C504D"/>
    <w:rsid w:val="002C5066"/>
    <w:rsid w:val="002C50CE"/>
    <w:rsid w:val="002C5128"/>
    <w:rsid w:val="002C5159"/>
    <w:rsid w:val="002C5190"/>
    <w:rsid w:val="002C5196"/>
    <w:rsid w:val="002C51A8"/>
    <w:rsid w:val="002C51C2"/>
    <w:rsid w:val="002C51D0"/>
    <w:rsid w:val="002C51FE"/>
    <w:rsid w:val="002C5214"/>
    <w:rsid w:val="002C525D"/>
    <w:rsid w:val="002C5260"/>
    <w:rsid w:val="002C52B2"/>
    <w:rsid w:val="002C52C0"/>
    <w:rsid w:val="002C52DE"/>
    <w:rsid w:val="002C5329"/>
    <w:rsid w:val="002C5337"/>
    <w:rsid w:val="002C5350"/>
    <w:rsid w:val="002C5362"/>
    <w:rsid w:val="002C5372"/>
    <w:rsid w:val="002C5389"/>
    <w:rsid w:val="002C53C4"/>
    <w:rsid w:val="002C53F4"/>
    <w:rsid w:val="002C5429"/>
    <w:rsid w:val="002C55A3"/>
    <w:rsid w:val="002C55AF"/>
    <w:rsid w:val="002C55B6"/>
    <w:rsid w:val="002C55DD"/>
    <w:rsid w:val="002C55EC"/>
    <w:rsid w:val="002C55FA"/>
    <w:rsid w:val="002C5619"/>
    <w:rsid w:val="002C5689"/>
    <w:rsid w:val="002C56A9"/>
    <w:rsid w:val="002C56BB"/>
    <w:rsid w:val="002C56CE"/>
    <w:rsid w:val="002C5723"/>
    <w:rsid w:val="002C5742"/>
    <w:rsid w:val="002C57AA"/>
    <w:rsid w:val="002C57D0"/>
    <w:rsid w:val="002C58C2"/>
    <w:rsid w:val="002C58E7"/>
    <w:rsid w:val="002C591F"/>
    <w:rsid w:val="002C5967"/>
    <w:rsid w:val="002C5970"/>
    <w:rsid w:val="002C5972"/>
    <w:rsid w:val="002C59B6"/>
    <w:rsid w:val="002C59E7"/>
    <w:rsid w:val="002C5A36"/>
    <w:rsid w:val="002C5A7F"/>
    <w:rsid w:val="002C5ACA"/>
    <w:rsid w:val="002C5B0F"/>
    <w:rsid w:val="002C5B22"/>
    <w:rsid w:val="002C5B2A"/>
    <w:rsid w:val="002C5BAC"/>
    <w:rsid w:val="002C5BE8"/>
    <w:rsid w:val="002C5C00"/>
    <w:rsid w:val="002C5CA5"/>
    <w:rsid w:val="002C5D69"/>
    <w:rsid w:val="002C5D78"/>
    <w:rsid w:val="002C5DA6"/>
    <w:rsid w:val="002C5DBA"/>
    <w:rsid w:val="002C5DCD"/>
    <w:rsid w:val="002C5DE4"/>
    <w:rsid w:val="002C5E3A"/>
    <w:rsid w:val="002C5E62"/>
    <w:rsid w:val="002C5E66"/>
    <w:rsid w:val="002C5E87"/>
    <w:rsid w:val="002C5EB2"/>
    <w:rsid w:val="002C5F13"/>
    <w:rsid w:val="002C5F26"/>
    <w:rsid w:val="002C5F27"/>
    <w:rsid w:val="002C5F53"/>
    <w:rsid w:val="002C5F66"/>
    <w:rsid w:val="002C5F83"/>
    <w:rsid w:val="002C5FD7"/>
    <w:rsid w:val="002C5FD9"/>
    <w:rsid w:val="002C5FE3"/>
    <w:rsid w:val="002C5FEC"/>
    <w:rsid w:val="002C6001"/>
    <w:rsid w:val="002C604E"/>
    <w:rsid w:val="002C6088"/>
    <w:rsid w:val="002C60A1"/>
    <w:rsid w:val="002C60A8"/>
    <w:rsid w:val="002C60CB"/>
    <w:rsid w:val="002C6197"/>
    <w:rsid w:val="002C6199"/>
    <w:rsid w:val="002C61E9"/>
    <w:rsid w:val="002C61FA"/>
    <w:rsid w:val="002C6272"/>
    <w:rsid w:val="002C62D5"/>
    <w:rsid w:val="002C62DA"/>
    <w:rsid w:val="002C6330"/>
    <w:rsid w:val="002C6340"/>
    <w:rsid w:val="002C6341"/>
    <w:rsid w:val="002C634F"/>
    <w:rsid w:val="002C63A6"/>
    <w:rsid w:val="002C63F5"/>
    <w:rsid w:val="002C6436"/>
    <w:rsid w:val="002C646A"/>
    <w:rsid w:val="002C6486"/>
    <w:rsid w:val="002C650E"/>
    <w:rsid w:val="002C652B"/>
    <w:rsid w:val="002C653D"/>
    <w:rsid w:val="002C6580"/>
    <w:rsid w:val="002C6582"/>
    <w:rsid w:val="002C6604"/>
    <w:rsid w:val="002C66A4"/>
    <w:rsid w:val="002C66E3"/>
    <w:rsid w:val="002C6747"/>
    <w:rsid w:val="002C6757"/>
    <w:rsid w:val="002C675A"/>
    <w:rsid w:val="002C683B"/>
    <w:rsid w:val="002C6880"/>
    <w:rsid w:val="002C6892"/>
    <w:rsid w:val="002C6934"/>
    <w:rsid w:val="002C6966"/>
    <w:rsid w:val="002C6984"/>
    <w:rsid w:val="002C6A60"/>
    <w:rsid w:val="002C6A64"/>
    <w:rsid w:val="002C6AC4"/>
    <w:rsid w:val="002C6B08"/>
    <w:rsid w:val="002C6B1A"/>
    <w:rsid w:val="002C6B68"/>
    <w:rsid w:val="002C6BF5"/>
    <w:rsid w:val="002C6BFA"/>
    <w:rsid w:val="002C6C15"/>
    <w:rsid w:val="002C6C35"/>
    <w:rsid w:val="002C6C58"/>
    <w:rsid w:val="002C6C62"/>
    <w:rsid w:val="002C6C89"/>
    <w:rsid w:val="002C6CE5"/>
    <w:rsid w:val="002C6CEC"/>
    <w:rsid w:val="002C6D11"/>
    <w:rsid w:val="002C6D84"/>
    <w:rsid w:val="002C6DF7"/>
    <w:rsid w:val="002C6ED2"/>
    <w:rsid w:val="002C6EF2"/>
    <w:rsid w:val="002C6EF9"/>
    <w:rsid w:val="002C6F43"/>
    <w:rsid w:val="002C6F4A"/>
    <w:rsid w:val="002C6F69"/>
    <w:rsid w:val="002C6F8A"/>
    <w:rsid w:val="002C6FC7"/>
    <w:rsid w:val="002C7000"/>
    <w:rsid w:val="002C7016"/>
    <w:rsid w:val="002C706C"/>
    <w:rsid w:val="002C7085"/>
    <w:rsid w:val="002C7187"/>
    <w:rsid w:val="002C71BE"/>
    <w:rsid w:val="002C726B"/>
    <w:rsid w:val="002C7272"/>
    <w:rsid w:val="002C7282"/>
    <w:rsid w:val="002C728D"/>
    <w:rsid w:val="002C732C"/>
    <w:rsid w:val="002C7357"/>
    <w:rsid w:val="002C7394"/>
    <w:rsid w:val="002C73B4"/>
    <w:rsid w:val="002C73E2"/>
    <w:rsid w:val="002C73E6"/>
    <w:rsid w:val="002C745F"/>
    <w:rsid w:val="002C7486"/>
    <w:rsid w:val="002C7487"/>
    <w:rsid w:val="002C7492"/>
    <w:rsid w:val="002C74D9"/>
    <w:rsid w:val="002C74E3"/>
    <w:rsid w:val="002C7564"/>
    <w:rsid w:val="002C7590"/>
    <w:rsid w:val="002C75B9"/>
    <w:rsid w:val="002C75F6"/>
    <w:rsid w:val="002C760E"/>
    <w:rsid w:val="002C761E"/>
    <w:rsid w:val="002C7635"/>
    <w:rsid w:val="002C7695"/>
    <w:rsid w:val="002C76EC"/>
    <w:rsid w:val="002C7721"/>
    <w:rsid w:val="002C7736"/>
    <w:rsid w:val="002C7770"/>
    <w:rsid w:val="002C7833"/>
    <w:rsid w:val="002C7835"/>
    <w:rsid w:val="002C7854"/>
    <w:rsid w:val="002C786C"/>
    <w:rsid w:val="002C7890"/>
    <w:rsid w:val="002C78CB"/>
    <w:rsid w:val="002C78D6"/>
    <w:rsid w:val="002C78E8"/>
    <w:rsid w:val="002C78FD"/>
    <w:rsid w:val="002C7943"/>
    <w:rsid w:val="002C798E"/>
    <w:rsid w:val="002C79C5"/>
    <w:rsid w:val="002C7A2E"/>
    <w:rsid w:val="002C7A51"/>
    <w:rsid w:val="002C7A85"/>
    <w:rsid w:val="002C7A86"/>
    <w:rsid w:val="002C7A99"/>
    <w:rsid w:val="002C7AA6"/>
    <w:rsid w:val="002C7B1F"/>
    <w:rsid w:val="002C7B32"/>
    <w:rsid w:val="002C7B36"/>
    <w:rsid w:val="002C7B72"/>
    <w:rsid w:val="002C7BF8"/>
    <w:rsid w:val="002C7BFE"/>
    <w:rsid w:val="002C7C00"/>
    <w:rsid w:val="002C7C8C"/>
    <w:rsid w:val="002C7D2A"/>
    <w:rsid w:val="002C7D7D"/>
    <w:rsid w:val="002C7E2B"/>
    <w:rsid w:val="002C7E47"/>
    <w:rsid w:val="002C7E92"/>
    <w:rsid w:val="002C7EED"/>
    <w:rsid w:val="002C7EF2"/>
    <w:rsid w:val="002C7F57"/>
    <w:rsid w:val="002C7F5E"/>
    <w:rsid w:val="002C7F6D"/>
    <w:rsid w:val="002C7F72"/>
    <w:rsid w:val="002C7F9F"/>
    <w:rsid w:val="002C7FF2"/>
    <w:rsid w:val="002C7FF5"/>
    <w:rsid w:val="002D003B"/>
    <w:rsid w:val="002D007C"/>
    <w:rsid w:val="002D00A0"/>
    <w:rsid w:val="002D00C6"/>
    <w:rsid w:val="002D00D9"/>
    <w:rsid w:val="002D010A"/>
    <w:rsid w:val="002D0127"/>
    <w:rsid w:val="002D0148"/>
    <w:rsid w:val="002D0168"/>
    <w:rsid w:val="002D01A7"/>
    <w:rsid w:val="002D01DF"/>
    <w:rsid w:val="002D0202"/>
    <w:rsid w:val="002D0226"/>
    <w:rsid w:val="002D0254"/>
    <w:rsid w:val="002D0265"/>
    <w:rsid w:val="002D02BE"/>
    <w:rsid w:val="002D032D"/>
    <w:rsid w:val="002D03E9"/>
    <w:rsid w:val="002D0465"/>
    <w:rsid w:val="002D0530"/>
    <w:rsid w:val="002D056A"/>
    <w:rsid w:val="002D05E8"/>
    <w:rsid w:val="002D06AA"/>
    <w:rsid w:val="002D06DA"/>
    <w:rsid w:val="002D071C"/>
    <w:rsid w:val="002D0881"/>
    <w:rsid w:val="002D08B7"/>
    <w:rsid w:val="002D08D9"/>
    <w:rsid w:val="002D09EC"/>
    <w:rsid w:val="002D0A0F"/>
    <w:rsid w:val="002D0A33"/>
    <w:rsid w:val="002D0B17"/>
    <w:rsid w:val="002D0B52"/>
    <w:rsid w:val="002D0B5F"/>
    <w:rsid w:val="002D0B96"/>
    <w:rsid w:val="002D0C82"/>
    <w:rsid w:val="002D0C93"/>
    <w:rsid w:val="002D0CE2"/>
    <w:rsid w:val="002D0CF3"/>
    <w:rsid w:val="002D0D3A"/>
    <w:rsid w:val="002D0DC0"/>
    <w:rsid w:val="002D0DD9"/>
    <w:rsid w:val="002D0E1A"/>
    <w:rsid w:val="002D0E31"/>
    <w:rsid w:val="002D0F07"/>
    <w:rsid w:val="002D0F1A"/>
    <w:rsid w:val="002D0F2A"/>
    <w:rsid w:val="002D0F72"/>
    <w:rsid w:val="002D100E"/>
    <w:rsid w:val="002D1018"/>
    <w:rsid w:val="002D1059"/>
    <w:rsid w:val="002D10FB"/>
    <w:rsid w:val="002D112B"/>
    <w:rsid w:val="002D114D"/>
    <w:rsid w:val="002D1167"/>
    <w:rsid w:val="002D11AE"/>
    <w:rsid w:val="002D11CC"/>
    <w:rsid w:val="002D11FD"/>
    <w:rsid w:val="002D1224"/>
    <w:rsid w:val="002D1283"/>
    <w:rsid w:val="002D1288"/>
    <w:rsid w:val="002D12CD"/>
    <w:rsid w:val="002D12F0"/>
    <w:rsid w:val="002D142D"/>
    <w:rsid w:val="002D149F"/>
    <w:rsid w:val="002D150E"/>
    <w:rsid w:val="002D1556"/>
    <w:rsid w:val="002D1557"/>
    <w:rsid w:val="002D1566"/>
    <w:rsid w:val="002D1590"/>
    <w:rsid w:val="002D15F1"/>
    <w:rsid w:val="002D15F6"/>
    <w:rsid w:val="002D165C"/>
    <w:rsid w:val="002D167E"/>
    <w:rsid w:val="002D16E3"/>
    <w:rsid w:val="002D1729"/>
    <w:rsid w:val="002D176F"/>
    <w:rsid w:val="002D17BB"/>
    <w:rsid w:val="002D17C6"/>
    <w:rsid w:val="002D17E0"/>
    <w:rsid w:val="002D17FD"/>
    <w:rsid w:val="002D180E"/>
    <w:rsid w:val="002D1858"/>
    <w:rsid w:val="002D190B"/>
    <w:rsid w:val="002D1913"/>
    <w:rsid w:val="002D195F"/>
    <w:rsid w:val="002D197D"/>
    <w:rsid w:val="002D1A03"/>
    <w:rsid w:val="002D1AD4"/>
    <w:rsid w:val="002D1AEC"/>
    <w:rsid w:val="002D1B3C"/>
    <w:rsid w:val="002D1B4A"/>
    <w:rsid w:val="002D1B59"/>
    <w:rsid w:val="002D1BCA"/>
    <w:rsid w:val="002D1BF5"/>
    <w:rsid w:val="002D1C15"/>
    <w:rsid w:val="002D1C28"/>
    <w:rsid w:val="002D1C5D"/>
    <w:rsid w:val="002D1CCE"/>
    <w:rsid w:val="002D1D13"/>
    <w:rsid w:val="002D1D80"/>
    <w:rsid w:val="002D1D93"/>
    <w:rsid w:val="002D1DB9"/>
    <w:rsid w:val="002D1DD8"/>
    <w:rsid w:val="002D1E48"/>
    <w:rsid w:val="002D1E6E"/>
    <w:rsid w:val="002D1E70"/>
    <w:rsid w:val="002D1E76"/>
    <w:rsid w:val="002D1EAC"/>
    <w:rsid w:val="002D1F57"/>
    <w:rsid w:val="002D1F64"/>
    <w:rsid w:val="002D1F88"/>
    <w:rsid w:val="002D1FA9"/>
    <w:rsid w:val="002D1FE9"/>
    <w:rsid w:val="002D1FF7"/>
    <w:rsid w:val="002D1FFB"/>
    <w:rsid w:val="002D2037"/>
    <w:rsid w:val="002D2074"/>
    <w:rsid w:val="002D20A5"/>
    <w:rsid w:val="002D2118"/>
    <w:rsid w:val="002D213C"/>
    <w:rsid w:val="002D215D"/>
    <w:rsid w:val="002D21CF"/>
    <w:rsid w:val="002D2208"/>
    <w:rsid w:val="002D22D9"/>
    <w:rsid w:val="002D2303"/>
    <w:rsid w:val="002D2306"/>
    <w:rsid w:val="002D2320"/>
    <w:rsid w:val="002D2361"/>
    <w:rsid w:val="002D23A5"/>
    <w:rsid w:val="002D23C2"/>
    <w:rsid w:val="002D2408"/>
    <w:rsid w:val="002D240C"/>
    <w:rsid w:val="002D24A0"/>
    <w:rsid w:val="002D250C"/>
    <w:rsid w:val="002D2528"/>
    <w:rsid w:val="002D2539"/>
    <w:rsid w:val="002D2549"/>
    <w:rsid w:val="002D2592"/>
    <w:rsid w:val="002D25EF"/>
    <w:rsid w:val="002D25F9"/>
    <w:rsid w:val="002D25FB"/>
    <w:rsid w:val="002D2666"/>
    <w:rsid w:val="002D26E2"/>
    <w:rsid w:val="002D2709"/>
    <w:rsid w:val="002D2725"/>
    <w:rsid w:val="002D274E"/>
    <w:rsid w:val="002D2798"/>
    <w:rsid w:val="002D27B0"/>
    <w:rsid w:val="002D27B7"/>
    <w:rsid w:val="002D27F3"/>
    <w:rsid w:val="002D282C"/>
    <w:rsid w:val="002D2838"/>
    <w:rsid w:val="002D2845"/>
    <w:rsid w:val="002D284F"/>
    <w:rsid w:val="002D285A"/>
    <w:rsid w:val="002D287E"/>
    <w:rsid w:val="002D2880"/>
    <w:rsid w:val="002D28B3"/>
    <w:rsid w:val="002D28C7"/>
    <w:rsid w:val="002D28CF"/>
    <w:rsid w:val="002D28F3"/>
    <w:rsid w:val="002D2992"/>
    <w:rsid w:val="002D29E1"/>
    <w:rsid w:val="002D2A8A"/>
    <w:rsid w:val="002D2AAF"/>
    <w:rsid w:val="002D2AD6"/>
    <w:rsid w:val="002D2B3C"/>
    <w:rsid w:val="002D2B92"/>
    <w:rsid w:val="002D2B95"/>
    <w:rsid w:val="002D2BCD"/>
    <w:rsid w:val="002D2C1A"/>
    <w:rsid w:val="002D2C34"/>
    <w:rsid w:val="002D2C84"/>
    <w:rsid w:val="002D2CA7"/>
    <w:rsid w:val="002D2D00"/>
    <w:rsid w:val="002D2D1F"/>
    <w:rsid w:val="002D2D41"/>
    <w:rsid w:val="002D2D49"/>
    <w:rsid w:val="002D2DC4"/>
    <w:rsid w:val="002D2DE3"/>
    <w:rsid w:val="002D2E24"/>
    <w:rsid w:val="002D2E41"/>
    <w:rsid w:val="002D2E4D"/>
    <w:rsid w:val="002D2FC7"/>
    <w:rsid w:val="002D3003"/>
    <w:rsid w:val="002D3095"/>
    <w:rsid w:val="002D30BB"/>
    <w:rsid w:val="002D3114"/>
    <w:rsid w:val="002D315C"/>
    <w:rsid w:val="002D3182"/>
    <w:rsid w:val="002D319D"/>
    <w:rsid w:val="002D31C5"/>
    <w:rsid w:val="002D31D2"/>
    <w:rsid w:val="002D320D"/>
    <w:rsid w:val="002D32B8"/>
    <w:rsid w:val="002D32EA"/>
    <w:rsid w:val="002D33BE"/>
    <w:rsid w:val="002D33D3"/>
    <w:rsid w:val="002D33EF"/>
    <w:rsid w:val="002D3457"/>
    <w:rsid w:val="002D3496"/>
    <w:rsid w:val="002D34AD"/>
    <w:rsid w:val="002D34D7"/>
    <w:rsid w:val="002D34FB"/>
    <w:rsid w:val="002D350F"/>
    <w:rsid w:val="002D3514"/>
    <w:rsid w:val="002D352C"/>
    <w:rsid w:val="002D357C"/>
    <w:rsid w:val="002D35A6"/>
    <w:rsid w:val="002D35C7"/>
    <w:rsid w:val="002D3632"/>
    <w:rsid w:val="002D3652"/>
    <w:rsid w:val="002D36BC"/>
    <w:rsid w:val="002D36C1"/>
    <w:rsid w:val="002D36EB"/>
    <w:rsid w:val="002D3759"/>
    <w:rsid w:val="002D3776"/>
    <w:rsid w:val="002D379E"/>
    <w:rsid w:val="002D37A6"/>
    <w:rsid w:val="002D37DB"/>
    <w:rsid w:val="002D3834"/>
    <w:rsid w:val="002D3843"/>
    <w:rsid w:val="002D3868"/>
    <w:rsid w:val="002D38C0"/>
    <w:rsid w:val="002D38F2"/>
    <w:rsid w:val="002D38F7"/>
    <w:rsid w:val="002D3902"/>
    <w:rsid w:val="002D3915"/>
    <w:rsid w:val="002D3947"/>
    <w:rsid w:val="002D39AC"/>
    <w:rsid w:val="002D3A21"/>
    <w:rsid w:val="002D3A44"/>
    <w:rsid w:val="002D3A79"/>
    <w:rsid w:val="002D3A8E"/>
    <w:rsid w:val="002D3A92"/>
    <w:rsid w:val="002D3B80"/>
    <w:rsid w:val="002D3BB0"/>
    <w:rsid w:val="002D3BEF"/>
    <w:rsid w:val="002D3C21"/>
    <w:rsid w:val="002D3C5C"/>
    <w:rsid w:val="002D3C62"/>
    <w:rsid w:val="002D3CBC"/>
    <w:rsid w:val="002D3CE7"/>
    <w:rsid w:val="002D3CEB"/>
    <w:rsid w:val="002D3CF0"/>
    <w:rsid w:val="002D3D38"/>
    <w:rsid w:val="002D3D5E"/>
    <w:rsid w:val="002D3D6D"/>
    <w:rsid w:val="002D3D90"/>
    <w:rsid w:val="002D3E2D"/>
    <w:rsid w:val="002D3E36"/>
    <w:rsid w:val="002D3EA7"/>
    <w:rsid w:val="002D3F0B"/>
    <w:rsid w:val="002D3F49"/>
    <w:rsid w:val="002D3F70"/>
    <w:rsid w:val="002D3F7A"/>
    <w:rsid w:val="002D3FF2"/>
    <w:rsid w:val="002D3FFC"/>
    <w:rsid w:val="002D4017"/>
    <w:rsid w:val="002D4018"/>
    <w:rsid w:val="002D4020"/>
    <w:rsid w:val="002D402B"/>
    <w:rsid w:val="002D406A"/>
    <w:rsid w:val="002D4106"/>
    <w:rsid w:val="002D412B"/>
    <w:rsid w:val="002D4147"/>
    <w:rsid w:val="002D417F"/>
    <w:rsid w:val="002D4197"/>
    <w:rsid w:val="002D41A1"/>
    <w:rsid w:val="002D41C5"/>
    <w:rsid w:val="002D42F4"/>
    <w:rsid w:val="002D43DB"/>
    <w:rsid w:val="002D4400"/>
    <w:rsid w:val="002D4430"/>
    <w:rsid w:val="002D4451"/>
    <w:rsid w:val="002D4458"/>
    <w:rsid w:val="002D4463"/>
    <w:rsid w:val="002D4489"/>
    <w:rsid w:val="002D4497"/>
    <w:rsid w:val="002D4574"/>
    <w:rsid w:val="002D45D6"/>
    <w:rsid w:val="002D4613"/>
    <w:rsid w:val="002D461D"/>
    <w:rsid w:val="002D469D"/>
    <w:rsid w:val="002D46C4"/>
    <w:rsid w:val="002D46C7"/>
    <w:rsid w:val="002D46F6"/>
    <w:rsid w:val="002D470E"/>
    <w:rsid w:val="002D472B"/>
    <w:rsid w:val="002D472C"/>
    <w:rsid w:val="002D47B5"/>
    <w:rsid w:val="002D47B6"/>
    <w:rsid w:val="002D481A"/>
    <w:rsid w:val="002D481B"/>
    <w:rsid w:val="002D4841"/>
    <w:rsid w:val="002D488F"/>
    <w:rsid w:val="002D48A2"/>
    <w:rsid w:val="002D48BE"/>
    <w:rsid w:val="002D49A7"/>
    <w:rsid w:val="002D49C0"/>
    <w:rsid w:val="002D4A00"/>
    <w:rsid w:val="002D4AE6"/>
    <w:rsid w:val="002D4AEC"/>
    <w:rsid w:val="002D4B24"/>
    <w:rsid w:val="002D4B35"/>
    <w:rsid w:val="002D4B39"/>
    <w:rsid w:val="002D4B5A"/>
    <w:rsid w:val="002D4BC5"/>
    <w:rsid w:val="002D4BD3"/>
    <w:rsid w:val="002D4C56"/>
    <w:rsid w:val="002D4C7C"/>
    <w:rsid w:val="002D4C9A"/>
    <w:rsid w:val="002D4CEB"/>
    <w:rsid w:val="002D4D0D"/>
    <w:rsid w:val="002D4D29"/>
    <w:rsid w:val="002D4D43"/>
    <w:rsid w:val="002D4D51"/>
    <w:rsid w:val="002D4DC6"/>
    <w:rsid w:val="002D4EE3"/>
    <w:rsid w:val="002D4F29"/>
    <w:rsid w:val="002D4F54"/>
    <w:rsid w:val="002D4F5A"/>
    <w:rsid w:val="002D509A"/>
    <w:rsid w:val="002D50AE"/>
    <w:rsid w:val="002D5135"/>
    <w:rsid w:val="002D514A"/>
    <w:rsid w:val="002D5186"/>
    <w:rsid w:val="002D51B5"/>
    <w:rsid w:val="002D51B6"/>
    <w:rsid w:val="002D51BE"/>
    <w:rsid w:val="002D51F2"/>
    <w:rsid w:val="002D5225"/>
    <w:rsid w:val="002D526D"/>
    <w:rsid w:val="002D527B"/>
    <w:rsid w:val="002D52B7"/>
    <w:rsid w:val="002D5349"/>
    <w:rsid w:val="002D539F"/>
    <w:rsid w:val="002D53ED"/>
    <w:rsid w:val="002D5418"/>
    <w:rsid w:val="002D54D7"/>
    <w:rsid w:val="002D5565"/>
    <w:rsid w:val="002D55AE"/>
    <w:rsid w:val="002D55BA"/>
    <w:rsid w:val="002D55FA"/>
    <w:rsid w:val="002D560B"/>
    <w:rsid w:val="002D568D"/>
    <w:rsid w:val="002D56EB"/>
    <w:rsid w:val="002D56FB"/>
    <w:rsid w:val="002D5757"/>
    <w:rsid w:val="002D575E"/>
    <w:rsid w:val="002D57DA"/>
    <w:rsid w:val="002D583A"/>
    <w:rsid w:val="002D5847"/>
    <w:rsid w:val="002D584F"/>
    <w:rsid w:val="002D5894"/>
    <w:rsid w:val="002D5957"/>
    <w:rsid w:val="002D596F"/>
    <w:rsid w:val="002D59C4"/>
    <w:rsid w:val="002D59D4"/>
    <w:rsid w:val="002D5A0B"/>
    <w:rsid w:val="002D5A2F"/>
    <w:rsid w:val="002D5A35"/>
    <w:rsid w:val="002D5A51"/>
    <w:rsid w:val="002D5A60"/>
    <w:rsid w:val="002D5A79"/>
    <w:rsid w:val="002D5AA4"/>
    <w:rsid w:val="002D5AB4"/>
    <w:rsid w:val="002D5AD0"/>
    <w:rsid w:val="002D5B3D"/>
    <w:rsid w:val="002D5B50"/>
    <w:rsid w:val="002D5B56"/>
    <w:rsid w:val="002D5BA8"/>
    <w:rsid w:val="002D5BB4"/>
    <w:rsid w:val="002D5C09"/>
    <w:rsid w:val="002D5C1F"/>
    <w:rsid w:val="002D5CD3"/>
    <w:rsid w:val="002D5CF6"/>
    <w:rsid w:val="002D5D2A"/>
    <w:rsid w:val="002D5D2D"/>
    <w:rsid w:val="002D5D43"/>
    <w:rsid w:val="002D5D56"/>
    <w:rsid w:val="002D5D5F"/>
    <w:rsid w:val="002D5DA2"/>
    <w:rsid w:val="002D5DE8"/>
    <w:rsid w:val="002D5E01"/>
    <w:rsid w:val="002D5E94"/>
    <w:rsid w:val="002D5EBF"/>
    <w:rsid w:val="002D5EC3"/>
    <w:rsid w:val="002D5EEC"/>
    <w:rsid w:val="002D5F0F"/>
    <w:rsid w:val="002D603B"/>
    <w:rsid w:val="002D607F"/>
    <w:rsid w:val="002D60B2"/>
    <w:rsid w:val="002D6172"/>
    <w:rsid w:val="002D618B"/>
    <w:rsid w:val="002D624A"/>
    <w:rsid w:val="002D6271"/>
    <w:rsid w:val="002D62C9"/>
    <w:rsid w:val="002D62F5"/>
    <w:rsid w:val="002D6379"/>
    <w:rsid w:val="002D6409"/>
    <w:rsid w:val="002D6441"/>
    <w:rsid w:val="002D651F"/>
    <w:rsid w:val="002D652D"/>
    <w:rsid w:val="002D6536"/>
    <w:rsid w:val="002D6576"/>
    <w:rsid w:val="002D6587"/>
    <w:rsid w:val="002D6596"/>
    <w:rsid w:val="002D65A7"/>
    <w:rsid w:val="002D6604"/>
    <w:rsid w:val="002D6608"/>
    <w:rsid w:val="002D6633"/>
    <w:rsid w:val="002D6657"/>
    <w:rsid w:val="002D668A"/>
    <w:rsid w:val="002D66D7"/>
    <w:rsid w:val="002D6703"/>
    <w:rsid w:val="002D6750"/>
    <w:rsid w:val="002D67CD"/>
    <w:rsid w:val="002D6829"/>
    <w:rsid w:val="002D686E"/>
    <w:rsid w:val="002D6870"/>
    <w:rsid w:val="002D689A"/>
    <w:rsid w:val="002D68B5"/>
    <w:rsid w:val="002D68C9"/>
    <w:rsid w:val="002D68F7"/>
    <w:rsid w:val="002D6936"/>
    <w:rsid w:val="002D6997"/>
    <w:rsid w:val="002D6A19"/>
    <w:rsid w:val="002D6A2B"/>
    <w:rsid w:val="002D6A60"/>
    <w:rsid w:val="002D6AB2"/>
    <w:rsid w:val="002D6AD4"/>
    <w:rsid w:val="002D6AE3"/>
    <w:rsid w:val="002D6B05"/>
    <w:rsid w:val="002D6B10"/>
    <w:rsid w:val="002D6B14"/>
    <w:rsid w:val="002D6B5D"/>
    <w:rsid w:val="002D6BA0"/>
    <w:rsid w:val="002D6BB2"/>
    <w:rsid w:val="002D6BD7"/>
    <w:rsid w:val="002D6C86"/>
    <w:rsid w:val="002D6CC7"/>
    <w:rsid w:val="002D6CD7"/>
    <w:rsid w:val="002D6D08"/>
    <w:rsid w:val="002D6D0C"/>
    <w:rsid w:val="002D6D8E"/>
    <w:rsid w:val="002D6DCA"/>
    <w:rsid w:val="002D6DFC"/>
    <w:rsid w:val="002D6E5F"/>
    <w:rsid w:val="002D6EBB"/>
    <w:rsid w:val="002D6EC6"/>
    <w:rsid w:val="002D6EDB"/>
    <w:rsid w:val="002D6EF1"/>
    <w:rsid w:val="002D6FB0"/>
    <w:rsid w:val="002D6FE5"/>
    <w:rsid w:val="002D706A"/>
    <w:rsid w:val="002D70D2"/>
    <w:rsid w:val="002D712E"/>
    <w:rsid w:val="002D7155"/>
    <w:rsid w:val="002D71B6"/>
    <w:rsid w:val="002D71E0"/>
    <w:rsid w:val="002D7248"/>
    <w:rsid w:val="002D7262"/>
    <w:rsid w:val="002D72AB"/>
    <w:rsid w:val="002D72FC"/>
    <w:rsid w:val="002D7348"/>
    <w:rsid w:val="002D73A4"/>
    <w:rsid w:val="002D73D3"/>
    <w:rsid w:val="002D7492"/>
    <w:rsid w:val="002D74AA"/>
    <w:rsid w:val="002D74B1"/>
    <w:rsid w:val="002D74B6"/>
    <w:rsid w:val="002D74C0"/>
    <w:rsid w:val="002D7532"/>
    <w:rsid w:val="002D754C"/>
    <w:rsid w:val="002D75A7"/>
    <w:rsid w:val="002D75C0"/>
    <w:rsid w:val="002D7609"/>
    <w:rsid w:val="002D760E"/>
    <w:rsid w:val="002D763B"/>
    <w:rsid w:val="002D7645"/>
    <w:rsid w:val="002D7647"/>
    <w:rsid w:val="002D76B4"/>
    <w:rsid w:val="002D773A"/>
    <w:rsid w:val="002D7743"/>
    <w:rsid w:val="002D775C"/>
    <w:rsid w:val="002D7792"/>
    <w:rsid w:val="002D77AD"/>
    <w:rsid w:val="002D77D9"/>
    <w:rsid w:val="002D77DF"/>
    <w:rsid w:val="002D7832"/>
    <w:rsid w:val="002D783E"/>
    <w:rsid w:val="002D78C1"/>
    <w:rsid w:val="002D78E4"/>
    <w:rsid w:val="002D7903"/>
    <w:rsid w:val="002D793B"/>
    <w:rsid w:val="002D793C"/>
    <w:rsid w:val="002D7958"/>
    <w:rsid w:val="002D79B8"/>
    <w:rsid w:val="002D79BE"/>
    <w:rsid w:val="002D7A2F"/>
    <w:rsid w:val="002D7A30"/>
    <w:rsid w:val="002D7A6D"/>
    <w:rsid w:val="002D7AB0"/>
    <w:rsid w:val="002D7AF4"/>
    <w:rsid w:val="002D7B02"/>
    <w:rsid w:val="002D7B24"/>
    <w:rsid w:val="002D7B47"/>
    <w:rsid w:val="002D7B8E"/>
    <w:rsid w:val="002D7B93"/>
    <w:rsid w:val="002D7BAE"/>
    <w:rsid w:val="002D7C1E"/>
    <w:rsid w:val="002D7C98"/>
    <w:rsid w:val="002D7CBC"/>
    <w:rsid w:val="002D7CC8"/>
    <w:rsid w:val="002D7D23"/>
    <w:rsid w:val="002D7D45"/>
    <w:rsid w:val="002D7D81"/>
    <w:rsid w:val="002D7DB8"/>
    <w:rsid w:val="002D7E05"/>
    <w:rsid w:val="002D7F57"/>
    <w:rsid w:val="002D7F5F"/>
    <w:rsid w:val="002E0004"/>
    <w:rsid w:val="002E0084"/>
    <w:rsid w:val="002E00D8"/>
    <w:rsid w:val="002E00E9"/>
    <w:rsid w:val="002E010E"/>
    <w:rsid w:val="002E0118"/>
    <w:rsid w:val="002E013B"/>
    <w:rsid w:val="002E0164"/>
    <w:rsid w:val="002E019E"/>
    <w:rsid w:val="002E019F"/>
    <w:rsid w:val="002E01C6"/>
    <w:rsid w:val="002E01DE"/>
    <w:rsid w:val="002E01F8"/>
    <w:rsid w:val="002E0236"/>
    <w:rsid w:val="002E0257"/>
    <w:rsid w:val="002E028F"/>
    <w:rsid w:val="002E02A8"/>
    <w:rsid w:val="002E02A9"/>
    <w:rsid w:val="002E030B"/>
    <w:rsid w:val="002E0310"/>
    <w:rsid w:val="002E0331"/>
    <w:rsid w:val="002E041F"/>
    <w:rsid w:val="002E04B3"/>
    <w:rsid w:val="002E04F7"/>
    <w:rsid w:val="002E0594"/>
    <w:rsid w:val="002E05B6"/>
    <w:rsid w:val="002E05E2"/>
    <w:rsid w:val="002E0609"/>
    <w:rsid w:val="002E061D"/>
    <w:rsid w:val="002E06C1"/>
    <w:rsid w:val="002E070A"/>
    <w:rsid w:val="002E071B"/>
    <w:rsid w:val="002E0724"/>
    <w:rsid w:val="002E0734"/>
    <w:rsid w:val="002E0759"/>
    <w:rsid w:val="002E07DD"/>
    <w:rsid w:val="002E07F8"/>
    <w:rsid w:val="002E0848"/>
    <w:rsid w:val="002E0878"/>
    <w:rsid w:val="002E0893"/>
    <w:rsid w:val="002E08A4"/>
    <w:rsid w:val="002E08D7"/>
    <w:rsid w:val="002E092B"/>
    <w:rsid w:val="002E0971"/>
    <w:rsid w:val="002E097F"/>
    <w:rsid w:val="002E0990"/>
    <w:rsid w:val="002E09AE"/>
    <w:rsid w:val="002E09B6"/>
    <w:rsid w:val="002E09B8"/>
    <w:rsid w:val="002E09EA"/>
    <w:rsid w:val="002E09F2"/>
    <w:rsid w:val="002E0A33"/>
    <w:rsid w:val="002E0A3B"/>
    <w:rsid w:val="002E0A42"/>
    <w:rsid w:val="002E0A55"/>
    <w:rsid w:val="002E0AAF"/>
    <w:rsid w:val="002E0ACF"/>
    <w:rsid w:val="002E0AD1"/>
    <w:rsid w:val="002E0B13"/>
    <w:rsid w:val="002E0B29"/>
    <w:rsid w:val="002E0B8B"/>
    <w:rsid w:val="002E0B9D"/>
    <w:rsid w:val="002E0BB8"/>
    <w:rsid w:val="002E0BBE"/>
    <w:rsid w:val="002E0C0B"/>
    <w:rsid w:val="002E0C19"/>
    <w:rsid w:val="002E0C48"/>
    <w:rsid w:val="002E0C4C"/>
    <w:rsid w:val="002E0C74"/>
    <w:rsid w:val="002E0C77"/>
    <w:rsid w:val="002E0C8C"/>
    <w:rsid w:val="002E0CF5"/>
    <w:rsid w:val="002E0D28"/>
    <w:rsid w:val="002E0D2B"/>
    <w:rsid w:val="002E0D61"/>
    <w:rsid w:val="002E0D99"/>
    <w:rsid w:val="002E0DA3"/>
    <w:rsid w:val="002E0DCE"/>
    <w:rsid w:val="002E0DFA"/>
    <w:rsid w:val="002E0E35"/>
    <w:rsid w:val="002E0E61"/>
    <w:rsid w:val="002E0E68"/>
    <w:rsid w:val="002E0F2C"/>
    <w:rsid w:val="002E0F66"/>
    <w:rsid w:val="002E0F74"/>
    <w:rsid w:val="002E0FAD"/>
    <w:rsid w:val="002E1051"/>
    <w:rsid w:val="002E105D"/>
    <w:rsid w:val="002E1082"/>
    <w:rsid w:val="002E111D"/>
    <w:rsid w:val="002E116D"/>
    <w:rsid w:val="002E11B7"/>
    <w:rsid w:val="002E122D"/>
    <w:rsid w:val="002E1231"/>
    <w:rsid w:val="002E125C"/>
    <w:rsid w:val="002E127D"/>
    <w:rsid w:val="002E1293"/>
    <w:rsid w:val="002E12AA"/>
    <w:rsid w:val="002E12DD"/>
    <w:rsid w:val="002E132A"/>
    <w:rsid w:val="002E140B"/>
    <w:rsid w:val="002E1410"/>
    <w:rsid w:val="002E1426"/>
    <w:rsid w:val="002E14F9"/>
    <w:rsid w:val="002E154E"/>
    <w:rsid w:val="002E159F"/>
    <w:rsid w:val="002E160B"/>
    <w:rsid w:val="002E163F"/>
    <w:rsid w:val="002E164A"/>
    <w:rsid w:val="002E1664"/>
    <w:rsid w:val="002E168F"/>
    <w:rsid w:val="002E1698"/>
    <w:rsid w:val="002E16CD"/>
    <w:rsid w:val="002E16FE"/>
    <w:rsid w:val="002E172C"/>
    <w:rsid w:val="002E1787"/>
    <w:rsid w:val="002E17D5"/>
    <w:rsid w:val="002E1856"/>
    <w:rsid w:val="002E1865"/>
    <w:rsid w:val="002E18EF"/>
    <w:rsid w:val="002E197F"/>
    <w:rsid w:val="002E1988"/>
    <w:rsid w:val="002E198F"/>
    <w:rsid w:val="002E1992"/>
    <w:rsid w:val="002E19C2"/>
    <w:rsid w:val="002E1A2C"/>
    <w:rsid w:val="002E1A53"/>
    <w:rsid w:val="002E1A72"/>
    <w:rsid w:val="002E1AAA"/>
    <w:rsid w:val="002E1AF7"/>
    <w:rsid w:val="002E1B06"/>
    <w:rsid w:val="002E1B39"/>
    <w:rsid w:val="002E1B70"/>
    <w:rsid w:val="002E1BE1"/>
    <w:rsid w:val="002E1BF4"/>
    <w:rsid w:val="002E1C7B"/>
    <w:rsid w:val="002E1D04"/>
    <w:rsid w:val="002E1D2F"/>
    <w:rsid w:val="002E1D3C"/>
    <w:rsid w:val="002E1D66"/>
    <w:rsid w:val="002E1DB1"/>
    <w:rsid w:val="002E1DB9"/>
    <w:rsid w:val="002E1DCA"/>
    <w:rsid w:val="002E1E3F"/>
    <w:rsid w:val="002E1E42"/>
    <w:rsid w:val="002E1E60"/>
    <w:rsid w:val="002E1E63"/>
    <w:rsid w:val="002E1E75"/>
    <w:rsid w:val="002E1E7F"/>
    <w:rsid w:val="002E1EBC"/>
    <w:rsid w:val="002E1F14"/>
    <w:rsid w:val="002E1FB3"/>
    <w:rsid w:val="002E1FE2"/>
    <w:rsid w:val="002E2003"/>
    <w:rsid w:val="002E2005"/>
    <w:rsid w:val="002E201E"/>
    <w:rsid w:val="002E202F"/>
    <w:rsid w:val="002E2051"/>
    <w:rsid w:val="002E20C7"/>
    <w:rsid w:val="002E20CD"/>
    <w:rsid w:val="002E20ED"/>
    <w:rsid w:val="002E2113"/>
    <w:rsid w:val="002E2166"/>
    <w:rsid w:val="002E2176"/>
    <w:rsid w:val="002E21B7"/>
    <w:rsid w:val="002E21D7"/>
    <w:rsid w:val="002E21FD"/>
    <w:rsid w:val="002E2205"/>
    <w:rsid w:val="002E223B"/>
    <w:rsid w:val="002E2289"/>
    <w:rsid w:val="002E231F"/>
    <w:rsid w:val="002E235D"/>
    <w:rsid w:val="002E237A"/>
    <w:rsid w:val="002E237F"/>
    <w:rsid w:val="002E2393"/>
    <w:rsid w:val="002E23C1"/>
    <w:rsid w:val="002E23FD"/>
    <w:rsid w:val="002E2409"/>
    <w:rsid w:val="002E240B"/>
    <w:rsid w:val="002E240F"/>
    <w:rsid w:val="002E2441"/>
    <w:rsid w:val="002E2528"/>
    <w:rsid w:val="002E257C"/>
    <w:rsid w:val="002E2604"/>
    <w:rsid w:val="002E268D"/>
    <w:rsid w:val="002E269A"/>
    <w:rsid w:val="002E26B1"/>
    <w:rsid w:val="002E26D0"/>
    <w:rsid w:val="002E2712"/>
    <w:rsid w:val="002E273E"/>
    <w:rsid w:val="002E275B"/>
    <w:rsid w:val="002E2823"/>
    <w:rsid w:val="002E2834"/>
    <w:rsid w:val="002E28A0"/>
    <w:rsid w:val="002E28D6"/>
    <w:rsid w:val="002E2911"/>
    <w:rsid w:val="002E2915"/>
    <w:rsid w:val="002E2959"/>
    <w:rsid w:val="002E295E"/>
    <w:rsid w:val="002E2A68"/>
    <w:rsid w:val="002E2A86"/>
    <w:rsid w:val="002E2ADA"/>
    <w:rsid w:val="002E2AF7"/>
    <w:rsid w:val="002E2B29"/>
    <w:rsid w:val="002E2B53"/>
    <w:rsid w:val="002E2BA6"/>
    <w:rsid w:val="002E2C21"/>
    <w:rsid w:val="002E2C96"/>
    <w:rsid w:val="002E2CB2"/>
    <w:rsid w:val="002E2CC4"/>
    <w:rsid w:val="002E2CC6"/>
    <w:rsid w:val="002E2CD6"/>
    <w:rsid w:val="002E2D52"/>
    <w:rsid w:val="002E2D6E"/>
    <w:rsid w:val="002E2D79"/>
    <w:rsid w:val="002E2D9B"/>
    <w:rsid w:val="002E2DAB"/>
    <w:rsid w:val="002E2DE1"/>
    <w:rsid w:val="002E2DE7"/>
    <w:rsid w:val="002E2E0B"/>
    <w:rsid w:val="002E2E21"/>
    <w:rsid w:val="002E2EE3"/>
    <w:rsid w:val="002E2EF8"/>
    <w:rsid w:val="002E2F10"/>
    <w:rsid w:val="002E2F46"/>
    <w:rsid w:val="002E2FB7"/>
    <w:rsid w:val="002E2FC2"/>
    <w:rsid w:val="002E2FD4"/>
    <w:rsid w:val="002E2FDD"/>
    <w:rsid w:val="002E2FE3"/>
    <w:rsid w:val="002E300A"/>
    <w:rsid w:val="002E3034"/>
    <w:rsid w:val="002E3037"/>
    <w:rsid w:val="002E3045"/>
    <w:rsid w:val="002E3048"/>
    <w:rsid w:val="002E30C0"/>
    <w:rsid w:val="002E30C4"/>
    <w:rsid w:val="002E30D9"/>
    <w:rsid w:val="002E30E6"/>
    <w:rsid w:val="002E312C"/>
    <w:rsid w:val="002E3140"/>
    <w:rsid w:val="002E3159"/>
    <w:rsid w:val="002E316F"/>
    <w:rsid w:val="002E3182"/>
    <w:rsid w:val="002E31AE"/>
    <w:rsid w:val="002E31B7"/>
    <w:rsid w:val="002E31FE"/>
    <w:rsid w:val="002E3205"/>
    <w:rsid w:val="002E322D"/>
    <w:rsid w:val="002E326B"/>
    <w:rsid w:val="002E3284"/>
    <w:rsid w:val="002E32E9"/>
    <w:rsid w:val="002E3350"/>
    <w:rsid w:val="002E3356"/>
    <w:rsid w:val="002E33AE"/>
    <w:rsid w:val="002E33B0"/>
    <w:rsid w:val="002E33E6"/>
    <w:rsid w:val="002E343D"/>
    <w:rsid w:val="002E344B"/>
    <w:rsid w:val="002E3499"/>
    <w:rsid w:val="002E3506"/>
    <w:rsid w:val="002E35C4"/>
    <w:rsid w:val="002E35DF"/>
    <w:rsid w:val="002E3616"/>
    <w:rsid w:val="002E365E"/>
    <w:rsid w:val="002E3683"/>
    <w:rsid w:val="002E3748"/>
    <w:rsid w:val="002E3753"/>
    <w:rsid w:val="002E3766"/>
    <w:rsid w:val="002E377F"/>
    <w:rsid w:val="002E379D"/>
    <w:rsid w:val="002E37AB"/>
    <w:rsid w:val="002E3883"/>
    <w:rsid w:val="002E389F"/>
    <w:rsid w:val="002E38BA"/>
    <w:rsid w:val="002E3928"/>
    <w:rsid w:val="002E393F"/>
    <w:rsid w:val="002E396B"/>
    <w:rsid w:val="002E3983"/>
    <w:rsid w:val="002E39C5"/>
    <w:rsid w:val="002E3A9A"/>
    <w:rsid w:val="002E3AB1"/>
    <w:rsid w:val="002E3B25"/>
    <w:rsid w:val="002E3B42"/>
    <w:rsid w:val="002E3B4C"/>
    <w:rsid w:val="002E3BDB"/>
    <w:rsid w:val="002E3C15"/>
    <w:rsid w:val="002E3C16"/>
    <w:rsid w:val="002E3C42"/>
    <w:rsid w:val="002E3C5A"/>
    <w:rsid w:val="002E3C97"/>
    <w:rsid w:val="002E3CC5"/>
    <w:rsid w:val="002E3CE6"/>
    <w:rsid w:val="002E3D03"/>
    <w:rsid w:val="002E3D27"/>
    <w:rsid w:val="002E3D7F"/>
    <w:rsid w:val="002E3D90"/>
    <w:rsid w:val="002E3E7C"/>
    <w:rsid w:val="002E3EF4"/>
    <w:rsid w:val="002E3EFC"/>
    <w:rsid w:val="002E3F31"/>
    <w:rsid w:val="002E3F72"/>
    <w:rsid w:val="002E3F78"/>
    <w:rsid w:val="002E3F90"/>
    <w:rsid w:val="002E3FC1"/>
    <w:rsid w:val="002E3FF4"/>
    <w:rsid w:val="002E400F"/>
    <w:rsid w:val="002E40A9"/>
    <w:rsid w:val="002E40CE"/>
    <w:rsid w:val="002E40D9"/>
    <w:rsid w:val="002E40DE"/>
    <w:rsid w:val="002E42A6"/>
    <w:rsid w:val="002E4316"/>
    <w:rsid w:val="002E4333"/>
    <w:rsid w:val="002E43A2"/>
    <w:rsid w:val="002E43AD"/>
    <w:rsid w:val="002E43C7"/>
    <w:rsid w:val="002E444C"/>
    <w:rsid w:val="002E445A"/>
    <w:rsid w:val="002E447B"/>
    <w:rsid w:val="002E453A"/>
    <w:rsid w:val="002E45DE"/>
    <w:rsid w:val="002E45DF"/>
    <w:rsid w:val="002E4612"/>
    <w:rsid w:val="002E4623"/>
    <w:rsid w:val="002E473F"/>
    <w:rsid w:val="002E4741"/>
    <w:rsid w:val="002E47BE"/>
    <w:rsid w:val="002E47CC"/>
    <w:rsid w:val="002E47D5"/>
    <w:rsid w:val="002E48D4"/>
    <w:rsid w:val="002E494A"/>
    <w:rsid w:val="002E49C9"/>
    <w:rsid w:val="002E49F0"/>
    <w:rsid w:val="002E4A04"/>
    <w:rsid w:val="002E4A09"/>
    <w:rsid w:val="002E4A15"/>
    <w:rsid w:val="002E4AA2"/>
    <w:rsid w:val="002E4B50"/>
    <w:rsid w:val="002E4B8E"/>
    <w:rsid w:val="002E4BD9"/>
    <w:rsid w:val="002E4BE9"/>
    <w:rsid w:val="002E4C02"/>
    <w:rsid w:val="002E4C18"/>
    <w:rsid w:val="002E4C36"/>
    <w:rsid w:val="002E4C60"/>
    <w:rsid w:val="002E4CAC"/>
    <w:rsid w:val="002E4D2E"/>
    <w:rsid w:val="002E4D3B"/>
    <w:rsid w:val="002E4D4A"/>
    <w:rsid w:val="002E4D57"/>
    <w:rsid w:val="002E4D59"/>
    <w:rsid w:val="002E4D89"/>
    <w:rsid w:val="002E4DD4"/>
    <w:rsid w:val="002E4E05"/>
    <w:rsid w:val="002E4E1D"/>
    <w:rsid w:val="002E4EB3"/>
    <w:rsid w:val="002E4EC5"/>
    <w:rsid w:val="002E4F09"/>
    <w:rsid w:val="002E4F0B"/>
    <w:rsid w:val="002E4F2B"/>
    <w:rsid w:val="002E4F4D"/>
    <w:rsid w:val="002E4FA7"/>
    <w:rsid w:val="002E4FEB"/>
    <w:rsid w:val="002E5028"/>
    <w:rsid w:val="002E502D"/>
    <w:rsid w:val="002E50BF"/>
    <w:rsid w:val="002E50F6"/>
    <w:rsid w:val="002E50F9"/>
    <w:rsid w:val="002E5137"/>
    <w:rsid w:val="002E5164"/>
    <w:rsid w:val="002E51CD"/>
    <w:rsid w:val="002E51DE"/>
    <w:rsid w:val="002E51ED"/>
    <w:rsid w:val="002E5220"/>
    <w:rsid w:val="002E5229"/>
    <w:rsid w:val="002E5238"/>
    <w:rsid w:val="002E524F"/>
    <w:rsid w:val="002E52B9"/>
    <w:rsid w:val="002E52D2"/>
    <w:rsid w:val="002E52E7"/>
    <w:rsid w:val="002E52F5"/>
    <w:rsid w:val="002E531A"/>
    <w:rsid w:val="002E533C"/>
    <w:rsid w:val="002E5384"/>
    <w:rsid w:val="002E53F0"/>
    <w:rsid w:val="002E5424"/>
    <w:rsid w:val="002E544B"/>
    <w:rsid w:val="002E546B"/>
    <w:rsid w:val="002E5495"/>
    <w:rsid w:val="002E549B"/>
    <w:rsid w:val="002E54A8"/>
    <w:rsid w:val="002E54AD"/>
    <w:rsid w:val="002E54DB"/>
    <w:rsid w:val="002E54E7"/>
    <w:rsid w:val="002E54F4"/>
    <w:rsid w:val="002E54F6"/>
    <w:rsid w:val="002E5642"/>
    <w:rsid w:val="002E56A8"/>
    <w:rsid w:val="002E56D7"/>
    <w:rsid w:val="002E56F3"/>
    <w:rsid w:val="002E5701"/>
    <w:rsid w:val="002E5714"/>
    <w:rsid w:val="002E5735"/>
    <w:rsid w:val="002E5763"/>
    <w:rsid w:val="002E5770"/>
    <w:rsid w:val="002E5791"/>
    <w:rsid w:val="002E57C1"/>
    <w:rsid w:val="002E582D"/>
    <w:rsid w:val="002E5853"/>
    <w:rsid w:val="002E58BD"/>
    <w:rsid w:val="002E5914"/>
    <w:rsid w:val="002E5964"/>
    <w:rsid w:val="002E59C1"/>
    <w:rsid w:val="002E5A04"/>
    <w:rsid w:val="002E5A29"/>
    <w:rsid w:val="002E5B12"/>
    <w:rsid w:val="002E5BC3"/>
    <w:rsid w:val="002E5C0C"/>
    <w:rsid w:val="002E5C20"/>
    <w:rsid w:val="002E5CB4"/>
    <w:rsid w:val="002E5CE5"/>
    <w:rsid w:val="002E5CEF"/>
    <w:rsid w:val="002E5D11"/>
    <w:rsid w:val="002E5EB6"/>
    <w:rsid w:val="002E5ED4"/>
    <w:rsid w:val="002E5FDD"/>
    <w:rsid w:val="002E6077"/>
    <w:rsid w:val="002E60B3"/>
    <w:rsid w:val="002E60E8"/>
    <w:rsid w:val="002E6100"/>
    <w:rsid w:val="002E616B"/>
    <w:rsid w:val="002E61DC"/>
    <w:rsid w:val="002E624A"/>
    <w:rsid w:val="002E6258"/>
    <w:rsid w:val="002E625D"/>
    <w:rsid w:val="002E627C"/>
    <w:rsid w:val="002E629F"/>
    <w:rsid w:val="002E62C9"/>
    <w:rsid w:val="002E62F4"/>
    <w:rsid w:val="002E6333"/>
    <w:rsid w:val="002E634D"/>
    <w:rsid w:val="002E636F"/>
    <w:rsid w:val="002E63F9"/>
    <w:rsid w:val="002E6448"/>
    <w:rsid w:val="002E6450"/>
    <w:rsid w:val="002E64CE"/>
    <w:rsid w:val="002E64EE"/>
    <w:rsid w:val="002E65A3"/>
    <w:rsid w:val="002E65C5"/>
    <w:rsid w:val="002E66C4"/>
    <w:rsid w:val="002E6711"/>
    <w:rsid w:val="002E671F"/>
    <w:rsid w:val="002E6748"/>
    <w:rsid w:val="002E675A"/>
    <w:rsid w:val="002E67B6"/>
    <w:rsid w:val="002E67BF"/>
    <w:rsid w:val="002E67E4"/>
    <w:rsid w:val="002E6849"/>
    <w:rsid w:val="002E688A"/>
    <w:rsid w:val="002E688B"/>
    <w:rsid w:val="002E68FB"/>
    <w:rsid w:val="002E6983"/>
    <w:rsid w:val="002E698E"/>
    <w:rsid w:val="002E69E5"/>
    <w:rsid w:val="002E69E6"/>
    <w:rsid w:val="002E6A38"/>
    <w:rsid w:val="002E6A62"/>
    <w:rsid w:val="002E6A69"/>
    <w:rsid w:val="002E6A91"/>
    <w:rsid w:val="002E6A9B"/>
    <w:rsid w:val="002E6AAD"/>
    <w:rsid w:val="002E6AB9"/>
    <w:rsid w:val="002E6AE3"/>
    <w:rsid w:val="002E6C21"/>
    <w:rsid w:val="002E6CEF"/>
    <w:rsid w:val="002E6D40"/>
    <w:rsid w:val="002E6D70"/>
    <w:rsid w:val="002E6DD8"/>
    <w:rsid w:val="002E6E0C"/>
    <w:rsid w:val="002E6E19"/>
    <w:rsid w:val="002E6E5A"/>
    <w:rsid w:val="002E6E88"/>
    <w:rsid w:val="002E6EC5"/>
    <w:rsid w:val="002E6ED5"/>
    <w:rsid w:val="002E6EE2"/>
    <w:rsid w:val="002E6EE9"/>
    <w:rsid w:val="002E6EEB"/>
    <w:rsid w:val="002E6EF3"/>
    <w:rsid w:val="002E6F4D"/>
    <w:rsid w:val="002E6F52"/>
    <w:rsid w:val="002E6F7E"/>
    <w:rsid w:val="002E6F92"/>
    <w:rsid w:val="002E6FA7"/>
    <w:rsid w:val="002E6FB8"/>
    <w:rsid w:val="002E6FC7"/>
    <w:rsid w:val="002E6FFC"/>
    <w:rsid w:val="002E70A8"/>
    <w:rsid w:val="002E70E2"/>
    <w:rsid w:val="002E7127"/>
    <w:rsid w:val="002E714F"/>
    <w:rsid w:val="002E71A8"/>
    <w:rsid w:val="002E71C5"/>
    <w:rsid w:val="002E71EB"/>
    <w:rsid w:val="002E7200"/>
    <w:rsid w:val="002E7201"/>
    <w:rsid w:val="002E7235"/>
    <w:rsid w:val="002E725E"/>
    <w:rsid w:val="002E72FC"/>
    <w:rsid w:val="002E7305"/>
    <w:rsid w:val="002E731F"/>
    <w:rsid w:val="002E73A9"/>
    <w:rsid w:val="002E73EC"/>
    <w:rsid w:val="002E7416"/>
    <w:rsid w:val="002E7425"/>
    <w:rsid w:val="002E7498"/>
    <w:rsid w:val="002E74F7"/>
    <w:rsid w:val="002E750A"/>
    <w:rsid w:val="002E750D"/>
    <w:rsid w:val="002E7511"/>
    <w:rsid w:val="002E752D"/>
    <w:rsid w:val="002E7595"/>
    <w:rsid w:val="002E75CC"/>
    <w:rsid w:val="002E760C"/>
    <w:rsid w:val="002E7610"/>
    <w:rsid w:val="002E762B"/>
    <w:rsid w:val="002E7635"/>
    <w:rsid w:val="002E7638"/>
    <w:rsid w:val="002E7691"/>
    <w:rsid w:val="002E76B7"/>
    <w:rsid w:val="002E76C8"/>
    <w:rsid w:val="002E7705"/>
    <w:rsid w:val="002E7733"/>
    <w:rsid w:val="002E7758"/>
    <w:rsid w:val="002E7781"/>
    <w:rsid w:val="002E77BF"/>
    <w:rsid w:val="002E78D8"/>
    <w:rsid w:val="002E7914"/>
    <w:rsid w:val="002E7934"/>
    <w:rsid w:val="002E7939"/>
    <w:rsid w:val="002E7970"/>
    <w:rsid w:val="002E79A3"/>
    <w:rsid w:val="002E79B7"/>
    <w:rsid w:val="002E79CF"/>
    <w:rsid w:val="002E7A29"/>
    <w:rsid w:val="002E7AB2"/>
    <w:rsid w:val="002E7ACD"/>
    <w:rsid w:val="002E7B06"/>
    <w:rsid w:val="002E7B3A"/>
    <w:rsid w:val="002E7B78"/>
    <w:rsid w:val="002E7BD3"/>
    <w:rsid w:val="002E7C59"/>
    <w:rsid w:val="002E7C7C"/>
    <w:rsid w:val="002E7CA8"/>
    <w:rsid w:val="002E7CCC"/>
    <w:rsid w:val="002E7CD4"/>
    <w:rsid w:val="002E7CE5"/>
    <w:rsid w:val="002E7CFF"/>
    <w:rsid w:val="002E7D05"/>
    <w:rsid w:val="002E7DBC"/>
    <w:rsid w:val="002E7DEF"/>
    <w:rsid w:val="002E7E2F"/>
    <w:rsid w:val="002E7EA2"/>
    <w:rsid w:val="002E7ED5"/>
    <w:rsid w:val="002E7EF5"/>
    <w:rsid w:val="002E7F0C"/>
    <w:rsid w:val="002E7F2A"/>
    <w:rsid w:val="002E7F3C"/>
    <w:rsid w:val="002E7F6A"/>
    <w:rsid w:val="002E7F72"/>
    <w:rsid w:val="002E7FC6"/>
    <w:rsid w:val="002E7FC8"/>
    <w:rsid w:val="002F001A"/>
    <w:rsid w:val="002F0077"/>
    <w:rsid w:val="002F007A"/>
    <w:rsid w:val="002F0090"/>
    <w:rsid w:val="002F00C0"/>
    <w:rsid w:val="002F00EE"/>
    <w:rsid w:val="002F0113"/>
    <w:rsid w:val="002F012B"/>
    <w:rsid w:val="002F01BF"/>
    <w:rsid w:val="002F01CC"/>
    <w:rsid w:val="002F01E5"/>
    <w:rsid w:val="002F021C"/>
    <w:rsid w:val="002F0234"/>
    <w:rsid w:val="002F0236"/>
    <w:rsid w:val="002F02A5"/>
    <w:rsid w:val="002F0313"/>
    <w:rsid w:val="002F0389"/>
    <w:rsid w:val="002F0454"/>
    <w:rsid w:val="002F0481"/>
    <w:rsid w:val="002F0499"/>
    <w:rsid w:val="002F04B5"/>
    <w:rsid w:val="002F04E3"/>
    <w:rsid w:val="002F050A"/>
    <w:rsid w:val="002F057F"/>
    <w:rsid w:val="002F05BA"/>
    <w:rsid w:val="002F05D6"/>
    <w:rsid w:val="002F0642"/>
    <w:rsid w:val="002F066F"/>
    <w:rsid w:val="002F0677"/>
    <w:rsid w:val="002F0685"/>
    <w:rsid w:val="002F06A5"/>
    <w:rsid w:val="002F06D0"/>
    <w:rsid w:val="002F073C"/>
    <w:rsid w:val="002F0768"/>
    <w:rsid w:val="002F0775"/>
    <w:rsid w:val="002F07D5"/>
    <w:rsid w:val="002F07DC"/>
    <w:rsid w:val="002F0802"/>
    <w:rsid w:val="002F0813"/>
    <w:rsid w:val="002F0835"/>
    <w:rsid w:val="002F0864"/>
    <w:rsid w:val="002F0867"/>
    <w:rsid w:val="002F08FA"/>
    <w:rsid w:val="002F0923"/>
    <w:rsid w:val="002F0943"/>
    <w:rsid w:val="002F0986"/>
    <w:rsid w:val="002F09BE"/>
    <w:rsid w:val="002F0A81"/>
    <w:rsid w:val="002F0A8A"/>
    <w:rsid w:val="002F0B7B"/>
    <w:rsid w:val="002F0B7C"/>
    <w:rsid w:val="002F0B84"/>
    <w:rsid w:val="002F0BCB"/>
    <w:rsid w:val="002F0C39"/>
    <w:rsid w:val="002F0C3D"/>
    <w:rsid w:val="002F0C7D"/>
    <w:rsid w:val="002F0CBF"/>
    <w:rsid w:val="002F0D1C"/>
    <w:rsid w:val="002F0E92"/>
    <w:rsid w:val="002F0EF6"/>
    <w:rsid w:val="002F0F30"/>
    <w:rsid w:val="002F0F6C"/>
    <w:rsid w:val="002F10EA"/>
    <w:rsid w:val="002F10EC"/>
    <w:rsid w:val="002F1173"/>
    <w:rsid w:val="002F1189"/>
    <w:rsid w:val="002F1199"/>
    <w:rsid w:val="002F11FB"/>
    <w:rsid w:val="002F11FD"/>
    <w:rsid w:val="002F1213"/>
    <w:rsid w:val="002F1260"/>
    <w:rsid w:val="002F1328"/>
    <w:rsid w:val="002F1336"/>
    <w:rsid w:val="002F13E3"/>
    <w:rsid w:val="002F13EF"/>
    <w:rsid w:val="002F1417"/>
    <w:rsid w:val="002F141F"/>
    <w:rsid w:val="002F142F"/>
    <w:rsid w:val="002F144B"/>
    <w:rsid w:val="002F1465"/>
    <w:rsid w:val="002F14CF"/>
    <w:rsid w:val="002F150F"/>
    <w:rsid w:val="002F154B"/>
    <w:rsid w:val="002F15C2"/>
    <w:rsid w:val="002F15DD"/>
    <w:rsid w:val="002F1626"/>
    <w:rsid w:val="002F1630"/>
    <w:rsid w:val="002F164F"/>
    <w:rsid w:val="002F167F"/>
    <w:rsid w:val="002F16AD"/>
    <w:rsid w:val="002F16AE"/>
    <w:rsid w:val="002F16EF"/>
    <w:rsid w:val="002F17D4"/>
    <w:rsid w:val="002F17F0"/>
    <w:rsid w:val="002F18B3"/>
    <w:rsid w:val="002F18BB"/>
    <w:rsid w:val="002F18C2"/>
    <w:rsid w:val="002F18F4"/>
    <w:rsid w:val="002F190E"/>
    <w:rsid w:val="002F191F"/>
    <w:rsid w:val="002F1961"/>
    <w:rsid w:val="002F1967"/>
    <w:rsid w:val="002F19D3"/>
    <w:rsid w:val="002F19E9"/>
    <w:rsid w:val="002F1A07"/>
    <w:rsid w:val="002F1A1E"/>
    <w:rsid w:val="002F1A53"/>
    <w:rsid w:val="002F1A66"/>
    <w:rsid w:val="002F1AAD"/>
    <w:rsid w:val="002F1AF5"/>
    <w:rsid w:val="002F1B56"/>
    <w:rsid w:val="002F1B6B"/>
    <w:rsid w:val="002F1BB8"/>
    <w:rsid w:val="002F1BB9"/>
    <w:rsid w:val="002F1C15"/>
    <w:rsid w:val="002F1C1B"/>
    <w:rsid w:val="002F1C1F"/>
    <w:rsid w:val="002F1C30"/>
    <w:rsid w:val="002F1C3C"/>
    <w:rsid w:val="002F1C70"/>
    <w:rsid w:val="002F1C73"/>
    <w:rsid w:val="002F1C83"/>
    <w:rsid w:val="002F1C9C"/>
    <w:rsid w:val="002F1CC5"/>
    <w:rsid w:val="002F1CC6"/>
    <w:rsid w:val="002F1CEA"/>
    <w:rsid w:val="002F1D5A"/>
    <w:rsid w:val="002F1D6A"/>
    <w:rsid w:val="002F1D77"/>
    <w:rsid w:val="002F1D85"/>
    <w:rsid w:val="002F1D8B"/>
    <w:rsid w:val="002F1D96"/>
    <w:rsid w:val="002F1DC8"/>
    <w:rsid w:val="002F1E16"/>
    <w:rsid w:val="002F1E67"/>
    <w:rsid w:val="002F1E69"/>
    <w:rsid w:val="002F1E9A"/>
    <w:rsid w:val="002F1EF4"/>
    <w:rsid w:val="002F1EF5"/>
    <w:rsid w:val="002F1EF9"/>
    <w:rsid w:val="002F1F3D"/>
    <w:rsid w:val="002F1F5A"/>
    <w:rsid w:val="002F1F8F"/>
    <w:rsid w:val="002F203F"/>
    <w:rsid w:val="002F2046"/>
    <w:rsid w:val="002F20A9"/>
    <w:rsid w:val="002F20B0"/>
    <w:rsid w:val="002F210E"/>
    <w:rsid w:val="002F211B"/>
    <w:rsid w:val="002F2120"/>
    <w:rsid w:val="002F2136"/>
    <w:rsid w:val="002F21A2"/>
    <w:rsid w:val="002F21FC"/>
    <w:rsid w:val="002F2226"/>
    <w:rsid w:val="002F2291"/>
    <w:rsid w:val="002F2293"/>
    <w:rsid w:val="002F22CE"/>
    <w:rsid w:val="002F22FE"/>
    <w:rsid w:val="002F2303"/>
    <w:rsid w:val="002F234A"/>
    <w:rsid w:val="002F23CA"/>
    <w:rsid w:val="002F23E7"/>
    <w:rsid w:val="002F2430"/>
    <w:rsid w:val="002F2490"/>
    <w:rsid w:val="002F24CB"/>
    <w:rsid w:val="002F2528"/>
    <w:rsid w:val="002F2578"/>
    <w:rsid w:val="002F25BC"/>
    <w:rsid w:val="002F25EB"/>
    <w:rsid w:val="002F26B3"/>
    <w:rsid w:val="002F2703"/>
    <w:rsid w:val="002F270D"/>
    <w:rsid w:val="002F2751"/>
    <w:rsid w:val="002F2784"/>
    <w:rsid w:val="002F2787"/>
    <w:rsid w:val="002F27BA"/>
    <w:rsid w:val="002F2809"/>
    <w:rsid w:val="002F283D"/>
    <w:rsid w:val="002F287B"/>
    <w:rsid w:val="002F28E6"/>
    <w:rsid w:val="002F2925"/>
    <w:rsid w:val="002F293C"/>
    <w:rsid w:val="002F2948"/>
    <w:rsid w:val="002F298C"/>
    <w:rsid w:val="002F2A36"/>
    <w:rsid w:val="002F2A80"/>
    <w:rsid w:val="002F2B09"/>
    <w:rsid w:val="002F2B7C"/>
    <w:rsid w:val="002F2B96"/>
    <w:rsid w:val="002F2BD6"/>
    <w:rsid w:val="002F2BFC"/>
    <w:rsid w:val="002F2C30"/>
    <w:rsid w:val="002F2C85"/>
    <w:rsid w:val="002F2CA8"/>
    <w:rsid w:val="002F2CC8"/>
    <w:rsid w:val="002F2CD3"/>
    <w:rsid w:val="002F2CD6"/>
    <w:rsid w:val="002F2CEB"/>
    <w:rsid w:val="002F2D34"/>
    <w:rsid w:val="002F2D47"/>
    <w:rsid w:val="002F2D49"/>
    <w:rsid w:val="002F2DBF"/>
    <w:rsid w:val="002F2DD3"/>
    <w:rsid w:val="002F2DD4"/>
    <w:rsid w:val="002F2F6F"/>
    <w:rsid w:val="002F2FA7"/>
    <w:rsid w:val="002F2FC0"/>
    <w:rsid w:val="002F2FD0"/>
    <w:rsid w:val="002F2FE0"/>
    <w:rsid w:val="002F3021"/>
    <w:rsid w:val="002F303B"/>
    <w:rsid w:val="002F3062"/>
    <w:rsid w:val="002F30FA"/>
    <w:rsid w:val="002F3116"/>
    <w:rsid w:val="002F31A2"/>
    <w:rsid w:val="002F3224"/>
    <w:rsid w:val="002F3292"/>
    <w:rsid w:val="002F32A9"/>
    <w:rsid w:val="002F32B7"/>
    <w:rsid w:val="002F33A3"/>
    <w:rsid w:val="002F33EA"/>
    <w:rsid w:val="002F340D"/>
    <w:rsid w:val="002F357D"/>
    <w:rsid w:val="002F358A"/>
    <w:rsid w:val="002F35AA"/>
    <w:rsid w:val="002F36CD"/>
    <w:rsid w:val="002F36FD"/>
    <w:rsid w:val="002F37A9"/>
    <w:rsid w:val="002F37BF"/>
    <w:rsid w:val="002F37E9"/>
    <w:rsid w:val="002F3848"/>
    <w:rsid w:val="002F3890"/>
    <w:rsid w:val="002F38B5"/>
    <w:rsid w:val="002F38C5"/>
    <w:rsid w:val="002F38C8"/>
    <w:rsid w:val="002F394C"/>
    <w:rsid w:val="002F394E"/>
    <w:rsid w:val="002F3962"/>
    <w:rsid w:val="002F39A7"/>
    <w:rsid w:val="002F39C4"/>
    <w:rsid w:val="002F3A22"/>
    <w:rsid w:val="002F3B11"/>
    <w:rsid w:val="002F3B62"/>
    <w:rsid w:val="002F3BC1"/>
    <w:rsid w:val="002F3BF8"/>
    <w:rsid w:val="002F3CD1"/>
    <w:rsid w:val="002F3CEB"/>
    <w:rsid w:val="002F3D48"/>
    <w:rsid w:val="002F3D74"/>
    <w:rsid w:val="002F3DBE"/>
    <w:rsid w:val="002F3DC3"/>
    <w:rsid w:val="002F3DF1"/>
    <w:rsid w:val="002F3E20"/>
    <w:rsid w:val="002F3E47"/>
    <w:rsid w:val="002F3E76"/>
    <w:rsid w:val="002F3F15"/>
    <w:rsid w:val="002F3F18"/>
    <w:rsid w:val="002F3F3F"/>
    <w:rsid w:val="002F3F49"/>
    <w:rsid w:val="002F3F53"/>
    <w:rsid w:val="002F3F5C"/>
    <w:rsid w:val="002F3F91"/>
    <w:rsid w:val="002F3F94"/>
    <w:rsid w:val="002F3FE5"/>
    <w:rsid w:val="002F4035"/>
    <w:rsid w:val="002F4063"/>
    <w:rsid w:val="002F4098"/>
    <w:rsid w:val="002F4185"/>
    <w:rsid w:val="002F41D8"/>
    <w:rsid w:val="002F4214"/>
    <w:rsid w:val="002F4240"/>
    <w:rsid w:val="002F4244"/>
    <w:rsid w:val="002F4256"/>
    <w:rsid w:val="002F4266"/>
    <w:rsid w:val="002F429F"/>
    <w:rsid w:val="002F42CA"/>
    <w:rsid w:val="002F42D5"/>
    <w:rsid w:val="002F42EC"/>
    <w:rsid w:val="002F43C9"/>
    <w:rsid w:val="002F43E6"/>
    <w:rsid w:val="002F440D"/>
    <w:rsid w:val="002F4420"/>
    <w:rsid w:val="002F443F"/>
    <w:rsid w:val="002F4453"/>
    <w:rsid w:val="002F448A"/>
    <w:rsid w:val="002F450A"/>
    <w:rsid w:val="002F4520"/>
    <w:rsid w:val="002F4559"/>
    <w:rsid w:val="002F45AC"/>
    <w:rsid w:val="002F4607"/>
    <w:rsid w:val="002F460A"/>
    <w:rsid w:val="002F4614"/>
    <w:rsid w:val="002F461C"/>
    <w:rsid w:val="002F46B1"/>
    <w:rsid w:val="002F46D5"/>
    <w:rsid w:val="002F46DA"/>
    <w:rsid w:val="002F46F9"/>
    <w:rsid w:val="002F47F7"/>
    <w:rsid w:val="002F482A"/>
    <w:rsid w:val="002F482B"/>
    <w:rsid w:val="002F483E"/>
    <w:rsid w:val="002F486D"/>
    <w:rsid w:val="002F48A6"/>
    <w:rsid w:val="002F48C9"/>
    <w:rsid w:val="002F48F9"/>
    <w:rsid w:val="002F492F"/>
    <w:rsid w:val="002F4945"/>
    <w:rsid w:val="002F4991"/>
    <w:rsid w:val="002F49CA"/>
    <w:rsid w:val="002F4A03"/>
    <w:rsid w:val="002F4A4D"/>
    <w:rsid w:val="002F4A9D"/>
    <w:rsid w:val="002F4AC9"/>
    <w:rsid w:val="002F4ADC"/>
    <w:rsid w:val="002F4B42"/>
    <w:rsid w:val="002F4BC6"/>
    <w:rsid w:val="002F4BD1"/>
    <w:rsid w:val="002F4C08"/>
    <w:rsid w:val="002F4C34"/>
    <w:rsid w:val="002F4C4A"/>
    <w:rsid w:val="002F4C6A"/>
    <w:rsid w:val="002F4C6C"/>
    <w:rsid w:val="002F4C75"/>
    <w:rsid w:val="002F4C78"/>
    <w:rsid w:val="002F4CB5"/>
    <w:rsid w:val="002F4CCC"/>
    <w:rsid w:val="002F4D10"/>
    <w:rsid w:val="002F4D56"/>
    <w:rsid w:val="002F4DB1"/>
    <w:rsid w:val="002F4DE0"/>
    <w:rsid w:val="002F4E15"/>
    <w:rsid w:val="002F4E2B"/>
    <w:rsid w:val="002F4E6C"/>
    <w:rsid w:val="002F4E82"/>
    <w:rsid w:val="002F4F0F"/>
    <w:rsid w:val="002F4F39"/>
    <w:rsid w:val="002F4F50"/>
    <w:rsid w:val="002F4F71"/>
    <w:rsid w:val="002F4FCC"/>
    <w:rsid w:val="002F4FD4"/>
    <w:rsid w:val="002F4FF6"/>
    <w:rsid w:val="002F4FFB"/>
    <w:rsid w:val="002F5058"/>
    <w:rsid w:val="002F505B"/>
    <w:rsid w:val="002F50BE"/>
    <w:rsid w:val="002F50D6"/>
    <w:rsid w:val="002F5106"/>
    <w:rsid w:val="002F5137"/>
    <w:rsid w:val="002F516A"/>
    <w:rsid w:val="002F51DB"/>
    <w:rsid w:val="002F522A"/>
    <w:rsid w:val="002F5242"/>
    <w:rsid w:val="002F526A"/>
    <w:rsid w:val="002F5290"/>
    <w:rsid w:val="002F52C9"/>
    <w:rsid w:val="002F52D7"/>
    <w:rsid w:val="002F52F5"/>
    <w:rsid w:val="002F536E"/>
    <w:rsid w:val="002F5395"/>
    <w:rsid w:val="002F54B7"/>
    <w:rsid w:val="002F54E1"/>
    <w:rsid w:val="002F54E2"/>
    <w:rsid w:val="002F5507"/>
    <w:rsid w:val="002F5588"/>
    <w:rsid w:val="002F5597"/>
    <w:rsid w:val="002F559B"/>
    <w:rsid w:val="002F55DE"/>
    <w:rsid w:val="002F5660"/>
    <w:rsid w:val="002F566C"/>
    <w:rsid w:val="002F56B4"/>
    <w:rsid w:val="002F56BA"/>
    <w:rsid w:val="002F56BF"/>
    <w:rsid w:val="002F56C9"/>
    <w:rsid w:val="002F56D2"/>
    <w:rsid w:val="002F570D"/>
    <w:rsid w:val="002F572A"/>
    <w:rsid w:val="002F5763"/>
    <w:rsid w:val="002F5798"/>
    <w:rsid w:val="002F57F1"/>
    <w:rsid w:val="002F5810"/>
    <w:rsid w:val="002F586E"/>
    <w:rsid w:val="002F587C"/>
    <w:rsid w:val="002F58D0"/>
    <w:rsid w:val="002F58D6"/>
    <w:rsid w:val="002F58E3"/>
    <w:rsid w:val="002F591E"/>
    <w:rsid w:val="002F594E"/>
    <w:rsid w:val="002F5962"/>
    <w:rsid w:val="002F5965"/>
    <w:rsid w:val="002F5985"/>
    <w:rsid w:val="002F59C0"/>
    <w:rsid w:val="002F59DB"/>
    <w:rsid w:val="002F5A29"/>
    <w:rsid w:val="002F5A45"/>
    <w:rsid w:val="002F5A4D"/>
    <w:rsid w:val="002F5A4F"/>
    <w:rsid w:val="002F5A75"/>
    <w:rsid w:val="002F5AB7"/>
    <w:rsid w:val="002F5AE6"/>
    <w:rsid w:val="002F5B4A"/>
    <w:rsid w:val="002F5B5E"/>
    <w:rsid w:val="002F5B66"/>
    <w:rsid w:val="002F5BD4"/>
    <w:rsid w:val="002F5C04"/>
    <w:rsid w:val="002F5C1C"/>
    <w:rsid w:val="002F5C8F"/>
    <w:rsid w:val="002F5D06"/>
    <w:rsid w:val="002F5D5A"/>
    <w:rsid w:val="002F5E06"/>
    <w:rsid w:val="002F5E99"/>
    <w:rsid w:val="002F5F71"/>
    <w:rsid w:val="002F608D"/>
    <w:rsid w:val="002F60D5"/>
    <w:rsid w:val="002F6136"/>
    <w:rsid w:val="002F6189"/>
    <w:rsid w:val="002F6278"/>
    <w:rsid w:val="002F6298"/>
    <w:rsid w:val="002F62CB"/>
    <w:rsid w:val="002F62CF"/>
    <w:rsid w:val="002F62F1"/>
    <w:rsid w:val="002F62FC"/>
    <w:rsid w:val="002F6308"/>
    <w:rsid w:val="002F63AE"/>
    <w:rsid w:val="002F63B1"/>
    <w:rsid w:val="002F642A"/>
    <w:rsid w:val="002F644B"/>
    <w:rsid w:val="002F6484"/>
    <w:rsid w:val="002F64E0"/>
    <w:rsid w:val="002F6562"/>
    <w:rsid w:val="002F6662"/>
    <w:rsid w:val="002F6667"/>
    <w:rsid w:val="002F667E"/>
    <w:rsid w:val="002F66F9"/>
    <w:rsid w:val="002F672D"/>
    <w:rsid w:val="002F6826"/>
    <w:rsid w:val="002F682B"/>
    <w:rsid w:val="002F682C"/>
    <w:rsid w:val="002F683A"/>
    <w:rsid w:val="002F6845"/>
    <w:rsid w:val="002F6861"/>
    <w:rsid w:val="002F6862"/>
    <w:rsid w:val="002F6868"/>
    <w:rsid w:val="002F689B"/>
    <w:rsid w:val="002F6906"/>
    <w:rsid w:val="002F690D"/>
    <w:rsid w:val="002F6969"/>
    <w:rsid w:val="002F6977"/>
    <w:rsid w:val="002F6995"/>
    <w:rsid w:val="002F699C"/>
    <w:rsid w:val="002F699F"/>
    <w:rsid w:val="002F6AF8"/>
    <w:rsid w:val="002F6B53"/>
    <w:rsid w:val="002F6B6D"/>
    <w:rsid w:val="002F6BA2"/>
    <w:rsid w:val="002F6BC4"/>
    <w:rsid w:val="002F6BDA"/>
    <w:rsid w:val="002F6CB6"/>
    <w:rsid w:val="002F6CEB"/>
    <w:rsid w:val="002F6D4C"/>
    <w:rsid w:val="002F6DC0"/>
    <w:rsid w:val="002F6E2C"/>
    <w:rsid w:val="002F6E45"/>
    <w:rsid w:val="002F6E72"/>
    <w:rsid w:val="002F6EBB"/>
    <w:rsid w:val="002F6F4F"/>
    <w:rsid w:val="002F6F52"/>
    <w:rsid w:val="002F6F63"/>
    <w:rsid w:val="002F6F65"/>
    <w:rsid w:val="002F6F7C"/>
    <w:rsid w:val="002F6F96"/>
    <w:rsid w:val="002F6FB9"/>
    <w:rsid w:val="002F6FFD"/>
    <w:rsid w:val="002F7016"/>
    <w:rsid w:val="002F701D"/>
    <w:rsid w:val="002F7052"/>
    <w:rsid w:val="002F707D"/>
    <w:rsid w:val="002F709A"/>
    <w:rsid w:val="002F70C3"/>
    <w:rsid w:val="002F70DB"/>
    <w:rsid w:val="002F70EB"/>
    <w:rsid w:val="002F70F8"/>
    <w:rsid w:val="002F711B"/>
    <w:rsid w:val="002F7127"/>
    <w:rsid w:val="002F7157"/>
    <w:rsid w:val="002F7169"/>
    <w:rsid w:val="002F719B"/>
    <w:rsid w:val="002F721A"/>
    <w:rsid w:val="002F7290"/>
    <w:rsid w:val="002F72F6"/>
    <w:rsid w:val="002F7340"/>
    <w:rsid w:val="002F73C4"/>
    <w:rsid w:val="002F73D0"/>
    <w:rsid w:val="002F7411"/>
    <w:rsid w:val="002F741D"/>
    <w:rsid w:val="002F7424"/>
    <w:rsid w:val="002F7473"/>
    <w:rsid w:val="002F7483"/>
    <w:rsid w:val="002F7494"/>
    <w:rsid w:val="002F74BA"/>
    <w:rsid w:val="002F753C"/>
    <w:rsid w:val="002F7540"/>
    <w:rsid w:val="002F7578"/>
    <w:rsid w:val="002F7579"/>
    <w:rsid w:val="002F75BF"/>
    <w:rsid w:val="002F75E0"/>
    <w:rsid w:val="002F75EB"/>
    <w:rsid w:val="002F761D"/>
    <w:rsid w:val="002F7624"/>
    <w:rsid w:val="002F7670"/>
    <w:rsid w:val="002F7679"/>
    <w:rsid w:val="002F76AA"/>
    <w:rsid w:val="002F76EE"/>
    <w:rsid w:val="002F770E"/>
    <w:rsid w:val="002F773D"/>
    <w:rsid w:val="002F7773"/>
    <w:rsid w:val="002F7794"/>
    <w:rsid w:val="002F77A9"/>
    <w:rsid w:val="002F77D7"/>
    <w:rsid w:val="002F78B4"/>
    <w:rsid w:val="002F78D4"/>
    <w:rsid w:val="002F78E6"/>
    <w:rsid w:val="002F78FB"/>
    <w:rsid w:val="002F7964"/>
    <w:rsid w:val="002F7989"/>
    <w:rsid w:val="002F79BD"/>
    <w:rsid w:val="002F7A38"/>
    <w:rsid w:val="002F7AD0"/>
    <w:rsid w:val="002F7AEF"/>
    <w:rsid w:val="002F7AF1"/>
    <w:rsid w:val="002F7B11"/>
    <w:rsid w:val="002F7B24"/>
    <w:rsid w:val="002F7B25"/>
    <w:rsid w:val="002F7B39"/>
    <w:rsid w:val="002F7B3C"/>
    <w:rsid w:val="002F7B8A"/>
    <w:rsid w:val="002F7BF5"/>
    <w:rsid w:val="002F7BFF"/>
    <w:rsid w:val="002F7C13"/>
    <w:rsid w:val="002F7C28"/>
    <w:rsid w:val="002F7CBB"/>
    <w:rsid w:val="002F7CED"/>
    <w:rsid w:val="002F7D57"/>
    <w:rsid w:val="002F7D5F"/>
    <w:rsid w:val="002F7DA3"/>
    <w:rsid w:val="002F7DB4"/>
    <w:rsid w:val="002F7E0F"/>
    <w:rsid w:val="002F7E4A"/>
    <w:rsid w:val="002F7E4C"/>
    <w:rsid w:val="002F7E65"/>
    <w:rsid w:val="002F7E79"/>
    <w:rsid w:val="002F7EA8"/>
    <w:rsid w:val="002F7EAC"/>
    <w:rsid w:val="002F7EBD"/>
    <w:rsid w:val="002F7ECE"/>
    <w:rsid w:val="002F7EEA"/>
    <w:rsid w:val="002F7F35"/>
    <w:rsid w:val="002F7F7A"/>
    <w:rsid w:val="002F7F81"/>
    <w:rsid w:val="002F7FD7"/>
    <w:rsid w:val="0030003D"/>
    <w:rsid w:val="0030006A"/>
    <w:rsid w:val="0030009C"/>
    <w:rsid w:val="003000A4"/>
    <w:rsid w:val="003000DE"/>
    <w:rsid w:val="00300157"/>
    <w:rsid w:val="0030015B"/>
    <w:rsid w:val="0030018B"/>
    <w:rsid w:val="003001CE"/>
    <w:rsid w:val="003001E1"/>
    <w:rsid w:val="0030025B"/>
    <w:rsid w:val="00300261"/>
    <w:rsid w:val="00300263"/>
    <w:rsid w:val="003002A3"/>
    <w:rsid w:val="003002B2"/>
    <w:rsid w:val="003002F5"/>
    <w:rsid w:val="0030031F"/>
    <w:rsid w:val="00300325"/>
    <w:rsid w:val="00300346"/>
    <w:rsid w:val="00300351"/>
    <w:rsid w:val="0030037A"/>
    <w:rsid w:val="00300406"/>
    <w:rsid w:val="0030040A"/>
    <w:rsid w:val="00300415"/>
    <w:rsid w:val="0030042A"/>
    <w:rsid w:val="003004CE"/>
    <w:rsid w:val="003004EC"/>
    <w:rsid w:val="0030054C"/>
    <w:rsid w:val="003005A9"/>
    <w:rsid w:val="0030068E"/>
    <w:rsid w:val="003006F9"/>
    <w:rsid w:val="00300725"/>
    <w:rsid w:val="00300749"/>
    <w:rsid w:val="0030074F"/>
    <w:rsid w:val="00300782"/>
    <w:rsid w:val="0030079D"/>
    <w:rsid w:val="00300872"/>
    <w:rsid w:val="00300976"/>
    <w:rsid w:val="00300988"/>
    <w:rsid w:val="0030099E"/>
    <w:rsid w:val="003009B9"/>
    <w:rsid w:val="003009BA"/>
    <w:rsid w:val="00300A37"/>
    <w:rsid w:val="00300A5A"/>
    <w:rsid w:val="00300A68"/>
    <w:rsid w:val="00300AA5"/>
    <w:rsid w:val="00300AF8"/>
    <w:rsid w:val="00300B28"/>
    <w:rsid w:val="00300B69"/>
    <w:rsid w:val="00300B6E"/>
    <w:rsid w:val="00300BAC"/>
    <w:rsid w:val="00300BCD"/>
    <w:rsid w:val="00300BE9"/>
    <w:rsid w:val="00300C60"/>
    <w:rsid w:val="00300C65"/>
    <w:rsid w:val="00300C7F"/>
    <w:rsid w:val="00300C9D"/>
    <w:rsid w:val="00300CC8"/>
    <w:rsid w:val="00300CE2"/>
    <w:rsid w:val="00300DCB"/>
    <w:rsid w:val="00300DFC"/>
    <w:rsid w:val="00300E7A"/>
    <w:rsid w:val="00300EE4"/>
    <w:rsid w:val="00300F2C"/>
    <w:rsid w:val="00300FEA"/>
    <w:rsid w:val="00301057"/>
    <w:rsid w:val="00301067"/>
    <w:rsid w:val="00301120"/>
    <w:rsid w:val="00301125"/>
    <w:rsid w:val="0030112D"/>
    <w:rsid w:val="003011C5"/>
    <w:rsid w:val="00301241"/>
    <w:rsid w:val="00301246"/>
    <w:rsid w:val="00301255"/>
    <w:rsid w:val="00301265"/>
    <w:rsid w:val="00301267"/>
    <w:rsid w:val="0030128A"/>
    <w:rsid w:val="003012A3"/>
    <w:rsid w:val="0030136E"/>
    <w:rsid w:val="003013C5"/>
    <w:rsid w:val="003013D9"/>
    <w:rsid w:val="003014AC"/>
    <w:rsid w:val="003014C7"/>
    <w:rsid w:val="003014DE"/>
    <w:rsid w:val="00301501"/>
    <w:rsid w:val="0030156E"/>
    <w:rsid w:val="0030156F"/>
    <w:rsid w:val="00301583"/>
    <w:rsid w:val="00301589"/>
    <w:rsid w:val="00301632"/>
    <w:rsid w:val="003016F9"/>
    <w:rsid w:val="00301703"/>
    <w:rsid w:val="0030172C"/>
    <w:rsid w:val="00301750"/>
    <w:rsid w:val="0030178C"/>
    <w:rsid w:val="003017E4"/>
    <w:rsid w:val="003017EE"/>
    <w:rsid w:val="0030180B"/>
    <w:rsid w:val="00301885"/>
    <w:rsid w:val="003018E8"/>
    <w:rsid w:val="003018EA"/>
    <w:rsid w:val="0030191E"/>
    <w:rsid w:val="00301992"/>
    <w:rsid w:val="003019C7"/>
    <w:rsid w:val="003019D4"/>
    <w:rsid w:val="003019D7"/>
    <w:rsid w:val="003019E0"/>
    <w:rsid w:val="00301A2E"/>
    <w:rsid w:val="00301A44"/>
    <w:rsid w:val="00301A46"/>
    <w:rsid w:val="00301A68"/>
    <w:rsid w:val="00301ACC"/>
    <w:rsid w:val="00301ACF"/>
    <w:rsid w:val="00301AFF"/>
    <w:rsid w:val="00301B00"/>
    <w:rsid w:val="00301B05"/>
    <w:rsid w:val="00301BC0"/>
    <w:rsid w:val="00301BDE"/>
    <w:rsid w:val="00301C5A"/>
    <w:rsid w:val="00301C94"/>
    <w:rsid w:val="00301CAD"/>
    <w:rsid w:val="00301CCB"/>
    <w:rsid w:val="00301D67"/>
    <w:rsid w:val="00301E2D"/>
    <w:rsid w:val="00301E69"/>
    <w:rsid w:val="00301EA1"/>
    <w:rsid w:val="00301F3B"/>
    <w:rsid w:val="00301FA8"/>
    <w:rsid w:val="00301FAD"/>
    <w:rsid w:val="00301FC0"/>
    <w:rsid w:val="00301FE4"/>
    <w:rsid w:val="003020A5"/>
    <w:rsid w:val="003020D7"/>
    <w:rsid w:val="00302136"/>
    <w:rsid w:val="00302157"/>
    <w:rsid w:val="003021B5"/>
    <w:rsid w:val="003021ED"/>
    <w:rsid w:val="00302209"/>
    <w:rsid w:val="00302224"/>
    <w:rsid w:val="00302252"/>
    <w:rsid w:val="0030226A"/>
    <w:rsid w:val="0030226D"/>
    <w:rsid w:val="003022B3"/>
    <w:rsid w:val="003022EE"/>
    <w:rsid w:val="003022F0"/>
    <w:rsid w:val="00302302"/>
    <w:rsid w:val="00302322"/>
    <w:rsid w:val="00302375"/>
    <w:rsid w:val="00302386"/>
    <w:rsid w:val="0030238A"/>
    <w:rsid w:val="0030245E"/>
    <w:rsid w:val="00302484"/>
    <w:rsid w:val="003024AF"/>
    <w:rsid w:val="003024DF"/>
    <w:rsid w:val="003024FB"/>
    <w:rsid w:val="0030250E"/>
    <w:rsid w:val="00302542"/>
    <w:rsid w:val="00302559"/>
    <w:rsid w:val="00302576"/>
    <w:rsid w:val="003025E9"/>
    <w:rsid w:val="003025FC"/>
    <w:rsid w:val="003026F1"/>
    <w:rsid w:val="003026F8"/>
    <w:rsid w:val="00302779"/>
    <w:rsid w:val="0030277C"/>
    <w:rsid w:val="0030279E"/>
    <w:rsid w:val="003027B2"/>
    <w:rsid w:val="003027B5"/>
    <w:rsid w:val="00302826"/>
    <w:rsid w:val="00302845"/>
    <w:rsid w:val="00302848"/>
    <w:rsid w:val="00302862"/>
    <w:rsid w:val="00302889"/>
    <w:rsid w:val="003028B7"/>
    <w:rsid w:val="0030294B"/>
    <w:rsid w:val="00302956"/>
    <w:rsid w:val="0030295F"/>
    <w:rsid w:val="00302A43"/>
    <w:rsid w:val="00302A45"/>
    <w:rsid w:val="00302A7B"/>
    <w:rsid w:val="00302A85"/>
    <w:rsid w:val="00302A97"/>
    <w:rsid w:val="00302AB4"/>
    <w:rsid w:val="00302AE8"/>
    <w:rsid w:val="00302B06"/>
    <w:rsid w:val="00302B2F"/>
    <w:rsid w:val="00302B30"/>
    <w:rsid w:val="00302B78"/>
    <w:rsid w:val="00302B84"/>
    <w:rsid w:val="00302BEF"/>
    <w:rsid w:val="00302BFC"/>
    <w:rsid w:val="00302C19"/>
    <w:rsid w:val="00302C32"/>
    <w:rsid w:val="00302CA3"/>
    <w:rsid w:val="00302CD5"/>
    <w:rsid w:val="00302CDB"/>
    <w:rsid w:val="00302CE2"/>
    <w:rsid w:val="00302D0C"/>
    <w:rsid w:val="00302D34"/>
    <w:rsid w:val="00302DC3"/>
    <w:rsid w:val="00302E15"/>
    <w:rsid w:val="00302E76"/>
    <w:rsid w:val="00302EE8"/>
    <w:rsid w:val="00302EFE"/>
    <w:rsid w:val="00302F6A"/>
    <w:rsid w:val="00302FD4"/>
    <w:rsid w:val="00303069"/>
    <w:rsid w:val="00303072"/>
    <w:rsid w:val="003030E1"/>
    <w:rsid w:val="003030FA"/>
    <w:rsid w:val="003030FF"/>
    <w:rsid w:val="00303133"/>
    <w:rsid w:val="0030314E"/>
    <w:rsid w:val="0030316B"/>
    <w:rsid w:val="003031B1"/>
    <w:rsid w:val="003031D9"/>
    <w:rsid w:val="0030324F"/>
    <w:rsid w:val="00303283"/>
    <w:rsid w:val="003032A8"/>
    <w:rsid w:val="003032F3"/>
    <w:rsid w:val="00303310"/>
    <w:rsid w:val="00303359"/>
    <w:rsid w:val="00303377"/>
    <w:rsid w:val="00303421"/>
    <w:rsid w:val="0030342A"/>
    <w:rsid w:val="00303443"/>
    <w:rsid w:val="0030347A"/>
    <w:rsid w:val="0030350D"/>
    <w:rsid w:val="00303531"/>
    <w:rsid w:val="0030356C"/>
    <w:rsid w:val="003035AA"/>
    <w:rsid w:val="003035E6"/>
    <w:rsid w:val="00303639"/>
    <w:rsid w:val="003036B4"/>
    <w:rsid w:val="003036C2"/>
    <w:rsid w:val="003036E8"/>
    <w:rsid w:val="003036F6"/>
    <w:rsid w:val="0030377E"/>
    <w:rsid w:val="00303788"/>
    <w:rsid w:val="00303885"/>
    <w:rsid w:val="003038E7"/>
    <w:rsid w:val="0030396B"/>
    <w:rsid w:val="0030398D"/>
    <w:rsid w:val="00303997"/>
    <w:rsid w:val="0030399F"/>
    <w:rsid w:val="003039C2"/>
    <w:rsid w:val="003039E4"/>
    <w:rsid w:val="00303A16"/>
    <w:rsid w:val="00303A2E"/>
    <w:rsid w:val="00303A4C"/>
    <w:rsid w:val="00303A69"/>
    <w:rsid w:val="00303ABE"/>
    <w:rsid w:val="00303AF8"/>
    <w:rsid w:val="00303BB8"/>
    <w:rsid w:val="00303BBA"/>
    <w:rsid w:val="00303C22"/>
    <w:rsid w:val="00303C2D"/>
    <w:rsid w:val="00303C42"/>
    <w:rsid w:val="00303C7C"/>
    <w:rsid w:val="00303C80"/>
    <w:rsid w:val="00303C84"/>
    <w:rsid w:val="00303CCB"/>
    <w:rsid w:val="00303CD9"/>
    <w:rsid w:val="00303CF6"/>
    <w:rsid w:val="00303D14"/>
    <w:rsid w:val="00303D46"/>
    <w:rsid w:val="00303D7A"/>
    <w:rsid w:val="00303DD2"/>
    <w:rsid w:val="00303DF6"/>
    <w:rsid w:val="00303E01"/>
    <w:rsid w:val="00303E18"/>
    <w:rsid w:val="00303E1A"/>
    <w:rsid w:val="00303EA3"/>
    <w:rsid w:val="00303ECA"/>
    <w:rsid w:val="00303F05"/>
    <w:rsid w:val="00303F1C"/>
    <w:rsid w:val="00303F5E"/>
    <w:rsid w:val="00304007"/>
    <w:rsid w:val="0030401C"/>
    <w:rsid w:val="0030407F"/>
    <w:rsid w:val="003040D9"/>
    <w:rsid w:val="00304132"/>
    <w:rsid w:val="00304148"/>
    <w:rsid w:val="0030414A"/>
    <w:rsid w:val="00304152"/>
    <w:rsid w:val="00304164"/>
    <w:rsid w:val="003041A2"/>
    <w:rsid w:val="003041B4"/>
    <w:rsid w:val="003041B9"/>
    <w:rsid w:val="003041C3"/>
    <w:rsid w:val="003041EE"/>
    <w:rsid w:val="003041EF"/>
    <w:rsid w:val="0030425A"/>
    <w:rsid w:val="003042B1"/>
    <w:rsid w:val="003042F8"/>
    <w:rsid w:val="0030432E"/>
    <w:rsid w:val="0030438B"/>
    <w:rsid w:val="0030442A"/>
    <w:rsid w:val="0030447F"/>
    <w:rsid w:val="0030448E"/>
    <w:rsid w:val="003044A4"/>
    <w:rsid w:val="00304514"/>
    <w:rsid w:val="00304516"/>
    <w:rsid w:val="00304566"/>
    <w:rsid w:val="00304573"/>
    <w:rsid w:val="0030457D"/>
    <w:rsid w:val="0030459E"/>
    <w:rsid w:val="003045CE"/>
    <w:rsid w:val="003045EC"/>
    <w:rsid w:val="0030463E"/>
    <w:rsid w:val="00304651"/>
    <w:rsid w:val="00304667"/>
    <w:rsid w:val="00304672"/>
    <w:rsid w:val="00304693"/>
    <w:rsid w:val="003046A6"/>
    <w:rsid w:val="003046FD"/>
    <w:rsid w:val="0030479E"/>
    <w:rsid w:val="003047C6"/>
    <w:rsid w:val="00304861"/>
    <w:rsid w:val="003048EE"/>
    <w:rsid w:val="0030494F"/>
    <w:rsid w:val="00304959"/>
    <w:rsid w:val="00304986"/>
    <w:rsid w:val="003049A4"/>
    <w:rsid w:val="003049D7"/>
    <w:rsid w:val="00304B25"/>
    <w:rsid w:val="00304B50"/>
    <w:rsid w:val="00304B53"/>
    <w:rsid w:val="00304B5B"/>
    <w:rsid w:val="00304B8D"/>
    <w:rsid w:val="00304BE6"/>
    <w:rsid w:val="00304C11"/>
    <w:rsid w:val="00304C31"/>
    <w:rsid w:val="00304C3A"/>
    <w:rsid w:val="00304C66"/>
    <w:rsid w:val="00304CF1"/>
    <w:rsid w:val="00304D39"/>
    <w:rsid w:val="00304D70"/>
    <w:rsid w:val="00304D93"/>
    <w:rsid w:val="00304DB0"/>
    <w:rsid w:val="00304E36"/>
    <w:rsid w:val="00304E5F"/>
    <w:rsid w:val="00304E70"/>
    <w:rsid w:val="00304E9F"/>
    <w:rsid w:val="00304EE9"/>
    <w:rsid w:val="00304EF9"/>
    <w:rsid w:val="00304EFC"/>
    <w:rsid w:val="00304F00"/>
    <w:rsid w:val="00304F44"/>
    <w:rsid w:val="00304F9B"/>
    <w:rsid w:val="00304FC9"/>
    <w:rsid w:val="00305048"/>
    <w:rsid w:val="0030509A"/>
    <w:rsid w:val="003050D6"/>
    <w:rsid w:val="003051A1"/>
    <w:rsid w:val="003051B8"/>
    <w:rsid w:val="003051C2"/>
    <w:rsid w:val="003051DB"/>
    <w:rsid w:val="00305236"/>
    <w:rsid w:val="00305268"/>
    <w:rsid w:val="00305279"/>
    <w:rsid w:val="0030527C"/>
    <w:rsid w:val="0030528D"/>
    <w:rsid w:val="003052B1"/>
    <w:rsid w:val="003052BD"/>
    <w:rsid w:val="003052D4"/>
    <w:rsid w:val="00305306"/>
    <w:rsid w:val="003053DB"/>
    <w:rsid w:val="003053F2"/>
    <w:rsid w:val="0030540C"/>
    <w:rsid w:val="00305411"/>
    <w:rsid w:val="0030551C"/>
    <w:rsid w:val="0030554D"/>
    <w:rsid w:val="00305569"/>
    <w:rsid w:val="00305586"/>
    <w:rsid w:val="00305614"/>
    <w:rsid w:val="00305616"/>
    <w:rsid w:val="0030561A"/>
    <w:rsid w:val="00305660"/>
    <w:rsid w:val="0030567F"/>
    <w:rsid w:val="003056C5"/>
    <w:rsid w:val="003056DC"/>
    <w:rsid w:val="003056E3"/>
    <w:rsid w:val="0030572B"/>
    <w:rsid w:val="00305741"/>
    <w:rsid w:val="00305760"/>
    <w:rsid w:val="0030578D"/>
    <w:rsid w:val="0030579D"/>
    <w:rsid w:val="003057A8"/>
    <w:rsid w:val="00305810"/>
    <w:rsid w:val="00305826"/>
    <w:rsid w:val="0030585F"/>
    <w:rsid w:val="00305862"/>
    <w:rsid w:val="003058A0"/>
    <w:rsid w:val="00305933"/>
    <w:rsid w:val="0030598F"/>
    <w:rsid w:val="00305A64"/>
    <w:rsid w:val="00305ABA"/>
    <w:rsid w:val="00305B70"/>
    <w:rsid w:val="00305B8F"/>
    <w:rsid w:val="00305BD9"/>
    <w:rsid w:val="00305C14"/>
    <w:rsid w:val="00305C22"/>
    <w:rsid w:val="00305C4A"/>
    <w:rsid w:val="00305C63"/>
    <w:rsid w:val="00305C74"/>
    <w:rsid w:val="00305C82"/>
    <w:rsid w:val="00305C9E"/>
    <w:rsid w:val="00305CC7"/>
    <w:rsid w:val="00305CDA"/>
    <w:rsid w:val="00305CEC"/>
    <w:rsid w:val="00305D03"/>
    <w:rsid w:val="00305D1A"/>
    <w:rsid w:val="00305D29"/>
    <w:rsid w:val="00305D49"/>
    <w:rsid w:val="00305D72"/>
    <w:rsid w:val="00305DB6"/>
    <w:rsid w:val="00305DCA"/>
    <w:rsid w:val="00305DDB"/>
    <w:rsid w:val="00305E40"/>
    <w:rsid w:val="00305E4F"/>
    <w:rsid w:val="00305E99"/>
    <w:rsid w:val="00305F3E"/>
    <w:rsid w:val="00305F52"/>
    <w:rsid w:val="00305FCB"/>
    <w:rsid w:val="00305FF9"/>
    <w:rsid w:val="00306002"/>
    <w:rsid w:val="00306031"/>
    <w:rsid w:val="00306058"/>
    <w:rsid w:val="0030606A"/>
    <w:rsid w:val="003060F6"/>
    <w:rsid w:val="003060FC"/>
    <w:rsid w:val="0030611B"/>
    <w:rsid w:val="00306138"/>
    <w:rsid w:val="00306149"/>
    <w:rsid w:val="00306266"/>
    <w:rsid w:val="003062A1"/>
    <w:rsid w:val="003062DF"/>
    <w:rsid w:val="0030632B"/>
    <w:rsid w:val="0030638C"/>
    <w:rsid w:val="003063B6"/>
    <w:rsid w:val="003063F7"/>
    <w:rsid w:val="00306498"/>
    <w:rsid w:val="00306524"/>
    <w:rsid w:val="0030652B"/>
    <w:rsid w:val="00306653"/>
    <w:rsid w:val="00306670"/>
    <w:rsid w:val="00306717"/>
    <w:rsid w:val="0030674A"/>
    <w:rsid w:val="00306822"/>
    <w:rsid w:val="003068C5"/>
    <w:rsid w:val="00306962"/>
    <w:rsid w:val="00306981"/>
    <w:rsid w:val="003069A5"/>
    <w:rsid w:val="00306A64"/>
    <w:rsid w:val="00306A86"/>
    <w:rsid w:val="00306B06"/>
    <w:rsid w:val="00306B2F"/>
    <w:rsid w:val="00306B9C"/>
    <w:rsid w:val="00306BA2"/>
    <w:rsid w:val="00306BD1"/>
    <w:rsid w:val="00306BE6"/>
    <w:rsid w:val="00306C16"/>
    <w:rsid w:val="00306C35"/>
    <w:rsid w:val="00306C42"/>
    <w:rsid w:val="00306C4D"/>
    <w:rsid w:val="00306C51"/>
    <w:rsid w:val="00306C7E"/>
    <w:rsid w:val="00306D72"/>
    <w:rsid w:val="00306D7B"/>
    <w:rsid w:val="00306DA1"/>
    <w:rsid w:val="00306DC7"/>
    <w:rsid w:val="00306DE3"/>
    <w:rsid w:val="00306F2A"/>
    <w:rsid w:val="00306F36"/>
    <w:rsid w:val="00306F5E"/>
    <w:rsid w:val="00306F6E"/>
    <w:rsid w:val="00306F6F"/>
    <w:rsid w:val="00306F83"/>
    <w:rsid w:val="00306F99"/>
    <w:rsid w:val="00306FD0"/>
    <w:rsid w:val="00306FD4"/>
    <w:rsid w:val="00306FE8"/>
    <w:rsid w:val="0030701A"/>
    <w:rsid w:val="0030702C"/>
    <w:rsid w:val="00307063"/>
    <w:rsid w:val="00307077"/>
    <w:rsid w:val="0030707F"/>
    <w:rsid w:val="003070A8"/>
    <w:rsid w:val="003070B7"/>
    <w:rsid w:val="003070EF"/>
    <w:rsid w:val="00307109"/>
    <w:rsid w:val="0030710C"/>
    <w:rsid w:val="0030714C"/>
    <w:rsid w:val="0030717A"/>
    <w:rsid w:val="00307189"/>
    <w:rsid w:val="0030726D"/>
    <w:rsid w:val="00307288"/>
    <w:rsid w:val="00307364"/>
    <w:rsid w:val="00307413"/>
    <w:rsid w:val="0030747E"/>
    <w:rsid w:val="00307484"/>
    <w:rsid w:val="003074A0"/>
    <w:rsid w:val="003074B3"/>
    <w:rsid w:val="0030756A"/>
    <w:rsid w:val="00307621"/>
    <w:rsid w:val="00307626"/>
    <w:rsid w:val="00307638"/>
    <w:rsid w:val="0030764F"/>
    <w:rsid w:val="0030766B"/>
    <w:rsid w:val="0030766E"/>
    <w:rsid w:val="003076CA"/>
    <w:rsid w:val="003076D4"/>
    <w:rsid w:val="003076F5"/>
    <w:rsid w:val="0030770C"/>
    <w:rsid w:val="0030771D"/>
    <w:rsid w:val="00307744"/>
    <w:rsid w:val="0030774B"/>
    <w:rsid w:val="0030777E"/>
    <w:rsid w:val="00307790"/>
    <w:rsid w:val="003077BF"/>
    <w:rsid w:val="003077E6"/>
    <w:rsid w:val="003077E8"/>
    <w:rsid w:val="003077FF"/>
    <w:rsid w:val="0030789B"/>
    <w:rsid w:val="003078E3"/>
    <w:rsid w:val="00307905"/>
    <w:rsid w:val="00307924"/>
    <w:rsid w:val="003079A9"/>
    <w:rsid w:val="003079AB"/>
    <w:rsid w:val="003079D8"/>
    <w:rsid w:val="003079E5"/>
    <w:rsid w:val="003079ED"/>
    <w:rsid w:val="00307A1C"/>
    <w:rsid w:val="00307A2A"/>
    <w:rsid w:val="00307A69"/>
    <w:rsid w:val="00307ADD"/>
    <w:rsid w:val="00307AE6"/>
    <w:rsid w:val="00307B2C"/>
    <w:rsid w:val="00307B6D"/>
    <w:rsid w:val="00307BC6"/>
    <w:rsid w:val="00307BE0"/>
    <w:rsid w:val="00307BE3"/>
    <w:rsid w:val="00307C0C"/>
    <w:rsid w:val="00307C1B"/>
    <w:rsid w:val="00307C4F"/>
    <w:rsid w:val="00307C85"/>
    <w:rsid w:val="00307CCA"/>
    <w:rsid w:val="00307D0A"/>
    <w:rsid w:val="00307D22"/>
    <w:rsid w:val="00307D6A"/>
    <w:rsid w:val="00307DC8"/>
    <w:rsid w:val="00307DF8"/>
    <w:rsid w:val="00307E03"/>
    <w:rsid w:val="00307E77"/>
    <w:rsid w:val="00307E9F"/>
    <w:rsid w:val="00307EBB"/>
    <w:rsid w:val="00307F0E"/>
    <w:rsid w:val="00307F6F"/>
    <w:rsid w:val="00307FC8"/>
    <w:rsid w:val="00307FD9"/>
    <w:rsid w:val="003100A2"/>
    <w:rsid w:val="003100B6"/>
    <w:rsid w:val="003100E2"/>
    <w:rsid w:val="0031010D"/>
    <w:rsid w:val="00310163"/>
    <w:rsid w:val="003101B5"/>
    <w:rsid w:val="003101D7"/>
    <w:rsid w:val="00310214"/>
    <w:rsid w:val="00310227"/>
    <w:rsid w:val="00310277"/>
    <w:rsid w:val="0031029D"/>
    <w:rsid w:val="003102E3"/>
    <w:rsid w:val="00310326"/>
    <w:rsid w:val="00310381"/>
    <w:rsid w:val="003103AB"/>
    <w:rsid w:val="003103E4"/>
    <w:rsid w:val="003103F7"/>
    <w:rsid w:val="00310400"/>
    <w:rsid w:val="0031042A"/>
    <w:rsid w:val="0031042E"/>
    <w:rsid w:val="00310436"/>
    <w:rsid w:val="0031043B"/>
    <w:rsid w:val="00310479"/>
    <w:rsid w:val="003104B3"/>
    <w:rsid w:val="00310514"/>
    <w:rsid w:val="00310529"/>
    <w:rsid w:val="00310556"/>
    <w:rsid w:val="00310579"/>
    <w:rsid w:val="0031059A"/>
    <w:rsid w:val="003105B8"/>
    <w:rsid w:val="003105D3"/>
    <w:rsid w:val="00310648"/>
    <w:rsid w:val="00310681"/>
    <w:rsid w:val="003106A8"/>
    <w:rsid w:val="00310741"/>
    <w:rsid w:val="00310754"/>
    <w:rsid w:val="00310755"/>
    <w:rsid w:val="00310792"/>
    <w:rsid w:val="003107F1"/>
    <w:rsid w:val="00310854"/>
    <w:rsid w:val="0031087E"/>
    <w:rsid w:val="00310932"/>
    <w:rsid w:val="00310939"/>
    <w:rsid w:val="0031096B"/>
    <w:rsid w:val="003109A1"/>
    <w:rsid w:val="00310A1B"/>
    <w:rsid w:val="00310A24"/>
    <w:rsid w:val="00310A71"/>
    <w:rsid w:val="00310AB2"/>
    <w:rsid w:val="00310AF7"/>
    <w:rsid w:val="00310B4A"/>
    <w:rsid w:val="00310B4F"/>
    <w:rsid w:val="00310BC6"/>
    <w:rsid w:val="00310C67"/>
    <w:rsid w:val="00310CF9"/>
    <w:rsid w:val="00310D07"/>
    <w:rsid w:val="00310DA0"/>
    <w:rsid w:val="00310DD1"/>
    <w:rsid w:val="00310DDE"/>
    <w:rsid w:val="00310E22"/>
    <w:rsid w:val="00310EB4"/>
    <w:rsid w:val="00310F07"/>
    <w:rsid w:val="00310F5E"/>
    <w:rsid w:val="00310F8C"/>
    <w:rsid w:val="00310FB8"/>
    <w:rsid w:val="00310FE7"/>
    <w:rsid w:val="00311056"/>
    <w:rsid w:val="0031106E"/>
    <w:rsid w:val="003112B3"/>
    <w:rsid w:val="0031131A"/>
    <w:rsid w:val="00311326"/>
    <w:rsid w:val="0031132A"/>
    <w:rsid w:val="0031134D"/>
    <w:rsid w:val="003113FF"/>
    <w:rsid w:val="00311405"/>
    <w:rsid w:val="00311425"/>
    <w:rsid w:val="00311512"/>
    <w:rsid w:val="003115AF"/>
    <w:rsid w:val="00311631"/>
    <w:rsid w:val="003116FB"/>
    <w:rsid w:val="0031172C"/>
    <w:rsid w:val="00311783"/>
    <w:rsid w:val="003118DF"/>
    <w:rsid w:val="0031191C"/>
    <w:rsid w:val="00311955"/>
    <w:rsid w:val="003119C5"/>
    <w:rsid w:val="003119EC"/>
    <w:rsid w:val="00311A5F"/>
    <w:rsid w:val="00311A6F"/>
    <w:rsid w:val="00311B05"/>
    <w:rsid w:val="00311B08"/>
    <w:rsid w:val="00311B50"/>
    <w:rsid w:val="00311B5A"/>
    <w:rsid w:val="00311BE6"/>
    <w:rsid w:val="00311BF2"/>
    <w:rsid w:val="00311C49"/>
    <w:rsid w:val="00311C94"/>
    <w:rsid w:val="00311CF5"/>
    <w:rsid w:val="00311D28"/>
    <w:rsid w:val="00311D2B"/>
    <w:rsid w:val="00311D53"/>
    <w:rsid w:val="00311D64"/>
    <w:rsid w:val="00311EB2"/>
    <w:rsid w:val="00311F1E"/>
    <w:rsid w:val="00311F4B"/>
    <w:rsid w:val="00311F67"/>
    <w:rsid w:val="00311F6A"/>
    <w:rsid w:val="00311F8B"/>
    <w:rsid w:val="00311FF4"/>
    <w:rsid w:val="0031202F"/>
    <w:rsid w:val="00312044"/>
    <w:rsid w:val="003120B6"/>
    <w:rsid w:val="003120C5"/>
    <w:rsid w:val="00312150"/>
    <w:rsid w:val="003121AE"/>
    <w:rsid w:val="00312280"/>
    <w:rsid w:val="00312297"/>
    <w:rsid w:val="003122D6"/>
    <w:rsid w:val="003122DA"/>
    <w:rsid w:val="003122FF"/>
    <w:rsid w:val="0031235D"/>
    <w:rsid w:val="00312371"/>
    <w:rsid w:val="003123B7"/>
    <w:rsid w:val="003123BA"/>
    <w:rsid w:val="003123DF"/>
    <w:rsid w:val="00312415"/>
    <w:rsid w:val="00312419"/>
    <w:rsid w:val="00312422"/>
    <w:rsid w:val="00312434"/>
    <w:rsid w:val="00312436"/>
    <w:rsid w:val="0031245D"/>
    <w:rsid w:val="0031249C"/>
    <w:rsid w:val="0031253B"/>
    <w:rsid w:val="00312659"/>
    <w:rsid w:val="00312669"/>
    <w:rsid w:val="0031267E"/>
    <w:rsid w:val="00312693"/>
    <w:rsid w:val="003126A3"/>
    <w:rsid w:val="003126D2"/>
    <w:rsid w:val="00312731"/>
    <w:rsid w:val="0031273C"/>
    <w:rsid w:val="00312764"/>
    <w:rsid w:val="0031276A"/>
    <w:rsid w:val="00312797"/>
    <w:rsid w:val="003127F8"/>
    <w:rsid w:val="00312809"/>
    <w:rsid w:val="00312825"/>
    <w:rsid w:val="0031283F"/>
    <w:rsid w:val="003128C8"/>
    <w:rsid w:val="003128DD"/>
    <w:rsid w:val="003128FE"/>
    <w:rsid w:val="00312904"/>
    <w:rsid w:val="003129B1"/>
    <w:rsid w:val="003129C6"/>
    <w:rsid w:val="00312A60"/>
    <w:rsid w:val="00312AFD"/>
    <w:rsid w:val="00312B01"/>
    <w:rsid w:val="00312B04"/>
    <w:rsid w:val="00312BDC"/>
    <w:rsid w:val="00312C70"/>
    <w:rsid w:val="00312C81"/>
    <w:rsid w:val="00312C84"/>
    <w:rsid w:val="00312CA0"/>
    <w:rsid w:val="00312CB9"/>
    <w:rsid w:val="00312CFC"/>
    <w:rsid w:val="00312D30"/>
    <w:rsid w:val="00312D34"/>
    <w:rsid w:val="00312D43"/>
    <w:rsid w:val="00312D59"/>
    <w:rsid w:val="00312D98"/>
    <w:rsid w:val="00312DC9"/>
    <w:rsid w:val="00312DE7"/>
    <w:rsid w:val="00312E08"/>
    <w:rsid w:val="00312E1E"/>
    <w:rsid w:val="00312E49"/>
    <w:rsid w:val="00312E54"/>
    <w:rsid w:val="00312E55"/>
    <w:rsid w:val="00312E80"/>
    <w:rsid w:val="00312E85"/>
    <w:rsid w:val="00312E94"/>
    <w:rsid w:val="00312F00"/>
    <w:rsid w:val="00312F0F"/>
    <w:rsid w:val="00312F5B"/>
    <w:rsid w:val="00312F67"/>
    <w:rsid w:val="00312F6B"/>
    <w:rsid w:val="00312F8E"/>
    <w:rsid w:val="00313019"/>
    <w:rsid w:val="00313044"/>
    <w:rsid w:val="0031306C"/>
    <w:rsid w:val="00313073"/>
    <w:rsid w:val="003130AB"/>
    <w:rsid w:val="003130FA"/>
    <w:rsid w:val="00313121"/>
    <w:rsid w:val="00313172"/>
    <w:rsid w:val="0031318C"/>
    <w:rsid w:val="00313238"/>
    <w:rsid w:val="00313253"/>
    <w:rsid w:val="003132B5"/>
    <w:rsid w:val="00313365"/>
    <w:rsid w:val="003133A2"/>
    <w:rsid w:val="003133AF"/>
    <w:rsid w:val="003133B6"/>
    <w:rsid w:val="003133BA"/>
    <w:rsid w:val="003133D6"/>
    <w:rsid w:val="00313404"/>
    <w:rsid w:val="00313451"/>
    <w:rsid w:val="0031347E"/>
    <w:rsid w:val="003134CD"/>
    <w:rsid w:val="003134EE"/>
    <w:rsid w:val="00313509"/>
    <w:rsid w:val="0031351A"/>
    <w:rsid w:val="00313543"/>
    <w:rsid w:val="00313582"/>
    <w:rsid w:val="003135AD"/>
    <w:rsid w:val="003135B5"/>
    <w:rsid w:val="003135E4"/>
    <w:rsid w:val="0031361C"/>
    <w:rsid w:val="00313678"/>
    <w:rsid w:val="003136F4"/>
    <w:rsid w:val="00313721"/>
    <w:rsid w:val="00313773"/>
    <w:rsid w:val="0031378A"/>
    <w:rsid w:val="003137A3"/>
    <w:rsid w:val="00313851"/>
    <w:rsid w:val="0031387D"/>
    <w:rsid w:val="0031388B"/>
    <w:rsid w:val="003138A4"/>
    <w:rsid w:val="00313915"/>
    <w:rsid w:val="0031391B"/>
    <w:rsid w:val="00313945"/>
    <w:rsid w:val="00313946"/>
    <w:rsid w:val="003139CC"/>
    <w:rsid w:val="003139E9"/>
    <w:rsid w:val="00313A3F"/>
    <w:rsid w:val="00313A70"/>
    <w:rsid w:val="00313A76"/>
    <w:rsid w:val="00313AEC"/>
    <w:rsid w:val="00313B0B"/>
    <w:rsid w:val="00313B14"/>
    <w:rsid w:val="00313B15"/>
    <w:rsid w:val="00313B77"/>
    <w:rsid w:val="00313B98"/>
    <w:rsid w:val="00313B9A"/>
    <w:rsid w:val="00313C21"/>
    <w:rsid w:val="00313C2D"/>
    <w:rsid w:val="00313C45"/>
    <w:rsid w:val="00313C48"/>
    <w:rsid w:val="00313D2F"/>
    <w:rsid w:val="00313D33"/>
    <w:rsid w:val="00313D37"/>
    <w:rsid w:val="00313DC8"/>
    <w:rsid w:val="00313DCD"/>
    <w:rsid w:val="00313DD7"/>
    <w:rsid w:val="00313DE7"/>
    <w:rsid w:val="00313E12"/>
    <w:rsid w:val="00313E6E"/>
    <w:rsid w:val="00313E7D"/>
    <w:rsid w:val="00313EB3"/>
    <w:rsid w:val="00313EED"/>
    <w:rsid w:val="00313EFE"/>
    <w:rsid w:val="00313F3F"/>
    <w:rsid w:val="0031408C"/>
    <w:rsid w:val="0031416F"/>
    <w:rsid w:val="00314173"/>
    <w:rsid w:val="003141E3"/>
    <w:rsid w:val="00314223"/>
    <w:rsid w:val="003142F6"/>
    <w:rsid w:val="003142F7"/>
    <w:rsid w:val="003142FC"/>
    <w:rsid w:val="00314321"/>
    <w:rsid w:val="00314334"/>
    <w:rsid w:val="00314377"/>
    <w:rsid w:val="0031441F"/>
    <w:rsid w:val="00314425"/>
    <w:rsid w:val="00314427"/>
    <w:rsid w:val="003144AF"/>
    <w:rsid w:val="003144D2"/>
    <w:rsid w:val="003144D5"/>
    <w:rsid w:val="00314518"/>
    <w:rsid w:val="00314540"/>
    <w:rsid w:val="00314556"/>
    <w:rsid w:val="0031456F"/>
    <w:rsid w:val="00314572"/>
    <w:rsid w:val="003145E8"/>
    <w:rsid w:val="003145ED"/>
    <w:rsid w:val="0031460D"/>
    <w:rsid w:val="00314627"/>
    <w:rsid w:val="003146CE"/>
    <w:rsid w:val="003146F9"/>
    <w:rsid w:val="00314701"/>
    <w:rsid w:val="0031471A"/>
    <w:rsid w:val="00314736"/>
    <w:rsid w:val="00314796"/>
    <w:rsid w:val="003147BF"/>
    <w:rsid w:val="0031487F"/>
    <w:rsid w:val="003148AC"/>
    <w:rsid w:val="00314920"/>
    <w:rsid w:val="00314921"/>
    <w:rsid w:val="0031498A"/>
    <w:rsid w:val="003149D9"/>
    <w:rsid w:val="003149F0"/>
    <w:rsid w:val="00314A24"/>
    <w:rsid w:val="00314A5F"/>
    <w:rsid w:val="00314AAD"/>
    <w:rsid w:val="00314B10"/>
    <w:rsid w:val="00314B2C"/>
    <w:rsid w:val="00314B4E"/>
    <w:rsid w:val="00314B8A"/>
    <w:rsid w:val="00314BB8"/>
    <w:rsid w:val="00314BF1"/>
    <w:rsid w:val="00314C57"/>
    <w:rsid w:val="00314CA9"/>
    <w:rsid w:val="00314CC7"/>
    <w:rsid w:val="00314CCF"/>
    <w:rsid w:val="00314CD9"/>
    <w:rsid w:val="00314D02"/>
    <w:rsid w:val="00314D2B"/>
    <w:rsid w:val="00314D4C"/>
    <w:rsid w:val="00314E21"/>
    <w:rsid w:val="00314E5C"/>
    <w:rsid w:val="00314EAE"/>
    <w:rsid w:val="00314F1E"/>
    <w:rsid w:val="00314F29"/>
    <w:rsid w:val="00314F63"/>
    <w:rsid w:val="00314F76"/>
    <w:rsid w:val="00314FD0"/>
    <w:rsid w:val="00314FF8"/>
    <w:rsid w:val="00315002"/>
    <w:rsid w:val="00315011"/>
    <w:rsid w:val="0031508C"/>
    <w:rsid w:val="003150DA"/>
    <w:rsid w:val="003150DC"/>
    <w:rsid w:val="003150EB"/>
    <w:rsid w:val="0031518F"/>
    <w:rsid w:val="003151B6"/>
    <w:rsid w:val="003151BD"/>
    <w:rsid w:val="003151FB"/>
    <w:rsid w:val="00315233"/>
    <w:rsid w:val="0031526C"/>
    <w:rsid w:val="00315276"/>
    <w:rsid w:val="00315283"/>
    <w:rsid w:val="00315359"/>
    <w:rsid w:val="0031535C"/>
    <w:rsid w:val="00315379"/>
    <w:rsid w:val="0031537E"/>
    <w:rsid w:val="003153CA"/>
    <w:rsid w:val="003153D3"/>
    <w:rsid w:val="0031541A"/>
    <w:rsid w:val="00315503"/>
    <w:rsid w:val="0031554E"/>
    <w:rsid w:val="00315588"/>
    <w:rsid w:val="0031558D"/>
    <w:rsid w:val="003155E7"/>
    <w:rsid w:val="00315601"/>
    <w:rsid w:val="00315625"/>
    <w:rsid w:val="00315670"/>
    <w:rsid w:val="00315697"/>
    <w:rsid w:val="003156AF"/>
    <w:rsid w:val="003156C0"/>
    <w:rsid w:val="003156F8"/>
    <w:rsid w:val="00315725"/>
    <w:rsid w:val="00315736"/>
    <w:rsid w:val="00315747"/>
    <w:rsid w:val="0031576C"/>
    <w:rsid w:val="003157DF"/>
    <w:rsid w:val="003157E7"/>
    <w:rsid w:val="00315820"/>
    <w:rsid w:val="00315843"/>
    <w:rsid w:val="00315881"/>
    <w:rsid w:val="0031588D"/>
    <w:rsid w:val="003158B8"/>
    <w:rsid w:val="003158BA"/>
    <w:rsid w:val="003158E1"/>
    <w:rsid w:val="00315920"/>
    <w:rsid w:val="00315976"/>
    <w:rsid w:val="003159C4"/>
    <w:rsid w:val="003159F0"/>
    <w:rsid w:val="003159F8"/>
    <w:rsid w:val="00315A1D"/>
    <w:rsid w:val="00315A73"/>
    <w:rsid w:val="00315AFE"/>
    <w:rsid w:val="00315B1A"/>
    <w:rsid w:val="00315B54"/>
    <w:rsid w:val="00315B83"/>
    <w:rsid w:val="00315B88"/>
    <w:rsid w:val="00315BA2"/>
    <w:rsid w:val="00315BDA"/>
    <w:rsid w:val="00315C4F"/>
    <w:rsid w:val="00315CF4"/>
    <w:rsid w:val="00315D19"/>
    <w:rsid w:val="00315D34"/>
    <w:rsid w:val="00315D5B"/>
    <w:rsid w:val="00315D69"/>
    <w:rsid w:val="00315E0F"/>
    <w:rsid w:val="00315E44"/>
    <w:rsid w:val="00315EA2"/>
    <w:rsid w:val="00315ECA"/>
    <w:rsid w:val="00315F14"/>
    <w:rsid w:val="00315F33"/>
    <w:rsid w:val="00315F73"/>
    <w:rsid w:val="00315F93"/>
    <w:rsid w:val="0031607B"/>
    <w:rsid w:val="003160C9"/>
    <w:rsid w:val="003160F9"/>
    <w:rsid w:val="00316109"/>
    <w:rsid w:val="003161C4"/>
    <w:rsid w:val="003161DB"/>
    <w:rsid w:val="00316225"/>
    <w:rsid w:val="00316228"/>
    <w:rsid w:val="0031623A"/>
    <w:rsid w:val="00316241"/>
    <w:rsid w:val="0031627F"/>
    <w:rsid w:val="0031628A"/>
    <w:rsid w:val="003162C9"/>
    <w:rsid w:val="0031632A"/>
    <w:rsid w:val="003163A3"/>
    <w:rsid w:val="00316443"/>
    <w:rsid w:val="00316448"/>
    <w:rsid w:val="0031646A"/>
    <w:rsid w:val="0031648D"/>
    <w:rsid w:val="003164B5"/>
    <w:rsid w:val="003164B6"/>
    <w:rsid w:val="00316558"/>
    <w:rsid w:val="0031656E"/>
    <w:rsid w:val="003165F9"/>
    <w:rsid w:val="003166A9"/>
    <w:rsid w:val="003166D7"/>
    <w:rsid w:val="00316734"/>
    <w:rsid w:val="00316739"/>
    <w:rsid w:val="0031673C"/>
    <w:rsid w:val="0031677D"/>
    <w:rsid w:val="003167B6"/>
    <w:rsid w:val="003167F9"/>
    <w:rsid w:val="003167FD"/>
    <w:rsid w:val="003168A6"/>
    <w:rsid w:val="003168C3"/>
    <w:rsid w:val="003168D0"/>
    <w:rsid w:val="00316A1B"/>
    <w:rsid w:val="00316AF2"/>
    <w:rsid w:val="00316BF5"/>
    <w:rsid w:val="00316C05"/>
    <w:rsid w:val="00316C0F"/>
    <w:rsid w:val="00316C45"/>
    <w:rsid w:val="00316C4E"/>
    <w:rsid w:val="00316CE2"/>
    <w:rsid w:val="00316D30"/>
    <w:rsid w:val="00316D58"/>
    <w:rsid w:val="00316D92"/>
    <w:rsid w:val="00316DBB"/>
    <w:rsid w:val="00316DD1"/>
    <w:rsid w:val="00316E37"/>
    <w:rsid w:val="00316E42"/>
    <w:rsid w:val="00316E58"/>
    <w:rsid w:val="00316E5D"/>
    <w:rsid w:val="00316E9B"/>
    <w:rsid w:val="00316ED6"/>
    <w:rsid w:val="00316F09"/>
    <w:rsid w:val="00316F1C"/>
    <w:rsid w:val="00316F20"/>
    <w:rsid w:val="00316F43"/>
    <w:rsid w:val="00316F67"/>
    <w:rsid w:val="00316F87"/>
    <w:rsid w:val="00316FD6"/>
    <w:rsid w:val="00317057"/>
    <w:rsid w:val="0031707D"/>
    <w:rsid w:val="003170B6"/>
    <w:rsid w:val="003170D6"/>
    <w:rsid w:val="00317194"/>
    <w:rsid w:val="003171A8"/>
    <w:rsid w:val="003171DF"/>
    <w:rsid w:val="003171FA"/>
    <w:rsid w:val="00317246"/>
    <w:rsid w:val="00317325"/>
    <w:rsid w:val="0031734E"/>
    <w:rsid w:val="003173E0"/>
    <w:rsid w:val="003173FE"/>
    <w:rsid w:val="0031742C"/>
    <w:rsid w:val="00317431"/>
    <w:rsid w:val="00317435"/>
    <w:rsid w:val="00317462"/>
    <w:rsid w:val="003175D3"/>
    <w:rsid w:val="003176B5"/>
    <w:rsid w:val="003176C8"/>
    <w:rsid w:val="003176D5"/>
    <w:rsid w:val="003176E0"/>
    <w:rsid w:val="00317718"/>
    <w:rsid w:val="00317737"/>
    <w:rsid w:val="0031777B"/>
    <w:rsid w:val="003177AA"/>
    <w:rsid w:val="003177CC"/>
    <w:rsid w:val="003177E6"/>
    <w:rsid w:val="0031782E"/>
    <w:rsid w:val="00317835"/>
    <w:rsid w:val="00317839"/>
    <w:rsid w:val="0031786B"/>
    <w:rsid w:val="00317885"/>
    <w:rsid w:val="00317892"/>
    <w:rsid w:val="003178AC"/>
    <w:rsid w:val="00317932"/>
    <w:rsid w:val="003179B0"/>
    <w:rsid w:val="003179EA"/>
    <w:rsid w:val="003179FC"/>
    <w:rsid w:val="00317A39"/>
    <w:rsid w:val="00317A66"/>
    <w:rsid w:val="00317AEB"/>
    <w:rsid w:val="00317AF8"/>
    <w:rsid w:val="00317B2E"/>
    <w:rsid w:val="00317B39"/>
    <w:rsid w:val="00317B3C"/>
    <w:rsid w:val="00317B6B"/>
    <w:rsid w:val="00317BC1"/>
    <w:rsid w:val="00317C1D"/>
    <w:rsid w:val="00317C3E"/>
    <w:rsid w:val="00317C6D"/>
    <w:rsid w:val="00317C7B"/>
    <w:rsid w:val="00317C89"/>
    <w:rsid w:val="00317CB6"/>
    <w:rsid w:val="00317CD2"/>
    <w:rsid w:val="00317CEB"/>
    <w:rsid w:val="00317CFB"/>
    <w:rsid w:val="00317D23"/>
    <w:rsid w:val="00317D40"/>
    <w:rsid w:val="00317D9E"/>
    <w:rsid w:val="00317DA1"/>
    <w:rsid w:val="00317DDA"/>
    <w:rsid w:val="00317DDF"/>
    <w:rsid w:val="00317ECA"/>
    <w:rsid w:val="00317F05"/>
    <w:rsid w:val="00317F10"/>
    <w:rsid w:val="00317F2C"/>
    <w:rsid w:val="00317F66"/>
    <w:rsid w:val="00317F6D"/>
    <w:rsid w:val="00317F85"/>
    <w:rsid w:val="00317FA8"/>
    <w:rsid w:val="00317FD0"/>
    <w:rsid w:val="0032007D"/>
    <w:rsid w:val="00320080"/>
    <w:rsid w:val="0032008B"/>
    <w:rsid w:val="003200AA"/>
    <w:rsid w:val="003200CE"/>
    <w:rsid w:val="003200EF"/>
    <w:rsid w:val="00320118"/>
    <w:rsid w:val="00320126"/>
    <w:rsid w:val="00320131"/>
    <w:rsid w:val="00320134"/>
    <w:rsid w:val="0032013A"/>
    <w:rsid w:val="00320256"/>
    <w:rsid w:val="0032026B"/>
    <w:rsid w:val="00320283"/>
    <w:rsid w:val="003202C0"/>
    <w:rsid w:val="0032030D"/>
    <w:rsid w:val="00320349"/>
    <w:rsid w:val="0032034D"/>
    <w:rsid w:val="00320385"/>
    <w:rsid w:val="003203E1"/>
    <w:rsid w:val="0032042D"/>
    <w:rsid w:val="00320467"/>
    <w:rsid w:val="00320481"/>
    <w:rsid w:val="0032048E"/>
    <w:rsid w:val="003204F5"/>
    <w:rsid w:val="0032052C"/>
    <w:rsid w:val="0032055E"/>
    <w:rsid w:val="0032058F"/>
    <w:rsid w:val="003205AC"/>
    <w:rsid w:val="003205BE"/>
    <w:rsid w:val="00320648"/>
    <w:rsid w:val="0032064F"/>
    <w:rsid w:val="00320652"/>
    <w:rsid w:val="003206A2"/>
    <w:rsid w:val="003206BD"/>
    <w:rsid w:val="003206C5"/>
    <w:rsid w:val="003206F6"/>
    <w:rsid w:val="003206F8"/>
    <w:rsid w:val="0032075B"/>
    <w:rsid w:val="0032079B"/>
    <w:rsid w:val="003207A6"/>
    <w:rsid w:val="003207AC"/>
    <w:rsid w:val="003207CB"/>
    <w:rsid w:val="003207E7"/>
    <w:rsid w:val="003208A2"/>
    <w:rsid w:val="003208AC"/>
    <w:rsid w:val="00320908"/>
    <w:rsid w:val="00320909"/>
    <w:rsid w:val="0032092B"/>
    <w:rsid w:val="00320953"/>
    <w:rsid w:val="00320A66"/>
    <w:rsid w:val="00320B22"/>
    <w:rsid w:val="00320B7E"/>
    <w:rsid w:val="00320B7F"/>
    <w:rsid w:val="00320B9A"/>
    <w:rsid w:val="00320BFB"/>
    <w:rsid w:val="00320D03"/>
    <w:rsid w:val="00320D08"/>
    <w:rsid w:val="00320D22"/>
    <w:rsid w:val="00320D74"/>
    <w:rsid w:val="00320E0C"/>
    <w:rsid w:val="00320E7F"/>
    <w:rsid w:val="00320EB7"/>
    <w:rsid w:val="00320FB6"/>
    <w:rsid w:val="00320FC3"/>
    <w:rsid w:val="00321076"/>
    <w:rsid w:val="00321078"/>
    <w:rsid w:val="00321088"/>
    <w:rsid w:val="0032108D"/>
    <w:rsid w:val="003210D7"/>
    <w:rsid w:val="00321146"/>
    <w:rsid w:val="0032114F"/>
    <w:rsid w:val="0032115B"/>
    <w:rsid w:val="00321178"/>
    <w:rsid w:val="00321181"/>
    <w:rsid w:val="003211E0"/>
    <w:rsid w:val="003211EE"/>
    <w:rsid w:val="00321234"/>
    <w:rsid w:val="0032123D"/>
    <w:rsid w:val="00321295"/>
    <w:rsid w:val="003212AD"/>
    <w:rsid w:val="0032133D"/>
    <w:rsid w:val="00321356"/>
    <w:rsid w:val="00321390"/>
    <w:rsid w:val="003213A1"/>
    <w:rsid w:val="003213C0"/>
    <w:rsid w:val="0032142F"/>
    <w:rsid w:val="00321459"/>
    <w:rsid w:val="003214C6"/>
    <w:rsid w:val="003214FD"/>
    <w:rsid w:val="0032155F"/>
    <w:rsid w:val="0032158C"/>
    <w:rsid w:val="003215F6"/>
    <w:rsid w:val="00321619"/>
    <w:rsid w:val="0032161B"/>
    <w:rsid w:val="0032163E"/>
    <w:rsid w:val="00321694"/>
    <w:rsid w:val="003216B6"/>
    <w:rsid w:val="00321912"/>
    <w:rsid w:val="00321983"/>
    <w:rsid w:val="003219A5"/>
    <w:rsid w:val="003219C7"/>
    <w:rsid w:val="003219E2"/>
    <w:rsid w:val="00321A68"/>
    <w:rsid w:val="00321AF4"/>
    <w:rsid w:val="00321B11"/>
    <w:rsid w:val="00321B1F"/>
    <w:rsid w:val="00321B31"/>
    <w:rsid w:val="00321C1A"/>
    <w:rsid w:val="00321C1E"/>
    <w:rsid w:val="00321C66"/>
    <w:rsid w:val="00321CC7"/>
    <w:rsid w:val="00321CFF"/>
    <w:rsid w:val="00321D08"/>
    <w:rsid w:val="00321D70"/>
    <w:rsid w:val="00321E2B"/>
    <w:rsid w:val="00321E46"/>
    <w:rsid w:val="00321E93"/>
    <w:rsid w:val="00321EC8"/>
    <w:rsid w:val="00321ED6"/>
    <w:rsid w:val="00321F1C"/>
    <w:rsid w:val="00321F6C"/>
    <w:rsid w:val="00321F72"/>
    <w:rsid w:val="00322061"/>
    <w:rsid w:val="0032208B"/>
    <w:rsid w:val="003220D1"/>
    <w:rsid w:val="003220DA"/>
    <w:rsid w:val="003220E9"/>
    <w:rsid w:val="0032210B"/>
    <w:rsid w:val="00322117"/>
    <w:rsid w:val="0032215F"/>
    <w:rsid w:val="00322169"/>
    <w:rsid w:val="00322172"/>
    <w:rsid w:val="0032219D"/>
    <w:rsid w:val="003221AD"/>
    <w:rsid w:val="003221AE"/>
    <w:rsid w:val="0032221F"/>
    <w:rsid w:val="00322245"/>
    <w:rsid w:val="00322256"/>
    <w:rsid w:val="003222E8"/>
    <w:rsid w:val="00322333"/>
    <w:rsid w:val="003223AA"/>
    <w:rsid w:val="003223CD"/>
    <w:rsid w:val="003223D9"/>
    <w:rsid w:val="0032241A"/>
    <w:rsid w:val="00322460"/>
    <w:rsid w:val="0032246B"/>
    <w:rsid w:val="0032247F"/>
    <w:rsid w:val="0032248E"/>
    <w:rsid w:val="003224CE"/>
    <w:rsid w:val="00322597"/>
    <w:rsid w:val="0032259E"/>
    <w:rsid w:val="003225B9"/>
    <w:rsid w:val="003225D4"/>
    <w:rsid w:val="003225ED"/>
    <w:rsid w:val="00322607"/>
    <w:rsid w:val="00322652"/>
    <w:rsid w:val="0032268F"/>
    <w:rsid w:val="003226D6"/>
    <w:rsid w:val="003226EA"/>
    <w:rsid w:val="003226F8"/>
    <w:rsid w:val="00322772"/>
    <w:rsid w:val="003227F6"/>
    <w:rsid w:val="00322841"/>
    <w:rsid w:val="00322879"/>
    <w:rsid w:val="003228C9"/>
    <w:rsid w:val="003228D2"/>
    <w:rsid w:val="003228E6"/>
    <w:rsid w:val="0032295F"/>
    <w:rsid w:val="0032297F"/>
    <w:rsid w:val="00322982"/>
    <w:rsid w:val="003229A0"/>
    <w:rsid w:val="003229C6"/>
    <w:rsid w:val="003229EA"/>
    <w:rsid w:val="003229F8"/>
    <w:rsid w:val="00322A52"/>
    <w:rsid w:val="00322A7D"/>
    <w:rsid w:val="00322A9A"/>
    <w:rsid w:val="00322AA5"/>
    <w:rsid w:val="00322AFF"/>
    <w:rsid w:val="00322B07"/>
    <w:rsid w:val="00322B31"/>
    <w:rsid w:val="00322B55"/>
    <w:rsid w:val="00322B79"/>
    <w:rsid w:val="00322B97"/>
    <w:rsid w:val="00322B9C"/>
    <w:rsid w:val="00322BCA"/>
    <w:rsid w:val="00322C23"/>
    <w:rsid w:val="00322C68"/>
    <w:rsid w:val="00322CA8"/>
    <w:rsid w:val="00322CE7"/>
    <w:rsid w:val="00322D38"/>
    <w:rsid w:val="00322D48"/>
    <w:rsid w:val="00322DC0"/>
    <w:rsid w:val="00322DE5"/>
    <w:rsid w:val="00322E2E"/>
    <w:rsid w:val="00322E34"/>
    <w:rsid w:val="00322E3B"/>
    <w:rsid w:val="00322E6E"/>
    <w:rsid w:val="00322E86"/>
    <w:rsid w:val="00322F03"/>
    <w:rsid w:val="00322F38"/>
    <w:rsid w:val="00322F66"/>
    <w:rsid w:val="00322F82"/>
    <w:rsid w:val="00322FC7"/>
    <w:rsid w:val="00322FD7"/>
    <w:rsid w:val="00323037"/>
    <w:rsid w:val="00323045"/>
    <w:rsid w:val="0032306E"/>
    <w:rsid w:val="003230BF"/>
    <w:rsid w:val="003230FB"/>
    <w:rsid w:val="00323168"/>
    <w:rsid w:val="0032323A"/>
    <w:rsid w:val="00323254"/>
    <w:rsid w:val="00323277"/>
    <w:rsid w:val="0032329F"/>
    <w:rsid w:val="003232CB"/>
    <w:rsid w:val="00323323"/>
    <w:rsid w:val="00323325"/>
    <w:rsid w:val="00323327"/>
    <w:rsid w:val="0032332A"/>
    <w:rsid w:val="0032337B"/>
    <w:rsid w:val="003233B1"/>
    <w:rsid w:val="003233DB"/>
    <w:rsid w:val="00323428"/>
    <w:rsid w:val="00323468"/>
    <w:rsid w:val="00323506"/>
    <w:rsid w:val="003235BC"/>
    <w:rsid w:val="00323611"/>
    <w:rsid w:val="00323615"/>
    <w:rsid w:val="00323660"/>
    <w:rsid w:val="003236A2"/>
    <w:rsid w:val="003236AD"/>
    <w:rsid w:val="00323741"/>
    <w:rsid w:val="0032374A"/>
    <w:rsid w:val="00323795"/>
    <w:rsid w:val="0032381D"/>
    <w:rsid w:val="00323830"/>
    <w:rsid w:val="00323838"/>
    <w:rsid w:val="003238C7"/>
    <w:rsid w:val="003238D4"/>
    <w:rsid w:val="0032390A"/>
    <w:rsid w:val="0032390F"/>
    <w:rsid w:val="00323910"/>
    <w:rsid w:val="00323938"/>
    <w:rsid w:val="0032394C"/>
    <w:rsid w:val="003239F3"/>
    <w:rsid w:val="00323A29"/>
    <w:rsid w:val="00323A49"/>
    <w:rsid w:val="00323A72"/>
    <w:rsid w:val="00323A7B"/>
    <w:rsid w:val="00323AC6"/>
    <w:rsid w:val="00323AE6"/>
    <w:rsid w:val="00323AFD"/>
    <w:rsid w:val="00323B3F"/>
    <w:rsid w:val="00323B43"/>
    <w:rsid w:val="00323B90"/>
    <w:rsid w:val="00323B9E"/>
    <w:rsid w:val="00323BC2"/>
    <w:rsid w:val="00323BD5"/>
    <w:rsid w:val="00323C37"/>
    <w:rsid w:val="00323C3C"/>
    <w:rsid w:val="00323C90"/>
    <w:rsid w:val="00323CF7"/>
    <w:rsid w:val="00323CFE"/>
    <w:rsid w:val="00323D30"/>
    <w:rsid w:val="00323D4F"/>
    <w:rsid w:val="00323DDC"/>
    <w:rsid w:val="00323DF4"/>
    <w:rsid w:val="00323DF7"/>
    <w:rsid w:val="00323E7F"/>
    <w:rsid w:val="00323E9D"/>
    <w:rsid w:val="00323EBA"/>
    <w:rsid w:val="00323F4A"/>
    <w:rsid w:val="00323FE9"/>
    <w:rsid w:val="0032401C"/>
    <w:rsid w:val="00324097"/>
    <w:rsid w:val="003240AB"/>
    <w:rsid w:val="0032414A"/>
    <w:rsid w:val="0032419D"/>
    <w:rsid w:val="003241D5"/>
    <w:rsid w:val="003241E0"/>
    <w:rsid w:val="0032421B"/>
    <w:rsid w:val="0032422F"/>
    <w:rsid w:val="00324266"/>
    <w:rsid w:val="003242A5"/>
    <w:rsid w:val="0032432D"/>
    <w:rsid w:val="00324333"/>
    <w:rsid w:val="0032440E"/>
    <w:rsid w:val="0032442E"/>
    <w:rsid w:val="0032445E"/>
    <w:rsid w:val="00324463"/>
    <w:rsid w:val="0032447C"/>
    <w:rsid w:val="003244AE"/>
    <w:rsid w:val="003244B8"/>
    <w:rsid w:val="00324555"/>
    <w:rsid w:val="0032455E"/>
    <w:rsid w:val="0032465B"/>
    <w:rsid w:val="00324663"/>
    <w:rsid w:val="00324671"/>
    <w:rsid w:val="003246ED"/>
    <w:rsid w:val="0032472D"/>
    <w:rsid w:val="003247B5"/>
    <w:rsid w:val="0032485C"/>
    <w:rsid w:val="00324862"/>
    <w:rsid w:val="0032486A"/>
    <w:rsid w:val="003248D4"/>
    <w:rsid w:val="003248ED"/>
    <w:rsid w:val="00324909"/>
    <w:rsid w:val="00324918"/>
    <w:rsid w:val="003249B7"/>
    <w:rsid w:val="00324AB6"/>
    <w:rsid w:val="00324B5E"/>
    <w:rsid w:val="00324B6F"/>
    <w:rsid w:val="00324C22"/>
    <w:rsid w:val="00324C54"/>
    <w:rsid w:val="00324C5E"/>
    <w:rsid w:val="00324CAC"/>
    <w:rsid w:val="00324CB8"/>
    <w:rsid w:val="00324D74"/>
    <w:rsid w:val="00324DE2"/>
    <w:rsid w:val="00324DF1"/>
    <w:rsid w:val="00324E08"/>
    <w:rsid w:val="00324E51"/>
    <w:rsid w:val="00324F5F"/>
    <w:rsid w:val="00324FC7"/>
    <w:rsid w:val="00324FDF"/>
    <w:rsid w:val="00324FF1"/>
    <w:rsid w:val="00325026"/>
    <w:rsid w:val="00325028"/>
    <w:rsid w:val="00325069"/>
    <w:rsid w:val="00325087"/>
    <w:rsid w:val="003250CE"/>
    <w:rsid w:val="003250F3"/>
    <w:rsid w:val="0032510C"/>
    <w:rsid w:val="00325121"/>
    <w:rsid w:val="00325130"/>
    <w:rsid w:val="0032519E"/>
    <w:rsid w:val="003251A1"/>
    <w:rsid w:val="00325206"/>
    <w:rsid w:val="0032525C"/>
    <w:rsid w:val="00325274"/>
    <w:rsid w:val="00325288"/>
    <w:rsid w:val="003252E3"/>
    <w:rsid w:val="00325314"/>
    <w:rsid w:val="00325325"/>
    <w:rsid w:val="0032536A"/>
    <w:rsid w:val="003253A0"/>
    <w:rsid w:val="003253BF"/>
    <w:rsid w:val="003253CD"/>
    <w:rsid w:val="00325473"/>
    <w:rsid w:val="003254A3"/>
    <w:rsid w:val="003254A8"/>
    <w:rsid w:val="003254C0"/>
    <w:rsid w:val="003254DF"/>
    <w:rsid w:val="003254F4"/>
    <w:rsid w:val="00325502"/>
    <w:rsid w:val="00325528"/>
    <w:rsid w:val="00325536"/>
    <w:rsid w:val="00325547"/>
    <w:rsid w:val="0032554A"/>
    <w:rsid w:val="0032555D"/>
    <w:rsid w:val="00325567"/>
    <w:rsid w:val="003255B4"/>
    <w:rsid w:val="003255DF"/>
    <w:rsid w:val="00325624"/>
    <w:rsid w:val="00325688"/>
    <w:rsid w:val="003256CA"/>
    <w:rsid w:val="003256F5"/>
    <w:rsid w:val="00325706"/>
    <w:rsid w:val="00325711"/>
    <w:rsid w:val="00325734"/>
    <w:rsid w:val="0032573A"/>
    <w:rsid w:val="00325777"/>
    <w:rsid w:val="0032579C"/>
    <w:rsid w:val="003257FD"/>
    <w:rsid w:val="00325812"/>
    <w:rsid w:val="003258AC"/>
    <w:rsid w:val="003258B0"/>
    <w:rsid w:val="003258F2"/>
    <w:rsid w:val="00325919"/>
    <w:rsid w:val="00325945"/>
    <w:rsid w:val="00325968"/>
    <w:rsid w:val="003259A8"/>
    <w:rsid w:val="00325A88"/>
    <w:rsid w:val="00325BB5"/>
    <w:rsid w:val="00325BDF"/>
    <w:rsid w:val="00325C19"/>
    <w:rsid w:val="00325CA4"/>
    <w:rsid w:val="00325CB8"/>
    <w:rsid w:val="00325CEE"/>
    <w:rsid w:val="00325DA7"/>
    <w:rsid w:val="00325DB0"/>
    <w:rsid w:val="00325DCB"/>
    <w:rsid w:val="00325E1B"/>
    <w:rsid w:val="00325E30"/>
    <w:rsid w:val="00325E39"/>
    <w:rsid w:val="00325E54"/>
    <w:rsid w:val="00325E69"/>
    <w:rsid w:val="00325ECD"/>
    <w:rsid w:val="00325EE2"/>
    <w:rsid w:val="00325F18"/>
    <w:rsid w:val="00325F58"/>
    <w:rsid w:val="00325F7D"/>
    <w:rsid w:val="00325F98"/>
    <w:rsid w:val="00326002"/>
    <w:rsid w:val="00326031"/>
    <w:rsid w:val="0032606A"/>
    <w:rsid w:val="0032607D"/>
    <w:rsid w:val="003260D5"/>
    <w:rsid w:val="0032613A"/>
    <w:rsid w:val="0032615F"/>
    <w:rsid w:val="0032619E"/>
    <w:rsid w:val="003261AA"/>
    <w:rsid w:val="003261B5"/>
    <w:rsid w:val="003261C1"/>
    <w:rsid w:val="003261C2"/>
    <w:rsid w:val="003261CE"/>
    <w:rsid w:val="003261D6"/>
    <w:rsid w:val="003261E6"/>
    <w:rsid w:val="003261F5"/>
    <w:rsid w:val="0032634B"/>
    <w:rsid w:val="003263DF"/>
    <w:rsid w:val="003263F7"/>
    <w:rsid w:val="0032641C"/>
    <w:rsid w:val="00326495"/>
    <w:rsid w:val="003264B4"/>
    <w:rsid w:val="003264C7"/>
    <w:rsid w:val="003264D6"/>
    <w:rsid w:val="003264E1"/>
    <w:rsid w:val="00326512"/>
    <w:rsid w:val="0032651C"/>
    <w:rsid w:val="0032660B"/>
    <w:rsid w:val="00326635"/>
    <w:rsid w:val="0032664E"/>
    <w:rsid w:val="0032664F"/>
    <w:rsid w:val="00326650"/>
    <w:rsid w:val="0032667F"/>
    <w:rsid w:val="0032669D"/>
    <w:rsid w:val="003267AC"/>
    <w:rsid w:val="0032685F"/>
    <w:rsid w:val="0032686F"/>
    <w:rsid w:val="0032687F"/>
    <w:rsid w:val="0032689D"/>
    <w:rsid w:val="003268B6"/>
    <w:rsid w:val="00326948"/>
    <w:rsid w:val="003269B3"/>
    <w:rsid w:val="003269B9"/>
    <w:rsid w:val="003269E3"/>
    <w:rsid w:val="00326A3D"/>
    <w:rsid w:val="00326A62"/>
    <w:rsid w:val="00326A76"/>
    <w:rsid w:val="00326A9F"/>
    <w:rsid w:val="00326AC3"/>
    <w:rsid w:val="00326B5A"/>
    <w:rsid w:val="00326B77"/>
    <w:rsid w:val="00326BD2"/>
    <w:rsid w:val="00326BE9"/>
    <w:rsid w:val="00326C38"/>
    <w:rsid w:val="00326C5C"/>
    <w:rsid w:val="00326C8E"/>
    <w:rsid w:val="00326CB2"/>
    <w:rsid w:val="00326D1C"/>
    <w:rsid w:val="00326D21"/>
    <w:rsid w:val="00326D51"/>
    <w:rsid w:val="00326D68"/>
    <w:rsid w:val="00326D69"/>
    <w:rsid w:val="00326D7A"/>
    <w:rsid w:val="00326D92"/>
    <w:rsid w:val="00326DA2"/>
    <w:rsid w:val="00326DDB"/>
    <w:rsid w:val="00326DEE"/>
    <w:rsid w:val="00326E5A"/>
    <w:rsid w:val="00326E71"/>
    <w:rsid w:val="00326E92"/>
    <w:rsid w:val="00326EC0"/>
    <w:rsid w:val="00326F10"/>
    <w:rsid w:val="0032704E"/>
    <w:rsid w:val="00327069"/>
    <w:rsid w:val="00327077"/>
    <w:rsid w:val="0032708E"/>
    <w:rsid w:val="0032709D"/>
    <w:rsid w:val="0032709E"/>
    <w:rsid w:val="00327119"/>
    <w:rsid w:val="00327120"/>
    <w:rsid w:val="00327164"/>
    <w:rsid w:val="00327176"/>
    <w:rsid w:val="00327250"/>
    <w:rsid w:val="003272BC"/>
    <w:rsid w:val="003272DA"/>
    <w:rsid w:val="00327340"/>
    <w:rsid w:val="003273E0"/>
    <w:rsid w:val="00327402"/>
    <w:rsid w:val="0032740A"/>
    <w:rsid w:val="00327457"/>
    <w:rsid w:val="003274A2"/>
    <w:rsid w:val="00327612"/>
    <w:rsid w:val="0032762A"/>
    <w:rsid w:val="00327670"/>
    <w:rsid w:val="003276CB"/>
    <w:rsid w:val="0032774F"/>
    <w:rsid w:val="0032775C"/>
    <w:rsid w:val="0032779B"/>
    <w:rsid w:val="003277B5"/>
    <w:rsid w:val="00327802"/>
    <w:rsid w:val="00327884"/>
    <w:rsid w:val="003278AC"/>
    <w:rsid w:val="003278B3"/>
    <w:rsid w:val="003278B5"/>
    <w:rsid w:val="003278E2"/>
    <w:rsid w:val="00327952"/>
    <w:rsid w:val="00327957"/>
    <w:rsid w:val="003279AB"/>
    <w:rsid w:val="003279BF"/>
    <w:rsid w:val="003279EF"/>
    <w:rsid w:val="003279FF"/>
    <w:rsid w:val="00327A0A"/>
    <w:rsid w:val="00327A1C"/>
    <w:rsid w:val="00327A55"/>
    <w:rsid w:val="00327AC2"/>
    <w:rsid w:val="00327B0F"/>
    <w:rsid w:val="00327B82"/>
    <w:rsid w:val="00327BB1"/>
    <w:rsid w:val="00327BE1"/>
    <w:rsid w:val="00327C26"/>
    <w:rsid w:val="00327CFE"/>
    <w:rsid w:val="00327D17"/>
    <w:rsid w:val="00327D29"/>
    <w:rsid w:val="00327D46"/>
    <w:rsid w:val="00327D87"/>
    <w:rsid w:val="00327DDA"/>
    <w:rsid w:val="00327E0A"/>
    <w:rsid w:val="00327E0D"/>
    <w:rsid w:val="00327E26"/>
    <w:rsid w:val="00327E32"/>
    <w:rsid w:val="00327EF9"/>
    <w:rsid w:val="00327F1C"/>
    <w:rsid w:val="00327F55"/>
    <w:rsid w:val="00327F67"/>
    <w:rsid w:val="00327FEF"/>
    <w:rsid w:val="0033003B"/>
    <w:rsid w:val="00330068"/>
    <w:rsid w:val="003300F2"/>
    <w:rsid w:val="00330126"/>
    <w:rsid w:val="0033015A"/>
    <w:rsid w:val="0033019B"/>
    <w:rsid w:val="003301F9"/>
    <w:rsid w:val="0033023B"/>
    <w:rsid w:val="003302F2"/>
    <w:rsid w:val="00330309"/>
    <w:rsid w:val="0033030A"/>
    <w:rsid w:val="00330323"/>
    <w:rsid w:val="0033034B"/>
    <w:rsid w:val="00330406"/>
    <w:rsid w:val="00330455"/>
    <w:rsid w:val="0033046D"/>
    <w:rsid w:val="00330474"/>
    <w:rsid w:val="0033047B"/>
    <w:rsid w:val="003304B2"/>
    <w:rsid w:val="0033051B"/>
    <w:rsid w:val="0033052E"/>
    <w:rsid w:val="00330612"/>
    <w:rsid w:val="0033064F"/>
    <w:rsid w:val="0033066E"/>
    <w:rsid w:val="003306EC"/>
    <w:rsid w:val="00330734"/>
    <w:rsid w:val="00330765"/>
    <w:rsid w:val="00330769"/>
    <w:rsid w:val="003307A7"/>
    <w:rsid w:val="003307CD"/>
    <w:rsid w:val="003307F5"/>
    <w:rsid w:val="003307FC"/>
    <w:rsid w:val="003307FD"/>
    <w:rsid w:val="003308DB"/>
    <w:rsid w:val="00330906"/>
    <w:rsid w:val="0033092B"/>
    <w:rsid w:val="00330971"/>
    <w:rsid w:val="0033099C"/>
    <w:rsid w:val="003309C3"/>
    <w:rsid w:val="003309C6"/>
    <w:rsid w:val="003309CC"/>
    <w:rsid w:val="003309D5"/>
    <w:rsid w:val="003309FE"/>
    <w:rsid w:val="00330A01"/>
    <w:rsid w:val="00330AD7"/>
    <w:rsid w:val="00330B01"/>
    <w:rsid w:val="00330B2E"/>
    <w:rsid w:val="00330BAC"/>
    <w:rsid w:val="00330C9F"/>
    <w:rsid w:val="00330D84"/>
    <w:rsid w:val="00330DE5"/>
    <w:rsid w:val="00330E3B"/>
    <w:rsid w:val="00330E73"/>
    <w:rsid w:val="00330E82"/>
    <w:rsid w:val="00330F62"/>
    <w:rsid w:val="00330FA3"/>
    <w:rsid w:val="00330FB8"/>
    <w:rsid w:val="00330FEB"/>
    <w:rsid w:val="00331012"/>
    <w:rsid w:val="00331046"/>
    <w:rsid w:val="00331048"/>
    <w:rsid w:val="0033105F"/>
    <w:rsid w:val="00331070"/>
    <w:rsid w:val="003310E6"/>
    <w:rsid w:val="00331134"/>
    <w:rsid w:val="003311B4"/>
    <w:rsid w:val="003311D4"/>
    <w:rsid w:val="00331215"/>
    <w:rsid w:val="0033126C"/>
    <w:rsid w:val="003312A1"/>
    <w:rsid w:val="003313E7"/>
    <w:rsid w:val="0033140B"/>
    <w:rsid w:val="00331456"/>
    <w:rsid w:val="00331469"/>
    <w:rsid w:val="0033148A"/>
    <w:rsid w:val="0033148D"/>
    <w:rsid w:val="00331498"/>
    <w:rsid w:val="003314F5"/>
    <w:rsid w:val="00331504"/>
    <w:rsid w:val="0033152B"/>
    <w:rsid w:val="0033152C"/>
    <w:rsid w:val="0033152F"/>
    <w:rsid w:val="00331537"/>
    <w:rsid w:val="0033154F"/>
    <w:rsid w:val="00331566"/>
    <w:rsid w:val="00331579"/>
    <w:rsid w:val="00331618"/>
    <w:rsid w:val="0033164A"/>
    <w:rsid w:val="0033165B"/>
    <w:rsid w:val="003316A4"/>
    <w:rsid w:val="00331740"/>
    <w:rsid w:val="00331745"/>
    <w:rsid w:val="00331755"/>
    <w:rsid w:val="0033177F"/>
    <w:rsid w:val="00331799"/>
    <w:rsid w:val="003317AC"/>
    <w:rsid w:val="0033192E"/>
    <w:rsid w:val="0033197B"/>
    <w:rsid w:val="003319BD"/>
    <w:rsid w:val="00331A62"/>
    <w:rsid w:val="00331B4A"/>
    <w:rsid w:val="00331BC9"/>
    <w:rsid w:val="00331C3A"/>
    <w:rsid w:val="00331C3E"/>
    <w:rsid w:val="00331C77"/>
    <w:rsid w:val="00331D3B"/>
    <w:rsid w:val="00331D45"/>
    <w:rsid w:val="00331DCC"/>
    <w:rsid w:val="00331E60"/>
    <w:rsid w:val="00331E67"/>
    <w:rsid w:val="00331E82"/>
    <w:rsid w:val="00331E8A"/>
    <w:rsid w:val="00331E93"/>
    <w:rsid w:val="00331EA5"/>
    <w:rsid w:val="00331EB0"/>
    <w:rsid w:val="00331EDE"/>
    <w:rsid w:val="00331F1C"/>
    <w:rsid w:val="00331F72"/>
    <w:rsid w:val="00331FB7"/>
    <w:rsid w:val="00332013"/>
    <w:rsid w:val="0033201D"/>
    <w:rsid w:val="00332035"/>
    <w:rsid w:val="003320C0"/>
    <w:rsid w:val="003320DD"/>
    <w:rsid w:val="00332165"/>
    <w:rsid w:val="00332168"/>
    <w:rsid w:val="003321C3"/>
    <w:rsid w:val="003321CA"/>
    <w:rsid w:val="003321D6"/>
    <w:rsid w:val="003321D7"/>
    <w:rsid w:val="00332208"/>
    <w:rsid w:val="00332251"/>
    <w:rsid w:val="00332290"/>
    <w:rsid w:val="003322CA"/>
    <w:rsid w:val="003322F1"/>
    <w:rsid w:val="0033231E"/>
    <w:rsid w:val="0033236D"/>
    <w:rsid w:val="00332395"/>
    <w:rsid w:val="003323A0"/>
    <w:rsid w:val="003323AE"/>
    <w:rsid w:val="0033245E"/>
    <w:rsid w:val="0033246B"/>
    <w:rsid w:val="003324A7"/>
    <w:rsid w:val="003324B8"/>
    <w:rsid w:val="003324C9"/>
    <w:rsid w:val="00332526"/>
    <w:rsid w:val="0033252D"/>
    <w:rsid w:val="00332578"/>
    <w:rsid w:val="00332584"/>
    <w:rsid w:val="003325D0"/>
    <w:rsid w:val="003325E2"/>
    <w:rsid w:val="003325E8"/>
    <w:rsid w:val="003325FE"/>
    <w:rsid w:val="00332601"/>
    <w:rsid w:val="0033263C"/>
    <w:rsid w:val="0033264A"/>
    <w:rsid w:val="00332670"/>
    <w:rsid w:val="003326F8"/>
    <w:rsid w:val="00332704"/>
    <w:rsid w:val="00332744"/>
    <w:rsid w:val="00332747"/>
    <w:rsid w:val="00332765"/>
    <w:rsid w:val="0033278D"/>
    <w:rsid w:val="003327B9"/>
    <w:rsid w:val="003327C2"/>
    <w:rsid w:val="003327F8"/>
    <w:rsid w:val="0033280E"/>
    <w:rsid w:val="0033286E"/>
    <w:rsid w:val="00332897"/>
    <w:rsid w:val="003328B9"/>
    <w:rsid w:val="0033290C"/>
    <w:rsid w:val="00332986"/>
    <w:rsid w:val="00332A18"/>
    <w:rsid w:val="00332A3C"/>
    <w:rsid w:val="00332A62"/>
    <w:rsid w:val="00332A8A"/>
    <w:rsid w:val="00332AAB"/>
    <w:rsid w:val="00332AC1"/>
    <w:rsid w:val="00332BA4"/>
    <w:rsid w:val="00332BFA"/>
    <w:rsid w:val="00332C48"/>
    <w:rsid w:val="00332C74"/>
    <w:rsid w:val="00332C87"/>
    <w:rsid w:val="00332CF4"/>
    <w:rsid w:val="00332D05"/>
    <w:rsid w:val="00332D23"/>
    <w:rsid w:val="00332D42"/>
    <w:rsid w:val="00332E5F"/>
    <w:rsid w:val="00332EB6"/>
    <w:rsid w:val="00332EC7"/>
    <w:rsid w:val="00332F70"/>
    <w:rsid w:val="00333033"/>
    <w:rsid w:val="003330BB"/>
    <w:rsid w:val="003330D8"/>
    <w:rsid w:val="0033311D"/>
    <w:rsid w:val="0033314E"/>
    <w:rsid w:val="0033316F"/>
    <w:rsid w:val="00333194"/>
    <w:rsid w:val="003331AD"/>
    <w:rsid w:val="003331D5"/>
    <w:rsid w:val="00333204"/>
    <w:rsid w:val="00333207"/>
    <w:rsid w:val="00333228"/>
    <w:rsid w:val="00333237"/>
    <w:rsid w:val="003332AF"/>
    <w:rsid w:val="003332BB"/>
    <w:rsid w:val="003332E4"/>
    <w:rsid w:val="00333305"/>
    <w:rsid w:val="00333345"/>
    <w:rsid w:val="0033335F"/>
    <w:rsid w:val="0033336B"/>
    <w:rsid w:val="0033339D"/>
    <w:rsid w:val="003333A1"/>
    <w:rsid w:val="003333E7"/>
    <w:rsid w:val="00333411"/>
    <w:rsid w:val="00333454"/>
    <w:rsid w:val="00333495"/>
    <w:rsid w:val="003334FC"/>
    <w:rsid w:val="0033350F"/>
    <w:rsid w:val="00333517"/>
    <w:rsid w:val="00333570"/>
    <w:rsid w:val="0033358F"/>
    <w:rsid w:val="003335CA"/>
    <w:rsid w:val="003335CF"/>
    <w:rsid w:val="0033360C"/>
    <w:rsid w:val="00333682"/>
    <w:rsid w:val="0033369A"/>
    <w:rsid w:val="003336B4"/>
    <w:rsid w:val="003336C9"/>
    <w:rsid w:val="00333718"/>
    <w:rsid w:val="0033376D"/>
    <w:rsid w:val="003337BC"/>
    <w:rsid w:val="00333834"/>
    <w:rsid w:val="00333848"/>
    <w:rsid w:val="00333884"/>
    <w:rsid w:val="003338EB"/>
    <w:rsid w:val="003338EF"/>
    <w:rsid w:val="0033393A"/>
    <w:rsid w:val="00333979"/>
    <w:rsid w:val="0033398F"/>
    <w:rsid w:val="003339DA"/>
    <w:rsid w:val="00333AAC"/>
    <w:rsid w:val="00333ADF"/>
    <w:rsid w:val="00333B17"/>
    <w:rsid w:val="00333B36"/>
    <w:rsid w:val="00333B45"/>
    <w:rsid w:val="00333B9F"/>
    <w:rsid w:val="00333BB4"/>
    <w:rsid w:val="00333CA2"/>
    <w:rsid w:val="00333CB4"/>
    <w:rsid w:val="00333CF4"/>
    <w:rsid w:val="00333D0E"/>
    <w:rsid w:val="00333D1D"/>
    <w:rsid w:val="00333D23"/>
    <w:rsid w:val="00333D40"/>
    <w:rsid w:val="00333D5A"/>
    <w:rsid w:val="00333D66"/>
    <w:rsid w:val="00333D92"/>
    <w:rsid w:val="00333E62"/>
    <w:rsid w:val="00333F29"/>
    <w:rsid w:val="00333F2E"/>
    <w:rsid w:val="00333FE2"/>
    <w:rsid w:val="00334040"/>
    <w:rsid w:val="003340D2"/>
    <w:rsid w:val="0033412B"/>
    <w:rsid w:val="00334206"/>
    <w:rsid w:val="0033427E"/>
    <w:rsid w:val="00334287"/>
    <w:rsid w:val="003342A2"/>
    <w:rsid w:val="003342C9"/>
    <w:rsid w:val="003342D6"/>
    <w:rsid w:val="003342D8"/>
    <w:rsid w:val="00334343"/>
    <w:rsid w:val="00334347"/>
    <w:rsid w:val="0033434D"/>
    <w:rsid w:val="00334359"/>
    <w:rsid w:val="003343E6"/>
    <w:rsid w:val="003343FB"/>
    <w:rsid w:val="00334409"/>
    <w:rsid w:val="00334436"/>
    <w:rsid w:val="0033446D"/>
    <w:rsid w:val="00334472"/>
    <w:rsid w:val="0033449C"/>
    <w:rsid w:val="00334515"/>
    <w:rsid w:val="0033454D"/>
    <w:rsid w:val="003345AC"/>
    <w:rsid w:val="0033461A"/>
    <w:rsid w:val="0033461E"/>
    <w:rsid w:val="00334664"/>
    <w:rsid w:val="0033469F"/>
    <w:rsid w:val="003346C9"/>
    <w:rsid w:val="003346E2"/>
    <w:rsid w:val="003346F5"/>
    <w:rsid w:val="003346F7"/>
    <w:rsid w:val="0033470B"/>
    <w:rsid w:val="00334739"/>
    <w:rsid w:val="00334799"/>
    <w:rsid w:val="0033479B"/>
    <w:rsid w:val="003347E1"/>
    <w:rsid w:val="00334805"/>
    <w:rsid w:val="0033482F"/>
    <w:rsid w:val="00334885"/>
    <w:rsid w:val="003348AB"/>
    <w:rsid w:val="003348FB"/>
    <w:rsid w:val="003348FC"/>
    <w:rsid w:val="00334908"/>
    <w:rsid w:val="0033491A"/>
    <w:rsid w:val="0033492B"/>
    <w:rsid w:val="00334942"/>
    <w:rsid w:val="00334964"/>
    <w:rsid w:val="003349B2"/>
    <w:rsid w:val="00334A0C"/>
    <w:rsid w:val="00334A23"/>
    <w:rsid w:val="00334A28"/>
    <w:rsid w:val="00334A38"/>
    <w:rsid w:val="00334A4D"/>
    <w:rsid w:val="00334A71"/>
    <w:rsid w:val="00334A80"/>
    <w:rsid w:val="00334AA0"/>
    <w:rsid w:val="00334AB8"/>
    <w:rsid w:val="00334AC1"/>
    <w:rsid w:val="00334B2B"/>
    <w:rsid w:val="00334B59"/>
    <w:rsid w:val="00334B8A"/>
    <w:rsid w:val="00334BE9"/>
    <w:rsid w:val="00334C04"/>
    <w:rsid w:val="00334C0B"/>
    <w:rsid w:val="00334C1A"/>
    <w:rsid w:val="00334C4C"/>
    <w:rsid w:val="00334C7E"/>
    <w:rsid w:val="00334C93"/>
    <w:rsid w:val="00334CE1"/>
    <w:rsid w:val="00334CEA"/>
    <w:rsid w:val="00334D04"/>
    <w:rsid w:val="00334D09"/>
    <w:rsid w:val="00334D1E"/>
    <w:rsid w:val="00334D56"/>
    <w:rsid w:val="00334D8F"/>
    <w:rsid w:val="00334DE0"/>
    <w:rsid w:val="00334DF5"/>
    <w:rsid w:val="00334E62"/>
    <w:rsid w:val="00334E7E"/>
    <w:rsid w:val="00334F0C"/>
    <w:rsid w:val="00334F29"/>
    <w:rsid w:val="00334F3C"/>
    <w:rsid w:val="00334F82"/>
    <w:rsid w:val="00334F94"/>
    <w:rsid w:val="00334FB1"/>
    <w:rsid w:val="0033509F"/>
    <w:rsid w:val="003350AC"/>
    <w:rsid w:val="003350B3"/>
    <w:rsid w:val="00335131"/>
    <w:rsid w:val="00335170"/>
    <w:rsid w:val="003351F0"/>
    <w:rsid w:val="003351F4"/>
    <w:rsid w:val="00335203"/>
    <w:rsid w:val="00335214"/>
    <w:rsid w:val="00335257"/>
    <w:rsid w:val="00335282"/>
    <w:rsid w:val="003352AA"/>
    <w:rsid w:val="003352D0"/>
    <w:rsid w:val="003352E8"/>
    <w:rsid w:val="0033531D"/>
    <w:rsid w:val="0033532C"/>
    <w:rsid w:val="00335332"/>
    <w:rsid w:val="00335353"/>
    <w:rsid w:val="0033538F"/>
    <w:rsid w:val="00335405"/>
    <w:rsid w:val="00335426"/>
    <w:rsid w:val="0033545D"/>
    <w:rsid w:val="0033547D"/>
    <w:rsid w:val="0033548D"/>
    <w:rsid w:val="00335542"/>
    <w:rsid w:val="0033561C"/>
    <w:rsid w:val="00335648"/>
    <w:rsid w:val="00335653"/>
    <w:rsid w:val="00335680"/>
    <w:rsid w:val="00335687"/>
    <w:rsid w:val="0033568F"/>
    <w:rsid w:val="003356A2"/>
    <w:rsid w:val="00335715"/>
    <w:rsid w:val="0033571F"/>
    <w:rsid w:val="00335731"/>
    <w:rsid w:val="00335768"/>
    <w:rsid w:val="00335787"/>
    <w:rsid w:val="003357BE"/>
    <w:rsid w:val="003357F2"/>
    <w:rsid w:val="00335805"/>
    <w:rsid w:val="0033583B"/>
    <w:rsid w:val="00335871"/>
    <w:rsid w:val="003358BE"/>
    <w:rsid w:val="003358EE"/>
    <w:rsid w:val="003358FE"/>
    <w:rsid w:val="00335942"/>
    <w:rsid w:val="0033595E"/>
    <w:rsid w:val="0033596E"/>
    <w:rsid w:val="00335971"/>
    <w:rsid w:val="003359FC"/>
    <w:rsid w:val="00335A1A"/>
    <w:rsid w:val="00335AFC"/>
    <w:rsid w:val="00335B0E"/>
    <w:rsid w:val="00335B30"/>
    <w:rsid w:val="00335B45"/>
    <w:rsid w:val="00335B70"/>
    <w:rsid w:val="00335BED"/>
    <w:rsid w:val="00335C38"/>
    <w:rsid w:val="00335C4E"/>
    <w:rsid w:val="00335C56"/>
    <w:rsid w:val="00335C6D"/>
    <w:rsid w:val="00335C77"/>
    <w:rsid w:val="00335C8E"/>
    <w:rsid w:val="00335CB8"/>
    <w:rsid w:val="00335D26"/>
    <w:rsid w:val="00335D60"/>
    <w:rsid w:val="00335DEE"/>
    <w:rsid w:val="00335EB2"/>
    <w:rsid w:val="00335F27"/>
    <w:rsid w:val="00335F66"/>
    <w:rsid w:val="00335F7B"/>
    <w:rsid w:val="00335FCA"/>
    <w:rsid w:val="00335FDF"/>
    <w:rsid w:val="0033605B"/>
    <w:rsid w:val="00336065"/>
    <w:rsid w:val="0033606A"/>
    <w:rsid w:val="0033606B"/>
    <w:rsid w:val="00336089"/>
    <w:rsid w:val="003360B0"/>
    <w:rsid w:val="003360FE"/>
    <w:rsid w:val="0033612C"/>
    <w:rsid w:val="00336181"/>
    <w:rsid w:val="00336184"/>
    <w:rsid w:val="00336214"/>
    <w:rsid w:val="00336284"/>
    <w:rsid w:val="003362C1"/>
    <w:rsid w:val="003362E1"/>
    <w:rsid w:val="003362E7"/>
    <w:rsid w:val="00336308"/>
    <w:rsid w:val="0033631A"/>
    <w:rsid w:val="00336391"/>
    <w:rsid w:val="0033639D"/>
    <w:rsid w:val="003363A3"/>
    <w:rsid w:val="003363F7"/>
    <w:rsid w:val="0033640E"/>
    <w:rsid w:val="00336444"/>
    <w:rsid w:val="0033647A"/>
    <w:rsid w:val="00336481"/>
    <w:rsid w:val="00336488"/>
    <w:rsid w:val="0033658F"/>
    <w:rsid w:val="003365DF"/>
    <w:rsid w:val="00336604"/>
    <w:rsid w:val="00336616"/>
    <w:rsid w:val="00336628"/>
    <w:rsid w:val="00336683"/>
    <w:rsid w:val="00336696"/>
    <w:rsid w:val="003366A5"/>
    <w:rsid w:val="003366BA"/>
    <w:rsid w:val="003366FE"/>
    <w:rsid w:val="0033671A"/>
    <w:rsid w:val="00336769"/>
    <w:rsid w:val="0033679B"/>
    <w:rsid w:val="0033680E"/>
    <w:rsid w:val="00336927"/>
    <w:rsid w:val="00336962"/>
    <w:rsid w:val="00336966"/>
    <w:rsid w:val="003369C0"/>
    <w:rsid w:val="00336A37"/>
    <w:rsid w:val="00336A55"/>
    <w:rsid w:val="00336A65"/>
    <w:rsid w:val="00336A69"/>
    <w:rsid w:val="00336A7A"/>
    <w:rsid w:val="00336A83"/>
    <w:rsid w:val="00336A8D"/>
    <w:rsid w:val="00336AA3"/>
    <w:rsid w:val="00336AC6"/>
    <w:rsid w:val="00336AF6"/>
    <w:rsid w:val="00336AFC"/>
    <w:rsid w:val="00336B07"/>
    <w:rsid w:val="00336B12"/>
    <w:rsid w:val="00336C3E"/>
    <w:rsid w:val="00336C71"/>
    <w:rsid w:val="00336C83"/>
    <w:rsid w:val="00336C89"/>
    <w:rsid w:val="00336CA3"/>
    <w:rsid w:val="00336CE9"/>
    <w:rsid w:val="00336D54"/>
    <w:rsid w:val="00336D95"/>
    <w:rsid w:val="00336DB6"/>
    <w:rsid w:val="00336E4C"/>
    <w:rsid w:val="00336E50"/>
    <w:rsid w:val="00336EBA"/>
    <w:rsid w:val="00336F64"/>
    <w:rsid w:val="00336F82"/>
    <w:rsid w:val="00337014"/>
    <w:rsid w:val="00337037"/>
    <w:rsid w:val="0033709C"/>
    <w:rsid w:val="003371BB"/>
    <w:rsid w:val="003371F5"/>
    <w:rsid w:val="00337211"/>
    <w:rsid w:val="0033722F"/>
    <w:rsid w:val="0033727F"/>
    <w:rsid w:val="00337285"/>
    <w:rsid w:val="00337295"/>
    <w:rsid w:val="003372CF"/>
    <w:rsid w:val="003372E8"/>
    <w:rsid w:val="003372FE"/>
    <w:rsid w:val="00337323"/>
    <w:rsid w:val="00337355"/>
    <w:rsid w:val="00337370"/>
    <w:rsid w:val="00337394"/>
    <w:rsid w:val="00337430"/>
    <w:rsid w:val="00337465"/>
    <w:rsid w:val="003375A8"/>
    <w:rsid w:val="003375F7"/>
    <w:rsid w:val="00337622"/>
    <w:rsid w:val="003376C4"/>
    <w:rsid w:val="0033775F"/>
    <w:rsid w:val="00337798"/>
    <w:rsid w:val="003377CD"/>
    <w:rsid w:val="003377F9"/>
    <w:rsid w:val="00337865"/>
    <w:rsid w:val="0033787E"/>
    <w:rsid w:val="003378A2"/>
    <w:rsid w:val="003378E4"/>
    <w:rsid w:val="00337915"/>
    <w:rsid w:val="00337956"/>
    <w:rsid w:val="0033795E"/>
    <w:rsid w:val="00337A69"/>
    <w:rsid w:val="00337A80"/>
    <w:rsid w:val="00337B07"/>
    <w:rsid w:val="00337BC8"/>
    <w:rsid w:val="00337BE2"/>
    <w:rsid w:val="00337BFA"/>
    <w:rsid w:val="00337C10"/>
    <w:rsid w:val="00337C23"/>
    <w:rsid w:val="00337C27"/>
    <w:rsid w:val="00337C7D"/>
    <w:rsid w:val="00337CFC"/>
    <w:rsid w:val="00337D4C"/>
    <w:rsid w:val="00337D5E"/>
    <w:rsid w:val="00337DBE"/>
    <w:rsid w:val="00337DD5"/>
    <w:rsid w:val="00337DE1"/>
    <w:rsid w:val="00337EA9"/>
    <w:rsid w:val="00337ED0"/>
    <w:rsid w:val="00337EED"/>
    <w:rsid w:val="00337F05"/>
    <w:rsid w:val="00337F5B"/>
    <w:rsid w:val="00337FE0"/>
    <w:rsid w:val="00340096"/>
    <w:rsid w:val="003400CD"/>
    <w:rsid w:val="00340124"/>
    <w:rsid w:val="0034014F"/>
    <w:rsid w:val="00340164"/>
    <w:rsid w:val="00340181"/>
    <w:rsid w:val="00340196"/>
    <w:rsid w:val="003401A6"/>
    <w:rsid w:val="003401BC"/>
    <w:rsid w:val="00340207"/>
    <w:rsid w:val="0034021E"/>
    <w:rsid w:val="00340267"/>
    <w:rsid w:val="00340268"/>
    <w:rsid w:val="0034026F"/>
    <w:rsid w:val="003402B4"/>
    <w:rsid w:val="003402CF"/>
    <w:rsid w:val="003402E0"/>
    <w:rsid w:val="003402F5"/>
    <w:rsid w:val="00340305"/>
    <w:rsid w:val="00340316"/>
    <w:rsid w:val="00340330"/>
    <w:rsid w:val="00340335"/>
    <w:rsid w:val="0034036A"/>
    <w:rsid w:val="003403AF"/>
    <w:rsid w:val="003403C7"/>
    <w:rsid w:val="003403CE"/>
    <w:rsid w:val="0034045E"/>
    <w:rsid w:val="003404B3"/>
    <w:rsid w:val="003404CA"/>
    <w:rsid w:val="00340552"/>
    <w:rsid w:val="003405C6"/>
    <w:rsid w:val="0034062F"/>
    <w:rsid w:val="00340644"/>
    <w:rsid w:val="0034069E"/>
    <w:rsid w:val="003406A8"/>
    <w:rsid w:val="003406B9"/>
    <w:rsid w:val="00340772"/>
    <w:rsid w:val="00340789"/>
    <w:rsid w:val="00340797"/>
    <w:rsid w:val="003407F2"/>
    <w:rsid w:val="0034080D"/>
    <w:rsid w:val="00340839"/>
    <w:rsid w:val="00340853"/>
    <w:rsid w:val="00340893"/>
    <w:rsid w:val="0034090D"/>
    <w:rsid w:val="0034091D"/>
    <w:rsid w:val="003409F9"/>
    <w:rsid w:val="00340A24"/>
    <w:rsid w:val="00340A6B"/>
    <w:rsid w:val="00340AB5"/>
    <w:rsid w:val="00340ABD"/>
    <w:rsid w:val="00340B10"/>
    <w:rsid w:val="00340B14"/>
    <w:rsid w:val="00340B6B"/>
    <w:rsid w:val="00340BA9"/>
    <w:rsid w:val="00340C10"/>
    <w:rsid w:val="00340C14"/>
    <w:rsid w:val="00340C20"/>
    <w:rsid w:val="00340C2F"/>
    <w:rsid w:val="00340C5C"/>
    <w:rsid w:val="00340D3D"/>
    <w:rsid w:val="00340D97"/>
    <w:rsid w:val="00340DEA"/>
    <w:rsid w:val="00340EA7"/>
    <w:rsid w:val="00340EBC"/>
    <w:rsid w:val="00340EC9"/>
    <w:rsid w:val="00340F1A"/>
    <w:rsid w:val="00340F6F"/>
    <w:rsid w:val="00340F79"/>
    <w:rsid w:val="00340F91"/>
    <w:rsid w:val="00340FDA"/>
    <w:rsid w:val="0034106C"/>
    <w:rsid w:val="0034109B"/>
    <w:rsid w:val="003410A2"/>
    <w:rsid w:val="003410B1"/>
    <w:rsid w:val="003410CE"/>
    <w:rsid w:val="003410DC"/>
    <w:rsid w:val="003410FB"/>
    <w:rsid w:val="0034118B"/>
    <w:rsid w:val="003411CB"/>
    <w:rsid w:val="003411CD"/>
    <w:rsid w:val="00341210"/>
    <w:rsid w:val="00341314"/>
    <w:rsid w:val="0034132E"/>
    <w:rsid w:val="0034133F"/>
    <w:rsid w:val="0034137C"/>
    <w:rsid w:val="00341477"/>
    <w:rsid w:val="003414A6"/>
    <w:rsid w:val="003414F1"/>
    <w:rsid w:val="003414F5"/>
    <w:rsid w:val="003414FD"/>
    <w:rsid w:val="0034150D"/>
    <w:rsid w:val="0034152A"/>
    <w:rsid w:val="0034154E"/>
    <w:rsid w:val="003415A2"/>
    <w:rsid w:val="003415B8"/>
    <w:rsid w:val="003415DF"/>
    <w:rsid w:val="003415F1"/>
    <w:rsid w:val="00341603"/>
    <w:rsid w:val="0034161D"/>
    <w:rsid w:val="00341643"/>
    <w:rsid w:val="003416F3"/>
    <w:rsid w:val="0034171B"/>
    <w:rsid w:val="00341724"/>
    <w:rsid w:val="0034175B"/>
    <w:rsid w:val="0034182F"/>
    <w:rsid w:val="00341860"/>
    <w:rsid w:val="0034188E"/>
    <w:rsid w:val="003418A0"/>
    <w:rsid w:val="00341972"/>
    <w:rsid w:val="003419D1"/>
    <w:rsid w:val="00341A59"/>
    <w:rsid w:val="00341A7B"/>
    <w:rsid w:val="00341A9B"/>
    <w:rsid w:val="00341AC3"/>
    <w:rsid w:val="00341AF6"/>
    <w:rsid w:val="00341B0C"/>
    <w:rsid w:val="00341B62"/>
    <w:rsid w:val="00341B63"/>
    <w:rsid w:val="00341B6B"/>
    <w:rsid w:val="00341B7E"/>
    <w:rsid w:val="00341B96"/>
    <w:rsid w:val="00341C1B"/>
    <w:rsid w:val="00341C7A"/>
    <w:rsid w:val="00341CB8"/>
    <w:rsid w:val="00341CC0"/>
    <w:rsid w:val="00341D27"/>
    <w:rsid w:val="00341D61"/>
    <w:rsid w:val="00341DF3"/>
    <w:rsid w:val="00341E21"/>
    <w:rsid w:val="00341E71"/>
    <w:rsid w:val="00341F15"/>
    <w:rsid w:val="00341F94"/>
    <w:rsid w:val="00341FCC"/>
    <w:rsid w:val="00342020"/>
    <w:rsid w:val="003420B2"/>
    <w:rsid w:val="003420BC"/>
    <w:rsid w:val="00342115"/>
    <w:rsid w:val="00342170"/>
    <w:rsid w:val="003421AA"/>
    <w:rsid w:val="003421B9"/>
    <w:rsid w:val="003421BD"/>
    <w:rsid w:val="003421C9"/>
    <w:rsid w:val="003421D9"/>
    <w:rsid w:val="00342212"/>
    <w:rsid w:val="00342267"/>
    <w:rsid w:val="00342283"/>
    <w:rsid w:val="003422AD"/>
    <w:rsid w:val="003422E0"/>
    <w:rsid w:val="00342392"/>
    <w:rsid w:val="003423AC"/>
    <w:rsid w:val="00342430"/>
    <w:rsid w:val="0034244D"/>
    <w:rsid w:val="00342522"/>
    <w:rsid w:val="00342580"/>
    <w:rsid w:val="00342589"/>
    <w:rsid w:val="0034260F"/>
    <w:rsid w:val="00342628"/>
    <w:rsid w:val="00342642"/>
    <w:rsid w:val="003426BE"/>
    <w:rsid w:val="003426E6"/>
    <w:rsid w:val="00342714"/>
    <w:rsid w:val="0034271B"/>
    <w:rsid w:val="00342729"/>
    <w:rsid w:val="0034275A"/>
    <w:rsid w:val="00342769"/>
    <w:rsid w:val="0034278B"/>
    <w:rsid w:val="0034279F"/>
    <w:rsid w:val="003427AE"/>
    <w:rsid w:val="003427E8"/>
    <w:rsid w:val="0034280E"/>
    <w:rsid w:val="00342882"/>
    <w:rsid w:val="003428A2"/>
    <w:rsid w:val="003428A6"/>
    <w:rsid w:val="003428BA"/>
    <w:rsid w:val="003428F4"/>
    <w:rsid w:val="0034293A"/>
    <w:rsid w:val="00342951"/>
    <w:rsid w:val="003429A6"/>
    <w:rsid w:val="003429B1"/>
    <w:rsid w:val="003429E9"/>
    <w:rsid w:val="00342A3B"/>
    <w:rsid w:val="00342AC8"/>
    <w:rsid w:val="00342AE8"/>
    <w:rsid w:val="00342B46"/>
    <w:rsid w:val="00342B89"/>
    <w:rsid w:val="00342D01"/>
    <w:rsid w:val="00342D1E"/>
    <w:rsid w:val="00342D51"/>
    <w:rsid w:val="00342D52"/>
    <w:rsid w:val="00342DCD"/>
    <w:rsid w:val="00342EA4"/>
    <w:rsid w:val="00342F1A"/>
    <w:rsid w:val="00342F3C"/>
    <w:rsid w:val="00342F75"/>
    <w:rsid w:val="00342F87"/>
    <w:rsid w:val="00342F9B"/>
    <w:rsid w:val="00342FB5"/>
    <w:rsid w:val="00342FCA"/>
    <w:rsid w:val="00343006"/>
    <w:rsid w:val="0034305A"/>
    <w:rsid w:val="003430BC"/>
    <w:rsid w:val="003430C3"/>
    <w:rsid w:val="003430F0"/>
    <w:rsid w:val="00343152"/>
    <w:rsid w:val="00343158"/>
    <w:rsid w:val="003431F9"/>
    <w:rsid w:val="0034322B"/>
    <w:rsid w:val="00343255"/>
    <w:rsid w:val="00343271"/>
    <w:rsid w:val="003432CA"/>
    <w:rsid w:val="003432CF"/>
    <w:rsid w:val="003432E6"/>
    <w:rsid w:val="00343322"/>
    <w:rsid w:val="0034333D"/>
    <w:rsid w:val="00343360"/>
    <w:rsid w:val="00343363"/>
    <w:rsid w:val="00343382"/>
    <w:rsid w:val="003433A2"/>
    <w:rsid w:val="003433A3"/>
    <w:rsid w:val="003433A4"/>
    <w:rsid w:val="003433AF"/>
    <w:rsid w:val="0034347C"/>
    <w:rsid w:val="0034349E"/>
    <w:rsid w:val="003434F2"/>
    <w:rsid w:val="0034354C"/>
    <w:rsid w:val="003435E7"/>
    <w:rsid w:val="00343605"/>
    <w:rsid w:val="0034360E"/>
    <w:rsid w:val="00343622"/>
    <w:rsid w:val="0034368D"/>
    <w:rsid w:val="00343717"/>
    <w:rsid w:val="00343755"/>
    <w:rsid w:val="0034376A"/>
    <w:rsid w:val="003437D4"/>
    <w:rsid w:val="00343804"/>
    <w:rsid w:val="00343867"/>
    <w:rsid w:val="0034387C"/>
    <w:rsid w:val="00343914"/>
    <w:rsid w:val="0034392B"/>
    <w:rsid w:val="00343935"/>
    <w:rsid w:val="00343996"/>
    <w:rsid w:val="003439B6"/>
    <w:rsid w:val="00343A1C"/>
    <w:rsid w:val="00343A22"/>
    <w:rsid w:val="00343AC5"/>
    <w:rsid w:val="00343AD2"/>
    <w:rsid w:val="00343B2A"/>
    <w:rsid w:val="00343B30"/>
    <w:rsid w:val="00343B40"/>
    <w:rsid w:val="00343B8A"/>
    <w:rsid w:val="00343BA7"/>
    <w:rsid w:val="00343C09"/>
    <w:rsid w:val="00343C0A"/>
    <w:rsid w:val="00343C0E"/>
    <w:rsid w:val="00343C1E"/>
    <w:rsid w:val="00343CA1"/>
    <w:rsid w:val="00343CA4"/>
    <w:rsid w:val="00343CE3"/>
    <w:rsid w:val="00343D04"/>
    <w:rsid w:val="00343D67"/>
    <w:rsid w:val="00343D99"/>
    <w:rsid w:val="00343DB9"/>
    <w:rsid w:val="00343DF3"/>
    <w:rsid w:val="00343E8E"/>
    <w:rsid w:val="00343EC4"/>
    <w:rsid w:val="00343F10"/>
    <w:rsid w:val="00343F40"/>
    <w:rsid w:val="00343F6A"/>
    <w:rsid w:val="00343F9B"/>
    <w:rsid w:val="0034404B"/>
    <w:rsid w:val="00344063"/>
    <w:rsid w:val="0034407C"/>
    <w:rsid w:val="00344083"/>
    <w:rsid w:val="00344097"/>
    <w:rsid w:val="0034409E"/>
    <w:rsid w:val="003440A3"/>
    <w:rsid w:val="003440B2"/>
    <w:rsid w:val="003440EA"/>
    <w:rsid w:val="00344181"/>
    <w:rsid w:val="00344192"/>
    <w:rsid w:val="003441DA"/>
    <w:rsid w:val="00344230"/>
    <w:rsid w:val="0034426A"/>
    <w:rsid w:val="00344307"/>
    <w:rsid w:val="0034430E"/>
    <w:rsid w:val="00344323"/>
    <w:rsid w:val="003443A5"/>
    <w:rsid w:val="00344447"/>
    <w:rsid w:val="00344464"/>
    <w:rsid w:val="00344481"/>
    <w:rsid w:val="003444C5"/>
    <w:rsid w:val="003444C6"/>
    <w:rsid w:val="003444FF"/>
    <w:rsid w:val="0034458B"/>
    <w:rsid w:val="00344595"/>
    <w:rsid w:val="003445E4"/>
    <w:rsid w:val="00344603"/>
    <w:rsid w:val="00344612"/>
    <w:rsid w:val="00344617"/>
    <w:rsid w:val="003446E6"/>
    <w:rsid w:val="00344715"/>
    <w:rsid w:val="00344736"/>
    <w:rsid w:val="0034475A"/>
    <w:rsid w:val="00344781"/>
    <w:rsid w:val="00344786"/>
    <w:rsid w:val="00344791"/>
    <w:rsid w:val="0034479F"/>
    <w:rsid w:val="003447A7"/>
    <w:rsid w:val="003447B2"/>
    <w:rsid w:val="00344833"/>
    <w:rsid w:val="00344839"/>
    <w:rsid w:val="00344847"/>
    <w:rsid w:val="00344879"/>
    <w:rsid w:val="0034488B"/>
    <w:rsid w:val="00344897"/>
    <w:rsid w:val="003448D3"/>
    <w:rsid w:val="003448E1"/>
    <w:rsid w:val="003448E3"/>
    <w:rsid w:val="00344941"/>
    <w:rsid w:val="003449A1"/>
    <w:rsid w:val="003449D1"/>
    <w:rsid w:val="00344A13"/>
    <w:rsid w:val="00344A44"/>
    <w:rsid w:val="00344A86"/>
    <w:rsid w:val="00344B7B"/>
    <w:rsid w:val="00344BCA"/>
    <w:rsid w:val="00344C01"/>
    <w:rsid w:val="00344C0D"/>
    <w:rsid w:val="00344C35"/>
    <w:rsid w:val="00344C84"/>
    <w:rsid w:val="00344C92"/>
    <w:rsid w:val="00344CAA"/>
    <w:rsid w:val="00344CDF"/>
    <w:rsid w:val="00344DDC"/>
    <w:rsid w:val="00344DFD"/>
    <w:rsid w:val="00344E22"/>
    <w:rsid w:val="00344E53"/>
    <w:rsid w:val="00344E59"/>
    <w:rsid w:val="00344E7A"/>
    <w:rsid w:val="00344E88"/>
    <w:rsid w:val="00344EAA"/>
    <w:rsid w:val="00344F02"/>
    <w:rsid w:val="00344F27"/>
    <w:rsid w:val="00344F6F"/>
    <w:rsid w:val="00344F8E"/>
    <w:rsid w:val="00344FB2"/>
    <w:rsid w:val="00344FE5"/>
    <w:rsid w:val="00344FE9"/>
    <w:rsid w:val="00345052"/>
    <w:rsid w:val="00345066"/>
    <w:rsid w:val="00345079"/>
    <w:rsid w:val="0034509C"/>
    <w:rsid w:val="00345103"/>
    <w:rsid w:val="0034510B"/>
    <w:rsid w:val="0034515B"/>
    <w:rsid w:val="00345167"/>
    <w:rsid w:val="00345183"/>
    <w:rsid w:val="00345200"/>
    <w:rsid w:val="00345248"/>
    <w:rsid w:val="00345287"/>
    <w:rsid w:val="003452C3"/>
    <w:rsid w:val="00345330"/>
    <w:rsid w:val="00345338"/>
    <w:rsid w:val="003453A6"/>
    <w:rsid w:val="00345402"/>
    <w:rsid w:val="003454DD"/>
    <w:rsid w:val="003454EF"/>
    <w:rsid w:val="00345527"/>
    <w:rsid w:val="00345567"/>
    <w:rsid w:val="00345578"/>
    <w:rsid w:val="003455B2"/>
    <w:rsid w:val="003455CB"/>
    <w:rsid w:val="00345603"/>
    <w:rsid w:val="0034560F"/>
    <w:rsid w:val="0034562B"/>
    <w:rsid w:val="0034568A"/>
    <w:rsid w:val="0034570B"/>
    <w:rsid w:val="00345733"/>
    <w:rsid w:val="003457ED"/>
    <w:rsid w:val="00345825"/>
    <w:rsid w:val="0034583A"/>
    <w:rsid w:val="00345846"/>
    <w:rsid w:val="003458BB"/>
    <w:rsid w:val="003458D8"/>
    <w:rsid w:val="003458F5"/>
    <w:rsid w:val="0034592C"/>
    <w:rsid w:val="00345961"/>
    <w:rsid w:val="0034598D"/>
    <w:rsid w:val="0034598F"/>
    <w:rsid w:val="003459B1"/>
    <w:rsid w:val="003459E9"/>
    <w:rsid w:val="00345A02"/>
    <w:rsid w:val="00345A34"/>
    <w:rsid w:val="00345A4A"/>
    <w:rsid w:val="00345A5C"/>
    <w:rsid w:val="00345A61"/>
    <w:rsid w:val="00345AE5"/>
    <w:rsid w:val="00345B50"/>
    <w:rsid w:val="00345BEB"/>
    <w:rsid w:val="00345C15"/>
    <w:rsid w:val="00345C6A"/>
    <w:rsid w:val="00345C71"/>
    <w:rsid w:val="00345C86"/>
    <w:rsid w:val="00345CAC"/>
    <w:rsid w:val="00345CDE"/>
    <w:rsid w:val="00345CF8"/>
    <w:rsid w:val="00345D43"/>
    <w:rsid w:val="00345D56"/>
    <w:rsid w:val="00345DAD"/>
    <w:rsid w:val="00345DC8"/>
    <w:rsid w:val="00345E15"/>
    <w:rsid w:val="00345E18"/>
    <w:rsid w:val="00345E1B"/>
    <w:rsid w:val="00345E66"/>
    <w:rsid w:val="00345E6C"/>
    <w:rsid w:val="00345EEE"/>
    <w:rsid w:val="00345F0C"/>
    <w:rsid w:val="00345F94"/>
    <w:rsid w:val="00345FA3"/>
    <w:rsid w:val="003460AC"/>
    <w:rsid w:val="0034611F"/>
    <w:rsid w:val="0034612E"/>
    <w:rsid w:val="00346144"/>
    <w:rsid w:val="00346167"/>
    <w:rsid w:val="0034624E"/>
    <w:rsid w:val="003462AF"/>
    <w:rsid w:val="003462C1"/>
    <w:rsid w:val="00346322"/>
    <w:rsid w:val="0034634B"/>
    <w:rsid w:val="003463C3"/>
    <w:rsid w:val="003463CB"/>
    <w:rsid w:val="00346402"/>
    <w:rsid w:val="00346406"/>
    <w:rsid w:val="00346436"/>
    <w:rsid w:val="003464AE"/>
    <w:rsid w:val="003464DF"/>
    <w:rsid w:val="00346526"/>
    <w:rsid w:val="003465E4"/>
    <w:rsid w:val="0034662D"/>
    <w:rsid w:val="0034671A"/>
    <w:rsid w:val="00346746"/>
    <w:rsid w:val="003467BC"/>
    <w:rsid w:val="0034681D"/>
    <w:rsid w:val="00346833"/>
    <w:rsid w:val="0034683D"/>
    <w:rsid w:val="00346857"/>
    <w:rsid w:val="00346864"/>
    <w:rsid w:val="00346865"/>
    <w:rsid w:val="00346882"/>
    <w:rsid w:val="00346901"/>
    <w:rsid w:val="00346915"/>
    <w:rsid w:val="00346929"/>
    <w:rsid w:val="00346949"/>
    <w:rsid w:val="0034699B"/>
    <w:rsid w:val="003469B6"/>
    <w:rsid w:val="00346A08"/>
    <w:rsid w:val="00346A52"/>
    <w:rsid w:val="00346A58"/>
    <w:rsid w:val="00346A5E"/>
    <w:rsid w:val="00346AB8"/>
    <w:rsid w:val="00346B24"/>
    <w:rsid w:val="00346B51"/>
    <w:rsid w:val="00346BB7"/>
    <w:rsid w:val="00346C17"/>
    <w:rsid w:val="00346C31"/>
    <w:rsid w:val="00346C4C"/>
    <w:rsid w:val="00346CD3"/>
    <w:rsid w:val="00346D1C"/>
    <w:rsid w:val="00346D61"/>
    <w:rsid w:val="00346DD6"/>
    <w:rsid w:val="00346E06"/>
    <w:rsid w:val="00346E48"/>
    <w:rsid w:val="00346E49"/>
    <w:rsid w:val="00346F0D"/>
    <w:rsid w:val="00346F1B"/>
    <w:rsid w:val="00346F51"/>
    <w:rsid w:val="00346F5A"/>
    <w:rsid w:val="00346F9C"/>
    <w:rsid w:val="00346FA0"/>
    <w:rsid w:val="00346FA2"/>
    <w:rsid w:val="00346FB4"/>
    <w:rsid w:val="00346FED"/>
    <w:rsid w:val="00347004"/>
    <w:rsid w:val="00347010"/>
    <w:rsid w:val="0034706A"/>
    <w:rsid w:val="00347086"/>
    <w:rsid w:val="003470CF"/>
    <w:rsid w:val="00347123"/>
    <w:rsid w:val="00347145"/>
    <w:rsid w:val="00347165"/>
    <w:rsid w:val="00347180"/>
    <w:rsid w:val="00347201"/>
    <w:rsid w:val="0034722C"/>
    <w:rsid w:val="00347244"/>
    <w:rsid w:val="0034725C"/>
    <w:rsid w:val="003472A2"/>
    <w:rsid w:val="003472AE"/>
    <w:rsid w:val="003472BC"/>
    <w:rsid w:val="003472D8"/>
    <w:rsid w:val="003472DC"/>
    <w:rsid w:val="003473AA"/>
    <w:rsid w:val="003473BC"/>
    <w:rsid w:val="00347434"/>
    <w:rsid w:val="00347481"/>
    <w:rsid w:val="003474E7"/>
    <w:rsid w:val="003474EC"/>
    <w:rsid w:val="00347563"/>
    <w:rsid w:val="0034760A"/>
    <w:rsid w:val="0034762B"/>
    <w:rsid w:val="00347636"/>
    <w:rsid w:val="00347644"/>
    <w:rsid w:val="003476C7"/>
    <w:rsid w:val="003476EF"/>
    <w:rsid w:val="003476FB"/>
    <w:rsid w:val="003476FC"/>
    <w:rsid w:val="0034770A"/>
    <w:rsid w:val="0034778A"/>
    <w:rsid w:val="0034779E"/>
    <w:rsid w:val="003477DB"/>
    <w:rsid w:val="00347825"/>
    <w:rsid w:val="0034783C"/>
    <w:rsid w:val="003478B2"/>
    <w:rsid w:val="003478CC"/>
    <w:rsid w:val="003478DA"/>
    <w:rsid w:val="00347908"/>
    <w:rsid w:val="00347957"/>
    <w:rsid w:val="0034796D"/>
    <w:rsid w:val="00347979"/>
    <w:rsid w:val="0034799E"/>
    <w:rsid w:val="003479A3"/>
    <w:rsid w:val="003479B2"/>
    <w:rsid w:val="00347A3E"/>
    <w:rsid w:val="00347A6D"/>
    <w:rsid w:val="00347A73"/>
    <w:rsid w:val="00347A8A"/>
    <w:rsid w:val="00347A9C"/>
    <w:rsid w:val="00347AA1"/>
    <w:rsid w:val="00347AB4"/>
    <w:rsid w:val="00347AC6"/>
    <w:rsid w:val="00347AC7"/>
    <w:rsid w:val="00347AF9"/>
    <w:rsid w:val="00347AFD"/>
    <w:rsid w:val="00347B1B"/>
    <w:rsid w:val="00347B1C"/>
    <w:rsid w:val="00347B6E"/>
    <w:rsid w:val="00347B73"/>
    <w:rsid w:val="00347B8D"/>
    <w:rsid w:val="00347B95"/>
    <w:rsid w:val="00347BB3"/>
    <w:rsid w:val="00347BE0"/>
    <w:rsid w:val="00347C86"/>
    <w:rsid w:val="00347CC7"/>
    <w:rsid w:val="00347CE0"/>
    <w:rsid w:val="00347CF4"/>
    <w:rsid w:val="00347D28"/>
    <w:rsid w:val="00347D41"/>
    <w:rsid w:val="00347D59"/>
    <w:rsid w:val="00347D7F"/>
    <w:rsid w:val="00347D87"/>
    <w:rsid w:val="00347E0D"/>
    <w:rsid w:val="00347E1B"/>
    <w:rsid w:val="00347EBD"/>
    <w:rsid w:val="00347EDC"/>
    <w:rsid w:val="00347F07"/>
    <w:rsid w:val="00347F08"/>
    <w:rsid w:val="00347F37"/>
    <w:rsid w:val="00347F75"/>
    <w:rsid w:val="00347F95"/>
    <w:rsid w:val="00347F9E"/>
    <w:rsid w:val="00347FCD"/>
    <w:rsid w:val="00350009"/>
    <w:rsid w:val="0035002A"/>
    <w:rsid w:val="003500B8"/>
    <w:rsid w:val="003500DC"/>
    <w:rsid w:val="003500E4"/>
    <w:rsid w:val="0035011C"/>
    <w:rsid w:val="003501B2"/>
    <w:rsid w:val="003501BA"/>
    <w:rsid w:val="003501BF"/>
    <w:rsid w:val="003501DF"/>
    <w:rsid w:val="0035021C"/>
    <w:rsid w:val="0035025D"/>
    <w:rsid w:val="00350276"/>
    <w:rsid w:val="00350284"/>
    <w:rsid w:val="00350293"/>
    <w:rsid w:val="00350299"/>
    <w:rsid w:val="003502EB"/>
    <w:rsid w:val="00350325"/>
    <w:rsid w:val="00350365"/>
    <w:rsid w:val="003503B1"/>
    <w:rsid w:val="003503C1"/>
    <w:rsid w:val="003503C8"/>
    <w:rsid w:val="003503D7"/>
    <w:rsid w:val="003503D8"/>
    <w:rsid w:val="003503FB"/>
    <w:rsid w:val="00350408"/>
    <w:rsid w:val="00350418"/>
    <w:rsid w:val="00350479"/>
    <w:rsid w:val="003504D6"/>
    <w:rsid w:val="003504F8"/>
    <w:rsid w:val="0035056A"/>
    <w:rsid w:val="003505C4"/>
    <w:rsid w:val="0035068A"/>
    <w:rsid w:val="003506B2"/>
    <w:rsid w:val="003506C7"/>
    <w:rsid w:val="003506EE"/>
    <w:rsid w:val="003506F5"/>
    <w:rsid w:val="0035070C"/>
    <w:rsid w:val="00350796"/>
    <w:rsid w:val="003507DF"/>
    <w:rsid w:val="003507ED"/>
    <w:rsid w:val="00350808"/>
    <w:rsid w:val="00350859"/>
    <w:rsid w:val="0035086F"/>
    <w:rsid w:val="00350886"/>
    <w:rsid w:val="0035088B"/>
    <w:rsid w:val="00350894"/>
    <w:rsid w:val="003508FD"/>
    <w:rsid w:val="00350985"/>
    <w:rsid w:val="00350A7E"/>
    <w:rsid w:val="00350AAF"/>
    <w:rsid w:val="00350AD5"/>
    <w:rsid w:val="00350B6A"/>
    <w:rsid w:val="00350BCB"/>
    <w:rsid w:val="00350C19"/>
    <w:rsid w:val="00350C42"/>
    <w:rsid w:val="00350C69"/>
    <w:rsid w:val="00350CDF"/>
    <w:rsid w:val="00350CE9"/>
    <w:rsid w:val="00350CFD"/>
    <w:rsid w:val="00350D32"/>
    <w:rsid w:val="00350D73"/>
    <w:rsid w:val="00350D85"/>
    <w:rsid w:val="00350D9F"/>
    <w:rsid w:val="00350DBC"/>
    <w:rsid w:val="00350DC0"/>
    <w:rsid w:val="00350E2F"/>
    <w:rsid w:val="00350E8D"/>
    <w:rsid w:val="00350E8E"/>
    <w:rsid w:val="00350E9D"/>
    <w:rsid w:val="00350EB2"/>
    <w:rsid w:val="00350F08"/>
    <w:rsid w:val="00350F71"/>
    <w:rsid w:val="00350FA5"/>
    <w:rsid w:val="00350FAA"/>
    <w:rsid w:val="00350FB6"/>
    <w:rsid w:val="00350FD0"/>
    <w:rsid w:val="00350FD7"/>
    <w:rsid w:val="00350FDE"/>
    <w:rsid w:val="00351016"/>
    <w:rsid w:val="00351054"/>
    <w:rsid w:val="003510A1"/>
    <w:rsid w:val="0035110F"/>
    <w:rsid w:val="00351151"/>
    <w:rsid w:val="00351269"/>
    <w:rsid w:val="00351288"/>
    <w:rsid w:val="003512FD"/>
    <w:rsid w:val="0035132F"/>
    <w:rsid w:val="0035137E"/>
    <w:rsid w:val="00351387"/>
    <w:rsid w:val="0035139F"/>
    <w:rsid w:val="003513A6"/>
    <w:rsid w:val="003513CB"/>
    <w:rsid w:val="003513D4"/>
    <w:rsid w:val="0035148A"/>
    <w:rsid w:val="00351534"/>
    <w:rsid w:val="00351546"/>
    <w:rsid w:val="0035154D"/>
    <w:rsid w:val="00351587"/>
    <w:rsid w:val="0035159B"/>
    <w:rsid w:val="003515D3"/>
    <w:rsid w:val="00351623"/>
    <w:rsid w:val="00351641"/>
    <w:rsid w:val="00351647"/>
    <w:rsid w:val="00351692"/>
    <w:rsid w:val="00351694"/>
    <w:rsid w:val="003516CE"/>
    <w:rsid w:val="00351709"/>
    <w:rsid w:val="00351800"/>
    <w:rsid w:val="00351820"/>
    <w:rsid w:val="00351836"/>
    <w:rsid w:val="0035183C"/>
    <w:rsid w:val="00351861"/>
    <w:rsid w:val="0035187A"/>
    <w:rsid w:val="003518DB"/>
    <w:rsid w:val="00351942"/>
    <w:rsid w:val="00351946"/>
    <w:rsid w:val="003519B0"/>
    <w:rsid w:val="00351A7E"/>
    <w:rsid w:val="00351AC3"/>
    <w:rsid w:val="00351ADB"/>
    <w:rsid w:val="00351AEC"/>
    <w:rsid w:val="00351BA0"/>
    <w:rsid w:val="00351BFD"/>
    <w:rsid w:val="00351C91"/>
    <w:rsid w:val="00351CA4"/>
    <w:rsid w:val="00351CC1"/>
    <w:rsid w:val="00351D07"/>
    <w:rsid w:val="00351D11"/>
    <w:rsid w:val="00351D3C"/>
    <w:rsid w:val="00351D80"/>
    <w:rsid w:val="00351DBE"/>
    <w:rsid w:val="00351DD1"/>
    <w:rsid w:val="00351E78"/>
    <w:rsid w:val="00351ED1"/>
    <w:rsid w:val="00351F4A"/>
    <w:rsid w:val="00351F69"/>
    <w:rsid w:val="00351F6A"/>
    <w:rsid w:val="00351FAB"/>
    <w:rsid w:val="00351FB4"/>
    <w:rsid w:val="00351FBE"/>
    <w:rsid w:val="00351FCD"/>
    <w:rsid w:val="00351FD1"/>
    <w:rsid w:val="00351FE3"/>
    <w:rsid w:val="00351FE9"/>
    <w:rsid w:val="00352002"/>
    <w:rsid w:val="0035201A"/>
    <w:rsid w:val="003520CF"/>
    <w:rsid w:val="0035211A"/>
    <w:rsid w:val="00352141"/>
    <w:rsid w:val="00352183"/>
    <w:rsid w:val="00352267"/>
    <w:rsid w:val="00352273"/>
    <w:rsid w:val="00352291"/>
    <w:rsid w:val="003522A6"/>
    <w:rsid w:val="003522AB"/>
    <w:rsid w:val="00352310"/>
    <w:rsid w:val="00352315"/>
    <w:rsid w:val="00352338"/>
    <w:rsid w:val="00352372"/>
    <w:rsid w:val="00352383"/>
    <w:rsid w:val="0035238A"/>
    <w:rsid w:val="00352395"/>
    <w:rsid w:val="0035239B"/>
    <w:rsid w:val="003523A3"/>
    <w:rsid w:val="003523C5"/>
    <w:rsid w:val="0035240C"/>
    <w:rsid w:val="0035245B"/>
    <w:rsid w:val="00352496"/>
    <w:rsid w:val="003524E4"/>
    <w:rsid w:val="00352516"/>
    <w:rsid w:val="00352532"/>
    <w:rsid w:val="00352553"/>
    <w:rsid w:val="00352559"/>
    <w:rsid w:val="003525D0"/>
    <w:rsid w:val="003525F7"/>
    <w:rsid w:val="00352606"/>
    <w:rsid w:val="0035268C"/>
    <w:rsid w:val="003526BA"/>
    <w:rsid w:val="003526C1"/>
    <w:rsid w:val="0035272A"/>
    <w:rsid w:val="00352772"/>
    <w:rsid w:val="0035277F"/>
    <w:rsid w:val="003527AA"/>
    <w:rsid w:val="003527B2"/>
    <w:rsid w:val="003527ED"/>
    <w:rsid w:val="00352800"/>
    <w:rsid w:val="003528A7"/>
    <w:rsid w:val="00352921"/>
    <w:rsid w:val="00352926"/>
    <w:rsid w:val="00352969"/>
    <w:rsid w:val="0035297E"/>
    <w:rsid w:val="003529AE"/>
    <w:rsid w:val="003529C0"/>
    <w:rsid w:val="003529DD"/>
    <w:rsid w:val="003529E6"/>
    <w:rsid w:val="00352A1E"/>
    <w:rsid w:val="00352A57"/>
    <w:rsid w:val="00352A87"/>
    <w:rsid w:val="00352A9E"/>
    <w:rsid w:val="00352AE8"/>
    <w:rsid w:val="00352AEF"/>
    <w:rsid w:val="00352AFE"/>
    <w:rsid w:val="00352B15"/>
    <w:rsid w:val="00352B4F"/>
    <w:rsid w:val="00352B84"/>
    <w:rsid w:val="00352B9E"/>
    <w:rsid w:val="00352BE3"/>
    <w:rsid w:val="00352C39"/>
    <w:rsid w:val="00352C6B"/>
    <w:rsid w:val="00352C94"/>
    <w:rsid w:val="00352CCC"/>
    <w:rsid w:val="00352CE8"/>
    <w:rsid w:val="00352D62"/>
    <w:rsid w:val="00352D70"/>
    <w:rsid w:val="00352DA4"/>
    <w:rsid w:val="00352DB3"/>
    <w:rsid w:val="00352DED"/>
    <w:rsid w:val="00352E23"/>
    <w:rsid w:val="00352E2F"/>
    <w:rsid w:val="00352E83"/>
    <w:rsid w:val="00352E99"/>
    <w:rsid w:val="00352F2C"/>
    <w:rsid w:val="00352F65"/>
    <w:rsid w:val="00352F83"/>
    <w:rsid w:val="0035301A"/>
    <w:rsid w:val="00353031"/>
    <w:rsid w:val="0035307D"/>
    <w:rsid w:val="003530DB"/>
    <w:rsid w:val="00353140"/>
    <w:rsid w:val="0035320A"/>
    <w:rsid w:val="00353253"/>
    <w:rsid w:val="003532D7"/>
    <w:rsid w:val="0035331A"/>
    <w:rsid w:val="00353345"/>
    <w:rsid w:val="00353347"/>
    <w:rsid w:val="003533BD"/>
    <w:rsid w:val="003533D4"/>
    <w:rsid w:val="0035346B"/>
    <w:rsid w:val="003534D1"/>
    <w:rsid w:val="0035350A"/>
    <w:rsid w:val="00353523"/>
    <w:rsid w:val="0035352A"/>
    <w:rsid w:val="00353574"/>
    <w:rsid w:val="00353577"/>
    <w:rsid w:val="0035366A"/>
    <w:rsid w:val="003536A6"/>
    <w:rsid w:val="003536A7"/>
    <w:rsid w:val="003536B2"/>
    <w:rsid w:val="003536B7"/>
    <w:rsid w:val="003536F3"/>
    <w:rsid w:val="0035373B"/>
    <w:rsid w:val="00353768"/>
    <w:rsid w:val="0035378A"/>
    <w:rsid w:val="00353793"/>
    <w:rsid w:val="003537B9"/>
    <w:rsid w:val="0035384A"/>
    <w:rsid w:val="0035384C"/>
    <w:rsid w:val="0035387E"/>
    <w:rsid w:val="003538AF"/>
    <w:rsid w:val="003538CB"/>
    <w:rsid w:val="003538D6"/>
    <w:rsid w:val="003539F2"/>
    <w:rsid w:val="003539F7"/>
    <w:rsid w:val="00353A59"/>
    <w:rsid w:val="00353A8A"/>
    <w:rsid w:val="00353A92"/>
    <w:rsid w:val="00353AA1"/>
    <w:rsid w:val="00353B10"/>
    <w:rsid w:val="00353B12"/>
    <w:rsid w:val="00353B18"/>
    <w:rsid w:val="00353B28"/>
    <w:rsid w:val="00353B65"/>
    <w:rsid w:val="00353B9F"/>
    <w:rsid w:val="00353BB8"/>
    <w:rsid w:val="00353BD5"/>
    <w:rsid w:val="00353C8E"/>
    <w:rsid w:val="00353C91"/>
    <w:rsid w:val="00353CF9"/>
    <w:rsid w:val="00353D60"/>
    <w:rsid w:val="00353DAE"/>
    <w:rsid w:val="00353DD3"/>
    <w:rsid w:val="00353DED"/>
    <w:rsid w:val="00353DEF"/>
    <w:rsid w:val="00353DFB"/>
    <w:rsid w:val="00353E2D"/>
    <w:rsid w:val="00353E75"/>
    <w:rsid w:val="00353F1A"/>
    <w:rsid w:val="00353F25"/>
    <w:rsid w:val="00354093"/>
    <w:rsid w:val="0035409D"/>
    <w:rsid w:val="003540D1"/>
    <w:rsid w:val="003540D2"/>
    <w:rsid w:val="0035418C"/>
    <w:rsid w:val="00354198"/>
    <w:rsid w:val="003541AD"/>
    <w:rsid w:val="00354201"/>
    <w:rsid w:val="00354236"/>
    <w:rsid w:val="00354258"/>
    <w:rsid w:val="00354290"/>
    <w:rsid w:val="00354382"/>
    <w:rsid w:val="003543DA"/>
    <w:rsid w:val="00354491"/>
    <w:rsid w:val="0035449B"/>
    <w:rsid w:val="00354521"/>
    <w:rsid w:val="0035453E"/>
    <w:rsid w:val="003545BE"/>
    <w:rsid w:val="003545C4"/>
    <w:rsid w:val="003545CC"/>
    <w:rsid w:val="003545D0"/>
    <w:rsid w:val="003545FA"/>
    <w:rsid w:val="00354618"/>
    <w:rsid w:val="00354679"/>
    <w:rsid w:val="00354687"/>
    <w:rsid w:val="003546A5"/>
    <w:rsid w:val="003546B8"/>
    <w:rsid w:val="003546FE"/>
    <w:rsid w:val="00354735"/>
    <w:rsid w:val="00354742"/>
    <w:rsid w:val="0035478B"/>
    <w:rsid w:val="003547AB"/>
    <w:rsid w:val="00354800"/>
    <w:rsid w:val="003548DC"/>
    <w:rsid w:val="003548F3"/>
    <w:rsid w:val="00354902"/>
    <w:rsid w:val="00354924"/>
    <w:rsid w:val="0035493A"/>
    <w:rsid w:val="00354A42"/>
    <w:rsid w:val="00354A59"/>
    <w:rsid w:val="00354A85"/>
    <w:rsid w:val="00354A9E"/>
    <w:rsid w:val="00354AB8"/>
    <w:rsid w:val="00354B02"/>
    <w:rsid w:val="00354B29"/>
    <w:rsid w:val="00354B4F"/>
    <w:rsid w:val="00354B68"/>
    <w:rsid w:val="00354BB3"/>
    <w:rsid w:val="00354BB8"/>
    <w:rsid w:val="00354BE8"/>
    <w:rsid w:val="00354CCE"/>
    <w:rsid w:val="00354D39"/>
    <w:rsid w:val="00354D64"/>
    <w:rsid w:val="00354DD7"/>
    <w:rsid w:val="00354E24"/>
    <w:rsid w:val="00354E5F"/>
    <w:rsid w:val="00354ED8"/>
    <w:rsid w:val="00354F36"/>
    <w:rsid w:val="00354F53"/>
    <w:rsid w:val="00354FC6"/>
    <w:rsid w:val="00355072"/>
    <w:rsid w:val="003550FE"/>
    <w:rsid w:val="0035523A"/>
    <w:rsid w:val="0035523B"/>
    <w:rsid w:val="0035526A"/>
    <w:rsid w:val="00355277"/>
    <w:rsid w:val="00355296"/>
    <w:rsid w:val="003552A5"/>
    <w:rsid w:val="003552D1"/>
    <w:rsid w:val="003552F6"/>
    <w:rsid w:val="0035536C"/>
    <w:rsid w:val="0035537D"/>
    <w:rsid w:val="003553C4"/>
    <w:rsid w:val="00355421"/>
    <w:rsid w:val="00355429"/>
    <w:rsid w:val="0035543C"/>
    <w:rsid w:val="003554A5"/>
    <w:rsid w:val="003554BD"/>
    <w:rsid w:val="003554D3"/>
    <w:rsid w:val="0035556E"/>
    <w:rsid w:val="00355571"/>
    <w:rsid w:val="0035558B"/>
    <w:rsid w:val="0035558F"/>
    <w:rsid w:val="00355595"/>
    <w:rsid w:val="003555B6"/>
    <w:rsid w:val="0035561A"/>
    <w:rsid w:val="00355692"/>
    <w:rsid w:val="003556C0"/>
    <w:rsid w:val="003556ED"/>
    <w:rsid w:val="0035573A"/>
    <w:rsid w:val="00355777"/>
    <w:rsid w:val="00355798"/>
    <w:rsid w:val="003557C7"/>
    <w:rsid w:val="003557D4"/>
    <w:rsid w:val="003557DE"/>
    <w:rsid w:val="00355832"/>
    <w:rsid w:val="0035584F"/>
    <w:rsid w:val="003558A4"/>
    <w:rsid w:val="003558EE"/>
    <w:rsid w:val="0035597A"/>
    <w:rsid w:val="003559DB"/>
    <w:rsid w:val="00355A06"/>
    <w:rsid w:val="00355AF5"/>
    <w:rsid w:val="00355B8F"/>
    <w:rsid w:val="00355BBF"/>
    <w:rsid w:val="00355C17"/>
    <w:rsid w:val="00355C71"/>
    <w:rsid w:val="00355C83"/>
    <w:rsid w:val="00355C93"/>
    <w:rsid w:val="00355CFD"/>
    <w:rsid w:val="00355D4F"/>
    <w:rsid w:val="00355D50"/>
    <w:rsid w:val="00355DC1"/>
    <w:rsid w:val="00355DC4"/>
    <w:rsid w:val="00355DEA"/>
    <w:rsid w:val="00355DED"/>
    <w:rsid w:val="00355DFC"/>
    <w:rsid w:val="00355E02"/>
    <w:rsid w:val="00355E1C"/>
    <w:rsid w:val="00355E34"/>
    <w:rsid w:val="00355E78"/>
    <w:rsid w:val="00355EF8"/>
    <w:rsid w:val="00355EFE"/>
    <w:rsid w:val="00355F3D"/>
    <w:rsid w:val="00355FA9"/>
    <w:rsid w:val="00355FED"/>
    <w:rsid w:val="00355FEF"/>
    <w:rsid w:val="00356062"/>
    <w:rsid w:val="003560DB"/>
    <w:rsid w:val="003560F8"/>
    <w:rsid w:val="0035612E"/>
    <w:rsid w:val="00356150"/>
    <w:rsid w:val="00356157"/>
    <w:rsid w:val="003561A0"/>
    <w:rsid w:val="0035620E"/>
    <w:rsid w:val="00356232"/>
    <w:rsid w:val="00356238"/>
    <w:rsid w:val="003562BB"/>
    <w:rsid w:val="003562F4"/>
    <w:rsid w:val="003562F8"/>
    <w:rsid w:val="00356327"/>
    <w:rsid w:val="0035634D"/>
    <w:rsid w:val="00356488"/>
    <w:rsid w:val="00356497"/>
    <w:rsid w:val="003564D3"/>
    <w:rsid w:val="003564D4"/>
    <w:rsid w:val="00356557"/>
    <w:rsid w:val="0035657A"/>
    <w:rsid w:val="0035659F"/>
    <w:rsid w:val="003565B8"/>
    <w:rsid w:val="0035660F"/>
    <w:rsid w:val="0035662A"/>
    <w:rsid w:val="0035669E"/>
    <w:rsid w:val="003566B2"/>
    <w:rsid w:val="003566FE"/>
    <w:rsid w:val="0035674A"/>
    <w:rsid w:val="00356766"/>
    <w:rsid w:val="00356773"/>
    <w:rsid w:val="003567AE"/>
    <w:rsid w:val="00356802"/>
    <w:rsid w:val="00356866"/>
    <w:rsid w:val="003568CB"/>
    <w:rsid w:val="003568EF"/>
    <w:rsid w:val="003568F3"/>
    <w:rsid w:val="00356918"/>
    <w:rsid w:val="0035692F"/>
    <w:rsid w:val="0035699F"/>
    <w:rsid w:val="003569B7"/>
    <w:rsid w:val="003569E2"/>
    <w:rsid w:val="003569FA"/>
    <w:rsid w:val="00356A76"/>
    <w:rsid w:val="00356ABC"/>
    <w:rsid w:val="00356ADD"/>
    <w:rsid w:val="00356B2B"/>
    <w:rsid w:val="00356B3A"/>
    <w:rsid w:val="00356B60"/>
    <w:rsid w:val="00356B6B"/>
    <w:rsid w:val="00356BBC"/>
    <w:rsid w:val="00356BCE"/>
    <w:rsid w:val="00356BF0"/>
    <w:rsid w:val="00356C66"/>
    <w:rsid w:val="00356CD9"/>
    <w:rsid w:val="00356D45"/>
    <w:rsid w:val="00356D58"/>
    <w:rsid w:val="00356D60"/>
    <w:rsid w:val="00356D73"/>
    <w:rsid w:val="00356DB5"/>
    <w:rsid w:val="00356E1F"/>
    <w:rsid w:val="00356E37"/>
    <w:rsid w:val="00356E43"/>
    <w:rsid w:val="00356E4D"/>
    <w:rsid w:val="00356E7D"/>
    <w:rsid w:val="00356EAC"/>
    <w:rsid w:val="00356F15"/>
    <w:rsid w:val="00356FBA"/>
    <w:rsid w:val="0035700E"/>
    <w:rsid w:val="0035706B"/>
    <w:rsid w:val="00357075"/>
    <w:rsid w:val="003570AA"/>
    <w:rsid w:val="003570AF"/>
    <w:rsid w:val="003570C7"/>
    <w:rsid w:val="00357151"/>
    <w:rsid w:val="003571DA"/>
    <w:rsid w:val="00357211"/>
    <w:rsid w:val="00357229"/>
    <w:rsid w:val="00357273"/>
    <w:rsid w:val="00357304"/>
    <w:rsid w:val="00357492"/>
    <w:rsid w:val="003574A2"/>
    <w:rsid w:val="003574B9"/>
    <w:rsid w:val="003574E5"/>
    <w:rsid w:val="00357511"/>
    <w:rsid w:val="00357536"/>
    <w:rsid w:val="0035755A"/>
    <w:rsid w:val="00357587"/>
    <w:rsid w:val="00357594"/>
    <w:rsid w:val="00357605"/>
    <w:rsid w:val="0035767E"/>
    <w:rsid w:val="003576E2"/>
    <w:rsid w:val="003576EC"/>
    <w:rsid w:val="003576F8"/>
    <w:rsid w:val="00357746"/>
    <w:rsid w:val="003577B1"/>
    <w:rsid w:val="003577BF"/>
    <w:rsid w:val="00357841"/>
    <w:rsid w:val="00357842"/>
    <w:rsid w:val="003578BE"/>
    <w:rsid w:val="003578D5"/>
    <w:rsid w:val="00357929"/>
    <w:rsid w:val="00357959"/>
    <w:rsid w:val="0035799D"/>
    <w:rsid w:val="003579B7"/>
    <w:rsid w:val="003579B8"/>
    <w:rsid w:val="003579EB"/>
    <w:rsid w:val="00357A92"/>
    <w:rsid w:val="00357AD7"/>
    <w:rsid w:val="00357AE1"/>
    <w:rsid w:val="00357B13"/>
    <w:rsid w:val="00357B1E"/>
    <w:rsid w:val="00357B6B"/>
    <w:rsid w:val="00357B94"/>
    <w:rsid w:val="00357BB8"/>
    <w:rsid w:val="00357C1D"/>
    <w:rsid w:val="00357C74"/>
    <w:rsid w:val="00357CC4"/>
    <w:rsid w:val="00357CF4"/>
    <w:rsid w:val="00357D89"/>
    <w:rsid w:val="00357DD6"/>
    <w:rsid w:val="00357DDF"/>
    <w:rsid w:val="00357E58"/>
    <w:rsid w:val="00357E89"/>
    <w:rsid w:val="00357ED7"/>
    <w:rsid w:val="00357F27"/>
    <w:rsid w:val="00357F5B"/>
    <w:rsid w:val="00357F6C"/>
    <w:rsid w:val="00357FA7"/>
    <w:rsid w:val="00357FB5"/>
    <w:rsid w:val="00357FF7"/>
    <w:rsid w:val="0036001A"/>
    <w:rsid w:val="0036008F"/>
    <w:rsid w:val="003600BC"/>
    <w:rsid w:val="0036011A"/>
    <w:rsid w:val="003601C5"/>
    <w:rsid w:val="00360254"/>
    <w:rsid w:val="0036028D"/>
    <w:rsid w:val="00360306"/>
    <w:rsid w:val="0036038E"/>
    <w:rsid w:val="00360401"/>
    <w:rsid w:val="00360429"/>
    <w:rsid w:val="0036043B"/>
    <w:rsid w:val="0036047C"/>
    <w:rsid w:val="0036048A"/>
    <w:rsid w:val="003604DE"/>
    <w:rsid w:val="00360594"/>
    <w:rsid w:val="003605C4"/>
    <w:rsid w:val="003605D2"/>
    <w:rsid w:val="0036062C"/>
    <w:rsid w:val="0036069B"/>
    <w:rsid w:val="0036069F"/>
    <w:rsid w:val="003606B3"/>
    <w:rsid w:val="003606FE"/>
    <w:rsid w:val="00360711"/>
    <w:rsid w:val="00360786"/>
    <w:rsid w:val="003607F6"/>
    <w:rsid w:val="003607F9"/>
    <w:rsid w:val="003607FA"/>
    <w:rsid w:val="00360840"/>
    <w:rsid w:val="0036086C"/>
    <w:rsid w:val="0036089E"/>
    <w:rsid w:val="0036089F"/>
    <w:rsid w:val="003608D2"/>
    <w:rsid w:val="003608E7"/>
    <w:rsid w:val="00360948"/>
    <w:rsid w:val="003609A4"/>
    <w:rsid w:val="003609DB"/>
    <w:rsid w:val="00360A2A"/>
    <w:rsid w:val="00360AB0"/>
    <w:rsid w:val="00360B99"/>
    <w:rsid w:val="00360B9E"/>
    <w:rsid w:val="00360BCB"/>
    <w:rsid w:val="00360BD2"/>
    <w:rsid w:val="00360BF3"/>
    <w:rsid w:val="00360C55"/>
    <w:rsid w:val="00360C56"/>
    <w:rsid w:val="00360C92"/>
    <w:rsid w:val="00360CC3"/>
    <w:rsid w:val="00360CE0"/>
    <w:rsid w:val="00360D08"/>
    <w:rsid w:val="00360D16"/>
    <w:rsid w:val="00360D82"/>
    <w:rsid w:val="00360D9B"/>
    <w:rsid w:val="00360E15"/>
    <w:rsid w:val="00360E43"/>
    <w:rsid w:val="00360EBF"/>
    <w:rsid w:val="00360F02"/>
    <w:rsid w:val="00360F2D"/>
    <w:rsid w:val="00360F93"/>
    <w:rsid w:val="00360FC4"/>
    <w:rsid w:val="00360FFF"/>
    <w:rsid w:val="00361008"/>
    <w:rsid w:val="00361026"/>
    <w:rsid w:val="00361069"/>
    <w:rsid w:val="003610FA"/>
    <w:rsid w:val="00361100"/>
    <w:rsid w:val="00361101"/>
    <w:rsid w:val="00361137"/>
    <w:rsid w:val="00361147"/>
    <w:rsid w:val="00361158"/>
    <w:rsid w:val="003611A1"/>
    <w:rsid w:val="003611F6"/>
    <w:rsid w:val="0036120B"/>
    <w:rsid w:val="00361281"/>
    <w:rsid w:val="003612A7"/>
    <w:rsid w:val="003612C4"/>
    <w:rsid w:val="003612D0"/>
    <w:rsid w:val="00361302"/>
    <w:rsid w:val="0036131F"/>
    <w:rsid w:val="00361325"/>
    <w:rsid w:val="0036132F"/>
    <w:rsid w:val="00361344"/>
    <w:rsid w:val="00361387"/>
    <w:rsid w:val="003613E7"/>
    <w:rsid w:val="00361411"/>
    <w:rsid w:val="003614F5"/>
    <w:rsid w:val="00361502"/>
    <w:rsid w:val="00361505"/>
    <w:rsid w:val="00361568"/>
    <w:rsid w:val="00361585"/>
    <w:rsid w:val="0036158E"/>
    <w:rsid w:val="003615BB"/>
    <w:rsid w:val="003615CA"/>
    <w:rsid w:val="003615E8"/>
    <w:rsid w:val="00361685"/>
    <w:rsid w:val="003616D8"/>
    <w:rsid w:val="0036177F"/>
    <w:rsid w:val="003617DA"/>
    <w:rsid w:val="00361824"/>
    <w:rsid w:val="00361827"/>
    <w:rsid w:val="00361844"/>
    <w:rsid w:val="00361876"/>
    <w:rsid w:val="003618A5"/>
    <w:rsid w:val="003618C5"/>
    <w:rsid w:val="003618EC"/>
    <w:rsid w:val="003618F3"/>
    <w:rsid w:val="003618FC"/>
    <w:rsid w:val="00361953"/>
    <w:rsid w:val="003619B5"/>
    <w:rsid w:val="003619F3"/>
    <w:rsid w:val="00361A01"/>
    <w:rsid w:val="00361A02"/>
    <w:rsid w:val="00361A41"/>
    <w:rsid w:val="00361A4C"/>
    <w:rsid w:val="00361A7E"/>
    <w:rsid w:val="00361B0F"/>
    <w:rsid w:val="00361B57"/>
    <w:rsid w:val="00361B6B"/>
    <w:rsid w:val="00361B6E"/>
    <w:rsid w:val="00361B88"/>
    <w:rsid w:val="00361C39"/>
    <w:rsid w:val="00361C49"/>
    <w:rsid w:val="00361CB0"/>
    <w:rsid w:val="00361CCF"/>
    <w:rsid w:val="00361CF2"/>
    <w:rsid w:val="00361CF3"/>
    <w:rsid w:val="00361D0B"/>
    <w:rsid w:val="00361D42"/>
    <w:rsid w:val="00361DF5"/>
    <w:rsid w:val="00361E5A"/>
    <w:rsid w:val="00361E5F"/>
    <w:rsid w:val="00361EA1"/>
    <w:rsid w:val="00361EC8"/>
    <w:rsid w:val="00361EDC"/>
    <w:rsid w:val="00361EE5"/>
    <w:rsid w:val="00361F20"/>
    <w:rsid w:val="00361F59"/>
    <w:rsid w:val="00361FC4"/>
    <w:rsid w:val="00362013"/>
    <w:rsid w:val="00362037"/>
    <w:rsid w:val="0036208C"/>
    <w:rsid w:val="00362093"/>
    <w:rsid w:val="003620F7"/>
    <w:rsid w:val="00362148"/>
    <w:rsid w:val="0036216A"/>
    <w:rsid w:val="0036218A"/>
    <w:rsid w:val="0036218C"/>
    <w:rsid w:val="00362221"/>
    <w:rsid w:val="00362226"/>
    <w:rsid w:val="0036222A"/>
    <w:rsid w:val="00362253"/>
    <w:rsid w:val="003622C4"/>
    <w:rsid w:val="003622C9"/>
    <w:rsid w:val="003622FB"/>
    <w:rsid w:val="0036230B"/>
    <w:rsid w:val="00362359"/>
    <w:rsid w:val="0036237A"/>
    <w:rsid w:val="003623F0"/>
    <w:rsid w:val="00362436"/>
    <w:rsid w:val="00362444"/>
    <w:rsid w:val="0036246B"/>
    <w:rsid w:val="003624AB"/>
    <w:rsid w:val="003624AF"/>
    <w:rsid w:val="003624F2"/>
    <w:rsid w:val="00362536"/>
    <w:rsid w:val="0036255C"/>
    <w:rsid w:val="003625BE"/>
    <w:rsid w:val="0036263A"/>
    <w:rsid w:val="00362669"/>
    <w:rsid w:val="0036276B"/>
    <w:rsid w:val="00362771"/>
    <w:rsid w:val="0036278F"/>
    <w:rsid w:val="003627EB"/>
    <w:rsid w:val="003627FC"/>
    <w:rsid w:val="00362811"/>
    <w:rsid w:val="00362820"/>
    <w:rsid w:val="0036282B"/>
    <w:rsid w:val="00362845"/>
    <w:rsid w:val="00362885"/>
    <w:rsid w:val="00362890"/>
    <w:rsid w:val="003628C5"/>
    <w:rsid w:val="00362954"/>
    <w:rsid w:val="003629A7"/>
    <w:rsid w:val="003629F8"/>
    <w:rsid w:val="003629FC"/>
    <w:rsid w:val="00362A01"/>
    <w:rsid w:val="00362A55"/>
    <w:rsid w:val="00362A56"/>
    <w:rsid w:val="00362A6F"/>
    <w:rsid w:val="00362A98"/>
    <w:rsid w:val="00362AFB"/>
    <w:rsid w:val="00362B16"/>
    <w:rsid w:val="00362B1A"/>
    <w:rsid w:val="00362B1E"/>
    <w:rsid w:val="00362B71"/>
    <w:rsid w:val="00362C54"/>
    <w:rsid w:val="00362C9E"/>
    <w:rsid w:val="00362CD8"/>
    <w:rsid w:val="00362CEA"/>
    <w:rsid w:val="00362D17"/>
    <w:rsid w:val="00362D36"/>
    <w:rsid w:val="00362DA0"/>
    <w:rsid w:val="00362E13"/>
    <w:rsid w:val="00362E98"/>
    <w:rsid w:val="00362F14"/>
    <w:rsid w:val="00362F20"/>
    <w:rsid w:val="00362F28"/>
    <w:rsid w:val="00362F75"/>
    <w:rsid w:val="00362F76"/>
    <w:rsid w:val="00362F85"/>
    <w:rsid w:val="00362F9F"/>
    <w:rsid w:val="00362FDA"/>
    <w:rsid w:val="00363054"/>
    <w:rsid w:val="0036307C"/>
    <w:rsid w:val="003630C0"/>
    <w:rsid w:val="003630F2"/>
    <w:rsid w:val="00363101"/>
    <w:rsid w:val="00363114"/>
    <w:rsid w:val="0036313F"/>
    <w:rsid w:val="0036316A"/>
    <w:rsid w:val="003631DF"/>
    <w:rsid w:val="003631E6"/>
    <w:rsid w:val="00363222"/>
    <w:rsid w:val="00363264"/>
    <w:rsid w:val="0036336A"/>
    <w:rsid w:val="0036336F"/>
    <w:rsid w:val="003633CD"/>
    <w:rsid w:val="003633E7"/>
    <w:rsid w:val="00363451"/>
    <w:rsid w:val="003634A5"/>
    <w:rsid w:val="0036350D"/>
    <w:rsid w:val="0036358E"/>
    <w:rsid w:val="0036359A"/>
    <w:rsid w:val="003635D7"/>
    <w:rsid w:val="003635E8"/>
    <w:rsid w:val="003636F4"/>
    <w:rsid w:val="0036371F"/>
    <w:rsid w:val="0036375D"/>
    <w:rsid w:val="0036377F"/>
    <w:rsid w:val="00363789"/>
    <w:rsid w:val="003637A8"/>
    <w:rsid w:val="003637A9"/>
    <w:rsid w:val="003637C2"/>
    <w:rsid w:val="0036382A"/>
    <w:rsid w:val="00363879"/>
    <w:rsid w:val="003638A1"/>
    <w:rsid w:val="003638B3"/>
    <w:rsid w:val="003638F2"/>
    <w:rsid w:val="0036392D"/>
    <w:rsid w:val="00363950"/>
    <w:rsid w:val="00363957"/>
    <w:rsid w:val="0036396F"/>
    <w:rsid w:val="00363975"/>
    <w:rsid w:val="003639B2"/>
    <w:rsid w:val="003639EA"/>
    <w:rsid w:val="003639EC"/>
    <w:rsid w:val="00363A56"/>
    <w:rsid w:val="00363A89"/>
    <w:rsid w:val="00363A99"/>
    <w:rsid w:val="00363AB8"/>
    <w:rsid w:val="00363AEA"/>
    <w:rsid w:val="00363B05"/>
    <w:rsid w:val="00363B34"/>
    <w:rsid w:val="00363BE6"/>
    <w:rsid w:val="00363C21"/>
    <w:rsid w:val="00363C22"/>
    <w:rsid w:val="00363C93"/>
    <w:rsid w:val="00363D0B"/>
    <w:rsid w:val="00363D19"/>
    <w:rsid w:val="00363D1A"/>
    <w:rsid w:val="00363DD2"/>
    <w:rsid w:val="00363E30"/>
    <w:rsid w:val="00363E8C"/>
    <w:rsid w:val="00363EBF"/>
    <w:rsid w:val="00363F02"/>
    <w:rsid w:val="00364049"/>
    <w:rsid w:val="003640F5"/>
    <w:rsid w:val="0036411B"/>
    <w:rsid w:val="003641FF"/>
    <w:rsid w:val="00364223"/>
    <w:rsid w:val="00364226"/>
    <w:rsid w:val="0036425A"/>
    <w:rsid w:val="003642D6"/>
    <w:rsid w:val="003642E3"/>
    <w:rsid w:val="0036433C"/>
    <w:rsid w:val="00364386"/>
    <w:rsid w:val="003643B1"/>
    <w:rsid w:val="003643D7"/>
    <w:rsid w:val="0036442F"/>
    <w:rsid w:val="003644B8"/>
    <w:rsid w:val="003644CB"/>
    <w:rsid w:val="00364509"/>
    <w:rsid w:val="00364541"/>
    <w:rsid w:val="00364545"/>
    <w:rsid w:val="0036457E"/>
    <w:rsid w:val="0036459C"/>
    <w:rsid w:val="003645A4"/>
    <w:rsid w:val="003645C9"/>
    <w:rsid w:val="003645DF"/>
    <w:rsid w:val="003645ED"/>
    <w:rsid w:val="003645EF"/>
    <w:rsid w:val="00364649"/>
    <w:rsid w:val="00364678"/>
    <w:rsid w:val="00364683"/>
    <w:rsid w:val="003646AE"/>
    <w:rsid w:val="003646D5"/>
    <w:rsid w:val="003646F3"/>
    <w:rsid w:val="00364717"/>
    <w:rsid w:val="0036472D"/>
    <w:rsid w:val="00364734"/>
    <w:rsid w:val="0036474B"/>
    <w:rsid w:val="0036475C"/>
    <w:rsid w:val="00364823"/>
    <w:rsid w:val="00364866"/>
    <w:rsid w:val="003648F7"/>
    <w:rsid w:val="0036493F"/>
    <w:rsid w:val="003649B3"/>
    <w:rsid w:val="003649E5"/>
    <w:rsid w:val="003649F9"/>
    <w:rsid w:val="00364A03"/>
    <w:rsid w:val="00364A2C"/>
    <w:rsid w:val="00364A2E"/>
    <w:rsid w:val="00364A94"/>
    <w:rsid w:val="00364A95"/>
    <w:rsid w:val="00364B29"/>
    <w:rsid w:val="00364B6D"/>
    <w:rsid w:val="00364C0C"/>
    <w:rsid w:val="00364C4E"/>
    <w:rsid w:val="00364C64"/>
    <w:rsid w:val="00364C8A"/>
    <w:rsid w:val="00364CBB"/>
    <w:rsid w:val="00364CCF"/>
    <w:rsid w:val="00364CF2"/>
    <w:rsid w:val="00364D31"/>
    <w:rsid w:val="00364D8A"/>
    <w:rsid w:val="00364DBF"/>
    <w:rsid w:val="00364E0A"/>
    <w:rsid w:val="00364E10"/>
    <w:rsid w:val="00364E44"/>
    <w:rsid w:val="00364EC3"/>
    <w:rsid w:val="00364ECB"/>
    <w:rsid w:val="00364F9B"/>
    <w:rsid w:val="0036505E"/>
    <w:rsid w:val="003650BC"/>
    <w:rsid w:val="003650F4"/>
    <w:rsid w:val="0036511C"/>
    <w:rsid w:val="00365121"/>
    <w:rsid w:val="003651AD"/>
    <w:rsid w:val="003651C2"/>
    <w:rsid w:val="0036524F"/>
    <w:rsid w:val="00365255"/>
    <w:rsid w:val="003652AF"/>
    <w:rsid w:val="003652D9"/>
    <w:rsid w:val="003652EF"/>
    <w:rsid w:val="00365334"/>
    <w:rsid w:val="00365374"/>
    <w:rsid w:val="0036539B"/>
    <w:rsid w:val="003653B0"/>
    <w:rsid w:val="003653E4"/>
    <w:rsid w:val="00365459"/>
    <w:rsid w:val="00365460"/>
    <w:rsid w:val="003654C2"/>
    <w:rsid w:val="003654E5"/>
    <w:rsid w:val="0036550E"/>
    <w:rsid w:val="00365529"/>
    <w:rsid w:val="0036559E"/>
    <w:rsid w:val="00365622"/>
    <w:rsid w:val="00365630"/>
    <w:rsid w:val="00365631"/>
    <w:rsid w:val="0036563A"/>
    <w:rsid w:val="0036568C"/>
    <w:rsid w:val="00365734"/>
    <w:rsid w:val="0036576C"/>
    <w:rsid w:val="00365813"/>
    <w:rsid w:val="00365864"/>
    <w:rsid w:val="003658B8"/>
    <w:rsid w:val="003658BC"/>
    <w:rsid w:val="00365969"/>
    <w:rsid w:val="00365985"/>
    <w:rsid w:val="003659ED"/>
    <w:rsid w:val="00365A6C"/>
    <w:rsid w:val="00365AFC"/>
    <w:rsid w:val="00365B92"/>
    <w:rsid w:val="00365C98"/>
    <w:rsid w:val="00365CB4"/>
    <w:rsid w:val="00365CCD"/>
    <w:rsid w:val="00365CE1"/>
    <w:rsid w:val="00365CFA"/>
    <w:rsid w:val="00365D11"/>
    <w:rsid w:val="00365D5F"/>
    <w:rsid w:val="00365D7D"/>
    <w:rsid w:val="00365DE8"/>
    <w:rsid w:val="00365E20"/>
    <w:rsid w:val="00365E25"/>
    <w:rsid w:val="00365E36"/>
    <w:rsid w:val="00365EB3"/>
    <w:rsid w:val="00365EDA"/>
    <w:rsid w:val="00365EF3"/>
    <w:rsid w:val="00365F78"/>
    <w:rsid w:val="00365F89"/>
    <w:rsid w:val="00365F8B"/>
    <w:rsid w:val="00365FDB"/>
    <w:rsid w:val="003660DA"/>
    <w:rsid w:val="0036612C"/>
    <w:rsid w:val="0036613F"/>
    <w:rsid w:val="0036615C"/>
    <w:rsid w:val="0036615E"/>
    <w:rsid w:val="003661B2"/>
    <w:rsid w:val="003661C0"/>
    <w:rsid w:val="003661CD"/>
    <w:rsid w:val="003661E5"/>
    <w:rsid w:val="003661FA"/>
    <w:rsid w:val="00366241"/>
    <w:rsid w:val="0036624D"/>
    <w:rsid w:val="00366386"/>
    <w:rsid w:val="003663BE"/>
    <w:rsid w:val="003663F1"/>
    <w:rsid w:val="0036640A"/>
    <w:rsid w:val="00366451"/>
    <w:rsid w:val="00366461"/>
    <w:rsid w:val="00366482"/>
    <w:rsid w:val="003664DE"/>
    <w:rsid w:val="00366533"/>
    <w:rsid w:val="0036653B"/>
    <w:rsid w:val="00366551"/>
    <w:rsid w:val="003665A7"/>
    <w:rsid w:val="003665B7"/>
    <w:rsid w:val="00366615"/>
    <w:rsid w:val="003666A5"/>
    <w:rsid w:val="003666AC"/>
    <w:rsid w:val="00366756"/>
    <w:rsid w:val="00366762"/>
    <w:rsid w:val="00366767"/>
    <w:rsid w:val="00366784"/>
    <w:rsid w:val="003667A4"/>
    <w:rsid w:val="003667A7"/>
    <w:rsid w:val="003667BE"/>
    <w:rsid w:val="003667F0"/>
    <w:rsid w:val="003667FD"/>
    <w:rsid w:val="00366822"/>
    <w:rsid w:val="0036682F"/>
    <w:rsid w:val="003668A4"/>
    <w:rsid w:val="003668C4"/>
    <w:rsid w:val="003668D4"/>
    <w:rsid w:val="003668DC"/>
    <w:rsid w:val="00366935"/>
    <w:rsid w:val="00366939"/>
    <w:rsid w:val="00366954"/>
    <w:rsid w:val="00366969"/>
    <w:rsid w:val="00366989"/>
    <w:rsid w:val="00366A22"/>
    <w:rsid w:val="00366A38"/>
    <w:rsid w:val="00366A52"/>
    <w:rsid w:val="00366B68"/>
    <w:rsid w:val="00366B6E"/>
    <w:rsid w:val="00366BF2"/>
    <w:rsid w:val="00366C00"/>
    <w:rsid w:val="00366C0F"/>
    <w:rsid w:val="00366C69"/>
    <w:rsid w:val="00366C7C"/>
    <w:rsid w:val="00366C8C"/>
    <w:rsid w:val="00366CD4"/>
    <w:rsid w:val="00366D02"/>
    <w:rsid w:val="00366D0C"/>
    <w:rsid w:val="00366D57"/>
    <w:rsid w:val="00366D68"/>
    <w:rsid w:val="00366DF4"/>
    <w:rsid w:val="00366EAD"/>
    <w:rsid w:val="00366ED9"/>
    <w:rsid w:val="00366F33"/>
    <w:rsid w:val="00366F59"/>
    <w:rsid w:val="00366FC1"/>
    <w:rsid w:val="00366FF3"/>
    <w:rsid w:val="00367016"/>
    <w:rsid w:val="0036706C"/>
    <w:rsid w:val="00367072"/>
    <w:rsid w:val="003670D6"/>
    <w:rsid w:val="00367101"/>
    <w:rsid w:val="0036715B"/>
    <w:rsid w:val="003671AB"/>
    <w:rsid w:val="003671C7"/>
    <w:rsid w:val="003671F8"/>
    <w:rsid w:val="003671FF"/>
    <w:rsid w:val="0036728C"/>
    <w:rsid w:val="0036729E"/>
    <w:rsid w:val="003672A4"/>
    <w:rsid w:val="00367303"/>
    <w:rsid w:val="00367318"/>
    <w:rsid w:val="00367391"/>
    <w:rsid w:val="0036739E"/>
    <w:rsid w:val="003673A3"/>
    <w:rsid w:val="003673AE"/>
    <w:rsid w:val="003673B2"/>
    <w:rsid w:val="003673C0"/>
    <w:rsid w:val="0036749A"/>
    <w:rsid w:val="00367507"/>
    <w:rsid w:val="0036750A"/>
    <w:rsid w:val="00367514"/>
    <w:rsid w:val="00367538"/>
    <w:rsid w:val="0036757F"/>
    <w:rsid w:val="003675C0"/>
    <w:rsid w:val="003675F2"/>
    <w:rsid w:val="00367604"/>
    <w:rsid w:val="00367634"/>
    <w:rsid w:val="003676A9"/>
    <w:rsid w:val="003676CD"/>
    <w:rsid w:val="00367727"/>
    <w:rsid w:val="00367755"/>
    <w:rsid w:val="003677B3"/>
    <w:rsid w:val="003677F6"/>
    <w:rsid w:val="0036780A"/>
    <w:rsid w:val="0036784F"/>
    <w:rsid w:val="00367880"/>
    <w:rsid w:val="00367890"/>
    <w:rsid w:val="0036789A"/>
    <w:rsid w:val="003678DD"/>
    <w:rsid w:val="003678E8"/>
    <w:rsid w:val="003678E9"/>
    <w:rsid w:val="003678F3"/>
    <w:rsid w:val="003678FD"/>
    <w:rsid w:val="00367932"/>
    <w:rsid w:val="00367935"/>
    <w:rsid w:val="00367972"/>
    <w:rsid w:val="00367990"/>
    <w:rsid w:val="003679B1"/>
    <w:rsid w:val="003679B3"/>
    <w:rsid w:val="003679E3"/>
    <w:rsid w:val="003679E9"/>
    <w:rsid w:val="00367A02"/>
    <w:rsid w:val="00367A3C"/>
    <w:rsid w:val="00367A71"/>
    <w:rsid w:val="00367A9D"/>
    <w:rsid w:val="00367AD9"/>
    <w:rsid w:val="00367AFA"/>
    <w:rsid w:val="00367B55"/>
    <w:rsid w:val="00367B5C"/>
    <w:rsid w:val="00367B63"/>
    <w:rsid w:val="00367C18"/>
    <w:rsid w:val="00367C98"/>
    <w:rsid w:val="00367CE6"/>
    <w:rsid w:val="00367D6C"/>
    <w:rsid w:val="00367D6E"/>
    <w:rsid w:val="00367DAB"/>
    <w:rsid w:val="00367DD2"/>
    <w:rsid w:val="00367DFE"/>
    <w:rsid w:val="00367E8B"/>
    <w:rsid w:val="00367E8E"/>
    <w:rsid w:val="00367E9E"/>
    <w:rsid w:val="00367EB5"/>
    <w:rsid w:val="00367EEF"/>
    <w:rsid w:val="00367F49"/>
    <w:rsid w:val="00367F98"/>
    <w:rsid w:val="00367FAA"/>
    <w:rsid w:val="00367FED"/>
    <w:rsid w:val="00370082"/>
    <w:rsid w:val="003700B4"/>
    <w:rsid w:val="003700DC"/>
    <w:rsid w:val="0037016A"/>
    <w:rsid w:val="003701AF"/>
    <w:rsid w:val="003701C3"/>
    <w:rsid w:val="00370210"/>
    <w:rsid w:val="00370218"/>
    <w:rsid w:val="00370279"/>
    <w:rsid w:val="00370288"/>
    <w:rsid w:val="003702C7"/>
    <w:rsid w:val="003702E6"/>
    <w:rsid w:val="00370339"/>
    <w:rsid w:val="00370393"/>
    <w:rsid w:val="003703BB"/>
    <w:rsid w:val="0037046C"/>
    <w:rsid w:val="003704A5"/>
    <w:rsid w:val="003704DD"/>
    <w:rsid w:val="00370554"/>
    <w:rsid w:val="00370600"/>
    <w:rsid w:val="00370628"/>
    <w:rsid w:val="0037063B"/>
    <w:rsid w:val="0037063C"/>
    <w:rsid w:val="00370657"/>
    <w:rsid w:val="003706F0"/>
    <w:rsid w:val="003706F7"/>
    <w:rsid w:val="00370742"/>
    <w:rsid w:val="003707DD"/>
    <w:rsid w:val="00370872"/>
    <w:rsid w:val="003708C2"/>
    <w:rsid w:val="0037093B"/>
    <w:rsid w:val="00370949"/>
    <w:rsid w:val="0037095E"/>
    <w:rsid w:val="00370A12"/>
    <w:rsid w:val="00370A81"/>
    <w:rsid w:val="00370A97"/>
    <w:rsid w:val="00370AC9"/>
    <w:rsid w:val="00370AE6"/>
    <w:rsid w:val="00370AFD"/>
    <w:rsid w:val="00370B63"/>
    <w:rsid w:val="00370BDE"/>
    <w:rsid w:val="00370BE8"/>
    <w:rsid w:val="00370C53"/>
    <w:rsid w:val="00370C71"/>
    <w:rsid w:val="00370C93"/>
    <w:rsid w:val="00370CBD"/>
    <w:rsid w:val="00370CED"/>
    <w:rsid w:val="00370CEE"/>
    <w:rsid w:val="00370CF7"/>
    <w:rsid w:val="00370CF9"/>
    <w:rsid w:val="00370D29"/>
    <w:rsid w:val="00370D54"/>
    <w:rsid w:val="00370D5F"/>
    <w:rsid w:val="00370D63"/>
    <w:rsid w:val="00370D84"/>
    <w:rsid w:val="00370DF9"/>
    <w:rsid w:val="00370E07"/>
    <w:rsid w:val="00370E08"/>
    <w:rsid w:val="00370EA3"/>
    <w:rsid w:val="00370EB5"/>
    <w:rsid w:val="00370ED7"/>
    <w:rsid w:val="00370F14"/>
    <w:rsid w:val="00370F65"/>
    <w:rsid w:val="00370F6B"/>
    <w:rsid w:val="00370F6F"/>
    <w:rsid w:val="00370F7C"/>
    <w:rsid w:val="00370FC8"/>
    <w:rsid w:val="00370FE0"/>
    <w:rsid w:val="00371061"/>
    <w:rsid w:val="003710FE"/>
    <w:rsid w:val="00371273"/>
    <w:rsid w:val="00371282"/>
    <w:rsid w:val="00371294"/>
    <w:rsid w:val="003712E2"/>
    <w:rsid w:val="00371315"/>
    <w:rsid w:val="0037132D"/>
    <w:rsid w:val="00371356"/>
    <w:rsid w:val="00371365"/>
    <w:rsid w:val="00371386"/>
    <w:rsid w:val="003713BD"/>
    <w:rsid w:val="00371400"/>
    <w:rsid w:val="00371492"/>
    <w:rsid w:val="003714B1"/>
    <w:rsid w:val="00371564"/>
    <w:rsid w:val="00371599"/>
    <w:rsid w:val="00371608"/>
    <w:rsid w:val="00371612"/>
    <w:rsid w:val="00371621"/>
    <w:rsid w:val="00371625"/>
    <w:rsid w:val="003716A8"/>
    <w:rsid w:val="003716B4"/>
    <w:rsid w:val="003716BC"/>
    <w:rsid w:val="003716D6"/>
    <w:rsid w:val="003716E5"/>
    <w:rsid w:val="003716F1"/>
    <w:rsid w:val="00371716"/>
    <w:rsid w:val="0037176E"/>
    <w:rsid w:val="003717AA"/>
    <w:rsid w:val="00371819"/>
    <w:rsid w:val="0037183C"/>
    <w:rsid w:val="00371882"/>
    <w:rsid w:val="0037188E"/>
    <w:rsid w:val="0037194A"/>
    <w:rsid w:val="003719F4"/>
    <w:rsid w:val="00371AFF"/>
    <w:rsid w:val="00371B15"/>
    <w:rsid w:val="00371B84"/>
    <w:rsid w:val="00371B8B"/>
    <w:rsid w:val="00371B92"/>
    <w:rsid w:val="00371B96"/>
    <w:rsid w:val="00371C4B"/>
    <w:rsid w:val="00371C97"/>
    <w:rsid w:val="00371CB5"/>
    <w:rsid w:val="00371CC1"/>
    <w:rsid w:val="00371CCA"/>
    <w:rsid w:val="00371CD8"/>
    <w:rsid w:val="00371CEB"/>
    <w:rsid w:val="00371D2D"/>
    <w:rsid w:val="00371DD9"/>
    <w:rsid w:val="00371DDA"/>
    <w:rsid w:val="00371DF0"/>
    <w:rsid w:val="00371E25"/>
    <w:rsid w:val="00371EC4"/>
    <w:rsid w:val="00371ED9"/>
    <w:rsid w:val="00371F57"/>
    <w:rsid w:val="00371F66"/>
    <w:rsid w:val="00371F8B"/>
    <w:rsid w:val="00371F8E"/>
    <w:rsid w:val="00371FFF"/>
    <w:rsid w:val="0037218A"/>
    <w:rsid w:val="003721E3"/>
    <w:rsid w:val="0037229E"/>
    <w:rsid w:val="003722AC"/>
    <w:rsid w:val="003723AE"/>
    <w:rsid w:val="003723B4"/>
    <w:rsid w:val="003723E7"/>
    <w:rsid w:val="0037240F"/>
    <w:rsid w:val="00372469"/>
    <w:rsid w:val="003724E0"/>
    <w:rsid w:val="0037250B"/>
    <w:rsid w:val="003725B2"/>
    <w:rsid w:val="003725B9"/>
    <w:rsid w:val="00372616"/>
    <w:rsid w:val="0037262F"/>
    <w:rsid w:val="00372647"/>
    <w:rsid w:val="00372690"/>
    <w:rsid w:val="003726EE"/>
    <w:rsid w:val="00372786"/>
    <w:rsid w:val="003727D5"/>
    <w:rsid w:val="00372825"/>
    <w:rsid w:val="00372826"/>
    <w:rsid w:val="00372836"/>
    <w:rsid w:val="00372842"/>
    <w:rsid w:val="0037288C"/>
    <w:rsid w:val="00372891"/>
    <w:rsid w:val="003728A1"/>
    <w:rsid w:val="003728C6"/>
    <w:rsid w:val="003728CB"/>
    <w:rsid w:val="00372914"/>
    <w:rsid w:val="0037291B"/>
    <w:rsid w:val="003729D9"/>
    <w:rsid w:val="00372A0E"/>
    <w:rsid w:val="00372A71"/>
    <w:rsid w:val="00372AC5"/>
    <w:rsid w:val="00372B93"/>
    <w:rsid w:val="00372B99"/>
    <w:rsid w:val="00372BD7"/>
    <w:rsid w:val="00372BF6"/>
    <w:rsid w:val="00372C54"/>
    <w:rsid w:val="00372C68"/>
    <w:rsid w:val="00372C74"/>
    <w:rsid w:val="00372C89"/>
    <w:rsid w:val="00372CA2"/>
    <w:rsid w:val="00372D08"/>
    <w:rsid w:val="00372D1E"/>
    <w:rsid w:val="00372D54"/>
    <w:rsid w:val="00372D65"/>
    <w:rsid w:val="00372D82"/>
    <w:rsid w:val="00372DB6"/>
    <w:rsid w:val="00372DD3"/>
    <w:rsid w:val="00372DDF"/>
    <w:rsid w:val="00372DF1"/>
    <w:rsid w:val="00372DF3"/>
    <w:rsid w:val="00372E5A"/>
    <w:rsid w:val="00372EAB"/>
    <w:rsid w:val="00372F01"/>
    <w:rsid w:val="00372F7D"/>
    <w:rsid w:val="00372FBF"/>
    <w:rsid w:val="00372FED"/>
    <w:rsid w:val="0037300B"/>
    <w:rsid w:val="0037303D"/>
    <w:rsid w:val="0037304F"/>
    <w:rsid w:val="00373052"/>
    <w:rsid w:val="0037305A"/>
    <w:rsid w:val="003730EB"/>
    <w:rsid w:val="00373144"/>
    <w:rsid w:val="00373174"/>
    <w:rsid w:val="00373187"/>
    <w:rsid w:val="003731E5"/>
    <w:rsid w:val="003731F3"/>
    <w:rsid w:val="003732E3"/>
    <w:rsid w:val="003732E4"/>
    <w:rsid w:val="00373313"/>
    <w:rsid w:val="0037333B"/>
    <w:rsid w:val="003733B9"/>
    <w:rsid w:val="003733DD"/>
    <w:rsid w:val="003733E4"/>
    <w:rsid w:val="00373430"/>
    <w:rsid w:val="00373438"/>
    <w:rsid w:val="00373441"/>
    <w:rsid w:val="0037344C"/>
    <w:rsid w:val="0037344E"/>
    <w:rsid w:val="003734E8"/>
    <w:rsid w:val="0037350F"/>
    <w:rsid w:val="00373517"/>
    <w:rsid w:val="00373522"/>
    <w:rsid w:val="0037356B"/>
    <w:rsid w:val="003735C9"/>
    <w:rsid w:val="0037364D"/>
    <w:rsid w:val="003736A1"/>
    <w:rsid w:val="003736DF"/>
    <w:rsid w:val="00373788"/>
    <w:rsid w:val="00373797"/>
    <w:rsid w:val="003737A4"/>
    <w:rsid w:val="003737A7"/>
    <w:rsid w:val="003737B5"/>
    <w:rsid w:val="003737FB"/>
    <w:rsid w:val="00373819"/>
    <w:rsid w:val="0037381D"/>
    <w:rsid w:val="003738B9"/>
    <w:rsid w:val="003738BC"/>
    <w:rsid w:val="003738CA"/>
    <w:rsid w:val="00373985"/>
    <w:rsid w:val="00373A3B"/>
    <w:rsid w:val="00373A4A"/>
    <w:rsid w:val="00373A7E"/>
    <w:rsid w:val="00373A95"/>
    <w:rsid w:val="00373A96"/>
    <w:rsid w:val="00373AEB"/>
    <w:rsid w:val="00373AEE"/>
    <w:rsid w:val="00373BCC"/>
    <w:rsid w:val="00373BED"/>
    <w:rsid w:val="00373C25"/>
    <w:rsid w:val="00373C5F"/>
    <w:rsid w:val="00373C9B"/>
    <w:rsid w:val="00373CF8"/>
    <w:rsid w:val="00373DA5"/>
    <w:rsid w:val="00373DE4"/>
    <w:rsid w:val="00373E35"/>
    <w:rsid w:val="00373F33"/>
    <w:rsid w:val="00373F61"/>
    <w:rsid w:val="00373F8C"/>
    <w:rsid w:val="00373FA5"/>
    <w:rsid w:val="00373FD2"/>
    <w:rsid w:val="00374010"/>
    <w:rsid w:val="0037403C"/>
    <w:rsid w:val="0037407A"/>
    <w:rsid w:val="00374095"/>
    <w:rsid w:val="003740A1"/>
    <w:rsid w:val="003740B6"/>
    <w:rsid w:val="003740DE"/>
    <w:rsid w:val="0037413A"/>
    <w:rsid w:val="003741A1"/>
    <w:rsid w:val="003741F6"/>
    <w:rsid w:val="00374259"/>
    <w:rsid w:val="00374276"/>
    <w:rsid w:val="0037427D"/>
    <w:rsid w:val="00374288"/>
    <w:rsid w:val="003742F5"/>
    <w:rsid w:val="0037431B"/>
    <w:rsid w:val="00374329"/>
    <w:rsid w:val="0037442A"/>
    <w:rsid w:val="00374466"/>
    <w:rsid w:val="00374486"/>
    <w:rsid w:val="003744CB"/>
    <w:rsid w:val="003744DF"/>
    <w:rsid w:val="003744F5"/>
    <w:rsid w:val="003744FC"/>
    <w:rsid w:val="00374541"/>
    <w:rsid w:val="003745B6"/>
    <w:rsid w:val="00374612"/>
    <w:rsid w:val="0037462F"/>
    <w:rsid w:val="0037464A"/>
    <w:rsid w:val="00374735"/>
    <w:rsid w:val="00374742"/>
    <w:rsid w:val="00374743"/>
    <w:rsid w:val="0037477B"/>
    <w:rsid w:val="00374798"/>
    <w:rsid w:val="003747F4"/>
    <w:rsid w:val="00374845"/>
    <w:rsid w:val="0037489E"/>
    <w:rsid w:val="00374956"/>
    <w:rsid w:val="003749E7"/>
    <w:rsid w:val="00374A06"/>
    <w:rsid w:val="00374A5D"/>
    <w:rsid w:val="00374A63"/>
    <w:rsid w:val="00374AA0"/>
    <w:rsid w:val="00374ABD"/>
    <w:rsid w:val="00374ACD"/>
    <w:rsid w:val="00374AE3"/>
    <w:rsid w:val="00374B04"/>
    <w:rsid w:val="00374B63"/>
    <w:rsid w:val="00374B7E"/>
    <w:rsid w:val="00374B9B"/>
    <w:rsid w:val="00374BA4"/>
    <w:rsid w:val="00374BE3"/>
    <w:rsid w:val="00374BE4"/>
    <w:rsid w:val="00374C25"/>
    <w:rsid w:val="00374C26"/>
    <w:rsid w:val="00374C4C"/>
    <w:rsid w:val="00374C5A"/>
    <w:rsid w:val="00374C6B"/>
    <w:rsid w:val="00374CE3"/>
    <w:rsid w:val="00374CEE"/>
    <w:rsid w:val="00374D03"/>
    <w:rsid w:val="00374D5D"/>
    <w:rsid w:val="00374D95"/>
    <w:rsid w:val="00374DA5"/>
    <w:rsid w:val="00374DC2"/>
    <w:rsid w:val="00374DD0"/>
    <w:rsid w:val="00374DD4"/>
    <w:rsid w:val="00374E04"/>
    <w:rsid w:val="00374E12"/>
    <w:rsid w:val="00374E24"/>
    <w:rsid w:val="00374E67"/>
    <w:rsid w:val="00374E92"/>
    <w:rsid w:val="00374EA2"/>
    <w:rsid w:val="00374ED4"/>
    <w:rsid w:val="00374EDA"/>
    <w:rsid w:val="00374EF5"/>
    <w:rsid w:val="00374EF8"/>
    <w:rsid w:val="00374F38"/>
    <w:rsid w:val="00374F67"/>
    <w:rsid w:val="00374F86"/>
    <w:rsid w:val="00374FDD"/>
    <w:rsid w:val="00374FDE"/>
    <w:rsid w:val="00374FDF"/>
    <w:rsid w:val="00375017"/>
    <w:rsid w:val="0037502E"/>
    <w:rsid w:val="00375061"/>
    <w:rsid w:val="00375069"/>
    <w:rsid w:val="0037508A"/>
    <w:rsid w:val="0037508F"/>
    <w:rsid w:val="003750AA"/>
    <w:rsid w:val="003750F1"/>
    <w:rsid w:val="00375151"/>
    <w:rsid w:val="00375171"/>
    <w:rsid w:val="003751C4"/>
    <w:rsid w:val="003751DD"/>
    <w:rsid w:val="00375242"/>
    <w:rsid w:val="0037529E"/>
    <w:rsid w:val="0037539D"/>
    <w:rsid w:val="003753A2"/>
    <w:rsid w:val="003754A3"/>
    <w:rsid w:val="003754D4"/>
    <w:rsid w:val="0037551A"/>
    <w:rsid w:val="00375544"/>
    <w:rsid w:val="00375560"/>
    <w:rsid w:val="003755C6"/>
    <w:rsid w:val="00375602"/>
    <w:rsid w:val="0037562F"/>
    <w:rsid w:val="0037563F"/>
    <w:rsid w:val="00375671"/>
    <w:rsid w:val="003756C7"/>
    <w:rsid w:val="003756D3"/>
    <w:rsid w:val="00375701"/>
    <w:rsid w:val="0037572B"/>
    <w:rsid w:val="0037576C"/>
    <w:rsid w:val="003757DC"/>
    <w:rsid w:val="003757F6"/>
    <w:rsid w:val="003757FD"/>
    <w:rsid w:val="00375859"/>
    <w:rsid w:val="00375872"/>
    <w:rsid w:val="003758DB"/>
    <w:rsid w:val="003758F0"/>
    <w:rsid w:val="00375938"/>
    <w:rsid w:val="00375955"/>
    <w:rsid w:val="0037597F"/>
    <w:rsid w:val="00375980"/>
    <w:rsid w:val="00375988"/>
    <w:rsid w:val="003759AB"/>
    <w:rsid w:val="00375A01"/>
    <w:rsid w:val="00375A5D"/>
    <w:rsid w:val="00375A7E"/>
    <w:rsid w:val="00375A8F"/>
    <w:rsid w:val="00375AB1"/>
    <w:rsid w:val="00375AB2"/>
    <w:rsid w:val="00375AEA"/>
    <w:rsid w:val="00375B16"/>
    <w:rsid w:val="00375B6A"/>
    <w:rsid w:val="00375BB1"/>
    <w:rsid w:val="00375BF0"/>
    <w:rsid w:val="00375C1E"/>
    <w:rsid w:val="00375C2D"/>
    <w:rsid w:val="00375C3E"/>
    <w:rsid w:val="00375D04"/>
    <w:rsid w:val="00375D4C"/>
    <w:rsid w:val="00375D5A"/>
    <w:rsid w:val="00375D72"/>
    <w:rsid w:val="00375D87"/>
    <w:rsid w:val="00375DC3"/>
    <w:rsid w:val="00375DC4"/>
    <w:rsid w:val="00375DD0"/>
    <w:rsid w:val="00375DDB"/>
    <w:rsid w:val="00375E19"/>
    <w:rsid w:val="00375E77"/>
    <w:rsid w:val="00375F47"/>
    <w:rsid w:val="00375F4B"/>
    <w:rsid w:val="00375F79"/>
    <w:rsid w:val="00375FB3"/>
    <w:rsid w:val="00376039"/>
    <w:rsid w:val="0037604D"/>
    <w:rsid w:val="00376084"/>
    <w:rsid w:val="0037609F"/>
    <w:rsid w:val="0037617E"/>
    <w:rsid w:val="00376192"/>
    <w:rsid w:val="0037623D"/>
    <w:rsid w:val="0037629F"/>
    <w:rsid w:val="003762A5"/>
    <w:rsid w:val="003762D2"/>
    <w:rsid w:val="003762DE"/>
    <w:rsid w:val="00376347"/>
    <w:rsid w:val="003763E5"/>
    <w:rsid w:val="0037641D"/>
    <w:rsid w:val="0037646E"/>
    <w:rsid w:val="00376507"/>
    <w:rsid w:val="0037652E"/>
    <w:rsid w:val="0037656A"/>
    <w:rsid w:val="0037657F"/>
    <w:rsid w:val="0037658B"/>
    <w:rsid w:val="00376636"/>
    <w:rsid w:val="0037663C"/>
    <w:rsid w:val="00376696"/>
    <w:rsid w:val="003766FC"/>
    <w:rsid w:val="00376767"/>
    <w:rsid w:val="003767B5"/>
    <w:rsid w:val="003767CF"/>
    <w:rsid w:val="0037680D"/>
    <w:rsid w:val="0037681C"/>
    <w:rsid w:val="00376889"/>
    <w:rsid w:val="003768B8"/>
    <w:rsid w:val="00376961"/>
    <w:rsid w:val="00376985"/>
    <w:rsid w:val="00376A0D"/>
    <w:rsid w:val="00376A6F"/>
    <w:rsid w:val="00376AB8"/>
    <w:rsid w:val="00376AD7"/>
    <w:rsid w:val="00376AF8"/>
    <w:rsid w:val="00376B14"/>
    <w:rsid w:val="00376B16"/>
    <w:rsid w:val="00376B8F"/>
    <w:rsid w:val="00376C11"/>
    <w:rsid w:val="00376C36"/>
    <w:rsid w:val="00376CDF"/>
    <w:rsid w:val="00376D33"/>
    <w:rsid w:val="00376DA8"/>
    <w:rsid w:val="00376DE7"/>
    <w:rsid w:val="00376E4B"/>
    <w:rsid w:val="00376E5E"/>
    <w:rsid w:val="00376E76"/>
    <w:rsid w:val="00376E7C"/>
    <w:rsid w:val="00376EA7"/>
    <w:rsid w:val="00376EE9"/>
    <w:rsid w:val="00376F14"/>
    <w:rsid w:val="00376F21"/>
    <w:rsid w:val="00376F7F"/>
    <w:rsid w:val="00376F91"/>
    <w:rsid w:val="00376FB5"/>
    <w:rsid w:val="00376FBE"/>
    <w:rsid w:val="00376FE3"/>
    <w:rsid w:val="00376FEC"/>
    <w:rsid w:val="00377059"/>
    <w:rsid w:val="0037705B"/>
    <w:rsid w:val="00377089"/>
    <w:rsid w:val="00377107"/>
    <w:rsid w:val="0037710F"/>
    <w:rsid w:val="00377157"/>
    <w:rsid w:val="003771A8"/>
    <w:rsid w:val="00377278"/>
    <w:rsid w:val="003772AF"/>
    <w:rsid w:val="003772CD"/>
    <w:rsid w:val="003772D2"/>
    <w:rsid w:val="0037733B"/>
    <w:rsid w:val="00377344"/>
    <w:rsid w:val="00377367"/>
    <w:rsid w:val="00377397"/>
    <w:rsid w:val="0037739D"/>
    <w:rsid w:val="003773BB"/>
    <w:rsid w:val="003773F5"/>
    <w:rsid w:val="003773FF"/>
    <w:rsid w:val="0037740A"/>
    <w:rsid w:val="00377424"/>
    <w:rsid w:val="003774F7"/>
    <w:rsid w:val="003775A4"/>
    <w:rsid w:val="003775CE"/>
    <w:rsid w:val="003775E3"/>
    <w:rsid w:val="003775F4"/>
    <w:rsid w:val="003775FA"/>
    <w:rsid w:val="00377622"/>
    <w:rsid w:val="00377623"/>
    <w:rsid w:val="00377670"/>
    <w:rsid w:val="00377686"/>
    <w:rsid w:val="003776A4"/>
    <w:rsid w:val="003776B4"/>
    <w:rsid w:val="0037773F"/>
    <w:rsid w:val="00377774"/>
    <w:rsid w:val="00377789"/>
    <w:rsid w:val="0037778D"/>
    <w:rsid w:val="003778AA"/>
    <w:rsid w:val="003778B2"/>
    <w:rsid w:val="003778C2"/>
    <w:rsid w:val="003778D3"/>
    <w:rsid w:val="003778E5"/>
    <w:rsid w:val="003778F0"/>
    <w:rsid w:val="00377926"/>
    <w:rsid w:val="00377941"/>
    <w:rsid w:val="003779A6"/>
    <w:rsid w:val="003779D3"/>
    <w:rsid w:val="00377A04"/>
    <w:rsid w:val="00377A0F"/>
    <w:rsid w:val="00377A1A"/>
    <w:rsid w:val="00377A1B"/>
    <w:rsid w:val="00377AB7"/>
    <w:rsid w:val="00377B1A"/>
    <w:rsid w:val="00377B4D"/>
    <w:rsid w:val="00377B77"/>
    <w:rsid w:val="00377BD0"/>
    <w:rsid w:val="00377BD6"/>
    <w:rsid w:val="00377BF0"/>
    <w:rsid w:val="00377BFD"/>
    <w:rsid w:val="00377C4A"/>
    <w:rsid w:val="00377C5B"/>
    <w:rsid w:val="00377C65"/>
    <w:rsid w:val="00377C6B"/>
    <w:rsid w:val="00377C74"/>
    <w:rsid w:val="00377C78"/>
    <w:rsid w:val="00377C9E"/>
    <w:rsid w:val="00377CAB"/>
    <w:rsid w:val="00377D11"/>
    <w:rsid w:val="00377D93"/>
    <w:rsid w:val="00377DA6"/>
    <w:rsid w:val="00377DAB"/>
    <w:rsid w:val="00377DFD"/>
    <w:rsid w:val="00377E2D"/>
    <w:rsid w:val="00377E5E"/>
    <w:rsid w:val="00377E86"/>
    <w:rsid w:val="00377EEA"/>
    <w:rsid w:val="00377EEB"/>
    <w:rsid w:val="00377F22"/>
    <w:rsid w:val="00377F35"/>
    <w:rsid w:val="00377F45"/>
    <w:rsid w:val="00377F98"/>
    <w:rsid w:val="00380050"/>
    <w:rsid w:val="0038007F"/>
    <w:rsid w:val="003800B9"/>
    <w:rsid w:val="003800E5"/>
    <w:rsid w:val="003800E7"/>
    <w:rsid w:val="00380106"/>
    <w:rsid w:val="00380125"/>
    <w:rsid w:val="00380167"/>
    <w:rsid w:val="0038017C"/>
    <w:rsid w:val="003801C9"/>
    <w:rsid w:val="003801E5"/>
    <w:rsid w:val="003801E7"/>
    <w:rsid w:val="003801F5"/>
    <w:rsid w:val="0038023C"/>
    <w:rsid w:val="0038028D"/>
    <w:rsid w:val="003802CD"/>
    <w:rsid w:val="003802E8"/>
    <w:rsid w:val="003803AD"/>
    <w:rsid w:val="003803F1"/>
    <w:rsid w:val="00380479"/>
    <w:rsid w:val="00380495"/>
    <w:rsid w:val="0038049A"/>
    <w:rsid w:val="003804AB"/>
    <w:rsid w:val="0038050C"/>
    <w:rsid w:val="00380599"/>
    <w:rsid w:val="003805F9"/>
    <w:rsid w:val="003806A0"/>
    <w:rsid w:val="003806BB"/>
    <w:rsid w:val="00380708"/>
    <w:rsid w:val="0038072F"/>
    <w:rsid w:val="0038076F"/>
    <w:rsid w:val="00380787"/>
    <w:rsid w:val="003807D3"/>
    <w:rsid w:val="00380813"/>
    <w:rsid w:val="0038086E"/>
    <w:rsid w:val="0038087F"/>
    <w:rsid w:val="0038089B"/>
    <w:rsid w:val="003808D6"/>
    <w:rsid w:val="00380922"/>
    <w:rsid w:val="00380934"/>
    <w:rsid w:val="0038094C"/>
    <w:rsid w:val="003809A4"/>
    <w:rsid w:val="003809B0"/>
    <w:rsid w:val="003809C2"/>
    <w:rsid w:val="003809DD"/>
    <w:rsid w:val="003809DF"/>
    <w:rsid w:val="00380A44"/>
    <w:rsid w:val="00380A6E"/>
    <w:rsid w:val="00380A88"/>
    <w:rsid w:val="00380AB1"/>
    <w:rsid w:val="00380AB3"/>
    <w:rsid w:val="00380ABE"/>
    <w:rsid w:val="00380B66"/>
    <w:rsid w:val="00380B77"/>
    <w:rsid w:val="00380C48"/>
    <w:rsid w:val="00380C56"/>
    <w:rsid w:val="00380CEF"/>
    <w:rsid w:val="00380D44"/>
    <w:rsid w:val="00380DC0"/>
    <w:rsid w:val="00380E63"/>
    <w:rsid w:val="00380E87"/>
    <w:rsid w:val="00380EA3"/>
    <w:rsid w:val="00380EAA"/>
    <w:rsid w:val="00380ED7"/>
    <w:rsid w:val="00381001"/>
    <w:rsid w:val="0038102A"/>
    <w:rsid w:val="0038102C"/>
    <w:rsid w:val="00381038"/>
    <w:rsid w:val="00381068"/>
    <w:rsid w:val="00381124"/>
    <w:rsid w:val="00381135"/>
    <w:rsid w:val="0038115D"/>
    <w:rsid w:val="00381240"/>
    <w:rsid w:val="003812AA"/>
    <w:rsid w:val="003812DB"/>
    <w:rsid w:val="00381354"/>
    <w:rsid w:val="003813B6"/>
    <w:rsid w:val="003813BA"/>
    <w:rsid w:val="003813CE"/>
    <w:rsid w:val="00381438"/>
    <w:rsid w:val="00381442"/>
    <w:rsid w:val="00381450"/>
    <w:rsid w:val="00381467"/>
    <w:rsid w:val="00381477"/>
    <w:rsid w:val="0038149B"/>
    <w:rsid w:val="0038150F"/>
    <w:rsid w:val="00381523"/>
    <w:rsid w:val="003815E3"/>
    <w:rsid w:val="0038160E"/>
    <w:rsid w:val="0038165C"/>
    <w:rsid w:val="003817B9"/>
    <w:rsid w:val="003817EB"/>
    <w:rsid w:val="003817FB"/>
    <w:rsid w:val="00381809"/>
    <w:rsid w:val="00381817"/>
    <w:rsid w:val="003818D0"/>
    <w:rsid w:val="003818E7"/>
    <w:rsid w:val="00381930"/>
    <w:rsid w:val="00381968"/>
    <w:rsid w:val="003819AE"/>
    <w:rsid w:val="003819AF"/>
    <w:rsid w:val="003819D0"/>
    <w:rsid w:val="00381A30"/>
    <w:rsid w:val="00381A3F"/>
    <w:rsid w:val="00381A5F"/>
    <w:rsid w:val="00381AD2"/>
    <w:rsid w:val="00381AE6"/>
    <w:rsid w:val="00381B79"/>
    <w:rsid w:val="00381C20"/>
    <w:rsid w:val="00381C62"/>
    <w:rsid w:val="00381CB2"/>
    <w:rsid w:val="00381D02"/>
    <w:rsid w:val="00381D34"/>
    <w:rsid w:val="00381D51"/>
    <w:rsid w:val="00381D67"/>
    <w:rsid w:val="00381D71"/>
    <w:rsid w:val="00381D87"/>
    <w:rsid w:val="00381D8D"/>
    <w:rsid w:val="00381DC9"/>
    <w:rsid w:val="00381E54"/>
    <w:rsid w:val="00381EAA"/>
    <w:rsid w:val="00381ED6"/>
    <w:rsid w:val="00381EF4"/>
    <w:rsid w:val="00381F33"/>
    <w:rsid w:val="00381F6E"/>
    <w:rsid w:val="0038201B"/>
    <w:rsid w:val="00382120"/>
    <w:rsid w:val="00382156"/>
    <w:rsid w:val="003821E7"/>
    <w:rsid w:val="00382263"/>
    <w:rsid w:val="00382269"/>
    <w:rsid w:val="003822D3"/>
    <w:rsid w:val="003822F0"/>
    <w:rsid w:val="00382326"/>
    <w:rsid w:val="0038233F"/>
    <w:rsid w:val="00382386"/>
    <w:rsid w:val="00382387"/>
    <w:rsid w:val="0038238A"/>
    <w:rsid w:val="00382390"/>
    <w:rsid w:val="003823B1"/>
    <w:rsid w:val="003823C0"/>
    <w:rsid w:val="003823F3"/>
    <w:rsid w:val="0038240A"/>
    <w:rsid w:val="00382471"/>
    <w:rsid w:val="00382476"/>
    <w:rsid w:val="0038256A"/>
    <w:rsid w:val="00382598"/>
    <w:rsid w:val="003825A0"/>
    <w:rsid w:val="0038260E"/>
    <w:rsid w:val="0038272A"/>
    <w:rsid w:val="00382743"/>
    <w:rsid w:val="0038276E"/>
    <w:rsid w:val="0038289A"/>
    <w:rsid w:val="003828A1"/>
    <w:rsid w:val="003828BB"/>
    <w:rsid w:val="003828D1"/>
    <w:rsid w:val="00382956"/>
    <w:rsid w:val="00382AAA"/>
    <w:rsid w:val="00382AAB"/>
    <w:rsid w:val="00382ACC"/>
    <w:rsid w:val="00382AE2"/>
    <w:rsid w:val="00382B09"/>
    <w:rsid w:val="00382B0E"/>
    <w:rsid w:val="00382B45"/>
    <w:rsid w:val="00382B5A"/>
    <w:rsid w:val="00382BA9"/>
    <w:rsid w:val="00382BB7"/>
    <w:rsid w:val="00382C0E"/>
    <w:rsid w:val="00382C15"/>
    <w:rsid w:val="00382C60"/>
    <w:rsid w:val="00382C62"/>
    <w:rsid w:val="00382CA0"/>
    <w:rsid w:val="00382CB1"/>
    <w:rsid w:val="00382CEA"/>
    <w:rsid w:val="00382CED"/>
    <w:rsid w:val="00382D16"/>
    <w:rsid w:val="00382D1D"/>
    <w:rsid w:val="00382D6D"/>
    <w:rsid w:val="00382D77"/>
    <w:rsid w:val="00382DC3"/>
    <w:rsid w:val="00382DD9"/>
    <w:rsid w:val="00382E3C"/>
    <w:rsid w:val="00382E51"/>
    <w:rsid w:val="00382E55"/>
    <w:rsid w:val="00382E94"/>
    <w:rsid w:val="00382F09"/>
    <w:rsid w:val="00382F6E"/>
    <w:rsid w:val="00382F78"/>
    <w:rsid w:val="00382F8E"/>
    <w:rsid w:val="00382FFD"/>
    <w:rsid w:val="00383064"/>
    <w:rsid w:val="0038307C"/>
    <w:rsid w:val="00383092"/>
    <w:rsid w:val="003830A1"/>
    <w:rsid w:val="003830B4"/>
    <w:rsid w:val="003830D3"/>
    <w:rsid w:val="00383116"/>
    <w:rsid w:val="00383140"/>
    <w:rsid w:val="00383181"/>
    <w:rsid w:val="003831AD"/>
    <w:rsid w:val="003831DE"/>
    <w:rsid w:val="003831F8"/>
    <w:rsid w:val="003831F9"/>
    <w:rsid w:val="003831FF"/>
    <w:rsid w:val="0038321F"/>
    <w:rsid w:val="0038326D"/>
    <w:rsid w:val="00383359"/>
    <w:rsid w:val="00383426"/>
    <w:rsid w:val="00383459"/>
    <w:rsid w:val="0038347C"/>
    <w:rsid w:val="00383503"/>
    <w:rsid w:val="0038356E"/>
    <w:rsid w:val="003835D7"/>
    <w:rsid w:val="003836C3"/>
    <w:rsid w:val="0038374D"/>
    <w:rsid w:val="00383770"/>
    <w:rsid w:val="003837AE"/>
    <w:rsid w:val="003837D3"/>
    <w:rsid w:val="00383870"/>
    <w:rsid w:val="0038387E"/>
    <w:rsid w:val="0038388E"/>
    <w:rsid w:val="00383933"/>
    <w:rsid w:val="0038398F"/>
    <w:rsid w:val="003839BA"/>
    <w:rsid w:val="003839C2"/>
    <w:rsid w:val="003839DB"/>
    <w:rsid w:val="003839FE"/>
    <w:rsid w:val="00383A00"/>
    <w:rsid w:val="00383A32"/>
    <w:rsid w:val="00383A40"/>
    <w:rsid w:val="00383A78"/>
    <w:rsid w:val="00383B19"/>
    <w:rsid w:val="00383B29"/>
    <w:rsid w:val="00383B2D"/>
    <w:rsid w:val="00383B94"/>
    <w:rsid w:val="00383BB3"/>
    <w:rsid w:val="00383BFA"/>
    <w:rsid w:val="00383C57"/>
    <w:rsid w:val="00383C5F"/>
    <w:rsid w:val="00383C87"/>
    <w:rsid w:val="00383CD3"/>
    <w:rsid w:val="00383D15"/>
    <w:rsid w:val="00383D36"/>
    <w:rsid w:val="00383D57"/>
    <w:rsid w:val="00383D93"/>
    <w:rsid w:val="00383DA2"/>
    <w:rsid w:val="00383EA8"/>
    <w:rsid w:val="00383EAD"/>
    <w:rsid w:val="00383EFB"/>
    <w:rsid w:val="00383F95"/>
    <w:rsid w:val="00383FA5"/>
    <w:rsid w:val="00383FC4"/>
    <w:rsid w:val="00383FF4"/>
    <w:rsid w:val="00384064"/>
    <w:rsid w:val="0038407A"/>
    <w:rsid w:val="003840E0"/>
    <w:rsid w:val="00384140"/>
    <w:rsid w:val="00384175"/>
    <w:rsid w:val="0038418E"/>
    <w:rsid w:val="00384199"/>
    <w:rsid w:val="003841A0"/>
    <w:rsid w:val="00384207"/>
    <w:rsid w:val="0038423C"/>
    <w:rsid w:val="00384271"/>
    <w:rsid w:val="00384287"/>
    <w:rsid w:val="00384293"/>
    <w:rsid w:val="003842DB"/>
    <w:rsid w:val="003842E2"/>
    <w:rsid w:val="003842F2"/>
    <w:rsid w:val="00384314"/>
    <w:rsid w:val="00384340"/>
    <w:rsid w:val="003843BF"/>
    <w:rsid w:val="003843DD"/>
    <w:rsid w:val="003843F1"/>
    <w:rsid w:val="00384503"/>
    <w:rsid w:val="0038450A"/>
    <w:rsid w:val="00384533"/>
    <w:rsid w:val="00384563"/>
    <w:rsid w:val="00384577"/>
    <w:rsid w:val="0038460B"/>
    <w:rsid w:val="00384676"/>
    <w:rsid w:val="003846AA"/>
    <w:rsid w:val="003846B9"/>
    <w:rsid w:val="003846D6"/>
    <w:rsid w:val="003846FF"/>
    <w:rsid w:val="00384749"/>
    <w:rsid w:val="0038474A"/>
    <w:rsid w:val="00384790"/>
    <w:rsid w:val="003847C5"/>
    <w:rsid w:val="003847E2"/>
    <w:rsid w:val="003847E8"/>
    <w:rsid w:val="0038480E"/>
    <w:rsid w:val="0038485C"/>
    <w:rsid w:val="0038486F"/>
    <w:rsid w:val="003848F5"/>
    <w:rsid w:val="00384930"/>
    <w:rsid w:val="0038497D"/>
    <w:rsid w:val="00384988"/>
    <w:rsid w:val="00384997"/>
    <w:rsid w:val="00384A17"/>
    <w:rsid w:val="00384A2D"/>
    <w:rsid w:val="00384AB3"/>
    <w:rsid w:val="00384AD1"/>
    <w:rsid w:val="00384AFE"/>
    <w:rsid w:val="00384B18"/>
    <w:rsid w:val="00384BC0"/>
    <w:rsid w:val="00384C32"/>
    <w:rsid w:val="00384C8F"/>
    <w:rsid w:val="00384CB7"/>
    <w:rsid w:val="00384CBF"/>
    <w:rsid w:val="00384CD2"/>
    <w:rsid w:val="00384D0F"/>
    <w:rsid w:val="00384D3F"/>
    <w:rsid w:val="00384D63"/>
    <w:rsid w:val="00384DB5"/>
    <w:rsid w:val="00384DD6"/>
    <w:rsid w:val="00384E16"/>
    <w:rsid w:val="00384F04"/>
    <w:rsid w:val="00384F4A"/>
    <w:rsid w:val="00384F4E"/>
    <w:rsid w:val="00384F88"/>
    <w:rsid w:val="00384FB2"/>
    <w:rsid w:val="00384FD2"/>
    <w:rsid w:val="00385047"/>
    <w:rsid w:val="003850E5"/>
    <w:rsid w:val="00385136"/>
    <w:rsid w:val="00385153"/>
    <w:rsid w:val="00385186"/>
    <w:rsid w:val="003851D3"/>
    <w:rsid w:val="003851EF"/>
    <w:rsid w:val="00385216"/>
    <w:rsid w:val="0038522C"/>
    <w:rsid w:val="003852E3"/>
    <w:rsid w:val="00385305"/>
    <w:rsid w:val="00385310"/>
    <w:rsid w:val="0038532E"/>
    <w:rsid w:val="00385334"/>
    <w:rsid w:val="00385373"/>
    <w:rsid w:val="00385378"/>
    <w:rsid w:val="003853B2"/>
    <w:rsid w:val="00385421"/>
    <w:rsid w:val="00385437"/>
    <w:rsid w:val="0038543A"/>
    <w:rsid w:val="0038544A"/>
    <w:rsid w:val="00385456"/>
    <w:rsid w:val="0038546A"/>
    <w:rsid w:val="003854DC"/>
    <w:rsid w:val="00385513"/>
    <w:rsid w:val="00385533"/>
    <w:rsid w:val="003855D5"/>
    <w:rsid w:val="00385613"/>
    <w:rsid w:val="0038562B"/>
    <w:rsid w:val="003856B1"/>
    <w:rsid w:val="003856E1"/>
    <w:rsid w:val="00385741"/>
    <w:rsid w:val="003857B8"/>
    <w:rsid w:val="003857DE"/>
    <w:rsid w:val="003857E5"/>
    <w:rsid w:val="003857EE"/>
    <w:rsid w:val="003857F9"/>
    <w:rsid w:val="00385863"/>
    <w:rsid w:val="00385864"/>
    <w:rsid w:val="0038586C"/>
    <w:rsid w:val="00385870"/>
    <w:rsid w:val="00385894"/>
    <w:rsid w:val="003858C8"/>
    <w:rsid w:val="00385910"/>
    <w:rsid w:val="00385931"/>
    <w:rsid w:val="00385988"/>
    <w:rsid w:val="0038599F"/>
    <w:rsid w:val="003859B1"/>
    <w:rsid w:val="003859C9"/>
    <w:rsid w:val="003859FE"/>
    <w:rsid w:val="00385A13"/>
    <w:rsid w:val="00385A37"/>
    <w:rsid w:val="00385A44"/>
    <w:rsid w:val="00385AED"/>
    <w:rsid w:val="00385B51"/>
    <w:rsid w:val="00385B88"/>
    <w:rsid w:val="00385BCB"/>
    <w:rsid w:val="00385BD3"/>
    <w:rsid w:val="00385BEA"/>
    <w:rsid w:val="00385C1F"/>
    <w:rsid w:val="00385C68"/>
    <w:rsid w:val="00385C85"/>
    <w:rsid w:val="00385CC8"/>
    <w:rsid w:val="00385CD8"/>
    <w:rsid w:val="00385D42"/>
    <w:rsid w:val="00385D84"/>
    <w:rsid w:val="00385D93"/>
    <w:rsid w:val="00385DF3"/>
    <w:rsid w:val="00385E42"/>
    <w:rsid w:val="00385E53"/>
    <w:rsid w:val="00385E6F"/>
    <w:rsid w:val="00385E87"/>
    <w:rsid w:val="00385EE6"/>
    <w:rsid w:val="00385EEB"/>
    <w:rsid w:val="00385F0E"/>
    <w:rsid w:val="00385F23"/>
    <w:rsid w:val="00385F38"/>
    <w:rsid w:val="00385F55"/>
    <w:rsid w:val="00385F58"/>
    <w:rsid w:val="00385FEB"/>
    <w:rsid w:val="00385FEF"/>
    <w:rsid w:val="00386108"/>
    <w:rsid w:val="0038610F"/>
    <w:rsid w:val="00386123"/>
    <w:rsid w:val="00386152"/>
    <w:rsid w:val="003861A4"/>
    <w:rsid w:val="003861A8"/>
    <w:rsid w:val="003861C8"/>
    <w:rsid w:val="003861DA"/>
    <w:rsid w:val="0038620C"/>
    <w:rsid w:val="0038622B"/>
    <w:rsid w:val="003862D3"/>
    <w:rsid w:val="00386324"/>
    <w:rsid w:val="0038633D"/>
    <w:rsid w:val="0038643B"/>
    <w:rsid w:val="00386485"/>
    <w:rsid w:val="003864AD"/>
    <w:rsid w:val="003864CE"/>
    <w:rsid w:val="003864D1"/>
    <w:rsid w:val="003864D9"/>
    <w:rsid w:val="0038654A"/>
    <w:rsid w:val="0038655A"/>
    <w:rsid w:val="003865AE"/>
    <w:rsid w:val="003865DB"/>
    <w:rsid w:val="0038668B"/>
    <w:rsid w:val="00386695"/>
    <w:rsid w:val="003866C0"/>
    <w:rsid w:val="003866E6"/>
    <w:rsid w:val="003867D4"/>
    <w:rsid w:val="00386877"/>
    <w:rsid w:val="0038687B"/>
    <w:rsid w:val="00386880"/>
    <w:rsid w:val="0038692A"/>
    <w:rsid w:val="0038692D"/>
    <w:rsid w:val="00386966"/>
    <w:rsid w:val="00386980"/>
    <w:rsid w:val="00386999"/>
    <w:rsid w:val="003869A3"/>
    <w:rsid w:val="003869A7"/>
    <w:rsid w:val="003869A8"/>
    <w:rsid w:val="003869AE"/>
    <w:rsid w:val="003869C4"/>
    <w:rsid w:val="003869D8"/>
    <w:rsid w:val="003869E3"/>
    <w:rsid w:val="00386A54"/>
    <w:rsid w:val="00386A93"/>
    <w:rsid w:val="00386A9E"/>
    <w:rsid w:val="00386AB6"/>
    <w:rsid w:val="00386AF6"/>
    <w:rsid w:val="00386B7B"/>
    <w:rsid w:val="00386C39"/>
    <w:rsid w:val="00386CD3"/>
    <w:rsid w:val="00386CD6"/>
    <w:rsid w:val="00386CFF"/>
    <w:rsid w:val="00386D33"/>
    <w:rsid w:val="00386D60"/>
    <w:rsid w:val="00386D88"/>
    <w:rsid w:val="00386D92"/>
    <w:rsid w:val="00386E12"/>
    <w:rsid w:val="00386ED9"/>
    <w:rsid w:val="00386F01"/>
    <w:rsid w:val="00386F1E"/>
    <w:rsid w:val="00386F2A"/>
    <w:rsid w:val="00386F37"/>
    <w:rsid w:val="00386F5E"/>
    <w:rsid w:val="00386F75"/>
    <w:rsid w:val="00386FA5"/>
    <w:rsid w:val="0038702C"/>
    <w:rsid w:val="0038708E"/>
    <w:rsid w:val="003870DA"/>
    <w:rsid w:val="00387109"/>
    <w:rsid w:val="0038713C"/>
    <w:rsid w:val="0038713D"/>
    <w:rsid w:val="003871FB"/>
    <w:rsid w:val="00387213"/>
    <w:rsid w:val="0038721C"/>
    <w:rsid w:val="00387227"/>
    <w:rsid w:val="003872E5"/>
    <w:rsid w:val="003872FF"/>
    <w:rsid w:val="0038746A"/>
    <w:rsid w:val="0038747A"/>
    <w:rsid w:val="003874FE"/>
    <w:rsid w:val="00387556"/>
    <w:rsid w:val="0038759E"/>
    <w:rsid w:val="003875A6"/>
    <w:rsid w:val="003875EB"/>
    <w:rsid w:val="003875F3"/>
    <w:rsid w:val="00387677"/>
    <w:rsid w:val="003876DE"/>
    <w:rsid w:val="003876EA"/>
    <w:rsid w:val="00387700"/>
    <w:rsid w:val="00387742"/>
    <w:rsid w:val="003877DF"/>
    <w:rsid w:val="00387800"/>
    <w:rsid w:val="00387801"/>
    <w:rsid w:val="0038780C"/>
    <w:rsid w:val="00387851"/>
    <w:rsid w:val="003878D9"/>
    <w:rsid w:val="003878F4"/>
    <w:rsid w:val="0038790A"/>
    <w:rsid w:val="00387953"/>
    <w:rsid w:val="00387965"/>
    <w:rsid w:val="003879B1"/>
    <w:rsid w:val="003879CC"/>
    <w:rsid w:val="00387A47"/>
    <w:rsid w:val="00387A83"/>
    <w:rsid w:val="00387A91"/>
    <w:rsid w:val="00387AA5"/>
    <w:rsid w:val="00387AC6"/>
    <w:rsid w:val="00387B17"/>
    <w:rsid w:val="00387B24"/>
    <w:rsid w:val="00387B54"/>
    <w:rsid w:val="00387B7E"/>
    <w:rsid w:val="00387B8D"/>
    <w:rsid w:val="00387BC5"/>
    <w:rsid w:val="00387C25"/>
    <w:rsid w:val="00387C46"/>
    <w:rsid w:val="00387C8C"/>
    <w:rsid w:val="00387C90"/>
    <w:rsid w:val="00387C9B"/>
    <w:rsid w:val="00387CB8"/>
    <w:rsid w:val="00387CC5"/>
    <w:rsid w:val="00387CF6"/>
    <w:rsid w:val="00387DD0"/>
    <w:rsid w:val="00387DF7"/>
    <w:rsid w:val="00387DFD"/>
    <w:rsid w:val="00387E20"/>
    <w:rsid w:val="00387E5F"/>
    <w:rsid w:val="00387E89"/>
    <w:rsid w:val="00387EB1"/>
    <w:rsid w:val="00387F80"/>
    <w:rsid w:val="00387FE0"/>
    <w:rsid w:val="003900C6"/>
    <w:rsid w:val="003901A5"/>
    <w:rsid w:val="003901C2"/>
    <w:rsid w:val="00390221"/>
    <w:rsid w:val="00390258"/>
    <w:rsid w:val="00390289"/>
    <w:rsid w:val="0039029E"/>
    <w:rsid w:val="00390320"/>
    <w:rsid w:val="0039038D"/>
    <w:rsid w:val="0039039E"/>
    <w:rsid w:val="00390429"/>
    <w:rsid w:val="00390433"/>
    <w:rsid w:val="003904A4"/>
    <w:rsid w:val="003904EC"/>
    <w:rsid w:val="0039051B"/>
    <w:rsid w:val="0039054A"/>
    <w:rsid w:val="0039057D"/>
    <w:rsid w:val="003905AD"/>
    <w:rsid w:val="00390602"/>
    <w:rsid w:val="00390660"/>
    <w:rsid w:val="00390684"/>
    <w:rsid w:val="003907C7"/>
    <w:rsid w:val="003907D2"/>
    <w:rsid w:val="003907E4"/>
    <w:rsid w:val="003907F1"/>
    <w:rsid w:val="00390801"/>
    <w:rsid w:val="00390806"/>
    <w:rsid w:val="00390863"/>
    <w:rsid w:val="00390864"/>
    <w:rsid w:val="0039088B"/>
    <w:rsid w:val="00390894"/>
    <w:rsid w:val="003908B3"/>
    <w:rsid w:val="003908F5"/>
    <w:rsid w:val="0039093B"/>
    <w:rsid w:val="0039094D"/>
    <w:rsid w:val="00390974"/>
    <w:rsid w:val="003909EF"/>
    <w:rsid w:val="00390A07"/>
    <w:rsid w:val="00390A87"/>
    <w:rsid w:val="00390AA9"/>
    <w:rsid w:val="00390AF9"/>
    <w:rsid w:val="00390B1B"/>
    <w:rsid w:val="00390B6D"/>
    <w:rsid w:val="00390C3A"/>
    <w:rsid w:val="00390C7D"/>
    <w:rsid w:val="00390CD3"/>
    <w:rsid w:val="00390D73"/>
    <w:rsid w:val="00390D7E"/>
    <w:rsid w:val="00390DEC"/>
    <w:rsid w:val="00390E1A"/>
    <w:rsid w:val="00390E1E"/>
    <w:rsid w:val="00390E25"/>
    <w:rsid w:val="00390E28"/>
    <w:rsid w:val="00390E5E"/>
    <w:rsid w:val="00390E64"/>
    <w:rsid w:val="00390E67"/>
    <w:rsid w:val="00390E8C"/>
    <w:rsid w:val="00390ECE"/>
    <w:rsid w:val="00390F28"/>
    <w:rsid w:val="00390F3E"/>
    <w:rsid w:val="00390F85"/>
    <w:rsid w:val="00390FA2"/>
    <w:rsid w:val="00390FB5"/>
    <w:rsid w:val="00390FE2"/>
    <w:rsid w:val="00391005"/>
    <w:rsid w:val="00391026"/>
    <w:rsid w:val="0039108F"/>
    <w:rsid w:val="00391091"/>
    <w:rsid w:val="003910C6"/>
    <w:rsid w:val="00391160"/>
    <w:rsid w:val="00391191"/>
    <w:rsid w:val="003911E7"/>
    <w:rsid w:val="0039123F"/>
    <w:rsid w:val="0039126E"/>
    <w:rsid w:val="003912EF"/>
    <w:rsid w:val="00391316"/>
    <w:rsid w:val="00391317"/>
    <w:rsid w:val="0039135D"/>
    <w:rsid w:val="00391375"/>
    <w:rsid w:val="0039139D"/>
    <w:rsid w:val="00391407"/>
    <w:rsid w:val="003914AD"/>
    <w:rsid w:val="003914AF"/>
    <w:rsid w:val="003914CF"/>
    <w:rsid w:val="003914E7"/>
    <w:rsid w:val="00391571"/>
    <w:rsid w:val="0039163E"/>
    <w:rsid w:val="0039167D"/>
    <w:rsid w:val="00391698"/>
    <w:rsid w:val="003916DD"/>
    <w:rsid w:val="003916FA"/>
    <w:rsid w:val="00391717"/>
    <w:rsid w:val="00391784"/>
    <w:rsid w:val="00391814"/>
    <w:rsid w:val="00391815"/>
    <w:rsid w:val="0039185C"/>
    <w:rsid w:val="003918A3"/>
    <w:rsid w:val="003918CB"/>
    <w:rsid w:val="0039195E"/>
    <w:rsid w:val="0039196D"/>
    <w:rsid w:val="0039197E"/>
    <w:rsid w:val="003919C2"/>
    <w:rsid w:val="00391A19"/>
    <w:rsid w:val="00391A3A"/>
    <w:rsid w:val="00391A55"/>
    <w:rsid w:val="00391A57"/>
    <w:rsid w:val="00391A69"/>
    <w:rsid w:val="00391A91"/>
    <w:rsid w:val="00391AC5"/>
    <w:rsid w:val="00391ACB"/>
    <w:rsid w:val="00391AE0"/>
    <w:rsid w:val="00391AE3"/>
    <w:rsid w:val="00391AFD"/>
    <w:rsid w:val="00391C95"/>
    <w:rsid w:val="00391CB9"/>
    <w:rsid w:val="00391CD8"/>
    <w:rsid w:val="00391D3E"/>
    <w:rsid w:val="00391D58"/>
    <w:rsid w:val="00391D7E"/>
    <w:rsid w:val="00391DC0"/>
    <w:rsid w:val="00391DC4"/>
    <w:rsid w:val="00391E30"/>
    <w:rsid w:val="00391E67"/>
    <w:rsid w:val="00391E7C"/>
    <w:rsid w:val="00391E9C"/>
    <w:rsid w:val="00391EAC"/>
    <w:rsid w:val="00391EB9"/>
    <w:rsid w:val="00391ECA"/>
    <w:rsid w:val="00391FA4"/>
    <w:rsid w:val="00391FA5"/>
    <w:rsid w:val="00392049"/>
    <w:rsid w:val="00392089"/>
    <w:rsid w:val="003920AC"/>
    <w:rsid w:val="003920CA"/>
    <w:rsid w:val="003920D2"/>
    <w:rsid w:val="003920D4"/>
    <w:rsid w:val="003920D9"/>
    <w:rsid w:val="003920E0"/>
    <w:rsid w:val="00392124"/>
    <w:rsid w:val="00392143"/>
    <w:rsid w:val="00392177"/>
    <w:rsid w:val="0039218B"/>
    <w:rsid w:val="00392275"/>
    <w:rsid w:val="003922AB"/>
    <w:rsid w:val="003922E3"/>
    <w:rsid w:val="00392339"/>
    <w:rsid w:val="0039234D"/>
    <w:rsid w:val="003923AE"/>
    <w:rsid w:val="0039243B"/>
    <w:rsid w:val="0039246F"/>
    <w:rsid w:val="00392504"/>
    <w:rsid w:val="0039255F"/>
    <w:rsid w:val="00392569"/>
    <w:rsid w:val="00392575"/>
    <w:rsid w:val="00392592"/>
    <w:rsid w:val="0039259A"/>
    <w:rsid w:val="00392649"/>
    <w:rsid w:val="00392671"/>
    <w:rsid w:val="003926F3"/>
    <w:rsid w:val="0039277F"/>
    <w:rsid w:val="003927BC"/>
    <w:rsid w:val="00392843"/>
    <w:rsid w:val="0039287F"/>
    <w:rsid w:val="003928AE"/>
    <w:rsid w:val="003928C5"/>
    <w:rsid w:val="003928D8"/>
    <w:rsid w:val="003928EF"/>
    <w:rsid w:val="0039291E"/>
    <w:rsid w:val="0039293B"/>
    <w:rsid w:val="00392975"/>
    <w:rsid w:val="003929A7"/>
    <w:rsid w:val="003929E8"/>
    <w:rsid w:val="00392A41"/>
    <w:rsid w:val="00392A47"/>
    <w:rsid w:val="00392AB2"/>
    <w:rsid w:val="00392AC0"/>
    <w:rsid w:val="00392ADD"/>
    <w:rsid w:val="00392B53"/>
    <w:rsid w:val="00392B5C"/>
    <w:rsid w:val="00392B6E"/>
    <w:rsid w:val="00392BF8"/>
    <w:rsid w:val="00392C09"/>
    <w:rsid w:val="00392C4E"/>
    <w:rsid w:val="00392CA8"/>
    <w:rsid w:val="00392CDA"/>
    <w:rsid w:val="00392CE9"/>
    <w:rsid w:val="00392D04"/>
    <w:rsid w:val="00392D1F"/>
    <w:rsid w:val="00392D31"/>
    <w:rsid w:val="00392D70"/>
    <w:rsid w:val="00392D84"/>
    <w:rsid w:val="00392D8A"/>
    <w:rsid w:val="00392D90"/>
    <w:rsid w:val="00392DBE"/>
    <w:rsid w:val="00392DE0"/>
    <w:rsid w:val="00392ED1"/>
    <w:rsid w:val="00392EEC"/>
    <w:rsid w:val="00392F43"/>
    <w:rsid w:val="00392FED"/>
    <w:rsid w:val="0039302F"/>
    <w:rsid w:val="00393034"/>
    <w:rsid w:val="0039303C"/>
    <w:rsid w:val="0039304B"/>
    <w:rsid w:val="0039304C"/>
    <w:rsid w:val="00393057"/>
    <w:rsid w:val="003930DF"/>
    <w:rsid w:val="003930EF"/>
    <w:rsid w:val="003930FB"/>
    <w:rsid w:val="00393192"/>
    <w:rsid w:val="003931A5"/>
    <w:rsid w:val="003931CC"/>
    <w:rsid w:val="003931E9"/>
    <w:rsid w:val="0039325C"/>
    <w:rsid w:val="00393286"/>
    <w:rsid w:val="003932B4"/>
    <w:rsid w:val="003932C0"/>
    <w:rsid w:val="0039335B"/>
    <w:rsid w:val="003933AF"/>
    <w:rsid w:val="003933CC"/>
    <w:rsid w:val="003933E7"/>
    <w:rsid w:val="0039342B"/>
    <w:rsid w:val="00393444"/>
    <w:rsid w:val="0039345F"/>
    <w:rsid w:val="00393463"/>
    <w:rsid w:val="003934B3"/>
    <w:rsid w:val="003934D4"/>
    <w:rsid w:val="003934DC"/>
    <w:rsid w:val="00393504"/>
    <w:rsid w:val="0039350D"/>
    <w:rsid w:val="0039350E"/>
    <w:rsid w:val="00393525"/>
    <w:rsid w:val="00393541"/>
    <w:rsid w:val="0039354A"/>
    <w:rsid w:val="003935CB"/>
    <w:rsid w:val="0039362F"/>
    <w:rsid w:val="00393632"/>
    <w:rsid w:val="003936FE"/>
    <w:rsid w:val="00393706"/>
    <w:rsid w:val="00393744"/>
    <w:rsid w:val="0039377B"/>
    <w:rsid w:val="00393790"/>
    <w:rsid w:val="003937A8"/>
    <w:rsid w:val="003937AD"/>
    <w:rsid w:val="003937C7"/>
    <w:rsid w:val="0039380C"/>
    <w:rsid w:val="0039382B"/>
    <w:rsid w:val="0039384A"/>
    <w:rsid w:val="0039384D"/>
    <w:rsid w:val="0039386F"/>
    <w:rsid w:val="0039388A"/>
    <w:rsid w:val="003938CF"/>
    <w:rsid w:val="00393943"/>
    <w:rsid w:val="0039394B"/>
    <w:rsid w:val="003939AD"/>
    <w:rsid w:val="003939F9"/>
    <w:rsid w:val="00393A48"/>
    <w:rsid w:val="00393A53"/>
    <w:rsid w:val="00393A69"/>
    <w:rsid w:val="00393AA2"/>
    <w:rsid w:val="00393BC7"/>
    <w:rsid w:val="00393BCE"/>
    <w:rsid w:val="00393BF0"/>
    <w:rsid w:val="00393BFB"/>
    <w:rsid w:val="00393C07"/>
    <w:rsid w:val="00393C70"/>
    <w:rsid w:val="00393CC6"/>
    <w:rsid w:val="00393CCD"/>
    <w:rsid w:val="00393CFB"/>
    <w:rsid w:val="00393D04"/>
    <w:rsid w:val="00393D0B"/>
    <w:rsid w:val="00393D34"/>
    <w:rsid w:val="00393D64"/>
    <w:rsid w:val="00393D6E"/>
    <w:rsid w:val="00393D7A"/>
    <w:rsid w:val="00393DB0"/>
    <w:rsid w:val="00393DB6"/>
    <w:rsid w:val="00393DF0"/>
    <w:rsid w:val="00393E3A"/>
    <w:rsid w:val="00393EA3"/>
    <w:rsid w:val="00393EE7"/>
    <w:rsid w:val="00393EE8"/>
    <w:rsid w:val="00393F35"/>
    <w:rsid w:val="00393FDD"/>
    <w:rsid w:val="00394004"/>
    <w:rsid w:val="0039403E"/>
    <w:rsid w:val="0039406F"/>
    <w:rsid w:val="00394096"/>
    <w:rsid w:val="003940C0"/>
    <w:rsid w:val="003940EB"/>
    <w:rsid w:val="0039411F"/>
    <w:rsid w:val="0039412B"/>
    <w:rsid w:val="00394131"/>
    <w:rsid w:val="00394138"/>
    <w:rsid w:val="00394178"/>
    <w:rsid w:val="00394182"/>
    <w:rsid w:val="003941D1"/>
    <w:rsid w:val="0039421F"/>
    <w:rsid w:val="00394251"/>
    <w:rsid w:val="00394254"/>
    <w:rsid w:val="0039425E"/>
    <w:rsid w:val="003942A5"/>
    <w:rsid w:val="003942F4"/>
    <w:rsid w:val="00394308"/>
    <w:rsid w:val="0039437A"/>
    <w:rsid w:val="003943A1"/>
    <w:rsid w:val="003943A2"/>
    <w:rsid w:val="003943C6"/>
    <w:rsid w:val="00394400"/>
    <w:rsid w:val="00394430"/>
    <w:rsid w:val="00394510"/>
    <w:rsid w:val="003945A7"/>
    <w:rsid w:val="003945C0"/>
    <w:rsid w:val="003945F3"/>
    <w:rsid w:val="00394733"/>
    <w:rsid w:val="00394742"/>
    <w:rsid w:val="0039478E"/>
    <w:rsid w:val="0039480F"/>
    <w:rsid w:val="0039481B"/>
    <w:rsid w:val="0039481F"/>
    <w:rsid w:val="00394866"/>
    <w:rsid w:val="00394873"/>
    <w:rsid w:val="0039487C"/>
    <w:rsid w:val="00394892"/>
    <w:rsid w:val="00394908"/>
    <w:rsid w:val="00394921"/>
    <w:rsid w:val="00394985"/>
    <w:rsid w:val="003949A0"/>
    <w:rsid w:val="00394A0A"/>
    <w:rsid w:val="00394A39"/>
    <w:rsid w:val="00394AB1"/>
    <w:rsid w:val="00394AB2"/>
    <w:rsid w:val="00394ABF"/>
    <w:rsid w:val="00394AD9"/>
    <w:rsid w:val="00394B13"/>
    <w:rsid w:val="00394B15"/>
    <w:rsid w:val="00394B34"/>
    <w:rsid w:val="00394B3B"/>
    <w:rsid w:val="00394B8A"/>
    <w:rsid w:val="00394B9D"/>
    <w:rsid w:val="00394BB0"/>
    <w:rsid w:val="00394C1D"/>
    <w:rsid w:val="00394C1F"/>
    <w:rsid w:val="00394C3B"/>
    <w:rsid w:val="00394C5A"/>
    <w:rsid w:val="00394C99"/>
    <w:rsid w:val="00394CD7"/>
    <w:rsid w:val="00394CE3"/>
    <w:rsid w:val="00394D36"/>
    <w:rsid w:val="00394D5B"/>
    <w:rsid w:val="00394D96"/>
    <w:rsid w:val="00394DCA"/>
    <w:rsid w:val="00394E45"/>
    <w:rsid w:val="00394E92"/>
    <w:rsid w:val="00394EA0"/>
    <w:rsid w:val="00394EA8"/>
    <w:rsid w:val="00394EDE"/>
    <w:rsid w:val="00394F8F"/>
    <w:rsid w:val="0039510F"/>
    <w:rsid w:val="0039512A"/>
    <w:rsid w:val="0039512E"/>
    <w:rsid w:val="003951BF"/>
    <w:rsid w:val="0039525F"/>
    <w:rsid w:val="003952A0"/>
    <w:rsid w:val="003952B9"/>
    <w:rsid w:val="003952F0"/>
    <w:rsid w:val="00395322"/>
    <w:rsid w:val="0039533C"/>
    <w:rsid w:val="0039539F"/>
    <w:rsid w:val="003953AC"/>
    <w:rsid w:val="00395467"/>
    <w:rsid w:val="003954BA"/>
    <w:rsid w:val="003954C1"/>
    <w:rsid w:val="00395513"/>
    <w:rsid w:val="0039553C"/>
    <w:rsid w:val="00395565"/>
    <w:rsid w:val="00395584"/>
    <w:rsid w:val="00395609"/>
    <w:rsid w:val="0039561D"/>
    <w:rsid w:val="00395655"/>
    <w:rsid w:val="00395675"/>
    <w:rsid w:val="00395692"/>
    <w:rsid w:val="003956B0"/>
    <w:rsid w:val="003956D0"/>
    <w:rsid w:val="003956DA"/>
    <w:rsid w:val="00395731"/>
    <w:rsid w:val="0039575A"/>
    <w:rsid w:val="0039575E"/>
    <w:rsid w:val="003957DC"/>
    <w:rsid w:val="003957F9"/>
    <w:rsid w:val="00395849"/>
    <w:rsid w:val="003958B1"/>
    <w:rsid w:val="003958D3"/>
    <w:rsid w:val="00395916"/>
    <w:rsid w:val="00395961"/>
    <w:rsid w:val="0039597A"/>
    <w:rsid w:val="0039598E"/>
    <w:rsid w:val="003959AE"/>
    <w:rsid w:val="003959E9"/>
    <w:rsid w:val="003959EB"/>
    <w:rsid w:val="003959F9"/>
    <w:rsid w:val="00395A69"/>
    <w:rsid w:val="00395AC0"/>
    <w:rsid w:val="00395B25"/>
    <w:rsid w:val="00395B2B"/>
    <w:rsid w:val="00395B6E"/>
    <w:rsid w:val="00395B70"/>
    <w:rsid w:val="00395BA4"/>
    <w:rsid w:val="00395BB8"/>
    <w:rsid w:val="00395BD5"/>
    <w:rsid w:val="00395BD7"/>
    <w:rsid w:val="00395C0A"/>
    <w:rsid w:val="00395C40"/>
    <w:rsid w:val="00395C4D"/>
    <w:rsid w:val="00395CBD"/>
    <w:rsid w:val="00395CCC"/>
    <w:rsid w:val="00395CDD"/>
    <w:rsid w:val="00395D3F"/>
    <w:rsid w:val="00395D67"/>
    <w:rsid w:val="00395DC5"/>
    <w:rsid w:val="00395DEF"/>
    <w:rsid w:val="00395E1C"/>
    <w:rsid w:val="00395E39"/>
    <w:rsid w:val="00395E7D"/>
    <w:rsid w:val="00395E96"/>
    <w:rsid w:val="00395F06"/>
    <w:rsid w:val="00395F78"/>
    <w:rsid w:val="0039606D"/>
    <w:rsid w:val="003960B6"/>
    <w:rsid w:val="003960B7"/>
    <w:rsid w:val="003960E2"/>
    <w:rsid w:val="003960F5"/>
    <w:rsid w:val="0039611E"/>
    <w:rsid w:val="00396120"/>
    <w:rsid w:val="00396131"/>
    <w:rsid w:val="00396144"/>
    <w:rsid w:val="00396153"/>
    <w:rsid w:val="0039617D"/>
    <w:rsid w:val="003961D6"/>
    <w:rsid w:val="003961EA"/>
    <w:rsid w:val="00396204"/>
    <w:rsid w:val="00396209"/>
    <w:rsid w:val="00396290"/>
    <w:rsid w:val="003962AA"/>
    <w:rsid w:val="003962CD"/>
    <w:rsid w:val="00396341"/>
    <w:rsid w:val="00396344"/>
    <w:rsid w:val="003963E7"/>
    <w:rsid w:val="003963FA"/>
    <w:rsid w:val="00396430"/>
    <w:rsid w:val="00396469"/>
    <w:rsid w:val="0039648C"/>
    <w:rsid w:val="003964BD"/>
    <w:rsid w:val="0039652F"/>
    <w:rsid w:val="00396577"/>
    <w:rsid w:val="00396594"/>
    <w:rsid w:val="003965EA"/>
    <w:rsid w:val="003965F7"/>
    <w:rsid w:val="0039660E"/>
    <w:rsid w:val="0039660F"/>
    <w:rsid w:val="00396642"/>
    <w:rsid w:val="003966E0"/>
    <w:rsid w:val="003967EB"/>
    <w:rsid w:val="0039686C"/>
    <w:rsid w:val="0039687D"/>
    <w:rsid w:val="003968AA"/>
    <w:rsid w:val="003968AD"/>
    <w:rsid w:val="0039693B"/>
    <w:rsid w:val="003969B0"/>
    <w:rsid w:val="003969D1"/>
    <w:rsid w:val="00396A1C"/>
    <w:rsid w:val="00396A4C"/>
    <w:rsid w:val="00396A60"/>
    <w:rsid w:val="00396A69"/>
    <w:rsid w:val="00396A7C"/>
    <w:rsid w:val="00396A9F"/>
    <w:rsid w:val="00396BA8"/>
    <w:rsid w:val="00396BCB"/>
    <w:rsid w:val="00396BEB"/>
    <w:rsid w:val="00396CA0"/>
    <w:rsid w:val="00396CA2"/>
    <w:rsid w:val="00396D31"/>
    <w:rsid w:val="00396D34"/>
    <w:rsid w:val="00396DA6"/>
    <w:rsid w:val="00396E8B"/>
    <w:rsid w:val="00396EC4"/>
    <w:rsid w:val="00396F09"/>
    <w:rsid w:val="00396F50"/>
    <w:rsid w:val="00396F84"/>
    <w:rsid w:val="00396FA2"/>
    <w:rsid w:val="00396FBC"/>
    <w:rsid w:val="00396FF8"/>
    <w:rsid w:val="003970A6"/>
    <w:rsid w:val="0039718F"/>
    <w:rsid w:val="003971DE"/>
    <w:rsid w:val="0039720A"/>
    <w:rsid w:val="00397248"/>
    <w:rsid w:val="00397266"/>
    <w:rsid w:val="0039727B"/>
    <w:rsid w:val="00397360"/>
    <w:rsid w:val="003973BD"/>
    <w:rsid w:val="003973D3"/>
    <w:rsid w:val="00397449"/>
    <w:rsid w:val="00397450"/>
    <w:rsid w:val="0039745D"/>
    <w:rsid w:val="0039747E"/>
    <w:rsid w:val="00397515"/>
    <w:rsid w:val="0039752F"/>
    <w:rsid w:val="0039758B"/>
    <w:rsid w:val="003975B0"/>
    <w:rsid w:val="003975D1"/>
    <w:rsid w:val="003975FD"/>
    <w:rsid w:val="003975FE"/>
    <w:rsid w:val="0039761E"/>
    <w:rsid w:val="00397630"/>
    <w:rsid w:val="00397633"/>
    <w:rsid w:val="0039764C"/>
    <w:rsid w:val="00397664"/>
    <w:rsid w:val="003976C8"/>
    <w:rsid w:val="003976CB"/>
    <w:rsid w:val="003976D0"/>
    <w:rsid w:val="003976ED"/>
    <w:rsid w:val="00397770"/>
    <w:rsid w:val="00397792"/>
    <w:rsid w:val="003977B2"/>
    <w:rsid w:val="003977C8"/>
    <w:rsid w:val="003977DF"/>
    <w:rsid w:val="003977F7"/>
    <w:rsid w:val="00397815"/>
    <w:rsid w:val="00397837"/>
    <w:rsid w:val="00397862"/>
    <w:rsid w:val="00397866"/>
    <w:rsid w:val="00397874"/>
    <w:rsid w:val="0039788F"/>
    <w:rsid w:val="003978A6"/>
    <w:rsid w:val="003978DA"/>
    <w:rsid w:val="00397902"/>
    <w:rsid w:val="0039791B"/>
    <w:rsid w:val="0039793D"/>
    <w:rsid w:val="00397944"/>
    <w:rsid w:val="00397964"/>
    <w:rsid w:val="0039796D"/>
    <w:rsid w:val="00397996"/>
    <w:rsid w:val="003979BA"/>
    <w:rsid w:val="003979E6"/>
    <w:rsid w:val="003979F6"/>
    <w:rsid w:val="00397A78"/>
    <w:rsid w:val="00397AEC"/>
    <w:rsid w:val="00397B06"/>
    <w:rsid w:val="00397B48"/>
    <w:rsid w:val="00397BB6"/>
    <w:rsid w:val="00397BD6"/>
    <w:rsid w:val="00397C10"/>
    <w:rsid w:val="00397C16"/>
    <w:rsid w:val="00397C4A"/>
    <w:rsid w:val="00397CE7"/>
    <w:rsid w:val="00397D21"/>
    <w:rsid w:val="00397DB7"/>
    <w:rsid w:val="00397E02"/>
    <w:rsid w:val="00397E33"/>
    <w:rsid w:val="00397E3E"/>
    <w:rsid w:val="00397E53"/>
    <w:rsid w:val="00397EEC"/>
    <w:rsid w:val="00397F0C"/>
    <w:rsid w:val="00397F19"/>
    <w:rsid w:val="00397F60"/>
    <w:rsid w:val="00397F6B"/>
    <w:rsid w:val="00397F6D"/>
    <w:rsid w:val="00397F80"/>
    <w:rsid w:val="00397FC9"/>
    <w:rsid w:val="003A00B9"/>
    <w:rsid w:val="003A00C8"/>
    <w:rsid w:val="003A014C"/>
    <w:rsid w:val="003A0172"/>
    <w:rsid w:val="003A01D1"/>
    <w:rsid w:val="003A0236"/>
    <w:rsid w:val="003A0282"/>
    <w:rsid w:val="003A02C8"/>
    <w:rsid w:val="003A0316"/>
    <w:rsid w:val="003A0389"/>
    <w:rsid w:val="003A03C7"/>
    <w:rsid w:val="003A03D1"/>
    <w:rsid w:val="003A0436"/>
    <w:rsid w:val="003A043D"/>
    <w:rsid w:val="003A047A"/>
    <w:rsid w:val="003A0495"/>
    <w:rsid w:val="003A0498"/>
    <w:rsid w:val="003A04AF"/>
    <w:rsid w:val="003A04E1"/>
    <w:rsid w:val="003A0548"/>
    <w:rsid w:val="003A0550"/>
    <w:rsid w:val="003A0576"/>
    <w:rsid w:val="003A05C5"/>
    <w:rsid w:val="003A05D5"/>
    <w:rsid w:val="003A0606"/>
    <w:rsid w:val="003A0675"/>
    <w:rsid w:val="003A071D"/>
    <w:rsid w:val="003A0739"/>
    <w:rsid w:val="003A07A8"/>
    <w:rsid w:val="003A082B"/>
    <w:rsid w:val="003A089B"/>
    <w:rsid w:val="003A08B2"/>
    <w:rsid w:val="003A08DE"/>
    <w:rsid w:val="003A08FC"/>
    <w:rsid w:val="003A090B"/>
    <w:rsid w:val="003A093A"/>
    <w:rsid w:val="003A0973"/>
    <w:rsid w:val="003A097B"/>
    <w:rsid w:val="003A0A6D"/>
    <w:rsid w:val="003A0A6E"/>
    <w:rsid w:val="003A0B3D"/>
    <w:rsid w:val="003A0B70"/>
    <w:rsid w:val="003A0BA5"/>
    <w:rsid w:val="003A0C0B"/>
    <w:rsid w:val="003A0C13"/>
    <w:rsid w:val="003A0C69"/>
    <w:rsid w:val="003A0CA2"/>
    <w:rsid w:val="003A0CB8"/>
    <w:rsid w:val="003A0D0E"/>
    <w:rsid w:val="003A0DC3"/>
    <w:rsid w:val="003A0DDE"/>
    <w:rsid w:val="003A0E63"/>
    <w:rsid w:val="003A0E72"/>
    <w:rsid w:val="003A0E85"/>
    <w:rsid w:val="003A0EC0"/>
    <w:rsid w:val="003A0EE7"/>
    <w:rsid w:val="003A0EEE"/>
    <w:rsid w:val="003A0F33"/>
    <w:rsid w:val="003A0F3B"/>
    <w:rsid w:val="003A0F7F"/>
    <w:rsid w:val="003A0F86"/>
    <w:rsid w:val="003A0FDF"/>
    <w:rsid w:val="003A0FF1"/>
    <w:rsid w:val="003A104E"/>
    <w:rsid w:val="003A1067"/>
    <w:rsid w:val="003A1075"/>
    <w:rsid w:val="003A1112"/>
    <w:rsid w:val="003A1114"/>
    <w:rsid w:val="003A1123"/>
    <w:rsid w:val="003A11C5"/>
    <w:rsid w:val="003A1222"/>
    <w:rsid w:val="003A1244"/>
    <w:rsid w:val="003A12FC"/>
    <w:rsid w:val="003A131D"/>
    <w:rsid w:val="003A13EE"/>
    <w:rsid w:val="003A13FE"/>
    <w:rsid w:val="003A14AC"/>
    <w:rsid w:val="003A14B1"/>
    <w:rsid w:val="003A14D8"/>
    <w:rsid w:val="003A14FC"/>
    <w:rsid w:val="003A1520"/>
    <w:rsid w:val="003A1577"/>
    <w:rsid w:val="003A159B"/>
    <w:rsid w:val="003A15A5"/>
    <w:rsid w:val="003A15E2"/>
    <w:rsid w:val="003A1653"/>
    <w:rsid w:val="003A167B"/>
    <w:rsid w:val="003A16ED"/>
    <w:rsid w:val="003A1773"/>
    <w:rsid w:val="003A1778"/>
    <w:rsid w:val="003A177E"/>
    <w:rsid w:val="003A17E8"/>
    <w:rsid w:val="003A1832"/>
    <w:rsid w:val="003A187B"/>
    <w:rsid w:val="003A192A"/>
    <w:rsid w:val="003A1936"/>
    <w:rsid w:val="003A196D"/>
    <w:rsid w:val="003A1988"/>
    <w:rsid w:val="003A19A6"/>
    <w:rsid w:val="003A19E7"/>
    <w:rsid w:val="003A1A14"/>
    <w:rsid w:val="003A1A2B"/>
    <w:rsid w:val="003A1A53"/>
    <w:rsid w:val="003A1A60"/>
    <w:rsid w:val="003A1ABD"/>
    <w:rsid w:val="003A1ADF"/>
    <w:rsid w:val="003A1AF8"/>
    <w:rsid w:val="003A1B47"/>
    <w:rsid w:val="003A1BEB"/>
    <w:rsid w:val="003A1BF4"/>
    <w:rsid w:val="003A1BFF"/>
    <w:rsid w:val="003A1C1D"/>
    <w:rsid w:val="003A1C2E"/>
    <w:rsid w:val="003A1C40"/>
    <w:rsid w:val="003A1CD8"/>
    <w:rsid w:val="003A1CE3"/>
    <w:rsid w:val="003A1CE8"/>
    <w:rsid w:val="003A1CEC"/>
    <w:rsid w:val="003A1CF9"/>
    <w:rsid w:val="003A1D3C"/>
    <w:rsid w:val="003A1D46"/>
    <w:rsid w:val="003A1D4B"/>
    <w:rsid w:val="003A1D8A"/>
    <w:rsid w:val="003A1DB1"/>
    <w:rsid w:val="003A1DDB"/>
    <w:rsid w:val="003A1DF9"/>
    <w:rsid w:val="003A1DFD"/>
    <w:rsid w:val="003A1E04"/>
    <w:rsid w:val="003A1E29"/>
    <w:rsid w:val="003A1E87"/>
    <w:rsid w:val="003A1E9B"/>
    <w:rsid w:val="003A1F1A"/>
    <w:rsid w:val="003A1F1F"/>
    <w:rsid w:val="003A1F33"/>
    <w:rsid w:val="003A1F4A"/>
    <w:rsid w:val="003A1FB2"/>
    <w:rsid w:val="003A1FBD"/>
    <w:rsid w:val="003A1FC3"/>
    <w:rsid w:val="003A2098"/>
    <w:rsid w:val="003A20AA"/>
    <w:rsid w:val="003A20D3"/>
    <w:rsid w:val="003A210D"/>
    <w:rsid w:val="003A2186"/>
    <w:rsid w:val="003A2222"/>
    <w:rsid w:val="003A2248"/>
    <w:rsid w:val="003A2287"/>
    <w:rsid w:val="003A228B"/>
    <w:rsid w:val="003A22CD"/>
    <w:rsid w:val="003A22EB"/>
    <w:rsid w:val="003A2314"/>
    <w:rsid w:val="003A2328"/>
    <w:rsid w:val="003A2350"/>
    <w:rsid w:val="003A2396"/>
    <w:rsid w:val="003A23C7"/>
    <w:rsid w:val="003A2442"/>
    <w:rsid w:val="003A2447"/>
    <w:rsid w:val="003A2478"/>
    <w:rsid w:val="003A2492"/>
    <w:rsid w:val="003A249F"/>
    <w:rsid w:val="003A24B1"/>
    <w:rsid w:val="003A24B7"/>
    <w:rsid w:val="003A25C2"/>
    <w:rsid w:val="003A2656"/>
    <w:rsid w:val="003A2677"/>
    <w:rsid w:val="003A2680"/>
    <w:rsid w:val="003A2687"/>
    <w:rsid w:val="003A269C"/>
    <w:rsid w:val="003A26D1"/>
    <w:rsid w:val="003A26D9"/>
    <w:rsid w:val="003A2710"/>
    <w:rsid w:val="003A2732"/>
    <w:rsid w:val="003A2741"/>
    <w:rsid w:val="003A274E"/>
    <w:rsid w:val="003A27DA"/>
    <w:rsid w:val="003A281E"/>
    <w:rsid w:val="003A2867"/>
    <w:rsid w:val="003A291A"/>
    <w:rsid w:val="003A29D1"/>
    <w:rsid w:val="003A29D7"/>
    <w:rsid w:val="003A2A15"/>
    <w:rsid w:val="003A2A20"/>
    <w:rsid w:val="003A2A5A"/>
    <w:rsid w:val="003A2A89"/>
    <w:rsid w:val="003A2A9D"/>
    <w:rsid w:val="003A2AA7"/>
    <w:rsid w:val="003A2AB1"/>
    <w:rsid w:val="003A2AC1"/>
    <w:rsid w:val="003A2ADC"/>
    <w:rsid w:val="003A2B6D"/>
    <w:rsid w:val="003A2B81"/>
    <w:rsid w:val="003A2C4F"/>
    <w:rsid w:val="003A2C65"/>
    <w:rsid w:val="003A2C89"/>
    <w:rsid w:val="003A2CA3"/>
    <w:rsid w:val="003A2CEB"/>
    <w:rsid w:val="003A2D1A"/>
    <w:rsid w:val="003A2DB7"/>
    <w:rsid w:val="003A2DF7"/>
    <w:rsid w:val="003A2E06"/>
    <w:rsid w:val="003A2E22"/>
    <w:rsid w:val="003A2E6F"/>
    <w:rsid w:val="003A2E93"/>
    <w:rsid w:val="003A2EB3"/>
    <w:rsid w:val="003A2F6B"/>
    <w:rsid w:val="003A3016"/>
    <w:rsid w:val="003A3041"/>
    <w:rsid w:val="003A3065"/>
    <w:rsid w:val="003A3069"/>
    <w:rsid w:val="003A3081"/>
    <w:rsid w:val="003A30C7"/>
    <w:rsid w:val="003A3125"/>
    <w:rsid w:val="003A319E"/>
    <w:rsid w:val="003A31E1"/>
    <w:rsid w:val="003A3277"/>
    <w:rsid w:val="003A3377"/>
    <w:rsid w:val="003A338E"/>
    <w:rsid w:val="003A33B5"/>
    <w:rsid w:val="003A33FE"/>
    <w:rsid w:val="003A343E"/>
    <w:rsid w:val="003A3455"/>
    <w:rsid w:val="003A345E"/>
    <w:rsid w:val="003A34A1"/>
    <w:rsid w:val="003A34E9"/>
    <w:rsid w:val="003A34EB"/>
    <w:rsid w:val="003A350D"/>
    <w:rsid w:val="003A351A"/>
    <w:rsid w:val="003A3597"/>
    <w:rsid w:val="003A35C5"/>
    <w:rsid w:val="003A35FB"/>
    <w:rsid w:val="003A360A"/>
    <w:rsid w:val="003A362A"/>
    <w:rsid w:val="003A3657"/>
    <w:rsid w:val="003A3673"/>
    <w:rsid w:val="003A36EC"/>
    <w:rsid w:val="003A36F5"/>
    <w:rsid w:val="003A3702"/>
    <w:rsid w:val="003A3721"/>
    <w:rsid w:val="003A3725"/>
    <w:rsid w:val="003A3733"/>
    <w:rsid w:val="003A374E"/>
    <w:rsid w:val="003A3810"/>
    <w:rsid w:val="003A385E"/>
    <w:rsid w:val="003A3910"/>
    <w:rsid w:val="003A39A8"/>
    <w:rsid w:val="003A39F8"/>
    <w:rsid w:val="003A3A83"/>
    <w:rsid w:val="003A3A84"/>
    <w:rsid w:val="003A3A8E"/>
    <w:rsid w:val="003A3B23"/>
    <w:rsid w:val="003A3B37"/>
    <w:rsid w:val="003A3B93"/>
    <w:rsid w:val="003A3BDD"/>
    <w:rsid w:val="003A3C3B"/>
    <w:rsid w:val="003A3C3C"/>
    <w:rsid w:val="003A3C3D"/>
    <w:rsid w:val="003A3C5F"/>
    <w:rsid w:val="003A3C63"/>
    <w:rsid w:val="003A3C91"/>
    <w:rsid w:val="003A3CD6"/>
    <w:rsid w:val="003A3CEA"/>
    <w:rsid w:val="003A3CFD"/>
    <w:rsid w:val="003A3D07"/>
    <w:rsid w:val="003A3D10"/>
    <w:rsid w:val="003A3D39"/>
    <w:rsid w:val="003A3DFA"/>
    <w:rsid w:val="003A3E36"/>
    <w:rsid w:val="003A3EBE"/>
    <w:rsid w:val="003A3EDB"/>
    <w:rsid w:val="003A403D"/>
    <w:rsid w:val="003A4044"/>
    <w:rsid w:val="003A404D"/>
    <w:rsid w:val="003A4066"/>
    <w:rsid w:val="003A408E"/>
    <w:rsid w:val="003A4093"/>
    <w:rsid w:val="003A4096"/>
    <w:rsid w:val="003A4107"/>
    <w:rsid w:val="003A412C"/>
    <w:rsid w:val="003A4183"/>
    <w:rsid w:val="003A4230"/>
    <w:rsid w:val="003A423C"/>
    <w:rsid w:val="003A4240"/>
    <w:rsid w:val="003A4283"/>
    <w:rsid w:val="003A4353"/>
    <w:rsid w:val="003A4359"/>
    <w:rsid w:val="003A4364"/>
    <w:rsid w:val="003A4369"/>
    <w:rsid w:val="003A436E"/>
    <w:rsid w:val="003A44C2"/>
    <w:rsid w:val="003A44C6"/>
    <w:rsid w:val="003A44CF"/>
    <w:rsid w:val="003A4549"/>
    <w:rsid w:val="003A455D"/>
    <w:rsid w:val="003A4561"/>
    <w:rsid w:val="003A4581"/>
    <w:rsid w:val="003A458A"/>
    <w:rsid w:val="003A45BE"/>
    <w:rsid w:val="003A460B"/>
    <w:rsid w:val="003A4675"/>
    <w:rsid w:val="003A46A9"/>
    <w:rsid w:val="003A46B1"/>
    <w:rsid w:val="003A46B2"/>
    <w:rsid w:val="003A46DF"/>
    <w:rsid w:val="003A46E4"/>
    <w:rsid w:val="003A4731"/>
    <w:rsid w:val="003A473D"/>
    <w:rsid w:val="003A47AF"/>
    <w:rsid w:val="003A47E7"/>
    <w:rsid w:val="003A4842"/>
    <w:rsid w:val="003A485B"/>
    <w:rsid w:val="003A4898"/>
    <w:rsid w:val="003A4927"/>
    <w:rsid w:val="003A495C"/>
    <w:rsid w:val="003A497B"/>
    <w:rsid w:val="003A4A47"/>
    <w:rsid w:val="003A4A70"/>
    <w:rsid w:val="003A4AE3"/>
    <w:rsid w:val="003A4B03"/>
    <w:rsid w:val="003A4B0B"/>
    <w:rsid w:val="003A4B1C"/>
    <w:rsid w:val="003A4B23"/>
    <w:rsid w:val="003A4B38"/>
    <w:rsid w:val="003A4B57"/>
    <w:rsid w:val="003A4C06"/>
    <w:rsid w:val="003A4C14"/>
    <w:rsid w:val="003A4C6F"/>
    <w:rsid w:val="003A4C8B"/>
    <w:rsid w:val="003A4C8F"/>
    <w:rsid w:val="003A4D03"/>
    <w:rsid w:val="003A4D50"/>
    <w:rsid w:val="003A4D70"/>
    <w:rsid w:val="003A4D7B"/>
    <w:rsid w:val="003A4D86"/>
    <w:rsid w:val="003A4DFC"/>
    <w:rsid w:val="003A4E11"/>
    <w:rsid w:val="003A4E2A"/>
    <w:rsid w:val="003A4E60"/>
    <w:rsid w:val="003A4E6E"/>
    <w:rsid w:val="003A4E7E"/>
    <w:rsid w:val="003A4E8A"/>
    <w:rsid w:val="003A4F16"/>
    <w:rsid w:val="003A4F67"/>
    <w:rsid w:val="003A504D"/>
    <w:rsid w:val="003A5058"/>
    <w:rsid w:val="003A508C"/>
    <w:rsid w:val="003A50FA"/>
    <w:rsid w:val="003A514E"/>
    <w:rsid w:val="003A51D0"/>
    <w:rsid w:val="003A51F6"/>
    <w:rsid w:val="003A5224"/>
    <w:rsid w:val="003A5238"/>
    <w:rsid w:val="003A525D"/>
    <w:rsid w:val="003A52A4"/>
    <w:rsid w:val="003A52B6"/>
    <w:rsid w:val="003A52D2"/>
    <w:rsid w:val="003A52FF"/>
    <w:rsid w:val="003A5301"/>
    <w:rsid w:val="003A530E"/>
    <w:rsid w:val="003A5322"/>
    <w:rsid w:val="003A535F"/>
    <w:rsid w:val="003A536C"/>
    <w:rsid w:val="003A537C"/>
    <w:rsid w:val="003A53D3"/>
    <w:rsid w:val="003A5454"/>
    <w:rsid w:val="003A5503"/>
    <w:rsid w:val="003A5545"/>
    <w:rsid w:val="003A554E"/>
    <w:rsid w:val="003A5623"/>
    <w:rsid w:val="003A5624"/>
    <w:rsid w:val="003A568A"/>
    <w:rsid w:val="003A56B8"/>
    <w:rsid w:val="003A5737"/>
    <w:rsid w:val="003A5748"/>
    <w:rsid w:val="003A5784"/>
    <w:rsid w:val="003A5792"/>
    <w:rsid w:val="003A5896"/>
    <w:rsid w:val="003A5901"/>
    <w:rsid w:val="003A596E"/>
    <w:rsid w:val="003A5975"/>
    <w:rsid w:val="003A5978"/>
    <w:rsid w:val="003A59B1"/>
    <w:rsid w:val="003A59CD"/>
    <w:rsid w:val="003A5A47"/>
    <w:rsid w:val="003A5AE3"/>
    <w:rsid w:val="003A5AEC"/>
    <w:rsid w:val="003A5AFA"/>
    <w:rsid w:val="003A5B5C"/>
    <w:rsid w:val="003A5B70"/>
    <w:rsid w:val="003A5BBC"/>
    <w:rsid w:val="003A5BBF"/>
    <w:rsid w:val="003A5BCF"/>
    <w:rsid w:val="003A5BD1"/>
    <w:rsid w:val="003A5C04"/>
    <w:rsid w:val="003A5C07"/>
    <w:rsid w:val="003A5C0E"/>
    <w:rsid w:val="003A5C57"/>
    <w:rsid w:val="003A5C78"/>
    <w:rsid w:val="003A5CB7"/>
    <w:rsid w:val="003A5D06"/>
    <w:rsid w:val="003A5D0C"/>
    <w:rsid w:val="003A5D20"/>
    <w:rsid w:val="003A5D5B"/>
    <w:rsid w:val="003A5E2C"/>
    <w:rsid w:val="003A5E66"/>
    <w:rsid w:val="003A5EE1"/>
    <w:rsid w:val="003A5EEA"/>
    <w:rsid w:val="003A5FA3"/>
    <w:rsid w:val="003A5FE7"/>
    <w:rsid w:val="003A600C"/>
    <w:rsid w:val="003A603A"/>
    <w:rsid w:val="003A609E"/>
    <w:rsid w:val="003A610D"/>
    <w:rsid w:val="003A6215"/>
    <w:rsid w:val="003A623F"/>
    <w:rsid w:val="003A627F"/>
    <w:rsid w:val="003A62E6"/>
    <w:rsid w:val="003A6312"/>
    <w:rsid w:val="003A631D"/>
    <w:rsid w:val="003A6325"/>
    <w:rsid w:val="003A635C"/>
    <w:rsid w:val="003A6392"/>
    <w:rsid w:val="003A6408"/>
    <w:rsid w:val="003A6432"/>
    <w:rsid w:val="003A64A8"/>
    <w:rsid w:val="003A64FF"/>
    <w:rsid w:val="003A65A1"/>
    <w:rsid w:val="003A65BD"/>
    <w:rsid w:val="003A65C8"/>
    <w:rsid w:val="003A662C"/>
    <w:rsid w:val="003A6658"/>
    <w:rsid w:val="003A6681"/>
    <w:rsid w:val="003A66B3"/>
    <w:rsid w:val="003A66F1"/>
    <w:rsid w:val="003A6734"/>
    <w:rsid w:val="003A6796"/>
    <w:rsid w:val="003A67BA"/>
    <w:rsid w:val="003A682E"/>
    <w:rsid w:val="003A6830"/>
    <w:rsid w:val="003A68C6"/>
    <w:rsid w:val="003A68C8"/>
    <w:rsid w:val="003A68F7"/>
    <w:rsid w:val="003A6944"/>
    <w:rsid w:val="003A6963"/>
    <w:rsid w:val="003A6995"/>
    <w:rsid w:val="003A69A7"/>
    <w:rsid w:val="003A69C9"/>
    <w:rsid w:val="003A6A09"/>
    <w:rsid w:val="003A6A0D"/>
    <w:rsid w:val="003A6A72"/>
    <w:rsid w:val="003A6A76"/>
    <w:rsid w:val="003A6AF6"/>
    <w:rsid w:val="003A6B07"/>
    <w:rsid w:val="003A6B63"/>
    <w:rsid w:val="003A6C1E"/>
    <w:rsid w:val="003A6C27"/>
    <w:rsid w:val="003A6C7A"/>
    <w:rsid w:val="003A6C97"/>
    <w:rsid w:val="003A6D00"/>
    <w:rsid w:val="003A6DB8"/>
    <w:rsid w:val="003A6E2C"/>
    <w:rsid w:val="003A6E5F"/>
    <w:rsid w:val="003A6EBA"/>
    <w:rsid w:val="003A6EF1"/>
    <w:rsid w:val="003A6FF7"/>
    <w:rsid w:val="003A7096"/>
    <w:rsid w:val="003A70AA"/>
    <w:rsid w:val="003A70E5"/>
    <w:rsid w:val="003A70FD"/>
    <w:rsid w:val="003A7104"/>
    <w:rsid w:val="003A7110"/>
    <w:rsid w:val="003A7121"/>
    <w:rsid w:val="003A7134"/>
    <w:rsid w:val="003A7141"/>
    <w:rsid w:val="003A7162"/>
    <w:rsid w:val="003A71BD"/>
    <w:rsid w:val="003A71C7"/>
    <w:rsid w:val="003A71E7"/>
    <w:rsid w:val="003A7208"/>
    <w:rsid w:val="003A7238"/>
    <w:rsid w:val="003A729D"/>
    <w:rsid w:val="003A72BF"/>
    <w:rsid w:val="003A72DF"/>
    <w:rsid w:val="003A735F"/>
    <w:rsid w:val="003A739E"/>
    <w:rsid w:val="003A73FC"/>
    <w:rsid w:val="003A7400"/>
    <w:rsid w:val="003A7476"/>
    <w:rsid w:val="003A74AF"/>
    <w:rsid w:val="003A7540"/>
    <w:rsid w:val="003A7578"/>
    <w:rsid w:val="003A7628"/>
    <w:rsid w:val="003A7666"/>
    <w:rsid w:val="003A768C"/>
    <w:rsid w:val="003A7691"/>
    <w:rsid w:val="003A76B4"/>
    <w:rsid w:val="003A7776"/>
    <w:rsid w:val="003A77C5"/>
    <w:rsid w:val="003A7807"/>
    <w:rsid w:val="003A7813"/>
    <w:rsid w:val="003A7863"/>
    <w:rsid w:val="003A7881"/>
    <w:rsid w:val="003A789A"/>
    <w:rsid w:val="003A78A8"/>
    <w:rsid w:val="003A78BC"/>
    <w:rsid w:val="003A78F9"/>
    <w:rsid w:val="003A790F"/>
    <w:rsid w:val="003A7943"/>
    <w:rsid w:val="003A796C"/>
    <w:rsid w:val="003A797A"/>
    <w:rsid w:val="003A798C"/>
    <w:rsid w:val="003A7A00"/>
    <w:rsid w:val="003A7AA5"/>
    <w:rsid w:val="003A7B39"/>
    <w:rsid w:val="003A7BA7"/>
    <w:rsid w:val="003A7C06"/>
    <w:rsid w:val="003A7CC3"/>
    <w:rsid w:val="003A7D0A"/>
    <w:rsid w:val="003A7D21"/>
    <w:rsid w:val="003A7DAB"/>
    <w:rsid w:val="003A7DB7"/>
    <w:rsid w:val="003A7DC5"/>
    <w:rsid w:val="003A7DE4"/>
    <w:rsid w:val="003A7DEE"/>
    <w:rsid w:val="003A7E0F"/>
    <w:rsid w:val="003A7E23"/>
    <w:rsid w:val="003A7E25"/>
    <w:rsid w:val="003A7F80"/>
    <w:rsid w:val="003A7FA1"/>
    <w:rsid w:val="003A7FB6"/>
    <w:rsid w:val="003A7FED"/>
    <w:rsid w:val="003B0012"/>
    <w:rsid w:val="003B00CA"/>
    <w:rsid w:val="003B00E5"/>
    <w:rsid w:val="003B0122"/>
    <w:rsid w:val="003B013A"/>
    <w:rsid w:val="003B019B"/>
    <w:rsid w:val="003B01AD"/>
    <w:rsid w:val="003B020A"/>
    <w:rsid w:val="003B0244"/>
    <w:rsid w:val="003B02A5"/>
    <w:rsid w:val="003B02DA"/>
    <w:rsid w:val="003B02EC"/>
    <w:rsid w:val="003B036A"/>
    <w:rsid w:val="003B037A"/>
    <w:rsid w:val="003B0393"/>
    <w:rsid w:val="003B046B"/>
    <w:rsid w:val="003B04A5"/>
    <w:rsid w:val="003B04BE"/>
    <w:rsid w:val="003B04D7"/>
    <w:rsid w:val="003B0591"/>
    <w:rsid w:val="003B05AD"/>
    <w:rsid w:val="003B05FC"/>
    <w:rsid w:val="003B0656"/>
    <w:rsid w:val="003B0678"/>
    <w:rsid w:val="003B06CE"/>
    <w:rsid w:val="003B06FD"/>
    <w:rsid w:val="003B0736"/>
    <w:rsid w:val="003B073C"/>
    <w:rsid w:val="003B074A"/>
    <w:rsid w:val="003B0778"/>
    <w:rsid w:val="003B079A"/>
    <w:rsid w:val="003B07F8"/>
    <w:rsid w:val="003B0802"/>
    <w:rsid w:val="003B08B4"/>
    <w:rsid w:val="003B08B7"/>
    <w:rsid w:val="003B08DD"/>
    <w:rsid w:val="003B09A0"/>
    <w:rsid w:val="003B09BC"/>
    <w:rsid w:val="003B09EC"/>
    <w:rsid w:val="003B0A3B"/>
    <w:rsid w:val="003B0AB1"/>
    <w:rsid w:val="003B0AC4"/>
    <w:rsid w:val="003B0B10"/>
    <w:rsid w:val="003B0B24"/>
    <w:rsid w:val="003B0B5A"/>
    <w:rsid w:val="003B0B8F"/>
    <w:rsid w:val="003B0B9A"/>
    <w:rsid w:val="003B0BC3"/>
    <w:rsid w:val="003B0D16"/>
    <w:rsid w:val="003B0D2C"/>
    <w:rsid w:val="003B0D49"/>
    <w:rsid w:val="003B0D5D"/>
    <w:rsid w:val="003B0D82"/>
    <w:rsid w:val="003B0DB2"/>
    <w:rsid w:val="003B0DB8"/>
    <w:rsid w:val="003B0DC9"/>
    <w:rsid w:val="003B0DE2"/>
    <w:rsid w:val="003B0DEE"/>
    <w:rsid w:val="003B0E10"/>
    <w:rsid w:val="003B0E49"/>
    <w:rsid w:val="003B0E52"/>
    <w:rsid w:val="003B0E6F"/>
    <w:rsid w:val="003B0EC9"/>
    <w:rsid w:val="003B0EE8"/>
    <w:rsid w:val="003B0EEF"/>
    <w:rsid w:val="003B0EF2"/>
    <w:rsid w:val="003B0F17"/>
    <w:rsid w:val="003B0F5A"/>
    <w:rsid w:val="003B0F61"/>
    <w:rsid w:val="003B0FF7"/>
    <w:rsid w:val="003B1023"/>
    <w:rsid w:val="003B1067"/>
    <w:rsid w:val="003B1094"/>
    <w:rsid w:val="003B109D"/>
    <w:rsid w:val="003B10B2"/>
    <w:rsid w:val="003B10CE"/>
    <w:rsid w:val="003B10F6"/>
    <w:rsid w:val="003B1145"/>
    <w:rsid w:val="003B1158"/>
    <w:rsid w:val="003B1163"/>
    <w:rsid w:val="003B119E"/>
    <w:rsid w:val="003B11DF"/>
    <w:rsid w:val="003B1238"/>
    <w:rsid w:val="003B1251"/>
    <w:rsid w:val="003B12AA"/>
    <w:rsid w:val="003B12DE"/>
    <w:rsid w:val="003B12F4"/>
    <w:rsid w:val="003B1319"/>
    <w:rsid w:val="003B1384"/>
    <w:rsid w:val="003B138F"/>
    <w:rsid w:val="003B13C6"/>
    <w:rsid w:val="003B1492"/>
    <w:rsid w:val="003B14D2"/>
    <w:rsid w:val="003B1524"/>
    <w:rsid w:val="003B1563"/>
    <w:rsid w:val="003B1587"/>
    <w:rsid w:val="003B15A9"/>
    <w:rsid w:val="003B15FE"/>
    <w:rsid w:val="003B16C8"/>
    <w:rsid w:val="003B16E3"/>
    <w:rsid w:val="003B1711"/>
    <w:rsid w:val="003B1720"/>
    <w:rsid w:val="003B176A"/>
    <w:rsid w:val="003B1775"/>
    <w:rsid w:val="003B1798"/>
    <w:rsid w:val="003B17B1"/>
    <w:rsid w:val="003B1893"/>
    <w:rsid w:val="003B19A8"/>
    <w:rsid w:val="003B19DB"/>
    <w:rsid w:val="003B1A09"/>
    <w:rsid w:val="003B1A12"/>
    <w:rsid w:val="003B1AAC"/>
    <w:rsid w:val="003B1ACF"/>
    <w:rsid w:val="003B1B10"/>
    <w:rsid w:val="003B1B1B"/>
    <w:rsid w:val="003B1B23"/>
    <w:rsid w:val="003B1C05"/>
    <w:rsid w:val="003B1C57"/>
    <w:rsid w:val="003B1CC9"/>
    <w:rsid w:val="003B1CEF"/>
    <w:rsid w:val="003B1D24"/>
    <w:rsid w:val="003B1D26"/>
    <w:rsid w:val="003B1D5A"/>
    <w:rsid w:val="003B1D68"/>
    <w:rsid w:val="003B1D74"/>
    <w:rsid w:val="003B1D88"/>
    <w:rsid w:val="003B1DB1"/>
    <w:rsid w:val="003B1DB3"/>
    <w:rsid w:val="003B1DC7"/>
    <w:rsid w:val="003B1DD1"/>
    <w:rsid w:val="003B1DEE"/>
    <w:rsid w:val="003B1E0E"/>
    <w:rsid w:val="003B1E25"/>
    <w:rsid w:val="003B1E30"/>
    <w:rsid w:val="003B1E45"/>
    <w:rsid w:val="003B1E85"/>
    <w:rsid w:val="003B1F1A"/>
    <w:rsid w:val="003B1FB2"/>
    <w:rsid w:val="003B20DE"/>
    <w:rsid w:val="003B2113"/>
    <w:rsid w:val="003B211F"/>
    <w:rsid w:val="003B21A7"/>
    <w:rsid w:val="003B21CE"/>
    <w:rsid w:val="003B21CF"/>
    <w:rsid w:val="003B2281"/>
    <w:rsid w:val="003B2295"/>
    <w:rsid w:val="003B22F0"/>
    <w:rsid w:val="003B23A1"/>
    <w:rsid w:val="003B23AC"/>
    <w:rsid w:val="003B23C8"/>
    <w:rsid w:val="003B23FC"/>
    <w:rsid w:val="003B241D"/>
    <w:rsid w:val="003B244F"/>
    <w:rsid w:val="003B24C1"/>
    <w:rsid w:val="003B2500"/>
    <w:rsid w:val="003B2510"/>
    <w:rsid w:val="003B252D"/>
    <w:rsid w:val="003B2540"/>
    <w:rsid w:val="003B258D"/>
    <w:rsid w:val="003B2599"/>
    <w:rsid w:val="003B259C"/>
    <w:rsid w:val="003B25A2"/>
    <w:rsid w:val="003B25B2"/>
    <w:rsid w:val="003B2666"/>
    <w:rsid w:val="003B26A1"/>
    <w:rsid w:val="003B272B"/>
    <w:rsid w:val="003B2747"/>
    <w:rsid w:val="003B275F"/>
    <w:rsid w:val="003B2767"/>
    <w:rsid w:val="003B27B4"/>
    <w:rsid w:val="003B27F5"/>
    <w:rsid w:val="003B2871"/>
    <w:rsid w:val="003B287E"/>
    <w:rsid w:val="003B28D5"/>
    <w:rsid w:val="003B28ED"/>
    <w:rsid w:val="003B2901"/>
    <w:rsid w:val="003B2930"/>
    <w:rsid w:val="003B2995"/>
    <w:rsid w:val="003B29CF"/>
    <w:rsid w:val="003B29FB"/>
    <w:rsid w:val="003B2A05"/>
    <w:rsid w:val="003B2A09"/>
    <w:rsid w:val="003B2A28"/>
    <w:rsid w:val="003B2A40"/>
    <w:rsid w:val="003B2A6B"/>
    <w:rsid w:val="003B2A76"/>
    <w:rsid w:val="003B2A9B"/>
    <w:rsid w:val="003B2ACC"/>
    <w:rsid w:val="003B2B58"/>
    <w:rsid w:val="003B2C16"/>
    <w:rsid w:val="003B2C4D"/>
    <w:rsid w:val="003B2D22"/>
    <w:rsid w:val="003B2D29"/>
    <w:rsid w:val="003B2D44"/>
    <w:rsid w:val="003B2D50"/>
    <w:rsid w:val="003B2DC4"/>
    <w:rsid w:val="003B2DFD"/>
    <w:rsid w:val="003B2E18"/>
    <w:rsid w:val="003B2E2C"/>
    <w:rsid w:val="003B2E36"/>
    <w:rsid w:val="003B2E4F"/>
    <w:rsid w:val="003B2E58"/>
    <w:rsid w:val="003B2E84"/>
    <w:rsid w:val="003B2E90"/>
    <w:rsid w:val="003B2F2E"/>
    <w:rsid w:val="003B2F5B"/>
    <w:rsid w:val="003B2FCE"/>
    <w:rsid w:val="003B300D"/>
    <w:rsid w:val="003B3059"/>
    <w:rsid w:val="003B3077"/>
    <w:rsid w:val="003B3079"/>
    <w:rsid w:val="003B3091"/>
    <w:rsid w:val="003B309B"/>
    <w:rsid w:val="003B30CA"/>
    <w:rsid w:val="003B30D3"/>
    <w:rsid w:val="003B30FE"/>
    <w:rsid w:val="003B3122"/>
    <w:rsid w:val="003B3135"/>
    <w:rsid w:val="003B315A"/>
    <w:rsid w:val="003B3166"/>
    <w:rsid w:val="003B31EE"/>
    <w:rsid w:val="003B323B"/>
    <w:rsid w:val="003B327C"/>
    <w:rsid w:val="003B3297"/>
    <w:rsid w:val="003B32D1"/>
    <w:rsid w:val="003B32DE"/>
    <w:rsid w:val="003B3336"/>
    <w:rsid w:val="003B3346"/>
    <w:rsid w:val="003B3378"/>
    <w:rsid w:val="003B345C"/>
    <w:rsid w:val="003B34C2"/>
    <w:rsid w:val="003B352A"/>
    <w:rsid w:val="003B3547"/>
    <w:rsid w:val="003B3569"/>
    <w:rsid w:val="003B3573"/>
    <w:rsid w:val="003B3577"/>
    <w:rsid w:val="003B3621"/>
    <w:rsid w:val="003B364E"/>
    <w:rsid w:val="003B365D"/>
    <w:rsid w:val="003B36C4"/>
    <w:rsid w:val="003B36F8"/>
    <w:rsid w:val="003B381B"/>
    <w:rsid w:val="003B383E"/>
    <w:rsid w:val="003B386A"/>
    <w:rsid w:val="003B38CC"/>
    <w:rsid w:val="003B3927"/>
    <w:rsid w:val="003B392C"/>
    <w:rsid w:val="003B3970"/>
    <w:rsid w:val="003B3984"/>
    <w:rsid w:val="003B39B4"/>
    <w:rsid w:val="003B3A1C"/>
    <w:rsid w:val="003B3A42"/>
    <w:rsid w:val="003B3A44"/>
    <w:rsid w:val="003B3A69"/>
    <w:rsid w:val="003B3A9A"/>
    <w:rsid w:val="003B3AA2"/>
    <w:rsid w:val="003B3AAB"/>
    <w:rsid w:val="003B3B14"/>
    <w:rsid w:val="003B3B17"/>
    <w:rsid w:val="003B3B1D"/>
    <w:rsid w:val="003B3B32"/>
    <w:rsid w:val="003B3B65"/>
    <w:rsid w:val="003B3BAF"/>
    <w:rsid w:val="003B3BBC"/>
    <w:rsid w:val="003B3BC9"/>
    <w:rsid w:val="003B3BE4"/>
    <w:rsid w:val="003B3C26"/>
    <w:rsid w:val="003B3C6C"/>
    <w:rsid w:val="003B3C8A"/>
    <w:rsid w:val="003B3CA7"/>
    <w:rsid w:val="003B3CA9"/>
    <w:rsid w:val="003B3D03"/>
    <w:rsid w:val="003B3D35"/>
    <w:rsid w:val="003B3D3A"/>
    <w:rsid w:val="003B3D71"/>
    <w:rsid w:val="003B3DB2"/>
    <w:rsid w:val="003B3DC1"/>
    <w:rsid w:val="003B3E22"/>
    <w:rsid w:val="003B407C"/>
    <w:rsid w:val="003B40C0"/>
    <w:rsid w:val="003B4142"/>
    <w:rsid w:val="003B4163"/>
    <w:rsid w:val="003B422A"/>
    <w:rsid w:val="003B4254"/>
    <w:rsid w:val="003B4266"/>
    <w:rsid w:val="003B42D7"/>
    <w:rsid w:val="003B4415"/>
    <w:rsid w:val="003B445E"/>
    <w:rsid w:val="003B4477"/>
    <w:rsid w:val="003B449F"/>
    <w:rsid w:val="003B44B4"/>
    <w:rsid w:val="003B44CE"/>
    <w:rsid w:val="003B44F4"/>
    <w:rsid w:val="003B44FB"/>
    <w:rsid w:val="003B4500"/>
    <w:rsid w:val="003B4534"/>
    <w:rsid w:val="003B4560"/>
    <w:rsid w:val="003B4580"/>
    <w:rsid w:val="003B45A6"/>
    <w:rsid w:val="003B45AE"/>
    <w:rsid w:val="003B45B1"/>
    <w:rsid w:val="003B45EA"/>
    <w:rsid w:val="003B4622"/>
    <w:rsid w:val="003B4641"/>
    <w:rsid w:val="003B4683"/>
    <w:rsid w:val="003B4695"/>
    <w:rsid w:val="003B46F3"/>
    <w:rsid w:val="003B471A"/>
    <w:rsid w:val="003B4739"/>
    <w:rsid w:val="003B475F"/>
    <w:rsid w:val="003B47AE"/>
    <w:rsid w:val="003B47CC"/>
    <w:rsid w:val="003B47D6"/>
    <w:rsid w:val="003B4850"/>
    <w:rsid w:val="003B488D"/>
    <w:rsid w:val="003B48CC"/>
    <w:rsid w:val="003B48F7"/>
    <w:rsid w:val="003B498C"/>
    <w:rsid w:val="003B4A69"/>
    <w:rsid w:val="003B4A7A"/>
    <w:rsid w:val="003B4AA2"/>
    <w:rsid w:val="003B4AE5"/>
    <w:rsid w:val="003B4AED"/>
    <w:rsid w:val="003B4B0A"/>
    <w:rsid w:val="003B4B5F"/>
    <w:rsid w:val="003B4B6C"/>
    <w:rsid w:val="003B4B6D"/>
    <w:rsid w:val="003B4B72"/>
    <w:rsid w:val="003B4B8D"/>
    <w:rsid w:val="003B4BA7"/>
    <w:rsid w:val="003B4BB8"/>
    <w:rsid w:val="003B4C2F"/>
    <w:rsid w:val="003B4C3E"/>
    <w:rsid w:val="003B4C6A"/>
    <w:rsid w:val="003B4CC4"/>
    <w:rsid w:val="003B4CCA"/>
    <w:rsid w:val="003B4D16"/>
    <w:rsid w:val="003B4D23"/>
    <w:rsid w:val="003B4D2B"/>
    <w:rsid w:val="003B4D2F"/>
    <w:rsid w:val="003B4D4E"/>
    <w:rsid w:val="003B4D7A"/>
    <w:rsid w:val="003B4D92"/>
    <w:rsid w:val="003B4DB3"/>
    <w:rsid w:val="003B4EC3"/>
    <w:rsid w:val="003B4F51"/>
    <w:rsid w:val="003B4F62"/>
    <w:rsid w:val="003B4F7C"/>
    <w:rsid w:val="003B4F92"/>
    <w:rsid w:val="003B4FD8"/>
    <w:rsid w:val="003B4FEF"/>
    <w:rsid w:val="003B50D6"/>
    <w:rsid w:val="003B515A"/>
    <w:rsid w:val="003B5185"/>
    <w:rsid w:val="003B519D"/>
    <w:rsid w:val="003B51A8"/>
    <w:rsid w:val="003B51B2"/>
    <w:rsid w:val="003B524D"/>
    <w:rsid w:val="003B52A8"/>
    <w:rsid w:val="003B52BA"/>
    <w:rsid w:val="003B52EB"/>
    <w:rsid w:val="003B5335"/>
    <w:rsid w:val="003B538A"/>
    <w:rsid w:val="003B539A"/>
    <w:rsid w:val="003B53E0"/>
    <w:rsid w:val="003B5429"/>
    <w:rsid w:val="003B5431"/>
    <w:rsid w:val="003B5448"/>
    <w:rsid w:val="003B54F3"/>
    <w:rsid w:val="003B5500"/>
    <w:rsid w:val="003B551D"/>
    <w:rsid w:val="003B5523"/>
    <w:rsid w:val="003B5538"/>
    <w:rsid w:val="003B5586"/>
    <w:rsid w:val="003B5599"/>
    <w:rsid w:val="003B559D"/>
    <w:rsid w:val="003B55FF"/>
    <w:rsid w:val="003B5600"/>
    <w:rsid w:val="003B5619"/>
    <w:rsid w:val="003B5655"/>
    <w:rsid w:val="003B566B"/>
    <w:rsid w:val="003B56E8"/>
    <w:rsid w:val="003B573D"/>
    <w:rsid w:val="003B5776"/>
    <w:rsid w:val="003B57C1"/>
    <w:rsid w:val="003B57CB"/>
    <w:rsid w:val="003B57F0"/>
    <w:rsid w:val="003B5806"/>
    <w:rsid w:val="003B5814"/>
    <w:rsid w:val="003B5874"/>
    <w:rsid w:val="003B5875"/>
    <w:rsid w:val="003B5896"/>
    <w:rsid w:val="003B58D5"/>
    <w:rsid w:val="003B591F"/>
    <w:rsid w:val="003B59A3"/>
    <w:rsid w:val="003B59CB"/>
    <w:rsid w:val="003B59E4"/>
    <w:rsid w:val="003B5A79"/>
    <w:rsid w:val="003B5AAF"/>
    <w:rsid w:val="003B5AC6"/>
    <w:rsid w:val="003B5AFD"/>
    <w:rsid w:val="003B5B08"/>
    <w:rsid w:val="003B5B12"/>
    <w:rsid w:val="003B5BBF"/>
    <w:rsid w:val="003B5BD4"/>
    <w:rsid w:val="003B5C1E"/>
    <w:rsid w:val="003B5C60"/>
    <w:rsid w:val="003B5C7D"/>
    <w:rsid w:val="003B5D1A"/>
    <w:rsid w:val="003B5D7E"/>
    <w:rsid w:val="003B5DA6"/>
    <w:rsid w:val="003B5E01"/>
    <w:rsid w:val="003B5E05"/>
    <w:rsid w:val="003B5E11"/>
    <w:rsid w:val="003B5E5A"/>
    <w:rsid w:val="003B5E61"/>
    <w:rsid w:val="003B5EA1"/>
    <w:rsid w:val="003B5F18"/>
    <w:rsid w:val="003B5F61"/>
    <w:rsid w:val="003B5F90"/>
    <w:rsid w:val="003B5F9E"/>
    <w:rsid w:val="003B5FA0"/>
    <w:rsid w:val="003B5FB8"/>
    <w:rsid w:val="003B5FB9"/>
    <w:rsid w:val="003B5FE7"/>
    <w:rsid w:val="003B5FEA"/>
    <w:rsid w:val="003B6068"/>
    <w:rsid w:val="003B60E4"/>
    <w:rsid w:val="003B60F7"/>
    <w:rsid w:val="003B6159"/>
    <w:rsid w:val="003B6180"/>
    <w:rsid w:val="003B619A"/>
    <w:rsid w:val="003B61E5"/>
    <w:rsid w:val="003B622D"/>
    <w:rsid w:val="003B6249"/>
    <w:rsid w:val="003B6256"/>
    <w:rsid w:val="003B62B0"/>
    <w:rsid w:val="003B62BE"/>
    <w:rsid w:val="003B62D9"/>
    <w:rsid w:val="003B632E"/>
    <w:rsid w:val="003B63B4"/>
    <w:rsid w:val="003B6455"/>
    <w:rsid w:val="003B64B1"/>
    <w:rsid w:val="003B64B5"/>
    <w:rsid w:val="003B64F6"/>
    <w:rsid w:val="003B6508"/>
    <w:rsid w:val="003B651B"/>
    <w:rsid w:val="003B655A"/>
    <w:rsid w:val="003B65A0"/>
    <w:rsid w:val="003B65CF"/>
    <w:rsid w:val="003B65FB"/>
    <w:rsid w:val="003B6610"/>
    <w:rsid w:val="003B6646"/>
    <w:rsid w:val="003B664C"/>
    <w:rsid w:val="003B6669"/>
    <w:rsid w:val="003B667E"/>
    <w:rsid w:val="003B66C6"/>
    <w:rsid w:val="003B6732"/>
    <w:rsid w:val="003B6758"/>
    <w:rsid w:val="003B676C"/>
    <w:rsid w:val="003B67D3"/>
    <w:rsid w:val="003B685F"/>
    <w:rsid w:val="003B6888"/>
    <w:rsid w:val="003B68CF"/>
    <w:rsid w:val="003B68D2"/>
    <w:rsid w:val="003B68D4"/>
    <w:rsid w:val="003B6913"/>
    <w:rsid w:val="003B6927"/>
    <w:rsid w:val="003B6975"/>
    <w:rsid w:val="003B69B5"/>
    <w:rsid w:val="003B69C4"/>
    <w:rsid w:val="003B6A7C"/>
    <w:rsid w:val="003B6AA1"/>
    <w:rsid w:val="003B6AAC"/>
    <w:rsid w:val="003B6B02"/>
    <w:rsid w:val="003B6C30"/>
    <w:rsid w:val="003B6C9E"/>
    <w:rsid w:val="003B6CAD"/>
    <w:rsid w:val="003B6CCA"/>
    <w:rsid w:val="003B6CF8"/>
    <w:rsid w:val="003B6D1F"/>
    <w:rsid w:val="003B6D44"/>
    <w:rsid w:val="003B6DB7"/>
    <w:rsid w:val="003B6DC4"/>
    <w:rsid w:val="003B6E47"/>
    <w:rsid w:val="003B6E70"/>
    <w:rsid w:val="003B6E8C"/>
    <w:rsid w:val="003B6EC4"/>
    <w:rsid w:val="003B6EED"/>
    <w:rsid w:val="003B6F8F"/>
    <w:rsid w:val="003B6FC3"/>
    <w:rsid w:val="003B6FDC"/>
    <w:rsid w:val="003B7001"/>
    <w:rsid w:val="003B7070"/>
    <w:rsid w:val="003B7111"/>
    <w:rsid w:val="003B7173"/>
    <w:rsid w:val="003B71FB"/>
    <w:rsid w:val="003B7234"/>
    <w:rsid w:val="003B723D"/>
    <w:rsid w:val="003B724D"/>
    <w:rsid w:val="003B7271"/>
    <w:rsid w:val="003B727B"/>
    <w:rsid w:val="003B72C6"/>
    <w:rsid w:val="003B7311"/>
    <w:rsid w:val="003B7342"/>
    <w:rsid w:val="003B737A"/>
    <w:rsid w:val="003B739B"/>
    <w:rsid w:val="003B73CB"/>
    <w:rsid w:val="003B73D7"/>
    <w:rsid w:val="003B73F1"/>
    <w:rsid w:val="003B7460"/>
    <w:rsid w:val="003B74C5"/>
    <w:rsid w:val="003B74FB"/>
    <w:rsid w:val="003B7554"/>
    <w:rsid w:val="003B7580"/>
    <w:rsid w:val="003B759B"/>
    <w:rsid w:val="003B75DE"/>
    <w:rsid w:val="003B75E6"/>
    <w:rsid w:val="003B7679"/>
    <w:rsid w:val="003B76B4"/>
    <w:rsid w:val="003B76BD"/>
    <w:rsid w:val="003B76C9"/>
    <w:rsid w:val="003B770B"/>
    <w:rsid w:val="003B7743"/>
    <w:rsid w:val="003B7749"/>
    <w:rsid w:val="003B776D"/>
    <w:rsid w:val="003B777E"/>
    <w:rsid w:val="003B7796"/>
    <w:rsid w:val="003B77D8"/>
    <w:rsid w:val="003B77E7"/>
    <w:rsid w:val="003B77F2"/>
    <w:rsid w:val="003B781C"/>
    <w:rsid w:val="003B7826"/>
    <w:rsid w:val="003B782A"/>
    <w:rsid w:val="003B7871"/>
    <w:rsid w:val="003B78E7"/>
    <w:rsid w:val="003B7936"/>
    <w:rsid w:val="003B793A"/>
    <w:rsid w:val="003B7974"/>
    <w:rsid w:val="003B79B3"/>
    <w:rsid w:val="003B79E4"/>
    <w:rsid w:val="003B79F2"/>
    <w:rsid w:val="003B7A36"/>
    <w:rsid w:val="003B7A9B"/>
    <w:rsid w:val="003B7ABD"/>
    <w:rsid w:val="003B7AFA"/>
    <w:rsid w:val="003B7B2C"/>
    <w:rsid w:val="003B7B47"/>
    <w:rsid w:val="003B7B5C"/>
    <w:rsid w:val="003B7B5F"/>
    <w:rsid w:val="003B7B95"/>
    <w:rsid w:val="003B7BA7"/>
    <w:rsid w:val="003B7BD7"/>
    <w:rsid w:val="003B7BD8"/>
    <w:rsid w:val="003B7C17"/>
    <w:rsid w:val="003B7C71"/>
    <w:rsid w:val="003B7CC3"/>
    <w:rsid w:val="003B7CD3"/>
    <w:rsid w:val="003B7D47"/>
    <w:rsid w:val="003B7DF0"/>
    <w:rsid w:val="003B7DF6"/>
    <w:rsid w:val="003B7E06"/>
    <w:rsid w:val="003B7E14"/>
    <w:rsid w:val="003B7E66"/>
    <w:rsid w:val="003B7EEB"/>
    <w:rsid w:val="003B7F04"/>
    <w:rsid w:val="003B7F25"/>
    <w:rsid w:val="003B7F42"/>
    <w:rsid w:val="003B7F64"/>
    <w:rsid w:val="003B7F66"/>
    <w:rsid w:val="003B7F7E"/>
    <w:rsid w:val="003C0020"/>
    <w:rsid w:val="003C00A9"/>
    <w:rsid w:val="003C00B0"/>
    <w:rsid w:val="003C00B3"/>
    <w:rsid w:val="003C013B"/>
    <w:rsid w:val="003C0140"/>
    <w:rsid w:val="003C017B"/>
    <w:rsid w:val="003C01AF"/>
    <w:rsid w:val="003C01C5"/>
    <w:rsid w:val="003C01C6"/>
    <w:rsid w:val="003C01E1"/>
    <w:rsid w:val="003C0203"/>
    <w:rsid w:val="003C0204"/>
    <w:rsid w:val="003C0227"/>
    <w:rsid w:val="003C0237"/>
    <w:rsid w:val="003C0257"/>
    <w:rsid w:val="003C028F"/>
    <w:rsid w:val="003C02B9"/>
    <w:rsid w:val="003C02C0"/>
    <w:rsid w:val="003C0309"/>
    <w:rsid w:val="003C0394"/>
    <w:rsid w:val="003C042F"/>
    <w:rsid w:val="003C0499"/>
    <w:rsid w:val="003C04AB"/>
    <w:rsid w:val="003C04B6"/>
    <w:rsid w:val="003C04CE"/>
    <w:rsid w:val="003C04DA"/>
    <w:rsid w:val="003C0506"/>
    <w:rsid w:val="003C0507"/>
    <w:rsid w:val="003C0513"/>
    <w:rsid w:val="003C0520"/>
    <w:rsid w:val="003C0549"/>
    <w:rsid w:val="003C0578"/>
    <w:rsid w:val="003C058E"/>
    <w:rsid w:val="003C05CA"/>
    <w:rsid w:val="003C066C"/>
    <w:rsid w:val="003C0724"/>
    <w:rsid w:val="003C07AB"/>
    <w:rsid w:val="003C0803"/>
    <w:rsid w:val="003C0838"/>
    <w:rsid w:val="003C0877"/>
    <w:rsid w:val="003C087B"/>
    <w:rsid w:val="003C08BE"/>
    <w:rsid w:val="003C08D3"/>
    <w:rsid w:val="003C0903"/>
    <w:rsid w:val="003C09A7"/>
    <w:rsid w:val="003C09BF"/>
    <w:rsid w:val="003C09E1"/>
    <w:rsid w:val="003C09F1"/>
    <w:rsid w:val="003C0A15"/>
    <w:rsid w:val="003C0A41"/>
    <w:rsid w:val="003C0A54"/>
    <w:rsid w:val="003C0A71"/>
    <w:rsid w:val="003C0AA8"/>
    <w:rsid w:val="003C0B0A"/>
    <w:rsid w:val="003C0B10"/>
    <w:rsid w:val="003C0B22"/>
    <w:rsid w:val="003C0B24"/>
    <w:rsid w:val="003C0B3E"/>
    <w:rsid w:val="003C0B67"/>
    <w:rsid w:val="003C0B70"/>
    <w:rsid w:val="003C0B83"/>
    <w:rsid w:val="003C0B87"/>
    <w:rsid w:val="003C0BDE"/>
    <w:rsid w:val="003C0C10"/>
    <w:rsid w:val="003C0C90"/>
    <w:rsid w:val="003C0C93"/>
    <w:rsid w:val="003C0CAF"/>
    <w:rsid w:val="003C0CD8"/>
    <w:rsid w:val="003C0CDC"/>
    <w:rsid w:val="003C0D06"/>
    <w:rsid w:val="003C0D4B"/>
    <w:rsid w:val="003C0D53"/>
    <w:rsid w:val="003C0E44"/>
    <w:rsid w:val="003C0E83"/>
    <w:rsid w:val="003C0EBC"/>
    <w:rsid w:val="003C0F0A"/>
    <w:rsid w:val="003C0F12"/>
    <w:rsid w:val="003C100F"/>
    <w:rsid w:val="003C1038"/>
    <w:rsid w:val="003C10DE"/>
    <w:rsid w:val="003C111F"/>
    <w:rsid w:val="003C1197"/>
    <w:rsid w:val="003C119E"/>
    <w:rsid w:val="003C120B"/>
    <w:rsid w:val="003C121F"/>
    <w:rsid w:val="003C1223"/>
    <w:rsid w:val="003C124E"/>
    <w:rsid w:val="003C1262"/>
    <w:rsid w:val="003C1265"/>
    <w:rsid w:val="003C12AF"/>
    <w:rsid w:val="003C1321"/>
    <w:rsid w:val="003C135C"/>
    <w:rsid w:val="003C1362"/>
    <w:rsid w:val="003C1407"/>
    <w:rsid w:val="003C143B"/>
    <w:rsid w:val="003C144A"/>
    <w:rsid w:val="003C145D"/>
    <w:rsid w:val="003C1480"/>
    <w:rsid w:val="003C1483"/>
    <w:rsid w:val="003C14A2"/>
    <w:rsid w:val="003C14A9"/>
    <w:rsid w:val="003C1504"/>
    <w:rsid w:val="003C151C"/>
    <w:rsid w:val="003C1539"/>
    <w:rsid w:val="003C154E"/>
    <w:rsid w:val="003C15DD"/>
    <w:rsid w:val="003C1606"/>
    <w:rsid w:val="003C1682"/>
    <w:rsid w:val="003C168A"/>
    <w:rsid w:val="003C16DC"/>
    <w:rsid w:val="003C16F2"/>
    <w:rsid w:val="003C1700"/>
    <w:rsid w:val="003C1718"/>
    <w:rsid w:val="003C1752"/>
    <w:rsid w:val="003C1758"/>
    <w:rsid w:val="003C17AE"/>
    <w:rsid w:val="003C17EB"/>
    <w:rsid w:val="003C18A7"/>
    <w:rsid w:val="003C18BF"/>
    <w:rsid w:val="003C1914"/>
    <w:rsid w:val="003C1916"/>
    <w:rsid w:val="003C1952"/>
    <w:rsid w:val="003C195A"/>
    <w:rsid w:val="003C1965"/>
    <w:rsid w:val="003C1A2B"/>
    <w:rsid w:val="003C1A31"/>
    <w:rsid w:val="003C1A3D"/>
    <w:rsid w:val="003C1A66"/>
    <w:rsid w:val="003C1AC4"/>
    <w:rsid w:val="003C1B08"/>
    <w:rsid w:val="003C1B12"/>
    <w:rsid w:val="003C1B1A"/>
    <w:rsid w:val="003C1B3A"/>
    <w:rsid w:val="003C1B4E"/>
    <w:rsid w:val="003C1B8E"/>
    <w:rsid w:val="003C1BC4"/>
    <w:rsid w:val="003C1BED"/>
    <w:rsid w:val="003C1C23"/>
    <w:rsid w:val="003C1C29"/>
    <w:rsid w:val="003C1C36"/>
    <w:rsid w:val="003C1C37"/>
    <w:rsid w:val="003C1C44"/>
    <w:rsid w:val="003C1C47"/>
    <w:rsid w:val="003C1C81"/>
    <w:rsid w:val="003C1C9F"/>
    <w:rsid w:val="003C1D07"/>
    <w:rsid w:val="003C1D4F"/>
    <w:rsid w:val="003C1D58"/>
    <w:rsid w:val="003C1DA5"/>
    <w:rsid w:val="003C1DC1"/>
    <w:rsid w:val="003C1E46"/>
    <w:rsid w:val="003C1E52"/>
    <w:rsid w:val="003C1EB2"/>
    <w:rsid w:val="003C1EE0"/>
    <w:rsid w:val="003C1EEE"/>
    <w:rsid w:val="003C1EFE"/>
    <w:rsid w:val="003C1F0C"/>
    <w:rsid w:val="003C1F24"/>
    <w:rsid w:val="003C1F2B"/>
    <w:rsid w:val="003C1F3C"/>
    <w:rsid w:val="003C1F87"/>
    <w:rsid w:val="003C1F8A"/>
    <w:rsid w:val="003C1FDF"/>
    <w:rsid w:val="003C1FF6"/>
    <w:rsid w:val="003C2059"/>
    <w:rsid w:val="003C2140"/>
    <w:rsid w:val="003C2161"/>
    <w:rsid w:val="003C2167"/>
    <w:rsid w:val="003C2174"/>
    <w:rsid w:val="003C2177"/>
    <w:rsid w:val="003C2181"/>
    <w:rsid w:val="003C21BA"/>
    <w:rsid w:val="003C21D9"/>
    <w:rsid w:val="003C21DC"/>
    <w:rsid w:val="003C2210"/>
    <w:rsid w:val="003C2218"/>
    <w:rsid w:val="003C2226"/>
    <w:rsid w:val="003C2240"/>
    <w:rsid w:val="003C225F"/>
    <w:rsid w:val="003C2298"/>
    <w:rsid w:val="003C22E2"/>
    <w:rsid w:val="003C22F1"/>
    <w:rsid w:val="003C2310"/>
    <w:rsid w:val="003C2356"/>
    <w:rsid w:val="003C235C"/>
    <w:rsid w:val="003C23D4"/>
    <w:rsid w:val="003C23E2"/>
    <w:rsid w:val="003C23ED"/>
    <w:rsid w:val="003C242C"/>
    <w:rsid w:val="003C24B6"/>
    <w:rsid w:val="003C24E8"/>
    <w:rsid w:val="003C252B"/>
    <w:rsid w:val="003C2540"/>
    <w:rsid w:val="003C2555"/>
    <w:rsid w:val="003C257A"/>
    <w:rsid w:val="003C258F"/>
    <w:rsid w:val="003C25AD"/>
    <w:rsid w:val="003C2631"/>
    <w:rsid w:val="003C2656"/>
    <w:rsid w:val="003C267A"/>
    <w:rsid w:val="003C26DA"/>
    <w:rsid w:val="003C26DC"/>
    <w:rsid w:val="003C26F5"/>
    <w:rsid w:val="003C2726"/>
    <w:rsid w:val="003C2746"/>
    <w:rsid w:val="003C2755"/>
    <w:rsid w:val="003C279D"/>
    <w:rsid w:val="003C27F4"/>
    <w:rsid w:val="003C280A"/>
    <w:rsid w:val="003C286E"/>
    <w:rsid w:val="003C2883"/>
    <w:rsid w:val="003C2943"/>
    <w:rsid w:val="003C2999"/>
    <w:rsid w:val="003C29AA"/>
    <w:rsid w:val="003C2A62"/>
    <w:rsid w:val="003C2B07"/>
    <w:rsid w:val="003C2B1A"/>
    <w:rsid w:val="003C2B73"/>
    <w:rsid w:val="003C2B93"/>
    <w:rsid w:val="003C2BBC"/>
    <w:rsid w:val="003C2C60"/>
    <w:rsid w:val="003C2D0E"/>
    <w:rsid w:val="003C2D11"/>
    <w:rsid w:val="003C2D68"/>
    <w:rsid w:val="003C2D6B"/>
    <w:rsid w:val="003C2D7B"/>
    <w:rsid w:val="003C2DA7"/>
    <w:rsid w:val="003C2DB3"/>
    <w:rsid w:val="003C2DF0"/>
    <w:rsid w:val="003C2E07"/>
    <w:rsid w:val="003C2EA8"/>
    <w:rsid w:val="003C2F1E"/>
    <w:rsid w:val="003C2F3C"/>
    <w:rsid w:val="003C2F42"/>
    <w:rsid w:val="003C2F4D"/>
    <w:rsid w:val="003C3023"/>
    <w:rsid w:val="003C3029"/>
    <w:rsid w:val="003C305C"/>
    <w:rsid w:val="003C306E"/>
    <w:rsid w:val="003C3171"/>
    <w:rsid w:val="003C320B"/>
    <w:rsid w:val="003C3244"/>
    <w:rsid w:val="003C3279"/>
    <w:rsid w:val="003C32AB"/>
    <w:rsid w:val="003C32D2"/>
    <w:rsid w:val="003C32FA"/>
    <w:rsid w:val="003C3348"/>
    <w:rsid w:val="003C3387"/>
    <w:rsid w:val="003C339D"/>
    <w:rsid w:val="003C341D"/>
    <w:rsid w:val="003C350C"/>
    <w:rsid w:val="003C3542"/>
    <w:rsid w:val="003C355C"/>
    <w:rsid w:val="003C356E"/>
    <w:rsid w:val="003C35D9"/>
    <w:rsid w:val="003C3642"/>
    <w:rsid w:val="003C3643"/>
    <w:rsid w:val="003C3655"/>
    <w:rsid w:val="003C3673"/>
    <w:rsid w:val="003C368A"/>
    <w:rsid w:val="003C36E3"/>
    <w:rsid w:val="003C372F"/>
    <w:rsid w:val="003C3788"/>
    <w:rsid w:val="003C37A2"/>
    <w:rsid w:val="003C37C2"/>
    <w:rsid w:val="003C388F"/>
    <w:rsid w:val="003C38A4"/>
    <w:rsid w:val="003C390E"/>
    <w:rsid w:val="003C397B"/>
    <w:rsid w:val="003C39C9"/>
    <w:rsid w:val="003C39F5"/>
    <w:rsid w:val="003C3A35"/>
    <w:rsid w:val="003C3A41"/>
    <w:rsid w:val="003C3ABE"/>
    <w:rsid w:val="003C3B5D"/>
    <w:rsid w:val="003C3BF5"/>
    <w:rsid w:val="003C3C2B"/>
    <w:rsid w:val="003C3C82"/>
    <w:rsid w:val="003C3CBD"/>
    <w:rsid w:val="003C3CED"/>
    <w:rsid w:val="003C3CEE"/>
    <w:rsid w:val="003C3D10"/>
    <w:rsid w:val="003C3D2E"/>
    <w:rsid w:val="003C3DBC"/>
    <w:rsid w:val="003C3DC5"/>
    <w:rsid w:val="003C3DCA"/>
    <w:rsid w:val="003C3DEA"/>
    <w:rsid w:val="003C3E03"/>
    <w:rsid w:val="003C3E0C"/>
    <w:rsid w:val="003C3E13"/>
    <w:rsid w:val="003C3E29"/>
    <w:rsid w:val="003C3E7C"/>
    <w:rsid w:val="003C3E83"/>
    <w:rsid w:val="003C3E89"/>
    <w:rsid w:val="003C3EAA"/>
    <w:rsid w:val="003C3EBF"/>
    <w:rsid w:val="003C3EFE"/>
    <w:rsid w:val="003C3F32"/>
    <w:rsid w:val="003C3F3A"/>
    <w:rsid w:val="003C3F6A"/>
    <w:rsid w:val="003C4011"/>
    <w:rsid w:val="003C401B"/>
    <w:rsid w:val="003C4055"/>
    <w:rsid w:val="003C40CF"/>
    <w:rsid w:val="003C416C"/>
    <w:rsid w:val="003C41BF"/>
    <w:rsid w:val="003C41D2"/>
    <w:rsid w:val="003C41FE"/>
    <w:rsid w:val="003C4220"/>
    <w:rsid w:val="003C42D7"/>
    <w:rsid w:val="003C4321"/>
    <w:rsid w:val="003C43F5"/>
    <w:rsid w:val="003C4428"/>
    <w:rsid w:val="003C444B"/>
    <w:rsid w:val="003C444F"/>
    <w:rsid w:val="003C4457"/>
    <w:rsid w:val="003C4459"/>
    <w:rsid w:val="003C445E"/>
    <w:rsid w:val="003C4474"/>
    <w:rsid w:val="003C44D0"/>
    <w:rsid w:val="003C4558"/>
    <w:rsid w:val="003C457B"/>
    <w:rsid w:val="003C45AA"/>
    <w:rsid w:val="003C45CE"/>
    <w:rsid w:val="003C45DB"/>
    <w:rsid w:val="003C45DD"/>
    <w:rsid w:val="003C462B"/>
    <w:rsid w:val="003C4661"/>
    <w:rsid w:val="003C4694"/>
    <w:rsid w:val="003C4697"/>
    <w:rsid w:val="003C469F"/>
    <w:rsid w:val="003C46BD"/>
    <w:rsid w:val="003C46DB"/>
    <w:rsid w:val="003C4708"/>
    <w:rsid w:val="003C4751"/>
    <w:rsid w:val="003C4753"/>
    <w:rsid w:val="003C47E6"/>
    <w:rsid w:val="003C47E8"/>
    <w:rsid w:val="003C47F9"/>
    <w:rsid w:val="003C4843"/>
    <w:rsid w:val="003C4849"/>
    <w:rsid w:val="003C4890"/>
    <w:rsid w:val="003C489E"/>
    <w:rsid w:val="003C490E"/>
    <w:rsid w:val="003C4927"/>
    <w:rsid w:val="003C495A"/>
    <w:rsid w:val="003C4972"/>
    <w:rsid w:val="003C49A7"/>
    <w:rsid w:val="003C49DA"/>
    <w:rsid w:val="003C49F8"/>
    <w:rsid w:val="003C4A16"/>
    <w:rsid w:val="003C4A26"/>
    <w:rsid w:val="003C4A30"/>
    <w:rsid w:val="003C4A41"/>
    <w:rsid w:val="003C4A82"/>
    <w:rsid w:val="003C4AEC"/>
    <w:rsid w:val="003C4B02"/>
    <w:rsid w:val="003C4B11"/>
    <w:rsid w:val="003C4BA8"/>
    <w:rsid w:val="003C4BAB"/>
    <w:rsid w:val="003C4BC1"/>
    <w:rsid w:val="003C4C3F"/>
    <w:rsid w:val="003C4CB1"/>
    <w:rsid w:val="003C4CEE"/>
    <w:rsid w:val="003C4D3B"/>
    <w:rsid w:val="003C4D55"/>
    <w:rsid w:val="003C4D70"/>
    <w:rsid w:val="003C4DBB"/>
    <w:rsid w:val="003C4DBC"/>
    <w:rsid w:val="003C4DF4"/>
    <w:rsid w:val="003C4E4D"/>
    <w:rsid w:val="003C4ED9"/>
    <w:rsid w:val="003C4EE0"/>
    <w:rsid w:val="003C4F11"/>
    <w:rsid w:val="003C4F34"/>
    <w:rsid w:val="003C4FEF"/>
    <w:rsid w:val="003C504A"/>
    <w:rsid w:val="003C5050"/>
    <w:rsid w:val="003C506E"/>
    <w:rsid w:val="003C510E"/>
    <w:rsid w:val="003C513F"/>
    <w:rsid w:val="003C5155"/>
    <w:rsid w:val="003C518C"/>
    <w:rsid w:val="003C51BA"/>
    <w:rsid w:val="003C51DB"/>
    <w:rsid w:val="003C5200"/>
    <w:rsid w:val="003C52BE"/>
    <w:rsid w:val="003C52CD"/>
    <w:rsid w:val="003C5336"/>
    <w:rsid w:val="003C53B3"/>
    <w:rsid w:val="003C53ED"/>
    <w:rsid w:val="003C548D"/>
    <w:rsid w:val="003C54AD"/>
    <w:rsid w:val="003C54FA"/>
    <w:rsid w:val="003C5530"/>
    <w:rsid w:val="003C5568"/>
    <w:rsid w:val="003C558C"/>
    <w:rsid w:val="003C55F8"/>
    <w:rsid w:val="003C5600"/>
    <w:rsid w:val="003C5607"/>
    <w:rsid w:val="003C5621"/>
    <w:rsid w:val="003C5662"/>
    <w:rsid w:val="003C56B6"/>
    <w:rsid w:val="003C56EB"/>
    <w:rsid w:val="003C56EE"/>
    <w:rsid w:val="003C5764"/>
    <w:rsid w:val="003C583E"/>
    <w:rsid w:val="003C587A"/>
    <w:rsid w:val="003C58A1"/>
    <w:rsid w:val="003C58AE"/>
    <w:rsid w:val="003C5962"/>
    <w:rsid w:val="003C596A"/>
    <w:rsid w:val="003C5994"/>
    <w:rsid w:val="003C59A3"/>
    <w:rsid w:val="003C59D4"/>
    <w:rsid w:val="003C59F9"/>
    <w:rsid w:val="003C5AB2"/>
    <w:rsid w:val="003C5ADC"/>
    <w:rsid w:val="003C5B12"/>
    <w:rsid w:val="003C5BB9"/>
    <w:rsid w:val="003C5BBE"/>
    <w:rsid w:val="003C5C51"/>
    <w:rsid w:val="003C5C6A"/>
    <w:rsid w:val="003C5C78"/>
    <w:rsid w:val="003C5CA3"/>
    <w:rsid w:val="003C5CF0"/>
    <w:rsid w:val="003C5CFA"/>
    <w:rsid w:val="003C5D29"/>
    <w:rsid w:val="003C5D40"/>
    <w:rsid w:val="003C5D6C"/>
    <w:rsid w:val="003C5D8C"/>
    <w:rsid w:val="003C5D99"/>
    <w:rsid w:val="003C5DBF"/>
    <w:rsid w:val="003C5DEE"/>
    <w:rsid w:val="003C5DFA"/>
    <w:rsid w:val="003C5E37"/>
    <w:rsid w:val="003C5E93"/>
    <w:rsid w:val="003C5EFF"/>
    <w:rsid w:val="003C5F46"/>
    <w:rsid w:val="003C5F7B"/>
    <w:rsid w:val="003C5F96"/>
    <w:rsid w:val="003C5FA7"/>
    <w:rsid w:val="003C5FF3"/>
    <w:rsid w:val="003C6006"/>
    <w:rsid w:val="003C6049"/>
    <w:rsid w:val="003C6066"/>
    <w:rsid w:val="003C6080"/>
    <w:rsid w:val="003C60A8"/>
    <w:rsid w:val="003C6118"/>
    <w:rsid w:val="003C614B"/>
    <w:rsid w:val="003C6165"/>
    <w:rsid w:val="003C61C4"/>
    <w:rsid w:val="003C620E"/>
    <w:rsid w:val="003C6261"/>
    <w:rsid w:val="003C62BB"/>
    <w:rsid w:val="003C62E4"/>
    <w:rsid w:val="003C6313"/>
    <w:rsid w:val="003C633E"/>
    <w:rsid w:val="003C633F"/>
    <w:rsid w:val="003C6353"/>
    <w:rsid w:val="003C63BE"/>
    <w:rsid w:val="003C63E8"/>
    <w:rsid w:val="003C643D"/>
    <w:rsid w:val="003C6453"/>
    <w:rsid w:val="003C6459"/>
    <w:rsid w:val="003C64C0"/>
    <w:rsid w:val="003C64D4"/>
    <w:rsid w:val="003C6514"/>
    <w:rsid w:val="003C6539"/>
    <w:rsid w:val="003C6549"/>
    <w:rsid w:val="003C654A"/>
    <w:rsid w:val="003C65FD"/>
    <w:rsid w:val="003C660E"/>
    <w:rsid w:val="003C6645"/>
    <w:rsid w:val="003C6649"/>
    <w:rsid w:val="003C66D2"/>
    <w:rsid w:val="003C670B"/>
    <w:rsid w:val="003C6717"/>
    <w:rsid w:val="003C671F"/>
    <w:rsid w:val="003C674E"/>
    <w:rsid w:val="003C6794"/>
    <w:rsid w:val="003C67C6"/>
    <w:rsid w:val="003C6845"/>
    <w:rsid w:val="003C68D4"/>
    <w:rsid w:val="003C68FD"/>
    <w:rsid w:val="003C6900"/>
    <w:rsid w:val="003C691B"/>
    <w:rsid w:val="003C6928"/>
    <w:rsid w:val="003C6954"/>
    <w:rsid w:val="003C695E"/>
    <w:rsid w:val="003C6978"/>
    <w:rsid w:val="003C69D7"/>
    <w:rsid w:val="003C69F4"/>
    <w:rsid w:val="003C6A87"/>
    <w:rsid w:val="003C6A92"/>
    <w:rsid w:val="003C6AC6"/>
    <w:rsid w:val="003C6AD6"/>
    <w:rsid w:val="003C6B27"/>
    <w:rsid w:val="003C6B5D"/>
    <w:rsid w:val="003C6B62"/>
    <w:rsid w:val="003C6BA0"/>
    <w:rsid w:val="003C6BE1"/>
    <w:rsid w:val="003C6C73"/>
    <w:rsid w:val="003C6C86"/>
    <w:rsid w:val="003C6C9D"/>
    <w:rsid w:val="003C6CD1"/>
    <w:rsid w:val="003C6D58"/>
    <w:rsid w:val="003C6D69"/>
    <w:rsid w:val="003C6D97"/>
    <w:rsid w:val="003C6DA7"/>
    <w:rsid w:val="003C6DAD"/>
    <w:rsid w:val="003C6DB7"/>
    <w:rsid w:val="003C6E41"/>
    <w:rsid w:val="003C6E94"/>
    <w:rsid w:val="003C6E9E"/>
    <w:rsid w:val="003C6EF0"/>
    <w:rsid w:val="003C6F00"/>
    <w:rsid w:val="003C6F93"/>
    <w:rsid w:val="003C6FB3"/>
    <w:rsid w:val="003C6FCB"/>
    <w:rsid w:val="003C6FFE"/>
    <w:rsid w:val="003C704B"/>
    <w:rsid w:val="003C708B"/>
    <w:rsid w:val="003C70E4"/>
    <w:rsid w:val="003C7100"/>
    <w:rsid w:val="003C7135"/>
    <w:rsid w:val="003C7173"/>
    <w:rsid w:val="003C7183"/>
    <w:rsid w:val="003C719A"/>
    <w:rsid w:val="003C71A5"/>
    <w:rsid w:val="003C71CB"/>
    <w:rsid w:val="003C71EC"/>
    <w:rsid w:val="003C71ED"/>
    <w:rsid w:val="003C71FF"/>
    <w:rsid w:val="003C7264"/>
    <w:rsid w:val="003C72D9"/>
    <w:rsid w:val="003C730B"/>
    <w:rsid w:val="003C7388"/>
    <w:rsid w:val="003C7396"/>
    <w:rsid w:val="003C73E0"/>
    <w:rsid w:val="003C73F3"/>
    <w:rsid w:val="003C7407"/>
    <w:rsid w:val="003C740D"/>
    <w:rsid w:val="003C743D"/>
    <w:rsid w:val="003C7539"/>
    <w:rsid w:val="003C7549"/>
    <w:rsid w:val="003C7568"/>
    <w:rsid w:val="003C759A"/>
    <w:rsid w:val="003C75A6"/>
    <w:rsid w:val="003C75B5"/>
    <w:rsid w:val="003C75C1"/>
    <w:rsid w:val="003C75C7"/>
    <w:rsid w:val="003C75FB"/>
    <w:rsid w:val="003C763B"/>
    <w:rsid w:val="003C7652"/>
    <w:rsid w:val="003C76AF"/>
    <w:rsid w:val="003C76D0"/>
    <w:rsid w:val="003C776F"/>
    <w:rsid w:val="003C77AA"/>
    <w:rsid w:val="003C77B7"/>
    <w:rsid w:val="003C77C1"/>
    <w:rsid w:val="003C77C4"/>
    <w:rsid w:val="003C77F6"/>
    <w:rsid w:val="003C7805"/>
    <w:rsid w:val="003C781A"/>
    <w:rsid w:val="003C781C"/>
    <w:rsid w:val="003C7845"/>
    <w:rsid w:val="003C786A"/>
    <w:rsid w:val="003C7898"/>
    <w:rsid w:val="003C78B9"/>
    <w:rsid w:val="003C78C9"/>
    <w:rsid w:val="003C78E6"/>
    <w:rsid w:val="003C7915"/>
    <w:rsid w:val="003C7938"/>
    <w:rsid w:val="003C79DD"/>
    <w:rsid w:val="003C79E0"/>
    <w:rsid w:val="003C7A0A"/>
    <w:rsid w:val="003C7A3B"/>
    <w:rsid w:val="003C7A52"/>
    <w:rsid w:val="003C7A66"/>
    <w:rsid w:val="003C7A79"/>
    <w:rsid w:val="003C7B57"/>
    <w:rsid w:val="003C7B90"/>
    <w:rsid w:val="003C7C0B"/>
    <w:rsid w:val="003C7C2B"/>
    <w:rsid w:val="003C7CD8"/>
    <w:rsid w:val="003C7CFF"/>
    <w:rsid w:val="003C7D36"/>
    <w:rsid w:val="003C7D68"/>
    <w:rsid w:val="003C7DDE"/>
    <w:rsid w:val="003C7E1A"/>
    <w:rsid w:val="003C7E42"/>
    <w:rsid w:val="003C7E44"/>
    <w:rsid w:val="003C7E66"/>
    <w:rsid w:val="003C7E8A"/>
    <w:rsid w:val="003C7EF2"/>
    <w:rsid w:val="003C7F69"/>
    <w:rsid w:val="003C7F83"/>
    <w:rsid w:val="003C7FC1"/>
    <w:rsid w:val="003C7FE5"/>
    <w:rsid w:val="003C7FF4"/>
    <w:rsid w:val="003D0090"/>
    <w:rsid w:val="003D00FF"/>
    <w:rsid w:val="003D012E"/>
    <w:rsid w:val="003D0168"/>
    <w:rsid w:val="003D01DF"/>
    <w:rsid w:val="003D01E4"/>
    <w:rsid w:val="003D0225"/>
    <w:rsid w:val="003D0297"/>
    <w:rsid w:val="003D02A2"/>
    <w:rsid w:val="003D02FC"/>
    <w:rsid w:val="003D0316"/>
    <w:rsid w:val="003D034D"/>
    <w:rsid w:val="003D0359"/>
    <w:rsid w:val="003D0379"/>
    <w:rsid w:val="003D03F7"/>
    <w:rsid w:val="003D0402"/>
    <w:rsid w:val="003D0433"/>
    <w:rsid w:val="003D04B7"/>
    <w:rsid w:val="003D04C4"/>
    <w:rsid w:val="003D04D8"/>
    <w:rsid w:val="003D052D"/>
    <w:rsid w:val="003D058D"/>
    <w:rsid w:val="003D0597"/>
    <w:rsid w:val="003D05FB"/>
    <w:rsid w:val="003D060F"/>
    <w:rsid w:val="003D0612"/>
    <w:rsid w:val="003D061F"/>
    <w:rsid w:val="003D0643"/>
    <w:rsid w:val="003D064D"/>
    <w:rsid w:val="003D068B"/>
    <w:rsid w:val="003D06D1"/>
    <w:rsid w:val="003D06FB"/>
    <w:rsid w:val="003D0713"/>
    <w:rsid w:val="003D0719"/>
    <w:rsid w:val="003D0766"/>
    <w:rsid w:val="003D0780"/>
    <w:rsid w:val="003D078A"/>
    <w:rsid w:val="003D07C4"/>
    <w:rsid w:val="003D07FE"/>
    <w:rsid w:val="003D0915"/>
    <w:rsid w:val="003D0965"/>
    <w:rsid w:val="003D0968"/>
    <w:rsid w:val="003D097E"/>
    <w:rsid w:val="003D0986"/>
    <w:rsid w:val="003D0997"/>
    <w:rsid w:val="003D09FF"/>
    <w:rsid w:val="003D0A55"/>
    <w:rsid w:val="003D0A80"/>
    <w:rsid w:val="003D0AC5"/>
    <w:rsid w:val="003D0AC9"/>
    <w:rsid w:val="003D0AD6"/>
    <w:rsid w:val="003D0B0B"/>
    <w:rsid w:val="003D0B44"/>
    <w:rsid w:val="003D0B5A"/>
    <w:rsid w:val="003D0B76"/>
    <w:rsid w:val="003D0BBA"/>
    <w:rsid w:val="003D0BFF"/>
    <w:rsid w:val="003D0C10"/>
    <w:rsid w:val="003D0C18"/>
    <w:rsid w:val="003D0C32"/>
    <w:rsid w:val="003D0C51"/>
    <w:rsid w:val="003D0C5B"/>
    <w:rsid w:val="003D0C70"/>
    <w:rsid w:val="003D0C7A"/>
    <w:rsid w:val="003D0CBE"/>
    <w:rsid w:val="003D0D20"/>
    <w:rsid w:val="003D0D50"/>
    <w:rsid w:val="003D0E2C"/>
    <w:rsid w:val="003D0E35"/>
    <w:rsid w:val="003D0E3B"/>
    <w:rsid w:val="003D0E4D"/>
    <w:rsid w:val="003D0EA1"/>
    <w:rsid w:val="003D0EE2"/>
    <w:rsid w:val="003D0EFF"/>
    <w:rsid w:val="003D0F6D"/>
    <w:rsid w:val="003D0F7D"/>
    <w:rsid w:val="003D0F80"/>
    <w:rsid w:val="003D0F9C"/>
    <w:rsid w:val="003D0FA3"/>
    <w:rsid w:val="003D0FB3"/>
    <w:rsid w:val="003D0FC6"/>
    <w:rsid w:val="003D1012"/>
    <w:rsid w:val="003D102D"/>
    <w:rsid w:val="003D1071"/>
    <w:rsid w:val="003D108E"/>
    <w:rsid w:val="003D10B0"/>
    <w:rsid w:val="003D10EA"/>
    <w:rsid w:val="003D111F"/>
    <w:rsid w:val="003D115F"/>
    <w:rsid w:val="003D1187"/>
    <w:rsid w:val="003D118C"/>
    <w:rsid w:val="003D12F6"/>
    <w:rsid w:val="003D1307"/>
    <w:rsid w:val="003D137E"/>
    <w:rsid w:val="003D1388"/>
    <w:rsid w:val="003D13B0"/>
    <w:rsid w:val="003D13EA"/>
    <w:rsid w:val="003D1443"/>
    <w:rsid w:val="003D144E"/>
    <w:rsid w:val="003D1494"/>
    <w:rsid w:val="003D14CC"/>
    <w:rsid w:val="003D14F9"/>
    <w:rsid w:val="003D14FC"/>
    <w:rsid w:val="003D1540"/>
    <w:rsid w:val="003D154E"/>
    <w:rsid w:val="003D1597"/>
    <w:rsid w:val="003D159D"/>
    <w:rsid w:val="003D15E1"/>
    <w:rsid w:val="003D1624"/>
    <w:rsid w:val="003D1661"/>
    <w:rsid w:val="003D16B1"/>
    <w:rsid w:val="003D1746"/>
    <w:rsid w:val="003D178C"/>
    <w:rsid w:val="003D1826"/>
    <w:rsid w:val="003D1894"/>
    <w:rsid w:val="003D1928"/>
    <w:rsid w:val="003D19E9"/>
    <w:rsid w:val="003D19F4"/>
    <w:rsid w:val="003D1A3B"/>
    <w:rsid w:val="003D1A71"/>
    <w:rsid w:val="003D1A78"/>
    <w:rsid w:val="003D1A7D"/>
    <w:rsid w:val="003D1A89"/>
    <w:rsid w:val="003D1AE8"/>
    <w:rsid w:val="003D1B2C"/>
    <w:rsid w:val="003D1BBE"/>
    <w:rsid w:val="003D1BEC"/>
    <w:rsid w:val="003D1C29"/>
    <w:rsid w:val="003D1D37"/>
    <w:rsid w:val="003D1D5A"/>
    <w:rsid w:val="003D1DA6"/>
    <w:rsid w:val="003D1DB3"/>
    <w:rsid w:val="003D1E6E"/>
    <w:rsid w:val="003D1E7B"/>
    <w:rsid w:val="003D1EC9"/>
    <w:rsid w:val="003D1ED1"/>
    <w:rsid w:val="003D1EE3"/>
    <w:rsid w:val="003D1F5F"/>
    <w:rsid w:val="003D1F89"/>
    <w:rsid w:val="003D1FD7"/>
    <w:rsid w:val="003D1FF3"/>
    <w:rsid w:val="003D2054"/>
    <w:rsid w:val="003D2055"/>
    <w:rsid w:val="003D2070"/>
    <w:rsid w:val="003D20B1"/>
    <w:rsid w:val="003D2171"/>
    <w:rsid w:val="003D21BE"/>
    <w:rsid w:val="003D21C6"/>
    <w:rsid w:val="003D21D4"/>
    <w:rsid w:val="003D2207"/>
    <w:rsid w:val="003D220D"/>
    <w:rsid w:val="003D2231"/>
    <w:rsid w:val="003D223E"/>
    <w:rsid w:val="003D2282"/>
    <w:rsid w:val="003D22EF"/>
    <w:rsid w:val="003D2313"/>
    <w:rsid w:val="003D2318"/>
    <w:rsid w:val="003D232E"/>
    <w:rsid w:val="003D2354"/>
    <w:rsid w:val="003D23EC"/>
    <w:rsid w:val="003D241D"/>
    <w:rsid w:val="003D2422"/>
    <w:rsid w:val="003D242D"/>
    <w:rsid w:val="003D24AA"/>
    <w:rsid w:val="003D24C4"/>
    <w:rsid w:val="003D2525"/>
    <w:rsid w:val="003D254F"/>
    <w:rsid w:val="003D2569"/>
    <w:rsid w:val="003D25C5"/>
    <w:rsid w:val="003D25DC"/>
    <w:rsid w:val="003D25F1"/>
    <w:rsid w:val="003D25FD"/>
    <w:rsid w:val="003D2625"/>
    <w:rsid w:val="003D2631"/>
    <w:rsid w:val="003D26CD"/>
    <w:rsid w:val="003D2711"/>
    <w:rsid w:val="003D276E"/>
    <w:rsid w:val="003D27F4"/>
    <w:rsid w:val="003D27F7"/>
    <w:rsid w:val="003D280B"/>
    <w:rsid w:val="003D2826"/>
    <w:rsid w:val="003D2897"/>
    <w:rsid w:val="003D28AB"/>
    <w:rsid w:val="003D28D8"/>
    <w:rsid w:val="003D28F5"/>
    <w:rsid w:val="003D2900"/>
    <w:rsid w:val="003D290C"/>
    <w:rsid w:val="003D2940"/>
    <w:rsid w:val="003D2947"/>
    <w:rsid w:val="003D29BE"/>
    <w:rsid w:val="003D29E6"/>
    <w:rsid w:val="003D29F9"/>
    <w:rsid w:val="003D2A02"/>
    <w:rsid w:val="003D2A15"/>
    <w:rsid w:val="003D2A49"/>
    <w:rsid w:val="003D2A50"/>
    <w:rsid w:val="003D2A7A"/>
    <w:rsid w:val="003D2AD6"/>
    <w:rsid w:val="003D2AF8"/>
    <w:rsid w:val="003D2B0C"/>
    <w:rsid w:val="003D2B7F"/>
    <w:rsid w:val="003D2BA3"/>
    <w:rsid w:val="003D2BD1"/>
    <w:rsid w:val="003D2BE4"/>
    <w:rsid w:val="003D2BEA"/>
    <w:rsid w:val="003D2C12"/>
    <w:rsid w:val="003D2C61"/>
    <w:rsid w:val="003D2C76"/>
    <w:rsid w:val="003D2CA7"/>
    <w:rsid w:val="003D2CC8"/>
    <w:rsid w:val="003D2CF4"/>
    <w:rsid w:val="003D2D2E"/>
    <w:rsid w:val="003D2D3F"/>
    <w:rsid w:val="003D2D64"/>
    <w:rsid w:val="003D2D76"/>
    <w:rsid w:val="003D2D92"/>
    <w:rsid w:val="003D2DC0"/>
    <w:rsid w:val="003D2DE1"/>
    <w:rsid w:val="003D2DE6"/>
    <w:rsid w:val="003D2DE9"/>
    <w:rsid w:val="003D2E36"/>
    <w:rsid w:val="003D2E5D"/>
    <w:rsid w:val="003D2EB1"/>
    <w:rsid w:val="003D2F28"/>
    <w:rsid w:val="003D2F2D"/>
    <w:rsid w:val="003D2F48"/>
    <w:rsid w:val="003D2F4C"/>
    <w:rsid w:val="003D2F53"/>
    <w:rsid w:val="003D2F8C"/>
    <w:rsid w:val="003D2FEB"/>
    <w:rsid w:val="003D302D"/>
    <w:rsid w:val="003D30B2"/>
    <w:rsid w:val="003D30D5"/>
    <w:rsid w:val="003D3170"/>
    <w:rsid w:val="003D3200"/>
    <w:rsid w:val="003D3221"/>
    <w:rsid w:val="003D328C"/>
    <w:rsid w:val="003D32AA"/>
    <w:rsid w:val="003D32D9"/>
    <w:rsid w:val="003D32E7"/>
    <w:rsid w:val="003D3304"/>
    <w:rsid w:val="003D3372"/>
    <w:rsid w:val="003D3403"/>
    <w:rsid w:val="003D3419"/>
    <w:rsid w:val="003D346E"/>
    <w:rsid w:val="003D3493"/>
    <w:rsid w:val="003D34EE"/>
    <w:rsid w:val="003D354E"/>
    <w:rsid w:val="003D35DE"/>
    <w:rsid w:val="003D3632"/>
    <w:rsid w:val="003D3642"/>
    <w:rsid w:val="003D3652"/>
    <w:rsid w:val="003D367E"/>
    <w:rsid w:val="003D36F8"/>
    <w:rsid w:val="003D3732"/>
    <w:rsid w:val="003D37A9"/>
    <w:rsid w:val="003D37B9"/>
    <w:rsid w:val="003D37C4"/>
    <w:rsid w:val="003D3846"/>
    <w:rsid w:val="003D3853"/>
    <w:rsid w:val="003D38DD"/>
    <w:rsid w:val="003D38DF"/>
    <w:rsid w:val="003D3912"/>
    <w:rsid w:val="003D3925"/>
    <w:rsid w:val="003D3965"/>
    <w:rsid w:val="003D3990"/>
    <w:rsid w:val="003D39E4"/>
    <w:rsid w:val="003D3A24"/>
    <w:rsid w:val="003D3A62"/>
    <w:rsid w:val="003D3AF8"/>
    <w:rsid w:val="003D3B02"/>
    <w:rsid w:val="003D3B18"/>
    <w:rsid w:val="003D3B5A"/>
    <w:rsid w:val="003D3B6D"/>
    <w:rsid w:val="003D3B8D"/>
    <w:rsid w:val="003D3BAB"/>
    <w:rsid w:val="003D3BB2"/>
    <w:rsid w:val="003D3C1F"/>
    <w:rsid w:val="003D3C25"/>
    <w:rsid w:val="003D3C34"/>
    <w:rsid w:val="003D3C6D"/>
    <w:rsid w:val="003D3CB8"/>
    <w:rsid w:val="003D3CC8"/>
    <w:rsid w:val="003D3D03"/>
    <w:rsid w:val="003D3D4B"/>
    <w:rsid w:val="003D3D5D"/>
    <w:rsid w:val="003D3D67"/>
    <w:rsid w:val="003D3DC3"/>
    <w:rsid w:val="003D3DCF"/>
    <w:rsid w:val="003D3E0C"/>
    <w:rsid w:val="003D3E4D"/>
    <w:rsid w:val="003D3E6A"/>
    <w:rsid w:val="003D3EFC"/>
    <w:rsid w:val="003D3F05"/>
    <w:rsid w:val="003D3F29"/>
    <w:rsid w:val="003D3F6B"/>
    <w:rsid w:val="003D3F91"/>
    <w:rsid w:val="003D3FE1"/>
    <w:rsid w:val="003D4024"/>
    <w:rsid w:val="003D4031"/>
    <w:rsid w:val="003D4065"/>
    <w:rsid w:val="003D40C8"/>
    <w:rsid w:val="003D40E9"/>
    <w:rsid w:val="003D4131"/>
    <w:rsid w:val="003D417B"/>
    <w:rsid w:val="003D41BE"/>
    <w:rsid w:val="003D41CC"/>
    <w:rsid w:val="003D41D5"/>
    <w:rsid w:val="003D41D7"/>
    <w:rsid w:val="003D41FD"/>
    <w:rsid w:val="003D4277"/>
    <w:rsid w:val="003D42A3"/>
    <w:rsid w:val="003D42AA"/>
    <w:rsid w:val="003D42B5"/>
    <w:rsid w:val="003D42BB"/>
    <w:rsid w:val="003D4355"/>
    <w:rsid w:val="003D4396"/>
    <w:rsid w:val="003D43CC"/>
    <w:rsid w:val="003D43F2"/>
    <w:rsid w:val="003D4459"/>
    <w:rsid w:val="003D44EB"/>
    <w:rsid w:val="003D4505"/>
    <w:rsid w:val="003D451B"/>
    <w:rsid w:val="003D4557"/>
    <w:rsid w:val="003D4572"/>
    <w:rsid w:val="003D469A"/>
    <w:rsid w:val="003D46BC"/>
    <w:rsid w:val="003D46E6"/>
    <w:rsid w:val="003D4704"/>
    <w:rsid w:val="003D4730"/>
    <w:rsid w:val="003D4761"/>
    <w:rsid w:val="003D47D1"/>
    <w:rsid w:val="003D4857"/>
    <w:rsid w:val="003D486E"/>
    <w:rsid w:val="003D486F"/>
    <w:rsid w:val="003D48F5"/>
    <w:rsid w:val="003D49A4"/>
    <w:rsid w:val="003D49A7"/>
    <w:rsid w:val="003D49B4"/>
    <w:rsid w:val="003D49C9"/>
    <w:rsid w:val="003D4A59"/>
    <w:rsid w:val="003D4A70"/>
    <w:rsid w:val="003D4B28"/>
    <w:rsid w:val="003D4B7C"/>
    <w:rsid w:val="003D4B7E"/>
    <w:rsid w:val="003D4C5F"/>
    <w:rsid w:val="003D4D10"/>
    <w:rsid w:val="003D4D11"/>
    <w:rsid w:val="003D4D3A"/>
    <w:rsid w:val="003D4DEB"/>
    <w:rsid w:val="003D4E04"/>
    <w:rsid w:val="003D4E37"/>
    <w:rsid w:val="003D4ECF"/>
    <w:rsid w:val="003D4EFA"/>
    <w:rsid w:val="003D4F09"/>
    <w:rsid w:val="003D4F16"/>
    <w:rsid w:val="003D4F24"/>
    <w:rsid w:val="003D4F48"/>
    <w:rsid w:val="003D4FB7"/>
    <w:rsid w:val="003D5010"/>
    <w:rsid w:val="003D504B"/>
    <w:rsid w:val="003D5066"/>
    <w:rsid w:val="003D50A6"/>
    <w:rsid w:val="003D50C0"/>
    <w:rsid w:val="003D50F2"/>
    <w:rsid w:val="003D5126"/>
    <w:rsid w:val="003D514D"/>
    <w:rsid w:val="003D51BD"/>
    <w:rsid w:val="003D51C5"/>
    <w:rsid w:val="003D5241"/>
    <w:rsid w:val="003D526A"/>
    <w:rsid w:val="003D5272"/>
    <w:rsid w:val="003D5276"/>
    <w:rsid w:val="003D529F"/>
    <w:rsid w:val="003D52D1"/>
    <w:rsid w:val="003D5347"/>
    <w:rsid w:val="003D5350"/>
    <w:rsid w:val="003D5386"/>
    <w:rsid w:val="003D5452"/>
    <w:rsid w:val="003D5487"/>
    <w:rsid w:val="003D5491"/>
    <w:rsid w:val="003D54CB"/>
    <w:rsid w:val="003D54F0"/>
    <w:rsid w:val="003D554F"/>
    <w:rsid w:val="003D555F"/>
    <w:rsid w:val="003D55C1"/>
    <w:rsid w:val="003D55EF"/>
    <w:rsid w:val="003D560E"/>
    <w:rsid w:val="003D562D"/>
    <w:rsid w:val="003D563B"/>
    <w:rsid w:val="003D5674"/>
    <w:rsid w:val="003D5687"/>
    <w:rsid w:val="003D56DA"/>
    <w:rsid w:val="003D571C"/>
    <w:rsid w:val="003D5773"/>
    <w:rsid w:val="003D5798"/>
    <w:rsid w:val="003D57E1"/>
    <w:rsid w:val="003D581B"/>
    <w:rsid w:val="003D584F"/>
    <w:rsid w:val="003D5890"/>
    <w:rsid w:val="003D58A0"/>
    <w:rsid w:val="003D58A1"/>
    <w:rsid w:val="003D58E2"/>
    <w:rsid w:val="003D5925"/>
    <w:rsid w:val="003D592D"/>
    <w:rsid w:val="003D5937"/>
    <w:rsid w:val="003D59ED"/>
    <w:rsid w:val="003D5A34"/>
    <w:rsid w:val="003D5A43"/>
    <w:rsid w:val="003D5A7B"/>
    <w:rsid w:val="003D5A7C"/>
    <w:rsid w:val="003D5A8C"/>
    <w:rsid w:val="003D5AE0"/>
    <w:rsid w:val="003D5B1A"/>
    <w:rsid w:val="003D5B31"/>
    <w:rsid w:val="003D5B44"/>
    <w:rsid w:val="003D5BA1"/>
    <w:rsid w:val="003D5BA8"/>
    <w:rsid w:val="003D5C53"/>
    <w:rsid w:val="003D5C66"/>
    <w:rsid w:val="003D5C85"/>
    <w:rsid w:val="003D5C9B"/>
    <w:rsid w:val="003D5CA1"/>
    <w:rsid w:val="003D5CE7"/>
    <w:rsid w:val="003D5CF6"/>
    <w:rsid w:val="003D5D49"/>
    <w:rsid w:val="003D5D53"/>
    <w:rsid w:val="003D5D97"/>
    <w:rsid w:val="003D5DAC"/>
    <w:rsid w:val="003D5DB8"/>
    <w:rsid w:val="003D5DF5"/>
    <w:rsid w:val="003D5E86"/>
    <w:rsid w:val="003D5ED8"/>
    <w:rsid w:val="003D5F3B"/>
    <w:rsid w:val="003D5FC0"/>
    <w:rsid w:val="003D6041"/>
    <w:rsid w:val="003D606F"/>
    <w:rsid w:val="003D6093"/>
    <w:rsid w:val="003D60F0"/>
    <w:rsid w:val="003D614A"/>
    <w:rsid w:val="003D616E"/>
    <w:rsid w:val="003D617E"/>
    <w:rsid w:val="003D61BF"/>
    <w:rsid w:val="003D6287"/>
    <w:rsid w:val="003D6299"/>
    <w:rsid w:val="003D6312"/>
    <w:rsid w:val="003D6348"/>
    <w:rsid w:val="003D6377"/>
    <w:rsid w:val="003D6388"/>
    <w:rsid w:val="003D63B2"/>
    <w:rsid w:val="003D63E9"/>
    <w:rsid w:val="003D640B"/>
    <w:rsid w:val="003D64D2"/>
    <w:rsid w:val="003D64E5"/>
    <w:rsid w:val="003D652D"/>
    <w:rsid w:val="003D6533"/>
    <w:rsid w:val="003D6535"/>
    <w:rsid w:val="003D65D9"/>
    <w:rsid w:val="003D6628"/>
    <w:rsid w:val="003D6633"/>
    <w:rsid w:val="003D664B"/>
    <w:rsid w:val="003D665B"/>
    <w:rsid w:val="003D66FC"/>
    <w:rsid w:val="003D677F"/>
    <w:rsid w:val="003D67AD"/>
    <w:rsid w:val="003D67D8"/>
    <w:rsid w:val="003D6805"/>
    <w:rsid w:val="003D6813"/>
    <w:rsid w:val="003D6824"/>
    <w:rsid w:val="003D68BE"/>
    <w:rsid w:val="003D68F0"/>
    <w:rsid w:val="003D6940"/>
    <w:rsid w:val="003D694B"/>
    <w:rsid w:val="003D69C1"/>
    <w:rsid w:val="003D69D1"/>
    <w:rsid w:val="003D69D7"/>
    <w:rsid w:val="003D6A83"/>
    <w:rsid w:val="003D6AC9"/>
    <w:rsid w:val="003D6AF5"/>
    <w:rsid w:val="003D6B40"/>
    <w:rsid w:val="003D6B49"/>
    <w:rsid w:val="003D6B55"/>
    <w:rsid w:val="003D6BA3"/>
    <w:rsid w:val="003D6BAD"/>
    <w:rsid w:val="003D6BC2"/>
    <w:rsid w:val="003D6BEC"/>
    <w:rsid w:val="003D6C33"/>
    <w:rsid w:val="003D6C4F"/>
    <w:rsid w:val="003D6C97"/>
    <w:rsid w:val="003D6CF1"/>
    <w:rsid w:val="003D6D6C"/>
    <w:rsid w:val="003D6DC5"/>
    <w:rsid w:val="003D6DD3"/>
    <w:rsid w:val="003D6DF3"/>
    <w:rsid w:val="003D6E3C"/>
    <w:rsid w:val="003D6EAD"/>
    <w:rsid w:val="003D6F43"/>
    <w:rsid w:val="003D6F71"/>
    <w:rsid w:val="003D6F87"/>
    <w:rsid w:val="003D6F93"/>
    <w:rsid w:val="003D6FBE"/>
    <w:rsid w:val="003D6FC6"/>
    <w:rsid w:val="003D6FFE"/>
    <w:rsid w:val="003D706E"/>
    <w:rsid w:val="003D709F"/>
    <w:rsid w:val="003D70B1"/>
    <w:rsid w:val="003D710E"/>
    <w:rsid w:val="003D711B"/>
    <w:rsid w:val="003D7121"/>
    <w:rsid w:val="003D7122"/>
    <w:rsid w:val="003D7123"/>
    <w:rsid w:val="003D713D"/>
    <w:rsid w:val="003D7177"/>
    <w:rsid w:val="003D71F3"/>
    <w:rsid w:val="003D7237"/>
    <w:rsid w:val="003D723F"/>
    <w:rsid w:val="003D733B"/>
    <w:rsid w:val="003D734F"/>
    <w:rsid w:val="003D7375"/>
    <w:rsid w:val="003D73D3"/>
    <w:rsid w:val="003D73F5"/>
    <w:rsid w:val="003D740F"/>
    <w:rsid w:val="003D7430"/>
    <w:rsid w:val="003D743D"/>
    <w:rsid w:val="003D743E"/>
    <w:rsid w:val="003D7464"/>
    <w:rsid w:val="003D7473"/>
    <w:rsid w:val="003D74ED"/>
    <w:rsid w:val="003D7553"/>
    <w:rsid w:val="003D755F"/>
    <w:rsid w:val="003D75CC"/>
    <w:rsid w:val="003D75D0"/>
    <w:rsid w:val="003D7608"/>
    <w:rsid w:val="003D761B"/>
    <w:rsid w:val="003D761D"/>
    <w:rsid w:val="003D7632"/>
    <w:rsid w:val="003D7634"/>
    <w:rsid w:val="003D763A"/>
    <w:rsid w:val="003D7696"/>
    <w:rsid w:val="003D76F5"/>
    <w:rsid w:val="003D7734"/>
    <w:rsid w:val="003D774A"/>
    <w:rsid w:val="003D774C"/>
    <w:rsid w:val="003D77D2"/>
    <w:rsid w:val="003D7824"/>
    <w:rsid w:val="003D7847"/>
    <w:rsid w:val="003D7856"/>
    <w:rsid w:val="003D7889"/>
    <w:rsid w:val="003D78A4"/>
    <w:rsid w:val="003D78BB"/>
    <w:rsid w:val="003D78F4"/>
    <w:rsid w:val="003D7911"/>
    <w:rsid w:val="003D7933"/>
    <w:rsid w:val="003D7954"/>
    <w:rsid w:val="003D799C"/>
    <w:rsid w:val="003D79B0"/>
    <w:rsid w:val="003D79BF"/>
    <w:rsid w:val="003D79C6"/>
    <w:rsid w:val="003D79E2"/>
    <w:rsid w:val="003D79E5"/>
    <w:rsid w:val="003D7ABF"/>
    <w:rsid w:val="003D7AFE"/>
    <w:rsid w:val="003D7BF6"/>
    <w:rsid w:val="003D7C16"/>
    <w:rsid w:val="003D7C4F"/>
    <w:rsid w:val="003D7CDD"/>
    <w:rsid w:val="003D7CFA"/>
    <w:rsid w:val="003D7D53"/>
    <w:rsid w:val="003D7D79"/>
    <w:rsid w:val="003D7DC0"/>
    <w:rsid w:val="003D7E18"/>
    <w:rsid w:val="003D7E43"/>
    <w:rsid w:val="003D7E72"/>
    <w:rsid w:val="003D7E7D"/>
    <w:rsid w:val="003D7E8B"/>
    <w:rsid w:val="003D7E94"/>
    <w:rsid w:val="003D7ED2"/>
    <w:rsid w:val="003D7EF2"/>
    <w:rsid w:val="003D7F20"/>
    <w:rsid w:val="003D7F37"/>
    <w:rsid w:val="003D7FB8"/>
    <w:rsid w:val="003D7FFD"/>
    <w:rsid w:val="003E000A"/>
    <w:rsid w:val="003E0030"/>
    <w:rsid w:val="003E0093"/>
    <w:rsid w:val="003E00F5"/>
    <w:rsid w:val="003E00FE"/>
    <w:rsid w:val="003E010A"/>
    <w:rsid w:val="003E011E"/>
    <w:rsid w:val="003E019D"/>
    <w:rsid w:val="003E01A9"/>
    <w:rsid w:val="003E01AF"/>
    <w:rsid w:val="003E01C3"/>
    <w:rsid w:val="003E023C"/>
    <w:rsid w:val="003E02B6"/>
    <w:rsid w:val="003E02B8"/>
    <w:rsid w:val="003E02DA"/>
    <w:rsid w:val="003E02EE"/>
    <w:rsid w:val="003E02FD"/>
    <w:rsid w:val="003E030A"/>
    <w:rsid w:val="003E0318"/>
    <w:rsid w:val="003E0346"/>
    <w:rsid w:val="003E0369"/>
    <w:rsid w:val="003E03B3"/>
    <w:rsid w:val="003E03F8"/>
    <w:rsid w:val="003E0415"/>
    <w:rsid w:val="003E043A"/>
    <w:rsid w:val="003E044E"/>
    <w:rsid w:val="003E04C9"/>
    <w:rsid w:val="003E04D0"/>
    <w:rsid w:val="003E04DC"/>
    <w:rsid w:val="003E04E2"/>
    <w:rsid w:val="003E050E"/>
    <w:rsid w:val="003E0536"/>
    <w:rsid w:val="003E058D"/>
    <w:rsid w:val="003E05D7"/>
    <w:rsid w:val="003E05F7"/>
    <w:rsid w:val="003E06BB"/>
    <w:rsid w:val="003E06F4"/>
    <w:rsid w:val="003E070E"/>
    <w:rsid w:val="003E0796"/>
    <w:rsid w:val="003E0803"/>
    <w:rsid w:val="003E0826"/>
    <w:rsid w:val="003E0841"/>
    <w:rsid w:val="003E08AC"/>
    <w:rsid w:val="003E08C3"/>
    <w:rsid w:val="003E08CD"/>
    <w:rsid w:val="003E08D6"/>
    <w:rsid w:val="003E08E4"/>
    <w:rsid w:val="003E08F7"/>
    <w:rsid w:val="003E09E1"/>
    <w:rsid w:val="003E09FF"/>
    <w:rsid w:val="003E0A28"/>
    <w:rsid w:val="003E0A80"/>
    <w:rsid w:val="003E0B70"/>
    <w:rsid w:val="003E0BA0"/>
    <w:rsid w:val="003E0BA8"/>
    <w:rsid w:val="003E0BCD"/>
    <w:rsid w:val="003E0BCE"/>
    <w:rsid w:val="003E0BD8"/>
    <w:rsid w:val="003E0BF0"/>
    <w:rsid w:val="003E0BF5"/>
    <w:rsid w:val="003E0C40"/>
    <w:rsid w:val="003E0C4F"/>
    <w:rsid w:val="003E0C6F"/>
    <w:rsid w:val="003E0C77"/>
    <w:rsid w:val="003E0CDB"/>
    <w:rsid w:val="003E0D07"/>
    <w:rsid w:val="003E0D27"/>
    <w:rsid w:val="003E0D6F"/>
    <w:rsid w:val="003E0D79"/>
    <w:rsid w:val="003E0E18"/>
    <w:rsid w:val="003E0E41"/>
    <w:rsid w:val="003E0ECA"/>
    <w:rsid w:val="003E0ED4"/>
    <w:rsid w:val="003E0EE9"/>
    <w:rsid w:val="003E0F02"/>
    <w:rsid w:val="003E0F59"/>
    <w:rsid w:val="003E1002"/>
    <w:rsid w:val="003E102A"/>
    <w:rsid w:val="003E104B"/>
    <w:rsid w:val="003E1062"/>
    <w:rsid w:val="003E108A"/>
    <w:rsid w:val="003E10A3"/>
    <w:rsid w:val="003E10F7"/>
    <w:rsid w:val="003E111E"/>
    <w:rsid w:val="003E1151"/>
    <w:rsid w:val="003E1162"/>
    <w:rsid w:val="003E11A3"/>
    <w:rsid w:val="003E1209"/>
    <w:rsid w:val="003E1238"/>
    <w:rsid w:val="003E123C"/>
    <w:rsid w:val="003E1252"/>
    <w:rsid w:val="003E125B"/>
    <w:rsid w:val="003E12EB"/>
    <w:rsid w:val="003E131C"/>
    <w:rsid w:val="003E132A"/>
    <w:rsid w:val="003E138A"/>
    <w:rsid w:val="003E13A5"/>
    <w:rsid w:val="003E13E8"/>
    <w:rsid w:val="003E13EE"/>
    <w:rsid w:val="003E1436"/>
    <w:rsid w:val="003E1474"/>
    <w:rsid w:val="003E14E2"/>
    <w:rsid w:val="003E1503"/>
    <w:rsid w:val="003E153A"/>
    <w:rsid w:val="003E1598"/>
    <w:rsid w:val="003E15BA"/>
    <w:rsid w:val="003E15BD"/>
    <w:rsid w:val="003E15F9"/>
    <w:rsid w:val="003E1664"/>
    <w:rsid w:val="003E168B"/>
    <w:rsid w:val="003E1696"/>
    <w:rsid w:val="003E177E"/>
    <w:rsid w:val="003E17C4"/>
    <w:rsid w:val="003E1804"/>
    <w:rsid w:val="003E1805"/>
    <w:rsid w:val="003E1808"/>
    <w:rsid w:val="003E1878"/>
    <w:rsid w:val="003E188A"/>
    <w:rsid w:val="003E18CA"/>
    <w:rsid w:val="003E18D1"/>
    <w:rsid w:val="003E18E1"/>
    <w:rsid w:val="003E1903"/>
    <w:rsid w:val="003E191F"/>
    <w:rsid w:val="003E1930"/>
    <w:rsid w:val="003E1949"/>
    <w:rsid w:val="003E1980"/>
    <w:rsid w:val="003E19D5"/>
    <w:rsid w:val="003E1A22"/>
    <w:rsid w:val="003E1A25"/>
    <w:rsid w:val="003E1A26"/>
    <w:rsid w:val="003E1A39"/>
    <w:rsid w:val="003E1A4C"/>
    <w:rsid w:val="003E1A98"/>
    <w:rsid w:val="003E1A9A"/>
    <w:rsid w:val="003E1AA8"/>
    <w:rsid w:val="003E1AAB"/>
    <w:rsid w:val="003E1B01"/>
    <w:rsid w:val="003E1B14"/>
    <w:rsid w:val="003E1B17"/>
    <w:rsid w:val="003E1B55"/>
    <w:rsid w:val="003E1B66"/>
    <w:rsid w:val="003E1B7A"/>
    <w:rsid w:val="003E1BA5"/>
    <w:rsid w:val="003E1BAA"/>
    <w:rsid w:val="003E1C47"/>
    <w:rsid w:val="003E1C4D"/>
    <w:rsid w:val="003E1D3D"/>
    <w:rsid w:val="003E1D40"/>
    <w:rsid w:val="003E1DE6"/>
    <w:rsid w:val="003E1E72"/>
    <w:rsid w:val="003E1E7B"/>
    <w:rsid w:val="003E1E8C"/>
    <w:rsid w:val="003E1ED1"/>
    <w:rsid w:val="003E1EF8"/>
    <w:rsid w:val="003E1FE0"/>
    <w:rsid w:val="003E2024"/>
    <w:rsid w:val="003E2089"/>
    <w:rsid w:val="003E20D7"/>
    <w:rsid w:val="003E2102"/>
    <w:rsid w:val="003E2146"/>
    <w:rsid w:val="003E216A"/>
    <w:rsid w:val="003E2187"/>
    <w:rsid w:val="003E21AF"/>
    <w:rsid w:val="003E2225"/>
    <w:rsid w:val="003E2235"/>
    <w:rsid w:val="003E22C2"/>
    <w:rsid w:val="003E22D7"/>
    <w:rsid w:val="003E23EA"/>
    <w:rsid w:val="003E2427"/>
    <w:rsid w:val="003E2485"/>
    <w:rsid w:val="003E2495"/>
    <w:rsid w:val="003E24CE"/>
    <w:rsid w:val="003E2520"/>
    <w:rsid w:val="003E2578"/>
    <w:rsid w:val="003E2579"/>
    <w:rsid w:val="003E259F"/>
    <w:rsid w:val="003E25ED"/>
    <w:rsid w:val="003E25F0"/>
    <w:rsid w:val="003E260D"/>
    <w:rsid w:val="003E262D"/>
    <w:rsid w:val="003E267F"/>
    <w:rsid w:val="003E2688"/>
    <w:rsid w:val="003E2732"/>
    <w:rsid w:val="003E273A"/>
    <w:rsid w:val="003E276E"/>
    <w:rsid w:val="003E2802"/>
    <w:rsid w:val="003E2841"/>
    <w:rsid w:val="003E2847"/>
    <w:rsid w:val="003E2869"/>
    <w:rsid w:val="003E28E0"/>
    <w:rsid w:val="003E28EF"/>
    <w:rsid w:val="003E2994"/>
    <w:rsid w:val="003E29BA"/>
    <w:rsid w:val="003E2A67"/>
    <w:rsid w:val="003E2A82"/>
    <w:rsid w:val="003E2A8D"/>
    <w:rsid w:val="003E2B3B"/>
    <w:rsid w:val="003E2B6B"/>
    <w:rsid w:val="003E2B7F"/>
    <w:rsid w:val="003E2B82"/>
    <w:rsid w:val="003E2B84"/>
    <w:rsid w:val="003E2BB4"/>
    <w:rsid w:val="003E2C0F"/>
    <w:rsid w:val="003E2CAC"/>
    <w:rsid w:val="003E2CBE"/>
    <w:rsid w:val="003E2CE4"/>
    <w:rsid w:val="003E2D38"/>
    <w:rsid w:val="003E2DCE"/>
    <w:rsid w:val="003E2E6C"/>
    <w:rsid w:val="003E2E78"/>
    <w:rsid w:val="003E2EA4"/>
    <w:rsid w:val="003E2F1B"/>
    <w:rsid w:val="003E2F5C"/>
    <w:rsid w:val="003E2FE0"/>
    <w:rsid w:val="003E3004"/>
    <w:rsid w:val="003E3032"/>
    <w:rsid w:val="003E3043"/>
    <w:rsid w:val="003E309E"/>
    <w:rsid w:val="003E30DA"/>
    <w:rsid w:val="003E3138"/>
    <w:rsid w:val="003E3167"/>
    <w:rsid w:val="003E316B"/>
    <w:rsid w:val="003E317F"/>
    <w:rsid w:val="003E3181"/>
    <w:rsid w:val="003E3184"/>
    <w:rsid w:val="003E3195"/>
    <w:rsid w:val="003E3253"/>
    <w:rsid w:val="003E3262"/>
    <w:rsid w:val="003E32A0"/>
    <w:rsid w:val="003E32A1"/>
    <w:rsid w:val="003E32E9"/>
    <w:rsid w:val="003E337F"/>
    <w:rsid w:val="003E33A9"/>
    <w:rsid w:val="003E33C9"/>
    <w:rsid w:val="003E33CD"/>
    <w:rsid w:val="003E3448"/>
    <w:rsid w:val="003E345C"/>
    <w:rsid w:val="003E3468"/>
    <w:rsid w:val="003E346E"/>
    <w:rsid w:val="003E34CD"/>
    <w:rsid w:val="003E34F0"/>
    <w:rsid w:val="003E3501"/>
    <w:rsid w:val="003E3539"/>
    <w:rsid w:val="003E3559"/>
    <w:rsid w:val="003E356A"/>
    <w:rsid w:val="003E356C"/>
    <w:rsid w:val="003E3578"/>
    <w:rsid w:val="003E358F"/>
    <w:rsid w:val="003E35A2"/>
    <w:rsid w:val="003E35DB"/>
    <w:rsid w:val="003E35E5"/>
    <w:rsid w:val="003E36F0"/>
    <w:rsid w:val="003E372B"/>
    <w:rsid w:val="003E374D"/>
    <w:rsid w:val="003E377F"/>
    <w:rsid w:val="003E3792"/>
    <w:rsid w:val="003E37C3"/>
    <w:rsid w:val="003E37FE"/>
    <w:rsid w:val="003E3811"/>
    <w:rsid w:val="003E3855"/>
    <w:rsid w:val="003E3865"/>
    <w:rsid w:val="003E38C8"/>
    <w:rsid w:val="003E38CC"/>
    <w:rsid w:val="003E38CF"/>
    <w:rsid w:val="003E3909"/>
    <w:rsid w:val="003E3967"/>
    <w:rsid w:val="003E3A5F"/>
    <w:rsid w:val="003E3A61"/>
    <w:rsid w:val="003E3A63"/>
    <w:rsid w:val="003E3A7B"/>
    <w:rsid w:val="003E3AE7"/>
    <w:rsid w:val="003E3B25"/>
    <w:rsid w:val="003E3B71"/>
    <w:rsid w:val="003E3B8A"/>
    <w:rsid w:val="003E3BBF"/>
    <w:rsid w:val="003E3BDA"/>
    <w:rsid w:val="003E3BDF"/>
    <w:rsid w:val="003E3BE8"/>
    <w:rsid w:val="003E3BEC"/>
    <w:rsid w:val="003E3BF0"/>
    <w:rsid w:val="003E3C31"/>
    <w:rsid w:val="003E3C39"/>
    <w:rsid w:val="003E3C4D"/>
    <w:rsid w:val="003E3C54"/>
    <w:rsid w:val="003E3CE5"/>
    <w:rsid w:val="003E3CF3"/>
    <w:rsid w:val="003E3D08"/>
    <w:rsid w:val="003E3D29"/>
    <w:rsid w:val="003E3D41"/>
    <w:rsid w:val="003E3D85"/>
    <w:rsid w:val="003E3DA7"/>
    <w:rsid w:val="003E3DCB"/>
    <w:rsid w:val="003E3E03"/>
    <w:rsid w:val="003E3E24"/>
    <w:rsid w:val="003E3E3A"/>
    <w:rsid w:val="003E3E4B"/>
    <w:rsid w:val="003E3E7D"/>
    <w:rsid w:val="003E3FE7"/>
    <w:rsid w:val="003E4016"/>
    <w:rsid w:val="003E4090"/>
    <w:rsid w:val="003E40C0"/>
    <w:rsid w:val="003E40ED"/>
    <w:rsid w:val="003E40EF"/>
    <w:rsid w:val="003E4108"/>
    <w:rsid w:val="003E4112"/>
    <w:rsid w:val="003E413C"/>
    <w:rsid w:val="003E417A"/>
    <w:rsid w:val="003E417D"/>
    <w:rsid w:val="003E4242"/>
    <w:rsid w:val="003E4256"/>
    <w:rsid w:val="003E4316"/>
    <w:rsid w:val="003E434A"/>
    <w:rsid w:val="003E435F"/>
    <w:rsid w:val="003E43B5"/>
    <w:rsid w:val="003E4459"/>
    <w:rsid w:val="003E44C8"/>
    <w:rsid w:val="003E44EB"/>
    <w:rsid w:val="003E458D"/>
    <w:rsid w:val="003E45A0"/>
    <w:rsid w:val="003E45C1"/>
    <w:rsid w:val="003E462E"/>
    <w:rsid w:val="003E4646"/>
    <w:rsid w:val="003E4648"/>
    <w:rsid w:val="003E469C"/>
    <w:rsid w:val="003E473D"/>
    <w:rsid w:val="003E4755"/>
    <w:rsid w:val="003E47AD"/>
    <w:rsid w:val="003E4809"/>
    <w:rsid w:val="003E482D"/>
    <w:rsid w:val="003E4853"/>
    <w:rsid w:val="003E4873"/>
    <w:rsid w:val="003E48AC"/>
    <w:rsid w:val="003E48C4"/>
    <w:rsid w:val="003E4960"/>
    <w:rsid w:val="003E4A0B"/>
    <w:rsid w:val="003E4A4C"/>
    <w:rsid w:val="003E4A63"/>
    <w:rsid w:val="003E4A7B"/>
    <w:rsid w:val="003E4A8B"/>
    <w:rsid w:val="003E4B18"/>
    <w:rsid w:val="003E4B2C"/>
    <w:rsid w:val="003E4B4C"/>
    <w:rsid w:val="003E4B52"/>
    <w:rsid w:val="003E4B73"/>
    <w:rsid w:val="003E4BBA"/>
    <w:rsid w:val="003E4BE7"/>
    <w:rsid w:val="003E4C2C"/>
    <w:rsid w:val="003E4C2E"/>
    <w:rsid w:val="003E4CD6"/>
    <w:rsid w:val="003E4CF3"/>
    <w:rsid w:val="003E4CFA"/>
    <w:rsid w:val="003E4D2E"/>
    <w:rsid w:val="003E4D3E"/>
    <w:rsid w:val="003E4D4C"/>
    <w:rsid w:val="003E4D61"/>
    <w:rsid w:val="003E4DA4"/>
    <w:rsid w:val="003E4DA9"/>
    <w:rsid w:val="003E4E5C"/>
    <w:rsid w:val="003E4EAC"/>
    <w:rsid w:val="003E4EAF"/>
    <w:rsid w:val="003E4EC7"/>
    <w:rsid w:val="003E4ECD"/>
    <w:rsid w:val="003E4EDD"/>
    <w:rsid w:val="003E4F05"/>
    <w:rsid w:val="003E4F29"/>
    <w:rsid w:val="003E4F41"/>
    <w:rsid w:val="003E4F6D"/>
    <w:rsid w:val="003E4F6F"/>
    <w:rsid w:val="003E4FA9"/>
    <w:rsid w:val="003E4FB4"/>
    <w:rsid w:val="003E5001"/>
    <w:rsid w:val="003E5034"/>
    <w:rsid w:val="003E5047"/>
    <w:rsid w:val="003E509C"/>
    <w:rsid w:val="003E50D5"/>
    <w:rsid w:val="003E5107"/>
    <w:rsid w:val="003E5148"/>
    <w:rsid w:val="003E515D"/>
    <w:rsid w:val="003E5186"/>
    <w:rsid w:val="003E51A3"/>
    <w:rsid w:val="003E51FE"/>
    <w:rsid w:val="003E520D"/>
    <w:rsid w:val="003E521F"/>
    <w:rsid w:val="003E5225"/>
    <w:rsid w:val="003E5262"/>
    <w:rsid w:val="003E5295"/>
    <w:rsid w:val="003E52AE"/>
    <w:rsid w:val="003E52BA"/>
    <w:rsid w:val="003E52D1"/>
    <w:rsid w:val="003E52E4"/>
    <w:rsid w:val="003E530A"/>
    <w:rsid w:val="003E5317"/>
    <w:rsid w:val="003E534A"/>
    <w:rsid w:val="003E535E"/>
    <w:rsid w:val="003E539D"/>
    <w:rsid w:val="003E53BD"/>
    <w:rsid w:val="003E5418"/>
    <w:rsid w:val="003E5429"/>
    <w:rsid w:val="003E5466"/>
    <w:rsid w:val="003E5469"/>
    <w:rsid w:val="003E5494"/>
    <w:rsid w:val="003E54C4"/>
    <w:rsid w:val="003E54E2"/>
    <w:rsid w:val="003E5582"/>
    <w:rsid w:val="003E5592"/>
    <w:rsid w:val="003E55C3"/>
    <w:rsid w:val="003E55D6"/>
    <w:rsid w:val="003E560A"/>
    <w:rsid w:val="003E56D4"/>
    <w:rsid w:val="003E57A2"/>
    <w:rsid w:val="003E57E6"/>
    <w:rsid w:val="003E57F8"/>
    <w:rsid w:val="003E5851"/>
    <w:rsid w:val="003E598B"/>
    <w:rsid w:val="003E598C"/>
    <w:rsid w:val="003E599A"/>
    <w:rsid w:val="003E5A12"/>
    <w:rsid w:val="003E5AC3"/>
    <w:rsid w:val="003E5AC9"/>
    <w:rsid w:val="003E5AD9"/>
    <w:rsid w:val="003E5AED"/>
    <w:rsid w:val="003E5B24"/>
    <w:rsid w:val="003E5B2C"/>
    <w:rsid w:val="003E5B31"/>
    <w:rsid w:val="003E5B34"/>
    <w:rsid w:val="003E5B3E"/>
    <w:rsid w:val="003E5B6A"/>
    <w:rsid w:val="003E5B70"/>
    <w:rsid w:val="003E5BA0"/>
    <w:rsid w:val="003E5BF8"/>
    <w:rsid w:val="003E5C49"/>
    <w:rsid w:val="003E5C6A"/>
    <w:rsid w:val="003E5CCB"/>
    <w:rsid w:val="003E5CCF"/>
    <w:rsid w:val="003E5CEB"/>
    <w:rsid w:val="003E5D84"/>
    <w:rsid w:val="003E5D92"/>
    <w:rsid w:val="003E5DDA"/>
    <w:rsid w:val="003E5DFC"/>
    <w:rsid w:val="003E5E15"/>
    <w:rsid w:val="003E5E64"/>
    <w:rsid w:val="003E5E72"/>
    <w:rsid w:val="003E5F75"/>
    <w:rsid w:val="003E600F"/>
    <w:rsid w:val="003E6018"/>
    <w:rsid w:val="003E6030"/>
    <w:rsid w:val="003E6053"/>
    <w:rsid w:val="003E60EC"/>
    <w:rsid w:val="003E6117"/>
    <w:rsid w:val="003E612E"/>
    <w:rsid w:val="003E6133"/>
    <w:rsid w:val="003E6134"/>
    <w:rsid w:val="003E613C"/>
    <w:rsid w:val="003E6150"/>
    <w:rsid w:val="003E620C"/>
    <w:rsid w:val="003E6344"/>
    <w:rsid w:val="003E635A"/>
    <w:rsid w:val="003E6362"/>
    <w:rsid w:val="003E63DD"/>
    <w:rsid w:val="003E6482"/>
    <w:rsid w:val="003E649D"/>
    <w:rsid w:val="003E64C9"/>
    <w:rsid w:val="003E64FE"/>
    <w:rsid w:val="003E6506"/>
    <w:rsid w:val="003E6508"/>
    <w:rsid w:val="003E6518"/>
    <w:rsid w:val="003E6564"/>
    <w:rsid w:val="003E659A"/>
    <w:rsid w:val="003E65A3"/>
    <w:rsid w:val="003E6601"/>
    <w:rsid w:val="003E6605"/>
    <w:rsid w:val="003E6606"/>
    <w:rsid w:val="003E661A"/>
    <w:rsid w:val="003E666C"/>
    <w:rsid w:val="003E66B2"/>
    <w:rsid w:val="003E670A"/>
    <w:rsid w:val="003E671D"/>
    <w:rsid w:val="003E67DA"/>
    <w:rsid w:val="003E682D"/>
    <w:rsid w:val="003E683F"/>
    <w:rsid w:val="003E6842"/>
    <w:rsid w:val="003E68C2"/>
    <w:rsid w:val="003E68D4"/>
    <w:rsid w:val="003E6940"/>
    <w:rsid w:val="003E6941"/>
    <w:rsid w:val="003E695A"/>
    <w:rsid w:val="003E69C2"/>
    <w:rsid w:val="003E6A1F"/>
    <w:rsid w:val="003E6AC0"/>
    <w:rsid w:val="003E6AC6"/>
    <w:rsid w:val="003E6AC7"/>
    <w:rsid w:val="003E6B8D"/>
    <w:rsid w:val="003E6BC5"/>
    <w:rsid w:val="003E6BFE"/>
    <w:rsid w:val="003E6C1D"/>
    <w:rsid w:val="003E6C2D"/>
    <w:rsid w:val="003E6C2E"/>
    <w:rsid w:val="003E6C95"/>
    <w:rsid w:val="003E6CCB"/>
    <w:rsid w:val="003E6CF6"/>
    <w:rsid w:val="003E6CFF"/>
    <w:rsid w:val="003E6D07"/>
    <w:rsid w:val="003E6D13"/>
    <w:rsid w:val="003E6D28"/>
    <w:rsid w:val="003E6D55"/>
    <w:rsid w:val="003E6D57"/>
    <w:rsid w:val="003E6D77"/>
    <w:rsid w:val="003E6D82"/>
    <w:rsid w:val="003E6DC1"/>
    <w:rsid w:val="003E6E6E"/>
    <w:rsid w:val="003E6EAB"/>
    <w:rsid w:val="003E6EBE"/>
    <w:rsid w:val="003E6EC1"/>
    <w:rsid w:val="003E6EF1"/>
    <w:rsid w:val="003E6EF3"/>
    <w:rsid w:val="003E6F03"/>
    <w:rsid w:val="003E6F10"/>
    <w:rsid w:val="003E6F1C"/>
    <w:rsid w:val="003E7039"/>
    <w:rsid w:val="003E70AE"/>
    <w:rsid w:val="003E70F1"/>
    <w:rsid w:val="003E7104"/>
    <w:rsid w:val="003E7189"/>
    <w:rsid w:val="003E7213"/>
    <w:rsid w:val="003E72B9"/>
    <w:rsid w:val="003E72BD"/>
    <w:rsid w:val="003E734F"/>
    <w:rsid w:val="003E7392"/>
    <w:rsid w:val="003E73C1"/>
    <w:rsid w:val="003E73F0"/>
    <w:rsid w:val="003E7408"/>
    <w:rsid w:val="003E7410"/>
    <w:rsid w:val="003E7416"/>
    <w:rsid w:val="003E741F"/>
    <w:rsid w:val="003E7439"/>
    <w:rsid w:val="003E7495"/>
    <w:rsid w:val="003E74DB"/>
    <w:rsid w:val="003E750C"/>
    <w:rsid w:val="003E752F"/>
    <w:rsid w:val="003E7539"/>
    <w:rsid w:val="003E7577"/>
    <w:rsid w:val="003E75C4"/>
    <w:rsid w:val="003E75EB"/>
    <w:rsid w:val="003E75F3"/>
    <w:rsid w:val="003E7611"/>
    <w:rsid w:val="003E766B"/>
    <w:rsid w:val="003E76B1"/>
    <w:rsid w:val="003E7720"/>
    <w:rsid w:val="003E7741"/>
    <w:rsid w:val="003E7746"/>
    <w:rsid w:val="003E7754"/>
    <w:rsid w:val="003E7756"/>
    <w:rsid w:val="003E77AF"/>
    <w:rsid w:val="003E77E1"/>
    <w:rsid w:val="003E77FE"/>
    <w:rsid w:val="003E7809"/>
    <w:rsid w:val="003E7872"/>
    <w:rsid w:val="003E787F"/>
    <w:rsid w:val="003E788A"/>
    <w:rsid w:val="003E78B6"/>
    <w:rsid w:val="003E78DE"/>
    <w:rsid w:val="003E78E6"/>
    <w:rsid w:val="003E78F9"/>
    <w:rsid w:val="003E7937"/>
    <w:rsid w:val="003E7972"/>
    <w:rsid w:val="003E7990"/>
    <w:rsid w:val="003E79A4"/>
    <w:rsid w:val="003E79BE"/>
    <w:rsid w:val="003E7A1D"/>
    <w:rsid w:val="003E7B04"/>
    <w:rsid w:val="003E7B2C"/>
    <w:rsid w:val="003E7B6D"/>
    <w:rsid w:val="003E7BEB"/>
    <w:rsid w:val="003E7C0F"/>
    <w:rsid w:val="003E7C19"/>
    <w:rsid w:val="003E7C49"/>
    <w:rsid w:val="003E7C6B"/>
    <w:rsid w:val="003E7C9B"/>
    <w:rsid w:val="003E7CEE"/>
    <w:rsid w:val="003E7D03"/>
    <w:rsid w:val="003E7D1B"/>
    <w:rsid w:val="003E7D4C"/>
    <w:rsid w:val="003E7DA4"/>
    <w:rsid w:val="003E7DE8"/>
    <w:rsid w:val="003E7EDC"/>
    <w:rsid w:val="003E7EEE"/>
    <w:rsid w:val="003E7F0A"/>
    <w:rsid w:val="003E7F77"/>
    <w:rsid w:val="003E7FD2"/>
    <w:rsid w:val="003E7FE8"/>
    <w:rsid w:val="003F009D"/>
    <w:rsid w:val="003F00D4"/>
    <w:rsid w:val="003F00E1"/>
    <w:rsid w:val="003F00EB"/>
    <w:rsid w:val="003F00ED"/>
    <w:rsid w:val="003F00FA"/>
    <w:rsid w:val="003F0100"/>
    <w:rsid w:val="003F010D"/>
    <w:rsid w:val="003F012F"/>
    <w:rsid w:val="003F014B"/>
    <w:rsid w:val="003F0191"/>
    <w:rsid w:val="003F01DF"/>
    <w:rsid w:val="003F01E0"/>
    <w:rsid w:val="003F01E1"/>
    <w:rsid w:val="003F01F4"/>
    <w:rsid w:val="003F0204"/>
    <w:rsid w:val="003F0216"/>
    <w:rsid w:val="003F02C3"/>
    <w:rsid w:val="003F02DA"/>
    <w:rsid w:val="003F02DB"/>
    <w:rsid w:val="003F02EF"/>
    <w:rsid w:val="003F032C"/>
    <w:rsid w:val="003F035A"/>
    <w:rsid w:val="003F038D"/>
    <w:rsid w:val="003F03CE"/>
    <w:rsid w:val="003F03F8"/>
    <w:rsid w:val="003F0401"/>
    <w:rsid w:val="003F0428"/>
    <w:rsid w:val="003F0448"/>
    <w:rsid w:val="003F044F"/>
    <w:rsid w:val="003F0480"/>
    <w:rsid w:val="003F049C"/>
    <w:rsid w:val="003F04D7"/>
    <w:rsid w:val="003F0597"/>
    <w:rsid w:val="003F05A8"/>
    <w:rsid w:val="003F05B8"/>
    <w:rsid w:val="003F05E3"/>
    <w:rsid w:val="003F0619"/>
    <w:rsid w:val="003F0655"/>
    <w:rsid w:val="003F069F"/>
    <w:rsid w:val="003F073A"/>
    <w:rsid w:val="003F0796"/>
    <w:rsid w:val="003F081F"/>
    <w:rsid w:val="003F0857"/>
    <w:rsid w:val="003F086A"/>
    <w:rsid w:val="003F0878"/>
    <w:rsid w:val="003F08A8"/>
    <w:rsid w:val="003F0961"/>
    <w:rsid w:val="003F0986"/>
    <w:rsid w:val="003F099F"/>
    <w:rsid w:val="003F0A3A"/>
    <w:rsid w:val="003F0A46"/>
    <w:rsid w:val="003F0A61"/>
    <w:rsid w:val="003F0A72"/>
    <w:rsid w:val="003F0A9E"/>
    <w:rsid w:val="003F0AB5"/>
    <w:rsid w:val="003F0AB9"/>
    <w:rsid w:val="003F0B35"/>
    <w:rsid w:val="003F0B6C"/>
    <w:rsid w:val="003F0BA4"/>
    <w:rsid w:val="003F0C0A"/>
    <w:rsid w:val="003F0C0B"/>
    <w:rsid w:val="003F0C1B"/>
    <w:rsid w:val="003F0CD3"/>
    <w:rsid w:val="003F0D44"/>
    <w:rsid w:val="003F0D54"/>
    <w:rsid w:val="003F0DB9"/>
    <w:rsid w:val="003F0DCC"/>
    <w:rsid w:val="003F0E43"/>
    <w:rsid w:val="003F0E4C"/>
    <w:rsid w:val="003F0E7A"/>
    <w:rsid w:val="003F0E84"/>
    <w:rsid w:val="003F0ECB"/>
    <w:rsid w:val="003F0ED4"/>
    <w:rsid w:val="003F0EFD"/>
    <w:rsid w:val="003F0F00"/>
    <w:rsid w:val="003F0F4C"/>
    <w:rsid w:val="003F0F52"/>
    <w:rsid w:val="003F0F7C"/>
    <w:rsid w:val="003F0F95"/>
    <w:rsid w:val="003F0FF5"/>
    <w:rsid w:val="003F1036"/>
    <w:rsid w:val="003F1095"/>
    <w:rsid w:val="003F10DD"/>
    <w:rsid w:val="003F115E"/>
    <w:rsid w:val="003F1176"/>
    <w:rsid w:val="003F1198"/>
    <w:rsid w:val="003F11C9"/>
    <w:rsid w:val="003F11F3"/>
    <w:rsid w:val="003F122F"/>
    <w:rsid w:val="003F12FE"/>
    <w:rsid w:val="003F130E"/>
    <w:rsid w:val="003F13C3"/>
    <w:rsid w:val="003F13C5"/>
    <w:rsid w:val="003F154F"/>
    <w:rsid w:val="003F163B"/>
    <w:rsid w:val="003F1652"/>
    <w:rsid w:val="003F1657"/>
    <w:rsid w:val="003F166F"/>
    <w:rsid w:val="003F167D"/>
    <w:rsid w:val="003F1681"/>
    <w:rsid w:val="003F16C1"/>
    <w:rsid w:val="003F172C"/>
    <w:rsid w:val="003F1761"/>
    <w:rsid w:val="003F1777"/>
    <w:rsid w:val="003F17A5"/>
    <w:rsid w:val="003F17D8"/>
    <w:rsid w:val="003F17E4"/>
    <w:rsid w:val="003F17ED"/>
    <w:rsid w:val="003F183D"/>
    <w:rsid w:val="003F185B"/>
    <w:rsid w:val="003F1873"/>
    <w:rsid w:val="003F18AA"/>
    <w:rsid w:val="003F18B1"/>
    <w:rsid w:val="003F18B8"/>
    <w:rsid w:val="003F18F0"/>
    <w:rsid w:val="003F193A"/>
    <w:rsid w:val="003F19A6"/>
    <w:rsid w:val="003F19FE"/>
    <w:rsid w:val="003F1A25"/>
    <w:rsid w:val="003F1A3D"/>
    <w:rsid w:val="003F1A6D"/>
    <w:rsid w:val="003F1AA2"/>
    <w:rsid w:val="003F1AF2"/>
    <w:rsid w:val="003F1B28"/>
    <w:rsid w:val="003F1B2F"/>
    <w:rsid w:val="003F1B4B"/>
    <w:rsid w:val="003F1B55"/>
    <w:rsid w:val="003F1B56"/>
    <w:rsid w:val="003F1B7E"/>
    <w:rsid w:val="003F1BA1"/>
    <w:rsid w:val="003F1C03"/>
    <w:rsid w:val="003F1C17"/>
    <w:rsid w:val="003F1C21"/>
    <w:rsid w:val="003F1C49"/>
    <w:rsid w:val="003F1C63"/>
    <w:rsid w:val="003F1C70"/>
    <w:rsid w:val="003F1C7D"/>
    <w:rsid w:val="003F1CF7"/>
    <w:rsid w:val="003F1CF9"/>
    <w:rsid w:val="003F1D19"/>
    <w:rsid w:val="003F1D1F"/>
    <w:rsid w:val="003F1D44"/>
    <w:rsid w:val="003F1DA2"/>
    <w:rsid w:val="003F1DCF"/>
    <w:rsid w:val="003F1E37"/>
    <w:rsid w:val="003F1E7F"/>
    <w:rsid w:val="003F1EA2"/>
    <w:rsid w:val="003F1F49"/>
    <w:rsid w:val="003F1F6F"/>
    <w:rsid w:val="003F1F93"/>
    <w:rsid w:val="003F2005"/>
    <w:rsid w:val="003F2032"/>
    <w:rsid w:val="003F2175"/>
    <w:rsid w:val="003F217C"/>
    <w:rsid w:val="003F219F"/>
    <w:rsid w:val="003F21E2"/>
    <w:rsid w:val="003F21F2"/>
    <w:rsid w:val="003F2235"/>
    <w:rsid w:val="003F2321"/>
    <w:rsid w:val="003F233D"/>
    <w:rsid w:val="003F235F"/>
    <w:rsid w:val="003F237F"/>
    <w:rsid w:val="003F23BC"/>
    <w:rsid w:val="003F23D5"/>
    <w:rsid w:val="003F243D"/>
    <w:rsid w:val="003F245B"/>
    <w:rsid w:val="003F2477"/>
    <w:rsid w:val="003F24F9"/>
    <w:rsid w:val="003F24FD"/>
    <w:rsid w:val="003F2514"/>
    <w:rsid w:val="003F255B"/>
    <w:rsid w:val="003F2583"/>
    <w:rsid w:val="003F258F"/>
    <w:rsid w:val="003F25A2"/>
    <w:rsid w:val="003F25AE"/>
    <w:rsid w:val="003F25B1"/>
    <w:rsid w:val="003F260E"/>
    <w:rsid w:val="003F263C"/>
    <w:rsid w:val="003F263E"/>
    <w:rsid w:val="003F265C"/>
    <w:rsid w:val="003F266F"/>
    <w:rsid w:val="003F2691"/>
    <w:rsid w:val="003F275D"/>
    <w:rsid w:val="003F27A2"/>
    <w:rsid w:val="003F27AA"/>
    <w:rsid w:val="003F27DC"/>
    <w:rsid w:val="003F2809"/>
    <w:rsid w:val="003F283B"/>
    <w:rsid w:val="003F2879"/>
    <w:rsid w:val="003F2890"/>
    <w:rsid w:val="003F28F7"/>
    <w:rsid w:val="003F2908"/>
    <w:rsid w:val="003F290A"/>
    <w:rsid w:val="003F2923"/>
    <w:rsid w:val="003F292B"/>
    <w:rsid w:val="003F293B"/>
    <w:rsid w:val="003F296B"/>
    <w:rsid w:val="003F297A"/>
    <w:rsid w:val="003F299C"/>
    <w:rsid w:val="003F29FE"/>
    <w:rsid w:val="003F2A06"/>
    <w:rsid w:val="003F2A5D"/>
    <w:rsid w:val="003F2A67"/>
    <w:rsid w:val="003F2A69"/>
    <w:rsid w:val="003F2AC6"/>
    <w:rsid w:val="003F2ACE"/>
    <w:rsid w:val="003F2B4E"/>
    <w:rsid w:val="003F2B90"/>
    <w:rsid w:val="003F2C1F"/>
    <w:rsid w:val="003F2CDD"/>
    <w:rsid w:val="003F2CF8"/>
    <w:rsid w:val="003F2CFE"/>
    <w:rsid w:val="003F2D15"/>
    <w:rsid w:val="003F2D59"/>
    <w:rsid w:val="003F2D72"/>
    <w:rsid w:val="003F2DB1"/>
    <w:rsid w:val="003F2DB8"/>
    <w:rsid w:val="003F2DBA"/>
    <w:rsid w:val="003F2E0A"/>
    <w:rsid w:val="003F2E0C"/>
    <w:rsid w:val="003F2E27"/>
    <w:rsid w:val="003F2E3D"/>
    <w:rsid w:val="003F2E47"/>
    <w:rsid w:val="003F2E64"/>
    <w:rsid w:val="003F2EE1"/>
    <w:rsid w:val="003F2F88"/>
    <w:rsid w:val="003F2FA5"/>
    <w:rsid w:val="003F2FBF"/>
    <w:rsid w:val="003F2FDD"/>
    <w:rsid w:val="003F2FEC"/>
    <w:rsid w:val="003F2FF3"/>
    <w:rsid w:val="003F3144"/>
    <w:rsid w:val="003F314C"/>
    <w:rsid w:val="003F3166"/>
    <w:rsid w:val="003F31B9"/>
    <w:rsid w:val="003F31C5"/>
    <w:rsid w:val="003F31DA"/>
    <w:rsid w:val="003F31FB"/>
    <w:rsid w:val="003F328D"/>
    <w:rsid w:val="003F32F7"/>
    <w:rsid w:val="003F335A"/>
    <w:rsid w:val="003F3384"/>
    <w:rsid w:val="003F33E9"/>
    <w:rsid w:val="003F346B"/>
    <w:rsid w:val="003F34D5"/>
    <w:rsid w:val="003F350B"/>
    <w:rsid w:val="003F3513"/>
    <w:rsid w:val="003F3553"/>
    <w:rsid w:val="003F35D4"/>
    <w:rsid w:val="003F3636"/>
    <w:rsid w:val="003F3682"/>
    <w:rsid w:val="003F3697"/>
    <w:rsid w:val="003F36A9"/>
    <w:rsid w:val="003F373A"/>
    <w:rsid w:val="003F375C"/>
    <w:rsid w:val="003F3791"/>
    <w:rsid w:val="003F3796"/>
    <w:rsid w:val="003F37A4"/>
    <w:rsid w:val="003F37F3"/>
    <w:rsid w:val="003F382D"/>
    <w:rsid w:val="003F389B"/>
    <w:rsid w:val="003F38CA"/>
    <w:rsid w:val="003F38DC"/>
    <w:rsid w:val="003F38F9"/>
    <w:rsid w:val="003F3900"/>
    <w:rsid w:val="003F393C"/>
    <w:rsid w:val="003F394E"/>
    <w:rsid w:val="003F39A4"/>
    <w:rsid w:val="003F39AE"/>
    <w:rsid w:val="003F3A41"/>
    <w:rsid w:val="003F3A45"/>
    <w:rsid w:val="003F3A4C"/>
    <w:rsid w:val="003F3AA6"/>
    <w:rsid w:val="003F3AE6"/>
    <w:rsid w:val="003F3B17"/>
    <w:rsid w:val="003F3BE5"/>
    <w:rsid w:val="003F3C03"/>
    <w:rsid w:val="003F3C73"/>
    <w:rsid w:val="003F3C74"/>
    <w:rsid w:val="003F3C77"/>
    <w:rsid w:val="003F3C9A"/>
    <w:rsid w:val="003F3C9C"/>
    <w:rsid w:val="003F3CEA"/>
    <w:rsid w:val="003F3CF9"/>
    <w:rsid w:val="003F3D19"/>
    <w:rsid w:val="003F3D4B"/>
    <w:rsid w:val="003F3D83"/>
    <w:rsid w:val="003F3E31"/>
    <w:rsid w:val="003F3EA6"/>
    <w:rsid w:val="003F3EB1"/>
    <w:rsid w:val="003F3EB2"/>
    <w:rsid w:val="003F3F19"/>
    <w:rsid w:val="003F3F1B"/>
    <w:rsid w:val="003F3F51"/>
    <w:rsid w:val="003F3F5E"/>
    <w:rsid w:val="003F4018"/>
    <w:rsid w:val="003F4052"/>
    <w:rsid w:val="003F4055"/>
    <w:rsid w:val="003F406B"/>
    <w:rsid w:val="003F408D"/>
    <w:rsid w:val="003F40B0"/>
    <w:rsid w:val="003F40B9"/>
    <w:rsid w:val="003F4109"/>
    <w:rsid w:val="003F4159"/>
    <w:rsid w:val="003F41AC"/>
    <w:rsid w:val="003F41C1"/>
    <w:rsid w:val="003F4222"/>
    <w:rsid w:val="003F4240"/>
    <w:rsid w:val="003F42C2"/>
    <w:rsid w:val="003F42FB"/>
    <w:rsid w:val="003F438B"/>
    <w:rsid w:val="003F43C0"/>
    <w:rsid w:val="003F43D6"/>
    <w:rsid w:val="003F4411"/>
    <w:rsid w:val="003F4433"/>
    <w:rsid w:val="003F44D8"/>
    <w:rsid w:val="003F450D"/>
    <w:rsid w:val="003F4529"/>
    <w:rsid w:val="003F455C"/>
    <w:rsid w:val="003F457E"/>
    <w:rsid w:val="003F45AD"/>
    <w:rsid w:val="003F45F2"/>
    <w:rsid w:val="003F461B"/>
    <w:rsid w:val="003F4699"/>
    <w:rsid w:val="003F46B9"/>
    <w:rsid w:val="003F46C4"/>
    <w:rsid w:val="003F46DA"/>
    <w:rsid w:val="003F4725"/>
    <w:rsid w:val="003F4734"/>
    <w:rsid w:val="003F488E"/>
    <w:rsid w:val="003F4894"/>
    <w:rsid w:val="003F48EA"/>
    <w:rsid w:val="003F4904"/>
    <w:rsid w:val="003F4945"/>
    <w:rsid w:val="003F497C"/>
    <w:rsid w:val="003F49B3"/>
    <w:rsid w:val="003F4A01"/>
    <w:rsid w:val="003F4ABE"/>
    <w:rsid w:val="003F4AE0"/>
    <w:rsid w:val="003F4B0C"/>
    <w:rsid w:val="003F4B20"/>
    <w:rsid w:val="003F4B59"/>
    <w:rsid w:val="003F4B6D"/>
    <w:rsid w:val="003F4BD9"/>
    <w:rsid w:val="003F4C12"/>
    <w:rsid w:val="003F4C31"/>
    <w:rsid w:val="003F4C67"/>
    <w:rsid w:val="003F4CCA"/>
    <w:rsid w:val="003F4CD1"/>
    <w:rsid w:val="003F4D83"/>
    <w:rsid w:val="003F4D84"/>
    <w:rsid w:val="003F4D94"/>
    <w:rsid w:val="003F4DAA"/>
    <w:rsid w:val="003F4DE3"/>
    <w:rsid w:val="003F4DE5"/>
    <w:rsid w:val="003F4DF3"/>
    <w:rsid w:val="003F4E12"/>
    <w:rsid w:val="003F4E55"/>
    <w:rsid w:val="003F4E5A"/>
    <w:rsid w:val="003F4EC7"/>
    <w:rsid w:val="003F4EF2"/>
    <w:rsid w:val="003F4F46"/>
    <w:rsid w:val="003F4F91"/>
    <w:rsid w:val="003F4FAE"/>
    <w:rsid w:val="003F5022"/>
    <w:rsid w:val="003F5043"/>
    <w:rsid w:val="003F505C"/>
    <w:rsid w:val="003F507F"/>
    <w:rsid w:val="003F5080"/>
    <w:rsid w:val="003F508C"/>
    <w:rsid w:val="003F50AD"/>
    <w:rsid w:val="003F50C4"/>
    <w:rsid w:val="003F50DB"/>
    <w:rsid w:val="003F519E"/>
    <w:rsid w:val="003F51A8"/>
    <w:rsid w:val="003F51C9"/>
    <w:rsid w:val="003F5210"/>
    <w:rsid w:val="003F5252"/>
    <w:rsid w:val="003F52AC"/>
    <w:rsid w:val="003F5385"/>
    <w:rsid w:val="003F53C4"/>
    <w:rsid w:val="003F53C5"/>
    <w:rsid w:val="003F540C"/>
    <w:rsid w:val="003F544E"/>
    <w:rsid w:val="003F5450"/>
    <w:rsid w:val="003F545F"/>
    <w:rsid w:val="003F547E"/>
    <w:rsid w:val="003F5494"/>
    <w:rsid w:val="003F549B"/>
    <w:rsid w:val="003F54EB"/>
    <w:rsid w:val="003F550F"/>
    <w:rsid w:val="003F5531"/>
    <w:rsid w:val="003F553D"/>
    <w:rsid w:val="003F55B9"/>
    <w:rsid w:val="003F56A6"/>
    <w:rsid w:val="003F56C1"/>
    <w:rsid w:val="003F572F"/>
    <w:rsid w:val="003F575A"/>
    <w:rsid w:val="003F5776"/>
    <w:rsid w:val="003F5875"/>
    <w:rsid w:val="003F588C"/>
    <w:rsid w:val="003F5893"/>
    <w:rsid w:val="003F58C6"/>
    <w:rsid w:val="003F5902"/>
    <w:rsid w:val="003F5935"/>
    <w:rsid w:val="003F593B"/>
    <w:rsid w:val="003F5953"/>
    <w:rsid w:val="003F599B"/>
    <w:rsid w:val="003F59A3"/>
    <w:rsid w:val="003F59C7"/>
    <w:rsid w:val="003F5A42"/>
    <w:rsid w:val="003F5A46"/>
    <w:rsid w:val="003F5A62"/>
    <w:rsid w:val="003F5A83"/>
    <w:rsid w:val="003F5ABB"/>
    <w:rsid w:val="003F5AE3"/>
    <w:rsid w:val="003F5B11"/>
    <w:rsid w:val="003F5B9F"/>
    <w:rsid w:val="003F5BC2"/>
    <w:rsid w:val="003F5BCF"/>
    <w:rsid w:val="003F5C5C"/>
    <w:rsid w:val="003F5C68"/>
    <w:rsid w:val="003F5CB2"/>
    <w:rsid w:val="003F5CDD"/>
    <w:rsid w:val="003F5D05"/>
    <w:rsid w:val="003F5D0F"/>
    <w:rsid w:val="003F5D42"/>
    <w:rsid w:val="003F5D55"/>
    <w:rsid w:val="003F5D56"/>
    <w:rsid w:val="003F5D93"/>
    <w:rsid w:val="003F5DC7"/>
    <w:rsid w:val="003F5E26"/>
    <w:rsid w:val="003F5E37"/>
    <w:rsid w:val="003F5EBC"/>
    <w:rsid w:val="003F5EC9"/>
    <w:rsid w:val="003F5EFA"/>
    <w:rsid w:val="003F5F46"/>
    <w:rsid w:val="003F5F84"/>
    <w:rsid w:val="003F5F89"/>
    <w:rsid w:val="003F5FA6"/>
    <w:rsid w:val="003F5FAD"/>
    <w:rsid w:val="003F5FCB"/>
    <w:rsid w:val="003F6027"/>
    <w:rsid w:val="003F603B"/>
    <w:rsid w:val="003F6043"/>
    <w:rsid w:val="003F6075"/>
    <w:rsid w:val="003F6080"/>
    <w:rsid w:val="003F60C7"/>
    <w:rsid w:val="003F60CA"/>
    <w:rsid w:val="003F60EF"/>
    <w:rsid w:val="003F60F3"/>
    <w:rsid w:val="003F60F9"/>
    <w:rsid w:val="003F6125"/>
    <w:rsid w:val="003F61F8"/>
    <w:rsid w:val="003F624E"/>
    <w:rsid w:val="003F6253"/>
    <w:rsid w:val="003F628A"/>
    <w:rsid w:val="003F6299"/>
    <w:rsid w:val="003F6331"/>
    <w:rsid w:val="003F6334"/>
    <w:rsid w:val="003F633A"/>
    <w:rsid w:val="003F6362"/>
    <w:rsid w:val="003F636A"/>
    <w:rsid w:val="003F63D6"/>
    <w:rsid w:val="003F6410"/>
    <w:rsid w:val="003F6411"/>
    <w:rsid w:val="003F6430"/>
    <w:rsid w:val="003F64BE"/>
    <w:rsid w:val="003F64DC"/>
    <w:rsid w:val="003F654B"/>
    <w:rsid w:val="003F658C"/>
    <w:rsid w:val="003F65A2"/>
    <w:rsid w:val="003F65BA"/>
    <w:rsid w:val="003F660C"/>
    <w:rsid w:val="003F667A"/>
    <w:rsid w:val="003F669F"/>
    <w:rsid w:val="003F66AA"/>
    <w:rsid w:val="003F66C8"/>
    <w:rsid w:val="003F66D6"/>
    <w:rsid w:val="003F66F5"/>
    <w:rsid w:val="003F670E"/>
    <w:rsid w:val="003F674E"/>
    <w:rsid w:val="003F67AE"/>
    <w:rsid w:val="003F67BA"/>
    <w:rsid w:val="003F67F5"/>
    <w:rsid w:val="003F6836"/>
    <w:rsid w:val="003F6847"/>
    <w:rsid w:val="003F6890"/>
    <w:rsid w:val="003F6891"/>
    <w:rsid w:val="003F68B1"/>
    <w:rsid w:val="003F68C4"/>
    <w:rsid w:val="003F6906"/>
    <w:rsid w:val="003F694A"/>
    <w:rsid w:val="003F6996"/>
    <w:rsid w:val="003F69D0"/>
    <w:rsid w:val="003F69D4"/>
    <w:rsid w:val="003F69F6"/>
    <w:rsid w:val="003F69F9"/>
    <w:rsid w:val="003F6A06"/>
    <w:rsid w:val="003F6A0A"/>
    <w:rsid w:val="003F6A58"/>
    <w:rsid w:val="003F6AB2"/>
    <w:rsid w:val="003F6AE0"/>
    <w:rsid w:val="003F6AE2"/>
    <w:rsid w:val="003F6B66"/>
    <w:rsid w:val="003F6BC9"/>
    <w:rsid w:val="003F6BCC"/>
    <w:rsid w:val="003F6C35"/>
    <w:rsid w:val="003F6D2F"/>
    <w:rsid w:val="003F6D72"/>
    <w:rsid w:val="003F6DC3"/>
    <w:rsid w:val="003F6E17"/>
    <w:rsid w:val="003F6E58"/>
    <w:rsid w:val="003F6EAF"/>
    <w:rsid w:val="003F6EBC"/>
    <w:rsid w:val="003F6ED0"/>
    <w:rsid w:val="003F6EDE"/>
    <w:rsid w:val="003F6F87"/>
    <w:rsid w:val="003F6FAF"/>
    <w:rsid w:val="003F6FD8"/>
    <w:rsid w:val="003F6FF7"/>
    <w:rsid w:val="003F6FF8"/>
    <w:rsid w:val="003F702E"/>
    <w:rsid w:val="003F70A1"/>
    <w:rsid w:val="003F70F3"/>
    <w:rsid w:val="003F7113"/>
    <w:rsid w:val="003F7135"/>
    <w:rsid w:val="003F7145"/>
    <w:rsid w:val="003F7156"/>
    <w:rsid w:val="003F7181"/>
    <w:rsid w:val="003F71D4"/>
    <w:rsid w:val="003F7226"/>
    <w:rsid w:val="003F7230"/>
    <w:rsid w:val="003F728C"/>
    <w:rsid w:val="003F72A2"/>
    <w:rsid w:val="003F72B0"/>
    <w:rsid w:val="003F72B2"/>
    <w:rsid w:val="003F7309"/>
    <w:rsid w:val="003F731F"/>
    <w:rsid w:val="003F74AA"/>
    <w:rsid w:val="003F74D5"/>
    <w:rsid w:val="003F74D8"/>
    <w:rsid w:val="003F74F8"/>
    <w:rsid w:val="003F7563"/>
    <w:rsid w:val="003F7568"/>
    <w:rsid w:val="003F7571"/>
    <w:rsid w:val="003F75AA"/>
    <w:rsid w:val="003F75E2"/>
    <w:rsid w:val="003F75E7"/>
    <w:rsid w:val="003F75F1"/>
    <w:rsid w:val="003F75FB"/>
    <w:rsid w:val="003F77E1"/>
    <w:rsid w:val="003F7860"/>
    <w:rsid w:val="003F7867"/>
    <w:rsid w:val="003F787B"/>
    <w:rsid w:val="003F78B4"/>
    <w:rsid w:val="003F78C4"/>
    <w:rsid w:val="003F790F"/>
    <w:rsid w:val="003F796A"/>
    <w:rsid w:val="003F79A9"/>
    <w:rsid w:val="003F79CF"/>
    <w:rsid w:val="003F79D9"/>
    <w:rsid w:val="003F79FD"/>
    <w:rsid w:val="003F7A03"/>
    <w:rsid w:val="003F7A1A"/>
    <w:rsid w:val="003F7A22"/>
    <w:rsid w:val="003F7A4E"/>
    <w:rsid w:val="003F7AA8"/>
    <w:rsid w:val="003F7AE8"/>
    <w:rsid w:val="003F7B3E"/>
    <w:rsid w:val="003F7B96"/>
    <w:rsid w:val="003F7B99"/>
    <w:rsid w:val="003F7B9C"/>
    <w:rsid w:val="003F7C57"/>
    <w:rsid w:val="003F7D06"/>
    <w:rsid w:val="003F7D08"/>
    <w:rsid w:val="003F7D22"/>
    <w:rsid w:val="003F7D69"/>
    <w:rsid w:val="003F7D84"/>
    <w:rsid w:val="003F7DBD"/>
    <w:rsid w:val="003F7DBF"/>
    <w:rsid w:val="003F7DEC"/>
    <w:rsid w:val="003F7E14"/>
    <w:rsid w:val="003F7E79"/>
    <w:rsid w:val="003F7E92"/>
    <w:rsid w:val="003F7EB9"/>
    <w:rsid w:val="003F7EC4"/>
    <w:rsid w:val="003F7ED6"/>
    <w:rsid w:val="003F7EE0"/>
    <w:rsid w:val="003F7FBF"/>
    <w:rsid w:val="00400019"/>
    <w:rsid w:val="00400025"/>
    <w:rsid w:val="00400062"/>
    <w:rsid w:val="00400081"/>
    <w:rsid w:val="0040011E"/>
    <w:rsid w:val="00400159"/>
    <w:rsid w:val="00400165"/>
    <w:rsid w:val="0040017F"/>
    <w:rsid w:val="004001A6"/>
    <w:rsid w:val="004001B4"/>
    <w:rsid w:val="004001FB"/>
    <w:rsid w:val="0040023C"/>
    <w:rsid w:val="004002BC"/>
    <w:rsid w:val="00400305"/>
    <w:rsid w:val="00400323"/>
    <w:rsid w:val="0040035A"/>
    <w:rsid w:val="00400363"/>
    <w:rsid w:val="00400424"/>
    <w:rsid w:val="00400439"/>
    <w:rsid w:val="004004F5"/>
    <w:rsid w:val="00400502"/>
    <w:rsid w:val="00400521"/>
    <w:rsid w:val="00400584"/>
    <w:rsid w:val="00400595"/>
    <w:rsid w:val="0040061E"/>
    <w:rsid w:val="00400660"/>
    <w:rsid w:val="0040068C"/>
    <w:rsid w:val="004006ED"/>
    <w:rsid w:val="00400700"/>
    <w:rsid w:val="00400702"/>
    <w:rsid w:val="00400727"/>
    <w:rsid w:val="00400767"/>
    <w:rsid w:val="00400771"/>
    <w:rsid w:val="00400783"/>
    <w:rsid w:val="00400788"/>
    <w:rsid w:val="004007A2"/>
    <w:rsid w:val="004007BF"/>
    <w:rsid w:val="004007C9"/>
    <w:rsid w:val="004007D2"/>
    <w:rsid w:val="004007E7"/>
    <w:rsid w:val="0040084D"/>
    <w:rsid w:val="0040085C"/>
    <w:rsid w:val="0040087E"/>
    <w:rsid w:val="004008F2"/>
    <w:rsid w:val="00400988"/>
    <w:rsid w:val="00400995"/>
    <w:rsid w:val="00400996"/>
    <w:rsid w:val="004009A3"/>
    <w:rsid w:val="00400A2B"/>
    <w:rsid w:val="00400A63"/>
    <w:rsid w:val="00400ADD"/>
    <w:rsid w:val="00400B06"/>
    <w:rsid w:val="00400B9B"/>
    <w:rsid w:val="00400BAA"/>
    <w:rsid w:val="00400BB5"/>
    <w:rsid w:val="00400BFE"/>
    <w:rsid w:val="00400C5A"/>
    <w:rsid w:val="00400C7C"/>
    <w:rsid w:val="00400C9F"/>
    <w:rsid w:val="00400CA6"/>
    <w:rsid w:val="00400CCA"/>
    <w:rsid w:val="00400D25"/>
    <w:rsid w:val="00400D35"/>
    <w:rsid w:val="00400D56"/>
    <w:rsid w:val="00400D5D"/>
    <w:rsid w:val="00400D62"/>
    <w:rsid w:val="00400E6E"/>
    <w:rsid w:val="00400E79"/>
    <w:rsid w:val="00400E95"/>
    <w:rsid w:val="00400E9F"/>
    <w:rsid w:val="00400EB6"/>
    <w:rsid w:val="00400EDB"/>
    <w:rsid w:val="00400F09"/>
    <w:rsid w:val="00400F46"/>
    <w:rsid w:val="00400F83"/>
    <w:rsid w:val="00400FA7"/>
    <w:rsid w:val="00400FBE"/>
    <w:rsid w:val="00400FD9"/>
    <w:rsid w:val="00401015"/>
    <w:rsid w:val="0040101C"/>
    <w:rsid w:val="0040102C"/>
    <w:rsid w:val="00401038"/>
    <w:rsid w:val="004010F6"/>
    <w:rsid w:val="004011CB"/>
    <w:rsid w:val="004011F7"/>
    <w:rsid w:val="00401229"/>
    <w:rsid w:val="0040128A"/>
    <w:rsid w:val="004012F4"/>
    <w:rsid w:val="0040133F"/>
    <w:rsid w:val="00401361"/>
    <w:rsid w:val="0040138D"/>
    <w:rsid w:val="0040145B"/>
    <w:rsid w:val="004014C2"/>
    <w:rsid w:val="004014EC"/>
    <w:rsid w:val="004015A1"/>
    <w:rsid w:val="004015A4"/>
    <w:rsid w:val="004015AF"/>
    <w:rsid w:val="004015E5"/>
    <w:rsid w:val="004015E9"/>
    <w:rsid w:val="0040161C"/>
    <w:rsid w:val="004016B2"/>
    <w:rsid w:val="004016CA"/>
    <w:rsid w:val="00401724"/>
    <w:rsid w:val="00401728"/>
    <w:rsid w:val="00401759"/>
    <w:rsid w:val="0040177F"/>
    <w:rsid w:val="00401781"/>
    <w:rsid w:val="00401792"/>
    <w:rsid w:val="00401807"/>
    <w:rsid w:val="0040181D"/>
    <w:rsid w:val="00401887"/>
    <w:rsid w:val="0040188E"/>
    <w:rsid w:val="004018B8"/>
    <w:rsid w:val="004018CD"/>
    <w:rsid w:val="004018CF"/>
    <w:rsid w:val="0040193B"/>
    <w:rsid w:val="00401948"/>
    <w:rsid w:val="004019A9"/>
    <w:rsid w:val="00401A30"/>
    <w:rsid w:val="00401A43"/>
    <w:rsid w:val="00401AB9"/>
    <w:rsid w:val="00401AF3"/>
    <w:rsid w:val="00401B9A"/>
    <w:rsid w:val="00401BA9"/>
    <w:rsid w:val="00401C06"/>
    <w:rsid w:val="00401C22"/>
    <w:rsid w:val="00401C2B"/>
    <w:rsid w:val="00401DA1"/>
    <w:rsid w:val="00401DA8"/>
    <w:rsid w:val="00401DB2"/>
    <w:rsid w:val="00401DB8"/>
    <w:rsid w:val="00401DC7"/>
    <w:rsid w:val="00401DED"/>
    <w:rsid w:val="00401E7D"/>
    <w:rsid w:val="00401EA1"/>
    <w:rsid w:val="00401EAB"/>
    <w:rsid w:val="00401EF0"/>
    <w:rsid w:val="00401F11"/>
    <w:rsid w:val="00401F60"/>
    <w:rsid w:val="00401F7B"/>
    <w:rsid w:val="00401FA6"/>
    <w:rsid w:val="00401FE5"/>
    <w:rsid w:val="0040202E"/>
    <w:rsid w:val="00402043"/>
    <w:rsid w:val="0040205F"/>
    <w:rsid w:val="0040209A"/>
    <w:rsid w:val="004020DA"/>
    <w:rsid w:val="004020F0"/>
    <w:rsid w:val="0040215F"/>
    <w:rsid w:val="0040216E"/>
    <w:rsid w:val="00402174"/>
    <w:rsid w:val="0040217A"/>
    <w:rsid w:val="00402189"/>
    <w:rsid w:val="004021CF"/>
    <w:rsid w:val="004021E5"/>
    <w:rsid w:val="0040224B"/>
    <w:rsid w:val="0040224D"/>
    <w:rsid w:val="00402297"/>
    <w:rsid w:val="004022E6"/>
    <w:rsid w:val="0040237B"/>
    <w:rsid w:val="004023C9"/>
    <w:rsid w:val="004023DF"/>
    <w:rsid w:val="004023F3"/>
    <w:rsid w:val="0040242E"/>
    <w:rsid w:val="0040244A"/>
    <w:rsid w:val="004024A7"/>
    <w:rsid w:val="00402554"/>
    <w:rsid w:val="00402609"/>
    <w:rsid w:val="00402679"/>
    <w:rsid w:val="004026DC"/>
    <w:rsid w:val="004026F3"/>
    <w:rsid w:val="00402759"/>
    <w:rsid w:val="0040275A"/>
    <w:rsid w:val="0040275D"/>
    <w:rsid w:val="00402761"/>
    <w:rsid w:val="0040277E"/>
    <w:rsid w:val="004027F4"/>
    <w:rsid w:val="00402886"/>
    <w:rsid w:val="0040288F"/>
    <w:rsid w:val="004028C4"/>
    <w:rsid w:val="004028CA"/>
    <w:rsid w:val="004028CC"/>
    <w:rsid w:val="004028E1"/>
    <w:rsid w:val="004028F1"/>
    <w:rsid w:val="00402930"/>
    <w:rsid w:val="0040296D"/>
    <w:rsid w:val="00402980"/>
    <w:rsid w:val="004029A6"/>
    <w:rsid w:val="004029BA"/>
    <w:rsid w:val="004029D2"/>
    <w:rsid w:val="00402A1D"/>
    <w:rsid w:val="00402A71"/>
    <w:rsid w:val="00402AAD"/>
    <w:rsid w:val="00402ABA"/>
    <w:rsid w:val="00402AC2"/>
    <w:rsid w:val="00402AC4"/>
    <w:rsid w:val="00402B88"/>
    <w:rsid w:val="00402BBD"/>
    <w:rsid w:val="00402C3F"/>
    <w:rsid w:val="00402C54"/>
    <w:rsid w:val="00402C92"/>
    <w:rsid w:val="00402CA2"/>
    <w:rsid w:val="00402CBB"/>
    <w:rsid w:val="00402CE5"/>
    <w:rsid w:val="00402D1A"/>
    <w:rsid w:val="00402D44"/>
    <w:rsid w:val="00402D95"/>
    <w:rsid w:val="00402D9D"/>
    <w:rsid w:val="00402DEC"/>
    <w:rsid w:val="00402DEF"/>
    <w:rsid w:val="00402E4E"/>
    <w:rsid w:val="00402E5B"/>
    <w:rsid w:val="00402E89"/>
    <w:rsid w:val="00402E8A"/>
    <w:rsid w:val="00402EBF"/>
    <w:rsid w:val="00402ED9"/>
    <w:rsid w:val="00402F39"/>
    <w:rsid w:val="0040303C"/>
    <w:rsid w:val="00403057"/>
    <w:rsid w:val="004030AE"/>
    <w:rsid w:val="004030E1"/>
    <w:rsid w:val="00403132"/>
    <w:rsid w:val="00403134"/>
    <w:rsid w:val="00403141"/>
    <w:rsid w:val="00403167"/>
    <w:rsid w:val="004031BD"/>
    <w:rsid w:val="004031FF"/>
    <w:rsid w:val="00403228"/>
    <w:rsid w:val="00403252"/>
    <w:rsid w:val="004032E2"/>
    <w:rsid w:val="00403380"/>
    <w:rsid w:val="004033BF"/>
    <w:rsid w:val="004033CC"/>
    <w:rsid w:val="004033E8"/>
    <w:rsid w:val="004033F2"/>
    <w:rsid w:val="0040340B"/>
    <w:rsid w:val="0040347F"/>
    <w:rsid w:val="004034C5"/>
    <w:rsid w:val="004034DB"/>
    <w:rsid w:val="004034E1"/>
    <w:rsid w:val="00403503"/>
    <w:rsid w:val="0040360E"/>
    <w:rsid w:val="00403626"/>
    <w:rsid w:val="004036D8"/>
    <w:rsid w:val="004036D9"/>
    <w:rsid w:val="004036E1"/>
    <w:rsid w:val="004036FA"/>
    <w:rsid w:val="004037FF"/>
    <w:rsid w:val="00403821"/>
    <w:rsid w:val="004038DF"/>
    <w:rsid w:val="004038E8"/>
    <w:rsid w:val="0040391E"/>
    <w:rsid w:val="00403959"/>
    <w:rsid w:val="00403970"/>
    <w:rsid w:val="004039B1"/>
    <w:rsid w:val="004039D3"/>
    <w:rsid w:val="00403B3F"/>
    <w:rsid w:val="00403B90"/>
    <w:rsid w:val="00403BB4"/>
    <w:rsid w:val="00403BD0"/>
    <w:rsid w:val="00403C07"/>
    <w:rsid w:val="00403C2D"/>
    <w:rsid w:val="00403C37"/>
    <w:rsid w:val="00403C56"/>
    <w:rsid w:val="00403C5A"/>
    <w:rsid w:val="00403C69"/>
    <w:rsid w:val="00403C83"/>
    <w:rsid w:val="00403C89"/>
    <w:rsid w:val="00403CB2"/>
    <w:rsid w:val="00403CF3"/>
    <w:rsid w:val="00403D0F"/>
    <w:rsid w:val="00403D11"/>
    <w:rsid w:val="00403D32"/>
    <w:rsid w:val="00403D40"/>
    <w:rsid w:val="00403D7A"/>
    <w:rsid w:val="00403DDA"/>
    <w:rsid w:val="00403DFB"/>
    <w:rsid w:val="00403E32"/>
    <w:rsid w:val="00403E5C"/>
    <w:rsid w:val="00403E70"/>
    <w:rsid w:val="00403EC4"/>
    <w:rsid w:val="00403EF2"/>
    <w:rsid w:val="00403F31"/>
    <w:rsid w:val="00403F43"/>
    <w:rsid w:val="00403F6B"/>
    <w:rsid w:val="0040400B"/>
    <w:rsid w:val="00404070"/>
    <w:rsid w:val="0040412C"/>
    <w:rsid w:val="00404147"/>
    <w:rsid w:val="00404170"/>
    <w:rsid w:val="004041B4"/>
    <w:rsid w:val="004041E2"/>
    <w:rsid w:val="004041F5"/>
    <w:rsid w:val="00404217"/>
    <w:rsid w:val="0040424E"/>
    <w:rsid w:val="00404250"/>
    <w:rsid w:val="004042D2"/>
    <w:rsid w:val="004042E5"/>
    <w:rsid w:val="0040435E"/>
    <w:rsid w:val="004043C8"/>
    <w:rsid w:val="004043EE"/>
    <w:rsid w:val="00404408"/>
    <w:rsid w:val="00404438"/>
    <w:rsid w:val="0040446A"/>
    <w:rsid w:val="004044A5"/>
    <w:rsid w:val="004044E0"/>
    <w:rsid w:val="004044E6"/>
    <w:rsid w:val="00404506"/>
    <w:rsid w:val="00404554"/>
    <w:rsid w:val="004045AA"/>
    <w:rsid w:val="004045D7"/>
    <w:rsid w:val="004045EC"/>
    <w:rsid w:val="00404618"/>
    <w:rsid w:val="0040462B"/>
    <w:rsid w:val="00404635"/>
    <w:rsid w:val="00404777"/>
    <w:rsid w:val="004047D7"/>
    <w:rsid w:val="004047E2"/>
    <w:rsid w:val="004047E3"/>
    <w:rsid w:val="004047E7"/>
    <w:rsid w:val="004047ED"/>
    <w:rsid w:val="00404827"/>
    <w:rsid w:val="0040483E"/>
    <w:rsid w:val="004048DE"/>
    <w:rsid w:val="004048EB"/>
    <w:rsid w:val="00404913"/>
    <w:rsid w:val="00404953"/>
    <w:rsid w:val="00404988"/>
    <w:rsid w:val="004049BF"/>
    <w:rsid w:val="00404A53"/>
    <w:rsid w:val="00404A6B"/>
    <w:rsid w:val="00404AD8"/>
    <w:rsid w:val="00404B28"/>
    <w:rsid w:val="00404B57"/>
    <w:rsid w:val="00404B66"/>
    <w:rsid w:val="00404B67"/>
    <w:rsid w:val="00404BCA"/>
    <w:rsid w:val="00404BED"/>
    <w:rsid w:val="00404C03"/>
    <w:rsid w:val="00404C70"/>
    <w:rsid w:val="00404C99"/>
    <w:rsid w:val="00404CAE"/>
    <w:rsid w:val="00404CD5"/>
    <w:rsid w:val="00404CF3"/>
    <w:rsid w:val="00404DBB"/>
    <w:rsid w:val="00404DF0"/>
    <w:rsid w:val="00404E50"/>
    <w:rsid w:val="00404E68"/>
    <w:rsid w:val="00404E7C"/>
    <w:rsid w:val="00404E92"/>
    <w:rsid w:val="00404EAB"/>
    <w:rsid w:val="00404EF6"/>
    <w:rsid w:val="00404EFD"/>
    <w:rsid w:val="00404F36"/>
    <w:rsid w:val="00404F65"/>
    <w:rsid w:val="00404F83"/>
    <w:rsid w:val="00404FB3"/>
    <w:rsid w:val="00404FC5"/>
    <w:rsid w:val="00404FE6"/>
    <w:rsid w:val="00404FFE"/>
    <w:rsid w:val="0040500A"/>
    <w:rsid w:val="00405058"/>
    <w:rsid w:val="00405062"/>
    <w:rsid w:val="004050B5"/>
    <w:rsid w:val="004050D0"/>
    <w:rsid w:val="00405126"/>
    <w:rsid w:val="0040512D"/>
    <w:rsid w:val="0040515A"/>
    <w:rsid w:val="00405174"/>
    <w:rsid w:val="0040519E"/>
    <w:rsid w:val="004051D9"/>
    <w:rsid w:val="0040521A"/>
    <w:rsid w:val="004052B1"/>
    <w:rsid w:val="004052CD"/>
    <w:rsid w:val="0040530E"/>
    <w:rsid w:val="0040532D"/>
    <w:rsid w:val="00405337"/>
    <w:rsid w:val="004053B5"/>
    <w:rsid w:val="004053DC"/>
    <w:rsid w:val="004053DD"/>
    <w:rsid w:val="0040547A"/>
    <w:rsid w:val="00405496"/>
    <w:rsid w:val="004054AD"/>
    <w:rsid w:val="004054B7"/>
    <w:rsid w:val="004054CE"/>
    <w:rsid w:val="004054F3"/>
    <w:rsid w:val="0040552E"/>
    <w:rsid w:val="00405575"/>
    <w:rsid w:val="004055AC"/>
    <w:rsid w:val="00405620"/>
    <w:rsid w:val="0040562B"/>
    <w:rsid w:val="00405647"/>
    <w:rsid w:val="00405652"/>
    <w:rsid w:val="00405691"/>
    <w:rsid w:val="00405694"/>
    <w:rsid w:val="004056A8"/>
    <w:rsid w:val="004056AC"/>
    <w:rsid w:val="004056BE"/>
    <w:rsid w:val="004056C2"/>
    <w:rsid w:val="00405701"/>
    <w:rsid w:val="004057A4"/>
    <w:rsid w:val="00405814"/>
    <w:rsid w:val="0040581C"/>
    <w:rsid w:val="0040581F"/>
    <w:rsid w:val="00405845"/>
    <w:rsid w:val="0040584D"/>
    <w:rsid w:val="00405858"/>
    <w:rsid w:val="004058B7"/>
    <w:rsid w:val="004058B8"/>
    <w:rsid w:val="004058E3"/>
    <w:rsid w:val="00405915"/>
    <w:rsid w:val="0040591A"/>
    <w:rsid w:val="004059A0"/>
    <w:rsid w:val="004059DB"/>
    <w:rsid w:val="004059FF"/>
    <w:rsid w:val="00405A05"/>
    <w:rsid w:val="00405A4D"/>
    <w:rsid w:val="00405A4F"/>
    <w:rsid w:val="00405AAE"/>
    <w:rsid w:val="00405AC9"/>
    <w:rsid w:val="00405B40"/>
    <w:rsid w:val="00405B4A"/>
    <w:rsid w:val="00405B4F"/>
    <w:rsid w:val="00405B8A"/>
    <w:rsid w:val="00405BCB"/>
    <w:rsid w:val="00405C0D"/>
    <w:rsid w:val="00405C45"/>
    <w:rsid w:val="00405CA0"/>
    <w:rsid w:val="00405D48"/>
    <w:rsid w:val="00405D7E"/>
    <w:rsid w:val="00405DB6"/>
    <w:rsid w:val="00405DB9"/>
    <w:rsid w:val="00405DEE"/>
    <w:rsid w:val="00405E5E"/>
    <w:rsid w:val="00405E82"/>
    <w:rsid w:val="00405E8A"/>
    <w:rsid w:val="00405EAC"/>
    <w:rsid w:val="00405ED7"/>
    <w:rsid w:val="00405F00"/>
    <w:rsid w:val="00405F27"/>
    <w:rsid w:val="004060D8"/>
    <w:rsid w:val="00406119"/>
    <w:rsid w:val="004061E6"/>
    <w:rsid w:val="004061EE"/>
    <w:rsid w:val="00406209"/>
    <w:rsid w:val="00406253"/>
    <w:rsid w:val="00406266"/>
    <w:rsid w:val="00406275"/>
    <w:rsid w:val="004062EC"/>
    <w:rsid w:val="00406351"/>
    <w:rsid w:val="0040637D"/>
    <w:rsid w:val="0040638C"/>
    <w:rsid w:val="004063D5"/>
    <w:rsid w:val="004063D9"/>
    <w:rsid w:val="004063F9"/>
    <w:rsid w:val="00406400"/>
    <w:rsid w:val="00406407"/>
    <w:rsid w:val="0040642C"/>
    <w:rsid w:val="00406448"/>
    <w:rsid w:val="00406449"/>
    <w:rsid w:val="004064AF"/>
    <w:rsid w:val="004064B1"/>
    <w:rsid w:val="00406527"/>
    <w:rsid w:val="0040652A"/>
    <w:rsid w:val="00406536"/>
    <w:rsid w:val="00406567"/>
    <w:rsid w:val="004065E1"/>
    <w:rsid w:val="00406607"/>
    <w:rsid w:val="004066A6"/>
    <w:rsid w:val="004066B1"/>
    <w:rsid w:val="004066DC"/>
    <w:rsid w:val="004066FC"/>
    <w:rsid w:val="00406712"/>
    <w:rsid w:val="00406739"/>
    <w:rsid w:val="00406762"/>
    <w:rsid w:val="00406799"/>
    <w:rsid w:val="004067B1"/>
    <w:rsid w:val="004067C9"/>
    <w:rsid w:val="004067F2"/>
    <w:rsid w:val="004068C0"/>
    <w:rsid w:val="004068CD"/>
    <w:rsid w:val="00406928"/>
    <w:rsid w:val="0040692F"/>
    <w:rsid w:val="00406953"/>
    <w:rsid w:val="004069D6"/>
    <w:rsid w:val="00406A15"/>
    <w:rsid w:val="00406A36"/>
    <w:rsid w:val="00406A5D"/>
    <w:rsid w:val="00406AD1"/>
    <w:rsid w:val="00406B75"/>
    <w:rsid w:val="00406B8D"/>
    <w:rsid w:val="00406BB5"/>
    <w:rsid w:val="00406BB9"/>
    <w:rsid w:val="00406BD0"/>
    <w:rsid w:val="00406BD9"/>
    <w:rsid w:val="00406C02"/>
    <w:rsid w:val="00406C97"/>
    <w:rsid w:val="00406CF3"/>
    <w:rsid w:val="00406CFA"/>
    <w:rsid w:val="00406D8C"/>
    <w:rsid w:val="00406DA3"/>
    <w:rsid w:val="00406DB9"/>
    <w:rsid w:val="00406DD8"/>
    <w:rsid w:val="00406DDA"/>
    <w:rsid w:val="00406DE0"/>
    <w:rsid w:val="00406E1A"/>
    <w:rsid w:val="00406E47"/>
    <w:rsid w:val="00406EBF"/>
    <w:rsid w:val="00406FA1"/>
    <w:rsid w:val="00406FA2"/>
    <w:rsid w:val="00406FEE"/>
    <w:rsid w:val="0040702E"/>
    <w:rsid w:val="0040707E"/>
    <w:rsid w:val="004070D6"/>
    <w:rsid w:val="00407115"/>
    <w:rsid w:val="00407134"/>
    <w:rsid w:val="00407147"/>
    <w:rsid w:val="00407173"/>
    <w:rsid w:val="00407183"/>
    <w:rsid w:val="00407296"/>
    <w:rsid w:val="004072BD"/>
    <w:rsid w:val="004072F5"/>
    <w:rsid w:val="00407310"/>
    <w:rsid w:val="00407326"/>
    <w:rsid w:val="00407356"/>
    <w:rsid w:val="00407364"/>
    <w:rsid w:val="00407372"/>
    <w:rsid w:val="004073A0"/>
    <w:rsid w:val="00407425"/>
    <w:rsid w:val="0040742A"/>
    <w:rsid w:val="00407433"/>
    <w:rsid w:val="004074B5"/>
    <w:rsid w:val="00407518"/>
    <w:rsid w:val="004075C6"/>
    <w:rsid w:val="004075D6"/>
    <w:rsid w:val="004075E0"/>
    <w:rsid w:val="0040765E"/>
    <w:rsid w:val="00407671"/>
    <w:rsid w:val="004076AB"/>
    <w:rsid w:val="004076F5"/>
    <w:rsid w:val="00407704"/>
    <w:rsid w:val="00407722"/>
    <w:rsid w:val="00407754"/>
    <w:rsid w:val="004077D5"/>
    <w:rsid w:val="0040787B"/>
    <w:rsid w:val="0040789D"/>
    <w:rsid w:val="00407920"/>
    <w:rsid w:val="004079BA"/>
    <w:rsid w:val="00407AF5"/>
    <w:rsid w:val="00407B16"/>
    <w:rsid w:val="00407B6E"/>
    <w:rsid w:val="00407B91"/>
    <w:rsid w:val="00407BBF"/>
    <w:rsid w:val="00407BF4"/>
    <w:rsid w:val="00407C44"/>
    <w:rsid w:val="00407C5B"/>
    <w:rsid w:val="00407D30"/>
    <w:rsid w:val="00407D37"/>
    <w:rsid w:val="00407D52"/>
    <w:rsid w:val="00407D5B"/>
    <w:rsid w:val="00407D70"/>
    <w:rsid w:val="00407DCA"/>
    <w:rsid w:val="00407E09"/>
    <w:rsid w:val="00407E74"/>
    <w:rsid w:val="00407E82"/>
    <w:rsid w:val="00407EAD"/>
    <w:rsid w:val="00407EB6"/>
    <w:rsid w:val="00407EDE"/>
    <w:rsid w:val="00407EE2"/>
    <w:rsid w:val="00407F4E"/>
    <w:rsid w:val="00407F8E"/>
    <w:rsid w:val="00410023"/>
    <w:rsid w:val="0041002D"/>
    <w:rsid w:val="00410039"/>
    <w:rsid w:val="00410049"/>
    <w:rsid w:val="004100A9"/>
    <w:rsid w:val="004100F4"/>
    <w:rsid w:val="004100FE"/>
    <w:rsid w:val="0041011B"/>
    <w:rsid w:val="0041016F"/>
    <w:rsid w:val="00410179"/>
    <w:rsid w:val="004101F4"/>
    <w:rsid w:val="004101F7"/>
    <w:rsid w:val="004101FB"/>
    <w:rsid w:val="0041020E"/>
    <w:rsid w:val="0041024D"/>
    <w:rsid w:val="00410283"/>
    <w:rsid w:val="0041028A"/>
    <w:rsid w:val="0041028E"/>
    <w:rsid w:val="00410296"/>
    <w:rsid w:val="004102C9"/>
    <w:rsid w:val="004102FC"/>
    <w:rsid w:val="00410300"/>
    <w:rsid w:val="00410305"/>
    <w:rsid w:val="00410323"/>
    <w:rsid w:val="0041037D"/>
    <w:rsid w:val="004103D3"/>
    <w:rsid w:val="00410403"/>
    <w:rsid w:val="00410419"/>
    <w:rsid w:val="00410471"/>
    <w:rsid w:val="00410494"/>
    <w:rsid w:val="004104BC"/>
    <w:rsid w:val="004104BE"/>
    <w:rsid w:val="004104D3"/>
    <w:rsid w:val="004104F3"/>
    <w:rsid w:val="00410546"/>
    <w:rsid w:val="004105BD"/>
    <w:rsid w:val="0041066D"/>
    <w:rsid w:val="004106D6"/>
    <w:rsid w:val="004106EE"/>
    <w:rsid w:val="004106FA"/>
    <w:rsid w:val="0041073D"/>
    <w:rsid w:val="0041074A"/>
    <w:rsid w:val="00410767"/>
    <w:rsid w:val="004107D6"/>
    <w:rsid w:val="004108DF"/>
    <w:rsid w:val="00410929"/>
    <w:rsid w:val="00410944"/>
    <w:rsid w:val="004109AD"/>
    <w:rsid w:val="00410A36"/>
    <w:rsid w:val="00410A38"/>
    <w:rsid w:val="00410B28"/>
    <w:rsid w:val="00410B61"/>
    <w:rsid w:val="00410B6F"/>
    <w:rsid w:val="00410B94"/>
    <w:rsid w:val="00410BA5"/>
    <w:rsid w:val="00410BC9"/>
    <w:rsid w:val="00410C32"/>
    <w:rsid w:val="00410C3E"/>
    <w:rsid w:val="00410C7C"/>
    <w:rsid w:val="00410CC3"/>
    <w:rsid w:val="00410D25"/>
    <w:rsid w:val="00410D44"/>
    <w:rsid w:val="00410D4A"/>
    <w:rsid w:val="00410D58"/>
    <w:rsid w:val="00410DA4"/>
    <w:rsid w:val="00410DBD"/>
    <w:rsid w:val="00410DD0"/>
    <w:rsid w:val="00410E4A"/>
    <w:rsid w:val="00410E58"/>
    <w:rsid w:val="00410F04"/>
    <w:rsid w:val="00410F3B"/>
    <w:rsid w:val="00410F4D"/>
    <w:rsid w:val="00410F77"/>
    <w:rsid w:val="00410F80"/>
    <w:rsid w:val="00410F8F"/>
    <w:rsid w:val="00410FD2"/>
    <w:rsid w:val="00410FFA"/>
    <w:rsid w:val="00411014"/>
    <w:rsid w:val="00411062"/>
    <w:rsid w:val="00411157"/>
    <w:rsid w:val="00411171"/>
    <w:rsid w:val="0041118E"/>
    <w:rsid w:val="004111D6"/>
    <w:rsid w:val="0041121A"/>
    <w:rsid w:val="004112F5"/>
    <w:rsid w:val="004112FC"/>
    <w:rsid w:val="004112FE"/>
    <w:rsid w:val="0041136E"/>
    <w:rsid w:val="004113A8"/>
    <w:rsid w:val="00411420"/>
    <w:rsid w:val="00411510"/>
    <w:rsid w:val="0041152D"/>
    <w:rsid w:val="00411551"/>
    <w:rsid w:val="00411559"/>
    <w:rsid w:val="00411566"/>
    <w:rsid w:val="00411612"/>
    <w:rsid w:val="00411689"/>
    <w:rsid w:val="0041178C"/>
    <w:rsid w:val="004117B8"/>
    <w:rsid w:val="004117CF"/>
    <w:rsid w:val="004117DF"/>
    <w:rsid w:val="004117F1"/>
    <w:rsid w:val="004118B8"/>
    <w:rsid w:val="00411908"/>
    <w:rsid w:val="00411953"/>
    <w:rsid w:val="0041197F"/>
    <w:rsid w:val="004119BE"/>
    <w:rsid w:val="00411A6B"/>
    <w:rsid w:val="00411AAA"/>
    <w:rsid w:val="00411AC0"/>
    <w:rsid w:val="00411AF9"/>
    <w:rsid w:val="00411B11"/>
    <w:rsid w:val="00411B64"/>
    <w:rsid w:val="00411B87"/>
    <w:rsid w:val="00411BAA"/>
    <w:rsid w:val="00411BB9"/>
    <w:rsid w:val="00411BEE"/>
    <w:rsid w:val="00411C09"/>
    <w:rsid w:val="00411C21"/>
    <w:rsid w:val="00411C63"/>
    <w:rsid w:val="00411C67"/>
    <w:rsid w:val="00411C6C"/>
    <w:rsid w:val="00411C75"/>
    <w:rsid w:val="00411CBE"/>
    <w:rsid w:val="00411CC2"/>
    <w:rsid w:val="00411CDE"/>
    <w:rsid w:val="00411D58"/>
    <w:rsid w:val="00411D60"/>
    <w:rsid w:val="00411D9B"/>
    <w:rsid w:val="00411DCE"/>
    <w:rsid w:val="00411DE6"/>
    <w:rsid w:val="00411E57"/>
    <w:rsid w:val="00411EE8"/>
    <w:rsid w:val="00411EEC"/>
    <w:rsid w:val="00411EF7"/>
    <w:rsid w:val="00411F25"/>
    <w:rsid w:val="00411FDB"/>
    <w:rsid w:val="00411FFE"/>
    <w:rsid w:val="00412076"/>
    <w:rsid w:val="00412084"/>
    <w:rsid w:val="004120D2"/>
    <w:rsid w:val="004120D3"/>
    <w:rsid w:val="004120D9"/>
    <w:rsid w:val="004120FA"/>
    <w:rsid w:val="0041210E"/>
    <w:rsid w:val="00412148"/>
    <w:rsid w:val="00412159"/>
    <w:rsid w:val="00412185"/>
    <w:rsid w:val="004121E0"/>
    <w:rsid w:val="00412278"/>
    <w:rsid w:val="004122BD"/>
    <w:rsid w:val="004122CA"/>
    <w:rsid w:val="004122D8"/>
    <w:rsid w:val="004122E6"/>
    <w:rsid w:val="0041230F"/>
    <w:rsid w:val="00412314"/>
    <w:rsid w:val="0041232F"/>
    <w:rsid w:val="00412365"/>
    <w:rsid w:val="004123FA"/>
    <w:rsid w:val="004123FC"/>
    <w:rsid w:val="00412499"/>
    <w:rsid w:val="004124D0"/>
    <w:rsid w:val="00412513"/>
    <w:rsid w:val="00412525"/>
    <w:rsid w:val="00412546"/>
    <w:rsid w:val="00412553"/>
    <w:rsid w:val="00412597"/>
    <w:rsid w:val="0041259A"/>
    <w:rsid w:val="0041259D"/>
    <w:rsid w:val="004125A2"/>
    <w:rsid w:val="004125E8"/>
    <w:rsid w:val="00412606"/>
    <w:rsid w:val="00412656"/>
    <w:rsid w:val="0041266A"/>
    <w:rsid w:val="00412683"/>
    <w:rsid w:val="00412716"/>
    <w:rsid w:val="00412797"/>
    <w:rsid w:val="004127B6"/>
    <w:rsid w:val="004127B8"/>
    <w:rsid w:val="004127C5"/>
    <w:rsid w:val="004127E8"/>
    <w:rsid w:val="0041285B"/>
    <w:rsid w:val="0041286A"/>
    <w:rsid w:val="0041287A"/>
    <w:rsid w:val="004128A0"/>
    <w:rsid w:val="004128DD"/>
    <w:rsid w:val="004128E9"/>
    <w:rsid w:val="004128FE"/>
    <w:rsid w:val="0041291C"/>
    <w:rsid w:val="00412975"/>
    <w:rsid w:val="0041298B"/>
    <w:rsid w:val="004129FA"/>
    <w:rsid w:val="00412A04"/>
    <w:rsid w:val="00412A3D"/>
    <w:rsid w:val="00412A82"/>
    <w:rsid w:val="00412AC2"/>
    <w:rsid w:val="00412AF8"/>
    <w:rsid w:val="00412B7E"/>
    <w:rsid w:val="00412B85"/>
    <w:rsid w:val="00412B8C"/>
    <w:rsid w:val="00412BEF"/>
    <w:rsid w:val="00412CC7"/>
    <w:rsid w:val="00412CCA"/>
    <w:rsid w:val="00412D3F"/>
    <w:rsid w:val="00412D7C"/>
    <w:rsid w:val="00412D9C"/>
    <w:rsid w:val="00412DD3"/>
    <w:rsid w:val="00412DF1"/>
    <w:rsid w:val="00412DF7"/>
    <w:rsid w:val="00412E0D"/>
    <w:rsid w:val="00412E1F"/>
    <w:rsid w:val="00412E29"/>
    <w:rsid w:val="00412E2D"/>
    <w:rsid w:val="00412E4B"/>
    <w:rsid w:val="00412EC5"/>
    <w:rsid w:val="00412ED0"/>
    <w:rsid w:val="00412F07"/>
    <w:rsid w:val="00412F39"/>
    <w:rsid w:val="00412F5D"/>
    <w:rsid w:val="00412FA0"/>
    <w:rsid w:val="00412FC8"/>
    <w:rsid w:val="0041303B"/>
    <w:rsid w:val="0041311D"/>
    <w:rsid w:val="00413127"/>
    <w:rsid w:val="00413183"/>
    <w:rsid w:val="004131A2"/>
    <w:rsid w:val="004131B7"/>
    <w:rsid w:val="0041320B"/>
    <w:rsid w:val="0041322C"/>
    <w:rsid w:val="00413250"/>
    <w:rsid w:val="0041326B"/>
    <w:rsid w:val="004132EF"/>
    <w:rsid w:val="00413310"/>
    <w:rsid w:val="00413322"/>
    <w:rsid w:val="00413325"/>
    <w:rsid w:val="004133C5"/>
    <w:rsid w:val="0041346B"/>
    <w:rsid w:val="0041348C"/>
    <w:rsid w:val="00413493"/>
    <w:rsid w:val="004134C7"/>
    <w:rsid w:val="00413505"/>
    <w:rsid w:val="0041353E"/>
    <w:rsid w:val="00413572"/>
    <w:rsid w:val="00413596"/>
    <w:rsid w:val="004135A0"/>
    <w:rsid w:val="00413611"/>
    <w:rsid w:val="0041368B"/>
    <w:rsid w:val="004136A2"/>
    <w:rsid w:val="004136BC"/>
    <w:rsid w:val="004136D0"/>
    <w:rsid w:val="0041370E"/>
    <w:rsid w:val="00413733"/>
    <w:rsid w:val="0041378B"/>
    <w:rsid w:val="0041379D"/>
    <w:rsid w:val="004137D5"/>
    <w:rsid w:val="0041391F"/>
    <w:rsid w:val="00413933"/>
    <w:rsid w:val="0041396A"/>
    <w:rsid w:val="004139BE"/>
    <w:rsid w:val="00413A5A"/>
    <w:rsid w:val="00413A5D"/>
    <w:rsid w:val="00413AA7"/>
    <w:rsid w:val="00413AC4"/>
    <w:rsid w:val="00413AC6"/>
    <w:rsid w:val="00413AD3"/>
    <w:rsid w:val="00413ADD"/>
    <w:rsid w:val="00413BBD"/>
    <w:rsid w:val="00413BDC"/>
    <w:rsid w:val="00413BE5"/>
    <w:rsid w:val="00413BF3"/>
    <w:rsid w:val="00413C79"/>
    <w:rsid w:val="00413CD0"/>
    <w:rsid w:val="00413D0D"/>
    <w:rsid w:val="00413D4D"/>
    <w:rsid w:val="00413D76"/>
    <w:rsid w:val="00413E19"/>
    <w:rsid w:val="00413E24"/>
    <w:rsid w:val="00413E8A"/>
    <w:rsid w:val="00413EBF"/>
    <w:rsid w:val="00413ECF"/>
    <w:rsid w:val="00413ED3"/>
    <w:rsid w:val="00413F35"/>
    <w:rsid w:val="00413F76"/>
    <w:rsid w:val="00414015"/>
    <w:rsid w:val="00414022"/>
    <w:rsid w:val="004140AB"/>
    <w:rsid w:val="004140C7"/>
    <w:rsid w:val="00414156"/>
    <w:rsid w:val="0041416F"/>
    <w:rsid w:val="004141B4"/>
    <w:rsid w:val="004141ED"/>
    <w:rsid w:val="0041422D"/>
    <w:rsid w:val="00414239"/>
    <w:rsid w:val="00414246"/>
    <w:rsid w:val="00414251"/>
    <w:rsid w:val="00414272"/>
    <w:rsid w:val="004142C0"/>
    <w:rsid w:val="00414354"/>
    <w:rsid w:val="0041436B"/>
    <w:rsid w:val="00414395"/>
    <w:rsid w:val="004143B9"/>
    <w:rsid w:val="00414438"/>
    <w:rsid w:val="0041449B"/>
    <w:rsid w:val="0041450D"/>
    <w:rsid w:val="00414516"/>
    <w:rsid w:val="00414521"/>
    <w:rsid w:val="0041456C"/>
    <w:rsid w:val="0041457E"/>
    <w:rsid w:val="0041458A"/>
    <w:rsid w:val="00414596"/>
    <w:rsid w:val="0041459F"/>
    <w:rsid w:val="004145F5"/>
    <w:rsid w:val="004146CF"/>
    <w:rsid w:val="004146FF"/>
    <w:rsid w:val="00414728"/>
    <w:rsid w:val="0041473A"/>
    <w:rsid w:val="004147B1"/>
    <w:rsid w:val="004147D2"/>
    <w:rsid w:val="00414840"/>
    <w:rsid w:val="004148CC"/>
    <w:rsid w:val="004148D8"/>
    <w:rsid w:val="004148E2"/>
    <w:rsid w:val="00414956"/>
    <w:rsid w:val="0041497C"/>
    <w:rsid w:val="0041499A"/>
    <w:rsid w:val="004149EB"/>
    <w:rsid w:val="00414A43"/>
    <w:rsid w:val="00414AA3"/>
    <w:rsid w:val="00414AA5"/>
    <w:rsid w:val="00414AAB"/>
    <w:rsid w:val="00414AEF"/>
    <w:rsid w:val="00414AF4"/>
    <w:rsid w:val="00414B47"/>
    <w:rsid w:val="00414B49"/>
    <w:rsid w:val="00414B8B"/>
    <w:rsid w:val="00414BCF"/>
    <w:rsid w:val="00414BE6"/>
    <w:rsid w:val="00414C66"/>
    <w:rsid w:val="00414CB7"/>
    <w:rsid w:val="00414CE8"/>
    <w:rsid w:val="00414CFA"/>
    <w:rsid w:val="00414D68"/>
    <w:rsid w:val="00414D9E"/>
    <w:rsid w:val="00414E07"/>
    <w:rsid w:val="00414E26"/>
    <w:rsid w:val="00414E96"/>
    <w:rsid w:val="00414EA7"/>
    <w:rsid w:val="00414EB0"/>
    <w:rsid w:val="00414F19"/>
    <w:rsid w:val="00414F26"/>
    <w:rsid w:val="00414F32"/>
    <w:rsid w:val="00414F61"/>
    <w:rsid w:val="00414F62"/>
    <w:rsid w:val="00414F66"/>
    <w:rsid w:val="00414F77"/>
    <w:rsid w:val="00414FDA"/>
    <w:rsid w:val="00414FF3"/>
    <w:rsid w:val="00415027"/>
    <w:rsid w:val="00415034"/>
    <w:rsid w:val="0041505B"/>
    <w:rsid w:val="0041506C"/>
    <w:rsid w:val="0041507A"/>
    <w:rsid w:val="004150F1"/>
    <w:rsid w:val="0041515B"/>
    <w:rsid w:val="00415177"/>
    <w:rsid w:val="00415185"/>
    <w:rsid w:val="00415187"/>
    <w:rsid w:val="00415192"/>
    <w:rsid w:val="004151E2"/>
    <w:rsid w:val="004151F1"/>
    <w:rsid w:val="004151FD"/>
    <w:rsid w:val="0041523B"/>
    <w:rsid w:val="00415246"/>
    <w:rsid w:val="004152AD"/>
    <w:rsid w:val="00415456"/>
    <w:rsid w:val="0041546A"/>
    <w:rsid w:val="0041547F"/>
    <w:rsid w:val="004154ED"/>
    <w:rsid w:val="00415536"/>
    <w:rsid w:val="004155ED"/>
    <w:rsid w:val="00415666"/>
    <w:rsid w:val="00415669"/>
    <w:rsid w:val="00415671"/>
    <w:rsid w:val="0041568D"/>
    <w:rsid w:val="004156CD"/>
    <w:rsid w:val="004156EE"/>
    <w:rsid w:val="0041574F"/>
    <w:rsid w:val="00415772"/>
    <w:rsid w:val="0041578A"/>
    <w:rsid w:val="004157AB"/>
    <w:rsid w:val="004157CA"/>
    <w:rsid w:val="004157F2"/>
    <w:rsid w:val="00415850"/>
    <w:rsid w:val="004158AE"/>
    <w:rsid w:val="004158F6"/>
    <w:rsid w:val="004159C1"/>
    <w:rsid w:val="00415A3A"/>
    <w:rsid w:val="00415B64"/>
    <w:rsid w:val="00415B76"/>
    <w:rsid w:val="00415B7A"/>
    <w:rsid w:val="00415B9E"/>
    <w:rsid w:val="00415BB9"/>
    <w:rsid w:val="00415C37"/>
    <w:rsid w:val="00415C7F"/>
    <w:rsid w:val="00415C9F"/>
    <w:rsid w:val="00415CC3"/>
    <w:rsid w:val="00415CD4"/>
    <w:rsid w:val="00415CDB"/>
    <w:rsid w:val="00415D2B"/>
    <w:rsid w:val="00415D3D"/>
    <w:rsid w:val="00415D62"/>
    <w:rsid w:val="00415D99"/>
    <w:rsid w:val="00415DB7"/>
    <w:rsid w:val="00415DBC"/>
    <w:rsid w:val="00415DFA"/>
    <w:rsid w:val="00415E69"/>
    <w:rsid w:val="00415E6F"/>
    <w:rsid w:val="00415ED2"/>
    <w:rsid w:val="00415EE9"/>
    <w:rsid w:val="00415EFE"/>
    <w:rsid w:val="00415F1C"/>
    <w:rsid w:val="00415F2C"/>
    <w:rsid w:val="00415F63"/>
    <w:rsid w:val="00415F7F"/>
    <w:rsid w:val="00415F89"/>
    <w:rsid w:val="00415FA6"/>
    <w:rsid w:val="00415FC5"/>
    <w:rsid w:val="00415FE2"/>
    <w:rsid w:val="00416001"/>
    <w:rsid w:val="00416028"/>
    <w:rsid w:val="00416037"/>
    <w:rsid w:val="00416038"/>
    <w:rsid w:val="00416045"/>
    <w:rsid w:val="00416058"/>
    <w:rsid w:val="00416075"/>
    <w:rsid w:val="004160B8"/>
    <w:rsid w:val="004160D7"/>
    <w:rsid w:val="004160E2"/>
    <w:rsid w:val="004160EC"/>
    <w:rsid w:val="004160FF"/>
    <w:rsid w:val="00416139"/>
    <w:rsid w:val="00416167"/>
    <w:rsid w:val="004161AD"/>
    <w:rsid w:val="004161B3"/>
    <w:rsid w:val="00416268"/>
    <w:rsid w:val="00416278"/>
    <w:rsid w:val="00416279"/>
    <w:rsid w:val="0041629A"/>
    <w:rsid w:val="004162B7"/>
    <w:rsid w:val="004162DF"/>
    <w:rsid w:val="0041630C"/>
    <w:rsid w:val="00416343"/>
    <w:rsid w:val="00416362"/>
    <w:rsid w:val="00416380"/>
    <w:rsid w:val="0041638A"/>
    <w:rsid w:val="004163BE"/>
    <w:rsid w:val="004163FA"/>
    <w:rsid w:val="00416425"/>
    <w:rsid w:val="00416427"/>
    <w:rsid w:val="00416437"/>
    <w:rsid w:val="00416479"/>
    <w:rsid w:val="0041648E"/>
    <w:rsid w:val="00416495"/>
    <w:rsid w:val="0041649C"/>
    <w:rsid w:val="004164C0"/>
    <w:rsid w:val="00416500"/>
    <w:rsid w:val="0041650A"/>
    <w:rsid w:val="004165B7"/>
    <w:rsid w:val="004165CE"/>
    <w:rsid w:val="004165F0"/>
    <w:rsid w:val="00416600"/>
    <w:rsid w:val="0041660F"/>
    <w:rsid w:val="00416673"/>
    <w:rsid w:val="0041667A"/>
    <w:rsid w:val="0041669C"/>
    <w:rsid w:val="00416719"/>
    <w:rsid w:val="00416766"/>
    <w:rsid w:val="0041676E"/>
    <w:rsid w:val="00416861"/>
    <w:rsid w:val="0041693F"/>
    <w:rsid w:val="00416949"/>
    <w:rsid w:val="004169A2"/>
    <w:rsid w:val="00416AD3"/>
    <w:rsid w:val="00416B13"/>
    <w:rsid w:val="00416B26"/>
    <w:rsid w:val="00416B2A"/>
    <w:rsid w:val="00416B30"/>
    <w:rsid w:val="00416B8E"/>
    <w:rsid w:val="00416BB5"/>
    <w:rsid w:val="00416BCF"/>
    <w:rsid w:val="00416C4A"/>
    <w:rsid w:val="00416D47"/>
    <w:rsid w:val="00416D7C"/>
    <w:rsid w:val="00416E11"/>
    <w:rsid w:val="00416E46"/>
    <w:rsid w:val="00416E5D"/>
    <w:rsid w:val="00416E98"/>
    <w:rsid w:val="00416EEF"/>
    <w:rsid w:val="00416F02"/>
    <w:rsid w:val="00416F13"/>
    <w:rsid w:val="00416F1A"/>
    <w:rsid w:val="00416F24"/>
    <w:rsid w:val="00416F67"/>
    <w:rsid w:val="00417027"/>
    <w:rsid w:val="00417033"/>
    <w:rsid w:val="0041704F"/>
    <w:rsid w:val="00417082"/>
    <w:rsid w:val="004170C5"/>
    <w:rsid w:val="004170EE"/>
    <w:rsid w:val="0041710B"/>
    <w:rsid w:val="00417122"/>
    <w:rsid w:val="00417130"/>
    <w:rsid w:val="004171A2"/>
    <w:rsid w:val="004171BB"/>
    <w:rsid w:val="004171CF"/>
    <w:rsid w:val="004171DE"/>
    <w:rsid w:val="004171F0"/>
    <w:rsid w:val="00417210"/>
    <w:rsid w:val="00417218"/>
    <w:rsid w:val="0041728A"/>
    <w:rsid w:val="004172A8"/>
    <w:rsid w:val="004172AA"/>
    <w:rsid w:val="004172D9"/>
    <w:rsid w:val="0041736B"/>
    <w:rsid w:val="0041745E"/>
    <w:rsid w:val="0041747E"/>
    <w:rsid w:val="004174C0"/>
    <w:rsid w:val="00417537"/>
    <w:rsid w:val="00417538"/>
    <w:rsid w:val="0041753D"/>
    <w:rsid w:val="00417566"/>
    <w:rsid w:val="00417661"/>
    <w:rsid w:val="00417679"/>
    <w:rsid w:val="00417681"/>
    <w:rsid w:val="00417685"/>
    <w:rsid w:val="0041770F"/>
    <w:rsid w:val="00417733"/>
    <w:rsid w:val="00417763"/>
    <w:rsid w:val="0041784E"/>
    <w:rsid w:val="00417859"/>
    <w:rsid w:val="004178D3"/>
    <w:rsid w:val="0041796C"/>
    <w:rsid w:val="0041797E"/>
    <w:rsid w:val="004179CA"/>
    <w:rsid w:val="004179FF"/>
    <w:rsid w:val="00417A2F"/>
    <w:rsid w:val="00417A37"/>
    <w:rsid w:val="00417A50"/>
    <w:rsid w:val="00417B4F"/>
    <w:rsid w:val="00417B76"/>
    <w:rsid w:val="00417B7D"/>
    <w:rsid w:val="00417BAE"/>
    <w:rsid w:val="00417BC0"/>
    <w:rsid w:val="00417C2E"/>
    <w:rsid w:val="00417C89"/>
    <w:rsid w:val="00417C95"/>
    <w:rsid w:val="00417C96"/>
    <w:rsid w:val="00417E04"/>
    <w:rsid w:val="00417E19"/>
    <w:rsid w:val="00417E38"/>
    <w:rsid w:val="00417E74"/>
    <w:rsid w:val="00417ECE"/>
    <w:rsid w:val="00417ED0"/>
    <w:rsid w:val="00417F1C"/>
    <w:rsid w:val="00417F4B"/>
    <w:rsid w:val="00420028"/>
    <w:rsid w:val="00420035"/>
    <w:rsid w:val="00420053"/>
    <w:rsid w:val="004200A9"/>
    <w:rsid w:val="004200E2"/>
    <w:rsid w:val="004200E4"/>
    <w:rsid w:val="004200EF"/>
    <w:rsid w:val="0042012F"/>
    <w:rsid w:val="00420149"/>
    <w:rsid w:val="00420164"/>
    <w:rsid w:val="004201C2"/>
    <w:rsid w:val="004201C3"/>
    <w:rsid w:val="004201E2"/>
    <w:rsid w:val="00420232"/>
    <w:rsid w:val="0042023D"/>
    <w:rsid w:val="00420246"/>
    <w:rsid w:val="0042024A"/>
    <w:rsid w:val="0042028D"/>
    <w:rsid w:val="004203BC"/>
    <w:rsid w:val="00420453"/>
    <w:rsid w:val="0042047A"/>
    <w:rsid w:val="004204DC"/>
    <w:rsid w:val="004204F8"/>
    <w:rsid w:val="004204FD"/>
    <w:rsid w:val="0042051F"/>
    <w:rsid w:val="00420723"/>
    <w:rsid w:val="00420766"/>
    <w:rsid w:val="0042078D"/>
    <w:rsid w:val="00420869"/>
    <w:rsid w:val="00420895"/>
    <w:rsid w:val="004208F5"/>
    <w:rsid w:val="00420908"/>
    <w:rsid w:val="00420967"/>
    <w:rsid w:val="00420AC0"/>
    <w:rsid w:val="00420AF8"/>
    <w:rsid w:val="00420B28"/>
    <w:rsid w:val="00420B3D"/>
    <w:rsid w:val="00420B4C"/>
    <w:rsid w:val="00420B5D"/>
    <w:rsid w:val="00420B98"/>
    <w:rsid w:val="00420B9A"/>
    <w:rsid w:val="00420BC1"/>
    <w:rsid w:val="00420BEF"/>
    <w:rsid w:val="00420C0D"/>
    <w:rsid w:val="00420C29"/>
    <w:rsid w:val="00420C63"/>
    <w:rsid w:val="00420C6A"/>
    <w:rsid w:val="00420C7E"/>
    <w:rsid w:val="00420CD9"/>
    <w:rsid w:val="00420CF3"/>
    <w:rsid w:val="00420D5B"/>
    <w:rsid w:val="00420E2A"/>
    <w:rsid w:val="00420E2D"/>
    <w:rsid w:val="00420E2F"/>
    <w:rsid w:val="00420E34"/>
    <w:rsid w:val="00420E58"/>
    <w:rsid w:val="00420E91"/>
    <w:rsid w:val="00420E97"/>
    <w:rsid w:val="00420EE7"/>
    <w:rsid w:val="00420F29"/>
    <w:rsid w:val="00420F7A"/>
    <w:rsid w:val="00420F90"/>
    <w:rsid w:val="00420FA8"/>
    <w:rsid w:val="00420FFD"/>
    <w:rsid w:val="00421011"/>
    <w:rsid w:val="00421030"/>
    <w:rsid w:val="00421037"/>
    <w:rsid w:val="004210F0"/>
    <w:rsid w:val="004210FB"/>
    <w:rsid w:val="0042111F"/>
    <w:rsid w:val="0042112F"/>
    <w:rsid w:val="00421171"/>
    <w:rsid w:val="00421190"/>
    <w:rsid w:val="004211B3"/>
    <w:rsid w:val="00421231"/>
    <w:rsid w:val="00421243"/>
    <w:rsid w:val="00421250"/>
    <w:rsid w:val="0042128B"/>
    <w:rsid w:val="0042128C"/>
    <w:rsid w:val="00421351"/>
    <w:rsid w:val="004213B5"/>
    <w:rsid w:val="004213C0"/>
    <w:rsid w:val="004213D2"/>
    <w:rsid w:val="004213DE"/>
    <w:rsid w:val="004213E9"/>
    <w:rsid w:val="004213ED"/>
    <w:rsid w:val="00421413"/>
    <w:rsid w:val="00421418"/>
    <w:rsid w:val="00421423"/>
    <w:rsid w:val="0042143C"/>
    <w:rsid w:val="00421463"/>
    <w:rsid w:val="0042146E"/>
    <w:rsid w:val="00421493"/>
    <w:rsid w:val="004214B8"/>
    <w:rsid w:val="0042157D"/>
    <w:rsid w:val="004215BA"/>
    <w:rsid w:val="004215D5"/>
    <w:rsid w:val="004215EC"/>
    <w:rsid w:val="0042160C"/>
    <w:rsid w:val="0042160D"/>
    <w:rsid w:val="00421617"/>
    <w:rsid w:val="00421709"/>
    <w:rsid w:val="00421721"/>
    <w:rsid w:val="00421753"/>
    <w:rsid w:val="0042176B"/>
    <w:rsid w:val="00421810"/>
    <w:rsid w:val="0042181A"/>
    <w:rsid w:val="00421824"/>
    <w:rsid w:val="0042182F"/>
    <w:rsid w:val="004218A0"/>
    <w:rsid w:val="00421915"/>
    <w:rsid w:val="00421954"/>
    <w:rsid w:val="00421981"/>
    <w:rsid w:val="004219C1"/>
    <w:rsid w:val="004219DF"/>
    <w:rsid w:val="00421A03"/>
    <w:rsid w:val="00421A2F"/>
    <w:rsid w:val="00421AB2"/>
    <w:rsid w:val="00421AC3"/>
    <w:rsid w:val="00421B52"/>
    <w:rsid w:val="00421B54"/>
    <w:rsid w:val="00421B83"/>
    <w:rsid w:val="00421BC5"/>
    <w:rsid w:val="00421C0D"/>
    <w:rsid w:val="00421C83"/>
    <w:rsid w:val="00421CB5"/>
    <w:rsid w:val="00421CCD"/>
    <w:rsid w:val="00421D4A"/>
    <w:rsid w:val="00421D7E"/>
    <w:rsid w:val="00421DEA"/>
    <w:rsid w:val="00421DF4"/>
    <w:rsid w:val="00421E07"/>
    <w:rsid w:val="00421E16"/>
    <w:rsid w:val="00421E64"/>
    <w:rsid w:val="00421EC1"/>
    <w:rsid w:val="00421F81"/>
    <w:rsid w:val="00421F91"/>
    <w:rsid w:val="00421FD1"/>
    <w:rsid w:val="00422014"/>
    <w:rsid w:val="0042205D"/>
    <w:rsid w:val="004220B9"/>
    <w:rsid w:val="00422114"/>
    <w:rsid w:val="00422156"/>
    <w:rsid w:val="00422176"/>
    <w:rsid w:val="004221CD"/>
    <w:rsid w:val="0042220D"/>
    <w:rsid w:val="00422215"/>
    <w:rsid w:val="0042225E"/>
    <w:rsid w:val="00422282"/>
    <w:rsid w:val="004222D3"/>
    <w:rsid w:val="004222D5"/>
    <w:rsid w:val="004222F1"/>
    <w:rsid w:val="00422307"/>
    <w:rsid w:val="00422335"/>
    <w:rsid w:val="004223A2"/>
    <w:rsid w:val="004223AA"/>
    <w:rsid w:val="004223DB"/>
    <w:rsid w:val="004223FD"/>
    <w:rsid w:val="00422421"/>
    <w:rsid w:val="00422447"/>
    <w:rsid w:val="00422496"/>
    <w:rsid w:val="00422498"/>
    <w:rsid w:val="0042250A"/>
    <w:rsid w:val="00422544"/>
    <w:rsid w:val="00422548"/>
    <w:rsid w:val="004225CA"/>
    <w:rsid w:val="004225F4"/>
    <w:rsid w:val="0042260A"/>
    <w:rsid w:val="00422648"/>
    <w:rsid w:val="004226AA"/>
    <w:rsid w:val="00422700"/>
    <w:rsid w:val="0042270B"/>
    <w:rsid w:val="00422736"/>
    <w:rsid w:val="0042273C"/>
    <w:rsid w:val="00422748"/>
    <w:rsid w:val="004227C0"/>
    <w:rsid w:val="004227E0"/>
    <w:rsid w:val="004227E8"/>
    <w:rsid w:val="00422880"/>
    <w:rsid w:val="00422897"/>
    <w:rsid w:val="004228FD"/>
    <w:rsid w:val="0042292F"/>
    <w:rsid w:val="00422930"/>
    <w:rsid w:val="00422A9A"/>
    <w:rsid w:val="00422B12"/>
    <w:rsid w:val="00422B23"/>
    <w:rsid w:val="00422B64"/>
    <w:rsid w:val="00422B7B"/>
    <w:rsid w:val="00422BBD"/>
    <w:rsid w:val="00422CBE"/>
    <w:rsid w:val="00422CC9"/>
    <w:rsid w:val="00422CDB"/>
    <w:rsid w:val="00422CDF"/>
    <w:rsid w:val="00422D3E"/>
    <w:rsid w:val="00422D48"/>
    <w:rsid w:val="00422D58"/>
    <w:rsid w:val="00422D63"/>
    <w:rsid w:val="00422D79"/>
    <w:rsid w:val="00422D9E"/>
    <w:rsid w:val="00422DA9"/>
    <w:rsid w:val="00422DC4"/>
    <w:rsid w:val="00422DD4"/>
    <w:rsid w:val="00422DDE"/>
    <w:rsid w:val="00422E25"/>
    <w:rsid w:val="00422E3C"/>
    <w:rsid w:val="00422E6A"/>
    <w:rsid w:val="00422E6F"/>
    <w:rsid w:val="00422EBB"/>
    <w:rsid w:val="00422F98"/>
    <w:rsid w:val="00422FA5"/>
    <w:rsid w:val="00422FDD"/>
    <w:rsid w:val="00422FE4"/>
    <w:rsid w:val="00423040"/>
    <w:rsid w:val="00423096"/>
    <w:rsid w:val="0042309F"/>
    <w:rsid w:val="00423105"/>
    <w:rsid w:val="0042313C"/>
    <w:rsid w:val="00423181"/>
    <w:rsid w:val="00423182"/>
    <w:rsid w:val="00423187"/>
    <w:rsid w:val="0042329F"/>
    <w:rsid w:val="004232C1"/>
    <w:rsid w:val="0042331C"/>
    <w:rsid w:val="004233A0"/>
    <w:rsid w:val="004233B2"/>
    <w:rsid w:val="004233DD"/>
    <w:rsid w:val="004233EE"/>
    <w:rsid w:val="00423444"/>
    <w:rsid w:val="00423448"/>
    <w:rsid w:val="00423456"/>
    <w:rsid w:val="00423468"/>
    <w:rsid w:val="00423484"/>
    <w:rsid w:val="004234C9"/>
    <w:rsid w:val="004234D2"/>
    <w:rsid w:val="004234FB"/>
    <w:rsid w:val="00423529"/>
    <w:rsid w:val="0042356F"/>
    <w:rsid w:val="004235DF"/>
    <w:rsid w:val="00423609"/>
    <w:rsid w:val="0042368A"/>
    <w:rsid w:val="0042368F"/>
    <w:rsid w:val="004236BB"/>
    <w:rsid w:val="004236C9"/>
    <w:rsid w:val="00423745"/>
    <w:rsid w:val="0042374B"/>
    <w:rsid w:val="00423785"/>
    <w:rsid w:val="00423792"/>
    <w:rsid w:val="004237C9"/>
    <w:rsid w:val="004237EC"/>
    <w:rsid w:val="00423811"/>
    <w:rsid w:val="004238C1"/>
    <w:rsid w:val="004238C9"/>
    <w:rsid w:val="00423928"/>
    <w:rsid w:val="0042395D"/>
    <w:rsid w:val="004239F7"/>
    <w:rsid w:val="004239FB"/>
    <w:rsid w:val="00423A04"/>
    <w:rsid w:val="00423A42"/>
    <w:rsid w:val="00423A48"/>
    <w:rsid w:val="00423A49"/>
    <w:rsid w:val="00423AC6"/>
    <w:rsid w:val="00423ACF"/>
    <w:rsid w:val="00423B7D"/>
    <w:rsid w:val="00423B8E"/>
    <w:rsid w:val="00423BB9"/>
    <w:rsid w:val="00423BBC"/>
    <w:rsid w:val="00423BC2"/>
    <w:rsid w:val="00423BCA"/>
    <w:rsid w:val="00423C05"/>
    <w:rsid w:val="00423C28"/>
    <w:rsid w:val="00423C3A"/>
    <w:rsid w:val="00423C50"/>
    <w:rsid w:val="00423C74"/>
    <w:rsid w:val="00423CF6"/>
    <w:rsid w:val="00423D35"/>
    <w:rsid w:val="00423D58"/>
    <w:rsid w:val="00423D92"/>
    <w:rsid w:val="00423DB6"/>
    <w:rsid w:val="00423E65"/>
    <w:rsid w:val="00423F20"/>
    <w:rsid w:val="00423F4F"/>
    <w:rsid w:val="00423FBC"/>
    <w:rsid w:val="00424060"/>
    <w:rsid w:val="0042406D"/>
    <w:rsid w:val="004240A8"/>
    <w:rsid w:val="004240CE"/>
    <w:rsid w:val="004240DD"/>
    <w:rsid w:val="00424141"/>
    <w:rsid w:val="00424158"/>
    <w:rsid w:val="004241B6"/>
    <w:rsid w:val="004241D1"/>
    <w:rsid w:val="004241EC"/>
    <w:rsid w:val="00424237"/>
    <w:rsid w:val="004242EE"/>
    <w:rsid w:val="0042430F"/>
    <w:rsid w:val="004243BD"/>
    <w:rsid w:val="004243BE"/>
    <w:rsid w:val="0042444D"/>
    <w:rsid w:val="00424471"/>
    <w:rsid w:val="00424478"/>
    <w:rsid w:val="0042448F"/>
    <w:rsid w:val="0042450B"/>
    <w:rsid w:val="00424534"/>
    <w:rsid w:val="0042457F"/>
    <w:rsid w:val="00424581"/>
    <w:rsid w:val="0042459F"/>
    <w:rsid w:val="004245AB"/>
    <w:rsid w:val="004245B7"/>
    <w:rsid w:val="0042467C"/>
    <w:rsid w:val="0042467E"/>
    <w:rsid w:val="004246B3"/>
    <w:rsid w:val="00424712"/>
    <w:rsid w:val="00424715"/>
    <w:rsid w:val="00424745"/>
    <w:rsid w:val="00424789"/>
    <w:rsid w:val="0042478A"/>
    <w:rsid w:val="0042480B"/>
    <w:rsid w:val="00424836"/>
    <w:rsid w:val="00424837"/>
    <w:rsid w:val="00424846"/>
    <w:rsid w:val="00424866"/>
    <w:rsid w:val="0042488C"/>
    <w:rsid w:val="004248A2"/>
    <w:rsid w:val="004248C8"/>
    <w:rsid w:val="004248CF"/>
    <w:rsid w:val="00424921"/>
    <w:rsid w:val="0042493C"/>
    <w:rsid w:val="004249FA"/>
    <w:rsid w:val="004249FD"/>
    <w:rsid w:val="00424A7F"/>
    <w:rsid w:val="00424A90"/>
    <w:rsid w:val="00424ADA"/>
    <w:rsid w:val="00424AF3"/>
    <w:rsid w:val="00424B15"/>
    <w:rsid w:val="00424B21"/>
    <w:rsid w:val="00424B4A"/>
    <w:rsid w:val="00424BF5"/>
    <w:rsid w:val="00424CB0"/>
    <w:rsid w:val="00424CF5"/>
    <w:rsid w:val="00424CFA"/>
    <w:rsid w:val="00424DA5"/>
    <w:rsid w:val="00424DD5"/>
    <w:rsid w:val="00424DD6"/>
    <w:rsid w:val="00424E47"/>
    <w:rsid w:val="00424E8A"/>
    <w:rsid w:val="00424F15"/>
    <w:rsid w:val="00424F19"/>
    <w:rsid w:val="00424F5A"/>
    <w:rsid w:val="00424FD6"/>
    <w:rsid w:val="00425043"/>
    <w:rsid w:val="00425085"/>
    <w:rsid w:val="004250A7"/>
    <w:rsid w:val="004250B3"/>
    <w:rsid w:val="004250F8"/>
    <w:rsid w:val="00425109"/>
    <w:rsid w:val="00425111"/>
    <w:rsid w:val="00425182"/>
    <w:rsid w:val="004251D5"/>
    <w:rsid w:val="004251F9"/>
    <w:rsid w:val="0042520D"/>
    <w:rsid w:val="00425264"/>
    <w:rsid w:val="0042528E"/>
    <w:rsid w:val="004252CD"/>
    <w:rsid w:val="004252E2"/>
    <w:rsid w:val="0042532E"/>
    <w:rsid w:val="0042536E"/>
    <w:rsid w:val="0042538B"/>
    <w:rsid w:val="004253C1"/>
    <w:rsid w:val="004253D2"/>
    <w:rsid w:val="004253E6"/>
    <w:rsid w:val="004253EE"/>
    <w:rsid w:val="00425441"/>
    <w:rsid w:val="00425447"/>
    <w:rsid w:val="0042546D"/>
    <w:rsid w:val="00425479"/>
    <w:rsid w:val="00425484"/>
    <w:rsid w:val="0042550D"/>
    <w:rsid w:val="00425572"/>
    <w:rsid w:val="0042557D"/>
    <w:rsid w:val="0042559D"/>
    <w:rsid w:val="004255B1"/>
    <w:rsid w:val="00425612"/>
    <w:rsid w:val="0042562C"/>
    <w:rsid w:val="00425643"/>
    <w:rsid w:val="00425646"/>
    <w:rsid w:val="004256B0"/>
    <w:rsid w:val="004256C3"/>
    <w:rsid w:val="0042570E"/>
    <w:rsid w:val="0042573D"/>
    <w:rsid w:val="00425771"/>
    <w:rsid w:val="0042577B"/>
    <w:rsid w:val="004257D6"/>
    <w:rsid w:val="00425822"/>
    <w:rsid w:val="00425895"/>
    <w:rsid w:val="004258A4"/>
    <w:rsid w:val="004258B2"/>
    <w:rsid w:val="004258B7"/>
    <w:rsid w:val="004258D4"/>
    <w:rsid w:val="00425904"/>
    <w:rsid w:val="00425933"/>
    <w:rsid w:val="00425938"/>
    <w:rsid w:val="00425958"/>
    <w:rsid w:val="00425A10"/>
    <w:rsid w:val="00425A2F"/>
    <w:rsid w:val="00425A42"/>
    <w:rsid w:val="00425A7A"/>
    <w:rsid w:val="00425A8C"/>
    <w:rsid w:val="00425AB8"/>
    <w:rsid w:val="00425B16"/>
    <w:rsid w:val="00425B2F"/>
    <w:rsid w:val="00425B36"/>
    <w:rsid w:val="00425B3D"/>
    <w:rsid w:val="00425B7A"/>
    <w:rsid w:val="00425BBB"/>
    <w:rsid w:val="00425BBD"/>
    <w:rsid w:val="00425BBE"/>
    <w:rsid w:val="00425BD8"/>
    <w:rsid w:val="00425C1E"/>
    <w:rsid w:val="00425C35"/>
    <w:rsid w:val="00425C7C"/>
    <w:rsid w:val="00425C7F"/>
    <w:rsid w:val="00425C95"/>
    <w:rsid w:val="00425CA6"/>
    <w:rsid w:val="00425CE5"/>
    <w:rsid w:val="00425D50"/>
    <w:rsid w:val="00425D9B"/>
    <w:rsid w:val="00425DB4"/>
    <w:rsid w:val="00425DCD"/>
    <w:rsid w:val="00425E9A"/>
    <w:rsid w:val="00425EB0"/>
    <w:rsid w:val="00425EC9"/>
    <w:rsid w:val="00425ECA"/>
    <w:rsid w:val="00425ED6"/>
    <w:rsid w:val="00425EF4"/>
    <w:rsid w:val="00425F37"/>
    <w:rsid w:val="00425F56"/>
    <w:rsid w:val="00425F57"/>
    <w:rsid w:val="00425F80"/>
    <w:rsid w:val="00425F92"/>
    <w:rsid w:val="0042606A"/>
    <w:rsid w:val="004260AD"/>
    <w:rsid w:val="00426116"/>
    <w:rsid w:val="0042613A"/>
    <w:rsid w:val="004261D3"/>
    <w:rsid w:val="004261E9"/>
    <w:rsid w:val="00426254"/>
    <w:rsid w:val="0042626A"/>
    <w:rsid w:val="00426289"/>
    <w:rsid w:val="00426290"/>
    <w:rsid w:val="00426302"/>
    <w:rsid w:val="00426305"/>
    <w:rsid w:val="00426383"/>
    <w:rsid w:val="004263C2"/>
    <w:rsid w:val="004263CB"/>
    <w:rsid w:val="004263F6"/>
    <w:rsid w:val="0042643D"/>
    <w:rsid w:val="00426440"/>
    <w:rsid w:val="00426453"/>
    <w:rsid w:val="00426484"/>
    <w:rsid w:val="004264E1"/>
    <w:rsid w:val="00426553"/>
    <w:rsid w:val="0042655D"/>
    <w:rsid w:val="004265D0"/>
    <w:rsid w:val="004265F0"/>
    <w:rsid w:val="004265F4"/>
    <w:rsid w:val="004265FE"/>
    <w:rsid w:val="00426633"/>
    <w:rsid w:val="00426644"/>
    <w:rsid w:val="0042673B"/>
    <w:rsid w:val="0042673F"/>
    <w:rsid w:val="00426740"/>
    <w:rsid w:val="0042675B"/>
    <w:rsid w:val="00426798"/>
    <w:rsid w:val="004267B3"/>
    <w:rsid w:val="004267ED"/>
    <w:rsid w:val="004267F7"/>
    <w:rsid w:val="004267FD"/>
    <w:rsid w:val="00426861"/>
    <w:rsid w:val="004268B8"/>
    <w:rsid w:val="00426925"/>
    <w:rsid w:val="00426957"/>
    <w:rsid w:val="00426983"/>
    <w:rsid w:val="00426B15"/>
    <w:rsid w:val="00426B4E"/>
    <w:rsid w:val="00426B5B"/>
    <w:rsid w:val="00426B71"/>
    <w:rsid w:val="00426C6E"/>
    <w:rsid w:val="00426C9A"/>
    <w:rsid w:val="00426CD9"/>
    <w:rsid w:val="00426D17"/>
    <w:rsid w:val="00426D58"/>
    <w:rsid w:val="00426DA8"/>
    <w:rsid w:val="00426DEE"/>
    <w:rsid w:val="00426E16"/>
    <w:rsid w:val="00426E6D"/>
    <w:rsid w:val="00426E94"/>
    <w:rsid w:val="00426F00"/>
    <w:rsid w:val="00426F77"/>
    <w:rsid w:val="0042711A"/>
    <w:rsid w:val="00427187"/>
    <w:rsid w:val="004271E3"/>
    <w:rsid w:val="0042724E"/>
    <w:rsid w:val="0042725C"/>
    <w:rsid w:val="004272C7"/>
    <w:rsid w:val="004272CE"/>
    <w:rsid w:val="004272DE"/>
    <w:rsid w:val="004272E6"/>
    <w:rsid w:val="00427396"/>
    <w:rsid w:val="004273B1"/>
    <w:rsid w:val="0042746C"/>
    <w:rsid w:val="00427497"/>
    <w:rsid w:val="0042755B"/>
    <w:rsid w:val="00427572"/>
    <w:rsid w:val="00427573"/>
    <w:rsid w:val="004275AD"/>
    <w:rsid w:val="00427608"/>
    <w:rsid w:val="00427662"/>
    <w:rsid w:val="00427677"/>
    <w:rsid w:val="00427786"/>
    <w:rsid w:val="00427822"/>
    <w:rsid w:val="00427892"/>
    <w:rsid w:val="004278C6"/>
    <w:rsid w:val="004278F4"/>
    <w:rsid w:val="0042790A"/>
    <w:rsid w:val="0042793A"/>
    <w:rsid w:val="00427952"/>
    <w:rsid w:val="004279BB"/>
    <w:rsid w:val="004279E9"/>
    <w:rsid w:val="004279F8"/>
    <w:rsid w:val="00427A53"/>
    <w:rsid w:val="00427A9A"/>
    <w:rsid w:val="00427AC5"/>
    <w:rsid w:val="00427B17"/>
    <w:rsid w:val="00427B2B"/>
    <w:rsid w:val="00427BFC"/>
    <w:rsid w:val="00427C06"/>
    <w:rsid w:val="00427C0A"/>
    <w:rsid w:val="00427C19"/>
    <w:rsid w:val="00427C57"/>
    <w:rsid w:val="00427CA2"/>
    <w:rsid w:val="00427CD2"/>
    <w:rsid w:val="00427D12"/>
    <w:rsid w:val="00427D29"/>
    <w:rsid w:val="00427D52"/>
    <w:rsid w:val="00427D87"/>
    <w:rsid w:val="00427DA7"/>
    <w:rsid w:val="00427DC5"/>
    <w:rsid w:val="00427E2E"/>
    <w:rsid w:val="00427E2F"/>
    <w:rsid w:val="00427E71"/>
    <w:rsid w:val="00427E84"/>
    <w:rsid w:val="00427E94"/>
    <w:rsid w:val="00427EC3"/>
    <w:rsid w:val="00427EC7"/>
    <w:rsid w:val="00427EED"/>
    <w:rsid w:val="00427F38"/>
    <w:rsid w:val="00427F3B"/>
    <w:rsid w:val="00427F3D"/>
    <w:rsid w:val="00427FA1"/>
    <w:rsid w:val="00427FB8"/>
    <w:rsid w:val="00427FE5"/>
    <w:rsid w:val="00427FF3"/>
    <w:rsid w:val="00430017"/>
    <w:rsid w:val="00430027"/>
    <w:rsid w:val="00430030"/>
    <w:rsid w:val="00430038"/>
    <w:rsid w:val="0043005B"/>
    <w:rsid w:val="0043012A"/>
    <w:rsid w:val="00430202"/>
    <w:rsid w:val="00430207"/>
    <w:rsid w:val="0043027A"/>
    <w:rsid w:val="00430288"/>
    <w:rsid w:val="0043028D"/>
    <w:rsid w:val="004302DB"/>
    <w:rsid w:val="004302E0"/>
    <w:rsid w:val="004302E8"/>
    <w:rsid w:val="00430325"/>
    <w:rsid w:val="0043035F"/>
    <w:rsid w:val="004303E4"/>
    <w:rsid w:val="004303E8"/>
    <w:rsid w:val="004303F6"/>
    <w:rsid w:val="00430402"/>
    <w:rsid w:val="00430420"/>
    <w:rsid w:val="00430462"/>
    <w:rsid w:val="0043047D"/>
    <w:rsid w:val="004304CC"/>
    <w:rsid w:val="00430508"/>
    <w:rsid w:val="0043054E"/>
    <w:rsid w:val="00430692"/>
    <w:rsid w:val="004306A5"/>
    <w:rsid w:val="004306A7"/>
    <w:rsid w:val="004306A9"/>
    <w:rsid w:val="004306E3"/>
    <w:rsid w:val="004306FE"/>
    <w:rsid w:val="0043070B"/>
    <w:rsid w:val="00430737"/>
    <w:rsid w:val="0043079B"/>
    <w:rsid w:val="0043080F"/>
    <w:rsid w:val="0043081E"/>
    <w:rsid w:val="0043081F"/>
    <w:rsid w:val="00430829"/>
    <w:rsid w:val="00430841"/>
    <w:rsid w:val="00430872"/>
    <w:rsid w:val="004308C7"/>
    <w:rsid w:val="004308ED"/>
    <w:rsid w:val="004308EE"/>
    <w:rsid w:val="004308FA"/>
    <w:rsid w:val="00430915"/>
    <w:rsid w:val="004309AC"/>
    <w:rsid w:val="00430A55"/>
    <w:rsid w:val="00430A8E"/>
    <w:rsid w:val="00430AEF"/>
    <w:rsid w:val="00430B2A"/>
    <w:rsid w:val="00430B32"/>
    <w:rsid w:val="00430B3E"/>
    <w:rsid w:val="00430C54"/>
    <w:rsid w:val="00430C79"/>
    <w:rsid w:val="00430C86"/>
    <w:rsid w:val="00430D05"/>
    <w:rsid w:val="00430D3B"/>
    <w:rsid w:val="00430D3C"/>
    <w:rsid w:val="00430D4A"/>
    <w:rsid w:val="00430D84"/>
    <w:rsid w:val="00430DD8"/>
    <w:rsid w:val="00430EAC"/>
    <w:rsid w:val="00430EE5"/>
    <w:rsid w:val="00430EF9"/>
    <w:rsid w:val="00430F01"/>
    <w:rsid w:val="00430F10"/>
    <w:rsid w:val="00430F20"/>
    <w:rsid w:val="00430FE6"/>
    <w:rsid w:val="00430FEC"/>
    <w:rsid w:val="00431006"/>
    <w:rsid w:val="00431068"/>
    <w:rsid w:val="00431082"/>
    <w:rsid w:val="004310D5"/>
    <w:rsid w:val="004310DF"/>
    <w:rsid w:val="0043111F"/>
    <w:rsid w:val="00431153"/>
    <w:rsid w:val="004311A7"/>
    <w:rsid w:val="00431248"/>
    <w:rsid w:val="0043124E"/>
    <w:rsid w:val="00431300"/>
    <w:rsid w:val="00431304"/>
    <w:rsid w:val="00431314"/>
    <w:rsid w:val="00431396"/>
    <w:rsid w:val="004313AA"/>
    <w:rsid w:val="00431403"/>
    <w:rsid w:val="0043140E"/>
    <w:rsid w:val="004314D7"/>
    <w:rsid w:val="00431506"/>
    <w:rsid w:val="00431515"/>
    <w:rsid w:val="00431526"/>
    <w:rsid w:val="0043154C"/>
    <w:rsid w:val="00431578"/>
    <w:rsid w:val="004315A9"/>
    <w:rsid w:val="004315D1"/>
    <w:rsid w:val="00431606"/>
    <w:rsid w:val="0043160B"/>
    <w:rsid w:val="0043169D"/>
    <w:rsid w:val="004316AE"/>
    <w:rsid w:val="004316E2"/>
    <w:rsid w:val="0043172C"/>
    <w:rsid w:val="00431733"/>
    <w:rsid w:val="00431736"/>
    <w:rsid w:val="00431769"/>
    <w:rsid w:val="00431778"/>
    <w:rsid w:val="00431842"/>
    <w:rsid w:val="00431853"/>
    <w:rsid w:val="00431864"/>
    <w:rsid w:val="0043189E"/>
    <w:rsid w:val="004318BF"/>
    <w:rsid w:val="004318D6"/>
    <w:rsid w:val="00431905"/>
    <w:rsid w:val="0043192C"/>
    <w:rsid w:val="00431A46"/>
    <w:rsid w:val="00431A75"/>
    <w:rsid w:val="00431A8F"/>
    <w:rsid w:val="00431B93"/>
    <w:rsid w:val="00431BE2"/>
    <w:rsid w:val="00431BF6"/>
    <w:rsid w:val="00431C28"/>
    <w:rsid w:val="00431C45"/>
    <w:rsid w:val="00431C8D"/>
    <w:rsid w:val="00431C96"/>
    <w:rsid w:val="00431CAF"/>
    <w:rsid w:val="00431CB5"/>
    <w:rsid w:val="00431CCB"/>
    <w:rsid w:val="00431CDA"/>
    <w:rsid w:val="00431CE2"/>
    <w:rsid w:val="00431CFC"/>
    <w:rsid w:val="00431CFD"/>
    <w:rsid w:val="00431D00"/>
    <w:rsid w:val="00431D18"/>
    <w:rsid w:val="00431D41"/>
    <w:rsid w:val="00431E0D"/>
    <w:rsid w:val="00431E22"/>
    <w:rsid w:val="00431E34"/>
    <w:rsid w:val="00431E36"/>
    <w:rsid w:val="00431E4F"/>
    <w:rsid w:val="00431E9C"/>
    <w:rsid w:val="00431EBE"/>
    <w:rsid w:val="00431EDD"/>
    <w:rsid w:val="00431F25"/>
    <w:rsid w:val="00431F37"/>
    <w:rsid w:val="00431F4E"/>
    <w:rsid w:val="00431F87"/>
    <w:rsid w:val="00431F8D"/>
    <w:rsid w:val="00431FEA"/>
    <w:rsid w:val="0043200C"/>
    <w:rsid w:val="00432031"/>
    <w:rsid w:val="00432067"/>
    <w:rsid w:val="00432101"/>
    <w:rsid w:val="00432137"/>
    <w:rsid w:val="00432169"/>
    <w:rsid w:val="0043216D"/>
    <w:rsid w:val="00432200"/>
    <w:rsid w:val="00432239"/>
    <w:rsid w:val="0043229B"/>
    <w:rsid w:val="004322A7"/>
    <w:rsid w:val="004322D1"/>
    <w:rsid w:val="00432311"/>
    <w:rsid w:val="00432372"/>
    <w:rsid w:val="00432396"/>
    <w:rsid w:val="004323AD"/>
    <w:rsid w:val="004324D7"/>
    <w:rsid w:val="0043250D"/>
    <w:rsid w:val="00432533"/>
    <w:rsid w:val="00432571"/>
    <w:rsid w:val="004325B5"/>
    <w:rsid w:val="0043261B"/>
    <w:rsid w:val="00432663"/>
    <w:rsid w:val="0043268E"/>
    <w:rsid w:val="00432698"/>
    <w:rsid w:val="004326D7"/>
    <w:rsid w:val="00432709"/>
    <w:rsid w:val="00432716"/>
    <w:rsid w:val="0043272A"/>
    <w:rsid w:val="00432741"/>
    <w:rsid w:val="004327DA"/>
    <w:rsid w:val="00432882"/>
    <w:rsid w:val="004328D8"/>
    <w:rsid w:val="004328F0"/>
    <w:rsid w:val="00432960"/>
    <w:rsid w:val="004329C1"/>
    <w:rsid w:val="00432A65"/>
    <w:rsid w:val="00432A8A"/>
    <w:rsid w:val="00432A91"/>
    <w:rsid w:val="00432AA2"/>
    <w:rsid w:val="00432AA8"/>
    <w:rsid w:val="00432AB8"/>
    <w:rsid w:val="00432ABE"/>
    <w:rsid w:val="00432AFB"/>
    <w:rsid w:val="00432B01"/>
    <w:rsid w:val="00432B09"/>
    <w:rsid w:val="00432B2E"/>
    <w:rsid w:val="00432B4D"/>
    <w:rsid w:val="00432B55"/>
    <w:rsid w:val="00432BE2"/>
    <w:rsid w:val="00432C34"/>
    <w:rsid w:val="00432C74"/>
    <w:rsid w:val="00432C83"/>
    <w:rsid w:val="00432C8E"/>
    <w:rsid w:val="00432CA2"/>
    <w:rsid w:val="00432D0C"/>
    <w:rsid w:val="00432D96"/>
    <w:rsid w:val="00432DAE"/>
    <w:rsid w:val="00432DE6"/>
    <w:rsid w:val="00432E09"/>
    <w:rsid w:val="00432E7D"/>
    <w:rsid w:val="00432E8F"/>
    <w:rsid w:val="00432E96"/>
    <w:rsid w:val="00432EBE"/>
    <w:rsid w:val="00432EBF"/>
    <w:rsid w:val="00432EE4"/>
    <w:rsid w:val="00432F3B"/>
    <w:rsid w:val="00432F4D"/>
    <w:rsid w:val="00432F5D"/>
    <w:rsid w:val="00432F6C"/>
    <w:rsid w:val="00432F71"/>
    <w:rsid w:val="00432FA4"/>
    <w:rsid w:val="00432FA9"/>
    <w:rsid w:val="00432FB4"/>
    <w:rsid w:val="00432FED"/>
    <w:rsid w:val="00432FFC"/>
    <w:rsid w:val="0043310B"/>
    <w:rsid w:val="0043314A"/>
    <w:rsid w:val="00433164"/>
    <w:rsid w:val="004331AA"/>
    <w:rsid w:val="00433212"/>
    <w:rsid w:val="0043321D"/>
    <w:rsid w:val="00433244"/>
    <w:rsid w:val="0043326F"/>
    <w:rsid w:val="00433281"/>
    <w:rsid w:val="00433294"/>
    <w:rsid w:val="004332E9"/>
    <w:rsid w:val="00433379"/>
    <w:rsid w:val="004333B8"/>
    <w:rsid w:val="004333BA"/>
    <w:rsid w:val="004333F3"/>
    <w:rsid w:val="00433481"/>
    <w:rsid w:val="004334F8"/>
    <w:rsid w:val="004334FF"/>
    <w:rsid w:val="00433502"/>
    <w:rsid w:val="00433565"/>
    <w:rsid w:val="004335B2"/>
    <w:rsid w:val="004335ED"/>
    <w:rsid w:val="004335F3"/>
    <w:rsid w:val="00433611"/>
    <w:rsid w:val="00433673"/>
    <w:rsid w:val="0043367F"/>
    <w:rsid w:val="00433685"/>
    <w:rsid w:val="00433701"/>
    <w:rsid w:val="00433716"/>
    <w:rsid w:val="0043376B"/>
    <w:rsid w:val="00433786"/>
    <w:rsid w:val="004337B3"/>
    <w:rsid w:val="004337C8"/>
    <w:rsid w:val="004337E3"/>
    <w:rsid w:val="0043382A"/>
    <w:rsid w:val="0043382D"/>
    <w:rsid w:val="00433833"/>
    <w:rsid w:val="00433842"/>
    <w:rsid w:val="0043388D"/>
    <w:rsid w:val="004338EF"/>
    <w:rsid w:val="004339C6"/>
    <w:rsid w:val="004339C7"/>
    <w:rsid w:val="004339E5"/>
    <w:rsid w:val="00433A1F"/>
    <w:rsid w:val="00433A28"/>
    <w:rsid w:val="00433A72"/>
    <w:rsid w:val="00433AAB"/>
    <w:rsid w:val="00433AFC"/>
    <w:rsid w:val="00433B50"/>
    <w:rsid w:val="00433B57"/>
    <w:rsid w:val="00433B5F"/>
    <w:rsid w:val="00433BCE"/>
    <w:rsid w:val="00433BDC"/>
    <w:rsid w:val="00433BE2"/>
    <w:rsid w:val="00433C12"/>
    <w:rsid w:val="00433CC9"/>
    <w:rsid w:val="00433CD0"/>
    <w:rsid w:val="00433D11"/>
    <w:rsid w:val="00433D7B"/>
    <w:rsid w:val="00433D96"/>
    <w:rsid w:val="00433DA4"/>
    <w:rsid w:val="00433E13"/>
    <w:rsid w:val="00433E2F"/>
    <w:rsid w:val="00433E39"/>
    <w:rsid w:val="00433EBE"/>
    <w:rsid w:val="00433EE7"/>
    <w:rsid w:val="00433EE9"/>
    <w:rsid w:val="00433EF9"/>
    <w:rsid w:val="00433F1A"/>
    <w:rsid w:val="00433F3D"/>
    <w:rsid w:val="00433F3F"/>
    <w:rsid w:val="00433F84"/>
    <w:rsid w:val="00433F86"/>
    <w:rsid w:val="00433FD2"/>
    <w:rsid w:val="00434054"/>
    <w:rsid w:val="0043405F"/>
    <w:rsid w:val="00434073"/>
    <w:rsid w:val="004340AB"/>
    <w:rsid w:val="004340AD"/>
    <w:rsid w:val="004340C3"/>
    <w:rsid w:val="004340D5"/>
    <w:rsid w:val="00434133"/>
    <w:rsid w:val="00434146"/>
    <w:rsid w:val="00434160"/>
    <w:rsid w:val="00434168"/>
    <w:rsid w:val="0043417D"/>
    <w:rsid w:val="00434181"/>
    <w:rsid w:val="00434194"/>
    <w:rsid w:val="00434199"/>
    <w:rsid w:val="004341D1"/>
    <w:rsid w:val="00434212"/>
    <w:rsid w:val="00434221"/>
    <w:rsid w:val="00434227"/>
    <w:rsid w:val="0043424C"/>
    <w:rsid w:val="00434254"/>
    <w:rsid w:val="00434305"/>
    <w:rsid w:val="0043440F"/>
    <w:rsid w:val="00434439"/>
    <w:rsid w:val="00434471"/>
    <w:rsid w:val="00434484"/>
    <w:rsid w:val="004344F6"/>
    <w:rsid w:val="0043453B"/>
    <w:rsid w:val="00434556"/>
    <w:rsid w:val="004346EA"/>
    <w:rsid w:val="004346ED"/>
    <w:rsid w:val="00434741"/>
    <w:rsid w:val="00434748"/>
    <w:rsid w:val="0043477E"/>
    <w:rsid w:val="004347C3"/>
    <w:rsid w:val="004347C8"/>
    <w:rsid w:val="00434805"/>
    <w:rsid w:val="0043487C"/>
    <w:rsid w:val="004348C5"/>
    <w:rsid w:val="004348D3"/>
    <w:rsid w:val="004348DF"/>
    <w:rsid w:val="00434986"/>
    <w:rsid w:val="004349BC"/>
    <w:rsid w:val="004349D6"/>
    <w:rsid w:val="004349E6"/>
    <w:rsid w:val="004349E9"/>
    <w:rsid w:val="00434A74"/>
    <w:rsid w:val="00434A79"/>
    <w:rsid w:val="00434A90"/>
    <w:rsid w:val="00434B05"/>
    <w:rsid w:val="00434B08"/>
    <w:rsid w:val="00434B59"/>
    <w:rsid w:val="00434B5D"/>
    <w:rsid w:val="00434C1B"/>
    <w:rsid w:val="00434C6C"/>
    <w:rsid w:val="00434C7A"/>
    <w:rsid w:val="00434C82"/>
    <w:rsid w:val="00434CCF"/>
    <w:rsid w:val="00434CD0"/>
    <w:rsid w:val="00434CD3"/>
    <w:rsid w:val="00434CD4"/>
    <w:rsid w:val="00434D36"/>
    <w:rsid w:val="00434D4F"/>
    <w:rsid w:val="00434DB0"/>
    <w:rsid w:val="00434DB2"/>
    <w:rsid w:val="00434E08"/>
    <w:rsid w:val="00434E2B"/>
    <w:rsid w:val="00434EF3"/>
    <w:rsid w:val="00434F1E"/>
    <w:rsid w:val="00434F25"/>
    <w:rsid w:val="00434F2B"/>
    <w:rsid w:val="00434F69"/>
    <w:rsid w:val="00434F7D"/>
    <w:rsid w:val="00434F9E"/>
    <w:rsid w:val="00434FF5"/>
    <w:rsid w:val="00435027"/>
    <w:rsid w:val="00435043"/>
    <w:rsid w:val="004350BA"/>
    <w:rsid w:val="004350C0"/>
    <w:rsid w:val="004350F1"/>
    <w:rsid w:val="00435112"/>
    <w:rsid w:val="0043511A"/>
    <w:rsid w:val="00435126"/>
    <w:rsid w:val="0043513E"/>
    <w:rsid w:val="00435154"/>
    <w:rsid w:val="0043517D"/>
    <w:rsid w:val="004351F4"/>
    <w:rsid w:val="0043521E"/>
    <w:rsid w:val="00435235"/>
    <w:rsid w:val="00435251"/>
    <w:rsid w:val="004352BC"/>
    <w:rsid w:val="004352C5"/>
    <w:rsid w:val="004352FD"/>
    <w:rsid w:val="00435306"/>
    <w:rsid w:val="004353D5"/>
    <w:rsid w:val="0043541D"/>
    <w:rsid w:val="00435444"/>
    <w:rsid w:val="00435472"/>
    <w:rsid w:val="0043548A"/>
    <w:rsid w:val="004354A6"/>
    <w:rsid w:val="004354B4"/>
    <w:rsid w:val="004354D6"/>
    <w:rsid w:val="0043555F"/>
    <w:rsid w:val="00435596"/>
    <w:rsid w:val="004355D3"/>
    <w:rsid w:val="0043562F"/>
    <w:rsid w:val="00435633"/>
    <w:rsid w:val="00435669"/>
    <w:rsid w:val="00435695"/>
    <w:rsid w:val="004356CF"/>
    <w:rsid w:val="004356F1"/>
    <w:rsid w:val="00435703"/>
    <w:rsid w:val="00435765"/>
    <w:rsid w:val="00435881"/>
    <w:rsid w:val="00435899"/>
    <w:rsid w:val="004358B4"/>
    <w:rsid w:val="004358F5"/>
    <w:rsid w:val="004358FB"/>
    <w:rsid w:val="0043591B"/>
    <w:rsid w:val="00435925"/>
    <w:rsid w:val="00435940"/>
    <w:rsid w:val="00435992"/>
    <w:rsid w:val="004359CA"/>
    <w:rsid w:val="004359F0"/>
    <w:rsid w:val="00435A3E"/>
    <w:rsid w:val="00435A84"/>
    <w:rsid w:val="00435AA5"/>
    <w:rsid w:val="00435ACC"/>
    <w:rsid w:val="00435AD5"/>
    <w:rsid w:val="00435B14"/>
    <w:rsid w:val="00435B27"/>
    <w:rsid w:val="00435B2B"/>
    <w:rsid w:val="00435B2E"/>
    <w:rsid w:val="00435BDE"/>
    <w:rsid w:val="00435BED"/>
    <w:rsid w:val="00435C31"/>
    <w:rsid w:val="00435CC7"/>
    <w:rsid w:val="00435CEB"/>
    <w:rsid w:val="00435D0E"/>
    <w:rsid w:val="00435D5C"/>
    <w:rsid w:val="00435D9A"/>
    <w:rsid w:val="00435DDB"/>
    <w:rsid w:val="00435E11"/>
    <w:rsid w:val="00435E78"/>
    <w:rsid w:val="00435EA9"/>
    <w:rsid w:val="00435F37"/>
    <w:rsid w:val="00435FD0"/>
    <w:rsid w:val="00435FFB"/>
    <w:rsid w:val="00436022"/>
    <w:rsid w:val="0043602E"/>
    <w:rsid w:val="004360CC"/>
    <w:rsid w:val="004360FD"/>
    <w:rsid w:val="00436100"/>
    <w:rsid w:val="00436137"/>
    <w:rsid w:val="00436162"/>
    <w:rsid w:val="00436182"/>
    <w:rsid w:val="00436188"/>
    <w:rsid w:val="004361EB"/>
    <w:rsid w:val="00436201"/>
    <w:rsid w:val="0043621A"/>
    <w:rsid w:val="00436220"/>
    <w:rsid w:val="00436266"/>
    <w:rsid w:val="00436299"/>
    <w:rsid w:val="004362D8"/>
    <w:rsid w:val="00436305"/>
    <w:rsid w:val="00436347"/>
    <w:rsid w:val="0043638B"/>
    <w:rsid w:val="004363FF"/>
    <w:rsid w:val="0043640E"/>
    <w:rsid w:val="00436421"/>
    <w:rsid w:val="0043642E"/>
    <w:rsid w:val="00436431"/>
    <w:rsid w:val="00436432"/>
    <w:rsid w:val="00436463"/>
    <w:rsid w:val="00436467"/>
    <w:rsid w:val="004364A9"/>
    <w:rsid w:val="004364B1"/>
    <w:rsid w:val="0043663A"/>
    <w:rsid w:val="00436642"/>
    <w:rsid w:val="004366E0"/>
    <w:rsid w:val="004366FB"/>
    <w:rsid w:val="00436720"/>
    <w:rsid w:val="00436730"/>
    <w:rsid w:val="0043673A"/>
    <w:rsid w:val="0043677D"/>
    <w:rsid w:val="0043684A"/>
    <w:rsid w:val="00436855"/>
    <w:rsid w:val="004368CE"/>
    <w:rsid w:val="004368DC"/>
    <w:rsid w:val="004368E2"/>
    <w:rsid w:val="00436917"/>
    <w:rsid w:val="0043692B"/>
    <w:rsid w:val="00436977"/>
    <w:rsid w:val="00436989"/>
    <w:rsid w:val="004369E6"/>
    <w:rsid w:val="004369EE"/>
    <w:rsid w:val="00436A0D"/>
    <w:rsid w:val="00436A30"/>
    <w:rsid w:val="00436AA2"/>
    <w:rsid w:val="00436B31"/>
    <w:rsid w:val="00436B3F"/>
    <w:rsid w:val="00436B4C"/>
    <w:rsid w:val="00436B7B"/>
    <w:rsid w:val="00436BE0"/>
    <w:rsid w:val="00436C3B"/>
    <w:rsid w:val="00436C4D"/>
    <w:rsid w:val="00436C82"/>
    <w:rsid w:val="00436C83"/>
    <w:rsid w:val="00436D1A"/>
    <w:rsid w:val="00436D3D"/>
    <w:rsid w:val="00436E17"/>
    <w:rsid w:val="00436E80"/>
    <w:rsid w:val="00436EED"/>
    <w:rsid w:val="00436F03"/>
    <w:rsid w:val="00436F4A"/>
    <w:rsid w:val="00436FA9"/>
    <w:rsid w:val="00436FFA"/>
    <w:rsid w:val="0043705F"/>
    <w:rsid w:val="00437078"/>
    <w:rsid w:val="0043708B"/>
    <w:rsid w:val="00437091"/>
    <w:rsid w:val="004370B2"/>
    <w:rsid w:val="004370BB"/>
    <w:rsid w:val="004370FB"/>
    <w:rsid w:val="00437181"/>
    <w:rsid w:val="004371DA"/>
    <w:rsid w:val="004371DF"/>
    <w:rsid w:val="00437215"/>
    <w:rsid w:val="0043727D"/>
    <w:rsid w:val="004372D6"/>
    <w:rsid w:val="004372F7"/>
    <w:rsid w:val="00437313"/>
    <w:rsid w:val="00437321"/>
    <w:rsid w:val="00437336"/>
    <w:rsid w:val="0043737D"/>
    <w:rsid w:val="00437391"/>
    <w:rsid w:val="004373B1"/>
    <w:rsid w:val="0043745B"/>
    <w:rsid w:val="00437490"/>
    <w:rsid w:val="0043749E"/>
    <w:rsid w:val="004374F0"/>
    <w:rsid w:val="00437507"/>
    <w:rsid w:val="00437510"/>
    <w:rsid w:val="00437534"/>
    <w:rsid w:val="0043754A"/>
    <w:rsid w:val="00437564"/>
    <w:rsid w:val="00437598"/>
    <w:rsid w:val="00437678"/>
    <w:rsid w:val="0043767D"/>
    <w:rsid w:val="00437692"/>
    <w:rsid w:val="004376E3"/>
    <w:rsid w:val="0043770D"/>
    <w:rsid w:val="00437719"/>
    <w:rsid w:val="00437724"/>
    <w:rsid w:val="00437759"/>
    <w:rsid w:val="004377C9"/>
    <w:rsid w:val="004377D7"/>
    <w:rsid w:val="0043782E"/>
    <w:rsid w:val="0043782F"/>
    <w:rsid w:val="00437874"/>
    <w:rsid w:val="004378B6"/>
    <w:rsid w:val="004378BA"/>
    <w:rsid w:val="004378BE"/>
    <w:rsid w:val="004378E2"/>
    <w:rsid w:val="004378E4"/>
    <w:rsid w:val="004378EF"/>
    <w:rsid w:val="004378F9"/>
    <w:rsid w:val="00437A54"/>
    <w:rsid w:val="00437A5C"/>
    <w:rsid w:val="00437A5F"/>
    <w:rsid w:val="00437AF7"/>
    <w:rsid w:val="00437B2F"/>
    <w:rsid w:val="00437B97"/>
    <w:rsid w:val="00437BA1"/>
    <w:rsid w:val="00437C0B"/>
    <w:rsid w:val="00437CC1"/>
    <w:rsid w:val="00437CCD"/>
    <w:rsid w:val="00437CFE"/>
    <w:rsid w:val="00437D04"/>
    <w:rsid w:val="00437D63"/>
    <w:rsid w:val="00437D77"/>
    <w:rsid w:val="00437DAA"/>
    <w:rsid w:val="00437DB0"/>
    <w:rsid w:val="00437DCE"/>
    <w:rsid w:val="00437DDD"/>
    <w:rsid w:val="00437DF9"/>
    <w:rsid w:val="00437E11"/>
    <w:rsid w:val="00437E42"/>
    <w:rsid w:val="00437E6A"/>
    <w:rsid w:val="00437ECA"/>
    <w:rsid w:val="00437F1C"/>
    <w:rsid w:val="00437F22"/>
    <w:rsid w:val="00437F9C"/>
    <w:rsid w:val="00437FA5"/>
    <w:rsid w:val="004400DD"/>
    <w:rsid w:val="0044024F"/>
    <w:rsid w:val="00440259"/>
    <w:rsid w:val="00440348"/>
    <w:rsid w:val="00440366"/>
    <w:rsid w:val="0044036E"/>
    <w:rsid w:val="004403E6"/>
    <w:rsid w:val="0044041F"/>
    <w:rsid w:val="0044046A"/>
    <w:rsid w:val="00440499"/>
    <w:rsid w:val="004404BB"/>
    <w:rsid w:val="004404EA"/>
    <w:rsid w:val="00440505"/>
    <w:rsid w:val="00440536"/>
    <w:rsid w:val="004405A0"/>
    <w:rsid w:val="004405AB"/>
    <w:rsid w:val="004405BC"/>
    <w:rsid w:val="004405E1"/>
    <w:rsid w:val="004405EA"/>
    <w:rsid w:val="0044061A"/>
    <w:rsid w:val="004406EF"/>
    <w:rsid w:val="004406FC"/>
    <w:rsid w:val="0044073F"/>
    <w:rsid w:val="0044075F"/>
    <w:rsid w:val="00440767"/>
    <w:rsid w:val="00440770"/>
    <w:rsid w:val="00440786"/>
    <w:rsid w:val="004407DA"/>
    <w:rsid w:val="00440801"/>
    <w:rsid w:val="0044081B"/>
    <w:rsid w:val="004408C7"/>
    <w:rsid w:val="004408CC"/>
    <w:rsid w:val="00440905"/>
    <w:rsid w:val="0044090C"/>
    <w:rsid w:val="00440943"/>
    <w:rsid w:val="00440965"/>
    <w:rsid w:val="00440980"/>
    <w:rsid w:val="00440994"/>
    <w:rsid w:val="004409F0"/>
    <w:rsid w:val="00440A83"/>
    <w:rsid w:val="00440AB3"/>
    <w:rsid w:val="00440AD6"/>
    <w:rsid w:val="00440C0B"/>
    <w:rsid w:val="00440C23"/>
    <w:rsid w:val="00440C51"/>
    <w:rsid w:val="00440C66"/>
    <w:rsid w:val="00440C6C"/>
    <w:rsid w:val="00440C9F"/>
    <w:rsid w:val="00440CAC"/>
    <w:rsid w:val="00440CE0"/>
    <w:rsid w:val="00440CF3"/>
    <w:rsid w:val="00440D3A"/>
    <w:rsid w:val="00440D7C"/>
    <w:rsid w:val="00440D93"/>
    <w:rsid w:val="00440DA7"/>
    <w:rsid w:val="00440DD3"/>
    <w:rsid w:val="00440DF7"/>
    <w:rsid w:val="00440E09"/>
    <w:rsid w:val="00440E88"/>
    <w:rsid w:val="00440EFE"/>
    <w:rsid w:val="00440F28"/>
    <w:rsid w:val="00440F59"/>
    <w:rsid w:val="00440FEF"/>
    <w:rsid w:val="00441011"/>
    <w:rsid w:val="00441043"/>
    <w:rsid w:val="00441069"/>
    <w:rsid w:val="00441082"/>
    <w:rsid w:val="004410EF"/>
    <w:rsid w:val="00441102"/>
    <w:rsid w:val="00441142"/>
    <w:rsid w:val="00441163"/>
    <w:rsid w:val="00441192"/>
    <w:rsid w:val="0044119D"/>
    <w:rsid w:val="004411D2"/>
    <w:rsid w:val="00441274"/>
    <w:rsid w:val="00441286"/>
    <w:rsid w:val="0044128F"/>
    <w:rsid w:val="0044132A"/>
    <w:rsid w:val="00441349"/>
    <w:rsid w:val="0044138C"/>
    <w:rsid w:val="004413B4"/>
    <w:rsid w:val="004413B6"/>
    <w:rsid w:val="004413D5"/>
    <w:rsid w:val="0044140F"/>
    <w:rsid w:val="0044149E"/>
    <w:rsid w:val="004414BD"/>
    <w:rsid w:val="004414C4"/>
    <w:rsid w:val="004414ED"/>
    <w:rsid w:val="004414F1"/>
    <w:rsid w:val="004414F8"/>
    <w:rsid w:val="00441519"/>
    <w:rsid w:val="004415E7"/>
    <w:rsid w:val="0044160B"/>
    <w:rsid w:val="00441653"/>
    <w:rsid w:val="00441662"/>
    <w:rsid w:val="0044167F"/>
    <w:rsid w:val="00441691"/>
    <w:rsid w:val="00441753"/>
    <w:rsid w:val="00441767"/>
    <w:rsid w:val="0044184D"/>
    <w:rsid w:val="00441931"/>
    <w:rsid w:val="0044196D"/>
    <w:rsid w:val="00441991"/>
    <w:rsid w:val="004419E1"/>
    <w:rsid w:val="00441A33"/>
    <w:rsid w:val="00441AA4"/>
    <w:rsid w:val="00441AC7"/>
    <w:rsid w:val="00441ACF"/>
    <w:rsid w:val="00441AE0"/>
    <w:rsid w:val="00441AE8"/>
    <w:rsid w:val="00441B1B"/>
    <w:rsid w:val="00441B5F"/>
    <w:rsid w:val="00441B8D"/>
    <w:rsid w:val="00441BAE"/>
    <w:rsid w:val="00441BF4"/>
    <w:rsid w:val="00441C45"/>
    <w:rsid w:val="00441C63"/>
    <w:rsid w:val="00441C83"/>
    <w:rsid w:val="00441CA3"/>
    <w:rsid w:val="00441CAE"/>
    <w:rsid w:val="00441CDE"/>
    <w:rsid w:val="00441D02"/>
    <w:rsid w:val="00441D3D"/>
    <w:rsid w:val="00441D69"/>
    <w:rsid w:val="00441D7E"/>
    <w:rsid w:val="00441DC2"/>
    <w:rsid w:val="00441E44"/>
    <w:rsid w:val="00441E61"/>
    <w:rsid w:val="00441EF6"/>
    <w:rsid w:val="00441FCB"/>
    <w:rsid w:val="00441FE0"/>
    <w:rsid w:val="00442012"/>
    <w:rsid w:val="0044208F"/>
    <w:rsid w:val="004420D0"/>
    <w:rsid w:val="0044218F"/>
    <w:rsid w:val="004421CB"/>
    <w:rsid w:val="00442205"/>
    <w:rsid w:val="0044224E"/>
    <w:rsid w:val="0044225A"/>
    <w:rsid w:val="00442277"/>
    <w:rsid w:val="0044227C"/>
    <w:rsid w:val="00442296"/>
    <w:rsid w:val="004422B4"/>
    <w:rsid w:val="004422DE"/>
    <w:rsid w:val="00442312"/>
    <w:rsid w:val="00442316"/>
    <w:rsid w:val="00442341"/>
    <w:rsid w:val="00442367"/>
    <w:rsid w:val="0044236C"/>
    <w:rsid w:val="00442376"/>
    <w:rsid w:val="004423DF"/>
    <w:rsid w:val="0044244B"/>
    <w:rsid w:val="004424C3"/>
    <w:rsid w:val="0044253C"/>
    <w:rsid w:val="0044255A"/>
    <w:rsid w:val="00442569"/>
    <w:rsid w:val="0044256D"/>
    <w:rsid w:val="00442570"/>
    <w:rsid w:val="0044259C"/>
    <w:rsid w:val="004425A2"/>
    <w:rsid w:val="004425ED"/>
    <w:rsid w:val="00442696"/>
    <w:rsid w:val="004426AA"/>
    <w:rsid w:val="004426CC"/>
    <w:rsid w:val="00442714"/>
    <w:rsid w:val="0044272B"/>
    <w:rsid w:val="00442783"/>
    <w:rsid w:val="0044281B"/>
    <w:rsid w:val="00442889"/>
    <w:rsid w:val="004428BA"/>
    <w:rsid w:val="004428F8"/>
    <w:rsid w:val="00442947"/>
    <w:rsid w:val="00442978"/>
    <w:rsid w:val="00442A0F"/>
    <w:rsid w:val="00442A2B"/>
    <w:rsid w:val="00442A64"/>
    <w:rsid w:val="00442B4A"/>
    <w:rsid w:val="00442B66"/>
    <w:rsid w:val="00442B81"/>
    <w:rsid w:val="00442BBE"/>
    <w:rsid w:val="00442BEB"/>
    <w:rsid w:val="00442BFF"/>
    <w:rsid w:val="00442C3A"/>
    <w:rsid w:val="00442C3E"/>
    <w:rsid w:val="00442C64"/>
    <w:rsid w:val="00442CF3"/>
    <w:rsid w:val="00442D44"/>
    <w:rsid w:val="00442D46"/>
    <w:rsid w:val="00442D48"/>
    <w:rsid w:val="00442DF6"/>
    <w:rsid w:val="00442E05"/>
    <w:rsid w:val="00442E65"/>
    <w:rsid w:val="00442E6A"/>
    <w:rsid w:val="00442E7A"/>
    <w:rsid w:val="00442E89"/>
    <w:rsid w:val="00442EAC"/>
    <w:rsid w:val="00442EFC"/>
    <w:rsid w:val="00442F4F"/>
    <w:rsid w:val="00442F8D"/>
    <w:rsid w:val="00442F9A"/>
    <w:rsid w:val="00442FD3"/>
    <w:rsid w:val="004430AE"/>
    <w:rsid w:val="004430BD"/>
    <w:rsid w:val="004430FE"/>
    <w:rsid w:val="00443174"/>
    <w:rsid w:val="00443199"/>
    <w:rsid w:val="004431D2"/>
    <w:rsid w:val="004431F2"/>
    <w:rsid w:val="0044325E"/>
    <w:rsid w:val="00443279"/>
    <w:rsid w:val="004432A2"/>
    <w:rsid w:val="0044332F"/>
    <w:rsid w:val="0044335C"/>
    <w:rsid w:val="00443382"/>
    <w:rsid w:val="004433D3"/>
    <w:rsid w:val="004433E2"/>
    <w:rsid w:val="0044342B"/>
    <w:rsid w:val="0044344D"/>
    <w:rsid w:val="00443492"/>
    <w:rsid w:val="004434AD"/>
    <w:rsid w:val="004434BA"/>
    <w:rsid w:val="004434E8"/>
    <w:rsid w:val="004434EF"/>
    <w:rsid w:val="004435B5"/>
    <w:rsid w:val="0044368E"/>
    <w:rsid w:val="004436C3"/>
    <w:rsid w:val="004436D9"/>
    <w:rsid w:val="00443781"/>
    <w:rsid w:val="00443798"/>
    <w:rsid w:val="0044379B"/>
    <w:rsid w:val="0044379F"/>
    <w:rsid w:val="004437A4"/>
    <w:rsid w:val="004437AE"/>
    <w:rsid w:val="004437C1"/>
    <w:rsid w:val="004437E5"/>
    <w:rsid w:val="0044385A"/>
    <w:rsid w:val="00443903"/>
    <w:rsid w:val="00443944"/>
    <w:rsid w:val="00443961"/>
    <w:rsid w:val="0044396F"/>
    <w:rsid w:val="0044397B"/>
    <w:rsid w:val="00443995"/>
    <w:rsid w:val="004439A2"/>
    <w:rsid w:val="00443A0E"/>
    <w:rsid w:val="00443A3A"/>
    <w:rsid w:val="00443A59"/>
    <w:rsid w:val="00443AFE"/>
    <w:rsid w:val="00443B00"/>
    <w:rsid w:val="00443B37"/>
    <w:rsid w:val="00443B45"/>
    <w:rsid w:val="00443B4C"/>
    <w:rsid w:val="00443B7C"/>
    <w:rsid w:val="00443B93"/>
    <w:rsid w:val="00443BDB"/>
    <w:rsid w:val="00443C90"/>
    <w:rsid w:val="00443C9B"/>
    <w:rsid w:val="00443DA5"/>
    <w:rsid w:val="00443DA8"/>
    <w:rsid w:val="00443DAE"/>
    <w:rsid w:val="00443DBD"/>
    <w:rsid w:val="00443DD8"/>
    <w:rsid w:val="00443E47"/>
    <w:rsid w:val="00443EA4"/>
    <w:rsid w:val="00443EAB"/>
    <w:rsid w:val="00443EC8"/>
    <w:rsid w:val="00443F1A"/>
    <w:rsid w:val="00443F6D"/>
    <w:rsid w:val="00443F71"/>
    <w:rsid w:val="00443F7A"/>
    <w:rsid w:val="0044401B"/>
    <w:rsid w:val="00444060"/>
    <w:rsid w:val="0044409E"/>
    <w:rsid w:val="004440C9"/>
    <w:rsid w:val="004440EB"/>
    <w:rsid w:val="00444142"/>
    <w:rsid w:val="00444152"/>
    <w:rsid w:val="00444158"/>
    <w:rsid w:val="0044417D"/>
    <w:rsid w:val="00444202"/>
    <w:rsid w:val="0044422F"/>
    <w:rsid w:val="00444243"/>
    <w:rsid w:val="00444271"/>
    <w:rsid w:val="004442A6"/>
    <w:rsid w:val="004442EE"/>
    <w:rsid w:val="004442F8"/>
    <w:rsid w:val="00444307"/>
    <w:rsid w:val="00444319"/>
    <w:rsid w:val="00444348"/>
    <w:rsid w:val="0044435D"/>
    <w:rsid w:val="00444374"/>
    <w:rsid w:val="00444399"/>
    <w:rsid w:val="0044441F"/>
    <w:rsid w:val="0044446B"/>
    <w:rsid w:val="00444519"/>
    <w:rsid w:val="0044454E"/>
    <w:rsid w:val="004445BA"/>
    <w:rsid w:val="004445C1"/>
    <w:rsid w:val="004445E0"/>
    <w:rsid w:val="00444671"/>
    <w:rsid w:val="00444679"/>
    <w:rsid w:val="0044467C"/>
    <w:rsid w:val="004446E5"/>
    <w:rsid w:val="004446FA"/>
    <w:rsid w:val="0044470E"/>
    <w:rsid w:val="0044471A"/>
    <w:rsid w:val="0044472C"/>
    <w:rsid w:val="0044475C"/>
    <w:rsid w:val="00444775"/>
    <w:rsid w:val="0044478D"/>
    <w:rsid w:val="004447A2"/>
    <w:rsid w:val="00444825"/>
    <w:rsid w:val="00444857"/>
    <w:rsid w:val="00444950"/>
    <w:rsid w:val="00444988"/>
    <w:rsid w:val="0044498F"/>
    <w:rsid w:val="0044499B"/>
    <w:rsid w:val="004449BA"/>
    <w:rsid w:val="004449FC"/>
    <w:rsid w:val="00444A37"/>
    <w:rsid w:val="00444A3A"/>
    <w:rsid w:val="00444A3F"/>
    <w:rsid w:val="00444A9E"/>
    <w:rsid w:val="00444AF6"/>
    <w:rsid w:val="00444AF8"/>
    <w:rsid w:val="00444B4D"/>
    <w:rsid w:val="00444B8B"/>
    <w:rsid w:val="00444BB2"/>
    <w:rsid w:val="00444C06"/>
    <w:rsid w:val="00444C20"/>
    <w:rsid w:val="00444C33"/>
    <w:rsid w:val="00444C72"/>
    <w:rsid w:val="00444C75"/>
    <w:rsid w:val="00444CAD"/>
    <w:rsid w:val="00444CE3"/>
    <w:rsid w:val="00444D23"/>
    <w:rsid w:val="00444D49"/>
    <w:rsid w:val="00444D5F"/>
    <w:rsid w:val="00444D8A"/>
    <w:rsid w:val="00444DA9"/>
    <w:rsid w:val="00444DC8"/>
    <w:rsid w:val="00444E32"/>
    <w:rsid w:val="00444E52"/>
    <w:rsid w:val="00444E67"/>
    <w:rsid w:val="00444E83"/>
    <w:rsid w:val="00444E93"/>
    <w:rsid w:val="00444EDE"/>
    <w:rsid w:val="00444F04"/>
    <w:rsid w:val="00444F0E"/>
    <w:rsid w:val="00444F19"/>
    <w:rsid w:val="00444F20"/>
    <w:rsid w:val="00444F57"/>
    <w:rsid w:val="00444F9E"/>
    <w:rsid w:val="00444FE8"/>
    <w:rsid w:val="00445050"/>
    <w:rsid w:val="0044506E"/>
    <w:rsid w:val="00445159"/>
    <w:rsid w:val="004451BC"/>
    <w:rsid w:val="0044520E"/>
    <w:rsid w:val="00445221"/>
    <w:rsid w:val="00445227"/>
    <w:rsid w:val="0044525B"/>
    <w:rsid w:val="00445289"/>
    <w:rsid w:val="004452DC"/>
    <w:rsid w:val="004452FE"/>
    <w:rsid w:val="00445357"/>
    <w:rsid w:val="00445362"/>
    <w:rsid w:val="00445368"/>
    <w:rsid w:val="0044537E"/>
    <w:rsid w:val="004453EE"/>
    <w:rsid w:val="00445401"/>
    <w:rsid w:val="00445403"/>
    <w:rsid w:val="00445405"/>
    <w:rsid w:val="00445438"/>
    <w:rsid w:val="004454DC"/>
    <w:rsid w:val="004454EE"/>
    <w:rsid w:val="004454F8"/>
    <w:rsid w:val="00445581"/>
    <w:rsid w:val="004455B5"/>
    <w:rsid w:val="004455CD"/>
    <w:rsid w:val="004455D2"/>
    <w:rsid w:val="004455F2"/>
    <w:rsid w:val="00445643"/>
    <w:rsid w:val="00445684"/>
    <w:rsid w:val="004456A9"/>
    <w:rsid w:val="00445757"/>
    <w:rsid w:val="00445761"/>
    <w:rsid w:val="004457C4"/>
    <w:rsid w:val="0044583D"/>
    <w:rsid w:val="0044585A"/>
    <w:rsid w:val="00445864"/>
    <w:rsid w:val="004458CA"/>
    <w:rsid w:val="004458D0"/>
    <w:rsid w:val="004458E3"/>
    <w:rsid w:val="0044590F"/>
    <w:rsid w:val="0044596C"/>
    <w:rsid w:val="00445A7D"/>
    <w:rsid w:val="00445A82"/>
    <w:rsid w:val="00445AE7"/>
    <w:rsid w:val="00445B18"/>
    <w:rsid w:val="00445B4F"/>
    <w:rsid w:val="00445B64"/>
    <w:rsid w:val="00445BB6"/>
    <w:rsid w:val="00445BD0"/>
    <w:rsid w:val="00445BE7"/>
    <w:rsid w:val="00445C04"/>
    <w:rsid w:val="00445C21"/>
    <w:rsid w:val="00445C75"/>
    <w:rsid w:val="00445CA5"/>
    <w:rsid w:val="00445CC8"/>
    <w:rsid w:val="00445CCD"/>
    <w:rsid w:val="00445CE8"/>
    <w:rsid w:val="00445D7C"/>
    <w:rsid w:val="00445D7E"/>
    <w:rsid w:val="00445E0D"/>
    <w:rsid w:val="00445EA1"/>
    <w:rsid w:val="00445EA7"/>
    <w:rsid w:val="00445EAA"/>
    <w:rsid w:val="00445F00"/>
    <w:rsid w:val="00445F09"/>
    <w:rsid w:val="00445F4C"/>
    <w:rsid w:val="00445F61"/>
    <w:rsid w:val="00445F72"/>
    <w:rsid w:val="00445F8E"/>
    <w:rsid w:val="00445F8F"/>
    <w:rsid w:val="00445FAB"/>
    <w:rsid w:val="00445FC5"/>
    <w:rsid w:val="0044601F"/>
    <w:rsid w:val="0044602B"/>
    <w:rsid w:val="004460AD"/>
    <w:rsid w:val="004460AE"/>
    <w:rsid w:val="004460C0"/>
    <w:rsid w:val="00446102"/>
    <w:rsid w:val="00446181"/>
    <w:rsid w:val="004461B2"/>
    <w:rsid w:val="004461C4"/>
    <w:rsid w:val="004461D3"/>
    <w:rsid w:val="0044622B"/>
    <w:rsid w:val="0044624C"/>
    <w:rsid w:val="004462A7"/>
    <w:rsid w:val="004462FB"/>
    <w:rsid w:val="00446334"/>
    <w:rsid w:val="0044636C"/>
    <w:rsid w:val="00446376"/>
    <w:rsid w:val="004463F2"/>
    <w:rsid w:val="00446400"/>
    <w:rsid w:val="0044643D"/>
    <w:rsid w:val="0044645B"/>
    <w:rsid w:val="004464CC"/>
    <w:rsid w:val="004464D0"/>
    <w:rsid w:val="004464FB"/>
    <w:rsid w:val="0044654F"/>
    <w:rsid w:val="00446576"/>
    <w:rsid w:val="004465C9"/>
    <w:rsid w:val="00446620"/>
    <w:rsid w:val="00446623"/>
    <w:rsid w:val="0044664F"/>
    <w:rsid w:val="00446653"/>
    <w:rsid w:val="0044668E"/>
    <w:rsid w:val="004466AF"/>
    <w:rsid w:val="004466C5"/>
    <w:rsid w:val="004466CC"/>
    <w:rsid w:val="00446703"/>
    <w:rsid w:val="00446736"/>
    <w:rsid w:val="0044674E"/>
    <w:rsid w:val="00446751"/>
    <w:rsid w:val="0044679E"/>
    <w:rsid w:val="004467C7"/>
    <w:rsid w:val="004467CB"/>
    <w:rsid w:val="0044683A"/>
    <w:rsid w:val="00446847"/>
    <w:rsid w:val="0044686A"/>
    <w:rsid w:val="004468B3"/>
    <w:rsid w:val="004468E1"/>
    <w:rsid w:val="004468F2"/>
    <w:rsid w:val="00446946"/>
    <w:rsid w:val="00446960"/>
    <w:rsid w:val="00446A02"/>
    <w:rsid w:val="00446A3B"/>
    <w:rsid w:val="00446ACC"/>
    <w:rsid w:val="00446AD6"/>
    <w:rsid w:val="00446AD7"/>
    <w:rsid w:val="00446AFC"/>
    <w:rsid w:val="00446B12"/>
    <w:rsid w:val="00446B46"/>
    <w:rsid w:val="00446BC6"/>
    <w:rsid w:val="00446C11"/>
    <w:rsid w:val="00446D90"/>
    <w:rsid w:val="00446DC3"/>
    <w:rsid w:val="00446E06"/>
    <w:rsid w:val="00446E4E"/>
    <w:rsid w:val="00446E51"/>
    <w:rsid w:val="00446EA8"/>
    <w:rsid w:val="00446EE3"/>
    <w:rsid w:val="00446F23"/>
    <w:rsid w:val="00446F60"/>
    <w:rsid w:val="00446FD4"/>
    <w:rsid w:val="00446FFA"/>
    <w:rsid w:val="00447073"/>
    <w:rsid w:val="00447086"/>
    <w:rsid w:val="004470DC"/>
    <w:rsid w:val="0044712F"/>
    <w:rsid w:val="00447168"/>
    <w:rsid w:val="00447177"/>
    <w:rsid w:val="004471F9"/>
    <w:rsid w:val="0044720C"/>
    <w:rsid w:val="00447216"/>
    <w:rsid w:val="0044721D"/>
    <w:rsid w:val="00447230"/>
    <w:rsid w:val="00447256"/>
    <w:rsid w:val="004472F4"/>
    <w:rsid w:val="00447343"/>
    <w:rsid w:val="0044736D"/>
    <w:rsid w:val="0044738A"/>
    <w:rsid w:val="00447397"/>
    <w:rsid w:val="004473F1"/>
    <w:rsid w:val="00447427"/>
    <w:rsid w:val="00447463"/>
    <w:rsid w:val="00447489"/>
    <w:rsid w:val="0044748E"/>
    <w:rsid w:val="0044749D"/>
    <w:rsid w:val="004474C3"/>
    <w:rsid w:val="00447504"/>
    <w:rsid w:val="00447520"/>
    <w:rsid w:val="00447620"/>
    <w:rsid w:val="0044763D"/>
    <w:rsid w:val="0044767C"/>
    <w:rsid w:val="00447681"/>
    <w:rsid w:val="004476A8"/>
    <w:rsid w:val="004476BD"/>
    <w:rsid w:val="004476C4"/>
    <w:rsid w:val="00447732"/>
    <w:rsid w:val="004477CE"/>
    <w:rsid w:val="004477D3"/>
    <w:rsid w:val="004477DB"/>
    <w:rsid w:val="00447805"/>
    <w:rsid w:val="0044783B"/>
    <w:rsid w:val="00447885"/>
    <w:rsid w:val="0044788F"/>
    <w:rsid w:val="004478A5"/>
    <w:rsid w:val="004478E8"/>
    <w:rsid w:val="00447927"/>
    <w:rsid w:val="00447928"/>
    <w:rsid w:val="00447992"/>
    <w:rsid w:val="004479AA"/>
    <w:rsid w:val="004479F2"/>
    <w:rsid w:val="00447A94"/>
    <w:rsid w:val="00447B3E"/>
    <w:rsid w:val="00447B84"/>
    <w:rsid w:val="00447B87"/>
    <w:rsid w:val="00447C1C"/>
    <w:rsid w:val="00447C5D"/>
    <w:rsid w:val="00447CC6"/>
    <w:rsid w:val="00447CF0"/>
    <w:rsid w:val="00447D0C"/>
    <w:rsid w:val="00447D0E"/>
    <w:rsid w:val="00447D27"/>
    <w:rsid w:val="00447D34"/>
    <w:rsid w:val="00447D55"/>
    <w:rsid w:val="00447E25"/>
    <w:rsid w:val="00447EA2"/>
    <w:rsid w:val="00447EBD"/>
    <w:rsid w:val="00447ECB"/>
    <w:rsid w:val="00447EE1"/>
    <w:rsid w:val="00447EF2"/>
    <w:rsid w:val="00447EF8"/>
    <w:rsid w:val="00447F05"/>
    <w:rsid w:val="00447F0B"/>
    <w:rsid w:val="00447F41"/>
    <w:rsid w:val="00447F69"/>
    <w:rsid w:val="00447F85"/>
    <w:rsid w:val="00447FB1"/>
    <w:rsid w:val="00447FBF"/>
    <w:rsid w:val="00447FEA"/>
    <w:rsid w:val="0045000C"/>
    <w:rsid w:val="0045002C"/>
    <w:rsid w:val="0045002D"/>
    <w:rsid w:val="0045002F"/>
    <w:rsid w:val="00450035"/>
    <w:rsid w:val="0045009D"/>
    <w:rsid w:val="004500BF"/>
    <w:rsid w:val="004500C3"/>
    <w:rsid w:val="004500CA"/>
    <w:rsid w:val="004500F0"/>
    <w:rsid w:val="0045013D"/>
    <w:rsid w:val="00450156"/>
    <w:rsid w:val="00450166"/>
    <w:rsid w:val="004501A6"/>
    <w:rsid w:val="004501CE"/>
    <w:rsid w:val="004501D8"/>
    <w:rsid w:val="0045025A"/>
    <w:rsid w:val="004502C2"/>
    <w:rsid w:val="00450310"/>
    <w:rsid w:val="00450327"/>
    <w:rsid w:val="0045033E"/>
    <w:rsid w:val="00450344"/>
    <w:rsid w:val="0045038D"/>
    <w:rsid w:val="00450395"/>
    <w:rsid w:val="004503F5"/>
    <w:rsid w:val="00450408"/>
    <w:rsid w:val="0045043B"/>
    <w:rsid w:val="0045044A"/>
    <w:rsid w:val="0045048B"/>
    <w:rsid w:val="004505AE"/>
    <w:rsid w:val="00450643"/>
    <w:rsid w:val="00450676"/>
    <w:rsid w:val="00450697"/>
    <w:rsid w:val="004506EE"/>
    <w:rsid w:val="0045070A"/>
    <w:rsid w:val="0045074C"/>
    <w:rsid w:val="0045077C"/>
    <w:rsid w:val="0045077F"/>
    <w:rsid w:val="004507EC"/>
    <w:rsid w:val="00450906"/>
    <w:rsid w:val="004509B1"/>
    <w:rsid w:val="004509D9"/>
    <w:rsid w:val="004509E8"/>
    <w:rsid w:val="00450A53"/>
    <w:rsid w:val="00450A67"/>
    <w:rsid w:val="00450B1B"/>
    <w:rsid w:val="00450B29"/>
    <w:rsid w:val="00450B64"/>
    <w:rsid w:val="00450B6E"/>
    <w:rsid w:val="00450BE2"/>
    <w:rsid w:val="00450C13"/>
    <w:rsid w:val="00450C14"/>
    <w:rsid w:val="00450C21"/>
    <w:rsid w:val="00450C84"/>
    <w:rsid w:val="00450CB8"/>
    <w:rsid w:val="00450CD3"/>
    <w:rsid w:val="00450D16"/>
    <w:rsid w:val="00450D32"/>
    <w:rsid w:val="00450D57"/>
    <w:rsid w:val="00450D80"/>
    <w:rsid w:val="00450DC8"/>
    <w:rsid w:val="00450DDA"/>
    <w:rsid w:val="00450DEB"/>
    <w:rsid w:val="00450E0E"/>
    <w:rsid w:val="00450E13"/>
    <w:rsid w:val="00450E9C"/>
    <w:rsid w:val="00450EA0"/>
    <w:rsid w:val="00450EAE"/>
    <w:rsid w:val="00450EDB"/>
    <w:rsid w:val="00450F0C"/>
    <w:rsid w:val="00450F24"/>
    <w:rsid w:val="00450F54"/>
    <w:rsid w:val="00450FC2"/>
    <w:rsid w:val="0045103D"/>
    <w:rsid w:val="0045108A"/>
    <w:rsid w:val="004510B9"/>
    <w:rsid w:val="004510F2"/>
    <w:rsid w:val="00451169"/>
    <w:rsid w:val="0045116F"/>
    <w:rsid w:val="004511CE"/>
    <w:rsid w:val="004511E7"/>
    <w:rsid w:val="004511E8"/>
    <w:rsid w:val="00451200"/>
    <w:rsid w:val="0045120C"/>
    <w:rsid w:val="0045121F"/>
    <w:rsid w:val="0045123E"/>
    <w:rsid w:val="00451299"/>
    <w:rsid w:val="004512B8"/>
    <w:rsid w:val="004512F3"/>
    <w:rsid w:val="0045132C"/>
    <w:rsid w:val="0045133C"/>
    <w:rsid w:val="0045134B"/>
    <w:rsid w:val="0045137A"/>
    <w:rsid w:val="004513E2"/>
    <w:rsid w:val="00451448"/>
    <w:rsid w:val="00451461"/>
    <w:rsid w:val="00451470"/>
    <w:rsid w:val="004514E7"/>
    <w:rsid w:val="00451524"/>
    <w:rsid w:val="0045153C"/>
    <w:rsid w:val="004515C5"/>
    <w:rsid w:val="00451628"/>
    <w:rsid w:val="00451656"/>
    <w:rsid w:val="004516EC"/>
    <w:rsid w:val="00451708"/>
    <w:rsid w:val="00451721"/>
    <w:rsid w:val="00451736"/>
    <w:rsid w:val="0045173F"/>
    <w:rsid w:val="00451752"/>
    <w:rsid w:val="00451773"/>
    <w:rsid w:val="0045179D"/>
    <w:rsid w:val="004517CD"/>
    <w:rsid w:val="004517F5"/>
    <w:rsid w:val="0045182A"/>
    <w:rsid w:val="0045198C"/>
    <w:rsid w:val="0045199F"/>
    <w:rsid w:val="004519AA"/>
    <w:rsid w:val="00451A37"/>
    <w:rsid w:val="00451A61"/>
    <w:rsid w:val="00451A98"/>
    <w:rsid w:val="00451AB0"/>
    <w:rsid w:val="00451AE6"/>
    <w:rsid w:val="00451B09"/>
    <w:rsid w:val="00451B86"/>
    <w:rsid w:val="00451BA1"/>
    <w:rsid w:val="00451BC0"/>
    <w:rsid w:val="00451BC8"/>
    <w:rsid w:val="00451C29"/>
    <w:rsid w:val="00451C92"/>
    <w:rsid w:val="00451D7E"/>
    <w:rsid w:val="00451DE1"/>
    <w:rsid w:val="00451E35"/>
    <w:rsid w:val="00451E71"/>
    <w:rsid w:val="00451F38"/>
    <w:rsid w:val="00451F4C"/>
    <w:rsid w:val="00451F91"/>
    <w:rsid w:val="00451FAA"/>
    <w:rsid w:val="00451FB0"/>
    <w:rsid w:val="0045200B"/>
    <w:rsid w:val="00452048"/>
    <w:rsid w:val="00452081"/>
    <w:rsid w:val="004520BE"/>
    <w:rsid w:val="00452139"/>
    <w:rsid w:val="00452157"/>
    <w:rsid w:val="0045215D"/>
    <w:rsid w:val="00452167"/>
    <w:rsid w:val="0045220C"/>
    <w:rsid w:val="0045221E"/>
    <w:rsid w:val="004522A3"/>
    <w:rsid w:val="004522DF"/>
    <w:rsid w:val="004523EB"/>
    <w:rsid w:val="00452407"/>
    <w:rsid w:val="00452420"/>
    <w:rsid w:val="0045243C"/>
    <w:rsid w:val="00452445"/>
    <w:rsid w:val="00452455"/>
    <w:rsid w:val="0045249A"/>
    <w:rsid w:val="004524A9"/>
    <w:rsid w:val="004524D5"/>
    <w:rsid w:val="00452500"/>
    <w:rsid w:val="00452514"/>
    <w:rsid w:val="0045255E"/>
    <w:rsid w:val="004525E1"/>
    <w:rsid w:val="00452645"/>
    <w:rsid w:val="00452671"/>
    <w:rsid w:val="0045268F"/>
    <w:rsid w:val="00452737"/>
    <w:rsid w:val="004527B4"/>
    <w:rsid w:val="00452832"/>
    <w:rsid w:val="00452889"/>
    <w:rsid w:val="004528C0"/>
    <w:rsid w:val="004528F0"/>
    <w:rsid w:val="00452909"/>
    <w:rsid w:val="00452936"/>
    <w:rsid w:val="00452960"/>
    <w:rsid w:val="00452A14"/>
    <w:rsid w:val="00452ABA"/>
    <w:rsid w:val="00452B52"/>
    <w:rsid w:val="00452BE2"/>
    <w:rsid w:val="00452BF1"/>
    <w:rsid w:val="00452C6D"/>
    <w:rsid w:val="00452CD8"/>
    <w:rsid w:val="00452D71"/>
    <w:rsid w:val="00452DA7"/>
    <w:rsid w:val="00452E62"/>
    <w:rsid w:val="00452E65"/>
    <w:rsid w:val="00452EB6"/>
    <w:rsid w:val="00452EC0"/>
    <w:rsid w:val="00452EC3"/>
    <w:rsid w:val="00452EEE"/>
    <w:rsid w:val="00452F44"/>
    <w:rsid w:val="00453010"/>
    <w:rsid w:val="00453033"/>
    <w:rsid w:val="0045303A"/>
    <w:rsid w:val="00453064"/>
    <w:rsid w:val="004530BD"/>
    <w:rsid w:val="004530FE"/>
    <w:rsid w:val="004531B1"/>
    <w:rsid w:val="004531B2"/>
    <w:rsid w:val="004531CB"/>
    <w:rsid w:val="004531E8"/>
    <w:rsid w:val="00453242"/>
    <w:rsid w:val="0045328E"/>
    <w:rsid w:val="004532AB"/>
    <w:rsid w:val="00453309"/>
    <w:rsid w:val="0045331C"/>
    <w:rsid w:val="00453328"/>
    <w:rsid w:val="0045332B"/>
    <w:rsid w:val="0045336C"/>
    <w:rsid w:val="00453382"/>
    <w:rsid w:val="004533A4"/>
    <w:rsid w:val="004533B9"/>
    <w:rsid w:val="004533BF"/>
    <w:rsid w:val="004533D5"/>
    <w:rsid w:val="004533EE"/>
    <w:rsid w:val="00453413"/>
    <w:rsid w:val="00453416"/>
    <w:rsid w:val="00453459"/>
    <w:rsid w:val="00453462"/>
    <w:rsid w:val="004534B0"/>
    <w:rsid w:val="004534B5"/>
    <w:rsid w:val="00453504"/>
    <w:rsid w:val="00453508"/>
    <w:rsid w:val="00453588"/>
    <w:rsid w:val="00453620"/>
    <w:rsid w:val="00453689"/>
    <w:rsid w:val="00453697"/>
    <w:rsid w:val="00453710"/>
    <w:rsid w:val="0045373F"/>
    <w:rsid w:val="004537E3"/>
    <w:rsid w:val="00453804"/>
    <w:rsid w:val="00453849"/>
    <w:rsid w:val="00453872"/>
    <w:rsid w:val="00453977"/>
    <w:rsid w:val="0045399D"/>
    <w:rsid w:val="00453A23"/>
    <w:rsid w:val="00453A29"/>
    <w:rsid w:val="00453A47"/>
    <w:rsid w:val="00453A67"/>
    <w:rsid w:val="00453A8C"/>
    <w:rsid w:val="00453AB4"/>
    <w:rsid w:val="00453AEE"/>
    <w:rsid w:val="00453B03"/>
    <w:rsid w:val="00453B77"/>
    <w:rsid w:val="00453B81"/>
    <w:rsid w:val="00453BA1"/>
    <w:rsid w:val="00453C5B"/>
    <w:rsid w:val="00453C8F"/>
    <w:rsid w:val="00453C97"/>
    <w:rsid w:val="00453C9C"/>
    <w:rsid w:val="00453CA8"/>
    <w:rsid w:val="00453CC2"/>
    <w:rsid w:val="00453CC4"/>
    <w:rsid w:val="00453D11"/>
    <w:rsid w:val="00453D2C"/>
    <w:rsid w:val="00453ED0"/>
    <w:rsid w:val="00453F18"/>
    <w:rsid w:val="00453F40"/>
    <w:rsid w:val="00453F6E"/>
    <w:rsid w:val="00453F88"/>
    <w:rsid w:val="00453F90"/>
    <w:rsid w:val="00453FCA"/>
    <w:rsid w:val="00453FDE"/>
    <w:rsid w:val="00453FEA"/>
    <w:rsid w:val="00454046"/>
    <w:rsid w:val="004540A6"/>
    <w:rsid w:val="004540B1"/>
    <w:rsid w:val="004540B2"/>
    <w:rsid w:val="004540F8"/>
    <w:rsid w:val="00454100"/>
    <w:rsid w:val="0045410C"/>
    <w:rsid w:val="00454126"/>
    <w:rsid w:val="00454189"/>
    <w:rsid w:val="004541C5"/>
    <w:rsid w:val="0045424B"/>
    <w:rsid w:val="00454282"/>
    <w:rsid w:val="004542E3"/>
    <w:rsid w:val="004542F8"/>
    <w:rsid w:val="0045437F"/>
    <w:rsid w:val="00454383"/>
    <w:rsid w:val="00454385"/>
    <w:rsid w:val="004543B5"/>
    <w:rsid w:val="004543F7"/>
    <w:rsid w:val="00454432"/>
    <w:rsid w:val="00454493"/>
    <w:rsid w:val="004544B4"/>
    <w:rsid w:val="004544C1"/>
    <w:rsid w:val="004544DB"/>
    <w:rsid w:val="004544E1"/>
    <w:rsid w:val="004545A4"/>
    <w:rsid w:val="004545E8"/>
    <w:rsid w:val="004545F3"/>
    <w:rsid w:val="00454635"/>
    <w:rsid w:val="00454646"/>
    <w:rsid w:val="004546E0"/>
    <w:rsid w:val="0045470D"/>
    <w:rsid w:val="00454714"/>
    <w:rsid w:val="0045471A"/>
    <w:rsid w:val="00454794"/>
    <w:rsid w:val="0045488C"/>
    <w:rsid w:val="00454890"/>
    <w:rsid w:val="00454910"/>
    <w:rsid w:val="0045494E"/>
    <w:rsid w:val="004549FF"/>
    <w:rsid w:val="00454A37"/>
    <w:rsid w:val="00454A56"/>
    <w:rsid w:val="00454A92"/>
    <w:rsid w:val="00454B45"/>
    <w:rsid w:val="00454B9A"/>
    <w:rsid w:val="00454CB6"/>
    <w:rsid w:val="00454D26"/>
    <w:rsid w:val="00454D75"/>
    <w:rsid w:val="00454D98"/>
    <w:rsid w:val="00454D9D"/>
    <w:rsid w:val="00454DF8"/>
    <w:rsid w:val="00454E0F"/>
    <w:rsid w:val="00454F48"/>
    <w:rsid w:val="00454F61"/>
    <w:rsid w:val="00454F8C"/>
    <w:rsid w:val="00454FC2"/>
    <w:rsid w:val="00454FF1"/>
    <w:rsid w:val="0045504F"/>
    <w:rsid w:val="00455055"/>
    <w:rsid w:val="0045505A"/>
    <w:rsid w:val="004550AB"/>
    <w:rsid w:val="004550B4"/>
    <w:rsid w:val="004550CD"/>
    <w:rsid w:val="004550DB"/>
    <w:rsid w:val="004550EE"/>
    <w:rsid w:val="004551BD"/>
    <w:rsid w:val="004551EC"/>
    <w:rsid w:val="00455212"/>
    <w:rsid w:val="00455218"/>
    <w:rsid w:val="00455222"/>
    <w:rsid w:val="0045522F"/>
    <w:rsid w:val="0045526D"/>
    <w:rsid w:val="00455329"/>
    <w:rsid w:val="00455347"/>
    <w:rsid w:val="00455380"/>
    <w:rsid w:val="0045544C"/>
    <w:rsid w:val="00455480"/>
    <w:rsid w:val="0045549F"/>
    <w:rsid w:val="0045553F"/>
    <w:rsid w:val="0045558E"/>
    <w:rsid w:val="004555DE"/>
    <w:rsid w:val="0045562A"/>
    <w:rsid w:val="004556A1"/>
    <w:rsid w:val="004556D0"/>
    <w:rsid w:val="004556D8"/>
    <w:rsid w:val="004556EC"/>
    <w:rsid w:val="00455788"/>
    <w:rsid w:val="004557BF"/>
    <w:rsid w:val="004557D5"/>
    <w:rsid w:val="00455822"/>
    <w:rsid w:val="00455842"/>
    <w:rsid w:val="00455877"/>
    <w:rsid w:val="00455884"/>
    <w:rsid w:val="004558C4"/>
    <w:rsid w:val="004558CA"/>
    <w:rsid w:val="0045594A"/>
    <w:rsid w:val="004559BE"/>
    <w:rsid w:val="00455A26"/>
    <w:rsid w:val="00455A47"/>
    <w:rsid w:val="00455A87"/>
    <w:rsid w:val="00455AA9"/>
    <w:rsid w:val="00455AE9"/>
    <w:rsid w:val="00455B03"/>
    <w:rsid w:val="00455B3D"/>
    <w:rsid w:val="00455B48"/>
    <w:rsid w:val="00455B6B"/>
    <w:rsid w:val="00455BA6"/>
    <w:rsid w:val="00455BAB"/>
    <w:rsid w:val="00455BD0"/>
    <w:rsid w:val="00455BF3"/>
    <w:rsid w:val="00455C5D"/>
    <w:rsid w:val="00455C5F"/>
    <w:rsid w:val="00455CB8"/>
    <w:rsid w:val="00455CC7"/>
    <w:rsid w:val="00455CD5"/>
    <w:rsid w:val="00455D12"/>
    <w:rsid w:val="00455D68"/>
    <w:rsid w:val="00455DE6"/>
    <w:rsid w:val="00455DE8"/>
    <w:rsid w:val="00455E25"/>
    <w:rsid w:val="00455E48"/>
    <w:rsid w:val="00455E89"/>
    <w:rsid w:val="00455E8A"/>
    <w:rsid w:val="00455EA8"/>
    <w:rsid w:val="00455EC1"/>
    <w:rsid w:val="00455F1C"/>
    <w:rsid w:val="00455F5E"/>
    <w:rsid w:val="00455F7C"/>
    <w:rsid w:val="00455F81"/>
    <w:rsid w:val="00455FA3"/>
    <w:rsid w:val="004560FB"/>
    <w:rsid w:val="0045614F"/>
    <w:rsid w:val="00456198"/>
    <w:rsid w:val="004561F3"/>
    <w:rsid w:val="00456245"/>
    <w:rsid w:val="00456266"/>
    <w:rsid w:val="00456274"/>
    <w:rsid w:val="00456282"/>
    <w:rsid w:val="0045628B"/>
    <w:rsid w:val="004562E2"/>
    <w:rsid w:val="004562E8"/>
    <w:rsid w:val="0045630F"/>
    <w:rsid w:val="0045636B"/>
    <w:rsid w:val="0045637C"/>
    <w:rsid w:val="0045638A"/>
    <w:rsid w:val="00456466"/>
    <w:rsid w:val="0045647C"/>
    <w:rsid w:val="004564A2"/>
    <w:rsid w:val="00456524"/>
    <w:rsid w:val="0045659B"/>
    <w:rsid w:val="004565A5"/>
    <w:rsid w:val="00456630"/>
    <w:rsid w:val="004566B3"/>
    <w:rsid w:val="004566DF"/>
    <w:rsid w:val="004566F9"/>
    <w:rsid w:val="0045670B"/>
    <w:rsid w:val="00456732"/>
    <w:rsid w:val="00456749"/>
    <w:rsid w:val="0045676F"/>
    <w:rsid w:val="00456799"/>
    <w:rsid w:val="004567C8"/>
    <w:rsid w:val="004567D0"/>
    <w:rsid w:val="00456822"/>
    <w:rsid w:val="0045684F"/>
    <w:rsid w:val="00456880"/>
    <w:rsid w:val="00456899"/>
    <w:rsid w:val="00456908"/>
    <w:rsid w:val="00456937"/>
    <w:rsid w:val="00456949"/>
    <w:rsid w:val="00456951"/>
    <w:rsid w:val="00456966"/>
    <w:rsid w:val="00456A10"/>
    <w:rsid w:val="00456A18"/>
    <w:rsid w:val="00456A25"/>
    <w:rsid w:val="00456A38"/>
    <w:rsid w:val="00456A3F"/>
    <w:rsid w:val="00456AAE"/>
    <w:rsid w:val="00456ABC"/>
    <w:rsid w:val="00456AC4"/>
    <w:rsid w:val="00456ACE"/>
    <w:rsid w:val="00456AD6"/>
    <w:rsid w:val="00456AE0"/>
    <w:rsid w:val="00456B0D"/>
    <w:rsid w:val="00456B28"/>
    <w:rsid w:val="00456BFC"/>
    <w:rsid w:val="00456BFE"/>
    <w:rsid w:val="00456C0A"/>
    <w:rsid w:val="00456CD2"/>
    <w:rsid w:val="00456CEB"/>
    <w:rsid w:val="00456D29"/>
    <w:rsid w:val="00456D48"/>
    <w:rsid w:val="00456D6B"/>
    <w:rsid w:val="00456E78"/>
    <w:rsid w:val="00456E7A"/>
    <w:rsid w:val="00456E98"/>
    <w:rsid w:val="00456F02"/>
    <w:rsid w:val="00456F0A"/>
    <w:rsid w:val="00456F46"/>
    <w:rsid w:val="00456FFC"/>
    <w:rsid w:val="00456FFE"/>
    <w:rsid w:val="004570C9"/>
    <w:rsid w:val="004570E6"/>
    <w:rsid w:val="004570EA"/>
    <w:rsid w:val="004570FC"/>
    <w:rsid w:val="00457126"/>
    <w:rsid w:val="0045713D"/>
    <w:rsid w:val="00457152"/>
    <w:rsid w:val="004571BE"/>
    <w:rsid w:val="004571DD"/>
    <w:rsid w:val="004571F1"/>
    <w:rsid w:val="00457207"/>
    <w:rsid w:val="00457212"/>
    <w:rsid w:val="00457222"/>
    <w:rsid w:val="00457272"/>
    <w:rsid w:val="004572BA"/>
    <w:rsid w:val="004572C1"/>
    <w:rsid w:val="004572C2"/>
    <w:rsid w:val="0045741E"/>
    <w:rsid w:val="0045743E"/>
    <w:rsid w:val="00457443"/>
    <w:rsid w:val="004574DB"/>
    <w:rsid w:val="00457509"/>
    <w:rsid w:val="004575AA"/>
    <w:rsid w:val="004575B7"/>
    <w:rsid w:val="0045763F"/>
    <w:rsid w:val="0045766B"/>
    <w:rsid w:val="004576C2"/>
    <w:rsid w:val="004576D3"/>
    <w:rsid w:val="004576D5"/>
    <w:rsid w:val="004576DE"/>
    <w:rsid w:val="004576F0"/>
    <w:rsid w:val="004576FA"/>
    <w:rsid w:val="00457705"/>
    <w:rsid w:val="00457758"/>
    <w:rsid w:val="0045775B"/>
    <w:rsid w:val="00457787"/>
    <w:rsid w:val="00457789"/>
    <w:rsid w:val="00457793"/>
    <w:rsid w:val="004577B6"/>
    <w:rsid w:val="004577D0"/>
    <w:rsid w:val="0045780B"/>
    <w:rsid w:val="0045781C"/>
    <w:rsid w:val="004578A7"/>
    <w:rsid w:val="004578A8"/>
    <w:rsid w:val="004578D3"/>
    <w:rsid w:val="004578E8"/>
    <w:rsid w:val="00457965"/>
    <w:rsid w:val="00457975"/>
    <w:rsid w:val="004579D1"/>
    <w:rsid w:val="00457A03"/>
    <w:rsid w:val="00457A18"/>
    <w:rsid w:val="00457A2B"/>
    <w:rsid w:val="00457A34"/>
    <w:rsid w:val="00457A39"/>
    <w:rsid w:val="00457A40"/>
    <w:rsid w:val="00457A43"/>
    <w:rsid w:val="00457A8C"/>
    <w:rsid w:val="00457AE7"/>
    <w:rsid w:val="00457B29"/>
    <w:rsid w:val="00457B39"/>
    <w:rsid w:val="00457BCB"/>
    <w:rsid w:val="00457BDB"/>
    <w:rsid w:val="00457C0C"/>
    <w:rsid w:val="00457C51"/>
    <w:rsid w:val="00457C5A"/>
    <w:rsid w:val="00457C77"/>
    <w:rsid w:val="00457D7D"/>
    <w:rsid w:val="00457D82"/>
    <w:rsid w:val="00457D8E"/>
    <w:rsid w:val="00457DB0"/>
    <w:rsid w:val="00457DFC"/>
    <w:rsid w:val="00457E33"/>
    <w:rsid w:val="00457E40"/>
    <w:rsid w:val="00457E9D"/>
    <w:rsid w:val="00457EE8"/>
    <w:rsid w:val="00457EF2"/>
    <w:rsid w:val="00457F23"/>
    <w:rsid w:val="00457F27"/>
    <w:rsid w:val="00457F2A"/>
    <w:rsid w:val="00457F83"/>
    <w:rsid w:val="00457FCE"/>
    <w:rsid w:val="00460025"/>
    <w:rsid w:val="004600AF"/>
    <w:rsid w:val="004600F1"/>
    <w:rsid w:val="0046010A"/>
    <w:rsid w:val="00460172"/>
    <w:rsid w:val="004601E5"/>
    <w:rsid w:val="004601E8"/>
    <w:rsid w:val="0046021E"/>
    <w:rsid w:val="00460223"/>
    <w:rsid w:val="00460239"/>
    <w:rsid w:val="00460241"/>
    <w:rsid w:val="004602C9"/>
    <w:rsid w:val="004602E1"/>
    <w:rsid w:val="004602F4"/>
    <w:rsid w:val="004602FD"/>
    <w:rsid w:val="00460305"/>
    <w:rsid w:val="00460343"/>
    <w:rsid w:val="00460370"/>
    <w:rsid w:val="004603C5"/>
    <w:rsid w:val="004603CD"/>
    <w:rsid w:val="0046040D"/>
    <w:rsid w:val="00460431"/>
    <w:rsid w:val="00460434"/>
    <w:rsid w:val="00460438"/>
    <w:rsid w:val="00460450"/>
    <w:rsid w:val="00460491"/>
    <w:rsid w:val="00460514"/>
    <w:rsid w:val="0046051B"/>
    <w:rsid w:val="0046053C"/>
    <w:rsid w:val="0046056D"/>
    <w:rsid w:val="004605AC"/>
    <w:rsid w:val="004605BF"/>
    <w:rsid w:val="004605FC"/>
    <w:rsid w:val="0046062C"/>
    <w:rsid w:val="00460665"/>
    <w:rsid w:val="0046069F"/>
    <w:rsid w:val="004606CB"/>
    <w:rsid w:val="00460731"/>
    <w:rsid w:val="0046074C"/>
    <w:rsid w:val="004607DF"/>
    <w:rsid w:val="0046085E"/>
    <w:rsid w:val="00460897"/>
    <w:rsid w:val="004608B3"/>
    <w:rsid w:val="004608C2"/>
    <w:rsid w:val="0046095D"/>
    <w:rsid w:val="00460967"/>
    <w:rsid w:val="00460988"/>
    <w:rsid w:val="004609E7"/>
    <w:rsid w:val="00460A19"/>
    <w:rsid w:val="00460A1C"/>
    <w:rsid w:val="00460A3F"/>
    <w:rsid w:val="00460A65"/>
    <w:rsid w:val="00460A67"/>
    <w:rsid w:val="00460A7E"/>
    <w:rsid w:val="00460A92"/>
    <w:rsid w:val="00460AB8"/>
    <w:rsid w:val="00460B2D"/>
    <w:rsid w:val="00460B40"/>
    <w:rsid w:val="00460BD4"/>
    <w:rsid w:val="00460BF5"/>
    <w:rsid w:val="00460C04"/>
    <w:rsid w:val="00460C5E"/>
    <w:rsid w:val="00460C7B"/>
    <w:rsid w:val="00460CB1"/>
    <w:rsid w:val="00460D90"/>
    <w:rsid w:val="00460DA0"/>
    <w:rsid w:val="00460E20"/>
    <w:rsid w:val="00460E8D"/>
    <w:rsid w:val="00460F1A"/>
    <w:rsid w:val="00460F60"/>
    <w:rsid w:val="00460F6C"/>
    <w:rsid w:val="00460F7C"/>
    <w:rsid w:val="00461030"/>
    <w:rsid w:val="00461044"/>
    <w:rsid w:val="00461047"/>
    <w:rsid w:val="0046108B"/>
    <w:rsid w:val="0046108F"/>
    <w:rsid w:val="00461101"/>
    <w:rsid w:val="00461105"/>
    <w:rsid w:val="00461135"/>
    <w:rsid w:val="0046115B"/>
    <w:rsid w:val="00461176"/>
    <w:rsid w:val="004611AC"/>
    <w:rsid w:val="004611DA"/>
    <w:rsid w:val="004611EB"/>
    <w:rsid w:val="004611F0"/>
    <w:rsid w:val="0046120A"/>
    <w:rsid w:val="00461237"/>
    <w:rsid w:val="0046123B"/>
    <w:rsid w:val="004612B2"/>
    <w:rsid w:val="004612EF"/>
    <w:rsid w:val="00461341"/>
    <w:rsid w:val="0046136A"/>
    <w:rsid w:val="004613B5"/>
    <w:rsid w:val="004613CE"/>
    <w:rsid w:val="004613DB"/>
    <w:rsid w:val="004613EE"/>
    <w:rsid w:val="0046140B"/>
    <w:rsid w:val="00461447"/>
    <w:rsid w:val="0046147E"/>
    <w:rsid w:val="0046148D"/>
    <w:rsid w:val="0046149E"/>
    <w:rsid w:val="004614C2"/>
    <w:rsid w:val="004614DF"/>
    <w:rsid w:val="0046151B"/>
    <w:rsid w:val="00461547"/>
    <w:rsid w:val="00461619"/>
    <w:rsid w:val="00461647"/>
    <w:rsid w:val="004616B5"/>
    <w:rsid w:val="004616B9"/>
    <w:rsid w:val="0046170B"/>
    <w:rsid w:val="00461714"/>
    <w:rsid w:val="00461746"/>
    <w:rsid w:val="0046174E"/>
    <w:rsid w:val="00461775"/>
    <w:rsid w:val="00461791"/>
    <w:rsid w:val="00461797"/>
    <w:rsid w:val="004617B6"/>
    <w:rsid w:val="004617BB"/>
    <w:rsid w:val="004617BF"/>
    <w:rsid w:val="00461804"/>
    <w:rsid w:val="00461857"/>
    <w:rsid w:val="004618C3"/>
    <w:rsid w:val="004618DB"/>
    <w:rsid w:val="004618ED"/>
    <w:rsid w:val="00461915"/>
    <w:rsid w:val="0046194B"/>
    <w:rsid w:val="004619D2"/>
    <w:rsid w:val="004619E5"/>
    <w:rsid w:val="00461A2F"/>
    <w:rsid w:val="00461A99"/>
    <w:rsid w:val="00461AA1"/>
    <w:rsid w:val="00461BD4"/>
    <w:rsid w:val="00461BFB"/>
    <w:rsid w:val="00461C07"/>
    <w:rsid w:val="00461C0B"/>
    <w:rsid w:val="00461C13"/>
    <w:rsid w:val="00461C43"/>
    <w:rsid w:val="00461C83"/>
    <w:rsid w:val="00461C85"/>
    <w:rsid w:val="00461C88"/>
    <w:rsid w:val="00461CC6"/>
    <w:rsid w:val="00461D14"/>
    <w:rsid w:val="00461DE7"/>
    <w:rsid w:val="00461DEE"/>
    <w:rsid w:val="00461DF8"/>
    <w:rsid w:val="00461E0E"/>
    <w:rsid w:val="00461E66"/>
    <w:rsid w:val="00461E94"/>
    <w:rsid w:val="00461ED4"/>
    <w:rsid w:val="00461F43"/>
    <w:rsid w:val="00461F9E"/>
    <w:rsid w:val="00461FBF"/>
    <w:rsid w:val="00462062"/>
    <w:rsid w:val="00462156"/>
    <w:rsid w:val="00462172"/>
    <w:rsid w:val="004621D6"/>
    <w:rsid w:val="00462207"/>
    <w:rsid w:val="00462221"/>
    <w:rsid w:val="0046222C"/>
    <w:rsid w:val="00462258"/>
    <w:rsid w:val="0046225B"/>
    <w:rsid w:val="00462284"/>
    <w:rsid w:val="004622F2"/>
    <w:rsid w:val="00462390"/>
    <w:rsid w:val="004623F9"/>
    <w:rsid w:val="0046240B"/>
    <w:rsid w:val="00462549"/>
    <w:rsid w:val="0046258B"/>
    <w:rsid w:val="004625AD"/>
    <w:rsid w:val="004625C8"/>
    <w:rsid w:val="0046261A"/>
    <w:rsid w:val="00462665"/>
    <w:rsid w:val="0046267E"/>
    <w:rsid w:val="00462689"/>
    <w:rsid w:val="004626E9"/>
    <w:rsid w:val="004626F4"/>
    <w:rsid w:val="00462707"/>
    <w:rsid w:val="0046278A"/>
    <w:rsid w:val="0046278C"/>
    <w:rsid w:val="0046279D"/>
    <w:rsid w:val="004627B5"/>
    <w:rsid w:val="004627D3"/>
    <w:rsid w:val="004627DB"/>
    <w:rsid w:val="00462895"/>
    <w:rsid w:val="004628DB"/>
    <w:rsid w:val="00462907"/>
    <w:rsid w:val="00462980"/>
    <w:rsid w:val="00462982"/>
    <w:rsid w:val="00462985"/>
    <w:rsid w:val="00462988"/>
    <w:rsid w:val="0046299B"/>
    <w:rsid w:val="00462A00"/>
    <w:rsid w:val="00462A3A"/>
    <w:rsid w:val="00462A3E"/>
    <w:rsid w:val="00462A69"/>
    <w:rsid w:val="00462B36"/>
    <w:rsid w:val="00462BCC"/>
    <w:rsid w:val="00462C64"/>
    <w:rsid w:val="00462C76"/>
    <w:rsid w:val="00462C78"/>
    <w:rsid w:val="00462C8A"/>
    <w:rsid w:val="00462CFC"/>
    <w:rsid w:val="00462D49"/>
    <w:rsid w:val="00462D59"/>
    <w:rsid w:val="00462DEE"/>
    <w:rsid w:val="00462E3C"/>
    <w:rsid w:val="00462E3F"/>
    <w:rsid w:val="00462EA5"/>
    <w:rsid w:val="00462EA9"/>
    <w:rsid w:val="00462EE0"/>
    <w:rsid w:val="00462EE2"/>
    <w:rsid w:val="00462F04"/>
    <w:rsid w:val="00462F20"/>
    <w:rsid w:val="00462F36"/>
    <w:rsid w:val="00462F3C"/>
    <w:rsid w:val="004630AA"/>
    <w:rsid w:val="004630B6"/>
    <w:rsid w:val="004630D1"/>
    <w:rsid w:val="004630E3"/>
    <w:rsid w:val="004630F5"/>
    <w:rsid w:val="004631B1"/>
    <w:rsid w:val="00463209"/>
    <w:rsid w:val="00463211"/>
    <w:rsid w:val="00463213"/>
    <w:rsid w:val="00463233"/>
    <w:rsid w:val="0046324B"/>
    <w:rsid w:val="00463251"/>
    <w:rsid w:val="00463267"/>
    <w:rsid w:val="0046328A"/>
    <w:rsid w:val="0046328C"/>
    <w:rsid w:val="004632A1"/>
    <w:rsid w:val="004632AC"/>
    <w:rsid w:val="00463321"/>
    <w:rsid w:val="00463325"/>
    <w:rsid w:val="0046336A"/>
    <w:rsid w:val="00463394"/>
    <w:rsid w:val="00463439"/>
    <w:rsid w:val="0046343D"/>
    <w:rsid w:val="0046344C"/>
    <w:rsid w:val="004634B8"/>
    <w:rsid w:val="004634E9"/>
    <w:rsid w:val="00463547"/>
    <w:rsid w:val="00463554"/>
    <w:rsid w:val="0046357E"/>
    <w:rsid w:val="0046358A"/>
    <w:rsid w:val="004635AA"/>
    <w:rsid w:val="004635CF"/>
    <w:rsid w:val="0046362A"/>
    <w:rsid w:val="00463688"/>
    <w:rsid w:val="004636CC"/>
    <w:rsid w:val="0046370D"/>
    <w:rsid w:val="00463785"/>
    <w:rsid w:val="004637B0"/>
    <w:rsid w:val="004637CD"/>
    <w:rsid w:val="004637D7"/>
    <w:rsid w:val="004637DC"/>
    <w:rsid w:val="004637E4"/>
    <w:rsid w:val="004637E9"/>
    <w:rsid w:val="00463841"/>
    <w:rsid w:val="00463897"/>
    <w:rsid w:val="004638C6"/>
    <w:rsid w:val="00463913"/>
    <w:rsid w:val="00463952"/>
    <w:rsid w:val="0046397A"/>
    <w:rsid w:val="004639A7"/>
    <w:rsid w:val="004639CF"/>
    <w:rsid w:val="004639D5"/>
    <w:rsid w:val="00463A37"/>
    <w:rsid w:val="00463A7D"/>
    <w:rsid w:val="00463A83"/>
    <w:rsid w:val="00463A94"/>
    <w:rsid w:val="00463AB0"/>
    <w:rsid w:val="00463B4E"/>
    <w:rsid w:val="00463B53"/>
    <w:rsid w:val="00463B6F"/>
    <w:rsid w:val="00463BC0"/>
    <w:rsid w:val="00463BD0"/>
    <w:rsid w:val="00463BE8"/>
    <w:rsid w:val="00463BF2"/>
    <w:rsid w:val="00463C38"/>
    <w:rsid w:val="00463C55"/>
    <w:rsid w:val="00463D09"/>
    <w:rsid w:val="00463D43"/>
    <w:rsid w:val="00463DB2"/>
    <w:rsid w:val="00463DB4"/>
    <w:rsid w:val="00463DCE"/>
    <w:rsid w:val="00463DED"/>
    <w:rsid w:val="00463E5F"/>
    <w:rsid w:val="00463E6A"/>
    <w:rsid w:val="00463E81"/>
    <w:rsid w:val="00463EFD"/>
    <w:rsid w:val="00463F46"/>
    <w:rsid w:val="00463F58"/>
    <w:rsid w:val="00463FC8"/>
    <w:rsid w:val="00464008"/>
    <w:rsid w:val="0046400B"/>
    <w:rsid w:val="0046400F"/>
    <w:rsid w:val="00464027"/>
    <w:rsid w:val="00464032"/>
    <w:rsid w:val="00464094"/>
    <w:rsid w:val="004640B6"/>
    <w:rsid w:val="00464100"/>
    <w:rsid w:val="0046411E"/>
    <w:rsid w:val="00464131"/>
    <w:rsid w:val="004641E3"/>
    <w:rsid w:val="004642AD"/>
    <w:rsid w:val="00464304"/>
    <w:rsid w:val="00464334"/>
    <w:rsid w:val="00464379"/>
    <w:rsid w:val="0046437D"/>
    <w:rsid w:val="00464383"/>
    <w:rsid w:val="00464437"/>
    <w:rsid w:val="00464493"/>
    <w:rsid w:val="00464510"/>
    <w:rsid w:val="00464530"/>
    <w:rsid w:val="00464545"/>
    <w:rsid w:val="0046454F"/>
    <w:rsid w:val="0046457E"/>
    <w:rsid w:val="0046459A"/>
    <w:rsid w:val="004645F4"/>
    <w:rsid w:val="004645F8"/>
    <w:rsid w:val="00464630"/>
    <w:rsid w:val="0046465C"/>
    <w:rsid w:val="00464712"/>
    <w:rsid w:val="004647EB"/>
    <w:rsid w:val="0046482F"/>
    <w:rsid w:val="00464830"/>
    <w:rsid w:val="00464834"/>
    <w:rsid w:val="00464839"/>
    <w:rsid w:val="00464842"/>
    <w:rsid w:val="00464846"/>
    <w:rsid w:val="004648C1"/>
    <w:rsid w:val="004648C5"/>
    <w:rsid w:val="0046491B"/>
    <w:rsid w:val="00464933"/>
    <w:rsid w:val="00464951"/>
    <w:rsid w:val="004649AB"/>
    <w:rsid w:val="00464A07"/>
    <w:rsid w:val="00464A0B"/>
    <w:rsid w:val="00464A4E"/>
    <w:rsid w:val="00464A5A"/>
    <w:rsid w:val="00464A6F"/>
    <w:rsid w:val="00464AB6"/>
    <w:rsid w:val="00464B0E"/>
    <w:rsid w:val="00464B27"/>
    <w:rsid w:val="00464BF5"/>
    <w:rsid w:val="00464C61"/>
    <w:rsid w:val="00464C6B"/>
    <w:rsid w:val="00464D09"/>
    <w:rsid w:val="00464D92"/>
    <w:rsid w:val="00464DA8"/>
    <w:rsid w:val="00464DBB"/>
    <w:rsid w:val="00464DF9"/>
    <w:rsid w:val="00464E02"/>
    <w:rsid w:val="00464E36"/>
    <w:rsid w:val="00464E4A"/>
    <w:rsid w:val="00464E51"/>
    <w:rsid w:val="00464EEA"/>
    <w:rsid w:val="00464EEB"/>
    <w:rsid w:val="00464EEF"/>
    <w:rsid w:val="00464F01"/>
    <w:rsid w:val="00464F27"/>
    <w:rsid w:val="00464F32"/>
    <w:rsid w:val="00464F4C"/>
    <w:rsid w:val="00464F96"/>
    <w:rsid w:val="00464FE8"/>
    <w:rsid w:val="00465095"/>
    <w:rsid w:val="0046509D"/>
    <w:rsid w:val="004650E9"/>
    <w:rsid w:val="00465104"/>
    <w:rsid w:val="00465123"/>
    <w:rsid w:val="00465129"/>
    <w:rsid w:val="00465167"/>
    <w:rsid w:val="0046527B"/>
    <w:rsid w:val="0046530C"/>
    <w:rsid w:val="00465341"/>
    <w:rsid w:val="00465386"/>
    <w:rsid w:val="004653E5"/>
    <w:rsid w:val="004653FA"/>
    <w:rsid w:val="004654AE"/>
    <w:rsid w:val="004654D6"/>
    <w:rsid w:val="00465501"/>
    <w:rsid w:val="00465559"/>
    <w:rsid w:val="00465573"/>
    <w:rsid w:val="00465576"/>
    <w:rsid w:val="00465628"/>
    <w:rsid w:val="00465648"/>
    <w:rsid w:val="00465651"/>
    <w:rsid w:val="00465652"/>
    <w:rsid w:val="004656B1"/>
    <w:rsid w:val="004656C5"/>
    <w:rsid w:val="004656CB"/>
    <w:rsid w:val="004656DE"/>
    <w:rsid w:val="004656DF"/>
    <w:rsid w:val="0046571E"/>
    <w:rsid w:val="0046573E"/>
    <w:rsid w:val="0046576E"/>
    <w:rsid w:val="00465781"/>
    <w:rsid w:val="00465799"/>
    <w:rsid w:val="0046590F"/>
    <w:rsid w:val="00465934"/>
    <w:rsid w:val="00465943"/>
    <w:rsid w:val="004659E3"/>
    <w:rsid w:val="00465A02"/>
    <w:rsid w:val="00465A1A"/>
    <w:rsid w:val="00465A20"/>
    <w:rsid w:val="00465AD0"/>
    <w:rsid w:val="00465AE1"/>
    <w:rsid w:val="00465B03"/>
    <w:rsid w:val="00465B29"/>
    <w:rsid w:val="00465B36"/>
    <w:rsid w:val="00465B5A"/>
    <w:rsid w:val="00465B7E"/>
    <w:rsid w:val="00465BE3"/>
    <w:rsid w:val="00465C54"/>
    <w:rsid w:val="00465C58"/>
    <w:rsid w:val="00465CB0"/>
    <w:rsid w:val="00465CB3"/>
    <w:rsid w:val="00465CEF"/>
    <w:rsid w:val="00465D3F"/>
    <w:rsid w:val="00465E00"/>
    <w:rsid w:val="00465E05"/>
    <w:rsid w:val="00465E0B"/>
    <w:rsid w:val="00465EC0"/>
    <w:rsid w:val="00465EC1"/>
    <w:rsid w:val="00465EE1"/>
    <w:rsid w:val="00465F34"/>
    <w:rsid w:val="00465F6F"/>
    <w:rsid w:val="00465FE3"/>
    <w:rsid w:val="00465FF5"/>
    <w:rsid w:val="0046602B"/>
    <w:rsid w:val="004660A5"/>
    <w:rsid w:val="004660BA"/>
    <w:rsid w:val="004660C6"/>
    <w:rsid w:val="004660C7"/>
    <w:rsid w:val="004660F2"/>
    <w:rsid w:val="00466112"/>
    <w:rsid w:val="0046611F"/>
    <w:rsid w:val="00466274"/>
    <w:rsid w:val="004662D8"/>
    <w:rsid w:val="0046631E"/>
    <w:rsid w:val="004663A7"/>
    <w:rsid w:val="004663AC"/>
    <w:rsid w:val="00466401"/>
    <w:rsid w:val="00466409"/>
    <w:rsid w:val="00466419"/>
    <w:rsid w:val="00466437"/>
    <w:rsid w:val="00466485"/>
    <w:rsid w:val="00466493"/>
    <w:rsid w:val="004664B3"/>
    <w:rsid w:val="004664B9"/>
    <w:rsid w:val="004664C0"/>
    <w:rsid w:val="004664EB"/>
    <w:rsid w:val="004664ED"/>
    <w:rsid w:val="004664EF"/>
    <w:rsid w:val="00466560"/>
    <w:rsid w:val="0046664C"/>
    <w:rsid w:val="00466697"/>
    <w:rsid w:val="00466823"/>
    <w:rsid w:val="00466855"/>
    <w:rsid w:val="00466874"/>
    <w:rsid w:val="00466897"/>
    <w:rsid w:val="004668EB"/>
    <w:rsid w:val="00466925"/>
    <w:rsid w:val="00466979"/>
    <w:rsid w:val="00466997"/>
    <w:rsid w:val="004669B2"/>
    <w:rsid w:val="004669CB"/>
    <w:rsid w:val="004669E3"/>
    <w:rsid w:val="004669E4"/>
    <w:rsid w:val="004669EE"/>
    <w:rsid w:val="00466A03"/>
    <w:rsid w:val="00466A34"/>
    <w:rsid w:val="00466AED"/>
    <w:rsid w:val="00466C39"/>
    <w:rsid w:val="00466C3E"/>
    <w:rsid w:val="00466C41"/>
    <w:rsid w:val="00466C6A"/>
    <w:rsid w:val="00466C8A"/>
    <w:rsid w:val="00466CBE"/>
    <w:rsid w:val="00466CBF"/>
    <w:rsid w:val="00466CC6"/>
    <w:rsid w:val="00466D15"/>
    <w:rsid w:val="00466D18"/>
    <w:rsid w:val="00466D27"/>
    <w:rsid w:val="00466DDE"/>
    <w:rsid w:val="00466E25"/>
    <w:rsid w:val="00466F04"/>
    <w:rsid w:val="00466F0C"/>
    <w:rsid w:val="00466F16"/>
    <w:rsid w:val="00466F41"/>
    <w:rsid w:val="00466F5D"/>
    <w:rsid w:val="00466F63"/>
    <w:rsid w:val="00466F79"/>
    <w:rsid w:val="00466FC1"/>
    <w:rsid w:val="00466FF8"/>
    <w:rsid w:val="00467000"/>
    <w:rsid w:val="004670BD"/>
    <w:rsid w:val="004670D8"/>
    <w:rsid w:val="004670DD"/>
    <w:rsid w:val="00467159"/>
    <w:rsid w:val="00467174"/>
    <w:rsid w:val="004671C3"/>
    <w:rsid w:val="00467279"/>
    <w:rsid w:val="004672A2"/>
    <w:rsid w:val="004672D2"/>
    <w:rsid w:val="004672EA"/>
    <w:rsid w:val="00467320"/>
    <w:rsid w:val="00467351"/>
    <w:rsid w:val="004673CD"/>
    <w:rsid w:val="004673EC"/>
    <w:rsid w:val="0046741B"/>
    <w:rsid w:val="00467426"/>
    <w:rsid w:val="0046742D"/>
    <w:rsid w:val="004674BD"/>
    <w:rsid w:val="004674CF"/>
    <w:rsid w:val="00467542"/>
    <w:rsid w:val="00467580"/>
    <w:rsid w:val="00467583"/>
    <w:rsid w:val="0046758F"/>
    <w:rsid w:val="004675D8"/>
    <w:rsid w:val="004675EC"/>
    <w:rsid w:val="00467625"/>
    <w:rsid w:val="00467654"/>
    <w:rsid w:val="0046765D"/>
    <w:rsid w:val="00467668"/>
    <w:rsid w:val="004676A4"/>
    <w:rsid w:val="004676B9"/>
    <w:rsid w:val="004676E5"/>
    <w:rsid w:val="004676F5"/>
    <w:rsid w:val="004676FD"/>
    <w:rsid w:val="00467716"/>
    <w:rsid w:val="0046774D"/>
    <w:rsid w:val="0046775E"/>
    <w:rsid w:val="00467814"/>
    <w:rsid w:val="00467872"/>
    <w:rsid w:val="00467961"/>
    <w:rsid w:val="0046797A"/>
    <w:rsid w:val="00467A09"/>
    <w:rsid w:val="00467A73"/>
    <w:rsid w:val="00467AE0"/>
    <w:rsid w:val="00467B10"/>
    <w:rsid w:val="00467B3D"/>
    <w:rsid w:val="00467B4D"/>
    <w:rsid w:val="00467B57"/>
    <w:rsid w:val="00467B61"/>
    <w:rsid w:val="00467BFD"/>
    <w:rsid w:val="00467C15"/>
    <w:rsid w:val="00467C5A"/>
    <w:rsid w:val="00467C89"/>
    <w:rsid w:val="00467D3A"/>
    <w:rsid w:val="00467D49"/>
    <w:rsid w:val="00467DBB"/>
    <w:rsid w:val="00467DC1"/>
    <w:rsid w:val="00467DCB"/>
    <w:rsid w:val="00467DD3"/>
    <w:rsid w:val="00467E0D"/>
    <w:rsid w:val="00467E68"/>
    <w:rsid w:val="00467EE7"/>
    <w:rsid w:val="00467F08"/>
    <w:rsid w:val="00467F38"/>
    <w:rsid w:val="00467FBD"/>
    <w:rsid w:val="00467FC9"/>
    <w:rsid w:val="00467FEE"/>
    <w:rsid w:val="00470006"/>
    <w:rsid w:val="00470008"/>
    <w:rsid w:val="00470014"/>
    <w:rsid w:val="00470021"/>
    <w:rsid w:val="00470047"/>
    <w:rsid w:val="00470066"/>
    <w:rsid w:val="004700EF"/>
    <w:rsid w:val="004700F4"/>
    <w:rsid w:val="00470107"/>
    <w:rsid w:val="0047011F"/>
    <w:rsid w:val="00470159"/>
    <w:rsid w:val="0047018B"/>
    <w:rsid w:val="004701AD"/>
    <w:rsid w:val="00470235"/>
    <w:rsid w:val="00470240"/>
    <w:rsid w:val="00470274"/>
    <w:rsid w:val="00470276"/>
    <w:rsid w:val="0047032E"/>
    <w:rsid w:val="00470362"/>
    <w:rsid w:val="00470378"/>
    <w:rsid w:val="00470385"/>
    <w:rsid w:val="004703DA"/>
    <w:rsid w:val="00470427"/>
    <w:rsid w:val="00470441"/>
    <w:rsid w:val="0047045B"/>
    <w:rsid w:val="00470467"/>
    <w:rsid w:val="00470488"/>
    <w:rsid w:val="0047049B"/>
    <w:rsid w:val="004704A7"/>
    <w:rsid w:val="004704FB"/>
    <w:rsid w:val="00470501"/>
    <w:rsid w:val="0047051C"/>
    <w:rsid w:val="0047058A"/>
    <w:rsid w:val="004705DC"/>
    <w:rsid w:val="00470631"/>
    <w:rsid w:val="00470678"/>
    <w:rsid w:val="004706AA"/>
    <w:rsid w:val="004706B4"/>
    <w:rsid w:val="004706B8"/>
    <w:rsid w:val="004706F9"/>
    <w:rsid w:val="00470709"/>
    <w:rsid w:val="00470731"/>
    <w:rsid w:val="00470784"/>
    <w:rsid w:val="004707B6"/>
    <w:rsid w:val="004707D2"/>
    <w:rsid w:val="0047080E"/>
    <w:rsid w:val="00470847"/>
    <w:rsid w:val="0047087B"/>
    <w:rsid w:val="004708FF"/>
    <w:rsid w:val="0047090F"/>
    <w:rsid w:val="0047092D"/>
    <w:rsid w:val="0047093B"/>
    <w:rsid w:val="00470996"/>
    <w:rsid w:val="00470AA6"/>
    <w:rsid w:val="00470AA8"/>
    <w:rsid w:val="00470B16"/>
    <w:rsid w:val="00470B35"/>
    <w:rsid w:val="00470C29"/>
    <w:rsid w:val="00470C5F"/>
    <w:rsid w:val="00470C63"/>
    <w:rsid w:val="00470C97"/>
    <w:rsid w:val="00470C9D"/>
    <w:rsid w:val="00470D13"/>
    <w:rsid w:val="00470DAD"/>
    <w:rsid w:val="00470E3B"/>
    <w:rsid w:val="00470EAA"/>
    <w:rsid w:val="00470EBC"/>
    <w:rsid w:val="00470EBD"/>
    <w:rsid w:val="00470EE7"/>
    <w:rsid w:val="00470EF0"/>
    <w:rsid w:val="00470F52"/>
    <w:rsid w:val="00470FB5"/>
    <w:rsid w:val="00470FB6"/>
    <w:rsid w:val="00470FC3"/>
    <w:rsid w:val="00470FC8"/>
    <w:rsid w:val="00470FD3"/>
    <w:rsid w:val="00471090"/>
    <w:rsid w:val="004710A5"/>
    <w:rsid w:val="00471136"/>
    <w:rsid w:val="004711A9"/>
    <w:rsid w:val="00471229"/>
    <w:rsid w:val="0047123E"/>
    <w:rsid w:val="0047124E"/>
    <w:rsid w:val="00471296"/>
    <w:rsid w:val="004712E9"/>
    <w:rsid w:val="004712EE"/>
    <w:rsid w:val="0047134D"/>
    <w:rsid w:val="004713A6"/>
    <w:rsid w:val="004713B8"/>
    <w:rsid w:val="004713E9"/>
    <w:rsid w:val="00471400"/>
    <w:rsid w:val="0047144A"/>
    <w:rsid w:val="00471469"/>
    <w:rsid w:val="00471491"/>
    <w:rsid w:val="004714FE"/>
    <w:rsid w:val="0047151E"/>
    <w:rsid w:val="00471543"/>
    <w:rsid w:val="00471546"/>
    <w:rsid w:val="0047154A"/>
    <w:rsid w:val="0047155A"/>
    <w:rsid w:val="004715C8"/>
    <w:rsid w:val="004715D4"/>
    <w:rsid w:val="004715E9"/>
    <w:rsid w:val="00471615"/>
    <w:rsid w:val="00471628"/>
    <w:rsid w:val="00471654"/>
    <w:rsid w:val="004716CF"/>
    <w:rsid w:val="004716DA"/>
    <w:rsid w:val="00471716"/>
    <w:rsid w:val="00471752"/>
    <w:rsid w:val="004717CB"/>
    <w:rsid w:val="00471815"/>
    <w:rsid w:val="00471871"/>
    <w:rsid w:val="00471876"/>
    <w:rsid w:val="004718F7"/>
    <w:rsid w:val="00471916"/>
    <w:rsid w:val="00471929"/>
    <w:rsid w:val="0047193A"/>
    <w:rsid w:val="00471958"/>
    <w:rsid w:val="004719CB"/>
    <w:rsid w:val="004719E1"/>
    <w:rsid w:val="004719E4"/>
    <w:rsid w:val="00471A0C"/>
    <w:rsid w:val="00471A15"/>
    <w:rsid w:val="00471A2B"/>
    <w:rsid w:val="00471A4D"/>
    <w:rsid w:val="00471A97"/>
    <w:rsid w:val="00471AE6"/>
    <w:rsid w:val="00471B41"/>
    <w:rsid w:val="00471BA7"/>
    <w:rsid w:val="00471BCC"/>
    <w:rsid w:val="00471C37"/>
    <w:rsid w:val="00471C4B"/>
    <w:rsid w:val="00471C76"/>
    <w:rsid w:val="00471C99"/>
    <w:rsid w:val="00471D9C"/>
    <w:rsid w:val="00471DD6"/>
    <w:rsid w:val="00471DDF"/>
    <w:rsid w:val="00471E4F"/>
    <w:rsid w:val="00471E98"/>
    <w:rsid w:val="00471EBE"/>
    <w:rsid w:val="00471F40"/>
    <w:rsid w:val="00471F70"/>
    <w:rsid w:val="00471FC9"/>
    <w:rsid w:val="00471FE4"/>
    <w:rsid w:val="00471FF2"/>
    <w:rsid w:val="00472002"/>
    <w:rsid w:val="0047201B"/>
    <w:rsid w:val="00472036"/>
    <w:rsid w:val="0047207D"/>
    <w:rsid w:val="0047211F"/>
    <w:rsid w:val="00472157"/>
    <w:rsid w:val="00472168"/>
    <w:rsid w:val="00472176"/>
    <w:rsid w:val="004721EE"/>
    <w:rsid w:val="00472205"/>
    <w:rsid w:val="00472247"/>
    <w:rsid w:val="00472277"/>
    <w:rsid w:val="00472293"/>
    <w:rsid w:val="004722A5"/>
    <w:rsid w:val="00472362"/>
    <w:rsid w:val="004723A0"/>
    <w:rsid w:val="004723D4"/>
    <w:rsid w:val="0047243A"/>
    <w:rsid w:val="00472464"/>
    <w:rsid w:val="00472478"/>
    <w:rsid w:val="004724A9"/>
    <w:rsid w:val="004724BE"/>
    <w:rsid w:val="00472526"/>
    <w:rsid w:val="004725D2"/>
    <w:rsid w:val="004726DF"/>
    <w:rsid w:val="0047272B"/>
    <w:rsid w:val="00472789"/>
    <w:rsid w:val="00472792"/>
    <w:rsid w:val="004727EC"/>
    <w:rsid w:val="00472803"/>
    <w:rsid w:val="0047280A"/>
    <w:rsid w:val="0047280D"/>
    <w:rsid w:val="00472848"/>
    <w:rsid w:val="00472853"/>
    <w:rsid w:val="004728D4"/>
    <w:rsid w:val="004728F9"/>
    <w:rsid w:val="00472928"/>
    <w:rsid w:val="0047299E"/>
    <w:rsid w:val="00472A04"/>
    <w:rsid w:val="00472A7C"/>
    <w:rsid w:val="00472AB3"/>
    <w:rsid w:val="00472B74"/>
    <w:rsid w:val="00472B76"/>
    <w:rsid w:val="00472B7D"/>
    <w:rsid w:val="00472BDF"/>
    <w:rsid w:val="00472BE3"/>
    <w:rsid w:val="00472BE8"/>
    <w:rsid w:val="00472C12"/>
    <w:rsid w:val="00472C93"/>
    <w:rsid w:val="00472CDF"/>
    <w:rsid w:val="00472CED"/>
    <w:rsid w:val="00472CF6"/>
    <w:rsid w:val="00472D2D"/>
    <w:rsid w:val="00472DA4"/>
    <w:rsid w:val="00472DA7"/>
    <w:rsid w:val="00472DAD"/>
    <w:rsid w:val="00472E43"/>
    <w:rsid w:val="00472E68"/>
    <w:rsid w:val="00472E94"/>
    <w:rsid w:val="00472ECC"/>
    <w:rsid w:val="00472EDC"/>
    <w:rsid w:val="00472EE1"/>
    <w:rsid w:val="00472EEB"/>
    <w:rsid w:val="00472EFB"/>
    <w:rsid w:val="00472F22"/>
    <w:rsid w:val="00472F7B"/>
    <w:rsid w:val="00472F98"/>
    <w:rsid w:val="00472FA1"/>
    <w:rsid w:val="00472FCA"/>
    <w:rsid w:val="00472FE9"/>
    <w:rsid w:val="00473035"/>
    <w:rsid w:val="00473161"/>
    <w:rsid w:val="00473169"/>
    <w:rsid w:val="00473194"/>
    <w:rsid w:val="004731DA"/>
    <w:rsid w:val="00473230"/>
    <w:rsid w:val="0047323F"/>
    <w:rsid w:val="004732C1"/>
    <w:rsid w:val="004732C3"/>
    <w:rsid w:val="004732D3"/>
    <w:rsid w:val="004732FC"/>
    <w:rsid w:val="00473366"/>
    <w:rsid w:val="004733A4"/>
    <w:rsid w:val="004733AA"/>
    <w:rsid w:val="004733C3"/>
    <w:rsid w:val="004733F2"/>
    <w:rsid w:val="0047347F"/>
    <w:rsid w:val="004734A9"/>
    <w:rsid w:val="004734E2"/>
    <w:rsid w:val="00473505"/>
    <w:rsid w:val="0047350C"/>
    <w:rsid w:val="0047354B"/>
    <w:rsid w:val="004735B9"/>
    <w:rsid w:val="004735DD"/>
    <w:rsid w:val="0047362D"/>
    <w:rsid w:val="00473637"/>
    <w:rsid w:val="00473671"/>
    <w:rsid w:val="00473695"/>
    <w:rsid w:val="004737AA"/>
    <w:rsid w:val="004737E5"/>
    <w:rsid w:val="004737EB"/>
    <w:rsid w:val="00473820"/>
    <w:rsid w:val="00473892"/>
    <w:rsid w:val="004738AC"/>
    <w:rsid w:val="004738BA"/>
    <w:rsid w:val="004738E1"/>
    <w:rsid w:val="0047390B"/>
    <w:rsid w:val="0047391D"/>
    <w:rsid w:val="00473963"/>
    <w:rsid w:val="004739D2"/>
    <w:rsid w:val="004739D6"/>
    <w:rsid w:val="00473AC3"/>
    <w:rsid w:val="00473AF0"/>
    <w:rsid w:val="00473B04"/>
    <w:rsid w:val="00473B4A"/>
    <w:rsid w:val="00473B6F"/>
    <w:rsid w:val="00473B70"/>
    <w:rsid w:val="00473BB2"/>
    <w:rsid w:val="00473BC6"/>
    <w:rsid w:val="00473BD8"/>
    <w:rsid w:val="00473C2E"/>
    <w:rsid w:val="00473C38"/>
    <w:rsid w:val="00473CBE"/>
    <w:rsid w:val="00473D21"/>
    <w:rsid w:val="00473D2E"/>
    <w:rsid w:val="00473D5C"/>
    <w:rsid w:val="00473DA8"/>
    <w:rsid w:val="00473E2F"/>
    <w:rsid w:val="00473EAD"/>
    <w:rsid w:val="00473F29"/>
    <w:rsid w:val="00473F66"/>
    <w:rsid w:val="00473F73"/>
    <w:rsid w:val="00473FC5"/>
    <w:rsid w:val="00473FEC"/>
    <w:rsid w:val="00474025"/>
    <w:rsid w:val="00474040"/>
    <w:rsid w:val="0047404A"/>
    <w:rsid w:val="00474054"/>
    <w:rsid w:val="00474077"/>
    <w:rsid w:val="0047407E"/>
    <w:rsid w:val="004740B2"/>
    <w:rsid w:val="004740DD"/>
    <w:rsid w:val="004740EE"/>
    <w:rsid w:val="00474109"/>
    <w:rsid w:val="00474164"/>
    <w:rsid w:val="00474167"/>
    <w:rsid w:val="00474197"/>
    <w:rsid w:val="004741AC"/>
    <w:rsid w:val="004741D4"/>
    <w:rsid w:val="00474252"/>
    <w:rsid w:val="004742F4"/>
    <w:rsid w:val="004742F8"/>
    <w:rsid w:val="0047431D"/>
    <w:rsid w:val="00474335"/>
    <w:rsid w:val="00474346"/>
    <w:rsid w:val="00474349"/>
    <w:rsid w:val="0047442E"/>
    <w:rsid w:val="0047444B"/>
    <w:rsid w:val="00474468"/>
    <w:rsid w:val="0047447C"/>
    <w:rsid w:val="004744D1"/>
    <w:rsid w:val="004744E3"/>
    <w:rsid w:val="00474542"/>
    <w:rsid w:val="004745BA"/>
    <w:rsid w:val="00474602"/>
    <w:rsid w:val="00474627"/>
    <w:rsid w:val="0047466C"/>
    <w:rsid w:val="00474676"/>
    <w:rsid w:val="004746AC"/>
    <w:rsid w:val="004747E3"/>
    <w:rsid w:val="00474806"/>
    <w:rsid w:val="0047481C"/>
    <w:rsid w:val="0047481E"/>
    <w:rsid w:val="00474862"/>
    <w:rsid w:val="00474866"/>
    <w:rsid w:val="0047488B"/>
    <w:rsid w:val="004748DD"/>
    <w:rsid w:val="004748E4"/>
    <w:rsid w:val="00474902"/>
    <w:rsid w:val="00474911"/>
    <w:rsid w:val="00474993"/>
    <w:rsid w:val="004749AB"/>
    <w:rsid w:val="004749ED"/>
    <w:rsid w:val="004749F4"/>
    <w:rsid w:val="00474A29"/>
    <w:rsid w:val="00474B6E"/>
    <w:rsid w:val="00474B78"/>
    <w:rsid w:val="00474BE4"/>
    <w:rsid w:val="00474C03"/>
    <w:rsid w:val="00474C70"/>
    <w:rsid w:val="00474C90"/>
    <w:rsid w:val="00474CB2"/>
    <w:rsid w:val="00474CB8"/>
    <w:rsid w:val="00474CC7"/>
    <w:rsid w:val="00474CC8"/>
    <w:rsid w:val="00474CDD"/>
    <w:rsid w:val="00474CDF"/>
    <w:rsid w:val="00474CEE"/>
    <w:rsid w:val="00474CF0"/>
    <w:rsid w:val="00474D41"/>
    <w:rsid w:val="00474D95"/>
    <w:rsid w:val="00474DA9"/>
    <w:rsid w:val="00474DDD"/>
    <w:rsid w:val="00474E1C"/>
    <w:rsid w:val="00474E30"/>
    <w:rsid w:val="00474EBB"/>
    <w:rsid w:val="00474EE4"/>
    <w:rsid w:val="00474F07"/>
    <w:rsid w:val="00474F2E"/>
    <w:rsid w:val="00474F68"/>
    <w:rsid w:val="00474FFD"/>
    <w:rsid w:val="00475054"/>
    <w:rsid w:val="0047505A"/>
    <w:rsid w:val="004750FF"/>
    <w:rsid w:val="00475145"/>
    <w:rsid w:val="0047518F"/>
    <w:rsid w:val="00475194"/>
    <w:rsid w:val="0047526C"/>
    <w:rsid w:val="00475275"/>
    <w:rsid w:val="004752B5"/>
    <w:rsid w:val="0047532A"/>
    <w:rsid w:val="0047535D"/>
    <w:rsid w:val="0047538A"/>
    <w:rsid w:val="0047539A"/>
    <w:rsid w:val="0047539F"/>
    <w:rsid w:val="004753A4"/>
    <w:rsid w:val="00475404"/>
    <w:rsid w:val="00475471"/>
    <w:rsid w:val="0047556A"/>
    <w:rsid w:val="0047559E"/>
    <w:rsid w:val="004755C5"/>
    <w:rsid w:val="00475609"/>
    <w:rsid w:val="0047565D"/>
    <w:rsid w:val="0047567E"/>
    <w:rsid w:val="00475680"/>
    <w:rsid w:val="004756C7"/>
    <w:rsid w:val="004756CC"/>
    <w:rsid w:val="004756E0"/>
    <w:rsid w:val="0047572F"/>
    <w:rsid w:val="00475737"/>
    <w:rsid w:val="00475738"/>
    <w:rsid w:val="0047574E"/>
    <w:rsid w:val="00475751"/>
    <w:rsid w:val="00475761"/>
    <w:rsid w:val="004757B4"/>
    <w:rsid w:val="004757BE"/>
    <w:rsid w:val="0047581C"/>
    <w:rsid w:val="00475862"/>
    <w:rsid w:val="0047590C"/>
    <w:rsid w:val="0047595F"/>
    <w:rsid w:val="004759F6"/>
    <w:rsid w:val="00475A14"/>
    <w:rsid w:val="00475A2F"/>
    <w:rsid w:val="00475A42"/>
    <w:rsid w:val="00475A46"/>
    <w:rsid w:val="00475A49"/>
    <w:rsid w:val="00475A58"/>
    <w:rsid w:val="00475A5C"/>
    <w:rsid w:val="00475A6F"/>
    <w:rsid w:val="00475AB7"/>
    <w:rsid w:val="00475B26"/>
    <w:rsid w:val="00475BC2"/>
    <w:rsid w:val="00475BEF"/>
    <w:rsid w:val="00475C3D"/>
    <w:rsid w:val="00475C61"/>
    <w:rsid w:val="00475C8A"/>
    <w:rsid w:val="00475CD4"/>
    <w:rsid w:val="00475CE0"/>
    <w:rsid w:val="00475D07"/>
    <w:rsid w:val="00475DF3"/>
    <w:rsid w:val="00475E05"/>
    <w:rsid w:val="00475E26"/>
    <w:rsid w:val="00475E2B"/>
    <w:rsid w:val="00475ED1"/>
    <w:rsid w:val="00475FBE"/>
    <w:rsid w:val="00476002"/>
    <w:rsid w:val="00476003"/>
    <w:rsid w:val="0047601E"/>
    <w:rsid w:val="00476029"/>
    <w:rsid w:val="00476035"/>
    <w:rsid w:val="0047603B"/>
    <w:rsid w:val="0047612F"/>
    <w:rsid w:val="0047613F"/>
    <w:rsid w:val="0047615D"/>
    <w:rsid w:val="00476229"/>
    <w:rsid w:val="00476237"/>
    <w:rsid w:val="0047623F"/>
    <w:rsid w:val="00476267"/>
    <w:rsid w:val="004762DF"/>
    <w:rsid w:val="004762F3"/>
    <w:rsid w:val="004762F6"/>
    <w:rsid w:val="0047631A"/>
    <w:rsid w:val="00476343"/>
    <w:rsid w:val="004763C6"/>
    <w:rsid w:val="00476415"/>
    <w:rsid w:val="00476431"/>
    <w:rsid w:val="00476454"/>
    <w:rsid w:val="004764EB"/>
    <w:rsid w:val="0047651C"/>
    <w:rsid w:val="0047658A"/>
    <w:rsid w:val="004765AA"/>
    <w:rsid w:val="004765FC"/>
    <w:rsid w:val="004765FE"/>
    <w:rsid w:val="00476639"/>
    <w:rsid w:val="00476694"/>
    <w:rsid w:val="0047669F"/>
    <w:rsid w:val="004766A6"/>
    <w:rsid w:val="004766CF"/>
    <w:rsid w:val="00476721"/>
    <w:rsid w:val="0047672F"/>
    <w:rsid w:val="0047673D"/>
    <w:rsid w:val="0047678A"/>
    <w:rsid w:val="004768C8"/>
    <w:rsid w:val="00476913"/>
    <w:rsid w:val="00476945"/>
    <w:rsid w:val="004769E7"/>
    <w:rsid w:val="00476A02"/>
    <w:rsid w:val="00476A17"/>
    <w:rsid w:val="00476A63"/>
    <w:rsid w:val="00476AAA"/>
    <w:rsid w:val="00476AD5"/>
    <w:rsid w:val="00476B18"/>
    <w:rsid w:val="00476B1F"/>
    <w:rsid w:val="00476B2B"/>
    <w:rsid w:val="00476B8E"/>
    <w:rsid w:val="00476BE1"/>
    <w:rsid w:val="00476C7E"/>
    <w:rsid w:val="00476CEF"/>
    <w:rsid w:val="00476D25"/>
    <w:rsid w:val="00476D4A"/>
    <w:rsid w:val="00476D56"/>
    <w:rsid w:val="00476D70"/>
    <w:rsid w:val="00476DAF"/>
    <w:rsid w:val="00476DE6"/>
    <w:rsid w:val="00476DE8"/>
    <w:rsid w:val="00476E4F"/>
    <w:rsid w:val="00476EA6"/>
    <w:rsid w:val="00476ED9"/>
    <w:rsid w:val="00476F39"/>
    <w:rsid w:val="00476F5D"/>
    <w:rsid w:val="00476F6D"/>
    <w:rsid w:val="00477018"/>
    <w:rsid w:val="0047702C"/>
    <w:rsid w:val="0047707B"/>
    <w:rsid w:val="00477083"/>
    <w:rsid w:val="00477109"/>
    <w:rsid w:val="0047714A"/>
    <w:rsid w:val="00477164"/>
    <w:rsid w:val="004771B8"/>
    <w:rsid w:val="004771D6"/>
    <w:rsid w:val="0047721F"/>
    <w:rsid w:val="00477295"/>
    <w:rsid w:val="004772CC"/>
    <w:rsid w:val="004772FC"/>
    <w:rsid w:val="004773A1"/>
    <w:rsid w:val="004773BA"/>
    <w:rsid w:val="004773D3"/>
    <w:rsid w:val="004773D9"/>
    <w:rsid w:val="004773DC"/>
    <w:rsid w:val="004773DE"/>
    <w:rsid w:val="004773EE"/>
    <w:rsid w:val="004773F0"/>
    <w:rsid w:val="00477423"/>
    <w:rsid w:val="004774E2"/>
    <w:rsid w:val="00477555"/>
    <w:rsid w:val="00477563"/>
    <w:rsid w:val="00477590"/>
    <w:rsid w:val="004775A2"/>
    <w:rsid w:val="004775E4"/>
    <w:rsid w:val="00477633"/>
    <w:rsid w:val="0047771F"/>
    <w:rsid w:val="004777CB"/>
    <w:rsid w:val="004777CC"/>
    <w:rsid w:val="0047781B"/>
    <w:rsid w:val="00477854"/>
    <w:rsid w:val="0047786A"/>
    <w:rsid w:val="004778A3"/>
    <w:rsid w:val="004778BB"/>
    <w:rsid w:val="0047792D"/>
    <w:rsid w:val="0047797A"/>
    <w:rsid w:val="0047798F"/>
    <w:rsid w:val="0047799A"/>
    <w:rsid w:val="004779A2"/>
    <w:rsid w:val="004779C4"/>
    <w:rsid w:val="00477A08"/>
    <w:rsid w:val="00477A35"/>
    <w:rsid w:val="00477A6B"/>
    <w:rsid w:val="00477A7A"/>
    <w:rsid w:val="00477ABA"/>
    <w:rsid w:val="00477BC2"/>
    <w:rsid w:val="00477C5C"/>
    <w:rsid w:val="00477C72"/>
    <w:rsid w:val="00477C84"/>
    <w:rsid w:val="00477CC7"/>
    <w:rsid w:val="00477DA7"/>
    <w:rsid w:val="00477F00"/>
    <w:rsid w:val="00477F52"/>
    <w:rsid w:val="00477F57"/>
    <w:rsid w:val="00477F7B"/>
    <w:rsid w:val="00477FB5"/>
    <w:rsid w:val="00477FD4"/>
    <w:rsid w:val="00477FE1"/>
    <w:rsid w:val="00480045"/>
    <w:rsid w:val="00480046"/>
    <w:rsid w:val="0048004A"/>
    <w:rsid w:val="00480095"/>
    <w:rsid w:val="00480096"/>
    <w:rsid w:val="004800B2"/>
    <w:rsid w:val="00480107"/>
    <w:rsid w:val="00480108"/>
    <w:rsid w:val="00480112"/>
    <w:rsid w:val="00480189"/>
    <w:rsid w:val="0048018C"/>
    <w:rsid w:val="004801B9"/>
    <w:rsid w:val="00480212"/>
    <w:rsid w:val="0048021B"/>
    <w:rsid w:val="00480290"/>
    <w:rsid w:val="004802CC"/>
    <w:rsid w:val="004802E2"/>
    <w:rsid w:val="004802F8"/>
    <w:rsid w:val="0048030C"/>
    <w:rsid w:val="00480344"/>
    <w:rsid w:val="00480386"/>
    <w:rsid w:val="00480389"/>
    <w:rsid w:val="004803B9"/>
    <w:rsid w:val="004803D8"/>
    <w:rsid w:val="00480407"/>
    <w:rsid w:val="00480415"/>
    <w:rsid w:val="00480428"/>
    <w:rsid w:val="00480520"/>
    <w:rsid w:val="0048052A"/>
    <w:rsid w:val="0048055A"/>
    <w:rsid w:val="00480585"/>
    <w:rsid w:val="0048059B"/>
    <w:rsid w:val="004805A1"/>
    <w:rsid w:val="004805BA"/>
    <w:rsid w:val="004805BB"/>
    <w:rsid w:val="004805F6"/>
    <w:rsid w:val="00480619"/>
    <w:rsid w:val="00480684"/>
    <w:rsid w:val="004806B3"/>
    <w:rsid w:val="004806CF"/>
    <w:rsid w:val="004806E8"/>
    <w:rsid w:val="0048070D"/>
    <w:rsid w:val="0048073C"/>
    <w:rsid w:val="00480755"/>
    <w:rsid w:val="00480767"/>
    <w:rsid w:val="0048077A"/>
    <w:rsid w:val="004807FD"/>
    <w:rsid w:val="00480800"/>
    <w:rsid w:val="00480805"/>
    <w:rsid w:val="00480832"/>
    <w:rsid w:val="00480847"/>
    <w:rsid w:val="00480873"/>
    <w:rsid w:val="00480889"/>
    <w:rsid w:val="004808AA"/>
    <w:rsid w:val="00480995"/>
    <w:rsid w:val="004809C4"/>
    <w:rsid w:val="00480A36"/>
    <w:rsid w:val="00480A4F"/>
    <w:rsid w:val="00480A64"/>
    <w:rsid w:val="00480B08"/>
    <w:rsid w:val="00480B12"/>
    <w:rsid w:val="00480B5F"/>
    <w:rsid w:val="00480BDB"/>
    <w:rsid w:val="00480C69"/>
    <w:rsid w:val="00480CCA"/>
    <w:rsid w:val="00480D8E"/>
    <w:rsid w:val="00480DE9"/>
    <w:rsid w:val="00480DF6"/>
    <w:rsid w:val="00480E0F"/>
    <w:rsid w:val="00480E58"/>
    <w:rsid w:val="00480E93"/>
    <w:rsid w:val="00480EC4"/>
    <w:rsid w:val="00480EFA"/>
    <w:rsid w:val="00480F33"/>
    <w:rsid w:val="00480F7A"/>
    <w:rsid w:val="00480FBD"/>
    <w:rsid w:val="00480FEC"/>
    <w:rsid w:val="00481060"/>
    <w:rsid w:val="00481063"/>
    <w:rsid w:val="004810E5"/>
    <w:rsid w:val="00481172"/>
    <w:rsid w:val="004811D1"/>
    <w:rsid w:val="0048123B"/>
    <w:rsid w:val="004812A8"/>
    <w:rsid w:val="004812CE"/>
    <w:rsid w:val="004812D2"/>
    <w:rsid w:val="004812E2"/>
    <w:rsid w:val="00481300"/>
    <w:rsid w:val="0048130C"/>
    <w:rsid w:val="00481342"/>
    <w:rsid w:val="00481346"/>
    <w:rsid w:val="00481365"/>
    <w:rsid w:val="0048137B"/>
    <w:rsid w:val="004813E6"/>
    <w:rsid w:val="00481419"/>
    <w:rsid w:val="00481423"/>
    <w:rsid w:val="00481493"/>
    <w:rsid w:val="0048149B"/>
    <w:rsid w:val="004814D9"/>
    <w:rsid w:val="00481504"/>
    <w:rsid w:val="0048150D"/>
    <w:rsid w:val="0048152A"/>
    <w:rsid w:val="00481535"/>
    <w:rsid w:val="00481585"/>
    <w:rsid w:val="004815B9"/>
    <w:rsid w:val="004815C3"/>
    <w:rsid w:val="0048161C"/>
    <w:rsid w:val="004816DE"/>
    <w:rsid w:val="00481700"/>
    <w:rsid w:val="00481727"/>
    <w:rsid w:val="00481762"/>
    <w:rsid w:val="00481769"/>
    <w:rsid w:val="004817B8"/>
    <w:rsid w:val="004817D8"/>
    <w:rsid w:val="0048185A"/>
    <w:rsid w:val="00481865"/>
    <w:rsid w:val="00481869"/>
    <w:rsid w:val="00481934"/>
    <w:rsid w:val="0048195A"/>
    <w:rsid w:val="0048199E"/>
    <w:rsid w:val="00481A8C"/>
    <w:rsid w:val="00481A8E"/>
    <w:rsid w:val="00481A93"/>
    <w:rsid w:val="00481ABF"/>
    <w:rsid w:val="00481ADE"/>
    <w:rsid w:val="00481AE4"/>
    <w:rsid w:val="00481B32"/>
    <w:rsid w:val="00481B40"/>
    <w:rsid w:val="00481C05"/>
    <w:rsid w:val="00481C4A"/>
    <w:rsid w:val="00481C82"/>
    <w:rsid w:val="00481D6C"/>
    <w:rsid w:val="00481D70"/>
    <w:rsid w:val="00481E35"/>
    <w:rsid w:val="00481E7E"/>
    <w:rsid w:val="00481EAA"/>
    <w:rsid w:val="00481EE1"/>
    <w:rsid w:val="00481F0A"/>
    <w:rsid w:val="00481F94"/>
    <w:rsid w:val="00481F9B"/>
    <w:rsid w:val="00481FD7"/>
    <w:rsid w:val="00481FFC"/>
    <w:rsid w:val="0048201D"/>
    <w:rsid w:val="00482028"/>
    <w:rsid w:val="0048204A"/>
    <w:rsid w:val="00482050"/>
    <w:rsid w:val="00482059"/>
    <w:rsid w:val="0048206E"/>
    <w:rsid w:val="00482121"/>
    <w:rsid w:val="00482149"/>
    <w:rsid w:val="0048216E"/>
    <w:rsid w:val="0048217A"/>
    <w:rsid w:val="004821D4"/>
    <w:rsid w:val="004821F6"/>
    <w:rsid w:val="00482211"/>
    <w:rsid w:val="00482277"/>
    <w:rsid w:val="004822A3"/>
    <w:rsid w:val="004822B5"/>
    <w:rsid w:val="004823D9"/>
    <w:rsid w:val="004823F9"/>
    <w:rsid w:val="0048242B"/>
    <w:rsid w:val="00482446"/>
    <w:rsid w:val="00482472"/>
    <w:rsid w:val="004824C5"/>
    <w:rsid w:val="004824E9"/>
    <w:rsid w:val="004824EC"/>
    <w:rsid w:val="004824EF"/>
    <w:rsid w:val="00482512"/>
    <w:rsid w:val="0048254A"/>
    <w:rsid w:val="00482565"/>
    <w:rsid w:val="004825D5"/>
    <w:rsid w:val="004825F4"/>
    <w:rsid w:val="00482649"/>
    <w:rsid w:val="004826B5"/>
    <w:rsid w:val="004826BE"/>
    <w:rsid w:val="0048273B"/>
    <w:rsid w:val="00482765"/>
    <w:rsid w:val="00482776"/>
    <w:rsid w:val="0048277C"/>
    <w:rsid w:val="00482797"/>
    <w:rsid w:val="004827DD"/>
    <w:rsid w:val="004827E8"/>
    <w:rsid w:val="004828DE"/>
    <w:rsid w:val="004828ED"/>
    <w:rsid w:val="00482975"/>
    <w:rsid w:val="004829A2"/>
    <w:rsid w:val="004829CB"/>
    <w:rsid w:val="004829F0"/>
    <w:rsid w:val="004829F5"/>
    <w:rsid w:val="00482A01"/>
    <w:rsid w:val="00482A20"/>
    <w:rsid w:val="00482A21"/>
    <w:rsid w:val="00482A94"/>
    <w:rsid w:val="00482A95"/>
    <w:rsid w:val="00482AB6"/>
    <w:rsid w:val="00482AFA"/>
    <w:rsid w:val="00482B09"/>
    <w:rsid w:val="00482B97"/>
    <w:rsid w:val="00482BFF"/>
    <w:rsid w:val="00482C28"/>
    <w:rsid w:val="00482C37"/>
    <w:rsid w:val="00482C39"/>
    <w:rsid w:val="00482D46"/>
    <w:rsid w:val="00482D4A"/>
    <w:rsid w:val="00482D78"/>
    <w:rsid w:val="00482D9D"/>
    <w:rsid w:val="00482E9B"/>
    <w:rsid w:val="00482F04"/>
    <w:rsid w:val="00482F26"/>
    <w:rsid w:val="00482F79"/>
    <w:rsid w:val="00482F84"/>
    <w:rsid w:val="00482FD4"/>
    <w:rsid w:val="00483021"/>
    <w:rsid w:val="00483050"/>
    <w:rsid w:val="004830A6"/>
    <w:rsid w:val="004830AB"/>
    <w:rsid w:val="004830C4"/>
    <w:rsid w:val="004830CB"/>
    <w:rsid w:val="00483120"/>
    <w:rsid w:val="00483135"/>
    <w:rsid w:val="004831D9"/>
    <w:rsid w:val="00483201"/>
    <w:rsid w:val="00483206"/>
    <w:rsid w:val="00483251"/>
    <w:rsid w:val="00483288"/>
    <w:rsid w:val="0048328F"/>
    <w:rsid w:val="004832C6"/>
    <w:rsid w:val="004832E2"/>
    <w:rsid w:val="00483330"/>
    <w:rsid w:val="0048344A"/>
    <w:rsid w:val="00483473"/>
    <w:rsid w:val="0048348C"/>
    <w:rsid w:val="004834A7"/>
    <w:rsid w:val="00483569"/>
    <w:rsid w:val="004835C8"/>
    <w:rsid w:val="004835EC"/>
    <w:rsid w:val="00483608"/>
    <w:rsid w:val="00483617"/>
    <w:rsid w:val="00483635"/>
    <w:rsid w:val="0048363D"/>
    <w:rsid w:val="0048363E"/>
    <w:rsid w:val="0048364E"/>
    <w:rsid w:val="0048366C"/>
    <w:rsid w:val="004836B1"/>
    <w:rsid w:val="004836C2"/>
    <w:rsid w:val="004836FC"/>
    <w:rsid w:val="004837DA"/>
    <w:rsid w:val="004837F2"/>
    <w:rsid w:val="0048383F"/>
    <w:rsid w:val="00483867"/>
    <w:rsid w:val="004838E1"/>
    <w:rsid w:val="00483919"/>
    <w:rsid w:val="0048392F"/>
    <w:rsid w:val="00483954"/>
    <w:rsid w:val="00483978"/>
    <w:rsid w:val="0048398B"/>
    <w:rsid w:val="004839CD"/>
    <w:rsid w:val="00483AC8"/>
    <w:rsid w:val="00483AD1"/>
    <w:rsid w:val="00483C2F"/>
    <w:rsid w:val="00483C5F"/>
    <w:rsid w:val="00483C8A"/>
    <w:rsid w:val="00483C9B"/>
    <w:rsid w:val="00483CCF"/>
    <w:rsid w:val="00483CE3"/>
    <w:rsid w:val="00483CE7"/>
    <w:rsid w:val="00483D98"/>
    <w:rsid w:val="00483DAC"/>
    <w:rsid w:val="00483DB2"/>
    <w:rsid w:val="00483DBA"/>
    <w:rsid w:val="00483E04"/>
    <w:rsid w:val="00483E45"/>
    <w:rsid w:val="00483E60"/>
    <w:rsid w:val="00483E97"/>
    <w:rsid w:val="00483ED0"/>
    <w:rsid w:val="00483EDE"/>
    <w:rsid w:val="00483EF4"/>
    <w:rsid w:val="00483F15"/>
    <w:rsid w:val="00483F2F"/>
    <w:rsid w:val="00483F4B"/>
    <w:rsid w:val="0048402B"/>
    <w:rsid w:val="004840E8"/>
    <w:rsid w:val="00484116"/>
    <w:rsid w:val="004841A6"/>
    <w:rsid w:val="004842AE"/>
    <w:rsid w:val="00484303"/>
    <w:rsid w:val="0048430E"/>
    <w:rsid w:val="0048431E"/>
    <w:rsid w:val="0048434B"/>
    <w:rsid w:val="00484356"/>
    <w:rsid w:val="00484357"/>
    <w:rsid w:val="0048439A"/>
    <w:rsid w:val="00484445"/>
    <w:rsid w:val="004844C1"/>
    <w:rsid w:val="004844CD"/>
    <w:rsid w:val="004844D9"/>
    <w:rsid w:val="0048457E"/>
    <w:rsid w:val="004845D9"/>
    <w:rsid w:val="004845E5"/>
    <w:rsid w:val="004845EB"/>
    <w:rsid w:val="004845F4"/>
    <w:rsid w:val="00484626"/>
    <w:rsid w:val="0048466E"/>
    <w:rsid w:val="00484798"/>
    <w:rsid w:val="004847B8"/>
    <w:rsid w:val="004847C4"/>
    <w:rsid w:val="0048481D"/>
    <w:rsid w:val="004848BF"/>
    <w:rsid w:val="004848D1"/>
    <w:rsid w:val="004848D5"/>
    <w:rsid w:val="00484909"/>
    <w:rsid w:val="00484919"/>
    <w:rsid w:val="00484923"/>
    <w:rsid w:val="0048493B"/>
    <w:rsid w:val="00484953"/>
    <w:rsid w:val="0048496A"/>
    <w:rsid w:val="00484999"/>
    <w:rsid w:val="0048499E"/>
    <w:rsid w:val="004849A3"/>
    <w:rsid w:val="004849AE"/>
    <w:rsid w:val="004849CD"/>
    <w:rsid w:val="004849E8"/>
    <w:rsid w:val="00484A8B"/>
    <w:rsid w:val="00484AA8"/>
    <w:rsid w:val="00484B3B"/>
    <w:rsid w:val="00484B8F"/>
    <w:rsid w:val="00484BE7"/>
    <w:rsid w:val="00484C13"/>
    <w:rsid w:val="00484C18"/>
    <w:rsid w:val="00484CBA"/>
    <w:rsid w:val="00484D1B"/>
    <w:rsid w:val="00484D26"/>
    <w:rsid w:val="00484D51"/>
    <w:rsid w:val="00484D89"/>
    <w:rsid w:val="00484DB4"/>
    <w:rsid w:val="00484DC3"/>
    <w:rsid w:val="00484DE4"/>
    <w:rsid w:val="00484E18"/>
    <w:rsid w:val="00484E34"/>
    <w:rsid w:val="00484E3F"/>
    <w:rsid w:val="00484E6C"/>
    <w:rsid w:val="00484ED6"/>
    <w:rsid w:val="00484EF0"/>
    <w:rsid w:val="00484F30"/>
    <w:rsid w:val="00484F36"/>
    <w:rsid w:val="00484F6E"/>
    <w:rsid w:val="00484FA1"/>
    <w:rsid w:val="00484FBE"/>
    <w:rsid w:val="00484FF1"/>
    <w:rsid w:val="0048500C"/>
    <w:rsid w:val="0048501E"/>
    <w:rsid w:val="00485023"/>
    <w:rsid w:val="00485064"/>
    <w:rsid w:val="0048506B"/>
    <w:rsid w:val="00485089"/>
    <w:rsid w:val="00485096"/>
    <w:rsid w:val="004850AC"/>
    <w:rsid w:val="00485107"/>
    <w:rsid w:val="0048511C"/>
    <w:rsid w:val="004851C0"/>
    <w:rsid w:val="004851F9"/>
    <w:rsid w:val="00485251"/>
    <w:rsid w:val="004852AE"/>
    <w:rsid w:val="004852CA"/>
    <w:rsid w:val="004852D7"/>
    <w:rsid w:val="004852E3"/>
    <w:rsid w:val="004852EC"/>
    <w:rsid w:val="00485336"/>
    <w:rsid w:val="004853E2"/>
    <w:rsid w:val="0048542B"/>
    <w:rsid w:val="0048548C"/>
    <w:rsid w:val="00485521"/>
    <w:rsid w:val="004855B6"/>
    <w:rsid w:val="004855BF"/>
    <w:rsid w:val="004855E8"/>
    <w:rsid w:val="00485609"/>
    <w:rsid w:val="00485661"/>
    <w:rsid w:val="00485665"/>
    <w:rsid w:val="004856A8"/>
    <w:rsid w:val="004856C0"/>
    <w:rsid w:val="00485736"/>
    <w:rsid w:val="00485740"/>
    <w:rsid w:val="00485763"/>
    <w:rsid w:val="00485786"/>
    <w:rsid w:val="0048578B"/>
    <w:rsid w:val="004857F9"/>
    <w:rsid w:val="00485865"/>
    <w:rsid w:val="004858F6"/>
    <w:rsid w:val="00485906"/>
    <w:rsid w:val="00485912"/>
    <w:rsid w:val="0048592B"/>
    <w:rsid w:val="0048594C"/>
    <w:rsid w:val="0048597D"/>
    <w:rsid w:val="00485992"/>
    <w:rsid w:val="0048599B"/>
    <w:rsid w:val="004859A0"/>
    <w:rsid w:val="004859DD"/>
    <w:rsid w:val="00485A0C"/>
    <w:rsid w:val="00485A19"/>
    <w:rsid w:val="00485A35"/>
    <w:rsid w:val="00485AA1"/>
    <w:rsid w:val="00485ACF"/>
    <w:rsid w:val="00485AD1"/>
    <w:rsid w:val="00485AE3"/>
    <w:rsid w:val="00485AEB"/>
    <w:rsid w:val="00485B04"/>
    <w:rsid w:val="00485B1D"/>
    <w:rsid w:val="00485B62"/>
    <w:rsid w:val="00485BFD"/>
    <w:rsid w:val="00485C93"/>
    <w:rsid w:val="00485CCD"/>
    <w:rsid w:val="00485CF7"/>
    <w:rsid w:val="00485D31"/>
    <w:rsid w:val="00485D92"/>
    <w:rsid w:val="00485DA8"/>
    <w:rsid w:val="00485DBB"/>
    <w:rsid w:val="00485DBD"/>
    <w:rsid w:val="00485E17"/>
    <w:rsid w:val="00485E4F"/>
    <w:rsid w:val="00485E5D"/>
    <w:rsid w:val="00485E86"/>
    <w:rsid w:val="00485E98"/>
    <w:rsid w:val="00485ED5"/>
    <w:rsid w:val="00485ED9"/>
    <w:rsid w:val="00485EEC"/>
    <w:rsid w:val="00485F03"/>
    <w:rsid w:val="00485F49"/>
    <w:rsid w:val="00485F9C"/>
    <w:rsid w:val="00485FB3"/>
    <w:rsid w:val="00485FC6"/>
    <w:rsid w:val="0048605E"/>
    <w:rsid w:val="00486093"/>
    <w:rsid w:val="00486124"/>
    <w:rsid w:val="00486143"/>
    <w:rsid w:val="00486180"/>
    <w:rsid w:val="004861C1"/>
    <w:rsid w:val="004861E1"/>
    <w:rsid w:val="004861F2"/>
    <w:rsid w:val="0048620F"/>
    <w:rsid w:val="0048621B"/>
    <w:rsid w:val="00486221"/>
    <w:rsid w:val="0048624B"/>
    <w:rsid w:val="00486276"/>
    <w:rsid w:val="004862BF"/>
    <w:rsid w:val="004862C9"/>
    <w:rsid w:val="004862D7"/>
    <w:rsid w:val="00486323"/>
    <w:rsid w:val="0048635A"/>
    <w:rsid w:val="004863BE"/>
    <w:rsid w:val="00486414"/>
    <w:rsid w:val="00486460"/>
    <w:rsid w:val="00486482"/>
    <w:rsid w:val="00486493"/>
    <w:rsid w:val="0048654F"/>
    <w:rsid w:val="004865B5"/>
    <w:rsid w:val="00486649"/>
    <w:rsid w:val="00486674"/>
    <w:rsid w:val="004866A8"/>
    <w:rsid w:val="004866C4"/>
    <w:rsid w:val="00486737"/>
    <w:rsid w:val="0048674E"/>
    <w:rsid w:val="00486758"/>
    <w:rsid w:val="0048676F"/>
    <w:rsid w:val="0048678D"/>
    <w:rsid w:val="004867AF"/>
    <w:rsid w:val="004867D2"/>
    <w:rsid w:val="00486869"/>
    <w:rsid w:val="00486874"/>
    <w:rsid w:val="0048687A"/>
    <w:rsid w:val="00486911"/>
    <w:rsid w:val="00486912"/>
    <w:rsid w:val="00486938"/>
    <w:rsid w:val="00486939"/>
    <w:rsid w:val="004869DD"/>
    <w:rsid w:val="00486A05"/>
    <w:rsid w:val="00486A13"/>
    <w:rsid w:val="00486AE5"/>
    <w:rsid w:val="00486AF9"/>
    <w:rsid w:val="00486AFF"/>
    <w:rsid w:val="00486B16"/>
    <w:rsid w:val="00486B20"/>
    <w:rsid w:val="00486B44"/>
    <w:rsid w:val="00486B4C"/>
    <w:rsid w:val="00486BAA"/>
    <w:rsid w:val="00486BBB"/>
    <w:rsid w:val="00486BD2"/>
    <w:rsid w:val="00486BFA"/>
    <w:rsid w:val="00486C12"/>
    <w:rsid w:val="00486D23"/>
    <w:rsid w:val="00486D2B"/>
    <w:rsid w:val="00486D57"/>
    <w:rsid w:val="00486D5D"/>
    <w:rsid w:val="00486D9B"/>
    <w:rsid w:val="00486DCB"/>
    <w:rsid w:val="00486DCC"/>
    <w:rsid w:val="00486DEA"/>
    <w:rsid w:val="00486DF0"/>
    <w:rsid w:val="00486E27"/>
    <w:rsid w:val="00486E7C"/>
    <w:rsid w:val="00486E90"/>
    <w:rsid w:val="00486ECC"/>
    <w:rsid w:val="00486EF9"/>
    <w:rsid w:val="00486EFB"/>
    <w:rsid w:val="00486F23"/>
    <w:rsid w:val="00486F29"/>
    <w:rsid w:val="00486F64"/>
    <w:rsid w:val="00486F95"/>
    <w:rsid w:val="00486FC9"/>
    <w:rsid w:val="00486FD7"/>
    <w:rsid w:val="00486FDC"/>
    <w:rsid w:val="00486FEA"/>
    <w:rsid w:val="0048703B"/>
    <w:rsid w:val="00487100"/>
    <w:rsid w:val="00487151"/>
    <w:rsid w:val="0048721A"/>
    <w:rsid w:val="0048722A"/>
    <w:rsid w:val="00487246"/>
    <w:rsid w:val="00487266"/>
    <w:rsid w:val="00487275"/>
    <w:rsid w:val="004872DE"/>
    <w:rsid w:val="0048730A"/>
    <w:rsid w:val="0048730F"/>
    <w:rsid w:val="00487327"/>
    <w:rsid w:val="00487362"/>
    <w:rsid w:val="004873AC"/>
    <w:rsid w:val="004873D7"/>
    <w:rsid w:val="004873E6"/>
    <w:rsid w:val="004874D7"/>
    <w:rsid w:val="004874E3"/>
    <w:rsid w:val="004874FB"/>
    <w:rsid w:val="00487507"/>
    <w:rsid w:val="0048750E"/>
    <w:rsid w:val="00487513"/>
    <w:rsid w:val="00487534"/>
    <w:rsid w:val="00487559"/>
    <w:rsid w:val="00487620"/>
    <w:rsid w:val="0048766E"/>
    <w:rsid w:val="004876D0"/>
    <w:rsid w:val="004876FB"/>
    <w:rsid w:val="0048772C"/>
    <w:rsid w:val="00487739"/>
    <w:rsid w:val="00487769"/>
    <w:rsid w:val="00487784"/>
    <w:rsid w:val="00487798"/>
    <w:rsid w:val="004877EE"/>
    <w:rsid w:val="00487822"/>
    <w:rsid w:val="004878C5"/>
    <w:rsid w:val="004879D5"/>
    <w:rsid w:val="00487A54"/>
    <w:rsid w:val="00487AB7"/>
    <w:rsid w:val="00487ABD"/>
    <w:rsid w:val="00487B0B"/>
    <w:rsid w:val="00487B42"/>
    <w:rsid w:val="00487C34"/>
    <w:rsid w:val="00487C5F"/>
    <w:rsid w:val="00487C8E"/>
    <w:rsid w:val="00487CF6"/>
    <w:rsid w:val="00487D95"/>
    <w:rsid w:val="00487E11"/>
    <w:rsid w:val="00487E1F"/>
    <w:rsid w:val="00487EA0"/>
    <w:rsid w:val="00487EA1"/>
    <w:rsid w:val="00487EAD"/>
    <w:rsid w:val="00487F52"/>
    <w:rsid w:val="00487F54"/>
    <w:rsid w:val="00487F5D"/>
    <w:rsid w:val="00487F64"/>
    <w:rsid w:val="00487F74"/>
    <w:rsid w:val="00490045"/>
    <w:rsid w:val="00490048"/>
    <w:rsid w:val="004900E0"/>
    <w:rsid w:val="004900E5"/>
    <w:rsid w:val="004900FF"/>
    <w:rsid w:val="00490124"/>
    <w:rsid w:val="00490138"/>
    <w:rsid w:val="00490164"/>
    <w:rsid w:val="004901B5"/>
    <w:rsid w:val="004901BB"/>
    <w:rsid w:val="004901C4"/>
    <w:rsid w:val="0049022B"/>
    <w:rsid w:val="0049023C"/>
    <w:rsid w:val="00490256"/>
    <w:rsid w:val="00490324"/>
    <w:rsid w:val="0049033F"/>
    <w:rsid w:val="00490355"/>
    <w:rsid w:val="004903A3"/>
    <w:rsid w:val="004903A6"/>
    <w:rsid w:val="004903AF"/>
    <w:rsid w:val="004903EE"/>
    <w:rsid w:val="004903FC"/>
    <w:rsid w:val="00490402"/>
    <w:rsid w:val="00490446"/>
    <w:rsid w:val="0049049D"/>
    <w:rsid w:val="004904B2"/>
    <w:rsid w:val="004904F8"/>
    <w:rsid w:val="00490519"/>
    <w:rsid w:val="00490569"/>
    <w:rsid w:val="00490595"/>
    <w:rsid w:val="004905A8"/>
    <w:rsid w:val="004905DA"/>
    <w:rsid w:val="004905DD"/>
    <w:rsid w:val="004905E6"/>
    <w:rsid w:val="00490681"/>
    <w:rsid w:val="00490692"/>
    <w:rsid w:val="004906E1"/>
    <w:rsid w:val="004906E6"/>
    <w:rsid w:val="00490705"/>
    <w:rsid w:val="00490713"/>
    <w:rsid w:val="00490731"/>
    <w:rsid w:val="00490750"/>
    <w:rsid w:val="0049075D"/>
    <w:rsid w:val="004907C7"/>
    <w:rsid w:val="004907C9"/>
    <w:rsid w:val="004907E9"/>
    <w:rsid w:val="004907EA"/>
    <w:rsid w:val="004907F8"/>
    <w:rsid w:val="00490812"/>
    <w:rsid w:val="004908F8"/>
    <w:rsid w:val="004908FB"/>
    <w:rsid w:val="0049090C"/>
    <w:rsid w:val="0049090E"/>
    <w:rsid w:val="00490927"/>
    <w:rsid w:val="00490952"/>
    <w:rsid w:val="00490990"/>
    <w:rsid w:val="00490A16"/>
    <w:rsid w:val="00490A1C"/>
    <w:rsid w:val="00490A53"/>
    <w:rsid w:val="00490A57"/>
    <w:rsid w:val="00490A76"/>
    <w:rsid w:val="00490A93"/>
    <w:rsid w:val="00490BC5"/>
    <w:rsid w:val="00490BD5"/>
    <w:rsid w:val="00490BE7"/>
    <w:rsid w:val="00490C05"/>
    <w:rsid w:val="00490C8D"/>
    <w:rsid w:val="00490CFA"/>
    <w:rsid w:val="00490D35"/>
    <w:rsid w:val="00490D96"/>
    <w:rsid w:val="00490DBC"/>
    <w:rsid w:val="00490DD8"/>
    <w:rsid w:val="00490DFF"/>
    <w:rsid w:val="00490E13"/>
    <w:rsid w:val="00490E3C"/>
    <w:rsid w:val="00490EB4"/>
    <w:rsid w:val="00490EE1"/>
    <w:rsid w:val="00490F27"/>
    <w:rsid w:val="00490F96"/>
    <w:rsid w:val="00490FA4"/>
    <w:rsid w:val="00491055"/>
    <w:rsid w:val="00491061"/>
    <w:rsid w:val="004910D2"/>
    <w:rsid w:val="00491127"/>
    <w:rsid w:val="0049113E"/>
    <w:rsid w:val="00491177"/>
    <w:rsid w:val="00491180"/>
    <w:rsid w:val="004911A9"/>
    <w:rsid w:val="004911F1"/>
    <w:rsid w:val="0049120E"/>
    <w:rsid w:val="00491268"/>
    <w:rsid w:val="0049128F"/>
    <w:rsid w:val="00491331"/>
    <w:rsid w:val="0049133D"/>
    <w:rsid w:val="00491340"/>
    <w:rsid w:val="0049139B"/>
    <w:rsid w:val="004913B8"/>
    <w:rsid w:val="00491454"/>
    <w:rsid w:val="004914D2"/>
    <w:rsid w:val="004914F0"/>
    <w:rsid w:val="0049154B"/>
    <w:rsid w:val="0049155D"/>
    <w:rsid w:val="00491575"/>
    <w:rsid w:val="004915EB"/>
    <w:rsid w:val="00491641"/>
    <w:rsid w:val="00491652"/>
    <w:rsid w:val="004916AB"/>
    <w:rsid w:val="004916B0"/>
    <w:rsid w:val="004916E9"/>
    <w:rsid w:val="00491708"/>
    <w:rsid w:val="0049173C"/>
    <w:rsid w:val="0049173D"/>
    <w:rsid w:val="004917D1"/>
    <w:rsid w:val="00491840"/>
    <w:rsid w:val="0049184C"/>
    <w:rsid w:val="00491860"/>
    <w:rsid w:val="00491862"/>
    <w:rsid w:val="0049191B"/>
    <w:rsid w:val="00491926"/>
    <w:rsid w:val="0049192B"/>
    <w:rsid w:val="0049195C"/>
    <w:rsid w:val="00491964"/>
    <w:rsid w:val="00491982"/>
    <w:rsid w:val="00491987"/>
    <w:rsid w:val="004919C7"/>
    <w:rsid w:val="004919D5"/>
    <w:rsid w:val="004919E2"/>
    <w:rsid w:val="004919F8"/>
    <w:rsid w:val="00491A01"/>
    <w:rsid w:val="00491A84"/>
    <w:rsid w:val="00491A95"/>
    <w:rsid w:val="00491AE4"/>
    <w:rsid w:val="00491B34"/>
    <w:rsid w:val="00491BAD"/>
    <w:rsid w:val="00491BE4"/>
    <w:rsid w:val="00491BED"/>
    <w:rsid w:val="00491BF5"/>
    <w:rsid w:val="00491BF6"/>
    <w:rsid w:val="00491C60"/>
    <w:rsid w:val="00491C9B"/>
    <w:rsid w:val="00491CAC"/>
    <w:rsid w:val="00491D08"/>
    <w:rsid w:val="00491D6B"/>
    <w:rsid w:val="00491DB5"/>
    <w:rsid w:val="00491E71"/>
    <w:rsid w:val="00491E7B"/>
    <w:rsid w:val="00491ED7"/>
    <w:rsid w:val="00491F30"/>
    <w:rsid w:val="00491F5A"/>
    <w:rsid w:val="00491F8E"/>
    <w:rsid w:val="00492086"/>
    <w:rsid w:val="0049209C"/>
    <w:rsid w:val="004920AE"/>
    <w:rsid w:val="004920C3"/>
    <w:rsid w:val="00492109"/>
    <w:rsid w:val="0049214D"/>
    <w:rsid w:val="00492155"/>
    <w:rsid w:val="00492167"/>
    <w:rsid w:val="00492178"/>
    <w:rsid w:val="0049217A"/>
    <w:rsid w:val="00492252"/>
    <w:rsid w:val="0049228E"/>
    <w:rsid w:val="004922A8"/>
    <w:rsid w:val="00492300"/>
    <w:rsid w:val="00492357"/>
    <w:rsid w:val="0049235C"/>
    <w:rsid w:val="00492370"/>
    <w:rsid w:val="00492381"/>
    <w:rsid w:val="0049238D"/>
    <w:rsid w:val="00492393"/>
    <w:rsid w:val="0049239A"/>
    <w:rsid w:val="004923CB"/>
    <w:rsid w:val="004923E5"/>
    <w:rsid w:val="00492443"/>
    <w:rsid w:val="004924CD"/>
    <w:rsid w:val="00492575"/>
    <w:rsid w:val="004925B0"/>
    <w:rsid w:val="004925D5"/>
    <w:rsid w:val="004925F2"/>
    <w:rsid w:val="00492615"/>
    <w:rsid w:val="0049263D"/>
    <w:rsid w:val="004926B0"/>
    <w:rsid w:val="004926BB"/>
    <w:rsid w:val="004926F9"/>
    <w:rsid w:val="004926FE"/>
    <w:rsid w:val="0049276C"/>
    <w:rsid w:val="004927AE"/>
    <w:rsid w:val="004927C9"/>
    <w:rsid w:val="004927CF"/>
    <w:rsid w:val="0049285A"/>
    <w:rsid w:val="0049288B"/>
    <w:rsid w:val="004928C6"/>
    <w:rsid w:val="00492957"/>
    <w:rsid w:val="00492978"/>
    <w:rsid w:val="00492A04"/>
    <w:rsid w:val="00492A09"/>
    <w:rsid w:val="00492A25"/>
    <w:rsid w:val="00492A2C"/>
    <w:rsid w:val="00492ABF"/>
    <w:rsid w:val="00492AD8"/>
    <w:rsid w:val="00492AE8"/>
    <w:rsid w:val="00492B0C"/>
    <w:rsid w:val="00492B71"/>
    <w:rsid w:val="00492C3C"/>
    <w:rsid w:val="00492C5D"/>
    <w:rsid w:val="00492C81"/>
    <w:rsid w:val="00492C90"/>
    <w:rsid w:val="00492CE1"/>
    <w:rsid w:val="00492CF3"/>
    <w:rsid w:val="00492D1E"/>
    <w:rsid w:val="00492D50"/>
    <w:rsid w:val="00492DC8"/>
    <w:rsid w:val="00492DDA"/>
    <w:rsid w:val="00492E7A"/>
    <w:rsid w:val="00492E85"/>
    <w:rsid w:val="00492EB6"/>
    <w:rsid w:val="00492ED7"/>
    <w:rsid w:val="00492F41"/>
    <w:rsid w:val="00492FAD"/>
    <w:rsid w:val="00493022"/>
    <w:rsid w:val="0049304D"/>
    <w:rsid w:val="00493098"/>
    <w:rsid w:val="004930AD"/>
    <w:rsid w:val="004930C4"/>
    <w:rsid w:val="0049313D"/>
    <w:rsid w:val="0049315C"/>
    <w:rsid w:val="004931DB"/>
    <w:rsid w:val="004931E2"/>
    <w:rsid w:val="00493287"/>
    <w:rsid w:val="00493313"/>
    <w:rsid w:val="00493364"/>
    <w:rsid w:val="004933D8"/>
    <w:rsid w:val="00493481"/>
    <w:rsid w:val="0049349E"/>
    <w:rsid w:val="00493507"/>
    <w:rsid w:val="00493565"/>
    <w:rsid w:val="0049356C"/>
    <w:rsid w:val="0049358A"/>
    <w:rsid w:val="004935AC"/>
    <w:rsid w:val="004935CC"/>
    <w:rsid w:val="004935E0"/>
    <w:rsid w:val="004935EC"/>
    <w:rsid w:val="0049361F"/>
    <w:rsid w:val="00493634"/>
    <w:rsid w:val="004936DE"/>
    <w:rsid w:val="00493705"/>
    <w:rsid w:val="00493749"/>
    <w:rsid w:val="004937A3"/>
    <w:rsid w:val="004937D8"/>
    <w:rsid w:val="004938DA"/>
    <w:rsid w:val="004938EB"/>
    <w:rsid w:val="00493941"/>
    <w:rsid w:val="00493953"/>
    <w:rsid w:val="004939A2"/>
    <w:rsid w:val="004939BA"/>
    <w:rsid w:val="00493A71"/>
    <w:rsid w:val="00493A85"/>
    <w:rsid w:val="00493B1A"/>
    <w:rsid w:val="00493BE0"/>
    <w:rsid w:val="00493C18"/>
    <w:rsid w:val="00493C5B"/>
    <w:rsid w:val="00493CB7"/>
    <w:rsid w:val="00493CD5"/>
    <w:rsid w:val="00493CE9"/>
    <w:rsid w:val="00493D19"/>
    <w:rsid w:val="00493D4B"/>
    <w:rsid w:val="00493D5C"/>
    <w:rsid w:val="00493D7B"/>
    <w:rsid w:val="00493D9E"/>
    <w:rsid w:val="00493DED"/>
    <w:rsid w:val="00493E11"/>
    <w:rsid w:val="00493E26"/>
    <w:rsid w:val="00493E97"/>
    <w:rsid w:val="00493F70"/>
    <w:rsid w:val="00493FA2"/>
    <w:rsid w:val="00494019"/>
    <w:rsid w:val="0049405E"/>
    <w:rsid w:val="0049407E"/>
    <w:rsid w:val="004940B2"/>
    <w:rsid w:val="00494126"/>
    <w:rsid w:val="004941D3"/>
    <w:rsid w:val="00494210"/>
    <w:rsid w:val="0049422D"/>
    <w:rsid w:val="00494234"/>
    <w:rsid w:val="004942B5"/>
    <w:rsid w:val="004942D4"/>
    <w:rsid w:val="004942E6"/>
    <w:rsid w:val="0049431E"/>
    <w:rsid w:val="00494323"/>
    <w:rsid w:val="0049435A"/>
    <w:rsid w:val="0049438A"/>
    <w:rsid w:val="00494399"/>
    <w:rsid w:val="004943C1"/>
    <w:rsid w:val="004943D3"/>
    <w:rsid w:val="00494445"/>
    <w:rsid w:val="00494477"/>
    <w:rsid w:val="00494478"/>
    <w:rsid w:val="004944D9"/>
    <w:rsid w:val="00494518"/>
    <w:rsid w:val="00494564"/>
    <w:rsid w:val="00494570"/>
    <w:rsid w:val="004945D6"/>
    <w:rsid w:val="00494631"/>
    <w:rsid w:val="00494633"/>
    <w:rsid w:val="00494655"/>
    <w:rsid w:val="00494713"/>
    <w:rsid w:val="00494744"/>
    <w:rsid w:val="00494762"/>
    <w:rsid w:val="004947BF"/>
    <w:rsid w:val="004948C5"/>
    <w:rsid w:val="004948ED"/>
    <w:rsid w:val="004948EE"/>
    <w:rsid w:val="00494939"/>
    <w:rsid w:val="00494965"/>
    <w:rsid w:val="0049497D"/>
    <w:rsid w:val="004949A2"/>
    <w:rsid w:val="004949AA"/>
    <w:rsid w:val="00494A46"/>
    <w:rsid w:val="00494A69"/>
    <w:rsid w:val="00494A95"/>
    <w:rsid w:val="00494AF1"/>
    <w:rsid w:val="00494B2D"/>
    <w:rsid w:val="00494B3E"/>
    <w:rsid w:val="00494B56"/>
    <w:rsid w:val="00494B91"/>
    <w:rsid w:val="00494BAC"/>
    <w:rsid w:val="00494C26"/>
    <w:rsid w:val="00494C91"/>
    <w:rsid w:val="00494CB5"/>
    <w:rsid w:val="00494D59"/>
    <w:rsid w:val="00494DC1"/>
    <w:rsid w:val="00494DCB"/>
    <w:rsid w:val="00494DFF"/>
    <w:rsid w:val="00494EAE"/>
    <w:rsid w:val="00494EB6"/>
    <w:rsid w:val="00494ECD"/>
    <w:rsid w:val="00494F5A"/>
    <w:rsid w:val="00494F91"/>
    <w:rsid w:val="00494F9A"/>
    <w:rsid w:val="00494FA7"/>
    <w:rsid w:val="00494FBC"/>
    <w:rsid w:val="00494FD9"/>
    <w:rsid w:val="0049502C"/>
    <w:rsid w:val="004950EE"/>
    <w:rsid w:val="00495102"/>
    <w:rsid w:val="00495161"/>
    <w:rsid w:val="0049517C"/>
    <w:rsid w:val="004951A9"/>
    <w:rsid w:val="004951EE"/>
    <w:rsid w:val="00495228"/>
    <w:rsid w:val="0049522A"/>
    <w:rsid w:val="00495231"/>
    <w:rsid w:val="00495237"/>
    <w:rsid w:val="0049523F"/>
    <w:rsid w:val="00495259"/>
    <w:rsid w:val="00495288"/>
    <w:rsid w:val="004952F7"/>
    <w:rsid w:val="00495352"/>
    <w:rsid w:val="0049539F"/>
    <w:rsid w:val="004953C7"/>
    <w:rsid w:val="004953D6"/>
    <w:rsid w:val="004953E9"/>
    <w:rsid w:val="004953EE"/>
    <w:rsid w:val="00495412"/>
    <w:rsid w:val="00495455"/>
    <w:rsid w:val="00495476"/>
    <w:rsid w:val="00495482"/>
    <w:rsid w:val="00495501"/>
    <w:rsid w:val="00495521"/>
    <w:rsid w:val="0049553B"/>
    <w:rsid w:val="004955CC"/>
    <w:rsid w:val="00495632"/>
    <w:rsid w:val="00495634"/>
    <w:rsid w:val="00495662"/>
    <w:rsid w:val="00495679"/>
    <w:rsid w:val="004956B7"/>
    <w:rsid w:val="00495738"/>
    <w:rsid w:val="00495782"/>
    <w:rsid w:val="00495843"/>
    <w:rsid w:val="004958B4"/>
    <w:rsid w:val="004958B9"/>
    <w:rsid w:val="004958D4"/>
    <w:rsid w:val="004958D8"/>
    <w:rsid w:val="00495938"/>
    <w:rsid w:val="00495956"/>
    <w:rsid w:val="0049597E"/>
    <w:rsid w:val="004959A8"/>
    <w:rsid w:val="004959EC"/>
    <w:rsid w:val="00495A35"/>
    <w:rsid w:val="00495A48"/>
    <w:rsid w:val="00495A5C"/>
    <w:rsid w:val="00495AF2"/>
    <w:rsid w:val="00495BE8"/>
    <w:rsid w:val="00495C18"/>
    <w:rsid w:val="00495C59"/>
    <w:rsid w:val="00495CD9"/>
    <w:rsid w:val="00495CF4"/>
    <w:rsid w:val="00495D12"/>
    <w:rsid w:val="00495D48"/>
    <w:rsid w:val="00495D8F"/>
    <w:rsid w:val="00495DB2"/>
    <w:rsid w:val="00495ED7"/>
    <w:rsid w:val="00495F09"/>
    <w:rsid w:val="00495F3A"/>
    <w:rsid w:val="00495F63"/>
    <w:rsid w:val="00496001"/>
    <w:rsid w:val="0049600A"/>
    <w:rsid w:val="00496084"/>
    <w:rsid w:val="004960DA"/>
    <w:rsid w:val="00496172"/>
    <w:rsid w:val="0049620D"/>
    <w:rsid w:val="0049627F"/>
    <w:rsid w:val="00496285"/>
    <w:rsid w:val="0049628B"/>
    <w:rsid w:val="004962D0"/>
    <w:rsid w:val="004962FF"/>
    <w:rsid w:val="00496303"/>
    <w:rsid w:val="00496329"/>
    <w:rsid w:val="00496336"/>
    <w:rsid w:val="00496395"/>
    <w:rsid w:val="0049639C"/>
    <w:rsid w:val="004963AA"/>
    <w:rsid w:val="00496406"/>
    <w:rsid w:val="00496419"/>
    <w:rsid w:val="00496483"/>
    <w:rsid w:val="004964AA"/>
    <w:rsid w:val="00496521"/>
    <w:rsid w:val="00496586"/>
    <w:rsid w:val="0049658E"/>
    <w:rsid w:val="004965D5"/>
    <w:rsid w:val="0049661F"/>
    <w:rsid w:val="00496647"/>
    <w:rsid w:val="0049664D"/>
    <w:rsid w:val="00496668"/>
    <w:rsid w:val="0049666D"/>
    <w:rsid w:val="004966A1"/>
    <w:rsid w:val="00496753"/>
    <w:rsid w:val="00496822"/>
    <w:rsid w:val="0049682D"/>
    <w:rsid w:val="00496856"/>
    <w:rsid w:val="00496885"/>
    <w:rsid w:val="004968DA"/>
    <w:rsid w:val="00496919"/>
    <w:rsid w:val="00496928"/>
    <w:rsid w:val="00496980"/>
    <w:rsid w:val="004969FD"/>
    <w:rsid w:val="00496A7C"/>
    <w:rsid w:val="00496AA5"/>
    <w:rsid w:val="00496B0C"/>
    <w:rsid w:val="00496B58"/>
    <w:rsid w:val="00496B75"/>
    <w:rsid w:val="00496B89"/>
    <w:rsid w:val="00496B96"/>
    <w:rsid w:val="00496C0C"/>
    <w:rsid w:val="00496C3A"/>
    <w:rsid w:val="00496C90"/>
    <w:rsid w:val="00496CA0"/>
    <w:rsid w:val="00496CD3"/>
    <w:rsid w:val="00496CEB"/>
    <w:rsid w:val="00496CEC"/>
    <w:rsid w:val="00496D18"/>
    <w:rsid w:val="00496D3C"/>
    <w:rsid w:val="00496D7D"/>
    <w:rsid w:val="00496D8F"/>
    <w:rsid w:val="00496D9A"/>
    <w:rsid w:val="00496DCA"/>
    <w:rsid w:val="00496E35"/>
    <w:rsid w:val="00496EC6"/>
    <w:rsid w:val="00496EEE"/>
    <w:rsid w:val="00496EFD"/>
    <w:rsid w:val="00496F17"/>
    <w:rsid w:val="00497002"/>
    <w:rsid w:val="00497296"/>
    <w:rsid w:val="004972A3"/>
    <w:rsid w:val="004972CE"/>
    <w:rsid w:val="004972E7"/>
    <w:rsid w:val="004972F8"/>
    <w:rsid w:val="004972FC"/>
    <w:rsid w:val="0049733A"/>
    <w:rsid w:val="00497346"/>
    <w:rsid w:val="00497402"/>
    <w:rsid w:val="0049747A"/>
    <w:rsid w:val="004974D7"/>
    <w:rsid w:val="00497503"/>
    <w:rsid w:val="0049751D"/>
    <w:rsid w:val="00497547"/>
    <w:rsid w:val="0049758C"/>
    <w:rsid w:val="0049759D"/>
    <w:rsid w:val="004975BC"/>
    <w:rsid w:val="0049760D"/>
    <w:rsid w:val="0049760F"/>
    <w:rsid w:val="00497652"/>
    <w:rsid w:val="0049767E"/>
    <w:rsid w:val="0049768C"/>
    <w:rsid w:val="004976F7"/>
    <w:rsid w:val="0049771D"/>
    <w:rsid w:val="0049772B"/>
    <w:rsid w:val="00497770"/>
    <w:rsid w:val="0049779C"/>
    <w:rsid w:val="004977A2"/>
    <w:rsid w:val="00497820"/>
    <w:rsid w:val="0049783B"/>
    <w:rsid w:val="00497841"/>
    <w:rsid w:val="00497854"/>
    <w:rsid w:val="0049786C"/>
    <w:rsid w:val="0049786E"/>
    <w:rsid w:val="00497903"/>
    <w:rsid w:val="0049790C"/>
    <w:rsid w:val="00497936"/>
    <w:rsid w:val="0049794B"/>
    <w:rsid w:val="00497958"/>
    <w:rsid w:val="00497A20"/>
    <w:rsid w:val="00497A3E"/>
    <w:rsid w:val="00497AB5"/>
    <w:rsid w:val="00497ADA"/>
    <w:rsid w:val="00497C1D"/>
    <w:rsid w:val="00497D02"/>
    <w:rsid w:val="00497D69"/>
    <w:rsid w:val="00497DB4"/>
    <w:rsid w:val="00497E20"/>
    <w:rsid w:val="00497EB5"/>
    <w:rsid w:val="00497EBF"/>
    <w:rsid w:val="00497EC0"/>
    <w:rsid w:val="00497ED6"/>
    <w:rsid w:val="00497F54"/>
    <w:rsid w:val="00497F6C"/>
    <w:rsid w:val="00497F7A"/>
    <w:rsid w:val="00497FAA"/>
    <w:rsid w:val="004A000F"/>
    <w:rsid w:val="004A0014"/>
    <w:rsid w:val="004A0019"/>
    <w:rsid w:val="004A003E"/>
    <w:rsid w:val="004A0054"/>
    <w:rsid w:val="004A006A"/>
    <w:rsid w:val="004A009C"/>
    <w:rsid w:val="004A00C0"/>
    <w:rsid w:val="004A00D4"/>
    <w:rsid w:val="004A0173"/>
    <w:rsid w:val="004A01B4"/>
    <w:rsid w:val="004A01BC"/>
    <w:rsid w:val="004A01CF"/>
    <w:rsid w:val="004A01F1"/>
    <w:rsid w:val="004A01F3"/>
    <w:rsid w:val="004A0241"/>
    <w:rsid w:val="004A0288"/>
    <w:rsid w:val="004A0320"/>
    <w:rsid w:val="004A0321"/>
    <w:rsid w:val="004A0343"/>
    <w:rsid w:val="004A0353"/>
    <w:rsid w:val="004A0412"/>
    <w:rsid w:val="004A0422"/>
    <w:rsid w:val="004A042B"/>
    <w:rsid w:val="004A04C8"/>
    <w:rsid w:val="004A04F9"/>
    <w:rsid w:val="004A0557"/>
    <w:rsid w:val="004A055F"/>
    <w:rsid w:val="004A057D"/>
    <w:rsid w:val="004A059A"/>
    <w:rsid w:val="004A05D6"/>
    <w:rsid w:val="004A0601"/>
    <w:rsid w:val="004A068D"/>
    <w:rsid w:val="004A06A3"/>
    <w:rsid w:val="004A06B7"/>
    <w:rsid w:val="004A06E3"/>
    <w:rsid w:val="004A0741"/>
    <w:rsid w:val="004A078D"/>
    <w:rsid w:val="004A0790"/>
    <w:rsid w:val="004A0832"/>
    <w:rsid w:val="004A0855"/>
    <w:rsid w:val="004A085A"/>
    <w:rsid w:val="004A08A8"/>
    <w:rsid w:val="004A0910"/>
    <w:rsid w:val="004A0937"/>
    <w:rsid w:val="004A0949"/>
    <w:rsid w:val="004A095F"/>
    <w:rsid w:val="004A096A"/>
    <w:rsid w:val="004A0A16"/>
    <w:rsid w:val="004A0A1A"/>
    <w:rsid w:val="004A0A1E"/>
    <w:rsid w:val="004A0A29"/>
    <w:rsid w:val="004A0A6F"/>
    <w:rsid w:val="004A0A78"/>
    <w:rsid w:val="004A0ADA"/>
    <w:rsid w:val="004A0BA4"/>
    <w:rsid w:val="004A0C3D"/>
    <w:rsid w:val="004A0C42"/>
    <w:rsid w:val="004A0CA4"/>
    <w:rsid w:val="004A0CC8"/>
    <w:rsid w:val="004A0CEC"/>
    <w:rsid w:val="004A0D38"/>
    <w:rsid w:val="004A0DD2"/>
    <w:rsid w:val="004A0E31"/>
    <w:rsid w:val="004A0E81"/>
    <w:rsid w:val="004A0E9D"/>
    <w:rsid w:val="004A0ED3"/>
    <w:rsid w:val="004A0F24"/>
    <w:rsid w:val="004A0F46"/>
    <w:rsid w:val="004A0F81"/>
    <w:rsid w:val="004A0FCB"/>
    <w:rsid w:val="004A0FD3"/>
    <w:rsid w:val="004A1075"/>
    <w:rsid w:val="004A1110"/>
    <w:rsid w:val="004A1162"/>
    <w:rsid w:val="004A122A"/>
    <w:rsid w:val="004A125E"/>
    <w:rsid w:val="004A1264"/>
    <w:rsid w:val="004A1268"/>
    <w:rsid w:val="004A1295"/>
    <w:rsid w:val="004A132B"/>
    <w:rsid w:val="004A132F"/>
    <w:rsid w:val="004A1380"/>
    <w:rsid w:val="004A13BB"/>
    <w:rsid w:val="004A13F0"/>
    <w:rsid w:val="004A1428"/>
    <w:rsid w:val="004A1457"/>
    <w:rsid w:val="004A1467"/>
    <w:rsid w:val="004A1495"/>
    <w:rsid w:val="004A14A7"/>
    <w:rsid w:val="004A1582"/>
    <w:rsid w:val="004A1599"/>
    <w:rsid w:val="004A15D2"/>
    <w:rsid w:val="004A1608"/>
    <w:rsid w:val="004A161E"/>
    <w:rsid w:val="004A1641"/>
    <w:rsid w:val="004A16AB"/>
    <w:rsid w:val="004A16D0"/>
    <w:rsid w:val="004A1725"/>
    <w:rsid w:val="004A1763"/>
    <w:rsid w:val="004A179C"/>
    <w:rsid w:val="004A17B9"/>
    <w:rsid w:val="004A1835"/>
    <w:rsid w:val="004A1852"/>
    <w:rsid w:val="004A18CA"/>
    <w:rsid w:val="004A18E0"/>
    <w:rsid w:val="004A1904"/>
    <w:rsid w:val="004A1917"/>
    <w:rsid w:val="004A1929"/>
    <w:rsid w:val="004A1945"/>
    <w:rsid w:val="004A194B"/>
    <w:rsid w:val="004A19D2"/>
    <w:rsid w:val="004A1A08"/>
    <w:rsid w:val="004A1A5F"/>
    <w:rsid w:val="004A1AC0"/>
    <w:rsid w:val="004A1AD1"/>
    <w:rsid w:val="004A1AF7"/>
    <w:rsid w:val="004A1B72"/>
    <w:rsid w:val="004A1BD7"/>
    <w:rsid w:val="004A1C07"/>
    <w:rsid w:val="004A1C61"/>
    <w:rsid w:val="004A1C68"/>
    <w:rsid w:val="004A1C76"/>
    <w:rsid w:val="004A1CCF"/>
    <w:rsid w:val="004A1CF6"/>
    <w:rsid w:val="004A1D57"/>
    <w:rsid w:val="004A1DA7"/>
    <w:rsid w:val="004A1DAA"/>
    <w:rsid w:val="004A1DB1"/>
    <w:rsid w:val="004A1DF7"/>
    <w:rsid w:val="004A1DFB"/>
    <w:rsid w:val="004A1E59"/>
    <w:rsid w:val="004A1EA4"/>
    <w:rsid w:val="004A1EC2"/>
    <w:rsid w:val="004A1EDF"/>
    <w:rsid w:val="004A1EEC"/>
    <w:rsid w:val="004A1EFE"/>
    <w:rsid w:val="004A1F3F"/>
    <w:rsid w:val="004A1FA6"/>
    <w:rsid w:val="004A204C"/>
    <w:rsid w:val="004A2052"/>
    <w:rsid w:val="004A2070"/>
    <w:rsid w:val="004A209D"/>
    <w:rsid w:val="004A212E"/>
    <w:rsid w:val="004A2131"/>
    <w:rsid w:val="004A214A"/>
    <w:rsid w:val="004A216A"/>
    <w:rsid w:val="004A2177"/>
    <w:rsid w:val="004A2183"/>
    <w:rsid w:val="004A2192"/>
    <w:rsid w:val="004A21BE"/>
    <w:rsid w:val="004A2211"/>
    <w:rsid w:val="004A2252"/>
    <w:rsid w:val="004A227A"/>
    <w:rsid w:val="004A235F"/>
    <w:rsid w:val="004A236B"/>
    <w:rsid w:val="004A238F"/>
    <w:rsid w:val="004A2390"/>
    <w:rsid w:val="004A2400"/>
    <w:rsid w:val="004A242A"/>
    <w:rsid w:val="004A244B"/>
    <w:rsid w:val="004A2489"/>
    <w:rsid w:val="004A24CD"/>
    <w:rsid w:val="004A24D5"/>
    <w:rsid w:val="004A255B"/>
    <w:rsid w:val="004A259D"/>
    <w:rsid w:val="004A2669"/>
    <w:rsid w:val="004A268D"/>
    <w:rsid w:val="004A269A"/>
    <w:rsid w:val="004A26A4"/>
    <w:rsid w:val="004A26C2"/>
    <w:rsid w:val="004A27B8"/>
    <w:rsid w:val="004A27E9"/>
    <w:rsid w:val="004A27F2"/>
    <w:rsid w:val="004A280D"/>
    <w:rsid w:val="004A28DE"/>
    <w:rsid w:val="004A294F"/>
    <w:rsid w:val="004A2972"/>
    <w:rsid w:val="004A2998"/>
    <w:rsid w:val="004A2A0F"/>
    <w:rsid w:val="004A2A2C"/>
    <w:rsid w:val="004A2A91"/>
    <w:rsid w:val="004A2AA3"/>
    <w:rsid w:val="004A2B06"/>
    <w:rsid w:val="004A2BDE"/>
    <w:rsid w:val="004A2C18"/>
    <w:rsid w:val="004A2C22"/>
    <w:rsid w:val="004A2C26"/>
    <w:rsid w:val="004A2C35"/>
    <w:rsid w:val="004A2C42"/>
    <w:rsid w:val="004A2C9E"/>
    <w:rsid w:val="004A2CB4"/>
    <w:rsid w:val="004A2CE7"/>
    <w:rsid w:val="004A2D09"/>
    <w:rsid w:val="004A2D18"/>
    <w:rsid w:val="004A2D26"/>
    <w:rsid w:val="004A2D27"/>
    <w:rsid w:val="004A2D40"/>
    <w:rsid w:val="004A2D5B"/>
    <w:rsid w:val="004A2D83"/>
    <w:rsid w:val="004A2D8E"/>
    <w:rsid w:val="004A2D90"/>
    <w:rsid w:val="004A2E18"/>
    <w:rsid w:val="004A2E58"/>
    <w:rsid w:val="004A2E59"/>
    <w:rsid w:val="004A2F4D"/>
    <w:rsid w:val="004A2F60"/>
    <w:rsid w:val="004A2F9E"/>
    <w:rsid w:val="004A2FCE"/>
    <w:rsid w:val="004A2FDE"/>
    <w:rsid w:val="004A3008"/>
    <w:rsid w:val="004A301A"/>
    <w:rsid w:val="004A3056"/>
    <w:rsid w:val="004A3070"/>
    <w:rsid w:val="004A3174"/>
    <w:rsid w:val="004A31CD"/>
    <w:rsid w:val="004A3253"/>
    <w:rsid w:val="004A3258"/>
    <w:rsid w:val="004A326D"/>
    <w:rsid w:val="004A32D3"/>
    <w:rsid w:val="004A32FB"/>
    <w:rsid w:val="004A339D"/>
    <w:rsid w:val="004A33B5"/>
    <w:rsid w:val="004A33C5"/>
    <w:rsid w:val="004A33E5"/>
    <w:rsid w:val="004A34FE"/>
    <w:rsid w:val="004A3529"/>
    <w:rsid w:val="004A356F"/>
    <w:rsid w:val="004A358E"/>
    <w:rsid w:val="004A3593"/>
    <w:rsid w:val="004A35F0"/>
    <w:rsid w:val="004A3611"/>
    <w:rsid w:val="004A36BA"/>
    <w:rsid w:val="004A36FE"/>
    <w:rsid w:val="004A372A"/>
    <w:rsid w:val="004A377E"/>
    <w:rsid w:val="004A37D3"/>
    <w:rsid w:val="004A37D4"/>
    <w:rsid w:val="004A3825"/>
    <w:rsid w:val="004A3A22"/>
    <w:rsid w:val="004A3A36"/>
    <w:rsid w:val="004A3A4D"/>
    <w:rsid w:val="004A3A69"/>
    <w:rsid w:val="004A3B57"/>
    <w:rsid w:val="004A3B63"/>
    <w:rsid w:val="004A3B67"/>
    <w:rsid w:val="004A3BCF"/>
    <w:rsid w:val="004A3C77"/>
    <w:rsid w:val="004A3DA1"/>
    <w:rsid w:val="004A3DF7"/>
    <w:rsid w:val="004A3E02"/>
    <w:rsid w:val="004A3E16"/>
    <w:rsid w:val="004A3F02"/>
    <w:rsid w:val="004A3F05"/>
    <w:rsid w:val="004A3F30"/>
    <w:rsid w:val="004A3F57"/>
    <w:rsid w:val="004A3F91"/>
    <w:rsid w:val="004A3FA4"/>
    <w:rsid w:val="004A3FAE"/>
    <w:rsid w:val="004A4029"/>
    <w:rsid w:val="004A4076"/>
    <w:rsid w:val="004A40D2"/>
    <w:rsid w:val="004A40D8"/>
    <w:rsid w:val="004A40EF"/>
    <w:rsid w:val="004A4102"/>
    <w:rsid w:val="004A417F"/>
    <w:rsid w:val="004A4185"/>
    <w:rsid w:val="004A41AF"/>
    <w:rsid w:val="004A41CB"/>
    <w:rsid w:val="004A4209"/>
    <w:rsid w:val="004A4286"/>
    <w:rsid w:val="004A4290"/>
    <w:rsid w:val="004A42B5"/>
    <w:rsid w:val="004A4365"/>
    <w:rsid w:val="004A438D"/>
    <w:rsid w:val="004A43D9"/>
    <w:rsid w:val="004A443C"/>
    <w:rsid w:val="004A4452"/>
    <w:rsid w:val="004A4477"/>
    <w:rsid w:val="004A44BE"/>
    <w:rsid w:val="004A4539"/>
    <w:rsid w:val="004A457F"/>
    <w:rsid w:val="004A4599"/>
    <w:rsid w:val="004A45A2"/>
    <w:rsid w:val="004A45AF"/>
    <w:rsid w:val="004A45BE"/>
    <w:rsid w:val="004A45CF"/>
    <w:rsid w:val="004A45F8"/>
    <w:rsid w:val="004A466F"/>
    <w:rsid w:val="004A467B"/>
    <w:rsid w:val="004A4680"/>
    <w:rsid w:val="004A4698"/>
    <w:rsid w:val="004A46A7"/>
    <w:rsid w:val="004A46BE"/>
    <w:rsid w:val="004A4700"/>
    <w:rsid w:val="004A4704"/>
    <w:rsid w:val="004A471F"/>
    <w:rsid w:val="004A472D"/>
    <w:rsid w:val="004A474B"/>
    <w:rsid w:val="004A4795"/>
    <w:rsid w:val="004A47A9"/>
    <w:rsid w:val="004A4865"/>
    <w:rsid w:val="004A4866"/>
    <w:rsid w:val="004A48AC"/>
    <w:rsid w:val="004A48BA"/>
    <w:rsid w:val="004A48DF"/>
    <w:rsid w:val="004A48EA"/>
    <w:rsid w:val="004A48EE"/>
    <w:rsid w:val="004A49FF"/>
    <w:rsid w:val="004A4A41"/>
    <w:rsid w:val="004A4A8C"/>
    <w:rsid w:val="004A4AEF"/>
    <w:rsid w:val="004A4B37"/>
    <w:rsid w:val="004A4BDC"/>
    <w:rsid w:val="004A4BDF"/>
    <w:rsid w:val="004A4BE2"/>
    <w:rsid w:val="004A4C02"/>
    <w:rsid w:val="004A4CD5"/>
    <w:rsid w:val="004A4D13"/>
    <w:rsid w:val="004A4D89"/>
    <w:rsid w:val="004A4DAB"/>
    <w:rsid w:val="004A4DDC"/>
    <w:rsid w:val="004A4E01"/>
    <w:rsid w:val="004A4E60"/>
    <w:rsid w:val="004A4E72"/>
    <w:rsid w:val="004A4E73"/>
    <w:rsid w:val="004A4EB6"/>
    <w:rsid w:val="004A4EFE"/>
    <w:rsid w:val="004A4F11"/>
    <w:rsid w:val="004A4F3A"/>
    <w:rsid w:val="004A4FEC"/>
    <w:rsid w:val="004A5079"/>
    <w:rsid w:val="004A5092"/>
    <w:rsid w:val="004A50E0"/>
    <w:rsid w:val="004A511D"/>
    <w:rsid w:val="004A5199"/>
    <w:rsid w:val="004A51F0"/>
    <w:rsid w:val="004A51F6"/>
    <w:rsid w:val="004A5246"/>
    <w:rsid w:val="004A5268"/>
    <w:rsid w:val="004A526D"/>
    <w:rsid w:val="004A5272"/>
    <w:rsid w:val="004A528A"/>
    <w:rsid w:val="004A52B8"/>
    <w:rsid w:val="004A52D3"/>
    <w:rsid w:val="004A5363"/>
    <w:rsid w:val="004A5377"/>
    <w:rsid w:val="004A538D"/>
    <w:rsid w:val="004A5392"/>
    <w:rsid w:val="004A53FC"/>
    <w:rsid w:val="004A5478"/>
    <w:rsid w:val="004A54FE"/>
    <w:rsid w:val="004A5599"/>
    <w:rsid w:val="004A55D6"/>
    <w:rsid w:val="004A55DB"/>
    <w:rsid w:val="004A5645"/>
    <w:rsid w:val="004A564F"/>
    <w:rsid w:val="004A5679"/>
    <w:rsid w:val="004A569C"/>
    <w:rsid w:val="004A56B8"/>
    <w:rsid w:val="004A56FE"/>
    <w:rsid w:val="004A5714"/>
    <w:rsid w:val="004A5738"/>
    <w:rsid w:val="004A577E"/>
    <w:rsid w:val="004A57CD"/>
    <w:rsid w:val="004A57F5"/>
    <w:rsid w:val="004A5822"/>
    <w:rsid w:val="004A58F3"/>
    <w:rsid w:val="004A58F6"/>
    <w:rsid w:val="004A5952"/>
    <w:rsid w:val="004A5953"/>
    <w:rsid w:val="004A5972"/>
    <w:rsid w:val="004A598D"/>
    <w:rsid w:val="004A599A"/>
    <w:rsid w:val="004A59BB"/>
    <w:rsid w:val="004A59EE"/>
    <w:rsid w:val="004A5A32"/>
    <w:rsid w:val="004A5A9F"/>
    <w:rsid w:val="004A5AF8"/>
    <w:rsid w:val="004A5B2D"/>
    <w:rsid w:val="004A5BC4"/>
    <w:rsid w:val="004A5BE3"/>
    <w:rsid w:val="004A5C52"/>
    <w:rsid w:val="004A5C7C"/>
    <w:rsid w:val="004A5C8A"/>
    <w:rsid w:val="004A5CBF"/>
    <w:rsid w:val="004A5D41"/>
    <w:rsid w:val="004A5D4F"/>
    <w:rsid w:val="004A5DAE"/>
    <w:rsid w:val="004A5DEE"/>
    <w:rsid w:val="004A5E64"/>
    <w:rsid w:val="004A5EA1"/>
    <w:rsid w:val="004A5ECD"/>
    <w:rsid w:val="004A5F73"/>
    <w:rsid w:val="004A5F74"/>
    <w:rsid w:val="004A5F9E"/>
    <w:rsid w:val="004A5FD0"/>
    <w:rsid w:val="004A5FFF"/>
    <w:rsid w:val="004A6018"/>
    <w:rsid w:val="004A601F"/>
    <w:rsid w:val="004A607C"/>
    <w:rsid w:val="004A6101"/>
    <w:rsid w:val="004A611E"/>
    <w:rsid w:val="004A6145"/>
    <w:rsid w:val="004A616F"/>
    <w:rsid w:val="004A619E"/>
    <w:rsid w:val="004A61CB"/>
    <w:rsid w:val="004A61D8"/>
    <w:rsid w:val="004A623A"/>
    <w:rsid w:val="004A6268"/>
    <w:rsid w:val="004A6292"/>
    <w:rsid w:val="004A6295"/>
    <w:rsid w:val="004A6298"/>
    <w:rsid w:val="004A62F0"/>
    <w:rsid w:val="004A6301"/>
    <w:rsid w:val="004A6313"/>
    <w:rsid w:val="004A6360"/>
    <w:rsid w:val="004A6382"/>
    <w:rsid w:val="004A638E"/>
    <w:rsid w:val="004A63DC"/>
    <w:rsid w:val="004A6417"/>
    <w:rsid w:val="004A6441"/>
    <w:rsid w:val="004A6444"/>
    <w:rsid w:val="004A644E"/>
    <w:rsid w:val="004A6512"/>
    <w:rsid w:val="004A6525"/>
    <w:rsid w:val="004A656D"/>
    <w:rsid w:val="004A65B8"/>
    <w:rsid w:val="004A6636"/>
    <w:rsid w:val="004A663B"/>
    <w:rsid w:val="004A664C"/>
    <w:rsid w:val="004A6688"/>
    <w:rsid w:val="004A6694"/>
    <w:rsid w:val="004A66A0"/>
    <w:rsid w:val="004A66C2"/>
    <w:rsid w:val="004A66EA"/>
    <w:rsid w:val="004A674D"/>
    <w:rsid w:val="004A675E"/>
    <w:rsid w:val="004A679C"/>
    <w:rsid w:val="004A67D1"/>
    <w:rsid w:val="004A67ED"/>
    <w:rsid w:val="004A68B2"/>
    <w:rsid w:val="004A6927"/>
    <w:rsid w:val="004A6945"/>
    <w:rsid w:val="004A6A0F"/>
    <w:rsid w:val="004A6A3C"/>
    <w:rsid w:val="004A6B01"/>
    <w:rsid w:val="004A6B79"/>
    <w:rsid w:val="004A6B93"/>
    <w:rsid w:val="004A6BAE"/>
    <w:rsid w:val="004A6C23"/>
    <w:rsid w:val="004A6C62"/>
    <w:rsid w:val="004A6C8C"/>
    <w:rsid w:val="004A6CD6"/>
    <w:rsid w:val="004A6D53"/>
    <w:rsid w:val="004A6D56"/>
    <w:rsid w:val="004A6E44"/>
    <w:rsid w:val="004A6E48"/>
    <w:rsid w:val="004A6E7A"/>
    <w:rsid w:val="004A6E8E"/>
    <w:rsid w:val="004A6ED7"/>
    <w:rsid w:val="004A6F3F"/>
    <w:rsid w:val="004A6F7F"/>
    <w:rsid w:val="004A6F9E"/>
    <w:rsid w:val="004A6FB2"/>
    <w:rsid w:val="004A6FE9"/>
    <w:rsid w:val="004A7011"/>
    <w:rsid w:val="004A702F"/>
    <w:rsid w:val="004A7030"/>
    <w:rsid w:val="004A7067"/>
    <w:rsid w:val="004A707E"/>
    <w:rsid w:val="004A7093"/>
    <w:rsid w:val="004A70AA"/>
    <w:rsid w:val="004A70C1"/>
    <w:rsid w:val="004A70E2"/>
    <w:rsid w:val="004A7109"/>
    <w:rsid w:val="004A7119"/>
    <w:rsid w:val="004A7123"/>
    <w:rsid w:val="004A7133"/>
    <w:rsid w:val="004A713F"/>
    <w:rsid w:val="004A718F"/>
    <w:rsid w:val="004A71C3"/>
    <w:rsid w:val="004A7217"/>
    <w:rsid w:val="004A722E"/>
    <w:rsid w:val="004A7261"/>
    <w:rsid w:val="004A7283"/>
    <w:rsid w:val="004A7288"/>
    <w:rsid w:val="004A728E"/>
    <w:rsid w:val="004A729D"/>
    <w:rsid w:val="004A72F9"/>
    <w:rsid w:val="004A7350"/>
    <w:rsid w:val="004A73B5"/>
    <w:rsid w:val="004A73BB"/>
    <w:rsid w:val="004A73D6"/>
    <w:rsid w:val="004A7410"/>
    <w:rsid w:val="004A7498"/>
    <w:rsid w:val="004A74D9"/>
    <w:rsid w:val="004A74E7"/>
    <w:rsid w:val="004A751A"/>
    <w:rsid w:val="004A751F"/>
    <w:rsid w:val="004A7584"/>
    <w:rsid w:val="004A7587"/>
    <w:rsid w:val="004A761A"/>
    <w:rsid w:val="004A764C"/>
    <w:rsid w:val="004A7707"/>
    <w:rsid w:val="004A7712"/>
    <w:rsid w:val="004A7715"/>
    <w:rsid w:val="004A7752"/>
    <w:rsid w:val="004A7796"/>
    <w:rsid w:val="004A779E"/>
    <w:rsid w:val="004A77A5"/>
    <w:rsid w:val="004A77AE"/>
    <w:rsid w:val="004A77F0"/>
    <w:rsid w:val="004A781A"/>
    <w:rsid w:val="004A781B"/>
    <w:rsid w:val="004A788F"/>
    <w:rsid w:val="004A793D"/>
    <w:rsid w:val="004A7954"/>
    <w:rsid w:val="004A795F"/>
    <w:rsid w:val="004A7A3D"/>
    <w:rsid w:val="004A7ABF"/>
    <w:rsid w:val="004A7AE5"/>
    <w:rsid w:val="004A7B37"/>
    <w:rsid w:val="004A7B7A"/>
    <w:rsid w:val="004A7B8C"/>
    <w:rsid w:val="004A7B9F"/>
    <w:rsid w:val="004A7BD2"/>
    <w:rsid w:val="004A7C12"/>
    <w:rsid w:val="004A7C46"/>
    <w:rsid w:val="004A7C54"/>
    <w:rsid w:val="004A7C8A"/>
    <w:rsid w:val="004A7CB8"/>
    <w:rsid w:val="004A7CF6"/>
    <w:rsid w:val="004A7D08"/>
    <w:rsid w:val="004A7D2F"/>
    <w:rsid w:val="004A7D35"/>
    <w:rsid w:val="004A7D8B"/>
    <w:rsid w:val="004A7D8C"/>
    <w:rsid w:val="004A7E95"/>
    <w:rsid w:val="004A7EA0"/>
    <w:rsid w:val="004A7F10"/>
    <w:rsid w:val="004A7F6B"/>
    <w:rsid w:val="004A7F74"/>
    <w:rsid w:val="004A7F8B"/>
    <w:rsid w:val="004A7FD4"/>
    <w:rsid w:val="004B0015"/>
    <w:rsid w:val="004B001E"/>
    <w:rsid w:val="004B0085"/>
    <w:rsid w:val="004B012A"/>
    <w:rsid w:val="004B0178"/>
    <w:rsid w:val="004B0180"/>
    <w:rsid w:val="004B01A5"/>
    <w:rsid w:val="004B01A9"/>
    <w:rsid w:val="004B01CA"/>
    <w:rsid w:val="004B0275"/>
    <w:rsid w:val="004B0281"/>
    <w:rsid w:val="004B0310"/>
    <w:rsid w:val="004B0354"/>
    <w:rsid w:val="004B03FA"/>
    <w:rsid w:val="004B0490"/>
    <w:rsid w:val="004B0522"/>
    <w:rsid w:val="004B052F"/>
    <w:rsid w:val="004B0531"/>
    <w:rsid w:val="004B05D7"/>
    <w:rsid w:val="004B0618"/>
    <w:rsid w:val="004B0690"/>
    <w:rsid w:val="004B0697"/>
    <w:rsid w:val="004B06C1"/>
    <w:rsid w:val="004B0714"/>
    <w:rsid w:val="004B071C"/>
    <w:rsid w:val="004B0732"/>
    <w:rsid w:val="004B0751"/>
    <w:rsid w:val="004B0776"/>
    <w:rsid w:val="004B07B6"/>
    <w:rsid w:val="004B07D7"/>
    <w:rsid w:val="004B07EB"/>
    <w:rsid w:val="004B0801"/>
    <w:rsid w:val="004B0831"/>
    <w:rsid w:val="004B08B7"/>
    <w:rsid w:val="004B093C"/>
    <w:rsid w:val="004B095A"/>
    <w:rsid w:val="004B0981"/>
    <w:rsid w:val="004B09AC"/>
    <w:rsid w:val="004B09DF"/>
    <w:rsid w:val="004B0A2D"/>
    <w:rsid w:val="004B0A38"/>
    <w:rsid w:val="004B0A63"/>
    <w:rsid w:val="004B0A89"/>
    <w:rsid w:val="004B0AA3"/>
    <w:rsid w:val="004B0B23"/>
    <w:rsid w:val="004B0B3B"/>
    <w:rsid w:val="004B0B73"/>
    <w:rsid w:val="004B0BAE"/>
    <w:rsid w:val="004B0C26"/>
    <w:rsid w:val="004B0C30"/>
    <w:rsid w:val="004B0C40"/>
    <w:rsid w:val="004B0C41"/>
    <w:rsid w:val="004B0C9E"/>
    <w:rsid w:val="004B0CA8"/>
    <w:rsid w:val="004B0D21"/>
    <w:rsid w:val="004B0E55"/>
    <w:rsid w:val="004B0E7F"/>
    <w:rsid w:val="004B0F3A"/>
    <w:rsid w:val="004B0F8B"/>
    <w:rsid w:val="004B10B5"/>
    <w:rsid w:val="004B1134"/>
    <w:rsid w:val="004B117B"/>
    <w:rsid w:val="004B11B9"/>
    <w:rsid w:val="004B120B"/>
    <w:rsid w:val="004B127C"/>
    <w:rsid w:val="004B129A"/>
    <w:rsid w:val="004B12C2"/>
    <w:rsid w:val="004B12D2"/>
    <w:rsid w:val="004B1303"/>
    <w:rsid w:val="004B13AA"/>
    <w:rsid w:val="004B13B4"/>
    <w:rsid w:val="004B1425"/>
    <w:rsid w:val="004B1459"/>
    <w:rsid w:val="004B14CA"/>
    <w:rsid w:val="004B14D5"/>
    <w:rsid w:val="004B14D9"/>
    <w:rsid w:val="004B14E6"/>
    <w:rsid w:val="004B14F3"/>
    <w:rsid w:val="004B1546"/>
    <w:rsid w:val="004B1554"/>
    <w:rsid w:val="004B1565"/>
    <w:rsid w:val="004B15C5"/>
    <w:rsid w:val="004B15D1"/>
    <w:rsid w:val="004B1628"/>
    <w:rsid w:val="004B1650"/>
    <w:rsid w:val="004B16C7"/>
    <w:rsid w:val="004B170A"/>
    <w:rsid w:val="004B1775"/>
    <w:rsid w:val="004B17DA"/>
    <w:rsid w:val="004B1828"/>
    <w:rsid w:val="004B1860"/>
    <w:rsid w:val="004B1862"/>
    <w:rsid w:val="004B18A1"/>
    <w:rsid w:val="004B18CA"/>
    <w:rsid w:val="004B1925"/>
    <w:rsid w:val="004B1938"/>
    <w:rsid w:val="004B1940"/>
    <w:rsid w:val="004B19B9"/>
    <w:rsid w:val="004B19FA"/>
    <w:rsid w:val="004B1A67"/>
    <w:rsid w:val="004B1A6D"/>
    <w:rsid w:val="004B1AB7"/>
    <w:rsid w:val="004B1ACF"/>
    <w:rsid w:val="004B1B08"/>
    <w:rsid w:val="004B1B8A"/>
    <w:rsid w:val="004B1CCB"/>
    <w:rsid w:val="004B1CF3"/>
    <w:rsid w:val="004B1CFC"/>
    <w:rsid w:val="004B1D5D"/>
    <w:rsid w:val="004B1DC2"/>
    <w:rsid w:val="004B1DCB"/>
    <w:rsid w:val="004B1DDE"/>
    <w:rsid w:val="004B1DF1"/>
    <w:rsid w:val="004B1E3B"/>
    <w:rsid w:val="004B1E8A"/>
    <w:rsid w:val="004B1EC2"/>
    <w:rsid w:val="004B1ECD"/>
    <w:rsid w:val="004B1F14"/>
    <w:rsid w:val="004B1F28"/>
    <w:rsid w:val="004B1FF4"/>
    <w:rsid w:val="004B1FFA"/>
    <w:rsid w:val="004B2003"/>
    <w:rsid w:val="004B200D"/>
    <w:rsid w:val="004B2019"/>
    <w:rsid w:val="004B204F"/>
    <w:rsid w:val="004B20E1"/>
    <w:rsid w:val="004B2125"/>
    <w:rsid w:val="004B218B"/>
    <w:rsid w:val="004B219B"/>
    <w:rsid w:val="004B21C3"/>
    <w:rsid w:val="004B2213"/>
    <w:rsid w:val="004B2239"/>
    <w:rsid w:val="004B2271"/>
    <w:rsid w:val="004B229B"/>
    <w:rsid w:val="004B22AB"/>
    <w:rsid w:val="004B22D4"/>
    <w:rsid w:val="004B2379"/>
    <w:rsid w:val="004B237A"/>
    <w:rsid w:val="004B239D"/>
    <w:rsid w:val="004B23AE"/>
    <w:rsid w:val="004B23DA"/>
    <w:rsid w:val="004B2417"/>
    <w:rsid w:val="004B242D"/>
    <w:rsid w:val="004B24E0"/>
    <w:rsid w:val="004B2527"/>
    <w:rsid w:val="004B254C"/>
    <w:rsid w:val="004B256A"/>
    <w:rsid w:val="004B258C"/>
    <w:rsid w:val="004B25C8"/>
    <w:rsid w:val="004B26DF"/>
    <w:rsid w:val="004B26F4"/>
    <w:rsid w:val="004B26F6"/>
    <w:rsid w:val="004B27E8"/>
    <w:rsid w:val="004B282C"/>
    <w:rsid w:val="004B284B"/>
    <w:rsid w:val="004B2878"/>
    <w:rsid w:val="004B28FC"/>
    <w:rsid w:val="004B29AE"/>
    <w:rsid w:val="004B29E2"/>
    <w:rsid w:val="004B2A0D"/>
    <w:rsid w:val="004B2A5E"/>
    <w:rsid w:val="004B2AE6"/>
    <w:rsid w:val="004B2B19"/>
    <w:rsid w:val="004B2B43"/>
    <w:rsid w:val="004B2B6F"/>
    <w:rsid w:val="004B2B94"/>
    <w:rsid w:val="004B2BEE"/>
    <w:rsid w:val="004B2C18"/>
    <w:rsid w:val="004B2C3D"/>
    <w:rsid w:val="004B2C51"/>
    <w:rsid w:val="004B2C60"/>
    <w:rsid w:val="004B2C6D"/>
    <w:rsid w:val="004B2C84"/>
    <w:rsid w:val="004B2CDF"/>
    <w:rsid w:val="004B2D3E"/>
    <w:rsid w:val="004B2D69"/>
    <w:rsid w:val="004B2D84"/>
    <w:rsid w:val="004B2D94"/>
    <w:rsid w:val="004B2DA7"/>
    <w:rsid w:val="004B2DE7"/>
    <w:rsid w:val="004B2E3B"/>
    <w:rsid w:val="004B2EB1"/>
    <w:rsid w:val="004B2EC0"/>
    <w:rsid w:val="004B2EDB"/>
    <w:rsid w:val="004B2F39"/>
    <w:rsid w:val="004B2F4E"/>
    <w:rsid w:val="004B2FF3"/>
    <w:rsid w:val="004B2FFF"/>
    <w:rsid w:val="004B3012"/>
    <w:rsid w:val="004B30A6"/>
    <w:rsid w:val="004B30AF"/>
    <w:rsid w:val="004B30B6"/>
    <w:rsid w:val="004B30DE"/>
    <w:rsid w:val="004B3137"/>
    <w:rsid w:val="004B31EB"/>
    <w:rsid w:val="004B3234"/>
    <w:rsid w:val="004B3294"/>
    <w:rsid w:val="004B32A1"/>
    <w:rsid w:val="004B3305"/>
    <w:rsid w:val="004B3348"/>
    <w:rsid w:val="004B3418"/>
    <w:rsid w:val="004B3423"/>
    <w:rsid w:val="004B3454"/>
    <w:rsid w:val="004B3457"/>
    <w:rsid w:val="004B3462"/>
    <w:rsid w:val="004B350E"/>
    <w:rsid w:val="004B352A"/>
    <w:rsid w:val="004B352D"/>
    <w:rsid w:val="004B3538"/>
    <w:rsid w:val="004B3544"/>
    <w:rsid w:val="004B356C"/>
    <w:rsid w:val="004B356D"/>
    <w:rsid w:val="004B35C6"/>
    <w:rsid w:val="004B35E3"/>
    <w:rsid w:val="004B35F8"/>
    <w:rsid w:val="004B3613"/>
    <w:rsid w:val="004B3627"/>
    <w:rsid w:val="004B364D"/>
    <w:rsid w:val="004B3689"/>
    <w:rsid w:val="004B3706"/>
    <w:rsid w:val="004B3713"/>
    <w:rsid w:val="004B3792"/>
    <w:rsid w:val="004B3860"/>
    <w:rsid w:val="004B386B"/>
    <w:rsid w:val="004B38B1"/>
    <w:rsid w:val="004B38C4"/>
    <w:rsid w:val="004B38EA"/>
    <w:rsid w:val="004B3911"/>
    <w:rsid w:val="004B3949"/>
    <w:rsid w:val="004B39BB"/>
    <w:rsid w:val="004B3A17"/>
    <w:rsid w:val="004B3A19"/>
    <w:rsid w:val="004B3A42"/>
    <w:rsid w:val="004B3A47"/>
    <w:rsid w:val="004B3A7A"/>
    <w:rsid w:val="004B3AFE"/>
    <w:rsid w:val="004B3B14"/>
    <w:rsid w:val="004B3B4B"/>
    <w:rsid w:val="004B3B81"/>
    <w:rsid w:val="004B3B85"/>
    <w:rsid w:val="004B3C2C"/>
    <w:rsid w:val="004B3C2F"/>
    <w:rsid w:val="004B3CEC"/>
    <w:rsid w:val="004B3D18"/>
    <w:rsid w:val="004B3D19"/>
    <w:rsid w:val="004B3E37"/>
    <w:rsid w:val="004B3E4E"/>
    <w:rsid w:val="004B3E60"/>
    <w:rsid w:val="004B3EA7"/>
    <w:rsid w:val="004B3F83"/>
    <w:rsid w:val="004B3FC2"/>
    <w:rsid w:val="004B3FD0"/>
    <w:rsid w:val="004B4000"/>
    <w:rsid w:val="004B401D"/>
    <w:rsid w:val="004B401F"/>
    <w:rsid w:val="004B408B"/>
    <w:rsid w:val="004B408E"/>
    <w:rsid w:val="004B40E2"/>
    <w:rsid w:val="004B40FA"/>
    <w:rsid w:val="004B4134"/>
    <w:rsid w:val="004B413C"/>
    <w:rsid w:val="004B4151"/>
    <w:rsid w:val="004B4174"/>
    <w:rsid w:val="004B417B"/>
    <w:rsid w:val="004B41D3"/>
    <w:rsid w:val="004B41EF"/>
    <w:rsid w:val="004B424E"/>
    <w:rsid w:val="004B4256"/>
    <w:rsid w:val="004B4267"/>
    <w:rsid w:val="004B4275"/>
    <w:rsid w:val="004B428E"/>
    <w:rsid w:val="004B429A"/>
    <w:rsid w:val="004B431C"/>
    <w:rsid w:val="004B4339"/>
    <w:rsid w:val="004B436F"/>
    <w:rsid w:val="004B4373"/>
    <w:rsid w:val="004B4374"/>
    <w:rsid w:val="004B43A2"/>
    <w:rsid w:val="004B4417"/>
    <w:rsid w:val="004B4477"/>
    <w:rsid w:val="004B4486"/>
    <w:rsid w:val="004B44B1"/>
    <w:rsid w:val="004B44F5"/>
    <w:rsid w:val="004B44FB"/>
    <w:rsid w:val="004B450F"/>
    <w:rsid w:val="004B460A"/>
    <w:rsid w:val="004B4651"/>
    <w:rsid w:val="004B465E"/>
    <w:rsid w:val="004B466D"/>
    <w:rsid w:val="004B4670"/>
    <w:rsid w:val="004B467A"/>
    <w:rsid w:val="004B4699"/>
    <w:rsid w:val="004B46A8"/>
    <w:rsid w:val="004B46AA"/>
    <w:rsid w:val="004B46AC"/>
    <w:rsid w:val="004B46E0"/>
    <w:rsid w:val="004B47C8"/>
    <w:rsid w:val="004B4838"/>
    <w:rsid w:val="004B4865"/>
    <w:rsid w:val="004B48C2"/>
    <w:rsid w:val="004B48D1"/>
    <w:rsid w:val="004B4908"/>
    <w:rsid w:val="004B492A"/>
    <w:rsid w:val="004B49C1"/>
    <w:rsid w:val="004B49C6"/>
    <w:rsid w:val="004B49EE"/>
    <w:rsid w:val="004B4A4F"/>
    <w:rsid w:val="004B4A6A"/>
    <w:rsid w:val="004B4AEF"/>
    <w:rsid w:val="004B4B12"/>
    <w:rsid w:val="004B4B13"/>
    <w:rsid w:val="004B4B49"/>
    <w:rsid w:val="004B4B91"/>
    <w:rsid w:val="004B4BB2"/>
    <w:rsid w:val="004B4BF3"/>
    <w:rsid w:val="004B4BF7"/>
    <w:rsid w:val="004B4C59"/>
    <w:rsid w:val="004B4C76"/>
    <w:rsid w:val="004B4C91"/>
    <w:rsid w:val="004B4CAC"/>
    <w:rsid w:val="004B4CC3"/>
    <w:rsid w:val="004B4CDB"/>
    <w:rsid w:val="004B4CFD"/>
    <w:rsid w:val="004B4D45"/>
    <w:rsid w:val="004B4DC2"/>
    <w:rsid w:val="004B4E6A"/>
    <w:rsid w:val="004B4EA9"/>
    <w:rsid w:val="004B4EAB"/>
    <w:rsid w:val="004B4EC7"/>
    <w:rsid w:val="004B4EC9"/>
    <w:rsid w:val="004B4ED8"/>
    <w:rsid w:val="004B4EDF"/>
    <w:rsid w:val="004B4F11"/>
    <w:rsid w:val="004B4F52"/>
    <w:rsid w:val="004B4F9F"/>
    <w:rsid w:val="004B4FBA"/>
    <w:rsid w:val="004B4FDE"/>
    <w:rsid w:val="004B5034"/>
    <w:rsid w:val="004B5035"/>
    <w:rsid w:val="004B5051"/>
    <w:rsid w:val="004B50B8"/>
    <w:rsid w:val="004B5107"/>
    <w:rsid w:val="004B5136"/>
    <w:rsid w:val="004B513F"/>
    <w:rsid w:val="004B515E"/>
    <w:rsid w:val="004B51A3"/>
    <w:rsid w:val="004B51DB"/>
    <w:rsid w:val="004B51DC"/>
    <w:rsid w:val="004B51F7"/>
    <w:rsid w:val="004B5216"/>
    <w:rsid w:val="004B5273"/>
    <w:rsid w:val="004B5289"/>
    <w:rsid w:val="004B528F"/>
    <w:rsid w:val="004B52A5"/>
    <w:rsid w:val="004B52AD"/>
    <w:rsid w:val="004B52FA"/>
    <w:rsid w:val="004B5300"/>
    <w:rsid w:val="004B5304"/>
    <w:rsid w:val="004B5335"/>
    <w:rsid w:val="004B5356"/>
    <w:rsid w:val="004B537D"/>
    <w:rsid w:val="004B5395"/>
    <w:rsid w:val="004B53B4"/>
    <w:rsid w:val="004B53BD"/>
    <w:rsid w:val="004B53C3"/>
    <w:rsid w:val="004B53CF"/>
    <w:rsid w:val="004B53DD"/>
    <w:rsid w:val="004B5403"/>
    <w:rsid w:val="004B544F"/>
    <w:rsid w:val="004B546A"/>
    <w:rsid w:val="004B556B"/>
    <w:rsid w:val="004B55AC"/>
    <w:rsid w:val="004B55DD"/>
    <w:rsid w:val="004B561D"/>
    <w:rsid w:val="004B5622"/>
    <w:rsid w:val="004B56D4"/>
    <w:rsid w:val="004B56E7"/>
    <w:rsid w:val="004B570A"/>
    <w:rsid w:val="004B5766"/>
    <w:rsid w:val="004B57A1"/>
    <w:rsid w:val="004B57B5"/>
    <w:rsid w:val="004B57C5"/>
    <w:rsid w:val="004B5818"/>
    <w:rsid w:val="004B5837"/>
    <w:rsid w:val="004B5845"/>
    <w:rsid w:val="004B589E"/>
    <w:rsid w:val="004B5924"/>
    <w:rsid w:val="004B5967"/>
    <w:rsid w:val="004B5987"/>
    <w:rsid w:val="004B59CE"/>
    <w:rsid w:val="004B59DF"/>
    <w:rsid w:val="004B5A20"/>
    <w:rsid w:val="004B5A27"/>
    <w:rsid w:val="004B5A3C"/>
    <w:rsid w:val="004B5A40"/>
    <w:rsid w:val="004B5B36"/>
    <w:rsid w:val="004B5B4B"/>
    <w:rsid w:val="004B5B78"/>
    <w:rsid w:val="004B5BAD"/>
    <w:rsid w:val="004B5BE6"/>
    <w:rsid w:val="004B5C32"/>
    <w:rsid w:val="004B5CBE"/>
    <w:rsid w:val="004B5CD2"/>
    <w:rsid w:val="004B5D0F"/>
    <w:rsid w:val="004B5D10"/>
    <w:rsid w:val="004B5D4B"/>
    <w:rsid w:val="004B5DCC"/>
    <w:rsid w:val="004B5E21"/>
    <w:rsid w:val="004B5E6F"/>
    <w:rsid w:val="004B5E9D"/>
    <w:rsid w:val="004B5EA7"/>
    <w:rsid w:val="004B5EA9"/>
    <w:rsid w:val="004B5EB0"/>
    <w:rsid w:val="004B5EC7"/>
    <w:rsid w:val="004B5F3F"/>
    <w:rsid w:val="004B5F43"/>
    <w:rsid w:val="004B5F6F"/>
    <w:rsid w:val="004B5F89"/>
    <w:rsid w:val="004B5F8F"/>
    <w:rsid w:val="004B6002"/>
    <w:rsid w:val="004B601B"/>
    <w:rsid w:val="004B6021"/>
    <w:rsid w:val="004B6031"/>
    <w:rsid w:val="004B6076"/>
    <w:rsid w:val="004B608C"/>
    <w:rsid w:val="004B60B3"/>
    <w:rsid w:val="004B60DA"/>
    <w:rsid w:val="004B610D"/>
    <w:rsid w:val="004B6121"/>
    <w:rsid w:val="004B61A5"/>
    <w:rsid w:val="004B61B8"/>
    <w:rsid w:val="004B61EA"/>
    <w:rsid w:val="004B6237"/>
    <w:rsid w:val="004B625A"/>
    <w:rsid w:val="004B6270"/>
    <w:rsid w:val="004B627C"/>
    <w:rsid w:val="004B628A"/>
    <w:rsid w:val="004B62AA"/>
    <w:rsid w:val="004B62EC"/>
    <w:rsid w:val="004B630F"/>
    <w:rsid w:val="004B6326"/>
    <w:rsid w:val="004B63D3"/>
    <w:rsid w:val="004B63EB"/>
    <w:rsid w:val="004B6417"/>
    <w:rsid w:val="004B64A8"/>
    <w:rsid w:val="004B64E4"/>
    <w:rsid w:val="004B64FA"/>
    <w:rsid w:val="004B6506"/>
    <w:rsid w:val="004B65E0"/>
    <w:rsid w:val="004B665E"/>
    <w:rsid w:val="004B6680"/>
    <w:rsid w:val="004B6692"/>
    <w:rsid w:val="004B66B4"/>
    <w:rsid w:val="004B676B"/>
    <w:rsid w:val="004B677A"/>
    <w:rsid w:val="004B6818"/>
    <w:rsid w:val="004B68CD"/>
    <w:rsid w:val="004B68D1"/>
    <w:rsid w:val="004B6907"/>
    <w:rsid w:val="004B6963"/>
    <w:rsid w:val="004B69B2"/>
    <w:rsid w:val="004B6A02"/>
    <w:rsid w:val="004B6A5B"/>
    <w:rsid w:val="004B6AB8"/>
    <w:rsid w:val="004B6AD4"/>
    <w:rsid w:val="004B6AF7"/>
    <w:rsid w:val="004B6B0C"/>
    <w:rsid w:val="004B6B1A"/>
    <w:rsid w:val="004B6B98"/>
    <w:rsid w:val="004B6BCC"/>
    <w:rsid w:val="004B6BEA"/>
    <w:rsid w:val="004B6BFB"/>
    <w:rsid w:val="004B6C7B"/>
    <w:rsid w:val="004B6CCC"/>
    <w:rsid w:val="004B6D15"/>
    <w:rsid w:val="004B6D7D"/>
    <w:rsid w:val="004B6D93"/>
    <w:rsid w:val="004B6DBB"/>
    <w:rsid w:val="004B6E2B"/>
    <w:rsid w:val="004B6E2E"/>
    <w:rsid w:val="004B6E36"/>
    <w:rsid w:val="004B6E3B"/>
    <w:rsid w:val="004B6E80"/>
    <w:rsid w:val="004B6EE6"/>
    <w:rsid w:val="004B6F03"/>
    <w:rsid w:val="004B6F93"/>
    <w:rsid w:val="004B6F98"/>
    <w:rsid w:val="004B6FAF"/>
    <w:rsid w:val="004B7054"/>
    <w:rsid w:val="004B7063"/>
    <w:rsid w:val="004B7065"/>
    <w:rsid w:val="004B710D"/>
    <w:rsid w:val="004B713C"/>
    <w:rsid w:val="004B71BD"/>
    <w:rsid w:val="004B721D"/>
    <w:rsid w:val="004B7245"/>
    <w:rsid w:val="004B7269"/>
    <w:rsid w:val="004B726C"/>
    <w:rsid w:val="004B72EC"/>
    <w:rsid w:val="004B72FF"/>
    <w:rsid w:val="004B7320"/>
    <w:rsid w:val="004B7346"/>
    <w:rsid w:val="004B735E"/>
    <w:rsid w:val="004B7369"/>
    <w:rsid w:val="004B73E7"/>
    <w:rsid w:val="004B7408"/>
    <w:rsid w:val="004B745A"/>
    <w:rsid w:val="004B748B"/>
    <w:rsid w:val="004B749C"/>
    <w:rsid w:val="004B74F1"/>
    <w:rsid w:val="004B757D"/>
    <w:rsid w:val="004B7581"/>
    <w:rsid w:val="004B758C"/>
    <w:rsid w:val="004B75BD"/>
    <w:rsid w:val="004B75D1"/>
    <w:rsid w:val="004B765D"/>
    <w:rsid w:val="004B76BA"/>
    <w:rsid w:val="004B76F3"/>
    <w:rsid w:val="004B7715"/>
    <w:rsid w:val="004B7737"/>
    <w:rsid w:val="004B7749"/>
    <w:rsid w:val="004B7826"/>
    <w:rsid w:val="004B7848"/>
    <w:rsid w:val="004B787C"/>
    <w:rsid w:val="004B798F"/>
    <w:rsid w:val="004B79EF"/>
    <w:rsid w:val="004B7A1A"/>
    <w:rsid w:val="004B7A36"/>
    <w:rsid w:val="004B7AA0"/>
    <w:rsid w:val="004B7AC5"/>
    <w:rsid w:val="004B7AF7"/>
    <w:rsid w:val="004B7B0B"/>
    <w:rsid w:val="004B7B38"/>
    <w:rsid w:val="004B7B49"/>
    <w:rsid w:val="004B7BAC"/>
    <w:rsid w:val="004B7BC4"/>
    <w:rsid w:val="004B7BDE"/>
    <w:rsid w:val="004B7BF2"/>
    <w:rsid w:val="004B7BF5"/>
    <w:rsid w:val="004B7C9F"/>
    <w:rsid w:val="004B7CFF"/>
    <w:rsid w:val="004B7D23"/>
    <w:rsid w:val="004B7D5D"/>
    <w:rsid w:val="004B7D5F"/>
    <w:rsid w:val="004B7D74"/>
    <w:rsid w:val="004B7D96"/>
    <w:rsid w:val="004B7DAE"/>
    <w:rsid w:val="004B7DCE"/>
    <w:rsid w:val="004B7DCF"/>
    <w:rsid w:val="004B7DFC"/>
    <w:rsid w:val="004B7E85"/>
    <w:rsid w:val="004B7F69"/>
    <w:rsid w:val="004B7F6E"/>
    <w:rsid w:val="004B7F95"/>
    <w:rsid w:val="004B7FB2"/>
    <w:rsid w:val="004C001D"/>
    <w:rsid w:val="004C0035"/>
    <w:rsid w:val="004C0040"/>
    <w:rsid w:val="004C004D"/>
    <w:rsid w:val="004C0097"/>
    <w:rsid w:val="004C00B8"/>
    <w:rsid w:val="004C00CF"/>
    <w:rsid w:val="004C00EC"/>
    <w:rsid w:val="004C013C"/>
    <w:rsid w:val="004C0155"/>
    <w:rsid w:val="004C016D"/>
    <w:rsid w:val="004C01B0"/>
    <w:rsid w:val="004C01B3"/>
    <w:rsid w:val="004C01EA"/>
    <w:rsid w:val="004C023E"/>
    <w:rsid w:val="004C024F"/>
    <w:rsid w:val="004C026F"/>
    <w:rsid w:val="004C0290"/>
    <w:rsid w:val="004C0294"/>
    <w:rsid w:val="004C029A"/>
    <w:rsid w:val="004C02A0"/>
    <w:rsid w:val="004C02C5"/>
    <w:rsid w:val="004C030F"/>
    <w:rsid w:val="004C034D"/>
    <w:rsid w:val="004C0359"/>
    <w:rsid w:val="004C0408"/>
    <w:rsid w:val="004C0420"/>
    <w:rsid w:val="004C049A"/>
    <w:rsid w:val="004C04FB"/>
    <w:rsid w:val="004C0591"/>
    <w:rsid w:val="004C059D"/>
    <w:rsid w:val="004C05E9"/>
    <w:rsid w:val="004C05ED"/>
    <w:rsid w:val="004C060D"/>
    <w:rsid w:val="004C0635"/>
    <w:rsid w:val="004C0656"/>
    <w:rsid w:val="004C069C"/>
    <w:rsid w:val="004C06AB"/>
    <w:rsid w:val="004C06BE"/>
    <w:rsid w:val="004C0729"/>
    <w:rsid w:val="004C0738"/>
    <w:rsid w:val="004C0753"/>
    <w:rsid w:val="004C0760"/>
    <w:rsid w:val="004C078F"/>
    <w:rsid w:val="004C07C8"/>
    <w:rsid w:val="004C07E9"/>
    <w:rsid w:val="004C0817"/>
    <w:rsid w:val="004C0834"/>
    <w:rsid w:val="004C08C6"/>
    <w:rsid w:val="004C08FD"/>
    <w:rsid w:val="004C0988"/>
    <w:rsid w:val="004C09D4"/>
    <w:rsid w:val="004C0A43"/>
    <w:rsid w:val="004C0A76"/>
    <w:rsid w:val="004C0C32"/>
    <w:rsid w:val="004C0C36"/>
    <w:rsid w:val="004C0C7B"/>
    <w:rsid w:val="004C0C84"/>
    <w:rsid w:val="004C0C85"/>
    <w:rsid w:val="004C0CB2"/>
    <w:rsid w:val="004C0CBE"/>
    <w:rsid w:val="004C0DF6"/>
    <w:rsid w:val="004C0E01"/>
    <w:rsid w:val="004C0EA7"/>
    <w:rsid w:val="004C0ECD"/>
    <w:rsid w:val="004C0F79"/>
    <w:rsid w:val="004C0F85"/>
    <w:rsid w:val="004C101B"/>
    <w:rsid w:val="004C107E"/>
    <w:rsid w:val="004C10D3"/>
    <w:rsid w:val="004C1108"/>
    <w:rsid w:val="004C1114"/>
    <w:rsid w:val="004C1179"/>
    <w:rsid w:val="004C11D0"/>
    <w:rsid w:val="004C11D2"/>
    <w:rsid w:val="004C11D6"/>
    <w:rsid w:val="004C1204"/>
    <w:rsid w:val="004C1214"/>
    <w:rsid w:val="004C121D"/>
    <w:rsid w:val="004C123A"/>
    <w:rsid w:val="004C1241"/>
    <w:rsid w:val="004C12AF"/>
    <w:rsid w:val="004C1335"/>
    <w:rsid w:val="004C134A"/>
    <w:rsid w:val="004C1371"/>
    <w:rsid w:val="004C1401"/>
    <w:rsid w:val="004C1409"/>
    <w:rsid w:val="004C1498"/>
    <w:rsid w:val="004C150D"/>
    <w:rsid w:val="004C156F"/>
    <w:rsid w:val="004C158F"/>
    <w:rsid w:val="004C15BB"/>
    <w:rsid w:val="004C15F0"/>
    <w:rsid w:val="004C160B"/>
    <w:rsid w:val="004C161C"/>
    <w:rsid w:val="004C1656"/>
    <w:rsid w:val="004C1663"/>
    <w:rsid w:val="004C1683"/>
    <w:rsid w:val="004C169E"/>
    <w:rsid w:val="004C16E5"/>
    <w:rsid w:val="004C16FC"/>
    <w:rsid w:val="004C1702"/>
    <w:rsid w:val="004C171A"/>
    <w:rsid w:val="004C176D"/>
    <w:rsid w:val="004C177E"/>
    <w:rsid w:val="004C1798"/>
    <w:rsid w:val="004C17C9"/>
    <w:rsid w:val="004C180F"/>
    <w:rsid w:val="004C1890"/>
    <w:rsid w:val="004C18AB"/>
    <w:rsid w:val="004C191B"/>
    <w:rsid w:val="004C1979"/>
    <w:rsid w:val="004C1991"/>
    <w:rsid w:val="004C199D"/>
    <w:rsid w:val="004C19B2"/>
    <w:rsid w:val="004C19D6"/>
    <w:rsid w:val="004C1A56"/>
    <w:rsid w:val="004C1A79"/>
    <w:rsid w:val="004C1AC9"/>
    <w:rsid w:val="004C1B56"/>
    <w:rsid w:val="004C1BE0"/>
    <w:rsid w:val="004C1C11"/>
    <w:rsid w:val="004C1C23"/>
    <w:rsid w:val="004C1C7E"/>
    <w:rsid w:val="004C1D7F"/>
    <w:rsid w:val="004C1DED"/>
    <w:rsid w:val="004C1E2C"/>
    <w:rsid w:val="004C1E4C"/>
    <w:rsid w:val="004C1E8C"/>
    <w:rsid w:val="004C1ED2"/>
    <w:rsid w:val="004C1EF5"/>
    <w:rsid w:val="004C1F29"/>
    <w:rsid w:val="004C1F6A"/>
    <w:rsid w:val="004C1F89"/>
    <w:rsid w:val="004C1FE4"/>
    <w:rsid w:val="004C2017"/>
    <w:rsid w:val="004C20F3"/>
    <w:rsid w:val="004C2140"/>
    <w:rsid w:val="004C2143"/>
    <w:rsid w:val="004C2158"/>
    <w:rsid w:val="004C223C"/>
    <w:rsid w:val="004C2248"/>
    <w:rsid w:val="004C2255"/>
    <w:rsid w:val="004C22D2"/>
    <w:rsid w:val="004C23C0"/>
    <w:rsid w:val="004C23C9"/>
    <w:rsid w:val="004C23D0"/>
    <w:rsid w:val="004C23F2"/>
    <w:rsid w:val="004C23FB"/>
    <w:rsid w:val="004C2467"/>
    <w:rsid w:val="004C24F0"/>
    <w:rsid w:val="004C251C"/>
    <w:rsid w:val="004C253E"/>
    <w:rsid w:val="004C2576"/>
    <w:rsid w:val="004C25A0"/>
    <w:rsid w:val="004C25EC"/>
    <w:rsid w:val="004C2605"/>
    <w:rsid w:val="004C2619"/>
    <w:rsid w:val="004C261A"/>
    <w:rsid w:val="004C2652"/>
    <w:rsid w:val="004C2656"/>
    <w:rsid w:val="004C2712"/>
    <w:rsid w:val="004C271C"/>
    <w:rsid w:val="004C2728"/>
    <w:rsid w:val="004C2735"/>
    <w:rsid w:val="004C2747"/>
    <w:rsid w:val="004C2754"/>
    <w:rsid w:val="004C276B"/>
    <w:rsid w:val="004C2786"/>
    <w:rsid w:val="004C280E"/>
    <w:rsid w:val="004C2827"/>
    <w:rsid w:val="004C2906"/>
    <w:rsid w:val="004C291A"/>
    <w:rsid w:val="004C2955"/>
    <w:rsid w:val="004C29A7"/>
    <w:rsid w:val="004C2A57"/>
    <w:rsid w:val="004C2ACC"/>
    <w:rsid w:val="004C2B2D"/>
    <w:rsid w:val="004C2B3E"/>
    <w:rsid w:val="004C2B49"/>
    <w:rsid w:val="004C2B7F"/>
    <w:rsid w:val="004C2BB5"/>
    <w:rsid w:val="004C2BE7"/>
    <w:rsid w:val="004C2C1B"/>
    <w:rsid w:val="004C2C30"/>
    <w:rsid w:val="004C2C45"/>
    <w:rsid w:val="004C2CB5"/>
    <w:rsid w:val="004C2CE7"/>
    <w:rsid w:val="004C2CF8"/>
    <w:rsid w:val="004C2CFA"/>
    <w:rsid w:val="004C2D29"/>
    <w:rsid w:val="004C2D79"/>
    <w:rsid w:val="004C2DA9"/>
    <w:rsid w:val="004C2DB2"/>
    <w:rsid w:val="004C2DCB"/>
    <w:rsid w:val="004C2DEE"/>
    <w:rsid w:val="004C2E2F"/>
    <w:rsid w:val="004C2E41"/>
    <w:rsid w:val="004C2E47"/>
    <w:rsid w:val="004C2EAC"/>
    <w:rsid w:val="004C2EB7"/>
    <w:rsid w:val="004C2ED1"/>
    <w:rsid w:val="004C2EEC"/>
    <w:rsid w:val="004C2F40"/>
    <w:rsid w:val="004C2F8C"/>
    <w:rsid w:val="004C2FAF"/>
    <w:rsid w:val="004C2FDA"/>
    <w:rsid w:val="004C3011"/>
    <w:rsid w:val="004C302E"/>
    <w:rsid w:val="004C307E"/>
    <w:rsid w:val="004C31D2"/>
    <w:rsid w:val="004C31D4"/>
    <w:rsid w:val="004C3207"/>
    <w:rsid w:val="004C3245"/>
    <w:rsid w:val="004C3253"/>
    <w:rsid w:val="004C327D"/>
    <w:rsid w:val="004C327E"/>
    <w:rsid w:val="004C3292"/>
    <w:rsid w:val="004C32D4"/>
    <w:rsid w:val="004C3316"/>
    <w:rsid w:val="004C333F"/>
    <w:rsid w:val="004C33A2"/>
    <w:rsid w:val="004C33A3"/>
    <w:rsid w:val="004C33D4"/>
    <w:rsid w:val="004C33D5"/>
    <w:rsid w:val="004C33F0"/>
    <w:rsid w:val="004C340F"/>
    <w:rsid w:val="004C3417"/>
    <w:rsid w:val="004C3459"/>
    <w:rsid w:val="004C3501"/>
    <w:rsid w:val="004C352C"/>
    <w:rsid w:val="004C354B"/>
    <w:rsid w:val="004C356A"/>
    <w:rsid w:val="004C356C"/>
    <w:rsid w:val="004C3589"/>
    <w:rsid w:val="004C359E"/>
    <w:rsid w:val="004C35A1"/>
    <w:rsid w:val="004C35F6"/>
    <w:rsid w:val="004C3628"/>
    <w:rsid w:val="004C3672"/>
    <w:rsid w:val="004C370E"/>
    <w:rsid w:val="004C375E"/>
    <w:rsid w:val="004C3789"/>
    <w:rsid w:val="004C37C5"/>
    <w:rsid w:val="004C37CC"/>
    <w:rsid w:val="004C388D"/>
    <w:rsid w:val="004C389C"/>
    <w:rsid w:val="004C38F9"/>
    <w:rsid w:val="004C390A"/>
    <w:rsid w:val="004C3956"/>
    <w:rsid w:val="004C3962"/>
    <w:rsid w:val="004C396F"/>
    <w:rsid w:val="004C3990"/>
    <w:rsid w:val="004C39CC"/>
    <w:rsid w:val="004C39DD"/>
    <w:rsid w:val="004C39F9"/>
    <w:rsid w:val="004C3A08"/>
    <w:rsid w:val="004C3A1B"/>
    <w:rsid w:val="004C3A2A"/>
    <w:rsid w:val="004C3A7E"/>
    <w:rsid w:val="004C3B27"/>
    <w:rsid w:val="004C3B28"/>
    <w:rsid w:val="004C3B38"/>
    <w:rsid w:val="004C3B5C"/>
    <w:rsid w:val="004C3B66"/>
    <w:rsid w:val="004C3B8F"/>
    <w:rsid w:val="004C3BAA"/>
    <w:rsid w:val="004C3BB8"/>
    <w:rsid w:val="004C3C73"/>
    <w:rsid w:val="004C3CDB"/>
    <w:rsid w:val="004C3D14"/>
    <w:rsid w:val="004C3DB1"/>
    <w:rsid w:val="004C3E0F"/>
    <w:rsid w:val="004C3E54"/>
    <w:rsid w:val="004C3EB2"/>
    <w:rsid w:val="004C3EEC"/>
    <w:rsid w:val="004C3EF2"/>
    <w:rsid w:val="004C3FB5"/>
    <w:rsid w:val="004C3FD8"/>
    <w:rsid w:val="004C403F"/>
    <w:rsid w:val="004C40B2"/>
    <w:rsid w:val="004C40C1"/>
    <w:rsid w:val="004C40E9"/>
    <w:rsid w:val="004C40FC"/>
    <w:rsid w:val="004C410D"/>
    <w:rsid w:val="004C418F"/>
    <w:rsid w:val="004C4206"/>
    <w:rsid w:val="004C422B"/>
    <w:rsid w:val="004C4274"/>
    <w:rsid w:val="004C4275"/>
    <w:rsid w:val="004C428F"/>
    <w:rsid w:val="004C42BA"/>
    <w:rsid w:val="004C436A"/>
    <w:rsid w:val="004C4391"/>
    <w:rsid w:val="004C43E3"/>
    <w:rsid w:val="004C4400"/>
    <w:rsid w:val="004C4408"/>
    <w:rsid w:val="004C4437"/>
    <w:rsid w:val="004C447E"/>
    <w:rsid w:val="004C44D0"/>
    <w:rsid w:val="004C44FF"/>
    <w:rsid w:val="004C4551"/>
    <w:rsid w:val="004C457B"/>
    <w:rsid w:val="004C459C"/>
    <w:rsid w:val="004C45AA"/>
    <w:rsid w:val="004C45C3"/>
    <w:rsid w:val="004C45F3"/>
    <w:rsid w:val="004C4618"/>
    <w:rsid w:val="004C4620"/>
    <w:rsid w:val="004C4641"/>
    <w:rsid w:val="004C4670"/>
    <w:rsid w:val="004C475F"/>
    <w:rsid w:val="004C478A"/>
    <w:rsid w:val="004C47E8"/>
    <w:rsid w:val="004C4829"/>
    <w:rsid w:val="004C4860"/>
    <w:rsid w:val="004C4878"/>
    <w:rsid w:val="004C4882"/>
    <w:rsid w:val="004C4891"/>
    <w:rsid w:val="004C489A"/>
    <w:rsid w:val="004C4905"/>
    <w:rsid w:val="004C4939"/>
    <w:rsid w:val="004C49D1"/>
    <w:rsid w:val="004C49F6"/>
    <w:rsid w:val="004C4AA8"/>
    <w:rsid w:val="004C4B0A"/>
    <w:rsid w:val="004C4B2F"/>
    <w:rsid w:val="004C4B68"/>
    <w:rsid w:val="004C4B8F"/>
    <w:rsid w:val="004C4B9E"/>
    <w:rsid w:val="004C4BDE"/>
    <w:rsid w:val="004C4C54"/>
    <w:rsid w:val="004C4CA8"/>
    <w:rsid w:val="004C4CAD"/>
    <w:rsid w:val="004C4CB7"/>
    <w:rsid w:val="004C4D14"/>
    <w:rsid w:val="004C4D2C"/>
    <w:rsid w:val="004C4D7C"/>
    <w:rsid w:val="004C4D81"/>
    <w:rsid w:val="004C4EB0"/>
    <w:rsid w:val="004C4EB9"/>
    <w:rsid w:val="004C4EF9"/>
    <w:rsid w:val="004C4F0B"/>
    <w:rsid w:val="004C4F0C"/>
    <w:rsid w:val="004C4F1D"/>
    <w:rsid w:val="004C4F38"/>
    <w:rsid w:val="004C4F3C"/>
    <w:rsid w:val="004C4F72"/>
    <w:rsid w:val="004C4F84"/>
    <w:rsid w:val="004C5091"/>
    <w:rsid w:val="004C50A7"/>
    <w:rsid w:val="004C5121"/>
    <w:rsid w:val="004C5134"/>
    <w:rsid w:val="004C513E"/>
    <w:rsid w:val="004C516A"/>
    <w:rsid w:val="004C5172"/>
    <w:rsid w:val="004C519B"/>
    <w:rsid w:val="004C51DD"/>
    <w:rsid w:val="004C5275"/>
    <w:rsid w:val="004C52C1"/>
    <w:rsid w:val="004C5335"/>
    <w:rsid w:val="004C5366"/>
    <w:rsid w:val="004C5367"/>
    <w:rsid w:val="004C537C"/>
    <w:rsid w:val="004C5402"/>
    <w:rsid w:val="004C5420"/>
    <w:rsid w:val="004C5430"/>
    <w:rsid w:val="004C543A"/>
    <w:rsid w:val="004C544B"/>
    <w:rsid w:val="004C5451"/>
    <w:rsid w:val="004C54CC"/>
    <w:rsid w:val="004C54FB"/>
    <w:rsid w:val="004C5573"/>
    <w:rsid w:val="004C5596"/>
    <w:rsid w:val="004C55BB"/>
    <w:rsid w:val="004C561F"/>
    <w:rsid w:val="004C5676"/>
    <w:rsid w:val="004C56CD"/>
    <w:rsid w:val="004C56E0"/>
    <w:rsid w:val="004C56E5"/>
    <w:rsid w:val="004C56EA"/>
    <w:rsid w:val="004C56F5"/>
    <w:rsid w:val="004C5734"/>
    <w:rsid w:val="004C5737"/>
    <w:rsid w:val="004C573D"/>
    <w:rsid w:val="004C5760"/>
    <w:rsid w:val="004C579B"/>
    <w:rsid w:val="004C57BA"/>
    <w:rsid w:val="004C5803"/>
    <w:rsid w:val="004C580F"/>
    <w:rsid w:val="004C58B5"/>
    <w:rsid w:val="004C58DF"/>
    <w:rsid w:val="004C58FC"/>
    <w:rsid w:val="004C5927"/>
    <w:rsid w:val="004C5993"/>
    <w:rsid w:val="004C59A5"/>
    <w:rsid w:val="004C59B1"/>
    <w:rsid w:val="004C59BE"/>
    <w:rsid w:val="004C59C8"/>
    <w:rsid w:val="004C59C9"/>
    <w:rsid w:val="004C59F2"/>
    <w:rsid w:val="004C59F5"/>
    <w:rsid w:val="004C5A17"/>
    <w:rsid w:val="004C5A73"/>
    <w:rsid w:val="004C5AE0"/>
    <w:rsid w:val="004C5B0C"/>
    <w:rsid w:val="004C5B1C"/>
    <w:rsid w:val="004C5BC2"/>
    <w:rsid w:val="004C5BDB"/>
    <w:rsid w:val="004C5BE2"/>
    <w:rsid w:val="004C5C2A"/>
    <w:rsid w:val="004C5C4D"/>
    <w:rsid w:val="004C5C9D"/>
    <w:rsid w:val="004C5D04"/>
    <w:rsid w:val="004C5D30"/>
    <w:rsid w:val="004C5D59"/>
    <w:rsid w:val="004C5DE7"/>
    <w:rsid w:val="004C5E47"/>
    <w:rsid w:val="004C5E71"/>
    <w:rsid w:val="004C5EC8"/>
    <w:rsid w:val="004C5F28"/>
    <w:rsid w:val="004C5F40"/>
    <w:rsid w:val="004C5F47"/>
    <w:rsid w:val="004C5F61"/>
    <w:rsid w:val="004C5F63"/>
    <w:rsid w:val="004C5F7F"/>
    <w:rsid w:val="004C5F81"/>
    <w:rsid w:val="004C6023"/>
    <w:rsid w:val="004C6087"/>
    <w:rsid w:val="004C6091"/>
    <w:rsid w:val="004C60A3"/>
    <w:rsid w:val="004C60C6"/>
    <w:rsid w:val="004C60E6"/>
    <w:rsid w:val="004C618C"/>
    <w:rsid w:val="004C618D"/>
    <w:rsid w:val="004C618F"/>
    <w:rsid w:val="004C61DC"/>
    <w:rsid w:val="004C621E"/>
    <w:rsid w:val="004C6279"/>
    <w:rsid w:val="004C62B3"/>
    <w:rsid w:val="004C6333"/>
    <w:rsid w:val="004C6389"/>
    <w:rsid w:val="004C63AC"/>
    <w:rsid w:val="004C63E2"/>
    <w:rsid w:val="004C6454"/>
    <w:rsid w:val="004C647E"/>
    <w:rsid w:val="004C64AD"/>
    <w:rsid w:val="004C64C2"/>
    <w:rsid w:val="004C64DC"/>
    <w:rsid w:val="004C65D3"/>
    <w:rsid w:val="004C665E"/>
    <w:rsid w:val="004C6690"/>
    <w:rsid w:val="004C6695"/>
    <w:rsid w:val="004C66B2"/>
    <w:rsid w:val="004C66E8"/>
    <w:rsid w:val="004C66FA"/>
    <w:rsid w:val="004C6756"/>
    <w:rsid w:val="004C676D"/>
    <w:rsid w:val="004C6776"/>
    <w:rsid w:val="004C677E"/>
    <w:rsid w:val="004C6794"/>
    <w:rsid w:val="004C679A"/>
    <w:rsid w:val="004C67A6"/>
    <w:rsid w:val="004C67C7"/>
    <w:rsid w:val="004C67DD"/>
    <w:rsid w:val="004C684B"/>
    <w:rsid w:val="004C6883"/>
    <w:rsid w:val="004C6887"/>
    <w:rsid w:val="004C68B4"/>
    <w:rsid w:val="004C6980"/>
    <w:rsid w:val="004C69D8"/>
    <w:rsid w:val="004C69EE"/>
    <w:rsid w:val="004C6A0B"/>
    <w:rsid w:val="004C6ACB"/>
    <w:rsid w:val="004C6AD1"/>
    <w:rsid w:val="004C6AD4"/>
    <w:rsid w:val="004C6AE6"/>
    <w:rsid w:val="004C6B59"/>
    <w:rsid w:val="004C6B63"/>
    <w:rsid w:val="004C6B7A"/>
    <w:rsid w:val="004C6B83"/>
    <w:rsid w:val="004C6B87"/>
    <w:rsid w:val="004C6BBA"/>
    <w:rsid w:val="004C6BC1"/>
    <w:rsid w:val="004C6BC8"/>
    <w:rsid w:val="004C6D00"/>
    <w:rsid w:val="004C6D5A"/>
    <w:rsid w:val="004C6D5E"/>
    <w:rsid w:val="004C6D72"/>
    <w:rsid w:val="004C6DBC"/>
    <w:rsid w:val="004C6DE5"/>
    <w:rsid w:val="004C6E30"/>
    <w:rsid w:val="004C6E8A"/>
    <w:rsid w:val="004C6EB0"/>
    <w:rsid w:val="004C6EF3"/>
    <w:rsid w:val="004C6F3C"/>
    <w:rsid w:val="004C6F58"/>
    <w:rsid w:val="004C6F9C"/>
    <w:rsid w:val="004C701F"/>
    <w:rsid w:val="004C702D"/>
    <w:rsid w:val="004C7093"/>
    <w:rsid w:val="004C70BA"/>
    <w:rsid w:val="004C70F6"/>
    <w:rsid w:val="004C7134"/>
    <w:rsid w:val="004C714E"/>
    <w:rsid w:val="004C71D0"/>
    <w:rsid w:val="004C7257"/>
    <w:rsid w:val="004C7293"/>
    <w:rsid w:val="004C729A"/>
    <w:rsid w:val="004C72ED"/>
    <w:rsid w:val="004C731D"/>
    <w:rsid w:val="004C732A"/>
    <w:rsid w:val="004C7387"/>
    <w:rsid w:val="004C73E8"/>
    <w:rsid w:val="004C7413"/>
    <w:rsid w:val="004C7437"/>
    <w:rsid w:val="004C74B4"/>
    <w:rsid w:val="004C750D"/>
    <w:rsid w:val="004C7513"/>
    <w:rsid w:val="004C7572"/>
    <w:rsid w:val="004C757B"/>
    <w:rsid w:val="004C7612"/>
    <w:rsid w:val="004C7650"/>
    <w:rsid w:val="004C766B"/>
    <w:rsid w:val="004C76AD"/>
    <w:rsid w:val="004C76B7"/>
    <w:rsid w:val="004C76BA"/>
    <w:rsid w:val="004C76BD"/>
    <w:rsid w:val="004C7743"/>
    <w:rsid w:val="004C77BD"/>
    <w:rsid w:val="004C77D4"/>
    <w:rsid w:val="004C77FD"/>
    <w:rsid w:val="004C780E"/>
    <w:rsid w:val="004C781B"/>
    <w:rsid w:val="004C7922"/>
    <w:rsid w:val="004C7969"/>
    <w:rsid w:val="004C798B"/>
    <w:rsid w:val="004C79EB"/>
    <w:rsid w:val="004C79ED"/>
    <w:rsid w:val="004C7A31"/>
    <w:rsid w:val="004C7A6C"/>
    <w:rsid w:val="004C7AA0"/>
    <w:rsid w:val="004C7B02"/>
    <w:rsid w:val="004C7B2C"/>
    <w:rsid w:val="004C7B44"/>
    <w:rsid w:val="004C7BBE"/>
    <w:rsid w:val="004C7BCA"/>
    <w:rsid w:val="004C7BE5"/>
    <w:rsid w:val="004C7C17"/>
    <w:rsid w:val="004C7C19"/>
    <w:rsid w:val="004C7C36"/>
    <w:rsid w:val="004C7C5C"/>
    <w:rsid w:val="004C7C8A"/>
    <w:rsid w:val="004C7D3D"/>
    <w:rsid w:val="004C7D74"/>
    <w:rsid w:val="004C7DCB"/>
    <w:rsid w:val="004C7DFC"/>
    <w:rsid w:val="004C7E12"/>
    <w:rsid w:val="004C7E68"/>
    <w:rsid w:val="004C7EAC"/>
    <w:rsid w:val="004C7EC9"/>
    <w:rsid w:val="004C7F2F"/>
    <w:rsid w:val="004C7F3A"/>
    <w:rsid w:val="004C7F85"/>
    <w:rsid w:val="004C7F90"/>
    <w:rsid w:val="004C7FA2"/>
    <w:rsid w:val="004C7FC5"/>
    <w:rsid w:val="004D0008"/>
    <w:rsid w:val="004D0052"/>
    <w:rsid w:val="004D00C6"/>
    <w:rsid w:val="004D00D2"/>
    <w:rsid w:val="004D013F"/>
    <w:rsid w:val="004D0143"/>
    <w:rsid w:val="004D014A"/>
    <w:rsid w:val="004D016E"/>
    <w:rsid w:val="004D017F"/>
    <w:rsid w:val="004D01A9"/>
    <w:rsid w:val="004D01EC"/>
    <w:rsid w:val="004D0259"/>
    <w:rsid w:val="004D02C3"/>
    <w:rsid w:val="004D02E0"/>
    <w:rsid w:val="004D0305"/>
    <w:rsid w:val="004D037F"/>
    <w:rsid w:val="004D03A7"/>
    <w:rsid w:val="004D03F3"/>
    <w:rsid w:val="004D0434"/>
    <w:rsid w:val="004D04D4"/>
    <w:rsid w:val="004D0520"/>
    <w:rsid w:val="004D057F"/>
    <w:rsid w:val="004D0591"/>
    <w:rsid w:val="004D05BB"/>
    <w:rsid w:val="004D05EC"/>
    <w:rsid w:val="004D05F6"/>
    <w:rsid w:val="004D060E"/>
    <w:rsid w:val="004D061F"/>
    <w:rsid w:val="004D0640"/>
    <w:rsid w:val="004D0644"/>
    <w:rsid w:val="004D064A"/>
    <w:rsid w:val="004D065F"/>
    <w:rsid w:val="004D0662"/>
    <w:rsid w:val="004D0666"/>
    <w:rsid w:val="004D06F0"/>
    <w:rsid w:val="004D06F1"/>
    <w:rsid w:val="004D070B"/>
    <w:rsid w:val="004D070E"/>
    <w:rsid w:val="004D074C"/>
    <w:rsid w:val="004D0750"/>
    <w:rsid w:val="004D07A6"/>
    <w:rsid w:val="004D07A8"/>
    <w:rsid w:val="004D080C"/>
    <w:rsid w:val="004D09F8"/>
    <w:rsid w:val="004D09FB"/>
    <w:rsid w:val="004D09FD"/>
    <w:rsid w:val="004D0A24"/>
    <w:rsid w:val="004D0AAD"/>
    <w:rsid w:val="004D0B2F"/>
    <w:rsid w:val="004D0B75"/>
    <w:rsid w:val="004D0BA9"/>
    <w:rsid w:val="004D0BB2"/>
    <w:rsid w:val="004D0BEC"/>
    <w:rsid w:val="004D0C5D"/>
    <w:rsid w:val="004D0CC0"/>
    <w:rsid w:val="004D0D35"/>
    <w:rsid w:val="004D0D47"/>
    <w:rsid w:val="004D0D9C"/>
    <w:rsid w:val="004D0DA1"/>
    <w:rsid w:val="004D0E36"/>
    <w:rsid w:val="004D0E3D"/>
    <w:rsid w:val="004D0E4F"/>
    <w:rsid w:val="004D0E57"/>
    <w:rsid w:val="004D0E5A"/>
    <w:rsid w:val="004D0E7C"/>
    <w:rsid w:val="004D0E95"/>
    <w:rsid w:val="004D0E9D"/>
    <w:rsid w:val="004D0EB4"/>
    <w:rsid w:val="004D0EBE"/>
    <w:rsid w:val="004D0EFB"/>
    <w:rsid w:val="004D0FA5"/>
    <w:rsid w:val="004D1054"/>
    <w:rsid w:val="004D10C4"/>
    <w:rsid w:val="004D111C"/>
    <w:rsid w:val="004D1139"/>
    <w:rsid w:val="004D113C"/>
    <w:rsid w:val="004D1143"/>
    <w:rsid w:val="004D117B"/>
    <w:rsid w:val="004D11D5"/>
    <w:rsid w:val="004D11FF"/>
    <w:rsid w:val="004D1251"/>
    <w:rsid w:val="004D12DC"/>
    <w:rsid w:val="004D12E2"/>
    <w:rsid w:val="004D1300"/>
    <w:rsid w:val="004D1457"/>
    <w:rsid w:val="004D1502"/>
    <w:rsid w:val="004D1505"/>
    <w:rsid w:val="004D1512"/>
    <w:rsid w:val="004D152E"/>
    <w:rsid w:val="004D1610"/>
    <w:rsid w:val="004D1653"/>
    <w:rsid w:val="004D1654"/>
    <w:rsid w:val="004D1666"/>
    <w:rsid w:val="004D166F"/>
    <w:rsid w:val="004D16A3"/>
    <w:rsid w:val="004D16B1"/>
    <w:rsid w:val="004D1717"/>
    <w:rsid w:val="004D178B"/>
    <w:rsid w:val="004D1845"/>
    <w:rsid w:val="004D1855"/>
    <w:rsid w:val="004D18C6"/>
    <w:rsid w:val="004D1981"/>
    <w:rsid w:val="004D19B0"/>
    <w:rsid w:val="004D19CF"/>
    <w:rsid w:val="004D1A1A"/>
    <w:rsid w:val="004D1A2F"/>
    <w:rsid w:val="004D1A3F"/>
    <w:rsid w:val="004D1A4F"/>
    <w:rsid w:val="004D1A71"/>
    <w:rsid w:val="004D1ACE"/>
    <w:rsid w:val="004D1AE4"/>
    <w:rsid w:val="004D1B03"/>
    <w:rsid w:val="004D1B12"/>
    <w:rsid w:val="004D1B1C"/>
    <w:rsid w:val="004D1B38"/>
    <w:rsid w:val="004D1B69"/>
    <w:rsid w:val="004D1B89"/>
    <w:rsid w:val="004D1BDE"/>
    <w:rsid w:val="004D1BFF"/>
    <w:rsid w:val="004D1C1B"/>
    <w:rsid w:val="004D1C75"/>
    <w:rsid w:val="004D1CAC"/>
    <w:rsid w:val="004D1D53"/>
    <w:rsid w:val="004D1DB7"/>
    <w:rsid w:val="004D1E85"/>
    <w:rsid w:val="004D1E93"/>
    <w:rsid w:val="004D1F6D"/>
    <w:rsid w:val="004D1FDD"/>
    <w:rsid w:val="004D1FE3"/>
    <w:rsid w:val="004D200A"/>
    <w:rsid w:val="004D2030"/>
    <w:rsid w:val="004D2062"/>
    <w:rsid w:val="004D2073"/>
    <w:rsid w:val="004D20ED"/>
    <w:rsid w:val="004D214A"/>
    <w:rsid w:val="004D2152"/>
    <w:rsid w:val="004D21FE"/>
    <w:rsid w:val="004D2221"/>
    <w:rsid w:val="004D2278"/>
    <w:rsid w:val="004D229D"/>
    <w:rsid w:val="004D22E9"/>
    <w:rsid w:val="004D2388"/>
    <w:rsid w:val="004D2401"/>
    <w:rsid w:val="004D245E"/>
    <w:rsid w:val="004D24EF"/>
    <w:rsid w:val="004D255E"/>
    <w:rsid w:val="004D2588"/>
    <w:rsid w:val="004D2590"/>
    <w:rsid w:val="004D25BF"/>
    <w:rsid w:val="004D25C9"/>
    <w:rsid w:val="004D2612"/>
    <w:rsid w:val="004D262F"/>
    <w:rsid w:val="004D263C"/>
    <w:rsid w:val="004D268F"/>
    <w:rsid w:val="004D2713"/>
    <w:rsid w:val="004D2772"/>
    <w:rsid w:val="004D2779"/>
    <w:rsid w:val="004D277D"/>
    <w:rsid w:val="004D2846"/>
    <w:rsid w:val="004D28A3"/>
    <w:rsid w:val="004D290E"/>
    <w:rsid w:val="004D292A"/>
    <w:rsid w:val="004D2935"/>
    <w:rsid w:val="004D2969"/>
    <w:rsid w:val="004D29EC"/>
    <w:rsid w:val="004D2A05"/>
    <w:rsid w:val="004D2A39"/>
    <w:rsid w:val="004D2A6F"/>
    <w:rsid w:val="004D2A7B"/>
    <w:rsid w:val="004D2A7F"/>
    <w:rsid w:val="004D2AA1"/>
    <w:rsid w:val="004D2AAB"/>
    <w:rsid w:val="004D2ADA"/>
    <w:rsid w:val="004D2AFD"/>
    <w:rsid w:val="004D2B74"/>
    <w:rsid w:val="004D2B9B"/>
    <w:rsid w:val="004D2BD5"/>
    <w:rsid w:val="004D2C39"/>
    <w:rsid w:val="004D2C5B"/>
    <w:rsid w:val="004D2C6B"/>
    <w:rsid w:val="004D2C9A"/>
    <w:rsid w:val="004D2CAE"/>
    <w:rsid w:val="004D2CC2"/>
    <w:rsid w:val="004D2D03"/>
    <w:rsid w:val="004D2D38"/>
    <w:rsid w:val="004D2D5A"/>
    <w:rsid w:val="004D2D6F"/>
    <w:rsid w:val="004D2DA3"/>
    <w:rsid w:val="004D2F44"/>
    <w:rsid w:val="004D2F72"/>
    <w:rsid w:val="004D2F88"/>
    <w:rsid w:val="004D2F90"/>
    <w:rsid w:val="004D2F9D"/>
    <w:rsid w:val="004D2FE1"/>
    <w:rsid w:val="004D2FEB"/>
    <w:rsid w:val="004D3008"/>
    <w:rsid w:val="004D3079"/>
    <w:rsid w:val="004D312D"/>
    <w:rsid w:val="004D3187"/>
    <w:rsid w:val="004D318B"/>
    <w:rsid w:val="004D3215"/>
    <w:rsid w:val="004D321E"/>
    <w:rsid w:val="004D32A0"/>
    <w:rsid w:val="004D32E5"/>
    <w:rsid w:val="004D3367"/>
    <w:rsid w:val="004D33C6"/>
    <w:rsid w:val="004D33DC"/>
    <w:rsid w:val="004D3420"/>
    <w:rsid w:val="004D3428"/>
    <w:rsid w:val="004D343D"/>
    <w:rsid w:val="004D3458"/>
    <w:rsid w:val="004D3460"/>
    <w:rsid w:val="004D34B0"/>
    <w:rsid w:val="004D34C7"/>
    <w:rsid w:val="004D3515"/>
    <w:rsid w:val="004D3549"/>
    <w:rsid w:val="004D358B"/>
    <w:rsid w:val="004D3633"/>
    <w:rsid w:val="004D3649"/>
    <w:rsid w:val="004D365E"/>
    <w:rsid w:val="004D3668"/>
    <w:rsid w:val="004D36F1"/>
    <w:rsid w:val="004D36F8"/>
    <w:rsid w:val="004D371C"/>
    <w:rsid w:val="004D3746"/>
    <w:rsid w:val="004D3758"/>
    <w:rsid w:val="004D3776"/>
    <w:rsid w:val="004D3797"/>
    <w:rsid w:val="004D37DA"/>
    <w:rsid w:val="004D37DB"/>
    <w:rsid w:val="004D382B"/>
    <w:rsid w:val="004D38DF"/>
    <w:rsid w:val="004D38E4"/>
    <w:rsid w:val="004D38F2"/>
    <w:rsid w:val="004D394E"/>
    <w:rsid w:val="004D3952"/>
    <w:rsid w:val="004D3954"/>
    <w:rsid w:val="004D396C"/>
    <w:rsid w:val="004D398E"/>
    <w:rsid w:val="004D39B6"/>
    <w:rsid w:val="004D3A01"/>
    <w:rsid w:val="004D3A63"/>
    <w:rsid w:val="004D3A71"/>
    <w:rsid w:val="004D3AA1"/>
    <w:rsid w:val="004D3AB6"/>
    <w:rsid w:val="004D3AE8"/>
    <w:rsid w:val="004D3AF9"/>
    <w:rsid w:val="004D3B4A"/>
    <w:rsid w:val="004D3B64"/>
    <w:rsid w:val="004D3BBD"/>
    <w:rsid w:val="004D3C16"/>
    <w:rsid w:val="004D3CBF"/>
    <w:rsid w:val="004D3D35"/>
    <w:rsid w:val="004D3D57"/>
    <w:rsid w:val="004D3DBC"/>
    <w:rsid w:val="004D3DC4"/>
    <w:rsid w:val="004D3E07"/>
    <w:rsid w:val="004D3E16"/>
    <w:rsid w:val="004D3E2C"/>
    <w:rsid w:val="004D3E82"/>
    <w:rsid w:val="004D3E87"/>
    <w:rsid w:val="004D3ED5"/>
    <w:rsid w:val="004D4013"/>
    <w:rsid w:val="004D401C"/>
    <w:rsid w:val="004D4024"/>
    <w:rsid w:val="004D4053"/>
    <w:rsid w:val="004D4081"/>
    <w:rsid w:val="004D40A6"/>
    <w:rsid w:val="004D40B5"/>
    <w:rsid w:val="004D40BF"/>
    <w:rsid w:val="004D40C9"/>
    <w:rsid w:val="004D40E5"/>
    <w:rsid w:val="004D411F"/>
    <w:rsid w:val="004D416B"/>
    <w:rsid w:val="004D41F6"/>
    <w:rsid w:val="004D4261"/>
    <w:rsid w:val="004D4325"/>
    <w:rsid w:val="004D435E"/>
    <w:rsid w:val="004D43CC"/>
    <w:rsid w:val="004D4449"/>
    <w:rsid w:val="004D4491"/>
    <w:rsid w:val="004D4509"/>
    <w:rsid w:val="004D455A"/>
    <w:rsid w:val="004D4587"/>
    <w:rsid w:val="004D4595"/>
    <w:rsid w:val="004D45AA"/>
    <w:rsid w:val="004D45D4"/>
    <w:rsid w:val="004D45F1"/>
    <w:rsid w:val="004D467E"/>
    <w:rsid w:val="004D46C2"/>
    <w:rsid w:val="004D46E2"/>
    <w:rsid w:val="004D46FD"/>
    <w:rsid w:val="004D4712"/>
    <w:rsid w:val="004D473D"/>
    <w:rsid w:val="004D481B"/>
    <w:rsid w:val="004D4823"/>
    <w:rsid w:val="004D4839"/>
    <w:rsid w:val="004D484C"/>
    <w:rsid w:val="004D4884"/>
    <w:rsid w:val="004D4928"/>
    <w:rsid w:val="004D4932"/>
    <w:rsid w:val="004D4935"/>
    <w:rsid w:val="004D495C"/>
    <w:rsid w:val="004D4961"/>
    <w:rsid w:val="004D49CD"/>
    <w:rsid w:val="004D49F0"/>
    <w:rsid w:val="004D49FC"/>
    <w:rsid w:val="004D4A09"/>
    <w:rsid w:val="004D4A37"/>
    <w:rsid w:val="004D4A54"/>
    <w:rsid w:val="004D4AA0"/>
    <w:rsid w:val="004D4AA5"/>
    <w:rsid w:val="004D4ADE"/>
    <w:rsid w:val="004D4BA2"/>
    <w:rsid w:val="004D4BAC"/>
    <w:rsid w:val="004D4C53"/>
    <w:rsid w:val="004D4CB1"/>
    <w:rsid w:val="004D4CD1"/>
    <w:rsid w:val="004D4CF7"/>
    <w:rsid w:val="004D4D13"/>
    <w:rsid w:val="004D4DF8"/>
    <w:rsid w:val="004D4DF9"/>
    <w:rsid w:val="004D4E2B"/>
    <w:rsid w:val="004D4E43"/>
    <w:rsid w:val="004D4E51"/>
    <w:rsid w:val="004D4E5F"/>
    <w:rsid w:val="004D4E7A"/>
    <w:rsid w:val="004D4E8A"/>
    <w:rsid w:val="004D4EC4"/>
    <w:rsid w:val="004D4F18"/>
    <w:rsid w:val="004D4F34"/>
    <w:rsid w:val="004D4F35"/>
    <w:rsid w:val="004D4F66"/>
    <w:rsid w:val="004D4FA8"/>
    <w:rsid w:val="004D4FAF"/>
    <w:rsid w:val="004D4FB6"/>
    <w:rsid w:val="004D4FEA"/>
    <w:rsid w:val="004D508D"/>
    <w:rsid w:val="004D509F"/>
    <w:rsid w:val="004D50C8"/>
    <w:rsid w:val="004D50F7"/>
    <w:rsid w:val="004D5156"/>
    <w:rsid w:val="004D51D1"/>
    <w:rsid w:val="004D51E5"/>
    <w:rsid w:val="004D5263"/>
    <w:rsid w:val="004D5378"/>
    <w:rsid w:val="004D538F"/>
    <w:rsid w:val="004D53C4"/>
    <w:rsid w:val="004D5403"/>
    <w:rsid w:val="004D547E"/>
    <w:rsid w:val="004D54DC"/>
    <w:rsid w:val="004D54E6"/>
    <w:rsid w:val="004D54ED"/>
    <w:rsid w:val="004D5535"/>
    <w:rsid w:val="004D562D"/>
    <w:rsid w:val="004D562F"/>
    <w:rsid w:val="004D563A"/>
    <w:rsid w:val="004D5679"/>
    <w:rsid w:val="004D5682"/>
    <w:rsid w:val="004D56CB"/>
    <w:rsid w:val="004D5711"/>
    <w:rsid w:val="004D5760"/>
    <w:rsid w:val="004D57DE"/>
    <w:rsid w:val="004D57E1"/>
    <w:rsid w:val="004D57EA"/>
    <w:rsid w:val="004D581F"/>
    <w:rsid w:val="004D5856"/>
    <w:rsid w:val="004D585A"/>
    <w:rsid w:val="004D58AA"/>
    <w:rsid w:val="004D58C7"/>
    <w:rsid w:val="004D58DA"/>
    <w:rsid w:val="004D59EC"/>
    <w:rsid w:val="004D5A29"/>
    <w:rsid w:val="004D5A90"/>
    <w:rsid w:val="004D5A95"/>
    <w:rsid w:val="004D5AFD"/>
    <w:rsid w:val="004D5B5D"/>
    <w:rsid w:val="004D5B62"/>
    <w:rsid w:val="004D5B76"/>
    <w:rsid w:val="004D5B88"/>
    <w:rsid w:val="004D5BB0"/>
    <w:rsid w:val="004D5BC9"/>
    <w:rsid w:val="004D5BF4"/>
    <w:rsid w:val="004D5C3D"/>
    <w:rsid w:val="004D5CA9"/>
    <w:rsid w:val="004D5D11"/>
    <w:rsid w:val="004D5D3D"/>
    <w:rsid w:val="004D5D86"/>
    <w:rsid w:val="004D5DCA"/>
    <w:rsid w:val="004D5DF7"/>
    <w:rsid w:val="004D5E4F"/>
    <w:rsid w:val="004D5E9B"/>
    <w:rsid w:val="004D5EA9"/>
    <w:rsid w:val="004D5EDD"/>
    <w:rsid w:val="004D5F49"/>
    <w:rsid w:val="004D5F52"/>
    <w:rsid w:val="004D5F65"/>
    <w:rsid w:val="004D5F66"/>
    <w:rsid w:val="004D5F79"/>
    <w:rsid w:val="004D5F8F"/>
    <w:rsid w:val="004D5FA6"/>
    <w:rsid w:val="004D5FB8"/>
    <w:rsid w:val="004D5FBA"/>
    <w:rsid w:val="004D6012"/>
    <w:rsid w:val="004D601A"/>
    <w:rsid w:val="004D6041"/>
    <w:rsid w:val="004D6062"/>
    <w:rsid w:val="004D60A3"/>
    <w:rsid w:val="004D60E9"/>
    <w:rsid w:val="004D6153"/>
    <w:rsid w:val="004D61B8"/>
    <w:rsid w:val="004D61C5"/>
    <w:rsid w:val="004D61EB"/>
    <w:rsid w:val="004D61F3"/>
    <w:rsid w:val="004D6216"/>
    <w:rsid w:val="004D6294"/>
    <w:rsid w:val="004D62A8"/>
    <w:rsid w:val="004D62C7"/>
    <w:rsid w:val="004D62CD"/>
    <w:rsid w:val="004D62D0"/>
    <w:rsid w:val="004D62D4"/>
    <w:rsid w:val="004D6306"/>
    <w:rsid w:val="004D6350"/>
    <w:rsid w:val="004D6356"/>
    <w:rsid w:val="004D6418"/>
    <w:rsid w:val="004D6448"/>
    <w:rsid w:val="004D6489"/>
    <w:rsid w:val="004D64A6"/>
    <w:rsid w:val="004D64E4"/>
    <w:rsid w:val="004D64F1"/>
    <w:rsid w:val="004D6514"/>
    <w:rsid w:val="004D6564"/>
    <w:rsid w:val="004D656F"/>
    <w:rsid w:val="004D6653"/>
    <w:rsid w:val="004D66C3"/>
    <w:rsid w:val="004D670E"/>
    <w:rsid w:val="004D6714"/>
    <w:rsid w:val="004D678A"/>
    <w:rsid w:val="004D6796"/>
    <w:rsid w:val="004D67D6"/>
    <w:rsid w:val="004D681B"/>
    <w:rsid w:val="004D6835"/>
    <w:rsid w:val="004D6843"/>
    <w:rsid w:val="004D68AD"/>
    <w:rsid w:val="004D68C6"/>
    <w:rsid w:val="004D68ED"/>
    <w:rsid w:val="004D6908"/>
    <w:rsid w:val="004D6913"/>
    <w:rsid w:val="004D691D"/>
    <w:rsid w:val="004D6932"/>
    <w:rsid w:val="004D6981"/>
    <w:rsid w:val="004D69C2"/>
    <w:rsid w:val="004D6A5F"/>
    <w:rsid w:val="004D6A61"/>
    <w:rsid w:val="004D6A80"/>
    <w:rsid w:val="004D6B0A"/>
    <w:rsid w:val="004D6B1D"/>
    <w:rsid w:val="004D6B53"/>
    <w:rsid w:val="004D6BA2"/>
    <w:rsid w:val="004D6BD1"/>
    <w:rsid w:val="004D6C58"/>
    <w:rsid w:val="004D6C63"/>
    <w:rsid w:val="004D6C75"/>
    <w:rsid w:val="004D6C79"/>
    <w:rsid w:val="004D6C7F"/>
    <w:rsid w:val="004D6D1C"/>
    <w:rsid w:val="004D6D1D"/>
    <w:rsid w:val="004D6D3B"/>
    <w:rsid w:val="004D6D57"/>
    <w:rsid w:val="004D6D58"/>
    <w:rsid w:val="004D6E4C"/>
    <w:rsid w:val="004D6E5B"/>
    <w:rsid w:val="004D6EB2"/>
    <w:rsid w:val="004D6F40"/>
    <w:rsid w:val="004D6F84"/>
    <w:rsid w:val="004D6FA8"/>
    <w:rsid w:val="004D6FF6"/>
    <w:rsid w:val="004D7006"/>
    <w:rsid w:val="004D7021"/>
    <w:rsid w:val="004D702D"/>
    <w:rsid w:val="004D707A"/>
    <w:rsid w:val="004D70DF"/>
    <w:rsid w:val="004D7130"/>
    <w:rsid w:val="004D7166"/>
    <w:rsid w:val="004D7187"/>
    <w:rsid w:val="004D71A7"/>
    <w:rsid w:val="004D71E6"/>
    <w:rsid w:val="004D71F7"/>
    <w:rsid w:val="004D7256"/>
    <w:rsid w:val="004D726B"/>
    <w:rsid w:val="004D72A7"/>
    <w:rsid w:val="004D72C3"/>
    <w:rsid w:val="004D732E"/>
    <w:rsid w:val="004D73A2"/>
    <w:rsid w:val="004D73D6"/>
    <w:rsid w:val="004D7435"/>
    <w:rsid w:val="004D7450"/>
    <w:rsid w:val="004D74A1"/>
    <w:rsid w:val="004D74D3"/>
    <w:rsid w:val="004D75AA"/>
    <w:rsid w:val="004D75C2"/>
    <w:rsid w:val="004D7620"/>
    <w:rsid w:val="004D7640"/>
    <w:rsid w:val="004D766C"/>
    <w:rsid w:val="004D767C"/>
    <w:rsid w:val="004D7696"/>
    <w:rsid w:val="004D76B4"/>
    <w:rsid w:val="004D7701"/>
    <w:rsid w:val="004D7716"/>
    <w:rsid w:val="004D7772"/>
    <w:rsid w:val="004D7785"/>
    <w:rsid w:val="004D77A0"/>
    <w:rsid w:val="004D77D7"/>
    <w:rsid w:val="004D7811"/>
    <w:rsid w:val="004D782B"/>
    <w:rsid w:val="004D788A"/>
    <w:rsid w:val="004D78DA"/>
    <w:rsid w:val="004D793D"/>
    <w:rsid w:val="004D79D2"/>
    <w:rsid w:val="004D79EF"/>
    <w:rsid w:val="004D7A2B"/>
    <w:rsid w:val="004D7A43"/>
    <w:rsid w:val="004D7A62"/>
    <w:rsid w:val="004D7AFE"/>
    <w:rsid w:val="004D7B67"/>
    <w:rsid w:val="004D7C11"/>
    <w:rsid w:val="004D7C2E"/>
    <w:rsid w:val="004D7C5D"/>
    <w:rsid w:val="004D7C73"/>
    <w:rsid w:val="004D7CA9"/>
    <w:rsid w:val="004D7D1D"/>
    <w:rsid w:val="004D7D2D"/>
    <w:rsid w:val="004D7D5C"/>
    <w:rsid w:val="004D7D8B"/>
    <w:rsid w:val="004D7DC3"/>
    <w:rsid w:val="004D7E1A"/>
    <w:rsid w:val="004D7F03"/>
    <w:rsid w:val="004D7F53"/>
    <w:rsid w:val="004D7F74"/>
    <w:rsid w:val="004D7F93"/>
    <w:rsid w:val="004E0055"/>
    <w:rsid w:val="004E00F0"/>
    <w:rsid w:val="004E01B0"/>
    <w:rsid w:val="004E0203"/>
    <w:rsid w:val="004E021A"/>
    <w:rsid w:val="004E0245"/>
    <w:rsid w:val="004E02A5"/>
    <w:rsid w:val="004E02B2"/>
    <w:rsid w:val="004E02E4"/>
    <w:rsid w:val="004E030F"/>
    <w:rsid w:val="004E0316"/>
    <w:rsid w:val="004E033B"/>
    <w:rsid w:val="004E0358"/>
    <w:rsid w:val="004E03AF"/>
    <w:rsid w:val="004E042A"/>
    <w:rsid w:val="004E0589"/>
    <w:rsid w:val="004E06BD"/>
    <w:rsid w:val="004E06F4"/>
    <w:rsid w:val="004E074B"/>
    <w:rsid w:val="004E074F"/>
    <w:rsid w:val="004E0775"/>
    <w:rsid w:val="004E0788"/>
    <w:rsid w:val="004E079D"/>
    <w:rsid w:val="004E0855"/>
    <w:rsid w:val="004E086C"/>
    <w:rsid w:val="004E0943"/>
    <w:rsid w:val="004E0964"/>
    <w:rsid w:val="004E099C"/>
    <w:rsid w:val="004E09CE"/>
    <w:rsid w:val="004E0A43"/>
    <w:rsid w:val="004E0AAE"/>
    <w:rsid w:val="004E0ABC"/>
    <w:rsid w:val="004E0B81"/>
    <w:rsid w:val="004E0BB2"/>
    <w:rsid w:val="004E0C1F"/>
    <w:rsid w:val="004E0C68"/>
    <w:rsid w:val="004E0C93"/>
    <w:rsid w:val="004E0CA4"/>
    <w:rsid w:val="004E0CA8"/>
    <w:rsid w:val="004E0CBC"/>
    <w:rsid w:val="004E0CD4"/>
    <w:rsid w:val="004E0CE5"/>
    <w:rsid w:val="004E0CFC"/>
    <w:rsid w:val="004E0D0E"/>
    <w:rsid w:val="004E0D5A"/>
    <w:rsid w:val="004E0D5B"/>
    <w:rsid w:val="004E0D70"/>
    <w:rsid w:val="004E0D9A"/>
    <w:rsid w:val="004E0E05"/>
    <w:rsid w:val="004E0E1E"/>
    <w:rsid w:val="004E0E40"/>
    <w:rsid w:val="004E0E83"/>
    <w:rsid w:val="004E0EB5"/>
    <w:rsid w:val="004E0EC5"/>
    <w:rsid w:val="004E0ECF"/>
    <w:rsid w:val="004E0EE4"/>
    <w:rsid w:val="004E0F19"/>
    <w:rsid w:val="004E0F44"/>
    <w:rsid w:val="004E0F53"/>
    <w:rsid w:val="004E0F64"/>
    <w:rsid w:val="004E0F7C"/>
    <w:rsid w:val="004E0FB3"/>
    <w:rsid w:val="004E0FD4"/>
    <w:rsid w:val="004E104F"/>
    <w:rsid w:val="004E1071"/>
    <w:rsid w:val="004E10DF"/>
    <w:rsid w:val="004E10E3"/>
    <w:rsid w:val="004E1115"/>
    <w:rsid w:val="004E11CE"/>
    <w:rsid w:val="004E11E9"/>
    <w:rsid w:val="004E11F3"/>
    <w:rsid w:val="004E1209"/>
    <w:rsid w:val="004E125B"/>
    <w:rsid w:val="004E12EC"/>
    <w:rsid w:val="004E1372"/>
    <w:rsid w:val="004E13BA"/>
    <w:rsid w:val="004E1407"/>
    <w:rsid w:val="004E141D"/>
    <w:rsid w:val="004E1455"/>
    <w:rsid w:val="004E148E"/>
    <w:rsid w:val="004E14D0"/>
    <w:rsid w:val="004E14F6"/>
    <w:rsid w:val="004E1500"/>
    <w:rsid w:val="004E1530"/>
    <w:rsid w:val="004E1552"/>
    <w:rsid w:val="004E15E0"/>
    <w:rsid w:val="004E1609"/>
    <w:rsid w:val="004E1617"/>
    <w:rsid w:val="004E1650"/>
    <w:rsid w:val="004E1655"/>
    <w:rsid w:val="004E1688"/>
    <w:rsid w:val="004E16E8"/>
    <w:rsid w:val="004E16FB"/>
    <w:rsid w:val="004E1720"/>
    <w:rsid w:val="004E1757"/>
    <w:rsid w:val="004E1763"/>
    <w:rsid w:val="004E180A"/>
    <w:rsid w:val="004E180B"/>
    <w:rsid w:val="004E1833"/>
    <w:rsid w:val="004E1840"/>
    <w:rsid w:val="004E1868"/>
    <w:rsid w:val="004E189F"/>
    <w:rsid w:val="004E190F"/>
    <w:rsid w:val="004E1952"/>
    <w:rsid w:val="004E196A"/>
    <w:rsid w:val="004E1972"/>
    <w:rsid w:val="004E1A1E"/>
    <w:rsid w:val="004E1A2F"/>
    <w:rsid w:val="004E1A64"/>
    <w:rsid w:val="004E1A78"/>
    <w:rsid w:val="004E1AA7"/>
    <w:rsid w:val="004E1ADB"/>
    <w:rsid w:val="004E1B75"/>
    <w:rsid w:val="004E1BE6"/>
    <w:rsid w:val="004E1BFF"/>
    <w:rsid w:val="004E1C08"/>
    <w:rsid w:val="004E1C1B"/>
    <w:rsid w:val="004E1C3A"/>
    <w:rsid w:val="004E1CB6"/>
    <w:rsid w:val="004E1D04"/>
    <w:rsid w:val="004E1D1C"/>
    <w:rsid w:val="004E1D1F"/>
    <w:rsid w:val="004E1D26"/>
    <w:rsid w:val="004E1DFF"/>
    <w:rsid w:val="004E1E0C"/>
    <w:rsid w:val="004E1E21"/>
    <w:rsid w:val="004E1E22"/>
    <w:rsid w:val="004E1E99"/>
    <w:rsid w:val="004E1E9B"/>
    <w:rsid w:val="004E1EAF"/>
    <w:rsid w:val="004E1EB1"/>
    <w:rsid w:val="004E1ED5"/>
    <w:rsid w:val="004E1F58"/>
    <w:rsid w:val="004E1FBE"/>
    <w:rsid w:val="004E1FC3"/>
    <w:rsid w:val="004E201C"/>
    <w:rsid w:val="004E2030"/>
    <w:rsid w:val="004E205A"/>
    <w:rsid w:val="004E20B4"/>
    <w:rsid w:val="004E20BF"/>
    <w:rsid w:val="004E2105"/>
    <w:rsid w:val="004E214D"/>
    <w:rsid w:val="004E2151"/>
    <w:rsid w:val="004E219D"/>
    <w:rsid w:val="004E2204"/>
    <w:rsid w:val="004E2208"/>
    <w:rsid w:val="004E225E"/>
    <w:rsid w:val="004E2262"/>
    <w:rsid w:val="004E2304"/>
    <w:rsid w:val="004E2309"/>
    <w:rsid w:val="004E231C"/>
    <w:rsid w:val="004E2349"/>
    <w:rsid w:val="004E242C"/>
    <w:rsid w:val="004E243C"/>
    <w:rsid w:val="004E24DC"/>
    <w:rsid w:val="004E250E"/>
    <w:rsid w:val="004E2566"/>
    <w:rsid w:val="004E263E"/>
    <w:rsid w:val="004E263F"/>
    <w:rsid w:val="004E26FE"/>
    <w:rsid w:val="004E2713"/>
    <w:rsid w:val="004E271C"/>
    <w:rsid w:val="004E2761"/>
    <w:rsid w:val="004E2776"/>
    <w:rsid w:val="004E2779"/>
    <w:rsid w:val="004E27E8"/>
    <w:rsid w:val="004E28B8"/>
    <w:rsid w:val="004E28BC"/>
    <w:rsid w:val="004E28C8"/>
    <w:rsid w:val="004E2978"/>
    <w:rsid w:val="004E29A8"/>
    <w:rsid w:val="004E29B6"/>
    <w:rsid w:val="004E29BD"/>
    <w:rsid w:val="004E29CB"/>
    <w:rsid w:val="004E29CC"/>
    <w:rsid w:val="004E29E3"/>
    <w:rsid w:val="004E2A19"/>
    <w:rsid w:val="004E2A30"/>
    <w:rsid w:val="004E2A38"/>
    <w:rsid w:val="004E2A49"/>
    <w:rsid w:val="004E2A4A"/>
    <w:rsid w:val="004E2AE6"/>
    <w:rsid w:val="004E2AE7"/>
    <w:rsid w:val="004E2AF6"/>
    <w:rsid w:val="004E2B55"/>
    <w:rsid w:val="004E2B5B"/>
    <w:rsid w:val="004E2B5D"/>
    <w:rsid w:val="004E2B6E"/>
    <w:rsid w:val="004E2BC4"/>
    <w:rsid w:val="004E2C5B"/>
    <w:rsid w:val="004E2C62"/>
    <w:rsid w:val="004E2C68"/>
    <w:rsid w:val="004E2CA5"/>
    <w:rsid w:val="004E2CBC"/>
    <w:rsid w:val="004E2D2E"/>
    <w:rsid w:val="004E2D75"/>
    <w:rsid w:val="004E2DB5"/>
    <w:rsid w:val="004E2DF7"/>
    <w:rsid w:val="004E2E37"/>
    <w:rsid w:val="004E2E3B"/>
    <w:rsid w:val="004E2E5B"/>
    <w:rsid w:val="004E2E74"/>
    <w:rsid w:val="004E2E8F"/>
    <w:rsid w:val="004E2ED3"/>
    <w:rsid w:val="004E2F2A"/>
    <w:rsid w:val="004E2F34"/>
    <w:rsid w:val="004E2F37"/>
    <w:rsid w:val="004E2F61"/>
    <w:rsid w:val="004E308E"/>
    <w:rsid w:val="004E30B1"/>
    <w:rsid w:val="004E30B7"/>
    <w:rsid w:val="004E30EC"/>
    <w:rsid w:val="004E311D"/>
    <w:rsid w:val="004E3138"/>
    <w:rsid w:val="004E3158"/>
    <w:rsid w:val="004E316D"/>
    <w:rsid w:val="004E31AC"/>
    <w:rsid w:val="004E31DE"/>
    <w:rsid w:val="004E3274"/>
    <w:rsid w:val="004E32CE"/>
    <w:rsid w:val="004E32D8"/>
    <w:rsid w:val="004E32F5"/>
    <w:rsid w:val="004E3330"/>
    <w:rsid w:val="004E3332"/>
    <w:rsid w:val="004E341B"/>
    <w:rsid w:val="004E3430"/>
    <w:rsid w:val="004E343A"/>
    <w:rsid w:val="004E34E0"/>
    <w:rsid w:val="004E34FB"/>
    <w:rsid w:val="004E356D"/>
    <w:rsid w:val="004E3571"/>
    <w:rsid w:val="004E3573"/>
    <w:rsid w:val="004E3592"/>
    <w:rsid w:val="004E35A8"/>
    <w:rsid w:val="004E35E6"/>
    <w:rsid w:val="004E3600"/>
    <w:rsid w:val="004E3609"/>
    <w:rsid w:val="004E362A"/>
    <w:rsid w:val="004E36E3"/>
    <w:rsid w:val="004E3715"/>
    <w:rsid w:val="004E3727"/>
    <w:rsid w:val="004E3734"/>
    <w:rsid w:val="004E3738"/>
    <w:rsid w:val="004E3759"/>
    <w:rsid w:val="004E3788"/>
    <w:rsid w:val="004E3869"/>
    <w:rsid w:val="004E3993"/>
    <w:rsid w:val="004E39C2"/>
    <w:rsid w:val="004E39E4"/>
    <w:rsid w:val="004E3A7A"/>
    <w:rsid w:val="004E3ADD"/>
    <w:rsid w:val="004E3ADF"/>
    <w:rsid w:val="004E3AF7"/>
    <w:rsid w:val="004E3B03"/>
    <w:rsid w:val="004E3B05"/>
    <w:rsid w:val="004E3B3F"/>
    <w:rsid w:val="004E3C2C"/>
    <w:rsid w:val="004E3C5D"/>
    <w:rsid w:val="004E3C64"/>
    <w:rsid w:val="004E3D02"/>
    <w:rsid w:val="004E3D31"/>
    <w:rsid w:val="004E3D46"/>
    <w:rsid w:val="004E3D74"/>
    <w:rsid w:val="004E3D8D"/>
    <w:rsid w:val="004E3DAE"/>
    <w:rsid w:val="004E3DFA"/>
    <w:rsid w:val="004E3E0A"/>
    <w:rsid w:val="004E3E23"/>
    <w:rsid w:val="004E3EC1"/>
    <w:rsid w:val="004E3F2E"/>
    <w:rsid w:val="004E3F54"/>
    <w:rsid w:val="004E3F76"/>
    <w:rsid w:val="004E3F83"/>
    <w:rsid w:val="004E3F90"/>
    <w:rsid w:val="004E3FB7"/>
    <w:rsid w:val="004E3FBE"/>
    <w:rsid w:val="004E3FCD"/>
    <w:rsid w:val="004E3FDB"/>
    <w:rsid w:val="004E3FEE"/>
    <w:rsid w:val="004E3FF5"/>
    <w:rsid w:val="004E400C"/>
    <w:rsid w:val="004E4059"/>
    <w:rsid w:val="004E4089"/>
    <w:rsid w:val="004E411B"/>
    <w:rsid w:val="004E4131"/>
    <w:rsid w:val="004E4147"/>
    <w:rsid w:val="004E4175"/>
    <w:rsid w:val="004E4185"/>
    <w:rsid w:val="004E418B"/>
    <w:rsid w:val="004E41B1"/>
    <w:rsid w:val="004E41CF"/>
    <w:rsid w:val="004E41D1"/>
    <w:rsid w:val="004E4220"/>
    <w:rsid w:val="004E425A"/>
    <w:rsid w:val="004E42F4"/>
    <w:rsid w:val="004E434E"/>
    <w:rsid w:val="004E434F"/>
    <w:rsid w:val="004E4380"/>
    <w:rsid w:val="004E4436"/>
    <w:rsid w:val="004E444E"/>
    <w:rsid w:val="004E445C"/>
    <w:rsid w:val="004E449F"/>
    <w:rsid w:val="004E44FA"/>
    <w:rsid w:val="004E4500"/>
    <w:rsid w:val="004E4511"/>
    <w:rsid w:val="004E4531"/>
    <w:rsid w:val="004E457C"/>
    <w:rsid w:val="004E45AA"/>
    <w:rsid w:val="004E4628"/>
    <w:rsid w:val="004E463C"/>
    <w:rsid w:val="004E4641"/>
    <w:rsid w:val="004E4768"/>
    <w:rsid w:val="004E47A7"/>
    <w:rsid w:val="004E47C6"/>
    <w:rsid w:val="004E47F8"/>
    <w:rsid w:val="004E4835"/>
    <w:rsid w:val="004E4854"/>
    <w:rsid w:val="004E4869"/>
    <w:rsid w:val="004E48F0"/>
    <w:rsid w:val="004E4975"/>
    <w:rsid w:val="004E497D"/>
    <w:rsid w:val="004E497F"/>
    <w:rsid w:val="004E498A"/>
    <w:rsid w:val="004E49F1"/>
    <w:rsid w:val="004E4A7E"/>
    <w:rsid w:val="004E4AC6"/>
    <w:rsid w:val="004E4AE1"/>
    <w:rsid w:val="004E4AEA"/>
    <w:rsid w:val="004E4B31"/>
    <w:rsid w:val="004E4B3E"/>
    <w:rsid w:val="004E4B43"/>
    <w:rsid w:val="004E4C08"/>
    <w:rsid w:val="004E4C23"/>
    <w:rsid w:val="004E4C27"/>
    <w:rsid w:val="004E4C5F"/>
    <w:rsid w:val="004E4C92"/>
    <w:rsid w:val="004E4C99"/>
    <w:rsid w:val="004E4CE6"/>
    <w:rsid w:val="004E4CE7"/>
    <w:rsid w:val="004E4D26"/>
    <w:rsid w:val="004E4D54"/>
    <w:rsid w:val="004E4D6C"/>
    <w:rsid w:val="004E4DC8"/>
    <w:rsid w:val="004E4DCF"/>
    <w:rsid w:val="004E4DEF"/>
    <w:rsid w:val="004E4DF7"/>
    <w:rsid w:val="004E4E2B"/>
    <w:rsid w:val="004E4E2E"/>
    <w:rsid w:val="004E4F06"/>
    <w:rsid w:val="004E4F67"/>
    <w:rsid w:val="004E4FB6"/>
    <w:rsid w:val="004E4FB8"/>
    <w:rsid w:val="004E4FBC"/>
    <w:rsid w:val="004E4FC9"/>
    <w:rsid w:val="004E4FF0"/>
    <w:rsid w:val="004E4FF9"/>
    <w:rsid w:val="004E5023"/>
    <w:rsid w:val="004E503D"/>
    <w:rsid w:val="004E50EF"/>
    <w:rsid w:val="004E5142"/>
    <w:rsid w:val="004E514C"/>
    <w:rsid w:val="004E5168"/>
    <w:rsid w:val="004E516A"/>
    <w:rsid w:val="004E5179"/>
    <w:rsid w:val="004E5192"/>
    <w:rsid w:val="004E51B5"/>
    <w:rsid w:val="004E51C6"/>
    <w:rsid w:val="004E5216"/>
    <w:rsid w:val="004E52B8"/>
    <w:rsid w:val="004E52D5"/>
    <w:rsid w:val="004E5366"/>
    <w:rsid w:val="004E5414"/>
    <w:rsid w:val="004E5418"/>
    <w:rsid w:val="004E5437"/>
    <w:rsid w:val="004E5442"/>
    <w:rsid w:val="004E548A"/>
    <w:rsid w:val="004E5498"/>
    <w:rsid w:val="004E54B3"/>
    <w:rsid w:val="004E54C3"/>
    <w:rsid w:val="004E553D"/>
    <w:rsid w:val="004E5681"/>
    <w:rsid w:val="004E573B"/>
    <w:rsid w:val="004E5898"/>
    <w:rsid w:val="004E58C6"/>
    <w:rsid w:val="004E58E8"/>
    <w:rsid w:val="004E5905"/>
    <w:rsid w:val="004E591F"/>
    <w:rsid w:val="004E599C"/>
    <w:rsid w:val="004E59D8"/>
    <w:rsid w:val="004E5A02"/>
    <w:rsid w:val="004E5A85"/>
    <w:rsid w:val="004E5A91"/>
    <w:rsid w:val="004E5A9F"/>
    <w:rsid w:val="004E5B19"/>
    <w:rsid w:val="004E5C23"/>
    <w:rsid w:val="004E5C43"/>
    <w:rsid w:val="004E5C60"/>
    <w:rsid w:val="004E5CE1"/>
    <w:rsid w:val="004E5D23"/>
    <w:rsid w:val="004E5D2A"/>
    <w:rsid w:val="004E5D2F"/>
    <w:rsid w:val="004E5E03"/>
    <w:rsid w:val="004E5E86"/>
    <w:rsid w:val="004E5F01"/>
    <w:rsid w:val="004E5F2E"/>
    <w:rsid w:val="004E5F96"/>
    <w:rsid w:val="004E5FE1"/>
    <w:rsid w:val="004E607A"/>
    <w:rsid w:val="004E607B"/>
    <w:rsid w:val="004E60A8"/>
    <w:rsid w:val="004E60B7"/>
    <w:rsid w:val="004E6164"/>
    <w:rsid w:val="004E6183"/>
    <w:rsid w:val="004E61A2"/>
    <w:rsid w:val="004E631A"/>
    <w:rsid w:val="004E6325"/>
    <w:rsid w:val="004E6375"/>
    <w:rsid w:val="004E6390"/>
    <w:rsid w:val="004E63C5"/>
    <w:rsid w:val="004E6442"/>
    <w:rsid w:val="004E645E"/>
    <w:rsid w:val="004E6467"/>
    <w:rsid w:val="004E6468"/>
    <w:rsid w:val="004E64B2"/>
    <w:rsid w:val="004E6522"/>
    <w:rsid w:val="004E652D"/>
    <w:rsid w:val="004E657D"/>
    <w:rsid w:val="004E6611"/>
    <w:rsid w:val="004E662F"/>
    <w:rsid w:val="004E66AD"/>
    <w:rsid w:val="004E6703"/>
    <w:rsid w:val="004E674E"/>
    <w:rsid w:val="004E677B"/>
    <w:rsid w:val="004E6786"/>
    <w:rsid w:val="004E67FE"/>
    <w:rsid w:val="004E686F"/>
    <w:rsid w:val="004E6898"/>
    <w:rsid w:val="004E68AF"/>
    <w:rsid w:val="004E68C4"/>
    <w:rsid w:val="004E68C7"/>
    <w:rsid w:val="004E68C9"/>
    <w:rsid w:val="004E6903"/>
    <w:rsid w:val="004E6958"/>
    <w:rsid w:val="004E69C8"/>
    <w:rsid w:val="004E6A41"/>
    <w:rsid w:val="004E6A43"/>
    <w:rsid w:val="004E6A7E"/>
    <w:rsid w:val="004E6ADD"/>
    <w:rsid w:val="004E6B03"/>
    <w:rsid w:val="004E6B37"/>
    <w:rsid w:val="004E6B5B"/>
    <w:rsid w:val="004E6B68"/>
    <w:rsid w:val="004E6B80"/>
    <w:rsid w:val="004E6BCA"/>
    <w:rsid w:val="004E6BCD"/>
    <w:rsid w:val="004E6C08"/>
    <w:rsid w:val="004E6C14"/>
    <w:rsid w:val="004E6CB7"/>
    <w:rsid w:val="004E6CFD"/>
    <w:rsid w:val="004E6D0C"/>
    <w:rsid w:val="004E6D23"/>
    <w:rsid w:val="004E6D59"/>
    <w:rsid w:val="004E6DCF"/>
    <w:rsid w:val="004E6E97"/>
    <w:rsid w:val="004E6EA2"/>
    <w:rsid w:val="004E6ED1"/>
    <w:rsid w:val="004E6F7A"/>
    <w:rsid w:val="004E6F98"/>
    <w:rsid w:val="004E6FAA"/>
    <w:rsid w:val="004E7048"/>
    <w:rsid w:val="004E707C"/>
    <w:rsid w:val="004E70B4"/>
    <w:rsid w:val="004E70C0"/>
    <w:rsid w:val="004E70CD"/>
    <w:rsid w:val="004E711B"/>
    <w:rsid w:val="004E7170"/>
    <w:rsid w:val="004E7180"/>
    <w:rsid w:val="004E71C8"/>
    <w:rsid w:val="004E71D5"/>
    <w:rsid w:val="004E721A"/>
    <w:rsid w:val="004E7278"/>
    <w:rsid w:val="004E7299"/>
    <w:rsid w:val="004E72D3"/>
    <w:rsid w:val="004E72FC"/>
    <w:rsid w:val="004E733A"/>
    <w:rsid w:val="004E73EA"/>
    <w:rsid w:val="004E7404"/>
    <w:rsid w:val="004E741D"/>
    <w:rsid w:val="004E7434"/>
    <w:rsid w:val="004E7438"/>
    <w:rsid w:val="004E7459"/>
    <w:rsid w:val="004E7469"/>
    <w:rsid w:val="004E746F"/>
    <w:rsid w:val="004E74E7"/>
    <w:rsid w:val="004E750E"/>
    <w:rsid w:val="004E7525"/>
    <w:rsid w:val="004E75BF"/>
    <w:rsid w:val="004E75D6"/>
    <w:rsid w:val="004E75E8"/>
    <w:rsid w:val="004E767E"/>
    <w:rsid w:val="004E76B2"/>
    <w:rsid w:val="004E76CC"/>
    <w:rsid w:val="004E76D0"/>
    <w:rsid w:val="004E76E4"/>
    <w:rsid w:val="004E76E6"/>
    <w:rsid w:val="004E7708"/>
    <w:rsid w:val="004E7729"/>
    <w:rsid w:val="004E7739"/>
    <w:rsid w:val="004E775A"/>
    <w:rsid w:val="004E777E"/>
    <w:rsid w:val="004E77B1"/>
    <w:rsid w:val="004E77D7"/>
    <w:rsid w:val="004E783F"/>
    <w:rsid w:val="004E78E5"/>
    <w:rsid w:val="004E79A5"/>
    <w:rsid w:val="004E7A36"/>
    <w:rsid w:val="004E7A5C"/>
    <w:rsid w:val="004E7AA3"/>
    <w:rsid w:val="004E7B1C"/>
    <w:rsid w:val="004E7B40"/>
    <w:rsid w:val="004E7B53"/>
    <w:rsid w:val="004E7B5B"/>
    <w:rsid w:val="004E7B88"/>
    <w:rsid w:val="004E7BFA"/>
    <w:rsid w:val="004E7C12"/>
    <w:rsid w:val="004E7C16"/>
    <w:rsid w:val="004E7CA6"/>
    <w:rsid w:val="004E7CB2"/>
    <w:rsid w:val="004E7CBB"/>
    <w:rsid w:val="004E7CCA"/>
    <w:rsid w:val="004E7D11"/>
    <w:rsid w:val="004E7DD1"/>
    <w:rsid w:val="004E7DF2"/>
    <w:rsid w:val="004E7E42"/>
    <w:rsid w:val="004E7E9C"/>
    <w:rsid w:val="004E7EBB"/>
    <w:rsid w:val="004E7EE5"/>
    <w:rsid w:val="004E7EEA"/>
    <w:rsid w:val="004E7EF5"/>
    <w:rsid w:val="004E7F1C"/>
    <w:rsid w:val="004E7F21"/>
    <w:rsid w:val="004F0050"/>
    <w:rsid w:val="004F009F"/>
    <w:rsid w:val="004F00C6"/>
    <w:rsid w:val="004F00D2"/>
    <w:rsid w:val="004F0114"/>
    <w:rsid w:val="004F015D"/>
    <w:rsid w:val="004F0183"/>
    <w:rsid w:val="004F019B"/>
    <w:rsid w:val="004F01FF"/>
    <w:rsid w:val="004F0218"/>
    <w:rsid w:val="004F02D3"/>
    <w:rsid w:val="004F02D8"/>
    <w:rsid w:val="004F02DF"/>
    <w:rsid w:val="004F0329"/>
    <w:rsid w:val="004F034F"/>
    <w:rsid w:val="004F0358"/>
    <w:rsid w:val="004F036D"/>
    <w:rsid w:val="004F03B9"/>
    <w:rsid w:val="004F03C1"/>
    <w:rsid w:val="004F03FC"/>
    <w:rsid w:val="004F0407"/>
    <w:rsid w:val="004F0428"/>
    <w:rsid w:val="004F04B0"/>
    <w:rsid w:val="004F04D5"/>
    <w:rsid w:val="004F04D6"/>
    <w:rsid w:val="004F0506"/>
    <w:rsid w:val="004F0508"/>
    <w:rsid w:val="004F0525"/>
    <w:rsid w:val="004F0536"/>
    <w:rsid w:val="004F0542"/>
    <w:rsid w:val="004F057C"/>
    <w:rsid w:val="004F0595"/>
    <w:rsid w:val="004F05CB"/>
    <w:rsid w:val="004F05D1"/>
    <w:rsid w:val="004F05E1"/>
    <w:rsid w:val="004F0606"/>
    <w:rsid w:val="004F0609"/>
    <w:rsid w:val="004F0613"/>
    <w:rsid w:val="004F0692"/>
    <w:rsid w:val="004F06A3"/>
    <w:rsid w:val="004F06F2"/>
    <w:rsid w:val="004F0799"/>
    <w:rsid w:val="004F07A4"/>
    <w:rsid w:val="004F07A5"/>
    <w:rsid w:val="004F07C0"/>
    <w:rsid w:val="004F07DD"/>
    <w:rsid w:val="004F0805"/>
    <w:rsid w:val="004F0806"/>
    <w:rsid w:val="004F0886"/>
    <w:rsid w:val="004F0892"/>
    <w:rsid w:val="004F089A"/>
    <w:rsid w:val="004F08C0"/>
    <w:rsid w:val="004F08D3"/>
    <w:rsid w:val="004F08D4"/>
    <w:rsid w:val="004F08F4"/>
    <w:rsid w:val="004F0907"/>
    <w:rsid w:val="004F0997"/>
    <w:rsid w:val="004F09E8"/>
    <w:rsid w:val="004F09F6"/>
    <w:rsid w:val="004F0A6F"/>
    <w:rsid w:val="004F0A8D"/>
    <w:rsid w:val="004F0AE0"/>
    <w:rsid w:val="004F0B4F"/>
    <w:rsid w:val="004F0B5A"/>
    <w:rsid w:val="004F0B91"/>
    <w:rsid w:val="004F0BE9"/>
    <w:rsid w:val="004F0C48"/>
    <w:rsid w:val="004F0C66"/>
    <w:rsid w:val="004F0CB9"/>
    <w:rsid w:val="004F0D05"/>
    <w:rsid w:val="004F0DC8"/>
    <w:rsid w:val="004F0E05"/>
    <w:rsid w:val="004F0E0E"/>
    <w:rsid w:val="004F0E20"/>
    <w:rsid w:val="004F0E23"/>
    <w:rsid w:val="004F0E2F"/>
    <w:rsid w:val="004F0E45"/>
    <w:rsid w:val="004F0E57"/>
    <w:rsid w:val="004F0EA4"/>
    <w:rsid w:val="004F0F4A"/>
    <w:rsid w:val="004F0F6D"/>
    <w:rsid w:val="004F0F7C"/>
    <w:rsid w:val="004F1018"/>
    <w:rsid w:val="004F1036"/>
    <w:rsid w:val="004F1042"/>
    <w:rsid w:val="004F1086"/>
    <w:rsid w:val="004F10BC"/>
    <w:rsid w:val="004F1119"/>
    <w:rsid w:val="004F1155"/>
    <w:rsid w:val="004F1196"/>
    <w:rsid w:val="004F11AA"/>
    <w:rsid w:val="004F11E7"/>
    <w:rsid w:val="004F124D"/>
    <w:rsid w:val="004F127E"/>
    <w:rsid w:val="004F12AD"/>
    <w:rsid w:val="004F12FA"/>
    <w:rsid w:val="004F1332"/>
    <w:rsid w:val="004F133E"/>
    <w:rsid w:val="004F134A"/>
    <w:rsid w:val="004F1360"/>
    <w:rsid w:val="004F13B4"/>
    <w:rsid w:val="004F13F5"/>
    <w:rsid w:val="004F1402"/>
    <w:rsid w:val="004F140E"/>
    <w:rsid w:val="004F142F"/>
    <w:rsid w:val="004F1438"/>
    <w:rsid w:val="004F143E"/>
    <w:rsid w:val="004F1471"/>
    <w:rsid w:val="004F1518"/>
    <w:rsid w:val="004F153A"/>
    <w:rsid w:val="004F1561"/>
    <w:rsid w:val="004F15BE"/>
    <w:rsid w:val="004F15FE"/>
    <w:rsid w:val="004F160F"/>
    <w:rsid w:val="004F164A"/>
    <w:rsid w:val="004F1671"/>
    <w:rsid w:val="004F1686"/>
    <w:rsid w:val="004F16EA"/>
    <w:rsid w:val="004F1728"/>
    <w:rsid w:val="004F173A"/>
    <w:rsid w:val="004F1762"/>
    <w:rsid w:val="004F176D"/>
    <w:rsid w:val="004F17A3"/>
    <w:rsid w:val="004F1873"/>
    <w:rsid w:val="004F18B7"/>
    <w:rsid w:val="004F1947"/>
    <w:rsid w:val="004F19B0"/>
    <w:rsid w:val="004F19E5"/>
    <w:rsid w:val="004F1A8B"/>
    <w:rsid w:val="004F1AD1"/>
    <w:rsid w:val="004F1B29"/>
    <w:rsid w:val="004F1B79"/>
    <w:rsid w:val="004F1B9A"/>
    <w:rsid w:val="004F1CF3"/>
    <w:rsid w:val="004F1D2F"/>
    <w:rsid w:val="004F1D8C"/>
    <w:rsid w:val="004F1D91"/>
    <w:rsid w:val="004F1DB7"/>
    <w:rsid w:val="004F1E87"/>
    <w:rsid w:val="004F1F10"/>
    <w:rsid w:val="004F1F47"/>
    <w:rsid w:val="004F1F8B"/>
    <w:rsid w:val="004F1FB1"/>
    <w:rsid w:val="004F1FB7"/>
    <w:rsid w:val="004F1FE0"/>
    <w:rsid w:val="004F2005"/>
    <w:rsid w:val="004F2022"/>
    <w:rsid w:val="004F206B"/>
    <w:rsid w:val="004F2081"/>
    <w:rsid w:val="004F209B"/>
    <w:rsid w:val="004F20C4"/>
    <w:rsid w:val="004F20E1"/>
    <w:rsid w:val="004F2106"/>
    <w:rsid w:val="004F2129"/>
    <w:rsid w:val="004F213A"/>
    <w:rsid w:val="004F219E"/>
    <w:rsid w:val="004F21B4"/>
    <w:rsid w:val="004F221D"/>
    <w:rsid w:val="004F221E"/>
    <w:rsid w:val="004F2232"/>
    <w:rsid w:val="004F2276"/>
    <w:rsid w:val="004F227C"/>
    <w:rsid w:val="004F22C3"/>
    <w:rsid w:val="004F235B"/>
    <w:rsid w:val="004F2377"/>
    <w:rsid w:val="004F242F"/>
    <w:rsid w:val="004F2499"/>
    <w:rsid w:val="004F24D9"/>
    <w:rsid w:val="004F24E7"/>
    <w:rsid w:val="004F250A"/>
    <w:rsid w:val="004F2510"/>
    <w:rsid w:val="004F2571"/>
    <w:rsid w:val="004F2578"/>
    <w:rsid w:val="004F25A7"/>
    <w:rsid w:val="004F2646"/>
    <w:rsid w:val="004F2650"/>
    <w:rsid w:val="004F2670"/>
    <w:rsid w:val="004F269E"/>
    <w:rsid w:val="004F26B7"/>
    <w:rsid w:val="004F26D0"/>
    <w:rsid w:val="004F272D"/>
    <w:rsid w:val="004F2762"/>
    <w:rsid w:val="004F2773"/>
    <w:rsid w:val="004F27EC"/>
    <w:rsid w:val="004F2846"/>
    <w:rsid w:val="004F2853"/>
    <w:rsid w:val="004F28B4"/>
    <w:rsid w:val="004F2903"/>
    <w:rsid w:val="004F297B"/>
    <w:rsid w:val="004F299D"/>
    <w:rsid w:val="004F2A45"/>
    <w:rsid w:val="004F2A4C"/>
    <w:rsid w:val="004F2AA4"/>
    <w:rsid w:val="004F2ADF"/>
    <w:rsid w:val="004F2B01"/>
    <w:rsid w:val="004F2B1A"/>
    <w:rsid w:val="004F2B78"/>
    <w:rsid w:val="004F2B7C"/>
    <w:rsid w:val="004F2B91"/>
    <w:rsid w:val="004F2B93"/>
    <w:rsid w:val="004F2BD4"/>
    <w:rsid w:val="004F2C1E"/>
    <w:rsid w:val="004F2C52"/>
    <w:rsid w:val="004F2CC7"/>
    <w:rsid w:val="004F2CE7"/>
    <w:rsid w:val="004F2D09"/>
    <w:rsid w:val="004F2D46"/>
    <w:rsid w:val="004F2D4D"/>
    <w:rsid w:val="004F2DC0"/>
    <w:rsid w:val="004F2E19"/>
    <w:rsid w:val="004F2E37"/>
    <w:rsid w:val="004F2EB6"/>
    <w:rsid w:val="004F2ECD"/>
    <w:rsid w:val="004F2F56"/>
    <w:rsid w:val="004F2FB9"/>
    <w:rsid w:val="004F2FD0"/>
    <w:rsid w:val="004F3020"/>
    <w:rsid w:val="004F3090"/>
    <w:rsid w:val="004F30D3"/>
    <w:rsid w:val="004F3119"/>
    <w:rsid w:val="004F312F"/>
    <w:rsid w:val="004F3131"/>
    <w:rsid w:val="004F3206"/>
    <w:rsid w:val="004F320E"/>
    <w:rsid w:val="004F320F"/>
    <w:rsid w:val="004F3263"/>
    <w:rsid w:val="004F32CE"/>
    <w:rsid w:val="004F330D"/>
    <w:rsid w:val="004F332C"/>
    <w:rsid w:val="004F3347"/>
    <w:rsid w:val="004F3350"/>
    <w:rsid w:val="004F3376"/>
    <w:rsid w:val="004F33DD"/>
    <w:rsid w:val="004F347F"/>
    <w:rsid w:val="004F3489"/>
    <w:rsid w:val="004F34D6"/>
    <w:rsid w:val="004F3505"/>
    <w:rsid w:val="004F353A"/>
    <w:rsid w:val="004F3545"/>
    <w:rsid w:val="004F3555"/>
    <w:rsid w:val="004F35D8"/>
    <w:rsid w:val="004F35E2"/>
    <w:rsid w:val="004F3667"/>
    <w:rsid w:val="004F366F"/>
    <w:rsid w:val="004F36B4"/>
    <w:rsid w:val="004F36E7"/>
    <w:rsid w:val="004F3704"/>
    <w:rsid w:val="004F375B"/>
    <w:rsid w:val="004F37ED"/>
    <w:rsid w:val="004F3802"/>
    <w:rsid w:val="004F3804"/>
    <w:rsid w:val="004F381B"/>
    <w:rsid w:val="004F385E"/>
    <w:rsid w:val="004F3864"/>
    <w:rsid w:val="004F3880"/>
    <w:rsid w:val="004F388A"/>
    <w:rsid w:val="004F38C5"/>
    <w:rsid w:val="004F38E3"/>
    <w:rsid w:val="004F395B"/>
    <w:rsid w:val="004F39B3"/>
    <w:rsid w:val="004F39B6"/>
    <w:rsid w:val="004F39DD"/>
    <w:rsid w:val="004F3A1E"/>
    <w:rsid w:val="004F3B10"/>
    <w:rsid w:val="004F3B7A"/>
    <w:rsid w:val="004F3B82"/>
    <w:rsid w:val="004F3BA3"/>
    <w:rsid w:val="004F3BA5"/>
    <w:rsid w:val="004F3BC2"/>
    <w:rsid w:val="004F3C32"/>
    <w:rsid w:val="004F3C3F"/>
    <w:rsid w:val="004F3C46"/>
    <w:rsid w:val="004F3CDF"/>
    <w:rsid w:val="004F3CEE"/>
    <w:rsid w:val="004F3D1F"/>
    <w:rsid w:val="004F3D71"/>
    <w:rsid w:val="004F3D8E"/>
    <w:rsid w:val="004F3DB5"/>
    <w:rsid w:val="004F3E25"/>
    <w:rsid w:val="004F3E62"/>
    <w:rsid w:val="004F3E63"/>
    <w:rsid w:val="004F3F09"/>
    <w:rsid w:val="004F3F89"/>
    <w:rsid w:val="004F3FA1"/>
    <w:rsid w:val="004F401D"/>
    <w:rsid w:val="004F4030"/>
    <w:rsid w:val="004F40D7"/>
    <w:rsid w:val="004F40FC"/>
    <w:rsid w:val="004F414A"/>
    <w:rsid w:val="004F4156"/>
    <w:rsid w:val="004F41EB"/>
    <w:rsid w:val="004F4253"/>
    <w:rsid w:val="004F4254"/>
    <w:rsid w:val="004F426A"/>
    <w:rsid w:val="004F42C8"/>
    <w:rsid w:val="004F42E7"/>
    <w:rsid w:val="004F42F4"/>
    <w:rsid w:val="004F4309"/>
    <w:rsid w:val="004F4318"/>
    <w:rsid w:val="004F4327"/>
    <w:rsid w:val="004F4339"/>
    <w:rsid w:val="004F4368"/>
    <w:rsid w:val="004F4372"/>
    <w:rsid w:val="004F43AC"/>
    <w:rsid w:val="004F43CD"/>
    <w:rsid w:val="004F43FA"/>
    <w:rsid w:val="004F43FE"/>
    <w:rsid w:val="004F444F"/>
    <w:rsid w:val="004F454C"/>
    <w:rsid w:val="004F457F"/>
    <w:rsid w:val="004F4594"/>
    <w:rsid w:val="004F4615"/>
    <w:rsid w:val="004F463C"/>
    <w:rsid w:val="004F46E4"/>
    <w:rsid w:val="004F4704"/>
    <w:rsid w:val="004F471C"/>
    <w:rsid w:val="004F47D0"/>
    <w:rsid w:val="004F4826"/>
    <w:rsid w:val="004F482D"/>
    <w:rsid w:val="004F4839"/>
    <w:rsid w:val="004F48E1"/>
    <w:rsid w:val="004F4914"/>
    <w:rsid w:val="004F4930"/>
    <w:rsid w:val="004F495A"/>
    <w:rsid w:val="004F4977"/>
    <w:rsid w:val="004F49BB"/>
    <w:rsid w:val="004F49BE"/>
    <w:rsid w:val="004F49E3"/>
    <w:rsid w:val="004F49F4"/>
    <w:rsid w:val="004F49FA"/>
    <w:rsid w:val="004F4A6B"/>
    <w:rsid w:val="004F4A71"/>
    <w:rsid w:val="004F4A80"/>
    <w:rsid w:val="004F4AD9"/>
    <w:rsid w:val="004F4AFD"/>
    <w:rsid w:val="004F4B04"/>
    <w:rsid w:val="004F4B0D"/>
    <w:rsid w:val="004F4B42"/>
    <w:rsid w:val="004F4BB5"/>
    <w:rsid w:val="004F4C02"/>
    <w:rsid w:val="004F4C23"/>
    <w:rsid w:val="004F4C5F"/>
    <w:rsid w:val="004F4CF6"/>
    <w:rsid w:val="004F4D32"/>
    <w:rsid w:val="004F4D66"/>
    <w:rsid w:val="004F4D72"/>
    <w:rsid w:val="004F4D94"/>
    <w:rsid w:val="004F4E1F"/>
    <w:rsid w:val="004F4E99"/>
    <w:rsid w:val="004F4ED9"/>
    <w:rsid w:val="004F4EE0"/>
    <w:rsid w:val="004F4F1A"/>
    <w:rsid w:val="004F4F68"/>
    <w:rsid w:val="004F4F81"/>
    <w:rsid w:val="004F5016"/>
    <w:rsid w:val="004F5025"/>
    <w:rsid w:val="004F5045"/>
    <w:rsid w:val="004F504F"/>
    <w:rsid w:val="004F505C"/>
    <w:rsid w:val="004F507D"/>
    <w:rsid w:val="004F50C5"/>
    <w:rsid w:val="004F5150"/>
    <w:rsid w:val="004F51CE"/>
    <w:rsid w:val="004F51F2"/>
    <w:rsid w:val="004F5292"/>
    <w:rsid w:val="004F529B"/>
    <w:rsid w:val="004F52D8"/>
    <w:rsid w:val="004F532E"/>
    <w:rsid w:val="004F534A"/>
    <w:rsid w:val="004F536B"/>
    <w:rsid w:val="004F5395"/>
    <w:rsid w:val="004F53B1"/>
    <w:rsid w:val="004F53FD"/>
    <w:rsid w:val="004F5560"/>
    <w:rsid w:val="004F5563"/>
    <w:rsid w:val="004F558B"/>
    <w:rsid w:val="004F55BD"/>
    <w:rsid w:val="004F55BF"/>
    <w:rsid w:val="004F5625"/>
    <w:rsid w:val="004F5651"/>
    <w:rsid w:val="004F5660"/>
    <w:rsid w:val="004F56E7"/>
    <w:rsid w:val="004F56E9"/>
    <w:rsid w:val="004F570D"/>
    <w:rsid w:val="004F5718"/>
    <w:rsid w:val="004F572A"/>
    <w:rsid w:val="004F5742"/>
    <w:rsid w:val="004F5764"/>
    <w:rsid w:val="004F57AA"/>
    <w:rsid w:val="004F57EA"/>
    <w:rsid w:val="004F57F5"/>
    <w:rsid w:val="004F582E"/>
    <w:rsid w:val="004F5897"/>
    <w:rsid w:val="004F58BE"/>
    <w:rsid w:val="004F58E5"/>
    <w:rsid w:val="004F58FD"/>
    <w:rsid w:val="004F592D"/>
    <w:rsid w:val="004F5940"/>
    <w:rsid w:val="004F5993"/>
    <w:rsid w:val="004F5998"/>
    <w:rsid w:val="004F59B7"/>
    <w:rsid w:val="004F5A38"/>
    <w:rsid w:val="004F5A6C"/>
    <w:rsid w:val="004F5AC6"/>
    <w:rsid w:val="004F5AF5"/>
    <w:rsid w:val="004F5B13"/>
    <w:rsid w:val="004F5BE8"/>
    <w:rsid w:val="004F5C19"/>
    <w:rsid w:val="004F5C20"/>
    <w:rsid w:val="004F5C64"/>
    <w:rsid w:val="004F5C6E"/>
    <w:rsid w:val="004F5CAE"/>
    <w:rsid w:val="004F5D18"/>
    <w:rsid w:val="004F5D3B"/>
    <w:rsid w:val="004F5D80"/>
    <w:rsid w:val="004F5DE4"/>
    <w:rsid w:val="004F5E42"/>
    <w:rsid w:val="004F5E49"/>
    <w:rsid w:val="004F5E56"/>
    <w:rsid w:val="004F5E5B"/>
    <w:rsid w:val="004F5E62"/>
    <w:rsid w:val="004F5E88"/>
    <w:rsid w:val="004F5ED0"/>
    <w:rsid w:val="004F5FA5"/>
    <w:rsid w:val="004F5FE6"/>
    <w:rsid w:val="004F6012"/>
    <w:rsid w:val="004F6041"/>
    <w:rsid w:val="004F6070"/>
    <w:rsid w:val="004F6091"/>
    <w:rsid w:val="004F60DE"/>
    <w:rsid w:val="004F613B"/>
    <w:rsid w:val="004F6158"/>
    <w:rsid w:val="004F6246"/>
    <w:rsid w:val="004F6283"/>
    <w:rsid w:val="004F62D3"/>
    <w:rsid w:val="004F6338"/>
    <w:rsid w:val="004F639A"/>
    <w:rsid w:val="004F6437"/>
    <w:rsid w:val="004F644B"/>
    <w:rsid w:val="004F6512"/>
    <w:rsid w:val="004F6520"/>
    <w:rsid w:val="004F6566"/>
    <w:rsid w:val="004F65A0"/>
    <w:rsid w:val="004F65A9"/>
    <w:rsid w:val="004F65CE"/>
    <w:rsid w:val="004F65D5"/>
    <w:rsid w:val="004F6601"/>
    <w:rsid w:val="004F666D"/>
    <w:rsid w:val="004F66A1"/>
    <w:rsid w:val="004F66ED"/>
    <w:rsid w:val="004F6722"/>
    <w:rsid w:val="004F6748"/>
    <w:rsid w:val="004F6756"/>
    <w:rsid w:val="004F6775"/>
    <w:rsid w:val="004F67D2"/>
    <w:rsid w:val="004F6848"/>
    <w:rsid w:val="004F689A"/>
    <w:rsid w:val="004F6975"/>
    <w:rsid w:val="004F697D"/>
    <w:rsid w:val="004F69B0"/>
    <w:rsid w:val="004F69CD"/>
    <w:rsid w:val="004F69ED"/>
    <w:rsid w:val="004F6A31"/>
    <w:rsid w:val="004F6AA2"/>
    <w:rsid w:val="004F6B0F"/>
    <w:rsid w:val="004F6B23"/>
    <w:rsid w:val="004F6BC0"/>
    <w:rsid w:val="004F6D12"/>
    <w:rsid w:val="004F6D53"/>
    <w:rsid w:val="004F6D6A"/>
    <w:rsid w:val="004F6DA7"/>
    <w:rsid w:val="004F6DD6"/>
    <w:rsid w:val="004F6E3C"/>
    <w:rsid w:val="004F6E7D"/>
    <w:rsid w:val="004F6F0E"/>
    <w:rsid w:val="004F6F1F"/>
    <w:rsid w:val="004F7058"/>
    <w:rsid w:val="004F7079"/>
    <w:rsid w:val="004F7088"/>
    <w:rsid w:val="004F7098"/>
    <w:rsid w:val="004F70A8"/>
    <w:rsid w:val="004F70FD"/>
    <w:rsid w:val="004F7137"/>
    <w:rsid w:val="004F713C"/>
    <w:rsid w:val="004F714F"/>
    <w:rsid w:val="004F7189"/>
    <w:rsid w:val="004F71F2"/>
    <w:rsid w:val="004F71F9"/>
    <w:rsid w:val="004F7202"/>
    <w:rsid w:val="004F7257"/>
    <w:rsid w:val="004F7259"/>
    <w:rsid w:val="004F725E"/>
    <w:rsid w:val="004F729C"/>
    <w:rsid w:val="004F72A9"/>
    <w:rsid w:val="004F72CC"/>
    <w:rsid w:val="004F7375"/>
    <w:rsid w:val="004F741C"/>
    <w:rsid w:val="004F7438"/>
    <w:rsid w:val="004F7444"/>
    <w:rsid w:val="004F7462"/>
    <w:rsid w:val="004F7487"/>
    <w:rsid w:val="004F75C1"/>
    <w:rsid w:val="004F75D6"/>
    <w:rsid w:val="004F7618"/>
    <w:rsid w:val="004F764F"/>
    <w:rsid w:val="004F76B4"/>
    <w:rsid w:val="004F76BB"/>
    <w:rsid w:val="004F76CA"/>
    <w:rsid w:val="004F7731"/>
    <w:rsid w:val="004F7759"/>
    <w:rsid w:val="004F776F"/>
    <w:rsid w:val="004F777D"/>
    <w:rsid w:val="004F77AC"/>
    <w:rsid w:val="004F77BB"/>
    <w:rsid w:val="004F7813"/>
    <w:rsid w:val="004F7815"/>
    <w:rsid w:val="004F785A"/>
    <w:rsid w:val="004F7885"/>
    <w:rsid w:val="004F78A5"/>
    <w:rsid w:val="004F78D5"/>
    <w:rsid w:val="004F790B"/>
    <w:rsid w:val="004F7914"/>
    <w:rsid w:val="004F799B"/>
    <w:rsid w:val="004F7A07"/>
    <w:rsid w:val="004F7A7E"/>
    <w:rsid w:val="004F7A98"/>
    <w:rsid w:val="004F7B1B"/>
    <w:rsid w:val="004F7B1E"/>
    <w:rsid w:val="004F7B27"/>
    <w:rsid w:val="004F7B34"/>
    <w:rsid w:val="004F7B8C"/>
    <w:rsid w:val="004F7B9D"/>
    <w:rsid w:val="004F7BBF"/>
    <w:rsid w:val="004F7C46"/>
    <w:rsid w:val="004F7CB5"/>
    <w:rsid w:val="004F7D38"/>
    <w:rsid w:val="004F7D69"/>
    <w:rsid w:val="004F7DC7"/>
    <w:rsid w:val="004F7DD5"/>
    <w:rsid w:val="004F7DF9"/>
    <w:rsid w:val="004F7E04"/>
    <w:rsid w:val="004F7E52"/>
    <w:rsid w:val="004F7F1F"/>
    <w:rsid w:val="004F7F67"/>
    <w:rsid w:val="004F7FD4"/>
    <w:rsid w:val="00500058"/>
    <w:rsid w:val="005000E8"/>
    <w:rsid w:val="0050018D"/>
    <w:rsid w:val="0050018E"/>
    <w:rsid w:val="005001D6"/>
    <w:rsid w:val="005001E4"/>
    <w:rsid w:val="00500207"/>
    <w:rsid w:val="00500335"/>
    <w:rsid w:val="0050037C"/>
    <w:rsid w:val="005003C9"/>
    <w:rsid w:val="005003E3"/>
    <w:rsid w:val="00500418"/>
    <w:rsid w:val="00500427"/>
    <w:rsid w:val="0050042D"/>
    <w:rsid w:val="0050045A"/>
    <w:rsid w:val="00500475"/>
    <w:rsid w:val="00500476"/>
    <w:rsid w:val="005004C0"/>
    <w:rsid w:val="005004FC"/>
    <w:rsid w:val="00500517"/>
    <w:rsid w:val="0050053D"/>
    <w:rsid w:val="0050056F"/>
    <w:rsid w:val="005005C4"/>
    <w:rsid w:val="00500725"/>
    <w:rsid w:val="005007BF"/>
    <w:rsid w:val="005007F2"/>
    <w:rsid w:val="0050086A"/>
    <w:rsid w:val="005008AC"/>
    <w:rsid w:val="00500925"/>
    <w:rsid w:val="00500982"/>
    <w:rsid w:val="00500990"/>
    <w:rsid w:val="00500A0D"/>
    <w:rsid w:val="00500A31"/>
    <w:rsid w:val="00500A71"/>
    <w:rsid w:val="00500A79"/>
    <w:rsid w:val="00500A90"/>
    <w:rsid w:val="00500AFC"/>
    <w:rsid w:val="00500BD6"/>
    <w:rsid w:val="00500C28"/>
    <w:rsid w:val="00500C38"/>
    <w:rsid w:val="00500C79"/>
    <w:rsid w:val="00500C8E"/>
    <w:rsid w:val="00500D03"/>
    <w:rsid w:val="00500D16"/>
    <w:rsid w:val="00500D2F"/>
    <w:rsid w:val="00500D46"/>
    <w:rsid w:val="00500D80"/>
    <w:rsid w:val="00500E0F"/>
    <w:rsid w:val="00500E1D"/>
    <w:rsid w:val="00500E2A"/>
    <w:rsid w:val="00500E78"/>
    <w:rsid w:val="00500EBE"/>
    <w:rsid w:val="00500EE2"/>
    <w:rsid w:val="00500F84"/>
    <w:rsid w:val="00500FA4"/>
    <w:rsid w:val="00500FB0"/>
    <w:rsid w:val="00500FF2"/>
    <w:rsid w:val="00500FFD"/>
    <w:rsid w:val="0050107D"/>
    <w:rsid w:val="005010C1"/>
    <w:rsid w:val="005010DC"/>
    <w:rsid w:val="005011A1"/>
    <w:rsid w:val="00501210"/>
    <w:rsid w:val="00501217"/>
    <w:rsid w:val="0050124E"/>
    <w:rsid w:val="0050131B"/>
    <w:rsid w:val="00501333"/>
    <w:rsid w:val="0050135C"/>
    <w:rsid w:val="00501373"/>
    <w:rsid w:val="00501398"/>
    <w:rsid w:val="0050139F"/>
    <w:rsid w:val="005013A7"/>
    <w:rsid w:val="005013EB"/>
    <w:rsid w:val="00501401"/>
    <w:rsid w:val="00501465"/>
    <w:rsid w:val="005014EE"/>
    <w:rsid w:val="00501539"/>
    <w:rsid w:val="00501542"/>
    <w:rsid w:val="00501584"/>
    <w:rsid w:val="00501629"/>
    <w:rsid w:val="0050167C"/>
    <w:rsid w:val="005016B7"/>
    <w:rsid w:val="0050178A"/>
    <w:rsid w:val="005017BD"/>
    <w:rsid w:val="0050181F"/>
    <w:rsid w:val="0050189C"/>
    <w:rsid w:val="005018E8"/>
    <w:rsid w:val="005018FB"/>
    <w:rsid w:val="00501967"/>
    <w:rsid w:val="0050197B"/>
    <w:rsid w:val="005019B7"/>
    <w:rsid w:val="005019DA"/>
    <w:rsid w:val="005019F8"/>
    <w:rsid w:val="00501A07"/>
    <w:rsid w:val="00501A75"/>
    <w:rsid w:val="00501ADE"/>
    <w:rsid w:val="00501AEF"/>
    <w:rsid w:val="00501AF0"/>
    <w:rsid w:val="00501B3D"/>
    <w:rsid w:val="00501BA1"/>
    <w:rsid w:val="00501BF9"/>
    <w:rsid w:val="00501C26"/>
    <w:rsid w:val="00501C4B"/>
    <w:rsid w:val="00501CB6"/>
    <w:rsid w:val="00501CB8"/>
    <w:rsid w:val="00501CBD"/>
    <w:rsid w:val="00501D1B"/>
    <w:rsid w:val="00501E11"/>
    <w:rsid w:val="00501E92"/>
    <w:rsid w:val="00501EF5"/>
    <w:rsid w:val="00501F11"/>
    <w:rsid w:val="00501F1C"/>
    <w:rsid w:val="00501F50"/>
    <w:rsid w:val="00501FA4"/>
    <w:rsid w:val="0050205F"/>
    <w:rsid w:val="00502066"/>
    <w:rsid w:val="005021BA"/>
    <w:rsid w:val="005021C1"/>
    <w:rsid w:val="005021C8"/>
    <w:rsid w:val="00502223"/>
    <w:rsid w:val="00502266"/>
    <w:rsid w:val="00502322"/>
    <w:rsid w:val="0050234A"/>
    <w:rsid w:val="0050235B"/>
    <w:rsid w:val="005023AF"/>
    <w:rsid w:val="005023B1"/>
    <w:rsid w:val="005023B3"/>
    <w:rsid w:val="005023D1"/>
    <w:rsid w:val="00502438"/>
    <w:rsid w:val="00502447"/>
    <w:rsid w:val="00502464"/>
    <w:rsid w:val="00502467"/>
    <w:rsid w:val="00502495"/>
    <w:rsid w:val="00502511"/>
    <w:rsid w:val="00502517"/>
    <w:rsid w:val="00502528"/>
    <w:rsid w:val="00502575"/>
    <w:rsid w:val="0050257A"/>
    <w:rsid w:val="0050258F"/>
    <w:rsid w:val="0050259F"/>
    <w:rsid w:val="005025AA"/>
    <w:rsid w:val="0050262F"/>
    <w:rsid w:val="0050264D"/>
    <w:rsid w:val="005026B5"/>
    <w:rsid w:val="005026C4"/>
    <w:rsid w:val="005026E1"/>
    <w:rsid w:val="00502792"/>
    <w:rsid w:val="00502795"/>
    <w:rsid w:val="005027C1"/>
    <w:rsid w:val="0050283A"/>
    <w:rsid w:val="0050284B"/>
    <w:rsid w:val="00502964"/>
    <w:rsid w:val="00502977"/>
    <w:rsid w:val="005029BF"/>
    <w:rsid w:val="00502AAA"/>
    <w:rsid w:val="00502ABB"/>
    <w:rsid w:val="00502B07"/>
    <w:rsid w:val="00502B31"/>
    <w:rsid w:val="00502B61"/>
    <w:rsid w:val="00502B83"/>
    <w:rsid w:val="00502B85"/>
    <w:rsid w:val="00502B8B"/>
    <w:rsid w:val="00502C50"/>
    <w:rsid w:val="00502C74"/>
    <w:rsid w:val="00502CF1"/>
    <w:rsid w:val="00502CFA"/>
    <w:rsid w:val="00502D11"/>
    <w:rsid w:val="00502D32"/>
    <w:rsid w:val="00502D50"/>
    <w:rsid w:val="00502DA9"/>
    <w:rsid w:val="00502DCC"/>
    <w:rsid w:val="00502DE2"/>
    <w:rsid w:val="00502ECD"/>
    <w:rsid w:val="00502ED2"/>
    <w:rsid w:val="00502ED5"/>
    <w:rsid w:val="00502F76"/>
    <w:rsid w:val="00502F7F"/>
    <w:rsid w:val="00502FA9"/>
    <w:rsid w:val="00502FF5"/>
    <w:rsid w:val="00503060"/>
    <w:rsid w:val="0050307F"/>
    <w:rsid w:val="00503084"/>
    <w:rsid w:val="0050308E"/>
    <w:rsid w:val="0050308F"/>
    <w:rsid w:val="005030E5"/>
    <w:rsid w:val="00503121"/>
    <w:rsid w:val="0050316E"/>
    <w:rsid w:val="005031A5"/>
    <w:rsid w:val="005031EA"/>
    <w:rsid w:val="00503203"/>
    <w:rsid w:val="00503250"/>
    <w:rsid w:val="00503253"/>
    <w:rsid w:val="00503292"/>
    <w:rsid w:val="00503327"/>
    <w:rsid w:val="0050335F"/>
    <w:rsid w:val="00503364"/>
    <w:rsid w:val="0050336B"/>
    <w:rsid w:val="0050336D"/>
    <w:rsid w:val="00503399"/>
    <w:rsid w:val="005033A9"/>
    <w:rsid w:val="005033F9"/>
    <w:rsid w:val="00503410"/>
    <w:rsid w:val="0050348B"/>
    <w:rsid w:val="005034C4"/>
    <w:rsid w:val="005034F8"/>
    <w:rsid w:val="00503562"/>
    <w:rsid w:val="0050356C"/>
    <w:rsid w:val="00503606"/>
    <w:rsid w:val="0050361A"/>
    <w:rsid w:val="00503630"/>
    <w:rsid w:val="00503635"/>
    <w:rsid w:val="00503714"/>
    <w:rsid w:val="00503783"/>
    <w:rsid w:val="005037C7"/>
    <w:rsid w:val="005037CA"/>
    <w:rsid w:val="005037E2"/>
    <w:rsid w:val="0050380E"/>
    <w:rsid w:val="00503838"/>
    <w:rsid w:val="00503840"/>
    <w:rsid w:val="0050386F"/>
    <w:rsid w:val="005038C7"/>
    <w:rsid w:val="00503921"/>
    <w:rsid w:val="00503941"/>
    <w:rsid w:val="00503945"/>
    <w:rsid w:val="00503976"/>
    <w:rsid w:val="005039F1"/>
    <w:rsid w:val="00503A6B"/>
    <w:rsid w:val="00503A74"/>
    <w:rsid w:val="00503A75"/>
    <w:rsid w:val="00503A78"/>
    <w:rsid w:val="00503AD1"/>
    <w:rsid w:val="00503AF9"/>
    <w:rsid w:val="00503B16"/>
    <w:rsid w:val="00503B3D"/>
    <w:rsid w:val="00503B6A"/>
    <w:rsid w:val="00503B73"/>
    <w:rsid w:val="00503B7A"/>
    <w:rsid w:val="00503BA2"/>
    <w:rsid w:val="00503BE7"/>
    <w:rsid w:val="00503BF4"/>
    <w:rsid w:val="00503C24"/>
    <w:rsid w:val="00503C2F"/>
    <w:rsid w:val="00503CFC"/>
    <w:rsid w:val="00503D9D"/>
    <w:rsid w:val="00503DA1"/>
    <w:rsid w:val="00503DFD"/>
    <w:rsid w:val="00503E70"/>
    <w:rsid w:val="00503E90"/>
    <w:rsid w:val="00503EB9"/>
    <w:rsid w:val="00503EBB"/>
    <w:rsid w:val="00503F10"/>
    <w:rsid w:val="00503F64"/>
    <w:rsid w:val="00503F7A"/>
    <w:rsid w:val="00503FAA"/>
    <w:rsid w:val="00504015"/>
    <w:rsid w:val="0050403C"/>
    <w:rsid w:val="00504058"/>
    <w:rsid w:val="0050405E"/>
    <w:rsid w:val="0050406D"/>
    <w:rsid w:val="00504073"/>
    <w:rsid w:val="005040EC"/>
    <w:rsid w:val="005040F9"/>
    <w:rsid w:val="00504113"/>
    <w:rsid w:val="0050412F"/>
    <w:rsid w:val="005041A2"/>
    <w:rsid w:val="005041C4"/>
    <w:rsid w:val="005041CE"/>
    <w:rsid w:val="005041D4"/>
    <w:rsid w:val="0050420F"/>
    <w:rsid w:val="00504293"/>
    <w:rsid w:val="005042A5"/>
    <w:rsid w:val="00504300"/>
    <w:rsid w:val="00504312"/>
    <w:rsid w:val="0050431C"/>
    <w:rsid w:val="00504320"/>
    <w:rsid w:val="00504337"/>
    <w:rsid w:val="0050437F"/>
    <w:rsid w:val="00504385"/>
    <w:rsid w:val="005043E7"/>
    <w:rsid w:val="0050444E"/>
    <w:rsid w:val="00504458"/>
    <w:rsid w:val="0050445E"/>
    <w:rsid w:val="005044C3"/>
    <w:rsid w:val="005044C8"/>
    <w:rsid w:val="005044D5"/>
    <w:rsid w:val="005045B8"/>
    <w:rsid w:val="005045EF"/>
    <w:rsid w:val="00504624"/>
    <w:rsid w:val="00504789"/>
    <w:rsid w:val="00504796"/>
    <w:rsid w:val="005047EF"/>
    <w:rsid w:val="00504814"/>
    <w:rsid w:val="0050488D"/>
    <w:rsid w:val="005048C5"/>
    <w:rsid w:val="00504910"/>
    <w:rsid w:val="00504931"/>
    <w:rsid w:val="00504952"/>
    <w:rsid w:val="0050497A"/>
    <w:rsid w:val="00504994"/>
    <w:rsid w:val="00504A0E"/>
    <w:rsid w:val="00504A38"/>
    <w:rsid w:val="00504A57"/>
    <w:rsid w:val="00504A86"/>
    <w:rsid w:val="00504B39"/>
    <w:rsid w:val="00504B5C"/>
    <w:rsid w:val="00504BAD"/>
    <w:rsid w:val="00504BB6"/>
    <w:rsid w:val="00504BB7"/>
    <w:rsid w:val="00504BBB"/>
    <w:rsid w:val="00504BEA"/>
    <w:rsid w:val="00504BFB"/>
    <w:rsid w:val="00504C46"/>
    <w:rsid w:val="00504C84"/>
    <w:rsid w:val="00504CC4"/>
    <w:rsid w:val="00504CDF"/>
    <w:rsid w:val="00504D23"/>
    <w:rsid w:val="00504D2E"/>
    <w:rsid w:val="00504D95"/>
    <w:rsid w:val="00504DB0"/>
    <w:rsid w:val="00504E0F"/>
    <w:rsid w:val="00504E76"/>
    <w:rsid w:val="00504E81"/>
    <w:rsid w:val="00504E82"/>
    <w:rsid w:val="00504EA4"/>
    <w:rsid w:val="00504EF4"/>
    <w:rsid w:val="00504F18"/>
    <w:rsid w:val="00504F96"/>
    <w:rsid w:val="00504FA3"/>
    <w:rsid w:val="00504FAA"/>
    <w:rsid w:val="00504FF3"/>
    <w:rsid w:val="00505005"/>
    <w:rsid w:val="00505126"/>
    <w:rsid w:val="0050513A"/>
    <w:rsid w:val="00505196"/>
    <w:rsid w:val="00505198"/>
    <w:rsid w:val="005051E8"/>
    <w:rsid w:val="005051EA"/>
    <w:rsid w:val="0050521C"/>
    <w:rsid w:val="00505257"/>
    <w:rsid w:val="00505261"/>
    <w:rsid w:val="005052EC"/>
    <w:rsid w:val="00505332"/>
    <w:rsid w:val="0050533A"/>
    <w:rsid w:val="0050541C"/>
    <w:rsid w:val="00505441"/>
    <w:rsid w:val="00505491"/>
    <w:rsid w:val="005054A6"/>
    <w:rsid w:val="005054D1"/>
    <w:rsid w:val="00505542"/>
    <w:rsid w:val="00505565"/>
    <w:rsid w:val="00505568"/>
    <w:rsid w:val="00505594"/>
    <w:rsid w:val="0050560C"/>
    <w:rsid w:val="00505629"/>
    <w:rsid w:val="0050563B"/>
    <w:rsid w:val="0050565B"/>
    <w:rsid w:val="00505663"/>
    <w:rsid w:val="00505675"/>
    <w:rsid w:val="005056A2"/>
    <w:rsid w:val="005056EA"/>
    <w:rsid w:val="005056F0"/>
    <w:rsid w:val="0050574A"/>
    <w:rsid w:val="005057D3"/>
    <w:rsid w:val="0050582C"/>
    <w:rsid w:val="00505863"/>
    <w:rsid w:val="00505866"/>
    <w:rsid w:val="00505892"/>
    <w:rsid w:val="00505916"/>
    <w:rsid w:val="0050591C"/>
    <w:rsid w:val="005059AA"/>
    <w:rsid w:val="005059D7"/>
    <w:rsid w:val="00505A27"/>
    <w:rsid w:val="00505A5E"/>
    <w:rsid w:val="00505A90"/>
    <w:rsid w:val="00505AC2"/>
    <w:rsid w:val="00505AC3"/>
    <w:rsid w:val="00505B07"/>
    <w:rsid w:val="00505B30"/>
    <w:rsid w:val="00505BB3"/>
    <w:rsid w:val="00505BB9"/>
    <w:rsid w:val="00505BDA"/>
    <w:rsid w:val="00505BEB"/>
    <w:rsid w:val="00505C3E"/>
    <w:rsid w:val="00505CB7"/>
    <w:rsid w:val="00505CC6"/>
    <w:rsid w:val="00505D0A"/>
    <w:rsid w:val="00505D69"/>
    <w:rsid w:val="00505D7C"/>
    <w:rsid w:val="00505D8B"/>
    <w:rsid w:val="00505D91"/>
    <w:rsid w:val="00505D95"/>
    <w:rsid w:val="00505DB9"/>
    <w:rsid w:val="00505DEE"/>
    <w:rsid w:val="00505E22"/>
    <w:rsid w:val="00505E36"/>
    <w:rsid w:val="00505E3C"/>
    <w:rsid w:val="00505E64"/>
    <w:rsid w:val="00505F85"/>
    <w:rsid w:val="00505FAD"/>
    <w:rsid w:val="00505FE0"/>
    <w:rsid w:val="0050601B"/>
    <w:rsid w:val="00506060"/>
    <w:rsid w:val="0050615E"/>
    <w:rsid w:val="005061B4"/>
    <w:rsid w:val="005061BC"/>
    <w:rsid w:val="005061DF"/>
    <w:rsid w:val="005061FD"/>
    <w:rsid w:val="00506283"/>
    <w:rsid w:val="00506288"/>
    <w:rsid w:val="00506297"/>
    <w:rsid w:val="005062A8"/>
    <w:rsid w:val="005062B8"/>
    <w:rsid w:val="005062C6"/>
    <w:rsid w:val="005062D7"/>
    <w:rsid w:val="00506314"/>
    <w:rsid w:val="00506322"/>
    <w:rsid w:val="00506331"/>
    <w:rsid w:val="005063A0"/>
    <w:rsid w:val="005063AD"/>
    <w:rsid w:val="00506439"/>
    <w:rsid w:val="00506450"/>
    <w:rsid w:val="0050646A"/>
    <w:rsid w:val="005064DB"/>
    <w:rsid w:val="00506530"/>
    <w:rsid w:val="005065AD"/>
    <w:rsid w:val="005065BE"/>
    <w:rsid w:val="005065F0"/>
    <w:rsid w:val="00506627"/>
    <w:rsid w:val="0050664B"/>
    <w:rsid w:val="0050668C"/>
    <w:rsid w:val="005066D8"/>
    <w:rsid w:val="005066EE"/>
    <w:rsid w:val="00506715"/>
    <w:rsid w:val="0050675D"/>
    <w:rsid w:val="005067CE"/>
    <w:rsid w:val="00506801"/>
    <w:rsid w:val="00506815"/>
    <w:rsid w:val="0050689A"/>
    <w:rsid w:val="005068C0"/>
    <w:rsid w:val="005068E2"/>
    <w:rsid w:val="00506935"/>
    <w:rsid w:val="00506998"/>
    <w:rsid w:val="00506A20"/>
    <w:rsid w:val="00506A41"/>
    <w:rsid w:val="00506AF7"/>
    <w:rsid w:val="00506B45"/>
    <w:rsid w:val="00506BAF"/>
    <w:rsid w:val="00506BB1"/>
    <w:rsid w:val="00506BCE"/>
    <w:rsid w:val="00506C23"/>
    <w:rsid w:val="00506C46"/>
    <w:rsid w:val="00506D1C"/>
    <w:rsid w:val="00506D25"/>
    <w:rsid w:val="00506D2C"/>
    <w:rsid w:val="00506D33"/>
    <w:rsid w:val="00506D49"/>
    <w:rsid w:val="00506D5A"/>
    <w:rsid w:val="00506D73"/>
    <w:rsid w:val="00506DAA"/>
    <w:rsid w:val="00506DDD"/>
    <w:rsid w:val="00506E70"/>
    <w:rsid w:val="00506EB8"/>
    <w:rsid w:val="00506EDA"/>
    <w:rsid w:val="00506F7F"/>
    <w:rsid w:val="00506FAD"/>
    <w:rsid w:val="00506FEA"/>
    <w:rsid w:val="00507018"/>
    <w:rsid w:val="0050705E"/>
    <w:rsid w:val="00507083"/>
    <w:rsid w:val="005070BD"/>
    <w:rsid w:val="005070FB"/>
    <w:rsid w:val="0050714B"/>
    <w:rsid w:val="0050717F"/>
    <w:rsid w:val="00507199"/>
    <w:rsid w:val="005071CE"/>
    <w:rsid w:val="005071DD"/>
    <w:rsid w:val="0050729F"/>
    <w:rsid w:val="005072AB"/>
    <w:rsid w:val="005072E4"/>
    <w:rsid w:val="00507313"/>
    <w:rsid w:val="00507374"/>
    <w:rsid w:val="0050739A"/>
    <w:rsid w:val="005073BA"/>
    <w:rsid w:val="00507400"/>
    <w:rsid w:val="00507435"/>
    <w:rsid w:val="0050744F"/>
    <w:rsid w:val="0050746F"/>
    <w:rsid w:val="005074AF"/>
    <w:rsid w:val="005074E7"/>
    <w:rsid w:val="0050752C"/>
    <w:rsid w:val="005075BE"/>
    <w:rsid w:val="00507606"/>
    <w:rsid w:val="00507637"/>
    <w:rsid w:val="0050763D"/>
    <w:rsid w:val="0050765F"/>
    <w:rsid w:val="0050767C"/>
    <w:rsid w:val="0050773E"/>
    <w:rsid w:val="005077B7"/>
    <w:rsid w:val="005077C1"/>
    <w:rsid w:val="0050783B"/>
    <w:rsid w:val="00507915"/>
    <w:rsid w:val="00507923"/>
    <w:rsid w:val="00507968"/>
    <w:rsid w:val="0050797A"/>
    <w:rsid w:val="00507981"/>
    <w:rsid w:val="005079DF"/>
    <w:rsid w:val="00507A22"/>
    <w:rsid w:val="00507A23"/>
    <w:rsid w:val="00507A29"/>
    <w:rsid w:val="00507A2F"/>
    <w:rsid w:val="00507A3B"/>
    <w:rsid w:val="00507A51"/>
    <w:rsid w:val="00507A7F"/>
    <w:rsid w:val="00507A88"/>
    <w:rsid w:val="00507A99"/>
    <w:rsid w:val="00507B08"/>
    <w:rsid w:val="00507B15"/>
    <w:rsid w:val="00507B22"/>
    <w:rsid w:val="00507C1A"/>
    <w:rsid w:val="00507C1E"/>
    <w:rsid w:val="00507C32"/>
    <w:rsid w:val="00507CAF"/>
    <w:rsid w:val="00507CB5"/>
    <w:rsid w:val="00507D12"/>
    <w:rsid w:val="00507D25"/>
    <w:rsid w:val="00507D73"/>
    <w:rsid w:val="00507D87"/>
    <w:rsid w:val="00507DC4"/>
    <w:rsid w:val="00507E32"/>
    <w:rsid w:val="00507E6D"/>
    <w:rsid w:val="00507E88"/>
    <w:rsid w:val="00507E8A"/>
    <w:rsid w:val="00507E93"/>
    <w:rsid w:val="00507EA1"/>
    <w:rsid w:val="00507EB1"/>
    <w:rsid w:val="00507EDE"/>
    <w:rsid w:val="00507EE6"/>
    <w:rsid w:val="00507F09"/>
    <w:rsid w:val="00507F11"/>
    <w:rsid w:val="00507F2E"/>
    <w:rsid w:val="00507F67"/>
    <w:rsid w:val="00507FE1"/>
    <w:rsid w:val="00510074"/>
    <w:rsid w:val="00510083"/>
    <w:rsid w:val="00510099"/>
    <w:rsid w:val="005100F2"/>
    <w:rsid w:val="0051012A"/>
    <w:rsid w:val="005101FB"/>
    <w:rsid w:val="005101FC"/>
    <w:rsid w:val="00510294"/>
    <w:rsid w:val="0051037A"/>
    <w:rsid w:val="005103D7"/>
    <w:rsid w:val="005103FB"/>
    <w:rsid w:val="0051042B"/>
    <w:rsid w:val="00510480"/>
    <w:rsid w:val="0051048D"/>
    <w:rsid w:val="005104B7"/>
    <w:rsid w:val="00510535"/>
    <w:rsid w:val="00510585"/>
    <w:rsid w:val="005105CC"/>
    <w:rsid w:val="005105F7"/>
    <w:rsid w:val="00510621"/>
    <w:rsid w:val="00510645"/>
    <w:rsid w:val="0051072A"/>
    <w:rsid w:val="00510804"/>
    <w:rsid w:val="00510859"/>
    <w:rsid w:val="005108E4"/>
    <w:rsid w:val="0051091E"/>
    <w:rsid w:val="00510951"/>
    <w:rsid w:val="0051099A"/>
    <w:rsid w:val="005109A0"/>
    <w:rsid w:val="005109A1"/>
    <w:rsid w:val="005109E0"/>
    <w:rsid w:val="00510A27"/>
    <w:rsid w:val="00510A4F"/>
    <w:rsid w:val="00510AB0"/>
    <w:rsid w:val="00510B33"/>
    <w:rsid w:val="00510B96"/>
    <w:rsid w:val="00510C0E"/>
    <w:rsid w:val="00510C27"/>
    <w:rsid w:val="00510C4A"/>
    <w:rsid w:val="00510C6B"/>
    <w:rsid w:val="00510C86"/>
    <w:rsid w:val="00510C9D"/>
    <w:rsid w:val="00510CEB"/>
    <w:rsid w:val="00510D13"/>
    <w:rsid w:val="00510D52"/>
    <w:rsid w:val="00510DEA"/>
    <w:rsid w:val="00510E41"/>
    <w:rsid w:val="00510E7E"/>
    <w:rsid w:val="00510E95"/>
    <w:rsid w:val="00510F0D"/>
    <w:rsid w:val="00510FB7"/>
    <w:rsid w:val="00511008"/>
    <w:rsid w:val="0051107A"/>
    <w:rsid w:val="00511083"/>
    <w:rsid w:val="005110AF"/>
    <w:rsid w:val="005110B6"/>
    <w:rsid w:val="005110F1"/>
    <w:rsid w:val="005110FD"/>
    <w:rsid w:val="0051112F"/>
    <w:rsid w:val="0051113D"/>
    <w:rsid w:val="0051124E"/>
    <w:rsid w:val="005112BD"/>
    <w:rsid w:val="005112F4"/>
    <w:rsid w:val="00511344"/>
    <w:rsid w:val="00511354"/>
    <w:rsid w:val="00511392"/>
    <w:rsid w:val="0051139E"/>
    <w:rsid w:val="005113A1"/>
    <w:rsid w:val="0051141C"/>
    <w:rsid w:val="00511438"/>
    <w:rsid w:val="0051144C"/>
    <w:rsid w:val="005114D2"/>
    <w:rsid w:val="005114EA"/>
    <w:rsid w:val="005114EF"/>
    <w:rsid w:val="00511521"/>
    <w:rsid w:val="00511524"/>
    <w:rsid w:val="00511533"/>
    <w:rsid w:val="0051153A"/>
    <w:rsid w:val="00511566"/>
    <w:rsid w:val="0051159F"/>
    <w:rsid w:val="005115C6"/>
    <w:rsid w:val="00511601"/>
    <w:rsid w:val="0051163D"/>
    <w:rsid w:val="00511642"/>
    <w:rsid w:val="0051165F"/>
    <w:rsid w:val="00511676"/>
    <w:rsid w:val="005116AB"/>
    <w:rsid w:val="005116D3"/>
    <w:rsid w:val="005116EB"/>
    <w:rsid w:val="005116F4"/>
    <w:rsid w:val="00511743"/>
    <w:rsid w:val="0051174A"/>
    <w:rsid w:val="00511760"/>
    <w:rsid w:val="005117A5"/>
    <w:rsid w:val="00511895"/>
    <w:rsid w:val="00511901"/>
    <w:rsid w:val="00511907"/>
    <w:rsid w:val="0051190B"/>
    <w:rsid w:val="00511964"/>
    <w:rsid w:val="00511984"/>
    <w:rsid w:val="005119C4"/>
    <w:rsid w:val="00511A40"/>
    <w:rsid w:val="00511A5B"/>
    <w:rsid w:val="00511A6E"/>
    <w:rsid w:val="00511A79"/>
    <w:rsid w:val="00511AE0"/>
    <w:rsid w:val="00511B00"/>
    <w:rsid w:val="00511B8C"/>
    <w:rsid w:val="00511BE5"/>
    <w:rsid w:val="00511C27"/>
    <w:rsid w:val="00511C89"/>
    <w:rsid w:val="00511C8F"/>
    <w:rsid w:val="00511CA9"/>
    <w:rsid w:val="00511CF4"/>
    <w:rsid w:val="00511D1D"/>
    <w:rsid w:val="00511D37"/>
    <w:rsid w:val="00511DD1"/>
    <w:rsid w:val="00511DD2"/>
    <w:rsid w:val="00511E71"/>
    <w:rsid w:val="00511EA2"/>
    <w:rsid w:val="00511EBF"/>
    <w:rsid w:val="00511EE9"/>
    <w:rsid w:val="00511F0C"/>
    <w:rsid w:val="00511F5F"/>
    <w:rsid w:val="00511F80"/>
    <w:rsid w:val="00511FAD"/>
    <w:rsid w:val="00511FC5"/>
    <w:rsid w:val="00511FF9"/>
    <w:rsid w:val="00512047"/>
    <w:rsid w:val="00512070"/>
    <w:rsid w:val="00512166"/>
    <w:rsid w:val="00512218"/>
    <w:rsid w:val="00512229"/>
    <w:rsid w:val="00512258"/>
    <w:rsid w:val="0051225F"/>
    <w:rsid w:val="005122A4"/>
    <w:rsid w:val="005122AA"/>
    <w:rsid w:val="00512338"/>
    <w:rsid w:val="0051235E"/>
    <w:rsid w:val="005123CE"/>
    <w:rsid w:val="00512401"/>
    <w:rsid w:val="00512409"/>
    <w:rsid w:val="0051241C"/>
    <w:rsid w:val="00512455"/>
    <w:rsid w:val="00512483"/>
    <w:rsid w:val="005124D2"/>
    <w:rsid w:val="005124D5"/>
    <w:rsid w:val="005124F0"/>
    <w:rsid w:val="005124F2"/>
    <w:rsid w:val="0051256D"/>
    <w:rsid w:val="00512571"/>
    <w:rsid w:val="005125A5"/>
    <w:rsid w:val="005125B9"/>
    <w:rsid w:val="00512608"/>
    <w:rsid w:val="00512651"/>
    <w:rsid w:val="00512675"/>
    <w:rsid w:val="0051272D"/>
    <w:rsid w:val="00512744"/>
    <w:rsid w:val="00512766"/>
    <w:rsid w:val="005127B9"/>
    <w:rsid w:val="005127D3"/>
    <w:rsid w:val="005127E9"/>
    <w:rsid w:val="00512822"/>
    <w:rsid w:val="00512861"/>
    <w:rsid w:val="0051289A"/>
    <w:rsid w:val="005128B3"/>
    <w:rsid w:val="005128DC"/>
    <w:rsid w:val="00512985"/>
    <w:rsid w:val="005129AE"/>
    <w:rsid w:val="005129E6"/>
    <w:rsid w:val="00512A7B"/>
    <w:rsid w:val="00512A84"/>
    <w:rsid w:val="00512AC9"/>
    <w:rsid w:val="00512B03"/>
    <w:rsid w:val="00512B3D"/>
    <w:rsid w:val="00512B8A"/>
    <w:rsid w:val="00512C62"/>
    <w:rsid w:val="00512C95"/>
    <w:rsid w:val="00512CAA"/>
    <w:rsid w:val="00512CF7"/>
    <w:rsid w:val="00512D21"/>
    <w:rsid w:val="00512D33"/>
    <w:rsid w:val="00512DCE"/>
    <w:rsid w:val="00512DF8"/>
    <w:rsid w:val="00512E76"/>
    <w:rsid w:val="00512EDE"/>
    <w:rsid w:val="00512F12"/>
    <w:rsid w:val="00512F40"/>
    <w:rsid w:val="00512FB4"/>
    <w:rsid w:val="00512FB8"/>
    <w:rsid w:val="00512FE3"/>
    <w:rsid w:val="0051300C"/>
    <w:rsid w:val="00513018"/>
    <w:rsid w:val="00513039"/>
    <w:rsid w:val="00513070"/>
    <w:rsid w:val="005130BC"/>
    <w:rsid w:val="005130C0"/>
    <w:rsid w:val="00513165"/>
    <w:rsid w:val="0051317B"/>
    <w:rsid w:val="00513222"/>
    <w:rsid w:val="00513240"/>
    <w:rsid w:val="00513246"/>
    <w:rsid w:val="0051324A"/>
    <w:rsid w:val="00513285"/>
    <w:rsid w:val="00513288"/>
    <w:rsid w:val="005132B1"/>
    <w:rsid w:val="005132CF"/>
    <w:rsid w:val="005132F9"/>
    <w:rsid w:val="00513306"/>
    <w:rsid w:val="0051331B"/>
    <w:rsid w:val="00513330"/>
    <w:rsid w:val="00513341"/>
    <w:rsid w:val="00513350"/>
    <w:rsid w:val="00513387"/>
    <w:rsid w:val="005133E8"/>
    <w:rsid w:val="00513408"/>
    <w:rsid w:val="00513471"/>
    <w:rsid w:val="005134CF"/>
    <w:rsid w:val="00513513"/>
    <w:rsid w:val="00513524"/>
    <w:rsid w:val="00513572"/>
    <w:rsid w:val="005135C3"/>
    <w:rsid w:val="005135CD"/>
    <w:rsid w:val="005135D0"/>
    <w:rsid w:val="005135D3"/>
    <w:rsid w:val="005135E1"/>
    <w:rsid w:val="0051360C"/>
    <w:rsid w:val="00513643"/>
    <w:rsid w:val="0051366A"/>
    <w:rsid w:val="0051367A"/>
    <w:rsid w:val="00513730"/>
    <w:rsid w:val="005137D7"/>
    <w:rsid w:val="00513806"/>
    <w:rsid w:val="00513885"/>
    <w:rsid w:val="005138A1"/>
    <w:rsid w:val="005138A6"/>
    <w:rsid w:val="005138B7"/>
    <w:rsid w:val="005138BE"/>
    <w:rsid w:val="005138C0"/>
    <w:rsid w:val="00513974"/>
    <w:rsid w:val="0051398B"/>
    <w:rsid w:val="005139D1"/>
    <w:rsid w:val="005139F2"/>
    <w:rsid w:val="005139F8"/>
    <w:rsid w:val="00513AC6"/>
    <w:rsid w:val="00513B41"/>
    <w:rsid w:val="00513B5B"/>
    <w:rsid w:val="00513BA7"/>
    <w:rsid w:val="00513C79"/>
    <w:rsid w:val="00513CD8"/>
    <w:rsid w:val="00513CF7"/>
    <w:rsid w:val="00513D10"/>
    <w:rsid w:val="00513E03"/>
    <w:rsid w:val="00513E0E"/>
    <w:rsid w:val="00513E29"/>
    <w:rsid w:val="00513E57"/>
    <w:rsid w:val="00513E9F"/>
    <w:rsid w:val="00513F03"/>
    <w:rsid w:val="00513F2F"/>
    <w:rsid w:val="00513F31"/>
    <w:rsid w:val="00513F35"/>
    <w:rsid w:val="00513F3F"/>
    <w:rsid w:val="00513F81"/>
    <w:rsid w:val="00513F8B"/>
    <w:rsid w:val="0051402D"/>
    <w:rsid w:val="0051405B"/>
    <w:rsid w:val="0051406E"/>
    <w:rsid w:val="00514085"/>
    <w:rsid w:val="00514096"/>
    <w:rsid w:val="0051410D"/>
    <w:rsid w:val="00514175"/>
    <w:rsid w:val="0051419A"/>
    <w:rsid w:val="00514261"/>
    <w:rsid w:val="0051426E"/>
    <w:rsid w:val="00514281"/>
    <w:rsid w:val="00514285"/>
    <w:rsid w:val="005142FA"/>
    <w:rsid w:val="0051434D"/>
    <w:rsid w:val="005143BC"/>
    <w:rsid w:val="005143F3"/>
    <w:rsid w:val="0051442A"/>
    <w:rsid w:val="005144E3"/>
    <w:rsid w:val="00514544"/>
    <w:rsid w:val="00514564"/>
    <w:rsid w:val="005145A8"/>
    <w:rsid w:val="005145B6"/>
    <w:rsid w:val="005145BF"/>
    <w:rsid w:val="0051461F"/>
    <w:rsid w:val="00514638"/>
    <w:rsid w:val="005146A6"/>
    <w:rsid w:val="005146FE"/>
    <w:rsid w:val="0051475B"/>
    <w:rsid w:val="0051478D"/>
    <w:rsid w:val="005147CD"/>
    <w:rsid w:val="005147F2"/>
    <w:rsid w:val="00514803"/>
    <w:rsid w:val="00514812"/>
    <w:rsid w:val="00514863"/>
    <w:rsid w:val="00514871"/>
    <w:rsid w:val="005148A9"/>
    <w:rsid w:val="005148D4"/>
    <w:rsid w:val="005148E5"/>
    <w:rsid w:val="00514909"/>
    <w:rsid w:val="00514916"/>
    <w:rsid w:val="00514928"/>
    <w:rsid w:val="0051492F"/>
    <w:rsid w:val="00514970"/>
    <w:rsid w:val="005149B1"/>
    <w:rsid w:val="005149D4"/>
    <w:rsid w:val="005149E4"/>
    <w:rsid w:val="005149FD"/>
    <w:rsid w:val="00514A10"/>
    <w:rsid w:val="00514A1A"/>
    <w:rsid w:val="00514A3E"/>
    <w:rsid w:val="00514A49"/>
    <w:rsid w:val="00514A5D"/>
    <w:rsid w:val="00514B09"/>
    <w:rsid w:val="00514BA3"/>
    <w:rsid w:val="00514BAE"/>
    <w:rsid w:val="00514C02"/>
    <w:rsid w:val="00514C26"/>
    <w:rsid w:val="00514C2E"/>
    <w:rsid w:val="00514C59"/>
    <w:rsid w:val="00514C5C"/>
    <w:rsid w:val="00514CD0"/>
    <w:rsid w:val="00514CD7"/>
    <w:rsid w:val="00514D15"/>
    <w:rsid w:val="00514D19"/>
    <w:rsid w:val="00514D2D"/>
    <w:rsid w:val="00514D52"/>
    <w:rsid w:val="00514D80"/>
    <w:rsid w:val="00514D91"/>
    <w:rsid w:val="00514DA4"/>
    <w:rsid w:val="00514DD7"/>
    <w:rsid w:val="00514EB1"/>
    <w:rsid w:val="00514EB3"/>
    <w:rsid w:val="00514EE5"/>
    <w:rsid w:val="00514EF8"/>
    <w:rsid w:val="00514F27"/>
    <w:rsid w:val="00514F29"/>
    <w:rsid w:val="00514F37"/>
    <w:rsid w:val="00514FA1"/>
    <w:rsid w:val="00514FDC"/>
    <w:rsid w:val="00515070"/>
    <w:rsid w:val="005150A0"/>
    <w:rsid w:val="005150A3"/>
    <w:rsid w:val="005150C9"/>
    <w:rsid w:val="005150FC"/>
    <w:rsid w:val="0051510D"/>
    <w:rsid w:val="00515179"/>
    <w:rsid w:val="005151AF"/>
    <w:rsid w:val="005151B2"/>
    <w:rsid w:val="005151E6"/>
    <w:rsid w:val="005151EB"/>
    <w:rsid w:val="005151ED"/>
    <w:rsid w:val="005152A6"/>
    <w:rsid w:val="005152A8"/>
    <w:rsid w:val="00515325"/>
    <w:rsid w:val="0051533D"/>
    <w:rsid w:val="00515342"/>
    <w:rsid w:val="00515367"/>
    <w:rsid w:val="00515375"/>
    <w:rsid w:val="005153B9"/>
    <w:rsid w:val="0051543C"/>
    <w:rsid w:val="0051543F"/>
    <w:rsid w:val="00515467"/>
    <w:rsid w:val="0051547E"/>
    <w:rsid w:val="005154A7"/>
    <w:rsid w:val="005154B0"/>
    <w:rsid w:val="00515539"/>
    <w:rsid w:val="00515561"/>
    <w:rsid w:val="00515592"/>
    <w:rsid w:val="005155A2"/>
    <w:rsid w:val="005155AD"/>
    <w:rsid w:val="00515635"/>
    <w:rsid w:val="00515644"/>
    <w:rsid w:val="00515646"/>
    <w:rsid w:val="005156E7"/>
    <w:rsid w:val="005156E8"/>
    <w:rsid w:val="00515783"/>
    <w:rsid w:val="005157AE"/>
    <w:rsid w:val="005157D1"/>
    <w:rsid w:val="00515807"/>
    <w:rsid w:val="00515810"/>
    <w:rsid w:val="00515871"/>
    <w:rsid w:val="0051588F"/>
    <w:rsid w:val="005158A3"/>
    <w:rsid w:val="005158FD"/>
    <w:rsid w:val="00515977"/>
    <w:rsid w:val="005159FA"/>
    <w:rsid w:val="00515A29"/>
    <w:rsid w:val="00515A7A"/>
    <w:rsid w:val="00515A9F"/>
    <w:rsid w:val="00515B75"/>
    <w:rsid w:val="00515BD0"/>
    <w:rsid w:val="00515C2F"/>
    <w:rsid w:val="00515C51"/>
    <w:rsid w:val="00515C96"/>
    <w:rsid w:val="00515CC1"/>
    <w:rsid w:val="00515CCA"/>
    <w:rsid w:val="00515CF3"/>
    <w:rsid w:val="00515D10"/>
    <w:rsid w:val="00515D2F"/>
    <w:rsid w:val="00515DA6"/>
    <w:rsid w:val="00515DB5"/>
    <w:rsid w:val="00515E08"/>
    <w:rsid w:val="00515E21"/>
    <w:rsid w:val="00515E2F"/>
    <w:rsid w:val="00515E38"/>
    <w:rsid w:val="00515E7C"/>
    <w:rsid w:val="00515E80"/>
    <w:rsid w:val="00515E92"/>
    <w:rsid w:val="00515EAF"/>
    <w:rsid w:val="00515F24"/>
    <w:rsid w:val="00515FDE"/>
    <w:rsid w:val="00515FE4"/>
    <w:rsid w:val="00515FE7"/>
    <w:rsid w:val="00515FF3"/>
    <w:rsid w:val="00516024"/>
    <w:rsid w:val="0051604B"/>
    <w:rsid w:val="00516099"/>
    <w:rsid w:val="0051609A"/>
    <w:rsid w:val="005160A7"/>
    <w:rsid w:val="005160F2"/>
    <w:rsid w:val="00516167"/>
    <w:rsid w:val="0051618B"/>
    <w:rsid w:val="0051619D"/>
    <w:rsid w:val="005161A8"/>
    <w:rsid w:val="005161AD"/>
    <w:rsid w:val="005161EB"/>
    <w:rsid w:val="00516205"/>
    <w:rsid w:val="00516209"/>
    <w:rsid w:val="00516221"/>
    <w:rsid w:val="00516259"/>
    <w:rsid w:val="00516274"/>
    <w:rsid w:val="00516283"/>
    <w:rsid w:val="0051632D"/>
    <w:rsid w:val="005163C4"/>
    <w:rsid w:val="005163D2"/>
    <w:rsid w:val="005163EB"/>
    <w:rsid w:val="0051647B"/>
    <w:rsid w:val="005164A7"/>
    <w:rsid w:val="005164B5"/>
    <w:rsid w:val="005164BA"/>
    <w:rsid w:val="005164E9"/>
    <w:rsid w:val="005164FC"/>
    <w:rsid w:val="005164FD"/>
    <w:rsid w:val="00516515"/>
    <w:rsid w:val="00516525"/>
    <w:rsid w:val="00516534"/>
    <w:rsid w:val="0051655A"/>
    <w:rsid w:val="00516561"/>
    <w:rsid w:val="00516577"/>
    <w:rsid w:val="005165EF"/>
    <w:rsid w:val="00516615"/>
    <w:rsid w:val="00516697"/>
    <w:rsid w:val="005166B4"/>
    <w:rsid w:val="005166D5"/>
    <w:rsid w:val="005166D9"/>
    <w:rsid w:val="005166E4"/>
    <w:rsid w:val="005166F3"/>
    <w:rsid w:val="005166F4"/>
    <w:rsid w:val="00516745"/>
    <w:rsid w:val="0051686C"/>
    <w:rsid w:val="00516875"/>
    <w:rsid w:val="005168DA"/>
    <w:rsid w:val="00516909"/>
    <w:rsid w:val="0051695A"/>
    <w:rsid w:val="0051696E"/>
    <w:rsid w:val="00516A2D"/>
    <w:rsid w:val="00516A42"/>
    <w:rsid w:val="00516A5B"/>
    <w:rsid w:val="00516A96"/>
    <w:rsid w:val="00516AAD"/>
    <w:rsid w:val="00516ACD"/>
    <w:rsid w:val="00516BE4"/>
    <w:rsid w:val="00516C18"/>
    <w:rsid w:val="00516C6B"/>
    <w:rsid w:val="00516D44"/>
    <w:rsid w:val="00516D78"/>
    <w:rsid w:val="00516D7C"/>
    <w:rsid w:val="00516DEA"/>
    <w:rsid w:val="00516DFA"/>
    <w:rsid w:val="00516E00"/>
    <w:rsid w:val="00516EBC"/>
    <w:rsid w:val="00516F59"/>
    <w:rsid w:val="00516F5A"/>
    <w:rsid w:val="00516FA1"/>
    <w:rsid w:val="00516FDB"/>
    <w:rsid w:val="00516FED"/>
    <w:rsid w:val="00516FF6"/>
    <w:rsid w:val="00517016"/>
    <w:rsid w:val="0051704D"/>
    <w:rsid w:val="00517188"/>
    <w:rsid w:val="005171C5"/>
    <w:rsid w:val="005171CC"/>
    <w:rsid w:val="005171DC"/>
    <w:rsid w:val="005171E5"/>
    <w:rsid w:val="005171FB"/>
    <w:rsid w:val="00517200"/>
    <w:rsid w:val="0051721B"/>
    <w:rsid w:val="00517245"/>
    <w:rsid w:val="0051724B"/>
    <w:rsid w:val="005172DF"/>
    <w:rsid w:val="0051732D"/>
    <w:rsid w:val="0051733B"/>
    <w:rsid w:val="00517357"/>
    <w:rsid w:val="0051738D"/>
    <w:rsid w:val="0051739D"/>
    <w:rsid w:val="005173F3"/>
    <w:rsid w:val="00517417"/>
    <w:rsid w:val="0051749F"/>
    <w:rsid w:val="005174A1"/>
    <w:rsid w:val="005174E7"/>
    <w:rsid w:val="0051757D"/>
    <w:rsid w:val="0051757F"/>
    <w:rsid w:val="005175A1"/>
    <w:rsid w:val="005175D8"/>
    <w:rsid w:val="005175D9"/>
    <w:rsid w:val="00517645"/>
    <w:rsid w:val="005176A1"/>
    <w:rsid w:val="00517727"/>
    <w:rsid w:val="00517755"/>
    <w:rsid w:val="00517777"/>
    <w:rsid w:val="005177B6"/>
    <w:rsid w:val="005177B7"/>
    <w:rsid w:val="005177C8"/>
    <w:rsid w:val="0051782A"/>
    <w:rsid w:val="0051786B"/>
    <w:rsid w:val="005178E1"/>
    <w:rsid w:val="00517909"/>
    <w:rsid w:val="00517947"/>
    <w:rsid w:val="00517A0C"/>
    <w:rsid w:val="00517A30"/>
    <w:rsid w:val="00517A59"/>
    <w:rsid w:val="00517A64"/>
    <w:rsid w:val="00517B0F"/>
    <w:rsid w:val="00517B54"/>
    <w:rsid w:val="00517B6D"/>
    <w:rsid w:val="00517B6F"/>
    <w:rsid w:val="00517B98"/>
    <w:rsid w:val="00517BCD"/>
    <w:rsid w:val="00517BD8"/>
    <w:rsid w:val="00517C5A"/>
    <w:rsid w:val="00517C5E"/>
    <w:rsid w:val="00517CF3"/>
    <w:rsid w:val="00517CF9"/>
    <w:rsid w:val="00517D01"/>
    <w:rsid w:val="00517D1B"/>
    <w:rsid w:val="00517D1C"/>
    <w:rsid w:val="00517D7E"/>
    <w:rsid w:val="00517DA7"/>
    <w:rsid w:val="00517E18"/>
    <w:rsid w:val="00517E26"/>
    <w:rsid w:val="00517E4E"/>
    <w:rsid w:val="00517ED9"/>
    <w:rsid w:val="00517EF0"/>
    <w:rsid w:val="00517F0F"/>
    <w:rsid w:val="00517F14"/>
    <w:rsid w:val="00517F27"/>
    <w:rsid w:val="00517F30"/>
    <w:rsid w:val="00517F8B"/>
    <w:rsid w:val="00517FBC"/>
    <w:rsid w:val="00520078"/>
    <w:rsid w:val="005200A0"/>
    <w:rsid w:val="005200F3"/>
    <w:rsid w:val="005201AD"/>
    <w:rsid w:val="005201E2"/>
    <w:rsid w:val="005201E6"/>
    <w:rsid w:val="0052020D"/>
    <w:rsid w:val="00520260"/>
    <w:rsid w:val="0052028A"/>
    <w:rsid w:val="00520332"/>
    <w:rsid w:val="00520362"/>
    <w:rsid w:val="00520431"/>
    <w:rsid w:val="005204B8"/>
    <w:rsid w:val="005204D9"/>
    <w:rsid w:val="00520513"/>
    <w:rsid w:val="00520524"/>
    <w:rsid w:val="00520529"/>
    <w:rsid w:val="00520530"/>
    <w:rsid w:val="00520540"/>
    <w:rsid w:val="00520593"/>
    <w:rsid w:val="005205A1"/>
    <w:rsid w:val="005205A9"/>
    <w:rsid w:val="005205D0"/>
    <w:rsid w:val="00520600"/>
    <w:rsid w:val="00520666"/>
    <w:rsid w:val="0052066F"/>
    <w:rsid w:val="005206A5"/>
    <w:rsid w:val="005206C0"/>
    <w:rsid w:val="00520742"/>
    <w:rsid w:val="005207E5"/>
    <w:rsid w:val="00520856"/>
    <w:rsid w:val="00520864"/>
    <w:rsid w:val="005208B6"/>
    <w:rsid w:val="005208DA"/>
    <w:rsid w:val="005208DE"/>
    <w:rsid w:val="005208E9"/>
    <w:rsid w:val="00520933"/>
    <w:rsid w:val="0052097D"/>
    <w:rsid w:val="00520988"/>
    <w:rsid w:val="005209B9"/>
    <w:rsid w:val="005209BC"/>
    <w:rsid w:val="00520A1D"/>
    <w:rsid w:val="00520A31"/>
    <w:rsid w:val="00520A4D"/>
    <w:rsid w:val="00520A66"/>
    <w:rsid w:val="00520A8A"/>
    <w:rsid w:val="00520A9E"/>
    <w:rsid w:val="00520AB8"/>
    <w:rsid w:val="00520AC6"/>
    <w:rsid w:val="00520AD9"/>
    <w:rsid w:val="00520B1B"/>
    <w:rsid w:val="00520B43"/>
    <w:rsid w:val="00520B47"/>
    <w:rsid w:val="00520BA6"/>
    <w:rsid w:val="00520BB6"/>
    <w:rsid w:val="00520BE8"/>
    <w:rsid w:val="00520BEF"/>
    <w:rsid w:val="00520BF1"/>
    <w:rsid w:val="00520C1B"/>
    <w:rsid w:val="00520C32"/>
    <w:rsid w:val="00520C63"/>
    <w:rsid w:val="00520CB2"/>
    <w:rsid w:val="00520CDA"/>
    <w:rsid w:val="00520CF5"/>
    <w:rsid w:val="00520D6F"/>
    <w:rsid w:val="00520D84"/>
    <w:rsid w:val="00520D87"/>
    <w:rsid w:val="00520D8A"/>
    <w:rsid w:val="00520D90"/>
    <w:rsid w:val="00520D9B"/>
    <w:rsid w:val="00520DDE"/>
    <w:rsid w:val="00520DDF"/>
    <w:rsid w:val="00520DE0"/>
    <w:rsid w:val="00520E5D"/>
    <w:rsid w:val="00520E5F"/>
    <w:rsid w:val="00520E80"/>
    <w:rsid w:val="00520EF6"/>
    <w:rsid w:val="00520EFD"/>
    <w:rsid w:val="00520F2D"/>
    <w:rsid w:val="00520F30"/>
    <w:rsid w:val="00520F62"/>
    <w:rsid w:val="00520F9F"/>
    <w:rsid w:val="00520FBC"/>
    <w:rsid w:val="00520FCB"/>
    <w:rsid w:val="00521037"/>
    <w:rsid w:val="00521049"/>
    <w:rsid w:val="0052104F"/>
    <w:rsid w:val="0052105D"/>
    <w:rsid w:val="0052107E"/>
    <w:rsid w:val="005210A4"/>
    <w:rsid w:val="005210AB"/>
    <w:rsid w:val="005210D4"/>
    <w:rsid w:val="00521106"/>
    <w:rsid w:val="005211B8"/>
    <w:rsid w:val="005211E5"/>
    <w:rsid w:val="00521287"/>
    <w:rsid w:val="005212BE"/>
    <w:rsid w:val="0052134A"/>
    <w:rsid w:val="005213A1"/>
    <w:rsid w:val="0052141C"/>
    <w:rsid w:val="00521421"/>
    <w:rsid w:val="00521493"/>
    <w:rsid w:val="005214E8"/>
    <w:rsid w:val="005214EC"/>
    <w:rsid w:val="00521531"/>
    <w:rsid w:val="00521559"/>
    <w:rsid w:val="005215CE"/>
    <w:rsid w:val="00521610"/>
    <w:rsid w:val="00521613"/>
    <w:rsid w:val="00521638"/>
    <w:rsid w:val="00521642"/>
    <w:rsid w:val="00521658"/>
    <w:rsid w:val="005216BA"/>
    <w:rsid w:val="005216CE"/>
    <w:rsid w:val="005216D8"/>
    <w:rsid w:val="005216E8"/>
    <w:rsid w:val="00521735"/>
    <w:rsid w:val="0052173B"/>
    <w:rsid w:val="00521740"/>
    <w:rsid w:val="005217CF"/>
    <w:rsid w:val="00521807"/>
    <w:rsid w:val="00521816"/>
    <w:rsid w:val="00521848"/>
    <w:rsid w:val="0052187E"/>
    <w:rsid w:val="0052188E"/>
    <w:rsid w:val="00521898"/>
    <w:rsid w:val="005218A6"/>
    <w:rsid w:val="0052192B"/>
    <w:rsid w:val="00521933"/>
    <w:rsid w:val="00521952"/>
    <w:rsid w:val="00521997"/>
    <w:rsid w:val="00521A06"/>
    <w:rsid w:val="00521A10"/>
    <w:rsid w:val="00521A31"/>
    <w:rsid w:val="00521A8F"/>
    <w:rsid w:val="00521AC8"/>
    <w:rsid w:val="00521ADC"/>
    <w:rsid w:val="00521AE7"/>
    <w:rsid w:val="00521B1F"/>
    <w:rsid w:val="00521B5A"/>
    <w:rsid w:val="00521B5D"/>
    <w:rsid w:val="00521BE4"/>
    <w:rsid w:val="00521C7B"/>
    <w:rsid w:val="00521C8B"/>
    <w:rsid w:val="00521D1F"/>
    <w:rsid w:val="00521D46"/>
    <w:rsid w:val="00521DA2"/>
    <w:rsid w:val="00521DB8"/>
    <w:rsid w:val="00521DEF"/>
    <w:rsid w:val="00521E25"/>
    <w:rsid w:val="00521E63"/>
    <w:rsid w:val="00521E65"/>
    <w:rsid w:val="00521EE4"/>
    <w:rsid w:val="00521EE8"/>
    <w:rsid w:val="00521FC6"/>
    <w:rsid w:val="0052200E"/>
    <w:rsid w:val="0052201C"/>
    <w:rsid w:val="00522087"/>
    <w:rsid w:val="005220A9"/>
    <w:rsid w:val="00522100"/>
    <w:rsid w:val="00522141"/>
    <w:rsid w:val="0052214B"/>
    <w:rsid w:val="00522181"/>
    <w:rsid w:val="005221EF"/>
    <w:rsid w:val="00522202"/>
    <w:rsid w:val="0052227B"/>
    <w:rsid w:val="005222B9"/>
    <w:rsid w:val="005222BA"/>
    <w:rsid w:val="005222F7"/>
    <w:rsid w:val="0052231A"/>
    <w:rsid w:val="0052232E"/>
    <w:rsid w:val="00522342"/>
    <w:rsid w:val="005223A1"/>
    <w:rsid w:val="005223BC"/>
    <w:rsid w:val="005223C0"/>
    <w:rsid w:val="0052242C"/>
    <w:rsid w:val="005224C3"/>
    <w:rsid w:val="0052258D"/>
    <w:rsid w:val="005225AA"/>
    <w:rsid w:val="005225C3"/>
    <w:rsid w:val="005225CB"/>
    <w:rsid w:val="005225DE"/>
    <w:rsid w:val="0052264C"/>
    <w:rsid w:val="0052268A"/>
    <w:rsid w:val="005226B1"/>
    <w:rsid w:val="005226F2"/>
    <w:rsid w:val="005226F7"/>
    <w:rsid w:val="00522725"/>
    <w:rsid w:val="005227CF"/>
    <w:rsid w:val="005227EB"/>
    <w:rsid w:val="005227EC"/>
    <w:rsid w:val="005227F1"/>
    <w:rsid w:val="00522807"/>
    <w:rsid w:val="00522821"/>
    <w:rsid w:val="00522840"/>
    <w:rsid w:val="005228AE"/>
    <w:rsid w:val="005228D4"/>
    <w:rsid w:val="0052293F"/>
    <w:rsid w:val="005229EE"/>
    <w:rsid w:val="005229F0"/>
    <w:rsid w:val="00522A50"/>
    <w:rsid w:val="00522B08"/>
    <w:rsid w:val="00522B32"/>
    <w:rsid w:val="00522B80"/>
    <w:rsid w:val="00522CC9"/>
    <w:rsid w:val="00522CDE"/>
    <w:rsid w:val="00522D98"/>
    <w:rsid w:val="00522DDB"/>
    <w:rsid w:val="00522DF3"/>
    <w:rsid w:val="00522E73"/>
    <w:rsid w:val="00522F0E"/>
    <w:rsid w:val="00522F17"/>
    <w:rsid w:val="00522F4D"/>
    <w:rsid w:val="00522F98"/>
    <w:rsid w:val="00522FF1"/>
    <w:rsid w:val="0052301A"/>
    <w:rsid w:val="0052302A"/>
    <w:rsid w:val="00523066"/>
    <w:rsid w:val="0052309E"/>
    <w:rsid w:val="005230AA"/>
    <w:rsid w:val="005230B5"/>
    <w:rsid w:val="0052312B"/>
    <w:rsid w:val="0052316A"/>
    <w:rsid w:val="0052317C"/>
    <w:rsid w:val="00523186"/>
    <w:rsid w:val="0052318E"/>
    <w:rsid w:val="005231D6"/>
    <w:rsid w:val="005231D7"/>
    <w:rsid w:val="0052321D"/>
    <w:rsid w:val="005232EE"/>
    <w:rsid w:val="00523371"/>
    <w:rsid w:val="0052338A"/>
    <w:rsid w:val="005233BE"/>
    <w:rsid w:val="0052342B"/>
    <w:rsid w:val="0052343F"/>
    <w:rsid w:val="0052347F"/>
    <w:rsid w:val="0052348D"/>
    <w:rsid w:val="00523503"/>
    <w:rsid w:val="00523506"/>
    <w:rsid w:val="00523573"/>
    <w:rsid w:val="00523599"/>
    <w:rsid w:val="005235B3"/>
    <w:rsid w:val="00523650"/>
    <w:rsid w:val="00523667"/>
    <w:rsid w:val="0052366E"/>
    <w:rsid w:val="005236ED"/>
    <w:rsid w:val="005236F7"/>
    <w:rsid w:val="0052383B"/>
    <w:rsid w:val="0052386C"/>
    <w:rsid w:val="005238A3"/>
    <w:rsid w:val="005238B6"/>
    <w:rsid w:val="005238FD"/>
    <w:rsid w:val="00523922"/>
    <w:rsid w:val="00523988"/>
    <w:rsid w:val="005239BD"/>
    <w:rsid w:val="005239D1"/>
    <w:rsid w:val="00523A0F"/>
    <w:rsid w:val="00523A8C"/>
    <w:rsid w:val="00523AC4"/>
    <w:rsid w:val="00523B4E"/>
    <w:rsid w:val="00523B8D"/>
    <w:rsid w:val="00523BDB"/>
    <w:rsid w:val="00523C0C"/>
    <w:rsid w:val="00523C90"/>
    <w:rsid w:val="00523CD7"/>
    <w:rsid w:val="00523D4D"/>
    <w:rsid w:val="00523DF3"/>
    <w:rsid w:val="00523DF9"/>
    <w:rsid w:val="00523E0C"/>
    <w:rsid w:val="00523E22"/>
    <w:rsid w:val="00523E25"/>
    <w:rsid w:val="00523E8E"/>
    <w:rsid w:val="00523E9F"/>
    <w:rsid w:val="00523EAD"/>
    <w:rsid w:val="00523EB1"/>
    <w:rsid w:val="00523EB9"/>
    <w:rsid w:val="00523EFB"/>
    <w:rsid w:val="00523F7F"/>
    <w:rsid w:val="00523FB3"/>
    <w:rsid w:val="00523FFC"/>
    <w:rsid w:val="00524003"/>
    <w:rsid w:val="00524168"/>
    <w:rsid w:val="0052417D"/>
    <w:rsid w:val="005241CB"/>
    <w:rsid w:val="0052424C"/>
    <w:rsid w:val="005242C5"/>
    <w:rsid w:val="005242E2"/>
    <w:rsid w:val="0052441A"/>
    <w:rsid w:val="00524424"/>
    <w:rsid w:val="00524461"/>
    <w:rsid w:val="005244D2"/>
    <w:rsid w:val="005244EC"/>
    <w:rsid w:val="0052454B"/>
    <w:rsid w:val="005245FC"/>
    <w:rsid w:val="00524636"/>
    <w:rsid w:val="0052463C"/>
    <w:rsid w:val="00524640"/>
    <w:rsid w:val="00524667"/>
    <w:rsid w:val="005246E8"/>
    <w:rsid w:val="00524701"/>
    <w:rsid w:val="0052475C"/>
    <w:rsid w:val="00524767"/>
    <w:rsid w:val="005247BA"/>
    <w:rsid w:val="005247E2"/>
    <w:rsid w:val="00524814"/>
    <w:rsid w:val="00524844"/>
    <w:rsid w:val="0052484F"/>
    <w:rsid w:val="0052485F"/>
    <w:rsid w:val="005248DC"/>
    <w:rsid w:val="005248F0"/>
    <w:rsid w:val="005248FB"/>
    <w:rsid w:val="00524988"/>
    <w:rsid w:val="00524A2F"/>
    <w:rsid w:val="00524A5D"/>
    <w:rsid w:val="00524A5F"/>
    <w:rsid w:val="00524ACE"/>
    <w:rsid w:val="00524B0D"/>
    <w:rsid w:val="00524B2A"/>
    <w:rsid w:val="00524BC8"/>
    <w:rsid w:val="00524BD2"/>
    <w:rsid w:val="00524C08"/>
    <w:rsid w:val="00524CE8"/>
    <w:rsid w:val="00524D14"/>
    <w:rsid w:val="00524DB5"/>
    <w:rsid w:val="00524DC3"/>
    <w:rsid w:val="00524E0F"/>
    <w:rsid w:val="00524E5A"/>
    <w:rsid w:val="00524E83"/>
    <w:rsid w:val="00524ED6"/>
    <w:rsid w:val="00524EF7"/>
    <w:rsid w:val="00524EFC"/>
    <w:rsid w:val="00524F0A"/>
    <w:rsid w:val="00524F0E"/>
    <w:rsid w:val="00524F36"/>
    <w:rsid w:val="00524F66"/>
    <w:rsid w:val="00524FF0"/>
    <w:rsid w:val="0052506B"/>
    <w:rsid w:val="00525079"/>
    <w:rsid w:val="0052507F"/>
    <w:rsid w:val="005250B8"/>
    <w:rsid w:val="005250D3"/>
    <w:rsid w:val="005250D5"/>
    <w:rsid w:val="005250D7"/>
    <w:rsid w:val="005250ED"/>
    <w:rsid w:val="00525110"/>
    <w:rsid w:val="00525122"/>
    <w:rsid w:val="0052515F"/>
    <w:rsid w:val="005251B0"/>
    <w:rsid w:val="005251D7"/>
    <w:rsid w:val="005251F7"/>
    <w:rsid w:val="00525206"/>
    <w:rsid w:val="00525281"/>
    <w:rsid w:val="005252F4"/>
    <w:rsid w:val="00525337"/>
    <w:rsid w:val="0052534A"/>
    <w:rsid w:val="005253A1"/>
    <w:rsid w:val="005253B9"/>
    <w:rsid w:val="00525413"/>
    <w:rsid w:val="0052545F"/>
    <w:rsid w:val="0052546C"/>
    <w:rsid w:val="0052549A"/>
    <w:rsid w:val="005254DA"/>
    <w:rsid w:val="00525543"/>
    <w:rsid w:val="00525562"/>
    <w:rsid w:val="005255CA"/>
    <w:rsid w:val="00525623"/>
    <w:rsid w:val="00525625"/>
    <w:rsid w:val="00525643"/>
    <w:rsid w:val="0052566C"/>
    <w:rsid w:val="0052567B"/>
    <w:rsid w:val="0052571A"/>
    <w:rsid w:val="005257AF"/>
    <w:rsid w:val="00525806"/>
    <w:rsid w:val="0052582F"/>
    <w:rsid w:val="00525895"/>
    <w:rsid w:val="005258F5"/>
    <w:rsid w:val="005258FD"/>
    <w:rsid w:val="0052591B"/>
    <w:rsid w:val="005259F0"/>
    <w:rsid w:val="00525A66"/>
    <w:rsid w:val="00525A98"/>
    <w:rsid w:val="00525AE0"/>
    <w:rsid w:val="00525B3A"/>
    <w:rsid w:val="00525C1B"/>
    <w:rsid w:val="00525C22"/>
    <w:rsid w:val="00525C24"/>
    <w:rsid w:val="00525CA3"/>
    <w:rsid w:val="00525CDC"/>
    <w:rsid w:val="00525D27"/>
    <w:rsid w:val="00525D79"/>
    <w:rsid w:val="00525E22"/>
    <w:rsid w:val="00525ECD"/>
    <w:rsid w:val="00525FBD"/>
    <w:rsid w:val="00525FCA"/>
    <w:rsid w:val="00525FEC"/>
    <w:rsid w:val="00525FFC"/>
    <w:rsid w:val="00526012"/>
    <w:rsid w:val="00526014"/>
    <w:rsid w:val="00526022"/>
    <w:rsid w:val="0052602E"/>
    <w:rsid w:val="00526045"/>
    <w:rsid w:val="00526046"/>
    <w:rsid w:val="0052605F"/>
    <w:rsid w:val="00526079"/>
    <w:rsid w:val="005260AE"/>
    <w:rsid w:val="00526106"/>
    <w:rsid w:val="00526165"/>
    <w:rsid w:val="0052621D"/>
    <w:rsid w:val="00526235"/>
    <w:rsid w:val="00526309"/>
    <w:rsid w:val="00526363"/>
    <w:rsid w:val="00526419"/>
    <w:rsid w:val="0052642D"/>
    <w:rsid w:val="00526465"/>
    <w:rsid w:val="005264A1"/>
    <w:rsid w:val="005264A4"/>
    <w:rsid w:val="005264AD"/>
    <w:rsid w:val="005264B1"/>
    <w:rsid w:val="00526594"/>
    <w:rsid w:val="005265FD"/>
    <w:rsid w:val="00526615"/>
    <w:rsid w:val="00526633"/>
    <w:rsid w:val="0052663B"/>
    <w:rsid w:val="00526640"/>
    <w:rsid w:val="0052664B"/>
    <w:rsid w:val="0052673E"/>
    <w:rsid w:val="00526785"/>
    <w:rsid w:val="005267BF"/>
    <w:rsid w:val="005267CA"/>
    <w:rsid w:val="005267D1"/>
    <w:rsid w:val="0052680A"/>
    <w:rsid w:val="00526891"/>
    <w:rsid w:val="0052689E"/>
    <w:rsid w:val="005268A7"/>
    <w:rsid w:val="005268CB"/>
    <w:rsid w:val="005268ED"/>
    <w:rsid w:val="00526928"/>
    <w:rsid w:val="00526972"/>
    <w:rsid w:val="00526A55"/>
    <w:rsid w:val="00526A95"/>
    <w:rsid w:val="00526B01"/>
    <w:rsid w:val="00526B55"/>
    <w:rsid w:val="00526B65"/>
    <w:rsid w:val="00526B72"/>
    <w:rsid w:val="00526BA7"/>
    <w:rsid w:val="00526BB2"/>
    <w:rsid w:val="00526BD1"/>
    <w:rsid w:val="00526C1B"/>
    <w:rsid w:val="00526C65"/>
    <w:rsid w:val="00526C9C"/>
    <w:rsid w:val="00526D0A"/>
    <w:rsid w:val="00526D60"/>
    <w:rsid w:val="00526D81"/>
    <w:rsid w:val="00526DB7"/>
    <w:rsid w:val="00526DF2"/>
    <w:rsid w:val="00526E07"/>
    <w:rsid w:val="00526E3C"/>
    <w:rsid w:val="00526E42"/>
    <w:rsid w:val="00526E44"/>
    <w:rsid w:val="00526E57"/>
    <w:rsid w:val="00526E94"/>
    <w:rsid w:val="00526F18"/>
    <w:rsid w:val="00526F21"/>
    <w:rsid w:val="00526F31"/>
    <w:rsid w:val="00526F33"/>
    <w:rsid w:val="00526F3F"/>
    <w:rsid w:val="00526F45"/>
    <w:rsid w:val="00526F82"/>
    <w:rsid w:val="00526FC4"/>
    <w:rsid w:val="00527015"/>
    <w:rsid w:val="0052701C"/>
    <w:rsid w:val="00527044"/>
    <w:rsid w:val="00527083"/>
    <w:rsid w:val="0052709B"/>
    <w:rsid w:val="00527132"/>
    <w:rsid w:val="0052717B"/>
    <w:rsid w:val="005271B6"/>
    <w:rsid w:val="00527210"/>
    <w:rsid w:val="00527252"/>
    <w:rsid w:val="0052727C"/>
    <w:rsid w:val="00527309"/>
    <w:rsid w:val="00527355"/>
    <w:rsid w:val="00527460"/>
    <w:rsid w:val="005274B5"/>
    <w:rsid w:val="005274F9"/>
    <w:rsid w:val="0052751B"/>
    <w:rsid w:val="0052753C"/>
    <w:rsid w:val="0052753D"/>
    <w:rsid w:val="0052755B"/>
    <w:rsid w:val="00527613"/>
    <w:rsid w:val="00527617"/>
    <w:rsid w:val="0052765C"/>
    <w:rsid w:val="0052768A"/>
    <w:rsid w:val="005276BD"/>
    <w:rsid w:val="00527718"/>
    <w:rsid w:val="00527728"/>
    <w:rsid w:val="0052773B"/>
    <w:rsid w:val="005277AA"/>
    <w:rsid w:val="005277EC"/>
    <w:rsid w:val="00527867"/>
    <w:rsid w:val="00527879"/>
    <w:rsid w:val="00527887"/>
    <w:rsid w:val="005278BD"/>
    <w:rsid w:val="005278EE"/>
    <w:rsid w:val="00527905"/>
    <w:rsid w:val="00527907"/>
    <w:rsid w:val="00527910"/>
    <w:rsid w:val="00527A5B"/>
    <w:rsid w:val="00527A63"/>
    <w:rsid w:val="00527A85"/>
    <w:rsid w:val="00527AB9"/>
    <w:rsid w:val="00527B1A"/>
    <w:rsid w:val="00527B2F"/>
    <w:rsid w:val="00527B59"/>
    <w:rsid w:val="00527B7F"/>
    <w:rsid w:val="00527C04"/>
    <w:rsid w:val="00527C12"/>
    <w:rsid w:val="00527C56"/>
    <w:rsid w:val="00527C57"/>
    <w:rsid w:val="00527C80"/>
    <w:rsid w:val="00527C86"/>
    <w:rsid w:val="00527C8B"/>
    <w:rsid w:val="00527C9D"/>
    <w:rsid w:val="00527CC5"/>
    <w:rsid w:val="00527CDE"/>
    <w:rsid w:val="00527CE0"/>
    <w:rsid w:val="00527D54"/>
    <w:rsid w:val="00527D83"/>
    <w:rsid w:val="00527E47"/>
    <w:rsid w:val="00527E57"/>
    <w:rsid w:val="00527E86"/>
    <w:rsid w:val="00527F1C"/>
    <w:rsid w:val="00527F9D"/>
    <w:rsid w:val="00527FA1"/>
    <w:rsid w:val="0053004B"/>
    <w:rsid w:val="00530081"/>
    <w:rsid w:val="005300D1"/>
    <w:rsid w:val="005300D4"/>
    <w:rsid w:val="005300EA"/>
    <w:rsid w:val="005300F7"/>
    <w:rsid w:val="00530171"/>
    <w:rsid w:val="005301BA"/>
    <w:rsid w:val="00530222"/>
    <w:rsid w:val="0053023C"/>
    <w:rsid w:val="0053026A"/>
    <w:rsid w:val="005302A9"/>
    <w:rsid w:val="005302EE"/>
    <w:rsid w:val="00530303"/>
    <w:rsid w:val="005303A3"/>
    <w:rsid w:val="005303B1"/>
    <w:rsid w:val="005303EB"/>
    <w:rsid w:val="00530405"/>
    <w:rsid w:val="0053040A"/>
    <w:rsid w:val="00530427"/>
    <w:rsid w:val="0053042C"/>
    <w:rsid w:val="00530449"/>
    <w:rsid w:val="00530461"/>
    <w:rsid w:val="00530481"/>
    <w:rsid w:val="0053052A"/>
    <w:rsid w:val="0053054F"/>
    <w:rsid w:val="0053055C"/>
    <w:rsid w:val="0053059A"/>
    <w:rsid w:val="005305A6"/>
    <w:rsid w:val="005305AF"/>
    <w:rsid w:val="005305DA"/>
    <w:rsid w:val="005305DE"/>
    <w:rsid w:val="00530619"/>
    <w:rsid w:val="00530683"/>
    <w:rsid w:val="00530697"/>
    <w:rsid w:val="005306A2"/>
    <w:rsid w:val="005306B6"/>
    <w:rsid w:val="00530702"/>
    <w:rsid w:val="00530708"/>
    <w:rsid w:val="00530737"/>
    <w:rsid w:val="00530744"/>
    <w:rsid w:val="005307B2"/>
    <w:rsid w:val="0053087D"/>
    <w:rsid w:val="00530891"/>
    <w:rsid w:val="00530954"/>
    <w:rsid w:val="00530962"/>
    <w:rsid w:val="00530963"/>
    <w:rsid w:val="00530975"/>
    <w:rsid w:val="005309C2"/>
    <w:rsid w:val="00530A08"/>
    <w:rsid w:val="00530A58"/>
    <w:rsid w:val="00530A7D"/>
    <w:rsid w:val="00530AA9"/>
    <w:rsid w:val="00530B6F"/>
    <w:rsid w:val="00530B7E"/>
    <w:rsid w:val="00530B83"/>
    <w:rsid w:val="00530B8A"/>
    <w:rsid w:val="00530BAD"/>
    <w:rsid w:val="00530C11"/>
    <w:rsid w:val="00530C75"/>
    <w:rsid w:val="00530CAE"/>
    <w:rsid w:val="00530CCC"/>
    <w:rsid w:val="00530DE4"/>
    <w:rsid w:val="00530DF6"/>
    <w:rsid w:val="00530E38"/>
    <w:rsid w:val="00530E3F"/>
    <w:rsid w:val="00530E5C"/>
    <w:rsid w:val="00530E61"/>
    <w:rsid w:val="00530E65"/>
    <w:rsid w:val="00530E89"/>
    <w:rsid w:val="00530EC8"/>
    <w:rsid w:val="00530ED1"/>
    <w:rsid w:val="00530EEC"/>
    <w:rsid w:val="00530F09"/>
    <w:rsid w:val="00530F18"/>
    <w:rsid w:val="00530F35"/>
    <w:rsid w:val="00530F9E"/>
    <w:rsid w:val="00530FBE"/>
    <w:rsid w:val="0053104D"/>
    <w:rsid w:val="00531069"/>
    <w:rsid w:val="005310E2"/>
    <w:rsid w:val="005310FC"/>
    <w:rsid w:val="0053119B"/>
    <w:rsid w:val="005311AB"/>
    <w:rsid w:val="005311E2"/>
    <w:rsid w:val="00531245"/>
    <w:rsid w:val="0053125E"/>
    <w:rsid w:val="00531291"/>
    <w:rsid w:val="005312A8"/>
    <w:rsid w:val="005312D3"/>
    <w:rsid w:val="0053130A"/>
    <w:rsid w:val="0053132E"/>
    <w:rsid w:val="0053133D"/>
    <w:rsid w:val="005313B5"/>
    <w:rsid w:val="005313ED"/>
    <w:rsid w:val="00531442"/>
    <w:rsid w:val="005314A6"/>
    <w:rsid w:val="005314B3"/>
    <w:rsid w:val="005314ED"/>
    <w:rsid w:val="00531523"/>
    <w:rsid w:val="0053153D"/>
    <w:rsid w:val="00531573"/>
    <w:rsid w:val="00531577"/>
    <w:rsid w:val="0053157F"/>
    <w:rsid w:val="005315F7"/>
    <w:rsid w:val="00531626"/>
    <w:rsid w:val="005316BF"/>
    <w:rsid w:val="00531736"/>
    <w:rsid w:val="00531784"/>
    <w:rsid w:val="005317A1"/>
    <w:rsid w:val="005317B0"/>
    <w:rsid w:val="005317D6"/>
    <w:rsid w:val="005317E0"/>
    <w:rsid w:val="005317E2"/>
    <w:rsid w:val="005317F1"/>
    <w:rsid w:val="00531830"/>
    <w:rsid w:val="0053187D"/>
    <w:rsid w:val="005318B8"/>
    <w:rsid w:val="005318FA"/>
    <w:rsid w:val="0053191C"/>
    <w:rsid w:val="0053192D"/>
    <w:rsid w:val="0053192F"/>
    <w:rsid w:val="0053193B"/>
    <w:rsid w:val="0053199B"/>
    <w:rsid w:val="005319A3"/>
    <w:rsid w:val="005319DC"/>
    <w:rsid w:val="00531A00"/>
    <w:rsid w:val="00531A06"/>
    <w:rsid w:val="00531A0F"/>
    <w:rsid w:val="00531A13"/>
    <w:rsid w:val="00531A7F"/>
    <w:rsid w:val="00531A82"/>
    <w:rsid w:val="00531A9E"/>
    <w:rsid w:val="00531B1C"/>
    <w:rsid w:val="00531C39"/>
    <w:rsid w:val="00531D2E"/>
    <w:rsid w:val="00531D65"/>
    <w:rsid w:val="00531DA0"/>
    <w:rsid w:val="00531DB0"/>
    <w:rsid w:val="00531DC6"/>
    <w:rsid w:val="00531DF5"/>
    <w:rsid w:val="00531ECB"/>
    <w:rsid w:val="00531F03"/>
    <w:rsid w:val="00531F0F"/>
    <w:rsid w:val="00531FA1"/>
    <w:rsid w:val="00531FC6"/>
    <w:rsid w:val="00531FDC"/>
    <w:rsid w:val="00532005"/>
    <w:rsid w:val="005320D8"/>
    <w:rsid w:val="005320E3"/>
    <w:rsid w:val="0053212C"/>
    <w:rsid w:val="0053216D"/>
    <w:rsid w:val="00532184"/>
    <w:rsid w:val="0053218E"/>
    <w:rsid w:val="005321E8"/>
    <w:rsid w:val="0053225F"/>
    <w:rsid w:val="00532272"/>
    <w:rsid w:val="005322E2"/>
    <w:rsid w:val="005322FF"/>
    <w:rsid w:val="0053230D"/>
    <w:rsid w:val="00532310"/>
    <w:rsid w:val="00532335"/>
    <w:rsid w:val="00532338"/>
    <w:rsid w:val="00532359"/>
    <w:rsid w:val="0053235E"/>
    <w:rsid w:val="00532377"/>
    <w:rsid w:val="005323E2"/>
    <w:rsid w:val="0053243D"/>
    <w:rsid w:val="00532498"/>
    <w:rsid w:val="005324B4"/>
    <w:rsid w:val="0053252B"/>
    <w:rsid w:val="00532540"/>
    <w:rsid w:val="00532560"/>
    <w:rsid w:val="00532580"/>
    <w:rsid w:val="0053259D"/>
    <w:rsid w:val="005325AC"/>
    <w:rsid w:val="005325AE"/>
    <w:rsid w:val="005325C1"/>
    <w:rsid w:val="005325EC"/>
    <w:rsid w:val="00532604"/>
    <w:rsid w:val="00532639"/>
    <w:rsid w:val="00532677"/>
    <w:rsid w:val="005326E7"/>
    <w:rsid w:val="00532728"/>
    <w:rsid w:val="00532739"/>
    <w:rsid w:val="0053279E"/>
    <w:rsid w:val="005327C4"/>
    <w:rsid w:val="005327CF"/>
    <w:rsid w:val="005327DF"/>
    <w:rsid w:val="005327EB"/>
    <w:rsid w:val="00532832"/>
    <w:rsid w:val="00532833"/>
    <w:rsid w:val="00532873"/>
    <w:rsid w:val="005328AF"/>
    <w:rsid w:val="00532902"/>
    <w:rsid w:val="0053290A"/>
    <w:rsid w:val="00532981"/>
    <w:rsid w:val="005329AB"/>
    <w:rsid w:val="005329B5"/>
    <w:rsid w:val="005329C7"/>
    <w:rsid w:val="005329E7"/>
    <w:rsid w:val="005329EE"/>
    <w:rsid w:val="00532AB8"/>
    <w:rsid w:val="00532ACB"/>
    <w:rsid w:val="00532C17"/>
    <w:rsid w:val="00532C2A"/>
    <w:rsid w:val="00532C86"/>
    <w:rsid w:val="00532CA4"/>
    <w:rsid w:val="00532CA9"/>
    <w:rsid w:val="00532D1E"/>
    <w:rsid w:val="00532DC8"/>
    <w:rsid w:val="00532DE7"/>
    <w:rsid w:val="00532E36"/>
    <w:rsid w:val="00532E5F"/>
    <w:rsid w:val="00532E9E"/>
    <w:rsid w:val="00532F06"/>
    <w:rsid w:val="00532F1B"/>
    <w:rsid w:val="00532F67"/>
    <w:rsid w:val="00533060"/>
    <w:rsid w:val="0053308B"/>
    <w:rsid w:val="0053309E"/>
    <w:rsid w:val="005330B0"/>
    <w:rsid w:val="005330D3"/>
    <w:rsid w:val="005330F5"/>
    <w:rsid w:val="00533186"/>
    <w:rsid w:val="005331BA"/>
    <w:rsid w:val="0053324D"/>
    <w:rsid w:val="00533283"/>
    <w:rsid w:val="00533292"/>
    <w:rsid w:val="0053330B"/>
    <w:rsid w:val="0053331A"/>
    <w:rsid w:val="00533336"/>
    <w:rsid w:val="005333C4"/>
    <w:rsid w:val="005333DA"/>
    <w:rsid w:val="00533422"/>
    <w:rsid w:val="00533466"/>
    <w:rsid w:val="00533485"/>
    <w:rsid w:val="0053348E"/>
    <w:rsid w:val="00533494"/>
    <w:rsid w:val="005334D5"/>
    <w:rsid w:val="00533531"/>
    <w:rsid w:val="00533546"/>
    <w:rsid w:val="0053355F"/>
    <w:rsid w:val="0053357A"/>
    <w:rsid w:val="00533633"/>
    <w:rsid w:val="0053365A"/>
    <w:rsid w:val="005336EB"/>
    <w:rsid w:val="005336EE"/>
    <w:rsid w:val="0053372B"/>
    <w:rsid w:val="00533774"/>
    <w:rsid w:val="005337E7"/>
    <w:rsid w:val="00533895"/>
    <w:rsid w:val="005338A8"/>
    <w:rsid w:val="00533923"/>
    <w:rsid w:val="00533932"/>
    <w:rsid w:val="0053393E"/>
    <w:rsid w:val="00533942"/>
    <w:rsid w:val="0053397A"/>
    <w:rsid w:val="0053399F"/>
    <w:rsid w:val="005339AF"/>
    <w:rsid w:val="005339B8"/>
    <w:rsid w:val="005339BC"/>
    <w:rsid w:val="005339BD"/>
    <w:rsid w:val="00533A2D"/>
    <w:rsid w:val="00533A95"/>
    <w:rsid w:val="00533B19"/>
    <w:rsid w:val="00533B21"/>
    <w:rsid w:val="00533B49"/>
    <w:rsid w:val="00533B60"/>
    <w:rsid w:val="00533B65"/>
    <w:rsid w:val="00533B84"/>
    <w:rsid w:val="00533B9E"/>
    <w:rsid w:val="00533BAE"/>
    <w:rsid w:val="00533BD8"/>
    <w:rsid w:val="00533BDE"/>
    <w:rsid w:val="00533C09"/>
    <w:rsid w:val="00533C51"/>
    <w:rsid w:val="00533C88"/>
    <w:rsid w:val="00533C9E"/>
    <w:rsid w:val="00533D01"/>
    <w:rsid w:val="00533D0C"/>
    <w:rsid w:val="00533D0D"/>
    <w:rsid w:val="00533F18"/>
    <w:rsid w:val="00533FF4"/>
    <w:rsid w:val="00533FFD"/>
    <w:rsid w:val="00534039"/>
    <w:rsid w:val="00534076"/>
    <w:rsid w:val="0053409D"/>
    <w:rsid w:val="005340DE"/>
    <w:rsid w:val="00534130"/>
    <w:rsid w:val="00534137"/>
    <w:rsid w:val="00534182"/>
    <w:rsid w:val="00534188"/>
    <w:rsid w:val="005341E6"/>
    <w:rsid w:val="00534255"/>
    <w:rsid w:val="005342A4"/>
    <w:rsid w:val="005342AC"/>
    <w:rsid w:val="005342C2"/>
    <w:rsid w:val="00534301"/>
    <w:rsid w:val="00534329"/>
    <w:rsid w:val="00534365"/>
    <w:rsid w:val="005343B4"/>
    <w:rsid w:val="005343BF"/>
    <w:rsid w:val="005343C6"/>
    <w:rsid w:val="005343E2"/>
    <w:rsid w:val="00534425"/>
    <w:rsid w:val="00534462"/>
    <w:rsid w:val="00534562"/>
    <w:rsid w:val="005345FF"/>
    <w:rsid w:val="00534612"/>
    <w:rsid w:val="00534645"/>
    <w:rsid w:val="0053464F"/>
    <w:rsid w:val="005346A2"/>
    <w:rsid w:val="00534776"/>
    <w:rsid w:val="00534844"/>
    <w:rsid w:val="0053487F"/>
    <w:rsid w:val="0053488A"/>
    <w:rsid w:val="005348AA"/>
    <w:rsid w:val="005348B5"/>
    <w:rsid w:val="00534935"/>
    <w:rsid w:val="0053497A"/>
    <w:rsid w:val="005349AF"/>
    <w:rsid w:val="005349DB"/>
    <w:rsid w:val="00534A06"/>
    <w:rsid w:val="00534A6B"/>
    <w:rsid w:val="00534A89"/>
    <w:rsid w:val="00534AAF"/>
    <w:rsid w:val="00534AE6"/>
    <w:rsid w:val="00534AF9"/>
    <w:rsid w:val="00534B7E"/>
    <w:rsid w:val="00534C07"/>
    <w:rsid w:val="00534C1F"/>
    <w:rsid w:val="00534C47"/>
    <w:rsid w:val="00534C51"/>
    <w:rsid w:val="00534C9F"/>
    <w:rsid w:val="00534CC6"/>
    <w:rsid w:val="00534CDD"/>
    <w:rsid w:val="00534D0B"/>
    <w:rsid w:val="00534D50"/>
    <w:rsid w:val="00534D69"/>
    <w:rsid w:val="00534D72"/>
    <w:rsid w:val="00534D7C"/>
    <w:rsid w:val="00534E11"/>
    <w:rsid w:val="00534EA4"/>
    <w:rsid w:val="00534F30"/>
    <w:rsid w:val="00535014"/>
    <w:rsid w:val="00535035"/>
    <w:rsid w:val="0053506C"/>
    <w:rsid w:val="00535078"/>
    <w:rsid w:val="00535087"/>
    <w:rsid w:val="005350BC"/>
    <w:rsid w:val="005350F1"/>
    <w:rsid w:val="00535151"/>
    <w:rsid w:val="0053515E"/>
    <w:rsid w:val="00535173"/>
    <w:rsid w:val="0053517B"/>
    <w:rsid w:val="005351B8"/>
    <w:rsid w:val="005351C5"/>
    <w:rsid w:val="005351F0"/>
    <w:rsid w:val="00535286"/>
    <w:rsid w:val="0053528A"/>
    <w:rsid w:val="0053530C"/>
    <w:rsid w:val="0053532A"/>
    <w:rsid w:val="00535353"/>
    <w:rsid w:val="0053535F"/>
    <w:rsid w:val="0053537F"/>
    <w:rsid w:val="005353AE"/>
    <w:rsid w:val="0053541B"/>
    <w:rsid w:val="0053543E"/>
    <w:rsid w:val="00535442"/>
    <w:rsid w:val="0053546A"/>
    <w:rsid w:val="0053548B"/>
    <w:rsid w:val="005354F3"/>
    <w:rsid w:val="00535509"/>
    <w:rsid w:val="00535631"/>
    <w:rsid w:val="0053566A"/>
    <w:rsid w:val="005356A4"/>
    <w:rsid w:val="005356F3"/>
    <w:rsid w:val="00535731"/>
    <w:rsid w:val="00535741"/>
    <w:rsid w:val="0053577E"/>
    <w:rsid w:val="00535794"/>
    <w:rsid w:val="005357BA"/>
    <w:rsid w:val="005357E2"/>
    <w:rsid w:val="005357FD"/>
    <w:rsid w:val="0053581A"/>
    <w:rsid w:val="005358D4"/>
    <w:rsid w:val="005358E2"/>
    <w:rsid w:val="0053590A"/>
    <w:rsid w:val="0053592C"/>
    <w:rsid w:val="00535948"/>
    <w:rsid w:val="0053596F"/>
    <w:rsid w:val="00535981"/>
    <w:rsid w:val="00535989"/>
    <w:rsid w:val="0053598F"/>
    <w:rsid w:val="005359C1"/>
    <w:rsid w:val="005359CB"/>
    <w:rsid w:val="005359FD"/>
    <w:rsid w:val="00535A6C"/>
    <w:rsid w:val="00535AED"/>
    <w:rsid w:val="00535B3F"/>
    <w:rsid w:val="00535B49"/>
    <w:rsid w:val="00535BCE"/>
    <w:rsid w:val="00535BCF"/>
    <w:rsid w:val="00535BD4"/>
    <w:rsid w:val="00535C03"/>
    <w:rsid w:val="00535C15"/>
    <w:rsid w:val="00535C62"/>
    <w:rsid w:val="00535CB6"/>
    <w:rsid w:val="00535CBA"/>
    <w:rsid w:val="00535CBF"/>
    <w:rsid w:val="00535D10"/>
    <w:rsid w:val="00535D62"/>
    <w:rsid w:val="00535DF3"/>
    <w:rsid w:val="00535E29"/>
    <w:rsid w:val="00535E2A"/>
    <w:rsid w:val="00535E3E"/>
    <w:rsid w:val="00535EA3"/>
    <w:rsid w:val="00535F4D"/>
    <w:rsid w:val="00535F5F"/>
    <w:rsid w:val="00535FE6"/>
    <w:rsid w:val="00535FF8"/>
    <w:rsid w:val="00536019"/>
    <w:rsid w:val="005360DB"/>
    <w:rsid w:val="0053615E"/>
    <w:rsid w:val="00536166"/>
    <w:rsid w:val="00536192"/>
    <w:rsid w:val="005361C1"/>
    <w:rsid w:val="005361C8"/>
    <w:rsid w:val="00536207"/>
    <w:rsid w:val="0053620B"/>
    <w:rsid w:val="00536224"/>
    <w:rsid w:val="00536244"/>
    <w:rsid w:val="0053624A"/>
    <w:rsid w:val="0053625E"/>
    <w:rsid w:val="00536262"/>
    <w:rsid w:val="00536269"/>
    <w:rsid w:val="0053626E"/>
    <w:rsid w:val="005362F9"/>
    <w:rsid w:val="0053637F"/>
    <w:rsid w:val="005363BE"/>
    <w:rsid w:val="0053641D"/>
    <w:rsid w:val="00536427"/>
    <w:rsid w:val="005364A7"/>
    <w:rsid w:val="005364E3"/>
    <w:rsid w:val="00536535"/>
    <w:rsid w:val="0053654F"/>
    <w:rsid w:val="00536571"/>
    <w:rsid w:val="005365B4"/>
    <w:rsid w:val="005366DC"/>
    <w:rsid w:val="005366ED"/>
    <w:rsid w:val="005366F2"/>
    <w:rsid w:val="00536752"/>
    <w:rsid w:val="005367B1"/>
    <w:rsid w:val="005367B8"/>
    <w:rsid w:val="005367E6"/>
    <w:rsid w:val="0053680C"/>
    <w:rsid w:val="00536810"/>
    <w:rsid w:val="00536858"/>
    <w:rsid w:val="0053687C"/>
    <w:rsid w:val="005368DA"/>
    <w:rsid w:val="00536987"/>
    <w:rsid w:val="0053698D"/>
    <w:rsid w:val="005369A1"/>
    <w:rsid w:val="005369A8"/>
    <w:rsid w:val="005369E9"/>
    <w:rsid w:val="00536A11"/>
    <w:rsid w:val="00536A26"/>
    <w:rsid w:val="00536A2E"/>
    <w:rsid w:val="00536A44"/>
    <w:rsid w:val="00536AA9"/>
    <w:rsid w:val="00536ACB"/>
    <w:rsid w:val="00536B85"/>
    <w:rsid w:val="00536BA5"/>
    <w:rsid w:val="00536BDB"/>
    <w:rsid w:val="00536C34"/>
    <w:rsid w:val="00536C3A"/>
    <w:rsid w:val="00536C4C"/>
    <w:rsid w:val="00536CA1"/>
    <w:rsid w:val="00536D2B"/>
    <w:rsid w:val="00536D66"/>
    <w:rsid w:val="00536D8B"/>
    <w:rsid w:val="00536DBA"/>
    <w:rsid w:val="00536DE9"/>
    <w:rsid w:val="00536E2D"/>
    <w:rsid w:val="00536E30"/>
    <w:rsid w:val="00536E4F"/>
    <w:rsid w:val="00536EAF"/>
    <w:rsid w:val="00536EC0"/>
    <w:rsid w:val="00536F4B"/>
    <w:rsid w:val="00536FB7"/>
    <w:rsid w:val="00536FDD"/>
    <w:rsid w:val="00536FF7"/>
    <w:rsid w:val="00537013"/>
    <w:rsid w:val="00537014"/>
    <w:rsid w:val="00537039"/>
    <w:rsid w:val="00537046"/>
    <w:rsid w:val="00537122"/>
    <w:rsid w:val="00537138"/>
    <w:rsid w:val="0053714D"/>
    <w:rsid w:val="005371D7"/>
    <w:rsid w:val="005371E1"/>
    <w:rsid w:val="00537207"/>
    <w:rsid w:val="0053721E"/>
    <w:rsid w:val="00537221"/>
    <w:rsid w:val="00537226"/>
    <w:rsid w:val="00537227"/>
    <w:rsid w:val="00537235"/>
    <w:rsid w:val="0053724B"/>
    <w:rsid w:val="0053728A"/>
    <w:rsid w:val="00537298"/>
    <w:rsid w:val="005372BC"/>
    <w:rsid w:val="005372F0"/>
    <w:rsid w:val="00537311"/>
    <w:rsid w:val="0053732F"/>
    <w:rsid w:val="00537344"/>
    <w:rsid w:val="005373BA"/>
    <w:rsid w:val="0053740F"/>
    <w:rsid w:val="0053741F"/>
    <w:rsid w:val="00537427"/>
    <w:rsid w:val="00537438"/>
    <w:rsid w:val="00537455"/>
    <w:rsid w:val="005374AA"/>
    <w:rsid w:val="005374EF"/>
    <w:rsid w:val="00537511"/>
    <w:rsid w:val="0053753B"/>
    <w:rsid w:val="005375C5"/>
    <w:rsid w:val="005375D6"/>
    <w:rsid w:val="0053761B"/>
    <w:rsid w:val="0053762B"/>
    <w:rsid w:val="005376E3"/>
    <w:rsid w:val="005376F1"/>
    <w:rsid w:val="0053770A"/>
    <w:rsid w:val="0053776F"/>
    <w:rsid w:val="00537778"/>
    <w:rsid w:val="0053779E"/>
    <w:rsid w:val="005377B3"/>
    <w:rsid w:val="005377B7"/>
    <w:rsid w:val="005377BF"/>
    <w:rsid w:val="005377EC"/>
    <w:rsid w:val="0053780A"/>
    <w:rsid w:val="005378B1"/>
    <w:rsid w:val="005378BD"/>
    <w:rsid w:val="005378FD"/>
    <w:rsid w:val="0053790F"/>
    <w:rsid w:val="00537967"/>
    <w:rsid w:val="005379BF"/>
    <w:rsid w:val="00537A03"/>
    <w:rsid w:val="00537A18"/>
    <w:rsid w:val="00537A73"/>
    <w:rsid w:val="00537B26"/>
    <w:rsid w:val="00537B38"/>
    <w:rsid w:val="00537B62"/>
    <w:rsid w:val="00537BBD"/>
    <w:rsid w:val="00537C21"/>
    <w:rsid w:val="00537C3D"/>
    <w:rsid w:val="00537C69"/>
    <w:rsid w:val="00537CAD"/>
    <w:rsid w:val="00537CC1"/>
    <w:rsid w:val="00537D2A"/>
    <w:rsid w:val="00537D2B"/>
    <w:rsid w:val="00537D4E"/>
    <w:rsid w:val="00537D64"/>
    <w:rsid w:val="00537DB9"/>
    <w:rsid w:val="00537E41"/>
    <w:rsid w:val="00537E80"/>
    <w:rsid w:val="00537EC9"/>
    <w:rsid w:val="00537ED2"/>
    <w:rsid w:val="00537F92"/>
    <w:rsid w:val="00537FB6"/>
    <w:rsid w:val="00537FF3"/>
    <w:rsid w:val="0054002A"/>
    <w:rsid w:val="00540034"/>
    <w:rsid w:val="0054003A"/>
    <w:rsid w:val="005400CE"/>
    <w:rsid w:val="005400D9"/>
    <w:rsid w:val="005400F2"/>
    <w:rsid w:val="00540146"/>
    <w:rsid w:val="00540147"/>
    <w:rsid w:val="00540153"/>
    <w:rsid w:val="0054017A"/>
    <w:rsid w:val="00540194"/>
    <w:rsid w:val="005401E1"/>
    <w:rsid w:val="0054022B"/>
    <w:rsid w:val="00540242"/>
    <w:rsid w:val="005402BA"/>
    <w:rsid w:val="005402E0"/>
    <w:rsid w:val="005402EC"/>
    <w:rsid w:val="00540304"/>
    <w:rsid w:val="00540310"/>
    <w:rsid w:val="00540356"/>
    <w:rsid w:val="0054035F"/>
    <w:rsid w:val="00540365"/>
    <w:rsid w:val="005403AB"/>
    <w:rsid w:val="005403DD"/>
    <w:rsid w:val="005403FD"/>
    <w:rsid w:val="0054040A"/>
    <w:rsid w:val="0054043D"/>
    <w:rsid w:val="0054045B"/>
    <w:rsid w:val="00540462"/>
    <w:rsid w:val="00540466"/>
    <w:rsid w:val="005404E0"/>
    <w:rsid w:val="00540554"/>
    <w:rsid w:val="0054057E"/>
    <w:rsid w:val="005405AC"/>
    <w:rsid w:val="005405F9"/>
    <w:rsid w:val="0054060B"/>
    <w:rsid w:val="00540619"/>
    <w:rsid w:val="0054067A"/>
    <w:rsid w:val="0054068C"/>
    <w:rsid w:val="005406BC"/>
    <w:rsid w:val="005406E7"/>
    <w:rsid w:val="005406F6"/>
    <w:rsid w:val="00540707"/>
    <w:rsid w:val="00540745"/>
    <w:rsid w:val="00540796"/>
    <w:rsid w:val="005407B3"/>
    <w:rsid w:val="005407BA"/>
    <w:rsid w:val="0054080B"/>
    <w:rsid w:val="005408AD"/>
    <w:rsid w:val="0054099B"/>
    <w:rsid w:val="005409E5"/>
    <w:rsid w:val="00540A07"/>
    <w:rsid w:val="00540A95"/>
    <w:rsid w:val="00540A9E"/>
    <w:rsid w:val="00540AE3"/>
    <w:rsid w:val="00540AEE"/>
    <w:rsid w:val="00540B28"/>
    <w:rsid w:val="00540B3F"/>
    <w:rsid w:val="00540B72"/>
    <w:rsid w:val="00540BE9"/>
    <w:rsid w:val="00540C5B"/>
    <w:rsid w:val="00540C9F"/>
    <w:rsid w:val="00540D19"/>
    <w:rsid w:val="00540D47"/>
    <w:rsid w:val="00540D60"/>
    <w:rsid w:val="00540D62"/>
    <w:rsid w:val="00540D71"/>
    <w:rsid w:val="00540DA5"/>
    <w:rsid w:val="00540DB1"/>
    <w:rsid w:val="00540E35"/>
    <w:rsid w:val="00540E86"/>
    <w:rsid w:val="00540EC9"/>
    <w:rsid w:val="00540ECD"/>
    <w:rsid w:val="00540F25"/>
    <w:rsid w:val="00540F3D"/>
    <w:rsid w:val="00540FA3"/>
    <w:rsid w:val="00540FA4"/>
    <w:rsid w:val="00540FE9"/>
    <w:rsid w:val="00540FF0"/>
    <w:rsid w:val="00541022"/>
    <w:rsid w:val="00541050"/>
    <w:rsid w:val="0054107E"/>
    <w:rsid w:val="0054109E"/>
    <w:rsid w:val="005410B0"/>
    <w:rsid w:val="00541121"/>
    <w:rsid w:val="0054119E"/>
    <w:rsid w:val="005411D4"/>
    <w:rsid w:val="005411F9"/>
    <w:rsid w:val="005411FA"/>
    <w:rsid w:val="005412A3"/>
    <w:rsid w:val="005412FC"/>
    <w:rsid w:val="00541312"/>
    <w:rsid w:val="005413E0"/>
    <w:rsid w:val="00541475"/>
    <w:rsid w:val="00541484"/>
    <w:rsid w:val="0054148B"/>
    <w:rsid w:val="0054148C"/>
    <w:rsid w:val="0054148E"/>
    <w:rsid w:val="005414C0"/>
    <w:rsid w:val="005414C7"/>
    <w:rsid w:val="00541517"/>
    <w:rsid w:val="0054151B"/>
    <w:rsid w:val="0054153A"/>
    <w:rsid w:val="00541572"/>
    <w:rsid w:val="005416D6"/>
    <w:rsid w:val="00541730"/>
    <w:rsid w:val="0054179A"/>
    <w:rsid w:val="005417CE"/>
    <w:rsid w:val="005417D5"/>
    <w:rsid w:val="0054187B"/>
    <w:rsid w:val="00541914"/>
    <w:rsid w:val="00541966"/>
    <w:rsid w:val="005419AD"/>
    <w:rsid w:val="005419F3"/>
    <w:rsid w:val="00541A6C"/>
    <w:rsid w:val="00541A88"/>
    <w:rsid w:val="00541AE9"/>
    <w:rsid w:val="00541B06"/>
    <w:rsid w:val="00541B8C"/>
    <w:rsid w:val="00541BAB"/>
    <w:rsid w:val="00541BEF"/>
    <w:rsid w:val="00541C1E"/>
    <w:rsid w:val="00541C43"/>
    <w:rsid w:val="00541C4E"/>
    <w:rsid w:val="00541C60"/>
    <w:rsid w:val="00541C92"/>
    <w:rsid w:val="00541C9E"/>
    <w:rsid w:val="00541D02"/>
    <w:rsid w:val="00541D69"/>
    <w:rsid w:val="00541D9B"/>
    <w:rsid w:val="00541DB5"/>
    <w:rsid w:val="00541DB6"/>
    <w:rsid w:val="00541DC2"/>
    <w:rsid w:val="00541DC4"/>
    <w:rsid w:val="00541DD9"/>
    <w:rsid w:val="00541E51"/>
    <w:rsid w:val="00541E68"/>
    <w:rsid w:val="00541E6E"/>
    <w:rsid w:val="00541EF5"/>
    <w:rsid w:val="00541EFD"/>
    <w:rsid w:val="00541F68"/>
    <w:rsid w:val="00541FFF"/>
    <w:rsid w:val="00542006"/>
    <w:rsid w:val="00542079"/>
    <w:rsid w:val="005420FA"/>
    <w:rsid w:val="00542122"/>
    <w:rsid w:val="005421B3"/>
    <w:rsid w:val="00542205"/>
    <w:rsid w:val="0054227D"/>
    <w:rsid w:val="005422E1"/>
    <w:rsid w:val="005422E3"/>
    <w:rsid w:val="00542373"/>
    <w:rsid w:val="0054239C"/>
    <w:rsid w:val="005423F6"/>
    <w:rsid w:val="0054243E"/>
    <w:rsid w:val="005424CA"/>
    <w:rsid w:val="005424D7"/>
    <w:rsid w:val="00542500"/>
    <w:rsid w:val="005425A9"/>
    <w:rsid w:val="0054264A"/>
    <w:rsid w:val="005426A8"/>
    <w:rsid w:val="00542724"/>
    <w:rsid w:val="00542728"/>
    <w:rsid w:val="00542751"/>
    <w:rsid w:val="00542756"/>
    <w:rsid w:val="0054276D"/>
    <w:rsid w:val="0054277F"/>
    <w:rsid w:val="0054278E"/>
    <w:rsid w:val="005427D5"/>
    <w:rsid w:val="005427E1"/>
    <w:rsid w:val="005427F8"/>
    <w:rsid w:val="00542842"/>
    <w:rsid w:val="00542852"/>
    <w:rsid w:val="00542864"/>
    <w:rsid w:val="005428AE"/>
    <w:rsid w:val="005428C0"/>
    <w:rsid w:val="00542966"/>
    <w:rsid w:val="00542968"/>
    <w:rsid w:val="0054298C"/>
    <w:rsid w:val="005429B2"/>
    <w:rsid w:val="005429F6"/>
    <w:rsid w:val="00542A2B"/>
    <w:rsid w:val="00542A38"/>
    <w:rsid w:val="00542A4B"/>
    <w:rsid w:val="00542A62"/>
    <w:rsid w:val="00542A97"/>
    <w:rsid w:val="00542AC1"/>
    <w:rsid w:val="00542B32"/>
    <w:rsid w:val="00542B40"/>
    <w:rsid w:val="00542BC6"/>
    <w:rsid w:val="00542BC9"/>
    <w:rsid w:val="00542BF4"/>
    <w:rsid w:val="00542C4C"/>
    <w:rsid w:val="00542C62"/>
    <w:rsid w:val="00542C8B"/>
    <w:rsid w:val="00542CA1"/>
    <w:rsid w:val="00542CF1"/>
    <w:rsid w:val="00542D2C"/>
    <w:rsid w:val="00542D71"/>
    <w:rsid w:val="00542D81"/>
    <w:rsid w:val="00542D8A"/>
    <w:rsid w:val="00542DB8"/>
    <w:rsid w:val="00542E00"/>
    <w:rsid w:val="00542E17"/>
    <w:rsid w:val="00542E92"/>
    <w:rsid w:val="00542EB0"/>
    <w:rsid w:val="00542EED"/>
    <w:rsid w:val="00542EFB"/>
    <w:rsid w:val="00542F0E"/>
    <w:rsid w:val="00542FA1"/>
    <w:rsid w:val="00542FD6"/>
    <w:rsid w:val="00542FE6"/>
    <w:rsid w:val="0054309C"/>
    <w:rsid w:val="0054309F"/>
    <w:rsid w:val="00543148"/>
    <w:rsid w:val="005431A3"/>
    <w:rsid w:val="005431AD"/>
    <w:rsid w:val="005431B8"/>
    <w:rsid w:val="005431C7"/>
    <w:rsid w:val="005431DB"/>
    <w:rsid w:val="005431E4"/>
    <w:rsid w:val="005431FB"/>
    <w:rsid w:val="00543248"/>
    <w:rsid w:val="00543291"/>
    <w:rsid w:val="00543298"/>
    <w:rsid w:val="005432AB"/>
    <w:rsid w:val="00543306"/>
    <w:rsid w:val="00543332"/>
    <w:rsid w:val="0054334E"/>
    <w:rsid w:val="005433BD"/>
    <w:rsid w:val="0054341A"/>
    <w:rsid w:val="0054346D"/>
    <w:rsid w:val="005434E5"/>
    <w:rsid w:val="0054351A"/>
    <w:rsid w:val="005435A5"/>
    <w:rsid w:val="005435E3"/>
    <w:rsid w:val="005436D3"/>
    <w:rsid w:val="005436F9"/>
    <w:rsid w:val="0054370D"/>
    <w:rsid w:val="0054370F"/>
    <w:rsid w:val="00543726"/>
    <w:rsid w:val="00543729"/>
    <w:rsid w:val="0054372B"/>
    <w:rsid w:val="00543735"/>
    <w:rsid w:val="0054374D"/>
    <w:rsid w:val="0054376F"/>
    <w:rsid w:val="00543777"/>
    <w:rsid w:val="00543783"/>
    <w:rsid w:val="00543797"/>
    <w:rsid w:val="0054379C"/>
    <w:rsid w:val="0054379D"/>
    <w:rsid w:val="005437B7"/>
    <w:rsid w:val="005437CA"/>
    <w:rsid w:val="0054380B"/>
    <w:rsid w:val="00543871"/>
    <w:rsid w:val="00543888"/>
    <w:rsid w:val="005438C9"/>
    <w:rsid w:val="005438D5"/>
    <w:rsid w:val="005438DB"/>
    <w:rsid w:val="005438EC"/>
    <w:rsid w:val="005438F9"/>
    <w:rsid w:val="0054394A"/>
    <w:rsid w:val="00543981"/>
    <w:rsid w:val="00543A45"/>
    <w:rsid w:val="00543A71"/>
    <w:rsid w:val="00543AA3"/>
    <w:rsid w:val="00543AF1"/>
    <w:rsid w:val="00543B06"/>
    <w:rsid w:val="00543B20"/>
    <w:rsid w:val="00543B26"/>
    <w:rsid w:val="00543B30"/>
    <w:rsid w:val="00543B44"/>
    <w:rsid w:val="00543C0F"/>
    <w:rsid w:val="00543C3A"/>
    <w:rsid w:val="00543C3D"/>
    <w:rsid w:val="00543C62"/>
    <w:rsid w:val="00543CAF"/>
    <w:rsid w:val="00543CDC"/>
    <w:rsid w:val="00543CFF"/>
    <w:rsid w:val="00543D1B"/>
    <w:rsid w:val="00543D2F"/>
    <w:rsid w:val="00543D32"/>
    <w:rsid w:val="00543D38"/>
    <w:rsid w:val="00543DDB"/>
    <w:rsid w:val="00543E01"/>
    <w:rsid w:val="00543E4A"/>
    <w:rsid w:val="00543E4E"/>
    <w:rsid w:val="00543E81"/>
    <w:rsid w:val="00543EA2"/>
    <w:rsid w:val="00543EC7"/>
    <w:rsid w:val="00543FA2"/>
    <w:rsid w:val="00543FB5"/>
    <w:rsid w:val="00543FC3"/>
    <w:rsid w:val="00543FCE"/>
    <w:rsid w:val="0054405A"/>
    <w:rsid w:val="00544071"/>
    <w:rsid w:val="005440BD"/>
    <w:rsid w:val="005440FD"/>
    <w:rsid w:val="0054412B"/>
    <w:rsid w:val="0054418F"/>
    <w:rsid w:val="0054423A"/>
    <w:rsid w:val="00544348"/>
    <w:rsid w:val="00544397"/>
    <w:rsid w:val="00544399"/>
    <w:rsid w:val="005443C5"/>
    <w:rsid w:val="005443F5"/>
    <w:rsid w:val="00544404"/>
    <w:rsid w:val="00544414"/>
    <w:rsid w:val="00544449"/>
    <w:rsid w:val="0054446F"/>
    <w:rsid w:val="005444D9"/>
    <w:rsid w:val="00544529"/>
    <w:rsid w:val="00544546"/>
    <w:rsid w:val="00544550"/>
    <w:rsid w:val="0054458C"/>
    <w:rsid w:val="005445E9"/>
    <w:rsid w:val="0054460E"/>
    <w:rsid w:val="00544612"/>
    <w:rsid w:val="00544669"/>
    <w:rsid w:val="0054468F"/>
    <w:rsid w:val="005446E2"/>
    <w:rsid w:val="00544700"/>
    <w:rsid w:val="005447C3"/>
    <w:rsid w:val="005447F1"/>
    <w:rsid w:val="00544843"/>
    <w:rsid w:val="005448E0"/>
    <w:rsid w:val="00544900"/>
    <w:rsid w:val="0054490E"/>
    <w:rsid w:val="00544975"/>
    <w:rsid w:val="00544A56"/>
    <w:rsid w:val="00544A8C"/>
    <w:rsid w:val="00544AA8"/>
    <w:rsid w:val="00544AC3"/>
    <w:rsid w:val="00544B1E"/>
    <w:rsid w:val="00544B6A"/>
    <w:rsid w:val="00544BA4"/>
    <w:rsid w:val="00544BAC"/>
    <w:rsid w:val="00544BC8"/>
    <w:rsid w:val="00544C38"/>
    <w:rsid w:val="00544CEB"/>
    <w:rsid w:val="00544D99"/>
    <w:rsid w:val="00544DA1"/>
    <w:rsid w:val="00544DC5"/>
    <w:rsid w:val="00544DDD"/>
    <w:rsid w:val="00544E15"/>
    <w:rsid w:val="00544E1D"/>
    <w:rsid w:val="00544E34"/>
    <w:rsid w:val="00544E55"/>
    <w:rsid w:val="00544E6D"/>
    <w:rsid w:val="00544E83"/>
    <w:rsid w:val="00544E94"/>
    <w:rsid w:val="00544EB2"/>
    <w:rsid w:val="00544EB9"/>
    <w:rsid w:val="00544EF0"/>
    <w:rsid w:val="00544EFE"/>
    <w:rsid w:val="00544F26"/>
    <w:rsid w:val="00544FA7"/>
    <w:rsid w:val="00544FB7"/>
    <w:rsid w:val="00544FBD"/>
    <w:rsid w:val="0054502A"/>
    <w:rsid w:val="00545056"/>
    <w:rsid w:val="005450DC"/>
    <w:rsid w:val="005450DD"/>
    <w:rsid w:val="005450F4"/>
    <w:rsid w:val="00545122"/>
    <w:rsid w:val="00545153"/>
    <w:rsid w:val="005451C4"/>
    <w:rsid w:val="0054522A"/>
    <w:rsid w:val="00545270"/>
    <w:rsid w:val="0054528D"/>
    <w:rsid w:val="005452F1"/>
    <w:rsid w:val="0054531F"/>
    <w:rsid w:val="00545359"/>
    <w:rsid w:val="00545368"/>
    <w:rsid w:val="005453AB"/>
    <w:rsid w:val="0054549B"/>
    <w:rsid w:val="005454C7"/>
    <w:rsid w:val="00545503"/>
    <w:rsid w:val="00545547"/>
    <w:rsid w:val="00545593"/>
    <w:rsid w:val="005455AB"/>
    <w:rsid w:val="0054561D"/>
    <w:rsid w:val="005456A6"/>
    <w:rsid w:val="005456C6"/>
    <w:rsid w:val="005456E7"/>
    <w:rsid w:val="005456EC"/>
    <w:rsid w:val="00545784"/>
    <w:rsid w:val="00545841"/>
    <w:rsid w:val="0054584E"/>
    <w:rsid w:val="005458AF"/>
    <w:rsid w:val="005458EE"/>
    <w:rsid w:val="005458FF"/>
    <w:rsid w:val="0054591A"/>
    <w:rsid w:val="00545945"/>
    <w:rsid w:val="0054595A"/>
    <w:rsid w:val="00545984"/>
    <w:rsid w:val="005459CD"/>
    <w:rsid w:val="00545A0D"/>
    <w:rsid w:val="00545A19"/>
    <w:rsid w:val="00545AF2"/>
    <w:rsid w:val="00545B12"/>
    <w:rsid w:val="00545B68"/>
    <w:rsid w:val="00545BF4"/>
    <w:rsid w:val="00545C92"/>
    <w:rsid w:val="00545CAD"/>
    <w:rsid w:val="00545CFC"/>
    <w:rsid w:val="00545D17"/>
    <w:rsid w:val="00545D8D"/>
    <w:rsid w:val="00545DA3"/>
    <w:rsid w:val="00545DCB"/>
    <w:rsid w:val="00545E83"/>
    <w:rsid w:val="00545EC0"/>
    <w:rsid w:val="00545F1C"/>
    <w:rsid w:val="00545F4C"/>
    <w:rsid w:val="00545FEE"/>
    <w:rsid w:val="00546045"/>
    <w:rsid w:val="0054605A"/>
    <w:rsid w:val="005460E1"/>
    <w:rsid w:val="0054611F"/>
    <w:rsid w:val="0054615A"/>
    <w:rsid w:val="0054615C"/>
    <w:rsid w:val="0054616D"/>
    <w:rsid w:val="00546189"/>
    <w:rsid w:val="00546191"/>
    <w:rsid w:val="005461A2"/>
    <w:rsid w:val="005461BE"/>
    <w:rsid w:val="005461F0"/>
    <w:rsid w:val="00546207"/>
    <w:rsid w:val="00546221"/>
    <w:rsid w:val="0054629F"/>
    <w:rsid w:val="005463AF"/>
    <w:rsid w:val="005463C1"/>
    <w:rsid w:val="005463E8"/>
    <w:rsid w:val="005463F1"/>
    <w:rsid w:val="005463FA"/>
    <w:rsid w:val="005463FD"/>
    <w:rsid w:val="0054642F"/>
    <w:rsid w:val="00546484"/>
    <w:rsid w:val="00546542"/>
    <w:rsid w:val="0054654C"/>
    <w:rsid w:val="0054659E"/>
    <w:rsid w:val="005465A1"/>
    <w:rsid w:val="005465CD"/>
    <w:rsid w:val="005465D9"/>
    <w:rsid w:val="0054665B"/>
    <w:rsid w:val="0054666A"/>
    <w:rsid w:val="00546701"/>
    <w:rsid w:val="00546731"/>
    <w:rsid w:val="00546757"/>
    <w:rsid w:val="0054679D"/>
    <w:rsid w:val="005467DB"/>
    <w:rsid w:val="00546842"/>
    <w:rsid w:val="00546875"/>
    <w:rsid w:val="0054688E"/>
    <w:rsid w:val="00546897"/>
    <w:rsid w:val="0054689E"/>
    <w:rsid w:val="005468DF"/>
    <w:rsid w:val="0054693F"/>
    <w:rsid w:val="0054694D"/>
    <w:rsid w:val="0054698F"/>
    <w:rsid w:val="00546A23"/>
    <w:rsid w:val="00546A82"/>
    <w:rsid w:val="00546B87"/>
    <w:rsid w:val="00546B96"/>
    <w:rsid w:val="00546CCA"/>
    <w:rsid w:val="00546D18"/>
    <w:rsid w:val="00546D3B"/>
    <w:rsid w:val="00546D75"/>
    <w:rsid w:val="00546DA7"/>
    <w:rsid w:val="00546DB3"/>
    <w:rsid w:val="00546DD4"/>
    <w:rsid w:val="00546E06"/>
    <w:rsid w:val="00546E22"/>
    <w:rsid w:val="00546E25"/>
    <w:rsid w:val="00546E31"/>
    <w:rsid w:val="00546E32"/>
    <w:rsid w:val="00546E52"/>
    <w:rsid w:val="00546E84"/>
    <w:rsid w:val="00546F22"/>
    <w:rsid w:val="00546F80"/>
    <w:rsid w:val="00546FCC"/>
    <w:rsid w:val="0054700E"/>
    <w:rsid w:val="00547069"/>
    <w:rsid w:val="00547071"/>
    <w:rsid w:val="00547076"/>
    <w:rsid w:val="0054712B"/>
    <w:rsid w:val="00547157"/>
    <w:rsid w:val="0054715E"/>
    <w:rsid w:val="00547180"/>
    <w:rsid w:val="005471CD"/>
    <w:rsid w:val="0054722B"/>
    <w:rsid w:val="005472AA"/>
    <w:rsid w:val="005472D0"/>
    <w:rsid w:val="005472FF"/>
    <w:rsid w:val="00547339"/>
    <w:rsid w:val="00547358"/>
    <w:rsid w:val="00547360"/>
    <w:rsid w:val="0054736D"/>
    <w:rsid w:val="0054737F"/>
    <w:rsid w:val="005473FE"/>
    <w:rsid w:val="00547401"/>
    <w:rsid w:val="00547410"/>
    <w:rsid w:val="00547467"/>
    <w:rsid w:val="0054746F"/>
    <w:rsid w:val="005474E0"/>
    <w:rsid w:val="005474EC"/>
    <w:rsid w:val="00547518"/>
    <w:rsid w:val="00547521"/>
    <w:rsid w:val="005475CC"/>
    <w:rsid w:val="0054766F"/>
    <w:rsid w:val="005476E8"/>
    <w:rsid w:val="00547709"/>
    <w:rsid w:val="00547762"/>
    <w:rsid w:val="0054780A"/>
    <w:rsid w:val="0054780E"/>
    <w:rsid w:val="00547816"/>
    <w:rsid w:val="00547822"/>
    <w:rsid w:val="005478C6"/>
    <w:rsid w:val="005478C7"/>
    <w:rsid w:val="005478CC"/>
    <w:rsid w:val="005478F1"/>
    <w:rsid w:val="00547943"/>
    <w:rsid w:val="00547946"/>
    <w:rsid w:val="005479CC"/>
    <w:rsid w:val="005479DF"/>
    <w:rsid w:val="00547A03"/>
    <w:rsid w:val="00547A04"/>
    <w:rsid w:val="00547A35"/>
    <w:rsid w:val="00547A77"/>
    <w:rsid w:val="00547A9D"/>
    <w:rsid w:val="00547AB9"/>
    <w:rsid w:val="00547B16"/>
    <w:rsid w:val="00547B66"/>
    <w:rsid w:val="00547B84"/>
    <w:rsid w:val="00547BA2"/>
    <w:rsid w:val="00547BB5"/>
    <w:rsid w:val="00547BEE"/>
    <w:rsid w:val="00547C28"/>
    <w:rsid w:val="00547C6D"/>
    <w:rsid w:val="00547C7C"/>
    <w:rsid w:val="00547C7F"/>
    <w:rsid w:val="00547C90"/>
    <w:rsid w:val="00547C93"/>
    <w:rsid w:val="00547CA2"/>
    <w:rsid w:val="00547CF0"/>
    <w:rsid w:val="00547D21"/>
    <w:rsid w:val="00547D58"/>
    <w:rsid w:val="00547D69"/>
    <w:rsid w:val="00547DB5"/>
    <w:rsid w:val="00547E72"/>
    <w:rsid w:val="00547E95"/>
    <w:rsid w:val="00547E9C"/>
    <w:rsid w:val="00547F1B"/>
    <w:rsid w:val="00547F71"/>
    <w:rsid w:val="00547FF8"/>
    <w:rsid w:val="00550019"/>
    <w:rsid w:val="00550041"/>
    <w:rsid w:val="00550044"/>
    <w:rsid w:val="00550046"/>
    <w:rsid w:val="00550058"/>
    <w:rsid w:val="0055008A"/>
    <w:rsid w:val="00550097"/>
    <w:rsid w:val="005500EF"/>
    <w:rsid w:val="0055011D"/>
    <w:rsid w:val="00550140"/>
    <w:rsid w:val="00550174"/>
    <w:rsid w:val="005501D4"/>
    <w:rsid w:val="0055020E"/>
    <w:rsid w:val="00550266"/>
    <w:rsid w:val="00550291"/>
    <w:rsid w:val="005502DD"/>
    <w:rsid w:val="00550376"/>
    <w:rsid w:val="00550390"/>
    <w:rsid w:val="00550392"/>
    <w:rsid w:val="005503A7"/>
    <w:rsid w:val="005503A9"/>
    <w:rsid w:val="005503B5"/>
    <w:rsid w:val="005503BE"/>
    <w:rsid w:val="005503D9"/>
    <w:rsid w:val="00550411"/>
    <w:rsid w:val="0055041E"/>
    <w:rsid w:val="00550447"/>
    <w:rsid w:val="00550495"/>
    <w:rsid w:val="005504EC"/>
    <w:rsid w:val="005504EF"/>
    <w:rsid w:val="005504F7"/>
    <w:rsid w:val="0055051B"/>
    <w:rsid w:val="0055056C"/>
    <w:rsid w:val="0055057A"/>
    <w:rsid w:val="005505CF"/>
    <w:rsid w:val="005505D0"/>
    <w:rsid w:val="0055067D"/>
    <w:rsid w:val="00550681"/>
    <w:rsid w:val="00550688"/>
    <w:rsid w:val="0055069A"/>
    <w:rsid w:val="005506BC"/>
    <w:rsid w:val="005506F9"/>
    <w:rsid w:val="00550790"/>
    <w:rsid w:val="005507D9"/>
    <w:rsid w:val="005507F3"/>
    <w:rsid w:val="0055081B"/>
    <w:rsid w:val="00550830"/>
    <w:rsid w:val="0055083E"/>
    <w:rsid w:val="005508A4"/>
    <w:rsid w:val="005508EA"/>
    <w:rsid w:val="00550987"/>
    <w:rsid w:val="00550A02"/>
    <w:rsid w:val="00550A08"/>
    <w:rsid w:val="00550A57"/>
    <w:rsid w:val="00550A69"/>
    <w:rsid w:val="00550A74"/>
    <w:rsid w:val="00550ABD"/>
    <w:rsid w:val="00550AD7"/>
    <w:rsid w:val="00550AEA"/>
    <w:rsid w:val="00550B10"/>
    <w:rsid w:val="00550B14"/>
    <w:rsid w:val="00550B42"/>
    <w:rsid w:val="00550B9C"/>
    <w:rsid w:val="00550BDF"/>
    <w:rsid w:val="00550C19"/>
    <w:rsid w:val="00550C3C"/>
    <w:rsid w:val="00550C55"/>
    <w:rsid w:val="00550CA6"/>
    <w:rsid w:val="00550CBC"/>
    <w:rsid w:val="00550CD3"/>
    <w:rsid w:val="00550D1F"/>
    <w:rsid w:val="00550D41"/>
    <w:rsid w:val="00550D5F"/>
    <w:rsid w:val="00550D69"/>
    <w:rsid w:val="00550DA3"/>
    <w:rsid w:val="00550E66"/>
    <w:rsid w:val="00550E91"/>
    <w:rsid w:val="00550EA6"/>
    <w:rsid w:val="00550EB7"/>
    <w:rsid w:val="00550EBC"/>
    <w:rsid w:val="00550EC7"/>
    <w:rsid w:val="00550EE8"/>
    <w:rsid w:val="00550F69"/>
    <w:rsid w:val="00550FA4"/>
    <w:rsid w:val="00550FAD"/>
    <w:rsid w:val="00551028"/>
    <w:rsid w:val="0055108D"/>
    <w:rsid w:val="005510B0"/>
    <w:rsid w:val="005510ED"/>
    <w:rsid w:val="00551172"/>
    <w:rsid w:val="0055117D"/>
    <w:rsid w:val="00551241"/>
    <w:rsid w:val="00551267"/>
    <w:rsid w:val="0055126F"/>
    <w:rsid w:val="005513FF"/>
    <w:rsid w:val="00551432"/>
    <w:rsid w:val="00551437"/>
    <w:rsid w:val="0055143E"/>
    <w:rsid w:val="005514AA"/>
    <w:rsid w:val="005514FD"/>
    <w:rsid w:val="0055152E"/>
    <w:rsid w:val="0055155C"/>
    <w:rsid w:val="005515E3"/>
    <w:rsid w:val="0055161D"/>
    <w:rsid w:val="00551632"/>
    <w:rsid w:val="00551694"/>
    <w:rsid w:val="0055169C"/>
    <w:rsid w:val="005516D2"/>
    <w:rsid w:val="00551703"/>
    <w:rsid w:val="00551730"/>
    <w:rsid w:val="00551731"/>
    <w:rsid w:val="005517BB"/>
    <w:rsid w:val="0055186D"/>
    <w:rsid w:val="00551879"/>
    <w:rsid w:val="005518A8"/>
    <w:rsid w:val="005518CA"/>
    <w:rsid w:val="005518E6"/>
    <w:rsid w:val="00551954"/>
    <w:rsid w:val="00551A1D"/>
    <w:rsid w:val="00551A1E"/>
    <w:rsid w:val="00551A42"/>
    <w:rsid w:val="00551AD5"/>
    <w:rsid w:val="00551ADD"/>
    <w:rsid w:val="00551ADE"/>
    <w:rsid w:val="00551AEB"/>
    <w:rsid w:val="00551B1C"/>
    <w:rsid w:val="00551B54"/>
    <w:rsid w:val="00551B80"/>
    <w:rsid w:val="00551B9A"/>
    <w:rsid w:val="00551C77"/>
    <w:rsid w:val="00551CA6"/>
    <w:rsid w:val="00551CCB"/>
    <w:rsid w:val="00551D43"/>
    <w:rsid w:val="00551DB2"/>
    <w:rsid w:val="00551E18"/>
    <w:rsid w:val="00551E1D"/>
    <w:rsid w:val="00551EA8"/>
    <w:rsid w:val="00552090"/>
    <w:rsid w:val="0055209C"/>
    <w:rsid w:val="005520AA"/>
    <w:rsid w:val="005520CC"/>
    <w:rsid w:val="00552111"/>
    <w:rsid w:val="0055212D"/>
    <w:rsid w:val="00552154"/>
    <w:rsid w:val="00552178"/>
    <w:rsid w:val="00552227"/>
    <w:rsid w:val="00552231"/>
    <w:rsid w:val="0055225A"/>
    <w:rsid w:val="005522C0"/>
    <w:rsid w:val="005522EA"/>
    <w:rsid w:val="005522EC"/>
    <w:rsid w:val="005522F6"/>
    <w:rsid w:val="005522FA"/>
    <w:rsid w:val="005523AD"/>
    <w:rsid w:val="005523BD"/>
    <w:rsid w:val="00552404"/>
    <w:rsid w:val="0055240F"/>
    <w:rsid w:val="00552433"/>
    <w:rsid w:val="0055246E"/>
    <w:rsid w:val="005524D5"/>
    <w:rsid w:val="00552531"/>
    <w:rsid w:val="00552550"/>
    <w:rsid w:val="00552584"/>
    <w:rsid w:val="005525C0"/>
    <w:rsid w:val="0055260E"/>
    <w:rsid w:val="0055268D"/>
    <w:rsid w:val="0055276C"/>
    <w:rsid w:val="005527BB"/>
    <w:rsid w:val="00552872"/>
    <w:rsid w:val="005528D5"/>
    <w:rsid w:val="0055296C"/>
    <w:rsid w:val="005529DA"/>
    <w:rsid w:val="00552A3B"/>
    <w:rsid w:val="00552B22"/>
    <w:rsid w:val="00552B42"/>
    <w:rsid w:val="00552B48"/>
    <w:rsid w:val="00552B79"/>
    <w:rsid w:val="00552B9F"/>
    <w:rsid w:val="00552C0C"/>
    <w:rsid w:val="00552C6D"/>
    <w:rsid w:val="00552C9C"/>
    <w:rsid w:val="00552CA7"/>
    <w:rsid w:val="00552CDB"/>
    <w:rsid w:val="00552CE6"/>
    <w:rsid w:val="00552D2D"/>
    <w:rsid w:val="00552D89"/>
    <w:rsid w:val="00552DB0"/>
    <w:rsid w:val="00552E27"/>
    <w:rsid w:val="00552EFD"/>
    <w:rsid w:val="00552F13"/>
    <w:rsid w:val="00552F2E"/>
    <w:rsid w:val="00552F4D"/>
    <w:rsid w:val="00552FC2"/>
    <w:rsid w:val="00553036"/>
    <w:rsid w:val="00553062"/>
    <w:rsid w:val="00553086"/>
    <w:rsid w:val="00553092"/>
    <w:rsid w:val="005530A5"/>
    <w:rsid w:val="005530E1"/>
    <w:rsid w:val="005530EE"/>
    <w:rsid w:val="0055312C"/>
    <w:rsid w:val="0055312D"/>
    <w:rsid w:val="005531A5"/>
    <w:rsid w:val="005531E9"/>
    <w:rsid w:val="00553226"/>
    <w:rsid w:val="00553351"/>
    <w:rsid w:val="00553399"/>
    <w:rsid w:val="005533A9"/>
    <w:rsid w:val="005533D4"/>
    <w:rsid w:val="005533ED"/>
    <w:rsid w:val="005533F1"/>
    <w:rsid w:val="00553410"/>
    <w:rsid w:val="00553411"/>
    <w:rsid w:val="00553455"/>
    <w:rsid w:val="0055347E"/>
    <w:rsid w:val="00553480"/>
    <w:rsid w:val="00553512"/>
    <w:rsid w:val="00553576"/>
    <w:rsid w:val="005535D5"/>
    <w:rsid w:val="00553603"/>
    <w:rsid w:val="00553672"/>
    <w:rsid w:val="00553683"/>
    <w:rsid w:val="00553694"/>
    <w:rsid w:val="00553720"/>
    <w:rsid w:val="00553747"/>
    <w:rsid w:val="005537C2"/>
    <w:rsid w:val="00553927"/>
    <w:rsid w:val="00553947"/>
    <w:rsid w:val="0055395D"/>
    <w:rsid w:val="005539F5"/>
    <w:rsid w:val="00553A72"/>
    <w:rsid w:val="00553A8A"/>
    <w:rsid w:val="00553B10"/>
    <w:rsid w:val="00553B31"/>
    <w:rsid w:val="00553B8E"/>
    <w:rsid w:val="00553BCC"/>
    <w:rsid w:val="00553BFF"/>
    <w:rsid w:val="00553C14"/>
    <w:rsid w:val="00553C1E"/>
    <w:rsid w:val="00553C81"/>
    <w:rsid w:val="00553C94"/>
    <w:rsid w:val="00553D95"/>
    <w:rsid w:val="00553DD5"/>
    <w:rsid w:val="00553DDA"/>
    <w:rsid w:val="00553E5B"/>
    <w:rsid w:val="00553E8F"/>
    <w:rsid w:val="00553F4C"/>
    <w:rsid w:val="00553F5D"/>
    <w:rsid w:val="00553FB8"/>
    <w:rsid w:val="00553FFB"/>
    <w:rsid w:val="00554023"/>
    <w:rsid w:val="00554045"/>
    <w:rsid w:val="0055404B"/>
    <w:rsid w:val="00554097"/>
    <w:rsid w:val="005540B4"/>
    <w:rsid w:val="00554167"/>
    <w:rsid w:val="005541A5"/>
    <w:rsid w:val="005541B0"/>
    <w:rsid w:val="005541BF"/>
    <w:rsid w:val="005541FD"/>
    <w:rsid w:val="0055423F"/>
    <w:rsid w:val="00554242"/>
    <w:rsid w:val="0055424D"/>
    <w:rsid w:val="00554275"/>
    <w:rsid w:val="0055428D"/>
    <w:rsid w:val="005542A8"/>
    <w:rsid w:val="00554304"/>
    <w:rsid w:val="00554325"/>
    <w:rsid w:val="0055434F"/>
    <w:rsid w:val="005544C4"/>
    <w:rsid w:val="005544D5"/>
    <w:rsid w:val="0055454D"/>
    <w:rsid w:val="005545EC"/>
    <w:rsid w:val="00554602"/>
    <w:rsid w:val="00554606"/>
    <w:rsid w:val="0055461D"/>
    <w:rsid w:val="00554673"/>
    <w:rsid w:val="0055468E"/>
    <w:rsid w:val="005546B1"/>
    <w:rsid w:val="005546CA"/>
    <w:rsid w:val="005546D6"/>
    <w:rsid w:val="0055472E"/>
    <w:rsid w:val="00554755"/>
    <w:rsid w:val="00554786"/>
    <w:rsid w:val="00554793"/>
    <w:rsid w:val="0055479D"/>
    <w:rsid w:val="00554862"/>
    <w:rsid w:val="0055489A"/>
    <w:rsid w:val="005548C5"/>
    <w:rsid w:val="005548D3"/>
    <w:rsid w:val="005548E5"/>
    <w:rsid w:val="00554920"/>
    <w:rsid w:val="00554924"/>
    <w:rsid w:val="00554962"/>
    <w:rsid w:val="0055497E"/>
    <w:rsid w:val="00554A5C"/>
    <w:rsid w:val="00554A87"/>
    <w:rsid w:val="00554AA1"/>
    <w:rsid w:val="00554AD5"/>
    <w:rsid w:val="00554B33"/>
    <w:rsid w:val="00554BC9"/>
    <w:rsid w:val="00554C3D"/>
    <w:rsid w:val="00554C41"/>
    <w:rsid w:val="00554C4D"/>
    <w:rsid w:val="00554CAD"/>
    <w:rsid w:val="00554CE8"/>
    <w:rsid w:val="00554D28"/>
    <w:rsid w:val="00554E16"/>
    <w:rsid w:val="00554EAE"/>
    <w:rsid w:val="00554EE9"/>
    <w:rsid w:val="00554EEB"/>
    <w:rsid w:val="00554F14"/>
    <w:rsid w:val="00554F56"/>
    <w:rsid w:val="0055509B"/>
    <w:rsid w:val="005550A6"/>
    <w:rsid w:val="005550BB"/>
    <w:rsid w:val="005550F0"/>
    <w:rsid w:val="0055512D"/>
    <w:rsid w:val="00555165"/>
    <w:rsid w:val="0055518E"/>
    <w:rsid w:val="005551A7"/>
    <w:rsid w:val="005551DA"/>
    <w:rsid w:val="005551F2"/>
    <w:rsid w:val="0055520F"/>
    <w:rsid w:val="00555254"/>
    <w:rsid w:val="00555286"/>
    <w:rsid w:val="0055528C"/>
    <w:rsid w:val="00555331"/>
    <w:rsid w:val="00555346"/>
    <w:rsid w:val="005553AC"/>
    <w:rsid w:val="005553CF"/>
    <w:rsid w:val="005553E4"/>
    <w:rsid w:val="005553EE"/>
    <w:rsid w:val="00555402"/>
    <w:rsid w:val="00555412"/>
    <w:rsid w:val="00555415"/>
    <w:rsid w:val="00555445"/>
    <w:rsid w:val="00555447"/>
    <w:rsid w:val="0055545D"/>
    <w:rsid w:val="00555489"/>
    <w:rsid w:val="00555506"/>
    <w:rsid w:val="0055553D"/>
    <w:rsid w:val="0055555D"/>
    <w:rsid w:val="005555D9"/>
    <w:rsid w:val="0055561B"/>
    <w:rsid w:val="00555633"/>
    <w:rsid w:val="00555651"/>
    <w:rsid w:val="00555688"/>
    <w:rsid w:val="0055569E"/>
    <w:rsid w:val="005556AF"/>
    <w:rsid w:val="005556C1"/>
    <w:rsid w:val="005557A5"/>
    <w:rsid w:val="005557AE"/>
    <w:rsid w:val="005557BF"/>
    <w:rsid w:val="005557DC"/>
    <w:rsid w:val="005557F8"/>
    <w:rsid w:val="0055580E"/>
    <w:rsid w:val="005558C3"/>
    <w:rsid w:val="0055590E"/>
    <w:rsid w:val="00555914"/>
    <w:rsid w:val="00555919"/>
    <w:rsid w:val="00555928"/>
    <w:rsid w:val="00555986"/>
    <w:rsid w:val="005559AC"/>
    <w:rsid w:val="005559D3"/>
    <w:rsid w:val="00555A05"/>
    <w:rsid w:val="00555A2F"/>
    <w:rsid w:val="00555A6F"/>
    <w:rsid w:val="00555A73"/>
    <w:rsid w:val="00555A96"/>
    <w:rsid w:val="00555AD7"/>
    <w:rsid w:val="00555B38"/>
    <w:rsid w:val="00555B3C"/>
    <w:rsid w:val="00555BC2"/>
    <w:rsid w:val="00555C75"/>
    <w:rsid w:val="00555C8D"/>
    <w:rsid w:val="00555CB4"/>
    <w:rsid w:val="00555CC1"/>
    <w:rsid w:val="00555D0F"/>
    <w:rsid w:val="00555D11"/>
    <w:rsid w:val="00555D5B"/>
    <w:rsid w:val="00555D93"/>
    <w:rsid w:val="00555DC3"/>
    <w:rsid w:val="00555E23"/>
    <w:rsid w:val="00555E4E"/>
    <w:rsid w:val="00555E9D"/>
    <w:rsid w:val="00555EA7"/>
    <w:rsid w:val="00555EC5"/>
    <w:rsid w:val="00555EDF"/>
    <w:rsid w:val="00555F4D"/>
    <w:rsid w:val="00555F74"/>
    <w:rsid w:val="00556002"/>
    <w:rsid w:val="00556003"/>
    <w:rsid w:val="0055609F"/>
    <w:rsid w:val="005560E9"/>
    <w:rsid w:val="00556130"/>
    <w:rsid w:val="00556132"/>
    <w:rsid w:val="0055618F"/>
    <w:rsid w:val="00556244"/>
    <w:rsid w:val="00556256"/>
    <w:rsid w:val="0055628D"/>
    <w:rsid w:val="005562B8"/>
    <w:rsid w:val="005562C3"/>
    <w:rsid w:val="005562C4"/>
    <w:rsid w:val="00556337"/>
    <w:rsid w:val="0055635A"/>
    <w:rsid w:val="00556383"/>
    <w:rsid w:val="005563E1"/>
    <w:rsid w:val="005563E4"/>
    <w:rsid w:val="00556439"/>
    <w:rsid w:val="0055647E"/>
    <w:rsid w:val="00556541"/>
    <w:rsid w:val="00556586"/>
    <w:rsid w:val="00556651"/>
    <w:rsid w:val="00556699"/>
    <w:rsid w:val="005566A9"/>
    <w:rsid w:val="005566C1"/>
    <w:rsid w:val="005566CE"/>
    <w:rsid w:val="005566D9"/>
    <w:rsid w:val="005566DA"/>
    <w:rsid w:val="005566EF"/>
    <w:rsid w:val="005566F7"/>
    <w:rsid w:val="00556774"/>
    <w:rsid w:val="0055678C"/>
    <w:rsid w:val="00556797"/>
    <w:rsid w:val="005567C6"/>
    <w:rsid w:val="00556881"/>
    <w:rsid w:val="0055688C"/>
    <w:rsid w:val="00556890"/>
    <w:rsid w:val="005568C3"/>
    <w:rsid w:val="00556906"/>
    <w:rsid w:val="00556952"/>
    <w:rsid w:val="005569D0"/>
    <w:rsid w:val="00556A4F"/>
    <w:rsid w:val="00556A8A"/>
    <w:rsid w:val="00556ACB"/>
    <w:rsid w:val="00556BCB"/>
    <w:rsid w:val="00556C0B"/>
    <w:rsid w:val="00556C14"/>
    <w:rsid w:val="00556C3A"/>
    <w:rsid w:val="00556C57"/>
    <w:rsid w:val="00556CBE"/>
    <w:rsid w:val="00556CE8"/>
    <w:rsid w:val="00556D15"/>
    <w:rsid w:val="00556D20"/>
    <w:rsid w:val="00556D4D"/>
    <w:rsid w:val="00556D4E"/>
    <w:rsid w:val="00556D52"/>
    <w:rsid w:val="00556D56"/>
    <w:rsid w:val="00556D7E"/>
    <w:rsid w:val="00556D84"/>
    <w:rsid w:val="00556DE0"/>
    <w:rsid w:val="00556DE6"/>
    <w:rsid w:val="00556E6C"/>
    <w:rsid w:val="00556E7F"/>
    <w:rsid w:val="00556EBB"/>
    <w:rsid w:val="00556EBC"/>
    <w:rsid w:val="00556EC0"/>
    <w:rsid w:val="00556F21"/>
    <w:rsid w:val="00556F57"/>
    <w:rsid w:val="00556FE7"/>
    <w:rsid w:val="00557045"/>
    <w:rsid w:val="0055704C"/>
    <w:rsid w:val="00557098"/>
    <w:rsid w:val="00557107"/>
    <w:rsid w:val="00557167"/>
    <w:rsid w:val="005571D7"/>
    <w:rsid w:val="00557256"/>
    <w:rsid w:val="0055727E"/>
    <w:rsid w:val="005572C0"/>
    <w:rsid w:val="005572F5"/>
    <w:rsid w:val="0055730A"/>
    <w:rsid w:val="0055738A"/>
    <w:rsid w:val="0055739B"/>
    <w:rsid w:val="005573B7"/>
    <w:rsid w:val="0055740C"/>
    <w:rsid w:val="00557433"/>
    <w:rsid w:val="005574B3"/>
    <w:rsid w:val="00557565"/>
    <w:rsid w:val="00557598"/>
    <w:rsid w:val="005575E6"/>
    <w:rsid w:val="0055766F"/>
    <w:rsid w:val="00557681"/>
    <w:rsid w:val="005576E0"/>
    <w:rsid w:val="00557795"/>
    <w:rsid w:val="005577DF"/>
    <w:rsid w:val="00557822"/>
    <w:rsid w:val="0055793C"/>
    <w:rsid w:val="00557966"/>
    <w:rsid w:val="005579B3"/>
    <w:rsid w:val="005579C4"/>
    <w:rsid w:val="005579EF"/>
    <w:rsid w:val="00557A13"/>
    <w:rsid w:val="00557A1D"/>
    <w:rsid w:val="00557A23"/>
    <w:rsid w:val="00557A3C"/>
    <w:rsid w:val="00557A6C"/>
    <w:rsid w:val="00557A7D"/>
    <w:rsid w:val="00557A9E"/>
    <w:rsid w:val="00557AAB"/>
    <w:rsid w:val="00557B0E"/>
    <w:rsid w:val="00557B84"/>
    <w:rsid w:val="00557B87"/>
    <w:rsid w:val="00557B88"/>
    <w:rsid w:val="00557BC3"/>
    <w:rsid w:val="00557BDC"/>
    <w:rsid w:val="00557C0A"/>
    <w:rsid w:val="00557C29"/>
    <w:rsid w:val="00557C59"/>
    <w:rsid w:val="00557C88"/>
    <w:rsid w:val="00557CD8"/>
    <w:rsid w:val="00557CDC"/>
    <w:rsid w:val="00557D03"/>
    <w:rsid w:val="00557D0D"/>
    <w:rsid w:val="00557D2F"/>
    <w:rsid w:val="00557D31"/>
    <w:rsid w:val="00557D43"/>
    <w:rsid w:val="00557D96"/>
    <w:rsid w:val="00557E44"/>
    <w:rsid w:val="00557E47"/>
    <w:rsid w:val="00557EE6"/>
    <w:rsid w:val="00557F32"/>
    <w:rsid w:val="00557F66"/>
    <w:rsid w:val="00557FA5"/>
    <w:rsid w:val="00560039"/>
    <w:rsid w:val="00560056"/>
    <w:rsid w:val="0056009F"/>
    <w:rsid w:val="005600A3"/>
    <w:rsid w:val="005600B1"/>
    <w:rsid w:val="005600C0"/>
    <w:rsid w:val="00560143"/>
    <w:rsid w:val="0056019C"/>
    <w:rsid w:val="005601B9"/>
    <w:rsid w:val="005601D0"/>
    <w:rsid w:val="005601DD"/>
    <w:rsid w:val="005601F9"/>
    <w:rsid w:val="0056025F"/>
    <w:rsid w:val="00560261"/>
    <w:rsid w:val="00560277"/>
    <w:rsid w:val="0056027B"/>
    <w:rsid w:val="005602A2"/>
    <w:rsid w:val="005602AD"/>
    <w:rsid w:val="005602F9"/>
    <w:rsid w:val="0056033B"/>
    <w:rsid w:val="0056035C"/>
    <w:rsid w:val="0056038A"/>
    <w:rsid w:val="005603C0"/>
    <w:rsid w:val="00560450"/>
    <w:rsid w:val="0056045F"/>
    <w:rsid w:val="00560470"/>
    <w:rsid w:val="0056048F"/>
    <w:rsid w:val="005604CF"/>
    <w:rsid w:val="00560530"/>
    <w:rsid w:val="0056053B"/>
    <w:rsid w:val="0056053E"/>
    <w:rsid w:val="00560556"/>
    <w:rsid w:val="005605C0"/>
    <w:rsid w:val="005605EE"/>
    <w:rsid w:val="0056060C"/>
    <w:rsid w:val="00560693"/>
    <w:rsid w:val="005606D1"/>
    <w:rsid w:val="00560710"/>
    <w:rsid w:val="00560753"/>
    <w:rsid w:val="0056075A"/>
    <w:rsid w:val="00560763"/>
    <w:rsid w:val="005607F4"/>
    <w:rsid w:val="00560805"/>
    <w:rsid w:val="00560843"/>
    <w:rsid w:val="00560849"/>
    <w:rsid w:val="0056086A"/>
    <w:rsid w:val="0056086B"/>
    <w:rsid w:val="005608F7"/>
    <w:rsid w:val="00560914"/>
    <w:rsid w:val="00560918"/>
    <w:rsid w:val="0056094E"/>
    <w:rsid w:val="0056099F"/>
    <w:rsid w:val="005609C5"/>
    <w:rsid w:val="00560A20"/>
    <w:rsid w:val="00560A34"/>
    <w:rsid w:val="00560A4A"/>
    <w:rsid w:val="00560AB6"/>
    <w:rsid w:val="00560AC4"/>
    <w:rsid w:val="00560B28"/>
    <w:rsid w:val="00560B48"/>
    <w:rsid w:val="00560B6A"/>
    <w:rsid w:val="00560BA7"/>
    <w:rsid w:val="00560BA8"/>
    <w:rsid w:val="00560BE7"/>
    <w:rsid w:val="00560BF8"/>
    <w:rsid w:val="00560C2B"/>
    <w:rsid w:val="00560C82"/>
    <w:rsid w:val="00560D23"/>
    <w:rsid w:val="00560D45"/>
    <w:rsid w:val="00560D4B"/>
    <w:rsid w:val="00560DB7"/>
    <w:rsid w:val="00560DD2"/>
    <w:rsid w:val="00560E0F"/>
    <w:rsid w:val="00560E1A"/>
    <w:rsid w:val="00560E49"/>
    <w:rsid w:val="00560E5C"/>
    <w:rsid w:val="00560ED4"/>
    <w:rsid w:val="00560F0F"/>
    <w:rsid w:val="00560F50"/>
    <w:rsid w:val="00560F6E"/>
    <w:rsid w:val="00560FA5"/>
    <w:rsid w:val="00560FD2"/>
    <w:rsid w:val="00560FD8"/>
    <w:rsid w:val="0056100F"/>
    <w:rsid w:val="0056105E"/>
    <w:rsid w:val="0056106D"/>
    <w:rsid w:val="00561083"/>
    <w:rsid w:val="005610A3"/>
    <w:rsid w:val="00561117"/>
    <w:rsid w:val="00561127"/>
    <w:rsid w:val="00561165"/>
    <w:rsid w:val="005611D4"/>
    <w:rsid w:val="00561215"/>
    <w:rsid w:val="0056123F"/>
    <w:rsid w:val="0056124F"/>
    <w:rsid w:val="005612EF"/>
    <w:rsid w:val="005612F3"/>
    <w:rsid w:val="00561301"/>
    <w:rsid w:val="0056133C"/>
    <w:rsid w:val="00561360"/>
    <w:rsid w:val="005613AA"/>
    <w:rsid w:val="005613E0"/>
    <w:rsid w:val="0056145A"/>
    <w:rsid w:val="00561460"/>
    <w:rsid w:val="005614CC"/>
    <w:rsid w:val="00561570"/>
    <w:rsid w:val="00561571"/>
    <w:rsid w:val="0056159F"/>
    <w:rsid w:val="00561602"/>
    <w:rsid w:val="00561607"/>
    <w:rsid w:val="0056161B"/>
    <w:rsid w:val="00561633"/>
    <w:rsid w:val="005616C0"/>
    <w:rsid w:val="005616F1"/>
    <w:rsid w:val="0056176D"/>
    <w:rsid w:val="005617F7"/>
    <w:rsid w:val="00561897"/>
    <w:rsid w:val="005618A0"/>
    <w:rsid w:val="005618AC"/>
    <w:rsid w:val="005618D6"/>
    <w:rsid w:val="005618E3"/>
    <w:rsid w:val="005618EC"/>
    <w:rsid w:val="0056194F"/>
    <w:rsid w:val="00561974"/>
    <w:rsid w:val="005619A0"/>
    <w:rsid w:val="005619C9"/>
    <w:rsid w:val="005619CF"/>
    <w:rsid w:val="00561A2F"/>
    <w:rsid w:val="00561A99"/>
    <w:rsid w:val="00561AA3"/>
    <w:rsid w:val="00561AAA"/>
    <w:rsid w:val="00561AD7"/>
    <w:rsid w:val="00561AFA"/>
    <w:rsid w:val="00561B0B"/>
    <w:rsid w:val="00561B22"/>
    <w:rsid w:val="00561B6C"/>
    <w:rsid w:val="00561B6D"/>
    <w:rsid w:val="00561B8D"/>
    <w:rsid w:val="00561B94"/>
    <w:rsid w:val="00561BE7"/>
    <w:rsid w:val="00561BFF"/>
    <w:rsid w:val="00561C04"/>
    <w:rsid w:val="00561C87"/>
    <w:rsid w:val="00561C9E"/>
    <w:rsid w:val="00561CB8"/>
    <w:rsid w:val="00561D0B"/>
    <w:rsid w:val="00561D29"/>
    <w:rsid w:val="00561D2B"/>
    <w:rsid w:val="00561D42"/>
    <w:rsid w:val="00561DE4"/>
    <w:rsid w:val="00561E11"/>
    <w:rsid w:val="00561E23"/>
    <w:rsid w:val="00561E4B"/>
    <w:rsid w:val="00561E6F"/>
    <w:rsid w:val="00561EB5"/>
    <w:rsid w:val="00561ED2"/>
    <w:rsid w:val="00561EF4"/>
    <w:rsid w:val="00561F21"/>
    <w:rsid w:val="00561F35"/>
    <w:rsid w:val="00561F53"/>
    <w:rsid w:val="00561F6B"/>
    <w:rsid w:val="00561FD8"/>
    <w:rsid w:val="00561FDB"/>
    <w:rsid w:val="0056202B"/>
    <w:rsid w:val="00562033"/>
    <w:rsid w:val="005620A1"/>
    <w:rsid w:val="00562104"/>
    <w:rsid w:val="00562113"/>
    <w:rsid w:val="00562144"/>
    <w:rsid w:val="00562174"/>
    <w:rsid w:val="0056217A"/>
    <w:rsid w:val="0056217F"/>
    <w:rsid w:val="00562183"/>
    <w:rsid w:val="005621A7"/>
    <w:rsid w:val="0056220F"/>
    <w:rsid w:val="0056227F"/>
    <w:rsid w:val="005622B3"/>
    <w:rsid w:val="005622B8"/>
    <w:rsid w:val="005622BB"/>
    <w:rsid w:val="005622F9"/>
    <w:rsid w:val="00562300"/>
    <w:rsid w:val="0056232D"/>
    <w:rsid w:val="00562420"/>
    <w:rsid w:val="00562438"/>
    <w:rsid w:val="00562458"/>
    <w:rsid w:val="005624A1"/>
    <w:rsid w:val="005624E1"/>
    <w:rsid w:val="00562524"/>
    <w:rsid w:val="0056252F"/>
    <w:rsid w:val="0056254B"/>
    <w:rsid w:val="00562553"/>
    <w:rsid w:val="005625AA"/>
    <w:rsid w:val="0056265B"/>
    <w:rsid w:val="00562699"/>
    <w:rsid w:val="00562736"/>
    <w:rsid w:val="0056274B"/>
    <w:rsid w:val="00562753"/>
    <w:rsid w:val="0056279B"/>
    <w:rsid w:val="005627AE"/>
    <w:rsid w:val="0056283B"/>
    <w:rsid w:val="00562883"/>
    <w:rsid w:val="005628D8"/>
    <w:rsid w:val="00562919"/>
    <w:rsid w:val="005629BA"/>
    <w:rsid w:val="005629BD"/>
    <w:rsid w:val="00562A06"/>
    <w:rsid w:val="00562A29"/>
    <w:rsid w:val="00562A4D"/>
    <w:rsid w:val="00562A71"/>
    <w:rsid w:val="00562A7A"/>
    <w:rsid w:val="00562AC3"/>
    <w:rsid w:val="00562AF4"/>
    <w:rsid w:val="00562BFA"/>
    <w:rsid w:val="00562C26"/>
    <w:rsid w:val="00562C4E"/>
    <w:rsid w:val="00562D07"/>
    <w:rsid w:val="00562D66"/>
    <w:rsid w:val="00562D98"/>
    <w:rsid w:val="00562DA9"/>
    <w:rsid w:val="00562DDF"/>
    <w:rsid w:val="00562E6C"/>
    <w:rsid w:val="00562E6D"/>
    <w:rsid w:val="00562E73"/>
    <w:rsid w:val="00562F19"/>
    <w:rsid w:val="00562F1A"/>
    <w:rsid w:val="00562F1D"/>
    <w:rsid w:val="00562F41"/>
    <w:rsid w:val="00562F51"/>
    <w:rsid w:val="00562F5E"/>
    <w:rsid w:val="00562FBB"/>
    <w:rsid w:val="00562FD4"/>
    <w:rsid w:val="00563007"/>
    <w:rsid w:val="0056301D"/>
    <w:rsid w:val="00563047"/>
    <w:rsid w:val="0056307C"/>
    <w:rsid w:val="005630BB"/>
    <w:rsid w:val="005630EA"/>
    <w:rsid w:val="00563188"/>
    <w:rsid w:val="005631C8"/>
    <w:rsid w:val="005631FD"/>
    <w:rsid w:val="00563213"/>
    <w:rsid w:val="00563286"/>
    <w:rsid w:val="0056329E"/>
    <w:rsid w:val="005632D0"/>
    <w:rsid w:val="00563303"/>
    <w:rsid w:val="0056332F"/>
    <w:rsid w:val="0056337B"/>
    <w:rsid w:val="00563383"/>
    <w:rsid w:val="00563388"/>
    <w:rsid w:val="00563397"/>
    <w:rsid w:val="005633EC"/>
    <w:rsid w:val="00563401"/>
    <w:rsid w:val="0056344D"/>
    <w:rsid w:val="00563472"/>
    <w:rsid w:val="005634A1"/>
    <w:rsid w:val="0056352D"/>
    <w:rsid w:val="0056352E"/>
    <w:rsid w:val="0056357A"/>
    <w:rsid w:val="0056358C"/>
    <w:rsid w:val="0056362B"/>
    <w:rsid w:val="00563659"/>
    <w:rsid w:val="0056369F"/>
    <w:rsid w:val="005636B3"/>
    <w:rsid w:val="00563722"/>
    <w:rsid w:val="00563768"/>
    <w:rsid w:val="005637C4"/>
    <w:rsid w:val="005637E5"/>
    <w:rsid w:val="00563858"/>
    <w:rsid w:val="0056389E"/>
    <w:rsid w:val="00563904"/>
    <w:rsid w:val="00563936"/>
    <w:rsid w:val="0056393D"/>
    <w:rsid w:val="0056397B"/>
    <w:rsid w:val="005639A4"/>
    <w:rsid w:val="005639B0"/>
    <w:rsid w:val="005639F5"/>
    <w:rsid w:val="00563A2F"/>
    <w:rsid w:val="00563B10"/>
    <w:rsid w:val="00563B14"/>
    <w:rsid w:val="00563B17"/>
    <w:rsid w:val="00563B2E"/>
    <w:rsid w:val="00563B4E"/>
    <w:rsid w:val="00563B5E"/>
    <w:rsid w:val="00563B74"/>
    <w:rsid w:val="00563BAD"/>
    <w:rsid w:val="00563BB6"/>
    <w:rsid w:val="00563C09"/>
    <w:rsid w:val="00563C11"/>
    <w:rsid w:val="00563CA0"/>
    <w:rsid w:val="00563CB1"/>
    <w:rsid w:val="00563CCB"/>
    <w:rsid w:val="00563CED"/>
    <w:rsid w:val="00563D7F"/>
    <w:rsid w:val="00563E0C"/>
    <w:rsid w:val="00563E22"/>
    <w:rsid w:val="00563E36"/>
    <w:rsid w:val="00563E91"/>
    <w:rsid w:val="00563E97"/>
    <w:rsid w:val="00563EBB"/>
    <w:rsid w:val="00563EFF"/>
    <w:rsid w:val="00563FC3"/>
    <w:rsid w:val="00563FE0"/>
    <w:rsid w:val="00563FFD"/>
    <w:rsid w:val="00564022"/>
    <w:rsid w:val="00564097"/>
    <w:rsid w:val="005640C0"/>
    <w:rsid w:val="005640EC"/>
    <w:rsid w:val="005640EF"/>
    <w:rsid w:val="00564143"/>
    <w:rsid w:val="00564191"/>
    <w:rsid w:val="005641A8"/>
    <w:rsid w:val="005641AC"/>
    <w:rsid w:val="005641C5"/>
    <w:rsid w:val="005641E0"/>
    <w:rsid w:val="00564215"/>
    <w:rsid w:val="00564246"/>
    <w:rsid w:val="005642AF"/>
    <w:rsid w:val="005642CB"/>
    <w:rsid w:val="005642D2"/>
    <w:rsid w:val="00564372"/>
    <w:rsid w:val="00564376"/>
    <w:rsid w:val="00564389"/>
    <w:rsid w:val="005643CB"/>
    <w:rsid w:val="005643F7"/>
    <w:rsid w:val="005643FE"/>
    <w:rsid w:val="00564404"/>
    <w:rsid w:val="005644B9"/>
    <w:rsid w:val="005644E2"/>
    <w:rsid w:val="00564530"/>
    <w:rsid w:val="00564571"/>
    <w:rsid w:val="00564574"/>
    <w:rsid w:val="005645EA"/>
    <w:rsid w:val="00564623"/>
    <w:rsid w:val="00564646"/>
    <w:rsid w:val="0056467D"/>
    <w:rsid w:val="005646AD"/>
    <w:rsid w:val="005646B5"/>
    <w:rsid w:val="005646BB"/>
    <w:rsid w:val="005646CA"/>
    <w:rsid w:val="00564725"/>
    <w:rsid w:val="00564739"/>
    <w:rsid w:val="00564740"/>
    <w:rsid w:val="0056476E"/>
    <w:rsid w:val="0056479C"/>
    <w:rsid w:val="005647A0"/>
    <w:rsid w:val="00564821"/>
    <w:rsid w:val="00564862"/>
    <w:rsid w:val="00564884"/>
    <w:rsid w:val="00564894"/>
    <w:rsid w:val="0056489B"/>
    <w:rsid w:val="005648BA"/>
    <w:rsid w:val="00564943"/>
    <w:rsid w:val="0056494F"/>
    <w:rsid w:val="005649A9"/>
    <w:rsid w:val="005649F4"/>
    <w:rsid w:val="00564A1A"/>
    <w:rsid w:val="00564A28"/>
    <w:rsid w:val="00564A38"/>
    <w:rsid w:val="00564A4C"/>
    <w:rsid w:val="00564A5B"/>
    <w:rsid w:val="00564A70"/>
    <w:rsid w:val="00564A7A"/>
    <w:rsid w:val="00564AB1"/>
    <w:rsid w:val="00564AB4"/>
    <w:rsid w:val="00564AD8"/>
    <w:rsid w:val="00564B4B"/>
    <w:rsid w:val="00564BB0"/>
    <w:rsid w:val="00564BF5"/>
    <w:rsid w:val="00564C27"/>
    <w:rsid w:val="00564C2B"/>
    <w:rsid w:val="00564C79"/>
    <w:rsid w:val="00564C8A"/>
    <w:rsid w:val="00564CDB"/>
    <w:rsid w:val="00564CEF"/>
    <w:rsid w:val="00564D50"/>
    <w:rsid w:val="00564D6E"/>
    <w:rsid w:val="00564D7D"/>
    <w:rsid w:val="00564DC5"/>
    <w:rsid w:val="00564E08"/>
    <w:rsid w:val="00564E0B"/>
    <w:rsid w:val="00564E15"/>
    <w:rsid w:val="00564E48"/>
    <w:rsid w:val="00564EAB"/>
    <w:rsid w:val="00564ED1"/>
    <w:rsid w:val="00564EE7"/>
    <w:rsid w:val="00564F19"/>
    <w:rsid w:val="00564F53"/>
    <w:rsid w:val="00564FE1"/>
    <w:rsid w:val="00565009"/>
    <w:rsid w:val="005650E5"/>
    <w:rsid w:val="005650F0"/>
    <w:rsid w:val="00565121"/>
    <w:rsid w:val="00565138"/>
    <w:rsid w:val="00565189"/>
    <w:rsid w:val="005651A1"/>
    <w:rsid w:val="005652AF"/>
    <w:rsid w:val="005652F6"/>
    <w:rsid w:val="0056532E"/>
    <w:rsid w:val="00565358"/>
    <w:rsid w:val="0056535C"/>
    <w:rsid w:val="00565366"/>
    <w:rsid w:val="0056537F"/>
    <w:rsid w:val="00565380"/>
    <w:rsid w:val="00565386"/>
    <w:rsid w:val="0056538C"/>
    <w:rsid w:val="00565397"/>
    <w:rsid w:val="005653F1"/>
    <w:rsid w:val="0056540E"/>
    <w:rsid w:val="0056542D"/>
    <w:rsid w:val="005654C5"/>
    <w:rsid w:val="005654EF"/>
    <w:rsid w:val="00565528"/>
    <w:rsid w:val="00565556"/>
    <w:rsid w:val="0056558E"/>
    <w:rsid w:val="00565624"/>
    <w:rsid w:val="00565628"/>
    <w:rsid w:val="00565633"/>
    <w:rsid w:val="0056564D"/>
    <w:rsid w:val="00565678"/>
    <w:rsid w:val="00565679"/>
    <w:rsid w:val="005656F1"/>
    <w:rsid w:val="005656F9"/>
    <w:rsid w:val="005656FD"/>
    <w:rsid w:val="00565740"/>
    <w:rsid w:val="00565754"/>
    <w:rsid w:val="0056575D"/>
    <w:rsid w:val="00565778"/>
    <w:rsid w:val="005657B5"/>
    <w:rsid w:val="005657BD"/>
    <w:rsid w:val="00565828"/>
    <w:rsid w:val="00565876"/>
    <w:rsid w:val="00565877"/>
    <w:rsid w:val="00565890"/>
    <w:rsid w:val="005659D6"/>
    <w:rsid w:val="00565A0F"/>
    <w:rsid w:val="00565A14"/>
    <w:rsid w:val="00565AD6"/>
    <w:rsid w:val="00565BD3"/>
    <w:rsid w:val="00565C37"/>
    <w:rsid w:val="00565C62"/>
    <w:rsid w:val="00565C78"/>
    <w:rsid w:val="00565C84"/>
    <w:rsid w:val="00565CE8"/>
    <w:rsid w:val="00565D54"/>
    <w:rsid w:val="00565D9D"/>
    <w:rsid w:val="00565DDE"/>
    <w:rsid w:val="00565E2F"/>
    <w:rsid w:val="00565ECF"/>
    <w:rsid w:val="00565F6C"/>
    <w:rsid w:val="00565FEF"/>
    <w:rsid w:val="00566071"/>
    <w:rsid w:val="005660FE"/>
    <w:rsid w:val="00566111"/>
    <w:rsid w:val="00566127"/>
    <w:rsid w:val="0056612F"/>
    <w:rsid w:val="00566133"/>
    <w:rsid w:val="0056615D"/>
    <w:rsid w:val="00566171"/>
    <w:rsid w:val="005661F5"/>
    <w:rsid w:val="00566217"/>
    <w:rsid w:val="005662D3"/>
    <w:rsid w:val="005662EE"/>
    <w:rsid w:val="00566388"/>
    <w:rsid w:val="00566470"/>
    <w:rsid w:val="00566493"/>
    <w:rsid w:val="0056649E"/>
    <w:rsid w:val="005664A7"/>
    <w:rsid w:val="005664DA"/>
    <w:rsid w:val="005664DC"/>
    <w:rsid w:val="00566557"/>
    <w:rsid w:val="00566570"/>
    <w:rsid w:val="0056663F"/>
    <w:rsid w:val="0056664C"/>
    <w:rsid w:val="005666B9"/>
    <w:rsid w:val="00566736"/>
    <w:rsid w:val="00566739"/>
    <w:rsid w:val="00566768"/>
    <w:rsid w:val="00566806"/>
    <w:rsid w:val="00566850"/>
    <w:rsid w:val="0056687B"/>
    <w:rsid w:val="005668E4"/>
    <w:rsid w:val="00566927"/>
    <w:rsid w:val="0056695C"/>
    <w:rsid w:val="00566960"/>
    <w:rsid w:val="005669D2"/>
    <w:rsid w:val="00566A16"/>
    <w:rsid w:val="00566A40"/>
    <w:rsid w:val="00566A52"/>
    <w:rsid w:val="00566A60"/>
    <w:rsid w:val="00566A66"/>
    <w:rsid w:val="00566AFB"/>
    <w:rsid w:val="00566B2E"/>
    <w:rsid w:val="00566BB6"/>
    <w:rsid w:val="00566BBE"/>
    <w:rsid w:val="00566CE8"/>
    <w:rsid w:val="00566CF4"/>
    <w:rsid w:val="00566D21"/>
    <w:rsid w:val="00566D5A"/>
    <w:rsid w:val="00566DAC"/>
    <w:rsid w:val="00566DCB"/>
    <w:rsid w:val="00566DD9"/>
    <w:rsid w:val="00566DE4"/>
    <w:rsid w:val="00566E0E"/>
    <w:rsid w:val="00566E4B"/>
    <w:rsid w:val="00566F25"/>
    <w:rsid w:val="00566F47"/>
    <w:rsid w:val="00566F5F"/>
    <w:rsid w:val="00566F79"/>
    <w:rsid w:val="00566F87"/>
    <w:rsid w:val="00566FC0"/>
    <w:rsid w:val="00567003"/>
    <w:rsid w:val="0056702B"/>
    <w:rsid w:val="00567042"/>
    <w:rsid w:val="0056704E"/>
    <w:rsid w:val="005670B5"/>
    <w:rsid w:val="005670E2"/>
    <w:rsid w:val="005670F3"/>
    <w:rsid w:val="00567101"/>
    <w:rsid w:val="00567135"/>
    <w:rsid w:val="005671CD"/>
    <w:rsid w:val="005671D0"/>
    <w:rsid w:val="005671DE"/>
    <w:rsid w:val="005671E1"/>
    <w:rsid w:val="0056726D"/>
    <w:rsid w:val="00567275"/>
    <w:rsid w:val="00567277"/>
    <w:rsid w:val="00567280"/>
    <w:rsid w:val="005672B8"/>
    <w:rsid w:val="005672C4"/>
    <w:rsid w:val="00567301"/>
    <w:rsid w:val="00567304"/>
    <w:rsid w:val="00567353"/>
    <w:rsid w:val="0056741D"/>
    <w:rsid w:val="0056748B"/>
    <w:rsid w:val="005674C2"/>
    <w:rsid w:val="005675D9"/>
    <w:rsid w:val="005675E2"/>
    <w:rsid w:val="005675EA"/>
    <w:rsid w:val="00567604"/>
    <w:rsid w:val="00567637"/>
    <w:rsid w:val="0056763E"/>
    <w:rsid w:val="005676CE"/>
    <w:rsid w:val="00567717"/>
    <w:rsid w:val="00567723"/>
    <w:rsid w:val="00567753"/>
    <w:rsid w:val="00567765"/>
    <w:rsid w:val="00567791"/>
    <w:rsid w:val="005678AC"/>
    <w:rsid w:val="005678DA"/>
    <w:rsid w:val="005678F3"/>
    <w:rsid w:val="00567908"/>
    <w:rsid w:val="00567922"/>
    <w:rsid w:val="005679A1"/>
    <w:rsid w:val="005679BF"/>
    <w:rsid w:val="005679D4"/>
    <w:rsid w:val="005679E7"/>
    <w:rsid w:val="005679F5"/>
    <w:rsid w:val="00567A95"/>
    <w:rsid w:val="00567AB3"/>
    <w:rsid w:val="00567B16"/>
    <w:rsid w:val="00567B99"/>
    <w:rsid w:val="00567BB1"/>
    <w:rsid w:val="00567C43"/>
    <w:rsid w:val="00567C5A"/>
    <w:rsid w:val="00567C92"/>
    <w:rsid w:val="00567CDA"/>
    <w:rsid w:val="00567D29"/>
    <w:rsid w:val="00567D6B"/>
    <w:rsid w:val="00567D74"/>
    <w:rsid w:val="00567D9C"/>
    <w:rsid w:val="00567DA3"/>
    <w:rsid w:val="00567E79"/>
    <w:rsid w:val="00567ED7"/>
    <w:rsid w:val="00567F54"/>
    <w:rsid w:val="00567F93"/>
    <w:rsid w:val="00567FBC"/>
    <w:rsid w:val="00567FD1"/>
    <w:rsid w:val="00567FEE"/>
    <w:rsid w:val="0057003B"/>
    <w:rsid w:val="005700DF"/>
    <w:rsid w:val="005700E2"/>
    <w:rsid w:val="005700EC"/>
    <w:rsid w:val="0057015A"/>
    <w:rsid w:val="0057019A"/>
    <w:rsid w:val="005701BB"/>
    <w:rsid w:val="005701BC"/>
    <w:rsid w:val="005701CD"/>
    <w:rsid w:val="005701D6"/>
    <w:rsid w:val="005701E7"/>
    <w:rsid w:val="00570221"/>
    <w:rsid w:val="00570243"/>
    <w:rsid w:val="00570248"/>
    <w:rsid w:val="00570252"/>
    <w:rsid w:val="005702B9"/>
    <w:rsid w:val="005702E2"/>
    <w:rsid w:val="005702F8"/>
    <w:rsid w:val="00570385"/>
    <w:rsid w:val="0057038B"/>
    <w:rsid w:val="005703C7"/>
    <w:rsid w:val="005703DA"/>
    <w:rsid w:val="005703F4"/>
    <w:rsid w:val="0057046F"/>
    <w:rsid w:val="00570485"/>
    <w:rsid w:val="005704C3"/>
    <w:rsid w:val="005704D3"/>
    <w:rsid w:val="005704D7"/>
    <w:rsid w:val="00570542"/>
    <w:rsid w:val="00570587"/>
    <w:rsid w:val="005705F1"/>
    <w:rsid w:val="00570632"/>
    <w:rsid w:val="0057067F"/>
    <w:rsid w:val="0057069C"/>
    <w:rsid w:val="005706DD"/>
    <w:rsid w:val="005706FB"/>
    <w:rsid w:val="00570718"/>
    <w:rsid w:val="005707D9"/>
    <w:rsid w:val="005707DC"/>
    <w:rsid w:val="0057080E"/>
    <w:rsid w:val="00570829"/>
    <w:rsid w:val="0057086E"/>
    <w:rsid w:val="00570886"/>
    <w:rsid w:val="00570894"/>
    <w:rsid w:val="005708C1"/>
    <w:rsid w:val="00570934"/>
    <w:rsid w:val="00570952"/>
    <w:rsid w:val="005709DC"/>
    <w:rsid w:val="00570A1C"/>
    <w:rsid w:val="00570A40"/>
    <w:rsid w:val="00570A53"/>
    <w:rsid w:val="00570AED"/>
    <w:rsid w:val="00570B7D"/>
    <w:rsid w:val="00570B9F"/>
    <w:rsid w:val="00570BA6"/>
    <w:rsid w:val="00570BC5"/>
    <w:rsid w:val="00570BC6"/>
    <w:rsid w:val="00570BD3"/>
    <w:rsid w:val="00570C2B"/>
    <w:rsid w:val="00570C40"/>
    <w:rsid w:val="00570C94"/>
    <w:rsid w:val="00570CAB"/>
    <w:rsid w:val="00570D3B"/>
    <w:rsid w:val="00570D6B"/>
    <w:rsid w:val="00570DB5"/>
    <w:rsid w:val="00570E0C"/>
    <w:rsid w:val="00570E54"/>
    <w:rsid w:val="00570F1C"/>
    <w:rsid w:val="00571023"/>
    <w:rsid w:val="00571042"/>
    <w:rsid w:val="00571052"/>
    <w:rsid w:val="005710E4"/>
    <w:rsid w:val="00571102"/>
    <w:rsid w:val="0057112A"/>
    <w:rsid w:val="00571139"/>
    <w:rsid w:val="00571149"/>
    <w:rsid w:val="00571186"/>
    <w:rsid w:val="005711E8"/>
    <w:rsid w:val="005711F9"/>
    <w:rsid w:val="0057120D"/>
    <w:rsid w:val="0057122B"/>
    <w:rsid w:val="005712F0"/>
    <w:rsid w:val="005712F3"/>
    <w:rsid w:val="005712F7"/>
    <w:rsid w:val="00571319"/>
    <w:rsid w:val="00571378"/>
    <w:rsid w:val="005713B6"/>
    <w:rsid w:val="005713C5"/>
    <w:rsid w:val="00571426"/>
    <w:rsid w:val="00571448"/>
    <w:rsid w:val="0057145D"/>
    <w:rsid w:val="00571460"/>
    <w:rsid w:val="0057148C"/>
    <w:rsid w:val="0057148E"/>
    <w:rsid w:val="005714DF"/>
    <w:rsid w:val="005714EF"/>
    <w:rsid w:val="005714FC"/>
    <w:rsid w:val="00571506"/>
    <w:rsid w:val="00571557"/>
    <w:rsid w:val="00571593"/>
    <w:rsid w:val="00571597"/>
    <w:rsid w:val="005715DB"/>
    <w:rsid w:val="005715E6"/>
    <w:rsid w:val="005715FB"/>
    <w:rsid w:val="005716A8"/>
    <w:rsid w:val="005716B1"/>
    <w:rsid w:val="005716CC"/>
    <w:rsid w:val="005716D2"/>
    <w:rsid w:val="00571768"/>
    <w:rsid w:val="005717AF"/>
    <w:rsid w:val="005717DF"/>
    <w:rsid w:val="0057182D"/>
    <w:rsid w:val="0057185A"/>
    <w:rsid w:val="0057189F"/>
    <w:rsid w:val="005718A3"/>
    <w:rsid w:val="00571910"/>
    <w:rsid w:val="0057194D"/>
    <w:rsid w:val="00571950"/>
    <w:rsid w:val="00571954"/>
    <w:rsid w:val="0057197A"/>
    <w:rsid w:val="005719FC"/>
    <w:rsid w:val="00571A6E"/>
    <w:rsid w:val="00571A80"/>
    <w:rsid w:val="00571B0C"/>
    <w:rsid w:val="00571B1E"/>
    <w:rsid w:val="00571B27"/>
    <w:rsid w:val="00571B55"/>
    <w:rsid w:val="00571B63"/>
    <w:rsid w:val="00571B7E"/>
    <w:rsid w:val="00571BA6"/>
    <w:rsid w:val="00571C22"/>
    <w:rsid w:val="00571C2C"/>
    <w:rsid w:val="00571C65"/>
    <w:rsid w:val="00571C6D"/>
    <w:rsid w:val="00571CE7"/>
    <w:rsid w:val="00571D31"/>
    <w:rsid w:val="00571D88"/>
    <w:rsid w:val="00571D9D"/>
    <w:rsid w:val="00571DDB"/>
    <w:rsid w:val="00571DE8"/>
    <w:rsid w:val="00571E2E"/>
    <w:rsid w:val="00571E78"/>
    <w:rsid w:val="00571EDF"/>
    <w:rsid w:val="00571F17"/>
    <w:rsid w:val="00571F1F"/>
    <w:rsid w:val="00571FC2"/>
    <w:rsid w:val="00571FF6"/>
    <w:rsid w:val="005720E2"/>
    <w:rsid w:val="005720F2"/>
    <w:rsid w:val="00572188"/>
    <w:rsid w:val="005721CC"/>
    <w:rsid w:val="0057221F"/>
    <w:rsid w:val="00572242"/>
    <w:rsid w:val="005722E2"/>
    <w:rsid w:val="005722E7"/>
    <w:rsid w:val="0057233D"/>
    <w:rsid w:val="0057233E"/>
    <w:rsid w:val="00572347"/>
    <w:rsid w:val="00572361"/>
    <w:rsid w:val="0057237E"/>
    <w:rsid w:val="005723A0"/>
    <w:rsid w:val="005723D6"/>
    <w:rsid w:val="00572442"/>
    <w:rsid w:val="0057246F"/>
    <w:rsid w:val="00572482"/>
    <w:rsid w:val="005724A8"/>
    <w:rsid w:val="005725E4"/>
    <w:rsid w:val="00572676"/>
    <w:rsid w:val="005727C8"/>
    <w:rsid w:val="005727E7"/>
    <w:rsid w:val="005727ED"/>
    <w:rsid w:val="005727FD"/>
    <w:rsid w:val="005728B3"/>
    <w:rsid w:val="005728DD"/>
    <w:rsid w:val="005728EA"/>
    <w:rsid w:val="00572922"/>
    <w:rsid w:val="00572960"/>
    <w:rsid w:val="005729A7"/>
    <w:rsid w:val="005729DE"/>
    <w:rsid w:val="005729FC"/>
    <w:rsid w:val="00572A0C"/>
    <w:rsid w:val="00572A0E"/>
    <w:rsid w:val="00572A4A"/>
    <w:rsid w:val="00572A50"/>
    <w:rsid w:val="00572A5E"/>
    <w:rsid w:val="00572A6B"/>
    <w:rsid w:val="00572A77"/>
    <w:rsid w:val="00572A9E"/>
    <w:rsid w:val="00572A9F"/>
    <w:rsid w:val="00572ACC"/>
    <w:rsid w:val="00572AFE"/>
    <w:rsid w:val="00572B18"/>
    <w:rsid w:val="00572B26"/>
    <w:rsid w:val="00572B9F"/>
    <w:rsid w:val="00572BF3"/>
    <w:rsid w:val="00572C29"/>
    <w:rsid w:val="00572C71"/>
    <w:rsid w:val="00572C76"/>
    <w:rsid w:val="00572C79"/>
    <w:rsid w:val="00572D72"/>
    <w:rsid w:val="00572DDF"/>
    <w:rsid w:val="00572DE5"/>
    <w:rsid w:val="00572E28"/>
    <w:rsid w:val="00572E56"/>
    <w:rsid w:val="00572EA8"/>
    <w:rsid w:val="00572EBC"/>
    <w:rsid w:val="00572EF5"/>
    <w:rsid w:val="00572F4B"/>
    <w:rsid w:val="00572FA8"/>
    <w:rsid w:val="00572FE3"/>
    <w:rsid w:val="00573001"/>
    <w:rsid w:val="00573040"/>
    <w:rsid w:val="00573049"/>
    <w:rsid w:val="00573141"/>
    <w:rsid w:val="0057316B"/>
    <w:rsid w:val="005731AF"/>
    <w:rsid w:val="005731B4"/>
    <w:rsid w:val="00573219"/>
    <w:rsid w:val="00573297"/>
    <w:rsid w:val="005732B6"/>
    <w:rsid w:val="005732ED"/>
    <w:rsid w:val="005732F8"/>
    <w:rsid w:val="0057331B"/>
    <w:rsid w:val="00573347"/>
    <w:rsid w:val="0057336F"/>
    <w:rsid w:val="00573387"/>
    <w:rsid w:val="0057338B"/>
    <w:rsid w:val="005733A9"/>
    <w:rsid w:val="00573403"/>
    <w:rsid w:val="00573486"/>
    <w:rsid w:val="005734CB"/>
    <w:rsid w:val="005735B3"/>
    <w:rsid w:val="005735E3"/>
    <w:rsid w:val="00573606"/>
    <w:rsid w:val="0057368A"/>
    <w:rsid w:val="00573732"/>
    <w:rsid w:val="0057376D"/>
    <w:rsid w:val="00573797"/>
    <w:rsid w:val="005737D5"/>
    <w:rsid w:val="005737E1"/>
    <w:rsid w:val="005737E7"/>
    <w:rsid w:val="00573898"/>
    <w:rsid w:val="005738EE"/>
    <w:rsid w:val="00573972"/>
    <w:rsid w:val="0057398F"/>
    <w:rsid w:val="005739A9"/>
    <w:rsid w:val="005739B8"/>
    <w:rsid w:val="005739C2"/>
    <w:rsid w:val="00573A05"/>
    <w:rsid w:val="00573A37"/>
    <w:rsid w:val="00573A40"/>
    <w:rsid w:val="00573A54"/>
    <w:rsid w:val="00573B0F"/>
    <w:rsid w:val="00573B25"/>
    <w:rsid w:val="00573B7A"/>
    <w:rsid w:val="00573BB6"/>
    <w:rsid w:val="00573BED"/>
    <w:rsid w:val="00573C19"/>
    <w:rsid w:val="00573C39"/>
    <w:rsid w:val="00573C5E"/>
    <w:rsid w:val="00573CB4"/>
    <w:rsid w:val="00573CBC"/>
    <w:rsid w:val="00573CBD"/>
    <w:rsid w:val="00573CC7"/>
    <w:rsid w:val="00573CE0"/>
    <w:rsid w:val="00573CE6"/>
    <w:rsid w:val="00573D25"/>
    <w:rsid w:val="00573D2D"/>
    <w:rsid w:val="00573D35"/>
    <w:rsid w:val="00573D5C"/>
    <w:rsid w:val="00573D68"/>
    <w:rsid w:val="00573DFE"/>
    <w:rsid w:val="00573E05"/>
    <w:rsid w:val="00573E16"/>
    <w:rsid w:val="00573E58"/>
    <w:rsid w:val="00573E63"/>
    <w:rsid w:val="00573ECC"/>
    <w:rsid w:val="00573F49"/>
    <w:rsid w:val="00573FED"/>
    <w:rsid w:val="00573FEE"/>
    <w:rsid w:val="00574035"/>
    <w:rsid w:val="0057405A"/>
    <w:rsid w:val="00574070"/>
    <w:rsid w:val="0057408D"/>
    <w:rsid w:val="00574099"/>
    <w:rsid w:val="005740CE"/>
    <w:rsid w:val="00574185"/>
    <w:rsid w:val="005741A4"/>
    <w:rsid w:val="005741E6"/>
    <w:rsid w:val="00574202"/>
    <w:rsid w:val="00574257"/>
    <w:rsid w:val="00574270"/>
    <w:rsid w:val="0057428C"/>
    <w:rsid w:val="005742DB"/>
    <w:rsid w:val="005742EF"/>
    <w:rsid w:val="00574325"/>
    <w:rsid w:val="00574333"/>
    <w:rsid w:val="005743BA"/>
    <w:rsid w:val="005743C5"/>
    <w:rsid w:val="005743F2"/>
    <w:rsid w:val="0057442A"/>
    <w:rsid w:val="00574436"/>
    <w:rsid w:val="00574449"/>
    <w:rsid w:val="0057444D"/>
    <w:rsid w:val="0057449C"/>
    <w:rsid w:val="005744DE"/>
    <w:rsid w:val="005744F5"/>
    <w:rsid w:val="00574579"/>
    <w:rsid w:val="005745DF"/>
    <w:rsid w:val="005746E2"/>
    <w:rsid w:val="0057470A"/>
    <w:rsid w:val="005747E8"/>
    <w:rsid w:val="005747E9"/>
    <w:rsid w:val="005747EF"/>
    <w:rsid w:val="00574803"/>
    <w:rsid w:val="0057485E"/>
    <w:rsid w:val="005748D2"/>
    <w:rsid w:val="005748FE"/>
    <w:rsid w:val="00574937"/>
    <w:rsid w:val="0057496B"/>
    <w:rsid w:val="00574974"/>
    <w:rsid w:val="00574A04"/>
    <w:rsid w:val="00574A0A"/>
    <w:rsid w:val="00574A19"/>
    <w:rsid w:val="00574A49"/>
    <w:rsid w:val="00574A75"/>
    <w:rsid w:val="00574AA0"/>
    <w:rsid w:val="00574AA1"/>
    <w:rsid w:val="00574AFF"/>
    <w:rsid w:val="00574B0D"/>
    <w:rsid w:val="00574B5F"/>
    <w:rsid w:val="00574B77"/>
    <w:rsid w:val="00574BC3"/>
    <w:rsid w:val="00574BE1"/>
    <w:rsid w:val="00574C22"/>
    <w:rsid w:val="00574C43"/>
    <w:rsid w:val="00574D15"/>
    <w:rsid w:val="00574D46"/>
    <w:rsid w:val="00574DCF"/>
    <w:rsid w:val="00574DD7"/>
    <w:rsid w:val="00574E15"/>
    <w:rsid w:val="00574E66"/>
    <w:rsid w:val="00574EB5"/>
    <w:rsid w:val="00574EC4"/>
    <w:rsid w:val="00574EFD"/>
    <w:rsid w:val="00574F55"/>
    <w:rsid w:val="00574F81"/>
    <w:rsid w:val="00574FB0"/>
    <w:rsid w:val="00574FE2"/>
    <w:rsid w:val="00574FEE"/>
    <w:rsid w:val="00574FFA"/>
    <w:rsid w:val="00575035"/>
    <w:rsid w:val="0057504F"/>
    <w:rsid w:val="00575087"/>
    <w:rsid w:val="00575090"/>
    <w:rsid w:val="00575093"/>
    <w:rsid w:val="005750BF"/>
    <w:rsid w:val="005750C7"/>
    <w:rsid w:val="005750F0"/>
    <w:rsid w:val="00575133"/>
    <w:rsid w:val="00575136"/>
    <w:rsid w:val="00575198"/>
    <w:rsid w:val="005751E8"/>
    <w:rsid w:val="00575209"/>
    <w:rsid w:val="005752CB"/>
    <w:rsid w:val="005752D6"/>
    <w:rsid w:val="005753BA"/>
    <w:rsid w:val="005753F0"/>
    <w:rsid w:val="00575431"/>
    <w:rsid w:val="00575438"/>
    <w:rsid w:val="00575456"/>
    <w:rsid w:val="00575489"/>
    <w:rsid w:val="005754B8"/>
    <w:rsid w:val="005754D3"/>
    <w:rsid w:val="00575513"/>
    <w:rsid w:val="00575530"/>
    <w:rsid w:val="005755C9"/>
    <w:rsid w:val="00575600"/>
    <w:rsid w:val="00575611"/>
    <w:rsid w:val="00575661"/>
    <w:rsid w:val="00575692"/>
    <w:rsid w:val="005756DC"/>
    <w:rsid w:val="00575710"/>
    <w:rsid w:val="00575754"/>
    <w:rsid w:val="0057576B"/>
    <w:rsid w:val="00575777"/>
    <w:rsid w:val="005757DE"/>
    <w:rsid w:val="00575805"/>
    <w:rsid w:val="00575868"/>
    <w:rsid w:val="005758EC"/>
    <w:rsid w:val="00575911"/>
    <w:rsid w:val="005759B7"/>
    <w:rsid w:val="005759D8"/>
    <w:rsid w:val="005759F2"/>
    <w:rsid w:val="00575A1A"/>
    <w:rsid w:val="00575A4F"/>
    <w:rsid w:val="00575AAD"/>
    <w:rsid w:val="00575ACC"/>
    <w:rsid w:val="00575B3A"/>
    <w:rsid w:val="00575B6D"/>
    <w:rsid w:val="00575B75"/>
    <w:rsid w:val="00575B7C"/>
    <w:rsid w:val="00575B8D"/>
    <w:rsid w:val="00575C17"/>
    <w:rsid w:val="00575C9F"/>
    <w:rsid w:val="00575CF4"/>
    <w:rsid w:val="00575D09"/>
    <w:rsid w:val="00575DB9"/>
    <w:rsid w:val="00575DBD"/>
    <w:rsid w:val="00575DCC"/>
    <w:rsid w:val="00575E23"/>
    <w:rsid w:val="00575ECF"/>
    <w:rsid w:val="00575ED9"/>
    <w:rsid w:val="00575F2B"/>
    <w:rsid w:val="00575F67"/>
    <w:rsid w:val="00576048"/>
    <w:rsid w:val="0057606C"/>
    <w:rsid w:val="005760A6"/>
    <w:rsid w:val="005760BC"/>
    <w:rsid w:val="005761A7"/>
    <w:rsid w:val="005761D0"/>
    <w:rsid w:val="005761EC"/>
    <w:rsid w:val="005761EE"/>
    <w:rsid w:val="00576248"/>
    <w:rsid w:val="00576269"/>
    <w:rsid w:val="00576285"/>
    <w:rsid w:val="0057632B"/>
    <w:rsid w:val="00576343"/>
    <w:rsid w:val="0057636E"/>
    <w:rsid w:val="00576394"/>
    <w:rsid w:val="0057639A"/>
    <w:rsid w:val="0057639B"/>
    <w:rsid w:val="005763DD"/>
    <w:rsid w:val="005763EB"/>
    <w:rsid w:val="00576402"/>
    <w:rsid w:val="00576405"/>
    <w:rsid w:val="005764B7"/>
    <w:rsid w:val="0057652D"/>
    <w:rsid w:val="00576593"/>
    <w:rsid w:val="005765E9"/>
    <w:rsid w:val="00576606"/>
    <w:rsid w:val="0057660A"/>
    <w:rsid w:val="0057663B"/>
    <w:rsid w:val="00576692"/>
    <w:rsid w:val="00576777"/>
    <w:rsid w:val="0057678A"/>
    <w:rsid w:val="005767B7"/>
    <w:rsid w:val="005767FA"/>
    <w:rsid w:val="0057683A"/>
    <w:rsid w:val="00576840"/>
    <w:rsid w:val="00576847"/>
    <w:rsid w:val="00576858"/>
    <w:rsid w:val="0057686E"/>
    <w:rsid w:val="0057689E"/>
    <w:rsid w:val="0057694E"/>
    <w:rsid w:val="00576966"/>
    <w:rsid w:val="0057696E"/>
    <w:rsid w:val="00576977"/>
    <w:rsid w:val="0057697A"/>
    <w:rsid w:val="00576ACB"/>
    <w:rsid w:val="00576B01"/>
    <w:rsid w:val="00576B63"/>
    <w:rsid w:val="00576B9E"/>
    <w:rsid w:val="00576BB8"/>
    <w:rsid w:val="00576BBC"/>
    <w:rsid w:val="00576BC9"/>
    <w:rsid w:val="00576BDF"/>
    <w:rsid w:val="00576BE1"/>
    <w:rsid w:val="00576BE6"/>
    <w:rsid w:val="00576C4E"/>
    <w:rsid w:val="00576CA6"/>
    <w:rsid w:val="00576CDC"/>
    <w:rsid w:val="00576D15"/>
    <w:rsid w:val="00576D89"/>
    <w:rsid w:val="00576DE9"/>
    <w:rsid w:val="00576E2B"/>
    <w:rsid w:val="00576E41"/>
    <w:rsid w:val="00576E65"/>
    <w:rsid w:val="00576F1F"/>
    <w:rsid w:val="00576F58"/>
    <w:rsid w:val="00576F60"/>
    <w:rsid w:val="00576FBD"/>
    <w:rsid w:val="005770BD"/>
    <w:rsid w:val="00577117"/>
    <w:rsid w:val="0057711C"/>
    <w:rsid w:val="00577192"/>
    <w:rsid w:val="005771A9"/>
    <w:rsid w:val="005771D2"/>
    <w:rsid w:val="00577219"/>
    <w:rsid w:val="00577234"/>
    <w:rsid w:val="0057727A"/>
    <w:rsid w:val="00577294"/>
    <w:rsid w:val="005772C3"/>
    <w:rsid w:val="0057730B"/>
    <w:rsid w:val="0057733C"/>
    <w:rsid w:val="00577342"/>
    <w:rsid w:val="00577387"/>
    <w:rsid w:val="00577391"/>
    <w:rsid w:val="005773B6"/>
    <w:rsid w:val="005773DB"/>
    <w:rsid w:val="005773E2"/>
    <w:rsid w:val="0057741F"/>
    <w:rsid w:val="00577464"/>
    <w:rsid w:val="0057746C"/>
    <w:rsid w:val="00577489"/>
    <w:rsid w:val="0057748E"/>
    <w:rsid w:val="005774BB"/>
    <w:rsid w:val="00577500"/>
    <w:rsid w:val="00577503"/>
    <w:rsid w:val="00577507"/>
    <w:rsid w:val="00577525"/>
    <w:rsid w:val="0057761B"/>
    <w:rsid w:val="00577651"/>
    <w:rsid w:val="005776EA"/>
    <w:rsid w:val="005776F4"/>
    <w:rsid w:val="00577738"/>
    <w:rsid w:val="00577757"/>
    <w:rsid w:val="0057777C"/>
    <w:rsid w:val="0057777D"/>
    <w:rsid w:val="005777AF"/>
    <w:rsid w:val="005777B3"/>
    <w:rsid w:val="00577807"/>
    <w:rsid w:val="0057784F"/>
    <w:rsid w:val="00577875"/>
    <w:rsid w:val="005778C0"/>
    <w:rsid w:val="005778C5"/>
    <w:rsid w:val="005778E6"/>
    <w:rsid w:val="005779B9"/>
    <w:rsid w:val="005779BC"/>
    <w:rsid w:val="005779C9"/>
    <w:rsid w:val="00577A4D"/>
    <w:rsid w:val="00577A76"/>
    <w:rsid w:val="00577A9A"/>
    <w:rsid w:val="00577A9F"/>
    <w:rsid w:val="00577B0E"/>
    <w:rsid w:val="00577B1A"/>
    <w:rsid w:val="00577B2F"/>
    <w:rsid w:val="00577B88"/>
    <w:rsid w:val="00577C02"/>
    <w:rsid w:val="00577C27"/>
    <w:rsid w:val="00577C39"/>
    <w:rsid w:val="00577C5D"/>
    <w:rsid w:val="00577C6A"/>
    <w:rsid w:val="00577CB0"/>
    <w:rsid w:val="00577CC8"/>
    <w:rsid w:val="00577CD1"/>
    <w:rsid w:val="00577CFB"/>
    <w:rsid w:val="00577D12"/>
    <w:rsid w:val="00577D5A"/>
    <w:rsid w:val="00577D6E"/>
    <w:rsid w:val="00577DA4"/>
    <w:rsid w:val="00577DEB"/>
    <w:rsid w:val="00577DF3"/>
    <w:rsid w:val="00577E98"/>
    <w:rsid w:val="00577E9A"/>
    <w:rsid w:val="00577E9D"/>
    <w:rsid w:val="00577EDC"/>
    <w:rsid w:val="00577F00"/>
    <w:rsid w:val="00577F44"/>
    <w:rsid w:val="00577F85"/>
    <w:rsid w:val="00577FF7"/>
    <w:rsid w:val="00577FFE"/>
    <w:rsid w:val="00580033"/>
    <w:rsid w:val="0058006C"/>
    <w:rsid w:val="005800DB"/>
    <w:rsid w:val="00580148"/>
    <w:rsid w:val="00580192"/>
    <w:rsid w:val="005801CE"/>
    <w:rsid w:val="00580237"/>
    <w:rsid w:val="0058026A"/>
    <w:rsid w:val="005802AA"/>
    <w:rsid w:val="005802CB"/>
    <w:rsid w:val="0058045F"/>
    <w:rsid w:val="005804BB"/>
    <w:rsid w:val="005804F8"/>
    <w:rsid w:val="0058050B"/>
    <w:rsid w:val="00580513"/>
    <w:rsid w:val="00580557"/>
    <w:rsid w:val="005805A5"/>
    <w:rsid w:val="0058060A"/>
    <w:rsid w:val="00580650"/>
    <w:rsid w:val="00580699"/>
    <w:rsid w:val="005806AE"/>
    <w:rsid w:val="00580708"/>
    <w:rsid w:val="005807BD"/>
    <w:rsid w:val="005807D0"/>
    <w:rsid w:val="005807F2"/>
    <w:rsid w:val="00580885"/>
    <w:rsid w:val="0058089D"/>
    <w:rsid w:val="005808CF"/>
    <w:rsid w:val="0058092C"/>
    <w:rsid w:val="00580990"/>
    <w:rsid w:val="005809D8"/>
    <w:rsid w:val="005809E8"/>
    <w:rsid w:val="005809FF"/>
    <w:rsid w:val="00580A03"/>
    <w:rsid w:val="00580A17"/>
    <w:rsid w:val="00580A5F"/>
    <w:rsid w:val="00580A80"/>
    <w:rsid w:val="00580ACB"/>
    <w:rsid w:val="00580C52"/>
    <w:rsid w:val="00580CD5"/>
    <w:rsid w:val="00580D68"/>
    <w:rsid w:val="00580D8E"/>
    <w:rsid w:val="00580DFA"/>
    <w:rsid w:val="00580E0E"/>
    <w:rsid w:val="00580E42"/>
    <w:rsid w:val="00580E74"/>
    <w:rsid w:val="00580E89"/>
    <w:rsid w:val="00580EE6"/>
    <w:rsid w:val="00580F5E"/>
    <w:rsid w:val="00580F7A"/>
    <w:rsid w:val="00580F85"/>
    <w:rsid w:val="00580F93"/>
    <w:rsid w:val="00580FD6"/>
    <w:rsid w:val="00580FE1"/>
    <w:rsid w:val="00580FEF"/>
    <w:rsid w:val="0058104B"/>
    <w:rsid w:val="00581087"/>
    <w:rsid w:val="00581098"/>
    <w:rsid w:val="005810BD"/>
    <w:rsid w:val="005810D4"/>
    <w:rsid w:val="00581111"/>
    <w:rsid w:val="00581118"/>
    <w:rsid w:val="0058113C"/>
    <w:rsid w:val="00581166"/>
    <w:rsid w:val="005811B3"/>
    <w:rsid w:val="005811B9"/>
    <w:rsid w:val="005811DA"/>
    <w:rsid w:val="00581298"/>
    <w:rsid w:val="005812FF"/>
    <w:rsid w:val="00581367"/>
    <w:rsid w:val="0058138A"/>
    <w:rsid w:val="005813A5"/>
    <w:rsid w:val="005813AF"/>
    <w:rsid w:val="00581444"/>
    <w:rsid w:val="0058149D"/>
    <w:rsid w:val="005814DB"/>
    <w:rsid w:val="005814F3"/>
    <w:rsid w:val="005815AB"/>
    <w:rsid w:val="005815C2"/>
    <w:rsid w:val="005815F6"/>
    <w:rsid w:val="00581654"/>
    <w:rsid w:val="005816DA"/>
    <w:rsid w:val="005816E1"/>
    <w:rsid w:val="005816ED"/>
    <w:rsid w:val="00581723"/>
    <w:rsid w:val="00581731"/>
    <w:rsid w:val="00581762"/>
    <w:rsid w:val="0058178D"/>
    <w:rsid w:val="00581797"/>
    <w:rsid w:val="00581798"/>
    <w:rsid w:val="0058179C"/>
    <w:rsid w:val="005817DC"/>
    <w:rsid w:val="00581829"/>
    <w:rsid w:val="0058184C"/>
    <w:rsid w:val="00581863"/>
    <w:rsid w:val="005818EB"/>
    <w:rsid w:val="00581998"/>
    <w:rsid w:val="00581999"/>
    <w:rsid w:val="005819C0"/>
    <w:rsid w:val="005819D8"/>
    <w:rsid w:val="005819E9"/>
    <w:rsid w:val="00581A34"/>
    <w:rsid w:val="00581A4D"/>
    <w:rsid w:val="00581A55"/>
    <w:rsid w:val="00581A79"/>
    <w:rsid w:val="00581AB2"/>
    <w:rsid w:val="00581B1C"/>
    <w:rsid w:val="00581B61"/>
    <w:rsid w:val="00581C19"/>
    <w:rsid w:val="00581CDA"/>
    <w:rsid w:val="00581CFA"/>
    <w:rsid w:val="00581CFF"/>
    <w:rsid w:val="00581D16"/>
    <w:rsid w:val="00581D28"/>
    <w:rsid w:val="00581E32"/>
    <w:rsid w:val="00581EE7"/>
    <w:rsid w:val="00581F80"/>
    <w:rsid w:val="00582014"/>
    <w:rsid w:val="0058201A"/>
    <w:rsid w:val="00582073"/>
    <w:rsid w:val="005820FE"/>
    <w:rsid w:val="00582112"/>
    <w:rsid w:val="0058213E"/>
    <w:rsid w:val="00582146"/>
    <w:rsid w:val="00582185"/>
    <w:rsid w:val="005821ED"/>
    <w:rsid w:val="00582209"/>
    <w:rsid w:val="0058225A"/>
    <w:rsid w:val="0058226C"/>
    <w:rsid w:val="0058232F"/>
    <w:rsid w:val="00582378"/>
    <w:rsid w:val="0058237A"/>
    <w:rsid w:val="005823DB"/>
    <w:rsid w:val="005823FA"/>
    <w:rsid w:val="0058241A"/>
    <w:rsid w:val="00582495"/>
    <w:rsid w:val="005824A1"/>
    <w:rsid w:val="005824A8"/>
    <w:rsid w:val="005824A9"/>
    <w:rsid w:val="005824E2"/>
    <w:rsid w:val="00582519"/>
    <w:rsid w:val="0058251E"/>
    <w:rsid w:val="0058260B"/>
    <w:rsid w:val="0058261B"/>
    <w:rsid w:val="0058262D"/>
    <w:rsid w:val="0058264A"/>
    <w:rsid w:val="005826D3"/>
    <w:rsid w:val="00582700"/>
    <w:rsid w:val="0058270C"/>
    <w:rsid w:val="0058274D"/>
    <w:rsid w:val="00582754"/>
    <w:rsid w:val="00582761"/>
    <w:rsid w:val="00582797"/>
    <w:rsid w:val="005827B6"/>
    <w:rsid w:val="005827D6"/>
    <w:rsid w:val="0058288E"/>
    <w:rsid w:val="00582898"/>
    <w:rsid w:val="005828B7"/>
    <w:rsid w:val="0058291F"/>
    <w:rsid w:val="00582957"/>
    <w:rsid w:val="00582999"/>
    <w:rsid w:val="005829AA"/>
    <w:rsid w:val="005829FB"/>
    <w:rsid w:val="00582A41"/>
    <w:rsid w:val="00582A42"/>
    <w:rsid w:val="00582A4B"/>
    <w:rsid w:val="00582A4F"/>
    <w:rsid w:val="00582A55"/>
    <w:rsid w:val="00582AED"/>
    <w:rsid w:val="00582B14"/>
    <w:rsid w:val="00582B49"/>
    <w:rsid w:val="00582BA8"/>
    <w:rsid w:val="00582BB6"/>
    <w:rsid w:val="00582BD0"/>
    <w:rsid w:val="00582BDF"/>
    <w:rsid w:val="00582C3B"/>
    <w:rsid w:val="00582CF9"/>
    <w:rsid w:val="00582D04"/>
    <w:rsid w:val="00582E06"/>
    <w:rsid w:val="00582E3D"/>
    <w:rsid w:val="00582F20"/>
    <w:rsid w:val="00582F34"/>
    <w:rsid w:val="00582F49"/>
    <w:rsid w:val="00582F4E"/>
    <w:rsid w:val="00582FF8"/>
    <w:rsid w:val="0058304E"/>
    <w:rsid w:val="00583064"/>
    <w:rsid w:val="00583066"/>
    <w:rsid w:val="0058309A"/>
    <w:rsid w:val="005830BC"/>
    <w:rsid w:val="005830D2"/>
    <w:rsid w:val="005830F4"/>
    <w:rsid w:val="00583100"/>
    <w:rsid w:val="00583158"/>
    <w:rsid w:val="0058319A"/>
    <w:rsid w:val="005831CE"/>
    <w:rsid w:val="005831D2"/>
    <w:rsid w:val="005831D8"/>
    <w:rsid w:val="005831DF"/>
    <w:rsid w:val="005831ED"/>
    <w:rsid w:val="00583254"/>
    <w:rsid w:val="00583261"/>
    <w:rsid w:val="0058327D"/>
    <w:rsid w:val="0058329B"/>
    <w:rsid w:val="005832F0"/>
    <w:rsid w:val="005834BB"/>
    <w:rsid w:val="005834C7"/>
    <w:rsid w:val="005834F7"/>
    <w:rsid w:val="00583511"/>
    <w:rsid w:val="00583533"/>
    <w:rsid w:val="00583557"/>
    <w:rsid w:val="00583571"/>
    <w:rsid w:val="00583639"/>
    <w:rsid w:val="005836A6"/>
    <w:rsid w:val="005836A9"/>
    <w:rsid w:val="005836DC"/>
    <w:rsid w:val="005836F0"/>
    <w:rsid w:val="00583729"/>
    <w:rsid w:val="0058373C"/>
    <w:rsid w:val="0058377D"/>
    <w:rsid w:val="005837B5"/>
    <w:rsid w:val="005837C0"/>
    <w:rsid w:val="00583800"/>
    <w:rsid w:val="00583823"/>
    <w:rsid w:val="00583847"/>
    <w:rsid w:val="00583879"/>
    <w:rsid w:val="00583885"/>
    <w:rsid w:val="005838EA"/>
    <w:rsid w:val="0058390C"/>
    <w:rsid w:val="00583949"/>
    <w:rsid w:val="005839C3"/>
    <w:rsid w:val="005839CB"/>
    <w:rsid w:val="005839DE"/>
    <w:rsid w:val="00583A5A"/>
    <w:rsid w:val="00583A62"/>
    <w:rsid w:val="00583A84"/>
    <w:rsid w:val="00583A9B"/>
    <w:rsid w:val="00583ABB"/>
    <w:rsid w:val="00583B2C"/>
    <w:rsid w:val="00583B2E"/>
    <w:rsid w:val="00583B30"/>
    <w:rsid w:val="00583B41"/>
    <w:rsid w:val="00583C11"/>
    <w:rsid w:val="00583CDB"/>
    <w:rsid w:val="00583D1C"/>
    <w:rsid w:val="00583D2A"/>
    <w:rsid w:val="00583D6A"/>
    <w:rsid w:val="00583D6B"/>
    <w:rsid w:val="00583DB0"/>
    <w:rsid w:val="00583E65"/>
    <w:rsid w:val="00583F3A"/>
    <w:rsid w:val="00583F48"/>
    <w:rsid w:val="00583F8B"/>
    <w:rsid w:val="00583FBA"/>
    <w:rsid w:val="00583FC9"/>
    <w:rsid w:val="00583FD0"/>
    <w:rsid w:val="00584053"/>
    <w:rsid w:val="005840DA"/>
    <w:rsid w:val="0058410C"/>
    <w:rsid w:val="0058410D"/>
    <w:rsid w:val="00584169"/>
    <w:rsid w:val="005841DA"/>
    <w:rsid w:val="005841F2"/>
    <w:rsid w:val="00584201"/>
    <w:rsid w:val="00584218"/>
    <w:rsid w:val="0058424D"/>
    <w:rsid w:val="00584263"/>
    <w:rsid w:val="00584266"/>
    <w:rsid w:val="0058427C"/>
    <w:rsid w:val="005842DB"/>
    <w:rsid w:val="0058432D"/>
    <w:rsid w:val="0058438D"/>
    <w:rsid w:val="005843D2"/>
    <w:rsid w:val="00584476"/>
    <w:rsid w:val="00584480"/>
    <w:rsid w:val="005844AA"/>
    <w:rsid w:val="005844CE"/>
    <w:rsid w:val="005844DD"/>
    <w:rsid w:val="005844FF"/>
    <w:rsid w:val="00584513"/>
    <w:rsid w:val="00584641"/>
    <w:rsid w:val="0058466D"/>
    <w:rsid w:val="00584690"/>
    <w:rsid w:val="005846DE"/>
    <w:rsid w:val="005846E8"/>
    <w:rsid w:val="005846FA"/>
    <w:rsid w:val="00584700"/>
    <w:rsid w:val="00584763"/>
    <w:rsid w:val="00584789"/>
    <w:rsid w:val="005847F2"/>
    <w:rsid w:val="005847FC"/>
    <w:rsid w:val="0058489F"/>
    <w:rsid w:val="005848A4"/>
    <w:rsid w:val="00584914"/>
    <w:rsid w:val="00584932"/>
    <w:rsid w:val="00584952"/>
    <w:rsid w:val="00584963"/>
    <w:rsid w:val="00584998"/>
    <w:rsid w:val="00584A27"/>
    <w:rsid w:val="00584A4D"/>
    <w:rsid w:val="00584AA3"/>
    <w:rsid w:val="00584B07"/>
    <w:rsid w:val="00584B90"/>
    <w:rsid w:val="00584B9D"/>
    <w:rsid w:val="00584BDD"/>
    <w:rsid w:val="00584C12"/>
    <w:rsid w:val="00584C3D"/>
    <w:rsid w:val="00584C70"/>
    <w:rsid w:val="00584CB4"/>
    <w:rsid w:val="00584E26"/>
    <w:rsid w:val="00584E27"/>
    <w:rsid w:val="00584E73"/>
    <w:rsid w:val="00584E76"/>
    <w:rsid w:val="00584E79"/>
    <w:rsid w:val="00584E96"/>
    <w:rsid w:val="00584E9E"/>
    <w:rsid w:val="00584F95"/>
    <w:rsid w:val="00584FC2"/>
    <w:rsid w:val="00584FE0"/>
    <w:rsid w:val="00584FEB"/>
    <w:rsid w:val="00584FF8"/>
    <w:rsid w:val="00585017"/>
    <w:rsid w:val="00585027"/>
    <w:rsid w:val="005850A6"/>
    <w:rsid w:val="005850AE"/>
    <w:rsid w:val="005850DF"/>
    <w:rsid w:val="00585188"/>
    <w:rsid w:val="0058519F"/>
    <w:rsid w:val="005851B1"/>
    <w:rsid w:val="005851BF"/>
    <w:rsid w:val="005851CA"/>
    <w:rsid w:val="005851EE"/>
    <w:rsid w:val="00585313"/>
    <w:rsid w:val="0058537D"/>
    <w:rsid w:val="005853A9"/>
    <w:rsid w:val="005853D8"/>
    <w:rsid w:val="005853DE"/>
    <w:rsid w:val="00585431"/>
    <w:rsid w:val="00585449"/>
    <w:rsid w:val="005854AF"/>
    <w:rsid w:val="005854F1"/>
    <w:rsid w:val="00585519"/>
    <w:rsid w:val="0058553E"/>
    <w:rsid w:val="005855A9"/>
    <w:rsid w:val="005855DC"/>
    <w:rsid w:val="0058567D"/>
    <w:rsid w:val="005856AF"/>
    <w:rsid w:val="005856D1"/>
    <w:rsid w:val="005856E9"/>
    <w:rsid w:val="005856EF"/>
    <w:rsid w:val="0058574A"/>
    <w:rsid w:val="005857DC"/>
    <w:rsid w:val="005858ED"/>
    <w:rsid w:val="005858F0"/>
    <w:rsid w:val="00585917"/>
    <w:rsid w:val="00585926"/>
    <w:rsid w:val="00585973"/>
    <w:rsid w:val="00585978"/>
    <w:rsid w:val="00585993"/>
    <w:rsid w:val="005859B3"/>
    <w:rsid w:val="005859C0"/>
    <w:rsid w:val="00585A15"/>
    <w:rsid w:val="00585A69"/>
    <w:rsid w:val="00585A77"/>
    <w:rsid w:val="00585A8E"/>
    <w:rsid w:val="00585AE8"/>
    <w:rsid w:val="00585AF6"/>
    <w:rsid w:val="00585B80"/>
    <w:rsid w:val="00585B9B"/>
    <w:rsid w:val="00585BD5"/>
    <w:rsid w:val="00585BF1"/>
    <w:rsid w:val="00585C2C"/>
    <w:rsid w:val="00585CAF"/>
    <w:rsid w:val="00585CCB"/>
    <w:rsid w:val="00585D26"/>
    <w:rsid w:val="00585D4C"/>
    <w:rsid w:val="00585D9E"/>
    <w:rsid w:val="00585DA7"/>
    <w:rsid w:val="00585DD3"/>
    <w:rsid w:val="00585E54"/>
    <w:rsid w:val="00585ECA"/>
    <w:rsid w:val="00585EE9"/>
    <w:rsid w:val="00585F00"/>
    <w:rsid w:val="00585F72"/>
    <w:rsid w:val="00585FA3"/>
    <w:rsid w:val="0058607F"/>
    <w:rsid w:val="00586084"/>
    <w:rsid w:val="005860A4"/>
    <w:rsid w:val="005860B1"/>
    <w:rsid w:val="005860D6"/>
    <w:rsid w:val="00586113"/>
    <w:rsid w:val="0058615F"/>
    <w:rsid w:val="00586199"/>
    <w:rsid w:val="005861AF"/>
    <w:rsid w:val="005861E6"/>
    <w:rsid w:val="005861EF"/>
    <w:rsid w:val="00586257"/>
    <w:rsid w:val="00586296"/>
    <w:rsid w:val="0058629C"/>
    <w:rsid w:val="005862DA"/>
    <w:rsid w:val="00586326"/>
    <w:rsid w:val="0058637D"/>
    <w:rsid w:val="005863A8"/>
    <w:rsid w:val="00586410"/>
    <w:rsid w:val="00586425"/>
    <w:rsid w:val="0058643D"/>
    <w:rsid w:val="00586466"/>
    <w:rsid w:val="0058646D"/>
    <w:rsid w:val="0058649D"/>
    <w:rsid w:val="005864AF"/>
    <w:rsid w:val="005864B2"/>
    <w:rsid w:val="005864C8"/>
    <w:rsid w:val="005864F8"/>
    <w:rsid w:val="00586505"/>
    <w:rsid w:val="00586564"/>
    <w:rsid w:val="005865AA"/>
    <w:rsid w:val="00586613"/>
    <w:rsid w:val="0058668E"/>
    <w:rsid w:val="005866E0"/>
    <w:rsid w:val="0058673C"/>
    <w:rsid w:val="0058678C"/>
    <w:rsid w:val="005867F1"/>
    <w:rsid w:val="00586871"/>
    <w:rsid w:val="00586891"/>
    <w:rsid w:val="005868A6"/>
    <w:rsid w:val="005868AD"/>
    <w:rsid w:val="00586A0F"/>
    <w:rsid w:val="00586AE7"/>
    <w:rsid w:val="00586B18"/>
    <w:rsid w:val="00586B39"/>
    <w:rsid w:val="00586B58"/>
    <w:rsid w:val="00586C2D"/>
    <w:rsid w:val="00586C3A"/>
    <w:rsid w:val="00586CA2"/>
    <w:rsid w:val="00586CFF"/>
    <w:rsid w:val="00586D36"/>
    <w:rsid w:val="00586D37"/>
    <w:rsid w:val="00586D45"/>
    <w:rsid w:val="00586DDD"/>
    <w:rsid w:val="00586E7B"/>
    <w:rsid w:val="00586E8D"/>
    <w:rsid w:val="00586F2E"/>
    <w:rsid w:val="00586F7D"/>
    <w:rsid w:val="00586F81"/>
    <w:rsid w:val="00586FB6"/>
    <w:rsid w:val="00587053"/>
    <w:rsid w:val="00587121"/>
    <w:rsid w:val="0058713E"/>
    <w:rsid w:val="005871E2"/>
    <w:rsid w:val="00587202"/>
    <w:rsid w:val="0058720B"/>
    <w:rsid w:val="00587290"/>
    <w:rsid w:val="005872E0"/>
    <w:rsid w:val="0058737A"/>
    <w:rsid w:val="005873A6"/>
    <w:rsid w:val="005873F1"/>
    <w:rsid w:val="0058743A"/>
    <w:rsid w:val="005874F3"/>
    <w:rsid w:val="005874F6"/>
    <w:rsid w:val="00587535"/>
    <w:rsid w:val="00587537"/>
    <w:rsid w:val="00587539"/>
    <w:rsid w:val="00587583"/>
    <w:rsid w:val="005875CA"/>
    <w:rsid w:val="005875FE"/>
    <w:rsid w:val="005876B8"/>
    <w:rsid w:val="005876BB"/>
    <w:rsid w:val="00587743"/>
    <w:rsid w:val="00587755"/>
    <w:rsid w:val="00587856"/>
    <w:rsid w:val="005878D4"/>
    <w:rsid w:val="00587910"/>
    <w:rsid w:val="0058791D"/>
    <w:rsid w:val="00587924"/>
    <w:rsid w:val="00587956"/>
    <w:rsid w:val="00587970"/>
    <w:rsid w:val="00587974"/>
    <w:rsid w:val="005879CC"/>
    <w:rsid w:val="005879FE"/>
    <w:rsid w:val="00587A66"/>
    <w:rsid w:val="00587A6B"/>
    <w:rsid w:val="00587A8A"/>
    <w:rsid w:val="00587A8C"/>
    <w:rsid w:val="00587ACE"/>
    <w:rsid w:val="00587B15"/>
    <w:rsid w:val="00587B19"/>
    <w:rsid w:val="00587B68"/>
    <w:rsid w:val="00587B9B"/>
    <w:rsid w:val="00587BCB"/>
    <w:rsid w:val="00587C50"/>
    <w:rsid w:val="00587C69"/>
    <w:rsid w:val="00587CCA"/>
    <w:rsid w:val="00587CDC"/>
    <w:rsid w:val="00587DDB"/>
    <w:rsid w:val="00587DE4"/>
    <w:rsid w:val="00587DF4"/>
    <w:rsid w:val="00587E44"/>
    <w:rsid w:val="00587F3F"/>
    <w:rsid w:val="00587F5D"/>
    <w:rsid w:val="00587FCD"/>
    <w:rsid w:val="00587FE8"/>
    <w:rsid w:val="00590046"/>
    <w:rsid w:val="00590093"/>
    <w:rsid w:val="005900A3"/>
    <w:rsid w:val="00590147"/>
    <w:rsid w:val="0059032F"/>
    <w:rsid w:val="00590331"/>
    <w:rsid w:val="005903A3"/>
    <w:rsid w:val="005903BF"/>
    <w:rsid w:val="00590445"/>
    <w:rsid w:val="0059047B"/>
    <w:rsid w:val="0059052E"/>
    <w:rsid w:val="00590609"/>
    <w:rsid w:val="005906DA"/>
    <w:rsid w:val="00590708"/>
    <w:rsid w:val="00590755"/>
    <w:rsid w:val="00590784"/>
    <w:rsid w:val="00590789"/>
    <w:rsid w:val="005907B5"/>
    <w:rsid w:val="00590849"/>
    <w:rsid w:val="005908D5"/>
    <w:rsid w:val="005908F7"/>
    <w:rsid w:val="00590904"/>
    <w:rsid w:val="00590989"/>
    <w:rsid w:val="005909A9"/>
    <w:rsid w:val="005909D4"/>
    <w:rsid w:val="005909DF"/>
    <w:rsid w:val="00590A17"/>
    <w:rsid w:val="00590A4F"/>
    <w:rsid w:val="00590B3E"/>
    <w:rsid w:val="00590B49"/>
    <w:rsid w:val="00590B8D"/>
    <w:rsid w:val="00590B94"/>
    <w:rsid w:val="00590BC3"/>
    <w:rsid w:val="00590C08"/>
    <w:rsid w:val="00590C3F"/>
    <w:rsid w:val="00590C9E"/>
    <w:rsid w:val="00590CB8"/>
    <w:rsid w:val="00590D2D"/>
    <w:rsid w:val="00590D4C"/>
    <w:rsid w:val="00590D53"/>
    <w:rsid w:val="00590D54"/>
    <w:rsid w:val="00590DB2"/>
    <w:rsid w:val="00590E42"/>
    <w:rsid w:val="00590E77"/>
    <w:rsid w:val="00590EBE"/>
    <w:rsid w:val="00590EE6"/>
    <w:rsid w:val="00590F02"/>
    <w:rsid w:val="00590F06"/>
    <w:rsid w:val="00590F0E"/>
    <w:rsid w:val="00590F17"/>
    <w:rsid w:val="00590F24"/>
    <w:rsid w:val="00590F3B"/>
    <w:rsid w:val="00590F81"/>
    <w:rsid w:val="00590FAC"/>
    <w:rsid w:val="00590FDF"/>
    <w:rsid w:val="00590FE9"/>
    <w:rsid w:val="00590FEB"/>
    <w:rsid w:val="0059108F"/>
    <w:rsid w:val="005910B4"/>
    <w:rsid w:val="0059116F"/>
    <w:rsid w:val="005911A5"/>
    <w:rsid w:val="005911BB"/>
    <w:rsid w:val="005912D4"/>
    <w:rsid w:val="005912E5"/>
    <w:rsid w:val="00591310"/>
    <w:rsid w:val="00591313"/>
    <w:rsid w:val="00591342"/>
    <w:rsid w:val="00591397"/>
    <w:rsid w:val="005913BA"/>
    <w:rsid w:val="005913BC"/>
    <w:rsid w:val="005913D5"/>
    <w:rsid w:val="005913DC"/>
    <w:rsid w:val="005913E5"/>
    <w:rsid w:val="00591405"/>
    <w:rsid w:val="005914B0"/>
    <w:rsid w:val="005914E3"/>
    <w:rsid w:val="0059152F"/>
    <w:rsid w:val="00591535"/>
    <w:rsid w:val="00591569"/>
    <w:rsid w:val="00591576"/>
    <w:rsid w:val="005915B3"/>
    <w:rsid w:val="005915C9"/>
    <w:rsid w:val="00591600"/>
    <w:rsid w:val="0059161C"/>
    <w:rsid w:val="005916A7"/>
    <w:rsid w:val="005916A9"/>
    <w:rsid w:val="005916BF"/>
    <w:rsid w:val="005916E1"/>
    <w:rsid w:val="005917CF"/>
    <w:rsid w:val="005917EF"/>
    <w:rsid w:val="00591852"/>
    <w:rsid w:val="0059188C"/>
    <w:rsid w:val="0059189B"/>
    <w:rsid w:val="005918C3"/>
    <w:rsid w:val="00591910"/>
    <w:rsid w:val="0059194B"/>
    <w:rsid w:val="00591960"/>
    <w:rsid w:val="005919A6"/>
    <w:rsid w:val="00591A4B"/>
    <w:rsid w:val="00591A82"/>
    <w:rsid w:val="00591AA1"/>
    <w:rsid w:val="00591B63"/>
    <w:rsid w:val="00591B64"/>
    <w:rsid w:val="00591BF0"/>
    <w:rsid w:val="00591C16"/>
    <w:rsid w:val="00591C60"/>
    <w:rsid w:val="00591C9D"/>
    <w:rsid w:val="00591CBB"/>
    <w:rsid w:val="00591CEF"/>
    <w:rsid w:val="00591D42"/>
    <w:rsid w:val="00591D8D"/>
    <w:rsid w:val="00591DD0"/>
    <w:rsid w:val="00591DD1"/>
    <w:rsid w:val="00591E22"/>
    <w:rsid w:val="00591E28"/>
    <w:rsid w:val="00591F31"/>
    <w:rsid w:val="00591FC8"/>
    <w:rsid w:val="005920BA"/>
    <w:rsid w:val="00592107"/>
    <w:rsid w:val="00592138"/>
    <w:rsid w:val="005921B9"/>
    <w:rsid w:val="005921ED"/>
    <w:rsid w:val="0059221E"/>
    <w:rsid w:val="005922D1"/>
    <w:rsid w:val="0059236E"/>
    <w:rsid w:val="00592377"/>
    <w:rsid w:val="00592398"/>
    <w:rsid w:val="005923AD"/>
    <w:rsid w:val="005923B6"/>
    <w:rsid w:val="0059240D"/>
    <w:rsid w:val="0059247A"/>
    <w:rsid w:val="005924A5"/>
    <w:rsid w:val="005925C1"/>
    <w:rsid w:val="00592688"/>
    <w:rsid w:val="005926D7"/>
    <w:rsid w:val="00592791"/>
    <w:rsid w:val="00592798"/>
    <w:rsid w:val="00592830"/>
    <w:rsid w:val="00592896"/>
    <w:rsid w:val="005928E9"/>
    <w:rsid w:val="00592904"/>
    <w:rsid w:val="0059290D"/>
    <w:rsid w:val="0059292B"/>
    <w:rsid w:val="0059293A"/>
    <w:rsid w:val="00592958"/>
    <w:rsid w:val="005929C5"/>
    <w:rsid w:val="005929FF"/>
    <w:rsid w:val="00592AA3"/>
    <w:rsid w:val="00592AA6"/>
    <w:rsid w:val="00592B15"/>
    <w:rsid w:val="00592BD3"/>
    <w:rsid w:val="00592C3F"/>
    <w:rsid w:val="00592C70"/>
    <w:rsid w:val="00592C8C"/>
    <w:rsid w:val="00592D19"/>
    <w:rsid w:val="00592D25"/>
    <w:rsid w:val="00592D2F"/>
    <w:rsid w:val="00592DFB"/>
    <w:rsid w:val="00592E47"/>
    <w:rsid w:val="00592E5C"/>
    <w:rsid w:val="00592EC5"/>
    <w:rsid w:val="00592F64"/>
    <w:rsid w:val="00592F75"/>
    <w:rsid w:val="00592FCA"/>
    <w:rsid w:val="00593075"/>
    <w:rsid w:val="005930D7"/>
    <w:rsid w:val="005930D8"/>
    <w:rsid w:val="005930E5"/>
    <w:rsid w:val="0059310D"/>
    <w:rsid w:val="0059311D"/>
    <w:rsid w:val="00593189"/>
    <w:rsid w:val="005931CB"/>
    <w:rsid w:val="005931E3"/>
    <w:rsid w:val="00593200"/>
    <w:rsid w:val="00593201"/>
    <w:rsid w:val="00593257"/>
    <w:rsid w:val="00593299"/>
    <w:rsid w:val="005932B6"/>
    <w:rsid w:val="005932D1"/>
    <w:rsid w:val="005932D4"/>
    <w:rsid w:val="005933C9"/>
    <w:rsid w:val="005933D3"/>
    <w:rsid w:val="005933EF"/>
    <w:rsid w:val="0059346C"/>
    <w:rsid w:val="00593480"/>
    <w:rsid w:val="00593491"/>
    <w:rsid w:val="005934E7"/>
    <w:rsid w:val="00593541"/>
    <w:rsid w:val="00593558"/>
    <w:rsid w:val="00593561"/>
    <w:rsid w:val="00593570"/>
    <w:rsid w:val="00593577"/>
    <w:rsid w:val="00593586"/>
    <w:rsid w:val="00593591"/>
    <w:rsid w:val="00593593"/>
    <w:rsid w:val="005935A8"/>
    <w:rsid w:val="005936A4"/>
    <w:rsid w:val="005937EA"/>
    <w:rsid w:val="0059380C"/>
    <w:rsid w:val="0059381D"/>
    <w:rsid w:val="00593825"/>
    <w:rsid w:val="005938DA"/>
    <w:rsid w:val="00593904"/>
    <w:rsid w:val="005939AE"/>
    <w:rsid w:val="005939B9"/>
    <w:rsid w:val="005939D2"/>
    <w:rsid w:val="00593A75"/>
    <w:rsid w:val="00593B3B"/>
    <w:rsid w:val="00593B83"/>
    <w:rsid w:val="00593B9E"/>
    <w:rsid w:val="00593BFB"/>
    <w:rsid w:val="00593C03"/>
    <w:rsid w:val="00593C22"/>
    <w:rsid w:val="00593C57"/>
    <w:rsid w:val="00593C5E"/>
    <w:rsid w:val="00593C72"/>
    <w:rsid w:val="00593C79"/>
    <w:rsid w:val="00593C87"/>
    <w:rsid w:val="00593CD0"/>
    <w:rsid w:val="00593D5D"/>
    <w:rsid w:val="00593D98"/>
    <w:rsid w:val="00593DC6"/>
    <w:rsid w:val="00593E01"/>
    <w:rsid w:val="00593E03"/>
    <w:rsid w:val="00593EAA"/>
    <w:rsid w:val="00593ED7"/>
    <w:rsid w:val="00593EF9"/>
    <w:rsid w:val="00593F04"/>
    <w:rsid w:val="00593F1F"/>
    <w:rsid w:val="00593F2A"/>
    <w:rsid w:val="00593F31"/>
    <w:rsid w:val="00593F64"/>
    <w:rsid w:val="00593F9A"/>
    <w:rsid w:val="00593FF2"/>
    <w:rsid w:val="00594018"/>
    <w:rsid w:val="005940E1"/>
    <w:rsid w:val="005940E9"/>
    <w:rsid w:val="005940F5"/>
    <w:rsid w:val="0059416F"/>
    <w:rsid w:val="00594180"/>
    <w:rsid w:val="005941CE"/>
    <w:rsid w:val="00594263"/>
    <w:rsid w:val="005942A3"/>
    <w:rsid w:val="005942FB"/>
    <w:rsid w:val="0059436B"/>
    <w:rsid w:val="005943A3"/>
    <w:rsid w:val="005943F1"/>
    <w:rsid w:val="00594449"/>
    <w:rsid w:val="00594469"/>
    <w:rsid w:val="005944BC"/>
    <w:rsid w:val="005944C0"/>
    <w:rsid w:val="00594581"/>
    <w:rsid w:val="00594622"/>
    <w:rsid w:val="00594649"/>
    <w:rsid w:val="00594665"/>
    <w:rsid w:val="005946A3"/>
    <w:rsid w:val="005946B3"/>
    <w:rsid w:val="005946FC"/>
    <w:rsid w:val="00594780"/>
    <w:rsid w:val="00594783"/>
    <w:rsid w:val="00594788"/>
    <w:rsid w:val="005947AF"/>
    <w:rsid w:val="005947B4"/>
    <w:rsid w:val="005947CB"/>
    <w:rsid w:val="005947D5"/>
    <w:rsid w:val="005948AD"/>
    <w:rsid w:val="005948BD"/>
    <w:rsid w:val="00594936"/>
    <w:rsid w:val="005949B8"/>
    <w:rsid w:val="005949FA"/>
    <w:rsid w:val="00594A30"/>
    <w:rsid w:val="00594A8E"/>
    <w:rsid w:val="00594AD7"/>
    <w:rsid w:val="00594B2E"/>
    <w:rsid w:val="00594B43"/>
    <w:rsid w:val="00594B76"/>
    <w:rsid w:val="00594BCA"/>
    <w:rsid w:val="00594BCE"/>
    <w:rsid w:val="00594C37"/>
    <w:rsid w:val="00594C6A"/>
    <w:rsid w:val="00594C96"/>
    <w:rsid w:val="00594CD7"/>
    <w:rsid w:val="00594CEB"/>
    <w:rsid w:val="00594D2C"/>
    <w:rsid w:val="00594E30"/>
    <w:rsid w:val="00594E32"/>
    <w:rsid w:val="00594E5C"/>
    <w:rsid w:val="00594F1C"/>
    <w:rsid w:val="00594F68"/>
    <w:rsid w:val="00594F6A"/>
    <w:rsid w:val="00594FA7"/>
    <w:rsid w:val="0059502F"/>
    <w:rsid w:val="00595064"/>
    <w:rsid w:val="00595066"/>
    <w:rsid w:val="005950A5"/>
    <w:rsid w:val="0059513A"/>
    <w:rsid w:val="0059516C"/>
    <w:rsid w:val="00595175"/>
    <w:rsid w:val="005951EE"/>
    <w:rsid w:val="00595216"/>
    <w:rsid w:val="005952E2"/>
    <w:rsid w:val="00595317"/>
    <w:rsid w:val="00595318"/>
    <w:rsid w:val="0059534E"/>
    <w:rsid w:val="00595372"/>
    <w:rsid w:val="00595383"/>
    <w:rsid w:val="00595395"/>
    <w:rsid w:val="0059541F"/>
    <w:rsid w:val="00595459"/>
    <w:rsid w:val="00595469"/>
    <w:rsid w:val="0059549D"/>
    <w:rsid w:val="005954CE"/>
    <w:rsid w:val="005954D2"/>
    <w:rsid w:val="00595515"/>
    <w:rsid w:val="00595516"/>
    <w:rsid w:val="00595535"/>
    <w:rsid w:val="00595552"/>
    <w:rsid w:val="0059556E"/>
    <w:rsid w:val="00595574"/>
    <w:rsid w:val="00595589"/>
    <w:rsid w:val="005955F5"/>
    <w:rsid w:val="00595613"/>
    <w:rsid w:val="00595630"/>
    <w:rsid w:val="00595632"/>
    <w:rsid w:val="00595674"/>
    <w:rsid w:val="005956A5"/>
    <w:rsid w:val="005956AC"/>
    <w:rsid w:val="005956B4"/>
    <w:rsid w:val="005956D7"/>
    <w:rsid w:val="00595704"/>
    <w:rsid w:val="00595707"/>
    <w:rsid w:val="0059575D"/>
    <w:rsid w:val="00595771"/>
    <w:rsid w:val="00595794"/>
    <w:rsid w:val="005957A9"/>
    <w:rsid w:val="00595806"/>
    <w:rsid w:val="0059580D"/>
    <w:rsid w:val="00595844"/>
    <w:rsid w:val="005958F1"/>
    <w:rsid w:val="005958F4"/>
    <w:rsid w:val="00595932"/>
    <w:rsid w:val="00595957"/>
    <w:rsid w:val="00595962"/>
    <w:rsid w:val="00595971"/>
    <w:rsid w:val="00595A30"/>
    <w:rsid w:val="00595A56"/>
    <w:rsid w:val="00595A7D"/>
    <w:rsid w:val="00595A95"/>
    <w:rsid w:val="00595ABF"/>
    <w:rsid w:val="00595B3E"/>
    <w:rsid w:val="00595BBE"/>
    <w:rsid w:val="00595BD7"/>
    <w:rsid w:val="00595BE3"/>
    <w:rsid w:val="00595BEB"/>
    <w:rsid w:val="00595C7A"/>
    <w:rsid w:val="00595C8F"/>
    <w:rsid w:val="00595CAF"/>
    <w:rsid w:val="00595CB8"/>
    <w:rsid w:val="00595D65"/>
    <w:rsid w:val="00595DA1"/>
    <w:rsid w:val="00595E14"/>
    <w:rsid w:val="00595E78"/>
    <w:rsid w:val="00595EAC"/>
    <w:rsid w:val="00595F2A"/>
    <w:rsid w:val="00595F9C"/>
    <w:rsid w:val="00595FB9"/>
    <w:rsid w:val="00595FDE"/>
    <w:rsid w:val="00595FE9"/>
    <w:rsid w:val="00596010"/>
    <w:rsid w:val="00596084"/>
    <w:rsid w:val="00596095"/>
    <w:rsid w:val="005960BB"/>
    <w:rsid w:val="0059611C"/>
    <w:rsid w:val="00596150"/>
    <w:rsid w:val="0059619A"/>
    <w:rsid w:val="005961E6"/>
    <w:rsid w:val="0059623A"/>
    <w:rsid w:val="00596280"/>
    <w:rsid w:val="0059632F"/>
    <w:rsid w:val="00596360"/>
    <w:rsid w:val="00596363"/>
    <w:rsid w:val="005963B8"/>
    <w:rsid w:val="005963EB"/>
    <w:rsid w:val="0059640E"/>
    <w:rsid w:val="00596462"/>
    <w:rsid w:val="005964BA"/>
    <w:rsid w:val="005964E8"/>
    <w:rsid w:val="00596522"/>
    <w:rsid w:val="0059657F"/>
    <w:rsid w:val="0059660E"/>
    <w:rsid w:val="0059663D"/>
    <w:rsid w:val="005966B1"/>
    <w:rsid w:val="005966C7"/>
    <w:rsid w:val="00596741"/>
    <w:rsid w:val="00596757"/>
    <w:rsid w:val="0059675B"/>
    <w:rsid w:val="005967EE"/>
    <w:rsid w:val="0059680E"/>
    <w:rsid w:val="0059684F"/>
    <w:rsid w:val="00596890"/>
    <w:rsid w:val="00596921"/>
    <w:rsid w:val="00596940"/>
    <w:rsid w:val="0059695D"/>
    <w:rsid w:val="0059696B"/>
    <w:rsid w:val="005969A2"/>
    <w:rsid w:val="005969B8"/>
    <w:rsid w:val="005969ED"/>
    <w:rsid w:val="00596A7C"/>
    <w:rsid w:val="00596A8B"/>
    <w:rsid w:val="00596AE9"/>
    <w:rsid w:val="00596B03"/>
    <w:rsid w:val="00596B0A"/>
    <w:rsid w:val="00596B0F"/>
    <w:rsid w:val="00596B6D"/>
    <w:rsid w:val="00596BBA"/>
    <w:rsid w:val="00596BD0"/>
    <w:rsid w:val="00596C12"/>
    <w:rsid w:val="00596C34"/>
    <w:rsid w:val="00596C84"/>
    <w:rsid w:val="00596CAA"/>
    <w:rsid w:val="00596CDF"/>
    <w:rsid w:val="00596D56"/>
    <w:rsid w:val="00596DC8"/>
    <w:rsid w:val="00596E16"/>
    <w:rsid w:val="00596E6B"/>
    <w:rsid w:val="00596E91"/>
    <w:rsid w:val="00596E99"/>
    <w:rsid w:val="00596EB5"/>
    <w:rsid w:val="00596ED2"/>
    <w:rsid w:val="00596ED7"/>
    <w:rsid w:val="00596EF8"/>
    <w:rsid w:val="00596F4E"/>
    <w:rsid w:val="00596F4F"/>
    <w:rsid w:val="00596FBE"/>
    <w:rsid w:val="0059705B"/>
    <w:rsid w:val="00597068"/>
    <w:rsid w:val="0059707D"/>
    <w:rsid w:val="005970F9"/>
    <w:rsid w:val="00597125"/>
    <w:rsid w:val="005971BB"/>
    <w:rsid w:val="005971C0"/>
    <w:rsid w:val="005971C4"/>
    <w:rsid w:val="005971E9"/>
    <w:rsid w:val="00597205"/>
    <w:rsid w:val="0059727F"/>
    <w:rsid w:val="0059733D"/>
    <w:rsid w:val="005973A2"/>
    <w:rsid w:val="005973CF"/>
    <w:rsid w:val="0059740D"/>
    <w:rsid w:val="005974C9"/>
    <w:rsid w:val="0059751B"/>
    <w:rsid w:val="005975D9"/>
    <w:rsid w:val="00597615"/>
    <w:rsid w:val="0059764E"/>
    <w:rsid w:val="0059769B"/>
    <w:rsid w:val="005976BF"/>
    <w:rsid w:val="00597720"/>
    <w:rsid w:val="0059772A"/>
    <w:rsid w:val="00597746"/>
    <w:rsid w:val="0059775A"/>
    <w:rsid w:val="00597767"/>
    <w:rsid w:val="00597780"/>
    <w:rsid w:val="005977C9"/>
    <w:rsid w:val="005977CD"/>
    <w:rsid w:val="005977E1"/>
    <w:rsid w:val="00597863"/>
    <w:rsid w:val="0059788B"/>
    <w:rsid w:val="005978DA"/>
    <w:rsid w:val="0059791B"/>
    <w:rsid w:val="00597950"/>
    <w:rsid w:val="005979C4"/>
    <w:rsid w:val="005979D5"/>
    <w:rsid w:val="005979F3"/>
    <w:rsid w:val="00597A06"/>
    <w:rsid w:val="00597A1A"/>
    <w:rsid w:val="00597A68"/>
    <w:rsid w:val="00597AED"/>
    <w:rsid w:val="00597B0A"/>
    <w:rsid w:val="00597B1B"/>
    <w:rsid w:val="00597B20"/>
    <w:rsid w:val="00597B46"/>
    <w:rsid w:val="00597B64"/>
    <w:rsid w:val="00597B92"/>
    <w:rsid w:val="00597BAC"/>
    <w:rsid w:val="00597C9C"/>
    <w:rsid w:val="00597CC4"/>
    <w:rsid w:val="00597D02"/>
    <w:rsid w:val="00597D4E"/>
    <w:rsid w:val="00597D8D"/>
    <w:rsid w:val="00597DA6"/>
    <w:rsid w:val="00597DCB"/>
    <w:rsid w:val="00597DE8"/>
    <w:rsid w:val="00597DED"/>
    <w:rsid w:val="00597E54"/>
    <w:rsid w:val="00597EBC"/>
    <w:rsid w:val="00597F21"/>
    <w:rsid w:val="00597F38"/>
    <w:rsid w:val="00597F60"/>
    <w:rsid w:val="00597FDA"/>
    <w:rsid w:val="005A003C"/>
    <w:rsid w:val="005A0042"/>
    <w:rsid w:val="005A0080"/>
    <w:rsid w:val="005A0098"/>
    <w:rsid w:val="005A0173"/>
    <w:rsid w:val="005A0191"/>
    <w:rsid w:val="005A019A"/>
    <w:rsid w:val="005A019E"/>
    <w:rsid w:val="005A026F"/>
    <w:rsid w:val="005A02E0"/>
    <w:rsid w:val="005A03E2"/>
    <w:rsid w:val="005A04B2"/>
    <w:rsid w:val="005A04C7"/>
    <w:rsid w:val="005A04F6"/>
    <w:rsid w:val="005A0514"/>
    <w:rsid w:val="005A0592"/>
    <w:rsid w:val="005A05BE"/>
    <w:rsid w:val="005A05C4"/>
    <w:rsid w:val="005A05D7"/>
    <w:rsid w:val="005A05E1"/>
    <w:rsid w:val="005A0604"/>
    <w:rsid w:val="005A063C"/>
    <w:rsid w:val="005A06CC"/>
    <w:rsid w:val="005A06E3"/>
    <w:rsid w:val="005A06F8"/>
    <w:rsid w:val="005A0712"/>
    <w:rsid w:val="005A072E"/>
    <w:rsid w:val="005A0773"/>
    <w:rsid w:val="005A0789"/>
    <w:rsid w:val="005A07BE"/>
    <w:rsid w:val="005A07BF"/>
    <w:rsid w:val="005A07C6"/>
    <w:rsid w:val="005A0826"/>
    <w:rsid w:val="005A0831"/>
    <w:rsid w:val="005A084A"/>
    <w:rsid w:val="005A0853"/>
    <w:rsid w:val="005A088A"/>
    <w:rsid w:val="005A08D0"/>
    <w:rsid w:val="005A0918"/>
    <w:rsid w:val="005A091F"/>
    <w:rsid w:val="005A0989"/>
    <w:rsid w:val="005A0991"/>
    <w:rsid w:val="005A09F2"/>
    <w:rsid w:val="005A0A14"/>
    <w:rsid w:val="005A0A68"/>
    <w:rsid w:val="005A0A75"/>
    <w:rsid w:val="005A0A88"/>
    <w:rsid w:val="005A0AAC"/>
    <w:rsid w:val="005A0AF1"/>
    <w:rsid w:val="005A0B7C"/>
    <w:rsid w:val="005A0BB7"/>
    <w:rsid w:val="005A0BD3"/>
    <w:rsid w:val="005A0BE3"/>
    <w:rsid w:val="005A0C2B"/>
    <w:rsid w:val="005A0C34"/>
    <w:rsid w:val="005A0C4E"/>
    <w:rsid w:val="005A0C97"/>
    <w:rsid w:val="005A0D1D"/>
    <w:rsid w:val="005A0D4B"/>
    <w:rsid w:val="005A0E1E"/>
    <w:rsid w:val="005A0F16"/>
    <w:rsid w:val="005A0FAC"/>
    <w:rsid w:val="005A0FB2"/>
    <w:rsid w:val="005A105A"/>
    <w:rsid w:val="005A10BD"/>
    <w:rsid w:val="005A10D4"/>
    <w:rsid w:val="005A1159"/>
    <w:rsid w:val="005A117B"/>
    <w:rsid w:val="005A1182"/>
    <w:rsid w:val="005A1255"/>
    <w:rsid w:val="005A12E8"/>
    <w:rsid w:val="005A1374"/>
    <w:rsid w:val="005A1424"/>
    <w:rsid w:val="005A146F"/>
    <w:rsid w:val="005A148C"/>
    <w:rsid w:val="005A14D0"/>
    <w:rsid w:val="005A14E7"/>
    <w:rsid w:val="005A151B"/>
    <w:rsid w:val="005A157E"/>
    <w:rsid w:val="005A1582"/>
    <w:rsid w:val="005A1593"/>
    <w:rsid w:val="005A15D7"/>
    <w:rsid w:val="005A15F7"/>
    <w:rsid w:val="005A161F"/>
    <w:rsid w:val="005A1622"/>
    <w:rsid w:val="005A165F"/>
    <w:rsid w:val="005A16DF"/>
    <w:rsid w:val="005A16F2"/>
    <w:rsid w:val="005A172D"/>
    <w:rsid w:val="005A17C2"/>
    <w:rsid w:val="005A180B"/>
    <w:rsid w:val="005A1810"/>
    <w:rsid w:val="005A1832"/>
    <w:rsid w:val="005A1853"/>
    <w:rsid w:val="005A186E"/>
    <w:rsid w:val="005A18C2"/>
    <w:rsid w:val="005A18D7"/>
    <w:rsid w:val="005A18DC"/>
    <w:rsid w:val="005A190D"/>
    <w:rsid w:val="005A1929"/>
    <w:rsid w:val="005A1997"/>
    <w:rsid w:val="005A1A01"/>
    <w:rsid w:val="005A1A08"/>
    <w:rsid w:val="005A1A86"/>
    <w:rsid w:val="005A1A95"/>
    <w:rsid w:val="005A1AD7"/>
    <w:rsid w:val="005A1B0A"/>
    <w:rsid w:val="005A1B16"/>
    <w:rsid w:val="005A1B34"/>
    <w:rsid w:val="005A1BFB"/>
    <w:rsid w:val="005A1C93"/>
    <w:rsid w:val="005A1C95"/>
    <w:rsid w:val="005A1CD2"/>
    <w:rsid w:val="005A1D10"/>
    <w:rsid w:val="005A1D13"/>
    <w:rsid w:val="005A1D1C"/>
    <w:rsid w:val="005A1DA9"/>
    <w:rsid w:val="005A1DC8"/>
    <w:rsid w:val="005A1DDE"/>
    <w:rsid w:val="005A1E12"/>
    <w:rsid w:val="005A1E20"/>
    <w:rsid w:val="005A1E2A"/>
    <w:rsid w:val="005A1EED"/>
    <w:rsid w:val="005A1F1F"/>
    <w:rsid w:val="005A1F31"/>
    <w:rsid w:val="005A1F35"/>
    <w:rsid w:val="005A1F3D"/>
    <w:rsid w:val="005A1F62"/>
    <w:rsid w:val="005A1F79"/>
    <w:rsid w:val="005A1FD3"/>
    <w:rsid w:val="005A1FFC"/>
    <w:rsid w:val="005A2044"/>
    <w:rsid w:val="005A2069"/>
    <w:rsid w:val="005A2077"/>
    <w:rsid w:val="005A2085"/>
    <w:rsid w:val="005A2097"/>
    <w:rsid w:val="005A209F"/>
    <w:rsid w:val="005A20CA"/>
    <w:rsid w:val="005A210A"/>
    <w:rsid w:val="005A2183"/>
    <w:rsid w:val="005A2198"/>
    <w:rsid w:val="005A21A2"/>
    <w:rsid w:val="005A21BE"/>
    <w:rsid w:val="005A21CF"/>
    <w:rsid w:val="005A21EB"/>
    <w:rsid w:val="005A2222"/>
    <w:rsid w:val="005A2279"/>
    <w:rsid w:val="005A22B2"/>
    <w:rsid w:val="005A22CF"/>
    <w:rsid w:val="005A2315"/>
    <w:rsid w:val="005A2352"/>
    <w:rsid w:val="005A237B"/>
    <w:rsid w:val="005A23F2"/>
    <w:rsid w:val="005A2413"/>
    <w:rsid w:val="005A2452"/>
    <w:rsid w:val="005A2457"/>
    <w:rsid w:val="005A2468"/>
    <w:rsid w:val="005A247D"/>
    <w:rsid w:val="005A2502"/>
    <w:rsid w:val="005A251A"/>
    <w:rsid w:val="005A253E"/>
    <w:rsid w:val="005A254A"/>
    <w:rsid w:val="005A2599"/>
    <w:rsid w:val="005A259B"/>
    <w:rsid w:val="005A2622"/>
    <w:rsid w:val="005A2632"/>
    <w:rsid w:val="005A264F"/>
    <w:rsid w:val="005A2650"/>
    <w:rsid w:val="005A265B"/>
    <w:rsid w:val="005A267A"/>
    <w:rsid w:val="005A2693"/>
    <w:rsid w:val="005A26A7"/>
    <w:rsid w:val="005A26A9"/>
    <w:rsid w:val="005A26B8"/>
    <w:rsid w:val="005A270D"/>
    <w:rsid w:val="005A2726"/>
    <w:rsid w:val="005A27D2"/>
    <w:rsid w:val="005A27E9"/>
    <w:rsid w:val="005A27F4"/>
    <w:rsid w:val="005A2868"/>
    <w:rsid w:val="005A287B"/>
    <w:rsid w:val="005A28B4"/>
    <w:rsid w:val="005A2933"/>
    <w:rsid w:val="005A2969"/>
    <w:rsid w:val="005A29C3"/>
    <w:rsid w:val="005A2A03"/>
    <w:rsid w:val="005A2A04"/>
    <w:rsid w:val="005A2A0D"/>
    <w:rsid w:val="005A2A28"/>
    <w:rsid w:val="005A2A5B"/>
    <w:rsid w:val="005A2A68"/>
    <w:rsid w:val="005A2A7E"/>
    <w:rsid w:val="005A2AC4"/>
    <w:rsid w:val="005A2AC5"/>
    <w:rsid w:val="005A2B2F"/>
    <w:rsid w:val="005A2B4D"/>
    <w:rsid w:val="005A2BBA"/>
    <w:rsid w:val="005A2C67"/>
    <w:rsid w:val="005A2CE1"/>
    <w:rsid w:val="005A2D3E"/>
    <w:rsid w:val="005A2D4C"/>
    <w:rsid w:val="005A2D8D"/>
    <w:rsid w:val="005A2DB1"/>
    <w:rsid w:val="005A2DB7"/>
    <w:rsid w:val="005A2DE6"/>
    <w:rsid w:val="005A2DED"/>
    <w:rsid w:val="005A2E05"/>
    <w:rsid w:val="005A2E0E"/>
    <w:rsid w:val="005A2E7C"/>
    <w:rsid w:val="005A2E90"/>
    <w:rsid w:val="005A2E9E"/>
    <w:rsid w:val="005A3009"/>
    <w:rsid w:val="005A306A"/>
    <w:rsid w:val="005A30D1"/>
    <w:rsid w:val="005A3137"/>
    <w:rsid w:val="005A313D"/>
    <w:rsid w:val="005A3158"/>
    <w:rsid w:val="005A3200"/>
    <w:rsid w:val="005A32B5"/>
    <w:rsid w:val="005A32BD"/>
    <w:rsid w:val="005A32C2"/>
    <w:rsid w:val="005A32F0"/>
    <w:rsid w:val="005A3300"/>
    <w:rsid w:val="005A3320"/>
    <w:rsid w:val="005A3362"/>
    <w:rsid w:val="005A336A"/>
    <w:rsid w:val="005A33E9"/>
    <w:rsid w:val="005A346B"/>
    <w:rsid w:val="005A3526"/>
    <w:rsid w:val="005A35B3"/>
    <w:rsid w:val="005A3608"/>
    <w:rsid w:val="005A3612"/>
    <w:rsid w:val="005A365A"/>
    <w:rsid w:val="005A366F"/>
    <w:rsid w:val="005A3698"/>
    <w:rsid w:val="005A36AE"/>
    <w:rsid w:val="005A36D5"/>
    <w:rsid w:val="005A36D9"/>
    <w:rsid w:val="005A3711"/>
    <w:rsid w:val="005A371E"/>
    <w:rsid w:val="005A375E"/>
    <w:rsid w:val="005A3784"/>
    <w:rsid w:val="005A37D1"/>
    <w:rsid w:val="005A38C5"/>
    <w:rsid w:val="005A3947"/>
    <w:rsid w:val="005A39F9"/>
    <w:rsid w:val="005A3A2A"/>
    <w:rsid w:val="005A3AA0"/>
    <w:rsid w:val="005A3C0A"/>
    <w:rsid w:val="005A3C0C"/>
    <w:rsid w:val="005A3C25"/>
    <w:rsid w:val="005A3CCC"/>
    <w:rsid w:val="005A3D49"/>
    <w:rsid w:val="005A3D65"/>
    <w:rsid w:val="005A3D76"/>
    <w:rsid w:val="005A3DA9"/>
    <w:rsid w:val="005A3DAD"/>
    <w:rsid w:val="005A3E1F"/>
    <w:rsid w:val="005A3E5D"/>
    <w:rsid w:val="005A3E77"/>
    <w:rsid w:val="005A3E8F"/>
    <w:rsid w:val="005A3FC9"/>
    <w:rsid w:val="005A3FF3"/>
    <w:rsid w:val="005A403E"/>
    <w:rsid w:val="005A4047"/>
    <w:rsid w:val="005A4048"/>
    <w:rsid w:val="005A4064"/>
    <w:rsid w:val="005A40EB"/>
    <w:rsid w:val="005A4153"/>
    <w:rsid w:val="005A41B0"/>
    <w:rsid w:val="005A4247"/>
    <w:rsid w:val="005A428B"/>
    <w:rsid w:val="005A42B4"/>
    <w:rsid w:val="005A42C2"/>
    <w:rsid w:val="005A42C9"/>
    <w:rsid w:val="005A4309"/>
    <w:rsid w:val="005A4334"/>
    <w:rsid w:val="005A4337"/>
    <w:rsid w:val="005A4387"/>
    <w:rsid w:val="005A438B"/>
    <w:rsid w:val="005A43F7"/>
    <w:rsid w:val="005A447A"/>
    <w:rsid w:val="005A4492"/>
    <w:rsid w:val="005A449D"/>
    <w:rsid w:val="005A44A2"/>
    <w:rsid w:val="005A44FF"/>
    <w:rsid w:val="005A4529"/>
    <w:rsid w:val="005A4559"/>
    <w:rsid w:val="005A457F"/>
    <w:rsid w:val="005A459C"/>
    <w:rsid w:val="005A45C6"/>
    <w:rsid w:val="005A45E2"/>
    <w:rsid w:val="005A4617"/>
    <w:rsid w:val="005A462E"/>
    <w:rsid w:val="005A462F"/>
    <w:rsid w:val="005A46AC"/>
    <w:rsid w:val="005A46EC"/>
    <w:rsid w:val="005A4721"/>
    <w:rsid w:val="005A4735"/>
    <w:rsid w:val="005A474D"/>
    <w:rsid w:val="005A47D0"/>
    <w:rsid w:val="005A482A"/>
    <w:rsid w:val="005A4873"/>
    <w:rsid w:val="005A48A7"/>
    <w:rsid w:val="005A48BE"/>
    <w:rsid w:val="005A48D3"/>
    <w:rsid w:val="005A4917"/>
    <w:rsid w:val="005A49BC"/>
    <w:rsid w:val="005A4A2E"/>
    <w:rsid w:val="005A4A7C"/>
    <w:rsid w:val="005A4B50"/>
    <w:rsid w:val="005A4BB2"/>
    <w:rsid w:val="005A4C4D"/>
    <w:rsid w:val="005A4C5A"/>
    <w:rsid w:val="005A4C6C"/>
    <w:rsid w:val="005A4C97"/>
    <w:rsid w:val="005A4CA4"/>
    <w:rsid w:val="005A4DD6"/>
    <w:rsid w:val="005A4DD8"/>
    <w:rsid w:val="005A4DFB"/>
    <w:rsid w:val="005A4E43"/>
    <w:rsid w:val="005A4E52"/>
    <w:rsid w:val="005A4E6C"/>
    <w:rsid w:val="005A4EB9"/>
    <w:rsid w:val="005A4F62"/>
    <w:rsid w:val="005A4F65"/>
    <w:rsid w:val="005A5004"/>
    <w:rsid w:val="005A5026"/>
    <w:rsid w:val="005A5065"/>
    <w:rsid w:val="005A5071"/>
    <w:rsid w:val="005A5090"/>
    <w:rsid w:val="005A50DE"/>
    <w:rsid w:val="005A5119"/>
    <w:rsid w:val="005A5128"/>
    <w:rsid w:val="005A5140"/>
    <w:rsid w:val="005A5189"/>
    <w:rsid w:val="005A5199"/>
    <w:rsid w:val="005A51D3"/>
    <w:rsid w:val="005A5257"/>
    <w:rsid w:val="005A52CC"/>
    <w:rsid w:val="005A5316"/>
    <w:rsid w:val="005A5323"/>
    <w:rsid w:val="005A536A"/>
    <w:rsid w:val="005A5416"/>
    <w:rsid w:val="005A5417"/>
    <w:rsid w:val="005A5418"/>
    <w:rsid w:val="005A5495"/>
    <w:rsid w:val="005A549A"/>
    <w:rsid w:val="005A549F"/>
    <w:rsid w:val="005A54B7"/>
    <w:rsid w:val="005A550F"/>
    <w:rsid w:val="005A5558"/>
    <w:rsid w:val="005A555A"/>
    <w:rsid w:val="005A55EE"/>
    <w:rsid w:val="005A55FB"/>
    <w:rsid w:val="005A563B"/>
    <w:rsid w:val="005A5656"/>
    <w:rsid w:val="005A56C8"/>
    <w:rsid w:val="005A56E9"/>
    <w:rsid w:val="005A571D"/>
    <w:rsid w:val="005A5797"/>
    <w:rsid w:val="005A57D6"/>
    <w:rsid w:val="005A57F1"/>
    <w:rsid w:val="005A5803"/>
    <w:rsid w:val="005A5808"/>
    <w:rsid w:val="005A5843"/>
    <w:rsid w:val="005A5900"/>
    <w:rsid w:val="005A5908"/>
    <w:rsid w:val="005A5936"/>
    <w:rsid w:val="005A59A7"/>
    <w:rsid w:val="005A59CF"/>
    <w:rsid w:val="005A59D4"/>
    <w:rsid w:val="005A5A72"/>
    <w:rsid w:val="005A5AA1"/>
    <w:rsid w:val="005A5B32"/>
    <w:rsid w:val="005A5B91"/>
    <w:rsid w:val="005A5BAF"/>
    <w:rsid w:val="005A5BBF"/>
    <w:rsid w:val="005A5BEA"/>
    <w:rsid w:val="005A5C52"/>
    <w:rsid w:val="005A5C9C"/>
    <w:rsid w:val="005A5D03"/>
    <w:rsid w:val="005A5D4D"/>
    <w:rsid w:val="005A5D5F"/>
    <w:rsid w:val="005A5D85"/>
    <w:rsid w:val="005A5DA7"/>
    <w:rsid w:val="005A5DB9"/>
    <w:rsid w:val="005A5DBF"/>
    <w:rsid w:val="005A5DCC"/>
    <w:rsid w:val="005A5DFD"/>
    <w:rsid w:val="005A5E64"/>
    <w:rsid w:val="005A5F09"/>
    <w:rsid w:val="005A5F84"/>
    <w:rsid w:val="005A6029"/>
    <w:rsid w:val="005A6035"/>
    <w:rsid w:val="005A603F"/>
    <w:rsid w:val="005A6043"/>
    <w:rsid w:val="005A6068"/>
    <w:rsid w:val="005A6082"/>
    <w:rsid w:val="005A609C"/>
    <w:rsid w:val="005A60A5"/>
    <w:rsid w:val="005A6123"/>
    <w:rsid w:val="005A613C"/>
    <w:rsid w:val="005A615A"/>
    <w:rsid w:val="005A6180"/>
    <w:rsid w:val="005A6184"/>
    <w:rsid w:val="005A618E"/>
    <w:rsid w:val="005A6194"/>
    <w:rsid w:val="005A61FE"/>
    <w:rsid w:val="005A6257"/>
    <w:rsid w:val="005A6276"/>
    <w:rsid w:val="005A628F"/>
    <w:rsid w:val="005A62C6"/>
    <w:rsid w:val="005A62E6"/>
    <w:rsid w:val="005A62F5"/>
    <w:rsid w:val="005A631F"/>
    <w:rsid w:val="005A6351"/>
    <w:rsid w:val="005A6362"/>
    <w:rsid w:val="005A637E"/>
    <w:rsid w:val="005A6400"/>
    <w:rsid w:val="005A6414"/>
    <w:rsid w:val="005A642D"/>
    <w:rsid w:val="005A6432"/>
    <w:rsid w:val="005A6538"/>
    <w:rsid w:val="005A6542"/>
    <w:rsid w:val="005A6644"/>
    <w:rsid w:val="005A665E"/>
    <w:rsid w:val="005A670C"/>
    <w:rsid w:val="005A6736"/>
    <w:rsid w:val="005A674E"/>
    <w:rsid w:val="005A6754"/>
    <w:rsid w:val="005A6759"/>
    <w:rsid w:val="005A6776"/>
    <w:rsid w:val="005A6790"/>
    <w:rsid w:val="005A67A5"/>
    <w:rsid w:val="005A67EE"/>
    <w:rsid w:val="005A6820"/>
    <w:rsid w:val="005A6869"/>
    <w:rsid w:val="005A68B6"/>
    <w:rsid w:val="005A68FA"/>
    <w:rsid w:val="005A6950"/>
    <w:rsid w:val="005A6984"/>
    <w:rsid w:val="005A6996"/>
    <w:rsid w:val="005A69BC"/>
    <w:rsid w:val="005A69C5"/>
    <w:rsid w:val="005A69DB"/>
    <w:rsid w:val="005A69F9"/>
    <w:rsid w:val="005A6A0E"/>
    <w:rsid w:val="005A6A1F"/>
    <w:rsid w:val="005A6AE8"/>
    <w:rsid w:val="005A6B0B"/>
    <w:rsid w:val="005A6B22"/>
    <w:rsid w:val="005A6B2C"/>
    <w:rsid w:val="005A6B6C"/>
    <w:rsid w:val="005A6B8D"/>
    <w:rsid w:val="005A6C1F"/>
    <w:rsid w:val="005A6C2A"/>
    <w:rsid w:val="005A6C2D"/>
    <w:rsid w:val="005A6C3B"/>
    <w:rsid w:val="005A6C4D"/>
    <w:rsid w:val="005A6C4F"/>
    <w:rsid w:val="005A6C56"/>
    <w:rsid w:val="005A6C8F"/>
    <w:rsid w:val="005A6CA4"/>
    <w:rsid w:val="005A6D27"/>
    <w:rsid w:val="005A6D63"/>
    <w:rsid w:val="005A6D7D"/>
    <w:rsid w:val="005A6DA5"/>
    <w:rsid w:val="005A6DBB"/>
    <w:rsid w:val="005A6DEB"/>
    <w:rsid w:val="005A6DF0"/>
    <w:rsid w:val="005A6DF8"/>
    <w:rsid w:val="005A6E22"/>
    <w:rsid w:val="005A6ED6"/>
    <w:rsid w:val="005A6F13"/>
    <w:rsid w:val="005A6F39"/>
    <w:rsid w:val="005A6F4B"/>
    <w:rsid w:val="005A6FA9"/>
    <w:rsid w:val="005A6FE4"/>
    <w:rsid w:val="005A702A"/>
    <w:rsid w:val="005A7092"/>
    <w:rsid w:val="005A7096"/>
    <w:rsid w:val="005A70B6"/>
    <w:rsid w:val="005A70C8"/>
    <w:rsid w:val="005A7140"/>
    <w:rsid w:val="005A7197"/>
    <w:rsid w:val="005A71BC"/>
    <w:rsid w:val="005A7262"/>
    <w:rsid w:val="005A7299"/>
    <w:rsid w:val="005A72A1"/>
    <w:rsid w:val="005A72E5"/>
    <w:rsid w:val="005A7303"/>
    <w:rsid w:val="005A7314"/>
    <w:rsid w:val="005A7387"/>
    <w:rsid w:val="005A73D3"/>
    <w:rsid w:val="005A7408"/>
    <w:rsid w:val="005A740E"/>
    <w:rsid w:val="005A7452"/>
    <w:rsid w:val="005A7467"/>
    <w:rsid w:val="005A7468"/>
    <w:rsid w:val="005A746A"/>
    <w:rsid w:val="005A74AB"/>
    <w:rsid w:val="005A74EA"/>
    <w:rsid w:val="005A7529"/>
    <w:rsid w:val="005A754E"/>
    <w:rsid w:val="005A7558"/>
    <w:rsid w:val="005A755C"/>
    <w:rsid w:val="005A75AB"/>
    <w:rsid w:val="005A75E5"/>
    <w:rsid w:val="005A7610"/>
    <w:rsid w:val="005A769E"/>
    <w:rsid w:val="005A76B0"/>
    <w:rsid w:val="005A76E4"/>
    <w:rsid w:val="005A7767"/>
    <w:rsid w:val="005A7787"/>
    <w:rsid w:val="005A778A"/>
    <w:rsid w:val="005A7791"/>
    <w:rsid w:val="005A77D0"/>
    <w:rsid w:val="005A77E2"/>
    <w:rsid w:val="005A7801"/>
    <w:rsid w:val="005A783B"/>
    <w:rsid w:val="005A784E"/>
    <w:rsid w:val="005A786C"/>
    <w:rsid w:val="005A78DB"/>
    <w:rsid w:val="005A78ED"/>
    <w:rsid w:val="005A7906"/>
    <w:rsid w:val="005A790E"/>
    <w:rsid w:val="005A7916"/>
    <w:rsid w:val="005A7968"/>
    <w:rsid w:val="005A79EE"/>
    <w:rsid w:val="005A7A03"/>
    <w:rsid w:val="005A7A1E"/>
    <w:rsid w:val="005A7A35"/>
    <w:rsid w:val="005A7A45"/>
    <w:rsid w:val="005A7AA8"/>
    <w:rsid w:val="005A7AB9"/>
    <w:rsid w:val="005A7ABA"/>
    <w:rsid w:val="005A7ACE"/>
    <w:rsid w:val="005A7AE9"/>
    <w:rsid w:val="005A7AF0"/>
    <w:rsid w:val="005A7B13"/>
    <w:rsid w:val="005A7B2C"/>
    <w:rsid w:val="005A7B9B"/>
    <w:rsid w:val="005A7BA7"/>
    <w:rsid w:val="005A7BC1"/>
    <w:rsid w:val="005A7C0A"/>
    <w:rsid w:val="005A7CDB"/>
    <w:rsid w:val="005A7CE5"/>
    <w:rsid w:val="005A7D21"/>
    <w:rsid w:val="005A7D5B"/>
    <w:rsid w:val="005A7D67"/>
    <w:rsid w:val="005A7D96"/>
    <w:rsid w:val="005A7D9B"/>
    <w:rsid w:val="005A7DB4"/>
    <w:rsid w:val="005A7DE7"/>
    <w:rsid w:val="005A7E0C"/>
    <w:rsid w:val="005A7E67"/>
    <w:rsid w:val="005A7E97"/>
    <w:rsid w:val="005A7F4E"/>
    <w:rsid w:val="005A7F55"/>
    <w:rsid w:val="005A7FAE"/>
    <w:rsid w:val="005B0083"/>
    <w:rsid w:val="005B0095"/>
    <w:rsid w:val="005B0100"/>
    <w:rsid w:val="005B0209"/>
    <w:rsid w:val="005B021C"/>
    <w:rsid w:val="005B0269"/>
    <w:rsid w:val="005B02A7"/>
    <w:rsid w:val="005B0344"/>
    <w:rsid w:val="005B035F"/>
    <w:rsid w:val="005B036E"/>
    <w:rsid w:val="005B03A3"/>
    <w:rsid w:val="005B03E8"/>
    <w:rsid w:val="005B0415"/>
    <w:rsid w:val="005B041D"/>
    <w:rsid w:val="005B0456"/>
    <w:rsid w:val="005B0465"/>
    <w:rsid w:val="005B04A8"/>
    <w:rsid w:val="005B04FA"/>
    <w:rsid w:val="005B0505"/>
    <w:rsid w:val="005B0537"/>
    <w:rsid w:val="005B053E"/>
    <w:rsid w:val="005B055E"/>
    <w:rsid w:val="005B0583"/>
    <w:rsid w:val="005B05A1"/>
    <w:rsid w:val="005B05E6"/>
    <w:rsid w:val="005B0623"/>
    <w:rsid w:val="005B0629"/>
    <w:rsid w:val="005B064E"/>
    <w:rsid w:val="005B0654"/>
    <w:rsid w:val="005B0659"/>
    <w:rsid w:val="005B070C"/>
    <w:rsid w:val="005B071A"/>
    <w:rsid w:val="005B0747"/>
    <w:rsid w:val="005B0752"/>
    <w:rsid w:val="005B075E"/>
    <w:rsid w:val="005B0779"/>
    <w:rsid w:val="005B079E"/>
    <w:rsid w:val="005B0899"/>
    <w:rsid w:val="005B090F"/>
    <w:rsid w:val="005B0937"/>
    <w:rsid w:val="005B09CE"/>
    <w:rsid w:val="005B09D8"/>
    <w:rsid w:val="005B09E3"/>
    <w:rsid w:val="005B09EB"/>
    <w:rsid w:val="005B0A41"/>
    <w:rsid w:val="005B0A4D"/>
    <w:rsid w:val="005B0A50"/>
    <w:rsid w:val="005B0AD4"/>
    <w:rsid w:val="005B0AF8"/>
    <w:rsid w:val="005B0B07"/>
    <w:rsid w:val="005B0B75"/>
    <w:rsid w:val="005B0BDA"/>
    <w:rsid w:val="005B0BDD"/>
    <w:rsid w:val="005B0C05"/>
    <w:rsid w:val="005B0C16"/>
    <w:rsid w:val="005B0C39"/>
    <w:rsid w:val="005B0C3A"/>
    <w:rsid w:val="005B0C6E"/>
    <w:rsid w:val="005B0D2F"/>
    <w:rsid w:val="005B0D3A"/>
    <w:rsid w:val="005B0D3B"/>
    <w:rsid w:val="005B0DB7"/>
    <w:rsid w:val="005B0E6F"/>
    <w:rsid w:val="005B0EB3"/>
    <w:rsid w:val="005B0EEC"/>
    <w:rsid w:val="005B0F24"/>
    <w:rsid w:val="005B0F79"/>
    <w:rsid w:val="005B0FA7"/>
    <w:rsid w:val="005B0FC1"/>
    <w:rsid w:val="005B1043"/>
    <w:rsid w:val="005B1047"/>
    <w:rsid w:val="005B1051"/>
    <w:rsid w:val="005B1083"/>
    <w:rsid w:val="005B10F7"/>
    <w:rsid w:val="005B10FD"/>
    <w:rsid w:val="005B1112"/>
    <w:rsid w:val="005B112A"/>
    <w:rsid w:val="005B112F"/>
    <w:rsid w:val="005B1130"/>
    <w:rsid w:val="005B1151"/>
    <w:rsid w:val="005B11B3"/>
    <w:rsid w:val="005B11B8"/>
    <w:rsid w:val="005B1252"/>
    <w:rsid w:val="005B12BA"/>
    <w:rsid w:val="005B12E4"/>
    <w:rsid w:val="005B1300"/>
    <w:rsid w:val="005B1341"/>
    <w:rsid w:val="005B1348"/>
    <w:rsid w:val="005B13AB"/>
    <w:rsid w:val="005B142C"/>
    <w:rsid w:val="005B1493"/>
    <w:rsid w:val="005B14D4"/>
    <w:rsid w:val="005B1549"/>
    <w:rsid w:val="005B1574"/>
    <w:rsid w:val="005B1579"/>
    <w:rsid w:val="005B1581"/>
    <w:rsid w:val="005B15EB"/>
    <w:rsid w:val="005B1601"/>
    <w:rsid w:val="005B162B"/>
    <w:rsid w:val="005B1673"/>
    <w:rsid w:val="005B169E"/>
    <w:rsid w:val="005B16CB"/>
    <w:rsid w:val="005B16DE"/>
    <w:rsid w:val="005B1719"/>
    <w:rsid w:val="005B1733"/>
    <w:rsid w:val="005B1744"/>
    <w:rsid w:val="005B177D"/>
    <w:rsid w:val="005B17C4"/>
    <w:rsid w:val="005B1834"/>
    <w:rsid w:val="005B1841"/>
    <w:rsid w:val="005B1899"/>
    <w:rsid w:val="005B18E9"/>
    <w:rsid w:val="005B18F1"/>
    <w:rsid w:val="005B191D"/>
    <w:rsid w:val="005B1956"/>
    <w:rsid w:val="005B195E"/>
    <w:rsid w:val="005B199C"/>
    <w:rsid w:val="005B19AF"/>
    <w:rsid w:val="005B1A42"/>
    <w:rsid w:val="005B1A95"/>
    <w:rsid w:val="005B1A9B"/>
    <w:rsid w:val="005B1ABC"/>
    <w:rsid w:val="005B1B5D"/>
    <w:rsid w:val="005B1C1A"/>
    <w:rsid w:val="005B1C79"/>
    <w:rsid w:val="005B1C80"/>
    <w:rsid w:val="005B1CA5"/>
    <w:rsid w:val="005B1CD0"/>
    <w:rsid w:val="005B1CE2"/>
    <w:rsid w:val="005B1CEB"/>
    <w:rsid w:val="005B1CEC"/>
    <w:rsid w:val="005B1D02"/>
    <w:rsid w:val="005B1D08"/>
    <w:rsid w:val="005B1D25"/>
    <w:rsid w:val="005B1D35"/>
    <w:rsid w:val="005B1E18"/>
    <w:rsid w:val="005B1E54"/>
    <w:rsid w:val="005B1EAC"/>
    <w:rsid w:val="005B1F06"/>
    <w:rsid w:val="005B1F36"/>
    <w:rsid w:val="005B2013"/>
    <w:rsid w:val="005B202A"/>
    <w:rsid w:val="005B2072"/>
    <w:rsid w:val="005B2084"/>
    <w:rsid w:val="005B208C"/>
    <w:rsid w:val="005B209E"/>
    <w:rsid w:val="005B20C8"/>
    <w:rsid w:val="005B20FB"/>
    <w:rsid w:val="005B21D1"/>
    <w:rsid w:val="005B2218"/>
    <w:rsid w:val="005B224A"/>
    <w:rsid w:val="005B2290"/>
    <w:rsid w:val="005B2375"/>
    <w:rsid w:val="005B237C"/>
    <w:rsid w:val="005B238C"/>
    <w:rsid w:val="005B23A2"/>
    <w:rsid w:val="005B23D1"/>
    <w:rsid w:val="005B240D"/>
    <w:rsid w:val="005B2452"/>
    <w:rsid w:val="005B24BA"/>
    <w:rsid w:val="005B24FB"/>
    <w:rsid w:val="005B251E"/>
    <w:rsid w:val="005B25AC"/>
    <w:rsid w:val="005B25DF"/>
    <w:rsid w:val="005B2648"/>
    <w:rsid w:val="005B2689"/>
    <w:rsid w:val="005B26B8"/>
    <w:rsid w:val="005B271E"/>
    <w:rsid w:val="005B27A5"/>
    <w:rsid w:val="005B27D4"/>
    <w:rsid w:val="005B27F1"/>
    <w:rsid w:val="005B286F"/>
    <w:rsid w:val="005B2983"/>
    <w:rsid w:val="005B29A1"/>
    <w:rsid w:val="005B29D8"/>
    <w:rsid w:val="005B29F2"/>
    <w:rsid w:val="005B2A93"/>
    <w:rsid w:val="005B2A98"/>
    <w:rsid w:val="005B2AC1"/>
    <w:rsid w:val="005B2AE2"/>
    <w:rsid w:val="005B2AE6"/>
    <w:rsid w:val="005B2AE7"/>
    <w:rsid w:val="005B2B2D"/>
    <w:rsid w:val="005B2B7E"/>
    <w:rsid w:val="005B2B82"/>
    <w:rsid w:val="005B2B90"/>
    <w:rsid w:val="005B2BD2"/>
    <w:rsid w:val="005B2C3F"/>
    <w:rsid w:val="005B2C95"/>
    <w:rsid w:val="005B2D17"/>
    <w:rsid w:val="005B2D18"/>
    <w:rsid w:val="005B2D85"/>
    <w:rsid w:val="005B2DA7"/>
    <w:rsid w:val="005B2DF8"/>
    <w:rsid w:val="005B2E12"/>
    <w:rsid w:val="005B2E3D"/>
    <w:rsid w:val="005B2E4D"/>
    <w:rsid w:val="005B2E5E"/>
    <w:rsid w:val="005B2E6D"/>
    <w:rsid w:val="005B2EBA"/>
    <w:rsid w:val="005B2EBB"/>
    <w:rsid w:val="005B2EC7"/>
    <w:rsid w:val="005B2EEB"/>
    <w:rsid w:val="005B2F69"/>
    <w:rsid w:val="005B2F6F"/>
    <w:rsid w:val="005B2F71"/>
    <w:rsid w:val="005B3031"/>
    <w:rsid w:val="005B305D"/>
    <w:rsid w:val="005B308F"/>
    <w:rsid w:val="005B30A8"/>
    <w:rsid w:val="005B30BC"/>
    <w:rsid w:val="005B3112"/>
    <w:rsid w:val="005B3113"/>
    <w:rsid w:val="005B318E"/>
    <w:rsid w:val="005B31D9"/>
    <w:rsid w:val="005B3202"/>
    <w:rsid w:val="005B3235"/>
    <w:rsid w:val="005B323B"/>
    <w:rsid w:val="005B323D"/>
    <w:rsid w:val="005B3278"/>
    <w:rsid w:val="005B3288"/>
    <w:rsid w:val="005B32CB"/>
    <w:rsid w:val="005B32DB"/>
    <w:rsid w:val="005B32E9"/>
    <w:rsid w:val="005B3310"/>
    <w:rsid w:val="005B3314"/>
    <w:rsid w:val="005B3366"/>
    <w:rsid w:val="005B3394"/>
    <w:rsid w:val="005B33A3"/>
    <w:rsid w:val="005B33CD"/>
    <w:rsid w:val="005B33FE"/>
    <w:rsid w:val="005B345C"/>
    <w:rsid w:val="005B3460"/>
    <w:rsid w:val="005B3498"/>
    <w:rsid w:val="005B349F"/>
    <w:rsid w:val="005B34AF"/>
    <w:rsid w:val="005B34E8"/>
    <w:rsid w:val="005B3528"/>
    <w:rsid w:val="005B3582"/>
    <w:rsid w:val="005B35A4"/>
    <w:rsid w:val="005B35BC"/>
    <w:rsid w:val="005B35D6"/>
    <w:rsid w:val="005B3609"/>
    <w:rsid w:val="005B3624"/>
    <w:rsid w:val="005B3637"/>
    <w:rsid w:val="005B368B"/>
    <w:rsid w:val="005B36C8"/>
    <w:rsid w:val="005B3729"/>
    <w:rsid w:val="005B386D"/>
    <w:rsid w:val="005B38F0"/>
    <w:rsid w:val="005B38F6"/>
    <w:rsid w:val="005B38FE"/>
    <w:rsid w:val="005B393C"/>
    <w:rsid w:val="005B3952"/>
    <w:rsid w:val="005B3999"/>
    <w:rsid w:val="005B39DB"/>
    <w:rsid w:val="005B39EF"/>
    <w:rsid w:val="005B3A4F"/>
    <w:rsid w:val="005B3AC7"/>
    <w:rsid w:val="005B3ACE"/>
    <w:rsid w:val="005B3B65"/>
    <w:rsid w:val="005B3B81"/>
    <w:rsid w:val="005B3BE2"/>
    <w:rsid w:val="005B3CFF"/>
    <w:rsid w:val="005B3D04"/>
    <w:rsid w:val="005B3D09"/>
    <w:rsid w:val="005B3D34"/>
    <w:rsid w:val="005B3D4D"/>
    <w:rsid w:val="005B3D7A"/>
    <w:rsid w:val="005B3E6A"/>
    <w:rsid w:val="005B3EB2"/>
    <w:rsid w:val="005B4066"/>
    <w:rsid w:val="005B4068"/>
    <w:rsid w:val="005B4076"/>
    <w:rsid w:val="005B40AB"/>
    <w:rsid w:val="005B40C9"/>
    <w:rsid w:val="005B40E5"/>
    <w:rsid w:val="005B41CB"/>
    <w:rsid w:val="005B41E9"/>
    <w:rsid w:val="005B424B"/>
    <w:rsid w:val="005B4253"/>
    <w:rsid w:val="005B4281"/>
    <w:rsid w:val="005B428D"/>
    <w:rsid w:val="005B42AB"/>
    <w:rsid w:val="005B42BB"/>
    <w:rsid w:val="005B4317"/>
    <w:rsid w:val="005B435F"/>
    <w:rsid w:val="005B4367"/>
    <w:rsid w:val="005B4376"/>
    <w:rsid w:val="005B437D"/>
    <w:rsid w:val="005B437F"/>
    <w:rsid w:val="005B43DD"/>
    <w:rsid w:val="005B4416"/>
    <w:rsid w:val="005B444B"/>
    <w:rsid w:val="005B44AB"/>
    <w:rsid w:val="005B44E5"/>
    <w:rsid w:val="005B4576"/>
    <w:rsid w:val="005B4594"/>
    <w:rsid w:val="005B45B6"/>
    <w:rsid w:val="005B45CC"/>
    <w:rsid w:val="005B4600"/>
    <w:rsid w:val="005B462E"/>
    <w:rsid w:val="005B46BC"/>
    <w:rsid w:val="005B46C6"/>
    <w:rsid w:val="005B4724"/>
    <w:rsid w:val="005B473A"/>
    <w:rsid w:val="005B47D8"/>
    <w:rsid w:val="005B48B8"/>
    <w:rsid w:val="005B48FD"/>
    <w:rsid w:val="005B4901"/>
    <w:rsid w:val="005B4937"/>
    <w:rsid w:val="005B4A0E"/>
    <w:rsid w:val="005B4A6E"/>
    <w:rsid w:val="005B4AAE"/>
    <w:rsid w:val="005B4AC4"/>
    <w:rsid w:val="005B4ADB"/>
    <w:rsid w:val="005B4AEC"/>
    <w:rsid w:val="005B4AF6"/>
    <w:rsid w:val="005B4B1B"/>
    <w:rsid w:val="005B4B48"/>
    <w:rsid w:val="005B4B6D"/>
    <w:rsid w:val="005B4B8D"/>
    <w:rsid w:val="005B4BD4"/>
    <w:rsid w:val="005B4BF4"/>
    <w:rsid w:val="005B4CA0"/>
    <w:rsid w:val="005B4CD9"/>
    <w:rsid w:val="005B4CF7"/>
    <w:rsid w:val="005B4D3E"/>
    <w:rsid w:val="005B4D98"/>
    <w:rsid w:val="005B4E09"/>
    <w:rsid w:val="005B4E0D"/>
    <w:rsid w:val="005B4E18"/>
    <w:rsid w:val="005B4E2C"/>
    <w:rsid w:val="005B4E3C"/>
    <w:rsid w:val="005B4E3D"/>
    <w:rsid w:val="005B4E8A"/>
    <w:rsid w:val="005B4E95"/>
    <w:rsid w:val="005B4EB1"/>
    <w:rsid w:val="005B4EDD"/>
    <w:rsid w:val="005B4F56"/>
    <w:rsid w:val="005B4F7F"/>
    <w:rsid w:val="005B4F97"/>
    <w:rsid w:val="005B4FBC"/>
    <w:rsid w:val="005B4FF6"/>
    <w:rsid w:val="005B5036"/>
    <w:rsid w:val="005B505E"/>
    <w:rsid w:val="005B5080"/>
    <w:rsid w:val="005B50B2"/>
    <w:rsid w:val="005B5179"/>
    <w:rsid w:val="005B517A"/>
    <w:rsid w:val="005B518B"/>
    <w:rsid w:val="005B519E"/>
    <w:rsid w:val="005B51AC"/>
    <w:rsid w:val="005B5271"/>
    <w:rsid w:val="005B52C7"/>
    <w:rsid w:val="005B52DC"/>
    <w:rsid w:val="005B52EB"/>
    <w:rsid w:val="005B534C"/>
    <w:rsid w:val="005B53A5"/>
    <w:rsid w:val="005B53B1"/>
    <w:rsid w:val="005B53D1"/>
    <w:rsid w:val="005B53DC"/>
    <w:rsid w:val="005B549E"/>
    <w:rsid w:val="005B54A3"/>
    <w:rsid w:val="005B54F9"/>
    <w:rsid w:val="005B54FC"/>
    <w:rsid w:val="005B5519"/>
    <w:rsid w:val="005B5525"/>
    <w:rsid w:val="005B552B"/>
    <w:rsid w:val="005B5588"/>
    <w:rsid w:val="005B559A"/>
    <w:rsid w:val="005B55E9"/>
    <w:rsid w:val="005B55F7"/>
    <w:rsid w:val="005B5622"/>
    <w:rsid w:val="005B5631"/>
    <w:rsid w:val="005B5640"/>
    <w:rsid w:val="005B5655"/>
    <w:rsid w:val="005B5667"/>
    <w:rsid w:val="005B56D0"/>
    <w:rsid w:val="005B5728"/>
    <w:rsid w:val="005B5777"/>
    <w:rsid w:val="005B57DC"/>
    <w:rsid w:val="005B5802"/>
    <w:rsid w:val="005B5832"/>
    <w:rsid w:val="005B5865"/>
    <w:rsid w:val="005B588A"/>
    <w:rsid w:val="005B58A4"/>
    <w:rsid w:val="005B5905"/>
    <w:rsid w:val="005B5960"/>
    <w:rsid w:val="005B59B5"/>
    <w:rsid w:val="005B5A04"/>
    <w:rsid w:val="005B5A1A"/>
    <w:rsid w:val="005B5A40"/>
    <w:rsid w:val="005B5A9B"/>
    <w:rsid w:val="005B5ADB"/>
    <w:rsid w:val="005B5B28"/>
    <w:rsid w:val="005B5B41"/>
    <w:rsid w:val="005B5B55"/>
    <w:rsid w:val="005B5B95"/>
    <w:rsid w:val="005B5BBA"/>
    <w:rsid w:val="005B5BCA"/>
    <w:rsid w:val="005B5C00"/>
    <w:rsid w:val="005B5C05"/>
    <w:rsid w:val="005B5CE6"/>
    <w:rsid w:val="005B5D9A"/>
    <w:rsid w:val="005B5DC5"/>
    <w:rsid w:val="005B5E7D"/>
    <w:rsid w:val="005B5F0E"/>
    <w:rsid w:val="005B5F55"/>
    <w:rsid w:val="005B5FD1"/>
    <w:rsid w:val="005B5FE8"/>
    <w:rsid w:val="005B6003"/>
    <w:rsid w:val="005B6022"/>
    <w:rsid w:val="005B6027"/>
    <w:rsid w:val="005B60BF"/>
    <w:rsid w:val="005B6139"/>
    <w:rsid w:val="005B614D"/>
    <w:rsid w:val="005B6154"/>
    <w:rsid w:val="005B619A"/>
    <w:rsid w:val="005B61AE"/>
    <w:rsid w:val="005B61BA"/>
    <w:rsid w:val="005B620E"/>
    <w:rsid w:val="005B622C"/>
    <w:rsid w:val="005B6236"/>
    <w:rsid w:val="005B623E"/>
    <w:rsid w:val="005B6242"/>
    <w:rsid w:val="005B625F"/>
    <w:rsid w:val="005B62C6"/>
    <w:rsid w:val="005B634A"/>
    <w:rsid w:val="005B6365"/>
    <w:rsid w:val="005B6389"/>
    <w:rsid w:val="005B63C0"/>
    <w:rsid w:val="005B643A"/>
    <w:rsid w:val="005B651A"/>
    <w:rsid w:val="005B6529"/>
    <w:rsid w:val="005B658D"/>
    <w:rsid w:val="005B65E6"/>
    <w:rsid w:val="005B6651"/>
    <w:rsid w:val="005B6659"/>
    <w:rsid w:val="005B6663"/>
    <w:rsid w:val="005B6692"/>
    <w:rsid w:val="005B669D"/>
    <w:rsid w:val="005B66D1"/>
    <w:rsid w:val="005B6711"/>
    <w:rsid w:val="005B673B"/>
    <w:rsid w:val="005B674B"/>
    <w:rsid w:val="005B6776"/>
    <w:rsid w:val="005B677E"/>
    <w:rsid w:val="005B67BA"/>
    <w:rsid w:val="005B67CD"/>
    <w:rsid w:val="005B680C"/>
    <w:rsid w:val="005B6830"/>
    <w:rsid w:val="005B6864"/>
    <w:rsid w:val="005B68D1"/>
    <w:rsid w:val="005B693D"/>
    <w:rsid w:val="005B6944"/>
    <w:rsid w:val="005B6979"/>
    <w:rsid w:val="005B6991"/>
    <w:rsid w:val="005B6A05"/>
    <w:rsid w:val="005B6A22"/>
    <w:rsid w:val="005B6AC4"/>
    <w:rsid w:val="005B6B30"/>
    <w:rsid w:val="005B6B74"/>
    <w:rsid w:val="005B6B77"/>
    <w:rsid w:val="005B6B87"/>
    <w:rsid w:val="005B6BA1"/>
    <w:rsid w:val="005B6BD7"/>
    <w:rsid w:val="005B6C22"/>
    <w:rsid w:val="005B6C30"/>
    <w:rsid w:val="005B6C37"/>
    <w:rsid w:val="005B6C7E"/>
    <w:rsid w:val="005B6CF3"/>
    <w:rsid w:val="005B6DBA"/>
    <w:rsid w:val="005B6DBF"/>
    <w:rsid w:val="005B6DC9"/>
    <w:rsid w:val="005B6DDE"/>
    <w:rsid w:val="005B6DDF"/>
    <w:rsid w:val="005B6E16"/>
    <w:rsid w:val="005B6E3F"/>
    <w:rsid w:val="005B6E8F"/>
    <w:rsid w:val="005B6EB8"/>
    <w:rsid w:val="005B6F11"/>
    <w:rsid w:val="005B6F15"/>
    <w:rsid w:val="005B6F1F"/>
    <w:rsid w:val="005B6FE7"/>
    <w:rsid w:val="005B6FF6"/>
    <w:rsid w:val="005B6FFA"/>
    <w:rsid w:val="005B7049"/>
    <w:rsid w:val="005B709B"/>
    <w:rsid w:val="005B70E3"/>
    <w:rsid w:val="005B715A"/>
    <w:rsid w:val="005B715F"/>
    <w:rsid w:val="005B7183"/>
    <w:rsid w:val="005B71DE"/>
    <w:rsid w:val="005B71E2"/>
    <w:rsid w:val="005B71FC"/>
    <w:rsid w:val="005B7261"/>
    <w:rsid w:val="005B7269"/>
    <w:rsid w:val="005B729C"/>
    <w:rsid w:val="005B72A3"/>
    <w:rsid w:val="005B72F8"/>
    <w:rsid w:val="005B731E"/>
    <w:rsid w:val="005B733B"/>
    <w:rsid w:val="005B7367"/>
    <w:rsid w:val="005B7388"/>
    <w:rsid w:val="005B73BA"/>
    <w:rsid w:val="005B73C3"/>
    <w:rsid w:val="005B73F6"/>
    <w:rsid w:val="005B73F7"/>
    <w:rsid w:val="005B7449"/>
    <w:rsid w:val="005B74C9"/>
    <w:rsid w:val="005B74D3"/>
    <w:rsid w:val="005B7513"/>
    <w:rsid w:val="005B7531"/>
    <w:rsid w:val="005B753E"/>
    <w:rsid w:val="005B7540"/>
    <w:rsid w:val="005B75CB"/>
    <w:rsid w:val="005B7608"/>
    <w:rsid w:val="005B7631"/>
    <w:rsid w:val="005B7632"/>
    <w:rsid w:val="005B7685"/>
    <w:rsid w:val="005B772F"/>
    <w:rsid w:val="005B7745"/>
    <w:rsid w:val="005B7746"/>
    <w:rsid w:val="005B77BF"/>
    <w:rsid w:val="005B77D7"/>
    <w:rsid w:val="005B77DF"/>
    <w:rsid w:val="005B7806"/>
    <w:rsid w:val="005B782A"/>
    <w:rsid w:val="005B78D0"/>
    <w:rsid w:val="005B78EE"/>
    <w:rsid w:val="005B7927"/>
    <w:rsid w:val="005B7937"/>
    <w:rsid w:val="005B7950"/>
    <w:rsid w:val="005B79B5"/>
    <w:rsid w:val="005B79FE"/>
    <w:rsid w:val="005B7A80"/>
    <w:rsid w:val="005B7B1A"/>
    <w:rsid w:val="005B7B62"/>
    <w:rsid w:val="005B7BF3"/>
    <w:rsid w:val="005B7BFF"/>
    <w:rsid w:val="005B7C31"/>
    <w:rsid w:val="005B7C45"/>
    <w:rsid w:val="005B7C70"/>
    <w:rsid w:val="005B7D77"/>
    <w:rsid w:val="005B7D96"/>
    <w:rsid w:val="005B7DF1"/>
    <w:rsid w:val="005B7DF8"/>
    <w:rsid w:val="005B7E64"/>
    <w:rsid w:val="005B7ECD"/>
    <w:rsid w:val="005B7EE2"/>
    <w:rsid w:val="005B7F47"/>
    <w:rsid w:val="005B7F7C"/>
    <w:rsid w:val="005B7F89"/>
    <w:rsid w:val="005B7F9D"/>
    <w:rsid w:val="005C000C"/>
    <w:rsid w:val="005C0019"/>
    <w:rsid w:val="005C0051"/>
    <w:rsid w:val="005C006B"/>
    <w:rsid w:val="005C0071"/>
    <w:rsid w:val="005C008C"/>
    <w:rsid w:val="005C009B"/>
    <w:rsid w:val="005C00A0"/>
    <w:rsid w:val="005C00D4"/>
    <w:rsid w:val="005C0105"/>
    <w:rsid w:val="005C011D"/>
    <w:rsid w:val="005C014F"/>
    <w:rsid w:val="005C01D3"/>
    <w:rsid w:val="005C01F1"/>
    <w:rsid w:val="005C01FF"/>
    <w:rsid w:val="005C02C3"/>
    <w:rsid w:val="005C02DB"/>
    <w:rsid w:val="005C030C"/>
    <w:rsid w:val="005C0335"/>
    <w:rsid w:val="005C03BB"/>
    <w:rsid w:val="005C0482"/>
    <w:rsid w:val="005C048D"/>
    <w:rsid w:val="005C04C6"/>
    <w:rsid w:val="005C04D8"/>
    <w:rsid w:val="005C0503"/>
    <w:rsid w:val="005C050D"/>
    <w:rsid w:val="005C0564"/>
    <w:rsid w:val="005C0595"/>
    <w:rsid w:val="005C05FA"/>
    <w:rsid w:val="005C0629"/>
    <w:rsid w:val="005C062A"/>
    <w:rsid w:val="005C06B6"/>
    <w:rsid w:val="005C070A"/>
    <w:rsid w:val="005C0725"/>
    <w:rsid w:val="005C0753"/>
    <w:rsid w:val="005C0764"/>
    <w:rsid w:val="005C0778"/>
    <w:rsid w:val="005C078E"/>
    <w:rsid w:val="005C07B6"/>
    <w:rsid w:val="005C0813"/>
    <w:rsid w:val="005C0852"/>
    <w:rsid w:val="005C0864"/>
    <w:rsid w:val="005C086B"/>
    <w:rsid w:val="005C0871"/>
    <w:rsid w:val="005C0893"/>
    <w:rsid w:val="005C090D"/>
    <w:rsid w:val="005C0920"/>
    <w:rsid w:val="005C0936"/>
    <w:rsid w:val="005C095A"/>
    <w:rsid w:val="005C099D"/>
    <w:rsid w:val="005C09C0"/>
    <w:rsid w:val="005C09E3"/>
    <w:rsid w:val="005C0B09"/>
    <w:rsid w:val="005C0B0B"/>
    <w:rsid w:val="005C0B34"/>
    <w:rsid w:val="005C0B50"/>
    <w:rsid w:val="005C0BF1"/>
    <w:rsid w:val="005C0C07"/>
    <w:rsid w:val="005C0C34"/>
    <w:rsid w:val="005C0C42"/>
    <w:rsid w:val="005C0C46"/>
    <w:rsid w:val="005C0C61"/>
    <w:rsid w:val="005C0CB7"/>
    <w:rsid w:val="005C0CBA"/>
    <w:rsid w:val="005C0CD2"/>
    <w:rsid w:val="005C0D49"/>
    <w:rsid w:val="005C0DC7"/>
    <w:rsid w:val="005C0E27"/>
    <w:rsid w:val="005C0E4E"/>
    <w:rsid w:val="005C0E6F"/>
    <w:rsid w:val="005C0EE1"/>
    <w:rsid w:val="005C0EE9"/>
    <w:rsid w:val="005C0F41"/>
    <w:rsid w:val="005C107E"/>
    <w:rsid w:val="005C1081"/>
    <w:rsid w:val="005C10A0"/>
    <w:rsid w:val="005C116E"/>
    <w:rsid w:val="005C11FF"/>
    <w:rsid w:val="005C1209"/>
    <w:rsid w:val="005C1263"/>
    <w:rsid w:val="005C1271"/>
    <w:rsid w:val="005C1279"/>
    <w:rsid w:val="005C12A6"/>
    <w:rsid w:val="005C12FD"/>
    <w:rsid w:val="005C1305"/>
    <w:rsid w:val="005C131A"/>
    <w:rsid w:val="005C1413"/>
    <w:rsid w:val="005C1420"/>
    <w:rsid w:val="005C1446"/>
    <w:rsid w:val="005C1455"/>
    <w:rsid w:val="005C1517"/>
    <w:rsid w:val="005C1537"/>
    <w:rsid w:val="005C1562"/>
    <w:rsid w:val="005C159B"/>
    <w:rsid w:val="005C15B0"/>
    <w:rsid w:val="005C1601"/>
    <w:rsid w:val="005C162A"/>
    <w:rsid w:val="005C165F"/>
    <w:rsid w:val="005C16CD"/>
    <w:rsid w:val="005C1703"/>
    <w:rsid w:val="005C1715"/>
    <w:rsid w:val="005C1724"/>
    <w:rsid w:val="005C179E"/>
    <w:rsid w:val="005C17CF"/>
    <w:rsid w:val="005C17F7"/>
    <w:rsid w:val="005C17FB"/>
    <w:rsid w:val="005C17FE"/>
    <w:rsid w:val="005C184A"/>
    <w:rsid w:val="005C1854"/>
    <w:rsid w:val="005C190A"/>
    <w:rsid w:val="005C193C"/>
    <w:rsid w:val="005C195D"/>
    <w:rsid w:val="005C19A5"/>
    <w:rsid w:val="005C19D3"/>
    <w:rsid w:val="005C1A07"/>
    <w:rsid w:val="005C1A54"/>
    <w:rsid w:val="005C1A6E"/>
    <w:rsid w:val="005C1AD4"/>
    <w:rsid w:val="005C1ADC"/>
    <w:rsid w:val="005C1B0F"/>
    <w:rsid w:val="005C1B12"/>
    <w:rsid w:val="005C1B16"/>
    <w:rsid w:val="005C1B9F"/>
    <w:rsid w:val="005C1C18"/>
    <w:rsid w:val="005C1C43"/>
    <w:rsid w:val="005C1CCE"/>
    <w:rsid w:val="005C1D48"/>
    <w:rsid w:val="005C1D49"/>
    <w:rsid w:val="005C1D9E"/>
    <w:rsid w:val="005C1DEE"/>
    <w:rsid w:val="005C1E11"/>
    <w:rsid w:val="005C1E7A"/>
    <w:rsid w:val="005C1EF4"/>
    <w:rsid w:val="005C1F29"/>
    <w:rsid w:val="005C1F61"/>
    <w:rsid w:val="005C1FC0"/>
    <w:rsid w:val="005C1FFF"/>
    <w:rsid w:val="005C2015"/>
    <w:rsid w:val="005C2016"/>
    <w:rsid w:val="005C2021"/>
    <w:rsid w:val="005C206A"/>
    <w:rsid w:val="005C2095"/>
    <w:rsid w:val="005C20C1"/>
    <w:rsid w:val="005C20D0"/>
    <w:rsid w:val="005C20E1"/>
    <w:rsid w:val="005C2111"/>
    <w:rsid w:val="005C217C"/>
    <w:rsid w:val="005C2220"/>
    <w:rsid w:val="005C2308"/>
    <w:rsid w:val="005C235F"/>
    <w:rsid w:val="005C2364"/>
    <w:rsid w:val="005C236B"/>
    <w:rsid w:val="005C2376"/>
    <w:rsid w:val="005C23EF"/>
    <w:rsid w:val="005C2417"/>
    <w:rsid w:val="005C2438"/>
    <w:rsid w:val="005C246D"/>
    <w:rsid w:val="005C24C4"/>
    <w:rsid w:val="005C2545"/>
    <w:rsid w:val="005C2587"/>
    <w:rsid w:val="005C25E1"/>
    <w:rsid w:val="005C25E5"/>
    <w:rsid w:val="005C25FE"/>
    <w:rsid w:val="005C2612"/>
    <w:rsid w:val="005C2617"/>
    <w:rsid w:val="005C263C"/>
    <w:rsid w:val="005C267C"/>
    <w:rsid w:val="005C26FE"/>
    <w:rsid w:val="005C2745"/>
    <w:rsid w:val="005C2748"/>
    <w:rsid w:val="005C2749"/>
    <w:rsid w:val="005C2754"/>
    <w:rsid w:val="005C276A"/>
    <w:rsid w:val="005C278D"/>
    <w:rsid w:val="005C27B0"/>
    <w:rsid w:val="005C27CD"/>
    <w:rsid w:val="005C2833"/>
    <w:rsid w:val="005C2883"/>
    <w:rsid w:val="005C2889"/>
    <w:rsid w:val="005C288B"/>
    <w:rsid w:val="005C28CE"/>
    <w:rsid w:val="005C295B"/>
    <w:rsid w:val="005C2A68"/>
    <w:rsid w:val="005C2A87"/>
    <w:rsid w:val="005C2AB2"/>
    <w:rsid w:val="005C2B0E"/>
    <w:rsid w:val="005C2B10"/>
    <w:rsid w:val="005C2B17"/>
    <w:rsid w:val="005C2B25"/>
    <w:rsid w:val="005C2BDD"/>
    <w:rsid w:val="005C2C03"/>
    <w:rsid w:val="005C2C1D"/>
    <w:rsid w:val="005C2C9C"/>
    <w:rsid w:val="005C2CD9"/>
    <w:rsid w:val="005C2D04"/>
    <w:rsid w:val="005C2D6D"/>
    <w:rsid w:val="005C2E0A"/>
    <w:rsid w:val="005C2E0F"/>
    <w:rsid w:val="005C2E53"/>
    <w:rsid w:val="005C2EBB"/>
    <w:rsid w:val="005C2F32"/>
    <w:rsid w:val="005C2FCC"/>
    <w:rsid w:val="005C3002"/>
    <w:rsid w:val="005C301C"/>
    <w:rsid w:val="005C303D"/>
    <w:rsid w:val="005C3082"/>
    <w:rsid w:val="005C30DC"/>
    <w:rsid w:val="005C30F7"/>
    <w:rsid w:val="005C310D"/>
    <w:rsid w:val="005C3125"/>
    <w:rsid w:val="005C3130"/>
    <w:rsid w:val="005C3135"/>
    <w:rsid w:val="005C3169"/>
    <w:rsid w:val="005C3185"/>
    <w:rsid w:val="005C31A4"/>
    <w:rsid w:val="005C31DA"/>
    <w:rsid w:val="005C31EF"/>
    <w:rsid w:val="005C3200"/>
    <w:rsid w:val="005C3258"/>
    <w:rsid w:val="005C32DE"/>
    <w:rsid w:val="005C32E7"/>
    <w:rsid w:val="005C331F"/>
    <w:rsid w:val="005C3331"/>
    <w:rsid w:val="005C3368"/>
    <w:rsid w:val="005C33E5"/>
    <w:rsid w:val="005C3408"/>
    <w:rsid w:val="005C340C"/>
    <w:rsid w:val="005C3417"/>
    <w:rsid w:val="005C3532"/>
    <w:rsid w:val="005C357A"/>
    <w:rsid w:val="005C35E5"/>
    <w:rsid w:val="005C3635"/>
    <w:rsid w:val="005C36A4"/>
    <w:rsid w:val="005C36B1"/>
    <w:rsid w:val="005C36CC"/>
    <w:rsid w:val="005C3737"/>
    <w:rsid w:val="005C373C"/>
    <w:rsid w:val="005C3746"/>
    <w:rsid w:val="005C3749"/>
    <w:rsid w:val="005C3751"/>
    <w:rsid w:val="005C376F"/>
    <w:rsid w:val="005C37BA"/>
    <w:rsid w:val="005C37D9"/>
    <w:rsid w:val="005C383E"/>
    <w:rsid w:val="005C3874"/>
    <w:rsid w:val="005C38E2"/>
    <w:rsid w:val="005C38F3"/>
    <w:rsid w:val="005C3922"/>
    <w:rsid w:val="005C3950"/>
    <w:rsid w:val="005C39B4"/>
    <w:rsid w:val="005C39B9"/>
    <w:rsid w:val="005C39D1"/>
    <w:rsid w:val="005C3A4A"/>
    <w:rsid w:val="005C3A59"/>
    <w:rsid w:val="005C3ADB"/>
    <w:rsid w:val="005C3B0E"/>
    <w:rsid w:val="005C3B36"/>
    <w:rsid w:val="005C3B5F"/>
    <w:rsid w:val="005C3B9A"/>
    <w:rsid w:val="005C3BA7"/>
    <w:rsid w:val="005C3BC9"/>
    <w:rsid w:val="005C3BEB"/>
    <w:rsid w:val="005C3BFE"/>
    <w:rsid w:val="005C3CA0"/>
    <w:rsid w:val="005C3D03"/>
    <w:rsid w:val="005C3D8A"/>
    <w:rsid w:val="005C3D8E"/>
    <w:rsid w:val="005C3DA9"/>
    <w:rsid w:val="005C3E1F"/>
    <w:rsid w:val="005C3E2A"/>
    <w:rsid w:val="005C3E4F"/>
    <w:rsid w:val="005C3E76"/>
    <w:rsid w:val="005C3E7B"/>
    <w:rsid w:val="005C3F32"/>
    <w:rsid w:val="005C3F47"/>
    <w:rsid w:val="005C3F5C"/>
    <w:rsid w:val="005C3F68"/>
    <w:rsid w:val="005C3FC8"/>
    <w:rsid w:val="005C3FFB"/>
    <w:rsid w:val="005C4011"/>
    <w:rsid w:val="005C4019"/>
    <w:rsid w:val="005C4099"/>
    <w:rsid w:val="005C4180"/>
    <w:rsid w:val="005C4252"/>
    <w:rsid w:val="005C42A3"/>
    <w:rsid w:val="005C42F5"/>
    <w:rsid w:val="005C4310"/>
    <w:rsid w:val="005C431F"/>
    <w:rsid w:val="005C4339"/>
    <w:rsid w:val="005C43F8"/>
    <w:rsid w:val="005C4414"/>
    <w:rsid w:val="005C441C"/>
    <w:rsid w:val="005C452F"/>
    <w:rsid w:val="005C453D"/>
    <w:rsid w:val="005C4569"/>
    <w:rsid w:val="005C456D"/>
    <w:rsid w:val="005C4581"/>
    <w:rsid w:val="005C458D"/>
    <w:rsid w:val="005C45CB"/>
    <w:rsid w:val="005C45EA"/>
    <w:rsid w:val="005C460E"/>
    <w:rsid w:val="005C464D"/>
    <w:rsid w:val="005C4653"/>
    <w:rsid w:val="005C466D"/>
    <w:rsid w:val="005C4678"/>
    <w:rsid w:val="005C46A5"/>
    <w:rsid w:val="005C46C1"/>
    <w:rsid w:val="005C4742"/>
    <w:rsid w:val="005C4782"/>
    <w:rsid w:val="005C4788"/>
    <w:rsid w:val="005C4793"/>
    <w:rsid w:val="005C4828"/>
    <w:rsid w:val="005C4845"/>
    <w:rsid w:val="005C4891"/>
    <w:rsid w:val="005C48EF"/>
    <w:rsid w:val="005C48F7"/>
    <w:rsid w:val="005C494F"/>
    <w:rsid w:val="005C49A5"/>
    <w:rsid w:val="005C49E0"/>
    <w:rsid w:val="005C4A34"/>
    <w:rsid w:val="005C4A40"/>
    <w:rsid w:val="005C4A5D"/>
    <w:rsid w:val="005C4B02"/>
    <w:rsid w:val="005C4B1B"/>
    <w:rsid w:val="005C4B44"/>
    <w:rsid w:val="005C4BB6"/>
    <w:rsid w:val="005C4BD7"/>
    <w:rsid w:val="005C4C13"/>
    <w:rsid w:val="005C4C8C"/>
    <w:rsid w:val="005C4D5B"/>
    <w:rsid w:val="005C4D60"/>
    <w:rsid w:val="005C4D6C"/>
    <w:rsid w:val="005C4DAC"/>
    <w:rsid w:val="005C4DAE"/>
    <w:rsid w:val="005C4E1C"/>
    <w:rsid w:val="005C4E50"/>
    <w:rsid w:val="005C4E63"/>
    <w:rsid w:val="005C4E8C"/>
    <w:rsid w:val="005C4E9B"/>
    <w:rsid w:val="005C4EA8"/>
    <w:rsid w:val="005C4ECA"/>
    <w:rsid w:val="005C4EDA"/>
    <w:rsid w:val="005C4EDE"/>
    <w:rsid w:val="005C4EED"/>
    <w:rsid w:val="005C4F60"/>
    <w:rsid w:val="005C4FA7"/>
    <w:rsid w:val="005C5009"/>
    <w:rsid w:val="005C5022"/>
    <w:rsid w:val="005C5062"/>
    <w:rsid w:val="005C50C1"/>
    <w:rsid w:val="005C513D"/>
    <w:rsid w:val="005C516D"/>
    <w:rsid w:val="005C516E"/>
    <w:rsid w:val="005C5174"/>
    <w:rsid w:val="005C51AB"/>
    <w:rsid w:val="005C51DD"/>
    <w:rsid w:val="005C52B8"/>
    <w:rsid w:val="005C52C8"/>
    <w:rsid w:val="005C5336"/>
    <w:rsid w:val="005C53BF"/>
    <w:rsid w:val="005C53E6"/>
    <w:rsid w:val="005C540F"/>
    <w:rsid w:val="005C547E"/>
    <w:rsid w:val="005C551E"/>
    <w:rsid w:val="005C5520"/>
    <w:rsid w:val="005C557E"/>
    <w:rsid w:val="005C558F"/>
    <w:rsid w:val="005C559C"/>
    <w:rsid w:val="005C55A6"/>
    <w:rsid w:val="005C55C9"/>
    <w:rsid w:val="005C55EF"/>
    <w:rsid w:val="005C5633"/>
    <w:rsid w:val="005C568E"/>
    <w:rsid w:val="005C56BF"/>
    <w:rsid w:val="005C56C9"/>
    <w:rsid w:val="005C5735"/>
    <w:rsid w:val="005C5786"/>
    <w:rsid w:val="005C57AB"/>
    <w:rsid w:val="005C57D6"/>
    <w:rsid w:val="005C57FA"/>
    <w:rsid w:val="005C57FB"/>
    <w:rsid w:val="005C5829"/>
    <w:rsid w:val="005C595D"/>
    <w:rsid w:val="005C595F"/>
    <w:rsid w:val="005C5965"/>
    <w:rsid w:val="005C5A02"/>
    <w:rsid w:val="005C5A36"/>
    <w:rsid w:val="005C5A46"/>
    <w:rsid w:val="005C5A53"/>
    <w:rsid w:val="005C5A5B"/>
    <w:rsid w:val="005C5A6E"/>
    <w:rsid w:val="005C5AA7"/>
    <w:rsid w:val="005C5AC3"/>
    <w:rsid w:val="005C5AF7"/>
    <w:rsid w:val="005C5B81"/>
    <w:rsid w:val="005C5BCA"/>
    <w:rsid w:val="005C5C05"/>
    <w:rsid w:val="005C5C3E"/>
    <w:rsid w:val="005C5C47"/>
    <w:rsid w:val="005C5C81"/>
    <w:rsid w:val="005C5C85"/>
    <w:rsid w:val="005C5C8F"/>
    <w:rsid w:val="005C5CA4"/>
    <w:rsid w:val="005C5CB8"/>
    <w:rsid w:val="005C5CD1"/>
    <w:rsid w:val="005C5CEA"/>
    <w:rsid w:val="005C5D42"/>
    <w:rsid w:val="005C5D47"/>
    <w:rsid w:val="005C5D80"/>
    <w:rsid w:val="005C5DC2"/>
    <w:rsid w:val="005C5DDB"/>
    <w:rsid w:val="005C5EB3"/>
    <w:rsid w:val="005C5EC5"/>
    <w:rsid w:val="005C5ECA"/>
    <w:rsid w:val="005C5ED6"/>
    <w:rsid w:val="005C5EEB"/>
    <w:rsid w:val="005C5F99"/>
    <w:rsid w:val="005C5FBC"/>
    <w:rsid w:val="005C6043"/>
    <w:rsid w:val="005C604E"/>
    <w:rsid w:val="005C6072"/>
    <w:rsid w:val="005C608F"/>
    <w:rsid w:val="005C6097"/>
    <w:rsid w:val="005C60D3"/>
    <w:rsid w:val="005C6140"/>
    <w:rsid w:val="005C61AC"/>
    <w:rsid w:val="005C61BB"/>
    <w:rsid w:val="005C61F7"/>
    <w:rsid w:val="005C620D"/>
    <w:rsid w:val="005C621E"/>
    <w:rsid w:val="005C6226"/>
    <w:rsid w:val="005C624D"/>
    <w:rsid w:val="005C624E"/>
    <w:rsid w:val="005C6252"/>
    <w:rsid w:val="005C626F"/>
    <w:rsid w:val="005C627A"/>
    <w:rsid w:val="005C630D"/>
    <w:rsid w:val="005C6364"/>
    <w:rsid w:val="005C63BC"/>
    <w:rsid w:val="005C63FA"/>
    <w:rsid w:val="005C63FB"/>
    <w:rsid w:val="005C6443"/>
    <w:rsid w:val="005C64A1"/>
    <w:rsid w:val="005C652B"/>
    <w:rsid w:val="005C6561"/>
    <w:rsid w:val="005C6581"/>
    <w:rsid w:val="005C65BB"/>
    <w:rsid w:val="005C65C3"/>
    <w:rsid w:val="005C6645"/>
    <w:rsid w:val="005C6664"/>
    <w:rsid w:val="005C6694"/>
    <w:rsid w:val="005C676A"/>
    <w:rsid w:val="005C676D"/>
    <w:rsid w:val="005C67C7"/>
    <w:rsid w:val="005C6802"/>
    <w:rsid w:val="005C6827"/>
    <w:rsid w:val="005C6864"/>
    <w:rsid w:val="005C687D"/>
    <w:rsid w:val="005C6891"/>
    <w:rsid w:val="005C68D3"/>
    <w:rsid w:val="005C68DA"/>
    <w:rsid w:val="005C695E"/>
    <w:rsid w:val="005C699F"/>
    <w:rsid w:val="005C69C2"/>
    <w:rsid w:val="005C69DF"/>
    <w:rsid w:val="005C6A0B"/>
    <w:rsid w:val="005C6A76"/>
    <w:rsid w:val="005C6A93"/>
    <w:rsid w:val="005C6AE8"/>
    <w:rsid w:val="005C6AF6"/>
    <w:rsid w:val="005C6B3E"/>
    <w:rsid w:val="005C6BA4"/>
    <w:rsid w:val="005C6BF1"/>
    <w:rsid w:val="005C6C53"/>
    <w:rsid w:val="005C6C5E"/>
    <w:rsid w:val="005C6C70"/>
    <w:rsid w:val="005C6C83"/>
    <w:rsid w:val="005C6CC3"/>
    <w:rsid w:val="005C6CD7"/>
    <w:rsid w:val="005C6D3C"/>
    <w:rsid w:val="005C6DCD"/>
    <w:rsid w:val="005C6DD3"/>
    <w:rsid w:val="005C6DFB"/>
    <w:rsid w:val="005C6E25"/>
    <w:rsid w:val="005C6E58"/>
    <w:rsid w:val="005C6E9E"/>
    <w:rsid w:val="005C6EC7"/>
    <w:rsid w:val="005C6F53"/>
    <w:rsid w:val="005C6F85"/>
    <w:rsid w:val="005C6FA8"/>
    <w:rsid w:val="005C6FB2"/>
    <w:rsid w:val="005C6FDD"/>
    <w:rsid w:val="005C705D"/>
    <w:rsid w:val="005C70B0"/>
    <w:rsid w:val="005C70BB"/>
    <w:rsid w:val="005C70C5"/>
    <w:rsid w:val="005C70EF"/>
    <w:rsid w:val="005C711C"/>
    <w:rsid w:val="005C7143"/>
    <w:rsid w:val="005C714C"/>
    <w:rsid w:val="005C715A"/>
    <w:rsid w:val="005C71C4"/>
    <w:rsid w:val="005C7243"/>
    <w:rsid w:val="005C72A2"/>
    <w:rsid w:val="005C72C6"/>
    <w:rsid w:val="005C72DE"/>
    <w:rsid w:val="005C72E3"/>
    <w:rsid w:val="005C7320"/>
    <w:rsid w:val="005C7329"/>
    <w:rsid w:val="005C7348"/>
    <w:rsid w:val="005C736E"/>
    <w:rsid w:val="005C73CC"/>
    <w:rsid w:val="005C742E"/>
    <w:rsid w:val="005C7433"/>
    <w:rsid w:val="005C750B"/>
    <w:rsid w:val="005C752C"/>
    <w:rsid w:val="005C7535"/>
    <w:rsid w:val="005C7572"/>
    <w:rsid w:val="005C757B"/>
    <w:rsid w:val="005C757C"/>
    <w:rsid w:val="005C75CA"/>
    <w:rsid w:val="005C75F5"/>
    <w:rsid w:val="005C7600"/>
    <w:rsid w:val="005C761F"/>
    <w:rsid w:val="005C7626"/>
    <w:rsid w:val="005C7654"/>
    <w:rsid w:val="005C7694"/>
    <w:rsid w:val="005C76B4"/>
    <w:rsid w:val="005C76DA"/>
    <w:rsid w:val="005C7722"/>
    <w:rsid w:val="005C779A"/>
    <w:rsid w:val="005C781E"/>
    <w:rsid w:val="005C782A"/>
    <w:rsid w:val="005C7867"/>
    <w:rsid w:val="005C78D1"/>
    <w:rsid w:val="005C78FF"/>
    <w:rsid w:val="005C7900"/>
    <w:rsid w:val="005C7925"/>
    <w:rsid w:val="005C796D"/>
    <w:rsid w:val="005C7993"/>
    <w:rsid w:val="005C7995"/>
    <w:rsid w:val="005C79CB"/>
    <w:rsid w:val="005C79CD"/>
    <w:rsid w:val="005C7A2F"/>
    <w:rsid w:val="005C7A61"/>
    <w:rsid w:val="005C7AB7"/>
    <w:rsid w:val="005C7B1D"/>
    <w:rsid w:val="005C7B1F"/>
    <w:rsid w:val="005C7BC4"/>
    <w:rsid w:val="005C7BC6"/>
    <w:rsid w:val="005C7BE7"/>
    <w:rsid w:val="005C7CA7"/>
    <w:rsid w:val="005C7CD8"/>
    <w:rsid w:val="005C7D09"/>
    <w:rsid w:val="005C7D8B"/>
    <w:rsid w:val="005C7E45"/>
    <w:rsid w:val="005C7EB8"/>
    <w:rsid w:val="005C7ED8"/>
    <w:rsid w:val="005C7F0F"/>
    <w:rsid w:val="005C7F14"/>
    <w:rsid w:val="005C7F28"/>
    <w:rsid w:val="005C7F42"/>
    <w:rsid w:val="005C7F5C"/>
    <w:rsid w:val="005C7F65"/>
    <w:rsid w:val="005C7F76"/>
    <w:rsid w:val="005C7F84"/>
    <w:rsid w:val="005C7FB4"/>
    <w:rsid w:val="005C7FDF"/>
    <w:rsid w:val="005D0032"/>
    <w:rsid w:val="005D0111"/>
    <w:rsid w:val="005D0176"/>
    <w:rsid w:val="005D01EC"/>
    <w:rsid w:val="005D0224"/>
    <w:rsid w:val="005D02CD"/>
    <w:rsid w:val="005D02F7"/>
    <w:rsid w:val="005D02FC"/>
    <w:rsid w:val="005D0364"/>
    <w:rsid w:val="005D0498"/>
    <w:rsid w:val="005D0544"/>
    <w:rsid w:val="005D05DE"/>
    <w:rsid w:val="005D05F9"/>
    <w:rsid w:val="005D0606"/>
    <w:rsid w:val="005D0653"/>
    <w:rsid w:val="005D06C0"/>
    <w:rsid w:val="005D06C2"/>
    <w:rsid w:val="005D06DF"/>
    <w:rsid w:val="005D071D"/>
    <w:rsid w:val="005D0721"/>
    <w:rsid w:val="005D0762"/>
    <w:rsid w:val="005D077E"/>
    <w:rsid w:val="005D07B6"/>
    <w:rsid w:val="005D07BF"/>
    <w:rsid w:val="005D07EB"/>
    <w:rsid w:val="005D0864"/>
    <w:rsid w:val="005D08A6"/>
    <w:rsid w:val="005D08D2"/>
    <w:rsid w:val="005D0903"/>
    <w:rsid w:val="005D0915"/>
    <w:rsid w:val="005D0947"/>
    <w:rsid w:val="005D0962"/>
    <w:rsid w:val="005D096A"/>
    <w:rsid w:val="005D0992"/>
    <w:rsid w:val="005D09D7"/>
    <w:rsid w:val="005D09ED"/>
    <w:rsid w:val="005D09EE"/>
    <w:rsid w:val="005D0A27"/>
    <w:rsid w:val="005D0A4B"/>
    <w:rsid w:val="005D0AD4"/>
    <w:rsid w:val="005D0AD7"/>
    <w:rsid w:val="005D0B05"/>
    <w:rsid w:val="005D0B19"/>
    <w:rsid w:val="005D0BB2"/>
    <w:rsid w:val="005D0BDD"/>
    <w:rsid w:val="005D0C6E"/>
    <w:rsid w:val="005D0D8B"/>
    <w:rsid w:val="005D0DAD"/>
    <w:rsid w:val="005D0DD0"/>
    <w:rsid w:val="005D0E05"/>
    <w:rsid w:val="005D0E54"/>
    <w:rsid w:val="005D0E6E"/>
    <w:rsid w:val="005D0E88"/>
    <w:rsid w:val="005D0EBE"/>
    <w:rsid w:val="005D0F34"/>
    <w:rsid w:val="005D0F84"/>
    <w:rsid w:val="005D0FBF"/>
    <w:rsid w:val="005D107D"/>
    <w:rsid w:val="005D10D7"/>
    <w:rsid w:val="005D115B"/>
    <w:rsid w:val="005D119C"/>
    <w:rsid w:val="005D11BD"/>
    <w:rsid w:val="005D11C2"/>
    <w:rsid w:val="005D122B"/>
    <w:rsid w:val="005D1277"/>
    <w:rsid w:val="005D1291"/>
    <w:rsid w:val="005D1299"/>
    <w:rsid w:val="005D12E2"/>
    <w:rsid w:val="005D1304"/>
    <w:rsid w:val="005D1331"/>
    <w:rsid w:val="005D1333"/>
    <w:rsid w:val="005D136B"/>
    <w:rsid w:val="005D137A"/>
    <w:rsid w:val="005D13D2"/>
    <w:rsid w:val="005D13E7"/>
    <w:rsid w:val="005D143E"/>
    <w:rsid w:val="005D1469"/>
    <w:rsid w:val="005D14B1"/>
    <w:rsid w:val="005D14BD"/>
    <w:rsid w:val="005D1550"/>
    <w:rsid w:val="005D1563"/>
    <w:rsid w:val="005D1580"/>
    <w:rsid w:val="005D1590"/>
    <w:rsid w:val="005D15DD"/>
    <w:rsid w:val="005D162B"/>
    <w:rsid w:val="005D1650"/>
    <w:rsid w:val="005D16B0"/>
    <w:rsid w:val="005D16D8"/>
    <w:rsid w:val="005D171F"/>
    <w:rsid w:val="005D1731"/>
    <w:rsid w:val="005D173C"/>
    <w:rsid w:val="005D177F"/>
    <w:rsid w:val="005D17AA"/>
    <w:rsid w:val="005D17B7"/>
    <w:rsid w:val="005D183A"/>
    <w:rsid w:val="005D1859"/>
    <w:rsid w:val="005D185E"/>
    <w:rsid w:val="005D18D4"/>
    <w:rsid w:val="005D18E0"/>
    <w:rsid w:val="005D1920"/>
    <w:rsid w:val="005D19AF"/>
    <w:rsid w:val="005D19BC"/>
    <w:rsid w:val="005D19DE"/>
    <w:rsid w:val="005D19F0"/>
    <w:rsid w:val="005D19FE"/>
    <w:rsid w:val="005D1A32"/>
    <w:rsid w:val="005D1A41"/>
    <w:rsid w:val="005D1A5B"/>
    <w:rsid w:val="005D1A81"/>
    <w:rsid w:val="005D1AAA"/>
    <w:rsid w:val="005D1AF1"/>
    <w:rsid w:val="005D1B0A"/>
    <w:rsid w:val="005D1B48"/>
    <w:rsid w:val="005D1C8C"/>
    <w:rsid w:val="005D1D13"/>
    <w:rsid w:val="005D1D48"/>
    <w:rsid w:val="005D1D4F"/>
    <w:rsid w:val="005D1DC7"/>
    <w:rsid w:val="005D1E47"/>
    <w:rsid w:val="005D1E54"/>
    <w:rsid w:val="005D1E73"/>
    <w:rsid w:val="005D1E80"/>
    <w:rsid w:val="005D1FA5"/>
    <w:rsid w:val="005D1FFD"/>
    <w:rsid w:val="005D2024"/>
    <w:rsid w:val="005D2043"/>
    <w:rsid w:val="005D20B9"/>
    <w:rsid w:val="005D20F5"/>
    <w:rsid w:val="005D2112"/>
    <w:rsid w:val="005D21C6"/>
    <w:rsid w:val="005D2237"/>
    <w:rsid w:val="005D2255"/>
    <w:rsid w:val="005D22AE"/>
    <w:rsid w:val="005D22B5"/>
    <w:rsid w:val="005D22B6"/>
    <w:rsid w:val="005D22D6"/>
    <w:rsid w:val="005D2317"/>
    <w:rsid w:val="005D2344"/>
    <w:rsid w:val="005D235C"/>
    <w:rsid w:val="005D238D"/>
    <w:rsid w:val="005D2496"/>
    <w:rsid w:val="005D24FF"/>
    <w:rsid w:val="005D25D4"/>
    <w:rsid w:val="005D2664"/>
    <w:rsid w:val="005D2694"/>
    <w:rsid w:val="005D273C"/>
    <w:rsid w:val="005D279D"/>
    <w:rsid w:val="005D27DD"/>
    <w:rsid w:val="005D27FE"/>
    <w:rsid w:val="005D2866"/>
    <w:rsid w:val="005D28CF"/>
    <w:rsid w:val="005D28D7"/>
    <w:rsid w:val="005D28F3"/>
    <w:rsid w:val="005D2975"/>
    <w:rsid w:val="005D29E0"/>
    <w:rsid w:val="005D29F5"/>
    <w:rsid w:val="005D2A64"/>
    <w:rsid w:val="005D2A94"/>
    <w:rsid w:val="005D2AB6"/>
    <w:rsid w:val="005D2ABC"/>
    <w:rsid w:val="005D2B36"/>
    <w:rsid w:val="005D2B65"/>
    <w:rsid w:val="005D2B6D"/>
    <w:rsid w:val="005D2B76"/>
    <w:rsid w:val="005D2B9D"/>
    <w:rsid w:val="005D2BA3"/>
    <w:rsid w:val="005D2C53"/>
    <w:rsid w:val="005D2C67"/>
    <w:rsid w:val="005D2C93"/>
    <w:rsid w:val="005D2CDF"/>
    <w:rsid w:val="005D2D47"/>
    <w:rsid w:val="005D2D4E"/>
    <w:rsid w:val="005D2DFF"/>
    <w:rsid w:val="005D2E36"/>
    <w:rsid w:val="005D2E4A"/>
    <w:rsid w:val="005D2E6B"/>
    <w:rsid w:val="005D2F22"/>
    <w:rsid w:val="005D2F46"/>
    <w:rsid w:val="005D2F4A"/>
    <w:rsid w:val="005D3000"/>
    <w:rsid w:val="005D3029"/>
    <w:rsid w:val="005D3058"/>
    <w:rsid w:val="005D3065"/>
    <w:rsid w:val="005D30D0"/>
    <w:rsid w:val="005D3101"/>
    <w:rsid w:val="005D318A"/>
    <w:rsid w:val="005D319F"/>
    <w:rsid w:val="005D31A9"/>
    <w:rsid w:val="005D3268"/>
    <w:rsid w:val="005D328C"/>
    <w:rsid w:val="005D332B"/>
    <w:rsid w:val="005D333B"/>
    <w:rsid w:val="005D3369"/>
    <w:rsid w:val="005D33A3"/>
    <w:rsid w:val="005D3416"/>
    <w:rsid w:val="005D3473"/>
    <w:rsid w:val="005D34B5"/>
    <w:rsid w:val="005D354C"/>
    <w:rsid w:val="005D35AD"/>
    <w:rsid w:val="005D3658"/>
    <w:rsid w:val="005D3679"/>
    <w:rsid w:val="005D3780"/>
    <w:rsid w:val="005D37E6"/>
    <w:rsid w:val="005D37F2"/>
    <w:rsid w:val="005D37F6"/>
    <w:rsid w:val="005D37F9"/>
    <w:rsid w:val="005D3802"/>
    <w:rsid w:val="005D3924"/>
    <w:rsid w:val="005D393E"/>
    <w:rsid w:val="005D3986"/>
    <w:rsid w:val="005D3A49"/>
    <w:rsid w:val="005D3A51"/>
    <w:rsid w:val="005D3A58"/>
    <w:rsid w:val="005D3A6C"/>
    <w:rsid w:val="005D3A85"/>
    <w:rsid w:val="005D3ABF"/>
    <w:rsid w:val="005D3AC6"/>
    <w:rsid w:val="005D3ADE"/>
    <w:rsid w:val="005D3AEB"/>
    <w:rsid w:val="005D3AF7"/>
    <w:rsid w:val="005D3B09"/>
    <w:rsid w:val="005D3B69"/>
    <w:rsid w:val="005D3B8F"/>
    <w:rsid w:val="005D3BD2"/>
    <w:rsid w:val="005D3BDB"/>
    <w:rsid w:val="005D3C4B"/>
    <w:rsid w:val="005D3C84"/>
    <w:rsid w:val="005D3C9D"/>
    <w:rsid w:val="005D3CC0"/>
    <w:rsid w:val="005D3CE1"/>
    <w:rsid w:val="005D3D03"/>
    <w:rsid w:val="005D3D36"/>
    <w:rsid w:val="005D3D49"/>
    <w:rsid w:val="005D3D50"/>
    <w:rsid w:val="005D3D56"/>
    <w:rsid w:val="005D3DFC"/>
    <w:rsid w:val="005D3E5D"/>
    <w:rsid w:val="005D3E71"/>
    <w:rsid w:val="005D3EF0"/>
    <w:rsid w:val="005D3F40"/>
    <w:rsid w:val="005D3F64"/>
    <w:rsid w:val="005D3F79"/>
    <w:rsid w:val="005D3FA9"/>
    <w:rsid w:val="005D3FBC"/>
    <w:rsid w:val="005D406F"/>
    <w:rsid w:val="005D40C6"/>
    <w:rsid w:val="005D40F3"/>
    <w:rsid w:val="005D4111"/>
    <w:rsid w:val="005D4127"/>
    <w:rsid w:val="005D414B"/>
    <w:rsid w:val="005D4150"/>
    <w:rsid w:val="005D4172"/>
    <w:rsid w:val="005D4194"/>
    <w:rsid w:val="005D41B1"/>
    <w:rsid w:val="005D4213"/>
    <w:rsid w:val="005D422B"/>
    <w:rsid w:val="005D42DD"/>
    <w:rsid w:val="005D42F2"/>
    <w:rsid w:val="005D4413"/>
    <w:rsid w:val="005D443A"/>
    <w:rsid w:val="005D44E3"/>
    <w:rsid w:val="005D44EE"/>
    <w:rsid w:val="005D4510"/>
    <w:rsid w:val="005D4514"/>
    <w:rsid w:val="005D4588"/>
    <w:rsid w:val="005D45E2"/>
    <w:rsid w:val="005D45F9"/>
    <w:rsid w:val="005D4630"/>
    <w:rsid w:val="005D4637"/>
    <w:rsid w:val="005D467D"/>
    <w:rsid w:val="005D467E"/>
    <w:rsid w:val="005D4692"/>
    <w:rsid w:val="005D46F6"/>
    <w:rsid w:val="005D473B"/>
    <w:rsid w:val="005D47DE"/>
    <w:rsid w:val="005D47EF"/>
    <w:rsid w:val="005D4857"/>
    <w:rsid w:val="005D486F"/>
    <w:rsid w:val="005D4873"/>
    <w:rsid w:val="005D48A5"/>
    <w:rsid w:val="005D48E0"/>
    <w:rsid w:val="005D4932"/>
    <w:rsid w:val="005D4965"/>
    <w:rsid w:val="005D497E"/>
    <w:rsid w:val="005D49A5"/>
    <w:rsid w:val="005D4AE7"/>
    <w:rsid w:val="005D4B0B"/>
    <w:rsid w:val="005D4B10"/>
    <w:rsid w:val="005D4B21"/>
    <w:rsid w:val="005D4B3A"/>
    <w:rsid w:val="005D4BED"/>
    <w:rsid w:val="005D4C30"/>
    <w:rsid w:val="005D4C45"/>
    <w:rsid w:val="005D4C4A"/>
    <w:rsid w:val="005D4C87"/>
    <w:rsid w:val="005D4CA8"/>
    <w:rsid w:val="005D4CA9"/>
    <w:rsid w:val="005D4CB3"/>
    <w:rsid w:val="005D4CC1"/>
    <w:rsid w:val="005D4CCB"/>
    <w:rsid w:val="005D4D19"/>
    <w:rsid w:val="005D4D8A"/>
    <w:rsid w:val="005D4DC9"/>
    <w:rsid w:val="005D4DDC"/>
    <w:rsid w:val="005D4DE6"/>
    <w:rsid w:val="005D4E65"/>
    <w:rsid w:val="005D4F11"/>
    <w:rsid w:val="005D4F2A"/>
    <w:rsid w:val="005D4F89"/>
    <w:rsid w:val="005D4FC5"/>
    <w:rsid w:val="005D4FCC"/>
    <w:rsid w:val="005D5069"/>
    <w:rsid w:val="005D5154"/>
    <w:rsid w:val="005D51A7"/>
    <w:rsid w:val="005D51A9"/>
    <w:rsid w:val="005D51B9"/>
    <w:rsid w:val="005D51F8"/>
    <w:rsid w:val="005D5225"/>
    <w:rsid w:val="005D525C"/>
    <w:rsid w:val="005D5269"/>
    <w:rsid w:val="005D52AA"/>
    <w:rsid w:val="005D52DA"/>
    <w:rsid w:val="005D52E0"/>
    <w:rsid w:val="005D52F4"/>
    <w:rsid w:val="005D5304"/>
    <w:rsid w:val="005D5311"/>
    <w:rsid w:val="005D5312"/>
    <w:rsid w:val="005D536A"/>
    <w:rsid w:val="005D539D"/>
    <w:rsid w:val="005D5410"/>
    <w:rsid w:val="005D5413"/>
    <w:rsid w:val="005D5456"/>
    <w:rsid w:val="005D54EB"/>
    <w:rsid w:val="005D5567"/>
    <w:rsid w:val="005D5587"/>
    <w:rsid w:val="005D55B9"/>
    <w:rsid w:val="005D5670"/>
    <w:rsid w:val="005D5699"/>
    <w:rsid w:val="005D5728"/>
    <w:rsid w:val="005D5744"/>
    <w:rsid w:val="005D5746"/>
    <w:rsid w:val="005D5764"/>
    <w:rsid w:val="005D5797"/>
    <w:rsid w:val="005D57BF"/>
    <w:rsid w:val="005D5851"/>
    <w:rsid w:val="005D5874"/>
    <w:rsid w:val="005D5890"/>
    <w:rsid w:val="005D58DE"/>
    <w:rsid w:val="005D5933"/>
    <w:rsid w:val="005D59CB"/>
    <w:rsid w:val="005D5A04"/>
    <w:rsid w:val="005D5A96"/>
    <w:rsid w:val="005D5ADA"/>
    <w:rsid w:val="005D5AE3"/>
    <w:rsid w:val="005D5B0D"/>
    <w:rsid w:val="005D5B1A"/>
    <w:rsid w:val="005D5B36"/>
    <w:rsid w:val="005D5B75"/>
    <w:rsid w:val="005D5C99"/>
    <w:rsid w:val="005D5CB1"/>
    <w:rsid w:val="005D5CE4"/>
    <w:rsid w:val="005D5D0F"/>
    <w:rsid w:val="005D5D17"/>
    <w:rsid w:val="005D5DA0"/>
    <w:rsid w:val="005D5DCD"/>
    <w:rsid w:val="005D5DEF"/>
    <w:rsid w:val="005D5E0F"/>
    <w:rsid w:val="005D5E7A"/>
    <w:rsid w:val="005D5F41"/>
    <w:rsid w:val="005D5F46"/>
    <w:rsid w:val="005D5F69"/>
    <w:rsid w:val="005D5F6C"/>
    <w:rsid w:val="005D5F99"/>
    <w:rsid w:val="005D5FA0"/>
    <w:rsid w:val="005D5FEE"/>
    <w:rsid w:val="005D602B"/>
    <w:rsid w:val="005D6032"/>
    <w:rsid w:val="005D6053"/>
    <w:rsid w:val="005D6057"/>
    <w:rsid w:val="005D60E8"/>
    <w:rsid w:val="005D60F4"/>
    <w:rsid w:val="005D6111"/>
    <w:rsid w:val="005D6155"/>
    <w:rsid w:val="005D615E"/>
    <w:rsid w:val="005D6197"/>
    <w:rsid w:val="005D61AE"/>
    <w:rsid w:val="005D6248"/>
    <w:rsid w:val="005D6310"/>
    <w:rsid w:val="005D6388"/>
    <w:rsid w:val="005D6395"/>
    <w:rsid w:val="005D63A7"/>
    <w:rsid w:val="005D63C3"/>
    <w:rsid w:val="005D63C9"/>
    <w:rsid w:val="005D63E3"/>
    <w:rsid w:val="005D63ED"/>
    <w:rsid w:val="005D63EE"/>
    <w:rsid w:val="005D6408"/>
    <w:rsid w:val="005D646E"/>
    <w:rsid w:val="005D648D"/>
    <w:rsid w:val="005D64B0"/>
    <w:rsid w:val="005D64BD"/>
    <w:rsid w:val="005D64D4"/>
    <w:rsid w:val="005D64FB"/>
    <w:rsid w:val="005D6509"/>
    <w:rsid w:val="005D6597"/>
    <w:rsid w:val="005D65BD"/>
    <w:rsid w:val="005D65CE"/>
    <w:rsid w:val="005D65E4"/>
    <w:rsid w:val="005D6601"/>
    <w:rsid w:val="005D6619"/>
    <w:rsid w:val="005D6636"/>
    <w:rsid w:val="005D665A"/>
    <w:rsid w:val="005D669A"/>
    <w:rsid w:val="005D6706"/>
    <w:rsid w:val="005D6730"/>
    <w:rsid w:val="005D67EE"/>
    <w:rsid w:val="005D6888"/>
    <w:rsid w:val="005D691D"/>
    <w:rsid w:val="005D6922"/>
    <w:rsid w:val="005D6930"/>
    <w:rsid w:val="005D6932"/>
    <w:rsid w:val="005D69AB"/>
    <w:rsid w:val="005D69FC"/>
    <w:rsid w:val="005D6A89"/>
    <w:rsid w:val="005D6A99"/>
    <w:rsid w:val="005D6AE6"/>
    <w:rsid w:val="005D6B21"/>
    <w:rsid w:val="005D6B2F"/>
    <w:rsid w:val="005D6B44"/>
    <w:rsid w:val="005D6B60"/>
    <w:rsid w:val="005D6B6D"/>
    <w:rsid w:val="005D6BAB"/>
    <w:rsid w:val="005D6BFA"/>
    <w:rsid w:val="005D6C05"/>
    <w:rsid w:val="005D6C17"/>
    <w:rsid w:val="005D6C85"/>
    <w:rsid w:val="005D6CA3"/>
    <w:rsid w:val="005D6CB1"/>
    <w:rsid w:val="005D6CDE"/>
    <w:rsid w:val="005D6D5A"/>
    <w:rsid w:val="005D6D93"/>
    <w:rsid w:val="005D6E00"/>
    <w:rsid w:val="005D6E0F"/>
    <w:rsid w:val="005D6E26"/>
    <w:rsid w:val="005D6E47"/>
    <w:rsid w:val="005D6E93"/>
    <w:rsid w:val="005D6EDB"/>
    <w:rsid w:val="005D6F3A"/>
    <w:rsid w:val="005D6F41"/>
    <w:rsid w:val="005D6F75"/>
    <w:rsid w:val="005D6FF6"/>
    <w:rsid w:val="005D703D"/>
    <w:rsid w:val="005D709A"/>
    <w:rsid w:val="005D70B1"/>
    <w:rsid w:val="005D7174"/>
    <w:rsid w:val="005D717C"/>
    <w:rsid w:val="005D7199"/>
    <w:rsid w:val="005D71FE"/>
    <w:rsid w:val="005D7259"/>
    <w:rsid w:val="005D72D2"/>
    <w:rsid w:val="005D737D"/>
    <w:rsid w:val="005D7422"/>
    <w:rsid w:val="005D7479"/>
    <w:rsid w:val="005D74AA"/>
    <w:rsid w:val="005D7514"/>
    <w:rsid w:val="005D75D9"/>
    <w:rsid w:val="005D75DD"/>
    <w:rsid w:val="005D763C"/>
    <w:rsid w:val="005D769A"/>
    <w:rsid w:val="005D76BC"/>
    <w:rsid w:val="005D76F4"/>
    <w:rsid w:val="005D76F8"/>
    <w:rsid w:val="005D774B"/>
    <w:rsid w:val="005D774F"/>
    <w:rsid w:val="005D77BD"/>
    <w:rsid w:val="005D77F4"/>
    <w:rsid w:val="005D7824"/>
    <w:rsid w:val="005D7846"/>
    <w:rsid w:val="005D7869"/>
    <w:rsid w:val="005D7870"/>
    <w:rsid w:val="005D7873"/>
    <w:rsid w:val="005D78D3"/>
    <w:rsid w:val="005D790F"/>
    <w:rsid w:val="005D7943"/>
    <w:rsid w:val="005D79B0"/>
    <w:rsid w:val="005D79DB"/>
    <w:rsid w:val="005D79EC"/>
    <w:rsid w:val="005D79FE"/>
    <w:rsid w:val="005D7A0D"/>
    <w:rsid w:val="005D7A3A"/>
    <w:rsid w:val="005D7A83"/>
    <w:rsid w:val="005D7B0E"/>
    <w:rsid w:val="005D7B21"/>
    <w:rsid w:val="005D7B46"/>
    <w:rsid w:val="005D7B4D"/>
    <w:rsid w:val="005D7B53"/>
    <w:rsid w:val="005D7B96"/>
    <w:rsid w:val="005D7BE7"/>
    <w:rsid w:val="005D7D4F"/>
    <w:rsid w:val="005D7D56"/>
    <w:rsid w:val="005D7D6C"/>
    <w:rsid w:val="005D7D82"/>
    <w:rsid w:val="005D7DB2"/>
    <w:rsid w:val="005D7DC6"/>
    <w:rsid w:val="005D7DDC"/>
    <w:rsid w:val="005D7DE9"/>
    <w:rsid w:val="005D7DF8"/>
    <w:rsid w:val="005D7EC5"/>
    <w:rsid w:val="005D7F91"/>
    <w:rsid w:val="005D7F9C"/>
    <w:rsid w:val="005D7FE5"/>
    <w:rsid w:val="005E00E8"/>
    <w:rsid w:val="005E018C"/>
    <w:rsid w:val="005E019F"/>
    <w:rsid w:val="005E01B0"/>
    <w:rsid w:val="005E01E6"/>
    <w:rsid w:val="005E0235"/>
    <w:rsid w:val="005E0237"/>
    <w:rsid w:val="005E0259"/>
    <w:rsid w:val="005E02B6"/>
    <w:rsid w:val="005E03A9"/>
    <w:rsid w:val="005E03E5"/>
    <w:rsid w:val="005E046D"/>
    <w:rsid w:val="005E0474"/>
    <w:rsid w:val="005E051C"/>
    <w:rsid w:val="005E0557"/>
    <w:rsid w:val="005E056B"/>
    <w:rsid w:val="005E05AD"/>
    <w:rsid w:val="005E05B0"/>
    <w:rsid w:val="005E05C6"/>
    <w:rsid w:val="005E05D2"/>
    <w:rsid w:val="005E05E9"/>
    <w:rsid w:val="005E0684"/>
    <w:rsid w:val="005E0729"/>
    <w:rsid w:val="005E0785"/>
    <w:rsid w:val="005E07BB"/>
    <w:rsid w:val="005E0848"/>
    <w:rsid w:val="005E0870"/>
    <w:rsid w:val="005E087E"/>
    <w:rsid w:val="005E0898"/>
    <w:rsid w:val="005E08E1"/>
    <w:rsid w:val="005E0914"/>
    <w:rsid w:val="005E094D"/>
    <w:rsid w:val="005E0967"/>
    <w:rsid w:val="005E0990"/>
    <w:rsid w:val="005E09AE"/>
    <w:rsid w:val="005E09DF"/>
    <w:rsid w:val="005E0A12"/>
    <w:rsid w:val="005E0A75"/>
    <w:rsid w:val="005E0AFE"/>
    <w:rsid w:val="005E0B31"/>
    <w:rsid w:val="005E0B9C"/>
    <w:rsid w:val="005E0CD6"/>
    <w:rsid w:val="005E0D06"/>
    <w:rsid w:val="005E0D7C"/>
    <w:rsid w:val="005E0DA0"/>
    <w:rsid w:val="005E0E01"/>
    <w:rsid w:val="005E0E08"/>
    <w:rsid w:val="005E0E2A"/>
    <w:rsid w:val="005E0E3B"/>
    <w:rsid w:val="005E0E4B"/>
    <w:rsid w:val="005E0E87"/>
    <w:rsid w:val="005E0E9B"/>
    <w:rsid w:val="005E0EC7"/>
    <w:rsid w:val="005E0EDE"/>
    <w:rsid w:val="005E0EE2"/>
    <w:rsid w:val="005E0F11"/>
    <w:rsid w:val="005E0F14"/>
    <w:rsid w:val="005E0F29"/>
    <w:rsid w:val="005E0F31"/>
    <w:rsid w:val="005E0F38"/>
    <w:rsid w:val="005E0F7D"/>
    <w:rsid w:val="005E0FFA"/>
    <w:rsid w:val="005E100C"/>
    <w:rsid w:val="005E1057"/>
    <w:rsid w:val="005E106E"/>
    <w:rsid w:val="005E1073"/>
    <w:rsid w:val="005E107D"/>
    <w:rsid w:val="005E1092"/>
    <w:rsid w:val="005E10E4"/>
    <w:rsid w:val="005E1101"/>
    <w:rsid w:val="005E113B"/>
    <w:rsid w:val="005E1154"/>
    <w:rsid w:val="005E1172"/>
    <w:rsid w:val="005E117A"/>
    <w:rsid w:val="005E1296"/>
    <w:rsid w:val="005E1308"/>
    <w:rsid w:val="005E1310"/>
    <w:rsid w:val="005E132A"/>
    <w:rsid w:val="005E1376"/>
    <w:rsid w:val="005E1466"/>
    <w:rsid w:val="005E14A7"/>
    <w:rsid w:val="005E1507"/>
    <w:rsid w:val="005E153F"/>
    <w:rsid w:val="005E155F"/>
    <w:rsid w:val="005E15B8"/>
    <w:rsid w:val="005E15F0"/>
    <w:rsid w:val="005E165C"/>
    <w:rsid w:val="005E16C8"/>
    <w:rsid w:val="005E16ED"/>
    <w:rsid w:val="005E170C"/>
    <w:rsid w:val="005E1717"/>
    <w:rsid w:val="005E1786"/>
    <w:rsid w:val="005E17BE"/>
    <w:rsid w:val="005E17D8"/>
    <w:rsid w:val="005E1830"/>
    <w:rsid w:val="005E1838"/>
    <w:rsid w:val="005E183E"/>
    <w:rsid w:val="005E1866"/>
    <w:rsid w:val="005E1872"/>
    <w:rsid w:val="005E18CC"/>
    <w:rsid w:val="005E18D4"/>
    <w:rsid w:val="005E1909"/>
    <w:rsid w:val="005E195C"/>
    <w:rsid w:val="005E195E"/>
    <w:rsid w:val="005E1993"/>
    <w:rsid w:val="005E19C8"/>
    <w:rsid w:val="005E1A6D"/>
    <w:rsid w:val="005E1A84"/>
    <w:rsid w:val="005E1AEA"/>
    <w:rsid w:val="005E1B07"/>
    <w:rsid w:val="005E1C06"/>
    <w:rsid w:val="005E1C36"/>
    <w:rsid w:val="005E1C49"/>
    <w:rsid w:val="005E1C52"/>
    <w:rsid w:val="005E1C63"/>
    <w:rsid w:val="005E1C6D"/>
    <w:rsid w:val="005E1C89"/>
    <w:rsid w:val="005E1C8B"/>
    <w:rsid w:val="005E1D78"/>
    <w:rsid w:val="005E1D89"/>
    <w:rsid w:val="005E1DE9"/>
    <w:rsid w:val="005E1E38"/>
    <w:rsid w:val="005E1E3A"/>
    <w:rsid w:val="005E1E78"/>
    <w:rsid w:val="005E1EB5"/>
    <w:rsid w:val="005E1ED3"/>
    <w:rsid w:val="005E1EF5"/>
    <w:rsid w:val="005E1F03"/>
    <w:rsid w:val="005E1F53"/>
    <w:rsid w:val="005E1FCC"/>
    <w:rsid w:val="005E1FD1"/>
    <w:rsid w:val="005E1FE6"/>
    <w:rsid w:val="005E1FEF"/>
    <w:rsid w:val="005E202B"/>
    <w:rsid w:val="005E2038"/>
    <w:rsid w:val="005E2050"/>
    <w:rsid w:val="005E206C"/>
    <w:rsid w:val="005E206F"/>
    <w:rsid w:val="005E2093"/>
    <w:rsid w:val="005E20B4"/>
    <w:rsid w:val="005E2113"/>
    <w:rsid w:val="005E213A"/>
    <w:rsid w:val="005E21B6"/>
    <w:rsid w:val="005E221A"/>
    <w:rsid w:val="005E2259"/>
    <w:rsid w:val="005E227D"/>
    <w:rsid w:val="005E2280"/>
    <w:rsid w:val="005E22BA"/>
    <w:rsid w:val="005E22C4"/>
    <w:rsid w:val="005E230B"/>
    <w:rsid w:val="005E231A"/>
    <w:rsid w:val="005E234D"/>
    <w:rsid w:val="005E2390"/>
    <w:rsid w:val="005E23EA"/>
    <w:rsid w:val="005E243F"/>
    <w:rsid w:val="005E2454"/>
    <w:rsid w:val="005E24AA"/>
    <w:rsid w:val="005E24DF"/>
    <w:rsid w:val="005E254D"/>
    <w:rsid w:val="005E25CA"/>
    <w:rsid w:val="005E25FD"/>
    <w:rsid w:val="005E265D"/>
    <w:rsid w:val="005E2674"/>
    <w:rsid w:val="005E26A9"/>
    <w:rsid w:val="005E276E"/>
    <w:rsid w:val="005E27CF"/>
    <w:rsid w:val="005E2818"/>
    <w:rsid w:val="005E281A"/>
    <w:rsid w:val="005E289C"/>
    <w:rsid w:val="005E28A7"/>
    <w:rsid w:val="005E28A8"/>
    <w:rsid w:val="005E28DC"/>
    <w:rsid w:val="005E28F4"/>
    <w:rsid w:val="005E2911"/>
    <w:rsid w:val="005E2956"/>
    <w:rsid w:val="005E2977"/>
    <w:rsid w:val="005E29E7"/>
    <w:rsid w:val="005E29EA"/>
    <w:rsid w:val="005E2A02"/>
    <w:rsid w:val="005E2A2F"/>
    <w:rsid w:val="005E2A4D"/>
    <w:rsid w:val="005E2A7D"/>
    <w:rsid w:val="005E2ABC"/>
    <w:rsid w:val="005E2AF4"/>
    <w:rsid w:val="005E2B09"/>
    <w:rsid w:val="005E2B31"/>
    <w:rsid w:val="005E2B9B"/>
    <w:rsid w:val="005E2BA2"/>
    <w:rsid w:val="005E2BB8"/>
    <w:rsid w:val="005E2BC1"/>
    <w:rsid w:val="005E2BE3"/>
    <w:rsid w:val="005E2C08"/>
    <w:rsid w:val="005E2C20"/>
    <w:rsid w:val="005E2C77"/>
    <w:rsid w:val="005E2CA1"/>
    <w:rsid w:val="005E2CFE"/>
    <w:rsid w:val="005E2D10"/>
    <w:rsid w:val="005E2D18"/>
    <w:rsid w:val="005E2D44"/>
    <w:rsid w:val="005E2DCD"/>
    <w:rsid w:val="005E2DF8"/>
    <w:rsid w:val="005E2DFA"/>
    <w:rsid w:val="005E2E04"/>
    <w:rsid w:val="005E2E62"/>
    <w:rsid w:val="005E2EA0"/>
    <w:rsid w:val="005E2EB7"/>
    <w:rsid w:val="005E2ED3"/>
    <w:rsid w:val="005E2EDF"/>
    <w:rsid w:val="005E2F4E"/>
    <w:rsid w:val="005E2FA7"/>
    <w:rsid w:val="005E2FB8"/>
    <w:rsid w:val="005E2FEB"/>
    <w:rsid w:val="005E3005"/>
    <w:rsid w:val="005E3072"/>
    <w:rsid w:val="005E309B"/>
    <w:rsid w:val="005E30B2"/>
    <w:rsid w:val="005E30C2"/>
    <w:rsid w:val="005E3131"/>
    <w:rsid w:val="005E3174"/>
    <w:rsid w:val="005E3189"/>
    <w:rsid w:val="005E31DC"/>
    <w:rsid w:val="005E31E3"/>
    <w:rsid w:val="005E3219"/>
    <w:rsid w:val="005E3224"/>
    <w:rsid w:val="005E3259"/>
    <w:rsid w:val="005E32BA"/>
    <w:rsid w:val="005E32DE"/>
    <w:rsid w:val="005E32E6"/>
    <w:rsid w:val="005E332F"/>
    <w:rsid w:val="005E3355"/>
    <w:rsid w:val="005E33AC"/>
    <w:rsid w:val="005E3424"/>
    <w:rsid w:val="005E3436"/>
    <w:rsid w:val="005E34A5"/>
    <w:rsid w:val="005E34BF"/>
    <w:rsid w:val="005E350F"/>
    <w:rsid w:val="005E3539"/>
    <w:rsid w:val="005E355D"/>
    <w:rsid w:val="005E3567"/>
    <w:rsid w:val="005E3582"/>
    <w:rsid w:val="005E35C4"/>
    <w:rsid w:val="005E35D0"/>
    <w:rsid w:val="005E35EC"/>
    <w:rsid w:val="005E35ED"/>
    <w:rsid w:val="005E36E4"/>
    <w:rsid w:val="005E37C5"/>
    <w:rsid w:val="005E3889"/>
    <w:rsid w:val="005E3912"/>
    <w:rsid w:val="005E392E"/>
    <w:rsid w:val="005E393C"/>
    <w:rsid w:val="005E3973"/>
    <w:rsid w:val="005E39EC"/>
    <w:rsid w:val="005E3ABD"/>
    <w:rsid w:val="005E3B28"/>
    <w:rsid w:val="005E3C36"/>
    <w:rsid w:val="005E3C37"/>
    <w:rsid w:val="005E3C4E"/>
    <w:rsid w:val="005E3C76"/>
    <w:rsid w:val="005E3CD8"/>
    <w:rsid w:val="005E3D36"/>
    <w:rsid w:val="005E3DC8"/>
    <w:rsid w:val="005E3DF8"/>
    <w:rsid w:val="005E3E47"/>
    <w:rsid w:val="005E3E72"/>
    <w:rsid w:val="005E3EA4"/>
    <w:rsid w:val="005E3EC0"/>
    <w:rsid w:val="005E3F29"/>
    <w:rsid w:val="005E3F39"/>
    <w:rsid w:val="005E3F4C"/>
    <w:rsid w:val="005E3F68"/>
    <w:rsid w:val="005E3FE1"/>
    <w:rsid w:val="005E400B"/>
    <w:rsid w:val="005E406E"/>
    <w:rsid w:val="005E4071"/>
    <w:rsid w:val="005E4105"/>
    <w:rsid w:val="005E413D"/>
    <w:rsid w:val="005E418E"/>
    <w:rsid w:val="005E41B2"/>
    <w:rsid w:val="005E4202"/>
    <w:rsid w:val="005E421D"/>
    <w:rsid w:val="005E4234"/>
    <w:rsid w:val="005E42DA"/>
    <w:rsid w:val="005E4376"/>
    <w:rsid w:val="005E43DD"/>
    <w:rsid w:val="005E4451"/>
    <w:rsid w:val="005E4461"/>
    <w:rsid w:val="005E4499"/>
    <w:rsid w:val="005E44D7"/>
    <w:rsid w:val="005E45E2"/>
    <w:rsid w:val="005E46E2"/>
    <w:rsid w:val="005E46EC"/>
    <w:rsid w:val="005E4705"/>
    <w:rsid w:val="005E4730"/>
    <w:rsid w:val="005E4794"/>
    <w:rsid w:val="005E47F0"/>
    <w:rsid w:val="005E480C"/>
    <w:rsid w:val="005E481D"/>
    <w:rsid w:val="005E4831"/>
    <w:rsid w:val="005E4862"/>
    <w:rsid w:val="005E4887"/>
    <w:rsid w:val="005E48B6"/>
    <w:rsid w:val="005E48D6"/>
    <w:rsid w:val="005E48FD"/>
    <w:rsid w:val="005E4957"/>
    <w:rsid w:val="005E4978"/>
    <w:rsid w:val="005E498E"/>
    <w:rsid w:val="005E49E5"/>
    <w:rsid w:val="005E4A07"/>
    <w:rsid w:val="005E4A16"/>
    <w:rsid w:val="005E4A74"/>
    <w:rsid w:val="005E4A96"/>
    <w:rsid w:val="005E4ABC"/>
    <w:rsid w:val="005E4AD0"/>
    <w:rsid w:val="005E4B16"/>
    <w:rsid w:val="005E4B89"/>
    <w:rsid w:val="005E4BAB"/>
    <w:rsid w:val="005E4C48"/>
    <w:rsid w:val="005E4CA4"/>
    <w:rsid w:val="005E4CBC"/>
    <w:rsid w:val="005E4CFA"/>
    <w:rsid w:val="005E4D28"/>
    <w:rsid w:val="005E4D35"/>
    <w:rsid w:val="005E4D41"/>
    <w:rsid w:val="005E4E0A"/>
    <w:rsid w:val="005E4E3E"/>
    <w:rsid w:val="005E4E79"/>
    <w:rsid w:val="005E4E7A"/>
    <w:rsid w:val="005E4EC8"/>
    <w:rsid w:val="005E4F03"/>
    <w:rsid w:val="005E4F75"/>
    <w:rsid w:val="005E4F79"/>
    <w:rsid w:val="005E4FBE"/>
    <w:rsid w:val="005E4FC5"/>
    <w:rsid w:val="005E4FFA"/>
    <w:rsid w:val="005E5004"/>
    <w:rsid w:val="005E504D"/>
    <w:rsid w:val="005E5050"/>
    <w:rsid w:val="005E506E"/>
    <w:rsid w:val="005E508D"/>
    <w:rsid w:val="005E50BE"/>
    <w:rsid w:val="005E50F9"/>
    <w:rsid w:val="005E5145"/>
    <w:rsid w:val="005E51E4"/>
    <w:rsid w:val="005E5204"/>
    <w:rsid w:val="005E5243"/>
    <w:rsid w:val="005E52BD"/>
    <w:rsid w:val="005E52E4"/>
    <w:rsid w:val="005E5392"/>
    <w:rsid w:val="005E53CE"/>
    <w:rsid w:val="005E53E2"/>
    <w:rsid w:val="005E541D"/>
    <w:rsid w:val="005E543C"/>
    <w:rsid w:val="005E546A"/>
    <w:rsid w:val="005E549E"/>
    <w:rsid w:val="005E54BD"/>
    <w:rsid w:val="005E55D2"/>
    <w:rsid w:val="005E5606"/>
    <w:rsid w:val="005E5642"/>
    <w:rsid w:val="005E565A"/>
    <w:rsid w:val="005E5692"/>
    <w:rsid w:val="005E56CB"/>
    <w:rsid w:val="005E56D7"/>
    <w:rsid w:val="005E573E"/>
    <w:rsid w:val="005E57C5"/>
    <w:rsid w:val="005E586C"/>
    <w:rsid w:val="005E58A7"/>
    <w:rsid w:val="005E58CD"/>
    <w:rsid w:val="005E5903"/>
    <w:rsid w:val="005E5914"/>
    <w:rsid w:val="005E5931"/>
    <w:rsid w:val="005E593B"/>
    <w:rsid w:val="005E593D"/>
    <w:rsid w:val="005E5947"/>
    <w:rsid w:val="005E5958"/>
    <w:rsid w:val="005E595C"/>
    <w:rsid w:val="005E5963"/>
    <w:rsid w:val="005E59B3"/>
    <w:rsid w:val="005E59C4"/>
    <w:rsid w:val="005E59D3"/>
    <w:rsid w:val="005E5A26"/>
    <w:rsid w:val="005E5A75"/>
    <w:rsid w:val="005E5A7E"/>
    <w:rsid w:val="005E5AC8"/>
    <w:rsid w:val="005E5B30"/>
    <w:rsid w:val="005E5B38"/>
    <w:rsid w:val="005E5BAB"/>
    <w:rsid w:val="005E5C40"/>
    <w:rsid w:val="005E5C76"/>
    <w:rsid w:val="005E5C82"/>
    <w:rsid w:val="005E5CF4"/>
    <w:rsid w:val="005E5D7C"/>
    <w:rsid w:val="005E5DA8"/>
    <w:rsid w:val="005E5E17"/>
    <w:rsid w:val="005E5E2F"/>
    <w:rsid w:val="005E5E6A"/>
    <w:rsid w:val="005E5E8D"/>
    <w:rsid w:val="005E5EB8"/>
    <w:rsid w:val="005E5ED8"/>
    <w:rsid w:val="005E5EEB"/>
    <w:rsid w:val="005E5EF7"/>
    <w:rsid w:val="005E5EF9"/>
    <w:rsid w:val="005E5F32"/>
    <w:rsid w:val="005E5F85"/>
    <w:rsid w:val="005E5F92"/>
    <w:rsid w:val="005E5FD2"/>
    <w:rsid w:val="005E6069"/>
    <w:rsid w:val="005E6089"/>
    <w:rsid w:val="005E608C"/>
    <w:rsid w:val="005E60C1"/>
    <w:rsid w:val="005E60C4"/>
    <w:rsid w:val="005E60F0"/>
    <w:rsid w:val="005E6111"/>
    <w:rsid w:val="005E617F"/>
    <w:rsid w:val="005E6183"/>
    <w:rsid w:val="005E6196"/>
    <w:rsid w:val="005E61E6"/>
    <w:rsid w:val="005E621C"/>
    <w:rsid w:val="005E6229"/>
    <w:rsid w:val="005E6285"/>
    <w:rsid w:val="005E62A7"/>
    <w:rsid w:val="005E62DC"/>
    <w:rsid w:val="005E636B"/>
    <w:rsid w:val="005E63B4"/>
    <w:rsid w:val="005E642F"/>
    <w:rsid w:val="005E6466"/>
    <w:rsid w:val="005E6471"/>
    <w:rsid w:val="005E64D1"/>
    <w:rsid w:val="005E64FD"/>
    <w:rsid w:val="005E6521"/>
    <w:rsid w:val="005E6552"/>
    <w:rsid w:val="005E6582"/>
    <w:rsid w:val="005E6597"/>
    <w:rsid w:val="005E65E3"/>
    <w:rsid w:val="005E661D"/>
    <w:rsid w:val="005E664C"/>
    <w:rsid w:val="005E6657"/>
    <w:rsid w:val="005E6659"/>
    <w:rsid w:val="005E665A"/>
    <w:rsid w:val="005E6666"/>
    <w:rsid w:val="005E6683"/>
    <w:rsid w:val="005E66CB"/>
    <w:rsid w:val="005E671D"/>
    <w:rsid w:val="005E6741"/>
    <w:rsid w:val="005E6764"/>
    <w:rsid w:val="005E67B9"/>
    <w:rsid w:val="005E6840"/>
    <w:rsid w:val="005E6841"/>
    <w:rsid w:val="005E689C"/>
    <w:rsid w:val="005E68B4"/>
    <w:rsid w:val="005E68FC"/>
    <w:rsid w:val="005E6902"/>
    <w:rsid w:val="005E694B"/>
    <w:rsid w:val="005E6968"/>
    <w:rsid w:val="005E6AA1"/>
    <w:rsid w:val="005E6AD6"/>
    <w:rsid w:val="005E6B8E"/>
    <w:rsid w:val="005E6B94"/>
    <w:rsid w:val="005E6BD9"/>
    <w:rsid w:val="005E6C11"/>
    <w:rsid w:val="005E6C42"/>
    <w:rsid w:val="005E6D03"/>
    <w:rsid w:val="005E6D2F"/>
    <w:rsid w:val="005E6D7B"/>
    <w:rsid w:val="005E6E22"/>
    <w:rsid w:val="005E6E44"/>
    <w:rsid w:val="005E6E8C"/>
    <w:rsid w:val="005E6E96"/>
    <w:rsid w:val="005E6EA8"/>
    <w:rsid w:val="005E6EC5"/>
    <w:rsid w:val="005E6EFF"/>
    <w:rsid w:val="005E6F29"/>
    <w:rsid w:val="005E6F4A"/>
    <w:rsid w:val="005E6F52"/>
    <w:rsid w:val="005E6F6A"/>
    <w:rsid w:val="005E7083"/>
    <w:rsid w:val="005E7087"/>
    <w:rsid w:val="005E70FF"/>
    <w:rsid w:val="005E7116"/>
    <w:rsid w:val="005E711E"/>
    <w:rsid w:val="005E7123"/>
    <w:rsid w:val="005E71B3"/>
    <w:rsid w:val="005E71DE"/>
    <w:rsid w:val="005E7249"/>
    <w:rsid w:val="005E7288"/>
    <w:rsid w:val="005E7292"/>
    <w:rsid w:val="005E7337"/>
    <w:rsid w:val="005E7434"/>
    <w:rsid w:val="005E7452"/>
    <w:rsid w:val="005E7457"/>
    <w:rsid w:val="005E74B2"/>
    <w:rsid w:val="005E74F9"/>
    <w:rsid w:val="005E753F"/>
    <w:rsid w:val="005E75BF"/>
    <w:rsid w:val="005E762C"/>
    <w:rsid w:val="005E7671"/>
    <w:rsid w:val="005E767E"/>
    <w:rsid w:val="005E767F"/>
    <w:rsid w:val="005E76C6"/>
    <w:rsid w:val="005E76DA"/>
    <w:rsid w:val="005E76F0"/>
    <w:rsid w:val="005E7706"/>
    <w:rsid w:val="005E7728"/>
    <w:rsid w:val="005E7798"/>
    <w:rsid w:val="005E77E6"/>
    <w:rsid w:val="005E77EE"/>
    <w:rsid w:val="005E7803"/>
    <w:rsid w:val="005E7952"/>
    <w:rsid w:val="005E7960"/>
    <w:rsid w:val="005E7982"/>
    <w:rsid w:val="005E79E0"/>
    <w:rsid w:val="005E79F5"/>
    <w:rsid w:val="005E7A9F"/>
    <w:rsid w:val="005E7AA2"/>
    <w:rsid w:val="005E7AAF"/>
    <w:rsid w:val="005E7AC7"/>
    <w:rsid w:val="005E7B0B"/>
    <w:rsid w:val="005E7B5C"/>
    <w:rsid w:val="005E7B93"/>
    <w:rsid w:val="005E7B99"/>
    <w:rsid w:val="005E7BBA"/>
    <w:rsid w:val="005E7BFC"/>
    <w:rsid w:val="005E7C10"/>
    <w:rsid w:val="005E7C63"/>
    <w:rsid w:val="005E7CB3"/>
    <w:rsid w:val="005E7CC6"/>
    <w:rsid w:val="005E7D4C"/>
    <w:rsid w:val="005E7D5D"/>
    <w:rsid w:val="005E7DAA"/>
    <w:rsid w:val="005E7DB8"/>
    <w:rsid w:val="005E7DEA"/>
    <w:rsid w:val="005E7E18"/>
    <w:rsid w:val="005E7E50"/>
    <w:rsid w:val="005E7EB5"/>
    <w:rsid w:val="005E7EF3"/>
    <w:rsid w:val="005E7F3C"/>
    <w:rsid w:val="005E7FAF"/>
    <w:rsid w:val="005E7FDC"/>
    <w:rsid w:val="005F0040"/>
    <w:rsid w:val="005F00A1"/>
    <w:rsid w:val="005F00FA"/>
    <w:rsid w:val="005F0128"/>
    <w:rsid w:val="005F012D"/>
    <w:rsid w:val="005F017D"/>
    <w:rsid w:val="005F0194"/>
    <w:rsid w:val="005F01CB"/>
    <w:rsid w:val="005F0236"/>
    <w:rsid w:val="005F024E"/>
    <w:rsid w:val="005F0261"/>
    <w:rsid w:val="005F0270"/>
    <w:rsid w:val="005F0291"/>
    <w:rsid w:val="005F0298"/>
    <w:rsid w:val="005F029E"/>
    <w:rsid w:val="005F035D"/>
    <w:rsid w:val="005F03A4"/>
    <w:rsid w:val="005F03AE"/>
    <w:rsid w:val="005F03AF"/>
    <w:rsid w:val="005F03D3"/>
    <w:rsid w:val="005F03FC"/>
    <w:rsid w:val="005F0413"/>
    <w:rsid w:val="005F04A9"/>
    <w:rsid w:val="005F04C6"/>
    <w:rsid w:val="005F051F"/>
    <w:rsid w:val="005F054B"/>
    <w:rsid w:val="005F0567"/>
    <w:rsid w:val="005F056F"/>
    <w:rsid w:val="005F0578"/>
    <w:rsid w:val="005F05DF"/>
    <w:rsid w:val="005F0623"/>
    <w:rsid w:val="005F0683"/>
    <w:rsid w:val="005F0707"/>
    <w:rsid w:val="005F072F"/>
    <w:rsid w:val="005F0735"/>
    <w:rsid w:val="005F073D"/>
    <w:rsid w:val="005F076F"/>
    <w:rsid w:val="005F077F"/>
    <w:rsid w:val="005F0818"/>
    <w:rsid w:val="005F0898"/>
    <w:rsid w:val="005F08C9"/>
    <w:rsid w:val="005F08EF"/>
    <w:rsid w:val="005F090A"/>
    <w:rsid w:val="005F092A"/>
    <w:rsid w:val="005F0994"/>
    <w:rsid w:val="005F09A0"/>
    <w:rsid w:val="005F09B0"/>
    <w:rsid w:val="005F09B6"/>
    <w:rsid w:val="005F09EE"/>
    <w:rsid w:val="005F0A09"/>
    <w:rsid w:val="005F0A46"/>
    <w:rsid w:val="005F0AC8"/>
    <w:rsid w:val="005F0ADD"/>
    <w:rsid w:val="005F0AE3"/>
    <w:rsid w:val="005F0AFB"/>
    <w:rsid w:val="005F0B28"/>
    <w:rsid w:val="005F0B5F"/>
    <w:rsid w:val="005F0B98"/>
    <w:rsid w:val="005F0D24"/>
    <w:rsid w:val="005F0D55"/>
    <w:rsid w:val="005F0DDB"/>
    <w:rsid w:val="005F0DE9"/>
    <w:rsid w:val="005F0E2C"/>
    <w:rsid w:val="005F0E5A"/>
    <w:rsid w:val="005F0ECB"/>
    <w:rsid w:val="005F0F61"/>
    <w:rsid w:val="005F0F91"/>
    <w:rsid w:val="005F0F92"/>
    <w:rsid w:val="005F0F97"/>
    <w:rsid w:val="005F0FE0"/>
    <w:rsid w:val="005F1002"/>
    <w:rsid w:val="005F101F"/>
    <w:rsid w:val="005F10C1"/>
    <w:rsid w:val="005F114D"/>
    <w:rsid w:val="005F114F"/>
    <w:rsid w:val="005F118A"/>
    <w:rsid w:val="005F11AA"/>
    <w:rsid w:val="005F11B9"/>
    <w:rsid w:val="005F11EB"/>
    <w:rsid w:val="005F1224"/>
    <w:rsid w:val="005F1225"/>
    <w:rsid w:val="005F122C"/>
    <w:rsid w:val="005F128F"/>
    <w:rsid w:val="005F12C9"/>
    <w:rsid w:val="005F1307"/>
    <w:rsid w:val="005F1371"/>
    <w:rsid w:val="005F139B"/>
    <w:rsid w:val="005F1458"/>
    <w:rsid w:val="005F146B"/>
    <w:rsid w:val="005F14BD"/>
    <w:rsid w:val="005F14BE"/>
    <w:rsid w:val="005F14C9"/>
    <w:rsid w:val="005F1517"/>
    <w:rsid w:val="005F153F"/>
    <w:rsid w:val="005F1549"/>
    <w:rsid w:val="005F1583"/>
    <w:rsid w:val="005F15AB"/>
    <w:rsid w:val="005F15AD"/>
    <w:rsid w:val="005F15BE"/>
    <w:rsid w:val="005F15DD"/>
    <w:rsid w:val="005F15FE"/>
    <w:rsid w:val="005F160F"/>
    <w:rsid w:val="005F1622"/>
    <w:rsid w:val="005F1667"/>
    <w:rsid w:val="005F167E"/>
    <w:rsid w:val="005F1698"/>
    <w:rsid w:val="005F1721"/>
    <w:rsid w:val="005F1723"/>
    <w:rsid w:val="005F173F"/>
    <w:rsid w:val="005F17C1"/>
    <w:rsid w:val="005F17F2"/>
    <w:rsid w:val="005F182D"/>
    <w:rsid w:val="005F1885"/>
    <w:rsid w:val="005F188A"/>
    <w:rsid w:val="005F18B5"/>
    <w:rsid w:val="005F1905"/>
    <w:rsid w:val="005F1914"/>
    <w:rsid w:val="005F1936"/>
    <w:rsid w:val="005F194D"/>
    <w:rsid w:val="005F1985"/>
    <w:rsid w:val="005F19DB"/>
    <w:rsid w:val="005F19E9"/>
    <w:rsid w:val="005F1ABC"/>
    <w:rsid w:val="005F1AC5"/>
    <w:rsid w:val="005F1B75"/>
    <w:rsid w:val="005F1BDD"/>
    <w:rsid w:val="005F1C19"/>
    <w:rsid w:val="005F1C65"/>
    <w:rsid w:val="005F1CDA"/>
    <w:rsid w:val="005F1CDD"/>
    <w:rsid w:val="005F1CE2"/>
    <w:rsid w:val="005F1D2C"/>
    <w:rsid w:val="005F1D36"/>
    <w:rsid w:val="005F1D53"/>
    <w:rsid w:val="005F1D57"/>
    <w:rsid w:val="005F1DAA"/>
    <w:rsid w:val="005F1E30"/>
    <w:rsid w:val="005F1E3A"/>
    <w:rsid w:val="005F1E99"/>
    <w:rsid w:val="005F1EB7"/>
    <w:rsid w:val="005F1EF8"/>
    <w:rsid w:val="005F1F1F"/>
    <w:rsid w:val="005F1F48"/>
    <w:rsid w:val="005F1F5B"/>
    <w:rsid w:val="005F1F64"/>
    <w:rsid w:val="005F1FAC"/>
    <w:rsid w:val="005F1FE1"/>
    <w:rsid w:val="005F1FE7"/>
    <w:rsid w:val="005F2002"/>
    <w:rsid w:val="005F2016"/>
    <w:rsid w:val="005F2094"/>
    <w:rsid w:val="005F20EE"/>
    <w:rsid w:val="005F214A"/>
    <w:rsid w:val="005F2164"/>
    <w:rsid w:val="005F217D"/>
    <w:rsid w:val="005F21A5"/>
    <w:rsid w:val="005F21B9"/>
    <w:rsid w:val="005F21D0"/>
    <w:rsid w:val="005F21E4"/>
    <w:rsid w:val="005F22A2"/>
    <w:rsid w:val="005F22A4"/>
    <w:rsid w:val="005F22BF"/>
    <w:rsid w:val="005F22D3"/>
    <w:rsid w:val="005F235C"/>
    <w:rsid w:val="005F2402"/>
    <w:rsid w:val="005F244C"/>
    <w:rsid w:val="005F24B3"/>
    <w:rsid w:val="005F24BD"/>
    <w:rsid w:val="005F24BE"/>
    <w:rsid w:val="005F2527"/>
    <w:rsid w:val="005F252A"/>
    <w:rsid w:val="005F25A2"/>
    <w:rsid w:val="005F25CE"/>
    <w:rsid w:val="005F25D3"/>
    <w:rsid w:val="005F2621"/>
    <w:rsid w:val="005F263A"/>
    <w:rsid w:val="005F264A"/>
    <w:rsid w:val="005F266E"/>
    <w:rsid w:val="005F26A5"/>
    <w:rsid w:val="005F26B0"/>
    <w:rsid w:val="005F274F"/>
    <w:rsid w:val="005F2775"/>
    <w:rsid w:val="005F27A5"/>
    <w:rsid w:val="005F27AC"/>
    <w:rsid w:val="005F2933"/>
    <w:rsid w:val="005F2966"/>
    <w:rsid w:val="005F2973"/>
    <w:rsid w:val="005F2989"/>
    <w:rsid w:val="005F299D"/>
    <w:rsid w:val="005F29F7"/>
    <w:rsid w:val="005F2A63"/>
    <w:rsid w:val="005F2A90"/>
    <w:rsid w:val="005F2ACA"/>
    <w:rsid w:val="005F2B1E"/>
    <w:rsid w:val="005F2B5C"/>
    <w:rsid w:val="005F2BBF"/>
    <w:rsid w:val="005F2BF2"/>
    <w:rsid w:val="005F2C4A"/>
    <w:rsid w:val="005F2C71"/>
    <w:rsid w:val="005F2C79"/>
    <w:rsid w:val="005F2CBE"/>
    <w:rsid w:val="005F2CCA"/>
    <w:rsid w:val="005F2CEF"/>
    <w:rsid w:val="005F2D1E"/>
    <w:rsid w:val="005F2DB5"/>
    <w:rsid w:val="005F2DEE"/>
    <w:rsid w:val="005F2E19"/>
    <w:rsid w:val="005F2E1A"/>
    <w:rsid w:val="005F2E31"/>
    <w:rsid w:val="005F2E47"/>
    <w:rsid w:val="005F2E48"/>
    <w:rsid w:val="005F2E54"/>
    <w:rsid w:val="005F3006"/>
    <w:rsid w:val="005F30A1"/>
    <w:rsid w:val="005F30A8"/>
    <w:rsid w:val="005F30BF"/>
    <w:rsid w:val="005F30E1"/>
    <w:rsid w:val="005F30F2"/>
    <w:rsid w:val="005F30FF"/>
    <w:rsid w:val="005F31D4"/>
    <w:rsid w:val="005F3201"/>
    <w:rsid w:val="005F320D"/>
    <w:rsid w:val="005F3249"/>
    <w:rsid w:val="005F3325"/>
    <w:rsid w:val="005F332A"/>
    <w:rsid w:val="005F3343"/>
    <w:rsid w:val="005F3369"/>
    <w:rsid w:val="005F3386"/>
    <w:rsid w:val="005F338D"/>
    <w:rsid w:val="005F3398"/>
    <w:rsid w:val="005F33A1"/>
    <w:rsid w:val="005F3417"/>
    <w:rsid w:val="005F343A"/>
    <w:rsid w:val="005F347B"/>
    <w:rsid w:val="005F34E9"/>
    <w:rsid w:val="005F34ED"/>
    <w:rsid w:val="005F3531"/>
    <w:rsid w:val="005F3536"/>
    <w:rsid w:val="005F354A"/>
    <w:rsid w:val="005F3572"/>
    <w:rsid w:val="005F357C"/>
    <w:rsid w:val="005F3607"/>
    <w:rsid w:val="005F3609"/>
    <w:rsid w:val="005F360A"/>
    <w:rsid w:val="005F3736"/>
    <w:rsid w:val="005F374F"/>
    <w:rsid w:val="005F3759"/>
    <w:rsid w:val="005F3783"/>
    <w:rsid w:val="005F379A"/>
    <w:rsid w:val="005F382E"/>
    <w:rsid w:val="005F3857"/>
    <w:rsid w:val="005F388C"/>
    <w:rsid w:val="005F38CB"/>
    <w:rsid w:val="005F38D7"/>
    <w:rsid w:val="005F38E0"/>
    <w:rsid w:val="005F3935"/>
    <w:rsid w:val="005F3ADC"/>
    <w:rsid w:val="005F3B15"/>
    <w:rsid w:val="005F3B1F"/>
    <w:rsid w:val="005F3B42"/>
    <w:rsid w:val="005F3B5D"/>
    <w:rsid w:val="005F3B6C"/>
    <w:rsid w:val="005F3BD4"/>
    <w:rsid w:val="005F3BD5"/>
    <w:rsid w:val="005F3C54"/>
    <w:rsid w:val="005F3C68"/>
    <w:rsid w:val="005F3D1D"/>
    <w:rsid w:val="005F3D53"/>
    <w:rsid w:val="005F3D8B"/>
    <w:rsid w:val="005F3E18"/>
    <w:rsid w:val="005F3E2E"/>
    <w:rsid w:val="005F3E4E"/>
    <w:rsid w:val="005F3E5D"/>
    <w:rsid w:val="005F3E65"/>
    <w:rsid w:val="005F3ECC"/>
    <w:rsid w:val="005F3ED7"/>
    <w:rsid w:val="005F3EDD"/>
    <w:rsid w:val="005F3F0C"/>
    <w:rsid w:val="005F3F59"/>
    <w:rsid w:val="005F3F92"/>
    <w:rsid w:val="005F3FB0"/>
    <w:rsid w:val="005F3FDC"/>
    <w:rsid w:val="005F3FEF"/>
    <w:rsid w:val="005F4119"/>
    <w:rsid w:val="005F413B"/>
    <w:rsid w:val="005F41F5"/>
    <w:rsid w:val="005F420C"/>
    <w:rsid w:val="005F428B"/>
    <w:rsid w:val="005F428F"/>
    <w:rsid w:val="005F4324"/>
    <w:rsid w:val="005F4356"/>
    <w:rsid w:val="005F439D"/>
    <w:rsid w:val="005F43FE"/>
    <w:rsid w:val="005F4406"/>
    <w:rsid w:val="005F440D"/>
    <w:rsid w:val="005F442F"/>
    <w:rsid w:val="005F4466"/>
    <w:rsid w:val="005F4499"/>
    <w:rsid w:val="005F44B4"/>
    <w:rsid w:val="005F44F6"/>
    <w:rsid w:val="005F4552"/>
    <w:rsid w:val="005F4593"/>
    <w:rsid w:val="005F45C9"/>
    <w:rsid w:val="005F45E4"/>
    <w:rsid w:val="005F4663"/>
    <w:rsid w:val="005F46A7"/>
    <w:rsid w:val="005F46B8"/>
    <w:rsid w:val="005F46E9"/>
    <w:rsid w:val="005F476B"/>
    <w:rsid w:val="005F4773"/>
    <w:rsid w:val="005F4799"/>
    <w:rsid w:val="005F47B9"/>
    <w:rsid w:val="005F47D1"/>
    <w:rsid w:val="005F47E0"/>
    <w:rsid w:val="005F4840"/>
    <w:rsid w:val="005F4899"/>
    <w:rsid w:val="005F4944"/>
    <w:rsid w:val="005F496C"/>
    <w:rsid w:val="005F4979"/>
    <w:rsid w:val="005F4A2B"/>
    <w:rsid w:val="005F4A50"/>
    <w:rsid w:val="005F4A6A"/>
    <w:rsid w:val="005F4AA5"/>
    <w:rsid w:val="005F4B58"/>
    <w:rsid w:val="005F4B7E"/>
    <w:rsid w:val="005F4BFD"/>
    <w:rsid w:val="005F4C06"/>
    <w:rsid w:val="005F4C11"/>
    <w:rsid w:val="005F4C1F"/>
    <w:rsid w:val="005F4CC7"/>
    <w:rsid w:val="005F4CEC"/>
    <w:rsid w:val="005F4CF9"/>
    <w:rsid w:val="005F4CFF"/>
    <w:rsid w:val="005F4D16"/>
    <w:rsid w:val="005F4D6C"/>
    <w:rsid w:val="005F4D9D"/>
    <w:rsid w:val="005F4DE7"/>
    <w:rsid w:val="005F4DFF"/>
    <w:rsid w:val="005F4E24"/>
    <w:rsid w:val="005F4E4C"/>
    <w:rsid w:val="005F4E5B"/>
    <w:rsid w:val="005F4EA2"/>
    <w:rsid w:val="005F4EF7"/>
    <w:rsid w:val="005F4F4A"/>
    <w:rsid w:val="005F4F4D"/>
    <w:rsid w:val="005F4F58"/>
    <w:rsid w:val="005F4F8E"/>
    <w:rsid w:val="005F4F9D"/>
    <w:rsid w:val="005F5016"/>
    <w:rsid w:val="005F5051"/>
    <w:rsid w:val="005F5072"/>
    <w:rsid w:val="005F5075"/>
    <w:rsid w:val="005F5080"/>
    <w:rsid w:val="005F50B2"/>
    <w:rsid w:val="005F50F1"/>
    <w:rsid w:val="005F5122"/>
    <w:rsid w:val="005F5128"/>
    <w:rsid w:val="005F5153"/>
    <w:rsid w:val="005F5181"/>
    <w:rsid w:val="005F521F"/>
    <w:rsid w:val="005F522C"/>
    <w:rsid w:val="005F5260"/>
    <w:rsid w:val="005F526D"/>
    <w:rsid w:val="005F52B4"/>
    <w:rsid w:val="005F52C1"/>
    <w:rsid w:val="005F52C4"/>
    <w:rsid w:val="005F536C"/>
    <w:rsid w:val="005F5384"/>
    <w:rsid w:val="005F53A3"/>
    <w:rsid w:val="005F540A"/>
    <w:rsid w:val="005F5471"/>
    <w:rsid w:val="005F5476"/>
    <w:rsid w:val="005F54B9"/>
    <w:rsid w:val="005F54ED"/>
    <w:rsid w:val="005F54F6"/>
    <w:rsid w:val="005F555E"/>
    <w:rsid w:val="005F556D"/>
    <w:rsid w:val="005F557D"/>
    <w:rsid w:val="005F55C2"/>
    <w:rsid w:val="005F564D"/>
    <w:rsid w:val="005F564E"/>
    <w:rsid w:val="005F565B"/>
    <w:rsid w:val="005F566D"/>
    <w:rsid w:val="005F56F3"/>
    <w:rsid w:val="005F5729"/>
    <w:rsid w:val="005F5748"/>
    <w:rsid w:val="005F576A"/>
    <w:rsid w:val="005F5779"/>
    <w:rsid w:val="005F579D"/>
    <w:rsid w:val="005F57D3"/>
    <w:rsid w:val="005F57F0"/>
    <w:rsid w:val="005F5814"/>
    <w:rsid w:val="005F5817"/>
    <w:rsid w:val="005F5842"/>
    <w:rsid w:val="005F5856"/>
    <w:rsid w:val="005F588F"/>
    <w:rsid w:val="005F5891"/>
    <w:rsid w:val="005F58A0"/>
    <w:rsid w:val="005F5902"/>
    <w:rsid w:val="005F5927"/>
    <w:rsid w:val="005F594E"/>
    <w:rsid w:val="005F59AE"/>
    <w:rsid w:val="005F59E2"/>
    <w:rsid w:val="005F59F2"/>
    <w:rsid w:val="005F59F9"/>
    <w:rsid w:val="005F5A39"/>
    <w:rsid w:val="005F5B45"/>
    <w:rsid w:val="005F5B62"/>
    <w:rsid w:val="005F5B76"/>
    <w:rsid w:val="005F5BAB"/>
    <w:rsid w:val="005F5C4C"/>
    <w:rsid w:val="005F5C54"/>
    <w:rsid w:val="005F5C59"/>
    <w:rsid w:val="005F5CAB"/>
    <w:rsid w:val="005F5CAE"/>
    <w:rsid w:val="005F5CC2"/>
    <w:rsid w:val="005F5D32"/>
    <w:rsid w:val="005F5DCD"/>
    <w:rsid w:val="005F5DCE"/>
    <w:rsid w:val="005F5ED1"/>
    <w:rsid w:val="005F5EF2"/>
    <w:rsid w:val="005F5FAD"/>
    <w:rsid w:val="005F5FCA"/>
    <w:rsid w:val="005F6059"/>
    <w:rsid w:val="005F606B"/>
    <w:rsid w:val="005F6093"/>
    <w:rsid w:val="005F6123"/>
    <w:rsid w:val="005F61AD"/>
    <w:rsid w:val="005F61BD"/>
    <w:rsid w:val="005F6204"/>
    <w:rsid w:val="005F6238"/>
    <w:rsid w:val="005F6289"/>
    <w:rsid w:val="005F628E"/>
    <w:rsid w:val="005F6303"/>
    <w:rsid w:val="005F6354"/>
    <w:rsid w:val="005F6397"/>
    <w:rsid w:val="005F639B"/>
    <w:rsid w:val="005F641B"/>
    <w:rsid w:val="005F644C"/>
    <w:rsid w:val="005F6469"/>
    <w:rsid w:val="005F64D5"/>
    <w:rsid w:val="005F6536"/>
    <w:rsid w:val="005F6617"/>
    <w:rsid w:val="005F6654"/>
    <w:rsid w:val="005F665A"/>
    <w:rsid w:val="005F6663"/>
    <w:rsid w:val="005F666F"/>
    <w:rsid w:val="005F66B6"/>
    <w:rsid w:val="005F672F"/>
    <w:rsid w:val="005F6782"/>
    <w:rsid w:val="005F6789"/>
    <w:rsid w:val="005F6792"/>
    <w:rsid w:val="005F67A1"/>
    <w:rsid w:val="005F67B6"/>
    <w:rsid w:val="005F67B7"/>
    <w:rsid w:val="005F67BF"/>
    <w:rsid w:val="005F67DC"/>
    <w:rsid w:val="005F67F0"/>
    <w:rsid w:val="005F6835"/>
    <w:rsid w:val="005F6871"/>
    <w:rsid w:val="005F68CE"/>
    <w:rsid w:val="005F68E7"/>
    <w:rsid w:val="005F6982"/>
    <w:rsid w:val="005F69F6"/>
    <w:rsid w:val="005F6A6E"/>
    <w:rsid w:val="005F6AA1"/>
    <w:rsid w:val="005F6AD9"/>
    <w:rsid w:val="005F6B21"/>
    <w:rsid w:val="005F6B2D"/>
    <w:rsid w:val="005F6B73"/>
    <w:rsid w:val="005F6BA6"/>
    <w:rsid w:val="005F6BA8"/>
    <w:rsid w:val="005F6BA9"/>
    <w:rsid w:val="005F6BBF"/>
    <w:rsid w:val="005F6BCA"/>
    <w:rsid w:val="005F6C19"/>
    <w:rsid w:val="005F6C4F"/>
    <w:rsid w:val="005F6C75"/>
    <w:rsid w:val="005F6CC5"/>
    <w:rsid w:val="005F6D79"/>
    <w:rsid w:val="005F6D8C"/>
    <w:rsid w:val="005F6DD3"/>
    <w:rsid w:val="005F6DD5"/>
    <w:rsid w:val="005F6DF7"/>
    <w:rsid w:val="005F6E83"/>
    <w:rsid w:val="005F6EBF"/>
    <w:rsid w:val="005F6EF2"/>
    <w:rsid w:val="005F6F45"/>
    <w:rsid w:val="005F6F48"/>
    <w:rsid w:val="005F6F8A"/>
    <w:rsid w:val="005F7063"/>
    <w:rsid w:val="005F70C4"/>
    <w:rsid w:val="005F70EA"/>
    <w:rsid w:val="005F70F7"/>
    <w:rsid w:val="005F7123"/>
    <w:rsid w:val="005F7156"/>
    <w:rsid w:val="005F7160"/>
    <w:rsid w:val="005F717C"/>
    <w:rsid w:val="005F71D9"/>
    <w:rsid w:val="005F71F3"/>
    <w:rsid w:val="005F7200"/>
    <w:rsid w:val="005F724D"/>
    <w:rsid w:val="005F72B8"/>
    <w:rsid w:val="005F72C0"/>
    <w:rsid w:val="005F72EA"/>
    <w:rsid w:val="005F7313"/>
    <w:rsid w:val="005F733F"/>
    <w:rsid w:val="005F7362"/>
    <w:rsid w:val="005F73CC"/>
    <w:rsid w:val="005F73E5"/>
    <w:rsid w:val="005F73EB"/>
    <w:rsid w:val="005F73ED"/>
    <w:rsid w:val="005F73EF"/>
    <w:rsid w:val="005F7417"/>
    <w:rsid w:val="005F7452"/>
    <w:rsid w:val="005F74B0"/>
    <w:rsid w:val="005F74B1"/>
    <w:rsid w:val="005F74B5"/>
    <w:rsid w:val="005F74BE"/>
    <w:rsid w:val="005F74C5"/>
    <w:rsid w:val="005F7511"/>
    <w:rsid w:val="005F7560"/>
    <w:rsid w:val="005F757C"/>
    <w:rsid w:val="005F75BE"/>
    <w:rsid w:val="005F7644"/>
    <w:rsid w:val="005F76B0"/>
    <w:rsid w:val="005F76C1"/>
    <w:rsid w:val="005F76CB"/>
    <w:rsid w:val="005F76E5"/>
    <w:rsid w:val="005F76F8"/>
    <w:rsid w:val="005F7730"/>
    <w:rsid w:val="005F7748"/>
    <w:rsid w:val="005F774A"/>
    <w:rsid w:val="005F7763"/>
    <w:rsid w:val="005F776F"/>
    <w:rsid w:val="005F77C2"/>
    <w:rsid w:val="005F7816"/>
    <w:rsid w:val="005F786F"/>
    <w:rsid w:val="005F78CE"/>
    <w:rsid w:val="005F78FA"/>
    <w:rsid w:val="005F795E"/>
    <w:rsid w:val="005F796C"/>
    <w:rsid w:val="005F7997"/>
    <w:rsid w:val="005F79DF"/>
    <w:rsid w:val="005F79F7"/>
    <w:rsid w:val="005F7A05"/>
    <w:rsid w:val="005F7A1E"/>
    <w:rsid w:val="005F7A84"/>
    <w:rsid w:val="005F7AB3"/>
    <w:rsid w:val="005F7B39"/>
    <w:rsid w:val="005F7B4D"/>
    <w:rsid w:val="005F7B5E"/>
    <w:rsid w:val="005F7BEF"/>
    <w:rsid w:val="005F7C4B"/>
    <w:rsid w:val="005F7C69"/>
    <w:rsid w:val="005F7C9A"/>
    <w:rsid w:val="005F7CC2"/>
    <w:rsid w:val="005F7D13"/>
    <w:rsid w:val="005F7D3B"/>
    <w:rsid w:val="005F7D5B"/>
    <w:rsid w:val="005F7D5E"/>
    <w:rsid w:val="005F7D7F"/>
    <w:rsid w:val="005F7D9B"/>
    <w:rsid w:val="005F7DF1"/>
    <w:rsid w:val="005F7E14"/>
    <w:rsid w:val="005F7E22"/>
    <w:rsid w:val="005F7E58"/>
    <w:rsid w:val="005F7E5A"/>
    <w:rsid w:val="005F7F5A"/>
    <w:rsid w:val="00600037"/>
    <w:rsid w:val="0060007D"/>
    <w:rsid w:val="006000A5"/>
    <w:rsid w:val="006000BB"/>
    <w:rsid w:val="006000C5"/>
    <w:rsid w:val="006000D9"/>
    <w:rsid w:val="00600115"/>
    <w:rsid w:val="00600127"/>
    <w:rsid w:val="00600174"/>
    <w:rsid w:val="0060019D"/>
    <w:rsid w:val="006001B0"/>
    <w:rsid w:val="006001C2"/>
    <w:rsid w:val="006001D7"/>
    <w:rsid w:val="00600283"/>
    <w:rsid w:val="0060028D"/>
    <w:rsid w:val="006002F8"/>
    <w:rsid w:val="00600341"/>
    <w:rsid w:val="0060037D"/>
    <w:rsid w:val="006003BD"/>
    <w:rsid w:val="006003E7"/>
    <w:rsid w:val="006003F7"/>
    <w:rsid w:val="00600417"/>
    <w:rsid w:val="00600423"/>
    <w:rsid w:val="00600426"/>
    <w:rsid w:val="00600430"/>
    <w:rsid w:val="0060043C"/>
    <w:rsid w:val="0060049B"/>
    <w:rsid w:val="00600511"/>
    <w:rsid w:val="00600515"/>
    <w:rsid w:val="00600524"/>
    <w:rsid w:val="00600534"/>
    <w:rsid w:val="00600593"/>
    <w:rsid w:val="00600597"/>
    <w:rsid w:val="006005C0"/>
    <w:rsid w:val="006005DB"/>
    <w:rsid w:val="00600634"/>
    <w:rsid w:val="00600642"/>
    <w:rsid w:val="0060065A"/>
    <w:rsid w:val="00600685"/>
    <w:rsid w:val="006006A6"/>
    <w:rsid w:val="006006F2"/>
    <w:rsid w:val="00600713"/>
    <w:rsid w:val="0060074E"/>
    <w:rsid w:val="00600775"/>
    <w:rsid w:val="0060079E"/>
    <w:rsid w:val="006007B7"/>
    <w:rsid w:val="00600813"/>
    <w:rsid w:val="00600890"/>
    <w:rsid w:val="006008C8"/>
    <w:rsid w:val="006008FE"/>
    <w:rsid w:val="00600923"/>
    <w:rsid w:val="0060095E"/>
    <w:rsid w:val="00600989"/>
    <w:rsid w:val="006009A1"/>
    <w:rsid w:val="006009E6"/>
    <w:rsid w:val="00600A02"/>
    <w:rsid w:val="00600A07"/>
    <w:rsid w:val="00600A53"/>
    <w:rsid w:val="00600AA2"/>
    <w:rsid w:val="00600AB6"/>
    <w:rsid w:val="00600B54"/>
    <w:rsid w:val="00600B5A"/>
    <w:rsid w:val="00600C15"/>
    <w:rsid w:val="00600C3B"/>
    <w:rsid w:val="00600C74"/>
    <w:rsid w:val="00600C85"/>
    <w:rsid w:val="00600CA2"/>
    <w:rsid w:val="00600CDB"/>
    <w:rsid w:val="00600CDD"/>
    <w:rsid w:val="00600CFC"/>
    <w:rsid w:val="00600D13"/>
    <w:rsid w:val="00600D8D"/>
    <w:rsid w:val="00600D97"/>
    <w:rsid w:val="00600DC7"/>
    <w:rsid w:val="00600DDC"/>
    <w:rsid w:val="00600DFF"/>
    <w:rsid w:val="00600E0C"/>
    <w:rsid w:val="00600E46"/>
    <w:rsid w:val="00600E72"/>
    <w:rsid w:val="00600E86"/>
    <w:rsid w:val="00600EB5"/>
    <w:rsid w:val="00600F04"/>
    <w:rsid w:val="00600F0F"/>
    <w:rsid w:val="00600F22"/>
    <w:rsid w:val="00600F5B"/>
    <w:rsid w:val="00600FBD"/>
    <w:rsid w:val="00601032"/>
    <w:rsid w:val="0060108F"/>
    <w:rsid w:val="006010AF"/>
    <w:rsid w:val="006010C0"/>
    <w:rsid w:val="006010CD"/>
    <w:rsid w:val="00601119"/>
    <w:rsid w:val="0060116E"/>
    <w:rsid w:val="00601171"/>
    <w:rsid w:val="00601182"/>
    <w:rsid w:val="006011D1"/>
    <w:rsid w:val="006011D6"/>
    <w:rsid w:val="0060121E"/>
    <w:rsid w:val="00601241"/>
    <w:rsid w:val="0060125A"/>
    <w:rsid w:val="006012AE"/>
    <w:rsid w:val="00601303"/>
    <w:rsid w:val="0060138E"/>
    <w:rsid w:val="006013B8"/>
    <w:rsid w:val="00601414"/>
    <w:rsid w:val="00601422"/>
    <w:rsid w:val="00601448"/>
    <w:rsid w:val="00601461"/>
    <w:rsid w:val="006014C0"/>
    <w:rsid w:val="006014CA"/>
    <w:rsid w:val="0060151D"/>
    <w:rsid w:val="00601525"/>
    <w:rsid w:val="00601534"/>
    <w:rsid w:val="00601541"/>
    <w:rsid w:val="0060156C"/>
    <w:rsid w:val="00601588"/>
    <w:rsid w:val="00601599"/>
    <w:rsid w:val="00601627"/>
    <w:rsid w:val="00601630"/>
    <w:rsid w:val="00601636"/>
    <w:rsid w:val="00601678"/>
    <w:rsid w:val="00601679"/>
    <w:rsid w:val="006016AD"/>
    <w:rsid w:val="006016E1"/>
    <w:rsid w:val="0060176D"/>
    <w:rsid w:val="00601786"/>
    <w:rsid w:val="0060178D"/>
    <w:rsid w:val="006017F8"/>
    <w:rsid w:val="00601842"/>
    <w:rsid w:val="0060184B"/>
    <w:rsid w:val="0060187C"/>
    <w:rsid w:val="006018AB"/>
    <w:rsid w:val="006018CF"/>
    <w:rsid w:val="006018F8"/>
    <w:rsid w:val="006018FD"/>
    <w:rsid w:val="0060192C"/>
    <w:rsid w:val="0060195C"/>
    <w:rsid w:val="006019DD"/>
    <w:rsid w:val="006019E9"/>
    <w:rsid w:val="00601A35"/>
    <w:rsid w:val="00601A6D"/>
    <w:rsid w:val="00601A8F"/>
    <w:rsid w:val="00601AB0"/>
    <w:rsid w:val="00601B58"/>
    <w:rsid w:val="00601B5C"/>
    <w:rsid w:val="00601B77"/>
    <w:rsid w:val="00601B79"/>
    <w:rsid w:val="00601BB1"/>
    <w:rsid w:val="00601BBB"/>
    <w:rsid w:val="00601BE3"/>
    <w:rsid w:val="00601C19"/>
    <w:rsid w:val="00601C4E"/>
    <w:rsid w:val="00601C5F"/>
    <w:rsid w:val="00601C6A"/>
    <w:rsid w:val="00601CB5"/>
    <w:rsid w:val="00601CE3"/>
    <w:rsid w:val="00601D48"/>
    <w:rsid w:val="00601D55"/>
    <w:rsid w:val="00601D8E"/>
    <w:rsid w:val="00601DA4"/>
    <w:rsid w:val="00601DA9"/>
    <w:rsid w:val="00601E3F"/>
    <w:rsid w:val="00601E45"/>
    <w:rsid w:val="00601EBB"/>
    <w:rsid w:val="00601EEA"/>
    <w:rsid w:val="00601EEE"/>
    <w:rsid w:val="00601F54"/>
    <w:rsid w:val="00601FC3"/>
    <w:rsid w:val="00601FD0"/>
    <w:rsid w:val="00601FE9"/>
    <w:rsid w:val="0060200C"/>
    <w:rsid w:val="00602025"/>
    <w:rsid w:val="00602046"/>
    <w:rsid w:val="00602096"/>
    <w:rsid w:val="006020B3"/>
    <w:rsid w:val="0060215E"/>
    <w:rsid w:val="00602167"/>
    <w:rsid w:val="0060219C"/>
    <w:rsid w:val="006021F8"/>
    <w:rsid w:val="006022BA"/>
    <w:rsid w:val="006022E0"/>
    <w:rsid w:val="00602311"/>
    <w:rsid w:val="0060231B"/>
    <w:rsid w:val="00602323"/>
    <w:rsid w:val="00602345"/>
    <w:rsid w:val="0060236C"/>
    <w:rsid w:val="0060237A"/>
    <w:rsid w:val="006023BC"/>
    <w:rsid w:val="006023BD"/>
    <w:rsid w:val="006023CF"/>
    <w:rsid w:val="00602443"/>
    <w:rsid w:val="0060246F"/>
    <w:rsid w:val="0060247D"/>
    <w:rsid w:val="006024AF"/>
    <w:rsid w:val="0060250F"/>
    <w:rsid w:val="0060252C"/>
    <w:rsid w:val="00602549"/>
    <w:rsid w:val="006025A1"/>
    <w:rsid w:val="006025AC"/>
    <w:rsid w:val="00602623"/>
    <w:rsid w:val="0060266C"/>
    <w:rsid w:val="006026BD"/>
    <w:rsid w:val="00602706"/>
    <w:rsid w:val="0060271C"/>
    <w:rsid w:val="00602764"/>
    <w:rsid w:val="00602768"/>
    <w:rsid w:val="00602783"/>
    <w:rsid w:val="006027BD"/>
    <w:rsid w:val="006027EB"/>
    <w:rsid w:val="0060282C"/>
    <w:rsid w:val="00602831"/>
    <w:rsid w:val="00602894"/>
    <w:rsid w:val="0060289D"/>
    <w:rsid w:val="0060289F"/>
    <w:rsid w:val="006028C2"/>
    <w:rsid w:val="00602A07"/>
    <w:rsid w:val="00602A28"/>
    <w:rsid w:val="00602A39"/>
    <w:rsid w:val="00602AB3"/>
    <w:rsid w:val="00602AC5"/>
    <w:rsid w:val="00602BD5"/>
    <w:rsid w:val="00602BE2"/>
    <w:rsid w:val="00602C11"/>
    <w:rsid w:val="00602C43"/>
    <w:rsid w:val="00602CB7"/>
    <w:rsid w:val="00602D0C"/>
    <w:rsid w:val="00602D6D"/>
    <w:rsid w:val="00602DB7"/>
    <w:rsid w:val="00602E21"/>
    <w:rsid w:val="00602EA9"/>
    <w:rsid w:val="00602F5D"/>
    <w:rsid w:val="00602F5F"/>
    <w:rsid w:val="00602F7C"/>
    <w:rsid w:val="00602F99"/>
    <w:rsid w:val="00602FAB"/>
    <w:rsid w:val="00602FF2"/>
    <w:rsid w:val="00602FFF"/>
    <w:rsid w:val="0060300E"/>
    <w:rsid w:val="00603044"/>
    <w:rsid w:val="0060308D"/>
    <w:rsid w:val="00603091"/>
    <w:rsid w:val="00603098"/>
    <w:rsid w:val="00603104"/>
    <w:rsid w:val="00603106"/>
    <w:rsid w:val="00603155"/>
    <w:rsid w:val="00603181"/>
    <w:rsid w:val="00603208"/>
    <w:rsid w:val="0060327F"/>
    <w:rsid w:val="00603287"/>
    <w:rsid w:val="006032CA"/>
    <w:rsid w:val="00603315"/>
    <w:rsid w:val="0060332A"/>
    <w:rsid w:val="0060333D"/>
    <w:rsid w:val="00603363"/>
    <w:rsid w:val="00603368"/>
    <w:rsid w:val="006033AF"/>
    <w:rsid w:val="006033BF"/>
    <w:rsid w:val="006033CC"/>
    <w:rsid w:val="006033D0"/>
    <w:rsid w:val="00603412"/>
    <w:rsid w:val="0060342B"/>
    <w:rsid w:val="00603431"/>
    <w:rsid w:val="00603436"/>
    <w:rsid w:val="0060347F"/>
    <w:rsid w:val="006035AA"/>
    <w:rsid w:val="006035EF"/>
    <w:rsid w:val="00603690"/>
    <w:rsid w:val="006036BA"/>
    <w:rsid w:val="006036D6"/>
    <w:rsid w:val="00603709"/>
    <w:rsid w:val="0060372E"/>
    <w:rsid w:val="00603743"/>
    <w:rsid w:val="00603835"/>
    <w:rsid w:val="00603859"/>
    <w:rsid w:val="0060385E"/>
    <w:rsid w:val="0060388F"/>
    <w:rsid w:val="006038A1"/>
    <w:rsid w:val="00603910"/>
    <w:rsid w:val="00603920"/>
    <w:rsid w:val="0060396D"/>
    <w:rsid w:val="0060398D"/>
    <w:rsid w:val="006039B7"/>
    <w:rsid w:val="006039FC"/>
    <w:rsid w:val="00603A04"/>
    <w:rsid w:val="00603A44"/>
    <w:rsid w:val="00603A65"/>
    <w:rsid w:val="00603AC1"/>
    <w:rsid w:val="00603AC4"/>
    <w:rsid w:val="00603B11"/>
    <w:rsid w:val="00603B33"/>
    <w:rsid w:val="00603B90"/>
    <w:rsid w:val="00603BA4"/>
    <w:rsid w:val="00603BBC"/>
    <w:rsid w:val="00603BCE"/>
    <w:rsid w:val="00603BEB"/>
    <w:rsid w:val="00603BF4"/>
    <w:rsid w:val="00603BF9"/>
    <w:rsid w:val="00603C2B"/>
    <w:rsid w:val="00603C31"/>
    <w:rsid w:val="00603C34"/>
    <w:rsid w:val="00603C9F"/>
    <w:rsid w:val="00603CB1"/>
    <w:rsid w:val="00603CCB"/>
    <w:rsid w:val="00603D22"/>
    <w:rsid w:val="00603D30"/>
    <w:rsid w:val="00603D4D"/>
    <w:rsid w:val="00603D73"/>
    <w:rsid w:val="00603D7B"/>
    <w:rsid w:val="00603DD2"/>
    <w:rsid w:val="00603E1F"/>
    <w:rsid w:val="00603F19"/>
    <w:rsid w:val="00603F5E"/>
    <w:rsid w:val="00603FE2"/>
    <w:rsid w:val="00603FE3"/>
    <w:rsid w:val="00603FF0"/>
    <w:rsid w:val="00604020"/>
    <w:rsid w:val="00604034"/>
    <w:rsid w:val="006040FC"/>
    <w:rsid w:val="00604133"/>
    <w:rsid w:val="0060413C"/>
    <w:rsid w:val="00604153"/>
    <w:rsid w:val="00604248"/>
    <w:rsid w:val="00604250"/>
    <w:rsid w:val="00604263"/>
    <w:rsid w:val="00604275"/>
    <w:rsid w:val="006042A1"/>
    <w:rsid w:val="006042C2"/>
    <w:rsid w:val="006042F1"/>
    <w:rsid w:val="00604305"/>
    <w:rsid w:val="00604355"/>
    <w:rsid w:val="0060438F"/>
    <w:rsid w:val="0060439B"/>
    <w:rsid w:val="006043CE"/>
    <w:rsid w:val="006043F2"/>
    <w:rsid w:val="0060440A"/>
    <w:rsid w:val="00604474"/>
    <w:rsid w:val="006044F4"/>
    <w:rsid w:val="006045A6"/>
    <w:rsid w:val="006045B9"/>
    <w:rsid w:val="006045C9"/>
    <w:rsid w:val="00604601"/>
    <w:rsid w:val="00604622"/>
    <w:rsid w:val="00604626"/>
    <w:rsid w:val="00604641"/>
    <w:rsid w:val="00604681"/>
    <w:rsid w:val="00604690"/>
    <w:rsid w:val="006046B2"/>
    <w:rsid w:val="006046E8"/>
    <w:rsid w:val="006046F3"/>
    <w:rsid w:val="00604734"/>
    <w:rsid w:val="00604737"/>
    <w:rsid w:val="0060476A"/>
    <w:rsid w:val="00604843"/>
    <w:rsid w:val="00604851"/>
    <w:rsid w:val="006048AB"/>
    <w:rsid w:val="006048B5"/>
    <w:rsid w:val="006048EC"/>
    <w:rsid w:val="00604996"/>
    <w:rsid w:val="00604999"/>
    <w:rsid w:val="006049D9"/>
    <w:rsid w:val="00604A23"/>
    <w:rsid w:val="00604A6E"/>
    <w:rsid w:val="00604AD8"/>
    <w:rsid w:val="00604AF4"/>
    <w:rsid w:val="00604AF8"/>
    <w:rsid w:val="00604B0F"/>
    <w:rsid w:val="00604B2A"/>
    <w:rsid w:val="00604B85"/>
    <w:rsid w:val="00604BA6"/>
    <w:rsid w:val="00604BD3"/>
    <w:rsid w:val="00604C32"/>
    <w:rsid w:val="00604C4B"/>
    <w:rsid w:val="00604C87"/>
    <w:rsid w:val="00604D16"/>
    <w:rsid w:val="00604D35"/>
    <w:rsid w:val="00604DEE"/>
    <w:rsid w:val="00604DF7"/>
    <w:rsid w:val="00604E01"/>
    <w:rsid w:val="00604E08"/>
    <w:rsid w:val="00604E0B"/>
    <w:rsid w:val="00604E38"/>
    <w:rsid w:val="00604E3B"/>
    <w:rsid w:val="00604EB1"/>
    <w:rsid w:val="00604EF5"/>
    <w:rsid w:val="00604F0C"/>
    <w:rsid w:val="00604F34"/>
    <w:rsid w:val="00604F60"/>
    <w:rsid w:val="00604FC1"/>
    <w:rsid w:val="0060503E"/>
    <w:rsid w:val="0060505F"/>
    <w:rsid w:val="00605092"/>
    <w:rsid w:val="006050DC"/>
    <w:rsid w:val="006050DF"/>
    <w:rsid w:val="0060511E"/>
    <w:rsid w:val="0060513E"/>
    <w:rsid w:val="0060515A"/>
    <w:rsid w:val="0060520A"/>
    <w:rsid w:val="00605340"/>
    <w:rsid w:val="00605345"/>
    <w:rsid w:val="0060534C"/>
    <w:rsid w:val="00605384"/>
    <w:rsid w:val="0060538F"/>
    <w:rsid w:val="0060540E"/>
    <w:rsid w:val="00605448"/>
    <w:rsid w:val="00605473"/>
    <w:rsid w:val="006054A7"/>
    <w:rsid w:val="006054D2"/>
    <w:rsid w:val="006054D6"/>
    <w:rsid w:val="006054F3"/>
    <w:rsid w:val="0060550B"/>
    <w:rsid w:val="00605512"/>
    <w:rsid w:val="006055A2"/>
    <w:rsid w:val="00605652"/>
    <w:rsid w:val="00605662"/>
    <w:rsid w:val="006056D1"/>
    <w:rsid w:val="006056E2"/>
    <w:rsid w:val="0060571C"/>
    <w:rsid w:val="00605770"/>
    <w:rsid w:val="006057AA"/>
    <w:rsid w:val="006057BC"/>
    <w:rsid w:val="006057F9"/>
    <w:rsid w:val="00605829"/>
    <w:rsid w:val="00605833"/>
    <w:rsid w:val="0060585F"/>
    <w:rsid w:val="00605862"/>
    <w:rsid w:val="006058F3"/>
    <w:rsid w:val="006058F4"/>
    <w:rsid w:val="0060594F"/>
    <w:rsid w:val="00605961"/>
    <w:rsid w:val="00605963"/>
    <w:rsid w:val="0060599C"/>
    <w:rsid w:val="006059BC"/>
    <w:rsid w:val="006059C6"/>
    <w:rsid w:val="006059E8"/>
    <w:rsid w:val="00605A7C"/>
    <w:rsid w:val="00605AD5"/>
    <w:rsid w:val="00605B28"/>
    <w:rsid w:val="00605B9C"/>
    <w:rsid w:val="00605BAF"/>
    <w:rsid w:val="00605BD2"/>
    <w:rsid w:val="00605BEA"/>
    <w:rsid w:val="00605C86"/>
    <w:rsid w:val="00605C9B"/>
    <w:rsid w:val="00605D2A"/>
    <w:rsid w:val="00605D47"/>
    <w:rsid w:val="00605DF4"/>
    <w:rsid w:val="00605E05"/>
    <w:rsid w:val="00605E0B"/>
    <w:rsid w:val="00605E40"/>
    <w:rsid w:val="00605F4D"/>
    <w:rsid w:val="00605F51"/>
    <w:rsid w:val="00605F93"/>
    <w:rsid w:val="00605FA3"/>
    <w:rsid w:val="00605FCB"/>
    <w:rsid w:val="006060FB"/>
    <w:rsid w:val="00606156"/>
    <w:rsid w:val="006061AB"/>
    <w:rsid w:val="006061E3"/>
    <w:rsid w:val="0060620D"/>
    <w:rsid w:val="0060623A"/>
    <w:rsid w:val="00606276"/>
    <w:rsid w:val="00606286"/>
    <w:rsid w:val="006062B4"/>
    <w:rsid w:val="006062DF"/>
    <w:rsid w:val="00606373"/>
    <w:rsid w:val="0060641F"/>
    <w:rsid w:val="00606426"/>
    <w:rsid w:val="006064BF"/>
    <w:rsid w:val="006064DB"/>
    <w:rsid w:val="006064E7"/>
    <w:rsid w:val="0060652F"/>
    <w:rsid w:val="0060658B"/>
    <w:rsid w:val="0060658E"/>
    <w:rsid w:val="006065A9"/>
    <w:rsid w:val="006065B3"/>
    <w:rsid w:val="006065F8"/>
    <w:rsid w:val="006065FE"/>
    <w:rsid w:val="0060673B"/>
    <w:rsid w:val="0060675A"/>
    <w:rsid w:val="006067DD"/>
    <w:rsid w:val="0060680A"/>
    <w:rsid w:val="00606870"/>
    <w:rsid w:val="0060688A"/>
    <w:rsid w:val="00606895"/>
    <w:rsid w:val="00606946"/>
    <w:rsid w:val="006069AF"/>
    <w:rsid w:val="006069D6"/>
    <w:rsid w:val="006069DE"/>
    <w:rsid w:val="00606A1C"/>
    <w:rsid w:val="00606A89"/>
    <w:rsid w:val="00606B34"/>
    <w:rsid w:val="00606BA4"/>
    <w:rsid w:val="00606C0F"/>
    <w:rsid w:val="00606C10"/>
    <w:rsid w:val="00606C1F"/>
    <w:rsid w:val="00606C2B"/>
    <w:rsid w:val="00606C64"/>
    <w:rsid w:val="00606C7E"/>
    <w:rsid w:val="00606C85"/>
    <w:rsid w:val="00606CBB"/>
    <w:rsid w:val="00606CD0"/>
    <w:rsid w:val="00606CFC"/>
    <w:rsid w:val="00606D13"/>
    <w:rsid w:val="00606D3F"/>
    <w:rsid w:val="00606D6B"/>
    <w:rsid w:val="00606D87"/>
    <w:rsid w:val="00606D94"/>
    <w:rsid w:val="00606DA1"/>
    <w:rsid w:val="00606DEB"/>
    <w:rsid w:val="00606E3F"/>
    <w:rsid w:val="00606E55"/>
    <w:rsid w:val="00606E9F"/>
    <w:rsid w:val="00606EC4"/>
    <w:rsid w:val="00606EF3"/>
    <w:rsid w:val="00606F19"/>
    <w:rsid w:val="00606F34"/>
    <w:rsid w:val="00607012"/>
    <w:rsid w:val="00607020"/>
    <w:rsid w:val="00607041"/>
    <w:rsid w:val="0060712D"/>
    <w:rsid w:val="00607163"/>
    <w:rsid w:val="0060717E"/>
    <w:rsid w:val="006071CE"/>
    <w:rsid w:val="006071FC"/>
    <w:rsid w:val="006072AB"/>
    <w:rsid w:val="006072BA"/>
    <w:rsid w:val="006072D2"/>
    <w:rsid w:val="006073D8"/>
    <w:rsid w:val="006073F6"/>
    <w:rsid w:val="0060746D"/>
    <w:rsid w:val="00607487"/>
    <w:rsid w:val="006074BB"/>
    <w:rsid w:val="00607500"/>
    <w:rsid w:val="0060753B"/>
    <w:rsid w:val="00607578"/>
    <w:rsid w:val="00607594"/>
    <w:rsid w:val="006075E2"/>
    <w:rsid w:val="00607610"/>
    <w:rsid w:val="00607676"/>
    <w:rsid w:val="00607678"/>
    <w:rsid w:val="006076B1"/>
    <w:rsid w:val="00607754"/>
    <w:rsid w:val="00607755"/>
    <w:rsid w:val="00607779"/>
    <w:rsid w:val="006077F3"/>
    <w:rsid w:val="00607818"/>
    <w:rsid w:val="00607878"/>
    <w:rsid w:val="00607897"/>
    <w:rsid w:val="006078D5"/>
    <w:rsid w:val="00607902"/>
    <w:rsid w:val="00607940"/>
    <w:rsid w:val="00607945"/>
    <w:rsid w:val="0060794D"/>
    <w:rsid w:val="006079C7"/>
    <w:rsid w:val="00607AA0"/>
    <w:rsid w:val="00607AE9"/>
    <w:rsid w:val="00607AEF"/>
    <w:rsid w:val="00607B35"/>
    <w:rsid w:val="00607B70"/>
    <w:rsid w:val="00607B77"/>
    <w:rsid w:val="00607B9C"/>
    <w:rsid w:val="00607C01"/>
    <w:rsid w:val="00607C04"/>
    <w:rsid w:val="00607C0E"/>
    <w:rsid w:val="00607CF6"/>
    <w:rsid w:val="00607D21"/>
    <w:rsid w:val="00607D64"/>
    <w:rsid w:val="00607D71"/>
    <w:rsid w:val="00607E41"/>
    <w:rsid w:val="00607E8C"/>
    <w:rsid w:val="00607F07"/>
    <w:rsid w:val="00607F35"/>
    <w:rsid w:val="00607F8A"/>
    <w:rsid w:val="00607F94"/>
    <w:rsid w:val="00607FB7"/>
    <w:rsid w:val="00607FD4"/>
    <w:rsid w:val="0061000D"/>
    <w:rsid w:val="0061003F"/>
    <w:rsid w:val="0061005E"/>
    <w:rsid w:val="006100E9"/>
    <w:rsid w:val="00610117"/>
    <w:rsid w:val="0061011E"/>
    <w:rsid w:val="00610125"/>
    <w:rsid w:val="0061012C"/>
    <w:rsid w:val="0061012E"/>
    <w:rsid w:val="0061013F"/>
    <w:rsid w:val="0061014E"/>
    <w:rsid w:val="00610172"/>
    <w:rsid w:val="0061017F"/>
    <w:rsid w:val="006101BA"/>
    <w:rsid w:val="006101BB"/>
    <w:rsid w:val="00610223"/>
    <w:rsid w:val="00610229"/>
    <w:rsid w:val="00610237"/>
    <w:rsid w:val="0061024F"/>
    <w:rsid w:val="00610321"/>
    <w:rsid w:val="00610399"/>
    <w:rsid w:val="006103B1"/>
    <w:rsid w:val="00610426"/>
    <w:rsid w:val="00610429"/>
    <w:rsid w:val="00610467"/>
    <w:rsid w:val="00610481"/>
    <w:rsid w:val="006104A5"/>
    <w:rsid w:val="006104BD"/>
    <w:rsid w:val="006104DE"/>
    <w:rsid w:val="00610518"/>
    <w:rsid w:val="0061053D"/>
    <w:rsid w:val="0061056D"/>
    <w:rsid w:val="00610574"/>
    <w:rsid w:val="00610577"/>
    <w:rsid w:val="006105F8"/>
    <w:rsid w:val="0061060F"/>
    <w:rsid w:val="00610611"/>
    <w:rsid w:val="00610619"/>
    <w:rsid w:val="0061066E"/>
    <w:rsid w:val="0061066F"/>
    <w:rsid w:val="006106D0"/>
    <w:rsid w:val="006106D1"/>
    <w:rsid w:val="006106DA"/>
    <w:rsid w:val="006106F0"/>
    <w:rsid w:val="00610747"/>
    <w:rsid w:val="0061074E"/>
    <w:rsid w:val="006107F7"/>
    <w:rsid w:val="006108CA"/>
    <w:rsid w:val="00610930"/>
    <w:rsid w:val="00610934"/>
    <w:rsid w:val="00610979"/>
    <w:rsid w:val="00610998"/>
    <w:rsid w:val="006109AD"/>
    <w:rsid w:val="006109BA"/>
    <w:rsid w:val="00610A0E"/>
    <w:rsid w:val="00610A97"/>
    <w:rsid w:val="00610AC8"/>
    <w:rsid w:val="00610AE7"/>
    <w:rsid w:val="00610B1F"/>
    <w:rsid w:val="00610B22"/>
    <w:rsid w:val="00610B27"/>
    <w:rsid w:val="00610BBF"/>
    <w:rsid w:val="00610BED"/>
    <w:rsid w:val="00610C08"/>
    <w:rsid w:val="00610C84"/>
    <w:rsid w:val="00610C93"/>
    <w:rsid w:val="00610CA5"/>
    <w:rsid w:val="00610CBA"/>
    <w:rsid w:val="00610CC5"/>
    <w:rsid w:val="00610D7B"/>
    <w:rsid w:val="00610D8E"/>
    <w:rsid w:val="00610DBF"/>
    <w:rsid w:val="00610DF2"/>
    <w:rsid w:val="00610F1A"/>
    <w:rsid w:val="00610F25"/>
    <w:rsid w:val="00610F8D"/>
    <w:rsid w:val="00610FD8"/>
    <w:rsid w:val="00610FF1"/>
    <w:rsid w:val="00611067"/>
    <w:rsid w:val="00611087"/>
    <w:rsid w:val="006110E2"/>
    <w:rsid w:val="006110FE"/>
    <w:rsid w:val="00611142"/>
    <w:rsid w:val="00611162"/>
    <w:rsid w:val="00611169"/>
    <w:rsid w:val="00611171"/>
    <w:rsid w:val="006111A3"/>
    <w:rsid w:val="006111EF"/>
    <w:rsid w:val="00611223"/>
    <w:rsid w:val="0061122F"/>
    <w:rsid w:val="00611248"/>
    <w:rsid w:val="00611262"/>
    <w:rsid w:val="0061129E"/>
    <w:rsid w:val="006112D0"/>
    <w:rsid w:val="006112FF"/>
    <w:rsid w:val="00611337"/>
    <w:rsid w:val="00611344"/>
    <w:rsid w:val="00611435"/>
    <w:rsid w:val="0061146C"/>
    <w:rsid w:val="0061148C"/>
    <w:rsid w:val="0061149A"/>
    <w:rsid w:val="006114E3"/>
    <w:rsid w:val="00611506"/>
    <w:rsid w:val="00611542"/>
    <w:rsid w:val="00611555"/>
    <w:rsid w:val="006115BE"/>
    <w:rsid w:val="006115DC"/>
    <w:rsid w:val="006115E8"/>
    <w:rsid w:val="00611628"/>
    <w:rsid w:val="0061163D"/>
    <w:rsid w:val="00611699"/>
    <w:rsid w:val="00611730"/>
    <w:rsid w:val="0061173A"/>
    <w:rsid w:val="006117C3"/>
    <w:rsid w:val="006117CA"/>
    <w:rsid w:val="006117DF"/>
    <w:rsid w:val="00611871"/>
    <w:rsid w:val="006118BB"/>
    <w:rsid w:val="0061197F"/>
    <w:rsid w:val="006119BC"/>
    <w:rsid w:val="006119CB"/>
    <w:rsid w:val="00611A11"/>
    <w:rsid w:val="00611A2F"/>
    <w:rsid w:val="00611A9F"/>
    <w:rsid w:val="00611AC3"/>
    <w:rsid w:val="00611B18"/>
    <w:rsid w:val="00611B86"/>
    <w:rsid w:val="00611BCA"/>
    <w:rsid w:val="00611BE8"/>
    <w:rsid w:val="00611C4A"/>
    <w:rsid w:val="00611C54"/>
    <w:rsid w:val="00611C7A"/>
    <w:rsid w:val="00611C9C"/>
    <w:rsid w:val="00611CD9"/>
    <w:rsid w:val="00611D09"/>
    <w:rsid w:val="00611D22"/>
    <w:rsid w:val="00611D79"/>
    <w:rsid w:val="00611D86"/>
    <w:rsid w:val="00611D91"/>
    <w:rsid w:val="00611E3D"/>
    <w:rsid w:val="00611E54"/>
    <w:rsid w:val="00611EA1"/>
    <w:rsid w:val="00611EC0"/>
    <w:rsid w:val="00611ED7"/>
    <w:rsid w:val="00611EFB"/>
    <w:rsid w:val="00611F18"/>
    <w:rsid w:val="00611F31"/>
    <w:rsid w:val="00611FA9"/>
    <w:rsid w:val="00611FE8"/>
    <w:rsid w:val="00612015"/>
    <w:rsid w:val="00612021"/>
    <w:rsid w:val="00612101"/>
    <w:rsid w:val="00612119"/>
    <w:rsid w:val="00612132"/>
    <w:rsid w:val="00612174"/>
    <w:rsid w:val="0061220D"/>
    <w:rsid w:val="00612289"/>
    <w:rsid w:val="006122AB"/>
    <w:rsid w:val="006122F5"/>
    <w:rsid w:val="00612326"/>
    <w:rsid w:val="0061234A"/>
    <w:rsid w:val="006123B4"/>
    <w:rsid w:val="006123C0"/>
    <w:rsid w:val="00612428"/>
    <w:rsid w:val="00612456"/>
    <w:rsid w:val="0061247F"/>
    <w:rsid w:val="006124D6"/>
    <w:rsid w:val="0061250E"/>
    <w:rsid w:val="00612530"/>
    <w:rsid w:val="006125B8"/>
    <w:rsid w:val="00612633"/>
    <w:rsid w:val="0061265D"/>
    <w:rsid w:val="00612671"/>
    <w:rsid w:val="006126C5"/>
    <w:rsid w:val="006126EE"/>
    <w:rsid w:val="0061274C"/>
    <w:rsid w:val="0061277F"/>
    <w:rsid w:val="0061278E"/>
    <w:rsid w:val="006127C2"/>
    <w:rsid w:val="006127CE"/>
    <w:rsid w:val="006127DC"/>
    <w:rsid w:val="00612811"/>
    <w:rsid w:val="0061282C"/>
    <w:rsid w:val="0061286E"/>
    <w:rsid w:val="006128C8"/>
    <w:rsid w:val="006128CB"/>
    <w:rsid w:val="00612996"/>
    <w:rsid w:val="006129DB"/>
    <w:rsid w:val="006129F1"/>
    <w:rsid w:val="006129F4"/>
    <w:rsid w:val="00612A58"/>
    <w:rsid w:val="00612AAE"/>
    <w:rsid w:val="00612AD0"/>
    <w:rsid w:val="00612BC8"/>
    <w:rsid w:val="00612BCD"/>
    <w:rsid w:val="00612BDB"/>
    <w:rsid w:val="00612BEF"/>
    <w:rsid w:val="00612C39"/>
    <w:rsid w:val="00612C5D"/>
    <w:rsid w:val="00612C5E"/>
    <w:rsid w:val="00612C7D"/>
    <w:rsid w:val="00612CFB"/>
    <w:rsid w:val="00612D1B"/>
    <w:rsid w:val="00612D65"/>
    <w:rsid w:val="00612D93"/>
    <w:rsid w:val="00612DBE"/>
    <w:rsid w:val="00612E15"/>
    <w:rsid w:val="00612E38"/>
    <w:rsid w:val="00612E90"/>
    <w:rsid w:val="00612F04"/>
    <w:rsid w:val="00612F12"/>
    <w:rsid w:val="00612F2B"/>
    <w:rsid w:val="00612F2C"/>
    <w:rsid w:val="00613087"/>
    <w:rsid w:val="00613093"/>
    <w:rsid w:val="006130E0"/>
    <w:rsid w:val="0061310A"/>
    <w:rsid w:val="0061311C"/>
    <w:rsid w:val="0061313F"/>
    <w:rsid w:val="00613180"/>
    <w:rsid w:val="006131D8"/>
    <w:rsid w:val="0061323A"/>
    <w:rsid w:val="00613260"/>
    <w:rsid w:val="006132BD"/>
    <w:rsid w:val="006132E1"/>
    <w:rsid w:val="006132E8"/>
    <w:rsid w:val="00613322"/>
    <w:rsid w:val="00613347"/>
    <w:rsid w:val="00613362"/>
    <w:rsid w:val="0061337B"/>
    <w:rsid w:val="00613398"/>
    <w:rsid w:val="006133C6"/>
    <w:rsid w:val="00613411"/>
    <w:rsid w:val="00613528"/>
    <w:rsid w:val="0061358F"/>
    <w:rsid w:val="00613611"/>
    <w:rsid w:val="0061366F"/>
    <w:rsid w:val="00613677"/>
    <w:rsid w:val="006136A9"/>
    <w:rsid w:val="0061373F"/>
    <w:rsid w:val="0061379F"/>
    <w:rsid w:val="006137D8"/>
    <w:rsid w:val="0061383C"/>
    <w:rsid w:val="006138CE"/>
    <w:rsid w:val="00613933"/>
    <w:rsid w:val="006139A9"/>
    <w:rsid w:val="006139D1"/>
    <w:rsid w:val="006139FB"/>
    <w:rsid w:val="006139FE"/>
    <w:rsid w:val="00613A18"/>
    <w:rsid w:val="00613A68"/>
    <w:rsid w:val="00613A79"/>
    <w:rsid w:val="00613AA8"/>
    <w:rsid w:val="00613ABC"/>
    <w:rsid w:val="00613AD1"/>
    <w:rsid w:val="00613B05"/>
    <w:rsid w:val="00613B70"/>
    <w:rsid w:val="00613B99"/>
    <w:rsid w:val="00613BC8"/>
    <w:rsid w:val="00613BCE"/>
    <w:rsid w:val="00613BE9"/>
    <w:rsid w:val="00613C08"/>
    <w:rsid w:val="00613C18"/>
    <w:rsid w:val="00613C67"/>
    <w:rsid w:val="00613CF6"/>
    <w:rsid w:val="00613D47"/>
    <w:rsid w:val="00613D65"/>
    <w:rsid w:val="00613E26"/>
    <w:rsid w:val="00613E27"/>
    <w:rsid w:val="00613E2F"/>
    <w:rsid w:val="00613E35"/>
    <w:rsid w:val="00613E51"/>
    <w:rsid w:val="00613E69"/>
    <w:rsid w:val="00613E78"/>
    <w:rsid w:val="00613EB0"/>
    <w:rsid w:val="00613EB1"/>
    <w:rsid w:val="00613EC2"/>
    <w:rsid w:val="00613F00"/>
    <w:rsid w:val="00613F2C"/>
    <w:rsid w:val="00613F52"/>
    <w:rsid w:val="00613F67"/>
    <w:rsid w:val="00613F85"/>
    <w:rsid w:val="00613FBC"/>
    <w:rsid w:val="00613FEA"/>
    <w:rsid w:val="0061400A"/>
    <w:rsid w:val="0061400E"/>
    <w:rsid w:val="0061405E"/>
    <w:rsid w:val="00614065"/>
    <w:rsid w:val="00614068"/>
    <w:rsid w:val="006140E5"/>
    <w:rsid w:val="006140F2"/>
    <w:rsid w:val="00614133"/>
    <w:rsid w:val="00614185"/>
    <w:rsid w:val="00614190"/>
    <w:rsid w:val="00614197"/>
    <w:rsid w:val="006141B1"/>
    <w:rsid w:val="006141E3"/>
    <w:rsid w:val="0061423A"/>
    <w:rsid w:val="0061428D"/>
    <w:rsid w:val="006142B1"/>
    <w:rsid w:val="006142DF"/>
    <w:rsid w:val="00614317"/>
    <w:rsid w:val="00614324"/>
    <w:rsid w:val="006143D2"/>
    <w:rsid w:val="006143EA"/>
    <w:rsid w:val="006143FB"/>
    <w:rsid w:val="0061442C"/>
    <w:rsid w:val="00614463"/>
    <w:rsid w:val="00614511"/>
    <w:rsid w:val="0061453F"/>
    <w:rsid w:val="006145BD"/>
    <w:rsid w:val="0061460C"/>
    <w:rsid w:val="0061469C"/>
    <w:rsid w:val="006146FD"/>
    <w:rsid w:val="00614752"/>
    <w:rsid w:val="0061476A"/>
    <w:rsid w:val="0061481B"/>
    <w:rsid w:val="00614823"/>
    <w:rsid w:val="0061482D"/>
    <w:rsid w:val="00614842"/>
    <w:rsid w:val="0061486B"/>
    <w:rsid w:val="006148D5"/>
    <w:rsid w:val="006148FB"/>
    <w:rsid w:val="00614900"/>
    <w:rsid w:val="0061493F"/>
    <w:rsid w:val="0061495A"/>
    <w:rsid w:val="0061495D"/>
    <w:rsid w:val="006149B8"/>
    <w:rsid w:val="006149E1"/>
    <w:rsid w:val="00614A20"/>
    <w:rsid w:val="00614A21"/>
    <w:rsid w:val="00614A74"/>
    <w:rsid w:val="00614BA7"/>
    <w:rsid w:val="00614BE2"/>
    <w:rsid w:val="00614CBD"/>
    <w:rsid w:val="00614CF8"/>
    <w:rsid w:val="00614CFC"/>
    <w:rsid w:val="00614D11"/>
    <w:rsid w:val="00614D63"/>
    <w:rsid w:val="00614D8E"/>
    <w:rsid w:val="00614DA6"/>
    <w:rsid w:val="00614DC3"/>
    <w:rsid w:val="00614E2B"/>
    <w:rsid w:val="00614E53"/>
    <w:rsid w:val="00614E7C"/>
    <w:rsid w:val="00614EDD"/>
    <w:rsid w:val="00614EEC"/>
    <w:rsid w:val="00614EF6"/>
    <w:rsid w:val="00614F49"/>
    <w:rsid w:val="00614F58"/>
    <w:rsid w:val="00614FEF"/>
    <w:rsid w:val="0061500E"/>
    <w:rsid w:val="00615030"/>
    <w:rsid w:val="00615046"/>
    <w:rsid w:val="0061507D"/>
    <w:rsid w:val="00615098"/>
    <w:rsid w:val="00615162"/>
    <w:rsid w:val="00615199"/>
    <w:rsid w:val="006151D7"/>
    <w:rsid w:val="00615216"/>
    <w:rsid w:val="00615227"/>
    <w:rsid w:val="00615243"/>
    <w:rsid w:val="00615269"/>
    <w:rsid w:val="006152A5"/>
    <w:rsid w:val="006152BB"/>
    <w:rsid w:val="006152D7"/>
    <w:rsid w:val="006152DB"/>
    <w:rsid w:val="00615316"/>
    <w:rsid w:val="0061533A"/>
    <w:rsid w:val="0061537A"/>
    <w:rsid w:val="006153E1"/>
    <w:rsid w:val="00615431"/>
    <w:rsid w:val="0061545C"/>
    <w:rsid w:val="00615481"/>
    <w:rsid w:val="006154A9"/>
    <w:rsid w:val="00615574"/>
    <w:rsid w:val="00615576"/>
    <w:rsid w:val="00615647"/>
    <w:rsid w:val="0061566F"/>
    <w:rsid w:val="00615697"/>
    <w:rsid w:val="00615715"/>
    <w:rsid w:val="00615749"/>
    <w:rsid w:val="006157BE"/>
    <w:rsid w:val="0061588A"/>
    <w:rsid w:val="00615894"/>
    <w:rsid w:val="006158EA"/>
    <w:rsid w:val="0061590E"/>
    <w:rsid w:val="00615914"/>
    <w:rsid w:val="0061591F"/>
    <w:rsid w:val="0061592B"/>
    <w:rsid w:val="00615981"/>
    <w:rsid w:val="00615A2E"/>
    <w:rsid w:val="00615A31"/>
    <w:rsid w:val="00615A33"/>
    <w:rsid w:val="00615A92"/>
    <w:rsid w:val="00615B82"/>
    <w:rsid w:val="00615B89"/>
    <w:rsid w:val="00615B9C"/>
    <w:rsid w:val="00615BAB"/>
    <w:rsid w:val="00615BE9"/>
    <w:rsid w:val="00615BFF"/>
    <w:rsid w:val="00615C0D"/>
    <w:rsid w:val="00615C69"/>
    <w:rsid w:val="00615C77"/>
    <w:rsid w:val="00615D52"/>
    <w:rsid w:val="00615D8C"/>
    <w:rsid w:val="00615E11"/>
    <w:rsid w:val="00615E16"/>
    <w:rsid w:val="00615E79"/>
    <w:rsid w:val="00615E91"/>
    <w:rsid w:val="00615FE2"/>
    <w:rsid w:val="0061608E"/>
    <w:rsid w:val="0061609B"/>
    <w:rsid w:val="006160E6"/>
    <w:rsid w:val="0061610F"/>
    <w:rsid w:val="00616148"/>
    <w:rsid w:val="00616165"/>
    <w:rsid w:val="0061616B"/>
    <w:rsid w:val="0061617E"/>
    <w:rsid w:val="00616182"/>
    <w:rsid w:val="006161A2"/>
    <w:rsid w:val="006161DC"/>
    <w:rsid w:val="00616210"/>
    <w:rsid w:val="0061630B"/>
    <w:rsid w:val="006163EC"/>
    <w:rsid w:val="00616424"/>
    <w:rsid w:val="00616432"/>
    <w:rsid w:val="00616490"/>
    <w:rsid w:val="006164CC"/>
    <w:rsid w:val="006164FB"/>
    <w:rsid w:val="00616597"/>
    <w:rsid w:val="006165D2"/>
    <w:rsid w:val="0061662C"/>
    <w:rsid w:val="00616678"/>
    <w:rsid w:val="00616728"/>
    <w:rsid w:val="0061673C"/>
    <w:rsid w:val="00616740"/>
    <w:rsid w:val="00616741"/>
    <w:rsid w:val="0061677E"/>
    <w:rsid w:val="006167A9"/>
    <w:rsid w:val="006167AC"/>
    <w:rsid w:val="006167B3"/>
    <w:rsid w:val="006167B4"/>
    <w:rsid w:val="00616836"/>
    <w:rsid w:val="00616846"/>
    <w:rsid w:val="00616877"/>
    <w:rsid w:val="00616902"/>
    <w:rsid w:val="0061692E"/>
    <w:rsid w:val="00616970"/>
    <w:rsid w:val="00616987"/>
    <w:rsid w:val="006169F3"/>
    <w:rsid w:val="00616A8D"/>
    <w:rsid w:val="00616ABA"/>
    <w:rsid w:val="00616B16"/>
    <w:rsid w:val="00616B44"/>
    <w:rsid w:val="00616B4C"/>
    <w:rsid w:val="00616B52"/>
    <w:rsid w:val="00616B5A"/>
    <w:rsid w:val="00616B87"/>
    <w:rsid w:val="00616BF1"/>
    <w:rsid w:val="00616C27"/>
    <w:rsid w:val="00616C35"/>
    <w:rsid w:val="00616C46"/>
    <w:rsid w:val="00616C85"/>
    <w:rsid w:val="00616C8E"/>
    <w:rsid w:val="00616CD3"/>
    <w:rsid w:val="00616CD7"/>
    <w:rsid w:val="00616D9A"/>
    <w:rsid w:val="00616DE8"/>
    <w:rsid w:val="00616E5D"/>
    <w:rsid w:val="00616E78"/>
    <w:rsid w:val="00616EA3"/>
    <w:rsid w:val="00616F8D"/>
    <w:rsid w:val="0061701C"/>
    <w:rsid w:val="0061702C"/>
    <w:rsid w:val="0061706F"/>
    <w:rsid w:val="006170A9"/>
    <w:rsid w:val="00617104"/>
    <w:rsid w:val="0061711F"/>
    <w:rsid w:val="00617123"/>
    <w:rsid w:val="00617132"/>
    <w:rsid w:val="006171CE"/>
    <w:rsid w:val="006171D4"/>
    <w:rsid w:val="006171FD"/>
    <w:rsid w:val="00617245"/>
    <w:rsid w:val="006172AC"/>
    <w:rsid w:val="006172C7"/>
    <w:rsid w:val="006172D7"/>
    <w:rsid w:val="006172E3"/>
    <w:rsid w:val="006172F7"/>
    <w:rsid w:val="00617324"/>
    <w:rsid w:val="0061734E"/>
    <w:rsid w:val="00617368"/>
    <w:rsid w:val="0061736C"/>
    <w:rsid w:val="006173C2"/>
    <w:rsid w:val="006173F4"/>
    <w:rsid w:val="006173F5"/>
    <w:rsid w:val="006173F9"/>
    <w:rsid w:val="00617459"/>
    <w:rsid w:val="006174BF"/>
    <w:rsid w:val="00617536"/>
    <w:rsid w:val="00617559"/>
    <w:rsid w:val="006175F0"/>
    <w:rsid w:val="00617630"/>
    <w:rsid w:val="00617663"/>
    <w:rsid w:val="0061766B"/>
    <w:rsid w:val="006176E3"/>
    <w:rsid w:val="0061771F"/>
    <w:rsid w:val="00617745"/>
    <w:rsid w:val="0061776E"/>
    <w:rsid w:val="00617791"/>
    <w:rsid w:val="006177D4"/>
    <w:rsid w:val="00617808"/>
    <w:rsid w:val="0061783D"/>
    <w:rsid w:val="00617878"/>
    <w:rsid w:val="0061788B"/>
    <w:rsid w:val="006178B0"/>
    <w:rsid w:val="00617901"/>
    <w:rsid w:val="0061795D"/>
    <w:rsid w:val="006179DF"/>
    <w:rsid w:val="00617A0C"/>
    <w:rsid w:val="00617B45"/>
    <w:rsid w:val="00617BA0"/>
    <w:rsid w:val="00617C53"/>
    <w:rsid w:val="00617CF8"/>
    <w:rsid w:val="00617D34"/>
    <w:rsid w:val="00617D46"/>
    <w:rsid w:val="00617D71"/>
    <w:rsid w:val="00617DC7"/>
    <w:rsid w:val="00617DED"/>
    <w:rsid w:val="00617F11"/>
    <w:rsid w:val="00617FF2"/>
    <w:rsid w:val="0062005C"/>
    <w:rsid w:val="0062007B"/>
    <w:rsid w:val="006200AE"/>
    <w:rsid w:val="006200B4"/>
    <w:rsid w:val="006200B8"/>
    <w:rsid w:val="006200CE"/>
    <w:rsid w:val="006200D7"/>
    <w:rsid w:val="006200FA"/>
    <w:rsid w:val="00620117"/>
    <w:rsid w:val="00620148"/>
    <w:rsid w:val="00620174"/>
    <w:rsid w:val="0062018A"/>
    <w:rsid w:val="00620201"/>
    <w:rsid w:val="0062020D"/>
    <w:rsid w:val="0062027A"/>
    <w:rsid w:val="00620392"/>
    <w:rsid w:val="006203A7"/>
    <w:rsid w:val="006203C2"/>
    <w:rsid w:val="00620430"/>
    <w:rsid w:val="006204A1"/>
    <w:rsid w:val="00620521"/>
    <w:rsid w:val="00620534"/>
    <w:rsid w:val="0062054D"/>
    <w:rsid w:val="0062056D"/>
    <w:rsid w:val="0062059A"/>
    <w:rsid w:val="006205BE"/>
    <w:rsid w:val="006205E5"/>
    <w:rsid w:val="006205EB"/>
    <w:rsid w:val="00620619"/>
    <w:rsid w:val="00620679"/>
    <w:rsid w:val="00620706"/>
    <w:rsid w:val="006207BA"/>
    <w:rsid w:val="00620800"/>
    <w:rsid w:val="00620871"/>
    <w:rsid w:val="0062087B"/>
    <w:rsid w:val="00620888"/>
    <w:rsid w:val="00620914"/>
    <w:rsid w:val="006209D8"/>
    <w:rsid w:val="00620A24"/>
    <w:rsid w:val="00620A68"/>
    <w:rsid w:val="00620A95"/>
    <w:rsid w:val="00620AA2"/>
    <w:rsid w:val="00620B11"/>
    <w:rsid w:val="00620B50"/>
    <w:rsid w:val="00620BE0"/>
    <w:rsid w:val="00620C0B"/>
    <w:rsid w:val="00620C13"/>
    <w:rsid w:val="00620C29"/>
    <w:rsid w:val="00620C33"/>
    <w:rsid w:val="00620C46"/>
    <w:rsid w:val="00620C6F"/>
    <w:rsid w:val="00620CCF"/>
    <w:rsid w:val="00620CEB"/>
    <w:rsid w:val="00620CFB"/>
    <w:rsid w:val="00620D55"/>
    <w:rsid w:val="00620D5A"/>
    <w:rsid w:val="00620D60"/>
    <w:rsid w:val="00620D66"/>
    <w:rsid w:val="00620D7B"/>
    <w:rsid w:val="00620DDC"/>
    <w:rsid w:val="00620DFD"/>
    <w:rsid w:val="00620E62"/>
    <w:rsid w:val="00620E7A"/>
    <w:rsid w:val="00620EBA"/>
    <w:rsid w:val="00620F0C"/>
    <w:rsid w:val="00620F1B"/>
    <w:rsid w:val="00620F62"/>
    <w:rsid w:val="00620FE3"/>
    <w:rsid w:val="00620FF3"/>
    <w:rsid w:val="00621004"/>
    <w:rsid w:val="00621035"/>
    <w:rsid w:val="00621043"/>
    <w:rsid w:val="00621064"/>
    <w:rsid w:val="0062109E"/>
    <w:rsid w:val="006210A3"/>
    <w:rsid w:val="006210D9"/>
    <w:rsid w:val="006210E6"/>
    <w:rsid w:val="006210F2"/>
    <w:rsid w:val="00621106"/>
    <w:rsid w:val="00621120"/>
    <w:rsid w:val="00621161"/>
    <w:rsid w:val="00621178"/>
    <w:rsid w:val="00621195"/>
    <w:rsid w:val="006211CF"/>
    <w:rsid w:val="0062123E"/>
    <w:rsid w:val="00621259"/>
    <w:rsid w:val="0062129A"/>
    <w:rsid w:val="006212AF"/>
    <w:rsid w:val="006212BB"/>
    <w:rsid w:val="006212D5"/>
    <w:rsid w:val="0062130E"/>
    <w:rsid w:val="00621323"/>
    <w:rsid w:val="00621397"/>
    <w:rsid w:val="006213D2"/>
    <w:rsid w:val="006213E5"/>
    <w:rsid w:val="006213ED"/>
    <w:rsid w:val="006213FF"/>
    <w:rsid w:val="00621428"/>
    <w:rsid w:val="006214CB"/>
    <w:rsid w:val="006214CD"/>
    <w:rsid w:val="0062151E"/>
    <w:rsid w:val="0062152C"/>
    <w:rsid w:val="00621533"/>
    <w:rsid w:val="0062153A"/>
    <w:rsid w:val="00621595"/>
    <w:rsid w:val="006215BD"/>
    <w:rsid w:val="006215FB"/>
    <w:rsid w:val="0062160C"/>
    <w:rsid w:val="00621646"/>
    <w:rsid w:val="0062164A"/>
    <w:rsid w:val="0062164C"/>
    <w:rsid w:val="0062165F"/>
    <w:rsid w:val="0062166B"/>
    <w:rsid w:val="006217C7"/>
    <w:rsid w:val="006217E6"/>
    <w:rsid w:val="00621887"/>
    <w:rsid w:val="006218AD"/>
    <w:rsid w:val="0062194A"/>
    <w:rsid w:val="00621959"/>
    <w:rsid w:val="00621986"/>
    <w:rsid w:val="006219C5"/>
    <w:rsid w:val="006219CD"/>
    <w:rsid w:val="006219E4"/>
    <w:rsid w:val="00621A04"/>
    <w:rsid w:val="00621A61"/>
    <w:rsid w:val="00621AAF"/>
    <w:rsid w:val="00621ABC"/>
    <w:rsid w:val="00621B22"/>
    <w:rsid w:val="00621B73"/>
    <w:rsid w:val="00621B7C"/>
    <w:rsid w:val="00621BC5"/>
    <w:rsid w:val="00621BD3"/>
    <w:rsid w:val="00621C50"/>
    <w:rsid w:val="00621C76"/>
    <w:rsid w:val="00621C91"/>
    <w:rsid w:val="00621C9A"/>
    <w:rsid w:val="00621CDF"/>
    <w:rsid w:val="00621D04"/>
    <w:rsid w:val="00621D13"/>
    <w:rsid w:val="00621D4F"/>
    <w:rsid w:val="00621DC0"/>
    <w:rsid w:val="00621E00"/>
    <w:rsid w:val="00621E19"/>
    <w:rsid w:val="00621E2D"/>
    <w:rsid w:val="00621E33"/>
    <w:rsid w:val="00621E52"/>
    <w:rsid w:val="00621EAC"/>
    <w:rsid w:val="00621EB4"/>
    <w:rsid w:val="00621ECE"/>
    <w:rsid w:val="00621EDA"/>
    <w:rsid w:val="00621F89"/>
    <w:rsid w:val="00621FA7"/>
    <w:rsid w:val="00621FC4"/>
    <w:rsid w:val="0062201C"/>
    <w:rsid w:val="0062202A"/>
    <w:rsid w:val="00622037"/>
    <w:rsid w:val="0062205F"/>
    <w:rsid w:val="0062209E"/>
    <w:rsid w:val="00622105"/>
    <w:rsid w:val="00622152"/>
    <w:rsid w:val="006221DC"/>
    <w:rsid w:val="00622218"/>
    <w:rsid w:val="00622237"/>
    <w:rsid w:val="0062229D"/>
    <w:rsid w:val="006222D3"/>
    <w:rsid w:val="006222FE"/>
    <w:rsid w:val="0062231E"/>
    <w:rsid w:val="0062232A"/>
    <w:rsid w:val="006224B0"/>
    <w:rsid w:val="006224F1"/>
    <w:rsid w:val="00622520"/>
    <w:rsid w:val="0062253D"/>
    <w:rsid w:val="0062259C"/>
    <w:rsid w:val="006225BE"/>
    <w:rsid w:val="00622621"/>
    <w:rsid w:val="006226C5"/>
    <w:rsid w:val="006226C8"/>
    <w:rsid w:val="006226E4"/>
    <w:rsid w:val="006226FC"/>
    <w:rsid w:val="00622809"/>
    <w:rsid w:val="00622818"/>
    <w:rsid w:val="0062286D"/>
    <w:rsid w:val="006228A2"/>
    <w:rsid w:val="006228A6"/>
    <w:rsid w:val="0062291D"/>
    <w:rsid w:val="0062297B"/>
    <w:rsid w:val="0062297F"/>
    <w:rsid w:val="00622996"/>
    <w:rsid w:val="006229FA"/>
    <w:rsid w:val="00622A0C"/>
    <w:rsid w:val="00622A31"/>
    <w:rsid w:val="00622A5F"/>
    <w:rsid w:val="00622A87"/>
    <w:rsid w:val="00622B15"/>
    <w:rsid w:val="00622B2E"/>
    <w:rsid w:val="00622B7E"/>
    <w:rsid w:val="00622B84"/>
    <w:rsid w:val="00622B91"/>
    <w:rsid w:val="00622BC8"/>
    <w:rsid w:val="00622BCE"/>
    <w:rsid w:val="00622BF5"/>
    <w:rsid w:val="00622CD1"/>
    <w:rsid w:val="00622D10"/>
    <w:rsid w:val="00622D1B"/>
    <w:rsid w:val="00622D5B"/>
    <w:rsid w:val="00622D63"/>
    <w:rsid w:val="00622D89"/>
    <w:rsid w:val="00622DAC"/>
    <w:rsid w:val="00622DB9"/>
    <w:rsid w:val="00622DF6"/>
    <w:rsid w:val="00622E84"/>
    <w:rsid w:val="00622E8D"/>
    <w:rsid w:val="00622F0A"/>
    <w:rsid w:val="00622F18"/>
    <w:rsid w:val="00622F32"/>
    <w:rsid w:val="00622FC2"/>
    <w:rsid w:val="0062300B"/>
    <w:rsid w:val="0062301B"/>
    <w:rsid w:val="00623058"/>
    <w:rsid w:val="0062305A"/>
    <w:rsid w:val="00623131"/>
    <w:rsid w:val="0062313B"/>
    <w:rsid w:val="00623141"/>
    <w:rsid w:val="00623148"/>
    <w:rsid w:val="00623153"/>
    <w:rsid w:val="00623170"/>
    <w:rsid w:val="00623181"/>
    <w:rsid w:val="006231A3"/>
    <w:rsid w:val="006231BB"/>
    <w:rsid w:val="006231D1"/>
    <w:rsid w:val="0062321F"/>
    <w:rsid w:val="0062322D"/>
    <w:rsid w:val="00623247"/>
    <w:rsid w:val="00623313"/>
    <w:rsid w:val="0062332F"/>
    <w:rsid w:val="0062334D"/>
    <w:rsid w:val="00623375"/>
    <w:rsid w:val="00623387"/>
    <w:rsid w:val="006233C8"/>
    <w:rsid w:val="006233C9"/>
    <w:rsid w:val="006233CF"/>
    <w:rsid w:val="006233F6"/>
    <w:rsid w:val="0062343F"/>
    <w:rsid w:val="006234C2"/>
    <w:rsid w:val="0062354A"/>
    <w:rsid w:val="0062362A"/>
    <w:rsid w:val="00623676"/>
    <w:rsid w:val="006236B2"/>
    <w:rsid w:val="00623720"/>
    <w:rsid w:val="0062376B"/>
    <w:rsid w:val="00623858"/>
    <w:rsid w:val="00623868"/>
    <w:rsid w:val="006238D7"/>
    <w:rsid w:val="0062391F"/>
    <w:rsid w:val="0062393B"/>
    <w:rsid w:val="00623940"/>
    <w:rsid w:val="00623974"/>
    <w:rsid w:val="00623992"/>
    <w:rsid w:val="006239A4"/>
    <w:rsid w:val="006239CB"/>
    <w:rsid w:val="00623A0F"/>
    <w:rsid w:val="00623A34"/>
    <w:rsid w:val="00623A7C"/>
    <w:rsid w:val="00623ABF"/>
    <w:rsid w:val="00623B52"/>
    <w:rsid w:val="00623B59"/>
    <w:rsid w:val="00623CC3"/>
    <w:rsid w:val="00623CF3"/>
    <w:rsid w:val="00623D48"/>
    <w:rsid w:val="00623D8D"/>
    <w:rsid w:val="00623DC5"/>
    <w:rsid w:val="00623E8F"/>
    <w:rsid w:val="00623ED0"/>
    <w:rsid w:val="00623EEB"/>
    <w:rsid w:val="00623EEC"/>
    <w:rsid w:val="00623F10"/>
    <w:rsid w:val="00623F36"/>
    <w:rsid w:val="00623F6F"/>
    <w:rsid w:val="00623FB5"/>
    <w:rsid w:val="0062401A"/>
    <w:rsid w:val="00624084"/>
    <w:rsid w:val="006240E2"/>
    <w:rsid w:val="00624195"/>
    <w:rsid w:val="006241C7"/>
    <w:rsid w:val="006241CF"/>
    <w:rsid w:val="00624246"/>
    <w:rsid w:val="006242CD"/>
    <w:rsid w:val="0062437C"/>
    <w:rsid w:val="00624385"/>
    <w:rsid w:val="006243CA"/>
    <w:rsid w:val="006243D9"/>
    <w:rsid w:val="00624431"/>
    <w:rsid w:val="0062444C"/>
    <w:rsid w:val="00624496"/>
    <w:rsid w:val="006244BE"/>
    <w:rsid w:val="00624516"/>
    <w:rsid w:val="00624563"/>
    <w:rsid w:val="006245AC"/>
    <w:rsid w:val="006245EC"/>
    <w:rsid w:val="006245FD"/>
    <w:rsid w:val="00624643"/>
    <w:rsid w:val="0062471D"/>
    <w:rsid w:val="00624730"/>
    <w:rsid w:val="00624820"/>
    <w:rsid w:val="00624831"/>
    <w:rsid w:val="006248D4"/>
    <w:rsid w:val="0062497A"/>
    <w:rsid w:val="006249CE"/>
    <w:rsid w:val="006249DA"/>
    <w:rsid w:val="006249E5"/>
    <w:rsid w:val="00624A0F"/>
    <w:rsid w:val="00624A41"/>
    <w:rsid w:val="00624A96"/>
    <w:rsid w:val="00624AD7"/>
    <w:rsid w:val="00624B09"/>
    <w:rsid w:val="00624B11"/>
    <w:rsid w:val="00624B14"/>
    <w:rsid w:val="00624B1A"/>
    <w:rsid w:val="00624B1F"/>
    <w:rsid w:val="00624B4B"/>
    <w:rsid w:val="00624B7D"/>
    <w:rsid w:val="00624B89"/>
    <w:rsid w:val="00624B93"/>
    <w:rsid w:val="00624BDD"/>
    <w:rsid w:val="00624BF7"/>
    <w:rsid w:val="00624CC0"/>
    <w:rsid w:val="00624CC6"/>
    <w:rsid w:val="00624DCC"/>
    <w:rsid w:val="00624DE3"/>
    <w:rsid w:val="00624DEE"/>
    <w:rsid w:val="00624E1A"/>
    <w:rsid w:val="00624E33"/>
    <w:rsid w:val="00624E3F"/>
    <w:rsid w:val="00624E4D"/>
    <w:rsid w:val="00624E92"/>
    <w:rsid w:val="00624F09"/>
    <w:rsid w:val="00624F0D"/>
    <w:rsid w:val="00624F1C"/>
    <w:rsid w:val="00624F38"/>
    <w:rsid w:val="00624F88"/>
    <w:rsid w:val="00624FA1"/>
    <w:rsid w:val="00624FAB"/>
    <w:rsid w:val="00625005"/>
    <w:rsid w:val="00625009"/>
    <w:rsid w:val="006250ED"/>
    <w:rsid w:val="00625122"/>
    <w:rsid w:val="00625123"/>
    <w:rsid w:val="006251A7"/>
    <w:rsid w:val="00625256"/>
    <w:rsid w:val="006252EE"/>
    <w:rsid w:val="00625325"/>
    <w:rsid w:val="00625367"/>
    <w:rsid w:val="006253C5"/>
    <w:rsid w:val="00625413"/>
    <w:rsid w:val="00625490"/>
    <w:rsid w:val="006254B0"/>
    <w:rsid w:val="006254E7"/>
    <w:rsid w:val="00625532"/>
    <w:rsid w:val="0062556B"/>
    <w:rsid w:val="0062559C"/>
    <w:rsid w:val="006255CE"/>
    <w:rsid w:val="0062563E"/>
    <w:rsid w:val="00625641"/>
    <w:rsid w:val="0062565F"/>
    <w:rsid w:val="00625667"/>
    <w:rsid w:val="0062566B"/>
    <w:rsid w:val="00625678"/>
    <w:rsid w:val="006256B5"/>
    <w:rsid w:val="006256BB"/>
    <w:rsid w:val="006256CE"/>
    <w:rsid w:val="006256D4"/>
    <w:rsid w:val="00625706"/>
    <w:rsid w:val="0062572A"/>
    <w:rsid w:val="006257A1"/>
    <w:rsid w:val="00625861"/>
    <w:rsid w:val="0062586D"/>
    <w:rsid w:val="006258B8"/>
    <w:rsid w:val="00625902"/>
    <w:rsid w:val="00625911"/>
    <w:rsid w:val="006259AB"/>
    <w:rsid w:val="00625A53"/>
    <w:rsid w:val="00625A6E"/>
    <w:rsid w:val="00625AFD"/>
    <w:rsid w:val="00625B7B"/>
    <w:rsid w:val="00625C77"/>
    <w:rsid w:val="00625D43"/>
    <w:rsid w:val="00625D7B"/>
    <w:rsid w:val="00625D89"/>
    <w:rsid w:val="00625DA6"/>
    <w:rsid w:val="00625DD0"/>
    <w:rsid w:val="00625DE1"/>
    <w:rsid w:val="00625DF3"/>
    <w:rsid w:val="00625E2C"/>
    <w:rsid w:val="00625E65"/>
    <w:rsid w:val="00625E89"/>
    <w:rsid w:val="00625EF6"/>
    <w:rsid w:val="00625F23"/>
    <w:rsid w:val="00625F6F"/>
    <w:rsid w:val="00625FD8"/>
    <w:rsid w:val="00625FE7"/>
    <w:rsid w:val="00626045"/>
    <w:rsid w:val="006260B2"/>
    <w:rsid w:val="006260EA"/>
    <w:rsid w:val="00626101"/>
    <w:rsid w:val="006261B8"/>
    <w:rsid w:val="00626216"/>
    <w:rsid w:val="0062621E"/>
    <w:rsid w:val="006262CE"/>
    <w:rsid w:val="006262F7"/>
    <w:rsid w:val="006262FA"/>
    <w:rsid w:val="00626307"/>
    <w:rsid w:val="00626357"/>
    <w:rsid w:val="0062637E"/>
    <w:rsid w:val="00626387"/>
    <w:rsid w:val="0062638A"/>
    <w:rsid w:val="006263AB"/>
    <w:rsid w:val="00626401"/>
    <w:rsid w:val="0062640C"/>
    <w:rsid w:val="00626449"/>
    <w:rsid w:val="00626467"/>
    <w:rsid w:val="00626479"/>
    <w:rsid w:val="00626493"/>
    <w:rsid w:val="006264AB"/>
    <w:rsid w:val="006264E8"/>
    <w:rsid w:val="006264F2"/>
    <w:rsid w:val="00626548"/>
    <w:rsid w:val="00626598"/>
    <w:rsid w:val="0062659F"/>
    <w:rsid w:val="006265A1"/>
    <w:rsid w:val="006265EC"/>
    <w:rsid w:val="006265FA"/>
    <w:rsid w:val="00626600"/>
    <w:rsid w:val="00626609"/>
    <w:rsid w:val="00626622"/>
    <w:rsid w:val="0062664C"/>
    <w:rsid w:val="00626655"/>
    <w:rsid w:val="006266A5"/>
    <w:rsid w:val="006266D0"/>
    <w:rsid w:val="006266D3"/>
    <w:rsid w:val="006266E8"/>
    <w:rsid w:val="00626700"/>
    <w:rsid w:val="0062677C"/>
    <w:rsid w:val="00626783"/>
    <w:rsid w:val="0062679D"/>
    <w:rsid w:val="006267FC"/>
    <w:rsid w:val="00626802"/>
    <w:rsid w:val="0062682D"/>
    <w:rsid w:val="00626844"/>
    <w:rsid w:val="00626850"/>
    <w:rsid w:val="00626851"/>
    <w:rsid w:val="00626871"/>
    <w:rsid w:val="00626890"/>
    <w:rsid w:val="00626894"/>
    <w:rsid w:val="006268B7"/>
    <w:rsid w:val="006268EB"/>
    <w:rsid w:val="00626903"/>
    <w:rsid w:val="00626916"/>
    <w:rsid w:val="00626940"/>
    <w:rsid w:val="00626976"/>
    <w:rsid w:val="0062697A"/>
    <w:rsid w:val="0062697C"/>
    <w:rsid w:val="00626983"/>
    <w:rsid w:val="006269B8"/>
    <w:rsid w:val="006269D2"/>
    <w:rsid w:val="006269E8"/>
    <w:rsid w:val="006269EF"/>
    <w:rsid w:val="006269F4"/>
    <w:rsid w:val="006269FA"/>
    <w:rsid w:val="00626A8F"/>
    <w:rsid w:val="00626AD1"/>
    <w:rsid w:val="00626AD6"/>
    <w:rsid w:val="00626AFA"/>
    <w:rsid w:val="00626B30"/>
    <w:rsid w:val="00626B56"/>
    <w:rsid w:val="00626C32"/>
    <w:rsid w:val="00626C35"/>
    <w:rsid w:val="00626C68"/>
    <w:rsid w:val="00626CA7"/>
    <w:rsid w:val="00626CFB"/>
    <w:rsid w:val="00626D65"/>
    <w:rsid w:val="00626DE6"/>
    <w:rsid w:val="00626DFE"/>
    <w:rsid w:val="00626E10"/>
    <w:rsid w:val="00626E40"/>
    <w:rsid w:val="00626EA4"/>
    <w:rsid w:val="00626ECB"/>
    <w:rsid w:val="00626F02"/>
    <w:rsid w:val="00626F41"/>
    <w:rsid w:val="00626F8D"/>
    <w:rsid w:val="00626FA7"/>
    <w:rsid w:val="00626FAD"/>
    <w:rsid w:val="00626FB6"/>
    <w:rsid w:val="00626FC7"/>
    <w:rsid w:val="0062700C"/>
    <w:rsid w:val="00627070"/>
    <w:rsid w:val="006270AB"/>
    <w:rsid w:val="006270BC"/>
    <w:rsid w:val="0062711F"/>
    <w:rsid w:val="00627122"/>
    <w:rsid w:val="0062725B"/>
    <w:rsid w:val="0062728A"/>
    <w:rsid w:val="00627297"/>
    <w:rsid w:val="006272EA"/>
    <w:rsid w:val="006272FE"/>
    <w:rsid w:val="00627330"/>
    <w:rsid w:val="00627392"/>
    <w:rsid w:val="006273DA"/>
    <w:rsid w:val="00627428"/>
    <w:rsid w:val="006274B8"/>
    <w:rsid w:val="006274C4"/>
    <w:rsid w:val="006274FC"/>
    <w:rsid w:val="006275D6"/>
    <w:rsid w:val="00627666"/>
    <w:rsid w:val="00627675"/>
    <w:rsid w:val="006276E6"/>
    <w:rsid w:val="00627700"/>
    <w:rsid w:val="00627729"/>
    <w:rsid w:val="006277B5"/>
    <w:rsid w:val="0062782C"/>
    <w:rsid w:val="00627883"/>
    <w:rsid w:val="00627885"/>
    <w:rsid w:val="0062788D"/>
    <w:rsid w:val="006278F0"/>
    <w:rsid w:val="006278F2"/>
    <w:rsid w:val="00627946"/>
    <w:rsid w:val="00627966"/>
    <w:rsid w:val="006279A8"/>
    <w:rsid w:val="006279C9"/>
    <w:rsid w:val="006279CA"/>
    <w:rsid w:val="00627A4C"/>
    <w:rsid w:val="00627A9C"/>
    <w:rsid w:val="00627B53"/>
    <w:rsid w:val="00627B9A"/>
    <w:rsid w:val="00627BC6"/>
    <w:rsid w:val="00627BCA"/>
    <w:rsid w:val="00627BEC"/>
    <w:rsid w:val="00627C04"/>
    <w:rsid w:val="00627C24"/>
    <w:rsid w:val="00627C35"/>
    <w:rsid w:val="00627C3C"/>
    <w:rsid w:val="00627C4F"/>
    <w:rsid w:val="00627C52"/>
    <w:rsid w:val="00627C7B"/>
    <w:rsid w:val="00627CC0"/>
    <w:rsid w:val="00627D1C"/>
    <w:rsid w:val="00627D5F"/>
    <w:rsid w:val="00627D65"/>
    <w:rsid w:val="00627E60"/>
    <w:rsid w:val="00627E6D"/>
    <w:rsid w:val="00627E77"/>
    <w:rsid w:val="00627EFD"/>
    <w:rsid w:val="00627F4E"/>
    <w:rsid w:val="00627F5C"/>
    <w:rsid w:val="00627F68"/>
    <w:rsid w:val="00630005"/>
    <w:rsid w:val="00630024"/>
    <w:rsid w:val="0063005F"/>
    <w:rsid w:val="00630068"/>
    <w:rsid w:val="00630078"/>
    <w:rsid w:val="00630085"/>
    <w:rsid w:val="00630087"/>
    <w:rsid w:val="006300B1"/>
    <w:rsid w:val="006300B5"/>
    <w:rsid w:val="00630176"/>
    <w:rsid w:val="00630200"/>
    <w:rsid w:val="00630217"/>
    <w:rsid w:val="0063023A"/>
    <w:rsid w:val="00630298"/>
    <w:rsid w:val="006302AB"/>
    <w:rsid w:val="006302F6"/>
    <w:rsid w:val="00630334"/>
    <w:rsid w:val="00630337"/>
    <w:rsid w:val="00630345"/>
    <w:rsid w:val="0063034B"/>
    <w:rsid w:val="0063037D"/>
    <w:rsid w:val="006303A4"/>
    <w:rsid w:val="00630441"/>
    <w:rsid w:val="00630446"/>
    <w:rsid w:val="00630447"/>
    <w:rsid w:val="00630481"/>
    <w:rsid w:val="006304AA"/>
    <w:rsid w:val="006304D9"/>
    <w:rsid w:val="0063050B"/>
    <w:rsid w:val="00630520"/>
    <w:rsid w:val="00630526"/>
    <w:rsid w:val="00630561"/>
    <w:rsid w:val="006305AD"/>
    <w:rsid w:val="006305B7"/>
    <w:rsid w:val="006305D3"/>
    <w:rsid w:val="006305EB"/>
    <w:rsid w:val="00630693"/>
    <w:rsid w:val="006306C7"/>
    <w:rsid w:val="006306EE"/>
    <w:rsid w:val="006306F5"/>
    <w:rsid w:val="0063075B"/>
    <w:rsid w:val="0063076C"/>
    <w:rsid w:val="006307C9"/>
    <w:rsid w:val="006307FF"/>
    <w:rsid w:val="006308BF"/>
    <w:rsid w:val="00630906"/>
    <w:rsid w:val="00630966"/>
    <w:rsid w:val="0063097E"/>
    <w:rsid w:val="006309DF"/>
    <w:rsid w:val="00630A10"/>
    <w:rsid w:val="00630A48"/>
    <w:rsid w:val="00630A5D"/>
    <w:rsid w:val="00630A66"/>
    <w:rsid w:val="00630AAD"/>
    <w:rsid w:val="00630AC1"/>
    <w:rsid w:val="00630AD1"/>
    <w:rsid w:val="00630B00"/>
    <w:rsid w:val="00630B16"/>
    <w:rsid w:val="00630B36"/>
    <w:rsid w:val="00630B5C"/>
    <w:rsid w:val="00630B6E"/>
    <w:rsid w:val="00630B7C"/>
    <w:rsid w:val="00630B89"/>
    <w:rsid w:val="00630C1B"/>
    <w:rsid w:val="00630C3B"/>
    <w:rsid w:val="00630C52"/>
    <w:rsid w:val="00630C54"/>
    <w:rsid w:val="00630CC1"/>
    <w:rsid w:val="00630CCB"/>
    <w:rsid w:val="00630D52"/>
    <w:rsid w:val="00630D9D"/>
    <w:rsid w:val="00630DE6"/>
    <w:rsid w:val="00630DEF"/>
    <w:rsid w:val="00630E0E"/>
    <w:rsid w:val="00630E2C"/>
    <w:rsid w:val="00630E78"/>
    <w:rsid w:val="00630E82"/>
    <w:rsid w:val="00630F08"/>
    <w:rsid w:val="00630F6C"/>
    <w:rsid w:val="00630F71"/>
    <w:rsid w:val="00630F85"/>
    <w:rsid w:val="00630F8B"/>
    <w:rsid w:val="00630FA0"/>
    <w:rsid w:val="00630FC9"/>
    <w:rsid w:val="00630FDD"/>
    <w:rsid w:val="006310A9"/>
    <w:rsid w:val="006310CA"/>
    <w:rsid w:val="006310E2"/>
    <w:rsid w:val="006310E3"/>
    <w:rsid w:val="0063110C"/>
    <w:rsid w:val="00631175"/>
    <w:rsid w:val="00631181"/>
    <w:rsid w:val="006311BA"/>
    <w:rsid w:val="006311D5"/>
    <w:rsid w:val="006311EB"/>
    <w:rsid w:val="00631206"/>
    <w:rsid w:val="00631232"/>
    <w:rsid w:val="00631283"/>
    <w:rsid w:val="00631304"/>
    <w:rsid w:val="0063132F"/>
    <w:rsid w:val="00631429"/>
    <w:rsid w:val="0063143C"/>
    <w:rsid w:val="0063146F"/>
    <w:rsid w:val="006314AF"/>
    <w:rsid w:val="006314C2"/>
    <w:rsid w:val="006314D7"/>
    <w:rsid w:val="00631548"/>
    <w:rsid w:val="006315A5"/>
    <w:rsid w:val="006315D7"/>
    <w:rsid w:val="006315E7"/>
    <w:rsid w:val="006315EA"/>
    <w:rsid w:val="00631608"/>
    <w:rsid w:val="00631620"/>
    <w:rsid w:val="0063167D"/>
    <w:rsid w:val="0063169A"/>
    <w:rsid w:val="006316B6"/>
    <w:rsid w:val="006316B7"/>
    <w:rsid w:val="006316CA"/>
    <w:rsid w:val="006316E3"/>
    <w:rsid w:val="006316EE"/>
    <w:rsid w:val="00631743"/>
    <w:rsid w:val="0063174C"/>
    <w:rsid w:val="00631769"/>
    <w:rsid w:val="006317A6"/>
    <w:rsid w:val="006317BD"/>
    <w:rsid w:val="0063180C"/>
    <w:rsid w:val="00631812"/>
    <w:rsid w:val="0063182B"/>
    <w:rsid w:val="00631891"/>
    <w:rsid w:val="006318C1"/>
    <w:rsid w:val="00631905"/>
    <w:rsid w:val="00631924"/>
    <w:rsid w:val="00631941"/>
    <w:rsid w:val="00631944"/>
    <w:rsid w:val="00631961"/>
    <w:rsid w:val="0063196B"/>
    <w:rsid w:val="006319F6"/>
    <w:rsid w:val="00631B02"/>
    <w:rsid w:val="00631BB3"/>
    <w:rsid w:val="00631BE8"/>
    <w:rsid w:val="00631BFF"/>
    <w:rsid w:val="00631C39"/>
    <w:rsid w:val="00631CB0"/>
    <w:rsid w:val="00631CE0"/>
    <w:rsid w:val="00631D1D"/>
    <w:rsid w:val="00631D99"/>
    <w:rsid w:val="00631E0C"/>
    <w:rsid w:val="00631E75"/>
    <w:rsid w:val="00631F0A"/>
    <w:rsid w:val="00631F2B"/>
    <w:rsid w:val="00632003"/>
    <w:rsid w:val="0063200C"/>
    <w:rsid w:val="0063203C"/>
    <w:rsid w:val="00632053"/>
    <w:rsid w:val="006320DE"/>
    <w:rsid w:val="006320EF"/>
    <w:rsid w:val="00632131"/>
    <w:rsid w:val="00632135"/>
    <w:rsid w:val="00632161"/>
    <w:rsid w:val="006321B2"/>
    <w:rsid w:val="0063221E"/>
    <w:rsid w:val="0063222F"/>
    <w:rsid w:val="0063224F"/>
    <w:rsid w:val="00632277"/>
    <w:rsid w:val="00632280"/>
    <w:rsid w:val="0063228A"/>
    <w:rsid w:val="0063228E"/>
    <w:rsid w:val="006322C2"/>
    <w:rsid w:val="006322CC"/>
    <w:rsid w:val="006322D6"/>
    <w:rsid w:val="006322DF"/>
    <w:rsid w:val="006322F3"/>
    <w:rsid w:val="0063238E"/>
    <w:rsid w:val="006323B0"/>
    <w:rsid w:val="006323BE"/>
    <w:rsid w:val="006323C7"/>
    <w:rsid w:val="006323D6"/>
    <w:rsid w:val="006323F2"/>
    <w:rsid w:val="00632446"/>
    <w:rsid w:val="006324B6"/>
    <w:rsid w:val="0063251C"/>
    <w:rsid w:val="00632526"/>
    <w:rsid w:val="00632566"/>
    <w:rsid w:val="006325D5"/>
    <w:rsid w:val="00632609"/>
    <w:rsid w:val="00632670"/>
    <w:rsid w:val="006326E4"/>
    <w:rsid w:val="00632715"/>
    <w:rsid w:val="00632761"/>
    <w:rsid w:val="00632766"/>
    <w:rsid w:val="00632783"/>
    <w:rsid w:val="006327D8"/>
    <w:rsid w:val="006327E2"/>
    <w:rsid w:val="00632856"/>
    <w:rsid w:val="0063288C"/>
    <w:rsid w:val="006328D1"/>
    <w:rsid w:val="00632925"/>
    <w:rsid w:val="00632941"/>
    <w:rsid w:val="00632944"/>
    <w:rsid w:val="0063297E"/>
    <w:rsid w:val="0063299F"/>
    <w:rsid w:val="00632A4B"/>
    <w:rsid w:val="00632A7C"/>
    <w:rsid w:val="00632A83"/>
    <w:rsid w:val="00632AEB"/>
    <w:rsid w:val="00632AF7"/>
    <w:rsid w:val="00632B01"/>
    <w:rsid w:val="00632B36"/>
    <w:rsid w:val="00632B7F"/>
    <w:rsid w:val="00632BF0"/>
    <w:rsid w:val="00632BF6"/>
    <w:rsid w:val="00632C19"/>
    <w:rsid w:val="00632C6E"/>
    <w:rsid w:val="00632C7E"/>
    <w:rsid w:val="00632CCC"/>
    <w:rsid w:val="00632CD2"/>
    <w:rsid w:val="00632D0B"/>
    <w:rsid w:val="00632D3D"/>
    <w:rsid w:val="00632D53"/>
    <w:rsid w:val="00632D65"/>
    <w:rsid w:val="00632DEF"/>
    <w:rsid w:val="00632DFA"/>
    <w:rsid w:val="00632E09"/>
    <w:rsid w:val="00632E2B"/>
    <w:rsid w:val="00632EAF"/>
    <w:rsid w:val="00632EE0"/>
    <w:rsid w:val="00632EF0"/>
    <w:rsid w:val="00632F26"/>
    <w:rsid w:val="00632FA4"/>
    <w:rsid w:val="00632FB5"/>
    <w:rsid w:val="00632FE0"/>
    <w:rsid w:val="00632FE5"/>
    <w:rsid w:val="00633000"/>
    <w:rsid w:val="00633017"/>
    <w:rsid w:val="006330C1"/>
    <w:rsid w:val="00633154"/>
    <w:rsid w:val="00633187"/>
    <w:rsid w:val="006331B9"/>
    <w:rsid w:val="006331C0"/>
    <w:rsid w:val="006331D6"/>
    <w:rsid w:val="00633281"/>
    <w:rsid w:val="006332E1"/>
    <w:rsid w:val="00633345"/>
    <w:rsid w:val="00633383"/>
    <w:rsid w:val="006333EF"/>
    <w:rsid w:val="00633428"/>
    <w:rsid w:val="0063344A"/>
    <w:rsid w:val="0063346C"/>
    <w:rsid w:val="00633476"/>
    <w:rsid w:val="0063348F"/>
    <w:rsid w:val="00633532"/>
    <w:rsid w:val="0063355A"/>
    <w:rsid w:val="00633569"/>
    <w:rsid w:val="0063358E"/>
    <w:rsid w:val="006335B5"/>
    <w:rsid w:val="006335C0"/>
    <w:rsid w:val="006335C8"/>
    <w:rsid w:val="006335D0"/>
    <w:rsid w:val="006335EB"/>
    <w:rsid w:val="006335F4"/>
    <w:rsid w:val="00633638"/>
    <w:rsid w:val="00633682"/>
    <w:rsid w:val="00633692"/>
    <w:rsid w:val="006336CA"/>
    <w:rsid w:val="006336F5"/>
    <w:rsid w:val="0063372B"/>
    <w:rsid w:val="00633731"/>
    <w:rsid w:val="0063376A"/>
    <w:rsid w:val="0063377D"/>
    <w:rsid w:val="006337E2"/>
    <w:rsid w:val="0063384A"/>
    <w:rsid w:val="0063387C"/>
    <w:rsid w:val="006338BD"/>
    <w:rsid w:val="006338C7"/>
    <w:rsid w:val="0063394C"/>
    <w:rsid w:val="00633983"/>
    <w:rsid w:val="006339F7"/>
    <w:rsid w:val="00633A0E"/>
    <w:rsid w:val="00633A21"/>
    <w:rsid w:val="00633A4D"/>
    <w:rsid w:val="00633AE2"/>
    <w:rsid w:val="00633B13"/>
    <w:rsid w:val="00633B24"/>
    <w:rsid w:val="00633B35"/>
    <w:rsid w:val="00633B85"/>
    <w:rsid w:val="00633BC4"/>
    <w:rsid w:val="00633BD1"/>
    <w:rsid w:val="00633BE2"/>
    <w:rsid w:val="00633C03"/>
    <w:rsid w:val="00633C75"/>
    <w:rsid w:val="00633C84"/>
    <w:rsid w:val="00633CC2"/>
    <w:rsid w:val="00633CC9"/>
    <w:rsid w:val="00633CE4"/>
    <w:rsid w:val="00633CFA"/>
    <w:rsid w:val="00633D49"/>
    <w:rsid w:val="00633D6F"/>
    <w:rsid w:val="00633D80"/>
    <w:rsid w:val="00633D93"/>
    <w:rsid w:val="00633DBB"/>
    <w:rsid w:val="00633E0F"/>
    <w:rsid w:val="00633EAF"/>
    <w:rsid w:val="00633ED1"/>
    <w:rsid w:val="00633F56"/>
    <w:rsid w:val="00633FD0"/>
    <w:rsid w:val="00633FF2"/>
    <w:rsid w:val="0063401A"/>
    <w:rsid w:val="0063403E"/>
    <w:rsid w:val="00634063"/>
    <w:rsid w:val="0063406D"/>
    <w:rsid w:val="0063406F"/>
    <w:rsid w:val="00634092"/>
    <w:rsid w:val="00634097"/>
    <w:rsid w:val="006340E6"/>
    <w:rsid w:val="0063410E"/>
    <w:rsid w:val="00634190"/>
    <w:rsid w:val="00634230"/>
    <w:rsid w:val="0063427F"/>
    <w:rsid w:val="00634280"/>
    <w:rsid w:val="00634283"/>
    <w:rsid w:val="006342F6"/>
    <w:rsid w:val="00634308"/>
    <w:rsid w:val="0063435C"/>
    <w:rsid w:val="0063435D"/>
    <w:rsid w:val="0063436D"/>
    <w:rsid w:val="006343BF"/>
    <w:rsid w:val="0063441F"/>
    <w:rsid w:val="00634468"/>
    <w:rsid w:val="006344A8"/>
    <w:rsid w:val="006344BA"/>
    <w:rsid w:val="006344BF"/>
    <w:rsid w:val="00634500"/>
    <w:rsid w:val="00634545"/>
    <w:rsid w:val="00634550"/>
    <w:rsid w:val="00634555"/>
    <w:rsid w:val="0063457D"/>
    <w:rsid w:val="006345B7"/>
    <w:rsid w:val="006345D0"/>
    <w:rsid w:val="006345DD"/>
    <w:rsid w:val="006345E4"/>
    <w:rsid w:val="006345F2"/>
    <w:rsid w:val="00634617"/>
    <w:rsid w:val="0063467F"/>
    <w:rsid w:val="006346A8"/>
    <w:rsid w:val="006346B7"/>
    <w:rsid w:val="00634795"/>
    <w:rsid w:val="006347AB"/>
    <w:rsid w:val="0063480A"/>
    <w:rsid w:val="00634990"/>
    <w:rsid w:val="00634AA7"/>
    <w:rsid w:val="00634B58"/>
    <w:rsid w:val="00634B77"/>
    <w:rsid w:val="00634BEB"/>
    <w:rsid w:val="00634C1E"/>
    <w:rsid w:val="00634C8E"/>
    <w:rsid w:val="00634CB3"/>
    <w:rsid w:val="00634CC1"/>
    <w:rsid w:val="00634D22"/>
    <w:rsid w:val="00634D4A"/>
    <w:rsid w:val="00634D8A"/>
    <w:rsid w:val="00634DB9"/>
    <w:rsid w:val="00634DD4"/>
    <w:rsid w:val="00634E55"/>
    <w:rsid w:val="00634F05"/>
    <w:rsid w:val="00634F23"/>
    <w:rsid w:val="00634FDE"/>
    <w:rsid w:val="00635005"/>
    <w:rsid w:val="00635045"/>
    <w:rsid w:val="0063505B"/>
    <w:rsid w:val="006350D9"/>
    <w:rsid w:val="006350F9"/>
    <w:rsid w:val="00635111"/>
    <w:rsid w:val="00635114"/>
    <w:rsid w:val="006351A3"/>
    <w:rsid w:val="006351CB"/>
    <w:rsid w:val="006351CF"/>
    <w:rsid w:val="006351FB"/>
    <w:rsid w:val="00635215"/>
    <w:rsid w:val="00635261"/>
    <w:rsid w:val="0063527C"/>
    <w:rsid w:val="006352D2"/>
    <w:rsid w:val="006352F4"/>
    <w:rsid w:val="0063532A"/>
    <w:rsid w:val="00635335"/>
    <w:rsid w:val="00635369"/>
    <w:rsid w:val="00635380"/>
    <w:rsid w:val="006353A6"/>
    <w:rsid w:val="006353C3"/>
    <w:rsid w:val="006353C6"/>
    <w:rsid w:val="00635436"/>
    <w:rsid w:val="0063543D"/>
    <w:rsid w:val="0063547E"/>
    <w:rsid w:val="00635487"/>
    <w:rsid w:val="0063548B"/>
    <w:rsid w:val="00635526"/>
    <w:rsid w:val="00635577"/>
    <w:rsid w:val="006356A1"/>
    <w:rsid w:val="006356D0"/>
    <w:rsid w:val="00635716"/>
    <w:rsid w:val="0063576F"/>
    <w:rsid w:val="00635783"/>
    <w:rsid w:val="006357C4"/>
    <w:rsid w:val="006357C8"/>
    <w:rsid w:val="006357E0"/>
    <w:rsid w:val="0063582F"/>
    <w:rsid w:val="00635836"/>
    <w:rsid w:val="0063583C"/>
    <w:rsid w:val="0063585A"/>
    <w:rsid w:val="006358A9"/>
    <w:rsid w:val="00635929"/>
    <w:rsid w:val="00635940"/>
    <w:rsid w:val="00635946"/>
    <w:rsid w:val="00635989"/>
    <w:rsid w:val="006359A1"/>
    <w:rsid w:val="006359A7"/>
    <w:rsid w:val="00635A36"/>
    <w:rsid w:val="00635A6B"/>
    <w:rsid w:val="00635AA1"/>
    <w:rsid w:val="00635AB7"/>
    <w:rsid w:val="00635AD3"/>
    <w:rsid w:val="00635AE0"/>
    <w:rsid w:val="00635AF5"/>
    <w:rsid w:val="00635B97"/>
    <w:rsid w:val="00635BA9"/>
    <w:rsid w:val="00635C0B"/>
    <w:rsid w:val="00635CB7"/>
    <w:rsid w:val="00635CD5"/>
    <w:rsid w:val="00635D4D"/>
    <w:rsid w:val="00635D8C"/>
    <w:rsid w:val="00635D90"/>
    <w:rsid w:val="00635DB0"/>
    <w:rsid w:val="00635DBF"/>
    <w:rsid w:val="00635DC0"/>
    <w:rsid w:val="00635DDD"/>
    <w:rsid w:val="00635DED"/>
    <w:rsid w:val="00635E08"/>
    <w:rsid w:val="00635E11"/>
    <w:rsid w:val="00635E1A"/>
    <w:rsid w:val="00635E2D"/>
    <w:rsid w:val="00635E32"/>
    <w:rsid w:val="00635E38"/>
    <w:rsid w:val="00635ED1"/>
    <w:rsid w:val="00635ED5"/>
    <w:rsid w:val="00635F61"/>
    <w:rsid w:val="00635F65"/>
    <w:rsid w:val="00635FB2"/>
    <w:rsid w:val="00635FF9"/>
    <w:rsid w:val="00635FFB"/>
    <w:rsid w:val="00636009"/>
    <w:rsid w:val="00636016"/>
    <w:rsid w:val="00636040"/>
    <w:rsid w:val="006360CE"/>
    <w:rsid w:val="006360D5"/>
    <w:rsid w:val="006360F7"/>
    <w:rsid w:val="00636105"/>
    <w:rsid w:val="00636152"/>
    <w:rsid w:val="00636165"/>
    <w:rsid w:val="006361FA"/>
    <w:rsid w:val="00636216"/>
    <w:rsid w:val="00636229"/>
    <w:rsid w:val="0063623D"/>
    <w:rsid w:val="00636266"/>
    <w:rsid w:val="006362D1"/>
    <w:rsid w:val="00636326"/>
    <w:rsid w:val="006363D2"/>
    <w:rsid w:val="006363EB"/>
    <w:rsid w:val="006363FE"/>
    <w:rsid w:val="006364AF"/>
    <w:rsid w:val="006364B2"/>
    <w:rsid w:val="006364C5"/>
    <w:rsid w:val="006364E0"/>
    <w:rsid w:val="006364FC"/>
    <w:rsid w:val="00636526"/>
    <w:rsid w:val="00636536"/>
    <w:rsid w:val="00636546"/>
    <w:rsid w:val="00636554"/>
    <w:rsid w:val="00636556"/>
    <w:rsid w:val="0063655F"/>
    <w:rsid w:val="006365C5"/>
    <w:rsid w:val="00636618"/>
    <w:rsid w:val="00636640"/>
    <w:rsid w:val="00636641"/>
    <w:rsid w:val="00636652"/>
    <w:rsid w:val="006366C2"/>
    <w:rsid w:val="00636744"/>
    <w:rsid w:val="0063674C"/>
    <w:rsid w:val="006367C5"/>
    <w:rsid w:val="006367D0"/>
    <w:rsid w:val="00636816"/>
    <w:rsid w:val="0063682F"/>
    <w:rsid w:val="00636861"/>
    <w:rsid w:val="00636875"/>
    <w:rsid w:val="006368D4"/>
    <w:rsid w:val="00636901"/>
    <w:rsid w:val="0063694C"/>
    <w:rsid w:val="00636956"/>
    <w:rsid w:val="006369AA"/>
    <w:rsid w:val="006369C3"/>
    <w:rsid w:val="006369E7"/>
    <w:rsid w:val="00636A15"/>
    <w:rsid w:val="00636A82"/>
    <w:rsid w:val="00636AA6"/>
    <w:rsid w:val="00636ABE"/>
    <w:rsid w:val="00636ACD"/>
    <w:rsid w:val="00636B3B"/>
    <w:rsid w:val="00636B47"/>
    <w:rsid w:val="00636BE0"/>
    <w:rsid w:val="00636C45"/>
    <w:rsid w:val="00636CA9"/>
    <w:rsid w:val="00636D0A"/>
    <w:rsid w:val="00636DBD"/>
    <w:rsid w:val="00636E12"/>
    <w:rsid w:val="00636E19"/>
    <w:rsid w:val="00636E88"/>
    <w:rsid w:val="00636EC7"/>
    <w:rsid w:val="00636F1B"/>
    <w:rsid w:val="00636F39"/>
    <w:rsid w:val="00636FB1"/>
    <w:rsid w:val="0063703A"/>
    <w:rsid w:val="00637044"/>
    <w:rsid w:val="00637056"/>
    <w:rsid w:val="00637061"/>
    <w:rsid w:val="00637070"/>
    <w:rsid w:val="006370EE"/>
    <w:rsid w:val="00637156"/>
    <w:rsid w:val="00637167"/>
    <w:rsid w:val="00637231"/>
    <w:rsid w:val="006372B5"/>
    <w:rsid w:val="006372D0"/>
    <w:rsid w:val="006372DB"/>
    <w:rsid w:val="006372F6"/>
    <w:rsid w:val="00637375"/>
    <w:rsid w:val="0063737E"/>
    <w:rsid w:val="006373C8"/>
    <w:rsid w:val="00637401"/>
    <w:rsid w:val="00637416"/>
    <w:rsid w:val="00637444"/>
    <w:rsid w:val="00637455"/>
    <w:rsid w:val="00637476"/>
    <w:rsid w:val="00637490"/>
    <w:rsid w:val="0063749F"/>
    <w:rsid w:val="00637530"/>
    <w:rsid w:val="006375F0"/>
    <w:rsid w:val="00637637"/>
    <w:rsid w:val="0063766B"/>
    <w:rsid w:val="00637680"/>
    <w:rsid w:val="00637691"/>
    <w:rsid w:val="006376BA"/>
    <w:rsid w:val="00637768"/>
    <w:rsid w:val="00637770"/>
    <w:rsid w:val="006377B7"/>
    <w:rsid w:val="0063783D"/>
    <w:rsid w:val="0063787C"/>
    <w:rsid w:val="006378B1"/>
    <w:rsid w:val="006378B5"/>
    <w:rsid w:val="006378F0"/>
    <w:rsid w:val="006378F1"/>
    <w:rsid w:val="006378F7"/>
    <w:rsid w:val="006378FB"/>
    <w:rsid w:val="00637988"/>
    <w:rsid w:val="0063798A"/>
    <w:rsid w:val="00637999"/>
    <w:rsid w:val="006379D7"/>
    <w:rsid w:val="006379F3"/>
    <w:rsid w:val="00637A3E"/>
    <w:rsid w:val="00637ACD"/>
    <w:rsid w:val="00637B20"/>
    <w:rsid w:val="00637B53"/>
    <w:rsid w:val="00637B84"/>
    <w:rsid w:val="00637BE9"/>
    <w:rsid w:val="00637BF5"/>
    <w:rsid w:val="00637C29"/>
    <w:rsid w:val="00637C31"/>
    <w:rsid w:val="00637C77"/>
    <w:rsid w:val="00637CA0"/>
    <w:rsid w:val="00637CE2"/>
    <w:rsid w:val="00637CE9"/>
    <w:rsid w:val="00637D1B"/>
    <w:rsid w:val="00637D77"/>
    <w:rsid w:val="00637D9C"/>
    <w:rsid w:val="00637DBD"/>
    <w:rsid w:val="00637E3A"/>
    <w:rsid w:val="00637EAE"/>
    <w:rsid w:val="00637EBA"/>
    <w:rsid w:val="00637F03"/>
    <w:rsid w:val="00637F0D"/>
    <w:rsid w:val="00637F12"/>
    <w:rsid w:val="00637F14"/>
    <w:rsid w:val="00637F3B"/>
    <w:rsid w:val="00637F7F"/>
    <w:rsid w:val="00637F8B"/>
    <w:rsid w:val="00637FEA"/>
    <w:rsid w:val="006400B3"/>
    <w:rsid w:val="006400BC"/>
    <w:rsid w:val="006400E1"/>
    <w:rsid w:val="006400F2"/>
    <w:rsid w:val="00640153"/>
    <w:rsid w:val="00640170"/>
    <w:rsid w:val="006401CC"/>
    <w:rsid w:val="0064022F"/>
    <w:rsid w:val="00640278"/>
    <w:rsid w:val="006402A6"/>
    <w:rsid w:val="006402BF"/>
    <w:rsid w:val="00640385"/>
    <w:rsid w:val="00640416"/>
    <w:rsid w:val="00640435"/>
    <w:rsid w:val="00640462"/>
    <w:rsid w:val="0064046D"/>
    <w:rsid w:val="00640529"/>
    <w:rsid w:val="00640586"/>
    <w:rsid w:val="0064059F"/>
    <w:rsid w:val="006405E4"/>
    <w:rsid w:val="00640621"/>
    <w:rsid w:val="00640657"/>
    <w:rsid w:val="006406C2"/>
    <w:rsid w:val="006406E0"/>
    <w:rsid w:val="00640726"/>
    <w:rsid w:val="006407C5"/>
    <w:rsid w:val="006407ED"/>
    <w:rsid w:val="006407F7"/>
    <w:rsid w:val="006407F8"/>
    <w:rsid w:val="00640846"/>
    <w:rsid w:val="00640886"/>
    <w:rsid w:val="0064091B"/>
    <w:rsid w:val="00640950"/>
    <w:rsid w:val="00640A0C"/>
    <w:rsid w:val="00640A2C"/>
    <w:rsid w:val="00640A7C"/>
    <w:rsid w:val="00640A92"/>
    <w:rsid w:val="00640AD0"/>
    <w:rsid w:val="00640AE0"/>
    <w:rsid w:val="00640B32"/>
    <w:rsid w:val="00640BBA"/>
    <w:rsid w:val="00640BE7"/>
    <w:rsid w:val="00640C06"/>
    <w:rsid w:val="00640C30"/>
    <w:rsid w:val="00640C65"/>
    <w:rsid w:val="00640C7D"/>
    <w:rsid w:val="00640D4C"/>
    <w:rsid w:val="00640D8E"/>
    <w:rsid w:val="00640DB7"/>
    <w:rsid w:val="00640E08"/>
    <w:rsid w:val="00640E26"/>
    <w:rsid w:val="00640E2B"/>
    <w:rsid w:val="00640E2D"/>
    <w:rsid w:val="00640E51"/>
    <w:rsid w:val="00640E5F"/>
    <w:rsid w:val="00640E68"/>
    <w:rsid w:val="00640E92"/>
    <w:rsid w:val="00640EF4"/>
    <w:rsid w:val="00640EFB"/>
    <w:rsid w:val="00640F31"/>
    <w:rsid w:val="00640F8B"/>
    <w:rsid w:val="00640FB2"/>
    <w:rsid w:val="00640FDE"/>
    <w:rsid w:val="00641018"/>
    <w:rsid w:val="00641102"/>
    <w:rsid w:val="00641139"/>
    <w:rsid w:val="00641141"/>
    <w:rsid w:val="006411B7"/>
    <w:rsid w:val="006411C7"/>
    <w:rsid w:val="006411F7"/>
    <w:rsid w:val="006411FE"/>
    <w:rsid w:val="00641228"/>
    <w:rsid w:val="0064122B"/>
    <w:rsid w:val="00641231"/>
    <w:rsid w:val="00641243"/>
    <w:rsid w:val="00641295"/>
    <w:rsid w:val="006412C2"/>
    <w:rsid w:val="006412EE"/>
    <w:rsid w:val="006412F4"/>
    <w:rsid w:val="00641302"/>
    <w:rsid w:val="00641362"/>
    <w:rsid w:val="0064141A"/>
    <w:rsid w:val="00641443"/>
    <w:rsid w:val="006414B2"/>
    <w:rsid w:val="006414E9"/>
    <w:rsid w:val="006414F0"/>
    <w:rsid w:val="00641524"/>
    <w:rsid w:val="00641547"/>
    <w:rsid w:val="0064157A"/>
    <w:rsid w:val="006415A7"/>
    <w:rsid w:val="006415C2"/>
    <w:rsid w:val="0064161D"/>
    <w:rsid w:val="00641620"/>
    <w:rsid w:val="00641626"/>
    <w:rsid w:val="00641647"/>
    <w:rsid w:val="0064165D"/>
    <w:rsid w:val="0064167F"/>
    <w:rsid w:val="006416F7"/>
    <w:rsid w:val="0064172B"/>
    <w:rsid w:val="0064178E"/>
    <w:rsid w:val="00641794"/>
    <w:rsid w:val="006417CB"/>
    <w:rsid w:val="00641818"/>
    <w:rsid w:val="0064182B"/>
    <w:rsid w:val="00641885"/>
    <w:rsid w:val="006418B6"/>
    <w:rsid w:val="006418BE"/>
    <w:rsid w:val="0064190C"/>
    <w:rsid w:val="0064191B"/>
    <w:rsid w:val="0064196B"/>
    <w:rsid w:val="006419C1"/>
    <w:rsid w:val="00641A3C"/>
    <w:rsid w:val="00641A61"/>
    <w:rsid w:val="00641A74"/>
    <w:rsid w:val="00641A7A"/>
    <w:rsid w:val="00641AD6"/>
    <w:rsid w:val="00641B37"/>
    <w:rsid w:val="00641B80"/>
    <w:rsid w:val="00641B83"/>
    <w:rsid w:val="00641B8D"/>
    <w:rsid w:val="00641B9A"/>
    <w:rsid w:val="00641BF1"/>
    <w:rsid w:val="00641C00"/>
    <w:rsid w:val="00641DDA"/>
    <w:rsid w:val="00641E06"/>
    <w:rsid w:val="00641E14"/>
    <w:rsid w:val="00641E25"/>
    <w:rsid w:val="00641E34"/>
    <w:rsid w:val="00641E4E"/>
    <w:rsid w:val="00641E60"/>
    <w:rsid w:val="00641EE6"/>
    <w:rsid w:val="00641F1D"/>
    <w:rsid w:val="00641F4D"/>
    <w:rsid w:val="00641F70"/>
    <w:rsid w:val="00641F80"/>
    <w:rsid w:val="00641F8C"/>
    <w:rsid w:val="00641FA2"/>
    <w:rsid w:val="00641FE8"/>
    <w:rsid w:val="00641FEF"/>
    <w:rsid w:val="00642010"/>
    <w:rsid w:val="0064202B"/>
    <w:rsid w:val="0064204D"/>
    <w:rsid w:val="006420CC"/>
    <w:rsid w:val="00642118"/>
    <w:rsid w:val="0064212E"/>
    <w:rsid w:val="00642177"/>
    <w:rsid w:val="0064218C"/>
    <w:rsid w:val="006421DE"/>
    <w:rsid w:val="00642296"/>
    <w:rsid w:val="0064234C"/>
    <w:rsid w:val="00642353"/>
    <w:rsid w:val="006423A5"/>
    <w:rsid w:val="006423FD"/>
    <w:rsid w:val="0064243C"/>
    <w:rsid w:val="00642470"/>
    <w:rsid w:val="006424F8"/>
    <w:rsid w:val="0064251F"/>
    <w:rsid w:val="00642526"/>
    <w:rsid w:val="0064252E"/>
    <w:rsid w:val="00642538"/>
    <w:rsid w:val="00642558"/>
    <w:rsid w:val="0064258A"/>
    <w:rsid w:val="0064258B"/>
    <w:rsid w:val="006425D5"/>
    <w:rsid w:val="0064261C"/>
    <w:rsid w:val="00642630"/>
    <w:rsid w:val="0064263B"/>
    <w:rsid w:val="00642648"/>
    <w:rsid w:val="00642652"/>
    <w:rsid w:val="00642691"/>
    <w:rsid w:val="006426B0"/>
    <w:rsid w:val="006426B2"/>
    <w:rsid w:val="006426F2"/>
    <w:rsid w:val="00642711"/>
    <w:rsid w:val="0064278C"/>
    <w:rsid w:val="006427D7"/>
    <w:rsid w:val="00642815"/>
    <w:rsid w:val="00642825"/>
    <w:rsid w:val="00642869"/>
    <w:rsid w:val="0064287F"/>
    <w:rsid w:val="006428A3"/>
    <w:rsid w:val="006428C8"/>
    <w:rsid w:val="0064293C"/>
    <w:rsid w:val="0064297F"/>
    <w:rsid w:val="006429AF"/>
    <w:rsid w:val="006429DA"/>
    <w:rsid w:val="00642A05"/>
    <w:rsid w:val="00642A21"/>
    <w:rsid w:val="00642A8E"/>
    <w:rsid w:val="00642AC5"/>
    <w:rsid w:val="00642ADE"/>
    <w:rsid w:val="00642B05"/>
    <w:rsid w:val="00642B97"/>
    <w:rsid w:val="00642BB6"/>
    <w:rsid w:val="00642BBC"/>
    <w:rsid w:val="00642BCC"/>
    <w:rsid w:val="00642C48"/>
    <w:rsid w:val="00642C65"/>
    <w:rsid w:val="00642CAA"/>
    <w:rsid w:val="00642CBB"/>
    <w:rsid w:val="00642CF6"/>
    <w:rsid w:val="00642D0F"/>
    <w:rsid w:val="00642D5C"/>
    <w:rsid w:val="00642D65"/>
    <w:rsid w:val="00642D78"/>
    <w:rsid w:val="00642E2C"/>
    <w:rsid w:val="00642E84"/>
    <w:rsid w:val="00642F38"/>
    <w:rsid w:val="0064309D"/>
    <w:rsid w:val="00643133"/>
    <w:rsid w:val="0064325E"/>
    <w:rsid w:val="00643281"/>
    <w:rsid w:val="006432B1"/>
    <w:rsid w:val="006432EF"/>
    <w:rsid w:val="0064331F"/>
    <w:rsid w:val="00643349"/>
    <w:rsid w:val="006433BC"/>
    <w:rsid w:val="006433D6"/>
    <w:rsid w:val="006433E6"/>
    <w:rsid w:val="00643401"/>
    <w:rsid w:val="0064346F"/>
    <w:rsid w:val="006434D1"/>
    <w:rsid w:val="00643559"/>
    <w:rsid w:val="00643566"/>
    <w:rsid w:val="0064359D"/>
    <w:rsid w:val="006435FA"/>
    <w:rsid w:val="0064360E"/>
    <w:rsid w:val="00643635"/>
    <w:rsid w:val="00643676"/>
    <w:rsid w:val="0064368F"/>
    <w:rsid w:val="006436C2"/>
    <w:rsid w:val="00643789"/>
    <w:rsid w:val="006437F3"/>
    <w:rsid w:val="00643829"/>
    <w:rsid w:val="00643884"/>
    <w:rsid w:val="006438D4"/>
    <w:rsid w:val="006438E0"/>
    <w:rsid w:val="00643930"/>
    <w:rsid w:val="006439D9"/>
    <w:rsid w:val="006439FB"/>
    <w:rsid w:val="00643A25"/>
    <w:rsid w:val="00643A95"/>
    <w:rsid w:val="00643ACB"/>
    <w:rsid w:val="00643AD9"/>
    <w:rsid w:val="00643ADC"/>
    <w:rsid w:val="00643AEA"/>
    <w:rsid w:val="00643B58"/>
    <w:rsid w:val="00643B9D"/>
    <w:rsid w:val="00643BC6"/>
    <w:rsid w:val="00643BD5"/>
    <w:rsid w:val="00643C56"/>
    <w:rsid w:val="00643C60"/>
    <w:rsid w:val="00643C6E"/>
    <w:rsid w:val="00643D91"/>
    <w:rsid w:val="00643D92"/>
    <w:rsid w:val="00643DBD"/>
    <w:rsid w:val="00643DCD"/>
    <w:rsid w:val="00643DE5"/>
    <w:rsid w:val="00643E89"/>
    <w:rsid w:val="00643EE4"/>
    <w:rsid w:val="00643F05"/>
    <w:rsid w:val="00643F17"/>
    <w:rsid w:val="00643F23"/>
    <w:rsid w:val="00644028"/>
    <w:rsid w:val="0064402C"/>
    <w:rsid w:val="00644080"/>
    <w:rsid w:val="00644095"/>
    <w:rsid w:val="006440BB"/>
    <w:rsid w:val="00644125"/>
    <w:rsid w:val="00644171"/>
    <w:rsid w:val="00644280"/>
    <w:rsid w:val="00644289"/>
    <w:rsid w:val="00644292"/>
    <w:rsid w:val="006442B5"/>
    <w:rsid w:val="006442B9"/>
    <w:rsid w:val="006442D8"/>
    <w:rsid w:val="006442FE"/>
    <w:rsid w:val="00644308"/>
    <w:rsid w:val="0064431E"/>
    <w:rsid w:val="0064436A"/>
    <w:rsid w:val="006443A1"/>
    <w:rsid w:val="00644428"/>
    <w:rsid w:val="0064447B"/>
    <w:rsid w:val="006444A8"/>
    <w:rsid w:val="006444BB"/>
    <w:rsid w:val="006444DB"/>
    <w:rsid w:val="006444F0"/>
    <w:rsid w:val="0064453D"/>
    <w:rsid w:val="006445AB"/>
    <w:rsid w:val="006445C3"/>
    <w:rsid w:val="006445F0"/>
    <w:rsid w:val="00644655"/>
    <w:rsid w:val="006446A0"/>
    <w:rsid w:val="006446CD"/>
    <w:rsid w:val="006446D5"/>
    <w:rsid w:val="006446FA"/>
    <w:rsid w:val="006446FB"/>
    <w:rsid w:val="0064471A"/>
    <w:rsid w:val="0064471D"/>
    <w:rsid w:val="00644722"/>
    <w:rsid w:val="006447BD"/>
    <w:rsid w:val="006447D7"/>
    <w:rsid w:val="00644810"/>
    <w:rsid w:val="00644836"/>
    <w:rsid w:val="0064484B"/>
    <w:rsid w:val="00644860"/>
    <w:rsid w:val="00644872"/>
    <w:rsid w:val="0064487E"/>
    <w:rsid w:val="0064488F"/>
    <w:rsid w:val="006448AB"/>
    <w:rsid w:val="006448B8"/>
    <w:rsid w:val="00644907"/>
    <w:rsid w:val="00644933"/>
    <w:rsid w:val="00644987"/>
    <w:rsid w:val="006449C2"/>
    <w:rsid w:val="006449F1"/>
    <w:rsid w:val="00644A14"/>
    <w:rsid w:val="00644A26"/>
    <w:rsid w:val="00644A42"/>
    <w:rsid w:val="00644A48"/>
    <w:rsid w:val="00644A4A"/>
    <w:rsid w:val="00644A58"/>
    <w:rsid w:val="00644AB1"/>
    <w:rsid w:val="00644AC3"/>
    <w:rsid w:val="00644AF6"/>
    <w:rsid w:val="00644B49"/>
    <w:rsid w:val="00644B98"/>
    <w:rsid w:val="00644BFE"/>
    <w:rsid w:val="00644D05"/>
    <w:rsid w:val="00644D0F"/>
    <w:rsid w:val="00644D31"/>
    <w:rsid w:val="00644D5F"/>
    <w:rsid w:val="00644DA9"/>
    <w:rsid w:val="00644DD0"/>
    <w:rsid w:val="00644DE1"/>
    <w:rsid w:val="00644DEE"/>
    <w:rsid w:val="00644E27"/>
    <w:rsid w:val="00644E31"/>
    <w:rsid w:val="00644EB0"/>
    <w:rsid w:val="00644F51"/>
    <w:rsid w:val="00644F71"/>
    <w:rsid w:val="00644F75"/>
    <w:rsid w:val="0064503F"/>
    <w:rsid w:val="00645099"/>
    <w:rsid w:val="006450E3"/>
    <w:rsid w:val="00645131"/>
    <w:rsid w:val="00645161"/>
    <w:rsid w:val="006451EE"/>
    <w:rsid w:val="006451FA"/>
    <w:rsid w:val="00645223"/>
    <w:rsid w:val="00645286"/>
    <w:rsid w:val="00645295"/>
    <w:rsid w:val="0064529A"/>
    <w:rsid w:val="006452A2"/>
    <w:rsid w:val="006452AA"/>
    <w:rsid w:val="006452D0"/>
    <w:rsid w:val="006452D4"/>
    <w:rsid w:val="00645333"/>
    <w:rsid w:val="006454A4"/>
    <w:rsid w:val="006454A8"/>
    <w:rsid w:val="006454EE"/>
    <w:rsid w:val="0064554C"/>
    <w:rsid w:val="0064558A"/>
    <w:rsid w:val="006455C3"/>
    <w:rsid w:val="0064561C"/>
    <w:rsid w:val="00645633"/>
    <w:rsid w:val="00645686"/>
    <w:rsid w:val="00645687"/>
    <w:rsid w:val="006456E9"/>
    <w:rsid w:val="00645711"/>
    <w:rsid w:val="00645749"/>
    <w:rsid w:val="006457B1"/>
    <w:rsid w:val="006457B2"/>
    <w:rsid w:val="0064588B"/>
    <w:rsid w:val="006458A7"/>
    <w:rsid w:val="00645905"/>
    <w:rsid w:val="0064590C"/>
    <w:rsid w:val="00645911"/>
    <w:rsid w:val="0064592C"/>
    <w:rsid w:val="0064593B"/>
    <w:rsid w:val="00645990"/>
    <w:rsid w:val="006459D8"/>
    <w:rsid w:val="00645A12"/>
    <w:rsid w:val="00645A9B"/>
    <w:rsid w:val="00645AB5"/>
    <w:rsid w:val="00645B4D"/>
    <w:rsid w:val="00645B7D"/>
    <w:rsid w:val="00645B85"/>
    <w:rsid w:val="00645B9F"/>
    <w:rsid w:val="00645BAE"/>
    <w:rsid w:val="00645BD3"/>
    <w:rsid w:val="00645C09"/>
    <w:rsid w:val="00645C1A"/>
    <w:rsid w:val="00645C31"/>
    <w:rsid w:val="00645CD9"/>
    <w:rsid w:val="00645D01"/>
    <w:rsid w:val="00645DA7"/>
    <w:rsid w:val="00645DE5"/>
    <w:rsid w:val="00645E59"/>
    <w:rsid w:val="00645EAF"/>
    <w:rsid w:val="00645F07"/>
    <w:rsid w:val="00645F71"/>
    <w:rsid w:val="00645F74"/>
    <w:rsid w:val="00645F7F"/>
    <w:rsid w:val="00645F84"/>
    <w:rsid w:val="006460B1"/>
    <w:rsid w:val="006460EA"/>
    <w:rsid w:val="006460FC"/>
    <w:rsid w:val="00646135"/>
    <w:rsid w:val="0064613A"/>
    <w:rsid w:val="00646148"/>
    <w:rsid w:val="0064614B"/>
    <w:rsid w:val="00646189"/>
    <w:rsid w:val="006461AB"/>
    <w:rsid w:val="006461FC"/>
    <w:rsid w:val="00646228"/>
    <w:rsid w:val="0064629B"/>
    <w:rsid w:val="006462AB"/>
    <w:rsid w:val="006462EC"/>
    <w:rsid w:val="006462F9"/>
    <w:rsid w:val="006462FC"/>
    <w:rsid w:val="00646316"/>
    <w:rsid w:val="00646332"/>
    <w:rsid w:val="0064637A"/>
    <w:rsid w:val="00646477"/>
    <w:rsid w:val="00646488"/>
    <w:rsid w:val="0064648E"/>
    <w:rsid w:val="006464AF"/>
    <w:rsid w:val="0064652C"/>
    <w:rsid w:val="00646530"/>
    <w:rsid w:val="00646568"/>
    <w:rsid w:val="006465F8"/>
    <w:rsid w:val="00646670"/>
    <w:rsid w:val="006466A6"/>
    <w:rsid w:val="006466BD"/>
    <w:rsid w:val="006466C7"/>
    <w:rsid w:val="00646746"/>
    <w:rsid w:val="00646752"/>
    <w:rsid w:val="00646787"/>
    <w:rsid w:val="00646798"/>
    <w:rsid w:val="006467B7"/>
    <w:rsid w:val="006467F8"/>
    <w:rsid w:val="006468A3"/>
    <w:rsid w:val="006468C5"/>
    <w:rsid w:val="006468D1"/>
    <w:rsid w:val="00646946"/>
    <w:rsid w:val="00646966"/>
    <w:rsid w:val="00646996"/>
    <w:rsid w:val="006469AC"/>
    <w:rsid w:val="00646A0F"/>
    <w:rsid w:val="00646A11"/>
    <w:rsid w:val="00646A16"/>
    <w:rsid w:val="00646A86"/>
    <w:rsid w:val="00646AFF"/>
    <w:rsid w:val="00646B09"/>
    <w:rsid w:val="00646B0B"/>
    <w:rsid w:val="00646B3D"/>
    <w:rsid w:val="00646B47"/>
    <w:rsid w:val="00646B60"/>
    <w:rsid w:val="00646BE3"/>
    <w:rsid w:val="00646CCA"/>
    <w:rsid w:val="00646D76"/>
    <w:rsid w:val="00646D89"/>
    <w:rsid w:val="00646D8F"/>
    <w:rsid w:val="00646DB2"/>
    <w:rsid w:val="00646DD6"/>
    <w:rsid w:val="00646DEC"/>
    <w:rsid w:val="00646E63"/>
    <w:rsid w:val="00646E6D"/>
    <w:rsid w:val="00646E95"/>
    <w:rsid w:val="00646EC9"/>
    <w:rsid w:val="00646F0B"/>
    <w:rsid w:val="00646F3A"/>
    <w:rsid w:val="00646FC6"/>
    <w:rsid w:val="00646FF1"/>
    <w:rsid w:val="00647037"/>
    <w:rsid w:val="00647038"/>
    <w:rsid w:val="00647070"/>
    <w:rsid w:val="0064709D"/>
    <w:rsid w:val="006470F2"/>
    <w:rsid w:val="0064711A"/>
    <w:rsid w:val="00647192"/>
    <w:rsid w:val="0064719A"/>
    <w:rsid w:val="0064719E"/>
    <w:rsid w:val="006471AA"/>
    <w:rsid w:val="00647248"/>
    <w:rsid w:val="0064726A"/>
    <w:rsid w:val="00647274"/>
    <w:rsid w:val="006472D5"/>
    <w:rsid w:val="00647302"/>
    <w:rsid w:val="0064733B"/>
    <w:rsid w:val="00647350"/>
    <w:rsid w:val="00647387"/>
    <w:rsid w:val="006473DE"/>
    <w:rsid w:val="00647424"/>
    <w:rsid w:val="00647496"/>
    <w:rsid w:val="006474C7"/>
    <w:rsid w:val="006474D3"/>
    <w:rsid w:val="006474E3"/>
    <w:rsid w:val="00647540"/>
    <w:rsid w:val="00647559"/>
    <w:rsid w:val="006475B4"/>
    <w:rsid w:val="006475FB"/>
    <w:rsid w:val="0064763D"/>
    <w:rsid w:val="0064769A"/>
    <w:rsid w:val="006476BB"/>
    <w:rsid w:val="006476D9"/>
    <w:rsid w:val="00647702"/>
    <w:rsid w:val="0064782C"/>
    <w:rsid w:val="00647843"/>
    <w:rsid w:val="00647857"/>
    <w:rsid w:val="0064787E"/>
    <w:rsid w:val="006478BF"/>
    <w:rsid w:val="00647912"/>
    <w:rsid w:val="00647929"/>
    <w:rsid w:val="006479AA"/>
    <w:rsid w:val="006479EB"/>
    <w:rsid w:val="00647A9B"/>
    <w:rsid w:val="00647AFC"/>
    <w:rsid w:val="00647BDE"/>
    <w:rsid w:val="00647BEC"/>
    <w:rsid w:val="00647CD7"/>
    <w:rsid w:val="00647D9F"/>
    <w:rsid w:val="00647DA5"/>
    <w:rsid w:val="00647DEF"/>
    <w:rsid w:val="00647E30"/>
    <w:rsid w:val="00647EA4"/>
    <w:rsid w:val="00647EC1"/>
    <w:rsid w:val="00647F14"/>
    <w:rsid w:val="00647F3C"/>
    <w:rsid w:val="00647F53"/>
    <w:rsid w:val="00647F5A"/>
    <w:rsid w:val="00647F8B"/>
    <w:rsid w:val="00647FB5"/>
    <w:rsid w:val="00647FE3"/>
    <w:rsid w:val="0065002B"/>
    <w:rsid w:val="00650041"/>
    <w:rsid w:val="00650067"/>
    <w:rsid w:val="00650077"/>
    <w:rsid w:val="006500AD"/>
    <w:rsid w:val="00650143"/>
    <w:rsid w:val="00650182"/>
    <w:rsid w:val="006501A6"/>
    <w:rsid w:val="006501AF"/>
    <w:rsid w:val="006501D3"/>
    <w:rsid w:val="00650200"/>
    <w:rsid w:val="0065027B"/>
    <w:rsid w:val="00650311"/>
    <w:rsid w:val="00650322"/>
    <w:rsid w:val="00650335"/>
    <w:rsid w:val="00650358"/>
    <w:rsid w:val="006503A6"/>
    <w:rsid w:val="006503AD"/>
    <w:rsid w:val="006503FA"/>
    <w:rsid w:val="0065042A"/>
    <w:rsid w:val="00650443"/>
    <w:rsid w:val="00650495"/>
    <w:rsid w:val="006504BE"/>
    <w:rsid w:val="006504EE"/>
    <w:rsid w:val="00650523"/>
    <w:rsid w:val="00650568"/>
    <w:rsid w:val="00650571"/>
    <w:rsid w:val="006505B4"/>
    <w:rsid w:val="006505CB"/>
    <w:rsid w:val="006505D6"/>
    <w:rsid w:val="00650609"/>
    <w:rsid w:val="0065060E"/>
    <w:rsid w:val="0065061F"/>
    <w:rsid w:val="00650620"/>
    <w:rsid w:val="00650676"/>
    <w:rsid w:val="0065067C"/>
    <w:rsid w:val="0065068C"/>
    <w:rsid w:val="006506EC"/>
    <w:rsid w:val="006506EF"/>
    <w:rsid w:val="0065076A"/>
    <w:rsid w:val="00650792"/>
    <w:rsid w:val="006507B0"/>
    <w:rsid w:val="006507DA"/>
    <w:rsid w:val="006507DE"/>
    <w:rsid w:val="006507E9"/>
    <w:rsid w:val="006507FA"/>
    <w:rsid w:val="00650801"/>
    <w:rsid w:val="0065087C"/>
    <w:rsid w:val="006508AB"/>
    <w:rsid w:val="00650912"/>
    <w:rsid w:val="00650965"/>
    <w:rsid w:val="00650977"/>
    <w:rsid w:val="00650994"/>
    <w:rsid w:val="00650A31"/>
    <w:rsid w:val="00650A36"/>
    <w:rsid w:val="00650A56"/>
    <w:rsid w:val="00650A7D"/>
    <w:rsid w:val="00650A9F"/>
    <w:rsid w:val="00650BE2"/>
    <w:rsid w:val="00650BE3"/>
    <w:rsid w:val="00650C7E"/>
    <w:rsid w:val="00650C84"/>
    <w:rsid w:val="00650C9B"/>
    <w:rsid w:val="00650D82"/>
    <w:rsid w:val="00650DA3"/>
    <w:rsid w:val="00650DB8"/>
    <w:rsid w:val="00650DCF"/>
    <w:rsid w:val="00650E80"/>
    <w:rsid w:val="00650EF4"/>
    <w:rsid w:val="00650F2D"/>
    <w:rsid w:val="00650F51"/>
    <w:rsid w:val="00651032"/>
    <w:rsid w:val="00651036"/>
    <w:rsid w:val="0065108D"/>
    <w:rsid w:val="006510A9"/>
    <w:rsid w:val="006510ED"/>
    <w:rsid w:val="00651104"/>
    <w:rsid w:val="00651120"/>
    <w:rsid w:val="00651147"/>
    <w:rsid w:val="0065114C"/>
    <w:rsid w:val="00651159"/>
    <w:rsid w:val="0065116A"/>
    <w:rsid w:val="00651182"/>
    <w:rsid w:val="0065119D"/>
    <w:rsid w:val="006511B0"/>
    <w:rsid w:val="006511F7"/>
    <w:rsid w:val="0065125E"/>
    <w:rsid w:val="00651272"/>
    <w:rsid w:val="006512DC"/>
    <w:rsid w:val="006512E5"/>
    <w:rsid w:val="00651312"/>
    <w:rsid w:val="00651328"/>
    <w:rsid w:val="00651334"/>
    <w:rsid w:val="00651360"/>
    <w:rsid w:val="006513E9"/>
    <w:rsid w:val="006513FB"/>
    <w:rsid w:val="00651450"/>
    <w:rsid w:val="00651533"/>
    <w:rsid w:val="0065153D"/>
    <w:rsid w:val="006515DC"/>
    <w:rsid w:val="006515F7"/>
    <w:rsid w:val="00651606"/>
    <w:rsid w:val="00651640"/>
    <w:rsid w:val="00651645"/>
    <w:rsid w:val="006516A4"/>
    <w:rsid w:val="006516F9"/>
    <w:rsid w:val="0065172C"/>
    <w:rsid w:val="0065176D"/>
    <w:rsid w:val="0065177A"/>
    <w:rsid w:val="0065179C"/>
    <w:rsid w:val="006517D7"/>
    <w:rsid w:val="00651802"/>
    <w:rsid w:val="006518CF"/>
    <w:rsid w:val="006518F9"/>
    <w:rsid w:val="00651904"/>
    <w:rsid w:val="0065191F"/>
    <w:rsid w:val="00651928"/>
    <w:rsid w:val="00651946"/>
    <w:rsid w:val="00651982"/>
    <w:rsid w:val="0065198A"/>
    <w:rsid w:val="006519B0"/>
    <w:rsid w:val="006519B8"/>
    <w:rsid w:val="006519C6"/>
    <w:rsid w:val="006519ED"/>
    <w:rsid w:val="006519F2"/>
    <w:rsid w:val="00651B5A"/>
    <w:rsid w:val="00651BB9"/>
    <w:rsid w:val="00651BED"/>
    <w:rsid w:val="00651C61"/>
    <w:rsid w:val="00651C6B"/>
    <w:rsid w:val="00651CCE"/>
    <w:rsid w:val="00651CF7"/>
    <w:rsid w:val="00651D03"/>
    <w:rsid w:val="00651D73"/>
    <w:rsid w:val="00651DAC"/>
    <w:rsid w:val="00651E0D"/>
    <w:rsid w:val="00651E19"/>
    <w:rsid w:val="00651E45"/>
    <w:rsid w:val="00651E60"/>
    <w:rsid w:val="00651E71"/>
    <w:rsid w:val="00651ED4"/>
    <w:rsid w:val="00651FAB"/>
    <w:rsid w:val="00651FD5"/>
    <w:rsid w:val="00651FFB"/>
    <w:rsid w:val="00652033"/>
    <w:rsid w:val="0065205F"/>
    <w:rsid w:val="006520F2"/>
    <w:rsid w:val="0065212B"/>
    <w:rsid w:val="0065213E"/>
    <w:rsid w:val="0065221A"/>
    <w:rsid w:val="00652259"/>
    <w:rsid w:val="006522BD"/>
    <w:rsid w:val="006522E7"/>
    <w:rsid w:val="0065233B"/>
    <w:rsid w:val="00652390"/>
    <w:rsid w:val="00652399"/>
    <w:rsid w:val="006523CA"/>
    <w:rsid w:val="00652404"/>
    <w:rsid w:val="00652408"/>
    <w:rsid w:val="00652501"/>
    <w:rsid w:val="00652542"/>
    <w:rsid w:val="00652556"/>
    <w:rsid w:val="00652575"/>
    <w:rsid w:val="00652594"/>
    <w:rsid w:val="006525B2"/>
    <w:rsid w:val="006525C4"/>
    <w:rsid w:val="006525DE"/>
    <w:rsid w:val="006525E2"/>
    <w:rsid w:val="00652611"/>
    <w:rsid w:val="0065261E"/>
    <w:rsid w:val="0065268F"/>
    <w:rsid w:val="006526CF"/>
    <w:rsid w:val="006526DD"/>
    <w:rsid w:val="006526F6"/>
    <w:rsid w:val="00652710"/>
    <w:rsid w:val="0065271E"/>
    <w:rsid w:val="00652764"/>
    <w:rsid w:val="0065276B"/>
    <w:rsid w:val="0065285B"/>
    <w:rsid w:val="006528B8"/>
    <w:rsid w:val="00652902"/>
    <w:rsid w:val="00652916"/>
    <w:rsid w:val="00652967"/>
    <w:rsid w:val="006529A4"/>
    <w:rsid w:val="006529F7"/>
    <w:rsid w:val="00652A55"/>
    <w:rsid w:val="00652A74"/>
    <w:rsid w:val="00652A7E"/>
    <w:rsid w:val="00652ACF"/>
    <w:rsid w:val="00652AF7"/>
    <w:rsid w:val="00652B06"/>
    <w:rsid w:val="00652B2E"/>
    <w:rsid w:val="00652B6E"/>
    <w:rsid w:val="00652BCF"/>
    <w:rsid w:val="00652C7B"/>
    <w:rsid w:val="00652C84"/>
    <w:rsid w:val="00652CAA"/>
    <w:rsid w:val="00652CDF"/>
    <w:rsid w:val="00652CF0"/>
    <w:rsid w:val="00652D0F"/>
    <w:rsid w:val="00652D48"/>
    <w:rsid w:val="00652DB0"/>
    <w:rsid w:val="00652DE2"/>
    <w:rsid w:val="00652DF2"/>
    <w:rsid w:val="00652E21"/>
    <w:rsid w:val="00652E28"/>
    <w:rsid w:val="00652E2A"/>
    <w:rsid w:val="00652E4F"/>
    <w:rsid w:val="00652E8C"/>
    <w:rsid w:val="00652F36"/>
    <w:rsid w:val="00652F63"/>
    <w:rsid w:val="00652FAF"/>
    <w:rsid w:val="006530AF"/>
    <w:rsid w:val="006530F3"/>
    <w:rsid w:val="00653135"/>
    <w:rsid w:val="00653159"/>
    <w:rsid w:val="00653188"/>
    <w:rsid w:val="006531C0"/>
    <w:rsid w:val="006531D9"/>
    <w:rsid w:val="0065323E"/>
    <w:rsid w:val="00653261"/>
    <w:rsid w:val="00653276"/>
    <w:rsid w:val="00653284"/>
    <w:rsid w:val="00653296"/>
    <w:rsid w:val="00653316"/>
    <w:rsid w:val="00653355"/>
    <w:rsid w:val="00653377"/>
    <w:rsid w:val="0065338D"/>
    <w:rsid w:val="006533DC"/>
    <w:rsid w:val="00653406"/>
    <w:rsid w:val="0065349F"/>
    <w:rsid w:val="006534AC"/>
    <w:rsid w:val="00653564"/>
    <w:rsid w:val="00653600"/>
    <w:rsid w:val="00653627"/>
    <w:rsid w:val="00653664"/>
    <w:rsid w:val="00653668"/>
    <w:rsid w:val="00653677"/>
    <w:rsid w:val="0065367A"/>
    <w:rsid w:val="006536BC"/>
    <w:rsid w:val="00653738"/>
    <w:rsid w:val="0065377C"/>
    <w:rsid w:val="00653791"/>
    <w:rsid w:val="006537C1"/>
    <w:rsid w:val="006537D2"/>
    <w:rsid w:val="006537DB"/>
    <w:rsid w:val="006537E7"/>
    <w:rsid w:val="006537EA"/>
    <w:rsid w:val="006537F5"/>
    <w:rsid w:val="0065381C"/>
    <w:rsid w:val="00653835"/>
    <w:rsid w:val="00653854"/>
    <w:rsid w:val="00653867"/>
    <w:rsid w:val="006538B6"/>
    <w:rsid w:val="006538BB"/>
    <w:rsid w:val="0065395E"/>
    <w:rsid w:val="006539BF"/>
    <w:rsid w:val="006539CD"/>
    <w:rsid w:val="00653A1B"/>
    <w:rsid w:val="00653A43"/>
    <w:rsid w:val="00653A73"/>
    <w:rsid w:val="00653AA7"/>
    <w:rsid w:val="00653AC5"/>
    <w:rsid w:val="00653AC7"/>
    <w:rsid w:val="00653ACC"/>
    <w:rsid w:val="00653AED"/>
    <w:rsid w:val="00653B32"/>
    <w:rsid w:val="00653B48"/>
    <w:rsid w:val="00653B63"/>
    <w:rsid w:val="00653B73"/>
    <w:rsid w:val="00653BC4"/>
    <w:rsid w:val="00653BC7"/>
    <w:rsid w:val="00653BC9"/>
    <w:rsid w:val="00653BD9"/>
    <w:rsid w:val="00653C7C"/>
    <w:rsid w:val="00653DC0"/>
    <w:rsid w:val="00653DCD"/>
    <w:rsid w:val="00653DE5"/>
    <w:rsid w:val="00653E74"/>
    <w:rsid w:val="00653E87"/>
    <w:rsid w:val="00653EF3"/>
    <w:rsid w:val="00653F07"/>
    <w:rsid w:val="00653F19"/>
    <w:rsid w:val="00653F20"/>
    <w:rsid w:val="00653F2A"/>
    <w:rsid w:val="00653F2B"/>
    <w:rsid w:val="00653F56"/>
    <w:rsid w:val="00653FE2"/>
    <w:rsid w:val="00653FE8"/>
    <w:rsid w:val="006540A7"/>
    <w:rsid w:val="006540C6"/>
    <w:rsid w:val="006540E5"/>
    <w:rsid w:val="006540F1"/>
    <w:rsid w:val="00654122"/>
    <w:rsid w:val="0065413E"/>
    <w:rsid w:val="0065415C"/>
    <w:rsid w:val="0065416C"/>
    <w:rsid w:val="006541A9"/>
    <w:rsid w:val="006541C1"/>
    <w:rsid w:val="006541C4"/>
    <w:rsid w:val="00654251"/>
    <w:rsid w:val="00654268"/>
    <w:rsid w:val="0065428F"/>
    <w:rsid w:val="00654297"/>
    <w:rsid w:val="006542B2"/>
    <w:rsid w:val="006542EE"/>
    <w:rsid w:val="006542FB"/>
    <w:rsid w:val="00654301"/>
    <w:rsid w:val="00654316"/>
    <w:rsid w:val="006543A5"/>
    <w:rsid w:val="00654462"/>
    <w:rsid w:val="00654489"/>
    <w:rsid w:val="00654500"/>
    <w:rsid w:val="00654528"/>
    <w:rsid w:val="0065458D"/>
    <w:rsid w:val="006545D9"/>
    <w:rsid w:val="00654608"/>
    <w:rsid w:val="00654656"/>
    <w:rsid w:val="006546C5"/>
    <w:rsid w:val="006546D3"/>
    <w:rsid w:val="00654753"/>
    <w:rsid w:val="00654778"/>
    <w:rsid w:val="0065478B"/>
    <w:rsid w:val="006547E0"/>
    <w:rsid w:val="0065480A"/>
    <w:rsid w:val="00654833"/>
    <w:rsid w:val="00654873"/>
    <w:rsid w:val="006548A3"/>
    <w:rsid w:val="00654911"/>
    <w:rsid w:val="0065491E"/>
    <w:rsid w:val="00654969"/>
    <w:rsid w:val="006549A8"/>
    <w:rsid w:val="00654A04"/>
    <w:rsid w:val="00654A0A"/>
    <w:rsid w:val="00654A11"/>
    <w:rsid w:val="00654A34"/>
    <w:rsid w:val="00654A39"/>
    <w:rsid w:val="00654A52"/>
    <w:rsid w:val="00654A62"/>
    <w:rsid w:val="00654AE5"/>
    <w:rsid w:val="00654AF2"/>
    <w:rsid w:val="00654AF3"/>
    <w:rsid w:val="00654B02"/>
    <w:rsid w:val="00654B08"/>
    <w:rsid w:val="00654B30"/>
    <w:rsid w:val="00654B4D"/>
    <w:rsid w:val="00654B9C"/>
    <w:rsid w:val="00654C1F"/>
    <w:rsid w:val="00654C5F"/>
    <w:rsid w:val="00654C8A"/>
    <w:rsid w:val="00654C8C"/>
    <w:rsid w:val="00654C9B"/>
    <w:rsid w:val="00654CC7"/>
    <w:rsid w:val="00654CE3"/>
    <w:rsid w:val="00654D14"/>
    <w:rsid w:val="00654D27"/>
    <w:rsid w:val="00654D99"/>
    <w:rsid w:val="00654DBB"/>
    <w:rsid w:val="00654DD1"/>
    <w:rsid w:val="00654E59"/>
    <w:rsid w:val="00654E60"/>
    <w:rsid w:val="00654E66"/>
    <w:rsid w:val="00654E70"/>
    <w:rsid w:val="00654F42"/>
    <w:rsid w:val="00654FFF"/>
    <w:rsid w:val="00655030"/>
    <w:rsid w:val="00655050"/>
    <w:rsid w:val="00655072"/>
    <w:rsid w:val="0065507F"/>
    <w:rsid w:val="00655096"/>
    <w:rsid w:val="0065509C"/>
    <w:rsid w:val="006550BC"/>
    <w:rsid w:val="006550C6"/>
    <w:rsid w:val="006550CD"/>
    <w:rsid w:val="006550D9"/>
    <w:rsid w:val="006550F1"/>
    <w:rsid w:val="00655114"/>
    <w:rsid w:val="00655142"/>
    <w:rsid w:val="0065515E"/>
    <w:rsid w:val="006551CF"/>
    <w:rsid w:val="0065528E"/>
    <w:rsid w:val="006552CA"/>
    <w:rsid w:val="006553B7"/>
    <w:rsid w:val="00655407"/>
    <w:rsid w:val="00655463"/>
    <w:rsid w:val="00655492"/>
    <w:rsid w:val="006554B8"/>
    <w:rsid w:val="0065552F"/>
    <w:rsid w:val="006555FD"/>
    <w:rsid w:val="0065560A"/>
    <w:rsid w:val="00655625"/>
    <w:rsid w:val="00655684"/>
    <w:rsid w:val="006556D4"/>
    <w:rsid w:val="0065571E"/>
    <w:rsid w:val="00655723"/>
    <w:rsid w:val="00655775"/>
    <w:rsid w:val="00655835"/>
    <w:rsid w:val="00655844"/>
    <w:rsid w:val="006558DA"/>
    <w:rsid w:val="006558EE"/>
    <w:rsid w:val="00655908"/>
    <w:rsid w:val="00655949"/>
    <w:rsid w:val="006559CA"/>
    <w:rsid w:val="006559D8"/>
    <w:rsid w:val="006559FA"/>
    <w:rsid w:val="00655A2D"/>
    <w:rsid w:val="00655A46"/>
    <w:rsid w:val="00655A55"/>
    <w:rsid w:val="00655A74"/>
    <w:rsid w:val="00655A96"/>
    <w:rsid w:val="00655AC7"/>
    <w:rsid w:val="00655AF9"/>
    <w:rsid w:val="00655AFF"/>
    <w:rsid w:val="00655B53"/>
    <w:rsid w:val="00655B79"/>
    <w:rsid w:val="00655B85"/>
    <w:rsid w:val="00655BAE"/>
    <w:rsid w:val="00655C4B"/>
    <w:rsid w:val="00655C53"/>
    <w:rsid w:val="00655CAE"/>
    <w:rsid w:val="00655CFC"/>
    <w:rsid w:val="00655D1D"/>
    <w:rsid w:val="00655D2B"/>
    <w:rsid w:val="00655DC5"/>
    <w:rsid w:val="00655DED"/>
    <w:rsid w:val="00655E02"/>
    <w:rsid w:val="00655E10"/>
    <w:rsid w:val="00655E7B"/>
    <w:rsid w:val="00655E84"/>
    <w:rsid w:val="00655EB2"/>
    <w:rsid w:val="00655EDB"/>
    <w:rsid w:val="00655F0D"/>
    <w:rsid w:val="00655F33"/>
    <w:rsid w:val="00655FA3"/>
    <w:rsid w:val="00655FB1"/>
    <w:rsid w:val="00655FB7"/>
    <w:rsid w:val="00655FD4"/>
    <w:rsid w:val="00655FE2"/>
    <w:rsid w:val="0065603E"/>
    <w:rsid w:val="0065603F"/>
    <w:rsid w:val="0065607E"/>
    <w:rsid w:val="006560BC"/>
    <w:rsid w:val="0065610C"/>
    <w:rsid w:val="00656135"/>
    <w:rsid w:val="00656186"/>
    <w:rsid w:val="00656199"/>
    <w:rsid w:val="006561B8"/>
    <w:rsid w:val="006561FB"/>
    <w:rsid w:val="00656254"/>
    <w:rsid w:val="0065625C"/>
    <w:rsid w:val="0065629D"/>
    <w:rsid w:val="006562C0"/>
    <w:rsid w:val="00656361"/>
    <w:rsid w:val="006563B0"/>
    <w:rsid w:val="0065640A"/>
    <w:rsid w:val="0065641F"/>
    <w:rsid w:val="00656437"/>
    <w:rsid w:val="00656451"/>
    <w:rsid w:val="00656520"/>
    <w:rsid w:val="0065658B"/>
    <w:rsid w:val="00656632"/>
    <w:rsid w:val="00656649"/>
    <w:rsid w:val="00656653"/>
    <w:rsid w:val="0065669B"/>
    <w:rsid w:val="006566B0"/>
    <w:rsid w:val="006566F4"/>
    <w:rsid w:val="0065676A"/>
    <w:rsid w:val="0065676D"/>
    <w:rsid w:val="0065677B"/>
    <w:rsid w:val="00656795"/>
    <w:rsid w:val="00656799"/>
    <w:rsid w:val="006567BE"/>
    <w:rsid w:val="006567C9"/>
    <w:rsid w:val="006567D3"/>
    <w:rsid w:val="00656875"/>
    <w:rsid w:val="0065687D"/>
    <w:rsid w:val="006568BE"/>
    <w:rsid w:val="00656956"/>
    <w:rsid w:val="00656966"/>
    <w:rsid w:val="00656967"/>
    <w:rsid w:val="006569A7"/>
    <w:rsid w:val="006569B5"/>
    <w:rsid w:val="006569D2"/>
    <w:rsid w:val="00656A67"/>
    <w:rsid w:val="00656A70"/>
    <w:rsid w:val="00656A78"/>
    <w:rsid w:val="00656A80"/>
    <w:rsid w:val="00656A8D"/>
    <w:rsid w:val="00656A8E"/>
    <w:rsid w:val="00656AC9"/>
    <w:rsid w:val="00656B06"/>
    <w:rsid w:val="00656B09"/>
    <w:rsid w:val="00656B36"/>
    <w:rsid w:val="00656B4F"/>
    <w:rsid w:val="00656B83"/>
    <w:rsid w:val="00656B84"/>
    <w:rsid w:val="00656B87"/>
    <w:rsid w:val="00656BF0"/>
    <w:rsid w:val="00656BF1"/>
    <w:rsid w:val="00656C40"/>
    <w:rsid w:val="00656C62"/>
    <w:rsid w:val="00656D02"/>
    <w:rsid w:val="00656D0C"/>
    <w:rsid w:val="00656D0D"/>
    <w:rsid w:val="00656D93"/>
    <w:rsid w:val="00656DB0"/>
    <w:rsid w:val="00656E50"/>
    <w:rsid w:val="00656E94"/>
    <w:rsid w:val="00656EBC"/>
    <w:rsid w:val="00656F2B"/>
    <w:rsid w:val="00656F55"/>
    <w:rsid w:val="00657005"/>
    <w:rsid w:val="00657011"/>
    <w:rsid w:val="00657035"/>
    <w:rsid w:val="0065703E"/>
    <w:rsid w:val="00657057"/>
    <w:rsid w:val="0065708C"/>
    <w:rsid w:val="00657092"/>
    <w:rsid w:val="00657140"/>
    <w:rsid w:val="006571CE"/>
    <w:rsid w:val="0065725F"/>
    <w:rsid w:val="0065729D"/>
    <w:rsid w:val="006572B4"/>
    <w:rsid w:val="006573DC"/>
    <w:rsid w:val="00657416"/>
    <w:rsid w:val="00657419"/>
    <w:rsid w:val="00657428"/>
    <w:rsid w:val="0065744C"/>
    <w:rsid w:val="006574D5"/>
    <w:rsid w:val="006574D7"/>
    <w:rsid w:val="0065753C"/>
    <w:rsid w:val="006575A0"/>
    <w:rsid w:val="006575CB"/>
    <w:rsid w:val="0065760D"/>
    <w:rsid w:val="00657611"/>
    <w:rsid w:val="0065761A"/>
    <w:rsid w:val="0065762A"/>
    <w:rsid w:val="00657669"/>
    <w:rsid w:val="00657682"/>
    <w:rsid w:val="006576E1"/>
    <w:rsid w:val="0065777D"/>
    <w:rsid w:val="00657788"/>
    <w:rsid w:val="006577AD"/>
    <w:rsid w:val="006577B6"/>
    <w:rsid w:val="0065785A"/>
    <w:rsid w:val="0065786A"/>
    <w:rsid w:val="00657882"/>
    <w:rsid w:val="00657893"/>
    <w:rsid w:val="00657897"/>
    <w:rsid w:val="006578D6"/>
    <w:rsid w:val="006578E4"/>
    <w:rsid w:val="00657920"/>
    <w:rsid w:val="0065793D"/>
    <w:rsid w:val="0065793E"/>
    <w:rsid w:val="00657961"/>
    <w:rsid w:val="00657980"/>
    <w:rsid w:val="0065798F"/>
    <w:rsid w:val="006579A1"/>
    <w:rsid w:val="006579B4"/>
    <w:rsid w:val="006579C0"/>
    <w:rsid w:val="00657A07"/>
    <w:rsid w:val="00657A12"/>
    <w:rsid w:val="00657AD5"/>
    <w:rsid w:val="00657B51"/>
    <w:rsid w:val="00657BEF"/>
    <w:rsid w:val="00657C4F"/>
    <w:rsid w:val="00657C5D"/>
    <w:rsid w:val="00657C95"/>
    <w:rsid w:val="00657CA7"/>
    <w:rsid w:val="00657CD7"/>
    <w:rsid w:val="00657CEE"/>
    <w:rsid w:val="00657D6F"/>
    <w:rsid w:val="00657D72"/>
    <w:rsid w:val="00657E21"/>
    <w:rsid w:val="00657E73"/>
    <w:rsid w:val="00657EC3"/>
    <w:rsid w:val="00657EEA"/>
    <w:rsid w:val="00657F1F"/>
    <w:rsid w:val="00657F5A"/>
    <w:rsid w:val="00657F89"/>
    <w:rsid w:val="00660066"/>
    <w:rsid w:val="006600CC"/>
    <w:rsid w:val="00660115"/>
    <w:rsid w:val="0066012A"/>
    <w:rsid w:val="00660156"/>
    <w:rsid w:val="00660173"/>
    <w:rsid w:val="006601D1"/>
    <w:rsid w:val="006601D9"/>
    <w:rsid w:val="006601E4"/>
    <w:rsid w:val="00660241"/>
    <w:rsid w:val="00660242"/>
    <w:rsid w:val="00660256"/>
    <w:rsid w:val="0066027E"/>
    <w:rsid w:val="00660312"/>
    <w:rsid w:val="00660347"/>
    <w:rsid w:val="00660353"/>
    <w:rsid w:val="00660398"/>
    <w:rsid w:val="006603B0"/>
    <w:rsid w:val="006603FB"/>
    <w:rsid w:val="00660448"/>
    <w:rsid w:val="00660460"/>
    <w:rsid w:val="006604E8"/>
    <w:rsid w:val="00660529"/>
    <w:rsid w:val="00660544"/>
    <w:rsid w:val="00660564"/>
    <w:rsid w:val="006605AB"/>
    <w:rsid w:val="006605C6"/>
    <w:rsid w:val="006605F0"/>
    <w:rsid w:val="0066062B"/>
    <w:rsid w:val="0066063D"/>
    <w:rsid w:val="00660658"/>
    <w:rsid w:val="006606C5"/>
    <w:rsid w:val="00660786"/>
    <w:rsid w:val="006607C0"/>
    <w:rsid w:val="006607CC"/>
    <w:rsid w:val="00660809"/>
    <w:rsid w:val="0066083C"/>
    <w:rsid w:val="0066087B"/>
    <w:rsid w:val="00660912"/>
    <w:rsid w:val="00660939"/>
    <w:rsid w:val="00660994"/>
    <w:rsid w:val="00660A1F"/>
    <w:rsid w:val="00660A3D"/>
    <w:rsid w:val="00660A46"/>
    <w:rsid w:val="00660A61"/>
    <w:rsid w:val="00660A84"/>
    <w:rsid w:val="00660AD2"/>
    <w:rsid w:val="00660B09"/>
    <w:rsid w:val="00660BA0"/>
    <w:rsid w:val="00660BCB"/>
    <w:rsid w:val="00660BD6"/>
    <w:rsid w:val="00660BFC"/>
    <w:rsid w:val="00660C0C"/>
    <w:rsid w:val="00660C46"/>
    <w:rsid w:val="00660C6C"/>
    <w:rsid w:val="00660C8C"/>
    <w:rsid w:val="00660CD8"/>
    <w:rsid w:val="00660D3C"/>
    <w:rsid w:val="00660D6A"/>
    <w:rsid w:val="00660D83"/>
    <w:rsid w:val="00660DE7"/>
    <w:rsid w:val="00660E98"/>
    <w:rsid w:val="00660EAB"/>
    <w:rsid w:val="00660EDA"/>
    <w:rsid w:val="00660EDD"/>
    <w:rsid w:val="00660EFF"/>
    <w:rsid w:val="00660F33"/>
    <w:rsid w:val="00660F41"/>
    <w:rsid w:val="00661010"/>
    <w:rsid w:val="00661022"/>
    <w:rsid w:val="0066104C"/>
    <w:rsid w:val="00661089"/>
    <w:rsid w:val="00661131"/>
    <w:rsid w:val="0066115F"/>
    <w:rsid w:val="006611A0"/>
    <w:rsid w:val="006611D6"/>
    <w:rsid w:val="0066123C"/>
    <w:rsid w:val="00661249"/>
    <w:rsid w:val="006612B6"/>
    <w:rsid w:val="006612DD"/>
    <w:rsid w:val="006612FE"/>
    <w:rsid w:val="00661314"/>
    <w:rsid w:val="00661397"/>
    <w:rsid w:val="0066139E"/>
    <w:rsid w:val="006613BA"/>
    <w:rsid w:val="0066143D"/>
    <w:rsid w:val="00661462"/>
    <w:rsid w:val="00661464"/>
    <w:rsid w:val="006614AE"/>
    <w:rsid w:val="006614D0"/>
    <w:rsid w:val="006614F6"/>
    <w:rsid w:val="0066155C"/>
    <w:rsid w:val="00661577"/>
    <w:rsid w:val="006616A5"/>
    <w:rsid w:val="006616D2"/>
    <w:rsid w:val="0066170F"/>
    <w:rsid w:val="00661774"/>
    <w:rsid w:val="00661782"/>
    <w:rsid w:val="006617A0"/>
    <w:rsid w:val="006617FF"/>
    <w:rsid w:val="0066180A"/>
    <w:rsid w:val="0066187B"/>
    <w:rsid w:val="0066188E"/>
    <w:rsid w:val="006618D8"/>
    <w:rsid w:val="006618FE"/>
    <w:rsid w:val="0066191B"/>
    <w:rsid w:val="0066199C"/>
    <w:rsid w:val="00661A16"/>
    <w:rsid w:val="00661ABA"/>
    <w:rsid w:val="00661AC7"/>
    <w:rsid w:val="00661AD2"/>
    <w:rsid w:val="00661ADA"/>
    <w:rsid w:val="00661AEF"/>
    <w:rsid w:val="00661B21"/>
    <w:rsid w:val="00661B3B"/>
    <w:rsid w:val="00661B4C"/>
    <w:rsid w:val="00661B57"/>
    <w:rsid w:val="00661B69"/>
    <w:rsid w:val="00661B8F"/>
    <w:rsid w:val="00661B94"/>
    <w:rsid w:val="00661BBE"/>
    <w:rsid w:val="00661BE5"/>
    <w:rsid w:val="00661CBD"/>
    <w:rsid w:val="00661CC8"/>
    <w:rsid w:val="00661CD1"/>
    <w:rsid w:val="00661CE5"/>
    <w:rsid w:val="00661D0B"/>
    <w:rsid w:val="00661DF1"/>
    <w:rsid w:val="00661DF9"/>
    <w:rsid w:val="00661E55"/>
    <w:rsid w:val="00661F3E"/>
    <w:rsid w:val="00661F8C"/>
    <w:rsid w:val="00661FE2"/>
    <w:rsid w:val="006620A5"/>
    <w:rsid w:val="006620CE"/>
    <w:rsid w:val="00662182"/>
    <w:rsid w:val="006621BF"/>
    <w:rsid w:val="006621C0"/>
    <w:rsid w:val="006621E3"/>
    <w:rsid w:val="00662201"/>
    <w:rsid w:val="00662267"/>
    <w:rsid w:val="0066229D"/>
    <w:rsid w:val="0066235A"/>
    <w:rsid w:val="006623AB"/>
    <w:rsid w:val="006623CA"/>
    <w:rsid w:val="006623CD"/>
    <w:rsid w:val="0066242B"/>
    <w:rsid w:val="00662453"/>
    <w:rsid w:val="00662455"/>
    <w:rsid w:val="00662474"/>
    <w:rsid w:val="0066247D"/>
    <w:rsid w:val="006624FC"/>
    <w:rsid w:val="00662646"/>
    <w:rsid w:val="0066266F"/>
    <w:rsid w:val="00662694"/>
    <w:rsid w:val="006626C1"/>
    <w:rsid w:val="006626F2"/>
    <w:rsid w:val="0066276D"/>
    <w:rsid w:val="006627AD"/>
    <w:rsid w:val="006627DB"/>
    <w:rsid w:val="006627F4"/>
    <w:rsid w:val="00662804"/>
    <w:rsid w:val="0066281F"/>
    <w:rsid w:val="00662820"/>
    <w:rsid w:val="00662830"/>
    <w:rsid w:val="0066284E"/>
    <w:rsid w:val="006628A5"/>
    <w:rsid w:val="006628C9"/>
    <w:rsid w:val="006628CA"/>
    <w:rsid w:val="006628D4"/>
    <w:rsid w:val="006628EC"/>
    <w:rsid w:val="006628FD"/>
    <w:rsid w:val="0066291A"/>
    <w:rsid w:val="00662947"/>
    <w:rsid w:val="00662951"/>
    <w:rsid w:val="0066299F"/>
    <w:rsid w:val="00662A5D"/>
    <w:rsid w:val="00662A77"/>
    <w:rsid w:val="00662A90"/>
    <w:rsid w:val="00662AD0"/>
    <w:rsid w:val="00662B15"/>
    <w:rsid w:val="00662B44"/>
    <w:rsid w:val="00662B46"/>
    <w:rsid w:val="00662B8E"/>
    <w:rsid w:val="00662BBF"/>
    <w:rsid w:val="00662BC0"/>
    <w:rsid w:val="00662BCF"/>
    <w:rsid w:val="00662BF0"/>
    <w:rsid w:val="00662C1C"/>
    <w:rsid w:val="00662C3C"/>
    <w:rsid w:val="00662C96"/>
    <w:rsid w:val="00662C98"/>
    <w:rsid w:val="00662D79"/>
    <w:rsid w:val="00662D9B"/>
    <w:rsid w:val="00662DB7"/>
    <w:rsid w:val="00662DD2"/>
    <w:rsid w:val="00662E2D"/>
    <w:rsid w:val="00662E41"/>
    <w:rsid w:val="00662E6B"/>
    <w:rsid w:val="00662EB7"/>
    <w:rsid w:val="00662EFB"/>
    <w:rsid w:val="00662F2C"/>
    <w:rsid w:val="00662F62"/>
    <w:rsid w:val="00662F64"/>
    <w:rsid w:val="00662F94"/>
    <w:rsid w:val="00662FB8"/>
    <w:rsid w:val="00662FC9"/>
    <w:rsid w:val="00662FDD"/>
    <w:rsid w:val="00662FF8"/>
    <w:rsid w:val="00663012"/>
    <w:rsid w:val="0066301D"/>
    <w:rsid w:val="00663036"/>
    <w:rsid w:val="0066306E"/>
    <w:rsid w:val="0066308E"/>
    <w:rsid w:val="006630E8"/>
    <w:rsid w:val="00663105"/>
    <w:rsid w:val="00663110"/>
    <w:rsid w:val="00663115"/>
    <w:rsid w:val="0066311D"/>
    <w:rsid w:val="00663122"/>
    <w:rsid w:val="00663166"/>
    <w:rsid w:val="00663189"/>
    <w:rsid w:val="00663196"/>
    <w:rsid w:val="00663199"/>
    <w:rsid w:val="006631A0"/>
    <w:rsid w:val="0066322D"/>
    <w:rsid w:val="00663232"/>
    <w:rsid w:val="00663277"/>
    <w:rsid w:val="00663278"/>
    <w:rsid w:val="006632A4"/>
    <w:rsid w:val="00663393"/>
    <w:rsid w:val="006633B8"/>
    <w:rsid w:val="006633BC"/>
    <w:rsid w:val="006633C7"/>
    <w:rsid w:val="006633E7"/>
    <w:rsid w:val="00663473"/>
    <w:rsid w:val="0066347B"/>
    <w:rsid w:val="00663497"/>
    <w:rsid w:val="006634B2"/>
    <w:rsid w:val="006634D7"/>
    <w:rsid w:val="006634EE"/>
    <w:rsid w:val="00663531"/>
    <w:rsid w:val="00663589"/>
    <w:rsid w:val="006635B3"/>
    <w:rsid w:val="006635C4"/>
    <w:rsid w:val="006635DE"/>
    <w:rsid w:val="0066369D"/>
    <w:rsid w:val="006636B6"/>
    <w:rsid w:val="006636D4"/>
    <w:rsid w:val="006636FE"/>
    <w:rsid w:val="0066371B"/>
    <w:rsid w:val="00663731"/>
    <w:rsid w:val="00663814"/>
    <w:rsid w:val="00663847"/>
    <w:rsid w:val="00663865"/>
    <w:rsid w:val="00663883"/>
    <w:rsid w:val="00663929"/>
    <w:rsid w:val="0066396D"/>
    <w:rsid w:val="0066398F"/>
    <w:rsid w:val="00663990"/>
    <w:rsid w:val="006639A0"/>
    <w:rsid w:val="006639CC"/>
    <w:rsid w:val="00663A48"/>
    <w:rsid w:val="00663A67"/>
    <w:rsid w:val="00663A6E"/>
    <w:rsid w:val="00663A9D"/>
    <w:rsid w:val="00663AA0"/>
    <w:rsid w:val="00663AD8"/>
    <w:rsid w:val="00663AE3"/>
    <w:rsid w:val="00663B05"/>
    <w:rsid w:val="00663B4A"/>
    <w:rsid w:val="00663B68"/>
    <w:rsid w:val="00663C15"/>
    <w:rsid w:val="00663C86"/>
    <w:rsid w:val="00663CC3"/>
    <w:rsid w:val="00663D7A"/>
    <w:rsid w:val="00663DED"/>
    <w:rsid w:val="00663E96"/>
    <w:rsid w:val="00663EA7"/>
    <w:rsid w:val="00663EC7"/>
    <w:rsid w:val="00663F4F"/>
    <w:rsid w:val="00663F50"/>
    <w:rsid w:val="00663F58"/>
    <w:rsid w:val="00663F8C"/>
    <w:rsid w:val="00664000"/>
    <w:rsid w:val="00664066"/>
    <w:rsid w:val="00664073"/>
    <w:rsid w:val="00664088"/>
    <w:rsid w:val="0066409C"/>
    <w:rsid w:val="006640CF"/>
    <w:rsid w:val="00664134"/>
    <w:rsid w:val="00664176"/>
    <w:rsid w:val="0066419E"/>
    <w:rsid w:val="00664226"/>
    <w:rsid w:val="00664255"/>
    <w:rsid w:val="00664266"/>
    <w:rsid w:val="00664269"/>
    <w:rsid w:val="006642A7"/>
    <w:rsid w:val="006642B2"/>
    <w:rsid w:val="00664313"/>
    <w:rsid w:val="00664359"/>
    <w:rsid w:val="0066436B"/>
    <w:rsid w:val="006643B4"/>
    <w:rsid w:val="00664481"/>
    <w:rsid w:val="00664513"/>
    <w:rsid w:val="006645CE"/>
    <w:rsid w:val="006645E5"/>
    <w:rsid w:val="006645F8"/>
    <w:rsid w:val="00664678"/>
    <w:rsid w:val="0066470A"/>
    <w:rsid w:val="0066471A"/>
    <w:rsid w:val="00664724"/>
    <w:rsid w:val="0066478C"/>
    <w:rsid w:val="006647A8"/>
    <w:rsid w:val="006647AC"/>
    <w:rsid w:val="006647E2"/>
    <w:rsid w:val="00664822"/>
    <w:rsid w:val="006648BD"/>
    <w:rsid w:val="006648C3"/>
    <w:rsid w:val="006648F6"/>
    <w:rsid w:val="00664A61"/>
    <w:rsid w:val="00664A8D"/>
    <w:rsid w:val="00664AC4"/>
    <w:rsid w:val="00664AD8"/>
    <w:rsid w:val="00664AE5"/>
    <w:rsid w:val="00664B18"/>
    <w:rsid w:val="00664B45"/>
    <w:rsid w:val="00664B73"/>
    <w:rsid w:val="00664BB0"/>
    <w:rsid w:val="00664BBC"/>
    <w:rsid w:val="00664BBF"/>
    <w:rsid w:val="00664BE1"/>
    <w:rsid w:val="00664BF5"/>
    <w:rsid w:val="00664C08"/>
    <w:rsid w:val="00664C54"/>
    <w:rsid w:val="00664C60"/>
    <w:rsid w:val="00664C96"/>
    <w:rsid w:val="00664CD7"/>
    <w:rsid w:val="00664D3D"/>
    <w:rsid w:val="00664D69"/>
    <w:rsid w:val="00664D82"/>
    <w:rsid w:val="00664D86"/>
    <w:rsid w:val="00664DB5"/>
    <w:rsid w:val="00664DCE"/>
    <w:rsid w:val="00664DDF"/>
    <w:rsid w:val="00664DE2"/>
    <w:rsid w:val="00664DE5"/>
    <w:rsid w:val="00664E0A"/>
    <w:rsid w:val="00664E53"/>
    <w:rsid w:val="00664E90"/>
    <w:rsid w:val="00664EC7"/>
    <w:rsid w:val="00664ED4"/>
    <w:rsid w:val="00664EE0"/>
    <w:rsid w:val="00664EFC"/>
    <w:rsid w:val="00664F17"/>
    <w:rsid w:val="00664F3A"/>
    <w:rsid w:val="00664FB5"/>
    <w:rsid w:val="0066507E"/>
    <w:rsid w:val="006650D6"/>
    <w:rsid w:val="006650ED"/>
    <w:rsid w:val="00665100"/>
    <w:rsid w:val="00665153"/>
    <w:rsid w:val="00665195"/>
    <w:rsid w:val="006651A5"/>
    <w:rsid w:val="006651BA"/>
    <w:rsid w:val="006651DB"/>
    <w:rsid w:val="006651E7"/>
    <w:rsid w:val="0066522E"/>
    <w:rsid w:val="00665270"/>
    <w:rsid w:val="006652D1"/>
    <w:rsid w:val="006652E7"/>
    <w:rsid w:val="00665341"/>
    <w:rsid w:val="0066537E"/>
    <w:rsid w:val="006653AA"/>
    <w:rsid w:val="006653C3"/>
    <w:rsid w:val="006653E9"/>
    <w:rsid w:val="00665481"/>
    <w:rsid w:val="00665482"/>
    <w:rsid w:val="006654AA"/>
    <w:rsid w:val="006654F5"/>
    <w:rsid w:val="0066551F"/>
    <w:rsid w:val="0066556A"/>
    <w:rsid w:val="0066558F"/>
    <w:rsid w:val="006655A0"/>
    <w:rsid w:val="006655E7"/>
    <w:rsid w:val="0066568E"/>
    <w:rsid w:val="006656C4"/>
    <w:rsid w:val="006656F6"/>
    <w:rsid w:val="0066573A"/>
    <w:rsid w:val="006657E6"/>
    <w:rsid w:val="00665808"/>
    <w:rsid w:val="00665864"/>
    <w:rsid w:val="006658A9"/>
    <w:rsid w:val="006658C8"/>
    <w:rsid w:val="0066591E"/>
    <w:rsid w:val="0066593A"/>
    <w:rsid w:val="0066596B"/>
    <w:rsid w:val="00665994"/>
    <w:rsid w:val="006659C1"/>
    <w:rsid w:val="00665A2A"/>
    <w:rsid w:val="00665A37"/>
    <w:rsid w:val="00665A7F"/>
    <w:rsid w:val="00665A8F"/>
    <w:rsid w:val="00665AA7"/>
    <w:rsid w:val="00665B79"/>
    <w:rsid w:val="00665B96"/>
    <w:rsid w:val="00665BAA"/>
    <w:rsid w:val="00665BEE"/>
    <w:rsid w:val="00665CC1"/>
    <w:rsid w:val="00665CF2"/>
    <w:rsid w:val="00665D36"/>
    <w:rsid w:val="00665D5B"/>
    <w:rsid w:val="00665DBD"/>
    <w:rsid w:val="00665E4F"/>
    <w:rsid w:val="00665F2A"/>
    <w:rsid w:val="00665F4C"/>
    <w:rsid w:val="00665F65"/>
    <w:rsid w:val="00665FBB"/>
    <w:rsid w:val="00666008"/>
    <w:rsid w:val="00666023"/>
    <w:rsid w:val="00666060"/>
    <w:rsid w:val="0066607D"/>
    <w:rsid w:val="00666090"/>
    <w:rsid w:val="006660C9"/>
    <w:rsid w:val="0066610A"/>
    <w:rsid w:val="0066613E"/>
    <w:rsid w:val="00666158"/>
    <w:rsid w:val="0066615F"/>
    <w:rsid w:val="0066616A"/>
    <w:rsid w:val="0066617C"/>
    <w:rsid w:val="0066618E"/>
    <w:rsid w:val="006661B2"/>
    <w:rsid w:val="006661CA"/>
    <w:rsid w:val="0066622E"/>
    <w:rsid w:val="00666230"/>
    <w:rsid w:val="00666284"/>
    <w:rsid w:val="006662A5"/>
    <w:rsid w:val="006662D0"/>
    <w:rsid w:val="006662F2"/>
    <w:rsid w:val="006662FE"/>
    <w:rsid w:val="0066636F"/>
    <w:rsid w:val="0066639C"/>
    <w:rsid w:val="006663A5"/>
    <w:rsid w:val="00666531"/>
    <w:rsid w:val="0066653B"/>
    <w:rsid w:val="00666559"/>
    <w:rsid w:val="00666590"/>
    <w:rsid w:val="006665A2"/>
    <w:rsid w:val="006665DF"/>
    <w:rsid w:val="006665E8"/>
    <w:rsid w:val="006665FA"/>
    <w:rsid w:val="00666610"/>
    <w:rsid w:val="00666635"/>
    <w:rsid w:val="00666698"/>
    <w:rsid w:val="0066669C"/>
    <w:rsid w:val="0066674D"/>
    <w:rsid w:val="0066674F"/>
    <w:rsid w:val="00666766"/>
    <w:rsid w:val="00666789"/>
    <w:rsid w:val="0066679B"/>
    <w:rsid w:val="00666828"/>
    <w:rsid w:val="006668E1"/>
    <w:rsid w:val="0066690A"/>
    <w:rsid w:val="00666928"/>
    <w:rsid w:val="00666930"/>
    <w:rsid w:val="00666952"/>
    <w:rsid w:val="00666969"/>
    <w:rsid w:val="0066696A"/>
    <w:rsid w:val="0066698B"/>
    <w:rsid w:val="00666A9D"/>
    <w:rsid w:val="00666AA0"/>
    <w:rsid w:val="00666B87"/>
    <w:rsid w:val="00666B99"/>
    <w:rsid w:val="00666C03"/>
    <w:rsid w:val="00666C0D"/>
    <w:rsid w:val="00666C14"/>
    <w:rsid w:val="00666C17"/>
    <w:rsid w:val="00666C2E"/>
    <w:rsid w:val="00666C49"/>
    <w:rsid w:val="00666C5D"/>
    <w:rsid w:val="00666CB2"/>
    <w:rsid w:val="00666D4F"/>
    <w:rsid w:val="00666DAA"/>
    <w:rsid w:val="00666DCD"/>
    <w:rsid w:val="00666DDE"/>
    <w:rsid w:val="00666DF4"/>
    <w:rsid w:val="00666E04"/>
    <w:rsid w:val="00666E5B"/>
    <w:rsid w:val="00666E8A"/>
    <w:rsid w:val="00666EAC"/>
    <w:rsid w:val="00666ED5"/>
    <w:rsid w:val="00666F17"/>
    <w:rsid w:val="00666F1A"/>
    <w:rsid w:val="00666F6B"/>
    <w:rsid w:val="00666FA7"/>
    <w:rsid w:val="00666FB4"/>
    <w:rsid w:val="00666FCE"/>
    <w:rsid w:val="00666FFA"/>
    <w:rsid w:val="00667000"/>
    <w:rsid w:val="00667073"/>
    <w:rsid w:val="00667086"/>
    <w:rsid w:val="0066710F"/>
    <w:rsid w:val="0066725D"/>
    <w:rsid w:val="00667268"/>
    <w:rsid w:val="006672BF"/>
    <w:rsid w:val="006672E9"/>
    <w:rsid w:val="0066733B"/>
    <w:rsid w:val="0066739F"/>
    <w:rsid w:val="006673AD"/>
    <w:rsid w:val="006673F2"/>
    <w:rsid w:val="00667458"/>
    <w:rsid w:val="00667551"/>
    <w:rsid w:val="006675A3"/>
    <w:rsid w:val="006675D2"/>
    <w:rsid w:val="006675D7"/>
    <w:rsid w:val="00667614"/>
    <w:rsid w:val="00667616"/>
    <w:rsid w:val="0066761A"/>
    <w:rsid w:val="00667699"/>
    <w:rsid w:val="00667767"/>
    <w:rsid w:val="0066777D"/>
    <w:rsid w:val="00667784"/>
    <w:rsid w:val="006677A6"/>
    <w:rsid w:val="006677E9"/>
    <w:rsid w:val="0066784A"/>
    <w:rsid w:val="00667874"/>
    <w:rsid w:val="00667892"/>
    <w:rsid w:val="006678A8"/>
    <w:rsid w:val="006678FC"/>
    <w:rsid w:val="0066794A"/>
    <w:rsid w:val="00667986"/>
    <w:rsid w:val="00667A42"/>
    <w:rsid w:val="00667AB0"/>
    <w:rsid w:val="00667B39"/>
    <w:rsid w:val="00667C45"/>
    <w:rsid w:val="00667C5C"/>
    <w:rsid w:val="00667D25"/>
    <w:rsid w:val="00667D3A"/>
    <w:rsid w:val="00667D50"/>
    <w:rsid w:val="00667D67"/>
    <w:rsid w:val="00667D93"/>
    <w:rsid w:val="00667E60"/>
    <w:rsid w:val="00667E9F"/>
    <w:rsid w:val="00667EA1"/>
    <w:rsid w:val="00667EE3"/>
    <w:rsid w:val="00667F4C"/>
    <w:rsid w:val="00667F83"/>
    <w:rsid w:val="00667FAC"/>
    <w:rsid w:val="00670051"/>
    <w:rsid w:val="006700C7"/>
    <w:rsid w:val="006700CE"/>
    <w:rsid w:val="006700DC"/>
    <w:rsid w:val="00670223"/>
    <w:rsid w:val="0067024B"/>
    <w:rsid w:val="00670280"/>
    <w:rsid w:val="00670289"/>
    <w:rsid w:val="006702A3"/>
    <w:rsid w:val="0067030F"/>
    <w:rsid w:val="00670317"/>
    <w:rsid w:val="00670332"/>
    <w:rsid w:val="0067033D"/>
    <w:rsid w:val="00670347"/>
    <w:rsid w:val="00670357"/>
    <w:rsid w:val="0067038C"/>
    <w:rsid w:val="006703C1"/>
    <w:rsid w:val="00670457"/>
    <w:rsid w:val="00670472"/>
    <w:rsid w:val="006704A7"/>
    <w:rsid w:val="006704CD"/>
    <w:rsid w:val="0067052E"/>
    <w:rsid w:val="00670578"/>
    <w:rsid w:val="006705B0"/>
    <w:rsid w:val="006705CC"/>
    <w:rsid w:val="006705F6"/>
    <w:rsid w:val="006705F7"/>
    <w:rsid w:val="0067062C"/>
    <w:rsid w:val="00670670"/>
    <w:rsid w:val="006706AF"/>
    <w:rsid w:val="006706D1"/>
    <w:rsid w:val="00670718"/>
    <w:rsid w:val="0067071A"/>
    <w:rsid w:val="0067077C"/>
    <w:rsid w:val="00670786"/>
    <w:rsid w:val="006707D7"/>
    <w:rsid w:val="006707FD"/>
    <w:rsid w:val="0067080A"/>
    <w:rsid w:val="0067082D"/>
    <w:rsid w:val="00670881"/>
    <w:rsid w:val="00670892"/>
    <w:rsid w:val="00670931"/>
    <w:rsid w:val="00670950"/>
    <w:rsid w:val="00670966"/>
    <w:rsid w:val="00670975"/>
    <w:rsid w:val="006709B6"/>
    <w:rsid w:val="006709F2"/>
    <w:rsid w:val="006709FC"/>
    <w:rsid w:val="00670A60"/>
    <w:rsid w:val="00670A97"/>
    <w:rsid w:val="00670ADA"/>
    <w:rsid w:val="00670BFE"/>
    <w:rsid w:val="00670CD5"/>
    <w:rsid w:val="00670D11"/>
    <w:rsid w:val="00670D67"/>
    <w:rsid w:val="00670DA4"/>
    <w:rsid w:val="00670DB3"/>
    <w:rsid w:val="00670DE8"/>
    <w:rsid w:val="00670E4B"/>
    <w:rsid w:val="00670EB4"/>
    <w:rsid w:val="00670ECE"/>
    <w:rsid w:val="00670EDA"/>
    <w:rsid w:val="00670F12"/>
    <w:rsid w:val="00670F70"/>
    <w:rsid w:val="00670FD7"/>
    <w:rsid w:val="00670FFE"/>
    <w:rsid w:val="0067101C"/>
    <w:rsid w:val="00671039"/>
    <w:rsid w:val="0067103E"/>
    <w:rsid w:val="006710DE"/>
    <w:rsid w:val="006710E4"/>
    <w:rsid w:val="00671137"/>
    <w:rsid w:val="0067113E"/>
    <w:rsid w:val="00671161"/>
    <w:rsid w:val="0067116D"/>
    <w:rsid w:val="006711B2"/>
    <w:rsid w:val="006711D1"/>
    <w:rsid w:val="00671254"/>
    <w:rsid w:val="00671294"/>
    <w:rsid w:val="00671296"/>
    <w:rsid w:val="006712D9"/>
    <w:rsid w:val="0067132F"/>
    <w:rsid w:val="00671376"/>
    <w:rsid w:val="00671482"/>
    <w:rsid w:val="006714E4"/>
    <w:rsid w:val="0067150A"/>
    <w:rsid w:val="00671513"/>
    <w:rsid w:val="0067157A"/>
    <w:rsid w:val="00671616"/>
    <w:rsid w:val="006716A5"/>
    <w:rsid w:val="006716C3"/>
    <w:rsid w:val="006716C5"/>
    <w:rsid w:val="006716DB"/>
    <w:rsid w:val="0067170F"/>
    <w:rsid w:val="006717A1"/>
    <w:rsid w:val="00671818"/>
    <w:rsid w:val="00671901"/>
    <w:rsid w:val="00671908"/>
    <w:rsid w:val="0067198E"/>
    <w:rsid w:val="006719B7"/>
    <w:rsid w:val="006719C0"/>
    <w:rsid w:val="006719FD"/>
    <w:rsid w:val="00671A0D"/>
    <w:rsid w:val="00671A60"/>
    <w:rsid w:val="00671A68"/>
    <w:rsid w:val="00671A9D"/>
    <w:rsid w:val="00671B3A"/>
    <w:rsid w:val="00671B45"/>
    <w:rsid w:val="00671B48"/>
    <w:rsid w:val="00671B6E"/>
    <w:rsid w:val="00671BAD"/>
    <w:rsid w:val="00671BB9"/>
    <w:rsid w:val="00671BEF"/>
    <w:rsid w:val="00671C2A"/>
    <w:rsid w:val="00671C67"/>
    <w:rsid w:val="00671C83"/>
    <w:rsid w:val="00671CFA"/>
    <w:rsid w:val="00671D0E"/>
    <w:rsid w:val="00671D11"/>
    <w:rsid w:val="00671DA2"/>
    <w:rsid w:val="00671DA6"/>
    <w:rsid w:val="00671DA8"/>
    <w:rsid w:val="00671E0C"/>
    <w:rsid w:val="00671E5A"/>
    <w:rsid w:val="00671F0B"/>
    <w:rsid w:val="00671F2F"/>
    <w:rsid w:val="00671F49"/>
    <w:rsid w:val="00671F6A"/>
    <w:rsid w:val="00671F7E"/>
    <w:rsid w:val="00671F98"/>
    <w:rsid w:val="00671FA5"/>
    <w:rsid w:val="00671FAC"/>
    <w:rsid w:val="0067200C"/>
    <w:rsid w:val="00672044"/>
    <w:rsid w:val="0067209A"/>
    <w:rsid w:val="0067210A"/>
    <w:rsid w:val="0067211C"/>
    <w:rsid w:val="00672124"/>
    <w:rsid w:val="00672142"/>
    <w:rsid w:val="00672178"/>
    <w:rsid w:val="006721A8"/>
    <w:rsid w:val="006721A9"/>
    <w:rsid w:val="0067222F"/>
    <w:rsid w:val="006722A9"/>
    <w:rsid w:val="006722F5"/>
    <w:rsid w:val="00672320"/>
    <w:rsid w:val="00672335"/>
    <w:rsid w:val="0067237D"/>
    <w:rsid w:val="00672387"/>
    <w:rsid w:val="006723C6"/>
    <w:rsid w:val="006723E0"/>
    <w:rsid w:val="006723EF"/>
    <w:rsid w:val="00672483"/>
    <w:rsid w:val="006724BC"/>
    <w:rsid w:val="006724D7"/>
    <w:rsid w:val="0067250D"/>
    <w:rsid w:val="00672528"/>
    <w:rsid w:val="00672533"/>
    <w:rsid w:val="00672562"/>
    <w:rsid w:val="00672586"/>
    <w:rsid w:val="0067259E"/>
    <w:rsid w:val="006725F7"/>
    <w:rsid w:val="00672609"/>
    <w:rsid w:val="00672651"/>
    <w:rsid w:val="00672684"/>
    <w:rsid w:val="006726A0"/>
    <w:rsid w:val="006726AB"/>
    <w:rsid w:val="006726D3"/>
    <w:rsid w:val="0067270E"/>
    <w:rsid w:val="00672744"/>
    <w:rsid w:val="006727BD"/>
    <w:rsid w:val="006727F0"/>
    <w:rsid w:val="006727FC"/>
    <w:rsid w:val="0067281F"/>
    <w:rsid w:val="0067288D"/>
    <w:rsid w:val="006728B4"/>
    <w:rsid w:val="006728D2"/>
    <w:rsid w:val="0067291E"/>
    <w:rsid w:val="00672948"/>
    <w:rsid w:val="00672952"/>
    <w:rsid w:val="00672A4F"/>
    <w:rsid w:val="00672A5E"/>
    <w:rsid w:val="00672A62"/>
    <w:rsid w:val="00672A95"/>
    <w:rsid w:val="00672AE6"/>
    <w:rsid w:val="00672B77"/>
    <w:rsid w:val="00672C29"/>
    <w:rsid w:val="00672C8F"/>
    <w:rsid w:val="00672CB1"/>
    <w:rsid w:val="00672CB4"/>
    <w:rsid w:val="00672CE8"/>
    <w:rsid w:val="00672D13"/>
    <w:rsid w:val="00672D1F"/>
    <w:rsid w:val="00672D75"/>
    <w:rsid w:val="00672D83"/>
    <w:rsid w:val="00672DB9"/>
    <w:rsid w:val="00672E8B"/>
    <w:rsid w:val="00672FCE"/>
    <w:rsid w:val="00673010"/>
    <w:rsid w:val="00673052"/>
    <w:rsid w:val="00673155"/>
    <w:rsid w:val="006731AA"/>
    <w:rsid w:val="006731B9"/>
    <w:rsid w:val="006731BC"/>
    <w:rsid w:val="006731E0"/>
    <w:rsid w:val="006732BB"/>
    <w:rsid w:val="006732EC"/>
    <w:rsid w:val="00673333"/>
    <w:rsid w:val="0067336E"/>
    <w:rsid w:val="006733D4"/>
    <w:rsid w:val="006733D5"/>
    <w:rsid w:val="006733F3"/>
    <w:rsid w:val="00673405"/>
    <w:rsid w:val="0067345D"/>
    <w:rsid w:val="006734C6"/>
    <w:rsid w:val="006734CC"/>
    <w:rsid w:val="006734FE"/>
    <w:rsid w:val="00673511"/>
    <w:rsid w:val="0067352F"/>
    <w:rsid w:val="00673593"/>
    <w:rsid w:val="006735A3"/>
    <w:rsid w:val="006735AB"/>
    <w:rsid w:val="006735AC"/>
    <w:rsid w:val="006735D8"/>
    <w:rsid w:val="006735EC"/>
    <w:rsid w:val="006735F6"/>
    <w:rsid w:val="00673634"/>
    <w:rsid w:val="006736B3"/>
    <w:rsid w:val="00673724"/>
    <w:rsid w:val="0067373A"/>
    <w:rsid w:val="00673799"/>
    <w:rsid w:val="006737CF"/>
    <w:rsid w:val="006737D1"/>
    <w:rsid w:val="006738A6"/>
    <w:rsid w:val="006738A8"/>
    <w:rsid w:val="006738C2"/>
    <w:rsid w:val="006738D3"/>
    <w:rsid w:val="006738EC"/>
    <w:rsid w:val="00673919"/>
    <w:rsid w:val="006739C9"/>
    <w:rsid w:val="00673A1A"/>
    <w:rsid w:val="00673A54"/>
    <w:rsid w:val="00673A55"/>
    <w:rsid w:val="00673AA4"/>
    <w:rsid w:val="00673ABE"/>
    <w:rsid w:val="00673AEE"/>
    <w:rsid w:val="00673BB5"/>
    <w:rsid w:val="00673C4E"/>
    <w:rsid w:val="00673C6D"/>
    <w:rsid w:val="00673CF3"/>
    <w:rsid w:val="00673D1A"/>
    <w:rsid w:val="00673DCB"/>
    <w:rsid w:val="00673DF2"/>
    <w:rsid w:val="00673E0D"/>
    <w:rsid w:val="00673E14"/>
    <w:rsid w:val="00673E1B"/>
    <w:rsid w:val="00673E20"/>
    <w:rsid w:val="00673E86"/>
    <w:rsid w:val="00673E88"/>
    <w:rsid w:val="00673EC3"/>
    <w:rsid w:val="00673ECD"/>
    <w:rsid w:val="00673F14"/>
    <w:rsid w:val="00673F81"/>
    <w:rsid w:val="00673F9E"/>
    <w:rsid w:val="00673FA0"/>
    <w:rsid w:val="0067400D"/>
    <w:rsid w:val="00674064"/>
    <w:rsid w:val="0067408C"/>
    <w:rsid w:val="006740BC"/>
    <w:rsid w:val="0067414D"/>
    <w:rsid w:val="0067415A"/>
    <w:rsid w:val="00674164"/>
    <w:rsid w:val="00674165"/>
    <w:rsid w:val="0067417C"/>
    <w:rsid w:val="0067417E"/>
    <w:rsid w:val="006741FD"/>
    <w:rsid w:val="00674349"/>
    <w:rsid w:val="00674370"/>
    <w:rsid w:val="0067438F"/>
    <w:rsid w:val="006743A1"/>
    <w:rsid w:val="006743E6"/>
    <w:rsid w:val="00674406"/>
    <w:rsid w:val="0067449F"/>
    <w:rsid w:val="006744F3"/>
    <w:rsid w:val="006744F5"/>
    <w:rsid w:val="00674501"/>
    <w:rsid w:val="00674506"/>
    <w:rsid w:val="00674520"/>
    <w:rsid w:val="0067452D"/>
    <w:rsid w:val="006745BC"/>
    <w:rsid w:val="006745F8"/>
    <w:rsid w:val="0067461C"/>
    <w:rsid w:val="00674629"/>
    <w:rsid w:val="00674685"/>
    <w:rsid w:val="006746FE"/>
    <w:rsid w:val="00674700"/>
    <w:rsid w:val="0067474B"/>
    <w:rsid w:val="00674750"/>
    <w:rsid w:val="00674763"/>
    <w:rsid w:val="006747A9"/>
    <w:rsid w:val="006747E3"/>
    <w:rsid w:val="006747E9"/>
    <w:rsid w:val="006747EE"/>
    <w:rsid w:val="0067489F"/>
    <w:rsid w:val="006748CC"/>
    <w:rsid w:val="006748EA"/>
    <w:rsid w:val="00674935"/>
    <w:rsid w:val="0067497A"/>
    <w:rsid w:val="00674995"/>
    <w:rsid w:val="00674999"/>
    <w:rsid w:val="006749A8"/>
    <w:rsid w:val="006749C9"/>
    <w:rsid w:val="006749F2"/>
    <w:rsid w:val="00674A11"/>
    <w:rsid w:val="00674A37"/>
    <w:rsid w:val="00674A48"/>
    <w:rsid w:val="00674A64"/>
    <w:rsid w:val="00674ACA"/>
    <w:rsid w:val="00674AF4"/>
    <w:rsid w:val="00674B10"/>
    <w:rsid w:val="00674B1A"/>
    <w:rsid w:val="00674B8C"/>
    <w:rsid w:val="00674BC7"/>
    <w:rsid w:val="00674BEE"/>
    <w:rsid w:val="00674C1C"/>
    <w:rsid w:val="00674C3D"/>
    <w:rsid w:val="00674C85"/>
    <w:rsid w:val="00674C95"/>
    <w:rsid w:val="00674CA8"/>
    <w:rsid w:val="00674CBE"/>
    <w:rsid w:val="00674CF6"/>
    <w:rsid w:val="00674D89"/>
    <w:rsid w:val="00674DE5"/>
    <w:rsid w:val="00674E70"/>
    <w:rsid w:val="00674F0A"/>
    <w:rsid w:val="00674F39"/>
    <w:rsid w:val="00674FBB"/>
    <w:rsid w:val="00674FBE"/>
    <w:rsid w:val="00674FE4"/>
    <w:rsid w:val="00674FEC"/>
    <w:rsid w:val="0067500A"/>
    <w:rsid w:val="0067503A"/>
    <w:rsid w:val="0067515E"/>
    <w:rsid w:val="0067518D"/>
    <w:rsid w:val="0067518E"/>
    <w:rsid w:val="006751EA"/>
    <w:rsid w:val="00675210"/>
    <w:rsid w:val="0067528C"/>
    <w:rsid w:val="006752C7"/>
    <w:rsid w:val="006752DE"/>
    <w:rsid w:val="006752F7"/>
    <w:rsid w:val="00675314"/>
    <w:rsid w:val="00675322"/>
    <w:rsid w:val="00675340"/>
    <w:rsid w:val="00675343"/>
    <w:rsid w:val="00675346"/>
    <w:rsid w:val="00675352"/>
    <w:rsid w:val="0067536E"/>
    <w:rsid w:val="0067537D"/>
    <w:rsid w:val="00675393"/>
    <w:rsid w:val="006753A8"/>
    <w:rsid w:val="00675446"/>
    <w:rsid w:val="00675447"/>
    <w:rsid w:val="0067546F"/>
    <w:rsid w:val="00675489"/>
    <w:rsid w:val="00675496"/>
    <w:rsid w:val="006754A9"/>
    <w:rsid w:val="006754AC"/>
    <w:rsid w:val="00675520"/>
    <w:rsid w:val="00675552"/>
    <w:rsid w:val="00675585"/>
    <w:rsid w:val="00675601"/>
    <w:rsid w:val="0067564C"/>
    <w:rsid w:val="0067566D"/>
    <w:rsid w:val="006756EB"/>
    <w:rsid w:val="006756F0"/>
    <w:rsid w:val="0067573F"/>
    <w:rsid w:val="0067577F"/>
    <w:rsid w:val="006757B3"/>
    <w:rsid w:val="006757CB"/>
    <w:rsid w:val="00675804"/>
    <w:rsid w:val="00675858"/>
    <w:rsid w:val="006758D6"/>
    <w:rsid w:val="006758E5"/>
    <w:rsid w:val="006758E6"/>
    <w:rsid w:val="006758F4"/>
    <w:rsid w:val="0067593A"/>
    <w:rsid w:val="00675978"/>
    <w:rsid w:val="006759A4"/>
    <w:rsid w:val="006759AF"/>
    <w:rsid w:val="006759EB"/>
    <w:rsid w:val="00675AC0"/>
    <w:rsid w:val="00675AE1"/>
    <w:rsid w:val="00675B18"/>
    <w:rsid w:val="00675B47"/>
    <w:rsid w:val="00675BC4"/>
    <w:rsid w:val="00675BCD"/>
    <w:rsid w:val="00675BD4"/>
    <w:rsid w:val="00675BEF"/>
    <w:rsid w:val="00675BFF"/>
    <w:rsid w:val="00675C9C"/>
    <w:rsid w:val="00675D1E"/>
    <w:rsid w:val="00675D3F"/>
    <w:rsid w:val="00675D8D"/>
    <w:rsid w:val="00675DE1"/>
    <w:rsid w:val="00675DFC"/>
    <w:rsid w:val="00675E11"/>
    <w:rsid w:val="00675E74"/>
    <w:rsid w:val="00675E98"/>
    <w:rsid w:val="00675ECC"/>
    <w:rsid w:val="00675F82"/>
    <w:rsid w:val="00675FB1"/>
    <w:rsid w:val="00675FB6"/>
    <w:rsid w:val="00676047"/>
    <w:rsid w:val="00676071"/>
    <w:rsid w:val="00676090"/>
    <w:rsid w:val="006760EB"/>
    <w:rsid w:val="00676121"/>
    <w:rsid w:val="00676122"/>
    <w:rsid w:val="00676147"/>
    <w:rsid w:val="00676150"/>
    <w:rsid w:val="00676181"/>
    <w:rsid w:val="00676189"/>
    <w:rsid w:val="00676212"/>
    <w:rsid w:val="00676235"/>
    <w:rsid w:val="0067626D"/>
    <w:rsid w:val="006762CB"/>
    <w:rsid w:val="006762CE"/>
    <w:rsid w:val="006762F2"/>
    <w:rsid w:val="00676311"/>
    <w:rsid w:val="00676322"/>
    <w:rsid w:val="0067635F"/>
    <w:rsid w:val="0067637D"/>
    <w:rsid w:val="0067637F"/>
    <w:rsid w:val="006763AD"/>
    <w:rsid w:val="006763CB"/>
    <w:rsid w:val="006763E9"/>
    <w:rsid w:val="006763EB"/>
    <w:rsid w:val="00676455"/>
    <w:rsid w:val="006764F7"/>
    <w:rsid w:val="00676552"/>
    <w:rsid w:val="00676556"/>
    <w:rsid w:val="0067655A"/>
    <w:rsid w:val="00676584"/>
    <w:rsid w:val="0067659B"/>
    <w:rsid w:val="006765AA"/>
    <w:rsid w:val="006765B0"/>
    <w:rsid w:val="00676600"/>
    <w:rsid w:val="0067661B"/>
    <w:rsid w:val="00676695"/>
    <w:rsid w:val="0067669D"/>
    <w:rsid w:val="0067672B"/>
    <w:rsid w:val="00676732"/>
    <w:rsid w:val="0067678B"/>
    <w:rsid w:val="006768D4"/>
    <w:rsid w:val="00676906"/>
    <w:rsid w:val="0067693B"/>
    <w:rsid w:val="0067694F"/>
    <w:rsid w:val="00676961"/>
    <w:rsid w:val="00676965"/>
    <w:rsid w:val="006769C1"/>
    <w:rsid w:val="006769F4"/>
    <w:rsid w:val="00676A10"/>
    <w:rsid w:val="00676A1C"/>
    <w:rsid w:val="00676A22"/>
    <w:rsid w:val="00676A5F"/>
    <w:rsid w:val="00676A95"/>
    <w:rsid w:val="00676AB9"/>
    <w:rsid w:val="00676B11"/>
    <w:rsid w:val="00676B52"/>
    <w:rsid w:val="00676B54"/>
    <w:rsid w:val="00676B73"/>
    <w:rsid w:val="00676B7F"/>
    <w:rsid w:val="00676B8D"/>
    <w:rsid w:val="00676BFD"/>
    <w:rsid w:val="00676C46"/>
    <w:rsid w:val="00676C4E"/>
    <w:rsid w:val="00676C66"/>
    <w:rsid w:val="00676C8F"/>
    <w:rsid w:val="00676CA2"/>
    <w:rsid w:val="00676D7F"/>
    <w:rsid w:val="00676DC2"/>
    <w:rsid w:val="00676DC4"/>
    <w:rsid w:val="00676E0C"/>
    <w:rsid w:val="00676E12"/>
    <w:rsid w:val="00676E43"/>
    <w:rsid w:val="00676F19"/>
    <w:rsid w:val="00676F54"/>
    <w:rsid w:val="00677032"/>
    <w:rsid w:val="00677033"/>
    <w:rsid w:val="006770F1"/>
    <w:rsid w:val="0067710C"/>
    <w:rsid w:val="00677153"/>
    <w:rsid w:val="00677175"/>
    <w:rsid w:val="0067717F"/>
    <w:rsid w:val="006771D6"/>
    <w:rsid w:val="006771DC"/>
    <w:rsid w:val="006771FF"/>
    <w:rsid w:val="0067728A"/>
    <w:rsid w:val="006772D9"/>
    <w:rsid w:val="00677301"/>
    <w:rsid w:val="0067735B"/>
    <w:rsid w:val="0067735C"/>
    <w:rsid w:val="0067736A"/>
    <w:rsid w:val="006773DB"/>
    <w:rsid w:val="006773DD"/>
    <w:rsid w:val="006773EC"/>
    <w:rsid w:val="00677405"/>
    <w:rsid w:val="00677444"/>
    <w:rsid w:val="00677447"/>
    <w:rsid w:val="00677481"/>
    <w:rsid w:val="00677529"/>
    <w:rsid w:val="0067758E"/>
    <w:rsid w:val="006775C5"/>
    <w:rsid w:val="006775DB"/>
    <w:rsid w:val="006775F9"/>
    <w:rsid w:val="00677607"/>
    <w:rsid w:val="0067760C"/>
    <w:rsid w:val="00677619"/>
    <w:rsid w:val="0067762F"/>
    <w:rsid w:val="0067763C"/>
    <w:rsid w:val="00677673"/>
    <w:rsid w:val="00677700"/>
    <w:rsid w:val="0067779A"/>
    <w:rsid w:val="006777D1"/>
    <w:rsid w:val="006777E5"/>
    <w:rsid w:val="00677815"/>
    <w:rsid w:val="0067781D"/>
    <w:rsid w:val="00677863"/>
    <w:rsid w:val="006778BB"/>
    <w:rsid w:val="00677903"/>
    <w:rsid w:val="0067794D"/>
    <w:rsid w:val="0067798A"/>
    <w:rsid w:val="0067799A"/>
    <w:rsid w:val="006779F1"/>
    <w:rsid w:val="00677A07"/>
    <w:rsid w:val="00677A0A"/>
    <w:rsid w:val="00677A29"/>
    <w:rsid w:val="00677A67"/>
    <w:rsid w:val="00677A75"/>
    <w:rsid w:val="00677AA9"/>
    <w:rsid w:val="00677ABC"/>
    <w:rsid w:val="00677AC3"/>
    <w:rsid w:val="00677B14"/>
    <w:rsid w:val="00677B64"/>
    <w:rsid w:val="00677B6D"/>
    <w:rsid w:val="00677BCD"/>
    <w:rsid w:val="00677C04"/>
    <w:rsid w:val="00677C4A"/>
    <w:rsid w:val="00677CE5"/>
    <w:rsid w:val="00677CFA"/>
    <w:rsid w:val="00677D28"/>
    <w:rsid w:val="00677D7E"/>
    <w:rsid w:val="00677E4A"/>
    <w:rsid w:val="00677EA1"/>
    <w:rsid w:val="00677F00"/>
    <w:rsid w:val="00677F02"/>
    <w:rsid w:val="00677F88"/>
    <w:rsid w:val="00677FC9"/>
    <w:rsid w:val="00677FCA"/>
    <w:rsid w:val="00680003"/>
    <w:rsid w:val="0068003C"/>
    <w:rsid w:val="00680057"/>
    <w:rsid w:val="006800DF"/>
    <w:rsid w:val="00680115"/>
    <w:rsid w:val="0068012D"/>
    <w:rsid w:val="00680176"/>
    <w:rsid w:val="006801B2"/>
    <w:rsid w:val="006801C5"/>
    <w:rsid w:val="006801E8"/>
    <w:rsid w:val="00680216"/>
    <w:rsid w:val="00680225"/>
    <w:rsid w:val="00680240"/>
    <w:rsid w:val="00680256"/>
    <w:rsid w:val="00680265"/>
    <w:rsid w:val="006802F4"/>
    <w:rsid w:val="0068031D"/>
    <w:rsid w:val="00680337"/>
    <w:rsid w:val="0068033A"/>
    <w:rsid w:val="0068037B"/>
    <w:rsid w:val="00680483"/>
    <w:rsid w:val="006804B3"/>
    <w:rsid w:val="006804BE"/>
    <w:rsid w:val="006804C9"/>
    <w:rsid w:val="0068054A"/>
    <w:rsid w:val="006805EA"/>
    <w:rsid w:val="0068061E"/>
    <w:rsid w:val="00680629"/>
    <w:rsid w:val="006806A0"/>
    <w:rsid w:val="006806EE"/>
    <w:rsid w:val="00680759"/>
    <w:rsid w:val="006807E6"/>
    <w:rsid w:val="006807F5"/>
    <w:rsid w:val="006807F9"/>
    <w:rsid w:val="006808C8"/>
    <w:rsid w:val="0068090C"/>
    <w:rsid w:val="00680987"/>
    <w:rsid w:val="006809D6"/>
    <w:rsid w:val="00680A73"/>
    <w:rsid w:val="00680A8A"/>
    <w:rsid w:val="00680AA9"/>
    <w:rsid w:val="00680AD7"/>
    <w:rsid w:val="00680B16"/>
    <w:rsid w:val="00680B18"/>
    <w:rsid w:val="00680B44"/>
    <w:rsid w:val="00680B49"/>
    <w:rsid w:val="00680B56"/>
    <w:rsid w:val="00680B78"/>
    <w:rsid w:val="00680B83"/>
    <w:rsid w:val="00680B84"/>
    <w:rsid w:val="00680B8F"/>
    <w:rsid w:val="00680BEC"/>
    <w:rsid w:val="00680BF1"/>
    <w:rsid w:val="00680C04"/>
    <w:rsid w:val="00680C2A"/>
    <w:rsid w:val="00680C4F"/>
    <w:rsid w:val="00680C66"/>
    <w:rsid w:val="00680D50"/>
    <w:rsid w:val="00680D6B"/>
    <w:rsid w:val="00680D8A"/>
    <w:rsid w:val="00680E6F"/>
    <w:rsid w:val="00680E73"/>
    <w:rsid w:val="00680EBA"/>
    <w:rsid w:val="00680EF0"/>
    <w:rsid w:val="00680FB9"/>
    <w:rsid w:val="00680FDF"/>
    <w:rsid w:val="00681058"/>
    <w:rsid w:val="00681099"/>
    <w:rsid w:val="006810E0"/>
    <w:rsid w:val="0068111F"/>
    <w:rsid w:val="00681151"/>
    <w:rsid w:val="00681183"/>
    <w:rsid w:val="00681184"/>
    <w:rsid w:val="0068119D"/>
    <w:rsid w:val="006811D2"/>
    <w:rsid w:val="006811E7"/>
    <w:rsid w:val="00681224"/>
    <w:rsid w:val="00681247"/>
    <w:rsid w:val="00681257"/>
    <w:rsid w:val="0068126D"/>
    <w:rsid w:val="00681273"/>
    <w:rsid w:val="00681293"/>
    <w:rsid w:val="006812F3"/>
    <w:rsid w:val="0068137B"/>
    <w:rsid w:val="006813C4"/>
    <w:rsid w:val="00681408"/>
    <w:rsid w:val="0068140A"/>
    <w:rsid w:val="00681427"/>
    <w:rsid w:val="0068147D"/>
    <w:rsid w:val="00681556"/>
    <w:rsid w:val="0068158C"/>
    <w:rsid w:val="006815A1"/>
    <w:rsid w:val="006815D5"/>
    <w:rsid w:val="006815FE"/>
    <w:rsid w:val="00681629"/>
    <w:rsid w:val="006816A0"/>
    <w:rsid w:val="006816AE"/>
    <w:rsid w:val="006816E3"/>
    <w:rsid w:val="006817E4"/>
    <w:rsid w:val="0068181E"/>
    <w:rsid w:val="0068186C"/>
    <w:rsid w:val="006818AC"/>
    <w:rsid w:val="006818D3"/>
    <w:rsid w:val="006818EA"/>
    <w:rsid w:val="00681923"/>
    <w:rsid w:val="00681973"/>
    <w:rsid w:val="0068199B"/>
    <w:rsid w:val="006819E0"/>
    <w:rsid w:val="00681AB2"/>
    <w:rsid w:val="00681AD2"/>
    <w:rsid w:val="00681AE3"/>
    <w:rsid w:val="00681B7A"/>
    <w:rsid w:val="00681B9A"/>
    <w:rsid w:val="00681BC9"/>
    <w:rsid w:val="00681C6A"/>
    <w:rsid w:val="00681D0A"/>
    <w:rsid w:val="00681D1C"/>
    <w:rsid w:val="00681D1D"/>
    <w:rsid w:val="00681D59"/>
    <w:rsid w:val="00681D71"/>
    <w:rsid w:val="00681D87"/>
    <w:rsid w:val="00681DAB"/>
    <w:rsid w:val="00681F1E"/>
    <w:rsid w:val="00681F32"/>
    <w:rsid w:val="00681F9A"/>
    <w:rsid w:val="00682043"/>
    <w:rsid w:val="006820C3"/>
    <w:rsid w:val="006820F6"/>
    <w:rsid w:val="00682132"/>
    <w:rsid w:val="00682135"/>
    <w:rsid w:val="00682140"/>
    <w:rsid w:val="00682164"/>
    <w:rsid w:val="00682182"/>
    <w:rsid w:val="006821B4"/>
    <w:rsid w:val="00682217"/>
    <w:rsid w:val="00682223"/>
    <w:rsid w:val="0068223B"/>
    <w:rsid w:val="00682252"/>
    <w:rsid w:val="00682353"/>
    <w:rsid w:val="00682397"/>
    <w:rsid w:val="00682425"/>
    <w:rsid w:val="00682469"/>
    <w:rsid w:val="0068250B"/>
    <w:rsid w:val="00682553"/>
    <w:rsid w:val="0068260C"/>
    <w:rsid w:val="006826AF"/>
    <w:rsid w:val="006826D0"/>
    <w:rsid w:val="00682746"/>
    <w:rsid w:val="00682771"/>
    <w:rsid w:val="00682783"/>
    <w:rsid w:val="00682792"/>
    <w:rsid w:val="006827A5"/>
    <w:rsid w:val="00682824"/>
    <w:rsid w:val="00682829"/>
    <w:rsid w:val="00682864"/>
    <w:rsid w:val="0068288D"/>
    <w:rsid w:val="006828A5"/>
    <w:rsid w:val="006828B4"/>
    <w:rsid w:val="006828BF"/>
    <w:rsid w:val="00682916"/>
    <w:rsid w:val="0068291B"/>
    <w:rsid w:val="00682980"/>
    <w:rsid w:val="0068298C"/>
    <w:rsid w:val="0068298E"/>
    <w:rsid w:val="006829D7"/>
    <w:rsid w:val="00682A0E"/>
    <w:rsid w:val="00682A25"/>
    <w:rsid w:val="00682A8A"/>
    <w:rsid w:val="00682AA2"/>
    <w:rsid w:val="00682AAA"/>
    <w:rsid w:val="00682ADC"/>
    <w:rsid w:val="00682AE6"/>
    <w:rsid w:val="00682AF0"/>
    <w:rsid w:val="00682B2B"/>
    <w:rsid w:val="00682B57"/>
    <w:rsid w:val="00682B71"/>
    <w:rsid w:val="00682BB2"/>
    <w:rsid w:val="00682BD9"/>
    <w:rsid w:val="00682BFC"/>
    <w:rsid w:val="00682C03"/>
    <w:rsid w:val="00682C28"/>
    <w:rsid w:val="00682C92"/>
    <w:rsid w:val="00682D4F"/>
    <w:rsid w:val="00682D70"/>
    <w:rsid w:val="00682D74"/>
    <w:rsid w:val="00682D8B"/>
    <w:rsid w:val="00682D9C"/>
    <w:rsid w:val="00682DCF"/>
    <w:rsid w:val="00682E07"/>
    <w:rsid w:val="00682E4C"/>
    <w:rsid w:val="00682E7F"/>
    <w:rsid w:val="00682E9D"/>
    <w:rsid w:val="00682EEA"/>
    <w:rsid w:val="00682EEC"/>
    <w:rsid w:val="00682EEE"/>
    <w:rsid w:val="00682EF0"/>
    <w:rsid w:val="00682F0F"/>
    <w:rsid w:val="00682F11"/>
    <w:rsid w:val="00682F41"/>
    <w:rsid w:val="00682F68"/>
    <w:rsid w:val="00682F8D"/>
    <w:rsid w:val="00682FFA"/>
    <w:rsid w:val="0068303E"/>
    <w:rsid w:val="00683063"/>
    <w:rsid w:val="00683067"/>
    <w:rsid w:val="0068306E"/>
    <w:rsid w:val="00683098"/>
    <w:rsid w:val="00683135"/>
    <w:rsid w:val="0068315D"/>
    <w:rsid w:val="006831C1"/>
    <w:rsid w:val="00683231"/>
    <w:rsid w:val="00683235"/>
    <w:rsid w:val="00683262"/>
    <w:rsid w:val="00683276"/>
    <w:rsid w:val="0068328A"/>
    <w:rsid w:val="006832AA"/>
    <w:rsid w:val="006832D8"/>
    <w:rsid w:val="006832FF"/>
    <w:rsid w:val="00683392"/>
    <w:rsid w:val="006833BD"/>
    <w:rsid w:val="00683455"/>
    <w:rsid w:val="0068346A"/>
    <w:rsid w:val="006834CB"/>
    <w:rsid w:val="006834D3"/>
    <w:rsid w:val="006834EF"/>
    <w:rsid w:val="006834F9"/>
    <w:rsid w:val="00683508"/>
    <w:rsid w:val="00683510"/>
    <w:rsid w:val="006835E1"/>
    <w:rsid w:val="00683603"/>
    <w:rsid w:val="0068360E"/>
    <w:rsid w:val="0068363A"/>
    <w:rsid w:val="00683671"/>
    <w:rsid w:val="006836DE"/>
    <w:rsid w:val="006836F2"/>
    <w:rsid w:val="006836FE"/>
    <w:rsid w:val="00683704"/>
    <w:rsid w:val="00683744"/>
    <w:rsid w:val="0068379A"/>
    <w:rsid w:val="00683805"/>
    <w:rsid w:val="0068383E"/>
    <w:rsid w:val="00683891"/>
    <w:rsid w:val="006838B8"/>
    <w:rsid w:val="00683981"/>
    <w:rsid w:val="00683997"/>
    <w:rsid w:val="0068399F"/>
    <w:rsid w:val="006839B5"/>
    <w:rsid w:val="00683A00"/>
    <w:rsid w:val="00683A9A"/>
    <w:rsid w:val="00683B2B"/>
    <w:rsid w:val="00683B5C"/>
    <w:rsid w:val="00683BE1"/>
    <w:rsid w:val="00683C4C"/>
    <w:rsid w:val="00683C55"/>
    <w:rsid w:val="00683C57"/>
    <w:rsid w:val="00683C62"/>
    <w:rsid w:val="00683CBC"/>
    <w:rsid w:val="00683CCD"/>
    <w:rsid w:val="00683D47"/>
    <w:rsid w:val="00683D5D"/>
    <w:rsid w:val="00683D96"/>
    <w:rsid w:val="00683EE8"/>
    <w:rsid w:val="00683F10"/>
    <w:rsid w:val="00683F6F"/>
    <w:rsid w:val="00683F9A"/>
    <w:rsid w:val="00683FBA"/>
    <w:rsid w:val="00683FBC"/>
    <w:rsid w:val="00683FD8"/>
    <w:rsid w:val="0068400A"/>
    <w:rsid w:val="0068401B"/>
    <w:rsid w:val="00684022"/>
    <w:rsid w:val="0068405C"/>
    <w:rsid w:val="0068408F"/>
    <w:rsid w:val="0068411D"/>
    <w:rsid w:val="0068430A"/>
    <w:rsid w:val="00684313"/>
    <w:rsid w:val="0068431F"/>
    <w:rsid w:val="00684321"/>
    <w:rsid w:val="00684370"/>
    <w:rsid w:val="006843B5"/>
    <w:rsid w:val="006843C7"/>
    <w:rsid w:val="00684414"/>
    <w:rsid w:val="00684497"/>
    <w:rsid w:val="006844A2"/>
    <w:rsid w:val="006844C0"/>
    <w:rsid w:val="006844D3"/>
    <w:rsid w:val="0068452F"/>
    <w:rsid w:val="00684535"/>
    <w:rsid w:val="0068456D"/>
    <w:rsid w:val="00684587"/>
    <w:rsid w:val="006845BC"/>
    <w:rsid w:val="006846C1"/>
    <w:rsid w:val="0068472C"/>
    <w:rsid w:val="00684757"/>
    <w:rsid w:val="0068475F"/>
    <w:rsid w:val="00684787"/>
    <w:rsid w:val="00684791"/>
    <w:rsid w:val="006847F5"/>
    <w:rsid w:val="006847F6"/>
    <w:rsid w:val="00684833"/>
    <w:rsid w:val="00684858"/>
    <w:rsid w:val="00684894"/>
    <w:rsid w:val="006848A1"/>
    <w:rsid w:val="006848AA"/>
    <w:rsid w:val="00684927"/>
    <w:rsid w:val="0068492F"/>
    <w:rsid w:val="0068497F"/>
    <w:rsid w:val="006849CE"/>
    <w:rsid w:val="006849FB"/>
    <w:rsid w:val="00684A00"/>
    <w:rsid w:val="00684A74"/>
    <w:rsid w:val="00684AA4"/>
    <w:rsid w:val="00684AAC"/>
    <w:rsid w:val="00684B18"/>
    <w:rsid w:val="00684BF9"/>
    <w:rsid w:val="00684C02"/>
    <w:rsid w:val="00684C13"/>
    <w:rsid w:val="00684CAF"/>
    <w:rsid w:val="00684CBE"/>
    <w:rsid w:val="00684CC1"/>
    <w:rsid w:val="00684D01"/>
    <w:rsid w:val="00684D16"/>
    <w:rsid w:val="00684D40"/>
    <w:rsid w:val="00684D4A"/>
    <w:rsid w:val="00684D63"/>
    <w:rsid w:val="00684D85"/>
    <w:rsid w:val="00684DE3"/>
    <w:rsid w:val="00684E76"/>
    <w:rsid w:val="00684EA5"/>
    <w:rsid w:val="00684F17"/>
    <w:rsid w:val="00684F46"/>
    <w:rsid w:val="00684F5E"/>
    <w:rsid w:val="00684F89"/>
    <w:rsid w:val="00684F96"/>
    <w:rsid w:val="00684FAA"/>
    <w:rsid w:val="00684FB3"/>
    <w:rsid w:val="00684FC7"/>
    <w:rsid w:val="00685032"/>
    <w:rsid w:val="00685045"/>
    <w:rsid w:val="00685089"/>
    <w:rsid w:val="00685097"/>
    <w:rsid w:val="006850BC"/>
    <w:rsid w:val="006850D0"/>
    <w:rsid w:val="006850F3"/>
    <w:rsid w:val="006850FC"/>
    <w:rsid w:val="0068510A"/>
    <w:rsid w:val="006851FE"/>
    <w:rsid w:val="00685262"/>
    <w:rsid w:val="00685294"/>
    <w:rsid w:val="006852AE"/>
    <w:rsid w:val="0068538D"/>
    <w:rsid w:val="006853AC"/>
    <w:rsid w:val="0068540F"/>
    <w:rsid w:val="00685412"/>
    <w:rsid w:val="00685476"/>
    <w:rsid w:val="006854B7"/>
    <w:rsid w:val="006854F4"/>
    <w:rsid w:val="00685500"/>
    <w:rsid w:val="00685513"/>
    <w:rsid w:val="00685581"/>
    <w:rsid w:val="006855AA"/>
    <w:rsid w:val="006855D4"/>
    <w:rsid w:val="00685657"/>
    <w:rsid w:val="0068566E"/>
    <w:rsid w:val="006856AD"/>
    <w:rsid w:val="006856C5"/>
    <w:rsid w:val="006856CF"/>
    <w:rsid w:val="0068579B"/>
    <w:rsid w:val="006857D6"/>
    <w:rsid w:val="00685807"/>
    <w:rsid w:val="00685917"/>
    <w:rsid w:val="00685959"/>
    <w:rsid w:val="006859A6"/>
    <w:rsid w:val="006859F9"/>
    <w:rsid w:val="006859FD"/>
    <w:rsid w:val="00685A09"/>
    <w:rsid w:val="00685B1D"/>
    <w:rsid w:val="00685B5C"/>
    <w:rsid w:val="00685B9A"/>
    <w:rsid w:val="00685BDC"/>
    <w:rsid w:val="00685C18"/>
    <w:rsid w:val="00685C1D"/>
    <w:rsid w:val="00685C2F"/>
    <w:rsid w:val="00685C30"/>
    <w:rsid w:val="00685C51"/>
    <w:rsid w:val="00685C63"/>
    <w:rsid w:val="00685C85"/>
    <w:rsid w:val="00685C9D"/>
    <w:rsid w:val="00685CB7"/>
    <w:rsid w:val="00685D0F"/>
    <w:rsid w:val="00685D64"/>
    <w:rsid w:val="00685D6B"/>
    <w:rsid w:val="00685D81"/>
    <w:rsid w:val="00685D89"/>
    <w:rsid w:val="00685DCB"/>
    <w:rsid w:val="00685E69"/>
    <w:rsid w:val="00685E78"/>
    <w:rsid w:val="00685ECA"/>
    <w:rsid w:val="00685EF4"/>
    <w:rsid w:val="00685F12"/>
    <w:rsid w:val="00685F69"/>
    <w:rsid w:val="00685F7B"/>
    <w:rsid w:val="00685FFA"/>
    <w:rsid w:val="00686076"/>
    <w:rsid w:val="006860A6"/>
    <w:rsid w:val="006860C3"/>
    <w:rsid w:val="006860C5"/>
    <w:rsid w:val="006860D8"/>
    <w:rsid w:val="006860E5"/>
    <w:rsid w:val="00686144"/>
    <w:rsid w:val="0068615A"/>
    <w:rsid w:val="006861C4"/>
    <w:rsid w:val="006861E6"/>
    <w:rsid w:val="006861F1"/>
    <w:rsid w:val="0068621B"/>
    <w:rsid w:val="0068626F"/>
    <w:rsid w:val="00686277"/>
    <w:rsid w:val="00686281"/>
    <w:rsid w:val="0068628F"/>
    <w:rsid w:val="0068629F"/>
    <w:rsid w:val="006862A2"/>
    <w:rsid w:val="006862FC"/>
    <w:rsid w:val="00686315"/>
    <w:rsid w:val="00686322"/>
    <w:rsid w:val="0068636D"/>
    <w:rsid w:val="006863FD"/>
    <w:rsid w:val="00686437"/>
    <w:rsid w:val="0068644F"/>
    <w:rsid w:val="00686458"/>
    <w:rsid w:val="00686491"/>
    <w:rsid w:val="006864A1"/>
    <w:rsid w:val="006864E2"/>
    <w:rsid w:val="006864E4"/>
    <w:rsid w:val="00686514"/>
    <w:rsid w:val="00686591"/>
    <w:rsid w:val="006865CA"/>
    <w:rsid w:val="006865EE"/>
    <w:rsid w:val="00686695"/>
    <w:rsid w:val="0068678F"/>
    <w:rsid w:val="006867CA"/>
    <w:rsid w:val="006867E2"/>
    <w:rsid w:val="00686821"/>
    <w:rsid w:val="006868A1"/>
    <w:rsid w:val="006868A3"/>
    <w:rsid w:val="006868B1"/>
    <w:rsid w:val="006868B8"/>
    <w:rsid w:val="006868BA"/>
    <w:rsid w:val="0068695D"/>
    <w:rsid w:val="0068699C"/>
    <w:rsid w:val="00686A07"/>
    <w:rsid w:val="00686A10"/>
    <w:rsid w:val="00686A44"/>
    <w:rsid w:val="00686A48"/>
    <w:rsid w:val="00686A92"/>
    <w:rsid w:val="00686ACB"/>
    <w:rsid w:val="00686B1E"/>
    <w:rsid w:val="00686B98"/>
    <w:rsid w:val="00686C6A"/>
    <w:rsid w:val="00686C9A"/>
    <w:rsid w:val="00686C9D"/>
    <w:rsid w:val="00686CC8"/>
    <w:rsid w:val="00686D25"/>
    <w:rsid w:val="00686D41"/>
    <w:rsid w:val="00686D86"/>
    <w:rsid w:val="00686DB1"/>
    <w:rsid w:val="00686DBE"/>
    <w:rsid w:val="00686E59"/>
    <w:rsid w:val="00686E60"/>
    <w:rsid w:val="00686E89"/>
    <w:rsid w:val="00686EE8"/>
    <w:rsid w:val="00686EF2"/>
    <w:rsid w:val="00686F5F"/>
    <w:rsid w:val="00686F69"/>
    <w:rsid w:val="00686FC9"/>
    <w:rsid w:val="0068703F"/>
    <w:rsid w:val="006870AD"/>
    <w:rsid w:val="006870B7"/>
    <w:rsid w:val="006870C6"/>
    <w:rsid w:val="006870F2"/>
    <w:rsid w:val="00687128"/>
    <w:rsid w:val="00687136"/>
    <w:rsid w:val="00687142"/>
    <w:rsid w:val="00687185"/>
    <w:rsid w:val="006871D7"/>
    <w:rsid w:val="00687203"/>
    <w:rsid w:val="006872B1"/>
    <w:rsid w:val="00687301"/>
    <w:rsid w:val="00687305"/>
    <w:rsid w:val="0068730E"/>
    <w:rsid w:val="00687317"/>
    <w:rsid w:val="0068732E"/>
    <w:rsid w:val="00687346"/>
    <w:rsid w:val="006873D8"/>
    <w:rsid w:val="0068741B"/>
    <w:rsid w:val="00687497"/>
    <w:rsid w:val="0068749E"/>
    <w:rsid w:val="0068750D"/>
    <w:rsid w:val="00687532"/>
    <w:rsid w:val="0068759A"/>
    <w:rsid w:val="00687602"/>
    <w:rsid w:val="006876E6"/>
    <w:rsid w:val="00687746"/>
    <w:rsid w:val="00687751"/>
    <w:rsid w:val="00687791"/>
    <w:rsid w:val="0068779B"/>
    <w:rsid w:val="006877C8"/>
    <w:rsid w:val="00687824"/>
    <w:rsid w:val="0068782A"/>
    <w:rsid w:val="00687849"/>
    <w:rsid w:val="0068788C"/>
    <w:rsid w:val="00687891"/>
    <w:rsid w:val="006878E7"/>
    <w:rsid w:val="00687A3D"/>
    <w:rsid w:val="00687B15"/>
    <w:rsid w:val="00687B18"/>
    <w:rsid w:val="00687B4C"/>
    <w:rsid w:val="00687B59"/>
    <w:rsid w:val="00687B5E"/>
    <w:rsid w:val="00687BE2"/>
    <w:rsid w:val="00687BEA"/>
    <w:rsid w:val="00687BED"/>
    <w:rsid w:val="00687C10"/>
    <w:rsid w:val="00687C44"/>
    <w:rsid w:val="00687C5F"/>
    <w:rsid w:val="00687C69"/>
    <w:rsid w:val="00687CA0"/>
    <w:rsid w:val="00687CB0"/>
    <w:rsid w:val="00687CFE"/>
    <w:rsid w:val="00687DA3"/>
    <w:rsid w:val="00687DB3"/>
    <w:rsid w:val="00687DBD"/>
    <w:rsid w:val="00687E1B"/>
    <w:rsid w:val="00687E45"/>
    <w:rsid w:val="00687E52"/>
    <w:rsid w:val="00687EA4"/>
    <w:rsid w:val="00687EAC"/>
    <w:rsid w:val="00687ED7"/>
    <w:rsid w:val="00687F2B"/>
    <w:rsid w:val="00687F78"/>
    <w:rsid w:val="00687FEC"/>
    <w:rsid w:val="00690015"/>
    <w:rsid w:val="00690030"/>
    <w:rsid w:val="0069008E"/>
    <w:rsid w:val="00690090"/>
    <w:rsid w:val="006900B2"/>
    <w:rsid w:val="006900D0"/>
    <w:rsid w:val="0069011D"/>
    <w:rsid w:val="00690129"/>
    <w:rsid w:val="006901A5"/>
    <w:rsid w:val="006901B3"/>
    <w:rsid w:val="0069025C"/>
    <w:rsid w:val="006902B7"/>
    <w:rsid w:val="006902F1"/>
    <w:rsid w:val="0069037C"/>
    <w:rsid w:val="0069039E"/>
    <w:rsid w:val="006903EC"/>
    <w:rsid w:val="00690421"/>
    <w:rsid w:val="00690477"/>
    <w:rsid w:val="006904C6"/>
    <w:rsid w:val="00690501"/>
    <w:rsid w:val="00690534"/>
    <w:rsid w:val="0069055D"/>
    <w:rsid w:val="00690584"/>
    <w:rsid w:val="00690615"/>
    <w:rsid w:val="00690650"/>
    <w:rsid w:val="00690715"/>
    <w:rsid w:val="00690751"/>
    <w:rsid w:val="00690769"/>
    <w:rsid w:val="00690810"/>
    <w:rsid w:val="0069083D"/>
    <w:rsid w:val="006908A5"/>
    <w:rsid w:val="006908B9"/>
    <w:rsid w:val="006908F2"/>
    <w:rsid w:val="00690932"/>
    <w:rsid w:val="006909BC"/>
    <w:rsid w:val="006909C4"/>
    <w:rsid w:val="00690A0C"/>
    <w:rsid w:val="00690A3D"/>
    <w:rsid w:val="00690A44"/>
    <w:rsid w:val="00690A74"/>
    <w:rsid w:val="00690AAD"/>
    <w:rsid w:val="00690AB4"/>
    <w:rsid w:val="00690ABA"/>
    <w:rsid w:val="00690ACA"/>
    <w:rsid w:val="00690AF7"/>
    <w:rsid w:val="00690AF9"/>
    <w:rsid w:val="00690B08"/>
    <w:rsid w:val="00690B87"/>
    <w:rsid w:val="00690BEA"/>
    <w:rsid w:val="00690C1A"/>
    <w:rsid w:val="00690C95"/>
    <w:rsid w:val="00690C96"/>
    <w:rsid w:val="00690C97"/>
    <w:rsid w:val="00690D17"/>
    <w:rsid w:val="00690D18"/>
    <w:rsid w:val="00690D36"/>
    <w:rsid w:val="00690D4F"/>
    <w:rsid w:val="00690D59"/>
    <w:rsid w:val="00690D94"/>
    <w:rsid w:val="00690DBF"/>
    <w:rsid w:val="00690DF4"/>
    <w:rsid w:val="00690E18"/>
    <w:rsid w:val="00690E25"/>
    <w:rsid w:val="00690E32"/>
    <w:rsid w:val="00690E3B"/>
    <w:rsid w:val="00690EB4"/>
    <w:rsid w:val="00690EBA"/>
    <w:rsid w:val="00690EFD"/>
    <w:rsid w:val="00690EFE"/>
    <w:rsid w:val="00690F0D"/>
    <w:rsid w:val="00690F91"/>
    <w:rsid w:val="00690FDA"/>
    <w:rsid w:val="0069102A"/>
    <w:rsid w:val="0069108E"/>
    <w:rsid w:val="006910A2"/>
    <w:rsid w:val="006910DD"/>
    <w:rsid w:val="006910EB"/>
    <w:rsid w:val="0069111F"/>
    <w:rsid w:val="00691196"/>
    <w:rsid w:val="006911F8"/>
    <w:rsid w:val="00691259"/>
    <w:rsid w:val="0069133C"/>
    <w:rsid w:val="00691375"/>
    <w:rsid w:val="006913D8"/>
    <w:rsid w:val="006913DA"/>
    <w:rsid w:val="006913ED"/>
    <w:rsid w:val="006913F4"/>
    <w:rsid w:val="00691412"/>
    <w:rsid w:val="006914B8"/>
    <w:rsid w:val="006914B9"/>
    <w:rsid w:val="00691519"/>
    <w:rsid w:val="006915A6"/>
    <w:rsid w:val="006915FC"/>
    <w:rsid w:val="0069160E"/>
    <w:rsid w:val="00691642"/>
    <w:rsid w:val="00691665"/>
    <w:rsid w:val="006916AB"/>
    <w:rsid w:val="006916C2"/>
    <w:rsid w:val="00691704"/>
    <w:rsid w:val="0069174B"/>
    <w:rsid w:val="006917DC"/>
    <w:rsid w:val="00691819"/>
    <w:rsid w:val="00691855"/>
    <w:rsid w:val="00691870"/>
    <w:rsid w:val="0069189C"/>
    <w:rsid w:val="0069189D"/>
    <w:rsid w:val="006918CE"/>
    <w:rsid w:val="006918D2"/>
    <w:rsid w:val="006918D8"/>
    <w:rsid w:val="006918DA"/>
    <w:rsid w:val="00691960"/>
    <w:rsid w:val="00691967"/>
    <w:rsid w:val="00691997"/>
    <w:rsid w:val="006919C5"/>
    <w:rsid w:val="006919D1"/>
    <w:rsid w:val="00691A2C"/>
    <w:rsid w:val="00691A69"/>
    <w:rsid w:val="00691A92"/>
    <w:rsid w:val="00691AAA"/>
    <w:rsid w:val="00691B2C"/>
    <w:rsid w:val="00691B4C"/>
    <w:rsid w:val="00691B5E"/>
    <w:rsid w:val="00691B67"/>
    <w:rsid w:val="00691BEC"/>
    <w:rsid w:val="00691C0E"/>
    <w:rsid w:val="00691C1C"/>
    <w:rsid w:val="00691C2B"/>
    <w:rsid w:val="00691C6A"/>
    <w:rsid w:val="00691C6C"/>
    <w:rsid w:val="00691CAF"/>
    <w:rsid w:val="00691CD3"/>
    <w:rsid w:val="00691CE7"/>
    <w:rsid w:val="00691CFC"/>
    <w:rsid w:val="00691D7A"/>
    <w:rsid w:val="00691D83"/>
    <w:rsid w:val="00691D9C"/>
    <w:rsid w:val="00691DA1"/>
    <w:rsid w:val="00691E63"/>
    <w:rsid w:val="00691EA0"/>
    <w:rsid w:val="00691ECF"/>
    <w:rsid w:val="00691ED2"/>
    <w:rsid w:val="00691EFA"/>
    <w:rsid w:val="00691F05"/>
    <w:rsid w:val="00691F1D"/>
    <w:rsid w:val="00691F7D"/>
    <w:rsid w:val="00691FD6"/>
    <w:rsid w:val="006920E1"/>
    <w:rsid w:val="00692105"/>
    <w:rsid w:val="00692110"/>
    <w:rsid w:val="00692116"/>
    <w:rsid w:val="0069215E"/>
    <w:rsid w:val="006921B1"/>
    <w:rsid w:val="006921BA"/>
    <w:rsid w:val="006921C1"/>
    <w:rsid w:val="006921C2"/>
    <w:rsid w:val="006921CC"/>
    <w:rsid w:val="00692268"/>
    <w:rsid w:val="0069227F"/>
    <w:rsid w:val="006922AD"/>
    <w:rsid w:val="006922E7"/>
    <w:rsid w:val="00692315"/>
    <w:rsid w:val="00692329"/>
    <w:rsid w:val="0069247D"/>
    <w:rsid w:val="006924AA"/>
    <w:rsid w:val="006924C7"/>
    <w:rsid w:val="006924DA"/>
    <w:rsid w:val="006924F9"/>
    <w:rsid w:val="00692536"/>
    <w:rsid w:val="0069253A"/>
    <w:rsid w:val="006925C4"/>
    <w:rsid w:val="0069260A"/>
    <w:rsid w:val="0069269E"/>
    <w:rsid w:val="006926B2"/>
    <w:rsid w:val="006926D4"/>
    <w:rsid w:val="006926DC"/>
    <w:rsid w:val="00692708"/>
    <w:rsid w:val="0069271E"/>
    <w:rsid w:val="006927AD"/>
    <w:rsid w:val="0069280A"/>
    <w:rsid w:val="00692819"/>
    <w:rsid w:val="0069285E"/>
    <w:rsid w:val="00692883"/>
    <w:rsid w:val="006928A3"/>
    <w:rsid w:val="006928AD"/>
    <w:rsid w:val="006928BD"/>
    <w:rsid w:val="006928C4"/>
    <w:rsid w:val="006928F1"/>
    <w:rsid w:val="006928F2"/>
    <w:rsid w:val="0069290C"/>
    <w:rsid w:val="00692915"/>
    <w:rsid w:val="0069294C"/>
    <w:rsid w:val="0069294D"/>
    <w:rsid w:val="00692A73"/>
    <w:rsid w:val="00692A80"/>
    <w:rsid w:val="00692B14"/>
    <w:rsid w:val="00692B19"/>
    <w:rsid w:val="00692B31"/>
    <w:rsid w:val="00692B88"/>
    <w:rsid w:val="00692BC2"/>
    <w:rsid w:val="00692C56"/>
    <w:rsid w:val="00692C5C"/>
    <w:rsid w:val="00692C9C"/>
    <w:rsid w:val="00692CA2"/>
    <w:rsid w:val="00692CA4"/>
    <w:rsid w:val="00692D21"/>
    <w:rsid w:val="00692D51"/>
    <w:rsid w:val="00692EC5"/>
    <w:rsid w:val="00692F1F"/>
    <w:rsid w:val="00692F7D"/>
    <w:rsid w:val="00692FB8"/>
    <w:rsid w:val="00692FBA"/>
    <w:rsid w:val="00692FF1"/>
    <w:rsid w:val="0069303B"/>
    <w:rsid w:val="0069308B"/>
    <w:rsid w:val="006930AA"/>
    <w:rsid w:val="006930B4"/>
    <w:rsid w:val="006930D1"/>
    <w:rsid w:val="00693136"/>
    <w:rsid w:val="0069313B"/>
    <w:rsid w:val="0069313F"/>
    <w:rsid w:val="00693155"/>
    <w:rsid w:val="00693166"/>
    <w:rsid w:val="0069319D"/>
    <w:rsid w:val="006931AB"/>
    <w:rsid w:val="006931B8"/>
    <w:rsid w:val="006931ED"/>
    <w:rsid w:val="00693236"/>
    <w:rsid w:val="00693261"/>
    <w:rsid w:val="0069326D"/>
    <w:rsid w:val="006932FD"/>
    <w:rsid w:val="00693300"/>
    <w:rsid w:val="00693332"/>
    <w:rsid w:val="0069338A"/>
    <w:rsid w:val="006933A2"/>
    <w:rsid w:val="0069347B"/>
    <w:rsid w:val="00693487"/>
    <w:rsid w:val="006934C9"/>
    <w:rsid w:val="00693517"/>
    <w:rsid w:val="00693550"/>
    <w:rsid w:val="0069355C"/>
    <w:rsid w:val="006935B2"/>
    <w:rsid w:val="006935DA"/>
    <w:rsid w:val="006935E2"/>
    <w:rsid w:val="0069366B"/>
    <w:rsid w:val="006936C7"/>
    <w:rsid w:val="006936D0"/>
    <w:rsid w:val="006936D1"/>
    <w:rsid w:val="0069370B"/>
    <w:rsid w:val="0069372A"/>
    <w:rsid w:val="006937A6"/>
    <w:rsid w:val="006937BB"/>
    <w:rsid w:val="006937ED"/>
    <w:rsid w:val="00693866"/>
    <w:rsid w:val="00693870"/>
    <w:rsid w:val="006938B1"/>
    <w:rsid w:val="006938E0"/>
    <w:rsid w:val="006938F7"/>
    <w:rsid w:val="00693957"/>
    <w:rsid w:val="0069395B"/>
    <w:rsid w:val="00693971"/>
    <w:rsid w:val="00693988"/>
    <w:rsid w:val="00693A18"/>
    <w:rsid w:val="00693AB2"/>
    <w:rsid w:val="00693ADA"/>
    <w:rsid w:val="00693ADC"/>
    <w:rsid w:val="00693AE0"/>
    <w:rsid w:val="00693B41"/>
    <w:rsid w:val="00693B85"/>
    <w:rsid w:val="00693B8B"/>
    <w:rsid w:val="00693B96"/>
    <w:rsid w:val="00693BA3"/>
    <w:rsid w:val="00693BFE"/>
    <w:rsid w:val="00693BFF"/>
    <w:rsid w:val="00693C6B"/>
    <w:rsid w:val="00693CB4"/>
    <w:rsid w:val="00693CF4"/>
    <w:rsid w:val="00693D44"/>
    <w:rsid w:val="00693D89"/>
    <w:rsid w:val="00693DBF"/>
    <w:rsid w:val="00693DC0"/>
    <w:rsid w:val="00693DC8"/>
    <w:rsid w:val="00693E11"/>
    <w:rsid w:val="00693E2D"/>
    <w:rsid w:val="00693EDA"/>
    <w:rsid w:val="00693F49"/>
    <w:rsid w:val="00693FB0"/>
    <w:rsid w:val="00694037"/>
    <w:rsid w:val="00694149"/>
    <w:rsid w:val="00694166"/>
    <w:rsid w:val="00694195"/>
    <w:rsid w:val="006941DB"/>
    <w:rsid w:val="00694213"/>
    <w:rsid w:val="00694254"/>
    <w:rsid w:val="0069425E"/>
    <w:rsid w:val="0069426B"/>
    <w:rsid w:val="00694301"/>
    <w:rsid w:val="00694375"/>
    <w:rsid w:val="00694386"/>
    <w:rsid w:val="006943CE"/>
    <w:rsid w:val="0069443E"/>
    <w:rsid w:val="00694470"/>
    <w:rsid w:val="00694477"/>
    <w:rsid w:val="006944D5"/>
    <w:rsid w:val="006944F6"/>
    <w:rsid w:val="006945A0"/>
    <w:rsid w:val="006945E9"/>
    <w:rsid w:val="00694627"/>
    <w:rsid w:val="00694636"/>
    <w:rsid w:val="0069466B"/>
    <w:rsid w:val="0069466F"/>
    <w:rsid w:val="00694692"/>
    <w:rsid w:val="00694723"/>
    <w:rsid w:val="006947B5"/>
    <w:rsid w:val="00694851"/>
    <w:rsid w:val="00694860"/>
    <w:rsid w:val="006948AA"/>
    <w:rsid w:val="006948F5"/>
    <w:rsid w:val="00694920"/>
    <w:rsid w:val="006949BE"/>
    <w:rsid w:val="006949C4"/>
    <w:rsid w:val="00694A95"/>
    <w:rsid w:val="00694A9B"/>
    <w:rsid w:val="00694AF2"/>
    <w:rsid w:val="00694B28"/>
    <w:rsid w:val="00694B59"/>
    <w:rsid w:val="00694B84"/>
    <w:rsid w:val="00694B91"/>
    <w:rsid w:val="00694BA9"/>
    <w:rsid w:val="00694BB9"/>
    <w:rsid w:val="00694BD4"/>
    <w:rsid w:val="00694C4A"/>
    <w:rsid w:val="00694C4F"/>
    <w:rsid w:val="00694C68"/>
    <w:rsid w:val="00694C84"/>
    <w:rsid w:val="00694C9D"/>
    <w:rsid w:val="00694CE4"/>
    <w:rsid w:val="00694D83"/>
    <w:rsid w:val="00694DD9"/>
    <w:rsid w:val="00694E03"/>
    <w:rsid w:val="00694E46"/>
    <w:rsid w:val="00694E54"/>
    <w:rsid w:val="00694EDA"/>
    <w:rsid w:val="00694F2B"/>
    <w:rsid w:val="00694F3E"/>
    <w:rsid w:val="00694F41"/>
    <w:rsid w:val="00694F7F"/>
    <w:rsid w:val="00694F9F"/>
    <w:rsid w:val="00694FA9"/>
    <w:rsid w:val="00694FF9"/>
    <w:rsid w:val="0069503B"/>
    <w:rsid w:val="00695168"/>
    <w:rsid w:val="006951B3"/>
    <w:rsid w:val="006951BC"/>
    <w:rsid w:val="00695212"/>
    <w:rsid w:val="0069521A"/>
    <w:rsid w:val="00695267"/>
    <w:rsid w:val="006952CB"/>
    <w:rsid w:val="006952FD"/>
    <w:rsid w:val="0069540E"/>
    <w:rsid w:val="006954D4"/>
    <w:rsid w:val="00695540"/>
    <w:rsid w:val="0069554A"/>
    <w:rsid w:val="00695590"/>
    <w:rsid w:val="006955C9"/>
    <w:rsid w:val="006955D2"/>
    <w:rsid w:val="00695601"/>
    <w:rsid w:val="006956A4"/>
    <w:rsid w:val="006956A6"/>
    <w:rsid w:val="006956BA"/>
    <w:rsid w:val="00695707"/>
    <w:rsid w:val="0069573F"/>
    <w:rsid w:val="00695750"/>
    <w:rsid w:val="00695775"/>
    <w:rsid w:val="0069578B"/>
    <w:rsid w:val="006957B8"/>
    <w:rsid w:val="006957C0"/>
    <w:rsid w:val="006958AB"/>
    <w:rsid w:val="006958E3"/>
    <w:rsid w:val="0069591E"/>
    <w:rsid w:val="0069593E"/>
    <w:rsid w:val="00695970"/>
    <w:rsid w:val="0069599D"/>
    <w:rsid w:val="006959B0"/>
    <w:rsid w:val="00695B4A"/>
    <w:rsid w:val="00695B59"/>
    <w:rsid w:val="00695B5A"/>
    <w:rsid w:val="00695B6D"/>
    <w:rsid w:val="00695B7D"/>
    <w:rsid w:val="00695BE0"/>
    <w:rsid w:val="00695BE8"/>
    <w:rsid w:val="00695C1B"/>
    <w:rsid w:val="00695CAE"/>
    <w:rsid w:val="00695CC2"/>
    <w:rsid w:val="00695D09"/>
    <w:rsid w:val="00695D16"/>
    <w:rsid w:val="00695D70"/>
    <w:rsid w:val="00695DF2"/>
    <w:rsid w:val="00695DFB"/>
    <w:rsid w:val="00695E07"/>
    <w:rsid w:val="00695E4C"/>
    <w:rsid w:val="00695E62"/>
    <w:rsid w:val="00695E76"/>
    <w:rsid w:val="00695E77"/>
    <w:rsid w:val="00695E87"/>
    <w:rsid w:val="00695EB0"/>
    <w:rsid w:val="00695EFA"/>
    <w:rsid w:val="00695EFD"/>
    <w:rsid w:val="00695F43"/>
    <w:rsid w:val="00695FCD"/>
    <w:rsid w:val="00695FDA"/>
    <w:rsid w:val="00696022"/>
    <w:rsid w:val="00696088"/>
    <w:rsid w:val="006960F5"/>
    <w:rsid w:val="006960F6"/>
    <w:rsid w:val="00696203"/>
    <w:rsid w:val="0069626A"/>
    <w:rsid w:val="0069626D"/>
    <w:rsid w:val="00696282"/>
    <w:rsid w:val="006962DB"/>
    <w:rsid w:val="00696327"/>
    <w:rsid w:val="00696334"/>
    <w:rsid w:val="0069634F"/>
    <w:rsid w:val="006963C3"/>
    <w:rsid w:val="0069645D"/>
    <w:rsid w:val="00696474"/>
    <w:rsid w:val="00696499"/>
    <w:rsid w:val="006964A2"/>
    <w:rsid w:val="006964A8"/>
    <w:rsid w:val="006964C4"/>
    <w:rsid w:val="006964ED"/>
    <w:rsid w:val="00696539"/>
    <w:rsid w:val="0069654C"/>
    <w:rsid w:val="00696565"/>
    <w:rsid w:val="00696567"/>
    <w:rsid w:val="006965EC"/>
    <w:rsid w:val="0069662E"/>
    <w:rsid w:val="00696650"/>
    <w:rsid w:val="00696680"/>
    <w:rsid w:val="0069669F"/>
    <w:rsid w:val="00696721"/>
    <w:rsid w:val="0069673D"/>
    <w:rsid w:val="0069674A"/>
    <w:rsid w:val="00696786"/>
    <w:rsid w:val="006967A4"/>
    <w:rsid w:val="006967A5"/>
    <w:rsid w:val="006967A9"/>
    <w:rsid w:val="006967AB"/>
    <w:rsid w:val="0069680C"/>
    <w:rsid w:val="0069683A"/>
    <w:rsid w:val="00696843"/>
    <w:rsid w:val="0069685C"/>
    <w:rsid w:val="00696871"/>
    <w:rsid w:val="006968E6"/>
    <w:rsid w:val="006968FE"/>
    <w:rsid w:val="0069690B"/>
    <w:rsid w:val="006969A8"/>
    <w:rsid w:val="006969A9"/>
    <w:rsid w:val="006969B4"/>
    <w:rsid w:val="006969C6"/>
    <w:rsid w:val="006969DE"/>
    <w:rsid w:val="00696A04"/>
    <w:rsid w:val="00696A05"/>
    <w:rsid w:val="00696A18"/>
    <w:rsid w:val="00696AD0"/>
    <w:rsid w:val="00696B16"/>
    <w:rsid w:val="00696B71"/>
    <w:rsid w:val="00696BB8"/>
    <w:rsid w:val="00696BD7"/>
    <w:rsid w:val="00696BE8"/>
    <w:rsid w:val="00696C0A"/>
    <w:rsid w:val="00696C1F"/>
    <w:rsid w:val="00696C23"/>
    <w:rsid w:val="00696C2D"/>
    <w:rsid w:val="00696DB7"/>
    <w:rsid w:val="00696DDB"/>
    <w:rsid w:val="00696E02"/>
    <w:rsid w:val="00696E2A"/>
    <w:rsid w:val="00696E8D"/>
    <w:rsid w:val="00696EA9"/>
    <w:rsid w:val="00696EB4"/>
    <w:rsid w:val="00696F01"/>
    <w:rsid w:val="00696F0E"/>
    <w:rsid w:val="00696FD7"/>
    <w:rsid w:val="00697015"/>
    <w:rsid w:val="0069702E"/>
    <w:rsid w:val="00697039"/>
    <w:rsid w:val="00697058"/>
    <w:rsid w:val="00697091"/>
    <w:rsid w:val="006970C9"/>
    <w:rsid w:val="00697145"/>
    <w:rsid w:val="00697182"/>
    <w:rsid w:val="00697185"/>
    <w:rsid w:val="006971CC"/>
    <w:rsid w:val="006971F8"/>
    <w:rsid w:val="00697219"/>
    <w:rsid w:val="00697281"/>
    <w:rsid w:val="00697294"/>
    <w:rsid w:val="006972B4"/>
    <w:rsid w:val="006972CD"/>
    <w:rsid w:val="006972F6"/>
    <w:rsid w:val="00697383"/>
    <w:rsid w:val="0069739D"/>
    <w:rsid w:val="006973CB"/>
    <w:rsid w:val="006973E0"/>
    <w:rsid w:val="00697413"/>
    <w:rsid w:val="00697471"/>
    <w:rsid w:val="0069747A"/>
    <w:rsid w:val="0069749B"/>
    <w:rsid w:val="0069758C"/>
    <w:rsid w:val="006975BD"/>
    <w:rsid w:val="006975FD"/>
    <w:rsid w:val="006976B7"/>
    <w:rsid w:val="006976C6"/>
    <w:rsid w:val="006976F1"/>
    <w:rsid w:val="0069776F"/>
    <w:rsid w:val="006977C5"/>
    <w:rsid w:val="006977DE"/>
    <w:rsid w:val="006977FD"/>
    <w:rsid w:val="0069780E"/>
    <w:rsid w:val="0069789B"/>
    <w:rsid w:val="006978C0"/>
    <w:rsid w:val="00697919"/>
    <w:rsid w:val="00697948"/>
    <w:rsid w:val="00697964"/>
    <w:rsid w:val="0069798F"/>
    <w:rsid w:val="00697992"/>
    <w:rsid w:val="006979A2"/>
    <w:rsid w:val="006979CF"/>
    <w:rsid w:val="00697A3A"/>
    <w:rsid w:val="00697A61"/>
    <w:rsid w:val="00697A8F"/>
    <w:rsid w:val="00697A9B"/>
    <w:rsid w:val="00697B31"/>
    <w:rsid w:val="00697B47"/>
    <w:rsid w:val="00697B97"/>
    <w:rsid w:val="00697BBE"/>
    <w:rsid w:val="00697BCA"/>
    <w:rsid w:val="00697BFC"/>
    <w:rsid w:val="00697C49"/>
    <w:rsid w:val="00697CDB"/>
    <w:rsid w:val="00697D22"/>
    <w:rsid w:val="00697D46"/>
    <w:rsid w:val="00697D48"/>
    <w:rsid w:val="00697D8C"/>
    <w:rsid w:val="00697D98"/>
    <w:rsid w:val="00697DA3"/>
    <w:rsid w:val="00697DD7"/>
    <w:rsid w:val="00697E0F"/>
    <w:rsid w:val="00697E9E"/>
    <w:rsid w:val="00697EAB"/>
    <w:rsid w:val="00697EC9"/>
    <w:rsid w:val="00697ED4"/>
    <w:rsid w:val="00697EFC"/>
    <w:rsid w:val="00697F08"/>
    <w:rsid w:val="00697F3F"/>
    <w:rsid w:val="00697FC4"/>
    <w:rsid w:val="006A002E"/>
    <w:rsid w:val="006A0082"/>
    <w:rsid w:val="006A0088"/>
    <w:rsid w:val="006A00D3"/>
    <w:rsid w:val="006A0100"/>
    <w:rsid w:val="006A015D"/>
    <w:rsid w:val="006A017C"/>
    <w:rsid w:val="006A0228"/>
    <w:rsid w:val="006A0261"/>
    <w:rsid w:val="006A026C"/>
    <w:rsid w:val="006A02AE"/>
    <w:rsid w:val="006A02AF"/>
    <w:rsid w:val="006A02CA"/>
    <w:rsid w:val="006A02E1"/>
    <w:rsid w:val="006A02FA"/>
    <w:rsid w:val="006A0326"/>
    <w:rsid w:val="006A0387"/>
    <w:rsid w:val="006A03B5"/>
    <w:rsid w:val="006A03DC"/>
    <w:rsid w:val="006A03F2"/>
    <w:rsid w:val="006A03F6"/>
    <w:rsid w:val="006A0409"/>
    <w:rsid w:val="006A0431"/>
    <w:rsid w:val="006A0434"/>
    <w:rsid w:val="006A0454"/>
    <w:rsid w:val="006A047B"/>
    <w:rsid w:val="006A04D1"/>
    <w:rsid w:val="006A04E4"/>
    <w:rsid w:val="006A055D"/>
    <w:rsid w:val="006A05B6"/>
    <w:rsid w:val="006A05C4"/>
    <w:rsid w:val="006A0611"/>
    <w:rsid w:val="006A0645"/>
    <w:rsid w:val="006A0649"/>
    <w:rsid w:val="006A0672"/>
    <w:rsid w:val="006A06A7"/>
    <w:rsid w:val="006A06B5"/>
    <w:rsid w:val="006A06D5"/>
    <w:rsid w:val="006A06DE"/>
    <w:rsid w:val="006A07DC"/>
    <w:rsid w:val="006A083B"/>
    <w:rsid w:val="006A0867"/>
    <w:rsid w:val="006A0875"/>
    <w:rsid w:val="006A08DB"/>
    <w:rsid w:val="006A08E4"/>
    <w:rsid w:val="006A092F"/>
    <w:rsid w:val="006A096D"/>
    <w:rsid w:val="006A0997"/>
    <w:rsid w:val="006A0A36"/>
    <w:rsid w:val="006A0A42"/>
    <w:rsid w:val="006A0A63"/>
    <w:rsid w:val="006A0A9A"/>
    <w:rsid w:val="006A0AB1"/>
    <w:rsid w:val="006A0ACA"/>
    <w:rsid w:val="006A0B18"/>
    <w:rsid w:val="006A0B33"/>
    <w:rsid w:val="006A0C0B"/>
    <w:rsid w:val="006A0CCE"/>
    <w:rsid w:val="006A0CD8"/>
    <w:rsid w:val="006A0CF5"/>
    <w:rsid w:val="006A0CFE"/>
    <w:rsid w:val="006A0D23"/>
    <w:rsid w:val="006A0D3A"/>
    <w:rsid w:val="006A0D3D"/>
    <w:rsid w:val="006A0D42"/>
    <w:rsid w:val="006A0D72"/>
    <w:rsid w:val="006A0DA7"/>
    <w:rsid w:val="006A0DFD"/>
    <w:rsid w:val="006A0E53"/>
    <w:rsid w:val="006A0EDF"/>
    <w:rsid w:val="006A0F0D"/>
    <w:rsid w:val="006A0F1E"/>
    <w:rsid w:val="006A0F20"/>
    <w:rsid w:val="006A0F91"/>
    <w:rsid w:val="006A0FA5"/>
    <w:rsid w:val="006A0FAB"/>
    <w:rsid w:val="006A0FB8"/>
    <w:rsid w:val="006A102C"/>
    <w:rsid w:val="006A108B"/>
    <w:rsid w:val="006A10B7"/>
    <w:rsid w:val="006A1102"/>
    <w:rsid w:val="006A113C"/>
    <w:rsid w:val="006A1144"/>
    <w:rsid w:val="006A1153"/>
    <w:rsid w:val="006A1171"/>
    <w:rsid w:val="006A1173"/>
    <w:rsid w:val="006A117F"/>
    <w:rsid w:val="006A1189"/>
    <w:rsid w:val="006A118A"/>
    <w:rsid w:val="006A118D"/>
    <w:rsid w:val="006A11A8"/>
    <w:rsid w:val="006A11F1"/>
    <w:rsid w:val="006A1215"/>
    <w:rsid w:val="006A1281"/>
    <w:rsid w:val="006A12C4"/>
    <w:rsid w:val="006A131F"/>
    <w:rsid w:val="006A1325"/>
    <w:rsid w:val="006A1342"/>
    <w:rsid w:val="006A139A"/>
    <w:rsid w:val="006A1412"/>
    <w:rsid w:val="006A1428"/>
    <w:rsid w:val="006A14A4"/>
    <w:rsid w:val="006A14B0"/>
    <w:rsid w:val="006A14BC"/>
    <w:rsid w:val="006A14FA"/>
    <w:rsid w:val="006A157E"/>
    <w:rsid w:val="006A15BB"/>
    <w:rsid w:val="006A15CF"/>
    <w:rsid w:val="006A15F7"/>
    <w:rsid w:val="006A164D"/>
    <w:rsid w:val="006A16D3"/>
    <w:rsid w:val="006A1747"/>
    <w:rsid w:val="006A179E"/>
    <w:rsid w:val="006A1819"/>
    <w:rsid w:val="006A1823"/>
    <w:rsid w:val="006A1847"/>
    <w:rsid w:val="006A185B"/>
    <w:rsid w:val="006A1874"/>
    <w:rsid w:val="006A18C9"/>
    <w:rsid w:val="006A194C"/>
    <w:rsid w:val="006A1994"/>
    <w:rsid w:val="006A19C5"/>
    <w:rsid w:val="006A19F8"/>
    <w:rsid w:val="006A1A05"/>
    <w:rsid w:val="006A1A06"/>
    <w:rsid w:val="006A1A44"/>
    <w:rsid w:val="006A1A73"/>
    <w:rsid w:val="006A1AA7"/>
    <w:rsid w:val="006A1B01"/>
    <w:rsid w:val="006A1B11"/>
    <w:rsid w:val="006A1B2C"/>
    <w:rsid w:val="006A1B4B"/>
    <w:rsid w:val="006A1B50"/>
    <w:rsid w:val="006A1B62"/>
    <w:rsid w:val="006A1B83"/>
    <w:rsid w:val="006A1BCE"/>
    <w:rsid w:val="006A1C48"/>
    <w:rsid w:val="006A1C92"/>
    <w:rsid w:val="006A1CE6"/>
    <w:rsid w:val="006A1D19"/>
    <w:rsid w:val="006A1DD5"/>
    <w:rsid w:val="006A1DF4"/>
    <w:rsid w:val="006A1E22"/>
    <w:rsid w:val="006A1EA3"/>
    <w:rsid w:val="006A1F2B"/>
    <w:rsid w:val="006A1F46"/>
    <w:rsid w:val="006A1FE3"/>
    <w:rsid w:val="006A2007"/>
    <w:rsid w:val="006A2014"/>
    <w:rsid w:val="006A204D"/>
    <w:rsid w:val="006A2069"/>
    <w:rsid w:val="006A20DC"/>
    <w:rsid w:val="006A217C"/>
    <w:rsid w:val="006A2186"/>
    <w:rsid w:val="006A21B6"/>
    <w:rsid w:val="006A21F2"/>
    <w:rsid w:val="006A226B"/>
    <w:rsid w:val="006A226C"/>
    <w:rsid w:val="006A2285"/>
    <w:rsid w:val="006A232E"/>
    <w:rsid w:val="006A237B"/>
    <w:rsid w:val="006A23F9"/>
    <w:rsid w:val="006A2414"/>
    <w:rsid w:val="006A2427"/>
    <w:rsid w:val="006A2441"/>
    <w:rsid w:val="006A24B3"/>
    <w:rsid w:val="006A251F"/>
    <w:rsid w:val="006A259C"/>
    <w:rsid w:val="006A25B5"/>
    <w:rsid w:val="006A25E0"/>
    <w:rsid w:val="006A2606"/>
    <w:rsid w:val="006A26C0"/>
    <w:rsid w:val="006A26D3"/>
    <w:rsid w:val="006A26DF"/>
    <w:rsid w:val="006A26EF"/>
    <w:rsid w:val="006A26F6"/>
    <w:rsid w:val="006A2741"/>
    <w:rsid w:val="006A2751"/>
    <w:rsid w:val="006A2790"/>
    <w:rsid w:val="006A279A"/>
    <w:rsid w:val="006A279E"/>
    <w:rsid w:val="006A27A2"/>
    <w:rsid w:val="006A27C0"/>
    <w:rsid w:val="006A281C"/>
    <w:rsid w:val="006A2854"/>
    <w:rsid w:val="006A287B"/>
    <w:rsid w:val="006A288B"/>
    <w:rsid w:val="006A28CE"/>
    <w:rsid w:val="006A28D0"/>
    <w:rsid w:val="006A2959"/>
    <w:rsid w:val="006A2967"/>
    <w:rsid w:val="006A2978"/>
    <w:rsid w:val="006A297B"/>
    <w:rsid w:val="006A2988"/>
    <w:rsid w:val="006A298C"/>
    <w:rsid w:val="006A2994"/>
    <w:rsid w:val="006A29F3"/>
    <w:rsid w:val="006A2A30"/>
    <w:rsid w:val="006A2A92"/>
    <w:rsid w:val="006A2AFD"/>
    <w:rsid w:val="006A2B59"/>
    <w:rsid w:val="006A2B5D"/>
    <w:rsid w:val="006A2BDB"/>
    <w:rsid w:val="006A2BE7"/>
    <w:rsid w:val="006A2BFB"/>
    <w:rsid w:val="006A2C0A"/>
    <w:rsid w:val="006A2C3B"/>
    <w:rsid w:val="006A2CD1"/>
    <w:rsid w:val="006A2CE4"/>
    <w:rsid w:val="006A2D46"/>
    <w:rsid w:val="006A2DD7"/>
    <w:rsid w:val="006A2E2C"/>
    <w:rsid w:val="006A2E48"/>
    <w:rsid w:val="006A2E63"/>
    <w:rsid w:val="006A2EBD"/>
    <w:rsid w:val="006A2ECF"/>
    <w:rsid w:val="006A2F14"/>
    <w:rsid w:val="006A2F3D"/>
    <w:rsid w:val="006A2F58"/>
    <w:rsid w:val="006A2F6F"/>
    <w:rsid w:val="006A2F8E"/>
    <w:rsid w:val="006A2F90"/>
    <w:rsid w:val="006A2FD9"/>
    <w:rsid w:val="006A3079"/>
    <w:rsid w:val="006A3116"/>
    <w:rsid w:val="006A31E6"/>
    <w:rsid w:val="006A3223"/>
    <w:rsid w:val="006A322B"/>
    <w:rsid w:val="006A323D"/>
    <w:rsid w:val="006A3276"/>
    <w:rsid w:val="006A32D4"/>
    <w:rsid w:val="006A32EC"/>
    <w:rsid w:val="006A32F6"/>
    <w:rsid w:val="006A3349"/>
    <w:rsid w:val="006A334D"/>
    <w:rsid w:val="006A3353"/>
    <w:rsid w:val="006A3387"/>
    <w:rsid w:val="006A3404"/>
    <w:rsid w:val="006A34DF"/>
    <w:rsid w:val="006A356C"/>
    <w:rsid w:val="006A3582"/>
    <w:rsid w:val="006A3657"/>
    <w:rsid w:val="006A365A"/>
    <w:rsid w:val="006A3671"/>
    <w:rsid w:val="006A367E"/>
    <w:rsid w:val="006A36A0"/>
    <w:rsid w:val="006A36B2"/>
    <w:rsid w:val="006A36C9"/>
    <w:rsid w:val="006A36D5"/>
    <w:rsid w:val="006A3742"/>
    <w:rsid w:val="006A3756"/>
    <w:rsid w:val="006A375F"/>
    <w:rsid w:val="006A3770"/>
    <w:rsid w:val="006A3874"/>
    <w:rsid w:val="006A3888"/>
    <w:rsid w:val="006A38A3"/>
    <w:rsid w:val="006A394A"/>
    <w:rsid w:val="006A3991"/>
    <w:rsid w:val="006A3998"/>
    <w:rsid w:val="006A39A3"/>
    <w:rsid w:val="006A39F1"/>
    <w:rsid w:val="006A3A02"/>
    <w:rsid w:val="006A3AD0"/>
    <w:rsid w:val="006A3B46"/>
    <w:rsid w:val="006A3BC7"/>
    <w:rsid w:val="006A3C05"/>
    <w:rsid w:val="006A3C39"/>
    <w:rsid w:val="006A3C9D"/>
    <w:rsid w:val="006A3C9E"/>
    <w:rsid w:val="006A3CC6"/>
    <w:rsid w:val="006A3D1A"/>
    <w:rsid w:val="006A3D3C"/>
    <w:rsid w:val="006A3D7D"/>
    <w:rsid w:val="006A3E0F"/>
    <w:rsid w:val="006A3E3E"/>
    <w:rsid w:val="006A3E8B"/>
    <w:rsid w:val="006A3F15"/>
    <w:rsid w:val="006A3F57"/>
    <w:rsid w:val="006A4007"/>
    <w:rsid w:val="006A4116"/>
    <w:rsid w:val="006A414D"/>
    <w:rsid w:val="006A4177"/>
    <w:rsid w:val="006A4198"/>
    <w:rsid w:val="006A41F3"/>
    <w:rsid w:val="006A41F7"/>
    <w:rsid w:val="006A41FE"/>
    <w:rsid w:val="006A4238"/>
    <w:rsid w:val="006A42B0"/>
    <w:rsid w:val="006A42B1"/>
    <w:rsid w:val="006A4361"/>
    <w:rsid w:val="006A4373"/>
    <w:rsid w:val="006A4396"/>
    <w:rsid w:val="006A43B8"/>
    <w:rsid w:val="006A43F8"/>
    <w:rsid w:val="006A4402"/>
    <w:rsid w:val="006A4414"/>
    <w:rsid w:val="006A4416"/>
    <w:rsid w:val="006A4418"/>
    <w:rsid w:val="006A4421"/>
    <w:rsid w:val="006A4487"/>
    <w:rsid w:val="006A44B4"/>
    <w:rsid w:val="006A4539"/>
    <w:rsid w:val="006A454B"/>
    <w:rsid w:val="006A45A6"/>
    <w:rsid w:val="006A45AE"/>
    <w:rsid w:val="006A45F6"/>
    <w:rsid w:val="006A4601"/>
    <w:rsid w:val="006A4633"/>
    <w:rsid w:val="006A46B6"/>
    <w:rsid w:val="006A4709"/>
    <w:rsid w:val="006A4712"/>
    <w:rsid w:val="006A4747"/>
    <w:rsid w:val="006A4753"/>
    <w:rsid w:val="006A4757"/>
    <w:rsid w:val="006A475A"/>
    <w:rsid w:val="006A4768"/>
    <w:rsid w:val="006A476D"/>
    <w:rsid w:val="006A47B7"/>
    <w:rsid w:val="006A47DE"/>
    <w:rsid w:val="006A47DF"/>
    <w:rsid w:val="006A47FA"/>
    <w:rsid w:val="006A4850"/>
    <w:rsid w:val="006A488A"/>
    <w:rsid w:val="006A488B"/>
    <w:rsid w:val="006A48C5"/>
    <w:rsid w:val="006A4984"/>
    <w:rsid w:val="006A49C0"/>
    <w:rsid w:val="006A49E9"/>
    <w:rsid w:val="006A49EA"/>
    <w:rsid w:val="006A4A16"/>
    <w:rsid w:val="006A4A21"/>
    <w:rsid w:val="006A4A4C"/>
    <w:rsid w:val="006A4A53"/>
    <w:rsid w:val="006A4A5E"/>
    <w:rsid w:val="006A4ABF"/>
    <w:rsid w:val="006A4AD3"/>
    <w:rsid w:val="006A4B3B"/>
    <w:rsid w:val="006A4B60"/>
    <w:rsid w:val="006A4B72"/>
    <w:rsid w:val="006A4B7E"/>
    <w:rsid w:val="006A4B87"/>
    <w:rsid w:val="006A4BB5"/>
    <w:rsid w:val="006A4BF0"/>
    <w:rsid w:val="006A4C51"/>
    <w:rsid w:val="006A4C8C"/>
    <w:rsid w:val="006A4C92"/>
    <w:rsid w:val="006A4C9E"/>
    <w:rsid w:val="006A4CB6"/>
    <w:rsid w:val="006A4CBD"/>
    <w:rsid w:val="006A4D0C"/>
    <w:rsid w:val="006A4D6D"/>
    <w:rsid w:val="006A4D71"/>
    <w:rsid w:val="006A4DD0"/>
    <w:rsid w:val="006A4E15"/>
    <w:rsid w:val="006A4E33"/>
    <w:rsid w:val="006A4E92"/>
    <w:rsid w:val="006A4ECF"/>
    <w:rsid w:val="006A4EE1"/>
    <w:rsid w:val="006A4F98"/>
    <w:rsid w:val="006A4F9D"/>
    <w:rsid w:val="006A4FDD"/>
    <w:rsid w:val="006A4FE7"/>
    <w:rsid w:val="006A4FEE"/>
    <w:rsid w:val="006A500E"/>
    <w:rsid w:val="006A5025"/>
    <w:rsid w:val="006A5133"/>
    <w:rsid w:val="006A5176"/>
    <w:rsid w:val="006A519A"/>
    <w:rsid w:val="006A51B9"/>
    <w:rsid w:val="006A51F9"/>
    <w:rsid w:val="006A5219"/>
    <w:rsid w:val="006A5239"/>
    <w:rsid w:val="006A5324"/>
    <w:rsid w:val="006A532B"/>
    <w:rsid w:val="006A532C"/>
    <w:rsid w:val="006A534B"/>
    <w:rsid w:val="006A5377"/>
    <w:rsid w:val="006A5427"/>
    <w:rsid w:val="006A5456"/>
    <w:rsid w:val="006A5485"/>
    <w:rsid w:val="006A5529"/>
    <w:rsid w:val="006A55BB"/>
    <w:rsid w:val="006A560E"/>
    <w:rsid w:val="006A5614"/>
    <w:rsid w:val="006A562B"/>
    <w:rsid w:val="006A5679"/>
    <w:rsid w:val="006A57BD"/>
    <w:rsid w:val="006A57D9"/>
    <w:rsid w:val="006A580A"/>
    <w:rsid w:val="006A5810"/>
    <w:rsid w:val="006A5824"/>
    <w:rsid w:val="006A5898"/>
    <w:rsid w:val="006A5902"/>
    <w:rsid w:val="006A59C9"/>
    <w:rsid w:val="006A5A47"/>
    <w:rsid w:val="006A5A66"/>
    <w:rsid w:val="006A5AA5"/>
    <w:rsid w:val="006A5AB5"/>
    <w:rsid w:val="006A5B11"/>
    <w:rsid w:val="006A5B2A"/>
    <w:rsid w:val="006A5B77"/>
    <w:rsid w:val="006A5BD7"/>
    <w:rsid w:val="006A5C31"/>
    <w:rsid w:val="006A5C6B"/>
    <w:rsid w:val="006A5CB4"/>
    <w:rsid w:val="006A5CF7"/>
    <w:rsid w:val="006A5D1D"/>
    <w:rsid w:val="006A5D35"/>
    <w:rsid w:val="006A5D43"/>
    <w:rsid w:val="006A5D50"/>
    <w:rsid w:val="006A5D90"/>
    <w:rsid w:val="006A5D9F"/>
    <w:rsid w:val="006A5DF3"/>
    <w:rsid w:val="006A5E11"/>
    <w:rsid w:val="006A5EA4"/>
    <w:rsid w:val="006A5EA9"/>
    <w:rsid w:val="006A5EAA"/>
    <w:rsid w:val="006A5EE6"/>
    <w:rsid w:val="006A5EFC"/>
    <w:rsid w:val="006A5F53"/>
    <w:rsid w:val="006A5FB8"/>
    <w:rsid w:val="006A5FFA"/>
    <w:rsid w:val="006A6026"/>
    <w:rsid w:val="006A6047"/>
    <w:rsid w:val="006A604C"/>
    <w:rsid w:val="006A6092"/>
    <w:rsid w:val="006A6098"/>
    <w:rsid w:val="006A60B5"/>
    <w:rsid w:val="006A61DA"/>
    <w:rsid w:val="006A6222"/>
    <w:rsid w:val="006A6258"/>
    <w:rsid w:val="006A629F"/>
    <w:rsid w:val="006A62B5"/>
    <w:rsid w:val="006A62CB"/>
    <w:rsid w:val="006A6309"/>
    <w:rsid w:val="006A632A"/>
    <w:rsid w:val="006A6370"/>
    <w:rsid w:val="006A6380"/>
    <w:rsid w:val="006A63A0"/>
    <w:rsid w:val="006A63F1"/>
    <w:rsid w:val="006A6425"/>
    <w:rsid w:val="006A64A7"/>
    <w:rsid w:val="006A64E4"/>
    <w:rsid w:val="006A64F3"/>
    <w:rsid w:val="006A6507"/>
    <w:rsid w:val="006A6523"/>
    <w:rsid w:val="006A6542"/>
    <w:rsid w:val="006A6547"/>
    <w:rsid w:val="006A6562"/>
    <w:rsid w:val="006A65C1"/>
    <w:rsid w:val="006A6605"/>
    <w:rsid w:val="006A6646"/>
    <w:rsid w:val="006A6697"/>
    <w:rsid w:val="006A66CA"/>
    <w:rsid w:val="006A66CC"/>
    <w:rsid w:val="006A66FF"/>
    <w:rsid w:val="006A6712"/>
    <w:rsid w:val="006A67DD"/>
    <w:rsid w:val="006A687C"/>
    <w:rsid w:val="006A689E"/>
    <w:rsid w:val="006A68C2"/>
    <w:rsid w:val="006A6932"/>
    <w:rsid w:val="006A6951"/>
    <w:rsid w:val="006A6961"/>
    <w:rsid w:val="006A69B9"/>
    <w:rsid w:val="006A6A17"/>
    <w:rsid w:val="006A6A56"/>
    <w:rsid w:val="006A6AEF"/>
    <w:rsid w:val="006A6B01"/>
    <w:rsid w:val="006A6B93"/>
    <w:rsid w:val="006A6BB8"/>
    <w:rsid w:val="006A6BB9"/>
    <w:rsid w:val="006A6C08"/>
    <w:rsid w:val="006A6C09"/>
    <w:rsid w:val="006A6C41"/>
    <w:rsid w:val="006A6C49"/>
    <w:rsid w:val="006A6C79"/>
    <w:rsid w:val="006A6CC2"/>
    <w:rsid w:val="006A6CD9"/>
    <w:rsid w:val="006A6D2C"/>
    <w:rsid w:val="006A6D4A"/>
    <w:rsid w:val="006A6D4B"/>
    <w:rsid w:val="006A6D80"/>
    <w:rsid w:val="006A6D82"/>
    <w:rsid w:val="006A6D8C"/>
    <w:rsid w:val="006A6DB0"/>
    <w:rsid w:val="006A6DFF"/>
    <w:rsid w:val="006A6E28"/>
    <w:rsid w:val="006A6E46"/>
    <w:rsid w:val="006A6E87"/>
    <w:rsid w:val="006A6EA0"/>
    <w:rsid w:val="006A6EEC"/>
    <w:rsid w:val="006A7000"/>
    <w:rsid w:val="006A7003"/>
    <w:rsid w:val="006A701C"/>
    <w:rsid w:val="006A7041"/>
    <w:rsid w:val="006A7046"/>
    <w:rsid w:val="006A7093"/>
    <w:rsid w:val="006A70E0"/>
    <w:rsid w:val="006A70F1"/>
    <w:rsid w:val="006A7222"/>
    <w:rsid w:val="006A72DC"/>
    <w:rsid w:val="006A72FC"/>
    <w:rsid w:val="006A7328"/>
    <w:rsid w:val="006A7349"/>
    <w:rsid w:val="006A73FA"/>
    <w:rsid w:val="006A7407"/>
    <w:rsid w:val="006A7433"/>
    <w:rsid w:val="006A74D9"/>
    <w:rsid w:val="006A7515"/>
    <w:rsid w:val="006A7547"/>
    <w:rsid w:val="006A75A9"/>
    <w:rsid w:val="006A75B5"/>
    <w:rsid w:val="006A765C"/>
    <w:rsid w:val="006A767B"/>
    <w:rsid w:val="006A7686"/>
    <w:rsid w:val="006A76A0"/>
    <w:rsid w:val="006A7721"/>
    <w:rsid w:val="006A77E3"/>
    <w:rsid w:val="006A781D"/>
    <w:rsid w:val="006A7854"/>
    <w:rsid w:val="006A786E"/>
    <w:rsid w:val="006A78B0"/>
    <w:rsid w:val="006A78B8"/>
    <w:rsid w:val="006A790D"/>
    <w:rsid w:val="006A7978"/>
    <w:rsid w:val="006A7998"/>
    <w:rsid w:val="006A79DB"/>
    <w:rsid w:val="006A79EE"/>
    <w:rsid w:val="006A7A05"/>
    <w:rsid w:val="006A7A5C"/>
    <w:rsid w:val="006A7A63"/>
    <w:rsid w:val="006A7AB6"/>
    <w:rsid w:val="006A7AC0"/>
    <w:rsid w:val="006A7BB2"/>
    <w:rsid w:val="006A7BCD"/>
    <w:rsid w:val="006A7BEA"/>
    <w:rsid w:val="006A7C17"/>
    <w:rsid w:val="006A7C86"/>
    <w:rsid w:val="006A7CB6"/>
    <w:rsid w:val="006A7CD1"/>
    <w:rsid w:val="006A7CE3"/>
    <w:rsid w:val="006A7D01"/>
    <w:rsid w:val="006A7D05"/>
    <w:rsid w:val="006A7D2F"/>
    <w:rsid w:val="006A7D54"/>
    <w:rsid w:val="006A7D61"/>
    <w:rsid w:val="006A7D83"/>
    <w:rsid w:val="006A7D95"/>
    <w:rsid w:val="006A7D96"/>
    <w:rsid w:val="006A7DF6"/>
    <w:rsid w:val="006A7DF9"/>
    <w:rsid w:val="006A7E4B"/>
    <w:rsid w:val="006A7EEE"/>
    <w:rsid w:val="006A7F18"/>
    <w:rsid w:val="006A7F23"/>
    <w:rsid w:val="006A7F61"/>
    <w:rsid w:val="006A7FF3"/>
    <w:rsid w:val="006B0015"/>
    <w:rsid w:val="006B0031"/>
    <w:rsid w:val="006B0087"/>
    <w:rsid w:val="006B00EC"/>
    <w:rsid w:val="006B012E"/>
    <w:rsid w:val="006B0193"/>
    <w:rsid w:val="006B0198"/>
    <w:rsid w:val="006B01B3"/>
    <w:rsid w:val="006B01B7"/>
    <w:rsid w:val="006B0236"/>
    <w:rsid w:val="006B027A"/>
    <w:rsid w:val="006B02A1"/>
    <w:rsid w:val="006B02BF"/>
    <w:rsid w:val="006B0304"/>
    <w:rsid w:val="006B0310"/>
    <w:rsid w:val="006B0336"/>
    <w:rsid w:val="006B036A"/>
    <w:rsid w:val="006B03C8"/>
    <w:rsid w:val="006B03FA"/>
    <w:rsid w:val="006B0435"/>
    <w:rsid w:val="006B0463"/>
    <w:rsid w:val="006B0475"/>
    <w:rsid w:val="006B04AA"/>
    <w:rsid w:val="006B04C9"/>
    <w:rsid w:val="006B052D"/>
    <w:rsid w:val="006B0570"/>
    <w:rsid w:val="006B058E"/>
    <w:rsid w:val="006B05A7"/>
    <w:rsid w:val="006B0604"/>
    <w:rsid w:val="006B06D8"/>
    <w:rsid w:val="006B0736"/>
    <w:rsid w:val="006B075C"/>
    <w:rsid w:val="006B076D"/>
    <w:rsid w:val="006B0784"/>
    <w:rsid w:val="006B07AC"/>
    <w:rsid w:val="006B0845"/>
    <w:rsid w:val="006B0889"/>
    <w:rsid w:val="006B08A9"/>
    <w:rsid w:val="006B08C5"/>
    <w:rsid w:val="006B08E0"/>
    <w:rsid w:val="006B08FB"/>
    <w:rsid w:val="006B0927"/>
    <w:rsid w:val="006B0951"/>
    <w:rsid w:val="006B09A1"/>
    <w:rsid w:val="006B09C4"/>
    <w:rsid w:val="006B09F6"/>
    <w:rsid w:val="006B0A5A"/>
    <w:rsid w:val="006B0A6A"/>
    <w:rsid w:val="006B0A7E"/>
    <w:rsid w:val="006B0A93"/>
    <w:rsid w:val="006B0AA5"/>
    <w:rsid w:val="006B0AB8"/>
    <w:rsid w:val="006B0B0E"/>
    <w:rsid w:val="006B0B2C"/>
    <w:rsid w:val="006B0B91"/>
    <w:rsid w:val="006B0BC9"/>
    <w:rsid w:val="006B0C43"/>
    <w:rsid w:val="006B0C6D"/>
    <w:rsid w:val="006B0C83"/>
    <w:rsid w:val="006B0C9A"/>
    <w:rsid w:val="006B0CD2"/>
    <w:rsid w:val="006B0D0A"/>
    <w:rsid w:val="006B0D12"/>
    <w:rsid w:val="006B0D6B"/>
    <w:rsid w:val="006B0D6F"/>
    <w:rsid w:val="006B0D88"/>
    <w:rsid w:val="006B0DB5"/>
    <w:rsid w:val="006B0E05"/>
    <w:rsid w:val="006B0E26"/>
    <w:rsid w:val="006B0E2D"/>
    <w:rsid w:val="006B0E34"/>
    <w:rsid w:val="006B0E3C"/>
    <w:rsid w:val="006B0E79"/>
    <w:rsid w:val="006B0EBA"/>
    <w:rsid w:val="006B0ED1"/>
    <w:rsid w:val="006B0F27"/>
    <w:rsid w:val="006B0F46"/>
    <w:rsid w:val="006B0F7F"/>
    <w:rsid w:val="006B0FA1"/>
    <w:rsid w:val="006B0FAD"/>
    <w:rsid w:val="006B0FD6"/>
    <w:rsid w:val="006B0FF6"/>
    <w:rsid w:val="006B101A"/>
    <w:rsid w:val="006B101B"/>
    <w:rsid w:val="006B108C"/>
    <w:rsid w:val="006B108D"/>
    <w:rsid w:val="006B1096"/>
    <w:rsid w:val="006B10A2"/>
    <w:rsid w:val="006B10ED"/>
    <w:rsid w:val="006B110C"/>
    <w:rsid w:val="006B1175"/>
    <w:rsid w:val="006B1181"/>
    <w:rsid w:val="006B11AE"/>
    <w:rsid w:val="006B121A"/>
    <w:rsid w:val="006B124F"/>
    <w:rsid w:val="006B125C"/>
    <w:rsid w:val="006B12A0"/>
    <w:rsid w:val="006B1355"/>
    <w:rsid w:val="006B135A"/>
    <w:rsid w:val="006B136D"/>
    <w:rsid w:val="006B138C"/>
    <w:rsid w:val="006B139A"/>
    <w:rsid w:val="006B13A7"/>
    <w:rsid w:val="006B13C5"/>
    <w:rsid w:val="006B13DC"/>
    <w:rsid w:val="006B1442"/>
    <w:rsid w:val="006B1498"/>
    <w:rsid w:val="006B14BA"/>
    <w:rsid w:val="006B14E4"/>
    <w:rsid w:val="006B14EC"/>
    <w:rsid w:val="006B1582"/>
    <w:rsid w:val="006B159A"/>
    <w:rsid w:val="006B15A8"/>
    <w:rsid w:val="006B15D2"/>
    <w:rsid w:val="006B166E"/>
    <w:rsid w:val="006B1672"/>
    <w:rsid w:val="006B170B"/>
    <w:rsid w:val="006B1717"/>
    <w:rsid w:val="006B172A"/>
    <w:rsid w:val="006B175D"/>
    <w:rsid w:val="006B1790"/>
    <w:rsid w:val="006B1863"/>
    <w:rsid w:val="006B186A"/>
    <w:rsid w:val="006B1888"/>
    <w:rsid w:val="006B1893"/>
    <w:rsid w:val="006B192F"/>
    <w:rsid w:val="006B1947"/>
    <w:rsid w:val="006B194D"/>
    <w:rsid w:val="006B1967"/>
    <w:rsid w:val="006B1A16"/>
    <w:rsid w:val="006B1A30"/>
    <w:rsid w:val="006B1A88"/>
    <w:rsid w:val="006B1AEC"/>
    <w:rsid w:val="006B1B0F"/>
    <w:rsid w:val="006B1B10"/>
    <w:rsid w:val="006B1B46"/>
    <w:rsid w:val="006B1B6D"/>
    <w:rsid w:val="006B1B98"/>
    <w:rsid w:val="006B1BA0"/>
    <w:rsid w:val="006B1BA9"/>
    <w:rsid w:val="006B1BFA"/>
    <w:rsid w:val="006B1C23"/>
    <w:rsid w:val="006B1C7E"/>
    <w:rsid w:val="006B1D06"/>
    <w:rsid w:val="006B1D0D"/>
    <w:rsid w:val="006B1D2E"/>
    <w:rsid w:val="006B1DB3"/>
    <w:rsid w:val="006B1DD2"/>
    <w:rsid w:val="006B1E26"/>
    <w:rsid w:val="006B1E53"/>
    <w:rsid w:val="006B1E63"/>
    <w:rsid w:val="006B1E97"/>
    <w:rsid w:val="006B1EA5"/>
    <w:rsid w:val="006B1EAC"/>
    <w:rsid w:val="006B1EAF"/>
    <w:rsid w:val="006B1ECA"/>
    <w:rsid w:val="006B1F20"/>
    <w:rsid w:val="006B1F2C"/>
    <w:rsid w:val="006B1F58"/>
    <w:rsid w:val="006B1FC7"/>
    <w:rsid w:val="006B1FD8"/>
    <w:rsid w:val="006B202F"/>
    <w:rsid w:val="006B20F4"/>
    <w:rsid w:val="006B218E"/>
    <w:rsid w:val="006B2242"/>
    <w:rsid w:val="006B224E"/>
    <w:rsid w:val="006B226C"/>
    <w:rsid w:val="006B2284"/>
    <w:rsid w:val="006B22CC"/>
    <w:rsid w:val="006B22F1"/>
    <w:rsid w:val="006B2302"/>
    <w:rsid w:val="006B2366"/>
    <w:rsid w:val="006B23BD"/>
    <w:rsid w:val="006B23DA"/>
    <w:rsid w:val="006B23F1"/>
    <w:rsid w:val="006B23FA"/>
    <w:rsid w:val="006B23FE"/>
    <w:rsid w:val="006B2434"/>
    <w:rsid w:val="006B2445"/>
    <w:rsid w:val="006B2459"/>
    <w:rsid w:val="006B2492"/>
    <w:rsid w:val="006B2580"/>
    <w:rsid w:val="006B25BB"/>
    <w:rsid w:val="006B25EF"/>
    <w:rsid w:val="006B2685"/>
    <w:rsid w:val="006B269C"/>
    <w:rsid w:val="006B26E4"/>
    <w:rsid w:val="006B27BD"/>
    <w:rsid w:val="006B27FA"/>
    <w:rsid w:val="006B2850"/>
    <w:rsid w:val="006B2865"/>
    <w:rsid w:val="006B287A"/>
    <w:rsid w:val="006B28A0"/>
    <w:rsid w:val="006B28F2"/>
    <w:rsid w:val="006B2917"/>
    <w:rsid w:val="006B2929"/>
    <w:rsid w:val="006B2939"/>
    <w:rsid w:val="006B2944"/>
    <w:rsid w:val="006B2A0D"/>
    <w:rsid w:val="006B2A19"/>
    <w:rsid w:val="006B2A33"/>
    <w:rsid w:val="006B2A97"/>
    <w:rsid w:val="006B2ACE"/>
    <w:rsid w:val="006B2B21"/>
    <w:rsid w:val="006B2B57"/>
    <w:rsid w:val="006B2B61"/>
    <w:rsid w:val="006B2B66"/>
    <w:rsid w:val="006B2B96"/>
    <w:rsid w:val="006B2C1C"/>
    <w:rsid w:val="006B2C38"/>
    <w:rsid w:val="006B2C4E"/>
    <w:rsid w:val="006B2C68"/>
    <w:rsid w:val="006B2C6D"/>
    <w:rsid w:val="006B2C91"/>
    <w:rsid w:val="006B2CD3"/>
    <w:rsid w:val="006B2CDC"/>
    <w:rsid w:val="006B2CF2"/>
    <w:rsid w:val="006B2D45"/>
    <w:rsid w:val="006B2D4B"/>
    <w:rsid w:val="006B2D61"/>
    <w:rsid w:val="006B2D6C"/>
    <w:rsid w:val="006B2DD0"/>
    <w:rsid w:val="006B2DDF"/>
    <w:rsid w:val="006B2DE2"/>
    <w:rsid w:val="006B2E80"/>
    <w:rsid w:val="006B2E84"/>
    <w:rsid w:val="006B2E98"/>
    <w:rsid w:val="006B2EF3"/>
    <w:rsid w:val="006B2F1D"/>
    <w:rsid w:val="006B2FBB"/>
    <w:rsid w:val="006B2FE1"/>
    <w:rsid w:val="006B3023"/>
    <w:rsid w:val="006B3046"/>
    <w:rsid w:val="006B306C"/>
    <w:rsid w:val="006B3070"/>
    <w:rsid w:val="006B3078"/>
    <w:rsid w:val="006B30FB"/>
    <w:rsid w:val="006B3188"/>
    <w:rsid w:val="006B319B"/>
    <w:rsid w:val="006B323E"/>
    <w:rsid w:val="006B3289"/>
    <w:rsid w:val="006B32CA"/>
    <w:rsid w:val="006B32EF"/>
    <w:rsid w:val="006B330C"/>
    <w:rsid w:val="006B3343"/>
    <w:rsid w:val="006B3351"/>
    <w:rsid w:val="006B3387"/>
    <w:rsid w:val="006B33A5"/>
    <w:rsid w:val="006B351B"/>
    <w:rsid w:val="006B356D"/>
    <w:rsid w:val="006B35AD"/>
    <w:rsid w:val="006B35EF"/>
    <w:rsid w:val="006B35FB"/>
    <w:rsid w:val="006B360B"/>
    <w:rsid w:val="006B361B"/>
    <w:rsid w:val="006B3663"/>
    <w:rsid w:val="006B366B"/>
    <w:rsid w:val="006B3671"/>
    <w:rsid w:val="006B3687"/>
    <w:rsid w:val="006B36A7"/>
    <w:rsid w:val="006B3760"/>
    <w:rsid w:val="006B3782"/>
    <w:rsid w:val="006B37AA"/>
    <w:rsid w:val="006B3830"/>
    <w:rsid w:val="006B3851"/>
    <w:rsid w:val="006B3874"/>
    <w:rsid w:val="006B388E"/>
    <w:rsid w:val="006B38BC"/>
    <w:rsid w:val="006B38C7"/>
    <w:rsid w:val="006B3929"/>
    <w:rsid w:val="006B3930"/>
    <w:rsid w:val="006B396C"/>
    <w:rsid w:val="006B399E"/>
    <w:rsid w:val="006B39D2"/>
    <w:rsid w:val="006B39DA"/>
    <w:rsid w:val="006B39E7"/>
    <w:rsid w:val="006B3A2D"/>
    <w:rsid w:val="006B3A31"/>
    <w:rsid w:val="006B3B11"/>
    <w:rsid w:val="006B3B15"/>
    <w:rsid w:val="006B3B40"/>
    <w:rsid w:val="006B3B47"/>
    <w:rsid w:val="006B3BB3"/>
    <w:rsid w:val="006B3BCB"/>
    <w:rsid w:val="006B3C2E"/>
    <w:rsid w:val="006B3C73"/>
    <w:rsid w:val="006B3CC6"/>
    <w:rsid w:val="006B3CE9"/>
    <w:rsid w:val="006B3D00"/>
    <w:rsid w:val="006B3D2D"/>
    <w:rsid w:val="006B3D58"/>
    <w:rsid w:val="006B3D7A"/>
    <w:rsid w:val="006B3DC3"/>
    <w:rsid w:val="006B3DF5"/>
    <w:rsid w:val="006B3E4A"/>
    <w:rsid w:val="006B3E59"/>
    <w:rsid w:val="006B3EA4"/>
    <w:rsid w:val="006B3EBE"/>
    <w:rsid w:val="006B3ECE"/>
    <w:rsid w:val="006B3ED6"/>
    <w:rsid w:val="006B3F4A"/>
    <w:rsid w:val="006B3FAB"/>
    <w:rsid w:val="006B407E"/>
    <w:rsid w:val="006B4082"/>
    <w:rsid w:val="006B40A1"/>
    <w:rsid w:val="006B4125"/>
    <w:rsid w:val="006B4176"/>
    <w:rsid w:val="006B4186"/>
    <w:rsid w:val="006B4190"/>
    <w:rsid w:val="006B41B4"/>
    <w:rsid w:val="006B41E2"/>
    <w:rsid w:val="006B4297"/>
    <w:rsid w:val="006B42E2"/>
    <w:rsid w:val="006B4399"/>
    <w:rsid w:val="006B43B7"/>
    <w:rsid w:val="006B4417"/>
    <w:rsid w:val="006B4442"/>
    <w:rsid w:val="006B448E"/>
    <w:rsid w:val="006B44C3"/>
    <w:rsid w:val="006B44CC"/>
    <w:rsid w:val="006B44E9"/>
    <w:rsid w:val="006B451F"/>
    <w:rsid w:val="006B4589"/>
    <w:rsid w:val="006B4592"/>
    <w:rsid w:val="006B45CE"/>
    <w:rsid w:val="006B4667"/>
    <w:rsid w:val="006B46A8"/>
    <w:rsid w:val="006B46E3"/>
    <w:rsid w:val="006B4712"/>
    <w:rsid w:val="006B4720"/>
    <w:rsid w:val="006B4726"/>
    <w:rsid w:val="006B4739"/>
    <w:rsid w:val="006B474B"/>
    <w:rsid w:val="006B47C1"/>
    <w:rsid w:val="006B47FB"/>
    <w:rsid w:val="006B480C"/>
    <w:rsid w:val="006B4867"/>
    <w:rsid w:val="006B487A"/>
    <w:rsid w:val="006B48A7"/>
    <w:rsid w:val="006B48C1"/>
    <w:rsid w:val="006B490A"/>
    <w:rsid w:val="006B4928"/>
    <w:rsid w:val="006B492F"/>
    <w:rsid w:val="006B493D"/>
    <w:rsid w:val="006B4957"/>
    <w:rsid w:val="006B4975"/>
    <w:rsid w:val="006B49A2"/>
    <w:rsid w:val="006B49A5"/>
    <w:rsid w:val="006B49BF"/>
    <w:rsid w:val="006B4ABC"/>
    <w:rsid w:val="006B4B01"/>
    <w:rsid w:val="006B4B58"/>
    <w:rsid w:val="006B4B7B"/>
    <w:rsid w:val="006B4BA9"/>
    <w:rsid w:val="006B4BB0"/>
    <w:rsid w:val="006B4BD1"/>
    <w:rsid w:val="006B4BD5"/>
    <w:rsid w:val="006B4C30"/>
    <w:rsid w:val="006B4C43"/>
    <w:rsid w:val="006B4C4A"/>
    <w:rsid w:val="006B4D14"/>
    <w:rsid w:val="006B4D6E"/>
    <w:rsid w:val="006B4E0A"/>
    <w:rsid w:val="006B4E0D"/>
    <w:rsid w:val="006B4E29"/>
    <w:rsid w:val="006B4E74"/>
    <w:rsid w:val="006B4EED"/>
    <w:rsid w:val="006B4FC2"/>
    <w:rsid w:val="006B4FF0"/>
    <w:rsid w:val="006B503E"/>
    <w:rsid w:val="006B505C"/>
    <w:rsid w:val="006B5082"/>
    <w:rsid w:val="006B50EF"/>
    <w:rsid w:val="006B5150"/>
    <w:rsid w:val="006B5152"/>
    <w:rsid w:val="006B518F"/>
    <w:rsid w:val="006B5238"/>
    <w:rsid w:val="006B5248"/>
    <w:rsid w:val="006B5280"/>
    <w:rsid w:val="006B52B7"/>
    <w:rsid w:val="006B5315"/>
    <w:rsid w:val="006B5491"/>
    <w:rsid w:val="006B54A2"/>
    <w:rsid w:val="006B54AE"/>
    <w:rsid w:val="006B553E"/>
    <w:rsid w:val="006B5642"/>
    <w:rsid w:val="006B569D"/>
    <w:rsid w:val="006B56D8"/>
    <w:rsid w:val="006B56F2"/>
    <w:rsid w:val="006B56F7"/>
    <w:rsid w:val="006B56FC"/>
    <w:rsid w:val="006B572D"/>
    <w:rsid w:val="006B5733"/>
    <w:rsid w:val="006B5791"/>
    <w:rsid w:val="006B58D9"/>
    <w:rsid w:val="006B5981"/>
    <w:rsid w:val="006B598B"/>
    <w:rsid w:val="006B59C2"/>
    <w:rsid w:val="006B59E5"/>
    <w:rsid w:val="006B5A2C"/>
    <w:rsid w:val="006B5A72"/>
    <w:rsid w:val="006B5BBA"/>
    <w:rsid w:val="006B5BC8"/>
    <w:rsid w:val="006B5C0D"/>
    <w:rsid w:val="006B5C62"/>
    <w:rsid w:val="006B5C66"/>
    <w:rsid w:val="006B5C9C"/>
    <w:rsid w:val="006B5D22"/>
    <w:rsid w:val="006B5D31"/>
    <w:rsid w:val="006B5D43"/>
    <w:rsid w:val="006B5E02"/>
    <w:rsid w:val="006B5E0F"/>
    <w:rsid w:val="006B5E36"/>
    <w:rsid w:val="006B5E9A"/>
    <w:rsid w:val="006B5EBA"/>
    <w:rsid w:val="006B5EE3"/>
    <w:rsid w:val="006B5EED"/>
    <w:rsid w:val="006B5EF3"/>
    <w:rsid w:val="006B5F6E"/>
    <w:rsid w:val="006B5F94"/>
    <w:rsid w:val="006B5FC3"/>
    <w:rsid w:val="006B600C"/>
    <w:rsid w:val="006B6022"/>
    <w:rsid w:val="006B6069"/>
    <w:rsid w:val="006B60F9"/>
    <w:rsid w:val="006B618E"/>
    <w:rsid w:val="006B621D"/>
    <w:rsid w:val="006B6227"/>
    <w:rsid w:val="006B6242"/>
    <w:rsid w:val="006B625B"/>
    <w:rsid w:val="006B62E1"/>
    <w:rsid w:val="006B6337"/>
    <w:rsid w:val="006B6360"/>
    <w:rsid w:val="006B6367"/>
    <w:rsid w:val="006B639C"/>
    <w:rsid w:val="006B63CC"/>
    <w:rsid w:val="006B641B"/>
    <w:rsid w:val="006B641F"/>
    <w:rsid w:val="006B6435"/>
    <w:rsid w:val="006B646D"/>
    <w:rsid w:val="006B6490"/>
    <w:rsid w:val="006B64CD"/>
    <w:rsid w:val="006B65A1"/>
    <w:rsid w:val="006B65CA"/>
    <w:rsid w:val="006B66D4"/>
    <w:rsid w:val="006B670B"/>
    <w:rsid w:val="006B67C0"/>
    <w:rsid w:val="006B6811"/>
    <w:rsid w:val="006B6848"/>
    <w:rsid w:val="006B6886"/>
    <w:rsid w:val="006B6894"/>
    <w:rsid w:val="006B68BB"/>
    <w:rsid w:val="006B6905"/>
    <w:rsid w:val="006B6920"/>
    <w:rsid w:val="006B696F"/>
    <w:rsid w:val="006B69AF"/>
    <w:rsid w:val="006B69BE"/>
    <w:rsid w:val="006B69CF"/>
    <w:rsid w:val="006B6A54"/>
    <w:rsid w:val="006B6A71"/>
    <w:rsid w:val="006B6A81"/>
    <w:rsid w:val="006B6A9E"/>
    <w:rsid w:val="006B6AB4"/>
    <w:rsid w:val="006B6AC3"/>
    <w:rsid w:val="006B6AF2"/>
    <w:rsid w:val="006B6AF6"/>
    <w:rsid w:val="006B6B9D"/>
    <w:rsid w:val="006B6BAB"/>
    <w:rsid w:val="006B6C61"/>
    <w:rsid w:val="006B6C7F"/>
    <w:rsid w:val="006B6CA5"/>
    <w:rsid w:val="006B6CCE"/>
    <w:rsid w:val="006B6CD6"/>
    <w:rsid w:val="006B6D3B"/>
    <w:rsid w:val="006B6D41"/>
    <w:rsid w:val="006B6DC2"/>
    <w:rsid w:val="006B6ECD"/>
    <w:rsid w:val="006B6EF5"/>
    <w:rsid w:val="006B6EF6"/>
    <w:rsid w:val="006B6F63"/>
    <w:rsid w:val="006B7014"/>
    <w:rsid w:val="006B7017"/>
    <w:rsid w:val="006B7043"/>
    <w:rsid w:val="006B70B4"/>
    <w:rsid w:val="006B718F"/>
    <w:rsid w:val="006B71E1"/>
    <w:rsid w:val="006B71FF"/>
    <w:rsid w:val="006B7230"/>
    <w:rsid w:val="006B728A"/>
    <w:rsid w:val="006B7346"/>
    <w:rsid w:val="006B734F"/>
    <w:rsid w:val="006B737C"/>
    <w:rsid w:val="006B73DE"/>
    <w:rsid w:val="006B741C"/>
    <w:rsid w:val="006B7460"/>
    <w:rsid w:val="006B7470"/>
    <w:rsid w:val="006B75A3"/>
    <w:rsid w:val="006B762C"/>
    <w:rsid w:val="006B765E"/>
    <w:rsid w:val="006B76B2"/>
    <w:rsid w:val="006B76ED"/>
    <w:rsid w:val="006B770B"/>
    <w:rsid w:val="006B7710"/>
    <w:rsid w:val="006B773F"/>
    <w:rsid w:val="006B77BA"/>
    <w:rsid w:val="006B77BB"/>
    <w:rsid w:val="006B77C9"/>
    <w:rsid w:val="006B7820"/>
    <w:rsid w:val="006B7831"/>
    <w:rsid w:val="006B78C1"/>
    <w:rsid w:val="006B78CA"/>
    <w:rsid w:val="006B78EA"/>
    <w:rsid w:val="006B791E"/>
    <w:rsid w:val="006B7960"/>
    <w:rsid w:val="006B79C0"/>
    <w:rsid w:val="006B79CF"/>
    <w:rsid w:val="006B79FC"/>
    <w:rsid w:val="006B79FD"/>
    <w:rsid w:val="006B7A5D"/>
    <w:rsid w:val="006B7B5D"/>
    <w:rsid w:val="006B7B5F"/>
    <w:rsid w:val="006B7B6F"/>
    <w:rsid w:val="006B7C4B"/>
    <w:rsid w:val="006B7C52"/>
    <w:rsid w:val="006B7C58"/>
    <w:rsid w:val="006B7C71"/>
    <w:rsid w:val="006B7CBF"/>
    <w:rsid w:val="006B7CC6"/>
    <w:rsid w:val="006B7E52"/>
    <w:rsid w:val="006B7E73"/>
    <w:rsid w:val="006B7E85"/>
    <w:rsid w:val="006B7EA1"/>
    <w:rsid w:val="006B7EBC"/>
    <w:rsid w:val="006B7EDE"/>
    <w:rsid w:val="006B7F19"/>
    <w:rsid w:val="006B7F39"/>
    <w:rsid w:val="006B7F59"/>
    <w:rsid w:val="006B7F6A"/>
    <w:rsid w:val="006B7F74"/>
    <w:rsid w:val="006B7F8D"/>
    <w:rsid w:val="006B7F98"/>
    <w:rsid w:val="006C0001"/>
    <w:rsid w:val="006C0008"/>
    <w:rsid w:val="006C00C8"/>
    <w:rsid w:val="006C00D1"/>
    <w:rsid w:val="006C0170"/>
    <w:rsid w:val="006C017E"/>
    <w:rsid w:val="006C019F"/>
    <w:rsid w:val="006C01CA"/>
    <w:rsid w:val="006C01F5"/>
    <w:rsid w:val="006C0226"/>
    <w:rsid w:val="006C0275"/>
    <w:rsid w:val="006C028F"/>
    <w:rsid w:val="006C02EA"/>
    <w:rsid w:val="006C02F7"/>
    <w:rsid w:val="006C0303"/>
    <w:rsid w:val="006C03AC"/>
    <w:rsid w:val="006C04AE"/>
    <w:rsid w:val="006C04EB"/>
    <w:rsid w:val="006C0501"/>
    <w:rsid w:val="006C0506"/>
    <w:rsid w:val="006C050A"/>
    <w:rsid w:val="006C0518"/>
    <w:rsid w:val="006C0519"/>
    <w:rsid w:val="006C053E"/>
    <w:rsid w:val="006C0553"/>
    <w:rsid w:val="006C0554"/>
    <w:rsid w:val="006C0567"/>
    <w:rsid w:val="006C058C"/>
    <w:rsid w:val="006C0613"/>
    <w:rsid w:val="006C0615"/>
    <w:rsid w:val="006C0624"/>
    <w:rsid w:val="006C0642"/>
    <w:rsid w:val="006C0659"/>
    <w:rsid w:val="006C0686"/>
    <w:rsid w:val="006C069C"/>
    <w:rsid w:val="006C070B"/>
    <w:rsid w:val="006C0712"/>
    <w:rsid w:val="006C075A"/>
    <w:rsid w:val="006C07A5"/>
    <w:rsid w:val="006C07C3"/>
    <w:rsid w:val="006C0827"/>
    <w:rsid w:val="006C08FD"/>
    <w:rsid w:val="006C0905"/>
    <w:rsid w:val="006C0989"/>
    <w:rsid w:val="006C09C9"/>
    <w:rsid w:val="006C09F4"/>
    <w:rsid w:val="006C0A0A"/>
    <w:rsid w:val="006C0A1A"/>
    <w:rsid w:val="006C0A2A"/>
    <w:rsid w:val="006C0A6C"/>
    <w:rsid w:val="006C0A8E"/>
    <w:rsid w:val="006C0AA9"/>
    <w:rsid w:val="006C0AC7"/>
    <w:rsid w:val="006C0AFE"/>
    <w:rsid w:val="006C0B1C"/>
    <w:rsid w:val="006C0B5E"/>
    <w:rsid w:val="006C0B89"/>
    <w:rsid w:val="006C0BC1"/>
    <w:rsid w:val="006C0C09"/>
    <w:rsid w:val="006C0C10"/>
    <w:rsid w:val="006C0C21"/>
    <w:rsid w:val="006C0C31"/>
    <w:rsid w:val="006C0C3F"/>
    <w:rsid w:val="006C0C67"/>
    <w:rsid w:val="006C0CD1"/>
    <w:rsid w:val="006C0DA7"/>
    <w:rsid w:val="006C0E32"/>
    <w:rsid w:val="006C0E48"/>
    <w:rsid w:val="006C0E75"/>
    <w:rsid w:val="006C0EAA"/>
    <w:rsid w:val="006C0EAD"/>
    <w:rsid w:val="006C0EAF"/>
    <w:rsid w:val="006C0F6E"/>
    <w:rsid w:val="006C0F7F"/>
    <w:rsid w:val="006C0F8D"/>
    <w:rsid w:val="006C101E"/>
    <w:rsid w:val="006C108D"/>
    <w:rsid w:val="006C1095"/>
    <w:rsid w:val="006C10DA"/>
    <w:rsid w:val="006C10DD"/>
    <w:rsid w:val="006C1162"/>
    <w:rsid w:val="006C1166"/>
    <w:rsid w:val="006C119D"/>
    <w:rsid w:val="006C11C2"/>
    <w:rsid w:val="006C11D9"/>
    <w:rsid w:val="006C1242"/>
    <w:rsid w:val="006C1290"/>
    <w:rsid w:val="006C12DB"/>
    <w:rsid w:val="006C12F9"/>
    <w:rsid w:val="006C1399"/>
    <w:rsid w:val="006C13AB"/>
    <w:rsid w:val="006C13CB"/>
    <w:rsid w:val="006C13CC"/>
    <w:rsid w:val="006C1474"/>
    <w:rsid w:val="006C14BB"/>
    <w:rsid w:val="006C1505"/>
    <w:rsid w:val="006C150D"/>
    <w:rsid w:val="006C163E"/>
    <w:rsid w:val="006C168A"/>
    <w:rsid w:val="006C16B7"/>
    <w:rsid w:val="006C16C1"/>
    <w:rsid w:val="006C1717"/>
    <w:rsid w:val="006C1742"/>
    <w:rsid w:val="006C17BD"/>
    <w:rsid w:val="006C17E4"/>
    <w:rsid w:val="006C181D"/>
    <w:rsid w:val="006C181E"/>
    <w:rsid w:val="006C18A3"/>
    <w:rsid w:val="006C18B2"/>
    <w:rsid w:val="006C19B1"/>
    <w:rsid w:val="006C19D9"/>
    <w:rsid w:val="006C1A0E"/>
    <w:rsid w:val="006C1A2E"/>
    <w:rsid w:val="006C1AA3"/>
    <w:rsid w:val="006C1AA5"/>
    <w:rsid w:val="006C1AF6"/>
    <w:rsid w:val="006C1B56"/>
    <w:rsid w:val="006C1B65"/>
    <w:rsid w:val="006C1B6C"/>
    <w:rsid w:val="006C1B98"/>
    <w:rsid w:val="006C1BFB"/>
    <w:rsid w:val="006C1C18"/>
    <w:rsid w:val="006C1C2E"/>
    <w:rsid w:val="006C1CE5"/>
    <w:rsid w:val="006C1D43"/>
    <w:rsid w:val="006C1D8C"/>
    <w:rsid w:val="006C1DD9"/>
    <w:rsid w:val="006C1E11"/>
    <w:rsid w:val="006C1E1F"/>
    <w:rsid w:val="006C1E2D"/>
    <w:rsid w:val="006C1ECE"/>
    <w:rsid w:val="006C1EE1"/>
    <w:rsid w:val="006C1EF1"/>
    <w:rsid w:val="006C1F0F"/>
    <w:rsid w:val="006C1F16"/>
    <w:rsid w:val="006C1F3C"/>
    <w:rsid w:val="006C1F3D"/>
    <w:rsid w:val="006C1F48"/>
    <w:rsid w:val="006C1FA1"/>
    <w:rsid w:val="006C1FB7"/>
    <w:rsid w:val="006C1FD9"/>
    <w:rsid w:val="006C2001"/>
    <w:rsid w:val="006C200E"/>
    <w:rsid w:val="006C2050"/>
    <w:rsid w:val="006C20DE"/>
    <w:rsid w:val="006C212D"/>
    <w:rsid w:val="006C2171"/>
    <w:rsid w:val="006C2189"/>
    <w:rsid w:val="006C2195"/>
    <w:rsid w:val="006C21A4"/>
    <w:rsid w:val="006C21F1"/>
    <w:rsid w:val="006C226A"/>
    <w:rsid w:val="006C22AB"/>
    <w:rsid w:val="006C231F"/>
    <w:rsid w:val="006C235E"/>
    <w:rsid w:val="006C23D9"/>
    <w:rsid w:val="006C23E0"/>
    <w:rsid w:val="006C2470"/>
    <w:rsid w:val="006C2567"/>
    <w:rsid w:val="006C2571"/>
    <w:rsid w:val="006C2584"/>
    <w:rsid w:val="006C25E2"/>
    <w:rsid w:val="006C2657"/>
    <w:rsid w:val="006C2755"/>
    <w:rsid w:val="006C2758"/>
    <w:rsid w:val="006C275F"/>
    <w:rsid w:val="006C2794"/>
    <w:rsid w:val="006C27AE"/>
    <w:rsid w:val="006C27D0"/>
    <w:rsid w:val="006C2850"/>
    <w:rsid w:val="006C2889"/>
    <w:rsid w:val="006C28CC"/>
    <w:rsid w:val="006C28D4"/>
    <w:rsid w:val="006C28F3"/>
    <w:rsid w:val="006C28FC"/>
    <w:rsid w:val="006C2918"/>
    <w:rsid w:val="006C2933"/>
    <w:rsid w:val="006C296D"/>
    <w:rsid w:val="006C2986"/>
    <w:rsid w:val="006C2996"/>
    <w:rsid w:val="006C29B4"/>
    <w:rsid w:val="006C29DB"/>
    <w:rsid w:val="006C29F9"/>
    <w:rsid w:val="006C2A55"/>
    <w:rsid w:val="006C2A9C"/>
    <w:rsid w:val="006C2B21"/>
    <w:rsid w:val="006C2B77"/>
    <w:rsid w:val="006C2B94"/>
    <w:rsid w:val="006C2C31"/>
    <w:rsid w:val="006C2C37"/>
    <w:rsid w:val="006C2C4E"/>
    <w:rsid w:val="006C2C5C"/>
    <w:rsid w:val="006C2C8D"/>
    <w:rsid w:val="006C2C91"/>
    <w:rsid w:val="006C2CA2"/>
    <w:rsid w:val="006C2CC6"/>
    <w:rsid w:val="006C2CD5"/>
    <w:rsid w:val="006C2D52"/>
    <w:rsid w:val="006C2DC5"/>
    <w:rsid w:val="006C2E07"/>
    <w:rsid w:val="006C2F82"/>
    <w:rsid w:val="006C2FBB"/>
    <w:rsid w:val="006C3098"/>
    <w:rsid w:val="006C30CD"/>
    <w:rsid w:val="006C30D0"/>
    <w:rsid w:val="006C3109"/>
    <w:rsid w:val="006C3123"/>
    <w:rsid w:val="006C3125"/>
    <w:rsid w:val="006C316F"/>
    <w:rsid w:val="006C3170"/>
    <w:rsid w:val="006C3234"/>
    <w:rsid w:val="006C325D"/>
    <w:rsid w:val="006C3284"/>
    <w:rsid w:val="006C32BC"/>
    <w:rsid w:val="006C3315"/>
    <w:rsid w:val="006C3368"/>
    <w:rsid w:val="006C337B"/>
    <w:rsid w:val="006C339A"/>
    <w:rsid w:val="006C33BD"/>
    <w:rsid w:val="006C33C6"/>
    <w:rsid w:val="006C33D8"/>
    <w:rsid w:val="006C33E5"/>
    <w:rsid w:val="006C3458"/>
    <w:rsid w:val="006C3489"/>
    <w:rsid w:val="006C3495"/>
    <w:rsid w:val="006C3497"/>
    <w:rsid w:val="006C34CB"/>
    <w:rsid w:val="006C34E6"/>
    <w:rsid w:val="006C34FB"/>
    <w:rsid w:val="006C3500"/>
    <w:rsid w:val="006C3514"/>
    <w:rsid w:val="006C3573"/>
    <w:rsid w:val="006C3578"/>
    <w:rsid w:val="006C35A6"/>
    <w:rsid w:val="006C35B6"/>
    <w:rsid w:val="006C362D"/>
    <w:rsid w:val="006C3649"/>
    <w:rsid w:val="006C36A9"/>
    <w:rsid w:val="006C36B2"/>
    <w:rsid w:val="006C3721"/>
    <w:rsid w:val="006C3730"/>
    <w:rsid w:val="006C3768"/>
    <w:rsid w:val="006C3851"/>
    <w:rsid w:val="006C3893"/>
    <w:rsid w:val="006C38B5"/>
    <w:rsid w:val="006C397D"/>
    <w:rsid w:val="006C397F"/>
    <w:rsid w:val="006C39AD"/>
    <w:rsid w:val="006C39C8"/>
    <w:rsid w:val="006C3A4E"/>
    <w:rsid w:val="006C3A87"/>
    <w:rsid w:val="006C3A97"/>
    <w:rsid w:val="006C3B2A"/>
    <w:rsid w:val="006C3B5C"/>
    <w:rsid w:val="006C3B61"/>
    <w:rsid w:val="006C3B84"/>
    <w:rsid w:val="006C3B98"/>
    <w:rsid w:val="006C3C51"/>
    <w:rsid w:val="006C3C81"/>
    <w:rsid w:val="006C3C9A"/>
    <w:rsid w:val="006C3D6F"/>
    <w:rsid w:val="006C3D76"/>
    <w:rsid w:val="006C3D86"/>
    <w:rsid w:val="006C3D8F"/>
    <w:rsid w:val="006C3DA7"/>
    <w:rsid w:val="006C3DBB"/>
    <w:rsid w:val="006C3E03"/>
    <w:rsid w:val="006C3E38"/>
    <w:rsid w:val="006C3E9B"/>
    <w:rsid w:val="006C3EDF"/>
    <w:rsid w:val="006C3EFD"/>
    <w:rsid w:val="006C3F0E"/>
    <w:rsid w:val="006C3F27"/>
    <w:rsid w:val="006C3F67"/>
    <w:rsid w:val="006C3FCE"/>
    <w:rsid w:val="006C4019"/>
    <w:rsid w:val="006C4041"/>
    <w:rsid w:val="006C405F"/>
    <w:rsid w:val="006C40C7"/>
    <w:rsid w:val="006C40CC"/>
    <w:rsid w:val="006C40D0"/>
    <w:rsid w:val="006C40D7"/>
    <w:rsid w:val="006C40E1"/>
    <w:rsid w:val="006C40F5"/>
    <w:rsid w:val="006C417F"/>
    <w:rsid w:val="006C422B"/>
    <w:rsid w:val="006C425E"/>
    <w:rsid w:val="006C426A"/>
    <w:rsid w:val="006C427C"/>
    <w:rsid w:val="006C42A5"/>
    <w:rsid w:val="006C42AC"/>
    <w:rsid w:val="006C42B5"/>
    <w:rsid w:val="006C4302"/>
    <w:rsid w:val="006C4352"/>
    <w:rsid w:val="006C439D"/>
    <w:rsid w:val="006C43AC"/>
    <w:rsid w:val="006C4465"/>
    <w:rsid w:val="006C447D"/>
    <w:rsid w:val="006C4481"/>
    <w:rsid w:val="006C44A5"/>
    <w:rsid w:val="006C44AF"/>
    <w:rsid w:val="006C44CA"/>
    <w:rsid w:val="006C456F"/>
    <w:rsid w:val="006C4595"/>
    <w:rsid w:val="006C4608"/>
    <w:rsid w:val="006C461E"/>
    <w:rsid w:val="006C46E3"/>
    <w:rsid w:val="006C4724"/>
    <w:rsid w:val="006C4752"/>
    <w:rsid w:val="006C4775"/>
    <w:rsid w:val="006C47AD"/>
    <w:rsid w:val="006C48FD"/>
    <w:rsid w:val="006C4905"/>
    <w:rsid w:val="006C4965"/>
    <w:rsid w:val="006C49C1"/>
    <w:rsid w:val="006C49EE"/>
    <w:rsid w:val="006C4A17"/>
    <w:rsid w:val="006C4A63"/>
    <w:rsid w:val="006C4B7D"/>
    <w:rsid w:val="006C4B92"/>
    <w:rsid w:val="006C4C1E"/>
    <w:rsid w:val="006C4C3C"/>
    <w:rsid w:val="006C4C77"/>
    <w:rsid w:val="006C4C91"/>
    <w:rsid w:val="006C4C98"/>
    <w:rsid w:val="006C4CA0"/>
    <w:rsid w:val="006C4D00"/>
    <w:rsid w:val="006C4D69"/>
    <w:rsid w:val="006C4D7C"/>
    <w:rsid w:val="006C4D80"/>
    <w:rsid w:val="006C4D8C"/>
    <w:rsid w:val="006C4D9C"/>
    <w:rsid w:val="006C4E07"/>
    <w:rsid w:val="006C4E13"/>
    <w:rsid w:val="006C4E1B"/>
    <w:rsid w:val="006C4E8B"/>
    <w:rsid w:val="006C4EE7"/>
    <w:rsid w:val="006C4F0A"/>
    <w:rsid w:val="006C4F25"/>
    <w:rsid w:val="006C4F28"/>
    <w:rsid w:val="006C4F2A"/>
    <w:rsid w:val="006C4F31"/>
    <w:rsid w:val="006C4F9B"/>
    <w:rsid w:val="006C4FF3"/>
    <w:rsid w:val="006C5034"/>
    <w:rsid w:val="006C5063"/>
    <w:rsid w:val="006C5107"/>
    <w:rsid w:val="006C5122"/>
    <w:rsid w:val="006C512B"/>
    <w:rsid w:val="006C51FD"/>
    <w:rsid w:val="006C520D"/>
    <w:rsid w:val="006C5225"/>
    <w:rsid w:val="006C524C"/>
    <w:rsid w:val="006C529F"/>
    <w:rsid w:val="006C52E9"/>
    <w:rsid w:val="006C539D"/>
    <w:rsid w:val="006C53B5"/>
    <w:rsid w:val="006C5413"/>
    <w:rsid w:val="006C5423"/>
    <w:rsid w:val="006C546B"/>
    <w:rsid w:val="006C54A9"/>
    <w:rsid w:val="006C54FD"/>
    <w:rsid w:val="006C553B"/>
    <w:rsid w:val="006C5593"/>
    <w:rsid w:val="006C5594"/>
    <w:rsid w:val="006C55C9"/>
    <w:rsid w:val="006C55EE"/>
    <w:rsid w:val="006C567C"/>
    <w:rsid w:val="006C5692"/>
    <w:rsid w:val="006C56C2"/>
    <w:rsid w:val="006C56F8"/>
    <w:rsid w:val="006C5734"/>
    <w:rsid w:val="006C57B1"/>
    <w:rsid w:val="006C5893"/>
    <w:rsid w:val="006C590B"/>
    <w:rsid w:val="006C5919"/>
    <w:rsid w:val="006C59B9"/>
    <w:rsid w:val="006C59C8"/>
    <w:rsid w:val="006C5A3D"/>
    <w:rsid w:val="006C5A65"/>
    <w:rsid w:val="006C5A7B"/>
    <w:rsid w:val="006C5B55"/>
    <w:rsid w:val="006C5B73"/>
    <w:rsid w:val="006C5B85"/>
    <w:rsid w:val="006C5B89"/>
    <w:rsid w:val="006C5BCC"/>
    <w:rsid w:val="006C5C06"/>
    <w:rsid w:val="006C5C2F"/>
    <w:rsid w:val="006C5C38"/>
    <w:rsid w:val="006C5CD8"/>
    <w:rsid w:val="006C5D14"/>
    <w:rsid w:val="006C5D4D"/>
    <w:rsid w:val="006C5D4E"/>
    <w:rsid w:val="006C5DAF"/>
    <w:rsid w:val="006C5DCF"/>
    <w:rsid w:val="006C5DFE"/>
    <w:rsid w:val="006C5E48"/>
    <w:rsid w:val="006C5E55"/>
    <w:rsid w:val="006C5EB3"/>
    <w:rsid w:val="006C5F13"/>
    <w:rsid w:val="006C5F37"/>
    <w:rsid w:val="006C5FC3"/>
    <w:rsid w:val="006C6011"/>
    <w:rsid w:val="006C602D"/>
    <w:rsid w:val="006C604D"/>
    <w:rsid w:val="006C60B6"/>
    <w:rsid w:val="006C60BA"/>
    <w:rsid w:val="006C60D6"/>
    <w:rsid w:val="006C60DD"/>
    <w:rsid w:val="006C6125"/>
    <w:rsid w:val="006C617B"/>
    <w:rsid w:val="006C61DE"/>
    <w:rsid w:val="006C626B"/>
    <w:rsid w:val="006C6275"/>
    <w:rsid w:val="006C628B"/>
    <w:rsid w:val="006C62A7"/>
    <w:rsid w:val="006C62F8"/>
    <w:rsid w:val="006C62FD"/>
    <w:rsid w:val="006C6302"/>
    <w:rsid w:val="006C630D"/>
    <w:rsid w:val="006C631F"/>
    <w:rsid w:val="006C633A"/>
    <w:rsid w:val="006C637B"/>
    <w:rsid w:val="006C63B8"/>
    <w:rsid w:val="006C63D3"/>
    <w:rsid w:val="006C63DA"/>
    <w:rsid w:val="006C6431"/>
    <w:rsid w:val="006C645C"/>
    <w:rsid w:val="006C6491"/>
    <w:rsid w:val="006C64AB"/>
    <w:rsid w:val="006C64C8"/>
    <w:rsid w:val="006C64DB"/>
    <w:rsid w:val="006C6557"/>
    <w:rsid w:val="006C656D"/>
    <w:rsid w:val="006C657E"/>
    <w:rsid w:val="006C65D4"/>
    <w:rsid w:val="006C65E7"/>
    <w:rsid w:val="006C6628"/>
    <w:rsid w:val="006C66CB"/>
    <w:rsid w:val="006C66D0"/>
    <w:rsid w:val="006C674B"/>
    <w:rsid w:val="006C67EC"/>
    <w:rsid w:val="006C6811"/>
    <w:rsid w:val="006C6836"/>
    <w:rsid w:val="006C6843"/>
    <w:rsid w:val="006C6845"/>
    <w:rsid w:val="006C6860"/>
    <w:rsid w:val="006C6888"/>
    <w:rsid w:val="006C6924"/>
    <w:rsid w:val="006C6942"/>
    <w:rsid w:val="006C6982"/>
    <w:rsid w:val="006C69F4"/>
    <w:rsid w:val="006C6A5C"/>
    <w:rsid w:val="006C6A60"/>
    <w:rsid w:val="006C6AA3"/>
    <w:rsid w:val="006C6AA8"/>
    <w:rsid w:val="006C6B31"/>
    <w:rsid w:val="006C6B4B"/>
    <w:rsid w:val="006C6BCF"/>
    <w:rsid w:val="006C6BEC"/>
    <w:rsid w:val="006C6C37"/>
    <w:rsid w:val="006C6C50"/>
    <w:rsid w:val="006C6C84"/>
    <w:rsid w:val="006C6C9C"/>
    <w:rsid w:val="006C6CC9"/>
    <w:rsid w:val="006C6CD6"/>
    <w:rsid w:val="006C6D41"/>
    <w:rsid w:val="006C6DEB"/>
    <w:rsid w:val="006C6DFC"/>
    <w:rsid w:val="006C6E27"/>
    <w:rsid w:val="006C6E56"/>
    <w:rsid w:val="006C6E75"/>
    <w:rsid w:val="006C6EE9"/>
    <w:rsid w:val="006C6F07"/>
    <w:rsid w:val="006C6F0F"/>
    <w:rsid w:val="006C6F56"/>
    <w:rsid w:val="006C6F8C"/>
    <w:rsid w:val="006C6F8E"/>
    <w:rsid w:val="006C6F9A"/>
    <w:rsid w:val="006C6FC9"/>
    <w:rsid w:val="006C6FCE"/>
    <w:rsid w:val="006C705C"/>
    <w:rsid w:val="006C70AA"/>
    <w:rsid w:val="006C70B6"/>
    <w:rsid w:val="006C70D8"/>
    <w:rsid w:val="006C70E5"/>
    <w:rsid w:val="006C70E7"/>
    <w:rsid w:val="006C70E8"/>
    <w:rsid w:val="006C710A"/>
    <w:rsid w:val="006C710B"/>
    <w:rsid w:val="006C7143"/>
    <w:rsid w:val="006C7148"/>
    <w:rsid w:val="006C719E"/>
    <w:rsid w:val="006C71AF"/>
    <w:rsid w:val="006C71D7"/>
    <w:rsid w:val="006C720B"/>
    <w:rsid w:val="006C7272"/>
    <w:rsid w:val="006C7284"/>
    <w:rsid w:val="006C7290"/>
    <w:rsid w:val="006C72A9"/>
    <w:rsid w:val="006C7315"/>
    <w:rsid w:val="006C732A"/>
    <w:rsid w:val="006C7354"/>
    <w:rsid w:val="006C7371"/>
    <w:rsid w:val="006C7382"/>
    <w:rsid w:val="006C7385"/>
    <w:rsid w:val="006C73B2"/>
    <w:rsid w:val="006C73FD"/>
    <w:rsid w:val="006C742A"/>
    <w:rsid w:val="006C7431"/>
    <w:rsid w:val="006C7449"/>
    <w:rsid w:val="006C746D"/>
    <w:rsid w:val="006C7480"/>
    <w:rsid w:val="006C748C"/>
    <w:rsid w:val="006C74A8"/>
    <w:rsid w:val="006C7581"/>
    <w:rsid w:val="006C75E2"/>
    <w:rsid w:val="006C7600"/>
    <w:rsid w:val="006C766D"/>
    <w:rsid w:val="006C769E"/>
    <w:rsid w:val="006C76A1"/>
    <w:rsid w:val="006C76E7"/>
    <w:rsid w:val="006C76E8"/>
    <w:rsid w:val="006C7713"/>
    <w:rsid w:val="006C780E"/>
    <w:rsid w:val="006C7860"/>
    <w:rsid w:val="006C786A"/>
    <w:rsid w:val="006C78A5"/>
    <w:rsid w:val="006C78AE"/>
    <w:rsid w:val="006C78B5"/>
    <w:rsid w:val="006C78EF"/>
    <w:rsid w:val="006C78F5"/>
    <w:rsid w:val="006C78FB"/>
    <w:rsid w:val="006C7904"/>
    <w:rsid w:val="006C793D"/>
    <w:rsid w:val="006C7941"/>
    <w:rsid w:val="006C7977"/>
    <w:rsid w:val="006C798C"/>
    <w:rsid w:val="006C79A1"/>
    <w:rsid w:val="006C79AB"/>
    <w:rsid w:val="006C7A08"/>
    <w:rsid w:val="006C7A14"/>
    <w:rsid w:val="006C7A1E"/>
    <w:rsid w:val="006C7A34"/>
    <w:rsid w:val="006C7A55"/>
    <w:rsid w:val="006C7ABD"/>
    <w:rsid w:val="006C7AC6"/>
    <w:rsid w:val="006C7ACD"/>
    <w:rsid w:val="006C7B2C"/>
    <w:rsid w:val="006C7B57"/>
    <w:rsid w:val="006C7B92"/>
    <w:rsid w:val="006C7C1C"/>
    <w:rsid w:val="006C7CB1"/>
    <w:rsid w:val="006C7CC4"/>
    <w:rsid w:val="006C7D0E"/>
    <w:rsid w:val="006C7D1C"/>
    <w:rsid w:val="006C7DDF"/>
    <w:rsid w:val="006C7DE8"/>
    <w:rsid w:val="006C7E54"/>
    <w:rsid w:val="006C7EBD"/>
    <w:rsid w:val="006C7EBE"/>
    <w:rsid w:val="006C7F19"/>
    <w:rsid w:val="006C7F47"/>
    <w:rsid w:val="006C7F85"/>
    <w:rsid w:val="006C7F94"/>
    <w:rsid w:val="006C7F9C"/>
    <w:rsid w:val="006C7FB4"/>
    <w:rsid w:val="006C7FB5"/>
    <w:rsid w:val="006C7FC1"/>
    <w:rsid w:val="006D004D"/>
    <w:rsid w:val="006D00BF"/>
    <w:rsid w:val="006D012C"/>
    <w:rsid w:val="006D013A"/>
    <w:rsid w:val="006D014F"/>
    <w:rsid w:val="006D0168"/>
    <w:rsid w:val="006D0169"/>
    <w:rsid w:val="006D0184"/>
    <w:rsid w:val="006D01C5"/>
    <w:rsid w:val="006D0214"/>
    <w:rsid w:val="006D022E"/>
    <w:rsid w:val="006D0234"/>
    <w:rsid w:val="006D0237"/>
    <w:rsid w:val="006D028C"/>
    <w:rsid w:val="006D02C2"/>
    <w:rsid w:val="006D0304"/>
    <w:rsid w:val="006D0318"/>
    <w:rsid w:val="006D0330"/>
    <w:rsid w:val="006D034F"/>
    <w:rsid w:val="006D0356"/>
    <w:rsid w:val="006D0370"/>
    <w:rsid w:val="006D0373"/>
    <w:rsid w:val="006D03A0"/>
    <w:rsid w:val="006D0405"/>
    <w:rsid w:val="006D0414"/>
    <w:rsid w:val="006D0450"/>
    <w:rsid w:val="006D0464"/>
    <w:rsid w:val="006D04A9"/>
    <w:rsid w:val="006D04B9"/>
    <w:rsid w:val="006D04BA"/>
    <w:rsid w:val="006D0512"/>
    <w:rsid w:val="006D0555"/>
    <w:rsid w:val="006D056F"/>
    <w:rsid w:val="006D05CB"/>
    <w:rsid w:val="006D05DA"/>
    <w:rsid w:val="006D0604"/>
    <w:rsid w:val="006D0729"/>
    <w:rsid w:val="006D0739"/>
    <w:rsid w:val="006D07BE"/>
    <w:rsid w:val="006D089A"/>
    <w:rsid w:val="006D08D8"/>
    <w:rsid w:val="006D0903"/>
    <w:rsid w:val="006D0920"/>
    <w:rsid w:val="006D09D3"/>
    <w:rsid w:val="006D0AAB"/>
    <w:rsid w:val="006D0AF2"/>
    <w:rsid w:val="006D0B37"/>
    <w:rsid w:val="006D0B41"/>
    <w:rsid w:val="006D0B84"/>
    <w:rsid w:val="006D0B8A"/>
    <w:rsid w:val="006D0BA5"/>
    <w:rsid w:val="006D0BBF"/>
    <w:rsid w:val="006D0BE1"/>
    <w:rsid w:val="006D0BE4"/>
    <w:rsid w:val="006D0C1C"/>
    <w:rsid w:val="006D0CAD"/>
    <w:rsid w:val="006D0CC4"/>
    <w:rsid w:val="006D0CD7"/>
    <w:rsid w:val="006D0CEA"/>
    <w:rsid w:val="006D0D15"/>
    <w:rsid w:val="006D0DA5"/>
    <w:rsid w:val="006D0DCE"/>
    <w:rsid w:val="006D0DE4"/>
    <w:rsid w:val="006D0DF9"/>
    <w:rsid w:val="006D0E76"/>
    <w:rsid w:val="006D0EAE"/>
    <w:rsid w:val="006D0EE2"/>
    <w:rsid w:val="006D0EEA"/>
    <w:rsid w:val="006D0F0E"/>
    <w:rsid w:val="006D0F7D"/>
    <w:rsid w:val="006D0FAB"/>
    <w:rsid w:val="006D0FF2"/>
    <w:rsid w:val="006D0FF8"/>
    <w:rsid w:val="006D100B"/>
    <w:rsid w:val="006D1034"/>
    <w:rsid w:val="006D1055"/>
    <w:rsid w:val="006D10BC"/>
    <w:rsid w:val="006D10E5"/>
    <w:rsid w:val="006D114D"/>
    <w:rsid w:val="006D1184"/>
    <w:rsid w:val="006D1185"/>
    <w:rsid w:val="006D1186"/>
    <w:rsid w:val="006D11B2"/>
    <w:rsid w:val="006D11CD"/>
    <w:rsid w:val="006D123A"/>
    <w:rsid w:val="006D12CD"/>
    <w:rsid w:val="006D133B"/>
    <w:rsid w:val="006D1379"/>
    <w:rsid w:val="006D138B"/>
    <w:rsid w:val="006D13D5"/>
    <w:rsid w:val="006D13DE"/>
    <w:rsid w:val="006D13FE"/>
    <w:rsid w:val="006D1440"/>
    <w:rsid w:val="006D144E"/>
    <w:rsid w:val="006D1465"/>
    <w:rsid w:val="006D146F"/>
    <w:rsid w:val="006D148B"/>
    <w:rsid w:val="006D148E"/>
    <w:rsid w:val="006D14BA"/>
    <w:rsid w:val="006D14D7"/>
    <w:rsid w:val="006D14DB"/>
    <w:rsid w:val="006D14F6"/>
    <w:rsid w:val="006D1505"/>
    <w:rsid w:val="006D1518"/>
    <w:rsid w:val="006D1529"/>
    <w:rsid w:val="006D1572"/>
    <w:rsid w:val="006D15B6"/>
    <w:rsid w:val="006D1675"/>
    <w:rsid w:val="006D16A0"/>
    <w:rsid w:val="006D1729"/>
    <w:rsid w:val="006D1756"/>
    <w:rsid w:val="006D177A"/>
    <w:rsid w:val="006D1783"/>
    <w:rsid w:val="006D1801"/>
    <w:rsid w:val="006D1816"/>
    <w:rsid w:val="006D1840"/>
    <w:rsid w:val="006D18A7"/>
    <w:rsid w:val="006D1929"/>
    <w:rsid w:val="006D195E"/>
    <w:rsid w:val="006D1986"/>
    <w:rsid w:val="006D19AE"/>
    <w:rsid w:val="006D1A2F"/>
    <w:rsid w:val="006D1A54"/>
    <w:rsid w:val="006D1A58"/>
    <w:rsid w:val="006D1A75"/>
    <w:rsid w:val="006D1AF4"/>
    <w:rsid w:val="006D1B7F"/>
    <w:rsid w:val="006D1BAE"/>
    <w:rsid w:val="006D1BB5"/>
    <w:rsid w:val="006D1C37"/>
    <w:rsid w:val="006D1CF5"/>
    <w:rsid w:val="006D1CF9"/>
    <w:rsid w:val="006D1DAE"/>
    <w:rsid w:val="006D1E25"/>
    <w:rsid w:val="006D1E44"/>
    <w:rsid w:val="006D1EC0"/>
    <w:rsid w:val="006D1F05"/>
    <w:rsid w:val="006D1F6F"/>
    <w:rsid w:val="006D1F90"/>
    <w:rsid w:val="006D1FFE"/>
    <w:rsid w:val="006D20C5"/>
    <w:rsid w:val="006D2122"/>
    <w:rsid w:val="006D2149"/>
    <w:rsid w:val="006D21D4"/>
    <w:rsid w:val="006D21DB"/>
    <w:rsid w:val="006D21FB"/>
    <w:rsid w:val="006D2238"/>
    <w:rsid w:val="006D225D"/>
    <w:rsid w:val="006D22B1"/>
    <w:rsid w:val="006D22FD"/>
    <w:rsid w:val="006D2327"/>
    <w:rsid w:val="006D2333"/>
    <w:rsid w:val="006D2340"/>
    <w:rsid w:val="006D2352"/>
    <w:rsid w:val="006D23A0"/>
    <w:rsid w:val="006D23BF"/>
    <w:rsid w:val="006D243E"/>
    <w:rsid w:val="006D2471"/>
    <w:rsid w:val="006D2477"/>
    <w:rsid w:val="006D2481"/>
    <w:rsid w:val="006D24AE"/>
    <w:rsid w:val="006D24E6"/>
    <w:rsid w:val="006D2525"/>
    <w:rsid w:val="006D2534"/>
    <w:rsid w:val="006D2549"/>
    <w:rsid w:val="006D2559"/>
    <w:rsid w:val="006D25F3"/>
    <w:rsid w:val="006D2632"/>
    <w:rsid w:val="006D2671"/>
    <w:rsid w:val="006D26AA"/>
    <w:rsid w:val="006D26CD"/>
    <w:rsid w:val="006D2729"/>
    <w:rsid w:val="006D272F"/>
    <w:rsid w:val="006D274C"/>
    <w:rsid w:val="006D2763"/>
    <w:rsid w:val="006D277D"/>
    <w:rsid w:val="006D27B7"/>
    <w:rsid w:val="006D27C0"/>
    <w:rsid w:val="006D2812"/>
    <w:rsid w:val="006D2839"/>
    <w:rsid w:val="006D2858"/>
    <w:rsid w:val="006D286E"/>
    <w:rsid w:val="006D28B0"/>
    <w:rsid w:val="006D28F6"/>
    <w:rsid w:val="006D290E"/>
    <w:rsid w:val="006D2989"/>
    <w:rsid w:val="006D29A3"/>
    <w:rsid w:val="006D2A0B"/>
    <w:rsid w:val="006D2A30"/>
    <w:rsid w:val="006D2A48"/>
    <w:rsid w:val="006D2AA2"/>
    <w:rsid w:val="006D2B1D"/>
    <w:rsid w:val="006D2B51"/>
    <w:rsid w:val="006D2BDC"/>
    <w:rsid w:val="006D2C3E"/>
    <w:rsid w:val="006D2CC7"/>
    <w:rsid w:val="006D2D26"/>
    <w:rsid w:val="006D2E0B"/>
    <w:rsid w:val="006D2E39"/>
    <w:rsid w:val="006D2E3A"/>
    <w:rsid w:val="006D2ECB"/>
    <w:rsid w:val="006D2EF9"/>
    <w:rsid w:val="006D2F18"/>
    <w:rsid w:val="006D2F38"/>
    <w:rsid w:val="006D2F43"/>
    <w:rsid w:val="006D2F96"/>
    <w:rsid w:val="006D2FC9"/>
    <w:rsid w:val="006D2FD9"/>
    <w:rsid w:val="006D2FFA"/>
    <w:rsid w:val="006D3007"/>
    <w:rsid w:val="006D3019"/>
    <w:rsid w:val="006D3085"/>
    <w:rsid w:val="006D309C"/>
    <w:rsid w:val="006D30D4"/>
    <w:rsid w:val="006D30E1"/>
    <w:rsid w:val="006D311E"/>
    <w:rsid w:val="006D3175"/>
    <w:rsid w:val="006D3216"/>
    <w:rsid w:val="006D3299"/>
    <w:rsid w:val="006D329B"/>
    <w:rsid w:val="006D32A9"/>
    <w:rsid w:val="006D32BB"/>
    <w:rsid w:val="006D32C2"/>
    <w:rsid w:val="006D32D3"/>
    <w:rsid w:val="006D32DE"/>
    <w:rsid w:val="006D330D"/>
    <w:rsid w:val="006D3310"/>
    <w:rsid w:val="006D3357"/>
    <w:rsid w:val="006D3410"/>
    <w:rsid w:val="006D344B"/>
    <w:rsid w:val="006D3493"/>
    <w:rsid w:val="006D349B"/>
    <w:rsid w:val="006D34A5"/>
    <w:rsid w:val="006D34F8"/>
    <w:rsid w:val="006D354B"/>
    <w:rsid w:val="006D3596"/>
    <w:rsid w:val="006D35B9"/>
    <w:rsid w:val="006D36AD"/>
    <w:rsid w:val="006D36E1"/>
    <w:rsid w:val="006D371B"/>
    <w:rsid w:val="006D377B"/>
    <w:rsid w:val="006D381B"/>
    <w:rsid w:val="006D38D2"/>
    <w:rsid w:val="006D38E8"/>
    <w:rsid w:val="006D3934"/>
    <w:rsid w:val="006D3956"/>
    <w:rsid w:val="006D397F"/>
    <w:rsid w:val="006D39D3"/>
    <w:rsid w:val="006D39D9"/>
    <w:rsid w:val="006D39FE"/>
    <w:rsid w:val="006D3A1A"/>
    <w:rsid w:val="006D3A1D"/>
    <w:rsid w:val="006D3A42"/>
    <w:rsid w:val="006D3A5B"/>
    <w:rsid w:val="006D3AC6"/>
    <w:rsid w:val="006D3AD0"/>
    <w:rsid w:val="006D3BEF"/>
    <w:rsid w:val="006D3BF6"/>
    <w:rsid w:val="006D3C29"/>
    <w:rsid w:val="006D3CCB"/>
    <w:rsid w:val="006D3CCD"/>
    <w:rsid w:val="006D3CE3"/>
    <w:rsid w:val="006D3E3A"/>
    <w:rsid w:val="006D3E97"/>
    <w:rsid w:val="006D3F63"/>
    <w:rsid w:val="006D3F73"/>
    <w:rsid w:val="006D4088"/>
    <w:rsid w:val="006D40A4"/>
    <w:rsid w:val="006D40B5"/>
    <w:rsid w:val="006D40C6"/>
    <w:rsid w:val="006D40D3"/>
    <w:rsid w:val="006D420C"/>
    <w:rsid w:val="006D426E"/>
    <w:rsid w:val="006D4292"/>
    <w:rsid w:val="006D42C2"/>
    <w:rsid w:val="006D42E4"/>
    <w:rsid w:val="006D430C"/>
    <w:rsid w:val="006D4332"/>
    <w:rsid w:val="006D43A4"/>
    <w:rsid w:val="006D43B9"/>
    <w:rsid w:val="006D43D7"/>
    <w:rsid w:val="006D440C"/>
    <w:rsid w:val="006D443C"/>
    <w:rsid w:val="006D4472"/>
    <w:rsid w:val="006D4479"/>
    <w:rsid w:val="006D450E"/>
    <w:rsid w:val="006D451E"/>
    <w:rsid w:val="006D4534"/>
    <w:rsid w:val="006D45B4"/>
    <w:rsid w:val="006D460F"/>
    <w:rsid w:val="006D4620"/>
    <w:rsid w:val="006D4633"/>
    <w:rsid w:val="006D467B"/>
    <w:rsid w:val="006D468D"/>
    <w:rsid w:val="006D46BB"/>
    <w:rsid w:val="006D46CC"/>
    <w:rsid w:val="006D4712"/>
    <w:rsid w:val="006D4727"/>
    <w:rsid w:val="006D473C"/>
    <w:rsid w:val="006D4796"/>
    <w:rsid w:val="006D4797"/>
    <w:rsid w:val="006D47AA"/>
    <w:rsid w:val="006D47C7"/>
    <w:rsid w:val="006D4840"/>
    <w:rsid w:val="006D48ED"/>
    <w:rsid w:val="006D48FC"/>
    <w:rsid w:val="006D495F"/>
    <w:rsid w:val="006D498F"/>
    <w:rsid w:val="006D49DD"/>
    <w:rsid w:val="006D4A01"/>
    <w:rsid w:val="006D4A3A"/>
    <w:rsid w:val="006D4A61"/>
    <w:rsid w:val="006D4A85"/>
    <w:rsid w:val="006D4ACB"/>
    <w:rsid w:val="006D4AE1"/>
    <w:rsid w:val="006D4AF4"/>
    <w:rsid w:val="006D4B04"/>
    <w:rsid w:val="006D4B43"/>
    <w:rsid w:val="006D4B47"/>
    <w:rsid w:val="006D4B90"/>
    <w:rsid w:val="006D4C5C"/>
    <w:rsid w:val="006D4D8E"/>
    <w:rsid w:val="006D4DAE"/>
    <w:rsid w:val="006D4E0A"/>
    <w:rsid w:val="006D4E28"/>
    <w:rsid w:val="006D4E3E"/>
    <w:rsid w:val="006D4FD0"/>
    <w:rsid w:val="006D4FD4"/>
    <w:rsid w:val="006D4FEA"/>
    <w:rsid w:val="006D4FFB"/>
    <w:rsid w:val="006D503F"/>
    <w:rsid w:val="006D5043"/>
    <w:rsid w:val="006D50AC"/>
    <w:rsid w:val="006D50C5"/>
    <w:rsid w:val="006D5113"/>
    <w:rsid w:val="006D5137"/>
    <w:rsid w:val="006D5184"/>
    <w:rsid w:val="006D51A1"/>
    <w:rsid w:val="006D51C3"/>
    <w:rsid w:val="006D51CE"/>
    <w:rsid w:val="006D51EA"/>
    <w:rsid w:val="006D51EC"/>
    <w:rsid w:val="006D521B"/>
    <w:rsid w:val="006D5250"/>
    <w:rsid w:val="006D5262"/>
    <w:rsid w:val="006D52CA"/>
    <w:rsid w:val="006D52ED"/>
    <w:rsid w:val="006D543A"/>
    <w:rsid w:val="006D545F"/>
    <w:rsid w:val="006D546B"/>
    <w:rsid w:val="006D54A0"/>
    <w:rsid w:val="006D550E"/>
    <w:rsid w:val="006D551B"/>
    <w:rsid w:val="006D552A"/>
    <w:rsid w:val="006D5549"/>
    <w:rsid w:val="006D555F"/>
    <w:rsid w:val="006D5602"/>
    <w:rsid w:val="006D566B"/>
    <w:rsid w:val="006D5678"/>
    <w:rsid w:val="006D56E3"/>
    <w:rsid w:val="006D571E"/>
    <w:rsid w:val="006D5847"/>
    <w:rsid w:val="006D5859"/>
    <w:rsid w:val="006D5871"/>
    <w:rsid w:val="006D58AD"/>
    <w:rsid w:val="006D58E9"/>
    <w:rsid w:val="006D5912"/>
    <w:rsid w:val="006D5955"/>
    <w:rsid w:val="006D597A"/>
    <w:rsid w:val="006D599A"/>
    <w:rsid w:val="006D5A5F"/>
    <w:rsid w:val="006D5A77"/>
    <w:rsid w:val="006D5A7E"/>
    <w:rsid w:val="006D5A7F"/>
    <w:rsid w:val="006D5AEF"/>
    <w:rsid w:val="006D5AF6"/>
    <w:rsid w:val="006D5B5D"/>
    <w:rsid w:val="006D5BC1"/>
    <w:rsid w:val="006D5BCE"/>
    <w:rsid w:val="006D5BD2"/>
    <w:rsid w:val="006D5BD4"/>
    <w:rsid w:val="006D5C07"/>
    <w:rsid w:val="006D5C0C"/>
    <w:rsid w:val="006D5C88"/>
    <w:rsid w:val="006D5D21"/>
    <w:rsid w:val="006D5D2B"/>
    <w:rsid w:val="006D5D77"/>
    <w:rsid w:val="006D5D79"/>
    <w:rsid w:val="006D5D97"/>
    <w:rsid w:val="006D5E0A"/>
    <w:rsid w:val="006D5E32"/>
    <w:rsid w:val="006D5E7E"/>
    <w:rsid w:val="006D5E88"/>
    <w:rsid w:val="006D5EA9"/>
    <w:rsid w:val="006D5EB4"/>
    <w:rsid w:val="006D5F09"/>
    <w:rsid w:val="006D5F19"/>
    <w:rsid w:val="006D5F1A"/>
    <w:rsid w:val="006D5F44"/>
    <w:rsid w:val="006D5F52"/>
    <w:rsid w:val="006D5F58"/>
    <w:rsid w:val="006D5FA3"/>
    <w:rsid w:val="006D5FD4"/>
    <w:rsid w:val="006D6012"/>
    <w:rsid w:val="006D609A"/>
    <w:rsid w:val="006D60FD"/>
    <w:rsid w:val="006D6101"/>
    <w:rsid w:val="006D6129"/>
    <w:rsid w:val="006D613B"/>
    <w:rsid w:val="006D618D"/>
    <w:rsid w:val="006D6203"/>
    <w:rsid w:val="006D621D"/>
    <w:rsid w:val="006D6269"/>
    <w:rsid w:val="006D6347"/>
    <w:rsid w:val="006D63B5"/>
    <w:rsid w:val="006D63EF"/>
    <w:rsid w:val="006D6402"/>
    <w:rsid w:val="006D641C"/>
    <w:rsid w:val="006D6432"/>
    <w:rsid w:val="006D64CD"/>
    <w:rsid w:val="006D64E5"/>
    <w:rsid w:val="006D653B"/>
    <w:rsid w:val="006D6569"/>
    <w:rsid w:val="006D65C2"/>
    <w:rsid w:val="006D660F"/>
    <w:rsid w:val="006D6677"/>
    <w:rsid w:val="006D6786"/>
    <w:rsid w:val="006D6795"/>
    <w:rsid w:val="006D679F"/>
    <w:rsid w:val="006D67BC"/>
    <w:rsid w:val="006D67CB"/>
    <w:rsid w:val="006D67D8"/>
    <w:rsid w:val="006D684E"/>
    <w:rsid w:val="006D6853"/>
    <w:rsid w:val="006D68B4"/>
    <w:rsid w:val="006D68D3"/>
    <w:rsid w:val="006D68F1"/>
    <w:rsid w:val="006D68FC"/>
    <w:rsid w:val="006D6901"/>
    <w:rsid w:val="006D697A"/>
    <w:rsid w:val="006D69A6"/>
    <w:rsid w:val="006D69B5"/>
    <w:rsid w:val="006D69E3"/>
    <w:rsid w:val="006D6A16"/>
    <w:rsid w:val="006D6A23"/>
    <w:rsid w:val="006D6AB5"/>
    <w:rsid w:val="006D6B45"/>
    <w:rsid w:val="006D6B8C"/>
    <w:rsid w:val="006D6B97"/>
    <w:rsid w:val="006D6BAD"/>
    <w:rsid w:val="006D6C2C"/>
    <w:rsid w:val="006D6C51"/>
    <w:rsid w:val="006D6C58"/>
    <w:rsid w:val="006D6C95"/>
    <w:rsid w:val="006D6D28"/>
    <w:rsid w:val="006D6D71"/>
    <w:rsid w:val="006D6D7B"/>
    <w:rsid w:val="006D6D84"/>
    <w:rsid w:val="006D6D89"/>
    <w:rsid w:val="006D6D9F"/>
    <w:rsid w:val="006D6DB8"/>
    <w:rsid w:val="006D6DD2"/>
    <w:rsid w:val="006D6E27"/>
    <w:rsid w:val="006D6E39"/>
    <w:rsid w:val="006D6E69"/>
    <w:rsid w:val="006D6E86"/>
    <w:rsid w:val="006D6EEE"/>
    <w:rsid w:val="006D6F09"/>
    <w:rsid w:val="006D6F20"/>
    <w:rsid w:val="006D6F24"/>
    <w:rsid w:val="006D6F54"/>
    <w:rsid w:val="006D6F8E"/>
    <w:rsid w:val="006D7008"/>
    <w:rsid w:val="006D7065"/>
    <w:rsid w:val="006D7068"/>
    <w:rsid w:val="006D70B6"/>
    <w:rsid w:val="006D7176"/>
    <w:rsid w:val="006D7190"/>
    <w:rsid w:val="006D71C4"/>
    <w:rsid w:val="006D71F5"/>
    <w:rsid w:val="006D7228"/>
    <w:rsid w:val="006D7252"/>
    <w:rsid w:val="006D7280"/>
    <w:rsid w:val="006D7329"/>
    <w:rsid w:val="006D738D"/>
    <w:rsid w:val="006D73AA"/>
    <w:rsid w:val="006D73BE"/>
    <w:rsid w:val="006D73FB"/>
    <w:rsid w:val="006D7465"/>
    <w:rsid w:val="006D7483"/>
    <w:rsid w:val="006D749D"/>
    <w:rsid w:val="006D74DB"/>
    <w:rsid w:val="006D74E5"/>
    <w:rsid w:val="006D74F9"/>
    <w:rsid w:val="006D7504"/>
    <w:rsid w:val="006D7515"/>
    <w:rsid w:val="006D751F"/>
    <w:rsid w:val="006D7546"/>
    <w:rsid w:val="006D7587"/>
    <w:rsid w:val="006D75B5"/>
    <w:rsid w:val="006D75C1"/>
    <w:rsid w:val="006D75D4"/>
    <w:rsid w:val="006D75EF"/>
    <w:rsid w:val="006D762A"/>
    <w:rsid w:val="006D762D"/>
    <w:rsid w:val="006D7651"/>
    <w:rsid w:val="006D766D"/>
    <w:rsid w:val="006D7678"/>
    <w:rsid w:val="006D7679"/>
    <w:rsid w:val="006D76B7"/>
    <w:rsid w:val="006D76D3"/>
    <w:rsid w:val="006D773A"/>
    <w:rsid w:val="006D7755"/>
    <w:rsid w:val="006D7769"/>
    <w:rsid w:val="006D77C4"/>
    <w:rsid w:val="006D7811"/>
    <w:rsid w:val="006D7846"/>
    <w:rsid w:val="006D78A3"/>
    <w:rsid w:val="006D78CF"/>
    <w:rsid w:val="006D78FA"/>
    <w:rsid w:val="006D79BA"/>
    <w:rsid w:val="006D79C4"/>
    <w:rsid w:val="006D7A67"/>
    <w:rsid w:val="006D7B15"/>
    <w:rsid w:val="006D7B24"/>
    <w:rsid w:val="006D7B28"/>
    <w:rsid w:val="006D7B48"/>
    <w:rsid w:val="006D7B6F"/>
    <w:rsid w:val="006D7B74"/>
    <w:rsid w:val="006D7BA5"/>
    <w:rsid w:val="006D7C01"/>
    <w:rsid w:val="006D7C08"/>
    <w:rsid w:val="006D7C95"/>
    <w:rsid w:val="006D7C9A"/>
    <w:rsid w:val="006D7CA4"/>
    <w:rsid w:val="006D7DC8"/>
    <w:rsid w:val="006D7E16"/>
    <w:rsid w:val="006D7E60"/>
    <w:rsid w:val="006D7E86"/>
    <w:rsid w:val="006D7EA7"/>
    <w:rsid w:val="006D7EC1"/>
    <w:rsid w:val="006D7EEC"/>
    <w:rsid w:val="006D7FA6"/>
    <w:rsid w:val="006D7FC3"/>
    <w:rsid w:val="006D7FD5"/>
    <w:rsid w:val="006D7FD8"/>
    <w:rsid w:val="006E0069"/>
    <w:rsid w:val="006E006A"/>
    <w:rsid w:val="006E0140"/>
    <w:rsid w:val="006E019D"/>
    <w:rsid w:val="006E0205"/>
    <w:rsid w:val="006E0219"/>
    <w:rsid w:val="006E021E"/>
    <w:rsid w:val="006E027B"/>
    <w:rsid w:val="006E02C3"/>
    <w:rsid w:val="006E0321"/>
    <w:rsid w:val="006E033F"/>
    <w:rsid w:val="006E0374"/>
    <w:rsid w:val="006E03BB"/>
    <w:rsid w:val="006E03E1"/>
    <w:rsid w:val="006E049D"/>
    <w:rsid w:val="006E04B5"/>
    <w:rsid w:val="006E04D7"/>
    <w:rsid w:val="006E052E"/>
    <w:rsid w:val="006E0555"/>
    <w:rsid w:val="006E0560"/>
    <w:rsid w:val="006E0580"/>
    <w:rsid w:val="006E05B2"/>
    <w:rsid w:val="006E05E7"/>
    <w:rsid w:val="006E05FC"/>
    <w:rsid w:val="006E060D"/>
    <w:rsid w:val="006E0616"/>
    <w:rsid w:val="006E064F"/>
    <w:rsid w:val="006E0672"/>
    <w:rsid w:val="006E070C"/>
    <w:rsid w:val="006E07BC"/>
    <w:rsid w:val="006E07C1"/>
    <w:rsid w:val="006E07C2"/>
    <w:rsid w:val="006E0812"/>
    <w:rsid w:val="006E081C"/>
    <w:rsid w:val="006E0838"/>
    <w:rsid w:val="006E0897"/>
    <w:rsid w:val="006E08AB"/>
    <w:rsid w:val="006E08AE"/>
    <w:rsid w:val="006E0911"/>
    <w:rsid w:val="006E0978"/>
    <w:rsid w:val="006E098B"/>
    <w:rsid w:val="006E09A1"/>
    <w:rsid w:val="006E09FD"/>
    <w:rsid w:val="006E0A65"/>
    <w:rsid w:val="006E0A94"/>
    <w:rsid w:val="006E0AA8"/>
    <w:rsid w:val="006E0AAE"/>
    <w:rsid w:val="006E0AF8"/>
    <w:rsid w:val="006E0B59"/>
    <w:rsid w:val="006E0B87"/>
    <w:rsid w:val="006E0BAB"/>
    <w:rsid w:val="006E0BD4"/>
    <w:rsid w:val="006E0C51"/>
    <w:rsid w:val="006E0CF8"/>
    <w:rsid w:val="006E0D0A"/>
    <w:rsid w:val="006E0D0B"/>
    <w:rsid w:val="006E0D17"/>
    <w:rsid w:val="006E0D58"/>
    <w:rsid w:val="006E0DE0"/>
    <w:rsid w:val="006E0E46"/>
    <w:rsid w:val="006E0E7B"/>
    <w:rsid w:val="006E0ECF"/>
    <w:rsid w:val="006E0ED7"/>
    <w:rsid w:val="006E0F0E"/>
    <w:rsid w:val="006E0F32"/>
    <w:rsid w:val="006E0F8E"/>
    <w:rsid w:val="006E0FF1"/>
    <w:rsid w:val="006E1014"/>
    <w:rsid w:val="006E1029"/>
    <w:rsid w:val="006E105D"/>
    <w:rsid w:val="006E1066"/>
    <w:rsid w:val="006E10B8"/>
    <w:rsid w:val="006E1105"/>
    <w:rsid w:val="006E1106"/>
    <w:rsid w:val="006E1115"/>
    <w:rsid w:val="006E1129"/>
    <w:rsid w:val="006E1169"/>
    <w:rsid w:val="006E1195"/>
    <w:rsid w:val="006E11A5"/>
    <w:rsid w:val="006E11B0"/>
    <w:rsid w:val="006E11D9"/>
    <w:rsid w:val="006E1221"/>
    <w:rsid w:val="006E132B"/>
    <w:rsid w:val="006E1349"/>
    <w:rsid w:val="006E135A"/>
    <w:rsid w:val="006E137A"/>
    <w:rsid w:val="006E13A1"/>
    <w:rsid w:val="006E13B4"/>
    <w:rsid w:val="006E13B5"/>
    <w:rsid w:val="006E13BF"/>
    <w:rsid w:val="006E1441"/>
    <w:rsid w:val="006E1557"/>
    <w:rsid w:val="006E15F3"/>
    <w:rsid w:val="006E1603"/>
    <w:rsid w:val="006E16A8"/>
    <w:rsid w:val="006E16AD"/>
    <w:rsid w:val="006E16C1"/>
    <w:rsid w:val="006E16E3"/>
    <w:rsid w:val="006E16E8"/>
    <w:rsid w:val="006E171F"/>
    <w:rsid w:val="006E1723"/>
    <w:rsid w:val="006E1776"/>
    <w:rsid w:val="006E17B4"/>
    <w:rsid w:val="006E1820"/>
    <w:rsid w:val="006E1826"/>
    <w:rsid w:val="006E1858"/>
    <w:rsid w:val="006E1873"/>
    <w:rsid w:val="006E1894"/>
    <w:rsid w:val="006E189A"/>
    <w:rsid w:val="006E18A1"/>
    <w:rsid w:val="006E18A8"/>
    <w:rsid w:val="006E18F2"/>
    <w:rsid w:val="006E196A"/>
    <w:rsid w:val="006E196E"/>
    <w:rsid w:val="006E19A0"/>
    <w:rsid w:val="006E19D9"/>
    <w:rsid w:val="006E19DE"/>
    <w:rsid w:val="006E1A93"/>
    <w:rsid w:val="006E1AAA"/>
    <w:rsid w:val="006E1AE1"/>
    <w:rsid w:val="006E1AF7"/>
    <w:rsid w:val="006E1B18"/>
    <w:rsid w:val="006E1B4C"/>
    <w:rsid w:val="006E1B6B"/>
    <w:rsid w:val="006E1B81"/>
    <w:rsid w:val="006E1BA7"/>
    <w:rsid w:val="006E1BA8"/>
    <w:rsid w:val="006E1C21"/>
    <w:rsid w:val="006E1C2C"/>
    <w:rsid w:val="006E1C6F"/>
    <w:rsid w:val="006E1D3B"/>
    <w:rsid w:val="006E1D3E"/>
    <w:rsid w:val="006E1D8A"/>
    <w:rsid w:val="006E1D96"/>
    <w:rsid w:val="006E1DCD"/>
    <w:rsid w:val="006E1DD5"/>
    <w:rsid w:val="006E1E1D"/>
    <w:rsid w:val="006E1E1F"/>
    <w:rsid w:val="006E1E4A"/>
    <w:rsid w:val="006E1E67"/>
    <w:rsid w:val="006E1E8E"/>
    <w:rsid w:val="006E1EFC"/>
    <w:rsid w:val="006E1EFE"/>
    <w:rsid w:val="006E1F70"/>
    <w:rsid w:val="006E1FB1"/>
    <w:rsid w:val="006E1FBC"/>
    <w:rsid w:val="006E202C"/>
    <w:rsid w:val="006E2038"/>
    <w:rsid w:val="006E2041"/>
    <w:rsid w:val="006E215C"/>
    <w:rsid w:val="006E21B3"/>
    <w:rsid w:val="006E2217"/>
    <w:rsid w:val="006E2229"/>
    <w:rsid w:val="006E224E"/>
    <w:rsid w:val="006E22A2"/>
    <w:rsid w:val="006E22AC"/>
    <w:rsid w:val="006E22C5"/>
    <w:rsid w:val="006E22DC"/>
    <w:rsid w:val="006E230D"/>
    <w:rsid w:val="006E2355"/>
    <w:rsid w:val="006E2357"/>
    <w:rsid w:val="006E239D"/>
    <w:rsid w:val="006E23AD"/>
    <w:rsid w:val="006E23CB"/>
    <w:rsid w:val="006E23E0"/>
    <w:rsid w:val="006E23E6"/>
    <w:rsid w:val="006E2460"/>
    <w:rsid w:val="006E2462"/>
    <w:rsid w:val="006E247C"/>
    <w:rsid w:val="006E2484"/>
    <w:rsid w:val="006E248F"/>
    <w:rsid w:val="006E24A6"/>
    <w:rsid w:val="006E2509"/>
    <w:rsid w:val="006E25C5"/>
    <w:rsid w:val="006E25E9"/>
    <w:rsid w:val="006E25ED"/>
    <w:rsid w:val="006E2702"/>
    <w:rsid w:val="006E2725"/>
    <w:rsid w:val="006E2738"/>
    <w:rsid w:val="006E2775"/>
    <w:rsid w:val="006E27D4"/>
    <w:rsid w:val="006E27F0"/>
    <w:rsid w:val="006E2814"/>
    <w:rsid w:val="006E287E"/>
    <w:rsid w:val="006E28CE"/>
    <w:rsid w:val="006E290D"/>
    <w:rsid w:val="006E2916"/>
    <w:rsid w:val="006E292E"/>
    <w:rsid w:val="006E2943"/>
    <w:rsid w:val="006E294A"/>
    <w:rsid w:val="006E295A"/>
    <w:rsid w:val="006E2992"/>
    <w:rsid w:val="006E29C3"/>
    <w:rsid w:val="006E29DD"/>
    <w:rsid w:val="006E29E3"/>
    <w:rsid w:val="006E2A8B"/>
    <w:rsid w:val="006E2AF6"/>
    <w:rsid w:val="006E2B4B"/>
    <w:rsid w:val="006E2B6B"/>
    <w:rsid w:val="006E2BAC"/>
    <w:rsid w:val="006E2C74"/>
    <w:rsid w:val="006E2CA8"/>
    <w:rsid w:val="006E2CEE"/>
    <w:rsid w:val="006E2CFE"/>
    <w:rsid w:val="006E2DBF"/>
    <w:rsid w:val="006E2DC6"/>
    <w:rsid w:val="006E2E23"/>
    <w:rsid w:val="006E2E31"/>
    <w:rsid w:val="006E2EA8"/>
    <w:rsid w:val="006E2EEA"/>
    <w:rsid w:val="006E2EF7"/>
    <w:rsid w:val="006E2F06"/>
    <w:rsid w:val="006E2F95"/>
    <w:rsid w:val="006E2FC3"/>
    <w:rsid w:val="006E3011"/>
    <w:rsid w:val="006E30B8"/>
    <w:rsid w:val="006E30EE"/>
    <w:rsid w:val="006E30FC"/>
    <w:rsid w:val="006E3118"/>
    <w:rsid w:val="006E312D"/>
    <w:rsid w:val="006E3175"/>
    <w:rsid w:val="006E31DE"/>
    <w:rsid w:val="006E31E0"/>
    <w:rsid w:val="006E3243"/>
    <w:rsid w:val="006E3277"/>
    <w:rsid w:val="006E32A6"/>
    <w:rsid w:val="006E32BE"/>
    <w:rsid w:val="006E32DD"/>
    <w:rsid w:val="006E332E"/>
    <w:rsid w:val="006E333F"/>
    <w:rsid w:val="006E3416"/>
    <w:rsid w:val="006E3421"/>
    <w:rsid w:val="006E3518"/>
    <w:rsid w:val="006E3536"/>
    <w:rsid w:val="006E354E"/>
    <w:rsid w:val="006E3559"/>
    <w:rsid w:val="006E3571"/>
    <w:rsid w:val="006E358A"/>
    <w:rsid w:val="006E3598"/>
    <w:rsid w:val="006E35AE"/>
    <w:rsid w:val="006E35F2"/>
    <w:rsid w:val="006E3610"/>
    <w:rsid w:val="006E3631"/>
    <w:rsid w:val="006E36B6"/>
    <w:rsid w:val="006E370A"/>
    <w:rsid w:val="006E370D"/>
    <w:rsid w:val="006E3716"/>
    <w:rsid w:val="006E3726"/>
    <w:rsid w:val="006E3729"/>
    <w:rsid w:val="006E374B"/>
    <w:rsid w:val="006E3771"/>
    <w:rsid w:val="006E377A"/>
    <w:rsid w:val="006E37CB"/>
    <w:rsid w:val="006E37F3"/>
    <w:rsid w:val="006E37FB"/>
    <w:rsid w:val="006E381F"/>
    <w:rsid w:val="006E3842"/>
    <w:rsid w:val="006E386D"/>
    <w:rsid w:val="006E3938"/>
    <w:rsid w:val="006E3983"/>
    <w:rsid w:val="006E3993"/>
    <w:rsid w:val="006E39E6"/>
    <w:rsid w:val="006E3A40"/>
    <w:rsid w:val="006E3A8C"/>
    <w:rsid w:val="006E3AAC"/>
    <w:rsid w:val="006E3AC5"/>
    <w:rsid w:val="006E3B0F"/>
    <w:rsid w:val="006E3B6A"/>
    <w:rsid w:val="006E3B7E"/>
    <w:rsid w:val="006E3BA1"/>
    <w:rsid w:val="006E3C0F"/>
    <w:rsid w:val="006E3C55"/>
    <w:rsid w:val="006E3C64"/>
    <w:rsid w:val="006E3D08"/>
    <w:rsid w:val="006E3DBC"/>
    <w:rsid w:val="006E3DF8"/>
    <w:rsid w:val="006E3DFF"/>
    <w:rsid w:val="006E3E8A"/>
    <w:rsid w:val="006E3EBF"/>
    <w:rsid w:val="006E3EE8"/>
    <w:rsid w:val="006E3F6A"/>
    <w:rsid w:val="006E3F6D"/>
    <w:rsid w:val="006E3F7B"/>
    <w:rsid w:val="006E3F86"/>
    <w:rsid w:val="006E3FAA"/>
    <w:rsid w:val="006E3FBF"/>
    <w:rsid w:val="006E3FDF"/>
    <w:rsid w:val="006E4035"/>
    <w:rsid w:val="006E4054"/>
    <w:rsid w:val="006E4092"/>
    <w:rsid w:val="006E4243"/>
    <w:rsid w:val="006E425C"/>
    <w:rsid w:val="006E4289"/>
    <w:rsid w:val="006E42EB"/>
    <w:rsid w:val="006E4352"/>
    <w:rsid w:val="006E43D0"/>
    <w:rsid w:val="006E43E1"/>
    <w:rsid w:val="006E43EC"/>
    <w:rsid w:val="006E43ED"/>
    <w:rsid w:val="006E4472"/>
    <w:rsid w:val="006E4488"/>
    <w:rsid w:val="006E4502"/>
    <w:rsid w:val="006E4515"/>
    <w:rsid w:val="006E453D"/>
    <w:rsid w:val="006E4544"/>
    <w:rsid w:val="006E45A7"/>
    <w:rsid w:val="006E45E1"/>
    <w:rsid w:val="006E45EE"/>
    <w:rsid w:val="006E4680"/>
    <w:rsid w:val="006E469C"/>
    <w:rsid w:val="006E46EA"/>
    <w:rsid w:val="006E46FF"/>
    <w:rsid w:val="006E4714"/>
    <w:rsid w:val="006E4746"/>
    <w:rsid w:val="006E4785"/>
    <w:rsid w:val="006E479D"/>
    <w:rsid w:val="006E47A4"/>
    <w:rsid w:val="006E47BE"/>
    <w:rsid w:val="006E4818"/>
    <w:rsid w:val="006E4890"/>
    <w:rsid w:val="006E48BA"/>
    <w:rsid w:val="006E4958"/>
    <w:rsid w:val="006E4971"/>
    <w:rsid w:val="006E4989"/>
    <w:rsid w:val="006E4996"/>
    <w:rsid w:val="006E4A23"/>
    <w:rsid w:val="006E4A64"/>
    <w:rsid w:val="006E4AAC"/>
    <w:rsid w:val="006E4AF5"/>
    <w:rsid w:val="006E4AF9"/>
    <w:rsid w:val="006E4B11"/>
    <w:rsid w:val="006E4B28"/>
    <w:rsid w:val="006E4B59"/>
    <w:rsid w:val="006E4BFE"/>
    <w:rsid w:val="006E4C02"/>
    <w:rsid w:val="006E4C0B"/>
    <w:rsid w:val="006E4C1E"/>
    <w:rsid w:val="006E4C96"/>
    <w:rsid w:val="006E4CA1"/>
    <w:rsid w:val="006E4CA9"/>
    <w:rsid w:val="006E4CBC"/>
    <w:rsid w:val="006E4CEB"/>
    <w:rsid w:val="006E4CF3"/>
    <w:rsid w:val="006E4D06"/>
    <w:rsid w:val="006E4D56"/>
    <w:rsid w:val="006E4D9C"/>
    <w:rsid w:val="006E4DAD"/>
    <w:rsid w:val="006E4DD3"/>
    <w:rsid w:val="006E4DD4"/>
    <w:rsid w:val="006E4DF1"/>
    <w:rsid w:val="006E4DF5"/>
    <w:rsid w:val="006E4E1A"/>
    <w:rsid w:val="006E4E35"/>
    <w:rsid w:val="006E4E4E"/>
    <w:rsid w:val="006E4E7B"/>
    <w:rsid w:val="006E4EED"/>
    <w:rsid w:val="006E4EF7"/>
    <w:rsid w:val="006E4FB3"/>
    <w:rsid w:val="006E4FE6"/>
    <w:rsid w:val="006E4FF3"/>
    <w:rsid w:val="006E5018"/>
    <w:rsid w:val="006E5071"/>
    <w:rsid w:val="006E511F"/>
    <w:rsid w:val="006E5146"/>
    <w:rsid w:val="006E5150"/>
    <w:rsid w:val="006E5174"/>
    <w:rsid w:val="006E51BB"/>
    <w:rsid w:val="006E51C1"/>
    <w:rsid w:val="006E51C5"/>
    <w:rsid w:val="006E51F7"/>
    <w:rsid w:val="006E5208"/>
    <w:rsid w:val="006E520A"/>
    <w:rsid w:val="006E5294"/>
    <w:rsid w:val="006E5344"/>
    <w:rsid w:val="006E5373"/>
    <w:rsid w:val="006E5399"/>
    <w:rsid w:val="006E53AB"/>
    <w:rsid w:val="006E542F"/>
    <w:rsid w:val="006E54AC"/>
    <w:rsid w:val="006E54B9"/>
    <w:rsid w:val="006E54C8"/>
    <w:rsid w:val="006E550D"/>
    <w:rsid w:val="006E552B"/>
    <w:rsid w:val="006E554C"/>
    <w:rsid w:val="006E5555"/>
    <w:rsid w:val="006E5581"/>
    <w:rsid w:val="006E5587"/>
    <w:rsid w:val="006E55A4"/>
    <w:rsid w:val="006E55AC"/>
    <w:rsid w:val="006E55BA"/>
    <w:rsid w:val="006E55E5"/>
    <w:rsid w:val="006E55F6"/>
    <w:rsid w:val="006E5630"/>
    <w:rsid w:val="006E5631"/>
    <w:rsid w:val="006E56FF"/>
    <w:rsid w:val="006E571E"/>
    <w:rsid w:val="006E5785"/>
    <w:rsid w:val="006E583F"/>
    <w:rsid w:val="006E584C"/>
    <w:rsid w:val="006E587B"/>
    <w:rsid w:val="006E588A"/>
    <w:rsid w:val="006E58AB"/>
    <w:rsid w:val="006E58BA"/>
    <w:rsid w:val="006E58EE"/>
    <w:rsid w:val="006E58F2"/>
    <w:rsid w:val="006E58F8"/>
    <w:rsid w:val="006E5955"/>
    <w:rsid w:val="006E5985"/>
    <w:rsid w:val="006E59FA"/>
    <w:rsid w:val="006E5A76"/>
    <w:rsid w:val="006E5AA5"/>
    <w:rsid w:val="006E5ACF"/>
    <w:rsid w:val="006E5B10"/>
    <w:rsid w:val="006E5BB0"/>
    <w:rsid w:val="006E5BFE"/>
    <w:rsid w:val="006E5C45"/>
    <w:rsid w:val="006E5CA3"/>
    <w:rsid w:val="006E5CC7"/>
    <w:rsid w:val="006E5CF3"/>
    <w:rsid w:val="006E5D1A"/>
    <w:rsid w:val="006E5D83"/>
    <w:rsid w:val="006E5E09"/>
    <w:rsid w:val="006E5E1E"/>
    <w:rsid w:val="006E5E26"/>
    <w:rsid w:val="006E5EFA"/>
    <w:rsid w:val="006E5F74"/>
    <w:rsid w:val="006E5FAE"/>
    <w:rsid w:val="006E5FB3"/>
    <w:rsid w:val="006E601A"/>
    <w:rsid w:val="006E6092"/>
    <w:rsid w:val="006E6095"/>
    <w:rsid w:val="006E60DA"/>
    <w:rsid w:val="006E60DE"/>
    <w:rsid w:val="006E60E5"/>
    <w:rsid w:val="006E615E"/>
    <w:rsid w:val="006E6195"/>
    <w:rsid w:val="006E6213"/>
    <w:rsid w:val="006E627B"/>
    <w:rsid w:val="006E62B9"/>
    <w:rsid w:val="006E63B5"/>
    <w:rsid w:val="006E6408"/>
    <w:rsid w:val="006E6416"/>
    <w:rsid w:val="006E6438"/>
    <w:rsid w:val="006E6440"/>
    <w:rsid w:val="006E6493"/>
    <w:rsid w:val="006E64C1"/>
    <w:rsid w:val="006E64D2"/>
    <w:rsid w:val="006E64E3"/>
    <w:rsid w:val="006E6514"/>
    <w:rsid w:val="006E6525"/>
    <w:rsid w:val="006E6574"/>
    <w:rsid w:val="006E65C0"/>
    <w:rsid w:val="006E65C6"/>
    <w:rsid w:val="006E65C8"/>
    <w:rsid w:val="006E66DC"/>
    <w:rsid w:val="006E66DE"/>
    <w:rsid w:val="006E6702"/>
    <w:rsid w:val="006E6726"/>
    <w:rsid w:val="006E6753"/>
    <w:rsid w:val="006E6781"/>
    <w:rsid w:val="006E67AB"/>
    <w:rsid w:val="006E67D4"/>
    <w:rsid w:val="006E67EA"/>
    <w:rsid w:val="006E6859"/>
    <w:rsid w:val="006E685E"/>
    <w:rsid w:val="006E6869"/>
    <w:rsid w:val="006E68DF"/>
    <w:rsid w:val="006E68E7"/>
    <w:rsid w:val="006E691D"/>
    <w:rsid w:val="006E692D"/>
    <w:rsid w:val="006E6930"/>
    <w:rsid w:val="006E694B"/>
    <w:rsid w:val="006E696A"/>
    <w:rsid w:val="006E696B"/>
    <w:rsid w:val="006E697A"/>
    <w:rsid w:val="006E697B"/>
    <w:rsid w:val="006E697C"/>
    <w:rsid w:val="006E69FA"/>
    <w:rsid w:val="006E6A48"/>
    <w:rsid w:val="006E6A8E"/>
    <w:rsid w:val="006E6AAB"/>
    <w:rsid w:val="006E6AE4"/>
    <w:rsid w:val="006E6AEA"/>
    <w:rsid w:val="006E6B34"/>
    <w:rsid w:val="006E6B38"/>
    <w:rsid w:val="006E6B42"/>
    <w:rsid w:val="006E6B66"/>
    <w:rsid w:val="006E6B8F"/>
    <w:rsid w:val="006E6BB9"/>
    <w:rsid w:val="006E6C15"/>
    <w:rsid w:val="006E6C30"/>
    <w:rsid w:val="006E6C39"/>
    <w:rsid w:val="006E6C40"/>
    <w:rsid w:val="006E6C54"/>
    <w:rsid w:val="006E6CED"/>
    <w:rsid w:val="006E6DD1"/>
    <w:rsid w:val="006E6DF2"/>
    <w:rsid w:val="006E6E16"/>
    <w:rsid w:val="006E6E44"/>
    <w:rsid w:val="006E6F44"/>
    <w:rsid w:val="006E6F72"/>
    <w:rsid w:val="006E6FDC"/>
    <w:rsid w:val="006E6FE0"/>
    <w:rsid w:val="006E700A"/>
    <w:rsid w:val="006E704C"/>
    <w:rsid w:val="006E707F"/>
    <w:rsid w:val="006E70DC"/>
    <w:rsid w:val="006E7107"/>
    <w:rsid w:val="006E716E"/>
    <w:rsid w:val="006E71BB"/>
    <w:rsid w:val="006E71C9"/>
    <w:rsid w:val="006E7218"/>
    <w:rsid w:val="006E725C"/>
    <w:rsid w:val="006E7260"/>
    <w:rsid w:val="006E7299"/>
    <w:rsid w:val="006E731D"/>
    <w:rsid w:val="006E7333"/>
    <w:rsid w:val="006E734D"/>
    <w:rsid w:val="006E73B7"/>
    <w:rsid w:val="006E7412"/>
    <w:rsid w:val="006E74D6"/>
    <w:rsid w:val="006E74DD"/>
    <w:rsid w:val="006E74E3"/>
    <w:rsid w:val="006E7605"/>
    <w:rsid w:val="006E7624"/>
    <w:rsid w:val="006E769B"/>
    <w:rsid w:val="006E7728"/>
    <w:rsid w:val="006E775F"/>
    <w:rsid w:val="006E7780"/>
    <w:rsid w:val="006E7792"/>
    <w:rsid w:val="006E779A"/>
    <w:rsid w:val="006E77CA"/>
    <w:rsid w:val="006E77E2"/>
    <w:rsid w:val="006E7806"/>
    <w:rsid w:val="006E782E"/>
    <w:rsid w:val="006E78AA"/>
    <w:rsid w:val="006E7915"/>
    <w:rsid w:val="006E795F"/>
    <w:rsid w:val="006E7A49"/>
    <w:rsid w:val="006E7A50"/>
    <w:rsid w:val="006E7AB9"/>
    <w:rsid w:val="006E7BFD"/>
    <w:rsid w:val="006E7C09"/>
    <w:rsid w:val="006E7C11"/>
    <w:rsid w:val="006E7C3F"/>
    <w:rsid w:val="006E7C61"/>
    <w:rsid w:val="006E7C70"/>
    <w:rsid w:val="006E7C95"/>
    <w:rsid w:val="006E7CE7"/>
    <w:rsid w:val="006E7CF6"/>
    <w:rsid w:val="006E7D45"/>
    <w:rsid w:val="006E7D52"/>
    <w:rsid w:val="006E7D6D"/>
    <w:rsid w:val="006E7DB8"/>
    <w:rsid w:val="006E7E59"/>
    <w:rsid w:val="006E7E60"/>
    <w:rsid w:val="006E7E92"/>
    <w:rsid w:val="006E7EBC"/>
    <w:rsid w:val="006E7ED7"/>
    <w:rsid w:val="006E7EDB"/>
    <w:rsid w:val="006E7EF6"/>
    <w:rsid w:val="006E7F0E"/>
    <w:rsid w:val="006E7F8E"/>
    <w:rsid w:val="006E7FBF"/>
    <w:rsid w:val="006E7FEF"/>
    <w:rsid w:val="006F0079"/>
    <w:rsid w:val="006F00BD"/>
    <w:rsid w:val="006F01BC"/>
    <w:rsid w:val="006F01E8"/>
    <w:rsid w:val="006F0204"/>
    <w:rsid w:val="006F0219"/>
    <w:rsid w:val="006F023C"/>
    <w:rsid w:val="006F028E"/>
    <w:rsid w:val="006F02D3"/>
    <w:rsid w:val="006F02F2"/>
    <w:rsid w:val="006F033B"/>
    <w:rsid w:val="006F035C"/>
    <w:rsid w:val="006F045B"/>
    <w:rsid w:val="006F045C"/>
    <w:rsid w:val="006F04A2"/>
    <w:rsid w:val="006F04C9"/>
    <w:rsid w:val="006F04EB"/>
    <w:rsid w:val="006F0502"/>
    <w:rsid w:val="006F050B"/>
    <w:rsid w:val="006F05D3"/>
    <w:rsid w:val="006F0608"/>
    <w:rsid w:val="006F0630"/>
    <w:rsid w:val="006F0662"/>
    <w:rsid w:val="006F0716"/>
    <w:rsid w:val="006F0732"/>
    <w:rsid w:val="006F0743"/>
    <w:rsid w:val="006F07C8"/>
    <w:rsid w:val="006F07DA"/>
    <w:rsid w:val="006F0811"/>
    <w:rsid w:val="006F08A9"/>
    <w:rsid w:val="006F08CA"/>
    <w:rsid w:val="006F08D2"/>
    <w:rsid w:val="006F0901"/>
    <w:rsid w:val="006F099F"/>
    <w:rsid w:val="006F09C9"/>
    <w:rsid w:val="006F09D8"/>
    <w:rsid w:val="006F0A27"/>
    <w:rsid w:val="006F0A49"/>
    <w:rsid w:val="006F0A79"/>
    <w:rsid w:val="006F0AB0"/>
    <w:rsid w:val="006F0B19"/>
    <w:rsid w:val="006F0B20"/>
    <w:rsid w:val="006F0B77"/>
    <w:rsid w:val="006F0BBD"/>
    <w:rsid w:val="006F0CA2"/>
    <w:rsid w:val="006F0CC9"/>
    <w:rsid w:val="006F0CFE"/>
    <w:rsid w:val="006F0D07"/>
    <w:rsid w:val="006F0D75"/>
    <w:rsid w:val="006F0D97"/>
    <w:rsid w:val="006F0DA7"/>
    <w:rsid w:val="006F0DC2"/>
    <w:rsid w:val="006F0E0E"/>
    <w:rsid w:val="006F0E7D"/>
    <w:rsid w:val="006F0ED3"/>
    <w:rsid w:val="006F0EDF"/>
    <w:rsid w:val="006F0F0B"/>
    <w:rsid w:val="006F0F1E"/>
    <w:rsid w:val="006F0F3A"/>
    <w:rsid w:val="006F0F57"/>
    <w:rsid w:val="006F0F7B"/>
    <w:rsid w:val="006F0F95"/>
    <w:rsid w:val="006F103D"/>
    <w:rsid w:val="006F1041"/>
    <w:rsid w:val="006F1067"/>
    <w:rsid w:val="006F10ED"/>
    <w:rsid w:val="006F1133"/>
    <w:rsid w:val="006F114F"/>
    <w:rsid w:val="006F1160"/>
    <w:rsid w:val="006F1172"/>
    <w:rsid w:val="006F11B9"/>
    <w:rsid w:val="006F11EC"/>
    <w:rsid w:val="006F11F6"/>
    <w:rsid w:val="006F12F3"/>
    <w:rsid w:val="006F133E"/>
    <w:rsid w:val="006F1388"/>
    <w:rsid w:val="006F1391"/>
    <w:rsid w:val="006F1407"/>
    <w:rsid w:val="006F1413"/>
    <w:rsid w:val="006F1429"/>
    <w:rsid w:val="006F142B"/>
    <w:rsid w:val="006F14AF"/>
    <w:rsid w:val="006F14B9"/>
    <w:rsid w:val="006F14D9"/>
    <w:rsid w:val="006F14EA"/>
    <w:rsid w:val="006F14F0"/>
    <w:rsid w:val="006F14F9"/>
    <w:rsid w:val="006F1516"/>
    <w:rsid w:val="006F1544"/>
    <w:rsid w:val="006F1545"/>
    <w:rsid w:val="006F1554"/>
    <w:rsid w:val="006F1563"/>
    <w:rsid w:val="006F1641"/>
    <w:rsid w:val="006F16F5"/>
    <w:rsid w:val="006F17A9"/>
    <w:rsid w:val="006F17C3"/>
    <w:rsid w:val="006F17D6"/>
    <w:rsid w:val="006F1811"/>
    <w:rsid w:val="006F181F"/>
    <w:rsid w:val="006F1824"/>
    <w:rsid w:val="006F1829"/>
    <w:rsid w:val="006F185B"/>
    <w:rsid w:val="006F189F"/>
    <w:rsid w:val="006F18C3"/>
    <w:rsid w:val="006F1997"/>
    <w:rsid w:val="006F1998"/>
    <w:rsid w:val="006F19CF"/>
    <w:rsid w:val="006F19FD"/>
    <w:rsid w:val="006F1A3D"/>
    <w:rsid w:val="006F1A3F"/>
    <w:rsid w:val="006F1A4D"/>
    <w:rsid w:val="006F1A56"/>
    <w:rsid w:val="006F1AED"/>
    <w:rsid w:val="006F1BBA"/>
    <w:rsid w:val="006F1BE2"/>
    <w:rsid w:val="006F1C6A"/>
    <w:rsid w:val="006F1CFF"/>
    <w:rsid w:val="006F1D33"/>
    <w:rsid w:val="006F1D80"/>
    <w:rsid w:val="006F1DDD"/>
    <w:rsid w:val="006F1DF5"/>
    <w:rsid w:val="006F1E2F"/>
    <w:rsid w:val="006F1E51"/>
    <w:rsid w:val="006F1E9B"/>
    <w:rsid w:val="006F1EAC"/>
    <w:rsid w:val="006F1F53"/>
    <w:rsid w:val="006F1FD0"/>
    <w:rsid w:val="006F207A"/>
    <w:rsid w:val="006F207F"/>
    <w:rsid w:val="006F208E"/>
    <w:rsid w:val="006F20BE"/>
    <w:rsid w:val="006F2100"/>
    <w:rsid w:val="006F212E"/>
    <w:rsid w:val="006F2141"/>
    <w:rsid w:val="006F2171"/>
    <w:rsid w:val="006F2173"/>
    <w:rsid w:val="006F2271"/>
    <w:rsid w:val="006F229E"/>
    <w:rsid w:val="006F22CE"/>
    <w:rsid w:val="006F230A"/>
    <w:rsid w:val="006F2351"/>
    <w:rsid w:val="006F236C"/>
    <w:rsid w:val="006F23A8"/>
    <w:rsid w:val="006F23AD"/>
    <w:rsid w:val="006F241E"/>
    <w:rsid w:val="006F2447"/>
    <w:rsid w:val="006F2455"/>
    <w:rsid w:val="006F24B4"/>
    <w:rsid w:val="006F24BE"/>
    <w:rsid w:val="006F24DB"/>
    <w:rsid w:val="006F258D"/>
    <w:rsid w:val="006F25BA"/>
    <w:rsid w:val="006F25C1"/>
    <w:rsid w:val="006F2700"/>
    <w:rsid w:val="006F2755"/>
    <w:rsid w:val="006F2766"/>
    <w:rsid w:val="006F2787"/>
    <w:rsid w:val="006F279B"/>
    <w:rsid w:val="006F27AD"/>
    <w:rsid w:val="006F27BE"/>
    <w:rsid w:val="006F2804"/>
    <w:rsid w:val="006F283D"/>
    <w:rsid w:val="006F286F"/>
    <w:rsid w:val="006F28CD"/>
    <w:rsid w:val="006F28CF"/>
    <w:rsid w:val="006F2908"/>
    <w:rsid w:val="006F291D"/>
    <w:rsid w:val="006F291E"/>
    <w:rsid w:val="006F292B"/>
    <w:rsid w:val="006F293A"/>
    <w:rsid w:val="006F2962"/>
    <w:rsid w:val="006F2981"/>
    <w:rsid w:val="006F2985"/>
    <w:rsid w:val="006F29EF"/>
    <w:rsid w:val="006F2A84"/>
    <w:rsid w:val="006F2ABE"/>
    <w:rsid w:val="006F2ACC"/>
    <w:rsid w:val="006F2AE4"/>
    <w:rsid w:val="006F2AF7"/>
    <w:rsid w:val="006F2B6E"/>
    <w:rsid w:val="006F2B71"/>
    <w:rsid w:val="006F2BE9"/>
    <w:rsid w:val="006F2C08"/>
    <w:rsid w:val="006F2C3A"/>
    <w:rsid w:val="006F2C50"/>
    <w:rsid w:val="006F2C6B"/>
    <w:rsid w:val="006F2CBC"/>
    <w:rsid w:val="006F2CD5"/>
    <w:rsid w:val="006F2D5F"/>
    <w:rsid w:val="006F2D71"/>
    <w:rsid w:val="006F2DAF"/>
    <w:rsid w:val="006F2E14"/>
    <w:rsid w:val="006F2E83"/>
    <w:rsid w:val="006F2ED0"/>
    <w:rsid w:val="006F2ED7"/>
    <w:rsid w:val="006F2F11"/>
    <w:rsid w:val="006F2F2E"/>
    <w:rsid w:val="006F2F6E"/>
    <w:rsid w:val="006F2FD5"/>
    <w:rsid w:val="006F303D"/>
    <w:rsid w:val="006F304B"/>
    <w:rsid w:val="006F3062"/>
    <w:rsid w:val="006F30F3"/>
    <w:rsid w:val="006F30FA"/>
    <w:rsid w:val="006F314B"/>
    <w:rsid w:val="006F3195"/>
    <w:rsid w:val="006F31A7"/>
    <w:rsid w:val="006F31CC"/>
    <w:rsid w:val="006F31FD"/>
    <w:rsid w:val="006F3264"/>
    <w:rsid w:val="006F3266"/>
    <w:rsid w:val="006F3267"/>
    <w:rsid w:val="006F32D5"/>
    <w:rsid w:val="006F32F0"/>
    <w:rsid w:val="006F332D"/>
    <w:rsid w:val="006F3361"/>
    <w:rsid w:val="006F33EA"/>
    <w:rsid w:val="006F33F5"/>
    <w:rsid w:val="006F347B"/>
    <w:rsid w:val="006F34A6"/>
    <w:rsid w:val="006F34E3"/>
    <w:rsid w:val="006F358B"/>
    <w:rsid w:val="006F3597"/>
    <w:rsid w:val="006F368C"/>
    <w:rsid w:val="006F36CF"/>
    <w:rsid w:val="006F3771"/>
    <w:rsid w:val="006F3775"/>
    <w:rsid w:val="006F37F4"/>
    <w:rsid w:val="006F387A"/>
    <w:rsid w:val="006F3905"/>
    <w:rsid w:val="006F392A"/>
    <w:rsid w:val="006F393A"/>
    <w:rsid w:val="006F3953"/>
    <w:rsid w:val="006F3986"/>
    <w:rsid w:val="006F39E5"/>
    <w:rsid w:val="006F39EE"/>
    <w:rsid w:val="006F3A21"/>
    <w:rsid w:val="006F3A2B"/>
    <w:rsid w:val="006F3A90"/>
    <w:rsid w:val="006F3AA5"/>
    <w:rsid w:val="006F3B26"/>
    <w:rsid w:val="006F3B54"/>
    <w:rsid w:val="006F3B9F"/>
    <w:rsid w:val="006F3C22"/>
    <w:rsid w:val="006F3C85"/>
    <w:rsid w:val="006F3CCD"/>
    <w:rsid w:val="006F3D48"/>
    <w:rsid w:val="006F3DC8"/>
    <w:rsid w:val="006F3E07"/>
    <w:rsid w:val="006F3ECF"/>
    <w:rsid w:val="006F3EDC"/>
    <w:rsid w:val="006F3EEE"/>
    <w:rsid w:val="006F3F35"/>
    <w:rsid w:val="006F3F36"/>
    <w:rsid w:val="006F3F4A"/>
    <w:rsid w:val="006F3F9B"/>
    <w:rsid w:val="006F3FB6"/>
    <w:rsid w:val="006F400D"/>
    <w:rsid w:val="006F401B"/>
    <w:rsid w:val="006F4049"/>
    <w:rsid w:val="006F406E"/>
    <w:rsid w:val="006F4086"/>
    <w:rsid w:val="006F4090"/>
    <w:rsid w:val="006F4096"/>
    <w:rsid w:val="006F4257"/>
    <w:rsid w:val="006F42A1"/>
    <w:rsid w:val="006F42D9"/>
    <w:rsid w:val="006F4337"/>
    <w:rsid w:val="006F4367"/>
    <w:rsid w:val="006F436C"/>
    <w:rsid w:val="006F4419"/>
    <w:rsid w:val="006F4461"/>
    <w:rsid w:val="006F44B7"/>
    <w:rsid w:val="006F44C8"/>
    <w:rsid w:val="006F45B5"/>
    <w:rsid w:val="006F45C1"/>
    <w:rsid w:val="006F45E9"/>
    <w:rsid w:val="006F4673"/>
    <w:rsid w:val="006F4677"/>
    <w:rsid w:val="006F46BB"/>
    <w:rsid w:val="006F46E8"/>
    <w:rsid w:val="006F46FB"/>
    <w:rsid w:val="006F4781"/>
    <w:rsid w:val="006F47D5"/>
    <w:rsid w:val="006F47E1"/>
    <w:rsid w:val="006F481B"/>
    <w:rsid w:val="006F4872"/>
    <w:rsid w:val="006F488C"/>
    <w:rsid w:val="006F488D"/>
    <w:rsid w:val="006F48BB"/>
    <w:rsid w:val="006F48D5"/>
    <w:rsid w:val="006F48E5"/>
    <w:rsid w:val="006F4903"/>
    <w:rsid w:val="006F4962"/>
    <w:rsid w:val="006F4969"/>
    <w:rsid w:val="006F4984"/>
    <w:rsid w:val="006F499A"/>
    <w:rsid w:val="006F499F"/>
    <w:rsid w:val="006F49A6"/>
    <w:rsid w:val="006F4A09"/>
    <w:rsid w:val="006F4A2B"/>
    <w:rsid w:val="006F4A2E"/>
    <w:rsid w:val="006F4A6B"/>
    <w:rsid w:val="006F4A7A"/>
    <w:rsid w:val="006F4A99"/>
    <w:rsid w:val="006F4B06"/>
    <w:rsid w:val="006F4B45"/>
    <w:rsid w:val="006F4B46"/>
    <w:rsid w:val="006F4B7F"/>
    <w:rsid w:val="006F4BEA"/>
    <w:rsid w:val="006F4BFD"/>
    <w:rsid w:val="006F4C11"/>
    <w:rsid w:val="006F4C38"/>
    <w:rsid w:val="006F4C54"/>
    <w:rsid w:val="006F4C5A"/>
    <w:rsid w:val="006F4C63"/>
    <w:rsid w:val="006F4CCD"/>
    <w:rsid w:val="006F4CDF"/>
    <w:rsid w:val="006F4CEC"/>
    <w:rsid w:val="006F4CFB"/>
    <w:rsid w:val="006F4CFE"/>
    <w:rsid w:val="006F4D23"/>
    <w:rsid w:val="006F4D4F"/>
    <w:rsid w:val="006F4D9A"/>
    <w:rsid w:val="006F4DB3"/>
    <w:rsid w:val="006F4DE8"/>
    <w:rsid w:val="006F4E2A"/>
    <w:rsid w:val="006F4E2F"/>
    <w:rsid w:val="006F4E7D"/>
    <w:rsid w:val="006F4E88"/>
    <w:rsid w:val="006F4F52"/>
    <w:rsid w:val="006F4F6E"/>
    <w:rsid w:val="006F4F7A"/>
    <w:rsid w:val="006F4FA4"/>
    <w:rsid w:val="006F4FC2"/>
    <w:rsid w:val="006F4FEF"/>
    <w:rsid w:val="006F503B"/>
    <w:rsid w:val="006F5047"/>
    <w:rsid w:val="006F5059"/>
    <w:rsid w:val="006F507A"/>
    <w:rsid w:val="006F509E"/>
    <w:rsid w:val="006F509F"/>
    <w:rsid w:val="006F51C3"/>
    <w:rsid w:val="006F51E6"/>
    <w:rsid w:val="006F5226"/>
    <w:rsid w:val="006F52F2"/>
    <w:rsid w:val="006F5456"/>
    <w:rsid w:val="006F54B7"/>
    <w:rsid w:val="006F54D6"/>
    <w:rsid w:val="006F5570"/>
    <w:rsid w:val="006F5572"/>
    <w:rsid w:val="006F55FF"/>
    <w:rsid w:val="006F5618"/>
    <w:rsid w:val="006F5619"/>
    <w:rsid w:val="006F56C2"/>
    <w:rsid w:val="006F56D2"/>
    <w:rsid w:val="006F56ED"/>
    <w:rsid w:val="006F571D"/>
    <w:rsid w:val="006F5744"/>
    <w:rsid w:val="006F5749"/>
    <w:rsid w:val="006F581D"/>
    <w:rsid w:val="006F5851"/>
    <w:rsid w:val="006F5879"/>
    <w:rsid w:val="006F58D3"/>
    <w:rsid w:val="006F592A"/>
    <w:rsid w:val="006F594A"/>
    <w:rsid w:val="006F5A81"/>
    <w:rsid w:val="006F5AC1"/>
    <w:rsid w:val="006F5B5F"/>
    <w:rsid w:val="006F5B67"/>
    <w:rsid w:val="006F5B9B"/>
    <w:rsid w:val="006F5B9E"/>
    <w:rsid w:val="006F5C20"/>
    <w:rsid w:val="006F5C21"/>
    <w:rsid w:val="006F5C5E"/>
    <w:rsid w:val="006F5C98"/>
    <w:rsid w:val="006F5CB9"/>
    <w:rsid w:val="006F5CBB"/>
    <w:rsid w:val="006F5D4F"/>
    <w:rsid w:val="006F5DE0"/>
    <w:rsid w:val="006F5E29"/>
    <w:rsid w:val="006F5E35"/>
    <w:rsid w:val="006F5F21"/>
    <w:rsid w:val="006F5F51"/>
    <w:rsid w:val="006F6000"/>
    <w:rsid w:val="006F6018"/>
    <w:rsid w:val="006F6047"/>
    <w:rsid w:val="006F6060"/>
    <w:rsid w:val="006F6069"/>
    <w:rsid w:val="006F60D4"/>
    <w:rsid w:val="006F60EA"/>
    <w:rsid w:val="006F60F9"/>
    <w:rsid w:val="006F61FB"/>
    <w:rsid w:val="006F6214"/>
    <w:rsid w:val="006F624A"/>
    <w:rsid w:val="006F624F"/>
    <w:rsid w:val="006F625E"/>
    <w:rsid w:val="006F6264"/>
    <w:rsid w:val="006F62EE"/>
    <w:rsid w:val="006F62FD"/>
    <w:rsid w:val="006F636D"/>
    <w:rsid w:val="006F6429"/>
    <w:rsid w:val="006F645C"/>
    <w:rsid w:val="006F6475"/>
    <w:rsid w:val="006F6492"/>
    <w:rsid w:val="006F64B7"/>
    <w:rsid w:val="006F64E0"/>
    <w:rsid w:val="006F659F"/>
    <w:rsid w:val="006F65A3"/>
    <w:rsid w:val="006F65F0"/>
    <w:rsid w:val="006F6672"/>
    <w:rsid w:val="006F66DB"/>
    <w:rsid w:val="006F67A6"/>
    <w:rsid w:val="006F67F2"/>
    <w:rsid w:val="006F6802"/>
    <w:rsid w:val="006F6872"/>
    <w:rsid w:val="006F689B"/>
    <w:rsid w:val="006F68B5"/>
    <w:rsid w:val="006F68ED"/>
    <w:rsid w:val="006F697B"/>
    <w:rsid w:val="006F6984"/>
    <w:rsid w:val="006F6987"/>
    <w:rsid w:val="006F6A55"/>
    <w:rsid w:val="006F6A96"/>
    <w:rsid w:val="006F6ACE"/>
    <w:rsid w:val="006F6B63"/>
    <w:rsid w:val="006F6B7D"/>
    <w:rsid w:val="006F6B8A"/>
    <w:rsid w:val="006F6C01"/>
    <w:rsid w:val="006F6C81"/>
    <w:rsid w:val="006F6C83"/>
    <w:rsid w:val="006F6C90"/>
    <w:rsid w:val="006F6D6B"/>
    <w:rsid w:val="006F6D9F"/>
    <w:rsid w:val="006F6E46"/>
    <w:rsid w:val="006F6E54"/>
    <w:rsid w:val="006F6E57"/>
    <w:rsid w:val="006F6EAB"/>
    <w:rsid w:val="006F6ECE"/>
    <w:rsid w:val="006F6F1A"/>
    <w:rsid w:val="006F6F30"/>
    <w:rsid w:val="006F6F57"/>
    <w:rsid w:val="006F6F5F"/>
    <w:rsid w:val="006F6F62"/>
    <w:rsid w:val="006F6F76"/>
    <w:rsid w:val="006F6F93"/>
    <w:rsid w:val="006F6FAB"/>
    <w:rsid w:val="006F6FE2"/>
    <w:rsid w:val="006F6FFE"/>
    <w:rsid w:val="006F7039"/>
    <w:rsid w:val="006F718B"/>
    <w:rsid w:val="006F729B"/>
    <w:rsid w:val="006F72B2"/>
    <w:rsid w:val="006F72D9"/>
    <w:rsid w:val="006F7350"/>
    <w:rsid w:val="006F738D"/>
    <w:rsid w:val="006F738F"/>
    <w:rsid w:val="006F73EA"/>
    <w:rsid w:val="006F7404"/>
    <w:rsid w:val="006F7414"/>
    <w:rsid w:val="006F7431"/>
    <w:rsid w:val="006F7432"/>
    <w:rsid w:val="006F7449"/>
    <w:rsid w:val="006F7476"/>
    <w:rsid w:val="006F74F6"/>
    <w:rsid w:val="006F7503"/>
    <w:rsid w:val="006F7525"/>
    <w:rsid w:val="006F754E"/>
    <w:rsid w:val="006F75A7"/>
    <w:rsid w:val="006F75EE"/>
    <w:rsid w:val="006F765F"/>
    <w:rsid w:val="006F7664"/>
    <w:rsid w:val="006F7670"/>
    <w:rsid w:val="006F76A7"/>
    <w:rsid w:val="006F76AD"/>
    <w:rsid w:val="006F7703"/>
    <w:rsid w:val="006F7714"/>
    <w:rsid w:val="006F773F"/>
    <w:rsid w:val="006F77D9"/>
    <w:rsid w:val="006F7838"/>
    <w:rsid w:val="006F7855"/>
    <w:rsid w:val="006F78B2"/>
    <w:rsid w:val="006F796D"/>
    <w:rsid w:val="006F7980"/>
    <w:rsid w:val="006F7A78"/>
    <w:rsid w:val="006F7A8D"/>
    <w:rsid w:val="006F7ABD"/>
    <w:rsid w:val="006F7B63"/>
    <w:rsid w:val="006F7B94"/>
    <w:rsid w:val="006F7BB3"/>
    <w:rsid w:val="006F7BC1"/>
    <w:rsid w:val="006F7BFA"/>
    <w:rsid w:val="006F7D01"/>
    <w:rsid w:val="006F7D0B"/>
    <w:rsid w:val="006F7D1F"/>
    <w:rsid w:val="006F7D3D"/>
    <w:rsid w:val="006F7D90"/>
    <w:rsid w:val="006F7E14"/>
    <w:rsid w:val="006F7E4A"/>
    <w:rsid w:val="006F7E63"/>
    <w:rsid w:val="006F7E68"/>
    <w:rsid w:val="006F7E6C"/>
    <w:rsid w:val="006F7EC1"/>
    <w:rsid w:val="006F7F6F"/>
    <w:rsid w:val="006F7FEC"/>
    <w:rsid w:val="0070008B"/>
    <w:rsid w:val="007000A6"/>
    <w:rsid w:val="007000EA"/>
    <w:rsid w:val="007000ED"/>
    <w:rsid w:val="007000FC"/>
    <w:rsid w:val="0070014E"/>
    <w:rsid w:val="0070018A"/>
    <w:rsid w:val="007001A2"/>
    <w:rsid w:val="007001B9"/>
    <w:rsid w:val="00700207"/>
    <w:rsid w:val="00700250"/>
    <w:rsid w:val="00700275"/>
    <w:rsid w:val="00700291"/>
    <w:rsid w:val="007002B2"/>
    <w:rsid w:val="007002B3"/>
    <w:rsid w:val="007002F9"/>
    <w:rsid w:val="007003E0"/>
    <w:rsid w:val="007003F2"/>
    <w:rsid w:val="00700426"/>
    <w:rsid w:val="00700458"/>
    <w:rsid w:val="00700475"/>
    <w:rsid w:val="00700480"/>
    <w:rsid w:val="00700490"/>
    <w:rsid w:val="0070049F"/>
    <w:rsid w:val="007004A9"/>
    <w:rsid w:val="007004B1"/>
    <w:rsid w:val="00700528"/>
    <w:rsid w:val="007005DF"/>
    <w:rsid w:val="007006B7"/>
    <w:rsid w:val="007006E9"/>
    <w:rsid w:val="0070076A"/>
    <w:rsid w:val="00700789"/>
    <w:rsid w:val="0070079A"/>
    <w:rsid w:val="007007F0"/>
    <w:rsid w:val="007007F2"/>
    <w:rsid w:val="007007F4"/>
    <w:rsid w:val="00700911"/>
    <w:rsid w:val="00700916"/>
    <w:rsid w:val="00700924"/>
    <w:rsid w:val="00700983"/>
    <w:rsid w:val="0070098C"/>
    <w:rsid w:val="007009D0"/>
    <w:rsid w:val="00700A00"/>
    <w:rsid w:val="00700A17"/>
    <w:rsid w:val="00700A41"/>
    <w:rsid w:val="00700A55"/>
    <w:rsid w:val="00700A5A"/>
    <w:rsid w:val="00700A75"/>
    <w:rsid w:val="00700B78"/>
    <w:rsid w:val="00700B8F"/>
    <w:rsid w:val="00700C17"/>
    <w:rsid w:val="00700C80"/>
    <w:rsid w:val="00700CA9"/>
    <w:rsid w:val="00700D9B"/>
    <w:rsid w:val="00700E0A"/>
    <w:rsid w:val="00700E7A"/>
    <w:rsid w:val="00700E7C"/>
    <w:rsid w:val="00700E98"/>
    <w:rsid w:val="00700ECA"/>
    <w:rsid w:val="00700ED8"/>
    <w:rsid w:val="00700F5D"/>
    <w:rsid w:val="00700FB2"/>
    <w:rsid w:val="00700FBB"/>
    <w:rsid w:val="00701003"/>
    <w:rsid w:val="00701010"/>
    <w:rsid w:val="0070106F"/>
    <w:rsid w:val="007010B7"/>
    <w:rsid w:val="007010C2"/>
    <w:rsid w:val="007010E1"/>
    <w:rsid w:val="0070110C"/>
    <w:rsid w:val="0070117B"/>
    <w:rsid w:val="0070118F"/>
    <w:rsid w:val="007011EF"/>
    <w:rsid w:val="00701233"/>
    <w:rsid w:val="007013C9"/>
    <w:rsid w:val="0070143B"/>
    <w:rsid w:val="00701445"/>
    <w:rsid w:val="007014EE"/>
    <w:rsid w:val="007015BD"/>
    <w:rsid w:val="00701654"/>
    <w:rsid w:val="00701661"/>
    <w:rsid w:val="00701674"/>
    <w:rsid w:val="00701689"/>
    <w:rsid w:val="00701697"/>
    <w:rsid w:val="0070171A"/>
    <w:rsid w:val="00701735"/>
    <w:rsid w:val="0070173C"/>
    <w:rsid w:val="00701747"/>
    <w:rsid w:val="00701754"/>
    <w:rsid w:val="0070181B"/>
    <w:rsid w:val="0070182D"/>
    <w:rsid w:val="0070182E"/>
    <w:rsid w:val="007018ED"/>
    <w:rsid w:val="0070197D"/>
    <w:rsid w:val="007019C9"/>
    <w:rsid w:val="007019DC"/>
    <w:rsid w:val="00701A03"/>
    <w:rsid w:val="00701A1B"/>
    <w:rsid w:val="00701A4B"/>
    <w:rsid w:val="00701A58"/>
    <w:rsid w:val="00701A9F"/>
    <w:rsid w:val="00701AB4"/>
    <w:rsid w:val="00701AD9"/>
    <w:rsid w:val="00701AE1"/>
    <w:rsid w:val="00701B32"/>
    <w:rsid w:val="00701B63"/>
    <w:rsid w:val="00701B73"/>
    <w:rsid w:val="00701B8D"/>
    <w:rsid w:val="00701C06"/>
    <w:rsid w:val="00701C30"/>
    <w:rsid w:val="00701C71"/>
    <w:rsid w:val="00701CCF"/>
    <w:rsid w:val="00701D77"/>
    <w:rsid w:val="00701D91"/>
    <w:rsid w:val="00701DEC"/>
    <w:rsid w:val="00701E51"/>
    <w:rsid w:val="00701EFD"/>
    <w:rsid w:val="00701F17"/>
    <w:rsid w:val="00701F22"/>
    <w:rsid w:val="00701F2D"/>
    <w:rsid w:val="00701F56"/>
    <w:rsid w:val="00701F78"/>
    <w:rsid w:val="00701F88"/>
    <w:rsid w:val="00701FF9"/>
    <w:rsid w:val="00702001"/>
    <w:rsid w:val="0070204A"/>
    <w:rsid w:val="0070208C"/>
    <w:rsid w:val="00702113"/>
    <w:rsid w:val="00702122"/>
    <w:rsid w:val="00702141"/>
    <w:rsid w:val="00702158"/>
    <w:rsid w:val="0070215E"/>
    <w:rsid w:val="007021BF"/>
    <w:rsid w:val="007021E9"/>
    <w:rsid w:val="007022C7"/>
    <w:rsid w:val="0070231B"/>
    <w:rsid w:val="00702379"/>
    <w:rsid w:val="007024A2"/>
    <w:rsid w:val="0070250F"/>
    <w:rsid w:val="00702560"/>
    <w:rsid w:val="00702620"/>
    <w:rsid w:val="0070267C"/>
    <w:rsid w:val="00702683"/>
    <w:rsid w:val="007026E6"/>
    <w:rsid w:val="007026F8"/>
    <w:rsid w:val="007026FF"/>
    <w:rsid w:val="00702706"/>
    <w:rsid w:val="00702746"/>
    <w:rsid w:val="00702779"/>
    <w:rsid w:val="00702798"/>
    <w:rsid w:val="007027E2"/>
    <w:rsid w:val="00702800"/>
    <w:rsid w:val="00702806"/>
    <w:rsid w:val="00702831"/>
    <w:rsid w:val="0070284A"/>
    <w:rsid w:val="0070284B"/>
    <w:rsid w:val="00702865"/>
    <w:rsid w:val="00702896"/>
    <w:rsid w:val="00702898"/>
    <w:rsid w:val="007028D9"/>
    <w:rsid w:val="00702907"/>
    <w:rsid w:val="00702918"/>
    <w:rsid w:val="0070298F"/>
    <w:rsid w:val="00702999"/>
    <w:rsid w:val="007029C9"/>
    <w:rsid w:val="007029D9"/>
    <w:rsid w:val="007029DA"/>
    <w:rsid w:val="00702A25"/>
    <w:rsid w:val="00702A35"/>
    <w:rsid w:val="00702A41"/>
    <w:rsid w:val="00702A59"/>
    <w:rsid w:val="00702A7C"/>
    <w:rsid w:val="00702A8F"/>
    <w:rsid w:val="00702ABA"/>
    <w:rsid w:val="00702B61"/>
    <w:rsid w:val="00702B68"/>
    <w:rsid w:val="00702B9A"/>
    <w:rsid w:val="00702BAE"/>
    <w:rsid w:val="00702BB3"/>
    <w:rsid w:val="00702C60"/>
    <w:rsid w:val="00702C65"/>
    <w:rsid w:val="00702C7F"/>
    <w:rsid w:val="00702C83"/>
    <w:rsid w:val="00702C89"/>
    <w:rsid w:val="00702CB5"/>
    <w:rsid w:val="00702CD3"/>
    <w:rsid w:val="00702CE1"/>
    <w:rsid w:val="00702D0A"/>
    <w:rsid w:val="00702D21"/>
    <w:rsid w:val="00702D52"/>
    <w:rsid w:val="00702D98"/>
    <w:rsid w:val="00702DB5"/>
    <w:rsid w:val="00702EDA"/>
    <w:rsid w:val="00702EEF"/>
    <w:rsid w:val="00702EFD"/>
    <w:rsid w:val="00702F0E"/>
    <w:rsid w:val="00702F29"/>
    <w:rsid w:val="00702F2D"/>
    <w:rsid w:val="00702F3F"/>
    <w:rsid w:val="00702F6E"/>
    <w:rsid w:val="00702FD8"/>
    <w:rsid w:val="00702FFA"/>
    <w:rsid w:val="00703150"/>
    <w:rsid w:val="00703165"/>
    <w:rsid w:val="00703170"/>
    <w:rsid w:val="00703196"/>
    <w:rsid w:val="007031A2"/>
    <w:rsid w:val="007031A5"/>
    <w:rsid w:val="007031B8"/>
    <w:rsid w:val="007031CE"/>
    <w:rsid w:val="007031F7"/>
    <w:rsid w:val="00703268"/>
    <w:rsid w:val="007033B5"/>
    <w:rsid w:val="007033BD"/>
    <w:rsid w:val="007033BE"/>
    <w:rsid w:val="007033C5"/>
    <w:rsid w:val="00703461"/>
    <w:rsid w:val="00703481"/>
    <w:rsid w:val="00703542"/>
    <w:rsid w:val="0070355E"/>
    <w:rsid w:val="0070356B"/>
    <w:rsid w:val="00703574"/>
    <w:rsid w:val="00703575"/>
    <w:rsid w:val="007035C9"/>
    <w:rsid w:val="00703672"/>
    <w:rsid w:val="0070368A"/>
    <w:rsid w:val="00703702"/>
    <w:rsid w:val="00703707"/>
    <w:rsid w:val="00703720"/>
    <w:rsid w:val="00703730"/>
    <w:rsid w:val="007037A8"/>
    <w:rsid w:val="007037D4"/>
    <w:rsid w:val="0070382D"/>
    <w:rsid w:val="0070388D"/>
    <w:rsid w:val="007038B3"/>
    <w:rsid w:val="007038E1"/>
    <w:rsid w:val="007038EE"/>
    <w:rsid w:val="0070395F"/>
    <w:rsid w:val="0070399D"/>
    <w:rsid w:val="007039FE"/>
    <w:rsid w:val="00703A1A"/>
    <w:rsid w:val="00703A22"/>
    <w:rsid w:val="00703A7A"/>
    <w:rsid w:val="00703AB8"/>
    <w:rsid w:val="00703AC0"/>
    <w:rsid w:val="00703AE6"/>
    <w:rsid w:val="00703B44"/>
    <w:rsid w:val="00703B48"/>
    <w:rsid w:val="00703B70"/>
    <w:rsid w:val="00703C7A"/>
    <w:rsid w:val="00703C89"/>
    <w:rsid w:val="00703CB0"/>
    <w:rsid w:val="00703CB6"/>
    <w:rsid w:val="00703CDE"/>
    <w:rsid w:val="00703D12"/>
    <w:rsid w:val="00703DCC"/>
    <w:rsid w:val="00703DCF"/>
    <w:rsid w:val="00703E08"/>
    <w:rsid w:val="00703E09"/>
    <w:rsid w:val="00703E5E"/>
    <w:rsid w:val="00703E74"/>
    <w:rsid w:val="00703E86"/>
    <w:rsid w:val="00703EB7"/>
    <w:rsid w:val="00703EDE"/>
    <w:rsid w:val="00703F44"/>
    <w:rsid w:val="00703F4A"/>
    <w:rsid w:val="00703F52"/>
    <w:rsid w:val="00703F77"/>
    <w:rsid w:val="00703F7E"/>
    <w:rsid w:val="00703FD0"/>
    <w:rsid w:val="00703FF8"/>
    <w:rsid w:val="00704022"/>
    <w:rsid w:val="00704037"/>
    <w:rsid w:val="00704067"/>
    <w:rsid w:val="0070406D"/>
    <w:rsid w:val="00704077"/>
    <w:rsid w:val="00704090"/>
    <w:rsid w:val="00704118"/>
    <w:rsid w:val="00704159"/>
    <w:rsid w:val="0070415F"/>
    <w:rsid w:val="00704225"/>
    <w:rsid w:val="00704241"/>
    <w:rsid w:val="0070428F"/>
    <w:rsid w:val="00704293"/>
    <w:rsid w:val="007042D4"/>
    <w:rsid w:val="007042D6"/>
    <w:rsid w:val="007042DA"/>
    <w:rsid w:val="00704301"/>
    <w:rsid w:val="00704324"/>
    <w:rsid w:val="007043F5"/>
    <w:rsid w:val="00704403"/>
    <w:rsid w:val="007044C2"/>
    <w:rsid w:val="007044C6"/>
    <w:rsid w:val="0070454F"/>
    <w:rsid w:val="00704560"/>
    <w:rsid w:val="00704583"/>
    <w:rsid w:val="00704593"/>
    <w:rsid w:val="00704595"/>
    <w:rsid w:val="007045AB"/>
    <w:rsid w:val="007045D3"/>
    <w:rsid w:val="00704654"/>
    <w:rsid w:val="00704692"/>
    <w:rsid w:val="007046A3"/>
    <w:rsid w:val="007046BF"/>
    <w:rsid w:val="00704721"/>
    <w:rsid w:val="00704742"/>
    <w:rsid w:val="007047CE"/>
    <w:rsid w:val="007047FF"/>
    <w:rsid w:val="0070480F"/>
    <w:rsid w:val="0070489B"/>
    <w:rsid w:val="0070489C"/>
    <w:rsid w:val="007048AE"/>
    <w:rsid w:val="007048C6"/>
    <w:rsid w:val="00704926"/>
    <w:rsid w:val="00704967"/>
    <w:rsid w:val="00704993"/>
    <w:rsid w:val="00704A31"/>
    <w:rsid w:val="00704A44"/>
    <w:rsid w:val="00704A4C"/>
    <w:rsid w:val="00704A9A"/>
    <w:rsid w:val="00704AD2"/>
    <w:rsid w:val="00704AE8"/>
    <w:rsid w:val="00704B3E"/>
    <w:rsid w:val="00704B45"/>
    <w:rsid w:val="00704B5E"/>
    <w:rsid w:val="00704BAB"/>
    <w:rsid w:val="00704BCD"/>
    <w:rsid w:val="00704BE7"/>
    <w:rsid w:val="00704C06"/>
    <w:rsid w:val="00704C5C"/>
    <w:rsid w:val="00704C87"/>
    <w:rsid w:val="00704CCE"/>
    <w:rsid w:val="00704D3D"/>
    <w:rsid w:val="00704DBB"/>
    <w:rsid w:val="00704DC5"/>
    <w:rsid w:val="00704E31"/>
    <w:rsid w:val="00704E5E"/>
    <w:rsid w:val="00704E98"/>
    <w:rsid w:val="00704F23"/>
    <w:rsid w:val="00704F48"/>
    <w:rsid w:val="00704F80"/>
    <w:rsid w:val="00704F94"/>
    <w:rsid w:val="00704FC6"/>
    <w:rsid w:val="00705042"/>
    <w:rsid w:val="0070505A"/>
    <w:rsid w:val="0070511B"/>
    <w:rsid w:val="007051D2"/>
    <w:rsid w:val="0070520B"/>
    <w:rsid w:val="0070520E"/>
    <w:rsid w:val="00705229"/>
    <w:rsid w:val="00705276"/>
    <w:rsid w:val="00705291"/>
    <w:rsid w:val="007053C4"/>
    <w:rsid w:val="00705402"/>
    <w:rsid w:val="0070540F"/>
    <w:rsid w:val="00705416"/>
    <w:rsid w:val="00705442"/>
    <w:rsid w:val="00705477"/>
    <w:rsid w:val="007054D6"/>
    <w:rsid w:val="007054F4"/>
    <w:rsid w:val="00705566"/>
    <w:rsid w:val="007055A5"/>
    <w:rsid w:val="007055B1"/>
    <w:rsid w:val="007055D9"/>
    <w:rsid w:val="00705603"/>
    <w:rsid w:val="0070567E"/>
    <w:rsid w:val="0070568C"/>
    <w:rsid w:val="00705702"/>
    <w:rsid w:val="00705754"/>
    <w:rsid w:val="007057A2"/>
    <w:rsid w:val="007057B7"/>
    <w:rsid w:val="00705865"/>
    <w:rsid w:val="00705898"/>
    <w:rsid w:val="0070597F"/>
    <w:rsid w:val="007059B6"/>
    <w:rsid w:val="007059DD"/>
    <w:rsid w:val="00705A75"/>
    <w:rsid w:val="00705A93"/>
    <w:rsid w:val="00705ADE"/>
    <w:rsid w:val="00705B89"/>
    <w:rsid w:val="00705C2A"/>
    <w:rsid w:val="00705C34"/>
    <w:rsid w:val="00705CE9"/>
    <w:rsid w:val="00705D03"/>
    <w:rsid w:val="00705D45"/>
    <w:rsid w:val="00705E4B"/>
    <w:rsid w:val="00705E8E"/>
    <w:rsid w:val="00705E95"/>
    <w:rsid w:val="00705FB1"/>
    <w:rsid w:val="00705FEC"/>
    <w:rsid w:val="00705FFC"/>
    <w:rsid w:val="007060BF"/>
    <w:rsid w:val="007060C3"/>
    <w:rsid w:val="0070612C"/>
    <w:rsid w:val="0070614E"/>
    <w:rsid w:val="00706165"/>
    <w:rsid w:val="00706184"/>
    <w:rsid w:val="007061A3"/>
    <w:rsid w:val="007061B3"/>
    <w:rsid w:val="007061D4"/>
    <w:rsid w:val="007061F3"/>
    <w:rsid w:val="007062C3"/>
    <w:rsid w:val="007062F0"/>
    <w:rsid w:val="007062F2"/>
    <w:rsid w:val="00706354"/>
    <w:rsid w:val="0070636F"/>
    <w:rsid w:val="0070638C"/>
    <w:rsid w:val="00706399"/>
    <w:rsid w:val="007063C1"/>
    <w:rsid w:val="007063FB"/>
    <w:rsid w:val="0070640F"/>
    <w:rsid w:val="0070641F"/>
    <w:rsid w:val="007064D6"/>
    <w:rsid w:val="007065CB"/>
    <w:rsid w:val="00706619"/>
    <w:rsid w:val="0070661A"/>
    <w:rsid w:val="0070662E"/>
    <w:rsid w:val="00706655"/>
    <w:rsid w:val="00706660"/>
    <w:rsid w:val="00706663"/>
    <w:rsid w:val="00706684"/>
    <w:rsid w:val="007066E4"/>
    <w:rsid w:val="0070670D"/>
    <w:rsid w:val="00706714"/>
    <w:rsid w:val="00706721"/>
    <w:rsid w:val="007067C1"/>
    <w:rsid w:val="00706833"/>
    <w:rsid w:val="0070686A"/>
    <w:rsid w:val="0070686E"/>
    <w:rsid w:val="007068AB"/>
    <w:rsid w:val="007068DF"/>
    <w:rsid w:val="007068F5"/>
    <w:rsid w:val="00706941"/>
    <w:rsid w:val="007069C1"/>
    <w:rsid w:val="00706A0F"/>
    <w:rsid w:val="00706A4F"/>
    <w:rsid w:val="00706A7A"/>
    <w:rsid w:val="00706A95"/>
    <w:rsid w:val="00706B3C"/>
    <w:rsid w:val="00706C12"/>
    <w:rsid w:val="00706C2B"/>
    <w:rsid w:val="00706CB7"/>
    <w:rsid w:val="00706CD0"/>
    <w:rsid w:val="00706CEF"/>
    <w:rsid w:val="00706D25"/>
    <w:rsid w:val="00706D5E"/>
    <w:rsid w:val="00706D74"/>
    <w:rsid w:val="00706D84"/>
    <w:rsid w:val="00706DCC"/>
    <w:rsid w:val="00706E66"/>
    <w:rsid w:val="00706E8E"/>
    <w:rsid w:val="00706EA5"/>
    <w:rsid w:val="00706EBD"/>
    <w:rsid w:val="00706EE0"/>
    <w:rsid w:val="00706F3A"/>
    <w:rsid w:val="00706F53"/>
    <w:rsid w:val="00706FF7"/>
    <w:rsid w:val="00707043"/>
    <w:rsid w:val="007070D0"/>
    <w:rsid w:val="007070FD"/>
    <w:rsid w:val="00707101"/>
    <w:rsid w:val="0070715C"/>
    <w:rsid w:val="00707163"/>
    <w:rsid w:val="00707174"/>
    <w:rsid w:val="00707175"/>
    <w:rsid w:val="00707181"/>
    <w:rsid w:val="00707186"/>
    <w:rsid w:val="00707187"/>
    <w:rsid w:val="00707198"/>
    <w:rsid w:val="0070719C"/>
    <w:rsid w:val="007071C4"/>
    <w:rsid w:val="007071E2"/>
    <w:rsid w:val="007071FA"/>
    <w:rsid w:val="00707202"/>
    <w:rsid w:val="00707238"/>
    <w:rsid w:val="0070729C"/>
    <w:rsid w:val="007072DB"/>
    <w:rsid w:val="007072DD"/>
    <w:rsid w:val="007072EF"/>
    <w:rsid w:val="0070730B"/>
    <w:rsid w:val="0070731E"/>
    <w:rsid w:val="00707326"/>
    <w:rsid w:val="00707350"/>
    <w:rsid w:val="00707418"/>
    <w:rsid w:val="007074CB"/>
    <w:rsid w:val="00707522"/>
    <w:rsid w:val="007075B8"/>
    <w:rsid w:val="007075FA"/>
    <w:rsid w:val="0070767A"/>
    <w:rsid w:val="007076AC"/>
    <w:rsid w:val="007076C7"/>
    <w:rsid w:val="0070774B"/>
    <w:rsid w:val="0070775B"/>
    <w:rsid w:val="007077A0"/>
    <w:rsid w:val="00707812"/>
    <w:rsid w:val="0070783A"/>
    <w:rsid w:val="00707875"/>
    <w:rsid w:val="00707885"/>
    <w:rsid w:val="007078C2"/>
    <w:rsid w:val="007078F1"/>
    <w:rsid w:val="00707903"/>
    <w:rsid w:val="00707984"/>
    <w:rsid w:val="0070798B"/>
    <w:rsid w:val="00707A07"/>
    <w:rsid w:val="00707A34"/>
    <w:rsid w:val="00707A54"/>
    <w:rsid w:val="00707AF6"/>
    <w:rsid w:val="00707B18"/>
    <w:rsid w:val="00707B48"/>
    <w:rsid w:val="00707B5F"/>
    <w:rsid w:val="00707B7F"/>
    <w:rsid w:val="00707BB9"/>
    <w:rsid w:val="00707BE2"/>
    <w:rsid w:val="00707BF5"/>
    <w:rsid w:val="00707C0A"/>
    <w:rsid w:val="00707C74"/>
    <w:rsid w:val="00707C7E"/>
    <w:rsid w:val="00707D06"/>
    <w:rsid w:val="00707DE3"/>
    <w:rsid w:val="00707E18"/>
    <w:rsid w:val="00707E2F"/>
    <w:rsid w:val="00707F00"/>
    <w:rsid w:val="00707F4D"/>
    <w:rsid w:val="00707F97"/>
    <w:rsid w:val="00707FA1"/>
    <w:rsid w:val="00707FAE"/>
    <w:rsid w:val="00707FD1"/>
    <w:rsid w:val="00710006"/>
    <w:rsid w:val="00710044"/>
    <w:rsid w:val="007100AA"/>
    <w:rsid w:val="007100B2"/>
    <w:rsid w:val="00710134"/>
    <w:rsid w:val="00710135"/>
    <w:rsid w:val="00710148"/>
    <w:rsid w:val="00710155"/>
    <w:rsid w:val="00710194"/>
    <w:rsid w:val="007101C2"/>
    <w:rsid w:val="0071030C"/>
    <w:rsid w:val="00710427"/>
    <w:rsid w:val="007104A7"/>
    <w:rsid w:val="007104C4"/>
    <w:rsid w:val="007104C9"/>
    <w:rsid w:val="00710519"/>
    <w:rsid w:val="0071052C"/>
    <w:rsid w:val="0071054D"/>
    <w:rsid w:val="0071068B"/>
    <w:rsid w:val="007106CE"/>
    <w:rsid w:val="007106E8"/>
    <w:rsid w:val="0071074C"/>
    <w:rsid w:val="00710755"/>
    <w:rsid w:val="00710782"/>
    <w:rsid w:val="00710794"/>
    <w:rsid w:val="007107AB"/>
    <w:rsid w:val="007107B8"/>
    <w:rsid w:val="0071084D"/>
    <w:rsid w:val="00710851"/>
    <w:rsid w:val="00710854"/>
    <w:rsid w:val="00710875"/>
    <w:rsid w:val="0071089C"/>
    <w:rsid w:val="0071090F"/>
    <w:rsid w:val="0071091E"/>
    <w:rsid w:val="0071092A"/>
    <w:rsid w:val="00710946"/>
    <w:rsid w:val="00710997"/>
    <w:rsid w:val="007109AB"/>
    <w:rsid w:val="007109F2"/>
    <w:rsid w:val="00710A55"/>
    <w:rsid w:val="00710A5A"/>
    <w:rsid w:val="00710A8B"/>
    <w:rsid w:val="00710B43"/>
    <w:rsid w:val="00710B73"/>
    <w:rsid w:val="00710B8C"/>
    <w:rsid w:val="00710BA8"/>
    <w:rsid w:val="00710BEE"/>
    <w:rsid w:val="00710C1C"/>
    <w:rsid w:val="00710C92"/>
    <w:rsid w:val="00710CBC"/>
    <w:rsid w:val="00710CE3"/>
    <w:rsid w:val="00710CE7"/>
    <w:rsid w:val="00710D6D"/>
    <w:rsid w:val="00710E05"/>
    <w:rsid w:val="00710EB9"/>
    <w:rsid w:val="00710EC2"/>
    <w:rsid w:val="00710F27"/>
    <w:rsid w:val="00710F2C"/>
    <w:rsid w:val="00710FAD"/>
    <w:rsid w:val="00710FCD"/>
    <w:rsid w:val="00710FDA"/>
    <w:rsid w:val="00711005"/>
    <w:rsid w:val="00711056"/>
    <w:rsid w:val="00711064"/>
    <w:rsid w:val="00711116"/>
    <w:rsid w:val="00711165"/>
    <w:rsid w:val="00711170"/>
    <w:rsid w:val="00711220"/>
    <w:rsid w:val="0071126F"/>
    <w:rsid w:val="007112A0"/>
    <w:rsid w:val="007112A8"/>
    <w:rsid w:val="007112B9"/>
    <w:rsid w:val="00711314"/>
    <w:rsid w:val="0071133B"/>
    <w:rsid w:val="007113A6"/>
    <w:rsid w:val="007113AB"/>
    <w:rsid w:val="007113AC"/>
    <w:rsid w:val="00711421"/>
    <w:rsid w:val="00711466"/>
    <w:rsid w:val="00711495"/>
    <w:rsid w:val="00711503"/>
    <w:rsid w:val="0071152B"/>
    <w:rsid w:val="00711534"/>
    <w:rsid w:val="00711548"/>
    <w:rsid w:val="0071155F"/>
    <w:rsid w:val="00711665"/>
    <w:rsid w:val="00711694"/>
    <w:rsid w:val="007116A6"/>
    <w:rsid w:val="007116AA"/>
    <w:rsid w:val="007116C4"/>
    <w:rsid w:val="007116C5"/>
    <w:rsid w:val="0071172D"/>
    <w:rsid w:val="00711756"/>
    <w:rsid w:val="0071177C"/>
    <w:rsid w:val="007117DB"/>
    <w:rsid w:val="007117EC"/>
    <w:rsid w:val="007117FF"/>
    <w:rsid w:val="00711807"/>
    <w:rsid w:val="0071180C"/>
    <w:rsid w:val="0071182F"/>
    <w:rsid w:val="00711874"/>
    <w:rsid w:val="00711883"/>
    <w:rsid w:val="00711885"/>
    <w:rsid w:val="007118A1"/>
    <w:rsid w:val="007118D7"/>
    <w:rsid w:val="007118DB"/>
    <w:rsid w:val="007118FF"/>
    <w:rsid w:val="00711908"/>
    <w:rsid w:val="0071190C"/>
    <w:rsid w:val="00711956"/>
    <w:rsid w:val="00711971"/>
    <w:rsid w:val="00711976"/>
    <w:rsid w:val="007119E2"/>
    <w:rsid w:val="00711A50"/>
    <w:rsid w:val="00711AE3"/>
    <w:rsid w:val="00711B52"/>
    <w:rsid w:val="00711B7F"/>
    <w:rsid w:val="00711B8D"/>
    <w:rsid w:val="00711B8E"/>
    <w:rsid w:val="00711BEB"/>
    <w:rsid w:val="00711C31"/>
    <w:rsid w:val="00711C51"/>
    <w:rsid w:val="00711C70"/>
    <w:rsid w:val="00711CA3"/>
    <w:rsid w:val="00711D7C"/>
    <w:rsid w:val="00711D86"/>
    <w:rsid w:val="00711D98"/>
    <w:rsid w:val="00711DB2"/>
    <w:rsid w:val="00711E1D"/>
    <w:rsid w:val="00711EFE"/>
    <w:rsid w:val="00711F24"/>
    <w:rsid w:val="00711F34"/>
    <w:rsid w:val="00711F36"/>
    <w:rsid w:val="00711F5A"/>
    <w:rsid w:val="00711F63"/>
    <w:rsid w:val="00711F77"/>
    <w:rsid w:val="00711F9A"/>
    <w:rsid w:val="00711FA8"/>
    <w:rsid w:val="00711FB5"/>
    <w:rsid w:val="00711FDE"/>
    <w:rsid w:val="00712055"/>
    <w:rsid w:val="00712075"/>
    <w:rsid w:val="0071214B"/>
    <w:rsid w:val="00712164"/>
    <w:rsid w:val="00712186"/>
    <w:rsid w:val="007121B6"/>
    <w:rsid w:val="007121C4"/>
    <w:rsid w:val="007121EF"/>
    <w:rsid w:val="00712215"/>
    <w:rsid w:val="007122A2"/>
    <w:rsid w:val="007122F2"/>
    <w:rsid w:val="00712350"/>
    <w:rsid w:val="0071235E"/>
    <w:rsid w:val="007123EF"/>
    <w:rsid w:val="00712409"/>
    <w:rsid w:val="00712448"/>
    <w:rsid w:val="00712471"/>
    <w:rsid w:val="007124A0"/>
    <w:rsid w:val="00712501"/>
    <w:rsid w:val="00712577"/>
    <w:rsid w:val="00712594"/>
    <w:rsid w:val="007125AB"/>
    <w:rsid w:val="007125B4"/>
    <w:rsid w:val="007125F5"/>
    <w:rsid w:val="0071261E"/>
    <w:rsid w:val="007126F0"/>
    <w:rsid w:val="0071276B"/>
    <w:rsid w:val="00712810"/>
    <w:rsid w:val="00712833"/>
    <w:rsid w:val="007128A0"/>
    <w:rsid w:val="007128A7"/>
    <w:rsid w:val="00712900"/>
    <w:rsid w:val="00712932"/>
    <w:rsid w:val="00712962"/>
    <w:rsid w:val="00712970"/>
    <w:rsid w:val="007129CF"/>
    <w:rsid w:val="007129F2"/>
    <w:rsid w:val="00712A30"/>
    <w:rsid w:val="00712A9B"/>
    <w:rsid w:val="00712ADC"/>
    <w:rsid w:val="00712B14"/>
    <w:rsid w:val="00712B1E"/>
    <w:rsid w:val="00712B30"/>
    <w:rsid w:val="00712B41"/>
    <w:rsid w:val="00712C31"/>
    <w:rsid w:val="00712C4C"/>
    <w:rsid w:val="00712C73"/>
    <w:rsid w:val="00712CA5"/>
    <w:rsid w:val="00712CFD"/>
    <w:rsid w:val="00712D38"/>
    <w:rsid w:val="00712D3A"/>
    <w:rsid w:val="00712D3B"/>
    <w:rsid w:val="00712D41"/>
    <w:rsid w:val="00712D50"/>
    <w:rsid w:val="00712D89"/>
    <w:rsid w:val="00712D9D"/>
    <w:rsid w:val="00712DAA"/>
    <w:rsid w:val="00712E1C"/>
    <w:rsid w:val="00712E6D"/>
    <w:rsid w:val="00712E76"/>
    <w:rsid w:val="00712E78"/>
    <w:rsid w:val="00712E9A"/>
    <w:rsid w:val="00712EBE"/>
    <w:rsid w:val="00712EC2"/>
    <w:rsid w:val="00712F10"/>
    <w:rsid w:val="00712F64"/>
    <w:rsid w:val="00712FED"/>
    <w:rsid w:val="00713019"/>
    <w:rsid w:val="00713036"/>
    <w:rsid w:val="0071304B"/>
    <w:rsid w:val="0071306F"/>
    <w:rsid w:val="00713086"/>
    <w:rsid w:val="007130C9"/>
    <w:rsid w:val="007130F3"/>
    <w:rsid w:val="0071315E"/>
    <w:rsid w:val="00713188"/>
    <w:rsid w:val="007131D4"/>
    <w:rsid w:val="00713203"/>
    <w:rsid w:val="0071323F"/>
    <w:rsid w:val="007132D4"/>
    <w:rsid w:val="0071331D"/>
    <w:rsid w:val="00713347"/>
    <w:rsid w:val="00713361"/>
    <w:rsid w:val="00713365"/>
    <w:rsid w:val="007133F5"/>
    <w:rsid w:val="00713456"/>
    <w:rsid w:val="00713486"/>
    <w:rsid w:val="007134B7"/>
    <w:rsid w:val="007134C2"/>
    <w:rsid w:val="007134DE"/>
    <w:rsid w:val="00713599"/>
    <w:rsid w:val="0071360B"/>
    <w:rsid w:val="00713625"/>
    <w:rsid w:val="00713632"/>
    <w:rsid w:val="00713643"/>
    <w:rsid w:val="007136B2"/>
    <w:rsid w:val="007136C3"/>
    <w:rsid w:val="007136D2"/>
    <w:rsid w:val="0071370D"/>
    <w:rsid w:val="0071373F"/>
    <w:rsid w:val="00713760"/>
    <w:rsid w:val="007137A1"/>
    <w:rsid w:val="007137CA"/>
    <w:rsid w:val="007137CD"/>
    <w:rsid w:val="007137EB"/>
    <w:rsid w:val="00713805"/>
    <w:rsid w:val="00713877"/>
    <w:rsid w:val="007138C5"/>
    <w:rsid w:val="007138D5"/>
    <w:rsid w:val="00713909"/>
    <w:rsid w:val="0071393C"/>
    <w:rsid w:val="00713962"/>
    <w:rsid w:val="0071398F"/>
    <w:rsid w:val="007139CE"/>
    <w:rsid w:val="00713A06"/>
    <w:rsid w:val="00713A15"/>
    <w:rsid w:val="00713A6F"/>
    <w:rsid w:val="00713ACF"/>
    <w:rsid w:val="00713AF6"/>
    <w:rsid w:val="00713B09"/>
    <w:rsid w:val="00713B0A"/>
    <w:rsid w:val="00713BCC"/>
    <w:rsid w:val="00713BE8"/>
    <w:rsid w:val="00713BEF"/>
    <w:rsid w:val="00713C1E"/>
    <w:rsid w:val="00713C6F"/>
    <w:rsid w:val="00713C7F"/>
    <w:rsid w:val="00713D0C"/>
    <w:rsid w:val="00713D19"/>
    <w:rsid w:val="00713D5F"/>
    <w:rsid w:val="00713DB3"/>
    <w:rsid w:val="00713DE2"/>
    <w:rsid w:val="00713DED"/>
    <w:rsid w:val="00713E10"/>
    <w:rsid w:val="00713E55"/>
    <w:rsid w:val="00713E82"/>
    <w:rsid w:val="00713EC6"/>
    <w:rsid w:val="00713EE7"/>
    <w:rsid w:val="00713F1D"/>
    <w:rsid w:val="00713F32"/>
    <w:rsid w:val="00713FCC"/>
    <w:rsid w:val="00713FE3"/>
    <w:rsid w:val="0071400A"/>
    <w:rsid w:val="0071401C"/>
    <w:rsid w:val="00714023"/>
    <w:rsid w:val="00714033"/>
    <w:rsid w:val="00714078"/>
    <w:rsid w:val="007140B0"/>
    <w:rsid w:val="007140FB"/>
    <w:rsid w:val="00714127"/>
    <w:rsid w:val="0071412D"/>
    <w:rsid w:val="0071417F"/>
    <w:rsid w:val="007141B0"/>
    <w:rsid w:val="007141B1"/>
    <w:rsid w:val="007141C1"/>
    <w:rsid w:val="00714265"/>
    <w:rsid w:val="00714280"/>
    <w:rsid w:val="0071428E"/>
    <w:rsid w:val="0071433E"/>
    <w:rsid w:val="00714347"/>
    <w:rsid w:val="007144A3"/>
    <w:rsid w:val="0071454D"/>
    <w:rsid w:val="0071462A"/>
    <w:rsid w:val="00714642"/>
    <w:rsid w:val="0071464B"/>
    <w:rsid w:val="00714653"/>
    <w:rsid w:val="00714682"/>
    <w:rsid w:val="0071468A"/>
    <w:rsid w:val="007146CA"/>
    <w:rsid w:val="007146EB"/>
    <w:rsid w:val="007146F3"/>
    <w:rsid w:val="0071472B"/>
    <w:rsid w:val="00714794"/>
    <w:rsid w:val="007147D1"/>
    <w:rsid w:val="00714800"/>
    <w:rsid w:val="00714861"/>
    <w:rsid w:val="007148D5"/>
    <w:rsid w:val="00714910"/>
    <w:rsid w:val="00714943"/>
    <w:rsid w:val="00714950"/>
    <w:rsid w:val="00714964"/>
    <w:rsid w:val="0071497C"/>
    <w:rsid w:val="007149AC"/>
    <w:rsid w:val="007149DB"/>
    <w:rsid w:val="00714A5D"/>
    <w:rsid w:val="00714A85"/>
    <w:rsid w:val="00714AFB"/>
    <w:rsid w:val="00714AFE"/>
    <w:rsid w:val="00714BBE"/>
    <w:rsid w:val="00714BC4"/>
    <w:rsid w:val="00714C24"/>
    <w:rsid w:val="00714C3C"/>
    <w:rsid w:val="00714CD9"/>
    <w:rsid w:val="00714D96"/>
    <w:rsid w:val="00714DC6"/>
    <w:rsid w:val="00714DEE"/>
    <w:rsid w:val="00714E1C"/>
    <w:rsid w:val="00714E28"/>
    <w:rsid w:val="00714E93"/>
    <w:rsid w:val="00714E9F"/>
    <w:rsid w:val="00714EAF"/>
    <w:rsid w:val="00714EC7"/>
    <w:rsid w:val="00714F3A"/>
    <w:rsid w:val="00714F61"/>
    <w:rsid w:val="00715034"/>
    <w:rsid w:val="00715068"/>
    <w:rsid w:val="0071518E"/>
    <w:rsid w:val="007151A2"/>
    <w:rsid w:val="007151C9"/>
    <w:rsid w:val="00715215"/>
    <w:rsid w:val="00715252"/>
    <w:rsid w:val="007152AC"/>
    <w:rsid w:val="007152CE"/>
    <w:rsid w:val="007152F9"/>
    <w:rsid w:val="0071530E"/>
    <w:rsid w:val="007153A2"/>
    <w:rsid w:val="007153D5"/>
    <w:rsid w:val="007153EF"/>
    <w:rsid w:val="0071542D"/>
    <w:rsid w:val="00715434"/>
    <w:rsid w:val="007154E2"/>
    <w:rsid w:val="0071551E"/>
    <w:rsid w:val="00715531"/>
    <w:rsid w:val="0071553F"/>
    <w:rsid w:val="0071554A"/>
    <w:rsid w:val="00715565"/>
    <w:rsid w:val="0071559E"/>
    <w:rsid w:val="00715626"/>
    <w:rsid w:val="0071562F"/>
    <w:rsid w:val="0071563B"/>
    <w:rsid w:val="00715649"/>
    <w:rsid w:val="0071567E"/>
    <w:rsid w:val="007156AB"/>
    <w:rsid w:val="007156DE"/>
    <w:rsid w:val="007156F9"/>
    <w:rsid w:val="007157F7"/>
    <w:rsid w:val="00715820"/>
    <w:rsid w:val="0071582C"/>
    <w:rsid w:val="0071586A"/>
    <w:rsid w:val="007158AF"/>
    <w:rsid w:val="007158D3"/>
    <w:rsid w:val="007158E7"/>
    <w:rsid w:val="00715934"/>
    <w:rsid w:val="00715944"/>
    <w:rsid w:val="007159A4"/>
    <w:rsid w:val="007159F1"/>
    <w:rsid w:val="007159F6"/>
    <w:rsid w:val="00715A02"/>
    <w:rsid w:val="00715A04"/>
    <w:rsid w:val="00715A07"/>
    <w:rsid w:val="00715A14"/>
    <w:rsid w:val="00715A15"/>
    <w:rsid w:val="00715A2F"/>
    <w:rsid w:val="00715A5B"/>
    <w:rsid w:val="00715A84"/>
    <w:rsid w:val="00715AA3"/>
    <w:rsid w:val="00715AD7"/>
    <w:rsid w:val="00715AFE"/>
    <w:rsid w:val="00715BC4"/>
    <w:rsid w:val="00715C2E"/>
    <w:rsid w:val="00715C56"/>
    <w:rsid w:val="00715C67"/>
    <w:rsid w:val="00715CA0"/>
    <w:rsid w:val="00715CC5"/>
    <w:rsid w:val="00715CCE"/>
    <w:rsid w:val="00715CD9"/>
    <w:rsid w:val="00715D36"/>
    <w:rsid w:val="00715D92"/>
    <w:rsid w:val="00715DC2"/>
    <w:rsid w:val="00715E3C"/>
    <w:rsid w:val="00715F26"/>
    <w:rsid w:val="00715F67"/>
    <w:rsid w:val="0071601C"/>
    <w:rsid w:val="00716025"/>
    <w:rsid w:val="0071609B"/>
    <w:rsid w:val="007160CB"/>
    <w:rsid w:val="007160DD"/>
    <w:rsid w:val="0071616F"/>
    <w:rsid w:val="00716179"/>
    <w:rsid w:val="00716190"/>
    <w:rsid w:val="007161C7"/>
    <w:rsid w:val="007161CC"/>
    <w:rsid w:val="00716210"/>
    <w:rsid w:val="00716247"/>
    <w:rsid w:val="0071624A"/>
    <w:rsid w:val="007162D6"/>
    <w:rsid w:val="007162E2"/>
    <w:rsid w:val="00716304"/>
    <w:rsid w:val="007163D9"/>
    <w:rsid w:val="007163F5"/>
    <w:rsid w:val="00716526"/>
    <w:rsid w:val="0071652A"/>
    <w:rsid w:val="007165AD"/>
    <w:rsid w:val="007165B0"/>
    <w:rsid w:val="0071665A"/>
    <w:rsid w:val="00716686"/>
    <w:rsid w:val="007166CA"/>
    <w:rsid w:val="007166E9"/>
    <w:rsid w:val="0071671C"/>
    <w:rsid w:val="0071673C"/>
    <w:rsid w:val="00716779"/>
    <w:rsid w:val="007167E6"/>
    <w:rsid w:val="007167E9"/>
    <w:rsid w:val="007167F2"/>
    <w:rsid w:val="0071688D"/>
    <w:rsid w:val="007168B4"/>
    <w:rsid w:val="00716977"/>
    <w:rsid w:val="007169B8"/>
    <w:rsid w:val="007169B9"/>
    <w:rsid w:val="007169FB"/>
    <w:rsid w:val="00716A25"/>
    <w:rsid w:val="00716A26"/>
    <w:rsid w:val="00716A42"/>
    <w:rsid w:val="00716A4F"/>
    <w:rsid w:val="00716A6F"/>
    <w:rsid w:val="00716A72"/>
    <w:rsid w:val="00716AA8"/>
    <w:rsid w:val="00716AC8"/>
    <w:rsid w:val="00716ADA"/>
    <w:rsid w:val="00716AEC"/>
    <w:rsid w:val="00716B0E"/>
    <w:rsid w:val="00716BAA"/>
    <w:rsid w:val="00716C08"/>
    <w:rsid w:val="00716C14"/>
    <w:rsid w:val="00716C2C"/>
    <w:rsid w:val="00716C38"/>
    <w:rsid w:val="00716C6E"/>
    <w:rsid w:val="00716C96"/>
    <w:rsid w:val="00716CA3"/>
    <w:rsid w:val="00716CF2"/>
    <w:rsid w:val="00716D2E"/>
    <w:rsid w:val="00716D31"/>
    <w:rsid w:val="00716D32"/>
    <w:rsid w:val="00716D6F"/>
    <w:rsid w:val="00716DF1"/>
    <w:rsid w:val="00716DF8"/>
    <w:rsid w:val="00716E64"/>
    <w:rsid w:val="00716E68"/>
    <w:rsid w:val="00716E8A"/>
    <w:rsid w:val="00716EEC"/>
    <w:rsid w:val="00716F0D"/>
    <w:rsid w:val="00716F1D"/>
    <w:rsid w:val="00716F3E"/>
    <w:rsid w:val="00716F8F"/>
    <w:rsid w:val="00716FBE"/>
    <w:rsid w:val="00716FE1"/>
    <w:rsid w:val="00717026"/>
    <w:rsid w:val="00717090"/>
    <w:rsid w:val="007170A0"/>
    <w:rsid w:val="00717123"/>
    <w:rsid w:val="0071712B"/>
    <w:rsid w:val="00717172"/>
    <w:rsid w:val="007171E0"/>
    <w:rsid w:val="007171FB"/>
    <w:rsid w:val="00717245"/>
    <w:rsid w:val="00717251"/>
    <w:rsid w:val="00717255"/>
    <w:rsid w:val="00717279"/>
    <w:rsid w:val="007172AF"/>
    <w:rsid w:val="007172BB"/>
    <w:rsid w:val="0071730A"/>
    <w:rsid w:val="00717315"/>
    <w:rsid w:val="00717317"/>
    <w:rsid w:val="00717337"/>
    <w:rsid w:val="00717352"/>
    <w:rsid w:val="007173DD"/>
    <w:rsid w:val="007173E1"/>
    <w:rsid w:val="007173F6"/>
    <w:rsid w:val="00717436"/>
    <w:rsid w:val="007174DE"/>
    <w:rsid w:val="00717505"/>
    <w:rsid w:val="00717514"/>
    <w:rsid w:val="007175B0"/>
    <w:rsid w:val="007175CE"/>
    <w:rsid w:val="007175FA"/>
    <w:rsid w:val="00717637"/>
    <w:rsid w:val="007176BF"/>
    <w:rsid w:val="00717737"/>
    <w:rsid w:val="00717794"/>
    <w:rsid w:val="007177CD"/>
    <w:rsid w:val="007177F8"/>
    <w:rsid w:val="0071786F"/>
    <w:rsid w:val="00717921"/>
    <w:rsid w:val="00717986"/>
    <w:rsid w:val="0071799C"/>
    <w:rsid w:val="007179EC"/>
    <w:rsid w:val="00717A23"/>
    <w:rsid w:val="00717A5F"/>
    <w:rsid w:val="00717A64"/>
    <w:rsid w:val="00717AC5"/>
    <w:rsid w:val="00717B3E"/>
    <w:rsid w:val="00717B5E"/>
    <w:rsid w:val="00717B60"/>
    <w:rsid w:val="00717B94"/>
    <w:rsid w:val="00717BC2"/>
    <w:rsid w:val="00717C7F"/>
    <w:rsid w:val="00717CB0"/>
    <w:rsid w:val="00717CDF"/>
    <w:rsid w:val="00717D49"/>
    <w:rsid w:val="00717DAC"/>
    <w:rsid w:val="00717DD4"/>
    <w:rsid w:val="00717DF3"/>
    <w:rsid w:val="00717DF9"/>
    <w:rsid w:val="00717E9E"/>
    <w:rsid w:val="00717EFB"/>
    <w:rsid w:val="00717F1D"/>
    <w:rsid w:val="00717F36"/>
    <w:rsid w:val="00717F40"/>
    <w:rsid w:val="00717F88"/>
    <w:rsid w:val="00720000"/>
    <w:rsid w:val="00720050"/>
    <w:rsid w:val="00720062"/>
    <w:rsid w:val="007200FB"/>
    <w:rsid w:val="007200FC"/>
    <w:rsid w:val="007201A6"/>
    <w:rsid w:val="007201F2"/>
    <w:rsid w:val="0072021C"/>
    <w:rsid w:val="0072022E"/>
    <w:rsid w:val="0072025B"/>
    <w:rsid w:val="00720261"/>
    <w:rsid w:val="00720313"/>
    <w:rsid w:val="00720327"/>
    <w:rsid w:val="00720373"/>
    <w:rsid w:val="00720376"/>
    <w:rsid w:val="0072037F"/>
    <w:rsid w:val="0072038D"/>
    <w:rsid w:val="007203F6"/>
    <w:rsid w:val="00720427"/>
    <w:rsid w:val="00720451"/>
    <w:rsid w:val="00720466"/>
    <w:rsid w:val="007204A1"/>
    <w:rsid w:val="007204F9"/>
    <w:rsid w:val="00720500"/>
    <w:rsid w:val="00720523"/>
    <w:rsid w:val="00720525"/>
    <w:rsid w:val="00720528"/>
    <w:rsid w:val="00720558"/>
    <w:rsid w:val="007205A8"/>
    <w:rsid w:val="00720632"/>
    <w:rsid w:val="00720661"/>
    <w:rsid w:val="00720695"/>
    <w:rsid w:val="007206A2"/>
    <w:rsid w:val="007206FC"/>
    <w:rsid w:val="0072076B"/>
    <w:rsid w:val="00720795"/>
    <w:rsid w:val="007207C0"/>
    <w:rsid w:val="007207E3"/>
    <w:rsid w:val="0072081D"/>
    <w:rsid w:val="00720839"/>
    <w:rsid w:val="00720883"/>
    <w:rsid w:val="007208DD"/>
    <w:rsid w:val="00720906"/>
    <w:rsid w:val="00720908"/>
    <w:rsid w:val="0072093B"/>
    <w:rsid w:val="00720957"/>
    <w:rsid w:val="0072098B"/>
    <w:rsid w:val="007209DA"/>
    <w:rsid w:val="007209E5"/>
    <w:rsid w:val="00720A7A"/>
    <w:rsid w:val="00720A7F"/>
    <w:rsid w:val="00720A98"/>
    <w:rsid w:val="00720BB7"/>
    <w:rsid w:val="00720BC1"/>
    <w:rsid w:val="00720BCB"/>
    <w:rsid w:val="00720BEB"/>
    <w:rsid w:val="00720C45"/>
    <w:rsid w:val="00720CFD"/>
    <w:rsid w:val="00720D6F"/>
    <w:rsid w:val="00720DB3"/>
    <w:rsid w:val="00720DF9"/>
    <w:rsid w:val="00720DFB"/>
    <w:rsid w:val="00720E25"/>
    <w:rsid w:val="00720E3B"/>
    <w:rsid w:val="00720E55"/>
    <w:rsid w:val="00720E8A"/>
    <w:rsid w:val="00720ECB"/>
    <w:rsid w:val="00720F2C"/>
    <w:rsid w:val="00720F3A"/>
    <w:rsid w:val="00720F4C"/>
    <w:rsid w:val="00720F55"/>
    <w:rsid w:val="00721050"/>
    <w:rsid w:val="00721073"/>
    <w:rsid w:val="007210AD"/>
    <w:rsid w:val="00721111"/>
    <w:rsid w:val="00721117"/>
    <w:rsid w:val="0072114A"/>
    <w:rsid w:val="007211EE"/>
    <w:rsid w:val="00721276"/>
    <w:rsid w:val="00721278"/>
    <w:rsid w:val="007212A4"/>
    <w:rsid w:val="007212B9"/>
    <w:rsid w:val="0072130E"/>
    <w:rsid w:val="0072132C"/>
    <w:rsid w:val="00721361"/>
    <w:rsid w:val="00721373"/>
    <w:rsid w:val="007213D2"/>
    <w:rsid w:val="00721401"/>
    <w:rsid w:val="0072143A"/>
    <w:rsid w:val="00721457"/>
    <w:rsid w:val="0072145C"/>
    <w:rsid w:val="00721475"/>
    <w:rsid w:val="00721482"/>
    <w:rsid w:val="007214B3"/>
    <w:rsid w:val="007214C3"/>
    <w:rsid w:val="007214D5"/>
    <w:rsid w:val="007214DD"/>
    <w:rsid w:val="007214FB"/>
    <w:rsid w:val="00721531"/>
    <w:rsid w:val="007215B8"/>
    <w:rsid w:val="007215CA"/>
    <w:rsid w:val="007215CD"/>
    <w:rsid w:val="007215DB"/>
    <w:rsid w:val="007215F3"/>
    <w:rsid w:val="0072160C"/>
    <w:rsid w:val="00721664"/>
    <w:rsid w:val="00721673"/>
    <w:rsid w:val="00721708"/>
    <w:rsid w:val="00721710"/>
    <w:rsid w:val="00721728"/>
    <w:rsid w:val="00721734"/>
    <w:rsid w:val="0072173C"/>
    <w:rsid w:val="00721740"/>
    <w:rsid w:val="00721751"/>
    <w:rsid w:val="00721767"/>
    <w:rsid w:val="007217AD"/>
    <w:rsid w:val="007217CD"/>
    <w:rsid w:val="00721837"/>
    <w:rsid w:val="00721876"/>
    <w:rsid w:val="007218AC"/>
    <w:rsid w:val="00721914"/>
    <w:rsid w:val="00721917"/>
    <w:rsid w:val="0072194D"/>
    <w:rsid w:val="0072196D"/>
    <w:rsid w:val="007219ED"/>
    <w:rsid w:val="007219F1"/>
    <w:rsid w:val="007219F2"/>
    <w:rsid w:val="00721A6E"/>
    <w:rsid w:val="00721A90"/>
    <w:rsid w:val="00721AB9"/>
    <w:rsid w:val="00721B27"/>
    <w:rsid w:val="00721BAE"/>
    <w:rsid w:val="00721BDB"/>
    <w:rsid w:val="00721C0D"/>
    <w:rsid w:val="00721C6E"/>
    <w:rsid w:val="00721CA9"/>
    <w:rsid w:val="00721CAA"/>
    <w:rsid w:val="00721CCF"/>
    <w:rsid w:val="00721CD5"/>
    <w:rsid w:val="00721D3C"/>
    <w:rsid w:val="00721D43"/>
    <w:rsid w:val="00721D4E"/>
    <w:rsid w:val="00721D50"/>
    <w:rsid w:val="00721DAE"/>
    <w:rsid w:val="00721DB4"/>
    <w:rsid w:val="00721E03"/>
    <w:rsid w:val="00721E27"/>
    <w:rsid w:val="00721E7E"/>
    <w:rsid w:val="00721E96"/>
    <w:rsid w:val="00721EA0"/>
    <w:rsid w:val="00721EA8"/>
    <w:rsid w:val="00721F06"/>
    <w:rsid w:val="00721F74"/>
    <w:rsid w:val="00721FE1"/>
    <w:rsid w:val="00721FE5"/>
    <w:rsid w:val="00722002"/>
    <w:rsid w:val="00722048"/>
    <w:rsid w:val="0072204D"/>
    <w:rsid w:val="0072209E"/>
    <w:rsid w:val="007220D7"/>
    <w:rsid w:val="0072217D"/>
    <w:rsid w:val="007221C2"/>
    <w:rsid w:val="007221F1"/>
    <w:rsid w:val="00722205"/>
    <w:rsid w:val="0072224E"/>
    <w:rsid w:val="00722292"/>
    <w:rsid w:val="007222F2"/>
    <w:rsid w:val="007223CB"/>
    <w:rsid w:val="007223DB"/>
    <w:rsid w:val="007224FB"/>
    <w:rsid w:val="0072250D"/>
    <w:rsid w:val="00722565"/>
    <w:rsid w:val="00722661"/>
    <w:rsid w:val="0072267E"/>
    <w:rsid w:val="007226B4"/>
    <w:rsid w:val="007226C4"/>
    <w:rsid w:val="007226FB"/>
    <w:rsid w:val="00722729"/>
    <w:rsid w:val="0072272A"/>
    <w:rsid w:val="00722763"/>
    <w:rsid w:val="00722793"/>
    <w:rsid w:val="007227E8"/>
    <w:rsid w:val="007227EE"/>
    <w:rsid w:val="00722801"/>
    <w:rsid w:val="007228A8"/>
    <w:rsid w:val="00722946"/>
    <w:rsid w:val="0072295B"/>
    <w:rsid w:val="007229C0"/>
    <w:rsid w:val="00722A2A"/>
    <w:rsid w:val="00722A63"/>
    <w:rsid w:val="00722A68"/>
    <w:rsid w:val="00722A9B"/>
    <w:rsid w:val="00722AD6"/>
    <w:rsid w:val="00722B50"/>
    <w:rsid w:val="00722B55"/>
    <w:rsid w:val="00722BD2"/>
    <w:rsid w:val="00722BDD"/>
    <w:rsid w:val="00722BF4"/>
    <w:rsid w:val="00722C1D"/>
    <w:rsid w:val="00722C42"/>
    <w:rsid w:val="00722CB0"/>
    <w:rsid w:val="00722CDF"/>
    <w:rsid w:val="00722CF6"/>
    <w:rsid w:val="00722D2D"/>
    <w:rsid w:val="00722D43"/>
    <w:rsid w:val="00722D57"/>
    <w:rsid w:val="00722D8C"/>
    <w:rsid w:val="00722D9C"/>
    <w:rsid w:val="00722E10"/>
    <w:rsid w:val="00722E4E"/>
    <w:rsid w:val="00722E76"/>
    <w:rsid w:val="00722EAC"/>
    <w:rsid w:val="00722EBD"/>
    <w:rsid w:val="00722F03"/>
    <w:rsid w:val="00722F0D"/>
    <w:rsid w:val="00722F2A"/>
    <w:rsid w:val="00722F36"/>
    <w:rsid w:val="00722FC1"/>
    <w:rsid w:val="00722FE3"/>
    <w:rsid w:val="00722FF1"/>
    <w:rsid w:val="00723024"/>
    <w:rsid w:val="0072309B"/>
    <w:rsid w:val="0072312A"/>
    <w:rsid w:val="00723144"/>
    <w:rsid w:val="0072316C"/>
    <w:rsid w:val="00723188"/>
    <w:rsid w:val="007231E5"/>
    <w:rsid w:val="00723236"/>
    <w:rsid w:val="00723240"/>
    <w:rsid w:val="0072324F"/>
    <w:rsid w:val="0072328C"/>
    <w:rsid w:val="0072329A"/>
    <w:rsid w:val="00723326"/>
    <w:rsid w:val="00723382"/>
    <w:rsid w:val="0072338A"/>
    <w:rsid w:val="007233A3"/>
    <w:rsid w:val="00723447"/>
    <w:rsid w:val="007234D1"/>
    <w:rsid w:val="007234ED"/>
    <w:rsid w:val="0072353C"/>
    <w:rsid w:val="00723559"/>
    <w:rsid w:val="00723570"/>
    <w:rsid w:val="0072357C"/>
    <w:rsid w:val="00723591"/>
    <w:rsid w:val="00723599"/>
    <w:rsid w:val="007235E5"/>
    <w:rsid w:val="007235FB"/>
    <w:rsid w:val="00723619"/>
    <w:rsid w:val="0072375D"/>
    <w:rsid w:val="00723771"/>
    <w:rsid w:val="00723785"/>
    <w:rsid w:val="00723893"/>
    <w:rsid w:val="007238A9"/>
    <w:rsid w:val="007238BC"/>
    <w:rsid w:val="007238CA"/>
    <w:rsid w:val="007238F4"/>
    <w:rsid w:val="0072394C"/>
    <w:rsid w:val="0072396C"/>
    <w:rsid w:val="00723992"/>
    <w:rsid w:val="00723A10"/>
    <w:rsid w:val="00723A8C"/>
    <w:rsid w:val="00723ABC"/>
    <w:rsid w:val="00723B26"/>
    <w:rsid w:val="00723B92"/>
    <w:rsid w:val="00723C5A"/>
    <w:rsid w:val="00723C7B"/>
    <w:rsid w:val="00723CB4"/>
    <w:rsid w:val="00723DD6"/>
    <w:rsid w:val="00723DF7"/>
    <w:rsid w:val="00723E5B"/>
    <w:rsid w:val="00723E69"/>
    <w:rsid w:val="00723EE3"/>
    <w:rsid w:val="00723F75"/>
    <w:rsid w:val="00723F9F"/>
    <w:rsid w:val="00723FBF"/>
    <w:rsid w:val="00724038"/>
    <w:rsid w:val="0072404B"/>
    <w:rsid w:val="00724050"/>
    <w:rsid w:val="00724080"/>
    <w:rsid w:val="007240A9"/>
    <w:rsid w:val="007240AC"/>
    <w:rsid w:val="007240B4"/>
    <w:rsid w:val="007240EB"/>
    <w:rsid w:val="007240F1"/>
    <w:rsid w:val="0072412A"/>
    <w:rsid w:val="0072412E"/>
    <w:rsid w:val="00724146"/>
    <w:rsid w:val="00724166"/>
    <w:rsid w:val="007241BA"/>
    <w:rsid w:val="007241EA"/>
    <w:rsid w:val="007242E1"/>
    <w:rsid w:val="007242E8"/>
    <w:rsid w:val="00724302"/>
    <w:rsid w:val="00724314"/>
    <w:rsid w:val="00724348"/>
    <w:rsid w:val="00724379"/>
    <w:rsid w:val="0072438C"/>
    <w:rsid w:val="007243D3"/>
    <w:rsid w:val="00724422"/>
    <w:rsid w:val="00724441"/>
    <w:rsid w:val="0072448E"/>
    <w:rsid w:val="007244CC"/>
    <w:rsid w:val="00724507"/>
    <w:rsid w:val="0072450B"/>
    <w:rsid w:val="0072453D"/>
    <w:rsid w:val="0072454C"/>
    <w:rsid w:val="0072454E"/>
    <w:rsid w:val="0072457D"/>
    <w:rsid w:val="00724582"/>
    <w:rsid w:val="0072458F"/>
    <w:rsid w:val="007245B1"/>
    <w:rsid w:val="007245F0"/>
    <w:rsid w:val="0072460E"/>
    <w:rsid w:val="00724632"/>
    <w:rsid w:val="00724642"/>
    <w:rsid w:val="0072469C"/>
    <w:rsid w:val="007246B8"/>
    <w:rsid w:val="007246E4"/>
    <w:rsid w:val="007246FC"/>
    <w:rsid w:val="00724775"/>
    <w:rsid w:val="00724777"/>
    <w:rsid w:val="0072479F"/>
    <w:rsid w:val="007247DA"/>
    <w:rsid w:val="007247EF"/>
    <w:rsid w:val="007247FD"/>
    <w:rsid w:val="007247FF"/>
    <w:rsid w:val="00724801"/>
    <w:rsid w:val="00724802"/>
    <w:rsid w:val="00724810"/>
    <w:rsid w:val="0072481A"/>
    <w:rsid w:val="00724871"/>
    <w:rsid w:val="007248ED"/>
    <w:rsid w:val="00724928"/>
    <w:rsid w:val="00724962"/>
    <w:rsid w:val="0072499B"/>
    <w:rsid w:val="007249A6"/>
    <w:rsid w:val="007249FA"/>
    <w:rsid w:val="00724A02"/>
    <w:rsid w:val="00724AC1"/>
    <w:rsid w:val="00724AF2"/>
    <w:rsid w:val="00724BB3"/>
    <w:rsid w:val="00724BC2"/>
    <w:rsid w:val="00724BE4"/>
    <w:rsid w:val="00724C12"/>
    <w:rsid w:val="00724C38"/>
    <w:rsid w:val="00724C58"/>
    <w:rsid w:val="00724C7F"/>
    <w:rsid w:val="00724C83"/>
    <w:rsid w:val="00724CDB"/>
    <w:rsid w:val="00724CF3"/>
    <w:rsid w:val="00724D27"/>
    <w:rsid w:val="00724D52"/>
    <w:rsid w:val="00724D5A"/>
    <w:rsid w:val="00724D60"/>
    <w:rsid w:val="00724E64"/>
    <w:rsid w:val="00724E7A"/>
    <w:rsid w:val="00724EA3"/>
    <w:rsid w:val="00724EC9"/>
    <w:rsid w:val="00724EDF"/>
    <w:rsid w:val="00724EEA"/>
    <w:rsid w:val="00724F0F"/>
    <w:rsid w:val="00724FA9"/>
    <w:rsid w:val="00724FDC"/>
    <w:rsid w:val="00724FFD"/>
    <w:rsid w:val="00725039"/>
    <w:rsid w:val="0072515E"/>
    <w:rsid w:val="00725172"/>
    <w:rsid w:val="007251BA"/>
    <w:rsid w:val="007251C3"/>
    <w:rsid w:val="007251C4"/>
    <w:rsid w:val="007251C9"/>
    <w:rsid w:val="007251E4"/>
    <w:rsid w:val="0072522D"/>
    <w:rsid w:val="00725244"/>
    <w:rsid w:val="007252D1"/>
    <w:rsid w:val="007252D3"/>
    <w:rsid w:val="0072531A"/>
    <w:rsid w:val="00725320"/>
    <w:rsid w:val="00725372"/>
    <w:rsid w:val="00725381"/>
    <w:rsid w:val="007253F6"/>
    <w:rsid w:val="00725466"/>
    <w:rsid w:val="007254DF"/>
    <w:rsid w:val="007254EE"/>
    <w:rsid w:val="007254F9"/>
    <w:rsid w:val="00725534"/>
    <w:rsid w:val="00725596"/>
    <w:rsid w:val="007255AF"/>
    <w:rsid w:val="007255FE"/>
    <w:rsid w:val="00725677"/>
    <w:rsid w:val="007256E2"/>
    <w:rsid w:val="0072571C"/>
    <w:rsid w:val="00725734"/>
    <w:rsid w:val="00725774"/>
    <w:rsid w:val="0072579B"/>
    <w:rsid w:val="007257A7"/>
    <w:rsid w:val="007257B6"/>
    <w:rsid w:val="00725866"/>
    <w:rsid w:val="0072587D"/>
    <w:rsid w:val="007258A1"/>
    <w:rsid w:val="007258DA"/>
    <w:rsid w:val="007258EE"/>
    <w:rsid w:val="007258F0"/>
    <w:rsid w:val="00725935"/>
    <w:rsid w:val="00725949"/>
    <w:rsid w:val="0072595E"/>
    <w:rsid w:val="007259D7"/>
    <w:rsid w:val="00725A70"/>
    <w:rsid w:val="00725B30"/>
    <w:rsid w:val="00725B6C"/>
    <w:rsid w:val="00725B82"/>
    <w:rsid w:val="00725B8C"/>
    <w:rsid w:val="00725B96"/>
    <w:rsid w:val="00725B98"/>
    <w:rsid w:val="00725BA7"/>
    <w:rsid w:val="00725BAE"/>
    <w:rsid w:val="00725CBA"/>
    <w:rsid w:val="00725CC2"/>
    <w:rsid w:val="00725CF2"/>
    <w:rsid w:val="00725D46"/>
    <w:rsid w:val="00725D65"/>
    <w:rsid w:val="00725D6D"/>
    <w:rsid w:val="00725D97"/>
    <w:rsid w:val="00725DA7"/>
    <w:rsid w:val="00725DDB"/>
    <w:rsid w:val="00725DFD"/>
    <w:rsid w:val="00725E37"/>
    <w:rsid w:val="00725EA8"/>
    <w:rsid w:val="00725EC7"/>
    <w:rsid w:val="00725ED7"/>
    <w:rsid w:val="00725EE0"/>
    <w:rsid w:val="00725F7F"/>
    <w:rsid w:val="00726022"/>
    <w:rsid w:val="0072608E"/>
    <w:rsid w:val="00726094"/>
    <w:rsid w:val="00726095"/>
    <w:rsid w:val="007260E8"/>
    <w:rsid w:val="007260EC"/>
    <w:rsid w:val="007261BA"/>
    <w:rsid w:val="007261C1"/>
    <w:rsid w:val="00726219"/>
    <w:rsid w:val="00726231"/>
    <w:rsid w:val="00726259"/>
    <w:rsid w:val="0072629B"/>
    <w:rsid w:val="007262B3"/>
    <w:rsid w:val="0072630B"/>
    <w:rsid w:val="0072635F"/>
    <w:rsid w:val="0072636C"/>
    <w:rsid w:val="00726377"/>
    <w:rsid w:val="0072640D"/>
    <w:rsid w:val="007264C4"/>
    <w:rsid w:val="00726515"/>
    <w:rsid w:val="00726516"/>
    <w:rsid w:val="00726610"/>
    <w:rsid w:val="0072667E"/>
    <w:rsid w:val="0072669B"/>
    <w:rsid w:val="007266EA"/>
    <w:rsid w:val="007266F6"/>
    <w:rsid w:val="00726709"/>
    <w:rsid w:val="00726713"/>
    <w:rsid w:val="007267A0"/>
    <w:rsid w:val="00726802"/>
    <w:rsid w:val="00726872"/>
    <w:rsid w:val="0072687A"/>
    <w:rsid w:val="0072687F"/>
    <w:rsid w:val="007268A6"/>
    <w:rsid w:val="007268FC"/>
    <w:rsid w:val="00726908"/>
    <w:rsid w:val="00726936"/>
    <w:rsid w:val="0072698B"/>
    <w:rsid w:val="00726992"/>
    <w:rsid w:val="007269FB"/>
    <w:rsid w:val="00726A77"/>
    <w:rsid w:val="00726AF2"/>
    <w:rsid w:val="00726B12"/>
    <w:rsid w:val="00726B90"/>
    <w:rsid w:val="00726BB9"/>
    <w:rsid w:val="00726BD8"/>
    <w:rsid w:val="00726BF1"/>
    <w:rsid w:val="00726C65"/>
    <w:rsid w:val="00726C6D"/>
    <w:rsid w:val="00726D13"/>
    <w:rsid w:val="00726D2D"/>
    <w:rsid w:val="00726D41"/>
    <w:rsid w:val="00726D42"/>
    <w:rsid w:val="00726D74"/>
    <w:rsid w:val="00726DAE"/>
    <w:rsid w:val="00726DB1"/>
    <w:rsid w:val="00726DFA"/>
    <w:rsid w:val="00726E18"/>
    <w:rsid w:val="00726E2D"/>
    <w:rsid w:val="00726E51"/>
    <w:rsid w:val="00726E7D"/>
    <w:rsid w:val="00726E86"/>
    <w:rsid w:val="00726E9D"/>
    <w:rsid w:val="00726EDB"/>
    <w:rsid w:val="00726EFC"/>
    <w:rsid w:val="00726F31"/>
    <w:rsid w:val="00726F60"/>
    <w:rsid w:val="00726F65"/>
    <w:rsid w:val="00726F66"/>
    <w:rsid w:val="00726F92"/>
    <w:rsid w:val="00726F9B"/>
    <w:rsid w:val="00726F9D"/>
    <w:rsid w:val="00727029"/>
    <w:rsid w:val="0072703D"/>
    <w:rsid w:val="00727071"/>
    <w:rsid w:val="007270BF"/>
    <w:rsid w:val="00727136"/>
    <w:rsid w:val="00727157"/>
    <w:rsid w:val="00727182"/>
    <w:rsid w:val="007271A0"/>
    <w:rsid w:val="007271DC"/>
    <w:rsid w:val="00727204"/>
    <w:rsid w:val="00727267"/>
    <w:rsid w:val="00727282"/>
    <w:rsid w:val="007272D0"/>
    <w:rsid w:val="007272D1"/>
    <w:rsid w:val="0072732A"/>
    <w:rsid w:val="00727395"/>
    <w:rsid w:val="007273BF"/>
    <w:rsid w:val="0072746D"/>
    <w:rsid w:val="00727489"/>
    <w:rsid w:val="0072748D"/>
    <w:rsid w:val="007274B9"/>
    <w:rsid w:val="007274C7"/>
    <w:rsid w:val="00727527"/>
    <w:rsid w:val="007275B4"/>
    <w:rsid w:val="0072762D"/>
    <w:rsid w:val="0072764C"/>
    <w:rsid w:val="00727660"/>
    <w:rsid w:val="00727679"/>
    <w:rsid w:val="00727685"/>
    <w:rsid w:val="0072768D"/>
    <w:rsid w:val="0072769D"/>
    <w:rsid w:val="007276AC"/>
    <w:rsid w:val="007276F6"/>
    <w:rsid w:val="00727790"/>
    <w:rsid w:val="00727847"/>
    <w:rsid w:val="00727877"/>
    <w:rsid w:val="007278B2"/>
    <w:rsid w:val="007278F7"/>
    <w:rsid w:val="0072790E"/>
    <w:rsid w:val="00727967"/>
    <w:rsid w:val="007279B4"/>
    <w:rsid w:val="007279CA"/>
    <w:rsid w:val="00727A0E"/>
    <w:rsid w:val="00727A25"/>
    <w:rsid w:val="00727AAD"/>
    <w:rsid w:val="00727ACF"/>
    <w:rsid w:val="00727B19"/>
    <w:rsid w:val="00727BA3"/>
    <w:rsid w:val="00727BAD"/>
    <w:rsid w:val="00727BF9"/>
    <w:rsid w:val="00727BFB"/>
    <w:rsid w:val="00727C02"/>
    <w:rsid w:val="00727C43"/>
    <w:rsid w:val="00727C46"/>
    <w:rsid w:val="00727C4F"/>
    <w:rsid w:val="00727C53"/>
    <w:rsid w:val="00727CE5"/>
    <w:rsid w:val="00727CF8"/>
    <w:rsid w:val="00727D15"/>
    <w:rsid w:val="00727D4B"/>
    <w:rsid w:val="00727D68"/>
    <w:rsid w:val="00727D9A"/>
    <w:rsid w:val="00727E4A"/>
    <w:rsid w:val="00727E52"/>
    <w:rsid w:val="00727EAD"/>
    <w:rsid w:val="00727FB1"/>
    <w:rsid w:val="007300A5"/>
    <w:rsid w:val="007300B3"/>
    <w:rsid w:val="007300BE"/>
    <w:rsid w:val="00730111"/>
    <w:rsid w:val="00730148"/>
    <w:rsid w:val="007301AE"/>
    <w:rsid w:val="007301B7"/>
    <w:rsid w:val="007301C4"/>
    <w:rsid w:val="007301D3"/>
    <w:rsid w:val="007301D9"/>
    <w:rsid w:val="0073020A"/>
    <w:rsid w:val="00730214"/>
    <w:rsid w:val="0073024D"/>
    <w:rsid w:val="00730376"/>
    <w:rsid w:val="00730390"/>
    <w:rsid w:val="00730392"/>
    <w:rsid w:val="00730401"/>
    <w:rsid w:val="00730430"/>
    <w:rsid w:val="0073046D"/>
    <w:rsid w:val="007304A2"/>
    <w:rsid w:val="007304AF"/>
    <w:rsid w:val="00730564"/>
    <w:rsid w:val="007305A7"/>
    <w:rsid w:val="007305D4"/>
    <w:rsid w:val="00730695"/>
    <w:rsid w:val="007306F6"/>
    <w:rsid w:val="0073078B"/>
    <w:rsid w:val="007307F9"/>
    <w:rsid w:val="00730809"/>
    <w:rsid w:val="0073081C"/>
    <w:rsid w:val="00730849"/>
    <w:rsid w:val="00730868"/>
    <w:rsid w:val="00730870"/>
    <w:rsid w:val="00730890"/>
    <w:rsid w:val="007308C5"/>
    <w:rsid w:val="007308C7"/>
    <w:rsid w:val="00730924"/>
    <w:rsid w:val="00730989"/>
    <w:rsid w:val="007309B3"/>
    <w:rsid w:val="007309B6"/>
    <w:rsid w:val="007309F7"/>
    <w:rsid w:val="00730A15"/>
    <w:rsid w:val="00730A4F"/>
    <w:rsid w:val="00730A58"/>
    <w:rsid w:val="00730A5D"/>
    <w:rsid w:val="00730A5E"/>
    <w:rsid w:val="00730B36"/>
    <w:rsid w:val="00730B4D"/>
    <w:rsid w:val="00730B67"/>
    <w:rsid w:val="00730B85"/>
    <w:rsid w:val="00730BF1"/>
    <w:rsid w:val="00730C12"/>
    <w:rsid w:val="00730C5B"/>
    <w:rsid w:val="00730C87"/>
    <w:rsid w:val="00730CA1"/>
    <w:rsid w:val="00730CA9"/>
    <w:rsid w:val="00730D28"/>
    <w:rsid w:val="00730DCD"/>
    <w:rsid w:val="00730DF5"/>
    <w:rsid w:val="00730E47"/>
    <w:rsid w:val="00730E6D"/>
    <w:rsid w:val="00730EDE"/>
    <w:rsid w:val="00730EE9"/>
    <w:rsid w:val="00730EF8"/>
    <w:rsid w:val="00730F55"/>
    <w:rsid w:val="00730F65"/>
    <w:rsid w:val="00730F7F"/>
    <w:rsid w:val="00730FAA"/>
    <w:rsid w:val="00730FB4"/>
    <w:rsid w:val="00730FBF"/>
    <w:rsid w:val="00730FEB"/>
    <w:rsid w:val="007310A8"/>
    <w:rsid w:val="007310C3"/>
    <w:rsid w:val="007310DD"/>
    <w:rsid w:val="007310FF"/>
    <w:rsid w:val="00731161"/>
    <w:rsid w:val="00731184"/>
    <w:rsid w:val="007311FB"/>
    <w:rsid w:val="00731244"/>
    <w:rsid w:val="0073132A"/>
    <w:rsid w:val="00731345"/>
    <w:rsid w:val="00731377"/>
    <w:rsid w:val="0073139B"/>
    <w:rsid w:val="0073139D"/>
    <w:rsid w:val="007313B8"/>
    <w:rsid w:val="007313DD"/>
    <w:rsid w:val="00731414"/>
    <w:rsid w:val="0073141A"/>
    <w:rsid w:val="0073147E"/>
    <w:rsid w:val="007314A1"/>
    <w:rsid w:val="0073157C"/>
    <w:rsid w:val="0073158D"/>
    <w:rsid w:val="007315C5"/>
    <w:rsid w:val="007315CA"/>
    <w:rsid w:val="00731615"/>
    <w:rsid w:val="00731647"/>
    <w:rsid w:val="00731659"/>
    <w:rsid w:val="0073167A"/>
    <w:rsid w:val="00731688"/>
    <w:rsid w:val="007316A8"/>
    <w:rsid w:val="007316CC"/>
    <w:rsid w:val="007316E2"/>
    <w:rsid w:val="00731735"/>
    <w:rsid w:val="00731798"/>
    <w:rsid w:val="007317A7"/>
    <w:rsid w:val="007317FE"/>
    <w:rsid w:val="00731835"/>
    <w:rsid w:val="0073186F"/>
    <w:rsid w:val="00731872"/>
    <w:rsid w:val="007318D2"/>
    <w:rsid w:val="007318EC"/>
    <w:rsid w:val="007318F0"/>
    <w:rsid w:val="0073195E"/>
    <w:rsid w:val="00731986"/>
    <w:rsid w:val="007319A9"/>
    <w:rsid w:val="007319D8"/>
    <w:rsid w:val="007319E4"/>
    <w:rsid w:val="00731A1B"/>
    <w:rsid w:val="00731A30"/>
    <w:rsid w:val="00731A84"/>
    <w:rsid w:val="00731B24"/>
    <w:rsid w:val="00731B4A"/>
    <w:rsid w:val="00731B5E"/>
    <w:rsid w:val="00731BA6"/>
    <w:rsid w:val="00731BA8"/>
    <w:rsid w:val="00731BBE"/>
    <w:rsid w:val="00731BC6"/>
    <w:rsid w:val="00731BCB"/>
    <w:rsid w:val="00731BD6"/>
    <w:rsid w:val="00731C39"/>
    <w:rsid w:val="00731C7F"/>
    <w:rsid w:val="00731C83"/>
    <w:rsid w:val="00731CD8"/>
    <w:rsid w:val="00731CFB"/>
    <w:rsid w:val="00731D2A"/>
    <w:rsid w:val="00731D86"/>
    <w:rsid w:val="00731E0F"/>
    <w:rsid w:val="00731ED3"/>
    <w:rsid w:val="00732055"/>
    <w:rsid w:val="0073205E"/>
    <w:rsid w:val="00732066"/>
    <w:rsid w:val="0073207F"/>
    <w:rsid w:val="00732094"/>
    <w:rsid w:val="00732097"/>
    <w:rsid w:val="007320C1"/>
    <w:rsid w:val="007320C4"/>
    <w:rsid w:val="00732137"/>
    <w:rsid w:val="007321EE"/>
    <w:rsid w:val="007321FE"/>
    <w:rsid w:val="0073223D"/>
    <w:rsid w:val="007322A2"/>
    <w:rsid w:val="00732393"/>
    <w:rsid w:val="007323A2"/>
    <w:rsid w:val="007323C8"/>
    <w:rsid w:val="007323F4"/>
    <w:rsid w:val="00732476"/>
    <w:rsid w:val="0073248F"/>
    <w:rsid w:val="007324F2"/>
    <w:rsid w:val="0073252B"/>
    <w:rsid w:val="00732541"/>
    <w:rsid w:val="00732545"/>
    <w:rsid w:val="00732579"/>
    <w:rsid w:val="00732605"/>
    <w:rsid w:val="00732632"/>
    <w:rsid w:val="007326C3"/>
    <w:rsid w:val="0073270E"/>
    <w:rsid w:val="00732763"/>
    <w:rsid w:val="00732797"/>
    <w:rsid w:val="0073279B"/>
    <w:rsid w:val="007327C9"/>
    <w:rsid w:val="007327D8"/>
    <w:rsid w:val="007329A1"/>
    <w:rsid w:val="007329BE"/>
    <w:rsid w:val="007329CF"/>
    <w:rsid w:val="00732A69"/>
    <w:rsid w:val="00732B0A"/>
    <w:rsid w:val="00732B91"/>
    <w:rsid w:val="00732BD8"/>
    <w:rsid w:val="00732BFB"/>
    <w:rsid w:val="00732C78"/>
    <w:rsid w:val="00732CDE"/>
    <w:rsid w:val="00732D08"/>
    <w:rsid w:val="00732D19"/>
    <w:rsid w:val="00732D24"/>
    <w:rsid w:val="00732D2F"/>
    <w:rsid w:val="00732D40"/>
    <w:rsid w:val="00732DDF"/>
    <w:rsid w:val="00732DFF"/>
    <w:rsid w:val="00732E00"/>
    <w:rsid w:val="00732E10"/>
    <w:rsid w:val="00732E11"/>
    <w:rsid w:val="00732E83"/>
    <w:rsid w:val="00732EBD"/>
    <w:rsid w:val="00732ECC"/>
    <w:rsid w:val="00732FB2"/>
    <w:rsid w:val="00732FD3"/>
    <w:rsid w:val="00732FE1"/>
    <w:rsid w:val="007330AE"/>
    <w:rsid w:val="007330C0"/>
    <w:rsid w:val="0073316F"/>
    <w:rsid w:val="00733217"/>
    <w:rsid w:val="0073326C"/>
    <w:rsid w:val="00733279"/>
    <w:rsid w:val="00733333"/>
    <w:rsid w:val="007333B5"/>
    <w:rsid w:val="007333B6"/>
    <w:rsid w:val="007333C3"/>
    <w:rsid w:val="007333FE"/>
    <w:rsid w:val="00733414"/>
    <w:rsid w:val="00733421"/>
    <w:rsid w:val="007334B8"/>
    <w:rsid w:val="007334BC"/>
    <w:rsid w:val="007334BD"/>
    <w:rsid w:val="007334D3"/>
    <w:rsid w:val="0073354A"/>
    <w:rsid w:val="0073357C"/>
    <w:rsid w:val="007335A8"/>
    <w:rsid w:val="007335AF"/>
    <w:rsid w:val="007335D2"/>
    <w:rsid w:val="00733626"/>
    <w:rsid w:val="00733637"/>
    <w:rsid w:val="00733641"/>
    <w:rsid w:val="007336B1"/>
    <w:rsid w:val="007336E5"/>
    <w:rsid w:val="00733713"/>
    <w:rsid w:val="0073373F"/>
    <w:rsid w:val="0073374A"/>
    <w:rsid w:val="007337B1"/>
    <w:rsid w:val="007337E5"/>
    <w:rsid w:val="007337E8"/>
    <w:rsid w:val="00733830"/>
    <w:rsid w:val="00733885"/>
    <w:rsid w:val="007338BD"/>
    <w:rsid w:val="007338DE"/>
    <w:rsid w:val="007338DF"/>
    <w:rsid w:val="00733907"/>
    <w:rsid w:val="00733910"/>
    <w:rsid w:val="00733985"/>
    <w:rsid w:val="007339E4"/>
    <w:rsid w:val="00733AB8"/>
    <w:rsid w:val="00733B03"/>
    <w:rsid w:val="00733B0A"/>
    <w:rsid w:val="00733B95"/>
    <w:rsid w:val="00733BF3"/>
    <w:rsid w:val="00733CA4"/>
    <w:rsid w:val="00733CA6"/>
    <w:rsid w:val="00733CC0"/>
    <w:rsid w:val="00733CC3"/>
    <w:rsid w:val="00733D1F"/>
    <w:rsid w:val="00733D55"/>
    <w:rsid w:val="00733D8F"/>
    <w:rsid w:val="00733DF9"/>
    <w:rsid w:val="00733E39"/>
    <w:rsid w:val="00733E5D"/>
    <w:rsid w:val="00733E71"/>
    <w:rsid w:val="00733E8B"/>
    <w:rsid w:val="00733ED0"/>
    <w:rsid w:val="00733F07"/>
    <w:rsid w:val="00733F27"/>
    <w:rsid w:val="00733F63"/>
    <w:rsid w:val="00733FAF"/>
    <w:rsid w:val="00733FD9"/>
    <w:rsid w:val="00733FED"/>
    <w:rsid w:val="0073401F"/>
    <w:rsid w:val="00734040"/>
    <w:rsid w:val="007340DD"/>
    <w:rsid w:val="00734180"/>
    <w:rsid w:val="007341AC"/>
    <w:rsid w:val="007341DD"/>
    <w:rsid w:val="0073422E"/>
    <w:rsid w:val="0073426A"/>
    <w:rsid w:val="00734280"/>
    <w:rsid w:val="007342BB"/>
    <w:rsid w:val="00734300"/>
    <w:rsid w:val="0073431D"/>
    <w:rsid w:val="00734350"/>
    <w:rsid w:val="007343E2"/>
    <w:rsid w:val="00734490"/>
    <w:rsid w:val="007344FF"/>
    <w:rsid w:val="00734506"/>
    <w:rsid w:val="0073451C"/>
    <w:rsid w:val="00734577"/>
    <w:rsid w:val="007345AB"/>
    <w:rsid w:val="007345C1"/>
    <w:rsid w:val="00734601"/>
    <w:rsid w:val="00734608"/>
    <w:rsid w:val="00734612"/>
    <w:rsid w:val="00734652"/>
    <w:rsid w:val="00734666"/>
    <w:rsid w:val="0073468F"/>
    <w:rsid w:val="007346D8"/>
    <w:rsid w:val="00734706"/>
    <w:rsid w:val="0073470B"/>
    <w:rsid w:val="00734737"/>
    <w:rsid w:val="00734741"/>
    <w:rsid w:val="0073475D"/>
    <w:rsid w:val="007347CA"/>
    <w:rsid w:val="007347DF"/>
    <w:rsid w:val="007347EA"/>
    <w:rsid w:val="00734803"/>
    <w:rsid w:val="0073498E"/>
    <w:rsid w:val="007349A2"/>
    <w:rsid w:val="007349D0"/>
    <w:rsid w:val="00734A5A"/>
    <w:rsid w:val="00734A89"/>
    <w:rsid w:val="00734ADD"/>
    <w:rsid w:val="00734B80"/>
    <w:rsid w:val="00734BB8"/>
    <w:rsid w:val="00734C09"/>
    <w:rsid w:val="00734C0F"/>
    <w:rsid w:val="00734C3A"/>
    <w:rsid w:val="00734C7A"/>
    <w:rsid w:val="00734C82"/>
    <w:rsid w:val="00734D22"/>
    <w:rsid w:val="00734DA0"/>
    <w:rsid w:val="00734E31"/>
    <w:rsid w:val="00734E42"/>
    <w:rsid w:val="00734E96"/>
    <w:rsid w:val="00734E99"/>
    <w:rsid w:val="00734E9C"/>
    <w:rsid w:val="00734F0D"/>
    <w:rsid w:val="00734F41"/>
    <w:rsid w:val="00734F46"/>
    <w:rsid w:val="00734FB8"/>
    <w:rsid w:val="00734FE7"/>
    <w:rsid w:val="00735002"/>
    <w:rsid w:val="0073501E"/>
    <w:rsid w:val="00735098"/>
    <w:rsid w:val="007350BB"/>
    <w:rsid w:val="00735114"/>
    <w:rsid w:val="0073513A"/>
    <w:rsid w:val="00735157"/>
    <w:rsid w:val="007351C0"/>
    <w:rsid w:val="00735200"/>
    <w:rsid w:val="007352D9"/>
    <w:rsid w:val="00735334"/>
    <w:rsid w:val="0073537C"/>
    <w:rsid w:val="0073540E"/>
    <w:rsid w:val="00735417"/>
    <w:rsid w:val="007354C0"/>
    <w:rsid w:val="007354C3"/>
    <w:rsid w:val="0073556C"/>
    <w:rsid w:val="007355BF"/>
    <w:rsid w:val="007355EA"/>
    <w:rsid w:val="00735623"/>
    <w:rsid w:val="00735679"/>
    <w:rsid w:val="0073567F"/>
    <w:rsid w:val="007356B9"/>
    <w:rsid w:val="007356EE"/>
    <w:rsid w:val="00735736"/>
    <w:rsid w:val="00735761"/>
    <w:rsid w:val="00735781"/>
    <w:rsid w:val="007357AA"/>
    <w:rsid w:val="007357AE"/>
    <w:rsid w:val="007357AF"/>
    <w:rsid w:val="00735828"/>
    <w:rsid w:val="00735861"/>
    <w:rsid w:val="00735871"/>
    <w:rsid w:val="0073589F"/>
    <w:rsid w:val="0073594B"/>
    <w:rsid w:val="007359A4"/>
    <w:rsid w:val="007359C5"/>
    <w:rsid w:val="007359F6"/>
    <w:rsid w:val="00735A06"/>
    <w:rsid w:val="00735A50"/>
    <w:rsid w:val="00735A6A"/>
    <w:rsid w:val="00735AB5"/>
    <w:rsid w:val="00735ABD"/>
    <w:rsid w:val="00735B18"/>
    <w:rsid w:val="00735B45"/>
    <w:rsid w:val="00735B78"/>
    <w:rsid w:val="00735B91"/>
    <w:rsid w:val="00735BE6"/>
    <w:rsid w:val="00735C24"/>
    <w:rsid w:val="00735C31"/>
    <w:rsid w:val="00735C9A"/>
    <w:rsid w:val="00735CA4"/>
    <w:rsid w:val="00735CA6"/>
    <w:rsid w:val="00735D01"/>
    <w:rsid w:val="00735D75"/>
    <w:rsid w:val="00735D82"/>
    <w:rsid w:val="00735E69"/>
    <w:rsid w:val="00735E9E"/>
    <w:rsid w:val="00735EF3"/>
    <w:rsid w:val="00735EFB"/>
    <w:rsid w:val="00735F84"/>
    <w:rsid w:val="00735FF2"/>
    <w:rsid w:val="00735FF3"/>
    <w:rsid w:val="00735FF5"/>
    <w:rsid w:val="00736066"/>
    <w:rsid w:val="007360F6"/>
    <w:rsid w:val="00736143"/>
    <w:rsid w:val="00736184"/>
    <w:rsid w:val="007361EB"/>
    <w:rsid w:val="007362E6"/>
    <w:rsid w:val="00736304"/>
    <w:rsid w:val="00736322"/>
    <w:rsid w:val="007363A2"/>
    <w:rsid w:val="007363C9"/>
    <w:rsid w:val="007363FF"/>
    <w:rsid w:val="00736443"/>
    <w:rsid w:val="007364CD"/>
    <w:rsid w:val="007364E9"/>
    <w:rsid w:val="0073650F"/>
    <w:rsid w:val="00736513"/>
    <w:rsid w:val="007365ED"/>
    <w:rsid w:val="00736695"/>
    <w:rsid w:val="007366BC"/>
    <w:rsid w:val="007366C4"/>
    <w:rsid w:val="007366D1"/>
    <w:rsid w:val="00736765"/>
    <w:rsid w:val="00736773"/>
    <w:rsid w:val="007367A5"/>
    <w:rsid w:val="007367C1"/>
    <w:rsid w:val="007367D2"/>
    <w:rsid w:val="007367DF"/>
    <w:rsid w:val="00736833"/>
    <w:rsid w:val="00736873"/>
    <w:rsid w:val="00736893"/>
    <w:rsid w:val="00736906"/>
    <w:rsid w:val="00736912"/>
    <w:rsid w:val="0073695E"/>
    <w:rsid w:val="00736973"/>
    <w:rsid w:val="00736989"/>
    <w:rsid w:val="007369B4"/>
    <w:rsid w:val="007369E9"/>
    <w:rsid w:val="00736A0E"/>
    <w:rsid w:val="00736B12"/>
    <w:rsid w:val="00736B1B"/>
    <w:rsid w:val="00736B5A"/>
    <w:rsid w:val="00736BFF"/>
    <w:rsid w:val="00736C0F"/>
    <w:rsid w:val="00736C40"/>
    <w:rsid w:val="00736C85"/>
    <w:rsid w:val="00736D21"/>
    <w:rsid w:val="00736D3A"/>
    <w:rsid w:val="00736D6B"/>
    <w:rsid w:val="00736DCA"/>
    <w:rsid w:val="00736DE3"/>
    <w:rsid w:val="00736DFE"/>
    <w:rsid w:val="00736E2A"/>
    <w:rsid w:val="00736E56"/>
    <w:rsid w:val="00736F0E"/>
    <w:rsid w:val="00736F29"/>
    <w:rsid w:val="00736F5F"/>
    <w:rsid w:val="00736FD7"/>
    <w:rsid w:val="00736FFC"/>
    <w:rsid w:val="00737006"/>
    <w:rsid w:val="00737007"/>
    <w:rsid w:val="0073701B"/>
    <w:rsid w:val="00737062"/>
    <w:rsid w:val="00737073"/>
    <w:rsid w:val="00737086"/>
    <w:rsid w:val="0073708D"/>
    <w:rsid w:val="00737107"/>
    <w:rsid w:val="00737115"/>
    <w:rsid w:val="0073721E"/>
    <w:rsid w:val="00737283"/>
    <w:rsid w:val="007372DD"/>
    <w:rsid w:val="0073730D"/>
    <w:rsid w:val="0073731C"/>
    <w:rsid w:val="0073735B"/>
    <w:rsid w:val="00737360"/>
    <w:rsid w:val="00737388"/>
    <w:rsid w:val="00737393"/>
    <w:rsid w:val="00737397"/>
    <w:rsid w:val="007373A7"/>
    <w:rsid w:val="007373A8"/>
    <w:rsid w:val="007373AD"/>
    <w:rsid w:val="00737434"/>
    <w:rsid w:val="00737447"/>
    <w:rsid w:val="00737456"/>
    <w:rsid w:val="0073749B"/>
    <w:rsid w:val="007374B3"/>
    <w:rsid w:val="0073753B"/>
    <w:rsid w:val="0073755A"/>
    <w:rsid w:val="0073756E"/>
    <w:rsid w:val="007375A5"/>
    <w:rsid w:val="00737600"/>
    <w:rsid w:val="0073761E"/>
    <w:rsid w:val="0073762D"/>
    <w:rsid w:val="00737648"/>
    <w:rsid w:val="00737650"/>
    <w:rsid w:val="00737652"/>
    <w:rsid w:val="00737661"/>
    <w:rsid w:val="00737696"/>
    <w:rsid w:val="007376F8"/>
    <w:rsid w:val="00737702"/>
    <w:rsid w:val="00737748"/>
    <w:rsid w:val="007377D0"/>
    <w:rsid w:val="00737871"/>
    <w:rsid w:val="0073794F"/>
    <w:rsid w:val="0073798A"/>
    <w:rsid w:val="007379F4"/>
    <w:rsid w:val="00737AC0"/>
    <w:rsid w:val="00737AF9"/>
    <w:rsid w:val="00737B29"/>
    <w:rsid w:val="00737B3E"/>
    <w:rsid w:val="00737B43"/>
    <w:rsid w:val="00737B59"/>
    <w:rsid w:val="00737B69"/>
    <w:rsid w:val="00737B76"/>
    <w:rsid w:val="00737BD9"/>
    <w:rsid w:val="00737BE7"/>
    <w:rsid w:val="00737C01"/>
    <w:rsid w:val="00737C19"/>
    <w:rsid w:val="00737C86"/>
    <w:rsid w:val="00737CB3"/>
    <w:rsid w:val="00737CB7"/>
    <w:rsid w:val="00737CBF"/>
    <w:rsid w:val="00737CE9"/>
    <w:rsid w:val="00737D30"/>
    <w:rsid w:val="00737D6F"/>
    <w:rsid w:val="00737DF9"/>
    <w:rsid w:val="00737E9D"/>
    <w:rsid w:val="00737EA8"/>
    <w:rsid w:val="00737F2E"/>
    <w:rsid w:val="00737F4D"/>
    <w:rsid w:val="00737FE4"/>
    <w:rsid w:val="00740010"/>
    <w:rsid w:val="00740027"/>
    <w:rsid w:val="00740042"/>
    <w:rsid w:val="0074005F"/>
    <w:rsid w:val="0074007B"/>
    <w:rsid w:val="007400F1"/>
    <w:rsid w:val="00740122"/>
    <w:rsid w:val="0074015A"/>
    <w:rsid w:val="0074018B"/>
    <w:rsid w:val="007401B9"/>
    <w:rsid w:val="007401EE"/>
    <w:rsid w:val="00740254"/>
    <w:rsid w:val="007402D8"/>
    <w:rsid w:val="007402E2"/>
    <w:rsid w:val="00740322"/>
    <w:rsid w:val="0074037C"/>
    <w:rsid w:val="00740394"/>
    <w:rsid w:val="007403AE"/>
    <w:rsid w:val="007403ED"/>
    <w:rsid w:val="00740416"/>
    <w:rsid w:val="007404AA"/>
    <w:rsid w:val="00740518"/>
    <w:rsid w:val="0074053B"/>
    <w:rsid w:val="00740545"/>
    <w:rsid w:val="00740566"/>
    <w:rsid w:val="0074059F"/>
    <w:rsid w:val="007405C9"/>
    <w:rsid w:val="007405CA"/>
    <w:rsid w:val="007405E1"/>
    <w:rsid w:val="0074064D"/>
    <w:rsid w:val="0074066E"/>
    <w:rsid w:val="00740676"/>
    <w:rsid w:val="0074069C"/>
    <w:rsid w:val="007406A7"/>
    <w:rsid w:val="007406C2"/>
    <w:rsid w:val="0074075A"/>
    <w:rsid w:val="00740796"/>
    <w:rsid w:val="0074079A"/>
    <w:rsid w:val="007407E3"/>
    <w:rsid w:val="0074080C"/>
    <w:rsid w:val="00740821"/>
    <w:rsid w:val="00740824"/>
    <w:rsid w:val="00740846"/>
    <w:rsid w:val="00740856"/>
    <w:rsid w:val="007408BB"/>
    <w:rsid w:val="007408F7"/>
    <w:rsid w:val="0074091D"/>
    <w:rsid w:val="0074093C"/>
    <w:rsid w:val="007409BB"/>
    <w:rsid w:val="007409E9"/>
    <w:rsid w:val="00740A16"/>
    <w:rsid w:val="00740A30"/>
    <w:rsid w:val="00740A45"/>
    <w:rsid w:val="00740A55"/>
    <w:rsid w:val="00740A93"/>
    <w:rsid w:val="00740AAE"/>
    <w:rsid w:val="00740AB3"/>
    <w:rsid w:val="00740AE2"/>
    <w:rsid w:val="00740B26"/>
    <w:rsid w:val="00740B31"/>
    <w:rsid w:val="00740CCE"/>
    <w:rsid w:val="00740D08"/>
    <w:rsid w:val="00740D5D"/>
    <w:rsid w:val="00740DA1"/>
    <w:rsid w:val="00740DB9"/>
    <w:rsid w:val="00740DC2"/>
    <w:rsid w:val="00740DEF"/>
    <w:rsid w:val="00740E35"/>
    <w:rsid w:val="00740EC1"/>
    <w:rsid w:val="00740EDE"/>
    <w:rsid w:val="00740EE1"/>
    <w:rsid w:val="00740EE4"/>
    <w:rsid w:val="00740F33"/>
    <w:rsid w:val="00740F3F"/>
    <w:rsid w:val="00740F83"/>
    <w:rsid w:val="00740FD1"/>
    <w:rsid w:val="0074103B"/>
    <w:rsid w:val="00741083"/>
    <w:rsid w:val="0074112F"/>
    <w:rsid w:val="00741134"/>
    <w:rsid w:val="00741174"/>
    <w:rsid w:val="00741197"/>
    <w:rsid w:val="007411A0"/>
    <w:rsid w:val="007411AC"/>
    <w:rsid w:val="007411DE"/>
    <w:rsid w:val="0074130B"/>
    <w:rsid w:val="0074132F"/>
    <w:rsid w:val="00741459"/>
    <w:rsid w:val="0074147D"/>
    <w:rsid w:val="007414A9"/>
    <w:rsid w:val="007414B2"/>
    <w:rsid w:val="007414F6"/>
    <w:rsid w:val="007414FA"/>
    <w:rsid w:val="00741512"/>
    <w:rsid w:val="0074151C"/>
    <w:rsid w:val="0074151D"/>
    <w:rsid w:val="007415EE"/>
    <w:rsid w:val="00741641"/>
    <w:rsid w:val="00741672"/>
    <w:rsid w:val="00741780"/>
    <w:rsid w:val="007417AC"/>
    <w:rsid w:val="007417F6"/>
    <w:rsid w:val="0074180D"/>
    <w:rsid w:val="00741832"/>
    <w:rsid w:val="00741851"/>
    <w:rsid w:val="00741857"/>
    <w:rsid w:val="007418E2"/>
    <w:rsid w:val="007418F5"/>
    <w:rsid w:val="0074193E"/>
    <w:rsid w:val="00741961"/>
    <w:rsid w:val="00741964"/>
    <w:rsid w:val="007419AF"/>
    <w:rsid w:val="00741A2E"/>
    <w:rsid w:val="00741A49"/>
    <w:rsid w:val="00741A74"/>
    <w:rsid w:val="00741ACD"/>
    <w:rsid w:val="00741AFE"/>
    <w:rsid w:val="00741B00"/>
    <w:rsid w:val="00741B05"/>
    <w:rsid w:val="00741B48"/>
    <w:rsid w:val="00741B65"/>
    <w:rsid w:val="00741B78"/>
    <w:rsid w:val="00741BAA"/>
    <w:rsid w:val="00741C0A"/>
    <w:rsid w:val="00741C31"/>
    <w:rsid w:val="00741C62"/>
    <w:rsid w:val="00741C82"/>
    <w:rsid w:val="00741CAA"/>
    <w:rsid w:val="00741CF5"/>
    <w:rsid w:val="00741D0D"/>
    <w:rsid w:val="00741D13"/>
    <w:rsid w:val="00741D1C"/>
    <w:rsid w:val="00741DF4"/>
    <w:rsid w:val="00741E3F"/>
    <w:rsid w:val="00741E4F"/>
    <w:rsid w:val="00741E70"/>
    <w:rsid w:val="00741F2C"/>
    <w:rsid w:val="00741F31"/>
    <w:rsid w:val="00741F61"/>
    <w:rsid w:val="0074205B"/>
    <w:rsid w:val="00742113"/>
    <w:rsid w:val="00742126"/>
    <w:rsid w:val="007421AB"/>
    <w:rsid w:val="007421CF"/>
    <w:rsid w:val="00742339"/>
    <w:rsid w:val="0074236A"/>
    <w:rsid w:val="0074238E"/>
    <w:rsid w:val="007423A4"/>
    <w:rsid w:val="007423AF"/>
    <w:rsid w:val="0074241D"/>
    <w:rsid w:val="00742454"/>
    <w:rsid w:val="00742489"/>
    <w:rsid w:val="007424AE"/>
    <w:rsid w:val="007424B1"/>
    <w:rsid w:val="007424ED"/>
    <w:rsid w:val="007424FE"/>
    <w:rsid w:val="00742500"/>
    <w:rsid w:val="0074254A"/>
    <w:rsid w:val="007425CA"/>
    <w:rsid w:val="007425EF"/>
    <w:rsid w:val="00742641"/>
    <w:rsid w:val="00742693"/>
    <w:rsid w:val="007426A9"/>
    <w:rsid w:val="00742746"/>
    <w:rsid w:val="007427C0"/>
    <w:rsid w:val="007427F1"/>
    <w:rsid w:val="0074281D"/>
    <w:rsid w:val="00742842"/>
    <w:rsid w:val="0074289A"/>
    <w:rsid w:val="007428BE"/>
    <w:rsid w:val="007428DD"/>
    <w:rsid w:val="00742941"/>
    <w:rsid w:val="00742948"/>
    <w:rsid w:val="00742951"/>
    <w:rsid w:val="00742975"/>
    <w:rsid w:val="007429A4"/>
    <w:rsid w:val="007429A6"/>
    <w:rsid w:val="007429A9"/>
    <w:rsid w:val="007429B8"/>
    <w:rsid w:val="007429E8"/>
    <w:rsid w:val="007429F3"/>
    <w:rsid w:val="007429FA"/>
    <w:rsid w:val="00742A17"/>
    <w:rsid w:val="00742A44"/>
    <w:rsid w:val="00742A6F"/>
    <w:rsid w:val="00742A91"/>
    <w:rsid w:val="00742AB5"/>
    <w:rsid w:val="00742AC3"/>
    <w:rsid w:val="00742ADD"/>
    <w:rsid w:val="00742B09"/>
    <w:rsid w:val="00742B5A"/>
    <w:rsid w:val="00742B68"/>
    <w:rsid w:val="00742B7A"/>
    <w:rsid w:val="00742BB6"/>
    <w:rsid w:val="00742BEE"/>
    <w:rsid w:val="00742C1D"/>
    <w:rsid w:val="00742C48"/>
    <w:rsid w:val="00742C8F"/>
    <w:rsid w:val="00742CC3"/>
    <w:rsid w:val="00742CDE"/>
    <w:rsid w:val="00742CED"/>
    <w:rsid w:val="00742D27"/>
    <w:rsid w:val="00742E35"/>
    <w:rsid w:val="00742E5D"/>
    <w:rsid w:val="00742E85"/>
    <w:rsid w:val="00742F36"/>
    <w:rsid w:val="00742FEB"/>
    <w:rsid w:val="00742FF9"/>
    <w:rsid w:val="00742FFF"/>
    <w:rsid w:val="00743055"/>
    <w:rsid w:val="00743067"/>
    <w:rsid w:val="00743096"/>
    <w:rsid w:val="007430BB"/>
    <w:rsid w:val="007430EB"/>
    <w:rsid w:val="00743161"/>
    <w:rsid w:val="007431B9"/>
    <w:rsid w:val="00743257"/>
    <w:rsid w:val="007432CB"/>
    <w:rsid w:val="00743363"/>
    <w:rsid w:val="0074337B"/>
    <w:rsid w:val="007433F3"/>
    <w:rsid w:val="007434FA"/>
    <w:rsid w:val="00743503"/>
    <w:rsid w:val="0074351E"/>
    <w:rsid w:val="00743597"/>
    <w:rsid w:val="007435AE"/>
    <w:rsid w:val="007435C0"/>
    <w:rsid w:val="007435F2"/>
    <w:rsid w:val="0074360A"/>
    <w:rsid w:val="00743654"/>
    <w:rsid w:val="007436B7"/>
    <w:rsid w:val="0074372B"/>
    <w:rsid w:val="0074373C"/>
    <w:rsid w:val="00743809"/>
    <w:rsid w:val="00743826"/>
    <w:rsid w:val="0074386E"/>
    <w:rsid w:val="007439D8"/>
    <w:rsid w:val="007439E5"/>
    <w:rsid w:val="00743A4F"/>
    <w:rsid w:val="00743A85"/>
    <w:rsid w:val="00743AC4"/>
    <w:rsid w:val="00743AF0"/>
    <w:rsid w:val="00743B18"/>
    <w:rsid w:val="00743B73"/>
    <w:rsid w:val="00743B8D"/>
    <w:rsid w:val="00743BA9"/>
    <w:rsid w:val="00743BDE"/>
    <w:rsid w:val="00743BE1"/>
    <w:rsid w:val="00743BEE"/>
    <w:rsid w:val="00743C17"/>
    <w:rsid w:val="00743C9E"/>
    <w:rsid w:val="00743CAA"/>
    <w:rsid w:val="00743CAC"/>
    <w:rsid w:val="00743CC9"/>
    <w:rsid w:val="00743CF9"/>
    <w:rsid w:val="00743D0F"/>
    <w:rsid w:val="00743D29"/>
    <w:rsid w:val="00743E97"/>
    <w:rsid w:val="00743EBB"/>
    <w:rsid w:val="00743F6C"/>
    <w:rsid w:val="00743FB6"/>
    <w:rsid w:val="00743FC2"/>
    <w:rsid w:val="00743FCE"/>
    <w:rsid w:val="00743FDD"/>
    <w:rsid w:val="0074405D"/>
    <w:rsid w:val="0074410E"/>
    <w:rsid w:val="0074415B"/>
    <w:rsid w:val="007441A1"/>
    <w:rsid w:val="007441F3"/>
    <w:rsid w:val="00744206"/>
    <w:rsid w:val="00744208"/>
    <w:rsid w:val="00744211"/>
    <w:rsid w:val="00744243"/>
    <w:rsid w:val="00744307"/>
    <w:rsid w:val="00744320"/>
    <w:rsid w:val="00744327"/>
    <w:rsid w:val="0074434A"/>
    <w:rsid w:val="0074435B"/>
    <w:rsid w:val="0074438D"/>
    <w:rsid w:val="00744398"/>
    <w:rsid w:val="0074442C"/>
    <w:rsid w:val="00744472"/>
    <w:rsid w:val="00744489"/>
    <w:rsid w:val="007444D5"/>
    <w:rsid w:val="00744501"/>
    <w:rsid w:val="0074451E"/>
    <w:rsid w:val="00744521"/>
    <w:rsid w:val="0074462E"/>
    <w:rsid w:val="00744632"/>
    <w:rsid w:val="00744672"/>
    <w:rsid w:val="007446B8"/>
    <w:rsid w:val="007446DA"/>
    <w:rsid w:val="00744704"/>
    <w:rsid w:val="00744723"/>
    <w:rsid w:val="00744745"/>
    <w:rsid w:val="0074476D"/>
    <w:rsid w:val="0074484D"/>
    <w:rsid w:val="0074485E"/>
    <w:rsid w:val="007448A9"/>
    <w:rsid w:val="007448DD"/>
    <w:rsid w:val="007448FF"/>
    <w:rsid w:val="0074492B"/>
    <w:rsid w:val="00744934"/>
    <w:rsid w:val="00744955"/>
    <w:rsid w:val="0074496B"/>
    <w:rsid w:val="007449AF"/>
    <w:rsid w:val="007449C4"/>
    <w:rsid w:val="00744A51"/>
    <w:rsid w:val="00744AA7"/>
    <w:rsid w:val="00744AE0"/>
    <w:rsid w:val="00744B55"/>
    <w:rsid w:val="00744B61"/>
    <w:rsid w:val="00744B66"/>
    <w:rsid w:val="00744BD4"/>
    <w:rsid w:val="00744BFF"/>
    <w:rsid w:val="00744C59"/>
    <w:rsid w:val="00744C67"/>
    <w:rsid w:val="00744C87"/>
    <w:rsid w:val="00744CA9"/>
    <w:rsid w:val="00744CAE"/>
    <w:rsid w:val="00744CC5"/>
    <w:rsid w:val="00744CDA"/>
    <w:rsid w:val="00744CE0"/>
    <w:rsid w:val="00744D06"/>
    <w:rsid w:val="00744D09"/>
    <w:rsid w:val="00744D93"/>
    <w:rsid w:val="00744DA4"/>
    <w:rsid w:val="00744DD6"/>
    <w:rsid w:val="00744DFF"/>
    <w:rsid w:val="00744E61"/>
    <w:rsid w:val="00744EA8"/>
    <w:rsid w:val="00744EC6"/>
    <w:rsid w:val="00744F88"/>
    <w:rsid w:val="00744FBC"/>
    <w:rsid w:val="00744FE6"/>
    <w:rsid w:val="0074500A"/>
    <w:rsid w:val="00745011"/>
    <w:rsid w:val="0074504F"/>
    <w:rsid w:val="00745092"/>
    <w:rsid w:val="00745115"/>
    <w:rsid w:val="0074511C"/>
    <w:rsid w:val="0074511F"/>
    <w:rsid w:val="00745129"/>
    <w:rsid w:val="00745164"/>
    <w:rsid w:val="00745174"/>
    <w:rsid w:val="007451D1"/>
    <w:rsid w:val="007451EC"/>
    <w:rsid w:val="0074520E"/>
    <w:rsid w:val="0074523B"/>
    <w:rsid w:val="00745286"/>
    <w:rsid w:val="00745297"/>
    <w:rsid w:val="007452C4"/>
    <w:rsid w:val="007453A2"/>
    <w:rsid w:val="00745400"/>
    <w:rsid w:val="0074540A"/>
    <w:rsid w:val="00745479"/>
    <w:rsid w:val="0074549B"/>
    <w:rsid w:val="007454BC"/>
    <w:rsid w:val="007454FC"/>
    <w:rsid w:val="007455BF"/>
    <w:rsid w:val="007455C1"/>
    <w:rsid w:val="007455ED"/>
    <w:rsid w:val="00745623"/>
    <w:rsid w:val="007456D9"/>
    <w:rsid w:val="007456EE"/>
    <w:rsid w:val="007456F6"/>
    <w:rsid w:val="007456FB"/>
    <w:rsid w:val="00745713"/>
    <w:rsid w:val="0074577F"/>
    <w:rsid w:val="007457CC"/>
    <w:rsid w:val="0074580D"/>
    <w:rsid w:val="00745817"/>
    <w:rsid w:val="00745825"/>
    <w:rsid w:val="00745868"/>
    <w:rsid w:val="007458B1"/>
    <w:rsid w:val="00745928"/>
    <w:rsid w:val="00745942"/>
    <w:rsid w:val="00745953"/>
    <w:rsid w:val="0074595B"/>
    <w:rsid w:val="007459E7"/>
    <w:rsid w:val="00745A05"/>
    <w:rsid w:val="00745A17"/>
    <w:rsid w:val="00745A42"/>
    <w:rsid w:val="00745A4D"/>
    <w:rsid w:val="00745ADA"/>
    <w:rsid w:val="00745B65"/>
    <w:rsid w:val="00745B7A"/>
    <w:rsid w:val="00745B8A"/>
    <w:rsid w:val="00745BA8"/>
    <w:rsid w:val="00745BB0"/>
    <w:rsid w:val="00745BBC"/>
    <w:rsid w:val="00745BCF"/>
    <w:rsid w:val="00745BDB"/>
    <w:rsid w:val="00745C38"/>
    <w:rsid w:val="00745D1D"/>
    <w:rsid w:val="00745D37"/>
    <w:rsid w:val="00745D70"/>
    <w:rsid w:val="00745D72"/>
    <w:rsid w:val="00745DF2"/>
    <w:rsid w:val="00745E3F"/>
    <w:rsid w:val="00745E53"/>
    <w:rsid w:val="00745E6A"/>
    <w:rsid w:val="00745EB9"/>
    <w:rsid w:val="00745EF1"/>
    <w:rsid w:val="00745EF9"/>
    <w:rsid w:val="00745F0A"/>
    <w:rsid w:val="00745FF4"/>
    <w:rsid w:val="00746022"/>
    <w:rsid w:val="00746056"/>
    <w:rsid w:val="00746081"/>
    <w:rsid w:val="00746118"/>
    <w:rsid w:val="0074613B"/>
    <w:rsid w:val="0074618E"/>
    <w:rsid w:val="007461F5"/>
    <w:rsid w:val="007461F9"/>
    <w:rsid w:val="0074626D"/>
    <w:rsid w:val="007462DA"/>
    <w:rsid w:val="007462E7"/>
    <w:rsid w:val="00746333"/>
    <w:rsid w:val="00746358"/>
    <w:rsid w:val="00746366"/>
    <w:rsid w:val="00746382"/>
    <w:rsid w:val="007463E7"/>
    <w:rsid w:val="0074640B"/>
    <w:rsid w:val="00746413"/>
    <w:rsid w:val="0074641A"/>
    <w:rsid w:val="0074646C"/>
    <w:rsid w:val="007464A2"/>
    <w:rsid w:val="00746519"/>
    <w:rsid w:val="00746526"/>
    <w:rsid w:val="00746535"/>
    <w:rsid w:val="007465F5"/>
    <w:rsid w:val="0074660D"/>
    <w:rsid w:val="007466CE"/>
    <w:rsid w:val="00746742"/>
    <w:rsid w:val="00746754"/>
    <w:rsid w:val="00746764"/>
    <w:rsid w:val="0074677E"/>
    <w:rsid w:val="00746790"/>
    <w:rsid w:val="007467AC"/>
    <w:rsid w:val="007467F9"/>
    <w:rsid w:val="00746800"/>
    <w:rsid w:val="00746801"/>
    <w:rsid w:val="007468B9"/>
    <w:rsid w:val="007468C6"/>
    <w:rsid w:val="007468E9"/>
    <w:rsid w:val="007468F7"/>
    <w:rsid w:val="00746914"/>
    <w:rsid w:val="0074691D"/>
    <w:rsid w:val="0074695A"/>
    <w:rsid w:val="0074697A"/>
    <w:rsid w:val="0074697F"/>
    <w:rsid w:val="0074698D"/>
    <w:rsid w:val="007469A1"/>
    <w:rsid w:val="007469E3"/>
    <w:rsid w:val="00746A4C"/>
    <w:rsid w:val="00746A56"/>
    <w:rsid w:val="00746A79"/>
    <w:rsid w:val="00746A7C"/>
    <w:rsid w:val="00746AEA"/>
    <w:rsid w:val="00746AFB"/>
    <w:rsid w:val="00746B2F"/>
    <w:rsid w:val="00746B33"/>
    <w:rsid w:val="00746B57"/>
    <w:rsid w:val="00746B61"/>
    <w:rsid w:val="00746B96"/>
    <w:rsid w:val="00746BC2"/>
    <w:rsid w:val="00746BFB"/>
    <w:rsid w:val="00746C9B"/>
    <w:rsid w:val="00746D1F"/>
    <w:rsid w:val="00746DC0"/>
    <w:rsid w:val="00746DE3"/>
    <w:rsid w:val="00746E30"/>
    <w:rsid w:val="00746E3A"/>
    <w:rsid w:val="00746E41"/>
    <w:rsid w:val="00746E4C"/>
    <w:rsid w:val="00746F36"/>
    <w:rsid w:val="00747042"/>
    <w:rsid w:val="00747054"/>
    <w:rsid w:val="00747084"/>
    <w:rsid w:val="007470EE"/>
    <w:rsid w:val="007470F9"/>
    <w:rsid w:val="00747126"/>
    <w:rsid w:val="00747133"/>
    <w:rsid w:val="0074714D"/>
    <w:rsid w:val="00747164"/>
    <w:rsid w:val="0074718C"/>
    <w:rsid w:val="00747195"/>
    <w:rsid w:val="007471AD"/>
    <w:rsid w:val="00747229"/>
    <w:rsid w:val="0074723D"/>
    <w:rsid w:val="007472B8"/>
    <w:rsid w:val="007472FE"/>
    <w:rsid w:val="0074730E"/>
    <w:rsid w:val="00747363"/>
    <w:rsid w:val="00747366"/>
    <w:rsid w:val="00747381"/>
    <w:rsid w:val="0074743F"/>
    <w:rsid w:val="00747467"/>
    <w:rsid w:val="00747488"/>
    <w:rsid w:val="007474F9"/>
    <w:rsid w:val="0074750D"/>
    <w:rsid w:val="00747520"/>
    <w:rsid w:val="00747561"/>
    <w:rsid w:val="00747593"/>
    <w:rsid w:val="00747595"/>
    <w:rsid w:val="007475E3"/>
    <w:rsid w:val="0074760D"/>
    <w:rsid w:val="0074765E"/>
    <w:rsid w:val="00747689"/>
    <w:rsid w:val="00747691"/>
    <w:rsid w:val="00747699"/>
    <w:rsid w:val="007476E3"/>
    <w:rsid w:val="0074770B"/>
    <w:rsid w:val="00747762"/>
    <w:rsid w:val="00747765"/>
    <w:rsid w:val="007477B6"/>
    <w:rsid w:val="007477FB"/>
    <w:rsid w:val="00747869"/>
    <w:rsid w:val="007478A9"/>
    <w:rsid w:val="007478AE"/>
    <w:rsid w:val="00747971"/>
    <w:rsid w:val="00747982"/>
    <w:rsid w:val="00747A1D"/>
    <w:rsid w:val="00747A62"/>
    <w:rsid w:val="00747AF4"/>
    <w:rsid w:val="00747B24"/>
    <w:rsid w:val="00747B6F"/>
    <w:rsid w:val="00747B88"/>
    <w:rsid w:val="00747BD6"/>
    <w:rsid w:val="00747BFC"/>
    <w:rsid w:val="00747C1D"/>
    <w:rsid w:val="00747C26"/>
    <w:rsid w:val="00747C51"/>
    <w:rsid w:val="00747CA7"/>
    <w:rsid w:val="00747D3B"/>
    <w:rsid w:val="00747D71"/>
    <w:rsid w:val="00747DE1"/>
    <w:rsid w:val="00747E0B"/>
    <w:rsid w:val="00747E59"/>
    <w:rsid w:val="00747E6E"/>
    <w:rsid w:val="00747E84"/>
    <w:rsid w:val="00747E89"/>
    <w:rsid w:val="00747EB0"/>
    <w:rsid w:val="00747EC6"/>
    <w:rsid w:val="00747F4C"/>
    <w:rsid w:val="00747F71"/>
    <w:rsid w:val="00747F99"/>
    <w:rsid w:val="00747FB6"/>
    <w:rsid w:val="00750035"/>
    <w:rsid w:val="00750046"/>
    <w:rsid w:val="0075004D"/>
    <w:rsid w:val="0075005D"/>
    <w:rsid w:val="00750074"/>
    <w:rsid w:val="007500B8"/>
    <w:rsid w:val="007500FA"/>
    <w:rsid w:val="00750133"/>
    <w:rsid w:val="00750135"/>
    <w:rsid w:val="0075013E"/>
    <w:rsid w:val="00750154"/>
    <w:rsid w:val="00750192"/>
    <w:rsid w:val="007501AF"/>
    <w:rsid w:val="007501D2"/>
    <w:rsid w:val="007501E1"/>
    <w:rsid w:val="00750323"/>
    <w:rsid w:val="00750332"/>
    <w:rsid w:val="00750363"/>
    <w:rsid w:val="00750368"/>
    <w:rsid w:val="007503BB"/>
    <w:rsid w:val="00750407"/>
    <w:rsid w:val="007504BF"/>
    <w:rsid w:val="007504EF"/>
    <w:rsid w:val="00750526"/>
    <w:rsid w:val="0075055A"/>
    <w:rsid w:val="0075056E"/>
    <w:rsid w:val="00750580"/>
    <w:rsid w:val="007505D8"/>
    <w:rsid w:val="00750601"/>
    <w:rsid w:val="0075060A"/>
    <w:rsid w:val="0075064F"/>
    <w:rsid w:val="0075065D"/>
    <w:rsid w:val="00750678"/>
    <w:rsid w:val="007506C2"/>
    <w:rsid w:val="0075076C"/>
    <w:rsid w:val="00750782"/>
    <w:rsid w:val="007507B7"/>
    <w:rsid w:val="007507D5"/>
    <w:rsid w:val="007507EB"/>
    <w:rsid w:val="0075086D"/>
    <w:rsid w:val="007508CF"/>
    <w:rsid w:val="00750998"/>
    <w:rsid w:val="00750A0E"/>
    <w:rsid w:val="00750A19"/>
    <w:rsid w:val="00750A25"/>
    <w:rsid w:val="00750A3D"/>
    <w:rsid w:val="00750A3E"/>
    <w:rsid w:val="00750AA1"/>
    <w:rsid w:val="00750AB7"/>
    <w:rsid w:val="00750AF3"/>
    <w:rsid w:val="00750B1D"/>
    <w:rsid w:val="00750B63"/>
    <w:rsid w:val="00750BE4"/>
    <w:rsid w:val="00750C1A"/>
    <w:rsid w:val="00750C7B"/>
    <w:rsid w:val="00750CA8"/>
    <w:rsid w:val="00750CCF"/>
    <w:rsid w:val="00750DEB"/>
    <w:rsid w:val="00750EA9"/>
    <w:rsid w:val="00750ECB"/>
    <w:rsid w:val="00750FA1"/>
    <w:rsid w:val="00750FA4"/>
    <w:rsid w:val="00750FC9"/>
    <w:rsid w:val="00750FFE"/>
    <w:rsid w:val="00751016"/>
    <w:rsid w:val="00751058"/>
    <w:rsid w:val="007510F8"/>
    <w:rsid w:val="00751106"/>
    <w:rsid w:val="00751128"/>
    <w:rsid w:val="007511B6"/>
    <w:rsid w:val="007511CD"/>
    <w:rsid w:val="0075125A"/>
    <w:rsid w:val="00751266"/>
    <w:rsid w:val="00751294"/>
    <w:rsid w:val="007512AC"/>
    <w:rsid w:val="007512BD"/>
    <w:rsid w:val="007512CC"/>
    <w:rsid w:val="00751313"/>
    <w:rsid w:val="00751398"/>
    <w:rsid w:val="007513AD"/>
    <w:rsid w:val="007513B5"/>
    <w:rsid w:val="007513C8"/>
    <w:rsid w:val="007513DD"/>
    <w:rsid w:val="00751489"/>
    <w:rsid w:val="00751499"/>
    <w:rsid w:val="007514DD"/>
    <w:rsid w:val="007514E4"/>
    <w:rsid w:val="007515AC"/>
    <w:rsid w:val="007515B6"/>
    <w:rsid w:val="007515CE"/>
    <w:rsid w:val="00751679"/>
    <w:rsid w:val="0075169C"/>
    <w:rsid w:val="00751744"/>
    <w:rsid w:val="0075177F"/>
    <w:rsid w:val="00751833"/>
    <w:rsid w:val="00751836"/>
    <w:rsid w:val="00751869"/>
    <w:rsid w:val="00751883"/>
    <w:rsid w:val="00751892"/>
    <w:rsid w:val="007518F2"/>
    <w:rsid w:val="00751903"/>
    <w:rsid w:val="007519FC"/>
    <w:rsid w:val="00751A64"/>
    <w:rsid w:val="00751A8B"/>
    <w:rsid w:val="00751A8F"/>
    <w:rsid w:val="00751A95"/>
    <w:rsid w:val="00751AE1"/>
    <w:rsid w:val="00751B3E"/>
    <w:rsid w:val="00751B52"/>
    <w:rsid w:val="00751B69"/>
    <w:rsid w:val="00751B86"/>
    <w:rsid w:val="00751BBF"/>
    <w:rsid w:val="00751BE5"/>
    <w:rsid w:val="00751C82"/>
    <w:rsid w:val="00751CC7"/>
    <w:rsid w:val="00751D6D"/>
    <w:rsid w:val="00751DD8"/>
    <w:rsid w:val="00751DFB"/>
    <w:rsid w:val="00751E10"/>
    <w:rsid w:val="00751E84"/>
    <w:rsid w:val="00751EEB"/>
    <w:rsid w:val="00751F05"/>
    <w:rsid w:val="00751F09"/>
    <w:rsid w:val="00751F11"/>
    <w:rsid w:val="00751F57"/>
    <w:rsid w:val="00751F99"/>
    <w:rsid w:val="0075202B"/>
    <w:rsid w:val="00752035"/>
    <w:rsid w:val="00752060"/>
    <w:rsid w:val="007520DC"/>
    <w:rsid w:val="007520E3"/>
    <w:rsid w:val="00752125"/>
    <w:rsid w:val="00752127"/>
    <w:rsid w:val="00752129"/>
    <w:rsid w:val="00752145"/>
    <w:rsid w:val="00752153"/>
    <w:rsid w:val="0075215B"/>
    <w:rsid w:val="00752174"/>
    <w:rsid w:val="0075218C"/>
    <w:rsid w:val="007521BC"/>
    <w:rsid w:val="0075226A"/>
    <w:rsid w:val="007522BE"/>
    <w:rsid w:val="0075232A"/>
    <w:rsid w:val="00752375"/>
    <w:rsid w:val="00752396"/>
    <w:rsid w:val="007523A5"/>
    <w:rsid w:val="007523CC"/>
    <w:rsid w:val="007524D7"/>
    <w:rsid w:val="00752501"/>
    <w:rsid w:val="00752581"/>
    <w:rsid w:val="0075262F"/>
    <w:rsid w:val="00752645"/>
    <w:rsid w:val="00752652"/>
    <w:rsid w:val="00752688"/>
    <w:rsid w:val="007526B8"/>
    <w:rsid w:val="007526EA"/>
    <w:rsid w:val="007526F4"/>
    <w:rsid w:val="007527F3"/>
    <w:rsid w:val="00752821"/>
    <w:rsid w:val="0075285D"/>
    <w:rsid w:val="0075285E"/>
    <w:rsid w:val="00752870"/>
    <w:rsid w:val="00752881"/>
    <w:rsid w:val="007528AA"/>
    <w:rsid w:val="007528E1"/>
    <w:rsid w:val="007528FE"/>
    <w:rsid w:val="00752914"/>
    <w:rsid w:val="0075297A"/>
    <w:rsid w:val="00752A50"/>
    <w:rsid w:val="00752A54"/>
    <w:rsid w:val="00752A55"/>
    <w:rsid w:val="00752A6A"/>
    <w:rsid w:val="00752AC8"/>
    <w:rsid w:val="00752AD4"/>
    <w:rsid w:val="00752ADE"/>
    <w:rsid w:val="00752B0A"/>
    <w:rsid w:val="00752B2C"/>
    <w:rsid w:val="00752B4A"/>
    <w:rsid w:val="00752BA7"/>
    <w:rsid w:val="00752BC4"/>
    <w:rsid w:val="00752BDD"/>
    <w:rsid w:val="00752C7F"/>
    <w:rsid w:val="00752CC1"/>
    <w:rsid w:val="00752CDC"/>
    <w:rsid w:val="00752D0A"/>
    <w:rsid w:val="00752D1C"/>
    <w:rsid w:val="00752D75"/>
    <w:rsid w:val="00752DA7"/>
    <w:rsid w:val="00752DB6"/>
    <w:rsid w:val="00752DE3"/>
    <w:rsid w:val="00752E76"/>
    <w:rsid w:val="00752EC1"/>
    <w:rsid w:val="00752F48"/>
    <w:rsid w:val="00752FB4"/>
    <w:rsid w:val="00752FB7"/>
    <w:rsid w:val="00752FCC"/>
    <w:rsid w:val="00752FD8"/>
    <w:rsid w:val="00752FE6"/>
    <w:rsid w:val="00753004"/>
    <w:rsid w:val="0075304B"/>
    <w:rsid w:val="00753055"/>
    <w:rsid w:val="00753080"/>
    <w:rsid w:val="007530FF"/>
    <w:rsid w:val="00753157"/>
    <w:rsid w:val="00753226"/>
    <w:rsid w:val="00753250"/>
    <w:rsid w:val="00753298"/>
    <w:rsid w:val="0075329C"/>
    <w:rsid w:val="0075336F"/>
    <w:rsid w:val="007533A8"/>
    <w:rsid w:val="007533C5"/>
    <w:rsid w:val="007533FC"/>
    <w:rsid w:val="00753463"/>
    <w:rsid w:val="00753499"/>
    <w:rsid w:val="007534AA"/>
    <w:rsid w:val="007534FC"/>
    <w:rsid w:val="00753509"/>
    <w:rsid w:val="00753558"/>
    <w:rsid w:val="00753593"/>
    <w:rsid w:val="007535A8"/>
    <w:rsid w:val="007535B5"/>
    <w:rsid w:val="007535D6"/>
    <w:rsid w:val="007535F6"/>
    <w:rsid w:val="00753632"/>
    <w:rsid w:val="00753678"/>
    <w:rsid w:val="0075374D"/>
    <w:rsid w:val="00753757"/>
    <w:rsid w:val="00753795"/>
    <w:rsid w:val="007537A7"/>
    <w:rsid w:val="0075381C"/>
    <w:rsid w:val="0075381F"/>
    <w:rsid w:val="0075382E"/>
    <w:rsid w:val="0075386F"/>
    <w:rsid w:val="00753874"/>
    <w:rsid w:val="007538B1"/>
    <w:rsid w:val="007539B2"/>
    <w:rsid w:val="007539BC"/>
    <w:rsid w:val="00753A0D"/>
    <w:rsid w:val="00753A4B"/>
    <w:rsid w:val="00753A65"/>
    <w:rsid w:val="00753A6F"/>
    <w:rsid w:val="00753A90"/>
    <w:rsid w:val="00753AB5"/>
    <w:rsid w:val="00753B34"/>
    <w:rsid w:val="00753B3D"/>
    <w:rsid w:val="00753C3C"/>
    <w:rsid w:val="00753C63"/>
    <w:rsid w:val="00753C8F"/>
    <w:rsid w:val="00753C93"/>
    <w:rsid w:val="00753CC2"/>
    <w:rsid w:val="00753D0E"/>
    <w:rsid w:val="00753D4D"/>
    <w:rsid w:val="00753D93"/>
    <w:rsid w:val="00753DA4"/>
    <w:rsid w:val="00753DA6"/>
    <w:rsid w:val="00753DEF"/>
    <w:rsid w:val="00753E01"/>
    <w:rsid w:val="00753E0B"/>
    <w:rsid w:val="00753E40"/>
    <w:rsid w:val="00753E7B"/>
    <w:rsid w:val="00753E86"/>
    <w:rsid w:val="00753EB2"/>
    <w:rsid w:val="00753F23"/>
    <w:rsid w:val="00753F3F"/>
    <w:rsid w:val="00753F42"/>
    <w:rsid w:val="00753F4A"/>
    <w:rsid w:val="00753F5F"/>
    <w:rsid w:val="00753F6B"/>
    <w:rsid w:val="00753F81"/>
    <w:rsid w:val="00754012"/>
    <w:rsid w:val="00754038"/>
    <w:rsid w:val="007540B4"/>
    <w:rsid w:val="007540E3"/>
    <w:rsid w:val="00754114"/>
    <w:rsid w:val="0075412C"/>
    <w:rsid w:val="007541D1"/>
    <w:rsid w:val="007541D3"/>
    <w:rsid w:val="007541D6"/>
    <w:rsid w:val="007541E3"/>
    <w:rsid w:val="007541E8"/>
    <w:rsid w:val="007541F4"/>
    <w:rsid w:val="00754228"/>
    <w:rsid w:val="00754279"/>
    <w:rsid w:val="007542A4"/>
    <w:rsid w:val="0075434E"/>
    <w:rsid w:val="0075437A"/>
    <w:rsid w:val="0075439C"/>
    <w:rsid w:val="00754417"/>
    <w:rsid w:val="007544C2"/>
    <w:rsid w:val="0075450B"/>
    <w:rsid w:val="0075455A"/>
    <w:rsid w:val="0075456D"/>
    <w:rsid w:val="0075458B"/>
    <w:rsid w:val="00754687"/>
    <w:rsid w:val="0075468F"/>
    <w:rsid w:val="007546B8"/>
    <w:rsid w:val="0075474D"/>
    <w:rsid w:val="00754774"/>
    <w:rsid w:val="007547BC"/>
    <w:rsid w:val="007547DE"/>
    <w:rsid w:val="007547E5"/>
    <w:rsid w:val="00754842"/>
    <w:rsid w:val="00754860"/>
    <w:rsid w:val="00754878"/>
    <w:rsid w:val="0075489B"/>
    <w:rsid w:val="007548D4"/>
    <w:rsid w:val="0075496D"/>
    <w:rsid w:val="007549AF"/>
    <w:rsid w:val="00754A31"/>
    <w:rsid w:val="00754AD2"/>
    <w:rsid w:val="00754B02"/>
    <w:rsid w:val="00754B5B"/>
    <w:rsid w:val="00754B8D"/>
    <w:rsid w:val="00754BB5"/>
    <w:rsid w:val="00754BCB"/>
    <w:rsid w:val="00754C54"/>
    <w:rsid w:val="00754CD5"/>
    <w:rsid w:val="00754D6F"/>
    <w:rsid w:val="00754D97"/>
    <w:rsid w:val="00754E72"/>
    <w:rsid w:val="00754EBB"/>
    <w:rsid w:val="00754F19"/>
    <w:rsid w:val="00754F80"/>
    <w:rsid w:val="00754FAE"/>
    <w:rsid w:val="00755017"/>
    <w:rsid w:val="00755045"/>
    <w:rsid w:val="0075506C"/>
    <w:rsid w:val="0075508B"/>
    <w:rsid w:val="007550F5"/>
    <w:rsid w:val="00755103"/>
    <w:rsid w:val="0075514D"/>
    <w:rsid w:val="00755175"/>
    <w:rsid w:val="00755176"/>
    <w:rsid w:val="007551A1"/>
    <w:rsid w:val="00755233"/>
    <w:rsid w:val="007552AA"/>
    <w:rsid w:val="007552C7"/>
    <w:rsid w:val="007552CD"/>
    <w:rsid w:val="007552D0"/>
    <w:rsid w:val="00755310"/>
    <w:rsid w:val="0075533A"/>
    <w:rsid w:val="00755385"/>
    <w:rsid w:val="007553D5"/>
    <w:rsid w:val="007553F2"/>
    <w:rsid w:val="00755432"/>
    <w:rsid w:val="0075543F"/>
    <w:rsid w:val="007554D1"/>
    <w:rsid w:val="007554E2"/>
    <w:rsid w:val="00755503"/>
    <w:rsid w:val="0075551C"/>
    <w:rsid w:val="0075552E"/>
    <w:rsid w:val="00755575"/>
    <w:rsid w:val="007555A7"/>
    <w:rsid w:val="007555BD"/>
    <w:rsid w:val="007555C0"/>
    <w:rsid w:val="0075561F"/>
    <w:rsid w:val="0075562D"/>
    <w:rsid w:val="00755675"/>
    <w:rsid w:val="007556E1"/>
    <w:rsid w:val="00755713"/>
    <w:rsid w:val="00755781"/>
    <w:rsid w:val="007557E3"/>
    <w:rsid w:val="00755897"/>
    <w:rsid w:val="007558BB"/>
    <w:rsid w:val="00755921"/>
    <w:rsid w:val="0075597D"/>
    <w:rsid w:val="007559CF"/>
    <w:rsid w:val="007559DF"/>
    <w:rsid w:val="00755A25"/>
    <w:rsid w:val="00755A88"/>
    <w:rsid w:val="00755ACD"/>
    <w:rsid w:val="00755B1C"/>
    <w:rsid w:val="00755BD0"/>
    <w:rsid w:val="00755BDC"/>
    <w:rsid w:val="00755C4C"/>
    <w:rsid w:val="00755C7E"/>
    <w:rsid w:val="00755CAB"/>
    <w:rsid w:val="00755CB2"/>
    <w:rsid w:val="00755CC6"/>
    <w:rsid w:val="00755CDA"/>
    <w:rsid w:val="00755CE9"/>
    <w:rsid w:val="00755D2F"/>
    <w:rsid w:val="00755D5E"/>
    <w:rsid w:val="00755DA7"/>
    <w:rsid w:val="00755DCD"/>
    <w:rsid w:val="00755E53"/>
    <w:rsid w:val="00755E83"/>
    <w:rsid w:val="00755E9A"/>
    <w:rsid w:val="00755EDE"/>
    <w:rsid w:val="00755EEA"/>
    <w:rsid w:val="00755F20"/>
    <w:rsid w:val="0075605F"/>
    <w:rsid w:val="00756083"/>
    <w:rsid w:val="007560C8"/>
    <w:rsid w:val="00756110"/>
    <w:rsid w:val="00756122"/>
    <w:rsid w:val="0075613A"/>
    <w:rsid w:val="007561A8"/>
    <w:rsid w:val="007561C3"/>
    <w:rsid w:val="00756249"/>
    <w:rsid w:val="0075625E"/>
    <w:rsid w:val="007562B5"/>
    <w:rsid w:val="00756306"/>
    <w:rsid w:val="00756332"/>
    <w:rsid w:val="00756352"/>
    <w:rsid w:val="0075635A"/>
    <w:rsid w:val="0075649E"/>
    <w:rsid w:val="007564C9"/>
    <w:rsid w:val="00756525"/>
    <w:rsid w:val="007565B8"/>
    <w:rsid w:val="007565D2"/>
    <w:rsid w:val="007565E5"/>
    <w:rsid w:val="00756637"/>
    <w:rsid w:val="0075665E"/>
    <w:rsid w:val="007566A5"/>
    <w:rsid w:val="007566AC"/>
    <w:rsid w:val="007566F3"/>
    <w:rsid w:val="00756776"/>
    <w:rsid w:val="00756780"/>
    <w:rsid w:val="0075678C"/>
    <w:rsid w:val="00756797"/>
    <w:rsid w:val="007567D4"/>
    <w:rsid w:val="007567EA"/>
    <w:rsid w:val="00756806"/>
    <w:rsid w:val="00756840"/>
    <w:rsid w:val="0075688A"/>
    <w:rsid w:val="007568AE"/>
    <w:rsid w:val="007568B3"/>
    <w:rsid w:val="007568EC"/>
    <w:rsid w:val="0075692C"/>
    <w:rsid w:val="0075692E"/>
    <w:rsid w:val="0075694E"/>
    <w:rsid w:val="00756980"/>
    <w:rsid w:val="00756A2E"/>
    <w:rsid w:val="00756A67"/>
    <w:rsid w:val="00756AB8"/>
    <w:rsid w:val="00756B13"/>
    <w:rsid w:val="00756B81"/>
    <w:rsid w:val="00756B94"/>
    <w:rsid w:val="00756C29"/>
    <w:rsid w:val="00756C98"/>
    <w:rsid w:val="00756C9B"/>
    <w:rsid w:val="00756CC6"/>
    <w:rsid w:val="00756CD1"/>
    <w:rsid w:val="00756CD2"/>
    <w:rsid w:val="00756D55"/>
    <w:rsid w:val="00756E28"/>
    <w:rsid w:val="00756EFD"/>
    <w:rsid w:val="00756F14"/>
    <w:rsid w:val="00756F22"/>
    <w:rsid w:val="00756FA1"/>
    <w:rsid w:val="00756FA8"/>
    <w:rsid w:val="00756FB5"/>
    <w:rsid w:val="00756FC7"/>
    <w:rsid w:val="00756FE0"/>
    <w:rsid w:val="00757022"/>
    <w:rsid w:val="00757064"/>
    <w:rsid w:val="00757078"/>
    <w:rsid w:val="007570A8"/>
    <w:rsid w:val="0075710D"/>
    <w:rsid w:val="00757179"/>
    <w:rsid w:val="007571FD"/>
    <w:rsid w:val="0075722E"/>
    <w:rsid w:val="00757248"/>
    <w:rsid w:val="0075726A"/>
    <w:rsid w:val="0075728D"/>
    <w:rsid w:val="007572B8"/>
    <w:rsid w:val="007572FC"/>
    <w:rsid w:val="0075735F"/>
    <w:rsid w:val="007573AA"/>
    <w:rsid w:val="00757412"/>
    <w:rsid w:val="00757442"/>
    <w:rsid w:val="00757483"/>
    <w:rsid w:val="007574F2"/>
    <w:rsid w:val="007574F4"/>
    <w:rsid w:val="00757500"/>
    <w:rsid w:val="0075757B"/>
    <w:rsid w:val="007575C2"/>
    <w:rsid w:val="007575D4"/>
    <w:rsid w:val="00757615"/>
    <w:rsid w:val="0075764A"/>
    <w:rsid w:val="007576EF"/>
    <w:rsid w:val="0075771B"/>
    <w:rsid w:val="0075774F"/>
    <w:rsid w:val="007577A7"/>
    <w:rsid w:val="00757806"/>
    <w:rsid w:val="00757847"/>
    <w:rsid w:val="00757850"/>
    <w:rsid w:val="0075787A"/>
    <w:rsid w:val="007578CB"/>
    <w:rsid w:val="00757906"/>
    <w:rsid w:val="00757947"/>
    <w:rsid w:val="007579AB"/>
    <w:rsid w:val="007579BE"/>
    <w:rsid w:val="00757A3A"/>
    <w:rsid w:val="00757A3E"/>
    <w:rsid w:val="00757AE0"/>
    <w:rsid w:val="00757AE5"/>
    <w:rsid w:val="00757AF4"/>
    <w:rsid w:val="00757AF8"/>
    <w:rsid w:val="00757B21"/>
    <w:rsid w:val="00757B24"/>
    <w:rsid w:val="00757B32"/>
    <w:rsid w:val="00757B66"/>
    <w:rsid w:val="00757B9C"/>
    <w:rsid w:val="00757BB5"/>
    <w:rsid w:val="00757BBD"/>
    <w:rsid w:val="00757C0F"/>
    <w:rsid w:val="00757C24"/>
    <w:rsid w:val="00757C52"/>
    <w:rsid w:val="00757C76"/>
    <w:rsid w:val="00757C8A"/>
    <w:rsid w:val="00757CBF"/>
    <w:rsid w:val="00757CD5"/>
    <w:rsid w:val="00757D10"/>
    <w:rsid w:val="00757D4E"/>
    <w:rsid w:val="00757D64"/>
    <w:rsid w:val="00757D99"/>
    <w:rsid w:val="00757DA9"/>
    <w:rsid w:val="00757DEB"/>
    <w:rsid w:val="00757E74"/>
    <w:rsid w:val="00757EC6"/>
    <w:rsid w:val="00757F4D"/>
    <w:rsid w:val="00757F91"/>
    <w:rsid w:val="00757FF2"/>
    <w:rsid w:val="0076002F"/>
    <w:rsid w:val="00760055"/>
    <w:rsid w:val="00760116"/>
    <w:rsid w:val="00760132"/>
    <w:rsid w:val="00760144"/>
    <w:rsid w:val="00760247"/>
    <w:rsid w:val="0076028B"/>
    <w:rsid w:val="00760290"/>
    <w:rsid w:val="00760302"/>
    <w:rsid w:val="007603AB"/>
    <w:rsid w:val="007603D9"/>
    <w:rsid w:val="007604A1"/>
    <w:rsid w:val="007604A3"/>
    <w:rsid w:val="0076052F"/>
    <w:rsid w:val="00760560"/>
    <w:rsid w:val="007605B6"/>
    <w:rsid w:val="00760631"/>
    <w:rsid w:val="0076063D"/>
    <w:rsid w:val="00760678"/>
    <w:rsid w:val="00760686"/>
    <w:rsid w:val="0076069C"/>
    <w:rsid w:val="007606AB"/>
    <w:rsid w:val="007606E5"/>
    <w:rsid w:val="007606EA"/>
    <w:rsid w:val="007606FD"/>
    <w:rsid w:val="007607AD"/>
    <w:rsid w:val="00760816"/>
    <w:rsid w:val="0076086C"/>
    <w:rsid w:val="007608AC"/>
    <w:rsid w:val="007608D1"/>
    <w:rsid w:val="0076090F"/>
    <w:rsid w:val="00760927"/>
    <w:rsid w:val="00760947"/>
    <w:rsid w:val="00760970"/>
    <w:rsid w:val="00760992"/>
    <w:rsid w:val="007609AE"/>
    <w:rsid w:val="007609B0"/>
    <w:rsid w:val="00760A2E"/>
    <w:rsid w:val="00760AE8"/>
    <w:rsid w:val="00760B37"/>
    <w:rsid w:val="00760B80"/>
    <w:rsid w:val="00760B88"/>
    <w:rsid w:val="00760B8C"/>
    <w:rsid w:val="00760BF7"/>
    <w:rsid w:val="00760C3A"/>
    <w:rsid w:val="00760C3D"/>
    <w:rsid w:val="00760C45"/>
    <w:rsid w:val="00760C53"/>
    <w:rsid w:val="00760C97"/>
    <w:rsid w:val="00760CB1"/>
    <w:rsid w:val="00760D2C"/>
    <w:rsid w:val="00760D37"/>
    <w:rsid w:val="00760D55"/>
    <w:rsid w:val="00760D59"/>
    <w:rsid w:val="00760DA4"/>
    <w:rsid w:val="00760DA6"/>
    <w:rsid w:val="00760DAB"/>
    <w:rsid w:val="00760E40"/>
    <w:rsid w:val="00760E4E"/>
    <w:rsid w:val="00760E69"/>
    <w:rsid w:val="00760E8E"/>
    <w:rsid w:val="00760ECB"/>
    <w:rsid w:val="00760EFB"/>
    <w:rsid w:val="00760F1F"/>
    <w:rsid w:val="00760F95"/>
    <w:rsid w:val="00760FD5"/>
    <w:rsid w:val="00760FDE"/>
    <w:rsid w:val="00760FFD"/>
    <w:rsid w:val="00761074"/>
    <w:rsid w:val="00761084"/>
    <w:rsid w:val="00761094"/>
    <w:rsid w:val="007610B8"/>
    <w:rsid w:val="0076111D"/>
    <w:rsid w:val="0076112B"/>
    <w:rsid w:val="00761150"/>
    <w:rsid w:val="007611FB"/>
    <w:rsid w:val="00761226"/>
    <w:rsid w:val="0076122D"/>
    <w:rsid w:val="0076123C"/>
    <w:rsid w:val="0076125C"/>
    <w:rsid w:val="00761260"/>
    <w:rsid w:val="0076129F"/>
    <w:rsid w:val="007612D0"/>
    <w:rsid w:val="00761326"/>
    <w:rsid w:val="00761383"/>
    <w:rsid w:val="0076139E"/>
    <w:rsid w:val="007613F7"/>
    <w:rsid w:val="007614AB"/>
    <w:rsid w:val="00761526"/>
    <w:rsid w:val="007615A1"/>
    <w:rsid w:val="007615B2"/>
    <w:rsid w:val="007615C1"/>
    <w:rsid w:val="00761681"/>
    <w:rsid w:val="007616BC"/>
    <w:rsid w:val="007616C5"/>
    <w:rsid w:val="007616D8"/>
    <w:rsid w:val="007617B0"/>
    <w:rsid w:val="007617DC"/>
    <w:rsid w:val="0076180B"/>
    <w:rsid w:val="00761831"/>
    <w:rsid w:val="00761871"/>
    <w:rsid w:val="0076188F"/>
    <w:rsid w:val="007618C2"/>
    <w:rsid w:val="0076199A"/>
    <w:rsid w:val="0076199F"/>
    <w:rsid w:val="007619F4"/>
    <w:rsid w:val="00761A23"/>
    <w:rsid w:val="00761A2D"/>
    <w:rsid w:val="00761AD9"/>
    <w:rsid w:val="00761AF3"/>
    <w:rsid w:val="00761B00"/>
    <w:rsid w:val="00761B03"/>
    <w:rsid w:val="00761B21"/>
    <w:rsid w:val="00761B25"/>
    <w:rsid w:val="00761B2D"/>
    <w:rsid w:val="00761B63"/>
    <w:rsid w:val="00761C85"/>
    <w:rsid w:val="00761CD3"/>
    <w:rsid w:val="00761CE2"/>
    <w:rsid w:val="00761D01"/>
    <w:rsid w:val="00761D0F"/>
    <w:rsid w:val="00761D1C"/>
    <w:rsid w:val="00761D2D"/>
    <w:rsid w:val="00761D39"/>
    <w:rsid w:val="00761D6D"/>
    <w:rsid w:val="00761D73"/>
    <w:rsid w:val="00761E52"/>
    <w:rsid w:val="00761EBB"/>
    <w:rsid w:val="00761F0A"/>
    <w:rsid w:val="00761F2D"/>
    <w:rsid w:val="00761F39"/>
    <w:rsid w:val="00761F5C"/>
    <w:rsid w:val="00761F66"/>
    <w:rsid w:val="00761F85"/>
    <w:rsid w:val="00761FB9"/>
    <w:rsid w:val="00761FDC"/>
    <w:rsid w:val="0076203F"/>
    <w:rsid w:val="007620AC"/>
    <w:rsid w:val="007620B2"/>
    <w:rsid w:val="00762122"/>
    <w:rsid w:val="0076216E"/>
    <w:rsid w:val="0076218C"/>
    <w:rsid w:val="007621C2"/>
    <w:rsid w:val="007621DC"/>
    <w:rsid w:val="007621DF"/>
    <w:rsid w:val="00762231"/>
    <w:rsid w:val="00762270"/>
    <w:rsid w:val="007622D0"/>
    <w:rsid w:val="00762311"/>
    <w:rsid w:val="00762315"/>
    <w:rsid w:val="00762331"/>
    <w:rsid w:val="00762334"/>
    <w:rsid w:val="0076233E"/>
    <w:rsid w:val="0076236C"/>
    <w:rsid w:val="0076237A"/>
    <w:rsid w:val="00762386"/>
    <w:rsid w:val="007623FC"/>
    <w:rsid w:val="00762412"/>
    <w:rsid w:val="00762446"/>
    <w:rsid w:val="00762529"/>
    <w:rsid w:val="00762579"/>
    <w:rsid w:val="0076257F"/>
    <w:rsid w:val="0076258F"/>
    <w:rsid w:val="00762596"/>
    <w:rsid w:val="007625BD"/>
    <w:rsid w:val="007625F2"/>
    <w:rsid w:val="00762605"/>
    <w:rsid w:val="00762608"/>
    <w:rsid w:val="007626AF"/>
    <w:rsid w:val="0076271D"/>
    <w:rsid w:val="0076274D"/>
    <w:rsid w:val="007627BF"/>
    <w:rsid w:val="007627F0"/>
    <w:rsid w:val="007627F6"/>
    <w:rsid w:val="0076280C"/>
    <w:rsid w:val="0076285B"/>
    <w:rsid w:val="00762862"/>
    <w:rsid w:val="00762873"/>
    <w:rsid w:val="0076290A"/>
    <w:rsid w:val="00762913"/>
    <w:rsid w:val="0076292D"/>
    <w:rsid w:val="0076296E"/>
    <w:rsid w:val="00762981"/>
    <w:rsid w:val="007629C6"/>
    <w:rsid w:val="00762A07"/>
    <w:rsid w:val="00762A18"/>
    <w:rsid w:val="00762A3E"/>
    <w:rsid w:val="00762A9C"/>
    <w:rsid w:val="00762AAA"/>
    <w:rsid w:val="00762ACD"/>
    <w:rsid w:val="00762BE6"/>
    <w:rsid w:val="00762BF4"/>
    <w:rsid w:val="00762C40"/>
    <w:rsid w:val="00762C90"/>
    <w:rsid w:val="00762CAF"/>
    <w:rsid w:val="00762D03"/>
    <w:rsid w:val="00762D72"/>
    <w:rsid w:val="00762DF8"/>
    <w:rsid w:val="00762E13"/>
    <w:rsid w:val="00762E19"/>
    <w:rsid w:val="00762F0C"/>
    <w:rsid w:val="00762F1A"/>
    <w:rsid w:val="00762F25"/>
    <w:rsid w:val="00762F30"/>
    <w:rsid w:val="00762FD4"/>
    <w:rsid w:val="00762FF8"/>
    <w:rsid w:val="0076303B"/>
    <w:rsid w:val="00763057"/>
    <w:rsid w:val="00763095"/>
    <w:rsid w:val="007630C4"/>
    <w:rsid w:val="007630E1"/>
    <w:rsid w:val="00763101"/>
    <w:rsid w:val="00763146"/>
    <w:rsid w:val="007631AE"/>
    <w:rsid w:val="007631C9"/>
    <w:rsid w:val="0076322A"/>
    <w:rsid w:val="00763241"/>
    <w:rsid w:val="00763270"/>
    <w:rsid w:val="0076329F"/>
    <w:rsid w:val="007632B2"/>
    <w:rsid w:val="007632DD"/>
    <w:rsid w:val="0076333C"/>
    <w:rsid w:val="00763380"/>
    <w:rsid w:val="007633FB"/>
    <w:rsid w:val="0076343B"/>
    <w:rsid w:val="00763508"/>
    <w:rsid w:val="00763564"/>
    <w:rsid w:val="00763674"/>
    <w:rsid w:val="0076368B"/>
    <w:rsid w:val="00763697"/>
    <w:rsid w:val="007636C6"/>
    <w:rsid w:val="007636D3"/>
    <w:rsid w:val="00763714"/>
    <w:rsid w:val="00763764"/>
    <w:rsid w:val="00763778"/>
    <w:rsid w:val="0076377C"/>
    <w:rsid w:val="007637B2"/>
    <w:rsid w:val="007637C6"/>
    <w:rsid w:val="007637D7"/>
    <w:rsid w:val="0076381F"/>
    <w:rsid w:val="00763844"/>
    <w:rsid w:val="00763856"/>
    <w:rsid w:val="00763866"/>
    <w:rsid w:val="007638AC"/>
    <w:rsid w:val="007638BE"/>
    <w:rsid w:val="007638C9"/>
    <w:rsid w:val="007638CB"/>
    <w:rsid w:val="007638DD"/>
    <w:rsid w:val="00763905"/>
    <w:rsid w:val="00763969"/>
    <w:rsid w:val="0076399C"/>
    <w:rsid w:val="007639A3"/>
    <w:rsid w:val="007639A9"/>
    <w:rsid w:val="007639B2"/>
    <w:rsid w:val="007639ED"/>
    <w:rsid w:val="007639FB"/>
    <w:rsid w:val="00763A1C"/>
    <w:rsid w:val="00763ACA"/>
    <w:rsid w:val="00763B31"/>
    <w:rsid w:val="00763B35"/>
    <w:rsid w:val="00763B4E"/>
    <w:rsid w:val="00763BBD"/>
    <w:rsid w:val="00763BC1"/>
    <w:rsid w:val="00763BF8"/>
    <w:rsid w:val="00763C42"/>
    <w:rsid w:val="00763CE3"/>
    <w:rsid w:val="00763D22"/>
    <w:rsid w:val="00763D46"/>
    <w:rsid w:val="00763D66"/>
    <w:rsid w:val="00763D7E"/>
    <w:rsid w:val="00763DE4"/>
    <w:rsid w:val="00763E63"/>
    <w:rsid w:val="00763E76"/>
    <w:rsid w:val="00763F02"/>
    <w:rsid w:val="00763F0C"/>
    <w:rsid w:val="00763F1D"/>
    <w:rsid w:val="00763F22"/>
    <w:rsid w:val="00763F25"/>
    <w:rsid w:val="00763F48"/>
    <w:rsid w:val="00763F5F"/>
    <w:rsid w:val="00763F78"/>
    <w:rsid w:val="00763FC1"/>
    <w:rsid w:val="00763FC6"/>
    <w:rsid w:val="00763FDA"/>
    <w:rsid w:val="00763FEF"/>
    <w:rsid w:val="00764026"/>
    <w:rsid w:val="00764036"/>
    <w:rsid w:val="007640BF"/>
    <w:rsid w:val="007640C8"/>
    <w:rsid w:val="00764101"/>
    <w:rsid w:val="00764112"/>
    <w:rsid w:val="00764183"/>
    <w:rsid w:val="00764199"/>
    <w:rsid w:val="007641A8"/>
    <w:rsid w:val="007641FE"/>
    <w:rsid w:val="0076420C"/>
    <w:rsid w:val="00764210"/>
    <w:rsid w:val="0076422F"/>
    <w:rsid w:val="0076426A"/>
    <w:rsid w:val="0076426B"/>
    <w:rsid w:val="007642CC"/>
    <w:rsid w:val="007642F2"/>
    <w:rsid w:val="0076431F"/>
    <w:rsid w:val="007643A2"/>
    <w:rsid w:val="007643BB"/>
    <w:rsid w:val="00764422"/>
    <w:rsid w:val="00764453"/>
    <w:rsid w:val="00764477"/>
    <w:rsid w:val="007644A0"/>
    <w:rsid w:val="00764511"/>
    <w:rsid w:val="0076456D"/>
    <w:rsid w:val="007645D4"/>
    <w:rsid w:val="00764603"/>
    <w:rsid w:val="0076462D"/>
    <w:rsid w:val="007646F9"/>
    <w:rsid w:val="00764707"/>
    <w:rsid w:val="00764724"/>
    <w:rsid w:val="00764757"/>
    <w:rsid w:val="007647C0"/>
    <w:rsid w:val="00764806"/>
    <w:rsid w:val="0076484B"/>
    <w:rsid w:val="007648CC"/>
    <w:rsid w:val="00764931"/>
    <w:rsid w:val="0076497E"/>
    <w:rsid w:val="007649E7"/>
    <w:rsid w:val="00764A2E"/>
    <w:rsid w:val="00764AB5"/>
    <w:rsid w:val="00764B2E"/>
    <w:rsid w:val="00764B3C"/>
    <w:rsid w:val="00764B84"/>
    <w:rsid w:val="00764BC4"/>
    <w:rsid w:val="00764C1B"/>
    <w:rsid w:val="00764C34"/>
    <w:rsid w:val="00764C3A"/>
    <w:rsid w:val="00764CA7"/>
    <w:rsid w:val="00764CD8"/>
    <w:rsid w:val="00764D18"/>
    <w:rsid w:val="00764D23"/>
    <w:rsid w:val="00764D88"/>
    <w:rsid w:val="00764DD0"/>
    <w:rsid w:val="00764DEC"/>
    <w:rsid w:val="00764E09"/>
    <w:rsid w:val="00764E24"/>
    <w:rsid w:val="00764E6E"/>
    <w:rsid w:val="00764E75"/>
    <w:rsid w:val="00764EC3"/>
    <w:rsid w:val="00764ED3"/>
    <w:rsid w:val="00764EE5"/>
    <w:rsid w:val="00764F77"/>
    <w:rsid w:val="00764F9E"/>
    <w:rsid w:val="00765015"/>
    <w:rsid w:val="0076508A"/>
    <w:rsid w:val="0076508C"/>
    <w:rsid w:val="007650BA"/>
    <w:rsid w:val="007650C4"/>
    <w:rsid w:val="007650FC"/>
    <w:rsid w:val="0076511C"/>
    <w:rsid w:val="00765124"/>
    <w:rsid w:val="00765133"/>
    <w:rsid w:val="0076516A"/>
    <w:rsid w:val="007651E3"/>
    <w:rsid w:val="0076520C"/>
    <w:rsid w:val="0076521E"/>
    <w:rsid w:val="0076524D"/>
    <w:rsid w:val="00765267"/>
    <w:rsid w:val="00765297"/>
    <w:rsid w:val="007652FC"/>
    <w:rsid w:val="0076530F"/>
    <w:rsid w:val="00765313"/>
    <w:rsid w:val="00765329"/>
    <w:rsid w:val="00765348"/>
    <w:rsid w:val="007653E7"/>
    <w:rsid w:val="0076540D"/>
    <w:rsid w:val="00765422"/>
    <w:rsid w:val="0076542E"/>
    <w:rsid w:val="00765444"/>
    <w:rsid w:val="0076546E"/>
    <w:rsid w:val="00765479"/>
    <w:rsid w:val="00765524"/>
    <w:rsid w:val="00765596"/>
    <w:rsid w:val="007655BD"/>
    <w:rsid w:val="007655E7"/>
    <w:rsid w:val="00765619"/>
    <w:rsid w:val="007656B8"/>
    <w:rsid w:val="00765726"/>
    <w:rsid w:val="0076579F"/>
    <w:rsid w:val="007657A1"/>
    <w:rsid w:val="007657B4"/>
    <w:rsid w:val="007657CF"/>
    <w:rsid w:val="007657E6"/>
    <w:rsid w:val="007657ED"/>
    <w:rsid w:val="007658F7"/>
    <w:rsid w:val="00765905"/>
    <w:rsid w:val="007659A3"/>
    <w:rsid w:val="007659C1"/>
    <w:rsid w:val="00765A1D"/>
    <w:rsid w:val="00765A4E"/>
    <w:rsid w:val="00765A71"/>
    <w:rsid w:val="00765A98"/>
    <w:rsid w:val="00765AA9"/>
    <w:rsid w:val="00765AF4"/>
    <w:rsid w:val="00765BCE"/>
    <w:rsid w:val="00765C46"/>
    <w:rsid w:val="00765C90"/>
    <w:rsid w:val="00765CB3"/>
    <w:rsid w:val="00765CC6"/>
    <w:rsid w:val="00765D8B"/>
    <w:rsid w:val="00765DD0"/>
    <w:rsid w:val="00765DE8"/>
    <w:rsid w:val="00765E12"/>
    <w:rsid w:val="00765E2A"/>
    <w:rsid w:val="00765E6C"/>
    <w:rsid w:val="00765E8E"/>
    <w:rsid w:val="00765EA0"/>
    <w:rsid w:val="00765EA3"/>
    <w:rsid w:val="00765F47"/>
    <w:rsid w:val="00765F54"/>
    <w:rsid w:val="00765F68"/>
    <w:rsid w:val="00765F76"/>
    <w:rsid w:val="00765F7D"/>
    <w:rsid w:val="00765F8E"/>
    <w:rsid w:val="00765FA7"/>
    <w:rsid w:val="00765FB8"/>
    <w:rsid w:val="00765FD9"/>
    <w:rsid w:val="0076609E"/>
    <w:rsid w:val="007660A9"/>
    <w:rsid w:val="007660C3"/>
    <w:rsid w:val="00766147"/>
    <w:rsid w:val="007661AF"/>
    <w:rsid w:val="00766203"/>
    <w:rsid w:val="007662BE"/>
    <w:rsid w:val="007662D2"/>
    <w:rsid w:val="007662D8"/>
    <w:rsid w:val="00766333"/>
    <w:rsid w:val="007663BB"/>
    <w:rsid w:val="007663BD"/>
    <w:rsid w:val="007663D1"/>
    <w:rsid w:val="007663FB"/>
    <w:rsid w:val="00766407"/>
    <w:rsid w:val="0076643E"/>
    <w:rsid w:val="00766471"/>
    <w:rsid w:val="0076647F"/>
    <w:rsid w:val="00766483"/>
    <w:rsid w:val="007664F9"/>
    <w:rsid w:val="00766539"/>
    <w:rsid w:val="007665B2"/>
    <w:rsid w:val="007665FB"/>
    <w:rsid w:val="007666B6"/>
    <w:rsid w:val="007666B7"/>
    <w:rsid w:val="007666EB"/>
    <w:rsid w:val="00766728"/>
    <w:rsid w:val="0076674A"/>
    <w:rsid w:val="00766815"/>
    <w:rsid w:val="00766854"/>
    <w:rsid w:val="007668B1"/>
    <w:rsid w:val="007668E9"/>
    <w:rsid w:val="0076692C"/>
    <w:rsid w:val="00766964"/>
    <w:rsid w:val="00766997"/>
    <w:rsid w:val="007669CC"/>
    <w:rsid w:val="007669E2"/>
    <w:rsid w:val="007669EB"/>
    <w:rsid w:val="00766A2B"/>
    <w:rsid w:val="00766A3E"/>
    <w:rsid w:val="00766A75"/>
    <w:rsid w:val="00766B2A"/>
    <w:rsid w:val="00766B86"/>
    <w:rsid w:val="00766BD7"/>
    <w:rsid w:val="00766C27"/>
    <w:rsid w:val="00766CEE"/>
    <w:rsid w:val="00766D50"/>
    <w:rsid w:val="00766D52"/>
    <w:rsid w:val="00766D53"/>
    <w:rsid w:val="00766D5F"/>
    <w:rsid w:val="00766D69"/>
    <w:rsid w:val="00766DF1"/>
    <w:rsid w:val="00766E23"/>
    <w:rsid w:val="00766E61"/>
    <w:rsid w:val="00766ED6"/>
    <w:rsid w:val="00766F2D"/>
    <w:rsid w:val="00766F31"/>
    <w:rsid w:val="00766F49"/>
    <w:rsid w:val="00766FC5"/>
    <w:rsid w:val="00766FCF"/>
    <w:rsid w:val="00766FD3"/>
    <w:rsid w:val="00766FDC"/>
    <w:rsid w:val="00766FE6"/>
    <w:rsid w:val="00767050"/>
    <w:rsid w:val="007670B1"/>
    <w:rsid w:val="007670B6"/>
    <w:rsid w:val="00767108"/>
    <w:rsid w:val="00767113"/>
    <w:rsid w:val="0076719C"/>
    <w:rsid w:val="007671FD"/>
    <w:rsid w:val="0076722B"/>
    <w:rsid w:val="00767251"/>
    <w:rsid w:val="00767266"/>
    <w:rsid w:val="00767298"/>
    <w:rsid w:val="007672A2"/>
    <w:rsid w:val="007672DE"/>
    <w:rsid w:val="007672EA"/>
    <w:rsid w:val="007672EE"/>
    <w:rsid w:val="00767321"/>
    <w:rsid w:val="0076732D"/>
    <w:rsid w:val="00767335"/>
    <w:rsid w:val="00767342"/>
    <w:rsid w:val="0076753B"/>
    <w:rsid w:val="00767582"/>
    <w:rsid w:val="007675CA"/>
    <w:rsid w:val="0076763A"/>
    <w:rsid w:val="0076763E"/>
    <w:rsid w:val="00767644"/>
    <w:rsid w:val="00767671"/>
    <w:rsid w:val="0076767B"/>
    <w:rsid w:val="007676EB"/>
    <w:rsid w:val="007676F7"/>
    <w:rsid w:val="00767785"/>
    <w:rsid w:val="00767796"/>
    <w:rsid w:val="007677C5"/>
    <w:rsid w:val="007677E7"/>
    <w:rsid w:val="007677F6"/>
    <w:rsid w:val="00767825"/>
    <w:rsid w:val="00767858"/>
    <w:rsid w:val="007678D7"/>
    <w:rsid w:val="00767924"/>
    <w:rsid w:val="00767974"/>
    <w:rsid w:val="0076797A"/>
    <w:rsid w:val="0076797F"/>
    <w:rsid w:val="00767982"/>
    <w:rsid w:val="0076798D"/>
    <w:rsid w:val="007679E9"/>
    <w:rsid w:val="00767A09"/>
    <w:rsid w:val="00767A5B"/>
    <w:rsid w:val="00767A88"/>
    <w:rsid w:val="00767A97"/>
    <w:rsid w:val="00767AD5"/>
    <w:rsid w:val="00767B27"/>
    <w:rsid w:val="00767B4E"/>
    <w:rsid w:val="00767B64"/>
    <w:rsid w:val="00767B85"/>
    <w:rsid w:val="00767BC2"/>
    <w:rsid w:val="00767C5D"/>
    <w:rsid w:val="00767C8A"/>
    <w:rsid w:val="00767CFC"/>
    <w:rsid w:val="00767D55"/>
    <w:rsid w:val="00767D6E"/>
    <w:rsid w:val="00767E4F"/>
    <w:rsid w:val="00767EA5"/>
    <w:rsid w:val="00767EB5"/>
    <w:rsid w:val="00767ED8"/>
    <w:rsid w:val="00767EDE"/>
    <w:rsid w:val="00767F7C"/>
    <w:rsid w:val="00767F85"/>
    <w:rsid w:val="00767F96"/>
    <w:rsid w:val="00767F9A"/>
    <w:rsid w:val="00767FA0"/>
    <w:rsid w:val="00767FC4"/>
    <w:rsid w:val="00767FE7"/>
    <w:rsid w:val="00770036"/>
    <w:rsid w:val="00770044"/>
    <w:rsid w:val="00770048"/>
    <w:rsid w:val="00770063"/>
    <w:rsid w:val="007700E1"/>
    <w:rsid w:val="007700F4"/>
    <w:rsid w:val="00770132"/>
    <w:rsid w:val="0077014B"/>
    <w:rsid w:val="0077015E"/>
    <w:rsid w:val="00770160"/>
    <w:rsid w:val="00770198"/>
    <w:rsid w:val="007701DF"/>
    <w:rsid w:val="007701F1"/>
    <w:rsid w:val="0077020B"/>
    <w:rsid w:val="007702B4"/>
    <w:rsid w:val="007702E2"/>
    <w:rsid w:val="00770311"/>
    <w:rsid w:val="0077031A"/>
    <w:rsid w:val="007703B5"/>
    <w:rsid w:val="007703BF"/>
    <w:rsid w:val="007703E1"/>
    <w:rsid w:val="007703FC"/>
    <w:rsid w:val="0077045C"/>
    <w:rsid w:val="00770467"/>
    <w:rsid w:val="00770496"/>
    <w:rsid w:val="007704CF"/>
    <w:rsid w:val="0077052C"/>
    <w:rsid w:val="007705AE"/>
    <w:rsid w:val="007705EC"/>
    <w:rsid w:val="0077061B"/>
    <w:rsid w:val="0077063D"/>
    <w:rsid w:val="007706A8"/>
    <w:rsid w:val="007706EC"/>
    <w:rsid w:val="00770716"/>
    <w:rsid w:val="0077074E"/>
    <w:rsid w:val="0077076D"/>
    <w:rsid w:val="007707D1"/>
    <w:rsid w:val="00770875"/>
    <w:rsid w:val="007708B9"/>
    <w:rsid w:val="00770926"/>
    <w:rsid w:val="00770987"/>
    <w:rsid w:val="0077098F"/>
    <w:rsid w:val="007709CA"/>
    <w:rsid w:val="007709F4"/>
    <w:rsid w:val="00770A45"/>
    <w:rsid w:val="00770B2E"/>
    <w:rsid w:val="00770B75"/>
    <w:rsid w:val="00770C6B"/>
    <w:rsid w:val="00770CB6"/>
    <w:rsid w:val="00770CCC"/>
    <w:rsid w:val="00770CE3"/>
    <w:rsid w:val="00770CE9"/>
    <w:rsid w:val="00770CF0"/>
    <w:rsid w:val="00770D0E"/>
    <w:rsid w:val="00770D15"/>
    <w:rsid w:val="00770D5F"/>
    <w:rsid w:val="00770DA9"/>
    <w:rsid w:val="00770DC5"/>
    <w:rsid w:val="00770DD2"/>
    <w:rsid w:val="00770DD9"/>
    <w:rsid w:val="00770E21"/>
    <w:rsid w:val="00770E68"/>
    <w:rsid w:val="00770F0E"/>
    <w:rsid w:val="00770F81"/>
    <w:rsid w:val="00770F84"/>
    <w:rsid w:val="00770F95"/>
    <w:rsid w:val="00770FED"/>
    <w:rsid w:val="0077103E"/>
    <w:rsid w:val="00771041"/>
    <w:rsid w:val="00771048"/>
    <w:rsid w:val="0077108B"/>
    <w:rsid w:val="007710A7"/>
    <w:rsid w:val="007710C0"/>
    <w:rsid w:val="00771114"/>
    <w:rsid w:val="00771119"/>
    <w:rsid w:val="007712E1"/>
    <w:rsid w:val="00771358"/>
    <w:rsid w:val="007713BA"/>
    <w:rsid w:val="007713F1"/>
    <w:rsid w:val="00771436"/>
    <w:rsid w:val="00771485"/>
    <w:rsid w:val="00771496"/>
    <w:rsid w:val="007714B1"/>
    <w:rsid w:val="00771559"/>
    <w:rsid w:val="00771567"/>
    <w:rsid w:val="0077159C"/>
    <w:rsid w:val="007715C6"/>
    <w:rsid w:val="007715E9"/>
    <w:rsid w:val="00771618"/>
    <w:rsid w:val="0077165D"/>
    <w:rsid w:val="00771663"/>
    <w:rsid w:val="007716C3"/>
    <w:rsid w:val="007716C8"/>
    <w:rsid w:val="00771705"/>
    <w:rsid w:val="007717AC"/>
    <w:rsid w:val="007717DF"/>
    <w:rsid w:val="007717FF"/>
    <w:rsid w:val="007718AC"/>
    <w:rsid w:val="007718C8"/>
    <w:rsid w:val="0077190E"/>
    <w:rsid w:val="00771911"/>
    <w:rsid w:val="00771918"/>
    <w:rsid w:val="0077196F"/>
    <w:rsid w:val="00771A01"/>
    <w:rsid w:val="00771AF0"/>
    <w:rsid w:val="00771B2C"/>
    <w:rsid w:val="00771B55"/>
    <w:rsid w:val="00771BAC"/>
    <w:rsid w:val="00771C18"/>
    <w:rsid w:val="00771C63"/>
    <w:rsid w:val="00771D01"/>
    <w:rsid w:val="00771D16"/>
    <w:rsid w:val="00771D40"/>
    <w:rsid w:val="00771D52"/>
    <w:rsid w:val="00771D7B"/>
    <w:rsid w:val="00771D8E"/>
    <w:rsid w:val="00771DD1"/>
    <w:rsid w:val="00771DF7"/>
    <w:rsid w:val="00771E00"/>
    <w:rsid w:val="00771E0E"/>
    <w:rsid w:val="00771E2A"/>
    <w:rsid w:val="00771E5B"/>
    <w:rsid w:val="00771EA8"/>
    <w:rsid w:val="00771EC9"/>
    <w:rsid w:val="00771ECA"/>
    <w:rsid w:val="00771F38"/>
    <w:rsid w:val="00771F56"/>
    <w:rsid w:val="00771F5C"/>
    <w:rsid w:val="00771F6C"/>
    <w:rsid w:val="00771FA0"/>
    <w:rsid w:val="00771FD7"/>
    <w:rsid w:val="007720D4"/>
    <w:rsid w:val="00772102"/>
    <w:rsid w:val="00772136"/>
    <w:rsid w:val="0077216D"/>
    <w:rsid w:val="00772177"/>
    <w:rsid w:val="00772195"/>
    <w:rsid w:val="007721E5"/>
    <w:rsid w:val="007721F7"/>
    <w:rsid w:val="0077223D"/>
    <w:rsid w:val="00772294"/>
    <w:rsid w:val="007722B7"/>
    <w:rsid w:val="0077230C"/>
    <w:rsid w:val="00772406"/>
    <w:rsid w:val="0077241B"/>
    <w:rsid w:val="0077248C"/>
    <w:rsid w:val="007724B1"/>
    <w:rsid w:val="007724C2"/>
    <w:rsid w:val="007724C3"/>
    <w:rsid w:val="007724E4"/>
    <w:rsid w:val="0077251B"/>
    <w:rsid w:val="00772528"/>
    <w:rsid w:val="0077255C"/>
    <w:rsid w:val="007725B9"/>
    <w:rsid w:val="007725CC"/>
    <w:rsid w:val="0077263E"/>
    <w:rsid w:val="007726B2"/>
    <w:rsid w:val="007726BD"/>
    <w:rsid w:val="007726CD"/>
    <w:rsid w:val="007726F2"/>
    <w:rsid w:val="00772703"/>
    <w:rsid w:val="00772734"/>
    <w:rsid w:val="00772744"/>
    <w:rsid w:val="00772763"/>
    <w:rsid w:val="00772776"/>
    <w:rsid w:val="00772777"/>
    <w:rsid w:val="00772799"/>
    <w:rsid w:val="007727E0"/>
    <w:rsid w:val="0077280B"/>
    <w:rsid w:val="00772864"/>
    <w:rsid w:val="007728B5"/>
    <w:rsid w:val="0077293F"/>
    <w:rsid w:val="007729FD"/>
    <w:rsid w:val="00772A1C"/>
    <w:rsid w:val="00772A9C"/>
    <w:rsid w:val="00772B38"/>
    <w:rsid w:val="00772B7B"/>
    <w:rsid w:val="00772BF8"/>
    <w:rsid w:val="00772C42"/>
    <w:rsid w:val="00772CDA"/>
    <w:rsid w:val="00772CF1"/>
    <w:rsid w:val="00772D71"/>
    <w:rsid w:val="00772D82"/>
    <w:rsid w:val="00772D85"/>
    <w:rsid w:val="00772DA9"/>
    <w:rsid w:val="00772DAC"/>
    <w:rsid w:val="00772DAF"/>
    <w:rsid w:val="00772EFD"/>
    <w:rsid w:val="00772F00"/>
    <w:rsid w:val="00772F0E"/>
    <w:rsid w:val="00772F20"/>
    <w:rsid w:val="00772F3E"/>
    <w:rsid w:val="00772F9C"/>
    <w:rsid w:val="00772FD8"/>
    <w:rsid w:val="00772FDB"/>
    <w:rsid w:val="0077300A"/>
    <w:rsid w:val="007730A8"/>
    <w:rsid w:val="007730F3"/>
    <w:rsid w:val="00773102"/>
    <w:rsid w:val="00773184"/>
    <w:rsid w:val="00773203"/>
    <w:rsid w:val="0077320D"/>
    <w:rsid w:val="0077325A"/>
    <w:rsid w:val="0077325F"/>
    <w:rsid w:val="0077327E"/>
    <w:rsid w:val="00773293"/>
    <w:rsid w:val="007732A7"/>
    <w:rsid w:val="007732DB"/>
    <w:rsid w:val="00773356"/>
    <w:rsid w:val="00773378"/>
    <w:rsid w:val="00773425"/>
    <w:rsid w:val="0077343D"/>
    <w:rsid w:val="00773460"/>
    <w:rsid w:val="007734BE"/>
    <w:rsid w:val="007734CE"/>
    <w:rsid w:val="007734FE"/>
    <w:rsid w:val="00773517"/>
    <w:rsid w:val="0077352B"/>
    <w:rsid w:val="00773552"/>
    <w:rsid w:val="00773603"/>
    <w:rsid w:val="0077362C"/>
    <w:rsid w:val="00773687"/>
    <w:rsid w:val="007736D8"/>
    <w:rsid w:val="007736ED"/>
    <w:rsid w:val="0077374B"/>
    <w:rsid w:val="007737D5"/>
    <w:rsid w:val="007737E3"/>
    <w:rsid w:val="00773807"/>
    <w:rsid w:val="00773882"/>
    <w:rsid w:val="007738B1"/>
    <w:rsid w:val="007738B9"/>
    <w:rsid w:val="007738CF"/>
    <w:rsid w:val="00773902"/>
    <w:rsid w:val="00773903"/>
    <w:rsid w:val="00773907"/>
    <w:rsid w:val="0077393A"/>
    <w:rsid w:val="007739E3"/>
    <w:rsid w:val="007739E9"/>
    <w:rsid w:val="00773A72"/>
    <w:rsid w:val="00773A98"/>
    <w:rsid w:val="00773ACF"/>
    <w:rsid w:val="00773AD3"/>
    <w:rsid w:val="00773B52"/>
    <w:rsid w:val="00773BA9"/>
    <w:rsid w:val="00773BDE"/>
    <w:rsid w:val="00773BED"/>
    <w:rsid w:val="00773C79"/>
    <w:rsid w:val="00773CCE"/>
    <w:rsid w:val="00773CDB"/>
    <w:rsid w:val="00773CED"/>
    <w:rsid w:val="00773D38"/>
    <w:rsid w:val="00773D3C"/>
    <w:rsid w:val="00773D84"/>
    <w:rsid w:val="00773D8A"/>
    <w:rsid w:val="00773D90"/>
    <w:rsid w:val="00773DAA"/>
    <w:rsid w:val="00773DAF"/>
    <w:rsid w:val="00773DBA"/>
    <w:rsid w:val="00773DDA"/>
    <w:rsid w:val="00773E2F"/>
    <w:rsid w:val="00773E49"/>
    <w:rsid w:val="00773E59"/>
    <w:rsid w:val="00773F00"/>
    <w:rsid w:val="00773F0F"/>
    <w:rsid w:val="00773F7B"/>
    <w:rsid w:val="00773FA2"/>
    <w:rsid w:val="00773FD8"/>
    <w:rsid w:val="00774001"/>
    <w:rsid w:val="0077404F"/>
    <w:rsid w:val="007740A2"/>
    <w:rsid w:val="007740B1"/>
    <w:rsid w:val="0077415A"/>
    <w:rsid w:val="00774179"/>
    <w:rsid w:val="00774210"/>
    <w:rsid w:val="00774274"/>
    <w:rsid w:val="007742AF"/>
    <w:rsid w:val="007742CF"/>
    <w:rsid w:val="007742F6"/>
    <w:rsid w:val="00774351"/>
    <w:rsid w:val="00774394"/>
    <w:rsid w:val="007743AC"/>
    <w:rsid w:val="007743E7"/>
    <w:rsid w:val="00774408"/>
    <w:rsid w:val="0077441F"/>
    <w:rsid w:val="00774481"/>
    <w:rsid w:val="00774490"/>
    <w:rsid w:val="007744D9"/>
    <w:rsid w:val="00774519"/>
    <w:rsid w:val="00774531"/>
    <w:rsid w:val="00774622"/>
    <w:rsid w:val="00774682"/>
    <w:rsid w:val="00774684"/>
    <w:rsid w:val="0077468A"/>
    <w:rsid w:val="00774763"/>
    <w:rsid w:val="00774777"/>
    <w:rsid w:val="00774797"/>
    <w:rsid w:val="0077482B"/>
    <w:rsid w:val="0077482E"/>
    <w:rsid w:val="00774842"/>
    <w:rsid w:val="0077484D"/>
    <w:rsid w:val="0077485E"/>
    <w:rsid w:val="00774862"/>
    <w:rsid w:val="007748C6"/>
    <w:rsid w:val="007748D9"/>
    <w:rsid w:val="007748DF"/>
    <w:rsid w:val="00774937"/>
    <w:rsid w:val="00774972"/>
    <w:rsid w:val="0077498F"/>
    <w:rsid w:val="00774A12"/>
    <w:rsid w:val="00774A2B"/>
    <w:rsid w:val="00774A5F"/>
    <w:rsid w:val="00774AC4"/>
    <w:rsid w:val="00774B0A"/>
    <w:rsid w:val="00774B6D"/>
    <w:rsid w:val="00774B85"/>
    <w:rsid w:val="00774BAB"/>
    <w:rsid w:val="00774C4C"/>
    <w:rsid w:val="00774C5D"/>
    <w:rsid w:val="00774CC3"/>
    <w:rsid w:val="00774CD9"/>
    <w:rsid w:val="00774CEE"/>
    <w:rsid w:val="00774D04"/>
    <w:rsid w:val="00774D5D"/>
    <w:rsid w:val="00774D9E"/>
    <w:rsid w:val="00774DFC"/>
    <w:rsid w:val="00774E78"/>
    <w:rsid w:val="00774EB6"/>
    <w:rsid w:val="00774EE0"/>
    <w:rsid w:val="00774EFC"/>
    <w:rsid w:val="00774F36"/>
    <w:rsid w:val="00774F37"/>
    <w:rsid w:val="00774F5C"/>
    <w:rsid w:val="00774F76"/>
    <w:rsid w:val="00774FBF"/>
    <w:rsid w:val="00774FF4"/>
    <w:rsid w:val="00774FFE"/>
    <w:rsid w:val="00775018"/>
    <w:rsid w:val="00775034"/>
    <w:rsid w:val="00775098"/>
    <w:rsid w:val="007750CD"/>
    <w:rsid w:val="00775233"/>
    <w:rsid w:val="00775256"/>
    <w:rsid w:val="00775300"/>
    <w:rsid w:val="00775373"/>
    <w:rsid w:val="007753D2"/>
    <w:rsid w:val="00775402"/>
    <w:rsid w:val="0077541D"/>
    <w:rsid w:val="00775500"/>
    <w:rsid w:val="00775512"/>
    <w:rsid w:val="00775543"/>
    <w:rsid w:val="0077557E"/>
    <w:rsid w:val="0077568B"/>
    <w:rsid w:val="007756A9"/>
    <w:rsid w:val="007756D7"/>
    <w:rsid w:val="00775716"/>
    <w:rsid w:val="00775720"/>
    <w:rsid w:val="0077573A"/>
    <w:rsid w:val="00775742"/>
    <w:rsid w:val="00775752"/>
    <w:rsid w:val="00775787"/>
    <w:rsid w:val="00775818"/>
    <w:rsid w:val="00775898"/>
    <w:rsid w:val="00775954"/>
    <w:rsid w:val="00775A0C"/>
    <w:rsid w:val="00775A33"/>
    <w:rsid w:val="00775A49"/>
    <w:rsid w:val="00775A72"/>
    <w:rsid w:val="00775A76"/>
    <w:rsid w:val="00775AE7"/>
    <w:rsid w:val="00775B8D"/>
    <w:rsid w:val="00775BAA"/>
    <w:rsid w:val="00775BB4"/>
    <w:rsid w:val="00775BD6"/>
    <w:rsid w:val="00775BE2"/>
    <w:rsid w:val="00775CA2"/>
    <w:rsid w:val="00775CF8"/>
    <w:rsid w:val="00775CFB"/>
    <w:rsid w:val="00775D8B"/>
    <w:rsid w:val="00775DC1"/>
    <w:rsid w:val="00775E14"/>
    <w:rsid w:val="00775F1E"/>
    <w:rsid w:val="00775F21"/>
    <w:rsid w:val="00775F87"/>
    <w:rsid w:val="00775F90"/>
    <w:rsid w:val="00776053"/>
    <w:rsid w:val="0077606F"/>
    <w:rsid w:val="007760C2"/>
    <w:rsid w:val="007760CA"/>
    <w:rsid w:val="007760D0"/>
    <w:rsid w:val="007760E4"/>
    <w:rsid w:val="007760EF"/>
    <w:rsid w:val="0077610B"/>
    <w:rsid w:val="0077612E"/>
    <w:rsid w:val="00776172"/>
    <w:rsid w:val="00776180"/>
    <w:rsid w:val="007761A3"/>
    <w:rsid w:val="007761C9"/>
    <w:rsid w:val="007761D6"/>
    <w:rsid w:val="007761FC"/>
    <w:rsid w:val="00776218"/>
    <w:rsid w:val="0077625D"/>
    <w:rsid w:val="00776269"/>
    <w:rsid w:val="00776276"/>
    <w:rsid w:val="0077627F"/>
    <w:rsid w:val="00776284"/>
    <w:rsid w:val="007762D8"/>
    <w:rsid w:val="007762E9"/>
    <w:rsid w:val="007762F9"/>
    <w:rsid w:val="00776303"/>
    <w:rsid w:val="00776396"/>
    <w:rsid w:val="007763CF"/>
    <w:rsid w:val="007763EB"/>
    <w:rsid w:val="00776415"/>
    <w:rsid w:val="00776422"/>
    <w:rsid w:val="00776464"/>
    <w:rsid w:val="0077647B"/>
    <w:rsid w:val="007764C4"/>
    <w:rsid w:val="00776543"/>
    <w:rsid w:val="00776571"/>
    <w:rsid w:val="00776579"/>
    <w:rsid w:val="007765B1"/>
    <w:rsid w:val="007765B5"/>
    <w:rsid w:val="00776653"/>
    <w:rsid w:val="00776659"/>
    <w:rsid w:val="0077667E"/>
    <w:rsid w:val="007766D9"/>
    <w:rsid w:val="00776719"/>
    <w:rsid w:val="0077674E"/>
    <w:rsid w:val="0077674F"/>
    <w:rsid w:val="00776777"/>
    <w:rsid w:val="007767A9"/>
    <w:rsid w:val="007768E6"/>
    <w:rsid w:val="00776906"/>
    <w:rsid w:val="0077693E"/>
    <w:rsid w:val="0077694F"/>
    <w:rsid w:val="00776980"/>
    <w:rsid w:val="0077698A"/>
    <w:rsid w:val="00776993"/>
    <w:rsid w:val="00776A8F"/>
    <w:rsid w:val="00776AF6"/>
    <w:rsid w:val="00776B14"/>
    <w:rsid w:val="00776B1C"/>
    <w:rsid w:val="00776BB5"/>
    <w:rsid w:val="00776C1C"/>
    <w:rsid w:val="00776C5F"/>
    <w:rsid w:val="00776C7B"/>
    <w:rsid w:val="00776CA7"/>
    <w:rsid w:val="00776CDA"/>
    <w:rsid w:val="00776CFB"/>
    <w:rsid w:val="00776D1A"/>
    <w:rsid w:val="00776D32"/>
    <w:rsid w:val="00776D54"/>
    <w:rsid w:val="00776D97"/>
    <w:rsid w:val="00776DB4"/>
    <w:rsid w:val="00776DBB"/>
    <w:rsid w:val="00776DC5"/>
    <w:rsid w:val="00776E08"/>
    <w:rsid w:val="00776EAD"/>
    <w:rsid w:val="00776F45"/>
    <w:rsid w:val="00776FB9"/>
    <w:rsid w:val="00777024"/>
    <w:rsid w:val="0077704F"/>
    <w:rsid w:val="007770C8"/>
    <w:rsid w:val="00777104"/>
    <w:rsid w:val="0077719E"/>
    <w:rsid w:val="007771D1"/>
    <w:rsid w:val="00777240"/>
    <w:rsid w:val="0077725B"/>
    <w:rsid w:val="0077728F"/>
    <w:rsid w:val="00777343"/>
    <w:rsid w:val="007773BE"/>
    <w:rsid w:val="00777419"/>
    <w:rsid w:val="00777596"/>
    <w:rsid w:val="007775AB"/>
    <w:rsid w:val="007775BB"/>
    <w:rsid w:val="00777644"/>
    <w:rsid w:val="00777695"/>
    <w:rsid w:val="007776B0"/>
    <w:rsid w:val="007776E9"/>
    <w:rsid w:val="0077770F"/>
    <w:rsid w:val="00777719"/>
    <w:rsid w:val="00777752"/>
    <w:rsid w:val="00777779"/>
    <w:rsid w:val="007777AA"/>
    <w:rsid w:val="00777837"/>
    <w:rsid w:val="0077783C"/>
    <w:rsid w:val="00777849"/>
    <w:rsid w:val="00777852"/>
    <w:rsid w:val="007778C1"/>
    <w:rsid w:val="00777987"/>
    <w:rsid w:val="007779A4"/>
    <w:rsid w:val="007779D6"/>
    <w:rsid w:val="00777A1B"/>
    <w:rsid w:val="00777A31"/>
    <w:rsid w:val="00777A85"/>
    <w:rsid w:val="00777B02"/>
    <w:rsid w:val="00777B89"/>
    <w:rsid w:val="00777BA5"/>
    <w:rsid w:val="00777BCB"/>
    <w:rsid w:val="00777C05"/>
    <w:rsid w:val="00777C11"/>
    <w:rsid w:val="00777C2E"/>
    <w:rsid w:val="00777C39"/>
    <w:rsid w:val="00777C60"/>
    <w:rsid w:val="00777C97"/>
    <w:rsid w:val="00777CA6"/>
    <w:rsid w:val="00777CF1"/>
    <w:rsid w:val="00777D46"/>
    <w:rsid w:val="00777DA2"/>
    <w:rsid w:val="00777DCC"/>
    <w:rsid w:val="00777DE5"/>
    <w:rsid w:val="00777E50"/>
    <w:rsid w:val="00777EC5"/>
    <w:rsid w:val="00777EEF"/>
    <w:rsid w:val="00777F12"/>
    <w:rsid w:val="00777F20"/>
    <w:rsid w:val="00777FB6"/>
    <w:rsid w:val="00777FD4"/>
    <w:rsid w:val="00777FD6"/>
    <w:rsid w:val="00777FE9"/>
    <w:rsid w:val="0078001A"/>
    <w:rsid w:val="00780063"/>
    <w:rsid w:val="007800C1"/>
    <w:rsid w:val="007800C6"/>
    <w:rsid w:val="007800E5"/>
    <w:rsid w:val="00780125"/>
    <w:rsid w:val="007801AA"/>
    <w:rsid w:val="007801BB"/>
    <w:rsid w:val="007801D3"/>
    <w:rsid w:val="0078022D"/>
    <w:rsid w:val="0078024B"/>
    <w:rsid w:val="0078024F"/>
    <w:rsid w:val="00780262"/>
    <w:rsid w:val="007802AD"/>
    <w:rsid w:val="007802DF"/>
    <w:rsid w:val="00780335"/>
    <w:rsid w:val="00780356"/>
    <w:rsid w:val="007803E3"/>
    <w:rsid w:val="00780428"/>
    <w:rsid w:val="0078043C"/>
    <w:rsid w:val="00780493"/>
    <w:rsid w:val="007804AE"/>
    <w:rsid w:val="0078052B"/>
    <w:rsid w:val="0078052C"/>
    <w:rsid w:val="0078054B"/>
    <w:rsid w:val="0078063C"/>
    <w:rsid w:val="00780658"/>
    <w:rsid w:val="00780712"/>
    <w:rsid w:val="0078081D"/>
    <w:rsid w:val="00780885"/>
    <w:rsid w:val="0078089A"/>
    <w:rsid w:val="007808D0"/>
    <w:rsid w:val="0078093A"/>
    <w:rsid w:val="00780993"/>
    <w:rsid w:val="007809D8"/>
    <w:rsid w:val="00780A14"/>
    <w:rsid w:val="00780A41"/>
    <w:rsid w:val="00780A8A"/>
    <w:rsid w:val="00780AD6"/>
    <w:rsid w:val="00780AD8"/>
    <w:rsid w:val="00780AE7"/>
    <w:rsid w:val="00780B02"/>
    <w:rsid w:val="00780B16"/>
    <w:rsid w:val="00780C01"/>
    <w:rsid w:val="00780C4D"/>
    <w:rsid w:val="00780C89"/>
    <w:rsid w:val="00780CB7"/>
    <w:rsid w:val="00780DDA"/>
    <w:rsid w:val="00780DF3"/>
    <w:rsid w:val="00780E48"/>
    <w:rsid w:val="00780E99"/>
    <w:rsid w:val="00780EF4"/>
    <w:rsid w:val="00780EFA"/>
    <w:rsid w:val="00780F42"/>
    <w:rsid w:val="00780F51"/>
    <w:rsid w:val="00780F70"/>
    <w:rsid w:val="00780FC4"/>
    <w:rsid w:val="00780FC6"/>
    <w:rsid w:val="00780FDC"/>
    <w:rsid w:val="00780FE8"/>
    <w:rsid w:val="00781076"/>
    <w:rsid w:val="007810EE"/>
    <w:rsid w:val="0078111F"/>
    <w:rsid w:val="00781138"/>
    <w:rsid w:val="0078113F"/>
    <w:rsid w:val="007811D4"/>
    <w:rsid w:val="0078120A"/>
    <w:rsid w:val="00781295"/>
    <w:rsid w:val="007812F0"/>
    <w:rsid w:val="00781325"/>
    <w:rsid w:val="00781348"/>
    <w:rsid w:val="0078135A"/>
    <w:rsid w:val="00781390"/>
    <w:rsid w:val="007813A5"/>
    <w:rsid w:val="00781419"/>
    <w:rsid w:val="00781420"/>
    <w:rsid w:val="00781437"/>
    <w:rsid w:val="007814C7"/>
    <w:rsid w:val="007814D8"/>
    <w:rsid w:val="007814E0"/>
    <w:rsid w:val="007814E3"/>
    <w:rsid w:val="007814EA"/>
    <w:rsid w:val="00781516"/>
    <w:rsid w:val="00781541"/>
    <w:rsid w:val="00781565"/>
    <w:rsid w:val="00781587"/>
    <w:rsid w:val="0078158A"/>
    <w:rsid w:val="007815E4"/>
    <w:rsid w:val="007815FB"/>
    <w:rsid w:val="007816BD"/>
    <w:rsid w:val="00781716"/>
    <w:rsid w:val="00781754"/>
    <w:rsid w:val="0078177B"/>
    <w:rsid w:val="007817DE"/>
    <w:rsid w:val="007817DF"/>
    <w:rsid w:val="00781863"/>
    <w:rsid w:val="007819E9"/>
    <w:rsid w:val="00781A25"/>
    <w:rsid w:val="00781A46"/>
    <w:rsid w:val="00781A50"/>
    <w:rsid w:val="00781A72"/>
    <w:rsid w:val="00781B18"/>
    <w:rsid w:val="00781B6D"/>
    <w:rsid w:val="00781B8C"/>
    <w:rsid w:val="00781B93"/>
    <w:rsid w:val="00781BB5"/>
    <w:rsid w:val="00781BB7"/>
    <w:rsid w:val="00781C40"/>
    <w:rsid w:val="00781C73"/>
    <w:rsid w:val="00781CEC"/>
    <w:rsid w:val="00781D2B"/>
    <w:rsid w:val="00781D59"/>
    <w:rsid w:val="00781D67"/>
    <w:rsid w:val="00781D94"/>
    <w:rsid w:val="00781DA5"/>
    <w:rsid w:val="00781DB2"/>
    <w:rsid w:val="00781DBD"/>
    <w:rsid w:val="00781DC2"/>
    <w:rsid w:val="00781DEA"/>
    <w:rsid w:val="00781DF0"/>
    <w:rsid w:val="00781DFE"/>
    <w:rsid w:val="00781E1B"/>
    <w:rsid w:val="00781E4D"/>
    <w:rsid w:val="00781E8F"/>
    <w:rsid w:val="00781EAE"/>
    <w:rsid w:val="00781F37"/>
    <w:rsid w:val="00781F6E"/>
    <w:rsid w:val="00781F7C"/>
    <w:rsid w:val="00781F97"/>
    <w:rsid w:val="00781FA3"/>
    <w:rsid w:val="0078206B"/>
    <w:rsid w:val="007820CC"/>
    <w:rsid w:val="007820D2"/>
    <w:rsid w:val="007820EF"/>
    <w:rsid w:val="007820FA"/>
    <w:rsid w:val="0078210C"/>
    <w:rsid w:val="0078211D"/>
    <w:rsid w:val="0078215D"/>
    <w:rsid w:val="007821F8"/>
    <w:rsid w:val="007822A2"/>
    <w:rsid w:val="007822C1"/>
    <w:rsid w:val="007822EE"/>
    <w:rsid w:val="0078235F"/>
    <w:rsid w:val="0078236D"/>
    <w:rsid w:val="007823A6"/>
    <w:rsid w:val="007823AD"/>
    <w:rsid w:val="007823D0"/>
    <w:rsid w:val="00782407"/>
    <w:rsid w:val="00782426"/>
    <w:rsid w:val="0078249E"/>
    <w:rsid w:val="007824AA"/>
    <w:rsid w:val="007824D8"/>
    <w:rsid w:val="00782539"/>
    <w:rsid w:val="00782553"/>
    <w:rsid w:val="007825AB"/>
    <w:rsid w:val="007825B9"/>
    <w:rsid w:val="007825F1"/>
    <w:rsid w:val="0078260D"/>
    <w:rsid w:val="0078265E"/>
    <w:rsid w:val="007826A6"/>
    <w:rsid w:val="007826E6"/>
    <w:rsid w:val="007826EA"/>
    <w:rsid w:val="00782709"/>
    <w:rsid w:val="0078276E"/>
    <w:rsid w:val="0078278E"/>
    <w:rsid w:val="007827F5"/>
    <w:rsid w:val="00782840"/>
    <w:rsid w:val="00782860"/>
    <w:rsid w:val="0078287D"/>
    <w:rsid w:val="007828D2"/>
    <w:rsid w:val="00782942"/>
    <w:rsid w:val="00782944"/>
    <w:rsid w:val="0078296A"/>
    <w:rsid w:val="0078299C"/>
    <w:rsid w:val="00782A17"/>
    <w:rsid w:val="00782A27"/>
    <w:rsid w:val="00782A51"/>
    <w:rsid w:val="00782AB2"/>
    <w:rsid w:val="00782B78"/>
    <w:rsid w:val="00782BC9"/>
    <w:rsid w:val="00782BCB"/>
    <w:rsid w:val="00782BD5"/>
    <w:rsid w:val="00782C27"/>
    <w:rsid w:val="00782C32"/>
    <w:rsid w:val="00782C47"/>
    <w:rsid w:val="00782C73"/>
    <w:rsid w:val="00782CAA"/>
    <w:rsid w:val="00782CBD"/>
    <w:rsid w:val="00782CCD"/>
    <w:rsid w:val="00782DDB"/>
    <w:rsid w:val="00782E10"/>
    <w:rsid w:val="00782E5D"/>
    <w:rsid w:val="00782EB3"/>
    <w:rsid w:val="00782ED4"/>
    <w:rsid w:val="00782EE1"/>
    <w:rsid w:val="00782F55"/>
    <w:rsid w:val="00782FE8"/>
    <w:rsid w:val="00782FFE"/>
    <w:rsid w:val="0078301B"/>
    <w:rsid w:val="0078305A"/>
    <w:rsid w:val="00783099"/>
    <w:rsid w:val="007830E3"/>
    <w:rsid w:val="00783107"/>
    <w:rsid w:val="00783128"/>
    <w:rsid w:val="00783141"/>
    <w:rsid w:val="00783181"/>
    <w:rsid w:val="00783196"/>
    <w:rsid w:val="00783244"/>
    <w:rsid w:val="00783284"/>
    <w:rsid w:val="007832CB"/>
    <w:rsid w:val="007832CC"/>
    <w:rsid w:val="00783300"/>
    <w:rsid w:val="00783335"/>
    <w:rsid w:val="00783436"/>
    <w:rsid w:val="0078346E"/>
    <w:rsid w:val="00783483"/>
    <w:rsid w:val="00783508"/>
    <w:rsid w:val="00783628"/>
    <w:rsid w:val="00783699"/>
    <w:rsid w:val="00783707"/>
    <w:rsid w:val="0078374F"/>
    <w:rsid w:val="007837B6"/>
    <w:rsid w:val="007837E6"/>
    <w:rsid w:val="00783808"/>
    <w:rsid w:val="00783837"/>
    <w:rsid w:val="0078383B"/>
    <w:rsid w:val="0078385D"/>
    <w:rsid w:val="007838C7"/>
    <w:rsid w:val="007838DB"/>
    <w:rsid w:val="007838EA"/>
    <w:rsid w:val="00783900"/>
    <w:rsid w:val="00783939"/>
    <w:rsid w:val="00783943"/>
    <w:rsid w:val="0078395E"/>
    <w:rsid w:val="00783977"/>
    <w:rsid w:val="00783981"/>
    <w:rsid w:val="0078398B"/>
    <w:rsid w:val="007839C3"/>
    <w:rsid w:val="007839EC"/>
    <w:rsid w:val="00783A16"/>
    <w:rsid w:val="00783A20"/>
    <w:rsid w:val="00783A50"/>
    <w:rsid w:val="00783A5C"/>
    <w:rsid w:val="00783A85"/>
    <w:rsid w:val="00783A8F"/>
    <w:rsid w:val="00783AA2"/>
    <w:rsid w:val="00783AAE"/>
    <w:rsid w:val="00783B82"/>
    <w:rsid w:val="00783BE1"/>
    <w:rsid w:val="00783C02"/>
    <w:rsid w:val="00783CCD"/>
    <w:rsid w:val="00783D30"/>
    <w:rsid w:val="00783DF3"/>
    <w:rsid w:val="00783E08"/>
    <w:rsid w:val="00783E17"/>
    <w:rsid w:val="00783E98"/>
    <w:rsid w:val="00783F2B"/>
    <w:rsid w:val="00783F68"/>
    <w:rsid w:val="00783F86"/>
    <w:rsid w:val="00784037"/>
    <w:rsid w:val="0078406C"/>
    <w:rsid w:val="00784090"/>
    <w:rsid w:val="00784095"/>
    <w:rsid w:val="007840A5"/>
    <w:rsid w:val="007840B7"/>
    <w:rsid w:val="00784117"/>
    <w:rsid w:val="00784187"/>
    <w:rsid w:val="0078420E"/>
    <w:rsid w:val="0078422F"/>
    <w:rsid w:val="00784247"/>
    <w:rsid w:val="007842BE"/>
    <w:rsid w:val="0078432A"/>
    <w:rsid w:val="0078432E"/>
    <w:rsid w:val="00784341"/>
    <w:rsid w:val="007843A7"/>
    <w:rsid w:val="007843BC"/>
    <w:rsid w:val="00784468"/>
    <w:rsid w:val="0078448F"/>
    <w:rsid w:val="007844BD"/>
    <w:rsid w:val="00784511"/>
    <w:rsid w:val="00784519"/>
    <w:rsid w:val="00784592"/>
    <w:rsid w:val="00784598"/>
    <w:rsid w:val="007845B0"/>
    <w:rsid w:val="007845BF"/>
    <w:rsid w:val="0078465A"/>
    <w:rsid w:val="00784687"/>
    <w:rsid w:val="007846C6"/>
    <w:rsid w:val="0078475B"/>
    <w:rsid w:val="00784761"/>
    <w:rsid w:val="00784774"/>
    <w:rsid w:val="00784782"/>
    <w:rsid w:val="00784790"/>
    <w:rsid w:val="007847BB"/>
    <w:rsid w:val="007847F8"/>
    <w:rsid w:val="00784872"/>
    <w:rsid w:val="00784991"/>
    <w:rsid w:val="007849FC"/>
    <w:rsid w:val="00784A15"/>
    <w:rsid w:val="00784A4B"/>
    <w:rsid w:val="00784A95"/>
    <w:rsid w:val="00784AD5"/>
    <w:rsid w:val="00784B14"/>
    <w:rsid w:val="00784B29"/>
    <w:rsid w:val="00784B83"/>
    <w:rsid w:val="00784BB9"/>
    <w:rsid w:val="00784BCB"/>
    <w:rsid w:val="00784BD2"/>
    <w:rsid w:val="00784C0B"/>
    <w:rsid w:val="00784C1C"/>
    <w:rsid w:val="00784C41"/>
    <w:rsid w:val="00784C44"/>
    <w:rsid w:val="00784C6D"/>
    <w:rsid w:val="00784C77"/>
    <w:rsid w:val="00784D15"/>
    <w:rsid w:val="00784D7A"/>
    <w:rsid w:val="00784D7D"/>
    <w:rsid w:val="00784D91"/>
    <w:rsid w:val="00784E67"/>
    <w:rsid w:val="00784F17"/>
    <w:rsid w:val="00784FBB"/>
    <w:rsid w:val="0078500C"/>
    <w:rsid w:val="00785183"/>
    <w:rsid w:val="00785192"/>
    <w:rsid w:val="00785197"/>
    <w:rsid w:val="007851B7"/>
    <w:rsid w:val="007851F6"/>
    <w:rsid w:val="00785240"/>
    <w:rsid w:val="007852DB"/>
    <w:rsid w:val="007852E5"/>
    <w:rsid w:val="0078530A"/>
    <w:rsid w:val="00785311"/>
    <w:rsid w:val="00785376"/>
    <w:rsid w:val="007853CE"/>
    <w:rsid w:val="007853DE"/>
    <w:rsid w:val="0078544F"/>
    <w:rsid w:val="007854F1"/>
    <w:rsid w:val="00785504"/>
    <w:rsid w:val="0078552F"/>
    <w:rsid w:val="00785599"/>
    <w:rsid w:val="0078559B"/>
    <w:rsid w:val="007855A9"/>
    <w:rsid w:val="007855AC"/>
    <w:rsid w:val="00785618"/>
    <w:rsid w:val="0078563E"/>
    <w:rsid w:val="00785641"/>
    <w:rsid w:val="00785661"/>
    <w:rsid w:val="00785688"/>
    <w:rsid w:val="0078568F"/>
    <w:rsid w:val="007856FC"/>
    <w:rsid w:val="00785753"/>
    <w:rsid w:val="00785763"/>
    <w:rsid w:val="0078577D"/>
    <w:rsid w:val="007857C1"/>
    <w:rsid w:val="00785819"/>
    <w:rsid w:val="0078583F"/>
    <w:rsid w:val="007858A6"/>
    <w:rsid w:val="007858F5"/>
    <w:rsid w:val="00785A5A"/>
    <w:rsid w:val="00785ADC"/>
    <w:rsid w:val="00785AE9"/>
    <w:rsid w:val="00785AEC"/>
    <w:rsid w:val="00785B03"/>
    <w:rsid w:val="00785B11"/>
    <w:rsid w:val="00785B70"/>
    <w:rsid w:val="00785BF8"/>
    <w:rsid w:val="00785C12"/>
    <w:rsid w:val="00785C27"/>
    <w:rsid w:val="00785C64"/>
    <w:rsid w:val="00785CB8"/>
    <w:rsid w:val="00785CCD"/>
    <w:rsid w:val="00785D0C"/>
    <w:rsid w:val="00785D97"/>
    <w:rsid w:val="00785DA0"/>
    <w:rsid w:val="00785DC0"/>
    <w:rsid w:val="00785DEA"/>
    <w:rsid w:val="00785DF8"/>
    <w:rsid w:val="00785E04"/>
    <w:rsid w:val="00785E47"/>
    <w:rsid w:val="00785E48"/>
    <w:rsid w:val="00785E5F"/>
    <w:rsid w:val="00785E60"/>
    <w:rsid w:val="00785E78"/>
    <w:rsid w:val="00785EC7"/>
    <w:rsid w:val="00785EE9"/>
    <w:rsid w:val="00785F74"/>
    <w:rsid w:val="00785F82"/>
    <w:rsid w:val="00785FA1"/>
    <w:rsid w:val="00785FA9"/>
    <w:rsid w:val="00785FFF"/>
    <w:rsid w:val="00786007"/>
    <w:rsid w:val="00786009"/>
    <w:rsid w:val="00786025"/>
    <w:rsid w:val="00786032"/>
    <w:rsid w:val="0078604E"/>
    <w:rsid w:val="00786066"/>
    <w:rsid w:val="00786074"/>
    <w:rsid w:val="00786138"/>
    <w:rsid w:val="0078614C"/>
    <w:rsid w:val="00786170"/>
    <w:rsid w:val="00786175"/>
    <w:rsid w:val="007861E1"/>
    <w:rsid w:val="00786277"/>
    <w:rsid w:val="007862BC"/>
    <w:rsid w:val="007862D2"/>
    <w:rsid w:val="007863DB"/>
    <w:rsid w:val="00786406"/>
    <w:rsid w:val="00786422"/>
    <w:rsid w:val="00786434"/>
    <w:rsid w:val="0078644F"/>
    <w:rsid w:val="007864BF"/>
    <w:rsid w:val="00786525"/>
    <w:rsid w:val="00786542"/>
    <w:rsid w:val="00786552"/>
    <w:rsid w:val="00786616"/>
    <w:rsid w:val="00786632"/>
    <w:rsid w:val="00786646"/>
    <w:rsid w:val="007866BC"/>
    <w:rsid w:val="007866C1"/>
    <w:rsid w:val="007866D7"/>
    <w:rsid w:val="0078673E"/>
    <w:rsid w:val="007867AA"/>
    <w:rsid w:val="007867B2"/>
    <w:rsid w:val="007867B5"/>
    <w:rsid w:val="00786805"/>
    <w:rsid w:val="007868A8"/>
    <w:rsid w:val="007868EE"/>
    <w:rsid w:val="00786920"/>
    <w:rsid w:val="0078699F"/>
    <w:rsid w:val="007869AB"/>
    <w:rsid w:val="007869CC"/>
    <w:rsid w:val="007869F8"/>
    <w:rsid w:val="00786A07"/>
    <w:rsid w:val="00786A34"/>
    <w:rsid w:val="00786A52"/>
    <w:rsid w:val="00786A6F"/>
    <w:rsid w:val="00786B28"/>
    <w:rsid w:val="00786B83"/>
    <w:rsid w:val="00786B95"/>
    <w:rsid w:val="00786BAD"/>
    <w:rsid w:val="00786C08"/>
    <w:rsid w:val="00786C4E"/>
    <w:rsid w:val="00786CDE"/>
    <w:rsid w:val="00786CF0"/>
    <w:rsid w:val="00786D29"/>
    <w:rsid w:val="00786D55"/>
    <w:rsid w:val="00786DF0"/>
    <w:rsid w:val="00786E04"/>
    <w:rsid w:val="00786E1E"/>
    <w:rsid w:val="00786E80"/>
    <w:rsid w:val="00786F0B"/>
    <w:rsid w:val="00786F29"/>
    <w:rsid w:val="00786F4B"/>
    <w:rsid w:val="00786F74"/>
    <w:rsid w:val="00786F77"/>
    <w:rsid w:val="00786FED"/>
    <w:rsid w:val="00786FFD"/>
    <w:rsid w:val="00787006"/>
    <w:rsid w:val="00787020"/>
    <w:rsid w:val="00787056"/>
    <w:rsid w:val="0078707B"/>
    <w:rsid w:val="00787096"/>
    <w:rsid w:val="007870ED"/>
    <w:rsid w:val="00787156"/>
    <w:rsid w:val="00787211"/>
    <w:rsid w:val="0078724A"/>
    <w:rsid w:val="0078724B"/>
    <w:rsid w:val="0078727E"/>
    <w:rsid w:val="0078729D"/>
    <w:rsid w:val="007872EC"/>
    <w:rsid w:val="00787331"/>
    <w:rsid w:val="007873A3"/>
    <w:rsid w:val="00787406"/>
    <w:rsid w:val="0078742A"/>
    <w:rsid w:val="00787468"/>
    <w:rsid w:val="007874B6"/>
    <w:rsid w:val="007874BB"/>
    <w:rsid w:val="007874D3"/>
    <w:rsid w:val="00787587"/>
    <w:rsid w:val="00787588"/>
    <w:rsid w:val="007875A0"/>
    <w:rsid w:val="007875D1"/>
    <w:rsid w:val="007875DC"/>
    <w:rsid w:val="00787634"/>
    <w:rsid w:val="0078767D"/>
    <w:rsid w:val="007876AE"/>
    <w:rsid w:val="007876CB"/>
    <w:rsid w:val="007876F8"/>
    <w:rsid w:val="007876FB"/>
    <w:rsid w:val="0078775F"/>
    <w:rsid w:val="0078776B"/>
    <w:rsid w:val="0078777F"/>
    <w:rsid w:val="00787780"/>
    <w:rsid w:val="007877E6"/>
    <w:rsid w:val="00787801"/>
    <w:rsid w:val="007878CB"/>
    <w:rsid w:val="007878EC"/>
    <w:rsid w:val="0078791F"/>
    <w:rsid w:val="0078793E"/>
    <w:rsid w:val="00787948"/>
    <w:rsid w:val="00787987"/>
    <w:rsid w:val="007879BB"/>
    <w:rsid w:val="00787A1C"/>
    <w:rsid w:val="00787A20"/>
    <w:rsid w:val="00787A2B"/>
    <w:rsid w:val="00787A42"/>
    <w:rsid w:val="00787A8A"/>
    <w:rsid w:val="00787A8B"/>
    <w:rsid w:val="00787B1B"/>
    <w:rsid w:val="00787B6C"/>
    <w:rsid w:val="00787BA0"/>
    <w:rsid w:val="00787BBD"/>
    <w:rsid w:val="00787BC1"/>
    <w:rsid w:val="00787BCA"/>
    <w:rsid w:val="00787C99"/>
    <w:rsid w:val="00787D3C"/>
    <w:rsid w:val="00787D75"/>
    <w:rsid w:val="00787DBC"/>
    <w:rsid w:val="00787DFF"/>
    <w:rsid w:val="00787E86"/>
    <w:rsid w:val="00787EBF"/>
    <w:rsid w:val="00787ED6"/>
    <w:rsid w:val="00787EDC"/>
    <w:rsid w:val="00787F2A"/>
    <w:rsid w:val="00787F76"/>
    <w:rsid w:val="00787F90"/>
    <w:rsid w:val="00787FEF"/>
    <w:rsid w:val="0079000A"/>
    <w:rsid w:val="00790030"/>
    <w:rsid w:val="00790034"/>
    <w:rsid w:val="0079004A"/>
    <w:rsid w:val="00790051"/>
    <w:rsid w:val="00790066"/>
    <w:rsid w:val="00790179"/>
    <w:rsid w:val="007901DB"/>
    <w:rsid w:val="0079022B"/>
    <w:rsid w:val="0079025A"/>
    <w:rsid w:val="0079028F"/>
    <w:rsid w:val="00790294"/>
    <w:rsid w:val="007902C6"/>
    <w:rsid w:val="00790354"/>
    <w:rsid w:val="00790379"/>
    <w:rsid w:val="00790385"/>
    <w:rsid w:val="007903AF"/>
    <w:rsid w:val="007903EB"/>
    <w:rsid w:val="007903FF"/>
    <w:rsid w:val="00790403"/>
    <w:rsid w:val="00790416"/>
    <w:rsid w:val="00790418"/>
    <w:rsid w:val="0079044A"/>
    <w:rsid w:val="00790462"/>
    <w:rsid w:val="00790524"/>
    <w:rsid w:val="00790537"/>
    <w:rsid w:val="007905CA"/>
    <w:rsid w:val="0079063F"/>
    <w:rsid w:val="00790645"/>
    <w:rsid w:val="0079064F"/>
    <w:rsid w:val="00790667"/>
    <w:rsid w:val="007906F8"/>
    <w:rsid w:val="007906FF"/>
    <w:rsid w:val="0079070A"/>
    <w:rsid w:val="0079070C"/>
    <w:rsid w:val="0079075F"/>
    <w:rsid w:val="00790783"/>
    <w:rsid w:val="007907B4"/>
    <w:rsid w:val="007907C4"/>
    <w:rsid w:val="0079081D"/>
    <w:rsid w:val="0079085E"/>
    <w:rsid w:val="0079088A"/>
    <w:rsid w:val="0079088E"/>
    <w:rsid w:val="00790890"/>
    <w:rsid w:val="0079089F"/>
    <w:rsid w:val="007908A6"/>
    <w:rsid w:val="007908D5"/>
    <w:rsid w:val="007908E5"/>
    <w:rsid w:val="007908E7"/>
    <w:rsid w:val="0079099E"/>
    <w:rsid w:val="007909A6"/>
    <w:rsid w:val="007909BD"/>
    <w:rsid w:val="007909DC"/>
    <w:rsid w:val="007909E0"/>
    <w:rsid w:val="007909FF"/>
    <w:rsid w:val="00790A39"/>
    <w:rsid w:val="00790B0F"/>
    <w:rsid w:val="00790B3C"/>
    <w:rsid w:val="00790B7E"/>
    <w:rsid w:val="00790BA3"/>
    <w:rsid w:val="00790C24"/>
    <w:rsid w:val="00790C95"/>
    <w:rsid w:val="00790CB5"/>
    <w:rsid w:val="00790D6E"/>
    <w:rsid w:val="00790DB6"/>
    <w:rsid w:val="00790DC3"/>
    <w:rsid w:val="00790DDC"/>
    <w:rsid w:val="00790E2F"/>
    <w:rsid w:val="00790E44"/>
    <w:rsid w:val="00790E4B"/>
    <w:rsid w:val="00790E74"/>
    <w:rsid w:val="00790EC4"/>
    <w:rsid w:val="00790EC9"/>
    <w:rsid w:val="00790F30"/>
    <w:rsid w:val="00790F59"/>
    <w:rsid w:val="00790F85"/>
    <w:rsid w:val="00790FAE"/>
    <w:rsid w:val="00790FD0"/>
    <w:rsid w:val="00790FFB"/>
    <w:rsid w:val="0079100E"/>
    <w:rsid w:val="00791035"/>
    <w:rsid w:val="00791073"/>
    <w:rsid w:val="00791093"/>
    <w:rsid w:val="007910BD"/>
    <w:rsid w:val="0079110B"/>
    <w:rsid w:val="00791110"/>
    <w:rsid w:val="00791123"/>
    <w:rsid w:val="0079113E"/>
    <w:rsid w:val="00791159"/>
    <w:rsid w:val="007911C5"/>
    <w:rsid w:val="007911EC"/>
    <w:rsid w:val="007911F3"/>
    <w:rsid w:val="00791202"/>
    <w:rsid w:val="00791203"/>
    <w:rsid w:val="00791250"/>
    <w:rsid w:val="00791263"/>
    <w:rsid w:val="00791276"/>
    <w:rsid w:val="00791283"/>
    <w:rsid w:val="007912F4"/>
    <w:rsid w:val="007912FF"/>
    <w:rsid w:val="00791341"/>
    <w:rsid w:val="00791460"/>
    <w:rsid w:val="0079147C"/>
    <w:rsid w:val="00791481"/>
    <w:rsid w:val="00791494"/>
    <w:rsid w:val="007914D2"/>
    <w:rsid w:val="00791514"/>
    <w:rsid w:val="00791558"/>
    <w:rsid w:val="00791571"/>
    <w:rsid w:val="007915E6"/>
    <w:rsid w:val="00791612"/>
    <w:rsid w:val="00791613"/>
    <w:rsid w:val="00791656"/>
    <w:rsid w:val="0079165D"/>
    <w:rsid w:val="007916D9"/>
    <w:rsid w:val="007916EB"/>
    <w:rsid w:val="007916F2"/>
    <w:rsid w:val="00791742"/>
    <w:rsid w:val="00791748"/>
    <w:rsid w:val="00791798"/>
    <w:rsid w:val="007917D4"/>
    <w:rsid w:val="007917FF"/>
    <w:rsid w:val="00791835"/>
    <w:rsid w:val="00791838"/>
    <w:rsid w:val="0079185F"/>
    <w:rsid w:val="007918D3"/>
    <w:rsid w:val="007918ED"/>
    <w:rsid w:val="007918F5"/>
    <w:rsid w:val="00791917"/>
    <w:rsid w:val="00791938"/>
    <w:rsid w:val="0079193B"/>
    <w:rsid w:val="0079197A"/>
    <w:rsid w:val="00791984"/>
    <w:rsid w:val="007919D8"/>
    <w:rsid w:val="007919F0"/>
    <w:rsid w:val="00791A0E"/>
    <w:rsid w:val="00791A29"/>
    <w:rsid w:val="00791AFB"/>
    <w:rsid w:val="00791B88"/>
    <w:rsid w:val="00791BBD"/>
    <w:rsid w:val="00791D0E"/>
    <w:rsid w:val="00791D2E"/>
    <w:rsid w:val="00791D57"/>
    <w:rsid w:val="00791D92"/>
    <w:rsid w:val="00791E04"/>
    <w:rsid w:val="00791E4F"/>
    <w:rsid w:val="00791E56"/>
    <w:rsid w:val="00791F27"/>
    <w:rsid w:val="00791FCA"/>
    <w:rsid w:val="00791FF6"/>
    <w:rsid w:val="00791FFB"/>
    <w:rsid w:val="00792042"/>
    <w:rsid w:val="00792072"/>
    <w:rsid w:val="0079208F"/>
    <w:rsid w:val="00792140"/>
    <w:rsid w:val="0079215B"/>
    <w:rsid w:val="00792190"/>
    <w:rsid w:val="007921B9"/>
    <w:rsid w:val="0079226F"/>
    <w:rsid w:val="0079232F"/>
    <w:rsid w:val="00792339"/>
    <w:rsid w:val="0079233E"/>
    <w:rsid w:val="00792361"/>
    <w:rsid w:val="00792374"/>
    <w:rsid w:val="007923BE"/>
    <w:rsid w:val="00792429"/>
    <w:rsid w:val="00792472"/>
    <w:rsid w:val="00792474"/>
    <w:rsid w:val="0079247A"/>
    <w:rsid w:val="00792493"/>
    <w:rsid w:val="007924DE"/>
    <w:rsid w:val="007924EC"/>
    <w:rsid w:val="007924EF"/>
    <w:rsid w:val="00792502"/>
    <w:rsid w:val="00792538"/>
    <w:rsid w:val="00792554"/>
    <w:rsid w:val="00792582"/>
    <w:rsid w:val="0079260D"/>
    <w:rsid w:val="00792669"/>
    <w:rsid w:val="007926C1"/>
    <w:rsid w:val="007926D1"/>
    <w:rsid w:val="007926E5"/>
    <w:rsid w:val="00792736"/>
    <w:rsid w:val="007927F1"/>
    <w:rsid w:val="00792811"/>
    <w:rsid w:val="00792812"/>
    <w:rsid w:val="00792831"/>
    <w:rsid w:val="00792854"/>
    <w:rsid w:val="0079286D"/>
    <w:rsid w:val="007928AC"/>
    <w:rsid w:val="007928B4"/>
    <w:rsid w:val="007928D1"/>
    <w:rsid w:val="00792927"/>
    <w:rsid w:val="00792941"/>
    <w:rsid w:val="00792954"/>
    <w:rsid w:val="00792961"/>
    <w:rsid w:val="007929EB"/>
    <w:rsid w:val="007929F7"/>
    <w:rsid w:val="00792A19"/>
    <w:rsid w:val="00792AAE"/>
    <w:rsid w:val="00792ACA"/>
    <w:rsid w:val="00792AFC"/>
    <w:rsid w:val="00792B03"/>
    <w:rsid w:val="00792B28"/>
    <w:rsid w:val="00792B35"/>
    <w:rsid w:val="00792B40"/>
    <w:rsid w:val="00792B4C"/>
    <w:rsid w:val="00792BAB"/>
    <w:rsid w:val="00792C09"/>
    <w:rsid w:val="00792C19"/>
    <w:rsid w:val="00792C40"/>
    <w:rsid w:val="00792C49"/>
    <w:rsid w:val="00792C64"/>
    <w:rsid w:val="00792C8F"/>
    <w:rsid w:val="00792CFE"/>
    <w:rsid w:val="00792D56"/>
    <w:rsid w:val="00792D93"/>
    <w:rsid w:val="00792DAF"/>
    <w:rsid w:val="00792DB8"/>
    <w:rsid w:val="00792E1D"/>
    <w:rsid w:val="00792E3A"/>
    <w:rsid w:val="00792E54"/>
    <w:rsid w:val="00792E66"/>
    <w:rsid w:val="00792E93"/>
    <w:rsid w:val="00792ECF"/>
    <w:rsid w:val="00792F29"/>
    <w:rsid w:val="00792F3F"/>
    <w:rsid w:val="00792FD4"/>
    <w:rsid w:val="00792FEB"/>
    <w:rsid w:val="00793033"/>
    <w:rsid w:val="00793041"/>
    <w:rsid w:val="007930E9"/>
    <w:rsid w:val="00793141"/>
    <w:rsid w:val="0079317E"/>
    <w:rsid w:val="00793185"/>
    <w:rsid w:val="00793188"/>
    <w:rsid w:val="007931D7"/>
    <w:rsid w:val="00793248"/>
    <w:rsid w:val="007932A8"/>
    <w:rsid w:val="007932B0"/>
    <w:rsid w:val="00793386"/>
    <w:rsid w:val="0079338D"/>
    <w:rsid w:val="00793408"/>
    <w:rsid w:val="0079340D"/>
    <w:rsid w:val="0079340E"/>
    <w:rsid w:val="0079341C"/>
    <w:rsid w:val="00793425"/>
    <w:rsid w:val="0079343A"/>
    <w:rsid w:val="0079343F"/>
    <w:rsid w:val="00793470"/>
    <w:rsid w:val="007934A6"/>
    <w:rsid w:val="007934AD"/>
    <w:rsid w:val="007934DB"/>
    <w:rsid w:val="007934F0"/>
    <w:rsid w:val="007935B1"/>
    <w:rsid w:val="007935C0"/>
    <w:rsid w:val="007935D4"/>
    <w:rsid w:val="007935D8"/>
    <w:rsid w:val="007935E3"/>
    <w:rsid w:val="00793689"/>
    <w:rsid w:val="00793696"/>
    <w:rsid w:val="007936B2"/>
    <w:rsid w:val="007936B4"/>
    <w:rsid w:val="007936BB"/>
    <w:rsid w:val="007936C1"/>
    <w:rsid w:val="007936D4"/>
    <w:rsid w:val="007936E0"/>
    <w:rsid w:val="00793727"/>
    <w:rsid w:val="0079372C"/>
    <w:rsid w:val="00793798"/>
    <w:rsid w:val="007937DE"/>
    <w:rsid w:val="007937E1"/>
    <w:rsid w:val="0079388A"/>
    <w:rsid w:val="007938BD"/>
    <w:rsid w:val="007938C2"/>
    <w:rsid w:val="00793998"/>
    <w:rsid w:val="007939E3"/>
    <w:rsid w:val="00793A34"/>
    <w:rsid w:val="00793A53"/>
    <w:rsid w:val="00793AEA"/>
    <w:rsid w:val="00793BD4"/>
    <w:rsid w:val="00793C2A"/>
    <w:rsid w:val="00793C8A"/>
    <w:rsid w:val="00793C8F"/>
    <w:rsid w:val="00793CAF"/>
    <w:rsid w:val="00793CFE"/>
    <w:rsid w:val="00793D33"/>
    <w:rsid w:val="00793D81"/>
    <w:rsid w:val="00793DC4"/>
    <w:rsid w:val="00793DD1"/>
    <w:rsid w:val="00793DDF"/>
    <w:rsid w:val="00793E36"/>
    <w:rsid w:val="00793E40"/>
    <w:rsid w:val="00793ECF"/>
    <w:rsid w:val="00793F74"/>
    <w:rsid w:val="00793F97"/>
    <w:rsid w:val="00793FD0"/>
    <w:rsid w:val="00794010"/>
    <w:rsid w:val="00794018"/>
    <w:rsid w:val="00794023"/>
    <w:rsid w:val="00794043"/>
    <w:rsid w:val="00794050"/>
    <w:rsid w:val="0079410A"/>
    <w:rsid w:val="00794119"/>
    <w:rsid w:val="00794174"/>
    <w:rsid w:val="00794225"/>
    <w:rsid w:val="0079427E"/>
    <w:rsid w:val="007942FA"/>
    <w:rsid w:val="0079439C"/>
    <w:rsid w:val="007943AD"/>
    <w:rsid w:val="007943C0"/>
    <w:rsid w:val="007943FF"/>
    <w:rsid w:val="00794430"/>
    <w:rsid w:val="007944E0"/>
    <w:rsid w:val="00794578"/>
    <w:rsid w:val="0079457C"/>
    <w:rsid w:val="00794605"/>
    <w:rsid w:val="00794645"/>
    <w:rsid w:val="007946A4"/>
    <w:rsid w:val="007946F9"/>
    <w:rsid w:val="0079470A"/>
    <w:rsid w:val="00794767"/>
    <w:rsid w:val="00794769"/>
    <w:rsid w:val="0079481B"/>
    <w:rsid w:val="0079482B"/>
    <w:rsid w:val="00794880"/>
    <w:rsid w:val="007948EA"/>
    <w:rsid w:val="007948F7"/>
    <w:rsid w:val="0079490B"/>
    <w:rsid w:val="0079499D"/>
    <w:rsid w:val="007949C2"/>
    <w:rsid w:val="007949E4"/>
    <w:rsid w:val="007949EC"/>
    <w:rsid w:val="007949F5"/>
    <w:rsid w:val="00794A0E"/>
    <w:rsid w:val="00794A5D"/>
    <w:rsid w:val="00794A93"/>
    <w:rsid w:val="00794AB6"/>
    <w:rsid w:val="00794AFE"/>
    <w:rsid w:val="00794BD1"/>
    <w:rsid w:val="00794C0C"/>
    <w:rsid w:val="00794C28"/>
    <w:rsid w:val="00794C3B"/>
    <w:rsid w:val="00794C88"/>
    <w:rsid w:val="00794CAA"/>
    <w:rsid w:val="00794D1F"/>
    <w:rsid w:val="00794D2C"/>
    <w:rsid w:val="00794DBA"/>
    <w:rsid w:val="00794DE5"/>
    <w:rsid w:val="00794E21"/>
    <w:rsid w:val="00794E59"/>
    <w:rsid w:val="00794F3F"/>
    <w:rsid w:val="00794F44"/>
    <w:rsid w:val="00794F5C"/>
    <w:rsid w:val="00794F9C"/>
    <w:rsid w:val="00794FA5"/>
    <w:rsid w:val="00794FC7"/>
    <w:rsid w:val="00794FD8"/>
    <w:rsid w:val="0079501E"/>
    <w:rsid w:val="0079503F"/>
    <w:rsid w:val="0079504F"/>
    <w:rsid w:val="007950C2"/>
    <w:rsid w:val="00795114"/>
    <w:rsid w:val="0079511A"/>
    <w:rsid w:val="00795123"/>
    <w:rsid w:val="00795147"/>
    <w:rsid w:val="0079515E"/>
    <w:rsid w:val="00795169"/>
    <w:rsid w:val="007951C9"/>
    <w:rsid w:val="00795227"/>
    <w:rsid w:val="00795258"/>
    <w:rsid w:val="00795261"/>
    <w:rsid w:val="00795278"/>
    <w:rsid w:val="007952AB"/>
    <w:rsid w:val="007952D0"/>
    <w:rsid w:val="007952E5"/>
    <w:rsid w:val="0079530D"/>
    <w:rsid w:val="00795346"/>
    <w:rsid w:val="0079535C"/>
    <w:rsid w:val="00795394"/>
    <w:rsid w:val="007953D8"/>
    <w:rsid w:val="00795416"/>
    <w:rsid w:val="0079543D"/>
    <w:rsid w:val="0079548F"/>
    <w:rsid w:val="007954FD"/>
    <w:rsid w:val="00795556"/>
    <w:rsid w:val="00795588"/>
    <w:rsid w:val="007955C8"/>
    <w:rsid w:val="007955ED"/>
    <w:rsid w:val="0079564C"/>
    <w:rsid w:val="00795684"/>
    <w:rsid w:val="0079570E"/>
    <w:rsid w:val="0079572A"/>
    <w:rsid w:val="00795787"/>
    <w:rsid w:val="00795801"/>
    <w:rsid w:val="00795827"/>
    <w:rsid w:val="0079582B"/>
    <w:rsid w:val="0079585C"/>
    <w:rsid w:val="00795889"/>
    <w:rsid w:val="007958AC"/>
    <w:rsid w:val="007958C1"/>
    <w:rsid w:val="00795933"/>
    <w:rsid w:val="00795960"/>
    <w:rsid w:val="0079596E"/>
    <w:rsid w:val="00795979"/>
    <w:rsid w:val="007959D1"/>
    <w:rsid w:val="007959FA"/>
    <w:rsid w:val="007959FF"/>
    <w:rsid w:val="00795A4F"/>
    <w:rsid w:val="00795A58"/>
    <w:rsid w:val="00795B35"/>
    <w:rsid w:val="00795B62"/>
    <w:rsid w:val="00795B83"/>
    <w:rsid w:val="00795B88"/>
    <w:rsid w:val="00795C75"/>
    <w:rsid w:val="00795C7E"/>
    <w:rsid w:val="00795CA7"/>
    <w:rsid w:val="00795CF5"/>
    <w:rsid w:val="00795CFB"/>
    <w:rsid w:val="00795D07"/>
    <w:rsid w:val="00795D21"/>
    <w:rsid w:val="00795D3A"/>
    <w:rsid w:val="00795D8B"/>
    <w:rsid w:val="00795DB5"/>
    <w:rsid w:val="00795DC3"/>
    <w:rsid w:val="00795DEE"/>
    <w:rsid w:val="00795E23"/>
    <w:rsid w:val="00795EFA"/>
    <w:rsid w:val="00795F09"/>
    <w:rsid w:val="00795F3A"/>
    <w:rsid w:val="00795F4E"/>
    <w:rsid w:val="00795F64"/>
    <w:rsid w:val="00795FBF"/>
    <w:rsid w:val="00796054"/>
    <w:rsid w:val="00796094"/>
    <w:rsid w:val="007960D7"/>
    <w:rsid w:val="007960EF"/>
    <w:rsid w:val="00796104"/>
    <w:rsid w:val="007961C4"/>
    <w:rsid w:val="00796297"/>
    <w:rsid w:val="007962F3"/>
    <w:rsid w:val="00796376"/>
    <w:rsid w:val="00796382"/>
    <w:rsid w:val="00796398"/>
    <w:rsid w:val="007963B2"/>
    <w:rsid w:val="007963D2"/>
    <w:rsid w:val="0079645B"/>
    <w:rsid w:val="0079647E"/>
    <w:rsid w:val="007964C6"/>
    <w:rsid w:val="00796558"/>
    <w:rsid w:val="007965BE"/>
    <w:rsid w:val="007965F4"/>
    <w:rsid w:val="00796652"/>
    <w:rsid w:val="007966B6"/>
    <w:rsid w:val="007966BA"/>
    <w:rsid w:val="007966DE"/>
    <w:rsid w:val="0079673B"/>
    <w:rsid w:val="0079680E"/>
    <w:rsid w:val="00796824"/>
    <w:rsid w:val="00796831"/>
    <w:rsid w:val="00796846"/>
    <w:rsid w:val="0079684C"/>
    <w:rsid w:val="00796853"/>
    <w:rsid w:val="0079687D"/>
    <w:rsid w:val="0079689D"/>
    <w:rsid w:val="007968DB"/>
    <w:rsid w:val="00796924"/>
    <w:rsid w:val="00796A72"/>
    <w:rsid w:val="00796A7F"/>
    <w:rsid w:val="00796AC5"/>
    <w:rsid w:val="00796AC6"/>
    <w:rsid w:val="00796AF4"/>
    <w:rsid w:val="00796B0A"/>
    <w:rsid w:val="00796B74"/>
    <w:rsid w:val="00796B8E"/>
    <w:rsid w:val="00796BA7"/>
    <w:rsid w:val="00796BE4"/>
    <w:rsid w:val="00796BF1"/>
    <w:rsid w:val="00796C06"/>
    <w:rsid w:val="00796C3C"/>
    <w:rsid w:val="00796C5D"/>
    <w:rsid w:val="00796CEC"/>
    <w:rsid w:val="00796D21"/>
    <w:rsid w:val="00796D27"/>
    <w:rsid w:val="00796D6F"/>
    <w:rsid w:val="00796D92"/>
    <w:rsid w:val="00796DA0"/>
    <w:rsid w:val="00796DA2"/>
    <w:rsid w:val="00796DB6"/>
    <w:rsid w:val="00796DC4"/>
    <w:rsid w:val="00796DCD"/>
    <w:rsid w:val="00796DF6"/>
    <w:rsid w:val="00796E56"/>
    <w:rsid w:val="00796E60"/>
    <w:rsid w:val="00796EB8"/>
    <w:rsid w:val="00796EF9"/>
    <w:rsid w:val="00796F08"/>
    <w:rsid w:val="00796F38"/>
    <w:rsid w:val="00796F9D"/>
    <w:rsid w:val="00796FC3"/>
    <w:rsid w:val="00797099"/>
    <w:rsid w:val="007970D8"/>
    <w:rsid w:val="0079711D"/>
    <w:rsid w:val="0079712E"/>
    <w:rsid w:val="00797142"/>
    <w:rsid w:val="00797144"/>
    <w:rsid w:val="00797183"/>
    <w:rsid w:val="00797195"/>
    <w:rsid w:val="00797204"/>
    <w:rsid w:val="0079721C"/>
    <w:rsid w:val="007972AF"/>
    <w:rsid w:val="007972EE"/>
    <w:rsid w:val="0079737B"/>
    <w:rsid w:val="007973DE"/>
    <w:rsid w:val="0079743F"/>
    <w:rsid w:val="00797461"/>
    <w:rsid w:val="00797496"/>
    <w:rsid w:val="007974C8"/>
    <w:rsid w:val="00797581"/>
    <w:rsid w:val="007975A3"/>
    <w:rsid w:val="007975F3"/>
    <w:rsid w:val="007975FD"/>
    <w:rsid w:val="00797630"/>
    <w:rsid w:val="00797677"/>
    <w:rsid w:val="007976EB"/>
    <w:rsid w:val="00797772"/>
    <w:rsid w:val="00797776"/>
    <w:rsid w:val="00797781"/>
    <w:rsid w:val="007977D7"/>
    <w:rsid w:val="007977DC"/>
    <w:rsid w:val="00797863"/>
    <w:rsid w:val="007978B4"/>
    <w:rsid w:val="007978D5"/>
    <w:rsid w:val="00797937"/>
    <w:rsid w:val="007979D5"/>
    <w:rsid w:val="00797A12"/>
    <w:rsid w:val="00797B32"/>
    <w:rsid w:val="00797B8B"/>
    <w:rsid w:val="00797B8D"/>
    <w:rsid w:val="00797BBD"/>
    <w:rsid w:val="00797BEC"/>
    <w:rsid w:val="00797C53"/>
    <w:rsid w:val="00797C54"/>
    <w:rsid w:val="00797CAA"/>
    <w:rsid w:val="00797D09"/>
    <w:rsid w:val="00797D5D"/>
    <w:rsid w:val="00797D61"/>
    <w:rsid w:val="00797DAB"/>
    <w:rsid w:val="00797DC6"/>
    <w:rsid w:val="00797E5A"/>
    <w:rsid w:val="00797E7A"/>
    <w:rsid w:val="00797E83"/>
    <w:rsid w:val="00797ECF"/>
    <w:rsid w:val="00797F49"/>
    <w:rsid w:val="007A0002"/>
    <w:rsid w:val="007A0008"/>
    <w:rsid w:val="007A003E"/>
    <w:rsid w:val="007A006C"/>
    <w:rsid w:val="007A0077"/>
    <w:rsid w:val="007A008F"/>
    <w:rsid w:val="007A00D0"/>
    <w:rsid w:val="007A00DB"/>
    <w:rsid w:val="007A0138"/>
    <w:rsid w:val="007A017B"/>
    <w:rsid w:val="007A01F7"/>
    <w:rsid w:val="007A022F"/>
    <w:rsid w:val="007A023A"/>
    <w:rsid w:val="007A028A"/>
    <w:rsid w:val="007A028D"/>
    <w:rsid w:val="007A02CF"/>
    <w:rsid w:val="007A02E6"/>
    <w:rsid w:val="007A035B"/>
    <w:rsid w:val="007A03C0"/>
    <w:rsid w:val="007A03E7"/>
    <w:rsid w:val="007A03EC"/>
    <w:rsid w:val="007A0417"/>
    <w:rsid w:val="007A0418"/>
    <w:rsid w:val="007A0446"/>
    <w:rsid w:val="007A046B"/>
    <w:rsid w:val="007A0498"/>
    <w:rsid w:val="007A04B0"/>
    <w:rsid w:val="007A04C5"/>
    <w:rsid w:val="007A0604"/>
    <w:rsid w:val="007A063C"/>
    <w:rsid w:val="007A064A"/>
    <w:rsid w:val="007A064B"/>
    <w:rsid w:val="007A069F"/>
    <w:rsid w:val="007A073E"/>
    <w:rsid w:val="007A0767"/>
    <w:rsid w:val="007A0781"/>
    <w:rsid w:val="007A07A7"/>
    <w:rsid w:val="007A0858"/>
    <w:rsid w:val="007A085A"/>
    <w:rsid w:val="007A086B"/>
    <w:rsid w:val="007A08C8"/>
    <w:rsid w:val="007A08D8"/>
    <w:rsid w:val="007A08EB"/>
    <w:rsid w:val="007A093B"/>
    <w:rsid w:val="007A0953"/>
    <w:rsid w:val="007A09DB"/>
    <w:rsid w:val="007A0ADF"/>
    <w:rsid w:val="007A0AE2"/>
    <w:rsid w:val="007A0B37"/>
    <w:rsid w:val="007A0B42"/>
    <w:rsid w:val="007A0C18"/>
    <w:rsid w:val="007A0C48"/>
    <w:rsid w:val="007A0C4E"/>
    <w:rsid w:val="007A0C6E"/>
    <w:rsid w:val="007A0CD0"/>
    <w:rsid w:val="007A0CFE"/>
    <w:rsid w:val="007A0D04"/>
    <w:rsid w:val="007A0D16"/>
    <w:rsid w:val="007A0D1C"/>
    <w:rsid w:val="007A0D89"/>
    <w:rsid w:val="007A0E7E"/>
    <w:rsid w:val="007A0ECF"/>
    <w:rsid w:val="007A1070"/>
    <w:rsid w:val="007A112D"/>
    <w:rsid w:val="007A11E1"/>
    <w:rsid w:val="007A123B"/>
    <w:rsid w:val="007A124A"/>
    <w:rsid w:val="007A12EA"/>
    <w:rsid w:val="007A1317"/>
    <w:rsid w:val="007A1340"/>
    <w:rsid w:val="007A139B"/>
    <w:rsid w:val="007A139E"/>
    <w:rsid w:val="007A13E9"/>
    <w:rsid w:val="007A13EF"/>
    <w:rsid w:val="007A1416"/>
    <w:rsid w:val="007A1446"/>
    <w:rsid w:val="007A145B"/>
    <w:rsid w:val="007A149D"/>
    <w:rsid w:val="007A1510"/>
    <w:rsid w:val="007A151E"/>
    <w:rsid w:val="007A15BE"/>
    <w:rsid w:val="007A16C6"/>
    <w:rsid w:val="007A1773"/>
    <w:rsid w:val="007A17D1"/>
    <w:rsid w:val="007A17F7"/>
    <w:rsid w:val="007A1827"/>
    <w:rsid w:val="007A1877"/>
    <w:rsid w:val="007A18D7"/>
    <w:rsid w:val="007A1906"/>
    <w:rsid w:val="007A1939"/>
    <w:rsid w:val="007A1962"/>
    <w:rsid w:val="007A1985"/>
    <w:rsid w:val="007A1A12"/>
    <w:rsid w:val="007A1A25"/>
    <w:rsid w:val="007A1A75"/>
    <w:rsid w:val="007A1A9D"/>
    <w:rsid w:val="007A1AB3"/>
    <w:rsid w:val="007A1B81"/>
    <w:rsid w:val="007A1C06"/>
    <w:rsid w:val="007A1C8F"/>
    <w:rsid w:val="007A1CC6"/>
    <w:rsid w:val="007A1CEB"/>
    <w:rsid w:val="007A1CEF"/>
    <w:rsid w:val="007A1D3B"/>
    <w:rsid w:val="007A1D4C"/>
    <w:rsid w:val="007A1D83"/>
    <w:rsid w:val="007A1DD1"/>
    <w:rsid w:val="007A1DE3"/>
    <w:rsid w:val="007A1DF6"/>
    <w:rsid w:val="007A1E14"/>
    <w:rsid w:val="007A1E3D"/>
    <w:rsid w:val="007A1E52"/>
    <w:rsid w:val="007A1EBB"/>
    <w:rsid w:val="007A1EBE"/>
    <w:rsid w:val="007A1ECC"/>
    <w:rsid w:val="007A1EDF"/>
    <w:rsid w:val="007A1F04"/>
    <w:rsid w:val="007A1F29"/>
    <w:rsid w:val="007A1F49"/>
    <w:rsid w:val="007A1F6B"/>
    <w:rsid w:val="007A2031"/>
    <w:rsid w:val="007A2036"/>
    <w:rsid w:val="007A2142"/>
    <w:rsid w:val="007A2149"/>
    <w:rsid w:val="007A218A"/>
    <w:rsid w:val="007A2197"/>
    <w:rsid w:val="007A21EB"/>
    <w:rsid w:val="007A2239"/>
    <w:rsid w:val="007A22D6"/>
    <w:rsid w:val="007A22E1"/>
    <w:rsid w:val="007A22FD"/>
    <w:rsid w:val="007A2321"/>
    <w:rsid w:val="007A233D"/>
    <w:rsid w:val="007A2368"/>
    <w:rsid w:val="007A2379"/>
    <w:rsid w:val="007A23C6"/>
    <w:rsid w:val="007A2478"/>
    <w:rsid w:val="007A2489"/>
    <w:rsid w:val="007A24CE"/>
    <w:rsid w:val="007A24EF"/>
    <w:rsid w:val="007A2562"/>
    <w:rsid w:val="007A2602"/>
    <w:rsid w:val="007A2612"/>
    <w:rsid w:val="007A26C5"/>
    <w:rsid w:val="007A26E6"/>
    <w:rsid w:val="007A273E"/>
    <w:rsid w:val="007A2765"/>
    <w:rsid w:val="007A2768"/>
    <w:rsid w:val="007A276C"/>
    <w:rsid w:val="007A279F"/>
    <w:rsid w:val="007A27C0"/>
    <w:rsid w:val="007A27CD"/>
    <w:rsid w:val="007A27D8"/>
    <w:rsid w:val="007A2808"/>
    <w:rsid w:val="007A2822"/>
    <w:rsid w:val="007A284A"/>
    <w:rsid w:val="007A287B"/>
    <w:rsid w:val="007A28B7"/>
    <w:rsid w:val="007A28DC"/>
    <w:rsid w:val="007A2923"/>
    <w:rsid w:val="007A294B"/>
    <w:rsid w:val="007A2969"/>
    <w:rsid w:val="007A2994"/>
    <w:rsid w:val="007A2A14"/>
    <w:rsid w:val="007A2A49"/>
    <w:rsid w:val="007A2A54"/>
    <w:rsid w:val="007A2A55"/>
    <w:rsid w:val="007A2AB3"/>
    <w:rsid w:val="007A2ADA"/>
    <w:rsid w:val="007A2AE0"/>
    <w:rsid w:val="007A2AF5"/>
    <w:rsid w:val="007A2AFB"/>
    <w:rsid w:val="007A2B0F"/>
    <w:rsid w:val="007A2B38"/>
    <w:rsid w:val="007A2BE0"/>
    <w:rsid w:val="007A2C7F"/>
    <w:rsid w:val="007A2CA9"/>
    <w:rsid w:val="007A2D0C"/>
    <w:rsid w:val="007A2D3B"/>
    <w:rsid w:val="007A2E25"/>
    <w:rsid w:val="007A2E2A"/>
    <w:rsid w:val="007A2E88"/>
    <w:rsid w:val="007A2EE8"/>
    <w:rsid w:val="007A2F21"/>
    <w:rsid w:val="007A2F5A"/>
    <w:rsid w:val="007A2F6B"/>
    <w:rsid w:val="007A2FA7"/>
    <w:rsid w:val="007A2FD7"/>
    <w:rsid w:val="007A3009"/>
    <w:rsid w:val="007A3055"/>
    <w:rsid w:val="007A30C1"/>
    <w:rsid w:val="007A3131"/>
    <w:rsid w:val="007A3139"/>
    <w:rsid w:val="007A3140"/>
    <w:rsid w:val="007A315C"/>
    <w:rsid w:val="007A316E"/>
    <w:rsid w:val="007A31A7"/>
    <w:rsid w:val="007A320D"/>
    <w:rsid w:val="007A3211"/>
    <w:rsid w:val="007A321F"/>
    <w:rsid w:val="007A32AA"/>
    <w:rsid w:val="007A3312"/>
    <w:rsid w:val="007A3315"/>
    <w:rsid w:val="007A33DE"/>
    <w:rsid w:val="007A33E2"/>
    <w:rsid w:val="007A33F3"/>
    <w:rsid w:val="007A33FB"/>
    <w:rsid w:val="007A3417"/>
    <w:rsid w:val="007A3429"/>
    <w:rsid w:val="007A3493"/>
    <w:rsid w:val="007A3497"/>
    <w:rsid w:val="007A34E5"/>
    <w:rsid w:val="007A34EA"/>
    <w:rsid w:val="007A34EF"/>
    <w:rsid w:val="007A351D"/>
    <w:rsid w:val="007A353C"/>
    <w:rsid w:val="007A354F"/>
    <w:rsid w:val="007A3580"/>
    <w:rsid w:val="007A3587"/>
    <w:rsid w:val="007A35B4"/>
    <w:rsid w:val="007A35DA"/>
    <w:rsid w:val="007A35DB"/>
    <w:rsid w:val="007A35E8"/>
    <w:rsid w:val="007A35F5"/>
    <w:rsid w:val="007A3649"/>
    <w:rsid w:val="007A36A5"/>
    <w:rsid w:val="007A36A9"/>
    <w:rsid w:val="007A36DB"/>
    <w:rsid w:val="007A3727"/>
    <w:rsid w:val="007A3729"/>
    <w:rsid w:val="007A374B"/>
    <w:rsid w:val="007A37A5"/>
    <w:rsid w:val="007A37B1"/>
    <w:rsid w:val="007A37FE"/>
    <w:rsid w:val="007A3812"/>
    <w:rsid w:val="007A3837"/>
    <w:rsid w:val="007A3844"/>
    <w:rsid w:val="007A388E"/>
    <w:rsid w:val="007A38FE"/>
    <w:rsid w:val="007A393C"/>
    <w:rsid w:val="007A395B"/>
    <w:rsid w:val="007A3984"/>
    <w:rsid w:val="007A39B5"/>
    <w:rsid w:val="007A39F5"/>
    <w:rsid w:val="007A3A3E"/>
    <w:rsid w:val="007A3AC9"/>
    <w:rsid w:val="007A3B14"/>
    <w:rsid w:val="007A3B86"/>
    <w:rsid w:val="007A3B95"/>
    <w:rsid w:val="007A3BB8"/>
    <w:rsid w:val="007A3BC2"/>
    <w:rsid w:val="007A3C62"/>
    <w:rsid w:val="007A3C7D"/>
    <w:rsid w:val="007A3CAC"/>
    <w:rsid w:val="007A3CEA"/>
    <w:rsid w:val="007A3CF6"/>
    <w:rsid w:val="007A3D31"/>
    <w:rsid w:val="007A3D3A"/>
    <w:rsid w:val="007A3D99"/>
    <w:rsid w:val="007A3DEE"/>
    <w:rsid w:val="007A3E59"/>
    <w:rsid w:val="007A3E87"/>
    <w:rsid w:val="007A3EFB"/>
    <w:rsid w:val="007A3F47"/>
    <w:rsid w:val="007A3FD5"/>
    <w:rsid w:val="007A3FDE"/>
    <w:rsid w:val="007A4030"/>
    <w:rsid w:val="007A408A"/>
    <w:rsid w:val="007A41A0"/>
    <w:rsid w:val="007A41B3"/>
    <w:rsid w:val="007A41C4"/>
    <w:rsid w:val="007A41E9"/>
    <w:rsid w:val="007A425B"/>
    <w:rsid w:val="007A4285"/>
    <w:rsid w:val="007A4310"/>
    <w:rsid w:val="007A4457"/>
    <w:rsid w:val="007A445C"/>
    <w:rsid w:val="007A44A7"/>
    <w:rsid w:val="007A44E4"/>
    <w:rsid w:val="007A4513"/>
    <w:rsid w:val="007A4546"/>
    <w:rsid w:val="007A4550"/>
    <w:rsid w:val="007A457C"/>
    <w:rsid w:val="007A465C"/>
    <w:rsid w:val="007A46AF"/>
    <w:rsid w:val="007A46FD"/>
    <w:rsid w:val="007A47E5"/>
    <w:rsid w:val="007A4804"/>
    <w:rsid w:val="007A4811"/>
    <w:rsid w:val="007A485A"/>
    <w:rsid w:val="007A486C"/>
    <w:rsid w:val="007A487A"/>
    <w:rsid w:val="007A48EF"/>
    <w:rsid w:val="007A48F2"/>
    <w:rsid w:val="007A48FE"/>
    <w:rsid w:val="007A4926"/>
    <w:rsid w:val="007A4951"/>
    <w:rsid w:val="007A4980"/>
    <w:rsid w:val="007A4989"/>
    <w:rsid w:val="007A4A01"/>
    <w:rsid w:val="007A4A72"/>
    <w:rsid w:val="007A4AB0"/>
    <w:rsid w:val="007A4AC3"/>
    <w:rsid w:val="007A4AD3"/>
    <w:rsid w:val="007A4AD8"/>
    <w:rsid w:val="007A4B09"/>
    <w:rsid w:val="007A4B3B"/>
    <w:rsid w:val="007A4BC0"/>
    <w:rsid w:val="007A4BEE"/>
    <w:rsid w:val="007A4C21"/>
    <w:rsid w:val="007A4C3D"/>
    <w:rsid w:val="007A4C4B"/>
    <w:rsid w:val="007A4CF2"/>
    <w:rsid w:val="007A4D36"/>
    <w:rsid w:val="007A4D62"/>
    <w:rsid w:val="007A4DC5"/>
    <w:rsid w:val="007A4DDC"/>
    <w:rsid w:val="007A4DE1"/>
    <w:rsid w:val="007A4E1D"/>
    <w:rsid w:val="007A4EEA"/>
    <w:rsid w:val="007A4F3D"/>
    <w:rsid w:val="007A4FE4"/>
    <w:rsid w:val="007A4FF2"/>
    <w:rsid w:val="007A5015"/>
    <w:rsid w:val="007A5129"/>
    <w:rsid w:val="007A5169"/>
    <w:rsid w:val="007A516A"/>
    <w:rsid w:val="007A517D"/>
    <w:rsid w:val="007A5187"/>
    <w:rsid w:val="007A51DD"/>
    <w:rsid w:val="007A5207"/>
    <w:rsid w:val="007A5220"/>
    <w:rsid w:val="007A522B"/>
    <w:rsid w:val="007A524E"/>
    <w:rsid w:val="007A5257"/>
    <w:rsid w:val="007A52E3"/>
    <w:rsid w:val="007A5348"/>
    <w:rsid w:val="007A5361"/>
    <w:rsid w:val="007A536F"/>
    <w:rsid w:val="007A5383"/>
    <w:rsid w:val="007A540E"/>
    <w:rsid w:val="007A549F"/>
    <w:rsid w:val="007A54DD"/>
    <w:rsid w:val="007A5514"/>
    <w:rsid w:val="007A55CA"/>
    <w:rsid w:val="007A5649"/>
    <w:rsid w:val="007A567B"/>
    <w:rsid w:val="007A56A4"/>
    <w:rsid w:val="007A56AF"/>
    <w:rsid w:val="007A56BD"/>
    <w:rsid w:val="007A575A"/>
    <w:rsid w:val="007A57AD"/>
    <w:rsid w:val="007A57C2"/>
    <w:rsid w:val="007A580B"/>
    <w:rsid w:val="007A58A0"/>
    <w:rsid w:val="007A59B8"/>
    <w:rsid w:val="007A59DF"/>
    <w:rsid w:val="007A5A49"/>
    <w:rsid w:val="007A5A7B"/>
    <w:rsid w:val="007A5A85"/>
    <w:rsid w:val="007A5AA0"/>
    <w:rsid w:val="007A5ACA"/>
    <w:rsid w:val="007A5AD1"/>
    <w:rsid w:val="007A5B37"/>
    <w:rsid w:val="007A5B48"/>
    <w:rsid w:val="007A5B55"/>
    <w:rsid w:val="007A5B70"/>
    <w:rsid w:val="007A5BE7"/>
    <w:rsid w:val="007A5C67"/>
    <w:rsid w:val="007A5D40"/>
    <w:rsid w:val="007A5D46"/>
    <w:rsid w:val="007A5D8B"/>
    <w:rsid w:val="007A5DB1"/>
    <w:rsid w:val="007A5DD9"/>
    <w:rsid w:val="007A5E30"/>
    <w:rsid w:val="007A5E65"/>
    <w:rsid w:val="007A5E6D"/>
    <w:rsid w:val="007A5F03"/>
    <w:rsid w:val="007A5F8F"/>
    <w:rsid w:val="007A5F98"/>
    <w:rsid w:val="007A5FBF"/>
    <w:rsid w:val="007A6032"/>
    <w:rsid w:val="007A603F"/>
    <w:rsid w:val="007A6056"/>
    <w:rsid w:val="007A60DD"/>
    <w:rsid w:val="007A611B"/>
    <w:rsid w:val="007A6154"/>
    <w:rsid w:val="007A61B4"/>
    <w:rsid w:val="007A61BF"/>
    <w:rsid w:val="007A61D4"/>
    <w:rsid w:val="007A6309"/>
    <w:rsid w:val="007A6349"/>
    <w:rsid w:val="007A635A"/>
    <w:rsid w:val="007A638E"/>
    <w:rsid w:val="007A63A6"/>
    <w:rsid w:val="007A644C"/>
    <w:rsid w:val="007A6469"/>
    <w:rsid w:val="007A6475"/>
    <w:rsid w:val="007A6478"/>
    <w:rsid w:val="007A6479"/>
    <w:rsid w:val="007A64C0"/>
    <w:rsid w:val="007A64D9"/>
    <w:rsid w:val="007A6562"/>
    <w:rsid w:val="007A65F3"/>
    <w:rsid w:val="007A65FD"/>
    <w:rsid w:val="007A6608"/>
    <w:rsid w:val="007A662D"/>
    <w:rsid w:val="007A6638"/>
    <w:rsid w:val="007A66B9"/>
    <w:rsid w:val="007A66DC"/>
    <w:rsid w:val="007A66FE"/>
    <w:rsid w:val="007A6709"/>
    <w:rsid w:val="007A679B"/>
    <w:rsid w:val="007A6805"/>
    <w:rsid w:val="007A6878"/>
    <w:rsid w:val="007A68A6"/>
    <w:rsid w:val="007A68AC"/>
    <w:rsid w:val="007A68EF"/>
    <w:rsid w:val="007A68FD"/>
    <w:rsid w:val="007A6915"/>
    <w:rsid w:val="007A692A"/>
    <w:rsid w:val="007A6957"/>
    <w:rsid w:val="007A696B"/>
    <w:rsid w:val="007A69B7"/>
    <w:rsid w:val="007A6A1A"/>
    <w:rsid w:val="007A6A6A"/>
    <w:rsid w:val="007A6AB6"/>
    <w:rsid w:val="007A6B49"/>
    <w:rsid w:val="007A6BBA"/>
    <w:rsid w:val="007A6BDA"/>
    <w:rsid w:val="007A6BE7"/>
    <w:rsid w:val="007A6BED"/>
    <w:rsid w:val="007A6C45"/>
    <w:rsid w:val="007A6CE3"/>
    <w:rsid w:val="007A6D09"/>
    <w:rsid w:val="007A6D57"/>
    <w:rsid w:val="007A6D73"/>
    <w:rsid w:val="007A6D81"/>
    <w:rsid w:val="007A6DC7"/>
    <w:rsid w:val="007A6DD7"/>
    <w:rsid w:val="007A6E43"/>
    <w:rsid w:val="007A6E9B"/>
    <w:rsid w:val="007A6EB4"/>
    <w:rsid w:val="007A6F7B"/>
    <w:rsid w:val="007A6FDC"/>
    <w:rsid w:val="007A7000"/>
    <w:rsid w:val="007A7007"/>
    <w:rsid w:val="007A704C"/>
    <w:rsid w:val="007A7078"/>
    <w:rsid w:val="007A7087"/>
    <w:rsid w:val="007A70DB"/>
    <w:rsid w:val="007A715D"/>
    <w:rsid w:val="007A718E"/>
    <w:rsid w:val="007A71A8"/>
    <w:rsid w:val="007A71B3"/>
    <w:rsid w:val="007A71FA"/>
    <w:rsid w:val="007A726B"/>
    <w:rsid w:val="007A729B"/>
    <w:rsid w:val="007A72CD"/>
    <w:rsid w:val="007A731E"/>
    <w:rsid w:val="007A7348"/>
    <w:rsid w:val="007A737C"/>
    <w:rsid w:val="007A73A5"/>
    <w:rsid w:val="007A7419"/>
    <w:rsid w:val="007A7425"/>
    <w:rsid w:val="007A7446"/>
    <w:rsid w:val="007A7449"/>
    <w:rsid w:val="007A7489"/>
    <w:rsid w:val="007A74ED"/>
    <w:rsid w:val="007A74FE"/>
    <w:rsid w:val="007A756D"/>
    <w:rsid w:val="007A7584"/>
    <w:rsid w:val="007A758D"/>
    <w:rsid w:val="007A7599"/>
    <w:rsid w:val="007A75A4"/>
    <w:rsid w:val="007A75DC"/>
    <w:rsid w:val="007A75FC"/>
    <w:rsid w:val="007A7604"/>
    <w:rsid w:val="007A7628"/>
    <w:rsid w:val="007A763E"/>
    <w:rsid w:val="007A768A"/>
    <w:rsid w:val="007A7690"/>
    <w:rsid w:val="007A76E3"/>
    <w:rsid w:val="007A7704"/>
    <w:rsid w:val="007A7715"/>
    <w:rsid w:val="007A7745"/>
    <w:rsid w:val="007A7794"/>
    <w:rsid w:val="007A77FC"/>
    <w:rsid w:val="007A7812"/>
    <w:rsid w:val="007A782E"/>
    <w:rsid w:val="007A7887"/>
    <w:rsid w:val="007A7976"/>
    <w:rsid w:val="007A79E3"/>
    <w:rsid w:val="007A79E6"/>
    <w:rsid w:val="007A7A21"/>
    <w:rsid w:val="007A7A6D"/>
    <w:rsid w:val="007A7A6F"/>
    <w:rsid w:val="007A7AA7"/>
    <w:rsid w:val="007A7AB7"/>
    <w:rsid w:val="007A7B15"/>
    <w:rsid w:val="007A7B26"/>
    <w:rsid w:val="007A7B85"/>
    <w:rsid w:val="007A7B8F"/>
    <w:rsid w:val="007A7B93"/>
    <w:rsid w:val="007A7BB3"/>
    <w:rsid w:val="007A7BBC"/>
    <w:rsid w:val="007A7BF0"/>
    <w:rsid w:val="007A7CEA"/>
    <w:rsid w:val="007A7CED"/>
    <w:rsid w:val="007A7D9B"/>
    <w:rsid w:val="007A7DC2"/>
    <w:rsid w:val="007A7DD3"/>
    <w:rsid w:val="007A7DDD"/>
    <w:rsid w:val="007A7DE0"/>
    <w:rsid w:val="007A7DEC"/>
    <w:rsid w:val="007A7DF1"/>
    <w:rsid w:val="007A7E11"/>
    <w:rsid w:val="007A7E69"/>
    <w:rsid w:val="007A7EBC"/>
    <w:rsid w:val="007A7ED8"/>
    <w:rsid w:val="007A7EDF"/>
    <w:rsid w:val="007A7F6C"/>
    <w:rsid w:val="007A7F87"/>
    <w:rsid w:val="007A7F8B"/>
    <w:rsid w:val="007A7FC9"/>
    <w:rsid w:val="007B001D"/>
    <w:rsid w:val="007B003B"/>
    <w:rsid w:val="007B0046"/>
    <w:rsid w:val="007B00F1"/>
    <w:rsid w:val="007B0133"/>
    <w:rsid w:val="007B01A6"/>
    <w:rsid w:val="007B01F2"/>
    <w:rsid w:val="007B01F3"/>
    <w:rsid w:val="007B0229"/>
    <w:rsid w:val="007B0239"/>
    <w:rsid w:val="007B026F"/>
    <w:rsid w:val="007B02A5"/>
    <w:rsid w:val="007B034A"/>
    <w:rsid w:val="007B03CC"/>
    <w:rsid w:val="007B03E3"/>
    <w:rsid w:val="007B03F2"/>
    <w:rsid w:val="007B0438"/>
    <w:rsid w:val="007B043C"/>
    <w:rsid w:val="007B04B7"/>
    <w:rsid w:val="007B04E4"/>
    <w:rsid w:val="007B0531"/>
    <w:rsid w:val="007B0538"/>
    <w:rsid w:val="007B0550"/>
    <w:rsid w:val="007B057C"/>
    <w:rsid w:val="007B058F"/>
    <w:rsid w:val="007B0594"/>
    <w:rsid w:val="007B05C9"/>
    <w:rsid w:val="007B05CC"/>
    <w:rsid w:val="007B0642"/>
    <w:rsid w:val="007B0719"/>
    <w:rsid w:val="007B071A"/>
    <w:rsid w:val="007B0721"/>
    <w:rsid w:val="007B0732"/>
    <w:rsid w:val="007B0782"/>
    <w:rsid w:val="007B07E7"/>
    <w:rsid w:val="007B07E9"/>
    <w:rsid w:val="007B0813"/>
    <w:rsid w:val="007B084A"/>
    <w:rsid w:val="007B08E7"/>
    <w:rsid w:val="007B0917"/>
    <w:rsid w:val="007B092D"/>
    <w:rsid w:val="007B0941"/>
    <w:rsid w:val="007B0985"/>
    <w:rsid w:val="007B09F7"/>
    <w:rsid w:val="007B0A26"/>
    <w:rsid w:val="007B0A72"/>
    <w:rsid w:val="007B0A89"/>
    <w:rsid w:val="007B0AC1"/>
    <w:rsid w:val="007B0AE1"/>
    <w:rsid w:val="007B0B7B"/>
    <w:rsid w:val="007B0BC4"/>
    <w:rsid w:val="007B0C32"/>
    <w:rsid w:val="007B0C5E"/>
    <w:rsid w:val="007B0CBB"/>
    <w:rsid w:val="007B0CBD"/>
    <w:rsid w:val="007B0CE7"/>
    <w:rsid w:val="007B0D01"/>
    <w:rsid w:val="007B0D76"/>
    <w:rsid w:val="007B0D9C"/>
    <w:rsid w:val="007B0DAA"/>
    <w:rsid w:val="007B0DC9"/>
    <w:rsid w:val="007B0DFB"/>
    <w:rsid w:val="007B0E03"/>
    <w:rsid w:val="007B0E4C"/>
    <w:rsid w:val="007B0F1C"/>
    <w:rsid w:val="007B0F51"/>
    <w:rsid w:val="007B0F55"/>
    <w:rsid w:val="007B0F9E"/>
    <w:rsid w:val="007B0FCF"/>
    <w:rsid w:val="007B1039"/>
    <w:rsid w:val="007B1078"/>
    <w:rsid w:val="007B1099"/>
    <w:rsid w:val="007B10B1"/>
    <w:rsid w:val="007B1109"/>
    <w:rsid w:val="007B1195"/>
    <w:rsid w:val="007B11D4"/>
    <w:rsid w:val="007B125D"/>
    <w:rsid w:val="007B12A5"/>
    <w:rsid w:val="007B13A2"/>
    <w:rsid w:val="007B13D6"/>
    <w:rsid w:val="007B142A"/>
    <w:rsid w:val="007B144C"/>
    <w:rsid w:val="007B14BC"/>
    <w:rsid w:val="007B14CB"/>
    <w:rsid w:val="007B1567"/>
    <w:rsid w:val="007B1575"/>
    <w:rsid w:val="007B16AE"/>
    <w:rsid w:val="007B16BD"/>
    <w:rsid w:val="007B16E6"/>
    <w:rsid w:val="007B1707"/>
    <w:rsid w:val="007B175D"/>
    <w:rsid w:val="007B1784"/>
    <w:rsid w:val="007B1792"/>
    <w:rsid w:val="007B17DD"/>
    <w:rsid w:val="007B17FC"/>
    <w:rsid w:val="007B1800"/>
    <w:rsid w:val="007B183A"/>
    <w:rsid w:val="007B183E"/>
    <w:rsid w:val="007B1845"/>
    <w:rsid w:val="007B1866"/>
    <w:rsid w:val="007B189A"/>
    <w:rsid w:val="007B189B"/>
    <w:rsid w:val="007B18D7"/>
    <w:rsid w:val="007B18F0"/>
    <w:rsid w:val="007B1910"/>
    <w:rsid w:val="007B1911"/>
    <w:rsid w:val="007B1920"/>
    <w:rsid w:val="007B199B"/>
    <w:rsid w:val="007B1A72"/>
    <w:rsid w:val="007B1A82"/>
    <w:rsid w:val="007B1A92"/>
    <w:rsid w:val="007B1AB4"/>
    <w:rsid w:val="007B1B04"/>
    <w:rsid w:val="007B1B16"/>
    <w:rsid w:val="007B1B49"/>
    <w:rsid w:val="007B1B71"/>
    <w:rsid w:val="007B1B89"/>
    <w:rsid w:val="007B1BA5"/>
    <w:rsid w:val="007B1C6A"/>
    <w:rsid w:val="007B1C9B"/>
    <w:rsid w:val="007B1CA1"/>
    <w:rsid w:val="007B1CD2"/>
    <w:rsid w:val="007B1D51"/>
    <w:rsid w:val="007B1D9B"/>
    <w:rsid w:val="007B1D9E"/>
    <w:rsid w:val="007B1DB7"/>
    <w:rsid w:val="007B1E11"/>
    <w:rsid w:val="007B1E6F"/>
    <w:rsid w:val="007B1E87"/>
    <w:rsid w:val="007B1E91"/>
    <w:rsid w:val="007B1E9D"/>
    <w:rsid w:val="007B1EE7"/>
    <w:rsid w:val="007B1F36"/>
    <w:rsid w:val="007B1F42"/>
    <w:rsid w:val="007B1F5D"/>
    <w:rsid w:val="007B1F69"/>
    <w:rsid w:val="007B1F8E"/>
    <w:rsid w:val="007B200E"/>
    <w:rsid w:val="007B2045"/>
    <w:rsid w:val="007B206A"/>
    <w:rsid w:val="007B20AB"/>
    <w:rsid w:val="007B20CA"/>
    <w:rsid w:val="007B212F"/>
    <w:rsid w:val="007B213B"/>
    <w:rsid w:val="007B2184"/>
    <w:rsid w:val="007B2206"/>
    <w:rsid w:val="007B226B"/>
    <w:rsid w:val="007B2274"/>
    <w:rsid w:val="007B22B7"/>
    <w:rsid w:val="007B22BB"/>
    <w:rsid w:val="007B22DB"/>
    <w:rsid w:val="007B22F2"/>
    <w:rsid w:val="007B2312"/>
    <w:rsid w:val="007B2348"/>
    <w:rsid w:val="007B2374"/>
    <w:rsid w:val="007B23CC"/>
    <w:rsid w:val="007B23D4"/>
    <w:rsid w:val="007B23EA"/>
    <w:rsid w:val="007B2413"/>
    <w:rsid w:val="007B249A"/>
    <w:rsid w:val="007B24C0"/>
    <w:rsid w:val="007B24D1"/>
    <w:rsid w:val="007B24EC"/>
    <w:rsid w:val="007B24FE"/>
    <w:rsid w:val="007B2540"/>
    <w:rsid w:val="007B254C"/>
    <w:rsid w:val="007B2590"/>
    <w:rsid w:val="007B25CE"/>
    <w:rsid w:val="007B268E"/>
    <w:rsid w:val="007B26A6"/>
    <w:rsid w:val="007B270D"/>
    <w:rsid w:val="007B2720"/>
    <w:rsid w:val="007B27BD"/>
    <w:rsid w:val="007B2846"/>
    <w:rsid w:val="007B28B3"/>
    <w:rsid w:val="007B28C9"/>
    <w:rsid w:val="007B2932"/>
    <w:rsid w:val="007B2947"/>
    <w:rsid w:val="007B296E"/>
    <w:rsid w:val="007B2979"/>
    <w:rsid w:val="007B2A30"/>
    <w:rsid w:val="007B2AA6"/>
    <w:rsid w:val="007B2AC8"/>
    <w:rsid w:val="007B2AD9"/>
    <w:rsid w:val="007B2B72"/>
    <w:rsid w:val="007B2B96"/>
    <w:rsid w:val="007B2BFD"/>
    <w:rsid w:val="007B2BFF"/>
    <w:rsid w:val="007B2C10"/>
    <w:rsid w:val="007B2C15"/>
    <w:rsid w:val="007B2C69"/>
    <w:rsid w:val="007B2C9D"/>
    <w:rsid w:val="007B2CF9"/>
    <w:rsid w:val="007B2D02"/>
    <w:rsid w:val="007B2D13"/>
    <w:rsid w:val="007B2D16"/>
    <w:rsid w:val="007B2D2D"/>
    <w:rsid w:val="007B2DAF"/>
    <w:rsid w:val="007B2E0B"/>
    <w:rsid w:val="007B2E3D"/>
    <w:rsid w:val="007B2E5D"/>
    <w:rsid w:val="007B2F67"/>
    <w:rsid w:val="007B2F6E"/>
    <w:rsid w:val="007B2F9B"/>
    <w:rsid w:val="007B2FBE"/>
    <w:rsid w:val="007B2FDE"/>
    <w:rsid w:val="007B2FEA"/>
    <w:rsid w:val="007B3026"/>
    <w:rsid w:val="007B3039"/>
    <w:rsid w:val="007B30A4"/>
    <w:rsid w:val="007B30DA"/>
    <w:rsid w:val="007B312F"/>
    <w:rsid w:val="007B31AB"/>
    <w:rsid w:val="007B31FA"/>
    <w:rsid w:val="007B321C"/>
    <w:rsid w:val="007B3233"/>
    <w:rsid w:val="007B328B"/>
    <w:rsid w:val="007B32B9"/>
    <w:rsid w:val="007B32F9"/>
    <w:rsid w:val="007B3319"/>
    <w:rsid w:val="007B3325"/>
    <w:rsid w:val="007B337A"/>
    <w:rsid w:val="007B3395"/>
    <w:rsid w:val="007B3398"/>
    <w:rsid w:val="007B33C5"/>
    <w:rsid w:val="007B3444"/>
    <w:rsid w:val="007B3478"/>
    <w:rsid w:val="007B34AC"/>
    <w:rsid w:val="007B34BF"/>
    <w:rsid w:val="007B34E1"/>
    <w:rsid w:val="007B34EB"/>
    <w:rsid w:val="007B34EC"/>
    <w:rsid w:val="007B3613"/>
    <w:rsid w:val="007B36D2"/>
    <w:rsid w:val="007B36D6"/>
    <w:rsid w:val="007B37D4"/>
    <w:rsid w:val="007B3868"/>
    <w:rsid w:val="007B3877"/>
    <w:rsid w:val="007B389B"/>
    <w:rsid w:val="007B38C3"/>
    <w:rsid w:val="007B38EA"/>
    <w:rsid w:val="007B3903"/>
    <w:rsid w:val="007B3910"/>
    <w:rsid w:val="007B3987"/>
    <w:rsid w:val="007B39DF"/>
    <w:rsid w:val="007B3A6B"/>
    <w:rsid w:val="007B3AAD"/>
    <w:rsid w:val="007B3B06"/>
    <w:rsid w:val="007B3B12"/>
    <w:rsid w:val="007B3B2B"/>
    <w:rsid w:val="007B3B7D"/>
    <w:rsid w:val="007B3B82"/>
    <w:rsid w:val="007B3C02"/>
    <w:rsid w:val="007B3C6B"/>
    <w:rsid w:val="007B3C82"/>
    <w:rsid w:val="007B3CB5"/>
    <w:rsid w:val="007B3D3F"/>
    <w:rsid w:val="007B3D47"/>
    <w:rsid w:val="007B3D7C"/>
    <w:rsid w:val="007B3DA0"/>
    <w:rsid w:val="007B3DA6"/>
    <w:rsid w:val="007B3E38"/>
    <w:rsid w:val="007B3E83"/>
    <w:rsid w:val="007B3EF5"/>
    <w:rsid w:val="007B3F3F"/>
    <w:rsid w:val="007B3F4B"/>
    <w:rsid w:val="007B3F4D"/>
    <w:rsid w:val="007B3F8E"/>
    <w:rsid w:val="007B3F91"/>
    <w:rsid w:val="007B3F93"/>
    <w:rsid w:val="007B400D"/>
    <w:rsid w:val="007B40D1"/>
    <w:rsid w:val="007B4103"/>
    <w:rsid w:val="007B4169"/>
    <w:rsid w:val="007B418A"/>
    <w:rsid w:val="007B41D5"/>
    <w:rsid w:val="007B421F"/>
    <w:rsid w:val="007B4247"/>
    <w:rsid w:val="007B424C"/>
    <w:rsid w:val="007B4260"/>
    <w:rsid w:val="007B4268"/>
    <w:rsid w:val="007B426C"/>
    <w:rsid w:val="007B42AA"/>
    <w:rsid w:val="007B435F"/>
    <w:rsid w:val="007B43A0"/>
    <w:rsid w:val="007B43BA"/>
    <w:rsid w:val="007B43BE"/>
    <w:rsid w:val="007B44D5"/>
    <w:rsid w:val="007B460D"/>
    <w:rsid w:val="007B462D"/>
    <w:rsid w:val="007B4631"/>
    <w:rsid w:val="007B4632"/>
    <w:rsid w:val="007B46A2"/>
    <w:rsid w:val="007B46A6"/>
    <w:rsid w:val="007B46CD"/>
    <w:rsid w:val="007B4769"/>
    <w:rsid w:val="007B477C"/>
    <w:rsid w:val="007B479E"/>
    <w:rsid w:val="007B47DB"/>
    <w:rsid w:val="007B47EB"/>
    <w:rsid w:val="007B480E"/>
    <w:rsid w:val="007B4819"/>
    <w:rsid w:val="007B4842"/>
    <w:rsid w:val="007B490A"/>
    <w:rsid w:val="007B493A"/>
    <w:rsid w:val="007B49AB"/>
    <w:rsid w:val="007B4A07"/>
    <w:rsid w:val="007B4A11"/>
    <w:rsid w:val="007B4A40"/>
    <w:rsid w:val="007B4A4E"/>
    <w:rsid w:val="007B4A64"/>
    <w:rsid w:val="007B4B2E"/>
    <w:rsid w:val="007B4BB9"/>
    <w:rsid w:val="007B4BCC"/>
    <w:rsid w:val="007B4C3F"/>
    <w:rsid w:val="007B4C50"/>
    <w:rsid w:val="007B4C86"/>
    <w:rsid w:val="007B4CA8"/>
    <w:rsid w:val="007B4CBE"/>
    <w:rsid w:val="007B4D1D"/>
    <w:rsid w:val="007B4D3F"/>
    <w:rsid w:val="007B4D58"/>
    <w:rsid w:val="007B4D62"/>
    <w:rsid w:val="007B4D80"/>
    <w:rsid w:val="007B4D9F"/>
    <w:rsid w:val="007B4DAB"/>
    <w:rsid w:val="007B4DF7"/>
    <w:rsid w:val="007B4E05"/>
    <w:rsid w:val="007B4E1A"/>
    <w:rsid w:val="007B4E81"/>
    <w:rsid w:val="007B4EA6"/>
    <w:rsid w:val="007B4EB0"/>
    <w:rsid w:val="007B4EB7"/>
    <w:rsid w:val="007B4F46"/>
    <w:rsid w:val="007B4FF1"/>
    <w:rsid w:val="007B500A"/>
    <w:rsid w:val="007B5036"/>
    <w:rsid w:val="007B5043"/>
    <w:rsid w:val="007B504F"/>
    <w:rsid w:val="007B50C0"/>
    <w:rsid w:val="007B50E7"/>
    <w:rsid w:val="007B5106"/>
    <w:rsid w:val="007B512B"/>
    <w:rsid w:val="007B5139"/>
    <w:rsid w:val="007B51DC"/>
    <w:rsid w:val="007B5266"/>
    <w:rsid w:val="007B52B1"/>
    <w:rsid w:val="007B52B3"/>
    <w:rsid w:val="007B52BC"/>
    <w:rsid w:val="007B52FF"/>
    <w:rsid w:val="007B531E"/>
    <w:rsid w:val="007B531F"/>
    <w:rsid w:val="007B532B"/>
    <w:rsid w:val="007B5347"/>
    <w:rsid w:val="007B5379"/>
    <w:rsid w:val="007B53D3"/>
    <w:rsid w:val="007B53E3"/>
    <w:rsid w:val="007B53FE"/>
    <w:rsid w:val="007B5417"/>
    <w:rsid w:val="007B54DD"/>
    <w:rsid w:val="007B550C"/>
    <w:rsid w:val="007B552D"/>
    <w:rsid w:val="007B5545"/>
    <w:rsid w:val="007B554C"/>
    <w:rsid w:val="007B5578"/>
    <w:rsid w:val="007B558D"/>
    <w:rsid w:val="007B565E"/>
    <w:rsid w:val="007B567B"/>
    <w:rsid w:val="007B56A5"/>
    <w:rsid w:val="007B56B4"/>
    <w:rsid w:val="007B56C3"/>
    <w:rsid w:val="007B56DC"/>
    <w:rsid w:val="007B5710"/>
    <w:rsid w:val="007B5787"/>
    <w:rsid w:val="007B5794"/>
    <w:rsid w:val="007B57EE"/>
    <w:rsid w:val="007B583F"/>
    <w:rsid w:val="007B5885"/>
    <w:rsid w:val="007B58DD"/>
    <w:rsid w:val="007B58E2"/>
    <w:rsid w:val="007B5989"/>
    <w:rsid w:val="007B598B"/>
    <w:rsid w:val="007B5A57"/>
    <w:rsid w:val="007B5AE8"/>
    <w:rsid w:val="007B5AF2"/>
    <w:rsid w:val="007B5AFA"/>
    <w:rsid w:val="007B5C24"/>
    <w:rsid w:val="007B5C2E"/>
    <w:rsid w:val="007B5C30"/>
    <w:rsid w:val="007B5C6C"/>
    <w:rsid w:val="007B5CCE"/>
    <w:rsid w:val="007B5D88"/>
    <w:rsid w:val="007B5DBE"/>
    <w:rsid w:val="007B5E11"/>
    <w:rsid w:val="007B5E25"/>
    <w:rsid w:val="007B5E40"/>
    <w:rsid w:val="007B5EEB"/>
    <w:rsid w:val="007B5EFB"/>
    <w:rsid w:val="007B5F06"/>
    <w:rsid w:val="007B5F0E"/>
    <w:rsid w:val="007B5FE7"/>
    <w:rsid w:val="007B6033"/>
    <w:rsid w:val="007B605E"/>
    <w:rsid w:val="007B6082"/>
    <w:rsid w:val="007B60AF"/>
    <w:rsid w:val="007B60DE"/>
    <w:rsid w:val="007B6184"/>
    <w:rsid w:val="007B61FF"/>
    <w:rsid w:val="007B6225"/>
    <w:rsid w:val="007B624B"/>
    <w:rsid w:val="007B624D"/>
    <w:rsid w:val="007B6272"/>
    <w:rsid w:val="007B62A1"/>
    <w:rsid w:val="007B631C"/>
    <w:rsid w:val="007B6346"/>
    <w:rsid w:val="007B6349"/>
    <w:rsid w:val="007B6363"/>
    <w:rsid w:val="007B6379"/>
    <w:rsid w:val="007B63A3"/>
    <w:rsid w:val="007B63A6"/>
    <w:rsid w:val="007B63DA"/>
    <w:rsid w:val="007B6457"/>
    <w:rsid w:val="007B64E4"/>
    <w:rsid w:val="007B64F4"/>
    <w:rsid w:val="007B6523"/>
    <w:rsid w:val="007B654F"/>
    <w:rsid w:val="007B65DD"/>
    <w:rsid w:val="007B6609"/>
    <w:rsid w:val="007B6651"/>
    <w:rsid w:val="007B6666"/>
    <w:rsid w:val="007B6679"/>
    <w:rsid w:val="007B667D"/>
    <w:rsid w:val="007B66B2"/>
    <w:rsid w:val="007B66EB"/>
    <w:rsid w:val="007B66F8"/>
    <w:rsid w:val="007B6713"/>
    <w:rsid w:val="007B6719"/>
    <w:rsid w:val="007B673F"/>
    <w:rsid w:val="007B675B"/>
    <w:rsid w:val="007B6772"/>
    <w:rsid w:val="007B67A9"/>
    <w:rsid w:val="007B67B0"/>
    <w:rsid w:val="007B6841"/>
    <w:rsid w:val="007B689F"/>
    <w:rsid w:val="007B68A5"/>
    <w:rsid w:val="007B68B3"/>
    <w:rsid w:val="007B68CA"/>
    <w:rsid w:val="007B6905"/>
    <w:rsid w:val="007B693E"/>
    <w:rsid w:val="007B6991"/>
    <w:rsid w:val="007B6994"/>
    <w:rsid w:val="007B699E"/>
    <w:rsid w:val="007B699F"/>
    <w:rsid w:val="007B69D3"/>
    <w:rsid w:val="007B69DB"/>
    <w:rsid w:val="007B6A0C"/>
    <w:rsid w:val="007B6A61"/>
    <w:rsid w:val="007B6A77"/>
    <w:rsid w:val="007B6AD1"/>
    <w:rsid w:val="007B6B05"/>
    <w:rsid w:val="007B6B6B"/>
    <w:rsid w:val="007B6B7B"/>
    <w:rsid w:val="007B6B82"/>
    <w:rsid w:val="007B6B88"/>
    <w:rsid w:val="007B6BBA"/>
    <w:rsid w:val="007B6BBC"/>
    <w:rsid w:val="007B6BF5"/>
    <w:rsid w:val="007B6C0C"/>
    <w:rsid w:val="007B6C2F"/>
    <w:rsid w:val="007B6C88"/>
    <w:rsid w:val="007B6CD2"/>
    <w:rsid w:val="007B6CE1"/>
    <w:rsid w:val="007B6D4C"/>
    <w:rsid w:val="007B6E1C"/>
    <w:rsid w:val="007B6F09"/>
    <w:rsid w:val="007B6F80"/>
    <w:rsid w:val="007B6FA0"/>
    <w:rsid w:val="007B6FB1"/>
    <w:rsid w:val="007B6FE5"/>
    <w:rsid w:val="007B7056"/>
    <w:rsid w:val="007B705B"/>
    <w:rsid w:val="007B70BC"/>
    <w:rsid w:val="007B70C3"/>
    <w:rsid w:val="007B70D5"/>
    <w:rsid w:val="007B70DA"/>
    <w:rsid w:val="007B70DC"/>
    <w:rsid w:val="007B70EF"/>
    <w:rsid w:val="007B71D6"/>
    <w:rsid w:val="007B71E1"/>
    <w:rsid w:val="007B728A"/>
    <w:rsid w:val="007B72FA"/>
    <w:rsid w:val="007B7354"/>
    <w:rsid w:val="007B7372"/>
    <w:rsid w:val="007B7387"/>
    <w:rsid w:val="007B7397"/>
    <w:rsid w:val="007B739D"/>
    <w:rsid w:val="007B73A7"/>
    <w:rsid w:val="007B73C4"/>
    <w:rsid w:val="007B742D"/>
    <w:rsid w:val="007B743F"/>
    <w:rsid w:val="007B7465"/>
    <w:rsid w:val="007B748B"/>
    <w:rsid w:val="007B74A9"/>
    <w:rsid w:val="007B74C4"/>
    <w:rsid w:val="007B74E6"/>
    <w:rsid w:val="007B7505"/>
    <w:rsid w:val="007B750C"/>
    <w:rsid w:val="007B75B2"/>
    <w:rsid w:val="007B75B4"/>
    <w:rsid w:val="007B760B"/>
    <w:rsid w:val="007B7613"/>
    <w:rsid w:val="007B761B"/>
    <w:rsid w:val="007B7640"/>
    <w:rsid w:val="007B766B"/>
    <w:rsid w:val="007B768B"/>
    <w:rsid w:val="007B76CF"/>
    <w:rsid w:val="007B770F"/>
    <w:rsid w:val="007B7737"/>
    <w:rsid w:val="007B77A6"/>
    <w:rsid w:val="007B781C"/>
    <w:rsid w:val="007B782F"/>
    <w:rsid w:val="007B7891"/>
    <w:rsid w:val="007B78A9"/>
    <w:rsid w:val="007B78E0"/>
    <w:rsid w:val="007B7938"/>
    <w:rsid w:val="007B793E"/>
    <w:rsid w:val="007B79AE"/>
    <w:rsid w:val="007B79C2"/>
    <w:rsid w:val="007B7A3D"/>
    <w:rsid w:val="007B7A3F"/>
    <w:rsid w:val="007B7A95"/>
    <w:rsid w:val="007B7A99"/>
    <w:rsid w:val="007B7AF9"/>
    <w:rsid w:val="007B7B53"/>
    <w:rsid w:val="007B7B6A"/>
    <w:rsid w:val="007B7C05"/>
    <w:rsid w:val="007B7C07"/>
    <w:rsid w:val="007B7C21"/>
    <w:rsid w:val="007B7C48"/>
    <w:rsid w:val="007B7C92"/>
    <w:rsid w:val="007B7CE3"/>
    <w:rsid w:val="007B7CE5"/>
    <w:rsid w:val="007B7CF0"/>
    <w:rsid w:val="007B7D02"/>
    <w:rsid w:val="007B7D3C"/>
    <w:rsid w:val="007B7DD5"/>
    <w:rsid w:val="007B7DFB"/>
    <w:rsid w:val="007B7E44"/>
    <w:rsid w:val="007B7E49"/>
    <w:rsid w:val="007B7EB0"/>
    <w:rsid w:val="007B7ECB"/>
    <w:rsid w:val="007B7ED4"/>
    <w:rsid w:val="007B7F0E"/>
    <w:rsid w:val="007B7F2B"/>
    <w:rsid w:val="007B7F33"/>
    <w:rsid w:val="007B7F6A"/>
    <w:rsid w:val="007B7FCF"/>
    <w:rsid w:val="007C0086"/>
    <w:rsid w:val="007C00B2"/>
    <w:rsid w:val="007C00BF"/>
    <w:rsid w:val="007C00CD"/>
    <w:rsid w:val="007C0108"/>
    <w:rsid w:val="007C010C"/>
    <w:rsid w:val="007C015E"/>
    <w:rsid w:val="007C0175"/>
    <w:rsid w:val="007C0183"/>
    <w:rsid w:val="007C018C"/>
    <w:rsid w:val="007C01EF"/>
    <w:rsid w:val="007C0258"/>
    <w:rsid w:val="007C02A3"/>
    <w:rsid w:val="007C02E2"/>
    <w:rsid w:val="007C02EF"/>
    <w:rsid w:val="007C02F4"/>
    <w:rsid w:val="007C0319"/>
    <w:rsid w:val="007C0323"/>
    <w:rsid w:val="007C0399"/>
    <w:rsid w:val="007C03BC"/>
    <w:rsid w:val="007C0442"/>
    <w:rsid w:val="007C047A"/>
    <w:rsid w:val="007C0517"/>
    <w:rsid w:val="007C0563"/>
    <w:rsid w:val="007C056E"/>
    <w:rsid w:val="007C0599"/>
    <w:rsid w:val="007C05A3"/>
    <w:rsid w:val="007C05A5"/>
    <w:rsid w:val="007C05BD"/>
    <w:rsid w:val="007C05D5"/>
    <w:rsid w:val="007C0603"/>
    <w:rsid w:val="007C0615"/>
    <w:rsid w:val="007C0627"/>
    <w:rsid w:val="007C066E"/>
    <w:rsid w:val="007C069D"/>
    <w:rsid w:val="007C0731"/>
    <w:rsid w:val="007C0787"/>
    <w:rsid w:val="007C078B"/>
    <w:rsid w:val="007C07B8"/>
    <w:rsid w:val="007C07F6"/>
    <w:rsid w:val="007C081E"/>
    <w:rsid w:val="007C0836"/>
    <w:rsid w:val="007C0844"/>
    <w:rsid w:val="007C0874"/>
    <w:rsid w:val="007C088E"/>
    <w:rsid w:val="007C0945"/>
    <w:rsid w:val="007C0966"/>
    <w:rsid w:val="007C0A1A"/>
    <w:rsid w:val="007C0A6C"/>
    <w:rsid w:val="007C0A7E"/>
    <w:rsid w:val="007C0AA8"/>
    <w:rsid w:val="007C0AF4"/>
    <w:rsid w:val="007C0B4F"/>
    <w:rsid w:val="007C0B62"/>
    <w:rsid w:val="007C0C53"/>
    <w:rsid w:val="007C0C66"/>
    <w:rsid w:val="007C0C81"/>
    <w:rsid w:val="007C0CA2"/>
    <w:rsid w:val="007C0CC5"/>
    <w:rsid w:val="007C0D31"/>
    <w:rsid w:val="007C0D92"/>
    <w:rsid w:val="007C0D96"/>
    <w:rsid w:val="007C0DBF"/>
    <w:rsid w:val="007C0DFD"/>
    <w:rsid w:val="007C0EA5"/>
    <w:rsid w:val="007C0EFA"/>
    <w:rsid w:val="007C0F13"/>
    <w:rsid w:val="007C0FA9"/>
    <w:rsid w:val="007C0FC0"/>
    <w:rsid w:val="007C100D"/>
    <w:rsid w:val="007C108B"/>
    <w:rsid w:val="007C1099"/>
    <w:rsid w:val="007C10AB"/>
    <w:rsid w:val="007C1106"/>
    <w:rsid w:val="007C1120"/>
    <w:rsid w:val="007C1147"/>
    <w:rsid w:val="007C117E"/>
    <w:rsid w:val="007C1223"/>
    <w:rsid w:val="007C1228"/>
    <w:rsid w:val="007C124E"/>
    <w:rsid w:val="007C128D"/>
    <w:rsid w:val="007C129B"/>
    <w:rsid w:val="007C12A9"/>
    <w:rsid w:val="007C12E6"/>
    <w:rsid w:val="007C133D"/>
    <w:rsid w:val="007C139E"/>
    <w:rsid w:val="007C1428"/>
    <w:rsid w:val="007C1499"/>
    <w:rsid w:val="007C14D7"/>
    <w:rsid w:val="007C14D8"/>
    <w:rsid w:val="007C14E9"/>
    <w:rsid w:val="007C14EF"/>
    <w:rsid w:val="007C14FE"/>
    <w:rsid w:val="007C1541"/>
    <w:rsid w:val="007C1561"/>
    <w:rsid w:val="007C1569"/>
    <w:rsid w:val="007C15BE"/>
    <w:rsid w:val="007C15D4"/>
    <w:rsid w:val="007C164A"/>
    <w:rsid w:val="007C166A"/>
    <w:rsid w:val="007C16B3"/>
    <w:rsid w:val="007C171E"/>
    <w:rsid w:val="007C1779"/>
    <w:rsid w:val="007C177B"/>
    <w:rsid w:val="007C17B8"/>
    <w:rsid w:val="007C1857"/>
    <w:rsid w:val="007C185F"/>
    <w:rsid w:val="007C18CF"/>
    <w:rsid w:val="007C1918"/>
    <w:rsid w:val="007C19B2"/>
    <w:rsid w:val="007C19E1"/>
    <w:rsid w:val="007C1A50"/>
    <w:rsid w:val="007C1A83"/>
    <w:rsid w:val="007C1AA2"/>
    <w:rsid w:val="007C1AAD"/>
    <w:rsid w:val="007C1ACD"/>
    <w:rsid w:val="007C1AE1"/>
    <w:rsid w:val="007C1AF0"/>
    <w:rsid w:val="007C1B00"/>
    <w:rsid w:val="007C1B5F"/>
    <w:rsid w:val="007C1BAC"/>
    <w:rsid w:val="007C1CB9"/>
    <w:rsid w:val="007C1D50"/>
    <w:rsid w:val="007C1D62"/>
    <w:rsid w:val="007C1D88"/>
    <w:rsid w:val="007C1DF0"/>
    <w:rsid w:val="007C1E04"/>
    <w:rsid w:val="007C1E16"/>
    <w:rsid w:val="007C1E21"/>
    <w:rsid w:val="007C1E28"/>
    <w:rsid w:val="007C1F80"/>
    <w:rsid w:val="007C2097"/>
    <w:rsid w:val="007C20D3"/>
    <w:rsid w:val="007C2104"/>
    <w:rsid w:val="007C2131"/>
    <w:rsid w:val="007C21B3"/>
    <w:rsid w:val="007C21C3"/>
    <w:rsid w:val="007C21E3"/>
    <w:rsid w:val="007C21F2"/>
    <w:rsid w:val="007C2225"/>
    <w:rsid w:val="007C2258"/>
    <w:rsid w:val="007C2264"/>
    <w:rsid w:val="007C2274"/>
    <w:rsid w:val="007C22B4"/>
    <w:rsid w:val="007C2311"/>
    <w:rsid w:val="007C237C"/>
    <w:rsid w:val="007C2437"/>
    <w:rsid w:val="007C2442"/>
    <w:rsid w:val="007C2474"/>
    <w:rsid w:val="007C24AC"/>
    <w:rsid w:val="007C24F8"/>
    <w:rsid w:val="007C24FA"/>
    <w:rsid w:val="007C258B"/>
    <w:rsid w:val="007C25D3"/>
    <w:rsid w:val="007C2614"/>
    <w:rsid w:val="007C269E"/>
    <w:rsid w:val="007C26BC"/>
    <w:rsid w:val="007C26BE"/>
    <w:rsid w:val="007C26BF"/>
    <w:rsid w:val="007C26EA"/>
    <w:rsid w:val="007C270A"/>
    <w:rsid w:val="007C2728"/>
    <w:rsid w:val="007C2784"/>
    <w:rsid w:val="007C27BF"/>
    <w:rsid w:val="007C280A"/>
    <w:rsid w:val="007C2846"/>
    <w:rsid w:val="007C2860"/>
    <w:rsid w:val="007C2895"/>
    <w:rsid w:val="007C2921"/>
    <w:rsid w:val="007C2929"/>
    <w:rsid w:val="007C2930"/>
    <w:rsid w:val="007C295B"/>
    <w:rsid w:val="007C29B0"/>
    <w:rsid w:val="007C2A30"/>
    <w:rsid w:val="007C2A74"/>
    <w:rsid w:val="007C2A89"/>
    <w:rsid w:val="007C2B2A"/>
    <w:rsid w:val="007C2B5A"/>
    <w:rsid w:val="007C2BAA"/>
    <w:rsid w:val="007C2C12"/>
    <w:rsid w:val="007C2C5B"/>
    <w:rsid w:val="007C2C62"/>
    <w:rsid w:val="007C2CAD"/>
    <w:rsid w:val="007C2CD3"/>
    <w:rsid w:val="007C2D1F"/>
    <w:rsid w:val="007C2D42"/>
    <w:rsid w:val="007C2D45"/>
    <w:rsid w:val="007C2D6E"/>
    <w:rsid w:val="007C2E25"/>
    <w:rsid w:val="007C2E37"/>
    <w:rsid w:val="007C2E7A"/>
    <w:rsid w:val="007C2E82"/>
    <w:rsid w:val="007C2EB0"/>
    <w:rsid w:val="007C2EF1"/>
    <w:rsid w:val="007C2F12"/>
    <w:rsid w:val="007C2F68"/>
    <w:rsid w:val="007C2FAD"/>
    <w:rsid w:val="007C304A"/>
    <w:rsid w:val="007C3073"/>
    <w:rsid w:val="007C3078"/>
    <w:rsid w:val="007C30CE"/>
    <w:rsid w:val="007C3158"/>
    <w:rsid w:val="007C315E"/>
    <w:rsid w:val="007C316B"/>
    <w:rsid w:val="007C31BF"/>
    <w:rsid w:val="007C31C0"/>
    <w:rsid w:val="007C31D5"/>
    <w:rsid w:val="007C3208"/>
    <w:rsid w:val="007C32A0"/>
    <w:rsid w:val="007C32B7"/>
    <w:rsid w:val="007C32C1"/>
    <w:rsid w:val="007C32CD"/>
    <w:rsid w:val="007C32EC"/>
    <w:rsid w:val="007C32F5"/>
    <w:rsid w:val="007C330A"/>
    <w:rsid w:val="007C331A"/>
    <w:rsid w:val="007C33D6"/>
    <w:rsid w:val="007C3434"/>
    <w:rsid w:val="007C344E"/>
    <w:rsid w:val="007C345D"/>
    <w:rsid w:val="007C3496"/>
    <w:rsid w:val="007C34ED"/>
    <w:rsid w:val="007C3539"/>
    <w:rsid w:val="007C3596"/>
    <w:rsid w:val="007C35DA"/>
    <w:rsid w:val="007C3622"/>
    <w:rsid w:val="007C3628"/>
    <w:rsid w:val="007C362A"/>
    <w:rsid w:val="007C364F"/>
    <w:rsid w:val="007C3678"/>
    <w:rsid w:val="007C3697"/>
    <w:rsid w:val="007C3700"/>
    <w:rsid w:val="007C37CC"/>
    <w:rsid w:val="007C37CD"/>
    <w:rsid w:val="007C3872"/>
    <w:rsid w:val="007C3894"/>
    <w:rsid w:val="007C3920"/>
    <w:rsid w:val="007C394E"/>
    <w:rsid w:val="007C39B2"/>
    <w:rsid w:val="007C39E5"/>
    <w:rsid w:val="007C3A1E"/>
    <w:rsid w:val="007C3A2A"/>
    <w:rsid w:val="007C3A9B"/>
    <w:rsid w:val="007C3A9D"/>
    <w:rsid w:val="007C3AF1"/>
    <w:rsid w:val="007C3B14"/>
    <w:rsid w:val="007C3B41"/>
    <w:rsid w:val="007C3B46"/>
    <w:rsid w:val="007C3B52"/>
    <w:rsid w:val="007C3B57"/>
    <w:rsid w:val="007C3B97"/>
    <w:rsid w:val="007C3BD2"/>
    <w:rsid w:val="007C3C08"/>
    <w:rsid w:val="007C3C93"/>
    <w:rsid w:val="007C3C99"/>
    <w:rsid w:val="007C3D42"/>
    <w:rsid w:val="007C3D99"/>
    <w:rsid w:val="007C3DD7"/>
    <w:rsid w:val="007C3DE0"/>
    <w:rsid w:val="007C3E5B"/>
    <w:rsid w:val="007C3E7A"/>
    <w:rsid w:val="007C3E9C"/>
    <w:rsid w:val="007C3EA6"/>
    <w:rsid w:val="007C3F3A"/>
    <w:rsid w:val="007C3F4F"/>
    <w:rsid w:val="007C3FB1"/>
    <w:rsid w:val="007C3FB3"/>
    <w:rsid w:val="007C405F"/>
    <w:rsid w:val="007C4075"/>
    <w:rsid w:val="007C4095"/>
    <w:rsid w:val="007C410D"/>
    <w:rsid w:val="007C411B"/>
    <w:rsid w:val="007C415F"/>
    <w:rsid w:val="007C41AE"/>
    <w:rsid w:val="007C41C3"/>
    <w:rsid w:val="007C4237"/>
    <w:rsid w:val="007C4283"/>
    <w:rsid w:val="007C42BF"/>
    <w:rsid w:val="007C434F"/>
    <w:rsid w:val="007C43A3"/>
    <w:rsid w:val="007C43C3"/>
    <w:rsid w:val="007C442D"/>
    <w:rsid w:val="007C445E"/>
    <w:rsid w:val="007C4480"/>
    <w:rsid w:val="007C44A9"/>
    <w:rsid w:val="007C44B6"/>
    <w:rsid w:val="007C4504"/>
    <w:rsid w:val="007C4530"/>
    <w:rsid w:val="007C4560"/>
    <w:rsid w:val="007C45E9"/>
    <w:rsid w:val="007C4684"/>
    <w:rsid w:val="007C4693"/>
    <w:rsid w:val="007C471B"/>
    <w:rsid w:val="007C4725"/>
    <w:rsid w:val="007C4727"/>
    <w:rsid w:val="007C4761"/>
    <w:rsid w:val="007C4779"/>
    <w:rsid w:val="007C47AB"/>
    <w:rsid w:val="007C4852"/>
    <w:rsid w:val="007C4864"/>
    <w:rsid w:val="007C4870"/>
    <w:rsid w:val="007C48A6"/>
    <w:rsid w:val="007C48C1"/>
    <w:rsid w:val="007C4918"/>
    <w:rsid w:val="007C49B5"/>
    <w:rsid w:val="007C4A20"/>
    <w:rsid w:val="007C4A3D"/>
    <w:rsid w:val="007C4A5C"/>
    <w:rsid w:val="007C4A81"/>
    <w:rsid w:val="007C4A98"/>
    <w:rsid w:val="007C4AAB"/>
    <w:rsid w:val="007C4AD5"/>
    <w:rsid w:val="007C4B01"/>
    <w:rsid w:val="007C4B15"/>
    <w:rsid w:val="007C4B26"/>
    <w:rsid w:val="007C4B85"/>
    <w:rsid w:val="007C4BBF"/>
    <w:rsid w:val="007C4C02"/>
    <w:rsid w:val="007C4CEA"/>
    <w:rsid w:val="007C4DC2"/>
    <w:rsid w:val="007C4DD3"/>
    <w:rsid w:val="007C4DF6"/>
    <w:rsid w:val="007C4E21"/>
    <w:rsid w:val="007C4E28"/>
    <w:rsid w:val="007C4E2D"/>
    <w:rsid w:val="007C4E57"/>
    <w:rsid w:val="007C4E5B"/>
    <w:rsid w:val="007C4E74"/>
    <w:rsid w:val="007C4E90"/>
    <w:rsid w:val="007C4EB5"/>
    <w:rsid w:val="007C4F16"/>
    <w:rsid w:val="007C4F28"/>
    <w:rsid w:val="007C4F3E"/>
    <w:rsid w:val="007C4FA7"/>
    <w:rsid w:val="007C4FD0"/>
    <w:rsid w:val="007C502C"/>
    <w:rsid w:val="007C5047"/>
    <w:rsid w:val="007C5049"/>
    <w:rsid w:val="007C5059"/>
    <w:rsid w:val="007C5095"/>
    <w:rsid w:val="007C50FA"/>
    <w:rsid w:val="007C518A"/>
    <w:rsid w:val="007C51B6"/>
    <w:rsid w:val="007C51B9"/>
    <w:rsid w:val="007C51CF"/>
    <w:rsid w:val="007C5201"/>
    <w:rsid w:val="007C5267"/>
    <w:rsid w:val="007C530F"/>
    <w:rsid w:val="007C5357"/>
    <w:rsid w:val="007C537F"/>
    <w:rsid w:val="007C5386"/>
    <w:rsid w:val="007C53AF"/>
    <w:rsid w:val="007C5446"/>
    <w:rsid w:val="007C545A"/>
    <w:rsid w:val="007C547E"/>
    <w:rsid w:val="007C5498"/>
    <w:rsid w:val="007C54DA"/>
    <w:rsid w:val="007C54EE"/>
    <w:rsid w:val="007C54FB"/>
    <w:rsid w:val="007C5527"/>
    <w:rsid w:val="007C5579"/>
    <w:rsid w:val="007C5588"/>
    <w:rsid w:val="007C55DD"/>
    <w:rsid w:val="007C5635"/>
    <w:rsid w:val="007C5652"/>
    <w:rsid w:val="007C56A5"/>
    <w:rsid w:val="007C56CA"/>
    <w:rsid w:val="007C5727"/>
    <w:rsid w:val="007C572A"/>
    <w:rsid w:val="007C5742"/>
    <w:rsid w:val="007C5750"/>
    <w:rsid w:val="007C576D"/>
    <w:rsid w:val="007C57DD"/>
    <w:rsid w:val="007C57F2"/>
    <w:rsid w:val="007C583E"/>
    <w:rsid w:val="007C5844"/>
    <w:rsid w:val="007C5859"/>
    <w:rsid w:val="007C5875"/>
    <w:rsid w:val="007C5879"/>
    <w:rsid w:val="007C58A2"/>
    <w:rsid w:val="007C58B5"/>
    <w:rsid w:val="007C58DD"/>
    <w:rsid w:val="007C5925"/>
    <w:rsid w:val="007C5927"/>
    <w:rsid w:val="007C594E"/>
    <w:rsid w:val="007C5989"/>
    <w:rsid w:val="007C59BB"/>
    <w:rsid w:val="007C59CC"/>
    <w:rsid w:val="007C5A1B"/>
    <w:rsid w:val="007C5A2B"/>
    <w:rsid w:val="007C5A3E"/>
    <w:rsid w:val="007C5A7D"/>
    <w:rsid w:val="007C5AA2"/>
    <w:rsid w:val="007C5B18"/>
    <w:rsid w:val="007C5B2F"/>
    <w:rsid w:val="007C5B5A"/>
    <w:rsid w:val="007C5B9F"/>
    <w:rsid w:val="007C5BA0"/>
    <w:rsid w:val="007C5BA3"/>
    <w:rsid w:val="007C5C25"/>
    <w:rsid w:val="007C5C2F"/>
    <w:rsid w:val="007C5D1D"/>
    <w:rsid w:val="007C5D34"/>
    <w:rsid w:val="007C5D4A"/>
    <w:rsid w:val="007C5D50"/>
    <w:rsid w:val="007C5D67"/>
    <w:rsid w:val="007C5D6E"/>
    <w:rsid w:val="007C5DD7"/>
    <w:rsid w:val="007C5EC6"/>
    <w:rsid w:val="007C5EC7"/>
    <w:rsid w:val="007C5EFC"/>
    <w:rsid w:val="007C5F15"/>
    <w:rsid w:val="007C5F2B"/>
    <w:rsid w:val="007C5F50"/>
    <w:rsid w:val="007C5F6C"/>
    <w:rsid w:val="007C5F79"/>
    <w:rsid w:val="007C5F9D"/>
    <w:rsid w:val="007C5FF8"/>
    <w:rsid w:val="007C601E"/>
    <w:rsid w:val="007C6029"/>
    <w:rsid w:val="007C6043"/>
    <w:rsid w:val="007C6085"/>
    <w:rsid w:val="007C609C"/>
    <w:rsid w:val="007C60B4"/>
    <w:rsid w:val="007C6124"/>
    <w:rsid w:val="007C6177"/>
    <w:rsid w:val="007C619C"/>
    <w:rsid w:val="007C61A4"/>
    <w:rsid w:val="007C61CE"/>
    <w:rsid w:val="007C6216"/>
    <w:rsid w:val="007C6278"/>
    <w:rsid w:val="007C6282"/>
    <w:rsid w:val="007C6291"/>
    <w:rsid w:val="007C6347"/>
    <w:rsid w:val="007C6365"/>
    <w:rsid w:val="007C637C"/>
    <w:rsid w:val="007C63A9"/>
    <w:rsid w:val="007C63AD"/>
    <w:rsid w:val="007C640C"/>
    <w:rsid w:val="007C6467"/>
    <w:rsid w:val="007C646D"/>
    <w:rsid w:val="007C64CF"/>
    <w:rsid w:val="007C64E5"/>
    <w:rsid w:val="007C657A"/>
    <w:rsid w:val="007C65EC"/>
    <w:rsid w:val="007C660D"/>
    <w:rsid w:val="007C6688"/>
    <w:rsid w:val="007C6725"/>
    <w:rsid w:val="007C6753"/>
    <w:rsid w:val="007C675A"/>
    <w:rsid w:val="007C6800"/>
    <w:rsid w:val="007C6807"/>
    <w:rsid w:val="007C6824"/>
    <w:rsid w:val="007C686E"/>
    <w:rsid w:val="007C688D"/>
    <w:rsid w:val="007C68B3"/>
    <w:rsid w:val="007C68E7"/>
    <w:rsid w:val="007C68FB"/>
    <w:rsid w:val="007C695C"/>
    <w:rsid w:val="007C6972"/>
    <w:rsid w:val="007C69D7"/>
    <w:rsid w:val="007C69DB"/>
    <w:rsid w:val="007C69EF"/>
    <w:rsid w:val="007C6A1A"/>
    <w:rsid w:val="007C6A40"/>
    <w:rsid w:val="007C6A6E"/>
    <w:rsid w:val="007C6B01"/>
    <w:rsid w:val="007C6B55"/>
    <w:rsid w:val="007C6B68"/>
    <w:rsid w:val="007C6BB1"/>
    <w:rsid w:val="007C6BD6"/>
    <w:rsid w:val="007C6C11"/>
    <w:rsid w:val="007C6C57"/>
    <w:rsid w:val="007C6C79"/>
    <w:rsid w:val="007C6CD2"/>
    <w:rsid w:val="007C6CD4"/>
    <w:rsid w:val="007C6DB7"/>
    <w:rsid w:val="007C6E3E"/>
    <w:rsid w:val="007C6E5F"/>
    <w:rsid w:val="007C6E7C"/>
    <w:rsid w:val="007C6ECA"/>
    <w:rsid w:val="007C6ED4"/>
    <w:rsid w:val="007C6FDC"/>
    <w:rsid w:val="007C6FE4"/>
    <w:rsid w:val="007C700C"/>
    <w:rsid w:val="007C7016"/>
    <w:rsid w:val="007C7019"/>
    <w:rsid w:val="007C7064"/>
    <w:rsid w:val="007C7094"/>
    <w:rsid w:val="007C70AF"/>
    <w:rsid w:val="007C70C1"/>
    <w:rsid w:val="007C70C8"/>
    <w:rsid w:val="007C7110"/>
    <w:rsid w:val="007C7155"/>
    <w:rsid w:val="007C715D"/>
    <w:rsid w:val="007C7198"/>
    <w:rsid w:val="007C71F4"/>
    <w:rsid w:val="007C7206"/>
    <w:rsid w:val="007C7242"/>
    <w:rsid w:val="007C728D"/>
    <w:rsid w:val="007C72C9"/>
    <w:rsid w:val="007C730D"/>
    <w:rsid w:val="007C731C"/>
    <w:rsid w:val="007C7342"/>
    <w:rsid w:val="007C7345"/>
    <w:rsid w:val="007C7347"/>
    <w:rsid w:val="007C73C6"/>
    <w:rsid w:val="007C73CA"/>
    <w:rsid w:val="007C73D4"/>
    <w:rsid w:val="007C7407"/>
    <w:rsid w:val="007C7460"/>
    <w:rsid w:val="007C74FA"/>
    <w:rsid w:val="007C7512"/>
    <w:rsid w:val="007C7525"/>
    <w:rsid w:val="007C756F"/>
    <w:rsid w:val="007C757A"/>
    <w:rsid w:val="007C75F2"/>
    <w:rsid w:val="007C763C"/>
    <w:rsid w:val="007C7645"/>
    <w:rsid w:val="007C768A"/>
    <w:rsid w:val="007C76AB"/>
    <w:rsid w:val="007C76DF"/>
    <w:rsid w:val="007C773A"/>
    <w:rsid w:val="007C776D"/>
    <w:rsid w:val="007C77B9"/>
    <w:rsid w:val="007C782E"/>
    <w:rsid w:val="007C786A"/>
    <w:rsid w:val="007C78C1"/>
    <w:rsid w:val="007C790F"/>
    <w:rsid w:val="007C7943"/>
    <w:rsid w:val="007C7BAF"/>
    <w:rsid w:val="007C7BC3"/>
    <w:rsid w:val="007C7BEC"/>
    <w:rsid w:val="007C7C94"/>
    <w:rsid w:val="007C7CA4"/>
    <w:rsid w:val="007C7CBA"/>
    <w:rsid w:val="007C7CCE"/>
    <w:rsid w:val="007C7D0F"/>
    <w:rsid w:val="007C7D7C"/>
    <w:rsid w:val="007C7D8A"/>
    <w:rsid w:val="007C7DB9"/>
    <w:rsid w:val="007C7DBC"/>
    <w:rsid w:val="007C7E3F"/>
    <w:rsid w:val="007C7EBF"/>
    <w:rsid w:val="007C7EE5"/>
    <w:rsid w:val="007C7F19"/>
    <w:rsid w:val="007C7F26"/>
    <w:rsid w:val="007C7F63"/>
    <w:rsid w:val="007C7F86"/>
    <w:rsid w:val="007D0014"/>
    <w:rsid w:val="007D007D"/>
    <w:rsid w:val="007D008E"/>
    <w:rsid w:val="007D00BB"/>
    <w:rsid w:val="007D00E3"/>
    <w:rsid w:val="007D00E9"/>
    <w:rsid w:val="007D00EB"/>
    <w:rsid w:val="007D0111"/>
    <w:rsid w:val="007D0191"/>
    <w:rsid w:val="007D0197"/>
    <w:rsid w:val="007D01B2"/>
    <w:rsid w:val="007D01C1"/>
    <w:rsid w:val="007D01EF"/>
    <w:rsid w:val="007D021D"/>
    <w:rsid w:val="007D0231"/>
    <w:rsid w:val="007D02C7"/>
    <w:rsid w:val="007D02D5"/>
    <w:rsid w:val="007D02E3"/>
    <w:rsid w:val="007D0307"/>
    <w:rsid w:val="007D030A"/>
    <w:rsid w:val="007D0332"/>
    <w:rsid w:val="007D0380"/>
    <w:rsid w:val="007D0392"/>
    <w:rsid w:val="007D03D0"/>
    <w:rsid w:val="007D03DF"/>
    <w:rsid w:val="007D03EC"/>
    <w:rsid w:val="007D040C"/>
    <w:rsid w:val="007D048D"/>
    <w:rsid w:val="007D04A9"/>
    <w:rsid w:val="007D04AE"/>
    <w:rsid w:val="007D04BD"/>
    <w:rsid w:val="007D04E5"/>
    <w:rsid w:val="007D0560"/>
    <w:rsid w:val="007D05CA"/>
    <w:rsid w:val="007D05E6"/>
    <w:rsid w:val="007D0666"/>
    <w:rsid w:val="007D07AA"/>
    <w:rsid w:val="007D0824"/>
    <w:rsid w:val="007D082E"/>
    <w:rsid w:val="007D0835"/>
    <w:rsid w:val="007D085F"/>
    <w:rsid w:val="007D08F0"/>
    <w:rsid w:val="007D08F2"/>
    <w:rsid w:val="007D08FA"/>
    <w:rsid w:val="007D0923"/>
    <w:rsid w:val="007D09A4"/>
    <w:rsid w:val="007D0A55"/>
    <w:rsid w:val="007D0AC2"/>
    <w:rsid w:val="007D0ADA"/>
    <w:rsid w:val="007D0AEB"/>
    <w:rsid w:val="007D0B18"/>
    <w:rsid w:val="007D0B3E"/>
    <w:rsid w:val="007D0BA5"/>
    <w:rsid w:val="007D0BE0"/>
    <w:rsid w:val="007D0C1F"/>
    <w:rsid w:val="007D0C62"/>
    <w:rsid w:val="007D0C92"/>
    <w:rsid w:val="007D0CB3"/>
    <w:rsid w:val="007D0CF3"/>
    <w:rsid w:val="007D0D7F"/>
    <w:rsid w:val="007D0D9E"/>
    <w:rsid w:val="007D0DD5"/>
    <w:rsid w:val="007D0E5B"/>
    <w:rsid w:val="007D0E7F"/>
    <w:rsid w:val="007D0EB8"/>
    <w:rsid w:val="007D0EB9"/>
    <w:rsid w:val="007D0EDA"/>
    <w:rsid w:val="007D0F12"/>
    <w:rsid w:val="007D0F53"/>
    <w:rsid w:val="007D1052"/>
    <w:rsid w:val="007D106E"/>
    <w:rsid w:val="007D1075"/>
    <w:rsid w:val="007D10A1"/>
    <w:rsid w:val="007D10BE"/>
    <w:rsid w:val="007D1155"/>
    <w:rsid w:val="007D1212"/>
    <w:rsid w:val="007D1228"/>
    <w:rsid w:val="007D123F"/>
    <w:rsid w:val="007D127F"/>
    <w:rsid w:val="007D1287"/>
    <w:rsid w:val="007D12D0"/>
    <w:rsid w:val="007D1309"/>
    <w:rsid w:val="007D130F"/>
    <w:rsid w:val="007D13A4"/>
    <w:rsid w:val="007D13DB"/>
    <w:rsid w:val="007D142D"/>
    <w:rsid w:val="007D1444"/>
    <w:rsid w:val="007D1445"/>
    <w:rsid w:val="007D146C"/>
    <w:rsid w:val="007D14AC"/>
    <w:rsid w:val="007D14BD"/>
    <w:rsid w:val="007D14C0"/>
    <w:rsid w:val="007D14F0"/>
    <w:rsid w:val="007D14FE"/>
    <w:rsid w:val="007D1518"/>
    <w:rsid w:val="007D157A"/>
    <w:rsid w:val="007D157D"/>
    <w:rsid w:val="007D1616"/>
    <w:rsid w:val="007D1643"/>
    <w:rsid w:val="007D165C"/>
    <w:rsid w:val="007D16BE"/>
    <w:rsid w:val="007D1797"/>
    <w:rsid w:val="007D17C8"/>
    <w:rsid w:val="007D17F3"/>
    <w:rsid w:val="007D17FD"/>
    <w:rsid w:val="007D1836"/>
    <w:rsid w:val="007D184A"/>
    <w:rsid w:val="007D185C"/>
    <w:rsid w:val="007D1933"/>
    <w:rsid w:val="007D194B"/>
    <w:rsid w:val="007D19C3"/>
    <w:rsid w:val="007D19EB"/>
    <w:rsid w:val="007D1A61"/>
    <w:rsid w:val="007D1A89"/>
    <w:rsid w:val="007D1A90"/>
    <w:rsid w:val="007D1AD2"/>
    <w:rsid w:val="007D1AD4"/>
    <w:rsid w:val="007D1AF8"/>
    <w:rsid w:val="007D1B76"/>
    <w:rsid w:val="007D1B89"/>
    <w:rsid w:val="007D1BA5"/>
    <w:rsid w:val="007D1BF3"/>
    <w:rsid w:val="007D1C0D"/>
    <w:rsid w:val="007D1C31"/>
    <w:rsid w:val="007D1C6D"/>
    <w:rsid w:val="007D1CEE"/>
    <w:rsid w:val="007D1CF2"/>
    <w:rsid w:val="007D1DAB"/>
    <w:rsid w:val="007D1DE7"/>
    <w:rsid w:val="007D1E28"/>
    <w:rsid w:val="007D1E2F"/>
    <w:rsid w:val="007D1E64"/>
    <w:rsid w:val="007D1E75"/>
    <w:rsid w:val="007D1E96"/>
    <w:rsid w:val="007D1EB6"/>
    <w:rsid w:val="007D1EE0"/>
    <w:rsid w:val="007D1EED"/>
    <w:rsid w:val="007D1EEF"/>
    <w:rsid w:val="007D1F07"/>
    <w:rsid w:val="007D1F3C"/>
    <w:rsid w:val="007D1F3D"/>
    <w:rsid w:val="007D1F4C"/>
    <w:rsid w:val="007D1F57"/>
    <w:rsid w:val="007D1F85"/>
    <w:rsid w:val="007D1FCE"/>
    <w:rsid w:val="007D2025"/>
    <w:rsid w:val="007D20CE"/>
    <w:rsid w:val="007D20F6"/>
    <w:rsid w:val="007D21AF"/>
    <w:rsid w:val="007D21CC"/>
    <w:rsid w:val="007D221A"/>
    <w:rsid w:val="007D2230"/>
    <w:rsid w:val="007D228B"/>
    <w:rsid w:val="007D22D5"/>
    <w:rsid w:val="007D22E8"/>
    <w:rsid w:val="007D2318"/>
    <w:rsid w:val="007D23BE"/>
    <w:rsid w:val="007D23D2"/>
    <w:rsid w:val="007D23E4"/>
    <w:rsid w:val="007D23F2"/>
    <w:rsid w:val="007D24A1"/>
    <w:rsid w:val="007D2568"/>
    <w:rsid w:val="007D2628"/>
    <w:rsid w:val="007D2630"/>
    <w:rsid w:val="007D2689"/>
    <w:rsid w:val="007D26C9"/>
    <w:rsid w:val="007D26EB"/>
    <w:rsid w:val="007D2767"/>
    <w:rsid w:val="007D27C5"/>
    <w:rsid w:val="007D27D1"/>
    <w:rsid w:val="007D2827"/>
    <w:rsid w:val="007D2855"/>
    <w:rsid w:val="007D2878"/>
    <w:rsid w:val="007D2886"/>
    <w:rsid w:val="007D28C9"/>
    <w:rsid w:val="007D28D7"/>
    <w:rsid w:val="007D29B7"/>
    <w:rsid w:val="007D29E6"/>
    <w:rsid w:val="007D2A43"/>
    <w:rsid w:val="007D2A4E"/>
    <w:rsid w:val="007D2A78"/>
    <w:rsid w:val="007D2ADC"/>
    <w:rsid w:val="007D2B50"/>
    <w:rsid w:val="007D2B5C"/>
    <w:rsid w:val="007D2B6F"/>
    <w:rsid w:val="007D2BC7"/>
    <w:rsid w:val="007D2D2D"/>
    <w:rsid w:val="007D2DA9"/>
    <w:rsid w:val="007D2DBD"/>
    <w:rsid w:val="007D2DFC"/>
    <w:rsid w:val="007D2E9B"/>
    <w:rsid w:val="007D2EE9"/>
    <w:rsid w:val="007D2F09"/>
    <w:rsid w:val="007D2FE8"/>
    <w:rsid w:val="007D3012"/>
    <w:rsid w:val="007D301C"/>
    <w:rsid w:val="007D3021"/>
    <w:rsid w:val="007D3034"/>
    <w:rsid w:val="007D303F"/>
    <w:rsid w:val="007D30BA"/>
    <w:rsid w:val="007D30CE"/>
    <w:rsid w:val="007D3152"/>
    <w:rsid w:val="007D3189"/>
    <w:rsid w:val="007D3197"/>
    <w:rsid w:val="007D321B"/>
    <w:rsid w:val="007D332F"/>
    <w:rsid w:val="007D3338"/>
    <w:rsid w:val="007D337A"/>
    <w:rsid w:val="007D33BE"/>
    <w:rsid w:val="007D33F1"/>
    <w:rsid w:val="007D3404"/>
    <w:rsid w:val="007D3467"/>
    <w:rsid w:val="007D348D"/>
    <w:rsid w:val="007D34A5"/>
    <w:rsid w:val="007D3507"/>
    <w:rsid w:val="007D3521"/>
    <w:rsid w:val="007D3567"/>
    <w:rsid w:val="007D3630"/>
    <w:rsid w:val="007D36A8"/>
    <w:rsid w:val="007D36AF"/>
    <w:rsid w:val="007D36C6"/>
    <w:rsid w:val="007D370C"/>
    <w:rsid w:val="007D3773"/>
    <w:rsid w:val="007D37A3"/>
    <w:rsid w:val="007D37B5"/>
    <w:rsid w:val="007D37D3"/>
    <w:rsid w:val="007D37E3"/>
    <w:rsid w:val="007D3807"/>
    <w:rsid w:val="007D383A"/>
    <w:rsid w:val="007D384B"/>
    <w:rsid w:val="007D386C"/>
    <w:rsid w:val="007D38BF"/>
    <w:rsid w:val="007D3900"/>
    <w:rsid w:val="007D39B0"/>
    <w:rsid w:val="007D39E4"/>
    <w:rsid w:val="007D39EC"/>
    <w:rsid w:val="007D3A09"/>
    <w:rsid w:val="007D3A2C"/>
    <w:rsid w:val="007D3A4C"/>
    <w:rsid w:val="007D3A67"/>
    <w:rsid w:val="007D3AAA"/>
    <w:rsid w:val="007D3B33"/>
    <w:rsid w:val="007D3B7E"/>
    <w:rsid w:val="007D3C3A"/>
    <w:rsid w:val="007D3C65"/>
    <w:rsid w:val="007D3CC6"/>
    <w:rsid w:val="007D3CDC"/>
    <w:rsid w:val="007D3CE5"/>
    <w:rsid w:val="007D3CFF"/>
    <w:rsid w:val="007D3D15"/>
    <w:rsid w:val="007D3D2A"/>
    <w:rsid w:val="007D3D2C"/>
    <w:rsid w:val="007D3D43"/>
    <w:rsid w:val="007D3D95"/>
    <w:rsid w:val="007D3DCE"/>
    <w:rsid w:val="007D3DCF"/>
    <w:rsid w:val="007D3DD7"/>
    <w:rsid w:val="007D3DF3"/>
    <w:rsid w:val="007D3E4F"/>
    <w:rsid w:val="007D3EF5"/>
    <w:rsid w:val="007D3F04"/>
    <w:rsid w:val="007D3F50"/>
    <w:rsid w:val="007D3F55"/>
    <w:rsid w:val="007D3F64"/>
    <w:rsid w:val="007D3FFC"/>
    <w:rsid w:val="007D4032"/>
    <w:rsid w:val="007D4036"/>
    <w:rsid w:val="007D40C7"/>
    <w:rsid w:val="007D40CA"/>
    <w:rsid w:val="007D40DA"/>
    <w:rsid w:val="007D4104"/>
    <w:rsid w:val="007D4125"/>
    <w:rsid w:val="007D41A8"/>
    <w:rsid w:val="007D41E0"/>
    <w:rsid w:val="007D421A"/>
    <w:rsid w:val="007D4249"/>
    <w:rsid w:val="007D425C"/>
    <w:rsid w:val="007D42AF"/>
    <w:rsid w:val="007D42C2"/>
    <w:rsid w:val="007D42D5"/>
    <w:rsid w:val="007D433D"/>
    <w:rsid w:val="007D4348"/>
    <w:rsid w:val="007D435C"/>
    <w:rsid w:val="007D4364"/>
    <w:rsid w:val="007D441C"/>
    <w:rsid w:val="007D4430"/>
    <w:rsid w:val="007D444F"/>
    <w:rsid w:val="007D448C"/>
    <w:rsid w:val="007D4553"/>
    <w:rsid w:val="007D45C3"/>
    <w:rsid w:val="007D45E6"/>
    <w:rsid w:val="007D45F6"/>
    <w:rsid w:val="007D463F"/>
    <w:rsid w:val="007D4675"/>
    <w:rsid w:val="007D4689"/>
    <w:rsid w:val="007D46FB"/>
    <w:rsid w:val="007D4940"/>
    <w:rsid w:val="007D4987"/>
    <w:rsid w:val="007D49B6"/>
    <w:rsid w:val="007D49EF"/>
    <w:rsid w:val="007D4A78"/>
    <w:rsid w:val="007D4A8F"/>
    <w:rsid w:val="007D4AB6"/>
    <w:rsid w:val="007D4B23"/>
    <w:rsid w:val="007D4BAA"/>
    <w:rsid w:val="007D4C18"/>
    <w:rsid w:val="007D4C32"/>
    <w:rsid w:val="007D4C56"/>
    <w:rsid w:val="007D4C86"/>
    <w:rsid w:val="007D4CD4"/>
    <w:rsid w:val="007D4CD5"/>
    <w:rsid w:val="007D4CF5"/>
    <w:rsid w:val="007D4D5F"/>
    <w:rsid w:val="007D4D8D"/>
    <w:rsid w:val="007D4DAA"/>
    <w:rsid w:val="007D4DFF"/>
    <w:rsid w:val="007D4ED1"/>
    <w:rsid w:val="007D4EEB"/>
    <w:rsid w:val="007D4F1A"/>
    <w:rsid w:val="007D4F3C"/>
    <w:rsid w:val="007D4F45"/>
    <w:rsid w:val="007D4F9C"/>
    <w:rsid w:val="007D4FFC"/>
    <w:rsid w:val="007D507B"/>
    <w:rsid w:val="007D50DD"/>
    <w:rsid w:val="007D5191"/>
    <w:rsid w:val="007D5232"/>
    <w:rsid w:val="007D5241"/>
    <w:rsid w:val="007D5275"/>
    <w:rsid w:val="007D52CF"/>
    <w:rsid w:val="007D52D0"/>
    <w:rsid w:val="007D52DD"/>
    <w:rsid w:val="007D530A"/>
    <w:rsid w:val="007D5323"/>
    <w:rsid w:val="007D535A"/>
    <w:rsid w:val="007D5373"/>
    <w:rsid w:val="007D537B"/>
    <w:rsid w:val="007D53B3"/>
    <w:rsid w:val="007D53C3"/>
    <w:rsid w:val="007D543E"/>
    <w:rsid w:val="007D545F"/>
    <w:rsid w:val="007D5461"/>
    <w:rsid w:val="007D546F"/>
    <w:rsid w:val="007D547B"/>
    <w:rsid w:val="007D5499"/>
    <w:rsid w:val="007D549D"/>
    <w:rsid w:val="007D54F7"/>
    <w:rsid w:val="007D5500"/>
    <w:rsid w:val="007D5503"/>
    <w:rsid w:val="007D557D"/>
    <w:rsid w:val="007D5587"/>
    <w:rsid w:val="007D55A2"/>
    <w:rsid w:val="007D5648"/>
    <w:rsid w:val="007D5652"/>
    <w:rsid w:val="007D566A"/>
    <w:rsid w:val="007D5687"/>
    <w:rsid w:val="007D568B"/>
    <w:rsid w:val="007D5693"/>
    <w:rsid w:val="007D578C"/>
    <w:rsid w:val="007D5795"/>
    <w:rsid w:val="007D57A8"/>
    <w:rsid w:val="007D57AF"/>
    <w:rsid w:val="007D57BA"/>
    <w:rsid w:val="007D57C1"/>
    <w:rsid w:val="007D57E1"/>
    <w:rsid w:val="007D5817"/>
    <w:rsid w:val="007D583C"/>
    <w:rsid w:val="007D5889"/>
    <w:rsid w:val="007D58C6"/>
    <w:rsid w:val="007D58D9"/>
    <w:rsid w:val="007D58F3"/>
    <w:rsid w:val="007D5933"/>
    <w:rsid w:val="007D5984"/>
    <w:rsid w:val="007D59D2"/>
    <w:rsid w:val="007D5A7C"/>
    <w:rsid w:val="007D5A97"/>
    <w:rsid w:val="007D5AEA"/>
    <w:rsid w:val="007D5B32"/>
    <w:rsid w:val="007D5B7F"/>
    <w:rsid w:val="007D5BBA"/>
    <w:rsid w:val="007D5BC0"/>
    <w:rsid w:val="007D5BE9"/>
    <w:rsid w:val="007D5C0D"/>
    <w:rsid w:val="007D5C14"/>
    <w:rsid w:val="007D5C1B"/>
    <w:rsid w:val="007D5C51"/>
    <w:rsid w:val="007D5C8E"/>
    <w:rsid w:val="007D5CAC"/>
    <w:rsid w:val="007D5CB2"/>
    <w:rsid w:val="007D5D09"/>
    <w:rsid w:val="007D5D1F"/>
    <w:rsid w:val="007D5D9B"/>
    <w:rsid w:val="007D5E1D"/>
    <w:rsid w:val="007D5E5D"/>
    <w:rsid w:val="007D5E8A"/>
    <w:rsid w:val="007D5EA7"/>
    <w:rsid w:val="007D5EC4"/>
    <w:rsid w:val="007D5EDA"/>
    <w:rsid w:val="007D5F13"/>
    <w:rsid w:val="007D5F2F"/>
    <w:rsid w:val="007D5F7E"/>
    <w:rsid w:val="007D5FD4"/>
    <w:rsid w:val="007D5FFF"/>
    <w:rsid w:val="007D6008"/>
    <w:rsid w:val="007D602A"/>
    <w:rsid w:val="007D6059"/>
    <w:rsid w:val="007D60CB"/>
    <w:rsid w:val="007D614E"/>
    <w:rsid w:val="007D6159"/>
    <w:rsid w:val="007D6162"/>
    <w:rsid w:val="007D61C2"/>
    <w:rsid w:val="007D61DF"/>
    <w:rsid w:val="007D630B"/>
    <w:rsid w:val="007D632F"/>
    <w:rsid w:val="007D6334"/>
    <w:rsid w:val="007D6357"/>
    <w:rsid w:val="007D6360"/>
    <w:rsid w:val="007D637F"/>
    <w:rsid w:val="007D6393"/>
    <w:rsid w:val="007D640E"/>
    <w:rsid w:val="007D64A8"/>
    <w:rsid w:val="007D64AD"/>
    <w:rsid w:val="007D64DB"/>
    <w:rsid w:val="007D64DD"/>
    <w:rsid w:val="007D64E0"/>
    <w:rsid w:val="007D6506"/>
    <w:rsid w:val="007D6538"/>
    <w:rsid w:val="007D6540"/>
    <w:rsid w:val="007D6590"/>
    <w:rsid w:val="007D65E3"/>
    <w:rsid w:val="007D65EB"/>
    <w:rsid w:val="007D6681"/>
    <w:rsid w:val="007D668F"/>
    <w:rsid w:val="007D66DA"/>
    <w:rsid w:val="007D66FF"/>
    <w:rsid w:val="007D6740"/>
    <w:rsid w:val="007D6782"/>
    <w:rsid w:val="007D679D"/>
    <w:rsid w:val="007D67AB"/>
    <w:rsid w:val="007D67AD"/>
    <w:rsid w:val="007D67CF"/>
    <w:rsid w:val="007D6838"/>
    <w:rsid w:val="007D6862"/>
    <w:rsid w:val="007D6932"/>
    <w:rsid w:val="007D696B"/>
    <w:rsid w:val="007D69F0"/>
    <w:rsid w:val="007D6AAC"/>
    <w:rsid w:val="007D6AC0"/>
    <w:rsid w:val="007D6AC6"/>
    <w:rsid w:val="007D6ACE"/>
    <w:rsid w:val="007D6B20"/>
    <w:rsid w:val="007D6B88"/>
    <w:rsid w:val="007D6BAC"/>
    <w:rsid w:val="007D6C02"/>
    <w:rsid w:val="007D6C20"/>
    <w:rsid w:val="007D6C32"/>
    <w:rsid w:val="007D6C5E"/>
    <w:rsid w:val="007D6CA7"/>
    <w:rsid w:val="007D6CCC"/>
    <w:rsid w:val="007D6D16"/>
    <w:rsid w:val="007D6D68"/>
    <w:rsid w:val="007D6D6A"/>
    <w:rsid w:val="007D6D7F"/>
    <w:rsid w:val="007D6DD1"/>
    <w:rsid w:val="007D6E09"/>
    <w:rsid w:val="007D6E49"/>
    <w:rsid w:val="007D6E58"/>
    <w:rsid w:val="007D6EAE"/>
    <w:rsid w:val="007D6EEB"/>
    <w:rsid w:val="007D6F02"/>
    <w:rsid w:val="007D6F7F"/>
    <w:rsid w:val="007D6F89"/>
    <w:rsid w:val="007D6FBA"/>
    <w:rsid w:val="007D6FDC"/>
    <w:rsid w:val="007D6FFD"/>
    <w:rsid w:val="007D7082"/>
    <w:rsid w:val="007D7101"/>
    <w:rsid w:val="007D7127"/>
    <w:rsid w:val="007D7177"/>
    <w:rsid w:val="007D7185"/>
    <w:rsid w:val="007D71E5"/>
    <w:rsid w:val="007D71FC"/>
    <w:rsid w:val="007D7207"/>
    <w:rsid w:val="007D7214"/>
    <w:rsid w:val="007D724F"/>
    <w:rsid w:val="007D7291"/>
    <w:rsid w:val="007D730A"/>
    <w:rsid w:val="007D7352"/>
    <w:rsid w:val="007D73A5"/>
    <w:rsid w:val="007D73AE"/>
    <w:rsid w:val="007D743A"/>
    <w:rsid w:val="007D7467"/>
    <w:rsid w:val="007D7481"/>
    <w:rsid w:val="007D74B1"/>
    <w:rsid w:val="007D7511"/>
    <w:rsid w:val="007D755F"/>
    <w:rsid w:val="007D75C9"/>
    <w:rsid w:val="007D7627"/>
    <w:rsid w:val="007D767E"/>
    <w:rsid w:val="007D76A9"/>
    <w:rsid w:val="007D76FC"/>
    <w:rsid w:val="007D77C4"/>
    <w:rsid w:val="007D77C6"/>
    <w:rsid w:val="007D77E3"/>
    <w:rsid w:val="007D7821"/>
    <w:rsid w:val="007D7830"/>
    <w:rsid w:val="007D784A"/>
    <w:rsid w:val="007D786B"/>
    <w:rsid w:val="007D78FB"/>
    <w:rsid w:val="007D7900"/>
    <w:rsid w:val="007D7907"/>
    <w:rsid w:val="007D7918"/>
    <w:rsid w:val="007D794C"/>
    <w:rsid w:val="007D79D7"/>
    <w:rsid w:val="007D7A6A"/>
    <w:rsid w:val="007D7A74"/>
    <w:rsid w:val="007D7A7C"/>
    <w:rsid w:val="007D7A94"/>
    <w:rsid w:val="007D7A9F"/>
    <w:rsid w:val="007D7AA9"/>
    <w:rsid w:val="007D7AC5"/>
    <w:rsid w:val="007D7B82"/>
    <w:rsid w:val="007D7B90"/>
    <w:rsid w:val="007D7BB7"/>
    <w:rsid w:val="007D7BF2"/>
    <w:rsid w:val="007D7C09"/>
    <w:rsid w:val="007D7C1D"/>
    <w:rsid w:val="007D7C58"/>
    <w:rsid w:val="007D7C80"/>
    <w:rsid w:val="007D7CEE"/>
    <w:rsid w:val="007D7D15"/>
    <w:rsid w:val="007D7D53"/>
    <w:rsid w:val="007D7D71"/>
    <w:rsid w:val="007D7D92"/>
    <w:rsid w:val="007D7E20"/>
    <w:rsid w:val="007D7E5F"/>
    <w:rsid w:val="007D7ECC"/>
    <w:rsid w:val="007D7F06"/>
    <w:rsid w:val="007D7F0C"/>
    <w:rsid w:val="007D7F22"/>
    <w:rsid w:val="007D7F6B"/>
    <w:rsid w:val="007D7F8A"/>
    <w:rsid w:val="007D7FAA"/>
    <w:rsid w:val="007D7FB2"/>
    <w:rsid w:val="007D7FBE"/>
    <w:rsid w:val="007D7FCC"/>
    <w:rsid w:val="007E0053"/>
    <w:rsid w:val="007E005C"/>
    <w:rsid w:val="007E009E"/>
    <w:rsid w:val="007E00D0"/>
    <w:rsid w:val="007E00E2"/>
    <w:rsid w:val="007E00F8"/>
    <w:rsid w:val="007E01B5"/>
    <w:rsid w:val="007E025A"/>
    <w:rsid w:val="007E028B"/>
    <w:rsid w:val="007E02C4"/>
    <w:rsid w:val="007E02E1"/>
    <w:rsid w:val="007E02EA"/>
    <w:rsid w:val="007E0315"/>
    <w:rsid w:val="007E0318"/>
    <w:rsid w:val="007E0355"/>
    <w:rsid w:val="007E0386"/>
    <w:rsid w:val="007E03C5"/>
    <w:rsid w:val="007E0412"/>
    <w:rsid w:val="007E0419"/>
    <w:rsid w:val="007E0472"/>
    <w:rsid w:val="007E047F"/>
    <w:rsid w:val="007E05AB"/>
    <w:rsid w:val="007E05D6"/>
    <w:rsid w:val="007E060A"/>
    <w:rsid w:val="007E0657"/>
    <w:rsid w:val="007E0674"/>
    <w:rsid w:val="007E067C"/>
    <w:rsid w:val="007E0683"/>
    <w:rsid w:val="007E0687"/>
    <w:rsid w:val="007E06EF"/>
    <w:rsid w:val="007E0709"/>
    <w:rsid w:val="007E0741"/>
    <w:rsid w:val="007E0755"/>
    <w:rsid w:val="007E0771"/>
    <w:rsid w:val="007E0774"/>
    <w:rsid w:val="007E0779"/>
    <w:rsid w:val="007E0793"/>
    <w:rsid w:val="007E0798"/>
    <w:rsid w:val="007E0898"/>
    <w:rsid w:val="007E08A1"/>
    <w:rsid w:val="007E08AD"/>
    <w:rsid w:val="007E08BD"/>
    <w:rsid w:val="007E0926"/>
    <w:rsid w:val="007E094C"/>
    <w:rsid w:val="007E094F"/>
    <w:rsid w:val="007E097B"/>
    <w:rsid w:val="007E0985"/>
    <w:rsid w:val="007E09A4"/>
    <w:rsid w:val="007E09CA"/>
    <w:rsid w:val="007E0A07"/>
    <w:rsid w:val="007E0A72"/>
    <w:rsid w:val="007E0A8F"/>
    <w:rsid w:val="007E0B8A"/>
    <w:rsid w:val="007E0BA1"/>
    <w:rsid w:val="007E0BA5"/>
    <w:rsid w:val="007E0BCA"/>
    <w:rsid w:val="007E0C79"/>
    <w:rsid w:val="007E0CB9"/>
    <w:rsid w:val="007E0CBA"/>
    <w:rsid w:val="007E0D32"/>
    <w:rsid w:val="007E0D5B"/>
    <w:rsid w:val="007E0D72"/>
    <w:rsid w:val="007E0DA3"/>
    <w:rsid w:val="007E0DE1"/>
    <w:rsid w:val="007E0F65"/>
    <w:rsid w:val="007E0F69"/>
    <w:rsid w:val="007E0F6A"/>
    <w:rsid w:val="007E0F81"/>
    <w:rsid w:val="007E0F84"/>
    <w:rsid w:val="007E0F96"/>
    <w:rsid w:val="007E0FAF"/>
    <w:rsid w:val="007E102F"/>
    <w:rsid w:val="007E1043"/>
    <w:rsid w:val="007E104C"/>
    <w:rsid w:val="007E10BB"/>
    <w:rsid w:val="007E10E4"/>
    <w:rsid w:val="007E1107"/>
    <w:rsid w:val="007E114F"/>
    <w:rsid w:val="007E116F"/>
    <w:rsid w:val="007E1174"/>
    <w:rsid w:val="007E1247"/>
    <w:rsid w:val="007E1277"/>
    <w:rsid w:val="007E12B2"/>
    <w:rsid w:val="007E12FE"/>
    <w:rsid w:val="007E132F"/>
    <w:rsid w:val="007E1359"/>
    <w:rsid w:val="007E1373"/>
    <w:rsid w:val="007E13A0"/>
    <w:rsid w:val="007E13A9"/>
    <w:rsid w:val="007E13C5"/>
    <w:rsid w:val="007E142B"/>
    <w:rsid w:val="007E1439"/>
    <w:rsid w:val="007E149A"/>
    <w:rsid w:val="007E14BF"/>
    <w:rsid w:val="007E14CC"/>
    <w:rsid w:val="007E151F"/>
    <w:rsid w:val="007E1520"/>
    <w:rsid w:val="007E1532"/>
    <w:rsid w:val="007E1574"/>
    <w:rsid w:val="007E15EE"/>
    <w:rsid w:val="007E1604"/>
    <w:rsid w:val="007E1610"/>
    <w:rsid w:val="007E161C"/>
    <w:rsid w:val="007E16AD"/>
    <w:rsid w:val="007E16F6"/>
    <w:rsid w:val="007E1792"/>
    <w:rsid w:val="007E1795"/>
    <w:rsid w:val="007E17A5"/>
    <w:rsid w:val="007E17C6"/>
    <w:rsid w:val="007E1810"/>
    <w:rsid w:val="007E1830"/>
    <w:rsid w:val="007E1884"/>
    <w:rsid w:val="007E18C2"/>
    <w:rsid w:val="007E18D3"/>
    <w:rsid w:val="007E18D6"/>
    <w:rsid w:val="007E1962"/>
    <w:rsid w:val="007E19A7"/>
    <w:rsid w:val="007E19AF"/>
    <w:rsid w:val="007E19B6"/>
    <w:rsid w:val="007E1A03"/>
    <w:rsid w:val="007E1A2A"/>
    <w:rsid w:val="007E1A4B"/>
    <w:rsid w:val="007E1A53"/>
    <w:rsid w:val="007E1A59"/>
    <w:rsid w:val="007E1B21"/>
    <w:rsid w:val="007E1B22"/>
    <w:rsid w:val="007E1B59"/>
    <w:rsid w:val="007E1B7C"/>
    <w:rsid w:val="007E1BC1"/>
    <w:rsid w:val="007E1BF2"/>
    <w:rsid w:val="007E1CBE"/>
    <w:rsid w:val="007E1CC1"/>
    <w:rsid w:val="007E1D10"/>
    <w:rsid w:val="007E1D9B"/>
    <w:rsid w:val="007E1DA8"/>
    <w:rsid w:val="007E1DD9"/>
    <w:rsid w:val="007E1E20"/>
    <w:rsid w:val="007E1E21"/>
    <w:rsid w:val="007E1E33"/>
    <w:rsid w:val="007E1E64"/>
    <w:rsid w:val="007E1E69"/>
    <w:rsid w:val="007E1EEA"/>
    <w:rsid w:val="007E1EFB"/>
    <w:rsid w:val="007E1F18"/>
    <w:rsid w:val="007E1F65"/>
    <w:rsid w:val="007E1F9C"/>
    <w:rsid w:val="007E1FAC"/>
    <w:rsid w:val="007E1FB1"/>
    <w:rsid w:val="007E1FCB"/>
    <w:rsid w:val="007E200B"/>
    <w:rsid w:val="007E2023"/>
    <w:rsid w:val="007E204E"/>
    <w:rsid w:val="007E2066"/>
    <w:rsid w:val="007E20C9"/>
    <w:rsid w:val="007E2100"/>
    <w:rsid w:val="007E211D"/>
    <w:rsid w:val="007E2124"/>
    <w:rsid w:val="007E212E"/>
    <w:rsid w:val="007E2215"/>
    <w:rsid w:val="007E2246"/>
    <w:rsid w:val="007E2268"/>
    <w:rsid w:val="007E2286"/>
    <w:rsid w:val="007E228D"/>
    <w:rsid w:val="007E22A7"/>
    <w:rsid w:val="007E23CF"/>
    <w:rsid w:val="007E2428"/>
    <w:rsid w:val="007E2452"/>
    <w:rsid w:val="007E252F"/>
    <w:rsid w:val="007E25C3"/>
    <w:rsid w:val="007E25C7"/>
    <w:rsid w:val="007E25C9"/>
    <w:rsid w:val="007E2663"/>
    <w:rsid w:val="007E2667"/>
    <w:rsid w:val="007E274F"/>
    <w:rsid w:val="007E2760"/>
    <w:rsid w:val="007E27C2"/>
    <w:rsid w:val="007E27E9"/>
    <w:rsid w:val="007E2869"/>
    <w:rsid w:val="007E2884"/>
    <w:rsid w:val="007E2909"/>
    <w:rsid w:val="007E29A1"/>
    <w:rsid w:val="007E2A69"/>
    <w:rsid w:val="007E2AB6"/>
    <w:rsid w:val="007E2ADE"/>
    <w:rsid w:val="007E2BB3"/>
    <w:rsid w:val="007E2BB4"/>
    <w:rsid w:val="007E2BEB"/>
    <w:rsid w:val="007E2C23"/>
    <w:rsid w:val="007E2C5B"/>
    <w:rsid w:val="007E2C79"/>
    <w:rsid w:val="007E2C7C"/>
    <w:rsid w:val="007E2CB4"/>
    <w:rsid w:val="007E2CCB"/>
    <w:rsid w:val="007E2CDA"/>
    <w:rsid w:val="007E2CEC"/>
    <w:rsid w:val="007E2D08"/>
    <w:rsid w:val="007E2D0C"/>
    <w:rsid w:val="007E2D2E"/>
    <w:rsid w:val="007E2D4E"/>
    <w:rsid w:val="007E2D55"/>
    <w:rsid w:val="007E2D89"/>
    <w:rsid w:val="007E2DB9"/>
    <w:rsid w:val="007E2E2A"/>
    <w:rsid w:val="007E2E4B"/>
    <w:rsid w:val="007E2EFB"/>
    <w:rsid w:val="007E2F00"/>
    <w:rsid w:val="007E2F08"/>
    <w:rsid w:val="007E2F59"/>
    <w:rsid w:val="007E2FB5"/>
    <w:rsid w:val="007E2FC7"/>
    <w:rsid w:val="007E2FD4"/>
    <w:rsid w:val="007E2FDD"/>
    <w:rsid w:val="007E2FEB"/>
    <w:rsid w:val="007E2FEF"/>
    <w:rsid w:val="007E3036"/>
    <w:rsid w:val="007E3066"/>
    <w:rsid w:val="007E30F9"/>
    <w:rsid w:val="007E30FE"/>
    <w:rsid w:val="007E30FF"/>
    <w:rsid w:val="007E3144"/>
    <w:rsid w:val="007E3177"/>
    <w:rsid w:val="007E31D9"/>
    <w:rsid w:val="007E321C"/>
    <w:rsid w:val="007E3287"/>
    <w:rsid w:val="007E3328"/>
    <w:rsid w:val="007E3382"/>
    <w:rsid w:val="007E3396"/>
    <w:rsid w:val="007E3398"/>
    <w:rsid w:val="007E33E6"/>
    <w:rsid w:val="007E3501"/>
    <w:rsid w:val="007E353C"/>
    <w:rsid w:val="007E3551"/>
    <w:rsid w:val="007E35DF"/>
    <w:rsid w:val="007E35FA"/>
    <w:rsid w:val="007E361C"/>
    <w:rsid w:val="007E3658"/>
    <w:rsid w:val="007E36AE"/>
    <w:rsid w:val="007E36B2"/>
    <w:rsid w:val="007E36E2"/>
    <w:rsid w:val="007E3716"/>
    <w:rsid w:val="007E3724"/>
    <w:rsid w:val="007E3767"/>
    <w:rsid w:val="007E3774"/>
    <w:rsid w:val="007E379C"/>
    <w:rsid w:val="007E37B8"/>
    <w:rsid w:val="007E37ED"/>
    <w:rsid w:val="007E37F9"/>
    <w:rsid w:val="007E38D1"/>
    <w:rsid w:val="007E395D"/>
    <w:rsid w:val="007E39A8"/>
    <w:rsid w:val="007E3A0B"/>
    <w:rsid w:val="007E3A52"/>
    <w:rsid w:val="007E3A7E"/>
    <w:rsid w:val="007E3ACD"/>
    <w:rsid w:val="007E3B14"/>
    <w:rsid w:val="007E3B41"/>
    <w:rsid w:val="007E3B72"/>
    <w:rsid w:val="007E3C07"/>
    <w:rsid w:val="007E3CA2"/>
    <w:rsid w:val="007E3CCE"/>
    <w:rsid w:val="007E3CFF"/>
    <w:rsid w:val="007E3D00"/>
    <w:rsid w:val="007E3D0C"/>
    <w:rsid w:val="007E3D39"/>
    <w:rsid w:val="007E3D6C"/>
    <w:rsid w:val="007E3DE7"/>
    <w:rsid w:val="007E3E3F"/>
    <w:rsid w:val="007E3F21"/>
    <w:rsid w:val="007E3FCE"/>
    <w:rsid w:val="007E4082"/>
    <w:rsid w:val="007E409F"/>
    <w:rsid w:val="007E40A2"/>
    <w:rsid w:val="007E40DC"/>
    <w:rsid w:val="007E40F1"/>
    <w:rsid w:val="007E4126"/>
    <w:rsid w:val="007E41B5"/>
    <w:rsid w:val="007E4201"/>
    <w:rsid w:val="007E426C"/>
    <w:rsid w:val="007E427A"/>
    <w:rsid w:val="007E4372"/>
    <w:rsid w:val="007E4399"/>
    <w:rsid w:val="007E441D"/>
    <w:rsid w:val="007E4455"/>
    <w:rsid w:val="007E446E"/>
    <w:rsid w:val="007E4481"/>
    <w:rsid w:val="007E44A0"/>
    <w:rsid w:val="007E44C0"/>
    <w:rsid w:val="007E453B"/>
    <w:rsid w:val="007E456B"/>
    <w:rsid w:val="007E457E"/>
    <w:rsid w:val="007E459D"/>
    <w:rsid w:val="007E45E3"/>
    <w:rsid w:val="007E45EE"/>
    <w:rsid w:val="007E45FC"/>
    <w:rsid w:val="007E465F"/>
    <w:rsid w:val="007E4676"/>
    <w:rsid w:val="007E46E9"/>
    <w:rsid w:val="007E46EE"/>
    <w:rsid w:val="007E46F1"/>
    <w:rsid w:val="007E4720"/>
    <w:rsid w:val="007E4763"/>
    <w:rsid w:val="007E47E7"/>
    <w:rsid w:val="007E47F0"/>
    <w:rsid w:val="007E47F5"/>
    <w:rsid w:val="007E482C"/>
    <w:rsid w:val="007E483F"/>
    <w:rsid w:val="007E485B"/>
    <w:rsid w:val="007E486E"/>
    <w:rsid w:val="007E487C"/>
    <w:rsid w:val="007E48D9"/>
    <w:rsid w:val="007E4946"/>
    <w:rsid w:val="007E498F"/>
    <w:rsid w:val="007E49A9"/>
    <w:rsid w:val="007E49AF"/>
    <w:rsid w:val="007E4A02"/>
    <w:rsid w:val="007E4A21"/>
    <w:rsid w:val="007E4A84"/>
    <w:rsid w:val="007E4AA9"/>
    <w:rsid w:val="007E4ABF"/>
    <w:rsid w:val="007E4AC5"/>
    <w:rsid w:val="007E4AC9"/>
    <w:rsid w:val="007E4B81"/>
    <w:rsid w:val="007E4B90"/>
    <w:rsid w:val="007E4BA7"/>
    <w:rsid w:val="007E4CB3"/>
    <w:rsid w:val="007E4CCD"/>
    <w:rsid w:val="007E4CD7"/>
    <w:rsid w:val="007E4CE6"/>
    <w:rsid w:val="007E4D63"/>
    <w:rsid w:val="007E4D6B"/>
    <w:rsid w:val="007E4D8B"/>
    <w:rsid w:val="007E4E02"/>
    <w:rsid w:val="007E4E27"/>
    <w:rsid w:val="007E4E7B"/>
    <w:rsid w:val="007E4E84"/>
    <w:rsid w:val="007E4EBD"/>
    <w:rsid w:val="007E4EDD"/>
    <w:rsid w:val="007E4F0C"/>
    <w:rsid w:val="007E4F20"/>
    <w:rsid w:val="007E4F3F"/>
    <w:rsid w:val="007E4F60"/>
    <w:rsid w:val="007E4F7F"/>
    <w:rsid w:val="007E4F90"/>
    <w:rsid w:val="007E4FA5"/>
    <w:rsid w:val="007E4FA7"/>
    <w:rsid w:val="007E4FB7"/>
    <w:rsid w:val="007E5020"/>
    <w:rsid w:val="007E502A"/>
    <w:rsid w:val="007E5034"/>
    <w:rsid w:val="007E505D"/>
    <w:rsid w:val="007E5079"/>
    <w:rsid w:val="007E5083"/>
    <w:rsid w:val="007E51C2"/>
    <w:rsid w:val="007E51C8"/>
    <w:rsid w:val="007E5208"/>
    <w:rsid w:val="007E527B"/>
    <w:rsid w:val="007E52EF"/>
    <w:rsid w:val="007E52F9"/>
    <w:rsid w:val="007E5345"/>
    <w:rsid w:val="007E5351"/>
    <w:rsid w:val="007E5371"/>
    <w:rsid w:val="007E5380"/>
    <w:rsid w:val="007E5382"/>
    <w:rsid w:val="007E53B4"/>
    <w:rsid w:val="007E53BA"/>
    <w:rsid w:val="007E53F1"/>
    <w:rsid w:val="007E5423"/>
    <w:rsid w:val="007E54AF"/>
    <w:rsid w:val="007E551A"/>
    <w:rsid w:val="007E5522"/>
    <w:rsid w:val="007E553A"/>
    <w:rsid w:val="007E553E"/>
    <w:rsid w:val="007E5560"/>
    <w:rsid w:val="007E55AE"/>
    <w:rsid w:val="007E55E2"/>
    <w:rsid w:val="007E5639"/>
    <w:rsid w:val="007E5664"/>
    <w:rsid w:val="007E5696"/>
    <w:rsid w:val="007E56EB"/>
    <w:rsid w:val="007E5725"/>
    <w:rsid w:val="007E57D5"/>
    <w:rsid w:val="007E57FF"/>
    <w:rsid w:val="007E581A"/>
    <w:rsid w:val="007E5840"/>
    <w:rsid w:val="007E585F"/>
    <w:rsid w:val="007E58B1"/>
    <w:rsid w:val="007E58E7"/>
    <w:rsid w:val="007E590C"/>
    <w:rsid w:val="007E5935"/>
    <w:rsid w:val="007E598E"/>
    <w:rsid w:val="007E5997"/>
    <w:rsid w:val="007E59E0"/>
    <w:rsid w:val="007E59E7"/>
    <w:rsid w:val="007E5A33"/>
    <w:rsid w:val="007E5A3E"/>
    <w:rsid w:val="007E5A5D"/>
    <w:rsid w:val="007E5A77"/>
    <w:rsid w:val="007E5A95"/>
    <w:rsid w:val="007E5AB2"/>
    <w:rsid w:val="007E5B6B"/>
    <w:rsid w:val="007E5B80"/>
    <w:rsid w:val="007E5BA6"/>
    <w:rsid w:val="007E5BC5"/>
    <w:rsid w:val="007E5BF8"/>
    <w:rsid w:val="007E5C0B"/>
    <w:rsid w:val="007E5C49"/>
    <w:rsid w:val="007E5C5B"/>
    <w:rsid w:val="007E5CBC"/>
    <w:rsid w:val="007E5D49"/>
    <w:rsid w:val="007E5DF9"/>
    <w:rsid w:val="007E5E51"/>
    <w:rsid w:val="007E5E7A"/>
    <w:rsid w:val="007E5EAB"/>
    <w:rsid w:val="007E5EB1"/>
    <w:rsid w:val="007E5EC6"/>
    <w:rsid w:val="007E5EE2"/>
    <w:rsid w:val="007E5F39"/>
    <w:rsid w:val="007E5F4A"/>
    <w:rsid w:val="007E5F66"/>
    <w:rsid w:val="007E5FBD"/>
    <w:rsid w:val="007E5FDD"/>
    <w:rsid w:val="007E5FE5"/>
    <w:rsid w:val="007E5FF3"/>
    <w:rsid w:val="007E6026"/>
    <w:rsid w:val="007E604C"/>
    <w:rsid w:val="007E604E"/>
    <w:rsid w:val="007E6079"/>
    <w:rsid w:val="007E60A6"/>
    <w:rsid w:val="007E60C8"/>
    <w:rsid w:val="007E60CD"/>
    <w:rsid w:val="007E60DD"/>
    <w:rsid w:val="007E610F"/>
    <w:rsid w:val="007E6165"/>
    <w:rsid w:val="007E617B"/>
    <w:rsid w:val="007E6214"/>
    <w:rsid w:val="007E62C3"/>
    <w:rsid w:val="007E62DB"/>
    <w:rsid w:val="007E62F7"/>
    <w:rsid w:val="007E62F9"/>
    <w:rsid w:val="007E6312"/>
    <w:rsid w:val="007E63D4"/>
    <w:rsid w:val="007E6418"/>
    <w:rsid w:val="007E6461"/>
    <w:rsid w:val="007E6492"/>
    <w:rsid w:val="007E6495"/>
    <w:rsid w:val="007E65A7"/>
    <w:rsid w:val="007E65C9"/>
    <w:rsid w:val="007E660B"/>
    <w:rsid w:val="007E664F"/>
    <w:rsid w:val="007E665B"/>
    <w:rsid w:val="007E6681"/>
    <w:rsid w:val="007E669E"/>
    <w:rsid w:val="007E66AE"/>
    <w:rsid w:val="007E66D3"/>
    <w:rsid w:val="007E66E8"/>
    <w:rsid w:val="007E6880"/>
    <w:rsid w:val="007E68C4"/>
    <w:rsid w:val="007E68F7"/>
    <w:rsid w:val="007E693A"/>
    <w:rsid w:val="007E6985"/>
    <w:rsid w:val="007E69D7"/>
    <w:rsid w:val="007E69F9"/>
    <w:rsid w:val="007E6A07"/>
    <w:rsid w:val="007E6A2A"/>
    <w:rsid w:val="007E6B05"/>
    <w:rsid w:val="007E6B07"/>
    <w:rsid w:val="007E6B6F"/>
    <w:rsid w:val="007E6B8A"/>
    <w:rsid w:val="007E6BF7"/>
    <w:rsid w:val="007E6BF8"/>
    <w:rsid w:val="007E6C09"/>
    <w:rsid w:val="007E6C10"/>
    <w:rsid w:val="007E6C14"/>
    <w:rsid w:val="007E6C28"/>
    <w:rsid w:val="007E6C2D"/>
    <w:rsid w:val="007E6C74"/>
    <w:rsid w:val="007E6C84"/>
    <w:rsid w:val="007E6C87"/>
    <w:rsid w:val="007E6CE2"/>
    <w:rsid w:val="007E6D06"/>
    <w:rsid w:val="007E6D20"/>
    <w:rsid w:val="007E6D45"/>
    <w:rsid w:val="007E6D5B"/>
    <w:rsid w:val="007E6D70"/>
    <w:rsid w:val="007E6D79"/>
    <w:rsid w:val="007E6D86"/>
    <w:rsid w:val="007E6DB3"/>
    <w:rsid w:val="007E6DBD"/>
    <w:rsid w:val="007E6DCF"/>
    <w:rsid w:val="007E6DEC"/>
    <w:rsid w:val="007E6E74"/>
    <w:rsid w:val="007E6E8F"/>
    <w:rsid w:val="007E6E93"/>
    <w:rsid w:val="007E6FBA"/>
    <w:rsid w:val="007E6FCD"/>
    <w:rsid w:val="007E6FD5"/>
    <w:rsid w:val="007E700F"/>
    <w:rsid w:val="007E7130"/>
    <w:rsid w:val="007E714C"/>
    <w:rsid w:val="007E7181"/>
    <w:rsid w:val="007E719E"/>
    <w:rsid w:val="007E71AC"/>
    <w:rsid w:val="007E7230"/>
    <w:rsid w:val="007E7287"/>
    <w:rsid w:val="007E72AE"/>
    <w:rsid w:val="007E72D6"/>
    <w:rsid w:val="007E72F8"/>
    <w:rsid w:val="007E73A2"/>
    <w:rsid w:val="007E73CC"/>
    <w:rsid w:val="007E741C"/>
    <w:rsid w:val="007E7454"/>
    <w:rsid w:val="007E7485"/>
    <w:rsid w:val="007E74A6"/>
    <w:rsid w:val="007E74B9"/>
    <w:rsid w:val="007E74D6"/>
    <w:rsid w:val="007E7509"/>
    <w:rsid w:val="007E752B"/>
    <w:rsid w:val="007E7564"/>
    <w:rsid w:val="007E7580"/>
    <w:rsid w:val="007E75C3"/>
    <w:rsid w:val="007E75CC"/>
    <w:rsid w:val="007E75DC"/>
    <w:rsid w:val="007E7619"/>
    <w:rsid w:val="007E762D"/>
    <w:rsid w:val="007E763B"/>
    <w:rsid w:val="007E7665"/>
    <w:rsid w:val="007E76AA"/>
    <w:rsid w:val="007E7750"/>
    <w:rsid w:val="007E7754"/>
    <w:rsid w:val="007E7799"/>
    <w:rsid w:val="007E77A6"/>
    <w:rsid w:val="007E77AB"/>
    <w:rsid w:val="007E77B7"/>
    <w:rsid w:val="007E78AC"/>
    <w:rsid w:val="007E7907"/>
    <w:rsid w:val="007E7914"/>
    <w:rsid w:val="007E791A"/>
    <w:rsid w:val="007E7962"/>
    <w:rsid w:val="007E798B"/>
    <w:rsid w:val="007E7AB8"/>
    <w:rsid w:val="007E7ABD"/>
    <w:rsid w:val="007E7B02"/>
    <w:rsid w:val="007E7B76"/>
    <w:rsid w:val="007E7BBF"/>
    <w:rsid w:val="007E7C5B"/>
    <w:rsid w:val="007E7CD5"/>
    <w:rsid w:val="007E7CFF"/>
    <w:rsid w:val="007E7D03"/>
    <w:rsid w:val="007E7D17"/>
    <w:rsid w:val="007E7D51"/>
    <w:rsid w:val="007E7D62"/>
    <w:rsid w:val="007E7D6A"/>
    <w:rsid w:val="007E7D78"/>
    <w:rsid w:val="007E7DB0"/>
    <w:rsid w:val="007E7DC9"/>
    <w:rsid w:val="007E7DDD"/>
    <w:rsid w:val="007E7E46"/>
    <w:rsid w:val="007E7E54"/>
    <w:rsid w:val="007E7E94"/>
    <w:rsid w:val="007E7F02"/>
    <w:rsid w:val="007E7F60"/>
    <w:rsid w:val="007F0021"/>
    <w:rsid w:val="007F016A"/>
    <w:rsid w:val="007F01D0"/>
    <w:rsid w:val="007F01DC"/>
    <w:rsid w:val="007F01F0"/>
    <w:rsid w:val="007F025E"/>
    <w:rsid w:val="007F0277"/>
    <w:rsid w:val="007F02BF"/>
    <w:rsid w:val="007F02DB"/>
    <w:rsid w:val="007F02F9"/>
    <w:rsid w:val="007F02FF"/>
    <w:rsid w:val="007F030D"/>
    <w:rsid w:val="007F0338"/>
    <w:rsid w:val="007F0358"/>
    <w:rsid w:val="007F0388"/>
    <w:rsid w:val="007F038F"/>
    <w:rsid w:val="007F03B2"/>
    <w:rsid w:val="007F0415"/>
    <w:rsid w:val="007F0454"/>
    <w:rsid w:val="007F0567"/>
    <w:rsid w:val="007F0596"/>
    <w:rsid w:val="007F05BD"/>
    <w:rsid w:val="007F05EA"/>
    <w:rsid w:val="007F05EE"/>
    <w:rsid w:val="007F0673"/>
    <w:rsid w:val="007F0686"/>
    <w:rsid w:val="007F06B7"/>
    <w:rsid w:val="007F0727"/>
    <w:rsid w:val="007F07A3"/>
    <w:rsid w:val="007F07BE"/>
    <w:rsid w:val="007F07C9"/>
    <w:rsid w:val="007F07E1"/>
    <w:rsid w:val="007F0854"/>
    <w:rsid w:val="007F0863"/>
    <w:rsid w:val="007F086B"/>
    <w:rsid w:val="007F08CD"/>
    <w:rsid w:val="007F0908"/>
    <w:rsid w:val="007F0989"/>
    <w:rsid w:val="007F099A"/>
    <w:rsid w:val="007F09CC"/>
    <w:rsid w:val="007F09DB"/>
    <w:rsid w:val="007F09EF"/>
    <w:rsid w:val="007F0A12"/>
    <w:rsid w:val="007F0A18"/>
    <w:rsid w:val="007F0A30"/>
    <w:rsid w:val="007F0A45"/>
    <w:rsid w:val="007F0A8E"/>
    <w:rsid w:val="007F0B0F"/>
    <w:rsid w:val="007F0B40"/>
    <w:rsid w:val="007F0B4E"/>
    <w:rsid w:val="007F0B50"/>
    <w:rsid w:val="007F0B9F"/>
    <w:rsid w:val="007F0BB7"/>
    <w:rsid w:val="007F0BD2"/>
    <w:rsid w:val="007F0C5D"/>
    <w:rsid w:val="007F0CC4"/>
    <w:rsid w:val="007F0CE8"/>
    <w:rsid w:val="007F0CFC"/>
    <w:rsid w:val="007F0D45"/>
    <w:rsid w:val="007F0D7E"/>
    <w:rsid w:val="007F0DBE"/>
    <w:rsid w:val="007F0DCF"/>
    <w:rsid w:val="007F0DDB"/>
    <w:rsid w:val="007F0DE8"/>
    <w:rsid w:val="007F0E0A"/>
    <w:rsid w:val="007F0E63"/>
    <w:rsid w:val="007F0EA4"/>
    <w:rsid w:val="007F0F01"/>
    <w:rsid w:val="007F0F0F"/>
    <w:rsid w:val="007F0FA4"/>
    <w:rsid w:val="007F0FAB"/>
    <w:rsid w:val="007F0FC3"/>
    <w:rsid w:val="007F10A6"/>
    <w:rsid w:val="007F10DB"/>
    <w:rsid w:val="007F10FF"/>
    <w:rsid w:val="007F111D"/>
    <w:rsid w:val="007F1186"/>
    <w:rsid w:val="007F11C9"/>
    <w:rsid w:val="007F1212"/>
    <w:rsid w:val="007F1247"/>
    <w:rsid w:val="007F128D"/>
    <w:rsid w:val="007F1295"/>
    <w:rsid w:val="007F12A8"/>
    <w:rsid w:val="007F12FA"/>
    <w:rsid w:val="007F1438"/>
    <w:rsid w:val="007F1455"/>
    <w:rsid w:val="007F1490"/>
    <w:rsid w:val="007F14A3"/>
    <w:rsid w:val="007F1500"/>
    <w:rsid w:val="007F1502"/>
    <w:rsid w:val="007F1512"/>
    <w:rsid w:val="007F1515"/>
    <w:rsid w:val="007F157F"/>
    <w:rsid w:val="007F1580"/>
    <w:rsid w:val="007F158C"/>
    <w:rsid w:val="007F15C1"/>
    <w:rsid w:val="007F15F3"/>
    <w:rsid w:val="007F15FB"/>
    <w:rsid w:val="007F1634"/>
    <w:rsid w:val="007F1675"/>
    <w:rsid w:val="007F1684"/>
    <w:rsid w:val="007F16AA"/>
    <w:rsid w:val="007F16B3"/>
    <w:rsid w:val="007F16B6"/>
    <w:rsid w:val="007F16C2"/>
    <w:rsid w:val="007F16DB"/>
    <w:rsid w:val="007F1746"/>
    <w:rsid w:val="007F1748"/>
    <w:rsid w:val="007F175B"/>
    <w:rsid w:val="007F179C"/>
    <w:rsid w:val="007F1819"/>
    <w:rsid w:val="007F185F"/>
    <w:rsid w:val="007F189A"/>
    <w:rsid w:val="007F189C"/>
    <w:rsid w:val="007F18CF"/>
    <w:rsid w:val="007F18E9"/>
    <w:rsid w:val="007F1924"/>
    <w:rsid w:val="007F1942"/>
    <w:rsid w:val="007F199F"/>
    <w:rsid w:val="007F1A29"/>
    <w:rsid w:val="007F1A83"/>
    <w:rsid w:val="007F1AA2"/>
    <w:rsid w:val="007F1ABA"/>
    <w:rsid w:val="007F1AC8"/>
    <w:rsid w:val="007F1AE1"/>
    <w:rsid w:val="007F1AF8"/>
    <w:rsid w:val="007F1BDB"/>
    <w:rsid w:val="007F1C5D"/>
    <w:rsid w:val="007F1C96"/>
    <w:rsid w:val="007F1CA5"/>
    <w:rsid w:val="007F1CB3"/>
    <w:rsid w:val="007F1CBB"/>
    <w:rsid w:val="007F1CF3"/>
    <w:rsid w:val="007F1D2A"/>
    <w:rsid w:val="007F1D9F"/>
    <w:rsid w:val="007F1E29"/>
    <w:rsid w:val="007F1E2C"/>
    <w:rsid w:val="007F1E41"/>
    <w:rsid w:val="007F1E51"/>
    <w:rsid w:val="007F1EAA"/>
    <w:rsid w:val="007F1EE5"/>
    <w:rsid w:val="007F1F2C"/>
    <w:rsid w:val="007F1F86"/>
    <w:rsid w:val="007F1FAD"/>
    <w:rsid w:val="007F1FB5"/>
    <w:rsid w:val="007F1FD3"/>
    <w:rsid w:val="007F1FDF"/>
    <w:rsid w:val="007F2015"/>
    <w:rsid w:val="007F203D"/>
    <w:rsid w:val="007F2118"/>
    <w:rsid w:val="007F215C"/>
    <w:rsid w:val="007F21C4"/>
    <w:rsid w:val="007F223D"/>
    <w:rsid w:val="007F2246"/>
    <w:rsid w:val="007F2255"/>
    <w:rsid w:val="007F2266"/>
    <w:rsid w:val="007F22A6"/>
    <w:rsid w:val="007F22C6"/>
    <w:rsid w:val="007F232E"/>
    <w:rsid w:val="007F2345"/>
    <w:rsid w:val="007F2375"/>
    <w:rsid w:val="007F2458"/>
    <w:rsid w:val="007F2492"/>
    <w:rsid w:val="007F24C4"/>
    <w:rsid w:val="007F24E5"/>
    <w:rsid w:val="007F24E6"/>
    <w:rsid w:val="007F258A"/>
    <w:rsid w:val="007F25BE"/>
    <w:rsid w:val="007F25D3"/>
    <w:rsid w:val="007F25D9"/>
    <w:rsid w:val="007F2632"/>
    <w:rsid w:val="007F264D"/>
    <w:rsid w:val="007F26AA"/>
    <w:rsid w:val="007F26EE"/>
    <w:rsid w:val="007F270C"/>
    <w:rsid w:val="007F272E"/>
    <w:rsid w:val="007F27B0"/>
    <w:rsid w:val="007F27B3"/>
    <w:rsid w:val="007F27B7"/>
    <w:rsid w:val="007F27D0"/>
    <w:rsid w:val="007F2876"/>
    <w:rsid w:val="007F2893"/>
    <w:rsid w:val="007F28D8"/>
    <w:rsid w:val="007F295C"/>
    <w:rsid w:val="007F29F2"/>
    <w:rsid w:val="007F2A12"/>
    <w:rsid w:val="007F2A49"/>
    <w:rsid w:val="007F2A61"/>
    <w:rsid w:val="007F2A6D"/>
    <w:rsid w:val="007F2B31"/>
    <w:rsid w:val="007F2BAE"/>
    <w:rsid w:val="007F2BB1"/>
    <w:rsid w:val="007F2BB8"/>
    <w:rsid w:val="007F2C5E"/>
    <w:rsid w:val="007F2CA0"/>
    <w:rsid w:val="007F2CCB"/>
    <w:rsid w:val="007F2CE1"/>
    <w:rsid w:val="007F2CE2"/>
    <w:rsid w:val="007F2CF6"/>
    <w:rsid w:val="007F2CFD"/>
    <w:rsid w:val="007F2D3E"/>
    <w:rsid w:val="007F2D51"/>
    <w:rsid w:val="007F2D87"/>
    <w:rsid w:val="007F2DB3"/>
    <w:rsid w:val="007F2E13"/>
    <w:rsid w:val="007F2E21"/>
    <w:rsid w:val="007F2E24"/>
    <w:rsid w:val="007F2F32"/>
    <w:rsid w:val="007F2F97"/>
    <w:rsid w:val="007F300E"/>
    <w:rsid w:val="007F3015"/>
    <w:rsid w:val="007F3018"/>
    <w:rsid w:val="007F301D"/>
    <w:rsid w:val="007F30AB"/>
    <w:rsid w:val="007F30CF"/>
    <w:rsid w:val="007F3106"/>
    <w:rsid w:val="007F311A"/>
    <w:rsid w:val="007F311E"/>
    <w:rsid w:val="007F3143"/>
    <w:rsid w:val="007F317D"/>
    <w:rsid w:val="007F3188"/>
    <w:rsid w:val="007F323F"/>
    <w:rsid w:val="007F324E"/>
    <w:rsid w:val="007F327B"/>
    <w:rsid w:val="007F3282"/>
    <w:rsid w:val="007F32E7"/>
    <w:rsid w:val="007F3329"/>
    <w:rsid w:val="007F33AA"/>
    <w:rsid w:val="007F33B3"/>
    <w:rsid w:val="007F3401"/>
    <w:rsid w:val="007F345E"/>
    <w:rsid w:val="007F34BB"/>
    <w:rsid w:val="007F34D9"/>
    <w:rsid w:val="007F34F1"/>
    <w:rsid w:val="007F3537"/>
    <w:rsid w:val="007F353D"/>
    <w:rsid w:val="007F358E"/>
    <w:rsid w:val="007F3597"/>
    <w:rsid w:val="007F35B0"/>
    <w:rsid w:val="007F363D"/>
    <w:rsid w:val="007F368B"/>
    <w:rsid w:val="007F374B"/>
    <w:rsid w:val="007F3773"/>
    <w:rsid w:val="007F37A7"/>
    <w:rsid w:val="007F37AA"/>
    <w:rsid w:val="007F37AF"/>
    <w:rsid w:val="007F37EE"/>
    <w:rsid w:val="007F3800"/>
    <w:rsid w:val="007F380D"/>
    <w:rsid w:val="007F3837"/>
    <w:rsid w:val="007F383A"/>
    <w:rsid w:val="007F3A13"/>
    <w:rsid w:val="007F3A15"/>
    <w:rsid w:val="007F3A8B"/>
    <w:rsid w:val="007F3AA2"/>
    <w:rsid w:val="007F3ACB"/>
    <w:rsid w:val="007F3B8B"/>
    <w:rsid w:val="007F3B97"/>
    <w:rsid w:val="007F3BB7"/>
    <w:rsid w:val="007F3C2E"/>
    <w:rsid w:val="007F3C3B"/>
    <w:rsid w:val="007F3C3F"/>
    <w:rsid w:val="007F3CD7"/>
    <w:rsid w:val="007F3CFA"/>
    <w:rsid w:val="007F3D20"/>
    <w:rsid w:val="007F3D3E"/>
    <w:rsid w:val="007F3D75"/>
    <w:rsid w:val="007F3D86"/>
    <w:rsid w:val="007F3D8A"/>
    <w:rsid w:val="007F3E1F"/>
    <w:rsid w:val="007F3E2D"/>
    <w:rsid w:val="007F3E7D"/>
    <w:rsid w:val="007F3E91"/>
    <w:rsid w:val="007F3EDC"/>
    <w:rsid w:val="007F3F0B"/>
    <w:rsid w:val="007F3F0D"/>
    <w:rsid w:val="007F3F50"/>
    <w:rsid w:val="007F3FCB"/>
    <w:rsid w:val="007F3FCF"/>
    <w:rsid w:val="007F3FF7"/>
    <w:rsid w:val="007F400A"/>
    <w:rsid w:val="007F4035"/>
    <w:rsid w:val="007F4081"/>
    <w:rsid w:val="007F40C3"/>
    <w:rsid w:val="007F40FD"/>
    <w:rsid w:val="007F4172"/>
    <w:rsid w:val="007F41AA"/>
    <w:rsid w:val="007F41C7"/>
    <w:rsid w:val="007F423B"/>
    <w:rsid w:val="007F426E"/>
    <w:rsid w:val="007F42BF"/>
    <w:rsid w:val="007F431E"/>
    <w:rsid w:val="007F4335"/>
    <w:rsid w:val="007F43D2"/>
    <w:rsid w:val="007F43FE"/>
    <w:rsid w:val="007F4455"/>
    <w:rsid w:val="007F4499"/>
    <w:rsid w:val="007F44B3"/>
    <w:rsid w:val="007F44BF"/>
    <w:rsid w:val="007F44C8"/>
    <w:rsid w:val="007F452B"/>
    <w:rsid w:val="007F4596"/>
    <w:rsid w:val="007F45EF"/>
    <w:rsid w:val="007F461D"/>
    <w:rsid w:val="007F4628"/>
    <w:rsid w:val="007F462A"/>
    <w:rsid w:val="007F463D"/>
    <w:rsid w:val="007F4654"/>
    <w:rsid w:val="007F46BF"/>
    <w:rsid w:val="007F46CC"/>
    <w:rsid w:val="007F46E5"/>
    <w:rsid w:val="007F46F7"/>
    <w:rsid w:val="007F4733"/>
    <w:rsid w:val="007F4799"/>
    <w:rsid w:val="007F47E7"/>
    <w:rsid w:val="007F48A5"/>
    <w:rsid w:val="007F48B4"/>
    <w:rsid w:val="007F48CD"/>
    <w:rsid w:val="007F493C"/>
    <w:rsid w:val="007F495C"/>
    <w:rsid w:val="007F497B"/>
    <w:rsid w:val="007F49B6"/>
    <w:rsid w:val="007F49BC"/>
    <w:rsid w:val="007F49E3"/>
    <w:rsid w:val="007F4A47"/>
    <w:rsid w:val="007F4A90"/>
    <w:rsid w:val="007F4AB2"/>
    <w:rsid w:val="007F4ACA"/>
    <w:rsid w:val="007F4AFC"/>
    <w:rsid w:val="007F4B5A"/>
    <w:rsid w:val="007F4B73"/>
    <w:rsid w:val="007F4B8A"/>
    <w:rsid w:val="007F4B9F"/>
    <w:rsid w:val="007F4C3C"/>
    <w:rsid w:val="007F4C87"/>
    <w:rsid w:val="007F4C90"/>
    <w:rsid w:val="007F4CCF"/>
    <w:rsid w:val="007F4D43"/>
    <w:rsid w:val="007F4D4A"/>
    <w:rsid w:val="007F4D9F"/>
    <w:rsid w:val="007F4DAB"/>
    <w:rsid w:val="007F4EB2"/>
    <w:rsid w:val="007F4EBE"/>
    <w:rsid w:val="007F4ED6"/>
    <w:rsid w:val="007F4ED9"/>
    <w:rsid w:val="007F4F03"/>
    <w:rsid w:val="007F4F43"/>
    <w:rsid w:val="007F4F51"/>
    <w:rsid w:val="007F4F80"/>
    <w:rsid w:val="007F4FBA"/>
    <w:rsid w:val="007F4FE6"/>
    <w:rsid w:val="007F5036"/>
    <w:rsid w:val="007F5062"/>
    <w:rsid w:val="007F5081"/>
    <w:rsid w:val="007F50C3"/>
    <w:rsid w:val="007F50F4"/>
    <w:rsid w:val="007F515D"/>
    <w:rsid w:val="007F520F"/>
    <w:rsid w:val="007F5230"/>
    <w:rsid w:val="007F52E4"/>
    <w:rsid w:val="007F533D"/>
    <w:rsid w:val="007F536C"/>
    <w:rsid w:val="007F5387"/>
    <w:rsid w:val="007F545A"/>
    <w:rsid w:val="007F54B1"/>
    <w:rsid w:val="007F551B"/>
    <w:rsid w:val="007F5524"/>
    <w:rsid w:val="007F553C"/>
    <w:rsid w:val="007F5549"/>
    <w:rsid w:val="007F55FB"/>
    <w:rsid w:val="007F5642"/>
    <w:rsid w:val="007F5661"/>
    <w:rsid w:val="007F5665"/>
    <w:rsid w:val="007F56C7"/>
    <w:rsid w:val="007F5710"/>
    <w:rsid w:val="007F573B"/>
    <w:rsid w:val="007F577C"/>
    <w:rsid w:val="007F5797"/>
    <w:rsid w:val="007F57C1"/>
    <w:rsid w:val="007F57D2"/>
    <w:rsid w:val="007F57F9"/>
    <w:rsid w:val="007F580B"/>
    <w:rsid w:val="007F583A"/>
    <w:rsid w:val="007F586D"/>
    <w:rsid w:val="007F587A"/>
    <w:rsid w:val="007F5881"/>
    <w:rsid w:val="007F58C5"/>
    <w:rsid w:val="007F5900"/>
    <w:rsid w:val="007F5921"/>
    <w:rsid w:val="007F59B5"/>
    <w:rsid w:val="007F59D1"/>
    <w:rsid w:val="007F59F9"/>
    <w:rsid w:val="007F5A02"/>
    <w:rsid w:val="007F5ACA"/>
    <w:rsid w:val="007F5AD5"/>
    <w:rsid w:val="007F5B40"/>
    <w:rsid w:val="007F5B5F"/>
    <w:rsid w:val="007F5BA9"/>
    <w:rsid w:val="007F5BAE"/>
    <w:rsid w:val="007F5C09"/>
    <w:rsid w:val="007F5C62"/>
    <w:rsid w:val="007F5CD9"/>
    <w:rsid w:val="007F5D76"/>
    <w:rsid w:val="007F5DB5"/>
    <w:rsid w:val="007F5E2B"/>
    <w:rsid w:val="007F5E7B"/>
    <w:rsid w:val="007F5E87"/>
    <w:rsid w:val="007F5E9F"/>
    <w:rsid w:val="007F5EC5"/>
    <w:rsid w:val="007F5ED8"/>
    <w:rsid w:val="007F5EEE"/>
    <w:rsid w:val="007F5EFF"/>
    <w:rsid w:val="007F5F31"/>
    <w:rsid w:val="007F5F45"/>
    <w:rsid w:val="007F5FA0"/>
    <w:rsid w:val="007F5FFE"/>
    <w:rsid w:val="007F603D"/>
    <w:rsid w:val="007F605A"/>
    <w:rsid w:val="007F607E"/>
    <w:rsid w:val="007F60A0"/>
    <w:rsid w:val="007F6149"/>
    <w:rsid w:val="007F6175"/>
    <w:rsid w:val="007F625C"/>
    <w:rsid w:val="007F62D4"/>
    <w:rsid w:val="007F636E"/>
    <w:rsid w:val="007F6393"/>
    <w:rsid w:val="007F63A7"/>
    <w:rsid w:val="007F63BD"/>
    <w:rsid w:val="007F63D0"/>
    <w:rsid w:val="007F63DA"/>
    <w:rsid w:val="007F63E7"/>
    <w:rsid w:val="007F6441"/>
    <w:rsid w:val="007F644A"/>
    <w:rsid w:val="007F647F"/>
    <w:rsid w:val="007F64B0"/>
    <w:rsid w:val="007F6511"/>
    <w:rsid w:val="007F6514"/>
    <w:rsid w:val="007F6539"/>
    <w:rsid w:val="007F657B"/>
    <w:rsid w:val="007F65D9"/>
    <w:rsid w:val="007F65E6"/>
    <w:rsid w:val="007F65EF"/>
    <w:rsid w:val="007F6603"/>
    <w:rsid w:val="007F6662"/>
    <w:rsid w:val="007F673F"/>
    <w:rsid w:val="007F68B7"/>
    <w:rsid w:val="007F6910"/>
    <w:rsid w:val="007F69FF"/>
    <w:rsid w:val="007F6A96"/>
    <w:rsid w:val="007F6AA1"/>
    <w:rsid w:val="007F6ABD"/>
    <w:rsid w:val="007F6B00"/>
    <w:rsid w:val="007F6B87"/>
    <w:rsid w:val="007F6BA9"/>
    <w:rsid w:val="007F6BAB"/>
    <w:rsid w:val="007F6BB9"/>
    <w:rsid w:val="007F6C73"/>
    <w:rsid w:val="007F6C98"/>
    <w:rsid w:val="007F6CA4"/>
    <w:rsid w:val="007F6CC2"/>
    <w:rsid w:val="007F6D66"/>
    <w:rsid w:val="007F6D9B"/>
    <w:rsid w:val="007F6DA6"/>
    <w:rsid w:val="007F6DEA"/>
    <w:rsid w:val="007F6DF0"/>
    <w:rsid w:val="007F6E1B"/>
    <w:rsid w:val="007F6E3D"/>
    <w:rsid w:val="007F6E78"/>
    <w:rsid w:val="007F6E89"/>
    <w:rsid w:val="007F6EC3"/>
    <w:rsid w:val="007F6EEA"/>
    <w:rsid w:val="007F6EF9"/>
    <w:rsid w:val="007F6F09"/>
    <w:rsid w:val="007F6F77"/>
    <w:rsid w:val="007F6F8B"/>
    <w:rsid w:val="007F6F8F"/>
    <w:rsid w:val="007F6F94"/>
    <w:rsid w:val="007F6FB3"/>
    <w:rsid w:val="007F6FC7"/>
    <w:rsid w:val="007F6FC8"/>
    <w:rsid w:val="007F6FDB"/>
    <w:rsid w:val="007F6FE5"/>
    <w:rsid w:val="007F6FEC"/>
    <w:rsid w:val="007F700E"/>
    <w:rsid w:val="007F704F"/>
    <w:rsid w:val="007F7222"/>
    <w:rsid w:val="007F724B"/>
    <w:rsid w:val="007F724F"/>
    <w:rsid w:val="007F7281"/>
    <w:rsid w:val="007F7293"/>
    <w:rsid w:val="007F72D7"/>
    <w:rsid w:val="007F7390"/>
    <w:rsid w:val="007F7397"/>
    <w:rsid w:val="007F73F1"/>
    <w:rsid w:val="007F7401"/>
    <w:rsid w:val="007F7475"/>
    <w:rsid w:val="007F74CC"/>
    <w:rsid w:val="007F7553"/>
    <w:rsid w:val="007F75DD"/>
    <w:rsid w:val="007F75F7"/>
    <w:rsid w:val="007F762F"/>
    <w:rsid w:val="007F76A5"/>
    <w:rsid w:val="007F76AD"/>
    <w:rsid w:val="007F7731"/>
    <w:rsid w:val="007F77E9"/>
    <w:rsid w:val="007F784D"/>
    <w:rsid w:val="007F7865"/>
    <w:rsid w:val="007F7875"/>
    <w:rsid w:val="007F78ED"/>
    <w:rsid w:val="007F7906"/>
    <w:rsid w:val="007F793E"/>
    <w:rsid w:val="007F79B2"/>
    <w:rsid w:val="007F79E6"/>
    <w:rsid w:val="007F79F8"/>
    <w:rsid w:val="007F7B61"/>
    <w:rsid w:val="007F7B62"/>
    <w:rsid w:val="007F7BE6"/>
    <w:rsid w:val="007F7C03"/>
    <w:rsid w:val="007F7C19"/>
    <w:rsid w:val="007F7C7A"/>
    <w:rsid w:val="007F7C7F"/>
    <w:rsid w:val="007F7CAB"/>
    <w:rsid w:val="007F7CE3"/>
    <w:rsid w:val="007F7D30"/>
    <w:rsid w:val="007F7D6F"/>
    <w:rsid w:val="007F7D87"/>
    <w:rsid w:val="007F7DA8"/>
    <w:rsid w:val="007F7DF3"/>
    <w:rsid w:val="007F7E3A"/>
    <w:rsid w:val="007F7E8C"/>
    <w:rsid w:val="007F7EA0"/>
    <w:rsid w:val="007F7EB4"/>
    <w:rsid w:val="007F7EC4"/>
    <w:rsid w:val="007F7ED1"/>
    <w:rsid w:val="007F7F0F"/>
    <w:rsid w:val="007F7F19"/>
    <w:rsid w:val="007F7F3F"/>
    <w:rsid w:val="007F7F60"/>
    <w:rsid w:val="007F7F65"/>
    <w:rsid w:val="007F7F7C"/>
    <w:rsid w:val="007F7F7F"/>
    <w:rsid w:val="007F7FF6"/>
    <w:rsid w:val="00800039"/>
    <w:rsid w:val="008000A1"/>
    <w:rsid w:val="008000A4"/>
    <w:rsid w:val="008000E4"/>
    <w:rsid w:val="008000F4"/>
    <w:rsid w:val="00800117"/>
    <w:rsid w:val="008001A1"/>
    <w:rsid w:val="008001C1"/>
    <w:rsid w:val="008001DE"/>
    <w:rsid w:val="0080024A"/>
    <w:rsid w:val="0080025D"/>
    <w:rsid w:val="00800264"/>
    <w:rsid w:val="0080028E"/>
    <w:rsid w:val="008002CE"/>
    <w:rsid w:val="008002D9"/>
    <w:rsid w:val="008002DB"/>
    <w:rsid w:val="008002E2"/>
    <w:rsid w:val="008003AB"/>
    <w:rsid w:val="00800412"/>
    <w:rsid w:val="00800425"/>
    <w:rsid w:val="008004AA"/>
    <w:rsid w:val="008004D9"/>
    <w:rsid w:val="00800568"/>
    <w:rsid w:val="008005AC"/>
    <w:rsid w:val="008005C9"/>
    <w:rsid w:val="008005D5"/>
    <w:rsid w:val="00800612"/>
    <w:rsid w:val="00800653"/>
    <w:rsid w:val="00800656"/>
    <w:rsid w:val="00800681"/>
    <w:rsid w:val="008006B6"/>
    <w:rsid w:val="008006BD"/>
    <w:rsid w:val="0080070E"/>
    <w:rsid w:val="0080073D"/>
    <w:rsid w:val="0080076A"/>
    <w:rsid w:val="008007A2"/>
    <w:rsid w:val="008007D6"/>
    <w:rsid w:val="008007F0"/>
    <w:rsid w:val="00800826"/>
    <w:rsid w:val="0080082F"/>
    <w:rsid w:val="00800934"/>
    <w:rsid w:val="00800938"/>
    <w:rsid w:val="008009A7"/>
    <w:rsid w:val="008009EC"/>
    <w:rsid w:val="008009FE"/>
    <w:rsid w:val="00800A3B"/>
    <w:rsid w:val="00800A6A"/>
    <w:rsid w:val="00800AA3"/>
    <w:rsid w:val="00800ABE"/>
    <w:rsid w:val="00800ADC"/>
    <w:rsid w:val="00800B9C"/>
    <w:rsid w:val="00800BFB"/>
    <w:rsid w:val="00800C1B"/>
    <w:rsid w:val="00800C36"/>
    <w:rsid w:val="00800C75"/>
    <w:rsid w:val="00800D1A"/>
    <w:rsid w:val="00800DDD"/>
    <w:rsid w:val="00800E30"/>
    <w:rsid w:val="00800E32"/>
    <w:rsid w:val="00800E3F"/>
    <w:rsid w:val="00800E65"/>
    <w:rsid w:val="00800E6A"/>
    <w:rsid w:val="00800E70"/>
    <w:rsid w:val="00800E99"/>
    <w:rsid w:val="00800F4F"/>
    <w:rsid w:val="00800F7C"/>
    <w:rsid w:val="00800FDE"/>
    <w:rsid w:val="00801049"/>
    <w:rsid w:val="00801090"/>
    <w:rsid w:val="008010A0"/>
    <w:rsid w:val="008010B2"/>
    <w:rsid w:val="008010D9"/>
    <w:rsid w:val="008010DD"/>
    <w:rsid w:val="00801119"/>
    <w:rsid w:val="0080116A"/>
    <w:rsid w:val="00801211"/>
    <w:rsid w:val="0080124C"/>
    <w:rsid w:val="0080125F"/>
    <w:rsid w:val="00801275"/>
    <w:rsid w:val="008012BB"/>
    <w:rsid w:val="008012C5"/>
    <w:rsid w:val="008012E1"/>
    <w:rsid w:val="0080138C"/>
    <w:rsid w:val="008013A2"/>
    <w:rsid w:val="008013DF"/>
    <w:rsid w:val="0080140B"/>
    <w:rsid w:val="00801444"/>
    <w:rsid w:val="00801457"/>
    <w:rsid w:val="008014C5"/>
    <w:rsid w:val="00801541"/>
    <w:rsid w:val="008015AA"/>
    <w:rsid w:val="00801603"/>
    <w:rsid w:val="00801626"/>
    <w:rsid w:val="00801643"/>
    <w:rsid w:val="0080166F"/>
    <w:rsid w:val="008016D5"/>
    <w:rsid w:val="008016EE"/>
    <w:rsid w:val="008017AB"/>
    <w:rsid w:val="00801840"/>
    <w:rsid w:val="00801870"/>
    <w:rsid w:val="0080189D"/>
    <w:rsid w:val="008018F4"/>
    <w:rsid w:val="00801945"/>
    <w:rsid w:val="00801991"/>
    <w:rsid w:val="008019C9"/>
    <w:rsid w:val="00801A39"/>
    <w:rsid w:val="00801A51"/>
    <w:rsid w:val="00801A8A"/>
    <w:rsid w:val="00801AA1"/>
    <w:rsid w:val="00801AA4"/>
    <w:rsid w:val="00801B38"/>
    <w:rsid w:val="00801C27"/>
    <w:rsid w:val="00801C4A"/>
    <w:rsid w:val="00801C92"/>
    <w:rsid w:val="00801C98"/>
    <w:rsid w:val="00801CAD"/>
    <w:rsid w:val="00801CFC"/>
    <w:rsid w:val="00801D25"/>
    <w:rsid w:val="00801D51"/>
    <w:rsid w:val="00801D5B"/>
    <w:rsid w:val="00801D60"/>
    <w:rsid w:val="00801D6A"/>
    <w:rsid w:val="00801ECA"/>
    <w:rsid w:val="00801EF0"/>
    <w:rsid w:val="00801EF2"/>
    <w:rsid w:val="00801F02"/>
    <w:rsid w:val="00801FCB"/>
    <w:rsid w:val="00801FF2"/>
    <w:rsid w:val="0080201D"/>
    <w:rsid w:val="00802047"/>
    <w:rsid w:val="00802071"/>
    <w:rsid w:val="0080207E"/>
    <w:rsid w:val="008020C3"/>
    <w:rsid w:val="0080211E"/>
    <w:rsid w:val="0080212C"/>
    <w:rsid w:val="00802134"/>
    <w:rsid w:val="00802155"/>
    <w:rsid w:val="0080215D"/>
    <w:rsid w:val="0080219E"/>
    <w:rsid w:val="008021A3"/>
    <w:rsid w:val="00802243"/>
    <w:rsid w:val="00802259"/>
    <w:rsid w:val="00802273"/>
    <w:rsid w:val="008022BB"/>
    <w:rsid w:val="008023A1"/>
    <w:rsid w:val="008023D2"/>
    <w:rsid w:val="008023DE"/>
    <w:rsid w:val="00802423"/>
    <w:rsid w:val="00802432"/>
    <w:rsid w:val="00802458"/>
    <w:rsid w:val="00802466"/>
    <w:rsid w:val="008024B5"/>
    <w:rsid w:val="00802500"/>
    <w:rsid w:val="00802544"/>
    <w:rsid w:val="00802566"/>
    <w:rsid w:val="00802567"/>
    <w:rsid w:val="00802576"/>
    <w:rsid w:val="00802578"/>
    <w:rsid w:val="00802617"/>
    <w:rsid w:val="00802663"/>
    <w:rsid w:val="0080266E"/>
    <w:rsid w:val="008026BD"/>
    <w:rsid w:val="0080271A"/>
    <w:rsid w:val="00802747"/>
    <w:rsid w:val="00802756"/>
    <w:rsid w:val="00802773"/>
    <w:rsid w:val="00802776"/>
    <w:rsid w:val="008027C9"/>
    <w:rsid w:val="0080282F"/>
    <w:rsid w:val="00802831"/>
    <w:rsid w:val="0080284C"/>
    <w:rsid w:val="0080285D"/>
    <w:rsid w:val="0080286F"/>
    <w:rsid w:val="00802881"/>
    <w:rsid w:val="008028A4"/>
    <w:rsid w:val="008028AC"/>
    <w:rsid w:val="008028B0"/>
    <w:rsid w:val="00802926"/>
    <w:rsid w:val="00802934"/>
    <w:rsid w:val="00802959"/>
    <w:rsid w:val="00802A07"/>
    <w:rsid w:val="00802A36"/>
    <w:rsid w:val="00802A52"/>
    <w:rsid w:val="00802A55"/>
    <w:rsid w:val="00802A94"/>
    <w:rsid w:val="00802AC1"/>
    <w:rsid w:val="00802B1F"/>
    <w:rsid w:val="00802B27"/>
    <w:rsid w:val="00802B6E"/>
    <w:rsid w:val="00802B92"/>
    <w:rsid w:val="00802BA5"/>
    <w:rsid w:val="00802BB5"/>
    <w:rsid w:val="00802C46"/>
    <w:rsid w:val="00802C6A"/>
    <w:rsid w:val="00802CA1"/>
    <w:rsid w:val="00802CE0"/>
    <w:rsid w:val="00802D32"/>
    <w:rsid w:val="00802D6B"/>
    <w:rsid w:val="00802D75"/>
    <w:rsid w:val="00802D85"/>
    <w:rsid w:val="00802DE0"/>
    <w:rsid w:val="00802DF7"/>
    <w:rsid w:val="00802E10"/>
    <w:rsid w:val="00802E15"/>
    <w:rsid w:val="00802E5C"/>
    <w:rsid w:val="00802ED5"/>
    <w:rsid w:val="00802EEA"/>
    <w:rsid w:val="00802F29"/>
    <w:rsid w:val="00802F46"/>
    <w:rsid w:val="00802F61"/>
    <w:rsid w:val="00802FE6"/>
    <w:rsid w:val="00803050"/>
    <w:rsid w:val="008030AA"/>
    <w:rsid w:val="008030D0"/>
    <w:rsid w:val="0080310C"/>
    <w:rsid w:val="0080312B"/>
    <w:rsid w:val="008031F9"/>
    <w:rsid w:val="008032CF"/>
    <w:rsid w:val="00803338"/>
    <w:rsid w:val="008033A7"/>
    <w:rsid w:val="008033E7"/>
    <w:rsid w:val="00803413"/>
    <w:rsid w:val="008034C5"/>
    <w:rsid w:val="008034F8"/>
    <w:rsid w:val="008034FD"/>
    <w:rsid w:val="00803528"/>
    <w:rsid w:val="00803532"/>
    <w:rsid w:val="00803548"/>
    <w:rsid w:val="0080355B"/>
    <w:rsid w:val="008035A8"/>
    <w:rsid w:val="00803607"/>
    <w:rsid w:val="0080364A"/>
    <w:rsid w:val="0080365D"/>
    <w:rsid w:val="00803664"/>
    <w:rsid w:val="00803673"/>
    <w:rsid w:val="00803696"/>
    <w:rsid w:val="008036C1"/>
    <w:rsid w:val="008036D7"/>
    <w:rsid w:val="00803709"/>
    <w:rsid w:val="0080373B"/>
    <w:rsid w:val="0080374F"/>
    <w:rsid w:val="008037B3"/>
    <w:rsid w:val="008037F0"/>
    <w:rsid w:val="00803845"/>
    <w:rsid w:val="0080384E"/>
    <w:rsid w:val="00803867"/>
    <w:rsid w:val="00803883"/>
    <w:rsid w:val="008038AB"/>
    <w:rsid w:val="008038D0"/>
    <w:rsid w:val="00803952"/>
    <w:rsid w:val="00803A02"/>
    <w:rsid w:val="00803A29"/>
    <w:rsid w:val="00803A54"/>
    <w:rsid w:val="00803A5C"/>
    <w:rsid w:val="00803A64"/>
    <w:rsid w:val="00803A70"/>
    <w:rsid w:val="00803A7B"/>
    <w:rsid w:val="00803AD5"/>
    <w:rsid w:val="00803AF9"/>
    <w:rsid w:val="00803B39"/>
    <w:rsid w:val="00803B6A"/>
    <w:rsid w:val="00803B8E"/>
    <w:rsid w:val="00803BAA"/>
    <w:rsid w:val="00803BBD"/>
    <w:rsid w:val="00803BD9"/>
    <w:rsid w:val="00803C0B"/>
    <w:rsid w:val="00803C0C"/>
    <w:rsid w:val="00803C22"/>
    <w:rsid w:val="00803C8A"/>
    <w:rsid w:val="00803CA5"/>
    <w:rsid w:val="00803CAB"/>
    <w:rsid w:val="00803CDF"/>
    <w:rsid w:val="00803CEB"/>
    <w:rsid w:val="00803CF1"/>
    <w:rsid w:val="00803D36"/>
    <w:rsid w:val="00803D44"/>
    <w:rsid w:val="00803DC4"/>
    <w:rsid w:val="00803DCC"/>
    <w:rsid w:val="00803DD4"/>
    <w:rsid w:val="00803E32"/>
    <w:rsid w:val="00803E8C"/>
    <w:rsid w:val="00803EA4"/>
    <w:rsid w:val="00803F01"/>
    <w:rsid w:val="00803F2F"/>
    <w:rsid w:val="00803F66"/>
    <w:rsid w:val="00804016"/>
    <w:rsid w:val="0080408B"/>
    <w:rsid w:val="008040B3"/>
    <w:rsid w:val="0080412B"/>
    <w:rsid w:val="008041B6"/>
    <w:rsid w:val="008041BF"/>
    <w:rsid w:val="008041C0"/>
    <w:rsid w:val="008041C7"/>
    <w:rsid w:val="008041D9"/>
    <w:rsid w:val="00804220"/>
    <w:rsid w:val="0080422B"/>
    <w:rsid w:val="0080427D"/>
    <w:rsid w:val="0080427E"/>
    <w:rsid w:val="00804289"/>
    <w:rsid w:val="00804325"/>
    <w:rsid w:val="00804337"/>
    <w:rsid w:val="00804346"/>
    <w:rsid w:val="0080436E"/>
    <w:rsid w:val="008043A3"/>
    <w:rsid w:val="008043FB"/>
    <w:rsid w:val="00804446"/>
    <w:rsid w:val="0080446B"/>
    <w:rsid w:val="00804592"/>
    <w:rsid w:val="0080464E"/>
    <w:rsid w:val="00804698"/>
    <w:rsid w:val="008046B3"/>
    <w:rsid w:val="008046C5"/>
    <w:rsid w:val="008046DA"/>
    <w:rsid w:val="008046DD"/>
    <w:rsid w:val="00804709"/>
    <w:rsid w:val="0080473F"/>
    <w:rsid w:val="00804807"/>
    <w:rsid w:val="008048A1"/>
    <w:rsid w:val="008048A2"/>
    <w:rsid w:val="008048BE"/>
    <w:rsid w:val="008048D9"/>
    <w:rsid w:val="00804919"/>
    <w:rsid w:val="00804940"/>
    <w:rsid w:val="00804A3D"/>
    <w:rsid w:val="00804A49"/>
    <w:rsid w:val="00804A59"/>
    <w:rsid w:val="00804A70"/>
    <w:rsid w:val="00804AF4"/>
    <w:rsid w:val="00804B18"/>
    <w:rsid w:val="00804B22"/>
    <w:rsid w:val="00804B4D"/>
    <w:rsid w:val="00804B7C"/>
    <w:rsid w:val="00804B8A"/>
    <w:rsid w:val="00804BC2"/>
    <w:rsid w:val="00804BD4"/>
    <w:rsid w:val="00804C05"/>
    <w:rsid w:val="00804C0F"/>
    <w:rsid w:val="00804C1D"/>
    <w:rsid w:val="00804C64"/>
    <w:rsid w:val="00804C67"/>
    <w:rsid w:val="00804C6C"/>
    <w:rsid w:val="00804C72"/>
    <w:rsid w:val="00804CBC"/>
    <w:rsid w:val="00804CE1"/>
    <w:rsid w:val="00804CE3"/>
    <w:rsid w:val="00804D24"/>
    <w:rsid w:val="00804D2F"/>
    <w:rsid w:val="00804D44"/>
    <w:rsid w:val="00804DE2"/>
    <w:rsid w:val="00804DFC"/>
    <w:rsid w:val="00804E22"/>
    <w:rsid w:val="00804E31"/>
    <w:rsid w:val="00804E55"/>
    <w:rsid w:val="00804E81"/>
    <w:rsid w:val="00804E84"/>
    <w:rsid w:val="00804E96"/>
    <w:rsid w:val="00804EC0"/>
    <w:rsid w:val="00804F15"/>
    <w:rsid w:val="00804F2B"/>
    <w:rsid w:val="00804FB1"/>
    <w:rsid w:val="00804FCE"/>
    <w:rsid w:val="00805028"/>
    <w:rsid w:val="0080504D"/>
    <w:rsid w:val="0080510D"/>
    <w:rsid w:val="008051A1"/>
    <w:rsid w:val="008051DD"/>
    <w:rsid w:val="00805255"/>
    <w:rsid w:val="00805264"/>
    <w:rsid w:val="0080527C"/>
    <w:rsid w:val="008052FF"/>
    <w:rsid w:val="008053A4"/>
    <w:rsid w:val="00805405"/>
    <w:rsid w:val="00805420"/>
    <w:rsid w:val="00805463"/>
    <w:rsid w:val="008054B2"/>
    <w:rsid w:val="008054F1"/>
    <w:rsid w:val="008054FB"/>
    <w:rsid w:val="00805503"/>
    <w:rsid w:val="0080553B"/>
    <w:rsid w:val="00805548"/>
    <w:rsid w:val="00805569"/>
    <w:rsid w:val="0080556C"/>
    <w:rsid w:val="0080560A"/>
    <w:rsid w:val="00805663"/>
    <w:rsid w:val="00805668"/>
    <w:rsid w:val="00805687"/>
    <w:rsid w:val="008056FB"/>
    <w:rsid w:val="00805711"/>
    <w:rsid w:val="008057A3"/>
    <w:rsid w:val="008057B7"/>
    <w:rsid w:val="008057C7"/>
    <w:rsid w:val="00805827"/>
    <w:rsid w:val="00805829"/>
    <w:rsid w:val="00805834"/>
    <w:rsid w:val="0080586C"/>
    <w:rsid w:val="0080589C"/>
    <w:rsid w:val="008058A8"/>
    <w:rsid w:val="008058CE"/>
    <w:rsid w:val="008058DC"/>
    <w:rsid w:val="008058EC"/>
    <w:rsid w:val="0080590F"/>
    <w:rsid w:val="00805935"/>
    <w:rsid w:val="008059E9"/>
    <w:rsid w:val="00805A06"/>
    <w:rsid w:val="00805A93"/>
    <w:rsid w:val="00805AF3"/>
    <w:rsid w:val="00805B47"/>
    <w:rsid w:val="00805B94"/>
    <w:rsid w:val="00805B97"/>
    <w:rsid w:val="00805B9B"/>
    <w:rsid w:val="00805BE1"/>
    <w:rsid w:val="00805BED"/>
    <w:rsid w:val="00805BFF"/>
    <w:rsid w:val="00805C10"/>
    <w:rsid w:val="00805C19"/>
    <w:rsid w:val="00805C3F"/>
    <w:rsid w:val="00805C94"/>
    <w:rsid w:val="00805CCD"/>
    <w:rsid w:val="00805CE0"/>
    <w:rsid w:val="00805D3E"/>
    <w:rsid w:val="00805D97"/>
    <w:rsid w:val="00805DBA"/>
    <w:rsid w:val="00805DBF"/>
    <w:rsid w:val="00805DCA"/>
    <w:rsid w:val="00805DFF"/>
    <w:rsid w:val="00805E79"/>
    <w:rsid w:val="00805EFB"/>
    <w:rsid w:val="00805F3E"/>
    <w:rsid w:val="00805F89"/>
    <w:rsid w:val="00805F9F"/>
    <w:rsid w:val="00806000"/>
    <w:rsid w:val="00806049"/>
    <w:rsid w:val="00806062"/>
    <w:rsid w:val="008060FC"/>
    <w:rsid w:val="0080617E"/>
    <w:rsid w:val="008061E7"/>
    <w:rsid w:val="00806213"/>
    <w:rsid w:val="00806245"/>
    <w:rsid w:val="00806247"/>
    <w:rsid w:val="0080627A"/>
    <w:rsid w:val="008062AC"/>
    <w:rsid w:val="008062FF"/>
    <w:rsid w:val="00806362"/>
    <w:rsid w:val="0080637E"/>
    <w:rsid w:val="008063A2"/>
    <w:rsid w:val="008063AE"/>
    <w:rsid w:val="008063C0"/>
    <w:rsid w:val="008063C3"/>
    <w:rsid w:val="008063D9"/>
    <w:rsid w:val="008063ED"/>
    <w:rsid w:val="008063FE"/>
    <w:rsid w:val="00806425"/>
    <w:rsid w:val="00806473"/>
    <w:rsid w:val="008064C2"/>
    <w:rsid w:val="008064EB"/>
    <w:rsid w:val="00806508"/>
    <w:rsid w:val="0080651B"/>
    <w:rsid w:val="0080655E"/>
    <w:rsid w:val="008065EF"/>
    <w:rsid w:val="008065FF"/>
    <w:rsid w:val="0080660B"/>
    <w:rsid w:val="0080662F"/>
    <w:rsid w:val="00806690"/>
    <w:rsid w:val="008066F8"/>
    <w:rsid w:val="00806743"/>
    <w:rsid w:val="00806745"/>
    <w:rsid w:val="00806785"/>
    <w:rsid w:val="00806787"/>
    <w:rsid w:val="00806795"/>
    <w:rsid w:val="0080685E"/>
    <w:rsid w:val="00806883"/>
    <w:rsid w:val="00806887"/>
    <w:rsid w:val="00806932"/>
    <w:rsid w:val="00806958"/>
    <w:rsid w:val="00806A1D"/>
    <w:rsid w:val="00806A68"/>
    <w:rsid w:val="00806A85"/>
    <w:rsid w:val="00806AE9"/>
    <w:rsid w:val="00806B0C"/>
    <w:rsid w:val="00806B59"/>
    <w:rsid w:val="00806BCB"/>
    <w:rsid w:val="00806C02"/>
    <w:rsid w:val="00806C25"/>
    <w:rsid w:val="00806CA2"/>
    <w:rsid w:val="00806CC5"/>
    <w:rsid w:val="00806CE9"/>
    <w:rsid w:val="00806D05"/>
    <w:rsid w:val="00806D0D"/>
    <w:rsid w:val="00806D2B"/>
    <w:rsid w:val="00806E22"/>
    <w:rsid w:val="00806E53"/>
    <w:rsid w:val="00806F73"/>
    <w:rsid w:val="00806FF5"/>
    <w:rsid w:val="00807004"/>
    <w:rsid w:val="00807027"/>
    <w:rsid w:val="0080704D"/>
    <w:rsid w:val="00807057"/>
    <w:rsid w:val="00807066"/>
    <w:rsid w:val="00807071"/>
    <w:rsid w:val="0080713D"/>
    <w:rsid w:val="00807148"/>
    <w:rsid w:val="00807171"/>
    <w:rsid w:val="0080717A"/>
    <w:rsid w:val="0080717D"/>
    <w:rsid w:val="008071B7"/>
    <w:rsid w:val="008071C2"/>
    <w:rsid w:val="008071FA"/>
    <w:rsid w:val="008072AF"/>
    <w:rsid w:val="00807336"/>
    <w:rsid w:val="008073B4"/>
    <w:rsid w:val="0080740D"/>
    <w:rsid w:val="00807434"/>
    <w:rsid w:val="00807448"/>
    <w:rsid w:val="00807480"/>
    <w:rsid w:val="008074C7"/>
    <w:rsid w:val="008074D2"/>
    <w:rsid w:val="00807561"/>
    <w:rsid w:val="0080758A"/>
    <w:rsid w:val="00807605"/>
    <w:rsid w:val="0080767D"/>
    <w:rsid w:val="00807692"/>
    <w:rsid w:val="008076D0"/>
    <w:rsid w:val="008077CC"/>
    <w:rsid w:val="008077F2"/>
    <w:rsid w:val="00807810"/>
    <w:rsid w:val="0080785C"/>
    <w:rsid w:val="008078BF"/>
    <w:rsid w:val="008078C0"/>
    <w:rsid w:val="008078E3"/>
    <w:rsid w:val="00807998"/>
    <w:rsid w:val="008079A6"/>
    <w:rsid w:val="008079AE"/>
    <w:rsid w:val="008079BC"/>
    <w:rsid w:val="00807A0A"/>
    <w:rsid w:val="00807A11"/>
    <w:rsid w:val="00807A63"/>
    <w:rsid w:val="00807ADC"/>
    <w:rsid w:val="00807AF1"/>
    <w:rsid w:val="00807B2A"/>
    <w:rsid w:val="00807B90"/>
    <w:rsid w:val="00807BB8"/>
    <w:rsid w:val="00807BC1"/>
    <w:rsid w:val="00807BF8"/>
    <w:rsid w:val="00807CAD"/>
    <w:rsid w:val="00807CC1"/>
    <w:rsid w:val="00807D19"/>
    <w:rsid w:val="00807D1F"/>
    <w:rsid w:val="00807D22"/>
    <w:rsid w:val="00807D8F"/>
    <w:rsid w:val="00807D96"/>
    <w:rsid w:val="00807DB4"/>
    <w:rsid w:val="00807E07"/>
    <w:rsid w:val="00807E15"/>
    <w:rsid w:val="00807E42"/>
    <w:rsid w:val="00807E58"/>
    <w:rsid w:val="00807E83"/>
    <w:rsid w:val="00807F0C"/>
    <w:rsid w:val="00807F63"/>
    <w:rsid w:val="00807F71"/>
    <w:rsid w:val="00807F74"/>
    <w:rsid w:val="00807FD8"/>
    <w:rsid w:val="00807FEA"/>
    <w:rsid w:val="00807FF4"/>
    <w:rsid w:val="00810008"/>
    <w:rsid w:val="0081001B"/>
    <w:rsid w:val="0081001F"/>
    <w:rsid w:val="00810140"/>
    <w:rsid w:val="0081016C"/>
    <w:rsid w:val="008101BF"/>
    <w:rsid w:val="008101C5"/>
    <w:rsid w:val="008102D5"/>
    <w:rsid w:val="008102F6"/>
    <w:rsid w:val="008102FE"/>
    <w:rsid w:val="00810303"/>
    <w:rsid w:val="00810327"/>
    <w:rsid w:val="0081033F"/>
    <w:rsid w:val="00810372"/>
    <w:rsid w:val="00810383"/>
    <w:rsid w:val="0081039B"/>
    <w:rsid w:val="008103AC"/>
    <w:rsid w:val="008103CC"/>
    <w:rsid w:val="008103E0"/>
    <w:rsid w:val="008103F3"/>
    <w:rsid w:val="00810442"/>
    <w:rsid w:val="008104F6"/>
    <w:rsid w:val="008104F7"/>
    <w:rsid w:val="00810504"/>
    <w:rsid w:val="00810511"/>
    <w:rsid w:val="00810558"/>
    <w:rsid w:val="008105A3"/>
    <w:rsid w:val="008105FA"/>
    <w:rsid w:val="00810603"/>
    <w:rsid w:val="00810611"/>
    <w:rsid w:val="0081065A"/>
    <w:rsid w:val="0081065D"/>
    <w:rsid w:val="00810661"/>
    <w:rsid w:val="00810663"/>
    <w:rsid w:val="008106EA"/>
    <w:rsid w:val="00810832"/>
    <w:rsid w:val="0081083A"/>
    <w:rsid w:val="00810853"/>
    <w:rsid w:val="0081085C"/>
    <w:rsid w:val="008108F2"/>
    <w:rsid w:val="00810919"/>
    <w:rsid w:val="0081091A"/>
    <w:rsid w:val="00810980"/>
    <w:rsid w:val="0081098D"/>
    <w:rsid w:val="00810A17"/>
    <w:rsid w:val="00810A36"/>
    <w:rsid w:val="00810AAF"/>
    <w:rsid w:val="00810AD8"/>
    <w:rsid w:val="00810B07"/>
    <w:rsid w:val="00810B12"/>
    <w:rsid w:val="00810B4E"/>
    <w:rsid w:val="00810BA8"/>
    <w:rsid w:val="00810C1A"/>
    <w:rsid w:val="00810CCC"/>
    <w:rsid w:val="00810CD5"/>
    <w:rsid w:val="00810D0C"/>
    <w:rsid w:val="00810D50"/>
    <w:rsid w:val="00810DAF"/>
    <w:rsid w:val="00810DC6"/>
    <w:rsid w:val="00810DE8"/>
    <w:rsid w:val="00810DED"/>
    <w:rsid w:val="00810E0C"/>
    <w:rsid w:val="00810E41"/>
    <w:rsid w:val="00810E88"/>
    <w:rsid w:val="00810EAD"/>
    <w:rsid w:val="00810F50"/>
    <w:rsid w:val="00810F77"/>
    <w:rsid w:val="00810F9C"/>
    <w:rsid w:val="00810FAC"/>
    <w:rsid w:val="00810FB5"/>
    <w:rsid w:val="00810FE5"/>
    <w:rsid w:val="0081103E"/>
    <w:rsid w:val="00811054"/>
    <w:rsid w:val="0081107B"/>
    <w:rsid w:val="00811098"/>
    <w:rsid w:val="008110E3"/>
    <w:rsid w:val="00811205"/>
    <w:rsid w:val="00811209"/>
    <w:rsid w:val="00811250"/>
    <w:rsid w:val="008112C0"/>
    <w:rsid w:val="008112DD"/>
    <w:rsid w:val="008112F5"/>
    <w:rsid w:val="0081135C"/>
    <w:rsid w:val="00811379"/>
    <w:rsid w:val="008113D2"/>
    <w:rsid w:val="00811446"/>
    <w:rsid w:val="00811484"/>
    <w:rsid w:val="00811493"/>
    <w:rsid w:val="00811499"/>
    <w:rsid w:val="008114C8"/>
    <w:rsid w:val="008114D0"/>
    <w:rsid w:val="008114EF"/>
    <w:rsid w:val="008114FA"/>
    <w:rsid w:val="00811546"/>
    <w:rsid w:val="0081154C"/>
    <w:rsid w:val="00811558"/>
    <w:rsid w:val="00811582"/>
    <w:rsid w:val="0081159E"/>
    <w:rsid w:val="008115CB"/>
    <w:rsid w:val="00811624"/>
    <w:rsid w:val="008116A9"/>
    <w:rsid w:val="00811752"/>
    <w:rsid w:val="008117DB"/>
    <w:rsid w:val="0081181C"/>
    <w:rsid w:val="0081181E"/>
    <w:rsid w:val="00811871"/>
    <w:rsid w:val="008118A8"/>
    <w:rsid w:val="008118D4"/>
    <w:rsid w:val="008118EE"/>
    <w:rsid w:val="00811912"/>
    <w:rsid w:val="00811917"/>
    <w:rsid w:val="00811932"/>
    <w:rsid w:val="00811960"/>
    <w:rsid w:val="00811974"/>
    <w:rsid w:val="00811992"/>
    <w:rsid w:val="00811A03"/>
    <w:rsid w:val="00811A09"/>
    <w:rsid w:val="00811A66"/>
    <w:rsid w:val="00811A7E"/>
    <w:rsid w:val="00811ABE"/>
    <w:rsid w:val="00811AC2"/>
    <w:rsid w:val="00811AEB"/>
    <w:rsid w:val="00811BFC"/>
    <w:rsid w:val="00811C83"/>
    <w:rsid w:val="00811C8F"/>
    <w:rsid w:val="00811CE9"/>
    <w:rsid w:val="00811CF3"/>
    <w:rsid w:val="00811D09"/>
    <w:rsid w:val="00811D50"/>
    <w:rsid w:val="00811D51"/>
    <w:rsid w:val="00811D8F"/>
    <w:rsid w:val="00811DA6"/>
    <w:rsid w:val="00811DB9"/>
    <w:rsid w:val="00811DCA"/>
    <w:rsid w:val="00811DD4"/>
    <w:rsid w:val="00811DEC"/>
    <w:rsid w:val="00811E0B"/>
    <w:rsid w:val="00811E53"/>
    <w:rsid w:val="00811E66"/>
    <w:rsid w:val="00811E76"/>
    <w:rsid w:val="00811E7C"/>
    <w:rsid w:val="00811EA7"/>
    <w:rsid w:val="00811F00"/>
    <w:rsid w:val="00811F49"/>
    <w:rsid w:val="00811FF2"/>
    <w:rsid w:val="00812041"/>
    <w:rsid w:val="0081208E"/>
    <w:rsid w:val="008120DA"/>
    <w:rsid w:val="00812106"/>
    <w:rsid w:val="00812124"/>
    <w:rsid w:val="00812186"/>
    <w:rsid w:val="0081219B"/>
    <w:rsid w:val="008121C8"/>
    <w:rsid w:val="008122DC"/>
    <w:rsid w:val="00812328"/>
    <w:rsid w:val="0081233E"/>
    <w:rsid w:val="0081237B"/>
    <w:rsid w:val="00812396"/>
    <w:rsid w:val="008123AC"/>
    <w:rsid w:val="008123E0"/>
    <w:rsid w:val="0081241D"/>
    <w:rsid w:val="00812468"/>
    <w:rsid w:val="0081246B"/>
    <w:rsid w:val="0081247A"/>
    <w:rsid w:val="00812498"/>
    <w:rsid w:val="008124BD"/>
    <w:rsid w:val="008124BF"/>
    <w:rsid w:val="008124C4"/>
    <w:rsid w:val="008124DD"/>
    <w:rsid w:val="00812514"/>
    <w:rsid w:val="00812588"/>
    <w:rsid w:val="008125AA"/>
    <w:rsid w:val="00812601"/>
    <w:rsid w:val="00812642"/>
    <w:rsid w:val="00812667"/>
    <w:rsid w:val="0081268E"/>
    <w:rsid w:val="00812697"/>
    <w:rsid w:val="008126DE"/>
    <w:rsid w:val="008127C8"/>
    <w:rsid w:val="00812859"/>
    <w:rsid w:val="0081290A"/>
    <w:rsid w:val="0081294C"/>
    <w:rsid w:val="00812980"/>
    <w:rsid w:val="0081298F"/>
    <w:rsid w:val="008129FA"/>
    <w:rsid w:val="00812AD1"/>
    <w:rsid w:val="00812AE4"/>
    <w:rsid w:val="00812B26"/>
    <w:rsid w:val="00812B2F"/>
    <w:rsid w:val="00812B49"/>
    <w:rsid w:val="00812B54"/>
    <w:rsid w:val="00812B68"/>
    <w:rsid w:val="00812B78"/>
    <w:rsid w:val="00812C35"/>
    <w:rsid w:val="00812C3B"/>
    <w:rsid w:val="00812CBE"/>
    <w:rsid w:val="00812CC1"/>
    <w:rsid w:val="00812D26"/>
    <w:rsid w:val="00812D47"/>
    <w:rsid w:val="00812D90"/>
    <w:rsid w:val="00812DA7"/>
    <w:rsid w:val="00812DF6"/>
    <w:rsid w:val="00812E29"/>
    <w:rsid w:val="00812E2B"/>
    <w:rsid w:val="00812E2D"/>
    <w:rsid w:val="00812E62"/>
    <w:rsid w:val="00812E65"/>
    <w:rsid w:val="00812E71"/>
    <w:rsid w:val="00812E89"/>
    <w:rsid w:val="00812EC9"/>
    <w:rsid w:val="00812EFA"/>
    <w:rsid w:val="00812EFF"/>
    <w:rsid w:val="00812F46"/>
    <w:rsid w:val="00812F5C"/>
    <w:rsid w:val="00812F6B"/>
    <w:rsid w:val="00812F82"/>
    <w:rsid w:val="00812F95"/>
    <w:rsid w:val="00812F9D"/>
    <w:rsid w:val="00813051"/>
    <w:rsid w:val="00813056"/>
    <w:rsid w:val="00813107"/>
    <w:rsid w:val="0081316B"/>
    <w:rsid w:val="008131C9"/>
    <w:rsid w:val="008131D1"/>
    <w:rsid w:val="008131F2"/>
    <w:rsid w:val="008131FE"/>
    <w:rsid w:val="0081323D"/>
    <w:rsid w:val="00813247"/>
    <w:rsid w:val="00813252"/>
    <w:rsid w:val="00813298"/>
    <w:rsid w:val="008132B3"/>
    <w:rsid w:val="008132BC"/>
    <w:rsid w:val="008132EF"/>
    <w:rsid w:val="00813349"/>
    <w:rsid w:val="0081337B"/>
    <w:rsid w:val="008133A8"/>
    <w:rsid w:val="008133C4"/>
    <w:rsid w:val="008133F2"/>
    <w:rsid w:val="008134A0"/>
    <w:rsid w:val="0081353B"/>
    <w:rsid w:val="00813585"/>
    <w:rsid w:val="00813586"/>
    <w:rsid w:val="008135B3"/>
    <w:rsid w:val="008135E4"/>
    <w:rsid w:val="008135EA"/>
    <w:rsid w:val="00813682"/>
    <w:rsid w:val="008136F5"/>
    <w:rsid w:val="008136F8"/>
    <w:rsid w:val="00813751"/>
    <w:rsid w:val="0081376C"/>
    <w:rsid w:val="0081377C"/>
    <w:rsid w:val="00813791"/>
    <w:rsid w:val="008137D3"/>
    <w:rsid w:val="0081385C"/>
    <w:rsid w:val="008138A5"/>
    <w:rsid w:val="008138E0"/>
    <w:rsid w:val="008138E9"/>
    <w:rsid w:val="00813916"/>
    <w:rsid w:val="0081391A"/>
    <w:rsid w:val="00813930"/>
    <w:rsid w:val="008139D2"/>
    <w:rsid w:val="00813A0F"/>
    <w:rsid w:val="00813A1F"/>
    <w:rsid w:val="00813A24"/>
    <w:rsid w:val="00813AB7"/>
    <w:rsid w:val="00813AD6"/>
    <w:rsid w:val="00813AF9"/>
    <w:rsid w:val="00813B0F"/>
    <w:rsid w:val="00813BBE"/>
    <w:rsid w:val="00813BC2"/>
    <w:rsid w:val="00813C1B"/>
    <w:rsid w:val="00813C2D"/>
    <w:rsid w:val="00813C5E"/>
    <w:rsid w:val="00813CCB"/>
    <w:rsid w:val="00813CDE"/>
    <w:rsid w:val="00813CF1"/>
    <w:rsid w:val="00813CFE"/>
    <w:rsid w:val="00813D39"/>
    <w:rsid w:val="00813D4C"/>
    <w:rsid w:val="00813D5B"/>
    <w:rsid w:val="00813D5D"/>
    <w:rsid w:val="00813D8E"/>
    <w:rsid w:val="00813E32"/>
    <w:rsid w:val="00813E46"/>
    <w:rsid w:val="00813E62"/>
    <w:rsid w:val="00813E65"/>
    <w:rsid w:val="00813E9F"/>
    <w:rsid w:val="00813EF3"/>
    <w:rsid w:val="00813F1B"/>
    <w:rsid w:val="00813F1F"/>
    <w:rsid w:val="00813F20"/>
    <w:rsid w:val="00813F32"/>
    <w:rsid w:val="00813F97"/>
    <w:rsid w:val="00813F9C"/>
    <w:rsid w:val="00814036"/>
    <w:rsid w:val="008140A4"/>
    <w:rsid w:val="008140A8"/>
    <w:rsid w:val="008140ED"/>
    <w:rsid w:val="008141D9"/>
    <w:rsid w:val="008141EB"/>
    <w:rsid w:val="008141F6"/>
    <w:rsid w:val="008142D2"/>
    <w:rsid w:val="008142E1"/>
    <w:rsid w:val="008142F7"/>
    <w:rsid w:val="00814369"/>
    <w:rsid w:val="00814390"/>
    <w:rsid w:val="0081441F"/>
    <w:rsid w:val="00814422"/>
    <w:rsid w:val="0081444A"/>
    <w:rsid w:val="00814469"/>
    <w:rsid w:val="008144E8"/>
    <w:rsid w:val="0081450F"/>
    <w:rsid w:val="008145BB"/>
    <w:rsid w:val="008145BF"/>
    <w:rsid w:val="0081461C"/>
    <w:rsid w:val="00814685"/>
    <w:rsid w:val="0081479E"/>
    <w:rsid w:val="008147E9"/>
    <w:rsid w:val="008147F4"/>
    <w:rsid w:val="0081480B"/>
    <w:rsid w:val="0081480C"/>
    <w:rsid w:val="008148D0"/>
    <w:rsid w:val="00814902"/>
    <w:rsid w:val="0081490D"/>
    <w:rsid w:val="0081492D"/>
    <w:rsid w:val="0081495F"/>
    <w:rsid w:val="00814973"/>
    <w:rsid w:val="00814A49"/>
    <w:rsid w:val="00814A50"/>
    <w:rsid w:val="00814A56"/>
    <w:rsid w:val="00814AA6"/>
    <w:rsid w:val="00814AC7"/>
    <w:rsid w:val="00814AF7"/>
    <w:rsid w:val="00814B8A"/>
    <w:rsid w:val="00814BB1"/>
    <w:rsid w:val="00814CE4"/>
    <w:rsid w:val="00814D12"/>
    <w:rsid w:val="00814D1F"/>
    <w:rsid w:val="00814D86"/>
    <w:rsid w:val="00814DBD"/>
    <w:rsid w:val="00814E04"/>
    <w:rsid w:val="00814E71"/>
    <w:rsid w:val="00814EA3"/>
    <w:rsid w:val="00814EC8"/>
    <w:rsid w:val="00814EDA"/>
    <w:rsid w:val="00814EE8"/>
    <w:rsid w:val="00814F13"/>
    <w:rsid w:val="00814F4D"/>
    <w:rsid w:val="00814F84"/>
    <w:rsid w:val="00814F97"/>
    <w:rsid w:val="00814FC0"/>
    <w:rsid w:val="00814FDA"/>
    <w:rsid w:val="00815016"/>
    <w:rsid w:val="00815048"/>
    <w:rsid w:val="00815086"/>
    <w:rsid w:val="0081512D"/>
    <w:rsid w:val="0081513A"/>
    <w:rsid w:val="008151A6"/>
    <w:rsid w:val="008151A9"/>
    <w:rsid w:val="0081520E"/>
    <w:rsid w:val="00815228"/>
    <w:rsid w:val="0081522C"/>
    <w:rsid w:val="00815267"/>
    <w:rsid w:val="0081526E"/>
    <w:rsid w:val="00815378"/>
    <w:rsid w:val="0081537C"/>
    <w:rsid w:val="008153B8"/>
    <w:rsid w:val="008153BB"/>
    <w:rsid w:val="008153CD"/>
    <w:rsid w:val="00815402"/>
    <w:rsid w:val="0081549D"/>
    <w:rsid w:val="008154A2"/>
    <w:rsid w:val="00815500"/>
    <w:rsid w:val="00815555"/>
    <w:rsid w:val="008155EA"/>
    <w:rsid w:val="00815629"/>
    <w:rsid w:val="00815644"/>
    <w:rsid w:val="0081568C"/>
    <w:rsid w:val="008156EE"/>
    <w:rsid w:val="0081578F"/>
    <w:rsid w:val="00815791"/>
    <w:rsid w:val="008157CA"/>
    <w:rsid w:val="008157DC"/>
    <w:rsid w:val="008157E6"/>
    <w:rsid w:val="008157F1"/>
    <w:rsid w:val="0081583D"/>
    <w:rsid w:val="00815840"/>
    <w:rsid w:val="0081586E"/>
    <w:rsid w:val="008158B0"/>
    <w:rsid w:val="008158BB"/>
    <w:rsid w:val="0081592E"/>
    <w:rsid w:val="0081595D"/>
    <w:rsid w:val="00815967"/>
    <w:rsid w:val="008159C7"/>
    <w:rsid w:val="008159C8"/>
    <w:rsid w:val="008159C9"/>
    <w:rsid w:val="00815A50"/>
    <w:rsid w:val="00815A57"/>
    <w:rsid w:val="00815B2C"/>
    <w:rsid w:val="00815B53"/>
    <w:rsid w:val="00815B94"/>
    <w:rsid w:val="00815BA9"/>
    <w:rsid w:val="00815CF3"/>
    <w:rsid w:val="00815D02"/>
    <w:rsid w:val="00815D29"/>
    <w:rsid w:val="00815D37"/>
    <w:rsid w:val="00815DA5"/>
    <w:rsid w:val="00815DF5"/>
    <w:rsid w:val="00815E07"/>
    <w:rsid w:val="00815E12"/>
    <w:rsid w:val="00815E1B"/>
    <w:rsid w:val="00815E22"/>
    <w:rsid w:val="00815E85"/>
    <w:rsid w:val="00815EA3"/>
    <w:rsid w:val="00815EB9"/>
    <w:rsid w:val="00815F0E"/>
    <w:rsid w:val="00815F27"/>
    <w:rsid w:val="00815FB5"/>
    <w:rsid w:val="00815FC0"/>
    <w:rsid w:val="00815FF8"/>
    <w:rsid w:val="00816057"/>
    <w:rsid w:val="008160E7"/>
    <w:rsid w:val="00816114"/>
    <w:rsid w:val="0081617B"/>
    <w:rsid w:val="008161D3"/>
    <w:rsid w:val="00816203"/>
    <w:rsid w:val="0081621C"/>
    <w:rsid w:val="00816251"/>
    <w:rsid w:val="00816277"/>
    <w:rsid w:val="00816355"/>
    <w:rsid w:val="00816431"/>
    <w:rsid w:val="00816467"/>
    <w:rsid w:val="008164BA"/>
    <w:rsid w:val="008164F8"/>
    <w:rsid w:val="00816538"/>
    <w:rsid w:val="0081654A"/>
    <w:rsid w:val="0081654F"/>
    <w:rsid w:val="008165CD"/>
    <w:rsid w:val="008165D3"/>
    <w:rsid w:val="0081661C"/>
    <w:rsid w:val="00816644"/>
    <w:rsid w:val="00816649"/>
    <w:rsid w:val="0081664B"/>
    <w:rsid w:val="00816656"/>
    <w:rsid w:val="008166C4"/>
    <w:rsid w:val="008166DF"/>
    <w:rsid w:val="008166F4"/>
    <w:rsid w:val="00816763"/>
    <w:rsid w:val="008167B5"/>
    <w:rsid w:val="008168A0"/>
    <w:rsid w:val="00816914"/>
    <w:rsid w:val="00816917"/>
    <w:rsid w:val="00816933"/>
    <w:rsid w:val="0081693E"/>
    <w:rsid w:val="0081694B"/>
    <w:rsid w:val="008169B4"/>
    <w:rsid w:val="008169C7"/>
    <w:rsid w:val="008169DE"/>
    <w:rsid w:val="008169DF"/>
    <w:rsid w:val="00816AC6"/>
    <w:rsid w:val="00816AEF"/>
    <w:rsid w:val="00816B29"/>
    <w:rsid w:val="00816B48"/>
    <w:rsid w:val="00816B64"/>
    <w:rsid w:val="00816BD5"/>
    <w:rsid w:val="00816C20"/>
    <w:rsid w:val="00816C28"/>
    <w:rsid w:val="00816C68"/>
    <w:rsid w:val="00816C7F"/>
    <w:rsid w:val="00816C9C"/>
    <w:rsid w:val="00816C9D"/>
    <w:rsid w:val="00816CFC"/>
    <w:rsid w:val="00816D34"/>
    <w:rsid w:val="00816D4C"/>
    <w:rsid w:val="00816E00"/>
    <w:rsid w:val="00816E09"/>
    <w:rsid w:val="00816E1E"/>
    <w:rsid w:val="00816E40"/>
    <w:rsid w:val="00816E86"/>
    <w:rsid w:val="00816EF3"/>
    <w:rsid w:val="00816F1E"/>
    <w:rsid w:val="00816F3B"/>
    <w:rsid w:val="00816F4A"/>
    <w:rsid w:val="00816F4C"/>
    <w:rsid w:val="00816F92"/>
    <w:rsid w:val="00816FB9"/>
    <w:rsid w:val="00816FC2"/>
    <w:rsid w:val="00816FEE"/>
    <w:rsid w:val="00816FFF"/>
    <w:rsid w:val="00817036"/>
    <w:rsid w:val="008170B3"/>
    <w:rsid w:val="0081710B"/>
    <w:rsid w:val="00817189"/>
    <w:rsid w:val="008171C8"/>
    <w:rsid w:val="008171EE"/>
    <w:rsid w:val="008171FD"/>
    <w:rsid w:val="00817207"/>
    <w:rsid w:val="0081723D"/>
    <w:rsid w:val="008172A5"/>
    <w:rsid w:val="008172BB"/>
    <w:rsid w:val="00817309"/>
    <w:rsid w:val="008173C6"/>
    <w:rsid w:val="008173F2"/>
    <w:rsid w:val="008173F4"/>
    <w:rsid w:val="00817405"/>
    <w:rsid w:val="00817407"/>
    <w:rsid w:val="0081749B"/>
    <w:rsid w:val="00817552"/>
    <w:rsid w:val="008175B6"/>
    <w:rsid w:val="00817637"/>
    <w:rsid w:val="0081763B"/>
    <w:rsid w:val="0081766A"/>
    <w:rsid w:val="008176AA"/>
    <w:rsid w:val="008176C9"/>
    <w:rsid w:val="00817725"/>
    <w:rsid w:val="0081777B"/>
    <w:rsid w:val="0081780A"/>
    <w:rsid w:val="00817827"/>
    <w:rsid w:val="0081782B"/>
    <w:rsid w:val="0081783B"/>
    <w:rsid w:val="00817878"/>
    <w:rsid w:val="0081787C"/>
    <w:rsid w:val="008178B8"/>
    <w:rsid w:val="008178EC"/>
    <w:rsid w:val="00817910"/>
    <w:rsid w:val="0081794F"/>
    <w:rsid w:val="00817953"/>
    <w:rsid w:val="0081796B"/>
    <w:rsid w:val="00817976"/>
    <w:rsid w:val="00817988"/>
    <w:rsid w:val="008179F5"/>
    <w:rsid w:val="00817A04"/>
    <w:rsid w:val="00817A58"/>
    <w:rsid w:val="00817A65"/>
    <w:rsid w:val="00817AEF"/>
    <w:rsid w:val="00817B3D"/>
    <w:rsid w:val="00817BBC"/>
    <w:rsid w:val="00817BE2"/>
    <w:rsid w:val="00817C92"/>
    <w:rsid w:val="00817D17"/>
    <w:rsid w:val="00817D25"/>
    <w:rsid w:val="00817D2F"/>
    <w:rsid w:val="00817D59"/>
    <w:rsid w:val="00817DA1"/>
    <w:rsid w:val="00817E1F"/>
    <w:rsid w:val="00817E2C"/>
    <w:rsid w:val="00817E2D"/>
    <w:rsid w:val="00817E3D"/>
    <w:rsid w:val="00817E44"/>
    <w:rsid w:val="00817E98"/>
    <w:rsid w:val="00817E9D"/>
    <w:rsid w:val="00817F4F"/>
    <w:rsid w:val="00817F82"/>
    <w:rsid w:val="00817FB3"/>
    <w:rsid w:val="0082005B"/>
    <w:rsid w:val="0082009A"/>
    <w:rsid w:val="0082010A"/>
    <w:rsid w:val="00820113"/>
    <w:rsid w:val="0082017B"/>
    <w:rsid w:val="008201AD"/>
    <w:rsid w:val="008201B0"/>
    <w:rsid w:val="008201BA"/>
    <w:rsid w:val="00820203"/>
    <w:rsid w:val="0082022F"/>
    <w:rsid w:val="0082023E"/>
    <w:rsid w:val="00820293"/>
    <w:rsid w:val="008202CB"/>
    <w:rsid w:val="0082031C"/>
    <w:rsid w:val="00820345"/>
    <w:rsid w:val="0082034B"/>
    <w:rsid w:val="00820394"/>
    <w:rsid w:val="008203D6"/>
    <w:rsid w:val="008203ED"/>
    <w:rsid w:val="0082045E"/>
    <w:rsid w:val="0082046E"/>
    <w:rsid w:val="0082047A"/>
    <w:rsid w:val="008204C6"/>
    <w:rsid w:val="00820503"/>
    <w:rsid w:val="00820548"/>
    <w:rsid w:val="0082055F"/>
    <w:rsid w:val="0082059A"/>
    <w:rsid w:val="008205E4"/>
    <w:rsid w:val="00820631"/>
    <w:rsid w:val="008206B7"/>
    <w:rsid w:val="008206D1"/>
    <w:rsid w:val="008206D7"/>
    <w:rsid w:val="008206EC"/>
    <w:rsid w:val="008206EF"/>
    <w:rsid w:val="00820732"/>
    <w:rsid w:val="0082074F"/>
    <w:rsid w:val="0082076C"/>
    <w:rsid w:val="008207C5"/>
    <w:rsid w:val="008207D4"/>
    <w:rsid w:val="008207F5"/>
    <w:rsid w:val="00820873"/>
    <w:rsid w:val="00820920"/>
    <w:rsid w:val="0082097C"/>
    <w:rsid w:val="00820A2D"/>
    <w:rsid w:val="00820A32"/>
    <w:rsid w:val="00820A42"/>
    <w:rsid w:val="00820A59"/>
    <w:rsid w:val="00820A90"/>
    <w:rsid w:val="00820AF4"/>
    <w:rsid w:val="00820B0B"/>
    <w:rsid w:val="00820BAA"/>
    <w:rsid w:val="00820BFD"/>
    <w:rsid w:val="00820C22"/>
    <w:rsid w:val="00820C2F"/>
    <w:rsid w:val="00820C7E"/>
    <w:rsid w:val="00820CA8"/>
    <w:rsid w:val="00820CC7"/>
    <w:rsid w:val="00820D08"/>
    <w:rsid w:val="00820D9C"/>
    <w:rsid w:val="00820DFB"/>
    <w:rsid w:val="00820DFC"/>
    <w:rsid w:val="00820E24"/>
    <w:rsid w:val="00820E57"/>
    <w:rsid w:val="00820E6F"/>
    <w:rsid w:val="00820EA9"/>
    <w:rsid w:val="00820F36"/>
    <w:rsid w:val="00820F38"/>
    <w:rsid w:val="00820F42"/>
    <w:rsid w:val="00820F90"/>
    <w:rsid w:val="0082100D"/>
    <w:rsid w:val="00821034"/>
    <w:rsid w:val="00821053"/>
    <w:rsid w:val="00821059"/>
    <w:rsid w:val="0082107B"/>
    <w:rsid w:val="008210FA"/>
    <w:rsid w:val="00821171"/>
    <w:rsid w:val="00821184"/>
    <w:rsid w:val="00821195"/>
    <w:rsid w:val="008211CD"/>
    <w:rsid w:val="0082127A"/>
    <w:rsid w:val="00821287"/>
    <w:rsid w:val="00821296"/>
    <w:rsid w:val="008212ED"/>
    <w:rsid w:val="0082130D"/>
    <w:rsid w:val="00821324"/>
    <w:rsid w:val="00821326"/>
    <w:rsid w:val="008213A7"/>
    <w:rsid w:val="008213B7"/>
    <w:rsid w:val="008213D6"/>
    <w:rsid w:val="0082147A"/>
    <w:rsid w:val="00821502"/>
    <w:rsid w:val="0082156F"/>
    <w:rsid w:val="0082159E"/>
    <w:rsid w:val="008215A9"/>
    <w:rsid w:val="008215DE"/>
    <w:rsid w:val="0082160D"/>
    <w:rsid w:val="00821620"/>
    <w:rsid w:val="0082165A"/>
    <w:rsid w:val="00821664"/>
    <w:rsid w:val="008216AE"/>
    <w:rsid w:val="008216B9"/>
    <w:rsid w:val="008216CC"/>
    <w:rsid w:val="008216CF"/>
    <w:rsid w:val="008216D7"/>
    <w:rsid w:val="008216E9"/>
    <w:rsid w:val="008216F0"/>
    <w:rsid w:val="00821748"/>
    <w:rsid w:val="00821762"/>
    <w:rsid w:val="008217A9"/>
    <w:rsid w:val="008217E5"/>
    <w:rsid w:val="008217EE"/>
    <w:rsid w:val="00821816"/>
    <w:rsid w:val="00821817"/>
    <w:rsid w:val="00821820"/>
    <w:rsid w:val="00821888"/>
    <w:rsid w:val="008218CF"/>
    <w:rsid w:val="008219A3"/>
    <w:rsid w:val="008219E8"/>
    <w:rsid w:val="008219EB"/>
    <w:rsid w:val="00821A64"/>
    <w:rsid w:val="00821A6C"/>
    <w:rsid w:val="00821AA5"/>
    <w:rsid w:val="00821AD1"/>
    <w:rsid w:val="00821B06"/>
    <w:rsid w:val="00821B82"/>
    <w:rsid w:val="00821BB7"/>
    <w:rsid w:val="00821BFA"/>
    <w:rsid w:val="00821C0B"/>
    <w:rsid w:val="00821C66"/>
    <w:rsid w:val="00821C71"/>
    <w:rsid w:val="00821CA1"/>
    <w:rsid w:val="00821D24"/>
    <w:rsid w:val="00821D5B"/>
    <w:rsid w:val="00821D81"/>
    <w:rsid w:val="00821E3D"/>
    <w:rsid w:val="00821E54"/>
    <w:rsid w:val="00821E72"/>
    <w:rsid w:val="00821EA4"/>
    <w:rsid w:val="00821F06"/>
    <w:rsid w:val="00822087"/>
    <w:rsid w:val="008220B9"/>
    <w:rsid w:val="0082210E"/>
    <w:rsid w:val="00822148"/>
    <w:rsid w:val="008221EB"/>
    <w:rsid w:val="00822220"/>
    <w:rsid w:val="00822337"/>
    <w:rsid w:val="00822348"/>
    <w:rsid w:val="0082235C"/>
    <w:rsid w:val="008223A2"/>
    <w:rsid w:val="008223AB"/>
    <w:rsid w:val="008223EE"/>
    <w:rsid w:val="00822466"/>
    <w:rsid w:val="00822476"/>
    <w:rsid w:val="00822486"/>
    <w:rsid w:val="00822493"/>
    <w:rsid w:val="00822511"/>
    <w:rsid w:val="00822556"/>
    <w:rsid w:val="0082256D"/>
    <w:rsid w:val="00822584"/>
    <w:rsid w:val="00822587"/>
    <w:rsid w:val="00822595"/>
    <w:rsid w:val="0082259D"/>
    <w:rsid w:val="008225BD"/>
    <w:rsid w:val="00822657"/>
    <w:rsid w:val="00822660"/>
    <w:rsid w:val="0082272F"/>
    <w:rsid w:val="0082274E"/>
    <w:rsid w:val="00822798"/>
    <w:rsid w:val="00822800"/>
    <w:rsid w:val="0082282B"/>
    <w:rsid w:val="00822869"/>
    <w:rsid w:val="008228A8"/>
    <w:rsid w:val="00822974"/>
    <w:rsid w:val="00822989"/>
    <w:rsid w:val="00822A6A"/>
    <w:rsid w:val="00822A76"/>
    <w:rsid w:val="00822ABF"/>
    <w:rsid w:val="00822AEB"/>
    <w:rsid w:val="00822AFC"/>
    <w:rsid w:val="00822B5A"/>
    <w:rsid w:val="00822BFA"/>
    <w:rsid w:val="00822C1E"/>
    <w:rsid w:val="00822C39"/>
    <w:rsid w:val="00822C4E"/>
    <w:rsid w:val="00822CAF"/>
    <w:rsid w:val="00822CBF"/>
    <w:rsid w:val="00822CE3"/>
    <w:rsid w:val="00822D0B"/>
    <w:rsid w:val="00822D77"/>
    <w:rsid w:val="00822D94"/>
    <w:rsid w:val="00822DD0"/>
    <w:rsid w:val="00822E0B"/>
    <w:rsid w:val="00822E4A"/>
    <w:rsid w:val="00822E7E"/>
    <w:rsid w:val="00822E9A"/>
    <w:rsid w:val="00822EDB"/>
    <w:rsid w:val="00822F2A"/>
    <w:rsid w:val="00822F46"/>
    <w:rsid w:val="00822FF4"/>
    <w:rsid w:val="008230BF"/>
    <w:rsid w:val="008230C6"/>
    <w:rsid w:val="00823186"/>
    <w:rsid w:val="0082318E"/>
    <w:rsid w:val="00823192"/>
    <w:rsid w:val="008231A3"/>
    <w:rsid w:val="008231CC"/>
    <w:rsid w:val="008231D6"/>
    <w:rsid w:val="00823208"/>
    <w:rsid w:val="0082320C"/>
    <w:rsid w:val="0082321F"/>
    <w:rsid w:val="00823224"/>
    <w:rsid w:val="0082322B"/>
    <w:rsid w:val="00823238"/>
    <w:rsid w:val="008232C3"/>
    <w:rsid w:val="0082331E"/>
    <w:rsid w:val="0082334C"/>
    <w:rsid w:val="008233A0"/>
    <w:rsid w:val="00823436"/>
    <w:rsid w:val="00823448"/>
    <w:rsid w:val="00823565"/>
    <w:rsid w:val="00823573"/>
    <w:rsid w:val="00823574"/>
    <w:rsid w:val="008235D5"/>
    <w:rsid w:val="008235F4"/>
    <w:rsid w:val="00823601"/>
    <w:rsid w:val="00823613"/>
    <w:rsid w:val="00823637"/>
    <w:rsid w:val="0082366E"/>
    <w:rsid w:val="00823670"/>
    <w:rsid w:val="0082368C"/>
    <w:rsid w:val="008237A6"/>
    <w:rsid w:val="00823808"/>
    <w:rsid w:val="00823823"/>
    <w:rsid w:val="00823866"/>
    <w:rsid w:val="008238EB"/>
    <w:rsid w:val="008238EE"/>
    <w:rsid w:val="008238F6"/>
    <w:rsid w:val="00823935"/>
    <w:rsid w:val="0082395B"/>
    <w:rsid w:val="00823960"/>
    <w:rsid w:val="008239F2"/>
    <w:rsid w:val="00823A1A"/>
    <w:rsid w:val="00823A1F"/>
    <w:rsid w:val="00823A5E"/>
    <w:rsid w:val="00823A71"/>
    <w:rsid w:val="00823AA8"/>
    <w:rsid w:val="00823AC7"/>
    <w:rsid w:val="00823ADE"/>
    <w:rsid w:val="00823AE8"/>
    <w:rsid w:val="00823B12"/>
    <w:rsid w:val="00823B21"/>
    <w:rsid w:val="00823B81"/>
    <w:rsid w:val="00823C12"/>
    <w:rsid w:val="00823C15"/>
    <w:rsid w:val="00823C94"/>
    <w:rsid w:val="00823D4C"/>
    <w:rsid w:val="00823DC9"/>
    <w:rsid w:val="00823DD6"/>
    <w:rsid w:val="00823DDE"/>
    <w:rsid w:val="00823E24"/>
    <w:rsid w:val="00823E5D"/>
    <w:rsid w:val="00823E68"/>
    <w:rsid w:val="00823ECA"/>
    <w:rsid w:val="00823EF1"/>
    <w:rsid w:val="00823F11"/>
    <w:rsid w:val="00823F5A"/>
    <w:rsid w:val="00823F65"/>
    <w:rsid w:val="00823F71"/>
    <w:rsid w:val="00823F80"/>
    <w:rsid w:val="00823F92"/>
    <w:rsid w:val="00823FA5"/>
    <w:rsid w:val="00823FAA"/>
    <w:rsid w:val="00823FE5"/>
    <w:rsid w:val="00823FF2"/>
    <w:rsid w:val="008240D8"/>
    <w:rsid w:val="008240E7"/>
    <w:rsid w:val="00824103"/>
    <w:rsid w:val="008241BB"/>
    <w:rsid w:val="008241BF"/>
    <w:rsid w:val="00824283"/>
    <w:rsid w:val="008242CA"/>
    <w:rsid w:val="008242CF"/>
    <w:rsid w:val="00824350"/>
    <w:rsid w:val="00824382"/>
    <w:rsid w:val="008243AF"/>
    <w:rsid w:val="008243C8"/>
    <w:rsid w:val="008243F8"/>
    <w:rsid w:val="0082440A"/>
    <w:rsid w:val="00824442"/>
    <w:rsid w:val="00824498"/>
    <w:rsid w:val="008244A3"/>
    <w:rsid w:val="008244A7"/>
    <w:rsid w:val="008244A9"/>
    <w:rsid w:val="008244AF"/>
    <w:rsid w:val="00824500"/>
    <w:rsid w:val="00824531"/>
    <w:rsid w:val="00824617"/>
    <w:rsid w:val="0082465A"/>
    <w:rsid w:val="008246E1"/>
    <w:rsid w:val="008246FF"/>
    <w:rsid w:val="0082472A"/>
    <w:rsid w:val="00824746"/>
    <w:rsid w:val="00824747"/>
    <w:rsid w:val="00824798"/>
    <w:rsid w:val="008247C4"/>
    <w:rsid w:val="00824844"/>
    <w:rsid w:val="00824869"/>
    <w:rsid w:val="0082490F"/>
    <w:rsid w:val="0082497F"/>
    <w:rsid w:val="008249B3"/>
    <w:rsid w:val="008249BA"/>
    <w:rsid w:val="008249DC"/>
    <w:rsid w:val="00824A5D"/>
    <w:rsid w:val="00824AE3"/>
    <w:rsid w:val="00824AF2"/>
    <w:rsid w:val="00824B69"/>
    <w:rsid w:val="00824BD1"/>
    <w:rsid w:val="00824BFB"/>
    <w:rsid w:val="00824C12"/>
    <w:rsid w:val="00824C4F"/>
    <w:rsid w:val="00824C95"/>
    <w:rsid w:val="00824C99"/>
    <w:rsid w:val="00824CA4"/>
    <w:rsid w:val="00824CBA"/>
    <w:rsid w:val="00824D55"/>
    <w:rsid w:val="00824D8B"/>
    <w:rsid w:val="00824DB1"/>
    <w:rsid w:val="00824DB7"/>
    <w:rsid w:val="00824DF1"/>
    <w:rsid w:val="00824E39"/>
    <w:rsid w:val="00824EEB"/>
    <w:rsid w:val="00824F28"/>
    <w:rsid w:val="00824F2A"/>
    <w:rsid w:val="00824F35"/>
    <w:rsid w:val="00824F39"/>
    <w:rsid w:val="00824F3D"/>
    <w:rsid w:val="00824F5E"/>
    <w:rsid w:val="00824FA1"/>
    <w:rsid w:val="00824FB5"/>
    <w:rsid w:val="00824FD9"/>
    <w:rsid w:val="0082503A"/>
    <w:rsid w:val="00825046"/>
    <w:rsid w:val="0082505A"/>
    <w:rsid w:val="00825066"/>
    <w:rsid w:val="008250AC"/>
    <w:rsid w:val="008250FC"/>
    <w:rsid w:val="008251C8"/>
    <w:rsid w:val="00825203"/>
    <w:rsid w:val="00825246"/>
    <w:rsid w:val="0082524D"/>
    <w:rsid w:val="00825272"/>
    <w:rsid w:val="0082528D"/>
    <w:rsid w:val="008252A1"/>
    <w:rsid w:val="00825326"/>
    <w:rsid w:val="0082532A"/>
    <w:rsid w:val="0082534A"/>
    <w:rsid w:val="0082534D"/>
    <w:rsid w:val="00825363"/>
    <w:rsid w:val="0082536C"/>
    <w:rsid w:val="00825384"/>
    <w:rsid w:val="008253AF"/>
    <w:rsid w:val="0082544F"/>
    <w:rsid w:val="00825451"/>
    <w:rsid w:val="00825469"/>
    <w:rsid w:val="0082549D"/>
    <w:rsid w:val="008254A9"/>
    <w:rsid w:val="008254B7"/>
    <w:rsid w:val="008254D4"/>
    <w:rsid w:val="00825512"/>
    <w:rsid w:val="0082552B"/>
    <w:rsid w:val="00825537"/>
    <w:rsid w:val="00825593"/>
    <w:rsid w:val="00825622"/>
    <w:rsid w:val="00825683"/>
    <w:rsid w:val="0082568B"/>
    <w:rsid w:val="00825708"/>
    <w:rsid w:val="0082577F"/>
    <w:rsid w:val="008257FF"/>
    <w:rsid w:val="00825801"/>
    <w:rsid w:val="00825807"/>
    <w:rsid w:val="00825811"/>
    <w:rsid w:val="0082581F"/>
    <w:rsid w:val="00825822"/>
    <w:rsid w:val="00825831"/>
    <w:rsid w:val="00825868"/>
    <w:rsid w:val="008258DD"/>
    <w:rsid w:val="0082590A"/>
    <w:rsid w:val="0082592A"/>
    <w:rsid w:val="0082593B"/>
    <w:rsid w:val="00825942"/>
    <w:rsid w:val="00825991"/>
    <w:rsid w:val="008259A8"/>
    <w:rsid w:val="008259A9"/>
    <w:rsid w:val="008259D2"/>
    <w:rsid w:val="008259FA"/>
    <w:rsid w:val="00825A18"/>
    <w:rsid w:val="00825A55"/>
    <w:rsid w:val="00825A5D"/>
    <w:rsid w:val="00825B05"/>
    <w:rsid w:val="00825B25"/>
    <w:rsid w:val="00825B44"/>
    <w:rsid w:val="00825B79"/>
    <w:rsid w:val="00825BEC"/>
    <w:rsid w:val="00825C05"/>
    <w:rsid w:val="00825C4E"/>
    <w:rsid w:val="00825C6F"/>
    <w:rsid w:val="00825C84"/>
    <w:rsid w:val="00825C9E"/>
    <w:rsid w:val="00825CAE"/>
    <w:rsid w:val="00825CC0"/>
    <w:rsid w:val="00825CD5"/>
    <w:rsid w:val="00825CFB"/>
    <w:rsid w:val="00825D1E"/>
    <w:rsid w:val="00825D32"/>
    <w:rsid w:val="00825DF6"/>
    <w:rsid w:val="00825E14"/>
    <w:rsid w:val="00825E1F"/>
    <w:rsid w:val="00825E88"/>
    <w:rsid w:val="00825E95"/>
    <w:rsid w:val="00825EB0"/>
    <w:rsid w:val="00825F1C"/>
    <w:rsid w:val="00825F77"/>
    <w:rsid w:val="00825F78"/>
    <w:rsid w:val="00825F7A"/>
    <w:rsid w:val="00825FC1"/>
    <w:rsid w:val="00825FD9"/>
    <w:rsid w:val="00825FE6"/>
    <w:rsid w:val="00826077"/>
    <w:rsid w:val="008260D8"/>
    <w:rsid w:val="008260E3"/>
    <w:rsid w:val="00826117"/>
    <w:rsid w:val="008261BF"/>
    <w:rsid w:val="008261EF"/>
    <w:rsid w:val="0082620C"/>
    <w:rsid w:val="00826250"/>
    <w:rsid w:val="00826300"/>
    <w:rsid w:val="0082633A"/>
    <w:rsid w:val="0082636F"/>
    <w:rsid w:val="008263B8"/>
    <w:rsid w:val="00826414"/>
    <w:rsid w:val="00826417"/>
    <w:rsid w:val="00826440"/>
    <w:rsid w:val="0082646D"/>
    <w:rsid w:val="008264FE"/>
    <w:rsid w:val="00826586"/>
    <w:rsid w:val="008265B7"/>
    <w:rsid w:val="008265E7"/>
    <w:rsid w:val="008265FD"/>
    <w:rsid w:val="00826641"/>
    <w:rsid w:val="008266C1"/>
    <w:rsid w:val="008266C3"/>
    <w:rsid w:val="008266E3"/>
    <w:rsid w:val="0082670B"/>
    <w:rsid w:val="00826760"/>
    <w:rsid w:val="00826793"/>
    <w:rsid w:val="008267CE"/>
    <w:rsid w:val="008267E6"/>
    <w:rsid w:val="00826812"/>
    <w:rsid w:val="00826885"/>
    <w:rsid w:val="00826894"/>
    <w:rsid w:val="008268A7"/>
    <w:rsid w:val="008268F4"/>
    <w:rsid w:val="008268FC"/>
    <w:rsid w:val="00826939"/>
    <w:rsid w:val="00826965"/>
    <w:rsid w:val="0082696D"/>
    <w:rsid w:val="008269AE"/>
    <w:rsid w:val="008269DC"/>
    <w:rsid w:val="008269FF"/>
    <w:rsid w:val="00826AB2"/>
    <w:rsid w:val="00826B1B"/>
    <w:rsid w:val="00826B2B"/>
    <w:rsid w:val="00826B64"/>
    <w:rsid w:val="00826B71"/>
    <w:rsid w:val="00826BC7"/>
    <w:rsid w:val="00826BFE"/>
    <w:rsid w:val="00826C0C"/>
    <w:rsid w:val="00826CA3"/>
    <w:rsid w:val="00826CC3"/>
    <w:rsid w:val="00826D16"/>
    <w:rsid w:val="00826D1E"/>
    <w:rsid w:val="00826D37"/>
    <w:rsid w:val="00826D45"/>
    <w:rsid w:val="00826DF3"/>
    <w:rsid w:val="00826E55"/>
    <w:rsid w:val="00826E88"/>
    <w:rsid w:val="00826EAD"/>
    <w:rsid w:val="00826EE8"/>
    <w:rsid w:val="00826F11"/>
    <w:rsid w:val="00826F17"/>
    <w:rsid w:val="00826F5C"/>
    <w:rsid w:val="0082704A"/>
    <w:rsid w:val="00827053"/>
    <w:rsid w:val="008270AF"/>
    <w:rsid w:val="008270B0"/>
    <w:rsid w:val="00827101"/>
    <w:rsid w:val="0082710A"/>
    <w:rsid w:val="0082715E"/>
    <w:rsid w:val="00827175"/>
    <w:rsid w:val="008271B3"/>
    <w:rsid w:val="008271C6"/>
    <w:rsid w:val="00827237"/>
    <w:rsid w:val="00827269"/>
    <w:rsid w:val="008272AD"/>
    <w:rsid w:val="00827330"/>
    <w:rsid w:val="0082735F"/>
    <w:rsid w:val="0082738D"/>
    <w:rsid w:val="0082743A"/>
    <w:rsid w:val="00827465"/>
    <w:rsid w:val="008274CD"/>
    <w:rsid w:val="008274F5"/>
    <w:rsid w:val="00827521"/>
    <w:rsid w:val="00827583"/>
    <w:rsid w:val="00827598"/>
    <w:rsid w:val="008275C3"/>
    <w:rsid w:val="008275CA"/>
    <w:rsid w:val="0082761A"/>
    <w:rsid w:val="00827631"/>
    <w:rsid w:val="00827644"/>
    <w:rsid w:val="0082767B"/>
    <w:rsid w:val="0082769E"/>
    <w:rsid w:val="008276A4"/>
    <w:rsid w:val="008276D2"/>
    <w:rsid w:val="0082772B"/>
    <w:rsid w:val="0082772F"/>
    <w:rsid w:val="0082774C"/>
    <w:rsid w:val="00827797"/>
    <w:rsid w:val="00827818"/>
    <w:rsid w:val="00827844"/>
    <w:rsid w:val="008278B6"/>
    <w:rsid w:val="008278BA"/>
    <w:rsid w:val="00827918"/>
    <w:rsid w:val="0082794E"/>
    <w:rsid w:val="008279A9"/>
    <w:rsid w:val="008279F6"/>
    <w:rsid w:val="008279FD"/>
    <w:rsid w:val="00827A58"/>
    <w:rsid w:val="00827A69"/>
    <w:rsid w:val="00827ADC"/>
    <w:rsid w:val="00827B0B"/>
    <w:rsid w:val="00827B15"/>
    <w:rsid w:val="00827B17"/>
    <w:rsid w:val="00827B39"/>
    <w:rsid w:val="00827B3C"/>
    <w:rsid w:val="00827B57"/>
    <w:rsid w:val="00827B6B"/>
    <w:rsid w:val="00827B7B"/>
    <w:rsid w:val="00827B98"/>
    <w:rsid w:val="00827C38"/>
    <w:rsid w:val="00827C6D"/>
    <w:rsid w:val="00827C7F"/>
    <w:rsid w:val="00827D53"/>
    <w:rsid w:val="00827DA8"/>
    <w:rsid w:val="00827E00"/>
    <w:rsid w:val="00827E19"/>
    <w:rsid w:val="00827E6E"/>
    <w:rsid w:val="00827E81"/>
    <w:rsid w:val="00827E86"/>
    <w:rsid w:val="00827E9F"/>
    <w:rsid w:val="00827F36"/>
    <w:rsid w:val="00827F46"/>
    <w:rsid w:val="00827F7D"/>
    <w:rsid w:val="00827F8F"/>
    <w:rsid w:val="00827FF4"/>
    <w:rsid w:val="00827FF5"/>
    <w:rsid w:val="00830064"/>
    <w:rsid w:val="008300A4"/>
    <w:rsid w:val="00830127"/>
    <w:rsid w:val="00830177"/>
    <w:rsid w:val="008301CA"/>
    <w:rsid w:val="008301D5"/>
    <w:rsid w:val="00830209"/>
    <w:rsid w:val="0083022B"/>
    <w:rsid w:val="0083023D"/>
    <w:rsid w:val="0083023E"/>
    <w:rsid w:val="008302CB"/>
    <w:rsid w:val="008302DA"/>
    <w:rsid w:val="008302E3"/>
    <w:rsid w:val="00830302"/>
    <w:rsid w:val="008303F1"/>
    <w:rsid w:val="00830411"/>
    <w:rsid w:val="0083041C"/>
    <w:rsid w:val="008304A3"/>
    <w:rsid w:val="00830544"/>
    <w:rsid w:val="00830591"/>
    <w:rsid w:val="00830616"/>
    <w:rsid w:val="00830622"/>
    <w:rsid w:val="00830634"/>
    <w:rsid w:val="00830685"/>
    <w:rsid w:val="0083069B"/>
    <w:rsid w:val="0083075C"/>
    <w:rsid w:val="00830763"/>
    <w:rsid w:val="00830786"/>
    <w:rsid w:val="008307C1"/>
    <w:rsid w:val="00830804"/>
    <w:rsid w:val="0083081B"/>
    <w:rsid w:val="008308A8"/>
    <w:rsid w:val="008308EE"/>
    <w:rsid w:val="008309A6"/>
    <w:rsid w:val="008309AD"/>
    <w:rsid w:val="008309B0"/>
    <w:rsid w:val="00830A5A"/>
    <w:rsid w:val="00830A63"/>
    <w:rsid w:val="00830AD8"/>
    <w:rsid w:val="00830B0A"/>
    <w:rsid w:val="00830B67"/>
    <w:rsid w:val="00830B6F"/>
    <w:rsid w:val="00830BCE"/>
    <w:rsid w:val="00830BD6"/>
    <w:rsid w:val="00830C45"/>
    <w:rsid w:val="00830C4C"/>
    <w:rsid w:val="00830C71"/>
    <w:rsid w:val="00830C73"/>
    <w:rsid w:val="00830C98"/>
    <w:rsid w:val="00830CB4"/>
    <w:rsid w:val="00830CB7"/>
    <w:rsid w:val="00830D27"/>
    <w:rsid w:val="00830D2B"/>
    <w:rsid w:val="00830D75"/>
    <w:rsid w:val="00830D7E"/>
    <w:rsid w:val="00830D84"/>
    <w:rsid w:val="00830D92"/>
    <w:rsid w:val="00830DAB"/>
    <w:rsid w:val="00830E17"/>
    <w:rsid w:val="00830E50"/>
    <w:rsid w:val="00830E8D"/>
    <w:rsid w:val="00830E8E"/>
    <w:rsid w:val="00830E97"/>
    <w:rsid w:val="00830EA9"/>
    <w:rsid w:val="00830F1E"/>
    <w:rsid w:val="00830F90"/>
    <w:rsid w:val="00830FD2"/>
    <w:rsid w:val="00831010"/>
    <w:rsid w:val="0083101C"/>
    <w:rsid w:val="0083103A"/>
    <w:rsid w:val="0083104A"/>
    <w:rsid w:val="00831057"/>
    <w:rsid w:val="008310DB"/>
    <w:rsid w:val="0083111F"/>
    <w:rsid w:val="00831132"/>
    <w:rsid w:val="00831198"/>
    <w:rsid w:val="0083119D"/>
    <w:rsid w:val="008311F9"/>
    <w:rsid w:val="008311FC"/>
    <w:rsid w:val="0083122D"/>
    <w:rsid w:val="00831232"/>
    <w:rsid w:val="00831271"/>
    <w:rsid w:val="00831301"/>
    <w:rsid w:val="00831303"/>
    <w:rsid w:val="0083133C"/>
    <w:rsid w:val="00831391"/>
    <w:rsid w:val="00831397"/>
    <w:rsid w:val="0083139A"/>
    <w:rsid w:val="008313BE"/>
    <w:rsid w:val="008313CC"/>
    <w:rsid w:val="008313F1"/>
    <w:rsid w:val="0083141B"/>
    <w:rsid w:val="00831489"/>
    <w:rsid w:val="008314A6"/>
    <w:rsid w:val="008314BA"/>
    <w:rsid w:val="00831503"/>
    <w:rsid w:val="00831565"/>
    <w:rsid w:val="0083156A"/>
    <w:rsid w:val="008315BA"/>
    <w:rsid w:val="00831619"/>
    <w:rsid w:val="008316E7"/>
    <w:rsid w:val="00831783"/>
    <w:rsid w:val="008317DA"/>
    <w:rsid w:val="008317E1"/>
    <w:rsid w:val="008318A2"/>
    <w:rsid w:val="008318A5"/>
    <w:rsid w:val="00831988"/>
    <w:rsid w:val="008319FB"/>
    <w:rsid w:val="00831A4A"/>
    <w:rsid w:val="00831A72"/>
    <w:rsid w:val="00831AA6"/>
    <w:rsid w:val="00831ABB"/>
    <w:rsid w:val="00831ACD"/>
    <w:rsid w:val="00831B20"/>
    <w:rsid w:val="00831B75"/>
    <w:rsid w:val="00831BA5"/>
    <w:rsid w:val="00831BBF"/>
    <w:rsid w:val="00831BC1"/>
    <w:rsid w:val="00831BFB"/>
    <w:rsid w:val="00831C2B"/>
    <w:rsid w:val="00831C45"/>
    <w:rsid w:val="00831C9B"/>
    <w:rsid w:val="00831CB6"/>
    <w:rsid w:val="00831D11"/>
    <w:rsid w:val="00831D2C"/>
    <w:rsid w:val="00831D50"/>
    <w:rsid w:val="00831D89"/>
    <w:rsid w:val="00831DEF"/>
    <w:rsid w:val="00831DFC"/>
    <w:rsid w:val="00831E74"/>
    <w:rsid w:val="00831EDE"/>
    <w:rsid w:val="00831F21"/>
    <w:rsid w:val="00831F79"/>
    <w:rsid w:val="00831F90"/>
    <w:rsid w:val="00831F96"/>
    <w:rsid w:val="00831FC9"/>
    <w:rsid w:val="00831FDF"/>
    <w:rsid w:val="00831FF7"/>
    <w:rsid w:val="0083202A"/>
    <w:rsid w:val="0083206A"/>
    <w:rsid w:val="00832073"/>
    <w:rsid w:val="008320EE"/>
    <w:rsid w:val="008320FD"/>
    <w:rsid w:val="0083222C"/>
    <w:rsid w:val="008322A9"/>
    <w:rsid w:val="008322D5"/>
    <w:rsid w:val="008322DD"/>
    <w:rsid w:val="008322E4"/>
    <w:rsid w:val="008322E6"/>
    <w:rsid w:val="008323BE"/>
    <w:rsid w:val="008323D0"/>
    <w:rsid w:val="008323F3"/>
    <w:rsid w:val="0083246B"/>
    <w:rsid w:val="0083246C"/>
    <w:rsid w:val="00832477"/>
    <w:rsid w:val="00832483"/>
    <w:rsid w:val="008324BD"/>
    <w:rsid w:val="008324BF"/>
    <w:rsid w:val="00832509"/>
    <w:rsid w:val="00832519"/>
    <w:rsid w:val="0083259E"/>
    <w:rsid w:val="008325AA"/>
    <w:rsid w:val="008325B1"/>
    <w:rsid w:val="00832621"/>
    <w:rsid w:val="008326BF"/>
    <w:rsid w:val="00832761"/>
    <w:rsid w:val="0083279A"/>
    <w:rsid w:val="0083279E"/>
    <w:rsid w:val="008327C5"/>
    <w:rsid w:val="008327CB"/>
    <w:rsid w:val="008327CE"/>
    <w:rsid w:val="008327EF"/>
    <w:rsid w:val="00832854"/>
    <w:rsid w:val="008328C9"/>
    <w:rsid w:val="008328DF"/>
    <w:rsid w:val="008329CC"/>
    <w:rsid w:val="008329D6"/>
    <w:rsid w:val="008329E9"/>
    <w:rsid w:val="00832A24"/>
    <w:rsid w:val="00832A46"/>
    <w:rsid w:val="00832A77"/>
    <w:rsid w:val="00832A8B"/>
    <w:rsid w:val="00832B80"/>
    <w:rsid w:val="00832B85"/>
    <w:rsid w:val="00832C27"/>
    <w:rsid w:val="00832C35"/>
    <w:rsid w:val="00832C3A"/>
    <w:rsid w:val="00832C59"/>
    <w:rsid w:val="00832CDB"/>
    <w:rsid w:val="00832D0A"/>
    <w:rsid w:val="00832D21"/>
    <w:rsid w:val="00832DFE"/>
    <w:rsid w:val="00832E0D"/>
    <w:rsid w:val="00832E70"/>
    <w:rsid w:val="00832E9F"/>
    <w:rsid w:val="00832F51"/>
    <w:rsid w:val="00832F78"/>
    <w:rsid w:val="00832F7A"/>
    <w:rsid w:val="008330C9"/>
    <w:rsid w:val="0083310E"/>
    <w:rsid w:val="008331A9"/>
    <w:rsid w:val="008331B6"/>
    <w:rsid w:val="008331BF"/>
    <w:rsid w:val="008331F1"/>
    <w:rsid w:val="008331F2"/>
    <w:rsid w:val="00833216"/>
    <w:rsid w:val="00833246"/>
    <w:rsid w:val="0083328A"/>
    <w:rsid w:val="0083328E"/>
    <w:rsid w:val="0083331D"/>
    <w:rsid w:val="00833320"/>
    <w:rsid w:val="00833378"/>
    <w:rsid w:val="008333CC"/>
    <w:rsid w:val="008333D6"/>
    <w:rsid w:val="008333EA"/>
    <w:rsid w:val="0083342A"/>
    <w:rsid w:val="008334A4"/>
    <w:rsid w:val="008334FF"/>
    <w:rsid w:val="0083354D"/>
    <w:rsid w:val="00833576"/>
    <w:rsid w:val="00833594"/>
    <w:rsid w:val="008335A4"/>
    <w:rsid w:val="00833640"/>
    <w:rsid w:val="00833764"/>
    <w:rsid w:val="00833779"/>
    <w:rsid w:val="0083377D"/>
    <w:rsid w:val="008337BE"/>
    <w:rsid w:val="00833833"/>
    <w:rsid w:val="008338DF"/>
    <w:rsid w:val="008338E9"/>
    <w:rsid w:val="00833928"/>
    <w:rsid w:val="008339A3"/>
    <w:rsid w:val="008339C5"/>
    <w:rsid w:val="008339FC"/>
    <w:rsid w:val="00833A13"/>
    <w:rsid w:val="00833A70"/>
    <w:rsid w:val="00833A75"/>
    <w:rsid w:val="00833ACD"/>
    <w:rsid w:val="00833AF6"/>
    <w:rsid w:val="00833B1E"/>
    <w:rsid w:val="00833D0E"/>
    <w:rsid w:val="00833D68"/>
    <w:rsid w:val="00833D7E"/>
    <w:rsid w:val="00833DD2"/>
    <w:rsid w:val="00833EBA"/>
    <w:rsid w:val="00833ECE"/>
    <w:rsid w:val="00833EE6"/>
    <w:rsid w:val="00833F4F"/>
    <w:rsid w:val="00833F63"/>
    <w:rsid w:val="00834026"/>
    <w:rsid w:val="00834087"/>
    <w:rsid w:val="00834190"/>
    <w:rsid w:val="008341A2"/>
    <w:rsid w:val="008341C0"/>
    <w:rsid w:val="008341E4"/>
    <w:rsid w:val="008341F1"/>
    <w:rsid w:val="008341F5"/>
    <w:rsid w:val="00834200"/>
    <w:rsid w:val="00834250"/>
    <w:rsid w:val="0083427E"/>
    <w:rsid w:val="0083428B"/>
    <w:rsid w:val="008342C4"/>
    <w:rsid w:val="00834310"/>
    <w:rsid w:val="00834325"/>
    <w:rsid w:val="008343A2"/>
    <w:rsid w:val="00834414"/>
    <w:rsid w:val="00834417"/>
    <w:rsid w:val="00834424"/>
    <w:rsid w:val="00834452"/>
    <w:rsid w:val="008344B9"/>
    <w:rsid w:val="008344EB"/>
    <w:rsid w:val="0083451B"/>
    <w:rsid w:val="0083457A"/>
    <w:rsid w:val="0083457F"/>
    <w:rsid w:val="008345B5"/>
    <w:rsid w:val="008345C6"/>
    <w:rsid w:val="00834619"/>
    <w:rsid w:val="0083463B"/>
    <w:rsid w:val="0083464E"/>
    <w:rsid w:val="008346B6"/>
    <w:rsid w:val="00834738"/>
    <w:rsid w:val="00834790"/>
    <w:rsid w:val="008347A2"/>
    <w:rsid w:val="008347E3"/>
    <w:rsid w:val="008347E6"/>
    <w:rsid w:val="0083484A"/>
    <w:rsid w:val="0083489E"/>
    <w:rsid w:val="008348B6"/>
    <w:rsid w:val="008348F9"/>
    <w:rsid w:val="0083495C"/>
    <w:rsid w:val="00834961"/>
    <w:rsid w:val="0083497F"/>
    <w:rsid w:val="00834A29"/>
    <w:rsid w:val="00834A2A"/>
    <w:rsid w:val="00834A2E"/>
    <w:rsid w:val="00834A37"/>
    <w:rsid w:val="00834A90"/>
    <w:rsid w:val="00834B29"/>
    <w:rsid w:val="00834B3B"/>
    <w:rsid w:val="00834B4C"/>
    <w:rsid w:val="00834B53"/>
    <w:rsid w:val="00834B77"/>
    <w:rsid w:val="00834B81"/>
    <w:rsid w:val="00834B8C"/>
    <w:rsid w:val="00834B9E"/>
    <w:rsid w:val="00834C14"/>
    <w:rsid w:val="00834C27"/>
    <w:rsid w:val="00834C28"/>
    <w:rsid w:val="00834C39"/>
    <w:rsid w:val="00834C85"/>
    <w:rsid w:val="00834C88"/>
    <w:rsid w:val="00834CB5"/>
    <w:rsid w:val="00834CBE"/>
    <w:rsid w:val="00834CD9"/>
    <w:rsid w:val="00834D4C"/>
    <w:rsid w:val="00834D5C"/>
    <w:rsid w:val="00834DAE"/>
    <w:rsid w:val="00834DCC"/>
    <w:rsid w:val="00834DDC"/>
    <w:rsid w:val="00834E11"/>
    <w:rsid w:val="00834E2B"/>
    <w:rsid w:val="00834E5E"/>
    <w:rsid w:val="00834F2B"/>
    <w:rsid w:val="00834FCB"/>
    <w:rsid w:val="00834FE4"/>
    <w:rsid w:val="00834FFF"/>
    <w:rsid w:val="00835011"/>
    <w:rsid w:val="0083506B"/>
    <w:rsid w:val="0083508C"/>
    <w:rsid w:val="0083508D"/>
    <w:rsid w:val="0083510D"/>
    <w:rsid w:val="0083519E"/>
    <w:rsid w:val="008351B4"/>
    <w:rsid w:val="008351B7"/>
    <w:rsid w:val="008351E4"/>
    <w:rsid w:val="00835226"/>
    <w:rsid w:val="0083522E"/>
    <w:rsid w:val="00835233"/>
    <w:rsid w:val="00835240"/>
    <w:rsid w:val="008352BC"/>
    <w:rsid w:val="0083532B"/>
    <w:rsid w:val="00835357"/>
    <w:rsid w:val="00835366"/>
    <w:rsid w:val="00835386"/>
    <w:rsid w:val="00835392"/>
    <w:rsid w:val="00835407"/>
    <w:rsid w:val="0083543D"/>
    <w:rsid w:val="00835440"/>
    <w:rsid w:val="00835479"/>
    <w:rsid w:val="0083547E"/>
    <w:rsid w:val="008354C2"/>
    <w:rsid w:val="008354EF"/>
    <w:rsid w:val="0083550F"/>
    <w:rsid w:val="00835525"/>
    <w:rsid w:val="00835591"/>
    <w:rsid w:val="008355B7"/>
    <w:rsid w:val="008355EB"/>
    <w:rsid w:val="008355FE"/>
    <w:rsid w:val="00835614"/>
    <w:rsid w:val="00835698"/>
    <w:rsid w:val="008356EC"/>
    <w:rsid w:val="008356EF"/>
    <w:rsid w:val="00835702"/>
    <w:rsid w:val="00835716"/>
    <w:rsid w:val="00835721"/>
    <w:rsid w:val="00835741"/>
    <w:rsid w:val="0083574B"/>
    <w:rsid w:val="00835786"/>
    <w:rsid w:val="008357E5"/>
    <w:rsid w:val="0083582F"/>
    <w:rsid w:val="008358FF"/>
    <w:rsid w:val="00835919"/>
    <w:rsid w:val="00835941"/>
    <w:rsid w:val="00835944"/>
    <w:rsid w:val="00835947"/>
    <w:rsid w:val="0083594D"/>
    <w:rsid w:val="0083598F"/>
    <w:rsid w:val="008359A0"/>
    <w:rsid w:val="008359D9"/>
    <w:rsid w:val="00835A23"/>
    <w:rsid w:val="00835A7F"/>
    <w:rsid w:val="00835A84"/>
    <w:rsid w:val="00835AE2"/>
    <w:rsid w:val="00835B06"/>
    <w:rsid w:val="00835B0D"/>
    <w:rsid w:val="00835B49"/>
    <w:rsid w:val="00835BFE"/>
    <w:rsid w:val="00835C1C"/>
    <w:rsid w:val="00835C84"/>
    <w:rsid w:val="00835CA5"/>
    <w:rsid w:val="00835D4E"/>
    <w:rsid w:val="00835D72"/>
    <w:rsid w:val="00835DDD"/>
    <w:rsid w:val="00835E28"/>
    <w:rsid w:val="00835E2B"/>
    <w:rsid w:val="00835E31"/>
    <w:rsid w:val="00835E50"/>
    <w:rsid w:val="00835E56"/>
    <w:rsid w:val="00835E75"/>
    <w:rsid w:val="00835E97"/>
    <w:rsid w:val="00835ED2"/>
    <w:rsid w:val="00835EE1"/>
    <w:rsid w:val="00835EFA"/>
    <w:rsid w:val="00835F54"/>
    <w:rsid w:val="00835F5F"/>
    <w:rsid w:val="00835FA5"/>
    <w:rsid w:val="00835FDC"/>
    <w:rsid w:val="00836005"/>
    <w:rsid w:val="008360ED"/>
    <w:rsid w:val="0083611A"/>
    <w:rsid w:val="0083611D"/>
    <w:rsid w:val="00836124"/>
    <w:rsid w:val="00836135"/>
    <w:rsid w:val="00836163"/>
    <w:rsid w:val="00836173"/>
    <w:rsid w:val="00836222"/>
    <w:rsid w:val="00836233"/>
    <w:rsid w:val="00836271"/>
    <w:rsid w:val="00836278"/>
    <w:rsid w:val="00836293"/>
    <w:rsid w:val="008362D6"/>
    <w:rsid w:val="008362E2"/>
    <w:rsid w:val="008362EB"/>
    <w:rsid w:val="008362F2"/>
    <w:rsid w:val="00836315"/>
    <w:rsid w:val="00836357"/>
    <w:rsid w:val="00836380"/>
    <w:rsid w:val="008364D1"/>
    <w:rsid w:val="008364F3"/>
    <w:rsid w:val="0083651C"/>
    <w:rsid w:val="00836537"/>
    <w:rsid w:val="0083657B"/>
    <w:rsid w:val="008365BD"/>
    <w:rsid w:val="008365C9"/>
    <w:rsid w:val="008365CB"/>
    <w:rsid w:val="008365E8"/>
    <w:rsid w:val="008365EA"/>
    <w:rsid w:val="00836619"/>
    <w:rsid w:val="0083661B"/>
    <w:rsid w:val="00836692"/>
    <w:rsid w:val="00836728"/>
    <w:rsid w:val="0083673D"/>
    <w:rsid w:val="0083674A"/>
    <w:rsid w:val="00836768"/>
    <w:rsid w:val="008367A6"/>
    <w:rsid w:val="008367AB"/>
    <w:rsid w:val="008367C1"/>
    <w:rsid w:val="00836807"/>
    <w:rsid w:val="00836833"/>
    <w:rsid w:val="00836863"/>
    <w:rsid w:val="0083688D"/>
    <w:rsid w:val="008368AE"/>
    <w:rsid w:val="008368D7"/>
    <w:rsid w:val="008368DC"/>
    <w:rsid w:val="0083691D"/>
    <w:rsid w:val="00836925"/>
    <w:rsid w:val="00836937"/>
    <w:rsid w:val="0083697C"/>
    <w:rsid w:val="00836987"/>
    <w:rsid w:val="008369AC"/>
    <w:rsid w:val="008369E6"/>
    <w:rsid w:val="008369FA"/>
    <w:rsid w:val="008369FB"/>
    <w:rsid w:val="00836A2A"/>
    <w:rsid w:val="00836A37"/>
    <w:rsid w:val="00836A7D"/>
    <w:rsid w:val="00836B1A"/>
    <w:rsid w:val="00836B1F"/>
    <w:rsid w:val="00836B45"/>
    <w:rsid w:val="00836B57"/>
    <w:rsid w:val="00836B78"/>
    <w:rsid w:val="00836B92"/>
    <w:rsid w:val="00836BBB"/>
    <w:rsid w:val="00836BC6"/>
    <w:rsid w:val="00836BDE"/>
    <w:rsid w:val="00836C2A"/>
    <w:rsid w:val="00836C6A"/>
    <w:rsid w:val="00836C70"/>
    <w:rsid w:val="00836C84"/>
    <w:rsid w:val="00836C90"/>
    <w:rsid w:val="00836D2E"/>
    <w:rsid w:val="00836D5D"/>
    <w:rsid w:val="00836DB4"/>
    <w:rsid w:val="00836DCF"/>
    <w:rsid w:val="00836DD5"/>
    <w:rsid w:val="00836E05"/>
    <w:rsid w:val="00836F34"/>
    <w:rsid w:val="00836FC1"/>
    <w:rsid w:val="00836FE2"/>
    <w:rsid w:val="0083700A"/>
    <w:rsid w:val="0083702C"/>
    <w:rsid w:val="0083702E"/>
    <w:rsid w:val="008370B9"/>
    <w:rsid w:val="00837165"/>
    <w:rsid w:val="00837188"/>
    <w:rsid w:val="008371BE"/>
    <w:rsid w:val="008371CB"/>
    <w:rsid w:val="008371FE"/>
    <w:rsid w:val="00837219"/>
    <w:rsid w:val="0083722A"/>
    <w:rsid w:val="0083729E"/>
    <w:rsid w:val="008373A5"/>
    <w:rsid w:val="008373C9"/>
    <w:rsid w:val="00837405"/>
    <w:rsid w:val="00837471"/>
    <w:rsid w:val="00837482"/>
    <w:rsid w:val="00837497"/>
    <w:rsid w:val="008374B4"/>
    <w:rsid w:val="008374CD"/>
    <w:rsid w:val="008374F9"/>
    <w:rsid w:val="00837555"/>
    <w:rsid w:val="008375A3"/>
    <w:rsid w:val="008375F7"/>
    <w:rsid w:val="00837652"/>
    <w:rsid w:val="008376F3"/>
    <w:rsid w:val="0083773C"/>
    <w:rsid w:val="008377A5"/>
    <w:rsid w:val="008377D0"/>
    <w:rsid w:val="008377D2"/>
    <w:rsid w:val="008377FD"/>
    <w:rsid w:val="0083781A"/>
    <w:rsid w:val="00837829"/>
    <w:rsid w:val="0083782C"/>
    <w:rsid w:val="008378C7"/>
    <w:rsid w:val="0083798B"/>
    <w:rsid w:val="008379BB"/>
    <w:rsid w:val="008379D4"/>
    <w:rsid w:val="00837A88"/>
    <w:rsid w:val="00837AC4"/>
    <w:rsid w:val="00837AD0"/>
    <w:rsid w:val="00837B09"/>
    <w:rsid w:val="00837B1D"/>
    <w:rsid w:val="00837B89"/>
    <w:rsid w:val="00837BB4"/>
    <w:rsid w:val="00837BBA"/>
    <w:rsid w:val="00837BF6"/>
    <w:rsid w:val="00837C02"/>
    <w:rsid w:val="00837C05"/>
    <w:rsid w:val="00837C65"/>
    <w:rsid w:val="00837C9C"/>
    <w:rsid w:val="00837CE7"/>
    <w:rsid w:val="00837D4F"/>
    <w:rsid w:val="00837D96"/>
    <w:rsid w:val="00837DAF"/>
    <w:rsid w:val="00837DD1"/>
    <w:rsid w:val="00837E05"/>
    <w:rsid w:val="00837E23"/>
    <w:rsid w:val="00837E47"/>
    <w:rsid w:val="00837E89"/>
    <w:rsid w:val="00837EA1"/>
    <w:rsid w:val="00837ED4"/>
    <w:rsid w:val="00837EDD"/>
    <w:rsid w:val="00837EFC"/>
    <w:rsid w:val="00837F34"/>
    <w:rsid w:val="00837F42"/>
    <w:rsid w:val="00837FD2"/>
    <w:rsid w:val="00840054"/>
    <w:rsid w:val="0084005E"/>
    <w:rsid w:val="00840084"/>
    <w:rsid w:val="0084008D"/>
    <w:rsid w:val="00840099"/>
    <w:rsid w:val="0084009F"/>
    <w:rsid w:val="008400B6"/>
    <w:rsid w:val="008400C8"/>
    <w:rsid w:val="008400F2"/>
    <w:rsid w:val="0084014B"/>
    <w:rsid w:val="00840212"/>
    <w:rsid w:val="0084021A"/>
    <w:rsid w:val="00840227"/>
    <w:rsid w:val="00840260"/>
    <w:rsid w:val="008402A3"/>
    <w:rsid w:val="008402CA"/>
    <w:rsid w:val="008402EE"/>
    <w:rsid w:val="008402F7"/>
    <w:rsid w:val="00840308"/>
    <w:rsid w:val="00840362"/>
    <w:rsid w:val="00840366"/>
    <w:rsid w:val="008403AD"/>
    <w:rsid w:val="008403E2"/>
    <w:rsid w:val="00840405"/>
    <w:rsid w:val="00840427"/>
    <w:rsid w:val="00840490"/>
    <w:rsid w:val="008404B3"/>
    <w:rsid w:val="008404F5"/>
    <w:rsid w:val="008404FC"/>
    <w:rsid w:val="0084050D"/>
    <w:rsid w:val="0084052D"/>
    <w:rsid w:val="0084055B"/>
    <w:rsid w:val="00840578"/>
    <w:rsid w:val="008405A8"/>
    <w:rsid w:val="008405AA"/>
    <w:rsid w:val="00840626"/>
    <w:rsid w:val="008406D9"/>
    <w:rsid w:val="00840721"/>
    <w:rsid w:val="0084079E"/>
    <w:rsid w:val="008407D1"/>
    <w:rsid w:val="008407FA"/>
    <w:rsid w:val="00840819"/>
    <w:rsid w:val="00840846"/>
    <w:rsid w:val="00840898"/>
    <w:rsid w:val="008408C3"/>
    <w:rsid w:val="008408E0"/>
    <w:rsid w:val="0084095E"/>
    <w:rsid w:val="008409CF"/>
    <w:rsid w:val="00840A15"/>
    <w:rsid w:val="00840A6C"/>
    <w:rsid w:val="00840A6E"/>
    <w:rsid w:val="00840AA5"/>
    <w:rsid w:val="00840AEB"/>
    <w:rsid w:val="00840B1F"/>
    <w:rsid w:val="00840B24"/>
    <w:rsid w:val="00840B2D"/>
    <w:rsid w:val="00840BFD"/>
    <w:rsid w:val="00840C2D"/>
    <w:rsid w:val="00840C41"/>
    <w:rsid w:val="00840CCC"/>
    <w:rsid w:val="00840CEB"/>
    <w:rsid w:val="00840D18"/>
    <w:rsid w:val="00840D1A"/>
    <w:rsid w:val="00840D97"/>
    <w:rsid w:val="00840DDA"/>
    <w:rsid w:val="00840DEF"/>
    <w:rsid w:val="00840E5C"/>
    <w:rsid w:val="00840E85"/>
    <w:rsid w:val="00840E8E"/>
    <w:rsid w:val="00840EE7"/>
    <w:rsid w:val="00840F2D"/>
    <w:rsid w:val="00840F35"/>
    <w:rsid w:val="00840F42"/>
    <w:rsid w:val="00840FF2"/>
    <w:rsid w:val="00841097"/>
    <w:rsid w:val="00841183"/>
    <w:rsid w:val="0084118F"/>
    <w:rsid w:val="0084119E"/>
    <w:rsid w:val="008411CA"/>
    <w:rsid w:val="0084120E"/>
    <w:rsid w:val="00841229"/>
    <w:rsid w:val="00841264"/>
    <w:rsid w:val="008412AF"/>
    <w:rsid w:val="008412F5"/>
    <w:rsid w:val="00841352"/>
    <w:rsid w:val="00841364"/>
    <w:rsid w:val="00841393"/>
    <w:rsid w:val="008413C0"/>
    <w:rsid w:val="008413E2"/>
    <w:rsid w:val="00841430"/>
    <w:rsid w:val="0084145E"/>
    <w:rsid w:val="00841491"/>
    <w:rsid w:val="00841497"/>
    <w:rsid w:val="0084151E"/>
    <w:rsid w:val="0084153A"/>
    <w:rsid w:val="008415A4"/>
    <w:rsid w:val="008415D1"/>
    <w:rsid w:val="008415E2"/>
    <w:rsid w:val="008415FD"/>
    <w:rsid w:val="00841605"/>
    <w:rsid w:val="00841637"/>
    <w:rsid w:val="008416B8"/>
    <w:rsid w:val="0084177B"/>
    <w:rsid w:val="008417AD"/>
    <w:rsid w:val="008418A7"/>
    <w:rsid w:val="0084193B"/>
    <w:rsid w:val="00841951"/>
    <w:rsid w:val="008419D3"/>
    <w:rsid w:val="008419D8"/>
    <w:rsid w:val="008419E7"/>
    <w:rsid w:val="008419FE"/>
    <w:rsid w:val="00841A2B"/>
    <w:rsid w:val="00841A38"/>
    <w:rsid w:val="00841A39"/>
    <w:rsid w:val="00841A75"/>
    <w:rsid w:val="00841ADE"/>
    <w:rsid w:val="00841AE8"/>
    <w:rsid w:val="00841AFA"/>
    <w:rsid w:val="00841B1E"/>
    <w:rsid w:val="00841B36"/>
    <w:rsid w:val="00841B48"/>
    <w:rsid w:val="00841BCE"/>
    <w:rsid w:val="00841BDA"/>
    <w:rsid w:val="00841C44"/>
    <w:rsid w:val="00841C56"/>
    <w:rsid w:val="00841CC3"/>
    <w:rsid w:val="00841CCF"/>
    <w:rsid w:val="00841CD4"/>
    <w:rsid w:val="00841D12"/>
    <w:rsid w:val="00841D65"/>
    <w:rsid w:val="00841DA6"/>
    <w:rsid w:val="00841DAD"/>
    <w:rsid w:val="00841DC9"/>
    <w:rsid w:val="00841EF1"/>
    <w:rsid w:val="00841F0B"/>
    <w:rsid w:val="00841F2F"/>
    <w:rsid w:val="00841F6A"/>
    <w:rsid w:val="00841FD9"/>
    <w:rsid w:val="00841FEC"/>
    <w:rsid w:val="00842071"/>
    <w:rsid w:val="008420CB"/>
    <w:rsid w:val="008421BE"/>
    <w:rsid w:val="008421C0"/>
    <w:rsid w:val="00842220"/>
    <w:rsid w:val="00842264"/>
    <w:rsid w:val="0084226E"/>
    <w:rsid w:val="008422BD"/>
    <w:rsid w:val="008422D5"/>
    <w:rsid w:val="00842380"/>
    <w:rsid w:val="008423C1"/>
    <w:rsid w:val="00842411"/>
    <w:rsid w:val="00842440"/>
    <w:rsid w:val="008424C1"/>
    <w:rsid w:val="008424C2"/>
    <w:rsid w:val="008424E1"/>
    <w:rsid w:val="00842506"/>
    <w:rsid w:val="00842582"/>
    <w:rsid w:val="00842599"/>
    <w:rsid w:val="008425AE"/>
    <w:rsid w:val="008425D1"/>
    <w:rsid w:val="00842611"/>
    <w:rsid w:val="00842664"/>
    <w:rsid w:val="00842672"/>
    <w:rsid w:val="008426A7"/>
    <w:rsid w:val="008426C9"/>
    <w:rsid w:val="0084271D"/>
    <w:rsid w:val="00842735"/>
    <w:rsid w:val="008427B3"/>
    <w:rsid w:val="00842818"/>
    <w:rsid w:val="00842835"/>
    <w:rsid w:val="008428B8"/>
    <w:rsid w:val="0084290D"/>
    <w:rsid w:val="0084296C"/>
    <w:rsid w:val="00842988"/>
    <w:rsid w:val="00842992"/>
    <w:rsid w:val="008429C7"/>
    <w:rsid w:val="00842A23"/>
    <w:rsid w:val="00842A2E"/>
    <w:rsid w:val="00842A3A"/>
    <w:rsid w:val="00842A48"/>
    <w:rsid w:val="00842AA8"/>
    <w:rsid w:val="00842AC3"/>
    <w:rsid w:val="00842B25"/>
    <w:rsid w:val="00842B27"/>
    <w:rsid w:val="00842C4E"/>
    <w:rsid w:val="00842C5B"/>
    <w:rsid w:val="00842CBA"/>
    <w:rsid w:val="00842CF2"/>
    <w:rsid w:val="00842CF4"/>
    <w:rsid w:val="00842DBD"/>
    <w:rsid w:val="00842DE0"/>
    <w:rsid w:val="00842DE7"/>
    <w:rsid w:val="00842E6C"/>
    <w:rsid w:val="00842E7F"/>
    <w:rsid w:val="00842EC7"/>
    <w:rsid w:val="00842F31"/>
    <w:rsid w:val="00843031"/>
    <w:rsid w:val="00843084"/>
    <w:rsid w:val="0084308B"/>
    <w:rsid w:val="008430A7"/>
    <w:rsid w:val="008430A8"/>
    <w:rsid w:val="008430BA"/>
    <w:rsid w:val="008430C9"/>
    <w:rsid w:val="00843122"/>
    <w:rsid w:val="00843140"/>
    <w:rsid w:val="00843158"/>
    <w:rsid w:val="00843188"/>
    <w:rsid w:val="0084319B"/>
    <w:rsid w:val="008431A4"/>
    <w:rsid w:val="008431AB"/>
    <w:rsid w:val="008431AE"/>
    <w:rsid w:val="008431EA"/>
    <w:rsid w:val="008431F8"/>
    <w:rsid w:val="008432A1"/>
    <w:rsid w:val="008432C2"/>
    <w:rsid w:val="008432D2"/>
    <w:rsid w:val="0084336F"/>
    <w:rsid w:val="00843398"/>
    <w:rsid w:val="008433C3"/>
    <w:rsid w:val="008434B8"/>
    <w:rsid w:val="00843509"/>
    <w:rsid w:val="00843532"/>
    <w:rsid w:val="00843573"/>
    <w:rsid w:val="008435A9"/>
    <w:rsid w:val="008435E4"/>
    <w:rsid w:val="00843604"/>
    <w:rsid w:val="0084361D"/>
    <w:rsid w:val="00843674"/>
    <w:rsid w:val="00843684"/>
    <w:rsid w:val="00843697"/>
    <w:rsid w:val="008436B7"/>
    <w:rsid w:val="008436DC"/>
    <w:rsid w:val="008436DF"/>
    <w:rsid w:val="00843718"/>
    <w:rsid w:val="0084375B"/>
    <w:rsid w:val="0084375C"/>
    <w:rsid w:val="0084379B"/>
    <w:rsid w:val="008437B5"/>
    <w:rsid w:val="008437BC"/>
    <w:rsid w:val="008437E2"/>
    <w:rsid w:val="008437F8"/>
    <w:rsid w:val="00843811"/>
    <w:rsid w:val="00843823"/>
    <w:rsid w:val="0084382B"/>
    <w:rsid w:val="0084383E"/>
    <w:rsid w:val="00843883"/>
    <w:rsid w:val="008438A2"/>
    <w:rsid w:val="008438CC"/>
    <w:rsid w:val="008438D9"/>
    <w:rsid w:val="008438F7"/>
    <w:rsid w:val="00843913"/>
    <w:rsid w:val="00843973"/>
    <w:rsid w:val="00843979"/>
    <w:rsid w:val="008439A3"/>
    <w:rsid w:val="008439AE"/>
    <w:rsid w:val="008439C5"/>
    <w:rsid w:val="00843A13"/>
    <w:rsid w:val="00843A36"/>
    <w:rsid w:val="00843AD4"/>
    <w:rsid w:val="00843AD5"/>
    <w:rsid w:val="00843AF0"/>
    <w:rsid w:val="00843B5A"/>
    <w:rsid w:val="00843BAA"/>
    <w:rsid w:val="00843C1C"/>
    <w:rsid w:val="00843C76"/>
    <w:rsid w:val="00843C84"/>
    <w:rsid w:val="00843C93"/>
    <w:rsid w:val="00843CEE"/>
    <w:rsid w:val="00843D32"/>
    <w:rsid w:val="00843DCD"/>
    <w:rsid w:val="00843DD5"/>
    <w:rsid w:val="00843DE6"/>
    <w:rsid w:val="00843DE9"/>
    <w:rsid w:val="00843E3B"/>
    <w:rsid w:val="00843E54"/>
    <w:rsid w:val="00843E78"/>
    <w:rsid w:val="00843E83"/>
    <w:rsid w:val="00843EA9"/>
    <w:rsid w:val="00843EB1"/>
    <w:rsid w:val="00843EB6"/>
    <w:rsid w:val="00843EB9"/>
    <w:rsid w:val="00843EBE"/>
    <w:rsid w:val="00843ECB"/>
    <w:rsid w:val="00843EFA"/>
    <w:rsid w:val="00843F97"/>
    <w:rsid w:val="00843FA6"/>
    <w:rsid w:val="00843FD6"/>
    <w:rsid w:val="00844072"/>
    <w:rsid w:val="008440E6"/>
    <w:rsid w:val="0084411F"/>
    <w:rsid w:val="00844130"/>
    <w:rsid w:val="00844162"/>
    <w:rsid w:val="0084421E"/>
    <w:rsid w:val="008442D6"/>
    <w:rsid w:val="00844341"/>
    <w:rsid w:val="00844354"/>
    <w:rsid w:val="00844377"/>
    <w:rsid w:val="008443AD"/>
    <w:rsid w:val="008443ED"/>
    <w:rsid w:val="008443FD"/>
    <w:rsid w:val="00844415"/>
    <w:rsid w:val="0084445B"/>
    <w:rsid w:val="00844473"/>
    <w:rsid w:val="00844477"/>
    <w:rsid w:val="00844496"/>
    <w:rsid w:val="008444F3"/>
    <w:rsid w:val="008445CD"/>
    <w:rsid w:val="008445DB"/>
    <w:rsid w:val="008445FE"/>
    <w:rsid w:val="0084461C"/>
    <w:rsid w:val="008446B6"/>
    <w:rsid w:val="008446C6"/>
    <w:rsid w:val="008446CE"/>
    <w:rsid w:val="00844727"/>
    <w:rsid w:val="0084473D"/>
    <w:rsid w:val="00844756"/>
    <w:rsid w:val="00844794"/>
    <w:rsid w:val="008447E6"/>
    <w:rsid w:val="008447EF"/>
    <w:rsid w:val="008448AA"/>
    <w:rsid w:val="008448BA"/>
    <w:rsid w:val="008448F2"/>
    <w:rsid w:val="0084493E"/>
    <w:rsid w:val="00844941"/>
    <w:rsid w:val="00844973"/>
    <w:rsid w:val="0084498D"/>
    <w:rsid w:val="00844A15"/>
    <w:rsid w:val="00844A8A"/>
    <w:rsid w:val="00844B0B"/>
    <w:rsid w:val="00844BF3"/>
    <w:rsid w:val="00844C75"/>
    <w:rsid w:val="00844C82"/>
    <w:rsid w:val="00844CA8"/>
    <w:rsid w:val="00844CEC"/>
    <w:rsid w:val="00844CF3"/>
    <w:rsid w:val="00844D0C"/>
    <w:rsid w:val="00844D3F"/>
    <w:rsid w:val="00844D96"/>
    <w:rsid w:val="00844E3A"/>
    <w:rsid w:val="00844E82"/>
    <w:rsid w:val="00844EE8"/>
    <w:rsid w:val="00844F06"/>
    <w:rsid w:val="00844F23"/>
    <w:rsid w:val="00844F2A"/>
    <w:rsid w:val="00844F8A"/>
    <w:rsid w:val="00844FC3"/>
    <w:rsid w:val="00844FD8"/>
    <w:rsid w:val="00845023"/>
    <w:rsid w:val="0084504C"/>
    <w:rsid w:val="00845097"/>
    <w:rsid w:val="008450FA"/>
    <w:rsid w:val="008450FC"/>
    <w:rsid w:val="00845176"/>
    <w:rsid w:val="00845204"/>
    <w:rsid w:val="00845215"/>
    <w:rsid w:val="00845336"/>
    <w:rsid w:val="00845353"/>
    <w:rsid w:val="0084537B"/>
    <w:rsid w:val="00845381"/>
    <w:rsid w:val="0084540A"/>
    <w:rsid w:val="0084540B"/>
    <w:rsid w:val="00845429"/>
    <w:rsid w:val="00845498"/>
    <w:rsid w:val="008454E5"/>
    <w:rsid w:val="008454EB"/>
    <w:rsid w:val="00845523"/>
    <w:rsid w:val="00845535"/>
    <w:rsid w:val="0084556E"/>
    <w:rsid w:val="00845576"/>
    <w:rsid w:val="00845578"/>
    <w:rsid w:val="00845594"/>
    <w:rsid w:val="0084559E"/>
    <w:rsid w:val="008455AD"/>
    <w:rsid w:val="008455B4"/>
    <w:rsid w:val="008455D5"/>
    <w:rsid w:val="0084560D"/>
    <w:rsid w:val="008456A9"/>
    <w:rsid w:val="008456D5"/>
    <w:rsid w:val="0084570E"/>
    <w:rsid w:val="0084572D"/>
    <w:rsid w:val="00845750"/>
    <w:rsid w:val="008457A0"/>
    <w:rsid w:val="0084581A"/>
    <w:rsid w:val="0084581E"/>
    <w:rsid w:val="00845856"/>
    <w:rsid w:val="00845879"/>
    <w:rsid w:val="00845980"/>
    <w:rsid w:val="00845997"/>
    <w:rsid w:val="008459C8"/>
    <w:rsid w:val="008459ED"/>
    <w:rsid w:val="00845A00"/>
    <w:rsid w:val="00845A16"/>
    <w:rsid w:val="00845A88"/>
    <w:rsid w:val="00845ABF"/>
    <w:rsid w:val="00845AC7"/>
    <w:rsid w:val="00845B04"/>
    <w:rsid w:val="00845B26"/>
    <w:rsid w:val="00845BBC"/>
    <w:rsid w:val="00845BE2"/>
    <w:rsid w:val="00845CEB"/>
    <w:rsid w:val="00845D57"/>
    <w:rsid w:val="00845D6B"/>
    <w:rsid w:val="00845D86"/>
    <w:rsid w:val="00845ED0"/>
    <w:rsid w:val="00845EE3"/>
    <w:rsid w:val="00845F09"/>
    <w:rsid w:val="00845F3A"/>
    <w:rsid w:val="00845F87"/>
    <w:rsid w:val="00845F9A"/>
    <w:rsid w:val="00845FB4"/>
    <w:rsid w:val="00845FB8"/>
    <w:rsid w:val="00845FC6"/>
    <w:rsid w:val="00845FCF"/>
    <w:rsid w:val="00845FF2"/>
    <w:rsid w:val="0084601B"/>
    <w:rsid w:val="008461A0"/>
    <w:rsid w:val="008461B8"/>
    <w:rsid w:val="008461EB"/>
    <w:rsid w:val="008461FB"/>
    <w:rsid w:val="0084622A"/>
    <w:rsid w:val="00846274"/>
    <w:rsid w:val="008462B4"/>
    <w:rsid w:val="008462DB"/>
    <w:rsid w:val="008462E6"/>
    <w:rsid w:val="00846310"/>
    <w:rsid w:val="00846337"/>
    <w:rsid w:val="0084633F"/>
    <w:rsid w:val="00846388"/>
    <w:rsid w:val="00846394"/>
    <w:rsid w:val="008463CB"/>
    <w:rsid w:val="0084640C"/>
    <w:rsid w:val="0084642A"/>
    <w:rsid w:val="0084644C"/>
    <w:rsid w:val="008464A5"/>
    <w:rsid w:val="008464D4"/>
    <w:rsid w:val="00846519"/>
    <w:rsid w:val="00846570"/>
    <w:rsid w:val="00846581"/>
    <w:rsid w:val="0084659A"/>
    <w:rsid w:val="00846612"/>
    <w:rsid w:val="00846624"/>
    <w:rsid w:val="00846638"/>
    <w:rsid w:val="00846658"/>
    <w:rsid w:val="008466DF"/>
    <w:rsid w:val="00846760"/>
    <w:rsid w:val="0084679F"/>
    <w:rsid w:val="008467B2"/>
    <w:rsid w:val="008467FB"/>
    <w:rsid w:val="00846818"/>
    <w:rsid w:val="0084681E"/>
    <w:rsid w:val="00846833"/>
    <w:rsid w:val="008468B8"/>
    <w:rsid w:val="0084690B"/>
    <w:rsid w:val="00846931"/>
    <w:rsid w:val="0084695C"/>
    <w:rsid w:val="008469A2"/>
    <w:rsid w:val="008469CC"/>
    <w:rsid w:val="00846A30"/>
    <w:rsid w:val="00846A52"/>
    <w:rsid w:val="00846AB2"/>
    <w:rsid w:val="00846ABD"/>
    <w:rsid w:val="00846AFB"/>
    <w:rsid w:val="00846B46"/>
    <w:rsid w:val="00846BC8"/>
    <w:rsid w:val="00846CAE"/>
    <w:rsid w:val="00846CFA"/>
    <w:rsid w:val="00846CFF"/>
    <w:rsid w:val="00846D2A"/>
    <w:rsid w:val="00846D35"/>
    <w:rsid w:val="00846D41"/>
    <w:rsid w:val="00846D4B"/>
    <w:rsid w:val="00846D89"/>
    <w:rsid w:val="00846DBF"/>
    <w:rsid w:val="00846DC8"/>
    <w:rsid w:val="00846DF5"/>
    <w:rsid w:val="00846E21"/>
    <w:rsid w:val="00846E32"/>
    <w:rsid w:val="00846E51"/>
    <w:rsid w:val="00846E83"/>
    <w:rsid w:val="00846F5F"/>
    <w:rsid w:val="00846F63"/>
    <w:rsid w:val="00846F79"/>
    <w:rsid w:val="00846FB8"/>
    <w:rsid w:val="00846FBC"/>
    <w:rsid w:val="00847011"/>
    <w:rsid w:val="0084701F"/>
    <w:rsid w:val="0084708A"/>
    <w:rsid w:val="008470EA"/>
    <w:rsid w:val="00847152"/>
    <w:rsid w:val="0084717F"/>
    <w:rsid w:val="008471B0"/>
    <w:rsid w:val="008471E1"/>
    <w:rsid w:val="008471EF"/>
    <w:rsid w:val="00847279"/>
    <w:rsid w:val="008472BF"/>
    <w:rsid w:val="008472CC"/>
    <w:rsid w:val="008472CD"/>
    <w:rsid w:val="0084730D"/>
    <w:rsid w:val="00847319"/>
    <w:rsid w:val="00847327"/>
    <w:rsid w:val="0084734D"/>
    <w:rsid w:val="00847391"/>
    <w:rsid w:val="008473DE"/>
    <w:rsid w:val="00847450"/>
    <w:rsid w:val="008474FA"/>
    <w:rsid w:val="008474FD"/>
    <w:rsid w:val="0084755E"/>
    <w:rsid w:val="0084756A"/>
    <w:rsid w:val="0084756E"/>
    <w:rsid w:val="00847570"/>
    <w:rsid w:val="0084759B"/>
    <w:rsid w:val="00847612"/>
    <w:rsid w:val="00847614"/>
    <w:rsid w:val="0084762E"/>
    <w:rsid w:val="00847631"/>
    <w:rsid w:val="00847644"/>
    <w:rsid w:val="00847655"/>
    <w:rsid w:val="00847656"/>
    <w:rsid w:val="008476EA"/>
    <w:rsid w:val="00847760"/>
    <w:rsid w:val="00847771"/>
    <w:rsid w:val="00847772"/>
    <w:rsid w:val="0084779E"/>
    <w:rsid w:val="008477C2"/>
    <w:rsid w:val="008477DA"/>
    <w:rsid w:val="00847806"/>
    <w:rsid w:val="00847812"/>
    <w:rsid w:val="0084783A"/>
    <w:rsid w:val="00847846"/>
    <w:rsid w:val="00847853"/>
    <w:rsid w:val="00847856"/>
    <w:rsid w:val="0084788A"/>
    <w:rsid w:val="0084788D"/>
    <w:rsid w:val="008478FE"/>
    <w:rsid w:val="0084790A"/>
    <w:rsid w:val="008479A0"/>
    <w:rsid w:val="008479B1"/>
    <w:rsid w:val="008479F9"/>
    <w:rsid w:val="00847A0E"/>
    <w:rsid w:val="00847AAC"/>
    <w:rsid w:val="00847AC4"/>
    <w:rsid w:val="00847B1B"/>
    <w:rsid w:val="00847B29"/>
    <w:rsid w:val="00847B6C"/>
    <w:rsid w:val="00847BA7"/>
    <w:rsid w:val="00847BF1"/>
    <w:rsid w:val="00847C2A"/>
    <w:rsid w:val="00847C77"/>
    <w:rsid w:val="00847C92"/>
    <w:rsid w:val="00847CEE"/>
    <w:rsid w:val="00847CF4"/>
    <w:rsid w:val="00847CF7"/>
    <w:rsid w:val="00847D0B"/>
    <w:rsid w:val="00847D0C"/>
    <w:rsid w:val="00847D1C"/>
    <w:rsid w:val="00847D78"/>
    <w:rsid w:val="00847DC0"/>
    <w:rsid w:val="00847DDC"/>
    <w:rsid w:val="00847DEA"/>
    <w:rsid w:val="00847E44"/>
    <w:rsid w:val="00847E60"/>
    <w:rsid w:val="00847F9B"/>
    <w:rsid w:val="00847FAE"/>
    <w:rsid w:val="00847FD9"/>
    <w:rsid w:val="00847FDE"/>
    <w:rsid w:val="0085003C"/>
    <w:rsid w:val="008500A2"/>
    <w:rsid w:val="00850121"/>
    <w:rsid w:val="00850127"/>
    <w:rsid w:val="00850148"/>
    <w:rsid w:val="008501A3"/>
    <w:rsid w:val="00850252"/>
    <w:rsid w:val="008502AE"/>
    <w:rsid w:val="008502B9"/>
    <w:rsid w:val="008502E4"/>
    <w:rsid w:val="008502F7"/>
    <w:rsid w:val="00850314"/>
    <w:rsid w:val="00850373"/>
    <w:rsid w:val="0085039C"/>
    <w:rsid w:val="008503E6"/>
    <w:rsid w:val="0085045D"/>
    <w:rsid w:val="008504C4"/>
    <w:rsid w:val="008504D0"/>
    <w:rsid w:val="008504D1"/>
    <w:rsid w:val="00850503"/>
    <w:rsid w:val="00850553"/>
    <w:rsid w:val="00850599"/>
    <w:rsid w:val="0085059A"/>
    <w:rsid w:val="008505DA"/>
    <w:rsid w:val="008505FF"/>
    <w:rsid w:val="00850601"/>
    <w:rsid w:val="00850643"/>
    <w:rsid w:val="00850671"/>
    <w:rsid w:val="008506D0"/>
    <w:rsid w:val="00850791"/>
    <w:rsid w:val="008507A9"/>
    <w:rsid w:val="008507CF"/>
    <w:rsid w:val="008507D2"/>
    <w:rsid w:val="008507E9"/>
    <w:rsid w:val="008507FD"/>
    <w:rsid w:val="00850825"/>
    <w:rsid w:val="0085085F"/>
    <w:rsid w:val="00850860"/>
    <w:rsid w:val="00850883"/>
    <w:rsid w:val="0085089D"/>
    <w:rsid w:val="008508A8"/>
    <w:rsid w:val="008508B1"/>
    <w:rsid w:val="0085090C"/>
    <w:rsid w:val="00850939"/>
    <w:rsid w:val="0085098A"/>
    <w:rsid w:val="00850995"/>
    <w:rsid w:val="008509A7"/>
    <w:rsid w:val="008509D5"/>
    <w:rsid w:val="00850A07"/>
    <w:rsid w:val="00850A17"/>
    <w:rsid w:val="00850A2D"/>
    <w:rsid w:val="00850A38"/>
    <w:rsid w:val="00850A90"/>
    <w:rsid w:val="00850B6F"/>
    <w:rsid w:val="00850B84"/>
    <w:rsid w:val="00850BE3"/>
    <w:rsid w:val="00850C21"/>
    <w:rsid w:val="00850CBE"/>
    <w:rsid w:val="00850D15"/>
    <w:rsid w:val="00850D60"/>
    <w:rsid w:val="00850D93"/>
    <w:rsid w:val="00850DB5"/>
    <w:rsid w:val="00850DDD"/>
    <w:rsid w:val="00850E08"/>
    <w:rsid w:val="00850E3A"/>
    <w:rsid w:val="00850E54"/>
    <w:rsid w:val="00850E99"/>
    <w:rsid w:val="00850ECF"/>
    <w:rsid w:val="00850EE2"/>
    <w:rsid w:val="00850F49"/>
    <w:rsid w:val="00850F54"/>
    <w:rsid w:val="00850F73"/>
    <w:rsid w:val="00850FB6"/>
    <w:rsid w:val="00851022"/>
    <w:rsid w:val="0085108E"/>
    <w:rsid w:val="00851169"/>
    <w:rsid w:val="0085117B"/>
    <w:rsid w:val="0085119C"/>
    <w:rsid w:val="008511CC"/>
    <w:rsid w:val="008512C4"/>
    <w:rsid w:val="008512E3"/>
    <w:rsid w:val="00851307"/>
    <w:rsid w:val="008513BF"/>
    <w:rsid w:val="008513CF"/>
    <w:rsid w:val="008513F9"/>
    <w:rsid w:val="0085142B"/>
    <w:rsid w:val="008514D1"/>
    <w:rsid w:val="008514E8"/>
    <w:rsid w:val="00851519"/>
    <w:rsid w:val="00851547"/>
    <w:rsid w:val="0085157C"/>
    <w:rsid w:val="00851588"/>
    <w:rsid w:val="008515A7"/>
    <w:rsid w:val="008515BB"/>
    <w:rsid w:val="008515F2"/>
    <w:rsid w:val="00851624"/>
    <w:rsid w:val="0085162B"/>
    <w:rsid w:val="00851636"/>
    <w:rsid w:val="00851644"/>
    <w:rsid w:val="0085169E"/>
    <w:rsid w:val="008516BB"/>
    <w:rsid w:val="00851701"/>
    <w:rsid w:val="00851705"/>
    <w:rsid w:val="00851740"/>
    <w:rsid w:val="0085178B"/>
    <w:rsid w:val="008517F0"/>
    <w:rsid w:val="008517FA"/>
    <w:rsid w:val="00851810"/>
    <w:rsid w:val="0085186B"/>
    <w:rsid w:val="00851870"/>
    <w:rsid w:val="00851871"/>
    <w:rsid w:val="00851897"/>
    <w:rsid w:val="00851912"/>
    <w:rsid w:val="00851941"/>
    <w:rsid w:val="00851945"/>
    <w:rsid w:val="00851980"/>
    <w:rsid w:val="00851994"/>
    <w:rsid w:val="008519B7"/>
    <w:rsid w:val="008519E1"/>
    <w:rsid w:val="008519E6"/>
    <w:rsid w:val="00851A62"/>
    <w:rsid w:val="00851AB9"/>
    <w:rsid w:val="00851ADA"/>
    <w:rsid w:val="00851AEA"/>
    <w:rsid w:val="00851B29"/>
    <w:rsid w:val="00851B44"/>
    <w:rsid w:val="00851BDC"/>
    <w:rsid w:val="00851C16"/>
    <w:rsid w:val="00851C8C"/>
    <w:rsid w:val="00851CD6"/>
    <w:rsid w:val="00851D0F"/>
    <w:rsid w:val="00851D25"/>
    <w:rsid w:val="00851D47"/>
    <w:rsid w:val="00851D4A"/>
    <w:rsid w:val="00851D8F"/>
    <w:rsid w:val="00851DBF"/>
    <w:rsid w:val="00851DCA"/>
    <w:rsid w:val="00851E1F"/>
    <w:rsid w:val="00851E83"/>
    <w:rsid w:val="00851EF8"/>
    <w:rsid w:val="00851F24"/>
    <w:rsid w:val="00851F5F"/>
    <w:rsid w:val="00851F8D"/>
    <w:rsid w:val="00851FDB"/>
    <w:rsid w:val="00852007"/>
    <w:rsid w:val="00852044"/>
    <w:rsid w:val="00852051"/>
    <w:rsid w:val="00852053"/>
    <w:rsid w:val="008520D9"/>
    <w:rsid w:val="008520FE"/>
    <w:rsid w:val="00852104"/>
    <w:rsid w:val="0085213B"/>
    <w:rsid w:val="00852143"/>
    <w:rsid w:val="00852153"/>
    <w:rsid w:val="00852196"/>
    <w:rsid w:val="0085219A"/>
    <w:rsid w:val="008521C3"/>
    <w:rsid w:val="008521D6"/>
    <w:rsid w:val="0085229B"/>
    <w:rsid w:val="008522CB"/>
    <w:rsid w:val="00852355"/>
    <w:rsid w:val="0085236D"/>
    <w:rsid w:val="00852387"/>
    <w:rsid w:val="00852392"/>
    <w:rsid w:val="008523B7"/>
    <w:rsid w:val="008523FA"/>
    <w:rsid w:val="0085240F"/>
    <w:rsid w:val="00852415"/>
    <w:rsid w:val="00852440"/>
    <w:rsid w:val="00852454"/>
    <w:rsid w:val="00852539"/>
    <w:rsid w:val="00852541"/>
    <w:rsid w:val="0085255A"/>
    <w:rsid w:val="00852560"/>
    <w:rsid w:val="008525A0"/>
    <w:rsid w:val="008525DC"/>
    <w:rsid w:val="008525EF"/>
    <w:rsid w:val="00852673"/>
    <w:rsid w:val="00852725"/>
    <w:rsid w:val="0085272A"/>
    <w:rsid w:val="00852744"/>
    <w:rsid w:val="00852764"/>
    <w:rsid w:val="008527C9"/>
    <w:rsid w:val="008527E4"/>
    <w:rsid w:val="00852844"/>
    <w:rsid w:val="008528C2"/>
    <w:rsid w:val="008528C5"/>
    <w:rsid w:val="008528CD"/>
    <w:rsid w:val="008528DC"/>
    <w:rsid w:val="0085295F"/>
    <w:rsid w:val="008529BE"/>
    <w:rsid w:val="00852A0B"/>
    <w:rsid w:val="00852A2E"/>
    <w:rsid w:val="00852A3E"/>
    <w:rsid w:val="00852A4F"/>
    <w:rsid w:val="00852A7C"/>
    <w:rsid w:val="00852A99"/>
    <w:rsid w:val="00852AB3"/>
    <w:rsid w:val="00852AB5"/>
    <w:rsid w:val="00852AE4"/>
    <w:rsid w:val="00852AF1"/>
    <w:rsid w:val="00852B9A"/>
    <w:rsid w:val="00852BC4"/>
    <w:rsid w:val="00852C1A"/>
    <w:rsid w:val="00852C1B"/>
    <w:rsid w:val="00852C2A"/>
    <w:rsid w:val="00852C36"/>
    <w:rsid w:val="00852C73"/>
    <w:rsid w:val="00852C78"/>
    <w:rsid w:val="00852C7B"/>
    <w:rsid w:val="00852D00"/>
    <w:rsid w:val="00852D25"/>
    <w:rsid w:val="00852D30"/>
    <w:rsid w:val="00852D61"/>
    <w:rsid w:val="00852D9F"/>
    <w:rsid w:val="00852DA4"/>
    <w:rsid w:val="00852DC3"/>
    <w:rsid w:val="00852DC9"/>
    <w:rsid w:val="00852DCF"/>
    <w:rsid w:val="00852DF2"/>
    <w:rsid w:val="00852E84"/>
    <w:rsid w:val="00852E92"/>
    <w:rsid w:val="00852F04"/>
    <w:rsid w:val="00852F09"/>
    <w:rsid w:val="00852F1B"/>
    <w:rsid w:val="00852F2F"/>
    <w:rsid w:val="00852F32"/>
    <w:rsid w:val="00852F35"/>
    <w:rsid w:val="00852F77"/>
    <w:rsid w:val="00852FEF"/>
    <w:rsid w:val="00853048"/>
    <w:rsid w:val="0085305C"/>
    <w:rsid w:val="00853080"/>
    <w:rsid w:val="008530CB"/>
    <w:rsid w:val="00853119"/>
    <w:rsid w:val="00853166"/>
    <w:rsid w:val="008531FD"/>
    <w:rsid w:val="00853255"/>
    <w:rsid w:val="00853257"/>
    <w:rsid w:val="008532A1"/>
    <w:rsid w:val="008532A9"/>
    <w:rsid w:val="008532C1"/>
    <w:rsid w:val="00853326"/>
    <w:rsid w:val="00853340"/>
    <w:rsid w:val="00853371"/>
    <w:rsid w:val="008533FF"/>
    <w:rsid w:val="00853467"/>
    <w:rsid w:val="00853480"/>
    <w:rsid w:val="008534BE"/>
    <w:rsid w:val="008534D3"/>
    <w:rsid w:val="0085352B"/>
    <w:rsid w:val="0085353F"/>
    <w:rsid w:val="008535EB"/>
    <w:rsid w:val="00853615"/>
    <w:rsid w:val="0085361D"/>
    <w:rsid w:val="0085364E"/>
    <w:rsid w:val="008536E4"/>
    <w:rsid w:val="00853732"/>
    <w:rsid w:val="00853762"/>
    <w:rsid w:val="008537C3"/>
    <w:rsid w:val="0085380B"/>
    <w:rsid w:val="00853850"/>
    <w:rsid w:val="008538D3"/>
    <w:rsid w:val="008538E6"/>
    <w:rsid w:val="008538FD"/>
    <w:rsid w:val="00853901"/>
    <w:rsid w:val="00853929"/>
    <w:rsid w:val="0085396F"/>
    <w:rsid w:val="00853973"/>
    <w:rsid w:val="008539B7"/>
    <w:rsid w:val="008539CE"/>
    <w:rsid w:val="00853A34"/>
    <w:rsid w:val="00853A52"/>
    <w:rsid w:val="00853A9B"/>
    <w:rsid w:val="00853AB0"/>
    <w:rsid w:val="00853AC4"/>
    <w:rsid w:val="00853ACB"/>
    <w:rsid w:val="00853AFC"/>
    <w:rsid w:val="00853B05"/>
    <w:rsid w:val="00853B55"/>
    <w:rsid w:val="00853B75"/>
    <w:rsid w:val="00853B9F"/>
    <w:rsid w:val="00853BAE"/>
    <w:rsid w:val="00853BEA"/>
    <w:rsid w:val="00853C14"/>
    <w:rsid w:val="00853D1B"/>
    <w:rsid w:val="00853D50"/>
    <w:rsid w:val="00853D6A"/>
    <w:rsid w:val="00853D84"/>
    <w:rsid w:val="00853DC1"/>
    <w:rsid w:val="00853DC4"/>
    <w:rsid w:val="00853DF7"/>
    <w:rsid w:val="00853E30"/>
    <w:rsid w:val="00853E54"/>
    <w:rsid w:val="00853E8E"/>
    <w:rsid w:val="00853E8F"/>
    <w:rsid w:val="00853EA8"/>
    <w:rsid w:val="00853EEE"/>
    <w:rsid w:val="00853F40"/>
    <w:rsid w:val="00853F60"/>
    <w:rsid w:val="00853F7D"/>
    <w:rsid w:val="00853FA5"/>
    <w:rsid w:val="00853FAD"/>
    <w:rsid w:val="00853FCC"/>
    <w:rsid w:val="00853FCE"/>
    <w:rsid w:val="0085405B"/>
    <w:rsid w:val="00854082"/>
    <w:rsid w:val="008540BD"/>
    <w:rsid w:val="0085411E"/>
    <w:rsid w:val="00854160"/>
    <w:rsid w:val="0085417C"/>
    <w:rsid w:val="008541E2"/>
    <w:rsid w:val="00854242"/>
    <w:rsid w:val="0085425E"/>
    <w:rsid w:val="00854265"/>
    <w:rsid w:val="00854299"/>
    <w:rsid w:val="008542A6"/>
    <w:rsid w:val="008542C1"/>
    <w:rsid w:val="008542CA"/>
    <w:rsid w:val="008542DB"/>
    <w:rsid w:val="008542DC"/>
    <w:rsid w:val="00854340"/>
    <w:rsid w:val="00854354"/>
    <w:rsid w:val="00854364"/>
    <w:rsid w:val="00854368"/>
    <w:rsid w:val="008543C8"/>
    <w:rsid w:val="008543D9"/>
    <w:rsid w:val="008544BD"/>
    <w:rsid w:val="0085454F"/>
    <w:rsid w:val="00854564"/>
    <w:rsid w:val="00854592"/>
    <w:rsid w:val="008545FB"/>
    <w:rsid w:val="008546A2"/>
    <w:rsid w:val="008546C6"/>
    <w:rsid w:val="008546CA"/>
    <w:rsid w:val="00854747"/>
    <w:rsid w:val="00854842"/>
    <w:rsid w:val="00854884"/>
    <w:rsid w:val="00854891"/>
    <w:rsid w:val="008548B4"/>
    <w:rsid w:val="008548CE"/>
    <w:rsid w:val="008548D5"/>
    <w:rsid w:val="008548DB"/>
    <w:rsid w:val="008548EF"/>
    <w:rsid w:val="008548FC"/>
    <w:rsid w:val="0085492B"/>
    <w:rsid w:val="00854978"/>
    <w:rsid w:val="00854996"/>
    <w:rsid w:val="00854999"/>
    <w:rsid w:val="008549C3"/>
    <w:rsid w:val="008549E2"/>
    <w:rsid w:val="008549E9"/>
    <w:rsid w:val="00854A27"/>
    <w:rsid w:val="00854A58"/>
    <w:rsid w:val="00854AA9"/>
    <w:rsid w:val="00854AE0"/>
    <w:rsid w:val="00854B88"/>
    <w:rsid w:val="00854BD8"/>
    <w:rsid w:val="00854C99"/>
    <w:rsid w:val="00854CC6"/>
    <w:rsid w:val="00854CE1"/>
    <w:rsid w:val="00854D14"/>
    <w:rsid w:val="00854D27"/>
    <w:rsid w:val="00854D2A"/>
    <w:rsid w:val="00854D9C"/>
    <w:rsid w:val="00854E4A"/>
    <w:rsid w:val="00854EC9"/>
    <w:rsid w:val="00854EE0"/>
    <w:rsid w:val="00854F21"/>
    <w:rsid w:val="00854F67"/>
    <w:rsid w:val="00854FBC"/>
    <w:rsid w:val="00854FCE"/>
    <w:rsid w:val="00854FD8"/>
    <w:rsid w:val="00855039"/>
    <w:rsid w:val="00855085"/>
    <w:rsid w:val="008550E4"/>
    <w:rsid w:val="008550E8"/>
    <w:rsid w:val="008550FA"/>
    <w:rsid w:val="00855145"/>
    <w:rsid w:val="0085516A"/>
    <w:rsid w:val="00855176"/>
    <w:rsid w:val="00855180"/>
    <w:rsid w:val="0085518F"/>
    <w:rsid w:val="008551A6"/>
    <w:rsid w:val="008552E7"/>
    <w:rsid w:val="00855348"/>
    <w:rsid w:val="00855349"/>
    <w:rsid w:val="0085535D"/>
    <w:rsid w:val="00855375"/>
    <w:rsid w:val="00855379"/>
    <w:rsid w:val="008553F8"/>
    <w:rsid w:val="00855428"/>
    <w:rsid w:val="00855451"/>
    <w:rsid w:val="00855476"/>
    <w:rsid w:val="00855490"/>
    <w:rsid w:val="008554A5"/>
    <w:rsid w:val="008554DB"/>
    <w:rsid w:val="00855500"/>
    <w:rsid w:val="0085554F"/>
    <w:rsid w:val="00855553"/>
    <w:rsid w:val="0085558A"/>
    <w:rsid w:val="008555A2"/>
    <w:rsid w:val="008555C5"/>
    <w:rsid w:val="00855605"/>
    <w:rsid w:val="00855655"/>
    <w:rsid w:val="00855680"/>
    <w:rsid w:val="00855683"/>
    <w:rsid w:val="00855686"/>
    <w:rsid w:val="008556CC"/>
    <w:rsid w:val="008556F5"/>
    <w:rsid w:val="00855719"/>
    <w:rsid w:val="00855720"/>
    <w:rsid w:val="00855755"/>
    <w:rsid w:val="00855790"/>
    <w:rsid w:val="008557BF"/>
    <w:rsid w:val="008557C9"/>
    <w:rsid w:val="008557D2"/>
    <w:rsid w:val="008557E4"/>
    <w:rsid w:val="008557EB"/>
    <w:rsid w:val="00855831"/>
    <w:rsid w:val="0085585F"/>
    <w:rsid w:val="00855873"/>
    <w:rsid w:val="0085594A"/>
    <w:rsid w:val="0085596B"/>
    <w:rsid w:val="00855997"/>
    <w:rsid w:val="00855A24"/>
    <w:rsid w:val="00855A31"/>
    <w:rsid w:val="00855A40"/>
    <w:rsid w:val="00855A66"/>
    <w:rsid w:val="00855AC5"/>
    <w:rsid w:val="00855AD3"/>
    <w:rsid w:val="00855AFC"/>
    <w:rsid w:val="00855B46"/>
    <w:rsid w:val="00855B5D"/>
    <w:rsid w:val="00855B6A"/>
    <w:rsid w:val="00855BB7"/>
    <w:rsid w:val="00855C15"/>
    <w:rsid w:val="00855C6E"/>
    <w:rsid w:val="00855CAE"/>
    <w:rsid w:val="00855D52"/>
    <w:rsid w:val="00855DA1"/>
    <w:rsid w:val="00855DFB"/>
    <w:rsid w:val="00855E44"/>
    <w:rsid w:val="00855E47"/>
    <w:rsid w:val="00855E7B"/>
    <w:rsid w:val="00855EE0"/>
    <w:rsid w:val="00855F4F"/>
    <w:rsid w:val="00855FAB"/>
    <w:rsid w:val="00855FB5"/>
    <w:rsid w:val="00855FE3"/>
    <w:rsid w:val="00856001"/>
    <w:rsid w:val="00856064"/>
    <w:rsid w:val="00856084"/>
    <w:rsid w:val="008560E7"/>
    <w:rsid w:val="00856101"/>
    <w:rsid w:val="00856106"/>
    <w:rsid w:val="00856145"/>
    <w:rsid w:val="008561A0"/>
    <w:rsid w:val="008561C3"/>
    <w:rsid w:val="0085626E"/>
    <w:rsid w:val="00856276"/>
    <w:rsid w:val="00856297"/>
    <w:rsid w:val="008562A6"/>
    <w:rsid w:val="008562E0"/>
    <w:rsid w:val="0085631B"/>
    <w:rsid w:val="00856320"/>
    <w:rsid w:val="00856354"/>
    <w:rsid w:val="00856373"/>
    <w:rsid w:val="00856380"/>
    <w:rsid w:val="008563BB"/>
    <w:rsid w:val="0085641B"/>
    <w:rsid w:val="008564CE"/>
    <w:rsid w:val="0085652C"/>
    <w:rsid w:val="0085654D"/>
    <w:rsid w:val="008565A8"/>
    <w:rsid w:val="008566F4"/>
    <w:rsid w:val="00856756"/>
    <w:rsid w:val="00856784"/>
    <w:rsid w:val="008567D4"/>
    <w:rsid w:val="008567F9"/>
    <w:rsid w:val="0085681B"/>
    <w:rsid w:val="00856821"/>
    <w:rsid w:val="0085682A"/>
    <w:rsid w:val="00856862"/>
    <w:rsid w:val="00856880"/>
    <w:rsid w:val="008568A1"/>
    <w:rsid w:val="008568AB"/>
    <w:rsid w:val="008568B7"/>
    <w:rsid w:val="00856933"/>
    <w:rsid w:val="00856964"/>
    <w:rsid w:val="0085696A"/>
    <w:rsid w:val="00856987"/>
    <w:rsid w:val="0085698C"/>
    <w:rsid w:val="0085698F"/>
    <w:rsid w:val="008569CB"/>
    <w:rsid w:val="008569D1"/>
    <w:rsid w:val="008569D3"/>
    <w:rsid w:val="008569F2"/>
    <w:rsid w:val="00856A42"/>
    <w:rsid w:val="00856A6E"/>
    <w:rsid w:val="00856A87"/>
    <w:rsid w:val="00856AB2"/>
    <w:rsid w:val="00856B22"/>
    <w:rsid w:val="00856B31"/>
    <w:rsid w:val="00856B4A"/>
    <w:rsid w:val="00856BCB"/>
    <w:rsid w:val="00856BED"/>
    <w:rsid w:val="00856C12"/>
    <w:rsid w:val="00856CA3"/>
    <w:rsid w:val="00856CB7"/>
    <w:rsid w:val="00856D29"/>
    <w:rsid w:val="00856D9A"/>
    <w:rsid w:val="00856E3D"/>
    <w:rsid w:val="00856E74"/>
    <w:rsid w:val="00856EA7"/>
    <w:rsid w:val="00856F5E"/>
    <w:rsid w:val="00856FCB"/>
    <w:rsid w:val="00856FD3"/>
    <w:rsid w:val="00857028"/>
    <w:rsid w:val="00857061"/>
    <w:rsid w:val="00857076"/>
    <w:rsid w:val="00857078"/>
    <w:rsid w:val="0085707A"/>
    <w:rsid w:val="00857081"/>
    <w:rsid w:val="00857090"/>
    <w:rsid w:val="008570FF"/>
    <w:rsid w:val="00857100"/>
    <w:rsid w:val="008571B5"/>
    <w:rsid w:val="008571E0"/>
    <w:rsid w:val="00857200"/>
    <w:rsid w:val="0085720A"/>
    <w:rsid w:val="00857230"/>
    <w:rsid w:val="00857254"/>
    <w:rsid w:val="00857347"/>
    <w:rsid w:val="0085734C"/>
    <w:rsid w:val="008573BE"/>
    <w:rsid w:val="008573C8"/>
    <w:rsid w:val="008573DA"/>
    <w:rsid w:val="008573F8"/>
    <w:rsid w:val="00857482"/>
    <w:rsid w:val="008574BD"/>
    <w:rsid w:val="0085750F"/>
    <w:rsid w:val="0085751F"/>
    <w:rsid w:val="0085752B"/>
    <w:rsid w:val="0085753E"/>
    <w:rsid w:val="00857543"/>
    <w:rsid w:val="00857546"/>
    <w:rsid w:val="0085754A"/>
    <w:rsid w:val="00857583"/>
    <w:rsid w:val="0085759F"/>
    <w:rsid w:val="00857611"/>
    <w:rsid w:val="00857619"/>
    <w:rsid w:val="00857658"/>
    <w:rsid w:val="008576BA"/>
    <w:rsid w:val="00857702"/>
    <w:rsid w:val="0085771B"/>
    <w:rsid w:val="0085771E"/>
    <w:rsid w:val="00857726"/>
    <w:rsid w:val="008577AC"/>
    <w:rsid w:val="00857809"/>
    <w:rsid w:val="0085780D"/>
    <w:rsid w:val="0085787D"/>
    <w:rsid w:val="008578F7"/>
    <w:rsid w:val="008578FF"/>
    <w:rsid w:val="00857909"/>
    <w:rsid w:val="00857966"/>
    <w:rsid w:val="00857979"/>
    <w:rsid w:val="008579CA"/>
    <w:rsid w:val="008579D1"/>
    <w:rsid w:val="00857AC6"/>
    <w:rsid w:val="00857B0D"/>
    <w:rsid w:val="00857B17"/>
    <w:rsid w:val="00857B79"/>
    <w:rsid w:val="00857C19"/>
    <w:rsid w:val="00857C42"/>
    <w:rsid w:val="00857C50"/>
    <w:rsid w:val="00857C8D"/>
    <w:rsid w:val="00857CB5"/>
    <w:rsid w:val="00857CC3"/>
    <w:rsid w:val="00857CDF"/>
    <w:rsid w:val="00857CF4"/>
    <w:rsid w:val="00857D28"/>
    <w:rsid w:val="00857D68"/>
    <w:rsid w:val="00857D99"/>
    <w:rsid w:val="00857DFF"/>
    <w:rsid w:val="00857E09"/>
    <w:rsid w:val="00857F11"/>
    <w:rsid w:val="00857F5C"/>
    <w:rsid w:val="00857F92"/>
    <w:rsid w:val="00857FB1"/>
    <w:rsid w:val="00857FB2"/>
    <w:rsid w:val="00857FC7"/>
    <w:rsid w:val="00857FFA"/>
    <w:rsid w:val="0086008F"/>
    <w:rsid w:val="008600CF"/>
    <w:rsid w:val="00860146"/>
    <w:rsid w:val="0086014C"/>
    <w:rsid w:val="0086015B"/>
    <w:rsid w:val="0086019E"/>
    <w:rsid w:val="008601E3"/>
    <w:rsid w:val="008601ED"/>
    <w:rsid w:val="00860262"/>
    <w:rsid w:val="00860280"/>
    <w:rsid w:val="008602A1"/>
    <w:rsid w:val="008602B1"/>
    <w:rsid w:val="008602E9"/>
    <w:rsid w:val="008602F1"/>
    <w:rsid w:val="00860317"/>
    <w:rsid w:val="0086033A"/>
    <w:rsid w:val="0086038F"/>
    <w:rsid w:val="008603AB"/>
    <w:rsid w:val="008603D5"/>
    <w:rsid w:val="00860499"/>
    <w:rsid w:val="008604AD"/>
    <w:rsid w:val="008604B1"/>
    <w:rsid w:val="008604F3"/>
    <w:rsid w:val="00860530"/>
    <w:rsid w:val="0086056E"/>
    <w:rsid w:val="008605A1"/>
    <w:rsid w:val="008605AB"/>
    <w:rsid w:val="00860604"/>
    <w:rsid w:val="00860678"/>
    <w:rsid w:val="008606AF"/>
    <w:rsid w:val="00860735"/>
    <w:rsid w:val="00860767"/>
    <w:rsid w:val="00860770"/>
    <w:rsid w:val="008607E4"/>
    <w:rsid w:val="0086082F"/>
    <w:rsid w:val="0086083C"/>
    <w:rsid w:val="00860859"/>
    <w:rsid w:val="00860891"/>
    <w:rsid w:val="008608F5"/>
    <w:rsid w:val="00860913"/>
    <w:rsid w:val="0086091A"/>
    <w:rsid w:val="0086099C"/>
    <w:rsid w:val="008609B3"/>
    <w:rsid w:val="008609EF"/>
    <w:rsid w:val="00860A63"/>
    <w:rsid w:val="00860AF0"/>
    <w:rsid w:val="00860AFC"/>
    <w:rsid w:val="00860B01"/>
    <w:rsid w:val="00860B25"/>
    <w:rsid w:val="00860B58"/>
    <w:rsid w:val="00860BA5"/>
    <w:rsid w:val="00860BB9"/>
    <w:rsid w:val="00860BE0"/>
    <w:rsid w:val="00860CD2"/>
    <w:rsid w:val="00860D13"/>
    <w:rsid w:val="00860D54"/>
    <w:rsid w:val="00860D68"/>
    <w:rsid w:val="00860D9B"/>
    <w:rsid w:val="00860DB0"/>
    <w:rsid w:val="00860E28"/>
    <w:rsid w:val="00860E67"/>
    <w:rsid w:val="00860E71"/>
    <w:rsid w:val="00860EB2"/>
    <w:rsid w:val="00860EBE"/>
    <w:rsid w:val="00860ED7"/>
    <w:rsid w:val="00860F36"/>
    <w:rsid w:val="00860F59"/>
    <w:rsid w:val="00860F9D"/>
    <w:rsid w:val="00861012"/>
    <w:rsid w:val="00861021"/>
    <w:rsid w:val="008610A7"/>
    <w:rsid w:val="00861109"/>
    <w:rsid w:val="00861131"/>
    <w:rsid w:val="00861132"/>
    <w:rsid w:val="0086113D"/>
    <w:rsid w:val="0086114A"/>
    <w:rsid w:val="0086116C"/>
    <w:rsid w:val="00861176"/>
    <w:rsid w:val="008611B1"/>
    <w:rsid w:val="008611CA"/>
    <w:rsid w:val="00861233"/>
    <w:rsid w:val="008612DD"/>
    <w:rsid w:val="00861332"/>
    <w:rsid w:val="00861380"/>
    <w:rsid w:val="0086138F"/>
    <w:rsid w:val="008613C5"/>
    <w:rsid w:val="008613E3"/>
    <w:rsid w:val="00861414"/>
    <w:rsid w:val="0086146E"/>
    <w:rsid w:val="0086147E"/>
    <w:rsid w:val="008614E6"/>
    <w:rsid w:val="00861590"/>
    <w:rsid w:val="00861636"/>
    <w:rsid w:val="0086163D"/>
    <w:rsid w:val="008616E8"/>
    <w:rsid w:val="008616EE"/>
    <w:rsid w:val="00861700"/>
    <w:rsid w:val="00861743"/>
    <w:rsid w:val="00861744"/>
    <w:rsid w:val="00861792"/>
    <w:rsid w:val="008617A6"/>
    <w:rsid w:val="008617EA"/>
    <w:rsid w:val="008617EF"/>
    <w:rsid w:val="008617FE"/>
    <w:rsid w:val="00861839"/>
    <w:rsid w:val="0086183D"/>
    <w:rsid w:val="00861905"/>
    <w:rsid w:val="0086194C"/>
    <w:rsid w:val="008619C3"/>
    <w:rsid w:val="00861A49"/>
    <w:rsid w:val="00861A7E"/>
    <w:rsid w:val="00861AEE"/>
    <w:rsid w:val="00861B2C"/>
    <w:rsid w:val="00861B46"/>
    <w:rsid w:val="00861B48"/>
    <w:rsid w:val="00861B5C"/>
    <w:rsid w:val="00861B6D"/>
    <w:rsid w:val="00861BB6"/>
    <w:rsid w:val="00861BE2"/>
    <w:rsid w:val="00861C3F"/>
    <w:rsid w:val="00861C68"/>
    <w:rsid w:val="00861C90"/>
    <w:rsid w:val="00861CA9"/>
    <w:rsid w:val="00861CB0"/>
    <w:rsid w:val="00861CD0"/>
    <w:rsid w:val="00861D2F"/>
    <w:rsid w:val="00861D45"/>
    <w:rsid w:val="00861DDF"/>
    <w:rsid w:val="00861E3A"/>
    <w:rsid w:val="00861ED0"/>
    <w:rsid w:val="00861F33"/>
    <w:rsid w:val="00861F4E"/>
    <w:rsid w:val="00861F52"/>
    <w:rsid w:val="00861F62"/>
    <w:rsid w:val="00861FA3"/>
    <w:rsid w:val="00861FFA"/>
    <w:rsid w:val="00861FFD"/>
    <w:rsid w:val="00862021"/>
    <w:rsid w:val="00862086"/>
    <w:rsid w:val="00862099"/>
    <w:rsid w:val="00862104"/>
    <w:rsid w:val="0086211E"/>
    <w:rsid w:val="0086213A"/>
    <w:rsid w:val="00862142"/>
    <w:rsid w:val="0086222D"/>
    <w:rsid w:val="00862257"/>
    <w:rsid w:val="00862267"/>
    <w:rsid w:val="0086228F"/>
    <w:rsid w:val="00862309"/>
    <w:rsid w:val="00862421"/>
    <w:rsid w:val="0086245F"/>
    <w:rsid w:val="00862474"/>
    <w:rsid w:val="008624CA"/>
    <w:rsid w:val="0086250A"/>
    <w:rsid w:val="00862579"/>
    <w:rsid w:val="0086258E"/>
    <w:rsid w:val="008625C5"/>
    <w:rsid w:val="008625CC"/>
    <w:rsid w:val="00862629"/>
    <w:rsid w:val="00862692"/>
    <w:rsid w:val="008626A9"/>
    <w:rsid w:val="008626DE"/>
    <w:rsid w:val="0086277D"/>
    <w:rsid w:val="008627CB"/>
    <w:rsid w:val="008627E6"/>
    <w:rsid w:val="0086284C"/>
    <w:rsid w:val="0086285C"/>
    <w:rsid w:val="00862889"/>
    <w:rsid w:val="0086289E"/>
    <w:rsid w:val="008628EE"/>
    <w:rsid w:val="008628FA"/>
    <w:rsid w:val="008628FF"/>
    <w:rsid w:val="00862934"/>
    <w:rsid w:val="0086294A"/>
    <w:rsid w:val="008629A8"/>
    <w:rsid w:val="008629AA"/>
    <w:rsid w:val="008629BC"/>
    <w:rsid w:val="008629D5"/>
    <w:rsid w:val="008629DB"/>
    <w:rsid w:val="00862A09"/>
    <w:rsid w:val="00862A0B"/>
    <w:rsid w:val="00862A47"/>
    <w:rsid w:val="00862A84"/>
    <w:rsid w:val="00862A9B"/>
    <w:rsid w:val="00862AA8"/>
    <w:rsid w:val="00862AF5"/>
    <w:rsid w:val="00862B32"/>
    <w:rsid w:val="00862B36"/>
    <w:rsid w:val="00862B45"/>
    <w:rsid w:val="00862B81"/>
    <w:rsid w:val="00862B98"/>
    <w:rsid w:val="00862BB2"/>
    <w:rsid w:val="00862BFB"/>
    <w:rsid w:val="00862C86"/>
    <w:rsid w:val="00862D29"/>
    <w:rsid w:val="00862DCC"/>
    <w:rsid w:val="00862E12"/>
    <w:rsid w:val="00862E24"/>
    <w:rsid w:val="00862E25"/>
    <w:rsid w:val="00862E5A"/>
    <w:rsid w:val="00862E82"/>
    <w:rsid w:val="00862EBD"/>
    <w:rsid w:val="00862F25"/>
    <w:rsid w:val="00862F2F"/>
    <w:rsid w:val="00862FDF"/>
    <w:rsid w:val="00863025"/>
    <w:rsid w:val="00863073"/>
    <w:rsid w:val="0086307A"/>
    <w:rsid w:val="0086309A"/>
    <w:rsid w:val="008630A3"/>
    <w:rsid w:val="008630DF"/>
    <w:rsid w:val="008630E6"/>
    <w:rsid w:val="0086311E"/>
    <w:rsid w:val="00863174"/>
    <w:rsid w:val="00863176"/>
    <w:rsid w:val="0086317B"/>
    <w:rsid w:val="008631A7"/>
    <w:rsid w:val="008631BF"/>
    <w:rsid w:val="00863264"/>
    <w:rsid w:val="00863282"/>
    <w:rsid w:val="008632EA"/>
    <w:rsid w:val="008632FB"/>
    <w:rsid w:val="00863304"/>
    <w:rsid w:val="00863313"/>
    <w:rsid w:val="00863344"/>
    <w:rsid w:val="0086339F"/>
    <w:rsid w:val="008633E2"/>
    <w:rsid w:val="0086345B"/>
    <w:rsid w:val="00863481"/>
    <w:rsid w:val="0086348C"/>
    <w:rsid w:val="008634F9"/>
    <w:rsid w:val="00863512"/>
    <w:rsid w:val="00863562"/>
    <w:rsid w:val="00863592"/>
    <w:rsid w:val="008635BC"/>
    <w:rsid w:val="008635E2"/>
    <w:rsid w:val="00863656"/>
    <w:rsid w:val="0086365C"/>
    <w:rsid w:val="00863673"/>
    <w:rsid w:val="00863682"/>
    <w:rsid w:val="00863685"/>
    <w:rsid w:val="008636DA"/>
    <w:rsid w:val="00863702"/>
    <w:rsid w:val="0086370A"/>
    <w:rsid w:val="0086370F"/>
    <w:rsid w:val="00863711"/>
    <w:rsid w:val="00863729"/>
    <w:rsid w:val="00863742"/>
    <w:rsid w:val="00863775"/>
    <w:rsid w:val="0086377D"/>
    <w:rsid w:val="0086377E"/>
    <w:rsid w:val="0086381D"/>
    <w:rsid w:val="00863832"/>
    <w:rsid w:val="00863850"/>
    <w:rsid w:val="00863853"/>
    <w:rsid w:val="00863896"/>
    <w:rsid w:val="0086389B"/>
    <w:rsid w:val="008638CF"/>
    <w:rsid w:val="0086394C"/>
    <w:rsid w:val="00863950"/>
    <w:rsid w:val="0086397D"/>
    <w:rsid w:val="00863990"/>
    <w:rsid w:val="0086399C"/>
    <w:rsid w:val="008639A2"/>
    <w:rsid w:val="00863A05"/>
    <w:rsid w:val="00863A2E"/>
    <w:rsid w:val="00863A40"/>
    <w:rsid w:val="00863A42"/>
    <w:rsid w:val="00863A50"/>
    <w:rsid w:val="00863A60"/>
    <w:rsid w:val="00863AAB"/>
    <w:rsid w:val="00863B4A"/>
    <w:rsid w:val="00863B6A"/>
    <w:rsid w:val="00863BD4"/>
    <w:rsid w:val="00863BE5"/>
    <w:rsid w:val="00863C10"/>
    <w:rsid w:val="00863C33"/>
    <w:rsid w:val="00863CA1"/>
    <w:rsid w:val="00863D29"/>
    <w:rsid w:val="00863D5B"/>
    <w:rsid w:val="00863D9B"/>
    <w:rsid w:val="00863E1A"/>
    <w:rsid w:val="00863E45"/>
    <w:rsid w:val="00863E48"/>
    <w:rsid w:val="00863EF6"/>
    <w:rsid w:val="00863EF7"/>
    <w:rsid w:val="00863F07"/>
    <w:rsid w:val="00863F80"/>
    <w:rsid w:val="00863FE2"/>
    <w:rsid w:val="0086404A"/>
    <w:rsid w:val="0086406E"/>
    <w:rsid w:val="00864078"/>
    <w:rsid w:val="008640B0"/>
    <w:rsid w:val="00864111"/>
    <w:rsid w:val="0086423A"/>
    <w:rsid w:val="0086425B"/>
    <w:rsid w:val="00864263"/>
    <w:rsid w:val="008642B1"/>
    <w:rsid w:val="008642E6"/>
    <w:rsid w:val="00864306"/>
    <w:rsid w:val="0086436A"/>
    <w:rsid w:val="00864377"/>
    <w:rsid w:val="00864383"/>
    <w:rsid w:val="008643BA"/>
    <w:rsid w:val="00864498"/>
    <w:rsid w:val="008644A4"/>
    <w:rsid w:val="008644BA"/>
    <w:rsid w:val="008644BC"/>
    <w:rsid w:val="008644F1"/>
    <w:rsid w:val="00864541"/>
    <w:rsid w:val="00864568"/>
    <w:rsid w:val="0086456F"/>
    <w:rsid w:val="00864570"/>
    <w:rsid w:val="008645C1"/>
    <w:rsid w:val="008645F9"/>
    <w:rsid w:val="00864665"/>
    <w:rsid w:val="008646A4"/>
    <w:rsid w:val="008646C9"/>
    <w:rsid w:val="008646F0"/>
    <w:rsid w:val="0086471E"/>
    <w:rsid w:val="0086472F"/>
    <w:rsid w:val="0086476C"/>
    <w:rsid w:val="0086477F"/>
    <w:rsid w:val="00864789"/>
    <w:rsid w:val="008647D6"/>
    <w:rsid w:val="008647E2"/>
    <w:rsid w:val="00864847"/>
    <w:rsid w:val="00864848"/>
    <w:rsid w:val="008648B7"/>
    <w:rsid w:val="008648DB"/>
    <w:rsid w:val="00864931"/>
    <w:rsid w:val="00864934"/>
    <w:rsid w:val="00864956"/>
    <w:rsid w:val="00864967"/>
    <w:rsid w:val="00864984"/>
    <w:rsid w:val="008649B1"/>
    <w:rsid w:val="008649CC"/>
    <w:rsid w:val="00864A34"/>
    <w:rsid w:val="00864A56"/>
    <w:rsid w:val="00864A6E"/>
    <w:rsid w:val="00864A80"/>
    <w:rsid w:val="00864B7D"/>
    <w:rsid w:val="00864B8D"/>
    <w:rsid w:val="00864B96"/>
    <w:rsid w:val="00864BE4"/>
    <w:rsid w:val="00864C0A"/>
    <w:rsid w:val="00864C22"/>
    <w:rsid w:val="00864C40"/>
    <w:rsid w:val="00864C51"/>
    <w:rsid w:val="00864C58"/>
    <w:rsid w:val="00864C8B"/>
    <w:rsid w:val="00864CC9"/>
    <w:rsid w:val="00864CDE"/>
    <w:rsid w:val="00864E38"/>
    <w:rsid w:val="00864E8C"/>
    <w:rsid w:val="00864EB5"/>
    <w:rsid w:val="00864EDB"/>
    <w:rsid w:val="00864F26"/>
    <w:rsid w:val="00864F38"/>
    <w:rsid w:val="00864F66"/>
    <w:rsid w:val="00864FEA"/>
    <w:rsid w:val="0086505E"/>
    <w:rsid w:val="008650A2"/>
    <w:rsid w:val="008650C8"/>
    <w:rsid w:val="008650F4"/>
    <w:rsid w:val="00865113"/>
    <w:rsid w:val="00865158"/>
    <w:rsid w:val="0086515C"/>
    <w:rsid w:val="00865189"/>
    <w:rsid w:val="008651C0"/>
    <w:rsid w:val="00865227"/>
    <w:rsid w:val="0086522C"/>
    <w:rsid w:val="00865274"/>
    <w:rsid w:val="0086528D"/>
    <w:rsid w:val="008652A5"/>
    <w:rsid w:val="0086530F"/>
    <w:rsid w:val="008653C5"/>
    <w:rsid w:val="0086542A"/>
    <w:rsid w:val="00865457"/>
    <w:rsid w:val="0086549C"/>
    <w:rsid w:val="00865543"/>
    <w:rsid w:val="0086554E"/>
    <w:rsid w:val="008655B3"/>
    <w:rsid w:val="0086561F"/>
    <w:rsid w:val="0086564D"/>
    <w:rsid w:val="008656A5"/>
    <w:rsid w:val="008656DA"/>
    <w:rsid w:val="00865718"/>
    <w:rsid w:val="008657D6"/>
    <w:rsid w:val="008657DA"/>
    <w:rsid w:val="008657E0"/>
    <w:rsid w:val="00865821"/>
    <w:rsid w:val="0086584E"/>
    <w:rsid w:val="00865860"/>
    <w:rsid w:val="00865892"/>
    <w:rsid w:val="008658C2"/>
    <w:rsid w:val="008658E0"/>
    <w:rsid w:val="00865999"/>
    <w:rsid w:val="00865A16"/>
    <w:rsid w:val="00865B11"/>
    <w:rsid w:val="00865B13"/>
    <w:rsid w:val="00865B1C"/>
    <w:rsid w:val="00865B5F"/>
    <w:rsid w:val="00865BEE"/>
    <w:rsid w:val="00865C05"/>
    <w:rsid w:val="00865D88"/>
    <w:rsid w:val="00865D95"/>
    <w:rsid w:val="00865E08"/>
    <w:rsid w:val="00865E09"/>
    <w:rsid w:val="00865E2E"/>
    <w:rsid w:val="00865E7F"/>
    <w:rsid w:val="00865EE2"/>
    <w:rsid w:val="00865EFA"/>
    <w:rsid w:val="00865F17"/>
    <w:rsid w:val="00865F6E"/>
    <w:rsid w:val="00865F84"/>
    <w:rsid w:val="00865FC7"/>
    <w:rsid w:val="00866002"/>
    <w:rsid w:val="0086603A"/>
    <w:rsid w:val="00866065"/>
    <w:rsid w:val="00866094"/>
    <w:rsid w:val="008660FB"/>
    <w:rsid w:val="008661B8"/>
    <w:rsid w:val="008661BD"/>
    <w:rsid w:val="008661C1"/>
    <w:rsid w:val="008661CE"/>
    <w:rsid w:val="008661DE"/>
    <w:rsid w:val="008661F9"/>
    <w:rsid w:val="0086623D"/>
    <w:rsid w:val="00866240"/>
    <w:rsid w:val="00866244"/>
    <w:rsid w:val="00866283"/>
    <w:rsid w:val="00866299"/>
    <w:rsid w:val="008662A3"/>
    <w:rsid w:val="008662B2"/>
    <w:rsid w:val="008662DC"/>
    <w:rsid w:val="00866349"/>
    <w:rsid w:val="00866371"/>
    <w:rsid w:val="008663B5"/>
    <w:rsid w:val="008663CA"/>
    <w:rsid w:val="008663DA"/>
    <w:rsid w:val="00866464"/>
    <w:rsid w:val="0086648E"/>
    <w:rsid w:val="008664D2"/>
    <w:rsid w:val="008664D9"/>
    <w:rsid w:val="0086653E"/>
    <w:rsid w:val="0086657B"/>
    <w:rsid w:val="008665CF"/>
    <w:rsid w:val="00866680"/>
    <w:rsid w:val="008666C1"/>
    <w:rsid w:val="008666D9"/>
    <w:rsid w:val="0086670C"/>
    <w:rsid w:val="00866786"/>
    <w:rsid w:val="00866831"/>
    <w:rsid w:val="00866840"/>
    <w:rsid w:val="00866842"/>
    <w:rsid w:val="0086684B"/>
    <w:rsid w:val="0086688A"/>
    <w:rsid w:val="008668DC"/>
    <w:rsid w:val="008669C1"/>
    <w:rsid w:val="008669E5"/>
    <w:rsid w:val="00866A02"/>
    <w:rsid w:val="00866A04"/>
    <w:rsid w:val="00866A0C"/>
    <w:rsid w:val="00866A16"/>
    <w:rsid w:val="00866A1E"/>
    <w:rsid w:val="00866A31"/>
    <w:rsid w:val="00866A38"/>
    <w:rsid w:val="00866AA1"/>
    <w:rsid w:val="00866BF9"/>
    <w:rsid w:val="00866BFE"/>
    <w:rsid w:val="00866C21"/>
    <w:rsid w:val="00866C89"/>
    <w:rsid w:val="00866CA5"/>
    <w:rsid w:val="00866CCB"/>
    <w:rsid w:val="00866CCD"/>
    <w:rsid w:val="00866CD9"/>
    <w:rsid w:val="00866D31"/>
    <w:rsid w:val="00866D44"/>
    <w:rsid w:val="00866D67"/>
    <w:rsid w:val="00866DBF"/>
    <w:rsid w:val="00866DF9"/>
    <w:rsid w:val="00866E22"/>
    <w:rsid w:val="00866E27"/>
    <w:rsid w:val="00866FA1"/>
    <w:rsid w:val="00866FC1"/>
    <w:rsid w:val="0086707F"/>
    <w:rsid w:val="00867086"/>
    <w:rsid w:val="008670AF"/>
    <w:rsid w:val="008670B6"/>
    <w:rsid w:val="00867178"/>
    <w:rsid w:val="00867185"/>
    <w:rsid w:val="0086719F"/>
    <w:rsid w:val="00867211"/>
    <w:rsid w:val="00867296"/>
    <w:rsid w:val="00867299"/>
    <w:rsid w:val="008672FD"/>
    <w:rsid w:val="00867391"/>
    <w:rsid w:val="008674FE"/>
    <w:rsid w:val="00867521"/>
    <w:rsid w:val="00867523"/>
    <w:rsid w:val="00867526"/>
    <w:rsid w:val="008675EB"/>
    <w:rsid w:val="00867680"/>
    <w:rsid w:val="00867691"/>
    <w:rsid w:val="008676C4"/>
    <w:rsid w:val="008676C9"/>
    <w:rsid w:val="0086773B"/>
    <w:rsid w:val="0086774B"/>
    <w:rsid w:val="008677D4"/>
    <w:rsid w:val="008677D7"/>
    <w:rsid w:val="008677E3"/>
    <w:rsid w:val="0086780E"/>
    <w:rsid w:val="00867875"/>
    <w:rsid w:val="0086787A"/>
    <w:rsid w:val="008678B7"/>
    <w:rsid w:val="008678F7"/>
    <w:rsid w:val="00867945"/>
    <w:rsid w:val="0086796F"/>
    <w:rsid w:val="00867981"/>
    <w:rsid w:val="008679FE"/>
    <w:rsid w:val="00867A24"/>
    <w:rsid w:val="00867A38"/>
    <w:rsid w:val="00867A4A"/>
    <w:rsid w:val="00867A89"/>
    <w:rsid w:val="00867AA4"/>
    <w:rsid w:val="00867AB2"/>
    <w:rsid w:val="00867AE7"/>
    <w:rsid w:val="00867B07"/>
    <w:rsid w:val="00867B83"/>
    <w:rsid w:val="00867BA9"/>
    <w:rsid w:val="00867BC7"/>
    <w:rsid w:val="00867BE9"/>
    <w:rsid w:val="00867BED"/>
    <w:rsid w:val="00867C3D"/>
    <w:rsid w:val="00867C53"/>
    <w:rsid w:val="00867CD8"/>
    <w:rsid w:val="00867D06"/>
    <w:rsid w:val="00867D5C"/>
    <w:rsid w:val="00867D71"/>
    <w:rsid w:val="00867DD6"/>
    <w:rsid w:val="00867DEF"/>
    <w:rsid w:val="00867EF8"/>
    <w:rsid w:val="00867F30"/>
    <w:rsid w:val="00867F5B"/>
    <w:rsid w:val="00867F84"/>
    <w:rsid w:val="00870057"/>
    <w:rsid w:val="008700B8"/>
    <w:rsid w:val="008700F1"/>
    <w:rsid w:val="008700F3"/>
    <w:rsid w:val="00870104"/>
    <w:rsid w:val="00870120"/>
    <w:rsid w:val="00870121"/>
    <w:rsid w:val="00870138"/>
    <w:rsid w:val="0087015E"/>
    <w:rsid w:val="00870183"/>
    <w:rsid w:val="008701BA"/>
    <w:rsid w:val="008702B0"/>
    <w:rsid w:val="008702C8"/>
    <w:rsid w:val="00870350"/>
    <w:rsid w:val="00870378"/>
    <w:rsid w:val="00870479"/>
    <w:rsid w:val="0087048E"/>
    <w:rsid w:val="0087050C"/>
    <w:rsid w:val="00870523"/>
    <w:rsid w:val="0087057C"/>
    <w:rsid w:val="008705AB"/>
    <w:rsid w:val="008705CD"/>
    <w:rsid w:val="00870602"/>
    <w:rsid w:val="00870620"/>
    <w:rsid w:val="0087063B"/>
    <w:rsid w:val="00870665"/>
    <w:rsid w:val="00870677"/>
    <w:rsid w:val="0087077E"/>
    <w:rsid w:val="008707D7"/>
    <w:rsid w:val="008707E1"/>
    <w:rsid w:val="008707EE"/>
    <w:rsid w:val="00870879"/>
    <w:rsid w:val="008708A5"/>
    <w:rsid w:val="008708CA"/>
    <w:rsid w:val="008708D4"/>
    <w:rsid w:val="0087096C"/>
    <w:rsid w:val="00870981"/>
    <w:rsid w:val="0087099B"/>
    <w:rsid w:val="008709A3"/>
    <w:rsid w:val="008709E0"/>
    <w:rsid w:val="00870A3F"/>
    <w:rsid w:val="00870A48"/>
    <w:rsid w:val="00870AA2"/>
    <w:rsid w:val="00870B17"/>
    <w:rsid w:val="00870B2C"/>
    <w:rsid w:val="00870B48"/>
    <w:rsid w:val="00870B4B"/>
    <w:rsid w:val="00870B79"/>
    <w:rsid w:val="00870C15"/>
    <w:rsid w:val="00870C8F"/>
    <w:rsid w:val="00870D54"/>
    <w:rsid w:val="00870D6E"/>
    <w:rsid w:val="00870E03"/>
    <w:rsid w:val="00870F98"/>
    <w:rsid w:val="00870FAB"/>
    <w:rsid w:val="00870FC0"/>
    <w:rsid w:val="00870FC3"/>
    <w:rsid w:val="00870FF5"/>
    <w:rsid w:val="00870FFB"/>
    <w:rsid w:val="00870FFD"/>
    <w:rsid w:val="00871027"/>
    <w:rsid w:val="0087102F"/>
    <w:rsid w:val="00871088"/>
    <w:rsid w:val="00871101"/>
    <w:rsid w:val="00871191"/>
    <w:rsid w:val="0087120F"/>
    <w:rsid w:val="00871244"/>
    <w:rsid w:val="008712A9"/>
    <w:rsid w:val="008712BA"/>
    <w:rsid w:val="008712E0"/>
    <w:rsid w:val="00871312"/>
    <w:rsid w:val="00871369"/>
    <w:rsid w:val="00871384"/>
    <w:rsid w:val="008713F0"/>
    <w:rsid w:val="0087140E"/>
    <w:rsid w:val="00871418"/>
    <w:rsid w:val="0087143D"/>
    <w:rsid w:val="00871483"/>
    <w:rsid w:val="008715AB"/>
    <w:rsid w:val="00871693"/>
    <w:rsid w:val="0087172E"/>
    <w:rsid w:val="00871789"/>
    <w:rsid w:val="0087178E"/>
    <w:rsid w:val="00871795"/>
    <w:rsid w:val="008717C8"/>
    <w:rsid w:val="0087181D"/>
    <w:rsid w:val="0087186B"/>
    <w:rsid w:val="008719CF"/>
    <w:rsid w:val="00871A0B"/>
    <w:rsid w:val="00871A57"/>
    <w:rsid w:val="00871A5A"/>
    <w:rsid w:val="00871A80"/>
    <w:rsid w:val="00871ACE"/>
    <w:rsid w:val="00871ACF"/>
    <w:rsid w:val="00871AEC"/>
    <w:rsid w:val="00871B19"/>
    <w:rsid w:val="00871B44"/>
    <w:rsid w:val="00871B92"/>
    <w:rsid w:val="00871BDF"/>
    <w:rsid w:val="00871C04"/>
    <w:rsid w:val="00871C47"/>
    <w:rsid w:val="00871C4B"/>
    <w:rsid w:val="00871CC9"/>
    <w:rsid w:val="00871D22"/>
    <w:rsid w:val="00871D23"/>
    <w:rsid w:val="00871D56"/>
    <w:rsid w:val="00871D5D"/>
    <w:rsid w:val="00871D75"/>
    <w:rsid w:val="00871DA1"/>
    <w:rsid w:val="00871DAB"/>
    <w:rsid w:val="00871DDE"/>
    <w:rsid w:val="00871E79"/>
    <w:rsid w:val="00871EFF"/>
    <w:rsid w:val="00871F25"/>
    <w:rsid w:val="00871F36"/>
    <w:rsid w:val="00871F52"/>
    <w:rsid w:val="0087206A"/>
    <w:rsid w:val="008720C7"/>
    <w:rsid w:val="008720DC"/>
    <w:rsid w:val="0087213F"/>
    <w:rsid w:val="00872146"/>
    <w:rsid w:val="008721B0"/>
    <w:rsid w:val="008721EC"/>
    <w:rsid w:val="008722B4"/>
    <w:rsid w:val="008722F1"/>
    <w:rsid w:val="00872311"/>
    <w:rsid w:val="00872332"/>
    <w:rsid w:val="0087237C"/>
    <w:rsid w:val="008723DB"/>
    <w:rsid w:val="008723FC"/>
    <w:rsid w:val="0087240B"/>
    <w:rsid w:val="00872432"/>
    <w:rsid w:val="00872443"/>
    <w:rsid w:val="0087246C"/>
    <w:rsid w:val="008724BE"/>
    <w:rsid w:val="008724CD"/>
    <w:rsid w:val="008724F2"/>
    <w:rsid w:val="0087251F"/>
    <w:rsid w:val="00872553"/>
    <w:rsid w:val="00872597"/>
    <w:rsid w:val="008725A2"/>
    <w:rsid w:val="008725E5"/>
    <w:rsid w:val="00872615"/>
    <w:rsid w:val="0087269D"/>
    <w:rsid w:val="008726D1"/>
    <w:rsid w:val="008726E7"/>
    <w:rsid w:val="00872707"/>
    <w:rsid w:val="00872711"/>
    <w:rsid w:val="00872746"/>
    <w:rsid w:val="0087275D"/>
    <w:rsid w:val="00872775"/>
    <w:rsid w:val="0087279B"/>
    <w:rsid w:val="0087281F"/>
    <w:rsid w:val="00872869"/>
    <w:rsid w:val="00872899"/>
    <w:rsid w:val="008728D4"/>
    <w:rsid w:val="00872929"/>
    <w:rsid w:val="00872952"/>
    <w:rsid w:val="00872A05"/>
    <w:rsid w:val="00872A4C"/>
    <w:rsid w:val="00872A6E"/>
    <w:rsid w:val="00872A7D"/>
    <w:rsid w:val="00872A8E"/>
    <w:rsid w:val="00872A93"/>
    <w:rsid w:val="00872A9E"/>
    <w:rsid w:val="00872AC5"/>
    <w:rsid w:val="00872ACC"/>
    <w:rsid w:val="00872AEE"/>
    <w:rsid w:val="00872BEE"/>
    <w:rsid w:val="00872BF8"/>
    <w:rsid w:val="00872C04"/>
    <w:rsid w:val="00872CE1"/>
    <w:rsid w:val="00872D03"/>
    <w:rsid w:val="00872D1A"/>
    <w:rsid w:val="00872D3C"/>
    <w:rsid w:val="00872D58"/>
    <w:rsid w:val="00872D7F"/>
    <w:rsid w:val="00872DE1"/>
    <w:rsid w:val="00872E2A"/>
    <w:rsid w:val="00872EA5"/>
    <w:rsid w:val="00872FCA"/>
    <w:rsid w:val="00872FE9"/>
    <w:rsid w:val="00873011"/>
    <w:rsid w:val="0087303C"/>
    <w:rsid w:val="00873076"/>
    <w:rsid w:val="00873088"/>
    <w:rsid w:val="008730A4"/>
    <w:rsid w:val="008730BD"/>
    <w:rsid w:val="00873126"/>
    <w:rsid w:val="0087312F"/>
    <w:rsid w:val="008731CA"/>
    <w:rsid w:val="00873246"/>
    <w:rsid w:val="0087325B"/>
    <w:rsid w:val="00873286"/>
    <w:rsid w:val="0087336C"/>
    <w:rsid w:val="008733A0"/>
    <w:rsid w:val="0087340F"/>
    <w:rsid w:val="0087348C"/>
    <w:rsid w:val="0087355A"/>
    <w:rsid w:val="0087356F"/>
    <w:rsid w:val="008735A6"/>
    <w:rsid w:val="008735AA"/>
    <w:rsid w:val="008735B9"/>
    <w:rsid w:val="008735E3"/>
    <w:rsid w:val="008735E7"/>
    <w:rsid w:val="00873617"/>
    <w:rsid w:val="008736B3"/>
    <w:rsid w:val="008736CE"/>
    <w:rsid w:val="0087373B"/>
    <w:rsid w:val="00873756"/>
    <w:rsid w:val="0087378B"/>
    <w:rsid w:val="008737C7"/>
    <w:rsid w:val="00873849"/>
    <w:rsid w:val="0087384D"/>
    <w:rsid w:val="00873851"/>
    <w:rsid w:val="00873874"/>
    <w:rsid w:val="008739D3"/>
    <w:rsid w:val="008739FB"/>
    <w:rsid w:val="00873A39"/>
    <w:rsid w:val="00873A66"/>
    <w:rsid w:val="00873A98"/>
    <w:rsid w:val="00873A9F"/>
    <w:rsid w:val="00873AA0"/>
    <w:rsid w:val="00873B12"/>
    <w:rsid w:val="00873B51"/>
    <w:rsid w:val="00873B76"/>
    <w:rsid w:val="00873B9F"/>
    <w:rsid w:val="00873BBE"/>
    <w:rsid w:val="00873C6E"/>
    <w:rsid w:val="00873CDE"/>
    <w:rsid w:val="00873D0C"/>
    <w:rsid w:val="00873D0D"/>
    <w:rsid w:val="00873D63"/>
    <w:rsid w:val="00873DDB"/>
    <w:rsid w:val="00873DEC"/>
    <w:rsid w:val="00873E07"/>
    <w:rsid w:val="00873E12"/>
    <w:rsid w:val="00873E45"/>
    <w:rsid w:val="00873E98"/>
    <w:rsid w:val="00873F13"/>
    <w:rsid w:val="00873F32"/>
    <w:rsid w:val="00873F63"/>
    <w:rsid w:val="0087403F"/>
    <w:rsid w:val="0087407D"/>
    <w:rsid w:val="0087408C"/>
    <w:rsid w:val="008740B5"/>
    <w:rsid w:val="008740D9"/>
    <w:rsid w:val="00874109"/>
    <w:rsid w:val="00874112"/>
    <w:rsid w:val="00874132"/>
    <w:rsid w:val="0087415F"/>
    <w:rsid w:val="008741AC"/>
    <w:rsid w:val="00874241"/>
    <w:rsid w:val="008742FD"/>
    <w:rsid w:val="00874340"/>
    <w:rsid w:val="008743A0"/>
    <w:rsid w:val="008743F7"/>
    <w:rsid w:val="00874413"/>
    <w:rsid w:val="00874422"/>
    <w:rsid w:val="00874484"/>
    <w:rsid w:val="008744CC"/>
    <w:rsid w:val="008744DF"/>
    <w:rsid w:val="00874542"/>
    <w:rsid w:val="0087457C"/>
    <w:rsid w:val="00874582"/>
    <w:rsid w:val="008745B7"/>
    <w:rsid w:val="008745BE"/>
    <w:rsid w:val="008745CE"/>
    <w:rsid w:val="0087460C"/>
    <w:rsid w:val="00874611"/>
    <w:rsid w:val="00874636"/>
    <w:rsid w:val="00874641"/>
    <w:rsid w:val="00874644"/>
    <w:rsid w:val="0087469F"/>
    <w:rsid w:val="008746F2"/>
    <w:rsid w:val="008746FD"/>
    <w:rsid w:val="00874760"/>
    <w:rsid w:val="00874776"/>
    <w:rsid w:val="008747B9"/>
    <w:rsid w:val="008747BD"/>
    <w:rsid w:val="008747D8"/>
    <w:rsid w:val="008747E5"/>
    <w:rsid w:val="008747F4"/>
    <w:rsid w:val="008747F9"/>
    <w:rsid w:val="0087482D"/>
    <w:rsid w:val="0087487D"/>
    <w:rsid w:val="0087490C"/>
    <w:rsid w:val="00874919"/>
    <w:rsid w:val="00874921"/>
    <w:rsid w:val="0087493B"/>
    <w:rsid w:val="00874954"/>
    <w:rsid w:val="008749BF"/>
    <w:rsid w:val="008749CE"/>
    <w:rsid w:val="00874A0F"/>
    <w:rsid w:val="00874A15"/>
    <w:rsid w:val="00874A7A"/>
    <w:rsid w:val="00874B50"/>
    <w:rsid w:val="00874BB9"/>
    <w:rsid w:val="00874CD6"/>
    <w:rsid w:val="00874CEF"/>
    <w:rsid w:val="00874CF1"/>
    <w:rsid w:val="00874CF6"/>
    <w:rsid w:val="00874CFD"/>
    <w:rsid w:val="00874D07"/>
    <w:rsid w:val="00874D14"/>
    <w:rsid w:val="00874D8E"/>
    <w:rsid w:val="00874DF4"/>
    <w:rsid w:val="00874E49"/>
    <w:rsid w:val="00874E61"/>
    <w:rsid w:val="00874EA0"/>
    <w:rsid w:val="00874EC8"/>
    <w:rsid w:val="00874F04"/>
    <w:rsid w:val="00874F06"/>
    <w:rsid w:val="00874F60"/>
    <w:rsid w:val="00874FA5"/>
    <w:rsid w:val="00874FAA"/>
    <w:rsid w:val="00874FBB"/>
    <w:rsid w:val="0087500B"/>
    <w:rsid w:val="00875010"/>
    <w:rsid w:val="0087501B"/>
    <w:rsid w:val="0087506E"/>
    <w:rsid w:val="00875106"/>
    <w:rsid w:val="00875122"/>
    <w:rsid w:val="0087514D"/>
    <w:rsid w:val="00875167"/>
    <w:rsid w:val="00875184"/>
    <w:rsid w:val="008752EE"/>
    <w:rsid w:val="00875305"/>
    <w:rsid w:val="0087535F"/>
    <w:rsid w:val="00875378"/>
    <w:rsid w:val="00875453"/>
    <w:rsid w:val="00875465"/>
    <w:rsid w:val="0087546A"/>
    <w:rsid w:val="0087548D"/>
    <w:rsid w:val="008754A1"/>
    <w:rsid w:val="008754A7"/>
    <w:rsid w:val="008754EA"/>
    <w:rsid w:val="0087550A"/>
    <w:rsid w:val="0087552F"/>
    <w:rsid w:val="00875537"/>
    <w:rsid w:val="00875546"/>
    <w:rsid w:val="0087554D"/>
    <w:rsid w:val="00875589"/>
    <w:rsid w:val="0087558D"/>
    <w:rsid w:val="00875597"/>
    <w:rsid w:val="008755D1"/>
    <w:rsid w:val="008755D5"/>
    <w:rsid w:val="00875622"/>
    <w:rsid w:val="0087563D"/>
    <w:rsid w:val="0087564F"/>
    <w:rsid w:val="00875673"/>
    <w:rsid w:val="008756B2"/>
    <w:rsid w:val="008757A7"/>
    <w:rsid w:val="008757DC"/>
    <w:rsid w:val="00875816"/>
    <w:rsid w:val="00875821"/>
    <w:rsid w:val="0087584C"/>
    <w:rsid w:val="00875877"/>
    <w:rsid w:val="00875894"/>
    <w:rsid w:val="008758AE"/>
    <w:rsid w:val="00875905"/>
    <w:rsid w:val="00875978"/>
    <w:rsid w:val="008759CF"/>
    <w:rsid w:val="00875AD7"/>
    <w:rsid w:val="00875B30"/>
    <w:rsid w:val="00875B57"/>
    <w:rsid w:val="00875BEA"/>
    <w:rsid w:val="00875C9E"/>
    <w:rsid w:val="00875CD9"/>
    <w:rsid w:val="00875D0F"/>
    <w:rsid w:val="00875D19"/>
    <w:rsid w:val="00875D3A"/>
    <w:rsid w:val="00875DF1"/>
    <w:rsid w:val="00875DF8"/>
    <w:rsid w:val="00875E0D"/>
    <w:rsid w:val="00875E54"/>
    <w:rsid w:val="00875E57"/>
    <w:rsid w:val="00875EAA"/>
    <w:rsid w:val="00875EB7"/>
    <w:rsid w:val="00875ED1"/>
    <w:rsid w:val="00875F25"/>
    <w:rsid w:val="00875F3E"/>
    <w:rsid w:val="00875F79"/>
    <w:rsid w:val="00875F95"/>
    <w:rsid w:val="00875FA4"/>
    <w:rsid w:val="00875FB0"/>
    <w:rsid w:val="00875FBB"/>
    <w:rsid w:val="00875FD1"/>
    <w:rsid w:val="00876026"/>
    <w:rsid w:val="008760AE"/>
    <w:rsid w:val="008760E9"/>
    <w:rsid w:val="00876104"/>
    <w:rsid w:val="00876112"/>
    <w:rsid w:val="00876119"/>
    <w:rsid w:val="00876140"/>
    <w:rsid w:val="008761F7"/>
    <w:rsid w:val="0087621E"/>
    <w:rsid w:val="00876260"/>
    <w:rsid w:val="00876280"/>
    <w:rsid w:val="00876281"/>
    <w:rsid w:val="00876288"/>
    <w:rsid w:val="008762CC"/>
    <w:rsid w:val="008762F9"/>
    <w:rsid w:val="0087630E"/>
    <w:rsid w:val="0087631D"/>
    <w:rsid w:val="00876345"/>
    <w:rsid w:val="0087634C"/>
    <w:rsid w:val="0087638E"/>
    <w:rsid w:val="008763E4"/>
    <w:rsid w:val="00876479"/>
    <w:rsid w:val="008764F5"/>
    <w:rsid w:val="00876500"/>
    <w:rsid w:val="0087650A"/>
    <w:rsid w:val="00876527"/>
    <w:rsid w:val="00876530"/>
    <w:rsid w:val="00876579"/>
    <w:rsid w:val="008765DA"/>
    <w:rsid w:val="008765E9"/>
    <w:rsid w:val="008765F0"/>
    <w:rsid w:val="0087660D"/>
    <w:rsid w:val="008766BD"/>
    <w:rsid w:val="008766CA"/>
    <w:rsid w:val="008766EE"/>
    <w:rsid w:val="0087672C"/>
    <w:rsid w:val="00876763"/>
    <w:rsid w:val="00876810"/>
    <w:rsid w:val="00876843"/>
    <w:rsid w:val="0087684B"/>
    <w:rsid w:val="0087687F"/>
    <w:rsid w:val="00876976"/>
    <w:rsid w:val="008769C4"/>
    <w:rsid w:val="008769DE"/>
    <w:rsid w:val="00876A24"/>
    <w:rsid w:val="00876A43"/>
    <w:rsid w:val="00876A5F"/>
    <w:rsid w:val="00876A8A"/>
    <w:rsid w:val="00876AFF"/>
    <w:rsid w:val="00876B26"/>
    <w:rsid w:val="00876B38"/>
    <w:rsid w:val="00876B4C"/>
    <w:rsid w:val="00876BC3"/>
    <w:rsid w:val="00876C5E"/>
    <w:rsid w:val="00876CEF"/>
    <w:rsid w:val="00876CF2"/>
    <w:rsid w:val="00876D0C"/>
    <w:rsid w:val="00876D85"/>
    <w:rsid w:val="00876DF2"/>
    <w:rsid w:val="00876DFD"/>
    <w:rsid w:val="00876E32"/>
    <w:rsid w:val="00876E4E"/>
    <w:rsid w:val="00876F0D"/>
    <w:rsid w:val="00876F24"/>
    <w:rsid w:val="00876F6C"/>
    <w:rsid w:val="00876F87"/>
    <w:rsid w:val="00876FC5"/>
    <w:rsid w:val="00877052"/>
    <w:rsid w:val="00877073"/>
    <w:rsid w:val="0087708B"/>
    <w:rsid w:val="008770B9"/>
    <w:rsid w:val="008770F2"/>
    <w:rsid w:val="00877129"/>
    <w:rsid w:val="0087712B"/>
    <w:rsid w:val="0087715A"/>
    <w:rsid w:val="008771FF"/>
    <w:rsid w:val="0087728B"/>
    <w:rsid w:val="008772A5"/>
    <w:rsid w:val="008772CA"/>
    <w:rsid w:val="0087731A"/>
    <w:rsid w:val="00877335"/>
    <w:rsid w:val="0087738F"/>
    <w:rsid w:val="0087739C"/>
    <w:rsid w:val="00877425"/>
    <w:rsid w:val="00877461"/>
    <w:rsid w:val="0087746C"/>
    <w:rsid w:val="0087747B"/>
    <w:rsid w:val="008774A4"/>
    <w:rsid w:val="008774AC"/>
    <w:rsid w:val="0087751E"/>
    <w:rsid w:val="00877544"/>
    <w:rsid w:val="0087757D"/>
    <w:rsid w:val="00877617"/>
    <w:rsid w:val="0087765C"/>
    <w:rsid w:val="0087768C"/>
    <w:rsid w:val="00877697"/>
    <w:rsid w:val="008776DF"/>
    <w:rsid w:val="0087771C"/>
    <w:rsid w:val="00877769"/>
    <w:rsid w:val="00877792"/>
    <w:rsid w:val="008777D6"/>
    <w:rsid w:val="008777EC"/>
    <w:rsid w:val="00877830"/>
    <w:rsid w:val="0087783D"/>
    <w:rsid w:val="00877867"/>
    <w:rsid w:val="008778AF"/>
    <w:rsid w:val="008778F5"/>
    <w:rsid w:val="00877910"/>
    <w:rsid w:val="008779EF"/>
    <w:rsid w:val="00877A22"/>
    <w:rsid w:val="00877A7A"/>
    <w:rsid w:val="00877B3D"/>
    <w:rsid w:val="00877B70"/>
    <w:rsid w:val="00877C13"/>
    <w:rsid w:val="00877CE1"/>
    <w:rsid w:val="00877DB0"/>
    <w:rsid w:val="00877DC1"/>
    <w:rsid w:val="00877E56"/>
    <w:rsid w:val="00877E5E"/>
    <w:rsid w:val="00877E6A"/>
    <w:rsid w:val="00877E78"/>
    <w:rsid w:val="00877EAC"/>
    <w:rsid w:val="00877F1A"/>
    <w:rsid w:val="00877F6A"/>
    <w:rsid w:val="00877F81"/>
    <w:rsid w:val="00877F93"/>
    <w:rsid w:val="00877FAC"/>
    <w:rsid w:val="00877FD4"/>
    <w:rsid w:val="0088000A"/>
    <w:rsid w:val="00880022"/>
    <w:rsid w:val="0088003C"/>
    <w:rsid w:val="0088008E"/>
    <w:rsid w:val="008800D0"/>
    <w:rsid w:val="008800EB"/>
    <w:rsid w:val="008800F2"/>
    <w:rsid w:val="0088012F"/>
    <w:rsid w:val="008801FB"/>
    <w:rsid w:val="00880209"/>
    <w:rsid w:val="00880238"/>
    <w:rsid w:val="0088023D"/>
    <w:rsid w:val="0088026C"/>
    <w:rsid w:val="008802B7"/>
    <w:rsid w:val="008802FC"/>
    <w:rsid w:val="00880313"/>
    <w:rsid w:val="0088036E"/>
    <w:rsid w:val="0088039A"/>
    <w:rsid w:val="008803B7"/>
    <w:rsid w:val="008803BA"/>
    <w:rsid w:val="008803D7"/>
    <w:rsid w:val="008803D9"/>
    <w:rsid w:val="00880403"/>
    <w:rsid w:val="00880405"/>
    <w:rsid w:val="00880418"/>
    <w:rsid w:val="00880443"/>
    <w:rsid w:val="0088049A"/>
    <w:rsid w:val="008804A5"/>
    <w:rsid w:val="00880554"/>
    <w:rsid w:val="00880574"/>
    <w:rsid w:val="00880579"/>
    <w:rsid w:val="0088057B"/>
    <w:rsid w:val="00880583"/>
    <w:rsid w:val="008805CC"/>
    <w:rsid w:val="00880628"/>
    <w:rsid w:val="00880686"/>
    <w:rsid w:val="0088069F"/>
    <w:rsid w:val="008806A5"/>
    <w:rsid w:val="008806F6"/>
    <w:rsid w:val="0088076D"/>
    <w:rsid w:val="0088078F"/>
    <w:rsid w:val="0088079E"/>
    <w:rsid w:val="008807D1"/>
    <w:rsid w:val="008807D3"/>
    <w:rsid w:val="008807D8"/>
    <w:rsid w:val="0088080F"/>
    <w:rsid w:val="008808F7"/>
    <w:rsid w:val="008809BD"/>
    <w:rsid w:val="008809DF"/>
    <w:rsid w:val="008809EF"/>
    <w:rsid w:val="008809F9"/>
    <w:rsid w:val="00880A02"/>
    <w:rsid w:val="00880A31"/>
    <w:rsid w:val="00880AB4"/>
    <w:rsid w:val="00880AF8"/>
    <w:rsid w:val="00880B3A"/>
    <w:rsid w:val="00880B4E"/>
    <w:rsid w:val="00880B68"/>
    <w:rsid w:val="00880BAC"/>
    <w:rsid w:val="00880BE8"/>
    <w:rsid w:val="00880BEF"/>
    <w:rsid w:val="00880C60"/>
    <w:rsid w:val="00880C65"/>
    <w:rsid w:val="00880C99"/>
    <w:rsid w:val="00880D08"/>
    <w:rsid w:val="00880D54"/>
    <w:rsid w:val="00880E16"/>
    <w:rsid w:val="00880E97"/>
    <w:rsid w:val="00880EAF"/>
    <w:rsid w:val="00880F17"/>
    <w:rsid w:val="00880F7D"/>
    <w:rsid w:val="0088101F"/>
    <w:rsid w:val="00881030"/>
    <w:rsid w:val="0088105F"/>
    <w:rsid w:val="008810F0"/>
    <w:rsid w:val="0088112A"/>
    <w:rsid w:val="00881134"/>
    <w:rsid w:val="0088114B"/>
    <w:rsid w:val="00881155"/>
    <w:rsid w:val="0088117F"/>
    <w:rsid w:val="00881194"/>
    <w:rsid w:val="00881195"/>
    <w:rsid w:val="008811D2"/>
    <w:rsid w:val="00881210"/>
    <w:rsid w:val="00881230"/>
    <w:rsid w:val="00881245"/>
    <w:rsid w:val="00881272"/>
    <w:rsid w:val="0088127A"/>
    <w:rsid w:val="00881298"/>
    <w:rsid w:val="008812BE"/>
    <w:rsid w:val="008812F5"/>
    <w:rsid w:val="00881359"/>
    <w:rsid w:val="00881389"/>
    <w:rsid w:val="00881423"/>
    <w:rsid w:val="00881479"/>
    <w:rsid w:val="00881484"/>
    <w:rsid w:val="008814A3"/>
    <w:rsid w:val="008814A8"/>
    <w:rsid w:val="008814AE"/>
    <w:rsid w:val="008814DA"/>
    <w:rsid w:val="00881563"/>
    <w:rsid w:val="008815B5"/>
    <w:rsid w:val="00881690"/>
    <w:rsid w:val="008816F2"/>
    <w:rsid w:val="00881772"/>
    <w:rsid w:val="00881781"/>
    <w:rsid w:val="008817A3"/>
    <w:rsid w:val="008817AA"/>
    <w:rsid w:val="008817B5"/>
    <w:rsid w:val="008817F3"/>
    <w:rsid w:val="008818D5"/>
    <w:rsid w:val="0088192A"/>
    <w:rsid w:val="0088195C"/>
    <w:rsid w:val="0088198A"/>
    <w:rsid w:val="008819E0"/>
    <w:rsid w:val="008819FC"/>
    <w:rsid w:val="00881A11"/>
    <w:rsid w:val="00881A36"/>
    <w:rsid w:val="00881A4F"/>
    <w:rsid w:val="00881A5A"/>
    <w:rsid w:val="00881A6C"/>
    <w:rsid w:val="00881A71"/>
    <w:rsid w:val="00881AC4"/>
    <w:rsid w:val="00881AC8"/>
    <w:rsid w:val="00881ADA"/>
    <w:rsid w:val="00881B1E"/>
    <w:rsid w:val="00881B38"/>
    <w:rsid w:val="00881B78"/>
    <w:rsid w:val="00881B7B"/>
    <w:rsid w:val="00881B8B"/>
    <w:rsid w:val="00881BC4"/>
    <w:rsid w:val="00881BD6"/>
    <w:rsid w:val="00881BE6"/>
    <w:rsid w:val="00881C2D"/>
    <w:rsid w:val="00881C75"/>
    <w:rsid w:val="00881CE8"/>
    <w:rsid w:val="00881D10"/>
    <w:rsid w:val="00881D3C"/>
    <w:rsid w:val="00881DE8"/>
    <w:rsid w:val="00881E03"/>
    <w:rsid w:val="00881E1C"/>
    <w:rsid w:val="00881E1F"/>
    <w:rsid w:val="00881F35"/>
    <w:rsid w:val="00881F53"/>
    <w:rsid w:val="00881F55"/>
    <w:rsid w:val="00882039"/>
    <w:rsid w:val="00882047"/>
    <w:rsid w:val="00882086"/>
    <w:rsid w:val="008820A2"/>
    <w:rsid w:val="008820B8"/>
    <w:rsid w:val="008820BD"/>
    <w:rsid w:val="008820D8"/>
    <w:rsid w:val="00882128"/>
    <w:rsid w:val="00882171"/>
    <w:rsid w:val="008821B3"/>
    <w:rsid w:val="00882207"/>
    <w:rsid w:val="00882216"/>
    <w:rsid w:val="00882220"/>
    <w:rsid w:val="0088229A"/>
    <w:rsid w:val="00882356"/>
    <w:rsid w:val="00882386"/>
    <w:rsid w:val="00882391"/>
    <w:rsid w:val="008823B4"/>
    <w:rsid w:val="00882421"/>
    <w:rsid w:val="008824ED"/>
    <w:rsid w:val="00882501"/>
    <w:rsid w:val="00882512"/>
    <w:rsid w:val="0088252B"/>
    <w:rsid w:val="00882547"/>
    <w:rsid w:val="0088256C"/>
    <w:rsid w:val="0088259D"/>
    <w:rsid w:val="008825B6"/>
    <w:rsid w:val="008825CB"/>
    <w:rsid w:val="008825FF"/>
    <w:rsid w:val="00882600"/>
    <w:rsid w:val="00882676"/>
    <w:rsid w:val="0088267A"/>
    <w:rsid w:val="008826B0"/>
    <w:rsid w:val="008826C2"/>
    <w:rsid w:val="008826E7"/>
    <w:rsid w:val="0088276A"/>
    <w:rsid w:val="00882773"/>
    <w:rsid w:val="00882776"/>
    <w:rsid w:val="008827A7"/>
    <w:rsid w:val="008827B1"/>
    <w:rsid w:val="008827F5"/>
    <w:rsid w:val="00882877"/>
    <w:rsid w:val="008828B0"/>
    <w:rsid w:val="008828E9"/>
    <w:rsid w:val="0088291B"/>
    <w:rsid w:val="00882949"/>
    <w:rsid w:val="00882994"/>
    <w:rsid w:val="00882A4A"/>
    <w:rsid w:val="00882A4E"/>
    <w:rsid w:val="00882A50"/>
    <w:rsid w:val="00882A76"/>
    <w:rsid w:val="00882B23"/>
    <w:rsid w:val="00882B28"/>
    <w:rsid w:val="00882B50"/>
    <w:rsid w:val="00882B5C"/>
    <w:rsid w:val="00882BCB"/>
    <w:rsid w:val="00882BFD"/>
    <w:rsid w:val="00882C7D"/>
    <w:rsid w:val="00882CA1"/>
    <w:rsid w:val="00882CAB"/>
    <w:rsid w:val="00882D09"/>
    <w:rsid w:val="00882D24"/>
    <w:rsid w:val="00882D3D"/>
    <w:rsid w:val="00882DAA"/>
    <w:rsid w:val="00882DAE"/>
    <w:rsid w:val="00882DB7"/>
    <w:rsid w:val="00882E4C"/>
    <w:rsid w:val="00882E99"/>
    <w:rsid w:val="00882F96"/>
    <w:rsid w:val="00882FC7"/>
    <w:rsid w:val="00882FF4"/>
    <w:rsid w:val="0088301E"/>
    <w:rsid w:val="0088306D"/>
    <w:rsid w:val="008830D3"/>
    <w:rsid w:val="0088313B"/>
    <w:rsid w:val="0088313E"/>
    <w:rsid w:val="00883178"/>
    <w:rsid w:val="008831A6"/>
    <w:rsid w:val="0088321F"/>
    <w:rsid w:val="00883236"/>
    <w:rsid w:val="00883280"/>
    <w:rsid w:val="00883296"/>
    <w:rsid w:val="008832F1"/>
    <w:rsid w:val="008832FF"/>
    <w:rsid w:val="0088330F"/>
    <w:rsid w:val="008833E4"/>
    <w:rsid w:val="00883471"/>
    <w:rsid w:val="008834B4"/>
    <w:rsid w:val="008834C4"/>
    <w:rsid w:val="00883503"/>
    <w:rsid w:val="00883505"/>
    <w:rsid w:val="00883641"/>
    <w:rsid w:val="008836CE"/>
    <w:rsid w:val="0088371D"/>
    <w:rsid w:val="00883732"/>
    <w:rsid w:val="00883734"/>
    <w:rsid w:val="008837A5"/>
    <w:rsid w:val="008837AA"/>
    <w:rsid w:val="0088381D"/>
    <w:rsid w:val="008838D8"/>
    <w:rsid w:val="0088392C"/>
    <w:rsid w:val="0088394F"/>
    <w:rsid w:val="0088398A"/>
    <w:rsid w:val="00883A16"/>
    <w:rsid w:val="00883A46"/>
    <w:rsid w:val="00883A92"/>
    <w:rsid w:val="00883B37"/>
    <w:rsid w:val="00883B40"/>
    <w:rsid w:val="00883B45"/>
    <w:rsid w:val="00883C29"/>
    <w:rsid w:val="00883C2C"/>
    <w:rsid w:val="00883C37"/>
    <w:rsid w:val="00883C4E"/>
    <w:rsid w:val="00883C7F"/>
    <w:rsid w:val="00883CF7"/>
    <w:rsid w:val="00883D47"/>
    <w:rsid w:val="00883D5A"/>
    <w:rsid w:val="00883D90"/>
    <w:rsid w:val="00883D9F"/>
    <w:rsid w:val="00883DBC"/>
    <w:rsid w:val="00883DD1"/>
    <w:rsid w:val="00883DFB"/>
    <w:rsid w:val="00883E5F"/>
    <w:rsid w:val="00883ED5"/>
    <w:rsid w:val="00883EEC"/>
    <w:rsid w:val="00883EF7"/>
    <w:rsid w:val="00883FDF"/>
    <w:rsid w:val="0088402A"/>
    <w:rsid w:val="0088403C"/>
    <w:rsid w:val="00884049"/>
    <w:rsid w:val="00884062"/>
    <w:rsid w:val="008840A7"/>
    <w:rsid w:val="008840C9"/>
    <w:rsid w:val="008841B3"/>
    <w:rsid w:val="008841BE"/>
    <w:rsid w:val="008841C3"/>
    <w:rsid w:val="0088424B"/>
    <w:rsid w:val="0088425B"/>
    <w:rsid w:val="00884282"/>
    <w:rsid w:val="008842D5"/>
    <w:rsid w:val="0088434B"/>
    <w:rsid w:val="008843AF"/>
    <w:rsid w:val="008843BF"/>
    <w:rsid w:val="008843D3"/>
    <w:rsid w:val="008843DF"/>
    <w:rsid w:val="008843EC"/>
    <w:rsid w:val="008843F5"/>
    <w:rsid w:val="00884441"/>
    <w:rsid w:val="00884448"/>
    <w:rsid w:val="00884453"/>
    <w:rsid w:val="00884461"/>
    <w:rsid w:val="00884490"/>
    <w:rsid w:val="008844A9"/>
    <w:rsid w:val="008844B4"/>
    <w:rsid w:val="008844BF"/>
    <w:rsid w:val="008844DB"/>
    <w:rsid w:val="008844DC"/>
    <w:rsid w:val="0088451B"/>
    <w:rsid w:val="00884551"/>
    <w:rsid w:val="008845C0"/>
    <w:rsid w:val="008845C6"/>
    <w:rsid w:val="008845EF"/>
    <w:rsid w:val="008845FE"/>
    <w:rsid w:val="008846AF"/>
    <w:rsid w:val="008846BA"/>
    <w:rsid w:val="008846D1"/>
    <w:rsid w:val="00884723"/>
    <w:rsid w:val="00884752"/>
    <w:rsid w:val="00884781"/>
    <w:rsid w:val="008847C4"/>
    <w:rsid w:val="008847C5"/>
    <w:rsid w:val="008847FC"/>
    <w:rsid w:val="00884867"/>
    <w:rsid w:val="00884868"/>
    <w:rsid w:val="008848B8"/>
    <w:rsid w:val="00884900"/>
    <w:rsid w:val="00884954"/>
    <w:rsid w:val="00884977"/>
    <w:rsid w:val="0088497B"/>
    <w:rsid w:val="00884B15"/>
    <w:rsid w:val="00884B21"/>
    <w:rsid w:val="00884B51"/>
    <w:rsid w:val="00884B58"/>
    <w:rsid w:val="00884B7F"/>
    <w:rsid w:val="00884B99"/>
    <w:rsid w:val="00884BC7"/>
    <w:rsid w:val="00884C1E"/>
    <w:rsid w:val="00884CD9"/>
    <w:rsid w:val="00884D05"/>
    <w:rsid w:val="00884D44"/>
    <w:rsid w:val="00884D57"/>
    <w:rsid w:val="00884D89"/>
    <w:rsid w:val="00884E08"/>
    <w:rsid w:val="00884E13"/>
    <w:rsid w:val="00884E19"/>
    <w:rsid w:val="00884E60"/>
    <w:rsid w:val="00884E78"/>
    <w:rsid w:val="00884EC6"/>
    <w:rsid w:val="00884ECD"/>
    <w:rsid w:val="00884F03"/>
    <w:rsid w:val="00884F1E"/>
    <w:rsid w:val="00884F1F"/>
    <w:rsid w:val="00884F2C"/>
    <w:rsid w:val="00885008"/>
    <w:rsid w:val="0088506C"/>
    <w:rsid w:val="0088506D"/>
    <w:rsid w:val="008850C4"/>
    <w:rsid w:val="008850D8"/>
    <w:rsid w:val="008850FA"/>
    <w:rsid w:val="0088511A"/>
    <w:rsid w:val="0088514D"/>
    <w:rsid w:val="00885161"/>
    <w:rsid w:val="0088517A"/>
    <w:rsid w:val="00885196"/>
    <w:rsid w:val="00885197"/>
    <w:rsid w:val="008851C6"/>
    <w:rsid w:val="008851E5"/>
    <w:rsid w:val="00885210"/>
    <w:rsid w:val="00885220"/>
    <w:rsid w:val="00885237"/>
    <w:rsid w:val="008852F4"/>
    <w:rsid w:val="008852F7"/>
    <w:rsid w:val="00885324"/>
    <w:rsid w:val="00885378"/>
    <w:rsid w:val="008853D3"/>
    <w:rsid w:val="0088543B"/>
    <w:rsid w:val="0088544F"/>
    <w:rsid w:val="008854B1"/>
    <w:rsid w:val="008854DB"/>
    <w:rsid w:val="008854FA"/>
    <w:rsid w:val="00885520"/>
    <w:rsid w:val="00885528"/>
    <w:rsid w:val="00885540"/>
    <w:rsid w:val="0088555F"/>
    <w:rsid w:val="00885595"/>
    <w:rsid w:val="008855C7"/>
    <w:rsid w:val="008855C9"/>
    <w:rsid w:val="008855CA"/>
    <w:rsid w:val="0088563B"/>
    <w:rsid w:val="0088564C"/>
    <w:rsid w:val="0088565D"/>
    <w:rsid w:val="00885675"/>
    <w:rsid w:val="008856A1"/>
    <w:rsid w:val="00885710"/>
    <w:rsid w:val="0088577B"/>
    <w:rsid w:val="00885782"/>
    <w:rsid w:val="00885867"/>
    <w:rsid w:val="008858AC"/>
    <w:rsid w:val="008858C7"/>
    <w:rsid w:val="008858DD"/>
    <w:rsid w:val="00885911"/>
    <w:rsid w:val="0088591B"/>
    <w:rsid w:val="0088592C"/>
    <w:rsid w:val="0088592E"/>
    <w:rsid w:val="00885939"/>
    <w:rsid w:val="0088594C"/>
    <w:rsid w:val="00885A4E"/>
    <w:rsid w:val="00885A55"/>
    <w:rsid w:val="00885A68"/>
    <w:rsid w:val="00885A6D"/>
    <w:rsid w:val="00885AA7"/>
    <w:rsid w:val="00885AE0"/>
    <w:rsid w:val="00885BC9"/>
    <w:rsid w:val="00885BEA"/>
    <w:rsid w:val="00885BF1"/>
    <w:rsid w:val="00885C59"/>
    <w:rsid w:val="00885C9E"/>
    <w:rsid w:val="00885CB6"/>
    <w:rsid w:val="00885CF3"/>
    <w:rsid w:val="00885CF5"/>
    <w:rsid w:val="00885D14"/>
    <w:rsid w:val="00885D51"/>
    <w:rsid w:val="00885DA8"/>
    <w:rsid w:val="00885DF6"/>
    <w:rsid w:val="00885E1F"/>
    <w:rsid w:val="00885E3D"/>
    <w:rsid w:val="00885E4A"/>
    <w:rsid w:val="00885E9F"/>
    <w:rsid w:val="00885ED0"/>
    <w:rsid w:val="00885F8F"/>
    <w:rsid w:val="00885FB6"/>
    <w:rsid w:val="00885FB8"/>
    <w:rsid w:val="00885FBA"/>
    <w:rsid w:val="00885FED"/>
    <w:rsid w:val="00886086"/>
    <w:rsid w:val="008860C5"/>
    <w:rsid w:val="008860CA"/>
    <w:rsid w:val="008860FA"/>
    <w:rsid w:val="0088615E"/>
    <w:rsid w:val="0088617A"/>
    <w:rsid w:val="00886182"/>
    <w:rsid w:val="00886221"/>
    <w:rsid w:val="0088626A"/>
    <w:rsid w:val="0088627F"/>
    <w:rsid w:val="00886283"/>
    <w:rsid w:val="008862C6"/>
    <w:rsid w:val="008862CA"/>
    <w:rsid w:val="008862D0"/>
    <w:rsid w:val="008862D3"/>
    <w:rsid w:val="008862FC"/>
    <w:rsid w:val="00886300"/>
    <w:rsid w:val="00886311"/>
    <w:rsid w:val="00886314"/>
    <w:rsid w:val="0088631D"/>
    <w:rsid w:val="00886356"/>
    <w:rsid w:val="0088638E"/>
    <w:rsid w:val="008863A5"/>
    <w:rsid w:val="008863AB"/>
    <w:rsid w:val="008863BA"/>
    <w:rsid w:val="008863C2"/>
    <w:rsid w:val="008863CB"/>
    <w:rsid w:val="008863E2"/>
    <w:rsid w:val="008863F0"/>
    <w:rsid w:val="00886408"/>
    <w:rsid w:val="0088640B"/>
    <w:rsid w:val="00886435"/>
    <w:rsid w:val="0088643E"/>
    <w:rsid w:val="00886468"/>
    <w:rsid w:val="0088647A"/>
    <w:rsid w:val="008864FB"/>
    <w:rsid w:val="00886520"/>
    <w:rsid w:val="0088662D"/>
    <w:rsid w:val="0088667F"/>
    <w:rsid w:val="00886695"/>
    <w:rsid w:val="008866EA"/>
    <w:rsid w:val="00886734"/>
    <w:rsid w:val="00886918"/>
    <w:rsid w:val="008869CB"/>
    <w:rsid w:val="008869DF"/>
    <w:rsid w:val="00886A06"/>
    <w:rsid w:val="00886A1D"/>
    <w:rsid w:val="00886A4C"/>
    <w:rsid w:val="00886A81"/>
    <w:rsid w:val="00886A9F"/>
    <w:rsid w:val="00886B43"/>
    <w:rsid w:val="00886B45"/>
    <w:rsid w:val="00886B6C"/>
    <w:rsid w:val="00886BAA"/>
    <w:rsid w:val="00886BBF"/>
    <w:rsid w:val="00886BD8"/>
    <w:rsid w:val="00886BF6"/>
    <w:rsid w:val="00886C0A"/>
    <w:rsid w:val="00886C96"/>
    <w:rsid w:val="00886CC1"/>
    <w:rsid w:val="00886CF2"/>
    <w:rsid w:val="00886CF8"/>
    <w:rsid w:val="00886D87"/>
    <w:rsid w:val="00886DE0"/>
    <w:rsid w:val="00886E3B"/>
    <w:rsid w:val="00886E5D"/>
    <w:rsid w:val="00886E8D"/>
    <w:rsid w:val="00886F00"/>
    <w:rsid w:val="00886F3E"/>
    <w:rsid w:val="00886FA0"/>
    <w:rsid w:val="00887036"/>
    <w:rsid w:val="008870D5"/>
    <w:rsid w:val="008870EC"/>
    <w:rsid w:val="00887140"/>
    <w:rsid w:val="00887185"/>
    <w:rsid w:val="008871B5"/>
    <w:rsid w:val="008871E0"/>
    <w:rsid w:val="00887270"/>
    <w:rsid w:val="0088728E"/>
    <w:rsid w:val="008872B7"/>
    <w:rsid w:val="008872B9"/>
    <w:rsid w:val="008872E0"/>
    <w:rsid w:val="008872E8"/>
    <w:rsid w:val="00887334"/>
    <w:rsid w:val="0088735D"/>
    <w:rsid w:val="00887386"/>
    <w:rsid w:val="008873A0"/>
    <w:rsid w:val="008873CD"/>
    <w:rsid w:val="008873CF"/>
    <w:rsid w:val="00887410"/>
    <w:rsid w:val="00887444"/>
    <w:rsid w:val="00887460"/>
    <w:rsid w:val="00887461"/>
    <w:rsid w:val="008874B3"/>
    <w:rsid w:val="0088756A"/>
    <w:rsid w:val="008875A3"/>
    <w:rsid w:val="00887631"/>
    <w:rsid w:val="0088768F"/>
    <w:rsid w:val="008876B1"/>
    <w:rsid w:val="008876E8"/>
    <w:rsid w:val="00887704"/>
    <w:rsid w:val="00887710"/>
    <w:rsid w:val="00887740"/>
    <w:rsid w:val="008877D6"/>
    <w:rsid w:val="008877DD"/>
    <w:rsid w:val="0088783B"/>
    <w:rsid w:val="00887864"/>
    <w:rsid w:val="008878BF"/>
    <w:rsid w:val="0088794C"/>
    <w:rsid w:val="008879E0"/>
    <w:rsid w:val="008879F1"/>
    <w:rsid w:val="00887B16"/>
    <w:rsid w:val="00887B28"/>
    <w:rsid w:val="00887B2B"/>
    <w:rsid w:val="00887B45"/>
    <w:rsid w:val="00887B49"/>
    <w:rsid w:val="00887B59"/>
    <w:rsid w:val="00887B6A"/>
    <w:rsid w:val="00887B73"/>
    <w:rsid w:val="00887B77"/>
    <w:rsid w:val="00887BB7"/>
    <w:rsid w:val="00887BCB"/>
    <w:rsid w:val="00887C5F"/>
    <w:rsid w:val="00887C91"/>
    <w:rsid w:val="00887CA0"/>
    <w:rsid w:val="00887D0E"/>
    <w:rsid w:val="00887D1A"/>
    <w:rsid w:val="00887DBC"/>
    <w:rsid w:val="00887E57"/>
    <w:rsid w:val="00887E73"/>
    <w:rsid w:val="00887EBA"/>
    <w:rsid w:val="00887EE4"/>
    <w:rsid w:val="00887EEB"/>
    <w:rsid w:val="00887EF1"/>
    <w:rsid w:val="00887F0D"/>
    <w:rsid w:val="00887F32"/>
    <w:rsid w:val="00887F7E"/>
    <w:rsid w:val="00887F89"/>
    <w:rsid w:val="00890048"/>
    <w:rsid w:val="00890059"/>
    <w:rsid w:val="00890074"/>
    <w:rsid w:val="0089007D"/>
    <w:rsid w:val="0089008E"/>
    <w:rsid w:val="008900D3"/>
    <w:rsid w:val="0089010F"/>
    <w:rsid w:val="0089011E"/>
    <w:rsid w:val="0089011F"/>
    <w:rsid w:val="0089013D"/>
    <w:rsid w:val="00890184"/>
    <w:rsid w:val="008901A0"/>
    <w:rsid w:val="008901F0"/>
    <w:rsid w:val="00890202"/>
    <w:rsid w:val="00890205"/>
    <w:rsid w:val="0089021B"/>
    <w:rsid w:val="0089027F"/>
    <w:rsid w:val="008902AA"/>
    <w:rsid w:val="00890307"/>
    <w:rsid w:val="0089031F"/>
    <w:rsid w:val="00890325"/>
    <w:rsid w:val="008903FF"/>
    <w:rsid w:val="0089040D"/>
    <w:rsid w:val="0089041E"/>
    <w:rsid w:val="008904B0"/>
    <w:rsid w:val="008904B4"/>
    <w:rsid w:val="008904F3"/>
    <w:rsid w:val="0089053E"/>
    <w:rsid w:val="00890543"/>
    <w:rsid w:val="008905FB"/>
    <w:rsid w:val="00890604"/>
    <w:rsid w:val="0089061E"/>
    <w:rsid w:val="008907B1"/>
    <w:rsid w:val="008907BE"/>
    <w:rsid w:val="008907F8"/>
    <w:rsid w:val="00890815"/>
    <w:rsid w:val="00890835"/>
    <w:rsid w:val="0089083D"/>
    <w:rsid w:val="00890850"/>
    <w:rsid w:val="00890886"/>
    <w:rsid w:val="00890889"/>
    <w:rsid w:val="008908A6"/>
    <w:rsid w:val="00890916"/>
    <w:rsid w:val="00890965"/>
    <w:rsid w:val="008909B8"/>
    <w:rsid w:val="008909EC"/>
    <w:rsid w:val="008909F5"/>
    <w:rsid w:val="00890A14"/>
    <w:rsid w:val="00890A63"/>
    <w:rsid w:val="00890A8E"/>
    <w:rsid w:val="00890AC0"/>
    <w:rsid w:val="00890B02"/>
    <w:rsid w:val="00890B0E"/>
    <w:rsid w:val="00890B1A"/>
    <w:rsid w:val="00890B4D"/>
    <w:rsid w:val="00890B77"/>
    <w:rsid w:val="00890BC6"/>
    <w:rsid w:val="00890BE0"/>
    <w:rsid w:val="00890C0F"/>
    <w:rsid w:val="00890C47"/>
    <w:rsid w:val="00890C9F"/>
    <w:rsid w:val="00890CB3"/>
    <w:rsid w:val="00890D18"/>
    <w:rsid w:val="00890D5A"/>
    <w:rsid w:val="00890D72"/>
    <w:rsid w:val="00890D73"/>
    <w:rsid w:val="00890DCB"/>
    <w:rsid w:val="00890E38"/>
    <w:rsid w:val="00890E68"/>
    <w:rsid w:val="00890E8E"/>
    <w:rsid w:val="00890E9F"/>
    <w:rsid w:val="00890EC2"/>
    <w:rsid w:val="00890EF7"/>
    <w:rsid w:val="00890F00"/>
    <w:rsid w:val="00890F17"/>
    <w:rsid w:val="00890F95"/>
    <w:rsid w:val="0089104E"/>
    <w:rsid w:val="00891071"/>
    <w:rsid w:val="008910C8"/>
    <w:rsid w:val="00891135"/>
    <w:rsid w:val="00891173"/>
    <w:rsid w:val="00891191"/>
    <w:rsid w:val="0089119D"/>
    <w:rsid w:val="008911B5"/>
    <w:rsid w:val="008911FD"/>
    <w:rsid w:val="00891245"/>
    <w:rsid w:val="00891251"/>
    <w:rsid w:val="0089127D"/>
    <w:rsid w:val="00891284"/>
    <w:rsid w:val="00891285"/>
    <w:rsid w:val="00891315"/>
    <w:rsid w:val="0089131C"/>
    <w:rsid w:val="0089136D"/>
    <w:rsid w:val="00891396"/>
    <w:rsid w:val="0089146B"/>
    <w:rsid w:val="0089146C"/>
    <w:rsid w:val="008914A4"/>
    <w:rsid w:val="008914C4"/>
    <w:rsid w:val="00891533"/>
    <w:rsid w:val="0089154A"/>
    <w:rsid w:val="00891597"/>
    <w:rsid w:val="008915BB"/>
    <w:rsid w:val="008915D0"/>
    <w:rsid w:val="0089161F"/>
    <w:rsid w:val="00891671"/>
    <w:rsid w:val="0089168F"/>
    <w:rsid w:val="00891690"/>
    <w:rsid w:val="008916A2"/>
    <w:rsid w:val="008916D4"/>
    <w:rsid w:val="00891787"/>
    <w:rsid w:val="0089178A"/>
    <w:rsid w:val="008917E0"/>
    <w:rsid w:val="00891800"/>
    <w:rsid w:val="0089183B"/>
    <w:rsid w:val="00891849"/>
    <w:rsid w:val="00891863"/>
    <w:rsid w:val="00891879"/>
    <w:rsid w:val="0089189B"/>
    <w:rsid w:val="008918BD"/>
    <w:rsid w:val="008918D5"/>
    <w:rsid w:val="008918F3"/>
    <w:rsid w:val="00891908"/>
    <w:rsid w:val="0089198E"/>
    <w:rsid w:val="00891A41"/>
    <w:rsid w:val="00891A9C"/>
    <w:rsid w:val="00891AB0"/>
    <w:rsid w:val="00891B1E"/>
    <w:rsid w:val="00891B41"/>
    <w:rsid w:val="00891BA4"/>
    <w:rsid w:val="00891BB0"/>
    <w:rsid w:val="00891BC6"/>
    <w:rsid w:val="00891BE6"/>
    <w:rsid w:val="00891BFB"/>
    <w:rsid w:val="00891C0F"/>
    <w:rsid w:val="00891C17"/>
    <w:rsid w:val="00891C23"/>
    <w:rsid w:val="00891C4A"/>
    <w:rsid w:val="00891C50"/>
    <w:rsid w:val="00891CB7"/>
    <w:rsid w:val="00891DDE"/>
    <w:rsid w:val="00891E85"/>
    <w:rsid w:val="00891F5D"/>
    <w:rsid w:val="00891FCA"/>
    <w:rsid w:val="00891FD3"/>
    <w:rsid w:val="00891FFF"/>
    <w:rsid w:val="0089200B"/>
    <w:rsid w:val="0089202E"/>
    <w:rsid w:val="00892034"/>
    <w:rsid w:val="008920CB"/>
    <w:rsid w:val="0089212C"/>
    <w:rsid w:val="0089214B"/>
    <w:rsid w:val="008921B4"/>
    <w:rsid w:val="00892203"/>
    <w:rsid w:val="00892217"/>
    <w:rsid w:val="008922FF"/>
    <w:rsid w:val="00892328"/>
    <w:rsid w:val="00892378"/>
    <w:rsid w:val="00892381"/>
    <w:rsid w:val="00892382"/>
    <w:rsid w:val="00892383"/>
    <w:rsid w:val="00892392"/>
    <w:rsid w:val="00892453"/>
    <w:rsid w:val="00892454"/>
    <w:rsid w:val="00892490"/>
    <w:rsid w:val="008924B6"/>
    <w:rsid w:val="008924B9"/>
    <w:rsid w:val="008924F9"/>
    <w:rsid w:val="0089256D"/>
    <w:rsid w:val="0089257E"/>
    <w:rsid w:val="008925B4"/>
    <w:rsid w:val="008925B7"/>
    <w:rsid w:val="0089260F"/>
    <w:rsid w:val="00892620"/>
    <w:rsid w:val="008926C1"/>
    <w:rsid w:val="008926EA"/>
    <w:rsid w:val="00892792"/>
    <w:rsid w:val="008927D3"/>
    <w:rsid w:val="008927FA"/>
    <w:rsid w:val="008927FF"/>
    <w:rsid w:val="0089281B"/>
    <w:rsid w:val="008928A0"/>
    <w:rsid w:val="008928F6"/>
    <w:rsid w:val="008928F9"/>
    <w:rsid w:val="0089290C"/>
    <w:rsid w:val="00892940"/>
    <w:rsid w:val="008929E3"/>
    <w:rsid w:val="00892A0E"/>
    <w:rsid w:val="00892A50"/>
    <w:rsid w:val="00892A5B"/>
    <w:rsid w:val="00892AAB"/>
    <w:rsid w:val="00892ABC"/>
    <w:rsid w:val="00892AD6"/>
    <w:rsid w:val="00892AEC"/>
    <w:rsid w:val="00892B54"/>
    <w:rsid w:val="00892B55"/>
    <w:rsid w:val="00892B7F"/>
    <w:rsid w:val="00892B8D"/>
    <w:rsid w:val="00892BCE"/>
    <w:rsid w:val="00892BEA"/>
    <w:rsid w:val="00892BFB"/>
    <w:rsid w:val="00892C35"/>
    <w:rsid w:val="00892CAB"/>
    <w:rsid w:val="00892CC8"/>
    <w:rsid w:val="00892CCF"/>
    <w:rsid w:val="00892D60"/>
    <w:rsid w:val="00892D88"/>
    <w:rsid w:val="00892DB0"/>
    <w:rsid w:val="00892E0A"/>
    <w:rsid w:val="00892E80"/>
    <w:rsid w:val="00892ED4"/>
    <w:rsid w:val="00892F1B"/>
    <w:rsid w:val="00892F20"/>
    <w:rsid w:val="00892F22"/>
    <w:rsid w:val="00892F4C"/>
    <w:rsid w:val="00892FC1"/>
    <w:rsid w:val="00892FD0"/>
    <w:rsid w:val="00893033"/>
    <w:rsid w:val="00893051"/>
    <w:rsid w:val="0089308C"/>
    <w:rsid w:val="0089309A"/>
    <w:rsid w:val="0089309B"/>
    <w:rsid w:val="008930C7"/>
    <w:rsid w:val="00893110"/>
    <w:rsid w:val="0089314E"/>
    <w:rsid w:val="008931A6"/>
    <w:rsid w:val="008931D5"/>
    <w:rsid w:val="008931FC"/>
    <w:rsid w:val="00893209"/>
    <w:rsid w:val="0089327B"/>
    <w:rsid w:val="008932CC"/>
    <w:rsid w:val="00893328"/>
    <w:rsid w:val="00893376"/>
    <w:rsid w:val="008933C8"/>
    <w:rsid w:val="00893417"/>
    <w:rsid w:val="00893426"/>
    <w:rsid w:val="008934AC"/>
    <w:rsid w:val="008934F1"/>
    <w:rsid w:val="00893521"/>
    <w:rsid w:val="00893609"/>
    <w:rsid w:val="0089361E"/>
    <w:rsid w:val="00893626"/>
    <w:rsid w:val="0089362F"/>
    <w:rsid w:val="0089368F"/>
    <w:rsid w:val="008936B5"/>
    <w:rsid w:val="008936D1"/>
    <w:rsid w:val="00893734"/>
    <w:rsid w:val="0089378B"/>
    <w:rsid w:val="00893819"/>
    <w:rsid w:val="00893833"/>
    <w:rsid w:val="00893861"/>
    <w:rsid w:val="008938EF"/>
    <w:rsid w:val="00893929"/>
    <w:rsid w:val="00893972"/>
    <w:rsid w:val="008939CC"/>
    <w:rsid w:val="008939FD"/>
    <w:rsid w:val="00893A4B"/>
    <w:rsid w:val="00893A54"/>
    <w:rsid w:val="00893A71"/>
    <w:rsid w:val="00893A8F"/>
    <w:rsid w:val="00893AE0"/>
    <w:rsid w:val="00893AF9"/>
    <w:rsid w:val="00893B30"/>
    <w:rsid w:val="00893BD7"/>
    <w:rsid w:val="00893C51"/>
    <w:rsid w:val="00893C6A"/>
    <w:rsid w:val="00893C71"/>
    <w:rsid w:val="00893C79"/>
    <w:rsid w:val="00893D01"/>
    <w:rsid w:val="00893D4B"/>
    <w:rsid w:val="00893D59"/>
    <w:rsid w:val="00893D6F"/>
    <w:rsid w:val="00893D78"/>
    <w:rsid w:val="00893DB7"/>
    <w:rsid w:val="00893DF8"/>
    <w:rsid w:val="00893DFE"/>
    <w:rsid w:val="00893DFF"/>
    <w:rsid w:val="00893E68"/>
    <w:rsid w:val="00893E6D"/>
    <w:rsid w:val="00893E8D"/>
    <w:rsid w:val="00893EAC"/>
    <w:rsid w:val="00893ED6"/>
    <w:rsid w:val="00893F15"/>
    <w:rsid w:val="00893F2A"/>
    <w:rsid w:val="00893F97"/>
    <w:rsid w:val="00893FB5"/>
    <w:rsid w:val="00893FE6"/>
    <w:rsid w:val="0089401A"/>
    <w:rsid w:val="0089401E"/>
    <w:rsid w:val="00894045"/>
    <w:rsid w:val="0089407E"/>
    <w:rsid w:val="008940BF"/>
    <w:rsid w:val="008940F3"/>
    <w:rsid w:val="008940F9"/>
    <w:rsid w:val="0089410A"/>
    <w:rsid w:val="00894165"/>
    <w:rsid w:val="0089419C"/>
    <w:rsid w:val="008941D1"/>
    <w:rsid w:val="00894200"/>
    <w:rsid w:val="0089420B"/>
    <w:rsid w:val="00894308"/>
    <w:rsid w:val="00894317"/>
    <w:rsid w:val="0089434B"/>
    <w:rsid w:val="00894372"/>
    <w:rsid w:val="008943D1"/>
    <w:rsid w:val="00894421"/>
    <w:rsid w:val="00894448"/>
    <w:rsid w:val="00894497"/>
    <w:rsid w:val="0089449D"/>
    <w:rsid w:val="008944AE"/>
    <w:rsid w:val="008944DE"/>
    <w:rsid w:val="008944E4"/>
    <w:rsid w:val="008944F9"/>
    <w:rsid w:val="00894542"/>
    <w:rsid w:val="00894550"/>
    <w:rsid w:val="00894566"/>
    <w:rsid w:val="0089457A"/>
    <w:rsid w:val="008945EF"/>
    <w:rsid w:val="00894616"/>
    <w:rsid w:val="00894619"/>
    <w:rsid w:val="0089461A"/>
    <w:rsid w:val="00894678"/>
    <w:rsid w:val="008946C0"/>
    <w:rsid w:val="00894722"/>
    <w:rsid w:val="00894741"/>
    <w:rsid w:val="00894754"/>
    <w:rsid w:val="00894756"/>
    <w:rsid w:val="00894770"/>
    <w:rsid w:val="0089477B"/>
    <w:rsid w:val="008947AD"/>
    <w:rsid w:val="008947B5"/>
    <w:rsid w:val="008947B7"/>
    <w:rsid w:val="008947E7"/>
    <w:rsid w:val="00894812"/>
    <w:rsid w:val="00894827"/>
    <w:rsid w:val="00894837"/>
    <w:rsid w:val="0089484A"/>
    <w:rsid w:val="0089485A"/>
    <w:rsid w:val="0089485C"/>
    <w:rsid w:val="008948A0"/>
    <w:rsid w:val="008948B0"/>
    <w:rsid w:val="008948BD"/>
    <w:rsid w:val="008948C1"/>
    <w:rsid w:val="00894949"/>
    <w:rsid w:val="008949E0"/>
    <w:rsid w:val="00894A47"/>
    <w:rsid w:val="00894A7B"/>
    <w:rsid w:val="00894AC3"/>
    <w:rsid w:val="00894AD0"/>
    <w:rsid w:val="00894B32"/>
    <w:rsid w:val="00894BAF"/>
    <w:rsid w:val="00894C4C"/>
    <w:rsid w:val="00894CE5"/>
    <w:rsid w:val="00894D23"/>
    <w:rsid w:val="00894D27"/>
    <w:rsid w:val="00894D4E"/>
    <w:rsid w:val="00894D52"/>
    <w:rsid w:val="00894D8B"/>
    <w:rsid w:val="00894DA1"/>
    <w:rsid w:val="00894DAA"/>
    <w:rsid w:val="00894E1F"/>
    <w:rsid w:val="00894E44"/>
    <w:rsid w:val="00894E9F"/>
    <w:rsid w:val="00894ED0"/>
    <w:rsid w:val="00894ED5"/>
    <w:rsid w:val="00894EF3"/>
    <w:rsid w:val="00894F2D"/>
    <w:rsid w:val="00894FA5"/>
    <w:rsid w:val="00895045"/>
    <w:rsid w:val="00895046"/>
    <w:rsid w:val="00895081"/>
    <w:rsid w:val="008950D2"/>
    <w:rsid w:val="0089512B"/>
    <w:rsid w:val="0089516C"/>
    <w:rsid w:val="008951EB"/>
    <w:rsid w:val="00895232"/>
    <w:rsid w:val="008952BA"/>
    <w:rsid w:val="008952D4"/>
    <w:rsid w:val="008952D9"/>
    <w:rsid w:val="008952E4"/>
    <w:rsid w:val="008952E8"/>
    <w:rsid w:val="008952F6"/>
    <w:rsid w:val="0089532A"/>
    <w:rsid w:val="0089533F"/>
    <w:rsid w:val="00895447"/>
    <w:rsid w:val="008954F3"/>
    <w:rsid w:val="0089550E"/>
    <w:rsid w:val="00895593"/>
    <w:rsid w:val="008955F6"/>
    <w:rsid w:val="00895604"/>
    <w:rsid w:val="00895610"/>
    <w:rsid w:val="00895627"/>
    <w:rsid w:val="00895630"/>
    <w:rsid w:val="00895631"/>
    <w:rsid w:val="008956E1"/>
    <w:rsid w:val="0089573B"/>
    <w:rsid w:val="008957C1"/>
    <w:rsid w:val="008957CA"/>
    <w:rsid w:val="008958AF"/>
    <w:rsid w:val="008958F2"/>
    <w:rsid w:val="00895982"/>
    <w:rsid w:val="00895990"/>
    <w:rsid w:val="00895A00"/>
    <w:rsid w:val="00895A0E"/>
    <w:rsid w:val="00895A74"/>
    <w:rsid w:val="00895ADA"/>
    <w:rsid w:val="00895B08"/>
    <w:rsid w:val="00895B1D"/>
    <w:rsid w:val="00895B63"/>
    <w:rsid w:val="00895B79"/>
    <w:rsid w:val="00895C2C"/>
    <w:rsid w:val="00895C78"/>
    <w:rsid w:val="00895C84"/>
    <w:rsid w:val="00895D4A"/>
    <w:rsid w:val="00895D4F"/>
    <w:rsid w:val="00895D55"/>
    <w:rsid w:val="00895DDF"/>
    <w:rsid w:val="00895E53"/>
    <w:rsid w:val="00895E5E"/>
    <w:rsid w:val="00895E6F"/>
    <w:rsid w:val="00895EB5"/>
    <w:rsid w:val="00895F39"/>
    <w:rsid w:val="00895F3F"/>
    <w:rsid w:val="00895F45"/>
    <w:rsid w:val="00895F6C"/>
    <w:rsid w:val="00895FAB"/>
    <w:rsid w:val="00895FAC"/>
    <w:rsid w:val="00896096"/>
    <w:rsid w:val="008960CE"/>
    <w:rsid w:val="008960E4"/>
    <w:rsid w:val="008960FF"/>
    <w:rsid w:val="00896107"/>
    <w:rsid w:val="00896220"/>
    <w:rsid w:val="00896256"/>
    <w:rsid w:val="008962A1"/>
    <w:rsid w:val="0089630D"/>
    <w:rsid w:val="00896356"/>
    <w:rsid w:val="00896383"/>
    <w:rsid w:val="008963A0"/>
    <w:rsid w:val="008963F6"/>
    <w:rsid w:val="0089643C"/>
    <w:rsid w:val="00896448"/>
    <w:rsid w:val="008964FA"/>
    <w:rsid w:val="00896665"/>
    <w:rsid w:val="00896668"/>
    <w:rsid w:val="00896675"/>
    <w:rsid w:val="008966EC"/>
    <w:rsid w:val="00896701"/>
    <w:rsid w:val="0089678F"/>
    <w:rsid w:val="008967AD"/>
    <w:rsid w:val="008967CB"/>
    <w:rsid w:val="008967D6"/>
    <w:rsid w:val="008967FB"/>
    <w:rsid w:val="0089681C"/>
    <w:rsid w:val="0089683E"/>
    <w:rsid w:val="00896867"/>
    <w:rsid w:val="008968DF"/>
    <w:rsid w:val="0089696A"/>
    <w:rsid w:val="008969F3"/>
    <w:rsid w:val="00896A44"/>
    <w:rsid w:val="00896A68"/>
    <w:rsid w:val="00896A6A"/>
    <w:rsid w:val="00896A99"/>
    <w:rsid w:val="00896A9C"/>
    <w:rsid w:val="00896AB5"/>
    <w:rsid w:val="00896ABE"/>
    <w:rsid w:val="00896ADF"/>
    <w:rsid w:val="00896AE2"/>
    <w:rsid w:val="00896AFD"/>
    <w:rsid w:val="00896B62"/>
    <w:rsid w:val="00896BDB"/>
    <w:rsid w:val="00896C18"/>
    <w:rsid w:val="00896C46"/>
    <w:rsid w:val="00896C48"/>
    <w:rsid w:val="00896CA0"/>
    <w:rsid w:val="00896CF1"/>
    <w:rsid w:val="00896D99"/>
    <w:rsid w:val="00896EC7"/>
    <w:rsid w:val="00896EE5"/>
    <w:rsid w:val="00896F59"/>
    <w:rsid w:val="00896F6B"/>
    <w:rsid w:val="00896F7B"/>
    <w:rsid w:val="00896F9B"/>
    <w:rsid w:val="00896FC4"/>
    <w:rsid w:val="00897021"/>
    <w:rsid w:val="0089702A"/>
    <w:rsid w:val="00897069"/>
    <w:rsid w:val="008970BA"/>
    <w:rsid w:val="008970C1"/>
    <w:rsid w:val="008970D4"/>
    <w:rsid w:val="00897116"/>
    <w:rsid w:val="0089712D"/>
    <w:rsid w:val="0089718D"/>
    <w:rsid w:val="0089720D"/>
    <w:rsid w:val="00897216"/>
    <w:rsid w:val="00897249"/>
    <w:rsid w:val="0089726D"/>
    <w:rsid w:val="008972A1"/>
    <w:rsid w:val="008972B6"/>
    <w:rsid w:val="008972FB"/>
    <w:rsid w:val="00897357"/>
    <w:rsid w:val="0089737F"/>
    <w:rsid w:val="008973EC"/>
    <w:rsid w:val="00897406"/>
    <w:rsid w:val="0089745B"/>
    <w:rsid w:val="008974E1"/>
    <w:rsid w:val="008974E6"/>
    <w:rsid w:val="0089750A"/>
    <w:rsid w:val="00897511"/>
    <w:rsid w:val="00897519"/>
    <w:rsid w:val="00897567"/>
    <w:rsid w:val="00897581"/>
    <w:rsid w:val="00897584"/>
    <w:rsid w:val="008975F0"/>
    <w:rsid w:val="00897601"/>
    <w:rsid w:val="0089764C"/>
    <w:rsid w:val="008976E1"/>
    <w:rsid w:val="00897737"/>
    <w:rsid w:val="0089774B"/>
    <w:rsid w:val="00897754"/>
    <w:rsid w:val="0089777F"/>
    <w:rsid w:val="008977AF"/>
    <w:rsid w:val="00897836"/>
    <w:rsid w:val="0089783C"/>
    <w:rsid w:val="00897885"/>
    <w:rsid w:val="00897898"/>
    <w:rsid w:val="008978E5"/>
    <w:rsid w:val="008978FD"/>
    <w:rsid w:val="0089792F"/>
    <w:rsid w:val="0089796F"/>
    <w:rsid w:val="00897990"/>
    <w:rsid w:val="00897991"/>
    <w:rsid w:val="008979AB"/>
    <w:rsid w:val="008979D5"/>
    <w:rsid w:val="00897A40"/>
    <w:rsid w:val="00897A9F"/>
    <w:rsid w:val="00897B1E"/>
    <w:rsid w:val="00897BE9"/>
    <w:rsid w:val="00897BFB"/>
    <w:rsid w:val="00897BFC"/>
    <w:rsid w:val="00897CF3"/>
    <w:rsid w:val="00897D31"/>
    <w:rsid w:val="00897D42"/>
    <w:rsid w:val="00897D53"/>
    <w:rsid w:val="00897D58"/>
    <w:rsid w:val="00897D88"/>
    <w:rsid w:val="00897DDF"/>
    <w:rsid w:val="00897E07"/>
    <w:rsid w:val="00897E56"/>
    <w:rsid w:val="00897F7B"/>
    <w:rsid w:val="00897F85"/>
    <w:rsid w:val="008A0083"/>
    <w:rsid w:val="008A0087"/>
    <w:rsid w:val="008A00A0"/>
    <w:rsid w:val="008A00E7"/>
    <w:rsid w:val="008A00FD"/>
    <w:rsid w:val="008A0102"/>
    <w:rsid w:val="008A0138"/>
    <w:rsid w:val="008A0178"/>
    <w:rsid w:val="008A01B8"/>
    <w:rsid w:val="008A01C8"/>
    <w:rsid w:val="008A01CF"/>
    <w:rsid w:val="008A01D8"/>
    <w:rsid w:val="008A01F8"/>
    <w:rsid w:val="008A0208"/>
    <w:rsid w:val="008A02A6"/>
    <w:rsid w:val="008A0331"/>
    <w:rsid w:val="008A03D6"/>
    <w:rsid w:val="008A0492"/>
    <w:rsid w:val="008A04CD"/>
    <w:rsid w:val="008A0509"/>
    <w:rsid w:val="008A051E"/>
    <w:rsid w:val="008A05A4"/>
    <w:rsid w:val="008A064F"/>
    <w:rsid w:val="008A066F"/>
    <w:rsid w:val="008A068A"/>
    <w:rsid w:val="008A06DF"/>
    <w:rsid w:val="008A070C"/>
    <w:rsid w:val="008A0710"/>
    <w:rsid w:val="008A0747"/>
    <w:rsid w:val="008A0752"/>
    <w:rsid w:val="008A07B0"/>
    <w:rsid w:val="008A07C7"/>
    <w:rsid w:val="008A0861"/>
    <w:rsid w:val="008A088C"/>
    <w:rsid w:val="008A08D2"/>
    <w:rsid w:val="008A0900"/>
    <w:rsid w:val="008A0953"/>
    <w:rsid w:val="008A0965"/>
    <w:rsid w:val="008A0969"/>
    <w:rsid w:val="008A0981"/>
    <w:rsid w:val="008A09C1"/>
    <w:rsid w:val="008A09C9"/>
    <w:rsid w:val="008A0AC9"/>
    <w:rsid w:val="008A0AF1"/>
    <w:rsid w:val="008A0B23"/>
    <w:rsid w:val="008A0B50"/>
    <w:rsid w:val="008A0B82"/>
    <w:rsid w:val="008A0BB6"/>
    <w:rsid w:val="008A0C07"/>
    <w:rsid w:val="008A0C8E"/>
    <w:rsid w:val="008A0CEE"/>
    <w:rsid w:val="008A0D3F"/>
    <w:rsid w:val="008A0D9C"/>
    <w:rsid w:val="008A0DAB"/>
    <w:rsid w:val="008A0DD9"/>
    <w:rsid w:val="008A0E5A"/>
    <w:rsid w:val="008A0E9E"/>
    <w:rsid w:val="008A0EB5"/>
    <w:rsid w:val="008A0F2D"/>
    <w:rsid w:val="008A0F44"/>
    <w:rsid w:val="008A0F46"/>
    <w:rsid w:val="008A0F7A"/>
    <w:rsid w:val="008A0F99"/>
    <w:rsid w:val="008A1030"/>
    <w:rsid w:val="008A103D"/>
    <w:rsid w:val="008A106F"/>
    <w:rsid w:val="008A108B"/>
    <w:rsid w:val="008A11B7"/>
    <w:rsid w:val="008A11C2"/>
    <w:rsid w:val="008A11DA"/>
    <w:rsid w:val="008A11F7"/>
    <w:rsid w:val="008A125E"/>
    <w:rsid w:val="008A1289"/>
    <w:rsid w:val="008A1369"/>
    <w:rsid w:val="008A1408"/>
    <w:rsid w:val="008A1437"/>
    <w:rsid w:val="008A1487"/>
    <w:rsid w:val="008A14B3"/>
    <w:rsid w:val="008A1514"/>
    <w:rsid w:val="008A151C"/>
    <w:rsid w:val="008A15A1"/>
    <w:rsid w:val="008A15B7"/>
    <w:rsid w:val="008A15CB"/>
    <w:rsid w:val="008A15D9"/>
    <w:rsid w:val="008A15E1"/>
    <w:rsid w:val="008A15FE"/>
    <w:rsid w:val="008A1601"/>
    <w:rsid w:val="008A160D"/>
    <w:rsid w:val="008A165F"/>
    <w:rsid w:val="008A1697"/>
    <w:rsid w:val="008A16B1"/>
    <w:rsid w:val="008A16C2"/>
    <w:rsid w:val="008A16FF"/>
    <w:rsid w:val="008A172E"/>
    <w:rsid w:val="008A1736"/>
    <w:rsid w:val="008A185D"/>
    <w:rsid w:val="008A1885"/>
    <w:rsid w:val="008A1896"/>
    <w:rsid w:val="008A18EC"/>
    <w:rsid w:val="008A193F"/>
    <w:rsid w:val="008A1941"/>
    <w:rsid w:val="008A1982"/>
    <w:rsid w:val="008A1983"/>
    <w:rsid w:val="008A1995"/>
    <w:rsid w:val="008A19CE"/>
    <w:rsid w:val="008A19E6"/>
    <w:rsid w:val="008A1A8B"/>
    <w:rsid w:val="008A1AA4"/>
    <w:rsid w:val="008A1AE0"/>
    <w:rsid w:val="008A1AF4"/>
    <w:rsid w:val="008A1B3E"/>
    <w:rsid w:val="008A1C2C"/>
    <w:rsid w:val="008A1C36"/>
    <w:rsid w:val="008A1C4C"/>
    <w:rsid w:val="008A1CAF"/>
    <w:rsid w:val="008A1CB3"/>
    <w:rsid w:val="008A1CC9"/>
    <w:rsid w:val="008A1CEE"/>
    <w:rsid w:val="008A1D1C"/>
    <w:rsid w:val="008A1D3B"/>
    <w:rsid w:val="008A1D40"/>
    <w:rsid w:val="008A1D57"/>
    <w:rsid w:val="008A1DA3"/>
    <w:rsid w:val="008A1E6B"/>
    <w:rsid w:val="008A1EA5"/>
    <w:rsid w:val="008A1EC0"/>
    <w:rsid w:val="008A1EE0"/>
    <w:rsid w:val="008A1F0B"/>
    <w:rsid w:val="008A1F19"/>
    <w:rsid w:val="008A1F96"/>
    <w:rsid w:val="008A1FBB"/>
    <w:rsid w:val="008A1FC6"/>
    <w:rsid w:val="008A1FF4"/>
    <w:rsid w:val="008A200A"/>
    <w:rsid w:val="008A2023"/>
    <w:rsid w:val="008A2076"/>
    <w:rsid w:val="008A20A6"/>
    <w:rsid w:val="008A20DD"/>
    <w:rsid w:val="008A210A"/>
    <w:rsid w:val="008A2138"/>
    <w:rsid w:val="008A21A0"/>
    <w:rsid w:val="008A21E1"/>
    <w:rsid w:val="008A21E4"/>
    <w:rsid w:val="008A2227"/>
    <w:rsid w:val="008A2251"/>
    <w:rsid w:val="008A2279"/>
    <w:rsid w:val="008A22A7"/>
    <w:rsid w:val="008A2310"/>
    <w:rsid w:val="008A2379"/>
    <w:rsid w:val="008A23BE"/>
    <w:rsid w:val="008A23C4"/>
    <w:rsid w:val="008A242D"/>
    <w:rsid w:val="008A24DD"/>
    <w:rsid w:val="008A2534"/>
    <w:rsid w:val="008A2574"/>
    <w:rsid w:val="008A257C"/>
    <w:rsid w:val="008A25B5"/>
    <w:rsid w:val="008A25E0"/>
    <w:rsid w:val="008A2626"/>
    <w:rsid w:val="008A2691"/>
    <w:rsid w:val="008A26BA"/>
    <w:rsid w:val="008A26FC"/>
    <w:rsid w:val="008A2796"/>
    <w:rsid w:val="008A27B8"/>
    <w:rsid w:val="008A27CE"/>
    <w:rsid w:val="008A2841"/>
    <w:rsid w:val="008A285C"/>
    <w:rsid w:val="008A2867"/>
    <w:rsid w:val="008A28A9"/>
    <w:rsid w:val="008A28F9"/>
    <w:rsid w:val="008A298F"/>
    <w:rsid w:val="008A2A1E"/>
    <w:rsid w:val="008A2A32"/>
    <w:rsid w:val="008A2A5F"/>
    <w:rsid w:val="008A2A98"/>
    <w:rsid w:val="008A2A99"/>
    <w:rsid w:val="008A2B1A"/>
    <w:rsid w:val="008A2B1B"/>
    <w:rsid w:val="008A2B27"/>
    <w:rsid w:val="008A2B64"/>
    <w:rsid w:val="008A2C0E"/>
    <w:rsid w:val="008A2C31"/>
    <w:rsid w:val="008A2C90"/>
    <w:rsid w:val="008A2CCA"/>
    <w:rsid w:val="008A2D30"/>
    <w:rsid w:val="008A2D6E"/>
    <w:rsid w:val="008A2D82"/>
    <w:rsid w:val="008A2DAE"/>
    <w:rsid w:val="008A2DC2"/>
    <w:rsid w:val="008A2E5F"/>
    <w:rsid w:val="008A2E7B"/>
    <w:rsid w:val="008A2EA5"/>
    <w:rsid w:val="008A2EA6"/>
    <w:rsid w:val="008A2EC8"/>
    <w:rsid w:val="008A2ECC"/>
    <w:rsid w:val="008A2EE1"/>
    <w:rsid w:val="008A2F00"/>
    <w:rsid w:val="008A2F08"/>
    <w:rsid w:val="008A2F1F"/>
    <w:rsid w:val="008A2F31"/>
    <w:rsid w:val="008A2F58"/>
    <w:rsid w:val="008A2F9C"/>
    <w:rsid w:val="008A2FD6"/>
    <w:rsid w:val="008A3006"/>
    <w:rsid w:val="008A3009"/>
    <w:rsid w:val="008A3026"/>
    <w:rsid w:val="008A306F"/>
    <w:rsid w:val="008A30A5"/>
    <w:rsid w:val="008A30B7"/>
    <w:rsid w:val="008A3123"/>
    <w:rsid w:val="008A312A"/>
    <w:rsid w:val="008A313A"/>
    <w:rsid w:val="008A3281"/>
    <w:rsid w:val="008A3309"/>
    <w:rsid w:val="008A3321"/>
    <w:rsid w:val="008A332B"/>
    <w:rsid w:val="008A3331"/>
    <w:rsid w:val="008A3396"/>
    <w:rsid w:val="008A33A0"/>
    <w:rsid w:val="008A33AD"/>
    <w:rsid w:val="008A33AF"/>
    <w:rsid w:val="008A348A"/>
    <w:rsid w:val="008A34D6"/>
    <w:rsid w:val="008A3510"/>
    <w:rsid w:val="008A3516"/>
    <w:rsid w:val="008A3527"/>
    <w:rsid w:val="008A3545"/>
    <w:rsid w:val="008A360B"/>
    <w:rsid w:val="008A365C"/>
    <w:rsid w:val="008A368F"/>
    <w:rsid w:val="008A3692"/>
    <w:rsid w:val="008A3717"/>
    <w:rsid w:val="008A37DD"/>
    <w:rsid w:val="008A37E1"/>
    <w:rsid w:val="008A37FF"/>
    <w:rsid w:val="008A380C"/>
    <w:rsid w:val="008A3847"/>
    <w:rsid w:val="008A3884"/>
    <w:rsid w:val="008A389C"/>
    <w:rsid w:val="008A392C"/>
    <w:rsid w:val="008A3948"/>
    <w:rsid w:val="008A394D"/>
    <w:rsid w:val="008A39D2"/>
    <w:rsid w:val="008A39F4"/>
    <w:rsid w:val="008A3A13"/>
    <w:rsid w:val="008A3A15"/>
    <w:rsid w:val="008A3B24"/>
    <w:rsid w:val="008A3B26"/>
    <w:rsid w:val="008A3B66"/>
    <w:rsid w:val="008A3BCD"/>
    <w:rsid w:val="008A3C07"/>
    <w:rsid w:val="008A3C6D"/>
    <w:rsid w:val="008A3CCA"/>
    <w:rsid w:val="008A3CEC"/>
    <w:rsid w:val="008A3CF4"/>
    <w:rsid w:val="008A3D0A"/>
    <w:rsid w:val="008A3DC4"/>
    <w:rsid w:val="008A3DCB"/>
    <w:rsid w:val="008A3E81"/>
    <w:rsid w:val="008A3E84"/>
    <w:rsid w:val="008A3ED5"/>
    <w:rsid w:val="008A3EEB"/>
    <w:rsid w:val="008A3F44"/>
    <w:rsid w:val="008A3F53"/>
    <w:rsid w:val="008A3F71"/>
    <w:rsid w:val="008A3F82"/>
    <w:rsid w:val="008A3F87"/>
    <w:rsid w:val="008A4006"/>
    <w:rsid w:val="008A401A"/>
    <w:rsid w:val="008A4045"/>
    <w:rsid w:val="008A405F"/>
    <w:rsid w:val="008A407A"/>
    <w:rsid w:val="008A4081"/>
    <w:rsid w:val="008A4095"/>
    <w:rsid w:val="008A40C1"/>
    <w:rsid w:val="008A40FC"/>
    <w:rsid w:val="008A4108"/>
    <w:rsid w:val="008A4119"/>
    <w:rsid w:val="008A415E"/>
    <w:rsid w:val="008A419F"/>
    <w:rsid w:val="008A41D4"/>
    <w:rsid w:val="008A427A"/>
    <w:rsid w:val="008A4286"/>
    <w:rsid w:val="008A429C"/>
    <w:rsid w:val="008A42D4"/>
    <w:rsid w:val="008A4314"/>
    <w:rsid w:val="008A4364"/>
    <w:rsid w:val="008A4365"/>
    <w:rsid w:val="008A437E"/>
    <w:rsid w:val="008A4392"/>
    <w:rsid w:val="008A43CC"/>
    <w:rsid w:val="008A43DD"/>
    <w:rsid w:val="008A43F1"/>
    <w:rsid w:val="008A43FE"/>
    <w:rsid w:val="008A4421"/>
    <w:rsid w:val="008A4481"/>
    <w:rsid w:val="008A44CF"/>
    <w:rsid w:val="008A44EF"/>
    <w:rsid w:val="008A44F9"/>
    <w:rsid w:val="008A4635"/>
    <w:rsid w:val="008A46B8"/>
    <w:rsid w:val="008A46CB"/>
    <w:rsid w:val="008A471E"/>
    <w:rsid w:val="008A4763"/>
    <w:rsid w:val="008A47BD"/>
    <w:rsid w:val="008A47E3"/>
    <w:rsid w:val="008A47F0"/>
    <w:rsid w:val="008A4883"/>
    <w:rsid w:val="008A4905"/>
    <w:rsid w:val="008A491D"/>
    <w:rsid w:val="008A4921"/>
    <w:rsid w:val="008A4928"/>
    <w:rsid w:val="008A4929"/>
    <w:rsid w:val="008A493F"/>
    <w:rsid w:val="008A4951"/>
    <w:rsid w:val="008A4983"/>
    <w:rsid w:val="008A4988"/>
    <w:rsid w:val="008A49A8"/>
    <w:rsid w:val="008A4A29"/>
    <w:rsid w:val="008A4A2A"/>
    <w:rsid w:val="008A4A81"/>
    <w:rsid w:val="008A4B4E"/>
    <w:rsid w:val="008A4B6C"/>
    <w:rsid w:val="008A4BAE"/>
    <w:rsid w:val="008A4BEE"/>
    <w:rsid w:val="008A4BF9"/>
    <w:rsid w:val="008A4C07"/>
    <w:rsid w:val="008A4C35"/>
    <w:rsid w:val="008A4C51"/>
    <w:rsid w:val="008A4D01"/>
    <w:rsid w:val="008A4D09"/>
    <w:rsid w:val="008A4D29"/>
    <w:rsid w:val="008A4D3D"/>
    <w:rsid w:val="008A4DE4"/>
    <w:rsid w:val="008A4E51"/>
    <w:rsid w:val="008A4E9A"/>
    <w:rsid w:val="008A4EB1"/>
    <w:rsid w:val="008A4EE4"/>
    <w:rsid w:val="008A4EF6"/>
    <w:rsid w:val="008A4F16"/>
    <w:rsid w:val="008A4F3A"/>
    <w:rsid w:val="008A4F8B"/>
    <w:rsid w:val="008A5024"/>
    <w:rsid w:val="008A5034"/>
    <w:rsid w:val="008A5062"/>
    <w:rsid w:val="008A50B5"/>
    <w:rsid w:val="008A50BE"/>
    <w:rsid w:val="008A510D"/>
    <w:rsid w:val="008A511A"/>
    <w:rsid w:val="008A5136"/>
    <w:rsid w:val="008A516D"/>
    <w:rsid w:val="008A519A"/>
    <w:rsid w:val="008A51C5"/>
    <w:rsid w:val="008A51E2"/>
    <w:rsid w:val="008A51F5"/>
    <w:rsid w:val="008A52CA"/>
    <w:rsid w:val="008A535D"/>
    <w:rsid w:val="008A53AA"/>
    <w:rsid w:val="008A53BD"/>
    <w:rsid w:val="008A53DC"/>
    <w:rsid w:val="008A53E0"/>
    <w:rsid w:val="008A5409"/>
    <w:rsid w:val="008A5464"/>
    <w:rsid w:val="008A54E2"/>
    <w:rsid w:val="008A55BB"/>
    <w:rsid w:val="008A55C0"/>
    <w:rsid w:val="008A5626"/>
    <w:rsid w:val="008A5654"/>
    <w:rsid w:val="008A5667"/>
    <w:rsid w:val="008A56E5"/>
    <w:rsid w:val="008A5701"/>
    <w:rsid w:val="008A571E"/>
    <w:rsid w:val="008A574C"/>
    <w:rsid w:val="008A5790"/>
    <w:rsid w:val="008A57A2"/>
    <w:rsid w:val="008A57E9"/>
    <w:rsid w:val="008A57F4"/>
    <w:rsid w:val="008A58B3"/>
    <w:rsid w:val="008A591A"/>
    <w:rsid w:val="008A5923"/>
    <w:rsid w:val="008A5990"/>
    <w:rsid w:val="008A59BC"/>
    <w:rsid w:val="008A5A2B"/>
    <w:rsid w:val="008A5A40"/>
    <w:rsid w:val="008A5A7D"/>
    <w:rsid w:val="008A5A8C"/>
    <w:rsid w:val="008A5B9E"/>
    <w:rsid w:val="008A5BA8"/>
    <w:rsid w:val="008A5BCF"/>
    <w:rsid w:val="008A5BE1"/>
    <w:rsid w:val="008A5C12"/>
    <w:rsid w:val="008A5C13"/>
    <w:rsid w:val="008A5C1C"/>
    <w:rsid w:val="008A5C6D"/>
    <w:rsid w:val="008A5C76"/>
    <w:rsid w:val="008A5C9E"/>
    <w:rsid w:val="008A5CA6"/>
    <w:rsid w:val="008A5CBA"/>
    <w:rsid w:val="008A5CCE"/>
    <w:rsid w:val="008A5CF6"/>
    <w:rsid w:val="008A5CFA"/>
    <w:rsid w:val="008A5D17"/>
    <w:rsid w:val="008A5D87"/>
    <w:rsid w:val="008A5DC0"/>
    <w:rsid w:val="008A5DDC"/>
    <w:rsid w:val="008A5DE8"/>
    <w:rsid w:val="008A5EA1"/>
    <w:rsid w:val="008A5EDC"/>
    <w:rsid w:val="008A5F12"/>
    <w:rsid w:val="008A5F20"/>
    <w:rsid w:val="008A5F26"/>
    <w:rsid w:val="008A5F32"/>
    <w:rsid w:val="008A5FEE"/>
    <w:rsid w:val="008A6058"/>
    <w:rsid w:val="008A6069"/>
    <w:rsid w:val="008A607F"/>
    <w:rsid w:val="008A60AC"/>
    <w:rsid w:val="008A6105"/>
    <w:rsid w:val="008A613D"/>
    <w:rsid w:val="008A6140"/>
    <w:rsid w:val="008A615F"/>
    <w:rsid w:val="008A617C"/>
    <w:rsid w:val="008A618F"/>
    <w:rsid w:val="008A61F3"/>
    <w:rsid w:val="008A6239"/>
    <w:rsid w:val="008A6250"/>
    <w:rsid w:val="008A62D6"/>
    <w:rsid w:val="008A6310"/>
    <w:rsid w:val="008A6318"/>
    <w:rsid w:val="008A635F"/>
    <w:rsid w:val="008A6368"/>
    <w:rsid w:val="008A637A"/>
    <w:rsid w:val="008A63A5"/>
    <w:rsid w:val="008A63A9"/>
    <w:rsid w:val="008A6407"/>
    <w:rsid w:val="008A645A"/>
    <w:rsid w:val="008A6475"/>
    <w:rsid w:val="008A6518"/>
    <w:rsid w:val="008A6520"/>
    <w:rsid w:val="008A6563"/>
    <w:rsid w:val="008A65E8"/>
    <w:rsid w:val="008A65F7"/>
    <w:rsid w:val="008A6616"/>
    <w:rsid w:val="008A663C"/>
    <w:rsid w:val="008A666F"/>
    <w:rsid w:val="008A6676"/>
    <w:rsid w:val="008A668F"/>
    <w:rsid w:val="008A66D3"/>
    <w:rsid w:val="008A6766"/>
    <w:rsid w:val="008A677F"/>
    <w:rsid w:val="008A6809"/>
    <w:rsid w:val="008A6837"/>
    <w:rsid w:val="008A6890"/>
    <w:rsid w:val="008A689D"/>
    <w:rsid w:val="008A68A5"/>
    <w:rsid w:val="008A68BF"/>
    <w:rsid w:val="008A6917"/>
    <w:rsid w:val="008A6959"/>
    <w:rsid w:val="008A695A"/>
    <w:rsid w:val="008A6960"/>
    <w:rsid w:val="008A69DE"/>
    <w:rsid w:val="008A69E5"/>
    <w:rsid w:val="008A6A2E"/>
    <w:rsid w:val="008A6A89"/>
    <w:rsid w:val="008A6A90"/>
    <w:rsid w:val="008A6B56"/>
    <w:rsid w:val="008A6B73"/>
    <w:rsid w:val="008A6B7B"/>
    <w:rsid w:val="008A6BB2"/>
    <w:rsid w:val="008A6BE4"/>
    <w:rsid w:val="008A6BF8"/>
    <w:rsid w:val="008A6C09"/>
    <w:rsid w:val="008A6C68"/>
    <w:rsid w:val="008A6C72"/>
    <w:rsid w:val="008A6C84"/>
    <w:rsid w:val="008A6CE4"/>
    <w:rsid w:val="008A6CEC"/>
    <w:rsid w:val="008A6D35"/>
    <w:rsid w:val="008A6D61"/>
    <w:rsid w:val="008A6DB2"/>
    <w:rsid w:val="008A6E4F"/>
    <w:rsid w:val="008A6E72"/>
    <w:rsid w:val="008A6ED1"/>
    <w:rsid w:val="008A6EFC"/>
    <w:rsid w:val="008A6F5A"/>
    <w:rsid w:val="008A6F8D"/>
    <w:rsid w:val="008A6FC8"/>
    <w:rsid w:val="008A6FCB"/>
    <w:rsid w:val="008A709F"/>
    <w:rsid w:val="008A7120"/>
    <w:rsid w:val="008A7145"/>
    <w:rsid w:val="008A7150"/>
    <w:rsid w:val="008A7167"/>
    <w:rsid w:val="008A7188"/>
    <w:rsid w:val="008A71BE"/>
    <w:rsid w:val="008A722A"/>
    <w:rsid w:val="008A724C"/>
    <w:rsid w:val="008A7306"/>
    <w:rsid w:val="008A7353"/>
    <w:rsid w:val="008A73A8"/>
    <w:rsid w:val="008A73C4"/>
    <w:rsid w:val="008A7459"/>
    <w:rsid w:val="008A7483"/>
    <w:rsid w:val="008A7490"/>
    <w:rsid w:val="008A74E4"/>
    <w:rsid w:val="008A755B"/>
    <w:rsid w:val="008A7597"/>
    <w:rsid w:val="008A75FB"/>
    <w:rsid w:val="008A769E"/>
    <w:rsid w:val="008A76DE"/>
    <w:rsid w:val="008A76EF"/>
    <w:rsid w:val="008A76F5"/>
    <w:rsid w:val="008A7823"/>
    <w:rsid w:val="008A78D3"/>
    <w:rsid w:val="008A78E1"/>
    <w:rsid w:val="008A78F1"/>
    <w:rsid w:val="008A78FC"/>
    <w:rsid w:val="008A7929"/>
    <w:rsid w:val="008A7933"/>
    <w:rsid w:val="008A796B"/>
    <w:rsid w:val="008A797C"/>
    <w:rsid w:val="008A7A0A"/>
    <w:rsid w:val="008A7A3A"/>
    <w:rsid w:val="008A7ACB"/>
    <w:rsid w:val="008A7AE6"/>
    <w:rsid w:val="008A7AEC"/>
    <w:rsid w:val="008A7B5C"/>
    <w:rsid w:val="008A7B6B"/>
    <w:rsid w:val="008A7BFF"/>
    <w:rsid w:val="008A7CB8"/>
    <w:rsid w:val="008A7CBE"/>
    <w:rsid w:val="008A7CD3"/>
    <w:rsid w:val="008A7CD5"/>
    <w:rsid w:val="008A7CFF"/>
    <w:rsid w:val="008A7D17"/>
    <w:rsid w:val="008A7D54"/>
    <w:rsid w:val="008A7DAE"/>
    <w:rsid w:val="008A7DC6"/>
    <w:rsid w:val="008A7DF6"/>
    <w:rsid w:val="008A7E0A"/>
    <w:rsid w:val="008A7E87"/>
    <w:rsid w:val="008A7E8C"/>
    <w:rsid w:val="008A7EC6"/>
    <w:rsid w:val="008A7ED0"/>
    <w:rsid w:val="008A7F2A"/>
    <w:rsid w:val="008A7F67"/>
    <w:rsid w:val="008A7FD0"/>
    <w:rsid w:val="008B0078"/>
    <w:rsid w:val="008B008A"/>
    <w:rsid w:val="008B00DE"/>
    <w:rsid w:val="008B00E2"/>
    <w:rsid w:val="008B00E5"/>
    <w:rsid w:val="008B0109"/>
    <w:rsid w:val="008B0154"/>
    <w:rsid w:val="008B016F"/>
    <w:rsid w:val="008B01ED"/>
    <w:rsid w:val="008B021E"/>
    <w:rsid w:val="008B026C"/>
    <w:rsid w:val="008B0279"/>
    <w:rsid w:val="008B0283"/>
    <w:rsid w:val="008B029E"/>
    <w:rsid w:val="008B02AE"/>
    <w:rsid w:val="008B02B5"/>
    <w:rsid w:val="008B0336"/>
    <w:rsid w:val="008B0351"/>
    <w:rsid w:val="008B0357"/>
    <w:rsid w:val="008B035B"/>
    <w:rsid w:val="008B0390"/>
    <w:rsid w:val="008B03CE"/>
    <w:rsid w:val="008B043B"/>
    <w:rsid w:val="008B0464"/>
    <w:rsid w:val="008B04DD"/>
    <w:rsid w:val="008B0532"/>
    <w:rsid w:val="008B0582"/>
    <w:rsid w:val="008B05C1"/>
    <w:rsid w:val="008B05CE"/>
    <w:rsid w:val="008B05DD"/>
    <w:rsid w:val="008B0601"/>
    <w:rsid w:val="008B0605"/>
    <w:rsid w:val="008B0629"/>
    <w:rsid w:val="008B064D"/>
    <w:rsid w:val="008B06E5"/>
    <w:rsid w:val="008B06F1"/>
    <w:rsid w:val="008B06F9"/>
    <w:rsid w:val="008B078B"/>
    <w:rsid w:val="008B0791"/>
    <w:rsid w:val="008B07A7"/>
    <w:rsid w:val="008B07CA"/>
    <w:rsid w:val="008B07D8"/>
    <w:rsid w:val="008B07DD"/>
    <w:rsid w:val="008B082F"/>
    <w:rsid w:val="008B084C"/>
    <w:rsid w:val="008B0867"/>
    <w:rsid w:val="008B0878"/>
    <w:rsid w:val="008B08BD"/>
    <w:rsid w:val="008B08C5"/>
    <w:rsid w:val="008B08E7"/>
    <w:rsid w:val="008B08EA"/>
    <w:rsid w:val="008B0901"/>
    <w:rsid w:val="008B0906"/>
    <w:rsid w:val="008B0948"/>
    <w:rsid w:val="008B0957"/>
    <w:rsid w:val="008B0984"/>
    <w:rsid w:val="008B0998"/>
    <w:rsid w:val="008B09A9"/>
    <w:rsid w:val="008B09E0"/>
    <w:rsid w:val="008B0A0A"/>
    <w:rsid w:val="008B0A38"/>
    <w:rsid w:val="008B0A46"/>
    <w:rsid w:val="008B0A4A"/>
    <w:rsid w:val="008B0AD3"/>
    <w:rsid w:val="008B0BB3"/>
    <w:rsid w:val="008B0BC9"/>
    <w:rsid w:val="008B0C33"/>
    <w:rsid w:val="008B0C7A"/>
    <w:rsid w:val="008B0CD2"/>
    <w:rsid w:val="008B0CEB"/>
    <w:rsid w:val="008B0D1F"/>
    <w:rsid w:val="008B0D86"/>
    <w:rsid w:val="008B0D9A"/>
    <w:rsid w:val="008B0DA9"/>
    <w:rsid w:val="008B0DD8"/>
    <w:rsid w:val="008B0DFC"/>
    <w:rsid w:val="008B0EBE"/>
    <w:rsid w:val="008B0EC5"/>
    <w:rsid w:val="008B0ECD"/>
    <w:rsid w:val="008B0F27"/>
    <w:rsid w:val="008B0F32"/>
    <w:rsid w:val="008B0F4A"/>
    <w:rsid w:val="008B1009"/>
    <w:rsid w:val="008B100F"/>
    <w:rsid w:val="008B1024"/>
    <w:rsid w:val="008B1059"/>
    <w:rsid w:val="008B1093"/>
    <w:rsid w:val="008B109F"/>
    <w:rsid w:val="008B1104"/>
    <w:rsid w:val="008B113B"/>
    <w:rsid w:val="008B113D"/>
    <w:rsid w:val="008B11D7"/>
    <w:rsid w:val="008B11F5"/>
    <w:rsid w:val="008B123F"/>
    <w:rsid w:val="008B1256"/>
    <w:rsid w:val="008B12C6"/>
    <w:rsid w:val="008B1304"/>
    <w:rsid w:val="008B1308"/>
    <w:rsid w:val="008B1312"/>
    <w:rsid w:val="008B1346"/>
    <w:rsid w:val="008B138B"/>
    <w:rsid w:val="008B13A6"/>
    <w:rsid w:val="008B13AF"/>
    <w:rsid w:val="008B13C2"/>
    <w:rsid w:val="008B1431"/>
    <w:rsid w:val="008B1442"/>
    <w:rsid w:val="008B14B3"/>
    <w:rsid w:val="008B14CE"/>
    <w:rsid w:val="008B14D8"/>
    <w:rsid w:val="008B14DB"/>
    <w:rsid w:val="008B1515"/>
    <w:rsid w:val="008B1548"/>
    <w:rsid w:val="008B15BA"/>
    <w:rsid w:val="008B15E5"/>
    <w:rsid w:val="008B15FE"/>
    <w:rsid w:val="008B1652"/>
    <w:rsid w:val="008B167D"/>
    <w:rsid w:val="008B16BC"/>
    <w:rsid w:val="008B16D9"/>
    <w:rsid w:val="008B1712"/>
    <w:rsid w:val="008B178A"/>
    <w:rsid w:val="008B179D"/>
    <w:rsid w:val="008B17BA"/>
    <w:rsid w:val="008B17C0"/>
    <w:rsid w:val="008B17C8"/>
    <w:rsid w:val="008B17CA"/>
    <w:rsid w:val="008B17E4"/>
    <w:rsid w:val="008B1810"/>
    <w:rsid w:val="008B18B3"/>
    <w:rsid w:val="008B18F5"/>
    <w:rsid w:val="008B192D"/>
    <w:rsid w:val="008B1962"/>
    <w:rsid w:val="008B196A"/>
    <w:rsid w:val="008B19A3"/>
    <w:rsid w:val="008B19BD"/>
    <w:rsid w:val="008B1A17"/>
    <w:rsid w:val="008B1A2A"/>
    <w:rsid w:val="008B1A91"/>
    <w:rsid w:val="008B1A94"/>
    <w:rsid w:val="008B1A98"/>
    <w:rsid w:val="008B1AF8"/>
    <w:rsid w:val="008B1B3D"/>
    <w:rsid w:val="008B1B45"/>
    <w:rsid w:val="008B1B89"/>
    <w:rsid w:val="008B1B90"/>
    <w:rsid w:val="008B1BCD"/>
    <w:rsid w:val="008B1BCE"/>
    <w:rsid w:val="008B1C00"/>
    <w:rsid w:val="008B1C0A"/>
    <w:rsid w:val="008B1C60"/>
    <w:rsid w:val="008B1CA3"/>
    <w:rsid w:val="008B1D2D"/>
    <w:rsid w:val="008B1D6C"/>
    <w:rsid w:val="008B1D70"/>
    <w:rsid w:val="008B1D9F"/>
    <w:rsid w:val="008B1DD6"/>
    <w:rsid w:val="008B1E0A"/>
    <w:rsid w:val="008B1E12"/>
    <w:rsid w:val="008B1E18"/>
    <w:rsid w:val="008B1E84"/>
    <w:rsid w:val="008B1EAB"/>
    <w:rsid w:val="008B1EFD"/>
    <w:rsid w:val="008B1F54"/>
    <w:rsid w:val="008B1F79"/>
    <w:rsid w:val="008B1F80"/>
    <w:rsid w:val="008B1FA3"/>
    <w:rsid w:val="008B1FCB"/>
    <w:rsid w:val="008B1FD1"/>
    <w:rsid w:val="008B2012"/>
    <w:rsid w:val="008B2018"/>
    <w:rsid w:val="008B2022"/>
    <w:rsid w:val="008B2028"/>
    <w:rsid w:val="008B2099"/>
    <w:rsid w:val="008B20AA"/>
    <w:rsid w:val="008B212E"/>
    <w:rsid w:val="008B2133"/>
    <w:rsid w:val="008B2168"/>
    <w:rsid w:val="008B21A9"/>
    <w:rsid w:val="008B21E7"/>
    <w:rsid w:val="008B2213"/>
    <w:rsid w:val="008B2252"/>
    <w:rsid w:val="008B22A2"/>
    <w:rsid w:val="008B2326"/>
    <w:rsid w:val="008B232C"/>
    <w:rsid w:val="008B2344"/>
    <w:rsid w:val="008B234C"/>
    <w:rsid w:val="008B236D"/>
    <w:rsid w:val="008B23F3"/>
    <w:rsid w:val="008B23F7"/>
    <w:rsid w:val="008B248C"/>
    <w:rsid w:val="008B24AE"/>
    <w:rsid w:val="008B24CA"/>
    <w:rsid w:val="008B24CE"/>
    <w:rsid w:val="008B24FA"/>
    <w:rsid w:val="008B2519"/>
    <w:rsid w:val="008B25AF"/>
    <w:rsid w:val="008B25E9"/>
    <w:rsid w:val="008B265C"/>
    <w:rsid w:val="008B2758"/>
    <w:rsid w:val="008B27A2"/>
    <w:rsid w:val="008B27B5"/>
    <w:rsid w:val="008B280B"/>
    <w:rsid w:val="008B284D"/>
    <w:rsid w:val="008B285E"/>
    <w:rsid w:val="008B28A5"/>
    <w:rsid w:val="008B28AC"/>
    <w:rsid w:val="008B2942"/>
    <w:rsid w:val="008B2957"/>
    <w:rsid w:val="008B2962"/>
    <w:rsid w:val="008B29A8"/>
    <w:rsid w:val="008B29CD"/>
    <w:rsid w:val="008B2A34"/>
    <w:rsid w:val="008B2A46"/>
    <w:rsid w:val="008B2A82"/>
    <w:rsid w:val="008B2AF2"/>
    <w:rsid w:val="008B2B59"/>
    <w:rsid w:val="008B2B67"/>
    <w:rsid w:val="008B2B7F"/>
    <w:rsid w:val="008B2BB8"/>
    <w:rsid w:val="008B2BEC"/>
    <w:rsid w:val="008B2C0E"/>
    <w:rsid w:val="008B2C36"/>
    <w:rsid w:val="008B2C40"/>
    <w:rsid w:val="008B2C4D"/>
    <w:rsid w:val="008B2CB0"/>
    <w:rsid w:val="008B2CD9"/>
    <w:rsid w:val="008B2CE4"/>
    <w:rsid w:val="008B2D16"/>
    <w:rsid w:val="008B2D55"/>
    <w:rsid w:val="008B2D8C"/>
    <w:rsid w:val="008B2D90"/>
    <w:rsid w:val="008B2E0E"/>
    <w:rsid w:val="008B2E2A"/>
    <w:rsid w:val="008B2E4B"/>
    <w:rsid w:val="008B2E88"/>
    <w:rsid w:val="008B2EA3"/>
    <w:rsid w:val="008B2EFB"/>
    <w:rsid w:val="008B2F62"/>
    <w:rsid w:val="008B2F8F"/>
    <w:rsid w:val="008B2FDB"/>
    <w:rsid w:val="008B305E"/>
    <w:rsid w:val="008B305F"/>
    <w:rsid w:val="008B3062"/>
    <w:rsid w:val="008B3067"/>
    <w:rsid w:val="008B3074"/>
    <w:rsid w:val="008B3076"/>
    <w:rsid w:val="008B308A"/>
    <w:rsid w:val="008B30F1"/>
    <w:rsid w:val="008B314F"/>
    <w:rsid w:val="008B31DA"/>
    <w:rsid w:val="008B324C"/>
    <w:rsid w:val="008B3266"/>
    <w:rsid w:val="008B3293"/>
    <w:rsid w:val="008B32A0"/>
    <w:rsid w:val="008B32CA"/>
    <w:rsid w:val="008B32DF"/>
    <w:rsid w:val="008B32E7"/>
    <w:rsid w:val="008B335F"/>
    <w:rsid w:val="008B3386"/>
    <w:rsid w:val="008B33CF"/>
    <w:rsid w:val="008B33F3"/>
    <w:rsid w:val="008B340C"/>
    <w:rsid w:val="008B3414"/>
    <w:rsid w:val="008B34C1"/>
    <w:rsid w:val="008B3512"/>
    <w:rsid w:val="008B3535"/>
    <w:rsid w:val="008B3573"/>
    <w:rsid w:val="008B35D1"/>
    <w:rsid w:val="008B3623"/>
    <w:rsid w:val="008B36C8"/>
    <w:rsid w:val="008B36C9"/>
    <w:rsid w:val="008B36F2"/>
    <w:rsid w:val="008B3813"/>
    <w:rsid w:val="008B382E"/>
    <w:rsid w:val="008B385F"/>
    <w:rsid w:val="008B38B0"/>
    <w:rsid w:val="008B38D9"/>
    <w:rsid w:val="008B38F2"/>
    <w:rsid w:val="008B3966"/>
    <w:rsid w:val="008B3988"/>
    <w:rsid w:val="008B3997"/>
    <w:rsid w:val="008B39DD"/>
    <w:rsid w:val="008B39E1"/>
    <w:rsid w:val="008B3B3C"/>
    <w:rsid w:val="008B3B7C"/>
    <w:rsid w:val="008B3BB1"/>
    <w:rsid w:val="008B3BDD"/>
    <w:rsid w:val="008B3C0B"/>
    <w:rsid w:val="008B3C6E"/>
    <w:rsid w:val="008B3C86"/>
    <w:rsid w:val="008B3D41"/>
    <w:rsid w:val="008B3D8F"/>
    <w:rsid w:val="008B3DD9"/>
    <w:rsid w:val="008B3E1F"/>
    <w:rsid w:val="008B3E53"/>
    <w:rsid w:val="008B3E56"/>
    <w:rsid w:val="008B3F4F"/>
    <w:rsid w:val="008B3F85"/>
    <w:rsid w:val="008B3FD2"/>
    <w:rsid w:val="008B3FDA"/>
    <w:rsid w:val="008B3FF9"/>
    <w:rsid w:val="008B4001"/>
    <w:rsid w:val="008B403B"/>
    <w:rsid w:val="008B40AE"/>
    <w:rsid w:val="008B40BC"/>
    <w:rsid w:val="008B40E5"/>
    <w:rsid w:val="008B4171"/>
    <w:rsid w:val="008B4190"/>
    <w:rsid w:val="008B423D"/>
    <w:rsid w:val="008B426C"/>
    <w:rsid w:val="008B42CB"/>
    <w:rsid w:val="008B42CE"/>
    <w:rsid w:val="008B42E6"/>
    <w:rsid w:val="008B43F0"/>
    <w:rsid w:val="008B43FF"/>
    <w:rsid w:val="008B4412"/>
    <w:rsid w:val="008B446D"/>
    <w:rsid w:val="008B45AD"/>
    <w:rsid w:val="008B45F0"/>
    <w:rsid w:val="008B4624"/>
    <w:rsid w:val="008B4691"/>
    <w:rsid w:val="008B46D0"/>
    <w:rsid w:val="008B4766"/>
    <w:rsid w:val="008B4800"/>
    <w:rsid w:val="008B487E"/>
    <w:rsid w:val="008B4895"/>
    <w:rsid w:val="008B48B6"/>
    <w:rsid w:val="008B48D5"/>
    <w:rsid w:val="008B491A"/>
    <w:rsid w:val="008B492C"/>
    <w:rsid w:val="008B492F"/>
    <w:rsid w:val="008B49DA"/>
    <w:rsid w:val="008B4A24"/>
    <w:rsid w:val="008B4A92"/>
    <w:rsid w:val="008B4AD3"/>
    <w:rsid w:val="008B4ADF"/>
    <w:rsid w:val="008B4B37"/>
    <w:rsid w:val="008B4B98"/>
    <w:rsid w:val="008B4C1B"/>
    <w:rsid w:val="008B4CDC"/>
    <w:rsid w:val="008B4D23"/>
    <w:rsid w:val="008B4D5C"/>
    <w:rsid w:val="008B4DB9"/>
    <w:rsid w:val="008B4DC5"/>
    <w:rsid w:val="008B4E6E"/>
    <w:rsid w:val="008B4EC3"/>
    <w:rsid w:val="008B4EF3"/>
    <w:rsid w:val="008B4F50"/>
    <w:rsid w:val="008B4F7A"/>
    <w:rsid w:val="008B4F97"/>
    <w:rsid w:val="008B4F9C"/>
    <w:rsid w:val="008B508F"/>
    <w:rsid w:val="008B509B"/>
    <w:rsid w:val="008B50B1"/>
    <w:rsid w:val="008B50C2"/>
    <w:rsid w:val="008B50F8"/>
    <w:rsid w:val="008B5163"/>
    <w:rsid w:val="008B51A6"/>
    <w:rsid w:val="008B5234"/>
    <w:rsid w:val="008B5246"/>
    <w:rsid w:val="008B5249"/>
    <w:rsid w:val="008B528B"/>
    <w:rsid w:val="008B5295"/>
    <w:rsid w:val="008B52C1"/>
    <w:rsid w:val="008B5309"/>
    <w:rsid w:val="008B5323"/>
    <w:rsid w:val="008B5367"/>
    <w:rsid w:val="008B546A"/>
    <w:rsid w:val="008B5470"/>
    <w:rsid w:val="008B54B9"/>
    <w:rsid w:val="008B552F"/>
    <w:rsid w:val="008B5540"/>
    <w:rsid w:val="008B5545"/>
    <w:rsid w:val="008B5551"/>
    <w:rsid w:val="008B5595"/>
    <w:rsid w:val="008B55FC"/>
    <w:rsid w:val="008B568E"/>
    <w:rsid w:val="008B5697"/>
    <w:rsid w:val="008B56B5"/>
    <w:rsid w:val="008B56D0"/>
    <w:rsid w:val="008B576C"/>
    <w:rsid w:val="008B57EA"/>
    <w:rsid w:val="008B57F2"/>
    <w:rsid w:val="008B5830"/>
    <w:rsid w:val="008B5836"/>
    <w:rsid w:val="008B5851"/>
    <w:rsid w:val="008B5863"/>
    <w:rsid w:val="008B58A4"/>
    <w:rsid w:val="008B58A8"/>
    <w:rsid w:val="008B58F1"/>
    <w:rsid w:val="008B598B"/>
    <w:rsid w:val="008B59EB"/>
    <w:rsid w:val="008B59ED"/>
    <w:rsid w:val="008B5A31"/>
    <w:rsid w:val="008B5A3E"/>
    <w:rsid w:val="008B5A5D"/>
    <w:rsid w:val="008B5A68"/>
    <w:rsid w:val="008B5AA9"/>
    <w:rsid w:val="008B5B83"/>
    <w:rsid w:val="008B5BA8"/>
    <w:rsid w:val="008B5BAE"/>
    <w:rsid w:val="008B5C1E"/>
    <w:rsid w:val="008B5C29"/>
    <w:rsid w:val="008B5CB6"/>
    <w:rsid w:val="008B5CD4"/>
    <w:rsid w:val="008B5CDB"/>
    <w:rsid w:val="008B5CE5"/>
    <w:rsid w:val="008B5D17"/>
    <w:rsid w:val="008B5D18"/>
    <w:rsid w:val="008B5D1F"/>
    <w:rsid w:val="008B5D2B"/>
    <w:rsid w:val="008B5D48"/>
    <w:rsid w:val="008B5D62"/>
    <w:rsid w:val="008B5D82"/>
    <w:rsid w:val="008B5D87"/>
    <w:rsid w:val="008B5D8C"/>
    <w:rsid w:val="008B5D9D"/>
    <w:rsid w:val="008B5E11"/>
    <w:rsid w:val="008B5E23"/>
    <w:rsid w:val="008B5EE8"/>
    <w:rsid w:val="008B5F01"/>
    <w:rsid w:val="008B5F24"/>
    <w:rsid w:val="008B5F40"/>
    <w:rsid w:val="008B5F6B"/>
    <w:rsid w:val="008B5FA9"/>
    <w:rsid w:val="008B5FCA"/>
    <w:rsid w:val="008B6033"/>
    <w:rsid w:val="008B6088"/>
    <w:rsid w:val="008B60B5"/>
    <w:rsid w:val="008B60F8"/>
    <w:rsid w:val="008B617E"/>
    <w:rsid w:val="008B61C1"/>
    <w:rsid w:val="008B6240"/>
    <w:rsid w:val="008B6258"/>
    <w:rsid w:val="008B628E"/>
    <w:rsid w:val="008B6317"/>
    <w:rsid w:val="008B635C"/>
    <w:rsid w:val="008B6394"/>
    <w:rsid w:val="008B63B9"/>
    <w:rsid w:val="008B6420"/>
    <w:rsid w:val="008B6496"/>
    <w:rsid w:val="008B64A8"/>
    <w:rsid w:val="008B64B4"/>
    <w:rsid w:val="008B64C2"/>
    <w:rsid w:val="008B6505"/>
    <w:rsid w:val="008B6512"/>
    <w:rsid w:val="008B6591"/>
    <w:rsid w:val="008B65DE"/>
    <w:rsid w:val="008B661C"/>
    <w:rsid w:val="008B6675"/>
    <w:rsid w:val="008B6683"/>
    <w:rsid w:val="008B66B5"/>
    <w:rsid w:val="008B66C7"/>
    <w:rsid w:val="008B66D9"/>
    <w:rsid w:val="008B66F4"/>
    <w:rsid w:val="008B66FE"/>
    <w:rsid w:val="008B674B"/>
    <w:rsid w:val="008B67AB"/>
    <w:rsid w:val="008B6818"/>
    <w:rsid w:val="008B68A3"/>
    <w:rsid w:val="008B691E"/>
    <w:rsid w:val="008B6956"/>
    <w:rsid w:val="008B6982"/>
    <w:rsid w:val="008B69DA"/>
    <w:rsid w:val="008B69F5"/>
    <w:rsid w:val="008B6A33"/>
    <w:rsid w:val="008B6AFA"/>
    <w:rsid w:val="008B6B2B"/>
    <w:rsid w:val="008B6BB2"/>
    <w:rsid w:val="008B6C30"/>
    <w:rsid w:val="008B6CAB"/>
    <w:rsid w:val="008B6CAD"/>
    <w:rsid w:val="008B6CFF"/>
    <w:rsid w:val="008B6D7B"/>
    <w:rsid w:val="008B6D7C"/>
    <w:rsid w:val="008B6D81"/>
    <w:rsid w:val="008B6DC6"/>
    <w:rsid w:val="008B6DEF"/>
    <w:rsid w:val="008B6DFF"/>
    <w:rsid w:val="008B6E34"/>
    <w:rsid w:val="008B6E40"/>
    <w:rsid w:val="008B6ED7"/>
    <w:rsid w:val="008B6F2F"/>
    <w:rsid w:val="008B7039"/>
    <w:rsid w:val="008B704A"/>
    <w:rsid w:val="008B7050"/>
    <w:rsid w:val="008B70A4"/>
    <w:rsid w:val="008B70B9"/>
    <w:rsid w:val="008B70C0"/>
    <w:rsid w:val="008B70EE"/>
    <w:rsid w:val="008B712D"/>
    <w:rsid w:val="008B7145"/>
    <w:rsid w:val="008B7184"/>
    <w:rsid w:val="008B71E0"/>
    <w:rsid w:val="008B7217"/>
    <w:rsid w:val="008B7255"/>
    <w:rsid w:val="008B72B0"/>
    <w:rsid w:val="008B7303"/>
    <w:rsid w:val="008B7304"/>
    <w:rsid w:val="008B7338"/>
    <w:rsid w:val="008B7387"/>
    <w:rsid w:val="008B73D7"/>
    <w:rsid w:val="008B73E7"/>
    <w:rsid w:val="008B740C"/>
    <w:rsid w:val="008B744A"/>
    <w:rsid w:val="008B7451"/>
    <w:rsid w:val="008B74A6"/>
    <w:rsid w:val="008B7559"/>
    <w:rsid w:val="008B755A"/>
    <w:rsid w:val="008B757C"/>
    <w:rsid w:val="008B761A"/>
    <w:rsid w:val="008B7620"/>
    <w:rsid w:val="008B762C"/>
    <w:rsid w:val="008B762D"/>
    <w:rsid w:val="008B7659"/>
    <w:rsid w:val="008B767F"/>
    <w:rsid w:val="008B771A"/>
    <w:rsid w:val="008B77CF"/>
    <w:rsid w:val="008B77D4"/>
    <w:rsid w:val="008B77D6"/>
    <w:rsid w:val="008B7837"/>
    <w:rsid w:val="008B7839"/>
    <w:rsid w:val="008B784C"/>
    <w:rsid w:val="008B7870"/>
    <w:rsid w:val="008B7883"/>
    <w:rsid w:val="008B7884"/>
    <w:rsid w:val="008B78A3"/>
    <w:rsid w:val="008B78C8"/>
    <w:rsid w:val="008B795D"/>
    <w:rsid w:val="008B79A3"/>
    <w:rsid w:val="008B7A40"/>
    <w:rsid w:val="008B7A56"/>
    <w:rsid w:val="008B7ACB"/>
    <w:rsid w:val="008B7B00"/>
    <w:rsid w:val="008B7B3A"/>
    <w:rsid w:val="008B7B40"/>
    <w:rsid w:val="008B7B6E"/>
    <w:rsid w:val="008B7B9F"/>
    <w:rsid w:val="008B7BAC"/>
    <w:rsid w:val="008B7BF0"/>
    <w:rsid w:val="008B7CB2"/>
    <w:rsid w:val="008B7CE4"/>
    <w:rsid w:val="008B7D28"/>
    <w:rsid w:val="008B7D36"/>
    <w:rsid w:val="008B7D8C"/>
    <w:rsid w:val="008B7DB9"/>
    <w:rsid w:val="008B7DF1"/>
    <w:rsid w:val="008B7E5F"/>
    <w:rsid w:val="008B7EC1"/>
    <w:rsid w:val="008B7EE6"/>
    <w:rsid w:val="008B7F5C"/>
    <w:rsid w:val="008B7FB6"/>
    <w:rsid w:val="008C0022"/>
    <w:rsid w:val="008C002F"/>
    <w:rsid w:val="008C0068"/>
    <w:rsid w:val="008C00C0"/>
    <w:rsid w:val="008C00ED"/>
    <w:rsid w:val="008C00FE"/>
    <w:rsid w:val="008C0109"/>
    <w:rsid w:val="008C0140"/>
    <w:rsid w:val="008C0168"/>
    <w:rsid w:val="008C0171"/>
    <w:rsid w:val="008C01AD"/>
    <w:rsid w:val="008C01B2"/>
    <w:rsid w:val="008C01D0"/>
    <w:rsid w:val="008C01DA"/>
    <w:rsid w:val="008C0226"/>
    <w:rsid w:val="008C024B"/>
    <w:rsid w:val="008C02C6"/>
    <w:rsid w:val="008C02ED"/>
    <w:rsid w:val="008C0375"/>
    <w:rsid w:val="008C0384"/>
    <w:rsid w:val="008C03A7"/>
    <w:rsid w:val="008C03AC"/>
    <w:rsid w:val="008C03B7"/>
    <w:rsid w:val="008C03C7"/>
    <w:rsid w:val="008C03FD"/>
    <w:rsid w:val="008C0419"/>
    <w:rsid w:val="008C0439"/>
    <w:rsid w:val="008C0493"/>
    <w:rsid w:val="008C04E1"/>
    <w:rsid w:val="008C052B"/>
    <w:rsid w:val="008C0534"/>
    <w:rsid w:val="008C055C"/>
    <w:rsid w:val="008C05AC"/>
    <w:rsid w:val="008C05CB"/>
    <w:rsid w:val="008C0631"/>
    <w:rsid w:val="008C0649"/>
    <w:rsid w:val="008C066E"/>
    <w:rsid w:val="008C0690"/>
    <w:rsid w:val="008C06A3"/>
    <w:rsid w:val="008C06B8"/>
    <w:rsid w:val="008C06DB"/>
    <w:rsid w:val="008C06FF"/>
    <w:rsid w:val="008C0795"/>
    <w:rsid w:val="008C07C8"/>
    <w:rsid w:val="008C07FC"/>
    <w:rsid w:val="008C0857"/>
    <w:rsid w:val="008C08F4"/>
    <w:rsid w:val="008C0960"/>
    <w:rsid w:val="008C0996"/>
    <w:rsid w:val="008C0A12"/>
    <w:rsid w:val="008C0A32"/>
    <w:rsid w:val="008C0A3B"/>
    <w:rsid w:val="008C0A63"/>
    <w:rsid w:val="008C0B2F"/>
    <w:rsid w:val="008C0B76"/>
    <w:rsid w:val="008C0BCF"/>
    <w:rsid w:val="008C0BE6"/>
    <w:rsid w:val="008C0BEC"/>
    <w:rsid w:val="008C0C13"/>
    <w:rsid w:val="008C0CA5"/>
    <w:rsid w:val="008C0CB2"/>
    <w:rsid w:val="008C0CBA"/>
    <w:rsid w:val="008C0CCC"/>
    <w:rsid w:val="008C0D2C"/>
    <w:rsid w:val="008C0DA0"/>
    <w:rsid w:val="008C0DC9"/>
    <w:rsid w:val="008C0DD7"/>
    <w:rsid w:val="008C0DDF"/>
    <w:rsid w:val="008C0E20"/>
    <w:rsid w:val="008C0E61"/>
    <w:rsid w:val="008C0E6B"/>
    <w:rsid w:val="008C0EEF"/>
    <w:rsid w:val="008C0F03"/>
    <w:rsid w:val="008C0F13"/>
    <w:rsid w:val="008C0F66"/>
    <w:rsid w:val="008C0FF9"/>
    <w:rsid w:val="008C10B8"/>
    <w:rsid w:val="008C115F"/>
    <w:rsid w:val="008C1176"/>
    <w:rsid w:val="008C1210"/>
    <w:rsid w:val="008C121A"/>
    <w:rsid w:val="008C127C"/>
    <w:rsid w:val="008C12CD"/>
    <w:rsid w:val="008C12E6"/>
    <w:rsid w:val="008C134F"/>
    <w:rsid w:val="008C135B"/>
    <w:rsid w:val="008C13A2"/>
    <w:rsid w:val="008C13F9"/>
    <w:rsid w:val="008C13FA"/>
    <w:rsid w:val="008C144A"/>
    <w:rsid w:val="008C1469"/>
    <w:rsid w:val="008C148C"/>
    <w:rsid w:val="008C148E"/>
    <w:rsid w:val="008C149E"/>
    <w:rsid w:val="008C14B7"/>
    <w:rsid w:val="008C14CA"/>
    <w:rsid w:val="008C14D8"/>
    <w:rsid w:val="008C1509"/>
    <w:rsid w:val="008C150F"/>
    <w:rsid w:val="008C15C5"/>
    <w:rsid w:val="008C15D9"/>
    <w:rsid w:val="008C15EC"/>
    <w:rsid w:val="008C1658"/>
    <w:rsid w:val="008C16A2"/>
    <w:rsid w:val="008C16F9"/>
    <w:rsid w:val="008C1784"/>
    <w:rsid w:val="008C17A0"/>
    <w:rsid w:val="008C17AB"/>
    <w:rsid w:val="008C1856"/>
    <w:rsid w:val="008C1888"/>
    <w:rsid w:val="008C18B0"/>
    <w:rsid w:val="008C18BC"/>
    <w:rsid w:val="008C18F3"/>
    <w:rsid w:val="008C1999"/>
    <w:rsid w:val="008C19A5"/>
    <w:rsid w:val="008C1A0A"/>
    <w:rsid w:val="008C1A5C"/>
    <w:rsid w:val="008C1AB0"/>
    <w:rsid w:val="008C1AB7"/>
    <w:rsid w:val="008C1ACA"/>
    <w:rsid w:val="008C1ACB"/>
    <w:rsid w:val="008C1ACE"/>
    <w:rsid w:val="008C1AD5"/>
    <w:rsid w:val="008C1B0B"/>
    <w:rsid w:val="008C1B6F"/>
    <w:rsid w:val="008C1BAA"/>
    <w:rsid w:val="008C1BCA"/>
    <w:rsid w:val="008C1BFD"/>
    <w:rsid w:val="008C1C11"/>
    <w:rsid w:val="008C1C3D"/>
    <w:rsid w:val="008C1C49"/>
    <w:rsid w:val="008C1C4A"/>
    <w:rsid w:val="008C1C5E"/>
    <w:rsid w:val="008C1C87"/>
    <w:rsid w:val="008C1CD4"/>
    <w:rsid w:val="008C1D22"/>
    <w:rsid w:val="008C1D8E"/>
    <w:rsid w:val="008C1DB4"/>
    <w:rsid w:val="008C1DCA"/>
    <w:rsid w:val="008C1DD5"/>
    <w:rsid w:val="008C1E08"/>
    <w:rsid w:val="008C1E7F"/>
    <w:rsid w:val="008C1F5D"/>
    <w:rsid w:val="008C1F60"/>
    <w:rsid w:val="008C200C"/>
    <w:rsid w:val="008C209B"/>
    <w:rsid w:val="008C20A5"/>
    <w:rsid w:val="008C20D5"/>
    <w:rsid w:val="008C2148"/>
    <w:rsid w:val="008C21D8"/>
    <w:rsid w:val="008C2208"/>
    <w:rsid w:val="008C2228"/>
    <w:rsid w:val="008C22A6"/>
    <w:rsid w:val="008C22B5"/>
    <w:rsid w:val="008C22F7"/>
    <w:rsid w:val="008C2323"/>
    <w:rsid w:val="008C2365"/>
    <w:rsid w:val="008C2379"/>
    <w:rsid w:val="008C2395"/>
    <w:rsid w:val="008C23CE"/>
    <w:rsid w:val="008C251D"/>
    <w:rsid w:val="008C2523"/>
    <w:rsid w:val="008C25AF"/>
    <w:rsid w:val="008C25BA"/>
    <w:rsid w:val="008C25E0"/>
    <w:rsid w:val="008C25E3"/>
    <w:rsid w:val="008C261E"/>
    <w:rsid w:val="008C2649"/>
    <w:rsid w:val="008C2658"/>
    <w:rsid w:val="008C267E"/>
    <w:rsid w:val="008C26A0"/>
    <w:rsid w:val="008C26F1"/>
    <w:rsid w:val="008C2713"/>
    <w:rsid w:val="008C274A"/>
    <w:rsid w:val="008C2777"/>
    <w:rsid w:val="008C27F7"/>
    <w:rsid w:val="008C284B"/>
    <w:rsid w:val="008C2989"/>
    <w:rsid w:val="008C29AC"/>
    <w:rsid w:val="008C29DE"/>
    <w:rsid w:val="008C2A09"/>
    <w:rsid w:val="008C2A52"/>
    <w:rsid w:val="008C2A79"/>
    <w:rsid w:val="008C2B28"/>
    <w:rsid w:val="008C2B35"/>
    <w:rsid w:val="008C2B62"/>
    <w:rsid w:val="008C2B78"/>
    <w:rsid w:val="008C2C31"/>
    <w:rsid w:val="008C2C59"/>
    <w:rsid w:val="008C2C5F"/>
    <w:rsid w:val="008C2C78"/>
    <w:rsid w:val="008C2CBC"/>
    <w:rsid w:val="008C2CD5"/>
    <w:rsid w:val="008C2CDE"/>
    <w:rsid w:val="008C2D19"/>
    <w:rsid w:val="008C2D54"/>
    <w:rsid w:val="008C2E26"/>
    <w:rsid w:val="008C2E28"/>
    <w:rsid w:val="008C2EBA"/>
    <w:rsid w:val="008C2ECE"/>
    <w:rsid w:val="008C2EEE"/>
    <w:rsid w:val="008C2F1F"/>
    <w:rsid w:val="008C2F5D"/>
    <w:rsid w:val="008C2F83"/>
    <w:rsid w:val="008C2FBB"/>
    <w:rsid w:val="008C306E"/>
    <w:rsid w:val="008C307C"/>
    <w:rsid w:val="008C308F"/>
    <w:rsid w:val="008C3112"/>
    <w:rsid w:val="008C3116"/>
    <w:rsid w:val="008C314D"/>
    <w:rsid w:val="008C3178"/>
    <w:rsid w:val="008C3191"/>
    <w:rsid w:val="008C319E"/>
    <w:rsid w:val="008C31A1"/>
    <w:rsid w:val="008C31C1"/>
    <w:rsid w:val="008C31C5"/>
    <w:rsid w:val="008C3240"/>
    <w:rsid w:val="008C325B"/>
    <w:rsid w:val="008C325C"/>
    <w:rsid w:val="008C3283"/>
    <w:rsid w:val="008C3318"/>
    <w:rsid w:val="008C331E"/>
    <w:rsid w:val="008C3347"/>
    <w:rsid w:val="008C335D"/>
    <w:rsid w:val="008C3369"/>
    <w:rsid w:val="008C33DD"/>
    <w:rsid w:val="008C33FB"/>
    <w:rsid w:val="008C341A"/>
    <w:rsid w:val="008C3451"/>
    <w:rsid w:val="008C345B"/>
    <w:rsid w:val="008C3475"/>
    <w:rsid w:val="008C3574"/>
    <w:rsid w:val="008C3606"/>
    <w:rsid w:val="008C3664"/>
    <w:rsid w:val="008C3690"/>
    <w:rsid w:val="008C3720"/>
    <w:rsid w:val="008C373E"/>
    <w:rsid w:val="008C3793"/>
    <w:rsid w:val="008C37B7"/>
    <w:rsid w:val="008C3825"/>
    <w:rsid w:val="008C3832"/>
    <w:rsid w:val="008C383A"/>
    <w:rsid w:val="008C3868"/>
    <w:rsid w:val="008C389F"/>
    <w:rsid w:val="008C38A2"/>
    <w:rsid w:val="008C38F0"/>
    <w:rsid w:val="008C3936"/>
    <w:rsid w:val="008C3940"/>
    <w:rsid w:val="008C3944"/>
    <w:rsid w:val="008C3954"/>
    <w:rsid w:val="008C395A"/>
    <w:rsid w:val="008C3A1A"/>
    <w:rsid w:val="008C3AAE"/>
    <w:rsid w:val="008C3ABA"/>
    <w:rsid w:val="008C3AC2"/>
    <w:rsid w:val="008C3B01"/>
    <w:rsid w:val="008C3B7B"/>
    <w:rsid w:val="008C3BA7"/>
    <w:rsid w:val="008C3BE0"/>
    <w:rsid w:val="008C3C1E"/>
    <w:rsid w:val="008C3C79"/>
    <w:rsid w:val="008C3C8D"/>
    <w:rsid w:val="008C3C92"/>
    <w:rsid w:val="008C3C97"/>
    <w:rsid w:val="008C3C9E"/>
    <w:rsid w:val="008C3D10"/>
    <w:rsid w:val="008C3D47"/>
    <w:rsid w:val="008C3D7B"/>
    <w:rsid w:val="008C3DD2"/>
    <w:rsid w:val="008C3E77"/>
    <w:rsid w:val="008C3EA4"/>
    <w:rsid w:val="008C3EE2"/>
    <w:rsid w:val="008C3EF4"/>
    <w:rsid w:val="008C3F73"/>
    <w:rsid w:val="008C3F90"/>
    <w:rsid w:val="008C3F97"/>
    <w:rsid w:val="008C3F9F"/>
    <w:rsid w:val="008C3FED"/>
    <w:rsid w:val="008C4013"/>
    <w:rsid w:val="008C40D2"/>
    <w:rsid w:val="008C40E9"/>
    <w:rsid w:val="008C4126"/>
    <w:rsid w:val="008C4156"/>
    <w:rsid w:val="008C4175"/>
    <w:rsid w:val="008C417B"/>
    <w:rsid w:val="008C417C"/>
    <w:rsid w:val="008C418A"/>
    <w:rsid w:val="008C41B4"/>
    <w:rsid w:val="008C41BE"/>
    <w:rsid w:val="008C41F3"/>
    <w:rsid w:val="008C4224"/>
    <w:rsid w:val="008C4237"/>
    <w:rsid w:val="008C4253"/>
    <w:rsid w:val="008C429D"/>
    <w:rsid w:val="008C42D8"/>
    <w:rsid w:val="008C42DA"/>
    <w:rsid w:val="008C4317"/>
    <w:rsid w:val="008C43DD"/>
    <w:rsid w:val="008C4400"/>
    <w:rsid w:val="008C4465"/>
    <w:rsid w:val="008C446E"/>
    <w:rsid w:val="008C4583"/>
    <w:rsid w:val="008C4585"/>
    <w:rsid w:val="008C458B"/>
    <w:rsid w:val="008C45BE"/>
    <w:rsid w:val="008C46AA"/>
    <w:rsid w:val="008C46F7"/>
    <w:rsid w:val="008C4705"/>
    <w:rsid w:val="008C473A"/>
    <w:rsid w:val="008C4747"/>
    <w:rsid w:val="008C4802"/>
    <w:rsid w:val="008C4826"/>
    <w:rsid w:val="008C4830"/>
    <w:rsid w:val="008C48BD"/>
    <w:rsid w:val="008C48C7"/>
    <w:rsid w:val="008C48F9"/>
    <w:rsid w:val="008C495D"/>
    <w:rsid w:val="008C498F"/>
    <w:rsid w:val="008C49F2"/>
    <w:rsid w:val="008C4A4A"/>
    <w:rsid w:val="008C4A9F"/>
    <w:rsid w:val="008C4AC3"/>
    <w:rsid w:val="008C4B39"/>
    <w:rsid w:val="008C4B85"/>
    <w:rsid w:val="008C4B97"/>
    <w:rsid w:val="008C4B9D"/>
    <w:rsid w:val="008C4BB6"/>
    <w:rsid w:val="008C4C99"/>
    <w:rsid w:val="008C4CBB"/>
    <w:rsid w:val="008C4D3F"/>
    <w:rsid w:val="008C4D8B"/>
    <w:rsid w:val="008C4DA5"/>
    <w:rsid w:val="008C4DD2"/>
    <w:rsid w:val="008C4E5C"/>
    <w:rsid w:val="008C4E7B"/>
    <w:rsid w:val="008C4EB7"/>
    <w:rsid w:val="008C4F0C"/>
    <w:rsid w:val="008C4F81"/>
    <w:rsid w:val="008C4F9C"/>
    <w:rsid w:val="008C4F9D"/>
    <w:rsid w:val="008C4FBE"/>
    <w:rsid w:val="008C5001"/>
    <w:rsid w:val="008C5017"/>
    <w:rsid w:val="008C5042"/>
    <w:rsid w:val="008C50B9"/>
    <w:rsid w:val="008C50E5"/>
    <w:rsid w:val="008C5154"/>
    <w:rsid w:val="008C5183"/>
    <w:rsid w:val="008C5232"/>
    <w:rsid w:val="008C5259"/>
    <w:rsid w:val="008C528A"/>
    <w:rsid w:val="008C52D2"/>
    <w:rsid w:val="008C5336"/>
    <w:rsid w:val="008C5390"/>
    <w:rsid w:val="008C53B7"/>
    <w:rsid w:val="008C5402"/>
    <w:rsid w:val="008C546D"/>
    <w:rsid w:val="008C547B"/>
    <w:rsid w:val="008C549B"/>
    <w:rsid w:val="008C54FD"/>
    <w:rsid w:val="008C5591"/>
    <w:rsid w:val="008C5593"/>
    <w:rsid w:val="008C55C0"/>
    <w:rsid w:val="008C55E2"/>
    <w:rsid w:val="008C5619"/>
    <w:rsid w:val="008C5649"/>
    <w:rsid w:val="008C5741"/>
    <w:rsid w:val="008C5796"/>
    <w:rsid w:val="008C57EB"/>
    <w:rsid w:val="008C5815"/>
    <w:rsid w:val="008C5839"/>
    <w:rsid w:val="008C5851"/>
    <w:rsid w:val="008C5862"/>
    <w:rsid w:val="008C58BA"/>
    <w:rsid w:val="008C58BC"/>
    <w:rsid w:val="008C58BD"/>
    <w:rsid w:val="008C58C2"/>
    <w:rsid w:val="008C58D3"/>
    <w:rsid w:val="008C590F"/>
    <w:rsid w:val="008C596F"/>
    <w:rsid w:val="008C5A01"/>
    <w:rsid w:val="008C5A15"/>
    <w:rsid w:val="008C5A45"/>
    <w:rsid w:val="008C5A86"/>
    <w:rsid w:val="008C5AA0"/>
    <w:rsid w:val="008C5AA9"/>
    <w:rsid w:val="008C5AB3"/>
    <w:rsid w:val="008C5B13"/>
    <w:rsid w:val="008C5B41"/>
    <w:rsid w:val="008C5BA1"/>
    <w:rsid w:val="008C5BD1"/>
    <w:rsid w:val="008C5C1C"/>
    <w:rsid w:val="008C5CC4"/>
    <w:rsid w:val="008C5CD3"/>
    <w:rsid w:val="008C5CE6"/>
    <w:rsid w:val="008C5D04"/>
    <w:rsid w:val="008C5D2C"/>
    <w:rsid w:val="008C5D8A"/>
    <w:rsid w:val="008C5DC6"/>
    <w:rsid w:val="008C5DD3"/>
    <w:rsid w:val="008C5E20"/>
    <w:rsid w:val="008C5E42"/>
    <w:rsid w:val="008C5E45"/>
    <w:rsid w:val="008C5EE4"/>
    <w:rsid w:val="008C5EFB"/>
    <w:rsid w:val="008C5F3E"/>
    <w:rsid w:val="008C5FAA"/>
    <w:rsid w:val="008C5FB8"/>
    <w:rsid w:val="008C5FD1"/>
    <w:rsid w:val="008C5FDF"/>
    <w:rsid w:val="008C5FE4"/>
    <w:rsid w:val="008C5FE8"/>
    <w:rsid w:val="008C600C"/>
    <w:rsid w:val="008C6019"/>
    <w:rsid w:val="008C602A"/>
    <w:rsid w:val="008C6032"/>
    <w:rsid w:val="008C6069"/>
    <w:rsid w:val="008C608C"/>
    <w:rsid w:val="008C60C3"/>
    <w:rsid w:val="008C60E5"/>
    <w:rsid w:val="008C60F5"/>
    <w:rsid w:val="008C6195"/>
    <w:rsid w:val="008C61C8"/>
    <w:rsid w:val="008C6215"/>
    <w:rsid w:val="008C625D"/>
    <w:rsid w:val="008C626B"/>
    <w:rsid w:val="008C62B4"/>
    <w:rsid w:val="008C62BD"/>
    <w:rsid w:val="008C62C6"/>
    <w:rsid w:val="008C6322"/>
    <w:rsid w:val="008C6383"/>
    <w:rsid w:val="008C6387"/>
    <w:rsid w:val="008C6390"/>
    <w:rsid w:val="008C6392"/>
    <w:rsid w:val="008C6436"/>
    <w:rsid w:val="008C64C6"/>
    <w:rsid w:val="008C65DB"/>
    <w:rsid w:val="008C669A"/>
    <w:rsid w:val="008C66DC"/>
    <w:rsid w:val="008C6789"/>
    <w:rsid w:val="008C67CB"/>
    <w:rsid w:val="008C681C"/>
    <w:rsid w:val="008C68D8"/>
    <w:rsid w:val="008C68DA"/>
    <w:rsid w:val="008C68E7"/>
    <w:rsid w:val="008C69B4"/>
    <w:rsid w:val="008C6A0C"/>
    <w:rsid w:val="008C6A0D"/>
    <w:rsid w:val="008C6A46"/>
    <w:rsid w:val="008C6AD1"/>
    <w:rsid w:val="008C6AD9"/>
    <w:rsid w:val="008C6B4A"/>
    <w:rsid w:val="008C6B96"/>
    <w:rsid w:val="008C6BBA"/>
    <w:rsid w:val="008C6BDB"/>
    <w:rsid w:val="008C6CE4"/>
    <w:rsid w:val="008C6CF7"/>
    <w:rsid w:val="008C6CFD"/>
    <w:rsid w:val="008C6D2F"/>
    <w:rsid w:val="008C6D35"/>
    <w:rsid w:val="008C6D6E"/>
    <w:rsid w:val="008C6D94"/>
    <w:rsid w:val="008C6DD4"/>
    <w:rsid w:val="008C6DEC"/>
    <w:rsid w:val="008C6E11"/>
    <w:rsid w:val="008C6E19"/>
    <w:rsid w:val="008C6E5E"/>
    <w:rsid w:val="008C6EF9"/>
    <w:rsid w:val="008C6F0B"/>
    <w:rsid w:val="008C6F34"/>
    <w:rsid w:val="008C6FA6"/>
    <w:rsid w:val="008C6FB0"/>
    <w:rsid w:val="008C6FE8"/>
    <w:rsid w:val="008C7003"/>
    <w:rsid w:val="008C7023"/>
    <w:rsid w:val="008C7070"/>
    <w:rsid w:val="008C709E"/>
    <w:rsid w:val="008C70BE"/>
    <w:rsid w:val="008C70ED"/>
    <w:rsid w:val="008C7100"/>
    <w:rsid w:val="008C711D"/>
    <w:rsid w:val="008C7121"/>
    <w:rsid w:val="008C7141"/>
    <w:rsid w:val="008C7149"/>
    <w:rsid w:val="008C71B6"/>
    <w:rsid w:val="008C71ED"/>
    <w:rsid w:val="008C71F6"/>
    <w:rsid w:val="008C7250"/>
    <w:rsid w:val="008C7266"/>
    <w:rsid w:val="008C727F"/>
    <w:rsid w:val="008C72F8"/>
    <w:rsid w:val="008C7353"/>
    <w:rsid w:val="008C736F"/>
    <w:rsid w:val="008C73CA"/>
    <w:rsid w:val="008C7408"/>
    <w:rsid w:val="008C7477"/>
    <w:rsid w:val="008C757E"/>
    <w:rsid w:val="008C75DE"/>
    <w:rsid w:val="008C75ED"/>
    <w:rsid w:val="008C7628"/>
    <w:rsid w:val="008C7644"/>
    <w:rsid w:val="008C7699"/>
    <w:rsid w:val="008C769E"/>
    <w:rsid w:val="008C7755"/>
    <w:rsid w:val="008C777B"/>
    <w:rsid w:val="008C77AE"/>
    <w:rsid w:val="008C77CD"/>
    <w:rsid w:val="008C77CE"/>
    <w:rsid w:val="008C77DC"/>
    <w:rsid w:val="008C77FD"/>
    <w:rsid w:val="008C7808"/>
    <w:rsid w:val="008C7845"/>
    <w:rsid w:val="008C785F"/>
    <w:rsid w:val="008C7892"/>
    <w:rsid w:val="008C790D"/>
    <w:rsid w:val="008C790F"/>
    <w:rsid w:val="008C791A"/>
    <w:rsid w:val="008C792E"/>
    <w:rsid w:val="008C7935"/>
    <w:rsid w:val="008C79A5"/>
    <w:rsid w:val="008C79D5"/>
    <w:rsid w:val="008C7A00"/>
    <w:rsid w:val="008C7A1C"/>
    <w:rsid w:val="008C7A4E"/>
    <w:rsid w:val="008C7B5C"/>
    <w:rsid w:val="008C7B87"/>
    <w:rsid w:val="008C7BB3"/>
    <w:rsid w:val="008C7BC9"/>
    <w:rsid w:val="008C7BE1"/>
    <w:rsid w:val="008C7C40"/>
    <w:rsid w:val="008C7C75"/>
    <w:rsid w:val="008C7C87"/>
    <w:rsid w:val="008C7CAE"/>
    <w:rsid w:val="008C7CE2"/>
    <w:rsid w:val="008C7D77"/>
    <w:rsid w:val="008C7DA1"/>
    <w:rsid w:val="008C7DB9"/>
    <w:rsid w:val="008C7E18"/>
    <w:rsid w:val="008C7E2B"/>
    <w:rsid w:val="008C7E8C"/>
    <w:rsid w:val="008C7EE6"/>
    <w:rsid w:val="008C7F0F"/>
    <w:rsid w:val="008C7FC3"/>
    <w:rsid w:val="008D004F"/>
    <w:rsid w:val="008D0057"/>
    <w:rsid w:val="008D0058"/>
    <w:rsid w:val="008D0079"/>
    <w:rsid w:val="008D009A"/>
    <w:rsid w:val="008D0102"/>
    <w:rsid w:val="008D0108"/>
    <w:rsid w:val="008D012C"/>
    <w:rsid w:val="008D015F"/>
    <w:rsid w:val="008D018C"/>
    <w:rsid w:val="008D01CD"/>
    <w:rsid w:val="008D01D8"/>
    <w:rsid w:val="008D01E3"/>
    <w:rsid w:val="008D025B"/>
    <w:rsid w:val="008D0266"/>
    <w:rsid w:val="008D02C9"/>
    <w:rsid w:val="008D02D7"/>
    <w:rsid w:val="008D0310"/>
    <w:rsid w:val="008D032E"/>
    <w:rsid w:val="008D038B"/>
    <w:rsid w:val="008D03F1"/>
    <w:rsid w:val="008D04ED"/>
    <w:rsid w:val="008D053A"/>
    <w:rsid w:val="008D05B9"/>
    <w:rsid w:val="008D05DA"/>
    <w:rsid w:val="008D0602"/>
    <w:rsid w:val="008D06CF"/>
    <w:rsid w:val="008D06DA"/>
    <w:rsid w:val="008D06E7"/>
    <w:rsid w:val="008D0744"/>
    <w:rsid w:val="008D0760"/>
    <w:rsid w:val="008D0765"/>
    <w:rsid w:val="008D076A"/>
    <w:rsid w:val="008D076E"/>
    <w:rsid w:val="008D076F"/>
    <w:rsid w:val="008D07A0"/>
    <w:rsid w:val="008D07C0"/>
    <w:rsid w:val="008D07DF"/>
    <w:rsid w:val="008D082A"/>
    <w:rsid w:val="008D0844"/>
    <w:rsid w:val="008D0901"/>
    <w:rsid w:val="008D0934"/>
    <w:rsid w:val="008D0967"/>
    <w:rsid w:val="008D099F"/>
    <w:rsid w:val="008D09A4"/>
    <w:rsid w:val="008D09C0"/>
    <w:rsid w:val="008D0A61"/>
    <w:rsid w:val="008D0AD9"/>
    <w:rsid w:val="008D0AE2"/>
    <w:rsid w:val="008D0AF4"/>
    <w:rsid w:val="008D0B5B"/>
    <w:rsid w:val="008D0BB0"/>
    <w:rsid w:val="008D0BEC"/>
    <w:rsid w:val="008D0C2E"/>
    <w:rsid w:val="008D0C5C"/>
    <w:rsid w:val="008D0CA4"/>
    <w:rsid w:val="008D0CDC"/>
    <w:rsid w:val="008D0D2A"/>
    <w:rsid w:val="008D0D80"/>
    <w:rsid w:val="008D0D81"/>
    <w:rsid w:val="008D0D8C"/>
    <w:rsid w:val="008D0DAA"/>
    <w:rsid w:val="008D0DDD"/>
    <w:rsid w:val="008D0E11"/>
    <w:rsid w:val="008D0E69"/>
    <w:rsid w:val="008D0F39"/>
    <w:rsid w:val="008D0FAE"/>
    <w:rsid w:val="008D107D"/>
    <w:rsid w:val="008D10A4"/>
    <w:rsid w:val="008D10BC"/>
    <w:rsid w:val="008D10F7"/>
    <w:rsid w:val="008D111F"/>
    <w:rsid w:val="008D115B"/>
    <w:rsid w:val="008D115F"/>
    <w:rsid w:val="008D11A1"/>
    <w:rsid w:val="008D11B0"/>
    <w:rsid w:val="008D11BE"/>
    <w:rsid w:val="008D11F7"/>
    <w:rsid w:val="008D11F8"/>
    <w:rsid w:val="008D122C"/>
    <w:rsid w:val="008D132A"/>
    <w:rsid w:val="008D1372"/>
    <w:rsid w:val="008D142B"/>
    <w:rsid w:val="008D149C"/>
    <w:rsid w:val="008D14C3"/>
    <w:rsid w:val="008D14F2"/>
    <w:rsid w:val="008D1552"/>
    <w:rsid w:val="008D1556"/>
    <w:rsid w:val="008D155A"/>
    <w:rsid w:val="008D157D"/>
    <w:rsid w:val="008D15C0"/>
    <w:rsid w:val="008D15E8"/>
    <w:rsid w:val="008D15FE"/>
    <w:rsid w:val="008D164B"/>
    <w:rsid w:val="008D1657"/>
    <w:rsid w:val="008D1664"/>
    <w:rsid w:val="008D16CE"/>
    <w:rsid w:val="008D16D1"/>
    <w:rsid w:val="008D16DB"/>
    <w:rsid w:val="008D1729"/>
    <w:rsid w:val="008D17B1"/>
    <w:rsid w:val="008D186F"/>
    <w:rsid w:val="008D189D"/>
    <w:rsid w:val="008D1944"/>
    <w:rsid w:val="008D1955"/>
    <w:rsid w:val="008D1959"/>
    <w:rsid w:val="008D19C4"/>
    <w:rsid w:val="008D19FA"/>
    <w:rsid w:val="008D1A01"/>
    <w:rsid w:val="008D1A2D"/>
    <w:rsid w:val="008D1A8E"/>
    <w:rsid w:val="008D1ABA"/>
    <w:rsid w:val="008D1B81"/>
    <w:rsid w:val="008D1B9D"/>
    <w:rsid w:val="008D1BD2"/>
    <w:rsid w:val="008D1C53"/>
    <w:rsid w:val="008D1D05"/>
    <w:rsid w:val="008D1D46"/>
    <w:rsid w:val="008D1DE5"/>
    <w:rsid w:val="008D1E03"/>
    <w:rsid w:val="008D1E27"/>
    <w:rsid w:val="008D1E46"/>
    <w:rsid w:val="008D1E59"/>
    <w:rsid w:val="008D1EE4"/>
    <w:rsid w:val="008D1F02"/>
    <w:rsid w:val="008D2033"/>
    <w:rsid w:val="008D2086"/>
    <w:rsid w:val="008D20E5"/>
    <w:rsid w:val="008D20FB"/>
    <w:rsid w:val="008D210C"/>
    <w:rsid w:val="008D2115"/>
    <w:rsid w:val="008D213A"/>
    <w:rsid w:val="008D2159"/>
    <w:rsid w:val="008D2211"/>
    <w:rsid w:val="008D22BA"/>
    <w:rsid w:val="008D22C5"/>
    <w:rsid w:val="008D235B"/>
    <w:rsid w:val="008D2380"/>
    <w:rsid w:val="008D23C4"/>
    <w:rsid w:val="008D2413"/>
    <w:rsid w:val="008D242E"/>
    <w:rsid w:val="008D2485"/>
    <w:rsid w:val="008D24A8"/>
    <w:rsid w:val="008D24EA"/>
    <w:rsid w:val="008D2547"/>
    <w:rsid w:val="008D254C"/>
    <w:rsid w:val="008D254D"/>
    <w:rsid w:val="008D2570"/>
    <w:rsid w:val="008D25CD"/>
    <w:rsid w:val="008D25DC"/>
    <w:rsid w:val="008D263A"/>
    <w:rsid w:val="008D264E"/>
    <w:rsid w:val="008D2655"/>
    <w:rsid w:val="008D2663"/>
    <w:rsid w:val="008D267A"/>
    <w:rsid w:val="008D26B3"/>
    <w:rsid w:val="008D26CD"/>
    <w:rsid w:val="008D2716"/>
    <w:rsid w:val="008D2783"/>
    <w:rsid w:val="008D2786"/>
    <w:rsid w:val="008D279E"/>
    <w:rsid w:val="008D2824"/>
    <w:rsid w:val="008D2874"/>
    <w:rsid w:val="008D287A"/>
    <w:rsid w:val="008D28AF"/>
    <w:rsid w:val="008D28B6"/>
    <w:rsid w:val="008D28DD"/>
    <w:rsid w:val="008D28E0"/>
    <w:rsid w:val="008D28ED"/>
    <w:rsid w:val="008D28FB"/>
    <w:rsid w:val="008D2905"/>
    <w:rsid w:val="008D2908"/>
    <w:rsid w:val="008D2925"/>
    <w:rsid w:val="008D29B0"/>
    <w:rsid w:val="008D29D7"/>
    <w:rsid w:val="008D29D8"/>
    <w:rsid w:val="008D2A02"/>
    <w:rsid w:val="008D2A10"/>
    <w:rsid w:val="008D2A80"/>
    <w:rsid w:val="008D2A83"/>
    <w:rsid w:val="008D2AAD"/>
    <w:rsid w:val="008D2AE9"/>
    <w:rsid w:val="008D2AED"/>
    <w:rsid w:val="008D2B17"/>
    <w:rsid w:val="008D2B80"/>
    <w:rsid w:val="008D2BBF"/>
    <w:rsid w:val="008D2BCF"/>
    <w:rsid w:val="008D2BF2"/>
    <w:rsid w:val="008D2C00"/>
    <w:rsid w:val="008D2C62"/>
    <w:rsid w:val="008D2CB6"/>
    <w:rsid w:val="008D2CC7"/>
    <w:rsid w:val="008D2D0F"/>
    <w:rsid w:val="008D2D91"/>
    <w:rsid w:val="008D2DDA"/>
    <w:rsid w:val="008D2E12"/>
    <w:rsid w:val="008D2E69"/>
    <w:rsid w:val="008D2E88"/>
    <w:rsid w:val="008D2EB0"/>
    <w:rsid w:val="008D2EC1"/>
    <w:rsid w:val="008D2ECA"/>
    <w:rsid w:val="008D2F16"/>
    <w:rsid w:val="008D2FA7"/>
    <w:rsid w:val="008D2FAC"/>
    <w:rsid w:val="008D2FB8"/>
    <w:rsid w:val="008D2FCD"/>
    <w:rsid w:val="008D2FDC"/>
    <w:rsid w:val="008D2FE9"/>
    <w:rsid w:val="008D2FEC"/>
    <w:rsid w:val="008D304C"/>
    <w:rsid w:val="008D3068"/>
    <w:rsid w:val="008D307D"/>
    <w:rsid w:val="008D308A"/>
    <w:rsid w:val="008D3098"/>
    <w:rsid w:val="008D30DD"/>
    <w:rsid w:val="008D3129"/>
    <w:rsid w:val="008D3160"/>
    <w:rsid w:val="008D3227"/>
    <w:rsid w:val="008D323E"/>
    <w:rsid w:val="008D3244"/>
    <w:rsid w:val="008D3280"/>
    <w:rsid w:val="008D32DB"/>
    <w:rsid w:val="008D3326"/>
    <w:rsid w:val="008D3365"/>
    <w:rsid w:val="008D33A5"/>
    <w:rsid w:val="008D3423"/>
    <w:rsid w:val="008D3452"/>
    <w:rsid w:val="008D34A6"/>
    <w:rsid w:val="008D3545"/>
    <w:rsid w:val="008D3578"/>
    <w:rsid w:val="008D3598"/>
    <w:rsid w:val="008D35A0"/>
    <w:rsid w:val="008D35FE"/>
    <w:rsid w:val="008D363C"/>
    <w:rsid w:val="008D3667"/>
    <w:rsid w:val="008D3678"/>
    <w:rsid w:val="008D3686"/>
    <w:rsid w:val="008D3688"/>
    <w:rsid w:val="008D36FB"/>
    <w:rsid w:val="008D3734"/>
    <w:rsid w:val="008D37DE"/>
    <w:rsid w:val="008D37FE"/>
    <w:rsid w:val="008D37FF"/>
    <w:rsid w:val="008D383E"/>
    <w:rsid w:val="008D38D5"/>
    <w:rsid w:val="008D38EB"/>
    <w:rsid w:val="008D3949"/>
    <w:rsid w:val="008D3962"/>
    <w:rsid w:val="008D396E"/>
    <w:rsid w:val="008D3978"/>
    <w:rsid w:val="008D399C"/>
    <w:rsid w:val="008D39AA"/>
    <w:rsid w:val="008D39D4"/>
    <w:rsid w:val="008D3A0A"/>
    <w:rsid w:val="008D3A7B"/>
    <w:rsid w:val="008D3AD1"/>
    <w:rsid w:val="008D3AF0"/>
    <w:rsid w:val="008D3B39"/>
    <w:rsid w:val="008D3C25"/>
    <w:rsid w:val="008D3C31"/>
    <w:rsid w:val="008D3C72"/>
    <w:rsid w:val="008D3CFD"/>
    <w:rsid w:val="008D3D27"/>
    <w:rsid w:val="008D3D3E"/>
    <w:rsid w:val="008D3D48"/>
    <w:rsid w:val="008D3DA8"/>
    <w:rsid w:val="008D3DCE"/>
    <w:rsid w:val="008D3E0A"/>
    <w:rsid w:val="008D3E1D"/>
    <w:rsid w:val="008D3E4E"/>
    <w:rsid w:val="008D3E5A"/>
    <w:rsid w:val="008D3E76"/>
    <w:rsid w:val="008D3E80"/>
    <w:rsid w:val="008D3EFB"/>
    <w:rsid w:val="008D3F1A"/>
    <w:rsid w:val="008D3F67"/>
    <w:rsid w:val="008D3FA1"/>
    <w:rsid w:val="008D3FA2"/>
    <w:rsid w:val="008D3FD8"/>
    <w:rsid w:val="008D3FF6"/>
    <w:rsid w:val="008D4027"/>
    <w:rsid w:val="008D404E"/>
    <w:rsid w:val="008D4075"/>
    <w:rsid w:val="008D40FB"/>
    <w:rsid w:val="008D425D"/>
    <w:rsid w:val="008D42D1"/>
    <w:rsid w:val="008D433B"/>
    <w:rsid w:val="008D437D"/>
    <w:rsid w:val="008D4474"/>
    <w:rsid w:val="008D44DF"/>
    <w:rsid w:val="008D4513"/>
    <w:rsid w:val="008D455B"/>
    <w:rsid w:val="008D45D5"/>
    <w:rsid w:val="008D45F3"/>
    <w:rsid w:val="008D4665"/>
    <w:rsid w:val="008D4674"/>
    <w:rsid w:val="008D46BA"/>
    <w:rsid w:val="008D46D6"/>
    <w:rsid w:val="008D471A"/>
    <w:rsid w:val="008D4752"/>
    <w:rsid w:val="008D47BB"/>
    <w:rsid w:val="008D481C"/>
    <w:rsid w:val="008D484C"/>
    <w:rsid w:val="008D485B"/>
    <w:rsid w:val="008D4870"/>
    <w:rsid w:val="008D48D6"/>
    <w:rsid w:val="008D4919"/>
    <w:rsid w:val="008D496A"/>
    <w:rsid w:val="008D4982"/>
    <w:rsid w:val="008D49BF"/>
    <w:rsid w:val="008D49C0"/>
    <w:rsid w:val="008D49EF"/>
    <w:rsid w:val="008D4A71"/>
    <w:rsid w:val="008D4A94"/>
    <w:rsid w:val="008D4AD4"/>
    <w:rsid w:val="008D4AEE"/>
    <w:rsid w:val="008D4B44"/>
    <w:rsid w:val="008D4B4E"/>
    <w:rsid w:val="008D4B58"/>
    <w:rsid w:val="008D4B66"/>
    <w:rsid w:val="008D4BA9"/>
    <w:rsid w:val="008D4BDE"/>
    <w:rsid w:val="008D4C58"/>
    <w:rsid w:val="008D4C92"/>
    <w:rsid w:val="008D4CA5"/>
    <w:rsid w:val="008D4CBF"/>
    <w:rsid w:val="008D4CDB"/>
    <w:rsid w:val="008D4D39"/>
    <w:rsid w:val="008D4DAE"/>
    <w:rsid w:val="008D4DFE"/>
    <w:rsid w:val="008D4E02"/>
    <w:rsid w:val="008D4E4B"/>
    <w:rsid w:val="008D4E8C"/>
    <w:rsid w:val="008D4EDE"/>
    <w:rsid w:val="008D4EE4"/>
    <w:rsid w:val="008D4EF2"/>
    <w:rsid w:val="008D4F1C"/>
    <w:rsid w:val="008D4F85"/>
    <w:rsid w:val="008D4F86"/>
    <w:rsid w:val="008D4F9B"/>
    <w:rsid w:val="008D4FCF"/>
    <w:rsid w:val="008D4FF7"/>
    <w:rsid w:val="008D5048"/>
    <w:rsid w:val="008D5065"/>
    <w:rsid w:val="008D5079"/>
    <w:rsid w:val="008D508F"/>
    <w:rsid w:val="008D5190"/>
    <w:rsid w:val="008D5195"/>
    <w:rsid w:val="008D51A9"/>
    <w:rsid w:val="008D51B5"/>
    <w:rsid w:val="008D5208"/>
    <w:rsid w:val="008D5305"/>
    <w:rsid w:val="008D5351"/>
    <w:rsid w:val="008D5366"/>
    <w:rsid w:val="008D5378"/>
    <w:rsid w:val="008D5391"/>
    <w:rsid w:val="008D5398"/>
    <w:rsid w:val="008D53AF"/>
    <w:rsid w:val="008D53B1"/>
    <w:rsid w:val="008D53CC"/>
    <w:rsid w:val="008D53CF"/>
    <w:rsid w:val="008D53EE"/>
    <w:rsid w:val="008D53F9"/>
    <w:rsid w:val="008D549E"/>
    <w:rsid w:val="008D54A0"/>
    <w:rsid w:val="008D54BB"/>
    <w:rsid w:val="008D54C4"/>
    <w:rsid w:val="008D54DF"/>
    <w:rsid w:val="008D54F2"/>
    <w:rsid w:val="008D54FD"/>
    <w:rsid w:val="008D5527"/>
    <w:rsid w:val="008D5577"/>
    <w:rsid w:val="008D5587"/>
    <w:rsid w:val="008D55AE"/>
    <w:rsid w:val="008D55CD"/>
    <w:rsid w:val="008D55F0"/>
    <w:rsid w:val="008D562F"/>
    <w:rsid w:val="008D56AB"/>
    <w:rsid w:val="008D56DE"/>
    <w:rsid w:val="008D56E0"/>
    <w:rsid w:val="008D5709"/>
    <w:rsid w:val="008D572D"/>
    <w:rsid w:val="008D574A"/>
    <w:rsid w:val="008D5753"/>
    <w:rsid w:val="008D57F2"/>
    <w:rsid w:val="008D581D"/>
    <w:rsid w:val="008D582A"/>
    <w:rsid w:val="008D5892"/>
    <w:rsid w:val="008D589E"/>
    <w:rsid w:val="008D597C"/>
    <w:rsid w:val="008D598A"/>
    <w:rsid w:val="008D59B1"/>
    <w:rsid w:val="008D59B5"/>
    <w:rsid w:val="008D59CE"/>
    <w:rsid w:val="008D5A02"/>
    <w:rsid w:val="008D5A1C"/>
    <w:rsid w:val="008D5A4C"/>
    <w:rsid w:val="008D5A82"/>
    <w:rsid w:val="008D5AD7"/>
    <w:rsid w:val="008D5AE6"/>
    <w:rsid w:val="008D5BD9"/>
    <w:rsid w:val="008D5BF2"/>
    <w:rsid w:val="008D5C08"/>
    <w:rsid w:val="008D5C1C"/>
    <w:rsid w:val="008D5C41"/>
    <w:rsid w:val="008D5C8B"/>
    <w:rsid w:val="008D5C91"/>
    <w:rsid w:val="008D5D8B"/>
    <w:rsid w:val="008D5D91"/>
    <w:rsid w:val="008D5DA4"/>
    <w:rsid w:val="008D5DBC"/>
    <w:rsid w:val="008D5E40"/>
    <w:rsid w:val="008D5E9E"/>
    <w:rsid w:val="008D5EAB"/>
    <w:rsid w:val="008D5F3F"/>
    <w:rsid w:val="008D5F45"/>
    <w:rsid w:val="008D5F68"/>
    <w:rsid w:val="008D5F75"/>
    <w:rsid w:val="008D5F76"/>
    <w:rsid w:val="008D5FF9"/>
    <w:rsid w:val="008D6042"/>
    <w:rsid w:val="008D60BF"/>
    <w:rsid w:val="008D6112"/>
    <w:rsid w:val="008D6150"/>
    <w:rsid w:val="008D61BC"/>
    <w:rsid w:val="008D61D5"/>
    <w:rsid w:val="008D61D6"/>
    <w:rsid w:val="008D6243"/>
    <w:rsid w:val="008D625B"/>
    <w:rsid w:val="008D62A0"/>
    <w:rsid w:val="008D62B1"/>
    <w:rsid w:val="008D6317"/>
    <w:rsid w:val="008D6319"/>
    <w:rsid w:val="008D6327"/>
    <w:rsid w:val="008D639A"/>
    <w:rsid w:val="008D642C"/>
    <w:rsid w:val="008D644F"/>
    <w:rsid w:val="008D6474"/>
    <w:rsid w:val="008D6485"/>
    <w:rsid w:val="008D6507"/>
    <w:rsid w:val="008D6548"/>
    <w:rsid w:val="008D65A0"/>
    <w:rsid w:val="008D65AB"/>
    <w:rsid w:val="008D65F9"/>
    <w:rsid w:val="008D660F"/>
    <w:rsid w:val="008D664B"/>
    <w:rsid w:val="008D6651"/>
    <w:rsid w:val="008D6664"/>
    <w:rsid w:val="008D6692"/>
    <w:rsid w:val="008D669A"/>
    <w:rsid w:val="008D669B"/>
    <w:rsid w:val="008D66D3"/>
    <w:rsid w:val="008D6711"/>
    <w:rsid w:val="008D6739"/>
    <w:rsid w:val="008D6746"/>
    <w:rsid w:val="008D6758"/>
    <w:rsid w:val="008D67B6"/>
    <w:rsid w:val="008D67CA"/>
    <w:rsid w:val="008D6854"/>
    <w:rsid w:val="008D6872"/>
    <w:rsid w:val="008D6897"/>
    <w:rsid w:val="008D68CB"/>
    <w:rsid w:val="008D68D4"/>
    <w:rsid w:val="008D68EE"/>
    <w:rsid w:val="008D695E"/>
    <w:rsid w:val="008D69A6"/>
    <w:rsid w:val="008D6A7D"/>
    <w:rsid w:val="008D6AF6"/>
    <w:rsid w:val="008D6BBF"/>
    <w:rsid w:val="008D6BCA"/>
    <w:rsid w:val="008D6BCB"/>
    <w:rsid w:val="008D6BE6"/>
    <w:rsid w:val="008D6C53"/>
    <w:rsid w:val="008D6C74"/>
    <w:rsid w:val="008D6C86"/>
    <w:rsid w:val="008D6C9B"/>
    <w:rsid w:val="008D6CF7"/>
    <w:rsid w:val="008D6CFA"/>
    <w:rsid w:val="008D6D30"/>
    <w:rsid w:val="008D6D3F"/>
    <w:rsid w:val="008D6DBC"/>
    <w:rsid w:val="008D6DEA"/>
    <w:rsid w:val="008D6DFB"/>
    <w:rsid w:val="008D6EE5"/>
    <w:rsid w:val="008D6F30"/>
    <w:rsid w:val="008D6F47"/>
    <w:rsid w:val="008D6F4C"/>
    <w:rsid w:val="008D6F91"/>
    <w:rsid w:val="008D6F98"/>
    <w:rsid w:val="008D7033"/>
    <w:rsid w:val="008D7049"/>
    <w:rsid w:val="008D70D9"/>
    <w:rsid w:val="008D7146"/>
    <w:rsid w:val="008D714C"/>
    <w:rsid w:val="008D7151"/>
    <w:rsid w:val="008D7166"/>
    <w:rsid w:val="008D7168"/>
    <w:rsid w:val="008D7181"/>
    <w:rsid w:val="008D71A1"/>
    <w:rsid w:val="008D71B4"/>
    <w:rsid w:val="008D723F"/>
    <w:rsid w:val="008D7289"/>
    <w:rsid w:val="008D72A8"/>
    <w:rsid w:val="008D72AD"/>
    <w:rsid w:val="008D72FD"/>
    <w:rsid w:val="008D730B"/>
    <w:rsid w:val="008D73E6"/>
    <w:rsid w:val="008D73EA"/>
    <w:rsid w:val="008D73F1"/>
    <w:rsid w:val="008D741E"/>
    <w:rsid w:val="008D743E"/>
    <w:rsid w:val="008D7449"/>
    <w:rsid w:val="008D74A1"/>
    <w:rsid w:val="008D74B4"/>
    <w:rsid w:val="008D74EE"/>
    <w:rsid w:val="008D752A"/>
    <w:rsid w:val="008D752B"/>
    <w:rsid w:val="008D7573"/>
    <w:rsid w:val="008D7587"/>
    <w:rsid w:val="008D759E"/>
    <w:rsid w:val="008D75A4"/>
    <w:rsid w:val="008D75AE"/>
    <w:rsid w:val="008D7620"/>
    <w:rsid w:val="008D763C"/>
    <w:rsid w:val="008D7642"/>
    <w:rsid w:val="008D774A"/>
    <w:rsid w:val="008D7754"/>
    <w:rsid w:val="008D78A1"/>
    <w:rsid w:val="008D78B0"/>
    <w:rsid w:val="008D78BA"/>
    <w:rsid w:val="008D78EF"/>
    <w:rsid w:val="008D790F"/>
    <w:rsid w:val="008D79BB"/>
    <w:rsid w:val="008D79C5"/>
    <w:rsid w:val="008D79C8"/>
    <w:rsid w:val="008D7A00"/>
    <w:rsid w:val="008D7A2C"/>
    <w:rsid w:val="008D7A56"/>
    <w:rsid w:val="008D7A5B"/>
    <w:rsid w:val="008D7A70"/>
    <w:rsid w:val="008D7AA0"/>
    <w:rsid w:val="008D7B4A"/>
    <w:rsid w:val="008D7C8C"/>
    <w:rsid w:val="008D7CB9"/>
    <w:rsid w:val="008D7D11"/>
    <w:rsid w:val="008D7D41"/>
    <w:rsid w:val="008D7D69"/>
    <w:rsid w:val="008D7D94"/>
    <w:rsid w:val="008D7DAE"/>
    <w:rsid w:val="008D7DE6"/>
    <w:rsid w:val="008D7DEC"/>
    <w:rsid w:val="008D7EC4"/>
    <w:rsid w:val="008D7EF9"/>
    <w:rsid w:val="008D7F61"/>
    <w:rsid w:val="008E0010"/>
    <w:rsid w:val="008E0019"/>
    <w:rsid w:val="008E00AC"/>
    <w:rsid w:val="008E00B5"/>
    <w:rsid w:val="008E00F4"/>
    <w:rsid w:val="008E0160"/>
    <w:rsid w:val="008E0173"/>
    <w:rsid w:val="008E0177"/>
    <w:rsid w:val="008E01BA"/>
    <w:rsid w:val="008E01DA"/>
    <w:rsid w:val="008E01DC"/>
    <w:rsid w:val="008E022D"/>
    <w:rsid w:val="008E0256"/>
    <w:rsid w:val="008E025D"/>
    <w:rsid w:val="008E027B"/>
    <w:rsid w:val="008E02C6"/>
    <w:rsid w:val="008E02D7"/>
    <w:rsid w:val="008E02E1"/>
    <w:rsid w:val="008E036B"/>
    <w:rsid w:val="008E038F"/>
    <w:rsid w:val="008E03E0"/>
    <w:rsid w:val="008E0400"/>
    <w:rsid w:val="008E040A"/>
    <w:rsid w:val="008E0419"/>
    <w:rsid w:val="008E0426"/>
    <w:rsid w:val="008E0449"/>
    <w:rsid w:val="008E04C1"/>
    <w:rsid w:val="008E0512"/>
    <w:rsid w:val="008E05A0"/>
    <w:rsid w:val="008E05CD"/>
    <w:rsid w:val="008E05F6"/>
    <w:rsid w:val="008E0605"/>
    <w:rsid w:val="008E0633"/>
    <w:rsid w:val="008E0641"/>
    <w:rsid w:val="008E0646"/>
    <w:rsid w:val="008E0673"/>
    <w:rsid w:val="008E06BE"/>
    <w:rsid w:val="008E06D0"/>
    <w:rsid w:val="008E06D3"/>
    <w:rsid w:val="008E075B"/>
    <w:rsid w:val="008E078A"/>
    <w:rsid w:val="008E07E5"/>
    <w:rsid w:val="008E082B"/>
    <w:rsid w:val="008E0830"/>
    <w:rsid w:val="008E086F"/>
    <w:rsid w:val="008E0874"/>
    <w:rsid w:val="008E08E1"/>
    <w:rsid w:val="008E0932"/>
    <w:rsid w:val="008E094D"/>
    <w:rsid w:val="008E0957"/>
    <w:rsid w:val="008E0988"/>
    <w:rsid w:val="008E09D1"/>
    <w:rsid w:val="008E09FC"/>
    <w:rsid w:val="008E0A69"/>
    <w:rsid w:val="008E0A76"/>
    <w:rsid w:val="008E0AF1"/>
    <w:rsid w:val="008E0B08"/>
    <w:rsid w:val="008E0BB0"/>
    <w:rsid w:val="008E0C1D"/>
    <w:rsid w:val="008E0C60"/>
    <w:rsid w:val="008E0CA5"/>
    <w:rsid w:val="008E0CB6"/>
    <w:rsid w:val="008E0D99"/>
    <w:rsid w:val="008E0D9F"/>
    <w:rsid w:val="008E0DB2"/>
    <w:rsid w:val="008E0E9F"/>
    <w:rsid w:val="008E0EA4"/>
    <w:rsid w:val="008E0EAC"/>
    <w:rsid w:val="008E0EC2"/>
    <w:rsid w:val="008E0EE5"/>
    <w:rsid w:val="008E0F0B"/>
    <w:rsid w:val="008E0F15"/>
    <w:rsid w:val="008E0F26"/>
    <w:rsid w:val="008E0F67"/>
    <w:rsid w:val="008E0F9F"/>
    <w:rsid w:val="008E0FBA"/>
    <w:rsid w:val="008E0FCC"/>
    <w:rsid w:val="008E1080"/>
    <w:rsid w:val="008E10BE"/>
    <w:rsid w:val="008E10E7"/>
    <w:rsid w:val="008E10EF"/>
    <w:rsid w:val="008E10F8"/>
    <w:rsid w:val="008E116D"/>
    <w:rsid w:val="008E1179"/>
    <w:rsid w:val="008E1196"/>
    <w:rsid w:val="008E11AE"/>
    <w:rsid w:val="008E1211"/>
    <w:rsid w:val="008E125C"/>
    <w:rsid w:val="008E1279"/>
    <w:rsid w:val="008E12C9"/>
    <w:rsid w:val="008E12EE"/>
    <w:rsid w:val="008E13B9"/>
    <w:rsid w:val="008E13F3"/>
    <w:rsid w:val="008E14D1"/>
    <w:rsid w:val="008E14DB"/>
    <w:rsid w:val="008E14DF"/>
    <w:rsid w:val="008E14E9"/>
    <w:rsid w:val="008E1506"/>
    <w:rsid w:val="008E1568"/>
    <w:rsid w:val="008E1573"/>
    <w:rsid w:val="008E15BB"/>
    <w:rsid w:val="008E164D"/>
    <w:rsid w:val="008E167E"/>
    <w:rsid w:val="008E16D0"/>
    <w:rsid w:val="008E1747"/>
    <w:rsid w:val="008E17B5"/>
    <w:rsid w:val="008E180C"/>
    <w:rsid w:val="008E1844"/>
    <w:rsid w:val="008E185C"/>
    <w:rsid w:val="008E187F"/>
    <w:rsid w:val="008E188E"/>
    <w:rsid w:val="008E1895"/>
    <w:rsid w:val="008E1977"/>
    <w:rsid w:val="008E19DD"/>
    <w:rsid w:val="008E1A17"/>
    <w:rsid w:val="008E1A89"/>
    <w:rsid w:val="008E1A8C"/>
    <w:rsid w:val="008E1A92"/>
    <w:rsid w:val="008E1AA8"/>
    <w:rsid w:val="008E1AB1"/>
    <w:rsid w:val="008E1AB9"/>
    <w:rsid w:val="008E1AC5"/>
    <w:rsid w:val="008E1B13"/>
    <w:rsid w:val="008E1BDC"/>
    <w:rsid w:val="008E1CB4"/>
    <w:rsid w:val="008E1CE2"/>
    <w:rsid w:val="008E1D1D"/>
    <w:rsid w:val="008E1D3F"/>
    <w:rsid w:val="008E1D40"/>
    <w:rsid w:val="008E1D6D"/>
    <w:rsid w:val="008E1D96"/>
    <w:rsid w:val="008E1DA7"/>
    <w:rsid w:val="008E1DEF"/>
    <w:rsid w:val="008E1DFB"/>
    <w:rsid w:val="008E1E27"/>
    <w:rsid w:val="008E1E51"/>
    <w:rsid w:val="008E1E83"/>
    <w:rsid w:val="008E1EEE"/>
    <w:rsid w:val="008E1F42"/>
    <w:rsid w:val="008E1F58"/>
    <w:rsid w:val="008E1F9D"/>
    <w:rsid w:val="008E202B"/>
    <w:rsid w:val="008E2052"/>
    <w:rsid w:val="008E20F8"/>
    <w:rsid w:val="008E2112"/>
    <w:rsid w:val="008E2135"/>
    <w:rsid w:val="008E21DD"/>
    <w:rsid w:val="008E226E"/>
    <w:rsid w:val="008E2295"/>
    <w:rsid w:val="008E22BE"/>
    <w:rsid w:val="008E2319"/>
    <w:rsid w:val="008E2376"/>
    <w:rsid w:val="008E2397"/>
    <w:rsid w:val="008E2398"/>
    <w:rsid w:val="008E243B"/>
    <w:rsid w:val="008E2446"/>
    <w:rsid w:val="008E2459"/>
    <w:rsid w:val="008E24FE"/>
    <w:rsid w:val="008E2513"/>
    <w:rsid w:val="008E253A"/>
    <w:rsid w:val="008E25C9"/>
    <w:rsid w:val="008E25D6"/>
    <w:rsid w:val="008E260C"/>
    <w:rsid w:val="008E269E"/>
    <w:rsid w:val="008E26F3"/>
    <w:rsid w:val="008E271A"/>
    <w:rsid w:val="008E2751"/>
    <w:rsid w:val="008E275F"/>
    <w:rsid w:val="008E27AC"/>
    <w:rsid w:val="008E27B1"/>
    <w:rsid w:val="008E27C7"/>
    <w:rsid w:val="008E2804"/>
    <w:rsid w:val="008E2869"/>
    <w:rsid w:val="008E28E2"/>
    <w:rsid w:val="008E292F"/>
    <w:rsid w:val="008E2937"/>
    <w:rsid w:val="008E2961"/>
    <w:rsid w:val="008E2977"/>
    <w:rsid w:val="008E29B9"/>
    <w:rsid w:val="008E2A0D"/>
    <w:rsid w:val="008E2A2A"/>
    <w:rsid w:val="008E2AF9"/>
    <w:rsid w:val="008E2B07"/>
    <w:rsid w:val="008E2B7C"/>
    <w:rsid w:val="008E2B85"/>
    <w:rsid w:val="008E2BC2"/>
    <w:rsid w:val="008E2BF3"/>
    <w:rsid w:val="008E2C42"/>
    <w:rsid w:val="008E2C4B"/>
    <w:rsid w:val="008E2C84"/>
    <w:rsid w:val="008E2C9C"/>
    <w:rsid w:val="008E2CF7"/>
    <w:rsid w:val="008E2D23"/>
    <w:rsid w:val="008E2D4D"/>
    <w:rsid w:val="008E2DD8"/>
    <w:rsid w:val="008E2DEE"/>
    <w:rsid w:val="008E2E5E"/>
    <w:rsid w:val="008E2EA1"/>
    <w:rsid w:val="008E2F64"/>
    <w:rsid w:val="008E2FA0"/>
    <w:rsid w:val="008E2FE1"/>
    <w:rsid w:val="008E3023"/>
    <w:rsid w:val="008E3025"/>
    <w:rsid w:val="008E3041"/>
    <w:rsid w:val="008E306C"/>
    <w:rsid w:val="008E30B4"/>
    <w:rsid w:val="008E30B5"/>
    <w:rsid w:val="008E30D4"/>
    <w:rsid w:val="008E30DC"/>
    <w:rsid w:val="008E3120"/>
    <w:rsid w:val="008E3185"/>
    <w:rsid w:val="008E31C7"/>
    <w:rsid w:val="008E31C9"/>
    <w:rsid w:val="008E31DB"/>
    <w:rsid w:val="008E3219"/>
    <w:rsid w:val="008E321E"/>
    <w:rsid w:val="008E3277"/>
    <w:rsid w:val="008E3279"/>
    <w:rsid w:val="008E32F7"/>
    <w:rsid w:val="008E3336"/>
    <w:rsid w:val="008E3389"/>
    <w:rsid w:val="008E33A3"/>
    <w:rsid w:val="008E33F4"/>
    <w:rsid w:val="008E343F"/>
    <w:rsid w:val="008E34AB"/>
    <w:rsid w:val="008E34AF"/>
    <w:rsid w:val="008E34CA"/>
    <w:rsid w:val="008E34FC"/>
    <w:rsid w:val="008E3527"/>
    <w:rsid w:val="008E353C"/>
    <w:rsid w:val="008E3598"/>
    <w:rsid w:val="008E35A1"/>
    <w:rsid w:val="008E35C9"/>
    <w:rsid w:val="008E35D8"/>
    <w:rsid w:val="008E3666"/>
    <w:rsid w:val="008E36BA"/>
    <w:rsid w:val="008E36FB"/>
    <w:rsid w:val="008E3716"/>
    <w:rsid w:val="008E3727"/>
    <w:rsid w:val="008E3731"/>
    <w:rsid w:val="008E374E"/>
    <w:rsid w:val="008E3769"/>
    <w:rsid w:val="008E37C3"/>
    <w:rsid w:val="008E380B"/>
    <w:rsid w:val="008E3811"/>
    <w:rsid w:val="008E384B"/>
    <w:rsid w:val="008E3852"/>
    <w:rsid w:val="008E38C5"/>
    <w:rsid w:val="008E38D4"/>
    <w:rsid w:val="008E38D5"/>
    <w:rsid w:val="008E38EF"/>
    <w:rsid w:val="008E38F7"/>
    <w:rsid w:val="008E38FC"/>
    <w:rsid w:val="008E3943"/>
    <w:rsid w:val="008E396A"/>
    <w:rsid w:val="008E39D2"/>
    <w:rsid w:val="008E39FA"/>
    <w:rsid w:val="008E3A33"/>
    <w:rsid w:val="008E3A8D"/>
    <w:rsid w:val="008E3AB5"/>
    <w:rsid w:val="008E3AC3"/>
    <w:rsid w:val="008E3AD1"/>
    <w:rsid w:val="008E3B33"/>
    <w:rsid w:val="008E3B56"/>
    <w:rsid w:val="008E3B5D"/>
    <w:rsid w:val="008E3BB0"/>
    <w:rsid w:val="008E3BD5"/>
    <w:rsid w:val="008E3C5A"/>
    <w:rsid w:val="008E3C6D"/>
    <w:rsid w:val="008E3C9D"/>
    <w:rsid w:val="008E3CE2"/>
    <w:rsid w:val="008E3D1A"/>
    <w:rsid w:val="008E3D6D"/>
    <w:rsid w:val="008E3D87"/>
    <w:rsid w:val="008E3DAF"/>
    <w:rsid w:val="008E3DC3"/>
    <w:rsid w:val="008E3DCF"/>
    <w:rsid w:val="008E3DD7"/>
    <w:rsid w:val="008E3E10"/>
    <w:rsid w:val="008E3EB3"/>
    <w:rsid w:val="008E3EF2"/>
    <w:rsid w:val="008E3F33"/>
    <w:rsid w:val="008E3F6C"/>
    <w:rsid w:val="008E3FD4"/>
    <w:rsid w:val="008E408B"/>
    <w:rsid w:val="008E408D"/>
    <w:rsid w:val="008E40BA"/>
    <w:rsid w:val="008E40D4"/>
    <w:rsid w:val="008E40F3"/>
    <w:rsid w:val="008E4114"/>
    <w:rsid w:val="008E412D"/>
    <w:rsid w:val="008E416F"/>
    <w:rsid w:val="008E4192"/>
    <w:rsid w:val="008E41C6"/>
    <w:rsid w:val="008E41EC"/>
    <w:rsid w:val="008E41EE"/>
    <w:rsid w:val="008E41F1"/>
    <w:rsid w:val="008E4204"/>
    <w:rsid w:val="008E42B6"/>
    <w:rsid w:val="008E4309"/>
    <w:rsid w:val="008E4321"/>
    <w:rsid w:val="008E4361"/>
    <w:rsid w:val="008E4368"/>
    <w:rsid w:val="008E449F"/>
    <w:rsid w:val="008E44A8"/>
    <w:rsid w:val="008E44B6"/>
    <w:rsid w:val="008E44BE"/>
    <w:rsid w:val="008E4505"/>
    <w:rsid w:val="008E4506"/>
    <w:rsid w:val="008E451C"/>
    <w:rsid w:val="008E4553"/>
    <w:rsid w:val="008E457A"/>
    <w:rsid w:val="008E457C"/>
    <w:rsid w:val="008E461A"/>
    <w:rsid w:val="008E4648"/>
    <w:rsid w:val="008E4656"/>
    <w:rsid w:val="008E4678"/>
    <w:rsid w:val="008E46EC"/>
    <w:rsid w:val="008E474A"/>
    <w:rsid w:val="008E4759"/>
    <w:rsid w:val="008E4762"/>
    <w:rsid w:val="008E4765"/>
    <w:rsid w:val="008E476D"/>
    <w:rsid w:val="008E47F7"/>
    <w:rsid w:val="008E47FB"/>
    <w:rsid w:val="008E4844"/>
    <w:rsid w:val="008E4853"/>
    <w:rsid w:val="008E4879"/>
    <w:rsid w:val="008E495F"/>
    <w:rsid w:val="008E4971"/>
    <w:rsid w:val="008E4A8B"/>
    <w:rsid w:val="008E4AE0"/>
    <w:rsid w:val="008E4B01"/>
    <w:rsid w:val="008E4B22"/>
    <w:rsid w:val="008E4B98"/>
    <w:rsid w:val="008E4B9B"/>
    <w:rsid w:val="008E4BA8"/>
    <w:rsid w:val="008E4BCA"/>
    <w:rsid w:val="008E4C1C"/>
    <w:rsid w:val="008E4C1F"/>
    <w:rsid w:val="008E4C32"/>
    <w:rsid w:val="008E4C36"/>
    <w:rsid w:val="008E4C5A"/>
    <w:rsid w:val="008E4CA3"/>
    <w:rsid w:val="008E4D41"/>
    <w:rsid w:val="008E4D44"/>
    <w:rsid w:val="008E4D5C"/>
    <w:rsid w:val="008E4D6D"/>
    <w:rsid w:val="008E4D93"/>
    <w:rsid w:val="008E4E07"/>
    <w:rsid w:val="008E4E30"/>
    <w:rsid w:val="008E4E4B"/>
    <w:rsid w:val="008E4EA0"/>
    <w:rsid w:val="008E4F6B"/>
    <w:rsid w:val="008E4F72"/>
    <w:rsid w:val="008E4F75"/>
    <w:rsid w:val="008E4FB8"/>
    <w:rsid w:val="008E4FC9"/>
    <w:rsid w:val="008E5029"/>
    <w:rsid w:val="008E5032"/>
    <w:rsid w:val="008E5034"/>
    <w:rsid w:val="008E503B"/>
    <w:rsid w:val="008E5054"/>
    <w:rsid w:val="008E50E1"/>
    <w:rsid w:val="008E50F4"/>
    <w:rsid w:val="008E50FA"/>
    <w:rsid w:val="008E5132"/>
    <w:rsid w:val="008E513D"/>
    <w:rsid w:val="008E5156"/>
    <w:rsid w:val="008E515A"/>
    <w:rsid w:val="008E51A7"/>
    <w:rsid w:val="008E51D0"/>
    <w:rsid w:val="008E5215"/>
    <w:rsid w:val="008E5221"/>
    <w:rsid w:val="008E5243"/>
    <w:rsid w:val="008E5314"/>
    <w:rsid w:val="008E531F"/>
    <w:rsid w:val="008E533C"/>
    <w:rsid w:val="008E5351"/>
    <w:rsid w:val="008E5368"/>
    <w:rsid w:val="008E5393"/>
    <w:rsid w:val="008E539F"/>
    <w:rsid w:val="008E546F"/>
    <w:rsid w:val="008E5491"/>
    <w:rsid w:val="008E54AF"/>
    <w:rsid w:val="008E54FA"/>
    <w:rsid w:val="008E5519"/>
    <w:rsid w:val="008E5535"/>
    <w:rsid w:val="008E553A"/>
    <w:rsid w:val="008E5547"/>
    <w:rsid w:val="008E554B"/>
    <w:rsid w:val="008E5591"/>
    <w:rsid w:val="008E55B5"/>
    <w:rsid w:val="008E55CE"/>
    <w:rsid w:val="008E5608"/>
    <w:rsid w:val="008E561D"/>
    <w:rsid w:val="008E563C"/>
    <w:rsid w:val="008E5665"/>
    <w:rsid w:val="008E568C"/>
    <w:rsid w:val="008E56BC"/>
    <w:rsid w:val="008E5764"/>
    <w:rsid w:val="008E576F"/>
    <w:rsid w:val="008E5782"/>
    <w:rsid w:val="008E5807"/>
    <w:rsid w:val="008E5865"/>
    <w:rsid w:val="008E58C8"/>
    <w:rsid w:val="008E58DB"/>
    <w:rsid w:val="008E5906"/>
    <w:rsid w:val="008E5972"/>
    <w:rsid w:val="008E5984"/>
    <w:rsid w:val="008E59A5"/>
    <w:rsid w:val="008E59B5"/>
    <w:rsid w:val="008E59E5"/>
    <w:rsid w:val="008E59F5"/>
    <w:rsid w:val="008E5A1E"/>
    <w:rsid w:val="008E5A3D"/>
    <w:rsid w:val="008E5A40"/>
    <w:rsid w:val="008E5A78"/>
    <w:rsid w:val="008E5AC5"/>
    <w:rsid w:val="008E5B48"/>
    <w:rsid w:val="008E5B56"/>
    <w:rsid w:val="008E5C10"/>
    <w:rsid w:val="008E5C5B"/>
    <w:rsid w:val="008E5C64"/>
    <w:rsid w:val="008E5C87"/>
    <w:rsid w:val="008E5D27"/>
    <w:rsid w:val="008E5D29"/>
    <w:rsid w:val="008E5D33"/>
    <w:rsid w:val="008E5D39"/>
    <w:rsid w:val="008E5D8B"/>
    <w:rsid w:val="008E5DFF"/>
    <w:rsid w:val="008E5E66"/>
    <w:rsid w:val="008E5E9D"/>
    <w:rsid w:val="008E5ED3"/>
    <w:rsid w:val="008E5F22"/>
    <w:rsid w:val="008E5F2D"/>
    <w:rsid w:val="008E5F59"/>
    <w:rsid w:val="008E5F8B"/>
    <w:rsid w:val="008E5F90"/>
    <w:rsid w:val="008E6116"/>
    <w:rsid w:val="008E6126"/>
    <w:rsid w:val="008E6128"/>
    <w:rsid w:val="008E6174"/>
    <w:rsid w:val="008E61DE"/>
    <w:rsid w:val="008E6223"/>
    <w:rsid w:val="008E626F"/>
    <w:rsid w:val="008E6283"/>
    <w:rsid w:val="008E62A5"/>
    <w:rsid w:val="008E62CB"/>
    <w:rsid w:val="008E630B"/>
    <w:rsid w:val="008E6325"/>
    <w:rsid w:val="008E6368"/>
    <w:rsid w:val="008E63FD"/>
    <w:rsid w:val="008E6436"/>
    <w:rsid w:val="008E64BC"/>
    <w:rsid w:val="008E64BD"/>
    <w:rsid w:val="008E6521"/>
    <w:rsid w:val="008E65BC"/>
    <w:rsid w:val="008E65F5"/>
    <w:rsid w:val="008E65FC"/>
    <w:rsid w:val="008E6633"/>
    <w:rsid w:val="008E66A6"/>
    <w:rsid w:val="008E66B4"/>
    <w:rsid w:val="008E66C7"/>
    <w:rsid w:val="008E66ED"/>
    <w:rsid w:val="008E672E"/>
    <w:rsid w:val="008E6735"/>
    <w:rsid w:val="008E6760"/>
    <w:rsid w:val="008E679B"/>
    <w:rsid w:val="008E6818"/>
    <w:rsid w:val="008E6831"/>
    <w:rsid w:val="008E6833"/>
    <w:rsid w:val="008E6866"/>
    <w:rsid w:val="008E68E0"/>
    <w:rsid w:val="008E6905"/>
    <w:rsid w:val="008E690C"/>
    <w:rsid w:val="008E6916"/>
    <w:rsid w:val="008E69A2"/>
    <w:rsid w:val="008E6A3E"/>
    <w:rsid w:val="008E6AB7"/>
    <w:rsid w:val="008E6AE9"/>
    <w:rsid w:val="008E6AF9"/>
    <w:rsid w:val="008E6B5A"/>
    <w:rsid w:val="008E6B5F"/>
    <w:rsid w:val="008E6B79"/>
    <w:rsid w:val="008E6B92"/>
    <w:rsid w:val="008E6BE2"/>
    <w:rsid w:val="008E6C05"/>
    <w:rsid w:val="008E6C17"/>
    <w:rsid w:val="008E6C71"/>
    <w:rsid w:val="008E6CAB"/>
    <w:rsid w:val="008E6CDE"/>
    <w:rsid w:val="008E6CDF"/>
    <w:rsid w:val="008E6D05"/>
    <w:rsid w:val="008E6D08"/>
    <w:rsid w:val="008E6DD5"/>
    <w:rsid w:val="008E6DF5"/>
    <w:rsid w:val="008E6E10"/>
    <w:rsid w:val="008E6E36"/>
    <w:rsid w:val="008E6E5F"/>
    <w:rsid w:val="008E6E67"/>
    <w:rsid w:val="008E6E6B"/>
    <w:rsid w:val="008E6E77"/>
    <w:rsid w:val="008E6E9A"/>
    <w:rsid w:val="008E6EC9"/>
    <w:rsid w:val="008E6ECF"/>
    <w:rsid w:val="008E6ED5"/>
    <w:rsid w:val="008E6EFA"/>
    <w:rsid w:val="008E6F4C"/>
    <w:rsid w:val="008E6F97"/>
    <w:rsid w:val="008E6FAB"/>
    <w:rsid w:val="008E6FB5"/>
    <w:rsid w:val="008E6FC8"/>
    <w:rsid w:val="008E6FDC"/>
    <w:rsid w:val="008E7031"/>
    <w:rsid w:val="008E703F"/>
    <w:rsid w:val="008E7051"/>
    <w:rsid w:val="008E7052"/>
    <w:rsid w:val="008E705E"/>
    <w:rsid w:val="008E7067"/>
    <w:rsid w:val="008E7097"/>
    <w:rsid w:val="008E70C0"/>
    <w:rsid w:val="008E70FB"/>
    <w:rsid w:val="008E7100"/>
    <w:rsid w:val="008E7162"/>
    <w:rsid w:val="008E71D6"/>
    <w:rsid w:val="008E71E4"/>
    <w:rsid w:val="008E71E6"/>
    <w:rsid w:val="008E71F7"/>
    <w:rsid w:val="008E720F"/>
    <w:rsid w:val="008E7293"/>
    <w:rsid w:val="008E72C3"/>
    <w:rsid w:val="008E72D4"/>
    <w:rsid w:val="008E72E3"/>
    <w:rsid w:val="008E7311"/>
    <w:rsid w:val="008E732E"/>
    <w:rsid w:val="008E73F8"/>
    <w:rsid w:val="008E73FD"/>
    <w:rsid w:val="008E7405"/>
    <w:rsid w:val="008E7464"/>
    <w:rsid w:val="008E748A"/>
    <w:rsid w:val="008E74FC"/>
    <w:rsid w:val="008E754F"/>
    <w:rsid w:val="008E7562"/>
    <w:rsid w:val="008E75B2"/>
    <w:rsid w:val="008E75D7"/>
    <w:rsid w:val="008E75E9"/>
    <w:rsid w:val="008E7636"/>
    <w:rsid w:val="008E764B"/>
    <w:rsid w:val="008E7674"/>
    <w:rsid w:val="008E76E6"/>
    <w:rsid w:val="008E76EC"/>
    <w:rsid w:val="008E76FD"/>
    <w:rsid w:val="008E7748"/>
    <w:rsid w:val="008E7806"/>
    <w:rsid w:val="008E7850"/>
    <w:rsid w:val="008E7856"/>
    <w:rsid w:val="008E788C"/>
    <w:rsid w:val="008E78D9"/>
    <w:rsid w:val="008E7922"/>
    <w:rsid w:val="008E7923"/>
    <w:rsid w:val="008E7929"/>
    <w:rsid w:val="008E796F"/>
    <w:rsid w:val="008E79A3"/>
    <w:rsid w:val="008E7A0D"/>
    <w:rsid w:val="008E7A1F"/>
    <w:rsid w:val="008E7AA5"/>
    <w:rsid w:val="008E7AB6"/>
    <w:rsid w:val="008E7ADB"/>
    <w:rsid w:val="008E7AE2"/>
    <w:rsid w:val="008E7B07"/>
    <w:rsid w:val="008E7B5C"/>
    <w:rsid w:val="008E7B8A"/>
    <w:rsid w:val="008E7B91"/>
    <w:rsid w:val="008E7BF6"/>
    <w:rsid w:val="008E7C03"/>
    <w:rsid w:val="008E7C5E"/>
    <w:rsid w:val="008E7C85"/>
    <w:rsid w:val="008E7CCE"/>
    <w:rsid w:val="008E7CE9"/>
    <w:rsid w:val="008E7D18"/>
    <w:rsid w:val="008E7D24"/>
    <w:rsid w:val="008E7D43"/>
    <w:rsid w:val="008E7D84"/>
    <w:rsid w:val="008E7D8A"/>
    <w:rsid w:val="008E7DBD"/>
    <w:rsid w:val="008E7DF0"/>
    <w:rsid w:val="008E7E0D"/>
    <w:rsid w:val="008E7E4E"/>
    <w:rsid w:val="008E7E62"/>
    <w:rsid w:val="008E7E79"/>
    <w:rsid w:val="008E7E88"/>
    <w:rsid w:val="008E7E90"/>
    <w:rsid w:val="008E7EA9"/>
    <w:rsid w:val="008E7F0A"/>
    <w:rsid w:val="008E7F16"/>
    <w:rsid w:val="008E7F8F"/>
    <w:rsid w:val="008E7FDA"/>
    <w:rsid w:val="008F003E"/>
    <w:rsid w:val="008F0070"/>
    <w:rsid w:val="008F007C"/>
    <w:rsid w:val="008F0093"/>
    <w:rsid w:val="008F00C9"/>
    <w:rsid w:val="008F00EA"/>
    <w:rsid w:val="008F00F1"/>
    <w:rsid w:val="008F0168"/>
    <w:rsid w:val="008F018C"/>
    <w:rsid w:val="008F0194"/>
    <w:rsid w:val="008F01CC"/>
    <w:rsid w:val="008F01CF"/>
    <w:rsid w:val="008F0207"/>
    <w:rsid w:val="008F020F"/>
    <w:rsid w:val="008F026D"/>
    <w:rsid w:val="008F0283"/>
    <w:rsid w:val="008F0285"/>
    <w:rsid w:val="008F02A8"/>
    <w:rsid w:val="008F0336"/>
    <w:rsid w:val="008F035D"/>
    <w:rsid w:val="008F0360"/>
    <w:rsid w:val="008F03C2"/>
    <w:rsid w:val="008F03F8"/>
    <w:rsid w:val="008F0439"/>
    <w:rsid w:val="008F048A"/>
    <w:rsid w:val="008F04D1"/>
    <w:rsid w:val="008F050A"/>
    <w:rsid w:val="008F0558"/>
    <w:rsid w:val="008F0596"/>
    <w:rsid w:val="008F05EA"/>
    <w:rsid w:val="008F0606"/>
    <w:rsid w:val="008F061B"/>
    <w:rsid w:val="008F0652"/>
    <w:rsid w:val="008F0668"/>
    <w:rsid w:val="008F0682"/>
    <w:rsid w:val="008F069B"/>
    <w:rsid w:val="008F06AA"/>
    <w:rsid w:val="008F06E3"/>
    <w:rsid w:val="008F071A"/>
    <w:rsid w:val="008F075C"/>
    <w:rsid w:val="008F081E"/>
    <w:rsid w:val="008F0849"/>
    <w:rsid w:val="008F0874"/>
    <w:rsid w:val="008F089A"/>
    <w:rsid w:val="008F08CC"/>
    <w:rsid w:val="008F09B4"/>
    <w:rsid w:val="008F09E2"/>
    <w:rsid w:val="008F0A21"/>
    <w:rsid w:val="008F0A2B"/>
    <w:rsid w:val="008F0A70"/>
    <w:rsid w:val="008F0A8C"/>
    <w:rsid w:val="008F0AA7"/>
    <w:rsid w:val="008F0AAC"/>
    <w:rsid w:val="008F0AF2"/>
    <w:rsid w:val="008F0B3D"/>
    <w:rsid w:val="008F0B7E"/>
    <w:rsid w:val="008F0C11"/>
    <w:rsid w:val="008F0C20"/>
    <w:rsid w:val="008F0C48"/>
    <w:rsid w:val="008F0C55"/>
    <w:rsid w:val="008F0CB7"/>
    <w:rsid w:val="008F0D17"/>
    <w:rsid w:val="008F0D3A"/>
    <w:rsid w:val="008F0D4C"/>
    <w:rsid w:val="008F0DD4"/>
    <w:rsid w:val="008F0DF9"/>
    <w:rsid w:val="008F0E22"/>
    <w:rsid w:val="008F0E3C"/>
    <w:rsid w:val="008F0E63"/>
    <w:rsid w:val="008F0E69"/>
    <w:rsid w:val="008F0E72"/>
    <w:rsid w:val="008F0F62"/>
    <w:rsid w:val="008F1017"/>
    <w:rsid w:val="008F1045"/>
    <w:rsid w:val="008F1081"/>
    <w:rsid w:val="008F1099"/>
    <w:rsid w:val="008F1156"/>
    <w:rsid w:val="008F119C"/>
    <w:rsid w:val="008F129E"/>
    <w:rsid w:val="008F12BA"/>
    <w:rsid w:val="008F131E"/>
    <w:rsid w:val="008F133B"/>
    <w:rsid w:val="008F133C"/>
    <w:rsid w:val="008F133F"/>
    <w:rsid w:val="008F1354"/>
    <w:rsid w:val="008F136A"/>
    <w:rsid w:val="008F136C"/>
    <w:rsid w:val="008F1375"/>
    <w:rsid w:val="008F137A"/>
    <w:rsid w:val="008F1386"/>
    <w:rsid w:val="008F13EC"/>
    <w:rsid w:val="008F1422"/>
    <w:rsid w:val="008F147A"/>
    <w:rsid w:val="008F1480"/>
    <w:rsid w:val="008F14C0"/>
    <w:rsid w:val="008F1514"/>
    <w:rsid w:val="008F1549"/>
    <w:rsid w:val="008F1568"/>
    <w:rsid w:val="008F156E"/>
    <w:rsid w:val="008F15A4"/>
    <w:rsid w:val="008F15DC"/>
    <w:rsid w:val="008F160D"/>
    <w:rsid w:val="008F1636"/>
    <w:rsid w:val="008F1643"/>
    <w:rsid w:val="008F16A1"/>
    <w:rsid w:val="008F16E3"/>
    <w:rsid w:val="008F1707"/>
    <w:rsid w:val="008F1715"/>
    <w:rsid w:val="008F176F"/>
    <w:rsid w:val="008F1785"/>
    <w:rsid w:val="008F17A4"/>
    <w:rsid w:val="008F17EC"/>
    <w:rsid w:val="008F1823"/>
    <w:rsid w:val="008F1836"/>
    <w:rsid w:val="008F1868"/>
    <w:rsid w:val="008F1928"/>
    <w:rsid w:val="008F1943"/>
    <w:rsid w:val="008F1987"/>
    <w:rsid w:val="008F1A01"/>
    <w:rsid w:val="008F1A3E"/>
    <w:rsid w:val="008F1A49"/>
    <w:rsid w:val="008F1A58"/>
    <w:rsid w:val="008F1A93"/>
    <w:rsid w:val="008F1A94"/>
    <w:rsid w:val="008F1AEA"/>
    <w:rsid w:val="008F1AFC"/>
    <w:rsid w:val="008F1B49"/>
    <w:rsid w:val="008F1BA8"/>
    <w:rsid w:val="008F1BD2"/>
    <w:rsid w:val="008F1BD7"/>
    <w:rsid w:val="008F1C27"/>
    <w:rsid w:val="008F1C44"/>
    <w:rsid w:val="008F1CA1"/>
    <w:rsid w:val="008F1D1B"/>
    <w:rsid w:val="008F1D77"/>
    <w:rsid w:val="008F1E0D"/>
    <w:rsid w:val="008F1E4E"/>
    <w:rsid w:val="008F1E69"/>
    <w:rsid w:val="008F1E7E"/>
    <w:rsid w:val="008F1EAD"/>
    <w:rsid w:val="008F1EBA"/>
    <w:rsid w:val="008F1EC5"/>
    <w:rsid w:val="008F1EE0"/>
    <w:rsid w:val="008F1F39"/>
    <w:rsid w:val="008F1FB9"/>
    <w:rsid w:val="008F2004"/>
    <w:rsid w:val="008F2043"/>
    <w:rsid w:val="008F205A"/>
    <w:rsid w:val="008F2071"/>
    <w:rsid w:val="008F20BE"/>
    <w:rsid w:val="008F211F"/>
    <w:rsid w:val="008F227F"/>
    <w:rsid w:val="008F2280"/>
    <w:rsid w:val="008F22D8"/>
    <w:rsid w:val="008F22DD"/>
    <w:rsid w:val="008F2320"/>
    <w:rsid w:val="008F2336"/>
    <w:rsid w:val="008F238A"/>
    <w:rsid w:val="008F23B4"/>
    <w:rsid w:val="008F24A3"/>
    <w:rsid w:val="008F24D2"/>
    <w:rsid w:val="008F2525"/>
    <w:rsid w:val="008F2538"/>
    <w:rsid w:val="008F2544"/>
    <w:rsid w:val="008F2569"/>
    <w:rsid w:val="008F2675"/>
    <w:rsid w:val="008F26EB"/>
    <w:rsid w:val="008F26ED"/>
    <w:rsid w:val="008F272D"/>
    <w:rsid w:val="008F2762"/>
    <w:rsid w:val="008F276E"/>
    <w:rsid w:val="008F27EC"/>
    <w:rsid w:val="008F282C"/>
    <w:rsid w:val="008F2863"/>
    <w:rsid w:val="008F287E"/>
    <w:rsid w:val="008F2930"/>
    <w:rsid w:val="008F29C4"/>
    <w:rsid w:val="008F29C5"/>
    <w:rsid w:val="008F2A29"/>
    <w:rsid w:val="008F2A63"/>
    <w:rsid w:val="008F2A75"/>
    <w:rsid w:val="008F2A92"/>
    <w:rsid w:val="008F2A9D"/>
    <w:rsid w:val="008F2AC4"/>
    <w:rsid w:val="008F2AC5"/>
    <w:rsid w:val="008F2AD6"/>
    <w:rsid w:val="008F2AFA"/>
    <w:rsid w:val="008F2B30"/>
    <w:rsid w:val="008F2B71"/>
    <w:rsid w:val="008F2B9D"/>
    <w:rsid w:val="008F2BB6"/>
    <w:rsid w:val="008F2C2D"/>
    <w:rsid w:val="008F2C53"/>
    <w:rsid w:val="008F2C7B"/>
    <w:rsid w:val="008F2C91"/>
    <w:rsid w:val="008F2C93"/>
    <w:rsid w:val="008F2D0B"/>
    <w:rsid w:val="008F2D20"/>
    <w:rsid w:val="008F2D41"/>
    <w:rsid w:val="008F2DB2"/>
    <w:rsid w:val="008F2E0F"/>
    <w:rsid w:val="008F2E68"/>
    <w:rsid w:val="008F2E7A"/>
    <w:rsid w:val="008F2E9C"/>
    <w:rsid w:val="008F300A"/>
    <w:rsid w:val="008F3046"/>
    <w:rsid w:val="008F3057"/>
    <w:rsid w:val="008F3089"/>
    <w:rsid w:val="008F3090"/>
    <w:rsid w:val="008F30D4"/>
    <w:rsid w:val="008F3101"/>
    <w:rsid w:val="008F3121"/>
    <w:rsid w:val="008F3126"/>
    <w:rsid w:val="008F314E"/>
    <w:rsid w:val="008F318A"/>
    <w:rsid w:val="008F3234"/>
    <w:rsid w:val="008F3271"/>
    <w:rsid w:val="008F3341"/>
    <w:rsid w:val="008F3395"/>
    <w:rsid w:val="008F33B8"/>
    <w:rsid w:val="008F3440"/>
    <w:rsid w:val="008F3484"/>
    <w:rsid w:val="008F34B9"/>
    <w:rsid w:val="008F34DF"/>
    <w:rsid w:val="008F3517"/>
    <w:rsid w:val="008F354A"/>
    <w:rsid w:val="008F3551"/>
    <w:rsid w:val="008F35D9"/>
    <w:rsid w:val="008F35DC"/>
    <w:rsid w:val="008F3628"/>
    <w:rsid w:val="008F362D"/>
    <w:rsid w:val="008F364B"/>
    <w:rsid w:val="008F36C2"/>
    <w:rsid w:val="008F3743"/>
    <w:rsid w:val="008F375C"/>
    <w:rsid w:val="008F3762"/>
    <w:rsid w:val="008F37C0"/>
    <w:rsid w:val="008F37F6"/>
    <w:rsid w:val="008F3815"/>
    <w:rsid w:val="008F3870"/>
    <w:rsid w:val="008F39D0"/>
    <w:rsid w:val="008F3A5E"/>
    <w:rsid w:val="008F3BC8"/>
    <w:rsid w:val="008F3C4D"/>
    <w:rsid w:val="008F3D4E"/>
    <w:rsid w:val="008F3D61"/>
    <w:rsid w:val="008F3D80"/>
    <w:rsid w:val="008F3D92"/>
    <w:rsid w:val="008F3DB1"/>
    <w:rsid w:val="008F3DBF"/>
    <w:rsid w:val="008F3E20"/>
    <w:rsid w:val="008F3E38"/>
    <w:rsid w:val="008F3E50"/>
    <w:rsid w:val="008F3E73"/>
    <w:rsid w:val="008F3EBB"/>
    <w:rsid w:val="008F3F60"/>
    <w:rsid w:val="008F3FBC"/>
    <w:rsid w:val="008F3FC5"/>
    <w:rsid w:val="008F3FFB"/>
    <w:rsid w:val="008F402B"/>
    <w:rsid w:val="008F404D"/>
    <w:rsid w:val="008F40D5"/>
    <w:rsid w:val="008F4113"/>
    <w:rsid w:val="008F4166"/>
    <w:rsid w:val="008F41D7"/>
    <w:rsid w:val="008F4215"/>
    <w:rsid w:val="008F4285"/>
    <w:rsid w:val="008F42B9"/>
    <w:rsid w:val="008F439C"/>
    <w:rsid w:val="008F43C0"/>
    <w:rsid w:val="008F442F"/>
    <w:rsid w:val="008F449E"/>
    <w:rsid w:val="008F44C0"/>
    <w:rsid w:val="008F44E7"/>
    <w:rsid w:val="008F44F7"/>
    <w:rsid w:val="008F4512"/>
    <w:rsid w:val="008F4516"/>
    <w:rsid w:val="008F4567"/>
    <w:rsid w:val="008F45C1"/>
    <w:rsid w:val="008F45EF"/>
    <w:rsid w:val="008F468B"/>
    <w:rsid w:val="008F4707"/>
    <w:rsid w:val="008F471A"/>
    <w:rsid w:val="008F477F"/>
    <w:rsid w:val="008F47BC"/>
    <w:rsid w:val="008F47E5"/>
    <w:rsid w:val="008F48AF"/>
    <w:rsid w:val="008F4920"/>
    <w:rsid w:val="008F49E1"/>
    <w:rsid w:val="008F4A16"/>
    <w:rsid w:val="008F4A6F"/>
    <w:rsid w:val="008F4B51"/>
    <w:rsid w:val="008F4B7C"/>
    <w:rsid w:val="008F4B9B"/>
    <w:rsid w:val="008F4BB5"/>
    <w:rsid w:val="008F4BD1"/>
    <w:rsid w:val="008F4C5F"/>
    <w:rsid w:val="008F4C71"/>
    <w:rsid w:val="008F4C81"/>
    <w:rsid w:val="008F4CB2"/>
    <w:rsid w:val="008F4D03"/>
    <w:rsid w:val="008F4D59"/>
    <w:rsid w:val="008F4DB3"/>
    <w:rsid w:val="008F4DE1"/>
    <w:rsid w:val="008F4DFD"/>
    <w:rsid w:val="008F4E0F"/>
    <w:rsid w:val="008F4E83"/>
    <w:rsid w:val="008F4EAC"/>
    <w:rsid w:val="008F4ED2"/>
    <w:rsid w:val="008F4ED3"/>
    <w:rsid w:val="008F4EDB"/>
    <w:rsid w:val="008F4F53"/>
    <w:rsid w:val="008F4F62"/>
    <w:rsid w:val="008F4FC4"/>
    <w:rsid w:val="008F500A"/>
    <w:rsid w:val="008F5023"/>
    <w:rsid w:val="008F5099"/>
    <w:rsid w:val="008F50F1"/>
    <w:rsid w:val="008F50F6"/>
    <w:rsid w:val="008F510F"/>
    <w:rsid w:val="008F5112"/>
    <w:rsid w:val="008F5173"/>
    <w:rsid w:val="008F517F"/>
    <w:rsid w:val="008F5187"/>
    <w:rsid w:val="008F518E"/>
    <w:rsid w:val="008F5199"/>
    <w:rsid w:val="008F5211"/>
    <w:rsid w:val="008F526C"/>
    <w:rsid w:val="008F5292"/>
    <w:rsid w:val="008F52AA"/>
    <w:rsid w:val="008F5390"/>
    <w:rsid w:val="008F5398"/>
    <w:rsid w:val="008F53A0"/>
    <w:rsid w:val="008F53A2"/>
    <w:rsid w:val="008F53CC"/>
    <w:rsid w:val="008F53CD"/>
    <w:rsid w:val="008F53D5"/>
    <w:rsid w:val="008F540B"/>
    <w:rsid w:val="008F544B"/>
    <w:rsid w:val="008F54C2"/>
    <w:rsid w:val="008F550A"/>
    <w:rsid w:val="008F5536"/>
    <w:rsid w:val="008F5556"/>
    <w:rsid w:val="008F5571"/>
    <w:rsid w:val="008F557A"/>
    <w:rsid w:val="008F55DE"/>
    <w:rsid w:val="008F55F8"/>
    <w:rsid w:val="008F5613"/>
    <w:rsid w:val="008F5638"/>
    <w:rsid w:val="008F565C"/>
    <w:rsid w:val="008F56BC"/>
    <w:rsid w:val="008F56F3"/>
    <w:rsid w:val="008F5727"/>
    <w:rsid w:val="008F5730"/>
    <w:rsid w:val="008F575D"/>
    <w:rsid w:val="008F5797"/>
    <w:rsid w:val="008F57BB"/>
    <w:rsid w:val="008F5852"/>
    <w:rsid w:val="008F589D"/>
    <w:rsid w:val="008F58A0"/>
    <w:rsid w:val="008F58E3"/>
    <w:rsid w:val="008F5900"/>
    <w:rsid w:val="008F5926"/>
    <w:rsid w:val="008F5977"/>
    <w:rsid w:val="008F5983"/>
    <w:rsid w:val="008F599A"/>
    <w:rsid w:val="008F59DA"/>
    <w:rsid w:val="008F59E0"/>
    <w:rsid w:val="008F5A21"/>
    <w:rsid w:val="008F5A25"/>
    <w:rsid w:val="008F5A2A"/>
    <w:rsid w:val="008F5A2D"/>
    <w:rsid w:val="008F5A3B"/>
    <w:rsid w:val="008F5A80"/>
    <w:rsid w:val="008F5A84"/>
    <w:rsid w:val="008F5A86"/>
    <w:rsid w:val="008F5AED"/>
    <w:rsid w:val="008F5B17"/>
    <w:rsid w:val="008F5B3E"/>
    <w:rsid w:val="008F5B74"/>
    <w:rsid w:val="008F5B79"/>
    <w:rsid w:val="008F5BBE"/>
    <w:rsid w:val="008F5BC1"/>
    <w:rsid w:val="008F5BEA"/>
    <w:rsid w:val="008F5BFD"/>
    <w:rsid w:val="008F5C22"/>
    <w:rsid w:val="008F5CB2"/>
    <w:rsid w:val="008F5CC0"/>
    <w:rsid w:val="008F5D6F"/>
    <w:rsid w:val="008F5DDA"/>
    <w:rsid w:val="008F5E32"/>
    <w:rsid w:val="008F5E42"/>
    <w:rsid w:val="008F5E65"/>
    <w:rsid w:val="008F5ECD"/>
    <w:rsid w:val="008F5F43"/>
    <w:rsid w:val="008F5F54"/>
    <w:rsid w:val="008F603C"/>
    <w:rsid w:val="008F60BA"/>
    <w:rsid w:val="008F60EB"/>
    <w:rsid w:val="008F60EE"/>
    <w:rsid w:val="008F6113"/>
    <w:rsid w:val="008F6119"/>
    <w:rsid w:val="008F6151"/>
    <w:rsid w:val="008F6161"/>
    <w:rsid w:val="008F619B"/>
    <w:rsid w:val="008F619D"/>
    <w:rsid w:val="008F61B3"/>
    <w:rsid w:val="008F61D0"/>
    <w:rsid w:val="008F624C"/>
    <w:rsid w:val="008F6288"/>
    <w:rsid w:val="008F6290"/>
    <w:rsid w:val="008F6296"/>
    <w:rsid w:val="008F62B1"/>
    <w:rsid w:val="008F62D0"/>
    <w:rsid w:val="008F62EF"/>
    <w:rsid w:val="008F639B"/>
    <w:rsid w:val="008F63B6"/>
    <w:rsid w:val="008F63C2"/>
    <w:rsid w:val="008F63C8"/>
    <w:rsid w:val="008F63E4"/>
    <w:rsid w:val="008F6441"/>
    <w:rsid w:val="008F644C"/>
    <w:rsid w:val="008F64A5"/>
    <w:rsid w:val="008F653A"/>
    <w:rsid w:val="008F65BD"/>
    <w:rsid w:val="008F65C6"/>
    <w:rsid w:val="008F6611"/>
    <w:rsid w:val="008F6620"/>
    <w:rsid w:val="008F66B5"/>
    <w:rsid w:val="008F66D5"/>
    <w:rsid w:val="008F66E8"/>
    <w:rsid w:val="008F66EB"/>
    <w:rsid w:val="008F67B8"/>
    <w:rsid w:val="008F681C"/>
    <w:rsid w:val="008F682B"/>
    <w:rsid w:val="008F684E"/>
    <w:rsid w:val="008F6873"/>
    <w:rsid w:val="008F689E"/>
    <w:rsid w:val="008F68B0"/>
    <w:rsid w:val="008F68C8"/>
    <w:rsid w:val="008F68D2"/>
    <w:rsid w:val="008F68E8"/>
    <w:rsid w:val="008F68EB"/>
    <w:rsid w:val="008F693C"/>
    <w:rsid w:val="008F6955"/>
    <w:rsid w:val="008F69CC"/>
    <w:rsid w:val="008F69DF"/>
    <w:rsid w:val="008F6A03"/>
    <w:rsid w:val="008F6A55"/>
    <w:rsid w:val="008F6A6F"/>
    <w:rsid w:val="008F6AFA"/>
    <w:rsid w:val="008F6B08"/>
    <w:rsid w:val="008F6B31"/>
    <w:rsid w:val="008F6B5A"/>
    <w:rsid w:val="008F6B75"/>
    <w:rsid w:val="008F6B99"/>
    <w:rsid w:val="008F6BA3"/>
    <w:rsid w:val="008F6BA8"/>
    <w:rsid w:val="008F6BC3"/>
    <w:rsid w:val="008F6BCA"/>
    <w:rsid w:val="008F6BD1"/>
    <w:rsid w:val="008F6C22"/>
    <w:rsid w:val="008F6C3E"/>
    <w:rsid w:val="008F6C5E"/>
    <w:rsid w:val="008F6C7A"/>
    <w:rsid w:val="008F6CD5"/>
    <w:rsid w:val="008F6CDC"/>
    <w:rsid w:val="008F6D2B"/>
    <w:rsid w:val="008F6D48"/>
    <w:rsid w:val="008F6D77"/>
    <w:rsid w:val="008F6D7C"/>
    <w:rsid w:val="008F6DF8"/>
    <w:rsid w:val="008F6E03"/>
    <w:rsid w:val="008F6E51"/>
    <w:rsid w:val="008F6E78"/>
    <w:rsid w:val="008F6EF4"/>
    <w:rsid w:val="008F6F1B"/>
    <w:rsid w:val="008F6F97"/>
    <w:rsid w:val="008F6FA5"/>
    <w:rsid w:val="008F6FC2"/>
    <w:rsid w:val="008F6FFB"/>
    <w:rsid w:val="008F701C"/>
    <w:rsid w:val="008F7051"/>
    <w:rsid w:val="008F706A"/>
    <w:rsid w:val="008F70E9"/>
    <w:rsid w:val="008F70F2"/>
    <w:rsid w:val="008F70FB"/>
    <w:rsid w:val="008F714D"/>
    <w:rsid w:val="008F7173"/>
    <w:rsid w:val="008F717F"/>
    <w:rsid w:val="008F7224"/>
    <w:rsid w:val="008F729B"/>
    <w:rsid w:val="008F72D9"/>
    <w:rsid w:val="008F7311"/>
    <w:rsid w:val="008F7328"/>
    <w:rsid w:val="008F7349"/>
    <w:rsid w:val="008F735D"/>
    <w:rsid w:val="008F73A3"/>
    <w:rsid w:val="008F73B0"/>
    <w:rsid w:val="008F7520"/>
    <w:rsid w:val="008F7569"/>
    <w:rsid w:val="008F757D"/>
    <w:rsid w:val="008F75E0"/>
    <w:rsid w:val="008F7603"/>
    <w:rsid w:val="008F7645"/>
    <w:rsid w:val="008F7648"/>
    <w:rsid w:val="008F7649"/>
    <w:rsid w:val="008F7656"/>
    <w:rsid w:val="008F767E"/>
    <w:rsid w:val="008F76A4"/>
    <w:rsid w:val="008F7733"/>
    <w:rsid w:val="008F7762"/>
    <w:rsid w:val="008F77BA"/>
    <w:rsid w:val="008F77D3"/>
    <w:rsid w:val="008F77D5"/>
    <w:rsid w:val="008F782D"/>
    <w:rsid w:val="008F78BE"/>
    <w:rsid w:val="008F78E9"/>
    <w:rsid w:val="008F7918"/>
    <w:rsid w:val="008F794F"/>
    <w:rsid w:val="008F797B"/>
    <w:rsid w:val="008F79AF"/>
    <w:rsid w:val="008F79F3"/>
    <w:rsid w:val="008F79FB"/>
    <w:rsid w:val="008F7A4E"/>
    <w:rsid w:val="008F7A53"/>
    <w:rsid w:val="008F7A8B"/>
    <w:rsid w:val="008F7ABB"/>
    <w:rsid w:val="008F7AC3"/>
    <w:rsid w:val="008F7AD8"/>
    <w:rsid w:val="008F7B1B"/>
    <w:rsid w:val="008F7B1C"/>
    <w:rsid w:val="008F7B4E"/>
    <w:rsid w:val="008F7B91"/>
    <w:rsid w:val="008F7BDA"/>
    <w:rsid w:val="008F7C28"/>
    <w:rsid w:val="008F7D1A"/>
    <w:rsid w:val="008F7D50"/>
    <w:rsid w:val="008F7DDC"/>
    <w:rsid w:val="008F7DF6"/>
    <w:rsid w:val="008F7DFC"/>
    <w:rsid w:val="008F7E00"/>
    <w:rsid w:val="008F7EBF"/>
    <w:rsid w:val="008F7EE3"/>
    <w:rsid w:val="008F7EE7"/>
    <w:rsid w:val="008F7F39"/>
    <w:rsid w:val="0090000B"/>
    <w:rsid w:val="0090006C"/>
    <w:rsid w:val="0090008D"/>
    <w:rsid w:val="009000E6"/>
    <w:rsid w:val="0090010B"/>
    <w:rsid w:val="0090012A"/>
    <w:rsid w:val="00900142"/>
    <w:rsid w:val="0090014A"/>
    <w:rsid w:val="0090017F"/>
    <w:rsid w:val="0090020C"/>
    <w:rsid w:val="00900408"/>
    <w:rsid w:val="009004D0"/>
    <w:rsid w:val="009004D2"/>
    <w:rsid w:val="0090053A"/>
    <w:rsid w:val="00900558"/>
    <w:rsid w:val="00900589"/>
    <w:rsid w:val="009005C4"/>
    <w:rsid w:val="009005E2"/>
    <w:rsid w:val="00900666"/>
    <w:rsid w:val="0090069F"/>
    <w:rsid w:val="009006B4"/>
    <w:rsid w:val="009006C0"/>
    <w:rsid w:val="00900701"/>
    <w:rsid w:val="0090071D"/>
    <w:rsid w:val="0090073D"/>
    <w:rsid w:val="00900773"/>
    <w:rsid w:val="009007E3"/>
    <w:rsid w:val="00900818"/>
    <w:rsid w:val="00900843"/>
    <w:rsid w:val="0090084A"/>
    <w:rsid w:val="00900874"/>
    <w:rsid w:val="00900914"/>
    <w:rsid w:val="0090098F"/>
    <w:rsid w:val="009009D9"/>
    <w:rsid w:val="009009FA"/>
    <w:rsid w:val="00900A63"/>
    <w:rsid w:val="00900A7D"/>
    <w:rsid w:val="00900ACE"/>
    <w:rsid w:val="00900AF9"/>
    <w:rsid w:val="00900B38"/>
    <w:rsid w:val="00900B7E"/>
    <w:rsid w:val="00900C39"/>
    <w:rsid w:val="00900C72"/>
    <w:rsid w:val="00900C95"/>
    <w:rsid w:val="00900CA1"/>
    <w:rsid w:val="00900CB4"/>
    <w:rsid w:val="00900CF4"/>
    <w:rsid w:val="00900D01"/>
    <w:rsid w:val="00900D62"/>
    <w:rsid w:val="00900DCE"/>
    <w:rsid w:val="00900DD9"/>
    <w:rsid w:val="00900DDA"/>
    <w:rsid w:val="00900DFE"/>
    <w:rsid w:val="00900E01"/>
    <w:rsid w:val="00900E1B"/>
    <w:rsid w:val="00900E41"/>
    <w:rsid w:val="00900E8D"/>
    <w:rsid w:val="00900F12"/>
    <w:rsid w:val="00900F6D"/>
    <w:rsid w:val="00900FB4"/>
    <w:rsid w:val="00900FD9"/>
    <w:rsid w:val="00900FEC"/>
    <w:rsid w:val="0090102D"/>
    <w:rsid w:val="00901071"/>
    <w:rsid w:val="00901097"/>
    <w:rsid w:val="00901098"/>
    <w:rsid w:val="009010A4"/>
    <w:rsid w:val="0090110C"/>
    <w:rsid w:val="00901192"/>
    <w:rsid w:val="009011A0"/>
    <w:rsid w:val="009011ED"/>
    <w:rsid w:val="00901240"/>
    <w:rsid w:val="00901257"/>
    <w:rsid w:val="00901277"/>
    <w:rsid w:val="0090134D"/>
    <w:rsid w:val="0090136F"/>
    <w:rsid w:val="009013F6"/>
    <w:rsid w:val="009013F9"/>
    <w:rsid w:val="00901404"/>
    <w:rsid w:val="00901421"/>
    <w:rsid w:val="00901478"/>
    <w:rsid w:val="009014A3"/>
    <w:rsid w:val="009014C6"/>
    <w:rsid w:val="0090151E"/>
    <w:rsid w:val="00901541"/>
    <w:rsid w:val="0090159D"/>
    <w:rsid w:val="009015AD"/>
    <w:rsid w:val="009015BB"/>
    <w:rsid w:val="0090160B"/>
    <w:rsid w:val="0090163B"/>
    <w:rsid w:val="0090172E"/>
    <w:rsid w:val="0090179F"/>
    <w:rsid w:val="009017E8"/>
    <w:rsid w:val="00901809"/>
    <w:rsid w:val="0090182C"/>
    <w:rsid w:val="0090194D"/>
    <w:rsid w:val="009019BD"/>
    <w:rsid w:val="009019F5"/>
    <w:rsid w:val="009019FD"/>
    <w:rsid w:val="00901A88"/>
    <w:rsid w:val="00901AB4"/>
    <w:rsid w:val="00901AD1"/>
    <w:rsid w:val="00901B23"/>
    <w:rsid w:val="00901B86"/>
    <w:rsid w:val="00901C70"/>
    <w:rsid w:val="00901CBB"/>
    <w:rsid w:val="00901CC4"/>
    <w:rsid w:val="00901CDD"/>
    <w:rsid w:val="00901D20"/>
    <w:rsid w:val="00901D25"/>
    <w:rsid w:val="00901D2D"/>
    <w:rsid w:val="00901D82"/>
    <w:rsid w:val="00901DBB"/>
    <w:rsid w:val="00901DBD"/>
    <w:rsid w:val="00901F23"/>
    <w:rsid w:val="00901F29"/>
    <w:rsid w:val="00901F47"/>
    <w:rsid w:val="00902005"/>
    <w:rsid w:val="0090204A"/>
    <w:rsid w:val="0090207C"/>
    <w:rsid w:val="00902086"/>
    <w:rsid w:val="00902174"/>
    <w:rsid w:val="00902194"/>
    <w:rsid w:val="009021B6"/>
    <w:rsid w:val="009021E1"/>
    <w:rsid w:val="009021EA"/>
    <w:rsid w:val="00902214"/>
    <w:rsid w:val="00902245"/>
    <w:rsid w:val="00902290"/>
    <w:rsid w:val="009022B3"/>
    <w:rsid w:val="009022F1"/>
    <w:rsid w:val="00902321"/>
    <w:rsid w:val="00902417"/>
    <w:rsid w:val="00902462"/>
    <w:rsid w:val="009024E9"/>
    <w:rsid w:val="009024FE"/>
    <w:rsid w:val="009024FF"/>
    <w:rsid w:val="0090250C"/>
    <w:rsid w:val="00902519"/>
    <w:rsid w:val="0090257F"/>
    <w:rsid w:val="009025CB"/>
    <w:rsid w:val="009025FF"/>
    <w:rsid w:val="00902604"/>
    <w:rsid w:val="00902608"/>
    <w:rsid w:val="00902621"/>
    <w:rsid w:val="00902698"/>
    <w:rsid w:val="009026A6"/>
    <w:rsid w:val="009026DA"/>
    <w:rsid w:val="009026E2"/>
    <w:rsid w:val="00902726"/>
    <w:rsid w:val="00902736"/>
    <w:rsid w:val="009027CA"/>
    <w:rsid w:val="009027CF"/>
    <w:rsid w:val="00902856"/>
    <w:rsid w:val="009028CD"/>
    <w:rsid w:val="009028EC"/>
    <w:rsid w:val="00902914"/>
    <w:rsid w:val="0090292E"/>
    <w:rsid w:val="009029B0"/>
    <w:rsid w:val="009029DA"/>
    <w:rsid w:val="009029FF"/>
    <w:rsid w:val="00902A6E"/>
    <w:rsid w:val="00902AAF"/>
    <w:rsid w:val="00902ACF"/>
    <w:rsid w:val="00902AD7"/>
    <w:rsid w:val="00902B10"/>
    <w:rsid w:val="00902B5E"/>
    <w:rsid w:val="00902BEE"/>
    <w:rsid w:val="00902C38"/>
    <w:rsid w:val="00902C62"/>
    <w:rsid w:val="00902C79"/>
    <w:rsid w:val="00902DB2"/>
    <w:rsid w:val="00902DD4"/>
    <w:rsid w:val="00902DDD"/>
    <w:rsid w:val="00902DFA"/>
    <w:rsid w:val="00902E10"/>
    <w:rsid w:val="00902E2A"/>
    <w:rsid w:val="00902E2E"/>
    <w:rsid w:val="00902E7E"/>
    <w:rsid w:val="00902EAC"/>
    <w:rsid w:val="00902F6C"/>
    <w:rsid w:val="00903047"/>
    <w:rsid w:val="00903180"/>
    <w:rsid w:val="009031CC"/>
    <w:rsid w:val="0090322F"/>
    <w:rsid w:val="00903249"/>
    <w:rsid w:val="0090329E"/>
    <w:rsid w:val="009032D8"/>
    <w:rsid w:val="009032E3"/>
    <w:rsid w:val="0090333D"/>
    <w:rsid w:val="0090336C"/>
    <w:rsid w:val="0090337F"/>
    <w:rsid w:val="009033A9"/>
    <w:rsid w:val="00903432"/>
    <w:rsid w:val="00903447"/>
    <w:rsid w:val="0090346A"/>
    <w:rsid w:val="009034A1"/>
    <w:rsid w:val="009034AC"/>
    <w:rsid w:val="009034C5"/>
    <w:rsid w:val="009034F7"/>
    <w:rsid w:val="009035DB"/>
    <w:rsid w:val="009035EE"/>
    <w:rsid w:val="00903629"/>
    <w:rsid w:val="00903631"/>
    <w:rsid w:val="00903676"/>
    <w:rsid w:val="0090367C"/>
    <w:rsid w:val="009036E5"/>
    <w:rsid w:val="0090370D"/>
    <w:rsid w:val="00903726"/>
    <w:rsid w:val="00903730"/>
    <w:rsid w:val="00903752"/>
    <w:rsid w:val="009037DD"/>
    <w:rsid w:val="00903833"/>
    <w:rsid w:val="00903839"/>
    <w:rsid w:val="0090383C"/>
    <w:rsid w:val="00903861"/>
    <w:rsid w:val="009038E8"/>
    <w:rsid w:val="009038FE"/>
    <w:rsid w:val="009038FF"/>
    <w:rsid w:val="00903995"/>
    <w:rsid w:val="009039AA"/>
    <w:rsid w:val="009039F6"/>
    <w:rsid w:val="00903A3F"/>
    <w:rsid w:val="00903A41"/>
    <w:rsid w:val="00903B45"/>
    <w:rsid w:val="00903B4A"/>
    <w:rsid w:val="00903B59"/>
    <w:rsid w:val="00903B9B"/>
    <w:rsid w:val="00903BAE"/>
    <w:rsid w:val="00903C0C"/>
    <w:rsid w:val="00903C17"/>
    <w:rsid w:val="00903C23"/>
    <w:rsid w:val="00903C29"/>
    <w:rsid w:val="00903CB0"/>
    <w:rsid w:val="00903D32"/>
    <w:rsid w:val="00903DBE"/>
    <w:rsid w:val="00903DC9"/>
    <w:rsid w:val="00903DF0"/>
    <w:rsid w:val="00903E66"/>
    <w:rsid w:val="00903FF4"/>
    <w:rsid w:val="00903FF6"/>
    <w:rsid w:val="00904026"/>
    <w:rsid w:val="0090402B"/>
    <w:rsid w:val="0090402C"/>
    <w:rsid w:val="0090403A"/>
    <w:rsid w:val="00904057"/>
    <w:rsid w:val="009040B9"/>
    <w:rsid w:val="0090416E"/>
    <w:rsid w:val="009041BF"/>
    <w:rsid w:val="009041C2"/>
    <w:rsid w:val="00904269"/>
    <w:rsid w:val="00904275"/>
    <w:rsid w:val="00904280"/>
    <w:rsid w:val="009042B3"/>
    <w:rsid w:val="009042D5"/>
    <w:rsid w:val="009042F5"/>
    <w:rsid w:val="00904316"/>
    <w:rsid w:val="00904337"/>
    <w:rsid w:val="009043C5"/>
    <w:rsid w:val="00904406"/>
    <w:rsid w:val="0090443C"/>
    <w:rsid w:val="00904451"/>
    <w:rsid w:val="00904479"/>
    <w:rsid w:val="00904498"/>
    <w:rsid w:val="00904499"/>
    <w:rsid w:val="0090449D"/>
    <w:rsid w:val="00904531"/>
    <w:rsid w:val="00904549"/>
    <w:rsid w:val="0090454C"/>
    <w:rsid w:val="00904555"/>
    <w:rsid w:val="0090455F"/>
    <w:rsid w:val="00904565"/>
    <w:rsid w:val="0090456C"/>
    <w:rsid w:val="009045A9"/>
    <w:rsid w:val="009045D5"/>
    <w:rsid w:val="009045FD"/>
    <w:rsid w:val="009046B4"/>
    <w:rsid w:val="009046C7"/>
    <w:rsid w:val="009046F3"/>
    <w:rsid w:val="0090471E"/>
    <w:rsid w:val="00904779"/>
    <w:rsid w:val="0090477B"/>
    <w:rsid w:val="00904781"/>
    <w:rsid w:val="0090480B"/>
    <w:rsid w:val="00904834"/>
    <w:rsid w:val="00904871"/>
    <w:rsid w:val="009048CE"/>
    <w:rsid w:val="00904908"/>
    <w:rsid w:val="00904928"/>
    <w:rsid w:val="009049AD"/>
    <w:rsid w:val="009049C1"/>
    <w:rsid w:val="00904A2F"/>
    <w:rsid w:val="00904A3C"/>
    <w:rsid w:val="00904A49"/>
    <w:rsid w:val="00904A4B"/>
    <w:rsid w:val="00904A9F"/>
    <w:rsid w:val="00904AB1"/>
    <w:rsid w:val="00904AC9"/>
    <w:rsid w:val="00904AEE"/>
    <w:rsid w:val="00904B4D"/>
    <w:rsid w:val="00904B52"/>
    <w:rsid w:val="00904B83"/>
    <w:rsid w:val="00904BC4"/>
    <w:rsid w:val="00904BFA"/>
    <w:rsid w:val="00904C65"/>
    <w:rsid w:val="00904CA8"/>
    <w:rsid w:val="00904CEE"/>
    <w:rsid w:val="00904D4C"/>
    <w:rsid w:val="00904D55"/>
    <w:rsid w:val="00904DAD"/>
    <w:rsid w:val="00904E3C"/>
    <w:rsid w:val="00904EFD"/>
    <w:rsid w:val="00904F15"/>
    <w:rsid w:val="00904F18"/>
    <w:rsid w:val="00904F3A"/>
    <w:rsid w:val="00904F66"/>
    <w:rsid w:val="00904FE2"/>
    <w:rsid w:val="00905003"/>
    <w:rsid w:val="0090502C"/>
    <w:rsid w:val="00905042"/>
    <w:rsid w:val="0090504D"/>
    <w:rsid w:val="009050EA"/>
    <w:rsid w:val="0090517E"/>
    <w:rsid w:val="00905186"/>
    <w:rsid w:val="009051C4"/>
    <w:rsid w:val="009051DF"/>
    <w:rsid w:val="009051F5"/>
    <w:rsid w:val="009052A8"/>
    <w:rsid w:val="009052A9"/>
    <w:rsid w:val="0090536C"/>
    <w:rsid w:val="0090537A"/>
    <w:rsid w:val="009053D1"/>
    <w:rsid w:val="009053E4"/>
    <w:rsid w:val="0090548C"/>
    <w:rsid w:val="009054D1"/>
    <w:rsid w:val="009054DC"/>
    <w:rsid w:val="009054E6"/>
    <w:rsid w:val="009054EB"/>
    <w:rsid w:val="0090553E"/>
    <w:rsid w:val="0090558D"/>
    <w:rsid w:val="009055AF"/>
    <w:rsid w:val="00905600"/>
    <w:rsid w:val="00905617"/>
    <w:rsid w:val="0090565B"/>
    <w:rsid w:val="00905663"/>
    <w:rsid w:val="0090566B"/>
    <w:rsid w:val="0090569C"/>
    <w:rsid w:val="009056AA"/>
    <w:rsid w:val="00905720"/>
    <w:rsid w:val="00905754"/>
    <w:rsid w:val="00905782"/>
    <w:rsid w:val="00905790"/>
    <w:rsid w:val="009057EE"/>
    <w:rsid w:val="00905823"/>
    <w:rsid w:val="0090587B"/>
    <w:rsid w:val="009058A2"/>
    <w:rsid w:val="009058AE"/>
    <w:rsid w:val="009058D1"/>
    <w:rsid w:val="009058F0"/>
    <w:rsid w:val="00905907"/>
    <w:rsid w:val="0090590B"/>
    <w:rsid w:val="0090591D"/>
    <w:rsid w:val="00905966"/>
    <w:rsid w:val="00905977"/>
    <w:rsid w:val="00905AC2"/>
    <w:rsid w:val="00905AD6"/>
    <w:rsid w:val="00905AD9"/>
    <w:rsid w:val="00905ADD"/>
    <w:rsid w:val="00905B20"/>
    <w:rsid w:val="00905B27"/>
    <w:rsid w:val="00905B48"/>
    <w:rsid w:val="00905B7E"/>
    <w:rsid w:val="00905BF2"/>
    <w:rsid w:val="00905C28"/>
    <w:rsid w:val="00905C3A"/>
    <w:rsid w:val="00905C42"/>
    <w:rsid w:val="00905C7B"/>
    <w:rsid w:val="00905CC5"/>
    <w:rsid w:val="00905D9C"/>
    <w:rsid w:val="00905E20"/>
    <w:rsid w:val="00905E2F"/>
    <w:rsid w:val="00905E5D"/>
    <w:rsid w:val="00905E6D"/>
    <w:rsid w:val="00905E6F"/>
    <w:rsid w:val="00905EA4"/>
    <w:rsid w:val="00905F1E"/>
    <w:rsid w:val="00905F7F"/>
    <w:rsid w:val="00905FA0"/>
    <w:rsid w:val="00906018"/>
    <w:rsid w:val="00906019"/>
    <w:rsid w:val="00906054"/>
    <w:rsid w:val="009060E4"/>
    <w:rsid w:val="00906104"/>
    <w:rsid w:val="0090616B"/>
    <w:rsid w:val="0090617E"/>
    <w:rsid w:val="009061B1"/>
    <w:rsid w:val="009061BD"/>
    <w:rsid w:val="009061C1"/>
    <w:rsid w:val="009061E1"/>
    <w:rsid w:val="009061F6"/>
    <w:rsid w:val="00906235"/>
    <w:rsid w:val="00906255"/>
    <w:rsid w:val="00906276"/>
    <w:rsid w:val="009062C5"/>
    <w:rsid w:val="00906306"/>
    <w:rsid w:val="00906330"/>
    <w:rsid w:val="00906339"/>
    <w:rsid w:val="00906349"/>
    <w:rsid w:val="009063A7"/>
    <w:rsid w:val="009063F8"/>
    <w:rsid w:val="00906421"/>
    <w:rsid w:val="0090643F"/>
    <w:rsid w:val="0090644D"/>
    <w:rsid w:val="009064B5"/>
    <w:rsid w:val="009064C3"/>
    <w:rsid w:val="009064CE"/>
    <w:rsid w:val="00906508"/>
    <w:rsid w:val="0090655F"/>
    <w:rsid w:val="0090657E"/>
    <w:rsid w:val="00906593"/>
    <w:rsid w:val="0090662C"/>
    <w:rsid w:val="0090662E"/>
    <w:rsid w:val="0090669A"/>
    <w:rsid w:val="009066DB"/>
    <w:rsid w:val="00906701"/>
    <w:rsid w:val="0090671E"/>
    <w:rsid w:val="00906748"/>
    <w:rsid w:val="0090678F"/>
    <w:rsid w:val="009067C5"/>
    <w:rsid w:val="00906808"/>
    <w:rsid w:val="00906822"/>
    <w:rsid w:val="00906895"/>
    <w:rsid w:val="009068B6"/>
    <w:rsid w:val="0090690F"/>
    <w:rsid w:val="00906927"/>
    <w:rsid w:val="00906945"/>
    <w:rsid w:val="009069C2"/>
    <w:rsid w:val="009069FA"/>
    <w:rsid w:val="00906A4D"/>
    <w:rsid w:val="00906AFE"/>
    <w:rsid w:val="00906B31"/>
    <w:rsid w:val="00906C21"/>
    <w:rsid w:val="00906C3A"/>
    <w:rsid w:val="00906C50"/>
    <w:rsid w:val="00906C71"/>
    <w:rsid w:val="00906CD1"/>
    <w:rsid w:val="00906D08"/>
    <w:rsid w:val="00906D1C"/>
    <w:rsid w:val="00906E33"/>
    <w:rsid w:val="00906EC1"/>
    <w:rsid w:val="00906F68"/>
    <w:rsid w:val="00906F9F"/>
    <w:rsid w:val="00906FA8"/>
    <w:rsid w:val="009070CE"/>
    <w:rsid w:val="00907112"/>
    <w:rsid w:val="00907133"/>
    <w:rsid w:val="009071AA"/>
    <w:rsid w:val="009071B6"/>
    <w:rsid w:val="009071BC"/>
    <w:rsid w:val="009071D8"/>
    <w:rsid w:val="009071EA"/>
    <w:rsid w:val="00907209"/>
    <w:rsid w:val="00907214"/>
    <w:rsid w:val="009072AB"/>
    <w:rsid w:val="009072BC"/>
    <w:rsid w:val="00907313"/>
    <w:rsid w:val="0090732E"/>
    <w:rsid w:val="00907353"/>
    <w:rsid w:val="00907370"/>
    <w:rsid w:val="00907380"/>
    <w:rsid w:val="00907388"/>
    <w:rsid w:val="00907408"/>
    <w:rsid w:val="00907417"/>
    <w:rsid w:val="0090747F"/>
    <w:rsid w:val="00907497"/>
    <w:rsid w:val="00907499"/>
    <w:rsid w:val="009074D7"/>
    <w:rsid w:val="009074DF"/>
    <w:rsid w:val="0090758E"/>
    <w:rsid w:val="009075FA"/>
    <w:rsid w:val="00907656"/>
    <w:rsid w:val="0090765A"/>
    <w:rsid w:val="009076BB"/>
    <w:rsid w:val="009076CB"/>
    <w:rsid w:val="009076DB"/>
    <w:rsid w:val="0090774B"/>
    <w:rsid w:val="00907765"/>
    <w:rsid w:val="00907789"/>
    <w:rsid w:val="009077A3"/>
    <w:rsid w:val="009077DF"/>
    <w:rsid w:val="00907890"/>
    <w:rsid w:val="009078A3"/>
    <w:rsid w:val="009078BF"/>
    <w:rsid w:val="009078F8"/>
    <w:rsid w:val="00907977"/>
    <w:rsid w:val="0090797E"/>
    <w:rsid w:val="00907A5C"/>
    <w:rsid w:val="00907A85"/>
    <w:rsid w:val="00907AB4"/>
    <w:rsid w:val="00907ACE"/>
    <w:rsid w:val="00907B14"/>
    <w:rsid w:val="00907B19"/>
    <w:rsid w:val="00907B37"/>
    <w:rsid w:val="00907B62"/>
    <w:rsid w:val="00907B79"/>
    <w:rsid w:val="00907B85"/>
    <w:rsid w:val="00907BA7"/>
    <w:rsid w:val="00907BAE"/>
    <w:rsid w:val="00907BFE"/>
    <w:rsid w:val="00907C9C"/>
    <w:rsid w:val="00907E31"/>
    <w:rsid w:val="00907E33"/>
    <w:rsid w:val="00907E70"/>
    <w:rsid w:val="00907EBC"/>
    <w:rsid w:val="00907F00"/>
    <w:rsid w:val="00907FB1"/>
    <w:rsid w:val="0091001D"/>
    <w:rsid w:val="009100A9"/>
    <w:rsid w:val="009100AA"/>
    <w:rsid w:val="00910135"/>
    <w:rsid w:val="00910142"/>
    <w:rsid w:val="009101B3"/>
    <w:rsid w:val="0091021B"/>
    <w:rsid w:val="00910241"/>
    <w:rsid w:val="009102E1"/>
    <w:rsid w:val="00910318"/>
    <w:rsid w:val="00910365"/>
    <w:rsid w:val="00910370"/>
    <w:rsid w:val="00910397"/>
    <w:rsid w:val="009103CE"/>
    <w:rsid w:val="009103E0"/>
    <w:rsid w:val="009104DE"/>
    <w:rsid w:val="009104E5"/>
    <w:rsid w:val="00910501"/>
    <w:rsid w:val="00910537"/>
    <w:rsid w:val="0091054E"/>
    <w:rsid w:val="00910646"/>
    <w:rsid w:val="0091064F"/>
    <w:rsid w:val="00910694"/>
    <w:rsid w:val="009106B3"/>
    <w:rsid w:val="009106B4"/>
    <w:rsid w:val="009106CD"/>
    <w:rsid w:val="009106DB"/>
    <w:rsid w:val="00910712"/>
    <w:rsid w:val="00910756"/>
    <w:rsid w:val="00910757"/>
    <w:rsid w:val="0091075F"/>
    <w:rsid w:val="0091077C"/>
    <w:rsid w:val="00910789"/>
    <w:rsid w:val="009107AE"/>
    <w:rsid w:val="009107C8"/>
    <w:rsid w:val="009107F5"/>
    <w:rsid w:val="00910811"/>
    <w:rsid w:val="009108BF"/>
    <w:rsid w:val="009108E7"/>
    <w:rsid w:val="009108F8"/>
    <w:rsid w:val="009108FC"/>
    <w:rsid w:val="0091091E"/>
    <w:rsid w:val="00910936"/>
    <w:rsid w:val="0091093F"/>
    <w:rsid w:val="0091099D"/>
    <w:rsid w:val="009109C0"/>
    <w:rsid w:val="009109C7"/>
    <w:rsid w:val="009109CF"/>
    <w:rsid w:val="00910A4F"/>
    <w:rsid w:val="00910A57"/>
    <w:rsid w:val="00910A7E"/>
    <w:rsid w:val="00910AF3"/>
    <w:rsid w:val="00910B37"/>
    <w:rsid w:val="00910B48"/>
    <w:rsid w:val="00910B7F"/>
    <w:rsid w:val="00910BA6"/>
    <w:rsid w:val="00910BAC"/>
    <w:rsid w:val="00910BE7"/>
    <w:rsid w:val="00910C0E"/>
    <w:rsid w:val="00910C42"/>
    <w:rsid w:val="00910C57"/>
    <w:rsid w:val="00910CE2"/>
    <w:rsid w:val="00910D25"/>
    <w:rsid w:val="00910D27"/>
    <w:rsid w:val="00910D87"/>
    <w:rsid w:val="00910D88"/>
    <w:rsid w:val="00910DBA"/>
    <w:rsid w:val="00910DBE"/>
    <w:rsid w:val="00910DE8"/>
    <w:rsid w:val="00910E4A"/>
    <w:rsid w:val="00910E70"/>
    <w:rsid w:val="00910EBB"/>
    <w:rsid w:val="00910ED8"/>
    <w:rsid w:val="00910F19"/>
    <w:rsid w:val="00910F67"/>
    <w:rsid w:val="00910F81"/>
    <w:rsid w:val="00910FBB"/>
    <w:rsid w:val="00911144"/>
    <w:rsid w:val="00911155"/>
    <w:rsid w:val="00911175"/>
    <w:rsid w:val="009111DD"/>
    <w:rsid w:val="00911222"/>
    <w:rsid w:val="0091124D"/>
    <w:rsid w:val="009112E8"/>
    <w:rsid w:val="0091130D"/>
    <w:rsid w:val="00911322"/>
    <w:rsid w:val="00911335"/>
    <w:rsid w:val="0091137B"/>
    <w:rsid w:val="009113D4"/>
    <w:rsid w:val="009113E0"/>
    <w:rsid w:val="009113EB"/>
    <w:rsid w:val="0091140B"/>
    <w:rsid w:val="0091140F"/>
    <w:rsid w:val="00911491"/>
    <w:rsid w:val="009114C3"/>
    <w:rsid w:val="0091158D"/>
    <w:rsid w:val="00911640"/>
    <w:rsid w:val="0091165D"/>
    <w:rsid w:val="00911677"/>
    <w:rsid w:val="009116D6"/>
    <w:rsid w:val="00911714"/>
    <w:rsid w:val="0091171B"/>
    <w:rsid w:val="009117ED"/>
    <w:rsid w:val="00911867"/>
    <w:rsid w:val="009118E1"/>
    <w:rsid w:val="009118FB"/>
    <w:rsid w:val="00911916"/>
    <w:rsid w:val="00911960"/>
    <w:rsid w:val="00911997"/>
    <w:rsid w:val="009119C3"/>
    <w:rsid w:val="009119E3"/>
    <w:rsid w:val="009119E8"/>
    <w:rsid w:val="00911A9E"/>
    <w:rsid w:val="00911ABB"/>
    <w:rsid w:val="00911B24"/>
    <w:rsid w:val="00911B3D"/>
    <w:rsid w:val="00911BDA"/>
    <w:rsid w:val="00911C01"/>
    <w:rsid w:val="00911C20"/>
    <w:rsid w:val="00911C69"/>
    <w:rsid w:val="00911C6B"/>
    <w:rsid w:val="00911CAE"/>
    <w:rsid w:val="00911CE6"/>
    <w:rsid w:val="00911CEB"/>
    <w:rsid w:val="00911CFC"/>
    <w:rsid w:val="00911D09"/>
    <w:rsid w:val="00911D16"/>
    <w:rsid w:val="00911D24"/>
    <w:rsid w:val="00911D56"/>
    <w:rsid w:val="00911D8B"/>
    <w:rsid w:val="00911DF4"/>
    <w:rsid w:val="00911EA1"/>
    <w:rsid w:val="00911EB0"/>
    <w:rsid w:val="00911EB6"/>
    <w:rsid w:val="00911F29"/>
    <w:rsid w:val="00911FB1"/>
    <w:rsid w:val="00911FE7"/>
    <w:rsid w:val="00911FF6"/>
    <w:rsid w:val="0091202A"/>
    <w:rsid w:val="00912059"/>
    <w:rsid w:val="0091208B"/>
    <w:rsid w:val="009120CE"/>
    <w:rsid w:val="009120EF"/>
    <w:rsid w:val="00912143"/>
    <w:rsid w:val="0091214C"/>
    <w:rsid w:val="0091219D"/>
    <w:rsid w:val="009121BB"/>
    <w:rsid w:val="009121D6"/>
    <w:rsid w:val="00912201"/>
    <w:rsid w:val="0091225B"/>
    <w:rsid w:val="00912272"/>
    <w:rsid w:val="0091227F"/>
    <w:rsid w:val="009122DC"/>
    <w:rsid w:val="00912326"/>
    <w:rsid w:val="009123F3"/>
    <w:rsid w:val="009123FB"/>
    <w:rsid w:val="0091241D"/>
    <w:rsid w:val="0091242A"/>
    <w:rsid w:val="009124E7"/>
    <w:rsid w:val="0091252A"/>
    <w:rsid w:val="00912575"/>
    <w:rsid w:val="0091259D"/>
    <w:rsid w:val="009125E2"/>
    <w:rsid w:val="009126B4"/>
    <w:rsid w:val="009126E0"/>
    <w:rsid w:val="00912763"/>
    <w:rsid w:val="00912844"/>
    <w:rsid w:val="0091285B"/>
    <w:rsid w:val="009128B5"/>
    <w:rsid w:val="00912946"/>
    <w:rsid w:val="009129DF"/>
    <w:rsid w:val="00912A74"/>
    <w:rsid w:val="00912A8E"/>
    <w:rsid w:val="00912AC8"/>
    <w:rsid w:val="00912B49"/>
    <w:rsid w:val="00912B50"/>
    <w:rsid w:val="00912BB8"/>
    <w:rsid w:val="00912BBF"/>
    <w:rsid w:val="00912BC5"/>
    <w:rsid w:val="00912C03"/>
    <w:rsid w:val="00912C4C"/>
    <w:rsid w:val="00912C55"/>
    <w:rsid w:val="00912C6D"/>
    <w:rsid w:val="00912C79"/>
    <w:rsid w:val="00912CF3"/>
    <w:rsid w:val="00912D71"/>
    <w:rsid w:val="00912E05"/>
    <w:rsid w:val="00912E5D"/>
    <w:rsid w:val="00912EF8"/>
    <w:rsid w:val="00912F4C"/>
    <w:rsid w:val="00912F54"/>
    <w:rsid w:val="00912F63"/>
    <w:rsid w:val="00912F86"/>
    <w:rsid w:val="00912F9E"/>
    <w:rsid w:val="00912FC1"/>
    <w:rsid w:val="0091300E"/>
    <w:rsid w:val="00913029"/>
    <w:rsid w:val="00913060"/>
    <w:rsid w:val="0091309E"/>
    <w:rsid w:val="0091311C"/>
    <w:rsid w:val="0091315C"/>
    <w:rsid w:val="00913184"/>
    <w:rsid w:val="009131DD"/>
    <w:rsid w:val="009131E1"/>
    <w:rsid w:val="0091326D"/>
    <w:rsid w:val="009132AF"/>
    <w:rsid w:val="009132D9"/>
    <w:rsid w:val="0091334A"/>
    <w:rsid w:val="00913394"/>
    <w:rsid w:val="009133FA"/>
    <w:rsid w:val="00913414"/>
    <w:rsid w:val="00913475"/>
    <w:rsid w:val="00913481"/>
    <w:rsid w:val="009134F2"/>
    <w:rsid w:val="0091353C"/>
    <w:rsid w:val="00913599"/>
    <w:rsid w:val="00913608"/>
    <w:rsid w:val="0091360C"/>
    <w:rsid w:val="0091362F"/>
    <w:rsid w:val="00913668"/>
    <w:rsid w:val="00913689"/>
    <w:rsid w:val="0091368F"/>
    <w:rsid w:val="00913698"/>
    <w:rsid w:val="00913714"/>
    <w:rsid w:val="009137D0"/>
    <w:rsid w:val="009137D3"/>
    <w:rsid w:val="009137E7"/>
    <w:rsid w:val="009137EF"/>
    <w:rsid w:val="009137F1"/>
    <w:rsid w:val="0091381A"/>
    <w:rsid w:val="00913843"/>
    <w:rsid w:val="00913857"/>
    <w:rsid w:val="00913888"/>
    <w:rsid w:val="009138B5"/>
    <w:rsid w:val="009138F0"/>
    <w:rsid w:val="009138F8"/>
    <w:rsid w:val="0091394C"/>
    <w:rsid w:val="0091397B"/>
    <w:rsid w:val="00913991"/>
    <w:rsid w:val="009139AF"/>
    <w:rsid w:val="009139CB"/>
    <w:rsid w:val="009139D3"/>
    <w:rsid w:val="009139D4"/>
    <w:rsid w:val="009139DE"/>
    <w:rsid w:val="009139E7"/>
    <w:rsid w:val="009139E8"/>
    <w:rsid w:val="00913A12"/>
    <w:rsid w:val="00913A14"/>
    <w:rsid w:val="00913A25"/>
    <w:rsid w:val="00913A37"/>
    <w:rsid w:val="00913AD4"/>
    <w:rsid w:val="00913AE8"/>
    <w:rsid w:val="00913B17"/>
    <w:rsid w:val="00913B19"/>
    <w:rsid w:val="00913B5B"/>
    <w:rsid w:val="00913B60"/>
    <w:rsid w:val="00913BB8"/>
    <w:rsid w:val="00913BD0"/>
    <w:rsid w:val="00913BD4"/>
    <w:rsid w:val="00913C1E"/>
    <w:rsid w:val="00913C2B"/>
    <w:rsid w:val="00913C3A"/>
    <w:rsid w:val="00913C78"/>
    <w:rsid w:val="00913C83"/>
    <w:rsid w:val="00913CD1"/>
    <w:rsid w:val="00913CF2"/>
    <w:rsid w:val="00913D0A"/>
    <w:rsid w:val="00913D4A"/>
    <w:rsid w:val="00913D4F"/>
    <w:rsid w:val="00913E61"/>
    <w:rsid w:val="00913EA4"/>
    <w:rsid w:val="00913ED3"/>
    <w:rsid w:val="00913EEB"/>
    <w:rsid w:val="00913F24"/>
    <w:rsid w:val="00913F33"/>
    <w:rsid w:val="00913F53"/>
    <w:rsid w:val="00913F9B"/>
    <w:rsid w:val="00913FBA"/>
    <w:rsid w:val="00913FD0"/>
    <w:rsid w:val="00913FFD"/>
    <w:rsid w:val="0091402E"/>
    <w:rsid w:val="00914049"/>
    <w:rsid w:val="00914068"/>
    <w:rsid w:val="00914099"/>
    <w:rsid w:val="009140A7"/>
    <w:rsid w:val="009140ED"/>
    <w:rsid w:val="00914192"/>
    <w:rsid w:val="009141C3"/>
    <w:rsid w:val="009141CF"/>
    <w:rsid w:val="00914286"/>
    <w:rsid w:val="0091429C"/>
    <w:rsid w:val="009142BF"/>
    <w:rsid w:val="009142C9"/>
    <w:rsid w:val="00914301"/>
    <w:rsid w:val="0091430F"/>
    <w:rsid w:val="0091432D"/>
    <w:rsid w:val="00914394"/>
    <w:rsid w:val="009143B7"/>
    <w:rsid w:val="00914404"/>
    <w:rsid w:val="00914443"/>
    <w:rsid w:val="0091445F"/>
    <w:rsid w:val="0091449D"/>
    <w:rsid w:val="009144C7"/>
    <w:rsid w:val="0091451C"/>
    <w:rsid w:val="00914527"/>
    <w:rsid w:val="0091453C"/>
    <w:rsid w:val="009145B6"/>
    <w:rsid w:val="0091466B"/>
    <w:rsid w:val="009146A7"/>
    <w:rsid w:val="009146AC"/>
    <w:rsid w:val="009146FA"/>
    <w:rsid w:val="00914777"/>
    <w:rsid w:val="009148A3"/>
    <w:rsid w:val="009148CD"/>
    <w:rsid w:val="009148D5"/>
    <w:rsid w:val="009148DC"/>
    <w:rsid w:val="00914932"/>
    <w:rsid w:val="009149A1"/>
    <w:rsid w:val="009149AF"/>
    <w:rsid w:val="009149C0"/>
    <w:rsid w:val="00914A6F"/>
    <w:rsid w:val="00914AB2"/>
    <w:rsid w:val="00914B16"/>
    <w:rsid w:val="00914B1F"/>
    <w:rsid w:val="00914B3E"/>
    <w:rsid w:val="00914B6C"/>
    <w:rsid w:val="00914BDA"/>
    <w:rsid w:val="00914BFE"/>
    <w:rsid w:val="00914C6F"/>
    <w:rsid w:val="00914C7C"/>
    <w:rsid w:val="00914C9E"/>
    <w:rsid w:val="00914CC0"/>
    <w:rsid w:val="00914D0B"/>
    <w:rsid w:val="00914D26"/>
    <w:rsid w:val="00914D5A"/>
    <w:rsid w:val="00914D77"/>
    <w:rsid w:val="00914D88"/>
    <w:rsid w:val="00914D89"/>
    <w:rsid w:val="00914EB1"/>
    <w:rsid w:val="00914EE0"/>
    <w:rsid w:val="00914F1A"/>
    <w:rsid w:val="00914F63"/>
    <w:rsid w:val="00914F86"/>
    <w:rsid w:val="00914FC1"/>
    <w:rsid w:val="00914FC3"/>
    <w:rsid w:val="00914FC5"/>
    <w:rsid w:val="00914FD2"/>
    <w:rsid w:val="00914FE9"/>
    <w:rsid w:val="0091507E"/>
    <w:rsid w:val="0091518C"/>
    <w:rsid w:val="009151C5"/>
    <w:rsid w:val="009151CD"/>
    <w:rsid w:val="0091523F"/>
    <w:rsid w:val="00915323"/>
    <w:rsid w:val="0091532B"/>
    <w:rsid w:val="00915386"/>
    <w:rsid w:val="0091538F"/>
    <w:rsid w:val="009153E2"/>
    <w:rsid w:val="00915420"/>
    <w:rsid w:val="009154BC"/>
    <w:rsid w:val="009154DE"/>
    <w:rsid w:val="0091550A"/>
    <w:rsid w:val="00915582"/>
    <w:rsid w:val="009155BB"/>
    <w:rsid w:val="009155E3"/>
    <w:rsid w:val="009156A7"/>
    <w:rsid w:val="009156FF"/>
    <w:rsid w:val="00915703"/>
    <w:rsid w:val="00915729"/>
    <w:rsid w:val="0091572F"/>
    <w:rsid w:val="00915739"/>
    <w:rsid w:val="00915760"/>
    <w:rsid w:val="009157CA"/>
    <w:rsid w:val="0091581F"/>
    <w:rsid w:val="00915846"/>
    <w:rsid w:val="00915847"/>
    <w:rsid w:val="0091588B"/>
    <w:rsid w:val="009158B9"/>
    <w:rsid w:val="009158BF"/>
    <w:rsid w:val="009158CF"/>
    <w:rsid w:val="00915907"/>
    <w:rsid w:val="00915909"/>
    <w:rsid w:val="0091591B"/>
    <w:rsid w:val="00915958"/>
    <w:rsid w:val="00915963"/>
    <w:rsid w:val="009159E0"/>
    <w:rsid w:val="00915A0C"/>
    <w:rsid w:val="00915AD3"/>
    <w:rsid w:val="00915C89"/>
    <w:rsid w:val="00915C8A"/>
    <w:rsid w:val="00915CE4"/>
    <w:rsid w:val="00915D31"/>
    <w:rsid w:val="00915D38"/>
    <w:rsid w:val="00915D6C"/>
    <w:rsid w:val="00915D81"/>
    <w:rsid w:val="00915D94"/>
    <w:rsid w:val="00915DFE"/>
    <w:rsid w:val="00915E50"/>
    <w:rsid w:val="00915E7F"/>
    <w:rsid w:val="00915EB9"/>
    <w:rsid w:val="00915EE9"/>
    <w:rsid w:val="00915EEB"/>
    <w:rsid w:val="00915F55"/>
    <w:rsid w:val="00915F7B"/>
    <w:rsid w:val="00915FB9"/>
    <w:rsid w:val="00915FC7"/>
    <w:rsid w:val="00915FD1"/>
    <w:rsid w:val="00915FEE"/>
    <w:rsid w:val="0091602C"/>
    <w:rsid w:val="0091603A"/>
    <w:rsid w:val="00916071"/>
    <w:rsid w:val="009160BB"/>
    <w:rsid w:val="0091616A"/>
    <w:rsid w:val="00916182"/>
    <w:rsid w:val="00916186"/>
    <w:rsid w:val="009161F8"/>
    <w:rsid w:val="00916235"/>
    <w:rsid w:val="0091624D"/>
    <w:rsid w:val="00916273"/>
    <w:rsid w:val="009162F5"/>
    <w:rsid w:val="00916341"/>
    <w:rsid w:val="00916361"/>
    <w:rsid w:val="009163A0"/>
    <w:rsid w:val="009163E2"/>
    <w:rsid w:val="0091642D"/>
    <w:rsid w:val="00916432"/>
    <w:rsid w:val="0091645F"/>
    <w:rsid w:val="00916469"/>
    <w:rsid w:val="00916505"/>
    <w:rsid w:val="00916540"/>
    <w:rsid w:val="00916544"/>
    <w:rsid w:val="00916599"/>
    <w:rsid w:val="009165D9"/>
    <w:rsid w:val="0091663E"/>
    <w:rsid w:val="00916656"/>
    <w:rsid w:val="0091666C"/>
    <w:rsid w:val="00916680"/>
    <w:rsid w:val="009166FB"/>
    <w:rsid w:val="00916798"/>
    <w:rsid w:val="009167D2"/>
    <w:rsid w:val="009167E3"/>
    <w:rsid w:val="00916808"/>
    <w:rsid w:val="00916824"/>
    <w:rsid w:val="00916856"/>
    <w:rsid w:val="00916860"/>
    <w:rsid w:val="009168EB"/>
    <w:rsid w:val="0091691E"/>
    <w:rsid w:val="00916982"/>
    <w:rsid w:val="009169B0"/>
    <w:rsid w:val="009169CE"/>
    <w:rsid w:val="009169ED"/>
    <w:rsid w:val="00916A02"/>
    <w:rsid w:val="00916B46"/>
    <w:rsid w:val="00916BCC"/>
    <w:rsid w:val="00916BD4"/>
    <w:rsid w:val="00916C07"/>
    <w:rsid w:val="00916C50"/>
    <w:rsid w:val="00916C88"/>
    <w:rsid w:val="00916C94"/>
    <w:rsid w:val="00916CA9"/>
    <w:rsid w:val="00916D0E"/>
    <w:rsid w:val="00916D20"/>
    <w:rsid w:val="00916D56"/>
    <w:rsid w:val="00916DB0"/>
    <w:rsid w:val="00916E10"/>
    <w:rsid w:val="00916E95"/>
    <w:rsid w:val="00916ED2"/>
    <w:rsid w:val="00916EEF"/>
    <w:rsid w:val="00916F09"/>
    <w:rsid w:val="00916F78"/>
    <w:rsid w:val="00916FB6"/>
    <w:rsid w:val="00916FC9"/>
    <w:rsid w:val="00916FF0"/>
    <w:rsid w:val="00916FF7"/>
    <w:rsid w:val="00917046"/>
    <w:rsid w:val="00917065"/>
    <w:rsid w:val="0091711F"/>
    <w:rsid w:val="00917125"/>
    <w:rsid w:val="0091713B"/>
    <w:rsid w:val="00917166"/>
    <w:rsid w:val="0091716B"/>
    <w:rsid w:val="00917193"/>
    <w:rsid w:val="009171A8"/>
    <w:rsid w:val="009171CE"/>
    <w:rsid w:val="00917235"/>
    <w:rsid w:val="00917315"/>
    <w:rsid w:val="00917347"/>
    <w:rsid w:val="00917367"/>
    <w:rsid w:val="009173BB"/>
    <w:rsid w:val="009173C0"/>
    <w:rsid w:val="009173F7"/>
    <w:rsid w:val="00917471"/>
    <w:rsid w:val="0091747B"/>
    <w:rsid w:val="0091749D"/>
    <w:rsid w:val="009174DC"/>
    <w:rsid w:val="00917536"/>
    <w:rsid w:val="0091753B"/>
    <w:rsid w:val="00917565"/>
    <w:rsid w:val="009175C3"/>
    <w:rsid w:val="009175DE"/>
    <w:rsid w:val="00917645"/>
    <w:rsid w:val="00917673"/>
    <w:rsid w:val="00917687"/>
    <w:rsid w:val="0091768D"/>
    <w:rsid w:val="0091768E"/>
    <w:rsid w:val="00917780"/>
    <w:rsid w:val="009177EA"/>
    <w:rsid w:val="00917829"/>
    <w:rsid w:val="0091784C"/>
    <w:rsid w:val="009178A2"/>
    <w:rsid w:val="00917931"/>
    <w:rsid w:val="00917945"/>
    <w:rsid w:val="00917982"/>
    <w:rsid w:val="0091798C"/>
    <w:rsid w:val="00917990"/>
    <w:rsid w:val="00917993"/>
    <w:rsid w:val="009179CF"/>
    <w:rsid w:val="00917A3C"/>
    <w:rsid w:val="00917A47"/>
    <w:rsid w:val="00917A96"/>
    <w:rsid w:val="00917C08"/>
    <w:rsid w:val="00917C40"/>
    <w:rsid w:val="00917C52"/>
    <w:rsid w:val="00917CF0"/>
    <w:rsid w:val="00917D35"/>
    <w:rsid w:val="00917D79"/>
    <w:rsid w:val="00917DC4"/>
    <w:rsid w:val="00917DC6"/>
    <w:rsid w:val="00917DDE"/>
    <w:rsid w:val="00917E39"/>
    <w:rsid w:val="00917EA9"/>
    <w:rsid w:val="00917EE6"/>
    <w:rsid w:val="00917F1D"/>
    <w:rsid w:val="00917F1E"/>
    <w:rsid w:val="00917F54"/>
    <w:rsid w:val="00917F69"/>
    <w:rsid w:val="00917F9F"/>
    <w:rsid w:val="00920061"/>
    <w:rsid w:val="009200A6"/>
    <w:rsid w:val="009200C9"/>
    <w:rsid w:val="009200E5"/>
    <w:rsid w:val="009200F6"/>
    <w:rsid w:val="0092013E"/>
    <w:rsid w:val="0092014B"/>
    <w:rsid w:val="009201BA"/>
    <w:rsid w:val="009201C4"/>
    <w:rsid w:val="009201D3"/>
    <w:rsid w:val="0092022F"/>
    <w:rsid w:val="00920232"/>
    <w:rsid w:val="00920237"/>
    <w:rsid w:val="00920256"/>
    <w:rsid w:val="0092027A"/>
    <w:rsid w:val="009202EA"/>
    <w:rsid w:val="009202FA"/>
    <w:rsid w:val="00920314"/>
    <w:rsid w:val="0092038E"/>
    <w:rsid w:val="009203E0"/>
    <w:rsid w:val="009203EE"/>
    <w:rsid w:val="00920463"/>
    <w:rsid w:val="00920486"/>
    <w:rsid w:val="00920488"/>
    <w:rsid w:val="00920489"/>
    <w:rsid w:val="009204A8"/>
    <w:rsid w:val="00920594"/>
    <w:rsid w:val="00920601"/>
    <w:rsid w:val="00920629"/>
    <w:rsid w:val="0092063D"/>
    <w:rsid w:val="009206BF"/>
    <w:rsid w:val="009206C7"/>
    <w:rsid w:val="00920712"/>
    <w:rsid w:val="0092074A"/>
    <w:rsid w:val="00920758"/>
    <w:rsid w:val="00920761"/>
    <w:rsid w:val="00920779"/>
    <w:rsid w:val="00920807"/>
    <w:rsid w:val="009208B6"/>
    <w:rsid w:val="00920923"/>
    <w:rsid w:val="00920962"/>
    <w:rsid w:val="00920980"/>
    <w:rsid w:val="009209DB"/>
    <w:rsid w:val="00920A03"/>
    <w:rsid w:val="00920A1C"/>
    <w:rsid w:val="00920A21"/>
    <w:rsid w:val="00920A37"/>
    <w:rsid w:val="00920A39"/>
    <w:rsid w:val="00920AC3"/>
    <w:rsid w:val="00920AC8"/>
    <w:rsid w:val="00920ACC"/>
    <w:rsid w:val="00920ADE"/>
    <w:rsid w:val="00920AFF"/>
    <w:rsid w:val="00920B3B"/>
    <w:rsid w:val="00920B79"/>
    <w:rsid w:val="00920C07"/>
    <w:rsid w:val="00920CA6"/>
    <w:rsid w:val="00920D15"/>
    <w:rsid w:val="00920D4B"/>
    <w:rsid w:val="00920DA2"/>
    <w:rsid w:val="00920DB4"/>
    <w:rsid w:val="00920DE8"/>
    <w:rsid w:val="00920E0F"/>
    <w:rsid w:val="00920E14"/>
    <w:rsid w:val="00920E46"/>
    <w:rsid w:val="00920E56"/>
    <w:rsid w:val="00920EA5"/>
    <w:rsid w:val="00920EB1"/>
    <w:rsid w:val="00920EED"/>
    <w:rsid w:val="00920F33"/>
    <w:rsid w:val="00920FF3"/>
    <w:rsid w:val="00921015"/>
    <w:rsid w:val="0092104F"/>
    <w:rsid w:val="009210B1"/>
    <w:rsid w:val="00921120"/>
    <w:rsid w:val="00921121"/>
    <w:rsid w:val="0092116E"/>
    <w:rsid w:val="00921176"/>
    <w:rsid w:val="009211C5"/>
    <w:rsid w:val="009211D4"/>
    <w:rsid w:val="009211E7"/>
    <w:rsid w:val="009211F4"/>
    <w:rsid w:val="00921212"/>
    <w:rsid w:val="0092134D"/>
    <w:rsid w:val="00921362"/>
    <w:rsid w:val="00921411"/>
    <w:rsid w:val="00921428"/>
    <w:rsid w:val="0092144E"/>
    <w:rsid w:val="009214A6"/>
    <w:rsid w:val="009214D0"/>
    <w:rsid w:val="009214F5"/>
    <w:rsid w:val="009215A4"/>
    <w:rsid w:val="00921639"/>
    <w:rsid w:val="009216C1"/>
    <w:rsid w:val="00921732"/>
    <w:rsid w:val="00921736"/>
    <w:rsid w:val="00921772"/>
    <w:rsid w:val="00921788"/>
    <w:rsid w:val="009217AA"/>
    <w:rsid w:val="009217FA"/>
    <w:rsid w:val="00921825"/>
    <w:rsid w:val="00921855"/>
    <w:rsid w:val="009218A7"/>
    <w:rsid w:val="009218F2"/>
    <w:rsid w:val="00921915"/>
    <w:rsid w:val="00921927"/>
    <w:rsid w:val="00921951"/>
    <w:rsid w:val="0092198D"/>
    <w:rsid w:val="009219A4"/>
    <w:rsid w:val="009219C4"/>
    <w:rsid w:val="009219E7"/>
    <w:rsid w:val="00921A07"/>
    <w:rsid w:val="00921A9F"/>
    <w:rsid w:val="00921AB3"/>
    <w:rsid w:val="00921AF3"/>
    <w:rsid w:val="00921B38"/>
    <w:rsid w:val="00921B57"/>
    <w:rsid w:val="00921B58"/>
    <w:rsid w:val="00921B7D"/>
    <w:rsid w:val="00921B7E"/>
    <w:rsid w:val="00921BBE"/>
    <w:rsid w:val="00921BFF"/>
    <w:rsid w:val="00921C00"/>
    <w:rsid w:val="00921C5A"/>
    <w:rsid w:val="00921CF0"/>
    <w:rsid w:val="00921D23"/>
    <w:rsid w:val="00921D3A"/>
    <w:rsid w:val="00921D67"/>
    <w:rsid w:val="00921D73"/>
    <w:rsid w:val="00921DA3"/>
    <w:rsid w:val="00921E49"/>
    <w:rsid w:val="00921E62"/>
    <w:rsid w:val="00921EBD"/>
    <w:rsid w:val="00921EC7"/>
    <w:rsid w:val="00921F18"/>
    <w:rsid w:val="00921F39"/>
    <w:rsid w:val="00921F57"/>
    <w:rsid w:val="00921FA6"/>
    <w:rsid w:val="00921FA7"/>
    <w:rsid w:val="00921FDD"/>
    <w:rsid w:val="00922073"/>
    <w:rsid w:val="00922094"/>
    <w:rsid w:val="00922135"/>
    <w:rsid w:val="00922179"/>
    <w:rsid w:val="009221C7"/>
    <w:rsid w:val="009221CE"/>
    <w:rsid w:val="009221EA"/>
    <w:rsid w:val="009222AB"/>
    <w:rsid w:val="009222C4"/>
    <w:rsid w:val="00922303"/>
    <w:rsid w:val="00922354"/>
    <w:rsid w:val="00922392"/>
    <w:rsid w:val="009223FC"/>
    <w:rsid w:val="00922440"/>
    <w:rsid w:val="00922467"/>
    <w:rsid w:val="00922475"/>
    <w:rsid w:val="0092253F"/>
    <w:rsid w:val="0092257B"/>
    <w:rsid w:val="009225B6"/>
    <w:rsid w:val="009225B7"/>
    <w:rsid w:val="00922660"/>
    <w:rsid w:val="00922688"/>
    <w:rsid w:val="00922695"/>
    <w:rsid w:val="00922697"/>
    <w:rsid w:val="009226BD"/>
    <w:rsid w:val="0092282A"/>
    <w:rsid w:val="0092284A"/>
    <w:rsid w:val="00922885"/>
    <w:rsid w:val="009228CB"/>
    <w:rsid w:val="009228CC"/>
    <w:rsid w:val="0092292A"/>
    <w:rsid w:val="00922942"/>
    <w:rsid w:val="00922959"/>
    <w:rsid w:val="0092298D"/>
    <w:rsid w:val="009229E2"/>
    <w:rsid w:val="009229EF"/>
    <w:rsid w:val="00922A0E"/>
    <w:rsid w:val="00922A11"/>
    <w:rsid w:val="00922A3D"/>
    <w:rsid w:val="00922A55"/>
    <w:rsid w:val="00922A65"/>
    <w:rsid w:val="00922A91"/>
    <w:rsid w:val="00922AA0"/>
    <w:rsid w:val="00922B66"/>
    <w:rsid w:val="00922B78"/>
    <w:rsid w:val="00922BFE"/>
    <w:rsid w:val="00922C09"/>
    <w:rsid w:val="00922C22"/>
    <w:rsid w:val="00922CC2"/>
    <w:rsid w:val="00922CCE"/>
    <w:rsid w:val="00922D18"/>
    <w:rsid w:val="00922D1A"/>
    <w:rsid w:val="00922DF2"/>
    <w:rsid w:val="00922E03"/>
    <w:rsid w:val="00922E24"/>
    <w:rsid w:val="00922E25"/>
    <w:rsid w:val="00922EC8"/>
    <w:rsid w:val="00922F6D"/>
    <w:rsid w:val="00922F70"/>
    <w:rsid w:val="00922F79"/>
    <w:rsid w:val="00922F89"/>
    <w:rsid w:val="00922FED"/>
    <w:rsid w:val="00922FFD"/>
    <w:rsid w:val="00923023"/>
    <w:rsid w:val="00923032"/>
    <w:rsid w:val="00923056"/>
    <w:rsid w:val="00923096"/>
    <w:rsid w:val="009230CB"/>
    <w:rsid w:val="009230D1"/>
    <w:rsid w:val="009230F0"/>
    <w:rsid w:val="0092317F"/>
    <w:rsid w:val="00923252"/>
    <w:rsid w:val="00923259"/>
    <w:rsid w:val="0092327B"/>
    <w:rsid w:val="0092327F"/>
    <w:rsid w:val="0092329D"/>
    <w:rsid w:val="009232DB"/>
    <w:rsid w:val="00923325"/>
    <w:rsid w:val="0092336A"/>
    <w:rsid w:val="009233AB"/>
    <w:rsid w:val="009233B7"/>
    <w:rsid w:val="009233C6"/>
    <w:rsid w:val="00923421"/>
    <w:rsid w:val="0092344F"/>
    <w:rsid w:val="00923473"/>
    <w:rsid w:val="009234B8"/>
    <w:rsid w:val="009234FB"/>
    <w:rsid w:val="00923519"/>
    <w:rsid w:val="00923531"/>
    <w:rsid w:val="009235D9"/>
    <w:rsid w:val="0092368B"/>
    <w:rsid w:val="009236EF"/>
    <w:rsid w:val="009236F1"/>
    <w:rsid w:val="009236FE"/>
    <w:rsid w:val="0092373D"/>
    <w:rsid w:val="00923761"/>
    <w:rsid w:val="0092376A"/>
    <w:rsid w:val="009237C4"/>
    <w:rsid w:val="0092386A"/>
    <w:rsid w:val="00923888"/>
    <w:rsid w:val="009238A5"/>
    <w:rsid w:val="009238F9"/>
    <w:rsid w:val="009239F0"/>
    <w:rsid w:val="009239FA"/>
    <w:rsid w:val="00923A3C"/>
    <w:rsid w:val="00923A79"/>
    <w:rsid w:val="00923B5B"/>
    <w:rsid w:val="00923BBF"/>
    <w:rsid w:val="00923CB2"/>
    <w:rsid w:val="00923D4C"/>
    <w:rsid w:val="00923D84"/>
    <w:rsid w:val="00923DCE"/>
    <w:rsid w:val="00923DE5"/>
    <w:rsid w:val="00923E69"/>
    <w:rsid w:val="00923E96"/>
    <w:rsid w:val="00923E9E"/>
    <w:rsid w:val="00923F21"/>
    <w:rsid w:val="00923FCF"/>
    <w:rsid w:val="00923FE6"/>
    <w:rsid w:val="00924052"/>
    <w:rsid w:val="00924054"/>
    <w:rsid w:val="0092411A"/>
    <w:rsid w:val="00924126"/>
    <w:rsid w:val="00924152"/>
    <w:rsid w:val="009241B4"/>
    <w:rsid w:val="009241C5"/>
    <w:rsid w:val="00924232"/>
    <w:rsid w:val="00924253"/>
    <w:rsid w:val="00924294"/>
    <w:rsid w:val="009242CD"/>
    <w:rsid w:val="009242FE"/>
    <w:rsid w:val="00924321"/>
    <w:rsid w:val="00924367"/>
    <w:rsid w:val="0092438B"/>
    <w:rsid w:val="0092440C"/>
    <w:rsid w:val="00924437"/>
    <w:rsid w:val="0092443E"/>
    <w:rsid w:val="009244AE"/>
    <w:rsid w:val="009244C9"/>
    <w:rsid w:val="009244F8"/>
    <w:rsid w:val="00924514"/>
    <w:rsid w:val="00924516"/>
    <w:rsid w:val="00924522"/>
    <w:rsid w:val="0092453B"/>
    <w:rsid w:val="0092457C"/>
    <w:rsid w:val="009245D8"/>
    <w:rsid w:val="0092462B"/>
    <w:rsid w:val="00924667"/>
    <w:rsid w:val="00924698"/>
    <w:rsid w:val="009246CD"/>
    <w:rsid w:val="0092470F"/>
    <w:rsid w:val="0092471B"/>
    <w:rsid w:val="0092473E"/>
    <w:rsid w:val="0092474F"/>
    <w:rsid w:val="00924773"/>
    <w:rsid w:val="00924775"/>
    <w:rsid w:val="00924829"/>
    <w:rsid w:val="00924838"/>
    <w:rsid w:val="0092487A"/>
    <w:rsid w:val="00924882"/>
    <w:rsid w:val="00924886"/>
    <w:rsid w:val="009248A7"/>
    <w:rsid w:val="009248AA"/>
    <w:rsid w:val="009249D3"/>
    <w:rsid w:val="00924A90"/>
    <w:rsid w:val="00924ACE"/>
    <w:rsid w:val="00924AF2"/>
    <w:rsid w:val="00924B3C"/>
    <w:rsid w:val="00924B94"/>
    <w:rsid w:val="00924BA8"/>
    <w:rsid w:val="00924BB4"/>
    <w:rsid w:val="00924BE4"/>
    <w:rsid w:val="00924C1C"/>
    <w:rsid w:val="00924C27"/>
    <w:rsid w:val="00924C44"/>
    <w:rsid w:val="00924C61"/>
    <w:rsid w:val="00924C93"/>
    <w:rsid w:val="00924CF8"/>
    <w:rsid w:val="00924CFF"/>
    <w:rsid w:val="00924D4C"/>
    <w:rsid w:val="00924D5E"/>
    <w:rsid w:val="00924D6D"/>
    <w:rsid w:val="00924E01"/>
    <w:rsid w:val="00924E1D"/>
    <w:rsid w:val="00924E4B"/>
    <w:rsid w:val="00924EBA"/>
    <w:rsid w:val="00924ECA"/>
    <w:rsid w:val="00924F1D"/>
    <w:rsid w:val="00924F39"/>
    <w:rsid w:val="00924F7A"/>
    <w:rsid w:val="00924F91"/>
    <w:rsid w:val="00924F93"/>
    <w:rsid w:val="00924FA3"/>
    <w:rsid w:val="00924FCC"/>
    <w:rsid w:val="00924FDA"/>
    <w:rsid w:val="00925008"/>
    <w:rsid w:val="0092503B"/>
    <w:rsid w:val="009250A4"/>
    <w:rsid w:val="009250F5"/>
    <w:rsid w:val="009250FB"/>
    <w:rsid w:val="00925137"/>
    <w:rsid w:val="0092515E"/>
    <w:rsid w:val="009251F4"/>
    <w:rsid w:val="00925208"/>
    <w:rsid w:val="0092521B"/>
    <w:rsid w:val="0092521D"/>
    <w:rsid w:val="009252EE"/>
    <w:rsid w:val="00925330"/>
    <w:rsid w:val="00925342"/>
    <w:rsid w:val="009253A7"/>
    <w:rsid w:val="0092540A"/>
    <w:rsid w:val="009254FA"/>
    <w:rsid w:val="0092554B"/>
    <w:rsid w:val="00925569"/>
    <w:rsid w:val="009255D8"/>
    <w:rsid w:val="0092565F"/>
    <w:rsid w:val="00925679"/>
    <w:rsid w:val="00925693"/>
    <w:rsid w:val="00925780"/>
    <w:rsid w:val="00925781"/>
    <w:rsid w:val="009257E8"/>
    <w:rsid w:val="009257F7"/>
    <w:rsid w:val="009257FF"/>
    <w:rsid w:val="0092580D"/>
    <w:rsid w:val="00925834"/>
    <w:rsid w:val="0092583E"/>
    <w:rsid w:val="0092584A"/>
    <w:rsid w:val="0092584B"/>
    <w:rsid w:val="009258B1"/>
    <w:rsid w:val="009258E9"/>
    <w:rsid w:val="0092594B"/>
    <w:rsid w:val="00925973"/>
    <w:rsid w:val="0092599E"/>
    <w:rsid w:val="00925A7D"/>
    <w:rsid w:val="00925A97"/>
    <w:rsid w:val="00925A9A"/>
    <w:rsid w:val="00925AA2"/>
    <w:rsid w:val="00925AB1"/>
    <w:rsid w:val="00925AB7"/>
    <w:rsid w:val="00925AC2"/>
    <w:rsid w:val="00925AD0"/>
    <w:rsid w:val="00925AFD"/>
    <w:rsid w:val="00925B33"/>
    <w:rsid w:val="00925B3A"/>
    <w:rsid w:val="00925B66"/>
    <w:rsid w:val="00925BF0"/>
    <w:rsid w:val="00925C46"/>
    <w:rsid w:val="00925C86"/>
    <w:rsid w:val="00925CB7"/>
    <w:rsid w:val="00925CDD"/>
    <w:rsid w:val="00925CF8"/>
    <w:rsid w:val="00925D29"/>
    <w:rsid w:val="00925D95"/>
    <w:rsid w:val="00925DB9"/>
    <w:rsid w:val="00925E01"/>
    <w:rsid w:val="00925E08"/>
    <w:rsid w:val="00925E67"/>
    <w:rsid w:val="00925E85"/>
    <w:rsid w:val="00925EF4"/>
    <w:rsid w:val="00925F06"/>
    <w:rsid w:val="00925F64"/>
    <w:rsid w:val="00925F6F"/>
    <w:rsid w:val="0092601E"/>
    <w:rsid w:val="00926055"/>
    <w:rsid w:val="00926157"/>
    <w:rsid w:val="009261DE"/>
    <w:rsid w:val="00926202"/>
    <w:rsid w:val="0092620A"/>
    <w:rsid w:val="00926232"/>
    <w:rsid w:val="00926246"/>
    <w:rsid w:val="0092625C"/>
    <w:rsid w:val="00926286"/>
    <w:rsid w:val="00926294"/>
    <w:rsid w:val="0092629D"/>
    <w:rsid w:val="009262BC"/>
    <w:rsid w:val="009262EE"/>
    <w:rsid w:val="0092631F"/>
    <w:rsid w:val="00926340"/>
    <w:rsid w:val="00926392"/>
    <w:rsid w:val="009263B1"/>
    <w:rsid w:val="009263C3"/>
    <w:rsid w:val="009263E8"/>
    <w:rsid w:val="00926416"/>
    <w:rsid w:val="00926421"/>
    <w:rsid w:val="00926466"/>
    <w:rsid w:val="00926469"/>
    <w:rsid w:val="0092646A"/>
    <w:rsid w:val="00926470"/>
    <w:rsid w:val="00926473"/>
    <w:rsid w:val="009264A0"/>
    <w:rsid w:val="009264C2"/>
    <w:rsid w:val="00926559"/>
    <w:rsid w:val="00926576"/>
    <w:rsid w:val="00926579"/>
    <w:rsid w:val="0092657A"/>
    <w:rsid w:val="0092659F"/>
    <w:rsid w:val="009265C4"/>
    <w:rsid w:val="009265F6"/>
    <w:rsid w:val="00926623"/>
    <w:rsid w:val="00926635"/>
    <w:rsid w:val="00926641"/>
    <w:rsid w:val="00926644"/>
    <w:rsid w:val="00926657"/>
    <w:rsid w:val="00926662"/>
    <w:rsid w:val="0092666B"/>
    <w:rsid w:val="0092675D"/>
    <w:rsid w:val="00926790"/>
    <w:rsid w:val="00926794"/>
    <w:rsid w:val="0092679E"/>
    <w:rsid w:val="009267BB"/>
    <w:rsid w:val="009267CF"/>
    <w:rsid w:val="009267DF"/>
    <w:rsid w:val="009267EB"/>
    <w:rsid w:val="009267F6"/>
    <w:rsid w:val="0092680B"/>
    <w:rsid w:val="00926817"/>
    <w:rsid w:val="00926858"/>
    <w:rsid w:val="00926871"/>
    <w:rsid w:val="009268A2"/>
    <w:rsid w:val="0092696A"/>
    <w:rsid w:val="00926980"/>
    <w:rsid w:val="00926986"/>
    <w:rsid w:val="00926988"/>
    <w:rsid w:val="009269D7"/>
    <w:rsid w:val="009269E4"/>
    <w:rsid w:val="009269F7"/>
    <w:rsid w:val="00926A0E"/>
    <w:rsid w:val="00926AA0"/>
    <w:rsid w:val="00926AA2"/>
    <w:rsid w:val="00926AC1"/>
    <w:rsid w:val="00926B31"/>
    <w:rsid w:val="00926B32"/>
    <w:rsid w:val="00926BA5"/>
    <w:rsid w:val="00926BF5"/>
    <w:rsid w:val="00926C74"/>
    <w:rsid w:val="00926CA9"/>
    <w:rsid w:val="00926D40"/>
    <w:rsid w:val="00926D5D"/>
    <w:rsid w:val="00926DA9"/>
    <w:rsid w:val="00926E6D"/>
    <w:rsid w:val="00926ED3"/>
    <w:rsid w:val="00926EE1"/>
    <w:rsid w:val="00926F03"/>
    <w:rsid w:val="00926F1C"/>
    <w:rsid w:val="00926F60"/>
    <w:rsid w:val="00926F73"/>
    <w:rsid w:val="00926F8B"/>
    <w:rsid w:val="0092701E"/>
    <w:rsid w:val="00927020"/>
    <w:rsid w:val="009270AD"/>
    <w:rsid w:val="009270B4"/>
    <w:rsid w:val="009270EA"/>
    <w:rsid w:val="00927107"/>
    <w:rsid w:val="0092713F"/>
    <w:rsid w:val="00927146"/>
    <w:rsid w:val="0092719C"/>
    <w:rsid w:val="009271D0"/>
    <w:rsid w:val="00927254"/>
    <w:rsid w:val="0092726A"/>
    <w:rsid w:val="009272FF"/>
    <w:rsid w:val="00927305"/>
    <w:rsid w:val="00927384"/>
    <w:rsid w:val="0092740C"/>
    <w:rsid w:val="00927420"/>
    <w:rsid w:val="00927427"/>
    <w:rsid w:val="00927443"/>
    <w:rsid w:val="00927462"/>
    <w:rsid w:val="0092746B"/>
    <w:rsid w:val="0092746E"/>
    <w:rsid w:val="0092748F"/>
    <w:rsid w:val="009274C4"/>
    <w:rsid w:val="009274FC"/>
    <w:rsid w:val="00927542"/>
    <w:rsid w:val="0092756C"/>
    <w:rsid w:val="00927573"/>
    <w:rsid w:val="009275AB"/>
    <w:rsid w:val="009275EE"/>
    <w:rsid w:val="00927691"/>
    <w:rsid w:val="00927797"/>
    <w:rsid w:val="009277A5"/>
    <w:rsid w:val="009277AA"/>
    <w:rsid w:val="009278A7"/>
    <w:rsid w:val="009278C2"/>
    <w:rsid w:val="009278FD"/>
    <w:rsid w:val="0092795D"/>
    <w:rsid w:val="009279F5"/>
    <w:rsid w:val="00927A01"/>
    <w:rsid w:val="00927A70"/>
    <w:rsid w:val="00927AA5"/>
    <w:rsid w:val="00927AAE"/>
    <w:rsid w:val="00927AF6"/>
    <w:rsid w:val="00927B29"/>
    <w:rsid w:val="00927B56"/>
    <w:rsid w:val="00927B61"/>
    <w:rsid w:val="00927BB2"/>
    <w:rsid w:val="00927BB4"/>
    <w:rsid w:val="00927BD2"/>
    <w:rsid w:val="00927BEA"/>
    <w:rsid w:val="00927C29"/>
    <w:rsid w:val="00927C85"/>
    <w:rsid w:val="00927D71"/>
    <w:rsid w:val="00927D85"/>
    <w:rsid w:val="00927D86"/>
    <w:rsid w:val="00927D94"/>
    <w:rsid w:val="00927D98"/>
    <w:rsid w:val="00927DF2"/>
    <w:rsid w:val="00927DF9"/>
    <w:rsid w:val="00927DFF"/>
    <w:rsid w:val="00927E2A"/>
    <w:rsid w:val="00927E4C"/>
    <w:rsid w:val="00927E63"/>
    <w:rsid w:val="00927EB6"/>
    <w:rsid w:val="00927EB7"/>
    <w:rsid w:val="00927F59"/>
    <w:rsid w:val="00927F96"/>
    <w:rsid w:val="00927FCF"/>
    <w:rsid w:val="00927FD9"/>
    <w:rsid w:val="00927FDF"/>
    <w:rsid w:val="0093000C"/>
    <w:rsid w:val="0093000E"/>
    <w:rsid w:val="00930058"/>
    <w:rsid w:val="0093006F"/>
    <w:rsid w:val="00930079"/>
    <w:rsid w:val="009300B2"/>
    <w:rsid w:val="0093010E"/>
    <w:rsid w:val="0093014B"/>
    <w:rsid w:val="00930172"/>
    <w:rsid w:val="009301A6"/>
    <w:rsid w:val="009301C6"/>
    <w:rsid w:val="009301CE"/>
    <w:rsid w:val="009301FF"/>
    <w:rsid w:val="0093026A"/>
    <w:rsid w:val="009302FE"/>
    <w:rsid w:val="0093031A"/>
    <w:rsid w:val="00930359"/>
    <w:rsid w:val="00930362"/>
    <w:rsid w:val="0093042B"/>
    <w:rsid w:val="0093044E"/>
    <w:rsid w:val="009304F3"/>
    <w:rsid w:val="00930535"/>
    <w:rsid w:val="00930564"/>
    <w:rsid w:val="00930656"/>
    <w:rsid w:val="0093068C"/>
    <w:rsid w:val="0093068F"/>
    <w:rsid w:val="009306FF"/>
    <w:rsid w:val="00930722"/>
    <w:rsid w:val="00930726"/>
    <w:rsid w:val="00930756"/>
    <w:rsid w:val="00930767"/>
    <w:rsid w:val="009307FF"/>
    <w:rsid w:val="0093083D"/>
    <w:rsid w:val="00930887"/>
    <w:rsid w:val="009308C2"/>
    <w:rsid w:val="009308F2"/>
    <w:rsid w:val="0093096A"/>
    <w:rsid w:val="009309C8"/>
    <w:rsid w:val="009309E8"/>
    <w:rsid w:val="00930A19"/>
    <w:rsid w:val="00930A51"/>
    <w:rsid w:val="00930A64"/>
    <w:rsid w:val="00930A88"/>
    <w:rsid w:val="00930AA8"/>
    <w:rsid w:val="00930B67"/>
    <w:rsid w:val="00930BAD"/>
    <w:rsid w:val="00930BBF"/>
    <w:rsid w:val="00930BDE"/>
    <w:rsid w:val="00930BEF"/>
    <w:rsid w:val="00930BF1"/>
    <w:rsid w:val="00930C0C"/>
    <w:rsid w:val="00930C1A"/>
    <w:rsid w:val="00930C56"/>
    <w:rsid w:val="00930C5B"/>
    <w:rsid w:val="00930C82"/>
    <w:rsid w:val="00930C8B"/>
    <w:rsid w:val="00930CA3"/>
    <w:rsid w:val="00930D14"/>
    <w:rsid w:val="00930DE3"/>
    <w:rsid w:val="00930E14"/>
    <w:rsid w:val="00930E1B"/>
    <w:rsid w:val="00930E77"/>
    <w:rsid w:val="00930E8D"/>
    <w:rsid w:val="00930ECE"/>
    <w:rsid w:val="00930F11"/>
    <w:rsid w:val="00930F45"/>
    <w:rsid w:val="00930FC0"/>
    <w:rsid w:val="00931002"/>
    <w:rsid w:val="00931004"/>
    <w:rsid w:val="009310B5"/>
    <w:rsid w:val="009310C5"/>
    <w:rsid w:val="00931105"/>
    <w:rsid w:val="00931132"/>
    <w:rsid w:val="00931188"/>
    <w:rsid w:val="00931229"/>
    <w:rsid w:val="00931265"/>
    <w:rsid w:val="009312BA"/>
    <w:rsid w:val="009312BC"/>
    <w:rsid w:val="009312F4"/>
    <w:rsid w:val="0093131F"/>
    <w:rsid w:val="0093139B"/>
    <w:rsid w:val="009313C2"/>
    <w:rsid w:val="009313FE"/>
    <w:rsid w:val="00931437"/>
    <w:rsid w:val="00931484"/>
    <w:rsid w:val="009314A7"/>
    <w:rsid w:val="009314B0"/>
    <w:rsid w:val="00931512"/>
    <w:rsid w:val="00931515"/>
    <w:rsid w:val="0093159C"/>
    <w:rsid w:val="0093161D"/>
    <w:rsid w:val="0093162B"/>
    <w:rsid w:val="0093164B"/>
    <w:rsid w:val="009316B5"/>
    <w:rsid w:val="009316B7"/>
    <w:rsid w:val="009316EF"/>
    <w:rsid w:val="00931779"/>
    <w:rsid w:val="009317A1"/>
    <w:rsid w:val="009317A2"/>
    <w:rsid w:val="009317DA"/>
    <w:rsid w:val="00931805"/>
    <w:rsid w:val="0093182B"/>
    <w:rsid w:val="00931853"/>
    <w:rsid w:val="00931864"/>
    <w:rsid w:val="009318BB"/>
    <w:rsid w:val="009318C5"/>
    <w:rsid w:val="00931902"/>
    <w:rsid w:val="009319A7"/>
    <w:rsid w:val="009319CF"/>
    <w:rsid w:val="00931A2E"/>
    <w:rsid w:val="00931A7E"/>
    <w:rsid w:val="00931AE0"/>
    <w:rsid w:val="00931AE2"/>
    <w:rsid w:val="00931B10"/>
    <w:rsid w:val="00931B4F"/>
    <w:rsid w:val="00931B5E"/>
    <w:rsid w:val="00931B7A"/>
    <w:rsid w:val="00931B8D"/>
    <w:rsid w:val="00931BD7"/>
    <w:rsid w:val="00931C21"/>
    <w:rsid w:val="00931C40"/>
    <w:rsid w:val="00931C4D"/>
    <w:rsid w:val="00931C63"/>
    <w:rsid w:val="00931CCB"/>
    <w:rsid w:val="00931CE6"/>
    <w:rsid w:val="00931CE7"/>
    <w:rsid w:val="00931CEF"/>
    <w:rsid w:val="00931D19"/>
    <w:rsid w:val="00931D2A"/>
    <w:rsid w:val="00931DED"/>
    <w:rsid w:val="00931E9B"/>
    <w:rsid w:val="00931F19"/>
    <w:rsid w:val="00931F6E"/>
    <w:rsid w:val="00931FA2"/>
    <w:rsid w:val="00931FEB"/>
    <w:rsid w:val="00932032"/>
    <w:rsid w:val="00932033"/>
    <w:rsid w:val="0093209D"/>
    <w:rsid w:val="009320C6"/>
    <w:rsid w:val="00932126"/>
    <w:rsid w:val="009321B2"/>
    <w:rsid w:val="009321D7"/>
    <w:rsid w:val="009321FA"/>
    <w:rsid w:val="009321FC"/>
    <w:rsid w:val="0093220A"/>
    <w:rsid w:val="0093223A"/>
    <w:rsid w:val="0093229A"/>
    <w:rsid w:val="009322E3"/>
    <w:rsid w:val="00932355"/>
    <w:rsid w:val="0093235D"/>
    <w:rsid w:val="00932425"/>
    <w:rsid w:val="0093243F"/>
    <w:rsid w:val="0093249E"/>
    <w:rsid w:val="009324B1"/>
    <w:rsid w:val="009324D3"/>
    <w:rsid w:val="00932523"/>
    <w:rsid w:val="00932555"/>
    <w:rsid w:val="00932576"/>
    <w:rsid w:val="00932596"/>
    <w:rsid w:val="009325D8"/>
    <w:rsid w:val="00932662"/>
    <w:rsid w:val="009326B7"/>
    <w:rsid w:val="009326BD"/>
    <w:rsid w:val="00932712"/>
    <w:rsid w:val="00932723"/>
    <w:rsid w:val="00932775"/>
    <w:rsid w:val="009327BD"/>
    <w:rsid w:val="009327FE"/>
    <w:rsid w:val="00932832"/>
    <w:rsid w:val="0093283D"/>
    <w:rsid w:val="00932856"/>
    <w:rsid w:val="0093287A"/>
    <w:rsid w:val="009328CB"/>
    <w:rsid w:val="0093290D"/>
    <w:rsid w:val="0093292D"/>
    <w:rsid w:val="00932977"/>
    <w:rsid w:val="00932996"/>
    <w:rsid w:val="009329D2"/>
    <w:rsid w:val="009329D5"/>
    <w:rsid w:val="009329F4"/>
    <w:rsid w:val="00932A1A"/>
    <w:rsid w:val="00932A2A"/>
    <w:rsid w:val="00932A64"/>
    <w:rsid w:val="00932AA3"/>
    <w:rsid w:val="00932AAC"/>
    <w:rsid w:val="00932B13"/>
    <w:rsid w:val="00932B31"/>
    <w:rsid w:val="00932B40"/>
    <w:rsid w:val="00932B72"/>
    <w:rsid w:val="00932BB2"/>
    <w:rsid w:val="00932BE8"/>
    <w:rsid w:val="00932BEA"/>
    <w:rsid w:val="00932C42"/>
    <w:rsid w:val="00932C95"/>
    <w:rsid w:val="00932C9C"/>
    <w:rsid w:val="00932CCD"/>
    <w:rsid w:val="00932CD8"/>
    <w:rsid w:val="00932D11"/>
    <w:rsid w:val="00932D76"/>
    <w:rsid w:val="00932DA8"/>
    <w:rsid w:val="00932E7C"/>
    <w:rsid w:val="00932EA6"/>
    <w:rsid w:val="00932ED3"/>
    <w:rsid w:val="00932EDA"/>
    <w:rsid w:val="00932EE8"/>
    <w:rsid w:val="00932F01"/>
    <w:rsid w:val="00932F41"/>
    <w:rsid w:val="00932F5A"/>
    <w:rsid w:val="00932F87"/>
    <w:rsid w:val="00932FED"/>
    <w:rsid w:val="00932FEE"/>
    <w:rsid w:val="0093300C"/>
    <w:rsid w:val="009330C4"/>
    <w:rsid w:val="00933123"/>
    <w:rsid w:val="0093319F"/>
    <w:rsid w:val="009331B7"/>
    <w:rsid w:val="0093320C"/>
    <w:rsid w:val="009332A6"/>
    <w:rsid w:val="0093334D"/>
    <w:rsid w:val="0093338E"/>
    <w:rsid w:val="009333A2"/>
    <w:rsid w:val="009333EF"/>
    <w:rsid w:val="00933441"/>
    <w:rsid w:val="00933457"/>
    <w:rsid w:val="00933490"/>
    <w:rsid w:val="0093351C"/>
    <w:rsid w:val="0093353C"/>
    <w:rsid w:val="00933548"/>
    <w:rsid w:val="0093358D"/>
    <w:rsid w:val="00933593"/>
    <w:rsid w:val="009335D4"/>
    <w:rsid w:val="0093362F"/>
    <w:rsid w:val="00933648"/>
    <w:rsid w:val="0093366A"/>
    <w:rsid w:val="009336A3"/>
    <w:rsid w:val="009336C6"/>
    <w:rsid w:val="009336CF"/>
    <w:rsid w:val="0093377C"/>
    <w:rsid w:val="00933796"/>
    <w:rsid w:val="009337DB"/>
    <w:rsid w:val="00933819"/>
    <w:rsid w:val="0093381B"/>
    <w:rsid w:val="0093383D"/>
    <w:rsid w:val="009338B6"/>
    <w:rsid w:val="009338B7"/>
    <w:rsid w:val="00933921"/>
    <w:rsid w:val="00933932"/>
    <w:rsid w:val="00933946"/>
    <w:rsid w:val="0093394D"/>
    <w:rsid w:val="00933952"/>
    <w:rsid w:val="00933956"/>
    <w:rsid w:val="00933A22"/>
    <w:rsid w:val="00933A49"/>
    <w:rsid w:val="00933A97"/>
    <w:rsid w:val="00933ACE"/>
    <w:rsid w:val="00933B01"/>
    <w:rsid w:val="00933B86"/>
    <w:rsid w:val="00933B99"/>
    <w:rsid w:val="00933B9B"/>
    <w:rsid w:val="00933BD6"/>
    <w:rsid w:val="00933BF0"/>
    <w:rsid w:val="00933C04"/>
    <w:rsid w:val="00933C45"/>
    <w:rsid w:val="00933C6C"/>
    <w:rsid w:val="00933C79"/>
    <w:rsid w:val="00933CAD"/>
    <w:rsid w:val="00933CD2"/>
    <w:rsid w:val="00933D0C"/>
    <w:rsid w:val="00933D44"/>
    <w:rsid w:val="00933D46"/>
    <w:rsid w:val="00933D5B"/>
    <w:rsid w:val="00933D6E"/>
    <w:rsid w:val="00933D81"/>
    <w:rsid w:val="00933D9C"/>
    <w:rsid w:val="00933DA7"/>
    <w:rsid w:val="00933E00"/>
    <w:rsid w:val="00933E03"/>
    <w:rsid w:val="00933E1A"/>
    <w:rsid w:val="00933E6C"/>
    <w:rsid w:val="00933EBA"/>
    <w:rsid w:val="00933EF1"/>
    <w:rsid w:val="00933F5C"/>
    <w:rsid w:val="00933F8A"/>
    <w:rsid w:val="00933F8B"/>
    <w:rsid w:val="00933FA5"/>
    <w:rsid w:val="00933FB2"/>
    <w:rsid w:val="00933FE7"/>
    <w:rsid w:val="00933FEC"/>
    <w:rsid w:val="00933FFF"/>
    <w:rsid w:val="0093401A"/>
    <w:rsid w:val="00934032"/>
    <w:rsid w:val="0093405C"/>
    <w:rsid w:val="009340A6"/>
    <w:rsid w:val="009340B2"/>
    <w:rsid w:val="009340D0"/>
    <w:rsid w:val="00934129"/>
    <w:rsid w:val="0093412A"/>
    <w:rsid w:val="0093412C"/>
    <w:rsid w:val="0093416A"/>
    <w:rsid w:val="009341A8"/>
    <w:rsid w:val="009341E7"/>
    <w:rsid w:val="009341F6"/>
    <w:rsid w:val="00934288"/>
    <w:rsid w:val="00934291"/>
    <w:rsid w:val="009342C1"/>
    <w:rsid w:val="0093431A"/>
    <w:rsid w:val="0093438E"/>
    <w:rsid w:val="009343BC"/>
    <w:rsid w:val="009343E1"/>
    <w:rsid w:val="00934426"/>
    <w:rsid w:val="00934465"/>
    <w:rsid w:val="0093446A"/>
    <w:rsid w:val="00934586"/>
    <w:rsid w:val="0093458B"/>
    <w:rsid w:val="009345AE"/>
    <w:rsid w:val="009345DC"/>
    <w:rsid w:val="009345DE"/>
    <w:rsid w:val="0093461B"/>
    <w:rsid w:val="009346E2"/>
    <w:rsid w:val="009346E4"/>
    <w:rsid w:val="0093479E"/>
    <w:rsid w:val="009347A8"/>
    <w:rsid w:val="009347BB"/>
    <w:rsid w:val="0093486E"/>
    <w:rsid w:val="009348E1"/>
    <w:rsid w:val="0093495C"/>
    <w:rsid w:val="0093495E"/>
    <w:rsid w:val="00934972"/>
    <w:rsid w:val="009349D3"/>
    <w:rsid w:val="00934AC5"/>
    <w:rsid w:val="00934B04"/>
    <w:rsid w:val="00934B18"/>
    <w:rsid w:val="00934B29"/>
    <w:rsid w:val="00934B76"/>
    <w:rsid w:val="00934B8B"/>
    <w:rsid w:val="00934B8D"/>
    <w:rsid w:val="00934B90"/>
    <w:rsid w:val="00934BA1"/>
    <w:rsid w:val="00934BE9"/>
    <w:rsid w:val="00934C18"/>
    <w:rsid w:val="00934C1D"/>
    <w:rsid w:val="00934C2D"/>
    <w:rsid w:val="00934C90"/>
    <w:rsid w:val="00934D27"/>
    <w:rsid w:val="00934D76"/>
    <w:rsid w:val="00934DA9"/>
    <w:rsid w:val="00934F2A"/>
    <w:rsid w:val="00934F33"/>
    <w:rsid w:val="00934F37"/>
    <w:rsid w:val="00934F3F"/>
    <w:rsid w:val="00934F85"/>
    <w:rsid w:val="00934FEC"/>
    <w:rsid w:val="00935001"/>
    <w:rsid w:val="00935023"/>
    <w:rsid w:val="00935052"/>
    <w:rsid w:val="009350A1"/>
    <w:rsid w:val="009350D6"/>
    <w:rsid w:val="009350E5"/>
    <w:rsid w:val="009350EC"/>
    <w:rsid w:val="0093512D"/>
    <w:rsid w:val="00935143"/>
    <w:rsid w:val="009351D8"/>
    <w:rsid w:val="00935204"/>
    <w:rsid w:val="00935207"/>
    <w:rsid w:val="00935221"/>
    <w:rsid w:val="00935229"/>
    <w:rsid w:val="0093527B"/>
    <w:rsid w:val="00935282"/>
    <w:rsid w:val="0093529D"/>
    <w:rsid w:val="009352A6"/>
    <w:rsid w:val="00935341"/>
    <w:rsid w:val="00935343"/>
    <w:rsid w:val="009353A5"/>
    <w:rsid w:val="009353CB"/>
    <w:rsid w:val="00935502"/>
    <w:rsid w:val="00935519"/>
    <w:rsid w:val="00935539"/>
    <w:rsid w:val="00935588"/>
    <w:rsid w:val="009355B5"/>
    <w:rsid w:val="0093561D"/>
    <w:rsid w:val="009356A4"/>
    <w:rsid w:val="00935704"/>
    <w:rsid w:val="00935746"/>
    <w:rsid w:val="00935750"/>
    <w:rsid w:val="00935761"/>
    <w:rsid w:val="00935793"/>
    <w:rsid w:val="009357C2"/>
    <w:rsid w:val="009357D3"/>
    <w:rsid w:val="00935809"/>
    <w:rsid w:val="00935858"/>
    <w:rsid w:val="009358A2"/>
    <w:rsid w:val="00935903"/>
    <w:rsid w:val="00935979"/>
    <w:rsid w:val="009359A4"/>
    <w:rsid w:val="00935A05"/>
    <w:rsid w:val="00935A30"/>
    <w:rsid w:val="00935A44"/>
    <w:rsid w:val="00935A90"/>
    <w:rsid w:val="00935A98"/>
    <w:rsid w:val="00935AB6"/>
    <w:rsid w:val="00935AE3"/>
    <w:rsid w:val="00935AE4"/>
    <w:rsid w:val="00935AF6"/>
    <w:rsid w:val="00935B2B"/>
    <w:rsid w:val="00935B66"/>
    <w:rsid w:val="00935B88"/>
    <w:rsid w:val="00935C1B"/>
    <w:rsid w:val="00935CA8"/>
    <w:rsid w:val="00935D00"/>
    <w:rsid w:val="00935D05"/>
    <w:rsid w:val="00935D48"/>
    <w:rsid w:val="00935D63"/>
    <w:rsid w:val="00935D76"/>
    <w:rsid w:val="00935DB6"/>
    <w:rsid w:val="00935DB8"/>
    <w:rsid w:val="00935E62"/>
    <w:rsid w:val="00935E88"/>
    <w:rsid w:val="00935EB3"/>
    <w:rsid w:val="00935EBB"/>
    <w:rsid w:val="00935EC4"/>
    <w:rsid w:val="00935F22"/>
    <w:rsid w:val="00935F39"/>
    <w:rsid w:val="00935F51"/>
    <w:rsid w:val="00935F88"/>
    <w:rsid w:val="00935FAF"/>
    <w:rsid w:val="00935FEA"/>
    <w:rsid w:val="00936020"/>
    <w:rsid w:val="00936021"/>
    <w:rsid w:val="0093602F"/>
    <w:rsid w:val="0093608A"/>
    <w:rsid w:val="009360AD"/>
    <w:rsid w:val="009360C5"/>
    <w:rsid w:val="00936172"/>
    <w:rsid w:val="00936178"/>
    <w:rsid w:val="009361A6"/>
    <w:rsid w:val="009361B3"/>
    <w:rsid w:val="009361C8"/>
    <w:rsid w:val="009361E1"/>
    <w:rsid w:val="0093627B"/>
    <w:rsid w:val="00936291"/>
    <w:rsid w:val="0093633E"/>
    <w:rsid w:val="0093635D"/>
    <w:rsid w:val="00936407"/>
    <w:rsid w:val="00936411"/>
    <w:rsid w:val="00936453"/>
    <w:rsid w:val="0093647C"/>
    <w:rsid w:val="009364BE"/>
    <w:rsid w:val="009364EF"/>
    <w:rsid w:val="0093650A"/>
    <w:rsid w:val="0093653C"/>
    <w:rsid w:val="00936585"/>
    <w:rsid w:val="00936597"/>
    <w:rsid w:val="009365C1"/>
    <w:rsid w:val="00936604"/>
    <w:rsid w:val="0093668C"/>
    <w:rsid w:val="009366A0"/>
    <w:rsid w:val="009366B1"/>
    <w:rsid w:val="009366E0"/>
    <w:rsid w:val="00936701"/>
    <w:rsid w:val="00936777"/>
    <w:rsid w:val="00936781"/>
    <w:rsid w:val="00936795"/>
    <w:rsid w:val="009367D5"/>
    <w:rsid w:val="0093683E"/>
    <w:rsid w:val="00936866"/>
    <w:rsid w:val="0093686F"/>
    <w:rsid w:val="00936880"/>
    <w:rsid w:val="0093690A"/>
    <w:rsid w:val="00936912"/>
    <w:rsid w:val="00936941"/>
    <w:rsid w:val="0093694A"/>
    <w:rsid w:val="00936957"/>
    <w:rsid w:val="0093698A"/>
    <w:rsid w:val="009369BC"/>
    <w:rsid w:val="009369BD"/>
    <w:rsid w:val="00936A2A"/>
    <w:rsid w:val="00936A60"/>
    <w:rsid w:val="00936A71"/>
    <w:rsid w:val="00936AA3"/>
    <w:rsid w:val="00936ABA"/>
    <w:rsid w:val="00936B12"/>
    <w:rsid w:val="00936BDB"/>
    <w:rsid w:val="00936BF7"/>
    <w:rsid w:val="00936C08"/>
    <w:rsid w:val="00936C0D"/>
    <w:rsid w:val="00936C20"/>
    <w:rsid w:val="00936C46"/>
    <w:rsid w:val="00936C6B"/>
    <w:rsid w:val="00936C76"/>
    <w:rsid w:val="00936CAD"/>
    <w:rsid w:val="00936D6A"/>
    <w:rsid w:val="00936E0C"/>
    <w:rsid w:val="00936E40"/>
    <w:rsid w:val="00936E73"/>
    <w:rsid w:val="00936EA7"/>
    <w:rsid w:val="00936EE4"/>
    <w:rsid w:val="00936EE7"/>
    <w:rsid w:val="00936F12"/>
    <w:rsid w:val="00936F22"/>
    <w:rsid w:val="00936F29"/>
    <w:rsid w:val="00936F42"/>
    <w:rsid w:val="00936F5D"/>
    <w:rsid w:val="00936F9C"/>
    <w:rsid w:val="0093701C"/>
    <w:rsid w:val="0093708A"/>
    <w:rsid w:val="00937092"/>
    <w:rsid w:val="009370B3"/>
    <w:rsid w:val="009370EF"/>
    <w:rsid w:val="0093716D"/>
    <w:rsid w:val="009371B2"/>
    <w:rsid w:val="009371DB"/>
    <w:rsid w:val="009371F2"/>
    <w:rsid w:val="00937252"/>
    <w:rsid w:val="009372BD"/>
    <w:rsid w:val="009372E3"/>
    <w:rsid w:val="00937341"/>
    <w:rsid w:val="00937391"/>
    <w:rsid w:val="00937395"/>
    <w:rsid w:val="009373BD"/>
    <w:rsid w:val="009373D8"/>
    <w:rsid w:val="009373DD"/>
    <w:rsid w:val="00937459"/>
    <w:rsid w:val="0093747D"/>
    <w:rsid w:val="009374B3"/>
    <w:rsid w:val="009374E8"/>
    <w:rsid w:val="00937570"/>
    <w:rsid w:val="00937582"/>
    <w:rsid w:val="009375B2"/>
    <w:rsid w:val="009375C6"/>
    <w:rsid w:val="00937631"/>
    <w:rsid w:val="00937687"/>
    <w:rsid w:val="0093768D"/>
    <w:rsid w:val="009376DA"/>
    <w:rsid w:val="00937704"/>
    <w:rsid w:val="0093771D"/>
    <w:rsid w:val="009377A9"/>
    <w:rsid w:val="009377EE"/>
    <w:rsid w:val="00937819"/>
    <w:rsid w:val="0093782F"/>
    <w:rsid w:val="00937830"/>
    <w:rsid w:val="0093787C"/>
    <w:rsid w:val="00937882"/>
    <w:rsid w:val="00937897"/>
    <w:rsid w:val="009378AA"/>
    <w:rsid w:val="009378E7"/>
    <w:rsid w:val="0093793A"/>
    <w:rsid w:val="009379BC"/>
    <w:rsid w:val="009379E6"/>
    <w:rsid w:val="009379E7"/>
    <w:rsid w:val="00937A22"/>
    <w:rsid w:val="00937A3F"/>
    <w:rsid w:val="00937A67"/>
    <w:rsid w:val="00937B07"/>
    <w:rsid w:val="00937B78"/>
    <w:rsid w:val="00937BAE"/>
    <w:rsid w:val="00937BB2"/>
    <w:rsid w:val="00937BB7"/>
    <w:rsid w:val="00937C6E"/>
    <w:rsid w:val="00937C8F"/>
    <w:rsid w:val="00937D23"/>
    <w:rsid w:val="00937D6E"/>
    <w:rsid w:val="00937D80"/>
    <w:rsid w:val="00937D9D"/>
    <w:rsid w:val="00937DB6"/>
    <w:rsid w:val="00937DDF"/>
    <w:rsid w:val="00937E53"/>
    <w:rsid w:val="00937EAE"/>
    <w:rsid w:val="00937ED8"/>
    <w:rsid w:val="00937F33"/>
    <w:rsid w:val="00937F4C"/>
    <w:rsid w:val="00937F70"/>
    <w:rsid w:val="00937F72"/>
    <w:rsid w:val="00937F7C"/>
    <w:rsid w:val="00937F88"/>
    <w:rsid w:val="00937FC4"/>
    <w:rsid w:val="00937FD2"/>
    <w:rsid w:val="0094007E"/>
    <w:rsid w:val="009400AB"/>
    <w:rsid w:val="00940123"/>
    <w:rsid w:val="009401AC"/>
    <w:rsid w:val="009401C9"/>
    <w:rsid w:val="009401D5"/>
    <w:rsid w:val="009401ED"/>
    <w:rsid w:val="00940285"/>
    <w:rsid w:val="00940294"/>
    <w:rsid w:val="009402A0"/>
    <w:rsid w:val="009402A4"/>
    <w:rsid w:val="009402C2"/>
    <w:rsid w:val="009402C7"/>
    <w:rsid w:val="009402EF"/>
    <w:rsid w:val="00940338"/>
    <w:rsid w:val="00940362"/>
    <w:rsid w:val="0094043A"/>
    <w:rsid w:val="00940444"/>
    <w:rsid w:val="00940476"/>
    <w:rsid w:val="009404FF"/>
    <w:rsid w:val="0094057E"/>
    <w:rsid w:val="00940601"/>
    <w:rsid w:val="00940671"/>
    <w:rsid w:val="0094068A"/>
    <w:rsid w:val="009406C9"/>
    <w:rsid w:val="009406E7"/>
    <w:rsid w:val="00940701"/>
    <w:rsid w:val="00940753"/>
    <w:rsid w:val="009407BC"/>
    <w:rsid w:val="009407D1"/>
    <w:rsid w:val="009407DF"/>
    <w:rsid w:val="00940807"/>
    <w:rsid w:val="00940837"/>
    <w:rsid w:val="00940846"/>
    <w:rsid w:val="00940872"/>
    <w:rsid w:val="009408C6"/>
    <w:rsid w:val="009408D9"/>
    <w:rsid w:val="00940941"/>
    <w:rsid w:val="0094094F"/>
    <w:rsid w:val="00940952"/>
    <w:rsid w:val="0094099A"/>
    <w:rsid w:val="00940A39"/>
    <w:rsid w:val="00940A4A"/>
    <w:rsid w:val="00940A74"/>
    <w:rsid w:val="00940AF7"/>
    <w:rsid w:val="00940B0F"/>
    <w:rsid w:val="00940B51"/>
    <w:rsid w:val="00940B7A"/>
    <w:rsid w:val="00940BB5"/>
    <w:rsid w:val="00940C0C"/>
    <w:rsid w:val="00940C20"/>
    <w:rsid w:val="00940C41"/>
    <w:rsid w:val="00940C44"/>
    <w:rsid w:val="00940C9C"/>
    <w:rsid w:val="00940CB7"/>
    <w:rsid w:val="00940CD9"/>
    <w:rsid w:val="00940D24"/>
    <w:rsid w:val="00940D5A"/>
    <w:rsid w:val="00940D75"/>
    <w:rsid w:val="00940D83"/>
    <w:rsid w:val="00940DA4"/>
    <w:rsid w:val="00940DB6"/>
    <w:rsid w:val="00940DD6"/>
    <w:rsid w:val="00940E5A"/>
    <w:rsid w:val="00940E93"/>
    <w:rsid w:val="00940F07"/>
    <w:rsid w:val="00940F3D"/>
    <w:rsid w:val="00940F5B"/>
    <w:rsid w:val="00940F80"/>
    <w:rsid w:val="00941015"/>
    <w:rsid w:val="009410E5"/>
    <w:rsid w:val="009410FD"/>
    <w:rsid w:val="009411DE"/>
    <w:rsid w:val="00941226"/>
    <w:rsid w:val="00941251"/>
    <w:rsid w:val="00941269"/>
    <w:rsid w:val="0094126E"/>
    <w:rsid w:val="009412A0"/>
    <w:rsid w:val="00941306"/>
    <w:rsid w:val="00941322"/>
    <w:rsid w:val="0094133C"/>
    <w:rsid w:val="00941342"/>
    <w:rsid w:val="00941352"/>
    <w:rsid w:val="00941377"/>
    <w:rsid w:val="009413BB"/>
    <w:rsid w:val="00941404"/>
    <w:rsid w:val="00941412"/>
    <w:rsid w:val="00941417"/>
    <w:rsid w:val="0094144C"/>
    <w:rsid w:val="009414A3"/>
    <w:rsid w:val="009414CB"/>
    <w:rsid w:val="009414D4"/>
    <w:rsid w:val="00941543"/>
    <w:rsid w:val="00941555"/>
    <w:rsid w:val="0094158D"/>
    <w:rsid w:val="00941594"/>
    <w:rsid w:val="009415B0"/>
    <w:rsid w:val="009415B6"/>
    <w:rsid w:val="00941630"/>
    <w:rsid w:val="00941643"/>
    <w:rsid w:val="0094164D"/>
    <w:rsid w:val="00941687"/>
    <w:rsid w:val="009416AC"/>
    <w:rsid w:val="009416D2"/>
    <w:rsid w:val="00941759"/>
    <w:rsid w:val="0094175B"/>
    <w:rsid w:val="0094175F"/>
    <w:rsid w:val="00941795"/>
    <w:rsid w:val="009417BB"/>
    <w:rsid w:val="0094182D"/>
    <w:rsid w:val="0094185B"/>
    <w:rsid w:val="00941890"/>
    <w:rsid w:val="009418BE"/>
    <w:rsid w:val="009418C9"/>
    <w:rsid w:val="009418D8"/>
    <w:rsid w:val="009418FB"/>
    <w:rsid w:val="00941932"/>
    <w:rsid w:val="00941950"/>
    <w:rsid w:val="009419D6"/>
    <w:rsid w:val="00941A02"/>
    <w:rsid w:val="00941A40"/>
    <w:rsid w:val="00941A89"/>
    <w:rsid w:val="00941A9E"/>
    <w:rsid w:val="00941AF2"/>
    <w:rsid w:val="00941B0D"/>
    <w:rsid w:val="00941B1E"/>
    <w:rsid w:val="00941B59"/>
    <w:rsid w:val="00941BBD"/>
    <w:rsid w:val="00941BF0"/>
    <w:rsid w:val="00941C11"/>
    <w:rsid w:val="00941C1C"/>
    <w:rsid w:val="00941C63"/>
    <w:rsid w:val="00941CC0"/>
    <w:rsid w:val="00941CDF"/>
    <w:rsid w:val="00941CE6"/>
    <w:rsid w:val="00941DA6"/>
    <w:rsid w:val="00941E27"/>
    <w:rsid w:val="00941E3D"/>
    <w:rsid w:val="00941E4B"/>
    <w:rsid w:val="00941E87"/>
    <w:rsid w:val="00941E96"/>
    <w:rsid w:val="00941E99"/>
    <w:rsid w:val="00941E9A"/>
    <w:rsid w:val="00941ECA"/>
    <w:rsid w:val="00941F28"/>
    <w:rsid w:val="00941F31"/>
    <w:rsid w:val="00941FAD"/>
    <w:rsid w:val="00941FE9"/>
    <w:rsid w:val="00942005"/>
    <w:rsid w:val="00942050"/>
    <w:rsid w:val="009420E9"/>
    <w:rsid w:val="0094210B"/>
    <w:rsid w:val="0094210D"/>
    <w:rsid w:val="00942168"/>
    <w:rsid w:val="00942185"/>
    <w:rsid w:val="0094218E"/>
    <w:rsid w:val="0094222D"/>
    <w:rsid w:val="0094223B"/>
    <w:rsid w:val="0094223C"/>
    <w:rsid w:val="00942260"/>
    <w:rsid w:val="0094226A"/>
    <w:rsid w:val="00942291"/>
    <w:rsid w:val="00942356"/>
    <w:rsid w:val="009423F7"/>
    <w:rsid w:val="009423F8"/>
    <w:rsid w:val="00942440"/>
    <w:rsid w:val="00942466"/>
    <w:rsid w:val="009424C8"/>
    <w:rsid w:val="009424D1"/>
    <w:rsid w:val="00942509"/>
    <w:rsid w:val="00942519"/>
    <w:rsid w:val="00942561"/>
    <w:rsid w:val="009425B0"/>
    <w:rsid w:val="00942603"/>
    <w:rsid w:val="00942652"/>
    <w:rsid w:val="0094266D"/>
    <w:rsid w:val="009426BE"/>
    <w:rsid w:val="009426D3"/>
    <w:rsid w:val="009426E9"/>
    <w:rsid w:val="00942785"/>
    <w:rsid w:val="00942810"/>
    <w:rsid w:val="00942879"/>
    <w:rsid w:val="0094288F"/>
    <w:rsid w:val="009428F6"/>
    <w:rsid w:val="00942905"/>
    <w:rsid w:val="0094298C"/>
    <w:rsid w:val="00942A1A"/>
    <w:rsid w:val="00942AE6"/>
    <w:rsid w:val="00942BAA"/>
    <w:rsid w:val="00942BD7"/>
    <w:rsid w:val="00942C39"/>
    <w:rsid w:val="00942CF0"/>
    <w:rsid w:val="00942D06"/>
    <w:rsid w:val="00942D74"/>
    <w:rsid w:val="00942D84"/>
    <w:rsid w:val="00942D8D"/>
    <w:rsid w:val="00942DAF"/>
    <w:rsid w:val="00942DBA"/>
    <w:rsid w:val="00942E1C"/>
    <w:rsid w:val="00942E31"/>
    <w:rsid w:val="00942E3F"/>
    <w:rsid w:val="00942ED3"/>
    <w:rsid w:val="00942EF5"/>
    <w:rsid w:val="00942EF7"/>
    <w:rsid w:val="00942F2F"/>
    <w:rsid w:val="00942F51"/>
    <w:rsid w:val="00942F7B"/>
    <w:rsid w:val="00942F86"/>
    <w:rsid w:val="00942FAF"/>
    <w:rsid w:val="00942FE5"/>
    <w:rsid w:val="00943013"/>
    <w:rsid w:val="00943017"/>
    <w:rsid w:val="0094304F"/>
    <w:rsid w:val="0094305C"/>
    <w:rsid w:val="00943099"/>
    <w:rsid w:val="009430AA"/>
    <w:rsid w:val="00943178"/>
    <w:rsid w:val="009431E2"/>
    <w:rsid w:val="00943204"/>
    <w:rsid w:val="0094321C"/>
    <w:rsid w:val="00943248"/>
    <w:rsid w:val="00943287"/>
    <w:rsid w:val="00943295"/>
    <w:rsid w:val="009432C8"/>
    <w:rsid w:val="00943302"/>
    <w:rsid w:val="0094339B"/>
    <w:rsid w:val="009433BB"/>
    <w:rsid w:val="009433BE"/>
    <w:rsid w:val="009433F5"/>
    <w:rsid w:val="00943423"/>
    <w:rsid w:val="00943424"/>
    <w:rsid w:val="0094343E"/>
    <w:rsid w:val="0094344A"/>
    <w:rsid w:val="0094346E"/>
    <w:rsid w:val="00943473"/>
    <w:rsid w:val="0094347E"/>
    <w:rsid w:val="0094349F"/>
    <w:rsid w:val="009434C3"/>
    <w:rsid w:val="009434D4"/>
    <w:rsid w:val="009434E7"/>
    <w:rsid w:val="00943542"/>
    <w:rsid w:val="0094355D"/>
    <w:rsid w:val="00943603"/>
    <w:rsid w:val="00943615"/>
    <w:rsid w:val="00943616"/>
    <w:rsid w:val="00943673"/>
    <w:rsid w:val="009436A9"/>
    <w:rsid w:val="0094382F"/>
    <w:rsid w:val="00943933"/>
    <w:rsid w:val="00943950"/>
    <w:rsid w:val="00943981"/>
    <w:rsid w:val="009439AF"/>
    <w:rsid w:val="009439C7"/>
    <w:rsid w:val="009439D6"/>
    <w:rsid w:val="009439E8"/>
    <w:rsid w:val="00943A09"/>
    <w:rsid w:val="00943A47"/>
    <w:rsid w:val="00943A53"/>
    <w:rsid w:val="00943A87"/>
    <w:rsid w:val="00943AE7"/>
    <w:rsid w:val="00943AFD"/>
    <w:rsid w:val="00943B23"/>
    <w:rsid w:val="00943B2B"/>
    <w:rsid w:val="00943BD7"/>
    <w:rsid w:val="00943C75"/>
    <w:rsid w:val="00943C7C"/>
    <w:rsid w:val="00943CC7"/>
    <w:rsid w:val="00943D12"/>
    <w:rsid w:val="00943D39"/>
    <w:rsid w:val="00943D57"/>
    <w:rsid w:val="00943D5C"/>
    <w:rsid w:val="00943DCF"/>
    <w:rsid w:val="00943DD0"/>
    <w:rsid w:val="00943DE7"/>
    <w:rsid w:val="00943E50"/>
    <w:rsid w:val="00943E96"/>
    <w:rsid w:val="00943ED9"/>
    <w:rsid w:val="00943EF7"/>
    <w:rsid w:val="00943F0C"/>
    <w:rsid w:val="00943F3C"/>
    <w:rsid w:val="00943F9C"/>
    <w:rsid w:val="00944011"/>
    <w:rsid w:val="00944058"/>
    <w:rsid w:val="00944062"/>
    <w:rsid w:val="009440E1"/>
    <w:rsid w:val="009440F5"/>
    <w:rsid w:val="0094413C"/>
    <w:rsid w:val="00944143"/>
    <w:rsid w:val="009441C6"/>
    <w:rsid w:val="009441CD"/>
    <w:rsid w:val="009441E9"/>
    <w:rsid w:val="00944204"/>
    <w:rsid w:val="00944225"/>
    <w:rsid w:val="0094427B"/>
    <w:rsid w:val="009442C0"/>
    <w:rsid w:val="009442F6"/>
    <w:rsid w:val="0094433B"/>
    <w:rsid w:val="00944379"/>
    <w:rsid w:val="009443AC"/>
    <w:rsid w:val="009443B8"/>
    <w:rsid w:val="009443F5"/>
    <w:rsid w:val="0094440F"/>
    <w:rsid w:val="0094443B"/>
    <w:rsid w:val="00944470"/>
    <w:rsid w:val="00944480"/>
    <w:rsid w:val="009444C4"/>
    <w:rsid w:val="009444D8"/>
    <w:rsid w:val="00944520"/>
    <w:rsid w:val="0094459C"/>
    <w:rsid w:val="009445F1"/>
    <w:rsid w:val="00944621"/>
    <w:rsid w:val="0094466A"/>
    <w:rsid w:val="009446A5"/>
    <w:rsid w:val="009446DD"/>
    <w:rsid w:val="00944710"/>
    <w:rsid w:val="009447AF"/>
    <w:rsid w:val="009447B5"/>
    <w:rsid w:val="009447E6"/>
    <w:rsid w:val="0094480D"/>
    <w:rsid w:val="00944883"/>
    <w:rsid w:val="009448E9"/>
    <w:rsid w:val="009448FA"/>
    <w:rsid w:val="0094494C"/>
    <w:rsid w:val="0094495F"/>
    <w:rsid w:val="009449E7"/>
    <w:rsid w:val="00944A37"/>
    <w:rsid w:val="00944A40"/>
    <w:rsid w:val="00944A4B"/>
    <w:rsid w:val="00944A57"/>
    <w:rsid w:val="00944AAC"/>
    <w:rsid w:val="00944B01"/>
    <w:rsid w:val="00944B2C"/>
    <w:rsid w:val="00944B4F"/>
    <w:rsid w:val="00944BBB"/>
    <w:rsid w:val="00944BC7"/>
    <w:rsid w:val="00944C02"/>
    <w:rsid w:val="00944C07"/>
    <w:rsid w:val="00944C14"/>
    <w:rsid w:val="00944C8F"/>
    <w:rsid w:val="00944CC1"/>
    <w:rsid w:val="00944CF9"/>
    <w:rsid w:val="00944D38"/>
    <w:rsid w:val="00944D43"/>
    <w:rsid w:val="00944D46"/>
    <w:rsid w:val="00944D78"/>
    <w:rsid w:val="00944DB2"/>
    <w:rsid w:val="00944DD8"/>
    <w:rsid w:val="00944DE5"/>
    <w:rsid w:val="00944E0D"/>
    <w:rsid w:val="00944E2C"/>
    <w:rsid w:val="00944E48"/>
    <w:rsid w:val="00944E68"/>
    <w:rsid w:val="00944E7C"/>
    <w:rsid w:val="00944ECD"/>
    <w:rsid w:val="00944F05"/>
    <w:rsid w:val="00944F63"/>
    <w:rsid w:val="00944F72"/>
    <w:rsid w:val="00944FCA"/>
    <w:rsid w:val="00944FE3"/>
    <w:rsid w:val="00944FEC"/>
    <w:rsid w:val="00944FEF"/>
    <w:rsid w:val="00945036"/>
    <w:rsid w:val="0094503E"/>
    <w:rsid w:val="0094504B"/>
    <w:rsid w:val="00945104"/>
    <w:rsid w:val="00945136"/>
    <w:rsid w:val="0094513D"/>
    <w:rsid w:val="0094519F"/>
    <w:rsid w:val="009451C9"/>
    <w:rsid w:val="009451F2"/>
    <w:rsid w:val="00945231"/>
    <w:rsid w:val="00945344"/>
    <w:rsid w:val="00945366"/>
    <w:rsid w:val="00945377"/>
    <w:rsid w:val="0094539F"/>
    <w:rsid w:val="009453AB"/>
    <w:rsid w:val="009453B2"/>
    <w:rsid w:val="009453C5"/>
    <w:rsid w:val="009454A4"/>
    <w:rsid w:val="009454AA"/>
    <w:rsid w:val="009454BD"/>
    <w:rsid w:val="00945504"/>
    <w:rsid w:val="00945590"/>
    <w:rsid w:val="009455D2"/>
    <w:rsid w:val="0094560E"/>
    <w:rsid w:val="0094565A"/>
    <w:rsid w:val="00945668"/>
    <w:rsid w:val="009456B7"/>
    <w:rsid w:val="009456FD"/>
    <w:rsid w:val="0094570B"/>
    <w:rsid w:val="00945737"/>
    <w:rsid w:val="0094576D"/>
    <w:rsid w:val="00945795"/>
    <w:rsid w:val="009457B7"/>
    <w:rsid w:val="009457F8"/>
    <w:rsid w:val="00945875"/>
    <w:rsid w:val="0094587A"/>
    <w:rsid w:val="0094588D"/>
    <w:rsid w:val="00945895"/>
    <w:rsid w:val="00945907"/>
    <w:rsid w:val="00945912"/>
    <w:rsid w:val="009459B1"/>
    <w:rsid w:val="00945A3A"/>
    <w:rsid w:val="00945A45"/>
    <w:rsid w:val="00945A54"/>
    <w:rsid w:val="00945AAC"/>
    <w:rsid w:val="00945AFC"/>
    <w:rsid w:val="00945B37"/>
    <w:rsid w:val="00945B3C"/>
    <w:rsid w:val="00945B72"/>
    <w:rsid w:val="00945B88"/>
    <w:rsid w:val="00945B9A"/>
    <w:rsid w:val="00945BA2"/>
    <w:rsid w:val="00945BEF"/>
    <w:rsid w:val="00945C78"/>
    <w:rsid w:val="00945D74"/>
    <w:rsid w:val="00945D92"/>
    <w:rsid w:val="00945D99"/>
    <w:rsid w:val="00945DBD"/>
    <w:rsid w:val="00945DF2"/>
    <w:rsid w:val="00945DFD"/>
    <w:rsid w:val="00945E05"/>
    <w:rsid w:val="00945E2F"/>
    <w:rsid w:val="00945E5F"/>
    <w:rsid w:val="00945EE0"/>
    <w:rsid w:val="00945EED"/>
    <w:rsid w:val="00945EFA"/>
    <w:rsid w:val="00945F37"/>
    <w:rsid w:val="00945F7B"/>
    <w:rsid w:val="00945FE2"/>
    <w:rsid w:val="00945FF0"/>
    <w:rsid w:val="00946019"/>
    <w:rsid w:val="00946031"/>
    <w:rsid w:val="00946072"/>
    <w:rsid w:val="00946088"/>
    <w:rsid w:val="009460A1"/>
    <w:rsid w:val="00946160"/>
    <w:rsid w:val="00946213"/>
    <w:rsid w:val="00946269"/>
    <w:rsid w:val="0094626F"/>
    <w:rsid w:val="0094627D"/>
    <w:rsid w:val="0094629A"/>
    <w:rsid w:val="009462A3"/>
    <w:rsid w:val="009462D0"/>
    <w:rsid w:val="00946355"/>
    <w:rsid w:val="00946381"/>
    <w:rsid w:val="009463BB"/>
    <w:rsid w:val="00946408"/>
    <w:rsid w:val="0094640D"/>
    <w:rsid w:val="00946450"/>
    <w:rsid w:val="0094645C"/>
    <w:rsid w:val="0094646C"/>
    <w:rsid w:val="00946484"/>
    <w:rsid w:val="009464CA"/>
    <w:rsid w:val="009464F6"/>
    <w:rsid w:val="0094656E"/>
    <w:rsid w:val="00946589"/>
    <w:rsid w:val="0094659B"/>
    <w:rsid w:val="009465CF"/>
    <w:rsid w:val="009465E7"/>
    <w:rsid w:val="00946625"/>
    <w:rsid w:val="00946683"/>
    <w:rsid w:val="0094672D"/>
    <w:rsid w:val="00946769"/>
    <w:rsid w:val="009467F9"/>
    <w:rsid w:val="009467FB"/>
    <w:rsid w:val="0094680E"/>
    <w:rsid w:val="00946842"/>
    <w:rsid w:val="0094687B"/>
    <w:rsid w:val="009468A6"/>
    <w:rsid w:val="00946910"/>
    <w:rsid w:val="00946A19"/>
    <w:rsid w:val="00946A56"/>
    <w:rsid w:val="00946A7F"/>
    <w:rsid w:val="00946AB4"/>
    <w:rsid w:val="00946B0C"/>
    <w:rsid w:val="00946B0D"/>
    <w:rsid w:val="00946B6D"/>
    <w:rsid w:val="00946B87"/>
    <w:rsid w:val="00946B8C"/>
    <w:rsid w:val="00946BA0"/>
    <w:rsid w:val="00946BD5"/>
    <w:rsid w:val="00946C03"/>
    <w:rsid w:val="00946C2F"/>
    <w:rsid w:val="00946C9D"/>
    <w:rsid w:val="00946CA6"/>
    <w:rsid w:val="00946CBA"/>
    <w:rsid w:val="00946CE7"/>
    <w:rsid w:val="00946D01"/>
    <w:rsid w:val="00946DC9"/>
    <w:rsid w:val="00946E13"/>
    <w:rsid w:val="00946E14"/>
    <w:rsid w:val="00946E1D"/>
    <w:rsid w:val="00946E72"/>
    <w:rsid w:val="00946E7A"/>
    <w:rsid w:val="00946EA3"/>
    <w:rsid w:val="00946F04"/>
    <w:rsid w:val="00946F45"/>
    <w:rsid w:val="00946F59"/>
    <w:rsid w:val="00946F98"/>
    <w:rsid w:val="00946FC8"/>
    <w:rsid w:val="00946FFD"/>
    <w:rsid w:val="00947015"/>
    <w:rsid w:val="0094709C"/>
    <w:rsid w:val="00947130"/>
    <w:rsid w:val="00947163"/>
    <w:rsid w:val="0094719D"/>
    <w:rsid w:val="009471D4"/>
    <w:rsid w:val="009471D9"/>
    <w:rsid w:val="00947216"/>
    <w:rsid w:val="00947242"/>
    <w:rsid w:val="009472EB"/>
    <w:rsid w:val="00947308"/>
    <w:rsid w:val="0094734C"/>
    <w:rsid w:val="00947396"/>
    <w:rsid w:val="009473C6"/>
    <w:rsid w:val="009473EF"/>
    <w:rsid w:val="00947406"/>
    <w:rsid w:val="0094745C"/>
    <w:rsid w:val="0094749B"/>
    <w:rsid w:val="0094749F"/>
    <w:rsid w:val="009474DC"/>
    <w:rsid w:val="009474F1"/>
    <w:rsid w:val="009474F3"/>
    <w:rsid w:val="00947504"/>
    <w:rsid w:val="00947516"/>
    <w:rsid w:val="00947527"/>
    <w:rsid w:val="00947571"/>
    <w:rsid w:val="00947592"/>
    <w:rsid w:val="009475A0"/>
    <w:rsid w:val="009475C6"/>
    <w:rsid w:val="00947643"/>
    <w:rsid w:val="009476E1"/>
    <w:rsid w:val="009476E8"/>
    <w:rsid w:val="0094772B"/>
    <w:rsid w:val="0094772C"/>
    <w:rsid w:val="0094774D"/>
    <w:rsid w:val="0094782F"/>
    <w:rsid w:val="00947855"/>
    <w:rsid w:val="009478E8"/>
    <w:rsid w:val="00947927"/>
    <w:rsid w:val="009479D1"/>
    <w:rsid w:val="009479F8"/>
    <w:rsid w:val="00947A6A"/>
    <w:rsid w:val="00947A78"/>
    <w:rsid w:val="00947AD8"/>
    <w:rsid w:val="00947B21"/>
    <w:rsid w:val="00947B46"/>
    <w:rsid w:val="00947BD2"/>
    <w:rsid w:val="00947BDF"/>
    <w:rsid w:val="00947BF0"/>
    <w:rsid w:val="00947BF4"/>
    <w:rsid w:val="00947C00"/>
    <w:rsid w:val="00947C15"/>
    <w:rsid w:val="00947C27"/>
    <w:rsid w:val="00947C4E"/>
    <w:rsid w:val="00947C5F"/>
    <w:rsid w:val="00947CCE"/>
    <w:rsid w:val="00947CD6"/>
    <w:rsid w:val="00947CE5"/>
    <w:rsid w:val="00947D1C"/>
    <w:rsid w:val="00947D73"/>
    <w:rsid w:val="00947D77"/>
    <w:rsid w:val="00947DAC"/>
    <w:rsid w:val="00947DAF"/>
    <w:rsid w:val="00947DD0"/>
    <w:rsid w:val="00947E0C"/>
    <w:rsid w:val="00947E6F"/>
    <w:rsid w:val="00947EED"/>
    <w:rsid w:val="00947F0E"/>
    <w:rsid w:val="00947F11"/>
    <w:rsid w:val="00947F25"/>
    <w:rsid w:val="00947F27"/>
    <w:rsid w:val="00947F4A"/>
    <w:rsid w:val="00947FA6"/>
    <w:rsid w:val="00947FE4"/>
    <w:rsid w:val="0095006E"/>
    <w:rsid w:val="00950070"/>
    <w:rsid w:val="00950089"/>
    <w:rsid w:val="00950094"/>
    <w:rsid w:val="009500A4"/>
    <w:rsid w:val="009500DD"/>
    <w:rsid w:val="0095016C"/>
    <w:rsid w:val="0095024D"/>
    <w:rsid w:val="00950264"/>
    <w:rsid w:val="0095028C"/>
    <w:rsid w:val="009502C0"/>
    <w:rsid w:val="00950359"/>
    <w:rsid w:val="0095037A"/>
    <w:rsid w:val="0095039B"/>
    <w:rsid w:val="009503D5"/>
    <w:rsid w:val="009504EE"/>
    <w:rsid w:val="009504FB"/>
    <w:rsid w:val="00950565"/>
    <w:rsid w:val="00950568"/>
    <w:rsid w:val="00950624"/>
    <w:rsid w:val="0095064A"/>
    <w:rsid w:val="0095067E"/>
    <w:rsid w:val="009506FE"/>
    <w:rsid w:val="00950716"/>
    <w:rsid w:val="0095078D"/>
    <w:rsid w:val="009507B4"/>
    <w:rsid w:val="00950874"/>
    <w:rsid w:val="0095088C"/>
    <w:rsid w:val="009508D7"/>
    <w:rsid w:val="009508EC"/>
    <w:rsid w:val="0095097A"/>
    <w:rsid w:val="009509D0"/>
    <w:rsid w:val="00950A4B"/>
    <w:rsid w:val="00950B46"/>
    <w:rsid w:val="00950B8C"/>
    <w:rsid w:val="00950BA6"/>
    <w:rsid w:val="00950C09"/>
    <w:rsid w:val="00950C3B"/>
    <w:rsid w:val="00950D81"/>
    <w:rsid w:val="00950D87"/>
    <w:rsid w:val="00950D97"/>
    <w:rsid w:val="00950E25"/>
    <w:rsid w:val="00950ECD"/>
    <w:rsid w:val="00950EF1"/>
    <w:rsid w:val="00950F00"/>
    <w:rsid w:val="00950F9C"/>
    <w:rsid w:val="00950F9F"/>
    <w:rsid w:val="00950FCD"/>
    <w:rsid w:val="00950FE9"/>
    <w:rsid w:val="00951011"/>
    <w:rsid w:val="00951081"/>
    <w:rsid w:val="009510F8"/>
    <w:rsid w:val="00951165"/>
    <w:rsid w:val="009511C3"/>
    <w:rsid w:val="009511D6"/>
    <w:rsid w:val="009511DD"/>
    <w:rsid w:val="009511EE"/>
    <w:rsid w:val="009511FC"/>
    <w:rsid w:val="00951208"/>
    <w:rsid w:val="00951210"/>
    <w:rsid w:val="009512A9"/>
    <w:rsid w:val="0095132F"/>
    <w:rsid w:val="0095133F"/>
    <w:rsid w:val="009513AE"/>
    <w:rsid w:val="009513B3"/>
    <w:rsid w:val="009513D5"/>
    <w:rsid w:val="009513EC"/>
    <w:rsid w:val="00951413"/>
    <w:rsid w:val="00951454"/>
    <w:rsid w:val="0095145B"/>
    <w:rsid w:val="009514A2"/>
    <w:rsid w:val="009514E4"/>
    <w:rsid w:val="00951554"/>
    <w:rsid w:val="00951568"/>
    <w:rsid w:val="00951633"/>
    <w:rsid w:val="00951674"/>
    <w:rsid w:val="00951754"/>
    <w:rsid w:val="0095178A"/>
    <w:rsid w:val="00951798"/>
    <w:rsid w:val="009517D8"/>
    <w:rsid w:val="009517E4"/>
    <w:rsid w:val="009517FB"/>
    <w:rsid w:val="0095181C"/>
    <w:rsid w:val="00951957"/>
    <w:rsid w:val="00951994"/>
    <w:rsid w:val="009519D8"/>
    <w:rsid w:val="009519F1"/>
    <w:rsid w:val="009519FA"/>
    <w:rsid w:val="00951AFC"/>
    <w:rsid w:val="00951B56"/>
    <w:rsid w:val="00951B77"/>
    <w:rsid w:val="00951B91"/>
    <w:rsid w:val="00951BC1"/>
    <w:rsid w:val="00951BD1"/>
    <w:rsid w:val="00951BED"/>
    <w:rsid w:val="00951C23"/>
    <w:rsid w:val="00951C5B"/>
    <w:rsid w:val="00951C68"/>
    <w:rsid w:val="00951C6B"/>
    <w:rsid w:val="00951C9F"/>
    <w:rsid w:val="00951CEC"/>
    <w:rsid w:val="00951D7E"/>
    <w:rsid w:val="00951D84"/>
    <w:rsid w:val="00951D8F"/>
    <w:rsid w:val="00951E38"/>
    <w:rsid w:val="00951E40"/>
    <w:rsid w:val="00951E75"/>
    <w:rsid w:val="00951E88"/>
    <w:rsid w:val="00951F28"/>
    <w:rsid w:val="00951F65"/>
    <w:rsid w:val="00951FE2"/>
    <w:rsid w:val="0095203F"/>
    <w:rsid w:val="00952041"/>
    <w:rsid w:val="0095204A"/>
    <w:rsid w:val="0095205F"/>
    <w:rsid w:val="0095207F"/>
    <w:rsid w:val="009520E4"/>
    <w:rsid w:val="009520F6"/>
    <w:rsid w:val="0095210B"/>
    <w:rsid w:val="0095218C"/>
    <w:rsid w:val="009521AD"/>
    <w:rsid w:val="009521FA"/>
    <w:rsid w:val="00952234"/>
    <w:rsid w:val="00952245"/>
    <w:rsid w:val="0095227E"/>
    <w:rsid w:val="009522CD"/>
    <w:rsid w:val="009522D3"/>
    <w:rsid w:val="00952341"/>
    <w:rsid w:val="0095234A"/>
    <w:rsid w:val="00952442"/>
    <w:rsid w:val="00952465"/>
    <w:rsid w:val="00952475"/>
    <w:rsid w:val="009524D6"/>
    <w:rsid w:val="00952522"/>
    <w:rsid w:val="00952618"/>
    <w:rsid w:val="0095267D"/>
    <w:rsid w:val="0095268E"/>
    <w:rsid w:val="00952693"/>
    <w:rsid w:val="0095269C"/>
    <w:rsid w:val="009526CC"/>
    <w:rsid w:val="00952704"/>
    <w:rsid w:val="00952720"/>
    <w:rsid w:val="00952728"/>
    <w:rsid w:val="00952764"/>
    <w:rsid w:val="00952768"/>
    <w:rsid w:val="00952791"/>
    <w:rsid w:val="0095279D"/>
    <w:rsid w:val="009527A9"/>
    <w:rsid w:val="009527D1"/>
    <w:rsid w:val="00952826"/>
    <w:rsid w:val="0095289A"/>
    <w:rsid w:val="009528C5"/>
    <w:rsid w:val="009528C8"/>
    <w:rsid w:val="0095294C"/>
    <w:rsid w:val="0095294D"/>
    <w:rsid w:val="0095296F"/>
    <w:rsid w:val="00952977"/>
    <w:rsid w:val="00952988"/>
    <w:rsid w:val="00952998"/>
    <w:rsid w:val="00952AAC"/>
    <w:rsid w:val="00952AE5"/>
    <w:rsid w:val="00952B72"/>
    <w:rsid w:val="00952BA2"/>
    <w:rsid w:val="00952BF1"/>
    <w:rsid w:val="00952C2F"/>
    <w:rsid w:val="00952CB2"/>
    <w:rsid w:val="00952CC8"/>
    <w:rsid w:val="00952CCC"/>
    <w:rsid w:val="00952D26"/>
    <w:rsid w:val="00952DA3"/>
    <w:rsid w:val="00952DE0"/>
    <w:rsid w:val="00952E5E"/>
    <w:rsid w:val="00952EC0"/>
    <w:rsid w:val="00952ECF"/>
    <w:rsid w:val="00952F0C"/>
    <w:rsid w:val="00952F27"/>
    <w:rsid w:val="00952F61"/>
    <w:rsid w:val="00952FCF"/>
    <w:rsid w:val="00952FFC"/>
    <w:rsid w:val="0095303C"/>
    <w:rsid w:val="00953049"/>
    <w:rsid w:val="0095304C"/>
    <w:rsid w:val="00953056"/>
    <w:rsid w:val="0095306A"/>
    <w:rsid w:val="009530EB"/>
    <w:rsid w:val="0095310D"/>
    <w:rsid w:val="0095315A"/>
    <w:rsid w:val="009531BC"/>
    <w:rsid w:val="009531C2"/>
    <w:rsid w:val="009531EF"/>
    <w:rsid w:val="00953224"/>
    <w:rsid w:val="00953251"/>
    <w:rsid w:val="0095326C"/>
    <w:rsid w:val="00953290"/>
    <w:rsid w:val="009532D0"/>
    <w:rsid w:val="00953355"/>
    <w:rsid w:val="00953364"/>
    <w:rsid w:val="009533B3"/>
    <w:rsid w:val="009533E7"/>
    <w:rsid w:val="009533F4"/>
    <w:rsid w:val="0095344B"/>
    <w:rsid w:val="0095347D"/>
    <w:rsid w:val="009534B8"/>
    <w:rsid w:val="009534E1"/>
    <w:rsid w:val="00953571"/>
    <w:rsid w:val="009535A3"/>
    <w:rsid w:val="00953617"/>
    <w:rsid w:val="00953662"/>
    <w:rsid w:val="009536D7"/>
    <w:rsid w:val="009536F3"/>
    <w:rsid w:val="00953714"/>
    <w:rsid w:val="00953717"/>
    <w:rsid w:val="00953793"/>
    <w:rsid w:val="009537BD"/>
    <w:rsid w:val="009537DE"/>
    <w:rsid w:val="00953825"/>
    <w:rsid w:val="00953834"/>
    <w:rsid w:val="0095386A"/>
    <w:rsid w:val="009538B1"/>
    <w:rsid w:val="009538D8"/>
    <w:rsid w:val="009538F3"/>
    <w:rsid w:val="00953908"/>
    <w:rsid w:val="00953925"/>
    <w:rsid w:val="00953954"/>
    <w:rsid w:val="00953981"/>
    <w:rsid w:val="009539D3"/>
    <w:rsid w:val="00953A64"/>
    <w:rsid w:val="00953A71"/>
    <w:rsid w:val="00953A91"/>
    <w:rsid w:val="00953AA4"/>
    <w:rsid w:val="00953AF0"/>
    <w:rsid w:val="00953B07"/>
    <w:rsid w:val="00953B20"/>
    <w:rsid w:val="00953C15"/>
    <w:rsid w:val="00953C1D"/>
    <w:rsid w:val="00953C97"/>
    <w:rsid w:val="00953CD2"/>
    <w:rsid w:val="00953CF4"/>
    <w:rsid w:val="00953CF6"/>
    <w:rsid w:val="00953CFC"/>
    <w:rsid w:val="00953D50"/>
    <w:rsid w:val="00953D7F"/>
    <w:rsid w:val="00953DA1"/>
    <w:rsid w:val="00953DA2"/>
    <w:rsid w:val="00953DD4"/>
    <w:rsid w:val="00953DE7"/>
    <w:rsid w:val="00953E5B"/>
    <w:rsid w:val="00953E60"/>
    <w:rsid w:val="00953E62"/>
    <w:rsid w:val="00953F2B"/>
    <w:rsid w:val="00953F78"/>
    <w:rsid w:val="00953FB0"/>
    <w:rsid w:val="00953FBA"/>
    <w:rsid w:val="00953FC0"/>
    <w:rsid w:val="00953FC2"/>
    <w:rsid w:val="00953FC9"/>
    <w:rsid w:val="00953FD1"/>
    <w:rsid w:val="00953FFD"/>
    <w:rsid w:val="00954000"/>
    <w:rsid w:val="00954063"/>
    <w:rsid w:val="009540B6"/>
    <w:rsid w:val="009540C5"/>
    <w:rsid w:val="009540E9"/>
    <w:rsid w:val="00954124"/>
    <w:rsid w:val="00954153"/>
    <w:rsid w:val="0095415C"/>
    <w:rsid w:val="00954174"/>
    <w:rsid w:val="00954182"/>
    <w:rsid w:val="009541A0"/>
    <w:rsid w:val="009541BA"/>
    <w:rsid w:val="009541FD"/>
    <w:rsid w:val="0095420C"/>
    <w:rsid w:val="0095424C"/>
    <w:rsid w:val="00954294"/>
    <w:rsid w:val="009542B8"/>
    <w:rsid w:val="009542CA"/>
    <w:rsid w:val="009542E9"/>
    <w:rsid w:val="00954314"/>
    <w:rsid w:val="00954375"/>
    <w:rsid w:val="009543F1"/>
    <w:rsid w:val="00954411"/>
    <w:rsid w:val="0095442B"/>
    <w:rsid w:val="0095446F"/>
    <w:rsid w:val="009544D8"/>
    <w:rsid w:val="00954562"/>
    <w:rsid w:val="00954565"/>
    <w:rsid w:val="00954589"/>
    <w:rsid w:val="00954606"/>
    <w:rsid w:val="0095460D"/>
    <w:rsid w:val="00954620"/>
    <w:rsid w:val="0095462B"/>
    <w:rsid w:val="00954696"/>
    <w:rsid w:val="009546F4"/>
    <w:rsid w:val="00954742"/>
    <w:rsid w:val="00954798"/>
    <w:rsid w:val="009547AB"/>
    <w:rsid w:val="00954804"/>
    <w:rsid w:val="00954825"/>
    <w:rsid w:val="00954887"/>
    <w:rsid w:val="0095488D"/>
    <w:rsid w:val="00954904"/>
    <w:rsid w:val="00954935"/>
    <w:rsid w:val="0095494A"/>
    <w:rsid w:val="00954A05"/>
    <w:rsid w:val="00954A15"/>
    <w:rsid w:val="00954A37"/>
    <w:rsid w:val="00954A3E"/>
    <w:rsid w:val="00954A75"/>
    <w:rsid w:val="00954A8C"/>
    <w:rsid w:val="00954AA2"/>
    <w:rsid w:val="00954AB5"/>
    <w:rsid w:val="00954AEC"/>
    <w:rsid w:val="00954B23"/>
    <w:rsid w:val="00954B61"/>
    <w:rsid w:val="00954C12"/>
    <w:rsid w:val="00954CAF"/>
    <w:rsid w:val="00954D1B"/>
    <w:rsid w:val="00954D7A"/>
    <w:rsid w:val="00954DC8"/>
    <w:rsid w:val="00954DD0"/>
    <w:rsid w:val="00954DD1"/>
    <w:rsid w:val="00954E6C"/>
    <w:rsid w:val="00954E6E"/>
    <w:rsid w:val="00954E8E"/>
    <w:rsid w:val="00954EBC"/>
    <w:rsid w:val="00954EDB"/>
    <w:rsid w:val="00954EF3"/>
    <w:rsid w:val="00954FA5"/>
    <w:rsid w:val="00954FC6"/>
    <w:rsid w:val="0095501E"/>
    <w:rsid w:val="00955080"/>
    <w:rsid w:val="009550A1"/>
    <w:rsid w:val="009550AB"/>
    <w:rsid w:val="009550E5"/>
    <w:rsid w:val="009550F3"/>
    <w:rsid w:val="00955166"/>
    <w:rsid w:val="0095516D"/>
    <w:rsid w:val="00955181"/>
    <w:rsid w:val="0095519D"/>
    <w:rsid w:val="009551C8"/>
    <w:rsid w:val="009551D1"/>
    <w:rsid w:val="009551EA"/>
    <w:rsid w:val="00955205"/>
    <w:rsid w:val="00955270"/>
    <w:rsid w:val="009552AF"/>
    <w:rsid w:val="009552DB"/>
    <w:rsid w:val="009552FD"/>
    <w:rsid w:val="00955308"/>
    <w:rsid w:val="00955320"/>
    <w:rsid w:val="0095536C"/>
    <w:rsid w:val="00955409"/>
    <w:rsid w:val="0095542A"/>
    <w:rsid w:val="00955467"/>
    <w:rsid w:val="0095546F"/>
    <w:rsid w:val="00955483"/>
    <w:rsid w:val="0095557D"/>
    <w:rsid w:val="00955598"/>
    <w:rsid w:val="009555C1"/>
    <w:rsid w:val="009555D3"/>
    <w:rsid w:val="0095567D"/>
    <w:rsid w:val="009556AF"/>
    <w:rsid w:val="009556B1"/>
    <w:rsid w:val="009556BB"/>
    <w:rsid w:val="009556DA"/>
    <w:rsid w:val="009556E0"/>
    <w:rsid w:val="009556FF"/>
    <w:rsid w:val="0095577A"/>
    <w:rsid w:val="009557AA"/>
    <w:rsid w:val="009557D1"/>
    <w:rsid w:val="009557D5"/>
    <w:rsid w:val="009557F0"/>
    <w:rsid w:val="0095581D"/>
    <w:rsid w:val="0095586E"/>
    <w:rsid w:val="00955892"/>
    <w:rsid w:val="009558AA"/>
    <w:rsid w:val="009558AE"/>
    <w:rsid w:val="009558E8"/>
    <w:rsid w:val="00955909"/>
    <w:rsid w:val="00955954"/>
    <w:rsid w:val="00955993"/>
    <w:rsid w:val="009559E2"/>
    <w:rsid w:val="00955A08"/>
    <w:rsid w:val="00955A49"/>
    <w:rsid w:val="00955A73"/>
    <w:rsid w:val="00955AA9"/>
    <w:rsid w:val="00955AC5"/>
    <w:rsid w:val="00955AEB"/>
    <w:rsid w:val="00955B55"/>
    <w:rsid w:val="00955B7C"/>
    <w:rsid w:val="00955C02"/>
    <w:rsid w:val="00955C19"/>
    <w:rsid w:val="00955C7B"/>
    <w:rsid w:val="00955CB7"/>
    <w:rsid w:val="00955CD4"/>
    <w:rsid w:val="00955D11"/>
    <w:rsid w:val="00955D91"/>
    <w:rsid w:val="00955DB7"/>
    <w:rsid w:val="00955E56"/>
    <w:rsid w:val="00955F04"/>
    <w:rsid w:val="00955F28"/>
    <w:rsid w:val="00955F3A"/>
    <w:rsid w:val="00955FB0"/>
    <w:rsid w:val="00955FD5"/>
    <w:rsid w:val="009560BA"/>
    <w:rsid w:val="0095613D"/>
    <w:rsid w:val="0095614B"/>
    <w:rsid w:val="0095614D"/>
    <w:rsid w:val="00956167"/>
    <w:rsid w:val="0095617B"/>
    <w:rsid w:val="00956180"/>
    <w:rsid w:val="009561B0"/>
    <w:rsid w:val="009561D2"/>
    <w:rsid w:val="009561F1"/>
    <w:rsid w:val="009561FF"/>
    <w:rsid w:val="0095625B"/>
    <w:rsid w:val="00956265"/>
    <w:rsid w:val="00956271"/>
    <w:rsid w:val="00956293"/>
    <w:rsid w:val="009562B0"/>
    <w:rsid w:val="009562D5"/>
    <w:rsid w:val="00956309"/>
    <w:rsid w:val="00956373"/>
    <w:rsid w:val="009563CA"/>
    <w:rsid w:val="009563D1"/>
    <w:rsid w:val="009563DF"/>
    <w:rsid w:val="00956494"/>
    <w:rsid w:val="009564F5"/>
    <w:rsid w:val="00956519"/>
    <w:rsid w:val="0095655F"/>
    <w:rsid w:val="0095656D"/>
    <w:rsid w:val="0095657D"/>
    <w:rsid w:val="0095657F"/>
    <w:rsid w:val="009565B5"/>
    <w:rsid w:val="00956614"/>
    <w:rsid w:val="00956633"/>
    <w:rsid w:val="0095665E"/>
    <w:rsid w:val="0095667D"/>
    <w:rsid w:val="0095669F"/>
    <w:rsid w:val="009566BD"/>
    <w:rsid w:val="009566CC"/>
    <w:rsid w:val="00956787"/>
    <w:rsid w:val="009567B5"/>
    <w:rsid w:val="009567BC"/>
    <w:rsid w:val="009567C9"/>
    <w:rsid w:val="009567E7"/>
    <w:rsid w:val="009567F9"/>
    <w:rsid w:val="0095680F"/>
    <w:rsid w:val="00956865"/>
    <w:rsid w:val="0095687E"/>
    <w:rsid w:val="00956982"/>
    <w:rsid w:val="009569A7"/>
    <w:rsid w:val="009569B1"/>
    <w:rsid w:val="009569E4"/>
    <w:rsid w:val="009569E5"/>
    <w:rsid w:val="00956A30"/>
    <w:rsid w:val="00956A32"/>
    <w:rsid w:val="00956A55"/>
    <w:rsid w:val="00956A60"/>
    <w:rsid w:val="00956A98"/>
    <w:rsid w:val="00956AA3"/>
    <w:rsid w:val="00956AB7"/>
    <w:rsid w:val="00956ADD"/>
    <w:rsid w:val="00956AE0"/>
    <w:rsid w:val="00956B65"/>
    <w:rsid w:val="00956BC5"/>
    <w:rsid w:val="00956BD6"/>
    <w:rsid w:val="00956C01"/>
    <w:rsid w:val="00956C09"/>
    <w:rsid w:val="00956C75"/>
    <w:rsid w:val="00956C9B"/>
    <w:rsid w:val="00956CB1"/>
    <w:rsid w:val="00956CB4"/>
    <w:rsid w:val="00956CD9"/>
    <w:rsid w:val="00956CFE"/>
    <w:rsid w:val="00956D2A"/>
    <w:rsid w:val="00956DB8"/>
    <w:rsid w:val="00956DD0"/>
    <w:rsid w:val="00956E07"/>
    <w:rsid w:val="00956E08"/>
    <w:rsid w:val="00956E7A"/>
    <w:rsid w:val="00956EE6"/>
    <w:rsid w:val="00956EF7"/>
    <w:rsid w:val="00956F4A"/>
    <w:rsid w:val="00956F95"/>
    <w:rsid w:val="00956FCB"/>
    <w:rsid w:val="00956FF2"/>
    <w:rsid w:val="0095700D"/>
    <w:rsid w:val="009570AB"/>
    <w:rsid w:val="009570D3"/>
    <w:rsid w:val="009570DA"/>
    <w:rsid w:val="009570ED"/>
    <w:rsid w:val="009570FC"/>
    <w:rsid w:val="0095712B"/>
    <w:rsid w:val="009571AF"/>
    <w:rsid w:val="009571BB"/>
    <w:rsid w:val="009571C1"/>
    <w:rsid w:val="00957208"/>
    <w:rsid w:val="00957339"/>
    <w:rsid w:val="00957372"/>
    <w:rsid w:val="0095737B"/>
    <w:rsid w:val="009573AF"/>
    <w:rsid w:val="009573C8"/>
    <w:rsid w:val="0095751E"/>
    <w:rsid w:val="0095758E"/>
    <w:rsid w:val="009575D4"/>
    <w:rsid w:val="00957741"/>
    <w:rsid w:val="0095777B"/>
    <w:rsid w:val="00957787"/>
    <w:rsid w:val="009577BD"/>
    <w:rsid w:val="009577ED"/>
    <w:rsid w:val="009577EE"/>
    <w:rsid w:val="0095786C"/>
    <w:rsid w:val="009578C7"/>
    <w:rsid w:val="0095790B"/>
    <w:rsid w:val="00957932"/>
    <w:rsid w:val="009579E5"/>
    <w:rsid w:val="009579EF"/>
    <w:rsid w:val="009579F1"/>
    <w:rsid w:val="00957A4B"/>
    <w:rsid w:val="00957A72"/>
    <w:rsid w:val="00957A7A"/>
    <w:rsid w:val="00957A7F"/>
    <w:rsid w:val="00957AF7"/>
    <w:rsid w:val="00957AFD"/>
    <w:rsid w:val="00957B05"/>
    <w:rsid w:val="00957B0A"/>
    <w:rsid w:val="00957B0E"/>
    <w:rsid w:val="00957B4E"/>
    <w:rsid w:val="00957C30"/>
    <w:rsid w:val="00957C40"/>
    <w:rsid w:val="00957C7E"/>
    <w:rsid w:val="00957CA2"/>
    <w:rsid w:val="00957CAF"/>
    <w:rsid w:val="00957CC2"/>
    <w:rsid w:val="00957D10"/>
    <w:rsid w:val="00957D14"/>
    <w:rsid w:val="00957D24"/>
    <w:rsid w:val="00957D5D"/>
    <w:rsid w:val="00957D75"/>
    <w:rsid w:val="00957D9C"/>
    <w:rsid w:val="00957DD8"/>
    <w:rsid w:val="00957DEA"/>
    <w:rsid w:val="00957E08"/>
    <w:rsid w:val="00957E1A"/>
    <w:rsid w:val="00957E21"/>
    <w:rsid w:val="00957E9E"/>
    <w:rsid w:val="00957EE0"/>
    <w:rsid w:val="00957F04"/>
    <w:rsid w:val="00957F99"/>
    <w:rsid w:val="00957FD0"/>
    <w:rsid w:val="00957FDC"/>
    <w:rsid w:val="00960095"/>
    <w:rsid w:val="009600A8"/>
    <w:rsid w:val="009600B1"/>
    <w:rsid w:val="009600B2"/>
    <w:rsid w:val="009600E2"/>
    <w:rsid w:val="009600E4"/>
    <w:rsid w:val="009600F9"/>
    <w:rsid w:val="00960101"/>
    <w:rsid w:val="00960108"/>
    <w:rsid w:val="0096011E"/>
    <w:rsid w:val="00960180"/>
    <w:rsid w:val="009601AA"/>
    <w:rsid w:val="009601D9"/>
    <w:rsid w:val="009601FE"/>
    <w:rsid w:val="00960208"/>
    <w:rsid w:val="0096027F"/>
    <w:rsid w:val="00960281"/>
    <w:rsid w:val="009603C1"/>
    <w:rsid w:val="009603D5"/>
    <w:rsid w:val="009603D9"/>
    <w:rsid w:val="0096047C"/>
    <w:rsid w:val="00960555"/>
    <w:rsid w:val="00960564"/>
    <w:rsid w:val="0096056F"/>
    <w:rsid w:val="009605D6"/>
    <w:rsid w:val="0096062C"/>
    <w:rsid w:val="00960646"/>
    <w:rsid w:val="0096067C"/>
    <w:rsid w:val="009606E6"/>
    <w:rsid w:val="00960706"/>
    <w:rsid w:val="009607D7"/>
    <w:rsid w:val="009607DA"/>
    <w:rsid w:val="00960843"/>
    <w:rsid w:val="009608F2"/>
    <w:rsid w:val="009609AD"/>
    <w:rsid w:val="009609B4"/>
    <w:rsid w:val="00960A05"/>
    <w:rsid w:val="00960A67"/>
    <w:rsid w:val="00960A6B"/>
    <w:rsid w:val="00960A77"/>
    <w:rsid w:val="00960AA9"/>
    <w:rsid w:val="00960AE6"/>
    <w:rsid w:val="00960B5C"/>
    <w:rsid w:val="00960C4C"/>
    <w:rsid w:val="00960C54"/>
    <w:rsid w:val="00960C79"/>
    <w:rsid w:val="00960C86"/>
    <w:rsid w:val="00960C97"/>
    <w:rsid w:val="00960C98"/>
    <w:rsid w:val="00960CCB"/>
    <w:rsid w:val="00960D15"/>
    <w:rsid w:val="00960D20"/>
    <w:rsid w:val="00960D39"/>
    <w:rsid w:val="00960D52"/>
    <w:rsid w:val="00960D56"/>
    <w:rsid w:val="00960D7E"/>
    <w:rsid w:val="00960DE5"/>
    <w:rsid w:val="00960DF6"/>
    <w:rsid w:val="00960E42"/>
    <w:rsid w:val="00960E53"/>
    <w:rsid w:val="00960E83"/>
    <w:rsid w:val="00960ED6"/>
    <w:rsid w:val="00960EE4"/>
    <w:rsid w:val="00960F1B"/>
    <w:rsid w:val="00960F75"/>
    <w:rsid w:val="00960F7B"/>
    <w:rsid w:val="00960FF3"/>
    <w:rsid w:val="0096101B"/>
    <w:rsid w:val="0096102B"/>
    <w:rsid w:val="009610FA"/>
    <w:rsid w:val="00961151"/>
    <w:rsid w:val="00961158"/>
    <w:rsid w:val="0096120A"/>
    <w:rsid w:val="00961243"/>
    <w:rsid w:val="00961269"/>
    <w:rsid w:val="00961272"/>
    <w:rsid w:val="009612D0"/>
    <w:rsid w:val="009612D5"/>
    <w:rsid w:val="0096134D"/>
    <w:rsid w:val="0096138C"/>
    <w:rsid w:val="009613B2"/>
    <w:rsid w:val="00961427"/>
    <w:rsid w:val="00961473"/>
    <w:rsid w:val="00961484"/>
    <w:rsid w:val="00961518"/>
    <w:rsid w:val="0096158C"/>
    <w:rsid w:val="009615A7"/>
    <w:rsid w:val="009615C8"/>
    <w:rsid w:val="009615FD"/>
    <w:rsid w:val="0096161C"/>
    <w:rsid w:val="00961673"/>
    <w:rsid w:val="00961675"/>
    <w:rsid w:val="0096170E"/>
    <w:rsid w:val="0096173B"/>
    <w:rsid w:val="0096175A"/>
    <w:rsid w:val="009617B4"/>
    <w:rsid w:val="009617BF"/>
    <w:rsid w:val="009617EA"/>
    <w:rsid w:val="00961812"/>
    <w:rsid w:val="00961814"/>
    <w:rsid w:val="00961830"/>
    <w:rsid w:val="00961894"/>
    <w:rsid w:val="009618C4"/>
    <w:rsid w:val="009618F4"/>
    <w:rsid w:val="00961918"/>
    <w:rsid w:val="00961947"/>
    <w:rsid w:val="00961952"/>
    <w:rsid w:val="00961971"/>
    <w:rsid w:val="00961990"/>
    <w:rsid w:val="00961998"/>
    <w:rsid w:val="009619A8"/>
    <w:rsid w:val="009619B6"/>
    <w:rsid w:val="009619EF"/>
    <w:rsid w:val="00961A30"/>
    <w:rsid w:val="00961A52"/>
    <w:rsid w:val="00961A53"/>
    <w:rsid w:val="00961AE5"/>
    <w:rsid w:val="00961B04"/>
    <w:rsid w:val="00961B11"/>
    <w:rsid w:val="00961B36"/>
    <w:rsid w:val="00961B40"/>
    <w:rsid w:val="00961B4A"/>
    <w:rsid w:val="00961BC1"/>
    <w:rsid w:val="00961BCA"/>
    <w:rsid w:val="00961C60"/>
    <w:rsid w:val="00961CB7"/>
    <w:rsid w:val="00961D45"/>
    <w:rsid w:val="00961D90"/>
    <w:rsid w:val="00961DED"/>
    <w:rsid w:val="00961E05"/>
    <w:rsid w:val="00961E40"/>
    <w:rsid w:val="00961E4C"/>
    <w:rsid w:val="00961E66"/>
    <w:rsid w:val="00961E76"/>
    <w:rsid w:val="00961E80"/>
    <w:rsid w:val="00961EBB"/>
    <w:rsid w:val="00961F07"/>
    <w:rsid w:val="00961F4A"/>
    <w:rsid w:val="00961F93"/>
    <w:rsid w:val="00961FE1"/>
    <w:rsid w:val="00961FE4"/>
    <w:rsid w:val="00961FFC"/>
    <w:rsid w:val="00961FFE"/>
    <w:rsid w:val="00962068"/>
    <w:rsid w:val="0096215D"/>
    <w:rsid w:val="00962169"/>
    <w:rsid w:val="009621B3"/>
    <w:rsid w:val="009621D6"/>
    <w:rsid w:val="009621F5"/>
    <w:rsid w:val="00962210"/>
    <w:rsid w:val="0096221C"/>
    <w:rsid w:val="00962248"/>
    <w:rsid w:val="009622E1"/>
    <w:rsid w:val="0096231E"/>
    <w:rsid w:val="00962365"/>
    <w:rsid w:val="00962367"/>
    <w:rsid w:val="0096236C"/>
    <w:rsid w:val="009623FF"/>
    <w:rsid w:val="00962424"/>
    <w:rsid w:val="0096248E"/>
    <w:rsid w:val="009624BA"/>
    <w:rsid w:val="009624E7"/>
    <w:rsid w:val="0096253C"/>
    <w:rsid w:val="00962570"/>
    <w:rsid w:val="00962574"/>
    <w:rsid w:val="00962579"/>
    <w:rsid w:val="009625D8"/>
    <w:rsid w:val="0096266C"/>
    <w:rsid w:val="00962696"/>
    <w:rsid w:val="009626A4"/>
    <w:rsid w:val="0096277B"/>
    <w:rsid w:val="009627D7"/>
    <w:rsid w:val="0096285A"/>
    <w:rsid w:val="009628E9"/>
    <w:rsid w:val="0096292F"/>
    <w:rsid w:val="00962957"/>
    <w:rsid w:val="00962958"/>
    <w:rsid w:val="0096295B"/>
    <w:rsid w:val="009629D3"/>
    <w:rsid w:val="00962A0D"/>
    <w:rsid w:val="00962A5C"/>
    <w:rsid w:val="00962A9F"/>
    <w:rsid w:val="00962AE8"/>
    <w:rsid w:val="00962B01"/>
    <w:rsid w:val="00962B18"/>
    <w:rsid w:val="00962B8F"/>
    <w:rsid w:val="00962B9D"/>
    <w:rsid w:val="00962C0D"/>
    <w:rsid w:val="00962C23"/>
    <w:rsid w:val="00962C2A"/>
    <w:rsid w:val="00962C59"/>
    <w:rsid w:val="00962C9B"/>
    <w:rsid w:val="00962CA9"/>
    <w:rsid w:val="00962D55"/>
    <w:rsid w:val="00962D57"/>
    <w:rsid w:val="00962D68"/>
    <w:rsid w:val="00962DE2"/>
    <w:rsid w:val="00962DE9"/>
    <w:rsid w:val="00962E24"/>
    <w:rsid w:val="00962E25"/>
    <w:rsid w:val="00962E5D"/>
    <w:rsid w:val="00962E86"/>
    <w:rsid w:val="00962EA9"/>
    <w:rsid w:val="00962EB5"/>
    <w:rsid w:val="00962F36"/>
    <w:rsid w:val="00962F39"/>
    <w:rsid w:val="00962F63"/>
    <w:rsid w:val="00962F7E"/>
    <w:rsid w:val="00962FC0"/>
    <w:rsid w:val="00963000"/>
    <w:rsid w:val="00963058"/>
    <w:rsid w:val="0096306F"/>
    <w:rsid w:val="0096308C"/>
    <w:rsid w:val="0096309C"/>
    <w:rsid w:val="009630AB"/>
    <w:rsid w:val="009630BD"/>
    <w:rsid w:val="009630D6"/>
    <w:rsid w:val="00963102"/>
    <w:rsid w:val="00963104"/>
    <w:rsid w:val="00963110"/>
    <w:rsid w:val="00963115"/>
    <w:rsid w:val="009631A7"/>
    <w:rsid w:val="009631ED"/>
    <w:rsid w:val="00963253"/>
    <w:rsid w:val="0096328B"/>
    <w:rsid w:val="009632A0"/>
    <w:rsid w:val="009632AD"/>
    <w:rsid w:val="009632D0"/>
    <w:rsid w:val="009632FE"/>
    <w:rsid w:val="0096331B"/>
    <w:rsid w:val="00963416"/>
    <w:rsid w:val="0096348D"/>
    <w:rsid w:val="009634C2"/>
    <w:rsid w:val="00963507"/>
    <w:rsid w:val="00963516"/>
    <w:rsid w:val="00963530"/>
    <w:rsid w:val="00963579"/>
    <w:rsid w:val="00963581"/>
    <w:rsid w:val="009635B9"/>
    <w:rsid w:val="009635BD"/>
    <w:rsid w:val="009635E9"/>
    <w:rsid w:val="009635F5"/>
    <w:rsid w:val="00963638"/>
    <w:rsid w:val="00963666"/>
    <w:rsid w:val="0096366B"/>
    <w:rsid w:val="0096378D"/>
    <w:rsid w:val="009637A6"/>
    <w:rsid w:val="009637EA"/>
    <w:rsid w:val="0096385F"/>
    <w:rsid w:val="00963877"/>
    <w:rsid w:val="009638D8"/>
    <w:rsid w:val="00963919"/>
    <w:rsid w:val="00963996"/>
    <w:rsid w:val="009639CC"/>
    <w:rsid w:val="009639E7"/>
    <w:rsid w:val="00963A8E"/>
    <w:rsid w:val="00963ABD"/>
    <w:rsid w:val="00963AC3"/>
    <w:rsid w:val="00963AE9"/>
    <w:rsid w:val="00963AED"/>
    <w:rsid w:val="00963B69"/>
    <w:rsid w:val="00963B71"/>
    <w:rsid w:val="00963B74"/>
    <w:rsid w:val="00963BF1"/>
    <w:rsid w:val="00963C8A"/>
    <w:rsid w:val="00963CB3"/>
    <w:rsid w:val="00963D05"/>
    <w:rsid w:val="00963D14"/>
    <w:rsid w:val="00963D37"/>
    <w:rsid w:val="00963D55"/>
    <w:rsid w:val="00963D78"/>
    <w:rsid w:val="00963DB0"/>
    <w:rsid w:val="00963DCD"/>
    <w:rsid w:val="00963DFD"/>
    <w:rsid w:val="00963E08"/>
    <w:rsid w:val="00963E7C"/>
    <w:rsid w:val="00963ED6"/>
    <w:rsid w:val="00963F05"/>
    <w:rsid w:val="00963F23"/>
    <w:rsid w:val="00963F2A"/>
    <w:rsid w:val="00963F3B"/>
    <w:rsid w:val="00963F68"/>
    <w:rsid w:val="00963F7D"/>
    <w:rsid w:val="00963FAF"/>
    <w:rsid w:val="00963FD5"/>
    <w:rsid w:val="00963FF9"/>
    <w:rsid w:val="00964046"/>
    <w:rsid w:val="009640CA"/>
    <w:rsid w:val="009640E3"/>
    <w:rsid w:val="009640FA"/>
    <w:rsid w:val="00964128"/>
    <w:rsid w:val="00964175"/>
    <w:rsid w:val="009641B1"/>
    <w:rsid w:val="00964211"/>
    <w:rsid w:val="00964259"/>
    <w:rsid w:val="00964262"/>
    <w:rsid w:val="0096429C"/>
    <w:rsid w:val="009642AE"/>
    <w:rsid w:val="009642EC"/>
    <w:rsid w:val="00964360"/>
    <w:rsid w:val="00964362"/>
    <w:rsid w:val="009643D7"/>
    <w:rsid w:val="009643EF"/>
    <w:rsid w:val="00964426"/>
    <w:rsid w:val="0096442E"/>
    <w:rsid w:val="0096443E"/>
    <w:rsid w:val="009644AB"/>
    <w:rsid w:val="009644B6"/>
    <w:rsid w:val="009644C1"/>
    <w:rsid w:val="00964501"/>
    <w:rsid w:val="009645D6"/>
    <w:rsid w:val="009645F0"/>
    <w:rsid w:val="00964606"/>
    <w:rsid w:val="0096460E"/>
    <w:rsid w:val="00964610"/>
    <w:rsid w:val="0096462A"/>
    <w:rsid w:val="0096467F"/>
    <w:rsid w:val="0096468D"/>
    <w:rsid w:val="00964692"/>
    <w:rsid w:val="009646DE"/>
    <w:rsid w:val="00964753"/>
    <w:rsid w:val="00964786"/>
    <w:rsid w:val="00964792"/>
    <w:rsid w:val="009647DA"/>
    <w:rsid w:val="00964834"/>
    <w:rsid w:val="00964856"/>
    <w:rsid w:val="00964866"/>
    <w:rsid w:val="0096487F"/>
    <w:rsid w:val="009648B6"/>
    <w:rsid w:val="00964907"/>
    <w:rsid w:val="00964913"/>
    <w:rsid w:val="00964916"/>
    <w:rsid w:val="0096491A"/>
    <w:rsid w:val="00964941"/>
    <w:rsid w:val="009649C4"/>
    <w:rsid w:val="00964A51"/>
    <w:rsid w:val="00964A54"/>
    <w:rsid w:val="00964A67"/>
    <w:rsid w:val="00964AE8"/>
    <w:rsid w:val="00964B2B"/>
    <w:rsid w:val="00964B5A"/>
    <w:rsid w:val="00964B6A"/>
    <w:rsid w:val="00964BB9"/>
    <w:rsid w:val="00964BED"/>
    <w:rsid w:val="00964C1B"/>
    <w:rsid w:val="00964C46"/>
    <w:rsid w:val="00964CC2"/>
    <w:rsid w:val="00964CE5"/>
    <w:rsid w:val="00964D87"/>
    <w:rsid w:val="00964DD1"/>
    <w:rsid w:val="00964DF1"/>
    <w:rsid w:val="00964E14"/>
    <w:rsid w:val="00964E2F"/>
    <w:rsid w:val="00964E3E"/>
    <w:rsid w:val="00964E51"/>
    <w:rsid w:val="00964EC9"/>
    <w:rsid w:val="00964F13"/>
    <w:rsid w:val="00964F18"/>
    <w:rsid w:val="00964F67"/>
    <w:rsid w:val="00964F81"/>
    <w:rsid w:val="00964FAC"/>
    <w:rsid w:val="00964FCE"/>
    <w:rsid w:val="00965019"/>
    <w:rsid w:val="00965095"/>
    <w:rsid w:val="009650C9"/>
    <w:rsid w:val="009650F4"/>
    <w:rsid w:val="0096515A"/>
    <w:rsid w:val="0096517F"/>
    <w:rsid w:val="00965185"/>
    <w:rsid w:val="00965200"/>
    <w:rsid w:val="00965215"/>
    <w:rsid w:val="00965248"/>
    <w:rsid w:val="00965292"/>
    <w:rsid w:val="00965309"/>
    <w:rsid w:val="0096530D"/>
    <w:rsid w:val="0096531F"/>
    <w:rsid w:val="0096545E"/>
    <w:rsid w:val="009654E8"/>
    <w:rsid w:val="0096557F"/>
    <w:rsid w:val="00965586"/>
    <w:rsid w:val="0096559F"/>
    <w:rsid w:val="009655AD"/>
    <w:rsid w:val="009655C0"/>
    <w:rsid w:val="00965611"/>
    <w:rsid w:val="00965666"/>
    <w:rsid w:val="00965674"/>
    <w:rsid w:val="00965745"/>
    <w:rsid w:val="00965792"/>
    <w:rsid w:val="009657A8"/>
    <w:rsid w:val="009657D7"/>
    <w:rsid w:val="009657E9"/>
    <w:rsid w:val="009658A1"/>
    <w:rsid w:val="009658F3"/>
    <w:rsid w:val="00965906"/>
    <w:rsid w:val="00965926"/>
    <w:rsid w:val="0096592B"/>
    <w:rsid w:val="009659F5"/>
    <w:rsid w:val="00965A76"/>
    <w:rsid w:val="00965A82"/>
    <w:rsid w:val="00965AD2"/>
    <w:rsid w:val="00965AD8"/>
    <w:rsid w:val="00965B45"/>
    <w:rsid w:val="00965B74"/>
    <w:rsid w:val="00965BA2"/>
    <w:rsid w:val="00965BA6"/>
    <w:rsid w:val="00965C23"/>
    <w:rsid w:val="00965C3B"/>
    <w:rsid w:val="00965C44"/>
    <w:rsid w:val="00965C5F"/>
    <w:rsid w:val="00965C73"/>
    <w:rsid w:val="00965C88"/>
    <w:rsid w:val="00965CDF"/>
    <w:rsid w:val="00965D1C"/>
    <w:rsid w:val="00965D57"/>
    <w:rsid w:val="00965D97"/>
    <w:rsid w:val="00965DB0"/>
    <w:rsid w:val="00965DFF"/>
    <w:rsid w:val="00965E02"/>
    <w:rsid w:val="00965E3D"/>
    <w:rsid w:val="00965EEA"/>
    <w:rsid w:val="00965F1C"/>
    <w:rsid w:val="00965FAE"/>
    <w:rsid w:val="00965FB5"/>
    <w:rsid w:val="00965FDA"/>
    <w:rsid w:val="00966001"/>
    <w:rsid w:val="00966004"/>
    <w:rsid w:val="00966036"/>
    <w:rsid w:val="00966092"/>
    <w:rsid w:val="00966123"/>
    <w:rsid w:val="00966126"/>
    <w:rsid w:val="0096614E"/>
    <w:rsid w:val="00966158"/>
    <w:rsid w:val="00966186"/>
    <w:rsid w:val="0096618B"/>
    <w:rsid w:val="00966198"/>
    <w:rsid w:val="0096624D"/>
    <w:rsid w:val="009662F1"/>
    <w:rsid w:val="009662F4"/>
    <w:rsid w:val="009663AD"/>
    <w:rsid w:val="009663BD"/>
    <w:rsid w:val="00966492"/>
    <w:rsid w:val="009664F9"/>
    <w:rsid w:val="00966545"/>
    <w:rsid w:val="0096654D"/>
    <w:rsid w:val="009665C4"/>
    <w:rsid w:val="009665D4"/>
    <w:rsid w:val="009665FD"/>
    <w:rsid w:val="00966675"/>
    <w:rsid w:val="009666A9"/>
    <w:rsid w:val="009666C0"/>
    <w:rsid w:val="00966730"/>
    <w:rsid w:val="00966769"/>
    <w:rsid w:val="009667AA"/>
    <w:rsid w:val="009667C6"/>
    <w:rsid w:val="00966816"/>
    <w:rsid w:val="0096681A"/>
    <w:rsid w:val="00966840"/>
    <w:rsid w:val="00966880"/>
    <w:rsid w:val="00966881"/>
    <w:rsid w:val="009668CD"/>
    <w:rsid w:val="009668DD"/>
    <w:rsid w:val="00966923"/>
    <w:rsid w:val="00966947"/>
    <w:rsid w:val="00966A37"/>
    <w:rsid w:val="00966A7C"/>
    <w:rsid w:val="00966ADE"/>
    <w:rsid w:val="00966B31"/>
    <w:rsid w:val="00966B44"/>
    <w:rsid w:val="00966B53"/>
    <w:rsid w:val="00966BC2"/>
    <w:rsid w:val="00966BE8"/>
    <w:rsid w:val="00966C09"/>
    <w:rsid w:val="00966C49"/>
    <w:rsid w:val="00966C55"/>
    <w:rsid w:val="00966CB3"/>
    <w:rsid w:val="00966CE4"/>
    <w:rsid w:val="00966D21"/>
    <w:rsid w:val="00966D38"/>
    <w:rsid w:val="00966D4F"/>
    <w:rsid w:val="00966D65"/>
    <w:rsid w:val="00966DAD"/>
    <w:rsid w:val="00966DBE"/>
    <w:rsid w:val="00966DFC"/>
    <w:rsid w:val="00966E0A"/>
    <w:rsid w:val="00966E53"/>
    <w:rsid w:val="00966E8F"/>
    <w:rsid w:val="00966FCC"/>
    <w:rsid w:val="00966FF8"/>
    <w:rsid w:val="00966FFD"/>
    <w:rsid w:val="00967012"/>
    <w:rsid w:val="00967081"/>
    <w:rsid w:val="009670E1"/>
    <w:rsid w:val="00967106"/>
    <w:rsid w:val="0096717D"/>
    <w:rsid w:val="00967187"/>
    <w:rsid w:val="00967195"/>
    <w:rsid w:val="009671CB"/>
    <w:rsid w:val="009671D2"/>
    <w:rsid w:val="00967230"/>
    <w:rsid w:val="00967326"/>
    <w:rsid w:val="00967330"/>
    <w:rsid w:val="00967340"/>
    <w:rsid w:val="0096734E"/>
    <w:rsid w:val="00967386"/>
    <w:rsid w:val="009673B1"/>
    <w:rsid w:val="009673DC"/>
    <w:rsid w:val="00967412"/>
    <w:rsid w:val="0096742D"/>
    <w:rsid w:val="00967488"/>
    <w:rsid w:val="0096749E"/>
    <w:rsid w:val="0096753A"/>
    <w:rsid w:val="00967577"/>
    <w:rsid w:val="009675C6"/>
    <w:rsid w:val="009675D6"/>
    <w:rsid w:val="00967634"/>
    <w:rsid w:val="0096767A"/>
    <w:rsid w:val="00967680"/>
    <w:rsid w:val="00967684"/>
    <w:rsid w:val="00967696"/>
    <w:rsid w:val="009676D7"/>
    <w:rsid w:val="009676DA"/>
    <w:rsid w:val="009676EA"/>
    <w:rsid w:val="00967723"/>
    <w:rsid w:val="00967738"/>
    <w:rsid w:val="00967796"/>
    <w:rsid w:val="009677DD"/>
    <w:rsid w:val="009677EB"/>
    <w:rsid w:val="00967814"/>
    <w:rsid w:val="00967828"/>
    <w:rsid w:val="00967842"/>
    <w:rsid w:val="00967888"/>
    <w:rsid w:val="009678AC"/>
    <w:rsid w:val="009678C8"/>
    <w:rsid w:val="00967929"/>
    <w:rsid w:val="0096792C"/>
    <w:rsid w:val="0096793E"/>
    <w:rsid w:val="00967946"/>
    <w:rsid w:val="00967962"/>
    <w:rsid w:val="0096796D"/>
    <w:rsid w:val="0096797F"/>
    <w:rsid w:val="00967981"/>
    <w:rsid w:val="009679BA"/>
    <w:rsid w:val="00967A05"/>
    <w:rsid w:val="00967A1B"/>
    <w:rsid w:val="00967A3D"/>
    <w:rsid w:val="00967A85"/>
    <w:rsid w:val="00967A93"/>
    <w:rsid w:val="00967ABE"/>
    <w:rsid w:val="00967B33"/>
    <w:rsid w:val="00967B38"/>
    <w:rsid w:val="00967B82"/>
    <w:rsid w:val="00967C9C"/>
    <w:rsid w:val="00967CA3"/>
    <w:rsid w:val="00967CCC"/>
    <w:rsid w:val="00967D33"/>
    <w:rsid w:val="00967E38"/>
    <w:rsid w:val="00967E4B"/>
    <w:rsid w:val="00967E57"/>
    <w:rsid w:val="00967E5F"/>
    <w:rsid w:val="00967EC3"/>
    <w:rsid w:val="00967F45"/>
    <w:rsid w:val="00967F85"/>
    <w:rsid w:val="00967FE6"/>
    <w:rsid w:val="0097002C"/>
    <w:rsid w:val="0097008B"/>
    <w:rsid w:val="00970122"/>
    <w:rsid w:val="00970131"/>
    <w:rsid w:val="00970139"/>
    <w:rsid w:val="0097013B"/>
    <w:rsid w:val="00970182"/>
    <w:rsid w:val="00970185"/>
    <w:rsid w:val="00970186"/>
    <w:rsid w:val="009701F5"/>
    <w:rsid w:val="009701F8"/>
    <w:rsid w:val="00970212"/>
    <w:rsid w:val="0097025C"/>
    <w:rsid w:val="00970282"/>
    <w:rsid w:val="009702B4"/>
    <w:rsid w:val="009702B9"/>
    <w:rsid w:val="009702FD"/>
    <w:rsid w:val="00970342"/>
    <w:rsid w:val="0097034C"/>
    <w:rsid w:val="0097036C"/>
    <w:rsid w:val="00970396"/>
    <w:rsid w:val="0097039F"/>
    <w:rsid w:val="009703BA"/>
    <w:rsid w:val="009703C8"/>
    <w:rsid w:val="009703D5"/>
    <w:rsid w:val="0097041F"/>
    <w:rsid w:val="00970465"/>
    <w:rsid w:val="0097046F"/>
    <w:rsid w:val="0097047A"/>
    <w:rsid w:val="00970496"/>
    <w:rsid w:val="009704A6"/>
    <w:rsid w:val="009704CA"/>
    <w:rsid w:val="009704EB"/>
    <w:rsid w:val="009704F0"/>
    <w:rsid w:val="009704FD"/>
    <w:rsid w:val="0097055C"/>
    <w:rsid w:val="009705A3"/>
    <w:rsid w:val="009705AC"/>
    <w:rsid w:val="009705CD"/>
    <w:rsid w:val="009705F3"/>
    <w:rsid w:val="00970648"/>
    <w:rsid w:val="009706A0"/>
    <w:rsid w:val="009706E5"/>
    <w:rsid w:val="009706EE"/>
    <w:rsid w:val="009707EC"/>
    <w:rsid w:val="009707F1"/>
    <w:rsid w:val="00970880"/>
    <w:rsid w:val="0097088D"/>
    <w:rsid w:val="009708E5"/>
    <w:rsid w:val="00970954"/>
    <w:rsid w:val="0097095E"/>
    <w:rsid w:val="0097097F"/>
    <w:rsid w:val="00970A23"/>
    <w:rsid w:val="00970A2F"/>
    <w:rsid w:val="00970A3D"/>
    <w:rsid w:val="00970A5D"/>
    <w:rsid w:val="00970A6D"/>
    <w:rsid w:val="00970AD2"/>
    <w:rsid w:val="00970AFE"/>
    <w:rsid w:val="00970B60"/>
    <w:rsid w:val="00970B6F"/>
    <w:rsid w:val="00970B88"/>
    <w:rsid w:val="00970B95"/>
    <w:rsid w:val="00970BAE"/>
    <w:rsid w:val="00970BBF"/>
    <w:rsid w:val="00970BF4"/>
    <w:rsid w:val="00970C19"/>
    <w:rsid w:val="00970C27"/>
    <w:rsid w:val="00970C7B"/>
    <w:rsid w:val="00970CE1"/>
    <w:rsid w:val="00970CF0"/>
    <w:rsid w:val="00970D38"/>
    <w:rsid w:val="00970D3E"/>
    <w:rsid w:val="00970DAA"/>
    <w:rsid w:val="00970DB7"/>
    <w:rsid w:val="00970DE0"/>
    <w:rsid w:val="00970E00"/>
    <w:rsid w:val="00970E09"/>
    <w:rsid w:val="00970E17"/>
    <w:rsid w:val="00970E4E"/>
    <w:rsid w:val="00970E62"/>
    <w:rsid w:val="00970E8A"/>
    <w:rsid w:val="00970EA5"/>
    <w:rsid w:val="00970EC5"/>
    <w:rsid w:val="00970EC8"/>
    <w:rsid w:val="00970F01"/>
    <w:rsid w:val="00970F50"/>
    <w:rsid w:val="00970F82"/>
    <w:rsid w:val="00970FEF"/>
    <w:rsid w:val="00971035"/>
    <w:rsid w:val="00971047"/>
    <w:rsid w:val="0097104A"/>
    <w:rsid w:val="009710D0"/>
    <w:rsid w:val="009710F9"/>
    <w:rsid w:val="009710FB"/>
    <w:rsid w:val="0097114D"/>
    <w:rsid w:val="00971177"/>
    <w:rsid w:val="00971190"/>
    <w:rsid w:val="009711D3"/>
    <w:rsid w:val="00971201"/>
    <w:rsid w:val="00971211"/>
    <w:rsid w:val="0097124F"/>
    <w:rsid w:val="00971273"/>
    <w:rsid w:val="0097127C"/>
    <w:rsid w:val="0097132B"/>
    <w:rsid w:val="0097137D"/>
    <w:rsid w:val="009713B0"/>
    <w:rsid w:val="009713BD"/>
    <w:rsid w:val="009713D6"/>
    <w:rsid w:val="00971451"/>
    <w:rsid w:val="00971457"/>
    <w:rsid w:val="00971459"/>
    <w:rsid w:val="00971461"/>
    <w:rsid w:val="009714A7"/>
    <w:rsid w:val="00971506"/>
    <w:rsid w:val="00971513"/>
    <w:rsid w:val="00971529"/>
    <w:rsid w:val="00971530"/>
    <w:rsid w:val="009715D2"/>
    <w:rsid w:val="0097164A"/>
    <w:rsid w:val="00971700"/>
    <w:rsid w:val="0097175B"/>
    <w:rsid w:val="0097176D"/>
    <w:rsid w:val="00971780"/>
    <w:rsid w:val="0097179D"/>
    <w:rsid w:val="009717DA"/>
    <w:rsid w:val="00971819"/>
    <w:rsid w:val="00971826"/>
    <w:rsid w:val="00971850"/>
    <w:rsid w:val="00971851"/>
    <w:rsid w:val="00971884"/>
    <w:rsid w:val="009718F4"/>
    <w:rsid w:val="0097193F"/>
    <w:rsid w:val="009719A1"/>
    <w:rsid w:val="009719D1"/>
    <w:rsid w:val="009719EF"/>
    <w:rsid w:val="00971A62"/>
    <w:rsid w:val="00971A94"/>
    <w:rsid w:val="00971B61"/>
    <w:rsid w:val="00971B95"/>
    <w:rsid w:val="00971BB1"/>
    <w:rsid w:val="00971BB4"/>
    <w:rsid w:val="00971BD8"/>
    <w:rsid w:val="00971C53"/>
    <w:rsid w:val="00971C86"/>
    <w:rsid w:val="00971C9B"/>
    <w:rsid w:val="00971D1E"/>
    <w:rsid w:val="00971D4E"/>
    <w:rsid w:val="00971D88"/>
    <w:rsid w:val="00971DEE"/>
    <w:rsid w:val="00971DF7"/>
    <w:rsid w:val="00971DFB"/>
    <w:rsid w:val="00971F4A"/>
    <w:rsid w:val="00971FCB"/>
    <w:rsid w:val="00971FDE"/>
    <w:rsid w:val="0097200C"/>
    <w:rsid w:val="0097202A"/>
    <w:rsid w:val="00972079"/>
    <w:rsid w:val="0097209F"/>
    <w:rsid w:val="009720C4"/>
    <w:rsid w:val="009720CE"/>
    <w:rsid w:val="009720E8"/>
    <w:rsid w:val="009720FE"/>
    <w:rsid w:val="009720FF"/>
    <w:rsid w:val="0097210F"/>
    <w:rsid w:val="0097214C"/>
    <w:rsid w:val="00972151"/>
    <w:rsid w:val="009721D4"/>
    <w:rsid w:val="00972225"/>
    <w:rsid w:val="00972234"/>
    <w:rsid w:val="00972245"/>
    <w:rsid w:val="00972267"/>
    <w:rsid w:val="009722C2"/>
    <w:rsid w:val="009722C3"/>
    <w:rsid w:val="009722C4"/>
    <w:rsid w:val="00972320"/>
    <w:rsid w:val="00972373"/>
    <w:rsid w:val="00972395"/>
    <w:rsid w:val="009723DE"/>
    <w:rsid w:val="009723FE"/>
    <w:rsid w:val="00972437"/>
    <w:rsid w:val="00972438"/>
    <w:rsid w:val="0097244A"/>
    <w:rsid w:val="0097245B"/>
    <w:rsid w:val="0097247D"/>
    <w:rsid w:val="009724A6"/>
    <w:rsid w:val="00972567"/>
    <w:rsid w:val="0097259B"/>
    <w:rsid w:val="009725B7"/>
    <w:rsid w:val="009725D9"/>
    <w:rsid w:val="0097261E"/>
    <w:rsid w:val="009726F5"/>
    <w:rsid w:val="009726FA"/>
    <w:rsid w:val="00972759"/>
    <w:rsid w:val="00972765"/>
    <w:rsid w:val="009727AA"/>
    <w:rsid w:val="009727B9"/>
    <w:rsid w:val="00972801"/>
    <w:rsid w:val="0097282E"/>
    <w:rsid w:val="00972873"/>
    <w:rsid w:val="009728AF"/>
    <w:rsid w:val="00972934"/>
    <w:rsid w:val="00972943"/>
    <w:rsid w:val="0097298A"/>
    <w:rsid w:val="009729A6"/>
    <w:rsid w:val="009729FC"/>
    <w:rsid w:val="00972A6C"/>
    <w:rsid w:val="00972AB2"/>
    <w:rsid w:val="00972B11"/>
    <w:rsid w:val="00972B4C"/>
    <w:rsid w:val="00972B5F"/>
    <w:rsid w:val="00972BE3"/>
    <w:rsid w:val="00972C7C"/>
    <w:rsid w:val="00972C91"/>
    <w:rsid w:val="00972CC2"/>
    <w:rsid w:val="00972D25"/>
    <w:rsid w:val="00972D4F"/>
    <w:rsid w:val="00972D59"/>
    <w:rsid w:val="00972D60"/>
    <w:rsid w:val="00972D96"/>
    <w:rsid w:val="00972DA2"/>
    <w:rsid w:val="00972DA8"/>
    <w:rsid w:val="00972DEB"/>
    <w:rsid w:val="00972E48"/>
    <w:rsid w:val="00972E7C"/>
    <w:rsid w:val="00972ED8"/>
    <w:rsid w:val="00972EDB"/>
    <w:rsid w:val="00972F20"/>
    <w:rsid w:val="00972F27"/>
    <w:rsid w:val="00972F46"/>
    <w:rsid w:val="00972F7D"/>
    <w:rsid w:val="00972F9A"/>
    <w:rsid w:val="00972FDA"/>
    <w:rsid w:val="00972FF4"/>
    <w:rsid w:val="00972FF6"/>
    <w:rsid w:val="00973026"/>
    <w:rsid w:val="00973076"/>
    <w:rsid w:val="00973090"/>
    <w:rsid w:val="009730A5"/>
    <w:rsid w:val="00973107"/>
    <w:rsid w:val="0097310C"/>
    <w:rsid w:val="0097310D"/>
    <w:rsid w:val="00973153"/>
    <w:rsid w:val="00973197"/>
    <w:rsid w:val="009731E0"/>
    <w:rsid w:val="0097326C"/>
    <w:rsid w:val="0097329F"/>
    <w:rsid w:val="009733DD"/>
    <w:rsid w:val="00973452"/>
    <w:rsid w:val="00973466"/>
    <w:rsid w:val="00973486"/>
    <w:rsid w:val="00973491"/>
    <w:rsid w:val="009734BA"/>
    <w:rsid w:val="009734C1"/>
    <w:rsid w:val="0097353B"/>
    <w:rsid w:val="0097359E"/>
    <w:rsid w:val="009735D2"/>
    <w:rsid w:val="009735E8"/>
    <w:rsid w:val="009735F9"/>
    <w:rsid w:val="00973670"/>
    <w:rsid w:val="009736CB"/>
    <w:rsid w:val="00973737"/>
    <w:rsid w:val="0097375A"/>
    <w:rsid w:val="009737E2"/>
    <w:rsid w:val="009737FE"/>
    <w:rsid w:val="0097382D"/>
    <w:rsid w:val="0097384E"/>
    <w:rsid w:val="009738A0"/>
    <w:rsid w:val="009738DA"/>
    <w:rsid w:val="00973920"/>
    <w:rsid w:val="0097393D"/>
    <w:rsid w:val="00973979"/>
    <w:rsid w:val="0097397F"/>
    <w:rsid w:val="009739E0"/>
    <w:rsid w:val="009739E7"/>
    <w:rsid w:val="00973A12"/>
    <w:rsid w:val="00973A68"/>
    <w:rsid w:val="00973AA9"/>
    <w:rsid w:val="00973AB4"/>
    <w:rsid w:val="00973AE9"/>
    <w:rsid w:val="00973AEA"/>
    <w:rsid w:val="00973B24"/>
    <w:rsid w:val="00973B43"/>
    <w:rsid w:val="00973B94"/>
    <w:rsid w:val="00973BC4"/>
    <w:rsid w:val="00973BD2"/>
    <w:rsid w:val="00973C1E"/>
    <w:rsid w:val="00973C51"/>
    <w:rsid w:val="00973CFE"/>
    <w:rsid w:val="00973D35"/>
    <w:rsid w:val="00973D39"/>
    <w:rsid w:val="00973D59"/>
    <w:rsid w:val="00973D70"/>
    <w:rsid w:val="00973D8B"/>
    <w:rsid w:val="00973D92"/>
    <w:rsid w:val="00973DCD"/>
    <w:rsid w:val="00973DF3"/>
    <w:rsid w:val="00973E3B"/>
    <w:rsid w:val="00973E43"/>
    <w:rsid w:val="00973ECC"/>
    <w:rsid w:val="00973EDC"/>
    <w:rsid w:val="00973EE4"/>
    <w:rsid w:val="00973F14"/>
    <w:rsid w:val="00973F71"/>
    <w:rsid w:val="00973F84"/>
    <w:rsid w:val="00973F90"/>
    <w:rsid w:val="00973F94"/>
    <w:rsid w:val="00973FD9"/>
    <w:rsid w:val="00973FDF"/>
    <w:rsid w:val="0097401A"/>
    <w:rsid w:val="009740A9"/>
    <w:rsid w:val="009740B4"/>
    <w:rsid w:val="009740E0"/>
    <w:rsid w:val="00974107"/>
    <w:rsid w:val="00974114"/>
    <w:rsid w:val="0097412C"/>
    <w:rsid w:val="0097414D"/>
    <w:rsid w:val="00974194"/>
    <w:rsid w:val="009741B7"/>
    <w:rsid w:val="009741C1"/>
    <w:rsid w:val="009741C5"/>
    <w:rsid w:val="009741D4"/>
    <w:rsid w:val="00974214"/>
    <w:rsid w:val="0097431C"/>
    <w:rsid w:val="009743B5"/>
    <w:rsid w:val="009743FA"/>
    <w:rsid w:val="00974403"/>
    <w:rsid w:val="0097440A"/>
    <w:rsid w:val="00974427"/>
    <w:rsid w:val="0097448A"/>
    <w:rsid w:val="009744C1"/>
    <w:rsid w:val="00974501"/>
    <w:rsid w:val="00974561"/>
    <w:rsid w:val="0097457D"/>
    <w:rsid w:val="0097457F"/>
    <w:rsid w:val="0097472B"/>
    <w:rsid w:val="00974732"/>
    <w:rsid w:val="00974755"/>
    <w:rsid w:val="009747EA"/>
    <w:rsid w:val="0097483A"/>
    <w:rsid w:val="00974872"/>
    <w:rsid w:val="00974874"/>
    <w:rsid w:val="00974889"/>
    <w:rsid w:val="00974895"/>
    <w:rsid w:val="009748CD"/>
    <w:rsid w:val="00974908"/>
    <w:rsid w:val="0097493C"/>
    <w:rsid w:val="00974999"/>
    <w:rsid w:val="009749C7"/>
    <w:rsid w:val="009749D4"/>
    <w:rsid w:val="00974A28"/>
    <w:rsid w:val="00974A35"/>
    <w:rsid w:val="00974A37"/>
    <w:rsid w:val="00974A59"/>
    <w:rsid w:val="00974A5B"/>
    <w:rsid w:val="00974ABD"/>
    <w:rsid w:val="00974B1A"/>
    <w:rsid w:val="00974B8A"/>
    <w:rsid w:val="00974BC1"/>
    <w:rsid w:val="00974BF7"/>
    <w:rsid w:val="00974C08"/>
    <w:rsid w:val="00974C2C"/>
    <w:rsid w:val="00974C3D"/>
    <w:rsid w:val="00974C82"/>
    <w:rsid w:val="00974C9F"/>
    <w:rsid w:val="00974CA2"/>
    <w:rsid w:val="00974CAE"/>
    <w:rsid w:val="00974CBA"/>
    <w:rsid w:val="00974CCF"/>
    <w:rsid w:val="00974CD0"/>
    <w:rsid w:val="00974D71"/>
    <w:rsid w:val="00974DD8"/>
    <w:rsid w:val="00974E29"/>
    <w:rsid w:val="00974E34"/>
    <w:rsid w:val="00974E9F"/>
    <w:rsid w:val="00974F13"/>
    <w:rsid w:val="00974F90"/>
    <w:rsid w:val="00975048"/>
    <w:rsid w:val="00975074"/>
    <w:rsid w:val="00975088"/>
    <w:rsid w:val="0097514A"/>
    <w:rsid w:val="00975176"/>
    <w:rsid w:val="0097519C"/>
    <w:rsid w:val="009751E5"/>
    <w:rsid w:val="009751E9"/>
    <w:rsid w:val="00975219"/>
    <w:rsid w:val="009752A8"/>
    <w:rsid w:val="009752C4"/>
    <w:rsid w:val="009752CA"/>
    <w:rsid w:val="00975314"/>
    <w:rsid w:val="00975315"/>
    <w:rsid w:val="00975318"/>
    <w:rsid w:val="0097534B"/>
    <w:rsid w:val="0097536A"/>
    <w:rsid w:val="0097536F"/>
    <w:rsid w:val="0097538A"/>
    <w:rsid w:val="0097539C"/>
    <w:rsid w:val="009753DE"/>
    <w:rsid w:val="00975409"/>
    <w:rsid w:val="0097545C"/>
    <w:rsid w:val="00975465"/>
    <w:rsid w:val="009754AF"/>
    <w:rsid w:val="009754FF"/>
    <w:rsid w:val="00975523"/>
    <w:rsid w:val="0097554C"/>
    <w:rsid w:val="0097559E"/>
    <w:rsid w:val="009755A5"/>
    <w:rsid w:val="00975678"/>
    <w:rsid w:val="009756E3"/>
    <w:rsid w:val="009756E5"/>
    <w:rsid w:val="00975730"/>
    <w:rsid w:val="00975746"/>
    <w:rsid w:val="00975770"/>
    <w:rsid w:val="0097578E"/>
    <w:rsid w:val="009757C0"/>
    <w:rsid w:val="00975808"/>
    <w:rsid w:val="0097586A"/>
    <w:rsid w:val="009758A1"/>
    <w:rsid w:val="009758DB"/>
    <w:rsid w:val="009758EE"/>
    <w:rsid w:val="00975922"/>
    <w:rsid w:val="00975987"/>
    <w:rsid w:val="009759C3"/>
    <w:rsid w:val="009759E7"/>
    <w:rsid w:val="009759F4"/>
    <w:rsid w:val="00975A1C"/>
    <w:rsid w:val="00975ABE"/>
    <w:rsid w:val="00975B43"/>
    <w:rsid w:val="00975B77"/>
    <w:rsid w:val="00975B8D"/>
    <w:rsid w:val="00975C8D"/>
    <w:rsid w:val="00975CCF"/>
    <w:rsid w:val="00975D98"/>
    <w:rsid w:val="00975DD0"/>
    <w:rsid w:val="00975E5C"/>
    <w:rsid w:val="00975E8F"/>
    <w:rsid w:val="00975ED2"/>
    <w:rsid w:val="00975FAE"/>
    <w:rsid w:val="00976065"/>
    <w:rsid w:val="00976125"/>
    <w:rsid w:val="009761C1"/>
    <w:rsid w:val="009761C7"/>
    <w:rsid w:val="009761E0"/>
    <w:rsid w:val="00976232"/>
    <w:rsid w:val="0097625D"/>
    <w:rsid w:val="00976309"/>
    <w:rsid w:val="00976359"/>
    <w:rsid w:val="0097643D"/>
    <w:rsid w:val="00976490"/>
    <w:rsid w:val="009764C4"/>
    <w:rsid w:val="0097654F"/>
    <w:rsid w:val="00976599"/>
    <w:rsid w:val="009765FF"/>
    <w:rsid w:val="00976621"/>
    <w:rsid w:val="00976623"/>
    <w:rsid w:val="00976640"/>
    <w:rsid w:val="00976654"/>
    <w:rsid w:val="009766A4"/>
    <w:rsid w:val="009766B2"/>
    <w:rsid w:val="009766B9"/>
    <w:rsid w:val="00976705"/>
    <w:rsid w:val="0097672E"/>
    <w:rsid w:val="0097674C"/>
    <w:rsid w:val="00976801"/>
    <w:rsid w:val="009768DC"/>
    <w:rsid w:val="00976922"/>
    <w:rsid w:val="00976936"/>
    <w:rsid w:val="0097693E"/>
    <w:rsid w:val="00976968"/>
    <w:rsid w:val="009769B5"/>
    <w:rsid w:val="009769D2"/>
    <w:rsid w:val="009769F1"/>
    <w:rsid w:val="00976A1D"/>
    <w:rsid w:val="00976A4E"/>
    <w:rsid w:val="00976A54"/>
    <w:rsid w:val="00976A57"/>
    <w:rsid w:val="00976A8F"/>
    <w:rsid w:val="00976B87"/>
    <w:rsid w:val="00976B8F"/>
    <w:rsid w:val="00976BCC"/>
    <w:rsid w:val="00976BCF"/>
    <w:rsid w:val="00976C1C"/>
    <w:rsid w:val="00976C36"/>
    <w:rsid w:val="00976C60"/>
    <w:rsid w:val="00976C86"/>
    <w:rsid w:val="00976CB2"/>
    <w:rsid w:val="00976CC0"/>
    <w:rsid w:val="00976CC5"/>
    <w:rsid w:val="00976D48"/>
    <w:rsid w:val="00976D81"/>
    <w:rsid w:val="00976E71"/>
    <w:rsid w:val="00976E8C"/>
    <w:rsid w:val="00976ED7"/>
    <w:rsid w:val="00976EE7"/>
    <w:rsid w:val="00976F0D"/>
    <w:rsid w:val="00976F11"/>
    <w:rsid w:val="00976F29"/>
    <w:rsid w:val="00976F89"/>
    <w:rsid w:val="00976FEC"/>
    <w:rsid w:val="00976FFB"/>
    <w:rsid w:val="0097706F"/>
    <w:rsid w:val="00977093"/>
    <w:rsid w:val="0097714E"/>
    <w:rsid w:val="00977152"/>
    <w:rsid w:val="009771D9"/>
    <w:rsid w:val="00977201"/>
    <w:rsid w:val="0097721C"/>
    <w:rsid w:val="00977222"/>
    <w:rsid w:val="0097728A"/>
    <w:rsid w:val="009772BA"/>
    <w:rsid w:val="009772CE"/>
    <w:rsid w:val="0097730B"/>
    <w:rsid w:val="0097730C"/>
    <w:rsid w:val="009773E5"/>
    <w:rsid w:val="009773FB"/>
    <w:rsid w:val="00977404"/>
    <w:rsid w:val="00977424"/>
    <w:rsid w:val="009774DB"/>
    <w:rsid w:val="00977515"/>
    <w:rsid w:val="00977519"/>
    <w:rsid w:val="00977543"/>
    <w:rsid w:val="009775F3"/>
    <w:rsid w:val="0097762E"/>
    <w:rsid w:val="009776C0"/>
    <w:rsid w:val="009776E3"/>
    <w:rsid w:val="0097771B"/>
    <w:rsid w:val="00977777"/>
    <w:rsid w:val="009777A8"/>
    <w:rsid w:val="0097785D"/>
    <w:rsid w:val="00977863"/>
    <w:rsid w:val="009778A7"/>
    <w:rsid w:val="009778E5"/>
    <w:rsid w:val="009778E7"/>
    <w:rsid w:val="0097791E"/>
    <w:rsid w:val="00977924"/>
    <w:rsid w:val="009779E3"/>
    <w:rsid w:val="00977A17"/>
    <w:rsid w:val="00977A59"/>
    <w:rsid w:val="00977A62"/>
    <w:rsid w:val="00977AD8"/>
    <w:rsid w:val="00977B85"/>
    <w:rsid w:val="00977BE0"/>
    <w:rsid w:val="00977BF0"/>
    <w:rsid w:val="00977BF7"/>
    <w:rsid w:val="00977C0A"/>
    <w:rsid w:val="00977C4C"/>
    <w:rsid w:val="00977C4D"/>
    <w:rsid w:val="00977C5A"/>
    <w:rsid w:val="00977CA7"/>
    <w:rsid w:val="00977CBF"/>
    <w:rsid w:val="00977CC4"/>
    <w:rsid w:val="00977CF1"/>
    <w:rsid w:val="00977D06"/>
    <w:rsid w:val="00977D9F"/>
    <w:rsid w:val="00977DDF"/>
    <w:rsid w:val="00977DE5"/>
    <w:rsid w:val="00977E31"/>
    <w:rsid w:val="00977E72"/>
    <w:rsid w:val="00977EB7"/>
    <w:rsid w:val="00977ED7"/>
    <w:rsid w:val="00977EFF"/>
    <w:rsid w:val="00977F4D"/>
    <w:rsid w:val="00977FA6"/>
    <w:rsid w:val="00977FB7"/>
    <w:rsid w:val="00980040"/>
    <w:rsid w:val="0098006A"/>
    <w:rsid w:val="00980085"/>
    <w:rsid w:val="0098008A"/>
    <w:rsid w:val="009800BC"/>
    <w:rsid w:val="009800D6"/>
    <w:rsid w:val="0098010C"/>
    <w:rsid w:val="0098012C"/>
    <w:rsid w:val="00980181"/>
    <w:rsid w:val="009801A5"/>
    <w:rsid w:val="0098022E"/>
    <w:rsid w:val="00980243"/>
    <w:rsid w:val="0098024F"/>
    <w:rsid w:val="0098028A"/>
    <w:rsid w:val="00980389"/>
    <w:rsid w:val="009803D4"/>
    <w:rsid w:val="009803F4"/>
    <w:rsid w:val="009803F7"/>
    <w:rsid w:val="00980412"/>
    <w:rsid w:val="0098041A"/>
    <w:rsid w:val="00980502"/>
    <w:rsid w:val="00980572"/>
    <w:rsid w:val="00980607"/>
    <w:rsid w:val="00980623"/>
    <w:rsid w:val="00980658"/>
    <w:rsid w:val="00980689"/>
    <w:rsid w:val="009806D2"/>
    <w:rsid w:val="00980759"/>
    <w:rsid w:val="00980766"/>
    <w:rsid w:val="00980770"/>
    <w:rsid w:val="00980790"/>
    <w:rsid w:val="00980791"/>
    <w:rsid w:val="009807B1"/>
    <w:rsid w:val="009807CB"/>
    <w:rsid w:val="009807E7"/>
    <w:rsid w:val="00980821"/>
    <w:rsid w:val="0098084A"/>
    <w:rsid w:val="0098085D"/>
    <w:rsid w:val="00980860"/>
    <w:rsid w:val="00980864"/>
    <w:rsid w:val="00980886"/>
    <w:rsid w:val="00980899"/>
    <w:rsid w:val="009808AB"/>
    <w:rsid w:val="009808E9"/>
    <w:rsid w:val="009808F1"/>
    <w:rsid w:val="0098091F"/>
    <w:rsid w:val="0098093A"/>
    <w:rsid w:val="0098097E"/>
    <w:rsid w:val="009809B9"/>
    <w:rsid w:val="00980A35"/>
    <w:rsid w:val="00980A49"/>
    <w:rsid w:val="00980A5C"/>
    <w:rsid w:val="00980ACF"/>
    <w:rsid w:val="00980ADB"/>
    <w:rsid w:val="00980B1A"/>
    <w:rsid w:val="00980B46"/>
    <w:rsid w:val="00980B4F"/>
    <w:rsid w:val="00980B64"/>
    <w:rsid w:val="00980B83"/>
    <w:rsid w:val="00980BA8"/>
    <w:rsid w:val="00980BC2"/>
    <w:rsid w:val="00980C34"/>
    <w:rsid w:val="00980C48"/>
    <w:rsid w:val="00980C9B"/>
    <w:rsid w:val="00980CCC"/>
    <w:rsid w:val="00980CD3"/>
    <w:rsid w:val="00980D01"/>
    <w:rsid w:val="00980D3C"/>
    <w:rsid w:val="00980D76"/>
    <w:rsid w:val="00980DB1"/>
    <w:rsid w:val="00980DD4"/>
    <w:rsid w:val="00980DE4"/>
    <w:rsid w:val="00980DE9"/>
    <w:rsid w:val="00980E05"/>
    <w:rsid w:val="00980E90"/>
    <w:rsid w:val="00980EBB"/>
    <w:rsid w:val="00980EDB"/>
    <w:rsid w:val="00980EE9"/>
    <w:rsid w:val="00980F0B"/>
    <w:rsid w:val="00980F0D"/>
    <w:rsid w:val="00980F2C"/>
    <w:rsid w:val="00980F44"/>
    <w:rsid w:val="00980F70"/>
    <w:rsid w:val="00980FAD"/>
    <w:rsid w:val="00980FDB"/>
    <w:rsid w:val="00981000"/>
    <w:rsid w:val="00981017"/>
    <w:rsid w:val="0098108C"/>
    <w:rsid w:val="009810B6"/>
    <w:rsid w:val="009810BE"/>
    <w:rsid w:val="009810E3"/>
    <w:rsid w:val="009810EB"/>
    <w:rsid w:val="0098116F"/>
    <w:rsid w:val="009811A1"/>
    <w:rsid w:val="009811C1"/>
    <w:rsid w:val="009811F3"/>
    <w:rsid w:val="00981212"/>
    <w:rsid w:val="0098122C"/>
    <w:rsid w:val="0098127C"/>
    <w:rsid w:val="0098128B"/>
    <w:rsid w:val="009812F2"/>
    <w:rsid w:val="00981316"/>
    <w:rsid w:val="00981364"/>
    <w:rsid w:val="0098139D"/>
    <w:rsid w:val="009813CB"/>
    <w:rsid w:val="00981429"/>
    <w:rsid w:val="009814FE"/>
    <w:rsid w:val="0098152D"/>
    <w:rsid w:val="00981548"/>
    <w:rsid w:val="0098156A"/>
    <w:rsid w:val="009815F0"/>
    <w:rsid w:val="00981607"/>
    <w:rsid w:val="00981644"/>
    <w:rsid w:val="00981653"/>
    <w:rsid w:val="00981654"/>
    <w:rsid w:val="00981704"/>
    <w:rsid w:val="0098172B"/>
    <w:rsid w:val="0098176A"/>
    <w:rsid w:val="0098176C"/>
    <w:rsid w:val="009817B6"/>
    <w:rsid w:val="009817BD"/>
    <w:rsid w:val="009817DF"/>
    <w:rsid w:val="0098184B"/>
    <w:rsid w:val="00981856"/>
    <w:rsid w:val="00981897"/>
    <w:rsid w:val="009818D7"/>
    <w:rsid w:val="009818E1"/>
    <w:rsid w:val="00981913"/>
    <w:rsid w:val="00981931"/>
    <w:rsid w:val="00981947"/>
    <w:rsid w:val="009819B4"/>
    <w:rsid w:val="00981A85"/>
    <w:rsid w:val="00981B02"/>
    <w:rsid w:val="00981B25"/>
    <w:rsid w:val="00981B26"/>
    <w:rsid w:val="00981B41"/>
    <w:rsid w:val="00981B82"/>
    <w:rsid w:val="00981BA3"/>
    <w:rsid w:val="00981BF9"/>
    <w:rsid w:val="00981C4C"/>
    <w:rsid w:val="00981C54"/>
    <w:rsid w:val="00981C76"/>
    <w:rsid w:val="00981CBA"/>
    <w:rsid w:val="00981CCB"/>
    <w:rsid w:val="00981CF0"/>
    <w:rsid w:val="00981D7E"/>
    <w:rsid w:val="00981D8E"/>
    <w:rsid w:val="00981E14"/>
    <w:rsid w:val="00981E5E"/>
    <w:rsid w:val="00981E96"/>
    <w:rsid w:val="00981EB5"/>
    <w:rsid w:val="00981F6F"/>
    <w:rsid w:val="00981FAF"/>
    <w:rsid w:val="00981FDC"/>
    <w:rsid w:val="0098200F"/>
    <w:rsid w:val="0098205B"/>
    <w:rsid w:val="00982090"/>
    <w:rsid w:val="0098209F"/>
    <w:rsid w:val="009820AD"/>
    <w:rsid w:val="00982101"/>
    <w:rsid w:val="0098210F"/>
    <w:rsid w:val="0098211A"/>
    <w:rsid w:val="009821F8"/>
    <w:rsid w:val="00982209"/>
    <w:rsid w:val="0098224F"/>
    <w:rsid w:val="009822BC"/>
    <w:rsid w:val="00982362"/>
    <w:rsid w:val="00982367"/>
    <w:rsid w:val="009823B1"/>
    <w:rsid w:val="009823E3"/>
    <w:rsid w:val="0098243D"/>
    <w:rsid w:val="0098244F"/>
    <w:rsid w:val="0098249D"/>
    <w:rsid w:val="009824B2"/>
    <w:rsid w:val="009824C5"/>
    <w:rsid w:val="009824D5"/>
    <w:rsid w:val="009824E5"/>
    <w:rsid w:val="009824FB"/>
    <w:rsid w:val="00982528"/>
    <w:rsid w:val="0098253A"/>
    <w:rsid w:val="009825E3"/>
    <w:rsid w:val="0098264F"/>
    <w:rsid w:val="0098268C"/>
    <w:rsid w:val="009826A4"/>
    <w:rsid w:val="00982711"/>
    <w:rsid w:val="00982719"/>
    <w:rsid w:val="0098273B"/>
    <w:rsid w:val="00982743"/>
    <w:rsid w:val="0098278C"/>
    <w:rsid w:val="009827AB"/>
    <w:rsid w:val="009827E1"/>
    <w:rsid w:val="00982839"/>
    <w:rsid w:val="0098287F"/>
    <w:rsid w:val="009828EA"/>
    <w:rsid w:val="009828F0"/>
    <w:rsid w:val="00982959"/>
    <w:rsid w:val="00982970"/>
    <w:rsid w:val="00982A69"/>
    <w:rsid w:val="00982A98"/>
    <w:rsid w:val="00982AA9"/>
    <w:rsid w:val="00982AC6"/>
    <w:rsid w:val="00982B0B"/>
    <w:rsid w:val="00982B30"/>
    <w:rsid w:val="00982B89"/>
    <w:rsid w:val="00982B8B"/>
    <w:rsid w:val="00982BCF"/>
    <w:rsid w:val="00982C0D"/>
    <w:rsid w:val="00982C35"/>
    <w:rsid w:val="00982C81"/>
    <w:rsid w:val="00982D22"/>
    <w:rsid w:val="00982D6D"/>
    <w:rsid w:val="00982DD4"/>
    <w:rsid w:val="00982DDE"/>
    <w:rsid w:val="00982DE3"/>
    <w:rsid w:val="00982E03"/>
    <w:rsid w:val="00982E87"/>
    <w:rsid w:val="00982E98"/>
    <w:rsid w:val="00982F2F"/>
    <w:rsid w:val="00982FD7"/>
    <w:rsid w:val="00983015"/>
    <w:rsid w:val="00983031"/>
    <w:rsid w:val="009830F4"/>
    <w:rsid w:val="00983100"/>
    <w:rsid w:val="00983143"/>
    <w:rsid w:val="00983147"/>
    <w:rsid w:val="00983165"/>
    <w:rsid w:val="009831A0"/>
    <w:rsid w:val="009831AF"/>
    <w:rsid w:val="009831C0"/>
    <w:rsid w:val="0098324E"/>
    <w:rsid w:val="009832A1"/>
    <w:rsid w:val="009832BF"/>
    <w:rsid w:val="009832C0"/>
    <w:rsid w:val="009832EE"/>
    <w:rsid w:val="00983312"/>
    <w:rsid w:val="00983322"/>
    <w:rsid w:val="00983358"/>
    <w:rsid w:val="0098337E"/>
    <w:rsid w:val="00983387"/>
    <w:rsid w:val="009833A0"/>
    <w:rsid w:val="00983419"/>
    <w:rsid w:val="0098351B"/>
    <w:rsid w:val="0098359E"/>
    <w:rsid w:val="009835B2"/>
    <w:rsid w:val="009835F1"/>
    <w:rsid w:val="00983606"/>
    <w:rsid w:val="0098362D"/>
    <w:rsid w:val="009836F1"/>
    <w:rsid w:val="00983722"/>
    <w:rsid w:val="0098373E"/>
    <w:rsid w:val="00983744"/>
    <w:rsid w:val="00983748"/>
    <w:rsid w:val="00983774"/>
    <w:rsid w:val="0098377E"/>
    <w:rsid w:val="009837C3"/>
    <w:rsid w:val="009837E7"/>
    <w:rsid w:val="009837F8"/>
    <w:rsid w:val="00983885"/>
    <w:rsid w:val="00983906"/>
    <w:rsid w:val="00983919"/>
    <w:rsid w:val="00983928"/>
    <w:rsid w:val="00983961"/>
    <w:rsid w:val="00983978"/>
    <w:rsid w:val="009839CC"/>
    <w:rsid w:val="009839F7"/>
    <w:rsid w:val="00983A2B"/>
    <w:rsid w:val="00983A39"/>
    <w:rsid w:val="00983A3E"/>
    <w:rsid w:val="00983A98"/>
    <w:rsid w:val="00983B65"/>
    <w:rsid w:val="00983B92"/>
    <w:rsid w:val="00983BB6"/>
    <w:rsid w:val="00983BDF"/>
    <w:rsid w:val="00983C62"/>
    <w:rsid w:val="00983C63"/>
    <w:rsid w:val="00983C72"/>
    <w:rsid w:val="00983C73"/>
    <w:rsid w:val="00983C82"/>
    <w:rsid w:val="00983D1E"/>
    <w:rsid w:val="00983D33"/>
    <w:rsid w:val="00983D55"/>
    <w:rsid w:val="00983D74"/>
    <w:rsid w:val="00983D77"/>
    <w:rsid w:val="00983DA4"/>
    <w:rsid w:val="00983DB4"/>
    <w:rsid w:val="00983E2C"/>
    <w:rsid w:val="00983EBF"/>
    <w:rsid w:val="00983ED6"/>
    <w:rsid w:val="00983F0E"/>
    <w:rsid w:val="00983F38"/>
    <w:rsid w:val="00983F7A"/>
    <w:rsid w:val="00983FD8"/>
    <w:rsid w:val="00984029"/>
    <w:rsid w:val="00984037"/>
    <w:rsid w:val="0098403D"/>
    <w:rsid w:val="009840A6"/>
    <w:rsid w:val="009840CD"/>
    <w:rsid w:val="009841D2"/>
    <w:rsid w:val="00984253"/>
    <w:rsid w:val="0098429B"/>
    <w:rsid w:val="009842D0"/>
    <w:rsid w:val="009842DF"/>
    <w:rsid w:val="00984317"/>
    <w:rsid w:val="0098433E"/>
    <w:rsid w:val="00984350"/>
    <w:rsid w:val="0098435D"/>
    <w:rsid w:val="00984360"/>
    <w:rsid w:val="009843A1"/>
    <w:rsid w:val="009843A3"/>
    <w:rsid w:val="00984446"/>
    <w:rsid w:val="0098444B"/>
    <w:rsid w:val="0098449C"/>
    <w:rsid w:val="009845F3"/>
    <w:rsid w:val="0098460A"/>
    <w:rsid w:val="00984641"/>
    <w:rsid w:val="009846D6"/>
    <w:rsid w:val="009846F9"/>
    <w:rsid w:val="00984742"/>
    <w:rsid w:val="009847A7"/>
    <w:rsid w:val="009847B6"/>
    <w:rsid w:val="009848B4"/>
    <w:rsid w:val="00984988"/>
    <w:rsid w:val="009849AA"/>
    <w:rsid w:val="009849B8"/>
    <w:rsid w:val="009849EE"/>
    <w:rsid w:val="00984A1D"/>
    <w:rsid w:val="00984AF7"/>
    <w:rsid w:val="00984B0F"/>
    <w:rsid w:val="00984B25"/>
    <w:rsid w:val="00984B31"/>
    <w:rsid w:val="00984B37"/>
    <w:rsid w:val="00984B74"/>
    <w:rsid w:val="00984BEC"/>
    <w:rsid w:val="00984C27"/>
    <w:rsid w:val="00984CC3"/>
    <w:rsid w:val="00984CE9"/>
    <w:rsid w:val="00984D5B"/>
    <w:rsid w:val="00984D74"/>
    <w:rsid w:val="00984D83"/>
    <w:rsid w:val="00984E03"/>
    <w:rsid w:val="00984E14"/>
    <w:rsid w:val="00984ECD"/>
    <w:rsid w:val="00984ECE"/>
    <w:rsid w:val="00984F1B"/>
    <w:rsid w:val="00984F29"/>
    <w:rsid w:val="00984F69"/>
    <w:rsid w:val="00984F6B"/>
    <w:rsid w:val="00984F70"/>
    <w:rsid w:val="00984FDE"/>
    <w:rsid w:val="00985010"/>
    <w:rsid w:val="009850E7"/>
    <w:rsid w:val="00985102"/>
    <w:rsid w:val="0098510D"/>
    <w:rsid w:val="0098511E"/>
    <w:rsid w:val="0098514A"/>
    <w:rsid w:val="009851E4"/>
    <w:rsid w:val="0098522A"/>
    <w:rsid w:val="0098528D"/>
    <w:rsid w:val="009852C2"/>
    <w:rsid w:val="0098530C"/>
    <w:rsid w:val="0098535B"/>
    <w:rsid w:val="0098535F"/>
    <w:rsid w:val="009853D0"/>
    <w:rsid w:val="009853E8"/>
    <w:rsid w:val="0098541E"/>
    <w:rsid w:val="009854C5"/>
    <w:rsid w:val="009854E3"/>
    <w:rsid w:val="009854F1"/>
    <w:rsid w:val="0098552C"/>
    <w:rsid w:val="00985548"/>
    <w:rsid w:val="009855B0"/>
    <w:rsid w:val="009855E0"/>
    <w:rsid w:val="009855F8"/>
    <w:rsid w:val="00985612"/>
    <w:rsid w:val="00985639"/>
    <w:rsid w:val="0098566F"/>
    <w:rsid w:val="00985718"/>
    <w:rsid w:val="00985796"/>
    <w:rsid w:val="0098579C"/>
    <w:rsid w:val="00985857"/>
    <w:rsid w:val="0098585F"/>
    <w:rsid w:val="009858CE"/>
    <w:rsid w:val="00985933"/>
    <w:rsid w:val="0098596A"/>
    <w:rsid w:val="00985976"/>
    <w:rsid w:val="009859A0"/>
    <w:rsid w:val="009859BD"/>
    <w:rsid w:val="00985A31"/>
    <w:rsid w:val="00985A32"/>
    <w:rsid w:val="00985A6A"/>
    <w:rsid w:val="00985A73"/>
    <w:rsid w:val="00985A74"/>
    <w:rsid w:val="00985A91"/>
    <w:rsid w:val="00985AB3"/>
    <w:rsid w:val="00985ABC"/>
    <w:rsid w:val="00985ABE"/>
    <w:rsid w:val="00985AC6"/>
    <w:rsid w:val="00985AD1"/>
    <w:rsid w:val="00985AFA"/>
    <w:rsid w:val="00985BA6"/>
    <w:rsid w:val="00985C0F"/>
    <w:rsid w:val="00985C39"/>
    <w:rsid w:val="00985C41"/>
    <w:rsid w:val="00985C60"/>
    <w:rsid w:val="00985CBA"/>
    <w:rsid w:val="00985CBB"/>
    <w:rsid w:val="00985D7C"/>
    <w:rsid w:val="00985E0E"/>
    <w:rsid w:val="00985E35"/>
    <w:rsid w:val="00985E50"/>
    <w:rsid w:val="00985E5F"/>
    <w:rsid w:val="00985EF1"/>
    <w:rsid w:val="00985F58"/>
    <w:rsid w:val="00985F6A"/>
    <w:rsid w:val="00985F82"/>
    <w:rsid w:val="00985FED"/>
    <w:rsid w:val="0098605E"/>
    <w:rsid w:val="00986070"/>
    <w:rsid w:val="00986077"/>
    <w:rsid w:val="00986091"/>
    <w:rsid w:val="00986097"/>
    <w:rsid w:val="009860BC"/>
    <w:rsid w:val="009860C6"/>
    <w:rsid w:val="009860EA"/>
    <w:rsid w:val="009860F8"/>
    <w:rsid w:val="0098612B"/>
    <w:rsid w:val="009861CE"/>
    <w:rsid w:val="00986222"/>
    <w:rsid w:val="00986234"/>
    <w:rsid w:val="00986238"/>
    <w:rsid w:val="0098627A"/>
    <w:rsid w:val="00986290"/>
    <w:rsid w:val="009862EA"/>
    <w:rsid w:val="00986390"/>
    <w:rsid w:val="00986392"/>
    <w:rsid w:val="00986488"/>
    <w:rsid w:val="009864CD"/>
    <w:rsid w:val="0098653C"/>
    <w:rsid w:val="0098658D"/>
    <w:rsid w:val="009865E8"/>
    <w:rsid w:val="009866D7"/>
    <w:rsid w:val="0098671B"/>
    <w:rsid w:val="00986753"/>
    <w:rsid w:val="0098676F"/>
    <w:rsid w:val="009867AF"/>
    <w:rsid w:val="009867BB"/>
    <w:rsid w:val="009867D8"/>
    <w:rsid w:val="00986891"/>
    <w:rsid w:val="009868A8"/>
    <w:rsid w:val="009868B8"/>
    <w:rsid w:val="009868F2"/>
    <w:rsid w:val="00986932"/>
    <w:rsid w:val="00986986"/>
    <w:rsid w:val="0098698D"/>
    <w:rsid w:val="0098699B"/>
    <w:rsid w:val="009869ED"/>
    <w:rsid w:val="00986A5D"/>
    <w:rsid w:val="00986B13"/>
    <w:rsid w:val="00986B67"/>
    <w:rsid w:val="00986B6D"/>
    <w:rsid w:val="00986B84"/>
    <w:rsid w:val="00986BB6"/>
    <w:rsid w:val="00986C0D"/>
    <w:rsid w:val="00986C15"/>
    <w:rsid w:val="00986CCB"/>
    <w:rsid w:val="00986CE2"/>
    <w:rsid w:val="00986D17"/>
    <w:rsid w:val="00986D98"/>
    <w:rsid w:val="00986D9C"/>
    <w:rsid w:val="00986DBD"/>
    <w:rsid w:val="00986E03"/>
    <w:rsid w:val="00986E0A"/>
    <w:rsid w:val="00986E91"/>
    <w:rsid w:val="00986ECD"/>
    <w:rsid w:val="00986EDA"/>
    <w:rsid w:val="00986EE7"/>
    <w:rsid w:val="00986F17"/>
    <w:rsid w:val="00986F6B"/>
    <w:rsid w:val="00986F6F"/>
    <w:rsid w:val="00986FD4"/>
    <w:rsid w:val="00987008"/>
    <w:rsid w:val="0098702F"/>
    <w:rsid w:val="00987058"/>
    <w:rsid w:val="0098707E"/>
    <w:rsid w:val="00987084"/>
    <w:rsid w:val="00987092"/>
    <w:rsid w:val="009870A3"/>
    <w:rsid w:val="009870FB"/>
    <w:rsid w:val="00987128"/>
    <w:rsid w:val="00987190"/>
    <w:rsid w:val="009871B1"/>
    <w:rsid w:val="009871EF"/>
    <w:rsid w:val="00987231"/>
    <w:rsid w:val="00987281"/>
    <w:rsid w:val="0098728D"/>
    <w:rsid w:val="009872F1"/>
    <w:rsid w:val="00987332"/>
    <w:rsid w:val="0098738D"/>
    <w:rsid w:val="00987398"/>
    <w:rsid w:val="009873BA"/>
    <w:rsid w:val="009873E8"/>
    <w:rsid w:val="00987411"/>
    <w:rsid w:val="00987445"/>
    <w:rsid w:val="0098748B"/>
    <w:rsid w:val="00987502"/>
    <w:rsid w:val="00987535"/>
    <w:rsid w:val="00987554"/>
    <w:rsid w:val="0098756B"/>
    <w:rsid w:val="00987580"/>
    <w:rsid w:val="0098760B"/>
    <w:rsid w:val="0098761A"/>
    <w:rsid w:val="00987642"/>
    <w:rsid w:val="00987649"/>
    <w:rsid w:val="009876AD"/>
    <w:rsid w:val="009876C5"/>
    <w:rsid w:val="0098770C"/>
    <w:rsid w:val="009877DA"/>
    <w:rsid w:val="009877DC"/>
    <w:rsid w:val="009877E4"/>
    <w:rsid w:val="009877EB"/>
    <w:rsid w:val="00987872"/>
    <w:rsid w:val="009878E3"/>
    <w:rsid w:val="00987905"/>
    <w:rsid w:val="0098797F"/>
    <w:rsid w:val="00987A07"/>
    <w:rsid w:val="00987A2F"/>
    <w:rsid w:val="00987A67"/>
    <w:rsid w:val="00987AB8"/>
    <w:rsid w:val="00987BA0"/>
    <w:rsid w:val="00987BB5"/>
    <w:rsid w:val="00987C09"/>
    <w:rsid w:val="00987C89"/>
    <w:rsid w:val="00987C8B"/>
    <w:rsid w:val="00987D28"/>
    <w:rsid w:val="00987DD2"/>
    <w:rsid w:val="00987DED"/>
    <w:rsid w:val="00987DF4"/>
    <w:rsid w:val="00987DFA"/>
    <w:rsid w:val="00987E66"/>
    <w:rsid w:val="00987E6E"/>
    <w:rsid w:val="00987ED7"/>
    <w:rsid w:val="00987EDE"/>
    <w:rsid w:val="00987F3A"/>
    <w:rsid w:val="00987FB4"/>
    <w:rsid w:val="00987FBC"/>
    <w:rsid w:val="00987FF9"/>
    <w:rsid w:val="0099001A"/>
    <w:rsid w:val="009900A4"/>
    <w:rsid w:val="009900E4"/>
    <w:rsid w:val="00990100"/>
    <w:rsid w:val="0099017A"/>
    <w:rsid w:val="009901AF"/>
    <w:rsid w:val="009901C0"/>
    <w:rsid w:val="009901EC"/>
    <w:rsid w:val="009901FA"/>
    <w:rsid w:val="00990244"/>
    <w:rsid w:val="00990279"/>
    <w:rsid w:val="009902B5"/>
    <w:rsid w:val="0099031A"/>
    <w:rsid w:val="00990341"/>
    <w:rsid w:val="00990345"/>
    <w:rsid w:val="00990418"/>
    <w:rsid w:val="009904BA"/>
    <w:rsid w:val="0099051A"/>
    <w:rsid w:val="00990562"/>
    <w:rsid w:val="00990565"/>
    <w:rsid w:val="0099056B"/>
    <w:rsid w:val="009905F8"/>
    <w:rsid w:val="0099061B"/>
    <w:rsid w:val="00990639"/>
    <w:rsid w:val="00990672"/>
    <w:rsid w:val="009906BE"/>
    <w:rsid w:val="00990700"/>
    <w:rsid w:val="0099078E"/>
    <w:rsid w:val="009907D2"/>
    <w:rsid w:val="0099085E"/>
    <w:rsid w:val="00990877"/>
    <w:rsid w:val="009908BA"/>
    <w:rsid w:val="0099091B"/>
    <w:rsid w:val="0099095A"/>
    <w:rsid w:val="00990965"/>
    <w:rsid w:val="009909CE"/>
    <w:rsid w:val="009909DC"/>
    <w:rsid w:val="00990A57"/>
    <w:rsid w:val="00990A61"/>
    <w:rsid w:val="00990B0F"/>
    <w:rsid w:val="00990B11"/>
    <w:rsid w:val="00990B3C"/>
    <w:rsid w:val="00990C09"/>
    <w:rsid w:val="00990C4B"/>
    <w:rsid w:val="00990CE5"/>
    <w:rsid w:val="00990CFF"/>
    <w:rsid w:val="00990D01"/>
    <w:rsid w:val="00990D1D"/>
    <w:rsid w:val="00990D36"/>
    <w:rsid w:val="00990D6F"/>
    <w:rsid w:val="00990DDE"/>
    <w:rsid w:val="00990E57"/>
    <w:rsid w:val="00990E68"/>
    <w:rsid w:val="00990EA7"/>
    <w:rsid w:val="00990F95"/>
    <w:rsid w:val="00990FCB"/>
    <w:rsid w:val="00990FEA"/>
    <w:rsid w:val="0099103C"/>
    <w:rsid w:val="00991096"/>
    <w:rsid w:val="009910A6"/>
    <w:rsid w:val="0099116A"/>
    <w:rsid w:val="0099119A"/>
    <w:rsid w:val="009911B4"/>
    <w:rsid w:val="009911D4"/>
    <w:rsid w:val="009911E3"/>
    <w:rsid w:val="00991232"/>
    <w:rsid w:val="00991250"/>
    <w:rsid w:val="00991266"/>
    <w:rsid w:val="00991299"/>
    <w:rsid w:val="0099129F"/>
    <w:rsid w:val="009912B6"/>
    <w:rsid w:val="009912C6"/>
    <w:rsid w:val="009912DE"/>
    <w:rsid w:val="009912DF"/>
    <w:rsid w:val="00991301"/>
    <w:rsid w:val="0099132F"/>
    <w:rsid w:val="00991337"/>
    <w:rsid w:val="0099133E"/>
    <w:rsid w:val="0099136D"/>
    <w:rsid w:val="0099136E"/>
    <w:rsid w:val="009913CB"/>
    <w:rsid w:val="009913E3"/>
    <w:rsid w:val="00991480"/>
    <w:rsid w:val="00991508"/>
    <w:rsid w:val="00991533"/>
    <w:rsid w:val="0099155C"/>
    <w:rsid w:val="00991566"/>
    <w:rsid w:val="009915A8"/>
    <w:rsid w:val="009915C6"/>
    <w:rsid w:val="009915FC"/>
    <w:rsid w:val="00991638"/>
    <w:rsid w:val="0099163B"/>
    <w:rsid w:val="0099164D"/>
    <w:rsid w:val="0099165F"/>
    <w:rsid w:val="00991662"/>
    <w:rsid w:val="0099166A"/>
    <w:rsid w:val="009916AA"/>
    <w:rsid w:val="009916CB"/>
    <w:rsid w:val="0099172C"/>
    <w:rsid w:val="00991772"/>
    <w:rsid w:val="009917A4"/>
    <w:rsid w:val="00991843"/>
    <w:rsid w:val="0099185A"/>
    <w:rsid w:val="00991956"/>
    <w:rsid w:val="009919AC"/>
    <w:rsid w:val="009919CA"/>
    <w:rsid w:val="009919D4"/>
    <w:rsid w:val="00991A0B"/>
    <w:rsid w:val="00991A2A"/>
    <w:rsid w:val="00991A58"/>
    <w:rsid w:val="00991A59"/>
    <w:rsid w:val="00991A6D"/>
    <w:rsid w:val="00991AAB"/>
    <w:rsid w:val="00991AC5"/>
    <w:rsid w:val="00991ACF"/>
    <w:rsid w:val="00991AE1"/>
    <w:rsid w:val="00991B03"/>
    <w:rsid w:val="00991B0F"/>
    <w:rsid w:val="00991B15"/>
    <w:rsid w:val="00991B27"/>
    <w:rsid w:val="00991B72"/>
    <w:rsid w:val="00991B76"/>
    <w:rsid w:val="00991BD1"/>
    <w:rsid w:val="00991BF6"/>
    <w:rsid w:val="00991BF9"/>
    <w:rsid w:val="00991C3A"/>
    <w:rsid w:val="00991D38"/>
    <w:rsid w:val="00991D44"/>
    <w:rsid w:val="00991D7E"/>
    <w:rsid w:val="00991DB0"/>
    <w:rsid w:val="00991E52"/>
    <w:rsid w:val="00991E82"/>
    <w:rsid w:val="00991EA3"/>
    <w:rsid w:val="00991F10"/>
    <w:rsid w:val="00991F1D"/>
    <w:rsid w:val="00991F25"/>
    <w:rsid w:val="00991F6D"/>
    <w:rsid w:val="00991F89"/>
    <w:rsid w:val="00992012"/>
    <w:rsid w:val="00992023"/>
    <w:rsid w:val="009920A6"/>
    <w:rsid w:val="009920AD"/>
    <w:rsid w:val="0099211F"/>
    <w:rsid w:val="00992138"/>
    <w:rsid w:val="0099217C"/>
    <w:rsid w:val="00992198"/>
    <w:rsid w:val="009921A3"/>
    <w:rsid w:val="0099221E"/>
    <w:rsid w:val="00992241"/>
    <w:rsid w:val="00992252"/>
    <w:rsid w:val="00992291"/>
    <w:rsid w:val="009922B5"/>
    <w:rsid w:val="009922D5"/>
    <w:rsid w:val="0099230B"/>
    <w:rsid w:val="0099231B"/>
    <w:rsid w:val="00992358"/>
    <w:rsid w:val="0099239A"/>
    <w:rsid w:val="009923A3"/>
    <w:rsid w:val="0099240B"/>
    <w:rsid w:val="0099242C"/>
    <w:rsid w:val="00992436"/>
    <w:rsid w:val="0099243E"/>
    <w:rsid w:val="00992452"/>
    <w:rsid w:val="009924B7"/>
    <w:rsid w:val="009924CD"/>
    <w:rsid w:val="009925D6"/>
    <w:rsid w:val="009925E0"/>
    <w:rsid w:val="009925EE"/>
    <w:rsid w:val="00992602"/>
    <w:rsid w:val="00992608"/>
    <w:rsid w:val="0099262E"/>
    <w:rsid w:val="009926A4"/>
    <w:rsid w:val="0099270F"/>
    <w:rsid w:val="0099274B"/>
    <w:rsid w:val="00992780"/>
    <w:rsid w:val="009927B1"/>
    <w:rsid w:val="0099288E"/>
    <w:rsid w:val="009928E0"/>
    <w:rsid w:val="00992947"/>
    <w:rsid w:val="00992988"/>
    <w:rsid w:val="009929E2"/>
    <w:rsid w:val="00992A59"/>
    <w:rsid w:val="00992AAE"/>
    <w:rsid w:val="00992ABD"/>
    <w:rsid w:val="00992C25"/>
    <w:rsid w:val="00992C26"/>
    <w:rsid w:val="00992C68"/>
    <w:rsid w:val="00992C93"/>
    <w:rsid w:val="00992CA5"/>
    <w:rsid w:val="00992D1A"/>
    <w:rsid w:val="00992DB0"/>
    <w:rsid w:val="00992E0D"/>
    <w:rsid w:val="00992F02"/>
    <w:rsid w:val="00992F7C"/>
    <w:rsid w:val="00992F7F"/>
    <w:rsid w:val="00992F89"/>
    <w:rsid w:val="00992F8A"/>
    <w:rsid w:val="0099312C"/>
    <w:rsid w:val="0099318F"/>
    <w:rsid w:val="009931CD"/>
    <w:rsid w:val="009931E7"/>
    <w:rsid w:val="00993273"/>
    <w:rsid w:val="009932DE"/>
    <w:rsid w:val="0099333F"/>
    <w:rsid w:val="009933A6"/>
    <w:rsid w:val="00993429"/>
    <w:rsid w:val="0099343A"/>
    <w:rsid w:val="00993498"/>
    <w:rsid w:val="0099349B"/>
    <w:rsid w:val="009934C5"/>
    <w:rsid w:val="009934EC"/>
    <w:rsid w:val="00993502"/>
    <w:rsid w:val="0099350E"/>
    <w:rsid w:val="00993568"/>
    <w:rsid w:val="00993573"/>
    <w:rsid w:val="00993582"/>
    <w:rsid w:val="009935CA"/>
    <w:rsid w:val="009935F9"/>
    <w:rsid w:val="009936BB"/>
    <w:rsid w:val="009936C4"/>
    <w:rsid w:val="009936D6"/>
    <w:rsid w:val="009936E5"/>
    <w:rsid w:val="00993753"/>
    <w:rsid w:val="0099376B"/>
    <w:rsid w:val="0099377A"/>
    <w:rsid w:val="009937DA"/>
    <w:rsid w:val="009938CD"/>
    <w:rsid w:val="009938F0"/>
    <w:rsid w:val="00993900"/>
    <w:rsid w:val="00993979"/>
    <w:rsid w:val="00993983"/>
    <w:rsid w:val="00993A7C"/>
    <w:rsid w:val="00993A90"/>
    <w:rsid w:val="00993AC6"/>
    <w:rsid w:val="00993B42"/>
    <w:rsid w:val="00993C20"/>
    <w:rsid w:val="00993CA2"/>
    <w:rsid w:val="00993D1D"/>
    <w:rsid w:val="00993D53"/>
    <w:rsid w:val="00993D62"/>
    <w:rsid w:val="00993E07"/>
    <w:rsid w:val="00993E63"/>
    <w:rsid w:val="00993F04"/>
    <w:rsid w:val="00993F5A"/>
    <w:rsid w:val="00993F5B"/>
    <w:rsid w:val="00993F7D"/>
    <w:rsid w:val="00993FA1"/>
    <w:rsid w:val="00993FFF"/>
    <w:rsid w:val="00994009"/>
    <w:rsid w:val="00994038"/>
    <w:rsid w:val="0099408D"/>
    <w:rsid w:val="009940C0"/>
    <w:rsid w:val="00994102"/>
    <w:rsid w:val="00994109"/>
    <w:rsid w:val="0099410F"/>
    <w:rsid w:val="0099411A"/>
    <w:rsid w:val="0099418F"/>
    <w:rsid w:val="00994281"/>
    <w:rsid w:val="009942E2"/>
    <w:rsid w:val="0099433F"/>
    <w:rsid w:val="009943A7"/>
    <w:rsid w:val="009943CF"/>
    <w:rsid w:val="00994499"/>
    <w:rsid w:val="009944B6"/>
    <w:rsid w:val="0099451D"/>
    <w:rsid w:val="00994562"/>
    <w:rsid w:val="00994563"/>
    <w:rsid w:val="00994580"/>
    <w:rsid w:val="009945FE"/>
    <w:rsid w:val="0099461B"/>
    <w:rsid w:val="00994630"/>
    <w:rsid w:val="009946A4"/>
    <w:rsid w:val="00994752"/>
    <w:rsid w:val="009947A9"/>
    <w:rsid w:val="009947EB"/>
    <w:rsid w:val="009947F5"/>
    <w:rsid w:val="0099483A"/>
    <w:rsid w:val="00994863"/>
    <w:rsid w:val="009948F4"/>
    <w:rsid w:val="009948F8"/>
    <w:rsid w:val="00994941"/>
    <w:rsid w:val="00994975"/>
    <w:rsid w:val="00994985"/>
    <w:rsid w:val="009949AC"/>
    <w:rsid w:val="009949B0"/>
    <w:rsid w:val="009949DC"/>
    <w:rsid w:val="00994A03"/>
    <w:rsid w:val="00994A15"/>
    <w:rsid w:val="00994A28"/>
    <w:rsid w:val="00994A9A"/>
    <w:rsid w:val="00994A9C"/>
    <w:rsid w:val="00994AB3"/>
    <w:rsid w:val="00994AF5"/>
    <w:rsid w:val="00994B0A"/>
    <w:rsid w:val="00994B23"/>
    <w:rsid w:val="00994B28"/>
    <w:rsid w:val="00994B35"/>
    <w:rsid w:val="00994B3D"/>
    <w:rsid w:val="00994BD1"/>
    <w:rsid w:val="00994BD9"/>
    <w:rsid w:val="00994C18"/>
    <w:rsid w:val="00994C24"/>
    <w:rsid w:val="00994C3B"/>
    <w:rsid w:val="00994C42"/>
    <w:rsid w:val="00994C6C"/>
    <w:rsid w:val="00994CCC"/>
    <w:rsid w:val="00994D15"/>
    <w:rsid w:val="00994E08"/>
    <w:rsid w:val="00994E97"/>
    <w:rsid w:val="00994E9B"/>
    <w:rsid w:val="00994EB3"/>
    <w:rsid w:val="00994ED6"/>
    <w:rsid w:val="00994F01"/>
    <w:rsid w:val="00994F71"/>
    <w:rsid w:val="00995060"/>
    <w:rsid w:val="00995080"/>
    <w:rsid w:val="009950C3"/>
    <w:rsid w:val="009950D1"/>
    <w:rsid w:val="009950DC"/>
    <w:rsid w:val="009950EF"/>
    <w:rsid w:val="00995111"/>
    <w:rsid w:val="0099512D"/>
    <w:rsid w:val="0099516D"/>
    <w:rsid w:val="00995175"/>
    <w:rsid w:val="00995226"/>
    <w:rsid w:val="00995242"/>
    <w:rsid w:val="00995279"/>
    <w:rsid w:val="009952A7"/>
    <w:rsid w:val="009952E9"/>
    <w:rsid w:val="0099531C"/>
    <w:rsid w:val="00995332"/>
    <w:rsid w:val="0099537F"/>
    <w:rsid w:val="0099541B"/>
    <w:rsid w:val="0099542F"/>
    <w:rsid w:val="00995440"/>
    <w:rsid w:val="00995474"/>
    <w:rsid w:val="009954A5"/>
    <w:rsid w:val="009954CA"/>
    <w:rsid w:val="009954D9"/>
    <w:rsid w:val="009954EC"/>
    <w:rsid w:val="00995510"/>
    <w:rsid w:val="00995665"/>
    <w:rsid w:val="00995668"/>
    <w:rsid w:val="0099569E"/>
    <w:rsid w:val="0099570A"/>
    <w:rsid w:val="00995711"/>
    <w:rsid w:val="009957B0"/>
    <w:rsid w:val="009957B6"/>
    <w:rsid w:val="0099585D"/>
    <w:rsid w:val="0099588E"/>
    <w:rsid w:val="009958C3"/>
    <w:rsid w:val="009958D4"/>
    <w:rsid w:val="0099590A"/>
    <w:rsid w:val="00995967"/>
    <w:rsid w:val="009959A2"/>
    <w:rsid w:val="009959B3"/>
    <w:rsid w:val="009959D0"/>
    <w:rsid w:val="00995A04"/>
    <w:rsid w:val="00995A0F"/>
    <w:rsid w:val="00995A35"/>
    <w:rsid w:val="00995A4F"/>
    <w:rsid w:val="00995A99"/>
    <w:rsid w:val="00995AC7"/>
    <w:rsid w:val="00995ADD"/>
    <w:rsid w:val="00995AF3"/>
    <w:rsid w:val="00995B41"/>
    <w:rsid w:val="00995B53"/>
    <w:rsid w:val="00995BD6"/>
    <w:rsid w:val="00995BF5"/>
    <w:rsid w:val="00995C8A"/>
    <w:rsid w:val="00995CE6"/>
    <w:rsid w:val="00995CF3"/>
    <w:rsid w:val="00995D0E"/>
    <w:rsid w:val="00995D29"/>
    <w:rsid w:val="00995DAA"/>
    <w:rsid w:val="00995E6E"/>
    <w:rsid w:val="00995F13"/>
    <w:rsid w:val="00995F40"/>
    <w:rsid w:val="00995F63"/>
    <w:rsid w:val="00995FA3"/>
    <w:rsid w:val="00995FB9"/>
    <w:rsid w:val="00995FE7"/>
    <w:rsid w:val="00996003"/>
    <w:rsid w:val="0099608C"/>
    <w:rsid w:val="009960AA"/>
    <w:rsid w:val="009960BE"/>
    <w:rsid w:val="009960CB"/>
    <w:rsid w:val="009960FD"/>
    <w:rsid w:val="0099610C"/>
    <w:rsid w:val="00996141"/>
    <w:rsid w:val="009961BA"/>
    <w:rsid w:val="009961D9"/>
    <w:rsid w:val="00996216"/>
    <w:rsid w:val="00996221"/>
    <w:rsid w:val="00996225"/>
    <w:rsid w:val="00996230"/>
    <w:rsid w:val="0099624B"/>
    <w:rsid w:val="00996269"/>
    <w:rsid w:val="009962C9"/>
    <w:rsid w:val="00996307"/>
    <w:rsid w:val="00996353"/>
    <w:rsid w:val="0099635F"/>
    <w:rsid w:val="00996371"/>
    <w:rsid w:val="0099637B"/>
    <w:rsid w:val="00996397"/>
    <w:rsid w:val="009963B1"/>
    <w:rsid w:val="00996428"/>
    <w:rsid w:val="009964FF"/>
    <w:rsid w:val="00996540"/>
    <w:rsid w:val="00996555"/>
    <w:rsid w:val="0099659A"/>
    <w:rsid w:val="0099663F"/>
    <w:rsid w:val="0099666A"/>
    <w:rsid w:val="009966C0"/>
    <w:rsid w:val="009966C6"/>
    <w:rsid w:val="00996772"/>
    <w:rsid w:val="00996775"/>
    <w:rsid w:val="009967FE"/>
    <w:rsid w:val="00996811"/>
    <w:rsid w:val="00996830"/>
    <w:rsid w:val="0099685C"/>
    <w:rsid w:val="00996874"/>
    <w:rsid w:val="009968AB"/>
    <w:rsid w:val="009968F2"/>
    <w:rsid w:val="00996901"/>
    <w:rsid w:val="00996904"/>
    <w:rsid w:val="00996914"/>
    <w:rsid w:val="0099693B"/>
    <w:rsid w:val="0099698F"/>
    <w:rsid w:val="009969C6"/>
    <w:rsid w:val="009969D1"/>
    <w:rsid w:val="00996AA6"/>
    <w:rsid w:val="00996AD3"/>
    <w:rsid w:val="00996B0C"/>
    <w:rsid w:val="00996B2E"/>
    <w:rsid w:val="00996B78"/>
    <w:rsid w:val="00996BE7"/>
    <w:rsid w:val="00996CCB"/>
    <w:rsid w:val="00996CF1"/>
    <w:rsid w:val="00996D3B"/>
    <w:rsid w:val="00996D4F"/>
    <w:rsid w:val="00996D68"/>
    <w:rsid w:val="00996D6C"/>
    <w:rsid w:val="00996D72"/>
    <w:rsid w:val="00996D9D"/>
    <w:rsid w:val="00996DE3"/>
    <w:rsid w:val="00996E16"/>
    <w:rsid w:val="00996E27"/>
    <w:rsid w:val="00996E28"/>
    <w:rsid w:val="00996E62"/>
    <w:rsid w:val="00996E97"/>
    <w:rsid w:val="00996EDB"/>
    <w:rsid w:val="00996F24"/>
    <w:rsid w:val="00996F2B"/>
    <w:rsid w:val="00996FBE"/>
    <w:rsid w:val="00997003"/>
    <w:rsid w:val="0099703E"/>
    <w:rsid w:val="00997055"/>
    <w:rsid w:val="009970D1"/>
    <w:rsid w:val="009970F3"/>
    <w:rsid w:val="00997113"/>
    <w:rsid w:val="0099712F"/>
    <w:rsid w:val="009971A6"/>
    <w:rsid w:val="009971D7"/>
    <w:rsid w:val="009971DA"/>
    <w:rsid w:val="009971E9"/>
    <w:rsid w:val="0099721C"/>
    <w:rsid w:val="0099722C"/>
    <w:rsid w:val="00997246"/>
    <w:rsid w:val="00997256"/>
    <w:rsid w:val="0099725B"/>
    <w:rsid w:val="0099725E"/>
    <w:rsid w:val="00997279"/>
    <w:rsid w:val="00997288"/>
    <w:rsid w:val="009972D8"/>
    <w:rsid w:val="009972EA"/>
    <w:rsid w:val="009972F3"/>
    <w:rsid w:val="00997414"/>
    <w:rsid w:val="0099744B"/>
    <w:rsid w:val="0099748B"/>
    <w:rsid w:val="009974E9"/>
    <w:rsid w:val="009974EB"/>
    <w:rsid w:val="009974F5"/>
    <w:rsid w:val="00997504"/>
    <w:rsid w:val="00997548"/>
    <w:rsid w:val="00997589"/>
    <w:rsid w:val="009975AB"/>
    <w:rsid w:val="009975DE"/>
    <w:rsid w:val="009975E1"/>
    <w:rsid w:val="0099760A"/>
    <w:rsid w:val="0099760B"/>
    <w:rsid w:val="00997612"/>
    <w:rsid w:val="00997617"/>
    <w:rsid w:val="00997638"/>
    <w:rsid w:val="00997642"/>
    <w:rsid w:val="00997677"/>
    <w:rsid w:val="0099767D"/>
    <w:rsid w:val="009976B5"/>
    <w:rsid w:val="00997783"/>
    <w:rsid w:val="009977A4"/>
    <w:rsid w:val="009977DA"/>
    <w:rsid w:val="009977F5"/>
    <w:rsid w:val="0099781A"/>
    <w:rsid w:val="0099781C"/>
    <w:rsid w:val="0099782D"/>
    <w:rsid w:val="0099786D"/>
    <w:rsid w:val="0099793C"/>
    <w:rsid w:val="00997A60"/>
    <w:rsid w:val="00997AAA"/>
    <w:rsid w:val="00997AD3"/>
    <w:rsid w:val="00997B0E"/>
    <w:rsid w:val="00997B2C"/>
    <w:rsid w:val="00997B31"/>
    <w:rsid w:val="00997B36"/>
    <w:rsid w:val="00997B82"/>
    <w:rsid w:val="00997BB2"/>
    <w:rsid w:val="00997BC9"/>
    <w:rsid w:val="00997BD3"/>
    <w:rsid w:val="00997BFA"/>
    <w:rsid w:val="00997C3D"/>
    <w:rsid w:val="00997C71"/>
    <w:rsid w:val="00997C93"/>
    <w:rsid w:val="00997CB1"/>
    <w:rsid w:val="00997D35"/>
    <w:rsid w:val="00997D3A"/>
    <w:rsid w:val="00997D4B"/>
    <w:rsid w:val="00997D57"/>
    <w:rsid w:val="00997D6A"/>
    <w:rsid w:val="00997D7E"/>
    <w:rsid w:val="00997DD3"/>
    <w:rsid w:val="00997E49"/>
    <w:rsid w:val="00997E50"/>
    <w:rsid w:val="00997EAB"/>
    <w:rsid w:val="00997F21"/>
    <w:rsid w:val="00997F2A"/>
    <w:rsid w:val="00997F2B"/>
    <w:rsid w:val="00997F2E"/>
    <w:rsid w:val="00997FA4"/>
    <w:rsid w:val="00997FE9"/>
    <w:rsid w:val="009A0023"/>
    <w:rsid w:val="009A0025"/>
    <w:rsid w:val="009A0042"/>
    <w:rsid w:val="009A0056"/>
    <w:rsid w:val="009A0074"/>
    <w:rsid w:val="009A00BC"/>
    <w:rsid w:val="009A0124"/>
    <w:rsid w:val="009A0128"/>
    <w:rsid w:val="009A01DE"/>
    <w:rsid w:val="009A01E0"/>
    <w:rsid w:val="009A01ED"/>
    <w:rsid w:val="009A0286"/>
    <w:rsid w:val="009A0293"/>
    <w:rsid w:val="009A02FE"/>
    <w:rsid w:val="009A0342"/>
    <w:rsid w:val="009A0459"/>
    <w:rsid w:val="009A049F"/>
    <w:rsid w:val="009A0560"/>
    <w:rsid w:val="009A05A8"/>
    <w:rsid w:val="009A05B2"/>
    <w:rsid w:val="009A05C7"/>
    <w:rsid w:val="009A05DE"/>
    <w:rsid w:val="009A060E"/>
    <w:rsid w:val="009A0622"/>
    <w:rsid w:val="009A0625"/>
    <w:rsid w:val="009A0626"/>
    <w:rsid w:val="009A0740"/>
    <w:rsid w:val="009A0786"/>
    <w:rsid w:val="009A078C"/>
    <w:rsid w:val="009A07EC"/>
    <w:rsid w:val="009A0838"/>
    <w:rsid w:val="009A0849"/>
    <w:rsid w:val="009A086D"/>
    <w:rsid w:val="009A0878"/>
    <w:rsid w:val="009A08B1"/>
    <w:rsid w:val="009A08BF"/>
    <w:rsid w:val="009A08E3"/>
    <w:rsid w:val="009A091E"/>
    <w:rsid w:val="009A0945"/>
    <w:rsid w:val="009A09AC"/>
    <w:rsid w:val="009A0ABD"/>
    <w:rsid w:val="009A0B31"/>
    <w:rsid w:val="009A0BFF"/>
    <w:rsid w:val="009A0C7C"/>
    <w:rsid w:val="009A0C7D"/>
    <w:rsid w:val="009A0C7E"/>
    <w:rsid w:val="009A0C9F"/>
    <w:rsid w:val="009A0CB9"/>
    <w:rsid w:val="009A0CD1"/>
    <w:rsid w:val="009A0D26"/>
    <w:rsid w:val="009A0D4C"/>
    <w:rsid w:val="009A0D4F"/>
    <w:rsid w:val="009A0D59"/>
    <w:rsid w:val="009A0DD5"/>
    <w:rsid w:val="009A0DDD"/>
    <w:rsid w:val="009A0E0A"/>
    <w:rsid w:val="009A0E24"/>
    <w:rsid w:val="009A0E47"/>
    <w:rsid w:val="009A0E5D"/>
    <w:rsid w:val="009A0F3A"/>
    <w:rsid w:val="009A0F84"/>
    <w:rsid w:val="009A0FDE"/>
    <w:rsid w:val="009A0FE7"/>
    <w:rsid w:val="009A0FFC"/>
    <w:rsid w:val="009A1005"/>
    <w:rsid w:val="009A1013"/>
    <w:rsid w:val="009A1029"/>
    <w:rsid w:val="009A104A"/>
    <w:rsid w:val="009A10CF"/>
    <w:rsid w:val="009A10ED"/>
    <w:rsid w:val="009A1121"/>
    <w:rsid w:val="009A117A"/>
    <w:rsid w:val="009A119C"/>
    <w:rsid w:val="009A11E1"/>
    <w:rsid w:val="009A120E"/>
    <w:rsid w:val="009A1227"/>
    <w:rsid w:val="009A1234"/>
    <w:rsid w:val="009A1240"/>
    <w:rsid w:val="009A125B"/>
    <w:rsid w:val="009A1282"/>
    <w:rsid w:val="009A1286"/>
    <w:rsid w:val="009A128D"/>
    <w:rsid w:val="009A12A3"/>
    <w:rsid w:val="009A12CF"/>
    <w:rsid w:val="009A12FD"/>
    <w:rsid w:val="009A12FF"/>
    <w:rsid w:val="009A1313"/>
    <w:rsid w:val="009A1367"/>
    <w:rsid w:val="009A13B3"/>
    <w:rsid w:val="009A1423"/>
    <w:rsid w:val="009A143D"/>
    <w:rsid w:val="009A143E"/>
    <w:rsid w:val="009A14CC"/>
    <w:rsid w:val="009A151B"/>
    <w:rsid w:val="009A157F"/>
    <w:rsid w:val="009A158B"/>
    <w:rsid w:val="009A15DD"/>
    <w:rsid w:val="009A15E6"/>
    <w:rsid w:val="009A15EA"/>
    <w:rsid w:val="009A1608"/>
    <w:rsid w:val="009A161E"/>
    <w:rsid w:val="009A1692"/>
    <w:rsid w:val="009A16B7"/>
    <w:rsid w:val="009A173E"/>
    <w:rsid w:val="009A1754"/>
    <w:rsid w:val="009A17B5"/>
    <w:rsid w:val="009A17F3"/>
    <w:rsid w:val="009A187D"/>
    <w:rsid w:val="009A18B0"/>
    <w:rsid w:val="009A18D2"/>
    <w:rsid w:val="009A1945"/>
    <w:rsid w:val="009A197A"/>
    <w:rsid w:val="009A199A"/>
    <w:rsid w:val="009A19C6"/>
    <w:rsid w:val="009A19CE"/>
    <w:rsid w:val="009A19E1"/>
    <w:rsid w:val="009A1A14"/>
    <w:rsid w:val="009A1A6D"/>
    <w:rsid w:val="009A1A78"/>
    <w:rsid w:val="009A1AA4"/>
    <w:rsid w:val="009A1AB8"/>
    <w:rsid w:val="009A1ADE"/>
    <w:rsid w:val="009A1AF2"/>
    <w:rsid w:val="009A1AF3"/>
    <w:rsid w:val="009A1BD5"/>
    <w:rsid w:val="009A1BDE"/>
    <w:rsid w:val="009A1BEF"/>
    <w:rsid w:val="009A1BF6"/>
    <w:rsid w:val="009A1C28"/>
    <w:rsid w:val="009A1C5B"/>
    <w:rsid w:val="009A1CAB"/>
    <w:rsid w:val="009A1CDF"/>
    <w:rsid w:val="009A1D27"/>
    <w:rsid w:val="009A1D2F"/>
    <w:rsid w:val="009A1D46"/>
    <w:rsid w:val="009A1D82"/>
    <w:rsid w:val="009A1DEF"/>
    <w:rsid w:val="009A1DF6"/>
    <w:rsid w:val="009A1E0F"/>
    <w:rsid w:val="009A1E58"/>
    <w:rsid w:val="009A1E6E"/>
    <w:rsid w:val="009A1F2B"/>
    <w:rsid w:val="009A1F33"/>
    <w:rsid w:val="009A1F7A"/>
    <w:rsid w:val="009A1F8C"/>
    <w:rsid w:val="009A1FCB"/>
    <w:rsid w:val="009A2000"/>
    <w:rsid w:val="009A2103"/>
    <w:rsid w:val="009A210C"/>
    <w:rsid w:val="009A2134"/>
    <w:rsid w:val="009A214E"/>
    <w:rsid w:val="009A2167"/>
    <w:rsid w:val="009A2174"/>
    <w:rsid w:val="009A2179"/>
    <w:rsid w:val="009A219B"/>
    <w:rsid w:val="009A21C6"/>
    <w:rsid w:val="009A21CF"/>
    <w:rsid w:val="009A2254"/>
    <w:rsid w:val="009A2290"/>
    <w:rsid w:val="009A22B6"/>
    <w:rsid w:val="009A22FA"/>
    <w:rsid w:val="009A2323"/>
    <w:rsid w:val="009A2344"/>
    <w:rsid w:val="009A23BD"/>
    <w:rsid w:val="009A23CF"/>
    <w:rsid w:val="009A23DA"/>
    <w:rsid w:val="009A242C"/>
    <w:rsid w:val="009A2430"/>
    <w:rsid w:val="009A2462"/>
    <w:rsid w:val="009A247D"/>
    <w:rsid w:val="009A249A"/>
    <w:rsid w:val="009A249E"/>
    <w:rsid w:val="009A2513"/>
    <w:rsid w:val="009A251F"/>
    <w:rsid w:val="009A25B5"/>
    <w:rsid w:val="009A25DA"/>
    <w:rsid w:val="009A2610"/>
    <w:rsid w:val="009A2631"/>
    <w:rsid w:val="009A2642"/>
    <w:rsid w:val="009A264B"/>
    <w:rsid w:val="009A26D2"/>
    <w:rsid w:val="009A26E5"/>
    <w:rsid w:val="009A2768"/>
    <w:rsid w:val="009A27B3"/>
    <w:rsid w:val="009A27D3"/>
    <w:rsid w:val="009A2800"/>
    <w:rsid w:val="009A2819"/>
    <w:rsid w:val="009A2887"/>
    <w:rsid w:val="009A2903"/>
    <w:rsid w:val="009A2920"/>
    <w:rsid w:val="009A2944"/>
    <w:rsid w:val="009A297B"/>
    <w:rsid w:val="009A299D"/>
    <w:rsid w:val="009A29BF"/>
    <w:rsid w:val="009A29D5"/>
    <w:rsid w:val="009A2A0B"/>
    <w:rsid w:val="009A2A5E"/>
    <w:rsid w:val="009A2A80"/>
    <w:rsid w:val="009A2ADA"/>
    <w:rsid w:val="009A2AF9"/>
    <w:rsid w:val="009A2B38"/>
    <w:rsid w:val="009A2B7F"/>
    <w:rsid w:val="009A2BB7"/>
    <w:rsid w:val="009A2BC2"/>
    <w:rsid w:val="009A2BD1"/>
    <w:rsid w:val="009A2BD8"/>
    <w:rsid w:val="009A2C04"/>
    <w:rsid w:val="009A2C18"/>
    <w:rsid w:val="009A2C47"/>
    <w:rsid w:val="009A2C6E"/>
    <w:rsid w:val="009A2CF3"/>
    <w:rsid w:val="009A2D51"/>
    <w:rsid w:val="009A2D75"/>
    <w:rsid w:val="009A2E02"/>
    <w:rsid w:val="009A2E2D"/>
    <w:rsid w:val="009A2E44"/>
    <w:rsid w:val="009A2E5B"/>
    <w:rsid w:val="009A2E5E"/>
    <w:rsid w:val="009A2EBA"/>
    <w:rsid w:val="009A2FE5"/>
    <w:rsid w:val="009A2FE7"/>
    <w:rsid w:val="009A2FEA"/>
    <w:rsid w:val="009A301C"/>
    <w:rsid w:val="009A302D"/>
    <w:rsid w:val="009A3055"/>
    <w:rsid w:val="009A306C"/>
    <w:rsid w:val="009A308D"/>
    <w:rsid w:val="009A3090"/>
    <w:rsid w:val="009A3101"/>
    <w:rsid w:val="009A310B"/>
    <w:rsid w:val="009A3110"/>
    <w:rsid w:val="009A3145"/>
    <w:rsid w:val="009A316E"/>
    <w:rsid w:val="009A320E"/>
    <w:rsid w:val="009A3255"/>
    <w:rsid w:val="009A3261"/>
    <w:rsid w:val="009A3278"/>
    <w:rsid w:val="009A32AE"/>
    <w:rsid w:val="009A331D"/>
    <w:rsid w:val="009A33A6"/>
    <w:rsid w:val="009A33B5"/>
    <w:rsid w:val="009A33F6"/>
    <w:rsid w:val="009A3453"/>
    <w:rsid w:val="009A3492"/>
    <w:rsid w:val="009A34E4"/>
    <w:rsid w:val="009A34EA"/>
    <w:rsid w:val="009A34F9"/>
    <w:rsid w:val="009A3507"/>
    <w:rsid w:val="009A3510"/>
    <w:rsid w:val="009A352C"/>
    <w:rsid w:val="009A356E"/>
    <w:rsid w:val="009A358E"/>
    <w:rsid w:val="009A35D6"/>
    <w:rsid w:val="009A35FC"/>
    <w:rsid w:val="009A365C"/>
    <w:rsid w:val="009A36B5"/>
    <w:rsid w:val="009A36BB"/>
    <w:rsid w:val="009A36D8"/>
    <w:rsid w:val="009A3705"/>
    <w:rsid w:val="009A370D"/>
    <w:rsid w:val="009A37F7"/>
    <w:rsid w:val="009A380C"/>
    <w:rsid w:val="009A384C"/>
    <w:rsid w:val="009A3933"/>
    <w:rsid w:val="009A393A"/>
    <w:rsid w:val="009A393E"/>
    <w:rsid w:val="009A3978"/>
    <w:rsid w:val="009A3985"/>
    <w:rsid w:val="009A39B8"/>
    <w:rsid w:val="009A3A13"/>
    <w:rsid w:val="009A3B43"/>
    <w:rsid w:val="009A3BE5"/>
    <w:rsid w:val="009A3C0A"/>
    <w:rsid w:val="009A3C0B"/>
    <w:rsid w:val="009A3C60"/>
    <w:rsid w:val="009A3C8B"/>
    <w:rsid w:val="009A3CA3"/>
    <w:rsid w:val="009A3CB4"/>
    <w:rsid w:val="009A3CC1"/>
    <w:rsid w:val="009A3CEC"/>
    <w:rsid w:val="009A3CFD"/>
    <w:rsid w:val="009A3D0F"/>
    <w:rsid w:val="009A3D14"/>
    <w:rsid w:val="009A3D30"/>
    <w:rsid w:val="009A3D6D"/>
    <w:rsid w:val="009A3D9D"/>
    <w:rsid w:val="009A3E63"/>
    <w:rsid w:val="009A3E7A"/>
    <w:rsid w:val="009A3E97"/>
    <w:rsid w:val="009A3ED0"/>
    <w:rsid w:val="009A3EFA"/>
    <w:rsid w:val="009A3F24"/>
    <w:rsid w:val="009A400F"/>
    <w:rsid w:val="009A4022"/>
    <w:rsid w:val="009A404A"/>
    <w:rsid w:val="009A408E"/>
    <w:rsid w:val="009A40C5"/>
    <w:rsid w:val="009A40FD"/>
    <w:rsid w:val="009A4106"/>
    <w:rsid w:val="009A4138"/>
    <w:rsid w:val="009A413C"/>
    <w:rsid w:val="009A4201"/>
    <w:rsid w:val="009A4236"/>
    <w:rsid w:val="009A4287"/>
    <w:rsid w:val="009A4434"/>
    <w:rsid w:val="009A447B"/>
    <w:rsid w:val="009A447E"/>
    <w:rsid w:val="009A44C7"/>
    <w:rsid w:val="009A44D8"/>
    <w:rsid w:val="009A4543"/>
    <w:rsid w:val="009A454A"/>
    <w:rsid w:val="009A457F"/>
    <w:rsid w:val="009A4590"/>
    <w:rsid w:val="009A45C1"/>
    <w:rsid w:val="009A45E4"/>
    <w:rsid w:val="009A45EA"/>
    <w:rsid w:val="009A4672"/>
    <w:rsid w:val="009A4739"/>
    <w:rsid w:val="009A4749"/>
    <w:rsid w:val="009A477C"/>
    <w:rsid w:val="009A47B6"/>
    <w:rsid w:val="009A47EE"/>
    <w:rsid w:val="009A482B"/>
    <w:rsid w:val="009A484B"/>
    <w:rsid w:val="009A4864"/>
    <w:rsid w:val="009A4870"/>
    <w:rsid w:val="009A48BB"/>
    <w:rsid w:val="009A48C9"/>
    <w:rsid w:val="009A48EF"/>
    <w:rsid w:val="009A491E"/>
    <w:rsid w:val="009A493D"/>
    <w:rsid w:val="009A49B3"/>
    <w:rsid w:val="009A49F5"/>
    <w:rsid w:val="009A4A48"/>
    <w:rsid w:val="009A4A61"/>
    <w:rsid w:val="009A4A67"/>
    <w:rsid w:val="009A4A8E"/>
    <w:rsid w:val="009A4ABC"/>
    <w:rsid w:val="009A4AC2"/>
    <w:rsid w:val="009A4B53"/>
    <w:rsid w:val="009A4BCC"/>
    <w:rsid w:val="009A4C89"/>
    <w:rsid w:val="009A4CAB"/>
    <w:rsid w:val="009A4D00"/>
    <w:rsid w:val="009A4D28"/>
    <w:rsid w:val="009A4D59"/>
    <w:rsid w:val="009A4DD3"/>
    <w:rsid w:val="009A4E57"/>
    <w:rsid w:val="009A4E5C"/>
    <w:rsid w:val="009A4EA1"/>
    <w:rsid w:val="009A4ECB"/>
    <w:rsid w:val="009A4ED2"/>
    <w:rsid w:val="009A4F07"/>
    <w:rsid w:val="009A4F27"/>
    <w:rsid w:val="009A4F34"/>
    <w:rsid w:val="009A4F41"/>
    <w:rsid w:val="009A4F44"/>
    <w:rsid w:val="009A4F72"/>
    <w:rsid w:val="009A4FC2"/>
    <w:rsid w:val="009A4FFD"/>
    <w:rsid w:val="009A5007"/>
    <w:rsid w:val="009A500B"/>
    <w:rsid w:val="009A5025"/>
    <w:rsid w:val="009A5029"/>
    <w:rsid w:val="009A502A"/>
    <w:rsid w:val="009A503A"/>
    <w:rsid w:val="009A503C"/>
    <w:rsid w:val="009A505A"/>
    <w:rsid w:val="009A5171"/>
    <w:rsid w:val="009A51C3"/>
    <w:rsid w:val="009A51E3"/>
    <w:rsid w:val="009A522C"/>
    <w:rsid w:val="009A5249"/>
    <w:rsid w:val="009A5256"/>
    <w:rsid w:val="009A5262"/>
    <w:rsid w:val="009A527C"/>
    <w:rsid w:val="009A52B5"/>
    <w:rsid w:val="009A52F5"/>
    <w:rsid w:val="009A531C"/>
    <w:rsid w:val="009A534A"/>
    <w:rsid w:val="009A538D"/>
    <w:rsid w:val="009A53A0"/>
    <w:rsid w:val="009A53B2"/>
    <w:rsid w:val="009A53D4"/>
    <w:rsid w:val="009A548A"/>
    <w:rsid w:val="009A549D"/>
    <w:rsid w:val="009A54A9"/>
    <w:rsid w:val="009A54E2"/>
    <w:rsid w:val="009A5511"/>
    <w:rsid w:val="009A551B"/>
    <w:rsid w:val="009A5564"/>
    <w:rsid w:val="009A5738"/>
    <w:rsid w:val="009A579F"/>
    <w:rsid w:val="009A57AE"/>
    <w:rsid w:val="009A57F4"/>
    <w:rsid w:val="009A58B9"/>
    <w:rsid w:val="009A58F9"/>
    <w:rsid w:val="009A597B"/>
    <w:rsid w:val="009A5991"/>
    <w:rsid w:val="009A59B9"/>
    <w:rsid w:val="009A5A20"/>
    <w:rsid w:val="009A5A8C"/>
    <w:rsid w:val="009A5AB7"/>
    <w:rsid w:val="009A5AE3"/>
    <w:rsid w:val="009A5AF3"/>
    <w:rsid w:val="009A5B23"/>
    <w:rsid w:val="009A5B39"/>
    <w:rsid w:val="009A5B4B"/>
    <w:rsid w:val="009A5B4D"/>
    <w:rsid w:val="009A5B72"/>
    <w:rsid w:val="009A5B73"/>
    <w:rsid w:val="009A5B91"/>
    <w:rsid w:val="009A5BD1"/>
    <w:rsid w:val="009A5BE2"/>
    <w:rsid w:val="009A5C9F"/>
    <w:rsid w:val="009A5CEB"/>
    <w:rsid w:val="009A5CEC"/>
    <w:rsid w:val="009A5DC2"/>
    <w:rsid w:val="009A5DC3"/>
    <w:rsid w:val="009A5E5C"/>
    <w:rsid w:val="009A5E67"/>
    <w:rsid w:val="009A5EC1"/>
    <w:rsid w:val="009A5ECC"/>
    <w:rsid w:val="009A5EEA"/>
    <w:rsid w:val="009A5F31"/>
    <w:rsid w:val="009A5FC5"/>
    <w:rsid w:val="009A5FCD"/>
    <w:rsid w:val="009A5FD5"/>
    <w:rsid w:val="009A6074"/>
    <w:rsid w:val="009A6087"/>
    <w:rsid w:val="009A608C"/>
    <w:rsid w:val="009A60CF"/>
    <w:rsid w:val="009A611D"/>
    <w:rsid w:val="009A6185"/>
    <w:rsid w:val="009A61BF"/>
    <w:rsid w:val="009A61E8"/>
    <w:rsid w:val="009A622D"/>
    <w:rsid w:val="009A624C"/>
    <w:rsid w:val="009A6265"/>
    <w:rsid w:val="009A62A9"/>
    <w:rsid w:val="009A62C1"/>
    <w:rsid w:val="009A62F8"/>
    <w:rsid w:val="009A63DC"/>
    <w:rsid w:val="009A640C"/>
    <w:rsid w:val="009A6426"/>
    <w:rsid w:val="009A646E"/>
    <w:rsid w:val="009A64D5"/>
    <w:rsid w:val="009A64D7"/>
    <w:rsid w:val="009A6562"/>
    <w:rsid w:val="009A656C"/>
    <w:rsid w:val="009A6625"/>
    <w:rsid w:val="009A66B6"/>
    <w:rsid w:val="009A66D1"/>
    <w:rsid w:val="009A66E3"/>
    <w:rsid w:val="009A6713"/>
    <w:rsid w:val="009A6754"/>
    <w:rsid w:val="009A6761"/>
    <w:rsid w:val="009A67CD"/>
    <w:rsid w:val="009A681B"/>
    <w:rsid w:val="009A6871"/>
    <w:rsid w:val="009A689E"/>
    <w:rsid w:val="009A69A4"/>
    <w:rsid w:val="009A6A43"/>
    <w:rsid w:val="009A6A54"/>
    <w:rsid w:val="009A6A60"/>
    <w:rsid w:val="009A6A6F"/>
    <w:rsid w:val="009A6AC6"/>
    <w:rsid w:val="009A6AEA"/>
    <w:rsid w:val="009A6B31"/>
    <w:rsid w:val="009A6B38"/>
    <w:rsid w:val="009A6B54"/>
    <w:rsid w:val="009A6B7F"/>
    <w:rsid w:val="009A6C03"/>
    <w:rsid w:val="009A6C0E"/>
    <w:rsid w:val="009A6C1A"/>
    <w:rsid w:val="009A6C3C"/>
    <w:rsid w:val="009A6C45"/>
    <w:rsid w:val="009A6C6E"/>
    <w:rsid w:val="009A6D01"/>
    <w:rsid w:val="009A6D13"/>
    <w:rsid w:val="009A6D46"/>
    <w:rsid w:val="009A6D85"/>
    <w:rsid w:val="009A6D96"/>
    <w:rsid w:val="009A6E38"/>
    <w:rsid w:val="009A6E3A"/>
    <w:rsid w:val="009A6E3B"/>
    <w:rsid w:val="009A6E75"/>
    <w:rsid w:val="009A6F4C"/>
    <w:rsid w:val="009A6F6F"/>
    <w:rsid w:val="009A6F8F"/>
    <w:rsid w:val="009A6FB4"/>
    <w:rsid w:val="009A70BE"/>
    <w:rsid w:val="009A70CB"/>
    <w:rsid w:val="009A70F1"/>
    <w:rsid w:val="009A7123"/>
    <w:rsid w:val="009A713E"/>
    <w:rsid w:val="009A7150"/>
    <w:rsid w:val="009A7168"/>
    <w:rsid w:val="009A7172"/>
    <w:rsid w:val="009A71DA"/>
    <w:rsid w:val="009A71DD"/>
    <w:rsid w:val="009A71F2"/>
    <w:rsid w:val="009A721D"/>
    <w:rsid w:val="009A7248"/>
    <w:rsid w:val="009A7333"/>
    <w:rsid w:val="009A7351"/>
    <w:rsid w:val="009A7366"/>
    <w:rsid w:val="009A73DF"/>
    <w:rsid w:val="009A7421"/>
    <w:rsid w:val="009A7458"/>
    <w:rsid w:val="009A7485"/>
    <w:rsid w:val="009A7487"/>
    <w:rsid w:val="009A74C5"/>
    <w:rsid w:val="009A74D7"/>
    <w:rsid w:val="009A7553"/>
    <w:rsid w:val="009A7556"/>
    <w:rsid w:val="009A7577"/>
    <w:rsid w:val="009A75AE"/>
    <w:rsid w:val="009A75B2"/>
    <w:rsid w:val="009A75C9"/>
    <w:rsid w:val="009A7625"/>
    <w:rsid w:val="009A7657"/>
    <w:rsid w:val="009A7660"/>
    <w:rsid w:val="009A7681"/>
    <w:rsid w:val="009A7688"/>
    <w:rsid w:val="009A769F"/>
    <w:rsid w:val="009A76C6"/>
    <w:rsid w:val="009A76F6"/>
    <w:rsid w:val="009A771A"/>
    <w:rsid w:val="009A7787"/>
    <w:rsid w:val="009A77BF"/>
    <w:rsid w:val="009A77DD"/>
    <w:rsid w:val="009A780A"/>
    <w:rsid w:val="009A7826"/>
    <w:rsid w:val="009A7836"/>
    <w:rsid w:val="009A784B"/>
    <w:rsid w:val="009A788F"/>
    <w:rsid w:val="009A797D"/>
    <w:rsid w:val="009A798A"/>
    <w:rsid w:val="009A79C9"/>
    <w:rsid w:val="009A7A39"/>
    <w:rsid w:val="009A7A7A"/>
    <w:rsid w:val="009A7A80"/>
    <w:rsid w:val="009A7A92"/>
    <w:rsid w:val="009A7AB3"/>
    <w:rsid w:val="009A7AD4"/>
    <w:rsid w:val="009A7AD9"/>
    <w:rsid w:val="009A7AFD"/>
    <w:rsid w:val="009A7B7B"/>
    <w:rsid w:val="009A7BE5"/>
    <w:rsid w:val="009A7C12"/>
    <w:rsid w:val="009A7C2E"/>
    <w:rsid w:val="009A7C3E"/>
    <w:rsid w:val="009A7C86"/>
    <w:rsid w:val="009A7C9C"/>
    <w:rsid w:val="009A7D15"/>
    <w:rsid w:val="009A7D2A"/>
    <w:rsid w:val="009A7D64"/>
    <w:rsid w:val="009A7E0D"/>
    <w:rsid w:val="009A7E3A"/>
    <w:rsid w:val="009A7E49"/>
    <w:rsid w:val="009A7E62"/>
    <w:rsid w:val="009A7E68"/>
    <w:rsid w:val="009A7E69"/>
    <w:rsid w:val="009A7E89"/>
    <w:rsid w:val="009A7EC6"/>
    <w:rsid w:val="009A7ED8"/>
    <w:rsid w:val="009A7EDF"/>
    <w:rsid w:val="009A7F59"/>
    <w:rsid w:val="009A7FAE"/>
    <w:rsid w:val="009B0067"/>
    <w:rsid w:val="009B006B"/>
    <w:rsid w:val="009B00B9"/>
    <w:rsid w:val="009B0159"/>
    <w:rsid w:val="009B0167"/>
    <w:rsid w:val="009B0190"/>
    <w:rsid w:val="009B0199"/>
    <w:rsid w:val="009B01A3"/>
    <w:rsid w:val="009B01B1"/>
    <w:rsid w:val="009B01C5"/>
    <w:rsid w:val="009B01D4"/>
    <w:rsid w:val="009B01EC"/>
    <w:rsid w:val="009B01F9"/>
    <w:rsid w:val="009B020C"/>
    <w:rsid w:val="009B0284"/>
    <w:rsid w:val="009B02D0"/>
    <w:rsid w:val="009B0322"/>
    <w:rsid w:val="009B042E"/>
    <w:rsid w:val="009B0439"/>
    <w:rsid w:val="009B0451"/>
    <w:rsid w:val="009B045D"/>
    <w:rsid w:val="009B046E"/>
    <w:rsid w:val="009B04CA"/>
    <w:rsid w:val="009B04F6"/>
    <w:rsid w:val="009B0530"/>
    <w:rsid w:val="009B054E"/>
    <w:rsid w:val="009B0567"/>
    <w:rsid w:val="009B0580"/>
    <w:rsid w:val="009B0603"/>
    <w:rsid w:val="009B0612"/>
    <w:rsid w:val="009B063C"/>
    <w:rsid w:val="009B064C"/>
    <w:rsid w:val="009B065E"/>
    <w:rsid w:val="009B0688"/>
    <w:rsid w:val="009B068F"/>
    <w:rsid w:val="009B0709"/>
    <w:rsid w:val="009B075F"/>
    <w:rsid w:val="009B0769"/>
    <w:rsid w:val="009B078D"/>
    <w:rsid w:val="009B07A1"/>
    <w:rsid w:val="009B07B8"/>
    <w:rsid w:val="009B0837"/>
    <w:rsid w:val="009B0848"/>
    <w:rsid w:val="009B0852"/>
    <w:rsid w:val="009B0882"/>
    <w:rsid w:val="009B088D"/>
    <w:rsid w:val="009B08D9"/>
    <w:rsid w:val="009B094E"/>
    <w:rsid w:val="009B0971"/>
    <w:rsid w:val="009B0988"/>
    <w:rsid w:val="009B09AA"/>
    <w:rsid w:val="009B0A62"/>
    <w:rsid w:val="009B0A79"/>
    <w:rsid w:val="009B0AA8"/>
    <w:rsid w:val="009B0AAB"/>
    <w:rsid w:val="009B0AD8"/>
    <w:rsid w:val="009B0AFC"/>
    <w:rsid w:val="009B0B27"/>
    <w:rsid w:val="009B0BA1"/>
    <w:rsid w:val="009B0BBD"/>
    <w:rsid w:val="009B0BCF"/>
    <w:rsid w:val="009B0BD6"/>
    <w:rsid w:val="009B0C02"/>
    <w:rsid w:val="009B0C31"/>
    <w:rsid w:val="009B0D24"/>
    <w:rsid w:val="009B0D6C"/>
    <w:rsid w:val="009B0D81"/>
    <w:rsid w:val="009B0DEB"/>
    <w:rsid w:val="009B0E2E"/>
    <w:rsid w:val="009B0E5F"/>
    <w:rsid w:val="009B0E9A"/>
    <w:rsid w:val="009B0EE1"/>
    <w:rsid w:val="009B0FA5"/>
    <w:rsid w:val="009B0FE4"/>
    <w:rsid w:val="009B0FE7"/>
    <w:rsid w:val="009B101D"/>
    <w:rsid w:val="009B10D6"/>
    <w:rsid w:val="009B1107"/>
    <w:rsid w:val="009B1143"/>
    <w:rsid w:val="009B118B"/>
    <w:rsid w:val="009B1192"/>
    <w:rsid w:val="009B11CD"/>
    <w:rsid w:val="009B11D6"/>
    <w:rsid w:val="009B1249"/>
    <w:rsid w:val="009B1250"/>
    <w:rsid w:val="009B12DA"/>
    <w:rsid w:val="009B12DC"/>
    <w:rsid w:val="009B1307"/>
    <w:rsid w:val="009B13C4"/>
    <w:rsid w:val="009B140A"/>
    <w:rsid w:val="009B1413"/>
    <w:rsid w:val="009B1422"/>
    <w:rsid w:val="009B148A"/>
    <w:rsid w:val="009B14CB"/>
    <w:rsid w:val="009B1514"/>
    <w:rsid w:val="009B155D"/>
    <w:rsid w:val="009B15BC"/>
    <w:rsid w:val="009B15BF"/>
    <w:rsid w:val="009B15E4"/>
    <w:rsid w:val="009B165D"/>
    <w:rsid w:val="009B16CD"/>
    <w:rsid w:val="009B1762"/>
    <w:rsid w:val="009B17CF"/>
    <w:rsid w:val="009B17D9"/>
    <w:rsid w:val="009B1811"/>
    <w:rsid w:val="009B1826"/>
    <w:rsid w:val="009B183B"/>
    <w:rsid w:val="009B1897"/>
    <w:rsid w:val="009B18E8"/>
    <w:rsid w:val="009B1922"/>
    <w:rsid w:val="009B194D"/>
    <w:rsid w:val="009B19CC"/>
    <w:rsid w:val="009B19F2"/>
    <w:rsid w:val="009B1A22"/>
    <w:rsid w:val="009B1A25"/>
    <w:rsid w:val="009B1A47"/>
    <w:rsid w:val="009B1AAA"/>
    <w:rsid w:val="009B1AD2"/>
    <w:rsid w:val="009B1AE7"/>
    <w:rsid w:val="009B1B1F"/>
    <w:rsid w:val="009B1BB3"/>
    <w:rsid w:val="009B1BBB"/>
    <w:rsid w:val="009B1C26"/>
    <w:rsid w:val="009B1C45"/>
    <w:rsid w:val="009B1C9B"/>
    <w:rsid w:val="009B1CC9"/>
    <w:rsid w:val="009B1CF0"/>
    <w:rsid w:val="009B1D71"/>
    <w:rsid w:val="009B1D9C"/>
    <w:rsid w:val="009B1DE7"/>
    <w:rsid w:val="009B1E3A"/>
    <w:rsid w:val="009B1E56"/>
    <w:rsid w:val="009B1E86"/>
    <w:rsid w:val="009B1EF3"/>
    <w:rsid w:val="009B1F2D"/>
    <w:rsid w:val="009B1F57"/>
    <w:rsid w:val="009B1F61"/>
    <w:rsid w:val="009B2019"/>
    <w:rsid w:val="009B2052"/>
    <w:rsid w:val="009B2073"/>
    <w:rsid w:val="009B20F5"/>
    <w:rsid w:val="009B2171"/>
    <w:rsid w:val="009B2187"/>
    <w:rsid w:val="009B218C"/>
    <w:rsid w:val="009B218D"/>
    <w:rsid w:val="009B21F7"/>
    <w:rsid w:val="009B2201"/>
    <w:rsid w:val="009B228E"/>
    <w:rsid w:val="009B229F"/>
    <w:rsid w:val="009B22D3"/>
    <w:rsid w:val="009B22FD"/>
    <w:rsid w:val="009B2345"/>
    <w:rsid w:val="009B23CB"/>
    <w:rsid w:val="009B24B0"/>
    <w:rsid w:val="009B24D8"/>
    <w:rsid w:val="009B24F3"/>
    <w:rsid w:val="009B250C"/>
    <w:rsid w:val="009B2529"/>
    <w:rsid w:val="009B2559"/>
    <w:rsid w:val="009B2584"/>
    <w:rsid w:val="009B258E"/>
    <w:rsid w:val="009B259C"/>
    <w:rsid w:val="009B2609"/>
    <w:rsid w:val="009B2633"/>
    <w:rsid w:val="009B26A2"/>
    <w:rsid w:val="009B2770"/>
    <w:rsid w:val="009B27AC"/>
    <w:rsid w:val="009B27D7"/>
    <w:rsid w:val="009B2824"/>
    <w:rsid w:val="009B2840"/>
    <w:rsid w:val="009B285E"/>
    <w:rsid w:val="009B28E1"/>
    <w:rsid w:val="009B28F5"/>
    <w:rsid w:val="009B28FE"/>
    <w:rsid w:val="009B2933"/>
    <w:rsid w:val="009B2974"/>
    <w:rsid w:val="009B2992"/>
    <w:rsid w:val="009B2A20"/>
    <w:rsid w:val="009B2AF2"/>
    <w:rsid w:val="009B2B82"/>
    <w:rsid w:val="009B2B8D"/>
    <w:rsid w:val="009B2C0A"/>
    <w:rsid w:val="009B2C32"/>
    <w:rsid w:val="009B2CE3"/>
    <w:rsid w:val="009B2D12"/>
    <w:rsid w:val="009B2D35"/>
    <w:rsid w:val="009B2D48"/>
    <w:rsid w:val="009B2DA8"/>
    <w:rsid w:val="009B2DAB"/>
    <w:rsid w:val="009B2DDE"/>
    <w:rsid w:val="009B2DF7"/>
    <w:rsid w:val="009B2E5C"/>
    <w:rsid w:val="009B2E98"/>
    <w:rsid w:val="009B2EA9"/>
    <w:rsid w:val="009B2EAD"/>
    <w:rsid w:val="009B2F5B"/>
    <w:rsid w:val="009B2FDF"/>
    <w:rsid w:val="009B2FF4"/>
    <w:rsid w:val="009B30A4"/>
    <w:rsid w:val="009B317E"/>
    <w:rsid w:val="009B318C"/>
    <w:rsid w:val="009B31FC"/>
    <w:rsid w:val="009B3264"/>
    <w:rsid w:val="009B3271"/>
    <w:rsid w:val="009B3280"/>
    <w:rsid w:val="009B3296"/>
    <w:rsid w:val="009B32A1"/>
    <w:rsid w:val="009B32DD"/>
    <w:rsid w:val="009B3360"/>
    <w:rsid w:val="009B3368"/>
    <w:rsid w:val="009B3383"/>
    <w:rsid w:val="009B3395"/>
    <w:rsid w:val="009B3400"/>
    <w:rsid w:val="009B3404"/>
    <w:rsid w:val="009B3409"/>
    <w:rsid w:val="009B341F"/>
    <w:rsid w:val="009B3429"/>
    <w:rsid w:val="009B342C"/>
    <w:rsid w:val="009B3437"/>
    <w:rsid w:val="009B345F"/>
    <w:rsid w:val="009B3470"/>
    <w:rsid w:val="009B347F"/>
    <w:rsid w:val="009B349F"/>
    <w:rsid w:val="009B350D"/>
    <w:rsid w:val="009B3515"/>
    <w:rsid w:val="009B3516"/>
    <w:rsid w:val="009B351B"/>
    <w:rsid w:val="009B359C"/>
    <w:rsid w:val="009B35C1"/>
    <w:rsid w:val="009B35C3"/>
    <w:rsid w:val="009B3605"/>
    <w:rsid w:val="009B3641"/>
    <w:rsid w:val="009B3697"/>
    <w:rsid w:val="009B36C7"/>
    <w:rsid w:val="009B36E6"/>
    <w:rsid w:val="009B36F6"/>
    <w:rsid w:val="009B36F7"/>
    <w:rsid w:val="009B3739"/>
    <w:rsid w:val="009B37EA"/>
    <w:rsid w:val="009B37F0"/>
    <w:rsid w:val="009B37F9"/>
    <w:rsid w:val="009B3823"/>
    <w:rsid w:val="009B388B"/>
    <w:rsid w:val="009B3913"/>
    <w:rsid w:val="009B3964"/>
    <w:rsid w:val="009B39A4"/>
    <w:rsid w:val="009B3A88"/>
    <w:rsid w:val="009B3AD0"/>
    <w:rsid w:val="009B3AE6"/>
    <w:rsid w:val="009B3B0F"/>
    <w:rsid w:val="009B3B65"/>
    <w:rsid w:val="009B3C4C"/>
    <w:rsid w:val="009B3C62"/>
    <w:rsid w:val="009B3CA1"/>
    <w:rsid w:val="009B3CD7"/>
    <w:rsid w:val="009B3CFD"/>
    <w:rsid w:val="009B3D7F"/>
    <w:rsid w:val="009B3DD3"/>
    <w:rsid w:val="009B3DE8"/>
    <w:rsid w:val="009B3E41"/>
    <w:rsid w:val="009B3E4B"/>
    <w:rsid w:val="009B3E4E"/>
    <w:rsid w:val="009B3E82"/>
    <w:rsid w:val="009B3EC8"/>
    <w:rsid w:val="009B3EE5"/>
    <w:rsid w:val="009B3F09"/>
    <w:rsid w:val="009B3F54"/>
    <w:rsid w:val="009B3F8B"/>
    <w:rsid w:val="009B3F9C"/>
    <w:rsid w:val="009B3FCF"/>
    <w:rsid w:val="009B409F"/>
    <w:rsid w:val="009B40A6"/>
    <w:rsid w:val="009B4106"/>
    <w:rsid w:val="009B4110"/>
    <w:rsid w:val="009B413B"/>
    <w:rsid w:val="009B4151"/>
    <w:rsid w:val="009B41D7"/>
    <w:rsid w:val="009B41E7"/>
    <w:rsid w:val="009B4285"/>
    <w:rsid w:val="009B42B5"/>
    <w:rsid w:val="009B42D3"/>
    <w:rsid w:val="009B430A"/>
    <w:rsid w:val="009B4315"/>
    <w:rsid w:val="009B432B"/>
    <w:rsid w:val="009B4337"/>
    <w:rsid w:val="009B434C"/>
    <w:rsid w:val="009B4378"/>
    <w:rsid w:val="009B43A3"/>
    <w:rsid w:val="009B43C0"/>
    <w:rsid w:val="009B4483"/>
    <w:rsid w:val="009B44A5"/>
    <w:rsid w:val="009B44B5"/>
    <w:rsid w:val="009B4510"/>
    <w:rsid w:val="009B4534"/>
    <w:rsid w:val="009B4546"/>
    <w:rsid w:val="009B455B"/>
    <w:rsid w:val="009B4598"/>
    <w:rsid w:val="009B45B7"/>
    <w:rsid w:val="009B4601"/>
    <w:rsid w:val="009B464F"/>
    <w:rsid w:val="009B4661"/>
    <w:rsid w:val="009B4693"/>
    <w:rsid w:val="009B46CA"/>
    <w:rsid w:val="009B4709"/>
    <w:rsid w:val="009B475C"/>
    <w:rsid w:val="009B4785"/>
    <w:rsid w:val="009B47A1"/>
    <w:rsid w:val="009B47FD"/>
    <w:rsid w:val="009B4803"/>
    <w:rsid w:val="009B4851"/>
    <w:rsid w:val="009B4877"/>
    <w:rsid w:val="009B4896"/>
    <w:rsid w:val="009B4899"/>
    <w:rsid w:val="009B48AA"/>
    <w:rsid w:val="009B4925"/>
    <w:rsid w:val="009B4932"/>
    <w:rsid w:val="009B4953"/>
    <w:rsid w:val="009B49F8"/>
    <w:rsid w:val="009B4A36"/>
    <w:rsid w:val="009B4A3C"/>
    <w:rsid w:val="009B4A71"/>
    <w:rsid w:val="009B4AD0"/>
    <w:rsid w:val="009B4AD2"/>
    <w:rsid w:val="009B4B21"/>
    <w:rsid w:val="009B4B25"/>
    <w:rsid w:val="009B4B7F"/>
    <w:rsid w:val="009B4B9F"/>
    <w:rsid w:val="009B4BAF"/>
    <w:rsid w:val="009B4C41"/>
    <w:rsid w:val="009B4C66"/>
    <w:rsid w:val="009B4C95"/>
    <w:rsid w:val="009B4CA5"/>
    <w:rsid w:val="009B4CC5"/>
    <w:rsid w:val="009B4D0D"/>
    <w:rsid w:val="009B4D5B"/>
    <w:rsid w:val="009B4D64"/>
    <w:rsid w:val="009B4D6D"/>
    <w:rsid w:val="009B4D7A"/>
    <w:rsid w:val="009B4D82"/>
    <w:rsid w:val="009B4D83"/>
    <w:rsid w:val="009B4DA8"/>
    <w:rsid w:val="009B4E44"/>
    <w:rsid w:val="009B4E66"/>
    <w:rsid w:val="009B4E7F"/>
    <w:rsid w:val="009B4E81"/>
    <w:rsid w:val="009B4EDB"/>
    <w:rsid w:val="009B4F11"/>
    <w:rsid w:val="009B4F30"/>
    <w:rsid w:val="009B4FB7"/>
    <w:rsid w:val="009B4FC5"/>
    <w:rsid w:val="009B4FDF"/>
    <w:rsid w:val="009B500C"/>
    <w:rsid w:val="009B500E"/>
    <w:rsid w:val="009B5016"/>
    <w:rsid w:val="009B5022"/>
    <w:rsid w:val="009B5034"/>
    <w:rsid w:val="009B5084"/>
    <w:rsid w:val="009B5088"/>
    <w:rsid w:val="009B5089"/>
    <w:rsid w:val="009B50D5"/>
    <w:rsid w:val="009B50DA"/>
    <w:rsid w:val="009B50DB"/>
    <w:rsid w:val="009B50F1"/>
    <w:rsid w:val="009B510D"/>
    <w:rsid w:val="009B513C"/>
    <w:rsid w:val="009B5158"/>
    <w:rsid w:val="009B516C"/>
    <w:rsid w:val="009B51A5"/>
    <w:rsid w:val="009B51C6"/>
    <w:rsid w:val="009B526A"/>
    <w:rsid w:val="009B52D6"/>
    <w:rsid w:val="009B52F4"/>
    <w:rsid w:val="009B52FA"/>
    <w:rsid w:val="009B5318"/>
    <w:rsid w:val="009B534B"/>
    <w:rsid w:val="009B5356"/>
    <w:rsid w:val="009B5362"/>
    <w:rsid w:val="009B538C"/>
    <w:rsid w:val="009B53DA"/>
    <w:rsid w:val="009B53E2"/>
    <w:rsid w:val="009B5405"/>
    <w:rsid w:val="009B541B"/>
    <w:rsid w:val="009B5434"/>
    <w:rsid w:val="009B5464"/>
    <w:rsid w:val="009B549D"/>
    <w:rsid w:val="009B54A0"/>
    <w:rsid w:val="009B54CE"/>
    <w:rsid w:val="009B5536"/>
    <w:rsid w:val="009B557B"/>
    <w:rsid w:val="009B558E"/>
    <w:rsid w:val="009B55A2"/>
    <w:rsid w:val="009B55AA"/>
    <w:rsid w:val="009B55CE"/>
    <w:rsid w:val="009B5655"/>
    <w:rsid w:val="009B56E4"/>
    <w:rsid w:val="009B5743"/>
    <w:rsid w:val="009B576E"/>
    <w:rsid w:val="009B581C"/>
    <w:rsid w:val="009B584F"/>
    <w:rsid w:val="009B5857"/>
    <w:rsid w:val="009B5859"/>
    <w:rsid w:val="009B58B7"/>
    <w:rsid w:val="009B58D1"/>
    <w:rsid w:val="009B58DD"/>
    <w:rsid w:val="009B5959"/>
    <w:rsid w:val="009B5993"/>
    <w:rsid w:val="009B59D3"/>
    <w:rsid w:val="009B5A8C"/>
    <w:rsid w:val="009B5A95"/>
    <w:rsid w:val="009B5AC5"/>
    <w:rsid w:val="009B5B69"/>
    <w:rsid w:val="009B5BB6"/>
    <w:rsid w:val="009B5C0A"/>
    <w:rsid w:val="009B5C15"/>
    <w:rsid w:val="009B5C16"/>
    <w:rsid w:val="009B5C68"/>
    <w:rsid w:val="009B5C75"/>
    <w:rsid w:val="009B5C7A"/>
    <w:rsid w:val="009B5C87"/>
    <w:rsid w:val="009B5D0C"/>
    <w:rsid w:val="009B5D0F"/>
    <w:rsid w:val="009B5DA4"/>
    <w:rsid w:val="009B5DB3"/>
    <w:rsid w:val="009B5DD3"/>
    <w:rsid w:val="009B5DE9"/>
    <w:rsid w:val="009B5E09"/>
    <w:rsid w:val="009B5E13"/>
    <w:rsid w:val="009B5E52"/>
    <w:rsid w:val="009B5E5C"/>
    <w:rsid w:val="009B5E72"/>
    <w:rsid w:val="009B5F24"/>
    <w:rsid w:val="009B5F7F"/>
    <w:rsid w:val="009B5FCF"/>
    <w:rsid w:val="009B6050"/>
    <w:rsid w:val="009B6059"/>
    <w:rsid w:val="009B608D"/>
    <w:rsid w:val="009B6090"/>
    <w:rsid w:val="009B60F4"/>
    <w:rsid w:val="009B612A"/>
    <w:rsid w:val="009B616D"/>
    <w:rsid w:val="009B6193"/>
    <w:rsid w:val="009B6222"/>
    <w:rsid w:val="009B6260"/>
    <w:rsid w:val="009B628D"/>
    <w:rsid w:val="009B62A3"/>
    <w:rsid w:val="009B6314"/>
    <w:rsid w:val="009B6332"/>
    <w:rsid w:val="009B6339"/>
    <w:rsid w:val="009B6342"/>
    <w:rsid w:val="009B6344"/>
    <w:rsid w:val="009B637B"/>
    <w:rsid w:val="009B63BC"/>
    <w:rsid w:val="009B641B"/>
    <w:rsid w:val="009B6427"/>
    <w:rsid w:val="009B643A"/>
    <w:rsid w:val="009B6484"/>
    <w:rsid w:val="009B6504"/>
    <w:rsid w:val="009B652F"/>
    <w:rsid w:val="009B657B"/>
    <w:rsid w:val="009B657C"/>
    <w:rsid w:val="009B6635"/>
    <w:rsid w:val="009B6638"/>
    <w:rsid w:val="009B66CE"/>
    <w:rsid w:val="009B66E1"/>
    <w:rsid w:val="009B6770"/>
    <w:rsid w:val="009B6797"/>
    <w:rsid w:val="009B67A5"/>
    <w:rsid w:val="009B6829"/>
    <w:rsid w:val="009B6834"/>
    <w:rsid w:val="009B6983"/>
    <w:rsid w:val="009B69DA"/>
    <w:rsid w:val="009B6A55"/>
    <w:rsid w:val="009B6AC4"/>
    <w:rsid w:val="009B6AD5"/>
    <w:rsid w:val="009B6B67"/>
    <w:rsid w:val="009B6B96"/>
    <w:rsid w:val="009B6BAB"/>
    <w:rsid w:val="009B6BD9"/>
    <w:rsid w:val="009B6C65"/>
    <w:rsid w:val="009B6CA6"/>
    <w:rsid w:val="009B6CF6"/>
    <w:rsid w:val="009B6D85"/>
    <w:rsid w:val="009B6DA0"/>
    <w:rsid w:val="009B6E8E"/>
    <w:rsid w:val="009B6EA2"/>
    <w:rsid w:val="009B6EE3"/>
    <w:rsid w:val="009B6F1E"/>
    <w:rsid w:val="009B6F78"/>
    <w:rsid w:val="009B6FC3"/>
    <w:rsid w:val="009B6FE6"/>
    <w:rsid w:val="009B7028"/>
    <w:rsid w:val="009B70B3"/>
    <w:rsid w:val="009B70EF"/>
    <w:rsid w:val="009B7137"/>
    <w:rsid w:val="009B7155"/>
    <w:rsid w:val="009B7188"/>
    <w:rsid w:val="009B718C"/>
    <w:rsid w:val="009B71AB"/>
    <w:rsid w:val="009B7211"/>
    <w:rsid w:val="009B7223"/>
    <w:rsid w:val="009B7299"/>
    <w:rsid w:val="009B72B2"/>
    <w:rsid w:val="009B72FA"/>
    <w:rsid w:val="009B736F"/>
    <w:rsid w:val="009B73E8"/>
    <w:rsid w:val="009B7409"/>
    <w:rsid w:val="009B744C"/>
    <w:rsid w:val="009B7466"/>
    <w:rsid w:val="009B746F"/>
    <w:rsid w:val="009B7482"/>
    <w:rsid w:val="009B7574"/>
    <w:rsid w:val="009B759A"/>
    <w:rsid w:val="009B759D"/>
    <w:rsid w:val="009B75C1"/>
    <w:rsid w:val="009B75F5"/>
    <w:rsid w:val="009B769B"/>
    <w:rsid w:val="009B772E"/>
    <w:rsid w:val="009B7781"/>
    <w:rsid w:val="009B77D2"/>
    <w:rsid w:val="009B77D9"/>
    <w:rsid w:val="009B77E3"/>
    <w:rsid w:val="009B78C4"/>
    <w:rsid w:val="009B78D1"/>
    <w:rsid w:val="009B78FD"/>
    <w:rsid w:val="009B7917"/>
    <w:rsid w:val="009B7963"/>
    <w:rsid w:val="009B79A6"/>
    <w:rsid w:val="009B79BF"/>
    <w:rsid w:val="009B79C1"/>
    <w:rsid w:val="009B79C6"/>
    <w:rsid w:val="009B7A11"/>
    <w:rsid w:val="009B7A62"/>
    <w:rsid w:val="009B7A9B"/>
    <w:rsid w:val="009B7B01"/>
    <w:rsid w:val="009B7B86"/>
    <w:rsid w:val="009B7BA7"/>
    <w:rsid w:val="009B7BD7"/>
    <w:rsid w:val="009B7C48"/>
    <w:rsid w:val="009B7C69"/>
    <w:rsid w:val="009B7C79"/>
    <w:rsid w:val="009B7CAC"/>
    <w:rsid w:val="009B7D14"/>
    <w:rsid w:val="009B7DAA"/>
    <w:rsid w:val="009B7DF6"/>
    <w:rsid w:val="009B7EB9"/>
    <w:rsid w:val="009B7EEC"/>
    <w:rsid w:val="009B7EF8"/>
    <w:rsid w:val="009B7F03"/>
    <w:rsid w:val="009B7F1C"/>
    <w:rsid w:val="009B7F65"/>
    <w:rsid w:val="009B7FD9"/>
    <w:rsid w:val="009C0024"/>
    <w:rsid w:val="009C0025"/>
    <w:rsid w:val="009C00A2"/>
    <w:rsid w:val="009C00CD"/>
    <w:rsid w:val="009C0166"/>
    <w:rsid w:val="009C0173"/>
    <w:rsid w:val="009C018F"/>
    <w:rsid w:val="009C0279"/>
    <w:rsid w:val="009C02A9"/>
    <w:rsid w:val="009C02EA"/>
    <w:rsid w:val="009C0351"/>
    <w:rsid w:val="009C03A1"/>
    <w:rsid w:val="009C03CA"/>
    <w:rsid w:val="009C03F3"/>
    <w:rsid w:val="009C0460"/>
    <w:rsid w:val="009C04A3"/>
    <w:rsid w:val="009C04D7"/>
    <w:rsid w:val="009C0589"/>
    <w:rsid w:val="009C05A5"/>
    <w:rsid w:val="009C05E4"/>
    <w:rsid w:val="009C0685"/>
    <w:rsid w:val="009C06E5"/>
    <w:rsid w:val="009C06F7"/>
    <w:rsid w:val="009C070A"/>
    <w:rsid w:val="009C0735"/>
    <w:rsid w:val="009C0746"/>
    <w:rsid w:val="009C0817"/>
    <w:rsid w:val="009C0853"/>
    <w:rsid w:val="009C0864"/>
    <w:rsid w:val="009C08F7"/>
    <w:rsid w:val="009C094C"/>
    <w:rsid w:val="009C0954"/>
    <w:rsid w:val="009C097E"/>
    <w:rsid w:val="009C0980"/>
    <w:rsid w:val="009C09C0"/>
    <w:rsid w:val="009C09D9"/>
    <w:rsid w:val="009C0B34"/>
    <w:rsid w:val="009C0B5A"/>
    <w:rsid w:val="009C0B5E"/>
    <w:rsid w:val="009C0B83"/>
    <w:rsid w:val="009C0BC8"/>
    <w:rsid w:val="009C0C38"/>
    <w:rsid w:val="009C0C43"/>
    <w:rsid w:val="009C0C6A"/>
    <w:rsid w:val="009C0C6C"/>
    <w:rsid w:val="009C0C76"/>
    <w:rsid w:val="009C0CE7"/>
    <w:rsid w:val="009C0CFF"/>
    <w:rsid w:val="009C0D7A"/>
    <w:rsid w:val="009C0E13"/>
    <w:rsid w:val="009C0E49"/>
    <w:rsid w:val="009C0E9E"/>
    <w:rsid w:val="009C0F08"/>
    <w:rsid w:val="009C0F39"/>
    <w:rsid w:val="009C0F7C"/>
    <w:rsid w:val="009C0FCB"/>
    <w:rsid w:val="009C0FDA"/>
    <w:rsid w:val="009C0FE2"/>
    <w:rsid w:val="009C105A"/>
    <w:rsid w:val="009C105E"/>
    <w:rsid w:val="009C107D"/>
    <w:rsid w:val="009C117A"/>
    <w:rsid w:val="009C11D1"/>
    <w:rsid w:val="009C11F2"/>
    <w:rsid w:val="009C1249"/>
    <w:rsid w:val="009C1263"/>
    <w:rsid w:val="009C127F"/>
    <w:rsid w:val="009C1297"/>
    <w:rsid w:val="009C12E6"/>
    <w:rsid w:val="009C133B"/>
    <w:rsid w:val="009C1347"/>
    <w:rsid w:val="009C13CB"/>
    <w:rsid w:val="009C1445"/>
    <w:rsid w:val="009C1473"/>
    <w:rsid w:val="009C14BF"/>
    <w:rsid w:val="009C1504"/>
    <w:rsid w:val="009C1530"/>
    <w:rsid w:val="009C158A"/>
    <w:rsid w:val="009C15EF"/>
    <w:rsid w:val="009C1638"/>
    <w:rsid w:val="009C168B"/>
    <w:rsid w:val="009C16EB"/>
    <w:rsid w:val="009C16F2"/>
    <w:rsid w:val="009C1717"/>
    <w:rsid w:val="009C1797"/>
    <w:rsid w:val="009C17E5"/>
    <w:rsid w:val="009C17EA"/>
    <w:rsid w:val="009C1838"/>
    <w:rsid w:val="009C1885"/>
    <w:rsid w:val="009C1896"/>
    <w:rsid w:val="009C18C2"/>
    <w:rsid w:val="009C18D8"/>
    <w:rsid w:val="009C18DE"/>
    <w:rsid w:val="009C1971"/>
    <w:rsid w:val="009C1991"/>
    <w:rsid w:val="009C1997"/>
    <w:rsid w:val="009C1999"/>
    <w:rsid w:val="009C19C5"/>
    <w:rsid w:val="009C19D3"/>
    <w:rsid w:val="009C1A77"/>
    <w:rsid w:val="009C1A95"/>
    <w:rsid w:val="009C1AF3"/>
    <w:rsid w:val="009C1B2E"/>
    <w:rsid w:val="009C1B57"/>
    <w:rsid w:val="009C1B67"/>
    <w:rsid w:val="009C1B7C"/>
    <w:rsid w:val="009C1BC1"/>
    <w:rsid w:val="009C1C12"/>
    <w:rsid w:val="009C1D31"/>
    <w:rsid w:val="009C1D9C"/>
    <w:rsid w:val="009C1DA2"/>
    <w:rsid w:val="009C1DAE"/>
    <w:rsid w:val="009C1DD5"/>
    <w:rsid w:val="009C1E24"/>
    <w:rsid w:val="009C1E4D"/>
    <w:rsid w:val="009C1E65"/>
    <w:rsid w:val="009C1EC1"/>
    <w:rsid w:val="009C1EE2"/>
    <w:rsid w:val="009C1EF6"/>
    <w:rsid w:val="009C1F17"/>
    <w:rsid w:val="009C1F19"/>
    <w:rsid w:val="009C1F25"/>
    <w:rsid w:val="009C1F29"/>
    <w:rsid w:val="009C1F2D"/>
    <w:rsid w:val="009C1F52"/>
    <w:rsid w:val="009C1F71"/>
    <w:rsid w:val="009C1F93"/>
    <w:rsid w:val="009C1FB0"/>
    <w:rsid w:val="009C1FD5"/>
    <w:rsid w:val="009C1FEF"/>
    <w:rsid w:val="009C2004"/>
    <w:rsid w:val="009C201C"/>
    <w:rsid w:val="009C2031"/>
    <w:rsid w:val="009C204D"/>
    <w:rsid w:val="009C2070"/>
    <w:rsid w:val="009C20C0"/>
    <w:rsid w:val="009C2147"/>
    <w:rsid w:val="009C2153"/>
    <w:rsid w:val="009C2158"/>
    <w:rsid w:val="009C2176"/>
    <w:rsid w:val="009C219C"/>
    <w:rsid w:val="009C21EA"/>
    <w:rsid w:val="009C21EB"/>
    <w:rsid w:val="009C21F6"/>
    <w:rsid w:val="009C225F"/>
    <w:rsid w:val="009C2296"/>
    <w:rsid w:val="009C22D2"/>
    <w:rsid w:val="009C22FC"/>
    <w:rsid w:val="009C231D"/>
    <w:rsid w:val="009C232A"/>
    <w:rsid w:val="009C2350"/>
    <w:rsid w:val="009C2354"/>
    <w:rsid w:val="009C2377"/>
    <w:rsid w:val="009C2393"/>
    <w:rsid w:val="009C239C"/>
    <w:rsid w:val="009C23DE"/>
    <w:rsid w:val="009C23E0"/>
    <w:rsid w:val="009C245B"/>
    <w:rsid w:val="009C246C"/>
    <w:rsid w:val="009C2500"/>
    <w:rsid w:val="009C254B"/>
    <w:rsid w:val="009C256F"/>
    <w:rsid w:val="009C25B0"/>
    <w:rsid w:val="009C25BF"/>
    <w:rsid w:val="009C25DC"/>
    <w:rsid w:val="009C262B"/>
    <w:rsid w:val="009C2638"/>
    <w:rsid w:val="009C263F"/>
    <w:rsid w:val="009C2650"/>
    <w:rsid w:val="009C26CF"/>
    <w:rsid w:val="009C26DE"/>
    <w:rsid w:val="009C26FB"/>
    <w:rsid w:val="009C2745"/>
    <w:rsid w:val="009C2785"/>
    <w:rsid w:val="009C27D1"/>
    <w:rsid w:val="009C281C"/>
    <w:rsid w:val="009C2879"/>
    <w:rsid w:val="009C2880"/>
    <w:rsid w:val="009C288C"/>
    <w:rsid w:val="009C2895"/>
    <w:rsid w:val="009C28C9"/>
    <w:rsid w:val="009C28D0"/>
    <w:rsid w:val="009C28F2"/>
    <w:rsid w:val="009C28F5"/>
    <w:rsid w:val="009C28FA"/>
    <w:rsid w:val="009C2929"/>
    <w:rsid w:val="009C2994"/>
    <w:rsid w:val="009C299A"/>
    <w:rsid w:val="009C29C8"/>
    <w:rsid w:val="009C2A06"/>
    <w:rsid w:val="009C2A25"/>
    <w:rsid w:val="009C2A5D"/>
    <w:rsid w:val="009C2A95"/>
    <w:rsid w:val="009C2ACD"/>
    <w:rsid w:val="009C2AD1"/>
    <w:rsid w:val="009C2AF3"/>
    <w:rsid w:val="009C2B1C"/>
    <w:rsid w:val="009C2B20"/>
    <w:rsid w:val="009C2B2E"/>
    <w:rsid w:val="009C2B54"/>
    <w:rsid w:val="009C2B5D"/>
    <w:rsid w:val="009C2B6B"/>
    <w:rsid w:val="009C2B6D"/>
    <w:rsid w:val="009C2CAB"/>
    <w:rsid w:val="009C2CB6"/>
    <w:rsid w:val="009C2CB7"/>
    <w:rsid w:val="009C2D11"/>
    <w:rsid w:val="009C2D20"/>
    <w:rsid w:val="009C2D24"/>
    <w:rsid w:val="009C2D75"/>
    <w:rsid w:val="009C2D88"/>
    <w:rsid w:val="009C2DAB"/>
    <w:rsid w:val="009C2E14"/>
    <w:rsid w:val="009C2E25"/>
    <w:rsid w:val="009C2E3A"/>
    <w:rsid w:val="009C2E60"/>
    <w:rsid w:val="009C2EE6"/>
    <w:rsid w:val="009C2F2F"/>
    <w:rsid w:val="009C2F32"/>
    <w:rsid w:val="009C2F3F"/>
    <w:rsid w:val="009C2F71"/>
    <w:rsid w:val="009C2F77"/>
    <w:rsid w:val="009C2FAC"/>
    <w:rsid w:val="009C2FC4"/>
    <w:rsid w:val="009C3053"/>
    <w:rsid w:val="009C30FD"/>
    <w:rsid w:val="009C3101"/>
    <w:rsid w:val="009C312E"/>
    <w:rsid w:val="009C315C"/>
    <w:rsid w:val="009C31F8"/>
    <w:rsid w:val="009C320E"/>
    <w:rsid w:val="009C321E"/>
    <w:rsid w:val="009C3227"/>
    <w:rsid w:val="009C3244"/>
    <w:rsid w:val="009C3299"/>
    <w:rsid w:val="009C3313"/>
    <w:rsid w:val="009C3373"/>
    <w:rsid w:val="009C3379"/>
    <w:rsid w:val="009C33DF"/>
    <w:rsid w:val="009C3404"/>
    <w:rsid w:val="009C3433"/>
    <w:rsid w:val="009C345C"/>
    <w:rsid w:val="009C3465"/>
    <w:rsid w:val="009C34DF"/>
    <w:rsid w:val="009C3566"/>
    <w:rsid w:val="009C3589"/>
    <w:rsid w:val="009C35A6"/>
    <w:rsid w:val="009C35AC"/>
    <w:rsid w:val="009C35D5"/>
    <w:rsid w:val="009C361E"/>
    <w:rsid w:val="009C3630"/>
    <w:rsid w:val="009C363B"/>
    <w:rsid w:val="009C363C"/>
    <w:rsid w:val="009C3669"/>
    <w:rsid w:val="009C36BC"/>
    <w:rsid w:val="009C36C2"/>
    <w:rsid w:val="009C36FF"/>
    <w:rsid w:val="009C3701"/>
    <w:rsid w:val="009C3721"/>
    <w:rsid w:val="009C375C"/>
    <w:rsid w:val="009C3777"/>
    <w:rsid w:val="009C3794"/>
    <w:rsid w:val="009C37AD"/>
    <w:rsid w:val="009C37E9"/>
    <w:rsid w:val="009C3802"/>
    <w:rsid w:val="009C3855"/>
    <w:rsid w:val="009C3887"/>
    <w:rsid w:val="009C388B"/>
    <w:rsid w:val="009C388F"/>
    <w:rsid w:val="009C38A5"/>
    <w:rsid w:val="009C38E3"/>
    <w:rsid w:val="009C3900"/>
    <w:rsid w:val="009C39AB"/>
    <w:rsid w:val="009C39B3"/>
    <w:rsid w:val="009C3A4D"/>
    <w:rsid w:val="009C3A6F"/>
    <w:rsid w:val="009C3AA1"/>
    <w:rsid w:val="009C3B0E"/>
    <w:rsid w:val="009C3B0F"/>
    <w:rsid w:val="009C3B68"/>
    <w:rsid w:val="009C3BBF"/>
    <w:rsid w:val="009C3BCE"/>
    <w:rsid w:val="009C3C3E"/>
    <w:rsid w:val="009C3C73"/>
    <w:rsid w:val="009C3CAE"/>
    <w:rsid w:val="009C3CD6"/>
    <w:rsid w:val="009C3D9F"/>
    <w:rsid w:val="009C3DF8"/>
    <w:rsid w:val="009C3E20"/>
    <w:rsid w:val="009C3E2E"/>
    <w:rsid w:val="009C3E37"/>
    <w:rsid w:val="009C3E86"/>
    <w:rsid w:val="009C3EBD"/>
    <w:rsid w:val="009C3ECF"/>
    <w:rsid w:val="009C3EE2"/>
    <w:rsid w:val="009C3F1A"/>
    <w:rsid w:val="009C3F95"/>
    <w:rsid w:val="009C3FE8"/>
    <w:rsid w:val="009C4008"/>
    <w:rsid w:val="009C4028"/>
    <w:rsid w:val="009C4057"/>
    <w:rsid w:val="009C4066"/>
    <w:rsid w:val="009C4086"/>
    <w:rsid w:val="009C40AA"/>
    <w:rsid w:val="009C40F3"/>
    <w:rsid w:val="009C410D"/>
    <w:rsid w:val="009C4112"/>
    <w:rsid w:val="009C4132"/>
    <w:rsid w:val="009C4154"/>
    <w:rsid w:val="009C42A2"/>
    <w:rsid w:val="009C42D0"/>
    <w:rsid w:val="009C42EA"/>
    <w:rsid w:val="009C42EF"/>
    <w:rsid w:val="009C43C9"/>
    <w:rsid w:val="009C43EB"/>
    <w:rsid w:val="009C4408"/>
    <w:rsid w:val="009C440D"/>
    <w:rsid w:val="009C4437"/>
    <w:rsid w:val="009C44D7"/>
    <w:rsid w:val="009C451C"/>
    <w:rsid w:val="009C4530"/>
    <w:rsid w:val="009C459F"/>
    <w:rsid w:val="009C466C"/>
    <w:rsid w:val="009C469C"/>
    <w:rsid w:val="009C46D6"/>
    <w:rsid w:val="009C471D"/>
    <w:rsid w:val="009C4788"/>
    <w:rsid w:val="009C47A2"/>
    <w:rsid w:val="009C47FD"/>
    <w:rsid w:val="009C4868"/>
    <w:rsid w:val="009C4882"/>
    <w:rsid w:val="009C4887"/>
    <w:rsid w:val="009C48D7"/>
    <w:rsid w:val="009C48DB"/>
    <w:rsid w:val="009C48E4"/>
    <w:rsid w:val="009C48F2"/>
    <w:rsid w:val="009C4918"/>
    <w:rsid w:val="009C4920"/>
    <w:rsid w:val="009C495E"/>
    <w:rsid w:val="009C49E9"/>
    <w:rsid w:val="009C49FD"/>
    <w:rsid w:val="009C4A29"/>
    <w:rsid w:val="009C4A32"/>
    <w:rsid w:val="009C4A61"/>
    <w:rsid w:val="009C4AE0"/>
    <w:rsid w:val="009C4B0A"/>
    <w:rsid w:val="009C4B3D"/>
    <w:rsid w:val="009C4B42"/>
    <w:rsid w:val="009C4BD7"/>
    <w:rsid w:val="009C4BFD"/>
    <w:rsid w:val="009C4C0E"/>
    <w:rsid w:val="009C4C24"/>
    <w:rsid w:val="009C4C2A"/>
    <w:rsid w:val="009C4CBB"/>
    <w:rsid w:val="009C4D0F"/>
    <w:rsid w:val="009C4D43"/>
    <w:rsid w:val="009C4D6B"/>
    <w:rsid w:val="009C4DA2"/>
    <w:rsid w:val="009C4DA4"/>
    <w:rsid w:val="009C4DB1"/>
    <w:rsid w:val="009C4E15"/>
    <w:rsid w:val="009C4E9A"/>
    <w:rsid w:val="009C4E9B"/>
    <w:rsid w:val="009C4F6A"/>
    <w:rsid w:val="009C4FD5"/>
    <w:rsid w:val="009C4FEC"/>
    <w:rsid w:val="009C5002"/>
    <w:rsid w:val="009C5022"/>
    <w:rsid w:val="009C5044"/>
    <w:rsid w:val="009C50AA"/>
    <w:rsid w:val="009C50BB"/>
    <w:rsid w:val="009C5124"/>
    <w:rsid w:val="009C5186"/>
    <w:rsid w:val="009C5188"/>
    <w:rsid w:val="009C51B4"/>
    <w:rsid w:val="009C51FA"/>
    <w:rsid w:val="009C5269"/>
    <w:rsid w:val="009C526E"/>
    <w:rsid w:val="009C5285"/>
    <w:rsid w:val="009C52AE"/>
    <w:rsid w:val="009C52B0"/>
    <w:rsid w:val="009C52B5"/>
    <w:rsid w:val="009C52C5"/>
    <w:rsid w:val="009C52DA"/>
    <w:rsid w:val="009C533A"/>
    <w:rsid w:val="009C5391"/>
    <w:rsid w:val="009C5427"/>
    <w:rsid w:val="009C5467"/>
    <w:rsid w:val="009C54CB"/>
    <w:rsid w:val="009C54D1"/>
    <w:rsid w:val="009C555E"/>
    <w:rsid w:val="009C556C"/>
    <w:rsid w:val="009C558C"/>
    <w:rsid w:val="009C5599"/>
    <w:rsid w:val="009C559C"/>
    <w:rsid w:val="009C562B"/>
    <w:rsid w:val="009C5657"/>
    <w:rsid w:val="009C56DC"/>
    <w:rsid w:val="009C56E4"/>
    <w:rsid w:val="009C571A"/>
    <w:rsid w:val="009C5756"/>
    <w:rsid w:val="009C575A"/>
    <w:rsid w:val="009C5776"/>
    <w:rsid w:val="009C5783"/>
    <w:rsid w:val="009C57E0"/>
    <w:rsid w:val="009C5839"/>
    <w:rsid w:val="009C586D"/>
    <w:rsid w:val="009C588E"/>
    <w:rsid w:val="009C589E"/>
    <w:rsid w:val="009C58AB"/>
    <w:rsid w:val="009C5937"/>
    <w:rsid w:val="009C5938"/>
    <w:rsid w:val="009C598B"/>
    <w:rsid w:val="009C5A01"/>
    <w:rsid w:val="009C5A1E"/>
    <w:rsid w:val="009C5A23"/>
    <w:rsid w:val="009C5A58"/>
    <w:rsid w:val="009C5A65"/>
    <w:rsid w:val="009C5A92"/>
    <w:rsid w:val="009C5AB3"/>
    <w:rsid w:val="009C5B3D"/>
    <w:rsid w:val="009C5B81"/>
    <w:rsid w:val="009C5B99"/>
    <w:rsid w:val="009C5BC5"/>
    <w:rsid w:val="009C5C34"/>
    <w:rsid w:val="009C5CB9"/>
    <w:rsid w:val="009C5CC4"/>
    <w:rsid w:val="009C5D0C"/>
    <w:rsid w:val="009C5D2B"/>
    <w:rsid w:val="009C5D6B"/>
    <w:rsid w:val="009C5DAD"/>
    <w:rsid w:val="009C5DB0"/>
    <w:rsid w:val="009C5DE1"/>
    <w:rsid w:val="009C5E25"/>
    <w:rsid w:val="009C5E2A"/>
    <w:rsid w:val="009C5EA5"/>
    <w:rsid w:val="009C5EA8"/>
    <w:rsid w:val="009C5EEE"/>
    <w:rsid w:val="009C5EF0"/>
    <w:rsid w:val="009C5F14"/>
    <w:rsid w:val="009C5F47"/>
    <w:rsid w:val="009C5F53"/>
    <w:rsid w:val="009C5F77"/>
    <w:rsid w:val="009C5FAA"/>
    <w:rsid w:val="009C5FAE"/>
    <w:rsid w:val="009C5FB9"/>
    <w:rsid w:val="009C5FC3"/>
    <w:rsid w:val="009C600E"/>
    <w:rsid w:val="009C6031"/>
    <w:rsid w:val="009C6050"/>
    <w:rsid w:val="009C609F"/>
    <w:rsid w:val="009C6112"/>
    <w:rsid w:val="009C6178"/>
    <w:rsid w:val="009C6196"/>
    <w:rsid w:val="009C6237"/>
    <w:rsid w:val="009C62C1"/>
    <w:rsid w:val="009C633B"/>
    <w:rsid w:val="009C636A"/>
    <w:rsid w:val="009C63E3"/>
    <w:rsid w:val="009C63FA"/>
    <w:rsid w:val="009C6427"/>
    <w:rsid w:val="009C6473"/>
    <w:rsid w:val="009C64B8"/>
    <w:rsid w:val="009C6509"/>
    <w:rsid w:val="009C653A"/>
    <w:rsid w:val="009C65A5"/>
    <w:rsid w:val="009C65CB"/>
    <w:rsid w:val="009C6630"/>
    <w:rsid w:val="009C666F"/>
    <w:rsid w:val="009C66C7"/>
    <w:rsid w:val="009C66CC"/>
    <w:rsid w:val="009C6704"/>
    <w:rsid w:val="009C670D"/>
    <w:rsid w:val="009C672B"/>
    <w:rsid w:val="009C6743"/>
    <w:rsid w:val="009C6783"/>
    <w:rsid w:val="009C6793"/>
    <w:rsid w:val="009C67DE"/>
    <w:rsid w:val="009C67E6"/>
    <w:rsid w:val="009C67EE"/>
    <w:rsid w:val="009C6854"/>
    <w:rsid w:val="009C6857"/>
    <w:rsid w:val="009C6871"/>
    <w:rsid w:val="009C6879"/>
    <w:rsid w:val="009C68AD"/>
    <w:rsid w:val="009C695F"/>
    <w:rsid w:val="009C69AE"/>
    <w:rsid w:val="009C69BE"/>
    <w:rsid w:val="009C69CB"/>
    <w:rsid w:val="009C69E6"/>
    <w:rsid w:val="009C69F1"/>
    <w:rsid w:val="009C6A2F"/>
    <w:rsid w:val="009C6B29"/>
    <w:rsid w:val="009C6B73"/>
    <w:rsid w:val="009C6BD0"/>
    <w:rsid w:val="009C6BEE"/>
    <w:rsid w:val="009C6C06"/>
    <w:rsid w:val="009C6C07"/>
    <w:rsid w:val="009C6CA9"/>
    <w:rsid w:val="009C6CBB"/>
    <w:rsid w:val="009C6CBC"/>
    <w:rsid w:val="009C6CC9"/>
    <w:rsid w:val="009C6CE7"/>
    <w:rsid w:val="009C6D05"/>
    <w:rsid w:val="009C6D8C"/>
    <w:rsid w:val="009C6DA8"/>
    <w:rsid w:val="009C6E08"/>
    <w:rsid w:val="009C6E13"/>
    <w:rsid w:val="009C6E7E"/>
    <w:rsid w:val="009C6EDA"/>
    <w:rsid w:val="009C6F14"/>
    <w:rsid w:val="009C6F2D"/>
    <w:rsid w:val="009C6F8B"/>
    <w:rsid w:val="009C6FA2"/>
    <w:rsid w:val="009C7024"/>
    <w:rsid w:val="009C702D"/>
    <w:rsid w:val="009C70F4"/>
    <w:rsid w:val="009C7111"/>
    <w:rsid w:val="009C714F"/>
    <w:rsid w:val="009C71D6"/>
    <w:rsid w:val="009C7256"/>
    <w:rsid w:val="009C725A"/>
    <w:rsid w:val="009C72FB"/>
    <w:rsid w:val="009C7325"/>
    <w:rsid w:val="009C7395"/>
    <w:rsid w:val="009C739B"/>
    <w:rsid w:val="009C73DE"/>
    <w:rsid w:val="009C73F4"/>
    <w:rsid w:val="009C7407"/>
    <w:rsid w:val="009C742C"/>
    <w:rsid w:val="009C7442"/>
    <w:rsid w:val="009C748F"/>
    <w:rsid w:val="009C74AE"/>
    <w:rsid w:val="009C74BE"/>
    <w:rsid w:val="009C7530"/>
    <w:rsid w:val="009C754B"/>
    <w:rsid w:val="009C755E"/>
    <w:rsid w:val="009C7564"/>
    <w:rsid w:val="009C75A4"/>
    <w:rsid w:val="009C75C6"/>
    <w:rsid w:val="009C7623"/>
    <w:rsid w:val="009C7628"/>
    <w:rsid w:val="009C764B"/>
    <w:rsid w:val="009C7664"/>
    <w:rsid w:val="009C7697"/>
    <w:rsid w:val="009C76FC"/>
    <w:rsid w:val="009C7715"/>
    <w:rsid w:val="009C7796"/>
    <w:rsid w:val="009C77FA"/>
    <w:rsid w:val="009C780F"/>
    <w:rsid w:val="009C7867"/>
    <w:rsid w:val="009C7887"/>
    <w:rsid w:val="009C789A"/>
    <w:rsid w:val="009C78B2"/>
    <w:rsid w:val="009C78EA"/>
    <w:rsid w:val="009C79DB"/>
    <w:rsid w:val="009C79FA"/>
    <w:rsid w:val="009C7A3C"/>
    <w:rsid w:val="009C7A4A"/>
    <w:rsid w:val="009C7A82"/>
    <w:rsid w:val="009C7A84"/>
    <w:rsid w:val="009C7AB3"/>
    <w:rsid w:val="009C7AE8"/>
    <w:rsid w:val="009C7B10"/>
    <w:rsid w:val="009C7B70"/>
    <w:rsid w:val="009C7B7D"/>
    <w:rsid w:val="009C7BA0"/>
    <w:rsid w:val="009C7BB1"/>
    <w:rsid w:val="009C7BBE"/>
    <w:rsid w:val="009C7BD0"/>
    <w:rsid w:val="009C7BE9"/>
    <w:rsid w:val="009C7C01"/>
    <w:rsid w:val="009C7C10"/>
    <w:rsid w:val="009C7C1B"/>
    <w:rsid w:val="009C7C67"/>
    <w:rsid w:val="009C7C91"/>
    <w:rsid w:val="009C7CA0"/>
    <w:rsid w:val="009C7CCB"/>
    <w:rsid w:val="009C7CDF"/>
    <w:rsid w:val="009C7D07"/>
    <w:rsid w:val="009C7D4F"/>
    <w:rsid w:val="009C7DFB"/>
    <w:rsid w:val="009C7E2B"/>
    <w:rsid w:val="009C7E5D"/>
    <w:rsid w:val="009C7E99"/>
    <w:rsid w:val="009C7EB4"/>
    <w:rsid w:val="009C7EB9"/>
    <w:rsid w:val="009C7ECA"/>
    <w:rsid w:val="009C7F51"/>
    <w:rsid w:val="009C7FD5"/>
    <w:rsid w:val="009C7FDD"/>
    <w:rsid w:val="009D0006"/>
    <w:rsid w:val="009D0010"/>
    <w:rsid w:val="009D0013"/>
    <w:rsid w:val="009D0017"/>
    <w:rsid w:val="009D002D"/>
    <w:rsid w:val="009D002E"/>
    <w:rsid w:val="009D0041"/>
    <w:rsid w:val="009D005D"/>
    <w:rsid w:val="009D0071"/>
    <w:rsid w:val="009D009B"/>
    <w:rsid w:val="009D00BB"/>
    <w:rsid w:val="009D0104"/>
    <w:rsid w:val="009D013D"/>
    <w:rsid w:val="009D013E"/>
    <w:rsid w:val="009D019C"/>
    <w:rsid w:val="009D01B9"/>
    <w:rsid w:val="009D027B"/>
    <w:rsid w:val="009D02A2"/>
    <w:rsid w:val="009D02A9"/>
    <w:rsid w:val="009D031E"/>
    <w:rsid w:val="009D0348"/>
    <w:rsid w:val="009D0373"/>
    <w:rsid w:val="009D0374"/>
    <w:rsid w:val="009D039F"/>
    <w:rsid w:val="009D03CC"/>
    <w:rsid w:val="009D046D"/>
    <w:rsid w:val="009D0476"/>
    <w:rsid w:val="009D0483"/>
    <w:rsid w:val="009D0484"/>
    <w:rsid w:val="009D04B2"/>
    <w:rsid w:val="009D04B3"/>
    <w:rsid w:val="009D04D4"/>
    <w:rsid w:val="009D0551"/>
    <w:rsid w:val="009D0581"/>
    <w:rsid w:val="009D05C3"/>
    <w:rsid w:val="009D05D5"/>
    <w:rsid w:val="009D0682"/>
    <w:rsid w:val="009D06AF"/>
    <w:rsid w:val="009D0708"/>
    <w:rsid w:val="009D074B"/>
    <w:rsid w:val="009D078F"/>
    <w:rsid w:val="009D0793"/>
    <w:rsid w:val="009D07A9"/>
    <w:rsid w:val="009D07BE"/>
    <w:rsid w:val="009D07C4"/>
    <w:rsid w:val="009D080C"/>
    <w:rsid w:val="009D0835"/>
    <w:rsid w:val="009D0888"/>
    <w:rsid w:val="009D089B"/>
    <w:rsid w:val="009D08C7"/>
    <w:rsid w:val="009D08FE"/>
    <w:rsid w:val="009D09F2"/>
    <w:rsid w:val="009D0A12"/>
    <w:rsid w:val="009D0A64"/>
    <w:rsid w:val="009D0A6B"/>
    <w:rsid w:val="009D0A9C"/>
    <w:rsid w:val="009D0AA4"/>
    <w:rsid w:val="009D0B0B"/>
    <w:rsid w:val="009D0B19"/>
    <w:rsid w:val="009D0B29"/>
    <w:rsid w:val="009D0B4D"/>
    <w:rsid w:val="009D0B66"/>
    <w:rsid w:val="009D0BCF"/>
    <w:rsid w:val="009D0BD5"/>
    <w:rsid w:val="009D0C23"/>
    <w:rsid w:val="009D0C3C"/>
    <w:rsid w:val="009D0CA5"/>
    <w:rsid w:val="009D0D1B"/>
    <w:rsid w:val="009D0D42"/>
    <w:rsid w:val="009D0D97"/>
    <w:rsid w:val="009D0DC5"/>
    <w:rsid w:val="009D0DC7"/>
    <w:rsid w:val="009D0DCD"/>
    <w:rsid w:val="009D0E54"/>
    <w:rsid w:val="009D0EB0"/>
    <w:rsid w:val="009D0EE4"/>
    <w:rsid w:val="009D0EEF"/>
    <w:rsid w:val="009D0F11"/>
    <w:rsid w:val="009D0F1F"/>
    <w:rsid w:val="009D0F62"/>
    <w:rsid w:val="009D0FB2"/>
    <w:rsid w:val="009D1007"/>
    <w:rsid w:val="009D1047"/>
    <w:rsid w:val="009D1050"/>
    <w:rsid w:val="009D106F"/>
    <w:rsid w:val="009D107C"/>
    <w:rsid w:val="009D10DB"/>
    <w:rsid w:val="009D10DC"/>
    <w:rsid w:val="009D1103"/>
    <w:rsid w:val="009D1194"/>
    <w:rsid w:val="009D11AB"/>
    <w:rsid w:val="009D11C1"/>
    <w:rsid w:val="009D11F6"/>
    <w:rsid w:val="009D1230"/>
    <w:rsid w:val="009D12E9"/>
    <w:rsid w:val="009D12FC"/>
    <w:rsid w:val="009D130C"/>
    <w:rsid w:val="009D1317"/>
    <w:rsid w:val="009D131F"/>
    <w:rsid w:val="009D1351"/>
    <w:rsid w:val="009D13A6"/>
    <w:rsid w:val="009D13B4"/>
    <w:rsid w:val="009D1441"/>
    <w:rsid w:val="009D145B"/>
    <w:rsid w:val="009D145F"/>
    <w:rsid w:val="009D147E"/>
    <w:rsid w:val="009D14BA"/>
    <w:rsid w:val="009D14BC"/>
    <w:rsid w:val="009D14CD"/>
    <w:rsid w:val="009D1546"/>
    <w:rsid w:val="009D156B"/>
    <w:rsid w:val="009D15CF"/>
    <w:rsid w:val="009D15D2"/>
    <w:rsid w:val="009D1634"/>
    <w:rsid w:val="009D1693"/>
    <w:rsid w:val="009D16C1"/>
    <w:rsid w:val="009D16C6"/>
    <w:rsid w:val="009D1747"/>
    <w:rsid w:val="009D174A"/>
    <w:rsid w:val="009D1839"/>
    <w:rsid w:val="009D1853"/>
    <w:rsid w:val="009D18A2"/>
    <w:rsid w:val="009D18B8"/>
    <w:rsid w:val="009D190A"/>
    <w:rsid w:val="009D191A"/>
    <w:rsid w:val="009D1937"/>
    <w:rsid w:val="009D19C7"/>
    <w:rsid w:val="009D19FD"/>
    <w:rsid w:val="009D1A12"/>
    <w:rsid w:val="009D1A2B"/>
    <w:rsid w:val="009D1A7E"/>
    <w:rsid w:val="009D1AAD"/>
    <w:rsid w:val="009D1B30"/>
    <w:rsid w:val="009D1B4C"/>
    <w:rsid w:val="009D1BC2"/>
    <w:rsid w:val="009D1BDA"/>
    <w:rsid w:val="009D1BDE"/>
    <w:rsid w:val="009D1BE5"/>
    <w:rsid w:val="009D1C03"/>
    <w:rsid w:val="009D1C75"/>
    <w:rsid w:val="009D1CFD"/>
    <w:rsid w:val="009D1D1A"/>
    <w:rsid w:val="009D1D33"/>
    <w:rsid w:val="009D1D5D"/>
    <w:rsid w:val="009D1D72"/>
    <w:rsid w:val="009D1D9A"/>
    <w:rsid w:val="009D1DE7"/>
    <w:rsid w:val="009D1DFA"/>
    <w:rsid w:val="009D1E03"/>
    <w:rsid w:val="009D1EA3"/>
    <w:rsid w:val="009D1EEF"/>
    <w:rsid w:val="009D1F61"/>
    <w:rsid w:val="009D1F77"/>
    <w:rsid w:val="009D1F80"/>
    <w:rsid w:val="009D1F85"/>
    <w:rsid w:val="009D1FA4"/>
    <w:rsid w:val="009D20D7"/>
    <w:rsid w:val="009D20DF"/>
    <w:rsid w:val="009D21CF"/>
    <w:rsid w:val="009D21FD"/>
    <w:rsid w:val="009D2282"/>
    <w:rsid w:val="009D22BF"/>
    <w:rsid w:val="009D232D"/>
    <w:rsid w:val="009D2332"/>
    <w:rsid w:val="009D2365"/>
    <w:rsid w:val="009D237D"/>
    <w:rsid w:val="009D238B"/>
    <w:rsid w:val="009D238D"/>
    <w:rsid w:val="009D23CB"/>
    <w:rsid w:val="009D23D6"/>
    <w:rsid w:val="009D23DC"/>
    <w:rsid w:val="009D23EE"/>
    <w:rsid w:val="009D2418"/>
    <w:rsid w:val="009D247C"/>
    <w:rsid w:val="009D2487"/>
    <w:rsid w:val="009D24A4"/>
    <w:rsid w:val="009D2534"/>
    <w:rsid w:val="009D2547"/>
    <w:rsid w:val="009D255C"/>
    <w:rsid w:val="009D2569"/>
    <w:rsid w:val="009D2570"/>
    <w:rsid w:val="009D266C"/>
    <w:rsid w:val="009D26CF"/>
    <w:rsid w:val="009D2797"/>
    <w:rsid w:val="009D2826"/>
    <w:rsid w:val="009D2844"/>
    <w:rsid w:val="009D285D"/>
    <w:rsid w:val="009D286D"/>
    <w:rsid w:val="009D2870"/>
    <w:rsid w:val="009D2897"/>
    <w:rsid w:val="009D28C2"/>
    <w:rsid w:val="009D290C"/>
    <w:rsid w:val="009D29A4"/>
    <w:rsid w:val="009D29C5"/>
    <w:rsid w:val="009D29C7"/>
    <w:rsid w:val="009D29D4"/>
    <w:rsid w:val="009D29D8"/>
    <w:rsid w:val="009D2A58"/>
    <w:rsid w:val="009D2A80"/>
    <w:rsid w:val="009D2B9D"/>
    <w:rsid w:val="009D2C14"/>
    <w:rsid w:val="009D2C77"/>
    <w:rsid w:val="009D2C86"/>
    <w:rsid w:val="009D2CD8"/>
    <w:rsid w:val="009D2DC1"/>
    <w:rsid w:val="009D2DE1"/>
    <w:rsid w:val="009D2E15"/>
    <w:rsid w:val="009D2E16"/>
    <w:rsid w:val="009D2E4D"/>
    <w:rsid w:val="009D2E51"/>
    <w:rsid w:val="009D2E8F"/>
    <w:rsid w:val="009D2ED9"/>
    <w:rsid w:val="009D2F26"/>
    <w:rsid w:val="009D2F5E"/>
    <w:rsid w:val="009D2F91"/>
    <w:rsid w:val="009D2FD0"/>
    <w:rsid w:val="009D2FF1"/>
    <w:rsid w:val="009D308D"/>
    <w:rsid w:val="009D3095"/>
    <w:rsid w:val="009D30C4"/>
    <w:rsid w:val="009D30FF"/>
    <w:rsid w:val="009D3127"/>
    <w:rsid w:val="009D31AC"/>
    <w:rsid w:val="009D31C0"/>
    <w:rsid w:val="009D31CB"/>
    <w:rsid w:val="009D31DF"/>
    <w:rsid w:val="009D3219"/>
    <w:rsid w:val="009D3225"/>
    <w:rsid w:val="009D3248"/>
    <w:rsid w:val="009D3274"/>
    <w:rsid w:val="009D32A6"/>
    <w:rsid w:val="009D32E8"/>
    <w:rsid w:val="009D32FA"/>
    <w:rsid w:val="009D333A"/>
    <w:rsid w:val="009D3367"/>
    <w:rsid w:val="009D33B0"/>
    <w:rsid w:val="009D33FD"/>
    <w:rsid w:val="009D3422"/>
    <w:rsid w:val="009D3423"/>
    <w:rsid w:val="009D3462"/>
    <w:rsid w:val="009D348C"/>
    <w:rsid w:val="009D350E"/>
    <w:rsid w:val="009D35DA"/>
    <w:rsid w:val="009D3623"/>
    <w:rsid w:val="009D366A"/>
    <w:rsid w:val="009D3710"/>
    <w:rsid w:val="009D3715"/>
    <w:rsid w:val="009D379F"/>
    <w:rsid w:val="009D3823"/>
    <w:rsid w:val="009D3829"/>
    <w:rsid w:val="009D3849"/>
    <w:rsid w:val="009D3872"/>
    <w:rsid w:val="009D38C5"/>
    <w:rsid w:val="009D39DA"/>
    <w:rsid w:val="009D39E6"/>
    <w:rsid w:val="009D3A19"/>
    <w:rsid w:val="009D3A1B"/>
    <w:rsid w:val="009D3A73"/>
    <w:rsid w:val="009D3A77"/>
    <w:rsid w:val="009D3AE2"/>
    <w:rsid w:val="009D3B02"/>
    <w:rsid w:val="009D3B15"/>
    <w:rsid w:val="009D3B20"/>
    <w:rsid w:val="009D3B2C"/>
    <w:rsid w:val="009D3B3B"/>
    <w:rsid w:val="009D3BB0"/>
    <w:rsid w:val="009D3C1F"/>
    <w:rsid w:val="009D3C81"/>
    <w:rsid w:val="009D3CAC"/>
    <w:rsid w:val="009D3CBC"/>
    <w:rsid w:val="009D3D91"/>
    <w:rsid w:val="009D3DB5"/>
    <w:rsid w:val="009D3DCA"/>
    <w:rsid w:val="009D3DF7"/>
    <w:rsid w:val="009D3E43"/>
    <w:rsid w:val="009D3EE6"/>
    <w:rsid w:val="009D3F1A"/>
    <w:rsid w:val="009D3F30"/>
    <w:rsid w:val="009D3F8E"/>
    <w:rsid w:val="009D3FB7"/>
    <w:rsid w:val="009D3FDC"/>
    <w:rsid w:val="009D3FE8"/>
    <w:rsid w:val="009D4012"/>
    <w:rsid w:val="009D4032"/>
    <w:rsid w:val="009D4076"/>
    <w:rsid w:val="009D4078"/>
    <w:rsid w:val="009D412A"/>
    <w:rsid w:val="009D412C"/>
    <w:rsid w:val="009D413D"/>
    <w:rsid w:val="009D41BB"/>
    <w:rsid w:val="009D4202"/>
    <w:rsid w:val="009D420E"/>
    <w:rsid w:val="009D422D"/>
    <w:rsid w:val="009D430F"/>
    <w:rsid w:val="009D4337"/>
    <w:rsid w:val="009D4338"/>
    <w:rsid w:val="009D436A"/>
    <w:rsid w:val="009D4388"/>
    <w:rsid w:val="009D43B7"/>
    <w:rsid w:val="009D43DC"/>
    <w:rsid w:val="009D43DD"/>
    <w:rsid w:val="009D442E"/>
    <w:rsid w:val="009D4453"/>
    <w:rsid w:val="009D4454"/>
    <w:rsid w:val="009D4456"/>
    <w:rsid w:val="009D44C4"/>
    <w:rsid w:val="009D44CB"/>
    <w:rsid w:val="009D44CF"/>
    <w:rsid w:val="009D44FD"/>
    <w:rsid w:val="009D450A"/>
    <w:rsid w:val="009D4584"/>
    <w:rsid w:val="009D458A"/>
    <w:rsid w:val="009D458E"/>
    <w:rsid w:val="009D45AD"/>
    <w:rsid w:val="009D4624"/>
    <w:rsid w:val="009D4673"/>
    <w:rsid w:val="009D467A"/>
    <w:rsid w:val="009D46BE"/>
    <w:rsid w:val="009D4763"/>
    <w:rsid w:val="009D478E"/>
    <w:rsid w:val="009D4860"/>
    <w:rsid w:val="009D487F"/>
    <w:rsid w:val="009D4896"/>
    <w:rsid w:val="009D4990"/>
    <w:rsid w:val="009D49CF"/>
    <w:rsid w:val="009D4A15"/>
    <w:rsid w:val="009D4A17"/>
    <w:rsid w:val="009D4A24"/>
    <w:rsid w:val="009D4A42"/>
    <w:rsid w:val="009D4B31"/>
    <w:rsid w:val="009D4BA4"/>
    <w:rsid w:val="009D4C10"/>
    <w:rsid w:val="009D4C53"/>
    <w:rsid w:val="009D4C98"/>
    <w:rsid w:val="009D4D01"/>
    <w:rsid w:val="009D4D50"/>
    <w:rsid w:val="009D4DB7"/>
    <w:rsid w:val="009D4DC0"/>
    <w:rsid w:val="009D4DEB"/>
    <w:rsid w:val="009D4E92"/>
    <w:rsid w:val="009D4EB6"/>
    <w:rsid w:val="009D4EF1"/>
    <w:rsid w:val="009D4F69"/>
    <w:rsid w:val="009D4F6A"/>
    <w:rsid w:val="009D4F85"/>
    <w:rsid w:val="009D5057"/>
    <w:rsid w:val="009D50A7"/>
    <w:rsid w:val="009D50D1"/>
    <w:rsid w:val="009D510E"/>
    <w:rsid w:val="009D5123"/>
    <w:rsid w:val="009D5146"/>
    <w:rsid w:val="009D5193"/>
    <w:rsid w:val="009D521A"/>
    <w:rsid w:val="009D521F"/>
    <w:rsid w:val="009D524B"/>
    <w:rsid w:val="009D52A8"/>
    <w:rsid w:val="009D52AF"/>
    <w:rsid w:val="009D52DF"/>
    <w:rsid w:val="009D532A"/>
    <w:rsid w:val="009D5343"/>
    <w:rsid w:val="009D5348"/>
    <w:rsid w:val="009D537A"/>
    <w:rsid w:val="009D5390"/>
    <w:rsid w:val="009D53CF"/>
    <w:rsid w:val="009D53D2"/>
    <w:rsid w:val="009D53E0"/>
    <w:rsid w:val="009D53E9"/>
    <w:rsid w:val="009D53EE"/>
    <w:rsid w:val="009D53F1"/>
    <w:rsid w:val="009D5411"/>
    <w:rsid w:val="009D5416"/>
    <w:rsid w:val="009D5417"/>
    <w:rsid w:val="009D541C"/>
    <w:rsid w:val="009D54C7"/>
    <w:rsid w:val="009D5516"/>
    <w:rsid w:val="009D5537"/>
    <w:rsid w:val="009D5559"/>
    <w:rsid w:val="009D5607"/>
    <w:rsid w:val="009D5626"/>
    <w:rsid w:val="009D565F"/>
    <w:rsid w:val="009D56C8"/>
    <w:rsid w:val="009D56EB"/>
    <w:rsid w:val="009D56FE"/>
    <w:rsid w:val="009D578F"/>
    <w:rsid w:val="009D57A3"/>
    <w:rsid w:val="009D57C1"/>
    <w:rsid w:val="009D57FA"/>
    <w:rsid w:val="009D5858"/>
    <w:rsid w:val="009D591C"/>
    <w:rsid w:val="009D5932"/>
    <w:rsid w:val="009D5943"/>
    <w:rsid w:val="009D597D"/>
    <w:rsid w:val="009D598E"/>
    <w:rsid w:val="009D5AB4"/>
    <w:rsid w:val="009D5AFD"/>
    <w:rsid w:val="009D5B02"/>
    <w:rsid w:val="009D5B34"/>
    <w:rsid w:val="009D5B4B"/>
    <w:rsid w:val="009D5B7F"/>
    <w:rsid w:val="009D5BAA"/>
    <w:rsid w:val="009D5BD6"/>
    <w:rsid w:val="009D5BD9"/>
    <w:rsid w:val="009D5BDC"/>
    <w:rsid w:val="009D5C82"/>
    <w:rsid w:val="009D5C97"/>
    <w:rsid w:val="009D5C98"/>
    <w:rsid w:val="009D5CF9"/>
    <w:rsid w:val="009D5D42"/>
    <w:rsid w:val="009D5D99"/>
    <w:rsid w:val="009D5DA2"/>
    <w:rsid w:val="009D5DAA"/>
    <w:rsid w:val="009D5DCE"/>
    <w:rsid w:val="009D5DE9"/>
    <w:rsid w:val="009D5DF5"/>
    <w:rsid w:val="009D5E04"/>
    <w:rsid w:val="009D5E0A"/>
    <w:rsid w:val="009D5E10"/>
    <w:rsid w:val="009D5E71"/>
    <w:rsid w:val="009D5E8C"/>
    <w:rsid w:val="009D5F22"/>
    <w:rsid w:val="009D5F4C"/>
    <w:rsid w:val="009D5F7A"/>
    <w:rsid w:val="009D5FA6"/>
    <w:rsid w:val="009D5FA9"/>
    <w:rsid w:val="009D5FAA"/>
    <w:rsid w:val="009D5FD8"/>
    <w:rsid w:val="009D600B"/>
    <w:rsid w:val="009D605B"/>
    <w:rsid w:val="009D60C7"/>
    <w:rsid w:val="009D60CD"/>
    <w:rsid w:val="009D60F2"/>
    <w:rsid w:val="009D60F6"/>
    <w:rsid w:val="009D611B"/>
    <w:rsid w:val="009D6177"/>
    <w:rsid w:val="009D61AE"/>
    <w:rsid w:val="009D61BD"/>
    <w:rsid w:val="009D61EE"/>
    <w:rsid w:val="009D61F1"/>
    <w:rsid w:val="009D6216"/>
    <w:rsid w:val="009D621F"/>
    <w:rsid w:val="009D623C"/>
    <w:rsid w:val="009D624B"/>
    <w:rsid w:val="009D624F"/>
    <w:rsid w:val="009D627B"/>
    <w:rsid w:val="009D62E4"/>
    <w:rsid w:val="009D62FD"/>
    <w:rsid w:val="009D6307"/>
    <w:rsid w:val="009D6348"/>
    <w:rsid w:val="009D6367"/>
    <w:rsid w:val="009D636B"/>
    <w:rsid w:val="009D639F"/>
    <w:rsid w:val="009D6481"/>
    <w:rsid w:val="009D64CC"/>
    <w:rsid w:val="009D6518"/>
    <w:rsid w:val="009D6550"/>
    <w:rsid w:val="009D65E2"/>
    <w:rsid w:val="009D660B"/>
    <w:rsid w:val="009D6640"/>
    <w:rsid w:val="009D665C"/>
    <w:rsid w:val="009D668D"/>
    <w:rsid w:val="009D66C2"/>
    <w:rsid w:val="009D66E7"/>
    <w:rsid w:val="009D66F8"/>
    <w:rsid w:val="009D6781"/>
    <w:rsid w:val="009D67B3"/>
    <w:rsid w:val="009D67D9"/>
    <w:rsid w:val="009D67F9"/>
    <w:rsid w:val="009D67FD"/>
    <w:rsid w:val="009D6949"/>
    <w:rsid w:val="009D695C"/>
    <w:rsid w:val="009D695E"/>
    <w:rsid w:val="009D69D6"/>
    <w:rsid w:val="009D69DC"/>
    <w:rsid w:val="009D6A52"/>
    <w:rsid w:val="009D6A73"/>
    <w:rsid w:val="009D6A85"/>
    <w:rsid w:val="009D6AE5"/>
    <w:rsid w:val="009D6B4F"/>
    <w:rsid w:val="009D6C7F"/>
    <w:rsid w:val="009D6D41"/>
    <w:rsid w:val="009D6D97"/>
    <w:rsid w:val="009D6DF9"/>
    <w:rsid w:val="009D6E01"/>
    <w:rsid w:val="009D6E07"/>
    <w:rsid w:val="009D6E71"/>
    <w:rsid w:val="009D6E9C"/>
    <w:rsid w:val="009D6F21"/>
    <w:rsid w:val="009D6F6B"/>
    <w:rsid w:val="009D6F78"/>
    <w:rsid w:val="009D6FB4"/>
    <w:rsid w:val="009D6FDF"/>
    <w:rsid w:val="009D6FEC"/>
    <w:rsid w:val="009D6FED"/>
    <w:rsid w:val="009D704D"/>
    <w:rsid w:val="009D710A"/>
    <w:rsid w:val="009D7125"/>
    <w:rsid w:val="009D71EF"/>
    <w:rsid w:val="009D7209"/>
    <w:rsid w:val="009D721E"/>
    <w:rsid w:val="009D722C"/>
    <w:rsid w:val="009D72C6"/>
    <w:rsid w:val="009D7350"/>
    <w:rsid w:val="009D7366"/>
    <w:rsid w:val="009D73A1"/>
    <w:rsid w:val="009D741E"/>
    <w:rsid w:val="009D74A6"/>
    <w:rsid w:val="009D7567"/>
    <w:rsid w:val="009D7602"/>
    <w:rsid w:val="009D767C"/>
    <w:rsid w:val="009D7684"/>
    <w:rsid w:val="009D769F"/>
    <w:rsid w:val="009D76A4"/>
    <w:rsid w:val="009D76A6"/>
    <w:rsid w:val="009D76A9"/>
    <w:rsid w:val="009D76CD"/>
    <w:rsid w:val="009D7750"/>
    <w:rsid w:val="009D77B6"/>
    <w:rsid w:val="009D787B"/>
    <w:rsid w:val="009D787E"/>
    <w:rsid w:val="009D7920"/>
    <w:rsid w:val="009D7939"/>
    <w:rsid w:val="009D794D"/>
    <w:rsid w:val="009D7966"/>
    <w:rsid w:val="009D79B7"/>
    <w:rsid w:val="009D7A0B"/>
    <w:rsid w:val="009D7AFE"/>
    <w:rsid w:val="009D7B2B"/>
    <w:rsid w:val="009D7BAD"/>
    <w:rsid w:val="009D7BFB"/>
    <w:rsid w:val="009D7C47"/>
    <w:rsid w:val="009D7C7B"/>
    <w:rsid w:val="009D7CDC"/>
    <w:rsid w:val="009D7D0A"/>
    <w:rsid w:val="009D7D1E"/>
    <w:rsid w:val="009D7D39"/>
    <w:rsid w:val="009D7D44"/>
    <w:rsid w:val="009D7DAE"/>
    <w:rsid w:val="009D7DB5"/>
    <w:rsid w:val="009D7DBF"/>
    <w:rsid w:val="009D7DE0"/>
    <w:rsid w:val="009D7E1B"/>
    <w:rsid w:val="009D7E29"/>
    <w:rsid w:val="009D7E57"/>
    <w:rsid w:val="009D7E58"/>
    <w:rsid w:val="009D7E63"/>
    <w:rsid w:val="009D7E71"/>
    <w:rsid w:val="009D7EA3"/>
    <w:rsid w:val="009D7EB3"/>
    <w:rsid w:val="009D7ECC"/>
    <w:rsid w:val="009D7F3A"/>
    <w:rsid w:val="009D7F6A"/>
    <w:rsid w:val="009D7F8C"/>
    <w:rsid w:val="009D7FD4"/>
    <w:rsid w:val="009E001D"/>
    <w:rsid w:val="009E002F"/>
    <w:rsid w:val="009E0037"/>
    <w:rsid w:val="009E005D"/>
    <w:rsid w:val="009E009E"/>
    <w:rsid w:val="009E00A3"/>
    <w:rsid w:val="009E00AB"/>
    <w:rsid w:val="009E00F2"/>
    <w:rsid w:val="009E00FA"/>
    <w:rsid w:val="009E0107"/>
    <w:rsid w:val="009E0108"/>
    <w:rsid w:val="009E011F"/>
    <w:rsid w:val="009E0135"/>
    <w:rsid w:val="009E0198"/>
    <w:rsid w:val="009E019B"/>
    <w:rsid w:val="009E019E"/>
    <w:rsid w:val="009E01D0"/>
    <w:rsid w:val="009E01D9"/>
    <w:rsid w:val="009E0204"/>
    <w:rsid w:val="009E0219"/>
    <w:rsid w:val="009E022B"/>
    <w:rsid w:val="009E0237"/>
    <w:rsid w:val="009E024A"/>
    <w:rsid w:val="009E026C"/>
    <w:rsid w:val="009E02C3"/>
    <w:rsid w:val="009E0349"/>
    <w:rsid w:val="009E035C"/>
    <w:rsid w:val="009E03DA"/>
    <w:rsid w:val="009E0440"/>
    <w:rsid w:val="009E0474"/>
    <w:rsid w:val="009E04A5"/>
    <w:rsid w:val="009E04CE"/>
    <w:rsid w:val="009E04F6"/>
    <w:rsid w:val="009E050A"/>
    <w:rsid w:val="009E0550"/>
    <w:rsid w:val="009E0581"/>
    <w:rsid w:val="009E05D3"/>
    <w:rsid w:val="009E05EE"/>
    <w:rsid w:val="009E05F7"/>
    <w:rsid w:val="009E0623"/>
    <w:rsid w:val="009E0682"/>
    <w:rsid w:val="009E06A5"/>
    <w:rsid w:val="009E06EC"/>
    <w:rsid w:val="009E06FD"/>
    <w:rsid w:val="009E070F"/>
    <w:rsid w:val="009E0732"/>
    <w:rsid w:val="009E0764"/>
    <w:rsid w:val="009E079E"/>
    <w:rsid w:val="009E081A"/>
    <w:rsid w:val="009E0843"/>
    <w:rsid w:val="009E08BA"/>
    <w:rsid w:val="009E0914"/>
    <w:rsid w:val="009E0923"/>
    <w:rsid w:val="009E09A3"/>
    <w:rsid w:val="009E0AAA"/>
    <w:rsid w:val="009E0AC0"/>
    <w:rsid w:val="009E0AC8"/>
    <w:rsid w:val="009E0AEE"/>
    <w:rsid w:val="009E0B45"/>
    <w:rsid w:val="009E0B55"/>
    <w:rsid w:val="009E0B6C"/>
    <w:rsid w:val="009E0BB4"/>
    <w:rsid w:val="009E0C06"/>
    <w:rsid w:val="009E0C69"/>
    <w:rsid w:val="009E0CA1"/>
    <w:rsid w:val="009E0CD0"/>
    <w:rsid w:val="009E0D39"/>
    <w:rsid w:val="009E0DDB"/>
    <w:rsid w:val="009E0DE5"/>
    <w:rsid w:val="009E0E0A"/>
    <w:rsid w:val="009E0E22"/>
    <w:rsid w:val="009E0E5B"/>
    <w:rsid w:val="009E0EC9"/>
    <w:rsid w:val="009E0F6F"/>
    <w:rsid w:val="009E104F"/>
    <w:rsid w:val="009E1059"/>
    <w:rsid w:val="009E108D"/>
    <w:rsid w:val="009E10A5"/>
    <w:rsid w:val="009E10B9"/>
    <w:rsid w:val="009E10FF"/>
    <w:rsid w:val="009E1117"/>
    <w:rsid w:val="009E1162"/>
    <w:rsid w:val="009E11B6"/>
    <w:rsid w:val="009E11F6"/>
    <w:rsid w:val="009E122F"/>
    <w:rsid w:val="009E1236"/>
    <w:rsid w:val="009E12D8"/>
    <w:rsid w:val="009E12F2"/>
    <w:rsid w:val="009E12F4"/>
    <w:rsid w:val="009E12FD"/>
    <w:rsid w:val="009E1311"/>
    <w:rsid w:val="009E135D"/>
    <w:rsid w:val="009E1382"/>
    <w:rsid w:val="009E13B5"/>
    <w:rsid w:val="009E1417"/>
    <w:rsid w:val="009E14B0"/>
    <w:rsid w:val="009E14C5"/>
    <w:rsid w:val="009E15D6"/>
    <w:rsid w:val="009E15E1"/>
    <w:rsid w:val="009E15FD"/>
    <w:rsid w:val="009E1629"/>
    <w:rsid w:val="009E162F"/>
    <w:rsid w:val="009E166A"/>
    <w:rsid w:val="009E16CE"/>
    <w:rsid w:val="009E1733"/>
    <w:rsid w:val="009E175E"/>
    <w:rsid w:val="009E17C8"/>
    <w:rsid w:val="009E17E4"/>
    <w:rsid w:val="009E181B"/>
    <w:rsid w:val="009E1842"/>
    <w:rsid w:val="009E1892"/>
    <w:rsid w:val="009E18FD"/>
    <w:rsid w:val="009E190F"/>
    <w:rsid w:val="009E191A"/>
    <w:rsid w:val="009E1924"/>
    <w:rsid w:val="009E1927"/>
    <w:rsid w:val="009E1933"/>
    <w:rsid w:val="009E1953"/>
    <w:rsid w:val="009E196F"/>
    <w:rsid w:val="009E19B3"/>
    <w:rsid w:val="009E19DC"/>
    <w:rsid w:val="009E1A0A"/>
    <w:rsid w:val="009E1A2E"/>
    <w:rsid w:val="009E1A5E"/>
    <w:rsid w:val="009E1A69"/>
    <w:rsid w:val="009E1A6F"/>
    <w:rsid w:val="009E1A7E"/>
    <w:rsid w:val="009E1A87"/>
    <w:rsid w:val="009E1A91"/>
    <w:rsid w:val="009E1AB3"/>
    <w:rsid w:val="009E1AD2"/>
    <w:rsid w:val="009E1B49"/>
    <w:rsid w:val="009E1BD2"/>
    <w:rsid w:val="009E1BE5"/>
    <w:rsid w:val="009E1BEA"/>
    <w:rsid w:val="009E1BEE"/>
    <w:rsid w:val="009E1C0E"/>
    <w:rsid w:val="009E1C74"/>
    <w:rsid w:val="009E1C7A"/>
    <w:rsid w:val="009E1CB3"/>
    <w:rsid w:val="009E1CC4"/>
    <w:rsid w:val="009E1CFA"/>
    <w:rsid w:val="009E1D52"/>
    <w:rsid w:val="009E1DC5"/>
    <w:rsid w:val="009E1E06"/>
    <w:rsid w:val="009E1E08"/>
    <w:rsid w:val="009E1E1D"/>
    <w:rsid w:val="009E1E8C"/>
    <w:rsid w:val="009E1E99"/>
    <w:rsid w:val="009E1EAE"/>
    <w:rsid w:val="009E1F0B"/>
    <w:rsid w:val="009E1F41"/>
    <w:rsid w:val="009E1F42"/>
    <w:rsid w:val="009E1F95"/>
    <w:rsid w:val="009E1FCC"/>
    <w:rsid w:val="009E1FE7"/>
    <w:rsid w:val="009E1FFA"/>
    <w:rsid w:val="009E200F"/>
    <w:rsid w:val="009E2045"/>
    <w:rsid w:val="009E204C"/>
    <w:rsid w:val="009E2068"/>
    <w:rsid w:val="009E207E"/>
    <w:rsid w:val="009E2094"/>
    <w:rsid w:val="009E209A"/>
    <w:rsid w:val="009E20BD"/>
    <w:rsid w:val="009E2102"/>
    <w:rsid w:val="009E210D"/>
    <w:rsid w:val="009E2127"/>
    <w:rsid w:val="009E212E"/>
    <w:rsid w:val="009E2170"/>
    <w:rsid w:val="009E2182"/>
    <w:rsid w:val="009E21D2"/>
    <w:rsid w:val="009E2207"/>
    <w:rsid w:val="009E2232"/>
    <w:rsid w:val="009E2262"/>
    <w:rsid w:val="009E227B"/>
    <w:rsid w:val="009E2294"/>
    <w:rsid w:val="009E22FB"/>
    <w:rsid w:val="009E2324"/>
    <w:rsid w:val="009E2339"/>
    <w:rsid w:val="009E2340"/>
    <w:rsid w:val="009E23C1"/>
    <w:rsid w:val="009E23CA"/>
    <w:rsid w:val="009E23D1"/>
    <w:rsid w:val="009E23E7"/>
    <w:rsid w:val="009E243F"/>
    <w:rsid w:val="009E24C9"/>
    <w:rsid w:val="009E24E0"/>
    <w:rsid w:val="009E2518"/>
    <w:rsid w:val="009E2554"/>
    <w:rsid w:val="009E258F"/>
    <w:rsid w:val="009E25F3"/>
    <w:rsid w:val="009E2695"/>
    <w:rsid w:val="009E269B"/>
    <w:rsid w:val="009E2733"/>
    <w:rsid w:val="009E2771"/>
    <w:rsid w:val="009E28C7"/>
    <w:rsid w:val="009E28CD"/>
    <w:rsid w:val="009E28DA"/>
    <w:rsid w:val="009E296F"/>
    <w:rsid w:val="009E29D0"/>
    <w:rsid w:val="009E2ABA"/>
    <w:rsid w:val="009E2ADD"/>
    <w:rsid w:val="009E2AE3"/>
    <w:rsid w:val="009E2AE9"/>
    <w:rsid w:val="009E2AF4"/>
    <w:rsid w:val="009E2B62"/>
    <w:rsid w:val="009E2B70"/>
    <w:rsid w:val="009E2B9F"/>
    <w:rsid w:val="009E2BA7"/>
    <w:rsid w:val="009E2BB5"/>
    <w:rsid w:val="009E2BE2"/>
    <w:rsid w:val="009E2C4D"/>
    <w:rsid w:val="009E2D01"/>
    <w:rsid w:val="009E2D5A"/>
    <w:rsid w:val="009E2E23"/>
    <w:rsid w:val="009E2E6D"/>
    <w:rsid w:val="009E2ED6"/>
    <w:rsid w:val="009E2EDF"/>
    <w:rsid w:val="009E2EE0"/>
    <w:rsid w:val="009E2F12"/>
    <w:rsid w:val="009E2F80"/>
    <w:rsid w:val="009E2F90"/>
    <w:rsid w:val="009E2FB4"/>
    <w:rsid w:val="009E2FC4"/>
    <w:rsid w:val="009E2FEB"/>
    <w:rsid w:val="009E3011"/>
    <w:rsid w:val="009E3013"/>
    <w:rsid w:val="009E3035"/>
    <w:rsid w:val="009E3039"/>
    <w:rsid w:val="009E307D"/>
    <w:rsid w:val="009E3087"/>
    <w:rsid w:val="009E30A9"/>
    <w:rsid w:val="009E314F"/>
    <w:rsid w:val="009E316F"/>
    <w:rsid w:val="009E3187"/>
    <w:rsid w:val="009E3198"/>
    <w:rsid w:val="009E31E5"/>
    <w:rsid w:val="009E328B"/>
    <w:rsid w:val="009E32DC"/>
    <w:rsid w:val="009E331F"/>
    <w:rsid w:val="009E332B"/>
    <w:rsid w:val="009E334D"/>
    <w:rsid w:val="009E3416"/>
    <w:rsid w:val="009E3478"/>
    <w:rsid w:val="009E34A5"/>
    <w:rsid w:val="009E34ED"/>
    <w:rsid w:val="009E34EE"/>
    <w:rsid w:val="009E3550"/>
    <w:rsid w:val="009E355A"/>
    <w:rsid w:val="009E3585"/>
    <w:rsid w:val="009E3592"/>
    <w:rsid w:val="009E3599"/>
    <w:rsid w:val="009E35AE"/>
    <w:rsid w:val="009E35E0"/>
    <w:rsid w:val="009E3675"/>
    <w:rsid w:val="009E36AB"/>
    <w:rsid w:val="009E36D2"/>
    <w:rsid w:val="009E3751"/>
    <w:rsid w:val="009E37B2"/>
    <w:rsid w:val="009E37D5"/>
    <w:rsid w:val="009E3843"/>
    <w:rsid w:val="009E386F"/>
    <w:rsid w:val="009E390B"/>
    <w:rsid w:val="009E3994"/>
    <w:rsid w:val="009E399B"/>
    <w:rsid w:val="009E399F"/>
    <w:rsid w:val="009E39C1"/>
    <w:rsid w:val="009E39EE"/>
    <w:rsid w:val="009E3A2F"/>
    <w:rsid w:val="009E3A90"/>
    <w:rsid w:val="009E3AF1"/>
    <w:rsid w:val="009E3B02"/>
    <w:rsid w:val="009E3B37"/>
    <w:rsid w:val="009E3BA8"/>
    <w:rsid w:val="009E3BB4"/>
    <w:rsid w:val="009E3BE1"/>
    <w:rsid w:val="009E3C57"/>
    <w:rsid w:val="009E3CE6"/>
    <w:rsid w:val="009E3D32"/>
    <w:rsid w:val="009E3D99"/>
    <w:rsid w:val="009E3DB5"/>
    <w:rsid w:val="009E3DE6"/>
    <w:rsid w:val="009E3E0C"/>
    <w:rsid w:val="009E3E23"/>
    <w:rsid w:val="009E3E73"/>
    <w:rsid w:val="009E3E97"/>
    <w:rsid w:val="009E3EDF"/>
    <w:rsid w:val="009E3F28"/>
    <w:rsid w:val="009E3F77"/>
    <w:rsid w:val="009E3FA2"/>
    <w:rsid w:val="009E3FCE"/>
    <w:rsid w:val="009E3FF1"/>
    <w:rsid w:val="009E4013"/>
    <w:rsid w:val="009E4096"/>
    <w:rsid w:val="009E40B7"/>
    <w:rsid w:val="009E4152"/>
    <w:rsid w:val="009E4204"/>
    <w:rsid w:val="009E421E"/>
    <w:rsid w:val="009E4275"/>
    <w:rsid w:val="009E42B9"/>
    <w:rsid w:val="009E43C5"/>
    <w:rsid w:val="009E43F1"/>
    <w:rsid w:val="009E4405"/>
    <w:rsid w:val="009E443A"/>
    <w:rsid w:val="009E44E9"/>
    <w:rsid w:val="009E454A"/>
    <w:rsid w:val="009E459D"/>
    <w:rsid w:val="009E459F"/>
    <w:rsid w:val="009E45A8"/>
    <w:rsid w:val="009E45DA"/>
    <w:rsid w:val="009E461C"/>
    <w:rsid w:val="009E464E"/>
    <w:rsid w:val="009E4698"/>
    <w:rsid w:val="009E4719"/>
    <w:rsid w:val="009E4774"/>
    <w:rsid w:val="009E4798"/>
    <w:rsid w:val="009E47C8"/>
    <w:rsid w:val="009E4808"/>
    <w:rsid w:val="009E4870"/>
    <w:rsid w:val="009E4871"/>
    <w:rsid w:val="009E490F"/>
    <w:rsid w:val="009E4911"/>
    <w:rsid w:val="009E493B"/>
    <w:rsid w:val="009E49E1"/>
    <w:rsid w:val="009E49F4"/>
    <w:rsid w:val="009E4A13"/>
    <w:rsid w:val="009E4AA6"/>
    <w:rsid w:val="009E4B39"/>
    <w:rsid w:val="009E4B3C"/>
    <w:rsid w:val="009E4C2B"/>
    <w:rsid w:val="009E4CB7"/>
    <w:rsid w:val="009E4CD3"/>
    <w:rsid w:val="009E4D7D"/>
    <w:rsid w:val="009E4DB5"/>
    <w:rsid w:val="009E4DFE"/>
    <w:rsid w:val="009E4E7E"/>
    <w:rsid w:val="009E4F07"/>
    <w:rsid w:val="009E4F26"/>
    <w:rsid w:val="009E4F44"/>
    <w:rsid w:val="009E4F48"/>
    <w:rsid w:val="009E4F63"/>
    <w:rsid w:val="009E4F9B"/>
    <w:rsid w:val="009E4F9F"/>
    <w:rsid w:val="009E4FB0"/>
    <w:rsid w:val="009E4FB5"/>
    <w:rsid w:val="009E4FBE"/>
    <w:rsid w:val="009E4FF4"/>
    <w:rsid w:val="009E4FF5"/>
    <w:rsid w:val="009E503F"/>
    <w:rsid w:val="009E5043"/>
    <w:rsid w:val="009E506B"/>
    <w:rsid w:val="009E507F"/>
    <w:rsid w:val="009E5109"/>
    <w:rsid w:val="009E510F"/>
    <w:rsid w:val="009E5114"/>
    <w:rsid w:val="009E5191"/>
    <w:rsid w:val="009E5196"/>
    <w:rsid w:val="009E51D3"/>
    <w:rsid w:val="009E51E1"/>
    <w:rsid w:val="009E51EA"/>
    <w:rsid w:val="009E51F4"/>
    <w:rsid w:val="009E527D"/>
    <w:rsid w:val="009E5379"/>
    <w:rsid w:val="009E53ED"/>
    <w:rsid w:val="009E541F"/>
    <w:rsid w:val="009E547D"/>
    <w:rsid w:val="009E547F"/>
    <w:rsid w:val="009E5482"/>
    <w:rsid w:val="009E54A8"/>
    <w:rsid w:val="009E54C7"/>
    <w:rsid w:val="009E5540"/>
    <w:rsid w:val="009E556C"/>
    <w:rsid w:val="009E5589"/>
    <w:rsid w:val="009E5590"/>
    <w:rsid w:val="009E55F4"/>
    <w:rsid w:val="009E56BF"/>
    <w:rsid w:val="009E5700"/>
    <w:rsid w:val="009E5717"/>
    <w:rsid w:val="009E5765"/>
    <w:rsid w:val="009E583F"/>
    <w:rsid w:val="009E584A"/>
    <w:rsid w:val="009E5884"/>
    <w:rsid w:val="009E58A5"/>
    <w:rsid w:val="009E58A7"/>
    <w:rsid w:val="009E58AE"/>
    <w:rsid w:val="009E58B7"/>
    <w:rsid w:val="009E590B"/>
    <w:rsid w:val="009E5938"/>
    <w:rsid w:val="009E5943"/>
    <w:rsid w:val="009E5970"/>
    <w:rsid w:val="009E5977"/>
    <w:rsid w:val="009E599E"/>
    <w:rsid w:val="009E59C2"/>
    <w:rsid w:val="009E5A4E"/>
    <w:rsid w:val="009E5ADF"/>
    <w:rsid w:val="009E5B40"/>
    <w:rsid w:val="009E5B61"/>
    <w:rsid w:val="009E5C34"/>
    <w:rsid w:val="009E5C36"/>
    <w:rsid w:val="009E5C63"/>
    <w:rsid w:val="009E5CAE"/>
    <w:rsid w:val="009E5CE7"/>
    <w:rsid w:val="009E5D00"/>
    <w:rsid w:val="009E5D30"/>
    <w:rsid w:val="009E5D89"/>
    <w:rsid w:val="009E5DA3"/>
    <w:rsid w:val="009E5DD8"/>
    <w:rsid w:val="009E5E62"/>
    <w:rsid w:val="009E5EDA"/>
    <w:rsid w:val="009E5F08"/>
    <w:rsid w:val="009E5F19"/>
    <w:rsid w:val="009E5F2A"/>
    <w:rsid w:val="009E5F40"/>
    <w:rsid w:val="009E5F4C"/>
    <w:rsid w:val="009E5F71"/>
    <w:rsid w:val="009E5FD9"/>
    <w:rsid w:val="009E6013"/>
    <w:rsid w:val="009E6039"/>
    <w:rsid w:val="009E6049"/>
    <w:rsid w:val="009E605B"/>
    <w:rsid w:val="009E606A"/>
    <w:rsid w:val="009E60D4"/>
    <w:rsid w:val="009E60E8"/>
    <w:rsid w:val="009E617B"/>
    <w:rsid w:val="009E617C"/>
    <w:rsid w:val="009E617F"/>
    <w:rsid w:val="009E6258"/>
    <w:rsid w:val="009E6279"/>
    <w:rsid w:val="009E627D"/>
    <w:rsid w:val="009E6287"/>
    <w:rsid w:val="009E62DB"/>
    <w:rsid w:val="009E62E0"/>
    <w:rsid w:val="009E6303"/>
    <w:rsid w:val="009E631E"/>
    <w:rsid w:val="009E63BB"/>
    <w:rsid w:val="009E6407"/>
    <w:rsid w:val="009E640A"/>
    <w:rsid w:val="009E641F"/>
    <w:rsid w:val="009E6464"/>
    <w:rsid w:val="009E647F"/>
    <w:rsid w:val="009E6494"/>
    <w:rsid w:val="009E64B0"/>
    <w:rsid w:val="009E64F4"/>
    <w:rsid w:val="009E6526"/>
    <w:rsid w:val="009E6531"/>
    <w:rsid w:val="009E656A"/>
    <w:rsid w:val="009E6586"/>
    <w:rsid w:val="009E65BC"/>
    <w:rsid w:val="009E65C5"/>
    <w:rsid w:val="009E65C9"/>
    <w:rsid w:val="009E6619"/>
    <w:rsid w:val="009E665F"/>
    <w:rsid w:val="009E668E"/>
    <w:rsid w:val="009E66B6"/>
    <w:rsid w:val="009E66BB"/>
    <w:rsid w:val="009E66D6"/>
    <w:rsid w:val="009E6709"/>
    <w:rsid w:val="009E6732"/>
    <w:rsid w:val="009E673F"/>
    <w:rsid w:val="009E677A"/>
    <w:rsid w:val="009E67BD"/>
    <w:rsid w:val="009E67D4"/>
    <w:rsid w:val="009E67D5"/>
    <w:rsid w:val="009E67E8"/>
    <w:rsid w:val="009E6831"/>
    <w:rsid w:val="009E683A"/>
    <w:rsid w:val="009E685D"/>
    <w:rsid w:val="009E686C"/>
    <w:rsid w:val="009E6956"/>
    <w:rsid w:val="009E698E"/>
    <w:rsid w:val="009E6A43"/>
    <w:rsid w:val="009E6A53"/>
    <w:rsid w:val="009E6AA5"/>
    <w:rsid w:val="009E6AFB"/>
    <w:rsid w:val="009E6B2E"/>
    <w:rsid w:val="009E6B5F"/>
    <w:rsid w:val="009E6C0E"/>
    <w:rsid w:val="009E6C51"/>
    <w:rsid w:val="009E6C88"/>
    <w:rsid w:val="009E6D3F"/>
    <w:rsid w:val="009E6D99"/>
    <w:rsid w:val="009E6DB4"/>
    <w:rsid w:val="009E6DB7"/>
    <w:rsid w:val="009E6DE9"/>
    <w:rsid w:val="009E6E19"/>
    <w:rsid w:val="009E6ED4"/>
    <w:rsid w:val="009E6EFE"/>
    <w:rsid w:val="009E6F19"/>
    <w:rsid w:val="009E6F22"/>
    <w:rsid w:val="009E6F5A"/>
    <w:rsid w:val="009E6F9F"/>
    <w:rsid w:val="009E6FA1"/>
    <w:rsid w:val="009E6FA9"/>
    <w:rsid w:val="009E6FC2"/>
    <w:rsid w:val="009E6FCD"/>
    <w:rsid w:val="009E6FD8"/>
    <w:rsid w:val="009E7014"/>
    <w:rsid w:val="009E703F"/>
    <w:rsid w:val="009E704D"/>
    <w:rsid w:val="009E705C"/>
    <w:rsid w:val="009E70A6"/>
    <w:rsid w:val="009E70C9"/>
    <w:rsid w:val="009E7150"/>
    <w:rsid w:val="009E7175"/>
    <w:rsid w:val="009E7184"/>
    <w:rsid w:val="009E71B4"/>
    <w:rsid w:val="009E71C8"/>
    <w:rsid w:val="009E7216"/>
    <w:rsid w:val="009E7281"/>
    <w:rsid w:val="009E7289"/>
    <w:rsid w:val="009E739A"/>
    <w:rsid w:val="009E73D3"/>
    <w:rsid w:val="009E7400"/>
    <w:rsid w:val="009E740C"/>
    <w:rsid w:val="009E741E"/>
    <w:rsid w:val="009E7421"/>
    <w:rsid w:val="009E743C"/>
    <w:rsid w:val="009E744C"/>
    <w:rsid w:val="009E7472"/>
    <w:rsid w:val="009E748B"/>
    <w:rsid w:val="009E74BF"/>
    <w:rsid w:val="009E74DD"/>
    <w:rsid w:val="009E74E3"/>
    <w:rsid w:val="009E750D"/>
    <w:rsid w:val="009E75A1"/>
    <w:rsid w:val="009E7656"/>
    <w:rsid w:val="009E76A0"/>
    <w:rsid w:val="009E76B0"/>
    <w:rsid w:val="009E7714"/>
    <w:rsid w:val="009E7726"/>
    <w:rsid w:val="009E7767"/>
    <w:rsid w:val="009E780B"/>
    <w:rsid w:val="009E780D"/>
    <w:rsid w:val="009E7844"/>
    <w:rsid w:val="009E7856"/>
    <w:rsid w:val="009E786C"/>
    <w:rsid w:val="009E7873"/>
    <w:rsid w:val="009E7911"/>
    <w:rsid w:val="009E7932"/>
    <w:rsid w:val="009E7972"/>
    <w:rsid w:val="009E79C2"/>
    <w:rsid w:val="009E7A2A"/>
    <w:rsid w:val="009E7A7D"/>
    <w:rsid w:val="009E7AF8"/>
    <w:rsid w:val="009E7B34"/>
    <w:rsid w:val="009E7B58"/>
    <w:rsid w:val="009E7B71"/>
    <w:rsid w:val="009E7B73"/>
    <w:rsid w:val="009E7BB6"/>
    <w:rsid w:val="009E7C07"/>
    <w:rsid w:val="009E7C61"/>
    <w:rsid w:val="009E7CC8"/>
    <w:rsid w:val="009E7CE5"/>
    <w:rsid w:val="009E7D37"/>
    <w:rsid w:val="009E7D3B"/>
    <w:rsid w:val="009E7DA1"/>
    <w:rsid w:val="009E7DF3"/>
    <w:rsid w:val="009E7DFA"/>
    <w:rsid w:val="009E7E08"/>
    <w:rsid w:val="009E7E09"/>
    <w:rsid w:val="009E7E3B"/>
    <w:rsid w:val="009E7ED3"/>
    <w:rsid w:val="009E7F5A"/>
    <w:rsid w:val="009E7F7D"/>
    <w:rsid w:val="009F0009"/>
    <w:rsid w:val="009F0016"/>
    <w:rsid w:val="009F001F"/>
    <w:rsid w:val="009F0073"/>
    <w:rsid w:val="009F00A2"/>
    <w:rsid w:val="009F0152"/>
    <w:rsid w:val="009F0173"/>
    <w:rsid w:val="009F019D"/>
    <w:rsid w:val="009F01E1"/>
    <w:rsid w:val="009F0241"/>
    <w:rsid w:val="009F0259"/>
    <w:rsid w:val="009F02E6"/>
    <w:rsid w:val="009F0351"/>
    <w:rsid w:val="009F0378"/>
    <w:rsid w:val="009F03B8"/>
    <w:rsid w:val="009F03D1"/>
    <w:rsid w:val="009F0444"/>
    <w:rsid w:val="009F0463"/>
    <w:rsid w:val="009F0488"/>
    <w:rsid w:val="009F0490"/>
    <w:rsid w:val="009F0521"/>
    <w:rsid w:val="009F0528"/>
    <w:rsid w:val="009F0532"/>
    <w:rsid w:val="009F05CB"/>
    <w:rsid w:val="009F060D"/>
    <w:rsid w:val="009F0684"/>
    <w:rsid w:val="009F068E"/>
    <w:rsid w:val="009F069F"/>
    <w:rsid w:val="009F06A8"/>
    <w:rsid w:val="009F06C2"/>
    <w:rsid w:val="009F06CA"/>
    <w:rsid w:val="009F06D0"/>
    <w:rsid w:val="009F06E9"/>
    <w:rsid w:val="009F06F3"/>
    <w:rsid w:val="009F0749"/>
    <w:rsid w:val="009F079A"/>
    <w:rsid w:val="009F07F0"/>
    <w:rsid w:val="009F07F5"/>
    <w:rsid w:val="009F07FF"/>
    <w:rsid w:val="009F0853"/>
    <w:rsid w:val="009F0854"/>
    <w:rsid w:val="009F0879"/>
    <w:rsid w:val="009F088D"/>
    <w:rsid w:val="009F088F"/>
    <w:rsid w:val="009F08A0"/>
    <w:rsid w:val="009F08C3"/>
    <w:rsid w:val="009F08CF"/>
    <w:rsid w:val="009F08D7"/>
    <w:rsid w:val="009F091E"/>
    <w:rsid w:val="009F0925"/>
    <w:rsid w:val="009F0933"/>
    <w:rsid w:val="009F0977"/>
    <w:rsid w:val="009F097B"/>
    <w:rsid w:val="009F0997"/>
    <w:rsid w:val="009F09C1"/>
    <w:rsid w:val="009F09E4"/>
    <w:rsid w:val="009F09E7"/>
    <w:rsid w:val="009F09F4"/>
    <w:rsid w:val="009F0A59"/>
    <w:rsid w:val="009F0A73"/>
    <w:rsid w:val="009F0AA6"/>
    <w:rsid w:val="009F0AE2"/>
    <w:rsid w:val="009F0AEE"/>
    <w:rsid w:val="009F0B07"/>
    <w:rsid w:val="009F0B17"/>
    <w:rsid w:val="009F0B30"/>
    <w:rsid w:val="009F0B3B"/>
    <w:rsid w:val="009F0B6B"/>
    <w:rsid w:val="009F0B7B"/>
    <w:rsid w:val="009F0B8F"/>
    <w:rsid w:val="009F0BBE"/>
    <w:rsid w:val="009F0BC8"/>
    <w:rsid w:val="009F0BDC"/>
    <w:rsid w:val="009F0BFA"/>
    <w:rsid w:val="009F0C92"/>
    <w:rsid w:val="009F0CA8"/>
    <w:rsid w:val="009F0CD9"/>
    <w:rsid w:val="009F0D4B"/>
    <w:rsid w:val="009F0D6D"/>
    <w:rsid w:val="009F0DC7"/>
    <w:rsid w:val="009F0DEE"/>
    <w:rsid w:val="009F0DF8"/>
    <w:rsid w:val="009F0E1D"/>
    <w:rsid w:val="009F0E24"/>
    <w:rsid w:val="009F0E5B"/>
    <w:rsid w:val="009F0E84"/>
    <w:rsid w:val="009F0EB6"/>
    <w:rsid w:val="009F0EB8"/>
    <w:rsid w:val="009F0ECB"/>
    <w:rsid w:val="009F0EDB"/>
    <w:rsid w:val="009F0EFD"/>
    <w:rsid w:val="009F0F03"/>
    <w:rsid w:val="009F0F46"/>
    <w:rsid w:val="009F0F6D"/>
    <w:rsid w:val="009F0FEF"/>
    <w:rsid w:val="009F100B"/>
    <w:rsid w:val="009F102E"/>
    <w:rsid w:val="009F105E"/>
    <w:rsid w:val="009F1096"/>
    <w:rsid w:val="009F10CD"/>
    <w:rsid w:val="009F10D4"/>
    <w:rsid w:val="009F10EB"/>
    <w:rsid w:val="009F119D"/>
    <w:rsid w:val="009F11BC"/>
    <w:rsid w:val="009F11F9"/>
    <w:rsid w:val="009F1242"/>
    <w:rsid w:val="009F124A"/>
    <w:rsid w:val="009F1251"/>
    <w:rsid w:val="009F12BE"/>
    <w:rsid w:val="009F1302"/>
    <w:rsid w:val="009F139A"/>
    <w:rsid w:val="009F140E"/>
    <w:rsid w:val="009F1439"/>
    <w:rsid w:val="009F1446"/>
    <w:rsid w:val="009F1458"/>
    <w:rsid w:val="009F1473"/>
    <w:rsid w:val="009F14BC"/>
    <w:rsid w:val="009F14C4"/>
    <w:rsid w:val="009F14D5"/>
    <w:rsid w:val="009F153E"/>
    <w:rsid w:val="009F15E9"/>
    <w:rsid w:val="009F15F8"/>
    <w:rsid w:val="009F1606"/>
    <w:rsid w:val="009F169B"/>
    <w:rsid w:val="009F16DA"/>
    <w:rsid w:val="009F16F6"/>
    <w:rsid w:val="009F1708"/>
    <w:rsid w:val="009F1715"/>
    <w:rsid w:val="009F171C"/>
    <w:rsid w:val="009F1740"/>
    <w:rsid w:val="009F1747"/>
    <w:rsid w:val="009F175C"/>
    <w:rsid w:val="009F17AF"/>
    <w:rsid w:val="009F17C1"/>
    <w:rsid w:val="009F17D5"/>
    <w:rsid w:val="009F17DA"/>
    <w:rsid w:val="009F17E6"/>
    <w:rsid w:val="009F1816"/>
    <w:rsid w:val="009F1872"/>
    <w:rsid w:val="009F1894"/>
    <w:rsid w:val="009F195E"/>
    <w:rsid w:val="009F1970"/>
    <w:rsid w:val="009F19B4"/>
    <w:rsid w:val="009F19C6"/>
    <w:rsid w:val="009F19E6"/>
    <w:rsid w:val="009F1A35"/>
    <w:rsid w:val="009F1A3E"/>
    <w:rsid w:val="009F1B1E"/>
    <w:rsid w:val="009F1B9E"/>
    <w:rsid w:val="009F1BAD"/>
    <w:rsid w:val="009F1C25"/>
    <w:rsid w:val="009F1C2C"/>
    <w:rsid w:val="009F1C4B"/>
    <w:rsid w:val="009F1C58"/>
    <w:rsid w:val="009F1C59"/>
    <w:rsid w:val="009F1C84"/>
    <w:rsid w:val="009F1CA8"/>
    <w:rsid w:val="009F1D1D"/>
    <w:rsid w:val="009F1D1F"/>
    <w:rsid w:val="009F1D4E"/>
    <w:rsid w:val="009F1DD0"/>
    <w:rsid w:val="009F1DF3"/>
    <w:rsid w:val="009F1DFB"/>
    <w:rsid w:val="009F1E6E"/>
    <w:rsid w:val="009F1E72"/>
    <w:rsid w:val="009F1EF5"/>
    <w:rsid w:val="009F1F00"/>
    <w:rsid w:val="009F1FFA"/>
    <w:rsid w:val="009F207E"/>
    <w:rsid w:val="009F2094"/>
    <w:rsid w:val="009F209C"/>
    <w:rsid w:val="009F20EC"/>
    <w:rsid w:val="009F216B"/>
    <w:rsid w:val="009F217B"/>
    <w:rsid w:val="009F21B3"/>
    <w:rsid w:val="009F21CB"/>
    <w:rsid w:val="009F21CD"/>
    <w:rsid w:val="009F21D3"/>
    <w:rsid w:val="009F22AC"/>
    <w:rsid w:val="009F22B5"/>
    <w:rsid w:val="009F22BA"/>
    <w:rsid w:val="009F22C5"/>
    <w:rsid w:val="009F233B"/>
    <w:rsid w:val="009F23C1"/>
    <w:rsid w:val="009F23C8"/>
    <w:rsid w:val="009F244A"/>
    <w:rsid w:val="009F244C"/>
    <w:rsid w:val="009F24B9"/>
    <w:rsid w:val="009F24C5"/>
    <w:rsid w:val="009F24E6"/>
    <w:rsid w:val="009F2515"/>
    <w:rsid w:val="009F2537"/>
    <w:rsid w:val="009F256F"/>
    <w:rsid w:val="009F2594"/>
    <w:rsid w:val="009F259A"/>
    <w:rsid w:val="009F25B5"/>
    <w:rsid w:val="009F25D4"/>
    <w:rsid w:val="009F25F1"/>
    <w:rsid w:val="009F263C"/>
    <w:rsid w:val="009F2673"/>
    <w:rsid w:val="009F2680"/>
    <w:rsid w:val="009F26A0"/>
    <w:rsid w:val="009F2706"/>
    <w:rsid w:val="009F2711"/>
    <w:rsid w:val="009F2752"/>
    <w:rsid w:val="009F27B7"/>
    <w:rsid w:val="009F280A"/>
    <w:rsid w:val="009F2818"/>
    <w:rsid w:val="009F282C"/>
    <w:rsid w:val="009F283A"/>
    <w:rsid w:val="009F283C"/>
    <w:rsid w:val="009F2886"/>
    <w:rsid w:val="009F2888"/>
    <w:rsid w:val="009F28AE"/>
    <w:rsid w:val="009F28B0"/>
    <w:rsid w:val="009F28BE"/>
    <w:rsid w:val="009F28CB"/>
    <w:rsid w:val="009F28D9"/>
    <w:rsid w:val="009F29AB"/>
    <w:rsid w:val="009F29F8"/>
    <w:rsid w:val="009F2AA5"/>
    <w:rsid w:val="009F2AC3"/>
    <w:rsid w:val="009F2AD5"/>
    <w:rsid w:val="009F2AE5"/>
    <w:rsid w:val="009F2B15"/>
    <w:rsid w:val="009F2B8F"/>
    <w:rsid w:val="009F2BC3"/>
    <w:rsid w:val="009F2BC6"/>
    <w:rsid w:val="009F2D03"/>
    <w:rsid w:val="009F2D33"/>
    <w:rsid w:val="009F2D7C"/>
    <w:rsid w:val="009F2D8A"/>
    <w:rsid w:val="009F2D93"/>
    <w:rsid w:val="009F2E42"/>
    <w:rsid w:val="009F2E83"/>
    <w:rsid w:val="009F2EB8"/>
    <w:rsid w:val="009F2F38"/>
    <w:rsid w:val="009F2F52"/>
    <w:rsid w:val="009F2F5F"/>
    <w:rsid w:val="009F3007"/>
    <w:rsid w:val="009F3080"/>
    <w:rsid w:val="009F30A8"/>
    <w:rsid w:val="009F30FF"/>
    <w:rsid w:val="009F3141"/>
    <w:rsid w:val="009F3157"/>
    <w:rsid w:val="009F316D"/>
    <w:rsid w:val="009F31B1"/>
    <w:rsid w:val="009F31F2"/>
    <w:rsid w:val="009F3211"/>
    <w:rsid w:val="009F326E"/>
    <w:rsid w:val="009F32BD"/>
    <w:rsid w:val="009F32F6"/>
    <w:rsid w:val="009F3395"/>
    <w:rsid w:val="009F33BF"/>
    <w:rsid w:val="009F33FD"/>
    <w:rsid w:val="009F3474"/>
    <w:rsid w:val="009F34A9"/>
    <w:rsid w:val="009F34C5"/>
    <w:rsid w:val="009F34D5"/>
    <w:rsid w:val="009F34E4"/>
    <w:rsid w:val="009F34F3"/>
    <w:rsid w:val="009F34FA"/>
    <w:rsid w:val="009F350F"/>
    <w:rsid w:val="009F3536"/>
    <w:rsid w:val="009F3557"/>
    <w:rsid w:val="009F3598"/>
    <w:rsid w:val="009F35E5"/>
    <w:rsid w:val="009F36B4"/>
    <w:rsid w:val="009F36CC"/>
    <w:rsid w:val="009F372D"/>
    <w:rsid w:val="009F3777"/>
    <w:rsid w:val="009F3779"/>
    <w:rsid w:val="009F37FB"/>
    <w:rsid w:val="009F3802"/>
    <w:rsid w:val="009F3822"/>
    <w:rsid w:val="009F38A6"/>
    <w:rsid w:val="009F38A9"/>
    <w:rsid w:val="009F38BD"/>
    <w:rsid w:val="009F38FE"/>
    <w:rsid w:val="009F392E"/>
    <w:rsid w:val="009F3930"/>
    <w:rsid w:val="009F3A62"/>
    <w:rsid w:val="009F3AEB"/>
    <w:rsid w:val="009F3B90"/>
    <w:rsid w:val="009F3B9A"/>
    <w:rsid w:val="009F3BB2"/>
    <w:rsid w:val="009F3BF9"/>
    <w:rsid w:val="009F3BFD"/>
    <w:rsid w:val="009F3CA0"/>
    <w:rsid w:val="009F3D2A"/>
    <w:rsid w:val="009F3D47"/>
    <w:rsid w:val="009F3D84"/>
    <w:rsid w:val="009F3DB0"/>
    <w:rsid w:val="009F3DCF"/>
    <w:rsid w:val="009F3E0A"/>
    <w:rsid w:val="009F3E22"/>
    <w:rsid w:val="009F3E2F"/>
    <w:rsid w:val="009F3EE8"/>
    <w:rsid w:val="009F3F1D"/>
    <w:rsid w:val="009F3FC1"/>
    <w:rsid w:val="009F4013"/>
    <w:rsid w:val="009F4017"/>
    <w:rsid w:val="009F4065"/>
    <w:rsid w:val="009F40DB"/>
    <w:rsid w:val="009F40E0"/>
    <w:rsid w:val="009F40E4"/>
    <w:rsid w:val="009F40ED"/>
    <w:rsid w:val="009F4152"/>
    <w:rsid w:val="009F419C"/>
    <w:rsid w:val="009F41F6"/>
    <w:rsid w:val="009F42A3"/>
    <w:rsid w:val="009F42D8"/>
    <w:rsid w:val="009F42E4"/>
    <w:rsid w:val="009F4362"/>
    <w:rsid w:val="009F4379"/>
    <w:rsid w:val="009F43A4"/>
    <w:rsid w:val="009F43DA"/>
    <w:rsid w:val="009F440C"/>
    <w:rsid w:val="009F443B"/>
    <w:rsid w:val="009F4465"/>
    <w:rsid w:val="009F446E"/>
    <w:rsid w:val="009F44D3"/>
    <w:rsid w:val="009F4530"/>
    <w:rsid w:val="009F455D"/>
    <w:rsid w:val="009F45DC"/>
    <w:rsid w:val="009F45F4"/>
    <w:rsid w:val="009F4605"/>
    <w:rsid w:val="009F4669"/>
    <w:rsid w:val="009F4670"/>
    <w:rsid w:val="009F4673"/>
    <w:rsid w:val="009F46EC"/>
    <w:rsid w:val="009F470A"/>
    <w:rsid w:val="009F4714"/>
    <w:rsid w:val="009F473B"/>
    <w:rsid w:val="009F476F"/>
    <w:rsid w:val="009F4798"/>
    <w:rsid w:val="009F47DF"/>
    <w:rsid w:val="009F4816"/>
    <w:rsid w:val="009F483A"/>
    <w:rsid w:val="009F48F6"/>
    <w:rsid w:val="009F496B"/>
    <w:rsid w:val="009F4989"/>
    <w:rsid w:val="009F49A0"/>
    <w:rsid w:val="009F49C0"/>
    <w:rsid w:val="009F4A01"/>
    <w:rsid w:val="009F4A06"/>
    <w:rsid w:val="009F4A1C"/>
    <w:rsid w:val="009F4A2C"/>
    <w:rsid w:val="009F4A9E"/>
    <w:rsid w:val="009F4AC7"/>
    <w:rsid w:val="009F4B43"/>
    <w:rsid w:val="009F4BCA"/>
    <w:rsid w:val="009F4BE4"/>
    <w:rsid w:val="009F4BE7"/>
    <w:rsid w:val="009F4BE8"/>
    <w:rsid w:val="009F4C46"/>
    <w:rsid w:val="009F4C68"/>
    <w:rsid w:val="009F4CC3"/>
    <w:rsid w:val="009F4D2A"/>
    <w:rsid w:val="009F4D2B"/>
    <w:rsid w:val="009F4DA1"/>
    <w:rsid w:val="009F4DA7"/>
    <w:rsid w:val="009F4DAB"/>
    <w:rsid w:val="009F4DC3"/>
    <w:rsid w:val="009F4E22"/>
    <w:rsid w:val="009F4E39"/>
    <w:rsid w:val="009F4EAF"/>
    <w:rsid w:val="009F4EBB"/>
    <w:rsid w:val="009F4FCD"/>
    <w:rsid w:val="009F4FCF"/>
    <w:rsid w:val="009F5038"/>
    <w:rsid w:val="009F5046"/>
    <w:rsid w:val="009F508B"/>
    <w:rsid w:val="009F508F"/>
    <w:rsid w:val="009F50E7"/>
    <w:rsid w:val="009F5150"/>
    <w:rsid w:val="009F51B5"/>
    <w:rsid w:val="009F521B"/>
    <w:rsid w:val="009F5318"/>
    <w:rsid w:val="009F5383"/>
    <w:rsid w:val="009F53B3"/>
    <w:rsid w:val="009F53C3"/>
    <w:rsid w:val="009F5431"/>
    <w:rsid w:val="009F5467"/>
    <w:rsid w:val="009F5521"/>
    <w:rsid w:val="009F5533"/>
    <w:rsid w:val="009F553E"/>
    <w:rsid w:val="009F5600"/>
    <w:rsid w:val="009F5614"/>
    <w:rsid w:val="009F567C"/>
    <w:rsid w:val="009F56B1"/>
    <w:rsid w:val="009F56B8"/>
    <w:rsid w:val="009F57EF"/>
    <w:rsid w:val="009F5829"/>
    <w:rsid w:val="009F585A"/>
    <w:rsid w:val="009F5883"/>
    <w:rsid w:val="009F58C7"/>
    <w:rsid w:val="009F597E"/>
    <w:rsid w:val="009F599C"/>
    <w:rsid w:val="009F59BD"/>
    <w:rsid w:val="009F59C4"/>
    <w:rsid w:val="009F5A17"/>
    <w:rsid w:val="009F5A44"/>
    <w:rsid w:val="009F5A56"/>
    <w:rsid w:val="009F5A58"/>
    <w:rsid w:val="009F5A6A"/>
    <w:rsid w:val="009F5A71"/>
    <w:rsid w:val="009F5A84"/>
    <w:rsid w:val="009F5A90"/>
    <w:rsid w:val="009F5AA2"/>
    <w:rsid w:val="009F5AAD"/>
    <w:rsid w:val="009F5AB0"/>
    <w:rsid w:val="009F5AE2"/>
    <w:rsid w:val="009F5B22"/>
    <w:rsid w:val="009F5B4B"/>
    <w:rsid w:val="009F5B6D"/>
    <w:rsid w:val="009F5BB8"/>
    <w:rsid w:val="009F5C17"/>
    <w:rsid w:val="009F5C4B"/>
    <w:rsid w:val="009F5C77"/>
    <w:rsid w:val="009F5CCC"/>
    <w:rsid w:val="009F5D4E"/>
    <w:rsid w:val="009F5D50"/>
    <w:rsid w:val="009F5D5B"/>
    <w:rsid w:val="009F5D74"/>
    <w:rsid w:val="009F5DB2"/>
    <w:rsid w:val="009F5E0F"/>
    <w:rsid w:val="009F5E73"/>
    <w:rsid w:val="009F5E98"/>
    <w:rsid w:val="009F5EA3"/>
    <w:rsid w:val="009F5EA9"/>
    <w:rsid w:val="009F5ED2"/>
    <w:rsid w:val="009F5ED3"/>
    <w:rsid w:val="009F5EDB"/>
    <w:rsid w:val="009F5F69"/>
    <w:rsid w:val="009F60FC"/>
    <w:rsid w:val="009F6169"/>
    <w:rsid w:val="009F61A6"/>
    <w:rsid w:val="009F61F0"/>
    <w:rsid w:val="009F6207"/>
    <w:rsid w:val="009F627B"/>
    <w:rsid w:val="009F62AB"/>
    <w:rsid w:val="009F62B9"/>
    <w:rsid w:val="009F6383"/>
    <w:rsid w:val="009F638D"/>
    <w:rsid w:val="009F63EC"/>
    <w:rsid w:val="009F640B"/>
    <w:rsid w:val="009F642C"/>
    <w:rsid w:val="009F6441"/>
    <w:rsid w:val="009F645E"/>
    <w:rsid w:val="009F649B"/>
    <w:rsid w:val="009F64A3"/>
    <w:rsid w:val="009F64DE"/>
    <w:rsid w:val="009F6505"/>
    <w:rsid w:val="009F650D"/>
    <w:rsid w:val="009F6567"/>
    <w:rsid w:val="009F65AA"/>
    <w:rsid w:val="009F6603"/>
    <w:rsid w:val="009F661E"/>
    <w:rsid w:val="009F6651"/>
    <w:rsid w:val="009F6675"/>
    <w:rsid w:val="009F66BC"/>
    <w:rsid w:val="009F66CB"/>
    <w:rsid w:val="009F6714"/>
    <w:rsid w:val="009F673B"/>
    <w:rsid w:val="009F6763"/>
    <w:rsid w:val="009F676C"/>
    <w:rsid w:val="009F6774"/>
    <w:rsid w:val="009F67A7"/>
    <w:rsid w:val="009F67E2"/>
    <w:rsid w:val="009F683C"/>
    <w:rsid w:val="009F691A"/>
    <w:rsid w:val="009F692E"/>
    <w:rsid w:val="009F6937"/>
    <w:rsid w:val="009F69C7"/>
    <w:rsid w:val="009F69E6"/>
    <w:rsid w:val="009F69F2"/>
    <w:rsid w:val="009F6A20"/>
    <w:rsid w:val="009F6A22"/>
    <w:rsid w:val="009F6A71"/>
    <w:rsid w:val="009F6ABE"/>
    <w:rsid w:val="009F6AD3"/>
    <w:rsid w:val="009F6AD9"/>
    <w:rsid w:val="009F6B58"/>
    <w:rsid w:val="009F6B9A"/>
    <w:rsid w:val="009F6BC9"/>
    <w:rsid w:val="009F6BE3"/>
    <w:rsid w:val="009F6BE7"/>
    <w:rsid w:val="009F6BF5"/>
    <w:rsid w:val="009F6C23"/>
    <w:rsid w:val="009F6C59"/>
    <w:rsid w:val="009F6CD3"/>
    <w:rsid w:val="009F6CE9"/>
    <w:rsid w:val="009F6CEE"/>
    <w:rsid w:val="009F6CF8"/>
    <w:rsid w:val="009F6D1C"/>
    <w:rsid w:val="009F6D3F"/>
    <w:rsid w:val="009F6D4D"/>
    <w:rsid w:val="009F6D73"/>
    <w:rsid w:val="009F6E17"/>
    <w:rsid w:val="009F6E1C"/>
    <w:rsid w:val="009F6E1F"/>
    <w:rsid w:val="009F6E60"/>
    <w:rsid w:val="009F6F19"/>
    <w:rsid w:val="009F6F1A"/>
    <w:rsid w:val="009F6F21"/>
    <w:rsid w:val="009F6F3C"/>
    <w:rsid w:val="009F6F5F"/>
    <w:rsid w:val="009F6F63"/>
    <w:rsid w:val="009F6F83"/>
    <w:rsid w:val="009F6F9C"/>
    <w:rsid w:val="009F6FD7"/>
    <w:rsid w:val="009F7023"/>
    <w:rsid w:val="009F7031"/>
    <w:rsid w:val="009F7039"/>
    <w:rsid w:val="009F7043"/>
    <w:rsid w:val="009F707D"/>
    <w:rsid w:val="009F70A9"/>
    <w:rsid w:val="009F70B5"/>
    <w:rsid w:val="009F70B6"/>
    <w:rsid w:val="009F70ED"/>
    <w:rsid w:val="009F711E"/>
    <w:rsid w:val="009F7172"/>
    <w:rsid w:val="009F717F"/>
    <w:rsid w:val="009F7243"/>
    <w:rsid w:val="009F7248"/>
    <w:rsid w:val="009F727E"/>
    <w:rsid w:val="009F7282"/>
    <w:rsid w:val="009F7307"/>
    <w:rsid w:val="009F730A"/>
    <w:rsid w:val="009F7326"/>
    <w:rsid w:val="009F732D"/>
    <w:rsid w:val="009F7390"/>
    <w:rsid w:val="009F73F5"/>
    <w:rsid w:val="009F744D"/>
    <w:rsid w:val="009F7453"/>
    <w:rsid w:val="009F7470"/>
    <w:rsid w:val="009F7485"/>
    <w:rsid w:val="009F7492"/>
    <w:rsid w:val="009F74B8"/>
    <w:rsid w:val="009F74E2"/>
    <w:rsid w:val="009F7517"/>
    <w:rsid w:val="009F758A"/>
    <w:rsid w:val="009F7594"/>
    <w:rsid w:val="009F75B9"/>
    <w:rsid w:val="009F75D5"/>
    <w:rsid w:val="009F762B"/>
    <w:rsid w:val="009F764C"/>
    <w:rsid w:val="009F7662"/>
    <w:rsid w:val="009F7686"/>
    <w:rsid w:val="009F772A"/>
    <w:rsid w:val="009F7741"/>
    <w:rsid w:val="009F7750"/>
    <w:rsid w:val="009F7756"/>
    <w:rsid w:val="009F7767"/>
    <w:rsid w:val="009F777E"/>
    <w:rsid w:val="009F77B5"/>
    <w:rsid w:val="009F781A"/>
    <w:rsid w:val="009F783E"/>
    <w:rsid w:val="009F7861"/>
    <w:rsid w:val="009F7880"/>
    <w:rsid w:val="009F78A8"/>
    <w:rsid w:val="009F78DC"/>
    <w:rsid w:val="009F78F3"/>
    <w:rsid w:val="009F7903"/>
    <w:rsid w:val="009F7935"/>
    <w:rsid w:val="009F796D"/>
    <w:rsid w:val="009F797C"/>
    <w:rsid w:val="009F79F7"/>
    <w:rsid w:val="009F7A15"/>
    <w:rsid w:val="009F7A1B"/>
    <w:rsid w:val="009F7A4E"/>
    <w:rsid w:val="009F7ACA"/>
    <w:rsid w:val="009F7ADB"/>
    <w:rsid w:val="009F7AFD"/>
    <w:rsid w:val="009F7B49"/>
    <w:rsid w:val="009F7B7F"/>
    <w:rsid w:val="009F7B86"/>
    <w:rsid w:val="009F7B9D"/>
    <w:rsid w:val="009F7BC8"/>
    <w:rsid w:val="009F7BCA"/>
    <w:rsid w:val="009F7CA0"/>
    <w:rsid w:val="009F7CB4"/>
    <w:rsid w:val="009F7CC0"/>
    <w:rsid w:val="009F7CCC"/>
    <w:rsid w:val="009F7CD1"/>
    <w:rsid w:val="009F7CE4"/>
    <w:rsid w:val="009F7CFC"/>
    <w:rsid w:val="009F7D31"/>
    <w:rsid w:val="009F7D9D"/>
    <w:rsid w:val="009F7DBC"/>
    <w:rsid w:val="009F7DE4"/>
    <w:rsid w:val="009F7DFF"/>
    <w:rsid w:val="009F7E84"/>
    <w:rsid w:val="009F7EA0"/>
    <w:rsid w:val="009F7EC4"/>
    <w:rsid w:val="009F7F08"/>
    <w:rsid w:val="009F7F14"/>
    <w:rsid w:val="009F7F8A"/>
    <w:rsid w:val="009F7FE0"/>
    <w:rsid w:val="00A0003D"/>
    <w:rsid w:val="00A00157"/>
    <w:rsid w:val="00A00228"/>
    <w:rsid w:val="00A0022A"/>
    <w:rsid w:val="00A0022C"/>
    <w:rsid w:val="00A002A2"/>
    <w:rsid w:val="00A0030C"/>
    <w:rsid w:val="00A0033D"/>
    <w:rsid w:val="00A003CB"/>
    <w:rsid w:val="00A003CC"/>
    <w:rsid w:val="00A00421"/>
    <w:rsid w:val="00A00434"/>
    <w:rsid w:val="00A004A2"/>
    <w:rsid w:val="00A004BA"/>
    <w:rsid w:val="00A004BF"/>
    <w:rsid w:val="00A004CA"/>
    <w:rsid w:val="00A004DB"/>
    <w:rsid w:val="00A004DE"/>
    <w:rsid w:val="00A00522"/>
    <w:rsid w:val="00A00558"/>
    <w:rsid w:val="00A00564"/>
    <w:rsid w:val="00A00565"/>
    <w:rsid w:val="00A00600"/>
    <w:rsid w:val="00A00603"/>
    <w:rsid w:val="00A0060F"/>
    <w:rsid w:val="00A006A0"/>
    <w:rsid w:val="00A006A1"/>
    <w:rsid w:val="00A006AE"/>
    <w:rsid w:val="00A006B5"/>
    <w:rsid w:val="00A006C9"/>
    <w:rsid w:val="00A006ED"/>
    <w:rsid w:val="00A00754"/>
    <w:rsid w:val="00A00781"/>
    <w:rsid w:val="00A007BF"/>
    <w:rsid w:val="00A007CD"/>
    <w:rsid w:val="00A007D9"/>
    <w:rsid w:val="00A00806"/>
    <w:rsid w:val="00A00807"/>
    <w:rsid w:val="00A00873"/>
    <w:rsid w:val="00A00875"/>
    <w:rsid w:val="00A0087D"/>
    <w:rsid w:val="00A008AD"/>
    <w:rsid w:val="00A008DA"/>
    <w:rsid w:val="00A008FB"/>
    <w:rsid w:val="00A00918"/>
    <w:rsid w:val="00A0092C"/>
    <w:rsid w:val="00A00990"/>
    <w:rsid w:val="00A009C7"/>
    <w:rsid w:val="00A00A04"/>
    <w:rsid w:val="00A00AF6"/>
    <w:rsid w:val="00A00B39"/>
    <w:rsid w:val="00A00B58"/>
    <w:rsid w:val="00A00B95"/>
    <w:rsid w:val="00A00BF0"/>
    <w:rsid w:val="00A00C95"/>
    <w:rsid w:val="00A00CBD"/>
    <w:rsid w:val="00A00CD8"/>
    <w:rsid w:val="00A00D17"/>
    <w:rsid w:val="00A00D1B"/>
    <w:rsid w:val="00A00D1F"/>
    <w:rsid w:val="00A00D43"/>
    <w:rsid w:val="00A00D8A"/>
    <w:rsid w:val="00A00DE7"/>
    <w:rsid w:val="00A00E2E"/>
    <w:rsid w:val="00A00E4C"/>
    <w:rsid w:val="00A00E55"/>
    <w:rsid w:val="00A00E73"/>
    <w:rsid w:val="00A00ED1"/>
    <w:rsid w:val="00A00EE4"/>
    <w:rsid w:val="00A00EEC"/>
    <w:rsid w:val="00A00EFA"/>
    <w:rsid w:val="00A00F33"/>
    <w:rsid w:val="00A00F5F"/>
    <w:rsid w:val="00A00F74"/>
    <w:rsid w:val="00A0101F"/>
    <w:rsid w:val="00A01056"/>
    <w:rsid w:val="00A0105B"/>
    <w:rsid w:val="00A010EA"/>
    <w:rsid w:val="00A01130"/>
    <w:rsid w:val="00A01149"/>
    <w:rsid w:val="00A01156"/>
    <w:rsid w:val="00A011FA"/>
    <w:rsid w:val="00A01205"/>
    <w:rsid w:val="00A01281"/>
    <w:rsid w:val="00A01289"/>
    <w:rsid w:val="00A012A1"/>
    <w:rsid w:val="00A01324"/>
    <w:rsid w:val="00A0133D"/>
    <w:rsid w:val="00A01353"/>
    <w:rsid w:val="00A01362"/>
    <w:rsid w:val="00A01391"/>
    <w:rsid w:val="00A01408"/>
    <w:rsid w:val="00A01484"/>
    <w:rsid w:val="00A0149E"/>
    <w:rsid w:val="00A0151D"/>
    <w:rsid w:val="00A0159E"/>
    <w:rsid w:val="00A0162C"/>
    <w:rsid w:val="00A016B1"/>
    <w:rsid w:val="00A016C6"/>
    <w:rsid w:val="00A016CF"/>
    <w:rsid w:val="00A016E3"/>
    <w:rsid w:val="00A016E4"/>
    <w:rsid w:val="00A0172B"/>
    <w:rsid w:val="00A01828"/>
    <w:rsid w:val="00A01834"/>
    <w:rsid w:val="00A01843"/>
    <w:rsid w:val="00A01853"/>
    <w:rsid w:val="00A0188F"/>
    <w:rsid w:val="00A01894"/>
    <w:rsid w:val="00A018A0"/>
    <w:rsid w:val="00A01914"/>
    <w:rsid w:val="00A019BE"/>
    <w:rsid w:val="00A01A35"/>
    <w:rsid w:val="00A01A6E"/>
    <w:rsid w:val="00A01A8F"/>
    <w:rsid w:val="00A01B3D"/>
    <w:rsid w:val="00A01BE7"/>
    <w:rsid w:val="00A01C71"/>
    <w:rsid w:val="00A01C7E"/>
    <w:rsid w:val="00A01CCA"/>
    <w:rsid w:val="00A01D37"/>
    <w:rsid w:val="00A01D59"/>
    <w:rsid w:val="00A01D6F"/>
    <w:rsid w:val="00A01DCE"/>
    <w:rsid w:val="00A01DD0"/>
    <w:rsid w:val="00A01E0B"/>
    <w:rsid w:val="00A01E9B"/>
    <w:rsid w:val="00A01E9D"/>
    <w:rsid w:val="00A01ED0"/>
    <w:rsid w:val="00A01F52"/>
    <w:rsid w:val="00A01F70"/>
    <w:rsid w:val="00A01FEB"/>
    <w:rsid w:val="00A01FF7"/>
    <w:rsid w:val="00A0202B"/>
    <w:rsid w:val="00A02035"/>
    <w:rsid w:val="00A0203A"/>
    <w:rsid w:val="00A02054"/>
    <w:rsid w:val="00A02097"/>
    <w:rsid w:val="00A020BA"/>
    <w:rsid w:val="00A020C9"/>
    <w:rsid w:val="00A020E3"/>
    <w:rsid w:val="00A02160"/>
    <w:rsid w:val="00A021A5"/>
    <w:rsid w:val="00A02229"/>
    <w:rsid w:val="00A02253"/>
    <w:rsid w:val="00A02255"/>
    <w:rsid w:val="00A02274"/>
    <w:rsid w:val="00A0229A"/>
    <w:rsid w:val="00A022D5"/>
    <w:rsid w:val="00A022E0"/>
    <w:rsid w:val="00A0238D"/>
    <w:rsid w:val="00A023AD"/>
    <w:rsid w:val="00A02527"/>
    <w:rsid w:val="00A0256C"/>
    <w:rsid w:val="00A025A0"/>
    <w:rsid w:val="00A025F7"/>
    <w:rsid w:val="00A0262A"/>
    <w:rsid w:val="00A0264A"/>
    <w:rsid w:val="00A02657"/>
    <w:rsid w:val="00A026D6"/>
    <w:rsid w:val="00A026FD"/>
    <w:rsid w:val="00A02717"/>
    <w:rsid w:val="00A0273C"/>
    <w:rsid w:val="00A02748"/>
    <w:rsid w:val="00A0278A"/>
    <w:rsid w:val="00A027C1"/>
    <w:rsid w:val="00A0280D"/>
    <w:rsid w:val="00A028BE"/>
    <w:rsid w:val="00A028C9"/>
    <w:rsid w:val="00A028EF"/>
    <w:rsid w:val="00A028F0"/>
    <w:rsid w:val="00A0290E"/>
    <w:rsid w:val="00A02917"/>
    <w:rsid w:val="00A0299B"/>
    <w:rsid w:val="00A029AC"/>
    <w:rsid w:val="00A029CC"/>
    <w:rsid w:val="00A02A2E"/>
    <w:rsid w:val="00A02A5B"/>
    <w:rsid w:val="00A02A67"/>
    <w:rsid w:val="00A02ABD"/>
    <w:rsid w:val="00A02AE2"/>
    <w:rsid w:val="00A02B15"/>
    <w:rsid w:val="00A02B34"/>
    <w:rsid w:val="00A02B38"/>
    <w:rsid w:val="00A02B77"/>
    <w:rsid w:val="00A02BCA"/>
    <w:rsid w:val="00A02C10"/>
    <w:rsid w:val="00A02C6B"/>
    <w:rsid w:val="00A02C90"/>
    <w:rsid w:val="00A02CE8"/>
    <w:rsid w:val="00A02CFE"/>
    <w:rsid w:val="00A02D83"/>
    <w:rsid w:val="00A02D87"/>
    <w:rsid w:val="00A02DE3"/>
    <w:rsid w:val="00A02E10"/>
    <w:rsid w:val="00A02E16"/>
    <w:rsid w:val="00A02E6F"/>
    <w:rsid w:val="00A02EA0"/>
    <w:rsid w:val="00A02F2C"/>
    <w:rsid w:val="00A02F65"/>
    <w:rsid w:val="00A02F6C"/>
    <w:rsid w:val="00A02F88"/>
    <w:rsid w:val="00A02FC2"/>
    <w:rsid w:val="00A02FFF"/>
    <w:rsid w:val="00A03063"/>
    <w:rsid w:val="00A030C1"/>
    <w:rsid w:val="00A030DD"/>
    <w:rsid w:val="00A030FA"/>
    <w:rsid w:val="00A03172"/>
    <w:rsid w:val="00A0326D"/>
    <w:rsid w:val="00A032D4"/>
    <w:rsid w:val="00A0330A"/>
    <w:rsid w:val="00A03342"/>
    <w:rsid w:val="00A0339F"/>
    <w:rsid w:val="00A033AA"/>
    <w:rsid w:val="00A033B9"/>
    <w:rsid w:val="00A033EE"/>
    <w:rsid w:val="00A03445"/>
    <w:rsid w:val="00A03450"/>
    <w:rsid w:val="00A03470"/>
    <w:rsid w:val="00A03486"/>
    <w:rsid w:val="00A034D6"/>
    <w:rsid w:val="00A034D8"/>
    <w:rsid w:val="00A0356E"/>
    <w:rsid w:val="00A03575"/>
    <w:rsid w:val="00A035AE"/>
    <w:rsid w:val="00A035D9"/>
    <w:rsid w:val="00A03659"/>
    <w:rsid w:val="00A0368F"/>
    <w:rsid w:val="00A036B8"/>
    <w:rsid w:val="00A036E6"/>
    <w:rsid w:val="00A0370B"/>
    <w:rsid w:val="00A0371E"/>
    <w:rsid w:val="00A03758"/>
    <w:rsid w:val="00A03788"/>
    <w:rsid w:val="00A03796"/>
    <w:rsid w:val="00A0379E"/>
    <w:rsid w:val="00A037B6"/>
    <w:rsid w:val="00A037C6"/>
    <w:rsid w:val="00A0382D"/>
    <w:rsid w:val="00A03834"/>
    <w:rsid w:val="00A03836"/>
    <w:rsid w:val="00A03870"/>
    <w:rsid w:val="00A03950"/>
    <w:rsid w:val="00A039A8"/>
    <w:rsid w:val="00A039CD"/>
    <w:rsid w:val="00A03A1C"/>
    <w:rsid w:val="00A03A20"/>
    <w:rsid w:val="00A03A35"/>
    <w:rsid w:val="00A03A56"/>
    <w:rsid w:val="00A03A69"/>
    <w:rsid w:val="00A03AB7"/>
    <w:rsid w:val="00A03ACC"/>
    <w:rsid w:val="00A03ACE"/>
    <w:rsid w:val="00A03AFF"/>
    <w:rsid w:val="00A03B05"/>
    <w:rsid w:val="00A03B0C"/>
    <w:rsid w:val="00A03B65"/>
    <w:rsid w:val="00A03BE0"/>
    <w:rsid w:val="00A03C47"/>
    <w:rsid w:val="00A03C5C"/>
    <w:rsid w:val="00A03C72"/>
    <w:rsid w:val="00A03D00"/>
    <w:rsid w:val="00A03D37"/>
    <w:rsid w:val="00A03D3A"/>
    <w:rsid w:val="00A03D50"/>
    <w:rsid w:val="00A03D8D"/>
    <w:rsid w:val="00A03DC5"/>
    <w:rsid w:val="00A03DC8"/>
    <w:rsid w:val="00A03DDC"/>
    <w:rsid w:val="00A03E90"/>
    <w:rsid w:val="00A03E94"/>
    <w:rsid w:val="00A03F1B"/>
    <w:rsid w:val="00A03FE9"/>
    <w:rsid w:val="00A04063"/>
    <w:rsid w:val="00A0407F"/>
    <w:rsid w:val="00A040B5"/>
    <w:rsid w:val="00A040C0"/>
    <w:rsid w:val="00A04129"/>
    <w:rsid w:val="00A04152"/>
    <w:rsid w:val="00A0416C"/>
    <w:rsid w:val="00A041A6"/>
    <w:rsid w:val="00A041B2"/>
    <w:rsid w:val="00A041EC"/>
    <w:rsid w:val="00A04308"/>
    <w:rsid w:val="00A04360"/>
    <w:rsid w:val="00A0436C"/>
    <w:rsid w:val="00A04382"/>
    <w:rsid w:val="00A0439A"/>
    <w:rsid w:val="00A043CF"/>
    <w:rsid w:val="00A0443B"/>
    <w:rsid w:val="00A04440"/>
    <w:rsid w:val="00A04442"/>
    <w:rsid w:val="00A04498"/>
    <w:rsid w:val="00A044B7"/>
    <w:rsid w:val="00A044F5"/>
    <w:rsid w:val="00A04513"/>
    <w:rsid w:val="00A0456D"/>
    <w:rsid w:val="00A045E6"/>
    <w:rsid w:val="00A045F6"/>
    <w:rsid w:val="00A04637"/>
    <w:rsid w:val="00A04641"/>
    <w:rsid w:val="00A04670"/>
    <w:rsid w:val="00A0469F"/>
    <w:rsid w:val="00A046A3"/>
    <w:rsid w:val="00A046F0"/>
    <w:rsid w:val="00A04700"/>
    <w:rsid w:val="00A04715"/>
    <w:rsid w:val="00A04771"/>
    <w:rsid w:val="00A047FB"/>
    <w:rsid w:val="00A04810"/>
    <w:rsid w:val="00A04847"/>
    <w:rsid w:val="00A048ED"/>
    <w:rsid w:val="00A04930"/>
    <w:rsid w:val="00A0498A"/>
    <w:rsid w:val="00A04993"/>
    <w:rsid w:val="00A049D8"/>
    <w:rsid w:val="00A049FB"/>
    <w:rsid w:val="00A04A35"/>
    <w:rsid w:val="00A04A60"/>
    <w:rsid w:val="00A04AB8"/>
    <w:rsid w:val="00A04ACB"/>
    <w:rsid w:val="00A04ADD"/>
    <w:rsid w:val="00A04B11"/>
    <w:rsid w:val="00A04B1E"/>
    <w:rsid w:val="00A04B45"/>
    <w:rsid w:val="00A04B5C"/>
    <w:rsid w:val="00A04B93"/>
    <w:rsid w:val="00A04C46"/>
    <w:rsid w:val="00A04CBF"/>
    <w:rsid w:val="00A04D03"/>
    <w:rsid w:val="00A04D50"/>
    <w:rsid w:val="00A04DFC"/>
    <w:rsid w:val="00A04E0B"/>
    <w:rsid w:val="00A04E19"/>
    <w:rsid w:val="00A04E6D"/>
    <w:rsid w:val="00A04E86"/>
    <w:rsid w:val="00A04F0D"/>
    <w:rsid w:val="00A04F3A"/>
    <w:rsid w:val="00A04FD4"/>
    <w:rsid w:val="00A04FF5"/>
    <w:rsid w:val="00A05070"/>
    <w:rsid w:val="00A05079"/>
    <w:rsid w:val="00A050DC"/>
    <w:rsid w:val="00A050E4"/>
    <w:rsid w:val="00A05124"/>
    <w:rsid w:val="00A0518D"/>
    <w:rsid w:val="00A0519A"/>
    <w:rsid w:val="00A05282"/>
    <w:rsid w:val="00A052BC"/>
    <w:rsid w:val="00A052D4"/>
    <w:rsid w:val="00A0532C"/>
    <w:rsid w:val="00A0532F"/>
    <w:rsid w:val="00A05330"/>
    <w:rsid w:val="00A0534A"/>
    <w:rsid w:val="00A0534F"/>
    <w:rsid w:val="00A053B4"/>
    <w:rsid w:val="00A053D8"/>
    <w:rsid w:val="00A0543F"/>
    <w:rsid w:val="00A05478"/>
    <w:rsid w:val="00A05484"/>
    <w:rsid w:val="00A054A3"/>
    <w:rsid w:val="00A054F5"/>
    <w:rsid w:val="00A054F6"/>
    <w:rsid w:val="00A0552E"/>
    <w:rsid w:val="00A055EF"/>
    <w:rsid w:val="00A0563D"/>
    <w:rsid w:val="00A05654"/>
    <w:rsid w:val="00A0569F"/>
    <w:rsid w:val="00A056C4"/>
    <w:rsid w:val="00A056C8"/>
    <w:rsid w:val="00A056E8"/>
    <w:rsid w:val="00A0573A"/>
    <w:rsid w:val="00A05865"/>
    <w:rsid w:val="00A058C0"/>
    <w:rsid w:val="00A058CF"/>
    <w:rsid w:val="00A05917"/>
    <w:rsid w:val="00A05935"/>
    <w:rsid w:val="00A0593A"/>
    <w:rsid w:val="00A05949"/>
    <w:rsid w:val="00A05972"/>
    <w:rsid w:val="00A059B4"/>
    <w:rsid w:val="00A059F4"/>
    <w:rsid w:val="00A059F5"/>
    <w:rsid w:val="00A05A00"/>
    <w:rsid w:val="00A05A03"/>
    <w:rsid w:val="00A05A1A"/>
    <w:rsid w:val="00A05A38"/>
    <w:rsid w:val="00A05AE3"/>
    <w:rsid w:val="00A05AF1"/>
    <w:rsid w:val="00A05AF9"/>
    <w:rsid w:val="00A05B11"/>
    <w:rsid w:val="00A05B51"/>
    <w:rsid w:val="00A05B7E"/>
    <w:rsid w:val="00A05B94"/>
    <w:rsid w:val="00A05C04"/>
    <w:rsid w:val="00A05C14"/>
    <w:rsid w:val="00A05C21"/>
    <w:rsid w:val="00A05C5F"/>
    <w:rsid w:val="00A05CEA"/>
    <w:rsid w:val="00A05D50"/>
    <w:rsid w:val="00A05D53"/>
    <w:rsid w:val="00A05DEC"/>
    <w:rsid w:val="00A05DFA"/>
    <w:rsid w:val="00A05E19"/>
    <w:rsid w:val="00A05F01"/>
    <w:rsid w:val="00A05F0A"/>
    <w:rsid w:val="00A05F10"/>
    <w:rsid w:val="00A05FE3"/>
    <w:rsid w:val="00A0602A"/>
    <w:rsid w:val="00A06036"/>
    <w:rsid w:val="00A06067"/>
    <w:rsid w:val="00A06081"/>
    <w:rsid w:val="00A06086"/>
    <w:rsid w:val="00A060CC"/>
    <w:rsid w:val="00A0612E"/>
    <w:rsid w:val="00A06153"/>
    <w:rsid w:val="00A06185"/>
    <w:rsid w:val="00A061A2"/>
    <w:rsid w:val="00A061DD"/>
    <w:rsid w:val="00A061FA"/>
    <w:rsid w:val="00A0622C"/>
    <w:rsid w:val="00A06244"/>
    <w:rsid w:val="00A062E0"/>
    <w:rsid w:val="00A062F4"/>
    <w:rsid w:val="00A06300"/>
    <w:rsid w:val="00A06382"/>
    <w:rsid w:val="00A06398"/>
    <w:rsid w:val="00A0643C"/>
    <w:rsid w:val="00A0645B"/>
    <w:rsid w:val="00A064F3"/>
    <w:rsid w:val="00A0653F"/>
    <w:rsid w:val="00A06570"/>
    <w:rsid w:val="00A065C7"/>
    <w:rsid w:val="00A065D8"/>
    <w:rsid w:val="00A0665D"/>
    <w:rsid w:val="00A0665F"/>
    <w:rsid w:val="00A0669F"/>
    <w:rsid w:val="00A066DE"/>
    <w:rsid w:val="00A066F2"/>
    <w:rsid w:val="00A06782"/>
    <w:rsid w:val="00A067C2"/>
    <w:rsid w:val="00A067CA"/>
    <w:rsid w:val="00A067CE"/>
    <w:rsid w:val="00A0690F"/>
    <w:rsid w:val="00A0692D"/>
    <w:rsid w:val="00A06944"/>
    <w:rsid w:val="00A069FD"/>
    <w:rsid w:val="00A06A6C"/>
    <w:rsid w:val="00A06AC9"/>
    <w:rsid w:val="00A06AE5"/>
    <w:rsid w:val="00A06AF7"/>
    <w:rsid w:val="00A06B13"/>
    <w:rsid w:val="00A06B2F"/>
    <w:rsid w:val="00A06B40"/>
    <w:rsid w:val="00A06BA0"/>
    <w:rsid w:val="00A06BB7"/>
    <w:rsid w:val="00A06C2C"/>
    <w:rsid w:val="00A06C6A"/>
    <w:rsid w:val="00A06CD1"/>
    <w:rsid w:val="00A06CDC"/>
    <w:rsid w:val="00A06CFC"/>
    <w:rsid w:val="00A06DBB"/>
    <w:rsid w:val="00A06DBD"/>
    <w:rsid w:val="00A06DDC"/>
    <w:rsid w:val="00A06E60"/>
    <w:rsid w:val="00A06E9A"/>
    <w:rsid w:val="00A06EFA"/>
    <w:rsid w:val="00A06F09"/>
    <w:rsid w:val="00A06F2C"/>
    <w:rsid w:val="00A06FF0"/>
    <w:rsid w:val="00A0701A"/>
    <w:rsid w:val="00A0704D"/>
    <w:rsid w:val="00A07061"/>
    <w:rsid w:val="00A07074"/>
    <w:rsid w:val="00A070AB"/>
    <w:rsid w:val="00A070D7"/>
    <w:rsid w:val="00A07157"/>
    <w:rsid w:val="00A07188"/>
    <w:rsid w:val="00A07221"/>
    <w:rsid w:val="00A07238"/>
    <w:rsid w:val="00A0728A"/>
    <w:rsid w:val="00A072AB"/>
    <w:rsid w:val="00A072D7"/>
    <w:rsid w:val="00A0731D"/>
    <w:rsid w:val="00A073E3"/>
    <w:rsid w:val="00A0740D"/>
    <w:rsid w:val="00A07594"/>
    <w:rsid w:val="00A075BE"/>
    <w:rsid w:val="00A075ED"/>
    <w:rsid w:val="00A07645"/>
    <w:rsid w:val="00A07660"/>
    <w:rsid w:val="00A0767F"/>
    <w:rsid w:val="00A076D3"/>
    <w:rsid w:val="00A076E0"/>
    <w:rsid w:val="00A0773F"/>
    <w:rsid w:val="00A0778C"/>
    <w:rsid w:val="00A07790"/>
    <w:rsid w:val="00A077A6"/>
    <w:rsid w:val="00A07802"/>
    <w:rsid w:val="00A07816"/>
    <w:rsid w:val="00A0787E"/>
    <w:rsid w:val="00A0789E"/>
    <w:rsid w:val="00A07950"/>
    <w:rsid w:val="00A07964"/>
    <w:rsid w:val="00A0796A"/>
    <w:rsid w:val="00A0797B"/>
    <w:rsid w:val="00A07983"/>
    <w:rsid w:val="00A079C7"/>
    <w:rsid w:val="00A079CB"/>
    <w:rsid w:val="00A079DE"/>
    <w:rsid w:val="00A079E7"/>
    <w:rsid w:val="00A07A3A"/>
    <w:rsid w:val="00A07A9A"/>
    <w:rsid w:val="00A07ABA"/>
    <w:rsid w:val="00A07AF6"/>
    <w:rsid w:val="00A07B07"/>
    <w:rsid w:val="00A07B14"/>
    <w:rsid w:val="00A07B15"/>
    <w:rsid w:val="00A07B23"/>
    <w:rsid w:val="00A07B73"/>
    <w:rsid w:val="00A07B88"/>
    <w:rsid w:val="00A07BD5"/>
    <w:rsid w:val="00A07BE5"/>
    <w:rsid w:val="00A07C35"/>
    <w:rsid w:val="00A07C61"/>
    <w:rsid w:val="00A07C6F"/>
    <w:rsid w:val="00A07CB4"/>
    <w:rsid w:val="00A07CCA"/>
    <w:rsid w:val="00A07CE3"/>
    <w:rsid w:val="00A07CE7"/>
    <w:rsid w:val="00A07D49"/>
    <w:rsid w:val="00A07D90"/>
    <w:rsid w:val="00A07DBC"/>
    <w:rsid w:val="00A07DFB"/>
    <w:rsid w:val="00A07E05"/>
    <w:rsid w:val="00A07E39"/>
    <w:rsid w:val="00A07EF8"/>
    <w:rsid w:val="00A07F4B"/>
    <w:rsid w:val="00A07F82"/>
    <w:rsid w:val="00A07FA0"/>
    <w:rsid w:val="00A07FF2"/>
    <w:rsid w:val="00A10034"/>
    <w:rsid w:val="00A10047"/>
    <w:rsid w:val="00A10102"/>
    <w:rsid w:val="00A1018E"/>
    <w:rsid w:val="00A1019E"/>
    <w:rsid w:val="00A101C0"/>
    <w:rsid w:val="00A101D8"/>
    <w:rsid w:val="00A101DB"/>
    <w:rsid w:val="00A101E2"/>
    <w:rsid w:val="00A1020C"/>
    <w:rsid w:val="00A10223"/>
    <w:rsid w:val="00A10228"/>
    <w:rsid w:val="00A1024B"/>
    <w:rsid w:val="00A1025C"/>
    <w:rsid w:val="00A1027F"/>
    <w:rsid w:val="00A10299"/>
    <w:rsid w:val="00A1030B"/>
    <w:rsid w:val="00A10312"/>
    <w:rsid w:val="00A103F4"/>
    <w:rsid w:val="00A10405"/>
    <w:rsid w:val="00A1040E"/>
    <w:rsid w:val="00A10455"/>
    <w:rsid w:val="00A10462"/>
    <w:rsid w:val="00A1057F"/>
    <w:rsid w:val="00A1059E"/>
    <w:rsid w:val="00A105D3"/>
    <w:rsid w:val="00A105D4"/>
    <w:rsid w:val="00A105D6"/>
    <w:rsid w:val="00A105DD"/>
    <w:rsid w:val="00A10616"/>
    <w:rsid w:val="00A10625"/>
    <w:rsid w:val="00A106DE"/>
    <w:rsid w:val="00A106EF"/>
    <w:rsid w:val="00A1071B"/>
    <w:rsid w:val="00A1075B"/>
    <w:rsid w:val="00A10767"/>
    <w:rsid w:val="00A10793"/>
    <w:rsid w:val="00A10798"/>
    <w:rsid w:val="00A107C2"/>
    <w:rsid w:val="00A10817"/>
    <w:rsid w:val="00A10829"/>
    <w:rsid w:val="00A10884"/>
    <w:rsid w:val="00A108DE"/>
    <w:rsid w:val="00A108EB"/>
    <w:rsid w:val="00A10936"/>
    <w:rsid w:val="00A10945"/>
    <w:rsid w:val="00A109D8"/>
    <w:rsid w:val="00A10A0A"/>
    <w:rsid w:val="00A10A16"/>
    <w:rsid w:val="00A10A38"/>
    <w:rsid w:val="00A10AD1"/>
    <w:rsid w:val="00A10ADF"/>
    <w:rsid w:val="00A10BED"/>
    <w:rsid w:val="00A10C09"/>
    <w:rsid w:val="00A10C26"/>
    <w:rsid w:val="00A10C33"/>
    <w:rsid w:val="00A10C59"/>
    <w:rsid w:val="00A10C91"/>
    <w:rsid w:val="00A10CE0"/>
    <w:rsid w:val="00A10D14"/>
    <w:rsid w:val="00A10DDC"/>
    <w:rsid w:val="00A10E25"/>
    <w:rsid w:val="00A10E34"/>
    <w:rsid w:val="00A10E57"/>
    <w:rsid w:val="00A10EF1"/>
    <w:rsid w:val="00A10EFD"/>
    <w:rsid w:val="00A10FA1"/>
    <w:rsid w:val="00A10FAE"/>
    <w:rsid w:val="00A10FD6"/>
    <w:rsid w:val="00A10FEE"/>
    <w:rsid w:val="00A10FFC"/>
    <w:rsid w:val="00A11091"/>
    <w:rsid w:val="00A11093"/>
    <w:rsid w:val="00A1109E"/>
    <w:rsid w:val="00A110B2"/>
    <w:rsid w:val="00A110B7"/>
    <w:rsid w:val="00A110C1"/>
    <w:rsid w:val="00A11136"/>
    <w:rsid w:val="00A11148"/>
    <w:rsid w:val="00A1117D"/>
    <w:rsid w:val="00A11191"/>
    <w:rsid w:val="00A111F4"/>
    <w:rsid w:val="00A1120B"/>
    <w:rsid w:val="00A1120F"/>
    <w:rsid w:val="00A1124C"/>
    <w:rsid w:val="00A1126B"/>
    <w:rsid w:val="00A1126E"/>
    <w:rsid w:val="00A1127F"/>
    <w:rsid w:val="00A112AE"/>
    <w:rsid w:val="00A113CE"/>
    <w:rsid w:val="00A113F8"/>
    <w:rsid w:val="00A11455"/>
    <w:rsid w:val="00A11465"/>
    <w:rsid w:val="00A11481"/>
    <w:rsid w:val="00A114A9"/>
    <w:rsid w:val="00A114C6"/>
    <w:rsid w:val="00A114C9"/>
    <w:rsid w:val="00A11535"/>
    <w:rsid w:val="00A115EB"/>
    <w:rsid w:val="00A115F2"/>
    <w:rsid w:val="00A11649"/>
    <w:rsid w:val="00A11667"/>
    <w:rsid w:val="00A11684"/>
    <w:rsid w:val="00A11692"/>
    <w:rsid w:val="00A116C3"/>
    <w:rsid w:val="00A116E6"/>
    <w:rsid w:val="00A11756"/>
    <w:rsid w:val="00A11763"/>
    <w:rsid w:val="00A1177F"/>
    <w:rsid w:val="00A117A7"/>
    <w:rsid w:val="00A11829"/>
    <w:rsid w:val="00A11860"/>
    <w:rsid w:val="00A1194C"/>
    <w:rsid w:val="00A119E1"/>
    <w:rsid w:val="00A11A8A"/>
    <w:rsid w:val="00A11ACB"/>
    <w:rsid w:val="00A11AE0"/>
    <w:rsid w:val="00A11BA1"/>
    <w:rsid w:val="00A11BAC"/>
    <w:rsid w:val="00A11BB4"/>
    <w:rsid w:val="00A11BE9"/>
    <w:rsid w:val="00A11C68"/>
    <w:rsid w:val="00A11CFD"/>
    <w:rsid w:val="00A11D08"/>
    <w:rsid w:val="00A11E4A"/>
    <w:rsid w:val="00A11E6F"/>
    <w:rsid w:val="00A11EA4"/>
    <w:rsid w:val="00A11EBB"/>
    <w:rsid w:val="00A11ED8"/>
    <w:rsid w:val="00A11F23"/>
    <w:rsid w:val="00A11F5D"/>
    <w:rsid w:val="00A11F6A"/>
    <w:rsid w:val="00A11F84"/>
    <w:rsid w:val="00A11FC6"/>
    <w:rsid w:val="00A11FFF"/>
    <w:rsid w:val="00A12040"/>
    <w:rsid w:val="00A1209D"/>
    <w:rsid w:val="00A120B1"/>
    <w:rsid w:val="00A120D3"/>
    <w:rsid w:val="00A1218C"/>
    <w:rsid w:val="00A121A9"/>
    <w:rsid w:val="00A121B6"/>
    <w:rsid w:val="00A121C9"/>
    <w:rsid w:val="00A121E0"/>
    <w:rsid w:val="00A1224F"/>
    <w:rsid w:val="00A122F5"/>
    <w:rsid w:val="00A12329"/>
    <w:rsid w:val="00A12338"/>
    <w:rsid w:val="00A12351"/>
    <w:rsid w:val="00A12381"/>
    <w:rsid w:val="00A123B8"/>
    <w:rsid w:val="00A123C7"/>
    <w:rsid w:val="00A123DF"/>
    <w:rsid w:val="00A123F2"/>
    <w:rsid w:val="00A12416"/>
    <w:rsid w:val="00A12421"/>
    <w:rsid w:val="00A12434"/>
    <w:rsid w:val="00A12470"/>
    <w:rsid w:val="00A12486"/>
    <w:rsid w:val="00A124DD"/>
    <w:rsid w:val="00A124FC"/>
    <w:rsid w:val="00A1252F"/>
    <w:rsid w:val="00A12533"/>
    <w:rsid w:val="00A1253D"/>
    <w:rsid w:val="00A12574"/>
    <w:rsid w:val="00A12590"/>
    <w:rsid w:val="00A12592"/>
    <w:rsid w:val="00A12611"/>
    <w:rsid w:val="00A1263F"/>
    <w:rsid w:val="00A12649"/>
    <w:rsid w:val="00A12723"/>
    <w:rsid w:val="00A1272E"/>
    <w:rsid w:val="00A12765"/>
    <w:rsid w:val="00A12786"/>
    <w:rsid w:val="00A127A0"/>
    <w:rsid w:val="00A128E8"/>
    <w:rsid w:val="00A128F2"/>
    <w:rsid w:val="00A12900"/>
    <w:rsid w:val="00A12923"/>
    <w:rsid w:val="00A1293B"/>
    <w:rsid w:val="00A12948"/>
    <w:rsid w:val="00A12962"/>
    <w:rsid w:val="00A129AB"/>
    <w:rsid w:val="00A129AD"/>
    <w:rsid w:val="00A129CE"/>
    <w:rsid w:val="00A129F1"/>
    <w:rsid w:val="00A12A2B"/>
    <w:rsid w:val="00A12A94"/>
    <w:rsid w:val="00A12AAF"/>
    <w:rsid w:val="00A12B1F"/>
    <w:rsid w:val="00A12B73"/>
    <w:rsid w:val="00A12B96"/>
    <w:rsid w:val="00A12C7E"/>
    <w:rsid w:val="00A12D36"/>
    <w:rsid w:val="00A12D53"/>
    <w:rsid w:val="00A12D66"/>
    <w:rsid w:val="00A12DA9"/>
    <w:rsid w:val="00A12DAA"/>
    <w:rsid w:val="00A12DEF"/>
    <w:rsid w:val="00A12DF1"/>
    <w:rsid w:val="00A12DFB"/>
    <w:rsid w:val="00A12E47"/>
    <w:rsid w:val="00A12E63"/>
    <w:rsid w:val="00A12E8C"/>
    <w:rsid w:val="00A12EAE"/>
    <w:rsid w:val="00A12EDD"/>
    <w:rsid w:val="00A12F0E"/>
    <w:rsid w:val="00A12F1C"/>
    <w:rsid w:val="00A12F5A"/>
    <w:rsid w:val="00A12F85"/>
    <w:rsid w:val="00A12FE0"/>
    <w:rsid w:val="00A12FE4"/>
    <w:rsid w:val="00A12FE6"/>
    <w:rsid w:val="00A130FA"/>
    <w:rsid w:val="00A131A7"/>
    <w:rsid w:val="00A131F9"/>
    <w:rsid w:val="00A13253"/>
    <w:rsid w:val="00A13289"/>
    <w:rsid w:val="00A1329F"/>
    <w:rsid w:val="00A132A3"/>
    <w:rsid w:val="00A1339D"/>
    <w:rsid w:val="00A133A1"/>
    <w:rsid w:val="00A13420"/>
    <w:rsid w:val="00A13431"/>
    <w:rsid w:val="00A13522"/>
    <w:rsid w:val="00A1353E"/>
    <w:rsid w:val="00A1354C"/>
    <w:rsid w:val="00A13572"/>
    <w:rsid w:val="00A135D6"/>
    <w:rsid w:val="00A135DB"/>
    <w:rsid w:val="00A13608"/>
    <w:rsid w:val="00A13662"/>
    <w:rsid w:val="00A136D6"/>
    <w:rsid w:val="00A13746"/>
    <w:rsid w:val="00A1385F"/>
    <w:rsid w:val="00A13870"/>
    <w:rsid w:val="00A13873"/>
    <w:rsid w:val="00A13921"/>
    <w:rsid w:val="00A13931"/>
    <w:rsid w:val="00A1394B"/>
    <w:rsid w:val="00A13958"/>
    <w:rsid w:val="00A139BF"/>
    <w:rsid w:val="00A13A0B"/>
    <w:rsid w:val="00A13A7B"/>
    <w:rsid w:val="00A13A7C"/>
    <w:rsid w:val="00A13AD4"/>
    <w:rsid w:val="00A13AF7"/>
    <w:rsid w:val="00A13B7F"/>
    <w:rsid w:val="00A13B8A"/>
    <w:rsid w:val="00A13C15"/>
    <w:rsid w:val="00A13C2D"/>
    <w:rsid w:val="00A13C73"/>
    <w:rsid w:val="00A13D29"/>
    <w:rsid w:val="00A13D62"/>
    <w:rsid w:val="00A13DA9"/>
    <w:rsid w:val="00A13DEC"/>
    <w:rsid w:val="00A13DF4"/>
    <w:rsid w:val="00A13E47"/>
    <w:rsid w:val="00A13E4B"/>
    <w:rsid w:val="00A13E93"/>
    <w:rsid w:val="00A13E9F"/>
    <w:rsid w:val="00A13EE1"/>
    <w:rsid w:val="00A13F1E"/>
    <w:rsid w:val="00A13F72"/>
    <w:rsid w:val="00A13FB7"/>
    <w:rsid w:val="00A13FBB"/>
    <w:rsid w:val="00A13FF9"/>
    <w:rsid w:val="00A1401A"/>
    <w:rsid w:val="00A14065"/>
    <w:rsid w:val="00A1406B"/>
    <w:rsid w:val="00A14093"/>
    <w:rsid w:val="00A140B4"/>
    <w:rsid w:val="00A14140"/>
    <w:rsid w:val="00A14169"/>
    <w:rsid w:val="00A141C6"/>
    <w:rsid w:val="00A1426C"/>
    <w:rsid w:val="00A14293"/>
    <w:rsid w:val="00A142F9"/>
    <w:rsid w:val="00A14300"/>
    <w:rsid w:val="00A14309"/>
    <w:rsid w:val="00A1432B"/>
    <w:rsid w:val="00A14360"/>
    <w:rsid w:val="00A14377"/>
    <w:rsid w:val="00A1437A"/>
    <w:rsid w:val="00A14410"/>
    <w:rsid w:val="00A14436"/>
    <w:rsid w:val="00A14470"/>
    <w:rsid w:val="00A1451A"/>
    <w:rsid w:val="00A1452C"/>
    <w:rsid w:val="00A1453E"/>
    <w:rsid w:val="00A1455D"/>
    <w:rsid w:val="00A145F6"/>
    <w:rsid w:val="00A145F7"/>
    <w:rsid w:val="00A14605"/>
    <w:rsid w:val="00A14696"/>
    <w:rsid w:val="00A1469B"/>
    <w:rsid w:val="00A146FB"/>
    <w:rsid w:val="00A14731"/>
    <w:rsid w:val="00A14741"/>
    <w:rsid w:val="00A147B8"/>
    <w:rsid w:val="00A14806"/>
    <w:rsid w:val="00A14820"/>
    <w:rsid w:val="00A1482B"/>
    <w:rsid w:val="00A1487F"/>
    <w:rsid w:val="00A148FE"/>
    <w:rsid w:val="00A1493A"/>
    <w:rsid w:val="00A14942"/>
    <w:rsid w:val="00A1494F"/>
    <w:rsid w:val="00A14999"/>
    <w:rsid w:val="00A149FD"/>
    <w:rsid w:val="00A14A07"/>
    <w:rsid w:val="00A14A8C"/>
    <w:rsid w:val="00A14AB2"/>
    <w:rsid w:val="00A14AE0"/>
    <w:rsid w:val="00A14AF4"/>
    <w:rsid w:val="00A14AFA"/>
    <w:rsid w:val="00A14B06"/>
    <w:rsid w:val="00A14B2D"/>
    <w:rsid w:val="00A14B7B"/>
    <w:rsid w:val="00A14BB9"/>
    <w:rsid w:val="00A14C1E"/>
    <w:rsid w:val="00A14C3D"/>
    <w:rsid w:val="00A14C80"/>
    <w:rsid w:val="00A14D16"/>
    <w:rsid w:val="00A14D68"/>
    <w:rsid w:val="00A14D75"/>
    <w:rsid w:val="00A14D78"/>
    <w:rsid w:val="00A14D7C"/>
    <w:rsid w:val="00A14DC6"/>
    <w:rsid w:val="00A14DC9"/>
    <w:rsid w:val="00A14E21"/>
    <w:rsid w:val="00A14E96"/>
    <w:rsid w:val="00A14E98"/>
    <w:rsid w:val="00A14F0C"/>
    <w:rsid w:val="00A14FA8"/>
    <w:rsid w:val="00A14FAE"/>
    <w:rsid w:val="00A14FB5"/>
    <w:rsid w:val="00A15008"/>
    <w:rsid w:val="00A15067"/>
    <w:rsid w:val="00A150F8"/>
    <w:rsid w:val="00A151C9"/>
    <w:rsid w:val="00A15201"/>
    <w:rsid w:val="00A1526D"/>
    <w:rsid w:val="00A15279"/>
    <w:rsid w:val="00A15280"/>
    <w:rsid w:val="00A152A1"/>
    <w:rsid w:val="00A15329"/>
    <w:rsid w:val="00A1534D"/>
    <w:rsid w:val="00A15393"/>
    <w:rsid w:val="00A153D7"/>
    <w:rsid w:val="00A153E7"/>
    <w:rsid w:val="00A15409"/>
    <w:rsid w:val="00A15439"/>
    <w:rsid w:val="00A154FF"/>
    <w:rsid w:val="00A15519"/>
    <w:rsid w:val="00A15541"/>
    <w:rsid w:val="00A15560"/>
    <w:rsid w:val="00A15588"/>
    <w:rsid w:val="00A1558C"/>
    <w:rsid w:val="00A155C2"/>
    <w:rsid w:val="00A155D4"/>
    <w:rsid w:val="00A155D9"/>
    <w:rsid w:val="00A15657"/>
    <w:rsid w:val="00A1570F"/>
    <w:rsid w:val="00A15763"/>
    <w:rsid w:val="00A157C8"/>
    <w:rsid w:val="00A15868"/>
    <w:rsid w:val="00A158B8"/>
    <w:rsid w:val="00A158E9"/>
    <w:rsid w:val="00A15930"/>
    <w:rsid w:val="00A1593B"/>
    <w:rsid w:val="00A15A6C"/>
    <w:rsid w:val="00A15AA6"/>
    <w:rsid w:val="00A15AC1"/>
    <w:rsid w:val="00A15AC7"/>
    <w:rsid w:val="00A15B67"/>
    <w:rsid w:val="00A15B8C"/>
    <w:rsid w:val="00A15BE9"/>
    <w:rsid w:val="00A15C4E"/>
    <w:rsid w:val="00A15C53"/>
    <w:rsid w:val="00A15C61"/>
    <w:rsid w:val="00A15C7C"/>
    <w:rsid w:val="00A15C97"/>
    <w:rsid w:val="00A15CAB"/>
    <w:rsid w:val="00A15D22"/>
    <w:rsid w:val="00A15D75"/>
    <w:rsid w:val="00A15D7C"/>
    <w:rsid w:val="00A15D8F"/>
    <w:rsid w:val="00A15D93"/>
    <w:rsid w:val="00A15DB5"/>
    <w:rsid w:val="00A15DBB"/>
    <w:rsid w:val="00A15E15"/>
    <w:rsid w:val="00A15E26"/>
    <w:rsid w:val="00A15E2B"/>
    <w:rsid w:val="00A15F3A"/>
    <w:rsid w:val="00A15F5D"/>
    <w:rsid w:val="00A15F67"/>
    <w:rsid w:val="00A15F6D"/>
    <w:rsid w:val="00A15F6E"/>
    <w:rsid w:val="00A15F92"/>
    <w:rsid w:val="00A15FCF"/>
    <w:rsid w:val="00A15FD3"/>
    <w:rsid w:val="00A1607C"/>
    <w:rsid w:val="00A1608C"/>
    <w:rsid w:val="00A160AA"/>
    <w:rsid w:val="00A160D1"/>
    <w:rsid w:val="00A160F7"/>
    <w:rsid w:val="00A16126"/>
    <w:rsid w:val="00A16135"/>
    <w:rsid w:val="00A1615B"/>
    <w:rsid w:val="00A16166"/>
    <w:rsid w:val="00A161B3"/>
    <w:rsid w:val="00A161CD"/>
    <w:rsid w:val="00A1620E"/>
    <w:rsid w:val="00A16215"/>
    <w:rsid w:val="00A16224"/>
    <w:rsid w:val="00A16228"/>
    <w:rsid w:val="00A16251"/>
    <w:rsid w:val="00A16271"/>
    <w:rsid w:val="00A16278"/>
    <w:rsid w:val="00A16288"/>
    <w:rsid w:val="00A162C2"/>
    <w:rsid w:val="00A162C9"/>
    <w:rsid w:val="00A16340"/>
    <w:rsid w:val="00A163C2"/>
    <w:rsid w:val="00A163FF"/>
    <w:rsid w:val="00A16489"/>
    <w:rsid w:val="00A1652E"/>
    <w:rsid w:val="00A1654C"/>
    <w:rsid w:val="00A16551"/>
    <w:rsid w:val="00A16561"/>
    <w:rsid w:val="00A16654"/>
    <w:rsid w:val="00A16662"/>
    <w:rsid w:val="00A16671"/>
    <w:rsid w:val="00A166A2"/>
    <w:rsid w:val="00A166AA"/>
    <w:rsid w:val="00A166D6"/>
    <w:rsid w:val="00A1672D"/>
    <w:rsid w:val="00A16765"/>
    <w:rsid w:val="00A16789"/>
    <w:rsid w:val="00A167AF"/>
    <w:rsid w:val="00A167C3"/>
    <w:rsid w:val="00A16848"/>
    <w:rsid w:val="00A168C8"/>
    <w:rsid w:val="00A16960"/>
    <w:rsid w:val="00A16A10"/>
    <w:rsid w:val="00A16A15"/>
    <w:rsid w:val="00A16A33"/>
    <w:rsid w:val="00A16A42"/>
    <w:rsid w:val="00A16AAD"/>
    <w:rsid w:val="00A16AC8"/>
    <w:rsid w:val="00A16AC9"/>
    <w:rsid w:val="00A16BF9"/>
    <w:rsid w:val="00A16C46"/>
    <w:rsid w:val="00A16C73"/>
    <w:rsid w:val="00A16C9A"/>
    <w:rsid w:val="00A16CD6"/>
    <w:rsid w:val="00A16D1E"/>
    <w:rsid w:val="00A16D3E"/>
    <w:rsid w:val="00A16D45"/>
    <w:rsid w:val="00A16D51"/>
    <w:rsid w:val="00A16D83"/>
    <w:rsid w:val="00A16D94"/>
    <w:rsid w:val="00A16DEE"/>
    <w:rsid w:val="00A16DF9"/>
    <w:rsid w:val="00A16E31"/>
    <w:rsid w:val="00A16E34"/>
    <w:rsid w:val="00A16E62"/>
    <w:rsid w:val="00A16F05"/>
    <w:rsid w:val="00A16F17"/>
    <w:rsid w:val="00A16F38"/>
    <w:rsid w:val="00A16F72"/>
    <w:rsid w:val="00A16FAC"/>
    <w:rsid w:val="00A16FC1"/>
    <w:rsid w:val="00A17004"/>
    <w:rsid w:val="00A17059"/>
    <w:rsid w:val="00A1706B"/>
    <w:rsid w:val="00A1706C"/>
    <w:rsid w:val="00A17070"/>
    <w:rsid w:val="00A17086"/>
    <w:rsid w:val="00A170A1"/>
    <w:rsid w:val="00A17194"/>
    <w:rsid w:val="00A171B2"/>
    <w:rsid w:val="00A171C6"/>
    <w:rsid w:val="00A171DB"/>
    <w:rsid w:val="00A1720B"/>
    <w:rsid w:val="00A1722E"/>
    <w:rsid w:val="00A1724B"/>
    <w:rsid w:val="00A17274"/>
    <w:rsid w:val="00A1729B"/>
    <w:rsid w:val="00A17381"/>
    <w:rsid w:val="00A17387"/>
    <w:rsid w:val="00A173AD"/>
    <w:rsid w:val="00A173F9"/>
    <w:rsid w:val="00A17415"/>
    <w:rsid w:val="00A1743D"/>
    <w:rsid w:val="00A17476"/>
    <w:rsid w:val="00A174A6"/>
    <w:rsid w:val="00A174C8"/>
    <w:rsid w:val="00A174F8"/>
    <w:rsid w:val="00A17529"/>
    <w:rsid w:val="00A1755B"/>
    <w:rsid w:val="00A17583"/>
    <w:rsid w:val="00A175A3"/>
    <w:rsid w:val="00A175E2"/>
    <w:rsid w:val="00A17613"/>
    <w:rsid w:val="00A17647"/>
    <w:rsid w:val="00A17687"/>
    <w:rsid w:val="00A17696"/>
    <w:rsid w:val="00A176CC"/>
    <w:rsid w:val="00A176CE"/>
    <w:rsid w:val="00A1770B"/>
    <w:rsid w:val="00A17729"/>
    <w:rsid w:val="00A17772"/>
    <w:rsid w:val="00A17777"/>
    <w:rsid w:val="00A1777B"/>
    <w:rsid w:val="00A17848"/>
    <w:rsid w:val="00A178A6"/>
    <w:rsid w:val="00A178B4"/>
    <w:rsid w:val="00A178FC"/>
    <w:rsid w:val="00A17903"/>
    <w:rsid w:val="00A17968"/>
    <w:rsid w:val="00A17A14"/>
    <w:rsid w:val="00A17A52"/>
    <w:rsid w:val="00A17A5D"/>
    <w:rsid w:val="00A17A7D"/>
    <w:rsid w:val="00A17A9A"/>
    <w:rsid w:val="00A17AB8"/>
    <w:rsid w:val="00A17ABE"/>
    <w:rsid w:val="00A17AFD"/>
    <w:rsid w:val="00A17B15"/>
    <w:rsid w:val="00A17B8F"/>
    <w:rsid w:val="00A17B9E"/>
    <w:rsid w:val="00A17BDB"/>
    <w:rsid w:val="00A17C7B"/>
    <w:rsid w:val="00A17CB1"/>
    <w:rsid w:val="00A17CFA"/>
    <w:rsid w:val="00A17D3A"/>
    <w:rsid w:val="00A17D40"/>
    <w:rsid w:val="00A17D97"/>
    <w:rsid w:val="00A17DB6"/>
    <w:rsid w:val="00A17DD6"/>
    <w:rsid w:val="00A17DE1"/>
    <w:rsid w:val="00A17F3B"/>
    <w:rsid w:val="00A2000A"/>
    <w:rsid w:val="00A20012"/>
    <w:rsid w:val="00A2004C"/>
    <w:rsid w:val="00A2006C"/>
    <w:rsid w:val="00A20099"/>
    <w:rsid w:val="00A200E8"/>
    <w:rsid w:val="00A200ED"/>
    <w:rsid w:val="00A2013D"/>
    <w:rsid w:val="00A2022F"/>
    <w:rsid w:val="00A20241"/>
    <w:rsid w:val="00A2024A"/>
    <w:rsid w:val="00A2025B"/>
    <w:rsid w:val="00A2029D"/>
    <w:rsid w:val="00A202E7"/>
    <w:rsid w:val="00A2037E"/>
    <w:rsid w:val="00A203C0"/>
    <w:rsid w:val="00A203C1"/>
    <w:rsid w:val="00A204EE"/>
    <w:rsid w:val="00A20594"/>
    <w:rsid w:val="00A20691"/>
    <w:rsid w:val="00A20709"/>
    <w:rsid w:val="00A20768"/>
    <w:rsid w:val="00A20798"/>
    <w:rsid w:val="00A207B8"/>
    <w:rsid w:val="00A207DD"/>
    <w:rsid w:val="00A20852"/>
    <w:rsid w:val="00A20865"/>
    <w:rsid w:val="00A208C7"/>
    <w:rsid w:val="00A20904"/>
    <w:rsid w:val="00A20983"/>
    <w:rsid w:val="00A209AD"/>
    <w:rsid w:val="00A209FC"/>
    <w:rsid w:val="00A20A2D"/>
    <w:rsid w:val="00A20A5B"/>
    <w:rsid w:val="00A20A60"/>
    <w:rsid w:val="00A20AAE"/>
    <w:rsid w:val="00A20B8C"/>
    <w:rsid w:val="00A20BBD"/>
    <w:rsid w:val="00A20BC5"/>
    <w:rsid w:val="00A20C39"/>
    <w:rsid w:val="00A20C5B"/>
    <w:rsid w:val="00A20C6C"/>
    <w:rsid w:val="00A20CAF"/>
    <w:rsid w:val="00A20CC2"/>
    <w:rsid w:val="00A20CCB"/>
    <w:rsid w:val="00A20CE3"/>
    <w:rsid w:val="00A20D48"/>
    <w:rsid w:val="00A20E34"/>
    <w:rsid w:val="00A20E76"/>
    <w:rsid w:val="00A20EB1"/>
    <w:rsid w:val="00A20F11"/>
    <w:rsid w:val="00A20F1C"/>
    <w:rsid w:val="00A20F2A"/>
    <w:rsid w:val="00A20F38"/>
    <w:rsid w:val="00A20F7C"/>
    <w:rsid w:val="00A20F93"/>
    <w:rsid w:val="00A21015"/>
    <w:rsid w:val="00A21033"/>
    <w:rsid w:val="00A2109B"/>
    <w:rsid w:val="00A210AE"/>
    <w:rsid w:val="00A210C9"/>
    <w:rsid w:val="00A2114B"/>
    <w:rsid w:val="00A21155"/>
    <w:rsid w:val="00A21187"/>
    <w:rsid w:val="00A2122A"/>
    <w:rsid w:val="00A21266"/>
    <w:rsid w:val="00A21280"/>
    <w:rsid w:val="00A212F3"/>
    <w:rsid w:val="00A213C8"/>
    <w:rsid w:val="00A213F5"/>
    <w:rsid w:val="00A21414"/>
    <w:rsid w:val="00A2141E"/>
    <w:rsid w:val="00A21477"/>
    <w:rsid w:val="00A21481"/>
    <w:rsid w:val="00A214A3"/>
    <w:rsid w:val="00A214CF"/>
    <w:rsid w:val="00A21502"/>
    <w:rsid w:val="00A21509"/>
    <w:rsid w:val="00A21520"/>
    <w:rsid w:val="00A2157F"/>
    <w:rsid w:val="00A2158C"/>
    <w:rsid w:val="00A215B3"/>
    <w:rsid w:val="00A21600"/>
    <w:rsid w:val="00A2163D"/>
    <w:rsid w:val="00A2170F"/>
    <w:rsid w:val="00A21727"/>
    <w:rsid w:val="00A2172C"/>
    <w:rsid w:val="00A217AB"/>
    <w:rsid w:val="00A217DF"/>
    <w:rsid w:val="00A21801"/>
    <w:rsid w:val="00A21831"/>
    <w:rsid w:val="00A21863"/>
    <w:rsid w:val="00A218B1"/>
    <w:rsid w:val="00A218CB"/>
    <w:rsid w:val="00A218D7"/>
    <w:rsid w:val="00A21911"/>
    <w:rsid w:val="00A21917"/>
    <w:rsid w:val="00A21929"/>
    <w:rsid w:val="00A21959"/>
    <w:rsid w:val="00A21970"/>
    <w:rsid w:val="00A21986"/>
    <w:rsid w:val="00A219BF"/>
    <w:rsid w:val="00A21A31"/>
    <w:rsid w:val="00A21A9D"/>
    <w:rsid w:val="00A21AC8"/>
    <w:rsid w:val="00A21B01"/>
    <w:rsid w:val="00A21B04"/>
    <w:rsid w:val="00A21B11"/>
    <w:rsid w:val="00A21B1F"/>
    <w:rsid w:val="00A21B24"/>
    <w:rsid w:val="00A21BBB"/>
    <w:rsid w:val="00A21C19"/>
    <w:rsid w:val="00A21C53"/>
    <w:rsid w:val="00A21C8C"/>
    <w:rsid w:val="00A21CC1"/>
    <w:rsid w:val="00A21D38"/>
    <w:rsid w:val="00A21D3C"/>
    <w:rsid w:val="00A21D4E"/>
    <w:rsid w:val="00A21D76"/>
    <w:rsid w:val="00A21DC7"/>
    <w:rsid w:val="00A21DF6"/>
    <w:rsid w:val="00A21E98"/>
    <w:rsid w:val="00A21F1B"/>
    <w:rsid w:val="00A21F21"/>
    <w:rsid w:val="00A21F84"/>
    <w:rsid w:val="00A21F9C"/>
    <w:rsid w:val="00A21FA5"/>
    <w:rsid w:val="00A21FD2"/>
    <w:rsid w:val="00A22016"/>
    <w:rsid w:val="00A2204C"/>
    <w:rsid w:val="00A22063"/>
    <w:rsid w:val="00A22072"/>
    <w:rsid w:val="00A220A5"/>
    <w:rsid w:val="00A220B6"/>
    <w:rsid w:val="00A220D2"/>
    <w:rsid w:val="00A22109"/>
    <w:rsid w:val="00A22131"/>
    <w:rsid w:val="00A22275"/>
    <w:rsid w:val="00A222B4"/>
    <w:rsid w:val="00A22311"/>
    <w:rsid w:val="00A2234B"/>
    <w:rsid w:val="00A2234E"/>
    <w:rsid w:val="00A22372"/>
    <w:rsid w:val="00A223AE"/>
    <w:rsid w:val="00A223D7"/>
    <w:rsid w:val="00A223E5"/>
    <w:rsid w:val="00A223E8"/>
    <w:rsid w:val="00A22463"/>
    <w:rsid w:val="00A2250C"/>
    <w:rsid w:val="00A22558"/>
    <w:rsid w:val="00A2256A"/>
    <w:rsid w:val="00A22578"/>
    <w:rsid w:val="00A2259D"/>
    <w:rsid w:val="00A225B4"/>
    <w:rsid w:val="00A225E2"/>
    <w:rsid w:val="00A225FD"/>
    <w:rsid w:val="00A2261D"/>
    <w:rsid w:val="00A2262F"/>
    <w:rsid w:val="00A2264B"/>
    <w:rsid w:val="00A2265C"/>
    <w:rsid w:val="00A22678"/>
    <w:rsid w:val="00A2267C"/>
    <w:rsid w:val="00A2267E"/>
    <w:rsid w:val="00A227FF"/>
    <w:rsid w:val="00A22831"/>
    <w:rsid w:val="00A22838"/>
    <w:rsid w:val="00A228A0"/>
    <w:rsid w:val="00A22907"/>
    <w:rsid w:val="00A22949"/>
    <w:rsid w:val="00A22976"/>
    <w:rsid w:val="00A2297E"/>
    <w:rsid w:val="00A22A0D"/>
    <w:rsid w:val="00A22A2B"/>
    <w:rsid w:val="00A22A3D"/>
    <w:rsid w:val="00A22A61"/>
    <w:rsid w:val="00A22A96"/>
    <w:rsid w:val="00A22AC8"/>
    <w:rsid w:val="00A22B3C"/>
    <w:rsid w:val="00A22BA0"/>
    <w:rsid w:val="00A22BC8"/>
    <w:rsid w:val="00A22BD1"/>
    <w:rsid w:val="00A22BD9"/>
    <w:rsid w:val="00A22BEE"/>
    <w:rsid w:val="00A22C74"/>
    <w:rsid w:val="00A22CB0"/>
    <w:rsid w:val="00A22D25"/>
    <w:rsid w:val="00A22D36"/>
    <w:rsid w:val="00A22DA3"/>
    <w:rsid w:val="00A22E4A"/>
    <w:rsid w:val="00A22E6A"/>
    <w:rsid w:val="00A22E6B"/>
    <w:rsid w:val="00A22E83"/>
    <w:rsid w:val="00A22EF1"/>
    <w:rsid w:val="00A23046"/>
    <w:rsid w:val="00A23072"/>
    <w:rsid w:val="00A23092"/>
    <w:rsid w:val="00A2309F"/>
    <w:rsid w:val="00A231D9"/>
    <w:rsid w:val="00A23234"/>
    <w:rsid w:val="00A23277"/>
    <w:rsid w:val="00A232B6"/>
    <w:rsid w:val="00A232E1"/>
    <w:rsid w:val="00A232FF"/>
    <w:rsid w:val="00A23305"/>
    <w:rsid w:val="00A2336F"/>
    <w:rsid w:val="00A233BD"/>
    <w:rsid w:val="00A233F2"/>
    <w:rsid w:val="00A23417"/>
    <w:rsid w:val="00A23429"/>
    <w:rsid w:val="00A23451"/>
    <w:rsid w:val="00A23453"/>
    <w:rsid w:val="00A2347F"/>
    <w:rsid w:val="00A23483"/>
    <w:rsid w:val="00A234E3"/>
    <w:rsid w:val="00A2355F"/>
    <w:rsid w:val="00A235A3"/>
    <w:rsid w:val="00A235AA"/>
    <w:rsid w:val="00A235C9"/>
    <w:rsid w:val="00A235DE"/>
    <w:rsid w:val="00A23606"/>
    <w:rsid w:val="00A23609"/>
    <w:rsid w:val="00A236C0"/>
    <w:rsid w:val="00A23713"/>
    <w:rsid w:val="00A23741"/>
    <w:rsid w:val="00A23776"/>
    <w:rsid w:val="00A237AA"/>
    <w:rsid w:val="00A237B7"/>
    <w:rsid w:val="00A23819"/>
    <w:rsid w:val="00A2386B"/>
    <w:rsid w:val="00A2389D"/>
    <w:rsid w:val="00A23A35"/>
    <w:rsid w:val="00A23B00"/>
    <w:rsid w:val="00A23B0B"/>
    <w:rsid w:val="00A23C0B"/>
    <w:rsid w:val="00A23C53"/>
    <w:rsid w:val="00A23CBA"/>
    <w:rsid w:val="00A23CC4"/>
    <w:rsid w:val="00A23CF2"/>
    <w:rsid w:val="00A23CF6"/>
    <w:rsid w:val="00A23CFA"/>
    <w:rsid w:val="00A23D32"/>
    <w:rsid w:val="00A23D80"/>
    <w:rsid w:val="00A23DC1"/>
    <w:rsid w:val="00A23DDE"/>
    <w:rsid w:val="00A23E38"/>
    <w:rsid w:val="00A23EF2"/>
    <w:rsid w:val="00A23EF3"/>
    <w:rsid w:val="00A23F1C"/>
    <w:rsid w:val="00A23F3F"/>
    <w:rsid w:val="00A23F42"/>
    <w:rsid w:val="00A23FE9"/>
    <w:rsid w:val="00A24035"/>
    <w:rsid w:val="00A2403C"/>
    <w:rsid w:val="00A24052"/>
    <w:rsid w:val="00A240C4"/>
    <w:rsid w:val="00A240D3"/>
    <w:rsid w:val="00A240F6"/>
    <w:rsid w:val="00A240F9"/>
    <w:rsid w:val="00A24117"/>
    <w:rsid w:val="00A24134"/>
    <w:rsid w:val="00A241ED"/>
    <w:rsid w:val="00A24252"/>
    <w:rsid w:val="00A24276"/>
    <w:rsid w:val="00A24299"/>
    <w:rsid w:val="00A242A1"/>
    <w:rsid w:val="00A242E2"/>
    <w:rsid w:val="00A24327"/>
    <w:rsid w:val="00A243E0"/>
    <w:rsid w:val="00A24420"/>
    <w:rsid w:val="00A24425"/>
    <w:rsid w:val="00A24459"/>
    <w:rsid w:val="00A2445C"/>
    <w:rsid w:val="00A244F8"/>
    <w:rsid w:val="00A2451A"/>
    <w:rsid w:val="00A24520"/>
    <w:rsid w:val="00A245D0"/>
    <w:rsid w:val="00A246E0"/>
    <w:rsid w:val="00A24734"/>
    <w:rsid w:val="00A24748"/>
    <w:rsid w:val="00A24766"/>
    <w:rsid w:val="00A24797"/>
    <w:rsid w:val="00A247B7"/>
    <w:rsid w:val="00A247FF"/>
    <w:rsid w:val="00A2482E"/>
    <w:rsid w:val="00A24881"/>
    <w:rsid w:val="00A248AD"/>
    <w:rsid w:val="00A248DE"/>
    <w:rsid w:val="00A24926"/>
    <w:rsid w:val="00A2492F"/>
    <w:rsid w:val="00A24930"/>
    <w:rsid w:val="00A24940"/>
    <w:rsid w:val="00A24959"/>
    <w:rsid w:val="00A2496F"/>
    <w:rsid w:val="00A24976"/>
    <w:rsid w:val="00A2497B"/>
    <w:rsid w:val="00A2498E"/>
    <w:rsid w:val="00A249BA"/>
    <w:rsid w:val="00A249BE"/>
    <w:rsid w:val="00A249D2"/>
    <w:rsid w:val="00A24A12"/>
    <w:rsid w:val="00A24A2D"/>
    <w:rsid w:val="00A24AA4"/>
    <w:rsid w:val="00A24B58"/>
    <w:rsid w:val="00A24B7F"/>
    <w:rsid w:val="00A24C09"/>
    <w:rsid w:val="00A24C16"/>
    <w:rsid w:val="00A24C3B"/>
    <w:rsid w:val="00A24C53"/>
    <w:rsid w:val="00A24C61"/>
    <w:rsid w:val="00A24CA8"/>
    <w:rsid w:val="00A24CCA"/>
    <w:rsid w:val="00A24CE7"/>
    <w:rsid w:val="00A24CF8"/>
    <w:rsid w:val="00A24D50"/>
    <w:rsid w:val="00A24DAE"/>
    <w:rsid w:val="00A24DC6"/>
    <w:rsid w:val="00A24DD8"/>
    <w:rsid w:val="00A24E55"/>
    <w:rsid w:val="00A24EB0"/>
    <w:rsid w:val="00A24ED7"/>
    <w:rsid w:val="00A24FC6"/>
    <w:rsid w:val="00A24FF6"/>
    <w:rsid w:val="00A25014"/>
    <w:rsid w:val="00A2508E"/>
    <w:rsid w:val="00A25149"/>
    <w:rsid w:val="00A25163"/>
    <w:rsid w:val="00A25190"/>
    <w:rsid w:val="00A25223"/>
    <w:rsid w:val="00A25248"/>
    <w:rsid w:val="00A252EE"/>
    <w:rsid w:val="00A252FA"/>
    <w:rsid w:val="00A2530E"/>
    <w:rsid w:val="00A25310"/>
    <w:rsid w:val="00A2533D"/>
    <w:rsid w:val="00A253CD"/>
    <w:rsid w:val="00A253E2"/>
    <w:rsid w:val="00A25432"/>
    <w:rsid w:val="00A25435"/>
    <w:rsid w:val="00A25470"/>
    <w:rsid w:val="00A25577"/>
    <w:rsid w:val="00A255B8"/>
    <w:rsid w:val="00A255F0"/>
    <w:rsid w:val="00A25636"/>
    <w:rsid w:val="00A256A2"/>
    <w:rsid w:val="00A256C8"/>
    <w:rsid w:val="00A256F6"/>
    <w:rsid w:val="00A256F8"/>
    <w:rsid w:val="00A25705"/>
    <w:rsid w:val="00A25773"/>
    <w:rsid w:val="00A257C0"/>
    <w:rsid w:val="00A25804"/>
    <w:rsid w:val="00A25848"/>
    <w:rsid w:val="00A2587A"/>
    <w:rsid w:val="00A25886"/>
    <w:rsid w:val="00A258A6"/>
    <w:rsid w:val="00A258EF"/>
    <w:rsid w:val="00A25942"/>
    <w:rsid w:val="00A25948"/>
    <w:rsid w:val="00A259AA"/>
    <w:rsid w:val="00A259C8"/>
    <w:rsid w:val="00A259CC"/>
    <w:rsid w:val="00A25A74"/>
    <w:rsid w:val="00A25B02"/>
    <w:rsid w:val="00A25B1A"/>
    <w:rsid w:val="00A25B93"/>
    <w:rsid w:val="00A25C8E"/>
    <w:rsid w:val="00A25D09"/>
    <w:rsid w:val="00A25D1F"/>
    <w:rsid w:val="00A25D69"/>
    <w:rsid w:val="00A25DF3"/>
    <w:rsid w:val="00A25E03"/>
    <w:rsid w:val="00A25E09"/>
    <w:rsid w:val="00A25EFE"/>
    <w:rsid w:val="00A25F2C"/>
    <w:rsid w:val="00A25F3F"/>
    <w:rsid w:val="00A25F8C"/>
    <w:rsid w:val="00A25FC0"/>
    <w:rsid w:val="00A2600B"/>
    <w:rsid w:val="00A260D7"/>
    <w:rsid w:val="00A26127"/>
    <w:rsid w:val="00A2613D"/>
    <w:rsid w:val="00A26150"/>
    <w:rsid w:val="00A26174"/>
    <w:rsid w:val="00A261CA"/>
    <w:rsid w:val="00A26227"/>
    <w:rsid w:val="00A26239"/>
    <w:rsid w:val="00A26270"/>
    <w:rsid w:val="00A26304"/>
    <w:rsid w:val="00A2631F"/>
    <w:rsid w:val="00A26325"/>
    <w:rsid w:val="00A26367"/>
    <w:rsid w:val="00A263DD"/>
    <w:rsid w:val="00A2640D"/>
    <w:rsid w:val="00A2644D"/>
    <w:rsid w:val="00A2645A"/>
    <w:rsid w:val="00A264CE"/>
    <w:rsid w:val="00A264DE"/>
    <w:rsid w:val="00A2650A"/>
    <w:rsid w:val="00A26527"/>
    <w:rsid w:val="00A26542"/>
    <w:rsid w:val="00A265B5"/>
    <w:rsid w:val="00A265BA"/>
    <w:rsid w:val="00A265C5"/>
    <w:rsid w:val="00A26618"/>
    <w:rsid w:val="00A26652"/>
    <w:rsid w:val="00A26669"/>
    <w:rsid w:val="00A266BF"/>
    <w:rsid w:val="00A26726"/>
    <w:rsid w:val="00A267B4"/>
    <w:rsid w:val="00A267C7"/>
    <w:rsid w:val="00A2686D"/>
    <w:rsid w:val="00A26885"/>
    <w:rsid w:val="00A268B9"/>
    <w:rsid w:val="00A268F9"/>
    <w:rsid w:val="00A2692B"/>
    <w:rsid w:val="00A2692E"/>
    <w:rsid w:val="00A26977"/>
    <w:rsid w:val="00A2698F"/>
    <w:rsid w:val="00A269BA"/>
    <w:rsid w:val="00A269D5"/>
    <w:rsid w:val="00A26A39"/>
    <w:rsid w:val="00A26A42"/>
    <w:rsid w:val="00A26A68"/>
    <w:rsid w:val="00A26A92"/>
    <w:rsid w:val="00A26AE0"/>
    <w:rsid w:val="00A26B3F"/>
    <w:rsid w:val="00A26B4F"/>
    <w:rsid w:val="00A26B7C"/>
    <w:rsid w:val="00A26BD2"/>
    <w:rsid w:val="00A26BD7"/>
    <w:rsid w:val="00A26BDF"/>
    <w:rsid w:val="00A26C16"/>
    <w:rsid w:val="00A26C8B"/>
    <w:rsid w:val="00A26CB3"/>
    <w:rsid w:val="00A26CBF"/>
    <w:rsid w:val="00A26CE8"/>
    <w:rsid w:val="00A26CEF"/>
    <w:rsid w:val="00A26D30"/>
    <w:rsid w:val="00A26DBA"/>
    <w:rsid w:val="00A26DE4"/>
    <w:rsid w:val="00A26E18"/>
    <w:rsid w:val="00A26F78"/>
    <w:rsid w:val="00A26FD7"/>
    <w:rsid w:val="00A26FEF"/>
    <w:rsid w:val="00A26FFE"/>
    <w:rsid w:val="00A270F5"/>
    <w:rsid w:val="00A270FD"/>
    <w:rsid w:val="00A2714D"/>
    <w:rsid w:val="00A27161"/>
    <w:rsid w:val="00A27165"/>
    <w:rsid w:val="00A27170"/>
    <w:rsid w:val="00A27172"/>
    <w:rsid w:val="00A271EB"/>
    <w:rsid w:val="00A27224"/>
    <w:rsid w:val="00A272A6"/>
    <w:rsid w:val="00A272A9"/>
    <w:rsid w:val="00A272CC"/>
    <w:rsid w:val="00A272DE"/>
    <w:rsid w:val="00A272F7"/>
    <w:rsid w:val="00A27378"/>
    <w:rsid w:val="00A2739D"/>
    <w:rsid w:val="00A2742A"/>
    <w:rsid w:val="00A27457"/>
    <w:rsid w:val="00A274B4"/>
    <w:rsid w:val="00A274F2"/>
    <w:rsid w:val="00A274F7"/>
    <w:rsid w:val="00A2751A"/>
    <w:rsid w:val="00A2751D"/>
    <w:rsid w:val="00A27569"/>
    <w:rsid w:val="00A27577"/>
    <w:rsid w:val="00A27611"/>
    <w:rsid w:val="00A27634"/>
    <w:rsid w:val="00A27782"/>
    <w:rsid w:val="00A277B6"/>
    <w:rsid w:val="00A27800"/>
    <w:rsid w:val="00A27837"/>
    <w:rsid w:val="00A27853"/>
    <w:rsid w:val="00A278B7"/>
    <w:rsid w:val="00A27900"/>
    <w:rsid w:val="00A27918"/>
    <w:rsid w:val="00A279E3"/>
    <w:rsid w:val="00A279EB"/>
    <w:rsid w:val="00A279FC"/>
    <w:rsid w:val="00A27A0D"/>
    <w:rsid w:val="00A27A37"/>
    <w:rsid w:val="00A27A60"/>
    <w:rsid w:val="00A27AB8"/>
    <w:rsid w:val="00A27ABE"/>
    <w:rsid w:val="00A27B2C"/>
    <w:rsid w:val="00A27B3B"/>
    <w:rsid w:val="00A27B57"/>
    <w:rsid w:val="00A27B76"/>
    <w:rsid w:val="00A27BB5"/>
    <w:rsid w:val="00A27C07"/>
    <w:rsid w:val="00A27C0A"/>
    <w:rsid w:val="00A27C0E"/>
    <w:rsid w:val="00A27C1A"/>
    <w:rsid w:val="00A27C20"/>
    <w:rsid w:val="00A27C8D"/>
    <w:rsid w:val="00A27CE1"/>
    <w:rsid w:val="00A27D25"/>
    <w:rsid w:val="00A27D69"/>
    <w:rsid w:val="00A27D71"/>
    <w:rsid w:val="00A27DCF"/>
    <w:rsid w:val="00A27E02"/>
    <w:rsid w:val="00A27E2C"/>
    <w:rsid w:val="00A27E64"/>
    <w:rsid w:val="00A27F07"/>
    <w:rsid w:val="00A27F60"/>
    <w:rsid w:val="00A27FA4"/>
    <w:rsid w:val="00A27FC0"/>
    <w:rsid w:val="00A27FDB"/>
    <w:rsid w:val="00A30068"/>
    <w:rsid w:val="00A3006C"/>
    <w:rsid w:val="00A300A8"/>
    <w:rsid w:val="00A300AC"/>
    <w:rsid w:val="00A3018D"/>
    <w:rsid w:val="00A301CF"/>
    <w:rsid w:val="00A301ED"/>
    <w:rsid w:val="00A30251"/>
    <w:rsid w:val="00A3025A"/>
    <w:rsid w:val="00A302F3"/>
    <w:rsid w:val="00A30301"/>
    <w:rsid w:val="00A303A2"/>
    <w:rsid w:val="00A303BC"/>
    <w:rsid w:val="00A303C7"/>
    <w:rsid w:val="00A30411"/>
    <w:rsid w:val="00A30436"/>
    <w:rsid w:val="00A3047E"/>
    <w:rsid w:val="00A304A2"/>
    <w:rsid w:val="00A304C5"/>
    <w:rsid w:val="00A30500"/>
    <w:rsid w:val="00A30559"/>
    <w:rsid w:val="00A3056F"/>
    <w:rsid w:val="00A305B2"/>
    <w:rsid w:val="00A30615"/>
    <w:rsid w:val="00A30640"/>
    <w:rsid w:val="00A306BD"/>
    <w:rsid w:val="00A30702"/>
    <w:rsid w:val="00A3071E"/>
    <w:rsid w:val="00A307D1"/>
    <w:rsid w:val="00A307E4"/>
    <w:rsid w:val="00A30932"/>
    <w:rsid w:val="00A3093B"/>
    <w:rsid w:val="00A30976"/>
    <w:rsid w:val="00A309D0"/>
    <w:rsid w:val="00A30AA6"/>
    <w:rsid w:val="00A30AC7"/>
    <w:rsid w:val="00A30B21"/>
    <w:rsid w:val="00A30B2B"/>
    <w:rsid w:val="00A30B7F"/>
    <w:rsid w:val="00A30B9B"/>
    <w:rsid w:val="00A30BCF"/>
    <w:rsid w:val="00A30BD0"/>
    <w:rsid w:val="00A30C5E"/>
    <w:rsid w:val="00A30CD2"/>
    <w:rsid w:val="00A30CD8"/>
    <w:rsid w:val="00A30CF7"/>
    <w:rsid w:val="00A30D13"/>
    <w:rsid w:val="00A30D4F"/>
    <w:rsid w:val="00A30D90"/>
    <w:rsid w:val="00A30DB0"/>
    <w:rsid w:val="00A30DC4"/>
    <w:rsid w:val="00A30DF0"/>
    <w:rsid w:val="00A30E0F"/>
    <w:rsid w:val="00A30E35"/>
    <w:rsid w:val="00A30E53"/>
    <w:rsid w:val="00A30F7E"/>
    <w:rsid w:val="00A30F88"/>
    <w:rsid w:val="00A30FB2"/>
    <w:rsid w:val="00A31093"/>
    <w:rsid w:val="00A310E7"/>
    <w:rsid w:val="00A310EB"/>
    <w:rsid w:val="00A3112E"/>
    <w:rsid w:val="00A31143"/>
    <w:rsid w:val="00A3114E"/>
    <w:rsid w:val="00A3117A"/>
    <w:rsid w:val="00A311BF"/>
    <w:rsid w:val="00A3121E"/>
    <w:rsid w:val="00A3122C"/>
    <w:rsid w:val="00A312DF"/>
    <w:rsid w:val="00A3131A"/>
    <w:rsid w:val="00A31329"/>
    <w:rsid w:val="00A31339"/>
    <w:rsid w:val="00A31348"/>
    <w:rsid w:val="00A31385"/>
    <w:rsid w:val="00A3144E"/>
    <w:rsid w:val="00A31456"/>
    <w:rsid w:val="00A31479"/>
    <w:rsid w:val="00A3147C"/>
    <w:rsid w:val="00A314E5"/>
    <w:rsid w:val="00A314F4"/>
    <w:rsid w:val="00A3153B"/>
    <w:rsid w:val="00A31579"/>
    <w:rsid w:val="00A315B2"/>
    <w:rsid w:val="00A3163E"/>
    <w:rsid w:val="00A3166E"/>
    <w:rsid w:val="00A316CF"/>
    <w:rsid w:val="00A3178A"/>
    <w:rsid w:val="00A3179C"/>
    <w:rsid w:val="00A3181E"/>
    <w:rsid w:val="00A31846"/>
    <w:rsid w:val="00A31848"/>
    <w:rsid w:val="00A318A6"/>
    <w:rsid w:val="00A318AA"/>
    <w:rsid w:val="00A318BF"/>
    <w:rsid w:val="00A318D5"/>
    <w:rsid w:val="00A318E9"/>
    <w:rsid w:val="00A318F7"/>
    <w:rsid w:val="00A31900"/>
    <w:rsid w:val="00A31905"/>
    <w:rsid w:val="00A31928"/>
    <w:rsid w:val="00A3192B"/>
    <w:rsid w:val="00A319D0"/>
    <w:rsid w:val="00A31A3C"/>
    <w:rsid w:val="00A31AE5"/>
    <w:rsid w:val="00A31B3E"/>
    <w:rsid w:val="00A31B4C"/>
    <w:rsid w:val="00A31B59"/>
    <w:rsid w:val="00A31C3C"/>
    <w:rsid w:val="00A31CF3"/>
    <w:rsid w:val="00A31CF9"/>
    <w:rsid w:val="00A31D1A"/>
    <w:rsid w:val="00A31D1F"/>
    <w:rsid w:val="00A31D41"/>
    <w:rsid w:val="00A31D8F"/>
    <w:rsid w:val="00A31DCC"/>
    <w:rsid w:val="00A31E83"/>
    <w:rsid w:val="00A31E8B"/>
    <w:rsid w:val="00A31E97"/>
    <w:rsid w:val="00A31EF0"/>
    <w:rsid w:val="00A31F49"/>
    <w:rsid w:val="00A31FDD"/>
    <w:rsid w:val="00A31FF6"/>
    <w:rsid w:val="00A32008"/>
    <w:rsid w:val="00A32009"/>
    <w:rsid w:val="00A320DA"/>
    <w:rsid w:val="00A320DB"/>
    <w:rsid w:val="00A3213A"/>
    <w:rsid w:val="00A32147"/>
    <w:rsid w:val="00A32168"/>
    <w:rsid w:val="00A32170"/>
    <w:rsid w:val="00A3219B"/>
    <w:rsid w:val="00A321B1"/>
    <w:rsid w:val="00A321EE"/>
    <w:rsid w:val="00A32203"/>
    <w:rsid w:val="00A3229E"/>
    <w:rsid w:val="00A3234B"/>
    <w:rsid w:val="00A32359"/>
    <w:rsid w:val="00A32363"/>
    <w:rsid w:val="00A323EB"/>
    <w:rsid w:val="00A32448"/>
    <w:rsid w:val="00A32480"/>
    <w:rsid w:val="00A324E3"/>
    <w:rsid w:val="00A325F4"/>
    <w:rsid w:val="00A32652"/>
    <w:rsid w:val="00A3267B"/>
    <w:rsid w:val="00A3271F"/>
    <w:rsid w:val="00A32748"/>
    <w:rsid w:val="00A32754"/>
    <w:rsid w:val="00A3276E"/>
    <w:rsid w:val="00A327DA"/>
    <w:rsid w:val="00A32926"/>
    <w:rsid w:val="00A329C1"/>
    <w:rsid w:val="00A32AAC"/>
    <w:rsid w:val="00A32ABE"/>
    <w:rsid w:val="00A32B4D"/>
    <w:rsid w:val="00A32BB4"/>
    <w:rsid w:val="00A32BDF"/>
    <w:rsid w:val="00A32BF7"/>
    <w:rsid w:val="00A32C37"/>
    <w:rsid w:val="00A32C91"/>
    <w:rsid w:val="00A32CB3"/>
    <w:rsid w:val="00A32CE5"/>
    <w:rsid w:val="00A32CF1"/>
    <w:rsid w:val="00A32D1A"/>
    <w:rsid w:val="00A32D2E"/>
    <w:rsid w:val="00A32DB8"/>
    <w:rsid w:val="00A32DFF"/>
    <w:rsid w:val="00A32E53"/>
    <w:rsid w:val="00A32E63"/>
    <w:rsid w:val="00A32E7B"/>
    <w:rsid w:val="00A32E8D"/>
    <w:rsid w:val="00A32E9E"/>
    <w:rsid w:val="00A32EC2"/>
    <w:rsid w:val="00A32F06"/>
    <w:rsid w:val="00A32FFE"/>
    <w:rsid w:val="00A33036"/>
    <w:rsid w:val="00A33072"/>
    <w:rsid w:val="00A33088"/>
    <w:rsid w:val="00A330B1"/>
    <w:rsid w:val="00A330EE"/>
    <w:rsid w:val="00A33123"/>
    <w:rsid w:val="00A3316D"/>
    <w:rsid w:val="00A331CC"/>
    <w:rsid w:val="00A3320A"/>
    <w:rsid w:val="00A33231"/>
    <w:rsid w:val="00A33313"/>
    <w:rsid w:val="00A33323"/>
    <w:rsid w:val="00A33357"/>
    <w:rsid w:val="00A333D1"/>
    <w:rsid w:val="00A333DC"/>
    <w:rsid w:val="00A333FA"/>
    <w:rsid w:val="00A33432"/>
    <w:rsid w:val="00A3349E"/>
    <w:rsid w:val="00A334A0"/>
    <w:rsid w:val="00A334A6"/>
    <w:rsid w:val="00A334AA"/>
    <w:rsid w:val="00A3351D"/>
    <w:rsid w:val="00A3352F"/>
    <w:rsid w:val="00A3353D"/>
    <w:rsid w:val="00A3353F"/>
    <w:rsid w:val="00A33551"/>
    <w:rsid w:val="00A33561"/>
    <w:rsid w:val="00A336B6"/>
    <w:rsid w:val="00A336D5"/>
    <w:rsid w:val="00A336F8"/>
    <w:rsid w:val="00A33719"/>
    <w:rsid w:val="00A33722"/>
    <w:rsid w:val="00A33753"/>
    <w:rsid w:val="00A337B4"/>
    <w:rsid w:val="00A337B6"/>
    <w:rsid w:val="00A337CB"/>
    <w:rsid w:val="00A337F1"/>
    <w:rsid w:val="00A33852"/>
    <w:rsid w:val="00A3386E"/>
    <w:rsid w:val="00A338B5"/>
    <w:rsid w:val="00A3393B"/>
    <w:rsid w:val="00A33954"/>
    <w:rsid w:val="00A339AB"/>
    <w:rsid w:val="00A339DA"/>
    <w:rsid w:val="00A339EA"/>
    <w:rsid w:val="00A33A10"/>
    <w:rsid w:val="00A33AB3"/>
    <w:rsid w:val="00A33B02"/>
    <w:rsid w:val="00A33B33"/>
    <w:rsid w:val="00A33B4E"/>
    <w:rsid w:val="00A33B52"/>
    <w:rsid w:val="00A33B6B"/>
    <w:rsid w:val="00A33BA6"/>
    <w:rsid w:val="00A33BA9"/>
    <w:rsid w:val="00A33BB4"/>
    <w:rsid w:val="00A33CC1"/>
    <w:rsid w:val="00A33CE0"/>
    <w:rsid w:val="00A33CF1"/>
    <w:rsid w:val="00A33D11"/>
    <w:rsid w:val="00A33D54"/>
    <w:rsid w:val="00A33D66"/>
    <w:rsid w:val="00A33D6A"/>
    <w:rsid w:val="00A33DA4"/>
    <w:rsid w:val="00A33DB4"/>
    <w:rsid w:val="00A33DF3"/>
    <w:rsid w:val="00A33E18"/>
    <w:rsid w:val="00A33E71"/>
    <w:rsid w:val="00A33E75"/>
    <w:rsid w:val="00A33E8F"/>
    <w:rsid w:val="00A33EE5"/>
    <w:rsid w:val="00A33FC7"/>
    <w:rsid w:val="00A33FD4"/>
    <w:rsid w:val="00A33FE2"/>
    <w:rsid w:val="00A3407D"/>
    <w:rsid w:val="00A340DB"/>
    <w:rsid w:val="00A340E8"/>
    <w:rsid w:val="00A34157"/>
    <w:rsid w:val="00A34197"/>
    <w:rsid w:val="00A341BF"/>
    <w:rsid w:val="00A34243"/>
    <w:rsid w:val="00A34270"/>
    <w:rsid w:val="00A342B4"/>
    <w:rsid w:val="00A34318"/>
    <w:rsid w:val="00A3435A"/>
    <w:rsid w:val="00A3439C"/>
    <w:rsid w:val="00A3440C"/>
    <w:rsid w:val="00A3441B"/>
    <w:rsid w:val="00A34438"/>
    <w:rsid w:val="00A34457"/>
    <w:rsid w:val="00A344CC"/>
    <w:rsid w:val="00A344E7"/>
    <w:rsid w:val="00A34527"/>
    <w:rsid w:val="00A34531"/>
    <w:rsid w:val="00A34580"/>
    <w:rsid w:val="00A3459B"/>
    <w:rsid w:val="00A345EA"/>
    <w:rsid w:val="00A34611"/>
    <w:rsid w:val="00A34633"/>
    <w:rsid w:val="00A34637"/>
    <w:rsid w:val="00A34650"/>
    <w:rsid w:val="00A34675"/>
    <w:rsid w:val="00A34690"/>
    <w:rsid w:val="00A346B3"/>
    <w:rsid w:val="00A346D2"/>
    <w:rsid w:val="00A346EC"/>
    <w:rsid w:val="00A34729"/>
    <w:rsid w:val="00A34748"/>
    <w:rsid w:val="00A34806"/>
    <w:rsid w:val="00A34819"/>
    <w:rsid w:val="00A34850"/>
    <w:rsid w:val="00A3489A"/>
    <w:rsid w:val="00A348B0"/>
    <w:rsid w:val="00A34925"/>
    <w:rsid w:val="00A34933"/>
    <w:rsid w:val="00A3494B"/>
    <w:rsid w:val="00A34973"/>
    <w:rsid w:val="00A34985"/>
    <w:rsid w:val="00A349E2"/>
    <w:rsid w:val="00A349FA"/>
    <w:rsid w:val="00A34A96"/>
    <w:rsid w:val="00A34AC6"/>
    <w:rsid w:val="00A34AF8"/>
    <w:rsid w:val="00A34B23"/>
    <w:rsid w:val="00A34B90"/>
    <w:rsid w:val="00A34BB5"/>
    <w:rsid w:val="00A34C47"/>
    <w:rsid w:val="00A34CC5"/>
    <w:rsid w:val="00A34CFA"/>
    <w:rsid w:val="00A34D4D"/>
    <w:rsid w:val="00A34DA2"/>
    <w:rsid w:val="00A34DBA"/>
    <w:rsid w:val="00A34E06"/>
    <w:rsid w:val="00A34E10"/>
    <w:rsid w:val="00A34E19"/>
    <w:rsid w:val="00A34E53"/>
    <w:rsid w:val="00A34E95"/>
    <w:rsid w:val="00A34F2D"/>
    <w:rsid w:val="00A34F44"/>
    <w:rsid w:val="00A34F89"/>
    <w:rsid w:val="00A34FC4"/>
    <w:rsid w:val="00A34FD1"/>
    <w:rsid w:val="00A34FDA"/>
    <w:rsid w:val="00A3500E"/>
    <w:rsid w:val="00A35051"/>
    <w:rsid w:val="00A3505A"/>
    <w:rsid w:val="00A3513F"/>
    <w:rsid w:val="00A3514C"/>
    <w:rsid w:val="00A35170"/>
    <w:rsid w:val="00A352A7"/>
    <w:rsid w:val="00A35310"/>
    <w:rsid w:val="00A3532E"/>
    <w:rsid w:val="00A3533A"/>
    <w:rsid w:val="00A3534E"/>
    <w:rsid w:val="00A35352"/>
    <w:rsid w:val="00A3535B"/>
    <w:rsid w:val="00A3537F"/>
    <w:rsid w:val="00A353DD"/>
    <w:rsid w:val="00A35413"/>
    <w:rsid w:val="00A35433"/>
    <w:rsid w:val="00A35440"/>
    <w:rsid w:val="00A35548"/>
    <w:rsid w:val="00A35582"/>
    <w:rsid w:val="00A355D9"/>
    <w:rsid w:val="00A35613"/>
    <w:rsid w:val="00A35617"/>
    <w:rsid w:val="00A35620"/>
    <w:rsid w:val="00A35623"/>
    <w:rsid w:val="00A35632"/>
    <w:rsid w:val="00A35651"/>
    <w:rsid w:val="00A35654"/>
    <w:rsid w:val="00A3565A"/>
    <w:rsid w:val="00A35688"/>
    <w:rsid w:val="00A356C9"/>
    <w:rsid w:val="00A356CA"/>
    <w:rsid w:val="00A3574A"/>
    <w:rsid w:val="00A357C6"/>
    <w:rsid w:val="00A357D4"/>
    <w:rsid w:val="00A357D7"/>
    <w:rsid w:val="00A3580B"/>
    <w:rsid w:val="00A35813"/>
    <w:rsid w:val="00A3585E"/>
    <w:rsid w:val="00A358D0"/>
    <w:rsid w:val="00A3590A"/>
    <w:rsid w:val="00A3594E"/>
    <w:rsid w:val="00A35952"/>
    <w:rsid w:val="00A3595C"/>
    <w:rsid w:val="00A35971"/>
    <w:rsid w:val="00A35980"/>
    <w:rsid w:val="00A359BA"/>
    <w:rsid w:val="00A35A08"/>
    <w:rsid w:val="00A35A6F"/>
    <w:rsid w:val="00A35A84"/>
    <w:rsid w:val="00A35AE4"/>
    <w:rsid w:val="00A35B17"/>
    <w:rsid w:val="00A35B78"/>
    <w:rsid w:val="00A35BD2"/>
    <w:rsid w:val="00A35C5E"/>
    <w:rsid w:val="00A35C68"/>
    <w:rsid w:val="00A35CC4"/>
    <w:rsid w:val="00A35CE6"/>
    <w:rsid w:val="00A35D03"/>
    <w:rsid w:val="00A35D0B"/>
    <w:rsid w:val="00A35D66"/>
    <w:rsid w:val="00A35D70"/>
    <w:rsid w:val="00A35DDD"/>
    <w:rsid w:val="00A35DE9"/>
    <w:rsid w:val="00A35DF0"/>
    <w:rsid w:val="00A35E14"/>
    <w:rsid w:val="00A35E21"/>
    <w:rsid w:val="00A35E8A"/>
    <w:rsid w:val="00A35EA6"/>
    <w:rsid w:val="00A35ECD"/>
    <w:rsid w:val="00A35ED3"/>
    <w:rsid w:val="00A35F65"/>
    <w:rsid w:val="00A36048"/>
    <w:rsid w:val="00A3607C"/>
    <w:rsid w:val="00A360E0"/>
    <w:rsid w:val="00A36106"/>
    <w:rsid w:val="00A36114"/>
    <w:rsid w:val="00A361B0"/>
    <w:rsid w:val="00A3623C"/>
    <w:rsid w:val="00A36246"/>
    <w:rsid w:val="00A36251"/>
    <w:rsid w:val="00A36286"/>
    <w:rsid w:val="00A3628C"/>
    <w:rsid w:val="00A3629E"/>
    <w:rsid w:val="00A362E2"/>
    <w:rsid w:val="00A36301"/>
    <w:rsid w:val="00A36319"/>
    <w:rsid w:val="00A3637D"/>
    <w:rsid w:val="00A36483"/>
    <w:rsid w:val="00A36485"/>
    <w:rsid w:val="00A36496"/>
    <w:rsid w:val="00A364AA"/>
    <w:rsid w:val="00A3650E"/>
    <w:rsid w:val="00A3654C"/>
    <w:rsid w:val="00A365EB"/>
    <w:rsid w:val="00A36647"/>
    <w:rsid w:val="00A3667E"/>
    <w:rsid w:val="00A366FD"/>
    <w:rsid w:val="00A36743"/>
    <w:rsid w:val="00A3676B"/>
    <w:rsid w:val="00A3676E"/>
    <w:rsid w:val="00A3677E"/>
    <w:rsid w:val="00A367B4"/>
    <w:rsid w:val="00A367D6"/>
    <w:rsid w:val="00A3682E"/>
    <w:rsid w:val="00A368A9"/>
    <w:rsid w:val="00A368CA"/>
    <w:rsid w:val="00A3699B"/>
    <w:rsid w:val="00A369B1"/>
    <w:rsid w:val="00A369F2"/>
    <w:rsid w:val="00A369F5"/>
    <w:rsid w:val="00A36A31"/>
    <w:rsid w:val="00A36A32"/>
    <w:rsid w:val="00A36A79"/>
    <w:rsid w:val="00A36AF3"/>
    <w:rsid w:val="00A36AF5"/>
    <w:rsid w:val="00A36BBE"/>
    <w:rsid w:val="00A36C1F"/>
    <w:rsid w:val="00A36C48"/>
    <w:rsid w:val="00A36C53"/>
    <w:rsid w:val="00A36C5A"/>
    <w:rsid w:val="00A36D29"/>
    <w:rsid w:val="00A36D4B"/>
    <w:rsid w:val="00A36D5A"/>
    <w:rsid w:val="00A36D99"/>
    <w:rsid w:val="00A36DCE"/>
    <w:rsid w:val="00A36E21"/>
    <w:rsid w:val="00A36E69"/>
    <w:rsid w:val="00A36EA6"/>
    <w:rsid w:val="00A36ECF"/>
    <w:rsid w:val="00A36EFB"/>
    <w:rsid w:val="00A36F2F"/>
    <w:rsid w:val="00A36F58"/>
    <w:rsid w:val="00A36F7E"/>
    <w:rsid w:val="00A3701E"/>
    <w:rsid w:val="00A37034"/>
    <w:rsid w:val="00A3703E"/>
    <w:rsid w:val="00A37061"/>
    <w:rsid w:val="00A370C5"/>
    <w:rsid w:val="00A370DB"/>
    <w:rsid w:val="00A370DE"/>
    <w:rsid w:val="00A371C2"/>
    <w:rsid w:val="00A3727C"/>
    <w:rsid w:val="00A37294"/>
    <w:rsid w:val="00A372CC"/>
    <w:rsid w:val="00A372E1"/>
    <w:rsid w:val="00A37311"/>
    <w:rsid w:val="00A37313"/>
    <w:rsid w:val="00A37326"/>
    <w:rsid w:val="00A3738A"/>
    <w:rsid w:val="00A373DD"/>
    <w:rsid w:val="00A3741B"/>
    <w:rsid w:val="00A374C1"/>
    <w:rsid w:val="00A374D3"/>
    <w:rsid w:val="00A374D7"/>
    <w:rsid w:val="00A37538"/>
    <w:rsid w:val="00A37564"/>
    <w:rsid w:val="00A3763C"/>
    <w:rsid w:val="00A37656"/>
    <w:rsid w:val="00A37678"/>
    <w:rsid w:val="00A376CC"/>
    <w:rsid w:val="00A376CF"/>
    <w:rsid w:val="00A376EC"/>
    <w:rsid w:val="00A377B4"/>
    <w:rsid w:val="00A377B5"/>
    <w:rsid w:val="00A377C8"/>
    <w:rsid w:val="00A377D5"/>
    <w:rsid w:val="00A3782C"/>
    <w:rsid w:val="00A37836"/>
    <w:rsid w:val="00A37856"/>
    <w:rsid w:val="00A37886"/>
    <w:rsid w:val="00A378A3"/>
    <w:rsid w:val="00A378BE"/>
    <w:rsid w:val="00A378CE"/>
    <w:rsid w:val="00A378E4"/>
    <w:rsid w:val="00A378E6"/>
    <w:rsid w:val="00A37956"/>
    <w:rsid w:val="00A37977"/>
    <w:rsid w:val="00A37990"/>
    <w:rsid w:val="00A379B3"/>
    <w:rsid w:val="00A379F6"/>
    <w:rsid w:val="00A37A2D"/>
    <w:rsid w:val="00A37A95"/>
    <w:rsid w:val="00A37AB1"/>
    <w:rsid w:val="00A37AB7"/>
    <w:rsid w:val="00A37ACE"/>
    <w:rsid w:val="00A37ADC"/>
    <w:rsid w:val="00A37B01"/>
    <w:rsid w:val="00A37B03"/>
    <w:rsid w:val="00A37B6F"/>
    <w:rsid w:val="00A37BBC"/>
    <w:rsid w:val="00A37C26"/>
    <w:rsid w:val="00A37C66"/>
    <w:rsid w:val="00A37C77"/>
    <w:rsid w:val="00A37CBC"/>
    <w:rsid w:val="00A37D12"/>
    <w:rsid w:val="00A37E01"/>
    <w:rsid w:val="00A37E10"/>
    <w:rsid w:val="00A37E48"/>
    <w:rsid w:val="00A37E61"/>
    <w:rsid w:val="00A37E81"/>
    <w:rsid w:val="00A37EB2"/>
    <w:rsid w:val="00A37EE5"/>
    <w:rsid w:val="00A37EE7"/>
    <w:rsid w:val="00A37F19"/>
    <w:rsid w:val="00A37F40"/>
    <w:rsid w:val="00A37FBD"/>
    <w:rsid w:val="00A37FE1"/>
    <w:rsid w:val="00A40004"/>
    <w:rsid w:val="00A4000D"/>
    <w:rsid w:val="00A40086"/>
    <w:rsid w:val="00A400AB"/>
    <w:rsid w:val="00A40114"/>
    <w:rsid w:val="00A4013D"/>
    <w:rsid w:val="00A4017F"/>
    <w:rsid w:val="00A401BB"/>
    <w:rsid w:val="00A401DA"/>
    <w:rsid w:val="00A401E0"/>
    <w:rsid w:val="00A40260"/>
    <w:rsid w:val="00A402A5"/>
    <w:rsid w:val="00A402EC"/>
    <w:rsid w:val="00A403BB"/>
    <w:rsid w:val="00A403C6"/>
    <w:rsid w:val="00A40412"/>
    <w:rsid w:val="00A4046D"/>
    <w:rsid w:val="00A4049B"/>
    <w:rsid w:val="00A404EF"/>
    <w:rsid w:val="00A40548"/>
    <w:rsid w:val="00A40568"/>
    <w:rsid w:val="00A405B0"/>
    <w:rsid w:val="00A405B9"/>
    <w:rsid w:val="00A405D5"/>
    <w:rsid w:val="00A405DA"/>
    <w:rsid w:val="00A405F8"/>
    <w:rsid w:val="00A4062F"/>
    <w:rsid w:val="00A40679"/>
    <w:rsid w:val="00A406C5"/>
    <w:rsid w:val="00A406DE"/>
    <w:rsid w:val="00A406FD"/>
    <w:rsid w:val="00A40708"/>
    <w:rsid w:val="00A4070B"/>
    <w:rsid w:val="00A40765"/>
    <w:rsid w:val="00A407B3"/>
    <w:rsid w:val="00A40834"/>
    <w:rsid w:val="00A408AB"/>
    <w:rsid w:val="00A4099C"/>
    <w:rsid w:val="00A409DD"/>
    <w:rsid w:val="00A409FE"/>
    <w:rsid w:val="00A40A04"/>
    <w:rsid w:val="00A40A5E"/>
    <w:rsid w:val="00A40AC6"/>
    <w:rsid w:val="00A40B1A"/>
    <w:rsid w:val="00A40B3B"/>
    <w:rsid w:val="00A40B82"/>
    <w:rsid w:val="00A40BC5"/>
    <w:rsid w:val="00A40C48"/>
    <w:rsid w:val="00A40CBB"/>
    <w:rsid w:val="00A40D2C"/>
    <w:rsid w:val="00A40D31"/>
    <w:rsid w:val="00A40D5D"/>
    <w:rsid w:val="00A40E05"/>
    <w:rsid w:val="00A40E78"/>
    <w:rsid w:val="00A40E7A"/>
    <w:rsid w:val="00A40E93"/>
    <w:rsid w:val="00A40E9D"/>
    <w:rsid w:val="00A40EAA"/>
    <w:rsid w:val="00A40EDB"/>
    <w:rsid w:val="00A40F2F"/>
    <w:rsid w:val="00A40F6E"/>
    <w:rsid w:val="00A40F76"/>
    <w:rsid w:val="00A40FA3"/>
    <w:rsid w:val="00A40FAD"/>
    <w:rsid w:val="00A41007"/>
    <w:rsid w:val="00A410CE"/>
    <w:rsid w:val="00A41132"/>
    <w:rsid w:val="00A4113B"/>
    <w:rsid w:val="00A411CD"/>
    <w:rsid w:val="00A4120E"/>
    <w:rsid w:val="00A41237"/>
    <w:rsid w:val="00A4125B"/>
    <w:rsid w:val="00A41265"/>
    <w:rsid w:val="00A41282"/>
    <w:rsid w:val="00A412A9"/>
    <w:rsid w:val="00A41300"/>
    <w:rsid w:val="00A41368"/>
    <w:rsid w:val="00A41395"/>
    <w:rsid w:val="00A413FF"/>
    <w:rsid w:val="00A41400"/>
    <w:rsid w:val="00A414DA"/>
    <w:rsid w:val="00A414F5"/>
    <w:rsid w:val="00A41597"/>
    <w:rsid w:val="00A41613"/>
    <w:rsid w:val="00A41635"/>
    <w:rsid w:val="00A4163B"/>
    <w:rsid w:val="00A4166A"/>
    <w:rsid w:val="00A41740"/>
    <w:rsid w:val="00A4176F"/>
    <w:rsid w:val="00A417D9"/>
    <w:rsid w:val="00A41889"/>
    <w:rsid w:val="00A4191E"/>
    <w:rsid w:val="00A4192C"/>
    <w:rsid w:val="00A4193F"/>
    <w:rsid w:val="00A41959"/>
    <w:rsid w:val="00A419B4"/>
    <w:rsid w:val="00A41A54"/>
    <w:rsid w:val="00A41A78"/>
    <w:rsid w:val="00A41AB2"/>
    <w:rsid w:val="00A41AB4"/>
    <w:rsid w:val="00A41AC7"/>
    <w:rsid w:val="00A41ACD"/>
    <w:rsid w:val="00A41AE6"/>
    <w:rsid w:val="00A41AF3"/>
    <w:rsid w:val="00A41B60"/>
    <w:rsid w:val="00A41B6E"/>
    <w:rsid w:val="00A41BA0"/>
    <w:rsid w:val="00A41BAF"/>
    <w:rsid w:val="00A41CA8"/>
    <w:rsid w:val="00A41CB3"/>
    <w:rsid w:val="00A41D04"/>
    <w:rsid w:val="00A41D24"/>
    <w:rsid w:val="00A41D49"/>
    <w:rsid w:val="00A41D88"/>
    <w:rsid w:val="00A41D8A"/>
    <w:rsid w:val="00A41DB4"/>
    <w:rsid w:val="00A41DEF"/>
    <w:rsid w:val="00A41DF3"/>
    <w:rsid w:val="00A41E76"/>
    <w:rsid w:val="00A41E9B"/>
    <w:rsid w:val="00A41EFF"/>
    <w:rsid w:val="00A41F34"/>
    <w:rsid w:val="00A41F73"/>
    <w:rsid w:val="00A41FCB"/>
    <w:rsid w:val="00A42108"/>
    <w:rsid w:val="00A42114"/>
    <w:rsid w:val="00A42116"/>
    <w:rsid w:val="00A42259"/>
    <w:rsid w:val="00A422AF"/>
    <w:rsid w:val="00A42307"/>
    <w:rsid w:val="00A42373"/>
    <w:rsid w:val="00A423CE"/>
    <w:rsid w:val="00A42477"/>
    <w:rsid w:val="00A4249D"/>
    <w:rsid w:val="00A424AA"/>
    <w:rsid w:val="00A424AD"/>
    <w:rsid w:val="00A424BD"/>
    <w:rsid w:val="00A424FD"/>
    <w:rsid w:val="00A42513"/>
    <w:rsid w:val="00A42545"/>
    <w:rsid w:val="00A42645"/>
    <w:rsid w:val="00A42654"/>
    <w:rsid w:val="00A42658"/>
    <w:rsid w:val="00A42664"/>
    <w:rsid w:val="00A426B9"/>
    <w:rsid w:val="00A426FB"/>
    <w:rsid w:val="00A42726"/>
    <w:rsid w:val="00A4274E"/>
    <w:rsid w:val="00A42798"/>
    <w:rsid w:val="00A427CC"/>
    <w:rsid w:val="00A4281D"/>
    <w:rsid w:val="00A42829"/>
    <w:rsid w:val="00A4290C"/>
    <w:rsid w:val="00A4296E"/>
    <w:rsid w:val="00A42975"/>
    <w:rsid w:val="00A429B8"/>
    <w:rsid w:val="00A42A03"/>
    <w:rsid w:val="00A42A08"/>
    <w:rsid w:val="00A42A1A"/>
    <w:rsid w:val="00A42A9D"/>
    <w:rsid w:val="00A42AA7"/>
    <w:rsid w:val="00A42B54"/>
    <w:rsid w:val="00A42B7A"/>
    <w:rsid w:val="00A42BD9"/>
    <w:rsid w:val="00A42C3E"/>
    <w:rsid w:val="00A42C99"/>
    <w:rsid w:val="00A42CF1"/>
    <w:rsid w:val="00A42D20"/>
    <w:rsid w:val="00A42D50"/>
    <w:rsid w:val="00A42D67"/>
    <w:rsid w:val="00A42D73"/>
    <w:rsid w:val="00A42D91"/>
    <w:rsid w:val="00A42DAE"/>
    <w:rsid w:val="00A42DEF"/>
    <w:rsid w:val="00A42E38"/>
    <w:rsid w:val="00A42E4E"/>
    <w:rsid w:val="00A42E4F"/>
    <w:rsid w:val="00A42EBA"/>
    <w:rsid w:val="00A42EBC"/>
    <w:rsid w:val="00A42EEC"/>
    <w:rsid w:val="00A42FD8"/>
    <w:rsid w:val="00A43016"/>
    <w:rsid w:val="00A43024"/>
    <w:rsid w:val="00A43077"/>
    <w:rsid w:val="00A43098"/>
    <w:rsid w:val="00A430DB"/>
    <w:rsid w:val="00A430DF"/>
    <w:rsid w:val="00A430E8"/>
    <w:rsid w:val="00A4310C"/>
    <w:rsid w:val="00A4318F"/>
    <w:rsid w:val="00A43275"/>
    <w:rsid w:val="00A4327A"/>
    <w:rsid w:val="00A43282"/>
    <w:rsid w:val="00A4330C"/>
    <w:rsid w:val="00A43316"/>
    <w:rsid w:val="00A43363"/>
    <w:rsid w:val="00A433B8"/>
    <w:rsid w:val="00A433D5"/>
    <w:rsid w:val="00A43416"/>
    <w:rsid w:val="00A43417"/>
    <w:rsid w:val="00A43425"/>
    <w:rsid w:val="00A43466"/>
    <w:rsid w:val="00A43476"/>
    <w:rsid w:val="00A434A5"/>
    <w:rsid w:val="00A434B7"/>
    <w:rsid w:val="00A434BD"/>
    <w:rsid w:val="00A434BE"/>
    <w:rsid w:val="00A434F5"/>
    <w:rsid w:val="00A43530"/>
    <w:rsid w:val="00A43543"/>
    <w:rsid w:val="00A43566"/>
    <w:rsid w:val="00A4358C"/>
    <w:rsid w:val="00A435C7"/>
    <w:rsid w:val="00A435E7"/>
    <w:rsid w:val="00A43608"/>
    <w:rsid w:val="00A4360B"/>
    <w:rsid w:val="00A4360E"/>
    <w:rsid w:val="00A4362F"/>
    <w:rsid w:val="00A436C7"/>
    <w:rsid w:val="00A43704"/>
    <w:rsid w:val="00A4375C"/>
    <w:rsid w:val="00A43789"/>
    <w:rsid w:val="00A43790"/>
    <w:rsid w:val="00A437A5"/>
    <w:rsid w:val="00A437C1"/>
    <w:rsid w:val="00A437DD"/>
    <w:rsid w:val="00A43808"/>
    <w:rsid w:val="00A4385A"/>
    <w:rsid w:val="00A43895"/>
    <w:rsid w:val="00A438FC"/>
    <w:rsid w:val="00A43987"/>
    <w:rsid w:val="00A439C5"/>
    <w:rsid w:val="00A439FF"/>
    <w:rsid w:val="00A43A59"/>
    <w:rsid w:val="00A43A63"/>
    <w:rsid w:val="00A43A64"/>
    <w:rsid w:val="00A43A6D"/>
    <w:rsid w:val="00A43A99"/>
    <w:rsid w:val="00A43AFB"/>
    <w:rsid w:val="00A43B02"/>
    <w:rsid w:val="00A43B18"/>
    <w:rsid w:val="00A43B7F"/>
    <w:rsid w:val="00A43BAB"/>
    <w:rsid w:val="00A43BE1"/>
    <w:rsid w:val="00A43BE2"/>
    <w:rsid w:val="00A43BFD"/>
    <w:rsid w:val="00A43C11"/>
    <w:rsid w:val="00A43CC4"/>
    <w:rsid w:val="00A43CF1"/>
    <w:rsid w:val="00A43D2F"/>
    <w:rsid w:val="00A43E6C"/>
    <w:rsid w:val="00A43EBA"/>
    <w:rsid w:val="00A43F2E"/>
    <w:rsid w:val="00A43F57"/>
    <w:rsid w:val="00A43F60"/>
    <w:rsid w:val="00A43F91"/>
    <w:rsid w:val="00A43FA5"/>
    <w:rsid w:val="00A43FAD"/>
    <w:rsid w:val="00A43FB5"/>
    <w:rsid w:val="00A43FBD"/>
    <w:rsid w:val="00A43FC2"/>
    <w:rsid w:val="00A43FC8"/>
    <w:rsid w:val="00A43FCB"/>
    <w:rsid w:val="00A43FD3"/>
    <w:rsid w:val="00A43FDE"/>
    <w:rsid w:val="00A4402A"/>
    <w:rsid w:val="00A440B5"/>
    <w:rsid w:val="00A440FD"/>
    <w:rsid w:val="00A44149"/>
    <w:rsid w:val="00A44173"/>
    <w:rsid w:val="00A441E6"/>
    <w:rsid w:val="00A441F0"/>
    <w:rsid w:val="00A44208"/>
    <w:rsid w:val="00A4420D"/>
    <w:rsid w:val="00A44262"/>
    <w:rsid w:val="00A4426E"/>
    <w:rsid w:val="00A4429F"/>
    <w:rsid w:val="00A442AE"/>
    <w:rsid w:val="00A442BA"/>
    <w:rsid w:val="00A4431D"/>
    <w:rsid w:val="00A4433D"/>
    <w:rsid w:val="00A4434A"/>
    <w:rsid w:val="00A4436E"/>
    <w:rsid w:val="00A443CC"/>
    <w:rsid w:val="00A443E3"/>
    <w:rsid w:val="00A4443F"/>
    <w:rsid w:val="00A4444B"/>
    <w:rsid w:val="00A44450"/>
    <w:rsid w:val="00A44491"/>
    <w:rsid w:val="00A444A1"/>
    <w:rsid w:val="00A444AC"/>
    <w:rsid w:val="00A444B5"/>
    <w:rsid w:val="00A44513"/>
    <w:rsid w:val="00A44528"/>
    <w:rsid w:val="00A4453C"/>
    <w:rsid w:val="00A44582"/>
    <w:rsid w:val="00A445A0"/>
    <w:rsid w:val="00A445E6"/>
    <w:rsid w:val="00A44616"/>
    <w:rsid w:val="00A44677"/>
    <w:rsid w:val="00A4467D"/>
    <w:rsid w:val="00A446DD"/>
    <w:rsid w:val="00A4472B"/>
    <w:rsid w:val="00A44748"/>
    <w:rsid w:val="00A44749"/>
    <w:rsid w:val="00A44796"/>
    <w:rsid w:val="00A447BB"/>
    <w:rsid w:val="00A44838"/>
    <w:rsid w:val="00A44839"/>
    <w:rsid w:val="00A4487B"/>
    <w:rsid w:val="00A448F0"/>
    <w:rsid w:val="00A448F7"/>
    <w:rsid w:val="00A44928"/>
    <w:rsid w:val="00A4496D"/>
    <w:rsid w:val="00A4497C"/>
    <w:rsid w:val="00A44992"/>
    <w:rsid w:val="00A449BC"/>
    <w:rsid w:val="00A449C9"/>
    <w:rsid w:val="00A449DC"/>
    <w:rsid w:val="00A44A0F"/>
    <w:rsid w:val="00A44A25"/>
    <w:rsid w:val="00A44A30"/>
    <w:rsid w:val="00A44AA2"/>
    <w:rsid w:val="00A44AE6"/>
    <w:rsid w:val="00A44B36"/>
    <w:rsid w:val="00A44B5C"/>
    <w:rsid w:val="00A44BC1"/>
    <w:rsid w:val="00A44C0A"/>
    <w:rsid w:val="00A44C44"/>
    <w:rsid w:val="00A44C4F"/>
    <w:rsid w:val="00A44C89"/>
    <w:rsid w:val="00A44CB4"/>
    <w:rsid w:val="00A44D15"/>
    <w:rsid w:val="00A44D3B"/>
    <w:rsid w:val="00A44DCA"/>
    <w:rsid w:val="00A44E63"/>
    <w:rsid w:val="00A44EB7"/>
    <w:rsid w:val="00A44EF1"/>
    <w:rsid w:val="00A44EF5"/>
    <w:rsid w:val="00A45035"/>
    <w:rsid w:val="00A450B1"/>
    <w:rsid w:val="00A450EA"/>
    <w:rsid w:val="00A45118"/>
    <w:rsid w:val="00A45137"/>
    <w:rsid w:val="00A4518C"/>
    <w:rsid w:val="00A451A3"/>
    <w:rsid w:val="00A451DA"/>
    <w:rsid w:val="00A451DE"/>
    <w:rsid w:val="00A451EB"/>
    <w:rsid w:val="00A4527E"/>
    <w:rsid w:val="00A452B0"/>
    <w:rsid w:val="00A452B2"/>
    <w:rsid w:val="00A4530B"/>
    <w:rsid w:val="00A45311"/>
    <w:rsid w:val="00A45324"/>
    <w:rsid w:val="00A45356"/>
    <w:rsid w:val="00A4546F"/>
    <w:rsid w:val="00A455A3"/>
    <w:rsid w:val="00A455ED"/>
    <w:rsid w:val="00A45607"/>
    <w:rsid w:val="00A45640"/>
    <w:rsid w:val="00A45692"/>
    <w:rsid w:val="00A4569B"/>
    <w:rsid w:val="00A456CE"/>
    <w:rsid w:val="00A45710"/>
    <w:rsid w:val="00A45753"/>
    <w:rsid w:val="00A4576E"/>
    <w:rsid w:val="00A4582A"/>
    <w:rsid w:val="00A45852"/>
    <w:rsid w:val="00A4585D"/>
    <w:rsid w:val="00A45871"/>
    <w:rsid w:val="00A4589C"/>
    <w:rsid w:val="00A458D7"/>
    <w:rsid w:val="00A45901"/>
    <w:rsid w:val="00A45C68"/>
    <w:rsid w:val="00A45CF1"/>
    <w:rsid w:val="00A45D60"/>
    <w:rsid w:val="00A45D83"/>
    <w:rsid w:val="00A45E0B"/>
    <w:rsid w:val="00A45E38"/>
    <w:rsid w:val="00A45E53"/>
    <w:rsid w:val="00A45E86"/>
    <w:rsid w:val="00A45E94"/>
    <w:rsid w:val="00A45EB4"/>
    <w:rsid w:val="00A45EC1"/>
    <w:rsid w:val="00A45EEE"/>
    <w:rsid w:val="00A45F08"/>
    <w:rsid w:val="00A45F0C"/>
    <w:rsid w:val="00A45FD0"/>
    <w:rsid w:val="00A460A4"/>
    <w:rsid w:val="00A460B3"/>
    <w:rsid w:val="00A460C1"/>
    <w:rsid w:val="00A460C3"/>
    <w:rsid w:val="00A460C7"/>
    <w:rsid w:val="00A460D4"/>
    <w:rsid w:val="00A460EB"/>
    <w:rsid w:val="00A46105"/>
    <w:rsid w:val="00A4610D"/>
    <w:rsid w:val="00A461AD"/>
    <w:rsid w:val="00A46230"/>
    <w:rsid w:val="00A46234"/>
    <w:rsid w:val="00A4624C"/>
    <w:rsid w:val="00A46292"/>
    <w:rsid w:val="00A46315"/>
    <w:rsid w:val="00A46323"/>
    <w:rsid w:val="00A4633B"/>
    <w:rsid w:val="00A46373"/>
    <w:rsid w:val="00A46392"/>
    <w:rsid w:val="00A46447"/>
    <w:rsid w:val="00A464CC"/>
    <w:rsid w:val="00A4650A"/>
    <w:rsid w:val="00A46527"/>
    <w:rsid w:val="00A46561"/>
    <w:rsid w:val="00A46565"/>
    <w:rsid w:val="00A46581"/>
    <w:rsid w:val="00A46591"/>
    <w:rsid w:val="00A465E6"/>
    <w:rsid w:val="00A46654"/>
    <w:rsid w:val="00A4669C"/>
    <w:rsid w:val="00A466AE"/>
    <w:rsid w:val="00A466EF"/>
    <w:rsid w:val="00A46706"/>
    <w:rsid w:val="00A46763"/>
    <w:rsid w:val="00A4677A"/>
    <w:rsid w:val="00A46804"/>
    <w:rsid w:val="00A46807"/>
    <w:rsid w:val="00A4684B"/>
    <w:rsid w:val="00A4686C"/>
    <w:rsid w:val="00A46893"/>
    <w:rsid w:val="00A468D1"/>
    <w:rsid w:val="00A468D5"/>
    <w:rsid w:val="00A4691D"/>
    <w:rsid w:val="00A46943"/>
    <w:rsid w:val="00A4696F"/>
    <w:rsid w:val="00A46976"/>
    <w:rsid w:val="00A46A06"/>
    <w:rsid w:val="00A46A3E"/>
    <w:rsid w:val="00A46A6E"/>
    <w:rsid w:val="00A46A8A"/>
    <w:rsid w:val="00A46AB8"/>
    <w:rsid w:val="00A46ADA"/>
    <w:rsid w:val="00A46B34"/>
    <w:rsid w:val="00A46BD5"/>
    <w:rsid w:val="00A46BEE"/>
    <w:rsid w:val="00A46BFF"/>
    <w:rsid w:val="00A46C22"/>
    <w:rsid w:val="00A46C4C"/>
    <w:rsid w:val="00A46C98"/>
    <w:rsid w:val="00A46CA2"/>
    <w:rsid w:val="00A46CA8"/>
    <w:rsid w:val="00A46D15"/>
    <w:rsid w:val="00A46D8D"/>
    <w:rsid w:val="00A46D91"/>
    <w:rsid w:val="00A46D9D"/>
    <w:rsid w:val="00A46E57"/>
    <w:rsid w:val="00A46E7D"/>
    <w:rsid w:val="00A46E88"/>
    <w:rsid w:val="00A46ECB"/>
    <w:rsid w:val="00A46F20"/>
    <w:rsid w:val="00A46F2D"/>
    <w:rsid w:val="00A46F32"/>
    <w:rsid w:val="00A46F84"/>
    <w:rsid w:val="00A46F94"/>
    <w:rsid w:val="00A46FE8"/>
    <w:rsid w:val="00A47021"/>
    <w:rsid w:val="00A4709F"/>
    <w:rsid w:val="00A470BF"/>
    <w:rsid w:val="00A470ED"/>
    <w:rsid w:val="00A4714B"/>
    <w:rsid w:val="00A4714D"/>
    <w:rsid w:val="00A471B5"/>
    <w:rsid w:val="00A47204"/>
    <w:rsid w:val="00A47207"/>
    <w:rsid w:val="00A4722C"/>
    <w:rsid w:val="00A47238"/>
    <w:rsid w:val="00A472AF"/>
    <w:rsid w:val="00A472BC"/>
    <w:rsid w:val="00A472EE"/>
    <w:rsid w:val="00A47367"/>
    <w:rsid w:val="00A473C3"/>
    <w:rsid w:val="00A473DA"/>
    <w:rsid w:val="00A4741A"/>
    <w:rsid w:val="00A4741D"/>
    <w:rsid w:val="00A47422"/>
    <w:rsid w:val="00A47454"/>
    <w:rsid w:val="00A47460"/>
    <w:rsid w:val="00A47480"/>
    <w:rsid w:val="00A47493"/>
    <w:rsid w:val="00A474AF"/>
    <w:rsid w:val="00A47522"/>
    <w:rsid w:val="00A47535"/>
    <w:rsid w:val="00A47546"/>
    <w:rsid w:val="00A475CF"/>
    <w:rsid w:val="00A475E1"/>
    <w:rsid w:val="00A47606"/>
    <w:rsid w:val="00A476BB"/>
    <w:rsid w:val="00A476C5"/>
    <w:rsid w:val="00A476F4"/>
    <w:rsid w:val="00A47719"/>
    <w:rsid w:val="00A477AA"/>
    <w:rsid w:val="00A477EE"/>
    <w:rsid w:val="00A47815"/>
    <w:rsid w:val="00A4784E"/>
    <w:rsid w:val="00A479AC"/>
    <w:rsid w:val="00A479BB"/>
    <w:rsid w:val="00A47A13"/>
    <w:rsid w:val="00A47A14"/>
    <w:rsid w:val="00A47A23"/>
    <w:rsid w:val="00A47A27"/>
    <w:rsid w:val="00A47B14"/>
    <w:rsid w:val="00A47B3C"/>
    <w:rsid w:val="00A47B6C"/>
    <w:rsid w:val="00A47BDE"/>
    <w:rsid w:val="00A47BE1"/>
    <w:rsid w:val="00A47C10"/>
    <w:rsid w:val="00A47C3E"/>
    <w:rsid w:val="00A47C58"/>
    <w:rsid w:val="00A47D20"/>
    <w:rsid w:val="00A47DAA"/>
    <w:rsid w:val="00A47E11"/>
    <w:rsid w:val="00A47E13"/>
    <w:rsid w:val="00A47E4D"/>
    <w:rsid w:val="00A47E56"/>
    <w:rsid w:val="00A47F1C"/>
    <w:rsid w:val="00A47F32"/>
    <w:rsid w:val="00A47F45"/>
    <w:rsid w:val="00A47F60"/>
    <w:rsid w:val="00A47F7E"/>
    <w:rsid w:val="00A47F80"/>
    <w:rsid w:val="00A47FFD"/>
    <w:rsid w:val="00A50005"/>
    <w:rsid w:val="00A5000C"/>
    <w:rsid w:val="00A50077"/>
    <w:rsid w:val="00A500CB"/>
    <w:rsid w:val="00A500DF"/>
    <w:rsid w:val="00A50118"/>
    <w:rsid w:val="00A50132"/>
    <w:rsid w:val="00A501A0"/>
    <w:rsid w:val="00A501C2"/>
    <w:rsid w:val="00A5026B"/>
    <w:rsid w:val="00A502AD"/>
    <w:rsid w:val="00A502C0"/>
    <w:rsid w:val="00A502CB"/>
    <w:rsid w:val="00A502DB"/>
    <w:rsid w:val="00A502E6"/>
    <w:rsid w:val="00A50393"/>
    <w:rsid w:val="00A503C1"/>
    <w:rsid w:val="00A503CB"/>
    <w:rsid w:val="00A503F6"/>
    <w:rsid w:val="00A50406"/>
    <w:rsid w:val="00A5046C"/>
    <w:rsid w:val="00A504E5"/>
    <w:rsid w:val="00A50603"/>
    <w:rsid w:val="00A5064A"/>
    <w:rsid w:val="00A50697"/>
    <w:rsid w:val="00A506A2"/>
    <w:rsid w:val="00A506D1"/>
    <w:rsid w:val="00A50725"/>
    <w:rsid w:val="00A5072D"/>
    <w:rsid w:val="00A50733"/>
    <w:rsid w:val="00A50748"/>
    <w:rsid w:val="00A507BC"/>
    <w:rsid w:val="00A50865"/>
    <w:rsid w:val="00A50875"/>
    <w:rsid w:val="00A50880"/>
    <w:rsid w:val="00A5089A"/>
    <w:rsid w:val="00A508CF"/>
    <w:rsid w:val="00A50912"/>
    <w:rsid w:val="00A50918"/>
    <w:rsid w:val="00A5091C"/>
    <w:rsid w:val="00A5097B"/>
    <w:rsid w:val="00A50A2D"/>
    <w:rsid w:val="00A50A4D"/>
    <w:rsid w:val="00A50A50"/>
    <w:rsid w:val="00A50AA2"/>
    <w:rsid w:val="00A50AD5"/>
    <w:rsid w:val="00A50AE9"/>
    <w:rsid w:val="00A50AF0"/>
    <w:rsid w:val="00A50B3C"/>
    <w:rsid w:val="00A50BCE"/>
    <w:rsid w:val="00A50C0C"/>
    <w:rsid w:val="00A50C42"/>
    <w:rsid w:val="00A50CD3"/>
    <w:rsid w:val="00A50DB8"/>
    <w:rsid w:val="00A50E19"/>
    <w:rsid w:val="00A50E22"/>
    <w:rsid w:val="00A50E5A"/>
    <w:rsid w:val="00A50E6C"/>
    <w:rsid w:val="00A50E7B"/>
    <w:rsid w:val="00A50EB3"/>
    <w:rsid w:val="00A50EBA"/>
    <w:rsid w:val="00A50EE8"/>
    <w:rsid w:val="00A50F48"/>
    <w:rsid w:val="00A50F62"/>
    <w:rsid w:val="00A50F7D"/>
    <w:rsid w:val="00A50FDD"/>
    <w:rsid w:val="00A50FE3"/>
    <w:rsid w:val="00A51002"/>
    <w:rsid w:val="00A5103F"/>
    <w:rsid w:val="00A51065"/>
    <w:rsid w:val="00A510BC"/>
    <w:rsid w:val="00A5116C"/>
    <w:rsid w:val="00A511C6"/>
    <w:rsid w:val="00A51215"/>
    <w:rsid w:val="00A5123A"/>
    <w:rsid w:val="00A51253"/>
    <w:rsid w:val="00A51259"/>
    <w:rsid w:val="00A51272"/>
    <w:rsid w:val="00A512E6"/>
    <w:rsid w:val="00A5133C"/>
    <w:rsid w:val="00A5134D"/>
    <w:rsid w:val="00A51381"/>
    <w:rsid w:val="00A513B7"/>
    <w:rsid w:val="00A51448"/>
    <w:rsid w:val="00A5144B"/>
    <w:rsid w:val="00A51457"/>
    <w:rsid w:val="00A514BA"/>
    <w:rsid w:val="00A514BB"/>
    <w:rsid w:val="00A5150B"/>
    <w:rsid w:val="00A5155E"/>
    <w:rsid w:val="00A515B3"/>
    <w:rsid w:val="00A515E8"/>
    <w:rsid w:val="00A5160C"/>
    <w:rsid w:val="00A51646"/>
    <w:rsid w:val="00A51672"/>
    <w:rsid w:val="00A5167D"/>
    <w:rsid w:val="00A51717"/>
    <w:rsid w:val="00A5176A"/>
    <w:rsid w:val="00A51780"/>
    <w:rsid w:val="00A517DE"/>
    <w:rsid w:val="00A51804"/>
    <w:rsid w:val="00A51825"/>
    <w:rsid w:val="00A5182E"/>
    <w:rsid w:val="00A518C2"/>
    <w:rsid w:val="00A51925"/>
    <w:rsid w:val="00A51959"/>
    <w:rsid w:val="00A51994"/>
    <w:rsid w:val="00A519BA"/>
    <w:rsid w:val="00A519C6"/>
    <w:rsid w:val="00A519CC"/>
    <w:rsid w:val="00A51A50"/>
    <w:rsid w:val="00A51A5B"/>
    <w:rsid w:val="00A51AB7"/>
    <w:rsid w:val="00A51ADE"/>
    <w:rsid w:val="00A51B07"/>
    <w:rsid w:val="00A51B22"/>
    <w:rsid w:val="00A51B4F"/>
    <w:rsid w:val="00A51B51"/>
    <w:rsid w:val="00A51B85"/>
    <w:rsid w:val="00A51CAD"/>
    <w:rsid w:val="00A51CB8"/>
    <w:rsid w:val="00A51D06"/>
    <w:rsid w:val="00A51D3D"/>
    <w:rsid w:val="00A51D74"/>
    <w:rsid w:val="00A51D8E"/>
    <w:rsid w:val="00A51DC6"/>
    <w:rsid w:val="00A51E3D"/>
    <w:rsid w:val="00A51EE2"/>
    <w:rsid w:val="00A51EF3"/>
    <w:rsid w:val="00A51F19"/>
    <w:rsid w:val="00A51F8E"/>
    <w:rsid w:val="00A51FE9"/>
    <w:rsid w:val="00A51FF6"/>
    <w:rsid w:val="00A52016"/>
    <w:rsid w:val="00A5207B"/>
    <w:rsid w:val="00A52121"/>
    <w:rsid w:val="00A52181"/>
    <w:rsid w:val="00A5226D"/>
    <w:rsid w:val="00A52292"/>
    <w:rsid w:val="00A52293"/>
    <w:rsid w:val="00A522E3"/>
    <w:rsid w:val="00A522F6"/>
    <w:rsid w:val="00A52353"/>
    <w:rsid w:val="00A523CA"/>
    <w:rsid w:val="00A523FA"/>
    <w:rsid w:val="00A5240E"/>
    <w:rsid w:val="00A52459"/>
    <w:rsid w:val="00A524BC"/>
    <w:rsid w:val="00A52572"/>
    <w:rsid w:val="00A52582"/>
    <w:rsid w:val="00A5259F"/>
    <w:rsid w:val="00A5263E"/>
    <w:rsid w:val="00A52645"/>
    <w:rsid w:val="00A52653"/>
    <w:rsid w:val="00A52673"/>
    <w:rsid w:val="00A52695"/>
    <w:rsid w:val="00A52697"/>
    <w:rsid w:val="00A5269A"/>
    <w:rsid w:val="00A526A8"/>
    <w:rsid w:val="00A526CF"/>
    <w:rsid w:val="00A5273C"/>
    <w:rsid w:val="00A5275B"/>
    <w:rsid w:val="00A5276B"/>
    <w:rsid w:val="00A527A7"/>
    <w:rsid w:val="00A527F3"/>
    <w:rsid w:val="00A52909"/>
    <w:rsid w:val="00A5290F"/>
    <w:rsid w:val="00A52927"/>
    <w:rsid w:val="00A52939"/>
    <w:rsid w:val="00A52957"/>
    <w:rsid w:val="00A52988"/>
    <w:rsid w:val="00A5298C"/>
    <w:rsid w:val="00A52999"/>
    <w:rsid w:val="00A5299D"/>
    <w:rsid w:val="00A529A6"/>
    <w:rsid w:val="00A529A8"/>
    <w:rsid w:val="00A529D4"/>
    <w:rsid w:val="00A52A3A"/>
    <w:rsid w:val="00A52A3B"/>
    <w:rsid w:val="00A52A64"/>
    <w:rsid w:val="00A52A99"/>
    <w:rsid w:val="00A52B10"/>
    <w:rsid w:val="00A52B88"/>
    <w:rsid w:val="00A52C98"/>
    <w:rsid w:val="00A52D17"/>
    <w:rsid w:val="00A52D24"/>
    <w:rsid w:val="00A52D43"/>
    <w:rsid w:val="00A52D48"/>
    <w:rsid w:val="00A52D54"/>
    <w:rsid w:val="00A52D98"/>
    <w:rsid w:val="00A52E05"/>
    <w:rsid w:val="00A52E38"/>
    <w:rsid w:val="00A52E59"/>
    <w:rsid w:val="00A52EE8"/>
    <w:rsid w:val="00A52EEA"/>
    <w:rsid w:val="00A52EEE"/>
    <w:rsid w:val="00A52F50"/>
    <w:rsid w:val="00A52F7D"/>
    <w:rsid w:val="00A52F83"/>
    <w:rsid w:val="00A52F84"/>
    <w:rsid w:val="00A52FE8"/>
    <w:rsid w:val="00A52FFA"/>
    <w:rsid w:val="00A5301B"/>
    <w:rsid w:val="00A5301E"/>
    <w:rsid w:val="00A530D6"/>
    <w:rsid w:val="00A530FB"/>
    <w:rsid w:val="00A531E7"/>
    <w:rsid w:val="00A531FE"/>
    <w:rsid w:val="00A53258"/>
    <w:rsid w:val="00A5328A"/>
    <w:rsid w:val="00A532AD"/>
    <w:rsid w:val="00A53311"/>
    <w:rsid w:val="00A53351"/>
    <w:rsid w:val="00A533C7"/>
    <w:rsid w:val="00A53416"/>
    <w:rsid w:val="00A53456"/>
    <w:rsid w:val="00A5345F"/>
    <w:rsid w:val="00A534B2"/>
    <w:rsid w:val="00A534DC"/>
    <w:rsid w:val="00A534EC"/>
    <w:rsid w:val="00A5355F"/>
    <w:rsid w:val="00A53590"/>
    <w:rsid w:val="00A53592"/>
    <w:rsid w:val="00A535D8"/>
    <w:rsid w:val="00A535F7"/>
    <w:rsid w:val="00A53605"/>
    <w:rsid w:val="00A53639"/>
    <w:rsid w:val="00A5363C"/>
    <w:rsid w:val="00A5368E"/>
    <w:rsid w:val="00A536C2"/>
    <w:rsid w:val="00A536FB"/>
    <w:rsid w:val="00A5376B"/>
    <w:rsid w:val="00A537CC"/>
    <w:rsid w:val="00A537D7"/>
    <w:rsid w:val="00A53846"/>
    <w:rsid w:val="00A538DD"/>
    <w:rsid w:val="00A53940"/>
    <w:rsid w:val="00A539A2"/>
    <w:rsid w:val="00A53A58"/>
    <w:rsid w:val="00A53AE0"/>
    <w:rsid w:val="00A53B50"/>
    <w:rsid w:val="00A53B56"/>
    <w:rsid w:val="00A53B81"/>
    <w:rsid w:val="00A53B9B"/>
    <w:rsid w:val="00A53BFA"/>
    <w:rsid w:val="00A53C55"/>
    <w:rsid w:val="00A53C7F"/>
    <w:rsid w:val="00A53D00"/>
    <w:rsid w:val="00A53D50"/>
    <w:rsid w:val="00A53E00"/>
    <w:rsid w:val="00A53E0A"/>
    <w:rsid w:val="00A53F20"/>
    <w:rsid w:val="00A5402D"/>
    <w:rsid w:val="00A54056"/>
    <w:rsid w:val="00A5407B"/>
    <w:rsid w:val="00A54080"/>
    <w:rsid w:val="00A5408B"/>
    <w:rsid w:val="00A540D5"/>
    <w:rsid w:val="00A54167"/>
    <w:rsid w:val="00A541B3"/>
    <w:rsid w:val="00A541DE"/>
    <w:rsid w:val="00A541E3"/>
    <w:rsid w:val="00A541E7"/>
    <w:rsid w:val="00A542AD"/>
    <w:rsid w:val="00A54311"/>
    <w:rsid w:val="00A54371"/>
    <w:rsid w:val="00A543C9"/>
    <w:rsid w:val="00A543E9"/>
    <w:rsid w:val="00A5446E"/>
    <w:rsid w:val="00A544C7"/>
    <w:rsid w:val="00A54529"/>
    <w:rsid w:val="00A5453E"/>
    <w:rsid w:val="00A545EB"/>
    <w:rsid w:val="00A54651"/>
    <w:rsid w:val="00A54678"/>
    <w:rsid w:val="00A546F3"/>
    <w:rsid w:val="00A54758"/>
    <w:rsid w:val="00A5476B"/>
    <w:rsid w:val="00A5478E"/>
    <w:rsid w:val="00A547B2"/>
    <w:rsid w:val="00A54803"/>
    <w:rsid w:val="00A54823"/>
    <w:rsid w:val="00A54886"/>
    <w:rsid w:val="00A548A7"/>
    <w:rsid w:val="00A54910"/>
    <w:rsid w:val="00A5499E"/>
    <w:rsid w:val="00A549BA"/>
    <w:rsid w:val="00A54A3F"/>
    <w:rsid w:val="00A54A7A"/>
    <w:rsid w:val="00A54AD9"/>
    <w:rsid w:val="00A54AF6"/>
    <w:rsid w:val="00A54B1C"/>
    <w:rsid w:val="00A54B4C"/>
    <w:rsid w:val="00A54B5D"/>
    <w:rsid w:val="00A54B6C"/>
    <w:rsid w:val="00A54B87"/>
    <w:rsid w:val="00A54BA4"/>
    <w:rsid w:val="00A54BA8"/>
    <w:rsid w:val="00A54BD2"/>
    <w:rsid w:val="00A54C35"/>
    <w:rsid w:val="00A54C6E"/>
    <w:rsid w:val="00A54CA4"/>
    <w:rsid w:val="00A54CAC"/>
    <w:rsid w:val="00A54CC2"/>
    <w:rsid w:val="00A54CFC"/>
    <w:rsid w:val="00A54E28"/>
    <w:rsid w:val="00A54E78"/>
    <w:rsid w:val="00A54EAE"/>
    <w:rsid w:val="00A54F1D"/>
    <w:rsid w:val="00A54F23"/>
    <w:rsid w:val="00A54F46"/>
    <w:rsid w:val="00A54F65"/>
    <w:rsid w:val="00A54FCC"/>
    <w:rsid w:val="00A55000"/>
    <w:rsid w:val="00A55158"/>
    <w:rsid w:val="00A5516E"/>
    <w:rsid w:val="00A55179"/>
    <w:rsid w:val="00A551AF"/>
    <w:rsid w:val="00A55225"/>
    <w:rsid w:val="00A55229"/>
    <w:rsid w:val="00A55237"/>
    <w:rsid w:val="00A55310"/>
    <w:rsid w:val="00A553A9"/>
    <w:rsid w:val="00A553B6"/>
    <w:rsid w:val="00A553F4"/>
    <w:rsid w:val="00A5541B"/>
    <w:rsid w:val="00A555C1"/>
    <w:rsid w:val="00A55632"/>
    <w:rsid w:val="00A55657"/>
    <w:rsid w:val="00A556D3"/>
    <w:rsid w:val="00A556EA"/>
    <w:rsid w:val="00A556F9"/>
    <w:rsid w:val="00A55716"/>
    <w:rsid w:val="00A55727"/>
    <w:rsid w:val="00A557CF"/>
    <w:rsid w:val="00A557D0"/>
    <w:rsid w:val="00A557F6"/>
    <w:rsid w:val="00A558B9"/>
    <w:rsid w:val="00A558FA"/>
    <w:rsid w:val="00A5593B"/>
    <w:rsid w:val="00A55950"/>
    <w:rsid w:val="00A55968"/>
    <w:rsid w:val="00A55989"/>
    <w:rsid w:val="00A5599D"/>
    <w:rsid w:val="00A559AC"/>
    <w:rsid w:val="00A559DA"/>
    <w:rsid w:val="00A55A0D"/>
    <w:rsid w:val="00A55A27"/>
    <w:rsid w:val="00A55A34"/>
    <w:rsid w:val="00A55A35"/>
    <w:rsid w:val="00A55A49"/>
    <w:rsid w:val="00A55A56"/>
    <w:rsid w:val="00A55A73"/>
    <w:rsid w:val="00A55A8F"/>
    <w:rsid w:val="00A55A98"/>
    <w:rsid w:val="00A55AD1"/>
    <w:rsid w:val="00A55B08"/>
    <w:rsid w:val="00A55B35"/>
    <w:rsid w:val="00A55BB0"/>
    <w:rsid w:val="00A55C13"/>
    <w:rsid w:val="00A55C3D"/>
    <w:rsid w:val="00A55C4B"/>
    <w:rsid w:val="00A55CC5"/>
    <w:rsid w:val="00A55D12"/>
    <w:rsid w:val="00A55DCC"/>
    <w:rsid w:val="00A55DDB"/>
    <w:rsid w:val="00A55DE7"/>
    <w:rsid w:val="00A55E60"/>
    <w:rsid w:val="00A55E6F"/>
    <w:rsid w:val="00A55E7D"/>
    <w:rsid w:val="00A55EDC"/>
    <w:rsid w:val="00A55F0E"/>
    <w:rsid w:val="00A55F26"/>
    <w:rsid w:val="00A55F71"/>
    <w:rsid w:val="00A55F74"/>
    <w:rsid w:val="00A55F8B"/>
    <w:rsid w:val="00A55FAD"/>
    <w:rsid w:val="00A55FEF"/>
    <w:rsid w:val="00A56003"/>
    <w:rsid w:val="00A5600E"/>
    <w:rsid w:val="00A5604A"/>
    <w:rsid w:val="00A56079"/>
    <w:rsid w:val="00A560A0"/>
    <w:rsid w:val="00A560AF"/>
    <w:rsid w:val="00A56149"/>
    <w:rsid w:val="00A5614F"/>
    <w:rsid w:val="00A56163"/>
    <w:rsid w:val="00A56167"/>
    <w:rsid w:val="00A561D2"/>
    <w:rsid w:val="00A56203"/>
    <w:rsid w:val="00A56215"/>
    <w:rsid w:val="00A5624A"/>
    <w:rsid w:val="00A562DB"/>
    <w:rsid w:val="00A5631A"/>
    <w:rsid w:val="00A56382"/>
    <w:rsid w:val="00A56415"/>
    <w:rsid w:val="00A5651F"/>
    <w:rsid w:val="00A56530"/>
    <w:rsid w:val="00A5653F"/>
    <w:rsid w:val="00A56571"/>
    <w:rsid w:val="00A565AC"/>
    <w:rsid w:val="00A565B7"/>
    <w:rsid w:val="00A5663B"/>
    <w:rsid w:val="00A566DE"/>
    <w:rsid w:val="00A56711"/>
    <w:rsid w:val="00A56720"/>
    <w:rsid w:val="00A56734"/>
    <w:rsid w:val="00A5674D"/>
    <w:rsid w:val="00A567AC"/>
    <w:rsid w:val="00A567B7"/>
    <w:rsid w:val="00A567C2"/>
    <w:rsid w:val="00A568B9"/>
    <w:rsid w:val="00A568E2"/>
    <w:rsid w:val="00A56943"/>
    <w:rsid w:val="00A5694E"/>
    <w:rsid w:val="00A569A1"/>
    <w:rsid w:val="00A569E6"/>
    <w:rsid w:val="00A56A0D"/>
    <w:rsid w:val="00A56B33"/>
    <w:rsid w:val="00A56B47"/>
    <w:rsid w:val="00A56B54"/>
    <w:rsid w:val="00A56B55"/>
    <w:rsid w:val="00A56B8F"/>
    <w:rsid w:val="00A56BAD"/>
    <w:rsid w:val="00A56BE6"/>
    <w:rsid w:val="00A56C6A"/>
    <w:rsid w:val="00A56CBE"/>
    <w:rsid w:val="00A56CD3"/>
    <w:rsid w:val="00A56CEE"/>
    <w:rsid w:val="00A56D38"/>
    <w:rsid w:val="00A56D60"/>
    <w:rsid w:val="00A56D6E"/>
    <w:rsid w:val="00A56D71"/>
    <w:rsid w:val="00A56D90"/>
    <w:rsid w:val="00A56DBE"/>
    <w:rsid w:val="00A56DF6"/>
    <w:rsid w:val="00A56E02"/>
    <w:rsid w:val="00A56E83"/>
    <w:rsid w:val="00A56E85"/>
    <w:rsid w:val="00A56EA2"/>
    <w:rsid w:val="00A56EDB"/>
    <w:rsid w:val="00A56FA5"/>
    <w:rsid w:val="00A57021"/>
    <w:rsid w:val="00A57042"/>
    <w:rsid w:val="00A57060"/>
    <w:rsid w:val="00A57066"/>
    <w:rsid w:val="00A57068"/>
    <w:rsid w:val="00A57099"/>
    <w:rsid w:val="00A57144"/>
    <w:rsid w:val="00A5714A"/>
    <w:rsid w:val="00A5715C"/>
    <w:rsid w:val="00A571AA"/>
    <w:rsid w:val="00A5720C"/>
    <w:rsid w:val="00A5723A"/>
    <w:rsid w:val="00A5729E"/>
    <w:rsid w:val="00A572B0"/>
    <w:rsid w:val="00A572BF"/>
    <w:rsid w:val="00A57305"/>
    <w:rsid w:val="00A57311"/>
    <w:rsid w:val="00A57314"/>
    <w:rsid w:val="00A5732E"/>
    <w:rsid w:val="00A57382"/>
    <w:rsid w:val="00A573E0"/>
    <w:rsid w:val="00A573E2"/>
    <w:rsid w:val="00A5741E"/>
    <w:rsid w:val="00A57441"/>
    <w:rsid w:val="00A57489"/>
    <w:rsid w:val="00A57521"/>
    <w:rsid w:val="00A57580"/>
    <w:rsid w:val="00A575A8"/>
    <w:rsid w:val="00A575E9"/>
    <w:rsid w:val="00A5760C"/>
    <w:rsid w:val="00A576FF"/>
    <w:rsid w:val="00A57717"/>
    <w:rsid w:val="00A5772E"/>
    <w:rsid w:val="00A57751"/>
    <w:rsid w:val="00A5775F"/>
    <w:rsid w:val="00A57774"/>
    <w:rsid w:val="00A57778"/>
    <w:rsid w:val="00A578FD"/>
    <w:rsid w:val="00A57941"/>
    <w:rsid w:val="00A57971"/>
    <w:rsid w:val="00A57995"/>
    <w:rsid w:val="00A57A14"/>
    <w:rsid w:val="00A57A45"/>
    <w:rsid w:val="00A57A5E"/>
    <w:rsid w:val="00A57AB1"/>
    <w:rsid w:val="00A57ADC"/>
    <w:rsid w:val="00A57AEA"/>
    <w:rsid w:val="00A57B33"/>
    <w:rsid w:val="00A57C8D"/>
    <w:rsid w:val="00A57CFA"/>
    <w:rsid w:val="00A57D1C"/>
    <w:rsid w:val="00A57D2F"/>
    <w:rsid w:val="00A57D97"/>
    <w:rsid w:val="00A57D9F"/>
    <w:rsid w:val="00A57DB1"/>
    <w:rsid w:val="00A57E08"/>
    <w:rsid w:val="00A57E1E"/>
    <w:rsid w:val="00A57E62"/>
    <w:rsid w:val="00A57E70"/>
    <w:rsid w:val="00A57EE4"/>
    <w:rsid w:val="00A57FA2"/>
    <w:rsid w:val="00A57FA6"/>
    <w:rsid w:val="00A57FB7"/>
    <w:rsid w:val="00A6005E"/>
    <w:rsid w:val="00A60077"/>
    <w:rsid w:val="00A600D6"/>
    <w:rsid w:val="00A600F2"/>
    <w:rsid w:val="00A600F8"/>
    <w:rsid w:val="00A60112"/>
    <w:rsid w:val="00A60146"/>
    <w:rsid w:val="00A6017D"/>
    <w:rsid w:val="00A601B2"/>
    <w:rsid w:val="00A60231"/>
    <w:rsid w:val="00A60245"/>
    <w:rsid w:val="00A6026C"/>
    <w:rsid w:val="00A60295"/>
    <w:rsid w:val="00A602A0"/>
    <w:rsid w:val="00A602B0"/>
    <w:rsid w:val="00A602FA"/>
    <w:rsid w:val="00A60332"/>
    <w:rsid w:val="00A60352"/>
    <w:rsid w:val="00A60372"/>
    <w:rsid w:val="00A603B0"/>
    <w:rsid w:val="00A603C9"/>
    <w:rsid w:val="00A60486"/>
    <w:rsid w:val="00A6049F"/>
    <w:rsid w:val="00A604A7"/>
    <w:rsid w:val="00A604B2"/>
    <w:rsid w:val="00A604B9"/>
    <w:rsid w:val="00A604C7"/>
    <w:rsid w:val="00A604C8"/>
    <w:rsid w:val="00A60514"/>
    <w:rsid w:val="00A60528"/>
    <w:rsid w:val="00A6052D"/>
    <w:rsid w:val="00A60543"/>
    <w:rsid w:val="00A60567"/>
    <w:rsid w:val="00A605F2"/>
    <w:rsid w:val="00A605F7"/>
    <w:rsid w:val="00A60608"/>
    <w:rsid w:val="00A60660"/>
    <w:rsid w:val="00A60699"/>
    <w:rsid w:val="00A60772"/>
    <w:rsid w:val="00A60791"/>
    <w:rsid w:val="00A607B8"/>
    <w:rsid w:val="00A607DF"/>
    <w:rsid w:val="00A607E6"/>
    <w:rsid w:val="00A607F9"/>
    <w:rsid w:val="00A60807"/>
    <w:rsid w:val="00A60827"/>
    <w:rsid w:val="00A6082B"/>
    <w:rsid w:val="00A60840"/>
    <w:rsid w:val="00A60852"/>
    <w:rsid w:val="00A608AF"/>
    <w:rsid w:val="00A608C5"/>
    <w:rsid w:val="00A60903"/>
    <w:rsid w:val="00A60934"/>
    <w:rsid w:val="00A60936"/>
    <w:rsid w:val="00A609BD"/>
    <w:rsid w:val="00A609C4"/>
    <w:rsid w:val="00A609E3"/>
    <w:rsid w:val="00A60A0B"/>
    <w:rsid w:val="00A60A45"/>
    <w:rsid w:val="00A60A5A"/>
    <w:rsid w:val="00A60B06"/>
    <w:rsid w:val="00A60B45"/>
    <w:rsid w:val="00A60B53"/>
    <w:rsid w:val="00A60B8C"/>
    <w:rsid w:val="00A60B97"/>
    <w:rsid w:val="00A60BAF"/>
    <w:rsid w:val="00A60BBB"/>
    <w:rsid w:val="00A60BE8"/>
    <w:rsid w:val="00A60BEA"/>
    <w:rsid w:val="00A60C1D"/>
    <w:rsid w:val="00A60C24"/>
    <w:rsid w:val="00A60C48"/>
    <w:rsid w:val="00A60CEB"/>
    <w:rsid w:val="00A60D10"/>
    <w:rsid w:val="00A60D61"/>
    <w:rsid w:val="00A60DAC"/>
    <w:rsid w:val="00A60DDA"/>
    <w:rsid w:val="00A60DDC"/>
    <w:rsid w:val="00A60E15"/>
    <w:rsid w:val="00A60E44"/>
    <w:rsid w:val="00A60E7D"/>
    <w:rsid w:val="00A60F3C"/>
    <w:rsid w:val="00A60F50"/>
    <w:rsid w:val="00A60F64"/>
    <w:rsid w:val="00A60F8F"/>
    <w:rsid w:val="00A60FD3"/>
    <w:rsid w:val="00A61013"/>
    <w:rsid w:val="00A6103F"/>
    <w:rsid w:val="00A61055"/>
    <w:rsid w:val="00A610D0"/>
    <w:rsid w:val="00A610ED"/>
    <w:rsid w:val="00A6111B"/>
    <w:rsid w:val="00A61134"/>
    <w:rsid w:val="00A6117C"/>
    <w:rsid w:val="00A6118D"/>
    <w:rsid w:val="00A61196"/>
    <w:rsid w:val="00A611F4"/>
    <w:rsid w:val="00A611F6"/>
    <w:rsid w:val="00A61211"/>
    <w:rsid w:val="00A61257"/>
    <w:rsid w:val="00A61291"/>
    <w:rsid w:val="00A612C1"/>
    <w:rsid w:val="00A612D8"/>
    <w:rsid w:val="00A61314"/>
    <w:rsid w:val="00A61344"/>
    <w:rsid w:val="00A613C4"/>
    <w:rsid w:val="00A613D2"/>
    <w:rsid w:val="00A6141F"/>
    <w:rsid w:val="00A6143A"/>
    <w:rsid w:val="00A6144B"/>
    <w:rsid w:val="00A61460"/>
    <w:rsid w:val="00A614B2"/>
    <w:rsid w:val="00A614C7"/>
    <w:rsid w:val="00A614D3"/>
    <w:rsid w:val="00A615B9"/>
    <w:rsid w:val="00A615CB"/>
    <w:rsid w:val="00A61640"/>
    <w:rsid w:val="00A61674"/>
    <w:rsid w:val="00A6167F"/>
    <w:rsid w:val="00A61682"/>
    <w:rsid w:val="00A61751"/>
    <w:rsid w:val="00A6176D"/>
    <w:rsid w:val="00A6179C"/>
    <w:rsid w:val="00A6179D"/>
    <w:rsid w:val="00A617EC"/>
    <w:rsid w:val="00A6181E"/>
    <w:rsid w:val="00A6182C"/>
    <w:rsid w:val="00A61879"/>
    <w:rsid w:val="00A618AA"/>
    <w:rsid w:val="00A618C4"/>
    <w:rsid w:val="00A618E3"/>
    <w:rsid w:val="00A61904"/>
    <w:rsid w:val="00A61911"/>
    <w:rsid w:val="00A61918"/>
    <w:rsid w:val="00A6191C"/>
    <w:rsid w:val="00A6193C"/>
    <w:rsid w:val="00A6194A"/>
    <w:rsid w:val="00A61960"/>
    <w:rsid w:val="00A6199C"/>
    <w:rsid w:val="00A619B5"/>
    <w:rsid w:val="00A619CD"/>
    <w:rsid w:val="00A61A1D"/>
    <w:rsid w:val="00A61A31"/>
    <w:rsid w:val="00A61A4E"/>
    <w:rsid w:val="00A61A64"/>
    <w:rsid w:val="00A61AFF"/>
    <w:rsid w:val="00A61B1A"/>
    <w:rsid w:val="00A61B2F"/>
    <w:rsid w:val="00A61B43"/>
    <w:rsid w:val="00A61B52"/>
    <w:rsid w:val="00A61BC6"/>
    <w:rsid w:val="00A61BF3"/>
    <w:rsid w:val="00A61C4D"/>
    <w:rsid w:val="00A61C5D"/>
    <w:rsid w:val="00A61D1F"/>
    <w:rsid w:val="00A61D3C"/>
    <w:rsid w:val="00A61D6F"/>
    <w:rsid w:val="00A61D89"/>
    <w:rsid w:val="00A61DEC"/>
    <w:rsid w:val="00A61E12"/>
    <w:rsid w:val="00A61E30"/>
    <w:rsid w:val="00A61E32"/>
    <w:rsid w:val="00A61E61"/>
    <w:rsid w:val="00A61E80"/>
    <w:rsid w:val="00A61E84"/>
    <w:rsid w:val="00A61EE7"/>
    <w:rsid w:val="00A62005"/>
    <w:rsid w:val="00A62075"/>
    <w:rsid w:val="00A620B1"/>
    <w:rsid w:val="00A62141"/>
    <w:rsid w:val="00A62143"/>
    <w:rsid w:val="00A62162"/>
    <w:rsid w:val="00A6221D"/>
    <w:rsid w:val="00A62269"/>
    <w:rsid w:val="00A62271"/>
    <w:rsid w:val="00A62297"/>
    <w:rsid w:val="00A622B0"/>
    <w:rsid w:val="00A622B2"/>
    <w:rsid w:val="00A62305"/>
    <w:rsid w:val="00A62332"/>
    <w:rsid w:val="00A6236B"/>
    <w:rsid w:val="00A62380"/>
    <w:rsid w:val="00A623A2"/>
    <w:rsid w:val="00A62408"/>
    <w:rsid w:val="00A6248B"/>
    <w:rsid w:val="00A62498"/>
    <w:rsid w:val="00A624C2"/>
    <w:rsid w:val="00A624DA"/>
    <w:rsid w:val="00A624FB"/>
    <w:rsid w:val="00A62575"/>
    <w:rsid w:val="00A625AB"/>
    <w:rsid w:val="00A62618"/>
    <w:rsid w:val="00A626A5"/>
    <w:rsid w:val="00A626E2"/>
    <w:rsid w:val="00A626F8"/>
    <w:rsid w:val="00A6271D"/>
    <w:rsid w:val="00A627B1"/>
    <w:rsid w:val="00A627C4"/>
    <w:rsid w:val="00A6288B"/>
    <w:rsid w:val="00A62936"/>
    <w:rsid w:val="00A629C8"/>
    <w:rsid w:val="00A62A09"/>
    <w:rsid w:val="00A62A65"/>
    <w:rsid w:val="00A62A6A"/>
    <w:rsid w:val="00A62A72"/>
    <w:rsid w:val="00A62B29"/>
    <w:rsid w:val="00A62B57"/>
    <w:rsid w:val="00A62C1D"/>
    <w:rsid w:val="00A62C31"/>
    <w:rsid w:val="00A62D5A"/>
    <w:rsid w:val="00A62D5F"/>
    <w:rsid w:val="00A62D9D"/>
    <w:rsid w:val="00A62DA9"/>
    <w:rsid w:val="00A62E19"/>
    <w:rsid w:val="00A62E31"/>
    <w:rsid w:val="00A62E37"/>
    <w:rsid w:val="00A62E44"/>
    <w:rsid w:val="00A62F1E"/>
    <w:rsid w:val="00A62FDC"/>
    <w:rsid w:val="00A63008"/>
    <w:rsid w:val="00A6303E"/>
    <w:rsid w:val="00A630B8"/>
    <w:rsid w:val="00A63147"/>
    <w:rsid w:val="00A63205"/>
    <w:rsid w:val="00A632B0"/>
    <w:rsid w:val="00A63332"/>
    <w:rsid w:val="00A6334C"/>
    <w:rsid w:val="00A6336F"/>
    <w:rsid w:val="00A633A1"/>
    <w:rsid w:val="00A633CF"/>
    <w:rsid w:val="00A63441"/>
    <w:rsid w:val="00A63492"/>
    <w:rsid w:val="00A634A8"/>
    <w:rsid w:val="00A634CA"/>
    <w:rsid w:val="00A634CF"/>
    <w:rsid w:val="00A634EC"/>
    <w:rsid w:val="00A63505"/>
    <w:rsid w:val="00A63522"/>
    <w:rsid w:val="00A63546"/>
    <w:rsid w:val="00A63587"/>
    <w:rsid w:val="00A635B1"/>
    <w:rsid w:val="00A635DE"/>
    <w:rsid w:val="00A6365B"/>
    <w:rsid w:val="00A6366A"/>
    <w:rsid w:val="00A6369D"/>
    <w:rsid w:val="00A636A5"/>
    <w:rsid w:val="00A63737"/>
    <w:rsid w:val="00A6373D"/>
    <w:rsid w:val="00A6373E"/>
    <w:rsid w:val="00A63773"/>
    <w:rsid w:val="00A6377E"/>
    <w:rsid w:val="00A637DB"/>
    <w:rsid w:val="00A63802"/>
    <w:rsid w:val="00A63808"/>
    <w:rsid w:val="00A63816"/>
    <w:rsid w:val="00A6385B"/>
    <w:rsid w:val="00A6388D"/>
    <w:rsid w:val="00A63904"/>
    <w:rsid w:val="00A63933"/>
    <w:rsid w:val="00A6393A"/>
    <w:rsid w:val="00A63941"/>
    <w:rsid w:val="00A639B2"/>
    <w:rsid w:val="00A639B3"/>
    <w:rsid w:val="00A639E4"/>
    <w:rsid w:val="00A63A1A"/>
    <w:rsid w:val="00A63A40"/>
    <w:rsid w:val="00A63AAF"/>
    <w:rsid w:val="00A63ABE"/>
    <w:rsid w:val="00A63BDC"/>
    <w:rsid w:val="00A63BDE"/>
    <w:rsid w:val="00A63C79"/>
    <w:rsid w:val="00A63CC8"/>
    <w:rsid w:val="00A63D31"/>
    <w:rsid w:val="00A63D39"/>
    <w:rsid w:val="00A63D57"/>
    <w:rsid w:val="00A63DA9"/>
    <w:rsid w:val="00A63E1A"/>
    <w:rsid w:val="00A63E7B"/>
    <w:rsid w:val="00A63E8F"/>
    <w:rsid w:val="00A63F0C"/>
    <w:rsid w:val="00A63F70"/>
    <w:rsid w:val="00A63F7D"/>
    <w:rsid w:val="00A64015"/>
    <w:rsid w:val="00A6408A"/>
    <w:rsid w:val="00A6410F"/>
    <w:rsid w:val="00A6411D"/>
    <w:rsid w:val="00A64134"/>
    <w:rsid w:val="00A64166"/>
    <w:rsid w:val="00A6417B"/>
    <w:rsid w:val="00A64197"/>
    <w:rsid w:val="00A6420B"/>
    <w:rsid w:val="00A6429F"/>
    <w:rsid w:val="00A6430A"/>
    <w:rsid w:val="00A6434D"/>
    <w:rsid w:val="00A64365"/>
    <w:rsid w:val="00A6438D"/>
    <w:rsid w:val="00A643D6"/>
    <w:rsid w:val="00A643DF"/>
    <w:rsid w:val="00A64445"/>
    <w:rsid w:val="00A6444F"/>
    <w:rsid w:val="00A6449E"/>
    <w:rsid w:val="00A64526"/>
    <w:rsid w:val="00A645C9"/>
    <w:rsid w:val="00A645D6"/>
    <w:rsid w:val="00A64639"/>
    <w:rsid w:val="00A64669"/>
    <w:rsid w:val="00A6466D"/>
    <w:rsid w:val="00A6468F"/>
    <w:rsid w:val="00A6469A"/>
    <w:rsid w:val="00A646A5"/>
    <w:rsid w:val="00A646C8"/>
    <w:rsid w:val="00A646F2"/>
    <w:rsid w:val="00A64705"/>
    <w:rsid w:val="00A64727"/>
    <w:rsid w:val="00A64772"/>
    <w:rsid w:val="00A64805"/>
    <w:rsid w:val="00A64831"/>
    <w:rsid w:val="00A648FD"/>
    <w:rsid w:val="00A64907"/>
    <w:rsid w:val="00A649D0"/>
    <w:rsid w:val="00A649F7"/>
    <w:rsid w:val="00A64A02"/>
    <w:rsid w:val="00A64A24"/>
    <w:rsid w:val="00A64A4F"/>
    <w:rsid w:val="00A64B3E"/>
    <w:rsid w:val="00A64BD1"/>
    <w:rsid w:val="00A64BE2"/>
    <w:rsid w:val="00A64BF0"/>
    <w:rsid w:val="00A64C51"/>
    <w:rsid w:val="00A64C77"/>
    <w:rsid w:val="00A64CB1"/>
    <w:rsid w:val="00A64D0F"/>
    <w:rsid w:val="00A64D21"/>
    <w:rsid w:val="00A64DD9"/>
    <w:rsid w:val="00A64E5B"/>
    <w:rsid w:val="00A64E7C"/>
    <w:rsid w:val="00A64E8B"/>
    <w:rsid w:val="00A64E94"/>
    <w:rsid w:val="00A64E9E"/>
    <w:rsid w:val="00A64F47"/>
    <w:rsid w:val="00A64FDE"/>
    <w:rsid w:val="00A64FE5"/>
    <w:rsid w:val="00A65029"/>
    <w:rsid w:val="00A6507F"/>
    <w:rsid w:val="00A650A4"/>
    <w:rsid w:val="00A650A9"/>
    <w:rsid w:val="00A650EF"/>
    <w:rsid w:val="00A65106"/>
    <w:rsid w:val="00A6510B"/>
    <w:rsid w:val="00A65138"/>
    <w:rsid w:val="00A65159"/>
    <w:rsid w:val="00A65164"/>
    <w:rsid w:val="00A651CF"/>
    <w:rsid w:val="00A65232"/>
    <w:rsid w:val="00A65249"/>
    <w:rsid w:val="00A652E4"/>
    <w:rsid w:val="00A652FF"/>
    <w:rsid w:val="00A65301"/>
    <w:rsid w:val="00A65363"/>
    <w:rsid w:val="00A6536C"/>
    <w:rsid w:val="00A65411"/>
    <w:rsid w:val="00A65433"/>
    <w:rsid w:val="00A6543D"/>
    <w:rsid w:val="00A6544B"/>
    <w:rsid w:val="00A65474"/>
    <w:rsid w:val="00A6550E"/>
    <w:rsid w:val="00A6556E"/>
    <w:rsid w:val="00A655B6"/>
    <w:rsid w:val="00A655DC"/>
    <w:rsid w:val="00A65667"/>
    <w:rsid w:val="00A6568A"/>
    <w:rsid w:val="00A6569F"/>
    <w:rsid w:val="00A656E0"/>
    <w:rsid w:val="00A65755"/>
    <w:rsid w:val="00A6575C"/>
    <w:rsid w:val="00A6575D"/>
    <w:rsid w:val="00A6577E"/>
    <w:rsid w:val="00A657A8"/>
    <w:rsid w:val="00A65871"/>
    <w:rsid w:val="00A658E9"/>
    <w:rsid w:val="00A65924"/>
    <w:rsid w:val="00A65929"/>
    <w:rsid w:val="00A6595B"/>
    <w:rsid w:val="00A65964"/>
    <w:rsid w:val="00A659B5"/>
    <w:rsid w:val="00A65A32"/>
    <w:rsid w:val="00A65A35"/>
    <w:rsid w:val="00A65A90"/>
    <w:rsid w:val="00A65A9D"/>
    <w:rsid w:val="00A65ACE"/>
    <w:rsid w:val="00A65B19"/>
    <w:rsid w:val="00A65B24"/>
    <w:rsid w:val="00A65B35"/>
    <w:rsid w:val="00A65B65"/>
    <w:rsid w:val="00A65BBA"/>
    <w:rsid w:val="00A65BF3"/>
    <w:rsid w:val="00A65C4A"/>
    <w:rsid w:val="00A65C71"/>
    <w:rsid w:val="00A65C7E"/>
    <w:rsid w:val="00A65D27"/>
    <w:rsid w:val="00A65D51"/>
    <w:rsid w:val="00A65DDC"/>
    <w:rsid w:val="00A65DED"/>
    <w:rsid w:val="00A65DFC"/>
    <w:rsid w:val="00A65E18"/>
    <w:rsid w:val="00A65E9E"/>
    <w:rsid w:val="00A65EF6"/>
    <w:rsid w:val="00A65F02"/>
    <w:rsid w:val="00A65F08"/>
    <w:rsid w:val="00A65F31"/>
    <w:rsid w:val="00A65F37"/>
    <w:rsid w:val="00A65F50"/>
    <w:rsid w:val="00A65F87"/>
    <w:rsid w:val="00A65FCF"/>
    <w:rsid w:val="00A65FEB"/>
    <w:rsid w:val="00A65FFA"/>
    <w:rsid w:val="00A6600B"/>
    <w:rsid w:val="00A66038"/>
    <w:rsid w:val="00A660B6"/>
    <w:rsid w:val="00A66153"/>
    <w:rsid w:val="00A6618C"/>
    <w:rsid w:val="00A66232"/>
    <w:rsid w:val="00A662A0"/>
    <w:rsid w:val="00A662CC"/>
    <w:rsid w:val="00A662FC"/>
    <w:rsid w:val="00A6634C"/>
    <w:rsid w:val="00A66385"/>
    <w:rsid w:val="00A663D8"/>
    <w:rsid w:val="00A6640B"/>
    <w:rsid w:val="00A664BD"/>
    <w:rsid w:val="00A6650D"/>
    <w:rsid w:val="00A6650F"/>
    <w:rsid w:val="00A66557"/>
    <w:rsid w:val="00A6655B"/>
    <w:rsid w:val="00A66565"/>
    <w:rsid w:val="00A66586"/>
    <w:rsid w:val="00A6658B"/>
    <w:rsid w:val="00A665A3"/>
    <w:rsid w:val="00A665AE"/>
    <w:rsid w:val="00A665B1"/>
    <w:rsid w:val="00A665B7"/>
    <w:rsid w:val="00A665BE"/>
    <w:rsid w:val="00A665E8"/>
    <w:rsid w:val="00A6670E"/>
    <w:rsid w:val="00A66786"/>
    <w:rsid w:val="00A667A3"/>
    <w:rsid w:val="00A667AC"/>
    <w:rsid w:val="00A667B3"/>
    <w:rsid w:val="00A667E3"/>
    <w:rsid w:val="00A667EC"/>
    <w:rsid w:val="00A6682C"/>
    <w:rsid w:val="00A66839"/>
    <w:rsid w:val="00A66886"/>
    <w:rsid w:val="00A668A3"/>
    <w:rsid w:val="00A668D2"/>
    <w:rsid w:val="00A668ED"/>
    <w:rsid w:val="00A6698F"/>
    <w:rsid w:val="00A669A9"/>
    <w:rsid w:val="00A669BB"/>
    <w:rsid w:val="00A669EF"/>
    <w:rsid w:val="00A66AD7"/>
    <w:rsid w:val="00A66B27"/>
    <w:rsid w:val="00A66B3E"/>
    <w:rsid w:val="00A66B7E"/>
    <w:rsid w:val="00A66BBC"/>
    <w:rsid w:val="00A66C5F"/>
    <w:rsid w:val="00A66CBA"/>
    <w:rsid w:val="00A66CC3"/>
    <w:rsid w:val="00A66CD6"/>
    <w:rsid w:val="00A66D0C"/>
    <w:rsid w:val="00A66D2C"/>
    <w:rsid w:val="00A66D96"/>
    <w:rsid w:val="00A66E75"/>
    <w:rsid w:val="00A66F54"/>
    <w:rsid w:val="00A66F8C"/>
    <w:rsid w:val="00A66FA6"/>
    <w:rsid w:val="00A66FCE"/>
    <w:rsid w:val="00A66FE0"/>
    <w:rsid w:val="00A67026"/>
    <w:rsid w:val="00A6702F"/>
    <w:rsid w:val="00A67051"/>
    <w:rsid w:val="00A67085"/>
    <w:rsid w:val="00A670C5"/>
    <w:rsid w:val="00A670EA"/>
    <w:rsid w:val="00A67119"/>
    <w:rsid w:val="00A67143"/>
    <w:rsid w:val="00A6717D"/>
    <w:rsid w:val="00A671C0"/>
    <w:rsid w:val="00A671EE"/>
    <w:rsid w:val="00A671F7"/>
    <w:rsid w:val="00A67235"/>
    <w:rsid w:val="00A6729A"/>
    <w:rsid w:val="00A672D4"/>
    <w:rsid w:val="00A67329"/>
    <w:rsid w:val="00A67331"/>
    <w:rsid w:val="00A6738C"/>
    <w:rsid w:val="00A673C7"/>
    <w:rsid w:val="00A67473"/>
    <w:rsid w:val="00A67487"/>
    <w:rsid w:val="00A67514"/>
    <w:rsid w:val="00A67515"/>
    <w:rsid w:val="00A67526"/>
    <w:rsid w:val="00A67652"/>
    <w:rsid w:val="00A67676"/>
    <w:rsid w:val="00A676C2"/>
    <w:rsid w:val="00A676DD"/>
    <w:rsid w:val="00A6770B"/>
    <w:rsid w:val="00A6775B"/>
    <w:rsid w:val="00A67775"/>
    <w:rsid w:val="00A6777B"/>
    <w:rsid w:val="00A677C7"/>
    <w:rsid w:val="00A677D7"/>
    <w:rsid w:val="00A677EF"/>
    <w:rsid w:val="00A67811"/>
    <w:rsid w:val="00A67838"/>
    <w:rsid w:val="00A6786C"/>
    <w:rsid w:val="00A67878"/>
    <w:rsid w:val="00A678C7"/>
    <w:rsid w:val="00A6792C"/>
    <w:rsid w:val="00A67933"/>
    <w:rsid w:val="00A67941"/>
    <w:rsid w:val="00A67946"/>
    <w:rsid w:val="00A679A7"/>
    <w:rsid w:val="00A679A9"/>
    <w:rsid w:val="00A679AA"/>
    <w:rsid w:val="00A67A0E"/>
    <w:rsid w:val="00A67A25"/>
    <w:rsid w:val="00A67A41"/>
    <w:rsid w:val="00A67A4F"/>
    <w:rsid w:val="00A67B25"/>
    <w:rsid w:val="00A67B3D"/>
    <w:rsid w:val="00A67B73"/>
    <w:rsid w:val="00A67BCD"/>
    <w:rsid w:val="00A67BEF"/>
    <w:rsid w:val="00A67BF4"/>
    <w:rsid w:val="00A67C28"/>
    <w:rsid w:val="00A67C8D"/>
    <w:rsid w:val="00A67C98"/>
    <w:rsid w:val="00A67CBD"/>
    <w:rsid w:val="00A67D42"/>
    <w:rsid w:val="00A67E2E"/>
    <w:rsid w:val="00A67E8B"/>
    <w:rsid w:val="00A67E90"/>
    <w:rsid w:val="00A67E9C"/>
    <w:rsid w:val="00A67EE9"/>
    <w:rsid w:val="00A67EF4"/>
    <w:rsid w:val="00A67F1E"/>
    <w:rsid w:val="00A67F25"/>
    <w:rsid w:val="00A67FB5"/>
    <w:rsid w:val="00A70028"/>
    <w:rsid w:val="00A70060"/>
    <w:rsid w:val="00A7009E"/>
    <w:rsid w:val="00A700E1"/>
    <w:rsid w:val="00A700F8"/>
    <w:rsid w:val="00A70172"/>
    <w:rsid w:val="00A7017E"/>
    <w:rsid w:val="00A70184"/>
    <w:rsid w:val="00A70196"/>
    <w:rsid w:val="00A70199"/>
    <w:rsid w:val="00A701A0"/>
    <w:rsid w:val="00A701E5"/>
    <w:rsid w:val="00A70210"/>
    <w:rsid w:val="00A70212"/>
    <w:rsid w:val="00A70297"/>
    <w:rsid w:val="00A702F7"/>
    <w:rsid w:val="00A7030A"/>
    <w:rsid w:val="00A7037D"/>
    <w:rsid w:val="00A7037E"/>
    <w:rsid w:val="00A703CD"/>
    <w:rsid w:val="00A70444"/>
    <w:rsid w:val="00A704A5"/>
    <w:rsid w:val="00A704B6"/>
    <w:rsid w:val="00A704CB"/>
    <w:rsid w:val="00A704DB"/>
    <w:rsid w:val="00A70509"/>
    <w:rsid w:val="00A7055C"/>
    <w:rsid w:val="00A70579"/>
    <w:rsid w:val="00A7064C"/>
    <w:rsid w:val="00A7067F"/>
    <w:rsid w:val="00A70680"/>
    <w:rsid w:val="00A70697"/>
    <w:rsid w:val="00A706DE"/>
    <w:rsid w:val="00A70828"/>
    <w:rsid w:val="00A70837"/>
    <w:rsid w:val="00A7083C"/>
    <w:rsid w:val="00A70861"/>
    <w:rsid w:val="00A708A3"/>
    <w:rsid w:val="00A708AC"/>
    <w:rsid w:val="00A709C0"/>
    <w:rsid w:val="00A709C2"/>
    <w:rsid w:val="00A70A12"/>
    <w:rsid w:val="00A70A2C"/>
    <w:rsid w:val="00A70AC7"/>
    <w:rsid w:val="00A70B03"/>
    <w:rsid w:val="00A70B6E"/>
    <w:rsid w:val="00A70BAF"/>
    <w:rsid w:val="00A70BBB"/>
    <w:rsid w:val="00A70BE6"/>
    <w:rsid w:val="00A70BED"/>
    <w:rsid w:val="00A70C06"/>
    <w:rsid w:val="00A70C0D"/>
    <w:rsid w:val="00A70C47"/>
    <w:rsid w:val="00A70CBE"/>
    <w:rsid w:val="00A70CC9"/>
    <w:rsid w:val="00A70D45"/>
    <w:rsid w:val="00A70D49"/>
    <w:rsid w:val="00A70D6D"/>
    <w:rsid w:val="00A70D90"/>
    <w:rsid w:val="00A70D99"/>
    <w:rsid w:val="00A70DBE"/>
    <w:rsid w:val="00A70DEF"/>
    <w:rsid w:val="00A70E03"/>
    <w:rsid w:val="00A70E1B"/>
    <w:rsid w:val="00A70E27"/>
    <w:rsid w:val="00A70E36"/>
    <w:rsid w:val="00A70E6B"/>
    <w:rsid w:val="00A70E90"/>
    <w:rsid w:val="00A70F49"/>
    <w:rsid w:val="00A70F60"/>
    <w:rsid w:val="00A70F7F"/>
    <w:rsid w:val="00A70FAB"/>
    <w:rsid w:val="00A70FC8"/>
    <w:rsid w:val="00A71002"/>
    <w:rsid w:val="00A71006"/>
    <w:rsid w:val="00A71031"/>
    <w:rsid w:val="00A71039"/>
    <w:rsid w:val="00A7105E"/>
    <w:rsid w:val="00A710A5"/>
    <w:rsid w:val="00A710B8"/>
    <w:rsid w:val="00A71116"/>
    <w:rsid w:val="00A71152"/>
    <w:rsid w:val="00A7116D"/>
    <w:rsid w:val="00A711BC"/>
    <w:rsid w:val="00A711D0"/>
    <w:rsid w:val="00A71225"/>
    <w:rsid w:val="00A71259"/>
    <w:rsid w:val="00A7126E"/>
    <w:rsid w:val="00A71271"/>
    <w:rsid w:val="00A712D1"/>
    <w:rsid w:val="00A71315"/>
    <w:rsid w:val="00A71367"/>
    <w:rsid w:val="00A713FD"/>
    <w:rsid w:val="00A71421"/>
    <w:rsid w:val="00A7149F"/>
    <w:rsid w:val="00A7154E"/>
    <w:rsid w:val="00A715F2"/>
    <w:rsid w:val="00A71621"/>
    <w:rsid w:val="00A71642"/>
    <w:rsid w:val="00A7167F"/>
    <w:rsid w:val="00A71686"/>
    <w:rsid w:val="00A716CA"/>
    <w:rsid w:val="00A716CD"/>
    <w:rsid w:val="00A716D3"/>
    <w:rsid w:val="00A71756"/>
    <w:rsid w:val="00A71762"/>
    <w:rsid w:val="00A7177E"/>
    <w:rsid w:val="00A717D8"/>
    <w:rsid w:val="00A7180A"/>
    <w:rsid w:val="00A7186F"/>
    <w:rsid w:val="00A71987"/>
    <w:rsid w:val="00A719B7"/>
    <w:rsid w:val="00A719DF"/>
    <w:rsid w:val="00A719FF"/>
    <w:rsid w:val="00A71A98"/>
    <w:rsid w:val="00A71B5D"/>
    <w:rsid w:val="00A71B70"/>
    <w:rsid w:val="00A71B8A"/>
    <w:rsid w:val="00A71C58"/>
    <w:rsid w:val="00A71C64"/>
    <w:rsid w:val="00A71C6B"/>
    <w:rsid w:val="00A71C72"/>
    <w:rsid w:val="00A71C7E"/>
    <w:rsid w:val="00A71CD9"/>
    <w:rsid w:val="00A71CE6"/>
    <w:rsid w:val="00A71D20"/>
    <w:rsid w:val="00A71D22"/>
    <w:rsid w:val="00A71D42"/>
    <w:rsid w:val="00A71DE2"/>
    <w:rsid w:val="00A71E02"/>
    <w:rsid w:val="00A71E12"/>
    <w:rsid w:val="00A71E2D"/>
    <w:rsid w:val="00A71E42"/>
    <w:rsid w:val="00A71E60"/>
    <w:rsid w:val="00A71E85"/>
    <w:rsid w:val="00A71E87"/>
    <w:rsid w:val="00A71EE0"/>
    <w:rsid w:val="00A71F07"/>
    <w:rsid w:val="00A71F5D"/>
    <w:rsid w:val="00A71FC4"/>
    <w:rsid w:val="00A7200A"/>
    <w:rsid w:val="00A7203A"/>
    <w:rsid w:val="00A7217A"/>
    <w:rsid w:val="00A721D3"/>
    <w:rsid w:val="00A721F9"/>
    <w:rsid w:val="00A72220"/>
    <w:rsid w:val="00A72234"/>
    <w:rsid w:val="00A72274"/>
    <w:rsid w:val="00A72277"/>
    <w:rsid w:val="00A722B1"/>
    <w:rsid w:val="00A722CD"/>
    <w:rsid w:val="00A722E6"/>
    <w:rsid w:val="00A72311"/>
    <w:rsid w:val="00A72319"/>
    <w:rsid w:val="00A72363"/>
    <w:rsid w:val="00A72371"/>
    <w:rsid w:val="00A723AC"/>
    <w:rsid w:val="00A723E6"/>
    <w:rsid w:val="00A7240D"/>
    <w:rsid w:val="00A72423"/>
    <w:rsid w:val="00A72426"/>
    <w:rsid w:val="00A724AD"/>
    <w:rsid w:val="00A7250E"/>
    <w:rsid w:val="00A72510"/>
    <w:rsid w:val="00A72553"/>
    <w:rsid w:val="00A72559"/>
    <w:rsid w:val="00A7255B"/>
    <w:rsid w:val="00A72563"/>
    <w:rsid w:val="00A7256C"/>
    <w:rsid w:val="00A725B7"/>
    <w:rsid w:val="00A725CB"/>
    <w:rsid w:val="00A725E0"/>
    <w:rsid w:val="00A72675"/>
    <w:rsid w:val="00A726CF"/>
    <w:rsid w:val="00A726E2"/>
    <w:rsid w:val="00A72741"/>
    <w:rsid w:val="00A727CC"/>
    <w:rsid w:val="00A72865"/>
    <w:rsid w:val="00A728E5"/>
    <w:rsid w:val="00A7293F"/>
    <w:rsid w:val="00A72943"/>
    <w:rsid w:val="00A729C4"/>
    <w:rsid w:val="00A72A1C"/>
    <w:rsid w:val="00A72A3D"/>
    <w:rsid w:val="00A72A41"/>
    <w:rsid w:val="00A72A99"/>
    <w:rsid w:val="00A72B52"/>
    <w:rsid w:val="00A72B6A"/>
    <w:rsid w:val="00A72B73"/>
    <w:rsid w:val="00A72B9D"/>
    <w:rsid w:val="00A72BB7"/>
    <w:rsid w:val="00A72BBA"/>
    <w:rsid w:val="00A72C38"/>
    <w:rsid w:val="00A72C3B"/>
    <w:rsid w:val="00A72C4B"/>
    <w:rsid w:val="00A72C58"/>
    <w:rsid w:val="00A72C85"/>
    <w:rsid w:val="00A72D86"/>
    <w:rsid w:val="00A72D89"/>
    <w:rsid w:val="00A72DF8"/>
    <w:rsid w:val="00A72DF9"/>
    <w:rsid w:val="00A72E54"/>
    <w:rsid w:val="00A72E80"/>
    <w:rsid w:val="00A72ED1"/>
    <w:rsid w:val="00A72ED5"/>
    <w:rsid w:val="00A72F0B"/>
    <w:rsid w:val="00A72F34"/>
    <w:rsid w:val="00A72F46"/>
    <w:rsid w:val="00A72F63"/>
    <w:rsid w:val="00A72F6A"/>
    <w:rsid w:val="00A72F6B"/>
    <w:rsid w:val="00A72FA0"/>
    <w:rsid w:val="00A72FAE"/>
    <w:rsid w:val="00A73082"/>
    <w:rsid w:val="00A73084"/>
    <w:rsid w:val="00A730CE"/>
    <w:rsid w:val="00A730E4"/>
    <w:rsid w:val="00A730E8"/>
    <w:rsid w:val="00A730F0"/>
    <w:rsid w:val="00A730F4"/>
    <w:rsid w:val="00A730F6"/>
    <w:rsid w:val="00A73143"/>
    <w:rsid w:val="00A7316D"/>
    <w:rsid w:val="00A731A1"/>
    <w:rsid w:val="00A731B5"/>
    <w:rsid w:val="00A73220"/>
    <w:rsid w:val="00A73295"/>
    <w:rsid w:val="00A7329E"/>
    <w:rsid w:val="00A732BB"/>
    <w:rsid w:val="00A732BC"/>
    <w:rsid w:val="00A732DA"/>
    <w:rsid w:val="00A732DE"/>
    <w:rsid w:val="00A732E2"/>
    <w:rsid w:val="00A73315"/>
    <w:rsid w:val="00A7337E"/>
    <w:rsid w:val="00A73387"/>
    <w:rsid w:val="00A7338A"/>
    <w:rsid w:val="00A7338C"/>
    <w:rsid w:val="00A73390"/>
    <w:rsid w:val="00A73413"/>
    <w:rsid w:val="00A7343C"/>
    <w:rsid w:val="00A7347A"/>
    <w:rsid w:val="00A73488"/>
    <w:rsid w:val="00A73559"/>
    <w:rsid w:val="00A7355B"/>
    <w:rsid w:val="00A73610"/>
    <w:rsid w:val="00A7366F"/>
    <w:rsid w:val="00A7369E"/>
    <w:rsid w:val="00A736A8"/>
    <w:rsid w:val="00A736BD"/>
    <w:rsid w:val="00A736D0"/>
    <w:rsid w:val="00A73735"/>
    <w:rsid w:val="00A73780"/>
    <w:rsid w:val="00A73789"/>
    <w:rsid w:val="00A737EB"/>
    <w:rsid w:val="00A73805"/>
    <w:rsid w:val="00A73891"/>
    <w:rsid w:val="00A73895"/>
    <w:rsid w:val="00A73918"/>
    <w:rsid w:val="00A739F0"/>
    <w:rsid w:val="00A73A02"/>
    <w:rsid w:val="00A73A3C"/>
    <w:rsid w:val="00A73A4E"/>
    <w:rsid w:val="00A73A6D"/>
    <w:rsid w:val="00A73AAF"/>
    <w:rsid w:val="00A73ABD"/>
    <w:rsid w:val="00A73AEB"/>
    <w:rsid w:val="00A73AED"/>
    <w:rsid w:val="00A73AF8"/>
    <w:rsid w:val="00A73B35"/>
    <w:rsid w:val="00A73B62"/>
    <w:rsid w:val="00A73B7B"/>
    <w:rsid w:val="00A73BB6"/>
    <w:rsid w:val="00A73C36"/>
    <w:rsid w:val="00A73C88"/>
    <w:rsid w:val="00A73CCE"/>
    <w:rsid w:val="00A73D7E"/>
    <w:rsid w:val="00A73DB2"/>
    <w:rsid w:val="00A73DD8"/>
    <w:rsid w:val="00A73DF6"/>
    <w:rsid w:val="00A73E17"/>
    <w:rsid w:val="00A73E6E"/>
    <w:rsid w:val="00A73E84"/>
    <w:rsid w:val="00A73E8D"/>
    <w:rsid w:val="00A73E8E"/>
    <w:rsid w:val="00A73F9C"/>
    <w:rsid w:val="00A73FA2"/>
    <w:rsid w:val="00A73FC0"/>
    <w:rsid w:val="00A74017"/>
    <w:rsid w:val="00A7403D"/>
    <w:rsid w:val="00A74044"/>
    <w:rsid w:val="00A74046"/>
    <w:rsid w:val="00A74109"/>
    <w:rsid w:val="00A74120"/>
    <w:rsid w:val="00A74122"/>
    <w:rsid w:val="00A74135"/>
    <w:rsid w:val="00A741B1"/>
    <w:rsid w:val="00A741D5"/>
    <w:rsid w:val="00A741DB"/>
    <w:rsid w:val="00A7423E"/>
    <w:rsid w:val="00A74249"/>
    <w:rsid w:val="00A74299"/>
    <w:rsid w:val="00A742AB"/>
    <w:rsid w:val="00A742D2"/>
    <w:rsid w:val="00A74302"/>
    <w:rsid w:val="00A743AF"/>
    <w:rsid w:val="00A74511"/>
    <w:rsid w:val="00A74523"/>
    <w:rsid w:val="00A74548"/>
    <w:rsid w:val="00A74559"/>
    <w:rsid w:val="00A7458C"/>
    <w:rsid w:val="00A745A3"/>
    <w:rsid w:val="00A745CB"/>
    <w:rsid w:val="00A745E7"/>
    <w:rsid w:val="00A74635"/>
    <w:rsid w:val="00A74664"/>
    <w:rsid w:val="00A74677"/>
    <w:rsid w:val="00A7468A"/>
    <w:rsid w:val="00A746C8"/>
    <w:rsid w:val="00A746D0"/>
    <w:rsid w:val="00A746D2"/>
    <w:rsid w:val="00A746D4"/>
    <w:rsid w:val="00A746FB"/>
    <w:rsid w:val="00A74706"/>
    <w:rsid w:val="00A7473F"/>
    <w:rsid w:val="00A74784"/>
    <w:rsid w:val="00A7479E"/>
    <w:rsid w:val="00A747E7"/>
    <w:rsid w:val="00A747FB"/>
    <w:rsid w:val="00A7483A"/>
    <w:rsid w:val="00A74866"/>
    <w:rsid w:val="00A74871"/>
    <w:rsid w:val="00A748E6"/>
    <w:rsid w:val="00A74900"/>
    <w:rsid w:val="00A74933"/>
    <w:rsid w:val="00A74989"/>
    <w:rsid w:val="00A749A2"/>
    <w:rsid w:val="00A749C3"/>
    <w:rsid w:val="00A74A08"/>
    <w:rsid w:val="00A74A1E"/>
    <w:rsid w:val="00A74A65"/>
    <w:rsid w:val="00A74A94"/>
    <w:rsid w:val="00A74B22"/>
    <w:rsid w:val="00A74B3B"/>
    <w:rsid w:val="00A74B62"/>
    <w:rsid w:val="00A74B99"/>
    <w:rsid w:val="00A74BE6"/>
    <w:rsid w:val="00A74C32"/>
    <w:rsid w:val="00A74C40"/>
    <w:rsid w:val="00A74C68"/>
    <w:rsid w:val="00A74CB6"/>
    <w:rsid w:val="00A74CE0"/>
    <w:rsid w:val="00A74CF3"/>
    <w:rsid w:val="00A74D38"/>
    <w:rsid w:val="00A74D76"/>
    <w:rsid w:val="00A74D98"/>
    <w:rsid w:val="00A74DFA"/>
    <w:rsid w:val="00A74E71"/>
    <w:rsid w:val="00A74E9D"/>
    <w:rsid w:val="00A74E9F"/>
    <w:rsid w:val="00A74F2C"/>
    <w:rsid w:val="00A74F31"/>
    <w:rsid w:val="00A74F58"/>
    <w:rsid w:val="00A74FB5"/>
    <w:rsid w:val="00A74FC5"/>
    <w:rsid w:val="00A74FEB"/>
    <w:rsid w:val="00A74FF5"/>
    <w:rsid w:val="00A7500F"/>
    <w:rsid w:val="00A75022"/>
    <w:rsid w:val="00A750A0"/>
    <w:rsid w:val="00A750ED"/>
    <w:rsid w:val="00A750F5"/>
    <w:rsid w:val="00A7510D"/>
    <w:rsid w:val="00A75137"/>
    <w:rsid w:val="00A75146"/>
    <w:rsid w:val="00A7516D"/>
    <w:rsid w:val="00A7519C"/>
    <w:rsid w:val="00A751A9"/>
    <w:rsid w:val="00A751C9"/>
    <w:rsid w:val="00A751E0"/>
    <w:rsid w:val="00A75216"/>
    <w:rsid w:val="00A7521F"/>
    <w:rsid w:val="00A75226"/>
    <w:rsid w:val="00A7527B"/>
    <w:rsid w:val="00A75280"/>
    <w:rsid w:val="00A752A6"/>
    <w:rsid w:val="00A752B7"/>
    <w:rsid w:val="00A75305"/>
    <w:rsid w:val="00A75319"/>
    <w:rsid w:val="00A753EE"/>
    <w:rsid w:val="00A7540C"/>
    <w:rsid w:val="00A7541F"/>
    <w:rsid w:val="00A7542B"/>
    <w:rsid w:val="00A7544E"/>
    <w:rsid w:val="00A75481"/>
    <w:rsid w:val="00A754F1"/>
    <w:rsid w:val="00A75525"/>
    <w:rsid w:val="00A75564"/>
    <w:rsid w:val="00A7558A"/>
    <w:rsid w:val="00A755BA"/>
    <w:rsid w:val="00A755C4"/>
    <w:rsid w:val="00A755FE"/>
    <w:rsid w:val="00A7564C"/>
    <w:rsid w:val="00A75675"/>
    <w:rsid w:val="00A756DB"/>
    <w:rsid w:val="00A7576C"/>
    <w:rsid w:val="00A757F9"/>
    <w:rsid w:val="00A75824"/>
    <w:rsid w:val="00A75850"/>
    <w:rsid w:val="00A75873"/>
    <w:rsid w:val="00A7588A"/>
    <w:rsid w:val="00A7589C"/>
    <w:rsid w:val="00A758B6"/>
    <w:rsid w:val="00A758BC"/>
    <w:rsid w:val="00A7595E"/>
    <w:rsid w:val="00A75971"/>
    <w:rsid w:val="00A75977"/>
    <w:rsid w:val="00A7598D"/>
    <w:rsid w:val="00A759B5"/>
    <w:rsid w:val="00A759E3"/>
    <w:rsid w:val="00A75A21"/>
    <w:rsid w:val="00A75A42"/>
    <w:rsid w:val="00A75A88"/>
    <w:rsid w:val="00A75B11"/>
    <w:rsid w:val="00A75B43"/>
    <w:rsid w:val="00A75B61"/>
    <w:rsid w:val="00A75C05"/>
    <w:rsid w:val="00A75C17"/>
    <w:rsid w:val="00A75C6B"/>
    <w:rsid w:val="00A75D08"/>
    <w:rsid w:val="00A75D58"/>
    <w:rsid w:val="00A75D6E"/>
    <w:rsid w:val="00A75DCB"/>
    <w:rsid w:val="00A75DCC"/>
    <w:rsid w:val="00A75E0F"/>
    <w:rsid w:val="00A75E63"/>
    <w:rsid w:val="00A75E65"/>
    <w:rsid w:val="00A75F0C"/>
    <w:rsid w:val="00A75F97"/>
    <w:rsid w:val="00A75FA3"/>
    <w:rsid w:val="00A75FF6"/>
    <w:rsid w:val="00A76049"/>
    <w:rsid w:val="00A7604B"/>
    <w:rsid w:val="00A760DD"/>
    <w:rsid w:val="00A760F9"/>
    <w:rsid w:val="00A760FB"/>
    <w:rsid w:val="00A7610A"/>
    <w:rsid w:val="00A7612F"/>
    <w:rsid w:val="00A76182"/>
    <w:rsid w:val="00A761E9"/>
    <w:rsid w:val="00A76225"/>
    <w:rsid w:val="00A7623B"/>
    <w:rsid w:val="00A76243"/>
    <w:rsid w:val="00A76251"/>
    <w:rsid w:val="00A7625B"/>
    <w:rsid w:val="00A7626B"/>
    <w:rsid w:val="00A7630E"/>
    <w:rsid w:val="00A76349"/>
    <w:rsid w:val="00A76370"/>
    <w:rsid w:val="00A76395"/>
    <w:rsid w:val="00A763AE"/>
    <w:rsid w:val="00A76416"/>
    <w:rsid w:val="00A7641C"/>
    <w:rsid w:val="00A7643A"/>
    <w:rsid w:val="00A76468"/>
    <w:rsid w:val="00A764E3"/>
    <w:rsid w:val="00A76572"/>
    <w:rsid w:val="00A76578"/>
    <w:rsid w:val="00A765B9"/>
    <w:rsid w:val="00A765EF"/>
    <w:rsid w:val="00A765F0"/>
    <w:rsid w:val="00A7663C"/>
    <w:rsid w:val="00A76652"/>
    <w:rsid w:val="00A7667C"/>
    <w:rsid w:val="00A76686"/>
    <w:rsid w:val="00A7668A"/>
    <w:rsid w:val="00A7669F"/>
    <w:rsid w:val="00A766C5"/>
    <w:rsid w:val="00A7670B"/>
    <w:rsid w:val="00A76733"/>
    <w:rsid w:val="00A7673C"/>
    <w:rsid w:val="00A76764"/>
    <w:rsid w:val="00A767A5"/>
    <w:rsid w:val="00A767DB"/>
    <w:rsid w:val="00A76830"/>
    <w:rsid w:val="00A76864"/>
    <w:rsid w:val="00A76876"/>
    <w:rsid w:val="00A76893"/>
    <w:rsid w:val="00A768A0"/>
    <w:rsid w:val="00A768AA"/>
    <w:rsid w:val="00A76903"/>
    <w:rsid w:val="00A76908"/>
    <w:rsid w:val="00A7693F"/>
    <w:rsid w:val="00A76984"/>
    <w:rsid w:val="00A769FA"/>
    <w:rsid w:val="00A76A05"/>
    <w:rsid w:val="00A76A10"/>
    <w:rsid w:val="00A76A13"/>
    <w:rsid w:val="00A76A35"/>
    <w:rsid w:val="00A76A8D"/>
    <w:rsid w:val="00A76AEA"/>
    <w:rsid w:val="00A76AEC"/>
    <w:rsid w:val="00A76B57"/>
    <w:rsid w:val="00A76BAB"/>
    <w:rsid w:val="00A76C02"/>
    <w:rsid w:val="00A76C1D"/>
    <w:rsid w:val="00A76C72"/>
    <w:rsid w:val="00A76CE0"/>
    <w:rsid w:val="00A76CE3"/>
    <w:rsid w:val="00A76D2F"/>
    <w:rsid w:val="00A76D3A"/>
    <w:rsid w:val="00A76D54"/>
    <w:rsid w:val="00A76DC7"/>
    <w:rsid w:val="00A76E0E"/>
    <w:rsid w:val="00A76E11"/>
    <w:rsid w:val="00A76E46"/>
    <w:rsid w:val="00A76E4F"/>
    <w:rsid w:val="00A76E61"/>
    <w:rsid w:val="00A76E93"/>
    <w:rsid w:val="00A76EB1"/>
    <w:rsid w:val="00A76ECB"/>
    <w:rsid w:val="00A76ED5"/>
    <w:rsid w:val="00A76EFC"/>
    <w:rsid w:val="00A76F43"/>
    <w:rsid w:val="00A76FAF"/>
    <w:rsid w:val="00A77036"/>
    <w:rsid w:val="00A77059"/>
    <w:rsid w:val="00A77063"/>
    <w:rsid w:val="00A77085"/>
    <w:rsid w:val="00A77100"/>
    <w:rsid w:val="00A77119"/>
    <w:rsid w:val="00A77220"/>
    <w:rsid w:val="00A7723C"/>
    <w:rsid w:val="00A7724D"/>
    <w:rsid w:val="00A7726D"/>
    <w:rsid w:val="00A772C3"/>
    <w:rsid w:val="00A772C9"/>
    <w:rsid w:val="00A773D5"/>
    <w:rsid w:val="00A773DF"/>
    <w:rsid w:val="00A773FE"/>
    <w:rsid w:val="00A774F3"/>
    <w:rsid w:val="00A77512"/>
    <w:rsid w:val="00A77522"/>
    <w:rsid w:val="00A77598"/>
    <w:rsid w:val="00A7759A"/>
    <w:rsid w:val="00A775D3"/>
    <w:rsid w:val="00A7761B"/>
    <w:rsid w:val="00A7766D"/>
    <w:rsid w:val="00A7771D"/>
    <w:rsid w:val="00A77724"/>
    <w:rsid w:val="00A7774C"/>
    <w:rsid w:val="00A7774D"/>
    <w:rsid w:val="00A7774E"/>
    <w:rsid w:val="00A7778E"/>
    <w:rsid w:val="00A777F5"/>
    <w:rsid w:val="00A777F6"/>
    <w:rsid w:val="00A7781C"/>
    <w:rsid w:val="00A77825"/>
    <w:rsid w:val="00A77868"/>
    <w:rsid w:val="00A778A6"/>
    <w:rsid w:val="00A778D8"/>
    <w:rsid w:val="00A7791F"/>
    <w:rsid w:val="00A7794C"/>
    <w:rsid w:val="00A779CF"/>
    <w:rsid w:val="00A779F8"/>
    <w:rsid w:val="00A77A7F"/>
    <w:rsid w:val="00A77A8A"/>
    <w:rsid w:val="00A77AA3"/>
    <w:rsid w:val="00A77AC7"/>
    <w:rsid w:val="00A77B26"/>
    <w:rsid w:val="00A77B47"/>
    <w:rsid w:val="00A77BCC"/>
    <w:rsid w:val="00A77BF1"/>
    <w:rsid w:val="00A77C18"/>
    <w:rsid w:val="00A77C2D"/>
    <w:rsid w:val="00A77C31"/>
    <w:rsid w:val="00A77C3B"/>
    <w:rsid w:val="00A77C7E"/>
    <w:rsid w:val="00A77CBA"/>
    <w:rsid w:val="00A77CD1"/>
    <w:rsid w:val="00A77D1B"/>
    <w:rsid w:val="00A77D5F"/>
    <w:rsid w:val="00A77E0B"/>
    <w:rsid w:val="00A77EAE"/>
    <w:rsid w:val="00A77ED7"/>
    <w:rsid w:val="00A77F4E"/>
    <w:rsid w:val="00A80050"/>
    <w:rsid w:val="00A80054"/>
    <w:rsid w:val="00A8006B"/>
    <w:rsid w:val="00A8006C"/>
    <w:rsid w:val="00A80079"/>
    <w:rsid w:val="00A800F3"/>
    <w:rsid w:val="00A80112"/>
    <w:rsid w:val="00A80144"/>
    <w:rsid w:val="00A80172"/>
    <w:rsid w:val="00A8018B"/>
    <w:rsid w:val="00A801BD"/>
    <w:rsid w:val="00A801C9"/>
    <w:rsid w:val="00A802A5"/>
    <w:rsid w:val="00A802DC"/>
    <w:rsid w:val="00A802EE"/>
    <w:rsid w:val="00A80377"/>
    <w:rsid w:val="00A803BF"/>
    <w:rsid w:val="00A803C4"/>
    <w:rsid w:val="00A803E3"/>
    <w:rsid w:val="00A80410"/>
    <w:rsid w:val="00A8041E"/>
    <w:rsid w:val="00A8042F"/>
    <w:rsid w:val="00A80473"/>
    <w:rsid w:val="00A80498"/>
    <w:rsid w:val="00A804D1"/>
    <w:rsid w:val="00A80520"/>
    <w:rsid w:val="00A80526"/>
    <w:rsid w:val="00A8055A"/>
    <w:rsid w:val="00A8057F"/>
    <w:rsid w:val="00A805F4"/>
    <w:rsid w:val="00A8060F"/>
    <w:rsid w:val="00A80660"/>
    <w:rsid w:val="00A80662"/>
    <w:rsid w:val="00A80675"/>
    <w:rsid w:val="00A806BB"/>
    <w:rsid w:val="00A80705"/>
    <w:rsid w:val="00A80712"/>
    <w:rsid w:val="00A8073C"/>
    <w:rsid w:val="00A8077C"/>
    <w:rsid w:val="00A807CC"/>
    <w:rsid w:val="00A807D5"/>
    <w:rsid w:val="00A807EE"/>
    <w:rsid w:val="00A80834"/>
    <w:rsid w:val="00A80891"/>
    <w:rsid w:val="00A808A9"/>
    <w:rsid w:val="00A8095E"/>
    <w:rsid w:val="00A8098F"/>
    <w:rsid w:val="00A80A97"/>
    <w:rsid w:val="00A80AD6"/>
    <w:rsid w:val="00A80B19"/>
    <w:rsid w:val="00A80B71"/>
    <w:rsid w:val="00A80B86"/>
    <w:rsid w:val="00A80C2A"/>
    <w:rsid w:val="00A80C2E"/>
    <w:rsid w:val="00A80C30"/>
    <w:rsid w:val="00A80C36"/>
    <w:rsid w:val="00A80C88"/>
    <w:rsid w:val="00A80CBC"/>
    <w:rsid w:val="00A80CF8"/>
    <w:rsid w:val="00A80D03"/>
    <w:rsid w:val="00A80D3B"/>
    <w:rsid w:val="00A80DFF"/>
    <w:rsid w:val="00A80E25"/>
    <w:rsid w:val="00A80E27"/>
    <w:rsid w:val="00A80E4B"/>
    <w:rsid w:val="00A80E61"/>
    <w:rsid w:val="00A80E7E"/>
    <w:rsid w:val="00A80EBA"/>
    <w:rsid w:val="00A80F1F"/>
    <w:rsid w:val="00A80F4C"/>
    <w:rsid w:val="00A80F74"/>
    <w:rsid w:val="00A80FCA"/>
    <w:rsid w:val="00A80FF7"/>
    <w:rsid w:val="00A8101C"/>
    <w:rsid w:val="00A8101D"/>
    <w:rsid w:val="00A81040"/>
    <w:rsid w:val="00A81062"/>
    <w:rsid w:val="00A81079"/>
    <w:rsid w:val="00A81084"/>
    <w:rsid w:val="00A81095"/>
    <w:rsid w:val="00A8109C"/>
    <w:rsid w:val="00A810AE"/>
    <w:rsid w:val="00A810F6"/>
    <w:rsid w:val="00A81118"/>
    <w:rsid w:val="00A8117F"/>
    <w:rsid w:val="00A81183"/>
    <w:rsid w:val="00A811C0"/>
    <w:rsid w:val="00A81200"/>
    <w:rsid w:val="00A81218"/>
    <w:rsid w:val="00A81225"/>
    <w:rsid w:val="00A81231"/>
    <w:rsid w:val="00A812B1"/>
    <w:rsid w:val="00A812F6"/>
    <w:rsid w:val="00A8130D"/>
    <w:rsid w:val="00A81318"/>
    <w:rsid w:val="00A8131C"/>
    <w:rsid w:val="00A81336"/>
    <w:rsid w:val="00A8135C"/>
    <w:rsid w:val="00A813C3"/>
    <w:rsid w:val="00A81411"/>
    <w:rsid w:val="00A8145A"/>
    <w:rsid w:val="00A81473"/>
    <w:rsid w:val="00A814CD"/>
    <w:rsid w:val="00A814EA"/>
    <w:rsid w:val="00A81568"/>
    <w:rsid w:val="00A81605"/>
    <w:rsid w:val="00A8160D"/>
    <w:rsid w:val="00A81632"/>
    <w:rsid w:val="00A8163C"/>
    <w:rsid w:val="00A8168A"/>
    <w:rsid w:val="00A81717"/>
    <w:rsid w:val="00A81721"/>
    <w:rsid w:val="00A8173B"/>
    <w:rsid w:val="00A81761"/>
    <w:rsid w:val="00A81784"/>
    <w:rsid w:val="00A81792"/>
    <w:rsid w:val="00A817B8"/>
    <w:rsid w:val="00A817E5"/>
    <w:rsid w:val="00A817F4"/>
    <w:rsid w:val="00A817F6"/>
    <w:rsid w:val="00A81842"/>
    <w:rsid w:val="00A81861"/>
    <w:rsid w:val="00A81880"/>
    <w:rsid w:val="00A81888"/>
    <w:rsid w:val="00A818AC"/>
    <w:rsid w:val="00A818B8"/>
    <w:rsid w:val="00A818CB"/>
    <w:rsid w:val="00A818CE"/>
    <w:rsid w:val="00A81946"/>
    <w:rsid w:val="00A81A33"/>
    <w:rsid w:val="00A81A94"/>
    <w:rsid w:val="00A81AD2"/>
    <w:rsid w:val="00A81AD4"/>
    <w:rsid w:val="00A81B4B"/>
    <w:rsid w:val="00A81B5A"/>
    <w:rsid w:val="00A81B61"/>
    <w:rsid w:val="00A81B79"/>
    <w:rsid w:val="00A81C4B"/>
    <w:rsid w:val="00A81C52"/>
    <w:rsid w:val="00A81C72"/>
    <w:rsid w:val="00A81D1A"/>
    <w:rsid w:val="00A81D20"/>
    <w:rsid w:val="00A81D66"/>
    <w:rsid w:val="00A81D7E"/>
    <w:rsid w:val="00A81D9C"/>
    <w:rsid w:val="00A81DE2"/>
    <w:rsid w:val="00A81E18"/>
    <w:rsid w:val="00A81E20"/>
    <w:rsid w:val="00A81E37"/>
    <w:rsid w:val="00A81E67"/>
    <w:rsid w:val="00A81E94"/>
    <w:rsid w:val="00A81F1B"/>
    <w:rsid w:val="00A82003"/>
    <w:rsid w:val="00A8205F"/>
    <w:rsid w:val="00A82073"/>
    <w:rsid w:val="00A820B2"/>
    <w:rsid w:val="00A820D5"/>
    <w:rsid w:val="00A820EC"/>
    <w:rsid w:val="00A8210C"/>
    <w:rsid w:val="00A8213A"/>
    <w:rsid w:val="00A82145"/>
    <w:rsid w:val="00A82156"/>
    <w:rsid w:val="00A82157"/>
    <w:rsid w:val="00A8217C"/>
    <w:rsid w:val="00A8218E"/>
    <w:rsid w:val="00A821B6"/>
    <w:rsid w:val="00A821CC"/>
    <w:rsid w:val="00A82217"/>
    <w:rsid w:val="00A822D0"/>
    <w:rsid w:val="00A822DF"/>
    <w:rsid w:val="00A82482"/>
    <w:rsid w:val="00A824C6"/>
    <w:rsid w:val="00A824F8"/>
    <w:rsid w:val="00A8250E"/>
    <w:rsid w:val="00A8250F"/>
    <w:rsid w:val="00A82527"/>
    <w:rsid w:val="00A8252D"/>
    <w:rsid w:val="00A8256D"/>
    <w:rsid w:val="00A8260B"/>
    <w:rsid w:val="00A82655"/>
    <w:rsid w:val="00A826D3"/>
    <w:rsid w:val="00A826D9"/>
    <w:rsid w:val="00A826FA"/>
    <w:rsid w:val="00A826FE"/>
    <w:rsid w:val="00A82743"/>
    <w:rsid w:val="00A827EE"/>
    <w:rsid w:val="00A8280E"/>
    <w:rsid w:val="00A82815"/>
    <w:rsid w:val="00A8281C"/>
    <w:rsid w:val="00A82835"/>
    <w:rsid w:val="00A82876"/>
    <w:rsid w:val="00A8288F"/>
    <w:rsid w:val="00A82927"/>
    <w:rsid w:val="00A829B1"/>
    <w:rsid w:val="00A829D9"/>
    <w:rsid w:val="00A829E4"/>
    <w:rsid w:val="00A82A08"/>
    <w:rsid w:val="00A82B55"/>
    <w:rsid w:val="00A82B59"/>
    <w:rsid w:val="00A82BA6"/>
    <w:rsid w:val="00A82BD9"/>
    <w:rsid w:val="00A82BE4"/>
    <w:rsid w:val="00A82BE7"/>
    <w:rsid w:val="00A82C08"/>
    <w:rsid w:val="00A82C13"/>
    <w:rsid w:val="00A82C9A"/>
    <w:rsid w:val="00A82CF4"/>
    <w:rsid w:val="00A82D08"/>
    <w:rsid w:val="00A82D40"/>
    <w:rsid w:val="00A82DA9"/>
    <w:rsid w:val="00A82DB6"/>
    <w:rsid w:val="00A82DCE"/>
    <w:rsid w:val="00A82DDD"/>
    <w:rsid w:val="00A82E38"/>
    <w:rsid w:val="00A82E48"/>
    <w:rsid w:val="00A82E89"/>
    <w:rsid w:val="00A82ECA"/>
    <w:rsid w:val="00A82F2B"/>
    <w:rsid w:val="00A82F5C"/>
    <w:rsid w:val="00A82F75"/>
    <w:rsid w:val="00A82F9F"/>
    <w:rsid w:val="00A82FB3"/>
    <w:rsid w:val="00A83006"/>
    <w:rsid w:val="00A83028"/>
    <w:rsid w:val="00A8302E"/>
    <w:rsid w:val="00A83047"/>
    <w:rsid w:val="00A8304E"/>
    <w:rsid w:val="00A8308C"/>
    <w:rsid w:val="00A83090"/>
    <w:rsid w:val="00A830D0"/>
    <w:rsid w:val="00A830DF"/>
    <w:rsid w:val="00A830F2"/>
    <w:rsid w:val="00A83108"/>
    <w:rsid w:val="00A83116"/>
    <w:rsid w:val="00A8311D"/>
    <w:rsid w:val="00A8313D"/>
    <w:rsid w:val="00A8313E"/>
    <w:rsid w:val="00A83143"/>
    <w:rsid w:val="00A831A2"/>
    <w:rsid w:val="00A831B5"/>
    <w:rsid w:val="00A831C1"/>
    <w:rsid w:val="00A831FF"/>
    <w:rsid w:val="00A83215"/>
    <w:rsid w:val="00A83231"/>
    <w:rsid w:val="00A8324D"/>
    <w:rsid w:val="00A83282"/>
    <w:rsid w:val="00A832DB"/>
    <w:rsid w:val="00A83316"/>
    <w:rsid w:val="00A8332D"/>
    <w:rsid w:val="00A83347"/>
    <w:rsid w:val="00A83397"/>
    <w:rsid w:val="00A833A5"/>
    <w:rsid w:val="00A833DF"/>
    <w:rsid w:val="00A83443"/>
    <w:rsid w:val="00A83467"/>
    <w:rsid w:val="00A83468"/>
    <w:rsid w:val="00A8346D"/>
    <w:rsid w:val="00A83480"/>
    <w:rsid w:val="00A83525"/>
    <w:rsid w:val="00A83587"/>
    <w:rsid w:val="00A8358A"/>
    <w:rsid w:val="00A8358F"/>
    <w:rsid w:val="00A83689"/>
    <w:rsid w:val="00A836B2"/>
    <w:rsid w:val="00A83728"/>
    <w:rsid w:val="00A8374E"/>
    <w:rsid w:val="00A8376F"/>
    <w:rsid w:val="00A83773"/>
    <w:rsid w:val="00A8377E"/>
    <w:rsid w:val="00A837D0"/>
    <w:rsid w:val="00A83812"/>
    <w:rsid w:val="00A8389F"/>
    <w:rsid w:val="00A838BE"/>
    <w:rsid w:val="00A83915"/>
    <w:rsid w:val="00A839D8"/>
    <w:rsid w:val="00A83ADB"/>
    <w:rsid w:val="00A83B39"/>
    <w:rsid w:val="00A83B5D"/>
    <w:rsid w:val="00A83B70"/>
    <w:rsid w:val="00A83BA8"/>
    <w:rsid w:val="00A83C0D"/>
    <w:rsid w:val="00A83C13"/>
    <w:rsid w:val="00A83C54"/>
    <w:rsid w:val="00A83C62"/>
    <w:rsid w:val="00A83C65"/>
    <w:rsid w:val="00A83C67"/>
    <w:rsid w:val="00A83CCD"/>
    <w:rsid w:val="00A83D1C"/>
    <w:rsid w:val="00A83D29"/>
    <w:rsid w:val="00A83D45"/>
    <w:rsid w:val="00A83D7A"/>
    <w:rsid w:val="00A83D83"/>
    <w:rsid w:val="00A83DA2"/>
    <w:rsid w:val="00A83DF7"/>
    <w:rsid w:val="00A83E47"/>
    <w:rsid w:val="00A83EB0"/>
    <w:rsid w:val="00A83F28"/>
    <w:rsid w:val="00A83F2E"/>
    <w:rsid w:val="00A83F4F"/>
    <w:rsid w:val="00A83F86"/>
    <w:rsid w:val="00A83F93"/>
    <w:rsid w:val="00A83FB3"/>
    <w:rsid w:val="00A84001"/>
    <w:rsid w:val="00A8402A"/>
    <w:rsid w:val="00A8402F"/>
    <w:rsid w:val="00A8406A"/>
    <w:rsid w:val="00A841BB"/>
    <w:rsid w:val="00A841CA"/>
    <w:rsid w:val="00A842B6"/>
    <w:rsid w:val="00A842C3"/>
    <w:rsid w:val="00A8433C"/>
    <w:rsid w:val="00A84391"/>
    <w:rsid w:val="00A8439C"/>
    <w:rsid w:val="00A843B2"/>
    <w:rsid w:val="00A8440B"/>
    <w:rsid w:val="00A8445C"/>
    <w:rsid w:val="00A844EF"/>
    <w:rsid w:val="00A844FF"/>
    <w:rsid w:val="00A8450C"/>
    <w:rsid w:val="00A845D4"/>
    <w:rsid w:val="00A84603"/>
    <w:rsid w:val="00A8464D"/>
    <w:rsid w:val="00A8464F"/>
    <w:rsid w:val="00A8466D"/>
    <w:rsid w:val="00A8469B"/>
    <w:rsid w:val="00A847B6"/>
    <w:rsid w:val="00A847C8"/>
    <w:rsid w:val="00A84826"/>
    <w:rsid w:val="00A8487C"/>
    <w:rsid w:val="00A8489C"/>
    <w:rsid w:val="00A848A0"/>
    <w:rsid w:val="00A848A1"/>
    <w:rsid w:val="00A848C3"/>
    <w:rsid w:val="00A848F1"/>
    <w:rsid w:val="00A8491D"/>
    <w:rsid w:val="00A8497E"/>
    <w:rsid w:val="00A84ACA"/>
    <w:rsid w:val="00A84AD1"/>
    <w:rsid w:val="00A84AF9"/>
    <w:rsid w:val="00A84B32"/>
    <w:rsid w:val="00A84B88"/>
    <w:rsid w:val="00A84C15"/>
    <w:rsid w:val="00A84C25"/>
    <w:rsid w:val="00A84C37"/>
    <w:rsid w:val="00A84CAE"/>
    <w:rsid w:val="00A84CBE"/>
    <w:rsid w:val="00A84CD2"/>
    <w:rsid w:val="00A84CDF"/>
    <w:rsid w:val="00A84CF5"/>
    <w:rsid w:val="00A84D22"/>
    <w:rsid w:val="00A84D34"/>
    <w:rsid w:val="00A84D7D"/>
    <w:rsid w:val="00A84D91"/>
    <w:rsid w:val="00A84DB8"/>
    <w:rsid w:val="00A84DD0"/>
    <w:rsid w:val="00A84DDB"/>
    <w:rsid w:val="00A84E1F"/>
    <w:rsid w:val="00A84E2F"/>
    <w:rsid w:val="00A84E34"/>
    <w:rsid w:val="00A84E3D"/>
    <w:rsid w:val="00A84EA0"/>
    <w:rsid w:val="00A84EB6"/>
    <w:rsid w:val="00A84EC8"/>
    <w:rsid w:val="00A84F10"/>
    <w:rsid w:val="00A84F1E"/>
    <w:rsid w:val="00A84F34"/>
    <w:rsid w:val="00A84F81"/>
    <w:rsid w:val="00A84FA4"/>
    <w:rsid w:val="00A85005"/>
    <w:rsid w:val="00A85021"/>
    <w:rsid w:val="00A850DE"/>
    <w:rsid w:val="00A850EC"/>
    <w:rsid w:val="00A8515F"/>
    <w:rsid w:val="00A851A6"/>
    <w:rsid w:val="00A85268"/>
    <w:rsid w:val="00A8526C"/>
    <w:rsid w:val="00A852B9"/>
    <w:rsid w:val="00A852EE"/>
    <w:rsid w:val="00A85334"/>
    <w:rsid w:val="00A853B1"/>
    <w:rsid w:val="00A8543B"/>
    <w:rsid w:val="00A8543F"/>
    <w:rsid w:val="00A85484"/>
    <w:rsid w:val="00A854D6"/>
    <w:rsid w:val="00A854F1"/>
    <w:rsid w:val="00A8552E"/>
    <w:rsid w:val="00A85562"/>
    <w:rsid w:val="00A855B2"/>
    <w:rsid w:val="00A8562C"/>
    <w:rsid w:val="00A85696"/>
    <w:rsid w:val="00A856B7"/>
    <w:rsid w:val="00A856DF"/>
    <w:rsid w:val="00A85723"/>
    <w:rsid w:val="00A85727"/>
    <w:rsid w:val="00A85752"/>
    <w:rsid w:val="00A8579F"/>
    <w:rsid w:val="00A857EC"/>
    <w:rsid w:val="00A857F4"/>
    <w:rsid w:val="00A85824"/>
    <w:rsid w:val="00A8586A"/>
    <w:rsid w:val="00A8587B"/>
    <w:rsid w:val="00A858E6"/>
    <w:rsid w:val="00A858FE"/>
    <w:rsid w:val="00A8592A"/>
    <w:rsid w:val="00A85951"/>
    <w:rsid w:val="00A8595B"/>
    <w:rsid w:val="00A85962"/>
    <w:rsid w:val="00A85967"/>
    <w:rsid w:val="00A85986"/>
    <w:rsid w:val="00A859A0"/>
    <w:rsid w:val="00A859E4"/>
    <w:rsid w:val="00A859EB"/>
    <w:rsid w:val="00A85A2C"/>
    <w:rsid w:val="00A85A40"/>
    <w:rsid w:val="00A85A70"/>
    <w:rsid w:val="00A85AAB"/>
    <w:rsid w:val="00A85B28"/>
    <w:rsid w:val="00A85B55"/>
    <w:rsid w:val="00A85C76"/>
    <w:rsid w:val="00A85CC2"/>
    <w:rsid w:val="00A85E13"/>
    <w:rsid w:val="00A85EA3"/>
    <w:rsid w:val="00A85F1D"/>
    <w:rsid w:val="00A85F25"/>
    <w:rsid w:val="00A85F68"/>
    <w:rsid w:val="00A86037"/>
    <w:rsid w:val="00A86069"/>
    <w:rsid w:val="00A86083"/>
    <w:rsid w:val="00A860EF"/>
    <w:rsid w:val="00A86125"/>
    <w:rsid w:val="00A861D0"/>
    <w:rsid w:val="00A86248"/>
    <w:rsid w:val="00A8633F"/>
    <w:rsid w:val="00A8635D"/>
    <w:rsid w:val="00A8636F"/>
    <w:rsid w:val="00A863C3"/>
    <w:rsid w:val="00A86463"/>
    <w:rsid w:val="00A864DE"/>
    <w:rsid w:val="00A864F6"/>
    <w:rsid w:val="00A86665"/>
    <w:rsid w:val="00A8669B"/>
    <w:rsid w:val="00A866AD"/>
    <w:rsid w:val="00A866C2"/>
    <w:rsid w:val="00A866CF"/>
    <w:rsid w:val="00A86712"/>
    <w:rsid w:val="00A86724"/>
    <w:rsid w:val="00A8676C"/>
    <w:rsid w:val="00A867C6"/>
    <w:rsid w:val="00A86818"/>
    <w:rsid w:val="00A86870"/>
    <w:rsid w:val="00A8689F"/>
    <w:rsid w:val="00A868A2"/>
    <w:rsid w:val="00A86932"/>
    <w:rsid w:val="00A86995"/>
    <w:rsid w:val="00A869C0"/>
    <w:rsid w:val="00A869CE"/>
    <w:rsid w:val="00A869DE"/>
    <w:rsid w:val="00A869FC"/>
    <w:rsid w:val="00A86A16"/>
    <w:rsid w:val="00A86A49"/>
    <w:rsid w:val="00A86A68"/>
    <w:rsid w:val="00A86AF7"/>
    <w:rsid w:val="00A86B31"/>
    <w:rsid w:val="00A86B63"/>
    <w:rsid w:val="00A86B93"/>
    <w:rsid w:val="00A86BE8"/>
    <w:rsid w:val="00A86C8C"/>
    <w:rsid w:val="00A86C99"/>
    <w:rsid w:val="00A86D30"/>
    <w:rsid w:val="00A86E53"/>
    <w:rsid w:val="00A86EA7"/>
    <w:rsid w:val="00A86ECB"/>
    <w:rsid w:val="00A86EFB"/>
    <w:rsid w:val="00A86F08"/>
    <w:rsid w:val="00A86F52"/>
    <w:rsid w:val="00A86F5F"/>
    <w:rsid w:val="00A86F75"/>
    <w:rsid w:val="00A86F79"/>
    <w:rsid w:val="00A86FC7"/>
    <w:rsid w:val="00A870F0"/>
    <w:rsid w:val="00A87102"/>
    <w:rsid w:val="00A87123"/>
    <w:rsid w:val="00A87148"/>
    <w:rsid w:val="00A8729A"/>
    <w:rsid w:val="00A8729D"/>
    <w:rsid w:val="00A872C1"/>
    <w:rsid w:val="00A8732C"/>
    <w:rsid w:val="00A87347"/>
    <w:rsid w:val="00A8734C"/>
    <w:rsid w:val="00A8740B"/>
    <w:rsid w:val="00A87422"/>
    <w:rsid w:val="00A87489"/>
    <w:rsid w:val="00A874C3"/>
    <w:rsid w:val="00A87538"/>
    <w:rsid w:val="00A875A5"/>
    <w:rsid w:val="00A875CA"/>
    <w:rsid w:val="00A87613"/>
    <w:rsid w:val="00A87669"/>
    <w:rsid w:val="00A87685"/>
    <w:rsid w:val="00A87691"/>
    <w:rsid w:val="00A876D4"/>
    <w:rsid w:val="00A876D7"/>
    <w:rsid w:val="00A87719"/>
    <w:rsid w:val="00A87741"/>
    <w:rsid w:val="00A877CA"/>
    <w:rsid w:val="00A877D3"/>
    <w:rsid w:val="00A87839"/>
    <w:rsid w:val="00A878D5"/>
    <w:rsid w:val="00A8792B"/>
    <w:rsid w:val="00A8796A"/>
    <w:rsid w:val="00A87972"/>
    <w:rsid w:val="00A87974"/>
    <w:rsid w:val="00A87977"/>
    <w:rsid w:val="00A879F3"/>
    <w:rsid w:val="00A87AB6"/>
    <w:rsid w:val="00A87AC0"/>
    <w:rsid w:val="00A87B37"/>
    <w:rsid w:val="00A87B3C"/>
    <w:rsid w:val="00A87B56"/>
    <w:rsid w:val="00A87B84"/>
    <w:rsid w:val="00A87B8C"/>
    <w:rsid w:val="00A87BEC"/>
    <w:rsid w:val="00A87C07"/>
    <w:rsid w:val="00A87C1A"/>
    <w:rsid w:val="00A87D12"/>
    <w:rsid w:val="00A87D38"/>
    <w:rsid w:val="00A87D6C"/>
    <w:rsid w:val="00A87DED"/>
    <w:rsid w:val="00A87E24"/>
    <w:rsid w:val="00A87F10"/>
    <w:rsid w:val="00A87F14"/>
    <w:rsid w:val="00A87F65"/>
    <w:rsid w:val="00A87FC0"/>
    <w:rsid w:val="00A9000D"/>
    <w:rsid w:val="00A900A6"/>
    <w:rsid w:val="00A900CB"/>
    <w:rsid w:val="00A90102"/>
    <w:rsid w:val="00A90124"/>
    <w:rsid w:val="00A9013E"/>
    <w:rsid w:val="00A9015F"/>
    <w:rsid w:val="00A90164"/>
    <w:rsid w:val="00A90169"/>
    <w:rsid w:val="00A9023E"/>
    <w:rsid w:val="00A902AF"/>
    <w:rsid w:val="00A902BF"/>
    <w:rsid w:val="00A90375"/>
    <w:rsid w:val="00A903DD"/>
    <w:rsid w:val="00A903F6"/>
    <w:rsid w:val="00A9044F"/>
    <w:rsid w:val="00A90478"/>
    <w:rsid w:val="00A904BE"/>
    <w:rsid w:val="00A9050E"/>
    <w:rsid w:val="00A9053A"/>
    <w:rsid w:val="00A9053E"/>
    <w:rsid w:val="00A9055B"/>
    <w:rsid w:val="00A90562"/>
    <w:rsid w:val="00A90592"/>
    <w:rsid w:val="00A905CF"/>
    <w:rsid w:val="00A9067D"/>
    <w:rsid w:val="00A9068F"/>
    <w:rsid w:val="00A906AB"/>
    <w:rsid w:val="00A906AD"/>
    <w:rsid w:val="00A906D0"/>
    <w:rsid w:val="00A906D7"/>
    <w:rsid w:val="00A906E0"/>
    <w:rsid w:val="00A906E3"/>
    <w:rsid w:val="00A9074B"/>
    <w:rsid w:val="00A907CE"/>
    <w:rsid w:val="00A90810"/>
    <w:rsid w:val="00A90831"/>
    <w:rsid w:val="00A90834"/>
    <w:rsid w:val="00A90839"/>
    <w:rsid w:val="00A9086C"/>
    <w:rsid w:val="00A90881"/>
    <w:rsid w:val="00A90882"/>
    <w:rsid w:val="00A908A5"/>
    <w:rsid w:val="00A908BC"/>
    <w:rsid w:val="00A908C0"/>
    <w:rsid w:val="00A908CA"/>
    <w:rsid w:val="00A90961"/>
    <w:rsid w:val="00A909AA"/>
    <w:rsid w:val="00A909C2"/>
    <w:rsid w:val="00A909CD"/>
    <w:rsid w:val="00A909CF"/>
    <w:rsid w:val="00A90A40"/>
    <w:rsid w:val="00A90A54"/>
    <w:rsid w:val="00A90A82"/>
    <w:rsid w:val="00A90AF7"/>
    <w:rsid w:val="00A90B00"/>
    <w:rsid w:val="00A90B01"/>
    <w:rsid w:val="00A90B17"/>
    <w:rsid w:val="00A90B88"/>
    <w:rsid w:val="00A90BB0"/>
    <w:rsid w:val="00A90BD2"/>
    <w:rsid w:val="00A90BEE"/>
    <w:rsid w:val="00A90C44"/>
    <w:rsid w:val="00A90C54"/>
    <w:rsid w:val="00A90C62"/>
    <w:rsid w:val="00A90C96"/>
    <w:rsid w:val="00A90CFF"/>
    <w:rsid w:val="00A90D74"/>
    <w:rsid w:val="00A90D7B"/>
    <w:rsid w:val="00A90D93"/>
    <w:rsid w:val="00A90DA7"/>
    <w:rsid w:val="00A90DB0"/>
    <w:rsid w:val="00A90E5E"/>
    <w:rsid w:val="00A90EA0"/>
    <w:rsid w:val="00A90EF1"/>
    <w:rsid w:val="00A90EF3"/>
    <w:rsid w:val="00A90F22"/>
    <w:rsid w:val="00A90F5C"/>
    <w:rsid w:val="00A90F8B"/>
    <w:rsid w:val="00A9103C"/>
    <w:rsid w:val="00A91048"/>
    <w:rsid w:val="00A91119"/>
    <w:rsid w:val="00A91122"/>
    <w:rsid w:val="00A9112E"/>
    <w:rsid w:val="00A9113C"/>
    <w:rsid w:val="00A91164"/>
    <w:rsid w:val="00A9118D"/>
    <w:rsid w:val="00A911A8"/>
    <w:rsid w:val="00A911FC"/>
    <w:rsid w:val="00A9127F"/>
    <w:rsid w:val="00A912B2"/>
    <w:rsid w:val="00A91328"/>
    <w:rsid w:val="00A9137D"/>
    <w:rsid w:val="00A9145C"/>
    <w:rsid w:val="00A91497"/>
    <w:rsid w:val="00A914B7"/>
    <w:rsid w:val="00A914C6"/>
    <w:rsid w:val="00A914EE"/>
    <w:rsid w:val="00A914F9"/>
    <w:rsid w:val="00A9150A"/>
    <w:rsid w:val="00A91545"/>
    <w:rsid w:val="00A91549"/>
    <w:rsid w:val="00A9156F"/>
    <w:rsid w:val="00A91572"/>
    <w:rsid w:val="00A9158C"/>
    <w:rsid w:val="00A9160D"/>
    <w:rsid w:val="00A91639"/>
    <w:rsid w:val="00A9163C"/>
    <w:rsid w:val="00A916AC"/>
    <w:rsid w:val="00A916B3"/>
    <w:rsid w:val="00A916D2"/>
    <w:rsid w:val="00A916E0"/>
    <w:rsid w:val="00A917BB"/>
    <w:rsid w:val="00A917BC"/>
    <w:rsid w:val="00A91879"/>
    <w:rsid w:val="00A9188E"/>
    <w:rsid w:val="00A9189B"/>
    <w:rsid w:val="00A918D4"/>
    <w:rsid w:val="00A918E8"/>
    <w:rsid w:val="00A9191D"/>
    <w:rsid w:val="00A919B2"/>
    <w:rsid w:val="00A919B4"/>
    <w:rsid w:val="00A919C1"/>
    <w:rsid w:val="00A91A3B"/>
    <w:rsid w:val="00A91A81"/>
    <w:rsid w:val="00A91AAD"/>
    <w:rsid w:val="00A91AF5"/>
    <w:rsid w:val="00A91B13"/>
    <w:rsid w:val="00A91B59"/>
    <w:rsid w:val="00A91B65"/>
    <w:rsid w:val="00A91B98"/>
    <w:rsid w:val="00A91BAA"/>
    <w:rsid w:val="00A91BAF"/>
    <w:rsid w:val="00A91C3E"/>
    <w:rsid w:val="00A91C81"/>
    <w:rsid w:val="00A91CBB"/>
    <w:rsid w:val="00A91CD2"/>
    <w:rsid w:val="00A91D2D"/>
    <w:rsid w:val="00A91D53"/>
    <w:rsid w:val="00A91D5F"/>
    <w:rsid w:val="00A91D8F"/>
    <w:rsid w:val="00A91DDE"/>
    <w:rsid w:val="00A91E1F"/>
    <w:rsid w:val="00A91E45"/>
    <w:rsid w:val="00A91E48"/>
    <w:rsid w:val="00A91E96"/>
    <w:rsid w:val="00A91EA8"/>
    <w:rsid w:val="00A91EC4"/>
    <w:rsid w:val="00A91F3F"/>
    <w:rsid w:val="00A91F58"/>
    <w:rsid w:val="00A91F73"/>
    <w:rsid w:val="00A91F9F"/>
    <w:rsid w:val="00A91FA7"/>
    <w:rsid w:val="00A91FBE"/>
    <w:rsid w:val="00A92053"/>
    <w:rsid w:val="00A92072"/>
    <w:rsid w:val="00A92090"/>
    <w:rsid w:val="00A920E4"/>
    <w:rsid w:val="00A92119"/>
    <w:rsid w:val="00A92141"/>
    <w:rsid w:val="00A92181"/>
    <w:rsid w:val="00A92196"/>
    <w:rsid w:val="00A921E1"/>
    <w:rsid w:val="00A92214"/>
    <w:rsid w:val="00A9223C"/>
    <w:rsid w:val="00A92248"/>
    <w:rsid w:val="00A92278"/>
    <w:rsid w:val="00A92304"/>
    <w:rsid w:val="00A9231C"/>
    <w:rsid w:val="00A92338"/>
    <w:rsid w:val="00A9237A"/>
    <w:rsid w:val="00A923DA"/>
    <w:rsid w:val="00A92406"/>
    <w:rsid w:val="00A9243C"/>
    <w:rsid w:val="00A9247E"/>
    <w:rsid w:val="00A92491"/>
    <w:rsid w:val="00A92504"/>
    <w:rsid w:val="00A92526"/>
    <w:rsid w:val="00A9254D"/>
    <w:rsid w:val="00A925B3"/>
    <w:rsid w:val="00A9260E"/>
    <w:rsid w:val="00A92615"/>
    <w:rsid w:val="00A92620"/>
    <w:rsid w:val="00A9262E"/>
    <w:rsid w:val="00A92651"/>
    <w:rsid w:val="00A92682"/>
    <w:rsid w:val="00A92689"/>
    <w:rsid w:val="00A9273F"/>
    <w:rsid w:val="00A92784"/>
    <w:rsid w:val="00A927A8"/>
    <w:rsid w:val="00A927DA"/>
    <w:rsid w:val="00A927E2"/>
    <w:rsid w:val="00A92811"/>
    <w:rsid w:val="00A9282B"/>
    <w:rsid w:val="00A9282C"/>
    <w:rsid w:val="00A9285C"/>
    <w:rsid w:val="00A9289D"/>
    <w:rsid w:val="00A928A1"/>
    <w:rsid w:val="00A928E0"/>
    <w:rsid w:val="00A92930"/>
    <w:rsid w:val="00A9295A"/>
    <w:rsid w:val="00A92972"/>
    <w:rsid w:val="00A9297F"/>
    <w:rsid w:val="00A929A3"/>
    <w:rsid w:val="00A929B6"/>
    <w:rsid w:val="00A929EE"/>
    <w:rsid w:val="00A92A0A"/>
    <w:rsid w:val="00A92A1B"/>
    <w:rsid w:val="00A92A26"/>
    <w:rsid w:val="00A92A2A"/>
    <w:rsid w:val="00A92A32"/>
    <w:rsid w:val="00A92A48"/>
    <w:rsid w:val="00A92A77"/>
    <w:rsid w:val="00A92A7A"/>
    <w:rsid w:val="00A92AAB"/>
    <w:rsid w:val="00A92AAE"/>
    <w:rsid w:val="00A92AB1"/>
    <w:rsid w:val="00A92B0B"/>
    <w:rsid w:val="00A92B61"/>
    <w:rsid w:val="00A92B78"/>
    <w:rsid w:val="00A92BF3"/>
    <w:rsid w:val="00A92C5F"/>
    <w:rsid w:val="00A92CC1"/>
    <w:rsid w:val="00A92CCA"/>
    <w:rsid w:val="00A92CDA"/>
    <w:rsid w:val="00A92CF9"/>
    <w:rsid w:val="00A92D00"/>
    <w:rsid w:val="00A92D24"/>
    <w:rsid w:val="00A92D70"/>
    <w:rsid w:val="00A92D93"/>
    <w:rsid w:val="00A92E00"/>
    <w:rsid w:val="00A92E3B"/>
    <w:rsid w:val="00A92E57"/>
    <w:rsid w:val="00A92E72"/>
    <w:rsid w:val="00A92E74"/>
    <w:rsid w:val="00A92E79"/>
    <w:rsid w:val="00A92EA0"/>
    <w:rsid w:val="00A92EC5"/>
    <w:rsid w:val="00A92ED9"/>
    <w:rsid w:val="00A92F13"/>
    <w:rsid w:val="00A92F79"/>
    <w:rsid w:val="00A92FC8"/>
    <w:rsid w:val="00A9300D"/>
    <w:rsid w:val="00A93047"/>
    <w:rsid w:val="00A930B2"/>
    <w:rsid w:val="00A930F8"/>
    <w:rsid w:val="00A93103"/>
    <w:rsid w:val="00A93106"/>
    <w:rsid w:val="00A931CD"/>
    <w:rsid w:val="00A93237"/>
    <w:rsid w:val="00A93270"/>
    <w:rsid w:val="00A93272"/>
    <w:rsid w:val="00A9328F"/>
    <w:rsid w:val="00A932A0"/>
    <w:rsid w:val="00A932C6"/>
    <w:rsid w:val="00A932DE"/>
    <w:rsid w:val="00A9332E"/>
    <w:rsid w:val="00A93363"/>
    <w:rsid w:val="00A933B4"/>
    <w:rsid w:val="00A933E3"/>
    <w:rsid w:val="00A93454"/>
    <w:rsid w:val="00A9345B"/>
    <w:rsid w:val="00A9347B"/>
    <w:rsid w:val="00A93495"/>
    <w:rsid w:val="00A934C6"/>
    <w:rsid w:val="00A934E4"/>
    <w:rsid w:val="00A93514"/>
    <w:rsid w:val="00A93538"/>
    <w:rsid w:val="00A93541"/>
    <w:rsid w:val="00A935AB"/>
    <w:rsid w:val="00A935C8"/>
    <w:rsid w:val="00A9364A"/>
    <w:rsid w:val="00A9366A"/>
    <w:rsid w:val="00A93670"/>
    <w:rsid w:val="00A93678"/>
    <w:rsid w:val="00A936D9"/>
    <w:rsid w:val="00A936E4"/>
    <w:rsid w:val="00A936F9"/>
    <w:rsid w:val="00A93747"/>
    <w:rsid w:val="00A9374E"/>
    <w:rsid w:val="00A93771"/>
    <w:rsid w:val="00A9377B"/>
    <w:rsid w:val="00A937A5"/>
    <w:rsid w:val="00A937A6"/>
    <w:rsid w:val="00A9380B"/>
    <w:rsid w:val="00A93862"/>
    <w:rsid w:val="00A938B4"/>
    <w:rsid w:val="00A938E3"/>
    <w:rsid w:val="00A938E8"/>
    <w:rsid w:val="00A938F4"/>
    <w:rsid w:val="00A93903"/>
    <w:rsid w:val="00A93968"/>
    <w:rsid w:val="00A9396B"/>
    <w:rsid w:val="00A93970"/>
    <w:rsid w:val="00A939C1"/>
    <w:rsid w:val="00A93A0B"/>
    <w:rsid w:val="00A93A31"/>
    <w:rsid w:val="00A93A33"/>
    <w:rsid w:val="00A93A67"/>
    <w:rsid w:val="00A93A93"/>
    <w:rsid w:val="00A93B16"/>
    <w:rsid w:val="00A93BB6"/>
    <w:rsid w:val="00A93BDC"/>
    <w:rsid w:val="00A93C2C"/>
    <w:rsid w:val="00A93C48"/>
    <w:rsid w:val="00A93CA0"/>
    <w:rsid w:val="00A93CAB"/>
    <w:rsid w:val="00A93CAF"/>
    <w:rsid w:val="00A93CB5"/>
    <w:rsid w:val="00A93CC8"/>
    <w:rsid w:val="00A93D41"/>
    <w:rsid w:val="00A93E01"/>
    <w:rsid w:val="00A93E0C"/>
    <w:rsid w:val="00A93E14"/>
    <w:rsid w:val="00A93E53"/>
    <w:rsid w:val="00A93E9A"/>
    <w:rsid w:val="00A93EA4"/>
    <w:rsid w:val="00A93EC7"/>
    <w:rsid w:val="00A93F06"/>
    <w:rsid w:val="00A93F0E"/>
    <w:rsid w:val="00A93FEA"/>
    <w:rsid w:val="00A9400F"/>
    <w:rsid w:val="00A9405B"/>
    <w:rsid w:val="00A9410E"/>
    <w:rsid w:val="00A94123"/>
    <w:rsid w:val="00A9414F"/>
    <w:rsid w:val="00A9416F"/>
    <w:rsid w:val="00A9417B"/>
    <w:rsid w:val="00A94228"/>
    <w:rsid w:val="00A942B0"/>
    <w:rsid w:val="00A942BC"/>
    <w:rsid w:val="00A942EF"/>
    <w:rsid w:val="00A94304"/>
    <w:rsid w:val="00A9430B"/>
    <w:rsid w:val="00A9432A"/>
    <w:rsid w:val="00A9432D"/>
    <w:rsid w:val="00A943A6"/>
    <w:rsid w:val="00A943CA"/>
    <w:rsid w:val="00A943D6"/>
    <w:rsid w:val="00A9440A"/>
    <w:rsid w:val="00A9443E"/>
    <w:rsid w:val="00A94465"/>
    <w:rsid w:val="00A94535"/>
    <w:rsid w:val="00A94570"/>
    <w:rsid w:val="00A9458B"/>
    <w:rsid w:val="00A9458F"/>
    <w:rsid w:val="00A945B5"/>
    <w:rsid w:val="00A945E7"/>
    <w:rsid w:val="00A94604"/>
    <w:rsid w:val="00A9460A"/>
    <w:rsid w:val="00A94610"/>
    <w:rsid w:val="00A94650"/>
    <w:rsid w:val="00A9467B"/>
    <w:rsid w:val="00A94684"/>
    <w:rsid w:val="00A94716"/>
    <w:rsid w:val="00A9472C"/>
    <w:rsid w:val="00A94751"/>
    <w:rsid w:val="00A9478F"/>
    <w:rsid w:val="00A947DF"/>
    <w:rsid w:val="00A9487A"/>
    <w:rsid w:val="00A9490B"/>
    <w:rsid w:val="00A949E5"/>
    <w:rsid w:val="00A94B6B"/>
    <w:rsid w:val="00A94B9C"/>
    <w:rsid w:val="00A94BBB"/>
    <w:rsid w:val="00A94BC0"/>
    <w:rsid w:val="00A94C11"/>
    <w:rsid w:val="00A94C2A"/>
    <w:rsid w:val="00A94C3C"/>
    <w:rsid w:val="00A94C6B"/>
    <w:rsid w:val="00A94CCA"/>
    <w:rsid w:val="00A94D6C"/>
    <w:rsid w:val="00A94D84"/>
    <w:rsid w:val="00A94DBE"/>
    <w:rsid w:val="00A94DF1"/>
    <w:rsid w:val="00A94E17"/>
    <w:rsid w:val="00A94E7B"/>
    <w:rsid w:val="00A94E96"/>
    <w:rsid w:val="00A94EAB"/>
    <w:rsid w:val="00A94ED6"/>
    <w:rsid w:val="00A94EFC"/>
    <w:rsid w:val="00A94F1E"/>
    <w:rsid w:val="00A94F3F"/>
    <w:rsid w:val="00A94F75"/>
    <w:rsid w:val="00A94F9C"/>
    <w:rsid w:val="00A94FE2"/>
    <w:rsid w:val="00A95011"/>
    <w:rsid w:val="00A95048"/>
    <w:rsid w:val="00A950BD"/>
    <w:rsid w:val="00A950BE"/>
    <w:rsid w:val="00A950F9"/>
    <w:rsid w:val="00A95108"/>
    <w:rsid w:val="00A95130"/>
    <w:rsid w:val="00A9517C"/>
    <w:rsid w:val="00A951A4"/>
    <w:rsid w:val="00A951C8"/>
    <w:rsid w:val="00A951D3"/>
    <w:rsid w:val="00A95209"/>
    <w:rsid w:val="00A95221"/>
    <w:rsid w:val="00A9523F"/>
    <w:rsid w:val="00A95253"/>
    <w:rsid w:val="00A9529D"/>
    <w:rsid w:val="00A952AB"/>
    <w:rsid w:val="00A9530D"/>
    <w:rsid w:val="00A95394"/>
    <w:rsid w:val="00A953A7"/>
    <w:rsid w:val="00A953EB"/>
    <w:rsid w:val="00A9541D"/>
    <w:rsid w:val="00A95488"/>
    <w:rsid w:val="00A954B2"/>
    <w:rsid w:val="00A95579"/>
    <w:rsid w:val="00A955F8"/>
    <w:rsid w:val="00A95610"/>
    <w:rsid w:val="00A95629"/>
    <w:rsid w:val="00A95641"/>
    <w:rsid w:val="00A9566E"/>
    <w:rsid w:val="00A95725"/>
    <w:rsid w:val="00A95737"/>
    <w:rsid w:val="00A957BC"/>
    <w:rsid w:val="00A95801"/>
    <w:rsid w:val="00A95803"/>
    <w:rsid w:val="00A95842"/>
    <w:rsid w:val="00A958DA"/>
    <w:rsid w:val="00A958EA"/>
    <w:rsid w:val="00A9598C"/>
    <w:rsid w:val="00A9599C"/>
    <w:rsid w:val="00A959D3"/>
    <w:rsid w:val="00A959DB"/>
    <w:rsid w:val="00A959FE"/>
    <w:rsid w:val="00A95B3A"/>
    <w:rsid w:val="00A95B71"/>
    <w:rsid w:val="00A95B7B"/>
    <w:rsid w:val="00A95B7D"/>
    <w:rsid w:val="00A95B9B"/>
    <w:rsid w:val="00A95BC4"/>
    <w:rsid w:val="00A95BC6"/>
    <w:rsid w:val="00A95BDE"/>
    <w:rsid w:val="00A95BE1"/>
    <w:rsid w:val="00A95C73"/>
    <w:rsid w:val="00A95C77"/>
    <w:rsid w:val="00A95C86"/>
    <w:rsid w:val="00A95CC5"/>
    <w:rsid w:val="00A95D29"/>
    <w:rsid w:val="00A95D41"/>
    <w:rsid w:val="00A95D64"/>
    <w:rsid w:val="00A95D70"/>
    <w:rsid w:val="00A95DB7"/>
    <w:rsid w:val="00A95DC7"/>
    <w:rsid w:val="00A95DE5"/>
    <w:rsid w:val="00A95E34"/>
    <w:rsid w:val="00A95F24"/>
    <w:rsid w:val="00A95F6E"/>
    <w:rsid w:val="00A95FC5"/>
    <w:rsid w:val="00A95FC8"/>
    <w:rsid w:val="00A95FE0"/>
    <w:rsid w:val="00A9600D"/>
    <w:rsid w:val="00A96080"/>
    <w:rsid w:val="00A96099"/>
    <w:rsid w:val="00A960BE"/>
    <w:rsid w:val="00A960D7"/>
    <w:rsid w:val="00A96117"/>
    <w:rsid w:val="00A96118"/>
    <w:rsid w:val="00A9612E"/>
    <w:rsid w:val="00A96138"/>
    <w:rsid w:val="00A9616D"/>
    <w:rsid w:val="00A96191"/>
    <w:rsid w:val="00A961B2"/>
    <w:rsid w:val="00A961ED"/>
    <w:rsid w:val="00A96235"/>
    <w:rsid w:val="00A9625B"/>
    <w:rsid w:val="00A96293"/>
    <w:rsid w:val="00A962D8"/>
    <w:rsid w:val="00A96308"/>
    <w:rsid w:val="00A96327"/>
    <w:rsid w:val="00A9632A"/>
    <w:rsid w:val="00A96330"/>
    <w:rsid w:val="00A963B2"/>
    <w:rsid w:val="00A963FA"/>
    <w:rsid w:val="00A9643E"/>
    <w:rsid w:val="00A96475"/>
    <w:rsid w:val="00A964C5"/>
    <w:rsid w:val="00A965E0"/>
    <w:rsid w:val="00A965FB"/>
    <w:rsid w:val="00A96611"/>
    <w:rsid w:val="00A9662C"/>
    <w:rsid w:val="00A96640"/>
    <w:rsid w:val="00A96676"/>
    <w:rsid w:val="00A966AA"/>
    <w:rsid w:val="00A966BC"/>
    <w:rsid w:val="00A96704"/>
    <w:rsid w:val="00A9679C"/>
    <w:rsid w:val="00A967A9"/>
    <w:rsid w:val="00A967D4"/>
    <w:rsid w:val="00A967F6"/>
    <w:rsid w:val="00A9680F"/>
    <w:rsid w:val="00A96817"/>
    <w:rsid w:val="00A9682B"/>
    <w:rsid w:val="00A96831"/>
    <w:rsid w:val="00A96849"/>
    <w:rsid w:val="00A96850"/>
    <w:rsid w:val="00A9691D"/>
    <w:rsid w:val="00A96974"/>
    <w:rsid w:val="00A96A32"/>
    <w:rsid w:val="00A96A56"/>
    <w:rsid w:val="00A96A7E"/>
    <w:rsid w:val="00A96AA3"/>
    <w:rsid w:val="00A96B50"/>
    <w:rsid w:val="00A96B86"/>
    <w:rsid w:val="00A96BA3"/>
    <w:rsid w:val="00A96BD5"/>
    <w:rsid w:val="00A96BE9"/>
    <w:rsid w:val="00A96CC2"/>
    <w:rsid w:val="00A96CF5"/>
    <w:rsid w:val="00A96D63"/>
    <w:rsid w:val="00A96D76"/>
    <w:rsid w:val="00A96D82"/>
    <w:rsid w:val="00A96DAD"/>
    <w:rsid w:val="00A96DE4"/>
    <w:rsid w:val="00A96DE7"/>
    <w:rsid w:val="00A96E16"/>
    <w:rsid w:val="00A96E29"/>
    <w:rsid w:val="00A96E84"/>
    <w:rsid w:val="00A96EA8"/>
    <w:rsid w:val="00A96EAD"/>
    <w:rsid w:val="00A96EC0"/>
    <w:rsid w:val="00A96EC6"/>
    <w:rsid w:val="00A96EF7"/>
    <w:rsid w:val="00A96FC5"/>
    <w:rsid w:val="00A96FE9"/>
    <w:rsid w:val="00A970C3"/>
    <w:rsid w:val="00A970DF"/>
    <w:rsid w:val="00A9710A"/>
    <w:rsid w:val="00A97131"/>
    <w:rsid w:val="00A971AB"/>
    <w:rsid w:val="00A97217"/>
    <w:rsid w:val="00A9723A"/>
    <w:rsid w:val="00A972F4"/>
    <w:rsid w:val="00A97352"/>
    <w:rsid w:val="00A9736F"/>
    <w:rsid w:val="00A97371"/>
    <w:rsid w:val="00A97390"/>
    <w:rsid w:val="00A973DD"/>
    <w:rsid w:val="00A97474"/>
    <w:rsid w:val="00A97488"/>
    <w:rsid w:val="00A974BD"/>
    <w:rsid w:val="00A974EC"/>
    <w:rsid w:val="00A97550"/>
    <w:rsid w:val="00A97560"/>
    <w:rsid w:val="00A97598"/>
    <w:rsid w:val="00A97626"/>
    <w:rsid w:val="00A97648"/>
    <w:rsid w:val="00A97685"/>
    <w:rsid w:val="00A977C5"/>
    <w:rsid w:val="00A977EB"/>
    <w:rsid w:val="00A97809"/>
    <w:rsid w:val="00A9780A"/>
    <w:rsid w:val="00A97835"/>
    <w:rsid w:val="00A97840"/>
    <w:rsid w:val="00A9784B"/>
    <w:rsid w:val="00A97884"/>
    <w:rsid w:val="00A978D9"/>
    <w:rsid w:val="00A978E4"/>
    <w:rsid w:val="00A978EF"/>
    <w:rsid w:val="00A97963"/>
    <w:rsid w:val="00A979A7"/>
    <w:rsid w:val="00A97A0D"/>
    <w:rsid w:val="00A97A27"/>
    <w:rsid w:val="00A97A4B"/>
    <w:rsid w:val="00A97A56"/>
    <w:rsid w:val="00A97A94"/>
    <w:rsid w:val="00A97B5E"/>
    <w:rsid w:val="00A97B76"/>
    <w:rsid w:val="00A97B77"/>
    <w:rsid w:val="00A97BE6"/>
    <w:rsid w:val="00A97BE8"/>
    <w:rsid w:val="00A97C29"/>
    <w:rsid w:val="00A97C43"/>
    <w:rsid w:val="00A97C7A"/>
    <w:rsid w:val="00A97D5B"/>
    <w:rsid w:val="00A97D72"/>
    <w:rsid w:val="00A97DF8"/>
    <w:rsid w:val="00A97E0E"/>
    <w:rsid w:val="00A97E1B"/>
    <w:rsid w:val="00A97E1C"/>
    <w:rsid w:val="00A97EAD"/>
    <w:rsid w:val="00A97ED3"/>
    <w:rsid w:val="00A97F36"/>
    <w:rsid w:val="00A97F38"/>
    <w:rsid w:val="00A97F46"/>
    <w:rsid w:val="00A97F69"/>
    <w:rsid w:val="00A97F7A"/>
    <w:rsid w:val="00A97FAB"/>
    <w:rsid w:val="00A97FB1"/>
    <w:rsid w:val="00A97FDF"/>
    <w:rsid w:val="00AA001D"/>
    <w:rsid w:val="00AA0079"/>
    <w:rsid w:val="00AA013B"/>
    <w:rsid w:val="00AA01B1"/>
    <w:rsid w:val="00AA025E"/>
    <w:rsid w:val="00AA026F"/>
    <w:rsid w:val="00AA0277"/>
    <w:rsid w:val="00AA02C3"/>
    <w:rsid w:val="00AA02C5"/>
    <w:rsid w:val="00AA02CD"/>
    <w:rsid w:val="00AA0345"/>
    <w:rsid w:val="00AA0396"/>
    <w:rsid w:val="00AA03BB"/>
    <w:rsid w:val="00AA03F4"/>
    <w:rsid w:val="00AA04F3"/>
    <w:rsid w:val="00AA0505"/>
    <w:rsid w:val="00AA0532"/>
    <w:rsid w:val="00AA0537"/>
    <w:rsid w:val="00AA059A"/>
    <w:rsid w:val="00AA05CA"/>
    <w:rsid w:val="00AA05E9"/>
    <w:rsid w:val="00AA05EE"/>
    <w:rsid w:val="00AA0605"/>
    <w:rsid w:val="00AA060E"/>
    <w:rsid w:val="00AA06B1"/>
    <w:rsid w:val="00AA06CB"/>
    <w:rsid w:val="00AA06FA"/>
    <w:rsid w:val="00AA077D"/>
    <w:rsid w:val="00AA07C9"/>
    <w:rsid w:val="00AA07CF"/>
    <w:rsid w:val="00AA086E"/>
    <w:rsid w:val="00AA087D"/>
    <w:rsid w:val="00AA08C2"/>
    <w:rsid w:val="00AA08D7"/>
    <w:rsid w:val="00AA0913"/>
    <w:rsid w:val="00AA092F"/>
    <w:rsid w:val="00AA0934"/>
    <w:rsid w:val="00AA0938"/>
    <w:rsid w:val="00AA0980"/>
    <w:rsid w:val="00AA09E2"/>
    <w:rsid w:val="00AA0A52"/>
    <w:rsid w:val="00AA0A82"/>
    <w:rsid w:val="00AA0A94"/>
    <w:rsid w:val="00AA0AB4"/>
    <w:rsid w:val="00AA0AC5"/>
    <w:rsid w:val="00AA0ACE"/>
    <w:rsid w:val="00AA0AE4"/>
    <w:rsid w:val="00AA0B63"/>
    <w:rsid w:val="00AA0B83"/>
    <w:rsid w:val="00AA0BA3"/>
    <w:rsid w:val="00AA0BAE"/>
    <w:rsid w:val="00AA0BDA"/>
    <w:rsid w:val="00AA0C68"/>
    <w:rsid w:val="00AA0CC6"/>
    <w:rsid w:val="00AA0D2F"/>
    <w:rsid w:val="00AA0D5C"/>
    <w:rsid w:val="00AA0D8E"/>
    <w:rsid w:val="00AA0D95"/>
    <w:rsid w:val="00AA0DEC"/>
    <w:rsid w:val="00AA0DFC"/>
    <w:rsid w:val="00AA0E11"/>
    <w:rsid w:val="00AA0E2B"/>
    <w:rsid w:val="00AA0E31"/>
    <w:rsid w:val="00AA0E6F"/>
    <w:rsid w:val="00AA0E8E"/>
    <w:rsid w:val="00AA0E9B"/>
    <w:rsid w:val="00AA0F8A"/>
    <w:rsid w:val="00AA106F"/>
    <w:rsid w:val="00AA1070"/>
    <w:rsid w:val="00AA10EA"/>
    <w:rsid w:val="00AA10EC"/>
    <w:rsid w:val="00AA1135"/>
    <w:rsid w:val="00AA1167"/>
    <w:rsid w:val="00AA11A5"/>
    <w:rsid w:val="00AA11DF"/>
    <w:rsid w:val="00AA11FD"/>
    <w:rsid w:val="00AA1247"/>
    <w:rsid w:val="00AA1248"/>
    <w:rsid w:val="00AA1354"/>
    <w:rsid w:val="00AA1365"/>
    <w:rsid w:val="00AA13C5"/>
    <w:rsid w:val="00AA13CC"/>
    <w:rsid w:val="00AA1438"/>
    <w:rsid w:val="00AA143D"/>
    <w:rsid w:val="00AA143F"/>
    <w:rsid w:val="00AA1471"/>
    <w:rsid w:val="00AA1494"/>
    <w:rsid w:val="00AA149D"/>
    <w:rsid w:val="00AA14BD"/>
    <w:rsid w:val="00AA15A9"/>
    <w:rsid w:val="00AA164B"/>
    <w:rsid w:val="00AA172B"/>
    <w:rsid w:val="00AA172F"/>
    <w:rsid w:val="00AA1791"/>
    <w:rsid w:val="00AA17C3"/>
    <w:rsid w:val="00AA17DA"/>
    <w:rsid w:val="00AA17F9"/>
    <w:rsid w:val="00AA182D"/>
    <w:rsid w:val="00AA1833"/>
    <w:rsid w:val="00AA1844"/>
    <w:rsid w:val="00AA18F7"/>
    <w:rsid w:val="00AA1979"/>
    <w:rsid w:val="00AA1A1D"/>
    <w:rsid w:val="00AA1A2C"/>
    <w:rsid w:val="00AA1A60"/>
    <w:rsid w:val="00AA1C4B"/>
    <w:rsid w:val="00AA1C86"/>
    <w:rsid w:val="00AA1CAA"/>
    <w:rsid w:val="00AA1CC1"/>
    <w:rsid w:val="00AA1CD4"/>
    <w:rsid w:val="00AA1D17"/>
    <w:rsid w:val="00AA1D1A"/>
    <w:rsid w:val="00AA1D90"/>
    <w:rsid w:val="00AA1DC6"/>
    <w:rsid w:val="00AA1E04"/>
    <w:rsid w:val="00AA1E31"/>
    <w:rsid w:val="00AA1E64"/>
    <w:rsid w:val="00AA1E6F"/>
    <w:rsid w:val="00AA1EA0"/>
    <w:rsid w:val="00AA1EA7"/>
    <w:rsid w:val="00AA1EEC"/>
    <w:rsid w:val="00AA1EF4"/>
    <w:rsid w:val="00AA1F06"/>
    <w:rsid w:val="00AA1FC7"/>
    <w:rsid w:val="00AA1FD8"/>
    <w:rsid w:val="00AA2009"/>
    <w:rsid w:val="00AA20D1"/>
    <w:rsid w:val="00AA2105"/>
    <w:rsid w:val="00AA212F"/>
    <w:rsid w:val="00AA21A7"/>
    <w:rsid w:val="00AA21B0"/>
    <w:rsid w:val="00AA225C"/>
    <w:rsid w:val="00AA226F"/>
    <w:rsid w:val="00AA229A"/>
    <w:rsid w:val="00AA22B0"/>
    <w:rsid w:val="00AA22DD"/>
    <w:rsid w:val="00AA22EB"/>
    <w:rsid w:val="00AA22F9"/>
    <w:rsid w:val="00AA231F"/>
    <w:rsid w:val="00AA2332"/>
    <w:rsid w:val="00AA2399"/>
    <w:rsid w:val="00AA23DD"/>
    <w:rsid w:val="00AA23E3"/>
    <w:rsid w:val="00AA23E5"/>
    <w:rsid w:val="00AA240F"/>
    <w:rsid w:val="00AA241D"/>
    <w:rsid w:val="00AA2444"/>
    <w:rsid w:val="00AA2475"/>
    <w:rsid w:val="00AA2479"/>
    <w:rsid w:val="00AA2486"/>
    <w:rsid w:val="00AA24BB"/>
    <w:rsid w:val="00AA24EE"/>
    <w:rsid w:val="00AA24FB"/>
    <w:rsid w:val="00AA258D"/>
    <w:rsid w:val="00AA259A"/>
    <w:rsid w:val="00AA25B5"/>
    <w:rsid w:val="00AA25DD"/>
    <w:rsid w:val="00AA2607"/>
    <w:rsid w:val="00AA2666"/>
    <w:rsid w:val="00AA2668"/>
    <w:rsid w:val="00AA26C1"/>
    <w:rsid w:val="00AA26EE"/>
    <w:rsid w:val="00AA26F7"/>
    <w:rsid w:val="00AA26F9"/>
    <w:rsid w:val="00AA270A"/>
    <w:rsid w:val="00AA273A"/>
    <w:rsid w:val="00AA276E"/>
    <w:rsid w:val="00AA280F"/>
    <w:rsid w:val="00AA2852"/>
    <w:rsid w:val="00AA2876"/>
    <w:rsid w:val="00AA2884"/>
    <w:rsid w:val="00AA291C"/>
    <w:rsid w:val="00AA2989"/>
    <w:rsid w:val="00AA29BB"/>
    <w:rsid w:val="00AA29F1"/>
    <w:rsid w:val="00AA2A19"/>
    <w:rsid w:val="00AA2A39"/>
    <w:rsid w:val="00AA2AC1"/>
    <w:rsid w:val="00AA2B0C"/>
    <w:rsid w:val="00AA2B3C"/>
    <w:rsid w:val="00AA2C78"/>
    <w:rsid w:val="00AA2C7B"/>
    <w:rsid w:val="00AA2D16"/>
    <w:rsid w:val="00AA2D46"/>
    <w:rsid w:val="00AA2DD3"/>
    <w:rsid w:val="00AA2DD7"/>
    <w:rsid w:val="00AA2DE4"/>
    <w:rsid w:val="00AA2DE9"/>
    <w:rsid w:val="00AA2EA6"/>
    <w:rsid w:val="00AA2F1E"/>
    <w:rsid w:val="00AA2F42"/>
    <w:rsid w:val="00AA2F4E"/>
    <w:rsid w:val="00AA3006"/>
    <w:rsid w:val="00AA3042"/>
    <w:rsid w:val="00AA304D"/>
    <w:rsid w:val="00AA308F"/>
    <w:rsid w:val="00AA3155"/>
    <w:rsid w:val="00AA3169"/>
    <w:rsid w:val="00AA31A5"/>
    <w:rsid w:val="00AA31B5"/>
    <w:rsid w:val="00AA31CC"/>
    <w:rsid w:val="00AA31EA"/>
    <w:rsid w:val="00AA31EC"/>
    <w:rsid w:val="00AA31FB"/>
    <w:rsid w:val="00AA3201"/>
    <w:rsid w:val="00AA3247"/>
    <w:rsid w:val="00AA3273"/>
    <w:rsid w:val="00AA32C7"/>
    <w:rsid w:val="00AA32F9"/>
    <w:rsid w:val="00AA3342"/>
    <w:rsid w:val="00AA3380"/>
    <w:rsid w:val="00AA33DE"/>
    <w:rsid w:val="00AA33EE"/>
    <w:rsid w:val="00AA348C"/>
    <w:rsid w:val="00AA34D1"/>
    <w:rsid w:val="00AA3525"/>
    <w:rsid w:val="00AA356F"/>
    <w:rsid w:val="00AA3572"/>
    <w:rsid w:val="00AA3585"/>
    <w:rsid w:val="00AA35E5"/>
    <w:rsid w:val="00AA35F1"/>
    <w:rsid w:val="00AA3620"/>
    <w:rsid w:val="00AA3636"/>
    <w:rsid w:val="00AA36A2"/>
    <w:rsid w:val="00AA36CB"/>
    <w:rsid w:val="00AA36D1"/>
    <w:rsid w:val="00AA36E6"/>
    <w:rsid w:val="00AA3700"/>
    <w:rsid w:val="00AA371B"/>
    <w:rsid w:val="00AA3751"/>
    <w:rsid w:val="00AA37F4"/>
    <w:rsid w:val="00AA3864"/>
    <w:rsid w:val="00AA386F"/>
    <w:rsid w:val="00AA387F"/>
    <w:rsid w:val="00AA38D8"/>
    <w:rsid w:val="00AA3903"/>
    <w:rsid w:val="00AA3959"/>
    <w:rsid w:val="00AA39E8"/>
    <w:rsid w:val="00AA39FC"/>
    <w:rsid w:val="00AA3A5C"/>
    <w:rsid w:val="00AA3AB3"/>
    <w:rsid w:val="00AA3ABC"/>
    <w:rsid w:val="00AA3AF6"/>
    <w:rsid w:val="00AA3B23"/>
    <w:rsid w:val="00AA3BDF"/>
    <w:rsid w:val="00AA3BF8"/>
    <w:rsid w:val="00AA3C0B"/>
    <w:rsid w:val="00AA3C3C"/>
    <w:rsid w:val="00AA3C45"/>
    <w:rsid w:val="00AA3C5B"/>
    <w:rsid w:val="00AA3CBD"/>
    <w:rsid w:val="00AA3CE2"/>
    <w:rsid w:val="00AA3CEF"/>
    <w:rsid w:val="00AA3D26"/>
    <w:rsid w:val="00AA3DD6"/>
    <w:rsid w:val="00AA3DE2"/>
    <w:rsid w:val="00AA3DF4"/>
    <w:rsid w:val="00AA3E11"/>
    <w:rsid w:val="00AA3F09"/>
    <w:rsid w:val="00AA3F54"/>
    <w:rsid w:val="00AA3FB6"/>
    <w:rsid w:val="00AA3FC4"/>
    <w:rsid w:val="00AA3FED"/>
    <w:rsid w:val="00AA4006"/>
    <w:rsid w:val="00AA401A"/>
    <w:rsid w:val="00AA4030"/>
    <w:rsid w:val="00AA403B"/>
    <w:rsid w:val="00AA40A3"/>
    <w:rsid w:val="00AA414B"/>
    <w:rsid w:val="00AA417F"/>
    <w:rsid w:val="00AA419D"/>
    <w:rsid w:val="00AA41C9"/>
    <w:rsid w:val="00AA41D4"/>
    <w:rsid w:val="00AA41DC"/>
    <w:rsid w:val="00AA41F7"/>
    <w:rsid w:val="00AA4209"/>
    <w:rsid w:val="00AA4247"/>
    <w:rsid w:val="00AA42AE"/>
    <w:rsid w:val="00AA42B9"/>
    <w:rsid w:val="00AA42CB"/>
    <w:rsid w:val="00AA42E7"/>
    <w:rsid w:val="00AA42EE"/>
    <w:rsid w:val="00AA4316"/>
    <w:rsid w:val="00AA441B"/>
    <w:rsid w:val="00AA445A"/>
    <w:rsid w:val="00AA4463"/>
    <w:rsid w:val="00AA4507"/>
    <w:rsid w:val="00AA4511"/>
    <w:rsid w:val="00AA4598"/>
    <w:rsid w:val="00AA45F7"/>
    <w:rsid w:val="00AA4611"/>
    <w:rsid w:val="00AA461A"/>
    <w:rsid w:val="00AA4624"/>
    <w:rsid w:val="00AA4639"/>
    <w:rsid w:val="00AA4666"/>
    <w:rsid w:val="00AA467F"/>
    <w:rsid w:val="00AA46A5"/>
    <w:rsid w:val="00AA470E"/>
    <w:rsid w:val="00AA4730"/>
    <w:rsid w:val="00AA4744"/>
    <w:rsid w:val="00AA4778"/>
    <w:rsid w:val="00AA47DF"/>
    <w:rsid w:val="00AA47EA"/>
    <w:rsid w:val="00AA4808"/>
    <w:rsid w:val="00AA480B"/>
    <w:rsid w:val="00AA482F"/>
    <w:rsid w:val="00AA4867"/>
    <w:rsid w:val="00AA486C"/>
    <w:rsid w:val="00AA48A2"/>
    <w:rsid w:val="00AA48D0"/>
    <w:rsid w:val="00AA48ED"/>
    <w:rsid w:val="00AA48F4"/>
    <w:rsid w:val="00AA499E"/>
    <w:rsid w:val="00AA4A13"/>
    <w:rsid w:val="00AA4A36"/>
    <w:rsid w:val="00AA4A3A"/>
    <w:rsid w:val="00AA4A5A"/>
    <w:rsid w:val="00AA4A6C"/>
    <w:rsid w:val="00AA4AA0"/>
    <w:rsid w:val="00AA4AFA"/>
    <w:rsid w:val="00AA4B97"/>
    <w:rsid w:val="00AA4BFC"/>
    <w:rsid w:val="00AA4C4B"/>
    <w:rsid w:val="00AA4CFF"/>
    <w:rsid w:val="00AA4D2F"/>
    <w:rsid w:val="00AA4D4C"/>
    <w:rsid w:val="00AA4D7C"/>
    <w:rsid w:val="00AA4DE7"/>
    <w:rsid w:val="00AA4E0F"/>
    <w:rsid w:val="00AA4E18"/>
    <w:rsid w:val="00AA4E52"/>
    <w:rsid w:val="00AA4F1F"/>
    <w:rsid w:val="00AA4F3F"/>
    <w:rsid w:val="00AA505C"/>
    <w:rsid w:val="00AA5074"/>
    <w:rsid w:val="00AA5087"/>
    <w:rsid w:val="00AA5109"/>
    <w:rsid w:val="00AA5129"/>
    <w:rsid w:val="00AA517C"/>
    <w:rsid w:val="00AA5265"/>
    <w:rsid w:val="00AA5278"/>
    <w:rsid w:val="00AA52B2"/>
    <w:rsid w:val="00AA52CA"/>
    <w:rsid w:val="00AA52F4"/>
    <w:rsid w:val="00AA5335"/>
    <w:rsid w:val="00AA5340"/>
    <w:rsid w:val="00AA537B"/>
    <w:rsid w:val="00AA5500"/>
    <w:rsid w:val="00AA5514"/>
    <w:rsid w:val="00AA5584"/>
    <w:rsid w:val="00AA559D"/>
    <w:rsid w:val="00AA55CF"/>
    <w:rsid w:val="00AA55E9"/>
    <w:rsid w:val="00AA5655"/>
    <w:rsid w:val="00AA56F2"/>
    <w:rsid w:val="00AA56FC"/>
    <w:rsid w:val="00AA5717"/>
    <w:rsid w:val="00AA57AC"/>
    <w:rsid w:val="00AA57CB"/>
    <w:rsid w:val="00AA5851"/>
    <w:rsid w:val="00AA58A6"/>
    <w:rsid w:val="00AA5934"/>
    <w:rsid w:val="00AA5989"/>
    <w:rsid w:val="00AA59F1"/>
    <w:rsid w:val="00AA5A13"/>
    <w:rsid w:val="00AA5A48"/>
    <w:rsid w:val="00AA5A82"/>
    <w:rsid w:val="00AA5A95"/>
    <w:rsid w:val="00AA5AB5"/>
    <w:rsid w:val="00AA5ABF"/>
    <w:rsid w:val="00AA5AFE"/>
    <w:rsid w:val="00AA5B29"/>
    <w:rsid w:val="00AA5B4E"/>
    <w:rsid w:val="00AA5B58"/>
    <w:rsid w:val="00AA5BED"/>
    <w:rsid w:val="00AA5BF4"/>
    <w:rsid w:val="00AA5BF8"/>
    <w:rsid w:val="00AA5C40"/>
    <w:rsid w:val="00AA5C4C"/>
    <w:rsid w:val="00AA5C53"/>
    <w:rsid w:val="00AA5CA8"/>
    <w:rsid w:val="00AA5D57"/>
    <w:rsid w:val="00AA5D5F"/>
    <w:rsid w:val="00AA5D9A"/>
    <w:rsid w:val="00AA5DBC"/>
    <w:rsid w:val="00AA5E15"/>
    <w:rsid w:val="00AA5E2E"/>
    <w:rsid w:val="00AA5E48"/>
    <w:rsid w:val="00AA5E7C"/>
    <w:rsid w:val="00AA5E86"/>
    <w:rsid w:val="00AA5E8E"/>
    <w:rsid w:val="00AA5EF6"/>
    <w:rsid w:val="00AA5F2C"/>
    <w:rsid w:val="00AA5F73"/>
    <w:rsid w:val="00AA5F7A"/>
    <w:rsid w:val="00AA5F84"/>
    <w:rsid w:val="00AA5F8B"/>
    <w:rsid w:val="00AA6035"/>
    <w:rsid w:val="00AA603A"/>
    <w:rsid w:val="00AA6060"/>
    <w:rsid w:val="00AA6089"/>
    <w:rsid w:val="00AA60CF"/>
    <w:rsid w:val="00AA6171"/>
    <w:rsid w:val="00AA617A"/>
    <w:rsid w:val="00AA61C9"/>
    <w:rsid w:val="00AA623E"/>
    <w:rsid w:val="00AA627B"/>
    <w:rsid w:val="00AA6297"/>
    <w:rsid w:val="00AA62A6"/>
    <w:rsid w:val="00AA62BE"/>
    <w:rsid w:val="00AA6354"/>
    <w:rsid w:val="00AA63E2"/>
    <w:rsid w:val="00AA6408"/>
    <w:rsid w:val="00AA641F"/>
    <w:rsid w:val="00AA6421"/>
    <w:rsid w:val="00AA645F"/>
    <w:rsid w:val="00AA647C"/>
    <w:rsid w:val="00AA64AD"/>
    <w:rsid w:val="00AA6547"/>
    <w:rsid w:val="00AA65E6"/>
    <w:rsid w:val="00AA6650"/>
    <w:rsid w:val="00AA6692"/>
    <w:rsid w:val="00AA66A4"/>
    <w:rsid w:val="00AA66E5"/>
    <w:rsid w:val="00AA66ED"/>
    <w:rsid w:val="00AA6717"/>
    <w:rsid w:val="00AA6725"/>
    <w:rsid w:val="00AA6766"/>
    <w:rsid w:val="00AA6768"/>
    <w:rsid w:val="00AA676B"/>
    <w:rsid w:val="00AA6788"/>
    <w:rsid w:val="00AA67D5"/>
    <w:rsid w:val="00AA67DD"/>
    <w:rsid w:val="00AA67E1"/>
    <w:rsid w:val="00AA6814"/>
    <w:rsid w:val="00AA6883"/>
    <w:rsid w:val="00AA6976"/>
    <w:rsid w:val="00AA699B"/>
    <w:rsid w:val="00AA69A2"/>
    <w:rsid w:val="00AA69BD"/>
    <w:rsid w:val="00AA69D4"/>
    <w:rsid w:val="00AA6A36"/>
    <w:rsid w:val="00AA6A57"/>
    <w:rsid w:val="00AA6A8C"/>
    <w:rsid w:val="00AA6AA7"/>
    <w:rsid w:val="00AA6AB6"/>
    <w:rsid w:val="00AA6AB8"/>
    <w:rsid w:val="00AA6AC9"/>
    <w:rsid w:val="00AA6AD6"/>
    <w:rsid w:val="00AA6B10"/>
    <w:rsid w:val="00AA6B57"/>
    <w:rsid w:val="00AA6C07"/>
    <w:rsid w:val="00AA6C67"/>
    <w:rsid w:val="00AA6C6B"/>
    <w:rsid w:val="00AA6CFE"/>
    <w:rsid w:val="00AA6D58"/>
    <w:rsid w:val="00AA6D6A"/>
    <w:rsid w:val="00AA6DAA"/>
    <w:rsid w:val="00AA6DB9"/>
    <w:rsid w:val="00AA6DEF"/>
    <w:rsid w:val="00AA6DF6"/>
    <w:rsid w:val="00AA6E67"/>
    <w:rsid w:val="00AA6E94"/>
    <w:rsid w:val="00AA6F0C"/>
    <w:rsid w:val="00AA6F12"/>
    <w:rsid w:val="00AA6FE3"/>
    <w:rsid w:val="00AA7014"/>
    <w:rsid w:val="00AA7031"/>
    <w:rsid w:val="00AA706A"/>
    <w:rsid w:val="00AA70F2"/>
    <w:rsid w:val="00AA7103"/>
    <w:rsid w:val="00AA7121"/>
    <w:rsid w:val="00AA7130"/>
    <w:rsid w:val="00AA7135"/>
    <w:rsid w:val="00AA7174"/>
    <w:rsid w:val="00AA71C9"/>
    <w:rsid w:val="00AA71F8"/>
    <w:rsid w:val="00AA7230"/>
    <w:rsid w:val="00AA72B5"/>
    <w:rsid w:val="00AA7307"/>
    <w:rsid w:val="00AA7353"/>
    <w:rsid w:val="00AA73DE"/>
    <w:rsid w:val="00AA73F8"/>
    <w:rsid w:val="00AA7471"/>
    <w:rsid w:val="00AA74FB"/>
    <w:rsid w:val="00AA752E"/>
    <w:rsid w:val="00AA7568"/>
    <w:rsid w:val="00AA75BD"/>
    <w:rsid w:val="00AA75E5"/>
    <w:rsid w:val="00AA766F"/>
    <w:rsid w:val="00AA768D"/>
    <w:rsid w:val="00AA76B1"/>
    <w:rsid w:val="00AA76B7"/>
    <w:rsid w:val="00AA76C3"/>
    <w:rsid w:val="00AA76F5"/>
    <w:rsid w:val="00AA770D"/>
    <w:rsid w:val="00AA7783"/>
    <w:rsid w:val="00AA7886"/>
    <w:rsid w:val="00AA78D4"/>
    <w:rsid w:val="00AA78F8"/>
    <w:rsid w:val="00AA797A"/>
    <w:rsid w:val="00AA7984"/>
    <w:rsid w:val="00AA7990"/>
    <w:rsid w:val="00AA7998"/>
    <w:rsid w:val="00AA79B8"/>
    <w:rsid w:val="00AA79CD"/>
    <w:rsid w:val="00AA7A87"/>
    <w:rsid w:val="00AA7A8C"/>
    <w:rsid w:val="00AA7AA3"/>
    <w:rsid w:val="00AA7AAC"/>
    <w:rsid w:val="00AA7AF6"/>
    <w:rsid w:val="00AA7BB7"/>
    <w:rsid w:val="00AA7BE2"/>
    <w:rsid w:val="00AA7BE3"/>
    <w:rsid w:val="00AA7CAA"/>
    <w:rsid w:val="00AA7CE1"/>
    <w:rsid w:val="00AA7CF7"/>
    <w:rsid w:val="00AA7D36"/>
    <w:rsid w:val="00AA7D71"/>
    <w:rsid w:val="00AA7D79"/>
    <w:rsid w:val="00AA7D8B"/>
    <w:rsid w:val="00AA7D9C"/>
    <w:rsid w:val="00AA7DDD"/>
    <w:rsid w:val="00AA7E0E"/>
    <w:rsid w:val="00AA7E24"/>
    <w:rsid w:val="00AA7EE9"/>
    <w:rsid w:val="00AA7F07"/>
    <w:rsid w:val="00AA7F52"/>
    <w:rsid w:val="00AA7F7E"/>
    <w:rsid w:val="00AA7FF4"/>
    <w:rsid w:val="00AB0008"/>
    <w:rsid w:val="00AB000C"/>
    <w:rsid w:val="00AB006A"/>
    <w:rsid w:val="00AB0121"/>
    <w:rsid w:val="00AB0173"/>
    <w:rsid w:val="00AB01B5"/>
    <w:rsid w:val="00AB021B"/>
    <w:rsid w:val="00AB0238"/>
    <w:rsid w:val="00AB0265"/>
    <w:rsid w:val="00AB0271"/>
    <w:rsid w:val="00AB0287"/>
    <w:rsid w:val="00AB0310"/>
    <w:rsid w:val="00AB0317"/>
    <w:rsid w:val="00AB0321"/>
    <w:rsid w:val="00AB0357"/>
    <w:rsid w:val="00AB035A"/>
    <w:rsid w:val="00AB0384"/>
    <w:rsid w:val="00AB03AD"/>
    <w:rsid w:val="00AB03D3"/>
    <w:rsid w:val="00AB03D4"/>
    <w:rsid w:val="00AB043E"/>
    <w:rsid w:val="00AB044E"/>
    <w:rsid w:val="00AB0466"/>
    <w:rsid w:val="00AB0471"/>
    <w:rsid w:val="00AB04A8"/>
    <w:rsid w:val="00AB04B2"/>
    <w:rsid w:val="00AB04D3"/>
    <w:rsid w:val="00AB04F1"/>
    <w:rsid w:val="00AB0506"/>
    <w:rsid w:val="00AB0519"/>
    <w:rsid w:val="00AB054B"/>
    <w:rsid w:val="00AB0573"/>
    <w:rsid w:val="00AB0575"/>
    <w:rsid w:val="00AB059F"/>
    <w:rsid w:val="00AB060A"/>
    <w:rsid w:val="00AB0682"/>
    <w:rsid w:val="00AB069C"/>
    <w:rsid w:val="00AB06EB"/>
    <w:rsid w:val="00AB0742"/>
    <w:rsid w:val="00AB07B0"/>
    <w:rsid w:val="00AB07E2"/>
    <w:rsid w:val="00AB0829"/>
    <w:rsid w:val="00AB0865"/>
    <w:rsid w:val="00AB0954"/>
    <w:rsid w:val="00AB096A"/>
    <w:rsid w:val="00AB09C3"/>
    <w:rsid w:val="00AB09EB"/>
    <w:rsid w:val="00AB0A02"/>
    <w:rsid w:val="00AB0A0A"/>
    <w:rsid w:val="00AB0A1C"/>
    <w:rsid w:val="00AB0A89"/>
    <w:rsid w:val="00AB0B34"/>
    <w:rsid w:val="00AB0B90"/>
    <w:rsid w:val="00AB0BFA"/>
    <w:rsid w:val="00AB0C0A"/>
    <w:rsid w:val="00AB0C20"/>
    <w:rsid w:val="00AB0C49"/>
    <w:rsid w:val="00AB0C50"/>
    <w:rsid w:val="00AB0CAF"/>
    <w:rsid w:val="00AB0D57"/>
    <w:rsid w:val="00AB0E42"/>
    <w:rsid w:val="00AB0E75"/>
    <w:rsid w:val="00AB0E7E"/>
    <w:rsid w:val="00AB0E85"/>
    <w:rsid w:val="00AB0EAA"/>
    <w:rsid w:val="00AB0F09"/>
    <w:rsid w:val="00AB0F5B"/>
    <w:rsid w:val="00AB0F60"/>
    <w:rsid w:val="00AB0FDE"/>
    <w:rsid w:val="00AB0FF9"/>
    <w:rsid w:val="00AB100A"/>
    <w:rsid w:val="00AB100E"/>
    <w:rsid w:val="00AB1020"/>
    <w:rsid w:val="00AB10A1"/>
    <w:rsid w:val="00AB10DC"/>
    <w:rsid w:val="00AB10EA"/>
    <w:rsid w:val="00AB1143"/>
    <w:rsid w:val="00AB11A1"/>
    <w:rsid w:val="00AB11F1"/>
    <w:rsid w:val="00AB11F3"/>
    <w:rsid w:val="00AB1240"/>
    <w:rsid w:val="00AB12E4"/>
    <w:rsid w:val="00AB133F"/>
    <w:rsid w:val="00AB1350"/>
    <w:rsid w:val="00AB1352"/>
    <w:rsid w:val="00AB1372"/>
    <w:rsid w:val="00AB1378"/>
    <w:rsid w:val="00AB138E"/>
    <w:rsid w:val="00AB1423"/>
    <w:rsid w:val="00AB1447"/>
    <w:rsid w:val="00AB14B8"/>
    <w:rsid w:val="00AB14E2"/>
    <w:rsid w:val="00AB150A"/>
    <w:rsid w:val="00AB156A"/>
    <w:rsid w:val="00AB1589"/>
    <w:rsid w:val="00AB15C4"/>
    <w:rsid w:val="00AB1633"/>
    <w:rsid w:val="00AB1674"/>
    <w:rsid w:val="00AB167D"/>
    <w:rsid w:val="00AB168F"/>
    <w:rsid w:val="00AB173D"/>
    <w:rsid w:val="00AB175F"/>
    <w:rsid w:val="00AB1760"/>
    <w:rsid w:val="00AB1785"/>
    <w:rsid w:val="00AB178A"/>
    <w:rsid w:val="00AB17C6"/>
    <w:rsid w:val="00AB185B"/>
    <w:rsid w:val="00AB18E1"/>
    <w:rsid w:val="00AB191C"/>
    <w:rsid w:val="00AB1969"/>
    <w:rsid w:val="00AB1978"/>
    <w:rsid w:val="00AB19F8"/>
    <w:rsid w:val="00AB1A01"/>
    <w:rsid w:val="00AB1A22"/>
    <w:rsid w:val="00AB1A75"/>
    <w:rsid w:val="00AB1A82"/>
    <w:rsid w:val="00AB1A86"/>
    <w:rsid w:val="00AB1AA0"/>
    <w:rsid w:val="00AB1AF0"/>
    <w:rsid w:val="00AB1B20"/>
    <w:rsid w:val="00AB1B30"/>
    <w:rsid w:val="00AB1B41"/>
    <w:rsid w:val="00AB1B5F"/>
    <w:rsid w:val="00AB1BD5"/>
    <w:rsid w:val="00AB1BEA"/>
    <w:rsid w:val="00AB1C65"/>
    <w:rsid w:val="00AB1C6C"/>
    <w:rsid w:val="00AB1CCF"/>
    <w:rsid w:val="00AB1CD3"/>
    <w:rsid w:val="00AB1CEA"/>
    <w:rsid w:val="00AB1D01"/>
    <w:rsid w:val="00AB1D9A"/>
    <w:rsid w:val="00AB1DDB"/>
    <w:rsid w:val="00AB1DF6"/>
    <w:rsid w:val="00AB1DFC"/>
    <w:rsid w:val="00AB1E1F"/>
    <w:rsid w:val="00AB1E93"/>
    <w:rsid w:val="00AB1EA0"/>
    <w:rsid w:val="00AB1EA2"/>
    <w:rsid w:val="00AB1F04"/>
    <w:rsid w:val="00AB1F59"/>
    <w:rsid w:val="00AB1F6C"/>
    <w:rsid w:val="00AB1F8E"/>
    <w:rsid w:val="00AB2013"/>
    <w:rsid w:val="00AB2053"/>
    <w:rsid w:val="00AB20C8"/>
    <w:rsid w:val="00AB20EA"/>
    <w:rsid w:val="00AB20F4"/>
    <w:rsid w:val="00AB214F"/>
    <w:rsid w:val="00AB2161"/>
    <w:rsid w:val="00AB2249"/>
    <w:rsid w:val="00AB228B"/>
    <w:rsid w:val="00AB2292"/>
    <w:rsid w:val="00AB229C"/>
    <w:rsid w:val="00AB22EB"/>
    <w:rsid w:val="00AB2325"/>
    <w:rsid w:val="00AB23B5"/>
    <w:rsid w:val="00AB23C2"/>
    <w:rsid w:val="00AB23DD"/>
    <w:rsid w:val="00AB23E4"/>
    <w:rsid w:val="00AB2457"/>
    <w:rsid w:val="00AB24A6"/>
    <w:rsid w:val="00AB24D1"/>
    <w:rsid w:val="00AB2586"/>
    <w:rsid w:val="00AB25BD"/>
    <w:rsid w:val="00AB2607"/>
    <w:rsid w:val="00AB2662"/>
    <w:rsid w:val="00AB2693"/>
    <w:rsid w:val="00AB26C8"/>
    <w:rsid w:val="00AB26E8"/>
    <w:rsid w:val="00AB2707"/>
    <w:rsid w:val="00AB271A"/>
    <w:rsid w:val="00AB2755"/>
    <w:rsid w:val="00AB2790"/>
    <w:rsid w:val="00AB27BA"/>
    <w:rsid w:val="00AB27C8"/>
    <w:rsid w:val="00AB27E6"/>
    <w:rsid w:val="00AB27FA"/>
    <w:rsid w:val="00AB2835"/>
    <w:rsid w:val="00AB2862"/>
    <w:rsid w:val="00AB2950"/>
    <w:rsid w:val="00AB29B3"/>
    <w:rsid w:val="00AB2A21"/>
    <w:rsid w:val="00AB2AFB"/>
    <w:rsid w:val="00AB2AFC"/>
    <w:rsid w:val="00AB2AFD"/>
    <w:rsid w:val="00AB2B39"/>
    <w:rsid w:val="00AB2C77"/>
    <w:rsid w:val="00AB2C9F"/>
    <w:rsid w:val="00AB2CDC"/>
    <w:rsid w:val="00AB2D01"/>
    <w:rsid w:val="00AB2D33"/>
    <w:rsid w:val="00AB2DD6"/>
    <w:rsid w:val="00AB2E36"/>
    <w:rsid w:val="00AB2E3F"/>
    <w:rsid w:val="00AB2E41"/>
    <w:rsid w:val="00AB2E5E"/>
    <w:rsid w:val="00AB2EAB"/>
    <w:rsid w:val="00AB2F3D"/>
    <w:rsid w:val="00AB2F8C"/>
    <w:rsid w:val="00AB2F93"/>
    <w:rsid w:val="00AB2FA5"/>
    <w:rsid w:val="00AB2FE6"/>
    <w:rsid w:val="00AB300B"/>
    <w:rsid w:val="00AB3043"/>
    <w:rsid w:val="00AB30E0"/>
    <w:rsid w:val="00AB3102"/>
    <w:rsid w:val="00AB310D"/>
    <w:rsid w:val="00AB3169"/>
    <w:rsid w:val="00AB317B"/>
    <w:rsid w:val="00AB3188"/>
    <w:rsid w:val="00AB31BF"/>
    <w:rsid w:val="00AB325A"/>
    <w:rsid w:val="00AB3260"/>
    <w:rsid w:val="00AB3261"/>
    <w:rsid w:val="00AB327B"/>
    <w:rsid w:val="00AB3328"/>
    <w:rsid w:val="00AB3336"/>
    <w:rsid w:val="00AB3371"/>
    <w:rsid w:val="00AB33F4"/>
    <w:rsid w:val="00AB342B"/>
    <w:rsid w:val="00AB3491"/>
    <w:rsid w:val="00AB3492"/>
    <w:rsid w:val="00AB349D"/>
    <w:rsid w:val="00AB34CB"/>
    <w:rsid w:val="00AB35ED"/>
    <w:rsid w:val="00AB3610"/>
    <w:rsid w:val="00AB363E"/>
    <w:rsid w:val="00AB3694"/>
    <w:rsid w:val="00AB36DE"/>
    <w:rsid w:val="00AB36E7"/>
    <w:rsid w:val="00AB36FD"/>
    <w:rsid w:val="00AB37A4"/>
    <w:rsid w:val="00AB37B3"/>
    <w:rsid w:val="00AB3881"/>
    <w:rsid w:val="00AB38D9"/>
    <w:rsid w:val="00AB38E0"/>
    <w:rsid w:val="00AB3904"/>
    <w:rsid w:val="00AB3907"/>
    <w:rsid w:val="00AB3959"/>
    <w:rsid w:val="00AB3979"/>
    <w:rsid w:val="00AB3992"/>
    <w:rsid w:val="00AB3A83"/>
    <w:rsid w:val="00AB3AD3"/>
    <w:rsid w:val="00AB3AEA"/>
    <w:rsid w:val="00AB3B42"/>
    <w:rsid w:val="00AB3B97"/>
    <w:rsid w:val="00AB3B98"/>
    <w:rsid w:val="00AB3B9B"/>
    <w:rsid w:val="00AB3C60"/>
    <w:rsid w:val="00AB3CA6"/>
    <w:rsid w:val="00AB3CC1"/>
    <w:rsid w:val="00AB3D9A"/>
    <w:rsid w:val="00AB3DA5"/>
    <w:rsid w:val="00AB3ECE"/>
    <w:rsid w:val="00AB3EDE"/>
    <w:rsid w:val="00AB3FEB"/>
    <w:rsid w:val="00AB3FFB"/>
    <w:rsid w:val="00AB3FFD"/>
    <w:rsid w:val="00AB4002"/>
    <w:rsid w:val="00AB40C6"/>
    <w:rsid w:val="00AB40D7"/>
    <w:rsid w:val="00AB41A1"/>
    <w:rsid w:val="00AB41BA"/>
    <w:rsid w:val="00AB41DC"/>
    <w:rsid w:val="00AB41EA"/>
    <w:rsid w:val="00AB4223"/>
    <w:rsid w:val="00AB4250"/>
    <w:rsid w:val="00AB4277"/>
    <w:rsid w:val="00AB4283"/>
    <w:rsid w:val="00AB4288"/>
    <w:rsid w:val="00AB4304"/>
    <w:rsid w:val="00AB4345"/>
    <w:rsid w:val="00AB4366"/>
    <w:rsid w:val="00AB4383"/>
    <w:rsid w:val="00AB43CA"/>
    <w:rsid w:val="00AB4452"/>
    <w:rsid w:val="00AB4468"/>
    <w:rsid w:val="00AB44A7"/>
    <w:rsid w:val="00AB44C6"/>
    <w:rsid w:val="00AB44DB"/>
    <w:rsid w:val="00AB44E4"/>
    <w:rsid w:val="00AB4544"/>
    <w:rsid w:val="00AB4545"/>
    <w:rsid w:val="00AB4564"/>
    <w:rsid w:val="00AB4567"/>
    <w:rsid w:val="00AB4579"/>
    <w:rsid w:val="00AB45A8"/>
    <w:rsid w:val="00AB45AC"/>
    <w:rsid w:val="00AB45C2"/>
    <w:rsid w:val="00AB4687"/>
    <w:rsid w:val="00AB46E8"/>
    <w:rsid w:val="00AB46FF"/>
    <w:rsid w:val="00AB473C"/>
    <w:rsid w:val="00AB47A3"/>
    <w:rsid w:val="00AB47B7"/>
    <w:rsid w:val="00AB47D9"/>
    <w:rsid w:val="00AB4824"/>
    <w:rsid w:val="00AB489D"/>
    <w:rsid w:val="00AB48BC"/>
    <w:rsid w:val="00AB48CC"/>
    <w:rsid w:val="00AB48DE"/>
    <w:rsid w:val="00AB4946"/>
    <w:rsid w:val="00AB494E"/>
    <w:rsid w:val="00AB4978"/>
    <w:rsid w:val="00AB498F"/>
    <w:rsid w:val="00AB49C6"/>
    <w:rsid w:val="00AB49CD"/>
    <w:rsid w:val="00AB4B3C"/>
    <w:rsid w:val="00AB4B94"/>
    <w:rsid w:val="00AB4BCA"/>
    <w:rsid w:val="00AB4BE5"/>
    <w:rsid w:val="00AB4BFF"/>
    <w:rsid w:val="00AB4C4E"/>
    <w:rsid w:val="00AB4CC4"/>
    <w:rsid w:val="00AB4CCC"/>
    <w:rsid w:val="00AB4D2A"/>
    <w:rsid w:val="00AB4D53"/>
    <w:rsid w:val="00AB4DC3"/>
    <w:rsid w:val="00AB4E0F"/>
    <w:rsid w:val="00AB4E21"/>
    <w:rsid w:val="00AB4E5D"/>
    <w:rsid w:val="00AB4E64"/>
    <w:rsid w:val="00AB4E78"/>
    <w:rsid w:val="00AB4E96"/>
    <w:rsid w:val="00AB4EE7"/>
    <w:rsid w:val="00AB4EF9"/>
    <w:rsid w:val="00AB4F09"/>
    <w:rsid w:val="00AB4F34"/>
    <w:rsid w:val="00AB4FFD"/>
    <w:rsid w:val="00AB500A"/>
    <w:rsid w:val="00AB5041"/>
    <w:rsid w:val="00AB5078"/>
    <w:rsid w:val="00AB50F0"/>
    <w:rsid w:val="00AB50F4"/>
    <w:rsid w:val="00AB50FC"/>
    <w:rsid w:val="00AB518A"/>
    <w:rsid w:val="00AB518F"/>
    <w:rsid w:val="00AB5324"/>
    <w:rsid w:val="00AB532A"/>
    <w:rsid w:val="00AB5362"/>
    <w:rsid w:val="00AB53A4"/>
    <w:rsid w:val="00AB53C9"/>
    <w:rsid w:val="00AB53FE"/>
    <w:rsid w:val="00AB548F"/>
    <w:rsid w:val="00AB549D"/>
    <w:rsid w:val="00AB54BE"/>
    <w:rsid w:val="00AB54F7"/>
    <w:rsid w:val="00AB54FA"/>
    <w:rsid w:val="00AB5518"/>
    <w:rsid w:val="00AB55A2"/>
    <w:rsid w:val="00AB55DA"/>
    <w:rsid w:val="00AB55F6"/>
    <w:rsid w:val="00AB55FC"/>
    <w:rsid w:val="00AB55FE"/>
    <w:rsid w:val="00AB560F"/>
    <w:rsid w:val="00AB5619"/>
    <w:rsid w:val="00AB5628"/>
    <w:rsid w:val="00AB567D"/>
    <w:rsid w:val="00AB56C7"/>
    <w:rsid w:val="00AB56EF"/>
    <w:rsid w:val="00AB56F4"/>
    <w:rsid w:val="00AB5738"/>
    <w:rsid w:val="00AB5783"/>
    <w:rsid w:val="00AB5787"/>
    <w:rsid w:val="00AB57C0"/>
    <w:rsid w:val="00AB57C5"/>
    <w:rsid w:val="00AB57F7"/>
    <w:rsid w:val="00AB57FA"/>
    <w:rsid w:val="00AB5801"/>
    <w:rsid w:val="00AB5807"/>
    <w:rsid w:val="00AB5823"/>
    <w:rsid w:val="00AB58DC"/>
    <w:rsid w:val="00AB58FF"/>
    <w:rsid w:val="00AB5944"/>
    <w:rsid w:val="00AB594E"/>
    <w:rsid w:val="00AB59A5"/>
    <w:rsid w:val="00AB59A7"/>
    <w:rsid w:val="00AB59F6"/>
    <w:rsid w:val="00AB59FE"/>
    <w:rsid w:val="00AB5A1E"/>
    <w:rsid w:val="00AB5A4D"/>
    <w:rsid w:val="00AB5A69"/>
    <w:rsid w:val="00AB5A7D"/>
    <w:rsid w:val="00AB5AC8"/>
    <w:rsid w:val="00AB5B4B"/>
    <w:rsid w:val="00AB5B79"/>
    <w:rsid w:val="00AB5BAF"/>
    <w:rsid w:val="00AB5C5C"/>
    <w:rsid w:val="00AB5C5E"/>
    <w:rsid w:val="00AB5C7A"/>
    <w:rsid w:val="00AB5C9C"/>
    <w:rsid w:val="00AB5CE4"/>
    <w:rsid w:val="00AB5D1D"/>
    <w:rsid w:val="00AB5D40"/>
    <w:rsid w:val="00AB5D75"/>
    <w:rsid w:val="00AB5D7E"/>
    <w:rsid w:val="00AB5DA1"/>
    <w:rsid w:val="00AB5DA3"/>
    <w:rsid w:val="00AB5DB7"/>
    <w:rsid w:val="00AB5E02"/>
    <w:rsid w:val="00AB5E91"/>
    <w:rsid w:val="00AB5EB1"/>
    <w:rsid w:val="00AB5EED"/>
    <w:rsid w:val="00AB5F1B"/>
    <w:rsid w:val="00AB5F24"/>
    <w:rsid w:val="00AB5F35"/>
    <w:rsid w:val="00AB5F6E"/>
    <w:rsid w:val="00AB5FB0"/>
    <w:rsid w:val="00AB5FCE"/>
    <w:rsid w:val="00AB5FD5"/>
    <w:rsid w:val="00AB6018"/>
    <w:rsid w:val="00AB6052"/>
    <w:rsid w:val="00AB60AA"/>
    <w:rsid w:val="00AB60FA"/>
    <w:rsid w:val="00AB6104"/>
    <w:rsid w:val="00AB6210"/>
    <w:rsid w:val="00AB622D"/>
    <w:rsid w:val="00AB6283"/>
    <w:rsid w:val="00AB628C"/>
    <w:rsid w:val="00AB6292"/>
    <w:rsid w:val="00AB6318"/>
    <w:rsid w:val="00AB63C5"/>
    <w:rsid w:val="00AB63FA"/>
    <w:rsid w:val="00AB6413"/>
    <w:rsid w:val="00AB6451"/>
    <w:rsid w:val="00AB645A"/>
    <w:rsid w:val="00AB6467"/>
    <w:rsid w:val="00AB648A"/>
    <w:rsid w:val="00AB649B"/>
    <w:rsid w:val="00AB64CA"/>
    <w:rsid w:val="00AB6524"/>
    <w:rsid w:val="00AB6544"/>
    <w:rsid w:val="00AB655C"/>
    <w:rsid w:val="00AB6574"/>
    <w:rsid w:val="00AB65B9"/>
    <w:rsid w:val="00AB65C2"/>
    <w:rsid w:val="00AB65FE"/>
    <w:rsid w:val="00AB6615"/>
    <w:rsid w:val="00AB66A9"/>
    <w:rsid w:val="00AB66CE"/>
    <w:rsid w:val="00AB66D9"/>
    <w:rsid w:val="00AB6713"/>
    <w:rsid w:val="00AB6731"/>
    <w:rsid w:val="00AB677A"/>
    <w:rsid w:val="00AB6782"/>
    <w:rsid w:val="00AB6798"/>
    <w:rsid w:val="00AB67E8"/>
    <w:rsid w:val="00AB680E"/>
    <w:rsid w:val="00AB6856"/>
    <w:rsid w:val="00AB6873"/>
    <w:rsid w:val="00AB68AB"/>
    <w:rsid w:val="00AB68B1"/>
    <w:rsid w:val="00AB6906"/>
    <w:rsid w:val="00AB695E"/>
    <w:rsid w:val="00AB69C1"/>
    <w:rsid w:val="00AB69CE"/>
    <w:rsid w:val="00AB6A7D"/>
    <w:rsid w:val="00AB6A8E"/>
    <w:rsid w:val="00AB6AB0"/>
    <w:rsid w:val="00AB6AB3"/>
    <w:rsid w:val="00AB6AE2"/>
    <w:rsid w:val="00AB6AEB"/>
    <w:rsid w:val="00AB6B09"/>
    <w:rsid w:val="00AB6B19"/>
    <w:rsid w:val="00AB6B2D"/>
    <w:rsid w:val="00AB6B40"/>
    <w:rsid w:val="00AB6B5B"/>
    <w:rsid w:val="00AB6BA3"/>
    <w:rsid w:val="00AB6BF8"/>
    <w:rsid w:val="00AB6C15"/>
    <w:rsid w:val="00AB6C32"/>
    <w:rsid w:val="00AB6C82"/>
    <w:rsid w:val="00AB6C90"/>
    <w:rsid w:val="00AB6C99"/>
    <w:rsid w:val="00AB6CAF"/>
    <w:rsid w:val="00AB6D43"/>
    <w:rsid w:val="00AB6D8E"/>
    <w:rsid w:val="00AB6D9E"/>
    <w:rsid w:val="00AB6E3B"/>
    <w:rsid w:val="00AB6E46"/>
    <w:rsid w:val="00AB6F7B"/>
    <w:rsid w:val="00AB6FE7"/>
    <w:rsid w:val="00AB7031"/>
    <w:rsid w:val="00AB7033"/>
    <w:rsid w:val="00AB7058"/>
    <w:rsid w:val="00AB7113"/>
    <w:rsid w:val="00AB7115"/>
    <w:rsid w:val="00AB7168"/>
    <w:rsid w:val="00AB7186"/>
    <w:rsid w:val="00AB719E"/>
    <w:rsid w:val="00AB71AA"/>
    <w:rsid w:val="00AB71D5"/>
    <w:rsid w:val="00AB7283"/>
    <w:rsid w:val="00AB72A4"/>
    <w:rsid w:val="00AB72B5"/>
    <w:rsid w:val="00AB72D6"/>
    <w:rsid w:val="00AB72E0"/>
    <w:rsid w:val="00AB72E5"/>
    <w:rsid w:val="00AB7302"/>
    <w:rsid w:val="00AB7357"/>
    <w:rsid w:val="00AB73A2"/>
    <w:rsid w:val="00AB73E3"/>
    <w:rsid w:val="00AB74DB"/>
    <w:rsid w:val="00AB74E6"/>
    <w:rsid w:val="00AB74FC"/>
    <w:rsid w:val="00AB757D"/>
    <w:rsid w:val="00AB7594"/>
    <w:rsid w:val="00AB75AB"/>
    <w:rsid w:val="00AB75D9"/>
    <w:rsid w:val="00AB7609"/>
    <w:rsid w:val="00AB7674"/>
    <w:rsid w:val="00AB772E"/>
    <w:rsid w:val="00AB773B"/>
    <w:rsid w:val="00AB774F"/>
    <w:rsid w:val="00AB7751"/>
    <w:rsid w:val="00AB77E0"/>
    <w:rsid w:val="00AB7834"/>
    <w:rsid w:val="00AB783D"/>
    <w:rsid w:val="00AB7909"/>
    <w:rsid w:val="00AB7912"/>
    <w:rsid w:val="00AB798D"/>
    <w:rsid w:val="00AB79A6"/>
    <w:rsid w:val="00AB7A28"/>
    <w:rsid w:val="00AB7A74"/>
    <w:rsid w:val="00AB7A79"/>
    <w:rsid w:val="00AB7A81"/>
    <w:rsid w:val="00AB7B4A"/>
    <w:rsid w:val="00AB7B9C"/>
    <w:rsid w:val="00AB7BDC"/>
    <w:rsid w:val="00AB7BE1"/>
    <w:rsid w:val="00AB7C02"/>
    <w:rsid w:val="00AB7C12"/>
    <w:rsid w:val="00AB7C63"/>
    <w:rsid w:val="00AB7CEB"/>
    <w:rsid w:val="00AB7D0A"/>
    <w:rsid w:val="00AB7D37"/>
    <w:rsid w:val="00AB7D44"/>
    <w:rsid w:val="00AB7D90"/>
    <w:rsid w:val="00AB7DC7"/>
    <w:rsid w:val="00AB7DFC"/>
    <w:rsid w:val="00AB7EA4"/>
    <w:rsid w:val="00AB7EB8"/>
    <w:rsid w:val="00AB7EC2"/>
    <w:rsid w:val="00AB7F2F"/>
    <w:rsid w:val="00AB7F3F"/>
    <w:rsid w:val="00AB7F6A"/>
    <w:rsid w:val="00AB7F6B"/>
    <w:rsid w:val="00AB7F78"/>
    <w:rsid w:val="00AB7FB7"/>
    <w:rsid w:val="00AB7FF9"/>
    <w:rsid w:val="00AC002E"/>
    <w:rsid w:val="00AC00A6"/>
    <w:rsid w:val="00AC00CE"/>
    <w:rsid w:val="00AC0120"/>
    <w:rsid w:val="00AC0167"/>
    <w:rsid w:val="00AC0169"/>
    <w:rsid w:val="00AC01A2"/>
    <w:rsid w:val="00AC026B"/>
    <w:rsid w:val="00AC02B9"/>
    <w:rsid w:val="00AC02DA"/>
    <w:rsid w:val="00AC02DB"/>
    <w:rsid w:val="00AC02F5"/>
    <w:rsid w:val="00AC0305"/>
    <w:rsid w:val="00AC0356"/>
    <w:rsid w:val="00AC03A3"/>
    <w:rsid w:val="00AC03FF"/>
    <w:rsid w:val="00AC0472"/>
    <w:rsid w:val="00AC04E7"/>
    <w:rsid w:val="00AC0546"/>
    <w:rsid w:val="00AC055E"/>
    <w:rsid w:val="00AC056B"/>
    <w:rsid w:val="00AC06C0"/>
    <w:rsid w:val="00AC07B5"/>
    <w:rsid w:val="00AC081D"/>
    <w:rsid w:val="00AC0837"/>
    <w:rsid w:val="00AC0857"/>
    <w:rsid w:val="00AC0870"/>
    <w:rsid w:val="00AC0897"/>
    <w:rsid w:val="00AC08A5"/>
    <w:rsid w:val="00AC08F7"/>
    <w:rsid w:val="00AC0915"/>
    <w:rsid w:val="00AC0929"/>
    <w:rsid w:val="00AC09C6"/>
    <w:rsid w:val="00AC09D9"/>
    <w:rsid w:val="00AC0A63"/>
    <w:rsid w:val="00AC0A6B"/>
    <w:rsid w:val="00AC0A97"/>
    <w:rsid w:val="00AC0A98"/>
    <w:rsid w:val="00AC0AAD"/>
    <w:rsid w:val="00AC0B7A"/>
    <w:rsid w:val="00AC0B7F"/>
    <w:rsid w:val="00AC0BC3"/>
    <w:rsid w:val="00AC0BEA"/>
    <w:rsid w:val="00AC0C45"/>
    <w:rsid w:val="00AC0C89"/>
    <w:rsid w:val="00AC0D0D"/>
    <w:rsid w:val="00AC0DA2"/>
    <w:rsid w:val="00AC0DAF"/>
    <w:rsid w:val="00AC0E21"/>
    <w:rsid w:val="00AC0E2C"/>
    <w:rsid w:val="00AC0E3B"/>
    <w:rsid w:val="00AC0EEB"/>
    <w:rsid w:val="00AC0FDB"/>
    <w:rsid w:val="00AC1062"/>
    <w:rsid w:val="00AC10B6"/>
    <w:rsid w:val="00AC10C4"/>
    <w:rsid w:val="00AC10DC"/>
    <w:rsid w:val="00AC10FD"/>
    <w:rsid w:val="00AC11B9"/>
    <w:rsid w:val="00AC1234"/>
    <w:rsid w:val="00AC124F"/>
    <w:rsid w:val="00AC1285"/>
    <w:rsid w:val="00AC1294"/>
    <w:rsid w:val="00AC12A8"/>
    <w:rsid w:val="00AC130C"/>
    <w:rsid w:val="00AC135D"/>
    <w:rsid w:val="00AC136A"/>
    <w:rsid w:val="00AC1373"/>
    <w:rsid w:val="00AC139E"/>
    <w:rsid w:val="00AC13B4"/>
    <w:rsid w:val="00AC13BE"/>
    <w:rsid w:val="00AC13ED"/>
    <w:rsid w:val="00AC1405"/>
    <w:rsid w:val="00AC1436"/>
    <w:rsid w:val="00AC1462"/>
    <w:rsid w:val="00AC1464"/>
    <w:rsid w:val="00AC148D"/>
    <w:rsid w:val="00AC159F"/>
    <w:rsid w:val="00AC1665"/>
    <w:rsid w:val="00AC166C"/>
    <w:rsid w:val="00AC173E"/>
    <w:rsid w:val="00AC174E"/>
    <w:rsid w:val="00AC1754"/>
    <w:rsid w:val="00AC17D2"/>
    <w:rsid w:val="00AC17E9"/>
    <w:rsid w:val="00AC1871"/>
    <w:rsid w:val="00AC1873"/>
    <w:rsid w:val="00AC191D"/>
    <w:rsid w:val="00AC1985"/>
    <w:rsid w:val="00AC19C1"/>
    <w:rsid w:val="00AC19CB"/>
    <w:rsid w:val="00AC19F5"/>
    <w:rsid w:val="00AC1A7C"/>
    <w:rsid w:val="00AC1A8F"/>
    <w:rsid w:val="00AC1AB8"/>
    <w:rsid w:val="00AC1ACE"/>
    <w:rsid w:val="00AC1AF3"/>
    <w:rsid w:val="00AC1B5D"/>
    <w:rsid w:val="00AC1BAB"/>
    <w:rsid w:val="00AC1BBA"/>
    <w:rsid w:val="00AC1C9A"/>
    <w:rsid w:val="00AC1CAF"/>
    <w:rsid w:val="00AC1CC3"/>
    <w:rsid w:val="00AC1D2D"/>
    <w:rsid w:val="00AC1D42"/>
    <w:rsid w:val="00AC1DC0"/>
    <w:rsid w:val="00AC1DDF"/>
    <w:rsid w:val="00AC1DE4"/>
    <w:rsid w:val="00AC1E08"/>
    <w:rsid w:val="00AC1E47"/>
    <w:rsid w:val="00AC1E5A"/>
    <w:rsid w:val="00AC1E97"/>
    <w:rsid w:val="00AC1EE4"/>
    <w:rsid w:val="00AC1EF5"/>
    <w:rsid w:val="00AC1FBB"/>
    <w:rsid w:val="00AC212D"/>
    <w:rsid w:val="00AC2142"/>
    <w:rsid w:val="00AC225E"/>
    <w:rsid w:val="00AC226E"/>
    <w:rsid w:val="00AC2296"/>
    <w:rsid w:val="00AC232A"/>
    <w:rsid w:val="00AC2336"/>
    <w:rsid w:val="00AC2339"/>
    <w:rsid w:val="00AC2398"/>
    <w:rsid w:val="00AC23C9"/>
    <w:rsid w:val="00AC23D2"/>
    <w:rsid w:val="00AC23D9"/>
    <w:rsid w:val="00AC23F5"/>
    <w:rsid w:val="00AC2446"/>
    <w:rsid w:val="00AC2448"/>
    <w:rsid w:val="00AC245C"/>
    <w:rsid w:val="00AC24C9"/>
    <w:rsid w:val="00AC24D8"/>
    <w:rsid w:val="00AC24EF"/>
    <w:rsid w:val="00AC251C"/>
    <w:rsid w:val="00AC2576"/>
    <w:rsid w:val="00AC257A"/>
    <w:rsid w:val="00AC257F"/>
    <w:rsid w:val="00AC2597"/>
    <w:rsid w:val="00AC25CC"/>
    <w:rsid w:val="00AC263A"/>
    <w:rsid w:val="00AC2664"/>
    <w:rsid w:val="00AC26F4"/>
    <w:rsid w:val="00AC2707"/>
    <w:rsid w:val="00AC270E"/>
    <w:rsid w:val="00AC2740"/>
    <w:rsid w:val="00AC2751"/>
    <w:rsid w:val="00AC275E"/>
    <w:rsid w:val="00AC276C"/>
    <w:rsid w:val="00AC277D"/>
    <w:rsid w:val="00AC27C7"/>
    <w:rsid w:val="00AC28CC"/>
    <w:rsid w:val="00AC28FF"/>
    <w:rsid w:val="00AC2913"/>
    <w:rsid w:val="00AC291E"/>
    <w:rsid w:val="00AC2938"/>
    <w:rsid w:val="00AC2980"/>
    <w:rsid w:val="00AC29A3"/>
    <w:rsid w:val="00AC29C4"/>
    <w:rsid w:val="00AC2A54"/>
    <w:rsid w:val="00AC2A83"/>
    <w:rsid w:val="00AC2A90"/>
    <w:rsid w:val="00AC2B20"/>
    <w:rsid w:val="00AC2B6D"/>
    <w:rsid w:val="00AC2B71"/>
    <w:rsid w:val="00AC2B73"/>
    <w:rsid w:val="00AC2BAA"/>
    <w:rsid w:val="00AC2BEE"/>
    <w:rsid w:val="00AC2BF4"/>
    <w:rsid w:val="00AC2C2B"/>
    <w:rsid w:val="00AC2C68"/>
    <w:rsid w:val="00AC2C7A"/>
    <w:rsid w:val="00AC2D03"/>
    <w:rsid w:val="00AC2D30"/>
    <w:rsid w:val="00AC2D41"/>
    <w:rsid w:val="00AC2D5A"/>
    <w:rsid w:val="00AC2E0B"/>
    <w:rsid w:val="00AC2E26"/>
    <w:rsid w:val="00AC2E83"/>
    <w:rsid w:val="00AC2E9C"/>
    <w:rsid w:val="00AC2EB6"/>
    <w:rsid w:val="00AC2EC3"/>
    <w:rsid w:val="00AC2F21"/>
    <w:rsid w:val="00AC302F"/>
    <w:rsid w:val="00AC3055"/>
    <w:rsid w:val="00AC3068"/>
    <w:rsid w:val="00AC30B3"/>
    <w:rsid w:val="00AC30D8"/>
    <w:rsid w:val="00AC3132"/>
    <w:rsid w:val="00AC313A"/>
    <w:rsid w:val="00AC31F8"/>
    <w:rsid w:val="00AC31FC"/>
    <w:rsid w:val="00AC3230"/>
    <w:rsid w:val="00AC3246"/>
    <w:rsid w:val="00AC3278"/>
    <w:rsid w:val="00AC32A3"/>
    <w:rsid w:val="00AC32EB"/>
    <w:rsid w:val="00AC335C"/>
    <w:rsid w:val="00AC338C"/>
    <w:rsid w:val="00AC33B9"/>
    <w:rsid w:val="00AC3481"/>
    <w:rsid w:val="00AC3493"/>
    <w:rsid w:val="00AC34B1"/>
    <w:rsid w:val="00AC34EC"/>
    <w:rsid w:val="00AC34FE"/>
    <w:rsid w:val="00AC3517"/>
    <w:rsid w:val="00AC3588"/>
    <w:rsid w:val="00AC35D3"/>
    <w:rsid w:val="00AC3608"/>
    <w:rsid w:val="00AC3612"/>
    <w:rsid w:val="00AC3667"/>
    <w:rsid w:val="00AC3676"/>
    <w:rsid w:val="00AC36CD"/>
    <w:rsid w:val="00AC371D"/>
    <w:rsid w:val="00AC373D"/>
    <w:rsid w:val="00AC3743"/>
    <w:rsid w:val="00AC375B"/>
    <w:rsid w:val="00AC376E"/>
    <w:rsid w:val="00AC3790"/>
    <w:rsid w:val="00AC37BC"/>
    <w:rsid w:val="00AC3803"/>
    <w:rsid w:val="00AC380D"/>
    <w:rsid w:val="00AC3823"/>
    <w:rsid w:val="00AC3848"/>
    <w:rsid w:val="00AC3861"/>
    <w:rsid w:val="00AC389E"/>
    <w:rsid w:val="00AC38AA"/>
    <w:rsid w:val="00AC38AF"/>
    <w:rsid w:val="00AC393B"/>
    <w:rsid w:val="00AC3956"/>
    <w:rsid w:val="00AC395E"/>
    <w:rsid w:val="00AC3987"/>
    <w:rsid w:val="00AC398E"/>
    <w:rsid w:val="00AC39A3"/>
    <w:rsid w:val="00AC39C9"/>
    <w:rsid w:val="00AC39F1"/>
    <w:rsid w:val="00AC3A16"/>
    <w:rsid w:val="00AC3A21"/>
    <w:rsid w:val="00AC3AA6"/>
    <w:rsid w:val="00AC3B25"/>
    <w:rsid w:val="00AC3B3A"/>
    <w:rsid w:val="00AC3B9C"/>
    <w:rsid w:val="00AC3BF9"/>
    <w:rsid w:val="00AC3C8B"/>
    <w:rsid w:val="00AC3CE8"/>
    <w:rsid w:val="00AC3CFC"/>
    <w:rsid w:val="00AC3D0A"/>
    <w:rsid w:val="00AC3D11"/>
    <w:rsid w:val="00AC3D62"/>
    <w:rsid w:val="00AC3DAB"/>
    <w:rsid w:val="00AC3DB1"/>
    <w:rsid w:val="00AC3DB8"/>
    <w:rsid w:val="00AC3DDD"/>
    <w:rsid w:val="00AC3E6F"/>
    <w:rsid w:val="00AC3E79"/>
    <w:rsid w:val="00AC3ED8"/>
    <w:rsid w:val="00AC3ED9"/>
    <w:rsid w:val="00AC3EF0"/>
    <w:rsid w:val="00AC3F46"/>
    <w:rsid w:val="00AC3F9D"/>
    <w:rsid w:val="00AC402C"/>
    <w:rsid w:val="00AC404C"/>
    <w:rsid w:val="00AC4099"/>
    <w:rsid w:val="00AC40B8"/>
    <w:rsid w:val="00AC4110"/>
    <w:rsid w:val="00AC415B"/>
    <w:rsid w:val="00AC415F"/>
    <w:rsid w:val="00AC41D0"/>
    <w:rsid w:val="00AC4212"/>
    <w:rsid w:val="00AC4227"/>
    <w:rsid w:val="00AC4235"/>
    <w:rsid w:val="00AC4257"/>
    <w:rsid w:val="00AC429B"/>
    <w:rsid w:val="00AC42E4"/>
    <w:rsid w:val="00AC42EE"/>
    <w:rsid w:val="00AC42F6"/>
    <w:rsid w:val="00AC4351"/>
    <w:rsid w:val="00AC43A1"/>
    <w:rsid w:val="00AC43E4"/>
    <w:rsid w:val="00AC4412"/>
    <w:rsid w:val="00AC444C"/>
    <w:rsid w:val="00AC446C"/>
    <w:rsid w:val="00AC446D"/>
    <w:rsid w:val="00AC4483"/>
    <w:rsid w:val="00AC448D"/>
    <w:rsid w:val="00AC44CC"/>
    <w:rsid w:val="00AC44D6"/>
    <w:rsid w:val="00AC4577"/>
    <w:rsid w:val="00AC4597"/>
    <w:rsid w:val="00AC46ED"/>
    <w:rsid w:val="00AC470B"/>
    <w:rsid w:val="00AC4736"/>
    <w:rsid w:val="00AC4752"/>
    <w:rsid w:val="00AC4758"/>
    <w:rsid w:val="00AC4784"/>
    <w:rsid w:val="00AC47EB"/>
    <w:rsid w:val="00AC4876"/>
    <w:rsid w:val="00AC48B0"/>
    <w:rsid w:val="00AC48C5"/>
    <w:rsid w:val="00AC490A"/>
    <w:rsid w:val="00AC4928"/>
    <w:rsid w:val="00AC4948"/>
    <w:rsid w:val="00AC49D7"/>
    <w:rsid w:val="00AC49DE"/>
    <w:rsid w:val="00AC4A19"/>
    <w:rsid w:val="00AC4A26"/>
    <w:rsid w:val="00AC4A79"/>
    <w:rsid w:val="00AC4ABD"/>
    <w:rsid w:val="00AC4ABE"/>
    <w:rsid w:val="00AC4B07"/>
    <w:rsid w:val="00AC4B11"/>
    <w:rsid w:val="00AC4B4E"/>
    <w:rsid w:val="00AC4BF2"/>
    <w:rsid w:val="00AC4C3A"/>
    <w:rsid w:val="00AC4CD0"/>
    <w:rsid w:val="00AC4CD2"/>
    <w:rsid w:val="00AC4CFE"/>
    <w:rsid w:val="00AC4D05"/>
    <w:rsid w:val="00AC4D31"/>
    <w:rsid w:val="00AC4D38"/>
    <w:rsid w:val="00AC4D47"/>
    <w:rsid w:val="00AC4D5C"/>
    <w:rsid w:val="00AC4D6E"/>
    <w:rsid w:val="00AC4D8F"/>
    <w:rsid w:val="00AC4D93"/>
    <w:rsid w:val="00AC4DEA"/>
    <w:rsid w:val="00AC4DF1"/>
    <w:rsid w:val="00AC4E0B"/>
    <w:rsid w:val="00AC4E2F"/>
    <w:rsid w:val="00AC4E67"/>
    <w:rsid w:val="00AC4E71"/>
    <w:rsid w:val="00AC4E80"/>
    <w:rsid w:val="00AC4EAE"/>
    <w:rsid w:val="00AC4F02"/>
    <w:rsid w:val="00AC4F28"/>
    <w:rsid w:val="00AC4F55"/>
    <w:rsid w:val="00AC4F5E"/>
    <w:rsid w:val="00AC4F8C"/>
    <w:rsid w:val="00AC5094"/>
    <w:rsid w:val="00AC50A7"/>
    <w:rsid w:val="00AC50D6"/>
    <w:rsid w:val="00AC5149"/>
    <w:rsid w:val="00AC514D"/>
    <w:rsid w:val="00AC5174"/>
    <w:rsid w:val="00AC51AD"/>
    <w:rsid w:val="00AC51B5"/>
    <w:rsid w:val="00AC51CC"/>
    <w:rsid w:val="00AC5282"/>
    <w:rsid w:val="00AC5285"/>
    <w:rsid w:val="00AC52C6"/>
    <w:rsid w:val="00AC52D8"/>
    <w:rsid w:val="00AC5312"/>
    <w:rsid w:val="00AC5323"/>
    <w:rsid w:val="00AC533C"/>
    <w:rsid w:val="00AC534D"/>
    <w:rsid w:val="00AC53FD"/>
    <w:rsid w:val="00AC542F"/>
    <w:rsid w:val="00AC5437"/>
    <w:rsid w:val="00AC5457"/>
    <w:rsid w:val="00AC548E"/>
    <w:rsid w:val="00AC5493"/>
    <w:rsid w:val="00AC54C0"/>
    <w:rsid w:val="00AC54C8"/>
    <w:rsid w:val="00AC54D0"/>
    <w:rsid w:val="00AC5515"/>
    <w:rsid w:val="00AC551F"/>
    <w:rsid w:val="00AC553F"/>
    <w:rsid w:val="00AC5541"/>
    <w:rsid w:val="00AC5582"/>
    <w:rsid w:val="00AC55E0"/>
    <w:rsid w:val="00AC55EA"/>
    <w:rsid w:val="00AC55F1"/>
    <w:rsid w:val="00AC5638"/>
    <w:rsid w:val="00AC565E"/>
    <w:rsid w:val="00AC56D5"/>
    <w:rsid w:val="00AC56D6"/>
    <w:rsid w:val="00AC575C"/>
    <w:rsid w:val="00AC576F"/>
    <w:rsid w:val="00AC577F"/>
    <w:rsid w:val="00AC57EE"/>
    <w:rsid w:val="00AC5812"/>
    <w:rsid w:val="00AC5850"/>
    <w:rsid w:val="00AC586D"/>
    <w:rsid w:val="00AC5894"/>
    <w:rsid w:val="00AC58A2"/>
    <w:rsid w:val="00AC5909"/>
    <w:rsid w:val="00AC5970"/>
    <w:rsid w:val="00AC5983"/>
    <w:rsid w:val="00AC59C0"/>
    <w:rsid w:val="00AC59CA"/>
    <w:rsid w:val="00AC59D0"/>
    <w:rsid w:val="00AC59F1"/>
    <w:rsid w:val="00AC5A1D"/>
    <w:rsid w:val="00AC5A45"/>
    <w:rsid w:val="00AC5A65"/>
    <w:rsid w:val="00AC5AA1"/>
    <w:rsid w:val="00AC5BF8"/>
    <w:rsid w:val="00AC5C5B"/>
    <w:rsid w:val="00AC5C95"/>
    <w:rsid w:val="00AC5CA3"/>
    <w:rsid w:val="00AC5CBB"/>
    <w:rsid w:val="00AC5D06"/>
    <w:rsid w:val="00AC5D45"/>
    <w:rsid w:val="00AC5D72"/>
    <w:rsid w:val="00AC5D7E"/>
    <w:rsid w:val="00AC5DF6"/>
    <w:rsid w:val="00AC5E08"/>
    <w:rsid w:val="00AC5E13"/>
    <w:rsid w:val="00AC5E7D"/>
    <w:rsid w:val="00AC5E88"/>
    <w:rsid w:val="00AC5F05"/>
    <w:rsid w:val="00AC5F25"/>
    <w:rsid w:val="00AC5F45"/>
    <w:rsid w:val="00AC5FA4"/>
    <w:rsid w:val="00AC5FF8"/>
    <w:rsid w:val="00AC6020"/>
    <w:rsid w:val="00AC605B"/>
    <w:rsid w:val="00AC607C"/>
    <w:rsid w:val="00AC60AE"/>
    <w:rsid w:val="00AC60B5"/>
    <w:rsid w:val="00AC60BF"/>
    <w:rsid w:val="00AC60D9"/>
    <w:rsid w:val="00AC6107"/>
    <w:rsid w:val="00AC6161"/>
    <w:rsid w:val="00AC617A"/>
    <w:rsid w:val="00AC61C3"/>
    <w:rsid w:val="00AC62D3"/>
    <w:rsid w:val="00AC6353"/>
    <w:rsid w:val="00AC6385"/>
    <w:rsid w:val="00AC639D"/>
    <w:rsid w:val="00AC6466"/>
    <w:rsid w:val="00AC64CE"/>
    <w:rsid w:val="00AC6540"/>
    <w:rsid w:val="00AC6613"/>
    <w:rsid w:val="00AC661C"/>
    <w:rsid w:val="00AC6643"/>
    <w:rsid w:val="00AC6679"/>
    <w:rsid w:val="00AC66A7"/>
    <w:rsid w:val="00AC66CF"/>
    <w:rsid w:val="00AC672D"/>
    <w:rsid w:val="00AC6758"/>
    <w:rsid w:val="00AC676A"/>
    <w:rsid w:val="00AC677F"/>
    <w:rsid w:val="00AC682D"/>
    <w:rsid w:val="00AC689F"/>
    <w:rsid w:val="00AC6907"/>
    <w:rsid w:val="00AC699F"/>
    <w:rsid w:val="00AC69B1"/>
    <w:rsid w:val="00AC69D3"/>
    <w:rsid w:val="00AC6A05"/>
    <w:rsid w:val="00AC6A0D"/>
    <w:rsid w:val="00AC6A46"/>
    <w:rsid w:val="00AC6ADB"/>
    <w:rsid w:val="00AC6B4B"/>
    <w:rsid w:val="00AC6B7B"/>
    <w:rsid w:val="00AC6B80"/>
    <w:rsid w:val="00AC6B9C"/>
    <w:rsid w:val="00AC6C35"/>
    <w:rsid w:val="00AC6C70"/>
    <w:rsid w:val="00AC6C7E"/>
    <w:rsid w:val="00AC6C82"/>
    <w:rsid w:val="00AC6D75"/>
    <w:rsid w:val="00AC6D99"/>
    <w:rsid w:val="00AC6DAF"/>
    <w:rsid w:val="00AC6DCA"/>
    <w:rsid w:val="00AC6DE1"/>
    <w:rsid w:val="00AC6DE3"/>
    <w:rsid w:val="00AC6E46"/>
    <w:rsid w:val="00AC6E69"/>
    <w:rsid w:val="00AC6ED5"/>
    <w:rsid w:val="00AC6EFF"/>
    <w:rsid w:val="00AC6F1F"/>
    <w:rsid w:val="00AC6F85"/>
    <w:rsid w:val="00AC7022"/>
    <w:rsid w:val="00AC7026"/>
    <w:rsid w:val="00AC70BB"/>
    <w:rsid w:val="00AC70BE"/>
    <w:rsid w:val="00AC720C"/>
    <w:rsid w:val="00AC7251"/>
    <w:rsid w:val="00AC7278"/>
    <w:rsid w:val="00AC72BC"/>
    <w:rsid w:val="00AC72EC"/>
    <w:rsid w:val="00AC7313"/>
    <w:rsid w:val="00AC731C"/>
    <w:rsid w:val="00AC7362"/>
    <w:rsid w:val="00AC7397"/>
    <w:rsid w:val="00AC73B2"/>
    <w:rsid w:val="00AC73D9"/>
    <w:rsid w:val="00AC74A7"/>
    <w:rsid w:val="00AC74BF"/>
    <w:rsid w:val="00AC74D4"/>
    <w:rsid w:val="00AC74F1"/>
    <w:rsid w:val="00AC754A"/>
    <w:rsid w:val="00AC7558"/>
    <w:rsid w:val="00AC7565"/>
    <w:rsid w:val="00AC756C"/>
    <w:rsid w:val="00AC757E"/>
    <w:rsid w:val="00AC758F"/>
    <w:rsid w:val="00AC766C"/>
    <w:rsid w:val="00AC76D0"/>
    <w:rsid w:val="00AC76ED"/>
    <w:rsid w:val="00AC76F9"/>
    <w:rsid w:val="00AC7706"/>
    <w:rsid w:val="00AC7708"/>
    <w:rsid w:val="00AC77D6"/>
    <w:rsid w:val="00AC7866"/>
    <w:rsid w:val="00AC78C7"/>
    <w:rsid w:val="00AC792C"/>
    <w:rsid w:val="00AC79A0"/>
    <w:rsid w:val="00AC7A5C"/>
    <w:rsid w:val="00AC7AF8"/>
    <w:rsid w:val="00AC7B03"/>
    <w:rsid w:val="00AC7B11"/>
    <w:rsid w:val="00AC7B3C"/>
    <w:rsid w:val="00AC7B8C"/>
    <w:rsid w:val="00AC7BA2"/>
    <w:rsid w:val="00AC7BAE"/>
    <w:rsid w:val="00AC7CBB"/>
    <w:rsid w:val="00AC7CE3"/>
    <w:rsid w:val="00AC7D3B"/>
    <w:rsid w:val="00AC7D5E"/>
    <w:rsid w:val="00AC7DBA"/>
    <w:rsid w:val="00AC7E21"/>
    <w:rsid w:val="00AC7E67"/>
    <w:rsid w:val="00AC7E87"/>
    <w:rsid w:val="00AC7EE1"/>
    <w:rsid w:val="00AC7EE7"/>
    <w:rsid w:val="00AC7F16"/>
    <w:rsid w:val="00AC7F38"/>
    <w:rsid w:val="00AC7FB0"/>
    <w:rsid w:val="00AD0008"/>
    <w:rsid w:val="00AD0034"/>
    <w:rsid w:val="00AD00B5"/>
    <w:rsid w:val="00AD00BA"/>
    <w:rsid w:val="00AD0100"/>
    <w:rsid w:val="00AD0138"/>
    <w:rsid w:val="00AD014C"/>
    <w:rsid w:val="00AD0182"/>
    <w:rsid w:val="00AD01CF"/>
    <w:rsid w:val="00AD0202"/>
    <w:rsid w:val="00AD0274"/>
    <w:rsid w:val="00AD02D5"/>
    <w:rsid w:val="00AD02E0"/>
    <w:rsid w:val="00AD0306"/>
    <w:rsid w:val="00AD0338"/>
    <w:rsid w:val="00AD0345"/>
    <w:rsid w:val="00AD038A"/>
    <w:rsid w:val="00AD039C"/>
    <w:rsid w:val="00AD03AD"/>
    <w:rsid w:val="00AD03F6"/>
    <w:rsid w:val="00AD0436"/>
    <w:rsid w:val="00AD0447"/>
    <w:rsid w:val="00AD045F"/>
    <w:rsid w:val="00AD04CF"/>
    <w:rsid w:val="00AD0502"/>
    <w:rsid w:val="00AD0560"/>
    <w:rsid w:val="00AD05AA"/>
    <w:rsid w:val="00AD05B2"/>
    <w:rsid w:val="00AD065B"/>
    <w:rsid w:val="00AD065D"/>
    <w:rsid w:val="00AD0684"/>
    <w:rsid w:val="00AD06A9"/>
    <w:rsid w:val="00AD06EF"/>
    <w:rsid w:val="00AD072C"/>
    <w:rsid w:val="00AD0742"/>
    <w:rsid w:val="00AD0771"/>
    <w:rsid w:val="00AD077F"/>
    <w:rsid w:val="00AD0798"/>
    <w:rsid w:val="00AD07A4"/>
    <w:rsid w:val="00AD07D4"/>
    <w:rsid w:val="00AD07D5"/>
    <w:rsid w:val="00AD07F6"/>
    <w:rsid w:val="00AD080B"/>
    <w:rsid w:val="00AD0824"/>
    <w:rsid w:val="00AD0871"/>
    <w:rsid w:val="00AD0894"/>
    <w:rsid w:val="00AD08A1"/>
    <w:rsid w:val="00AD08A2"/>
    <w:rsid w:val="00AD08B8"/>
    <w:rsid w:val="00AD08C7"/>
    <w:rsid w:val="00AD0912"/>
    <w:rsid w:val="00AD0956"/>
    <w:rsid w:val="00AD0968"/>
    <w:rsid w:val="00AD0A2A"/>
    <w:rsid w:val="00AD0A3D"/>
    <w:rsid w:val="00AD0A4A"/>
    <w:rsid w:val="00AD0A80"/>
    <w:rsid w:val="00AD0A8E"/>
    <w:rsid w:val="00AD0A95"/>
    <w:rsid w:val="00AD0B07"/>
    <w:rsid w:val="00AD0B76"/>
    <w:rsid w:val="00AD0BDE"/>
    <w:rsid w:val="00AD0C10"/>
    <w:rsid w:val="00AD0C2F"/>
    <w:rsid w:val="00AD0C39"/>
    <w:rsid w:val="00AD0C43"/>
    <w:rsid w:val="00AD0C4E"/>
    <w:rsid w:val="00AD0C68"/>
    <w:rsid w:val="00AD0CA5"/>
    <w:rsid w:val="00AD0CB0"/>
    <w:rsid w:val="00AD0CCB"/>
    <w:rsid w:val="00AD0CDD"/>
    <w:rsid w:val="00AD0CEC"/>
    <w:rsid w:val="00AD0D43"/>
    <w:rsid w:val="00AD0DE0"/>
    <w:rsid w:val="00AD0E77"/>
    <w:rsid w:val="00AD0EC2"/>
    <w:rsid w:val="00AD0EEC"/>
    <w:rsid w:val="00AD0EF7"/>
    <w:rsid w:val="00AD0F29"/>
    <w:rsid w:val="00AD0F88"/>
    <w:rsid w:val="00AD0FAA"/>
    <w:rsid w:val="00AD0FD7"/>
    <w:rsid w:val="00AD0FDD"/>
    <w:rsid w:val="00AD0FE1"/>
    <w:rsid w:val="00AD101A"/>
    <w:rsid w:val="00AD1047"/>
    <w:rsid w:val="00AD1071"/>
    <w:rsid w:val="00AD108E"/>
    <w:rsid w:val="00AD1111"/>
    <w:rsid w:val="00AD1139"/>
    <w:rsid w:val="00AD1163"/>
    <w:rsid w:val="00AD118C"/>
    <w:rsid w:val="00AD1215"/>
    <w:rsid w:val="00AD1223"/>
    <w:rsid w:val="00AD12AC"/>
    <w:rsid w:val="00AD1312"/>
    <w:rsid w:val="00AD1317"/>
    <w:rsid w:val="00AD1345"/>
    <w:rsid w:val="00AD134B"/>
    <w:rsid w:val="00AD1399"/>
    <w:rsid w:val="00AD13AE"/>
    <w:rsid w:val="00AD141D"/>
    <w:rsid w:val="00AD145A"/>
    <w:rsid w:val="00AD145E"/>
    <w:rsid w:val="00AD146C"/>
    <w:rsid w:val="00AD147D"/>
    <w:rsid w:val="00AD14BE"/>
    <w:rsid w:val="00AD14CB"/>
    <w:rsid w:val="00AD14E6"/>
    <w:rsid w:val="00AD152C"/>
    <w:rsid w:val="00AD156A"/>
    <w:rsid w:val="00AD15CA"/>
    <w:rsid w:val="00AD1623"/>
    <w:rsid w:val="00AD1627"/>
    <w:rsid w:val="00AD1656"/>
    <w:rsid w:val="00AD167F"/>
    <w:rsid w:val="00AD16A5"/>
    <w:rsid w:val="00AD16AC"/>
    <w:rsid w:val="00AD16BB"/>
    <w:rsid w:val="00AD16E0"/>
    <w:rsid w:val="00AD16EE"/>
    <w:rsid w:val="00AD1740"/>
    <w:rsid w:val="00AD174F"/>
    <w:rsid w:val="00AD1790"/>
    <w:rsid w:val="00AD17FB"/>
    <w:rsid w:val="00AD1820"/>
    <w:rsid w:val="00AD184E"/>
    <w:rsid w:val="00AD1852"/>
    <w:rsid w:val="00AD1887"/>
    <w:rsid w:val="00AD188E"/>
    <w:rsid w:val="00AD18CA"/>
    <w:rsid w:val="00AD18D1"/>
    <w:rsid w:val="00AD18E1"/>
    <w:rsid w:val="00AD1906"/>
    <w:rsid w:val="00AD191F"/>
    <w:rsid w:val="00AD1A73"/>
    <w:rsid w:val="00AD1A81"/>
    <w:rsid w:val="00AD1AAC"/>
    <w:rsid w:val="00AD1B03"/>
    <w:rsid w:val="00AD1B5A"/>
    <w:rsid w:val="00AD1B7F"/>
    <w:rsid w:val="00AD1BD9"/>
    <w:rsid w:val="00AD1C09"/>
    <w:rsid w:val="00AD1C24"/>
    <w:rsid w:val="00AD1C3C"/>
    <w:rsid w:val="00AD1C70"/>
    <w:rsid w:val="00AD1C75"/>
    <w:rsid w:val="00AD1CC3"/>
    <w:rsid w:val="00AD1CC4"/>
    <w:rsid w:val="00AD1D11"/>
    <w:rsid w:val="00AD1D1F"/>
    <w:rsid w:val="00AD1D7C"/>
    <w:rsid w:val="00AD1DBC"/>
    <w:rsid w:val="00AD1E36"/>
    <w:rsid w:val="00AD1E50"/>
    <w:rsid w:val="00AD1E62"/>
    <w:rsid w:val="00AD1E76"/>
    <w:rsid w:val="00AD1E7A"/>
    <w:rsid w:val="00AD1EAD"/>
    <w:rsid w:val="00AD1EB3"/>
    <w:rsid w:val="00AD1EB5"/>
    <w:rsid w:val="00AD1EC5"/>
    <w:rsid w:val="00AD1F3C"/>
    <w:rsid w:val="00AD1F68"/>
    <w:rsid w:val="00AD1F9F"/>
    <w:rsid w:val="00AD1FBF"/>
    <w:rsid w:val="00AD200C"/>
    <w:rsid w:val="00AD2053"/>
    <w:rsid w:val="00AD2075"/>
    <w:rsid w:val="00AD20E9"/>
    <w:rsid w:val="00AD20EE"/>
    <w:rsid w:val="00AD21A1"/>
    <w:rsid w:val="00AD21C8"/>
    <w:rsid w:val="00AD21D4"/>
    <w:rsid w:val="00AD226D"/>
    <w:rsid w:val="00AD2289"/>
    <w:rsid w:val="00AD229D"/>
    <w:rsid w:val="00AD22B1"/>
    <w:rsid w:val="00AD23A4"/>
    <w:rsid w:val="00AD23BB"/>
    <w:rsid w:val="00AD23C4"/>
    <w:rsid w:val="00AD23D5"/>
    <w:rsid w:val="00AD23E2"/>
    <w:rsid w:val="00AD244E"/>
    <w:rsid w:val="00AD247E"/>
    <w:rsid w:val="00AD2492"/>
    <w:rsid w:val="00AD2532"/>
    <w:rsid w:val="00AD255B"/>
    <w:rsid w:val="00AD25FA"/>
    <w:rsid w:val="00AD2613"/>
    <w:rsid w:val="00AD26E7"/>
    <w:rsid w:val="00AD2710"/>
    <w:rsid w:val="00AD2741"/>
    <w:rsid w:val="00AD277D"/>
    <w:rsid w:val="00AD2792"/>
    <w:rsid w:val="00AD27B3"/>
    <w:rsid w:val="00AD2853"/>
    <w:rsid w:val="00AD2863"/>
    <w:rsid w:val="00AD28A3"/>
    <w:rsid w:val="00AD28DB"/>
    <w:rsid w:val="00AD28E5"/>
    <w:rsid w:val="00AD291A"/>
    <w:rsid w:val="00AD2974"/>
    <w:rsid w:val="00AD2997"/>
    <w:rsid w:val="00AD29C4"/>
    <w:rsid w:val="00AD2A56"/>
    <w:rsid w:val="00AD2A62"/>
    <w:rsid w:val="00AD2ABB"/>
    <w:rsid w:val="00AD2B19"/>
    <w:rsid w:val="00AD2B8B"/>
    <w:rsid w:val="00AD2BDC"/>
    <w:rsid w:val="00AD2C02"/>
    <w:rsid w:val="00AD2C2F"/>
    <w:rsid w:val="00AD2C34"/>
    <w:rsid w:val="00AD2C54"/>
    <w:rsid w:val="00AD2C78"/>
    <w:rsid w:val="00AD2CB3"/>
    <w:rsid w:val="00AD2CC8"/>
    <w:rsid w:val="00AD2CE0"/>
    <w:rsid w:val="00AD2CEC"/>
    <w:rsid w:val="00AD2D63"/>
    <w:rsid w:val="00AD2DAA"/>
    <w:rsid w:val="00AD2DAD"/>
    <w:rsid w:val="00AD2E0E"/>
    <w:rsid w:val="00AD2E21"/>
    <w:rsid w:val="00AD2E4C"/>
    <w:rsid w:val="00AD2E72"/>
    <w:rsid w:val="00AD2ED9"/>
    <w:rsid w:val="00AD2EFB"/>
    <w:rsid w:val="00AD2FC7"/>
    <w:rsid w:val="00AD2FCC"/>
    <w:rsid w:val="00AD3021"/>
    <w:rsid w:val="00AD3078"/>
    <w:rsid w:val="00AD307E"/>
    <w:rsid w:val="00AD30D0"/>
    <w:rsid w:val="00AD3140"/>
    <w:rsid w:val="00AD31AB"/>
    <w:rsid w:val="00AD31C1"/>
    <w:rsid w:val="00AD3208"/>
    <w:rsid w:val="00AD321D"/>
    <w:rsid w:val="00AD3265"/>
    <w:rsid w:val="00AD3276"/>
    <w:rsid w:val="00AD333A"/>
    <w:rsid w:val="00AD3353"/>
    <w:rsid w:val="00AD33DC"/>
    <w:rsid w:val="00AD34E4"/>
    <w:rsid w:val="00AD35B8"/>
    <w:rsid w:val="00AD361B"/>
    <w:rsid w:val="00AD362B"/>
    <w:rsid w:val="00AD36B9"/>
    <w:rsid w:val="00AD36BF"/>
    <w:rsid w:val="00AD3708"/>
    <w:rsid w:val="00AD374E"/>
    <w:rsid w:val="00AD37DB"/>
    <w:rsid w:val="00AD382C"/>
    <w:rsid w:val="00AD38A6"/>
    <w:rsid w:val="00AD393F"/>
    <w:rsid w:val="00AD395F"/>
    <w:rsid w:val="00AD3967"/>
    <w:rsid w:val="00AD3970"/>
    <w:rsid w:val="00AD3987"/>
    <w:rsid w:val="00AD39D6"/>
    <w:rsid w:val="00AD3A14"/>
    <w:rsid w:val="00AD3A43"/>
    <w:rsid w:val="00AD3A66"/>
    <w:rsid w:val="00AD3ABF"/>
    <w:rsid w:val="00AD3B25"/>
    <w:rsid w:val="00AD3B7E"/>
    <w:rsid w:val="00AD3B8A"/>
    <w:rsid w:val="00AD3C0E"/>
    <w:rsid w:val="00AD3C34"/>
    <w:rsid w:val="00AD3C42"/>
    <w:rsid w:val="00AD3C81"/>
    <w:rsid w:val="00AD3CA7"/>
    <w:rsid w:val="00AD3CC6"/>
    <w:rsid w:val="00AD3CEB"/>
    <w:rsid w:val="00AD3D0C"/>
    <w:rsid w:val="00AD3D50"/>
    <w:rsid w:val="00AD3D7D"/>
    <w:rsid w:val="00AD3DA1"/>
    <w:rsid w:val="00AD3DEA"/>
    <w:rsid w:val="00AD3DF1"/>
    <w:rsid w:val="00AD3E31"/>
    <w:rsid w:val="00AD3EBC"/>
    <w:rsid w:val="00AD3FE0"/>
    <w:rsid w:val="00AD4057"/>
    <w:rsid w:val="00AD4088"/>
    <w:rsid w:val="00AD40BE"/>
    <w:rsid w:val="00AD40F8"/>
    <w:rsid w:val="00AD4122"/>
    <w:rsid w:val="00AD41C3"/>
    <w:rsid w:val="00AD41E8"/>
    <w:rsid w:val="00AD4242"/>
    <w:rsid w:val="00AD4269"/>
    <w:rsid w:val="00AD4282"/>
    <w:rsid w:val="00AD42BB"/>
    <w:rsid w:val="00AD42D3"/>
    <w:rsid w:val="00AD42D4"/>
    <w:rsid w:val="00AD42ED"/>
    <w:rsid w:val="00AD4303"/>
    <w:rsid w:val="00AD43D6"/>
    <w:rsid w:val="00AD443B"/>
    <w:rsid w:val="00AD4443"/>
    <w:rsid w:val="00AD4454"/>
    <w:rsid w:val="00AD4564"/>
    <w:rsid w:val="00AD45D7"/>
    <w:rsid w:val="00AD45ED"/>
    <w:rsid w:val="00AD461E"/>
    <w:rsid w:val="00AD4620"/>
    <w:rsid w:val="00AD4627"/>
    <w:rsid w:val="00AD4653"/>
    <w:rsid w:val="00AD468A"/>
    <w:rsid w:val="00AD468B"/>
    <w:rsid w:val="00AD469D"/>
    <w:rsid w:val="00AD4705"/>
    <w:rsid w:val="00AD472B"/>
    <w:rsid w:val="00AD473E"/>
    <w:rsid w:val="00AD4757"/>
    <w:rsid w:val="00AD47A4"/>
    <w:rsid w:val="00AD47BA"/>
    <w:rsid w:val="00AD47D7"/>
    <w:rsid w:val="00AD47FD"/>
    <w:rsid w:val="00AD480C"/>
    <w:rsid w:val="00AD48A1"/>
    <w:rsid w:val="00AD48F8"/>
    <w:rsid w:val="00AD4912"/>
    <w:rsid w:val="00AD491D"/>
    <w:rsid w:val="00AD4956"/>
    <w:rsid w:val="00AD49D7"/>
    <w:rsid w:val="00AD4A07"/>
    <w:rsid w:val="00AD4AA4"/>
    <w:rsid w:val="00AD4AE5"/>
    <w:rsid w:val="00AD4B81"/>
    <w:rsid w:val="00AD4BB8"/>
    <w:rsid w:val="00AD4BC4"/>
    <w:rsid w:val="00AD4C13"/>
    <w:rsid w:val="00AD4C24"/>
    <w:rsid w:val="00AD4C75"/>
    <w:rsid w:val="00AD4CB0"/>
    <w:rsid w:val="00AD4D42"/>
    <w:rsid w:val="00AD4D83"/>
    <w:rsid w:val="00AD4D88"/>
    <w:rsid w:val="00AD4D8F"/>
    <w:rsid w:val="00AD4D9C"/>
    <w:rsid w:val="00AD4DAB"/>
    <w:rsid w:val="00AD4DF5"/>
    <w:rsid w:val="00AD4E28"/>
    <w:rsid w:val="00AD4E39"/>
    <w:rsid w:val="00AD4E57"/>
    <w:rsid w:val="00AD4E9E"/>
    <w:rsid w:val="00AD4EA3"/>
    <w:rsid w:val="00AD4EBE"/>
    <w:rsid w:val="00AD4EDE"/>
    <w:rsid w:val="00AD4F08"/>
    <w:rsid w:val="00AD4F13"/>
    <w:rsid w:val="00AD4F79"/>
    <w:rsid w:val="00AD4F8D"/>
    <w:rsid w:val="00AD4FE1"/>
    <w:rsid w:val="00AD5015"/>
    <w:rsid w:val="00AD5025"/>
    <w:rsid w:val="00AD5029"/>
    <w:rsid w:val="00AD5037"/>
    <w:rsid w:val="00AD507E"/>
    <w:rsid w:val="00AD5088"/>
    <w:rsid w:val="00AD50A2"/>
    <w:rsid w:val="00AD5101"/>
    <w:rsid w:val="00AD5149"/>
    <w:rsid w:val="00AD518B"/>
    <w:rsid w:val="00AD519B"/>
    <w:rsid w:val="00AD51B8"/>
    <w:rsid w:val="00AD51E7"/>
    <w:rsid w:val="00AD51F9"/>
    <w:rsid w:val="00AD52C4"/>
    <w:rsid w:val="00AD5367"/>
    <w:rsid w:val="00AD5389"/>
    <w:rsid w:val="00AD5396"/>
    <w:rsid w:val="00AD53A7"/>
    <w:rsid w:val="00AD53C5"/>
    <w:rsid w:val="00AD540F"/>
    <w:rsid w:val="00AD5451"/>
    <w:rsid w:val="00AD5461"/>
    <w:rsid w:val="00AD546E"/>
    <w:rsid w:val="00AD54B3"/>
    <w:rsid w:val="00AD54C2"/>
    <w:rsid w:val="00AD54E9"/>
    <w:rsid w:val="00AD5539"/>
    <w:rsid w:val="00AD55A1"/>
    <w:rsid w:val="00AD55A4"/>
    <w:rsid w:val="00AD55A5"/>
    <w:rsid w:val="00AD55C1"/>
    <w:rsid w:val="00AD55FC"/>
    <w:rsid w:val="00AD561C"/>
    <w:rsid w:val="00AD561F"/>
    <w:rsid w:val="00AD566B"/>
    <w:rsid w:val="00AD56D1"/>
    <w:rsid w:val="00AD571F"/>
    <w:rsid w:val="00AD57E7"/>
    <w:rsid w:val="00AD57E9"/>
    <w:rsid w:val="00AD57F5"/>
    <w:rsid w:val="00AD5804"/>
    <w:rsid w:val="00AD5865"/>
    <w:rsid w:val="00AD5889"/>
    <w:rsid w:val="00AD58D9"/>
    <w:rsid w:val="00AD58DB"/>
    <w:rsid w:val="00AD58E6"/>
    <w:rsid w:val="00AD58EA"/>
    <w:rsid w:val="00AD58EF"/>
    <w:rsid w:val="00AD5914"/>
    <w:rsid w:val="00AD5930"/>
    <w:rsid w:val="00AD5970"/>
    <w:rsid w:val="00AD5972"/>
    <w:rsid w:val="00AD59E6"/>
    <w:rsid w:val="00AD5A0C"/>
    <w:rsid w:val="00AD5A15"/>
    <w:rsid w:val="00AD5A35"/>
    <w:rsid w:val="00AD5A6C"/>
    <w:rsid w:val="00AD5A71"/>
    <w:rsid w:val="00AD5AF3"/>
    <w:rsid w:val="00AD5B56"/>
    <w:rsid w:val="00AD5B6D"/>
    <w:rsid w:val="00AD5BA0"/>
    <w:rsid w:val="00AD5BB1"/>
    <w:rsid w:val="00AD5BE2"/>
    <w:rsid w:val="00AD5C37"/>
    <w:rsid w:val="00AD5CCA"/>
    <w:rsid w:val="00AD5CD5"/>
    <w:rsid w:val="00AD5D4E"/>
    <w:rsid w:val="00AD5D5D"/>
    <w:rsid w:val="00AD5DAD"/>
    <w:rsid w:val="00AD5E89"/>
    <w:rsid w:val="00AD5ED3"/>
    <w:rsid w:val="00AD5F0C"/>
    <w:rsid w:val="00AD5F1F"/>
    <w:rsid w:val="00AD5F26"/>
    <w:rsid w:val="00AD5F46"/>
    <w:rsid w:val="00AD5FA6"/>
    <w:rsid w:val="00AD5FB9"/>
    <w:rsid w:val="00AD5FD6"/>
    <w:rsid w:val="00AD5FE8"/>
    <w:rsid w:val="00AD6015"/>
    <w:rsid w:val="00AD6048"/>
    <w:rsid w:val="00AD6062"/>
    <w:rsid w:val="00AD606F"/>
    <w:rsid w:val="00AD6076"/>
    <w:rsid w:val="00AD6080"/>
    <w:rsid w:val="00AD6099"/>
    <w:rsid w:val="00AD6128"/>
    <w:rsid w:val="00AD614D"/>
    <w:rsid w:val="00AD6159"/>
    <w:rsid w:val="00AD615E"/>
    <w:rsid w:val="00AD61B8"/>
    <w:rsid w:val="00AD61BB"/>
    <w:rsid w:val="00AD61CA"/>
    <w:rsid w:val="00AD61D5"/>
    <w:rsid w:val="00AD61EA"/>
    <w:rsid w:val="00AD61F3"/>
    <w:rsid w:val="00AD6282"/>
    <w:rsid w:val="00AD62AB"/>
    <w:rsid w:val="00AD62CB"/>
    <w:rsid w:val="00AD62DE"/>
    <w:rsid w:val="00AD6339"/>
    <w:rsid w:val="00AD635E"/>
    <w:rsid w:val="00AD6363"/>
    <w:rsid w:val="00AD63D5"/>
    <w:rsid w:val="00AD6404"/>
    <w:rsid w:val="00AD641E"/>
    <w:rsid w:val="00AD6492"/>
    <w:rsid w:val="00AD64B3"/>
    <w:rsid w:val="00AD6508"/>
    <w:rsid w:val="00AD6544"/>
    <w:rsid w:val="00AD65D2"/>
    <w:rsid w:val="00AD667C"/>
    <w:rsid w:val="00AD6690"/>
    <w:rsid w:val="00AD66C0"/>
    <w:rsid w:val="00AD6710"/>
    <w:rsid w:val="00AD6724"/>
    <w:rsid w:val="00AD6780"/>
    <w:rsid w:val="00AD67C0"/>
    <w:rsid w:val="00AD67E0"/>
    <w:rsid w:val="00AD67EA"/>
    <w:rsid w:val="00AD68BE"/>
    <w:rsid w:val="00AD68F6"/>
    <w:rsid w:val="00AD693E"/>
    <w:rsid w:val="00AD6974"/>
    <w:rsid w:val="00AD697C"/>
    <w:rsid w:val="00AD698C"/>
    <w:rsid w:val="00AD69C8"/>
    <w:rsid w:val="00AD6AD1"/>
    <w:rsid w:val="00AD6AED"/>
    <w:rsid w:val="00AD6B06"/>
    <w:rsid w:val="00AD6B94"/>
    <w:rsid w:val="00AD6BA1"/>
    <w:rsid w:val="00AD6BEE"/>
    <w:rsid w:val="00AD6C01"/>
    <w:rsid w:val="00AD6C04"/>
    <w:rsid w:val="00AD6C42"/>
    <w:rsid w:val="00AD6C75"/>
    <w:rsid w:val="00AD6CAF"/>
    <w:rsid w:val="00AD6D17"/>
    <w:rsid w:val="00AD6D2A"/>
    <w:rsid w:val="00AD6D4B"/>
    <w:rsid w:val="00AD6D6A"/>
    <w:rsid w:val="00AD6D8A"/>
    <w:rsid w:val="00AD6D9A"/>
    <w:rsid w:val="00AD6E8D"/>
    <w:rsid w:val="00AD6EDA"/>
    <w:rsid w:val="00AD6F43"/>
    <w:rsid w:val="00AD6F49"/>
    <w:rsid w:val="00AD6F4D"/>
    <w:rsid w:val="00AD6F73"/>
    <w:rsid w:val="00AD6FCB"/>
    <w:rsid w:val="00AD7054"/>
    <w:rsid w:val="00AD707E"/>
    <w:rsid w:val="00AD70A9"/>
    <w:rsid w:val="00AD7163"/>
    <w:rsid w:val="00AD71F3"/>
    <w:rsid w:val="00AD7211"/>
    <w:rsid w:val="00AD7222"/>
    <w:rsid w:val="00AD7280"/>
    <w:rsid w:val="00AD72AC"/>
    <w:rsid w:val="00AD72FA"/>
    <w:rsid w:val="00AD734A"/>
    <w:rsid w:val="00AD73D9"/>
    <w:rsid w:val="00AD746E"/>
    <w:rsid w:val="00AD747B"/>
    <w:rsid w:val="00AD7492"/>
    <w:rsid w:val="00AD74D1"/>
    <w:rsid w:val="00AD74ED"/>
    <w:rsid w:val="00AD75B9"/>
    <w:rsid w:val="00AD75DB"/>
    <w:rsid w:val="00AD75F2"/>
    <w:rsid w:val="00AD7606"/>
    <w:rsid w:val="00AD764E"/>
    <w:rsid w:val="00AD7653"/>
    <w:rsid w:val="00AD76BB"/>
    <w:rsid w:val="00AD76FB"/>
    <w:rsid w:val="00AD76FE"/>
    <w:rsid w:val="00AD7710"/>
    <w:rsid w:val="00AD7722"/>
    <w:rsid w:val="00AD7759"/>
    <w:rsid w:val="00AD777E"/>
    <w:rsid w:val="00AD778A"/>
    <w:rsid w:val="00AD7793"/>
    <w:rsid w:val="00AD7808"/>
    <w:rsid w:val="00AD789D"/>
    <w:rsid w:val="00AD790B"/>
    <w:rsid w:val="00AD7951"/>
    <w:rsid w:val="00AD797B"/>
    <w:rsid w:val="00AD79E1"/>
    <w:rsid w:val="00AD7A17"/>
    <w:rsid w:val="00AD7A63"/>
    <w:rsid w:val="00AD7A74"/>
    <w:rsid w:val="00AD7A77"/>
    <w:rsid w:val="00AD7AA5"/>
    <w:rsid w:val="00AD7B56"/>
    <w:rsid w:val="00AD7B6F"/>
    <w:rsid w:val="00AD7B8D"/>
    <w:rsid w:val="00AD7BC0"/>
    <w:rsid w:val="00AD7BFA"/>
    <w:rsid w:val="00AD7C02"/>
    <w:rsid w:val="00AD7C0A"/>
    <w:rsid w:val="00AD7C40"/>
    <w:rsid w:val="00AD7C50"/>
    <w:rsid w:val="00AD7C52"/>
    <w:rsid w:val="00AD7C79"/>
    <w:rsid w:val="00AD7CDD"/>
    <w:rsid w:val="00AD7D29"/>
    <w:rsid w:val="00AD7DCA"/>
    <w:rsid w:val="00AD7E60"/>
    <w:rsid w:val="00AD7E7C"/>
    <w:rsid w:val="00AD7EAC"/>
    <w:rsid w:val="00AD7EAD"/>
    <w:rsid w:val="00AD7EBD"/>
    <w:rsid w:val="00AD7F51"/>
    <w:rsid w:val="00AD7F65"/>
    <w:rsid w:val="00AD7F8A"/>
    <w:rsid w:val="00AD7FAF"/>
    <w:rsid w:val="00AE0121"/>
    <w:rsid w:val="00AE012B"/>
    <w:rsid w:val="00AE0194"/>
    <w:rsid w:val="00AE01F0"/>
    <w:rsid w:val="00AE0217"/>
    <w:rsid w:val="00AE024C"/>
    <w:rsid w:val="00AE02BC"/>
    <w:rsid w:val="00AE02E3"/>
    <w:rsid w:val="00AE0312"/>
    <w:rsid w:val="00AE036D"/>
    <w:rsid w:val="00AE0432"/>
    <w:rsid w:val="00AE046A"/>
    <w:rsid w:val="00AE046F"/>
    <w:rsid w:val="00AE04A3"/>
    <w:rsid w:val="00AE050E"/>
    <w:rsid w:val="00AE0547"/>
    <w:rsid w:val="00AE059C"/>
    <w:rsid w:val="00AE05E3"/>
    <w:rsid w:val="00AE05FE"/>
    <w:rsid w:val="00AE0664"/>
    <w:rsid w:val="00AE0675"/>
    <w:rsid w:val="00AE068A"/>
    <w:rsid w:val="00AE06B4"/>
    <w:rsid w:val="00AE06D2"/>
    <w:rsid w:val="00AE06EA"/>
    <w:rsid w:val="00AE0749"/>
    <w:rsid w:val="00AE0766"/>
    <w:rsid w:val="00AE077F"/>
    <w:rsid w:val="00AE079B"/>
    <w:rsid w:val="00AE079E"/>
    <w:rsid w:val="00AE08C5"/>
    <w:rsid w:val="00AE091E"/>
    <w:rsid w:val="00AE0995"/>
    <w:rsid w:val="00AE0999"/>
    <w:rsid w:val="00AE09C3"/>
    <w:rsid w:val="00AE09E3"/>
    <w:rsid w:val="00AE09E4"/>
    <w:rsid w:val="00AE09FC"/>
    <w:rsid w:val="00AE09FE"/>
    <w:rsid w:val="00AE0A1E"/>
    <w:rsid w:val="00AE0A74"/>
    <w:rsid w:val="00AE0A7D"/>
    <w:rsid w:val="00AE0AD5"/>
    <w:rsid w:val="00AE0B2F"/>
    <w:rsid w:val="00AE0B7F"/>
    <w:rsid w:val="00AE0B9F"/>
    <w:rsid w:val="00AE0BC3"/>
    <w:rsid w:val="00AE0C07"/>
    <w:rsid w:val="00AE0C3E"/>
    <w:rsid w:val="00AE0C63"/>
    <w:rsid w:val="00AE0C78"/>
    <w:rsid w:val="00AE0C7C"/>
    <w:rsid w:val="00AE0C7E"/>
    <w:rsid w:val="00AE0C7F"/>
    <w:rsid w:val="00AE0CAF"/>
    <w:rsid w:val="00AE0CC2"/>
    <w:rsid w:val="00AE0D1F"/>
    <w:rsid w:val="00AE0D3D"/>
    <w:rsid w:val="00AE0D53"/>
    <w:rsid w:val="00AE0D83"/>
    <w:rsid w:val="00AE0D9E"/>
    <w:rsid w:val="00AE0DC7"/>
    <w:rsid w:val="00AE0E30"/>
    <w:rsid w:val="00AE0E4D"/>
    <w:rsid w:val="00AE0E4F"/>
    <w:rsid w:val="00AE0E5C"/>
    <w:rsid w:val="00AE0E69"/>
    <w:rsid w:val="00AE0E71"/>
    <w:rsid w:val="00AE0F0B"/>
    <w:rsid w:val="00AE0F41"/>
    <w:rsid w:val="00AE0F49"/>
    <w:rsid w:val="00AE0F58"/>
    <w:rsid w:val="00AE0F90"/>
    <w:rsid w:val="00AE0FA7"/>
    <w:rsid w:val="00AE0FC8"/>
    <w:rsid w:val="00AE1001"/>
    <w:rsid w:val="00AE1060"/>
    <w:rsid w:val="00AE10BC"/>
    <w:rsid w:val="00AE10C8"/>
    <w:rsid w:val="00AE111D"/>
    <w:rsid w:val="00AE117B"/>
    <w:rsid w:val="00AE118F"/>
    <w:rsid w:val="00AE11D7"/>
    <w:rsid w:val="00AE1264"/>
    <w:rsid w:val="00AE1299"/>
    <w:rsid w:val="00AE129C"/>
    <w:rsid w:val="00AE1375"/>
    <w:rsid w:val="00AE137B"/>
    <w:rsid w:val="00AE13DA"/>
    <w:rsid w:val="00AE13E3"/>
    <w:rsid w:val="00AE1429"/>
    <w:rsid w:val="00AE1434"/>
    <w:rsid w:val="00AE1449"/>
    <w:rsid w:val="00AE1455"/>
    <w:rsid w:val="00AE14A3"/>
    <w:rsid w:val="00AE14E2"/>
    <w:rsid w:val="00AE1506"/>
    <w:rsid w:val="00AE15A9"/>
    <w:rsid w:val="00AE15FC"/>
    <w:rsid w:val="00AE1629"/>
    <w:rsid w:val="00AE166A"/>
    <w:rsid w:val="00AE166E"/>
    <w:rsid w:val="00AE1679"/>
    <w:rsid w:val="00AE1693"/>
    <w:rsid w:val="00AE16C6"/>
    <w:rsid w:val="00AE1750"/>
    <w:rsid w:val="00AE17A7"/>
    <w:rsid w:val="00AE17AF"/>
    <w:rsid w:val="00AE1800"/>
    <w:rsid w:val="00AE1815"/>
    <w:rsid w:val="00AE181F"/>
    <w:rsid w:val="00AE183C"/>
    <w:rsid w:val="00AE1865"/>
    <w:rsid w:val="00AE187B"/>
    <w:rsid w:val="00AE18C6"/>
    <w:rsid w:val="00AE18E1"/>
    <w:rsid w:val="00AE1957"/>
    <w:rsid w:val="00AE19CB"/>
    <w:rsid w:val="00AE1A4A"/>
    <w:rsid w:val="00AE1A77"/>
    <w:rsid w:val="00AE1A93"/>
    <w:rsid w:val="00AE1AB3"/>
    <w:rsid w:val="00AE1B18"/>
    <w:rsid w:val="00AE1B60"/>
    <w:rsid w:val="00AE1B61"/>
    <w:rsid w:val="00AE1B65"/>
    <w:rsid w:val="00AE1B9A"/>
    <w:rsid w:val="00AE1BCD"/>
    <w:rsid w:val="00AE1BF5"/>
    <w:rsid w:val="00AE1C11"/>
    <w:rsid w:val="00AE1C33"/>
    <w:rsid w:val="00AE1C96"/>
    <w:rsid w:val="00AE1D17"/>
    <w:rsid w:val="00AE1D20"/>
    <w:rsid w:val="00AE1D42"/>
    <w:rsid w:val="00AE1D7E"/>
    <w:rsid w:val="00AE1E1E"/>
    <w:rsid w:val="00AE1E2B"/>
    <w:rsid w:val="00AE1E31"/>
    <w:rsid w:val="00AE1E44"/>
    <w:rsid w:val="00AE1E55"/>
    <w:rsid w:val="00AE1E61"/>
    <w:rsid w:val="00AE1E98"/>
    <w:rsid w:val="00AE1F78"/>
    <w:rsid w:val="00AE1F7C"/>
    <w:rsid w:val="00AE1F82"/>
    <w:rsid w:val="00AE2048"/>
    <w:rsid w:val="00AE205D"/>
    <w:rsid w:val="00AE20C9"/>
    <w:rsid w:val="00AE212B"/>
    <w:rsid w:val="00AE2180"/>
    <w:rsid w:val="00AE21AC"/>
    <w:rsid w:val="00AE21C9"/>
    <w:rsid w:val="00AE220B"/>
    <w:rsid w:val="00AE2234"/>
    <w:rsid w:val="00AE225D"/>
    <w:rsid w:val="00AE2260"/>
    <w:rsid w:val="00AE226E"/>
    <w:rsid w:val="00AE2277"/>
    <w:rsid w:val="00AE22A0"/>
    <w:rsid w:val="00AE22A1"/>
    <w:rsid w:val="00AE22BA"/>
    <w:rsid w:val="00AE22D2"/>
    <w:rsid w:val="00AE22D6"/>
    <w:rsid w:val="00AE22FE"/>
    <w:rsid w:val="00AE233E"/>
    <w:rsid w:val="00AE238F"/>
    <w:rsid w:val="00AE2399"/>
    <w:rsid w:val="00AE23C0"/>
    <w:rsid w:val="00AE2472"/>
    <w:rsid w:val="00AE24BE"/>
    <w:rsid w:val="00AE2519"/>
    <w:rsid w:val="00AE251E"/>
    <w:rsid w:val="00AE2533"/>
    <w:rsid w:val="00AE2562"/>
    <w:rsid w:val="00AE2574"/>
    <w:rsid w:val="00AE2616"/>
    <w:rsid w:val="00AE26CB"/>
    <w:rsid w:val="00AE26DD"/>
    <w:rsid w:val="00AE26E9"/>
    <w:rsid w:val="00AE270E"/>
    <w:rsid w:val="00AE2710"/>
    <w:rsid w:val="00AE2768"/>
    <w:rsid w:val="00AE2787"/>
    <w:rsid w:val="00AE27AD"/>
    <w:rsid w:val="00AE2865"/>
    <w:rsid w:val="00AE2879"/>
    <w:rsid w:val="00AE28C8"/>
    <w:rsid w:val="00AE28F8"/>
    <w:rsid w:val="00AE2916"/>
    <w:rsid w:val="00AE2935"/>
    <w:rsid w:val="00AE2955"/>
    <w:rsid w:val="00AE2991"/>
    <w:rsid w:val="00AE2A43"/>
    <w:rsid w:val="00AE2A65"/>
    <w:rsid w:val="00AE2AD0"/>
    <w:rsid w:val="00AE2AE4"/>
    <w:rsid w:val="00AE2B0E"/>
    <w:rsid w:val="00AE2B15"/>
    <w:rsid w:val="00AE2B7D"/>
    <w:rsid w:val="00AE2C0A"/>
    <w:rsid w:val="00AE2C0D"/>
    <w:rsid w:val="00AE2C31"/>
    <w:rsid w:val="00AE2C35"/>
    <w:rsid w:val="00AE2CBF"/>
    <w:rsid w:val="00AE2CC8"/>
    <w:rsid w:val="00AE2CDA"/>
    <w:rsid w:val="00AE2D0B"/>
    <w:rsid w:val="00AE2D0D"/>
    <w:rsid w:val="00AE2D2B"/>
    <w:rsid w:val="00AE2D9D"/>
    <w:rsid w:val="00AE2E64"/>
    <w:rsid w:val="00AE2E95"/>
    <w:rsid w:val="00AE2E9E"/>
    <w:rsid w:val="00AE2EC4"/>
    <w:rsid w:val="00AE2EC9"/>
    <w:rsid w:val="00AE2ED4"/>
    <w:rsid w:val="00AE2EE6"/>
    <w:rsid w:val="00AE2F0E"/>
    <w:rsid w:val="00AE2F55"/>
    <w:rsid w:val="00AE2F5A"/>
    <w:rsid w:val="00AE2F99"/>
    <w:rsid w:val="00AE2FB0"/>
    <w:rsid w:val="00AE2FED"/>
    <w:rsid w:val="00AE3011"/>
    <w:rsid w:val="00AE3012"/>
    <w:rsid w:val="00AE302A"/>
    <w:rsid w:val="00AE302C"/>
    <w:rsid w:val="00AE3058"/>
    <w:rsid w:val="00AE30A7"/>
    <w:rsid w:val="00AE30C8"/>
    <w:rsid w:val="00AE3110"/>
    <w:rsid w:val="00AE3145"/>
    <w:rsid w:val="00AE314E"/>
    <w:rsid w:val="00AE31B7"/>
    <w:rsid w:val="00AE31F0"/>
    <w:rsid w:val="00AE3220"/>
    <w:rsid w:val="00AE3256"/>
    <w:rsid w:val="00AE331D"/>
    <w:rsid w:val="00AE3382"/>
    <w:rsid w:val="00AE339F"/>
    <w:rsid w:val="00AE33AB"/>
    <w:rsid w:val="00AE33DB"/>
    <w:rsid w:val="00AE33FD"/>
    <w:rsid w:val="00AE33FF"/>
    <w:rsid w:val="00AE3410"/>
    <w:rsid w:val="00AE3415"/>
    <w:rsid w:val="00AE341B"/>
    <w:rsid w:val="00AE34C4"/>
    <w:rsid w:val="00AE34DA"/>
    <w:rsid w:val="00AE3516"/>
    <w:rsid w:val="00AE3523"/>
    <w:rsid w:val="00AE352E"/>
    <w:rsid w:val="00AE3580"/>
    <w:rsid w:val="00AE35AC"/>
    <w:rsid w:val="00AE35DE"/>
    <w:rsid w:val="00AE35F9"/>
    <w:rsid w:val="00AE35FC"/>
    <w:rsid w:val="00AE3615"/>
    <w:rsid w:val="00AE363A"/>
    <w:rsid w:val="00AE3650"/>
    <w:rsid w:val="00AE3663"/>
    <w:rsid w:val="00AE36A0"/>
    <w:rsid w:val="00AE36CC"/>
    <w:rsid w:val="00AE3752"/>
    <w:rsid w:val="00AE37B9"/>
    <w:rsid w:val="00AE38F3"/>
    <w:rsid w:val="00AE38FC"/>
    <w:rsid w:val="00AE398A"/>
    <w:rsid w:val="00AE39E7"/>
    <w:rsid w:val="00AE3A11"/>
    <w:rsid w:val="00AE3A3A"/>
    <w:rsid w:val="00AE3AD0"/>
    <w:rsid w:val="00AE3B61"/>
    <w:rsid w:val="00AE3B63"/>
    <w:rsid w:val="00AE3B6D"/>
    <w:rsid w:val="00AE3BE4"/>
    <w:rsid w:val="00AE3C40"/>
    <w:rsid w:val="00AE3C8F"/>
    <w:rsid w:val="00AE3D01"/>
    <w:rsid w:val="00AE3D1C"/>
    <w:rsid w:val="00AE3D26"/>
    <w:rsid w:val="00AE3D34"/>
    <w:rsid w:val="00AE3D91"/>
    <w:rsid w:val="00AE3DCD"/>
    <w:rsid w:val="00AE3DD3"/>
    <w:rsid w:val="00AE3DDE"/>
    <w:rsid w:val="00AE3DFF"/>
    <w:rsid w:val="00AE3E21"/>
    <w:rsid w:val="00AE3E5C"/>
    <w:rsid w:val="00AE3EBA"/>
    <w:rsid w:val="00AE3ECB"/>
    <w:rsid w:val="00AE3F01"/>
    <w:rsid w:val="00AE3F12"/>
    <w:rsid w:val="00AE3F43"/>
    <w:rsid w:val="00AE3F5C"/>
    <w:rsid w:val="00AE3F71"/>
    <w:rsid w:val="00AE3F9E"/>
    <w:rsid w:val="00AE3FFF"/>
    <w:rsid w:val="00AE402D"/>
    <w:rsid w:val="00AE4035"/>
    <w:rsid w:val="00AE4038"/>
    <w:rsid w:val="00AE40CC"/>
    <w:rsid w:val="00AE4132"/>
    <w:rsid w:val="00AE416A"/>
    <w:rsid w:val="00AE4193"/>
    <w:rsid w:val="00AE4213"/>
    <w:rsid w:val="00AE4233"/>
    <w:rsid w:val="00AE4248"/>
    <w:rsid w:val="00AE425A"/>
    <w:rsid w:val="00AE42DE"/>
    <w:rsid w:val="00AE4390"/>
    <w:rsid w:val="00AE43F0"/>
    <w:rsid w:val="00AE443D"/>
    <w:rsid w:val="00AE44C3"/>
    <w:rsid w:val="00AE44D6"/>
    <w:rsid w:val="00AE44F1"/>
    <w:rsid w:val="00AE4514"/>
    <w:rsid w:val="00AE4522"/>
    <w:rsid w:val="00AE455C"/>
    <w:rsid w:val="00AE4578"/>
    <w:rsid w:val="00AE459F"/>
    <w:rsid w:val="00AE45CF"/>
    <w:rsid w:val="00AE45E6"/>
    <w:rsid w:val="00AE462F"/>
    <w:rsid w:val="00AE4647"/>
    <w:rsid w:val="00AE465E"/>
    <w:rsid w:val="00AE469D"/>
    <w:rsid w:val="00AE46C4"/>
    <w:rsid w:val="00AE470A"/>
    <w:rsid w:val="00AE4721"/>
    <w:rsid w:val="00AE475B"/>
    <w:rsid w:val="00AE4768"/>
    <w:rsid w:val="00AE4773"/>
    <w:rsid w:val="00AE47B1"/>
    <w:rsid w:val="00AE47C6"/>
    <w:rsid w:val="00AE4830"/>
    <w:rsid w:val="00AE483B"/>
    <w:rsid w:val="00AE483E"/>
    <w:rsid w:val="00AE4840"/>
    <w:rsid w:val="00AE489E"/>
    <w:rsid w:val="00AE48A5"/>
    <w:rsid w:val="00AE48A6"/>
    <w:rsid w:val="00AE48C7"/>
    <w:rsid w:val="00AE48D4"/>
    <w:rsid w:val="00AE4916"/>
    <w:rsid w:val="00AE493F"/>
    <w:rsid w:val="00AE4995"/>
    <w:rsid w:val="00AE49B5"/>
    <w:rsid w:val="00AE4A99"/>
    <w:rsid w:val="00AE4ABE"/>
    <w:rsid w:val="00AE4ADE"/>
    <w:rsid w:val="00AE4B70"/>
    <w:rsid w:val="00AE4B88"/>
    <w:rsid w:val="00AE4C73"/>
    <w:rsid w:val="00AE4C82"/>
    <w:rsid w:val="00AE4CB0"/>
    <w:rsid w:val="00AE4CC5"/>
    <w:rsid w:val="00AE4CE5"/>
    <w:rsid w:val="00AE4D06"/>
    <w:rsid w:val="00AE4D0D"/>
    <w:rsid w:val="00AE4D40"/>
    <w:rsid w:val="00AE4D8D"/>
    <w:rsid w:val="00AE4D92"/>
    <w:rsid w:val="00AE4DAE"/>
    <w:rsid w:val="00AE4DC0"/>
    <w:rsid w:val="00AE4DF4"/>
    <w:rsid w:val="00AE4E4C"/>
    <w:rsid w:val="00AE4EBC"/>
    <w:rsid w:val="00AE4EE6"/>
    <w:rsid w:val="00AE4EF8"/>
    <w:rsid w:val="00AE4EFC"/>
    <w:rsid w:val="00AE4F2F"/>
    <w:rsid w:val="00AE4F7E"/>
    <w:rsid w:val="00AE5004"/>
    <w:rsid w:val="00AE5025"/>
    <w:rsid w:val="00AE5041"/>
    <w:rsid w:val="00AE5044"/>
    <w:rsid w:val="00AE507B"/>
    <w:rsid w:val="00AE508D"/>
    <w:rsid w:val="00AE5097"/>
    <w:rsid w:val="00AE5134"/>
    <w:rsid w:val="00AE516B"/>
    <w:rsid w:val="00AE517B"/>
    <w:rsid w:val="00AE51C6"/>
    <w:rsid w:val="00AE51FE"/>
    <w:rsid w:val="00AE5205"/>
    <w:rsid w:val="00AE5279"/>
    <w:rsid w:val="00AE5286"/>
    <w:rsid w:val="00AE5302"/>
    <w:rsid w:val="00AE533A"/>
    <w:rsid w:val="00AE5392"/>
    <w:rsid w:val="00AE53BD"/>
    <w:rsid w:val="00AE53FC"/>
    <w:rsid w:val="00AE5455"/>
    <w:rsid w:val="00AE5471"/>
    <w:rsid w:val="00AE5473"/>
    <w:rsid w:val="00AE5475"/>
    <w:rsid w:val="00AE551E"/>
    <w:rsid w:val="00AE555F"/>
    <w:rsid w:val="00AE5563"/>
    <w:rsid w:val="00AE5573"/>
    <w:rsid w:val="00AE55D2"/>
    <w:rsid w:val="00AE55E4"/>
    <w:rsid w:val="00AE55FB"/>
    <w:rsid w:val="00AE560A"/>
    <w:rsid w:val="00AE5613"/>
    <w:rsid w:val="00AE5632"/>
    <w:rsid w:val="00AE5636"/>
    <w:rsid w:val="00AE5639"/>
    <w:rsid w:val="00AE56BD"/>
    <w:rsid w:val="00AE56D9"/>
    <w:rsid w:val="00AE56DF"/>
    <w:rsid w:val="00AE5724"/>
    <w:rsid w:val="00AE5772"/>
    <w:rsid w:val="00AE57AD"/>
    <w:rsid w:val="00AE57CA"/>
    <w:rsid w:val="00AE585C"/>
    <w:rsid w:val="00AE586B"/>
    <w:rsid w:val="00AE58BA"/>
    <w:rsid w:val="00AE58C1"/>
    <w:rsid w:val="00AE58FB"/>
    <w:rsid w:val="00AE5939"/>
    <w:rsid w:val="00AE59CA"/>
    <w:rsid w:val="00AE59D5"/>
    <w:rsid w:val="00AE5AC3"/>
    <w:rsid w:val="00AE5ACD"/>
    <w:rsid w:val="00AE5B02"/>
    <w:rsid w:val="00AE5B04"/>
    <w:rsid w:val="00AE5B5C"/>
    <w:rsid w:val="00AE5B94"/>
    <w:rsid w:val="00AE5B99"/>
    <w:rsid w:val="00AE5B9B"/>
    <w:rsid w:val="00AE5BB2"/>
    <w:rsid w:val="00AE5BE8"/>
    <w:rsid w:val="00AE5C7A"/>
    <w:rsid w:val="00AE5C7E"/>
    <w:rsid w:val="00AE5D3E"/>
    <w:rsid w:val="00AE5D72"/>
    <w:rsid w:val="00AE5D9C"/>
    <w:rsid w:val="00AE5DC9"/>
    <w:rsid w:val="00AE5DD5"/>
    <w:rsid w:val="00AE5DD7"/>
    <w:rsid w:val="00AE5DD8"/>
    <w:rsid w:val="00AE5DDE"/>
    <w:rsid w:val="00AE5DFC"/>
    <w:rsid w:val="00AE5E40"/>
    <w:rsid w:val="00AE5E51"/>
    <w:rsid w:val="00AE5E8B"/>
    <w:rsid w:val="00AE5EAF"/>
    <w:rsid w:val="00AE5EC6"/>
    <w:rsid w:val="00AE5EE4"/>
    <w:rsid w:val="00AE5EFA"/>
    <w:rsid w:val="00AE5F2E"/>
    <w:rsid w:val="00AE5FA9"/>
    <w:rsid w:val="00AE5FAD"/>
    <w:rsid w:val="00AE5FB9"/>
    <w:rsid w:val="00AE5FE1"/>
    <w:rsid w:val="00AE6049"/>
    <w:rsid w:val="00AE6060"/>
    <w:rsid w:val="00AE6113"/>
    <w:rsid w:val="00AE6114"/>
    <w:rsid w:val="00AE611F"/>
    <w:rsid w:val="00AE6124"/>
    <w:rsid w:val="00AE614D"/>
    <w:rsid w:val="00AE6154"/>
    <w:rsid w:val="00AE61C9"/>
    <w:rsid w:val="00AE61DA"/>
    <w:rsid w:val="00AE6236"/>
    <w:rsid w:val="00AE625F"/>
    <w:rsid w:val="00AE6263"/>
    <w:rsid w:val="00AE627C"/>
    <w:rsid w:val="00AE62A4"/>
    <w:rsid w:val="00AE633C"/>
    <w:rsid w:val="00AE63BF"/>
    <w:rsid w:val="00AE644B"/>
    <w:rsid w:val="00AE6541"/>
    <w:rsid w:val="00AE6545"/>
    <w:rsid w:val="00AE6572"/>
    <w:rsid w:val="00AE659D"/>
    <w:rsid w:val="00AE65D7"/>
    <w:rsid w:val="00AE65DB"/>
    <w:rsid w:val="00AE6655"/>
    <w:rsid w:val="00AE66BD"/>
    <w:rsid w:val="00AE6714"/>
    <w:rsid w:val="00AE6807"/>
    <w:rsid w:val="00AE6871"/>
    <w:rsid w:val="00AE68B4"/>
    <w:rsid w:val="00AE6921"/>
    <w:rsid w:val="00AE693A"/>
    <w:rsid w:val="00AE698D"/>
    <w:rsid w:val="00AE69BD"/>
    <w:rsid w:val="00AE6A92"/>
    <w:rsid w:val="00AE6A9E"/>
    <w:rsid w:val="00AE6B03"/>
    <w:rsid w:val="00AE6B3D"/>
    <w:rsid w:val="00AE6B48"/>
    <w:rsid w:val="00AE6B67"/>
    <w:rsid w:val="00AE6B78"/>
    <w:rsid w:val="00AE6B97"/>
    <w:rsid w:val="00AE6BF6"/>
    <w:rsid w:val="00AE6C14"/>
    <w:rsid w:val="00AE6C79"/>
    <w:rsid w:val="00AE6CF0"/>
    <w:rsid w:val="00AE6D66"/>
    <w:rsid w:val="00AE6D88"/>
    <w:rsid w:val="00AE6D9C"/>
    <w:rsid w:val="00AE6DF9"/>
    <w:rsid w:val="00AE6E03"/>
    <w:rsid w:val="00AE6E35"/>
    <w:rsid w:val="00AE6E3B"/>
    <w:rsid w:val="00AE6E90"/>
    <w:rsid w:val="00AE6F3F"/>
    <w:rsid w:val="00AE7004"/>
    <w:rsid w:val="00AE7007"/>
    <w:rsid w:val="00AE7036"/>
    <w:rsid w:val="00AE706D"/>
    <w:rsid w:val="00AE7074"/>
    <w:rsid w:val="00AE7078"/>
    <w:rsid w:val="00AE70A0"/>
    <w:rsid w:val="00AE70DA"/>
    <w:rsid w:val="00AE711C"/>
    <w:rsid w:val="00AE7122"/>
    <w:rsid w:val="00AE7133"/>
    <w:rsid w:val="00AE713F"/>
    <w:rsid w:val="00AE7174"/>
    <w:rsid w:val="00AE7179"/>
    <w:rsid w:val="00AE7188"/>
    <w:rsid w:val="00AE71AE"/>
    <w:rsid w:val="00AE720B"/>
    <w:rsid w:val="00AE7229"/>
    <w:rsid w:val="00AE7233"/>
    <w:rsid w:val="00AE723C"/>
    <w:rsid w:val="00AE725A"/>
    <w:rsid w:val="00AE72BC"/>
    <w:rsid w:val="00AE7377"/>
    <w:rsid w:val="00AE740B"/>
    <w:rsid w:val="00AE740D"/>
    <w:rsid w:val="00AE7430"/>
    <w:rsid w:val="00AE7494"/>
    <w:rsid w:val="00AE74DE"/>
    <w:rsid w:val="00AE7676"/>
    <w:rsid w:val="00AE768C"/>
    <w:rsid w:val="00AE76E6"/>
    <w:rsid w:val="00AE773D"/>
    <w:rsid w:val="00AE789A"/>
    <w:rsid w:val="00AE78B2"/>
    <w:rsid w:val="00AE7920"/>
    <w:rsid w:val="00AE7935"/>
    <w:rsid w:val="00AE7944"/>
    <w:rsid w:val="00AE7946"/>
    <w:rsid w:val="00AE794D"/>
    <w:rsid w:val="00AE7997"/>
    <w:rsid w:val="00AE7A90"/>
    <w:rsid w:val="00AE7A9A"/>
    <w:rsid w:val="00AE7AA8"/>
    <w:rsid w:val="00AE7AD1"/>
    <w:rsid w:val="00AE7AF0"/>
    <w:rsid w:val="00AE7B38"/>
    <w:rsid w:val="00AE7BC5"/>
    <w:rsid w:val="00AE7BCA"/>
    <w:rsid w:val="00AE7C0D"/>
    <w:rsid w:val="00AE7C89"/>
    <w:rsid w:val="00AE7C96"/>
    <w:rsid w:val="00AE7CBB"/>
    <w:rsid w:val="00AE7D50"/>
    <w:rsid w:val="00AE7D59"/>
    <w:rsid w:val="00AE7D8F"/>
    <w:rsid w:val="00AE7DA5"/>
    <w:rsid w:val="00AE7DB0"/>
    <w:rsid w:val="00AE7DB4"/>
    <w:rsid w:val="00AE7E57"/>
    <w:rsid w:val="00AE7EF6"/>
    <w:rsid w:val="00AE7F2F"/>
    <w:rsid w:val="00AE7F55"/>
    <w:rsid w:val="00AE7F6A"/>
    <w:rsid w:val="00AE7FA2"/>
    <w:rsid w:val="00AE7FBE"/>
    <w:rsid w:val="00AF005C"/>
    <w:rsid w:val="00AF00A5"/>
    <w:rsid w:val="00AF00A8"/>
    <w:rsid w:val="00AF00B6"/>
    <w:rsid w:val="00AF00DB"/>
    <w:rsid w:val="00AF0102"/>
    <w:rsid w:val="00AF0129"/>
    <w:rsid w:val="00AF0132"/>
    <w:rsid w:val="00AF0155"/>
    <w:rsid w:val="00AF015D"/>
    <w:rsid w:val="00AF01A3"/>
    <w:rsid w:val="00AF01E3"/>
    <w:rsid w:val="00AF01F4"/>
    <w:rsid w:val="00AF023C"/>
    <w:rsid w:val="00AF0243"/>
    <w:rsid w:val="00AF0249"/>
    <w:rsid w:val="00AF027A"/>
    <w:rsid w:val="00AF02C0"/>
    <w:rsid w:val="00AF02C8"/>
    <w:rsid w:val="00AF02D4"/>
    <w:rsid w:val="00AF0326"/>
    <w:rsid w:val="00AF032B"/>
    <w:rsid w:val="00AF0388"/>
    <w:rsid w:val="00AF0392"/>
    <w:rsid w:val="00AF0398"/>
    <w:rsid w:val="00AF03B7"/>
    <w:rsid w:val="00AF03E4"/>
    <w:rsid w:val="00AF04A8"/>
    <w:rsid w:val="00AF04BC"/>
    <w:rsid w:val="00AF04D8"/>
    <w:rsid w:val="00AF0522"/>
    <w:rsid w:val="00AF052A"/>
    <w:rsid w:val="00AF05BF"/>
    <w:rsid w:val="00AF0636"/>
    <w:rsid w:val="00AF0663"/>
    <w:rsid w:val="00AF0670"/>
    <w:rsid w:val="00AF06B8"/>
    <w:rsid w:val="00AF077F"/>
    <w:rsid w:val="00AF083B"/>
    <w:rsid w:val="00AF0848"/>
    <w:rsid w:val="00AF085E"/>
    <w:rsid w:val="00AF0939"/>
    <w:rsid w:val="00AF0945"/>
    <w:rsid w:val="00AF0975"/>
    <w:rsid w:val="00AF09C8"/>
    <w:rsid w:val="00AF09E9"/>
    <w:rsid w:val="00AF09EF"/>
    <w:rsid w:val="00AF09FA"/>
    <w:rsid w:val="00AF0A01"/>
    <w:rsid w:val="00AF0A08"/>
    <w:rsid w:val="00AF0A34"/>
    <w:rsid w:val="00AF0A63"/>
    <w:rsid w:val="00AF0A9B"/>
    <w:rsid w:val="00AF0ABD"/>
    <w:rsid w:val="00AF0BAE"/>
    <w:rsid w:val="00AF0C7F"/>
    <w:rsid w:val="00AF0CB7"/>
    <w:rsid w:val="00AF0D2B"/>
    <w:rsid w:val="00AF0D98"/>
    <w:rsid w:val="00AF0DEB"/>
    <w:rsid w:val="00AF0E00"/>
    <w:rsid w:val="00AF0E38"/>
    <w:rsid w:val="00AF0EA8"/>
    <w:rsid w:val="00AF0EBA"/>
    <w:rsid w:val="00AF0F60"/>
    <w:rsid w:val="00AF0F71"/>
    <w:rsid w:val="00AF0F72"/>
    <w:rsid w:val="00AF0F7F"/>
    <w:rsid w:val="00AF0F8E"/>
    <w:rsid w:val="00AF0FAB"/>
    <w:rsid w:val="00AF105F"/>
    <w:rsid w:val="00AF1061"/>
    <w:rsid w:val="00AF10A8"/>
    <w:rsid w:val="00AF10CC"/>
    <w:rsid w:val="00AF10D5"/>
    <w:rsid w:val="00AF1148"/>
    <w:rsid w:val="00AF118A"/>
    <w:rsid w:val="00AF11C3"/>
    <w:rsid w:val="00AF11DA"/>
    <w:rsid w:val="00AF11DD"/>
    <w:rsid w:val="00AF1208"/>
    <w:rsid w:val="00AF1241"/>
    <w:rsid w:val="00AF12B5"/>
    <w:rsid w:val="00AF130A"/>
    <w:rsid w:val="00AF134A"/>
    <w:rsid w:val="00AF134E"/>
    <w:rsid w:val="00AF135F"/>
    <w:rsid w:val="00AF138A"/>
    <w:rsid w:val="00AF1391"/>
    <w:rsid w:val="00AF13AF"/>
    <w:rsid w:val="00AF1405"/>
    <w:rsid w:val="00AF141F"/>
    <w:rsid w:val="00AF1447"/>
    <w:rsid w:val="00AF1451"/>
    <w:rsid w:val="00AF14C1"/>
    <w:rsid w:val="00AF14D9"/>
    <w:rsid w:val="00AF155F"/>
    <w:rsid w:val="00AF1586"/>
    <w:rsid w:val="00AF15E8"/>
    <w:rsid w:val="00AF161A"/>
    <w:rsid w:val="00AF16DA"/>
    <w:rsid w:val="00AF16FB"/>
    <w:rsid w:val="00AF1713"/>
    <w:rsid w:val="00AF1746"/>
    <w:rsid w:val="00AF17A1"/>
    <w:rsid w:val="00AF1814"/>
    <w:rsid w:val="00AF1842"/>
    <w:rsid w:val="00AF184B"/>
    <w:rsid w:val="00AF18B2"/>
    <w:rsid w:val="00AF18EF"/>
    <w:rsid w:val="00AF192D"/>
    <w:rsid w:val="00AF198C"/>
    <w:rsid w:val="00AF19B9"/>
    <w:rsid w:val="00AF19CE"/>
    <w:rsid w:val="00AF1A35"/>
    <w:rsid w:val="00AF1A69"/>
    <w:rsid w:val="00AF1A9D"/>
    <w:rsid w:val="00AF1AC2"/>
    <w:rsid w:val="00AF1BEB"/>
    <w:rsid w:val="00AF1C4C"/>
    <w:rsid w:val="00AF1C6A"/>
    <w:rsid w:val="00AF1CD2"/>
    <w:rsid w:val="00AF1D48"/>
    <w:rsid w:val="00AF1D4D"/>
    <w:rsid w:val="00AF1D50"/>
    <w:rsid w:val="00AF1DB5"/>
    <w:rsid w:val="00AF1E6F"/>
    <w:rsid w:val="00AF1E8A"/>
    <w:rsid w:val="00AF1EC4"/>
    <w:rsid w:val="00AF1F25"/>
    <w:rsid w:val="00AF1F8E"/>
    <w:rsid w:val="00AF201E"/>
    <w:rsid w:val="00AF2046"/>
    <w:rsid w:val="00AF2089"/>
    <w:rsid w:val="00AF208A"/>
    <w:rsid w:val="00AF210B"/>
    <w:rsid w:val="00AF216B"/>
    <w:rsid w:val="00AF2180"/>
    <w:rsid w:val="00AF2183"/>
    <w:rsid w:val="00AF218D"/>
    <w:rsid w:val="00AF221A"/>
    <w:rsid w:val="00AF222E"/>
    <w:rsid w:val="00AF22C9"/>
    <w:rsid w:val="00AF23BB"/>
    <w:rsid w:val="00AF23D2"/>
    <w:rsid w:val="00AF2492"/>
    <w:rsid w:val="00AF24B5"/>
    <w:rsid w:val="00AF2520"/>
    <w:rsid w:val="00AF252E"/>
    <w:rsid w:val="00AF2587"/>
    <w:rsid w:val="00AF25EA"/>
    <w:rsid w:val="00AF2622"/>
    <w:rsid w:val="00AF262B"/>
    <w:rsid w:val="00AF263C"/>
    <w:rsid w:val="00AF264E"/>
    <w:rsid w:val="00AF2652"/>
    <w:rsid w:val="00AF2754"/>
    <w:rsid w:val="00AF278F"/>
    <w:rsid w:val="00AF27CE"/>
    <w:rsid w:val="00AF27D9"/>
    <w:rsid w:val="00AF280D"/>
    <w:rsid w:val="00AF282A"/>
    <w:rsid w:val="00AF288A"/>
    <w:rsid w:val="00AF2935"/>
    <w:rsid w:val="00AF294F"/>
    <w:rsid w:val="00AF2961"/>
    <w:rsid w:val="00AF2A2C"/>
    <w:rsid w:val="00AF2A2E"/>
    <w:rsid w:val="00AF2ABE"/>
    <w:rsid w:val="00AF2AD7"/>
    <w:rsid w:val="00AF2B60"/>
    <w:rsid w:val="00AF2B88"/>
    <w:rsid w:val="00AF2B8E"/>
    <w:rsid w:val="00AF2C86"/>
    <w:rsid w:val="00AF2C90"/>
    <w:rsid w:val="00AF2CCD"/>
    <w:rsid w:val="00AF2CE8"/>
    <w:rsid w:val="00AF2D15"/>
    <w:rsid w:val="00AF2D1A"/>
    <w:rsid w:val="00AF2D43"/>
    <w:rsid w:val="00AF2D44"/>
    <w:rsid w:val="00AF2D7C"/>
    <w:rsid w:val="00AF2D81"/>
    <w:rsid w:val="00AF2DB4"/>
    <w:rsid w:val="00AF2DC2"/>
    <w:rsid w:val="00AF2DD8"/>
    <w:rsid w:val="00AF2DE0"/>
    <w:rsid w:val="00AF2DEA"/>
    <w:rsid w:val="00AF2DEC"/>
    <w:rsid w:val="00AF2E33"/>
    <w:rsid w:val="00AF2E4E"/>
    <w:rsid w:val="00AF2E63"/>
    <w:rsid w:val="00AF2EE6"/>
    <w:rsid w:val="00AF2F14"/>
    <w:rsid w:val="00AF2F2A"/>
    <w:rsid w:val="00AF2F33"/>
    <w:rsid w:val="00AF2F40"/>
    <w:rsid w:val="00AF2FD1"/>
    <w:rsid w:val="00AF2FDF"/>
    <w:rsid w:val="00AF2FE8"/>
    <w:rsid w:val="00AF2FF9"/>
    <w:rsid w:val="00AF300D"/>
    <w:rsid w:val="00AF3012"/>
    <w:rsid w:val="00AF303A"/>
    <w:rsid w:val="00AF3048"/>
    <w:rsid w:val="00AF3083"/>
    <w:rsid w:val="00AF3090"/>
    <w:rsid w:val="00AF30A7"/>
    <w:rsid w:val="00AF30B8"/>
    <w:rsid w:val="00AF30F0"/>
    <w:rsid w:val="00AF3191"/>
    <w:rsid w:val="00AF319A"/>
    <w:rsid w:val="00AF31F3"/>
    <w:rsid w:val="00AF32AF"/>
    <w:rsid w:val="00AF32CF"/>
    <w:rsid w:val="00AF3300"/>
    <w:rsid w:val="00AF333F"/>
    <w:rsid w:val="00AF3344"/>
    <w:rsid w:val="00AF343C"/>
    <w:rsid w:val="00AF346B"/>
    <w:rsid w:val="00AF34C1"/>
    <w:rsid w:val="00AF3501"/>
    <w:rsid w:val="00AF352C"/>
    <w:rsid w:val="00AF355C"/>
    <w:rsid w:val="00AF3565"/>
    <w:rsid w:val="00AF3568"/>
    <w:rsid w:val="00AF357B"/>
    <w:rsid w:val="00AF3581"/>
    <w:rsid w:val="00AF3586"/>
    <w:rsid w:val="00AF35D3"/>
    <w:rsid w:val="00AF3681"/>
    <w:rsid w:val="00AF3734"/>
    <w:rsid w:val="00AF3776"/>
    <w:rsid w:val="00AF377C"/>
    <w:rsid w:val="00AF3823"/>
    <w:rsid w:val="00AF3868"/>
    <w:rsid w:val="00AF3892"/>
    <w:rsid w:val="00AF389E"/>
    <w:rsid w:val="00AF38FC"/>
    <w:rsid w:val="00AF391F"/>
    <w:rsid w:val="00AF3923"/>
    <w:rsid w:val="00AF395E"/>
    <w:rsid w:val="00AF39C1"/>
    <w:rsid w:val="00AF3A7B"/>
    <w:rsid w:val="00AF3B06"/>
    <w:rsid w:val="00AF3B54"/>
    <w:rsid w:val="00AF3B62"/>
    <w:rsid w:val="00AF3B9F"/>
    <w:rsid w:val="00AF3BCB"/>
    <w:rsid w:val="00AF3BD8"/>
    <w:rsid w:val="00AF3C6F"/>
    <w:rsid w:val="00AF3C75"/>
    <w:rsid w:val="00AF3CE1"/>
    <w:rsid w:val="00AF3D78"/>
    <w:rsid w:val="00AF3DBE"/>
    <w:rsid w:val="00AF3DC5"/>
    <w:rsid w:val="00AF3DDD"/>
    <w:rsid w:val="00AF3DF4"/>
    <w:rsid w:val="00AF3DFC"/>
    <w:rsid w:val="00AF3E06"/>
    <w:rsid w:val="00AF3E37"/>
    <w:rsid w:val="00AF3E54"/>
    <w:rsid w:val="00AF3E5C"/>
    <w:rsid w:val="00AF3E62"/>
    <w:rsid w:val="00AF3E8C"/>
    <w:rsid w:val="00AF3EAA"/>
    <w:rsid w:val="00AF3EC3"/>
    <w:rsid w:val="00AF3ECE"/>
    <w:rsid w:val="00AF3ED7"/>
    <w:rsid w:val="00AF3EE3"/>
    <w:rsid w:val="00AF3EE4"/>
    <w:rsid w:val="00AF3F87"/>
    <w:rsid w:val="00AF3F9D"/>
    <w:rsid w:val="00AF3FD4"/>
    <w:rsid w:val="00AF4040"/>
    <w:rsid w:val="00AF4052"/>
    <w:rsid w:val="00AF4065"/>
    <w:rsid w:val="00AF409F"/>
    <w:rsid w:val="00AF415D"/>
    <w:rsid w:val="00AF416C"/>
    <w:rsid w:val="00AF4180"/>
    <w:rsid w:val="00AF4194"/>
    <w:rsid w:val="00AF4196"/>
    <w:rsid w:val="00AF41C7"/>
    <w:rsid w:val="00AF421E"/>
    <w:rsid w:val="00AF424A"/>
    <w:rsid w:val="00AF4286"/>
    <w:rsid w:val="00AF42A1"/>
    <w:rsid w:val="00AF42EA"/>
    <w:rsid w:val="00AF438F"/>
    <w:rsid w:val="00AF43A3"/>
    <w:rsid w:val="00AF43F8"/>
    <w:rsid w:val="00AF442D"/>
    <w:rsid w:val="00AF4447"/>
    <w:rsid w:val="00AF455E"/>
    <w:rsid w:val="00AF460C"/>
    <w:rsid w:val="00AF4624"/>
    <w:rsid w:val="00AF469B"/>
    <w:rsid w:val="00AF469F"/>
    <w:rsid w:val="00AF46DF"/>
    <w:rsid w:val="00AF46EE"/>
    <w:rsid w:val="00AF4726"/>
    <w:rsid w:val="00AF472D"/>
    <w:rsid w:val="00AF478A"/>
    <w:rsid w:val="00AF479B"/>
    <w:rsid w:val="00AF47B5"/>
    <w:rsid w:val="00AF480D"/>
    <w:rsid w:val="00AF480E"/>
    <w:rsid w:val="00AF481A"/>
    <w:rsid w:val="00AF4A1F"/>
    <w:rsid w:val="00AF4ABE"/>
    <w:rsid w:val="00AF4AD0"/>
    <w:rsid w:val="00AF4B4F"/>
    <w:rsid w:val="00AF4B62"/>
    <w:rsid w:val="00AF4B8A"/>
    <w:rsid w:val="00AF4C1D"/>
    <w:rsid w:val="00AF4C50"/>
    <w:rsid w:val="00AF4C87"/>
    <w:rsid w:val="00AF4CED"/>
    <w:rsid w:val="00AF4CFA"/>
    <w:rsid w:val="00AF4D30"/>
    <w:rsid w:val="00AF4D3A"/>
    <w:rsid w:val="00AF4D6D"/>
    <w:rsid w:val="00AF4DA5"/>
    <w:rsid w:val="00AF4E71"/>
    <w:rsid w:val="00AF4E97"/>
    <w:rsid w:val="00AF4EAA"/>
    <w:rsid w:val="00AF4EC6"/>
    <w:rsid w:val="00AF4F3B"/>
    <w:rsid w:val="00AF4F64"/>
    <w:rsid w:val="00AF4F83"/>
    <w:rsid w:val="00AF4FDE"/>
    <w:rsid w:val="00AF4FF9"/>
    <w:rsid w:val="00AF5006"/>
    <w:rsid w:val="00AF501C"/>
    <w:rsid w:val="00AF5030"/>
    <w:rsid w:val="00AF5105"/>
    <w:rsid w:val="00AF512B"/>
    <w:rsid w:val="00AF513A"/>
    <w:rsid w:val="00AF5164"/>
    <w:rsid w:val="00AF5176"/>
    <w:rsid w:val="00AF518E"/>
    <w:rsid w:val="00AF51A4"/>
    <w:rsid w:val="00AF51F1"/>
    <w:rsid w:val="00AF521D"/>
    <w:rsid w:val="00AF5220"/>
    <w:rsid w:val="00AF5235"/>
    <w:rsid w:val="00AF5250"/>
    <w:rsid w:val="00AF5259"/>
    <w:rsid w:val="00AF528F"/>
    <w:rsid w:val="00AF52AE"/>
    <w:rsid w:val="00AF52CB"/>
    <w:rsid w:val="00AF5306"/>
    <w:rsid w:val="00AF5355"/>
    <w:rsid w:val="00AF5368"/>
    <w:rsid w:val="00AF53D1"/>
    <w:rsid w:val="00AF5442"/>
    <w:rsid w:val="00AF5486"/>
    <w:rsid w:val="00AF54D0"/>
    <w:rsid w:val="00AF5527"/>
    <w:rsid w:val="00AF5567"/>
    <w:rsid w:val="00AF5580"/>
    <w:rsid w:val="00AF5597"/>
    <w:rsid w:val="00AF563A"/>
    <w:rsid w:val="00AF565D"/>
    <w:rsid w:val="00AF566A"/>
    <w:rsid w:val="00AF5712"/>
    <w:rsid w:val="00AF5721"/>
    <w:rsid w:val="00AF573E"/>
    <w:rsid w:val="00AF577E"/>
    <w:rsid w:val="00AF578C"/>
    <w:rsid w:val="00AF57DA"/>
    <w:rsid w:val="00AF57DD"/>
    <w:rsid w:val="00AF5819"/>
    <w:rsid w:val="00AF5862"/>
    <w:rsid w:val="00AF58C4"/>
    <w:rsid w:val="00AF58CE"/>
    <w:rsid w:val="00AF590A"/>
    <w:rsid w:val="00AF5915"/>
    <w:rsid w:val="00AF5965"/>
    <w:rsid w:val="00AF59C6"/>
    <w:rsid w:val="00AF59E5"/>
    <w:rsid w:val="00AF5A5F"/>
    <w:rsid w:val="00AF5A63"/>
    <w:rsid w:val="00AF5A66"/>
    <w:rsid w:val="00AF5A9D"/>
    <w:rsid w:val="00AF5B5B"/>
    <w:rsid w:val="00AF5B74"/>
    <w:rsid w:val="00AF5BAD"/>
    <w:rsid w:val="00AF5BC1"/>
    <w:rsid w:val="00AF5C33"/>
    <w:rsid w:val="00AF5C5C"/>
    <w:rsid w:val="00AF5CBB"/>
    <w:rsid w:val="00AF5CC5"/>
    <w:rsid w:val="00AF5CF2"/>
    <w:rsid w:val="00AF5D56"/>
    <w:rsid w:val="00AF5D86"/>
    <w:rsid w:val="00AF5DCB"/>
    <w:rsid w:val="00AF5EE3"/>
    <w:rsid w:val="00AF5F35"/>
    <w:rsid w:val="00AF5FDE"/>
    <w:rsid w:val="00AF6008"/>
    <w:rsid w:val="00AF6091"/>
    <w:rsid w:val="00AF60C0"/>
    <w:rsid w:val="00AF6107"/>
    <w:rsid w:val="00AF6122"/>
    <w:rsid w:val="00AF6150"/>
    <w:rsid w:val="00AF6155"/>
    <w:rsid w:val="00AF6169"/>
    <w:rsid w:val="00AF6196"/>
    <w:rsid w:val="00AF61A5"/>
    <w:rsid w:val="00AF61AB"/>
    <w:rsid w:val="00AF61B2"/>
    <w:rsid w:val="00AF61BB"/>
    <w:rsid w:val="00AF61E3"/>
    <w:rsid w:val="00AF61EB"/>
    <w:rsid w:val="00AF6290"/>
    <w:rsid w:val="00AF62AD"/>
    <w:rsid w:val="00AF62B6"/>
    <w:rsid w:val="00AF638F"/>
    <w:rsid w:val="00AF643C"/>
    <w:rsid w:val="00AF6454"/>
    <w:rsid w:val="00AF64CA"/>
    <w:rsid w:val="00AF64CC"/>
    <w:rsid w:val="00AF64F8"/>
    <w:rsid w:val="00AF64FB"/>
    <w:rsid w:val="00AF650B"/>
    <w:rsid w:val="00AF6514"/>
    <w:rsid w:val="00AF6544"/>
    <w:rsid w:val="00AF6559"/>
    <w:rsid w:val="00AF6563"/>
    <w:rsid w:val="00AF65D9"/>
    <w:rsid w:val="00AF664A"/>
    <w:rsid w:val="00AF667E"/>
    <w:rsid w:val="00AF6684"/>
    <w:rsid w:val="00AF6694"/>
    <w:rsid w:val="00AF66D9"/>
    <w:rsid w:val="00AF66E1"/>
    <w:rsid w:val="00AF66EC"/>
    <w:rsid w:val="00AF6731"/>
    <w:rsid w:val="00AF6781"/>
    <w:rsid w:val="00AF6797"/>
    <w:rsid w:val="00AF67F0"/>
    <w:rsid w:val="00AF6805"/>
    <w:rsid w:val="00AF6868"/>
    <w:rsid w:val="00AF689D"/>
    <w:rsid w:val="00AF68C7"/>
    <w:rsid w:val="00AF69A0"/>
    <w:rsid w:val="00AF69F8"/>
    <w:rsid w:val="00AF69FF"/>
    <w:rsid w:val="00AF6A61"/>
    <w:rsid w:val="00AF6A6F"/>
    <w:rsid w:val="00AF6AC3"/>
    <w:rsid w:val="00AF6ADB"/>
    <w:rsid w:val="00AF6AE1"/>
    <w:rsid w:val="00AF6AF9"/>
    <w:rsid w:val="00AF6B25"/>
    <w:rsid w:val="00AF6B37"/>
    <w:rsid w:val="00AF6B4D"/>
    <w:rsid w:val="00AF6B59"/>
    <w:rsid w:val="00AF6BC3"/>
    <w:rsid w:val="00AF6C0B"/>
    <w:rsid w:val="00AF6C20"/>
    <w:rsid w:val="00AF6C8A"/>
    <w:rsid w:val="00AF6CC1"/>
    <w:rsid w:val="00AF6D04"/>
    <w:rsid w:val="00AF6D3D"/>
    <w:rsid w:val="00AF6D5E"/>
    <w:rsid w:val="00AF6D88"/>
    <w:rsid w:val="00AF6DB0"/>
    <w:rsid w:val="00AF6DD1"/>
    <w:rsid w:val="00AF6E00"/>
    <w:rsid w:val="00AF6E01"/>
    <w:rsid w:val="00AF6E21"/>
    <w:rsid w:val="00AF6E8D"/>
    <w:rsid w:val="00AF6ECB"/>
    <w:rsid w:val="00AF6F35"/>
    <w:rsid w:val="00AF6F80"/>
    <w:rsid w:val="00AF6FB1"/>
    <w:rsid w:val="00AF6FBC"/>
    <w:rsid w:val="00AF6FEC"/>
    <w:rsid w:val="00AF700A"/>
    <w:rsid w:val="00AF7088"/>
    <w:rsid w:val="00AF70BA"/>
    <w:rsid w:val="00AF70C7"/>
    <w:rsid w:val="00AF70D4"/>
    <w:rsid w:val="00AF7165"/>
    <w:rsid w:val="00AF722B"/>
    <w:rsid w:val="00AF7247"/>
    <w:rsid w:val="00AF725C"/>
    <w:rsid w:val="00AF7282"/>
    <w:rsid w:val="00AF72A0"/>
    <w:rsid w:val="00AF7387"/>
    <w:rsid w:val="00AF73B1"/>
    <w:rsid w:val="00AF73CD"/>
    <w:rsid w:val="00AF7421"/>
    <w:rsid w:val="00AF743F"/>
    <w:rsid w:val="00AF744C"/>
    <w:rsid w:val="00AF74B9"/>
    <w:rsid w:val="00AF74CB"/>
    <w:rsid w:val="00AF74D1"/>
    <w:rsid w:val="00AF74E9"/>
    <w:rsid w:val="00AF74EA"/>
    <w:rsid w:val="00AF7532"/>
    <w:rsid w:val="00AF756E"/>
    <w:rsid w:val="00AF7580"/>
    <w:rsid w:val="00AF7593"/>
    <w:rsid w:val="00AF75C1"/>
    <w:rsid w:val="00AF75E4"/>
    <w:rsid w:val="00AF7675"/>
    <w:rsid w:val="00AF76C3"/>
    <w:rsid w:val="00AF772E"/>
    <w:rsid w:val="00AF7752"/>
    <w:rsid w:val="00AF7890"/>
    <w:rsid w:val="00AF78E0"/>
    <w:rsid w:val="00AF78E6"/>
    <w:rsid w:val="00AF78E8"/>
    <w:rsid w:val="00AF78E9"/>
    <w:rsid w:val="00AF7920"/>
    <w:rsid w:val="00AF7924"/>
    <w:rsid w:val="00AF797C"/>
    <w:rsid w:val="00AF79A8"/>
    <w:rsid w:val="00AF79B6"/>
    <w:rsid w:val="00AF79CA"/>
    <w:rsid w:val="00AF79CB"/>
    <w:rsid w:val="00AF79DB"/>
    <w:rsid w:val="00AF7A1E"/>
    <w:rsid w:val="00AF7A53"/>
    <w:rsid w:val="00AF7A65"/>
    <w:rsid w:val="00AF7A88"/>
    <w:rsid w:val="00AF7A89"/>
    <w:rsid w:val="00AF7A93"/>
    <w:rsid w:val="00AF7AA4"/>
    <w:rsid w:val="00AF7AA7"/>
    <w:rsid w:val="00AF7ACF"/>
    <w:rsid w:val="00AF7B71"/>
    <w:rsid w:val="00AF7B7B"/>
    <w:rsid w:val="00AF7B92"/>
    <w:rsid w:val="00AF7B9F"/>
    <w:rsid w:val="00AF7BB0"/>
    <w:rsid w:val="00AF7BBA"/>
    <w:rsid w:val="00AF7C04"/>
    <w:rsid w:val="00AF7C17"/>
    <w:rsid w:val="00AF7C2C"/>
    <w:rsid w:val="00AF7C5D"/>
    <w:rsid w:val="00AF7C62"/>
    <w:rsid w:val="00AF7C68"/>
    <w:rsid w:val="00AF7CC0"/>
    <w:rsid w:val="00AF7D08"/>
    <w:rsid w:val="00AF7D19"/>
    <w:rsid w:val="00AF7D37"/>
    <w:rsid w:val="00AF7DA7"/>
    <w:rsid w:val="00AF7DEE"/>
    <w:rsid w:val="00AF7E0B"/>
    <w:rsid w:val="00AF7E2F"/>
    <w:rsid w:val="00AF7E46"/>
    <w:rsid w:val="00AF7F35"/>
    <w:rsid w:val="00AF7F3E"/>
    <w:rsid w:val="00AF7FE1"/>
    <w:rsid w:val="00B00080"/>
    <w:rsid w:val="00B000E2"/>
    <w:rsid w:val="00B000ED"/>
    <w:rsid w:val="00B00135"/>
    <w:rsid w:val="00B00142"/>
    <w:rsid w:val="00B00157"/>
    <w:rsid w:val="00B00164"/>
    <w:rsid w:val="00B00186"/>
    <w:rsid w:val="00B001DD"/>
    <w:rsid w:val="00B0020C"/>
    <w:rsid w:val="00B00273"/>
    <w:rsid w:val="00B0027C"/>
    <w:rsid w:val="00B002A6"/>
    <w:rsid w:val="00B002DE"/>
    <w:rsid w:val="00B002F5"/>
    <w:rsid w:val="00B0032A"/>
    <w:rsid w:val="00B00350"/>
    <w:rsid w:val="00B00359"/>
    <w:rsid w:val="00B0035C"/>
    <w:rsid w:val="00B003AF"/>
    <w:rsid w:val="00B003C5"/>
    <w:rsid w:val="00B003D7"/>
    <w:rsid w:val="00B0044A"/>
    <w:rsid w:val="00B00496"/>
    <w:rsid w:val="00B004D6"/>
    <w:rsid w:val="00B004EC"/>
    <w:rsid w:val="00B00594"/>
    <w:rsid w:val="00B0061B"/>
    <w:rsid w:val="00B00623"/>
    <w:rsid w:val="00B0062C"/>
    <w:rsid w:val="00B006A7"/>
    <w:rsid w:val="00B006D2"/>
    <w:rsid w:val="00B00703"/>
    <w:rsid w:val="00B0072A"/>
    <w:rsid w:val="00B007D0"/>
    <w:rsid w:val="00B007D5"/>
    <w:rsid w:val="00B00849"/>
    <w:rsid w:val="00B00893"/>
    <w:rsid w:val="00B008C6"/>
    <w:rsid w:val="00B008D0"/>
    <w:rsid w:val="00B008DB"/>
    <w:rsid w:val="00B00903"/>
    <w:rsid w:val="00B00956"/>
    <w:rsid w:val="00B009E8"/>
    <w:rsid w:val="00B009EE"/>
    <w:rsid w:val="00B00A1F"/>
    <w:rsid w:val="00B00A54"/>
    <w:rsid w:val="00B00A9E"/>
    <w:rsid w:val="00B00AB8"/>
    <w:rsid w:val="00B00ACD"/>
    <w:rsid w:val="00B00AF8"/>
    <w:rsid w:val="00B00B0E"/>
    <w:rsid w:val="00B00B3F"/>
    <w:rsid w:val="00B00B5C"/>
    <w:rsid w:val="00B00B74"/>
    <w:rsid w:val="00B00B84"/>
    <w:rsid w:val="00B00BA8"/>
    <w:rsid w:val="00B00BBA"/>
    <w:rsid w:val="00B00BDD"/>
    <w:rsid w:val="00B00BE1"/>
    <w:rsid w:val="00B00BE3"/>
    <w:rsid w:val="00B00C2E"/>
    <w:rsid w:val="00B00C4D"/>
    <w:rsid w:val="00B00CA5"/>
    <w:rsid w:val="00B00CC3"/>
    <w:rsid w:val="00B00CCC"/>
    <w:rsid w:val="00B00CE0"/>
    <w:rsid w:val="00B00D7B"/>
    <w:rsid w:val="00B00DEA"/>
    <w:rsid w:val="00B00E4C"/>
    <w:rsid w:val="00B00E73"/>
    <w:rsid w:val="00B00ECA"/>
    <w:rsid w:val="00B00ED9"/>
    <w:rsid w:val="00B00F13"/>
    <w:rsid w:val="00B00F65"/>
    <w:rsid w:val="00B00FAD"/>
    <w:rsid w:val="00B01073"/>
    <w:rsid w:val="00B010D0"/>
    <w:rsid w:val="00B010D2"/>
    <w:rsid w:val="00B010D5"/>
    <w:rsid w:val="00B0111C"/>
    <w:rsid w:val="00B01139"/>
    <w:rsid w:val="00B01145"/>
    <w:rsid w:val="00B01163"/>
    <w:rsid w:val="00B0118D"/>
    <w:rsid w:val="00B011F0"/>
    <w:rsid w:val="00B01252"/>
    <w:rsid w:val="00B01283"/>
    <w:rsid w:val="00B01299"/>
    <w:rsid w:val="00B01341"/>
    <w:rsid w:val="00B013D3"/>
    <w:rsid w:val="00B013E0"/>
    <w:rsid w:val="00B01415"/>
    <w:rsid w:val="00B0141A"/>
    <w:rsid w:val="00B01436"/>
    <w:rsid w:val="00B01468"/>
    <w:rsid w:val="00B01477"/>
    <w:rsid w:val="00B01498"/>
    <w:rsid w:val="00B014EB"/>
    <w:rsid w:val="00B01526"/>
    <w:rsid w:val="00B01536"/>
    <w:rsid w:val="00B01598"/>
    <w:rsid w:val="00B015C8"/>
    <w:rsid w:val="00B015DA"/>
    <w:rsid w:val="00B015E9"/>
    <w:rsid w:val="00B01605"/>
    <w:rsid w:val="00B0165E"/>
    <w:rsid w:val="00B0168B"/>
    <w:rsid w:val="00B016D9"/>
    <w:rsid w:val="00B01765"/>
    <w:rsid w:val="00B01805"/>
    <w:rsid w:val="00B018B1"/>
    <w:rsid w:val="00B019ED"/>
    <w:rsid w:val="00B01A01"/>
    <w:rsid w:val="00B01A3E"/>
    <w:rsid w:val="00B01A50"/>
    <w:rsid w:val="00B01A5E"/>
    <w:rsid w:val="00B01A62"/>
    <w:rsid w:val="00B01A65"/>
    <w:rsid w:val="00B01AD9"/>
    <w:rsid w:val="00B01BBA"/>
    <w:rsid w:val="00B01BD2"/>
    <w:rsid w:val="00B01BD4"/>
    <w:rsid w:val="00B01C39"/>
    <w:rsid w:val="00B01C77"/>
    <w:rsid w:val="00B01C92"/>
    <w:rsid w:val="00B01CF5"/>
    <w:rsid w:val="00B01CFF"/>
    <w:rsid w:val="00B01D58"/>
    <w:rsid w:val="00B01DFA"/>
    <w:rsid w:val="00B01E13"/>
    <w:rsid w:val="00B01E37"/>
    <w:rsid w:val="00B01E51"/>
    <w:rsid w:val="00B01E89"/>
    <w:rsid w:val="00B01ECE"/>
    <w:rsid w:val="00B01EED"/>
    <w:rsid w:val="00B01EF3"/>
    <w:rsid w:val="00B01F12"/>
    <w:rsid w:val="00B01F43"/>
    <w:rsid w:val="00B01FBA"/>
    <w:rsid w:val="00B01FEF"/>
    <w:rsid w:val="00B02001"/>
    <w:rsid w:val="00B0200A"/>
    <w:rsid w:val="00B02065"/>
    <w:rsid w:val="00B020EB"/>
    <w:rsid w:val="00B020FF"/>
    <w:rsid w:val="00B0212B"/>
    <w:rsid w:val="00B02186"/>
    <w:rsid w:val="00B021A1"/>
    <w:rsid w:val="00B021BA"/>
    <w:rsid w:val="00B021C8"/>
    <w:rsid w:val="00B02275"/>
    <w:rsid w:val="00B02296"/>
    <w:rsid w:val="00B022AD"/>
    <w:rsid w:val="00B022BC"/>
    <w:rsid w:val="00B022E2"/>
    <w:rsid w:val="00B02389"/>
    <w:rsid w:val="00B023A8"/>
    <w:rsid w:val="00B023AC"/>
    <w:rsid w:val="00B02401"/>
    <w:rsid w:val="00B024A0"/>
    <w:rsid w:val="00B024E2"/>
    <w:rsid w:val="00B024F1"/>
    <w:rsid w:val="00B02530"/>
    <w:rsid w:val="00B0259D"/>
    <w:rsid w:val="00B025E3"/>
    <w:rsid w:val="00B02628"/>
    <w:rsid w:val="00B0264E"/>
    <w:rsid w:val="00B0267B"/>
    <w:rsid w:val="00B0270E"/>
    <w:rsid w:val="00B0272F"/>
    <w:rsid w:val="00B0273D"/>
    <w:rsid w:val="00B0274B"/>
    <w:rsid w:val="00B02795"/>
    <w:rsid w:val="00B027D2"/>
    <w:rsid w:val="00B027E9"/>
    <w:rsid w:val="00B0282F"/>
    <w:rsid w:val="00B02836"/>
    <w:rsid w:val="00B02851"/>
    <w:rsid w:val="00B02864"/>
    <w:rsid w:val="00B028BF"/>
    <w:rsid w:val="00B028C4"/>
    <w:rsid w:val="00B028D1"/>
    <w:rsid w:val="00B0291B"/>
    <w:rsid w:val="00B0295C"/>
    <w:rsid w:val="00B02991"/>
    <w:rsid w:val="00B02A03"/>
    <w:rsid w:val="00B02A43"/>
    <w:rsid w:val="00B02A4F"/>
    <w:rsid w:val="00B02A67"/>
    <w:rsid w:val="00B02AE5"/>
    <w:rsid w:val="00B02B29"/>
    <w:rsid w:val="00B02BD4"/>
    <w:rsid w:val="00B02BFC"/>
    <w:rsid w:val="00B02C01"/>
    <w:rsid w:val="00B02C04"/>
    <w:rsid w:val="00B02C0A"/>
    <w:rsid w:val="00B02C76"/>
    <w:rsid w:val="00B02C7E"/>
    <w:rsid w:val="00B02C8F"/>
    <w:rsid w:val="00B02CB3"/>
    <w:rsid w:val="00B02CE2"/>
    <w:rsid w:val="00B02D0B"/>
    <w:rsid w:val="00B02D6C"/>
    <w:rsid w:val="00B02DA1"/>
    <w:rsid w:val="00B02DF0"/>
    <w:rsid w:val="00B02E04"/>
    <w:rsid w:val="00B02E27"/>
    <w:rsid w:val="00B02E40"/>
    <w:rsid w:val="00B02EC0"/>
    <w:rsid w:val="00B02EFF"/>
    <w:rsid w:val="00B02F0B"/>
    <w:rsid w:val="00B02F66"/>
    <w:rsid w:val="00B02F78"/>
    <w:rsid w:val="00B02FB4"/>
    <w:rsid w:val="00B03081"/>
    <w:rsid w:val="00B030DA"/>
    <w:rsid w:val="00B03197"/>
    <w:rsid w:val="00B03282"/>
    <w:rsid w:val="00B032E7"/>
    <w:rsid w:val="00B032F5"/>
    <w:rsid w:val="00B033F8"/>
    <w:rsid w:val="00B0346B"/>
    <w:rsid w:val="00B034EF"/>
    <w:rsid w:val="00B03538"/>
    <w:rsid w:val="00B0354C"/>
    <w:rsid w:val="00B03626"/>
    <w:rsid w:val="00B0363E"/>
    <w:rsid w:val="00B03663"/>
    <w:rsid w:val="00B03670"/>
    <w:rsid w:val="00B03681"/>
    <w:rsid w:val="00B036EE"/>
    <w:rsid w:val="00B03733"/>
    <w:rsid w:val="00B0374F"/>
    <w:rsid w:val="00B03779"/>
    <w:rsid w:val="00B037DC"/>
    <w:rsid w:val="00B037E2"/>
    <w:rsid w:val="00B03816"/>
    <w:rsid w:val="00B03869"/>
    <w:rsid w:val="00B03874"/>
    <w:rsid w:val="00B03883"/>
    <w:rsid w:val="00B038C3"/>
    <w:rsid w:val="00B038F0"/>
    <w:rsid w:val="00B038FC"/>
    <w:rsid w:val="00B03917"/>
    <w:rsid w:val="00B0393F"/>
    <w:rsid w:val="00B03A34"/>
    <w:rsid w:val="00B03A50"/>
    <w:rsid w:val="00B03A75"/>
    <w:rsid w:val="00B03B0E"/>
    <w:rsid w:val="00B03B15"/>
    <w:rsid w:val="00B03B3F"/>
    <w:rsid w:val="00B03B77"/>
    <w:rsid w:val="00B03B7E"/>
    <w:rsid w:val="00B03B8D"/>
    <w:rsid w:val="00B03C12"/>
    <w:rsid w:val="00B03C3F"/>
    <w:rsid w:val="00B03C71"/>
    <w:rsid w:val="00B03C77"/>
    <w:rsid w:val="00B03C79"/>
    <w:rsid w:val="00B03C7F"/>
    <w:rsid w:val="00B03CA9"/>
    <w:rsid w:val="00B03CB1"/>
    <w:rsid w:val="00B03CD0"/>
    <w:rsid w:val="00B03CE2"/>
    <w:rsid w:val="00B03D4A"/>
    <w:rsid w:val="00B03E1D"/>
    <w:rsid w:val="00B03E4E"/>
    <w:rsid w:val="00B03EA0"/>
    <w:rsid w:val="00B03EA6"/>
    <w:rsid w:val="00B03EB3"/>
    <w:rsid w:val="00B03EE4"/>
    <w:rsid w:val="00B03F28"/>
    <w:rsid w:val="00B03F3A"/>
    <w:rsid w:val="00B03F77"/>
    <w:rsid w:val="00B03F7D"/>
    <w:rsid w:val="00B03FC6"/>
    <w:rsid w:val="00B03FF3"/>
    <w:rsid w:val="00B0404D"/>
    <w:rsid w:val="00B040EA"/>
    <w:rsid w:val="00B040EF"/>
    <w:rsid w:val="00B0412D"/>
    <w:rsid w:val="00B0415A"/>
    <w:rsid w:val="00B0419D"/>
    <w:rsid w:val="00B041C7"/>
    <w:rsid w:val="00B041F9"/>
    <w:rsid w:val="00B04213"/>
    <w:rsid w:val="00B04225"/>
    <w:rsid w:val="00B04260"/>
    <w:rsid w:val="00B0428E"/>
    <w:rsid w:val="00B042BE"/>
    <w:rsid w:val="00B042FC"/>
    <w:rsid w:val="00B04341"/>
    <w:rsid w:val="00B0438C"/>
    <w:rsid w:val="00B043E2"/>
    <w:rsid w:val="00B04414"/>
    <w:rsid w:val="00B0443A"/>
    <w:rsid w:val="00B0447E"/>
    <w:rsid w:val="00B04515"/>
    <w:rsid w:val="00B04581"/>
    <w:rsid w:val="00B045A2"/>
    <w:rsid w:val="00B045DC"/>
    <w:rsid w:val="00B045E4"/>
    <w:rsid w:val="00B045EE"/>
    <w:rsid w:val="00B04648"/>
    <w:rsid w:val="00B0465B"/>
    <w:rsid w:val="00B046AC"/>
    <w:rsid w:val="00B046C8"/>
    <w:rsid w:val="00B04780"/>
    <w:rsid w:val="00B0479E"/>
    <w:rsid w:val="00B047E3"/>
    <w:rsid w:val="00B0480C"/>
    <w:rsid w:val="00B04881"/>
    <w:rsid w:val="00B048FD"/>
    <w:rsid w:val="00B04911"/>
    <w:rsid w:val="00B0492E"/>
    <w:rsid w:val="00B04998"/>
    <w:rsid w:val="00B049EE"/>
    <w:rsid w:val="00B049F3"/>
    <w:rsid w:val="00B049F9"/>
    <w:rsid w:val="00B04A75"/>
    <w:rsid w:val="00B04AAA"/>
    <w:rsid w:val="00B04AB4"/>
    <w:rsid w:val="00B04AD0"/>
    <w:rsid w:val="00B04ADF"/>
    <w:rsid w:val="00B04B17"/>
    <w:rsid w:val="00B04B75"/>
    <w:rsid w:val="00B04B77"/>
    <w:rsid w:val="00B04BEE"/>
    <w:rsid w:val="00B04C12"/>
    <w:rsid w:val="00B04C1A"/>
    <w:rsid w:val="00B04C23"/>
    <w:rsid w:val="00B04C74"/>
    <w:rsid w:val="00B04CA4"/>
    <w:rsid w:val="00B04CA8"/>
    <w:rsid w:val="00B04D0C"/>
    <w:rsid w:val="00B04D16"/>
    <w:rsid w:val="00B04D2A"/>
    <w:rsid w:val="00B04D4F"/>
    <w:rsid w:val="00B04D89"/>
    <w:rsid w:val="00B04D98"/>
    <w:rsid w:val="00B04DB0"/>
    <w:rsid w:val="00B04DBB"/>
    <w:rsid w:val="00B04DC2"/>
    <w:rsid w:val="00B04E00"/>
    <w:rsid w:val="00B04E0A"/>
    <w:rsid w:val="00B04E81"/>
    <w:rsid w:val="00B04EA0"/>
    <w:rsid w:val="00B04F9B"/>
    <w:rsid w:val="00B04FD4"/>
    <w:rsid w:val="00B04FF7"/>
    <w:rsid w:val="00B05001"/>
    <w:rsid w:val="00B05052"/>
    <w:rsid w:val="00B050A0"/>
    <w:rsid w:val="00B050D7"/>
    <w:rsid w:val="00B05131"/>
    <w:rsid w:val="00B051C2"/>
    <w:rsid w:val="00B051E3"/>
    <w:rsid w:val="00B05280"/>
    <w:rsid w:val="00B05290"/>
    <w:rsid w:val="00B052C1"/>
    <w:rsid w:val="00B0531B"/>
    <w:rsid w:val="00B0534F"/>
    <w:rsid w:val="00B05357"/>
    <w:rsid w:val="00B05366"/>
    <w:rsid w:val="00B0537B"/>
    <w:rsid w:val="00B053D2"/>
    <w:rsid w:val="00B0545F"/>
    <w:rsid w:val="00B054B8"/>
    <w:rsid w:val="00B054FF"/>
    <w:rsid w:val="00B05528"/>
    <w:rsid w:val="00B0559A"/>
    <w:rsid w:val="00B055AC"/>
    <w:rsid w:val="00B055BC"/>
    <w:rsid w:val="00B055BF"/>
    <w:rsid w:val="00B055D6"/>
    <w:rsid w:val="00B05678"/>
    <w:rsid w:val="00B056F7"/>
    <w:rsid w:val="00B05733"/>
    <w:rsid w:val="00B0576B"/>
    <w:rsid w:val="00B057D0"/>
    <w:rsid w:val="00B0588D"/>
    <w:rsid w:val="00B058A1"/>
    <w:rsid w:val="00B058AD"/>
    <w:rsid w:val="00B058B5"/>
    <w:rsid w:val="00B058D1"/>
    <w:rsid w:val="00B058F3"/>
    <w:rsid w:val="00B0594E"/>
    <w:rsid w:val="00B05981"/>
    <w:rsid w:val="00B059C5"/>
    <w:rsid w:val="00B05A12"/>
    <w:rsid w:val="00B05A16"/>
    <w:rsid w:val="00B05A3A"/>
    <w:rsid w:val="00B05A50"/>
    <w:rsid w:val="00B05B01"/>
    <w:rsid w:val="00B05B0A"/>
    <w:rsid w:val="00B05B10"/>
    <w:rsid w:val="00B05B14"/>
    <w:rsid w:val="00B05B30"/>
    <w:rsid w:val="00B05B34"/>
    <w:rsid w:val="00B05B5D"/>
    <w:rsid w:val="00B05BB9"/>
    <w:rsid w:val="00B05C5B"/>
    <w:rsid w:val="00B05CA4"/>
    <w:rsid w:val="00B05CB2"/>
    <w:rsid w:val="00B05CFE"/>
    <w:rsid w:val="00B05D6C"/>
    <w:rsid w:val="00B05DBC"/>
    <w:rsid w:val="00B05DD2"/>
    <w:rsid w:val="00B05DD6"/>
    <w:rsid w:val="00B05E0D"/>
    <w:rsid w:val="00B05E18"/>
    <w:rsid w:val="00B05E55"/>
    <w:rsid w:val="00B05EB5"/>
    <w:rsid w:val="00B05ECE"/>
    <w:rsid w:val="00B05F41"/>
    <w:rsid w:val="00B05FAF"/>
    <w:rsid w:val="00B06001"/>
    <w:rsid w:val="00B060D7"/>
    <w:rsid w:val="00B060F6"/>
    <w:rsid w:val="00B0610D"/>
    <w:rsid w:val="00B0612E"/>
    <w:rsid w:val="00B0613D"/>
    <w:rsid w:val="00B06151"/>
    <w:rsid w:val="00B06156"/>
    <w:rsid w:val="00B06190"/>
    <w:rsid w:val="00B061B6"/>
    <w:rsid w:val="00B061C2"/>
    <w:rsid w:val="00B0624B"/>
    <w:rsid w:val="00B0625A"/>
    <w:rsid w:val="00B06286"/>
    <w:rsid w:val="00B062E0"/>
    <w:rsid w:val="00B06303"/>
    <w:rsid w:val="00B0633E"/>
    <w:rsid w:val="00B06342"/>
    <w:rsid w:val="00B0634A"/>
    <w:rsid w:val="00B0637C"/>
    <w:rsid w:val="00B063C4"/>
    <w:rsid w:val="00B063DE"/>
    <w:rsid w:val="00B063EA"/>
    <w:rsid w:val="00B063FF"/>
    <w:rsid w:val="00B06400"/>
    <w:rsid w:val="00B0640B"/>
    <w:rsid w:val="00B06411"/>
    <w:rsid w:val="00B06438"/>
    <w:rsid w:val="00B06449"/>
    <w:rsid w:val="00B06454"/>
    <w:rsid w:val="00B06469"/>
    <w:rsid w:val="00B064A7"/>
    <w:rsid w:val="00B06514"/>
    <w:rsid w:val="00B06524"/>
    <w:rsid w:val="00B06533"/>
    <w:rsid w:val="00B0655C"/>
    <w:rsid w:val="00B0659C"/>
    <w:rsid w:val="00B065B2"/>
    <w:rsid w:val="00B0662C"/>
    <w:rsid w:val="00B06659"/>
    <w:rsid w:val="00B06662"/>
    <w:rsid w:val="00B06753"/>
    <w:rsid w:val="00B067A1"/>
    <w:rsid w:val="00B067CC"/>
    <w:rsid w:val="00B06941"/>
    <w:rsid w:val="00B0696E"/>
    <w:rsid w:val="00B069B7"/>
    <w:rsid w:val="00B069CA"/>
    <w:rsid w:val="00B069D8"/>
    <w:rsid w:val="00B069E3"/>
    <w:rsid w:val="00B069F9"/>
    <w:rsid w:val="00B06A00"/>
    <w:rsid w:val="00B06A2E"/>
    <w:rsid w:val="00B06A32"/>
    <w:rsid w:val="00B06A4B"/>
    <w:rsid w:val="00B06A7B"/>
    <w:rsid w:val="00B06ABD"/>
    <w:rsid w:val="00B06B47"/>
    <w:rsid w:val="00B06B57"/>
    <w:rsid w:val="00B06B70"/>
    <w:rsid w:val="00B06B8E"/>
    <w:rsid w:val="00B06BBF"/>
    <w:rsid w:val="00B06BE2"/>
    <w:rsid w:val="00B06C22"/>
    <w:rsid w:val="00B06C25"/>
    <w:rsid w:val="00B06C4D"/>
    <w:rsid w:val="00B06C57"/>
    <w:rsid w:val="00B06C7B"/>
    <w:rsid w:val="00B06D12"/>
    <w:rsid w:val="00B06DB6"/>
    <w:rsid w:val="00B06E24"/>
    <w:rsid w:val="00B06E46"/>
    <w:rsid w:val="00B06E85"/>
    <w:rsid w:val="00B06E8D"/>
    <w:rsid w:val="00B06EB5"/>
    <w:rsid w:val="00B06EC5"/>
    <w:rsid w:val="00B06ED8"/>
    <w:rsid w:val="00B06EF2"/>
    <w:rsid w:val="00B06EF3"/>
    <w:rsid w:val="00B06F1A"/>
    <w:rsid w:val="00B06F8E"/>
    <w:rsid w:val="00B06FAA"/>
    <w:rsid w:val="00B06FCC"/>
    <w:rsid w:val="00B06FF5"/>
    <w:rsid w:val="00B07011"/>
    <w:rsid w:val="00B07012"/>
    <w:rsid w:val="00B0708F"/>
    <w:rsid w:val="00B070D3"/>
    <w:rsid w:val="00B07148"/>
    <w:rsid w:val="00B0714D"/>
    <w:rsid w:val="00B07153"/>
    <w:rsid w:val="00B071B4"/>
    <w:rsid w:val="00B071BD"/>
    <w:rsid w:val="00B07229"/>
    <w:rsid w:val="00B0722A"/>
    <w:rsid w:val="00B07247"/>
    <w:rsid w:val="00B07259"/>
    <w:rsid w:val="00B0727A"/>
    <w:rsid w:val="00B07291"/>
    <w:rsid w:val="00B07306"/>
    <w:rsid w:val="00B07353"/>
    <w:rsid w:val="00B07367"/>
    <w:rsid w:val="00B0738B"/>
    <w:rsid w:val="00B07393"/>
    <w:rsid w:val="00B07440"/>
    <w:rsid w:val="00B0745F"/>
    <w:rsid w:val="00B07468"/>
    <w:rsid w:val="00B07495"/>
    <w:rsid w:val="00B0749A"/>
    <w:rsid w:val="00B074D5"/>
    <w:rsid w:val="00B07514"/>
    <w:rsid w:val="00B0751B"/>
    <w:rsid w:val="00B07547"/>
    <w:rsid w:val="00B075B0"/>
    <w:rsid w:val="00B0761A"/>
    <w:rsid w:val="00B0761D"/>
    <w:rsid w:val="00B0765D"/>
    <w:rsid w:val="00B076AF"/>
    <w:rsid w:val="00B076C3"/>
    <w:rsid w:val="00B0775F"/>
    <w:rsid w:val="00B077E4"/>
    <w:rsid w:val="00B077E8"/>
    <w:rsid w:val="00B07826"/>
    <w:rsid w:val="00B0782E"/>
    <w:rsid w:val="00B07851"/>
    <w:rsid w:val="00B078B9"/>
    <w:rsid w:val="00B078F6"/>
    <w:rsid w:val="00B0799C"/>
    <w:rsid w:val="00B079B5"/>
    <w:rsid w:val="00B079B7"/>
    <w:rsid w:val="00B07A3C"/>
    <w:rsid w:val="00B07A6C"/>
    <w:rsid w:val="00B07A71"/>
    <w:rsid w:val="00B07B32"/>
    <w:rsid w:val="00B07B4E"/>
    <w:rsid w:val="00B07B6B"/>
    <w:rsid w:val="00B07B82"/>
    <w:rsid w:val="00B07BA3"/>
    <w:rsid w:val="00B07BA9"/>
    <w:rsid w:val="00B07BD1"/>
    <w:rsid w:val="00B07C10"/>
    <w:rsid w:val="00B07C6E"/>
    <w:rsid w:val="00B07D0B"/>
    <w:rsid w:val="00B07D21"/>
    <w:rsid w:val="00B07DCE"/>
    <w:rsid w:val="00B07E5E"/>
    <w:rsid w:val="00B07E81"/>
    <w:rsid w:val="00B07EED"/>
    <w:rsid w:val="00B07F3E"/>
    <w:rsid w:val="00B07F94"/>
    <w:rsid w:val="00B07F9D"/>
    <w:rsid w:val="00B07FD7"/>
    <w:rsid w:val="00B07FF0"/>
    <w:rsid w:val="00B10011"/>
    <w:rsid w:val="00B10033"/>
    <w:rsid w:val="00B10034"/>
    <w:rsid w:val="00B100E7"/>
    <w:rsid w:val="00B100F2"/>
    <w:rsid w:val="00B101C8"/>
    <w:rsid w:val="00B101D5"/>
    <w:rsid w:val="00B10228"/>
    <w:rsid w:val="00B10326"/>
    <w:rsid w:val="00B10354"/>
    <w:rsid w:val="00B10380"/>
    <w:rsid w:val="00B103B3"/>
    <w:rsid w:val="00B103DA"/>
    <w:rsid w:val="00B103EC"/>
    <w:rsid w:val="00B103F2"/>
    <w:rsid w:val="00B10403"/>
    <w:rsid w:val="00B1042A"/>
    <w:rsid w:val="00B1043F"/>
    <w:rsid w:val="00B1044B"/>
    <w:rsid w:val="00B1044E"/>
    <w:rsid w:val="00B10457"/>
    <w:rsid w:val="00B1045B"/>
    <w:rsid w:val="00B10466"/>
    <w:rsid w:val="00B1046F"/>
    <w:rsid w:val="00B1047D"/>
    <w:rsid w:val="00B10480"/>
    <w:rsid w:val="00B104EB"/>
    <w:rsid w:val="00B10505"/>
    <w:rsid w:val="00B1059A"/>
    <w:rsid w:val="00B105A6"/>
    <w:rsid w:val="00B1061F"/>
    <w:rsid w:val="00B10621"/>
    <w:rsid w:val="00B10650"/>
    <w:rsid w:val="00B10665"/>
    <w:rsid w:val="00B106D6"/>
    <w:rsid w:val="00B107B8"/>
    <w:rsid w:val="00B10882"/>
    <w:rsid w:val="00B1091F"/>
    <w:rsid w:val="00B1094F"/>
    <w:rsid w:val="00B10A27"/>
    <w:rsid w:val="00B10A7B"/>
    <w:rsid w:val="00B10ADB"/>
    <w:rsid w:val="00B10B35"/>
    <w:rsid w:val="00B10B6D"/>
    <w:rsid w:val="00B10B8F"/>
    <w:rsid w:val="00B10BFD"/>
    <w:rsid w:val="00B10C0E"/>
    <w:rsid w:val="00B10C9E"/>
    <w:rsid w:val="00B10CCD"/>
    <w:rsid w:val="00B10D05"/>
    <w:rsid w:val="00B10D28"/>
    <w:rsid w:val="00B10D86"/>
    <w:rsid w:val="00B10D9E"/>
    <w:rsid w:val="00B10DAE"/>
    <w:rsid w:val="00B10DE3"/>
    <w:rsid w:val="00B10E03"/>
    <w:rsid w:val="00B10E78"/>
    <w:rsid w:val="00B10EA3"/>
    <w:rsid w:val="00B10EEA"/>
    <w:rsid w:val="00B10EF6"/>
    <w:rsid w:val="00B10F2B"/>
    <w:rsid w:val="00B10F53"/>
    <w:rsid w:val="00B10F73"/>
    <w:rsid w:val="00B1101E"/>
    <w:rsid w:val="00B1102C"/>
    <w:rsid w:val="00B110B1"/>
    <w:rsid w:val="00B110C7"/>
    <w:rsid w:val="00B110C9"/>
    <w:rsid w:val="00B110CA"/>
    <w:rsid w:val="00B110F0"/>
    <w:rsid w:val="00B11152"/>
    <w:rsid w:val="00B1119D"/>
    <w:rsid w:val="00B111A3"/>
    <w:rsid w:val="00B111F3"/>
    <w:rsid w:val="00B11295"/>
    <w:rsid w:val="00B112B8"/>
    <w:rsid w:val="00B1135F"/>
    <w:rsid w:val="00B11360"/>
    <w:rsid w:val="00B1136E"/>
    <w:rsid w:val="00B113BA"/>
    <w:rsid w:val="00B113C7"/>
    <w:rsid w:val="00B113CF"/>
    <w:rsid w:val="00B113D3"/>
    <w:rsid w:val="00B113E4"/>
    <w:rsid w:val="00B11433"/>
    <w:rsid w:val="00B1143C"/>
    <w:rsid w:val="00B11483"/>
    <w:rsid w:val="00B1148C"/>
    <w:rsid w:val="00B11492"/>
    <w:rsid w:val="00B11516"/>
    <w:rsid w:val="00B11555"/>
    <w:rsid w:val="00B115F2"/>
    <w:rsid w:val="00B115F3"/>
    <w:rsid w:val="00B11623"/>
    <w:rsid w:val="00B11657"/>
    <w:rsid w:val="00B11670"/>
    <w:rsid w:val="00B11721"/>
    <w:rsid w:val="00B11728"/>
    <w:rsid w:val="00B11735"/>
    <w:rsid w:val="00B1175B"/>
    <w:rsid w:val="00B117EE"/>
    <w:rsid w:val="00B1180A"/>
    <w:rsid w:val="00B11837"/>
    <w:rsid w:val="00B11868"/>
    <w:rsid w:val="00B11891"/>
    <w:rsid w:val="00B11931"/>
    <w:rsid w:val="00B1196F"/>
    <w:rsid w:val="00B119C9"/>
    <w:rsid w:val="00B11A0C"/>
    <w:rsid w:val="00B11ABB"/>
    <w:rsid w:val="00B11AE6"/>
    <w:rsid w:val="00B11AFB"/>
    <w:rsid w:val="00B11B30"/>
    <w:rsid w:val="00B11BB2"/>
    <w:rsid w:val="00B11C4C"/>
    <w:rsid w:val="00B11D06"/>
    <w:rsid w:val="00B11D72"/>
    <w:rsid w:val="00B11D9F"/>
    <w:rsid w:val="00B11DC2"/>
    <w:rsid w:val="00B11DC3"/>
    <w:rsid w:val="00B11DD5"/>
    <w:rsid w:val="00B11E08"/>
    <w:rsid w:val="00B11E31"/>
    <w:rsid w:val="00B11E50"/>
    <w:rsid w:val="00B11E54"/>
    <w:rsid w:val="00B11E5C"/>
    <w:rsid w:val="00B11E68"/>
    <w:rsid w:val="00B11E9D"/>
    <w:rsid w:val="00B11EB4"/>
    <w:rsid w:val="00B11EFA"/>
    <w:rsid w:val="00B11F14"/>
    <w:rsid w:val="00B11FAE"/>
    <w:rsid w:val="00B11FB0"/>
    <w:rsid w:val="00B1200F"/>
    <w:rsid w:val="00B12033"/>
    <w:rsid w:val="00B120C9"/>
    <w:rsid w:val="00B120D2"/>
    <w:rsid w:val="00B120D6"/>
    <w:rsid w:val="00B120E5"/>
    <w:rsid w:val="00B12112"/>
    <w:rsid w:val="00B1214A"/>
    <w:rsid w:val="00B12167"/>
    <w:rsid w:val="00B12169"/>
    <w:rsid w:val="00B12188"/>
    <w:rsid w:val="00B121E3"/>
    <w:rsid w:val="00B12207"/>
    <w:rsid w:val="00B12209"/>
    <w:rsid w:val="00B1222B"/>
    <w:rsid w:val="00B12254"/>
    <w:rsid w:val="00B1225B"/>
    <w:rsid w:val="00B1228C"/>
    <w:rsid w:val="00B12290"/>
    <w:rsid w:val="00B122AC"/>
    <w:rsid w:val="00B122CF"/>
    <w:rsid w:val="00B12300"/>
    <w:rsid w:val="00B12329"/>
    <w:rsid w:val="00B1234E"/>
    <w:rsid w:val="00B1236C"/>
    <w:rsid w:val="00B1236D"/>
    <w:rsid w:val="00B123B2"/>
    <w:rsid w:val="00B123CC"/>
    <w:rsid w:val="00B12422"/>
    <w:rsid w:val="00B12440"/>
    <w:rsid w:val="00B124AB"/>
    <w:rsid w:val="00B124FA"/>
    <w:rsid w:val="00B12505"/>
    <w:rsid w:val="00B12512"/>
    <w:rsid w:val="00B12564"/>
    <w:rsid w:val="00B1257B"/>
    <w:rsid w:val="00B1259D"/>
    <w:rsid w:val="00B125BA"/>
    <w:rsid w:val="00B12628"/>
    <w:rsid w:val="00B1264E"/>
    <w:rsid w:val="00B12679"/>
    <w:rsid w:val="00B126D1"/>
    <w:rsid w:val="00B12738"/>
    <w:rsid w:val="00B12780"/>
    <w:rsid w:val="00B127ED"/>
    <w:rsid w:val="00B12802"/>
    <w:rsid w:val="00B12825"/>
    <w:rsid w:val="00B12854"/>
    <w:rsid w:val="00B12879"/>
    <w:rsid w:val="00B1287F"/>
    <w:rsid w:val="00B12894"/>
    <w:rsid w:val="00B1289F"/>
    <w:rsid w:val="00B128B9"/>
    <w:rsid w:val="00B128E7"/>
    <w:rsid w:val="00B12908"/>
    <w:rsid w:val="00B1297B"/>
    <w:rsid w:val="00B1299C"/>
    <w:rsid w:val="00B12A22"/>
    <w:rsid w:val="00B12A50"/>
    <w:rsid w:val="00B12AB0"/>
    <w:rsid w:val="00B12AB9"/>
    <w:rsid w:val="00B12AD3"/>
    <w:rsid w:val="00B12B5C"/>
    <w:rsid w:val="00B12B6A"/>
    <w:rsid w:val="00B12B7A"/>
    <w:rsid w:val="00B12B8A"/>
    <w:rsid w:val="00B12C9F"/>
    <w:rsid w:val="00B12CBD"/>
    <w:rsid w:val="00B12CF2"/>
    <w:rsid w:val="00B12CF7"/>
    <w:rsid w:val="00B12D1F"/>
    <w:rsid w:val="00B12DE2"/>
    <w:rsid w:val="00B12DEC"/>
    <w:rsid w:val="00B12E09"/>
    <w:rsid w:val="00B12E46"/>
    <w:rsid w:val="00B12E66"/>
    <w:rsid w:val="00B12E7A"/>
    <w:rsid w:val="00B12EB2"/>
    <w:rsid w:val="00B12F3A"/>
    <w:rsid w:val="00B12F3E"/>
    <w:rsid w:val="00B12F41"/>
    <w:rsid w:val="00B12F76"/>
    <w:rsid w:val="00B12F91"/>
    <w:rsid w:val="00B12FC6"/>
    <w:rsid w:val="00B12FE4"/>
    <w:rsid w:val="00B13015"/>
    <w:rsid w:val="00B1301B"/>
    <w:rsid w:val="00B13022"/>
    <w:rsid w:val="00B1305F"/>
    <w:rsid w:val="00B1307C"/>
    <w:rsid w:val="00B13092"/>
    <w:rsid w:val="00B130A2"/>
    <w:rsid w:val="00B13113"/>
    <w:rsid w:val="00B1314F"/>
    <w:rsid w:val="00B1316F"/>
    <w:rsid w:val="00B13171"/>
    <w:rsid w:val="00B13181"/>
    <w:rsid w:val="00B13199"/>
    <w:rsid w:val="00B131C9"/>
    <w:rsid w:val="00B131F7"/>
    <w:rsid w:val="00B13222"/>
    <w:rsid w:val="00B13247"/>
    <w:rsid w:val="00B13271"/>
    <w:rsid w:val="00B1328E"/>
    <w:rsid w:val="00B132B4"/>
    <w:rsid w:val="00B13303"/>
    <w:rsid w:val="00B1335B"/>
    <w:rsid w:val="00B133CD"/>
    <w:rsid w:val="00B133D8"/>
    <w:rsid w:val="00B13421"/>
    <w:rsid w:val="00B13441"/>
    <w:rsid w:val="00B1349B"/>
    <w:rsid w:val="00B1349D"/>
    <w:rsid w:val="00B134BF"/>
    <w:rsid w:val="00B134E5"/>
    <w:rsid w:val="00B13539"/>
    <w:rsid w:val="00B135A5"/>
    <w:rsid w:val="00B135C8"/>
    <w:rsid w:val="00B13608"/>
    <w:rsid w:val="00B136C6"/>
    <w:rsid w:val="00B136E5"/>
    <w:rsid w:val="00B136F0"/>
    <w:rsid w:val="00B13700"/>
    <w:rsid w:val="00B13721"/>
    <w:rsid w:val="00B13743"/>
    <w:rsid w:val="00B13757"/>
    <w:rsid w:val="00B13806"/>
    <w:rsid w:val="00B13876"/>
    <w:rsid w:val="00B1388C"/>
    <w:rsid w:val="00B13928"/>
    <w:rsid w:val="00B13938"/>
    <w:rsid w:val="00B1393D"/>
    <w:rsid w:val="00B1397A"/>
    <w:rsid w:val="00B13986"/>
    <w:rsid w:val="00B13A00"/>
    <w:rsid w:val="00B13A06"/>
    <w:rsid w:val="00B13A70"/>
    <w:rsid w:val="00B13A75"/>
    <w:rsid w:val="00B13B1D"/>
    <w:rsid w:val="00B13B3E"/>
    <w:rsid w:val="00B13B6C"/>
    <w:rsid w:val="00B13BAF"/>
    <w:rsid w:val="00B13BD0"/>
    <w:rsid w:val="00B13BD3"/>
    <w:rsid w:val="00B13CA7"/>
    <w:rsid w:val="00B13CFC"/>
    <w:rsid w:val="00B13D22"/>
    <w:rsid w:val="00B13DA4"/>
    <w:rsid w:val="00B13DD8"/>
    <w:rsid w:val="00B13DE6"/>
    <w:rsid w:val="00B13DFF"/>
    <w:rsid w:val="00B13E18"/>
    <w:rsid w:val="00B13E39"/>
    <w:rsid w:val="00B13E51"/>
    <w:rsid w:val="00B13EB8"/>
    <w:rsid w:val="00B13EBE"/>
    <w:rsid w:val="00B13F65"/>
    <w:rsid w:val="00B13FA2"/>
    <w:rsid w:val="00B13FB2"/>
    <w:rsid w:val="00B13FDE"/>
    <w:rsid w:val="00B1402B"/>
    <w:rsid w:val="00B14069"/>
    <w:rsid w:val="00B1407E"/>
    <w:rsid w:val="00B140A6"/>
    <w:rsid w:val="00B14191"/>
    <w:rsid w:val="00B141A4"/>
    <w:rsid w:val="00B141EE"/>
    <w:rsid w:val="00B141EF"/>
    <w:rsid w:val="00B1420C"/>
    <w:rsid w:val="00B1422C"/>
    <w:rsid w:val="00B14283"/>
    <w:rsid w:val="00B1428D"/>
    <w:rsid w:val="00B14291"/>
    <w:rsid w:val="00B14292"/>
    <w:rsid w:val="00B1429B"/>
    <w:rsid w:val="00B142B8"/>
    <w:rsid w:val="00B142C2"/>
    <w:rsid w:val="00B142D5"/>
    <w:rsid w:val="00B142D9"/>
    <w:rsid w:val="00B14333"/>
    <w:rsid w:val="00B14372"/>
    <w:rsid w:val="00B14380"/>
    <w:rsid w:val="00B143FE"/>
    <w:rsid w:val="00B14425"/>
    <w:rsid w:val="00B14427"/>
    <w:rsid w:val="00B144B0"/>
    <w:rsid w:val="00B145B7"/>
    <w:rsid w:val="00B145C5"/>
    <w:rsid w:val="00B1461A"/>
    <w:rsid w:val="00B146C2"/>
    <w:rsid w:val="00B14712"/>
    <w:rsid w:val="00B14734"/>
    <w:rsid w:val="00B14760"/>
    <w:rsid w:val="00B1478D"/>
    <w:rsid w:val="00B14806"/>
    <w:rsid w:val="00B14807"/>
    <w:rsid w:val="00B1485D"/>
    <w:rsid w:val="00B14937"/>
    <w:rsid w:val="00B14942"/>
    <w:rsid w:val="00B1494D"/>
    <w:rsid w:val="00B14960"/>
    <w:rsid w:val="00B14983"/>
    <w:rsid w:val="00B1499D"/>
    <w:rsid w:val="00B149BE"/>
    <w:rsid w:val="00B149FE"/>
    <w:rsid w:val="00B14A70"/>
    <w:rsid w:val="00B14A85"/>
    <w:rsid w:val="00B14AE2"/>
    <w:rsid w:val="00B14B95"/>
    <w:rsid w:val="00B14BA8"/>
    <w:rsid w:val="00B14BAE"/>
    <w:rsid w:val="00B14BBE"/>
    <w:rsid w:val="00B14C08"/>
    <w:rsid w:val="00B14C27"/>
    <w:rsid w:val="00B14C28"/>
    <w:rsid w:val="00B14C8B"/>
    <w:rsid w:val="00B14D78"/>
    <w:rsid w:val="00B14D9F"/>
    <w:rsid w:val="00B14DA6"/>
    <w:rsid w:val="00B14E02"/>
    <w:rsid w:val="00B14E49"/>
    <w:rsid w:val="00B14EA9"/>
    <w:rsid w:val="00B14F4C"/>
    <w:rsid w:val="00B14FA8"/>
    <w:rsid w:val="00B14FD2"/>
    <w:rsid w:val="00B14FD3"/>
    <w:rsid w:val="00B14FF6"/>
    <w:rsid w:val="00B1500E"/>
    <w:rsid w:val="00B1504B"/>
    <w:rsid w:val="00B15053"/>
    <w:rsid w:val="00B15098"/>
    <w:rsid w:val="00B1516F"/>
    <w:rsid w:val="00B15186"/>
    <w:rsid w:val="00B1518A"/>
    <w:rsid w:val="00B151DE"/>
    <w:rsid w:val="00B15205"/>
    <w:rsid w:val="00B1522B"/>
    <w:rsid w:val="00B152B4"/>
    <w:rsid w:val="00B152B8"/>
    <w:rsid w:val="00B152E5"/>
    <w:rsid w:val="00B15345"/>
    <w:rsid w:val="00B15352"/>
    <w:rsid w:val="00B15356"/>
    <w:rsid w:val="00B153A9"/>
    <w:rsid w:val="00B153B6"/>
    <w:rsid w:val="00B15488"/>
    <w:rsid w:val="00B154A3"/>
    <w:rsid w:val="00B154B1"/>
    <w:rsid w:val="00B154EA"/>
    <w:rsid w:val="00B1558D"/>
    <w:rsid w:val="00B15600"/>
    <w:rsid w:val="00B1568C"/>
    <w:rsid w:val="00B157BA"/>
    <w:rsid w:val="00B1585F"/>
    <w:rsid w:val="00B15888"/>
    <w:rsid w:val="00B158EC"/>
    <w:rsid w:val="00B15970"/>
    <w:rsid w:val="00B159AB"/>
    <w:rsid w:val="00B15A09"/>
    <w:rsid w:val="00B15A4A"/>
    <w:rsid w:val="00B15A67"/>
    <w:rsid w:val="00B15ADB"/>
    <w:rsid w:val="00B15AF5"/>
    <w:rsid w:val="00B15B02"/>
    <w:rsid w:val="00B15B1B"/>
    <w:rsid w:val="00B15B5F"/>
    <w:rsid w:val="00B15C4A"/>
    <w:rsid w:val="00B15C61"/>
    <w:rsid w:val="00B15CD1"/>
    <w:rsid w:val="00B15D2A"/>
    <w:rsid w:val="00B15D5E"/>
    <w:rsid w:val="00B15D66"/>
    <w:rsid w:val="00B15DA9"/>
    <w:rsid w:val="00B15DEE"/>
    <w:rsid w:val="00B15DFD"/>
    <w:rsid w:val="00B15E0E"/>
    <w:rsid w:val="00B15E73"/>
    <w:rsid w:val="00B15E74"/>
    <w:rsid w:val="00B15EB5"/>
    <w:rsid w:val="00B15ECE"/>
    <w:rsid w:val="00B15F0B"/>
    <w:rsid w:val="00B15F21"/>
    <w:rsid w:val="00B15F3D"/>
    <w:rsid w:val="00B15F77"/>
    <w:rsid w:val="00B15F98"/>
    <w:rsid w:val="00B15FAF"/>
    <w:rsid w:val="00B16066"/>
    <w:rsid w:val="00B160CC"/>
    <w:rsid w:val="00B160EE"/>
    <w:rsid w:val="00B161CD"/>
    <w:rsid w:val="00B161E5"/>
    <w:rsid w:val="00B16209"/>
    <w:rsid w:val="00B1621E"/>
    <w:rsid w:val="00B1625F"/>
    <w:rsid w:val="00B16265"/>
    <w:rsid w:val="00B1626A"/>
    <w:rsid w:val="00B1626F"/>
    <w:rsid w:val="00B162AF"/>
    <w:rsid w:val="00B162B7"/>
    <w:rsid w:val="00B162DA"/>
    <w:rsid w:val="00B162DF"/>
    <w:rsid w:val="00B1634B"/>
    <w:rsid w:val="00B1637D"/>
    <w:rsid w:val="00B163BC"/>
    <w:rsid w:val="00B16417"/>
    <w:rsid w:val="00B1642A"/>
    <w:rsid w:val="00B16481"/>
    <w:rsid w:val="00B16483"/>
    <w:rsid w:val="00B16490"/>
    <w:rsid w:val="00B164A2"/>
    <w:rsid w:val="00B164BD"/>
    <w:rsid w:val="00B164E8"/>
    <w:rsid w:val="00B164F9"/>
    <w:rsid w:val="00B1651B"/>
    <w:rsid w:val="00B16577"/>
    <w:rsid w:val="00B165AB"/>
    <w:rsid w:val="00B165C4"/>
    <w:rsid w:val="00B16615"/>
    <w:rsid w:val="00B1665E"/>
    <w:rsid w:val="00B1667D"/>
    <w:rsid w:val="00B16690"/>
    <w:rsid w:val="00B1669E"/>
    <w:rsid w:val="00B166E3"/>
    <w:rsid w:val="00B16736"/>
    <w:rsid w:val="00B1673C"/>
    <w:rsid w:val="00B16759"/>
    <w:rsid w:val="00B1677E"/>
    <w:rsid w:val="00B16784"/>
    <w:rsid w:val="00B167A0"/>
    <w:rsid w:val="00B1683D"/>
    <w:rsid w:val="00B16860"/>
    <w:rsid w:val="00B168A7"/>
    <w:rsid w:val="00B168CA"/>
    <w:rsid w:val="00B168E8"/>
    <w:rsid w:val="00B1697C"/>
    <w:rsid w:val="00B169B4"/>
    <w:rsid w:val="00B16A04"/>
    <w:rsid w:val="00B16A07"/>
    <w:rsid w:val="00B16A41"/>
    <w:rsid w:val="00B16A94"/>
    <w:rsid w:val="00B16A9B"/>
    <w:rsid w:val="00B16B17"/>
    <w:rsid w:val="00B16B8B"/>
    <w:rsid w:val="00B16BE1"/>
    <w:rsid w:val="00B16C24"/>
    <w:rsid w:val="00B16C66"/>
    <w:rsid w:val="00B16CB6"/>
    <w:rsid w:val="00B16CE5"/>
    <w:rsid w:val="00B16CFA"/>
    <w:rsid w:val="00B16D07"/>
    <w:rsid w:val="00B16D2B"/>
    <w:rsid w:val="00B16D37"/>
    <w:rsid w:val="00B16D4F"/>
    <w:rsid w:val="00B16DBE"/>
    <w:rsid w:val="00B16DFD"/>
    <w:rsid w:val="00B16E05"/>
    <w:rsid w:val="00B16E68"/>
    <w:rsid w:val="00B16E6C"/>
    <w:rsid w:val="00B16EA6"/>
    <w:rsid w:val="00B16F7B"/>
    <w:rsid w:val="00B16F82"/>
    <w:rsid w:val="00B16F8A"/>
    <w:rsid w:val="00B16FD7"/>
    <w:rsid w:val="00B16FEA"/>
    <w:rsid w:val="00B17015"/>
    <w:rsid w:val="00B170D0"/>
    <w:rsid w:val="00B17156"/>
    <w:rsid w:val="00B17162"/>
    <w:rsid w:val="00B171AE"/>
    <w:rsid w:val="00B171CF"/>
    <w:rsid w:val="00B171F2"/>
    <w:rsid w:val="00B1720E"/>
    <w:rsid w:val="00B1720F"/>
    <w:rsid w:val="00B1721C"/>
    <w:rsid w:val="00B17298"/>
    <w:rsid w:val="00B172F5"/>
    <w:rsid w:val="00B17329"/>
    <w:rsid w:val="00B1733C"/>
    <w:rsid w:val="00B173F5"/>
    <w:rsid w:val="00B17477"/>
    <w:rsid w:val="00B174B1"/>
    <w:rsid w:val="00B174D6"/>
    <w:rsid w:val="00B1750D"/>
    <w:rsid w:val="00B17511"/>
    <w:rsid w:val="00B17527"/>
    <w:rsid w:val="00B1752E"/>
    <w:rsid w:val="00B1753D"/>
    <w:rsid w:val="00B17549"/>
    <w:rsid w:val="00B1758F"/>
    <w:rsid w:val="00B176A3"/>
    <w:rsid w:val="00B176F5"/>
    <w:rsid w:val="00B17722"/>
    <w:rsid w:val="00B17729"/>
    <w:rsid w:val="00B1778A"/>
    <w:rsid w:val="00B177C2"/>
    <w:rsid w:val="00B177C8"/>
    <w:rsid w:val="00B1783F"/>
    <w:rsid w:val="00B178D9"/>
    <w:rsid w:val="00B178DF"/>
    <w:rsid w:val="00B17901"/>
    <w:rsid w:val="00B1790E"/>
    <w:rsid w:val="00B17934"/>
    <w:rsid w:val="00B1794A"/>
    <w:rsid w:val="00B1794C"/>
    <w:rsid w:val="00B1794D"/>
    <w:rsid w:val="00B17B15"/>
    <w:rsid w:val="00B17B68"/>
    <w:rsid w:val="00B17B72"/>
    <w:rsid w:val="00B17C3D"/>
    <w:rsid w:val="00B17C5E"/>
    <w:rsid w:val="00B17D20"/>
    <w:rsid w:val="00B17D3B"/>
    <w:rsid w:val="00B17D47"/>
    <w:rsid w:val="00B17D56"/>
    <w:rsid w:val="00B17D9E"/>
    <w:rsid w:val="00B17DB6"/>
    <w:rsid w:val="00B17DCE"/>
    <w:rsid w:val="00B17DE1"/>
    <w:rsid w:val="00B17E1A"/>
    <w:rsid w:val="00B17E2D"/>
    <w:rsid w:val="00B17E70"/>
    <w:rsid w:val="00B17E82"/>
    <w:rsid w:val="00B17F47"/>
    <w:rsid w:val="00B17F5F"/>
    <w:rsid w:val="00B17F81"/>
    <w:rsid w:val="00B17F89"/>
    <w:rsid w:val="00B17F98"/>
    <w:rsid w:val="00B17F9D"/>
    <w:rsid w:val="00B17FC1"/>
    <w:rsid w:val="00B2003C"/>
    <w:rsid w:val="00B200B1"/>
    <w:rsid w:val="00B200ED"/>
    <w:rsid w:val="00B20102"/>
    <w:rsid w:val="00B20146"/>
    <w:rsid w:val="00B20150"/>
    <w:rsid w:val="00B2015F"/>
    <w:rsid w:val="00B2019A"/>
    <w:rsid w:val="00B2019F"/>
    <w:rsid w:val="00B201CF"/>
    <w:rsid w:val="00B20219"/>
    <w:rsid w:val="00B2030B"/>
    <w:rsid w:val="00B20348"/>
    <w:rsid w:val="00B2038E"/>
    <w:rsid w:val="00B2039C"/>
    <w:rsid w:val="00B203AB"/>
    <w:rsid w:val="00B203D0"/>
    <w:rsid w:val="00B20433"/>
    <w:rsid w:val="00B20497"/>
    <w:rsid w:val="00B204CC"/>
    <w:rsid w:val="00B204EF"/>
    <w:rsid w:val="00B204F0"/>
    <w:rsid w:val="00B20509"/>
    <w:rsid w:val="00B20534"/>
    <w:rsid w:val="00B20543"/>
    <w:rsid w:val="00B205BC"/>
    <w:rsid w:val="00B205EB"/>
    <w:rsid w:val="00B20621"/>
    <w:rsid w:val="00B2064C"/>
    <w:rsid w:val="00B2072E"/>
    <w:rsid w:val="00B2076D"/>
    <w:rsid w:val="00B207F0"/>
    <w:rsid w:val="00B20810"/>
    <w:rsid w:val="00B20850"/>
    <w:rsid w:val="00B20851"/>
    <w:rsid w:val="00B208CF"/>
    <w:rsid w:val="00B20918"/>
    <w:rsid w:val="00B20937"/>
    <w:rsid w:val="00B2096B"/>
    <w:rsid w:val="00B209A8"/>
    <w:rsid w:val="00B209B0"/>
    <w:rsid w:val="00B20A80"/>
    <w:rsid w:val="00B20B00"/>
    <w:rsid w:val="00B20B10"/>
    <w:rsid w:val="00B20B35"/>
    <w:rsid w:val="00B20B97"/>
    <w:rsid w:val="00B20BCF"/>
    <w:rsid w:val="00B20C2E"/>
    <w:rsid w:val="00B20C61"/>
    <w:rsid w:val="00B20C7B"/>
    <w:rsid w:val="00B20C8A"/>
    <w:rsid w:val="00B20CDD"/>
    <w:rsid w:val="00B20CFA"/>
    <w:rsid w:val="00B20D21"/>
    <w:rsid w:val="00B20D51"/>
    <w:rsid w:val="00B20D5B"/>
    <w:rsid w:val="00B20D81"/>
    <w:rsid w:val="00B20E0C"/>
    <w:rsid w:val="00B20E66"/>
    <w:rsid w:val="00B20E7E"/>
    <w:rsid w:val="00B20EAB"/>
    <w:rsid w:val="00B20EDF"/>
    <w:rsid w:val="00B20F39"/>
    <w:rsid w:val="00B20F96"/>
    <w:rsid w:val="00B20FCB"/>
    <w:rsid w:val="00B2102B"/>
    <w:rsid w:val="00B210B5"/>
    <w:rsid w:val="00B210C5"/>
    <w:rsid w:val="00B210FD"/>
    <w:rsid w:val="00B2110D"/>
    <w:rsid w:val="00B21130"/>
    <w:rsid w:val="00B21179"/>
    <w:rsid w:val="00B211F8"/>
    <w:rsid w:val="00B21228"/>
    <w:rsid w:val="00B21247"/>
    <w:rsid w:val="00B2124E"/>
    <w:rsid w:val="00B21280"/>
    <w:rsid w:val="00B2134C"/>
    <w:rsid w:val="00B21368"/>
    <w:rsid w:val="00B21377"/>
    <w:rsid w:val="00B213BF"/>
    <w:rsid w:val="00B213C1"/>
    <w:rsid w:val="00B213E1"/>
    <w:rsid w:val="00B213EB"/>
    <w:rsid w:val="00B2141D"/>
    <w:rsid w:val="00B2145F"/>
    <w:rsid w:val="00B214BA"/>
    <w:rsid w:val="00B214C1"/>
    <w:rsid w:val="00B214D9"/>
    <w:rsid w:val="00B214E5"/>
    <w:rsid w:val="00B21670"/>
    <w:rsid w:val="00B216AD"/>
    <w:rsid w:val="00B216CD"/>
    <w:rsid w:val="00B216CE"/>
    <w:rsid w:val="00B216E3"/>
    <w:rsid w:val="00B216E7"/>
    <w:rsid w:val="00B21726"/>
    <w:rsid w:val="00B21741"/>
    <w:rsid w:val="00B2176A"/>
    <w:rsid w:val="00B217A7"/>
    <w:rsid w:val="00B217EE"/>
    <w:rsid w:val="00B217F2"/>
    <w:rsid w:val="00B217F5"/>
    <w:rsid w:val="00B217F8"/>
    <w:rsid w:val="00B2186E"/>
    <w:rsid w:val="00B2187F"/>
    <w:rsid w:val="00B21895"/>
    <w:rsid w:val="00B2191B"/>
    <w:rsid w:val="00B21930"/>
    <w:rsid w:val="00B21941"/>
    <w:rsid w:val="00B21965"/>
    <w:rsid w:val="00B21A09"/>
    <w:rsid w:val="00B21A3F"/>
    <w:rsid w:val="00B21A48"/>
    <w:rsid w:val="00B21A5B"/>
    <w:rsid w:val="00B21A6A"/>
    <w:rsid w:val="00B21AC4"/>
    <w:rsid w:val="00B21B49"/>
    <w:rsid w:val="00B21B82"/>
    <w:rsid w:val="00B21BB3"/>
    <w:rsid w:val="00B21C18"/>
    <w:rsid w:val="00B21C81"/>
    <w:rsid w:val="00B21CA2"/>
    <w:rsid w:val="00B21CC5"/>
    <w:rsid w:val="00B21E5E"/>
    <w:rsid w:val="00B21EC3"/>
    <w:rsid w:val="00B21EE8"/>
    <w:rsid w:val="00B21F13"/>
    <w:rsid w:val="00B21F1B"/>
    <w:rsid w:val="00B21F30"/>
    <w:rsid w:val="00B21F31"/>
    <w:rsid w:val="00B21FBB"/>
    <w:rsid w:val="00B21FCD"/>
    <w:rsid w:val="00B21FCE"/>
    <w:rsid w:val="00B2200A"/>
    <w:rsid w:val="00B22085"/>
    <w:rsid w:val="00B220AB"/>
    <w:rsid w:val="00B220D0"/>
    <w:rsid w:val="00B221B3"/>
    <w:rsid w:val="00B221D8"/>
    <w:rsid w:val="00B221DC"/>
    <w:rsid w:val="00B22208"/>
    <w:rsid w:val="00B2223A"/>
    <w:rsid w:val="00B22257"/>
    <w:rsid w:val="00B222F5"/>
    <w:rsid w:val="00B22340"/>
    <w:rsid w:val="00B22387"/>
    <w:rsid w:val="00B223AB"/>
    <w:rsid w:val="00B223DC"/>
    <w:rsid w:val="00B22405"/>
    <w:rsid w:val="00B224DE"/>
    <w:rsid w:val="00B22503"/>
    <w:rsid w:val="00B22527"/>
    <w:rsid w:val="00B22534"/>
    <w:rsid w:val="00B22543"/>
    <w:rsid w:val="00B2256B"/>
    <w:rsid w:val="00B22586"/>
    <w:rsid w:val="00B225FD"/>
    <w:rsid w:val="00B22607"/>
    <w:rsid w:val="00B22614"/>
    <w:rsid w:val="00B2261A"/>
    <w:rsid w:val="00B22629"/>
    <w:rsid w:val="00B22668"/>
    <w:rsid w:val="00B226BA"/>
    <w:rsid w:val="00B22722"/>
    <w:rsid w:val="00B22729"/>
    <w:rsid w:val="00B2274C"/>
    <w:rsid w:val="00B227BE"/>
    <w:rsid w:val="00B227E8"/>
    <w:rsid w:val="00B2282D"/>
    <w:rsid w:val="00B22830"/>
    <w:rsid w:val="00B22833"/>
    <w:rsid w:val="00B22836"/>
    <w:rsid w:val="00B228E9"/>
    <w:rsid w:val="00B22936"/>
    <w:rsid w:val="00B2293B"/>
    <w:rsid w:val="00B2296A"/>
    <w:rsid w:val="00B229B2"/>
    <w:rsid w:val="00B229E0"/>
    <w:rsid w:val="00B22A07"/>
    <w:rsid w:val="00B22A7A"/>
    <w:rsid w:val="00B22ADA"/>
    <w:rsid w:val="00B22AF0"/>
    <w:rsid w:val="00B22B0D"/>
    <w:rsid w:val="00B22B29"/>
    <w:rsid w:val="00B22B30"/>
    <w:rsid w:val="00B22B5C"/>
    <w:rsid w:val="00B22B7A"/>
    <w:rsid w:val="00B22BAA"/>
    <w:rsid w:val="00B22BB9"/>
    <w:rsid w:val="00B22C0A"/>
    <w:rsid w:val="00B22C7B"/>
    <w:rsid w:val="00B22CE8"/>
    <w:rsid w:val="00B22D29"/>
    <w:rsid w:val="00B22DEE"/>
    <w:rsid w:val="00B22E12"/>
    <w:rsid w:val="00B22E54"/>
    <w:rsid w:val="00B22E56"/>
    <w:rsid w:val="00B22E94"/>
    <w:rsid w:val="00B22F61"/>
    <w:rsid w:val="00B22FE9"/>
    <w:rsid w:val="00B23017"/>
    <w:rsid w:val="00B23057"/>
    <w:rsid w:val="00B23081"/>
    <w:rsid w:val="00B230F0"/>
    <w:rsid w:val="00B230FA"/>
    <w:rsid w:val="00B23132"/>
    <w:rsid w:val="00B23173"/>
    <w:rsid w:val="00B23199"/>
    <w:rsid w:val="00B23277"/>
    <w:rsid w:val="00B2327B"/>
    <w:rsid w:val="00B23286"/>
    <w:rsid w:val="00B232A6"/>
    <w:rsid w:val="00B232D4"/>
    <w:rsid w:val="00B2330E"/>
    <w:rsid w:val="00B23316"/>
    <w:rsid w:val="00B2331C"/>
    <w:rsid w:val="00B23329"/>
    <w:rsid w:val="00B233C8"/>
    <w:rsid w:val="00B233DD"/>
    <w:rsid w:val="00B23410"/>
    <w:rsid w:val="00B23425"/>
    <w:rsid w:val="00B23426"/>
    <w:rsid w:val="00B23433"/>
    <w:rsid w:val="00B23458"/>
    <w:rsid w:val="00B234AB"/>
    <w:rsid w:val="00B234D1"/>
    <w:rsid w:val="00B234D8"/>
    <w:rsid w:val="00B23577"/>
    <w:rsid w:val="00B23695"/>
    <w:rsid w:val="00B236DF"/>
    <w:rsid w:val="00B23718"/>
    <w:rsid w:val="00B2372F"/>
    <w:rsid w:val="00B23764"/>
    <w:rsid w:val="00B237A0"/>
    <w:rsid w:val="00B237A9"/>
    <w:rsid w:val="00B237BD"/>
    <w:rsid w:val="00B237F0"/>
    <w:rsid w:val="00B23831"/>
    <w:rsid w:val="00B23855"/>
    <w:rsid w:val="00B238A2"/>
    <w:rsid w:val="00B238A3"/>
    <w:rsid w:val="00B238BD"/>
    <w:rsid w:val="00B238C5"/>
    <w:rsid w:val="00B238C7"/>
    <w:rsid w:val="00B238D0"/>
    <w:rsid w:val="00B238FC"/>
    <w:rsid w:val="00B2398A"/>
    <w:rsid w:val="00B239A4"/>
    <w:rsid w:val="00B239F0"/>
    <w:rsid w:val="00B23A03"/>
    <w:rsid w:val="00B23AD5"/>
    <w:rsid w:val="00B23AEA"/>
    <w:rsid w:val="00B23AF3"/>
    <w:rsid w:val="00B23B1F"/>
    <w:rsid w:val="00B23B66"/>
    <w:rsid w:val="00B23B81"/>
    <w:rsid w:val="00B23B8B"/>
    <w:rsid w:val="00B23B96"/>
    <w:rsid w:val="00B23CB4"/>
    <w:rsid w:val="00B23CC2"/>
    <w:rsid w:val="00B23CF6"/>
    <w:rsid w:val="00B23D00"/>
    <w:rsid w:val="00B23D34"/>
    <w:rsid w:val="00B23DE6"/>
    <w:rsid w:val="00B23E43"/>
    <w:rsid w:val="00B23ED4"/>
    <w:rsid w:val="00B23F05"/>
    <w:rsid w:val="00B23F43"/>
    <w:rsid w:val="00B23F77"/>
    <w:rsid w:val="00B23FFD"/>
    <w:rsid w:val="00B24002"/>
    <w:rsid w:val="00B2402B"/>
    <w:rsid w:val="00B2403D"/>
    <w:rsid w:val="00B2404E"/>
    <w:rsid w:val="00B240FB"/>
    <w:rsid w:val="00B24102"/>
    <w:rsid w:val="00B24151"/>
    <w:rsid w:val="00B241B0"/>
    <w:rsid w:val="00B241D9"/>
    <w:rsid w:val="00B241DA"/>
    <w:rsid w:val="00B24258"/>
    <w:rsid w:val="00B2427B"/>
    <w:rsid w:val="00B242AC"/>
    <w:rsid w:val="00B242DC"/>
    <w:rsid w:val="00B24303"/>
    <w:rsid w:val="00B2431D"/>
    <w:rsid w:val="00B2431E"/>
    <w:rsid w:val="00B243F8"/>
    <w:rsid w:val="00B2443B"/>
    <w:rsid w:val="00B24456"/>
    <w:rsid w:val="00B244A2"/>
    <w:rsid w:val="00B244CB"/>
    <w:rsid w:val="00B244E0"/>
    <w:rsid w:val="00B24538"/>
    <w:rsid w:val="00B245A0"/>
    <w:rsid w:val="00B2466B"/>
    <w:rsid w:val="00B24682"/>
    <w:rsid w:val="00B24697"/>
    <w:rsid w:val="00B246BA"/>
    <w:rsid w:val="00B246D6"/>
    <w:rsid w:val="00B24722"/>
    <w:rsid w:val="00B24773"/>
    <w:rsid w:val="00B24814"/>
    <w:rsid w:val="00B24815"/>
    <w:rsid w:val="00B2481D"/>
    <w:rsid w:val="00B24863"/>
    <w:rsid w:val="00B248AC"/>
    <w:rsid w:val="00B248AE"/>
    <w:rsid w:val="00B248B6"/>
    <w:rsid w:val="00B248D6"/>
    <w:rsid w:val="00B249FE"/>
    <w:rsid w:val="00B24A17"/>
    <w:rsid w:val="00B24A64"/>
    <w:rsid w:val="00B24A9A"/>
    <w:rsid w:val="00B24AAB"/>
    <w:rsid w:val="00B24AC5"/>
    <w:rsid w:val="00B24B2D"/>
    <w:rsid w:val="00B24B55"/>
    <w:rsid w:val="00B24B5B"/>
    <w:rsid w:val="00B24B78"/>
    <w:rsid w:val="00B24BAE"/>
    <w:rsid w:val="00B24BB6"/>
    <w:rsid w:val="00B24C00"/>
    <w:rsid w:val="00B24C12"/>
    <w:rsid w:val="00B24C16"/>
    <w:rsid w:val="00B24C44"/>
    <w:rsid w:val="00B24C55"/>
    <w:rsid w:val="00B24C6D"/>
    <w:rsid w:val="00B24C87"/>
    <w:rsid w:val="00B24CB3"/>
    <w:rsid w:val="00B24CED"/>
    <w:rsid w:val="00B24D25"/>
    <w:rsid w:val="00B24D65"/>
    <w:rsid w:val="00B24D93"/>
    <w:rsid w:val="00B24E0A"/>
    <w:rsid w:val="00B24E11"/>
    <w:rsid w:val="00B24E75"/>
    <w:rsid w:val="00B24E92"/>
    <w:rsid w:val="00B24EAE"/>
    <w:rsid w:val="00B24EBE"/>
    <w:rsid w:val="00B24EFB"/>
    <w:rsid w:val="00B24F12"/>
    <w:rsid w:val="00B24F4C"/>
    <w:rsid w:val="00B24F7A"/>
    <w:rsid w:val="00B24FAF"/>
    <w:rsid w:val="00B24FE6"/>
    <w:rsid w:val="00B24FED"/>
    <w:rsid w:val="00B24FF9"/>
    <w:rsid w:val="00B24FFF"/>
    <w:rsid w:val="00B25031"/>
    <w:rsid w:val="00B25052"/>
    <w:rsid w:val="00B250C4"/>
    <w:rsid w:val="00B25154"/>
    <w:rsid w:val="00B25183"/>
    <w:rsid w:val="00B25187"/>
    <w:rsid w:val="00B2519B"/>
    <w:rsid w:val="00B251B9"/>
    <w:rsid w:val="00B251CB"/>
    <w:rsid w:val="00B251F6"/>
    <w:rsid w:val="00B251FE"/>
    <w:rsid w:val="00B25266"/>
    <w:rsid w:val="00B25288"/>
    <w:rsid w:val="00B25314"/>
    <w:rsid w:val="00B25344"/>
    <w:rsid w:val="00B25350"/>
    <w:rsid w:val="00B2537C"/>
    <w:rsid w:val="00B2537F"/>
    <w:rsid w:val="00B25407"/>
    <w:rsid w:val="00B254B1"/>
    <w:rsid w:val="00B254DD"/>
    <w:rsid w:val="00B25531"/>
    <w:rsid w:val="00B25535"/>
    <w:rsid w:val="00B25576"/>
    <w:rsid w:val="00B25588"/>
    <w:rsid w:val="00B255BA"/>
    <w:rsid w:val="00B255D9"/>
    <w:rsid w:val="00B255E8"/>
    <w:rsid w:val="00B25615"/>
    <w:rsid w:val="00B2564C"/>
    <w:rsid w:val="00B2565F"/>
    <w:rsid w:val="00B25681"/>
    <w:rsid w:val="00B2568C"/>
    <w:rsid w:val="00B256E0"/>
    <w:rsid w:val="00B25720"/>
    <w:rsid w:val="00B25786"/>
    <w:rsid w:val="00B257C3"/>
    <w:rsid w:val="00B25814"/>
    <w:rsid w:val="00B25836"/>
    <w:rsid w:val="00B25884"/>
    <w:rsid w:val="00B258E6"/>
    <w:rsid w:val="00B2597E"/>
    <w:rsid w:val="00B259A9"/>
    <w:rsid w:val="00B25A4D"/>
    <w:rsid w:val="00B25B0F"/>
    <w:rsid w:val="00B25B26"/>
    <w:rsid w:val="00B25B2F"/>
    <w:rsid w:val="00B25BAD"/>
    <w:rsid w:val="00B25C6C"/>
    <w:rsid w:val="00B25C89"/>
    <w:rsid w:val="00B25D53"/>
    <w:rsid w:val="00B25D6F"/>
    <w:rsid w:val="00B25D7C"/>
    <w:rsid w:val="00B25D9C"/>
    <w:rsid w:val="00B25DB0"/>
    <w:rsid w:val="00B25DF2"/>
    <w:rsid w:val="00B25DFB"/>
    <w:rsid w:val="00B25E00"/>
    <w:rsid w:val="00B25E12"/>
    <w:rsid w:val="00B25E1A"/>
    <w:rsid w:val="00B25E35"/>
    <w:rsid w:val="00B25EBD"/>
    <w:rsid w:val="00B25F08"/>
    <w:rsid w:val="00B25FA1"/>
    <w:rsid w:val="00B25FD4"/>
    <w:rsid w:val="00B25FD9"/>
    <w:rsid w:val="00B2600B"/>
    <w:rsid w:val="00B26026"/>
    <w:rsid w:val="00B260B7"/>
    <w:rsid w:val="00B260D1"/>
    <w:rsid w:val="00B26145"/>
    <w:rsid w:val="00B26183"/>
    <w:rsid w:val="00B26223"/>
    <w:rsid w:val="00B26227"/>
    <w:rsid w:val="00B26228"/>
    <w:rsid w:val="00B26242"/>
    <w:rsid w:val="00B26257"/>
    <w:rsid w:val="00B2626E"/>
    <w:rsid w:val="00B26275"/>
    <w:rsid w:val="00B262B7"/>
    <w:rsid w:val="00B262BD"/>
    <w:rsid w:val="00B262E0"/>
    <w:rsid w:val="00B26357"/>
    <w:rsid w:val="00B2635B"/>
    <w:rsid w:val="00B2636F"/>
    <w:rsid w:val="00B263CF"/>
    <w:rsid w:val="00B263EE"/>
    <w:rsid w:val="00B2643D"/>
    <w:rsid w:val="00B26463"/>
    <w:rsid w:val="00B264DA"/>
    <w:rsid w:val="00B264EE"/>
    <w:rsid w:val="00B26547"/>
    <w:rsid w:val="00B26561"/>
    <w:rsid w:val="00B26581"/>
    <w:rsid w:val="00B265BB"/>
    <w:rsid w:val="00B265F3"/>
    <w:rsid w:val="00B265F9"/>
    <w:rsid w:val="00B265FD"/>
    <w:rsid w:val="00B26622"/>
    <w:rsid w:val="00B2663B"/>
    <w:rsid w:val="00B2664C"/>
    <w:rsid w:val="00B2669F"/>
    <w:rsid w:val="00B266B2"/>
    <w:rsid w:val="00B26701"/>
    <w:rsid w:val="00B26722"/>
    <w:rsid w:val="00B2673B"/>
    <w:rsid w:val="00B2675F"/>
    <w:rsid w:val="00B26794"/>
    <w:rsid w:val="00B26796"/>
    <w:rsid w:val="00B26854"/>
    <w:rsid w:val="00B2686C"/>
    <w:rsid w:val="00B26918"/>
    <w:rsid w:val="00B2692D"/>
    <w:rsid w:val="00B26931"/>
    <w:rsid w:val="00B26959"/>
    <w:rsid w:val="00B2695E"/>
    <w:rsid w:val="00B269E7"/>
    <w:rsid w:val="00B26A28"/>
    <w:rsid w:val="00B26A58"/>
    <w:rsid w:val="00B26A77"/>
    <w:rsid w:val="00B26AEF"/>
    <w:rsid w:val="00B26AF0"/>
    <w:rsid w:val="00B26B0F"/>
    <w:rsid w:val="00B26B7F"/>
    <w:rsid w:val="00B26BE0"/>
    <w:rsid w:val="00B26C17"/>
    <w:rsid w:val="00B26C1A"/>
    <w:rsid w:val="00B26C95"/>
    <w:rsid w:val="00B26CA7"/>
    <w:rsid w:val="00B26CD3"/>
    <w:rsid w:val="00B26CE7"/>
    <w:rsid w:val="00B26CF0"/>
    <w:rsid w:val="00B26CF7"/>
    <w:rsid w:val="00B26D1D"/>
    <w:rsid w:val="00B26D97"/>
    <w:rsid w:val="00B26DD3"/>
    <w:rsid w:val="00B26EF8"/>
    <w:rsid w:val="00B26F01"/>
    <w:rsid w:val="00B2707B"/>
    <w:rsid w:val="00B270B9"/>
    <w:rsid w:val="00B27105"/>
    <w:rsid w:val="00B27161"/>
    <w:rsid w:val="00B27162"/>
    <w:rsid w:val="00B271B0"/>
    <w:rsid w:val="00B271C0"/>
    <w:rsid w:val="00B271FE"/>
    <w:rsid w:val="00B27201"/>
    <w:rsid w:val="00B27223"/>
    <w:rsid w:val="00B2729F"/>
    <w:rsid w:val="00B272CF"/>
    <w:rsid w:val="00B272DF"/>
    <w:rsid w:val="00B2732C"/>
    <w:rsid w:val="00B27344"/>
    <w:rsid w:val="00B27386"/>
    <w:rsid w:val="00B2738F"/>
    <w:rsid w:val="00B273B3"/>
    <w:rsid w:val="00B27402"/>
    <w:rsid w:val="00B2740D"/>
    <w:rsid w:val="00B27415"/>
    <w:rsid w:val="00B2745E"/>
    <w:rsid w:val="00B27467"/>
    <w:rsid w:val="00B27497"/>
    <w:rsid w:val="00B2753B"/>
    <w:rsid w:val="00B27660"/>
    <w:rsid w:val="00B27670"/>
    <w:rsid w:val="00B2767F"/>
    <w:rsid w:val="00B276CD"/>
    <w:rsid w:val="00B276D0"/>
    <w:rsid w:val="00B276EA"/>
    <w:rsid w:val="00B27716"/>
    <w:rsid w:val="00B27720"/>
    <w:rsid w:val="00B27731"/>
    <w:rsid w:val="00B27763"/>
    <w:rsid w:val="00B27808"/>
    <w:rsid w:val="00B27839"/>
    <w:rsid w:val="00B27840"/>
    <w:rsid w:val="00B2785E"/>
    <w:rsid w:val="00B2788C"/>
    <w:rsid w:val="00B2790C"/>
    <w:rsid w:val="00B27925"/>
    <w:rsid w:val="00B27930"/>
    <w:rsid w:val="00B27937"/>
    <w:rsid w:val="00B2795C"/>
    <w:rsid w:val="00B27967"/>
    <w:rsid w:val="00B279B2"/>
    <w:rsid w:val="00B279BC"/>
    <w:rsid w:val="00B279DC"/>
    <w:rsid w:val="00B27A3D"/>
    <w:rsid w:val="00B27A4F"/>
    <w:rsid w:val="00B27A82"/>
    <w:rsid w:val="00B27AEE"/>
    <w:rsid w:val="00B27B34"/>
    <w:rsid w:val="00B27B64"/>
    <w:rsid w:val="00B27BCE"/>
    <w:rsid w:val="00B27CC7"/>
    <w:rsid w:val="00B27CCF"/>
    <w:rsid w:val="00B27D19"/>
    <w:rsid w:val="00B27D6F"/>
    <w:rsid w:val="00B27DAF"/>
    <w:rsid w:val="00B27DD7"/>
    <w:rsid w:val="00B27E36"/>
    <w:rsid w:val="00B27E58"/>
    <w:rsid w:val="00B27EB5"/>
    <w:rsid w:val="00B27EEE"/>
    <w:rsid w:val="00B27F2B"/>
    <w:rsid w:val="00B27F3E"/>
    <w:rsid w:val="00B27F4A"/>
    <w:rsid w:val="00B27F6C"/>
    <w:rsid w:val="00B30026"/>
    <w:rsid w:val="00B3005E"/>
    <w:rsid w:val="00B3006E"/>
    <w:rsid w:val="00B30090"/>
    <w:rsid w:val="00B300A6"/>
    <w:rsid w:val="00B300B3"/>
    <w:rsid w:val="00B30102"/>
    <w:rsid w:val="00B301B5"/>
    <w:rsid w:val="00B3025F"/>
    <w:rsid w:val="00B302E2"/>
    <w:rsid w:val="00B302F2"/>
    <w:rsid w:val="00B30347"/>
    <w:rsid w:val="00B30352"/>
    <w:rsid w:val="00B3036E"/>
    <w:rsid w:val="00B3039A"/>
    <w:rsid w:val="00B3044C"/>
    <w:rsid w:val="00B3044F"/>
    <w:rsid w:val="00B3045C"/>
    <w:rsid w:val="00B304B5"/>
    <w:rsid w:val="00B30511"/>
    <w:rsid w:val="00B3054A"/>
    <w:rsid w:val="00B3058E"/>
    <w:rsid w:val="00B305AC"/>
    <w:rsid w:val="00B305D1"/>
    <w:rsid w:val="00B30690"/>
    <w:rsid w:val="00B30693"/>
    <w:rsid w:val="00B306B7"/>
    <w:rsid w:val="00B307D9"/>
    <w:rsid w:val="00B307E7"/>
    <w:rsid w:val="00B30808"/>
    <w:rsid w:val="00B3081A"/>
    <w:rsid w:val="00B30844"/>
    <w:rsid w:val="00B308B8"/>
    <w:rsid w:val="00B30900"/>
    <w:rsid w:val="00B30952"/>
    <w:rsid w:val="00B309BA"/>
    <w:rsid w:val="00B309E2"/>
    <w:rsid w:val="00B30A46"/>
    <w:rsid w:val="00B30A55"/>
    <w:rsid w:val="00B30A87"/>
    <w:rsid w:val="00B30AEA"/>
    <w:rsid w:val="00B30B7B"/>
    <w:rsid w:val="00B30BDB"/>
    <w:rsid w:val="00B30CB2"/>
    <w:rsid w:val="00B30CEA"/>
    <w:rsid w:val="00B30CEB"/>
    <w:rsid w:val="00B30CF4"/>
    <w:rsid w:val="00B30D06"/>
    <w:rsid w:val="00B30D6E"/>
    <w:rsid w:val="00B30D8E"/>
    <w:rsid w:val="00B30D97"/>
    <w:rsid w:val="00B30DD3"/>
    <w:rsid w:val="00B30DEC"/>
    <w:rsid w:val="00B30E0D"/>
    <w:rsid w:val="00B30E18"/>
    <w:rsid w:val="00B30E27"/>
    <w:rsid w:val="00B30E5A"/>
    <w:rsid w:val="00B30EF4"/>
    <w:rsid w:val="00B30F38"/>
    <w:rsid w:val="00B30FAC"/>
    <w:rsid w:val="00B30FD8"/>
    <w:rsid w:val="00B31013"/>
    <w:rsid w:val="00B31060"/>
    <w:rsid w:val="00B31065"/>
    <w:rsid w:val="00B310F6"/>
    <w:rsid w:val="00B3115C"/>
    <w:rsid w:val="00B31189"/>
    <w:rsid w:val="00B31200"/>
    <w:rsid w:val="00B3125C"/>
    <w:rsid w:val="00B312E9"/>
    <w:rsid w:val="00B312F7"/>
    <w:rsid w:val="00B31313"/>
    <w:rsid w:val="00B31362"/>
    <w:rsid w:val="00B313C9"/>
    <w:rsid w:val="00B31454"/>
    <w:rsid w:val="00B31486"/>
    <w:rsid w:val="00B314C8"/>
    <w:rsid w:val="00B31527"/>
    <w:rsid w:val="00B31534"/>
    <w:rsid w:val="00B31593"/>
    <w:rsid w:val="00B3159A"/>
    <w:rsid w:val="00B315C3"/>
    <w:rsid w:val="00B315C9"/>
    <w:rsid w:val="00B315DE"/>
    <w:rsid w:val="00B31632"/>
    <w:rsid w:val="00B31642"/>
    <w:rsid w:val="00B316AD"/>
    <w:rsid w:val="00B316C1"/>
    <w:rsid w:val="00B31740"/>
    <w:rsid w:val="00B31789"/>
    <w:rsid w:val="00B31833"/>
    <w:rsid w:val="00B31839"/>
    <w:rsid w:val="00B3183B"/>
    <w:rsid w:val="00B31855"/>
    <w:rsid w:val="00B3185B"/>
    <w:rsid w:val="00B31872"/>
    <w:rsid w:val="00B318F2"/>
    <w:rsid w:val="00B31923"/>
    <w:rsid w:val="00B31981"/>
    <w:rsid w:val="00B3198A"/>
    <w:rsid w:val="00B319D4"/>
    <w:rsid w:val="00B31A2B"/>
    <w:rsid w:val="00B31AB5"/>
    <w:rsid w:val="00B31AF2"/>
    <w:rsid w:val="00B31B30"/>
    <w:rsid w:val="00B31B3D"/>
    <w:rsid w:val="00B31B49"/>
    <w:rsid w:val="00B31BB6"/>
    <w:rsid w:val="00B31C00"/>
    <w:rsid w:val="00B31C19"/>
    <w:rsid w:val="00B31C5D"/>
    <w:rsid w:val="00B31CC6"/>
    <w:rsid w:val="00B31CE1"/>
    <w:rsid w:val="00B31D14"/>
    <w:rsid w:val="00B31D34"/>
    <w:rsid w:val="00B31D5E"/>
    <w:rsid w:val="00B31D68"/>
    <w:rsid w:val="00B31D7A"/>
    <w:rsid w:val="00B31D92"/>
    <w:rsid w:val="00B31E21"/>
    <w:rsid w:val="00B31E30"/>
    <w:rsid w:val="00B31E4D"/>
    <w:rsid w:val="00B31E6B"/>
    <w:rsid w:val="00B31E79"/>
    <w:rsid w:val="00B31E99"/>
    <w:rsid w:val="00B31E9D"/>
    <w:rsid w:val="00B31EB7"/>
    <w:rsid w:val="00B31ED3"/>
    <w:rsid w:val="00B31F0F"/>
    <w:rsid w:val="00B31F41"/>
    <w:rsid w:val="00B31F64"/>
    <w:rsid w:val="00B32014"/>
    <w:rsid w:val="00B3201B"/>
    <w:rsid w:val="00B3202B"/>
    <w:rsid w:val="00B32041"/>
    <w:rsid w:val="00B3204A"/>
    <w:rsid w:val="00B3209D"/>
    <w:rsid w:val="00B320A4"/>
    <w:rsid w:val="00B320A8"/>
    <w:rsid w:val="00B320C0"/>
    <w:rsid w:val="00B320C9"/>
    <w:rsid w:val="00B320E2"/>
    <w:rsid w:val="00B320FF"/>
    <w:rsid w:val="00B32105"/>
    <w:rsid w:val="00B32107"/>
    <w:rsid w:val="00B32123"/>
    <w:rsid w:val="00B322FE"/>
    <w:rsid w:val="00B3230B"/>
    <w:rsid w:val="00B32341"/>
    <w:rsid w:val="00B32377"/>
    <w:rsid w:val="00B32387"/>
    <w:rsid w:val="00B32388"/>
    <w:rsid w:val="00B323DB"/>
    <w:rsid w:val="00B323DE"/>
    <w:rsid w:val="00B323E8"/>
    <w:rsid w:val="00B323EE"/>
    <w:rsid w:val="00B32474"/>
    <w:rsid w:val="00B3249F"/>
    <w:rsid w:val="00B32512"/>
    <w:rsid w:val="00B3251E"/>
    <w:rsid w:val="00B3255C"/>
    <w:rsid w:val="00B3258A"/>
    <w:rsid w:val="00B3261C"/>
    <w:rsid w:val="00B32629"/>
    <w:rsid w:val="00B3262E"/>
    <w:rsid w:val="00B32650"/>
    <w:rsid w:val="00B3269E"/>
    <w:rsid w:val="00B326A5"/>
    <w:rsid w:val="00B326AF"/>
    <w:rsid w:val="00B326DC"/>
    <w:rsid w:val="00B326F9"/>
    <w:rsid w:val="00B32706"/>
    <w:rsid w:val="00B32766"/>
    <w:rsid w:val="00B32769"/>
    <w:rsid w:val="00B327DE"/>
    <w:rsid w:val="00B3280B"/>
    <w:rsid w:val="00B32810"/>
    <w:rsid w:val="00B3281B"/>
    <w:rsid w:val="00B32839"/>
    <w:rsid w:val="00B3284E"/>
    <w:rsid w:val="00B3285B"/>
    <w:rsid w:val="00B32865"/>
    <w:rsid w:val="00B32871"/>
    <w:rsid w:val="00B32904"/>
    <w:rsid w:val="00B32943"/>
    <w:rsid w:val="00B3297C"/>
    <w:rsid w:val="00B329AB"/>
    <w:rsid w:val="00B329C8"/>
    <w:rsid w:val="00B32A0F"/>
    <w:rsid w:val="00B32A2B"/>
    <w:rsid w:val="00B32A4C"/>
    <w:rsid w:val="00B32A4F"/>
    <w:rsid w:val="00B32AE0"/>
    <w:rsid w:val="00B32B03"/>
    <w:rsid w:val="00B32B5C"/>
    <w:rsid w:val="00B32B7D"/>
    <w:rsid w:val="00B32B9C"/>
    <w:rsid w:val="00B32BA6"/>
    <w:rsid w:val="00B32BAC"/>
    <w:rsid w:val="00B32BCB"/>
    <w:rsid w:val="00B32BD0"/>
    <w:rsid w:val="00B32BD9"/>
    <w:rsid w:val="00B32C66"/>
    <w:rsid w:val="00B32C6E"/>
    <w:rsid w:val="00B32C81"/>
    <w:rsid w:val="00B32CA0"/>
    <w:rsid w:val="00B32CE0"/>
    <w:rsid w:val="00B32D0B"/>
    <w:rsid w:val="00B32D5B"/>
    <w:rsid w:val="00B32D8D"/>
    <w:rsid w:val="00B32D92"/>
    <w:rsid w:val="00B32DC5"/>
    <w:rsid w:val="00B32DC8"/>
    <w:rsid w:val="00B32E73"/>
    <w:rsid w:val="00B32E8A"/>
    <w:rsid w:val="00B32F0C"/>
    <w:rsid w:val="00B32F3E"/>
    <w:rsid w:val="00B32F64"/>
    <w:rsid w:val="00B32FC3"/>
    <w:rsid w:val="00B33005"/>
    <w:rsid w:val="00B3300A"/>
    <w:rsid w:val="00B3310B"/>
    <w:rsid w:val="00B33145"/>
    <w:rsid w:val="00B3324A"/>
    <w:rsid w:val="00B3325D"/>
    <w:rsid w:val="00B332B0"/>
    <w:rsid w:val="00B3331F"/>
    <w:rsid w:val="00B33341"/>
    <w:rsid w:val="00B3335C"/>
    <w:rsid w:val="00B33396"/>
    <w:rsid w:val="00B3340F"/>
    <w:rsid w:val="00B33433"/>
    <w:rsid w:val="00B3344E"/>
    <w:rsid w:val="00B334E4"/>
    <w:rsid w:val="00B3352B"/>
    <w:rsid w:val="00B33551"/>
    <w:rsid w:val="00B3356D"/>
    <w:rsid w:val="00B3364C"/>
    <w:rsid w:val="00B3368F"/>
    <w:rsid w:val="00B336AC"/>
    <w:rsid w:val="00B336DE"/>
    <w:rsid w:val="00B336F0"/>
    <w:rsid w:val="00B336FF"/>
    <w:rsid w:val="00B33726"/>
    <w:rsid w:val="00B33732"/>
    <w:rsid w:val="00B33764"/>
    <w:rsid w:val="00B33789"/>
    <w:rsid w:val="00B337AE"/>
    <w:rsid w:val="00B337C8"/>
    <w:rsid w:val="00B337D2"/>
    <w:rsid w:val="00B33821"/>
    <w:rsid w:val="00B338A4"/>
    <w:rsid w:val="00B338F1"/>
    <w:rsid w:val="00B338FC"/>
    <w:rsid w:val="00B33958"/>
    <w:rsid w:val="00B33988"/>
    <w:rsid w:val="00B33A92"/>
    <w:rsid w:val="00B33ADD"/>
    <w:rsid w:val="00B33B16"/>
    <w:rsid w:val="00B33B3B"/>
    <w:rsid w:val="00B33B49"/>
    <w:rsid w:val="00B33B80"/>
    <w:rsid w:val="00B33B9C"/>
    <w:rsid w:val="00B33BE0"/>
    <w:rsid w:val="00B33C40"/>
    <w:rsid w:val="00B33C70"/>
    <w:rsid w:val="00B33C79"/>
    <w:rsid w:val="00B33C8A"/>
    <w:rsid w:val="00B33C9E"/>
    <w:rsid w:val="00B33CE1"/>
    <w:rsid w:val="00B33D1B"/>
    <w:rsid w:val="00B33D2E"/>
    <w:rsid w:val="00B33D5F"/>
    <w:rsid w:val="00B33D6A"/>
    <w:rsid w:val="00B33E1C"/>
    <w:rsid w:val="00B33E2F"/>
    <w:rsid w:val="00B33E4D"/>
    <w:rsid w:val="00B33EB8"/>
    <w:rsid w:val="00B33EF6"/>
    <w:rsid w:val="00B33F91"/>
    <w:rsid w:val="00B33FA7"/>
    <w:rsid w:val="00B33FDF"/>
    <w:rsid w:val="00B34017"/>
    <w:rsid w:val="00B3402F"/>
    <w:rsid w:val="00B34089"/>
    <w:rsid w:val="00B3408C"/>
    <w:rsid w:val="00B340AF"/>
    <w:rsid w:val="00B340C0"/>
    <w:rsid w:val="00B3412C"/>
    <w:rsid w:val="00B34222"/>
    <w:rsid w:val="00B34250"/>
    <w:rsid w:val="00B342BB"/>
    <w:rsid w:val="00B34346"/>
    <w:rsid w:val="00B3434A"/>
    <w:rsid w:val="00B3437B"/>
    <w:rsid w:val="00B343F0"/>
    <w:rsid w:val="00B34401"/>
    <w:rsid w:val="00B3442D"/>
    <w:rsid w:val="00B344E9"/>
    <w:rsid w:val="00B3451B"/>
    <w:rsid w:val="00B3455B"/>
    <w:rsid w:val="00B34574"/>
    <w:rsid w:val="00B34596"/>
    <w:rsid w:val="00B34600"/>
    <w:rsid w:val="00B3461D"/>
    <w:rsid w:val="00B3461E"/>
    <w:rsid w:val="00B34637"/>
    <w:rsid w:val="00B34696"/>
    <w:rsid w:val="00B346AF"/>
    <w:rsid w:val="00B346D5"/>
    <w:rsid w:val="00B346F5"/>
    <w:rsid w:val="00B346FA"/>
    <w:rsid w:val="00B34729"/>
    <w:rsid w:val="00B3478F"/>
    <w:rsid w:val="00B3482B"/>
    <w:rsid w:val="00B34869"/>
    <w:rsid w:val="00B34891"/>
    <w:rsid w:val="00B3490E"/>
    <w:rsid w:val="00B349BF"/>
    <w:rsid w:val="00B349F1"/>
    <w:rsid w:val="00B349F5"/>
    <w:rsid w:val="00B34AE6"/>
    <w:rsid w:val="00B34B3D"/>
    <w:rsid w:val="00B34B5C"/>
    <w:rsid w:val="00B34BAB"/>
    <w:rsid w:val="00B34BCD"/>
    <w:rsid w:val="00B34C58"/>
    <w:rsid w:val="00B34CC0"/>
    <w:rsid w:val="00B34CD2"/>
    <w:rsid w:val="00B34D31"/>
    <w:rsid w:val="00B34D49"/>
    <w:rsid w:val="00B34D65"/>
    <w:rsid w:val="00B34D92"/>
    <w:rsid w:val="00B34DAE"/>
    <w:rsid w:val="00B34DC1"/>
    <w:rsid w:val="00B34DCF"/>
    <w:rsid w:val="00B34DE4"/>
    <w:rsid w:val="00B34DEF"/>
    <w:rsid w:val="00B34E41"/>
    <w:rsid w:val="00B34E63"/>
    <w:rsid w:val="00B34E8A"/>
    <w:rsid w:val="00B34E8B"/>
    <w:rsid w:val="00B34F03"/>
    <w:rsid w:val="00B34F07"/>
    <w:rsid w:val="00B34F0E"/>
    <w:rsid w:val="00B34F2C"/>
    <w:rsid w:val="00B34F49"/>
    <w:rsid w:val="00B34FA1"/>
    <w:rsid w:val="00B34FF4"/>
    <w:rsid w:val="00B35000"/>
    <w:rsid w:val="00B35056"/>
    <w:rsid w:val="00B35087"/>
    <w:rsid w:val="00B35108"/>
    <w:rsid w:val="00B35160"/>
    <w:rsid w:val="00B351A6"/>
    <w:rsid w:val="00B351C1"/>
    <w:rsid w:val="00B35213"/>
    <w:rsid w:val="00B35243"/>
    <w:rsid w:val="00B35273"/>
    <w:rsid w:val="00B352AE"/>
    <w:rsid w:val="00B352E4"/>
    <w:rsid w:val="00B35305"/>
    <w:rsid w:val="00B35313"/>
    <w:rsid w:val="00B3536D"/>
    <w:rsid w:val="00B3542D"/>
    <w:rsid w:val="00B354D3"/>
    <w:rsid w:val="00B3550A"/>
    <w:rsid w:val="00B355E1"/>
    <w:rsid w:val="00B35607"/>
    <w:rsid w:val="00B356D8"/>
    <w:rsid w:val="00B3572C"/>
    <w:rsid w:val="00B357C0"/>
    <w:rsid w:val="00B357C2"/>
    <w:rsid w:val="00B357E7"/>
    <w:rsid w:val="00B357F6"/>
    <w:rsid w:val="00B35858"/>
    <w:rsid w:val="00B358CC"/>
    <w:rsid w:val="00B35906"/>
    <w:rsid w:val="00B35907"/>
    <w:rsid w:val="00B3592A"/>
    <w:rsid w:val="00B35950"/>
    <w:rsid w:val="00B35966"/>
    <w:rsid w:val="00B35974"/>
    <w:rsid w:val="00B359E5"/>
    <w:rsid w:val="00B35A2A"/>
    <w:rsid w:val="00B35B7D"/>
    <w:rsid w:val="00B35B9D"/>
    <w:rsid w:val="00B35BB7"/>
    <w:rsid w:val="00B35BE5"/>
    <w:rsid w:val="00B35C32"/>
    <w:rsid w:val="00B35C3B"/>
    <w:rsid w:val="00B35C6F"/>
    <w:rsid w:val="00B35C7F"/>
    <w:rsid w:val="00B35C81"/>
    <w:rsid w:val="00B35C9E"/>
    <w:rsid w:val="00B35CC5"/>
    <w:rsid w:val="00B35CEE"/>
    <w:rsid w:val="00B35D2B"/>
    <w:rsid w:val="00B35D4B"/>
    <w:rsid w:val="00B35D6E"/>
    <w:rsid w:val="00B35D9C"/>
    <w:rsid w:val="00B35DC2"/>
    <w:rsid w:val="00B35E47"/>
    <w:rsid w:val="00B35E48"/>
    <w:rsid w:val="00B35F0D"/>
    <w:rsid w:val="00B35F7C"/>
    <w:rsid w:val="00B35F8F"/>
    <w:rsid w:val="00B35FA0"/>
    <w:rsid w:val="00B35FA4"/>
    <w:rsid w:val="00B35FBF"/>
    <w:rsid w:val="00B35FE1"/>
    <w:rsid w:val="00B36077"/>
    <w:rsid w:val="00B36078"/>
    <w:rsid w:val="00B360CA"/>
    <w:rsid w:val="00B36184"/>
    <w:rsid w:val="00B361D6"/>
    <w:rsid w:val="00B361FE"/>
    <w:rsid w:val="00B36206"/>
    <w:rsid w:val="00B36218"/>
    <w:rsid w:val="00B36222"/>
    <w:rsid w:val="00B3623C"/>
    <w:rsid w:val="00B3625D"/>
    <w:rsid w:val="00B36296"/>
    <w:rsid w:val="00B362A4"/>
    <w:rsid w:val="00B362B9"/>
    <w:rsid w:val="00B362C9"/>
    <w:rsid w:val="00B362ED"/>
    <w:rsid w:val="00B36337"/>
    <w:rsid w:val="00B36373"/>
    <w:rsid w:val="00B36408"/>
    <w:rsid w:val="00B36432"/>
    <w:rsid w:val="00B3644C"/>
    <w:rsid w:val="00B3645A"/>
    <w:rsid w:val="00B364B6"/>
    <w:rsid w:val="00B364BF"/>
    <w:rsid w:val="00B364DA"/>
    <w:rsid w:val="00B364F9"/>
    <w:rsid w:val="00B36511"/>
    <w:rsid w:val="00B3651C"/>
    <w:rsid w:val="00B36563"/>
    <w:rsid w:val="00B36572"/>
    <w:rsid w:val="00B36584"/>
    <w:rsid w:val="00B365B5"/>
    <w:rsid w:val="00B365ED"/>
    <w:rsid w:val="00B36604"/>
    <w:rsid w:val="00B3669A"/>
    <w:rsid w:val="00B3669E"/>
    <w:rsid w:val="00B366DB"/>
    <w:rsid w:val="00B366F5"/>
    <w:rsid w:val="00B36705"/>
    <w:rsid w:val="00B3687D"/>
    <w:rsid w:val="00B368B6"/>
    <w:rsid w:val="00B368B7"/>
    <w:rsid w:val="00B368DC"/>
    <w:rsid w:val="00B36948"/>
    <w:rsid w:val="00B36A39"/>
    <w:rsid w:val="00B36A51"/>
    <w:rsid w:val="00B36A7E"/>
    <w:rsid w:val="00B36AE8"/>
    <w:rsid w:val="00B36B15"/>
    <w:rsid w:val="00B36B22"/>
    <w:rsid w:val="00B36B4B"/>
    <w:rsid w:val="00B36B68"/>
    <w:rsid w:val="00B36B6A"/>
    <w:rsid w:val="00B36B75"/>
    <w:rsid w:val="00B36BF2"/>
    <w:rsid w:val="00B36C15"/>
    <w:rsid w:val="00B36C21"/>
    <w:rsid w:val="00B36C3F"/>
    <w:rsid w:val="00B36CDA"/>
    <w:rsid w:val="00B36CE8"/>
    <w:rsid w:val="00B36CF8"/>
    <w:rsid w:val="00B36D07"/>
    <w:rsid w:val="00B36D47"/>
    <w:rsid w:val="00B36E0C"/>
    <w:rsid w:val="00B36E19"/>
    <w:rsid w:val="00B36E23"/>
    <w:rsid w:val="00B36E5C"/>
    <w:rsid w:val="00B36E93"/>
    <w:rsid w:val="00B36E98"/>
    <w:rsid w:val="00B36F22"/>
    <w:rsid w:val="00B36F3F"/>
    <w:rsid w:val="00B36F58"/>
    <w:rsid w:val="00B36FEF"/>
    <w:rsid w:val="00B37000"/>
    <w:rsid w:val="00B3701C"/>
    <w:rsid w:val="00B3701E"/>
    <w:rsid w:val="00B37036"/>
    <w:rsid w:val="00B3703E"/>
    <w:rsid w:val="00B3705D"/>
    <w:rsid w:val="00B37071"/>
    <w:rsid w:val="00B3708F"/>
    <w:rsid w:val="00B3709B"/>
    <w:rsid w:val="00B370E4"/>
    <w:rsid w:val="00B37163"/>
    <w:rsid w:val="00B371AB"/>
    <w:rsid w:val="00B371B7"/>
    <w:rsid w:val="00B3723A"/>
    <w:rsid w:val="00B37278"/>
    <w:rsid w:val="00B37285"/>
    <w:rsid w:val="00B3730B"/>
    <w:rsid w:val="00B37351"/>
    <w:rsid w:val="00B37357"/>
    <w:rsid w:val="00B37384"/>
    <w:rsid w:val="00B373A0"/>
    <w:rsid w:val="00B373BF"/>
    <w:rsid w:val="00B373C9"/>
    <w:rsid w:val="00B373E3"/>
    <w:rsid w:val="00B3742F"/>
    <w:rsid w:val="00B37445"/>
    <w:rsid w:val="00B37485"/>
    <w:rsid w:val="00B37488"/>
    <w:rsid w:val="00B374F6"/>
    <w:rsid w:val="00B37515"/>
    <w:rsid w:val="00B375B0"/>
    <w:rsid w:val="00B375EB"/>
    <w:rsid w:val="00B3761E"/>
    <w:rsid w:val="00B37665"/>
    <w:rsid w:val="00B37680"/>
    <w:rsid w:val="00B376C0"/>
    <w:rsid w:val="00B376E7"/>
    <w:rsid w:val="00B37714"/>
    <w:rsid w:val="00B37720"/>
    <w:rsid w:val="00B3772E"/>
    <w:rsid w:val="00B3774B"/>
    <w:rsid w:val="00B37766"/>
    <w:rsid w:val="00B37770"/>
    <w:rsid w:val="00B37788"/>
    <w:rsid w:val="00B37799"/>
    <w:rsid w:val="00B37804"/>
    <w:rsid w:val="00B3780A"/>
    <w:rsid w:val="00B3785D"/>
    <w:rsid w:val="00B3787F"/>
    <w:rsid w:val="00B3789D"/>
    <w:rsid w:val="00B378DA"/>
    <w:rsid w:val="00B37941"/>
    <w:rsid w:val="00B3797C"/>
    <w:rsid w:val="00B37996"/>
    <w:rsid w:val="00B379A5"/>
    <w:rsid w:val="00B379C0"/>
    <w:rsid w:val="00B379E1"/>
    <w:rsid w:val="00B37A09"/>
    <w:rsid w:val="00B37A13"/>
    <w:rsid w:val="00B37A59"/>
    <w:rsid w:val="00B37A90"/>
    <w:rsid w:val="00B37AD0"/>
    <w:rsid w:val="00B37B18"/>
    <w:rsid w:val="00B37B5B"/>
    <w:rsid w:val="00B37B7E"/>
    <w:rsid w:val="00B37BAE"/>
    <w:rsid w:val="00B37BF4"/>
    <w:rsid w:val="00B37C04"/>
    <w:rsid w:val="00B37CA4"/>
    <w:rsid w:val="00B37CB5"/>
    <w:rsid w:val="00B37CE9"/>
    <w:rsid w:val="00B37D39"/>
    <w:rsid w:val="00B37DC5"/>
    <w:rsid w:val="00B37F3F"/>
    <w:rsid w:val="00B37F8F"/>
    <w:rsid w:val="00B37FC3"/>
    <w:rsid w:val="00B37FC8"/>
    <w:rsid w:val="00B37FCB"/>
    <w:rsid w:val="00B40058"/>
    <w:rsid w:val="00B40069"/>
    <w:rsid w:val="00B4007E"/>
    <w:rsid w:val="00B40091"/>
    <w:rsid w:val="00B400C5"/>
    <w:rsid w:val="00B40100"/>
    <w:rsid w:val="00B4011A"/>
    <w:rsid w:val="00B40169"/>
    <w:rsid w:val="00B401AD"/>
    <w:rsid w:val="00B401C4"/>
    <w:rsid w:val="00B40214"/>
    <w:rsid w:val="00B40236"/>
    <w:rsid w:val="00B4023E"/>
    <w:rsid w:val="00B40298"/>
    <w:rsid w:val="00B4029E"/>
    <w:rsid w:val="00B402C1"/>
    <w:rsid w:val="00B402F2"/>
    <w:rsid w:val="00B40319"/>
    <w:rsid w:val="00B40332"/>
    <w:rsid w:val="00B40440"/>
    <w:rsid w:val="00B4047D"/>
    <w:rsid w:val="00B40518"/>
    <w:rsid w:val="00B40537"/>
    <w:rsid w:val="00B4056A"/>
    <w:rsid w:val="00B405DF"/>
    <w:rsid w:val="00B405E0"/>
    <w:rsid w:val="00B405E9"/>
    <w:rsid w:val="00B40616"/>
    <w:rsid w:val="00B4067D"/>
    <w:rsid w:val="00B40684"/>
    <w:rsid w:val="00B406AF"/>
    <w:rsid w:val="00B40720"/>
    <w:rsid w:val="00B40721"/>
    <w:rsid w:val="00B4072D"/>
    <w:rsid w:val="00B4075F"/>
    <w:rsid w:val="00B4077E"/>
    <w:rsid w:val="00B40781"/>
    <w:rsid w:val="00B4078D"/>
    <w:rsid w:val="00B4081B"/>
    <w:rsid w:val="00B4085F"/>
    <w:rsid w:val="00B4086F"/>
    <w:rsid w:val="00B4089A"/>
    <w:rsid w:val="00B408E5"/>
    <w:rsid w:val="00B408EE"/>
    <w:rsid w:val="00B40961"/>
    <w:rsid w:val="00B40994"/>
    <w:rsid w:val="00B409B5"/>
    <w:rsid w:val="00B409EC"/>
    <w:rsid w:val="00B409F6"/>
    <w:rsid w:val="00B40A01"/>
    <w:rsid w:val="00B40A3F"/>
    <w:rsid w:val="00B40A57"/>
    <w:rsid w:val="00B40A9D"/>
    <w:rsid w:val="00B40AC9"/>
    <w:rsid w:val="00B40B41"/>
    <w:rsid w:val="00B40B5A"/>
    <w:rsid w:val="00B40B98"/>
    <w:rsid w:val="00B40C13"/>
    <w:rsid w:val="00B40C1A"/>
    <w:rsid w:val="00B40C32"/>
    <w:rsid w:val="00B40C84"/>
    <w:rsid w:val="00B40C96"/>
    <w:rsid w:val="00B40CD6"/>
    <w:rsid w:val="00B40D5C"/>
    <w:rsid w:val="00B40D8C"/>
    <w:rsid w:val="00B40DD7"/>
    <w:rsid w:val="00B40E01"/>
    <w:rsid w:val="00B40E46"/>
    <w:rsid w:val="00B40EC4"/>
    <w:rsid w:val="00B40EC9"/>
    <w:rsid w:val="00B40ED6"/>
    <w:rsid w:val="00B40EDF"/>
    <w:rsid w:val="00B40F5A"/>
    <w:rsid w:val="00B40FA5"/>
    <w:rsid w:val="00B41011"/>
    <w:rsid w:val="00B410A3"/>
    <w:rsid w:val="00B410ED"/>
    <w:rsid w:val="00B4115E"/>
    <w:rsid w:val="00B41178"/>
    <w:rsid w:val="00B4119E"/>
    <w:rsid w:val="00B411B7"/>
    <w:rsid w:val="00B411EF"/>
    <w:rsid w:val="00B4122E"/>
    <w:rsid w:val="00B4128B"/>
    <w:rsid w:val="00B412A2"/>
    <w:rsid w:val="00B412E0"/>
    <w:rsid w:val="00B41320"/>
    <w:rsid w:val="00B41331"/>
    <w:rsid w:val="00B413AA"/>
    <w:rsid w:val="00B413C8"/>
    <w:rsid w:val="00B413F3"/>
    <w:rsid w:val="00B413FA"/>
    <w:rsid w:val="00B41407"/>
    <w:rsid w:val="00B41431"/>
    <w:rsid w:val="00B4146B"/>
    <w:rsid w:val="00B4149C"/>
    <w:rsid w:val="00B414D6"/>
    <w:rsid w:val="00B41505"/>
    <w:rsid w:val="00B41525"/>
    <w:rsid w:val="00B41549"/>
    <w:rsid w:val="00B4157F"/>
    <w:rsid w:val="00B4163B"/>
    <w:rsid w:val="00B41649"/>
    <w:rsid w:val="00B41663"/>
    <w:rsid w:val="00B41683"/>
    <w:rsid w:val="00B4168C"/>
    <w:rsid w:val="00B416F7"/>
    <w:rsid w:val="00B416F8"/>
    <w:rsid w:val="00B41713"/>
    <w:rsid w:val="00B41714"/>
    <w:rsid w:val="00B41731"/>
    <w:rsid w:val="00B41736"/>
    <w:rsid w:val="00B41768"/>
    <w:rsid w:val="00B4177F"/>
    <w:rsid w:val="00B417D4"/>
    <w:rsid w:val="00B417EA"/>
    <w:rsid w:val="00B417F2"/>
    <w:rsid w:val="00B41849"/>
    <w:rsid w:val="00B4184E"/>
    <w:rsid w:val="00B41885"/>
    <w:rsid w:val="00B41891"/>
    <w:rsid w:val="00B418D5"/>
    <w:rsid w:val="00B41918"/>
    <w:rsid w:val="00B4192E"/>
    <w:rsid w:val="00B41970"/>
    <w:rsid w:val="00B4198A"/>
    <w:rsid w:val="00B419AE"/>
    <w:rsid w:val="00B419D9"/>
    <w:rsid w:val="00B419DE"/>
    <w:rsid w:val="00B41A19"/>
    <w:rsid w:val="00B41A80"/>
    <w:rsid w:val="00B41AAD"/>
    <w:rsid w:val="00B41AD4"/>
    <w:rsid w:val="00B41AFF"/>
    <w:rsid w:val="00B41B07"/>
    <w:rsid w:val="00B41B2A"/>
    <w:rsid w:val="00B41B3F"/>
    <w:rsid w:val="00B41B4D"/>
    <w:rsid w:val="00B41BB0"/>
    <w:rsid w:val="00B41BDC"/>
    <w:rsid w:val="00B41C0F"/>
    <w:rsid w:val="00B41C15"/>
    <w:rsid w:val="00B41C20"/>
    <w:rsid w:val="00B41C28"/>
    <w:rsid w:val="00B41C80"/>
    <w:rsid w:val="00B41CE2"/>
    <w:rsid w:val="00B41CF8"/>
    <w:rsid w:val="00B41D0C"/>
    <w:rsid w:val="00B41D27"/>
    <w:rsid w:val="00B41D2A"/>
    <w:rsid w:val="00B41D4A"/>
    <w:rsid w:val="00B41D84"/>
    <w:rsid w:val="00B41D8A"/>
    <w:rsid w:val="00B41D92"/>
    <w:rsid w:val="00B41DD0"/>
    <w:rsid w:val="00B41DDB"/>
    <w:rsid w:val="00B41E04"/>
    <w:rsid w:val="00B41E18"/>
    <w:rsid w:val="00B41E3E"/>
    <w:rsid w:val="00B41E75"/>
    <w:rsid w:val="00B41EF4"/>
    <w:rsid w:val="00B41F0A"/>
    <w:rsid w:val="00B41F59"/>
    <w:rsid w:val="00B41F61"/>
    <w:rsid w:val="00B41FB0"/>
    <w:rsid w:val="00B41FE5"/>
    <w:rsid w:val="00B4201C"/>
    <w:rsid w:val="00B42040"/>
    <w:rsid w:val="00B4207E"/>
    <w:rsid w:val="00B42084"/>
    <w:rsid w:val="00B4210F"/>
    <w:rsid w:val="00B42132"/>
    <w:rsid w:val="00B42173"/>
    <w:rsid w:val="00B4220C"/>
    <w:rsid w:val="00B42239"/>
    <w:rsid w:val="00B422AF"/>
    <w:rsid w:val="00B422BE"/>
    <w:rsid w:val="00B422EB"/>
    <w:rsid w:val="00B4230D"/>
    <w:rsid w:val="00B4232A"/>
    <w:rsid w:val="00B42373"/>
    <w:rsid w:val="00B423A2"/>
    <w:rsid w:val="00B4240B"/>
    <w:rsid w:val="00B42422"/>
    <w:rsid w:val="00B4243F"/>
    <w:rsid w:val="00B4246D"/>
    <w:rsid w:val="00B4247C"/>
    <w:rsid w:val="00B424C6"/>
    <w:rsid w:val="00B4251A"/>
    <w:rsid w:val="00B42544"/>
    <w:rsid w:val="00B425EF"/>
    <w:rsid w:val="00B425FB"/>
    <w:rsid w:val="00B4264B"/>
    <w:rsid w:val="00B4265D"/>
    <w:rsid w:val="00B4278A"/>
    <w:rsid w:val="00B42841"/>
    <w:rsid w:val="00B42847"/>
    <w:rsid w:val="00B42996"/>
    <w:rsid w:val="00B429A0"/>
    <w:rsid w:val="00B429D1"/>
    <w:rsid w:val="00B42A07"/>
    <w:rsid w:val="00B42A32"/>
    <w:rsid w:val="00B42AB4"/>
    <w:rsid w:val="00B42B09"/>
    <w:rsid w:val="00B42B2D"/>
    <w:rsid w:val="00B42BEB"/>
    <w:rsid w:val="00B42BF2"/>
    <w:rsid w:val="00B42C82"/>
    <w:rsid w:val="00B42C94"/>
    <w:rsid w:val="00B42CE5"/>
    <w:rsid w:val="00B42CEA"/>
    <w:rsid w:val="00B42DA7"/>
    <w:rsid w:val="00B42DEC"/>
    <w:rsid w:val="00B42DF4"/>
    <w:rsid w:val="00B42E02"/>
    <w:rsid w:val="00B42E08"/>
    <w:rsid w:val="00B42E1C"/>
    <w:rsid w:val="00B42E6C"/>
    <w:rsid w:val="00B42E83"/>
    <w:rsid w:val="00B42EBC"/>
    <w:rsid w:val="00B42ECD"/>
    <w:rsid w:val="00B42F0D"/>
    <w:rsid w:val="00B42F96"/>
    <w:rsid w:val="00B42FCE"/>
    <w:rsid w:val="00B4306C"/>
    <w:rsid w:val="00B430D0"/>
    <w:rsid w:val="00B430F0"/>
    <w:rsid w:val="00B43135"/>
    <w:rsid w:val="00B4317D"/>
    <w:rsid w:val="00B431FE"/>
    <w:rsid w:val="00B4320A"/>
    <w:rsid w:val="00B4321C"/>
    <w:rsid w:val="00B43236"/>
    <w:rsid w:val="00B43294"/>
    <w:rsid w:val="00B43298"/>
    <w:rsid w:val="00B432A3"/>
    <w:rsid w:val="00B432C2"/>
    <w:rsid w:val="00B432DC"/>
    <w:rsid w:val="00B4332D"/>
    <w:rsid w:val="00B43330"/>
    <w:rsid w:val="00B433BE"/>
    <w:rsid w:val="00B433E4"/>
    <w:rsid w:val="00B433FF"/>
    <w:rsid w:val="00B43477"/>
    <w:rsid w:val="00B434A6"/>
    <w:rsid w:val="00B434BC"/>
    <w:rsid w:val="00B434C8"/>
    <w:rsid w:val="00B43523"/>
    <w:rsid w:val="00B43538"/>
    <w:rsid w:val="00B435DF"/>
    <w:rsid w:val="00B435E5"/>
    <w:rsid w:val="00B43621"/>
    <w:rsid w:val="00B436CA"/>
    <w:rsid w:val="00B436D6"/>
    <w:rsid w:val="00B43708"/>
    <w:rsid w:val="00B4370C"/>
    <w:rsid w:val="00B43739"/>
    <w:rsid w:val="00B43767"/>
    <w:rsid w:val="00B4376D"/>
    <w:rsid w:val="00B43784"/>
    <w:rsid w:val="00B4383D"/>
    <w:rsid w:val="00B43851"/>
    <w:rsid w:val="00B4389A"/>
    <w:rsid w:val="00B438C5"/>
    <w:rsid w:val="00B438CD"/>
    <w:rsid w:val="00B43917"/>
    <w:rsid w:val="00B4391D"/>
    <w:rsid w:val="00B43927"/>
    <w:rsid w:val="00B439B1"/>
    <w:rsid w:val="00B439F6"/>
    <w:rsid w:val="00B43A06"/>
    <w:rsid w:val="00B43AD7"/>
    <w:rsid w:val="00B43AE9"/>
    <w:rsid w:val="00B43B10"/>
    <w:rsid w:val="00B43B6F"/>
    <w:rsid w:val="00B43B9D"/>
    <w:rsid w:val="00B43BF4"/>
    <w:rsid w:val="00B43BF6"/>
    <w:rsid w:val="00B43C35"/>
    <w:rsid w:val="00B43C46"/>
    <w:rsid w:val="00B43C53"/>
    <w:rsid w:val="00B43C99"/>
    <w:rsid w:val="00B43CAE"/>
    <w:rsid w:val="00B43CBF"/>
    <w:rsid w:val="00B43CED"/>
    <w:rsid w:val="00B43DAA"/>
    <w:rsid w:val="00B43E29"/>
    <w:rsid w:val="00B43E55"/>
    <w:rsid w:val="00B43EAA"/>
    <w:rsid w:val="00B43EB0"/>
    <w:rsid w:val="00B43EC4"/>
    <w:rsid w:val="00B43EF1"/>
    <w:rsid w:val="00B43F0C"/>
    <w:rsid w:val="00B43FE2"/>
    <w:rsid w:val="00B44009"/>
    <w:rsid w:val="00B44015"/>
    <w:rsid w:val="00B4401D"/>
    <w:rsid w:val="00B440C4"/>
    <w:rsid w:val="00B440E2"/>
    <w:rsid w:val="00B440F4"/>
    <w:rsid w:val="00B44110"/>
    <w:rsid w:val="00B44119"/>
    <w:rsid w:val="00B44161"/>
    <w:rsid w:val="00B4417D"/>
    <w:rsid w:val="00B441B4"/>
    <w:rsid w:val="00B44258"/>
    <w:rsid w:val="00B44335"/>
    <w:rsid w:val="00B4439B"/>
    <w:rsid w:val="00B443BF"/>
    <w:rsid w:val="00B4440B"/>
    <w:rsid w:val="00B4446A"/>
    <w:rsid w:val="00B4448A"/>
    <w:rsid w:val="00B444DA"/>
    <w:rsid w:val="00B444FC"/>
    <w:rsid w:val="00B44514"/>
    <w:rsid w:val="00B4452F"/>
    <w:rsid w:val="00B44573"/>
    <w:rsid w:val="00B4461C"/>
    <w:rsid w:val="00B4466A"/>
    <w:rsid w:val="00B446A5"/>
    <w:rsid w:val="00B446A8"/>
    <w:rsid w:val="00B446AB"/>
    <w:rsid w:val="00B446EC"/>
    <w:rsid w:val="00B446F8"/>
    <w:rsid w:val="00B44774"/>
    <w:rsid w:val="00B4479A"/>
    <w:rsid w:val="00B447A8"/>
    <w:rsid w:val="00B44867"/>
    <w:rsid w:val="00B448C7"/>
    <w:rsid w:val="00B4490A"/>
    <w:rsid w:val="00B44911"/>
    <w:rsid w:val="00B44972"/>
    <w:rsid w:val="00B44981"/>
    <w:rsid w:val="00B4498C"/>
    <w:rsid w:val="00B4498D"/>
    <w:rsid w:val="00B4499F"/>
    <w:rsid w:val="00B449F7"/>
    <w:rsid w:val="00B44A16"/>
    <w:rsid w:val="00B44A41"/>
    <w:rsid w:val="00B44A5D"/>
    <w:rsid w:val="00B44AF0"/>
    <w:rsid w:val="00B44B0C"/>
    <w:rsid w:val="00B44B2C"/>
    <w:rsid w:val="00B44C15"/>
    <w:rsid w:val="00B44C66"/>
    <w:rsid w:val="00B44CC7"/>
    <w:rsid w:val="00B44CE4"/>
    <w:rsid w:val="00B44D7B"/>
    <w:rsid w:val="00B44D8E"/>
    <w:rsid w:val="00B44DC4"/>
    <w:rsid w:val="00B44DE4"/>
    <w:rsid w:val="00B44E11"/>
    <w:rsid w:val="00B44E2C"/>
    <w:rsid w:val="00B44E8B"/>
    <w:rsid w:val="00B44E9D"/>
    <w:rsid w:val="00B44EAB"/>
    <w:rsid w:val="00B44EED"/>
    <w:rsid w:val="00B44EF7"/>
    <w:rsid w:val="00B44EF9"/>
    <w:rsid w:val="00B44EFC"/>
    <w:rsid w:val="00B44F16"/>
    <w:rsid w:val="00B44F77"/>
    <w:rsid w:val="00B44F85"/>
    <w:rsid w:val="00B44FAB"/>
    <w:rsid w:val="00B4504C"/>
    <w:rsid w:val="00B45078"/>
    <w:rsid w:val="00B45090"/>
    <w:rsid w:val="00B4512E"/>
    <w:rsid w:val="00B4514A"/>
    <w:rsid w:val="00B45193"/>
    <w:rsid w:val="00B451BA"/>
    <w:rsid w:val="00B451F6"/>
    <w:rsid w:val="00B45227"/>
    <w:rsid w:val="00B4524A"/>
    <w:rsid w:val="00B45289"/>
    <w:rsid w:val="00B452C8"/>
    <w:rsid w:val="00B45335"/>
    <w:rsid w:val="00B4537C"/>
    <w:rsid w:val="00B45398"/>
    <w:rsid w:val="00B45401"/>
    <w:rsid w:val="00B4541A"/>
    <w:rsid w:val="00B45478"/>
    <w:rsid w:val="00B454A1"/>
    <w:rsid w:val="00B454BA"/>
    <w:rsid w:val="00B454BD"/>
    <w:rsid w:val="00B45508"/>
    <w:rsid w:val="00B455E3"/>
    <w:rsid w:val="00B455E5"/>
    <w:rsid w:val="00B45611"/>
    <w:rsid w:val="00B45629"/>
    <w:rsid w:val="00B45682"/>
    <w:rsid w:val="00B456F8"/>
    <w:rsid w:val="00B4570E"/>
    <w:rsid w:val="00B4574F"/>
    <w:rsid w:val="00B45795"/>
    <w:rsid w:val="00B4580D"/>
    <w:rsid w:val="00B45836"/>
    <w:rsid w:val="00B45850"/>
    <w:rsid w:val="00B45887"/>
    <w:rsid w:val="00B458B1"/>
    <w:rsid w:val="00B45942"/>
    <w:rsid w:val="00B459A8"/>
    <w:rsid w:val="00B459C0"/>
    <w:rsid w:val="00B459F3"/>
    <w:rsid w:val="00B45A75"/>
    <w:rsid w:val="00B45AD7"/>
    <w:rsid w:val="00B45AD9"/>
    <w:rsid w:val="00B45AED"/>
    <w:rsid w:val="00B45B60"/>
    <w:rsid w:val="00B45B6A"/>
    <w:rsid w:val="00B45B7B"/>
    <w:rsid w:val="00B45BAE"/>
    <w:rsid w:val="00B45BEC"/>
    <w:rsid w:val="00B45C10"/>
    <w:rsid w:val="00B45C33"/>
    <w:rsid w:val="00B45C44"/>
    <w:rsid w:val="00B45C4D"/>
    <w:rsid w:val="00B45C93"/>
    <w:rsid w:val="00B45CD1"/>
    <w:rsid w:val="00B45CEF"/>
    <w:rsid w:val="00B45CFE"/>
    <w:rsid w:val="00B45D39"/>
    <w:rsid w:val="00B45D3E"/>
    <w:rsid w:val="00B45DC0"/>
    <w:rsid w:val="00B45E52"/>
    <w:rsid w:val="00B45E78"/>
    <w:rsid w:val="00B45E87"/>
    <w:rsid w:val="00B45E89"/>
    <w:rsid w:val="00B45EA4"/>
    <w:rsid w:val="00B45ECF"/>
    <w:rsid w:val="00B45F05"/>
    <w:rsid w:val="00B45F40"/>
    <w:rsid w:val="00B45F8D"/>
    <w:rsid w:val="00B45FB2"/>
    <w:rsid w:val="00B45FFF"/>
    <w:rsid w:val="00B4600E"/>
    <w:rsid w:val="00B46024"/>
    <w:rsid w:val="00B46052"/>
    <w:rsid w:val="00B46055"/>
    <w:rsid w:val="00B460B9"/>
    <w:rsid w:val="00B460CD"/>
    <w:rsid w:val="00B460D5"/>
    <w:rsid w:val="00B460EB"/>
    <w:rsid w:val="00B460EC"/>
    <w:rsid w:val="00B460EE"/>
    <w:rsid w:val="00B4610F"/>
    <w:rsid w:val="00B46265"/>
    <w:rsid w:val="00B462CE"/>
    <w:rsid w:val="00B462E1"/>
    <w:rsid w:val="00B462E4"/>
    <w:rsid w:val="00B462E9"/>
    <w:rsid w:val="00B46302"/>
    <w:rsid w:val="00B46358"/>
    <w:rsid w:val="00B46362"/>
    <w:rsid w:val="00B4639F"/>
    <w:rsid w:val="00B463C6"/>
    <w:rsid w:val="00B463FE"/>
    <w:rsid w:val="00B4644F"/>
    <w:rsid w:val="00B464DD"/>
    <w:rsid w:val="00B4653A"/>
    <w:rsid w:val="00B46598"/>
    <w:rsid w:val="00B465F9"/>
    <w:rsid w:val="00B4660B"/>
    <w:rsid w:val="00B4660C"/>
    <w:rsid w:val="00B466F2"/>
    <w:rsid w:val="00B466FF"/>
    <w:rsid w:val="00B46720"/>
    <w:rsid w:val="00B46733"/>
    <w:rsid w:val="00B46765"/>
    <w:rsid w:val="00B467E9"/>
    <w:rsid w:val="00B467F4"/>
    <w:rsid w:val="00B4684C"/>
    <w:rsid w:val="00B46853"/>
    <w:rsid w:val="00B4686D"/>
    <w:rsid w:val="00B4686F"/>
    <w:rsid w:val="00B4693F"/>
    <w:rsid w:val="00B4698B"/>
    <w:rsid w:val="00B469ED"/>
    <w:rsid w:val="00B469F7"/>
    <w:rsid w:val="00B46A06"/>
    <w:rsid w:val="00B46A4D"/>
    <w:rsid w:val="00B46AB0"/>
    <w:rsid w:val="00B46AB7"/>
    <w:rsid w:val="00B46AE4"/>
    <w:rsid w:val="00B46AF6"/>
    <w:rsid w:val="00B46B18"/>
    <w:rsid w:val="00B46B3F"/>
    <w:rsid w:val="00B46B4B"/>
    <w:rsid w:val="00B46BCB"/>
    <w:rsid w:val="00B46C32"/>
    <w:rsid w:val="00B46CA9"/>
    <w:rsid w:val="00B46CD1"/>
    <w:rsid w:val="00B46D01"/>
    <w:rsid w:val="00B46D62"/>
    <w:rsid w:val="00B46DE4"/>
    <w:rsid w:val="00B46E63"/>
    <w:rsid w:val="00B46E73"/>
    <w:rsid w:val="00B46EC9"/>
    <w:rsid w:val="00B46EE9"/>
    <w:rsid w:val="00B46EFE"/>
    <w:rsid w:val="00B46F19"/>
    <w:rsid w:val="00B46F1D"/>
    <w:rsid w:val="00B46F2A"/>
    <w:rsid w:val="00B46F7B"/>
    <w:rsid w:val="00B46FA7"/>
    <w:rsid w:val="00B4701D"/>
    <w:rsid w:val="00B4707A"/>
    <w:rsid w:val="00B470CB"/>
    <w:rsid w:val="00B470D6"/>
    <w:rsid w:val="00B47100"/>
    <w:rsid w:val="00B47120"/>
    <w:rsid w:val="00B471B5"/>
    <w:rsid w:val="00B471BE"/>
    <w:rsid w:val="00B471C4"/>
    <w:rsid w:val="00B471DE"/>
    <w:rsid w:val="00B471F2"/>
    <w:rsid w:val="00B47268"/>
    <w:rsid w:val="00B47290"/>
    <w:rsid w:val="00B472D3"/>
    <w:rsid w:val="00B472EA"/>
    <w:rsid w:val="00B47309"/>
    <w:rsid w:val="00B47310"/>
    <w:rsid w:val="00B47312"/>
    <w:rsid w:val="00B47376"/>
    <w:rsid w:val="00B47383"/>
    <w:rsid w:val="00B473A3"/>
    <w:rsid w:val="00B473D4"/>
    <w:rsid w:val="00B47486"/>
    <w:rsid w:val="00B474CC"/>
    <w:rsid w:val="00B475AC"/>
    <w:rsid w:val="00B475C7"/>
    <w:rsid w:val="00B475DB"/>
    <w:rsid w:val="00B475DE"/>
    <w:rsid w:val="00B47648"/>
    <w:rsid w:val="00B4765A"/>
    <w:rsid w:val="00B476A3"/>
    <w:rsid w:val="00B476EB"/>
    <w:rsid w:val="00B476F3"/>
    <w:rsid w:val="00B47726"/>
    <w:rsid w:val="00B47773"/>
    <w:rsid w:val="00B47777"/>
    <w:rsid w:val="00B477F6"/>
    <w:rsid w:val="00B4784F"/>
    <w:rsid w:val="00B4787C"/>
    <w:rsid w:val="00B478F0"/>
    <w:rsid w:val="00B47949"/>
    <w:rsid w:val="00B47986"/>
    <w:rsid w:val="00B4798C"/>
    <w:rsid w:val="00B479E9"/>
    <w:rsid w:val="00B479F9"/>
    <w:rsid w:val="00B47A1B"/>
    <w:rsid w:val="00B47B4E"/>
    <w:rsid w:val="00B47BDF"/>
    <w:rsid w:val="00B47C2A"/>
    <w:rsid w:val="00B47C2C"/>
    <w:rsid w:val="00B47C43"/>
    <w:rsid w:val="00B47C8D"/>
    <w:rsid w:val="00B47C95"/>
    <w:rsid w:val="00B47C9F"/>
    <w:rsid w:val="00B47CF3"/>
    <w:rsid w:val="00B47D21"/>
    <w:rsid w:val="00B47D32"/>
    <w:rsid w:val="00B47D37"/>
    <w:rsid w:val="00B47D5E"/>
    <w:rsid w:val="00B47DC9"/>
    <w:rsid w:val="00B47E42"/>
    <w:rsid w:val="00B47E5E"/>
    <w:rsid w:val="00B47E9A"/>
    <w:rsid w:val="00B47F29"/>
    <w:rsid w:val="00B47F7B"/>
    <w:rsid w:val="00B47F7D"/>
    <w:rsid w:val="00B47FA1"/>
    <w:rsid w:val="00B47FD7"/>
    <w:rsid w:val="00B47FF7"/>
    <w:rsid w:val="00B5000C"/>
    <w:rsid w:val="00B50023"/>
    <w:rsid w:val="00B500C7"/>
    <w:rsid w:val="00B500CB"/>
    <w:rsid w:val="00B5013E"/>
    <w:rsid w:val="00B50171"/>
    <w:rsid w:val="00B501C9"/>
    <w:rsid w:val="00B501D4"/>
    <w:rsid w:val="00B50225"/>
    <w:rsid w:val="00B50233"/>
    <w:rsid w:val="00B5027C"/>
    <w:rsid w:val="00B502FB"/>
    <w:rsid w:val="00B50347"/>
    <w:rsid w:val="00B503A9"/>
    <w:rsid w:val="00B503AE"/>
    <w:rsid w:val="00B503F1"/>
    <w:rsid w:val="00B50427"/>
    <w:rsid w:val="00B504F1"/>
    <w:rsid w:val="00B50511"/>
    <w:rsid w:val="00B50530"/>
    <w:rsid w:val="00B5055F"/>
    <w:rsid w:val="00B50576"/>
    <w:rsid w:val="00B50582"/>
    <w:rsid w:val="00B505CE"/>
    <w:rsid w:val="00B505DD"/>
    <w:rsid w:val="00B505F5"/>
    <w:rsid w:val="00B50679"/>
    <w:rsid w:val="00B50689"/>
    <w:rsid w:val="00B506A7"/>
    <w:rsid w:val="00B506D0"/>
    <w:rsid w:val="00B506FB"/>
    <w:rsid w:val="00B5076D"/>
    <w:rsid w:val="00B507E7"/>
    <w:rsid w:val="00B507F1"/>
    <w:rsid w:val="00B50810"/>
    <w:rsid w:val="00B50959"/>
    <w:rsid w:val="00B50979"/>
    <w:rsid w:val="00B50A34"/>
    <w:rsid w:val="00B50A57"/>
    <w:rsid w:val="00B50A82"/>
    <w:rsid w:val="00B50AF4"/>
    <w:rsid w:val="00B50B3E"/>
    <w:rsid w:val="00B50B79"/>
    <w:rsid w:val="00B50C1C"/>
    <w:rsid w:val="00B50C20"/>
    <w:rsid w:val="00B50C2A"/>
    <w:rsid w:val="00B50C58"/>
    <w:rsid w:val="00B50C6D"/>
    <w:rsid w:val="00B50C97"/>
    <w:rsid w:val="00B50CBE"/>
    <w:rsid w:val="00B50D46"/>
    <w:rsid w:val="00B50D54"/>
    <w:rsid w:val="00B50EBF"/>
    <w:rsid w:val="00B50ED4"/>
    <w:rsid w:val="00B50EF5"/>
    <w:rsid w:val="00B50F08"/>
    <w:rsid w:val="00B50F87"/>
    <w:rsid w:val="00B50F99"/>
    <w:rsid w:val="00B50FDD"/>
    <w:rsid w:val="00B50FF0"/>
    <w:rsid w:val="00B50FFA"/>
    <w:rsid w:val="00B51011"/>
    <w:rsid w:val="00B5105F"/>
    <w:rsid w:val="00B51066"/>
    <w:rsid w:val="00B51095"/>
    <w:rsid w:val="00B51098"/>
    <w:rsid w:val="00B510B1"/>
    <w:rsid w:val="00B51120"/>
    <w:rsid w:val="00B5113E"/>
    <w:rsid w:val="00B51162"/>
    <w:rsid w:val="00B51190"/>
    <w:rsid w:val="00B511AF"/>
    <w:rsid w:val="00B511D1"/>
    <w:rsid w:val="00B511D3"/>
    <w:rsid w:val="00B511D9"/>
    <w:rsid w:val="00B5121A"/>
    <w:rsid w:val="00B51234"/>
    <w:rsid w:val="00B5125C"/>
    <w:rsid w:val="00B51277"/>
    <w:rsid w:val="00B5127C"/>
    <w:rsid w:val="00B5133A"/>
    <w:rsid w:val="00B513C0"/>
    <w:rsid w:val="00B513C5"/>
    <w:rsid w:val="00B5145E"/>
    <w:rsid w:val="00B514AE"/>
    <w:rsid w:val="00B514E2"/>
    <w:rsid w:val="00B514E4"/>
    <w:rsid w:val="00B51508"/>
    <w:rsid w:val="00B51540"/>
    <w:rsid w:val="00B5157B"/>
    <w:rsid w:val="00B51585"/>
    <w:rsid w:val="00B515C4"/>
    <w:rsid w:val="00B51611"/>
    <w:rsid w:val="00B51643"/>
    <w:rsid w:val="00B51651"/>
    <w:rsid w:val="00B5165A"/>
    <w:rsid w:val="00B51689"/>
    <w:rsid w:val="00B516B0"/>
    <w:rsid w:val="00B5172A"/>
    <w:rsid w:val="00B51746"/>
    <w:rsid w:val="00B51772"/>
    <w:rsid w:val="00B517B8"/>
    <w:rsid w:val="00B517B9"/>
    <w:rsid w:val="00B517F1"/>
    <w:rsid w:val="00B517FC"/>
    <w:rsid w:val="00B51832"/>
    <w:rsid w:val="00B51836"/>
    <w:rsid w:val="00B51883"/>
    <w:rsid w:val="00B5188C"/>
    <w:rsid w:val="00B5189F"/>
    <w:rsid w:val="00B518E0"/>
    <w:rsid w:val="00B5190D"/>
    <w:rsid w:val="00B5193D"/>
    <w:rsid w:val="00B519CF"/>
    <w:rsid w:val="00B51A0E"/>
    <w:rsid w:val="00B51A59"/>
    <w:rsid w:val="00B51A83"/>
    <w:rsid w:val="00B51AE0"/>
    <w:rsid w:val="00B51B0F"/>
    <w:rsid w:val="00B51B13"/>
    <w:rsid w:val="00B51B5F"/>
    <w:rsid w:val="00B51B7C"/>
    <w:rsid w:val="00B51B8F"/>
    <w:rsid w:val="00B51C0D"/>
    <w:rsid w:val="00B51C54"/>
    <w:rsid w:val="00B51C5C"/>
    <w:rsid w:val="00B51C7E"/>
    <w:rsid w:val="00B51C85"/>
    <w:rsid w:val="00B51CAA"/>
    <w:rsid w:val="00B51CB4"/>
    <w:rsid w:val="00B51CE8"/>
    <w:rsid w:val="00B51D1C"/>
    <w:rsid w:val="00B51D67"/>
    <w:rsid w:val="00B51D92"/>
    <w:rsid w:val="00B51D9C"/>
    <w:rsid w:val="00B51DA7"/>
    <w:rsid w:val="00B51DAA"/>
    <w:rsid w:val="00B51DE4"/>
    <w:rsid w:val="00B51DEA"/>
    <w:rsid w:val="00B51E30"/>
    <w:rsid w:val="00B51E47"/>
    <w:rsid w:val="00B51E82"/>
    <w:rsid w:val="00B51E94"/>
    <w:rsid w:val="00B51F32"/>
    <w:rsid w:val="00B51F83"/>
    <w:rsid w:val="00B51F88"/>
    <w:rsid w:val="00B5204A"/>
    <w:rsid w:val="00B52074"/>
    <w:rsid w:val="00B52092"/>
    <w:rsid w:val="00B520CE"/>
    <w:rsid w:val="00B520E3"/>
    <w:rsid w:val="00B52125"/>
    <w:rsid w:val="00B52133"/>
    <w:rsid w:val="00B52134"/>
    <w:rsid w:val="00B52212"/>
    <w:rsid w:val="00B5226C"/>
    <w:rsid w:val="00B522E7"/>
    <w:rsid w:val="00B522F7"/>
    <w:rsid w:val="00B5237A"/>
    <w:rsid w:val="00B523A5"/>
    <w:rsid w:val="00B523B7"/>
    <w:rsid w:val="00B523E9"/>
    <w:rsid w:val="00B523F1"/>
    <w:rsid w:val="00B52418"/>
    <w:rsid w:val="00B5241F"/>
    <w:rsid w:val="00B524CE"/>
    <w:rsid w:val="00B525CF"/>
    <w:rsid w:val="00B525F9"/>
    <w:rsid w:val="00B5260E"/>
    <w:rsid w:val="00B52651"/>
    <w:rsid w:val="00B5265F"/>
    <w:rsid w:val="00B52670"/>
    <w:rsid w:val="00B526BC"/>
    <w:rsid w:val="00B5272B"/>
    <w:rsid w:val="00B52742"/>
    <w:rsid w:val="00B52756"/>
    <w:rsid w:val="00B527B4"/>
    <w:rsid w:val="00B527C1"/>
    <w:rsid w:val="00B527D5"/>
    <w:rsid w:val="00B52815"/>
    <w:rsid w:val="00B5282F"/>
    <w:rsid w:val="00B5283E"/>
    <w:rsid w:val="00B52871"/>
    <w:rsid w:val="00B5288C"/>
    <w:rsid w:val="00B5288D"/>
    <w:rsid w:val="00B5288F"/>
    <w:rsid w:val="00B52967"/>
    <w:rsid w:val="00B52A23"/>
    <w:rsid w:val="00B52A37"/>
    <w:rsid w:val="00B52A6A"/>
    <w:rsid w:val="00B52A78"/>
    <w:rsid w:val="00B52A9F"/>
    <w:rsid w:val="00B52ACC"/>
    <w:rsid w:val="00B52B5F"/>
    <w:rsid w:val="00B52B8D"/>
    <w:rsid w:val="00B52C26"/>
    <w:rsid w:val="00B52D02"/>
    <w:rsid w:val="00B52D09"/>
    <w:rsid w:val="00B52D24"/>
    <w:rsid w:val="00B52D6C"/>
    <w:rsid w:val="00B52D85"/>
    <w:rsid w:val="00B52DBD"/>
    <w:rsid w:val="00B52DD8"/>
    <w:rsid w:val="00B52DEE"/>
    <w:rsid w:val="00B52E3D"/>
    <w:rsid w:val="00B52ECE"/>
    <w:rsid w:val="00B52F2C"/>
    <w:rsid w:val="00B52F2E"/>
    <w:rsid w:val="00B52F31"/>
    <w:rsid w:val="00B52FA5"/>
    <w:rsid w:val="00B52FE5"/>
    <w:rsid w:val="00B53050"/>
    <w:rsid w:val="00B530B7"/>
    <w:rsid w:val="00B530BD"/>
    <w:rsid w:val="00B530C3"/>
    <w:rsid w:val="00B5310D"/>
    <w:rsid w:val="00B53149"/>
    <w:rsid w:val="00B5314B"/>
    <w:rsid w:val="00B53161"/>
    <w:rsid w:val="00B5317A"/>
    <w:rsid w:val="00B53190"/>
    <w:rsid w:val="00B531D5"/>
    <w:rsid w:val="00B531F5"/>
    <w:rsid w:val="00B53218"/>
    <w:rsid w:val="00B53242"/>
    <w:rsid w:val="00B53251"/>
    <w:rsid w:val="00B5326B"/>
    <w:rsid w:val="00B5329A"/>
    <w:rsid w:val="00B532A2"/>
    <w:rsid w:val="00B532CC"/>
    <w:rsid w:val="00B532D6"/>
    <w:rsid w:val="00B53334"/>
    <w:rsid w:val="00B53338"/>
    <w:rsid w:val="00B5339A"/>
    <w:rsid w:val="00B533C8"/>
    <w:rsid w:val="00B533CB"/>
    <w:rsid w:val="00B534B5"/>
    <w:rsid w:val="00B534DC"/>
    <w:rsid w:val="00B5354A"/>
    <w:rsid w:val="00B5357D"/>
    <w:rsid w:val="00B536D1"/>
    <w:rsid w:val="00B53714"/>
    <w:rsid w:val="00B53724"/>
    <w:rsid w:val="00B53789"/>
    <w:rsid w:val="00B537B2"/>
    <w:rsid w:val="00B537C9"/>
    <w:rsid w:val="00B537DE"/>
    <w:rsid w:val="00B537F8"/>
    <w:rsid w:val="00B538E8"/>
    <w:rsid w:val="00B5394D"/>
    <w:rsid w:val="00B5395F"/>
    <w:rsid w:val="00B5397A"/>
    <w:rsid w:val="00B53997"/>
    <w:rsid w:val="00B5399F"/>
    <w:rsid w:val="00B539C2"/>
    <w:rsid w:val="00B53A06"/>
    <w:rsid w:val="00B53A2B"/>
    <w:rsid w:val="00B53A6D"/>
    <w:rsid w:val="00B53AD5"/>
    <w:rsid w:val="00B53B0F"/>
    <w:rsid w:val="00B53B11"/>
    <w:rsid w:val="00B53B2E"/>
    <w:rsid w:val="00B53B9A"/>
    <w:rsid w:val="00B53BA4"/>
    <w:rsid w:val="00B53BB1"/>
    <w:rsid w:val="00B53BB2"/>
    <w:rsid w:val="00B53C47"/>
    <w:rsid w:val="00B53CC6"/>
    <w:rsid w:val="00B53CDF"/>
    <w:rsid w:val="00B53D09"/>
    <w:rsid w:val="00B53D2E"/>
    <w:rsid w:val="00B53D96"/>
    <w:rsid w:val="00B53DCA"/>
    <w:rsid w:val="00B53DF6"/>
    <w:rsid w:val="00B53E1A"/>
    <w:rsid w:val="00B53E5F"/>
    <w:rsid w:val="00B53E8F"/>
    <w:rsid w:val="00B53EAF"/>
    <w:rsid w:val="00B53ECC"/>
    <w:rsid w:val="00B53EFD"/>
    <w:rsid w:val="00B53F2D"/>
    <w:rsid w:val="00B53F76"/>
    <w:rsid w:val="00B54006"/>
    <w:rsid w:val="00B5405A"/>
    <w:rsid w:val="00B540AB"/>
    <w:rsid w:val="00B540B0"/>
    <w:rsid w:val="00B540D0"/>
    <w:rsid w:val="00B5412A"/>
    <w:rsid w:val="00B5413A"/>
    <w:rsid w:val="00B5415D"/>
    <w:rsid w:val="00B5418A"/>
    <w:rsid w:val="00B54194"/>
    <w:rsid w:val="00B5419C"/>
    <w:rsid w:val="00B541A0"/>
    <w:rsid w:val="00B541A1"/>
    <w:rsid w:val="00B541CA"/>
    <w:rsid w:val="00B54212"/>
    <w:rsid w:val="00B54282"/>
    <w:rsid w:val="00B542D0"/>
    <w:rsid w:val="00B542FE"/>
    <w:rsid w:val="00B5431F"/>
    <w:rsid w:val="00B5437F"/>
    <w:rsid w:val="00B543A7"/>
    <w:rsid w:val="00B543D2"/>
    <w:rsid w:val="00B54439"/>
    <w:rsid w:val="00B54478"/>
    <w:rsid w:val="00B54494"/>
    <w:rsid w:val="00B5456B"/>
    <w:rsid w:val="00B545EE"/>
    <w:rsid w:val="00B54663"/>
    <w:rsid w:val="00B54681"/>
    <w:rsid w:val="00B5468A"/>
    <w:rsid w:val="00B5468C"/>
    <w:rsid w:val="00B546A5"/>
    <w:rsid w:val="00B546F4"/>
    <w:rsid w:val="00B54770"/>
    <w:rsid w:val="00B54802"/>
    <w:rsid w:val="00B5481F"/>
    <w:rsid w:val="00B54880"/>
    <w:rsid w:val="00B5489D"/>
    <w:rsid w:val="00B548F8"/>
    <w:rsid w:val="00B5494B"/>
    <w:rsid w:val="00B54980"/>
    <w:rsid w:val="00B549A4"/>
    <w:rsid w:val="00B549C0"/>
    <w:rsid w:val="00B549D7"/>
    <w:rsid w:val="00B549E7"/>
    <w:rsid w:val="00B54A0A"/>
    <w:rsid w:val="00B54A39"/>
    <w:rsid w:val="00B54AC8"/>
    <w:rsid w:val="00B54B24"/>
    <w:rsid w:val="00B54B64"/>
    <w:rsid w:val="00B54B6E"/>
    <w:rsid w:val="00B54B9D"/>
    <w:rsid w:val="00B54C95"/>
    <w:rsid w:val="00B54CB1"/>
    <w:rsid w:val="00B54D0A"/>
    <w:rsid w:val="00B54D66"/>
    <w:rsid w:val="00B54D67"/>
    <w:rsid w:val="00B54D73"/>
    <w:rsid w:val="00B54D9B"/>
    <w:rsid w:val="00B54E05"/>
    <w:rsid w:val="00B54E65"/>
    <w:rsid w:val="00B54EF6"/>
    <w:rsid w:val="00B54F13"/>
    <w:rsid w:val="00B54F84"/>
    <w:rsid w:val="00B54FAC"/>
    <w:rsid w:val="00B54FD4"/>
    <w:rsid w:val="00B54FF2"/>
    <w:rsid w:val="00B54FF8"/>
    <w:rsid w:val="00B55029"/>
    <w:rsid w:val="00B55082"/>
    <w:rsid w:val="00B550AD"/>
    <w:rsid w:val="00B550DE"/>
    <w:rsid w:val="00B55114"/>
    <w:rsid w:val="00B55148"/>
    <w:rsid w:val="00B55170"/>
    <w:rsid w:val="00B55193"/>
    <w:rsid w:val="00B551E0"/>
    <w:rsid w:val="00B55267"/>
    <w:rsid w:val="00B55292"/>
    <w:rsid w:val="00B552CA"/>
    <w:rsid w:val="00B55337"/>
    <w:rsid w:val="00B5539B"/>
    <w:rsid w:val="00B553B2"/>
    <w:rsid w:val="00B55405"/>
    <w:rsid w:val="00B55475"/>
    <w:rsid w:val="00B55476"/>
    <w:rsid w:val="00B5548B"/>
    <w:rsid w:val="00B55497"/>
    <w:rsid w:val="00B554AA"/>
    <w:rsid w:val="00B554B4"/>
    <w:rsid w:val="00B554E4"/>
    <w:rsid w:val="00B55563"/>
    <w:rsid w:val="00B55584"/>
    <w:rsid w:val="00B55592"/>
    <w:rsid w:val="00B55595"/>
    <w:rsid w:val="00B5571D"/>
    <w:rsid w:val="00B55774"/>
    <w:rsid w:val="00B55777"/>
    <w:rsid w:val="00B557A9"/>
    <w:rsid w:val="00B557BB"/>
    <w:rsid w:val="00B557D6"/>
    <w:rsid w:val="00B55808"/>
    <w:rsid w:val="00B55858"/>
    <w:rsid w:val="00B5586F"/>
    <w:rsid w:val="00B55872"/>
    <w:rsid w:val="00B5587E"/>
    <w:rsid w:val="00B55881"/>
    <w:rsid w:val="00B5588E"/>
    <w:rsid w:val="00B558B3"/>
    <w:rsid w:val="00B558E8"/>
    <w:rsid w:val="00B55924"/>
    <w:rsid w:val="00B55959"/>
    <w:rsid w:val="00B559B7"/>
    <w:rsid w:val="00B55A7E"/>
    <w:rsid w:val="00B55AC4"/>
    <w:rsid w:val="00B55AD2"/>
    <w:rsid w:val="00B55B11"/>
    <w:rsid w:val="00B55B78"/>
    <w:rsid w:val="00B55C0A"/>
    <w:rsid w:val="00B55C17"/>
    <w:rsid w:val="00B55C3C"/>
    <w:rsid w:val="00B55CF2"/>
    <w:rsid w:val="00B55D32"/>
    <w:rsid w:val="00B55DC9"/>
    <w:rsid w:val="00B55DE3"/>
    <w:rsid w:val="00B55DF3"/>
    <w:rsid w:val="00B55E45"/>
    <w:rsid w:val="00B55E71"/>
    <w:rsid w:val="00B55E79"/>
    <w:rsid w:val="00B55EAC"/>
    <w:rsid w:val="00B55F3C"/>
    <w:rsid w:val="00B55F44"/>
    <w:rsid w:val="00B55F83"/>
    <w:rsid w:val="00B55FFC"/>
    <w:rsid w:val="00B5605E"/>
    <w:rsid w:val="00B5606D"/>
    <w:rsid w:val="00B560B4"/>
    <w:rsid w:val="00B560BC"/>
    <w:rsid w:val="00B560DD"/>
    <w:rsid w:val="00B560EA"/>
    <w:rsid w:val="00B561B0"/>
    <w:rsid w:val="00B5622C"/>
    <w:rsid w:val="00B56231"/>
    <w:rsid w:val="00B56232"/>
    <w:rsid w:val="00B56243"/>
    <w:rsid w:val="00B562FA"/>
    <w:rsid w:val="00B56314"/>
    <w:rsid w:val="00B56339"/>
    <w:rsid w:val="00B5633E"/>
    <w:rsid w:val="00B56362"/>
    <w:rsid w:val="00B5637D"/>
    <w:rsid w:val="00B563C1"/>
    <w:rsid w:val="00B563C6"/>
    <w:rsid w:val="00B563FF"/>
    <w:rsid w:val="00B56434"/>
    <w:rsid w:val="00B56481"/>
    <w:rsid w:val="00B5648A"/>
    <w:rsid w:val="00B564B6"/>
    <w:rsid w:val="00B564CA"/>
    <w:rsid w:val="00B5650E"/>
    <w:rsid w:val="00B5656D"/>
    <w:rsid w:val="00B565BE"/>
    <w:rsid w:val="00B56607"/>
    <w:rsid w:val="00B56670"/>
    <w:rsid w:val="00B566B8"/>
    <w:rsid w:val="00B566EF"/>
    <w:rsid w:val="00B56769"/>
    <w:rsid w:val="00B5676E"/>
    <w:rsid w:val="00B567DB"/>
    <w:rsid w:val="00B56819"/>
    <w:rsid w:val="00B56851"/>
    <w:rsid w:val="00B56984"/>
    <w:rsid w:val="00B569B1"/>
    <w:rsid w:val="00B569BA"/>
    <w:rsid w:val="00B569E2"/>
    <w:rsid w:val="00B569EF"/>
    <w:rsid w:val="00B56A45"/>
    <w:rsid w:val="00B56A70"/>
    <w:rsid w:val="00B56A82"/>
    <w:rsid w:val="00B56AE9"/>
    <w:rsid w:val="00B56B59"/>
    <w:rsid w:val="00B56B7C"/>
    <w:rsid w:val="00B56C2B"/>
    <w:rsid w:val="00B56C4A"/>
    <w:rsid w:val="00B56C53"/>
    <w:rsid w:val="00B56C71"/>
    <w:rsid w:val="00B56C88"/>
    <w:rsid w:val="00B56CA9"/>
    <w:rsid w:val="00B56CD6"/>
    <w:rsid w:val="00B56D42"/>
    <w:rsid w:val="00B56D6B"/>
    <w:rsid w:val="00B56DF6"/>
    <w:rsid w:val="00B56E3D"/>
    <w:rsid w:val="00B56EA2"/>
    <w:rsid w:val="00B5701E"/>
    <w:rsid w:val="00B57066"/>
    <w:rsid w:val="00B5709E"/>
    <w:rsid w:val="00B570E4"/>
    <w:rsid w:val="00B570ED"/>
    <w:rsid w:val="00B570FE"/>
    <w:rsid w:val="00B57135"/>
    <w:rsid w:val="00B57172"/>
    <w:rsid w:val="00B571A2"/>
    <w:rsid w:val="00B571C5"/>
    <w:rsid w:val="00B571C8"/>
    <w:rsid w:val="00B57243"/>
    <w:rsid w:val="00B57249"/>
    <w:rsid w:val="00B5725E"/>
    <w:rsid w:val="00B572B7"/>
    <w:rsid w:val="00B572CB"/>
    <w:rsid w:val="00B5734F"/>
    <w:rsid w:val="00B57392"/>
    <w:rsid w:val="00B5748D"/>
    <w:rsid w:val="00B574B5"/>
    <w:rsid w:val="00B574C9"/>
    <w:rsid w:val="00B574DD"/>
    <w:rsid w:val="00B57512"/>
    <w:rsid w:val="00B5752E"/>
    <w:rsid w:val="00B5752F"/>
    <w:rsid w:val="00B57545"/>
    <w:rsid w:val="00B575B6"/>
    <w:rsid w:val="00B575DC"/>
    <w:rsid w:val="00B57611"/>
    <w:rsid w:val="00B57626"/>
    <w:rsid w:val="00B5767F"/>
    <w:rsid w:val="00B57680"/>
    <w:rsid w:val="00B5768E"/>
    <w:rsid w:val="00B576B9"/>
    <w:rsid w:val="00B576DC"/>
    <w:rsid w:val="00B576F8"/>
    <w:rsid w:val="00B57719"/>
    <w:rsid w:val="00B57746"/>
    <w:rsid w:val="00B57769"/>
    <w:rsid w:val="00B57812"/>
    <w:rsid w:val="00B57884"/>
    <w:rsid w:val="00B578B5"/>
    <w:rsid w:val="00B57913"/>
    <w:rsid w:val="00B57984"/>
    <w:rsid w:val="00B5799C"/>
    <w:rsid w:val="00B579C4"/>
    <w:rsid w:val="00B57A12"/>
    <w:rsid w:val="00B57A1D"/>
    <w:rsid w:val="00B57A8C"/>
    <w:rsid w:val="00B57ADB"/>
    <w:rsid w:val="00B57B5C"/>
    <w:rsid w:val="00B57BAA"/>
    <w:rsid w:val="00B57BDF"/>
    <w:rsid w:val="00B57BE1"/>
    <w:rsid w:val="00B57BF6"/>
    <w:rsid w:val="00B57C3F"/>
    <w:rsid w:val="00B57C4C"/>
    <w:rsid w:val="00B57C67"/>
    <w:rsid w:val="00B57C72"/>
    <w:rsid w:val="00B57C83"/>
    <w:rsid w:val="00B57CA6"/>
    <w:rsid w:val="00B57CBD"/>
    <w:rsid w:val="00B57CD5"/>
    <w:rsid w:val="00B57D2B"/>
    <w:rsid w:val="00B57D31"/>
    <w:rsid w:val="00B57D32"/>
    <w:rsid w:val="00B57D8C"/>
    <w:rsid w:val="00B57D91"/>
    <w:rsid w:val="00B57DA4"/>
    <w:rsid w:val="00B57DC8"/>
    <w:rsid w:val="00B57F56"/>
    <w:rsid w:val="00B57F69"/>
    <w:rsid w:val="00B57FBE"/>
    <w:rsid w:val="00B60022"/>
    <w:rsid w:val="00B6003A"/>
    <w:rsid w:val="00B600A3"/>
    <w:rsid w:val="00B600B5"/>
    <w:rsid w:val="00B600C3"/>
    <w:rsid w:val="00B60148"/>
    <w:rsid w:val="00B60163"/>
    <w:rsid w:val="00B601B4"/>
    <w:rsid w:val="00B601F0"/>
    <w:rsid w:val="00B60237"/>
    <w:rsid w:val="00B60239"/>
    <w:rsid w:val="00B602B2"/>
    <w:rsid w:val="00B603F5"/>
    <w:rsid w:val="00B60484"/>
    <w:rsid w:val="00B6049F"/>
    <w:rsid w:val="00B604B8"/>
    <w:rsid w:val="00B604C2"/>
    <w:rsid w:val="00B604D2"/>
    <w:rsid w:val="00B604EF"/>
    <w:rsid w:val="00B60500"/>
    <w:rsid w:val="00B60610"/>
    <w:rsid w:val="00B60696"/>
    <w:rsid w:val="00B606A5"/>
    <w:rsid w:val="00B606C1"/>
    <w:rsid w:val="00B606CF"/>
    <w:rsid w:val="00B60828"/>
    <w:rsid w:val="00B6084B"/>
    <w:rsid w:val="00B6085A"/>
    <w:rsid w:val="00B6085D"/>
    <w:rsid w:val="00B60882"/>
    <w:rsid w:val="00B6088D"/>
    <w:rsid w:val="00B608A1"/>
    <w:rsid w:val="00B608F1"/>
    <w:rsid w:val="00B608F4"/>
    <w:rsid w:val="00B60911"/>
    <w:rsid w:val="00B60927"/>
    <w:rsid w:val="00B60941"/>
    <w:rsid w:val="00B609C3"/>
    <w:rsid w:val="00B60A8D"/>
    <w:rsid w:val="00B60AB9"/>
    <w:rsid w:val="00B60B00"/>
    <w:rsid w:val="00B60BE6"/>
    <w:rsid w:val="00B60C56"/>
    <w:rsid w:val="00B60CA4"/>
    <w:rsid w:val="00B60CFC"/>
    <w:rsid w:val="00B60D5E"/>
    <w:rsid w:val="00B60D91"/>
    <w:rsid w:val="00B60E04"/>
    <w:rsid w:val="00B60E10"/>
    <w:rsid w:val="00B60E3F"/>
    <w:rsid w:val="00B60E4F"/>
    <w:rsid w:val="00B60EDF"/>
    <w:rsid w:val="00B60EFA"/>
    <w:rsid w:val="00B60F2B"/>
    <w:rsid w:val="00B60F66"/>
    <w:rsid w:val="00B60FD0"/>
    <w:rsid w:val="00B610BC"/>
    <w:rsid w:val="00B610DC"/>
    <w:rsid w:val="00B61127"/>
    <w:rsid w:val="00B6116A"/>
    <w:rsid w:val="00B61197"/>
    <w:rsid w:val="00B611A0"/>
    <w:rsid w:val="00B611C2"/>
    <w:rsid w:val="00B611D3"/>
    <w:rsid w:val="00B611E1"/>
    <w:rsid w:val="00B611EA"/>
    <w:rsid w:val="00B6125F"/>
    <w:rsid w:val="00B61381"/>
    <w:rsid w:val="00B613A8"/>
    <w:rsid w:val="00B613C3"/>
    <w:rsid w:val="00B613CE"/>
    <w:rsid w:val="00B613EC"/>
    <w:rsid w:val="00B61420"/>
    <w:rsid w:val="00B61447"/>
    <w:rsid w:val="00B61470"/>
    <w:rsid w:val="00B614AF"/>
    <w:rsid w:val="00B614CB"/>
    <w:rsid w:val="00B61502"/>
    <w:rsid w:val="00B61529"/>
    <w:rsid w:val="00B6158A"/>
    <w:rsid w:val="00B61601"/>
    <w:rsid w:val="00B61628"/>
    <w:rsid w:val="00B61652"/>
    <w:rsid w:val="00B616AB"/>
    <w:rsid w:val="00B61717"/>
    <w:rsid w:val="00B6171D"/>
    <w:rsid w:val="00B61733"/>
    <w:rsid w:val="00B61745"/>
    <w:rsid w:val="00B61750"/>
    <w:rsid w:val="00B61772"/>
    <w:rsid w:val="00B617F7"/>
    <w:rsid w:val="00B618E4"/>
    <w:rsid w:val="00B61987"/>
    <w:rsid w:val="00B6198C"/>
    <w:rsid w:val="00B61A27"/>
    <w:rsid w:val="00B61A9A"/>
    <w:rsid w:val="00B61AB5"/>
    <w:rsid w:val="00B61AC8"/>
    <w:rsid w:val="00B61B20"/>
    <w:rsid w:val="00B61B26"/>
    <w:rsid w:val="00B61B34"/>
    <w:rsid w:val="00B61B94"/>
    <w:rsid w:val="00B61CA5"/>
    <w:rsid w:val="00B61CC2"/>
    <w:rsid w:val="00B61CFA"/>
    <w:rsid w:val="00B61DF0"/>
    <w:rsid w:val="00B61DFA"/>
    <w:rsid w:val="00B61E18"/>
    <w:rsid w:val="00B61E2F"/>
    <w:rsid w:val="00B61E53"/>
    <w:rsid w:val="00B61E91"/>
    <w:rsid w:val="00B61EBF"/>
    <w:rsid w:val="00B61ECD"/>
    <w:rsid w:val="00B61EE1"/>
    <w:rsid w:val="00B61EEF"/>
    <w:rsid w:val="00B61EF2"/>
    <w:rsid w:val="00B61F2B"/>
    <w:rsid w:val="00B61F40"/>
    <w:rsid w:val="00B61F9E"/>
    <w:rsid w:val="00B61FDB"/>
    <w:rsid w:val="00B61FFB"/>
    <w:rsid w:val="00B6201E"/>
    <w:rsid w:val="00B62093"/>
    <w:rsid w:val="00B620B6"/>
    <w:rsid w:val="00B620CC"/>
    <w:rsid w:val="00B62176"/>
    <w:rsid w:val="00B6218F"/>
    <w:rsid w:val="00B62286"/>
    <w:rsid w:val="00B6228A"/>
    <w:rsid w:val="00B622D0"/>
    <w:rsid w:val="00B62383"/>
    <w:rsid w:val="00B623C9"/>
    <w:rsid w:val="00B62539"/>
    <w:rsid w:val="00B625CD"/>
    <w:rsid w:val="00B6260F"/>
    <w:rsid w:val="00B62611"/>
    <w:rsid w:val="00B62620"/>
    <w:rsid w:val="00B62625"/>
    <w:rsid w:val="00B6264F"/>
    <w:rsid w:val="00B62680"/>
    <w:rsid w:val="00B626B9"/>
    <w:rsid w:val="00B62738"/>
    <w:rsid w:val="00B62743"/>
    <w:rsid w:val="00B6274A"/>
    <w:rsid w:val="00B6277C"/>
    <w:rsid w:val="00B62796"/>
    <w:rsid w:val="00B6279B"/>
    <w:rsid w:val="00B6279E"/>
    <w:rsid w:val="00B627B8"/>
    <w:rsid w:val="00B627BF"/>
    <w:rsid w:val="00B627E9"/>
    <w:rsid w:val="00B62813"/>
    <w:rsid w:val="00B6284A"/>
    <w:rsid w:val="00B6285A"/>
    <w:rsid w:val="00B628D7"/>
    <w:rsid w:val="00B628F2"/>
    <w:rsid w:val="00B62941"/>
    <w:rsid w:val="00B62962"/>
    <w:rsid w:val="00B6298D"/>
    <w:rsid w:val="00B629A8"/>
    <w:rsid w:val="00B629C6"/>
    <w:rsid w:val="00B62A0A"/>
    <w:rsid w:val="00B62A3B"/>
    <w:rsid w:val="00B62A7A"/>
    <w:rsid w:val="00B62A88"/>
    <w:rsid w:val="00B62B67"/>
    <w:rsid w:val="00B62B6A"/>
    <w:rsid w:val="00B62B90"/>
    <w:rsid w:val="00B62BAB"/>
    <w:rsid w:val="00B62BB0"/>
    <w:rsid w:val="00B62BF3"/>
    <w:rsid w:val="00B62BFE"/>
    <w:rsid w:val="00B62C46"/>
    <w:rsid w:val="00B62C4B"/>
    <w:rsid w:val="00B62C66"/>
    <w:rsid w:val="00B62CD4"/>
    <w:rsid w:val="00B62CF8"/>
    <w:rsid w:val="00B62D19"/>
    <w:rsid w:val="00B62D59"/>
    <w:rsid w:val="00B62DFA"/>
    <w:rsid w:val="00B62E11"/>
    <w:rsid w:val="00B62E27"/>
    <w:rsid w:val="00B62EF5"/>
    <w:rsid w:val="00B62EFE"/>
    <w:rsid w:val="00B62F02"/>
    <w:rsid w:val="00B62F30"/>
    <w:rsid w:val="00B62F6A"/>
    <w:rsid w:val="00B62F81"/>
    <w:rsid w:val="00B62F8C"/>
    <w:rsid w:val="00B62FCD"/>
    <w:rsid w:val="00B62FE3"/>
    <w:rsid w:val="00B62FF5"/>
    <w:rsid w:val="00B6300A"/>
    <w:rsid w:val="00B63023"/>
    <w:rsid w:val="00B63067"/>
    <w:rsid w:val="00B630A1"/>
    <w:rsid w:val="00B630B3"/>
    <w:rsid w:val="00B631C0"/>
    <w:rsid w:val="00B631D3"/>
    <w:rsid w:val="00B6320E"/>
    <w:rsid w:val="00B63292"/>
    <w:rsid w:val="00B632B2"/>
    <w:rsid w:val="00B63336"/>
    <w:rsid w:val="00B63345"/>
    <w:rsid w:val="00B6334C"/>
    <w:rsid w:val="00B63362"/>
    <w:rsid w:val="00B63364"/>
    <w:rsid w:val="00B63412"/>
    <w:rsid w:val="00B63421"/>
    <w:rsid w:val="00B63485"/>
    <w:rsid w:val="00B634A3"/>
    <w:rsid w:val="00B634D8"/>
    <w:rsid w:val="00B6353E"/>
    <w:rsid w:val="00B63570"/>
    <w:rsid w:val="00B63587"/>
    <w:rsid w:val="00B6358E"/>
    <w:rsid w:val="00B63592"/>
    <w:rsid w:val="00B635A5"/>
    <w:rsid w:val="00B635B1"/>
    <w:rsid w:val="00B635CC"/>
    <w:rsid w:val="00B635CD"/>
    <w:rsid w:val="00B635D0"/>
    <w:rsid w:val="00B635DC"/>
    <w:rsid w:val="00B63631"/>
    <w:rsid w:val="00B6364D"/>
    <w:rsid w:val="00B636F1"/>
    <w:rsid w:val="00B6370F"/>
    <w:rsid w:val="00B63789"/>
    <w:rsid w:val="00B637FC"/>
    <w:rsid w:val="00B638DE"/>
    <w:rsid w:val="00B638E4"/>
    <w:rsid w:val="00B63924"/>
    <w:rsid w:val="00B6397A"/>
    <w:rsid w:val="00B639AE"/>
    <w:rsid w:val="00B63A64"/>
    <w:rsid w:val="00B63A67"/>
    <w:rsid w:val="00B63A73"/>
    <w:rsid w:val="00B63A75"/>
    <w:rsid w:val="00B63A80"/>
    <w:rsid w:val="00B63A99"/>
    <w:rsid w:val="00B63B40"/>
    <w:rsid w:val="00B63BA0"/>
    <w:rsid w:val="00B63C39"/>
    <w:rsid w:val="00B63C40"/>
    <w:rsid w:val="00B63C80"/>
    <w:rsid w:val="00B63C81"/>
    <w:rsid w:val="00B63CBF"/>
    <w:rsid w:val="00B63CEF"/>
    <w:rsid w:val="00B63D2E"/>
    <w:rsid w:val="00B63D31"/>
    <w:rsid w:val="00B63D74"/>
    <w:rsid w:val="00B63DB9"/>
    <w:rsid w:val="00B63E39"/>
    <w:rsid w:val="00B63F07"/>
    <w:rsid w:val="00B63F2E"/>
    <w:rsid w:val="00B63F92"/>
    <w:rsid w:val="00B64011"/>
    <w:rsid w:val="00B6402A"/>
    <w:rsid w:val="00B64034"/>
    <w:rsid w:val="00B6406F"/>
    <w:rsid w:val="00B640BF"/>
    <w:rsid w:val="00B640E1"/>
    <w:rsid w:val="00B64122"/>
    <w:rsid w:val="00B64144"/>
    <w:rsid w:val="00B6414F"/>
    <w:rsid w:val="00B6417D"/>
    <w:rsid w:val="00B641B4"/>
    <w:rsid w:val="00B641BB"/>
    <w:rsid w:val="00B641F8"/>
    <w:rsid w:val="00B6420A"/>
    <w:rsid w:val="00B64215"/>
    <w:rsid w:val="00B6427A"/>
    <w:rsid w:val="00B642BA"/>
    <w:rsid w:val="00B642C3"/>
    <w:rsid w:val="00B642F9"/>
    <w:rsid w:val="00B64350"/>
    <w:rsid w:val="00B6436A"/>
    <w:rsid w:val="00B643E2"/>
    <w:rsid w:val="00B643ED"/>
    <w:rsid w:val="00B6441F"/>
    <w:rsid w:val="00B644CE"/>
    <w:rsid w:val="00B644E1"/>
    <w:rsid w:val="00B64527"/>
    <w:rsid w:val="00B6456E"/>
    <w:rsid w:val="00B645D0"/>
    <w:rsid w:val="00B645E7"/>
    <w:rsid w:val="00B64623"/>
    <w:rsid w:val="00B64626"/>
    <w:rsid w:val="00B6465A"/>
    <w:rsid w:val="00B646CB"/>
    <w:rsid w:val="00B6476A"/>
    <w:rsid w:val="00B6477D"/>
    <w:rsid w:val="00B64786"/>
    <w:rsid w:val="00B647A6"/>
    <w:rsid w:val="00B647BD"/>
    <w:rsid w:val="00B64857"/>
    <w:rsid w:val="00B648AE"/>
    <w:rsid w:val="00B648E0"/>
    <w:rsid w:val="00B64907"/>
    <w:rsid w:val="00B6492B"/>
    <w:rsid w:val="00B649A5"/>
    <w:rsid w:val="00B649B6"/>
    <w:rsid w:val="00B649C3"/>
    <w:rsid w:val="00B649E1"/>
    <w:rsid w:val="00B64A10"/>
    <w:rsid w:val="00B64A78"/>
    <w:rsid w:val="00B64AEE"/>
    <w:rsid w:val="00B64B2B"/>
    <w:rsid w:val="00B64B55"/>
    <w:rsid w:val="00B64BF4"/>
    <w:rsid w:val="00B64CA1"/>
    <w:rsid w:val="00B64CBA"/>
    <w:rsid w:val="00B64CDF"/>
    <w:rsid w:val="00B64D80"/>
    <w:rsid w:val="00B64D9B"/>
    <w:rsid w:val="00B64D9F"/>
    <w:rsid w:val="00B64DF0"/>
    <w:rsid w:val="00B64EA5"/>
    <w:rsid w:val="00B64EAE"/>
    <w:rsid w:val="00B64EBB"/>
    <w:rsid w:val="00B64EC9"/>
    <w:rsid w:val="00B64EF6"/>
    <w:rsid w:val="00B64F26"/>
    <w:rsid w:val="00B64F97"/>
    <w:rsid w:val="00B64FC0"/>
    <w:rsid w:val="00B65086"/>
    <w:rsid w:val="00B650DA"/>
    <w:rsid w:val="00B651E1"/>
    <w:rsid w:val="00B65211"/>
    <w:rsid w:val="00B6523B"/>
    <w:rsid w:val="00B652A4"/>
    <w:rsid w:val="00B652AC"/>
    <w:rsid w:val="00B652C2"/>
    <w:rsid w:val="00B652D7"/>
    <w:rsid w:val="00B6531C"/>
    <w:rsid w:val="00B65339"/>
    <w:rsid w:val="00B65348"/>
    <w:rsid w:val="00B6536A"/>
    <w:rsid w:val="00B65376"/>
    <w:rsid w:val="00B6538D"/>
    <w:rsid w:val="00B6541C"/>
    <w:rsid w:val="00B654A3"/>
    <w:rsid w:val="00B654C2"/>
    <w:rsid w:val="00B654C4"/>
    <w:rsid w:val="00B6550E"/>
    <w:rsid w:val="00B65589"/>
    <w:rsid w:val="00B6559B"/>
    <w:rsid w:val="00B655A1"/>
    <w:rsid w:val="00B65679"/>
    <w:rsid w:val="00B656E7"/>
    <w:rsid w:val="00B656EF"/>
    <w:rsid w:val="00B65792"/>
    <w:rsid w:val="00B657FB"/>
    <w:rsid w:val="00B65860"/>
    <w:rsid w:val="00B658EE"/>
    <w:rsid w:val="00B6591B"/>
    <w:rsid w:val="00B65931"/>
    <w:rsid w:val="00B65957"/>
    <w:rsid w:val="00B65965"/>
    <w:rsid w:val="00B659A6"/>
    <w:rsid w:val="00B659C6"/>
    <w:rsid w:val="00B65A47"/>
    <w:rsid w:val="00B65A4E"/>
    <w:rsid w:val="00B65AA2"/>
    <w:rsid w:val="00B65B11"/>
    <w:rsid w:val="00B65BB1"/>
    <w:rsid w:val="00B65BB3"/>
    <w:rsid w:val="00B65BBD"/>
    <w:rsid w:val="00B65BD8"/>
    <w:rsid w:val="00B65BDF"/>
    <w:rsid w:val="00B65BE3"/>
    <w:rsid w:val="00B65C92"/>
    <w:rsid w:val="00B65CAD"/>
    <w:rsid w:val="00B65D59"/>
    <w:rsid w:val="00B65D75"/>
    <w:rsid w:val="00B65D80"/>
    <w:rsid w:val="00B65DEB"/>
    <w:rsid w:val="00B65E17"/>
    <w:rsid w:val="00B65E4B"/>
    <w:rsid w:val="00B65E5F"/>
    <w:rsid w:val="00B65E86"/>
    <w:rsid w:val="00B65EA4"/>
    <w:rsid w:val="00B65F02"/>
    <w:rsid w:val="00B65FB6"/>
    <w:rsid w:val="00B6601D"/>
    <w:rsid w:val="00B66056"/>
    <w:rsid w:val="00B660FF"/>
    <w:rsid w:val="00B66107"/>
    <w:rsid w:val="00B66155"/>
    <w:rsid w:val="00B6616D"/>
    <w:rsid w:val="00B66176"/>
    <w:rsid w:val="00B661C0"/>
    <w:rsid w:val="00B66237"/>
    <w:rsid w:val="00B663A1"/>
    <w:rsid w:val="00B663B8"/>
    <w:rsid w:val="00B663C7"/>
    <w:rsid w:val="00B663E4"/>
    <w:rsid w:val="00B6640E"/>
    <w:rsid w:val="00B66440"/>
    <w:rsid w:val="00B66486"/>
    <w:rsid w:val="00B66490"/>
    <w:rsid w:val="00B6649A"/>
    <w:rsid w:val="00B664A6"/>
    <w:rsid w:val="00B664B7"/>
    <w:rsid w:val="00B66504"/>
    <w:rsid w:val="00B66562"/>
    <w:rsid w:val="00B665BE"/>
    <w:rsid w:val="00B665C0"/>
    <w:rsid w:val="00B66624"/>
    <w:rsid w:val="00B666AE"/>
    <w:rsid w:val="00B666C5"/>
    <w:rsid w:val="00B66717"/>
    <w:rsid w:val="00B66742"/>
    <w:rsid w:val="00B66743"/>
    <w:rsid w:val="00B66763"/>
    <w:rsid w:val="00B6676E"/>
    <w:rsid w:val="00B66787"/>
    <w:rsid w:val="00B667C1"/>
    <w:rsid w:val="00B667D1"/>
    <w:rsid w:val="00B66844"/>
    <w:rsid w:val="00B668A2"/>
    <w:rsid w:val="00B668FD"/>
    <w:rsid w:val="00B6693A"/>
    <w:rsid w:val="00B6697A"/>
    <w:rsid w:val="00B669EB"/>
    <w:rsid w:val="00B669F9"/>
    <w:rsid w:val="00B66A21"/>
    <w:rsid w:val="00B66A56"/>
    <w:rsid w:val="00B66A5D"/>
    <w:rsid w:val="00B66A66"/>
    <w:rsid w:val="00B66ABC"/>
    <w:rsid w:val="00B66AE7"/>
    <w:rsid w:val="00B66B04"/>
    <w:rsid w:val="00B66B26"/>
    <w:rsid w:val="00B66BEA"/>
    <w:rsid w:val="00B66C6F"/>
    <w:rsid w:val="00B66CF9"/>
    <w:rsid w:val="00B66CFA"/>
    <w:rsid w:val="00B66D05"/>
    <w:rsid w:val="00B66D0F"/>
    <w:rsid w:val="00B66D2E"/>
    <w:rsid w:val="00B66D49"/>
    <w:rsid w:val="00B66DB2"/>
    <w:rsid w:val="00B66DE0"/>
    <w:rsid w:val="00B66E04"/>
    <w:rsid w:val="00B66E26"/>
    <w:rsid w:val="00B66E3D"/>
    <w:rsid w:val="00B66E41"/>
    <w:rsid w:val="00B66E61"/>
    <w:rsid w:val="00B66EE6"/>
    <w:rsid w:val="00B66F04"/>
    <w:rsid w:val="00B66F67"/>
    <w:rsid w:val="00B66F89"/>
    <w:rsid w:val="00B66FED"/>
    <w:rsid w:val="00B66FFB"/>
    <w:rsid w:val="00B67006"/>
    <w:rsid w:val="00B670D3"/>
    <w:rsid w:val="00B67157"/>
    <w:rsid w:val="00B671BF"/>
    <w:rsid w:val="00B671F8"/>
    <w:rsid w:val="00B67299"/>
    <w:rsid w:val="00B67317"/>
    <w:rsid w:val="00B67353"/>
    <w:rsid w:val="00B67354"/>
    <w:rsid w:val="00B67377"/>
    <w:rsid w:val="00B673F4"/>
    <w:rsid w:val="00B673F8"/>
    <w:rsid w:val="00B674AD"/>
    <w:rsid w:val="00B674DA"/>
    <w:rsid w:val="00B6750E"/>
    <w:rsid w:val="00B67531"/>
    <w:rsid w:val="00B67564"/>
    <w:rsid w:val="00B67567"/>
    <w:rsid w:val="00B675B9"/>
    <w:rsid w:val="00B675E8"/>
    <w:rsid w:val="00B67627"/>
    <w:rsid w:val="00B6763A"/>
    <w:rsid w:val="00B67652"/>
    <w:rsid w:val="00B676BC"/>
    <w:rsid w:val="00B67732"/>
    <w:rsid w:val="00B67745"/>
    <w:rsid w:val="00B67747"/>
    <w:rsid w:val="00B67755"/>
    <w:rsid w:val="00B677A1"/>
    <w:rsid w:val="00B677AB"/>
    <w:rsid w:val="00B677F2"/>
    <w:rsid w:val="00B6785B"/>
    <w:rsid w:val="00B67874"/>
    <w:rsid w:val="00B678E0"/>
    <w:rsid w:val="00B678EF"/>
    <w:rsid w:val="00B6790F"/>
    <w:rsid w:val="00B67967"/>
    <w:rsid w:val="00B67996"/>
    <w:rsid w:val="00B679C1"/>
    <w:rsid w:val="00B67A24"/>
    <w:rsid w:val="00B67A34"/>
    <w:rsid w:val="00B67A76"/>
    <w:rsid w:val="00B67AB7"/>
    <w:rsid w:val="00B67AFC"/>
    <w:rsid w:val="00B67B68"/>
    <w:rsid w:val="00B67BAA"/>
    <w:rsid w:val="00B67BCF"/>
    <w:rsid w:val="00B67BE9"/>
    <w:rsid w:val="00B67BF6"/>
    <w:rsid w:val="00B67C13"/>
    <w:rsid w:val="00B67C51"/>
    <w:rsid w:val="00B67C5E"/>
    <w:rsid w:val="00B67C76"/>
    <w:rsid w:val="00B67CD8"/>
    <w:rsid w:val="00B67D17"/>
    <w:rsid w:val="00B67D3E"/>
    <w:rsid w:val="00B67D3F"/>
    <w:rsid w:val="00B67DC7"/>
    <w:rsid w:val="00B67E19"/>
    <w:rsid w:val="00B67E1E"/>
    <w:rsid w:val="00B67E89"/>
    <w:rsid w:val="00B67F3C"/>
    <w:rsid w:val="00B67F42"/>
    <w:rsid w:val="00B67FE6"/>
    <w:rsid w:val="00B700CD"/>
    <w:rsid w:val="00B700DD"/>
    <w:rsid w:val="00B700E7"/>
    <w:rsid w:val="00B70101"/>
    <w:rsid w:val="00B7011D"/>
    <w:rsid w:val="00B70137"/>
    <w:rsid w:val="00B701A2"/>
    <w:rsid w:val="00B7021D"/>
    <w:rsid w:val="00B7029F"/>
    <w:rsid w:val="00B702C4"/>
    <w:rsid w:val="00B702F5"/>
    <w:rsid w:val="00B7030A"/>
    <w:rsid w:val="00B7035F"/>
    <w:rsid w:val="00B704AA"/>
    <w:rsid w:val="00B704B5"/>
    <w:rsid w:val="00B704DC"/>
    <w:rsid w:val="00B704E0"/>
    <w:rsid w:val="00B70508"/>
    <w:rsid w:val="00B7053B"/>
    <w:rsid w:val="00B7057C"/>
    <w:rsid w:val="00B7058E"/>
    <w:rsid w:val="00B7059F"/>
    <w:rsid w:val="00B705C4"/>
    <w:rsid w:val="00B705C7"/>
    <w:rsid w:val="00B705E8"/>
    <w:rsid w:val="00B705F5"/>
    <w:rsid w:val="00B70674"/>
    <w:rsid w:val="00B7071F"/>
    <w:rsid w:val="00B70726"/>
    <w:rsid w:val="00B7079F"/>
    <w:rsid w:val="00B707B6"/>
    <w:rsid w:val="00B707D0"/>
    <w:rsid w:val="00B70824"/>
    <w:rsid w:val="00B70831"/>
    <w:rsid w:val="00B7085E"/>
    <w:rsid w:val="00B708C5"/>
    <w:rsid w:val="00B7096E"/>
    <w:rsid w:val="00B709CC"/>
    <w:rsid w:val="00B70A1C"/>
    <w:rsid w:val="00B70A44"/>
    <w:rsid w:val="00B70A59"/>
    <w:rsid w:val="00B70A6A"/>
    <w:rsid w:val="00B70A80"/>
    <w:rsid w:val="00B70AD0"/>
    <w:rsid w:val="00B70AD4"/>
    <w:rsid w:val="00B70AE5"/>
    <w:rsid w:val="00B70AF9"/>
    <w:rsid w:val="00B70B23"/>
    <w:rsid w:val="00B70B67"/>
    <w:rsid w:val="00B70B77"/>
    <w:rsid w:val="00B70BC6"/>
    <w:rsid w:val="00B70BFD"/>
    <w:rsid w:val="00B70C50"/>
    <w:rsid w:val="00B70C75"/>
    <w:rsid w:val="00B70C91"/>
    <w:rsid w:val="00B70CD6"/>
    <w:rsid w:val="00B70CFD"/>
    <w:rsid w:val="00B70D6D"/>
    <w:rsid w:val="00B70DA6"/>
    <w:rsid w:val="00B70DAC"/>
    <w:rsid w:val="00B70DCF"/>
    <w:rsid w:val="00B70E17"/>
    <w:rsid w:val="00B70E48"/>
    <w:rsid w:val="00B70E75"/>
    <w:rsid w:val="00B70EE9"/>
    <w:rsid w:val="00B70F65"/>
    <w:rsid w:val="00B70F6F"/>
    <w:rsid w:val="00B70F84"/>
    <w:rsid w:val="00B70F8D"/>
    <w:rsid w:val="00B70FAA"/>
    <w:rsid w:val="00B70FB7"/>
    <w:rsid w:val="00B71008"/>
    <w:rsid w:val="00B7104D"/>
    <w:rsid w:val="00B710BD"/>
    <w:rsid w:val="00B710DE"/>
    <w:rsid w:val="00B710E4"/>
    <w:rsid w:val="00B71148"/>
    <w:rsid w:val="00B7118C"/>
    <w:rsid w:val="00B71197"/>
    <w:rsid w:val="00B71210"/>
    <w:rsid w:val="00B71239"/>
    <w:rsid w:val="00B7123B"/>
    <w:rsid w:val="00B7124C"/>
    <w:rsid w:val="00B7128C"/>
    <w:rsid w:val="00B71296"/>
    <w:rsid w:val="00B712CB"/>
    <w:rsid w:val="00B712D2"/>
    <w:rsid w:val="00B71362"/>
    <w:rsid w:val="00B713F5"/>
    <w:rsid w:val="00B7143D"/>
    <w:rsid w:val="00B71464"/>
    <w:rsid w:val="00B71485"/>
    <w:rsid w:val="00B714D3"/>
    <w:rsid w:val="00B714D7"/>
    <w:rsid w:val="00B71555"/>
    <w:rsid w:val="00B715B8"/>
    <w:rsid w:val="00B715DA"/>
    <w:rsid w:val="00B715F6"/>
    <w:rsid w:val="00B7163B"/>
    <w:rsid w:val="00B7169D"/>
    <w:rsid w:val="00B716F1"/>
    <w:rsid w:val="00B71719"/>
    <w:rsid w:val="00B717A1"/>
    <w:rsid w:val="00B717AC"/>
    <w:rsid w:val="00B7183E"/>
    <w:rsid w:val="00B71879"/>
    <w:rsid w:val="00B718BB"/>
    <w:rsid w:val="00B718DC"/>
    <w:rsid w:val="00B71955"/>
    <w:rsid w:val="00B71958"/>
    <w:rsid w:val="00B7195D"/>
    <w:rsid w:val="00B71969"/>
    <w:rsid w:val="00B7199B"/>
    <w:rsid w:val="00B7199E"/>
    <w:rsid w:val="00B719A7"/>
    <w:rsid w:val="00B71A09"/>
    <w:rsid w:val="00B71A3A"/>
    <w:rsid w:val="00B71B37"/>
    <w:rsid w:val="00B71B59"/>
    <w:rsid w:val="00B71BA5"/>
    <w:rsid w:val="00B71BD9"/>
    <w:rsid w:val="00B71BDB"/>
    <w:rsid w:val="00B71C4B"/>
    <w:rsid w:val="00B71C54"/>
    <w:rsid w:val="00B71C8D"/>
    <w:rsid w:val="00B71D0E"/>
    <w:rsid w:val="00B71D52"/>
    <w:rsid w:val="00B71D7B"/>
    <w:rsid w:val="00B71DD0"/>
    <w:rsid w:val="00B71DD6"/>
    <w:rsid w:val="00B71E48"/>
    <w:rsid w:val="00B71E61"/>
    <w:rsid w:val="00B71E6D"/>
    <w:rsid w:val="00B71E84"/>
    <w:rsid w:val="00B71ECD"/>
    <w:rsid w:val="00B71F07"/>
    <w:rsid w:val="00B71F8B"/>
    <w:rsid w:val="00B71FC0"/>
    <w:rsid w:val="00B71FE8"/>
    <w:rsid w:val="00B72038"/>
    <w:rsid w:val="00B7204C"/>
    <w:rsid w:val="00B7204D"/>
    <w:rsid w:val="00B7204E"/>
    <w:rsid w:val="00B720BD"/>
    <w:rsid w:val="00B720EF"/>
    <w:rsid w:val="00B720F7"/>
    <w:rsid w:val="00B7211A"/>
    <w:rsid w:val="00B7218C"/>
    <w:rsid w:val="00B721B3"/>
    <w:rsid w:val="00B721CB"/>
    <w:rsid w:val="00B722E1"/>
    <w:rsid w:val="00B72315"/>
    <w:rsid w:val="00B7236A"/>
    <w:rsid w:val="00B723A8"/>
    <w:rsid w:val="00B723C5"/>
    <w:rsid w:val="00B7248E"/>
    <w:rsid w:val="00B724D7"/>
    <w:rsid w:val="00B724E0"/>
    <w:rsid w:val="00B724E1"/>
    <w:rsid w:val="00B724E4"/>
    <w:rsid w:val="00B724EE"/>
    <w:rsid w:val="00B72532"/>
    <w:rsid w:val="00B7253C"/>
    <w:rsid w:val="00B72591"/>
    <w:rsid w:val="00B725C6"/>
    <w:rsid w:val="00B72629"/>
    <w:rsid w:val="00B72636"/>
    <w:rsid w:val="00B72661"/>
    <w:rsid w:val="00B72663"/>
    <w:rsid w:val="00B726DD"/>
    <w:rsid w:val="00B726E9"/>
    <w:rsid w:val="00B7273C"/>
    <w:rsid w:val="00B7274F"/>
    <w:rsid w:val="00B72753"/>
    <w:rsid w:val="00B727E7"/>
    <w:rsid w:val="00B72805"/>
    <w:rsid w:val="00B72815"/>
    <w:rsid w:val="00B7284D"/>
    <w:rsid w:val="00B7284F"/>
    <w:rsid w:val="00B728CD"/>
    <w:rsid w:val="00B728EB"/>
    <w:rsid w:val="00B728FF"/>
    <w:rsid w:val="00B72902"/>
    <w:rsid w:val="00B7291F"/>
    <w:rsid w:val="00B7292A"/>
    <w:rsid w:val="00B72980"/>
    <w:rsid w:val="00B729AE"/>
    <w:rsid w:val="00B729C8"/>
    <w:rsid w:val="00B72AC9"/>
    <w:rsid w:val="00B72ADE"/>
    <w:rsid w:val="00B72AF5"/>
    <w:rsid w:val="00B72B28"/>
    <w:rsid w:val="00B72B32"/>
    <w:rsid w:val="00B72B45"/>
    <w:rsid w:val="00B72B8F"/>
    <w:rsid w:val="00B72BCF"/>
    <w:rsid w:val="00B72BEA"/>
    <w:rsid w:val="00B72BF4"/>
    <w:rsid w:val="00B72C08"/>
    <w:rsid w:val="00B72C24"/>
    <w:rsid w:val="00B72C3F"/>
    <w:rsid w:val="00B72CA8"/>
    <w:rsid w:val="00B72CAB"/>
    <w:rsid w:val="00B72D03"/>
    <w:rsid w:val="00B72D61"/>
    <w:rsid w:val="00B72D79"/>
    <w:rsid w:val="00B72D81"/>
    <w:rsid w:val="00B72DA3"/>
    <w:rsid w:val="00B72EE7"/>
    <w:rsid w:val="00B72F22"/>
    <w:rsid w:val="00B72F3D"/>
    <w:rsid w:val="00B72FC1"/>
    <w:rsid w:val="00B73003"/>
    <w:rsid w:val="00B73026"/>
    <w:rsid w:val="00B7305A"/>
    <w:rsid w:val="00B730F1"/>
    <w:rsid w:val="00B73103"/>
    <w:rsid w:val="00B7315C"/>
    <w:rsid w:val="00B7319E"/>
    <w:rsid w:val="00B731B1"/>
    <w:rsid w:val="00B731F3"/>
    <w:rsid w:val="00B73216"/>
    <w:rsid w:val="00B73287"/>
    <w:rsid w:val="00B73293"/>
    <w:rsid w:val="00B732A1"/>
    <w:rsid w:val="00B732A6"/>
    <w:rsid w:val="00B732BF"/>
    <w:rsid w:val="00B732C8"/>
    <w:rsid w:val="00B732F2"/>
    <w:rsid w:val="00B73317"/>
    <w:rsid w:val="00B733D9"/>
    <w:rsid w:val="00B73480"/>
    <w:rsid w:val="00B734A1"/>
    <w:rsid w:val="00B734A7"/>
    <w:rsid w:val="00B73509"/>
    <w:rsid w:val="00B735C3"/>
    <w:rsid w:val="00B735C5"/>
    <w:rsid w:val="00B735EF"/>
    <w:rsid w:val="00B7361D"/>
    <w:rsid w:val="00B736A3"/>
    <w:rsid w:val="00B736B1"/>
    <w:rsid w:val="00B737AD"/>
    <w:rsid w:val="00B737EE"/>
    <w:rsid w:val="00B737FD"/>
    <w:rsid w:val="00B73839"/>
    <w:rsid w:val="00B73848"/>
    <w:rsid w:val="00B73849"/>
    <w:rsid w:val="00B73875"/>
    <w:rsid w:val="00B7388B"/>
    <w:rsid w:val="00B738DD"/>
    <w:rsid w:val="00B738F8"/>
    <w:rsid w:val="00B73956"/>
    <w:rsid w:val="00B73983"/>
    <w:rsid w:val="00B73994"/>
    <w:rsid w:val="00B739CB"/>
    <w:rsid w:val="00B73A0D"/>
    <w:rsid w:val="00B73AEA"/>
    <w:rsid w:val="00B73B05"/>
    <w:rsid w:val="00B73B58"/>
    <w:rsid w:val="00B73B6D"/>
    <w:rsid w:val="00B73B75"/>
    <w:rsid w:val="00B73B7C"/>
    <w:rsid w:val="00B73BCF"/>
    <w:rsid w:val="00B73C8E"/>
    <w:rsid w:val="00B73CE6"/>
    <w:rsid w:val="00B73D5E"/>
    <w:rsid w:val="00B73D94"/>
    <w:rsid w:val="00B73DAA"/>
    <w:rsid w:val="00B73DF5"/>
    <w:rsid w:val="00B73DF8"/>
    <w:rsid w:val="00B73E38"/>
    <w:rsid w:val="00B73EFE"/>
    <w:rsid w:val="00B73F0A"/>
    <w:rsid w:val="00B73F98"/>
    <w:rsid w:val="00B73FA9"/>
    <w:rsid w:val="00B73FD4"/>
    <w:rsid w:val="00B73FD6"/>
    <w:rsid w:val="00B74004"/>
    <w:rsid w:val="00B7407C"/>
    <w:rsid w:val="00B74083"/>
    <w:rsid w:val="00B74094"/>
    <w:rsid w:val="00B74132"/>
    <w:rsid w:val="00B74168"/>
    <w:rsid w:val="00B7425E"/>
    <w:rsid w:val="00B74276"/>
    <w:rsid w:val="00B7428E"/>
    <w:rsid w:val="00B742A2"/>
    <w:rsid w:val="00B742D8"/>
    <w:rsid w:val="00B74359"/>
    <w:rsid w:val="00B743E2"/>
    <w:rsid w:val="00B74417"/>
    <w:rsid w:val="00B744AC"/>
    <w:rsid w:val="00B744B5"/>
    <w:rsid w:val="00B74505"/>
    <w:rsid w:val="00B74516"/>
    <w:rsid w:val="00B7454D"/>
    <w:rsid w:val="00B74593"/>
    <w:rsid w:val="00B745D0"/>
    <w:rsid w:val="00B745E9"/>
    <w:rsid w:val="00B74636"/>
    <w:rsid w:val="00B74657"/>
    <w:rsid w:val="00B746DA"/>
    <w:rsid w:val="00B74709"/>
    <w:rsid w:val="00B74735"/>
    <w:rsid w:val="00B74751"/>
    <w:rsid w:val="00B74789"/>
    <w:rsid w:val="00B747A9"/>
    <w:rsid w:val="00B74845"/>
    <w:rsid w:val="00B74974"/>
    <w:rsid w:val="00B7497B"/>
    <w:rsid w:val="00B749F6"/>
    <w:rsid w:val="00B74A1B"/>
    <w:rsid w:val="00B74A83"/>
    <w:rsid w:val="00B74AC5"/>
    <w:rsid w:val="00B74AD8"/>
    <w:rsid w:val="00B74AF6"/>
    <w:rsid w:val="00B74B5B"/>
    <w:rsid w:val="00B74B6D"/>
    <w:rsid w:val="00B74B86"/>
    <w:rsid w:val="00B74B89"/>
    <w:rsid w:val="00B74B94"/>
    <w:rsid w:val="00B74B9F"/>
    <w:rsid w:val="00B74BF0"/>
    <w:rsid w:val="00B74C0F"/>
    <w:rsid w:val="00B74C44"/>
    <w:rsid w:val="00B74C85"/>
    <w:rsid w:val="00B74CA3"/>
    <w:rsid w:val="00B74CAD"/>
    <w:rsid w:val="00B74CC8"/>
    <w:rsid w:val="00B74D46"/>
    <w:rsid w:val="00B74D6D"/>
    <w:rsid w:val="00B74DB0"/>
    <w:rsid w:val="00B74E20"/>
    <w:rsid w:val="00B74E2B"/>
    <w:rsid w:val="00B74E40"/>
    <w:rsid w:val="00B74E54"/>
    <w:rsid w:val="00B74E5B"/>
    <w:rsid w:val="00B74E84"/>
    <w:rsid w:val="00B74EAA"/>
    <w:rsid w:val="00B74EC4"/>
    <w:rsid w:val="00B74F16"/>
    <w:rsid w:val="00B74F4A"/>
    <w:rsid w:val="00B74FB6"/>
    <w:rsid w:val="00B74FCE"/>
    <w:rsid w:val="00B7503D"/>
    <w:rsid w:val="00B75060"/>
    <w:rsid w:val="00B75074"/>
    <w:rsid w:val="00B75080"/>
    <w:rsid w:val="00B7508E"/>
    <w:rsid w:val="00B750A2"/>
    <w:rsid w:val="00B750A4"/>
    <w:rsid w:val="00B750A6"/>
    <w:rsid w:val="00B75139"/>
    <w:rsid w:val="00B7521C"/>
    <w:rsid w:val="00B75254"/>
    <w:rsid w:val="00B7526D"/>
    <w:rsid w:val="00B75297"/>
    <w:rsid w:val="00B752C0"/>
    <w:rsid w:val="00B752CF"/>
    <w:rsid w:val="00B75330"/>
    <w:rsid w:val="00B75347"/>
    <w:rsid w:val="00B75414"/>
    <w:rsid w:val="00B7543C"/>
    <w:rsid w:val="00B75475"/>
    <w:rsid w:val="00B754A6"/>
    <w:rsid w:val="00B7551F"/>
    <w:rsid w:val="00B75551"/>
    <w:rsid w:val="00B75594"/>
    <w:rsid w:val="00B755A6"/>
    <w:rsid w:val="00B75623"/>
    <w:rsid w:val="00B75658"/>
    <w:rsid w:val="00B756D8"/>
    <w:rsid w:val="00B75727"/>
    <w:rsid w:val="00B75752"/>
    <w:rsid w:val="00B75768"/>
    <w:rsid w:val="00B7578B"/>
    <w:rsid w:val="00B757BA"/>
    <w:rsid w:val="00B757CE"/>
    <w:rsid w:val="00B7582E"/>
    <w:rsid w:val="00B75863"/>
    <w:rsid w:val="00B75875"/>
    <w:rsid w:val="00B7588E"/>
    <w:rsid w:val="00B7589F"/>
    <w:rsid w:val="00B758E2"/>
    <w:rsid w:val="00B758E4"/>
    <w:rsid w:val="00B7593C"/>
    <w:rsid w:val="00B75981"/>
    <w:rsid w:val="00B759CC"/>
    <w:rsid w:val="00B75A70"/>
    <w:rsid w:val="00B75A88"/>
    <w:rsid w:val="00B75B83"/>
    <w:rsid w:val="00B75B9C"/>
    <w:rsid w:val="00B75BA3"/>
    <w:rsid w:val="00B75BC0"/>
    <w:rsid w:val="00B75C13"/>
    <w:rsid w:val="00B75C24"/>
    <w:rsid w:val="00B75C77"/>
    <w:rsid w:val="00B75D0A"/>
    <w:rsid w:val="00B75D71"/>
    <w:rsid w:val="00B75E1A"/>
    <w:rsid w:val="00B75E60"/>
    <w:rsid w:val="00B75E98"/>
    <w:rsid w:val="00B75EEF"/>
    <w:rsid w:val="00B75EF7"/>
    <w:rsid w:val="00B75EF9"/>
    <w:rsid w:val="00B75F56"/>
    <w:rsid w:val="00B75F7A"/>
    <w:rsid w:val="00B7603F"/>
    <w:rsid w:val="00B7605C"/>
    <w:rsid w:val="00B7607B"/>
    <w:rsid w:val="00B760AB"/>
    <w:rsid w:val="00B760B0"/>
    <w:rsid w:val="00B760C2"/>
    <w:rsid w:val="00B760D3"/>
    <w:rsid w:val="00B760E5"/>
    <w:rsid w:val="00B76109"/>
    <w:rsid w:val="00B7610B"/>
    <w:rsid w:val="00B7616F"/>
    <w:rsid w:val="00B76201"/>
    <w:rsid w:val="00B7621B"/>
    <w:rsid w:val="00B762CB"/>
    <w:rsid w:val="00B762D5"/>
    <w:rsid w:val="00B762DE"/>
    <w:rsid w:val="00B762E2"/>
    <w:rsid w:val="00B7636D"/>
    <w:rsid w:val="00B7638B"/>
    <w:rsid w:val="00B76398"/>
    <w:rsid w:val="00B763DB"/>
    <w:rsid w:val="00B763E2"/>
    <w:rsid w:val="00B7644B"/>
    <w:rsid w:val="00B76466"/>
    <w:rsid w:val="00B76470"/>
    <w:rsid w:val="00B76472"/>
    <w:rsid w:val="00B764A7"/>
    <w:rsid w:val="00B764F1"/>
    <w:rsid w:val="00B76520"/>
    <w:rsid w:val="00B765AE"/>
    <w:rsid w:val="00B7660F"/>
    <w:rsid w:val="00B76621"/>
    <w:rsid w:val="00B76656"/>
    <w:rsid w:val="00B7668D"/>
    <w:rsid w:val="00B766B1"/>
    <w:rsid w:val="00B766C9"/>
    <w:rsid w:val="00B766F2"/>
    <w:rsid w:val="00B76717"/>
    <w:rsid w:val="00B7673A"/>
    <w:rsid w:val="00B7673F"/>
    <w:rsid w:val="00B76741"/>
    <w:rsid w:val="00B7677E"/>
    <w:rsid w:val="00B76790"/>
    <w:rsid w:val="00B767A3"/>
    <w:rsid w:val="00B7682F"/>
    <w:rsid w:val="00B7686C"/>
    <w:rsid w:val="00B768D9"/>
    <w:rsid w:val="00B768F6"/>
    <w:rsid w:val="00B76908"/>
    <w:rsid w:val="00B76980"/>
    <w:rsid w:val="00B769B8"/>
    <w:rsid w:val="00B76A03"/>
    <w:rsid w:val="00B76A31"/>
    <w:rsid w:val="00B76AA3"/>
    <w:rsid w:val="00B76AE0"/>
    <w:rsid w:val="00B76B59"/>
    <w:rsid w:val="00B76B87"/>
    <w:rsid w:val="00B76BB0"/>
    <w:rsid w:val="00B76BFB"/>
    <w:rsid w:val="00B76C6D"/>
    <w:rsid w:val="00B76C7A"/>
    <w:rsid w:val="00B76C8B"/>
    <w:rsid w:val="00B76CD9"/>
    <w:rsid w:val="00B76D91"/>
    <w:rsid w:val="00B76E1D"/>
    <w:rsid w:val="00B76E22"/>
    <w:rsid w:val="00B76E30"/>
    <w:rsid w:val="00B76F4E"/>
    <w:rsid w:val="00B76F7A"/>
    <w:rsid w:val="00B76FF9"/>
    <w:rsid w:val="00B76FFB"/>
    <w:rsid w:val="00B7708A"/>
    <w:rsid w:val="00B7709A"/>
    <w:rsid w:val="00B77169"/>
    <w:rsid w:val="00B77208"/>
    <w:rsid w:val="00B77223"/>
    <w:rsid w:val="00B77229"/>
    <w:rsid w:val="00B77268"/>
    <w:rsid w:val="00B7727A"/>
    <w:rsid w:val="00B772B5"/>
    <w:rsid w:val="00B772D1"/>
    <w:rsid w:val="00B772D8"/>
    <w:rsid w:val="00B772E1"/>
    <w:rsid w:val="00B772FB"/>
    <w:rsid w:val="00B7730A"/>
    <w:rsid w:val="00B77368"/>
    <w:rsid w:val="00B77393"/>
    <w:rsid w:val="00B773B4"/>
    <w:rsid w:val="00B773C0"/>
    <w:rsid w:val="00B77417"/>
    <w:rsid w:val="00B77483"/>
    <w:rsid w:val="00B774DA"/>
    <w:rsid w:val="00B774DE"/>
    <w:rsid w:val="00B774DF"/>
    <w:rsid w:val="00B774EB"/>
    <w:rsid w:val="00B77527"/>
    <w:rsid w:val="00B7752E"/>
    <w:rsid w:val="00B77571"/>
    <w:rsid w:val="00B775B9"/>
    <w:rsid w:val="00B77609"/>
    <w:rsid w:val="00B77620"/>
    <w:rsid w:val="00B776DC"/>
    <w:rsid w:val="00B77732"/>
    <w:rsid w:val="00B77748"/>
    <w:rsid w:val="00B77762"/>
    <w:rsid w:val="00B77779"/>
    <w:rsid w:val="00B777A4"/>
    <w:rsid w:val="00B777E9"/>
    <w:rsid w:val="00B7783F"/>
    <w:rsid w:val="00B77875"/>
    <w:rsid w:val="00B7787B"/>
    <w:rsid w:val="00B778A0"/>
    <w:rsid w:val="00B778B8"/>
    <w:rsid w:val="00B778D8"/>
    <w:rsid w:val="00B7796C"/>
    <w:rsid w:val="00B77981"/>
    <w:rsid w:val="00B779C2"/>
    <w:rsid w:val="00B77A17"/>
    <w:rsid w:val="00B77AB3"/>
    <w:rsid w:val="00B77AC8"/>
    <w:rsid w:val="00B77B82"/>
    <w:rsid w:val="00B77C1C"/>
    <w:rsid w:val="00B77C88"/>
    <w:rsid w:val="00B77C96"/>
    <w:rsid w:val="00B77CCA"/>
    <w:rsid w:val="00B77D6E"/>
    <w:rsid w:val="00B77D7A"/>
    <w:rsid w:val="00B77D85"/>
    <w:rsid w:val="00B77DA7"/>
    <w:rsid w:val="00B77DC1"/>
    <w:rsid w:val="00B77DDF"/>
    <w:rsid w:val="00B77E0E"/>
    <w:rsid w:val="00B77E98"/>
    <w:rsid w:val="00B77F40"/>
    <w:rsid w:val="00B77F4B"/>
    <w:rsid w:val="00B77FA1"/>
    <w:rsid w:val="00B80021"/>
    <w:rsid w:val="00B80038"/>
    <w:rsid w:val="00B80099"/>
    <w:rsid w:val="00B800CD"/>
    <w:rsid w:val="00B800E9"/>
    <w:rsid w:val="00B8010B"/>
    <w:rsid w:val="00B80138"/>
    <w:rsid w:val="00B8024F"/>
    <w:rsid w:val="00B8026C"/>
    <w:rsid w:val="00B8026F"/>
    <w:rsid w:val="00B802D2"/>
    <w:rsid w:val="00B802D4"/>
    <w:rsid w:val="00B80311"/>
    <w:rsid w:val="00B8035D"/>
    <w:rsid w:val="00B8039C"/>
    <w:rsid w:val="00B803C2"/>
    <w:rsid w:val="00B8040C"/>
    <w:rsid w:val="00B804DE"/>
    <w:rsid w:val="00B804E2"/>
    <w:rsid w:val="00B80519"/>
    <w:rsid w:val="00B80531"/>
    <w:rsid w:val="00B805BC"/>
    <w:rsid w:val="00B805D7"/>
    <w:rsid w:val="00B805EC"/>
    <w:rsid w:val="00B80609"/>
    <w:rsid w:val="00B80612"/>
    <w:rsid w:val="00B80652"/>
    <w:rsid w:val="00B80663"/>
    <w:rsid w:val="00B80685"/>
    <w:rsid w:val="00B806A9"/>
    <w:rsid w:val="00B806D2"/>
    <w:rsid w:val="00B806F1"/>
    <w:rsid w:val="00B80716"/>
    <w:rsid w:val="00B8074C"/>
    <w:rsid w:val="00B807E7"/>
    <w:rsid w:val="00B80827"/>
    <w:rsid w:val="00B8082E"/>
    <w:rsid w:val="00B808BF"/>
    <w:rsid w:val="00B80900"/>
    <w:rsid w:val="00B80918"/>
    <w:rsid w:val="00B80957"/>
    <w:rsid w:val="00B809B7"/>
    <w:rsid w:val="00B809E2"/>
    <w:rsid w:val="00B80A0B"/>
    <w:rsid w:val="00B80A9A"/>
    <w:rsid w:val="00B80AAC"/>
    <w:rsid w:val="00B80AC5"/>
    <w:rsid w:val="00B80B02"/>
    <w:rsid w:val="00B80B04"/>
    <w:rsid w:val="00B80B4A"/>
    <w:rsid w:val="00B80B5D"/>
    <w:rsid w:val="00B80B5E"/>
    <w:rsid w:val="00B80BCB"/>
    <w:rsid w:val="00B80BED"/>
    <w:rsid w:val="00B80BF1"/>
    <w:rsid w:val="00B80C68"/>
    <w:rsid w:val="00B80CB0"/>
    <w:rsid w:val="00B80D20"/>
    <w:rsid w:val="00B80D3D"/>
    <w:rsid w:val="00B80D56"/>
    <w:rsid w:val="00B80D62"/>
    <w:rsid w:val="00B80D71"/>
    <w:rsid w:val="00B80D7A"/>
    <w:rsid w:val="00B80DD8"/>
    <w:rsid w:val="00B80DE4"/>
    <w:rsid w:val="00B80E0A"/>
    <w:rsid w:val="00B80E0C"/>
    <w:rsid w:val="00B80E38"/>
    <w:rsid w:val="00B80E49"/>
    <w:rsid w:val="00B80E68"/>
    <w:rsid w:val="00B80E8E"/>
    <w:rsid w:val="00B80F02"/>
    <w:rsid w:val="00B80F30"/>
    <w:rsid w:val="00B80F4A"/>
    <w:rsid w:val="00B80F5E"/>
    <w:rsid w:val="00B80F7A"/>
    <w:rsid w:val="00B80F92"/>
    <w:rsid w:val="00B80FB5"/>
    <w:rsid w:val="00B80FDB"/>
    <w:rsid w:val="00B81007"/>
    <w:rsid w:val="00B81009"/>
    <w:rsid w:val="00B8100A"/>
    <w:rsid w:val="00B81010"/>
    <w:rsid w:val="00B8104B"/>
    <w:rsid w:val="00B81050"/>
    <w:rsid w:val="00B81108"/>
    <w:rsid w:val="00B81111"/>
    <w:rsid w:val="00B8115B"/>
    <w:rsid w:val="00B81182"/>
    <w:rsid w:val="00B81196"/>
    <w:rsid w:val="00B81208"/>
    <w:rsid w:val="00B81222"/>
    <w:rsid w:val="00B8122F"/>
    <w:rsid w:val="00B81251"/>
    <w:rsid w:val="00B812A2"/>
    <w:rsid w:val="00B812A5"/>
    <w:rsid w:val="00B812BC"/>
    <w:rsid w:val="00B812FF"/>
    <w:rsid w:val="00B81356"/>
    <w:rsid w:val="00B8135A"/>
    <w:rsid w:val="00B813C5"/>
    <w:rsid w:val="00B8140C"/>
    <w:rsid w:val="00B8140E"/>
    <w:rsid w:val="00B814CF"/>
    <w:rsid w:val="00B81580"/>
    <w:rsid w:val="00B816CD"/>
    <w:rsid w:val="00B816FC"/>
    <w:rsid w:val="00B8177E"/>
    <w:rsid w:val="00B817BE"/>
    <w:rsid w:val="00B81829"/>
    <w:rsid w:val="00B81854"/>
    <w:rsid w:val="00B81861"/>
    <w:rsid w:val="00B818E7"/>
    <w:rsid w:val="00B81920"/>
    <w:rsid w:val="00B81934"/>
    <w:rsid w:val="00B81957"/>
    <w:rsid w:val="00B81977"/>
    <w:rsid w:val="00B819AD"/>
    <w:rsid w:val="00B81A0D"/>
    <w:rsid w:val="00B81A27"/>
    <w:rsid w:val="00B81AD5"/>
    <w:rsid w:val="00B81AFC"/>
    <w:rsid w:val="00B81B2E"/>
    <w:rsid w:val="00B81B65"/>
    <w:rsid w:val="00B81B83"/>
    <w:rsid w:val="00B81B9C"/>
    <w:rsid w:val="00B81BCC"/>
    <w:rsid w:val="00B81C18"/>
    <w:rsid w:val="00B81C6F"/>
    <w:rsid w:val="00B81CA1"/>
    <w:rsid w:val="00B81D66"/>
    <w:rsid w:val="00B81DF2"/>
    <w:rsid w:val="00B81EBB"/>
    <w:rsid w:val="00B8201A"/>
    <w:rsid w:val="00B8202D"/>
    <w:rsid w:val="00B82046"/>
    <w:rsid w:val="00B82067"/>
    <w:rsid w:val="00B820D5"/>
    <w:rsid w:val="00B820E4"/>
    <w:rsid w:val="00B82102"/>
    <w:rsid w:val="00B8211B"/>
    <w:rsid w:val="00B8214D"/>
    <w:rsid w:val="00B82174"/>
    <w:rsid w:val="00B82188"/>
    <w:rsid w:val="00B82333"/>
    <w:rsid w:val="00B82368"/>
    <w:rsid w:val="00B823D4"/>
    <w:rsid w:val="00B82419"/>
    <w:rsid w:val="00B82490"/>
    <w:rsid w:val="00B82614"/>
    <w:rsid w:val="00B82615"/>
    <w:rsid w:val="00B8269D"/>
    <w:rsid w:val="00B826C8"/>
    <w:rsid w:val="00B826CA"/>
    <w:rsid w:val="00B82769"/>
    <w:rsid w:val="00B827D7"/>
    <w:rsid w:val="00B8282E"/>
    <w:rsid w:val="00B8284B"/>
    <w:rsid w:val="00B82891"/>
    <w:rsid w:val="00B828B8"/>
    <w:rsid w:val="00B828C2"/>
    <w:rsid w:val="00B828CE"/>
    <w:rsid w:val="00B828E6"/>
    <w:rsid w:val="00B82923"/>
    <w:rsid w:val="00B8293F"/>
    <w:rsid w:val="00B82989"/>
    <w:rsid w:val="00B82990"/>
    <w:rsid w:val="00B829BD"/>
    <w:rsid w:val="00B82A2A"/>
    <w:rsid w:val="00B82A97"/>
    <w:rsid w:val="00B82B24"/>
    <w:rsid w:val="00B82B78"/>
    <w:rsid w:val="00B82BFA"/>
    <w:rsid w:val="00B82C5A"/>
    <w:rsid w:val="00B82CCD"/>
    <w:rsid w:val="00B82D45"/>
    <w:rsid w:val="00B82E01"/>
    <w:rsid w:val="00B82E57"/>
    <w:rsid w:val="00B82E5D"/>
    <w:rsid w:val="00B82E79"/>
    <w:rsid w:val="00B82E90"/>
    <w:rsid w:val="00B82EBC"/>
    <w:rsid w:val="00B82F22"/>
    <w:rsid w:val="00B83067"/>
    <w:rsid w:val="00B83076"/>
    <w:rsid w:val="00B8308B"/>
    <w:rsid w:val="00B830A0"/>
    <w:rsid w:val="00B830D6"/>
    <w:rsid w:val="00B83135"/>
    <w:rsid w:val="00B83140"/>
    <w:rsid w:val="00B831B7"/>
    <w:rsid w:val="00B831EE"/>
    <w:rsid w:val="00B831FD"/>
    <w:rsid w:val="00B83209"/>
    <w:rsid w:val="00B83231"/>
    <w:rsid w:val="00B8326F"/>
    <w:rsid w:val="00B8328F"/>
    <w:rsid w:val="00B832AE"/>
    <w:rsid w:val="00B832CD"/>
    <w:rsid w:val="00B8335D"/>
    <w:rsid w:val="00B8336C"/>
    <w:rsid w:val="00B8337D"/>
    <w:rsid w:val="00B83391"/>
    <w:rsid w:val="00B833FC"/>
    <w:rsid w:val="00B83419"/>
    <w:rsid w:val="00B8341F"/>
    <w:rsid w:val="00B83511"/>
    <w:rsid w:val="00B8352B"/>
    <w:rsid w:val="00B83561"/>
    <w:rsid w:val="00B835C3"/>
    <w:rsid w:val="00B835D2"/>
    <w:rsid w:val="00B83640"/>
    <w:rsid w:val="00B83643"/>
    <w:rsid w:val="00B83653"/>
    <w:rsid w:val="00B836C7"/>
    <w:rsid w:val="00B836D8"/>
    <w:rsid w:val="00B836E3"/>
    <w:rsid w:val="00B83720"/>
    <w:rsid w:val="00B83736"/>
    <w:rsid w:val="00B83758"/>
    <w:rsid w:val="00B837E6"/>
    <w:rsid w:val="00B8380A"/>
    <w:rsid w:val="00B838DB"/>
    <w:rsid w:val="00B838DC"/>
    <w:rsid w:val="00B8390B"/>
    <w:rsid w:val="00B83920"/>
    <w:rsid w:val="00B83928"/>
    <w:rsid w:val="00B83957"/>
    <w:rsid w:val="00B83986"/>
    <w:rsid w:val="00B839A9"/>
    <w:rsid w:val="00B839CA"/>
    <w:rsid w:val="00B839FC"/>
    <w:rsid w:val="00B83A54"/>
    <w:rsid w:val="00B83A7D"/>
    <w:rsid w:val="00B83B11"/>
    <w:rsid w:val="00B83B5E"/>
    <w:rsid w:val="00B83BC2"/>
    <w:rsid w:val="00B83BD1"/>
    <w:rsid w:val="00B83C3D"/>
    <w:rsid w:val="00B83CAC"/>
    <w:rsid w:val="00B83CBC"/>
    <w:rsid w:val="00B83CED"/>
    <w:rsid w:val="00B83D04"/>
    <w:rsid w:val="00B83D7C"/>
    <w:rsid w:val="00B83DBD"/>
    <w:rsid w:val="00B83DE5"/>
    <w:rsid w:val="00B83E56"/>
    <w:rsid w:val="00B83ED0"/>
    <w:rsid w:val="00B83EDE"/>
    <w:rsid w:val="00B83F0D"/>
    <w:rsid w:val="00B83F2F"/>
    <w:rsid w:val="00B83F93"/>
    <w:rsid w:val="00B83FB9"/>
    <w:rsid w:val="00B83FC1"/>
    <w:rsid w:val="00B83FF2"/>
    <w:rsid w:val="00B83FF3"/>
    <w:rsid w:val="00B8401A"/>
    <w:rsid w:val="00B8402B"/>
    <w:rsid w:val="00B84035"/>
    <w:rsid w:val="00B84048"/>
    <w:rsid w:val="00B840E5"/>
    <w:rsid w:val="00B84126"/>
    <w:rsid w:val="00B8412D"/>
    <w:rsid w:val="00B8417A"/>
    <w:rsid w:val="00B841BA"/>
    <w:rsid w:val="00B84203"/>
    <w:rsid w:val="00B84248"/>
    <w:rsid w:val="00B8428A"/>
    <w:rsid w:val="00B8429A"/>
    <w:rsid w:val="00B84335"/>
    <w:rsid w:val="00B8436A"/>
    <w:rsid w:val="00B84378"/>
    <w:rsid w:val="00B843C7"/>
    <w:rsid w:val="00B843C9"/>
    <w:rsid w:val="00B843D3"/>
    <w:rsid w:val="00B84411"/>
    <w:rsid w:val="00B84420"/>
    <w:rsid w:val="00B84489"/>
    <w:rsid w:val="00B8449A"/>
    <w:rsid w:val="00B844AF"/>
    <w:rsid w:val="00B844BC"/>
    <w:rsid w:val="00B84500"/>
    <w:rsid w:val="00B84525"/>
    <w:rsid w:val="00B8453E"/>
    <w:rsid w:val="00B84594"/>
    <w:rsid w:val="00B845CD"/>
    <w:rsid w:val="00B84604"/>
    <w:rsid w:val="00B84623"/>
    <w:rsid w:val="00B8469A"/>
    <w:rsid w:val="00B84704"/>
    <w:rsid w:val="00B8470F"/>
    <w:rsid w:val="00B8473B"/>
    <w:rsid w:val="00B84794"/>
    <w:rsid w:val="00B8479F"/>
    <w:rsid w:val="00B847D4"/>
    <w:rsid w:val="00B84819"/>
    <w:rsid w:val="00B8487A"/>
    <w:rsid w:val="00B8487C"/>
    <w:rsid w:val="00B848A4"/>
    <w:rsid w:val="00B848E5"/>
    <w:rsid w:val="00B8497A"/>
    <w:rsid w:val="00B849DF"/>
    <w:rsid w:val="00B849E0"/>
    <w:rsid w:val="00B84AC0"/>
    <w:rsid w:val="00B84B44"/>
    <w:rsid w:val="00B84B46"/>
    <w:rsid w:val="00B84B87"/>
    <w:rsid w:val="00B84B8A"/>
    <w:rsid w:val="00B84C5D"/>
    <w:rsid w:val="00B84C64"/>
    <w:rsid w:val="00B84C7C"/>
    <w:rsid w:val="00B84CC6"/>
    <w:rsid w:val="00B84D7B"/>
    <w:rsid w:val="00B84D81"/>
    <w:rsid w:val="00B84D8C"/>
    <w:rsid w:val="00B84DBA"/>
    <w:rsid w:val="00B84DCA"/>
    <w:rsid w:val="00B84DD7"/>
    <w:rsid w:val="00B84E2D"/>
    <w:rsid w:val="00B84E6A"/>
    <w:rsid w:val="00B84E94"/>
    <w:rsid w:val="00B84EA5"/>
    <w:rsid w:val="00B84ED3"/>
    <w:rsid w:val="00B84F21"/>
    <w:rsid w:val="00B84F80"/>
    <w:rsid w:val="00B84FAC"/>
    <w:rsid w:val="00B84FBE"/>
    <w:rsid w:val="00B84FC0"/>
    <w:rsid w:val="00B85016"/>
    <w:rsid w:val="00B85022"/>
    <w:rsid w:val="00B85048"/>
    <w:rsid w:val="00B850C1"/>
    <w:rsid w:val="00B850D1"/>
    <w:rsid w:val="00B85133"/>
    <w:rsid w:val="00B85167"/>
    <w:rsid w:val="00B8517A"/>
    <w:rsid w:val="00B85183"/>
    <w:rsid w:val="00B8519E"/>
    <w:rsid w:val="00B85258"/>
    <w:rsid w:val="00B852B2"/>
    <w:rsid w:val="00B852B7"/>
    <w:rsid w:val="00B852D2"/>
    <w:rsid w:val="00B85326"/>
    <w:rsid w:val="00B8536E"/>
    <w:rsid w:val="00B85399"/>
    <w:rsid w:val="00B853A3"/>
    <w:rsid w:val="00B853D3"/>
    <w:rsid w:val="00B853DB"/>
    <w:rsid w:val="00B85414"/>
    <w:rsid w:val="00B85467"/>
    <w:rsid w:val="00B8546D"/>
    <w:rsid w:val="00B8546E"/>
    <w:rsid w:val="00B85470"/>
    <w:rsid w:val="00B85485"/>
    <w:rsid w:val="00B854BD"/>
    <w:rsid w:val="00B854D2"/>
    <w:rsid w:val="00B854D8"/>
    <w:rsid w:val="00B854E4"/>
    <w:rsid w:val="00B85506"/>
    <w:rsid w:val="00B85514"/>
    <w:rsid w:val="00B8552D"/>
    <w:rsid w:val="00B855E0"/>
    <w:rsid w:val="00B855F0"/>
    <w:rsid w:val="00B85614"/>
    <w:rsid w:val="00B85635"/>
    <w:rsid w:val="00B85637"/>
    <w:rsid w:val="00B8563C"/>
    <w:rsid w:val="00B856B5"/>
    <w:rsid w:val="00B856CF"/>
    <w:rsid w:val="00B85720"/>
    <w:rsid w:val="00B857DA"/>
    <w:rsid w:val="00B857DE"/>
    <w:rsid w:val="00B857F3"/>
    <w:rsid w:val="00B857F9"/>
    <w:rsid w:val="00B85817"/>
    <w:rsid w:val="00B85823"/>
    <w:rsid w:val="00B8585D"/>
    <w:rsid w:val="00B8588D"/>
    <w:rsid w:val="00B8589B"/>
    <w:rsid w:val="00B858CD"/>
    <w:rsid w:val="00B8593E"/>
    <w:rsid w:val="00B859FD"/>
    <w:rsid w:val="00B85A0C"/>
    <w:rsid w:val="00B85A62"/>
    <w:rsid w:val="00B85AB3"/>
    <w:rsid w:val="00B85ACE"/>
    <w:rsid w:val="00B85ADB"/>
    <w:rsid w:val="00B85B2A"/>
    <w:rsid w:val="00B85BA3"/>
    <w:rsid w:val="00B85BA6"/>
    <w:rsid w:val="00B85BE3"/>
    <w:rsid w:val="00B85C0F"/>
    <w:rsid w:val="00B85C14"/>
    <w:rsid w:val="00B85C2C"/>
    <w:rsid w:val="00B85C37"/>
    <w:rsid w:val="00B85C4F"/>
    <w:rsid w:val="00B85CDB"/>
    <w:rsid w:val="00B85CE0"/>
    <w:rsid w:val="00B85CE8"/>
    <w:rsid w:val="00B85CEC"/>
    <w:rsid w:val="00B85E19"/>
    <w:rsid w:val="00B85E42"/>
    <w:rsid w:val="00B85E49"/>
    <w:rsid w:val="00B85E8B"/>
    <w:rsid w:val="00B85EED"/>
    <w:rsid w:val="00B85F16"/>
    <w:rsid w:val="00B85F8B"/>
    <w:rsid w:val="00B85FAC"/>
    <w:rsid w:val="00B86020"/>
    <w:rsid w:val="00B86080"/>
    <w:rsid w:val="00B861BD"/>
    <w:rsid w:val="00B861D8"/>
    <w:rsid w:val="00B861D9"/>
    <w:rsid w:val="00B86256"/>
    <w:rsid w:val="00B8627D"/>
    <w:rsid w:val="00B8629D"/>
    <w:rsid w:val="00B862B2"/>
    <w:rsid w:val="00B862DB"/>
    <w:rsid w:val="00B8631D"/>
    <w:rsid w:val="00B8634A"/>
    <w:rsid w:val="00B863BE"/>
    <w:rsid w:val="00B863F5"/>
    <w:rsid w:val="00B86474"/>
    <w:rsid w:val="00B86480"/>
    <w:rsid w:val="00B86495"/>
    <w:rsid w:val="00B864B2"/>
    <w:rsid w:val="00B864F8"/>
    <w:rsid w:val="00B8656A"/>
    <w:rsid w:val="00B86634"/>
    <w:rsid w:val="00B86643"/>
    <w:rsid w:val="00B86681"/>
    <w:rsid w:val="00B866B3"/>
    <w:rsid w:val="00B866B8"/>
    <w:rsid w:val="00B86704"/>
    <w:rsid w:val="00B8674F"/>
    <w:rsid w:val="00B86809"/>
    <w:rsid w:val="00B86855"/>
    <w:rsid w:val="00B8685E"/>
    <w:rsid w:val="00B8686E"/>
    <w:rsid w:val="00B8687E"/>
    <w:rsid w:val="00B868E1"/>
    <w:rsid w:val="00B869E1"/>
    <w:rsid w:val="00B86A82"/>
    <w:rsid w:val="00B86A88"/>
    <w:rsid w:val="00B86AF4"/>
    <w:rsid w:val="00B86B07"/>
    <w:rsid w:val="00B86B3C"/>
    <w:rsid w:val="00B86B47"/>
    <w:rsid w:val="00B86B7A"/>
    <w:rsid w:val="00B86B91"/>
    <w:rsid w:val="00B86C0C"/>
    <w:rsid w:val="00B86C59"/>
    <w:rsid w:val="00B86C65"/>
    <w:rsid w:val="00B86C98"/>
    <w:rsid w:val="00B86C99"/>
    <w:rsid w:val="00B86CC2"/>
    <w:rsid w:val="00B86D62"/>
    <w:rsid w:val="00B86D8D"/>
    <w:rsid w:val="00B86DDA"/>
    <w:rsid w:val="00B86E44"/>
    <w:rsid w:val="00B86E79"/>
    <w:rsid w:val="00B86E7A"/>
    <w:rsid w:val="00B86E81"/>
    <w:rsid w:val="00B86EA2"/>
    <w:rsid w:val="00B86EC3"/>
    <w:rsid w:val="00B86ECE"/>
    <w:rsid w:val="00B86EF6"/>
    <w:rsid w:val="00B86F0D"/>
    <w:rsid w:val="00B86F25"/>
    <w:rsid w:val="00B86F97"/>
    <w:rsid w:val="00B8705E"/>
    <w:rsid w:val="00B8705F"/>
    <w:rsid w:val="00B87062"/>
    <w:rsid w:val="00B87089"/>
    <w:rsid w:val="00B8708B"/>
    <w:rsid w:val="00B870CA"/>
    <w:rsid w:val="00B870FC"/>
    <w:rsid w:val="00B8713B"/>
    <w:rsid w:val="00B87184"/>
    <w:rsid w:val="00B87189"/>
    <w:rsid w:val="00B871A9"/>
    <w:rsid w:val="00B871DB"/>
    <w:rsid w:val="00B871DC"/>
    <w:rsid w:val="00B871FD"/>
    <w:rsid w:val="00B87203"/>
    <w:rsid w:val="00B87239"/>
    <w:rsid w:val="00B8726B"/>
    <w:rsid w:val="00B87284"/>
    <w:rsid w:val="00B8728A"/>
    <w:rsid w:val="00B872B8"/>
    <w:rsid w:val="00B87318"/>
    <w:rsid w:val="00B87334"/>
    <w:rsid w:val="00B87389"/>
    <w:rsid w:val="00B8738A"/>
    <w:rsid w:val="00B873AC"/>
    <w:rsid w:val="00B873F2"/>
    <w:rsid w:val="00B8746B"/>
    <w:rsid w:val="00B87489"/>
    <w:rsid w:val="00B874D2"/>
    <w:rsid w:val="00B874D4"/>
    <w:rsid w:val="00B874E5"/>
    <w:rsid w:val="00B874FA"/>
    <w:rsid w:val="00B87504"/>
    <w:rsid w:val="00B87532"/>
    <w:rsid w:val="00B87537"/>
    <w:rsid w:val="00B8759B"/>
    <w:rsid w:val="00B875A1"/>
    <w:rsid w:val="00B875A3"/>
    <w:rsid w:val="00B875BE"/>
    <w:rsid w:val="00B875E0"/>
    <w:rsid w:val="00B875E5"/>
    <w:rsid w:val="00B876A9"/>
    <w:rsid w:val="00B8771D"/>
    <w:rsid w:val="00B8775A"/>
    <w:rsid w:val="00B87779"/>
    <w:rsid w:val="00B87785"/>
    <w:rsid w:val="00B87787"/>
    <w:rsid w:val="00B87804"/>
    <w:rsid w:val="00B87820"/>
    <w:rsid w:val="00B8789B"/>
    <w:rsid w:val="00B878E8"/>
    <w:rsid w:val="00B8790C"/>
    <w:rsid w:val="00B87961"/>
    <w:rsid w:val="00B879C9"/>
    <w:rsid w:val="00B879D7"/>
    <w:rsid w:val="00B879D8"/>
    <w:rsid w:val="00B879F3"/>
    <w:rsid w:val="00B87A18"/>
    <w:rsid w:val="00B87A1D"/>
    <w:rsid w:val="00B87AB1"/>
    <w:rsid w:val="00B87B17"/>
    <w:rsid w:val="00B87BAE"/>
    <w:rsid w:val="00B87BD1"/>
    <w:rsid w:val="00B87C39"/>
    <w:rsid w:val="00B87C3C"/>
    <w:rsid w:val="00B87CDF"/>
    <w:rsid w:val="00B87D00"/>
    <w:rsid w:val="00B87D5F"/>
    <w:rsid w:val="00B87E11"/>
    <w:rsid w:val="00B87E25"/>
    <w:rsid w:val="00B87EAD"/>
    <w:rsid w:val="00B87F36"/>
    <w:rsid w:val="00B87F47"/>
    <w:rsid w:val="00B87F6E"/>
    <w:rsid w:val="00B87F7D"/>
    <w:rsid w:val="00B87F96"/>
    <w:rsid w:val="00B87FF8"/>
    <w:rsid w:val="00B87FFA"/>
    <w:rsid w:val="00B90007"/>
    <w:rsid w:val="00B9003C"/>
    <w:rsid w:val="00B90042"/>
    <w:rsid w:val="00B90102"/>
    <w:rsid w:val="00B90143"/>
    <w:rsid w:val="00B9016C"/>
    <w:rsid w:val="00B902B2"/>
    <w:rsid w:val="00B9036D"/>
    <w:rsid w:val="00B90390"/>
    <w:rsid w:val="00B903E9"/>
    <w:rsid w:val="00B903F8"/>
    <w:rsid w:val="00B9043A"/>
    <w:rsid w:val="00B90462"/>
    <w:rsid w:val="00B90472"/>
    <w:rsid w:val="00B90493"/>
    <w:rsid w:val="00B90511"/>
    <w:rsid w:val="00B90566"/>
    <w:rsid w:val="00B9056E"/>
    <w:rsid w:val="00B9057B"/>
    <w:rsid w:val="00B905A6"/>
    <w:rsid w:val="00B905D7"/>
    <w:rsid w:val="00B9063D"/>
    <w:rsid w:val="00B9073D"/>
    <w:rsid w:val="00B90767"/>
    <w:rsid w:val="00B90787"/>
    <w:rsid w:val="00B90789"/>
    <w:rsid w:val="00B90799"/>
    <w:rsid w:val="00B907A9"/>
    <w:rsid w:val="00B90844"/>
    <w:rsid w:val="00B908BA"/>
    <w:rsid w:val="00B908CB"/>
    <w:rsid w:val="00B90934"/>
    <w:rsid w:val="00B9097F"/>
    <w:rsid w:val="00B90994"/>
    <w:rsid w:val="00B909D0"/>
    <w:rsid w:val="00B909DD"/>
    <w:rsid w:val="00B909E5"/>
    <w:rsid w:val="00B90A85"/>
    <w:rsid w:val="00B90AC4"/>
    <w:rsid w:val="00B90B17"/>
    <w:rsid w:val="00B90B7F"/>
    <w:rsid w:val="00B90BAC"/>
    <w:rsid w:val="00B90BDA"/>
    <w:rsid w:val="00B90BE8"/>
    <w:rsid w:val="00B90C0C"/>
    <w:rsid w:val="00B90C36"/>
    <w:rsid w:val="00B90C45"/>
    <w:rsid w:val="00B90C7F"/>
    <w:rsid w:val="00B90CDF"/>
    <w:rsid w:val="00B90CF4"/>
    <w:rsid w:val="00B90D09"/>
    <w:rsid w:val="00B90D1B"/>
    <w:rsid w:val="00B90D1D"/>
    <w:rsid w:val="00B90DED"/>
    <w:rsid w:val="00B90EB1"/>
    <w:rsid w:val="00B90EBA"/>
    <w:rsid w:val="00B90F09"/>
    <w:rsid w:val="00B90F55"/>
    <w:rsid w:val="00B90F67"/>
    <w:rsid w:val="00B90F78"/>
    <w:rsid w:val="00B90FDC"/>
    <w:rsid w:val="00B910DE"/>
    <w:rsid w:val="00B910EB"/>
    <w:rsid w:val="00B91101"/>
    <w:rsid w:val="00B911D2"/>
    <w:rsid w:val="00B9123C"/>
    <w:rsid w:val="00B91347"/>
    <w:rsid w:val="00B9135F"/>
    <w:rsid w:val="00B9136B"/>
    <w:rsid w:val="00B913AC"/>
    <w:rsid w:val="00B913CD"/>
    <w:rsid w:val="00B913E3"/>
    <w:rsid w:val="00B91405"/>
    <w:rsid w:val="00B91430"/>
    <w:rsid w:val="00B9145A"/>
    <w:rsid w:val="00B914B6"/>
    <w:rsid w:val="00B914EB"/>
    <w:rsid w:val="00B9152F"/>
    <w:rsid w:val="00B9154E"/>
    <w:rsid w:val="00B91595"/>
    <w:rsid w:val="00B91668"/>
    <w:rsid w:val="00B9168B"/>
    <w:rsid w:val="00B9169F"/>
    <w:rsid w:val="00B916C9"/>
    <w:rsid w:val="00B916EF"/>
    <w:rsid w:val="00B916F3"/>
    <w:rsid w:val="00B9178A"/>
    <w:rsid w:val="00B917FC"/>
    <w:rsid w:val="00B91823"/>
    <w:rsid w:val="00B9182B"/>
    <w:rsid w:val="00B9186E"/>
    <w:rsid w:val="00B9195B"/>
    <w:rsid w:val="00B919AF"/>
    <w:rsid w:val="00B919BC"/>
    <w:rsid w:val="00B919D4"/>
    <w:rsid w:val="00B919ED"/>
    <w:rsid w:val="00B91A1D"/>
    <w:rsid w:val="00B91A30"/>
    <w:rsid w:val="00B91A4F"/>
    <w:rsid w:val="00B91A75"/>
    <w:rsid w:val="00B91B29"/>
    <w:rsid w:val="00B91B55"/>
    <w:rsid w:val="00B91BA8"/>
    <w:rsid w:val="00B91BA9"/>
    <w:rsid w:val="00B91C7E"/>
    <w:rsid w:val="00B91C8F"/>
    <w:rsid w:val="00B91C95"/>
    <w:rsid w:val="00B91C9A"/>
    <w:rsid w:val="00B91CC9"/>
    <w:rsid w:val="00B91CE8"/>
    <w:rsid w:val="00B91D6C"/>
    <w:rsid w:val="00B91DD9"/>
    <w:rsid w:val="00B91E07"/>
    <w:rsid w:val="00B91E0A"/>
    <w:rsid w:val="00B91E12"/>
    <w:rsid w:val="00B91E30"/>
    <w:rsid w:val="00B91E55"/>
    <w:rsid w:val="00B91E8A"/>
    <w:rsid w:val="00B91E94"/>
    <w:rsid w:val="00B91F1A"/>
    <w:rsid w:val="00B91FEF"/>
    <w:rsid w:val="00B92030"/>
    <w:rsid w:val="00B9214E"/>
    <w:rsid w:val="00B92186"/>
    <w:rsid w:val="00B921AC"/>
    <w:rsid w:val="00B921FD"/>
    <w:rsid w:val="00B9220D"/>
    <w:rsid w:val="00B92236"/>
    <w:rsid w:val="00B9223D"/>
    <w:rsid w:val="00B92285"/>
    <w:rsid w:val="00B922B8"/>
    <w:rsid w:val="00B92327"/>
    <w:rsid w:val="00B9234C"/>
    <w:rsid w:val="00B9235B"/>
    <w:rsid w:val="00B923C2"/>
    <w:rsid w:val="00B923F1"/>
    <w:rsid w:val="00B923F6"/>
    <w:rsid w:val="00B9241C"/>
    <w:rsid w:val="00B9246A"/>
    <w:rsid w:val="00B924CB"/>
    <w:rsid w:val="00B924CF"/>
    <w:rsid w:val="00B9252B"/>
    <w:rsid w:val="00B92568"/>
    <w:rsid w:val="00B92588"/>
    <w:rsid w:val="00B925A5"/>
    <w:rsid w:val="00B925C3"/>
    <w:rsid w:val="00B925F9"/>
    <w:rsid w:val="00B92631"/>
    <w:rsid w:val="00B92678"/>
    <w:rsid w:val="00B9268D"/>
    <w:rsid w:val="00B927AD"/>
    <w:rsid w:val="00B927CD"/>
    <w:rsid w:val="00B9282E"/>
    <w:rsid w:val="00B92841"/>
    <w:rsid w:val="00B92890"/>
    <w:rsid w:val="00B9289D"/>
    <w:rsid w:val="00B928B1"/>
    <w:rsid w:val="00B9296C"/>
    <w:rsid w:val="00B9297C"/>
    <w:rsid w:val="00B92995"/>
    <w:rsid w:val="00B929C8"/>
    <w:rsid w:val="00B929CA"/>
    <w:rsid w:val="00B92A04"/>
    <w:rsid w:val="00B92A21"/>
    <w:rsid w:val="00B92A26"/>
    <w:rsid w:val="00B92AFD"/>
    <w:rsid w:val="00B92B15"/>
    <w:rsid w:val="00B92B59"/>
    <w:rsid w:val="00B92B7F"/>
    <w:rsid w:val="00B92BA0"/>
    <w:rsid w:val="00B92C04"/>
    <w:rsid w:val="00B92C0D"/>
    <w:rsid w:val="00B92C43"/>
    <w:rsid w:val="00B92C5A"/>
    <w:rsid w:val="00B92CDF"/>
    <w:rsid w:val="00B92D24"/>
    <w:rsid w:val="00B92D7A"/>
    <w:rsid w:val="00B92DC7"/>
    <w:rsid w:val="00B92DF3"/>
    <w:rsid w:val="00B92E4E"/>
    <w:rsid w:val="00B92E8A"/>
    <w:rsid w:val="00B92EB2"/>
    <w:rsid w:val="00B92F60"/>
    <w:rsid w:val="00B92FB4"/>
    <w:rsid w:val="00B92FF4"/>
    <w:rsid w:val="00B93011"/>
    <w:rsid w:val="00B93012"/>
    <w:rsid w:val="00B93019"/>
    <w:rsid w:val="00B93076"/>
    <w:rsid w:val="00B9311F"/>
    <w:rsid w:val="00B9321E"/>
    <w:rsid w:val="00B932A7"/>
    <w:rsid w:val="00B932AA"/>
    <w:rsid w:val="00B932BC"/>
    <w:rsid w:val="00B9333A"/>
    <w:rsid w:val="00B933AC"/>
    <w:rsid w:val="00B933FF"/>
    <w:rsid w:val="00B93428"/>
    <w:rsid w:val="00B9342B"/>
    <w:rsid w:val="00B9349C"/>
    <w:rsid w:val="00B934C8"/>
    <w:rsid w:val="00B934CC"/>
    <w:rsid w:val="00B9359A"/>
    <w:rsid w:val="00B9367F"/>
    <w:rsid w:val="00B93681"/>
    <w:rsid w:val="00B93694"/>
    <w:rsid w:val="00B9374A"/>
    <w:rsid w:val="00B93764"/>
    <w:rsid w:val="00B93813"/>
    <w:rsid w:val="00B93820"/>
    <w:rsid w:val="00B93851"/>
    <w:rsid w:val="00B9389A"/>
    <w:rsid w:val="00B938B6"/>
    <w:rsid w:val="00B938C1"/>
    <w:rsid w:val="00B938E7"/>
    <w:rsid w:val="00B938F0"/>
    <w:rsid w:val="00B938FF"/>
    <w:rsid w:val="00B93903"/>
    <w:rsid w:val="00B93905"/>
    <w:rsid w:val="00B9393B"/>
    <w:rsid w:val="00B93968"/>
    <w:rsid w:val="00B93A18"/>
    <w:rsid w:val="00B93A23"/>
    <w:rsid w:val="00B93A7D"/>
    <w:rsid w:val="00B93AAB"/>
    <w:rsid w:val="00B93AF6"/>
    <w:rsid w:val="00B93B01"/>
    <w:rsid w:val="00B93B04"/>
    <w:rsid w:val="00B93B0E"/>
    <w:rsid w:val="00B93B40"/>
    <w:rsid w:val="00B93B69"/>
    <w:rsid w:val="00B93B9C"/>
    <w:rsid w:val="00B93BB4"/>
    <w:rsid w:val="00B93C1B"/>
    <w:rsid w:val="00B93C89"/>
    <w:rsid w:val="00B93C8C"/>
    <w:rsid w:val="00B93C93"/>
    <w:rsid w:val="00B93CF9"/>
    <w:rsid w:val="00B93D2F"/>
    <w:rsid w:val="00B93DB8"/>
    <w:rsid w:val="00B93E6B"/>
    <w:rsid w:val="00B93EB4"/>
    <w:rsid w:val="00B93F03"/>
    <w:rsid w:val="00B93F18"/>
    <w:rsid w:val="00B93F29"/>
    <w:rsid w:val="00B93F70"/>
    <w:rsid w:val="00B93FA4"/>
    <w:rsid w:val="00B93FE8"/>
    <w:rsid w:val="00B93FFD"/>
    <w:rsid w:val="00B9400A"/>
    <w:rsid w:val="00B94043"/>
    <w:rsid w:val="00B940C5"/>
    <w:rsid w:val="00B94105"/>
    <w:rsid w:val="00B94120"/>
    <w:rsid w:val="00B9414B"/>
    <w:rsid w:val="00B94175"/>
    <w:rsid w:val="00B94177"/>
    <w:rsid w:val="00B9418E"/>
    <w:rsid w:val="00B941A9"/>
    <w:rsid w:val="00B9420F"/>
    <w:rsid w:val="00B94216"/>
    <w:rsid w:val="00B9427D"/>
    <w:rsid w:val="00B94290"/>
    <w:rsid w:val="00B9432F"/>
    <w:rsid w:val="00B94349"/>
    <w:rsid w:val="00B94356"/>
    <w:rsid w:val="00B9436C"/>
    <w:rsid w:val="00B94396"/>
    <w:rsid w:val="00B943C7"/>
    <w:rsid w:val="00B94421"/>
    <w:rsid w:val="00B94461"/>
    <w:rsid w:val="00B94480"/>
    <w:rsid w:val="00B9448F"/>
    <w:rsid w:val="00B944E9"/>
    <w:rsid w:val="00B94554"/>
    <w:rsid w:val="00B9457A"/>
    <w:rsid w:val="00B94581"/>
    <w:rsid w:val="00B945E1"/>
    <w:rsid w:val="00B945FB"/>
    <w:rsid w:val="00B94606"/>
    <w:rsid w:val="00B9460E"/>
    <w:rsid w:val="00B94637"/>
    <w:rsid w:val="00B94656"/>
    <w:rsid w:val="00B946E8"/>
    <w:rsid w:val="00B9471E"/>
    <w:rsid w:val="00B94766"/>
    <w:rsid w:val="00B94778"/>
    <w:rsid w:val="00B947A8"/>
    <w:rsid w:val="00B947DA"/>
    <w:rsid w:val="00B94818"/>
    <w:rsid w:val="00B94831"/>
    <w:rsid w:val="00B94870"/>
    <w:rsid w:val="00B94890"/>
    <w:rsid w:val="00B948A7"/>
    <w:rsid w:val="00B948BF"/>
    <w:rsid w:val="00B94916"/>
    <w:rsid w:val="00B9491C"/>
    <w:rsid w:val="00B9494F"/>
    <w:rsid w:val="00B94959"/>
    <w:rsid w:val="00B9496B"/>
    <w:rsid w:val="00B94973"/>
    <w:rsid w:val="00B9498A"/>
    <w:rsid w:val="00B94993"/>
    <w:rsid w:val="00B94A67"/>
    <w:rsid w:val="00B94A88"/>
    <w:rsid w:val="00B94A98"/>
    <w:rsid w:val="00B94AE5"/>
    <w:rsid w:val="00B94B11"/>
    <w:rsid w:val="00B94B37"/>
    <w:rsid w:val="00B94B76"/>
    <w:rsid w:val="00B94B84"/>
    <w:rsid w:val="00B94BDE"/>
    <w:rsid w:val="00B94BE0"/>
    <w:rsid w:val="00B94BE1"/>
    <w:rsid w:val="00B94BFF"/>
    <w:rsid w:val="00B94C73"/>
    <w:rsid w:val="00B94CBF"/>
    <w:rsid w:val="00B94D19"/>
    <w:rsid w:val="00B94D21"/>
    <w:rsid w:val="00B94D5F"/>
    <w:rsid w:val="00B94DAD"/>
    <w:rsid w:val="00B94DDD"/>
    <w:rsid w:val="00B94E2D"/>
    <w:rsid w:val="00B94E44"/>
    <w:rsid w:val="00B94E60"/>
    <w:rsid w:val="00B94EF6"/>
    <w:rsid w:val="00B94F16"/>
    <w:rsid w:val="00B94F1C"/>
    <w:rsid w:val="00B94F33"/>
    <w:rsid w:val="00B94FAE"/>
    <w:rsid w:val="00B94FEE"/>
    <w:rsid w:val="00B950C5"/>
    <w:rsid w:val="00B950E5"/>
    <w:rsid w:val="00B95129"/>
    <w:rsid w:val="00B95177"/>
    <w:rsid w:val="00B9518F"/>
    <w:rsid w:val="00B9519D"/>
    <w:rsid w:val="00B951F5"/>
    <w:rsid w:val="00B95201"/>
    <w:rsid w:val="00B95206"/>
    <w:rsid w:val="00B95248"/>
    <w:rsid w:val="00B952DC"/>
    <w:rsid w:val="00B95306"/>
    <w:rsid w:val="00B9531B"/>
    <w:rsid w:val="00B95355"/>
    <w:rsid w:val="00B95394"/>
    <w:rsid w:val="00B953D4"/>
    <w:rsid w:val="00B95410"/>
    <w:rsid w:val="00B95448"/>
    <w:rsid w:val="00B954DA"/>
    <w:rsid w:val="00B955B1"/>
    <w:rsid w:val="00B95639"/>
    <w:rsid w:val="00B95642"/>
    <w:rsid w:val="00B95677"/>
    <w:rsid w:val="00B956AB"/>
    <w:rsid w:val="00B956BA"/>
    <w:rsid w:val="00B956FD"/>
    <w:rsid w:val="00B9571B"/>
    <w:rsid w:val="00B957F1"/>
    <w:rsid w:val="00B95813"/>
    <w:rsid w:val="00B95857"/>
    <w:rsid w:val="00B958D4"/>
    <w:rsid w:val="00B9598C"/>
    <w:rsid w:val="00B959B3"/>
    <w:rsid w:val="00B959FC"/>
    <w:rsid w:val="00B959FE"/>
    <w:rsid w:val="00B95A53"/>
    <w:rsid w:val="00B95A6C"/>
    <w:rsid w:val="00B95AA4"/>
    <w:rsid w:val="00B95AB5"/>
    <w:rsid w:val="00B95ABB"/>
    <w:rsid w:val="00B95ACB"/>
    <w:rsid w:val="00B95AFB"/>
    <w:rsid w:val="00B95B53"/>
    <w:rsid w:val="00B95B9E"/>
    <w:rsid w:val="00B95BF0"/>
    <w:rsid w:val="00B95C53"/>
    <w:rsid w:val="00B95C6A"/>
    <w:rsid w:val="00B95D37"/>
    <w:rsid w:val="00B95D5F"/>
    <w:rsid w:val="00B95E18"/>
    <w:rsid w:val="00B95E30"/>
    <w:rsid w:val="00B95E6B"/>
    <w:rsid w:val="00B95EB1"/>
    <w:rsid w:val="00B95EB8"/>
    <w:rsid w:val="00B95F15"/>
    <w:rsid w:val="00B95F35"/>
    <w:rsid w:val="00B95F7F"/>
    <w:rsid w:val="00B95FB2"/>
    <w:rsid w:val="00B95FCE"/>
    <w:rsid w:val="00B95FD9"/>
    <w:rsid w:val="00B96015"/>
    <w:rsid w:val="00B9601E"/>
    <w:rsid w:val="00B96025"/>
    <w:rsid w:val="00B9606B"/>
    <w:rsid w:val="00B96082"/>
    <w:rsid w:val="00B960CB"/>
    <w:rsid w:val="00B960EF"/>
    <w:rsid w:val="00B96106"/>
    <w:rsid w:val="00B961AA"/>
    <w:rsid w:val="00B961C4"/>
    <w:rsid w:val="00B961F9"/>
    <w:rsid w:val="00B96205"/>
    <w:rsid w:val="00B96213"/>
    <w:rsid w:val="00B962B6"/>
    <w:rsid w:val="00B962BF"/>
    <w:rsid w:val="00B962E3"/>
    <w:rsid w:val="00B963C1"/>
    <w:rsid w:val="00B963EB"/>
    <w:rsid w:val="00B96400"/>
    <w:rsid w:val="00B96438"/>
    <w:rsid w:val="00B9643E"/>
    <w:rsid w:val="00B9647D"/>
    <w:rsid w:val="00B9648B"/>
    <w:rsid w:val="00B964BA"/>
    <w:rsid w:val="00B964FE"/>
    <w:rsid w:val="00B96525"/>
    <w:rsid w:val="00B9652D"/>
    <w:rsid w:val="00B96543"/>
    <w:rsid w:val="00B96565"/>
    <w:rsid w:val="00B965B3"/>
    <w:rsid w:val="00B965C3"/>
    <w:rsid w:val="00B965EC"/>
    <w:rsid w:val="00B9662E"/>
    <w:rsid w:val="00B96655"/>
    <w:rsid w:val="00B96668"/>
    <w:rsid w:val="00B96682"/>
    <w:rsid w:val="00B96684"/>
    <w:rsid w:val="00B9668E"/>
    <w:rsid w:val="00B96694"/>
    <w:rsid w:val="00B9669D"/>
    <w:rsid w:val="00B966EA"/>
    <w:rsid w:val="00B96772"/>
    <w:rsid w:val="00B96773"/>
    <w:rsid w:val="00B96787"/>
    <w:rsid w:val="00B96844"/>
    <w:rsid w:val="00B9688C"/>
    <w:rsid w:val="00B968E2"/>
    <w:rsid w:val="00B968EA"/>
    <w:rsid w:val="00B96907"/>
    <w:rsid w:val="00B96965"/>
    <w:rsid w:val="00B969A0"/>
    <w:rsid w:val="00B96A35"/>
    <w:rsid w:val="00B96AC6"/>
    <w:rsid w:val="00B96AE6"/>
    <w:rsid w:val="00B96AF4"/>
    <w:rsid w:val="00B96B13"/>
    <w:rsid w:val="00B96B1F"/>
    <w:rsid w:val="00B96B56"/>
    <w:rsid w:val="00B96B75"/>
    <w:rsid w:val="00B96B9C"/>
    <w:rsid w:val="00B96BAE"/>
    <w:rsid w:val="00B96C1A"/>
    <w:rsid w:val="00B96C63"/>
    <w:rsid w:val="00B96C98"/>
    <w:rsid w:val="00B96CC9"/>
    <w:rsid w:val="00B96D02"/>
    <w:rsid w:val="00B96D18"/>
    <w:rsid w:val="00B96D2E"/>
    <w:rsid w:val="00B96D8A"/>
    <w:rsid w:val="00B96D8B"/>
    <w:rsid w:val="00B96D99"/>
    <w:rsid w:val="00B96D9B"/>
    <w:rsid w:val="00B96DF1"/>
    <w:rsid w:val="00B96E11"/>
    <w:rsid w:val="00B96E44"/>
    <w:rsid w:val="00B96EBD"/>
    <w:rsid w:val="00B96ED8"/>
    <w:rsid w:val="00B96EE9"/>
    <w:rsid w:val="00B96F09"/>
    <w:rsid w:val="00B96F3F"/>
    <w:rsid w:val="00B96F49"/>
    <w:rsid w:val="00B96F51"/>
    <w:rsid w:val="00B96F96"/>
    <w:rsid w:val="00B97064"/>
    <w:rsid w:val="00B97066"/>
    <w:rsid w:val="00B97067"/>
    <w:rsid w:val="00B97082"/>
    <w:rsid w:val="00B9712E"/>
    <w:rsid w:val="00B97197"/>
    <w:rsid w:val="00B971C6"/>
    <w:rsid w:val="00B971D3"/>
    <w:rsid w:val="00B971E1"/>
    <w:rsid w:val="00B971E3"/>
    <w:rsid w:val="00B97277"/>
    <w:rsid w:val="00B9729E"/>
    <w:rsid w:val="00B972CB"/>
    <w:rsid w:val="00B972D6"/>
    <w:rsid w:val="00B972E3"/>
    <w:rsid w:val="00B972EB"/>
    <w:rsid w:val="00B9736F"/>
    <w:rsid w:val="00B9739C"/>
    <w:rsid w:val="00B973A4"/>
    <w:rsid w:val="00B97465"/>
    <w:rsid w:val="00B97485"/>
    <w:rsid w:val="00B97495"/>
    <w:rsid w:val="00B9750A"/>
    <w:rsid w:val="00B9755E"/>
    <w:rsid w:val="00B97594"/>
    <w:rsid w:val="00B975E7"/>
    <w:rsid w:val="00B97601"/>
    <w:rsid w:val="00B97643"/>
    <w:rsid w:val="00B976C9"/>
    <w:rsid w:val="00B976FA"/>
    <w:rsid w:val="00B97708"/>
    <w:rsid w:val="00B97735"/>
    <w:rsid w:val="00B9774C"/>
    <w:rsid w:val="00B97754"/>
    <w:rsid w:val="00B97771"/>
    <w:rsid w:val="00B97774"/>
    <w:rsid w:val="00B978C8"/>
    <w:rsid w:val="00B97904"/>
    <w:rsid w:val="00B9791D"/>
    <w:rsid w:val="00B9795E"/>
    <w:rsid w:val="00B97A09"/>
    <w:rsid w:val="00B97A1D"/>
    <w:rsid w:val="00B97A38"/>
    <w:rsid w:val="00B97A88"/>
    <w:rsid w:val="00B97AB4"/>
    <w:rsid w:val="00B97AF1"/>
    <w:rsid w:val="00B97B9A"/>
    <w:rsid w:val="00B97BF2"/>
    <w:rsid w:val="00B97C48"/>
    <w:rsid w:val="00B97C52"/>
    <w:rsid w:val="00B97C58"/>
    <w:rsid w:val="00B97C98"/>
    <w:rsid w:val="00B97CC0"/>
    <w:rsid w:val="00B97D07"/>
    <w:rsid w:val="00B97D2D"/>
    <w:rsid w:val="00B97D47"/>
    <w:rsid w:val="00B97D83"/>
    <w:rsid w:val="00B97DAE"/>
    <w:rsid w:val="00B97E40"/>
    <w:rsid w:val="00B97E65"/>
    <w:rsid w:val="00B97F73"/>
    <w:rsid w:val="00B97FE4"/>
    <w:rsid w:val="00BA002F"/>
    <w:rsid w:val="00BA0068"/>
    <w:rsid w:val="00BA0084"/>
    <w:rsid w:val="00BA0123"/>
    <w:rsid w:val="00BA0145"/>
    <w:rsid w:val="00BA018B"/>
    <w:rsid w:val="00BA0262"/>
    <w:rsid w:val="00BA02A2"/>
    <w:rsid w:val="00BA02CF"/>
    <w:rsid w:val="00BA033B"/>
    <w:rsid w:val="00BA0364"/>
    <w:rsid w:val="00BA03C0"/>
    <w:rsid w:val="00BA044B"/>
    <w:rsid w:val="00BA0492"/>
    <w:rsid w:val="00BA04B1"/>
    <w:rsid w:val="00BA0506"/>
    <w:rsid w:val="00BA057E"/>
    <w:rsid w:val="00BA059F"/>
    <w:rsid w:val="00BA05B4"/>
    <w:rsid w:val="00BA0610"/>
    <w:rsid w:val="00BA0641"/>
    <w:rsid w:val="00BA065F"/>
    <w:rsid w:val="00BA0685"/>
    <w:rsid w:val="00BA068F"/>
    <w:rsid w:val="00BA0696"/>
    <w:rsid w:val="00BA06B0"/>
    <w:rsid w:val="00BA06F2"/>
    <w:rsid w:val="00BA0759"/>
    <w:rsid w:val="00BA079E"/>
    <w:rsid w:val="00BA079F"/>
    <w:rsid w:val="00BA07C9"/>
    <w:rsid w:val="00BA0812"/>
    <w:rsid w:val="00BA0815"/>
    <w:rsid w:val="00BA0888"/>
    <w:rsid w:val="00BA08DB"/>
    <w:rsid w:val="00BA0956"/>
    <w:rsid w:val="00BA09FE"/>
    <w:rsid w:val="00BA0A3D"/>
    <w:rsid w:val="00BA0A5B"/>
    <w:rsid w:val="00BA0AF7"/>
    <w:rsid w:val="00BA0B0C"/>
    <w:rsid w:val="00BA0B1A"/>
    <w:rsid w:val="00BA0B3F"/>
    <w:rsid w:val="00BA0B60"/>
    <w:rsid w:val="00BA0BE5"/>
    <w:rsid w:val="00BA0C01"/>
    <w:rsid w:val="00BA0C06"/>
    <w:rsid w:val="00BA0C4B"/>
    <w:rsid w:val="00BA0CCB"/>
    <w:rsid w:val="00BA0CE6"/>
    <w:rsid w:val="00BA0D01"/>
    <w:rsid w:val="00BA0D0B"/>
    <w:rsid w:val="00BA0D50"/>
    <w:rsid w:val="00BA0D78"/>
    <w:rsid w:val="00BA0DA7"/>
    <w:rsid w:val="00BA0ECE"/>
    <w:rsid w:val="00BA0EF4"/>
    <w:rsid w:val="00BA0F10"/>
    <w:rsid w:val="00BA0F2E"/>
    <w:rsid w:val="00BA0F57"/>
    <w:rsid w:val="00BA0F6E"/>
    <w:rsid w:val="00BA0F85"/>
    <w:rsid w:val="00BA0FB8"/>
    <w:rsid w:val="00BA102C"/>
    <w:rsid w:val="00BA107F"/>
    <w:rsid w:val="00BA10CD"/>
    <w:rsid w:val="00BA10EF"/>
    <w:rsid w:val="00BA111F"/>
    <w:rsid w:val="00BA1130"/>
    <w:rsid w:val="00BA11DA"/>
    <w:rsid w:val="00BA11E8"/>
    <w:rsid w:val="00BA122A"/>
    <w:rsid w:val="00BA1244"/>
    <w:rsid w:val="00BA1253"/>
    <w:rsid w:val="00BA12CC"/>
    <w:rsid w:val="00BA12FD"/>
    <w:rsid w:val="00BA1338"/>
    <w:rsid w:val="00BA1358"/>
    <w:rsid w:val="00BA1394"/>
    <w:rsid w:val="00BA13AD"/>
    <w:rsid w:val="00BA13F6"/>
    <w:rsid w:val="00BA13F7"/>
    <w:rsid w:val="00BA13FB"/>
    <w:rsid w:val="00BA1453"/>
    <w:rsid w:val="00BA147A"/>
    <w:rsid w:val="00BA14C5"/>
    <w:rsid w:val="00BA1530"/>
    <w:rsid w:val="00BA1552"/>
    <w:rsid w:val="00BA155A"/>
    <w:rsid w:val="00BA1574"/>
    <w:rsid w:val="00BA159A"/>
    <w:rsid w:val="00BA15D8"/>
    <w:rsid w:val="00BA15F9"/>
    <w:rsid w:val="00BA15FA"/>
    <w:rsid w:val="00BA162D"/>
    <w:rsid w:val="00BA1705"/>
    <w:rsid w:val="00BA1706"/>
    <w:rsid w:val="00BA1712"/>
    <w:rsid w:val="00BA177B"/>
    <w:rsid w:val="00BA1798"/>
    <w:rsid w:val="00BA17AA"/>
    <w:rsid w:val="00BA17C7"/>
    <w:rsid w:val="00BA1851"/>
    <w:rsid w:val="00BA1860"/>
    <w:rsid w:val="00BA18BC"/>
    <w:rsid w:val="00BA18F2"/>
    <w:rsid w:val="00BA192B"/>
    <w:rsid w:val="00BA1963"/>
    <w:rsid w:val="00BA19E0"/>
    <w:rsid w:val="00BA1A2C"/>
    <w:rsid w:val="00BA1A5D"/>
    <w:rsid w:val="00BA1A66"/>
    <w:rsid w:val="00BA1A8B"/>
    <w:rsid w:val="00BA1A92"/>
    <w:rsid w:val="00BA1ADA"/>
    <w:rsid w:val="00BA1ADF"/>
    <w:rsid w:val="00BA1BB2"/>
    <w:rsid w:val="00BA1C20"/>
    <w:rsid w:val="00BA1C33"/>
    <w:rsid w:val="00BA1C88"/>
    <w:rsid w:val="00BA1C91"/>
    <w:rsid w:val="00BA1CEC"/>
    <w:rsid w:val="00BA1D8C"/>
    <w:rsid w:val="00BA1DAA"/>
    <w:rsid w:val="00BA1DBC"/>
    <w:rsid w:val="00BA1DC3"/>
    <w:rsid w:val="00BA1E53"/>
    <w:rsid w:val="00BA1E82"/>
    <w:rsid w:val="00BA1EB8"/>
    <w:rsid w:val="00BA1ECB"/>
    <w:rsid w:val="00BA1EEA"/>
    <w:rsid w:val="00BA1F1D"/>
    <w:rsid w:val="00BA1F75"/>
    <w:rsid w:val="00BA1FCE"/>
    <w:rsid w:val="00BA2039"/>
    <w:rsid w:val="00BA205D"/>
    <w:rsid w:val="00BA2069"/>
    <w:rsid w:val="00BA2085"/>
    <w:rsid w:val="00BA208C"/>
    <w:rsid w:val="00BA20B0"/>
    <w:rsid w:val="00BA210A"/>
    <w:rsid w:val="00BA215A"/>
    <w:rsid w:val="00BA217F"/>
    <w:rsid w:val="00BA218C"/>
    <w:rsid w:val="00BA219B"/>
    <w:rsid w:val="00BA21E4"/>
    <w:rsid w:val="00BA2205"/>
    <w:rsid w:val="00BA2247"/>
    <w:rsid w:val="00BA22AC"/>
    <w:rsid w:val="00BA22C6"/>
    <w:rsid w:val="00BA233A"/>
    <w:rsid w:val="00BA23F3"/>
    <w:rsid w:val="00BA2411"/>
    <w:rsid w:val="00BA2422"/>
    <w:rsid w:val="00BA244B"/>
    <w:rsid w:val="00BA2475"/>
    <w:rsid w:val="00BA24DA"/>
    <w:rsid w:val="00BA259C"/>
    <w:rsid w:val="00BA25B0"/>
    <w:rsid w:val="00BA263B"/>
    <w:rsid w:val="00BA2673"/>
    <w:rsid w:val="00BA268C"/>
    <w:rsid w:val="00BA2745"/>
    <w:rsid w:val="00BA2746"/>
    <w:rsid w:val="00BA278C"/>
    <w:rsid w:val="00BA27AB"/>
    <w:rsid w:val="00BA27B0"/>
    <w:rsid w:val="00BA27DE"/>
    <w:rsid w:val="00BA27E6"/>
    <w:rsid w:val="00BA27F9"/>
    <w:rsid w:val="00BA27FC"/>
    <w:rsid w:val="00BA2812"/>
    <w:rsid w:val="00BA282E"/>
    <w:rsid w:val="00BA287E"/>
    <w:rsid w:val="00BA2882"/>
    <w:rsid w:val="00BA28C4"/>
    <w:rsid w:val="00BA28DF"/>
    <w:rsid w:val="00BA2902"/>
    <w:rsid w:val="00BA2908"/>
    <w:rsid w:val="00BA2928"/>
    <w:rsid w:val="00BA2943"/>
    <w:rsid w:val="00BA294A"/>
    <w:rsid w:val="00BA295B"/>
    <w:rsid w:val="00BA2A30"/>
    <w:rsid w:val="00BA2AE8"/>
    <w:rsid w:val="00BA2B47"/>
    <w:rsid w:val="00BA2B6C"/>
    <w:rsid w:val="00BA2BD0"/>
    <w:rsid w:val="00BA2BD8"/>
    <w:rsid w:val="00BA2D32"/>
    <w:rsid w:val="00BA2D3E"/>
    <w:rsid w:val="00BA2D52"/>
    <w:rsid w:val="00BA2D7A"/>
    <w:rsid w:val="00BA2DB3"/>
    <w:rsid w:val="00BA2DC5"/>
    <w:rsid w:val="00BA2E16"/>
    <w:rsid w:val="00BA2E94"/>
    <w:rsid w:val="00BA2EC9"/>
    <w:rsid w:val="00BA2EFE"/>
    <w:rsid w:val="00BA2F37"/>
    <w:rsid w:val="00BA2F84"/>
    <w:rsid w:val="00BA2F9E"/>
    <w:rsid w:val="00BA2FB4"/>
    <w:rsid w:val="00BA2FDE"/>
    <w:rsid w:val="00BA2FED"/>
    <w:rsid w:val="00BA3006"/>
    <w:rsid w:val="00BA3052"/>
    <w:rsid w:val="00BA3174"/>
    <w:rsid w:val="00BA31B3"/>
    <w:rsid w:val="00BA31BC"/>
    <w:rsid w:val="00BA31C5"/>
    <w:rsid w:val="00BA31E4"/>
    <w:rsid w:val="00BA322F"/>
    <w:rsid w:val="00BA326F"/>
    <w:rsid w:val="00BA3273"/>
    <w:rsid w:val="00BA3277"/>
    <w:rsid w:val="00BA327E"/>
    <w:rsid w:val="00BA32AD"/>
    <w:rsid w:val="00BA32BD"/>
    <w:rsid w:val="00BA32C0"/>
    <w:rsid w:val="00BA32C4"/>
    <w:rsid w:val="00BA32CB"/>
    <w:rsid w:val="00BA32EE"/>
    <w:rsid w:val="00BA32FB"/>
    <w:rsid w:val="00BA331E"/>
    <w:rsid w:val="00BA33C9"/>
    <w:rsid w:val="00BA33D4"/>
    <w:rsid w:val="00BA33F3"/>
    <w:rsid w:val="00BA340F"/>
    <w:rsid w:val="00BA3413"/>
    <w:rsid w:val="00BA346E"/>
    <w:rsid w:val="00BA348E"/>
    <w:rsid w:val="00BA34EE"/>
    <w:rsid w:val="00BA351E"/>
    <w:rsid w:val="00BA354A"/>
    <w:rsid w:val="00BA3574"/>
    <w:rsid w:val="00BA35A3"/>
    <w:rsid w:val="00BA35CF"/>
    <w:rsid w:val="00BA360B"/>
    <w:rsid w:val="00BA3660"/>
    <w:rsid w:val="00BA3694"/>
    <w:rsid w:val="00BA36C6"/>
    <w:rsid w:val="00BA373F"/>
    <w:rsid w:val="00BA379E"/>
    <w:rsid w:val="00BA37C2"/>
    <w:rsid w:val="00BA37DD"/>
    <w:rsid w:val="00BA37FB"/>
    <w:rsid w:val="00BA387E"/>
    <w:rsid w:val="00BA3916"/>
    <w:rsid w:val="00BA3921"/>
    <w:rsid w:val="00BA3976"/>
    <w:rsid w:val="00BA3991"/>
    <w:rsid w:val="00BA3992"/>
    <w:rsid w:val="00BA399E"/>
    <w:rsid w:val="00BA39BF"/>
    <w:rsid w:val="00BA39F1"/>
    <w:rsid w:val="00BA3A31"/>
    <w:rsid w:val="00BA3ABD"/>
    <w:rsid w:val="00BA3B2A"/>
    <w:rsid w:val="00BA3B82"/>
    <w:rsid w:val="00BA3B96"/>
    <w:rsid w:val="00BA3BC6"/>
    <w:rsid w:val="00BA3BCB"/>
    <w:rsid w:val="00BA3BF0"/>
    <w:rsid w:val="00BA3C18"/>
    <w:rsid w:val="00BA3C24"/>
    <w:rsid w:val="00BA3CC9"/>
    <w:rsid w:val="00BA3D78"/>
    <w:rsid w:val="00BA3E70"/>
    <w:rsid w:val="00BA3EB6"/>
    <w:rsid w:val="00BA3ECC"/>
    <w:rsid w:val="00BA3EF7"/>
    <w:rsid w:val="00BA3F04"/>
    <w:rsid w:val="00BA3F19"/>
    <w:rsid w:val="00BA3FC7"/>
    <w:rsid w:val="00BA3FD7"/>
    <w:rsid w:val="00BA4036"/>
    <w:rsid w:val="00BA4081"/>
    <w:rsid w:val="00BA40B8"/>
    <w:rsid w:val="00BA41A2"/>
    <w:rsid w:val="00BA41A9"/>
    <w:rsid w:val="00BA41DE"/>
    <w:rsid w:val="00BA41F6"/>
    <w:rsid w:val="00BA423F"/>
    <w:rsid w:val="00BA4270"/>
    <w:rsid w:val="00BA4344"/>
    <w:rsid w:val="00BA4359"/>
    <w:rsid w:val="00BA435D"/>
    <w:rsid w:val="00BA4361"/>
    <w:rsid w:val="00BA440B"/>
    <w:rsid w:val="00BA4458"/>
    <w:rsid w:val="00BA4481"/>
    <w:rsid w:val="00BA44DA"/>
    <w:rsid w:val="00BA4550"/>
    <w:rsid w:val="00BA4568"/>
    <w:rsid w:val="00BA45C6"/>
    <w:rsid w:val="00BA45DB"/>
    <w:rsid w:val="00BA45F5"/>
    <w:rsid w:val="00BA4610"/>
    <w:rsid w:val="00BA4611"/>
    <w:rsid w:val="00BA4635"/>
    <w:rsid w:val="00BA4638"/>
    <w:rsid w:val="00BA46BC"/>
    <w:rsid w:val="00BA46DA"/>
    <w:rsid w:val="00BA478F"/>
    <w:rsid w:val="00BA4796"/>
    <w:rsid w:val="00BA47C5"/>
    <w:rsid w:val="00BA4882"/>
    <w:rsid w:val="00BA4886"/>
    <w:rsid w:val="00BA488B"/>
    <w:rsid w:val="00BA4925"/>
    <w:rsid w:val="00BA4959"/>
    <w:rsid w:val="00BA4A64"/>
    <w:rsid w:val="00BA4A70"/>
    <w:rsid w:val="00BA4A72"/>
    <w:rsid w:val="00BA4A75"/>
    <w:rsid w:val="00BA4B02"/>
    <w:rsid w:val="00BA4B52"/>
    <w:rsid w:val="00BA4C80"/>
    <w:rsid w:val="00BA4CCC"/>
    <w:rsid w:val="00BA4CFD"/>
    <w:rsid w:val="00BA4DC2"/>
    <w:rsid w:val="00BA4DD0"/>
    <w:rsid w:val="00BA4E10"/>
    <w:rsid w:val="00BA4F21"/>
    <w:rsid w:val="00BA4F86"/>
    <w:rsid w:val="00BA4F91"/>
    <w:rsid w:val="00BA4FED"/>
    <w:rsid w:val="00BA504A"/>
    <w:rsid w:val="00BA5068"/>
    <w:rsid w:val="00BA5079"/>
    <w:rsid w:val="00BA508B"/>
    <w:rsid w:val="00BA50A2"/>
    <w:rsid w:val="00BA50BC"/>
    <w:rsid w:val="00BA514C"/>
    <w:rsid w:val="00BA5176"/>
    <w:rsid w:val="00BA519D"/>
    <w:rsid w:val="00BA51B5"/>
    <w:rsid w:val="00BA5294"/>
    <w:rsid w:val="00BA52E8"/>
    <w:rsid w:val="00BA530B"/>
    <w:rsid w:val="00BA5331"/>
    <w:rsid w:val="00BA5347"/>
    <w:rsid w:val="00BA5394"/>
    <w:rsid w:val="00BA53A1"/>
    <w:rsid w:val="00BA53BE"/>
    <w:rsid w:val="00BA5403"/>
    <w:rsid w:val="00BA5469"/>
    <w:rsid w:val="00BA549B"/>
    <w:rsid w:val="00BA54AE"/>
    <w:rsid w:val="00BA5510"/>
    <w:rsid w:val="00BA5584"/>
    <w:rsid w:val="00BA5597"/>
    <w:rsid w:val="00BA55F2"/>
    <w:rsid w:val="00BA5660"/>
    <w:rsid w:val="00BA5690"/>
    <w:rsid w:val="00BA5738"/>
    <w:rsid w:val="00BA5744"/>
    <w:rsid w:val="00BA5768"/>
    <w:rsid w:val="00BA576C"/>
    <w:rsid w:val="00BA57D3"/>
    <w:rsid w:val="00BA57E5"/>
    <w:rsid w:val="00BA580A"/>
    <w:rsid w:val="00BA582C"/>
    <w:rsid w:val="00BA5843"/>
    <w:rsid w:val="00BA586B"/>
    <w:rsid w:val="00BA58B2"/>
    <w:rsid w:val="00BA58CF"/>
    <w:rsid w:val="00BA58D3"/>
    <w:rsid w:val="00BA58E4"/>
    <w:rsid w:val="00BA58FB"/>
    <w:rsid w:val="00BA5949"/>
    <w:rsid w:val="00BA59EE"/>
    <w:rsid w:val="00BA59F4"/>
    <w:rsid w:val="00BA5A2F"/>
    <w:rsid w:val="00BA5A7A"/>
    <w:rsid w:val="00BA5A84"/>
    <w:rsid w:val="00BA5ABA"/>
    <w:rsid w:val="00BA5AEF"/>
    <w:rsid w:val="00BA5AFA"/>
    <w:rsid w:val="00BA5B82"/>
    <w:rsid w:val="00BA5BAD"/>
    <w:rsid w:val="00BA5BB6"/>
    <w:rsid w:val="00BA5BD0"/>
    <w:rsid w:val="00BA5BDB"/>
    <w:rsid w:val="00BA5C4A"/>
    <w:rsid w:val="00BA5C7A"/>
    <w:rsid w:val="00BA5C90"/>
    <w:rsid w:val="00BA5C9C"/>
    <w:rsid w:val="00BA5CE8"/>
    <w:rsid w:val="00BA5D8B"/>
    <w:rsid w:val="00BA5DAE"/>
    <w:rsid w:val="00BA5EBB"/>
    <w:rsid w:val="00BA5EFB"/>
    <w:rsid w:val="00BA5F0A"/>
    <w:rsid w:val="00BA5F86"/>
    <w:rsid w:val="00BA5FB3"/>
    <w:rsid w:val="00BA5FB9"/>
    <w:rsid w:val="00BA5FCD"/>
    <w:rsid w:val="00BA5FFE"/>
    <w:rsid w:val="00BA6036"/>
    <w:rsid w:val="00BA6039"/>
    <w:rsid w:val="00BA6098"/>
    <w:rsid w:val="00BA6104"/>
    <w:rsid w:val="00BA612F"/>
    <w:rsid w:val="00BA615F"/>
    <w:rsid w:val="00BA6168"/>
    <w:rsid w:val="00BA61A3"/>
    <w:rsid w:val="00BA61B5"/>
    <w:rsid w:val="00BA61D1"/>
    <w:rsid w:val="00BA61ED"/>
    <w:rsid w:val="00BA61EE"/>
    <w:rsid w:val="00BA61F5"/>
    <w:rsid w:val="00BA620A"/>
    <w:rsid w:val="00BA6264"/>
    <w:rsid w:val="00BA6333"/>
    <w:rsid w:val="00BA63A3"/>
    <w:rsid w:val="00BA6416"/>
    <w:rsid w:val="00BA643A"/>
    <w:rsid w:val="00BA643B"/>
    <w:rsid w:val="00BA645A"/>
    <w:rsid w:val="00BA6478"/>
    <w:rsid w:val="00BA648F"/>
    <w:rsid w:val="00BA6491"/>
    <w:rsid w:val="00BA6496"/>
    <w:rsid w:val="00BA64A7"/>
    <w:rsid w:val="00BA64C8"/>
    <w:rsid w:val="00BA64DD"/>
    <w:rsid w:val="00BA6543"/>
    <w:rsid w:val="00BA6554"/>
    <w:rsid w:val="00BA6572"/>
    <w:rsid w:val="00BA65A4"/>
    <w:rsid w:val="00BA65E1"/>
    <w:rsid w:val="00BA66F5"/>
    <w:rsid w:val="00BA67EC"/>
    <w:rsid w:val="00BA6812"/>
    <w:rsid w:val="00BA684D"/>
    <w:rsid w:val="00BA6854"/>
    <w:rsid w:val="00BA689D"/>
    <w:rsid w:val="00BA691D"/>
    <w:rsid w:val="00BA699F"/>
    <w:rsid w:val="00BA6A4D"/>
    <w:rsid w:val="00BA6A59"/>
    <w:rsid w:val="00BA6A76"/>
    <w:rsid w:val="00BA6A92"/>
    <w:rsid w:val="00BA6A96"/>
    <w:rsid w:val="00BA6B04"/>
    <w:rsid w:val="00BA6B7D"/>
    <w:rsid w:val="00BA6B8B"/>
    <w:rsid w:val="00BA6C64"/>
    <w:rsid w:val="00BA6CDA"/>
    <w:rsid w:val="00BA6D41"/>
    <w:rsid w:val="00BA6D71"/>
    <w:rsid w:val="00BA6D87"/>
    <w:rsid w:val="00BA6DA0"/>
    <w:rsid w:val="00BA6DC5"/>
    <w:rsid w:val="00BA6E51"/>
    <w:rsid w:val="00BA6E60"/>
    <w:rsid w:val="00BA6E6A"/>
    <w:rsid w:val="00BA6E8D"/>
    <w:rsid w:val="00BA6EDC"/>
    <w:rsid w:val="00BA6F2C"/>
    <w:rsid w:val="00BA6F35"/>
    <w:rsid w:val="00BA6F36"/>
    <w:rsid w:val="00BA6F4A"/>
    <w:rsid w:val="00BA6F4D"/>
    <w:rsid w:val="00BA6F65"/>
    <w:rsid w:val="00BA6F78"/>
    <w:rsid w:val="00BA6F8D"/>
    <w:rsid w:val="00BA7001"/>
    <w:rsid w:val="00BA7008"/>
    <w:rsid w:val="00BA7115"/>
    <w:rsid w:val="00BA7117"/>
    <w:rsid w:val="00BA7120"/>
    <w:rsid w:val="00BA7135"/>
    <w:rsid w:val="00BA714E"/>
    <w:rsid w:val="00BA7159"/>
    <w:rsid w:val="00BA7171"/>
    <w:rsid w:val="00BA7189"/>
    <w:rsid w:val="00BA718E"/>
    <w:rsid w:val="00BA71F7"/>
    <w:rsid w:val="00BA7230"/>
    <w:rsid w:val="00BA72C1"/>
    <w:rsid w:val="00BA7306"/>
    <w:rsid w:val="00BA730D"/>
    <w:rsid w:val="00BA730F"/>
    <w:rsid w:val="00BA7358"/>
    <w:rsid w:val="00BA735E"/>
    <w:rsid w:val="00BA7367"/>
    <w:rsid w:val="00BA73AF"/>
    <w:rsid w:val="00BA73DD"/>
    <w:rsid w:val="00BA73F2"/>
    <w:rsid w:val="00BA73FA"/>
    <w:rsid w:val="00BA746E"/>
    <w:rsid w:val="00BA7478"/>
    <w:rsid w:val="00BA7484"/>
    <w:rsid w:val="00BA7485"/>
    <w:rsid w:val="00BA74C8"/>
    <w:rsid w:val="00BA7518"/>
    <w:rsid w:val="00BA753D"/>
    <w:rsid w:val="00BA7553"/>
    <w:rsid w:val="00BA7607"/>
    <w:rsid w:val="00BA763A"/>
    <w:rsid w:val="00BA7647"/>
    <w:rsid w:val="00BA765B"/>
    <w:rsid w:val="00BA765C"/>
    <w:rsid w:val="00BA766C"/>
    <w:rsid w:val="00BA767C"/>
    <w:rsid w:val="00BA76EB"/>
    <w:rsid w:val="00BA7707"/>
    <w:rsid w:val="00BA779A"/>
    <w:rsid w:val="00BA77BC"/>
    <w:rsid w:val="00BA77CD"/>
    <w:rsid w:val="00BA77E5"/>
    <w:rsid w:val="00BA7824"/>
    <w:rsid w:val="00BA7908"/>
    <w:rsid w:val="00BA791F"/>
    <w:rsid w:val="00BA7939"/>
    <w:rsid w:val="00BA794A"/>
    <w:rsid w:val="00BA795A"/>
    <w:rsid w:val="00BA79AE"/>
    <w:rsid w:val="00BA79D5"/>
    <w:rsid w:val="00BA79FF"/>
    <w:rsid w:val="00BA7A22"/>
    <w:rsid w:val="00BA7AE8"/>
    <w:rsid w:val="00BA7B25"/>
    <w:rsid w:val="00BA7B9F"/>
    <w:rsid w:val="00BA7C37"/>
    <w:rsid w:val="00BA7C54"/>
    <w:rsid w:val="00BA7C7B"/>
    <w:rsid w:val="00BA7CC8"/>
    <w:rsid w:val="00BA7D14"/>
    <w:rsid w:val="00BA7D5A"/>
    <w:rsid w:val="00BA7E32"/>
    <w:rsid w:val="00BA7E42"/>
    <w:rsid w:val="00BA7E84"/>
    <w:rsid w:val="00BA7E9E"/>
    <w:rsid w:val="00BA7ECA"/>
    <w:rsid w:val="00BA7F6D"/>
    <w:rsid w:val="00BA7F8D"/>
    <w:rsid w:val="00BA7F97"/>
    <w:rsid w:val="00BA7FB4"/>
    <w:rsid w:val="00BB0045"/>
    <w:rsid w:val="00BB0046"/>
    <w:rsid w:val="00BB009C"/>
    <w:rsid w:val="00BB00A6"/>
    <w:rsid w:val="00BB0105"/>
    <w:rsid w:val="00BB0128"/>
    <w:rsid w:val="00BB012B"/>
    <w:rsid w:val="00BB01A3"/>
    <w:rsid w:val="00BB01C1"/>
    <w:rsid w:val="00BB026B"/>
    <w:rsid w:val="00BB02E2"/>
    <w:rsid w:val="00BB0354"/>
    <w:rsid w:val="00BB036B"/>
    <w:rsid w:val="00BB0399"/>
    <w:rsid w:val="00BB03AC"/>
    <w:rsid w:val="00BB043F"/>
    <w:rsid w:val="00BB045B"/>
    <w:rsid w:val="00BB047D"/>
    <w:rsid w:val="00BB04DD"/>
    <w:rsid w:val="00BB054B"/>
    <w:rsid w:val="00BB061F"/>
    <w:rsid w:val="00BB0669"/>
    <w:rsid w:val="00BB0687"/>
    <w:rsid w:val="00BB068A"/>
    <w:rsid w:val="00BB06A2"/>
    <w:rsid w:val="00BB06B3"/>
    <w:rsid w:val="00BB06B9"/>
    <w:rsid w:val="00BB0723"/>
    <w:rsid w:val="00BB07CA"/>
    <w:rsid w:val="00BB0855"/>
    <w:rsid w:val="00BB08C0"/>
    <w:rsid w:val="00BB08CB"/>
    <w:rsid w:val="00BB0913"/>
    <w:rsid w:val="00BB0AB5"/>
    <w:rsid w:val="00BB0AE8"/>
    <w:rsid w:val="00BB0B14"/>
    <w:rsid w:val="00BB0B47"/>
    <w:rsid w:val="00BB0C07"/>
    <w:rsid w:val="00BB0C11"/>
    <w:rsid w:val="00BB0C1C"/>
    <w:rsid w:val="00BB0C66"/>
    <w:rsid w:val="00BB0CAA"/>
    <w:rsid w:val="00BB0CBD"/>
    <w:rsid w:val="00BB0D42"/>
    <w:rsid w:val="00BB0D5C"/>
    <w:rsid w:val="00BB0D5F"/>
    <w:rsid w:val="00BB0D99"/>
    <w:rsid w:val="00BB0DB9"/>
    <w:rsid w:val="00BB0DD4"/>
    <w:rsid w:val="00BB0E02"/>
    <w:rsid w:val="00BB0E70"/>
    <w:rsid w:val="00BB0E79"/>
    <w:rsid w:val="00BB0E98"/>
    <w:rsid w:val="00BB0EAC"/>
    <w:rsid w:val="00BB0F26"/>
    <w:rsid w:val="00BB0F84"/>
    <w:rsid w:val="00BB0FEB"/>
    <w:rsid w:val="00BB100E"/>
    <w:rsid w:val="00BB1070"/>
    <w:rsid w:val="00BB109B"/>
    <w:rsid w:val="00BB10E0"/>
    <w:rsid w:val="00BB110A"/>
    <w:rsid w:val="00BB111D"/>
    <w:rsid w:val="00BB1143"/>
    <w:rsid w:val="00BB1208"/>
    <w:rsid w:val="00BB127A"/>
    <w:rsid w:val="00BB1286"/>
    <w:rsid w:val="00BB1293"/>
    <w:rsid w:val="00BB1298"/>
    <w:rsid w:val="00BB12EC"/>
    <w:rsid w:val="00BB1307"/>
    <w:rsid w:val="00BB1317"/>
    <w:rsid w:val="00BB1362"/>
    <w:rsid w:val="00BB13BE"/>
    <w:rsid w:val="00BB13C1"/>
    <w:rsid w:val="00BB13C5"/>
    <w:rsid w:val="00BB13D4"/>
    <w:rsid w:val="00BB1453"/>
    <w:rsid w:val="00BB147B"/>
    <w:rsid w:val="00BB14BF"/>
    <w:rsid w:val="00BB155A"/>
    <w:rsid w:val="00BB15BB"/>
    <w:rsid w:val="00BB163E"/>
    <w:rsid w:val="00BB1640"/>
    <w:rsid w:val="00BB1664"/>
    <w:rsid w:val="00BB16C3"/>
    <w:rsid w:val="00BB175A"/>
    <w:rsid w:val="00BB1766"/>
    <w:rsid w:val="00BB17A3"/>
    <w:rsid w:val="00BB1819"/>
    <w:rsid w:val="00BB190F"/>
    <w:rsid w:val="00BB1934"/>
    <w:rsid w:val="00BB1971"/>
    <w:rsid w:val="00BB1989"/>
    <w:rsid w:val="00BB19CB"/>
    <w:rsid w:val="00BB19CC"/>
    <w:rsid w:val="00BB1A1E"/>
    <w:rsid w:val="00BB1A2F"/>
    <w:rsid w:val="00BB1A5C"/>
    <w:rsid w:val="00BB1A7D"/>
    <w:rsid w:val="00BB1ADE"/>
    <w:rsid w:val="00BB1AE4"/>
    <w:rsid w:val="00BB1B00"/>
    <w:rsid w:val="00BB1B06"/>
    <w:rsid w:val="00BB1B31"/>
    <w:rsid w:val="00BB1B33"/>
    <w:rsid w:val="00BB1B97"/>
    <w:rsid w:val="00BB1BCB"/>
    <w:rsid w:val="00BB1BD2"/>
    <w:rsid w:val="00BB1BE6"/>
    <w:rsid w:val="00BB1C22"/>
    <w:rsid w:val="00BB1C28"/>
    <w:rsid w:val="00BB1C48"/>
    <w:rsid w:val="00BB1C9B"/>
    <w:rsid w:val="00BB1C9C"/>
    <w:rsid w:val="00BB1CA0"/>
    <w:rsid w:val="00BB1D24"/>
    <w:rsid w:val="00BB1D31"/>
    <w:rsid w:val="00BB1D79"/>
    <w:rsid w:val="00BB1DA2"/>
    <w:rsid w:val="00BB1DDA"/>
    <w:rsid w:val="00BB1DF3"/>
    <w:rsid w:val="00BB1EBA"/>
    <w:rsid w:val="00BB1F3E"/>
    <w:rsid w:val="00BB1FDF"/>
    <w:rsid w:val="00BB2090"/>
    <w:rsid w:val="00BB2098"/>
    <w:rsid w:val="00BB20E1"/>
    <w:rsid w:val="00BB20F9"/>
    <w:rsid w:val="00BB2105"/>
    <w:rsid w:val="00BB2135"/>
    <w:rsid w:val="00BB21F4"/>
    <w:rsid w:val="00BB21F8"/>
    <w:rsid w:val="00BB2210"/>
    <w:rsid w:val="00BB2288"/>
    <w:rsid w:val="00BB228C"/>
    <w:rsid w:val="00BB2297"/>
    <w:rsid w:val="00BB2312"/>
    <w:rsid w:val="00BB2338"/>
    <w:rsid w:val="00BB2355"/>
    <w:rsid w:val="00BB2392"/>
    <w:rsid w:val="00BB23B1"/>
    <w:rsid w:val="00BB23E6"/>
    <w:rsid w:val="00BB23EC"/>
    <w:rsid w:val="00BB241C"/>
    <w:rsid w:val="00BB242D"/>
    <w:rsid w:val="00BB2450"/>
    <w:rsid w:val="00BB246F"/>
    <w:rsid w:val="00BB2502"/>
    <w:rsid w:val="00BB2598"/>
    <w:rsid w:val="00BB25AA"/>
    <w:rsid w:val="00BB25D7"/>
    <w:rsid w:val="00BB25F0"/>
    <w:rsid w:val="00BB2619"/>
    <w:rsid w:val="00BB2631"/>
    <w:rsid w:val="00BB265B"/>
    <w:rsid w:val="00BB2675"/>
    <w:rsid w:val="00BB26B6"/>
    <w:rsid w:val="00BB26B7"/>
    <w:rsid w:val="00BB26C5"/>
    <w:rsid w:val="00BB27A9"/>
    <w:rsid w:val="00BB27AB"/>
    <w:rsid w:val="00BB28BB"/>
    <w:rsid w:val="00BB28FE"/>
    <w:rsid w:val="00BB2955"/>
    <w:rsid w:val="00BB295D"/>
    <w:rsid w:val="00BB29B9"/>
    <w:rsid w:val="00BB2A00"/>
    <w:rsid w:val="00BB2A12"/>
    <w:rsid w:val="00BB2A28"/>
    <w:rsid w:val="00BB2A8F"/>
    <w:rsid w:val="00BB2AB7"/>
    <w:rsid w:val="00BB2B49"/>
    <w:rsid w:val="00BB2B6D"/>
    <w:rsid w:val="00BB2B77"/>
    <w:rsid w:val="00BB2B8E"/>
    <w:rsid w:val="00BB2BC2"/>
    <w:rsid w:val="00BB2BF6"/>
    <w:rsid w:val="00BB2C06"/>
    <w:rsid w:val="00BB2C09"/>
    <w:rsid w:val="00BB2C42"/>
    <w:rsid w:val="00BB2C59"/>
    <w:rsid w:val="00BB2CAC"/>
    <w:rsid w:val="00BB2D01"/>
    <w:rsid w:val="00BB2D1C"/>
    <w:rsid w:val="00BB2D2B"/>
    <w:rsid w:val="00BB2D3D"/>
    <w:rsid w:val="00BB2D59"/>
    <w:rsid w:val="00BB2D86"/>
    <w:rsid w:val="00BB2D8D"/>
    <w:rsid w:val="00BB2E12"/>
    <w:rsid w:val="00BB2E27"/>
    <w:rsid w:val="00BB2E4D"/>
    <w:rsid w:val="00BB2E50"/>
    <w:rsid w:val="00BB2E7B"/>
    <w:rsid w:val="00BB2E80"/>
    <w:rsid w:val="00BB2ECE"/>
    <w:rsid w:val="00BB2ED4"/>
    <w:rsid w:val="00BB2ED5"/>
    <w:rsid w:val="00BB2FFA"/>
    <w:rsid w:val="00BB300E"/>
    <w:rsid w:val="00BB3031"/>
    <w:rsid w:val="00BB303D"/>
    <w:rsid w:val="00BB305E"/>
    <w:rsid w:val="00BB306D"/>
    <w:rsid w:val="00BB30CC"/>
    <w:rsid w:val="00BB3123"/>
    <w:rsid w:val="00BB3168"/>
    <w:rsid w:val="00BB319C"/>
    <w:rsid w:val="00BB31BC"/>
    <w:rsid w:val="00BB31CD"/>
    <w:rsid w:val="00BB3274"/>
    <w:rsid w:val="00BB32FB"/>
    <w:rsid w:val="00BB3314"/>
    <w:rsid w:val="00BB332F"/>
    <w:rsid w:val="00BB3336"/>
    <w:rsid w:val="00BB3340"/>
    <w:rsid w:val="00BB3358"/>
    <w:rsid w:val="00BB3360"/>
    <w:rsid w:val="00BB3368"/>
    <w:rsid w:val="00BB336B"/>
    <w:rsid w:val="00BB33BE"/>
    <w:rsid w:val="00BB3403"/>
    <w:rsid w:val="00BB340B"/>
    <w:rsid w:val="00BB3417"/>
    <w:rsid w:val="00BB3419"/>
    <w:rsid w:val="00BB346E"/>
    <w:rsid w:val="00BB3492"/>
    <w:rsid w:val="00BB34AF"/>
    <w:rsid w:val="00BB34B2"/>
    <w:rsid w:val="00BB34CB"/>
    <w:rsid w:val="00BB350B"/>
    <w:rsid w:val="00BB352D"/>
    <w:rsid w:val="00BB357D"/>
    <w:rsid w:val="00BB3583"/>
    <w:rsid w:val="00BB3643"/>
    <w:rsid w:val="00BB364B"/>
    <w:rsid w:val="00BB3653"/>
    <w:rsid w:val="00BB367F"/>
    <w:rsid w:val="00BB36A1"/>
    <w:rsid w:val="00BB36D3"/>
    <w:rsid w:val="00BB36F5"/>
    <w:rsid w:val="00BB3713"/>
    <w:rsid w:val="00BB374E"/>
    <w:rsid w:val="00BB377C"/>
    <w:rsid w:val="00BB37B2"/>
    <w:rsid w:val="00BB37BD"/>
    <w:rsid w:val="00BB37D8"/>
    <w:rsid w:val="00BB37FF"/>
    <w:rsid w:val="00BB3875"/>
    <w:rsid w:val="00BB38E1"/>
    <w:rsid w:val="00BB391C"/>
    <w:rsid w:val="00BB395D"/>
    <w:rsid w:val="00BB397E"/>
    <w:rsid w:val="00BB3A02"/>
    <w:rsid w:val="00BB3A1B"/>
    <w:rsid w:val="00BB3A28"/>
    <w:rsid w:val="00BB3A4E"/>
    <w:rsid w:val="00BB3AF7"/>
    <w:rsid w:val="00BB3B8D"/>
    <w:rsid w:val="00BB3BDF"/>
    <w:rsid w:val="00BB3C2E"/>
    <w:rsid w:val="00BB3D01"/>
    <w:rsid w:val="00BB3D0B"/>
    <w:rsid w:val="00BB3D34"/>
    <w:rsid w:val="00BB3D7D"/>
    <w:rsid w:val="00BB3D8D"/>
    <w:rsid w:val="00BB3DBE"/>
    <w:rsid w:val="00BB3DCE"/>
    <w:rsid w:val="00BB3E09"/>
    <w:rsid w:val="00BB3E18"/>
    <w:rsid w:val="00BB3E54"/>
    <w:rsid w:val="00BB3EDE"/>
    <w:rsid w:val="00BB3F71"/>
    <w:rsid w:val="00BB4018"/>
    <w:rsid w:val="00BB401E"/>
    <w:rsid w:val="00BB4022"/>
    <w:rsid w:val="00BB4065"/>
    <w:rsid w:val="00BB410C"/>
    <w:rsid w:val="00BB4129"/>
    <w:rsid w:val="00BB4154"/>
    <w:rsid w:val="00BB415E"/>
    <w:rsid w:val="00BB416A"/>
    <w:rsid w:val="00BB4177"/>
    <w:rsid w:val="00BB41C0"/>
    <w:rsid w:val="00BB41FF"/>
    <w:rsid w:val="00BB4294"/>
    <w:rsid w:val="00BB42C3"/>
    <w:rsid w:val="00BB4311"/>
    <w:rsid w:val="00BB4354"/>
    <w:rsid w:val="00BB4358"/>
    <w:rsid w:val="00BB43A6"/>
    <w:rsid w:val="00BB43B3"/>
    <w:rsid w:val="00BB4435"/>
    <w:rsid w:val="00BB4439"/>
    <w:rsid w:val="00BB4460"/>
    <w:rsid w:val="00BB4485"/>
    <w:rsid w:val="00BB44B8"/>
    <w:rsid w:val="00BB4512"/>
    <w:rsid w:val="00BB451C"/>
    <w:rsid w:val="00BB4530"/>
    <w:rsid w:val="00BB4569"/>
    <w:rsid w:val="00BB45D3"/>
    <w:rsid w:val="00BB4605"/>
    <w:rsid w:val="00BB461A"/>
    <w:rsid w:val="00BB461D"/>
    <w:rsid w:val="00BB462B"/>
    <w:rsid w:val="00BB4675"/>
    <w:rsid w:val="00BB468A"/>
    <w:rsid w:val="00BB46A1"/>
    <w:rsid w:val="00BB46C6"/>
    <w:rsid w:val="00BB46DC"/>
    <w:rsid w:val="00BB4703"/>
    <w:rsid w:val="00BB476E"/>
    <w:rsid w:val="00BB479E"/>
    <w:rsid w:val="00BB47C7"/>
    <w:rsid w:val="00BB4806"/>
    <w:rsid w:val="00BB482C"/>
    <w:rsid w:val="00BB4893"/>
    <w:rsid w:val="00BB4894"/>
    <w:rsid w:val="00BB48A3"/>
    <w:rsid w:val="00BB48AE"/>
    <w:rsid w:val="00BB4905"/>
    <w:rsid w:val="00BB4963"/>
    <w:rsid w:val="00BB4A5B"/>
    <w:rsid w:val="00BB4AB3"/>
    <w:rsid w:val="00BB4ABA"/>
    <w:rsid w:val="00BB4ADB"/>
    <w:rsid w:val="00BB4B53"/>
    <w:rsid w:val="00BB4BA7"/>
    <w:rsid w:val="00BB4BF0"/>
    <w:rsid w:val="00BB4BF9"/>
    <w:rsid w:val="00BB4C42"/>
    <w:rsid w:val="00BB4C43"/>
    <w:rsid w:val="00BB4C89"/>
    <w:rsid w:val="00BB4C96"/>
    <w:rsid w:val="00BB4D37"/>
    <w:rsid w:val="00BB4D93"/>
    <w:rsid w:val="00BB4D95"/>
    <w:rsid w:val="00BB4DA4"/>
    <w:rsid w:val="00BB4DB3"/>
    <w:rsid w:val="00BB4DD6"/>
    <w:rsid w:val="00BB4E03"/>
    <w:rsid w:val="00BB4E17"/>
    <w:rsid w:val="00BB4E3B"/>
    <w:rsid w:val="00BB4E68"/>
    <w:rsid w:val="00BB4E7E"/>
    <w:rsid w:val="00BB4EB2"/>
    <w:rsid w:val="00BB4EB4"/>
    <w:rsid w:val="00BB5034"/>
    <w:rsid w:val="00BB5069"/>
    <w:rsid w:val="00BB50A8"/>
    <w:rsid w:val="00BB50D6"/>
    <w:rsid w:val="00BB5102"/>
    <w:rsid w:val="00BB513C"/>
    <w:rsid w:val="00BB514E"/>
    <w:rsid w:val="00BB51B7"/>
    <w:rsid w:val="00BB527B"/>
    <w:rsid w:val="00BB528F"/>
    <w:rsid w:val="00BB52B1"/>
    <w:rsid w:val="00BB5306"/>
    <w:rsid w:val="00BB530D"/>
    <w:rsid w:val="00BB535C"/>
    <w:rsid w:val="00BB53E4"/>
    <w:rsid w:val="00BB53EF"/>
    <w:rsid w:val="00BB53F9"/>
    <w:rsid w:val="00BB5429"/>
    <w:rsid w:val="00BB5485"/>
    <w:rsid w:val="00BB5496"/>
    <w:rsid w:val="00BB54C0"/>
    <w:rsid w:val="00BB54CC"/>
    <w:rsid w:val="00BB54DC"/>
    <w:rsid w:val="00BB550A"/>
    <w:rsid w:val="00BB554F"/>
    <w:rsid w:val="00BB5607"/>
    <w:rsid w:val="00BB56B2"/>
    <w:rsid w:val="00BB5709"/>
    <w:rsid w:val="00BB574C"/>
    <w:rsid w:val="00BB575B"/>
    <w:rsid w:val="00BB5786"/>
    <w:rsid w:val="00BB5821"/>
    <w:rsid w:val="00BB584D"/>
    <w:rsid w:val="00BB58D5"/>
    <w:rsid w:val="00BB58D8"/>
    <w:rsid w:val="00BB58E0"/>
    <w:rsid w:val="00BB58E5"/>
    <w:rsid w:val="00BB58EB"/>
    <w:rsid w:val="00BB5900"/>
    <w:rsid w:val="00BB5922"/>
    <w:rsid w:val="00BB5953"/>
    <w:rsid w:val="00BB59C7"/>
    <w:rsid w:val="00BB5A2F"/>
    <w:rsid w:val="00BB5A5E"/>
    <w:rsid w:val="00BB5AD0"/>
    <w:rsid w:val="00BB5B1C"/>
    <w:rsid w:val="00BB5B6E"/>
    <w:rsid w:val="00BB5BC5"/>
    <w:rsid w:val="00BB5BD2"/>
    <w:rsid w:val="00BB5C26"/>
    <w:rsid w:val="00BB5D4A"/>
    <w:rsid w:val="00BB5D74"/>
    <w:rsid w:val="00BB5DE0"/>
    <w:rsid w:val="00BB5E16"/>
    <w:rsid w:val="00BB5E2A"/>
    <w:rsid w:val="00BB5E2C"/>
    <w:rsid w:val="00BB5E58"/>
    <w:rsid w:val="00BB5E86"/>
    <w:rsid w:val="00BB5EB1"/>
    <w:rsid w:val="00BB5F36"/>
    <w:rsid w:val="00BB5F6F"/>
    <w:rsid w:val="00BB5F73"/>
    <w:rsid w:val="00BB5F8A"/>
    <w:rsid w:val="00BB5FD6"/>
    <w:rsid w:val="00BB60FF"/>
    <w:rsid w:val="00BB6116"/>
    <w:rsid w:val="00BB612A"/>
    <w:rsid w:val="00BB612C"/>
    <w:rsid w:val="00BB613A"/>
    <w:rsid w:val="00BB6197"/>
    <w:rsid w:val="00BB61A5"/>
    <w:rsid w:val="00BB6230"/>
    <w:rsid w:val="00BB625E"/>
    <w:rsid w:val="00BB6271"/>
    <w:rsid w:val="00BB62AC"/>
    <w:rsid w:val="00BB6343"/>
    <w:rsid w:val="00BB634B"/>
    <w:rsid w:val="00BB63B0"/>
    <w:rsid w:val="00BB63B4"/>
    <w:rsid w:val="00BB63CB"/>
    <w:rsid w:val="00BB64A2"/>
    <w:rsid w:val="00BB64A8"/>
    <w:rsid w:val="00BB64EB"/>
    <w:rsid w:val="00BB6511"/>
    <w:rsid w:val="00BB655B"/>
    <w:rsid w:val="00BB659A"/>
    <w:rsid w:val="00BB6626"/>
    <w:rsid w:val="00BB669E"/>
    <w:rsid w:val="00BB66DB"/>
    <w:rsid w:val="00BB6710"/>
    <w:rsid w:val="00BB6730"/>
    <w:rsid w:val="00BB6771"/>
    <w:rsid w:val="00BB67C4"/>
    <w:rsid w:val="00BB67E9"/>
    <w:rsid w:val="00BB67F3"/>
    <w:rsid w:val="00BB684A"/>
    <w:rsid w:val="00BB6851"/>
    <w:rsid w:val="00BB6860"/>
    <w:rsid w:val="00BB6897"/>
    <w:rsid w:val="00BB68AD"/>
    <w:rsid w:val="00BB6915"/>
    <w:rsid w:val="00BB691D"/>
    <w:rsid w:val="00BB694C"/>
    <w:rsid w:val="00BB6994"/>
    <w:rsid w:val="00BB69C1"/>
    <w:rsid w:val="00BB69C7"/>
    <w:rsid w:val="00BB69DE"/>
    <w:rsid w:val="00BB6A0F"/>
    <w:rsid w:val="00BB6A14"/>
    <w:rsid w:val="00BB6A51"/>
    <w:rsid w:val="00BB6ABB"/>
    <w:rsid w:val="00BB6B1C"/>
    <w:rsid w:val="00BB6B8F"/>
    <w:rsid w:val="00BB6BA4"/>
    <w:rsid w:val="00BB6BCA"/>
    <w:rsid w:val="00BB6BD4"/>
    <w:rsid w:val="00BB6BED"/>
    <w:rsid w:val="00BB6C0F"/>
    <w:rsid w:val="00BB6C27"/>
    <w:rsid w:val="00BB6C79"/>
    <w:rsid w:val="00BB6CC2"/>
    <w:rsid w:val="00BB6CCF"/>
    <w:rsid w:val="00BB6CD2"/>
    <w:rsid w:val="00BB6D61"/>
    <w:rsid w:val="00BB6D76"/>
    <w:rsid w:val="00BB6DD0"/>
    <w:rsid w:val="00BB6E45"/>
    <w:rsid w:val="00BB6E46"/>
    <w:rsid w:val="00BB6E81"/>
    <w:rsid w:val="00BB6E86"/>
    <w:rsid w:val="00BB6E93"/>
    <w:rsid w:val="00BB6EA5"/>
    <w:rsid w:val="00BB6F61"/>
    <w:rsid w:val="00BB6F8A"/>
    <w:rsid w:val="00BB6FAC"/>
    <w:rsid w:val="00BB6FC6"/>
    <w:rsid w:val="00BB701B"/>
    <w:rsid w:val="00BB705E"/>
    <w:rsid w:val="00BB7070"/>
    <w:rsid w:val="00BB70A5"/>
    <w:rsid w:val="00BB70B0"/>
    <w:rsid w:val="00BB70B4"/>
    <w:rsid w:val="00BB70DF"/>
    <w:rsid w:val="00BB7106"/>
    <w:rsid w:val="00BB71DC"/>
    <w:rsid w:val="00BB722E"/>
    <w:rsid w:val="00BB7339"/>
    <w:rsid w:val="00BB737C"/>
    <w:rsid w:val="00BB737E"/>
    <w:rsid w:val="00BB7392"/>
    <w:rsid w:val="00BB741C"/>
    <w:rsid w:val="00BB7447"/>
    <w:rsid w:val="00BB74EE"/>
    <w:rsid w:val="00BB74FB"/>
    <w:rsid w:val="00BB7531"/>
    <w:rsid w:val="00BB755F"/>
    <w:rsid w:val="00BB758F"/>
    <w:rsid w:val="00BB75B7"/>
    <w:rsid w:val="00BB75C2"/>
    <w:rsid w:val="00BB75C6"/>
    <w:rsid w:val="00BB7642"/>
    <w:rsid w:val="00BB7680"/>
    <w:rsid w:val="00BB769E"/>
    <w:rsid w:val="00BB76C5"/>
    <w:rsid w:val="00BB76D7"/>
    <w:rsid w:val="00BB7723"/>
    <w:rsid w:val="00BB773B"/>
    <w:rsid w:val="00BB77A0"/>
    <w:rsid w:val="00BB77A6"/>
    <w:rsid w:val="00BB77AD"/>
    <w:rsid w:val="00BB7807"/>
    <w:rsid w:val="00BB7821"/>
    <w:rsid w:val="00BB782C"/>
    <w:rsid w:val="00BB78AB"/>
    <w:rsid w:val="00BB78BC"/>
    <w:rsid w:val="00BB78FB"/>
    <w:rsid w:val="00BB7905"/>
    <w:rsid w:val="00BB7947"/>
    <w:rsid w:val="00BB7977"/>
    <w:rsid w:val="00BB7988"/>
    <w:rsid w:val="00BB79FC"/>
    <w:rsid w:val="00BB79FF"/>
    <w:rsid w:val="00BB7A81"/>
    <w:rsid w:val="00BB7A83"/>
    <w:rsid w:val="00BB7A88"/>
    <w:rsid w:val="00BB7AC3"/>
    <w:rsid w:val="00BB7AD9"/>
    <w:rsid w:val="00BB7B29"/>
    <w:rsid w:val="00BB7B31"/>
    <w:rsid w:val="00BB7B4F"/>
    <w:rsid w:val="00BB7B61"/>
    <w:rsid w:val="00BB7BC0"/>
    <w:rsid w:val="00BB7C19"/>
    <w:rsid w:val="00BB7C2B"/>
    <w:rsid w:val="00BB7C36"/>
    <w:rsid w:val="00BB7C47"/>
    <w:rsid w:val="00BB7C80"/>
    <w:rsid w:val="00BB7D2A"/>
    <w:rsid w:val="00BB7D4C"/>
    <w:rsid w:val="00BB7D97"/>
    <w:rsid w:val="00BB7DD0"/>
    <w:rsid w:val="00BB7DFA"/>
    <w:rsid w:val="00BB7E59"/>
    <w:rsid w:val="00BB7E88"/>
    <w:rsid w:val="00BB7E8A"/>
    <w:rsid w:val="00BB7EAD"/>
    <w:rsid w:val="00BB7EAE"/>
    <w:rsid w:val="00BB7EB3"/>
    <w:rsid w:val="00BB7EC8"/>
    <w:rsid w:val="00BB7F0F"/>
    <w:rsid w:val="00BB7F6C"/>
    <w:rsid w:val="00BB7F8E"/>
    <w:rsid w:val="00BB7F9A"/>
    <w:rsid w:val="00BC00EA"/>
    <w:rsid w:val="00BC0107"/>
    <w:rsid w:val="00BC014C"/>
    <w:rsid w:val="00BC01CB"/>
    <w:rsid w:val="00BC0232"/>
    <w:rsid w:val="00BC024C"/>
    <w:rsid w:val="00BC02B6"/>
    <w:rsid w:val="00BC02B7"/>
    <w:rsid w:val="00BC02E0"/>
    <w:rsid w:val="00BC02F0"/>
    <w:rsid w:val="00BC0319"/>
    <w:rsid w:val="00BC033C"/>
    <w:rsid w:val="00BC0382"/>
    <w:rsid w:val="00BC03B3"/>
    <w:rsid w:val="00BC03BC"/>
    <w:rsid w:val="00BC03D1"/>
    <w:rsid w:val="00BC03F1"/>
    <w:rsid w:val="00BC0512"/>
    <w:rsid w:val="00BC0538"/>
    <w:rsid w:val="00BC0568"/>
    <w:rsid w:val="00BC0593"/>
    <w:rsid w:val="00BC05A8"/>
    <w:rsid w:val="00BC05B8"/>
    <w:rsid w:val="00BC05D9"/>
    <w:rsid w:val="00BC05DE"/>
    <w:rsid w:val="00BC05E2"/>
    <w:rsid w:val="00BC060E"/>
    <w:rsid w:val="00BC0640"/>
    <w:rsid w:val="00BC0663"/>
    <w:rsid w:val="00BC0696"/>
    <w:rsid w:val="00BC06AC"/>
    <w:rsid w:val="00BC06BE"/>
    <w:rsid w:val="00BC072D"/>
    <w:rsid w:val="00BC073C"/>
    <w:rsid w:val="00BC0781"/>
    <w:rsid w:val="00BC0794"/>
    <w:rsid w:val="00BC07C1"/>
    <w:rsid w:val="00BC07FE"/>
    <w:rsid w:val="00BC0860"/>
    <w:rsid w:val="00BC086C"/>
    <w:rsid w:val="00BC087E"/>
    <w:rsid w:val="00BC0893"/>
    <w:rsid w:val="00BC08A1"/>
    <w:rsid w:val="00BC093E"/>
    <w:rsid w:val="00BC0946"/>
    <w:rsid w:val="00BC099F"/>
    <w:rsid w:val="00BC09A4"/>
    <w:rsid w:val="00BC09CA"/>
    <w:rsid w:val="00BC09EA"/>
    <w:rsid w:val="00BC0A0B"/>
    <w:rsid w:val="00BC0A74"/>
    <w:rsid w:val="00BC0A85"/>
    <w:rsid w:val="00BC0A9D"/>
    <w:rsid w:val="00BC0B32"/>
    <w:rsid w:val="00BC0BE8"/>
    <w:rsid w:val="00BC0BF0"/>
    <w:rsid w:val="00BC0C2C"/>
    <w:rsid w:val="00BC0D33"/>
    <w:rsid w:val="00BC0D41"/>
    <w:rsid w:val="00BC0D96"/>
    <w:rsid w:val="00BC0DAE"/>
    <w:rsid w:val="00BC0DBC"/>
    <w:rsid w:val="00BC0DE2"/>
    <w:rsid w:val="00BC0E4F"/>
    <w:rsid w:val="00BC0E59"/>
    <w:rsid w:val="00BC0E99"/>
    <w:rsid w:val="00BC0F67"/>
    <w:rsid w:val="00BC105D"/>
    <w:rsid w:val="00BC107B"/>
    <w:rsid w:val="00BC10B1"/>
    <w:rsid w:val="00BC10F2"/>
    <w:rsid w:val="00BC10F8"/>
    <w:rsid w:val="00BC1144"/>
    <w:rsid w:val="00BC116F"/>
    <w:rsid w:val="00BC1191"/>
    <w:rsid w:val="00BC11A1"/>
    <w:rsid w:val="00BC11C0"/>
    <w:rsid w:val="00BC120C"/>
    <w:rsid w:val="00BC122E"/>
    <w:rsid w:val="00BC1239"/>
    <w:rsid w:val="00BC126A"/>
    <w:rsid w:val="00BC1301"/>
    <w:rsid w:val="00BC133F"/>
    <w:rsid w:val="00BC1368"/>
    <w:rsid w:val="00BC1385"/>
    <w:rsid w:val="00BC13ED"/>
    <w:rsid w:val="00BC1402"/>
    <w:rsid w:val="00BC1412"/>
    <w:rsid w:val="00BC144D"/>
    <w:rsid w:val="00BC1456"/>
    <w:rsid w:val="00BC1475"/>
    <w:rsid w:val="00BC149F"/>
    <w:rsid w:val="00BC14C9"/>
    <w:rsid w:val="00BC150D"/>
    <w:rsid w:val="00BC1516"/>
    <w:rsid w:val="00BC1523"/>
    <w:rsid w:val="00BC1589"/>
    <w:rsid w:val="00BC15C7"/>
    <w:rsid w:val="00BC1637"/>
    <w:rsid w:val="00BC164B"/>
    <w:rsid w:val="00BC165E"/>
    <w:rsid w:val="00BC1661"/>
    <w:rsid w:val="00BC1698"/>
    <w:rsid w:val="00BC16CA"/>
    <w:rsid w:val="00BC1792"/>
    <w:rsid w:val="00BC17D4"/>
    <w:rsid w:val="00BC17E8"/>
    <w:rsid w:val="00BC1834"/>
    <w:rsid w:val="00BC1842"/>
    <w:rsid w:val="00BC1858"/>
    <w:rsid w:val="00BC18CC"/>
    <w:rsid w:val="00BC18F8"/>
    <w:rsid w:val="00BC1910"/>
    <w:rsid w:val="00BC192B"/>
    <w:rsid w:val="00BC19EE"/>
    <w:rsid w:val="00BC1A0B"/>
    <w:rsid w:val="00BC1A14"/>
    <w:rsid w:val="00BC1A2C"/>
    <w:rsid w:val="00BC1A2D"/>
    <w:rsid w:val="00BC1A48"/>
    <w:rsid w:val="00BC1A8C"/>
    <w:rsid w:val="00BC1AF3"/>
    <w:rsid w:val="00BC1B35"/>
    <w:rsid w:val="00BC1B9C"/>
    <w:rsid w:val="00BC1BD9"/>
    <w:rsid w:val="00BC1BDB"/>
    <w:rsid w:val="00BC1BEC"/>
    <w:rsid w:val="00BC1BEF"/>
    <w:rsid w:val="00BC1C03"/>
    <w:rsid w:val="00BC1C1F"/>
    <w:rsid w:val="00BC1C5B"/>
    <w:rsid w:val="00BC1C6F"/>
    <w:rsid w:val="00BC1CB7"/>
    <w:rsid w:val="00BC1CC4"/>
    <w:rsid w:val="00BC1CD3"/>
    <w:rsid w:val="00BC1CD7"/>
    <w:rsid w:val="00BC1D66"/>
    <w:rsid w:val="00BC1D6A"/>
    <w:rsid w:val="00BC1D90"/>
    <w:rsid w:val="00BC1DDD"/>
    <w:rsid w:val="00BC1E6B"/>
    <w:rsid w:val="00BC1E7C"/>
    <w:rsid w:val="00BC1F06"/>
    <w:rsid w:val="00BC1F1A"/>
    <w:rsid w:val="00BC1F22"/>
    <w:rsid w:val="00BC1F5B"/>
    <w:rsid w:val="00BC1FC3"/>
    <w:rsid w:val="00BC2043"/>
    <w:rsid w:val="00BC2085"/>
    <w:rsid w:val="00BC208F"/>
    <w:rsid w:val="00BC20A0"/>
    <w:rsid w:val="00BC20CF"/>
    <w:rsid w:val="00BC210E"/>
    <w:rsid w:val="00BC2162"/>
    <w:rsid w:val="00BC2240"/>
    <w:rsid w:val="00BC2278"/>
    <w:rsid w:val="00BC2280"/>
    <w:rsid w:val="00BC2292"/>
    <w:rsid w:val="00BC22B0"/>
    <w:rsid w:val="00BC22EF"/>
    <w:rsid w:val="00BC233F"/>
    <w:rsid w:val="00BC2364"/>
    <w:rsid w:val="00BC2414"/>
    <w:rsid w:val="00BC2464"/>
    <w:rsid w:val="00BC2498"/>
    <w:rsid w:val="00BC250A"/>
    <w:rsid w:val="00BC2522"/>
    <w:rsid w:val="00BC2539"/>
    <w:rsid w:val="00BC2541"/>
    <w:rsid w:val="00BC255D"/>
    <w:rsid w:val="00BC25D2"/>
    <w:rsid w:val="00BC25E6"/>
    <w:rsid w:val="00BC2614"/>
    <w:rsid w:val="00BC2617"/>
    <w:rsid w:val="00BC2628"/>
    <w:rsid w:val="00BC2633"/>
    <w:rsid w:val="00BC26C4"/>
    <w:rsid w:val="00BC26C7"/>
    <w:rsid w:val="00BC272F"/>
    <w:rsid w:val="00BC2750"/>
    <w:rsid w:val="00BC2791"/>
    <w:rsid w:val="00BC27E5"/>
    <w:rsid w:val="00BC28B2"/>
    <w:rsid w:val="00BC2939"/>
    <w:rsid w:val="00BC29D3"/>
    <w:rsid w:val="00BC2A07"/>
    <w:rsid w:val="00BC2A7E"/>
    <w:rsid w:val="00BC2AB5"/>
    <w:rsid w:val="00BC2BCD"/>
    <w:rsid w:val="00BC2BE7"/>
    <w:rsid w:val="00BC2C38"/>
    <w:rsid w:val="00BC2C8B"/>
    <w:rsid w:val="00BC2CBF"/>
    <w:rsid w:val="00BC2D10"/>
    <w:rsid w:val="00BC2D2F"/>
    <w:rsid w:val="00BC2D32"/>
    <w:rsid w:val="00BC2D5C"/>
    <w:rsid w:val="00BC2D7B"/>
    <w:rsid w:val="00BC2DBE"/>
    <w:rsid w:val="00BC2E46"/>
    <w:rsid w:val="00BC2F16"/>
    <w:rsid w:val="00BC2F23"/>
    <w:rsid w:val="00BC2F2E"/>
    <w:rsid w:val="00BC2F3E"/>
    <w:rsid w:val="00BC2F91"/>
    <w:rsid w:val="00BC2FEF"/>
    <w:rsid w:val="00BC2FFB"/>
    <w:rsid w:val="00BC301B"/>
    <w:rsid w:val="00BC3032"/>
    <w:rsid w:val="00BC3095"/>
    <w:rsid w:val="00BC30A0"/>
    <w:rsid w:val="00BC30DB"/>
    <w:rsid w:val="00BC310F"/>
    <w:rsid w:val="00BC3120"/>
    <w:rsid w:val="00BC316F"/>
    <w:rsid w:val="00BC31AC"/>
    <w:rsid w:val="00BC31BC"/>
    <w:rsid w:val="00BC31BF"/>
    <w:rsid w:val="00BC31E0"/>
    <w:rsid w:val="00BC31E4"/>
    <w:rsid w:val="00BC3299"/>
    <w:rsid w:val="00BC32A2"/>
    <w:rsid w:val="00BC32B4"/>
    <w:rsid w:val="00BC332D"/>
    <w:rsid w:val="00BC3331"/>
    <w:rsid w:val="00BC3334"/>
    <w:rsid w:val="00BC3363"/>
    <w:rsid w:val="00BC33E1"/>
    <w:rsid w:val="00BC33FA"/>
    <w:rsid w:val="00BC340E"/>
    <w:rsid w:val="00BC3461"/>
    <w:rsid w:val="00BC3486"/>
    <w:rsid w:val="00BC34B3"/>
    <w:rsid w:val="00BC34CD"/>
    <w:rsid w:val="00BC34EC"/>
    <w:rsid w:val="00BC34F2"/>
    <w:rsid w:val="00BC3502"/>
    <w:rsid w:val="00BC3519"/>
    <w:rsid w:val="00BC353E"/>
    <w:rsid w:val="00BC3560"/>
    <w:rsid w:val="00BC357E"/>
    <w:rsid w:val="00BC35E3"/>
    <w:rsid w:val="00BC364B"/>
    <w:rsid w:val="00BC3660"/>
    <w:rsid w:val="00BC3706"/>
    <w:rsid w:val="00BC3763"/>
    <w:rsid w:val="00BC378D"/>
    <w:rsid w:val="00BC3798"/>
    <w:rsid w:val="00BC379A"/>
    <w:rsid w:val="00BC37F5"/>
    <w:rsid w:val="00BC37F9"/>
    <w:rsid w:val="00BC381B"/>
    <w:rsid w:val="00BC388D"/>
    <w:rsid w:val="00BC38A8"/>
    <w:rsid w:val="00BC38B0"/>
    <w:rsid w:val="00BC38C7"/>
    <w:rsid w:val="00BC3935"/>
    <w:rsid w:val="00BC39D1"/>
    <w:rsid w:val="00BC39E8"/>
    <w:rsid w:val="00BC3A53"/>
    <w:rsid w:val="00BC3B3A"/>
    <w:rsid w:val="00BC3B9C"/>
    <w:rsid w:val="00BC3BEA"/>
    <w:rsid w:val="00BC3C83"/>
    <w:rsid w:val="00BC3CF0"/>
    <w:rsid w:val="00BC3D0A"/>
    <w:rsid w:val="00BC3D17"/>
    <w:rsid w:val="00BC3D47"/>
    <w:rsid w:val="00BC3D85"/>
    <w:rsid w:val="00BC3DE4"/>
    <w:rsid w:val="00BC3DEA"/>
    <w:rsid w:val="00BC3DF7"/>
    <w:rsid w:val="00BC3E1B"/>
    <w:rsid w:val="00BC3E70"/>
    <w:rsid w:val="00BC3E85"/>
    <w:rsid w:val="00BC3EE5"/>
    <w:rsid w:val="00BC3F00"/>
    <w:rsid w:val="00BC3F06"/>
    <w:rsid w:val="00BC3F5F"/>
    <w:rsid w:val="00BC3F71"/>
    <w:rsid w:val="00BC3F76"/>
    <w:rsid w:val="00BC3F9F"/>
    <w:rsid w:val="00BC3FAA"/>
    <w:rsid w:val="00BC3FC8"/>
    <w:rsid w:val="00BC3FF1"/>
    <w:rsid w:val="00BC4027"/>
    <w:rsid w:val="00BC4050"/>
    <w:rsid w:val="00BC40B8"/>
    <w:rsid w:val="00BC40CF"/>
    <w:rsid w:val="00BC40D5"/>
    <w:rsid w:val="00BC40D8"/>
    <w:rsid w:val="00BC4106"/>
    <w:rsid w:val="00BC410B"/>
    <w:rsid w:val="00BC4137"/>
    <w:rsid w:val="00BC414A"/>
    <w:rsid w:val="00BC4164"/>
    <w:rsid w:val="00BC418C"/>
    <w:rsid w:val="00BC4193"/>
    <w:rsid w:val="00BC41B4"/>
    <w:rsid w:val="00BC41D6"/>
    <w:rsid w:val="00BC41DC"/>
    <w:rsid w:val="00BC421A"/>
    <w:rsid w:val="00BC4270"/>
    <w:rsid w:val="00BC427B"/>
    <w:rsid w:val="00BC428A"/>
    <w:rsid w:val="00BC42F3"/>
    <w:rsid w:val="00BC4310"/>
    <w:rsid w:val="00BC4323"/>
    <w:rsid w:val="00BC433F"/>
    <w:rsid w:val="00BC434D"/>
    <w:rsid w:val="00BC4360"/>
    <w:rsid w:val="00BC43BD"/>
    <w:rsid w:val="00BC43C5"/>
    <w:rsid w:val="00BC4406"/>
    <w:rsid w:val="00BC4488"/>
    <w:rsid w:val="00BC44FC"/>
    <w:rsid w:val="00BC4517"/>
    <w:rsid w:val="00BC451B"/>
    <w:rsid w:val="00BC453A"/>
    <w:rsid w:val="00BC4543"/>
    <w:rsid w:val="00BC4559"/>
    <w:rsid w:val="00BC4569"/>
    <w:rsid w:val="00BC456D"/>
    <w:rsid w:val="00BC45A5"/>
    <w:rsid w:val="00BC45BF"/>
    <w:rsid w:val="00BC45D9"/>
    <w:rsid w:val="00BC45F0"/>
    <w:rsid w:val="00BC45F7"/>
    <w:rsid w:val="00BC46A9"/>
    <w:rsid w:val="00BC46BC"/>
    <w:rsid w:val="00BC46EC"/>
    <w:rsid w:val="00BC471F"/>
    <w:rsid w:val="00BC473F"/>
    <w:rsid w:val="00BC47D8"/>
    <w:rsid w:val="00BC47EC"/>
    <w:rsid w:val="00BC481A"/>
    <w:rsid w:val="00BC4842"/>
    <w:rsid w:val="00BC4877"/>
    <w:rsid w:val="00BC48AB"/>
    <w:rsid w:val="00BC48F2"/>
    <w:rsid w:val="00BC4924"/>
    <w:rsid w:val="00BC4944"/>
    <w:rsid w:val="00BC4AC4"/>
    <w:rsid w:val="00BC4BA5"/>
    <w:rsid w:val="00BC4C3E"/>
    <w:rsid w:val="00BC4C94"/>
    <w:rsid w:val="00BC4CBD"/>
    <w:rsid w:val="00BC4CD5"/>
    <w:rsid w:val="00BC4CDF"/>
    <w:rsid w:val="00BC4D3B"/>
    <w:rsid w:val="00BC4D4C"/>
    <w:rsid w:val="00BC4D59"/>
    <w:rsid w:val="00BC4D74"/>
    <w:rsid w:val="00BC4E02"/>
    <w:rsid w:val="00BC4E35"/>
    <w:rsid w:val="00BC4EDB"/>
    <w:rsid w:val="00BC4F3A"/>
    <w:rsid w:val="00BC4F47"/>
    <w:rsid w:val="00BC5024"/>
    <w:rsid w:val="00BC5061"/>
    <w:rsid w:val="00BC506F"/>
    <w:rsid w:val="00BC5089"/>
    <w:rsid w:val="00BC50AC"/>
    <w:rsid w:val="00BC50B6"/>
    <w:rsid w:val="00BC5123"/>
    <w:rsid w:val="00BC5137"/>
    <w:rsid w:val="00BC517B"/>
    <w:rsid w:val="00BC5193"/>
    <w:rsid w:val="00BC5199"/>
    <w:rsid w:val="00BC523B"/>
    <w:rsid w:val="00BC5245"/>
    <w:rsid w:val="00BC52E0"/>
    <w:rsid w:val="00BC5311"/>
    <w:rsid w:val="00BC5323"/>
    <w:rsid w:val="00BC5325"/>
    <w:rsid w:val="00BC5388"/>
    <w:rsid w:val="00BC538D"/>
    <w:rsid w:val="00BC5399"/>
    <w:rsid w:val="00BC53A5"/>
    <w:rsid w:val="00BC53A8"/>
    <w:rsid w:val="00BC53B8"/>
    <w:rsid w:val="00BC5406"/>
    <w:rsid w:val="00BC5465"/>
    <w:rsid w:val="00BC54EF"/>
    <w:rsid w:val="00BC5568"/>
    <w:rsid w:val="00BC556C"/>
    <w:rsid w:val="00BC5617"/>
    <w:rsid w:val="00BC5629"/>
    <w:rsid w:val="00BC562D"/>
    <w:rsid w:val="00BC5661"/>
    <w:rsid w:val="00BC5698"/>
    <w:rsid w:val="00BC56B3"/>
    <w:rsid w:val="00BC56EE"/>
    <w:rsid w:val="00BC56EF"/>
    <w:rsid w:val="00BC5701"/>
    <w:rsid w:val="00BC5725"/>
    <w:rsid w:val="00BC5749"/>
    <w:rsid w:val="00BC576E"/>
    <w:rsid w:val="00BC5782"/>
    <w:rsid w:val="00BC5793"/>
    <w:rsid w:val="00BC57B1"/>
    <w:rsid w:val="00BC5873"/>
    <w:rsid w:val="00BC58BC"/>
    <w:rsid w:val="00BC5937"/>
    <w:rsid w:val="00BC593E"/>
    <w:rsid w:val="00BC5959"/>
    <w:rsid w:val="00BC5984"/>
    <w:rsid w:val="00BC59A7"/>
    <w:rsid w:val="00BC59BC"/>
    <w:rsid w:val="00BC59FA"/>
    <w:rsid w:val="00BC59FF"/>
    <w:rsid w:val="00BC5A20"/>
    <w:rsid w:val="00BC5A31"/>
    <w:rsid w:val="00BC5A6B"/>
    <w:rsid w:val="00BC5AAB"/>
    <w:rsid w:val="00BC5ABE"/>
    <w:rsid w:val="00BC5AEE"/>
    <w:rsid w:val="00BC5B76"/>
    <w:rsid w:val="00BC5BD9"/>
    <w:rsid w:val="00BC5C69"/>
    <w:rsid w:val="00BC5CBD"/>
    <w:rsid w:val="00BC5D17"/>
    <w:rsid w:val="00BC5D32"/>
    <w:rsid w:val="00BC5DA5"/>
    <w:rsid w:val="00BC5DCD"/>
    <w:rsid w:val="00BC5DD4"/>
    <w:rsid w:val="00BC5DEB"/>
    <w:rsid w:val="00BC5DEE"/>
    <w:rsid w:val="00BC5E6A"/>
    <w:rsid w:val="00BC5F10"/>
    <w:rsid w:val="00BC5F26"/>
    <w:rsid w:val="00BC5F2C"/>
    <w:rsid w:val="00BC5F79"/>
    <w:rsid w:val="00BC5F7E"/>
    <w:rsid w:val="00BC5F98"/>
    <w:rsid w:val="00BC5FB3"/>
    <w:rsid w:val="00BC5FF6"/>
    <w:rsid w:val="00BC6034"/>
    <w:rsid w:val="00BC608F"/>
    <w:rsid w:val="00BC60BD"/>
    <w:rsid w:val="00BC60C8"/>
    <w:rsid w:val="00BC6117"/>
    <w:rsid w:val="00BC612F"/>
    <w:rsid w:val="00BC6134"/>
    <w:rsid w:val="00BC61C7"/>
    <w:rsid w:val="00BC61C9"/>
    <w:rsid w:val="00BC61ED"/>
    <w:rsid w:val="00BC61FC"/>
    <w:rsid w:val="00BC622A"/>
    <w:rsid w:val="00BC6277"/>
    <w:rsid w:val="00BC6289"/>
    <w:rsid w:val="00BC62C5"/>
    <w:rsid w:val="00BC62E3"/>
    <w:rsid w:val="00BC6351"/>
    <w:rsid w:val="00BC6386"/>
    <w:rsid w:val="00BC6392"/>
    <w:rsid w:val="00BC63A7"/>
    <w:rsid w:val="00BC63D1"/>
    <w:rsid w:val="00BC63D3"/>
    <w:rsid w:val="00BC642D"/>
    <w:rsid w:val="00BC6441"/>
    <w:rsid w:val="00BC65AF"/>
    <w:rsid w:val="00BC65BB"/>
    <w:rsid w:val="00BC6681"/>
    <w:rsid w:val="00BC66CA"/>
    <w:rsid w:val="00BC66DB"/>
    <w:rsid w:val="00BC66FE"/>
    <w:rsid w:val="00BC6711"/>
    <w:rsid w:val="00BC672C"/>
    <w:rsid w:val="00BC67E8"/>
    <w:rsid w:val="00BC67F7"/>
    <w:rsid w:val="00BC6839"/>
    <w:rsid w:val="00BC6876"/>
    <w:rsid w:val="00BC688F"/>
    <w:rsid w:val="00BC68B5"/>
    <w:rsid w:val="00BC68CC"/>
    <w:rsid w:val="00BC69B6"/>
    <w:rsid w:val="00BC69C6"/>
    <w:rsid w:val="00BC69F1"/>
    <w:rsid w:val="00BC6A0F"/>
    <w:rsid w:val="00BC6A3D"/>
    <w:rsid w:val="00BC6B07"/>
    <w:rsid w:val="00BC6B1F"/>
    <w:rsid w:val="00BC6B4A"/>
    <w:rsid w:val="00BC6BBA"/>
    <w:rsid w:val="00BC6BEE"/>
    <w:rsid w:val="00BC6CB3"/>
    <w:rsid w:val="00BC6CDC"/>
    <w:rsid w:val="00BC6D09"/>
    <w:rsid w:val="00BC6D3F"/>
    <w:rsid w:val="00BC6D4E"/>
    <w:rsid w:val="00BC6D99"/>
    <w:rsid w:val="00BC6E15"/>
    <w:rsid w:val="00BC6E48"/>
    <w:rsid w:val="00BC6E49"/>
    <w:rsid w:val="00BC6E54"/>
    <w:rsid w:val="00BC6EDD"/>
    <w:rsid w:val="00BC6EE3"/>
    <w:rsid w:val="00BC6F1D"/>
    <w:rsid w:val="00BC6F52"/>
    <w:rsid w:val="00BC6F6C"/>
    <w:rsid w:val="00BC6FBC"/>
    <w:rsid w:val="00BC6FD9"/>
    <w:rsid w:val="00BC7021"/>
    <w:rsid w:val="00BC7042"/>
    <w:rsid w:val="00BC7069"/>
    <w:rsid w:val="00BC708E"/>
    <w:rsid w:val="00BC7099"/>
    <w:rsid w:val="00BC70A7"/>
    <w:rsid w:val="00BC70C6"/>
    <w:rsid w:val="00BC7232"/>
    <w:rsid w:val="00BC7245"/>
    <w:rsid w:val="00BC729F"/>
    <w:rsid w:val="00BC72C5"/>
    <w:rsid w:val="00BC72D7"/>
    <w:rsid w:val="00BC731B"/>
    <w:rsid w:val="00BC73B6"/>
    <w:rsid w:val="00BC73D6"/>
    <w:rsid w:val="00BC73E1"/>
    <w:rsid w:val="00BC7401"/>
    <w:rsid w:val="00BC7441"/>
    <w:rsid w:val="00BC74EB"/>
    <w:rsid w:val="00BC74EF"/>
    <w:rsid w:val="00BC75AD"/>
    <w:rsid w:val="00BC75C2"/>
    <w:rsid w:val="00BC763C"/>
    <w:rsid w:val="00BC7645"/>
    <w:rsid w:val="00BC7700"/>
    <w:rsid w:val="00BC7706"/>
    <w:rsid w:val="00BC7779"/>
    <w:rsid w:val="00BC7843"/>
    <w:rsid w:val="00BC785B"/>
    <w:rsid w:val="00BC788F"/>
    <w:rsid w:val="00BC78AE"/>
    <w:rsid w:val="00BC78B7"/>
    <w:rsid w:val="00BC793E"/>
    <w:rsid w:val="00BC7954"/>
    <w:rsid w:val="00BC7982"/>
    <w:rsid w:val="00BC79B5"/>
    <w:rsid w:val="00BC79BD"/>
    <w:rsid w:val="00BC79EB"/>
    <w:rsid w:val="00BC7A10"/>
    <w:rsid w:val="00BC7A21"/>
    <w:rsid w:val="00BC7A38"/>
    <w:rsid w:val="00BC7A40"/>
    <w:rsid w:val="00BC7A95"/>
    <w:rsid w:val="00BC7AAA"/>
    <w:rsid w:val="00BC7AC7"/>
    <w:rsid w:val="00BC7AF1"/>
    <w:rsid w:val="00BC7B53"/>
    <w:rsid w:val="00BC7B94"/>
    <w:rsid w:val="00BC7BAB"/>
    <w:rsid w:val="00BC7BD8"/>
    <w:rsid w:val="00BC7C43"/>
    <w:rsid w:val="00BC7C4D"/>
    <w:rsid w:val="00BC7C53"/>
    <w:rsid w:val="00BC7C83"/>
    <w:rsid w:val="00BC7CCE"/>
    <w:rsid w:val="00BC7D2E"/>
    <w:rsid w:val="00BC7D51"/>
    <w:rsid w:val="00BC7EB2"/>
    <w:rsid w:val="00BC7ED1"/>
    <w:rsid w:val="00BC7EE3"/>
    <w:rsid w:val="00BC7FA9"/>
    <w:rsid w:val="00BC7FCD"/>
    <w:rsid w:val="00BC7FCE"/>
    <w:rsid w:val="00BC7FE8"/>
    <w:rsid w:val="00BC7FE9"/>
    <w:rsid w:val="00BD0000"/>
    <w:rsid w:val="00BD0081"/>
    <w:rsid w:val="00BD0112"/>
    <w:rsid w:val="00BD0129"/>
    <w:rsid w:val="00BD0152"/>
    <w:rsid w:val="00BD017F"/>
    <w:rsid w:val="00BD018A"/>
    <w:rsid w:val="00BD01CD"/>
    <w:rsid w:val="00BD01E4"/>
    <w:rsid w:val="00BD020C"/>
    <w:rsid w:val="00BD0242"/>
    <w:rsid w:val="00BD0243"/>
    <w:rsid w:val="00BD02A5"/>
    <w:rsid w:val="00BD02C0"/>
    <w:rsid w:val="00BD0326"/>
    <w:rsid w:val="00BD032C"/>
    <w:rsid w:val="00BD0332"/>
    <w:rsid w:val="00BD03A0"/>
    <w:rsid w:val="00BD03AF"/>
    <w:rsid w:val="00BD03BD"/>
    <w:rsid w:val="00BD04A5"/>
    <w:rsid w:val="00BD04B6"/>
    <w:rsid w:val="00BD04F4"/>
    <w:rsid w:val="00BD051E"/>
    <w:rsid w:val="00BD054E"/>
    <w:rsid w:val="00BD0567"/>
    <w:rsid w:val="00BD05B1"/>
    <w:rsid w:val="00BD05FE"/>
    <w:rsid w:val="00BD060D"/>
    <w:rsid w:val="00BD0658"/>
    <w:rsid w:val="00BD0722"/>
    <w:rsid w:val="00BD07CB"/>
    <w:rsid w:val="00BD0842"/>
    <w:rsid w:val="00BD0873"/>
    <w:rsid w:val="00BD08A0"/>
    <w:rsid w:val="00BD08A2"/>
    <w:rsid w:val="00BD0952"/>
    <w:rsid w:val="00BD096E"/>
    <w:rsid w:val="00BD09E0"/>
    <w:rsid w:val="00BD0A76"/>
    <w:rsid w:val="00BD0A9E"/>
    <w:rsid w:val="00BD0AEE"/>
    <w:rsid w:val="00BD0B21"/>
    <w:rsid w:val="00BD0BAB"/>
    <w:rsid w:val="00BD0BD5"/>
    <w:rsid w:val="00BD0BEE"/>
    <w:rsid w:val="00BD0D13"/>
    <w:rsid w:val="00BD0D48"/>
    <w:rsid w:val="00BD0D6B"/>
    <w:rsid w:val="00BD0DEE"/>
    <w:rsid w:val="00BD0E21"/>
    <w:rsid w:val="00BD0E49"/>
    <w:rsid w:val="00BD0E7D"/>
    <w:rsid w:val="00BD0E86"/>
    <w:rsid w:val="00BD0EBF"/>
    <w:rsid w:val="00BD0F26"/>
    <w:rsid w:val="00BD0F38"/>
    <w:rsid w:val="00BD0F39"/>
    <w:rsid w:val="00BD0F53"/>
    <w:rsid w:val="00BD0F7E"/>
    <w:rsid w:val="00BD1002"/>
    <w:rsid w:val="00BD105A"/>
    <w:rsid w:val="00BD1070"/>
    <w:rsid w:val="00BD10EF"/>
    <w:rsid w:val="00BD11F0"/>
    <w:rsid w:val="00BD11FC"/>
    <w:rsid w:val="00BD11FE"/>
    <w:rsid w:val="00BD120F"/>
    <w:rsid w:val="00BD1260"/>
    <w:rsid w:val="00BD12A7"/>
    <w:rsid w:val="00BD12EE"/>
    <w:rsid w:val="00BD133B"/>
    <w:rsid w:val="00BD134A"/>
    <w:rsid w:val="00BD1366"/>
    <w:rsid w:val="00BD1371"/>
    <w:rsid w:val="00BD1487"/>
    <w:rsid w:val="00BD14BF"/>
    <w:rsid w:val="00BD1587"/>
    <w:rsid w:val="00BD15BA"/>
    <w:rsid w:val="00BD15CD"/>
    <w:rsid w:val="00BD1620"/>
    <w:rsid w:val="00BD1622"/>
    <w:rsid w:val="00BD1647"/>
    <w:rsid w:val="00BD1667"/>
    <w:rsid w:val="00BD1669"/>
    <w:rsid w:val="00BD168F"/>
    <w:rsid w:val="00BD169F"/>
    <w:rsid w:val="00BD16C9"/>
    <w:rsid w:val="00BD1783"/>
    <w:rsid w:val="00BD17F5"/>
    <w:rsid w:val="00BD1801"/>
    <w:rsid w:val="00BD1866"/>
    <w:rsid w:val="00BD188A"/>
    <w:rsid w:val="00BD1901"/>
    <w:rsid w:val="00BD1904"/>
    <w:rsid w:val="00BD195D"/>
    <w:rsid w:val="00BD19A7"/>
    <w:rsid w:val="00BD19B9"/>
    <w:rsid w:val="00BD19C9"/>
    <w:rsid w:val="00BD19CD"/>
    <w:rsid w:val="00BD19FA"/>
    <w:rsid w:val="00BD1A50"/>
    <w:rsid w:val="00BD1A72"/>
    <w:rsid w:val="00BD1B6A"/>
    <w:rsid w:val="00BD1B99"/>
    <w:rsid w:val="00BD1BB1"/>
    <w:rsid w:val="00BD1BE8"/>
    <w:rsid w:val="00BD1C0A"/>
    <w:rsid w:val="00BD1C28"/>
    <w:rsid w:val="00BD1CA2"/>
    <w:rsid w:val="00BD1D7D"/>
    <w:rsid w:val="00BD1DA1"/>
    <w:rsid w:val="00BD1DC2"/>
    <w:rsid w:val="00BD1DC3"/>
    <w:rsid w:val="00BD1DC7"/>
    <w:rsid w:val="00BD1E2D"/>
    <w:rsid w:val="00BD1E7D"/>
    <w:rsid w:val="00BD1E86"/>
    <w:rsid w:val="00BD1E91"/>
    <w:rsid w:val="00BD1E99"/>
    <w:rsid w:val="00BD1F26"/>
    <w:rsid w:val="00BD1F30"/>
    <w:rsid w:val="00BD1F35"/>
    <w:rsid w:val="00BD1FAB"/>
    <w:rsid w:val="00BD1FED"/>
    <w:rsid w:val="00BD202C"/>
    <w:rsid w:val="00BD203A"/>
    <w:rsid w:val="00BD2075"/>
    <w:rsid w:val="00BD2088"/>
    <w:rsid w:val="00BD20AB"/>
    <w:rsid w:val="00BD20DA"/>
    <w:rsid w:val="00BD20FE"/>
    <w:rsid w:val="00BD2102"/>
    <w:rsid w:val="00BD2192"/>
    <w:rsid w:val="00BD2199"/>
    <w:rsid w:val="00BD21D7"/>
    <w:rsid w:val="00BD21E8"/>
    <w:rsid w:val="00BD21F3"/>
    <w:rsid w:val="00BD2229"/>
    <w:rsid w:val="00BD227F"/>
    <w:rsid w:val="00BD22CC"/>
    <w:rsid w:val="00BD22E2"/>
    <w:rsid w:val="00BD22E8"/>
    <w:rsid w:val="00BD2312"/>
    <w:rsid w:val="00BD232D"/>
    <w:rsid w:val="00BD23FE"/>
    <w:rsid w:val="00BD241B"/>
    <w:rsid w:val="00BD242F"/>
    <w:rsid w:val="00BD2431"/>
    <w:rsid w:val="00BD247D"/>
    <w:rsid w:val="00BD24C4"/>
    <w:rsid w:val="00BD258A"/>
    <w:rsid w:val="00BD25B2"/>
    <w:rsid w:val="00BD25EA"/>
    <w:rsid w:val="00BD2612"/>
    <w:rsid w:val="00BD264B"/>
    <w:rsid w:val="00BD265A"/>
    <w:rsid w:val="00BD26E1"/>
    <w:rsid w:val="00BD2745"/>
    <w:rsid w:val="00BD275E"/>
    <w:rsid w:val="00BD27D1"/>
    <w:rsid w:val="00BD27D6"/>
    <w:rsid w:val="00BD281D"/>
    <w:rsid w:val="00BD282E"/>
    <w:rsid w:val="00BD283B"/>
    <w:rsid w:val="00BD2845"/>
    <w:rsid w:val="00BD284D"/>
    <w:rsid w:val="00BD2871"/>
    <w:rsid w:val="00BD2900"/>
    <w:rsid w:val="00BD290E"/>
    <w:rsid w:val="00BD2982"/>
    <w:rsid w:val="00BD2998"/>
    <w:rsid w:val="00BD29A7"/>
    <w:rsid w:val="00BD29B7"/>
    <w:rsid w:val="00BD29C5"/>
    <w:rsid w:val="00BD29CA"/>
    <w:rsid w:val="00BD29E4"/>
    <w:rsid w:val="00BD2A00"/>
    <w:rsid w:val="00BD2A01"/>
    <w:rsid w:val="00BD2A06"/>
    <w:rsid w:val="00BD2AC5"/>
    <w:rsid w:val="00BD2B1F"/>
    <w:rsid w:val="00BD2B30"/>
    <w:rsid w:val="00BD2B56"/>
    <w:rsid w:val="00BD2BBC"/>
    <w:rsid w:val="00BD2BEE"/>
    <w:rsid w:val="00BD2BF6"/>
    <w:rsid w:val="00BD2C0D"/>
    <w:rsid w:val="00BD2C54"/>
    <w:rsid w:val="00BD2C89"/>
    <w:rsid w:val="00BD2CFB"/>
    <w:rsid w:val="00BD2D37"/>
    <w:rsid w:val="00BD2D70"/>
    <w:rsid w:val="00BD2D93"/>
    <w:rsid w:val="00BD2DB0"/>
    <w:rsid w:val="00BD2DF4"/>
    <w:rsid w:val="00BD2E94"/>
    <w:rsid w:val="00BD2EBB"/>
    <w:rsid w:val="00BD2F29"/>
    <w:rsid w:val="00BD2F46"/>
    <w:rsid w:val="00BD2F54"/>
    <w:rsid w:val="00BD2F8E"/>
    <w:rsid w:val="00BD2FFA"/>
    <w:rsid w:val="00BD300B"/>
    <w:rsid w:val="00BD3028"/>
    <w:rsid w:val="00BD305D"/>
    <w:rsid w:val="00BD308E"/>
    <w:rsid w:val="00BD30C3"/>
    <w:rsid w:val="00BD30E1"/>
    <w:rsid w:val="00BD3124"/>
    <w:rsid w:val="00BD3149"/>
    <w:rsid w:val="00BD31A2"/>
    <w:rsid w:val="00BD31D6"/>
    <w:rsid w:val="00BD31EE"/>
    <w:rsid w:val="00BD3289"/>
    <w:rsid w:val="00BD32C0"/>
    <w:rsid w:val="00BD32CF"/>
    <w:rsid w:val="00BD337A"/>
    <w:rsid w:val="00BD33B3"/>
    <w:rsid w:val="00BD33DE"/>
    <w:rsid w:val="00BD3436"/>
    <w:rsid w:val="00BD3437"/>
    <w:rsid w:val="00BD34AD"/>
    <w:rsid w:val="00BD34D2"/>
    <w:rsid w:val="00BD34FA"/>
    <w:rsid w:val="00BD350C"/>
    <w:rsid w:val="00BD351C"/>
    <w:rsid w:val="00BD355F"/>
    <w:rsid w:val="00BD35B1"/>
    <w:rsid w:val="00BD35C7"/>
    <w:rsid w:val="00BD3606"/>
    <w:rsid w:val="00BD360A"/>
    <w:rsid w:val="00BD3635"/>
    <w:rsid w:val="00BD3670"/>
    <w:rsid w:val="00BD3674"/>
    <w:rsid w:val="00BD36A1"/>
    <w:rsid w:val="00BD36CC"/>
    <w:rsid w:val="00BD3713"/>
    <w:rsid w:val="00BD3756"/>
    <w:rsid w:val="00BD3799"/>
    <w:rsid w:val="00BD37A5"/>
    <w:rsid w:val="00BD3892"/>
    <w:rsid w:val="00BD38CC"/>
    <w:rsid w:val="00BD3905"/>
    <w:rsid w:val="00BD390F"/>
    <w:rsid w:val="00BD391E"/>
    <w:rsid w:val="00BD394D"/>
    <w:rsid w:val="00BD39A6"/>
    <w:rsid w:val="00BD39C0"/>
    <w:rsid w:val="00BD39CB"/>
    <w:rsid w:val="00BD3A25"/>
    <w:rsid w:val="00BD3A4A"/>
    <w:rsid w:val="00BD3A56"/>
    <w:rsid w:val="00BD3A66"/>
    <w:rsid w:val="00BD3AB8"/>
    <w:rsid w:val="00BD3AE7"/>
    <w:rsid w:val="00BD3AF3"/>
    <w:rsid w:val="00BD3B12"/>
    <w:rsid w:val="00BD3B16"/>
    <w:rsid w:val="00BD3B67"/>
    <w:rsid w:val="00BD3B92"/>
    <w:rsid w:val="00BD3C10"/>
    <w:rsid w:val="00BD3C11"/>
    <w:rsid w:val="00BD3C20"/>
    <w:rsid w:val="00BD3C35"/>
    <w:rsid w:val="00BD3CAB"/>
    <w:rsid w:val="00BD3CF0"/>
    <w:rsid w:val="00BD3CFE"/>
    <w:rsid w:val="00BD3D31"/>
    <w:rsid w:val="00BD3D35"/>
    <w:rsid w:val="00BD3D40"/>
    <w:rsid w:val="00BD3D46"/>
    <w:rsid w:val="00BD3D69"/>
    <w:rsid w:val="00BD3D7F"/>
    <w:rsid w:val="00BD3D85"/>
    <w:rsid w:val="00BD3DBE"/>
    <w:rsid w:val="00BD3DC4"/>
    <w:rsid w:val="00BD3DC5"/>
    <w:rsid w:val="00BD3E05"/>
    <w:rsid w:val="00BD3E1D"/>
    <w:rsid w:val="00BD3E3E"/>
    <w:rsid w:val="00BD3E5C"/>
    <w:rsid w:val="00BD3E75"/>
    <w:rsid w:val="00BD3EB3"/>
    <w:rsid w:val="00BD3ECF"/>
    <w:rsid w:val="00BD3EDA"/>
    <w:rsid w:val="00BD3F5E"/>
    <w:rsid w:val="00BD3F6D"/>
    <w:rsid w:val="00BD3FB5"/>
    <w:rsid w:val="00BD3FBF"/>
    <w:rsid w:val="00BD402F"/>
    <w:rsid w:val="00BD40E5"/>
    <w:rsid w:val="00BD40E8"/>
    <w:rsid w:val="00BD40FB"/>
    <w:rsid w:val="00BD415A"/>
    <w:rsid w:val="00BD41F1"/>
    <w:rsid w:val="00BD4259"/>
    <w:rsid w:val="00BD425D"/>
    <w:rsid w:val="00BD4261"/>
    <w:rsid w:val="00BD426B"/>
    <w:rsid w:val="00BD42F7"/>
    <w:rsid w:val="00BD4324"/>
    <w:rsid w:val="00BD4333"/>
    <w:rsid w:val="00BD4334"/>
    <w:rsid w:val="00BD434D"/>
    <w:rsid w:val="00BD442A"/>
    <w:rsid w:val="00BD44C2"/>
    <w:rsid w:val="00BD453A"/>
    <w:rsid w:val="00BD4564"/>
    <w:rsid w:val="00BD457B"/>
    <w:rsid w:val="00BD45A8"/>
    <w:rsid w:val="00BD45B0"/>
    <w:rsid w:val="00BD4607"/>
    <w:rsid w:val="00BD4639"/>
    <w:rsid w:val="00BD46CB"/>
    <w:rsid w:val="00BD4709"/>
    <w:rsid w:val="00BD471A"/>
    <w:rsid w:val="00BD4729"/>
    <w:rsid w:val="00BD472F"/>
    <w:rsid w:val="00BD479B"/>
    <w:rsid w:val="00BD47AF"/>
    <w:rsid w:val="00BD47CE"/>
    <w:rsid w:val="00BD47D7"/>
    <w:rsid w:val="00BD481A"/>
    <w:rsid w:val="00BD482D"/>
    <w:rsid w:val="00BD483D"/>
    <w:rsid w:val="00BD4848"/>
    <w:rsid w:val="00BD4853"/>
    <w:rsid w:val="00BD4854"/>
    <w:rsid w:val="00BD4859"/>
    <w:rsid w:val="00BD4873"/>
    <w:rsid w:val="00BD4882"/>
    <w:rsid w:val="00BD4889"/>
    <w:rsid w:val="00BD48F1"/>
    <w:rsid w:val="00BD4920"/>
    <w:rsid w:val="00BD4921"/>
    <w:rsid w:val="00BD4941"/>
    <w:rsid w:val="00BD49B2"/>
    <w:rsid w:val="00BD4ABF"/>
    <w:rsid w:val="00BD4AD8"/>
    <w:rsid w:val="00BD4B47"/>
    <w:rsid w:val="00BD4BFF"/>
    <w:rsid w:val="00BD4C0B"/>
    <w:rsid w:val="00BD4C11"/>
    <w:rsid w:val="00BD4C2E"/>
    <w:rsid w:val="00BD4C5F"/>
    <w:rsid w:val="00BD4C65"/>
    <w:rsid w:val="00BD4C94"/>
    <w:rsid w:val="00BD4CA4"/>
    <w:rsid w:val="00BD4CFE"/>
    <w:rsid w:val="00BD4CFF"/>
    <w:rsid w:val="00BD4D4F"/>
    <w:rsid w:val="00BD4D85"/>
    <w:rsid w:val="00BD4D8F"/>
    <w:rsid w:val="00BD4DE3"/>
    <w:rsid w:val="00BD4E0D"/>
    <w:rsid w:val="00BD4E50"/>
    <w:rsid w:val="00BD4E8B"/>
    <w:rsid w:val="00BD4E97"/>
    <w:rsid w:val="00BD4EEC"/>
    <w:rsid w:val="00BD4EF7"/>
    <w:rsid w:val="00BD4F1A"/>
    <w:rsid w:val="00BD4F2D"/>
    <w:rsid w:val="00BD4F41"/>
    <w:rsid w:val="00BD4F81"/>
    <w:rsid w:val="00BD4F87"/>
    <w:rsid w:val="00BD4FCD"/>
    <w:rsid w:val="00BD503A"/>
    <w:rsid w:val="00BD5058"/>
    <w:rsid w:val="00BD5089"/>
    <w:rsid w:val="00BD5091"/>
    <w:rsid w:val="00BD509C"/>
    <w:rsid w:val="00BD50FE"/>
    <w:rsid w:val="00BD5111"/>
    <w:rsid w:val="00BD51DF"/>
    <w:rsid w:val="00BD51F4"/>
    <w:rsid w:val="00BD5209"/>
    <w:rsid w:val="00BD52D6"/>
    <w:rsid w:val="00BD52E2"/>
    <w:rsid w:val="00BD5381"/>
    <w:rsid w:val="00BD5391"/>
    <w:rsid w:val="00BD53AF"/>
    <w:rsid w:val="00BD53E8"/>
    <w:rsid w:val="00BD53F2"/>
    <w:rsid w:val="00BD53FF"/>
    <w:rsid w:val="00BD5426"/>
    <w:rsid w:val="00BD548A"/>
    <w:rsid w:val="00BD54CF"/>
    <w:rsid w:val="00BD55E3"/>
    <w:rsid w:val="00BD55E5"/>
    <w:rsid w:val="00BD561E"/>
    <w:rsid w:val="00BD5695"/>
    <w:rsid w:val="00BD569D"/>
    <w:rsid w:val="00BD56BE"/>
    <w:rsid w:val="00BD573A"/>
    <w:rsid w:val="00BD583E"/>
    <w:rsid w:val="00BD58A8"/>
    <w:rsid w:val="00BD58E2"/>
    <w:rsid w:val="00BD58E4"/>
    <w:rsid w:val="00BD58F5"/>
    <w:rsid w:val="00BD591C"/>
    <w:rsid w:val="00BD5930"/>
    <w:rsid w:val="00BD593C"/>
    <w:rsid w:val="00BD59BB"/>
    <w:rsid w:val="00BD59F6"/>
    <w:rsid w:val="00BD5A1D"/>
    <w:rsid w:val="00BD5A38"/>
    <w:rsid w:val="00BD5B03"/>
    <w:rsid w:val="00BD5B0F"/>
    <w:rsid w:val="00BD5B43"/>
    <w:rsid w:val="00BD5B47"/>
    <w:rsid w:val="00BD5B6B"/>
    <w:rsid w:val="00BD5B7A"/>
    <w:rsid w:val="00BD5C05"/>
    <w:rsid w:val="00BD5C07"/>
    <w:rsid w:val="00BD5C74"/>
    <w:rsid w:val="00BD5C7C"/>
    <w:rsid w:val="00BD5C90"/>
    <w:rsid w:val="00BD5C95"/>
    <w:rsid w:val="00BD5CDB"/>
    <w:rsid w:val="00BD5CE3"/>
    <w:rsid w:val="00BD5CE9"/>
    <w:rsid w:val="00BD5D27"/>
    <w:rsid w:val="00BD5D2A"/>
    <w:rsid w:val="00BD5D64"/>
    <w:rsid w:val="00BD5DF0"/>
    <w:rsid w:val="00BD5DF1"/>
    <w:rsid w:val="00BD5DF4"/>
    <w:rsid w:val="00BD5DF5"/>
    <w:rsid w:val="00BD5DFB"/>
    <w:rsid w:val="00BD5E0F"/>
    <w:rsid w:val="00BD5E83"/>
    <w:rsid w:val="00BD5E8C"/>
    <w:rsid w:val="00BD5EB8"/>
    <w:rsid w:val="00BD5F35"/>
    <w:rsid w:val="00BD5F82"/>
    <w:rsid w:val="00BD5F9F"/>
    <w:rsid w:val="00BD600C"/>
    <w:rsid w:val="00BD6028"/>
    <w:rsid w:val="00BD6090"/>
    <w:rsid w:val="00BD615C"/>
    <w:rsid w:val="00BD61E9"/>
    <w:rsid w:val="00BD61F6"/>
    <w:rsid w:val="00BD6209"/>
    <w:rsid w:val="00BD620A"/>
    <w:rsid w:val="00BD62A5"/>
    <w:rsid w:val="00BD6313"/>
    <w:rsid w:val="00BD636F"/>
    <w:rsid w:val="00BD6414"/>
    <w:rsid w:val="00BD647C"/>
    <w:rsid w:val="00BD648B"/>
    <w:rsid w:val="00BD648E"/>
    <w:rsid w:val="00BD64B5"/>
    <w:rsid w:val="00BD64C2"/>
    <w:rsid w:val="00BD64DA"/>
    <w:rsid w:val="00BD651A"/>
    <w:rsid w:val="00BD6520"/>
    <w:rsid w:val="00BD6532"/>
    <w:rsid w:val="00BD6568"/>
    <w:rsid w:val="00BD6569"/>
    <w:rsid w:val="00BD6576"/>
    <w:rsid w:val="00BD6592"/>
    <w:rsid w:val="00BD65DA"/>
    <w:rsid w:val="00BD660F"/>
    <w:rsid w:val="00BD6621"/>
    <w:rsid w:val="00BD6657"/>
    <w:rsid w:val="00BD6666"/>
    <w:rsid w:val="00BD6669"/>
    <w:rsid w:val="00BD66DC"/>
    <w:rsid w:val="00BD66EF"/>
    <w:rsid w:val="00BD66F2"/>
    <w:rsid w:val="00BD6716"/>
    <w:rsid w:val="00BD6729"/>
    <w:rsid w:val="00BD6772"/>
    <w:rsid w:val="00BD67D3"/>
    <w:rsid w:val="00BD681C"/>
    <w:rsid w:val="00BD6884"/>
    <w:rsid w:val="00BD6903"/>
    <w:rsid w:val="00BD690D"/>
    <w:rsid w:val="00BD6911"/>
    <w:rsid w:val="00BD6919"/>
    <w:rsid w:val="00BD6A58"/>
    <w:rsid w:val="00BD6A96"/>
    <w:rsid w:val="00BD6AAE"/>
    <w:rsid w:val="00BD6AC8"/>
    <w:rsid w:val="00BD6ACD"/>
    <w:rsid w:val="00BD6B0B"/>
    <w:rsid w:val="00BD6B8B"/>
    <w:rsid w:val="00BD6BDA"/>
    <w:rsid w:val="00BD6BFC"/>
    <w:rsid w:val="00BD6C10"/>
    <w:rsid w:val="00BD6C40"/>
    <w:rsid w:val="00BD6C72"/>
    <w:rsid w:val="00BD6C94"/>
    <w:rsid w:val="00BD6CD0"/>
    <w:rsid w:val="00BD6CF1"/>
    <w:rsid w:val="00BD6D02"/>
    <w:rsid w:val="00BD6D37"/>
    <w:rsid w:val="00BD6D6B"/>
    <w:rsid w:val="00BD6D75"/>
    <w:rsid w:val="00BD6D8A"/>
    <w:rsid w:val="00BD6DB8"/>
    <w:rsid w:val="00BD6DBD"/>
    <w:rsid w:val="00BD6DF4"/>
    <w:rsid w:val="00BD6E24"/>
    <w:rsid w:val="00BD6E72"/>
    <w:rsid w:val="00BD6E86"/>
    <w:rsid w:val="00BD6EA8"/>
    <w:rsid w:val="00BD6ED3"/>
    <w:rsid w:val="00BD6F3B"/>
    <w:rsid w:val="00BD6F43"/>
    <w:rsid w:val="00BD6FA6"/>
    <w:rsid w:val="00BD6FAD"/>
    <w:rsid w:val="00BD6FCC"/>
    <w:rsid w:val="00BD7043"/>
    <w:rsid w:val="00BD70C4"/>
    <w:rsid w:val="00BD70D5"/>
    <w:rsid w:val="00BD711F"/>
    <w:rsid w:val="00BD7141"/>
    <w:rsid w:val="00BD719F"/>
    <w:rsid w:val="00BD71BC"/>
    <w:rsid w:val="00BD7269"/>
    <w:rsid w:val="00BD728F"/>
    <w:rsid w:val="00BD7336"/>
    <w:rsid w:val="00BD73AD"/>
    <w:rsid w:val="00BD7403"/>
    <w:rsid w:val="00BD7446"/>
    <w:rsid w:val="00BD747A"/>
    <w:rsid w:val="00BD7490"/>
    <w:rsid w:val="00BD7497"/>
    <w:rsid w:val="00BD74B0"/>
    <w:rsid w:val="00BD750C"/>
    <w:rsid w:val="00BD7555"/>
    <w:rsid w:val="00BD75AC"/>
    <w:rsid w:val="00BD75C5"/>
    <w:rsid w:val="00BD75F1"/>
    <w:rsid w:val="00BD77B7"/>
    <w:rsid w:val="00BD77D5"/>
    <w:rsid w:val="00BD785C"/>
    <w:rsid w:val="00BD78A8"/>
    <w:rsid w:val="00BD78B1"/>
    <w:rsid w:val="00BD7913"/>
    <w:rsid w:val="00BD7939"/>
    <w:rsid w:val="00BD7991"/>
    <w:rsid w:val="00BD7A2C"/>
    <w:rsid w:val="00BD7A3E"/>
    <w:rsid w:val="00BD7A74"/>
    <w:rsid w:val="00BD7A75"/>
    <w:rsid w:val="00BD7ADE"/>
    <w:rsid w:val="00BD7B01"/>
    <w:rsid w:val="00BD7B19"/>
    <w:rsid w:val="00BD7B26"/>
    <w:rsid w:val="00BD7BF2"/>
    <w:rsid w:val="00BD7BF5"/>
    <w:rsid w:val="00BD7C17"/>
    <w:rsid w:val="00BD7C88"/>
    <w:rsid w:val="00BD7CA6"/>
    <w:rsid w:val="00BD7CC5"/>
    <w:rsid w:val="00BD7CD2"/>
    <w:rsid w:val="00BD7CEF"/>
    <w:rsid w:val="00BD7D24"/>
    <w:rsid w:val="00BD7D87"/>
    <w:rsid w:val="00BD7D88"/>
    <w:rsid w:val="00BD7DCB"/>
    <w:rsid w:val="00BD7E34"/>
    <w:rsid w:val="00BD7EEE"/>
    <w:rsid w:val="00BD7EF1"/>
    <w:rsid w:val="00BD7F60"/>
    <w:rsid w:val="00BD7F98"/>
    <w:rsid w:val="00BE0026"/>
    <w:rsid w:val="00BE0087"/>
    <w:rsid w:val="00BE00B5"/>
    <w:rsid w:val="00BE00E2"/>
    <w:rsid w:val="00BE00ED"/>
    <w:rsid w:val="00BE0117"/>
    <w:rsid w:val="00BE0151"/>
    <w:rsid w:val="00BE015A"/>
    <w:rsid w:val="00BE018A"/>
    <w:rsid w:val="00BE01BA"/>
    <w:rsid w:val="00BE01D5"/>
    <w:rsid w:val="00BE01E1"/>
    <w:rsid w:val="00BE01E7"/>
    <w:rsid w:val="00BE01EE"/>
    <w:rsid w:val="00BE021F"/>
    <w:rsid w:val="00BE0294"/>
    <w:rsid w:val="00BE02B0"/>
    <w:rsid w:val="00BE0368"/>
    <w:rsid w:val="00BE03C9"/>
    <w:rsid w:val="00BE04B0"/>
    <w:rsid w:val="00BE0546"/>
    <w:rsid w:val="00BE0587"/>
    <w:rsid w:val="00BE058C"/>
    <w:rsid w:val="00BE05AC"/>
    <w:rsid w:val="00BE05B9"/>
    <w:rsid w:val="00BE05D8"/>
    <w:rsid w:val="00BE05ED"/>
    <w:rsid w:val="00BE064A"/>
    <w:rsid w:val="00BE0678"/>
    <w:rsid w:val="00BE0693"/>
    <w:rsid w:val="00BE0705"/>
    <w:rsid w:val="00BE078D"/>
    <w:rsid w:val="00BE0798"/>
    <w:rsid w:val="00BE07F1"/>
    <w:rsid w:val="00BE0891"/>
    <w:rsid w:val="00BE08D5"/>
    <w:rsid w:val="00BE0978"/>
    <w:rsid w:val="00BE0980"/>
    <w:rsid w:val="00BE09B2"/>
    <w:rsid w:val="00BE0A2F"/>
    <w:rsid w:val="00BE0A67"/>
    <w:rsid w:val="00BE0A83"/>
    <w:rsid w:val="00BE0AC8"/>
    <w:rsid w:val="00BE0ACD"/>
    <w:rsid w:val="00BE0AF1"/>
    <w:rsid w:val="00BE0AFC"/>
    <w:rsid w:val="00BE0B32"/>
    <w:rsid w:val="00BE0B3B"/>
    <w:rsid w:val="00BE0B6B"/>
    <w:rsid w:val="00BE0B76"/>
    <w:rsid w:val="00BE0B88"/>
    <w:rsid w:val="00BE0B96"/>
    <w:rsid w:val="00BE0BED"/>
    <w:rsid w:val="00BE0BF3"/>
    <w:rsid w:val="00BE0C02"/>
    <w:rsid w:val="00BE0C07"/>
    <w:rsid w:val="00BE0C0E"/>
    <w:rsid w:val="00BE0C2F"/>
    <w:rsid w:val="00BE0C7C"/>
    <w:rsid w:val="00BE0C80"/>
    <w:rsid w:val="00BE0D19"/>
    <w:rsid w:val="00BE0D45"/>
    <w:rsid w:val="00BE0DC4"/>
    <w:rsid w:val="00BE0E01"/>
    <w:rsid w:val="00BE0E33"/>
    <w:rsid w:val="00BE0E64"/>
    <w:rsid w:val="00BE0E97"/>
    <w:rsid w:val="00BE0E99"/>
    <w:rsid w:val="00BE0ED1"/>
    <w:rsid w:val="00BE0EDE"/>
    <w:rsid w:val="00BE0EDF"/>
    <w:rsid w:val="00BE0EF6"/>
    <w:rsid w:val="00BE0F79"/>
    <w:rsid w:val="00BE0F87"/>
    <w:rsid w:val="00BE0F95"/>
    <w:rsid w:val="00BE0FE4"/>
    <w:rsid w:val="00BE10D7"/>
    <w:rsid w:val="00BE10F8"/>
    <w:rsid w:val="00BE1182"/>
    <w:rsid w:val="00BE11FE"/>
    <w:rsid w:val="00BE1262"/>
    <w:rsid w:val="00BE128A"/>
    <w:rsid w:val="00BE12AD"/>
    <w:rsid w:val="00BE131F"/>
    <w:rsid w:val="00BE1321"/>
    <w:rsid w:val="00BE134C"/>
    <w:rsid w:val="00BE139C"/>
    <w:rsid w:val="00BE13BF"/>
    <w:rsid w:val="00BE13F5"/>
    <w:rsid w:val="00BE141E"/>
    <w:rsid w:val="00BE147F"/>
    <w:rsid w:val="00BE1504"/>
    <w:rsid w:val="00BE1509"/>
    <w:rsid w:val="00BE151B"/>
    <w:rsid w:val="00BE154A"/>
    <w:rsid w:val="00BE154C"/>
    <w:rsid w:val="00BE1556"/>
    <w:rsid w:val="00BE155C"/>
    <w:rsid w:val="00BE15D3"/>
    <w:rsid w:val="00BE15E9"/>
    <w:rsid w:val="00BE164D"/>
    <w:rsid w:val="00BE169F"/>
    <w:rsid w:val="00BE16B2"/>
    <w:rsid w:val="00BE1788"/>
    <w:rsid w:val="00BE17DA"/>
    <w:rsid w:val="00BE17E7"/>
    <w:rsid w:val="00BE189C"/>
    <w:rsid w:val="00BE18C6"/>
    <w:rsid w:val="00BE18CA"/>
    <w:rsid w:val="00BE18DC"/>
    <w:rsid w:val="00BE18EE"/>
    <w:rsid w:val="00BE190B"/>
    <w:rsid w:val="00BE1922"/>
    <w:rsid w:val="00BE1940"/>
    <w:rsid w:val="00BE1946"/>
    <w:rsid w:val="00BE19D6"/>
    <w:rsid w:val="00BE1A01"/>
    <w:rsid w:val="00BE1A1C"/>
    <w:rsid w:val="00BE1A23"/>
    <w:rsid w:val="00BE1A3D"/>
    <w:rsid w:val="00BE1A41"/>
    <w:rsid w:val="00BE1A5B"/>
    <w:rsid w:val="00BE1AA8"/>
    <w:rsid w:val="00BE1ABE"/>
    <w:rsid w:val="00BE1AE8"/>
    <w:rsid w:val="00BE1B14"/>
    <w:rsid w:val="00BE1B19"/>
    <w:rsid w:val="00BE1B39"/>
    <w:rsid w:val="00BE1B9A"/>
    <w:rsid w:val="00BE1BBA"/>
    <w:rsid w:val="00BE1BFF"/>
    <w:rsid w:val="00BE1C31"/>
    <w:rsid w:val="00BE1C65"/>
    <w:rsid w:val="00BE1C67"/>
    <w:rsid w:val="00BE1CA3"/>
    <w:rsid w:val="00BE1D3D"/>
    <w:rsid w:val="00BE1D56"/>
    <w:rsid w:val="00BE1D91"/>
    <w:rsid w:val="00BE1DBB"/>
    <w:rsid w:val="00BE1E09"/>
    <w:rsid w:val="00BE1E17"/>
    <w:rsid w:val="00BE1E2E"/>
    <w:rsid w:val="00BE1E82"/>
    <w:rsid w:val="00BE1EC8"/>
    <w:rsid w:val="00BE1ECB"/>
    <w:rsid w:val="00BE1ED7"/>
    <w:rsid w:val="00BE1EDD"/>
    <w:rsid w:val="00BE1F55"/>
    <w:rsid w:val="00BE1F69"/>
    <w:rsid w:val="00BE2000"/>
    <w:rsid w:val="00BE2011"/>
    <w:rsid w:val="00BE201D"/>
    <w:rsid w:val="00BE20AA"/>
    <w:rsid w:val="00BE20B7"/>
    <w:rsid w:val="00BE20E3"/>
    <w:rsid w:val="00BE2149"/>
    <w:rsid w:val="00BE21AE"/>
    <w:rsid w:val="00BE224A"/>
    <w:rsid w:val="00BE2258"/>
    <w:rsid w:val="00BE2264"/>
    <w:rsid w:val="00BE231A"/>
    <w:rsid w:val="00BE2321"/>
    <w:rsid w:val="00BE2357"/>
    <w:rsid w:val="00BE236A"/>
    <w:rsid w:val="00BE236C"/>
    <w:rsid w:val="00BE238E"/>
    <w:rsid w:val="00BE23C6"/>
    <w:rsid w:val="00BE23F4"/>
    <w:rsid w:val="00BE243B"/>
    <w:rsid w:val="00BE2455"/>
    <w:rsid w:val="00BE246D"/>
    <w:rsid w:val="00BE2494"/>
    <w:rsid w:val="00BE250D"/>
    <w:rsid w:val="00BE2536"/>
    <w:rsid w:val="00BE2556"/>
    <w:rsid w:val="00BE25AF"/>
    <w:rsid w:val="00BE25F8"/>
    <w:rsid w:val="00BE262E"/>
    <w:rsid w:val="00BE26B2"/>
    <w:rsid w:val="00BE26BD"/>
    <w:rsid w:val="00BE26E7"/>
    <w:rsid w:val="00BE26EB"/>
    <w:rsid w:val="00BE26F6"/>
    <w:rsid w:val="00BE2759"/>
    <w:rsid w:val="00BE2780"/>
    <w:rsid w:val="00BE2791"/>
    <w:rsid w:val="00BE27CE"/>
    <w:rsid w:val="00BE27E3"/>
    <w:rsid w:val="00BE2819"/>
    <w:rsid w:val="00BE2850"/>
    <w:rsid w:val="00BE2857"/>
    <w:rsid w:val="00BE2869"/>
    <w:rsid w:val="00BE2875"/>
    <w:rsid w:val="00BE2878"/>
    <w:rsid w:val="00BE28E9"/>
    <w:rsid w:val="00BE2977"/>
    <w:rsid w:val="00BE29F8"/>
    <w:rsid w:val="00BE29FB"/>
    <w:rsid w:val="00BE2A1A"/>
    <w:rsid w:val="00BE2A36"/>
    <w:rsid w:val="00BE2A3F"/>
    <w:rsid w:val="00BE2A6E"/>
    <w:rsid w:val="00BE2A8E"/>
    <w:rsid w:val="00BE2B29"/>
    <w:rsid w:val="00BE2B46"/>
    <w:rsid w:val="00BE2BB4"/>
    <w:rsid w:val="00BE2BE6"/>
    <w:rsid w:val="00BE2BEA"/>
    <w:rsid w:val="00BE2BF0"/>
    <w:rsid w:val="00BE2C06"/>
    <w:rsid w:val="00BE2C14"/>
    <w:rsid w:val="00BE2C59"/>
    <w:rsid w:val="00BE2CC3"/>
    <w:rsid w:val="00BE2D0E"/>
    <w:rsid w:val="00BE2D12"/>
    <w:rsid w:val="00BE2D17"/>
    <w:rsid w:val="00BE2D28"/>
    <w:rsid w:val="00BE2D33"/>
    <w:rsid w:val="00BE2D38"/>
    <w:rsid w:val="00BE2D46"/>
    <w:rsid w:val="00BE2D47"/>
    <w:rsid w:val="00BE2D86"/>
    <w:rsid w:val="00BE2D9D"/>
    <w:rsid w:val="00BE2DC3"/>
    <w:rsid w:val="00BE2DD6"/>
    <w:rsid w:val="00BE2E59"/>
    <w:rsid w:val="00BE2E74"/>
    <w:rsid w:val="00BE2EBB"/>
    <w:rsid w:val="00BE2EC4"/>
    <w:rsid w:val="00BE2EC8"/>
    <w:rsid w:val="00BE2ED4"/>
    <w:rsid w:val="00BE2EEA"/>
    <w:rsid w:val="00BE2F85"/>
    <w:rsid w:val="00BE2FB7"/>
    <w:rsid w:val="00BE2FC5"/>
    <w:rsid w:val="00BE2FC9"/>
    <w:rsid w:val="00BE2FF4"/>
    <w:rsid w:val="00BE3023"/>
    <w:rsid w:val="00BE302A"/>
    <w:rsid w:val="00BE3087"/>
    <w:rsid w:val="00BE3106"/>
    <w:rsid w:val="00BE318E"/>
    <w:rsid w:val="00BE31D5"/>
    <w:rsid w:val="00BE31DA"/>
    <w:rsid w:val="00BE320C"/>
    <w:rsid w:val="00BE3218"/>
    <w:rsid w:val="00BE323E"/>
    <w:rsid w:val="00BE324B"/>
    <w:rsid w:val="00BE3273"/>
    <w:rsid w:val="00BE3276"/>
    <w:rsid w:val="00BE32AB"/>
    <w:rsid w:val="00BE32E0"/>
    <w:rsid w:val="00BE3320"/>
    <w:rsid w:val="00BE33AC"/>
    <w:rsid w:val="00BE33B5"/>
    <w:rsid w:val="00BE33C3"/>
    <w:rsid w:val="00BE33D5"/>
    <w:rsid w:val="00BE343D"/>
    <w:rsid w:val="00BE3450"/>
    <w:rsid w:val="00BE346C"/>
    <w:rsid w:val="00BE3558"/>
    <w:rsid w:val="00BE356B"/>
    <w:rsid w:val="00BE3604"/>
    <w:rsid w:val="00BE3612"/>
    <w:rsid w:val="00BE3634"/>
    <w:rsid w:val="00BE3653"/>
    <w:rsid w:val="00BE36F0"/>
    <w:rsid w:val="00BE3737"/>
    <w:rsid w:val="00BE3838"/>
    <w:rsid w:val="00BE384F"/>
    <w:rsid w:val="00BE38EF"/>
    <w:rsid w:val="00BE3931"/>
    <w:rsid w:val="00BE3950"/>
    <w:rsid w:val="00BE39F5"/>
    <w:rsid w:val="00BE3A57"/>
    <w:rsid w:val="00BE3AEB"/>
    <w:rsid w:val="00BE3AFC"/>
    <w:rsid w:val="00BE3B3C"/>
    <w:rsid w:val="00BE3B51"/>
    <w:rsid w:val="00BE3B82"/>
    <w:rsid w:val="00BE3BC1"/>
    <w:rsid w:val="00BE3BC2"/>
    <w:rsid w:val="00BE3BE9"/>
    <w:rsid w:val="00BE3C7A"/>
    <w:rsid w:val="00BE3CC0"/>
    <w:rsid w:val="00BE3CD2"/>
    <w:rsid w:val="00BE3CD6"/>
    <w:rsid w:val="00BE3D38"/>
    <w:rsid w:val="00BE3DD0"/>
    <w:rsid w:val="00BE3DD8"/>
    <w:rsid w:val="00BE3DEE"/>
    <w:rsid w:val="00BE3DF1"/>
    <w:rsid w:val="00BE3E23"/>
    <w:rsid w:val="00BE3E54"/>
    <w:rsid w:val="00BE3F1B"/>
    <w:rsid w:val="00BE3F25"/>
    <w:rsid w:val="00BE3F4B"/>
    <w:rsid w:val="00BE3F7F"/>
    <w:rsid w:val="00BE3FC0"/>
    <w:rsid w:val="00BE3FD7"/>
    <w:rsid w:val="00BE3FF3"/>
    <w:rsid w:val="00BE4004"/>
    <w:rsid w:val="00BE409B"/>
    <w:rsid w:val="00BE40B6"/>
    <w:rsid w:val="00BE40F3"/>
    <w:rsid w:val="00BE40F8"/>
    <w:rsid w:val="00BE4101"/>
    <w:rsid w:val="00BE4137"/>
    <w:rsid w:val="00BE4139"/>
    <w:rsid w:val="00BE41A1"/>
    <w:rsid w:val="00BE41D1"/>
    <w:rsid w:val="00BE41D9"/>
    <w:rsid w:val="00BE422B"/>
    <w:rsid w:val="00BE4231"/>
    <w:rsid w:val="00BE426A"/>
    <w:rsid w:val="00BE42B9"/>
    <w:rsid w:val="00BE42C6"/>
    <w:rsid w:val="00BE4358"/>
    <w:rsid w:val="00BE437B"/>
    <w:rsid w:val="00BE4387"/>
    <w:rsid w:val="00BE43B8"/>
    <w:rsid w:val="00BE43ED"/>
    <w:rsid w:val="00BE443C"/>
    <w:rsid w:val="00BE44DE"/>
    <w:rsid w:val="00BE4504"/>
    <w:rsid w:val="00BE456F"/>
    <w:rsid w:val="00BE4582"/>
    <w:rsid w:val="00BE4586"/>
    <w:rsid w:val="00BE4592"/>
    <w:rsid w:val="00BE45BE"/>
    <w:rsid w:val="00BE4640"/>
    <w:rsid w:val="00BE4641"/>
    <w:rsid w:val="00BE466D"/>
    <w:rsid w:val="00BE4677"/>
    <w:rsid w:val="00BE4697"/>
    <w:rsid w:val="00BE46D7"/>
    <w:rsid w:val="00BE4720"/>
    <w:rsid w:val="00BE4787"/>
    <w:rsid w:val="00BE480A"/>
    <w:rsid w:val="00BE480C"/>
    <w:rsid w:val="00BE480F"/>
    <w:rsid w:val="00BE4821"/>
    <w:rsid w:val="00BE4850"/>
    <w:rsid w:val="00BE487C"/>
    <w:rsid w:val="00BE48D5"/>
    <w:rsid w:val="00BE48F7"/>
    <w:rsid w:val="00BE4901"/>
    <w:rsid w:val="00BE4921"/>
    <w:rsid w:val="00BE493D"/>
    <w:rsid w:val="00BE499E"/>
    <w:rsid w:val="00BE49F0"/>
    <w:rsid w:val="00BE4A16"/>
    <w:rsid w:val="00BE4A3E"/>
    <w:rsid w:val="00BE4A80"/>
    <w:rsid w:val="00BE4A83"/>
    <w:rsid w:val="00BE4AB9"/>
    <w:rsid w:val="00BE4B1D"/>
    <w:rsid w:val="00BE4B4C"/>
    <w:rsid w:val="00BE4B7C"/>
    <w:rsid w:val="00BE4BA2"/>
    <w:rsid w:val="00BE4BA3"/>
    <w:rsid w:val="00BE4C0D"/>
    <w:rsid w:val="00BE4C3E"/>
    <w:rsid w:val="00BE4CA4"/>
    <w:rsid w:val="00BE4CEA"/>
    <w:rsid w:val="00BE4D48"/>
    <w:rsid w:val="00BE4DE6"/>
    <w:rsid w:val="00BE4DE8"/>
    <w:rsid w:val="00BE4DFE"/>
    <w:rsid w:val="00BE4E09"/>
    <w:rsid w:val="00BE4EA7"/>
    <w:rsid w:val="00BE4EE9"/>
    <w:rsid w:val="00BE4EEC"/>
    <w:rsid w:val="00BE4F36"/>
    <w:rsid w:val="00BE4FF5"/>
    <w:rsid w:val="00BE50CE"/>
    <w:rsid w:val="00BE50D3"/>
    <w:rsid w:val="00BE50F1"/>
    <w:rsid w:val="00BE5295"/>
    <w:rsid w:val="00BE52C2"/>
    <w:rsid w:val="00BE530B"/>
    <w:rsid w:val="00BE535F"/>
    <w:rsid w:val="00BE538E"/>
    <w:rsid w:val="00BE53D3"/>
    <w:rsid w:val="00BE5435"/>
    <w:rsid w:val="00BE5445"/>
    <w:rsid w:val="00BE5449"/>
    <w:rsid w:val="00BE545A"/>
    <w:rsid w:val="00BE54BC"/>
    <w:rsid w:val="00BE54CF"/>
    <w:rsid w:val="00BE54DB"/>
    <w:rsid w:val="00BE5501"/>
    <w:rsid w:val="00BE553B"/>
    <w:rsid w:val="00BE558B"/>
    <w:rsid w:val="00BE5612"/>
    <w:rsid w:val="00BE5622"/>
    <w:rsid w:val="00BE566E"/>
    <w:rsid w:val="00BE56C0"/>
    <w:rsid w:val="00BE573B"/>
    <w:rsid w:val="00BE580A"/>
    <w:rsid w:val="00BE581A"/>
    <w:rsid w:val="00BE5826"/>
    <w:rsid w:val="00BE5837"/>
    <w:rsid w:val="00BE5840"/>
    <w:rsid w:val="00BE5846"/>
    <w:rsid w:val="00BE58A0"/>
    <w:rsid w:val="00BE58BA"/>
    <w:rsid w:val="00BE58E1"/>
    <w:rsid w:val="00BE5914"/>
    <w:rsid w:val="00BE5931"/>
    <w:rsid w:val="00BE5987"/>
    <w:rsid w:val="00BE59A4"/>
    <w:rsid w:val="00BE5A36"/>
    <w:rsid w:val="00BE5ACA"/>
    <w:rsid w:val="00BE5B2D"/>
    <w:rsid w:val="00BE5B4D"/>
    <w:rsid w:val="00BE5B65"/>
    <w:rsid w:val="00BE5B87"/>
    <w:rsid w:val="00BE5BD7"/>
    <w:rsid w:val="00BE5BDD"/>
    <w:rsid w:val="00BE5C29"/>
    <w:rsid w:val="00BE5C38"/>
    <w:rsid w:val="00BE5C3A"/>
    <w:rsid w:val="00BE5C95"/>
    <w:rsid w:val="00BE5CE7"/>
    <w:rsid w:val="00BE5D07"/>
    <w:rsid w:val="00BE5D15"/>
    <w:rsid w:val="00BE5D28"/>
    <w:rsid w:val="00BE5D96"/>
    <w:rsid w:val="00BE5D9E"/>
    <w:rsid w:val="00BE5DBF"/>
    <w:rsid w:val="00BE5E46"/>
    <w:rsid w:val="00BE5F59"/>
    <w:rsid w:val="00BE6038"/>
    <w:rsid w:val="00BE6061"/>
    <w:rsid w:val="00BE607E"/>
    <w:rsid w:val="00BE6081"/>
    <w:rsid w:val="00BE608E"/>
    <w:rsid w:val="00BE60B4"/>
    <w:rsid w:val="00BE60CC"/>
    <w:rsid w:val="00BE6105"/>
    <w:rsid w:val="00BE611C"/>
    <w:rsid w:val="00BE6183"/>
    <w:rsid w:val="00BE622D"/>
    <w:rsid w:val="00BE6246"/>
    <w:rsid w:val="00BE624F"/>
    <w:rsid w:val="00BE6258"/>
    <w:rsid w:val="00BE627C"/>
    <w:rsid w:val="00BE62A0"/>
    <w:rsid w:val="00BE62A5"/>
    <w:rsid w:val="00BE62DC"/>
    <w:rsid w:val="00BE6321"/>
    <w:rsid w:val="00BE6338"/>
    <w:rsid w:val="00BE6351"/>
    <w:rsid w:val="00BE6361"/>
    <w:rsid w:val="00BE6384"/>
    <w:rsid w:val="00BE63A7"/>
    <w:rsid w:val="00BE63AF"/>
    <w:rsid w:val="00BE63B5"/>
    <w:rsid w:val="00BE63C8"/>
    <w:rsid w:val="00BE6400"/>
    <w:rsid w:val="00BE6452"/>
    <w:rsid w:val="00BE64AE"/>
    <w:rsid w:val="00BE65BC"/>
    <w:rsid w:val="00BE65C6"/>
    <w:rsid w:val="00BE65ED"/>
    <w:rsid w:val="00BE6606"/>
    <w:rsid w:val="00BE6607"/>
    <w:rsid w:val="00BE6646"/>
    <w:rsid w:val="00BE6650"/>
    <w:rsid w:val="00BE66A5"/>
    <w:rsid w:val="00BE6736"/>
    <w:rsid w:val="00BE675C"/>
    <w:rsid w:val="00BE6762"/>
    <w:rsid w:val="00BE67DA"/>
    <w:rsid w:val="00BE67EA"/>
    <w:rsid w:val="00BE67FA"/>
    <w:rsid w:val="00BE687C"/>
    <w:rsid w:val="00BE68D0"/>
    <w:rsid w:val="00BE68D8"/>
    <w:rsid w:val="00BE68FB"/>
    <w:rsid w:val="00BE690D"/>
    <w:rsid w:val="00BE6989"/>
    <w:rsid w:val="00BE69F6"/>
    <w:rsid w:val="00BE6A18"/>
    <w:rsid w:val="00BE6A35"/>
    <w:rsid w:val="00BE6ABD"/>
    <w:rsid w:val="00BE6AE1"/>
    <w:rsid w:val="00BE6AFF"/>
    <w:rsid w:val="00BE6BF4"/>
    <w:rsid w:val="00BE6C4F"/>
    <w:rsid w:val="00BE6C79"/>
    <w:rsid w:val="00BE6C7B"/>
    <w:rsid w:val="00BE6C8A"/>
    <w:rsid w:val="00BE6CA2"/>
    <w:rsid w:val="00BE6CDA"/>
    <w:rsid w:val="00BE6D18"/>
    <w:rsid w:val="00BE6D58"/>
    <w:rsid w:val="00BE6DA8"/>
    <w:rsid w:val="00BE6DC2"/>
    <w:rsid w:val="00BE6E08"/>
    <w:rsid w:val="00BE6E62"/>
    <w:rsid w:val="00BE6F03"/>
    <w:rsid w:val="00BE6F10"/>
    <w:rsid w:val="00BE6FBA"/>
    <w:rsid w:val="00BE6FCE"/>
    <w:rsid w:val="00BE7033"/>
    <w:rsid w:val="00BE7052"/>
    <w:rsid w:val="00BE705B"/>
    <w:rsid w:val="00BE705C"/>
    <w:rsid w:val="00BE7082"/>
    <w:rsid w:val="00BE7092"/>
    <w:rsid w:val="00BE710C"/>
    <w:rsid w:val="00BE7118"/>
    <w:rsid w:val="00BE712D"/>
    <w:rsid w:val="00BE716F"/>
    <w:rsid w:val="00BE719D"/>
    <w:rsid w:val="00BE71AE"/>
    <w:rsid w:val="00BE71E5"/>
    <w:rsid w:val="00BE7263"/>
    <w:rsid w:val="00BE7267"/>
    <w:rsid w:val="00BE732F"/>
    <w:rsid w:val="00BE7331"/>
    <w:rsid w:val="00BE7370"/>
    <w:rsid w:val="00BE73F7"/>
    <w:rsid w:val="00BE742B"/>
    <w:rsid w:val="00BE745E"/>
    <w:rsid w:val="00BE7492"/>
    <w:rsid w:val="00BE74D5"/>
    <w:rsid w:val="00BE7559"/>
    <w:rsid w:val="00BE75A9"/>
    <w:rsid w:val="00BE75AA"/>
    <w:rsid w:val="00BE75FB"/>
    <w:rsid w:val="00BE761A"/>
    <w:rsid w:val="00BE7678"/>
    <w:rsid w:val="00BE767E"/>
    <w:rsid w:val="00BE7686"/>
    <w:rsid w:val="00BE76CC"/>
    <w:rsid w:val="00BE76CF"/>
    <w:rsid w:val="00BE7742"/>
    <w:rsid w:val="00BE7762"/>
    <w:rsid w:val="00BE7764"/>
    <w:rsid w:val="00BE776E"/>
    <w:rsid w:val="00BE77AE"/>
    <w:rsid w:val="00BE77F7"/>
    <w:rsid w:val="00BE7802"/>
    <w:rsid w:val="00BE7825"/>
    <w:rsid w:val="00BE78EC"/>
    <w:rsid w:val="00BE78FC"/>
    <w:rsid w:val="00BE7995"/>
    <w:rsid w:val="00BE79B8"/>
    <w:rsid w:val="00BE79EB"/>
    <w:rsid w:val="00BE79F5"/>
    <w:rsid w:val="00BE7A22"/>
    <w:rsid w:val="00BE7A4B"/>
    <w:rsid w:val="00BE7A71"/>
    <w:rsid w:val="00BE7AB5"/>
    <w:rsid w:val="00BE7ACA"/>
    <w:rsid w:val="00BE7AF3"/>
    <w:rsid w:val="00BE7B1E"/>
    <w:rsid w:val="00BE7B2C"/>
    <w:rsid w:val="00BE7B2F"/>
    <w:rsid w:val="00BE7BCF"/>
    <w:rsid w:val="00BE7C4F"/>
    <w:rsid w:val="00BE7CBE"/>
    <w:rsid w:val="00BE7CD8"/>
    <w:rsid w:val="00BE7CEC"/>
    <w:rsid w:val="00BE7D28"/>
    <w:rsid w:val="00BE7D69"/>
    <w:rsid w:val="00BE7DB0"/>
    <w:rsid w:val="00BE7DDA"/>
    <w:rsid w:val="00BE7E42"/>
    <w:rsid w:val="00BE7E7E"/>
    <w:rsid w:val="00BE7EAC"/>
    <w:rsid w:val="00BE7EE9"/>
    <w:rsid w:val="00BE7FC2"/>
    <w:rsid w:val="00BE7FD4"/>
    <w:rsid w:val="00BF0060"/>
    <w:rsid w:val="00BF00E6"/>
    <w:rsid w:val="00BF00F7"/>
    <w:rsid w:val="00BF0119"/>
    <w:rsid w:val="00BF0140"/>
    <w:rsid w:val="00BF0157"/>
    <w:rsid w:val="00BF020F"/>
    <w:rsid w:val="00BF0216"/>
    <w:rsid w:val="00BF0236"/>
    <w:rsid w:val="00BF0239"/>
    <w:rsid w:val="00BF0252"/>
    <w:rsid w:val="00BF0275"/>
    <w:rsid w:val="00BF02A4"/>
    <w:rsid w:val="00BF030F"/>
    <w:rsid w:val="00BF0335"/>
    <w:rsid w:val="00BF038D"/>
    <w:rsid w:val="00BF03A4"/>
    <w:rsid w:val="00BF03D1"/>
    <w:rsid w:val="00BF03EA"/>
    <w:rsid w:val="00BF0445"/>
    <w:rsid w:val="00BF046A"/>
    <w:rsid w:val="00BF04BD"/>
    <w:rsid w:val="00BF04FF"/>
    <w:rsid w:val="00BF053F"/>
    <w:rsid w:val="00BF054D"/>
    <w:rsid w:val="00BF0564"/>
    <w:rsid w:val="00BF057D"/>
    <w:rsid w:val="00BF05D1"/>
    <w:rsid w:val="00BF05EE"/>
    <w:rsid w:val="00BF05FD"/>
    <w:rsid w:val="00BF0610"/>
    <w:rsid w:val="00BF0627"/>
    <w:rsid w:val="00BF06E5"/>
    <w:rsid w:val="00BF06EC"/>
    <w:rsid w:val="00BF0735"/>
    <w:rsid w:val="00BF07B7"/>
    <w:rsid w:val="00BF07F3"/>
    <w:rsid w:val="00BF08A7"/>
    <w:rsid w:val="00BF0918"/>
    <w:rsid w:val="00BF0935"/>
    <w:rsid w:val="00BF093C"/>
    <w:rsid w:val="00BF095D"/>
    <w:rsid w:val="00BF0992"/>
    <w:rsid w:val="00BF09D2"/>
    <w:rsid w:val="00BF09EA"/>
    <w:rsid w:val="00BF09F1"/>
    <w:rsid w:val="00BF09FA"/>
    <w:rsid w:val="00BF0A11"/>
    <w:rsid w:val="00BF0A1D"/>
    <w:rsid w:val="00BF0A1E"/>
    <w:rsid w:val="00BF0A4B"/>
    <w:rsid w:val="00BF0AFF"/>
    <w:rsid w:val="00BF0B30"/>
    <w:rsid w:val="00BF0B4E"/>
    <w:rsid w:val="00BF0B84"/>
    <w:rsid w:val="00BF0BF0"/>
    <w:rsid w:val="00BF0C4D"/>
    <w:rsid w:val="00BF0C61"/>
    <w:rsid w:val="00BF0C76"/>
    <w:rsid w:val="00BF0CB8"/>
    <w:rsid w:val="00BF0D23"/>
    <w:rsid w:val="00BF0D8F"/>
    <w:rsid w:val="00BF0DBF"/>
    <w:rsid w:val="00BF0DE5"/>
    <w:rsid w:val="00BF0E01"/>
    <w:rsid w:val="00BF0E45"/>
    <w:rsid w:val="00BF0E9D"/>
    <w:rsid w:val="00BF0EF9"/>
    <w:rsid w:val="00BF0F0C"/>
    <w:rsid w:val="00BF0F6A"/>
    <w:rsid w:val="00BF0F96"/>
    <w:rsid w:val="00BF0FB1"/>
    <w:rsid w:val="00BF1011"/>
    <w:rsid w:val="00BF1065"/>
    <w:rsid w:val="00BF117D"/>
    <w:rsid w:val="00BF11B2"/>
    <w:rsid w:val="00BF11D0"/>
    <w:rsid w:val="00BF1205"/>
    <w:rsid w:val="00BF1237"/>
    <w:rsid w:val="00BF1238"/>
    <w:rsid w:val="00BF129B"/>
    <w:rsid w:val="00BF12E2"/>
    <w:rsid w:val="00BF12EC"/>
    <w:rsid w:val="00BF1319"/>
    <w:rsid w:val="00BF1329"/>
    <w:rsid w:val="00BF133A"/>
    <w:rsid w:val="00BF1344"/>
    <w:rsid w:val="00BF137D"/>
    <w:rsid w:val="00BF139E"/>
    <w:rsid w:val="00BF13C0"/>
    <w:rsid w:val="00BF13C4"/>
    <w:rsid w:val="00BF13F3"/>
    <w:rsid w:val="00BF13F5"/>
    <w:rsid w:val="00BF1436"/>
    <w:rsid w:val="00BF1442"/>
    <w:rsid w:val="00BF145B"/>
    <w:rsid w:val="00BF145E"/>
    <w:rsid w:val="00BF1486"/>
    <w:rsid w:val="00BF1538"/>
    <w:rsid w:val="00BF1588"/>
    <w:rsid w:val="00BF160F"/>
    <w:rsid w:val="00BF1613"/>
    <w:rsid w:val="00BF1674"/>
    <w:rsid w:val="00BF16FF"/>
    <w:rsid w:val="00BF171D"/>
    <w:rsid w:val="00BF17E2"/>
    <w:rsid w:val="00BF17F2"/>
    <w:rsid w:val="00BF181D"/>
    <w:rsid w:val="00BF183F"/>
    <w:rsid w:val="00BF1879"/>
    <w:rsid w:val="00BF18A5"/>
    <w:rsid w:val="00BF18AE"/>
    <w:rsid w:val="00BF18FE"/>
    <w:rsid w:val="00BF194B"/>
    <w:rsid w:val="00BF197F"/>
    <w:rsid w:val="00BF19AC"/>
    <w:rsid w:val="00BF1A06"/>
    <w:rsid w:val="00BF1A86"/>
    <w:rsid w:val="00BF1AAC"/>
    <w:rsid w:val="00BF1AAD"/>
    <w:rsid w:val="00BF1ADE"/>
    <w:rsid w:val="00BF1AF9"/>
    <w:rsid w:val="00BF1B29"/>
    <w:rsid w:val="00BF1B88"/>
    <w:rsid w:val="00BF1BC7"/>
    <w:rsid w:val="00BF1BED"/>
    <w:rsid w:val="00BF1C37"/>
    <w:rsid w:val="00BF1C61"/>
    <w:rsid w:val="00BF1C95"/>
    <w:rsid w:val="00BF1CF9"/>
    <w:rsid w:val="00BF1DB3"/>
    <w:rsid w:val="00BF1DD9"/>
    <w:rsid w:val="00BF1DE7"/>
    <w:rsid w:val="00BF1E15"/>
    <w:rsid w:val="00BF1E2A"/>
    <w:rsid w:val="00BF1E66"/>
    <w:rsid w:val="00BF1E86"/>
    <w:rsid w:val="00BF1EA8"/>
    <w:rsid w:val="00BF1EBE"/>
    <w:rsid w:val="00BF1EBF"/>
    <w:rsid w:val="00BF1ED1"/>
    <w:rsid w:val="00BF1EF6"/>
    <w:rsid w:val="00BF1F05"/>
    <w:rsid w:val="00BF1F2B"/>
    <w:rsid w:val="00BF1F33"/>
    <w:rsid w:val="00BF1FAC"/>
    <w:rsid w:val="00BF2027"/>
    <w:rsid w:val="00BF202D"/>
    <w:rsid w:val="00BF2032"/>
    <w:rsid w:val="00BF2043"/>
    <w:rsid w:val="00BF2129"/>
    <w:rsid w:val="00BF2191"/>
    <w:rsid w:val="00BF2197"/>
    <w:rsid w:val="00BF21ED"/>
    <w:rsid w:val="00BF2207"/>
    <w:rsid w:val="00BF221E"/>
    <w:rsid w:val="00BF2223"/>
    <w:rsid w:val="00BF224D"/>
    <w:rsid w:val="00BF225B"/>
    <w:rsid w:val="00BF225D"/>
    <w:rsid w:val="00BF2294"/>
    <w:rsid w:val="00BF2310"/>
    <w:rsid w:val="00BF2383"/>
    <w:rsid w:val="00BF23A8"/>
    <w:rsid w:val="00BF2496"/>
    <w:rsid w:val="00BF24C4"/>
    <w:rsid w:val="00BF24E1"/>
    <w:rsid w:val="00BF24F5"/>
    <w:rsid w:val="00BF2554"/>
    <w:rsid w:val="00BF258B"/>
    <w:rsid w:val="00BF25BF"/>
    <w:rsid w:val="00BF25E2"/>
    <w:rsid w:val="00BF2601"/>
    <w:rsid w:val="00BF2630"/>
    <w:rsid w:val="00BF2651"/>
    <w:rsid w:val="00BF26AB"/>
    <w:rsid w:val="00BF26B4"/>
    <w:rsid w:val="00BF2764"/>
    <w:rsid w:val="00BF2766"/>
    <w:rsid w:val="00BF2768"/>
    <w:rsid w:val="00BF2783"/>
    <w:rsid w:val="00BF27D5"/>
    <w:rsid w:val="00BF27E5"/>
    <w:rsid w:val="00BF27FA"/>
    <w:rsid w:val="00BF2802"/>
    <w:rsid w:val="00BF280B"/>
    <w:rsid w:val="00BF2857"/>
    <w:rsid w:val="00BF287F"/>
    <w:rsid w:val="00BF289D"/>
    <w:rsid w:val="00BF28FD"/>
    <w:rsid w:val="00BF295E"/>
    <w:rsid w:val="00BF299F"/>
    <w:rsid w:val="00BF29A2"/>
    <w:rsid w:val="00BF29C1"/>
    <w:rsid w:val="00BF29D7"/>
    <w:rsid w:val="00BF29DB"/>
    <w:rsid w:val="00BF29F4"/>
    <w:rsid w:val="00BF2A14"/>
    <w:rsid w:val="00BF2A1E"/>
    <w:rsid w:val="00BF2A2F"/>
    <w:rsid w:val="00BF2A45"/>
    <w:rsid w:val="00BF2A46"/>
    <w:rsid w:val="00BF2A58"/>
    <w:rsid w:val="00BF2A69"/>
    <w:rsid w:val="00BF2A71"/>
    <w:rsid w:val="00BF2B18"/>
    <w:rsid w:val="00BF2B76"/>
    <w:rsid w:val="00BF2BCA"/>
    <w:rsid w:val="00BF2BDC"/>
    <w:rsid w:val="00BF2C3E"/>
    <w:rsid w:val="00BF2C43"/>
    <w:rsid w:val="00BF2C66"/>
    <w:rsid w:val="00BF2C86"/>
    <w:rsid w:val="00BF2CA8"/>
    <w:rsid w:val="00BF2CE1"/>
    <w:rsid w:val="00BF2D46"/>
    <w:rsid w:val="00BF2D8C"/>
    <w:rsid w:val="00BF2DAC"/>
    <w:rsid w:val="00BF2DB4"/>
    <w:rsid w:val="00BF2E36"/>
    <w:rsid w:val="00BF2E5B"/>
    <w:rsid w:val="00BF2EA9"/>
    <w:rsid w:val="00BF2EC0"/>
    <w:rsid w:val="00BF2ED3"/>
    <w:rsid w:val="00BF2EF0"/>
    <w:rsid w:val="00BF2FB2"/>
    <w:rsid w:val="00BF2FDF"/>
    <w:rsid w:val="00BF3016"/>
    <w:rsid w:val="00BF3056"/>
    <w:rsid w:val="00BF3081"/>
    <w:rsid w:val="00BF3094"/>
    <w:rsid w:val="00BF30B0"/>
    <w:rsid w:val="00BF30DE"/>
    <w:rsid w:val="00BF3172"/>
    <w:rsid w:val="00BF31C8"/>
    <w:rsid w:val="00BF32D4"/>
    <w:rsid w:val="00BF331D"/>
    <w:rsid w:val="00BF332F"/>
    <w:rsid w:val="00BF3366"/>
    <w:rsid w:val="00BF3384"/>
    <w:rsid w:val="00BF3387"/>
    <w:rsid w:val="00BF33CC"/>
    <w:rsid w:val="00BF33D1"/>
    <w:rsid w:val="00BF341B"/>
    <w:rsid w:val="00BF341F"/>
    <w:rsid w:val="00BF34EB"/>
    <w:rsid w:val="00BF34F1"/>
    <w:rsid w:val="00BF3528"/>
    <w:rsid w:val="00BF355B"/>
    <w:rsid w:val="00BF3674"/>
    <w:rsid w:val="00BF36AB"/>
    <w:rsid w:val="00BF36D3"/>
    <w:rsid w:val="00BF36E8"/>
    <w:rsid w:val="00BF36F7"/>
    <w:rsid w:val="00BF3748"/>
    <w:rsid w:val="00BF375A"/>
    <w:rsid w:val="00BF3761"/>
    <w:rsid w:val="00BF3781"/>
    <w:rsid w:val="00BF37B1"/>
    <w:rsid w:val="00BF37BE"/>
    <w:rsid w:val="00BF3806"/>
    <w:rsid w:val="00BF380A"/>
    <w:rsid w:val="00BF380F"/>
    <w:rsid w:val="00BF3824"/>
    <w:rsid w:val="00BF38A7"/>
    <w:rsid w:val="00BF38B4"/>
    <w:rsid w:val="00BF38C8"/>
    <w:rsid w:val="00BF3928"/>
    <w:rsid w:val="00BF394B"/>
    <w:rsid w:val="00BF3960"/>
    <w:rsid w:val="00BF396E"/>
    <w:rsid w:val="00BF3979"/>
    <w:rsid w:val="00BF397E"/>
    <w:rsid w:val="00BF398A"/>
    <w:rsid w:val="00BF39C2"/>
    <w:rsid w:val="00BF39E8"/>
    <w:rsid w:val="00BF39E9"/>
    <w:rsid w:val="00BF3A15"/>
    <w:rsid w:val="00BF3A42"/>
    <w:rsid w:val="00BF3A83"/>
    <w:rsid w:val="00BF3C16"/>
    <w:rsid w:val="00BF3C5E"/>
    <w:rsid w:val="00BF3C64"/>
    <w:rsid w:val="00BF3D01"/>
    <w:rsid w:val="00BF3D69"/>
    <w:rsid w:val="00BF3D7B"/>
    <w:rsid w:val="00BF3DC9"/>
    <w:rsid w:val="00BF3E11"/>
    <w:rsid w:val="00BF3E23"/>
    <w:rsid w:val="00BF3E55"/>
    <w:rsid w:val="00BF3F35"/>
    <w:rsid w:val="00BF3F3A"/>
    <w:rsid w:val="00BF3F56"/>
    <w:rsid w:val="00BF3F63"/>
    <w:rsid w:val="00BF3FC2"/>
    <w:rsid w:val="00BF408D"/>
    <w:rsid w:val="00BF40C6"/>
    <w:rsid w:val="00BF410B"/>
    <w:rsid w:val="00BF4146"/>
    <w:rsid w:val="00BF4158"/>
    <w:rsid w:val="00BF4166"/>
    <w:rsid w:val="00BF4184"/>
    <w:rsid w:val="00BF419D"/>
    <w:rsid w:val="00BF41AD"/>
    <w:rsid w:val="00BF41D2"/>
    <w:rsid w:val="00BF420D"/>
    <w:rsid w:val="00BF4297"/>
    <w:rsid w:val="00BF42A4"/>
    <w:rsid w:val="00BF4381"/>
    <w:rsid w:val="00BF438D"/>
    <w:rsid w:val="00BF43AD"/>
    <w:rsid w:val="00BF443E"/>
    <w:rsid w:val="00BF447B"/>
    <w:rsid w:val="00BF448F"/>
    <w:rsid w:val="00BF44A4"/>
    <w:rsid w:val="00BF44DC"/>
    <w:rsid w:val="00BF44E4"/>
    <w:rsid w:val="00BF4500"/>
    <w:rsid w:val="00BF4501"/>
    <w:rsid w:val="00BF4559"/>
    <w:rsid w:val="00BF4567"/>
    <w:rsid w:val="00BF456C"/>
    <w:rsid w:val="00BF4574"/>
    <w:rsid w:val="00BF4643"/>
    <w:rsid w:val="00BF464E"/>
    <w:rsid w:val="00BF46E0"/>
    <w:rsid w:val="00BF472B"/>
    <w:rsid w:val="00BF4730"/>
    <w:rsid w:val="00BF4791"/>
    <w:rsid w:val="00BF47FF"/>
    <w:rsid w:val="00BF4810"/>
    <w:rsid w:val="00BF4812"/>
    <w:rsid w:val="00BF481A"/>
    <w:rsid w:val="00BF487E"/>
    <w:rsid w:val="00BF48A1"/>
    <w:rsid w:val="00BF48BA"/>
    <w:rsid w:val="00BF492F"/>
    <w:rsid w:val="00BF493E"/>
    <w:rsid w:val="00BF497E"/>
    <w:rsid w:val="00BF499E"/>
    <w:rsid w:val="00BF49A6"/>
    <w:rsid w:val="00BF49AE"/>
    <w:rsid w:val="00BF49BB"/>
    <w:rsid w:val="00BF49D3"/>
    <w:rsid w:val="00BF49E4"/>
    <w:rsid w:val="00BF4A69"/>
    <w:rsid w:val="00BF4A81"/>
    <w:rsid w:val="00BF4AEE"/>
    <w:rsid w:val="00BF4B02"/>
    <w:rsid w:val="00BF4B5A"/>
    <w:rsid w:val="00BF4B69"/>
    <w:rsid w:val="00BF4BB8"/>
    <w:rsid w:val="00BF4BE6"/>
    <w:rsid w:val="00BF4BED"/>
    <w:rsid w:val="00BF4C4D"/>
    <w:rsid w:val="00BF4C7C"/>
    <w:rsid w:val="00BF4CEF"/>
    <w:rsid w:val="00BF4D19"/>
    <w:rsid w:val="00BF4D4F"/>
    <w:rsid w:val="00BF4D90"/>
    <w:rsid w:val="00BF4DC2"/>
    <w:rsid w:val="00BF4DD9"/>
    <w:rsid w:val="00BF4DF3"/>
    <w:rsid w:val="00BF4DFA"/>
    <w:rsid w:val="00BF4EB6"/>
    <w:rsid w:val="00BF4ED6"/>
    <w:rsid w:val="00BF4EDE"/>
    <w:rsid w:val="00BF4F38"/>
    <w:rsid w:val="00BF4F7D"/>
    <w:rsid w:val="00BF4FB5"/>
    <w:rsid w:val="00BF4FB9"/>
    <w:rsid w:val="00BF4FE0"/>
    <w:rsid w:val="00BF4FF8"/>
    <w:rsid w:val="00BF5005"/>
    <w:rsid w:val="00BF506C"/>
    <w:rsid w:val="00BF5099"/>
    <w:rsid w:val="00BF50AD"/>
    <w:rsid w:val="00BF50BD"/>
    <w:rsid w:val="00BF50C6"/>
    <w:rsid w:val="00BF50C7"/>
    <w:rsid w:val="00BF51F9"/>
    <w:rsid w:val="00BF51FA"/>
    <w:rsid w:val="00BF5222"/>
    <w:rsid w:val="00BF5245"/>
    <w:rsid w:val="00BF5247"/>
    <w:rsid w:val="00BF5255"/>
    <w:rsid w:val="00BF5268"/>
    <w:rsid w:val="00BF5275"/>
    <w:rsid w:val="00BF5276"/>
    <w:rsid w:val="00BF529B"/>
    <w:rsid w:val="00BF52DD"/>
    <w:rsid w:val="00BF52F3"/>
    <w:rsid w:val="00BF5339"/>
    <w:rsid w:val="00BF5343"/>
    <w:rsid w:val="00BF5356"/>
    <w:rsid w:val="00BF535F"/>
    <w:rsid w:val="00BF5360"/>
    <w:rsid w:val="00BF5367"/>
    <w:rsid w:val="00BF536A"/>
    <w:rsid w:val="00BF537C"/>
    <w:rsid w:val="00BF538C"/>
    <w:rsid w:val="00BF538D"/>
    <w:rsid w:val="00BF53AB"/>
    <w:rsid w:val="00BF53C1"/>
    <w:rsid w:val="00BF5418"/>
    <w:rsid w:val="00BF5432"/>
    <w:rsid w:val="00BF54C1"/>
    <w:rsid w:val="00BF54C2"/>
    <w:rsid w:val="00BF558C"/>
    <w:rsid w:val="00BF5592"/>
    <w:rsid w:val="00BF55CA"/>
    <w:rsid w:val="00BF55EF"/>
    <w:rsid w:val="00BF5617"/>
    <w:rsid w:val="00BF567C"/>
    <w:rsid w:val="00BF5698"/>
    <w:rsid w:val="00BF56BF"/>
    <w:rsid w:val="00BF570F"/>
    <w:rsid w:val="00BF5790"/>
    <w:rsid w:val="00BF57A8"/>
    <w:rsid w:val="00BF57B7"/>
    <w:rsid w:val="00BF57E6"/>
    <w:rsid w:val="00BF586B"/>
    <w:rsid w:val="00BF5877"/>
    <w:rsid w:val="00BF589C"/>
    <w:rsid w:val="00BF58B4"/>
    <w:rsid w:val="00BF5933"/>
    <w:rsid w:val="00BF594A"/>
    <w:rsid w:val="00BF5960"/>
    <w:rsid w:val="00BF5987"/>
    <w:rsid w:val="00BF59A1"/>
    <w:rsid w:val="00BF5A14"/>
    <w:rsid w:val="00BF5A25"/>
    <w:rsid w:val="00BF5A6D"/>
    <w:rsid w:val="00BF5A82"/>
    <w:rsid w:val="00BF5A9A"/>
    <w:rsid w:val="00BF5B02"/>
    <w:rsid w:val="00BF5B18"/>
    <w:rsid w:val="00BF5B1F"/>
    <w:rsid w:val="00BF5B5E"/>
    <w:rsid w:val="00BF5BB6"/>
    <w:rsid w:val="00BF5C69"/>
    <w:rsid w:val="00BF5C86"/>
    <w:rsid w:val="00BF5CC9"/>
    <w:rsid w:val="00BF5D0B"/>
    <w:rsid w:val="00BF5D0C"/>
    <w:rsid w:val="00BF5DB5"/>
    <w:rsid w:val="00BF5DD6"/>
    <w:rsid w:val="00BF5E05"/>
    <w:rsid w:val="00BF5E08"/>
    <w:rsid w:val="00BF5E40"/>
    <w:rsid w:val="00BF5E46"/>
    <w:rsid w:val="00BF5E9E"/>
    <w:rsid w:val="00BF5F1C"/>
    <w:rsid w:val="00BF5F31"/>
    <w:rsid w:val="00BF5F3D"/>
    <w:rsid w:val="00BF5F40"/>
    <w:rsid w:val="00BF5F48"/>
    <w:rsid w:val="00BF5F5A"/>
    <w:rsid w:val="00BF5FA0"/>
    <w:rsid w:val="00BF5FC4"/>
    <w:rsid w:val="00BF5FE8"/>
    <w:rsid w:val="00BF604F"/>
    <w:rsid w:val="00BF606B"/>
    <w:rsid w:val="00BF60C6"/>
    <w:rsid w:val="00BF6108"/>
    <w:rsid w:val="00BF6131"/>
    <w:rsid w:val="00BF6220"/>
    <w:rsid w:val="00BF6266"/>
    <w:rsid w:val="00BF62FA"/>
    <w:rsid w:val="00BF63C6"/>
    <w:rsid w:val="00BF6452"/>
    <w:rsid w:val="00BF6472"/>
    <w:rsid w:val="00BF6480"/>
    <w:rsid w:val="00BF6495"/>
    <w:rsid w:val="00BF651B"/>
    <w:rsid w:val="00BF6525"/>
    <w:rsid w:val="00BF6554"/>
    <w:rsid w:val="00BF659B"/>
    <w:rsid w:val="00BF65C3"/>
    <w:rsid w:val="00BF65C7"/>
    <w:rsid w:val="00BF65D9"/>
    <w:rsid w:val="00BF6600"/>
    <w:rsid w:val="00BF6619"/>
    <w:rsid w:val="00BF6671"/>
    <w:rsid w:val="00BF668E"/>
    <w:rsid w:val="00BF66BB"/>
    <w:rsid w:val="00BF66C4"/>
    <w:rsid w:val="00BF66D4"/>
    <w:rsid w:val="00BF670F"/>
    <w:rsid w:val="00BF671E"/>
    <w:rsid w:val="00BF6763"/>
    <w:rsid w:val="00BF67EF"/>
    <w:rsid w:val="00BF687A"/>
    <w:rsid w:val="00BF68AC"/>
    <w:rsid w:val="00BF690A"/>
    <w:rsid w:val="00BF6941"/>
    <w:rsid w:val="00BF6967"/>
    <w:rsid w:val="00BF69DC"/>
    <w:rsid w:val="00BF6A03"/>
    <w:rsid w:val="00BF6A9D"/>
    <w:rsid w:val="00BF6AD7"/>
    <w:rsid w:val="00BF6B21"/>
    <w:rsid w:val="00BF6B5D"/>
    <w:rsid w:val="00BF6B94"/>
    <w:rsid w:val="00BF6BA1"/>
    <w:rsid w:val="00BF6BA4"/>
    <w:rsid w:val="00BF6BAC"/>
    <w:rsid w:val="00BF6C38"/>
    <w:rsid w:val="00BF6C59"/>
    <w:rsid w:val="00BF6CEF"/>
    <w:rsid w:val="00BF6CF4"/>
    <w:rsid w:val="00BF6D84"/>
    <w:rsid w:val="00BF6D9F"/>
    <w:rsid w:val="00BF6DA2"/>
    <w:rsid w:val="00BF6DC7"/>
    <w:rsid w:val="00BF6DFD"/>
    <w:rsid w:val="00BF6E41"/>
    <w:rsid w:val="00BF6EBB"/>
    <w:rsid w:val="00BF6EBF"/>
    <w:rsid w:val="00BF6ED1"/>
    <w:rsid w:val="00BF6F52"/>
    <w:rsid w:val="00BF6F7E"/>
    <w:rsid w:val="00BF6FBA"/>
    <w:rsid w:val="00BF6FF6"/>
    <w:rsid w:val="00BF703F"/>
    <w:rsid w:val="00BF7116"/>
    <w:rsid w:val="00BF7162"/>
    <w:rsid w:val="00BF719B"/>
    <w:rsid w:val="00BF71FC"/>
    <w:rsid w:val="00BF7266"/>
    <w:rsid w:val="00BF7294"/>
    <w:rsid w:val="00BF72DF"/>
    <w:rsid w:val="00BF730E"/>
    <w:rsid w:val="00BF7331"/>
    <w:rsid w:val="00BF7351"/>
    <w:rsid w:val="00BF73A8"/>
    <w:rsid w:val="00BF73EA"/>
    <w:rsid w:val="00BF7416"/>
    <w:rsid w:val="00BF7446"/>
    <w:rsid w:val="00BF7461"/>
    <w:rsid w:val="00BF7491"/>
    <w:rsid w:val="00BF74A2"/>
    <w:rsid w:val="00BF74C0"/>
    <w:rsid w:val="00BF74DF"/>
    <w:rsid w:val="00BF7549"/>
    <w:rsid w:val="00BF758C"/>
    <w:rsid w:val="00BF7592"/>
    <w:rsid w:val="00BF75FB"/>
    <w:rsid w:val="00BF763D"/>
    <w:rsid w:val="00BF7653"/>
    <w:rsid w:val="00BF7690"/>
    <w:rsid w:val="00BF7693"/>
    <w:rsid w:val="00BF7694"/>
    <w:rsid w:val="00BF76BF"/>
    <w:rsid w:val="00BF7708"/>
    <w:rsid w:val="00BF7781"/>
    <w:rsid w:val="00BF7827"/>
    <w:rsid w:val="00BF785C"/>
    <w:rsid w:val="00BF7868"/>
    <w:rsid w:val="00BF7874"/>
    <w:rsid w:val="00BF7882"/>
    <w:rsid w:val="00BF78E2"/>
    <w:rsid w:val="00BF794F"/>
    <w:rsid w:val="00BF7955"/>
    <w:rsid w:val="00BF795D"/>
    <w:rsid w:val="00BF7963"/>
    <w:rsid w:val="00BF79D9"/>
    <w:rsid w:val="00BF7A2B"/>
    <w:rsid w:val="00BF7B3F"/>
    <w:rsid w:val="00BF7B47"/>
    <w:rsid w:val="00BF7B56"/>
    <w:rsid w:val="00BF7B83"/>
    <w:rsid w:val="00BF7BAF"/>
    <w:rsid w:val="00BF7BC4"/>
    <w:rsid w:val="00BF7BE0"/>
    <w:rsid w:val="00BF7BF3"/>
    <w:rsid w:val="00BF7C20"/>
    <w:rsid w:val="00BF7CAC"/>
    <w:rsid w:val="00BF7CB2"/>
    <w:rsid w:val="00BF7CC6"/>
    <w:rsid w:val="00BF7D03"/>
    <w:rsid w:val="00BF7D06"/>
    <w:rsid w:val="00BF7D4F"/>
    <w:rsid w:val="00BF7D83"/>
    <w:rsid w:val="00BF7DDB"/>
    <w:rsid w:val="00BF7DEE"/>
    <w:rsid w:val="00BF7E83"/>
    <w:rsid w:val="00BF7EA2"/>
    <w:rsid w:val="00BF7F1F"/>
    <w:rsid w:val="00BF7F4E"/>
    <w:rsid w:val="00BF7FA7"/>
    <w:rsid w:val="00BF7FCD"/>
    <w:rsid w:val="00C0005A"/>
    <w:rsid w:val="00C00078"/>
    <w:rsid w:val="00C001AD"/>
    <w:rsid w:val="00C001D1"/>
    <w:rsid w:val="00C001E3"/>
    <w:rsid w:val="00C0020C"/>
    <w:rsid w:val="00C00245"/>
    <w:rsid w:val="00C002AB"/>
    <w:rsid w:val="00C002C2"/>
    <w:rsid w:val="00C00318"/>
    <w:rsid w:val="00C0033E"/>
    <w:rsid w:val="00C0034C"/>
    <w:rsid w:val="00C00358"/>
    <w:rsid w:val="00C00399"/>
    <w:rsid w:val="00C003AF"/>
    <w:rsid w:val="00C003B5"/>
    <w:rsid w:val="00C003F2"/>
    <w:rsid w:val="00C00473"/>
    <w:rsid w:val="00C004ED"/>
    <w:rsid w:val="00C0055A"/>
    <w:rsid w:val="00C00597"/>
    <w:rsid w:val="00C005F3"/>
    <w:rsid w:val="00C006C2"/>
    <w:rsid w:val="00C006FE"/>
    <w:rsid w:val="00C00731"/>
    <w:rsid w:val="00C00765"/>
    <w:rsid w:val="00C00785"/>
    <w:rsid w:val="00C00794"/>
    <w:rsid w:val="00C007AA"/>
    <w:rsid w:val="00C007BB"/>
    <w:rsid w:val="00C007C8"/>
    <w:rsid w:val="00C007CE"/>
    <w:rsid w:val="00C007E2"/>
    <w:rsid w:val="00C007F7"/>
    <w:rsid w:val="00C0081C"/>
    <w:rsid w:val="00C00820"/>
    <w:rsid w:val="00C008CA"/>
    <w:rsid w:val="00C008CC"/>
    <w:rsid w:val="00C008E2"/>
    <w:rsid w:val="00C00957"/>
    <w:rsid w:val="00C0098C"/>
    <w:rsid w:val="00C009A6"/>
    <w:rsid w:val="00C00A0A"/>
    <w:rsid w:val="00C00A17"/>
    <w:rsid w:val="00C00A79"/>
    <w:rsid w:val="00C00AC4"/>
    <w:rsid w:val="00C00ADD"/>
    <w:rsid w:val="00C00AE3"/>
    <w:rsid w:val="00C00B23"/>
    <w:rsid w:val="00C00B38"/>
    <w:rsid w:val="00C00B96"/>
    <w:rsid w:val="00C00BB0"/>
    <w:rsid w:val="00C00C5B"/>
    <w:rsid w:val="00C00C6E"/>
    <w:rsid w:val="00C00CB0"/>
    <w:rsid w:val="00C00D5D"/>
    <w:rsid w:val="00C00D74"/>
    <w:rsid w:val="00C00DB3"/>
    <w:rsid w:val="00C00DB8"/>
    <w:rsid w:val="00C00DBE"/>
    <w:rsid w:val="00C00DC4"/>
    <w:rsid w:val="00C00DF6"/>
    <w:rsid w:val="00C00EB7"/>
    <w:rsid w:val="00C00ECD"/>
    <w:rsid w:val="00C00FB9"/>
    <w:rsid w:val="00C00FBA"/>
    <w:rsid w:val="00C00FE2"/>
    <w:rsid w:val="00C00FFF"/>
    <w:rsid w:val="00C01008"/>
    <w:rsid w:val="00C0106A"/>
    <w:rsid w:val="00C01082"/>
    <w:rsid w:val="00C010BD"/>
    <w:rsid w:val="00C010DF"/>
    <w:rsid w:val="00C010E0"/>
    <w:rsid w:val="00C010EE"/>
    <w:rsid w:val="00C01142"/>
    <w:rsid w:val="00C01200"/>
    <w:rsid w:val="00C01265"/>
    <w:rsid w:val="00C01298"/>
    <w:rsid w:val="00C012CE"/>
    <w:rsid w:val="00C012DE"/>
    <w:rsid w:val="00C012E1"/>
    <w:rsid w:val="00C0135D"/>
    <w:rsid w:val="00C01388"/>
    <w:rsid w:val="00C0139D"/>
    <w:rsid w:val="00C013BC"/>
    <w:rsid w:val="00C013C4"/>
    <w:rsid w:val="00C013E8"/>
    <w:rsid w:val="00C01425"/>
    <w:rsid w:val="00C01434"/>
    <w:rsid w:val="00C01462"/>
    <w:rsid w:val="00C01473"/>
    <w:rsid w:val="00C01494"/>
    <w:rsid w:val="00C0149E"/>
    <w:rsid w:val="00C01535"/>
    <w:rsid w:val="00C015D2"/>
    <w:rsid w:val="00C015D9"/>
    <w:rsid w:val="00C015DE"/>
    <w:rsid w:val="00C015E9"/>
    <w:rsid w:val="00C01603"/>
    <w:rsid w:val="00C01611"/>
    <w:rsid w:val="00C01628"/>
    <w:rsid w:val="00C0162E"/>
    <w:rsid w:val="00C016A9"/>
    <w:rsid w:val="00C016F4"/>
    <w:rsid w:val="00C016FC"/>
    <w:rsid w:val="00C01700"/>
    <w:rsid w:val="00C01722"/>
    <w:rsid w:val="00C01756"/>
    <w:rsid w:val="00C01840"/>
    <w:rsid w:val="00C01858"/>
    <w:rsid w:val="00C01875"/>
    <w:rsid w:val="00C01876"/>
    <w:rsid w:val="00C01885"/>
    <w:rsid w:val="00C0188B"/>
    <w:rsid w:val="00C018AD"/>
    <w:rsid w:val="00C01904"/>
    <w:rsid w:val="00C0190E"/>
    <w:rsid w:val="00C01996"/>
    <w:rsid w:val="00C019D6"/>
    <w:rsid w:val="00C019D7"/>
    <w:rsid w:val="00C019DB"/>
    <w:rsid w:val="00C01A41"/>
    <w:rsid w:val="00C01A9A"/>
    <w:rsid w:val="00C01A9E"/>
    <w:rsid w:val="00C01B1E"/>
    <w:rsid w:val="00C01B8D"/>
    <w:rsid w:val="00C01B94"/>
    <w:rsid w:val="00C01BA5"/>
    <w:rsid w:val="00C01BAC"/>
    <w:rsid w:val="00C01BAE"/>
    <w:rsid w:val="00C01BB7"/>
    <w:rsid w:val="00C01BCB"/>
    <w:rsid w:val="00C01C03"/>
    <w:rsid w:val="00C01C07"/>
    <w:rsid w:val="00C01C4C"/>
    <w:rsid w:val="00C01C76"/>
    <w:rsid w:val="00C01C91"/>
    <w:rsid w:val="00C01D3C"/>
    <w:rsid w:val="00C01D9B"/>
    <w:rsid w:val="00C01DB6"/>
    <w:rsid w:val="00C01DC9"/>
    <w:rsid w:val="00C01DCD"/>
    <w:rsid w:val="00C01DF7"/>
    <w:rsid w:val="00C01DFD"/>
    <w:rsid w:val="00C01E31"/>
    <w:rsid w:val="00C01E3D"/>
    <w:rsid w:val="00C01E69"/>
    <w:rsid w:val="00C01E70"/>
    <w:rsid w:val="00C01ED6"/>
    <w:rsid w:val="00C01EE5"/>
    <w:rsid w:val="00C01F20"/>
    <w:rsid w:val="00C01F2C"/>
    <w:rsid w:val="00C01F9E"/>
    <w:rsid w:val="00C01FAF"/>
    <w:rsid w:val="00C02059"/>
    <w:rsid w:val="00C020B2"/>
    <w:rsid w:val="00C02124"/>
    <w:rsid w:val="00C0212F"/>
    <w:rsid w:val="00C02143"/>
    <w:rsid w:val="00C0217B"/>
    <w:rsid w:val="00C021C4"/>
    <w:rsid w:val="00C021F2"/>
    <w:rsid w:val="00C02277"/>
    <w:rsid w:val="00C0228E"/>
    <w:rsid w:val="00C022DF"/>
    <w:rsid w:val="00C022E8"/>
    <w:rsid w:val="00C02312"/>
    <w:rsid w:val="00C0239A"/>
    <w:rsid w:val="00C023A2"/>
    <w:rsid w:val="00C023B1"/>
    <w:rsid w:val="00C02443"/>
    <w:rsid w:val="00C0245B"/>
    <w:rsid w:val="00C02460"/>
    <w:rsid w:val="00C0249E"/>
    <w:rsid w:val="00C024AA"/>
    <w:rsid w:val="00C024BA"/>
    <w:rsid w:val="00C024DE"/>
    <w:rsid w:val="00C024DF"/>
    <w:rsid w:val="00C024E6"/>
    <w:rsid w:val="00C02521"/>
    <w:rsid w:val="00C0254C"/>
    <w:rsid w:val="00C02574"/>
    <w:rsid w:val="00C025B8"/>
    <w:rsid w:val="00C025C1"/>
    <w:rsid w:val="00C0261E"/>
    <w:rsid w:val="00C026A5"/>
    <w:rsid w:val="00C026F0"/>
    <w:rsid w:val="00C02727"/>
    <w:rsid w:val="00C02786"/>
    <w:rsid w:val="00C0283D"/>
    <w:rsid w:val="00C02940"/>
    <w:rsid w:val="00C0298D"/>
    <w:rsid w:val="00C02999"/>
    <w:rsid w:val="00C029C8"/>
    <w:rsid w:val="00C02A28"/>
    <w:rsid w:val="00C02AA9"/>
    <w:rsid w:val="00C02B91"/>
    <w:rsid w:val="00C02C0A"/>
    <w:rsid w:val="00C02C3F"/>
    <w:rsid w:val="00C02C7A"/>
    <w:rsid w:val="00C02CC8"/>
    <w:rsid w:val="00C02D2E"/>
    <w:rsid w:val="00C02D6E"/>
    <w:rsid w:val="00C02D9B"/>
    <w:rsid w:val="00C02DBC"/>
    <w:rsid w:val="00C02DD1"/>
    <w:rsid w:val="00C02DF9"/>
    <w:rsid w:val="00C02DFA"/>
    <w:rsid w:val="00C02E5E"/>
    <w:rsid w:val="00C02E69"/>
    <w:rsid w:val="00C02ECC"/>
    <w:rsid w:val="00C02EDD"/>
    <w:rsid w:val="00C02F60"/>
    <w:rsid w:val="00C02FD0"/>
    <w:rsid w:val="00C03017"/>
    <w:rsid w:val="00C03064"/>
    <w:rsid w:val="00C0306A"/>
    <w:rsid w:val="00C03081"/>
    <w:rsid w:val="00C030BB"/>
    <w:rsid w:val="00C030C6"/>
    <w:rsid w:val="00C03182"/>
    <w:rsid w:val="00C03186"/>
    <w:rsid w:val="00C031F0"/>
    <w:rsid w:val="00C03220"/>
    <w:rsid w:val="00C03246"/>
    <w:rsid w:val="00C032BE"/>
    <w:rsid w:val="00C032EB"/>
    <w:rsid w:val="00C032FF"/>
    <w:rsid w:val="00C0331F"/>
    <w:rsid w:val="00C0334B"/>
    <w:rsid w:val="00C0335B"/>
    <w:rsid w:val="00C03368"/>
    <w:rsid w:val="00C03402"/>
    <w:rsid w:val="00C0341D"/>
    <w:rsid w:val="00C034AE"/>
    <w:rsid w:val="00C034CA"/>
    <w:rsid w:val="00C03512"/>
    <w:rsid w:val="00C03585"/>
    <w:rsid w:val="00C035E6"/>
    <w:rsid w:val="00C0362E"/>
    <w:rsid w:val="00C0363A"/>
    <w:rsid w:val="00C0367E"/>
    <w:rsid w:val="00C036DA"/>
    <w:rsid w:val="00C03770"/>
    <w:rsid w:val="00C0377E"/>
    <w:rsid w:val="00C03784"/>
    <w:rsid w:val="00C037A6"/>
    <w:rsid w:val="00C037DD"/>
    <w:rsid w:val="00C037EB"/>
    <w:rsid w:val="00C03860"/>
    <w:rsid w:val="00C03867"/>
    <w:rsid w:val="00C0387B"/>
    <w:rsid w:val="00C038B1"/>
    <w:rsid w:val="00C038B4"/>
    <w:rsid w:val="00C038F2"/>
    <w:rsid w:val="00C03951"/>
    <w:rsid w:val="00C03963"/>
    <w:rsid w:val="00C0399C"/>
    <w:rsid w:val="00C0399F"/>
    <w:rsid w:val="00C03A7A"/>
    <w:rsid w:val="00C03ACD"/>
    <w:rsid w:val="00C03AEB"/>
    <w:rsid w:val="00C03B8E"/>
    <w:rsid w:val="00C03BBE"/>
    <w:rsid w:val="00C03C08"/>
    <w:rsid w:val="00C03C56"/>
    <w:rsid w:val="00C03C7F"/>
    <w:rsid w:val="00C03C81"/>
    <w:rsid w:val="00C03D21"/>
    <w:rsid w:val="00C03D43"/>
    <w:rsid w:val="00C03D76"/>
    <w:rsid w:val="00C03DA3"/>
    <w:rsid w:val="00C03DA7"/>
    <w:rsid w:val="00C03DDA"/>
    <w:rsid w:val="00C03E0D"/>
    <w:rsid w:val="00C03E3E"/>
    <w:rsid w:val="00C03ECC"/>
    <w:rsid w:val="00C03EE5"/>
    <w:rsid w:val="00C04012"/>
    <w:rsid w:val="00C04034"/>
    <w:rsid w:val="00C040FC"/>
    <w:rsid w:val="00C04161"/>
    <w:rsid w:val="00C04184"/>
    <w:rsid w:val="00C04198"/>
    <w:rsid w:val="00C041BA"/>
    <w:rsid w:val="00C041BD"/>
    <w:rsid w:val="00C041CF"/>
    <w:rsid w:val="00C0421C"/>
    <w:rsid w:val="00C04269"/>
    <w:rsid w:val="00C04298"/>
    <w:rsid w:val="00C042B1"/>
    <w:rsid w:val="00C042E5"/>
    <w:rsid w:val="00C042FB"/>
    <w:rsid w:val="00C04328"/>
    <w:rsid w:val="00C04369"/>
    <w:rsid w:val="00C043C5"/>
    <w:rsid w:val="00C043C6"/>
    <w:rsid w:val="00C04406"/>
    <w:rsid w:val="00C04457"/>
    <w:rsid w:val="00C044B5"/>
    <w:rsid w:val="00C044D3"/>
    <w:rsid w:val="00C0453E"/>
    <w:rsid w:val="00C04566"/>
    <w:rsid w:val="00C045A0"/>
    <w:rsid w:val="00C045A6"/>
    <w:rsid w:val="00C045EA"/>
    <w:rsid w:val="00C04600"/>
    <w:rsid w:val="00C04625"/>
    <w:rsid w:val="00C0462B"/>
    <w:rsid w:val="00C0465B"/>
    <w:rsid w:val="00C046BD"/>
    <w:rsid w:val="00C046C4"/>
    <w:rsid w:val="00C04712"/>
    <w:rsid w:val="00C04743"/>
    <w:rsid w:val="00C04775"/>
    <w:rsid w:val="00C0481B"/>
    <w:rsid w:val="00C0485B"/>
    <w:rsid w:val="00C048A2"/>
    <w:rsid w:val="00C048A3"/>
    <w:rsid w:val="00C048E7"/>
    <w:rsid w:val="00C0493E"/>
    <w:rsid w:val="00C049A9"/>
    <w:rsid w:val="00C04A53"/>
    <w:rsid w:val="00C04A6B"/>
    <w:rsid w:val="00C04A7D"/>
    <w:rsid w:val="00C04BDC"/>
    <w:rsid w:val="00C04BFF"/>
    <w:rsid w:val="00C04C69"/>
    <w:rsid w:val="00C04C7C"/>
    <w:rsid w:val="00C04C9E"/>
    <w:rsid w:val="00C04D2F"/>
    <w:rsid w:val="00C04D6D"/>
    <w:rsid w:val="00C04E14"/>
    <w:rsid w:val="00C04E61"/>
    <w:rsid w:val="00C04EC7"/>
    <w:rsid w:val="00C04ED3"/>
    <w:rsid w:val="00C04EE1"/>
    <w:rsid w:val="00C04F12"/>
    <w:rsid w:val="00C04F2F"/>
    <w:rsid w:val="00C04F31"/>
    <w:rsid w:val="00C04F60"/>
    <w:rsid w:val="00C04F76"/>
    <w:rsid w:val="00C04F96"/>
    <w:rsid w:val="00C04FD4"/>
    <w:rsid w:val="00C04FD5"/>
    <w:rsid w:val="00C05017"/>
    <w:rsid w:val="00C05042"/>
    <w:rsid w:val="00C0504A"/>
    <w:rsid w:val="00C05069"/>
    <w:rsid w:val="00C0508E"/>
    <w:rsid w:val="00C050B1"/>
    <w:rsid w:val="00C050CF"/>
    <w:rsid w:val="00C050E7"/>
    <w:rsid w:val="00C0511A"/>
    <w:rsid w:val="00C0512F"/>
    <w:rsid w:val="00C05131"/>
    <w:rsid w:val="00C05175"/>
    <w:rsid w:val="00C051A0"/>
    <w:rsid w:val="00C051A1"/>
    <w:rsid w:val="00C05204"/>
    <w:rsid w:val="00C05216"/>
    <w:rsid w:val="00C0524B"/>
    <w:rsid w:val="00C05254"/>
    <w:rsid w:val="00C05273"/>
    <w:rsid w:val="00C05301"/>
    <w:rsid w:val="00C05309"/>
    <w:rsid w:val="00C0530F"/>
    <w:rsid w:val="00C05382"/>
    <w:rsid w:val="00C05391"/>
    <w:rsid w:val="00C053B3"/>
    <w:rsid w:val="00C05403"/>
    <w:rsid w:val="00C05478"/>
    <w:rsid w:val="00C054A5"/>
    <w:rsid w:val="00C054CE"/>
    <w:rsid w:val="00C054D1"/>
    <w:rsid w:val="00C05502"/>
    <w:rsid w:val="00C05509"/>
    <w:rsid w:val="00C05530"/>
    <w:rsid w:val="00C05582"/>
    <w:rsid w:val="00C05587"/>
    <w:rsid w:val="00C055A6"/>
    <w:rsid w:val="00C055E0"/>
    <w:rsid w:val="00C0562E"/>
    <w:rsid w:val="00C05644"/>
    <w:rsid w:val="00C05678"/>
    <w:rsid w:val="00C05698"/>
    <w:rsid w:val="00C057CF"/>
    <w:rsid w:val="00C05810"/>
    <w:rsid w:val="00C05830"/>
    <w:rsid w:val="00C058C7"/>
    <w:rsid w:val="00C059C8"/>
    <w:rsid w:val="00C05A0C"/>
    <w:rsid w:val="00C05A10"/>
    <w:rsid w:val="00C05A45"/>
    <w:rsid w:val="00C05AC6"/>
    <w:rsid w:val="00C05AEC"/>
    <w:rsid w:val="00C05B2C"/>
    <w:rsid w:val="00C05B66"/>
    <w:rsid w:val="00C05BA4"/>
    <w:rsid w:val="00C05CCF"/>
    <w:rsid w:val="00C05D75"/>
    <w:rsid w:val="00C05D7C"/>
    <w:rsid w:val="00C05D83"/>
    <w:rsid w:val="00C05DAC"/>
    <w:rsid w:val="00C05EA5"/>
    <w:rsid w:val="00C05ED0"/>
    <w:rsid w:val="00C05ED3"/>
    <w:rsid w:val="00C05ED6"/>
    <w:rsid w:val="00C05FA3"/>
    <w:rsid w:val="00C05FBB"/>
    <w:rsid w:val="00C05FC7"/>
    <w:rsid w:val="00C06017"/>
    <w:rsid w:val="00C0603C"/>
    <w:rsid w:val="00C06061"/>
    <w:rsid w:val="00C06076"/>
    <w:rsid w:val="00C060A7"/>
    <w:rsid w:val="00C060AD"/>
    <w:rsid w:val="00C060C4"/>
    <w:rsid w:val="00C060D0"/>
    <w:rsid w:val="00C06111"/>
    <w:rsid w:val="00C0611E"/>
    <w:rsid w:val="00C06129"/>
    <w:rsid w:val="00C06149"/>
    <w:rsid w:val="00C0616C"/>
    <w:rsid w:val="00C061B9"/>
    <w:rsid w:val="00C061D1"/>
    <w:rsid w:val="00C0620F"/>
    <w:rsid w:val="00C0625D"/>
    <w:rsid w:val="00C062DD"/>
    <w:rsid w:val="00C062E6"/>
    <w:rsid w:val="00C06304"/>
    <w:rsid w:val="00C06308"/>
    <w:rsid w:val="00C06389"/>
    <w:rsid w:val="00C06416"/>
    <w:rsid w:val="00C06421"/>
    <w:rsid w:val="00C06438"/>
    <w:rsid w:val="00C06467"/>
    <w:rsid w:val="00C06546"/>
    <w:rsid w:val="00C06549"/>
    <w:rsid w:val="00C06586"/>
    <w:rsid w:val="00C065DC"/>
    <w:rsid w:val="00C065E7"/>
    <w:rsid w:val="00C06609"/>
    <w:rsid w:val="00C0662F"/>
    <w:rsid w:val="00C06712"/>
    <w:rsid w:val="00C0672D"/>
    <w:rsid w:val="00C0674A"/>
    <w:rsid w:val="00C067C4"/>
    <w:rsid w:val="00C067F7"/>
    <w:rsid w:val="00C06843"/>
    <w:rsid w:val="00C06897"/>
    <w:rsid w:val="00C068BC"/>
    <w:rsid w:val="00C06932"/>
    <w:rsid w:val="00C06989"/>
    <w:rsid w:val="00C069E1"/>
    <w:rsid w:val="00C069E3"/>
    <w:rsid w:val="00C06A02"/>
    <w:rsid w:val="00C06A43"/>
    <w:rsid w:val="00C06AE5"/>
    <w:rsid w:val="00C06B41"/>
    <w:rsid w:val="00C06C05"/>
    <w:rsid w:val="00C06C1A"/>
    <w:rsid w:val="00C06C51"/>
    <w:rsid w:val="00C06C5A"/>
    <w:rsid w:val="00C06CA0"/>
    <w:rsid w:val="00C06CBF"/>
    <w:rsid w:val="00C06D1F"/>
    <w:rsid w:val="00C06D23"/>
    <w:rsid w:val="00C06D29"/>
    <w:rsid w:val="00C06D3E"/>
    <w:rsid w:val="00C06D57"/>
    <w:rsid w:val="00C06D99"/>
    <w:rsid w:val="00C06DAA"/>
    <w:rsid w:val="00C06DB6"/>
    <w:rsid w:val="00C06DCE"/>
    <w:rsid w:val="00C06DE0"/>
    <w:rsid w:val="00C06DEB"/>
    <w:rsid w:val="00C06E30"/>
    <w:rsid w:val="00C06EAD"/>
    <w:rsid w:val="00C06EBA"/>
    <w:rsid w:val="00C06F39"/>
    <w:rsid w:val="00C06F7D"/>
    <w:rsid w:val="00C06F7E"/>
    <w:rsid w:val="00C06FC0"/>
    <w:rsid w:val="00C0700C"/>
    <w:rsid w:val="00C0704E"/>
    <w:rsid w:val="00C07068"/>
    <w:rsid w:val="00C07083"/>
    <w:rsid w:val="00C070EC"/>
    <w:rsid w:val="00C07162"/>
    <w:rsid w:val="00C0717B"/>
    <w:rsid w:val="00C07197"/>
    <w:rsid w:val="00C071A6"/>
    <w:rsid w:val="00C071DE"/>
    <w:rsid w:val="00C07233"/>
    <w:rsid w:val="00C072B5"/>
    <w:rsid w:val="00C072B7"/>
    <w:rsid w:val="00C072CE"/>
    <w:rsid w:val="00C072EC"/>
    <w:rsid w:val="00C07322"/>
    <w:rsid w:val="00C07345"/>
    <w:rsid w:val="00C073BD"/>
    <w:rsid w:val="00C073FF"/>
    <w:rsid w:val="00C07416"/>
    <w:rsid w:val="00C0741D"/>
    <w:rsid w:val="00C07439"/>
    <w:rsid w:val="00C07445"/>
    <w:rsid w:val="00C074CA"/>
    <w:rsid w:val="00C0750C"/>
    <w:rsid w:val="00C07537"/>
    <w:rsid w:val="00C07585"/>
    <w:rsid w:val="00C075D8"/>
    <w:rsid w:val="00C075FA"/>
    <w:rsid w:val="00C07648"/>
    <w:rsid w:val="00C076B2"/>
    <w:rsid w:val="00C07700"/>
    <w:rsid w:val="00C0774F"/>
    <w:rsid w:val="00C07763"/>
    <w:rsid w:val="00C07766"/>
    <w:rsid w:val="00C07779"/>
    <w:rsid w:val="00C077B1"/>
    <w:rsid w:val="00C077E4"/>
    <w:rsid w:val="00C077EE"/>
    <w:rsid w:val="00C07924"/>
    <w:rsid w:val="00C07932"/>
    <w:rsid w:val="00C07944"/>
    <w:rsid w:val="00C0798E"/>
    <w:rsid w:val="00C079DB"/>
    <w:rsid w:val="00C079F8"/>
    <w:rsid w:val="00C07A1A"/>
    <w:rsid w:val="00C07A21"/>
    <w:rsid w:val="00C07A2F"/>
    <w:rsid w:val="00C07A30"/>
    <w:rsid w:val="00C07A44"/>
    <w:rsid w:val="00C07A4A"/>
    <w:rsid w:val="00C07AC1"/>
    <w:rsid w:val="00C07AF3"/>
    <w:rsid w:val="00C07B2A"/>
    <w:rsid w:val="00C07B57"/>
    <w:rsid w:val="00C07BA3"/>
    <w:rsid w:val="00C07BCA"/>
    <w:rsid w:val="00C07C23"/>
    <w:rsid w:val="00C07C30"/>
    <w:rsid w:val="00C07C53"/>
    <w:rsid w:val="00C07D0A"/>
    <w:rsid w:val="00C07D8A"/>
    <w:rsid w:val="00C07D95"/>
    <w:rsid w:val="00C07DC4"/>
    <w:rsid w:val="00C07DF1"/>
    <w:rsid w:val="00C07E43"/>
    <w:rsid w:val="00C07E47"/>
    <w:rsid w:val="00C07E63"/>
    <w:rsid w:val="00C07E64"/>
    <w:rsid w:val="00C07E93"/>
    <w:rsid w:val="00C07EA5"/>
    <w:rsid w:val="00C07EE6"/>
    <w:rsid w:val="00C07EEA"/>
    <w:rsid w:val="00C07F4B"/>
    <w:rsid w:val="00C07F68"/>
    <w:rsid w:val="00C07F6B"/>
    <w:rsid w:val="00C1000E"/>
    <w:rsid w:val="00C10069"/>
    <w:rsid w:val="00C10099"/>
    <w:rsid w:val="00C100CD"/>
    <w:rsid w:val="00C100F8"/>
    <w:rsid w:val="00C10119"/>
    <w:rsid w:val="00C101D3"/>
    <w:rsid w:val="00C10249"/>
    <w:rsid w:val="00C1024F"/>
    <w:rsid w:val="00C1025F"/>
    <w:rsid w:val="00C1027D"/>
    <w:rsid w:val="00C10312"/>
    <w:rsid w:val="00C1037A"/>
    <w:rsid w:val="00C103EF"/>
    <w:rsid w:val="00C10454"/>
    <w:rsid w:val="00C1046E"/>
    <w:rsid w:val="00C10476"/>
    <w:rsid w:val="00C1053D"/>
    <w:rsid w:val="00C10600"/>
    <w:rsid w:val="00C1060F"/>
    <w:rsid w:val="00C10638"/>
    <w:rsid w:val="00C10676"/>
    <w:rsid w:val="00C10711"/>
    <w:rsid w:val="00C1074F"/>
    <w:rsid w:val="00C1076B"/>
    <w:rsid w:val="00C10790"/>
    <w:rsid w:val="00C107AB"/>
    <w:rsid w:val="00C107D4"/>
    <w:rsid w:val="00C107E1"/>
    <w:rsid w:val="00C107F7"/>
    <w:rsid w:val="00C107F8"/>
    <w:rsid w:val="00C10873"/>
    <w:rsid w:val="00C108B0"/>
    <w:rsid w:val="00C1092B"/>
    <w:rsid w:val="00C10981"/>
    <w:rsid w:val="00C1099D"/>
    <w:rsid w:val="00C109A5"/>
    <w:rsid w:val="00C109CA"/>
    <w:rsid w:val="00C109F9"/>
    <w:rsid w:val="00C10A3C"/>
    <w:rsid w:val="00C10A8A"/>
    <w:rsid w:val="00C10AC7"/>
    <w:rsid w:val="00C10B08"/>
    <w:rsid w:val="00C10B34"/>
    <w:rsid w:val="00C10B59"/>
    <w:rsid w:val="00C10BB6"/>
    <w:rsid w:val="00C10BC7"/>
    <w:rsid w:val="00C10C36"/>
    <w:rsid w:val="00C10C45"/>
    <w:rsid w:val="00C10C7B"/>
    <w:rsid w:val="00C10C90"/>
    <w:rsid w:val="00C10CC7"/>
    <w:rsid w:val="00C10CD2"/>
    <w:rsid w:val="00C10D0D"/>
    <w:rsid w:val="00C10D92"/>
    <w:rsid w:val="00C10DC1"/>
    <w:rsid w:val="00C10E96"/>
    <w:rsid w:val="00C10EE8"/>
    <w:rsid w:val="00C10EF0"/>
    <w:rsid w:val="00C10F77"/>
    <w:rsid w:val="00C10F8B"/>
    <w:rsid w:val="00C11056"/>
    <w:rsid w:val="00C11070"/>
    <w:rsid w:val="00C11090"/>
    <w:rsid w:val="00C110AD"/>
    <w:rsid w:val="00C110B4"/>
    <w:rsid w:val="00C110D5"/>
    <w:rsid w:val="00C11120"/>
    <w:rsid w:val="00C11131"/>
    <w:rsid w:val="00C11196"/>
    <w:rsid w:val="00C111AF"/>
    <w:rsid w:val="00C111EA"/>
    <w:rsid w:val="00C11258"/>
    <w:rsid w:val="00C11274"/>
    <w:rsid w:val="00C11275"/>
    <w:rsid w:val="00C112B8"/>
    <w:rsid w:val="00C11338"/>
    <w:rsid w:val="00C113B6"/>
    <w:rsid w:val="00C11425"/>
    <w:rsid w:val="00C1149A"/>
    <w:rsid w:val="00C11529"/>
    <w:rsid w:val="00C11578"/>
    <w:rsid w:val="00C11588"/>
    <w:rsid w:val="00C115F0"/>
    <w:rsid w:val="00C11678"/>
    <w:rsid w:val="00C1167A"/>
    <w:rsid w:val="00C11686"/>
    <w:rsid w:val="00C116CA"/>
    <w:rsid w:val="00C116E9"/>
    <w:rsid w:val="00C116F7"/>
    <w:rsid w:val="00C11700"/>
    <w:rsid w:val="00C1176B"/>
    <w:rsid w:val="00C1179C"/>
    <w:rsid w:val="00C117C2"/>
    <w:rsid w:val="00C117C3"/>
    <w:rsid w:val="00C117F4"/>
    <w:rsid w:val="00C11816"/>
    <w:rsid w:val="00C11833"/>
    <w:rsid w:val="00C11842"/>
    <w:rsid w:val="00C1185D"/>
    <w:rsid w:val="00C118B5"/>
    <w:rsid w:val="00C118E3"/>
    <w:rsid w:val="00C118F1"/>
    <w:rsid w:val="00C11924"/>
    <w:rsid w:val="00C11966"/>
    <w:rsid w:val="00C1199F"/>
    <w:rsid w:val="00C119C2"/>
    <w:rsid w:val="00C119F4"/>
    <w:rsid w:val="00C11A53"/>
    <w:rsid w:val="00C11A8D"/>
    <w:rsid w:val="00C11AF4"/>
    <w:rsid w:val="00C11B05"/>
    <w:rsid w:val="00C11BB3"/>
    <w:rsid w:val="00C11BB6"/>
    <w:rsid w:val="00C11BB7"/>
    <w:rsid w:val="00C11BC8"/>
    <w:rsid w:val="00C11BE9"/>
    <w:rsid w:val="00C11C01"/>
    <w:rsid w:val="00C11C9A"/>
    <w:rsid w:val="00C11CBC"/>
    <w:rsid w:val="00C11D54"/>
    <w:rsid w:val="00C11D6E"/>
    <w:rsid w:val="00C11D9C"/>
    <w:rsid w:val="00C11DFD"/>
    <w:rsid w:val="00C11E37"/>
    <w:rsid w:val="00C11E41"/>
    <w:rsid w:val="00C11E69"/>
    <w:rsid w:val="00C11EB8"/>
    <w:rsid w:val="00C11FF3"/>
    <w:rsid w:val="00C12029"/>
    <w:rsid w:val="00C12046"/>
    <w:rsid w:val="00C1206E"/>
    <w:rsid w:val="00C120D2"/>
    <w:rsid w:val="00C120F2"/>
    <w:rsid w:val="00C12102"/>
    <w:rsid w:val="00C1211D"/>
    <w:rsid w:val="00C12128"/>
    <w:rsid w:val="00C12129"/>
    <w:rsid w:val="00C1215C"/>
    <w:rsid w:val="00C1217F"/>
    <w:rsid w:val="00C121D1"/>
    <w:rsid w:val="00C12214"/>
    <w:rsid w:val="00C12223"/>
    <w:rsid w:val="00C12241"/>
    <w:rsid w:val="00C12284"/>
    <w:rsid w:val="00C12298"/>
    <w:rsid w:val="00C1229D"/>
    <w:rsid w:val="00C122BC"/>
    <w:rsid w:val="00C122BF"/>
    <w:rsid w:val="00C122D2"/>
    <w:rsid w:val="00C12340"/>
    <w:rsid w:val="00C1239A"/>
    <w:rsid w:val="00C123FB"/>
    <w:rsid w:val="00C12402"/>
    <w:rsid w:val="00C12411"/>
    <w:rsid w:val="00C12415"/>
    <w:rsid w:val="00C1242E"/>
    <w:rsid w:val="00C1244F"/>
    <w:rsid w:val="00C12454"/>
    <w:rsid w:val="00C12455"/>
    <w:rsid w:val="00C124B0"/>
    <w:rsid w:val="00C124C8"/>
    <w:rsid w:val="00C124CE"/>
    <w:rsid w:val="00C124D7"/>
    <w:rsid w:val="00C124E7"/>
    <w:rsid w:val="00C1251C"/>
    <w:rsid w:val="00C12577"/>
    <w:rsid w:val="00C1265A"/>
    <w:rsid w:val="00C126B4"/>
    <w:rsid w:val="00C126D0"/>
    <w:rsid w:val="00C126E7"/>
    <w:rsid w:val="00C12768"/>
    <w:rsid w:val="00C127BF"/>
    <w:rsid w:val="00C127CA"/>
    <w:rsid w:val="00C127D3"/>
    <w:rsid w:val="00C1282C"/>
    <w:rsid w:val="00C12863"/>
    <w:rsid w:val="00C128A9"/>
    <w:rsid w:val="00C128AE"/>
    <w:rsid w:val="00C12904"/>
    <w:rsid w:val="00C12907"/>
    <w:rsid w:val="00C12922"/>
    <w:rsid w:val="00C12972"/>
    <w:rsid w:val="00C1297D"/>
    <w:rsid w:val="00C1299B"/>
    <w:rsid w:val="00C129AF"/>
    <w:rsid w:val="00C12A07"/>
    <w:rsid w:val="00C12A37"/>
    <w:rsid w:val="00C12B01"/>
    <w:rsid w:val="00C12BCA"/>
    <w:rsid w:val="00C12BEA"/>
    <w:rsid w:val="00C12BF0"/>
    <w:rsid w:val="00C12C67"/>
    <w:rsid w:val="00C12CA2"/>
    <w:rsid w:val="00C12D3C"/>
    <w:rsid w:val="00C12D46"/>
    <w:rsid w:val="00C12DBC"/>
    <w:rsid w:val="00C12E01"/>
    <w:rsid w:val="00C12E24"/>
    <w:rsid w:val="00C12E80"/>
    <w:rsid w:val="00C12E93"/>
    <w:rsid w:val="00C12F04"/>
    <w:rsid w:val="00C12F33"/>
    <w:rsid w:val="00C12F63"/>
    <w:rsid w:val="00C12F6E"/>
    <w:rsid w:val="00C12FCB"/>
    <w:rsid w:val="00C12FE0"/>
    <w:rsid w:val="00C13008"/>
    <w:rsid w:val="00C13098"/>
    <w:rsid w:val="00C130C2"/>
    <w:rsid w:val="00C130C7"/>
    <w:rsid w:val="00C1310C"/>
    <w:rsid w:val="00C1310F"/>
    <w:rsid w:val="00C1313E"/>
    <w:rsid w:val="00C1316B"/>
    <w:rsid w:val="00C13245"/>
    <w:rsid w:val="00C1325F"/>
    <w:rsid w:val="00C13263"/>
    <w:rsid w:val="00C13287"/>
    <w:rsid w:val="00C1334B"/>
    <w:rsid w:val="00C13374"/>
    <w:rsid w:val="00C1337A"/>
    <w:rsid w:val="00C13382"/>
    <w:rsid w:val="00C133B7"/>
    <w:rsid w:val="00C1344C"/>
    <w:rsid w:val="00C13485"/>
    <w:rsid w:val="00C134D2"/>
    <w:rsid w:val="00C134E1"/>
    <w:rsid w:val="00C13525"/>
    <w:rsid w:val="00C1356C"/>
    <w:rsid w:val="00C1358F"/>
    <w:rsid w:val="00C136A4"/>
    <w:rsid w:val="00C136A8"/>
    <w:rsid w:val="00C136F8"/>
    <w:rsid w:val="00C1370B"/>
    <w:rsid w:val="00C1371A"/>
    <w:rsid w:val="00C137B5"/>
    <w:rsid w:val="00C13852"/>
    <w:rsid w:val="00C13886"/>
    <w:rsid w:val="00C138A1"/>
    <w:rsid w:val="00C138C6"/>
    <w:rsid w:val="00C138F4"/>
    <w:rsid w:val="00C13903"/>
    <w:rsid w:val="00C13906"/>
    <w:rsid w:val="00C1399D"/>
    <w:rsid w:val="00C13A0F"/>
    <w:rsid w:val="00C13A6B"/>
    <w:rsid w:val="00C13AAF"/>
    <w:rsid w:val="00C13ACD"/>
    <w:rsid w:val="00C13B0C"/>
    <w:rsid w:val="00C13B25"/>
    <w:rsid w:val="00C13B50"/>
    <w:rsid w:val="00C13B6F"/>
    <w:rsid w:val="00C13B7C"/>
    <w:rsid w:val="00C13C15"/>
    <w:rsid w:val="00C13C5F"/>
    <w:rsid w:val="00C13C7C"/>
    <w:rsid w:val="00C13D12"/>
    <w:rsid w:val="00C13D8B"/>
    <w:rsid w:val="00C13DEA"/>
    <w:rsid w:val="00C13E0D"/>
    <w:rsid w:val="00C13E20"/>
    <w:rsid w:val="00C13E38"/>
    <w:rsid w:val="00C13E3C"/>
    <w:rsid w:val="00C13E3F"/>
    <w:rsid w:val="00C13EEF"/>
    <w:rsid w:val="00C13EFC"/>
    <w:rsid w:val="00C13F0C"/>
    <w:rsid w:val="00C13F6E"/>
    <w:rsid w:val="00C13FAD"/>
    <w:rsid w:val="00C13FBB"/>
    <w:rsid w:val="00C13FC7"/>
    <w:rsid w:val="00C1402B"/>
    <w:rsid w:val="00C140C6"/>
    <w:rsid w:val="00C140D7"/>
    <w:rsid w:val="00C140E5"/>
    <w:rsid w:val="00C1417D"/>
    <w:rsid w:val="00C14184"/>
    <w:rsid w:val="00C1418B"/>
    <w:rsid w:val="00C14197"/>
    <w:rsid w:val="00C141D9"/>
    <w:rsid w:val="00C14206"/>
    <w:rsid w:val="00C14232"/>
    <w:rsid w:val="00C142FB"/>
    <w:rsid w:val="00C142FF"/>
    <w:rsid w:val="00C14336"/>
    <w:rsid w:val="00C1433D"/>
    <w:rsid w:val="00C143E1"/>
    <w:rsid w:val="00C1442A"/>
    <w:rsid w:val="00C144F2"/>
    <w:rsid w:val="00C1451C"/>
    <w:rsid w:val="00C14530"/>
    <w:rsid w:val="00C1457D"/>
    <w:rsid w:val="00C1457E"/>
    <w:rsid w:val="00C14592"/>
    <w:rsid w:val="00C14601"/>
    <w:rsid w:val="00C14608"/>
    <w:rsid w:val="00C1460D"/>
    <w:rsid w:val="00C1461A"/>
    <w:rsid w:val="00C14705"/>
    <w:rsid w:val="00C14738"/>
    <w:rsid w:val="00C1476F"/>
    <w:rsid w:val="00C147B9"/>
    <w:rsid w:val="00C147CF"/>
    <w:rsid w:val="00C14822"/>
    <w:rsid w:val="00C148AE"/>
    <w:rsid w:val="00C14909"/>
    <w:rsid w:val="00C1499B"/>
    <w:rsid w:val="00C149B6"/>
    <w:rsid w:val="00C14A03"/>
    <w:rsid w:val="00C14A11"/>
    <w:rsid w:val="00C14A4B"/>
    <w:rsid w:val="00C14A58"/>
    <w:rsid w:val="00C14A89"/>
    <w:rsid w:val="00C14A9E"/>
    <w:rsid w:val="00C14B3B"/>
    <w:rsid w:val="00C14B74"/>
    <w:rsid w:val="00C14B83"/>
    <w:rsid w:val="00C14B9E"/>
    <w:rsid w:val="00C14C39"/>
    <w:rsid w:val="00C14C48"/>
    <w:rsid w:val="00C14C72"/>
    <w:rsid w:val="00C14CE6"/>
    <w:rsid w:val="00C14CFB"/>
    <w:rsid w:val="00C14CFE"/>
    <w:rsid w:val="00C14DB5"/>
    <w:rsid w:val="00C14DBF"/>
    <w:rsid w:val="00C14E50"/>
    <w:rsid w:val="00C14E52"/>
    <w:rsid w:val="00C14E80"/>
    <w:rsid w:val="00C14E8A"/>
    <w:rsid w:val="00C14EF3"/>
    <w:rsid w:val="00C14EFA"/>
    <w:rsid w:val="00C14F62"/>
    <w:rsid w:val="00C14F94"/>
    <w:rsid w:val="00C14F97"/>
    <w:rsid w:val="00C14FC9"/>
    <w:rsid w:val="00C14FCC"/>
    <w:rsid w:val="00C14FD4"/>
    <w:rsid w:val="00C14FDB"/>
    <w:rsid w:val="00C14FEF"/>
    <w:rsid w:val="00C15016"/>
    <w:rsid w:val="00C1508E"/>
    <w:rsid w:val="00C150C2"/>
    <w:rsid w:val="00C150C8"/>
    <w:rsid w:val="00C150C9"/>
    <w:rsid w:val="00C1511F"/>
    <w:rsid w:val="00C1513E"/>
    <w:rsid w:val="00C151B9"/>
    <w:rsid w:val="00C151CF"/>
    <w:rsid w:val="00C151FF"/>
    <w:rsid w:val="00C1528F"/>
    <w:rsid w:val="00C152D8"/>
    <w:rsid w:val="00C152E6"/>
    <w:rsid w:val="00C152F3"/>
    <w:rsid w:val="00C152F8"/>
    <w:rsid w:val="00C15300"/>
    <w:rsid w:val="00C1535A"/>
    <w:rsid w:val="00C1536A"/>
    <w:rsid w:val="00C15399"/>
    <w:rsid w:val="00C153A2"/>
    <w:rsid w:val="00C153A8"/>
    <w:rsid w:val="00C153B8"/>
    <w:rsid w:val="00C153D6"/>
    <w:rsid w:val="00C153EA"/>
    <w:rsid w:val="00C153F9"/>
    <w:rsid w:val="00C153FB"/>
    <w:rsid w:val="00C15428"/>
    <w:rsid w:val="00C15458"/>
    <w:rsid w:val="00C154B8"/>
    <w:rsid w:val="00C154CD"/>
    <w:rsid w:val="00C1552F"/>
    <w:rsid w:val="00C155E5"/>
    <w:rsid w:val="00C155F9"/>
    <w:rsid w:val="00C1560B"/>
    <w:rsid w:val="00C15636"/>
    <w:rsid w:val="00C156A2"/>
    <w:rsid w:val="00C156A6"/>
    <w:rsid w:val="00C15726"/>
    <w:rsid w:val="00C15739"/>
    <w:rsid w:val="00C15749"/>
    <w:rsid w:val="00C157BE"/>
    <w:rsid w:val="00C157D5"/>
    <w:rsid w:val="00C157E5"/>
    <w:rsid w:val="00C157E7"/>
    <w:rsid w:val="00C15852"/>
    <w:rsid w:val="00C15866"/>
    <w:rsid w:val="00C158A3"/>
    <w:rsid w:val="00C1594A"/>
    <w:rsid w:val="00C15950"/>
    <w:rsid w:val="00C1595E"/>
    <w:rsid w:val="00C15993"/>
    <w:rsid w:val="00C159AB"/>
    <w:rsid w:val="00C159E7"/>
    <w:rsid w:val="00C15A10"/>
    <w:rsid w:val="00C15A43"/>
    <w:rsid w:val="00C15A62"/>
    <w:rsid w:val="00C15A72"/>
    <w:rsid w:val="00C15A8F"/>
    <w:rsid w:val="00C15B4F"/>
    <w:rsid w:val="00C15BCB"/>
    <w:rsid w:val="00C15BFD"/>
    <w:rsid w:val="00C15C18"/>
    <w:rsid w:val="00C15CE7"/>
    <w:rsid w:val="00C15D00"/>
    <w:rsid w:val="00C15D2A"/>
    <w:rsid w:val="00C15D3F"/>
    <w:rsid w:val="00C15D4C"/>
    <w:rsid w:val="00C15D54"/>
    <w:rsid w:val="00C15DCC"/>
    <w:rsid w:val="00C15DE9"/>
    <w:rsid w:val="00C15DEE"/>
    <w:rsid w:val="00C15DF4"/>
    <w:rsid w:val="00C15E1A"/>
    <w:rsid w:val="00C15EAA"/>
    <w:rsid w:val="00C15EB7"/>
    <w:rsid w:val="00C15EC5"/>
    <w:rsid w:val="00C15ED9"/>
    <w:rsid w:val="00C15F38"/>
    <w:rsid w:val="00C1601A"/>
    <w:rsid w:val="00C16049"/>
    <w:rsid w:val="00C16079"/>
    <w:rsid w:val="00C160B1"/>
    <w:rsid w:val="00C160DF"/>
    <w:rsid w:val="00C16112"/>
    <w:rsid w:val="00C161C7"/>
    <w:rsid w:val="00C161E7"/>
    <w:rsid w:val="00C161EB"/>
    <w:rsid w:val="00C1625C"/>
    <w:rsid w:val="00C162B3"/>
    <w:rsid w:val="00C16308"/>
    <w:rsid w:val="00C1634A"/>
    <w:rsid w:val="00C16365"/>
    <w:rsid w:val="00C16374"/>
    <w:rsid w:val="00C163BA"/>
    <w:rsid w:val="00C163F4"/>
    <w:rsid w:val="00C163FC"/>
    <w:rsid w:val="00C16441"/>
    <w:rsid w:val="00C1645B"/>
    <w:rsid w:val="00C16479"/>
    <w:rsid w:val="00C16498"/>
    <w:rsid w:val="00C164FA"/>
    <w:rsid w:val="00C16506"/>
    <w:rsid w:val="00C16527"/>
    <w:rsid w:val="00C16530"/>
    <w:rsid w:val="00C1654A"/>
    <w:rsid w:val="00C1657E"/>
    <w:rsid w:val="00C165CF"/>
    <w:rsid w:val="00C165D0"/>
    <w:rsid w:val="00C1662D"/>
    <w:rsid w:val="00C16634"/>
    <w:rsid w:val="00C1665B"/>
    <w:rsid w:val="00C1666C"/>
    <w:rsid w:val="00C166D6"/>
    <w:rsid w:val="00C166DE"/>
    <w:rsid w:val="00C166F3"/>
    <w:rsid w:val="00C16751"/>
    <w:rsid w:val="00C16760"/>
    <w:rsid w:val="00C167B3"/>
    <w:rsid w:val="00C16839"/>
    <w:rsid w:val="00C1685A"/>
    <w:rsid w:val="00C16860"/>
    <w:rsid w:val="00C1687A"/>
    <w:rsid w:val="00C168DC"/>
    <w:rsid w:val="00C16936"/>
    <w:rsid w:val="00C169CF"/>
    <w:rsid w:val="00C169E7"/>
    <w:rsid w:val="00C16A06"/>
    <w:rsid w:val="00C16A48"/>
    <w:rsid w:val="00C16A54"/>
    <w:rsid w:val="00C16AA2"/>
    <w:rsid w:val="00C16AA3"/>
    <w:rsid w:val="00C16ABB"/>
    <w:rsid w:val="00C16ACB"/>
    <w:rsid w:val="00C16ACF"/>
    <w:rsid w:val="00C16B17"/>
    <w:rsid w:val="00C16B3D"/>
    <w:rsid w:val="00C16BA1"/>
    <w:rsid w:val="00C16C0F"/>
    <w:rsid w:val="00C16C4D"/>
    <w:rsid w:val="00C16C73"/>
    <w:rsid w:val="00C16CAF"/>
    <w:rsid w:val="00C16D52"/>
    <w:rsid w:val="00C16E56"/>
    <w:rsid w:val="00C16E80"/>
    <w:rsid w:val="00C16EC5"/>
    <w:rsid w:val="00C16EEF"/>
    <w:rsid w:val="00C16F5A"/>
    <w:rsid w:val="00C16F94"/>
    <w:rsid w:val="00C16FAC"/>
    <w:rsid w:val="00C16FEA"/>
    <w:rsid w:val="00C16FFA"/>
    <w:rsid w:val="00C1700B"/>
    <w:rsid w:val="00C17073"/>
    <w:rsid w:val="00C170DD"/>
    <w:rsid w:val="00C170FC"/>
    <w:rsid w:val="00C17124"/>
    <w:rsid w:val="00C17177"/>
    <w:rsid w:val="00C1719B"/>
    <w:rsid w:val="00C171D7"/>
    <w:rsid w:val="00C171EB"/>
    <w:rsid w:val="00C171FE"/>
    <w:rsid w:val="00C17247"/>
    <w:rsid w:val="00C1729B"/>
    <w:rsid w:val="00C1735D"/>
    <w:rsid w:val="00C17380"/>
    <w:rsid w:val="00C17385"/>
    <w:rsid w:val="00C1738B"/>
    <w:rsid w:val="00C1738E"/>
    <w:rsid w:val="00C173B2"/>
    <w:rsid w:val="00C17450"/>
    <w:rsid w:val="00C1749F"/>
    <w:rsid w:val="00C1753D"/>
    <w:rsid w:val="00C17540"/>
    <w:rsid w:val="00C1756E"/>
    <w:rsid w:val="00C1760A"/>
    <w:rsid w:val="00C1761E"/>
    <w:rsid w:val="00C17625"/>
    <w:rsid w:val="00C1768A"/>
    <w:rsid w:val="00C1768B"/>
    <w:rsid w:val="00C176C4"/>
    <w:rsid w:val="00C17701"/>
    <w:rsid w:val="00C1771D"/>
    <w:rsid w:val="00C17730"/>
    <w:rsid w:val="00C17746"/>
    <w:rsid w:val="00C177BF"/>
    <w:rsid w:val="00C177E8"/>
    <w:rsid w:val="00C17812"/>
    <w:rsid w:val="00C178D5"/>
    <w:rsid w:val="00C178E9"/>
    <w:rsid w:val="00C1793C"/>
    <w:rsid w:val="00C17969"/>
    <w:rsid w:val="00C17992"/>
    <w:rsid w:val="00C179C2"/>
    <w:rsid w:val="00C179F8"/>
    <w:rsid w:val="00C17A0F"/>
    <w:rsid w:val="00C17A51"/>
    <w:rsid w:val="00C17A77"/>
    <w:rsid w:val="00C17ABB"/>
    <w:rsid w:val="00C17ACA"/>
    <w:rsid w:val="00C17AD7"/>
    <w:rsid w:val="00C17B4F"/>
    <w:rsid w:val="00C17B68"/>
    <w:rsid w:val="00C17BCA"/>
    <w:rsid w:val="00C17BD7"/>
    <w:rsid w:val="00C17C01"/>
    <w:rsid w:val="00C17C56"/>
    <w:rsid w:val="00C17C7F"/>
    <w:rsid w:val="00C17C98"/>
    <w:rsid w:val="00C17CAE"/>
    <w:rsid w:val="00C17D35"/>
    <w:rsid w:val="00C17D49"/>
    <w:rsid w:val="00C17D61"/>
    <w:rsid w:val="00C17D76"/>
    <w:rsid w:val="00C17DAA"/>
    <w:rsid w:val="00C17DB9"/>
    <w:rsid w:val="00C17DDD"/>
    <w:rsid w:val="00C17DFD"/>
    <w:rsid w:val="00C17E16"/>
    <w:rsid w:val="00C17E28"/>
    <w:rsid w:val="00C17E48"/>
    <w:rsid w:val="00C17E9C"/>
    <w:rsid w:val="00C17EA5"/>
    <w:rsid w:val="00C17ECA"/>
    <w:rsid w:val="00C17EF9"/>
    <w:rsid w:val="00C17F37"/>
    <w:rsid w:val="00C17F5E"/>
    <w:rsid w:val="00C17F92"/>
    <w:rsid w:val="00C17F97"/>
    <w:rsid w:val="00C2003F"/>
    <w:rsid w:val="00C20044"/>
    <w:rsid w:val="00C2004A"/>
    <w:rsid w:val="00C20080"/>
    <w:rsid w:val="00C20096"/>
    <w:rsid w:val="00C2009B"/>
    <w:rsid w:val="00C200B6"/>
    <w:rsid w:val="00C200FF"/>
    <w:rsid w:val="00C2010A"/>
    <w:rsid w:val="00C2010E"/>
    <w:rsid w:val="00C20125"/>
    <w:rsid w:val="00C20152"/>
    <w:rsid w:val="00C2018A"/>
    <w:rsid w:val="00C20190"/>
    <w:rsid w:val="00C201E6"/>
    <w:rsid w:val="00C2022D"/>
    <w:rsid w:val="00C20298"/>
    <w:rsid w:val="00C202B1"/>
    <w:rsid w:val="00C202D4"/>
    <w:rsid w:val="00C202FD"/>
    <w:rsid w:val="00C20315"/>
    <w:rsid w:val="00C2032E"/>
    <w:rsid w:val="00C20331"/>
    <w:rsid w:val="00C203AC"/>
    <w:rsid w:val="00C203D8"/>
    <w:rsid w:val="00C2043B"/>
    <w:rsid w:val="00C20490"/>
    <w:rsid w:val="00C204A9"/>
    <w:rsid w:val="00C204B2"/>
    <w:rsid w:val="00C204F9"/>
    <w:rsid w:val="00C20513"/>
    <w:rsid w:val="00C20525"/>
    <w:rsid w:val="00C20566"/>
    <w:rsid w:val="00C205AE"/>
    <w:rsid w:val="00C20631"/>
    <w:rsid w:val="00C20637"/>
    <w:rsid w:val="00C20680"/>
    <w:rsid w:val="00C206F0"/>
    <w:rsid w:val="00C2070B"/>
    <w:rsid w:val="00C2073B"/>
    <w:rsid w:val="00C2075A"/>
    <w:rsid w:val="00C20761"/>
    <w:rsid w:val="00C2079F"/>
    <w:rsid w:val="00C207A9"/>
    <w:rsid w:val="00C20808"/>
    <w:rsid w:val="00C2080B"/>
    <w:rsid w:val="00C20843"/>
    <w:rsid w:val="00C20885"/>
    <w:rsid w:val="00C208DC"/>
    <w:rsid w:val="00C2098E"/>
    <w:rsid w:val="00C209B9"/>
    <w:rsid w:val="00C209BF"/>
    <w:rsid w:val="00C209DE"/>
    <w:rsid w:val="00C20A02"/>
    <w:rsid w:val="00C20AA8"/>
    <w:rsid w:val="00C20B30"/>
    <w:rsid w:val="00C20B34"/>
    <w:rsid w:val="00C20BB1"/>
    <w:rsid w:val="00C20BB5"/>
    <w:rsid w:val="00C20BCE"/>
    <w:rsid w:val="00C20BE7"/>
    <w:rsid w:val="00C20C5A"/>
    <w:rsid w:val="00C20C75"/>
    <w:rsid w:val="00C20C7F"/>
    <w:rsid w:val="00C20CA5"/>
    <w:rsid w:val="00C20CC3"/>
    <w:rsid w:val="00C20D3F"/>
    <w:rsid w:val="00C20D6C"/>
    <w:rsid w:val="00C20E14"/>
    <w:rsid w:val="00C20E21"/>
    <w:rsid w:val="00C20E7B"/>
    <w:rsid w:val="00C20E92"/>
    <w:rsid w:val="00C20E9B"/>
    <w:rsid w:val="00C20EC3"/>
    <w:rsid w:val="00C20EED"/>
    <w:rsid w:val="00C20EFC"/>
    <w:rsid w:val="00C20F1A"/>
    <w:rsid w:val="00C20F29"/>
    <w:rsid w:val="00C20F4F"/>
    <w:rsid w:val="00C20FC9"/>
    <w:rsid w:val="00C20FF5"/>
    <w:rsid w:val="00C2104A"/>
    <w:rsid w:val="00C21082"/>
    <w:rsid w:val="00C21098"/>
    <w:rsid w:val="00C21111"/>
    <w:rsid w:val="00C2119A"/>
    <w:rsid w:val="00C2119B"/>
    <w:rsid w:val="00C211DA"/>
    <w:rsid w:val="00C2121C"/>
    <w:rsid w:val="00C21273"/>
    <w:rsid w:val="00C2129B"/>
    <w:rsid w:val="00C212B6"/>
    <w:rsid w:val="00C21327"/>
    <w:rsid w:val="00C2137D"/>
    <w:rsid w:val="00C213BE"/>
    <w:rsid w:val="00C213FD"/>
    <w:rsid w:val="00C21409"/>
    <w:rsid w:val="00C21466"/>
    <w:rsid w:val="00C2147B"/>
    <w:rsid w:val="00C214EC"/>
    <w:rsid w:val="00C2150E"/>
    <w:rsid w:val="00C2158E"/>
    <w:rsid w:val="00C215EB"/>
    <w:rsid w:val="00C2165B"/>
    <w:rsid w:val="00C216E2"/>
    <w:rsid w:val="00C21733"/>
    <w:rsid w:val="00C2173A"/>
    <w:rsid w:val="00C21777"/>
    <w:rsid w:val="00C2177E"/>
    <w:rsid w:val="00C2178C"/>
    <w:rsid w:val="00C2178D"/>
    <w:rsid w:val="00C217A6"/>
    <w:rsid w:val="00C217A9"/>
    <w:rsid w:val="00C217BA"/>
    <w:rsid w:val="00C218B8"/>
    <w:rsid w:val="00C218CA"/>
    <w:rsid w:val="00C2190F"/>
    <w:rsid w:val="00C219E2"/>
    <w:rsid w:val="00C21A01"/>
    <w:rsid w:val="00C21A47"/>
    <w:rsid w:val="00C21A69"/>
    <w:rsid w:val="00C21A6D"/>
    <w:rsid w:val="00C21AA8"/>
    <w:rsid w:val="00C21ACE"/>
    <w:rsid w:val="00C21AD4"/>
    <w:rsid w:val="00C21B40"/>
    <w:rsid w:val="00C21B42"/>
    <w:rsid w:val="00C21B6C"/>
    <w:rsid w:val="00C21B7A"/>
    <w:rsid w:val="00C21BC1"/>
    <w:rsid w:val="00C21BEF"/>
    <w:rsid w:val="00C21C43"/>
    <w:rsid w:val="00C21C46"/>
    <w:rsid w:val="00C21CCF"/>
    <w:rsid w:val="00C21D2B"/>
    <w:rsid w:val="00C21D2C"/>
    <w:rsid w:val="00C21D6E"/>
    <w:rsid w:val="00C21D74"/>
    <w:rsid w:val="00C21DFE"/>
    <w:rsid w:val="00C21E03"/>
    <w:rsid w:val="00C21E1C"/>
    <w:rsid w:val="00C21E94"/>
    <w:rsid w:val="00C21EA2"/>
    <w:rsid w:val="00C21F1A"/>
    <w:rsid w:val="00C21F4F"/>
    <w:rsid w:val="00C21FC2"/>
    <w:rsid w:val="00C21FCE"/>
    <w:rsid w:val="00C220A5"/>
    <w:rsid w:val="00C220DE"/>
    <w:rsid w:val="00C2211E"/>
    <w:rsid w:val="00C221B0"/>
    <w:rsid w:val="00C221B4"/>
    <w:rsid w:val="00C221FD"/>
    <w:rsid w:val="00C22242"/>
    <w:rsid w:val="00C222C9"/>
    <w:rsid w:val="00C222CA"/>
    <w:rsid w:val="00C222CF"/>
    <w:rsid w:val="00C222D9"/>
    <w:rsid w:val="00C222E3"/>
    <w:rsid w:val="00C222E6"/>
    <w:rsid w:val="00C222E7"/>
    <w:rsid w:val="00C2234C"/>
    <w:rsid w:val="00C22398"/>
    <w:rsid w:val="00C223A6"/>
    <w:rsid w:val="00C223C7"/>
    <w:rsid w:val="00C223F0"/>
    <w:rsid w:val="00C22456"/>
    <w:rsid w:val="00C22485"/>
    <w:rsid w:val="00C224B1"/>
    <w:rsid w:val="00C224C7"/>
    <w:rsid w:val="00C224C8"/>
    <w:rsid w:val="00C224F0"/>
    <w:rsid w:val="00C2250B"/>
    <w:rsid w:val="00C225A9"/>
    <w:rsid w:val="00C225DA"/>
    <w:rsid w:val="00C22614"/>
    <w:rsid w:val="00C22615"/>
    <w:rsid w:val="00C22641"/>
    <w:rsid w:val="00C2265A"/>
    <w:rsid w:val="00C226F7"/>
    <w:rsid w:val="00C22746"/>
    <w:rsid w:val="00C22755"/>
    <w:rsid w:val="00C22765"/>
    <w:rsid w:val="00C227BB"/>
    <w:rsid w:val="00C22847"/>
    <w:rsid w:val="00C2286A"/>
    <w:rsid w:val="00C2286B"/>
    <w:rsid w:val="00C228C3"/>
    <w:rsid w:val="00C22961"/>
    <w:rsid w:val="00C2298E"/>
    <w:rsid w:val="00C229D5"/>
    <w:rsid w:val="00C22A10"/>
    <w:rsid w:val="00C22A5C"/>
    <w:rsid w:val="00C22A60"/>
    <w:rsid w:val="00C22ABF"/>
    <w:rsid w:val="00C22AD1"/>
    <w:rsid w:val="00C22AE9"/>
    <w:rsid w:val="00C22B5C"/>
    <w:rsid w:val="00C22BC8"/>
    <w:rsid w:val="00C22BCE"/>
    <w:rsid w:val="00C22BFE"/>
    <w:rsid w:val="00C22C4E"/>
    <w:rsid w:val="00C22C79"/>
    <w:rsid w:val="00C22C85"/>
    <w:rsid w:val="00C22C9E"/>
    <w:rsid w:val="00C22CA9"/>
    <w:rsid w:val="00C22CD0"/>
    <w:rsid w:val="00C22CE9"/>
    <w:rsid w:val="00C22CFD"/>
    <w:rsid w:val="00C22D2E"/>
    <w:rsid w:val="00C22D49"/>
    <w:rsid w:val="00C22D4C"/>
    <w:rsid w:val="00C22D61"/>
    <w:rsid w:val="00C22DAC"/>
    <w:rsid w:val="00C22DC1"/>
    <w:rsid w:val="00C22DE6"/>
    <w:rsid w:val="00C22DEC"/>
    <w:rsid w:val="00C22DFD"/>
    <w:rsid w:val="00C22E24"/>
    <w:rsid w:val="00C22E27"/>
    <w:rsid w:val="00C22E28"/>
    <w:rsid w:val="00C22E4A"/>
    <w:rsid w:val="00C22E88"/>
    <w:rsid w:val="00C22EB6"/>
    <w:rsid w:val="00C22F25"/>
    <w:rsid w:val="00C22F3F"/>
    <w:rsid w:val="00C22F5B"/>
    <w:rsid w:val="00C2300A"/>
    <w:rsid w:val="00C2309D"/>
    <w:rsid w:val="00C230A9"/>
    <w:rsid w:val="00C230C3"/>
    <w:rsid w:val="00C23105"/>
    <w:rsid w:val="00C23111"/>
    <w:rsid w:val="00C2318C"/>
    <w:rsid w:val="00C23192"/>
    <w:rsid w:val="00C231DB"/>
    <w:rsid w:val="00C231DF"/>
    <w:rsid w:val="00C231E7"/>
    <w:rsid w:val="00C23214"/>
    <w:rsid w:val="00C23261"/>
    <w:rsid w:val="00C23293"/>
    <w:rsid w:val="00C2329B"/>
    <w:rsid w:val="00C232AF"/>
    <w:rsid w:val="00C23319"/>
    <w:rsid w:val="00C2331A"/>
    <w:rsid w:val="00C2333E"/>
    <w:rsid w:val="00C23349"/>
    <w:rsid w:val="00C23380"/>
    <w:rsid w:val="00C233B4"/>
    <w:rsid w:val="00C2346C"/>
    <w:rsid w:val="00C23520"/>
    <w:rsid w:val="00C23525"/>
    <w:rsid w:val="00C2354B"/>
    <w:rsid w:val="00C235B6"/>
    <w:rsid w:val="00C235CA"/>
    <w:rsid w:val="00C235D4"/>
    <w:rsid w:val="00C235F6"/>
    <w:rsid w:val="00C23647"/>
    <w:rsid w:val="00C2368A"/>
    <w:rsid w:val="00C236DF"/>
    <w:rsid w:val="00C23711"/>
    <w:rsid w:val="00C23743"/>
    <w:rsid w:val="00C2379C"/>
    <w:rsid w:val="00C2380F"/>
    <w:rsid w:val="00C23844"/>
    <w:rsid w:val="00C23898"/>
    <w:rsid w:val="00C238BB"/>
    <w:rsid w:val="00C238E8"/>
    <w:rsid w:val="00C238ED"/>
    <w:rsid w:val="00C23919"/>
    <w:rsid w:val="00C23957"/>
    <w:rsid w:val="00C2395B"/>
    <w:rsid w:val="00C23976"/>
    <w:rsid w:val="00C239DF"/>
    <w:rsid w:val="00C23A35"/>
    <w:rsid w:val="00C23A5A"/>
    <w:rsid w:val="00C23A77"/>
    <w:rsid w:val="00C23A94"/>
    <w:rsid w:val="00C23AAE"/>
    <w:rsid w:val="00C23B12"/>
    <w:rsid w:val="00C23B4B"/>
    <w:rsid w:val="00C23B67"/>
    <w:rsid w:val="00C23B6D"/>
    <w:rsid w:val="00C23BC9"/>
    <w:rsid w:val="00C23C1B"/>
    <w:rsid w:val="00C23C2B"/>
    <w:rsid w:val="00C23C49"/>
    <w:rsid w:val="00C23C57"/>
    <w:rsid w:val="00C23C58"/>
    <w:rsid w:val="00C23C59"/>
    <w:rsid w:val="00C23CB1"/>
    <w:rsid w:val="00C23CB7"/>
    <w:rsid w:val="00C23CDA"/>
    <w:rsid w:val="00C23DD4"/>
    <w:rsid w:val="00C23E89"/>
    <w:rsid w:val="00C23EBE"/>
    <w:rsid w:val="00C23EC7"/>
    <w:rsid w:val="00C23EDF"/>
    <w:rsid w:val="00C23F15"/>
    <w:rsid w:val="00C23F6F"/>
    <w:rsid w:val="00C23F71"/>
    <w:rsid w:val="00C23F74"/>
    <w:rsid w:val="00C23F75"/>
    <w:rsid w:val="00C23FA5"/>
    <w:rsid w:val="00C23FBF"/>
    <w:rsid w:val="00C23FF3"/>
    <w:rsid w:val="00C2403C"/>
    <w:rsid w:val="00C2409B"/>
    <w:rsid w:val="00C240DE"/>
    <w:rsid w:val="00C24113"/>
    <w:rsid w:val="00C24115"/>
    <w:rsid w:val="00C24131"/>
    <w:rsid w:val="00C2414C"/>
    <w:rsid w:val="00C24168"/>
    <w:rsid w:val="00C241BC"/>
    <w:rsid w:val="00C24213"/>
    <w:rsid w:val="00C2428E"/>
    <w:rsid w:val="00C24358"/>
    <w:rsid w:val="00C24407"/>
    <w:rsid w:val="00C24420"/>
    <w:rsid w:val="00C24459"/>
    <w:rsid w:val="00C244CE"/>
    <w:rsid w:val="00C244EE"/>
    <w:rsid w:val="00C244F7"/>
    <w:rsid w:val="00C2459C"/>
    <w:rsid w:val="00C245BA"/>
    <w:rsid w:val="00C245D4"/>
    <w:rsid w:val="00C245F5"/>
    <w:rsid w:val="00C246A5"/>
    <w:rsid w:val="00C246B1"/>
    <w:rsid w:val="00C24710"/>
    <w:rsid w:val="00C24739"/>
    <w:rsid w:val="00C2473D"/>
    <w:rsid w:val="00C24755"/>
    <w:rsid w:val="00C24791"/>
    <w:rsid w:val="00C2485B"/>
    <w:rsid w:val="00C2486B"/>
    <w:rsid w:val="00C2487F"/>
    <w:rsid w:val="00C248AA"/>
    <w:rsid w:val="00C248CB"/>
    <w:rsid w:val="00C24978"/>
    <w:rsid w:val="00C249A1"/>
    <w:rsid w:val="00C24AA7"/>
    <w:rsid w:val="00C24AC8"/>
    <w:rsid w:val="00C24AFD"/>
    <w:rsid w:val="00C24B18"/>
    <w:rsid w:val="00C24B76"/>
    <w:rsid w:val="00C24BD0"/>
    <w:rsid w:val="00C24BD6"/>
    <w:rsid w:val="00C24C03"/>
    <w:rsid w:val="00C24C50"/>
    <w:rsid w:val="00C24C9A"/>
    <w:rsid w:val="00C24D15"/>
    <w:rsid w:val="00C24D18"/>
    <w:rsid w:val="00C24DD1"/>
    <w:rsid w:val="00C24DD5"/>
    <w:rsid w:val="00C24E05"/>
    <w:rsid w:val="00C24E15"/>
    <w:rsid w:val="00C24E89"/>
    <w:rsid w:val="00C24EA9"/>
    <w:rsid w:val="00C24F2C"/>
    <w:rsid w:val="00C24F3C"/>
    <w:rsid w:val="00C24F79"/>
    <w:rsid w:val="00C24FAC"/>
    <w:rsid w:val="00C24FB7"/>
    <w:rsid w:val="00C24FE0"/>
    <w:rsid w:val="00C2501E"/>
    <w:rsid w:val="00C2502B"/>
    <w:rsid w:val="00C25074"/>
    <w:rsid w:val="00C250CA"/>
    <w:rsid w:val="00C250D7"/>
    <w:rsid w:val="00C250FB"/>
    <w:rsid w:val="00C25107"/>
    <w:rsid w:val="00C25137"/>
    <w:rsid w:val="00C2514D"/>
    <w:rsid w:val="00C251BF"/>
    <w:rsid w:val="00C25260"/>
    <w:rsid w:val="00C25312"/>
    <w:rsid w:val="00C2533C"/>
    <w:rsid w:val="00C2534D"/>
    <w:rsid w:val="00C2538C"/>
    <w:rsid w:val="00C25440"/>
    <w:rsid w:val="00C2544D"/>
    <w:rsid w:val="00C25512"/>
    <w:rsid w:val="00C25531"/>
    <w:rsid w:val="00C2556D"/>
    <w:rsid w:val="00C25630"/>
    <w:rsid w:val="00C256EE"/>
    <w:rsid w:val="00C25717"/>
    <w:rsid w:val="00C25721"/>
    <w:rsid w:val="00C25738"/>
    <w:rsid w:val="00C25788"/>
    <w:rsid w:val="00C25797"/>
    <w:rsid w:val="00C257A9"/>
    <w:rsid w:val="00C25826"/>
    <w:rsid w:val="00C25853"/>
    <w:rsid w:val="00C25889"/>
    <w:rsid w:val="00C258A3"/>
    <w:rsid w:val="00C258D8"/>
    <w:rsid w:val="00C258F0"/>
    <w:rsid w:val="00C258F7"/>
    <w:rsid w:val="00C25948"/>
    <w:rsid w:val="00C25963"/>
    <w:rsid w:val="00C259E0"/>
    <w:rsid w:val="00C25A02"/>
    <w:rsid w:val="00C25A4F"/>
    <w:rsid w:val="00C25B05"/>
    <w:rsid w:val="00C25B2E"/>
    <w:rsid w:val="00C25C12"/>
    <w:rsid w:val="00C25C22"/>
    <w:rsid w:val="00C25C60"/>
    <w:rsid w:val="00C25C7D"/>
    <w:rsid w:val="00C25CB9"/>
    <w:rsid w:val="00C25CDC"/>
    <w:rsid w:val="00C25CF2"/>
    <w:rsid w:val="00C25D2A"/>
    <w:rsid w:val="00C25D35"/>
    <w:rsid w:val="00C25D57"/>
    <w:rsid w:val="00C25D58"/>
    <w:rsid w:val="00C25D74"/>
    <w:rsid w:val="00C25DEC"/>
    <w:rsid w:val="00C25E0E"/>
    <w:rsid w:val="00C25E11"/>
    <w:rsid w:val="00C25E17"/>
    <w:rsid w:val="00C25E38"/>
    <w:rsid w:val="00C25EA9"/>
    <w:rsid w:val="00C25EC9"/>
    <w:rsid w:val="00C25EEF"/>
    <w:rsid w:val="00C25F43"/>
    <w:rsid w:val="00C25F56"/>
    <w:rsid w:val="00C25F86"/>
    <w:rsid w:val="00C26022"/>
    <w:rsid w:val="00C26075"/>
    <w:rsid w:val="00C260BF"/>
    <w:rsid w:val="00C260FB"/>
    <w:rsid w:val="00C26122"/>
    <w:rsid w:val="00C26132"/>
    <w:rsid w:val="00C26175"/>
    <w:rsid w:val="00C2618A"/>
    <w:rsid w:val="00C261EF"/>
    <w:rsid w:val="00C26243"/>
    <w:rsid w:val="00C26267"/>
    <w:rsid w:val="00C262D0"/>
    <w:rsid w:val="00C26339"/>
    <w:rsid w:val="00C26349"/>
    <w:rsid w:val="00C2637C"/>
    <w:rsid w:val="00C2641B"/>
    <w:rsid w:val="00C2642D"/>
    <w:rsid w:val="00C2645B"/>
    <w:rsid w:val="00C26469"/>
    <w:rsid w:val="00C2650E"/>
    <w:rsid w:val="00C26553"/>
    <w:rsid w:val="00C265B2"/>
    <w:rsid w:val="00C265D6"/>
    <w:rsid w:val="00C265DB"/>
    <w:rsid w:val="00C265E0"/>
    <w:rsid w:val="00C26631"/>
    <w:rsid w:val="00C26670"/>
    <w:rsid w:val="00C26698"/>
    <w:rsid w:val="00C26699"/>
    <w:rsid w:val="00C266A3"/>
    <w:rsid w:val="00C266DD"/>
    <w:rsid w:val="00C2678B"/>
    <w:rsid w:val="00C2679E"/>
    <w:rsid w:val="00C267BC"/>
    <w:rsid w:val="00C268A1"/>
    <w:rsid w:val="00C269B3"/>
    <w:rsid w:val="00C269BC"/>
    <w:rsid w:val="00C26A02"/>
    <w:rsid w:val="00C26A35"/>
    <w:rsid w:val="00C26A54"/>
    <w:rsid w:val="00C26A70"/>
    <w:rsid w:val="00C26AE0"/>
    <w:rsid w:val="00C26B4B"/>
    <w:rsid w:val="00C26B67"/>
    <w:rsid w:val="00C26B8B"/>
    <w:rsid w:val="00C26BBD"/>
    <w:rsid w:val="00C26BD4"/>
    <w:rsid w:val="00C26C19"/>
    <w:rsid w:val="00C26C30"/>
    <w:rsid w:val="00C26C75"/>
    <w:rsid w:val="00C26C91"/>
    <w:rsid w:val="00C26CA0"/>
    <w:rsid w:val="00C26CB3"/>
    <w:rsid w:val="00C26CCB"/>
    <w:rsid w:val="00C26D70"/>
    <w:rsid w:val="00C26DBB"/>
    <w:rsid w:val="00C26E27"/>
    <w:rsid w:val="00C26E32"/>
    <w:rsid w:val="00C26E41"/>
    <w:rsid w:val="00C26E6C"/>
    <w:rsid w:val="00C26E75"/>
    <w:rsid w:val="00C26EC2"/>
    <w:rsid w:val="00C26ECF"/>
    <w:rsid w:val="00C26EE4"/>
    <w:rsid w:val="00C26F00"/>
    <w:rsid w:val="00C26F92"/>
    <w:rsid w:val="00C26F93"/>
    <w:rsid w:val="00C26FD7"/>
    <w:rsid w:val="00C2700F"/>
    <w:rsid w:val="00C27021"/>
    <w:rsid w:val="00C27126"/>
    <w:rsid w:val="00C2718B"/>
    <w:rsid w:val="00C271A8"/>
    <w:rsid w:val="00C271B2"/>
    <w:rsid w:val="00C27205"/>
    <w:rsid w:val="00C27221"/>
    <w:rsid w:val="00C27296"/>
    <w:rsid w:val="00C272CF"/>
    <w:rsid w:val="00C272FB"/>
    <w:rsid w:val="00C273CE"/>
    <w:rsid w:val="00C2745D"/>
    <w:rsid w:val="00C27471"/>
    <w:rsid w:val="00C27479"/>
    <w:rsid w:val="00C27488"/>
    <w:rsid w:val="00C27564"/>
    <w:rsid w:val="00C27570"/>
    <w:rsid w:val="00C2758B"/>
    <w:rsid w:val="00C275BC"/>
    <w:rsid w:val="00C27629"/>
    <w:rsid w:val="00C2763F"/>
    <w:rsid w:val="00C2766E"/>
    <w:rsid w:val="00C276A4"/>
    <w:rsid w:val="00C27701"/>
    <w:rsid w:val="00C27747"/>
    <w:rsid w:val="00C2778C"/>
    <w:rsid w:val="00C277A2"/>
    <w:rsid w:val="00C27848"/>
    <w:rsid w:val="00C27850"/>
    <w:rsid w:val="00C278B1"/>
    <w:rsid w:val="00C27917"/>
    <w:rsid w:val="00C2793B"/>
    <w:rsid w:val="00C27942"/>
    <w:rsid w:val="00C27980"/>
    <w:rsid w:val="00C2798B"/>
    <w:rsid w:val="00C27A19"/>
    <w:rsid w:val="00C27A62"/>
    <w:rsid w:val="00C27AC5"/>
    <w:rsid w:val="00C27B18"/>
    <w:rsid w:val="00C27B20"/>
    <w:rsid w:val="00C27BD2"/>
    <w:rsid w:val="00C27CEC"/>
    <w:rsid w:val="00C27CF0"/>
    <w:rsid w:val="00C27CF8"/>
    <w:rsid w:val="00C27D48"/>
    <w:rsid w:val="00C27D5F"/>
    <w:rsid w:val="00C27D68"/>
    <w:rsid w:val="00C27DEC"/>
    <w:rsid w:val="00C27E5D"/>
    <w:rsid w:val="00C27E6A"/>
    <w:rsid w:val="00C27E72"/>
    <w:rsid w:val="00C27E83"/>
    <w:rsid w:val="00C27F51"/>
    <w:rsid w:val="00C27F78"/>
    <w:rsid w:val="00C30058"/>
    <w:rsid w:val="00C3006C"/>
    <w:rsid w:val="00C30071"/>
    <w:rsid w:val="00C300C5"/>
    <w:rsid w:val="00C30121"/>
    <w:rsid w:val="00C301EE"/>
    <w:rsid w:val="00C301FA"/>
    <w:rsid w:val="00C3020D"/>
    <w:rsid w:val="00C30211"/>
    <w:rsid w:val="00C30291"/>
    <w:rsid w:val="00C302AC"/>
    <w:rsid w:val="00C30332"/>
    <w:rsid w:val="00C3035D"/>
    <w:rsid w:val="00C303B6"/>
    <w:rsid w:val="00C303ED"/>
    <w:rsid w:val="00C303F4"/>
    <w:rsid w:val="00C303FB"/>
    <w:rsid w:val="00C30440"/>
    <w:rsid w:val="00C304B4"/>
    <w:rsid w:val="00C3054F"/>
    <w:rsid w:val="00C305CD"/>
    <w:rsid w:val="00C305D6"/>
    <w:rsid w:val="00C305F7"/>
    <w:rsid w:val="00C305FB"/>
    <w:rsid w:val="00C30616"/>
    <w:rsid w:val="00C30642"/>
    <w:rsid w:val="00C30654"/>
    <w:rsid w:val="00C30693"/>
    <w:rsid w:val="00C306C7"/>
    <w:rsid w:val="00C306CC"/>
    <w:rsid w:val="00C306FC"/>
    <w:rsid w:val="00C30724"/>
    <w:rsid w:val="00C30726"/>
    <w:rsid w:val="00C3072A"/>
    <w:rsid w:val="00C30775"/>
    <w:rsid w:val="00C30847"/>
    <w:rsid w:val="00C30854"/>
    <w:rsid w:val="00C3085E"/>
    <w:rsid w:val="00C30867"/>
    <w:rsid w:val="00C30873"/>
    <w:rsid w:val="00C3088E"/>
    <w:rsid w:val="00C308FB"/>
    <w:rsid w:val="00C30902"/>
    <w:rsid w:val="00C3097A"/>
    <w:rsid w:val="00C309BF"/>
    <w:rsid w:val="00C30A10"/>
    <w:rsid w:val="00C30A27"/>
    <w:rsid w:val="00C30A51"/>
    <w:rsid w:val="00C30AAE"/>
    <w:rsid w:val="00C30AE9"/>
    <w:rsid w:val="00C30B25"/>
    <w:rsid w:val="00C30B6E"/>
    <w:rsid w:val="00C30B87"/>
    <w:rsid w:val="00C30B9E"/>
    <w:rsid w:val="00C30BCA"/>
    <w:rsid w:val="00C30C1F"/>
    <w:rsid w:val="00C30C33"/>
    <w:rsid w:val="00C30C45"/>
    <w:rsid w:val="00C30D15"/>
    <w:rsid w:val="00C30D66"/>
    <w:rsid w:val="00C30D80"/>
    <w:rsid w:val="00C30DE0"/>
    <w:rsid w:val="00C30E34"/>
    <w:rsid w:val="00C30E41"/>
    <w:rsid w:val="00C30E61"/>
    <w:rsid w:val="00C30E86"/>
    <w:rsid w:val="00C30F05"/>
    <w:rsid w:val="00C30F15"/>
    <w:rsid w:val="00C30F2C"/>
    <w:rsid w:val="00C30F5F"/>
    <w:rsid w:val="00C30F6C"/>
    <w:rsid w:val="00C30F9A"/>
    <w:rsid w:val="00C30FD9"/>
    <w:rsid w:val="00C30FEF"/>
    <w:rsid w:val="00C31063"/>
    <w:rsid w:val="00C31106"/>
    <w:rsid w:val="00C31272"/>
    <w:rsid w:val="00C3127E"/>
    <w:rsid w:val="00C312BA"/>
    <w:rsid w:val="00C312C9"/>
    <w:rsid w:val="00C312E2"/>
    <w:rsid w:val="00C312F6"/>
    <w:rsid w:val="00C31387"/>
    <w:rsid w:val="00C313DA"/>
    <w:rsid w:val="00C313EF"/>
    <w:rsid w:val="00C313F3"/>
    <w:rsid w:val="00C3143F"/>
    <w:rsid w:val="00C3146A"/>
    <w:rsid w:val="00C31495"/>
    <w:rsid w:val="00C3149F"/>
    <w:rsid w:val="00C315D8"/>
    <w:rsid w:val="00C31608"/>
    <w:rsid w:val="00C3162C"/>
    <w:rsid w:val="00C316AE"/>
    <w:rsid w:val="00C316D6"/>
    <w:rsid w:val="00C316F3"/>
    <w:rsid w:val="00C3171B"/>
    <w:rsid w:val="00C3174A"/>
    <w:rsid w:val="00C3180D"/>
    <w:rsid w:val="00C31887"/>
    <w:rsid w:val="00C318A3"/>
    <w:rsid w:val="00C318B0"/>
    <w:rsid w:val="00C318B1"/>
    <w:rsid w:val="00C318E1"/>
    <w:rsid w:val="00C3194E"/>
    <w:rsid w:val="00C319B7"/>
    <w:rsid w:val="00C31A28"/>
    <w:rsid w:val="00C31A72"/>
    <w:rsid w:val="00C31AAC"/>
    <w:rsid w:val="00C31ABA"/>
    <w:rsid w:val="00C31AE3"/>
    <w:rsid w:val="00C31AE9"/>
    <w:rsid w:val="00C31B29"/>
    <w:rsid w:val="00C31B8E"/>
    <w:rsid w:val="00C31B99"/>
    <w:rsid w:val="00C31BA9"/>
    <w:rsid w:val="00C31BC6"/>
    <w:rsid w:val="00C31BEA"/>
    <w:rsid w:val="00C31BFC"/>
    <w:rsid w:val="00C31C01"/>
    <w:rsid w:val="00C31C1A"/>
    <w:rsid w:val="00C31C74"/>
    <w:rsid w:val="00C31C9F"/>
    <w:rsid w:val="00C31CD4"/>
    <w:rsid w:val="00C31D12"/>
    <w:rsid w:val="00C31D19"/>
    <w:rsid w:val="00C31D74"/>
    <w:rsid w:val="00C31D7E"/>
    <w:rsid w:val="00C31DA8"/>
    <w:rsid w:val="00C31DD2"/>
    <w:rsid w:val="00C31DFD"/>
    <w:rsid w:val="00C31DFE"/>
    <w:rsid w:val="00C31E13"/>
    <w:rsid w:val="00C31E36"/>
    <w:rsid w:val="00C31E37"/>
    <w:rsid w:val="00C31F02"/>
    <w:rsid w:val="00C31F54"/>
    <w:rsid w:val="00C31FDD"/>
    <w:rsid w:val="00C32032"/>
    <w:rsid w:val="00C320AD"/>
    <w:rsid w:val="00C320CA"/>
    <w:rsid w:val="00C320DD"/>
    <w:rsid w:val="00C320F9"/>
    <w:rsid w:val="00C32120"/>
    <w:rsid w:val="00C3212F"/>
    <w:rsid w:val="00C32175"/>
    <w:rsid w:val="00C32186"/>
    <w:rsid w:val="00C32191"/>
    <w:rsid w:val="00C321EE"/>
    <w:rsid w:val="00C3224B"/>
    <w:rsid w:val="00C32266"/>
    <w:rsid w:val="00C322A9"/>
    <w:rsid w:val="00C322F9"/>
    <w:rsid w:val="00C3233D"/>
    <w:rsid w:val="00C32362"/>
    <w:rsid w:val="00C32377"/>
    <w:rsid w:val="00C3238B"/>
    <w:rsid w:val="00C323B5"/>
    <w:rsid w:val="00C323CB"/>
    <w:rsid w:val="00C32401"/>
    <w:rsid w:val="00C3240B"/>
    <w:rsid w:val="00C3246A"/>
    <w:rsid w:val="00C3246E"/>
    <w:rsid w:val="00C324B9"/>
    <w:rsid w:val="00C3251E"/>
    <w:rsid w:val="00C32528"/>
    <w:rsid w:val="00C3257B"/>
    <w:rsid w:val="00C3262D"/>
    <w:rsid w:val="00C32647"/>
    <w:rsid w:val="00C32670"/>
    <w:rsid w:val="00C326B4"/>
    <w:rsid w:val="00C326FD"/>
    <w:rsid w:val="00C32731"/>
    <w:rsid w:val="00C3273D"/>
    <w:rsid w:val="00C327FC"/>
    <w:rsid w:val="00C3280D"/>
    <w:rsid w:val="00C3285A"/>
    <w:rsid w:val="00C3287B"/>
    <w:rsid w:val="00C3288B"/>
    <w:rsid w:val="00C328BF"/>
    <w:rsid w:val="00C328EA"/>
    <w:rsid w:val="00C32925"/>
    <w:rsid w:val="00C32963"/>
    <w:rsid w:val="00C32998"/>
    <w:rsid w:val="00C329F0"/>
    <w:rsid w:val="00C32A03"/>
    <w:rsid w:val="00C32A23"/>
    <w:rsid w:val="00C32A2E"/>
    <w:rsid w:val="00C32A38"/>
    <w:rsid w:val="00C32AA2"/>
    <w:rsid w:val="00C32B91"/>
    <w:rsid w:val="00C32BBE"/>
    <w:rsid w:val="00C32BEA"/>
    <w:rsid w:val="00C32C0C"/>
    <w:rsid w:val="00C32C21"/>
    <w:rsid w:val="00C32C47"/>
    <w:rsid w:val="00C32C79"/>
    <w:rsid w:val="00C32C85"/>
    <w:rsid w:val="00C32C89"/>
    <w:rsid w:val="00C32CBC"/>
    <w:rsid w:val="00C32CD1"/>
    <w:rsid w:val="00C32D78"/>
    <w:rsid w:val="00C32DA6"/>
    <w:rsid w:val="00C32DA8"/>
    <w:rsid w:val="00C32DBB"/>
    <w:rsid w:val="00C32DE2"/>
    <w:rsid w:val="00C32DFD"/>
    <w:rsid w:val="00C32E50"/>
    <w:rsid w:val="00C32EEC"/>
    <w:rsid w:val="00C32F05"/>
    <w:rsid w:val="00C32F0B"/>
    <w:rsid w:val="00C32F1E"/>
    <w:rsid w:val="00C32F49"/>
    <w:rsid w:val="00C32F58"/>
    <w:rsid w:val="00C32F61"/>
    <w:rsid w:val="00C32F8C"/>
    <w:rsid w:val="00C3300E"/>
    <w:rsid w:val="00C330BB"/>
    <w:rsid w:val="00C330C6"/>
    <w:rsid w:val="00C33127"/>
    <w:rsid w:val="00C3315A"/>
    <w:rsid w:val="00C3317A"/>
    <w:rsid w:val="00C331C7"/>
    <w:rsid w:val="00C3322A"/>
    <w:rsid w:val="00C33279"/>
    <w:rsid w:val="00C3327E"/>
    <w:rsid w:val="00C33281"/>
    <w:rsid w:val="00C332A0"/>
    <w:rsid w:val="00C332A2"/>
    <w:rsid w:val="00C332C7"/>
    <w:rsid w:val="00C332CB"/>
    <w:rsid w:val="00C33436"/>
    <w:rsid w:val="00C33453"/>
    <w:rsid w:val="00C3349B"/>
    <w:rsid w:val="00C33522"/>
    <w:rsid w:val="00C33534"/>
    <w:rsid w:val="00C33577"/>
    <w:rsid w:val="00C3357E"/>
    <w:rsid w:val="00C33595"/>
    <w:rsid w:val="00C335C9"/>
    <w:rsid w:val="00C3361B"/>
    <w:rsid w:val="00C3364B"/>
    <w:rsid w:val="00C33678"/>
    <w:rsid w:val="00C336CE"/>
    <w:rsid w:val="00C33703"/>
    <w:rsid w:val="00C33712"/>
    <w:rsid w:val="00C33745"/>
    <w:rsid w:val="00C33773"/>
    <w:rsid w:val="00C337F6"/>
    <w:rsid w:val="00C33843"/>
    <w:rsid w:val="00C33863"/>
    <w:rsid w:val="00C33869"/>
    <w:rsid w:val="00C338A6"/>
    <w:rsid w:val="00C338B3"/>
    <w:rsid w:val="00C338DC"/>
    <w:rsid w:val="00C3390C"/>
    <w:rsid w:val="00C33937"/>
    <w:rsid w:val="00C33993"/>
    <w:rsid w:val="00C33999"/>
    <w:rsid w:val="00C339AC"/>
    <w:rsid w:val="00C339B3"/>
    <w:rsid w:val="00C339BF"/>
    <w:rsid w:val="00C339CA"/>
    <w:rsid w:val="00C339D7"/>
    <w:rsid w:val="00C339DC"/>
    <w:rsid w:val="00C339E0"/>
    <w:rsid w:val="00C33A90"/>
    <w:rsid w:val="00C33AC8"/>
    <w:rsid w:val="00C33B1F"/>
    <w:rsid w:val="00C33B31"/>
    <w:rsid w:val="00C33B3B"/>
    <w:rsid w:val="00C33B76"/>
    <w:rsid w:val="00C33BC9"/>
    <w:rsid w:val="00C33BEF"/>
    <w:rsid w:val="00C33BF1"/>
    <w:rsid w:val="00C33BF6"/>
    <w:rsid w:val="00C33C18"/>
    <w:rsid w:val="00C33CA9"/>
    <w:rsid w:val="00C33CED"/>
    <w:rsid w:val="00C33CF1"/>
    <w:rsid w:val="00C33D14"/>
    <w:rsid w:val="00C33D3A"/>
    <w:rsid w:val="00C33D47"/>
    <w:rsid w:val="00C33D4E"/>
    <w:rsid w:val="00C33D63"/>
    <w:rsid w:val="00C33D68"/>
    <w:rsid w:val="00C33D91"/>
    <w:rsid w:val="00C33DCA"/>
    <w:rsid w:val="00C33DCF"/>
    <w:rsid w:val="00C33DE3"/>
    <w:rsid w:val="00C33E47"/>
    <w:rsid w:val="00C33E99"/>
    <w:rsid w:val="00C33EB5"/>
    <w:rsid w:val="00C33F1F"/>
    <w:rsid w:val="00C33FA7"/>
    <w:rsid w:val="00C33FB3"/>
    <w:rsid w:val="00C3402A"/>
    <w:rsid w:val="00C34045"/>
    <w:rsid w:val="00C3404E"/>
    <w:rsid w:val="00C3405B"/>
    <w:rsid w:val="00C3409D"/>
    <w:rsid w:val="00C340C2"/>
    <w:rsid w:val="00C340EB"/>
    <w:rsid w:val="00C34143"/>
    <w:rsid w:val="00C34167"/>
    <w:rsid w:val="00C34193"/>
    <w:rsid w:val="00C3419C"/>
    <w:rsid w:val="00C341D8"/>
    <w:rsid w:val="00C341EF"/>
    <w:rsid w:val="00C34224"/>
    <w:rsid w:val="00C3424E"/>
    <w:rsid w:val="00C34262"/>
    <w:rsid w:val="00C34267"/>
    <w:rsid w:val="00C34277"/>
    <w:rsid w:val="00C342BB"/>
    <w:rsid w:val="00C3435C"/>
    <w:rsid w:val="00C343BE"/>
    <w:rsid w:val="00C343BF"/>
    <w:rsid w:val="00C343EC"/>
    <w:rsid w:val="00C3442E"/>
    <w:rsid w:val="00C34443"/>
    <w:rsid w:val="00C3446D"/>
    <w:rsid w:val="00C34515"/>
    <w:rsid w:val="00C34588"/>
    <w:rsid w:val="00C3458E"/>
    <w:rsid w:val="00C3459F"/>
    <w:rsid w:val="00C345A0"/>
    <w:rsid w:val="00C345C0"/>
    <w:rsid w:val="00C345CF"/>
    <w:rsid w:val="00C3464E"/>
    <w:rsid w:val="00C34664"/>
    <w:rsid w:val="00C3468D"/>
    <w:rsid w:val="00C346BF"/>
    <w:rsid w:val="00C34743"/>
    <w:rsid w:val="00C3475B"/>
    <w:rsid w:val="00C34861"/>
    <w:rsid w:val="00C348C4"/>
    <w:rsid w:val="00C348E5"/>
    <w:rsid w:val="00C34909"/>
    <w:rsid w:val="00C34939"/>
    <w:rsid w:val="00C34944"/>
    <w:rsid w:val="00C3499B"/>
    <w:rsid w:val="00C349E6"/>
    <w:rsid w:val="00C34A46"/>
    <w:rsid w:val="00C34A87"/>
    <w:rsid w:val="00C34A9E"/>
    <w:rsid w:val="00C34AB1"/>
    <w:rsid w:val="00C34AEE"/>
    <w:rsid w:val="00C34BCA"/>
    <w:rsid w:val="00C34C65"/>
    <w:rsid w:val="00C34C7A"/>
    <w:rsid w:val="00C34CD6"/>
    <w:rsid w:val="00C34CE4"/>
    <w:rsid w:val="00C34D02"/>
    <w:rsid w:val="00C34D11"/>
    <w:rsid w:val="00C34D79"/>
    <w:rsid w:val="00C34DCC"/>
    <w:rsid w:val="00C34DDE"/>
    <w:rsid w:val="00C34E16"/>
    <w:rsid w:val="00C34E1B"/>
    <w:rsid w:val="00C34E24"/>
    <w:rsid w:val="00C34E3C"/>
    <w:rsid w:val="00C34E55"/>
    <w:rsid w:val="00C34E5D"/>
    <w:rsid w:val="00C34EDB"/>
    <w:rsid w:val="00C34F2B"/>
    <w:rsid w:val="00C35052"/>
    <w:rsid w:val="00C350A3"/>
    <w:rsid w:val="00C350C6"/>
    <w:rsid w:val="00C35139"/>
    <w:rsid w:val="00C3514F"/>
    <w:rsid w:val="00C351A8"/>
    <w:rsid w:val="00C351FD"/>
    <w:rsid w:val="00C3522B"/>
    <w:rsid w:val="00C35265"/>
    <w:rsid w:val="00C352A1"/>
    <w:rsid w:val="00C352B8"/>
    <w:rsid w:val="00C352F3"/>
    <w:rsid w:val="00C353F5"/>
    <w:rsid w:val="00C353F7"/>
    <w:rsid w:val="00C3546F"/>
    <w:rsid w:val="00C354B0"/>
    <w:rsid w:val="00C354C1"/>
    <w:rsid w:val="00C354D4"/>
    <w:rsid w:val="00C354F3"/>
    <w:rsid w:val="00C354FC"/>
    <w:rsid w:val="00C3550D"/>
    <w:rsid w:val="00C35524"/>
    <w:rsid w:val="00C35528"/>
    <w:rsid w:val="00C3552D"/>
    <w:rsid w:val="00C35559"/>
    <w:rsid w:val="00C35642"/>
    <w:rsid w:val="00C3565C"/>
    <w:rsid w:val="00C35684"/>
    <w:rsid w:val="00C356B1"/>
    <w:rsid w:val="00C3572E"/>
    <w:rsid w:val="00C35772"/>
    <w:rsid w:val="00C3577A"/>
    <w:rsid w:val="00C357D5"/>
    <w:rsid w:val="00C35808"/>
    <w:rsid w:val="00C3583C"/>
    <w:rsid w:val="00C35886"/>
    <w:rsid w:val="00C358E6"/>
    <w:rsid w:val="00C3596F"/>
    <w:rsid w:val="00C359C4"/>
    <w:rsid w:val="00C359D4"/>
    <w:rsid w:val="00C35A34"/>
    <w:rsid w:val="00C35A40"/>
    <w:rsid w:val="00C35A49"/>
    <w:rsid w:val="00C35A64"/>
    <w:rsid w:val="00C35A6A"/>
    <w:rsid w:val="00C35A7D"/>
    <w:rsid w:val="00C35B1F"/>
    <w:rsid w:val="00C35B53"/>
    <w:rsid w:val="00C35B87"/>
    <w:rsid w:val="00C35B97"/>
    <w:rsid w:val="00C35BF9"/>
    <w:rsid w:val="00C35C72"/>
    <w:rsid w:val="00C35C79"/>
    <w:rsid w:val="00C35C94"/>
    <w:rsid w:val="00C35D25"/>
    <w:rsid w:val="00C35D62"/>
    <w:rsid w:val="00C35D79"/>
    <w:rsid w:val="00C35DA0"/>
    <w:rsid w:val="00C35DD5"/>
    <w:rsid w:val="00C35E1A"/>
    <w:rsid w:val="00C35E78"/>
    <w:rsid w:val="00C35E88"/>
    <w:rsid w:val="00C35EB8"/>
    <w:rsid w:val="00C35EC6"/>
    <w:rsid w:val="00C35F1A"/>
    <w:rsid w:val="00C35FAE"/>
    <w:rsid w:val="00C35FB7"/>
    <w:rsid w:val="00C3601C"/>
    <w:rsid w:val="00C36040"/>
    <w:rsid w:val="00C36054"/>
    <w:rsid w:val="00C36059"/>
    <w:rsid w:val="00C36074"/>
    <w:rsid w:val="00C3608A"/>
    <w:rsid w:val="00C360C4"/>
    <w:rsid w:val="00C361A3"/>
    <w:rsid w:val="00C361B6"/>
    <w:rsid w:val="00C3627C"/>
    <w:rsid w:val="00C362A0"/>
    <w:rsid w:val="00C362C0"/>
    <w:rsid w:val="00C36312"/>
    <w:rsid w:val="00C3631B"/>
    <w:rsid w:val="00C36379"/>
    <w:rsid w:val="00C3638C"/>
    <w:rsid w:val="00C3638E"/>
    <w:rsid w:val="00C3644E"/>
    <w:rsid w:val="00C3648E"/>
    <w:rsid w:val="00C364D2"/>
    <w:rsid w:val="00C364D3"/>
    <w:rsid w:val="00C36524"/>
    <w:rsid w:val="00C36566"/>
    <w:rsid w:val="00C36575"/>
    <w:rsid w:val="00C36586"/>
    <w:rsid w:val="00C36596"/>
    <w:rsid w:val="00C36604"/>
    <w:rsid w:val="00C36654"/>
    <w:rsid w:val="00C3666D"/>
    <w:rsid w:val="00C36692"/>
    <w:rsid w:val="00C36694"/>
    <w:rsid w:val="00C367CB"/>
    <w:rsid w:val="00C367E6"/>
    <w:rsid w:val="00C3683F"/>
    <w:rsid w:val="00C36871"/>
    <w:rsid w:val="00C368C4"/>
    <w:rsid w:val="00C368CA"/>
    <w:rsid w:val="00C368F3"/>
    <w:rsid w:val="00C36964"/>
    <w:rsid w:val="00C369AC"/>
    <w:rsid w:val="00C36A2A"/>
    <w:rsid w:val="00C36A9C"/>
    <w:rsid w:val="00C36ACA"/>
    <w:rsid w:val="00C36B03"/>
    <w:rsid w:val="00C36B30"/>
    <w:rsid w:val="00C36BB7"/>
    <w:rsid w:val="00C36BE3"/>
    <w:rsid w:val="00C36BFB"/>
    <w:rsid w:val="00C36C10"/>
    <w:rsid w:val="00C36C23"/>
    <w:rsid w:val="00C36C24"/>
    <w:rsid w:val="00C36CA4"/>
    <w:rsid w:val="00C36CC8"/>
    <w:rsid w:val="00C36D3A"/>
    <w:rsid w:val="00C36DBA"/>
    <w:rsid w:val="00C36DD8"/>
    <w:rsid w:val="00C36DF2"/>
    <w:rsid w:val="00C36E0E"/>
    <w:rsid w:val="00C36E62"/>
    <w:rsid w:val="00C36E63"/>
    <w:rsid w:val="00C36EA5"/>
    <w:rsid w:val="00C36F47"/>
    <w:rsid w:val="00C36F4D"/>
    <w:rsid w:val="00C36FBC"/>
    <w:rsid w:val="00C36FD8"/>
    <w:rsid w:val="00C36FFB"/>
    <w:rsid w:val="00C3702C"/>
    <w:rsid w:val="00C3706F"/>
    <w:rsid w:val="00C37071"/>
    <w:rsid w:val="00C370C5"/>
    <w:rsid w:val="00C37164"/>
    <w:rsid w:val="00C371CE"/>
    <w:rsid w:val="00C371F6"/>
    <w:rsid w:val="00C3722C"/>
    <w:rsid w:val="00C3723C"/>
    <w:rsid w:val="00C3725B"/>
    <w:rsid w:val="00C37269"/>
    <w:rsid w:val="00C37277"/>
    <w:rsid w:val="00C37285"/>
    <w:rsid w:val="00C37288"/>
    <w:rsid w:val="00C37297"/>
    <w:rsid w:val="00C3739D"/>
    <w:rsid w:val="00C373A6"/>
    <w:rsid w:val="00C373B1"/>
    <w:rsid w:val="00C373C1"/>
    <w:rsid w:val="00C373CC"/>
    <w:rsid w:val="00C37431"/>
    <w:rsid w:val="00C37450"/>
    <w:rsid w:val="00C37468"/>
    <w:rsid w:val="00C37478"/>
    <w:rsid w:val="00C3748C"/>
    <w:rsid w:val="00C37496"/>
    <w:rsid w:val="00C374A9"/>
    <w:rsid w:val="00C3756E"/>
    <w:rsid w:val="00C3758C"/>
    <w:rsid w:val="00C37590"/>
    <w:rsid w:val="00C375A6"/>
    <w:rsid w:val="00C375B2"/>
    <w:rsid w:val="00C375D9"/>
    <w:rsid w:val="00C3761C"/>
    <w:rsid w:val="00C3761F"/>
    <w:rsid w:val="00C37629"/>
    <w:rsid w:val="00C37632"/>
    <w:rsid w:val="00C3764E"/>
    <w:rsid w:val="00C3767E"/>
    <w:rsid w:val="00C376B3"/>
    <w:rsid w:val="00C376BF"/>
    <w:rsid w:val="00C376FF"/>
    <w:rsid w:val="00C37738"/>
    <w:rsid w:val="00C37745"/>
    <w:rsid w:val="00C37779"/>
    <w:rsid w:val="00C37823"/>
    <w:rsid w:val="00C37844"/>
    <w:rsid w:val="00C37894"/>
    <w:rsid w:val="00C3789E"/>
    <w:rsid w:val="00C378A1"/>
    <w:rsid w:val="00C378BB"/>
    <w:rsid w:val="00C378C3"/>
    <w:rsid w:val="00C378F1"/>
    <w:rsid w:val="00C378F4"/>
    <w:rsid w:val="00C378FC"/>
    <w:rsid w:val="00C3791F"/>
    <w:rsid w:val="00C37929"/>
    <w:rsid w:val="00C3796D"/>
    <w:rsid w:val="00C379FE"/>
    <w:rsid w:val="00C37A24"/>
    <w:rsid w:val="00C37AB7"/>
    <w:rsid w:val="00C37B50"/>
    <w:rsid w:val="00C37B8A"/>
    <w:rsid w:val="00C37BB2"/>
    <w:rsid w:val="00C37BBC"/>
    <w:rsid w:val="00C37BC2"/>
    <w:rsid w:val="00C37BED"/>
    <w:rsid w:val="00C37C55"/>
    <w:rsid w:val="00C37C7D"/>
    <w:rsid w:val="00C37C9D"/>
    <w:rsid w:val="00C37CBD"/>
    <w:rsid w:val="00C37CCA"/>
    <w:rsid w:val="00C37CCB"/>
    <w:rsid w:val="00C37CCE"/>
    <w:rsid w:val="00C37D5A"/>
    <w:rsid w:val="00C37D5D"/>
    <w:rsid w:val="00C37D8D"/>
    <w:rsid w:val="00C37DA6"/>
    <w:rsid w:val="00C37DD6"/>
    <w:rsid w:val="00C37E3B"/>
    <w:rsid w:val="00C37E62"/>
    <w:rsid w:val="00C37E9C"/>
    <w:rsid w:val="00C37EBE"/>
    <w:rsid w:val="00C37EBF"/>
    <w:rsid w:val="00C37F34"/>
    <w:rsid w:val="00C37FB2"/>
    <w:rsid w:val="00C37FCE"/>
    <w:rsid w:val="00C37FD0"/>
    <w:rsid w:val="00C4000E"/>
    <w:rsid w:val="00C40017"/>
    <w:rsid w:val="00C40059"/>
    <w:rsid w:val="00C400E4"/>
    <w:rsid w:val="00C400F6"/>
    <w:rsid w:val="00C40103"/>
    <w:rsid w:val="00C40153"/>
    <w:rsid w:val="00C40164"/>
    <w:rsid w:val="00C40253"/>
    <w:rsid w:val="00C40256"/>
    <w:rsid w:val="00C40308"/>
    <w:rsid w:val="00C40343"/>
    <w:rsid w:val="00C40388"/>
    <w:rsid w:val="00C4038B"/>
    <w:rsid w:val="00C40392"/>
    <w:rsid w:val="00C403B1"/>
    <w:rsid w:val="00C40401"/>
    <w:rsid w:val="00C40432"/>
    <w:rsid w:val="00C40453"/>
    <w:rsid w:val="00C40458"/>
    <w:rsid w:val="00C40488"/>
    <w:rsid w:val="00C40518"/>
    <w:rsid w:val="00C405AC"/>
    <w:rsid w:val="00C405E4"/>
    <w:rsid w:val="00C4060F"/>
    <w:rsid w:val="00C40655"/>
    <w:rsid w:val="00C4068D"/>
    <w:rsid w:val="00C406C3"/>
    <w:rsid w:val="00C40717"/>
    <w:rsid w:val="00C40751"/>
    <w:rsid w:val="00C40759"/>
    <w:rsid w:val="00C40761"/>
    <w:rsid w:val="00C407FF"/>
    <w:rsid w:val="00C40807"/>
    <w:rsid w:val="00C40822"/>
    <w:rsid w:val="00C40849"/>
    <w:rsid w:val="00C40853"/>
    <w:rsid w:val="00C40865"/>
    <w:rsid w:val="00C40891"/>
    <w:rsid w:val="00C4093F"/>
    <w:rsid w:val="00C409B2"/>
    <w:rsid w:val="00C40A00"/>
    <w:rsid w:val="00C40A17"/>
    <w:rsid w:val="00C40A71"/>
    <w:rsid w:val="00C40AB8"/>
    <w:rsid w:val="00C40AC2"/>
    <w:rsid w:val="00C40AF0"/>
    <w:rsid w:val="00C40AF2"/>
    <w:rsid w:val="00C40B0A"/>
    <w:rsid w:val="00C40B52"/>
    <w:rsid w:val="00C40B76"/>
    <w:rsid w:val="00C40B7F"/>
    <w:rsid w:val="00C40B8C"/>
    <w:rsid w:val="00C40B92"/>
    <w:rsid w:val="00C40BBC"/>
    <w:rsid w:val="00C40C19"/>
    <w:rsid w:val="00C40C29"/>
    <w:rsid w:val="00C40C2E"/>
    <w:rsid w:val="00C40CA3"/>
    <w:rsid w:val="00C40CB7"/>
    <w:rsid w:val="00C40CDE"/>
    <w:rsid w:val="00C40D14"/>
    <w:rsid w:val="00C40DF2"/>
    <w:rsid w:val="00C40DFB"/>
    <w:rsid w:val="00C40E58"/>
    <w:rsid w:val="00C40EBD"/>
    <w:rsid w:val="00C40F15"/>
    <w:rsid w:val="00C40F2B"/>
    <w:rsid w:val="00C40F77"/>
    <w:rsid w:val="00C40FE1"/>
    <w:rsid w:val="00C41097"/>
    <w:rsid w:val="00C410B5"/>
    <w:rsid w:val="00C410C4"/>
    <w:rsid w:val="00C410F0"/>
    <w:rsid w:val="00C41136"/>
    <w:rsid w:val="00C4114B"/>
    <w:rsid w:val="00C41168"/>
    <w:rsid w:val="00C411D4"/>
    <w:rsid w:val="00C411E1"/>
    <w:rsid w:val="00C411EA"/>
    <w:rsid w:val="00C4120A"/>
    <w:rsid w:val="00C41231"/>
    <w:rsid w:val="00C41277"/>
    <w:rsid w:val="00C41284"/>
    <w:rsid w:val="00C412F2"/>
    <w:rsid w:val="00C41362"/>
    <w:rsid w:val="00C4138D"/>
    <w:rsid w:val="00C413C5"/>
    <w:rsid w:val="00C413CB"/>
    <w:rsid w:val="00C41422"/>
    <w:rsid w:val="00C41455"/>
    <w:rsid w:val="00C414D2"/>
    <w:rsid w:val="00C414EF"/>
    <w:rsid w:val="00C41510"/>
    <w:rsid w:val="00C4151F"/>
    <w:rsid w:val="00C41575"/>
    <w:rsid w:val="00C41590"/>
    <w:rsid w:val="00C415B1"/>
    <w:rsid w:val="00C41670"/>
    <w:rsid w:val="00C416AE"/>
    <w:rsid w:val="00C416E4"/>
    <w:rsid w:val="00C41708"/>
    <w:rsid w:val="00C41713"/>
    <w:rsid w:val="00C4173B"/>
    <w:rsid w:val="00C41744"/>
    <w:rsid w:val="00C41771"/>
    <w:rsid w:val="00C41795"/>
    <w:rsid w:val="00C417C8"/>
    <w:rsid w:val="00C417D9"/>
    <w:rsid w:val="00C4182B"/>
    <w:rsid w:val="00C41877"/>
    <w:rsid w:val="00C41881"/>
    <w:rsid w:val="00C41888"/>
    <w:rsid w:val="00C41935"/>
    <w:rsid w:val="00C4199D"/>
    <w:rsid w:val="00C419F5"/>
    <w:rsid w:val="00C41A18"/>
    <w:rsid w:val="00C41A67"/>
    <w:rsid w:val="00C41A8E"/>
    <w:rsid w:val="00C41AB0"/>
    <w:rsid w:val="00C41AB5"/>
    <w:rsid w:val="00C41AD5"/>
    <w:rsid w:val="00C41AED"/>
    <w:rsid w:val="00C41B4F"/>
    <w:rsid w:val="00C41B8C"/>
    <w:rsid w:val="00C41BC1"/>
    <w:rsid w:val="00C41BF5"/>
    <w:rsid w:val="00C41C1B"/>
    <w:rsid w:val="00C41C5F"/>
    <w:rsid w:val="00C41C71"/>
    <w:rsid w:val="00C41C75"/>
    <w:rsid w:val="00C41CF5"/>
    <w:rsid w:val="00C41D06"/>
    <w:rsid w:val="00C41D20"/>
    <w:rsid w:val="00C41D21"/>
    <w:rsid w:val="00C41D43"/>
    <w:rsid w:val="00C41D49"/>
    <w:rsid w:val="00C41D6F"/>
    <w:rsid w:val="00C41DBC"/>
    <w:rsid w:val="00C41E01"/>
    <w:rsid w:val="00C41E4E"/>
    <w:rsid w:val="00C41E6F"/>
    <w:rsid w:val="00C41EB2"/>
    <w:rsid w:val="00C41ED6"/>
    <w:rsid w:val="00C41F10"/>
    <w:rsid w:val="00C41F12"/>
    <w:rsid w:val="00C41F2C"/>
    <w:rsid w:val="00C41F55"/>
    <w:rsid w:val="00C41F60"/>
    <w:rsid w:val="00C41FED"/>
    <w:rsid w:val="00C42057"/>
    <w:rsid w:val="00C420C7"/>
    <w:rsid w:val="00C42100"/>
    <w:rsid w:val="00C4212A"/>
    <w:rsid w:val="00C42282"/>
    <w:rsid w:val="00C4228A"/>
    <w:rsid w:val="00C4231D"/>
    <w:rsid w:val="00C42364"/>
    <w:rsid w:val="00C423D8"/>
    <w:rsid w:val="00C423E6"/>
    <w:rsid w:val="00C42405"/>
    <w:rsid w:val="00C4244A"/>
    <w:rsid w:val="00C424A6"/>
    <w:rsid w:val="00C424C3"/>
    <w:rsid w:val="00C42513"/>
    <w:rsid w:val="00C425B2"/>
    <w:rsid w:val="00C42638"/>
    <w:rsid w:val="00C42639"/>
    <w:rsid w:val="00C42729"/>
    <w:rsid w:val="00C4274E"/>
    <w:rsid w:val="00C42773"/>
    <w:rsid w:val="00C4278F"/>
    <w:rsid w:val="00C4288F"/>
    <w:rsid w:val="00C428D6"/>
    <w:rsid w:val="00C428F4"/>
    <w:rsid w:val="00C42AEE"/>
    <w:rsid w:val="00C42B5E"/>
    <w:rsid w:val="00C42BA8"/>
    <w:rsid w:val="00C42BCB"/>
    <w:rsid w:val="00C42CA6"/>
    <w:rsid w:val="00C42CBA"/>
    <w:rsid w:val="00C42CF0"/>
    <w:rsid w:val="00C42D2F"/>
    <w:rsid w:val="00C42E51"/>
    <w:rsid w:val="00C42E5B"/>
    <w:rsid w:val="00C42E87"/>
    <w:rsid w:val="00C42EB3"/>
    <w:rsid w:val="00C42EBD"/>
    <w:rsid w:val="00C42EC9"/>
    <w:rsid w:val="00C42FC4"/>
    <w:rsid w:val="00C42FE2"/>
    <w:rsid w:val="00C42FE8"/>
    <w:rsid w:val="00C42FEF"/>
    <w:rsid w:val="00C4303E"/>
    <w:rsid w:val="00C43041"/>
    <w:rsid w:val="00C4309B"/>
    <w:rsid w:val="00C430D9"/>
    <w:rsid w:val="00C4317E"/>
    <w:rsid w:val="00C431F0"/>
    <w:rsid w:val="00C43216"/>
    <w:rsid w:val="00C43224"/>
    <w:rsid w:val="00C4324D"/>
    <w:rsid w:val="00C4326C"/>
    <w:rsid w:val="00C432C1"/>
    <w:rsid w:val="00C432D9"/>
    <w:rsid w:val="00C432E5"/>
    <w:rsid w:val="00C43337"/>
    <w:rsid w:val="00C43339"/>
    <w:rsid w:val="00C43391"/>
    <w:rsid w:val="00C433D6"/>
    <w:rsid w:val="00C433E3"/>
    <w:rsid w:val="00C433E5"/>
    <w:rsid w:val="00C433F9"/>
    <w:rsid w:val="00C43428"/>
    <w:rsid w:val="00C4346A"/>
    <w:rsid w:val="00C434CA"/>
    <w:rsid w:val="00C434D6"/>
    <w:rsid w:val="00C43505"/>
    <w:rsid w:val="00C4353D"/>
    <w:rsid w:val="00C43561"/>
    <w:rsid w:val="00C43577"/>
    <w:rsid w:val="00C4359C"/>
    <w:rsid w:val="00C435C5"/>
    <w:rsid w:val="00C43633"/>
    <w:rsid w:val="00C43638"/>
    <w:rsid w:val="00C4363C"/>
    <w:rsid w:val="00C43666"/>
    <w:rsid w:val="00C436DE"/>
    <w:rsid w:val="00C436FC"/>
    <w:rsid w:val="00C4373E"/>
    <w:rsid w:val="00C43759"/>
    <w:rsid w:val="00C43815"/>
    <w:rsid w:val="00C4384A"/>
    <w:rsid w:val="00C438D9"/>
    <w:rsid w:val="00C4392C"/>
    <w:rsid w:val="00C4393C"/>
    <w:rsid w:val="00C4394D"/>
    <w:rsid w:val="00C439B8"/>
    <w:rsid w:val="00C43B15"/>
    <w:rsid w:val="00C43B36"/>
    <w:rsid w:val="00C43B3C"/>
    <w:rsid w:val="00C43B85"/>
    <w:rsid w:val="00C43B99"/>
    <w:rsid w:val="00C43BC0"/>
    <w:rsid w:val="00C43BC5"/>
    <w:rsid w:val="00C43BE5"/>
    <w:rsid w:val="00C43BF4"/>
    <w:rsid w:val="00C43C1F"/>
    <w:rsid w:val="00C43C56"/>
    <w:rsid w:val="00C43C7B"/>
    <w:rsid w:val="00C43C84"/>
    <w:rsid w:val="00C43CBD"/>
    <w:rsid w:val="00C43CC1"/>
    <w:rsid w:val="00C43D17"/>
    <w:rsid w:val="00C43D1E"/>
    <w:rsid w:val="00C43D99"/>
    <w:rsid w:val="00C43DCB"/>
    <w:rsid w:val="00C43DF5"/>
    <w:rsid w:val="00C43E11"/>
    <w:rsid w:val="00C43E4E"/>
    <w:rsid w:val="00C43E85"/>
    <w:rsid w:val="00C43F3C"/>
    <w:rsid w:val="00C43F3E"/>
    <w:rsid w:val="00C43F7A"/>
    <w:rsid w:val="00C43F96"/>
    <w:rsid w:val="00C43FA3"/>
    <w:rsid w:val="00C43FC5"/>
    <w:rsid w:val="00C4400F"/>
    <w:rsid w:val="00C4403D"/>
    <w:rsid w:val="00C44064"/>
    <w:rsid w:val="00C44088"/>
    <w:rsid w:val="00C44089"/>
    <w:rsid w:val="00C440B1"/>
    <w:rsid w:val="00C4419B"/>
    <w:rsid w:val="00C441E4"/>
    <w:rsid w:val="00C441F6"/>
    <w:rsid w:val="00C44217"/>
    <w:rsid w:val="00C442C0"/>
    <w:rsid w:val="00C442D6"/>
    <w:rsid w:val="00C44347"/>
    <w:rsid w:val="00C44351"/>
    <w:rsid w:val="00C443D4"/>
    <w:rsid w:val="00C4440B"/>
    <w:rsid w:val="00C4441C"/>
    <w:rsid w:val="00C44425"/>
    <w:rsid w:val="00C44455"/>
    <w:rsid w:val="00C44497"/>
    <w:rsid w:val="00C444C7"/>
    <w:rsid w:val="00C444F8"/>
    <w:rsid w:val="00C44536"/>
    <w:rsid w:val="00C44544"/>
    <w:rsid w:val="00C44556"/>
    <w:rsid w:val="00C44579"/>
    <w:rsid w:val="00C44594"/>
    <w:rsid w:val="00C44601"/>
    <w:rsid w:val="00C4462E"/>
    <w:rsid w:val="00C4467E"/>
    <w:rsid w:val="00C446DC"/>
    <w:rsid w:val="00C446E4"/>
    <w:rsid w:val="00C446FF"/>
    <w:rsid w:val="00C44767"/>
    <w:rsid w:val="00C44781"/>
    <w:rsid w:val="00C4478B"/>
    <w:rsid w:val="00C447A2"/>
    <w:rsid w:val="00C447ED"/>
    <w:rsid w:val="00C447FB"/>
    <w:rsid w:val="00C448DD"/>
    <w:rsid w:val="00C44A0B"/>
    <w:rsid w:val="00C44A17"/>
    <w:rsid w:val="00C44A28"/>
    <w:rsid w:val="00C44A5F"/>
    <w:rsid w:val="00C44A93"/>
    <w:rsid w:val="00C44AF1"/>
    <w:rsid w:val="00C44AF8"/>
    <w:rsid w:val="00C44B27"/>
    <w:rsid w:val="00C44B4E"/>
    <w:rsid w:val="00C44C32"/>
    <w:rsid w:val="00C44C6C"/>
    <w:rsid w:val="00C44CE8"/>
    <w:rsid w:val="00C44D5B"/>
    <w:rsid w:val="00C44D5E"/>
    <w:rsid w:val="00C44DA7"/>
    <w:rsid w:val="00C44DBE"/>
    <w:rsid w:val="00C44DDF"/>
    <w:rsid w:val="00C44E11"/>
    <w:rsid w:val="00C44E15"/>
    <w:rsid w:val="00C44E53"/>
    <w:rsid w:val="00C44EA3"/>
    <w:rsid w:val="00C44EC6"/>
    <w:rsid w:val="00C44EEB"/>
    <w:rsid w:val="00C44EF6"/>
    <w:rsid w:val="00C44F4E"/>
    <w:rsid w:val="00C44FAE"/>
    <w:rsid w:val="00C44FB1"/>
    <w:rsid w:val="00C45008"/>
    <w:rsid w:val="00C4500A"/>
    <w:rsid w:val="00C45017"/>
    <w:rsid w:val="00C45019"/>
    <w:rsid w:val="00C45050"/>
    <w:rsid w:val="00C450AD"/>
    <w:rsid w:val="00C450DB"/>
    <w:rsid w:val="00C450F5"/>
    <w:rsid w:val="00C4516B"/>
    <w:rsid w:val="00C4523F"/>
    <w:rsid w:val="00C4525F"/>
    <w:rsid w:val="00C45289"/>
    <w:rsid w:val="00C452CA"/>
    <w:rsid w:val="00C452FF"/>
    <w:rsid w:val="00C453A7"/>
    <w:rsid w:val="00C453B0"/>
    <w:rsid w:val="00C453E6"/>
    <w:rsid w:val="00C45401"/>
    <w:rsid w:val="00C4541F"/>
    <w:rsid w:val="00C45421"/>
    <w:rsid w:val="00C454AE"/>
    <w:rsid w:val="00C454B1"/>
    <w:rsid w:val="00C454D7"/>
    <w:rsid w:val="00C4557B"/>
    <w:rsid w:val="00C45580"/>
    <w:rsid w:val="00C4558D"/>
    <w:rsid w:val="00C455B0"/>
    <w:rsid w:val="00C455FC"/>
    <w:rsid w:val="00C45648"/>
    <w:rsid w:val="00C4565C"/>
    <w:rsid w:val="00C4567E"/>
    <w:rsid w:val="00C456DA"/>
    <w:rsid w:val="00C45731"/>
    <w:rsid w:val="00C45733"/>
    <w:rsid w:val="00C45740"/>
    <w:rsid w:val="00C4580D"/>
    <w:rsid w:val="00C45810"/>
    <w:rsid w:val="00C4583C"/>
    <w:rsid w:val="00C4583F"/>
    <w:rsid w:val="00C45859"/>
    <w:rsid w:val="00C4589D"/>
    <w:rsid w:val="00C458B2"/>
    <w:rsid w:val="00C4590D"/>
    <w:rsid w:val="00C4595E"/>
    <w:rsid w:val="00C4597B"/>
    <w:rsid w:val="00C4597D"/>
    <w:rsid w:val="00C459A0"/>
    <w:rsid w:val="00C459BF"/>
    <w:rsid w:val="00C45A40"/>
    <w:rsid w:val="00C45A46"/>
    <w:rsid w:val="00C45A47"/>
    <w:rsid w:val="00C45A5A"/>
    <w:rsid w:val="00C45A65"/>
    <w:rsid w:val="00C45AAD"/>
    <w:rsid w:val="00C45AF4"/>
    <w:rsid w:val="00C45B22"/>
    <w:rsid w:val="00C45B29"/>
    <w:rsid w:val="00C45B63"/>
    <w:rsid w:val="00C45B86"/>
    <w:rsid w:val="00C45C30"/>
    <w:rsid w:val="00C45C6D"/>
    <w:rsid w:val="00C45C91"/>
    <w:rsid w:val="00C45C93"/>
    <w:rsid w:val="00C45CA2"/>
    <w:rsid w:val="00C45CE5"/>
    <w:rsid w:val="00C45CFE"/>
    <w:rsid w:val="00C45D3A"/>
    <w:rsid w:val="00C45D45"/>
    <w:rsid w:val="00C45D67"/>
    <w:rsid w:val="00C45D71"/>
    <w:rsid w:val="00C45D94"/>
    <w:rsid w:val="00C45DBC"/>
    <w:rsid w:val="00C45EE4"/>
    <w:rsid w:val="00C45F00"/>
    <w:rsid w:val="00C45F05"/>
    <w:rsid w:val="00C45F08"/>
    <w:rsid w:val="00C45F2A"/>
    <w:rsid w:val="00C45F8D"/>
    <w:rsid w:val="00C45FA9"/>
    <w:rsid w:val="00C45FDD"/>
    <w:rsid w:val="00C45FDF"/>
    <w:rsid w:val="00C46066"/>
    <w:rsid w:val="00C4606B"/>
    <w:rsid w:val="00C4615A"/>
    <w:rsid w:val="00C4619B"/>
    <w:rsid w:val="00C461C5"/>
    <w:rsid w:val="00C461DC"/>
    <w:rsid w:val="00C461E4"/>
    <w:rsid w:val="00C461EA"/>
    <w:rsid w:val="00C46212"/>
    <w:rsid w:val="00C46228"/>
    <w:rsid w:val="00C4622C"/>
    <w:rsid w:val="00C4625A"/>
    <w:rsid w:val="00C462F0"/>
    <w:rsid w:val="00C46301"/>
    <w:rsid w:val="00C46328"/>
    <w:rsid w:val="00C4633B"/>
    <w:rsid w:val="00C4638D"/>
    <w:rsid w:val="00C46420"/>
    <w:rsid w:val="00C4642B"/>
    <w:rsid w:val="00C4643F"/>
    <w:rsid w:val="00C46514"/>
    <w:rsid w:val="00C46516"/>
    <w:rsid w:val="00C4652B"/>
    <w:rsid w:val="00C46538"/>
    <w:rsid w:val="00C46562"/>
    <w:rsid w:val="00C4656C"/>
    <w:rsid w:val="00C46583"/>
    <w:rsid w:val="00C465C0"/>
    <w:rsid w:val="00C4661A"/>
    <w:rsid w:val="00C46621"/>
    <w:rsid w:val="00C46634"/>
    <w:rsid w:val="00C46650"/>
    <w:rsid w:val="00C4665C"/>
    <w:rsid w:val="00C466DB"/>
    <w:rsid w:val="00C466F5"/>
    <w:rsid w:val="00C467F6"/>
    <w:rsid w:val="00C46809"/>
    <w:rsid w:val="00C46855"/>
    <w:rsid w:val="00C46893"/>
    <w:rsid w:val="00C46978"/>
    <w:rsid w:val="00C469E6"/>
    <w:rsid w:val="00C46A2D"/>
    <w:rsid w:val="00C46A87"/>
    <w:rsid w:val="00C46AFF"/>
    <w:rsid w:val="00C46B36"/>
    <w:rsid w:val="00C46B43"/>
    <w:rsid w:val="00C46B8E"/>
    <w:rsid w:val="00C46BC5"/>
    <w:rsid w:val="00C46BC7"/>
    <w:rsid w:val="00C46BE7"/>
    <w:rsid w:val="00C46C3B"/>
    <w:rsid w:val="00C46C83"/>
    <w:rsid w:val="00C46C84"/>
    <w:rsid w:val="00C46C95"/>
    <w:rsid w:val="00C46C9D"/>
    <w:rsid w:val="00C46CE4"/>
    <w:rsid w:val="00C46D06"/>
    <w:rsid w:val="00C46D3F"/>
    <w:rsid w:val="00C46D69"/>
    <w:rsid w:val="00C46D7B"/>
    <w:rsid w:val="00C46D95"/>
    <w:rsid w:val="00C46DC0"/>
    <w:rsid w:val="00C46DF4"/>
    <w:rsid w:val="00C46E01"/>
    <w:rsid w:val="00C46E26"/>
    <w:rsid w:val="00C46E5E"/>
    <w:rsid w:val="00C46EB8"/>
    <w:rsid w:val="00C46EFF"/>
    <w:rsid w:val="00C46F4A"/>
    <w:rsid w:val="00C46FB8"/>
    <w:rsid w:val="00C46FE0"/>
    <w:rsid w:val="00C4701D"/>
    <w:rsid w:val="00C47024"/>
    <w:rsid w:val="00C47060"/>
    <w:rsid w:val="00C47065"/>
    <w:rsid w:val="00C47067"/>
    <w:rsid w:val="00C47079"/>
    <w:rsid w:val="00C4707D"/>
    <w:rsid w:val="00C470E4"/>
    <w:rsid w:val="00C47118"/>
    <w:rsid w:val="00C47137"/>
    <w:rsid w:val="00C4714E"/>
    <w:rsid w:val="00C4716D"/>
    <w:rsid w:val="00C471F3"/>
    <w:rsid w:val="00C47248"/>
    <w:rsid w:val="00C47270"/>
    <w:rsid w:val="00C472CD"/>
    <w:rsid w:val="00C472F8"/>
    <w:rsid w:val="00C47348"/>
    <w:rsid w:val="00C473DC"/>
    <w:rsid w:val="00C4741D"/>
    <w:rsid w:val="00C4748F"/>
    <w:rsid w:val="00C47493"/>
    <w:rsid w:val="00C474DA"/>
    <w:rsid w:val="00C47517"/>
    <w:rsid w:val="00C4753C"/>
    <w:rsid w:val="00C475C4"/>
    <w:rsid w:val="00C47603"/>
    <w:rsid w:val="00C47614"/>
    <w:rsid w:val="00C47632"/>
    <w:rsid w:val="00C47685"/>
    <w:rsid w:val="00C476B3"/>
    <w:rsid w:val="00C476C0"/>
    <w:rsid w:val="00C476F1"/>
    <w:rsid w:val="00C476FC"/>
    <w:rsid w:val="00C47716"/>
    <w:rsid w:val="00C4776F"/>
    <w:rsid w:val="00C477A8"/>
    <w:rsid w:val="00C477B9"/>
    <w:rsid w:val="00C477EB"/>
    <w:rsid w:val="00C477F3"/>
    <w:rsid w:val="00C4780B"/>
    <w:rsid w:val="00C47825"/>
    <w:rsid w:val="00C478A3"/>
    <w:rsid w:val="00C478C9"/>
    <w:rsid w:val="00C4790D"/>
    <w:rsid w:val="00C47956"/>
    <w:rsid w:val="00C4796C"/>
    <w:rsid w:val="00C4798D"/>
    <w:rsid w:val="00C479F0"/>
    <w:rsid w:val="00C47A3D"/>
    <w:rsid w:val="00C47A9B"/>
    <w:rsid w:val="00C47ADA"/>
    <w:rsid w:val="00C47B1D"/>
    <w:rsid w:val="00C47B7E"/>
    <w:rsid w:val="00C47BA8"/>
    <w:rsid w:val="00C47BD1"/>
    <w:rsid w:val="00C47BF9"/>
    <w:rsid w:val="00C47C06"/>
    <w:rsid w:val="00C47C08"/>
    <w:rsid w:val="00C47C0B"/>
    <w:rsid w:val="00C47C2F"/>
    <w:rsid w:val="00C47C32"/>
    <w:rsid w:val="00C47C44"/>
    <w:rsid w:val="00C47C7C"/>
    <w:rsid w:val="00C47CAB"/>
    <w:rsid w:val="00C47CB2"/>
    <w:rsid w:val="00C47CD7"/>
    <w:rsid w:val="00C47D90"/>
    <w:rsid w:val="00C47DCC"/>
    <w:rsid w:val="00C47E5A"/>
    <w:rsid w:val="00C47EAE"/>
    <w:rsid w:val="00C47EBB"/>
    <w:rsid w:val="00C47EE8"/>
    <w:rsid w:val="00C47EF8"/>
    <w:rsid w:val="00C47EF9"/>
    <w:rsid w:val="00C47F51"/>
    <w:rsid w:val="00C47F71"/>
    <w:rsid w:val="00C47F7C"/>
    <w:rsid w:val="00C47F7D"/>
    <w:rsid w:val="00C47FBC"/>
    <w:rsid w:val="00C50044"/>
    <w:rsid w:val="00C500A2"/>
    <w:rsid w:val="00C500B2"/>
    <w:rsid w:val="00C50117"/>
    <w:rsid w:val="00C501AB"/>
    <w:rsid w:val="00C501FB"/>
    <w:rsid w:val="00C50226"/>
    <w:rsid w:val="00C502A5"/>
    <w:rsid w:val="00C502B4"/>
    <w:rsid w:val="00C502B5"/>
    <w:rsid w:val="00C502C6"/>
    <w:rsid w:val="00C50360"/>
    <w:rsid w:val="00C50383"/>
    <w:rsid w:val="00C50387"/>
    <w:rsid w:val="00C5039A"/>
    <w:rsid w:val="00C503ED"/>
    <w:rsid w:val="00C5040C"/>
    <w:rsid w:val="00C5047B"/>
    <w:rsid w:val="00C50488"/>
    <w:rsid w:val="00C50502"/>
    <w:rsid w:val="00C50506"/>
    <w:rsid w:val="00C50543"/>
    <w:rsid w:val="00C505BE"/>
    <w:rsid w:val="00C505E0"/>
    <w:rsid w:val="00C50644"/>
    <w:rsid w:val="00C506B4"/>
    <w:rsid w:val="00C506F7"/>
    <w:rsid w:val="00C50726"/>
    <w:rsid w:val="00C50732"/>
    <w:rsid w:val="00C50766"/>
    <w:rsid w:val="00C507DF"/>
    <w:rsid w:val="00C50809"/>
    <w:rsid w:val="00C50818"/>
    <w:rsid w:val="00C5081D"/>
    <w:rsid w:val="00C5083E"/>
    <w:rsid w:val="00C50863"/>
    <w:rsid w:val="00C50884"/>
    <w:rsid w:val="00C50896"/>
    <w:rsid w:val="00C508B4"/>
    <w:rsid w:val="00C5092A"/>
    <w:rsid w:val="00C50972"/>
    <w:rsid w:val="00C50A10"/>
    <w:rsid w:val="00C50AA1"/>
    <w:rsid w:val="00C50B10"/>
    <w:rsid w:val="00C50B32"/>
    <w:rsid w:val="00C50BAD"/>
    <w:rsid w:val="00C50C8F"/>
    <w:rsid w:val="00C50CA6"/>
    <w:rsid w:val="00C50CD3"/>
    <w:rsid w:val="00C50CE4"/>
    <w:rsid w:val="00C50D21"/>
    <w:rsid w:val="00C50D98"/>
    <w:rsid w:val="00C50E84"/>
    <w:rsid w:val="00C50EA7"/>
    <w:rsid w:val="00C50F71"/>
    <w:rsid w:val="00C51021"/>
    <w:rsid w:val="00C51023"/>
    <w:rsid w:val="00C51067"/>
    <w:rsid w:val="00C51074"/>
    <w:rsid w:val="00C5111C"/>
    <w:rsid w:val="00C51218"/>
    <w:rsid w:val="00C5126E"/>
    <w:rsid w:val="00C51346"/>
    <w:rsid w:val="00C51372"/>
    <w:rsid w:val="00C5138A"/>
    <w:rsid w:val="00C513DA"/>
    <w:rsid w:val="00C51439"/>
    <w:rsid w:val="00C51449"/>
    <w:rsid w:val="00C51456"/>
    <w:rsid w:val="00C5145A"/>
    <w:rsid w:val="00C5146E"/>
    <w:rsid w:val="00C51477"/>
    <w:rsid w:val="00C51479"/>
    <w:rsid w:val="00C51502"/>
    <w:rsid w:val="00C5150A"/>
    <w:rsid w:val="00C5151F"/>
    <w:rsid w:val="00C51546"/>
    <w:rsid w:val="00C51566"/>
    <w:rsid w:val="00C51576"/>
    <w:rsid w:val="00C515A1"/>
    <w:rsid w:val="00C515BF"/>
    <w:rsid w:val="00C51600"/>
    <w:rsid w:val="00C516F8"/>
    <w:rsid w:val="00C51728"/>
    <w:rsid w:val="00C51759"/>
    <w:rsid w:val="00C51760"/>
    <w:rsid w:val="00C517D0"/>
    <w:rsid w:val="00C51814"/>
    <w:rsid w:val="00C5188A"/>
    <w:rsid w:val="00C518C7"/>
    <w:rsid w:val="00C518EC"/>
    <w:rsid w:val="00C51918"/>
    <w:rsid w:val="00C51937"/>
    <w:rsid w:val="00C51945"/>
    <w:rsid w:val="00C51A10"/>
    <w:rsid w:val="00C51A77"/>
    <w:rsid w:val="00C51A87"/>
    <w:rsid w:val="00C51AA7"/>
    <w:rsid w:val="00C51B33"/>
    <w:rsid w:val="00C51B45"/>
    <w:rsid w:val="00C51B97"/>
    <w:rsid w:val="00C51C11"/>
    <w:rsid w:val="00C51C7C"/>
    <w:rsid w:val="00C51C9C"/>
    <w:rsid w:val="00C51CBB"/>
    <w:rsid w:val="00C51CFF"/>
    <w:rsid w:val="00C51D10"/>
    <w:rsid w:val="00C51D5F"/>
    <w:rsid w:val="00C51DF4"/>
    <w:rsid w:val="00C51DFD"/>
    <w:rsid w:val="00C51E07"/>
    <w:rsid w:val="00C51F16"/>
    <w:rsid w:val="00C51F73"/>
    <w:rsid w:val="00C51FEE"/>
    <w:rsid w:val="00C52008"/>
    <w:rsid w:val="00C52070"/>
    <w:rsid w:val="00C5208A"/>
    <w:rsid w:val="00C520BA"/>
    <w:rsid w:val="00C520D2"/>
    <w:rsid w:val="00C520EB"/>
    <w:rsid w:val="00C521EF"/>
    <w:rsid w:val="00C52216"/>
    <w:rsid w:val="00C52229"/>
    <w:rsid w:val="00C522B8"/>
    <w:rsid w:val="00C522BD"/>
    <w:rsid w:val="00C5231C"/>
    <w:rsid w:val="00C5232D"/>
    <w:rsid w:val="00C52340"/>
    <w:rsid w:val="00C523A6"/>
    <w:rsid w:val="00C52401"/>
    <w:rsid w:val="00C5240D"/>
    <w:rsid w:val="00C5241A"/>
    <w:rsid w:val="00C5241C"/>
    <w:rsid w:val="00C52422"/>
    <w:rsid w:val="00C5246C"/>
    <w:rsid w:val="00C5246F"/>
    <w:rsid w:val="00C5247C"/>
    <w:rsid w:val="00C524AB"/>
    <w:rsid w:val="00C5257F"/>
    <w:rsid w:val="00C525DC"/>
    <w:rsid w:val="00C52612"/>
    <w:rsid w:val="00C52626"/>
    <w:rsid w:val="00C52637"/>
    <w:rsid w:val="00C5265B"/>
    <w:rsid w:val="00C5269B"/>
    <w:rsid w:val="00C52732"/>
    <w:rsid w:val="00C527AA"/>
    <w:rsid w:val="00C527B2"/>
    <w:rsid w:val="00C52805"/>
    <w:rsid w:val="00C52811"/>
    <w:rsid w:val="00C5284F"/>
    <w:rsid w:val="00C52881"/>
    <w:rsid w:val="00C52922"/>
    <w:rsid w:val="00C529D5"/>
    <w:rsid w:val="00C52A1E"/>
    <w:rsid w:val="00C52A30"/>
    <w:rsid w:val="00C52ACC"/>
    <w:rsid w:val="00C52AD3"/>
    <w:rsid w:val="00C52ADF"/>
    <w:rsid w:val="00C52B8F"/>
    <w:rsid w:val="00C52BAD"/>
    <w:rsid w:val="00C52BB2"/>
    <w:rsid w:val="00C52C42"/>
    <w:rsid w:val="00C52C59"/>
    <w:rsid w:val="00C52C5C"/>
    <w:rsid w:val="00C52C64"/>
    <w:rsid w:val="00C52CAB"/>
    <w:rsid w:val="00C52D37"/>
    <w:rsid w:val="00C52D6B"/>
    <w:rsid w:val="00C52DB6"/>
    <w:rsid w:val="00C52DE7"/>
    <w:rsid w:val="00C52DFD"/>
    <w:rsid w:val="00C52E1C"/>
    <w:rsid w:val="00C52ECD"/>
    <w:rsid w:val="00C52EFF"/>
    <w:rsid w:val="00C52F3A"/>
    <w:rsid w:val="00C52F50"/>
    <w:rsid w:val="00C52F51"/>
    <w:rsid w:val="00C52F97"/>
    <w:rsid w:val="00C52FC1"/>
    <w:rsid w:val="00C53098"/>
    <w:rsid w:val="00C5309F"/>
    <w:rsid w:val="00C5312A"/>
    <w:rsid w:val="00C5315F"/>
    <w:rsid w:val="00C53186"/>
    <w:rsid w:val="00C53190"/>
    <w:rsid w:val="00C53196"/>
    <w:rsid w:val="00C5324A"/>
    <w:rsid w:val="00C53317"/>
    <w:rsid w:val="00C533D2"/>
    <w:rsid w:val="00C533D8"/>
    <w:rsid w:val="00C533E8"/>
    <w:rsid w:val="00C53439"/>
    <w:rsid w:val="00C53473"/>
    <w:rsid w:val="00C53475"/>
    <w:rsid w:val="00C534A2"/>
    <w:rsid w:val="00C5352E"/>
    <w:rsid w:val="00C53543"/>
    <w:rsid w:val="00C53599"/>
    <w:rsid w:val="00C535AE"/>
    <w:rsid w:val="00C535B0"/>
    <w:rsid w:val="00C535FE"/>
    <w:rsid w:val="00C5360A"/>
    <w:rsid w:val="00C5365B"/>
    <w:rsid w:val="00C5366B"/>
    <w:rsid w:val="00C5368C"/>
    <w:rsid w:val="00C53695"/>
    <w:rsid w:val="00C5369A"/>
    <w:rsid w:val="00C536F7"/>
    <w:rsid w:val="00C53700"/>
    <w:rsid w:val="00C53708"/>
    <w:rsid w:val="00C53728"/>
    <w:rsid w:val="00C537EB"/>
    <w:rsid w:val="00C537EC"/>
    <w:rsid w:val="00C537FC"/>
    <w:rsid w:val="00C53826"/>
    <w:rsid w:val="00C5388C"/>
    <w:rsid w:val="00C538D5"/>
    <w:rsid w:val="00C538E8"/>
    <w:rsid w:val="00C538F0"/>
    <w:rsid w:val="00C53933"/>
    <w:rsid w:val="00C53986"/>
    <w:rsid w:val="00C539C3"/>
    <w:rsid w:val="00C539D1"/>
    <w:rsid w:val="00C539D2"/>
    <w:rsid w:val="00C539EE"/>
    <w:rsid w:val="00C53A52"/>
    <w:rsid w:val="00C53A75"/>
    <w:rsid w:val="00C53AFE"/>
    <w:rsid w:val="00C53AFF"/>
    <w:rsid w:val="00C53BBC"/>
    <w:rsid w:val="00C53BDC"/>
    <w:rsid w:val="00C53BE0"/>
    <w:rsid w:val="00C53BE3"/>
    <w:rsid w:val="00C53C5A"/>
    <w:rsid w:val="00C53C6B"/>
    <w:rsid w:val="00C53C96"/>
    <w:rsid w:val="00C53C9A"/>
    <w:rsid w:val="00C53CF8"/>
    <w:rsid w:val="00C53D3C"/>
    <w:rsid w:val="00C53D4F"/>
    <w:rsid w:val="00C53D76"/>
    <w:rsid w:val="00C53DFD"/>
    <w:rsid w:val="00C53E5A"/>
    <w:rsid w:val="00C53E61"/>
    <w:rsid w:val="00C53E68"/>
    <w:rsid w:val="00C53E98"/>
    <w:rsid w:val="00C53EED"/>
    <w:rsid w:val="00C53EF2"/>
    <w:rsid w:val="00C53F18"/>
    <w:rsid w:val="00C53F2E"/>
    <w:rsid w:val="00C53F3C"/>
    <w:rsid w:val="00C53F84"/>
    <w:rsid w:val="00C53FA8"/>
    <w:rsid w:val="00C53FCF"/>
    <w:rsid w:val="00C54033"/>
    <w:rsid w:val="00C54061"/>
    <w:rsid w:val="00C54076"/>
    <w:rsid w:val="00C540AB"/>
    <w:rsid w:val="00C540C5"/>
    <w:rsid w:val="00C54114"/>
    <w:rsid w:val="00C54124"/>
    <w:rsid w:val="00C5416B"/>
    <w:rsid w:val="00C54195"/>
    <w:rsid w:val="00C541D8"/>
    <w:rsid w:val="00C541E3"/>
    <w:rsid w:val="00C541F5"/>
    <w:rsid w:val="00C5423B"/>
    <w:rsid w:val="00C54256"/>
    <w:rsid w:val="00C54296"/>
    <w:rsid w:val="00C542D9"/>
    <w:rsid w:val="00C54382"/>
    <w:rsid w:val="00C54392"/>
    <w:rsid w:val="00C543A4"/>
    <w:rsid w:val="00C5442E"/>
    <w:rsid w:val="00C54435"/>
    <w:rsid w:val="00C54444"/>
    <w:rsid w:val="00C54467"/>
    <w:rsid w:val="00C54478"/>
    <w:rsid w:val="00C544E6"/>
    <w:rsid w:val="00C5451F"/>
    <w:rsid w:val="00C54543"/>
    <w:rsid w:val="00C545A7"/>
    <w:rsid w:val="00C545B3"/>
    <w:rsid w:val="00C545E0"/>
    <w:rsid w:val="00C54609"/>
    <w:rsid w:val="00C54626"/>
    <w:rsid w:val="00C546AA"/>
    <w:rsid w:val="00C546E5"/>
    <w:rsid w:val="00C54701"/>
    <w:rsid w:val="00C54706"/>
    <w:rsid w:val="00C54727"/>
    <w:rsid w:val="00C5475A"/>
    <w:rsid w:val="00C5478D"/>
    <w:rsid w:val="00C547C5"/>
    <w:rsid w:val="00C547F6"/>
    <w:rsid w:val="00C547FE"/>
    <w:rsid w:val="00C54812"/>
    <w:rsid w:val="00C5482A"/>
    <w:rsid w:val="00C54846"/>
    <w:rsid w:val="00C548C7"/>
    <w:rsid w:val="00C548DD"/>
    <w:rsid w:val="00C54916"/>
    <w:rsid w:val="00C5492B"/>
    <w:rsid w:val="00C54981"/>
    <w:rsid w:val="00C549FE"/>
    <w:rsid w:val="00C54A1C"/>
    <w:rsid w:val="00C54A34"/>
    <w:rsid w:val="00C54A3C"/>
    <w:rsid w:val="00C54A41"/>
    <w:rsid w:val="00C54A80"/>
    <w:rsid w:val="00C54A93"/>
    <w:rsid w:val="00C54B7B"/>
    <w:rsid w:val="00C54BBB"/>
    <w:rsid w:val="00C54C01"/>
    <w:rsid w:val="00C54CB6"/>
    <w:rsid w:val="00C54CFE"/>
    <w:rsid w:val="00C54D13"/>
    <w:rsid w:val="00C54D20"/>
    <w:rsid w:val="00C54D46"/>
    <w:rsid w:val="00C54D4F"/>
    <w:rsid w:val="00C54D80"/>
    <w:rsid w:val="00C54DAD"/>
    <w:rsid w:val="00C54DDE"/>
    <w:rsid w:val="00C54E0E"/>
    <w:rsid w:val="00C54E3A"/>
    <w:rsid w:val="00C54EED"/>
    <w:rsid w:val="00C54F52"/>
    <w:rsid w:val="00C55021"/>
    <w:rsid w:val="00C55061"/>
    <w:rsid w:val="00C55088"/>
    <w:rsid w:val="00C5509E"/>
    <w:rsid w:val="00C550E3"/>
    <w:rsid w:val="00C55182"/>
    <w:rsid w:val="00C55214"/>
    <w:rsid w:val="00C55288"/>
    <w:rsid w:val="00C552D6"/>
    <w:rsid w:val="00C55350"/>
    <w:rsid w:val="00C5535D"/>
    <w:rsid w:val="00C55379"/>
    <w:rsid w:val="00C5538D"/>
    <w:rsid w:val="00C55394"/>
    <w:rsid w:val="00C55395"/>
    <w:rsid w:val="00C553E7"/>
    <w:rsid w:val="00C553EC"/>
    <w:rsid w:val="00C5544E"/>
    <w:rsid w:val="00C5547D"/>
    <w:rsid w:val="00C554BC"/>
    <w:rsid w:val="00C5550A"/>
    <w:rsid w:val="00C55587"/>
    <w:rsid w:val="00C5559B"/>
    <w:rsid w:val="00C5560D"/>
    <w:rsid w:val="00C55639"/>
    <w:rsid w:val="00C5565E"/>
    <w:rsid w:val="00C55661"/>
    <w:rsid w:val="00C55700"/>
    <w:rsid w:val="00C5570B"/>
    <w:rsid w:val="00C557B3"/>
    <w:rsid w:val="00C557E7"/>
    <w:rsid w:val="00C5583A"/>
    <w:rsid w:val="00C55865"/>
    <w:rsid w:val="00C5588B"/>
    <w:rsid w:val="00C558DC"/>
    <w:rsid w:val="00C558DF"/>
    <w:rsid w:val="00C558E7"/>
    <w:rsid w:val="00C55970"/>
    <w:rsid w:val="00C559B1"/>
    <w:rsid w:val="00C559C5"/>
    <w:rsid w:val="00C55A17"/>
    <w:rsid w:val="00C55A37"/>
    <w:rsid w:val="00C55A54"/>
    <w:rsid w:val="00C55AC9"/>
    <w:rsid w:val="00C55B20"/>
    <w:rsid w:val="00C55B85"/>
    <w:rsid w:val="00C55B97"/>
    <w:rsid w:val="00C55BA5"/>
    <w:rsid w:val="00C55BD0"/>
    <w:rsid w:val="00C55BD6"/>
    <w:rsid w:val="00C55CAF"/>
    <w:rsid w:val="00C55CB8"/>
    <w:rsid w:val="00C55CC2"/>
    <w:rsid w:val="00C55CE0"/>
    <w:rsid w:val="00C55CFC"/>
    <w:rsid w:val="00C55D23"/>
    <w:rsid w:val="00C55D36"/>
    <w:rsid w:val="00C55D41"/>
    <w:rsid w:val="00C55DF4"/>
    <w:rsid w:val="00C55E5D"/>
    <w:rsid w:val="00C55E6D"/>
    <w:rsid w:val="00C55EA9"/>
    <w:rsid w:val="00C55EAD"/>
    <w:rsid w:val="00C55F56"/>
    <w:rsid w:val="00C55F6C"/>
    <w:rsid w:val="00C55F7F"/>
    <w:rsid w:val="00C55FF7"/>
    <w:rsid w:val="00C5604B"/>
    <w:rsid w:val="00C56069"/>
    <w:rsid w:val="00C56079"/>
    <w:rsid w:val="00C560A0"/>
    <w:rsid w:val="00C560D5"/>
    <w:rsid w:val="00C560DF"/>
    <w:rsid w:val="00C56119"/>
    <w:rsid w:val="00C56193"/>
    <w:rsid w:val="00C561CA"/>
    <w:rsid w:val="00C56232"/>
    <w:rsid w:val="00C56285"/>
    <w:rsid w:val="00C56289"/>
    <w:rsid w:val="00C562D7"/>
    <w:rsid w:val="00C56313"/>
    <w:rsid w:val="00C5635E"/>
    <w:rsid w:val="00C563CC"/>
    <w:rsid w:val="00C563E4"/>
    <w:rsid w:val="00C56438"/>
    <w:rsid w:val="00C56441"/>
    <w:rsid w:val="00C564CB"/>
    <w:rsid w:val="00C56526"/>
    <w:rsid w:val="00C56582"/>
    <w:rsid w:val="00C5663D"/>
    <w:rsid w:val="00C56643"/>
    <w:rsid w:val="00C56671"/>
    <w:rsid w:val="00C5668D"/>
    <w:rsid w:val="00C566B7"/>
    <w:rsid w:val="00C566C4"/>
    <w:rsid w:val="00C56794"/>
    <w:rsid w:val="00C567C5"/>
    <w:rsid w:val="00C567C7"/>
    <w:rsid w:val="00C567D6"/>
    <w:rsid w:val="00C5681A"/>
    <w:rsid w:val="00C5682C"/>
    <w:rsid w:val="00C56862"/>
    <w:rsid w:val="00C5686C"/>
    <w:rsid w:val="00C568E5"/>
    <w:rsid w:val="00C56939"/>
    <w:rsid w:val="00C56976"/>
    <w:rsid w:val="00C569B7"/>
    <w:rsid w:val="00C569FC"/>
    <w:rsid w:val="00C56A03"/>
    <w:rsid w:val="00C56AAC"/>
    <w:rsid w:val="00C56ABE"/>
    <w:rsid w:val="00C56ADA"/>
    <w:rsid w:val="00C56B6F"/>
    <w:rsid w:val="00C56B9D"/>
    <w:rsid w:val="00C56BCC"/>
    <w:rsid w:val="00C56BE0"/>
    <w:rsid w:val="00C56BF1"/>
    <w:rsid w:val="00C56C9F"/>
    <w:rsid w:val="00C56CAB"/>
    <w:rsid w:val="00C56D3D"/>
    <w:rsid w:val="00C56D5B"/>
    <w:rsid w:val="00C56D7F"/>
    <w:rsid w:val="00C56D84"/>
    <w:rsid w:val="00C56D87"/>
    <w:rsid w:val="00C56DCA"/>
    <w:rsid w:val="00C56DE7"/>
    <w:rsid w:val="00C56DEB"/>
    <w:rsid w:val="00C56E75"/>
    <w:rsid w:val="00C56E8F"/>
    <w:rsid w:val="00C56F21"/>
    <w:rsid w:val="00C5704A"/>
    <w:rsid w:val="00C57061"/>
    <w:rsid w:val="00C57084"/>
    <w:rsid w:val="00C57098"/>
    <w:rsid w:val="00C570B2"/>
    <w:rsid w:val="00C570EB"/>
    <w:rsid w:val="00C57153"/>
    <w:rsid w:val="00C571E6"/>
    <w:rsid w:val="00C571F4"/>
    <w:rsid w:val="00C57270"/>
    <w:rsid w:val="00C57285"/>
    <w:rsid w:val="00C572C3"/>
    <w:rsid w:val="00C572CB"/>
    <w:rsid w:val="00C572D9"/>
    <w:rsid w:val="00C57326"/>
    <w:rsid w:val="00C57354"/>
    <w:rsid w:val="00C573B2"/>
    <w:rsid w:val="00C573FA"/>
    <w:rsid w:val="00C573FB"/>
    <w:rsid w:val="00C57401"/>
    <w:rsid w:val="00C5744A"/>
    <w:rsid w:val="00C57486"/>
    <w:rsid w:val="00C5748F"/>
    <w:rsid w:val="00C57491"/>
    <w:rsid w:val="00C57492"/>
    <w:rsid w:val="00C57506"/>
    <w:rsid w:val="00C57567"/>
    <w:rsid w:val="00C575D7"/>
    <w:rsid w:val="00C57623"/>
    <w:rsid w:val="00C57637"/>
    <w:rsid w:val="00C5768B"/>
    <w:rsid w:val="00C576BB"/>
    <w:rsid w:val="00C57701"/>
    <w:rsid w:val="00C57725"/>
    <w:rsid w:val="00C5775D"/>
    <w:rsid w:val="00C57763"/>
    <w:rsid w:val="00C5779E"/>
    <w:rsid w:val="00C577CD"/>
    <w:rsid w:val="00C577F2"/>
    <w:rsid w:val="00C57825"/>
    <w:rsid w:val="00C5782A"/>
    <w:rsid w:val="00C5789E"/>
    <w:rsid w:val="00C578C3"/>
    <w:rsid w:val="00C578F1"/>
    <w:rsid w:val="00C578F8"/>
    <w:rsid w:val="00C5791B"/>
    <w:rsid w:val="00C57975"/>
    <w:rsid w:val="00C57993"/>
    <w:rsid w:val="00C579CC"/>
    <w:rsid w:val="00C57A40"/>
    <w:rsid w:val="00C57A82"/>
    <w:rsid w:val="00C57A84"/>
    <w:rsid w:val="00C57AE7"/>
    <w:rsid w:val="00C57B39"/>
    <w:rsid w:val="00C57B5C"/>
    <w:rsid w:val="00C57B61"/>
    <w:rsid w:val="00C57B69"/>
    <w:rsid w:val="00C57B7D"/>
    <w:rsid w:val="00C57BB1"/>
    <w:rsid w:val="00C57BBF"/>
    <w:rsid w:val="00C57BEE"/>
    <w:rsid w:val="00C57C0A"/>
    <w:rsid w:val="00C57C40"/>
    <w:rsid w:val="00C57D37"/>
    <w:rsid w:val="00C57D4F"/>
    <w:rsid w:val="00C57D73"/>
    <w:rsid w:val="00C57D9F"/>
    <w:rsid w:val="00C57DAF"/>
    <w:rsid w:val="00C57DD1"/>
    <w:rsid w:val="00C57E77"/>
    <w:rsid w:val="00C57EC3"/>
    <w:rsid w:val="00C57F67"/>
    <w:rsid w:val="00C60022"/>
    <w:rsid w:val="00C60062"/>
    <w:rsid w:val="00C6007F"/>
    <w:rsid w:val="00C600AE"/>
    <w:rsid w:val="00C600BB"/>
    <w:rsid w:val="00C600DF"/>
    <w:rsid w:val="00C60103"/>
    <w:rsid w:val="00C6011E"/>
    <w:rsid w:val="00C60158"/>
    <w:rsid w:val="00C601B3"/>
    <w:rsid w:val="00C601C1"/>
    <w:rsid w:val="00C601DA"/>
    <w:rsid w:val="00C601FC"/>
    <w:rsid w:val="00C60228"/>
    <w:rsid w:val="00C60235"/>
    <w:rsid w:val="00C6023B"/>
    <w:rsid w:val="00C60256"/>
    <w:rsid w:val="00C602B8"/>
    <w:rsid w:val="00C602CC"/>
    <w:rsid w:val="00C60382"/>
    <w:rsid w:val="00C60390"/>
    <w:rsid w:val="00C603BB"/>
    <w:rsid w:val="00C603F0"/>
    <w:rsid w:val="00C60414"/>
    <w:rsid w:val="00C60498"/>
    <w:rsid w:val="00C604A7"/>
    <w:rsid w:val="00C604C0"/>
    <w:rsid w:val="00C60503"/>
    <w:rsid w:val="00C60598"/>
    <w:rsid w:val="00C60605"/>
    <w:rsid w:val="00C606C0"/>
    <w:rsid w:val="00C606FF"/>
    <w:rsid w:val="00C60709"/>
    <w:rsid w:val="00C6071D"/>
    <w:rsid w:val="00C60722"/>
    <w:rsid w:val="00C60727"/>
    <w:rsid w:val="00C60753"/>
    <w:rsid w:val="00C6075B"/>
    <w:rsid w:val="00C60847"/>
    <w:rsid w:val="00C6090B"/>
    <w:rsid w:val="00C60937"/>
    <w:rsid w:val="00C6093C"/>
    <w:rsid w:val="00C6097A"/>
    <w:rsid w:val="00C609A5"/>
    <w:rsid w:val="00C609CD"/>
    <w:rsid w:val="00C60A1A"/>
    <w:rsid w:val="00C60A20"/>
    <w:rsid w:val="00C60ABC"/>
    <w:rsid w:val="00C60AD8"/>
    <w:rsid w:val="00C60AFA"/>
    <w:rsid w:val="00C60B12"/>
    <w:rsid w:val="00C60B4E"/>
    <w:rsid w:val="00C60BD4"/>
    <w:rsid w:val="00C60C0C"/>
    <w:rsid w:val="00C60C60"/>
    <w:rsid w:val="00C60C86"/>
    <w:rsid w:val="00C60CC3"/>
    <w:rsid w:val="00C60CE6"/>
    <w:rsid w:val="00C60D42"/>
    <w:rsid w:val="00C60D60"/>
    <w:rsid w:val="00C60D6F"/>
    <w:rsid w:val="00C60D7F"/>
    <w:rsid w:val="00C60D98"/>
    <w:rsid w:val="00C60DC7"/>
    <w:rsid w:val="00C60E06"/>
    <w:rsid w:val="00C60E2A"/>
    <w:rsid w:val="00C60EBE"/>
    <w:rsid w:val="00C60ED5"/>
    <w:rsid w:val="00C60EDF"/>
    <w:rsid w:val="00C60EE1"/>
    <w:rsid w:val="00C60F36"/>
    <w:rsid w:val="00C60F6F"/>
    <w:rsid w:val="00C60FA2"/>
    <w:rsid w:val="00C60FBF"/>
    <w:rsid w:val="00C60FD0"/>
    <w:rsid w:val="00C60FD6"/>
    <w:rsid w:val="00C61001"/>
    <w:rsid w:val="00C61045"/>
    <w:rsid w:val="00C610C2"/>
    <w:rsid w:val="00C61129"/>
    <w:rsid w:val="00C61188"/>
    <w:rsid w:val="00C6118E"/>
    <w:rsid w:val="00C61196"/>
    <w:rsid w:val="00C611CD"/>
    <w:rsid w:val="00C6122A"/>
    <w:rsid w:val="00C6124A"/>
    <w:rsid w:val="00C6125D"/>
    <w:rsid w:val="00C6130D"/>
    <w:rsid w:val="00C61310"/>
    <w:rsid w:val="00C6136C"/>
    <w:rsid w:val="00C613D3"/>
    <w:rsid w:val="00C61402"/>
    <w:rsid w:val="00C6141B"/>
    <w:rsid w:val="00C61475"/>
    <w:rsid w:val="00C61495"/>
    <w:rsid w:val="00C61539"/>
    <w:rsid w:val="00C615C3"/>
    <w:rsid w:val="00C61606"/>
    <w:rsid w:val="00C6162B"/>
    <w:rsid w:val="00C61641"/>
    <w:rsid w:val="00C616B2"/>
    <w:rsid w:val="00C616BA"/>
    <w:rsid w:val="00C616C0"/>
    <w:rsid w:val="00C61742"/>
    <w:rsid w:val="00C61769"/>
    <w:rsid w:val="00C61795"/>
    <w:rsid w:val="00C6180B"/>
    <w:rsid w:val="00C6183B"/>
    <w:rsid w:val="00C6184F"/>
    <w:rsid w:val="00C61858"/>
    <w:rsid w:val="00C618B6"/>
    <w:rsid w:val="00C6199B"/>
    <w:rsid w:val="00C619FF"/>
    <w:rsid w:val="00C61A48"/>
    <w:rsid w:val="00C61A4D"/>
    <w:rsid w:val="00C61A97"/>
    <w:rsid w:val="00C61AEC"/>
    <w:rsid w:val="00C61B28"/>
    <w:rsid w:val="00C61B2D"/>
    <w:rsid w:val="00C61B5F"/>
    <w:rsid w:val="00C61BC9"/>
    <w:rsid w:val="00C61C73"/>
    <w:rsid w:val="00C61CDE"/>
    <w:rsid w:val="00C61CEA"/>
    <w:rsid w:val="00C61D5C"/>
    <w:rsid w:val="00C61D9E"/>
    <w:rsid w:val="00C61DEF"/>
    <w:rsid w:val="00C61E25"/>
    <w:rsid w:val="00C61E5A"/>
    <w:rsid w:val="00C61E71"/>
    <w:rsid w:val="00C61E8D"/>
    <w:rsid w:val="00C61ECF"/>
    <w:rsid w:val="00C61EDA"/>
    <w:rsid w:val="00C61FBD"/>
    <w:rsid w:val="00C61FE0"/>
    <w:rsid w:val="00C61FF7"/>
    <w:rsid w:val="00C6202E"/>
    <w:rsid w:val="00C62038"/>
    <w:rsid w:val="00C62072"/>
    <w:rsid w:val="00C6207B"/>
    <w:rsid w:val="00C6209C"/>
    <w:rsid w:val="00C620E5"/>
    <w:rsid w:val="00C620EF"/>
    <w:rsid w:val="00C62164"/>
    <w:rsid w:val="00C62212"/>
    <w:rsid w:val="00C62274"/>
    <w:rsid w:val="00C622A6"/>
    <w:rsid w:val="00C622C9"/>
    <w:rsid w:val="00C622E0"/>
    <w:rsid w:val="00C623B3"/>
    <w:rsid w:val="00C62437"/>
    <w:rsid w:val="00C62443"/>
    <w:rsid w:val="00C62477"/>
    <w:rsid w:val="00C6247F"/>
    <w:rsid w:val="00C624A6"/>
    <w:rsid w:val="00C624B9"/>
    <w:rsid w:val="00C624C6"/>
    <w:rsid w:val="00C624DE"/>
    <w:rsid w:val="00C62525"/>
    <w:rsid w:val="00C62544"/>
    <w:rsid w:val="00C625E4"/>
    <w:rsid w:val="00C62670"/>
    <w:rsid w:val="00C626D4"/>
    <w:rsid w:val="00C626E4"/>
    <w:rsid w:val="00C626EC"/>
    <w:rsid w:val="00C62762"/>
    <w:rsid w:val="00C6278E"/>
    <w:rsid w:val="00C627E2"/>
    <w:rsid w:val="00C6285A"/>
    <w:rsid w:val="00C628F6"/>
    <w:rsid w:val="00C62987"/>
    <w:rsid w:val="00C6299F"/>
    <w:rsid w:val="00C629B7"/>
    <w:rsid w:val="00C629F3"/>
    <w:rsid w:val="00C62A2E"/>
    <w:rsid w:val="00C62A5D"/>
    <w:rsid w:val="00C62A78"/>
    <w:rsid w:val="00C62A7B"/>
    <w:rsid w:val="00C62B89"/>
    <w:rsid w:val="00C62BD2"/>
    <w:rsid w:val="00C62BE6"/>
    <w:rsid w:val="00C62BF2"/>
    <w:rsid w:val="00C62BFE"/>
    <w:rsid w:val="00C62C02"/>
    <w:rsid w:val="00C62C06"/>
    <w:rsid w:val="00C62C1E"/>
    <w:rsid w:val="00C62CDE"/>
    <w:rsid w:val="00C62CE3"/>
    <w:rsid w:val="00C62D35"/>
    <w:rsid w:val="00C62D87"/>
    <w:rsid w:val="00C62DA6"/>
    <w:rsid w:val="00C62DF0"/>
    <w:rsid w:val="00C62E06"/>
    <w:rsid w:val="00C62F68"/>
    <w:rsid w:val="00C62F9E"/>
    <w:rsid w:val="00C62FBC"/>
    <w:rsid w:val="00C6300D"/>
    <w:rsid w:val="00C630B7"/>
    <w:rsid w:val="00C6310D"/>
    <w:rsid w:val="00C63136"/>
    <w:rsid w:val="00C631B4"/>
    <w:rsid w:val="00C631BE"/>
    <w:rsid w:val="00C631D9"/>
    <w:rsid w:val="00C631E5"/>
    <w:rsid w:val="00C631F4"/>
    <w:rsid w:val="00C6320E"/>
    <w:rsid w:val="00C6321A"/>
    <w:rsid w:val="00C6321F"/>
    <w:rsid w:val="00C6322D"/>
    <w:rsid w:val="00C63260"/>
    <w:rsid w:val="00C63262"/>
    <w:rsid w:val="00C6327F"/>
    <w:rsid w:val="00C632A0"/>
    <w:rsid w:val="00C63334"/>
    <w:rsid w:val="00C6335D"/>
    <w:rsid w:val="00C63376"/>
    <w:rsid w:val="00C633C3"/>
    <w:rsid w:val="00C6345B"/>
    <w:rsid w:val="00C634F1"/>
    <w:rsid w:val="00C63522"/>
    <w:rsid w:val="00C6352E"/>
    <w:rsid w:val="00C6357A"/>
    <w:rsid w:val="00C63591"/>
    <w:rsid w:val="00C635E8"/>
    <w:rsid w:val="00C635FA"/>
    <w:rsid w:val="00C63626"/>
    <w:rsid w:val="00C63642"/>
    <w:rsid w:val="00C636A0"/>
    <w:rsid w:val="00C636E9"/>
    <w:rsid w:val="00C6372A"/>
    <w:rsid w:val="00C6373D"/>
    <w:rsid w:val="00C63744"/>
    <w:rsid w:val="00C63793"/>
    <w:rsid w:val="00C637BB"/>
    <w:rsid w:val="00C6388D"/>
    <w:rsid w:val="00C638CA"/>
    <w:rsid w:val="00C6395B"/>
    <w:rsid w:val="00C6396A"/>
    <w:rsid w:val="00C639B5"/>
    <w:rsid w:val="00C63A69"/>
    <w:rsid w:val="00C63A77"/>
    <w:rsid w:val="00C63ABD"/>
    <w:rsid w:val="00C63ABE"/>
    <w:rsid w:val="00C63B15"/>
    <w:rsid w:val="00C63B2F"/>
    <w:rsid w:val="00C63B43"/>
    <w:rsid w:val="00C63B9B"/>
    <w:rsid w:val="00C63BA3"/>
    <w:rsid w:val="00C63BB4"/>
    <w:rsid w:val="00C63BC1"/>
    <w:rsid w:val="00C63BD4"/>
    <w:rsid w:val="00C63BE0"/>
    <w:rsid w:val="00C63BE1"/>
    <w:rsid w:val="00C63C3C"/>
    <w:rsid w:val="00C63C5D"/>
    <w:rsid w:val="00C63CA4"/>
    <w:rsid w:val="00C63D07"/>
    <w:rsid w:val="00C63D3C"/>
    <w:rsid w:val="00C63DED"/>
    <w:rsid w:val="00C63E12"/>
    <w:rsid w:val="00C63E5A"/>
    <w:rsid w:val="00C63E69"/>
    <w:rsid w:val="00C63F07"/>
    <w:rsid w:val="00C63F0C"/>
    <w:rsid w:val="00C63F65"/>
    <w:rsid w:val="00C63FD5"/>
    <w:rsid w:val="00C63FE1"/>
    <w:rsid w:val="00C64006"/>
    <w:rsid w:val="00C64039"/>
    <w:rsid w:val="00C640D8"/>
    <w:rsid w:val="00C640EA"/>
    <w:rsid w:val="00C6411C"/>
    <w:rsid w:val="00C64124"/>
    <w:rsid w:val="00C6416A"/>
    <w:rsid w:val="00C6417E"/>
    <w:rsid w:val="00C64189"/>
    <w:rsid w:val="00C641AA"/>
    <w:rsid w:val="00C641F4"/>
    <w:rsid w:val="00C64260"/>
    <w:rsid w:val="00C6429B"/>
    <w:rsid w:val="00C642A2"/>
    <w:rsid w:val="00C642D2"/>
    <w:rsid w:val="00C6430F"/>
    <w:rsid w:val="00C6431B"/>
    <w:rsid w:val="00C64357"/>
    <w:rsid w:val="00C6436A"/>
    <w:rsid w:val="00C643EA"/>
    <w:rsid w:val="00C643F0"/>
    <w:rsid w:val="00C64486"/>
    <w:rsid w:val="00C644CB"/>
    <w:rsid w:val="00C6458E"/>
    <w:rsid w:val="00C6458F"/>
    <w:rsid w:val="00C645E8"/>
    <w:rsid w:val="00C645F1"/>
    <w:rsid w:val="00C64612"/>
    <w:rsid w:val="00C6461F"/>
    <w:rsid w:val="00C64664"/>
    <w:rsid w:val="00C646B5"/>
    <w:rsid w:val="00C646D4"/>
    <w:rsid w:val="00C646DA"/>
    <w:rsid w:val="00C646E2"/>
    <w:rsid w:val="00C646F5"/>
    <w:rsid w:val="00C64705"/>
    <w:rsid w:val="00C64716"/>
    <w:rsid w:val="00C64717"/>
    <w:rsid w:val="00C6474B"/>
    <w:rsid w:val="00C6476E"/>
    <w:rsid w:val="00C64778"/>
    <w:rsid w:val="00C64795"/>
    <w:rsid w:val="00C64797"/>
    <w:rsid w:val="00C6482F"/>
    <w:rsid w:val="00C648A2"/>
    <w:rsid w:val="00C648A7"/>
    <w:rsid w:val="00C6494D"/>
    <w:rsid w:val="00C649E9"/>
    <w:rsid w:val="00C64A06"/>
    <w:rsid w:val="00C64A2A"/>
    <w:rsid w:val="00C64A54"/>
    <w:rsid w:val="00C64BCF"/>
    <w:rsid w:val="00C64C6F"/>
    <w:rsid w:val="00C64C7D"/>
    <w:rsid w:val="00C64CAC"/>
    <w:rsid w:val="00C64D40"/>
    <w:rsid w:val="00C64D9C"/>
    <w:rsid w:val="00C64E17"/>
    <w:rsid w:val="00C64E33"/>
    <w:rsid w:val="00C64F57"/>
    <w:rsid w:val="00C64F77"/>
    <w:rsid w:val="00C64FB8"/>
    <w:rsid w:val="00C64FEC"/>
    <w:rsid w:val="00C6500A"/>
    <w:rsid w:val="00C65050"/>
    <w:rsid w:val="00C65058"/>
    <w:rsid w:val="00C6506A"/>
    <w:rsid w:val="00C650FF"/>
    <w:rsid w:val="00C65178"/>
    <w:rsid w:val="00C65189"/>
    <w:rsid w:val="00C652ED"/>
    <w:rsid w:val="00C652F1"/>
    <w:rsid w:val="00C6535B"/>
    <w:rsid w:val="00C65363"/>
    <w:rsid w:val="00C65476"/>
    <w:rsid w:val="00C654A0"/>
    <w:rsid w:val="00C654B5"/>
    <w:rsid w:val="00C654F7"/>
    <w:rsid w:val="00C6552A"/>
    <w:rsid w:val="00C6557F"/>
    <w:rsid w:val="00C655A8"/>
    <w:rsid w:val="00C655B6"/>
    <w:rsid w:val="00C655BC"/>
    <w:rsid w:val="00C655CA"/>
    <w:rsid w:val="00C655D4"/>
    <w:rsid w:val="00C655F2"/>
    <w:rsid w:val="00C6562E"/>
    <w:rsid w:val="00C65665"/>
    <w:rsid w:val="00C6566E"/>
    <w:rsid w:val="00C656B6"/>
    <w:rsid w:val="00C6572F"/>
    <w:rsid w:val="00C65787"/>
    <w:rsid w:val="00C657D0"/>
    <w:rsid w:val="00C657D1"/>
    <w:rsid w:val="00C657F7"/>
    <w:rsid w:val="00C65852"/>
    <w:rsid w:val="00C65856"/>
    <w:rsid w:val="00C6585E"/>
    <w:rsid w:val="00C65885"/>
    <w:rsid w:val="00C6589B"/>
    <w:rsid w:val="00C658B6"/>
    <w:rsid w:val="00C6590A"/>
    <w:rsid w:val="00C6593D"/>
    <w:rsid w:val="00C6597F"/>
    <w:rsid w:val="00C659CA"/>
    <w:rsid w:val="00C659CB"/>
    <w:rsid w:val="00C659FB"/>
    <w:rsid w:val="00C65A3A"/>
    <w:rsid w:val="00C65A3E"/>
    <w:rsid w:val="00C65A6A"/>
    <w:rsid w:val="00C65AB5"/>
    <w:rsid w:val="00C65AB7"/>
    <w:rsid w:val="00C65AB8"/>
    <w:rsid w:val="00C65AC0"/>
    <w:rsid w:val="00C65ADA"/>
    <w:rsid w:val="00C65AF4"/>
    <w:rsid w:val="00C65B28"/>
    <w:rsid w:val="00C65B2B"/>
    <w:rsid w:val="00C65B2D"/>
    <w:rsid w:val="00C65B4A"/>
    <w:rsid w:val="00C65B4F"/>
    <w:rsid w:val="00C65BE4"/>
    <w:rsid w:val="00C65BEE"/>
    <w:rsid w:val="00C65C01"/>
    <w:rsid w:val="00C65C19"/>
    <w:rsid w:val="00C65C72"/>
    <w:rsid w:val="00C65C91"/>
    <w:rsid w:val="00C65CC7"/>
    <w:rsid w:val="00C65CCA"/>
    <w:rsid w:val="00C65CDF"/>
    <w:rsid w:val="00C65D01"/>
    <w:rsid w:val="00C65D18"/>
    <w:rsid w:val="00C65D19"/>
    <w:rsid w:val="00C65D25"/>
    <w:rsid w:val="00C65D34"/>
    <w:rsid w:val="00C65D3B"/>
    <w:rsid w:val="00C65D66"/>
    <w:rsid w:val="00C65D6D"/>
    <w:rsid w:val="00C65D92"/>
    <w:rsid w:val="00C65DFD"/>
    <w:rsid w:val="00C65EE7"/>
    <w:rsid w:val="00C65EF9"/>
    <w:rsid w:val="00C65F46"/>
    <w:rsid w:val="00C65F50"/>
    <w:rsid w:val="00C65FA8"/>
    <w:rsid w:val="00C65FDE"/>
    <w:rsid w:val="00C65FF2"/>
    <w:rsid w:val="00C65FF6"/>
    <w:rsid w:val="00C6600C"/>
    <w:rsid w:val="00C66049"/>
    <w:rsid w:val="00C6605F"/>
    <w:rsid w:val="00C660EF"/>
    <w:rsid w:val="00C66127"/>
    <w:rsid w:val="00C66133"/>
    <w:rsid w:val="00C66157"/>
    <w:rsid w:val="00C66172"/>
    <w:rsid w:val="00C66198"/>
    <w:rsid w:val="00C661C5"/>
    <w:rsid w:val="00C66200"/>
    <w:rsid w:val="00C6620D"/>
    <w:rsid w:val="00C66240"/>
    <w:rsid w:val="00C6626A"/>
    <w:rsid w:val="00C66290"/>
    <w:rsid w:val="00C663EE"/>
    <w:rsid w:val="00C6640B"/>
    <w:rsid w:val="00C6640F"/>
    <w:rsid w:val="00C66436"/>
    <w:rsid w:val="00C66476"/>
    <w:rsid w:val="00C664AD"/>
    <w:rsid w:val="00C664B3"/>
    <w:rsid w:val="00C66502"/>
    <w:rsid w:val="00C66531"/>
    <w:rsid w:val="00C66567"/>
    <w:rsid w:val="00C6659A"/>
    <w:rsid w:val="00C665D8"/>
    <w:rsid w:val="00C66643"/>
    <w:rsid w:val="00C6670E"/>
    <w:rsid w:val="00C6671D"/>
    <w:rsid w:val="00C66730"/>
    <w:rsid w:val="00C6673C"/>
    <w:rsid w:val="00C66747"/>
    <w:rsid w:val="00C6677F"/>
    <w:rsid w:val="00C66803"/>
    <w:rsid w:val="00C6681F"/>
    <w:rsid w:val="00C6686F"/>
    <w:rsid w:val="00C6688A"/>
    <w:rsid w:val="00C668A4"/>
    <w:rsid w:val="00C668A6"/>
    <w:rsid w:val="00C66911"/>
    <w:rsid w:val="00C66968"/>
    <w:rsid w:val="00C66983"/>
    <w:rsid w:val="00C669AE"/>
    <w:rsid w:val="00C66A11"/>
    <w:rsid w:val="00C66A2E"/>
    <w:rsid w:val="00C66A3B"/>
    <w:rsid w:val="00C66A70"/>
    <w:rsid w:val="00C66A8E"/>
    <w:rsid w:val="00C66AB7"/>
    <w:rsid w:val="00C66AD9"/>
    <w:rsid w:val="00C66B06"/>
    <w:rsid w:val="00C66B41"/>
    <w:rsid w:val="00C66B47"/>
    <w:rsid w:val="00C66B4B"/>
    <w:rsid w:val="00C66B77"/>
    <w:rsid w:val="00C66B8E"/>
    <w:rsid w:val="00C66BAD"/>
    <w:rsid w:val="00C66BF6"/>
    <w:rsid w:val="00C66C0F"/>
    <w:rsid w:val="00C66C34"/>
    <w:rsid w:val="00C66C97"/>
    <w:rsid w:val="00C66D6F"/>
    <w:rsid w:val="00C66DE8"/>
    <w:rsid w:val="00C66E0B"/>
    <w:rsid w:val="00C66E12"/>
    <w:rsid w:val="00C66E36"/>
    <w:rsid w:val="00C66E49"/>
    <w:rsid w:val="00C66E8B"/>
    <w:rsid w:val="00C66EA0"/>
    <w:rsid w:val="00C66ECE"/>
    <w:rsid w:val="00C66F0F"/>
    <w:rsid w:val="00C66F1A"/>
    <w:rsid w:val="00C66F2B"/>
    <w:rsid w:val="00C66F62"/>
    <w:rsid w:val="00C66F81"/>
    <w:rsid w:val="00C66FD1"/>
    <w:rsid w:val="00C66FD4"/>
    <w:rsid w:val="00C670B0"/>
    <w:rsid w:val="00C670B3"/>
    <w:rsid w:val="00C670C2"/>
    <w:rsid w:val="00C6710F"/>
    <w:rsid w:val="00C67118"/>
    <w:rsid w:val="00C6713B"/>
    <w:rsid w:val="00C67167"/>
    <w:rsid w:val="00C671E7"/>
    <w:rsid w:val="00C6720B"/>
    <w:rsid w:val="00C67235"/>
    <w:rsid w:val="00C6724D"/>
    <w:rsid w:val="00C6726A"/>
    <w:rsid w:val="00C67292"/>
    <w:rsid w:val="00C672D4"/>
    <w:rsid w:val="00C67386"/>
    <w:rsid w:val="00C673D3"/>
    <w:rsid w:val="00C67404"/>
    <w:rsid w:val="00C6741E"/>
    <w:rsid w:val="00C67431"/>
    <w:rsid w:val="00C674AE"/>
    <w:rsid w:val="00C674CE"/>
    <w:rsid w:val="00C674E7"/>
    <w:rsid w:val="00C674F9"/>
    <w:rsid w:val="00C67509"/>
    <w:rsid w:val="00C6750A"/>
    <w:rsid w:val="00C6751E"/>
    <w:rsid w:val="00C67567"/>
    <w:rsid w:val="00C675C7"/>
    <w:rsid w:val="00C67613"/>
    <w:rsid w:val="00C6763C"/>
    <w:rsid w:val="00C676B2"/>
    <w:rsid w:val="00C676FD"/>
    <w:rsid w:val="00C67749"/>
    <w:rsid w:val="00C677EF"/>
    <w:rsid w:val="00C67835"/>
    <w:rsid w:val="00C678A9"/>
    <w:rsid w:val="00C678AA"/>
    <w:rsid w:val="00C678FB"/>
    <w:rsid w:val="00C678FD"/>
    <w:rsid w:val="00C67935"/>
    <w:rsid w:val="00C6796B"/>
    <w:rsid w:val="00C67970"/>
    <w:rsid w:val="00C67995"/>
    <w:rsid w:val="00C679DF"/>
    <w:rsid w:val="00C67A76"/>
    <w:rsid w:val="00C67AA8"/>
    <w:rsid w:val="00C67AE3"/>
    <w:rsid w:val="00C67B2E"/>
    <w:rsid w:val="00C67BCD"/>
    <w:rsid w:val="00C67C51"/>
    <w:rsid w:val="00C67C59"/>
    <w:rsid w:val="00C67C64"/>
    <w:rsid w:val="00C67C67"/>
    <w:rsid w:val="00C67C7A"/>
    <w:rsid w:val="00C67CAB"/>
    <w:rsid w:val="00C67CF0"/>
    <w:rsid w:val="00C67D00"/>
    <w:rsid w:val="00C67D20"/>
    <w:rsid w:val="00C67DDF"/>
    <w:rsid w:val="00C67DF0"/>
    <w:rsid w:val="00C67E05"/>
    <w:rsid w:val="00C67E09"/>
    <w:rsid w:val="00C67E0C"/>
    <w:rsid w:val="00C67E5D"/>
    <w:rsid w:val="00C67F0D"/>
    <w:rsid w:val="00C67F1B"/>
    <w:rsid w:val="00C67F46"/>
    <w:rsid w:val="00C67F58"/>
    <w:rsid w:val="00C67F81"/>
    <w:rsid w:val="00C67FA0"/>
    <w:rsid w:val="00C67FCC"/>
    <w:rsid w:val="00C67FF0"/>
    <w:rsid w:val="00C70022"/>
    <w:rsid w:val="00C70040"/>
    <w:rsid w:val="00C70070"/>
    <w:rsid w:val="00C7008B"/>
    <w:rsid w:val="00C700C2"/>
    <w:rsid w:val="00C70112"/>
    <w:rsid w:val="00C70118"/>
    <w:rsid w:val="00C7012A"/>
    <w:rsid w:val="00C7012B"/>
    <w:rsid w:val="00C70154"/>
    <w:rsid w:val="00C70161"/>
    <w:rsid w:val="00C70171"/>
    <w:rsid w:val="00C701C6"/>
    <w:rsid w:val="00C701DB"/>
    <w:rsid w:val="00C70245"/>
    <w:rsid w:val="00C70267"/>
    <w:rsid w:val="00C70292"/>
    <w:rsid w:val="00C7029C"/>
    <w:rsid w:val="00C702B6"/>
    <w:rsid w:val="00C702C2"/>
    <w:rsid w:val="00C702DF"/>
    <w:rsid w:val="00C702EE"/>
    <w:rsid w:val="00C70320"/>
    <w:rsid w:val="00C7032B"/>
    <w:rsid w:val="00C7035B"/>
    <w:rsid w:val="00C7035E"/>
    <w:rsid w:val="00C7039D"/>
    <w:rsid w:val="00C703E1"/>
    <w:rsid w:val="00C70443"/>
    <w:rsid w:val="00C7045D"/>
    <w:rsid w:val="00C7046E"/>
    <w:rsid w:val="00C7049B"/>
    <w:rsid w:val="00C704A9"/>
    <w:rsid w:val="00C704B6"/>
    <w:rsid w:val="00C704BA"/>
    <w:rsid w:val="00C70502"/>
    <w:rsid w:val="00C70529"/>
    <w:rsid w:val="00C70548"/>
    <w:rsid w:val="00C705A7"/>
    <w:rsid w:val="00C705FE"/>
    <w:rsid w:val="00C706B5"/>
    <w:rsid w:val="00C706D7"/>
    <w:rsid w:val="00C70747"/>
    <w:rsid w:val="00C7076B"/>
    <w:rsid w:val="00C707C4"/>
    <w:rsid w:val="00C707CB"/>
    <w:rsid w:val="00C707DE"/>
    <w:rsid w:val="00C708D6"/>
    <w:rsid w:val="00C708D9"/>
    <w:rsid w:val="00C70943"/>
    <w:rsid w:val="00C70946"/>
    <w:rsid w:val="00C70985"/>
    <w:rsid w:val="00C709B1"/>
    <w:rsid w:val="00C70A28"/>
    <w:rsid w:val="00C70A4E"/>
    <w:rsid w:val="00C70A66"/>
    <w:rsid w:val="00C70B46"/>
    <w:rsid w:val="00C70B65"/>
    <w:rsid w:val="00C70B93"/>
    <w:rsid w:val="00C70B96"/>
    <w:rsid w:val="00C70BA7"/>
    <w:rsid w:val="00C70BBB"/>
    <w:rsid w:val="00C70C29"/>
    <w:rsid w:val="00C70C5B"/>
    <w:rsid w:val="00C70C69"/>
    <w:rsid w:val="00C70C8A"/>
    <w:rsid w:val="00C70CAB"/>
    <w:rsid w:val="00C70CC8"/>
    <w:rsid w:val="00C70D1D"/>
    <w:rsid w:val="00C70D29"/>
    <w:rsid w:val="00C70D36"/>
    <w:rsid w:val="00C70D3A"/>
    <w:rsid w:val="00C70D68"/>
    <w:rsid w:val="00C70DBA"/>
    <w:rsid w:val="00C70DF0"/>
    <w:rsid w:val="00C70EFD"/>
    <w:rsid w:val="00C70F00"/>
    <w:rsid w:val="00C70F37"/>
    <w:rsid w:val="00C70F6C"/>
    <w:rsid w:val="00C70FA5"/>
    <w:rsid w:val="00C70FAB"/>
    <w:rsid w:val="00C70FB8"/>
    <w:rsid w:val="00C71004"/>
    <w:rsid w:val="00C7106B"/>
    <w:rsid w:val="00C71080"/>
    <w:rsid w:val="00C71095"/>
    <w:rsid w:val="00C710BB"/>
    <w:rsid w:val="00C710ED"/>
    <w:rsid w:val="00C71138"/>
    <w:rsid w:val="00C71151"/>
    <w:rsid w:val="00C711AA"/>
    <w:rsid w:val="00C711AD"/>
    <w:rsid w:val="00C711E0"/>
    <w:rsid w:val="00C711F4"/>
    <w:rsid w:val="00C711FE"/>
    <w:rsid w:val="00C71201"/>
    <w:rsid w:val="00C7120E"/>
    <w:rsid w:val="00C7121F"/>
    <w:rsid w:val="00C71291"/>
    <w:rsid w:val="00C712AF"/>
    <w:rsid w:val="00C712B5"/>
    <w:rsid w:val="00C712C4"/>
    <w:rsid w:val="00C712E4"/>
    <w:rsid w:val="00C712E6"/>
    <w:rsid w:val="00C712F8"/>
    <w:rsid w:val="00C71301"/>
    <w:rsid w:val="00C713C8"/>
    <w:rsid w:val="00C71435"/>
    <w:rsid w:val="00C71565"/>
    <w:rsid w:val="00C71580"/>
    <w:rsid w:val="00C715B1"/>
    <w:rsid w:val="00C715CB"/>
    <w:rsid w:val="00C715D6"/>
    <w:rsid w:val="00C71618"/>
    <w:rsid w:val="00C71625"/>
    <w:rsid w:val="00C7163B"/>
    <w:rsid w:val="00C7164A"/>
    <w:rsid w:val="00C716A4"/>
    <w:rsid w:val="00C716E6"/>
    <w:rsid w:val="00C716E7"/>
    <w:rsid w:val="00C717D6"/>
    <w:rsid w:val="00C7180F"/>
    <w:rsid w:val="00C71828"/>
    <w:rsid w:val="00C71850"/>
    <w:rsid w:val="00C718AD"/>
    <w:rsid w:val="00C718BD"/>
    <w:rsid w:val="00C71918"/>
    <w:rsid w:val="00C71939"/>
    <w:rsid w:val="00C7195E"/>
    <w:rsid w:val="00C71993"/>
    <w:rsid w:val="00C719A4"/>
    <w:rsid w:val="00C719EA"/>
    <w:rsid w:val="00C71A00"/>
    <w:rsid w:val="00C71A90"/>
    <w:rsid w:val="00C71A9B"/>
    <w:rsid w:val="00C71BA9"/>
    <w:rsid w:val="00C71BB2"/>
    <w:rsid w:val="00C71C1B"/>
    <w:rsid w:val="00C71C68"/>
    <w:rsid w:val="00C71C6D"/>
    <w:rsid w:val="00C71C74"/>
    <w:rsid w:val="00C71C89"/>
    <w:rsid w:val="00C71CA1"/>
    <w:rsid w:val="00C71CC8"/>
    <w:rsid w:val="00C71D18"/>
    <w:rsid w:val="00C71D1D"/>
    <w:rsid w:val="00C71D53"/>
    <w:rsid w:val="00C71D74"/>
    <w:rsid w:val="00C71DBB"/>
    <w:rsid w:val="00C71E07"/>
    <w:rsid w:val="00C71E20"/>
    <w:rsid w:val="00C71EC4"/>
    <w:rsid w:val="00C71F01"/>
    <w:rsid w:val="00C71F1B"/>
    <w:rsid w:val="00C71F29"/>
    <w:rsid w:val="00C71F5F"/>
    <w:rsid w:val="00C71F71"/>
    <w:rsid w:val="00C71F81"/>
    <w:rsid w:val="00C71FC6"/>
    <w:rsid w:val="00C71FD1"/>
    <w:rsid w:val="00C72010"/>
    <w:rsid w:val="00C7202F"/>
    <w:rsid w:val="00C72047"/>
    <w:rsid w:val="00C7206E"/>
    <w:rsid w:val="00C720CA"/>
    <w:rsid w:val="00C720D6"/>
    <w:rsid w:val="00C721C9"/>
    <w:rsid w:val="00C721DD"/>
    <w:rsid w:val="00C7220E"/>
    <w:rsid w:val="00C7229A"/>
    <w:rsid w:val="00C722F8"/>
    <w:rsid w:val="00C72331"/>
    <w:rsid w:val="00C72353"/>
    <w:rsid w:val="00C7236E"/>
    <w:rsid w:val="00C7239D"/>
    <w:rsid w:val="00C723C3"/>
    <w:rsid w:val="00C723C7"/>
    <w:rsid w:val="00C723D0"/>
    <w:rsid w:val="00C723F9"/>
    <w:rsid w:val="00C72436"/>
    <w:rsid w:val="00C7247A"/>
    <w:rsid w:val="00C72497"/>
    <w:rsid w:val="00C724B0"/>
    <w:rsid w:val="00C724D3"/>
    <w:rsid w:val="00C7253D"/>
    <w:rsid w:val="00C7256E"/>
    <w:rsid w:val="00C72638"/>
    <w:rsid w:val="00C72652"/>
    <w:rsid w:val="00C7265E"/>
    <w:rsid w:val="00C726B8"/>
    <w:rsid w:val="00C72720"/>
    <w:rsid w:val="00C72732"/>
    <w:rsid w:val="00C72734"/>
    <w:rsid w:val="00C72735"/>
    <w:rsid w:val="00C7275E"/>
    <w:rsid w:val="00C72762"/>
    <w:rsid w:val="00C727A5"/>
    <w:rsid w:val="00C727F8"/>
    <w:rsid w:val="00C72816"/>
    <w:rsid w:val="00C72872"/>
    <w:rsid w:val="00C7288E"/>
    <w:rsid w:val="00C72891"/>
    <w:rsid w:val="00C728E8"/>
    <w:rsid w:val="00C72964"/>
    <w:rsid w:val="00C729B0"/>
    <w:rsid w:val="00C729C1"/>
    <w:rsid w:val="00C72A00"/>
    <w:rsid w:val="00C72A30"/>
    <w:rsid w:val="00C72A50"/>
    <w:rsid w:val="00C72AA9"/>
    <w:rsid w:val="00C72AAE"/>
    <w:rsid w:val="00C72B53"/>
    <w:rsid w:val="00C72B60"/>
    <w:rsid w:val="00C72BD5"/>
    <w:rsid w:val="00C72C0D"/>
    <w:rsid w:val="00C72C0F"/>
    <w:rsid w:val="00C72C1F"/>
    <w:rsid w:val="00C72C3D"/>
    <w:rsid w:val="00C72C9F"/>
    <w:rsid w:val="00C72CA2"/>
    <w:rsid w:val="00C72CB8"/>
    <w:rsid w:val="00C72CE0"/>
    <w:rsid w:val="00C72CEA"/>
    <w:rsid w:val="00C72CEB"/>
    <w:rsid w:val="00C72CFE"/>
    <w:rsid w:val="00C72D0E"/>
    <w:rsid w:val="00C72D1A"/>
    <w:rsid w:val="00C72D5E"/>
    <w:rsid w:val="00C72D79"/>
    <w:rsid w:val="00C72D87"/>
    <w:rsid w:val="00C72DB4"/>
    <w:rsid w:val="00C72DC1"/>
    <w:rsid w:val="00C72DDB"/>
    <w:rsid w:val="00C72E1A"/>
    <w:rsid w:val="00C72E30"/>
    <w:rsid w:val="00C72EC3"/>
    <w:rsid w:val="00C72F1B"/>
    <w:rsid w:val="00C72F62"/>
    <w:rsid w:val="00C72FDF"/>
    <w:rsid w:val="00C72FF6"/>
    <w:rsid w:val="00C73038"/>
    <w:rsid w:val="00C7305A"/>
    <w:rsid w:val="00C7309A"/>
    <w:rsid w:val="00C730F1"/>
    <w:rsid w:val="00C73121"/>
    <w:rsid w:val="00C73122"/>
    <w:rsid w:val="00C73150"/>
    <w:rsid w:val="00C73183"/>
    <w:rsid w:val="00C7325B"/>
    <w:rsid w:val="00C73277"/>
    <w:rsid w:val="00C732A5"/>
    <w:rsid w:val="00C732C7"/>
    <w:rsid w:val="00C732DA"/>
    <w:rsid w:val="00C73313"/>
    <w:rsid w:val="00C7332C"/>
    <w:rsid w:val="00C7333F"/>
    <w:rsid w:val="00C73348"/>
    <w:rsid w:val="00C7335B"/>
    <w:rsid w:val="00C7335E"/>
    <w:rsid w:val="00C73369"/>
    <w:rsid w:val="00C733D0"/>
    <w:rsid w:val="00C7343A"/>
    <w:rsid w:val="00C73491"/>
    <w:rsid w:val="00C734B8"/>
    <w:rsid w:val="00C734C5"/>
    <w:rsid w:val="00C734E6"/>
    <w:rsid w:val="00C73510"/>
    <w:rsid w:val="00C73534"/>
    <w:rsid w:val="00C73587"/>
    <w:rsid w:val="00C73597"/>
    <w:rsid w:val="00C735B3"/>
    <w:rsid w:val="00C735D4"/>
    <w:rsid w:val="00C735EA"/>
    <w:rsid w:val="00C735F3"/>
    <w:rsid w:val="00C73629"/>
    <w:rsid w:val="00C7362A"/>
    <w:rsid w:val="00C73636"/>
    <w:rsid w:val="00C7363F"/>
    <w:rsid w:val="00C73644"/>
    <w:rsid w:val="00C736A1"/>
    <w:rsid w:val="00C73742"/>
    <w:rsid w:val="00C73899"/>
    <w:rsid w:val="00C738A3"/>
    <w:rsid w:val="00C738C5"/>
    <w:rsid w:val="00C738CE"/>
    <w:rsid w:val="00C73906"/>
    <w:rsid w:val="00C73979"/>
    <w:rsid w:val="00C7397A"/>
    <w:rsid w:val="00C7397F"/>
    <w:rsid w:val="00C739A9"/>
    <w:rsid w:val="00C739F7"/>
    <w:rsid w:val="00C73A3F"/>
    <w:rsid w:val="00C73A69"/>
    <w:rsid w:val="00C73A6E"/>
    <w:rsid w:val="00C73A87"/>
    <w:rsid w:val="00C73AE3"/>
    <w:rsid w:val="00C73AEE"/>
    <w:rsid w:val="00C73B5D"/>
    <w:rsid w:val="00C73BB8"/>
    <w:rsid w:val="00C73BF8"/>
    <w:rsid w:val="00C73C44"/>
    <w:rsid w:val="00C73C62"/>
    <w:rsid w:val="00C73C80"/>
    <w:rsid w:val="00C73CA6"/>
    <w:rsid w:val="00C73D20"/>
    <w:rsid w:val="00C73DD9"/>
    <w:rsid w:val="00C73E13"/>
    <w:rsid w:val="00C73E22"/>
    <w:rsid w:val="00C73E52"/>
    <w:rsid w:val="00C73E68"/>
    <w:rsid w:val="00C73E9D"/>
    <w:rsid w:val="00C73F11"/>
    <w:rsid w:val="00C73F40"/>
    <w:rsid w:val="00C73F57"/>
    <w:rsid w:val="00C73F77"/>
    <w:rsid w:val="00C73FD6"/>
    <w:rsid w:val="00C73FDB"/>
    <w:rsid w:val="00C74005"/>
    <w:rsid w:val="00C7413C"/>
    <w:rsid w:val="00C741A2"/>
    <w:rsid w:val="00C741AE"/>
    <w:rsid w:val="00C741CB"/>
    <w:rsid w:val="00C741E0"/>
    <w:rsid w:val="00C741EC"/>
    <w:rsid w:val="00C741F3"/>
    <w:rsid w:val="00C7424E"/>
    <w:rsid w:val="00C74250"/>
    <w:rsid w:val="00C7425A"/>
    <w:rsid w:val="00C74271"/>
    <w:rsid w:val="00C7429D"/>
    <w:rsid w:val="00C742B6"/>
    <w:rsid w:val="00C742D3"/>
    <w:rsid w:val="00C742E8"/>
    <w:rsid w:val="00C74302"/>
    <w:rsid w:val="00C7437F"/>
    <w:rsid w:val="00C74381"/>
    <w:rsid w:val="00C743E9"/>
    <w:rsid w:val="00C744E8"/>
    <w:rsid w:val="00C74509"/>
    <w:rsid w:val="00C74558"/>
    <w:rsid w:val="00C74575"/>
    <w:rsid w:val="00C74597"/>
    <w:rsid w:val="00C745C8"/>
    <w:rsid w:val="00C74603"/>
    <w:rsid w:val="00C74606"/>
    <w:rsid w:val="00C74644"/>
    <w:rsid w:val="00C74659"/>
    <w:rsid w:val="00C74678"/>
    <w:rsid w:val="00C746C5"/>
    <w:rsid w:val="00C746DD"/>
    <w:rsid w:val="00C747A3"/>
    <w:rsid w:val="00C747AA"/>
    <w:rsid w:val="00C747F6"/>
    <w:rsid w:val="00C74813"/>
    <w:rsid w:val="00C748D7"/>
    <w:rsid w:val="00C748E3"/>
    <w:rsid w:val="00C74911"/>
    <w:rsid w:val="00C74919"/>
    <w:rsid w:val="00C7496E"/>
    <w:rsid w:val="00C7497C"/>
    <w:rsid w:val="00C74A03"/>
    <w:rsid w:val="00C74A07"/>
    <w:rsid w:val="00C74A0F"/>
    <w:rsid w:val="00C74A53"/>
    <w:rsid w:val="00C74A80"/>
    <w:rsid w:val="00C74AC6"/>
    <w:rsid w:val="00C74B13"/>
    <w:rsid w:val="00C74C51"/>
    <w:rsid w:val="00C74C69"/>
    <w:rsid w:val="00C74CBB"/>
    <w:rsid w:val="00C74D48"/>
    <w:rsid w:val="00C74D4A"/>
    <w:rsid w:val="00C74D8D"/>
    <w:rsid w:val="00C74E1B"/>
    <w:rsid w:val="00C74E5D"/>
    <w:rsid w:val="00C74EB4"/>
    <w:rsid w:val="00C74F0B"/>
    <w:rsid w:val="00C74F6D"/>
    <w:rsid w:val="00C74FB8"/>
    <w:rsid w:val="00C7504C"/>
    <w:rsid w:val="00C750EA"/>
    <w:rsid w:val="00C75133"/>
    <w:rsid w:val="00C75191"/>
    <w:rsid w:val="00C751A8"/>
    <w:rsid w:val="00C75219"/>
    <w:rsid w:val="00C75272"/>
    <w:rsid w:val="00C752B9"/>
    <w:rsid w:val="00C75318"/>
    <w:rsid w:val="00C753D3"/>
    <w:rsid w:val="00C75422"/>
    <w:rsid w:val="00C75425"/>
    <w:rsid w:val="00C754CA"/>
    <w:rsid w:val="00C754D0"/>
    <w:rsid w:val="00C754F1"/>
    <w:rsid w:val="00C7551B"/>
    <w:rsid w:val="00C7558E"/>
    <w:rsid w:val="00C755B4"/>
    <w:rsid w:val="00C755CD"/>
    <w:rsid w:val="00C75607"/>
    <w:rsid w:val="00C7560F"/>
    <w:rsid w:val="00C75613"/>
    <w:rsid w:val="00C75628"/>
    <w:rsid w:val="00C75651"/>
    <w:rsid w:val="00C7568E"/>
    <w:rsid w:val="00C756B5"/>
    <w:rsid w:val="00C75748"/>
    <w:rsid w:val="00C75786"/>
    <w:rsid w:val="00C757A7"/>
    <w:rsid w:val="00C757D4"/>
    <w:rsid w:val="00C75825"/>
    <w:rsid w:val="00C7582A"/>
    <w:rsid w:val="00C758B9"/>
    <w:rsid w:val="00C7591F"/>
    <w:rsid w:val="00C75962"/>
    <w:rsid w:val="00C75967"/>
    <w:rsid w:val="00C75A15"/>
    <w:rsid w:val="00C75A8A"/>
    <w:rsid w:val="00C75AA5"/>
    <w:rsid w:val="00C75AE2"/>
    <w:rsid w:val="00C75B01"/>
    <w:rsid w:val="00C75B19"/>
    <w:rsid w:val="00C75C14"/>
    <w:rsid w:val="00C75C19"/>
    <w:rsid w:val="00C75C3B"/>
    <w:rsid w:val="00C75D84"/>
    <w:rsid w:val="00C75E4B"/>
    <w:rsid w:val="00C75EA1"/>
    <w:rsid w:val="00C75EB1"/>
    <w:rsid w:val="00C75EE4"/>
    <w:rsid w:val="00C75F68"/>
    <w:rsid w:val="00C75F88"/>
    <w:rsid w:val="00C75FAF"/>
    <w:rsid w:val="00C76023"/>
    <w:rsid w:val="00C76045"/>
    <w:rsid w:val="00C760BF"/>
    <w:rsid w:val="00C760EA"/>
    <w:rsid w:val="00C76129"/>
    <w:rsid w:val="00C7614D"/>
    <w:rsid w:val="00C76183"/>
    <w:rsid w:val="00C76211"/>
    <w:rsid w:val="00C76212"/>
    <w:rsid w:val="00C76237"/>
    <w:rsid w:val="00C76263"/>
    <w:rsid w:val="00C76271"/>
    <w:rsid w:val="00C76425"/>
    <w:rsid w:val="00C76455"/>
    <w:rsid w:val="00C7645F"/>
    <w:rsid w:val="00C76466"/>
    <w:rsid w:val="00C76495"/>
    <w:rsid w:val="00C764DB"/>
    <w:rsid w:val="00C764E0"/>
    <w:rsid w:val="00C764EB"/>
    <w:rsid w:val="00C7651A"/>
    <w:rsid w:val="00C7651F"/>
    <w:rsid w:val="00C76539"/>
    <w:rsid w:val="00C765C5"/>
    <w:rsid w:val="00C765D1"/>
    <w:rsid w:val="00C7667A"/>
    <w:rsid w:val="00C76688"/>
    <w:rsid w:val="00C766AF"/>
    <w:rsid w:val="00C766DE"/>
    <w:rsid w:val="00C76716"/>
    <w:rsid w:val="00C76725"/>
    <w:rsid w:val="00C767AB"/>
    <w:rsid w:val="00C767CC"/>
    <w:rsid w:val="00C767CD"/>
    <w:rsid w:val="00C767D5"/>
    <w:rsid w:val="00C767EE"/>
    <w:rsid w:val="00C76827"/>
    <w:rsid w:val="00C76850"/>
    <w:rsid w:val="00C768AB"/>
    <w:rsid w:val="00C768C2"/>
    <w:rsid w:val="00C768EB"/>
    <w:rsid w:val="00C76966"/>
    <w:rsid w:val="00C769B8"/>
    <w:rsid w:val="00C769D9"/>
    <w:rsid w:val="00C76A65"/>
    <w:rsid w:val="00C76ADF"/>
    <w:rsid w:val="00C76BA1"/>
    <w:rsid w:val="00C76BCD"/>
    <w:rsid w:val="00C76C37"/>
    <w:rsid w:val="00C76C5D"/>
    <w:rsid w:val="00C76C64"/>
    <w:rsid w:val="00C76C8E"/>
    <w:rsid w:val="00C76CB6"/>
    <w:rsid w:val="00C76CC5"/>
    <w:rsid w:val="00C76CD3"/>
    <w:rsid w:val="00C76CEF"/>
    <w:rsid w:val="00C76D8A"/>
    <w:rsid w:val="00C76DB6"/>
    <w:rsid w:val="00C76E0C"/>
    <w:rsid w:val="00C76E85"/>
    <w:rsid w:val="00C76EE0"/>
    <w:rsid w:val="00C76EED"/>
    <w:rsid w:val="00C76F44"/>
    <w:rsid w:val="00C76FBE"/>
    <w:rsid w:val="00C76FD0"/>
    <w:rsid w:val="00C76FD9"/>
    <w:rsid w:val="00C76FF3"/>
    <w:rsid w:val="00C77001"/>
    <w:rsid w:val="00C77054"/>
    <w:rsid w:val="00C77116"/>
    <w:rsid w:val="00C7712D"/>
    <w:rsid w:val="00C7713C"/>
    <w:rsid w:val="00C77194"/>
    <w:rsid w:val="00C77266"/>
    <w:rsid w:val="00C77293"/>
    <w:rsid w:val="00C772B2"/>
    <w:rsid w:val="00C772E0"/>
    <w:rsid w:val="00C77341"/>
    <w:rsid w:val="00C773D0"/>
    <w:rsid w:val="00C773FE"/>
    <w:rsid w:val="00C77407"/>
    <w:rsid w:val="00C77439"/>
    <w:rsid w:val="00C7747B"/>
    <w:rsid w:val="00C7747C"/>
    <w:rsid w:val="00C77485"/>
    <w:rsid w:val="00C774AF"/>
    <w:rsid w:val="00C774CE"/>
    <w:rsid w:val="00C774DF"/>
    <w:rsid w:val="00C774FD"/>
    <w:rsid w:val="00C77547"/>
    <w:rsid w:val="00C7754E"/>
    <w:rsid w:val="00C77591"/>
    <w:rsid w:val="00C77599"/>
    <w:rsid w:val="00C775A1"/>
    <w:rsid w:val="00C775C6"/>
    <w:rsid w:val="00C775F4"/>
    <w:rsid w:val="00C77647"/>
    <w:rsid w:val="00C7764A"/>
    <w:rsid w:val="00C7770A"/>
    <w:rsid w:val="00C77749"/>
    <w:rsid w:val="00C77773"/>
    <w:rsid w:val="00C777E2"/>
    <w:rsid w:val="00C777FD"/>
    <w:rsid w:val="00C77842"/>
    <w:rsid w:val="00C77860"/>
    <w:rsid w:val="00C7793D"/>
    <w:rsid w:val="00C77947"/>
    <w:rsid w:val="00C77962"/>
    <w:rsid w:val="00C77969"/>
    <w:rsid w:val="00C7799C"/>
    <w:rsid w:val="00C779AD"/>
    <w:rsid w:val="00C779E1"/>
    <w:rsid w:val="00C779F3"/>
    <w:rsid w:val="00C77A23"/>
    <w:rsid w:val="00C77A64"/>
    <w:rsid w:val="00C77ABA"/>
    <w:rsid w:val="00C77B24"/>
    <w:rsid w:val="00C77B27"/>
    <w:rsid w:val="00C77B55"/>
    <w:rsid w:val="00C77BC1"/>
    <w:rsid w:val="00C77C02"/>
    <w:rsid w:val="00C77C11"/>
    <w:rsid w:val="00C77C22"/>
    <w:rsid w:val="00C77C92"/>
    <w:rsid w:val="00C77CAF"/>
    <w:rsid w:val="00C77CE3"/>
    <w:rsid w:val="00C77D0D"/>
    <w:rsid w:val="00C77D1D"/>
    <w:rsid w:val="00C77D46"/>
    <w:rsid w:val="00C77D47"/>
    <w:rsid w:val="00C77D67"/>
    <w:rsid w:val="00C77D72"/>
    <w:rsid w:val="00C77D99"/>
    <w:rsid w:val="00C77DE8"/>
    <w:rsid w:val="00C77DEF"/>
    <w:rsid w:val="00C77E3F"/>
    <w:rsid w:val="00C77EDD"/>
    <w:rsid w:val="00C77EF2"/>
    <w:rsid w:val="00C77F31"/>
    <w:rsid w:val="00C77F97"/>
    <w:rsid w:val="00C77FB9"/>
    <w:rsid w:val="00C80091"/>
    <w:rsid w:val="00C800AF"/>
    <w:rsid w:val="00C800B5"/>
    <w:rsid w:val="00C800EF"/>
    <w:rsid w:val="00C80107"/>
    <w:rsid w:val="00C80148"/>
    <w:rsid w:val="00C8015D"/>
    <w:rsid w:val="00C80180"/>
    <w:rsid w:val="00C801FB"/>
    <w:rsid w:val="00C80235"/>
    <w:rsid w:val="00C8027A"/>
    <w:rsid w:val="00C802AF"/>
    <w:rsid w:val="00C802B1"/>
    <w:rsid w:val="00C802DA"/>
    <w:rsid w:val="00C802E2"/>
    <w:rsid w:val="00C80315"/>
    <w:rsid w:val="00C80356"/>
    <w:rsid w:val="00C803D0"/>
    <w:rsid w:val="00C803DE"/>
    <w:rsid w:val="00C803EA"/>
    <w:rsid w:val="00C80437"/>
    <w:rsid w:val="00C80490"/>
    <w:rsid w:val="00C80519"/>
    <w:rsid w:val="00C80527"/>
    <w:rsid w:val="00C80537"/>
    <w:rsid w:val="00C8055E"/>
    <w:rsid w:val="00C80571"/>
    <w:rsid w:val="00C8059F"/>
    <w:rsid w:val="00C805E1"/>
    <w:rsid w:val="00C805F3"/>
    <w:rsid w:val="00C8060C"/>
    <w:rsid w:val="00C80625"/>
    <w:rsid w:val="00C8063F"/>
    <w:rsid w:val="00C806BB"/>
    <w:rsid w:val="00C806D3"/>
    <w:rsid w:val="00C8073C"/>
    <w:rsid w:val="00C8079C"/>
    <w:rsid w:val="00C807DE"/>
    <w:rsid w:val="00C8084C"/>
    <w:rsid w:val="00C80863"/>
    <w:rsid w:val="00C80870"/>
    <w:rsid w:val="00C8087C"/>
    <w:rsid w:val="00C808A3"/>
    <w:rsid w:val="00C808CF"/>
    <w:rsid w:val="00C808EF"/>
    <w:rsid w:val="00C8093D"/>
    <w:rsid w:val="00C8095A"/>
    <w:rsid w:val="00C809C2"/>
    <w:rsid w:val="00C80A1A"/>
    <w:rsid w:val="00C80A34"/>
    <w:rsid w:val="00C80ABE"/>
    <w:rsid w:val="00C80B36"/>
    <w:rsid w:val="00C80B73"/>
    <w:rsid w:val="00C80C1D"/>
    <w:rsid w:val="00C80C44"/>
    <w:rsid w:val="00C80C46"/>
    <w:rsid w:val="00C80C65"/>
    <w:rsid w:val="00C80C98"/>
    <w:rsid w:val="00C80CC1"/>
    <w:rsid w:val="00C80D17"/>
    <w:rsid w:val="00C80D22"/>
    <w:rsid w:val="00C80E38"/>
    <w:rsid w:val="00C80EF7"/>
    <w:rsid w:val="00C80F3D"/>
    <w:rsid w:val="00C80FAF"/>
    <w:rsid w:val="00C81013"/>
    <w:rsid w:val="00C81038"/>
    <w:rsid w:val="00C8103F"/>
    <w:rsid w:val="00C81083"/>
    <w:rsid w:val="00C810C4"/>
    <w:rsid w:val="00C810DD"/>
    <w:rsid w:val="00C810F5"/>
    <w:rsid w:val="00C81104"/>
    <w:rsid w:val="00C81118"/>
    <w:rsid w:val="00C8114F"/>
    <w:rsid w:val="00C81170"/>
    <w:rsid w:val="00C81192"/>
    <w:rsid w:val="00C81246"/>
    <w:rsid w:val="00C81263"/>
    <w:rsid w:val="00C8126B"/>
    <w:rsid w:val="00C812FC"/>
    <w:rsid w:val="00C81304"/>
    <w:rsid w:val="00C8130C"/>
    <w:rsid w:val="00C81313"/>
    <w:rsid w:val="00C81362"/>
    <w:rsid w:val="00C813C7"/>
    <w:rsid w:val="00C813DD"/>
    <w:rsid w:val="00C81409"/>
    <w:rsid w:val="00C8141F"/>
    <w:rsid w:val="00C81467"/>
    <w:rsid w:val="00C814B6"/>
    <w:rsid w:val="00C814CF"/>
    <w:rsid w:val="00C81563"/>
    <w:rsid w:val="00C8159C"/>
    <w:rsid w:val="00C815CB"/>
    <w:rsid w:val="00C815D4"/>
    <w:rsid w:val="00C815F6"/>
    <w:rsid w:val="00C815F9"/>
    <w:rsid w:val="00C816AA"/>
    <w:rsid w:val="00C816BE"/>
    <w:rsid w:val="00C816C9"/>
    <w:rsid w:val="00C816FF"/>
    <w:rsid w:val="00C8171C"/>
    <w:rsid w:val="00C8174E"/>
    <w:rsid w:val="00C8178D"/>
    <w:rsid w:val="00C8179B"/>
    <w:rsid w:val="00C817CE"/>
    <w:rsid w:val="00C817DA"/>
    <w:rsid w:val="00C81866"/>
    <w:rsid w:val="00C818A2"/>
    <w:rsid w:val="00C818B0"/>
    <w:rsid w:val="00C818D6"/>
    <w:rsid w:val="00C81951"/>
    <w:rsid w:val="00C81957"/>
    <w:rsid w:val="00C81979"/>
    <w:rsid w:val="00C81995"/>
    <w:rsid w:val="00C81997"/>
    <w:rsid w:val="00C819CA"/>
    <w:rsid w:val="00C81A26"/>
    <w:rsid w:val="00C81A31"/>
    <w:rsid w:val="00C81A3F"/>
    <w:rsid w:val="00C81A71"/>
    <w:rsid w:val="00C81A89"/>
    <w:rsid w:val="00C81A9D"/>
    <w:rsid w:val="00C81AE1"/>
    <w:rsid w:val="00C81B29"/>
    <w:rsid w:val="00C81B44"/>
    <w:rsid w:val="00C81B9F"/>
    <w:rsid w:val="00C81BE3"/>
    <w:rsid w:val="00C81C27"/>
    <w:rsid w:val="00C81C55"/>
    <w:rsid w:val="00C81C9E"/>
    <w:rsid w:val="00C81CA4"/>
    <w:rsid w:val="00C81CEB"/>
    <w:rsid w:val="00C81DBE"/>
    <w:rsid w:val="00C81E02"/>
    <w:rsid w:val="00C81E67"/>
    <w:rsid w:val="00C81EA1"/>
    <w:rsid w:val="00C81EE9"/>
    <w:rsid w:val="00C81F5C"/>
    <w:rsid w:val="00C81FD8"/>
    <w:rsid w:val="00C81FF1"/>
    <w:rsid w:val="00C82018"/>
    <w:rsid w:val="00C82052"/>
    <w:rsid w:val="00C8205A"/>
    <w:rsid w:val="00C820D8"/>
    <w:rsid w:val="00C820FB"/>
    <w:rsid w:val="00C82100"/>
    <w:rsid w:val="00C8210C"/>
    <w:rsid w:val="00C82123"/>
    <w:rsid w:val="00C8212B"/>
    <w:rsid w:val="00C82144"/>
    <w:rsid w:val="00C8217A"/>
    <w:rsid w:val="00C821BE"/>
    <w:rsid w:val="00C821C3"/>
    <w:rsid w:val="00C821D5"/>
    <w:rsid w:val="00C821D8"/>
    <w:rsid w:val="00C821E8"/>
    <w:rsid w:val="00C8222A"/>
    <w:rsid w:val="00C8222B"/>
    <w:rsid w:val="00C822BD"/>
    <w:rsid w:val="00C822E0"/>
    <w:rsid w:val="00C82307"/>
    <w:rsid w:val="00C82371"/>
    <w:rsid w:val="00C8237C"/>
    <w:rsid w:val="00C8239C"/>
    <w:rsid w:val="00C823C6"/>
    <w:rsid w:val="00C823FA"/>
    <w:rsid w:val="00C82402"/>
    <w:rsid w:val="00C82415"/>
    <w:rsid w:val="00C82422"/>
    <w:rsid w:val="00C8242A"/>
    <w:rsid w:val="00C8245D"/>
    <w:rsid w:val="00C8246B"/>
    <w:rsid w:val="00C82473"/>
    <w:rsid w:val="00C824DF"/>
    <w:rsid w:val="00C824ED"/>
    <w:rsid w:val="00C82502"/>
    <w:rsid w:val="00C82532"/>
    <w:rsid w:val="00C8253D"/>
    <w:rsid w:val="00C82541"/>
    <w:rsid w:val="00C82548"/>
    <w:rsid w:val="00C82556"/>
    <w:rsid w:val="00C8257A"/>
    <w:rsid w:val="00C82597"/>
    <w:rsid w:val="00C825DD"/>
    <w:rsid w:val="00C825E0"/>
    <w:rsid w:val="00C8262E"/>
    <w:rsid w:val="00C826B4"/>
    <w:rsid w:val="00C82702"/>
    <w:rsid w:val="00C82703"/>
    <w:rsid w:val="00C8272D"/>
    <w:rsid w:val="00C8274C"/>
    <w:rsid w:val="00C82797"/>
    <w:rsid w:val="00C827B6"/>
    <w:rsid w:val="00C82837"/>
    <w:rsid w:val="00C82854"/>
    <w:rsid w:val="00C82857"/>
    <w:rsid w:val="00C8288C"/>
    <w:rsid w:val="00C828A4"/>
    <w:rsid w:val="00C828F1"/>
    <w:rsid w:val="00C82923"/>
    <w:rsid w:val="00C82972"/>
    <w:rsid w:val="00C829B8"/>
    <w:rsid w:val="00C829BD"/>
    <w:rsid w:val="00C829E9"/>
    <w:rsid w:val="00C829F4"/>
    <w:rsid w:val="00C82A4D"/>
    <w:rsid w:val="00C82A52"/>
    <w:rsid w:val="00C82A9F"/>
    <w:rsid w:val="00C82AA0"/>
    <w:rsid w:val="00C82AA1"/>
    <w:rsid w:val="00C82AA8"/>
    <w:rsid w:val="00C82ACA"/>
    <w:rsid w:val="00C82B9C"/>
    <w:rsid w:val="00C82BC5"/>
    <w:rsid w:val="00C82BCB"/>
    <w:rsid w:val="00C82C19"/>
    <w:rsid w:val="00C82C91"/>
    <w:rsid w:val="00C82CCD"/>
    <w:rsid w:val="00C82CF3"/>
    <w:rsid w:val="00C82D0F"/>
    <w:rsid w:val="00C82D35"/>
    <w:rsid w:val="00C82D4F"/>
    <w:rsid w:val="00C82D6A"/>
    <w:rsid w:val="00C82DB6"/>
    <w:rsid w:val="00C82E15"/>
    <w:rsid w:val="00C82E32"/>
    <w:rsid w:val="00C82E51"/>
    <w:rsid w:val="00C82E95"/>
    <w:rsid w:val="00C82EAF"/>
    <w:rsid w:val="00C82ED8"/>
    <w:rsid w:val="00C82EFA"/>
    <w:rsid w:val="00C82F08"/>
    <w:rsid w:val="00C82F0C"/>
    <w:rsid w:val="00C82F93"/>
    <w:rsid w:val="00C82F9A"/>
    <w:rsid w:val="00C8301E"/>
    <w:rsid w:val="00C83067"/>
    <w:rsid w:val="00C830E7"/>
    <w:rsid w:val="00C830F0"/>
    <w:rsid w:val="00C83119"/>
    <w:rsid w:val="00C83170"/>
    <w:rsid w:val="00C831AC"/>
    <w:rsid w:val="00C83218"/>
    <w:rsid w:val="00C83227"/>
    <w:rsid w:val="00C83317"/>
    <w:rsid w:val="00C83406"/>
    <w:rsid w:val="00C8343B"/>
    <w:rsid w:val="00C83452"/>
    <w:rsid w:val="00C8346A"/>
    <w:rsid w:val="00C834AC"/>
    <w:rsid w:val="00C834AF"/>
    <w:rsid w:val="00C834E1"/>
    <w:rsid w:val="00C83595"/>
    <w:rsid w:val="00C83660"/>
    <w:rsid w:val="00C8368E"/>
    <w:rsid w:val="00C83693"/>
    <w:rsid w:val="00C836AB"/>
    <w:rsid w:val="00C836C7"/>
    <w:rsid w:val="00C836FE"/>
    <w:rsid w:val="00C83702"/>
    <w:rsid w:val="00C8376E"/>
    <w:rsid w:val="00C83800"/>
    <w:rsid w:val="00C83802"/>
    <w:rsid w:val="00C83891"/>
    <w:rsid w:val="00C838A0"/>
    <w:rsid w:val="00C83901"/>
    <w:rsid w:val="00C83927"/>
    <w:rsid w:val="00C8392A"/>
    <w:rsid w:val="00C8392D"/>
    <w:rsid w:val="00C83976"/>
    <w:rsid w:val="00C83979"/>
    <w:rsid w:val="00C839B3"/>
    <w:rsid w:val="00C839DA"/>
    <w:rsid w:val="00C839DE"/>
    <w:rsid w:val="00C839ED"/>
    <w:rsid w:val="00C83A02"/>
    <w:rsid w:val="00C83A72"/>
    <w:rsid w:val="00C83A8C"/>
    <w:rsid w:val="00C83A9C"/>
    <w:rsid w:val="00C83AC7"/>
    <w:rsid w:val="00C83BC4"/>
    <w:rsid w:val="00C83BFE"/>
    <w:rsid w:val="00C83CFD"/>
    <w:rsid w:val="00C83D61"/>
    <w:rsid w:val="00C83D6A"/>
    <w:rsid w:val="00C83D6E"/>
    <w:rsid w:val="00C83DD2"/>
    <w:rsid w:val="00C83E0D"/>
    <w:rsid w:val="00C83E56"/>
    <w:rsid w:val="00C83E90"/>
    <w:rsid w:val="00C83EAB"/>
    <w:rsid w:val="00C83F52"/>
    <w:rsid w:val="00C83F55"/>
    <w:rsid w:val="00C83F5B"/>
    <w:rsid w:val="00C83F8E"/>
    <w:rsid w:val="00C83FA0"/>
    <w:rsid w:val="00C83FCD"/>
    <w:rsid w:val="00C84061"/>
    <w:rsid w:val="00C84070"/>
    <w:rsid w:val="00C8408C"/>
    <w:rsid w:val="00C84095"/>
    <w:rsid w:val="00C840A5"/>
    <w:rsid w:val="00C840AE"/>
    <w:rsid w:val="00C840F1"/>
    <w:rsid w:val="00C8410C"/>
    <w:rsid w:val="00C8415F"/>
    <w:rsid w:val="00C8417E"/>
    <w:rsid w:val="00C8418B"/>
    <w:rsid w:val="00C841F6"/>
    <w:rsid w:val="00C841F7"/>
    <w:rsid w:val="00C84216"/>
    <w:rsid w:val="00C84228"/>
    <w:rsid w:val="00C8423D"/>
    <w:rsid w:val="00C842CD"/>
    <w:rsid w:val="00C842F7"/>
    <w:rsid w:val="00C84308"/>
    <w:rsid w:val="00C8434F"/>
    <w:rsid w:val="00C8438D"/>
    <w:rsid w:val="00C843AF"/>
    <w:rsid w:val="00C843BD"/>
    <w:rsid w:val="00C843CF"/>
    <w:rsid w:val="00C8440A"/>
    <w:rsid w:val="00C84427"/>
    <w:rsid w:val="00C8444D"/>
    <w:rsid w:val="00C84480"/>
    <w:rsid w:val="00C8449B"/>
    <w:rsid w:val="00C8455B"/>
    <w:rsid w:val="00C84568"/>
    <w:rsid w:val="00C845A4"/>
    <w:rsid w:val="00C84653"/>
    <w:rsid w:val="00C84682"/>
    <w:rsid w:val="00C84696"/>
    <w:rsid w:val="00C846BF"/>
    <w:rsid w:val="00C846D3"/>
    <w:rsid w:val="00C846DD"/>
    <w:rsid w:val="00C8476C"/>
    <w:rsid w:val="00C8477D"/>
    <w:rsid w:val="00C847B1"/>
    <w:rsid w:val="00C84812"/>
    <w:rsid w:val="00C8487D"/>
    <w:rsid w:val="00C84920"/>
    <w:rsid w:val="00C84946"/>
    <w:rsid w:val="00C8494B"/>
    <w:rsid w:val="00C84A2C"/>
    <w:rsid w:val="00C84A5D"/>
    <w:rsid w:val="00C84A9E"/>
    <w:rsid w:val="00C84AAB"/>
    <w:rsid w:val="00C84AEC"/>
    <w:rsid w:val="00C84B68"/>
    <w:rsid w:val="00C84B6E"/>
    <w:rsid w:val="00C84BA5"/>
    <w:rsid w:val="00C84C28"/>
    <w:rsid w:val="00C84C6E"/>
    <w:rsid w:val="00C84C85"/>
    <w:rsid w:val="00C84D17"/>
    <w:rsid w:val="00C84D33"/>
    <w:rsid w:val="00C84D64"/>
    <w:rsid w:val="00C84DAF"/>
    <w:rsid w:val="00C84DEB"/>
    <w:rsid w:val="00C84E21"/>
    <w:rsid w:val="00C84E27"/>
    <w:rsid w:val="00C84E9D"/>
    <w:rsid w:val="00C84F2B"/>
    <w:rsid w:val="00C84F44"/>
    <w:rsid w:val="00C84FAE"/>
    <w:rsid w:val="00C84FD9"/>
    <w:rsid w:val="00C84FE1"/>
    <w:rsid w:val="00C8501A"/>
    <w:rsid w:val="00C8506D"/>
    <w:rsid w:val="00C85072"/>
    <w:rsid w:val="00C85080"/>
    <w:rsid w:val="00C850B0"/>
    <w:rsid w:val="00C850FB"/>
    <w:rsid w:val="00C851A4"/>
    <w:rsid w:val="00C851C0"/>
    <w:rsid w:val="00C851D2"/>
    <w:rsid w:val="00C851E2"/>
    <w:rsid w:val="00C85206"/>
    <w:rsid w:val="00C8521F"/>
    <w:rsid w:val="00C85263"/>
    <w:rsid w:val="00C8528C"/>
    <w:rsid w:val="00C852BA"/>
    <w:rsid w:val="00C852FB"/>
    <w:rsid w:val="00C85314"/>
    <w:rsid w:val="00C853DD"/>
    <w:rsid w:val="00C8540B"/>
    <w:rsid w:val="00C8542A"/>
    <w:rsid w:val="00C854DC"/>
    <w:rsid w:val="00C854ED"/>
    <w:rsid w:val="00C85519"/>
    <w:rsid w:val="00C855E2"/>
    <w:rsid w:val="00C85661"/>
    <w:rsid w:val="00C856A8"/>
    <w:rsid w:val="00C856B4"/>
    <w:rsid w:val="00C856E5"/>
    <w:rsid w:val="00C85715"/>
    <w:rsid w:val="00C85720"/>
    <w:rsid w:val="00C85741"/>
    <w:rsid w:val="00C8577C"/>
    <w:rsid w:val="00C857F2"/>
    <w:rsid w:val="00C85826"/>
    <w:rsid w:val="00C85838"/>
    <w:rsid w:val="00C858BA"/>
    <w:rsid w:val="00C85967"/>
    <w:rsid w:val="00C85A35"/>
    <w:rsid w:val="00C85A76"/>
    <w:rsid w:val="00C85AC7"/>
    <w:rsid w:val="00C85AF5"/>
    <w:rsid w:val="00C85B41"/>
    <w:rsid w:val="00C85B66"/>
    <w:rsid w:val="00C85B6C"/>
    <w:rsid w:val="00C85BB2"/>
    <w:rsid w:val="00C85BCA"/>
    <w:rsid w:val="00C85C00"/>
    <w:rsid w:val="00C85C33"/>
    <w:rsid w:val="00C85CA5"/>
    <w:rsid w:val="00C85CC1"/>
    <w:rsid w:val="00C85CF8"/>
    <w:rsid w:val="00C85D2E"/>
    <w:rsid w:val="00C85D3D"/>
    <w:rsid w:val="00C85D65"/>
    <w:rsid w:val="00C85D6F"/>
    <w:rsid w:val="00C85DF0"/>
    <w:rsid w:val="00C85E1A"/>
    <w:rsid w:val="00C85E45"/>
    <w:rsid w:val="00C85EE3"/>
    <w:rsid w:val="00C85F6C"/>
    <w:rsid w:val="00C85F72"/>
    <w:rsid w:val="00C85FBB"/>
    <w:rsid w:val="00C86048"/>
    <w:rsid w:val="00C86057"/>
    <w:rsid w:val="00C8613D"/>
    <w:rsid w:val="00C86153"/>
    <w:rsid w:val="00C8617B"/>
    <w:rsid w:val="00C861EA"/>
    <w:rsid w:val="00C86239"/>
    <w:rsid w:val="00C86251"/>
    <w:rsid w:val="00C862C2"/>
    <w:rsid w:val="00C8637E"/>
    <w:rsid w:val="00C863B8"/>
    <w:rsid w:val="00C863C1"/>
    <w:rsid w:val="00C8640C"/>
    <w:rsid w:val="00C8640D"/>
    <w:rsid w:val="00C86428"/>
    <w:rsid w:val="00C86468"/>
    <w:rsid w:val="00C864D1"/>
    <w:rsid w:val="00C864EB"/>
    <w:rsid w:val="00C86560"/>
    <w:rsid w:val="00C86578"/>
    <w:rsid w:val="00C865A4"/>
    <w:rsid w:val="00C865E1"/>
    <w:rsid w:val="00C8667F"/>
    <w:rsid w:val="00C866B7"/>
    <w:rsid w:val="00C866D2"/>
    <w:rsid w:val="00C86716"/>
    <w:rsid w:val="00C86717"/>
    <w:rsid w:val="00C86797"/>
    <w:rsid w:val="00C867A2"/>
    <w:rsid w:val="00C867AF"/>
    <w:rsid w:val="00C867C5"/>
    <w:rsid w:val="00C867FD"/>
    <w:rsid w:val="00C8680C"/>
    <w:rsid w:val="00C86837"/>
    <w:rsid w:val="00C86855"/>
    <w:rsid w:val="00C8686E"/>
    <w:rsid w:val="00C86871"/>
    <w:rsid w:val="00C868E4"/>
    <w:rsid w:val="00C86950"/>
    <w:rsid w:val="00C8698E"/>
    <w:rsid w:val="00C869D2"/>
    <w:rsid w:val="00C86A0F"/>
    <w:rsid w:val="00C86A73"/>
    <w:rsid w:val="00C86B2A"/>
    <w:rsid w:val="00C86B58"/>
    <w:rsid w:val="00C86B62"/>
    <w:rsid w:val="00C86B69"/>
    <w:rsid w:val="00C86B9C"/>
    <w:rsid w:val="00C86BA8"/>
    <w:rsid w:val="00C86BE8"/>
    <w:rsid w:val="00C86C07"/>
    <w:rsid w:val="00C86C39"/>
    <w:rsid w:val="00C86CE7"/>
    <w:rsid w:val="00C86D5C"/>
    <w:rsid w:val="00C86D8E"/>
    <w:rsid w:val="00C86DDA"/>
    <w:rsid w:val="00C86E29"/>
    <w:rsid w:val="00C86E3C"/>
    <w:rsid w:val="00C86E60"/>
    <w:rsid w:val="00C86E6D"/>
    <w:rsid w:val="00C86EA9"/>
    <w:rsid w:val="00C86EB8"/>
    <w:rsid w:val="00C86EE8"/>
    <w:rsid w:val="00C86F71"/>
    <w:rsid w:val="00C86F97"/>
    <w:rsid w:val="00C86FC7"/>
    <w:rsid w:val="00C86FD7"/>
    <w:rsid w:val="00C87030"/>
    <w:rsid w:val="00C8707D"/>
    <w:rsid w:val="00C87085"/>
    <w:rsid w:val="00C8709D"/>
    <w:rsid w:val="00C870E8"/>
    <w:rsid w:val="00C870E9"/>
    <w:rsid w:val="00C87117"/>
    <w:rsid w:val="00C87194"/>
    <w:rsid w:val="00C871BE"/>
    <w:rsid w:val="00C871CD"/>
    <w:rsid w:val="00C87235"/>
    <w:rsid w:val="00C87252"/>
    <w:rsid w:val="00C87281"/>
    <w:rsid w:val="00C87282"/>
    <w:rsid w:val="00C8728A"/>
    <w:rsid w:val="00C87295"/>
    <w:rsid w:val="00C872B0"/>
    <w:rsid w:val="00C872C1"/>
    <w:rsid w:val="00C8733F"/>
    <w:rsid w:val="00C87392"/>
    <w:rsid w:val="00C87398"/>
    <w:rsid w:val="00C873A3"/>
    <w:rsid w:val="00C873A8"/>
    <w:rsid w:val="00C87420"/>
    <w:rsid w:val="00C8746D"/>
    <w:rsid w:val="00C874AC"/>
    <w:rsid w:val="00C874BE"/>
    <w:rsid w:val="00C874D0"/>
    <w:rsid w:val="00C874E8"/>
    <w:rsid w:val="00C8750A"/>
    <w:rsid w:val="00C87545"/>
    <w:rsid w:val="00C875BE"/>
    <w:rsid w:val="00C875D5"/>
    <w:rsid w:val="00C875F4"/>
    <w:rsid w:val="00C8762D"/>
    <w:rsid w:val="00C87637"/>
    <w:rsid w:val="00C87690"/>
    <w:rsid w:val="00C8769A"/>
    <w:rsid w:val="00C87744"/>
    <w:rsid w:val="00C87767"/>
    <w:rsid w:val="00C877B0"/>
    <w:rsid w:val="00C877E0"/>
    <w:rsid w:val="00C878A5"/>
    <w:rsid w:val="00C878B1"/>
    <w:rsid w:val="00C878B3"/>
    <w:rsid w:val="00C878BA"/>
    <w:rsid w:val="00C8790C"/>
    <w:rsid w:val="00C87911"/>
    <w:rsid w:val="00C8794D"/>
    <w:rsid w:val="00C87958"/>
    <w:rsid w:val="00C87992"/>
    <w:rsid w:val="00C879C8"/>
    <w:rsid w:val="00C879E2"/>
    <w:rsid w:val="00C87A10"/>
    <w:rsid w:val="00C87AA0"/>
    <w:rsid w:val="00C87ACC"/>
    <w:rsid w:val="00C87AD5"/>
    <w:rsid w:val="00C87B1A"/>
    <w:rsid w:val="00C87B61"/>
    <w:rsid w:val="00C87C20"/>
    <w:rsid w:val="00C87C2B"/>
    <w:rsid w:val="00C87C2E"/>
    <w:rsid w:val="00C87C49"/>
    <w:rsid w:val="00C87C7D"/>
    <w:rsid w:val="00C87C90"/>
    <w:rsid w:val="00C87D0B"/>
    <w:rsid w:val="00C87D33"/>
    <w:rsid w:val="00C87D5A"/>
    <w:rsid w:val="00C87DA6"/>
    <w:rsid w:val="00C87E25"/>
    <w:rsid w:val="00C87E76"/>
    <w:rsid w:val="00C87ECD"/>
    <w:rsid w:val="00C87EE2"/>
    <w:rsid w:val="00C87F42"/>
    <w:rsid w:val="00C87FA2"/>
    <w:rsid w:val="00C87FB2"/>
    <w:rsid w:val="00C87FDF"/>
    <w:rsid w:val="00C90011"/>
    <w:rsid w:val="00C9005F"/>
    <w:rsid w:val="00C900B0"/>
    <w:rsid w:val="00C900B1"/>
    <w:rsid w:val="00C900D2"/>
    <w:rsid w:val="00C900E0"/>
    <w:rsid w:val="00C9015F"/>
    <w:rsid w:val="00C901A1"/>
    <w:rsid w:val="00C901A8"/>
    <w:rsid w:val="00C901E2"/>
    <w:rsid w:val="00C901F8"/>
    <w:rsid w:val="00C9029E"/>
    <w:rsid w:val="00C90302"/>
    <w:rsid w:val="00C90394"/>
    <w:rsid w:val="00C9040C"/>
    <w:rsid w:val="00C90430"/>
    <w:rsid w:val="00C9045B"/>
    <w:rsid w:val="00C90483"/>
    <w:rsid w:val="00C90560"/>
    <w:rsid w:val="00C90598"/>
    <w:rsid w:val="00C9059F"/>
    <w:rsid w:val="00C905AD"/>
    <w:rsid w:val="00C905AE"/>
    <w:rsid w:val="00C905F6"/>
    <w:rsid w:val="00C9062F"/>
    <w:rsid w:val="00C90666"/>
    <w:rsid w:val="00C90669"/>
    <w:rsid w:val="00C906B1"/>
    <w:rsid w:val="00C906BF"/>
    <w:rsid w:val="00C907DF"/>
    <w:rsid w:val="00C907F0"/>
    <w:rsid w:val="00C90808"/>
    <w:rsid w:val="00C90815"/>
    <w:rsid w:val="00C9088F"/>
    <w:rsid w:val="00C908B3"/>
    <w:rsid w:val="00C908B4"/>
    <w:rsid w:val="00C908E4"/>
    <w:rsid w:val="00C9095E"/>
    <w:rsid w:val="00C90975"/>
    <w:rsid w:val="00C90978"/>
    <w:rsid w:val="00C90A22"/>
    <w:rsid w:val="00C90A39"/>
    <w:rsid w:val="00C90A54"/>
    <w:rsid w:val="00C90A58"/>
    <w:rsid w:val="00C90A91"/>
    <w:rsid w:val="00C90AE5"/>
    <w:rsid w:val="00C90B02"/>
    <w:rsid w:val="00C90B2C"/>
    <w:rsid w:val="00C90BA6"/>
    <w:rsid w:val="00C90BDD"/>
    <w:rsid w:val="00C90C17"/>
    <w:rsid w:val="00C90C5E"/>
    <w:rsid w:val="00C90C74"/>
    <w:rsid w:val="00C90C8B"/>
    <w:rsid w:val="00C90CA3"/>
    <w:rsid w:val="00C90CA8"/>
    <w:rsid w:val="00C90D74"/>
    <w:rsid w:val="00C90D9C"/>
    <w:rsid w:val="00C90DB4"/>
    <w:rsid w:val="00C90E02"/>
    <w:rsid w:val="00C90E05"/>
    <w:rsid w:val="00C90E0A"/>
    <w:rsid w:val="00C90E16"/>
    <w:rsid w:val="00C90E1D"/>
    <w:rsid w:val="00C90E62"/>
    <w:rsid w:val="00C90E84"/>
    <w:rsid w:val="00C90EB4"/>
    <w:rsid w:val="00C90ED6"/>
    <w:rsid w:val="00C90EF1"/>
    <w:rsid w:val="00C90F17"/>
    <w:rsid w:val="00C90F48"/>
    <w:rsid w:val="00C90F55"/>
    <w:rsid w:val="00C90F61"/>
    <w:rsid w:val="00C90F85"/>
    <w:rsid w:val="00C90F86"/>
    <w:rsid w:val="00C90F96"/>
    <w:rsid w:val="00C90FC6"/>
    <w:rsid w:val="00C91012"/>
    <w:rsid w:val="00C91029"/>
    <w:rsid w:val="00C91055"/>
    <w:rsid w:val="00C9106D"/>
    <w:rsid w:val="00C9108D"/>
    <w:rsid w:val="00C910D0"/>
    <w:rsid w:val="00C91115"/>
    <w:rsid w:val="00C9113A"/>
    <w:rsid w:val="00C9114E"/>
    <w:rsid w:val="00C9116F"/>
    <w:rsid w:val="00C911F8"/>
    <w:rsid w:val="00C91203"/>
    <w:rsid w:val="00C91238"/>
    <w:rsid w:val="00C9129F"/>
    <w:rsid w:val="00C912AE"/>
    <w:rsid w:val="00C913EF"/>
    <w:rsid w:val="00C9146E"/>
    <w:rsid w:val="00C914D7"/>
    <w:rsid w:val="00C914EC"/>
    <w:rsid w:val="00C914F1"/>
    <w:rsid w:val="00C91576"/>
    <w:rsid w:val="00C91623"/>
    <w:rsid w:val="00C91643"/>
    <w:rsid w:val="00C916DA"/>
    <w:rsid w:val="00C916F2"/>
    <w:rsid w:val="00C9175D"/>
    <w:rsid w:val="00C9176B"/>
    <w:rsid w:val="00C91797"/>
    <w:rsid w:val="00C91804"/>
    <w:rsid w:val="00C9185D"/>
    <w:rsid w:val="00C91897"/>
    <w:rsid w:val="00C918BF"/>
    <w:rsid w:val="00C918D1"/>
    <w:rsid w:val="00C918DF"/>
    <w:rsid w:val="00C918E7"/>
    <w:rsid w:val="00C918F2"/>
    <w:rsid w:val="00C9197F"/>
    <w:rsid w:val="00C91984"/>
    <w:rsid w:val="00C919DA"/>
    <w:rsid w:val="00C919E9"/>
    <w:rsid w:val="00C919FB"/>
    <w:rsid w:val="00C91A06"/>
    <w:rsid w:val="00C91A5B"/>
    <w:rsid w:val="00C91A68"/>
    <w:rsid w:val="00C91B33"/>
    <w:rsid w:val="00C91B5B"/>
    <w:rsid w:val="00C91B8A"/>
    <w:rsid w:val="00C91B95"/>
    <w:rsid w:val="00C91BA2"/>
    <w:rsid w:val="00C91BAB"/>
    <w:rsid w:val="00C91BF0"/>
    <w:rsid w:val="00C91C22"/>
    <w:rsid w:val="00C91C51"/>
    <w:rsid w:val="00C91C87"/>
    <w:rsid w:val="00C91C8B"/>
    <w:rsid w:val="00C91C9A"/>
    <w:rsid w:val="00C91CBB"/>
    <w:rsid w:val="00C91CEB"/>
    <w:rsid w:val="00C91CF0"/>
    <w:rsid w:val="00C91D1E"/>
    <w:rsid w:val="00C91D5E"/>
    <w:rsid w:val="00C91D65"/>
    <w:rsid w:val="00C91D69"/>
    <w:rsid w:val="00C91D97"/>
    <w:rsid w:val="00C91DCA"/>
    <w:rsid w:val="00C91E78"/>
    <w:rsid w:val="00C91EB2"/>
    <w:rsid w:val="00C91EC8"/>
    <w:rsid w:val="00C91EDA"/>
    <w:rsid w:val="00C91F07"/>
    <w:rsid w:val="00C91F56"/>
    <w:rsid w:val="00C91F6E"/>
    <w:rsid w:val="00C91F79"/>
    <w:rsid w:val="00C91F96"/>
    <w:rsid w:val="00C91FC5"/>
    <w:rsid w:val="00C91FCA"/>
    <w:rsid w:val="00C91FDB"/>
    <w:rsid w:val="00C91FDF"/>
    <w:rsid w:val="00C92031"/>
    <w:rsid w:val="00C92062"/>
    <w:rsid w:val="00C920CD"/>
    <w:rsid w:val="00C920EE"/>
    <w:rsid w:val="00C92121"/>
    <w:rsid w:val="00C92155"/>
    <w:rsid w:val="00C9215D"/>
    <w:rsid w:val="00C921F7"/>
    <w:rsid w:val="00C9223D"/>
    <w:rsid w:val="00C92297"/>
    <w:rsid w:val="00C922E9"/>
    <w:rsid w:val="00C9233C"/>
    <w:rsid w:val="00C92356"/>
    <w:rsid w:val="00C9235E"/>
    <w:rsid w:val="00C92364"/>
    <w:rsid w:val="00C92384"/>
    <w:rsid w:val="00C92385"/>
    <w:rsid w:val="00C923C8"/>
    <w:rsid w:val="00C923CF"/>
    <w:rsid w:val="00C9241A"/>
    <w:rsid w:val="00C9242E"/>
    <w:rsid w:val="00C92440"/>
    <w:rsid w:val="00C92449"/>
    <w:rsid w:val="00C9244E"/>
    <w:rsid w:val="00C92482"/>
    <w:rsid w:val="00C92520"/>
    <w:rsid w:val="00C92563"/>
    <w:rsid w:val="00C925B4"/>
    <w:rsid w:val="00C925BA"/>
    <w:rsid w:val="00C925CB"/>
    <w:rsid w:val="00C925DC"/>
    <w:rsid w:val="00C925EB"/>
    <w:rsid w:val="00C925F9"/>
    <w:rsid w:val="00C925FB"/>
    <w:rsid w:val="00C925FC"/>
    <w:rsid w:val="00C92663"/>
    <w:rsid w:val="00C926A1"/>
    <w:rsid w:val="00C926BD"/>
    <w:rsid w:val="00C926CB"/>
    <w:rsid w:val="00C926CD"/>
    <w:rsid w:val="00C9270A"/>
    <w:rsid w:val="00C9272E"/>
    <w:rsid w:val="00C9276F"/>
    <w:rsid w:val="00C927A4"/>
    <w:rsid w:val="00C927FC"/>
    <w:rsid w:val="00C92818"/>
    <w:rsid w:val="00C92828"/>
    <w:rsid w:val="00C92843"/>
    <w:rsid w:val="00C92879"/>
    <w:rsid w:val="00C9288D"/>
    <w:rsid w:val="00C928AE"/>
    <w:rsid w:val="00C928FD"/>
    <w:rsid w:val="00C92955"/>
    <w:rsid w:val="00C9295C"/>
    <w:rsid w:val="00C92986"/>
    <w:rsid w:val="00C92998"/>
    <w:rsid w:val="00C9299F"/>
    <w:rsid w:val="00C929C8"/>
    <w:rsid w:val="00C92A99"/>
    <w:rsid w:val="00C92AF6"/>
    <w:rsid w:val="00C92B34"/>
    <w:rsid w:val="00C92B48"/>
    <w:rsid w:val="00C92B69"/>
    <w:rsid w:val="00C92BCA"/>
    <w:rsid w:val="00C92BE6"/>
    <w:rsid w:val="00C92C38"/>
    <w:rsid w:val="00C92C4F"/>
    <w:rsid w:val="00C92C9E"/>
    <w:rsid w:val="00C92CFA"/>
    <w:rsid w:val="00C92D7E"/>
    <w:rsid w:val="00C92DCE"/>
    <w:rsid w:val="00C92DE0"/>
    <w:rsid w:val="00C92DEE"/>
    <w:rsid w:val="00C92E1D"/>
    <w:rsid w:val="00C92E71"/>
    <w:rsid w:val="00C92E77"/>
    <w:rsid w:val="00C92E86"/>
    <w:rsid w:val="00C92EA0"/>
    <w:rsid w:val="00C92F00"/>
    <w:rsid w:val="00C92F77"/>
    <w:rsid w:val="00C92FD4"/>
    <w:rsid w:val="00C92FE0"/>
    <w:rsid w:val="00C9302E"/>
    <w:rsid w:val="00C9306A"/>
    <w:rsid w:val="00C93084"/>
    <w:rsid w:val="00C930AE"/>
    <w:rsid w:val="00C930E7"/>
    <w:rsid w:val="00C93106"/>
    <w:rsid w:val="00C93129"/>
    <w:rsid w:val="00C9312B"/>
    <w:rsid w:val="00C93140"/>
    <w:rsid w:val="00C93144"/>
    <w:rsid w:val="00C93145"/>
    <w:rsid w:val="00C931CB"/>
    <w:rsid w:val="00C93293"/>
    <w:rsid w:val="00C93325"/>
    <w:rsid w:val="00C9332D"/>
    <w:rsid w:val="00C933A6"/>
    <w:rsid w:val="00C933CA"/>
    <w:rsid w:val="00C933F0"/>
    <w:rsid w:val="00C93500"/>
    <w:rsid w:val="00C9350E"/>
    <w:rsid w:val="00C9356B"/>
    <w:rsid w:val="00C9359B"/>
    <w:rsid w:val="00C935B2"/>
    <w:rsid w:val="00C935DD"/>
    <w:rsid w:val="00C935EA"/>
    <w:rsid w:val="00C9362F"/>
    <w:rsid w:val="00C9365E"/>
    <w:rsid w:val="00C9368A"/>
    <w:rsid w:val="00C9368B"/>
    <w:rsid w:val="00C936F4"/>
    <w:rsid w:val="00C9375D"/>
    <w:rsid w:val="00C93774"/>
    <w:rsid w:val="00C93785"/>
    <w:rsid w:val="00C937A6"/>
    <w:rsid w:val="00C937CB"/>
    <w:rsid w:val="00C938F3"/>
    <w:rsid w:val="00C9398B"/>
    <w:rsid w:val="00C9399C"/>
    <w:rsid w:val="00C939A6"/>
    <w:rsid w:val="00C939BC"/>
    <w:rsid w:val="00C93A08"/>
    <w:rsid w:val="00C93A0B"/>
    <w:rsid w:val="00C93A6F"/>
    <w:rsid w:val="00C93A77"/>
    <w:rsid w:val="00C93A78"/>
    <w:rsid w:val="00C93BB4"/>
    <w:rsid w:val="00C93BBC"/>
    <w:rsid w:val="00C93BC7"/>
    <w:rsid w:val="00C93CBC"/>
    <w:rsid w:val="00C93CC6"/>
    <w:rsid w:val="00C93D34"/>
    <w:rsid w:val="00C93D5A"/>
    <w:rsid w:val="00C93D5B"/>
    <w:rsid w:val="00C93DDA"/>
    <w:rsid w:val="00C93E1A"/>
    <w:rsid w:val="00C93EA8"/>
    <w:rsid w:val="00C93F35"/>
    <w:rsid w:val="00C93F7B"/>
    <w:rsid w:val="00C93F97"/>
    <w:rsid w:val="00C93F9D"/>
    <w:rsid w:val="00C93FC3"/>
    <w:rsid w:val="00C94015"/>
    <w:rsid w:val="00C9401D"/>
    <w:rsid w:val="00C94099"/>
    <w:rsid w:val="00C940EC"/>
    <w:rsid w:val="00C940F7"/>
    <w:rsid w:val="00C94116"/>
    <w:rsid w:val="00C9411C"/>
    <w:rsid w:val="00C9423C"/>
    <w:rsid w:val="00C94268"/>
    <w:rsid w:val="00C942D7"/>
    <w:rsid w:val="00C942DD"/>
    <w:rsid w:val="00C94382"/>
    <w:rsid w:val="00C94393"/>
    <w:rsid w:val="00C943AB"/>
    <w:rsid w:val="00C943D0"/>
    <w:rsid w:val="00C9442D"/>
    <w:rsid w:val="00C9443D"/>
    <w:rsid w:val="00C9444F"/>
    <w:rsid w:val="00C9445F"/>
    <w:rsid w:val="00C94485"/>
    <w:rsid w:val="00C94555"/>
    <w:rsid w:val="00C945FC"/>
    <w:rsid w:val="00C94610"/>
    <w:rsid w:val="00C94629"/>
    <w:rsid w:val="00C94661"/>
    <w:rsid w:val="00C94681"/>
    <w:rsid w:val="00C946F0"/>
    <w:rsid w:val="00C946F3"/>
    <w:rsid w:val="00C94716"/>
    <w:rsid w:val="00C9476A"/>
    <w:rsid w:val="00C9477C"/>
    <w:rsid w:val="00C94835"/>
    <w:rsid w:val="00C948A5"/>
    <w:rsid w:val="00C948D5"/>
    <w:rsid w:val="00C948DF"/>
    <w:rsid w:val="00C948ED"/>
    <w:rsid w:val="00C9495F"/>
    <w:rsid w:val="00C94963"/>
    <w:rsid w:val="00C94985"/>
    <w:rsid w:val="00C949FA"/>
    <w:rsid w:val="00C94A21"/>
    <w:rsid w:val="00C94A4C"/>
    <w:rsid w:val="00C94A5B"/>
    <w:rsid w:val="00C94A6D"/>
    <w:rsid w:val="00C94A6F"/>
    <w:rsid w:val="00C94AC7"/>
    <w:rsid w:val="00C94B37"/>
    <w:rsid w:val="00C94B57"/>
    <w:rsid w:val="00C94B5B"/>
    <w:rsid w:val="00C94B94"/>
    <w:rsid w:val="00C94BDE"/>
    <w:rsid w:val="00C94BF6"/>
    <w:rsid w:val="00C94BFC"/>
    <w:rsid w:val="00C94C9D"/>
    <w:rsid w:val="00C94CA9"/>
    <w:rsid w:val="00C94CC6"/>
    <w:rsid w:val="00C94D28"/>
    <w:rsid w:val="00C94D2C"/>
    <w:rsid w:val="00C94D9D"/>
    <w:rsid w:val="00C94E18"/>
    <w:rsid w:val="00C94E6B"/>
    <w:rsid w:val="00C94EC5"/>
    <w:rsid w:val="00C94ED6"/>
    <w:rsid w:val="00C94EE1"/>
    <w:rsid w:val="00C94EE4"/>
    <w:rsid w:val="00C94EEA"/>
    <w:rsid w:val="00C94F07"/>
    <w:rsid w:val="00C94F15"/>
    <w:rsid w:val="00C94F1E"/>
    <w:rsid w:val="00C94F77"/>
    <w:rsid w:val="00C94F97"/>
    <w:rsid w:val="00C94FBC"/>
    <w:rsid w:val="00C94FBF"/>
    <w:rsid w:val="00C94FC1"/>
    <w:rsid w:val="00C94FD9"/>
    <w:rsid w:val="00C94FEC"/>
    <w:rsid w:val="00C94FFC"/>
    <w:rsid w:val="00C9500F"/>
    <w:rsid w:val="00C9501D"/>
    <w:rsid w:val="00C95030"/>
    <w:rsid w:val="00C95097"/>
    <w:rsid w:val="00C9511C"/>
    <w:rsid w:val="00C9511E"/>
    <w:rsid w:val="00C9513E"/>
    <w:rsid w:val="00C95188"/>
    <w:rsid w:val="00C9518A"/>
    <w:rsid w:val="00C951D4"/>
    <w:rsid w:val="00C9526B"/>
    <w:rsid w:val="00C952C4"/>
    <w:rsid w:val="00C952FA"/>
    <w:rsid w:val="00C952FE"/>
    <w:rsid w:val="00C95376"/>
    <w:rsid w:val="00C953F1"/>
    <w:rsid w:val="00C9540B"/>
    <w:rsid w:val="00C95455"/>
    <w:rsid w:val="00C9545C"/>
    <w:rsid w:val="00C954FD"/>
    <w:rsid w:val="00C95516"/>
    <w:rsid w:val="00C955EE"/>
    <w:rsid w:val="00C956C1"/>
    <w:rsid w:val="00C956EA"/>
    <w:rsid w:val="00C95717"/>
    <w:rsid w:val="00C95774"/>
    <w:rsid w:val="00C95812"/>
    <w:rsid w:val="00C9581F"/>
    <w:rsid w:val="00C95821"/>
    <w:rsid w:val="00C9582E"/>
    <w:rsid w:val="00C95861"/>
    <w:rsid w:val="00C9588C"/>
    <w:rsid w:val="00C95954"/>
    <w:rsid w:val="00C95983"/>
    <w:rsid w:val="00C95A27"/>
    <w:rsid w:val="00C95A61"/>
    <w:rsid w:val="00C95A81"/>
    <w:rsid w:val="00C95AAB"/>
    <w:rsid w:val="00C95B00"/>
    <w:rsid w:val="00C95B10"/>
    <w:rsid w:val="00C95B34"/>
    <w:rsid w:val="00C95B7D"/>
    <w:rsid w:val="00C95B85"/>
    <w:rsid w:val="00C95B89"/>
    <w:rsid w:val="00C95BB5"/>
    <w:rsid w:val="00C95C15"/>
    <w:rsid w:val="00C95C41"/>
    <w:rsid w:val="00C95C43"/>
    <w:rsid w:val="00C95C96"/>
    <w:rsid w:val="00C95CB6"/>
    <w:rsid w:val="00C95CBE"/>
    <w:rsid w:val="00C95CDC"/>
    <w:rsid w:val="00C95D31"/>
    <w:rsid w:val="00C95D39"/>
    <w:rsid w:val="00C95D3D"/>
    <w:rsid w:val="00C95D53"/>
    <w:rsid w:val="00C95E02"/>
    <w:rsid w:val="00C95E2C"/>
    <w:rsid w:val="00C95E43"/>
    <w:rsid w:val="00C95E8F"/>
    <w:rsid w:val="00C95EA4"/>
    <w:rsid w:val="00C95ED1"/>
    <w:rsid w:val="00C95F03"/>
    <w:rsid w:val="00C95F0B"/>
    <w:rsid w:val="00C95F23"/>
    <w:rsid w:val="00C95F2C"/>
    <w:rsid w:val="00C95F4C"/>
    <w:rsid w:val="00C9603B"/>
    <w:rsid w:val="00C96044"/>
    <w:rsid w:val="00C960A8"/>
    <w:rsid w:val="00C960AF"/>
    <w:rsid w:val="00C960D4"/>
    <w:rsid w:val="00C9610C"/>
    <w:rsid w:val="00C96185"/>
    <w:rsid w:val="00C961BA"/>
    <w:rsid w:val="00C96242"/>
    <w:rsid w:val="00C962A0"/>
    <w:rsid w:val="00C9634A"/>
    <w:rsid w:val="00C9636E"/>
    <w:rsid w:val="00C9639E"/>
    <w:rsid w:val="00C963D8"/>
    <w:rsid w:val="00C96464"/>
    <w:rsid w:val="00C96468"/>
    <w:rsid w:val="00C964A1"/>
    <w:rsid w:val="00C964A2"/>
    <w:rsid w:val="00C964C7"/>
    <w:rsid w:val="00C96516"/>
    <w:rsid w:val="00C9653C"/>
    <w:rsid w:val="00C9655C"/>
    <w:rsid w:val="00C965E2"/>
    <w:rsid w:val="00C965F9"/>
    <w:rsid w:val="00C9663F"/>
    <w:rsid w:val="00C9665D"/>
    <w:rsid w:val="00C966F0"/>
    <w:rsid w:val="00C966F7"/>
    <w:rsid w:val="00C9672A"/>
    <w:rsid w:val="00C96752"/>
    <w:rsid w:val="00C967C1"/>
    <w:rsid w:val="00C96851"/>
    <w:rsid w:val="00C9685E"/>
    <w:rsid w:val="00C96877"/>
    <w:rsid w:val="00C9688C"/>
    <w:rsid w:val="00C968CA"/>
    <w:rsid w:val="00C968FC"/>
    <w:rsid w:val="00C96915"/>
    <w:rsid w:val="00C96992"/>
    <w:rsid w:val="00C969EE"/>
    <w:rsid w:val="00C96ACB"/>
    <w:rsid w:val="00C96B05"/>
    <w:rsid w:val="00C96B84"/>
    <w:rsid w:val="00C96BCD"/>
    <w:rsid w:val="00C96C41"/>
    <w:rsid w:val="00C96C79"/>
    <w:rsid w:val="00C96D17"/>
    <w:rsid w:val="00C96D30"/>
    <w:rsid w:val="00C96D55"/>
    <w:rsid w:val="00C96D9F"/>
    <w:rsid w:val="00C96DCC"/>
    <w:rsid w:val="00C96E3E"/>
    <w:rsid w:val="00C96E55"/>
    <w:rsid w:val="00C96E6D"/>
    <w:rsid w:val="00C96EAE"/>
    <w:rsid w:val="00C96EB2"/>
    <w:rsid w:val="00C96EF3"/>
    <w:rsid w:val="00C96F64"/>
    <w:rsid w:val="00C96F72"/>
    <w:rsid w:val="00C9705F"/>
    <w:rsid w:val="00C9706C"/>
    <w:rsid w:val="00C97095"/>
    <w:rsid w:val="00C970D0"/>
    <w:rsid w:val="00C97197"/>
    <w:rsid w:val="00C9719E"/>
    <w:rsid w:val="00C971CD"/>
    <w:rsid w:val="00C97229"/>
    <w:rsid w:val="00C97238"/>
    <w:rsid w:val="00C97260"/>
    <w:rsid w:val="00C972A1"/>
    <w:rsid w:val="00C972D2"/>
    <w:rsid w:val="00C9737B"/>
    <w:rsid w:val="00C973CF"/>
    <w:rsid w:val="00C97428"/>
    <w:rsid w:val="00C9742B"/>
    <w:rsid w:val="00C97522"/>
    <w:rsid w:val="00C97549"/>
    <w:rsid w:val="00C97623"/>
    <w:rsid w:val="00C97636"/>
    <w:rsid w:val="00C97665"/>
    <w:rsid w:val="00C976A2"/>
    <w:rsid w:val="00C976EF"/>
    <w:rsid w:val="00C976FD"/>
    <w:rsid w:val="00C9775A"/>
    <w:rsid w:val="00C9775B"/>
    <w:rsid w:val="00C97777"/>
    <w:rsid w:val="00C977C4"/>
    <w:rsid w:val="00C977DE"/>
    <w:rsid w:val="00C9781C"/>
    <w:rsid w:val="00C9782B"/>
    <w:rsid w:val="00C97863"/>
    <w:rsid w:val="00C97887"/>
    <w:rsid w:val="00C97976"/>
    <w:rsid w:val="00C97978"/>
    <w:rsid w:val="00C979EC"/>
    <w:rsid w:val="00C97A55"/>
    <w:rsid w:val="00C97A57"/>
    <w:rsid w:val="00C97A79"/>
    <w:rsid w:val="00C97A93"/>
    <w:rsid w:val="00C97B46"/>
    <w:rsid w:val="00C97B4C"/>
    <w:rsid w:val="00C97B85"/>
    <w:rsid w:val="00C97B88"/>
    <w:rsid w:val="00C97BEB"/>
    <w:rsid w:val="00C97C11"/>
    <w:rsid w:val="00C97CA5"/>
    <w:rsid w:val="00C97CB2"/>
    <w:rsid w:val="00C97CDA"/>
    <w:rsid w:val="00C97CDC"/>
    <w:rsid w:val="00C97D11"/>
    <w:rsid w:val="00C97D28"/>
    <w:rsid w:val="00C97D3E"/>
    <w:rsid w:val="00C97E14"/>
    <w:rsid w:val="00C97F24"/>
    <w:rsid w:val="00C97F4D"/>
    <w:rsid w:val="00C97F5C"/>
    <w:rsid w:val="00C97FA1"/>
    <w:rsid w:val="00CA0042"/>
    <w:rsid w:val="00CA0060"/>
    <w:rsid w:val="00CA007D"/>
    <w:rsid w:val="00CA010B"/>
    <w:rsid w:val="00CA01A3"/>
    <w:rsid w:val="00CA0276"/>
    <w:rsid w:val="00CA02A6"/>
    <w:rsid w:val="00CA0348"/>
    <w:rsid w:val="00CA034D"/>
    <w:rsid w:val="00CA0357"/>
    <w:rsid w:val="00CA0383"/>
    <w:rsid w:val="00CA0390"/>
    <w:rsid w:val="00CA039E"/>
    <w:rsid w:val="00CA03BF"/>
    <w:rsid w:val="00CA03C9"/>
    <w:rsid w:val="00CA042A"/>
    <w:rsid w:val="00CA0438"/>
    <w:rsid w:val="00CA045F"/>
    <w:rsid w:val="00CA0460"/>
    <w:rsid w:val="00CA0569"/>
    <w:rsid w:val="00CA056B"/>
    <w:rsid w:val="00CA05FF"/>
    <w:rsid w:val="00CA0605"/>
    <w:rsid w:val="00CA0630"/>
    <w:rsid w:val="00CA063E"/>
    <w:rsid w:val="00CA068F"/>
    <w:rsid w:val="00CA06FF"/>
    <w:rsid w:val="00CA071F"/>
    <w:rsid w:val="00CA074E"/>
    <w:rsid w:val="00CA07A8"/>
    <w:rsid w:val="00CA07A9"/>
    <w:rsid w:val="00CA08AE"/>
    <w:rsid w:val="00CA0937"/>
    <w:rsid w:val="00CA093C"/>
    <w:rsid w:val="00CA0960"/>
    <w:rsid w:val="00CA09ED"/>
    <w:rsid w:val="00CA0A40"/>
    <w:rsid w:val="00CA0A45"/>
    <w:rsid w:val="00CA0A91"/>
    <w:rsid w:val="00CA0AFE"/>
    <w:rsid w:val="00CA0B0A"/>
    <w:rsid w:val="00CA0B23"/>
    <w:rsid w:val="00CA0BBC"/>
    <w:rsid w:val="00CA0BD3"/>
    <w:rsid w:val="00CA0C23"/>
    <w:rsid w:val="00CA0C24"/>
    <w:rsid w:val="00CA0C54"/>
    <w:rsid w:val="00CA0C57"/>
    <w:rsid w:val="00CA0CF5"/>
    <w:rsid w:val="00CA0D46"/>
    <w:rsid w:val="00CA0D4B"/>
    <w:rsid w:val="00CA0D55"/>
    <w:rsid w:val="00CA0D9E"/>
    <w:rsid w:val="00CA0E2A"/>
    <w:rsid w:val="00CA0E3F"/>
    <w:rsid w:val="00CA0E58"/>
    <w:rsid w:val="00CA0E5B"/>
    <w:rsid w:val="00CA0E62"/>
    <w:rsid w:val="00CA0E80"/>
    <w:rsid w:val="00CA0E82"/>
    <w:rsid w:val="00CA0ED4"/>
    <w:rsid w:val="00CA0F31"/>
    <w:rsid w:val="00CA0F33"/>
    <w:rsid w:val="00CA0F87"/>
    <w:rsid w:val="00CA0F95"/>
    <w:rsid w:val="00CA0FBA"/>
    <w:rsid w:val="00CA0FD4"/>
    <w:rsid w:val="00CA100E"/>
    <w:rsid w:val="00CA1056"/>
    <w:rsid w:val="00CA1069"/>
    <w:rsid w:val="00CA107F"/>
    <w:rsid w:val="00CA10B5"/>
    <w:rsid w:val="00CA10CC"/>
    <w:rsid w:val="00CA1115"/>
    <w:rsid w:val="00CA1127"/>
    <w:rsid w:val="00CA1169"/>
    <w:rsid w:val="00CA11CC"/>
    <w:rsid w:val="00CA1215"/>
    <w:rsid w:val="00CA1240"/>
    <w:rsid w:val="00CA12AE"/>
    <w:rsid w:val="00CA1425"/>
    <w:rsid w:val="00CA1443"/>
    <w:rsid w:val="00CA146B"/>
    <w:rsid w:val="00CA14FD"/>
    <w:rsid w:val="00CA14FE"/>
    <w:rsid w:val="00CA1526"/>
    <w:rsid w:val="00CA1542"/>
    <w:rsid w:val="00CA1551"/>
    <w:rsid w:val="00CA1553"/>
    <w:rsid w:val="00CA15B8"/>
    <w:rsid w:val="00CA1614"/>
    <w:rsid w:val="00CA1625"/>
    <w:rsid w:val="00CA1632"/>
    <w:rsid w:val="00CA168C"/>
    <w:rsid w:val="00CA16A0"/>
    <w:rsid w:val="00CA1705"/>
    <w:rsid w:val="00CA171D"/>
    <w:rsid w:val="00CA1793"/>
    <w:rsid w:val="00CA1814"/>
    <w:rsid w:val="00CA1875"/>
    <w:rsid w:val="00CA1883"/>
    <w:rsid w:val="00CA1886"/>
    <w:rsid w:val="00CA18A3"/>
    <w:rsid w:val="00CA18CC"/>
    <w:rsid w:val="00CA18E6"/>
    <w:rsid w:val="00CA19BC"/>
    <w:rsid w:val="00CA19C0"/>
    <w:rsid w:val="00CA19CE"/>
    <w:rsid w:val="00CA1A13"/>
    <w:rsid w:val="00CA1AB1"/>
    <w:rsid w:val="00CA1AB8"/>
    <w:rsid w:val="00CA1AC2"/>
    <w:rsid w:val="00CA1ACD"/>
    <w:rsid w:val="00CA1B92"/>
    <w:rsid w:val="00CA1BA6"/>
    <w:rsid w:val="00CA1BEB"/>
    <w:rsid w:val="00CA1C09"/>
    <w:rsid w:val="00CA1C0C"/>
    <w:rsid w:val="00CA1CFB"/>
    <w:rsid w:val="00CA1D2A"/>
    <w:rsid w:val="00CA1DAA"/>
    <w:rsid w:val="00CA1EAF"/>
    <w:rsid w:val="00CA1EF0"/>
    <w:rsid w:val="00CA1EF3"/>
    <w:rsid w:val="00CA1F17"/>
    <w:rsid w:val="00CA1F1B"/>
    <w:rsid w:val="00CA1F2A"/>
    <w:rsid w:val="00CA1F96"/>
    <w:rsid w:val="00CA1FC1"/>
    <w:rsid w:val="00CA1FE2"/>
    <w:rsid w:val="00CA1FED"/>
    <w:rsid w:val="00CA2129"/>
    <w:rsid w:val="00CA2194"/>
    <w:rsid w:val="00CA21A6"/>
    <w:rsid w:val="00CA21AD"/>
    <w:rsid w:val="00CA2226"/>
    <w:rsid w:val="00CA225B"/>
    <w:rsid w:val="00CA2269"/>
    <w:rsid w:val="00CA2277"/>
    <w:rsid w:val="00CA2284"/>
    <w:rsid w:val="00CA2328"/>
    <w:rsid w:val="00CA233C"/>
    <w:rsid w:val="00CA23A9"/>
    <w:rsid w:val="00CA23E5"/>
    <w:rsid w:val="00CA2489"/>
    <w:rsid w:val="00CA24A1"/>
    <w:rsid w:val="00CA24A9"/>
    <w:rsid w:val="00CA24AF"/>
    <w:rsid w:val="00CA24F8"/>
    <w:rsid w:val="00CA2549"/>
    <w:rsid w:val="00CA2550"/>
    <w:rsid w:val="00CA2635"/>
    <w:rsid w:val="00CA26C3"/>
    <w:rsid w:val="00CA26D0"/>
    <w:rsid w:val="00CA2801"/>
    <w:rsid w:val="00CA28E0"/>
    <w:rsid w:val="00CA291E"/>
    <w:rsid w:val="00CA2972"/>
    <w:rsid w:val="00CA2974"/>
    <w:rsid w:val="00CA29A2"/>
    <w:rsid w:val="00CA29DB"/>
    <w:rsid w:val="00CA2A3C"/>
    <w:rsid w:val="00CA2A63"/>
    <w:rsid w:val="00CA2ACF"/>
    <w:rsid w:val="00CA2AD2"/>
    <w:rsid w:val="00CA2B11"/>
    <w:rsid w:val="00CA2B34"/>
    <w:rsid w:val="00CA2B95"/>
    <w:rsid w:val="00CA2BE9"/>
    <w:rsid w:val="00CA2BFE"/>
    <w:rsid w:val="00CA2C25"/>
    <w:rsid w:val="00CA2C33"/>
    <w:rsid w:val="00CA2C67"/>
    <w:rsid w:val="00CA2C72"/>
    <w:rsid w:val="00CA2C9B"/>
    <w:rsid w:val="00CA2CAF"/>
    <w:rsid w:val="00CA2CF7"/>
    <w:rsid w:val="00CA2DD3"/>
    <w:rsid w:val="00CA2E0F"/>
    <w:rsid w:val="00CA2E24"/>
    <w:rsid w:val="00CA2E36"/>
    <w:rsid w:val="00CA2E69"/>
    <w:rsid w:val="00CA2EB0"/>
    <w:rsid w:val="00CA2ED5"/>
    <w:rsid w:val="00CA2F19"/>
    <w:rsid w:val="00CA2F21"/>
    <w:rsid w:val="00CA2F33"/>
    <w:rsid w:val="00CA2F45"/>
    <w:rsid w:val="00CA2F8B"/>
    <w:rsid w:val="00CA2FDB"/>
    <w:rsid w:val="00CA2FDD"/>
    <w:rsid w:val="00CA3057"/>
    <w:rsid w:val="00CA3067"/>
    <w:rsid w:val="00CA3096"/>
    <w:rsid w:val="00CA30AF"/>
    <w:rsid w:val="00CA30F4"/>
    <w:rsid w:val="00CA313C"/>
    <w:rsid w:val="00CA315C"/>
    <w:rsid w:val="00CA31C1"/>
    <w:rsid w:val="00CA31CB"/>
    <w:rsid w:val="00CA3220"/>
    <w:rsid w:val="00CA3253"/>
    <w:rsid w:val="00CA32C8"/>
    <w:rsid w:val="00CA32D1"/>
    <w:rsid w:val="00CA333B"/>
    <w:rsid w:val="00CA3356"/>
    <w:rsid w:val="00CA335A"/>
    <w:rsid w:val="00CA3373"/>
    <w:rsid w:val="00CA338C"/>
    <w:rsid w:val="00CA3397"/>
    <w:rsid w:val="00CA33C5"/>
    <w:rsid w:val="00CA33F8"/>
    <w:rsid w:val="00CA3550"/>
    <w:rsid w:val="00CA356B"/>
    <w:rsid w:val="00CA3585"/>
    <w:rsid w:val="00CA35C7"/>
    <w:rsid w:val="00CA35EF"/>
    <w:rsid w:val="00CA3652"/>
    <w:rsid w:val="00CA372C"/>
    <w:rsid w:val="00CA3741"/>
    <w:rsid w:val="00CA3755"/>
    <w:rsid w:val="00CA3776"/>
    <w:rsid w:val="00CA380E"/>
    <w:rsid w:val="00CA3828"/>
    <w:rsid w:val="00CA383B"/>
    <w:rsid w:val="00CA3857"/>
    <w:rsid w:val="00CA3896"/>
    <w:rsid w:val="00CA38A1"/>
    <w:rsid w:val="00CA38E5"/>
    <w:rsid w:val="00CA391C"/>
    <w:rsid w:val="00CA3AB6"/>
    <w:rsid w:val="00CA3B04"/>
    <w:rsid w:val="00CA3C29"/>
    <w:rsid w:val="00CA3C9A"/>
    <w:rsid w:val="00CA3C9C"/>
    <w:rsid w:val="00CA3D3F"/>
    <w:rsid w:val="00CA3DC5"/>
    <w:rsid w:val="00CA3DCC"/>
    <w:rsid w:val="00CA3DD8"/>
    <w:rsid w:val="00CA3DFB"/>
    <w:rsid w:val="00CA3E26"/>
    <w:rsid w:val="00CA3E2A"/>
    <w:rsid w:val="00CA3E4C"/>
    <w:rsid w:val="00CA3ECA"/>
    <w:rsid w:val="00CA3ED2"/>
    <w:rsid w:val="00CA3EF5"/>
    <w:rsid w:val="00CA3F2C"/>
    <w:rsid w:val="00CA3F77"/>
    <w:rsid w:val="00CA3F7D"/>
    <w:rsid w:val="00CA3FBA"/>
    <w:rsid w:val="00CA3FD2"/>
    <w:rsid w:val="00CA3FFE"/>
    <w:rsid w:val="00CA400B"/>
    <w:rsid w:val="00CA401C"/>
    <w:rsid w:val="00CA4143"/>
    <w:rsid w:val="00CA4150"/>
    <w:rsid w:val="00CA4170"/>
    <w:rsid w:val="00CA417B"/>
    <w:rsid w:val="00CA4198"/>
    <w:rsid w:val="00CA425B"/>
    <w:rsid w:val="00CA429E"/>
    <w:rsid w:val="00CA42BD"/>
    <w:rsid w:val="00CA42DC"/>
    <w:rsid w:val="00CA430C"/>
    <w:rsid w:val="00CA430D"/>
    <w:rsid w:val="00CA43C6"/>
    <w:rsid w:val="00CA43D1"/>
    <w:rsid w:val="00CA4412"/>
    <w:rsid w:val="00CA442E"/>
    <w:rsid w:val="00CA443A"/>
    <w:rsid w:val="00CA445A"/>
    <w:rsid w:val="00CA445D"/>
    <w:rsid w:val="00CA44A2"/>
    <w:rsid w:val="00CA44BA"/>
    <w:rsid w:val="00CA44C3"/>
    <w:rsid w:val="00CA44D3"/>
    <w:rsid w:val="00CA44E1"/>
    <w:rsid w:val="00CA44EC"/>
    <w:rsid w:val="00CA44FF"/>
    <w:rsid w:val="00CA4537"/>
    <w:rsid w:val="00CA453E"/>
    <w:rsid w:val="00CA453F"/>
    <w:rsid w:val="00CA457F"/>
    <w:rsid w:val="00CA459E"/>
    <w:rsid w:val="00CA45C4"/>
    <w:rsid w:val="00CA45E3"/>
    <w:rsid w:val="00CA469B"/>
    <w:rsid w:val="00CA469C"/>
    <w:rsid w:val="00CA46AB"/>
    <w:rsid w:val="00CA46EB"/>
    <w:rsid w:val="00CA46F1"/>
    <w:rsid w:val="00CA46F8"/>
    <w:rsid w:val="00CA473F"/>
    <w:rsid w:val="00CA475D"/>
    <w:rsid w:val="00CA479E"/>
    <w:rsid w:val="00CA479F"/>
    <w:rsid w:val="00CA47DD"/>
    <w:rsid w:val="00CA47F0"/>
    <w:rsid w:val="00CA47F2"/>
    <w:rsid w:val="00CA4836"/>
    <w:rsid w:val="00CA4843"/>
    <w:rsid w:val="00CA4851"/>
    <w:rsid w:val="00CA486D"/>
    <w:rsid w:val="00CA48DB"/>
    <w:rsid w:val="00CA495E"/>
    <w:rsid w:val="00CA4995"/>
    <w:rsid w:val="00CA49AE"/>
    <w:rsid w:val="00CA49B3"/>
    <w:rsid w:val="00CA4A73"/>
    <w:rsid w:val="00CA4B02"/>
    <w:rsid w:val="00CA4BC1"/>
    <w:rsid w:val="00CA4BC6"/>
    <w:rsid w:val="00CA4C1F"/>
    <w:rsid w:val="00CA4C3E"/>
    <w:rsid w:val="00CA4C46"/>
    <w:rsid w:val="00CA4C56"/>
    <w:rsid w:val="00CA4C66"/>
    <w:rsid w:val="00CA4CA2"/>
    <w:rsid w:val="00CA4D16"/>
    <w:rsid w:val="00CA4D1B"/>
    <w:rsid w:val="00CA4D51"/>
    <w:rsid w:val="00CA4DD6"/>
    <w:rsid w:val="00CA4DFF"/>
    <w:rsid w:val="00CA4E29"/>
    <w:rsid w:val="00CA4E4A"/>
    <w:rsid w:val="00CA4EA2"/>
    <w:rsid w:val="00CA4EC0"/>
    <w:rsid w:val="00CA4EC2"/>
    <w:rsid w:val="00CA4F7A"/>
    <w:rsid w:val="00CA4F9A"/>
    <w:rsid w:val="00CA4FB6"/>
    <w:rsid w:val="00CA5055"/>
    <w:rsid w:val="00CA5060"/>
    <w:rsid w:val="00CA50E6"/>
    <w:rsid w:val="00CA511C"/>
    <w:rsid w:val="00CA512F"/>
    <w:rsid w:val="00CA513C"/>
    <w:rsid w:val="00CA51B1"/>
    <w:rsid w:val="00CA51F4"/>
    <w:rsid w:val="00CA521A"/>
    <w:rsid w:val="00CA5245"/>
    <w:rsid w:val="00CA5271"/>
    <w:rsid w:val="00CA52A2"/>
    <w:rsid w:val="00CA52F2"/>
    <w:rsid w:val="00CA5375"/>
    <w:rsid w:val="00CA5383"/>
    <w:rsid w:val="00CA5431"/>
    <w:rsid w:val="00CA5448"/>
    <w:rsid w:val="00CA54DD"/>
    <w:rsid w:val="00CA5583"/>
    <w:rsid w:val="00CA55AE"/>
    <w:rsid w:val="00CA5666"/>
    <w:rsid w:val="00CA5694"/>
    <w:rsid w:val="00CA56E6"/>
    <w:rsid w:val="00CA571D"/>
    <w:rsid w:val="00CA5797"/>
    <w:rsid w:val="00CA584C"/>
    <w:rsid w:val="00CA5860"/>
    <w:rsid w:val="00CA58AD"/>
    <w:rsid w:val="00CA58B2"/>
    <w:rsid w:val="00CA58EC"/>
    <w:rsid w:val="00CA5935"/>
    <w:rsid w:val="00CA594C"/>
    <w:rsid w:val="00CA5956"/>
    <w:rsid w:val="00CA595F"/>
    <w:rsid w:val="00CA5A05"/>
    <w:rsid w:val="00CA5A27"/>
    <w:rsid w:val="00CA5AF9"/>
    <w:rsid w:val="00CA5B25"/>
    <w:rsid w:val="00CA5BE3"/>
    <w:rsid w:val="00CA5C36"/>
    <w:rsid w:val="00CA5C65"/>
    <w:rsid w:val="00CA5C8E"/>
    <w:rsid w:val="00CA5CA3"/>
    <w:rsid w:val="00CA5CCF"/>
    <w:rsid w:val="00CA5CDD"/>
    <w:rsid w:val="00CA5CFB"/>
    <w:rsid w:val="00CA5D03"/>
    <w:rsid w:val="00CA5D21"/>
    <w:rsid w:val="00CA5D69"/>
    <w:rsid w:val="00CA5D6A"/>
    <w:rsid w:val="00CA5D7F"/>
    <w:rsid w:val="00CA5D8E"/>
    <w:rsid w:val="00CA5DBF"/>
    <w:rsid w:val="00CA5E2A"/>
    <w:rsid w:val="00CA5E51"/>
    <w:rsid w:val="00CA5EFC"/>
    <w:rsid w:val="00CA5F91"/>
    <w:rsid w:val="00CA5FF9"/>
    <w:rsid w:val="00CA5FFF"/>
    <w:rsid w:val="00CA6025"/>
    <w:rsid w:val="00CA6039"/>
    <w:rsid w:val="00CA604B"/>
    <w:rsid w:val="00CA6078"/>
    <w:rsid w:val="00CA608F"/>
    <w:rsid w:val="00CA614A"/>
    <w:rsid w:val="00CA6202"/>
    <w:rsid w:val="00CA6258"/>
    <w:rsid w:val="00CA625D"/>
    <w:rsid w:val="00CA629A"/>
    <w:rsid w:val="00CA62CF"/>
    <w:rsid w:val="00CA62F2"/>
    <w:rsid w:val="00CA631F"/>
    <w:rsid w:val="00CA6324"/>
    <w:rsid w:val="00CA63A5"/>
    <w:rsid w:val="00CA63D5"/>
    <w:rsid w:val="00CA63E7"/>
    <w:rsid w:val="00CA6402"/>
    <w:rsid w:val="00CA6423"/>
    <w:rsid w:val="00CA6456"/>
    <w:rsid w:val="00CA645A"/>
    <w:rsid w:val="00CA6478"/>
    <w:rsid w:val="00CA6528"/>
    <w:rsid w:val="00CA659D"/>
    <w:rsid w:val="00CA65BC"/>
    <w:rsid w:val="00CA65F7"/>
    <w:rsid w:val="00CA6691"/>
    <w:rsid w:val="00CA66B5"/>
    <w:rsid w:val="00CA66C0"/>
    <w:rsid w:val="00CA671B"/>
    <w:rsid w:val="00CA6738"/>
    <w:rsid w:val="00CA67F3"/>
    <w:rsid w:val="00CA6846"/>
    <w:rsid w:val="00CA685C"/>
    <w:rsid w:val="00CA6872"/>
    <w:rsid w:val="00CA689F"/>
    <w:rsid w:val="00CA68F1"/>
    <w:rsid w:val="00CA6917"/>
    <w:rsid w:val="00CA6973"/>
    <w:rsid w:val="00CA69DD"/>
    <w:rsid w:val="00CA69E1"/>
    <w:rsid w:val="00CA6A2A"/>
    <w:rsid w:val="00CA6A64"/>
    <w:rsid w:val="00CA6A73"/>
    <w:rsid w:val="00CA6AB7"/>
    <w:rsid w:val="00CA6AED"/>
    <w:rsid w:val="00CA6B49"/>
    <w:rsid w:val="00CA6B80"/>
    <w:rsid w:val="00CA6B9B"/>
    <w:rsid w:val="00CA6C28"/>
    <w:rsid w:val="00CA6C4B"/>
    <w:rsid w:val="00CA6CBA"/>
    <w:rsid w:val="00CA6CC8"/>
    <w:rsid w:val="00CA6CD7"/>
    <w:rsid w:val="00CA6CE3"/>
    <w:rsid w:val="00CA6CFC"/>
    <w:rsid w:val="00CA6D0F"/>
    <w:rsid w:val="00CA6D1A"/>
    <w:rsid w:val="00CA6D1B"/>
    <w:rsid w:val="00CA6DC8"/>
    <w:rsid w:val="00CA6E31"/>
    <w:rsid w:val="00CA6E4B"/>
    <w:rsid w:val="00CA6E60"/>
    <w:rsid w:val="00CA6E83"/>
    <w:rsid w:val="00CA6E99"/>
    <w:rsid w:val="00CA6EBD"/>
    <w:rsid w:val="00CA6EC7"/>
    <w:rsid w:val="00CA6ECD"/>
    <w:rsid w:val="00CA6EE7"/>
    <w:rsid w:val="00CA6EFB"/>
    <w:rsid w:val="00CA6F4A"/>
    <w:rsid w:val="00CA6F5B"/>
    <w:rsid w:val="00CA6F5D"/>
    <w:rsid w:val="00CA6F90"/>
    <w:rsid w:val="00CA6FBB"/>
    <w:rsid w:val="00CA7000"/>
    <w:rsid w:val="00CA706B"/>
    <w:rsid w:val="00CA70B1"/>
    <w:rsid w:val="00CA70F0"/>
    <w:rsid w:val="00CA7112"/>
    <w:rsid w:val="00CA718E"/>
    <w:rsid w:val="00CA71CD"/>
    <w:rsid w:val="00CA7214"/>
    <w:rsid w:val="00CA7220"/>
    <w:rsid w:val="00CA7277"/>
    <w:rsid w:val="00CA72C6"/>
    <w:rsid w:val="00CA72F4"/>
    <w:rsid w:val="00CA7397"/>
    <w:rsid w:val="00CA73B6"/>
    <w:rsid w:val="00CA73CE"/>
    <w:rsid w:val="00CA7409"/>
    <w:rsid w:val="00CA744A"/>
    <w:rsid w:val="00CA7465"/>
    <w:rsid w:val="00CA749E"/>
    <w:rsid w:val="00CA74AE"/>
    <w:rsid w:val="00CA756A"/>
    <w:rsid w:val="00CA75B8"/>
    <w:rsid w:val="00CA75D3"/>
    <w:rsid w:val="00CA75E5"/>
    <w:rsid w:val="00CA76A3"/>
    <w:rsid w:val="00CA76B6"/>
    <w:rsid w:val="00CA76C3"/>
    <w:rsid w:val="00CA76D2"/>
    <w:rsid w:val="00CA76D6"/>
    <w:rsid w:val="00CA7739"/>
    <w:rsid w:val="00CA7761"/>
    <w:rsid w:val="00CA778A"/>
    <w:rsid w:val="00CA779E"/>
    <w:rsid w:val="00CA77A6"/>
    <w:rsid w:val="00CA77FF"/>
    <w:rsid w:val="00CA781D"/>
    <w:rsid w:val="00CA782A"/>
    <w:rsid w:val="00CA782B"/>
    <w:rsid w:val="00CA7849"/>
    <w:rsid w:val="00CA7864"/>
    <w:rsid w:val="00CA7886"/>
    <w:rsid w:val="00CA78D9"/>
    <w:rsid w:val="00CA78E6"/>
    <w:rsid w:val="00CA78F1"/>
    <w:rsid w:val="00CA792A"/>
    <w:rsid w:val="00CA792D"/>
    <w:rsid w:val="00CA7960"/>
    <w:rsid w:val="00CA798C"/>
    <w:rsid w:val="00CA7992"/>
    <w:rsid w:val="00CA79C8"/>
    <w:rsid w:val="00CA79CF"/>
    <w:rsid w:val="00CA79E6"/>
    <w:rsid w:val="00CA7ADA"/>
    <w:rsid w:val="00CA7AE9"/>
    <w:rsid w:val="00CA7B1E"/>
    <w:rsid w:val="00CA7BA6"/>
    <w:rsid w:val="00CA7BD4"/>
    <w:rsid w:val="00CA7C0D"/>
    <w:rsid w:val="00CA7C29"/>
    <w:rsid w:val="00CA7C3F"/>
    <w:rsid w:val="00CA7C92"/>
    <w:rsid w:val="00CA7CC4"/>
    <w:rsid w:val="00CA7CCA"/>
    <w:rsid w:val="00CA7CD1"/>
    <w:rsid w:val="00CA7CD5"/>
    <w:rsid w:val="00CA7D2E"/>
    <w:rsid w:val="00CA7D4A"/>
    <w:rsid w:val="00CA7DC3"/>
    <w:rsid w:val="00CA7E3F"/>
    <w:rsid w:val="00CA7E40"/>
    <w:rsid w:val="00CA7ED6"/>
    <w:rsid w:val="00CA7EE8"/>
    <w:rsid w:val="00CA7F39"/>
    <w:rsid w:val="00CA7F44"/>
    <w:rsid w:val="00CA7F6D"/>
    <w:rsid w:val="00CA7FA2"/>
    <w:rsid w:val="00CA7FCA"/>
    <w:rsid w:val="00CA7FD4"/>
    <w:rsid w:val="00CA7FE6"/>
    <w:rsid w:val="00CA7FF1"/>
    <w:rsid w:val="00CB004A"/>
    <w:rsid w:val="00CB0098"/>
    <w:rsid w:val="00CB00B3"/>
    <w:rsid w:val="00CB00CA"/>
    <w:rsid w:val="00CB00D7"/>
    <w:rsid w:val="00CB00F0"/>
    <w:rsid w:val="00CB0104"/>
    <w:rsid w:val="00CB0111"/>
    <w:rsid w:val="00CB0124"/>
    <w:rsid w:val="00CB0131"/>
    <w:rsid w:val="00CB0175"/>
    <w:rsid w:val="00CB01E7"/>
    <w:rsid w:val="00CB020F"/>
    <w:rsid w:val="00CB022D"/>
    <w:rsid w:val="00CB0249"/>
    <w:rsid w:val="00CB02A0"/>
    <w:rsid w:val="00CB02A6"/>
    <w:rsid w:val="00CB02CD"/>
    <w:rsid w:val="00CB0325"/>
    <w:rsid w:val="00CB0357"/>
    <w:rsid w:val="00CB0360"/>
    <w:rsid w:val="00CB038A"/>
    <w:rsid w:val="00CB03AB"/>
    <w:rsid w:val="00CB0459"/>
    <w:rsid w:val="00CB04B3"/>
    <w:rsid w:val="00CB04E6"/>
    <w:rsid w:val="00CB04F0"/>
    <w:rsid w:val="00CB05A3"/>
    <w:rsid w:val="00CB05AF"/>
    <w:rsid w:val="00CB05B2"/>
    <w:rsid w:val="00CB05D9"/>
    <w:rsid w:val="00CB0637"/>
    <w:rsid w:val="00CB0678"/>
    <w:rsid w:val="00CB0688"/>
    <w:rsid w:val="00CB068A"/>
    <w:rsid w:val="00CB06D9"/>
    <w:rsid w:val="00CB0715"/>
    <w:rsid w:val="00CB0719"/>
    <w:rsid w:val="00CB0725"/>
    <w:rsid w:val="00CB074A"/>
    <w:rsid w:val="00CB0769"/>
    <w:rsid w:val="00CB0773"/>
    <w:rsid w:val="00CB079E"/>
    <w:rsid w:val="00CB0808"/>
    <w:rsid w:val="00CB092E"/>
    <w:rsid w:val="00CB0933"/>
    <w:rsid w:val="00CB094F"/>
    <w:rsid w:val="00CB09BB"/>
    <w:rsid w:val="00CB0A66"/>
    <w:rsid w:val="00CB0A7E"/>
    <w:rsid w:val="00CB0A95"/>
    <w:rsid w:val="00CB0AB6"/>
    <w:rsid w:val="00CB0B28"/>
    <w:rsid w:val="00CB0BA1"/>
    <w:rsid w:val="00CB0BE3"/>
    <w:rsid w:val="00CB0BF8"/>
    <w:rsid w:val="00CB0CA5"/>
    <w:rsid w:val="00CB0DE7"/>
    <w:rsid w:val="00CB0DFA"/>
    <w:rsid w:val="00CB0E0C"/>
    <w:rsid w:val="00CB0E13"/>
    <w:rsid w:val="00CB0E69"/>
    <w:rsid w:val="00CB0E85"/>
    <w:rsid w:val="00CB0EC2"/>
    <w:rsid w:val="00CB0F14"/>
    <w:rsid w:val="00CB0F1C"/>
    <w:rsid w:val="00CB0F3F"/>
    <w:rsid w:val="00CB0F8A"/>
    <w:rsid w:val="00CB0FA1"/>
    <w:rsid w:val="00CB1039"/>
    <w:rsid w:val="00CB1082"/>
    <w:rsid w:val="00CB10E1"/>
    <w:rsid w:val="00CB10EE"/>
    <w:rsid w:val="00CB10F4"/>
    <w:rsid w:val="00CB1103"/>
    <w:rsid w:val="00CB1151"/>
    <w:rsid w:val="00CB1168"/>
    <w:rsid w:val="00CB116B"/>
    <w:rsid w:val="00CB119D"/>
    <w:rsid w:val="00CB11C3"/>
    <w:rsid w:val="00CB1205"/>
    <w:rsid w:val="00CB1297"/>
    <w:rsid w:val="00CB12BD"/>
    <w:rsid w:val="00CB12D8"/>
    <w:rsid w:val="00CB12E4"/>
    <w:rsid w:val="00CB131B"/>
    <w:rsid w:val="00CB1326"/>
    <w:rsid w:val="00CB1339"/>
    <w:rsid w:val="00CB13BE"/>
    <w:rsid w:val="00CB140D"/>
    <w:rsid w:val="00CB141C"/>
    <w:rsid w:val="00CB1433"/>
    <w:rsid w:val="00CB14CE"/>
    <w:rsid w:val="00CB151F"/>
    <w:rsid w:val="00CB1542"/>
    <w:rsid w:val="00CB1552"/>
    <w:rsid w:val="00CB155E"/>
    <w:rsid w:val="00CB1611"/>
    <w:rsid w:val="00CB161B"/>
    <w:rsid w:val="00CB1654"/>
    <w:rsid w:val="00CB1677"/>
    <w:rsid w:val="00CB16E1"/>
    <w:rsid w:val="00CB1734"/>
    <w:rsid w:val="00CB1742"/>
    <w:rsid w:val="00CB1751"/>
    <w:rsid w:val="00CB17C6"/>
    <w:rsid w:val="00CB17CA"/>
    <w:rsid w:val="00CB17D2"/>
    <w:rsid w:val="00CB1802"/>
    <w:rsid w:val="00CB1814"/>
    <w:rsid w:val="00CB1891"/>
    <w:rsid w:val="00CB18B4"/>
    <w:rsid w:val="00CB18D6"/>
    <w:rsid w:val="00CB18FA"/>
    <w:rsid w:val="00CB191F"/>
    <w:rsid w:val="00CB19D9"/>
    <w:rsid w:val="00CB1A25"/>
    <w:rsid w:val="00CB1A39"/>
    <w:rsid w:val="00CB1A5E"/>
    <w:rsid w:val="00CB1A9E"/>
    <w:rsid w:val="00CB1AB1"/>
    <w:rsid w:val="00CB1AB2"/>
    <w:rsid w:val="00CB1AB6"/>
    <w:rsid w:val="00CB1ABC"/>
    <w:rsid w:val="00CB1B20"/>
    <w:rsid w:val="00CB1B2B"/>
    <w:rsid w:val="00CB1BBF"/>
    <w:rsid w:val="00CB1BC7"/>
    <w:rsid w:val="00CB1BD4"/>
    <w:rsid w:val="00CB1C31"/>
    <w:rsid w:val="00CB1C48"/>
    <w:rsid w:val="00CB1C71"/>
    <w:rsid w:val="00CB1CC5"/>
    <w:rsid w:val="00CB1CE4"/>
    <w:rsid w:val="00CB1CFA"/>
    <w:rsid w:val="00CB1CFC"/>
    <w:rsid w:val="00CB1D10"/>
    <w:rsid w:val="00CB1D73"/>
    <w:rsid w:val="00CB1D76"/>
    <w:rsid w:val="00CB1DA5"/>
    <w:rsid w:val="00CB1E2E"/>
    <w:rsid w:val="00CB1E51"/>
    <w:rsid w:val="00CB2032"/>
    <w:rsid w:val="00CB2041"/>
    <w:rsid w:val="00CB206D"/>
    <w:rsid w:val="00CB2133"/>
    <w:rsid w:val="00CB213B"/>
    <w:rsid w:val="00CB216A"/>
    <w:rsid w:val="00CB2175"/>
    <w:rsid w:val="00CB218F"/>
    <w:rsid w:val="00CB219B"/>
    <w:rsid w:val="00CB21BD"/>
    <w:rsid w:val="00CB21EE"/>
    <w:rsid w:val="00CB21F1"/>
    <w:rsid w:val="00CB2218"/>
    <w:rsid w:val="00CB222B"/>
    <w:rsid w:val="00CB2270"/>
    <w:rsid w:val="00CB2284"/>
    <w:rsid w:val="00CB229F"/>
    <w:rsid w:val="00CB22C3"/>
    <w:rsid w:val="00CB22F9"/>
    <w:rsid w:val="00CB230A"/>
    <w:rsid w:val="00CB2355"/>
    <w:rsid w:val="00CB2380"/>
    <w:rsid w:val="00CB239A"/>
    <w:rsid w:val="00CB240A"/>
    <w:rsid w:val="00CB2426"/>
    <w:rsid w:val="00CB245E"/>
    <w:rsid w:val="00CB246D"/>
    <w:rsid w:val="00CB248D"/>
    <w:rsid w:val="00CB24B0"/>
    <w:rsid w:val="00CB24ED"/>
    <w:rsid w:val="00CB253C"/>
    <w:rsid w:val="00CB25B1"/>
    <w:rsid w:val="00CB25DB"/>
    <w:rsid w:val="00CB2646"/>
    <w:rsid w:val="00CB267C"/>
    <w:rsid w:val="00CB26FF"/>
    <w:rsid w:val="00CB2729"/>
    <w:rsid w:val="00CB273F"/>
    <w:rsid w:val="00CB27A8"/>
    <w:rsid w:val="00CB27CC"/>
    <w:rsid w:val="00CB2803"/>
    <w:rsid w:val="00CB2823"/>
    <w:rsid w:val="00CB28B7"/>
    <w:rsid w:val="00CB28DB"/>
    <w:rsid w:val="00CB292F"/>
    <w:rsid w:val="00CB2974"/>
    <w:rsid w:val="00CB2A8E"/>
    <w:rsid w:val="00CB2C4E"/>
    <w:rsid w:val="00CB2D5F"/>
    <w:rsid w:val="00CB2D6C"/>
    <w:rsid w:val="00CB2D7C"/>
    <w:rsid w:val="00CB2DB3"/>
    <w:rsid w:val="00CB2DDE"/>
    <w:rsid w:val="00CB2DF0"/>
    <w:rsid w:val="00CB2E04"/>
    <w:rsid w:val="00CB2E89"/>
    <w:rsid w:val="00CB2EA3"/>
    <w:rsid w:val="00CB2EFD"/>
    <w:rsid w:val="00CB2F15"/>
    <w:rsid w:val="00CB2F41"/>
    <w:rsid w:val="00CB2F44"/>
    <w:rsid w:val="00CB3007"/>
    <w:rsid w:val="00CB3012"/>
    <w:rsid w:val="00CB3078"/>
    <w:rsid w:val="00CB30C1"/>
    <w:rsid w:val="00CB30ED"/>
    <w:rsid w:val="00CB3110"/>
    <w:rsid w:val="00CB3122"/>
    <w:rsid w:val="00CB3165"/>
    <w:rsid w:val="00CB316B"/>
    <w:rsid w:val="00CB316D"/>
    <w:rsid w:val="00CB3213"/>
    <w:rsid w:val="00CB3281"/>
    <w:rsid w:val="00CB32A8"/>
    <w:rsid w:val="00CB32D3"/>
    <w:rsid w:val="00CB3344"/>
    <w:rsid w:val="00CB3368"/>
    <w:rsid w:val="00CB345F"/>
    <w:rsid w:val="00CB34CD"/>
    <w:rsid w:val="00CB35D0"/>
    <w:rsid w:val="00CB3676"/>
    <w:rsid w:val="00CB36B7"/>
    <w:rsid w:val="00CB36BC"/>
    <w:rsid w:val="00CB36BF"/>
    <w:rsid w:val="00CB36EF"/>
    <w:rsid w:val="00CB36FB"/>
    <w:rsid w:val="00CB3739"/>
    <w:rsid w:val="00CB376A"/>
    <w:rsid w:val="00CB37E4"/>
    <w:rsid w:val="00CB37FB"/>
    <w:rsid w:val="00CB3830"/>
    <w:rsid w:val="00CB3860"/>
    <w:rsid w:val="00CB3869"/>
    <w:rsid w:val="00CB3877"/>
    <w:rsid w:val="00CB392B"/>
    <w:rsid w:val="00CB3971"/>
    <w:rsid w:val="00CB3972"/>
    <w:rsid w:val="00CB3986"/>
    <w:rsid w:val="00CB3995"/>
    <w:rsid w:val="00CB39FA"/>
    <w:rsid w:val="00CB39FC"/>
    <w:rsid w:val="00CB3A17"/>
    <w:rsid w:val="00CB3A62"/>
    <w:rsid w:val="00CB3A8F"/>
    <w:rsid w:val="00CB3AE6"/>
    <w:rsid w:val="00CB3B25"/>
    <w:rsid w:val="00CB3B30"/>
    <w:rsid w:val="00CB3BB9"/>
    <w:rsid w:val="00CB3BEA"/>
    <w:rsid w:val="00CB3C0D"/>
    <w:rsid w:val="00CB3C1C"/>
    <w:rsid w:val="00CB3C86"/>
    <w:rsid w:val="00CB3C9A"/>
    <w:rsid w:val="00CB3D30"/>
    <w:rsid w:val="00CB3D38"/>
    <w:rsid w:val="00CB3D85"/>
    <w:rsid w:val="00CB3D9F"/>
    <w:rsid w:val="00CB3E2D"/>
    <w:rsid w:val="00CB3E37"/>
    <w:rsid w:val="00CB3E82"/>
    <w:rsid w:val="00CB3E9D"/>
    <w:rsid w:val="00CB3E9F"/>
    <w:rsid w:val="00CB3ED9"/>
    <w:rsid w:val="00CB3F11"/>
    <w:rsid w:val="00CB3F49"/>
    <w:rsid w:val="00CB3F6C"/>
    <w:rsid w:val="00CB3F6E"/>
    <w:rsid w:val="00CB3FF1"/>
    <w:rsid w:val="00CB4053"/>
    <w:rsid w:val="00CB4074"/>
    <w:rsid w:val="00CB407E"/>
    <w:rsid w:val="00CB4095"/>
    <w:rsid w:val="00CB412F"/>
    <w:rsid w:val="00CB4146"/>
    <w:rsid w:val="00CB4147"/>
    <w:rsid w:val="00CB4173"/>
    <w:rsid w:val="00CB4192"/>
    <w:rsid w:val="00CB41EF"/>
    <w:rsid w:val="00CB41F3"/>
    <w:rsid w:val="00CB4207"/>
    <w:rsid w:val="00CB4212"/>
    <w:rsid w:val="00CB4266"/>
    <w:rsid w:val="00CB4279"/>
    <w:rsid w:val="00CB4297"/>
    <w:rsid w:val="00CB429B"/>
    <w:rsid w:val="00CB42B3"/>
    <w:rsid w:val="00CB42C9"/>
    <w:rsid w:val="00CB4360"/>
    <w:rsid w:val="00CB439D"/>
    <w:rsid w:val="00CB43D0"/>
    <w:rsid w:val="00CB4402"/>
    <w:rsid w:val="00CB445A"/>
    <w:rsid w:val="00CB44AF"/>
    <w:rsid w:val="00CB4520"/>
    <w:rsid w:val="00CB453F"/>
    <w:rsid w:val="00CB45A3"/>
    <w:rsid w:val="00CB45AC"/>
    <w:rsid w:val="00CB45D7"/>
    <w:rsid w:val="00CB463B"/>
    <w:rsid w:val="00CB465A"/>
    <w:rsid w:val="00CB467B"/>
    <w:rsid w:val="00CB4682"/>
    <w:rsid w:val="00CB469D"/>
    <w:rsid w:val="00CB46DE"/>
    <w:rsid w:val="00CB4709"/>
    <w:rsid w:val="00CB4715"/>
    <w:rsid w:val="00CB4718"/>
    <w:rsid w:val="00CB4745"/>
    <w:rsid w:val="00CB4790"/>
    <w:rsid w:val="00CB47B4"/>
    <w:rsid w:val="00CB47B6"/>
    <w:rsid w:val="00CB47C9"/>
    <w:rsid w:val="00CB47E8"/>
    <w:rsid w:val="00CB47F9"/>
    <w:rsid w:val="00CB47FA"/>
    <w:rsid w:val="00CB4894"/>
    <w:rsid w:val="00CB492A"/>
    <w:rsid w:val="00CB4956"/>
    <w:rsid w:val="00CB49B4"/>
    <w:rsid w:val="00CB49DD"/>
    <w:rsid w:val="00CB4A35"/>
    <w:rsid w:val="00CB4A44"/>
    <w:rsid w:val="00CB4B0F"/>
    <w:rsid w:val="00CB4B2C"/>
    <w:rsid w:val="00CB4B34"/>
    <w:rsid w:val="00CB4B46"/>
    <w:rsid w:val="00CB4BA3"/>
    <w:rsid w:val="00CB4BBC"/>
    <w:rsid w:val="00CB4D84"/>
    <w:rsid w:val="00CB4D9A"/>
    <w:rsid w:val="00CB4DF9"/>
    <w:rsid w:val="00CB4F00"/>
    <w:rsid w:val="00CB4F31"/>
    <w:rsid w:val="00CB4FCA"/>
    <w:rsid w:val="00CB4FFE"/>
    <w:rsid w:val="00CB5048"/>
    <w:rsid w:val="00CB505E"/>
    <w:rsid w:val="00CB5067"/>
    <w:rsid w:val="00CB5084"/>
    <w:rsid w:val="00CB5088"/>
    <w:rsid w:val="00CB508F"/>
    <w:rsid w:val="00CB50C5"/>
    <w:rsid w:val="00CB511F"/>
    <w:rsid w:val="00CB5122"/>
    <w:rsid w:val="00CB5191"/>
    <w:rsid w:val="00CB51B0"/>
    <w:rsid w:val="00CB51EA"/>
    <w:rsid w:val="00CB521A"/>
    <w:rsid w:val="00CB523A"/>
    <w:rsid w:val="00CB5242"/>
    <w:rsid w:val="00CB5283"/>
    <w:rsid w:val="00CB52A3"/>
    <w:rsid w:val="00CB52F8"/>
    <w:rsid w:val="00CB52FA"/>
    <w:rsid w:val="00CB5310"/>
    <w:rsid w:val="00CB535A"/>
    <w:rsid w:val="00CB5392"/>
    <w:rsid w:val="00CB53C2"/>
    <w:rsid w:val="00CB541B"/>
    <w:rsid w:val="00CB550B"/>
    <w:rsid w:val="00CB5521"/>
    <w:rsid w:val="00CB5574"/>
    <w:rsid w:val="00CB5587"/>
    <w:rsid w:val="00CB55AA"/>
    <w:rsid w:val="00CB55AB"/>
    <w:rsid w:val="00CB55AC"/>
    <w:rsid w:val="00CB55CB"/>
    <w:rsid w:val="00CB561A"/>
    <w:rsid w:val="00CB5657"/>
    <w:rsid w:val="00CB5688"/>
    <w:rsid w:val="00CB568E"/>
    <w:rsid w:val="00CB56AE"/>
    <w:rsid w:val="00CB56AF"/>
    <w:rsid w:val="00CB56FA"/>
    <w:rsid w:val="00CB5709"/>
    <w:rsid w:val="00CB5737"/>
    <w:rsid w:val="00CB577D"/>
    <w:rsid w:val="00CB57BD"/>
    <w:rsid w:val="00CB57DB"/>
    <w:rsid w:val="00CB5816"/>
    <w:rsid w:val="00CB583D"/>
    <w:rsid w:val="00CB5854"/>
    <w:rsid w:val="00CB587C"/>
    <w:rsid w:val="00CB58C0"/>
    <w:rsid w:val="00CB58D2"/>
    <w:rsid w:val="00CB58ED"/>
    <w:rsid w:val="00CB59F0"/>
    <w:rsid w:val="00CB59FC"/>
    <w:rsid w:val="00CB5AD2"/>
    <w:rsid w:val="00CB5AF9"/>
    <w:rsid w:val="00CB5B38"/>
    <w:rsid w:val="00CB5BAB"/>
    <w:rsid w:val="00CB5BC0"/>
    <w:rsid w:val="00CB5BC6"/>
    <w:rsid w:val="00CB5BE6"/>
    <w:rsid w:val="00CB5CA5"/>
    <w:rsid w:val="00CB5CBD"/>
    <w:rsid w:val="00CB5CC9"/>
    <w:rsid w:val="00CB5D00"/>
    <w:rsid w:val="00CB5D15"/>
    <w:rsid w:val="00CB5D53"/>
    <w:rsid w:val="00CB5D65"/>
    <w:rsid w:val="00CB5DBA"/>
    <w:rsid w:val="00CB5DC6"/>
    <w:rsid w:val="00CB5E09"/>
    <w:rsid w:val="00CB5EA5"/>
    <w:rsid w:val="00CB5F32"/>
    <w:rsid w:val="00CB5F3C"/>
    <w:rsid w:val="00CB5F4B"/>
    <w:rsid w:val="00CB5F57"/>
    <w:rsid w:val="00CB5F74"/>
    <w:rsid w:val="00CB5FC6"/>
    <w:rsid w:val="00CB6002"/>
    <w:rsid w:val="00CB6041"/>
    <w:rsid w:val="00CB6062"/>
    <w:rsid w:val="00CB6090"/>
    <w:rsid w:val="00CB60B8"/>
    <w:rsid w:val="00CB60EB"/>
    <w:rsid w:val="00CB6126"/>
    <w:rsid w:val="00CB6160"/>
    <w:rsid w:val="00CB617D"/>
    <w:rsid w:val="00CB61A0"/>
    <w:rsid w:val="00CB61B9"/>
    <w:rsid w:val="00CB61F3"/>
    <w:rsid w:val="00CB6240"/>
    <w:rsid w:val="00CB6330"/>
    <w:rsid w:val="00CB636A"/>
    <w:rsid w:val="00CB637A"/>
    <w:rsid w:val="00CB644E"/>
    <w:rsid w:val="00CB646A"/>
    <w:rsid w:val="00CB6476"/>
    <w:rsid w:val="00CB64CA"/>
    <w:rsid w:val="00CB6519"/>
    <w:rsid w:val="00CB653C"/>
    <w:rsid w:val="00CB657B"/>
    <w:rsid w:val="00CB6584"/>
    <w:rsid w:val="00CB65A7"/>
    <w:rsid w:val="00CB65D0"/>
    <w:rsid w:val="00CB65D4"/>
    <w:rsid w:val="00CB65DD"/>
    <w:rsid w:val="00CB6653"/>
    <w:rsid w:val="00CB6671"/>
    <w:rsid w:val="00CB6680"/>
    <w:rsid w:val="00CB6696"/>
    <w:rsid w:val="00CB66E4"/>
    <w:rsid w:val="00CB6779"/>
    <w:rsid w:val="00CB67BA"/>
    <w:rsid w:val="00CB67C9"/>
    <w:rsid w:val="00CB67D4"/>
    <w:rsid w:val="00CB6805"/>
    <w:rsid w:val="00CB6894"/>
    <w:rsid w:val="00CB6895"/>
    <w:rsid w:val="00CB68A4"/>
    <w:rsid w:val="00CB68A8"/>
    <w:rsid w:val="00CB68E4"/>
    <w:rsid w:val="00CB68E9"/>
    <w:rsid w:val="00CB6929"/>
    <w:rsid w:val="00CB6976"/>
    <w:rsid w:val="00CB6ABE"/>
    <w:rsid w:val="00CB6ADB"/>
    <w:rsid w:val="00CB6B29"/>
    <w:rsid w:val="00CB6B4A"/>
    <w:rsid w:val="00CB6B5F"/>
    <w:rsid w:val="00CB6BB4"/>
    <w:rsid w:val="00CB6BC6"/>
    <w:rsid w:val="00CB6C35"/>
    <w:rsid w:val="00CB6CCA"/>
    <w:rsid w:val="00CB6D60"/>
    <w:rsid w:val="00CB6D8A"/>
    <w:rsid w:val="00CB6DEA"/>
    <w:rsid w:val="00CB6E07"/>
    <w:rsid w:val="00CB6E5C"/>
    <w:rsid w:val="00CB6ECB"/>
    <w:rsid w:val="00CB6EF4"/>
    <w:rsid w:val="00CB6F20"/>
    <w:rsid w:val="00CB6F2C"/>
    <w:rsid w:val="00CB6F69"/>
    <w:rsid w:val="00CB6FC2"/>
    <w:rsid w:val="00CB6FF2"/>
    <w:rsid w:val="00CB7035"/>
    <w:rsid w:val="00CB7060"/>
    <w:rsid w:val="00CB7086"/>
    <w:rsid w:val="00CB714B"/>
    <w:rsid w:val="00CB717A"/>
    <w:rsid w:val="00CB71DE"/>
    <w:rsid w:val="00CB71EC"/>
    <w:rsid w:val="00CB7223"/>
    <w:rsid w:val="00CB7240"/>
    <w:rsid w:val="00CB7251"/>
    <w:rsid w:val="00CB728A"/>
    <w:rsid w:val="00CB7299"/>
    <w:rsid w:val="00CB72AE"/>
    <w:rsid w:val="00CB72BE"/>
    <w:rsid w:val="00CB732F"/>
    <w:rsid w:val="00CB739D"/>
    <w:rsid w:val="00CB73CA"/>
    <w:rsid w:val="00CB7445"/>
    <w:rsid w:val="00CB74A0"/>
    <w:rsid w:val="00CB74F4"/>
    <w:rsid w:val="00CB7539"/>
    <w:rsid w:val="00CB754D"/>
    <w:rsid w:val="00CB7558"/>
    <w:rsid w:val="00CB75A2"/>
    <w:rsid w:val="00CB7600"/>
    <w:rsid w:val="00CB7619"/>
    <w:rsid w:val="00CB762C"/>
    <w:rsid w:val="00CB7633"/>
    <w:rsid w:val="00CB7669"/>
    <w:rsid w:val="00CB766E"/>
    <w:rsid w:val="00CB767A"/>
    <w:rsid w:val="00CB76A5"/>
    <w:rsid w:val="00CB76B7"/>
    <w:rsid w:val="00CB76B8"/>
    <w:rsid w:val="00CB76D5"/>
    <w:rsid w:val="00CB76E5"/>
    <w:rsid w:val="00CB7790"/>
    <w:rsid w:val="00CB77BB"/>
    <w:rsid w:val="00CB7805"/>
    <w:rsid w:val="00CB7809"/>
    <w:rsid w:val="00CB780F"/>
    <w:rsid w:val="00CB786D"/>
    <w:rsid w:val="00CB787A"/>
    <w:rsid w:val="00CB7890"/>
    <w:rsid w:val="00CB7897"/>
    <w:rsid w:val="00CB78AE"/>
    <w:rsid w:val="00CB78FE"/>
    <w:rsid w:val="00CB78FF"/>
    <w:rsid w:val="00CB7939"/>
    <w:rsid w:val="00CB7943"/>
    <w:rsid w:val="00CB7955"/>
    <w:rsid w:val="00CB798F"/>
    <w:rsid w:val="00CB7998"/>
    <w:rsid w:val="00CB79E5"/>
    <w:rsid w:val="00CB7A9D"/>
    <w:rsid w:val="00CB7AAB"/>
    <w:rsid w:val="00CB7B87"/>
    <w:rsid w:val="00CB7BFA"/>
    <w:rsid w:val="00CB7CD2"/>
    <w:rsid w:val="00CB7D2B"/>
    <w:rsid w:val="00CB7D7F"/>
    <w:rsid w:val="00CB7D88"/>
    <w:rsid w:val="00CB7D9A"/>
    <w:rsid w:val="00CB7D9F"/>
    <w:rsid w:val="00CB7DB3"/>
    <w:rsid w:val="00CB7E8D"/>
    <w:rsid w:val="00CB7EB5"/>
    <w:rsid w:val="00CB7EB7"/>
    <w:rsid w:val="00CB7EE7"/>
    <w:rsid w:val="00CB7EF8"/>
    <w:rsid w:val="00CB7F37"/>
    <w:rsid w:val="00CB7F51"/>
    <w:rsid w:val="00CB7FD2"/>
    <w:rsid w:val="00CB7FEB"/>
    <w:rsid w:val="00CC000B"/>
    <w:rsid w:val="00CC0025"/>
    <w:rsid w:val="00CC0052"/>
    <w:rsid w:val="00CC00CC"/>
    <w:rsid w:val="00CC00CE"/>
    <w:rsid w:val="00CC00FC"/>
    <w:rsid w:val="00CC0181"/>
    <w:rsid w:val="00CC01B1"/>
    <w:rsid w:val="00CC01EE"/>
    <w:rsid w:val="00CC0266"/>
    <w:rsid w:val="00CC027E"/>
    <w:rsid w:val="00CC028A"/>
    <w:rsid w:val="00CC02B6"/>
    <w:rsid w:val="00CC02ED"/>
    <w:rsid w:val="00CC02FE"/>
    <w:rsid w:val="00CC0380"/>
    <w:rsid w:val="00CC0412"/>
    <w:rsid w:val="00CC0433"/>
    <w:rsid w:val="00CC0444"/>
    <w:rsid w:val="00CC0461"/>
    <w:rsid w:val="00CC04A4"/>
    <w:rsid w:val="00CC04D0"/>
    <w:rsid w:val="00CC04DC"/>
    <w:rsid w:val="00CC0503"/>
    <w:rsid w:val="00CC051F"/>
    <w:rsid w:val="00CC05AB"/>
    <w:rsid w:val="00CC05B5"/>
    <w:rsid w:val="00CC05BB"/>
    <w:rsid w:val="00CC05D1"/>
    <w:rsid w:val="00CC05DD"/>
    <w:rsid w:val="00CC0627"/>
    <w:rsid w:val="00CC0646"/>
    <w:rsid w:val="00CC06FD"/>
    <w:rsid w:val="00CC0766"/>
    <w:rsid w:val="00CC0783"/>
    <w:rsid w:val="00CC07E8"/>
    <w:rsid w:val="00CC0802"/>
    <w:rsid w:val="00CC0811"/>
    <w:rsid w:val="00CC09B8"/>
    <w:rsid w:val="00CC0A05"/>
    <w:rsid w:val="00CC0A2C"/>
    <w:rsid w:val="00CC0A54"/>
    <w:rsid w:val="00CC0A8B"/>
    <w:rsid w:val="00CC0A9E"/>
    <w:rsid w:val="00CC0AAF"/>
    <w:rsid w:val="00CC0AB0"/>
    <w:rsid w:val="00CC0AD6"/>
    <w:rsid w:val="00CC0AE4"/>
    <w:rsid w:val="00CC0AF7"/>
    <w:rsid w:val="00CC0AF8"/>
    <w:rsid w:val="00CC0B10"/>
    <w:rsid w:val="00CC0BCA"/>
    <w:rsid w:val="00CC0BD8"/>
    <w:rsid w:val="00CC0C6F"/>
    <w:rsid w:val="00CC0C7D"/>
    <w:rsid w:val="00CC0C8E"/>
    <w:rsid w:val="00CC0D45"/>
    <w:rsid w:val="00CC0D4F"/>
    <w:rsid w:val="00CC0D54"/>
    <w:rsid w:val="00CC0DB6"/>
    <w:rsid w:val="00CC0E08"/>
    <w:rsid w:val="00CC0E18"/>
    <w:rsid w:val="00CC0EB1"/>
    <w:rsid w:val="00CC0EB7"/>
    <w:rsid w:val="00CC0EC6"/>
    <w:rsid w:val="00CC0F0B"/>
    <w:rsid w:val="00CC0F41"/>
    <w:rsid w:val="00CC0F6A"/>
    <w:rsid w:val="00CC0F81"/>
    <w:rsid w:val="00CC0FF6"/>
    <w:rsid w:val="00CC0FFE"/>
    <w:rsid w:val="00CC1013"/>
    <w:rsid w:val="00CC105B"/>
    <w:rsid w:val="00CC1085"/>
    <w:rsid w:val="00CC1086"/>
    <w:rsid w:val="00CC10A9"/>
    <w:rsid w:val="00CC10D0"/>
    <w:rsid w:val="00CC1172"/>
    <w:rsid w:val="00CC117C"/>
    <w:rsid w:val="00CC11E9"/>
    <w:rsid w:val="00CC1254"/>
    <w:rsid w:val="00CC1296"/>
    <w:rsid w:val="00CC129D"/>
    <w:rsid w:val="00CC12BC"/>
    <w:rsid w:val="00CC1389"/>
    <w:rsid w:val="00CC138F"/>
    <w:rsid w:val="00CC13CC"/>
    <w:rsid w:val="00CC148C"/>
    <w:rsid w:val="00CC1552"/>
    <w:rsid w:val="00CC156C"/>
    <w:rsid w:val="00CC15D1"/>
    <w:rsid w:val="00CC1609"/>
    <w:rsid w:val="00CC1612"/>
    <w:rsid w:val="00CC1622"/>
    <w:rsid w:val="00CC164C"/>
    <w:rsid w:val="00CC16C4"/>
    <w:rsid w:val="00CC16DD"/>
    <w:rsid w:val="00CC16E0"/>
    <w:rsid w:val="00CC1723"/>
    <w:rsid w:val="00CC172B"/>
    <w:rsid w:val="00CC1783"/>
    <w:rsid w:val="00CC1797"/>
    <w:rsid w:val="00CC17B6"/>
    <w:rsid w:val="00CC187B"/>
    <w:rsid w:val="00CC187D"/>
    <w:rsid w:val="00CC1886"/>
    <w:rsid w:val="00CC188D"/>
    <w:rsid w:val="00CC1894"/>
    <w:rsid w:val="00CC18C6"/>
    <w:rsid w:val="00CC18D3"/>
    <w:rsid w:val="00CC1933"/>
    <w:rsid w:val="00CC196E"/>
    <w:rsid w:val="00CC1989"/>
    <w:rsid w:val="00CC19B9"/>
    <w:rsid w:val="00CC19DA"/>
    <w:rsid w:val="00CC19E0"/>
    <w:rsid w:val="00CC1A21"/>
    <w:rsid w:val="00CC1A99"/>
    <w:rsid w:val="00CC1AD8"/>
    <w:rsid w:val="00CC1B45"/>
    <w:rsid w:val="00CC1B4D"/>
    <w:rsid w:val="00CC1B90"/>
    <w:rsid w:val="00CC1D12"/>
    <w:rsid w:val="00CC1D16"/>
    <w:rsid w:val="00CC1D2A"/>
    <w:rsid w:val="00CC1D37"/>
    <w:rsid w:val="00CC1D3C"/>
    <w:rsid w:val="00CC1D65"/>
    <w:rsid w:val="00CC1DBD"/>
    <w:rsid w:val="00CC1DD0"/>
    <w:rsid w:val="00CC1DE5"/>
    <w:rsid w:val="00CC1DF0"/>
    <w:rsid w:val="00CC1DFC"/>
    <w:rsid w:val="00CC1E19"/>
    <w:rsid w:val="00CC1E1E"/>
    <w:rsid w:val="00CC1E55"/>
    <w:rsid w:val="00CC1EC5"/>
    <w:rsid w:val="00CC1EE4"/>
    <w:rsid w:val="00CC1F2D"/>
    <w:rsid w:val="00CC1F76"/>
    <w:rsid w:val="00CC1FA3"/>
    <w:rsid w:val="00CC1FD8"/>
    <w:rsid w:val="00CC2022"/>
    <w:rsid w:val="00CC2025"/>
    <w:rsid w:val="00CC206B"/>
    <w:rsid w:val="00CC20E1"/>
    <w:rsid w:val="00CC20F0"/>
    <w:rsid w:val="00CC2112"/>
    <w:rsid w:val="00CC21B2"/>
    <w:rsid w:val="00CC21F8"/>
    <w:rsid w:val="00CC2214"/>
    <w:rsid w:val="00CC222E"/>
    <w:rsid w:val="00CC22D0"/>
    <w:rsid w:val="00CC2331"/>
    <w:rsid w:val="00CC2387"/>
    <w:rsid w:val="00CC239F"/>
    <w:rsid w:val="00CC23EE"/>
    <w:rsid w:val="00CC2413"/>
    <w:rsid w:val="00CC2418"/>
    <w:rsid w:val="00CC2427"/>
    <w:rsid w:val="00CC2457"/>
    <w:rsid w:val="00CC2461"/>
    <w:rsid w:val="00CC2465"/>
    <w:rsid w:val="00CC24C7"/>
    <w:rsid w:val="00CC24CC"/>
    <w:rsid w:val="00CC25C5"/>
    <w:rsid w:val="00CC25DA"/>
    <w:rsid w:val="00CC2603"/>
    <w:rsid w:val="00CC260B"/>
    <w:rsid w:val="00CC26A9"/>
    <w:rsid w:val="00CC26F9"/>
    <w:rsid w:val="00CC276D"/>
    <w:rsid w:val="00CC27AB"/>
    <w:rsid w:val="00CC27E3"/>
    <w:rsid w:val="00CC2847"/>
    <w:rsid w:val="00CC2853"/>
    <w:rsid w:val="00CC28A3"/>
    <w:rsid w:val="00CC28FF"/>
    <w:rsid w:val="00CC2929"/>
    <w:rsid w:val="00CC2953"/>
    <w:rsid w:val="00CC29A7"/>
    <w:rsid w:val="00CC29BA"/>
    <w:rsid w:val="00CC29E7"/>
    <w:rsid w:val="00CC29FE"/>
    <w:rsid w:val="00CC29FF"/>
    <w:rsid w:val="00CC2A3F"/>
    <w:rsid w:val="00CC2B05"/>
    <w:rsid w:val="00CC2B4B"/>
    <w:rsid w:val="00CC2B92"/>
    <w:rsid w:val="00CC2BB8"/>
    <w:rsid w:val="00CC2BBF"/>
    <w:rsid w:val="00CC2C23"/>
    <w:rsid w:val="00CC2C71"/>
    <w:rsid w:val="00CC2C99"/>
    <w:rsid w:val="00CC2CAC"/>
    <w:rsid w:val="00CC2CFE"/>
    <w:rsid w:val="00CC2D1C"/>
    <w:rsid w:val="00CC2D2B"/>
    <w:rsid w:val="00CC2D2F"/>
    <w:rsid w:val="00CC2D39"/>
    <w:rsid w:val="00CC2D42"/>
    <w:rsid w:val="00CC2D97"/>
    <w:rsid w:val="00CC2DCB"/>
    <w:rsid w:val="00CC2DF5"/>
    <w:rsid w:val="00CC2E52"/>
    <w:rsid w:val="00CC2E91"/>
    <w:rsid w:val="00CC2EAA"/>
    <w:rsid w:val="00CC2EB1"/>
    <w:rsid w:val="00CC2F0F"/>
    <w:rsid w:val="00CC2F27"/>
    <w:rsid w:val="00CC2F57"/>
    <w:rsid w:val="00CC2F7E"/>
    <w:rsid w:val="00CC2FB0"/>
    <w:rsid w:val="00CC3029"/>
    <w:rsid w:val="00CC3039"/>
    <w:rsid w:val="00CC30E0"/>
    <w:rsid w:val="00CC30E8"/>
    <w:rsid w:val="00CC30F4"/>
    <w:rsid w:val="00CC3122"/>
    <w:rsid w:val="00CC312E"/>
    <w:rsid w:val="00CC3155"/>
    <w:rsid w:val="00CC319A"/>
    <w:rsid w:val="00CC31CE"/>
    <w:rsid w:val="00CC32EB"/>
    <w:rsid w:val="00CC3395"/>
    <w:rsid w:val="00CC3425"/>
    <w:rsid w:val="00CC3452"/>
    <w:rsid w:val="00CC3456"/>
    <w:rsid w:val="00CC3472"/>
    <w:rsid w:val="00CC348D"/>
    <w:rsid w:val="00CC34AD"/>
    <w:rsid w:val="00CC34C3"/>
    <w:rsid w:val="00CC34F6"/>
    <w:rsid w:val="00CC3508"/>
    <w:rsid w:val="00CC3519"/>
    <w:rsid w:val="00CC352A"/>
    <w:rsid w:val="00CC3540"/>
    <w:rsid w:val="00CC359B"/>
    <w:rsid w:val="00CC35A1"/>
    <w:rsid w:val="00CC35B7"/>
    <w:rsid w:val="00CC35ED"/>
    <w:rsid w:val="00CC362B"/>
    <w:rsid w:val="00CC3656"/>
    <w:rsid w:val="00CC367A"/>
    <w:rsid w:val="00CC36B6"/>
    <w:rsid w:val="00CC36C8"/>
    <w:rsid w:val="00CC36F5"/>
    <w:rsid w:val="00CC37AD"/>
    <w:rsid w:val="00CC37BF"/>
    <w:rsid w:val="00CC384A"/>
    <w:rsid w:val="00CC388F"/>
    <w:rsid w:val="00CC38B7"/>
    <w:rsid w:val="00CC3901"/>
    <w:rsid w:val="00CC390E"/>
    <w:rsid w:val="00CC3999"/>
    <w:rsid w:val="00CC39C9"/>
    <w:rsid w:val="00CC39DE"/>
    <w:rsid w:val="00CC3A2D"/>
    <w:rsid w:val="00CC3A82"/>
    <w:rsid w:val="00CC3A9B"/>
    <w:rsid w:val="00CC3AB5"/>
    <w:rsid w:val="00CC3B52"/>
    <w:rsid w:val="00CC3B59"/>
    <w:rsid w:val="00CC3B91"/>
    <w:rsid w:val="00CC3BA1"/>
    <w:rsid w:val="00CC3BDD"/>
    <w:rsid w:val="00CC3C4B"/>
    <w:rsid w:val="00CC3CAD"/>
    <w:rsid w:val="00CC3D35"/>
    <w:rsid w:val="00CC3D69"/>
    <w:rsid w:val="00CC3D7D"/>
    <w:rsid w:val="00CC3DB3"/>
    <w:rsid w:val="00CC3DCB"/>
    <w:rsid w:val="00CC3DD2"/>
    <w:rsid w:val="00CC3DF3"/>
    <w:rsid w:val="00CC3E90"/>
    <w:rsid w:val="00CC3EB4"/>
    <w:rsid w:val="00CC3EBC"/>
    <w:rsid w:val="00CC3F35"/>
    <w:rsid w:val="00CC3F5F"/>
    <w:rsid w:val="00CC3FD6"/>
    <w:rsid w:val="00CC404F"/>
    <w:rsid w:val="00CC4054"/>
    <w:rsid w:val="00CC4085"/>
    <w:rsid w:val="00CC4096"/>
    <w:rsid w:val="00CC40D1"/>
    <w:rsid w:val="00CC40EE"/>
    <w:rsid w:val="00CC4169"/>
    <w:rsid w:val="00CC4183"/>
    <w:rsid w:val="00CC4193"/>
    <w:rsid w:val="00CC4277"/>
    <w:rsid w:val="00CC428A"/>
    <w:rsid w:val="00CC4362"/>
    <w:rsid w:val="00CC43C4"/>
    <w:rsid w:val="00CC43DE"/>
    <w:rsid w:val="00CC440C"/>
    <w:rsid w:val="00CC4451"/>
    <w:rsid w:val="00CC445F"/>
    <w:rsid w:val="00CC4494"/>
    <w:rsid w:val="00CC44B4"/>
    <w:rsid w:val="00CC44DF"/>
    <w:rsid w:val="00CC44E0"/>
    <w:rsid w:val="00CC450C"/>
    <w:rsid w:val="00CC4553"/>
    <w:rsid w:val="00CC4556"/>
    <w:rsid w:val="00CC4571"/>
    <w:rsid w:val="00CC45FE"/>
    <w:rsid w:val="00CC462A"/>
    <w:rsid w:val="00CC462D"/>
    <w:rsid w:val="00CC46EE"/>
    <w:rsid w:val="00CC4753"/>
    <w:rsid w:val="00CC476C"/>
    <w:rsid w:val="00CC477C"/>
    <w:rsid w:val="00CC47AE"/>
    <w:rsid w:val="00CC4822"/>
    <w:rsid w:val="00CC48C3"/>
    <w:rsid w:val="00CC48D7"/>
    <w:rsid w:val="00CC48E9"/>
    <w:rsid w:val="00CC48EA"/>
    <w:rsid w:val="00CC4902"/>
    <w:rsid w:val="00CC4913"/>
    <w:rsid w:val="00CC496E"/>
    <w:rsid w:val="00CC49B8"/>
    <w:rsid w:val="00CC49F8"/>
    <w:rsid w:val="00CC4A81"/>
    <w:rsid w:val="00CC4B1C"/>
    <w:rsid w:val="00CC4B4E"/>
    <w:rsid w:val="00CC4B6D"/>
    <w:rsid w:val="00CC4B74"/>
    <w:rsid w:val="00CC4C25"/>
    <w:rsid w:val="00CC4C5D"/>
    <w:rsid w:val="00CC4C5E"/>
    <w:rsid w:val="00CC4C77"/>
    <w:rsid w:val="00CC4C84"/>
    <w:rsid w:val="00CC4CB3"/>
    <w:rsid w:val="00CC4CFF"/>
    <w:rsid w:val="00CC4D38"/>
    <w:rsid w:val="00CC4D5B"/>
    <w:rsid w:val="00CC4D88"/>
    <w:rsid w:val="00CC4DB3"/>
    <w:rsid w:val="00CC4DCB"/>
    <w:rsid w:val="00CC4DE3"/>
    <w:rsid w:val="00CC4DFF"/>
    <w:rsid w:val="00CC4E34"/>
    <w:rsid w:val="00CC4E3A"/>
    <w:rsid w:val="00CC4E41"/>
    <w:rsid w:val="00CC4E82"/>
    <w:rsid w:val="00CC4E9C"/>
    <w:rsid w:val="00CC4EA5"/>
    <w:rsid w:val="00CC4F62"/>
    <w:rsid w:val="00CC4F91"/>
    <w:rsid w:val="00CC4F97"/>
    <w:rsid w:val="00CC4FA3"/>
    <w:rsid w:val="00CC4FA7"/>
    <w:rsid w:val="00CC4FCE"/>
    <w:rsid w:val="00CC4FFD"/>
    <w:rsid w:val="00CC501B"/>
    <w:rsid w:val="00CC504F"/>
    <w:rsid w:val="00CC5082"/>
    <w:rsid w:val="00CC509F"/>
    <w:rsid w:val="00CC50ED"/>
    <w:rsid w:val="00CC5104"/>
    <w:rsid w:val="00CC511E"/>
    <w:rsid w:val="00CC517C"/>
    <w:rsid w:val="00CC51FC"/>
    <w:rsid w:val="00CC521C"/>
    <w:rsid w:val="00CC5224"/>
    <w:rsid w:val="00CC52B8"/>
    <w:rsid w:val="00CC5376"/>
    <w:rsid w:val="00CC53FF"/>
    <w:rsid w:val="00CC5408"/>
    <w:rsid w:val="00CC542F"/>
    <w:rsid w:val="00CC546D"/>
    <w:rsid w:val="00CC54FE"/>
    <w:rsid w:val="00CC5507"/>
    <w:rsid w:val="00CC5531"/>
    <w:rsid w:val="00CC5603"/>
    <w:rsid w:val="00CC573E"/>
    <w:rsid w:val="00CC57AC"/>
    <w:rsid w:val="00CC57B6"/>
    <w:rsid w:val="00CC57EB"/>
    <w:rsid w:val="00CC581A"/>
    <w:rsid w:val="00CC581C"/>
    <w:rsid w:val="00CC582C"/>
    <w:rsid w:val="00CC58E0"/>
    <w:rsid w:val="00CC5926"/>
    <w:rsid w:val="00CC5966"/>
    <w:rsid w:val="00CC597F"/>
    <w:rsid w:val="00CC5A4B"/>
    <w:rsid w:val="00CC5A4C"/>
    <w:rsid w:val="00CC5A79"/>
    <w:rsid w:val="00CC5A91"/>
    <w:rsid w:val="00CC5A95"/>
    <w:rsid w:val="00CC5AC6"/>
    <w:rsid w:val="00CC5AEE"/>
    <w:rsid w:val="00CC5B04"/>
    <w:rsid w:val="00CC5B37"/>
    <w:rsid w:val="00CC5B84"/>
    <w:rsid w:val="00CC5BA3"/>
    <w:rsid w:val="00CC5C26"/>
    <w:rsid w:val="00CC5C8A"/>
    <w:rsid w:val="00CC5CD6"/>
    <w:rsid w:val="00CC5DEF"/>
    <w:rsid w:val="00CC5E03"/>
    <w:rsid w:val="00CC5E06"/>
    <w:rsid w:val="00CC5E0C"/>
    <w:rsid w:val="00CC5E3D"/>
    <w:rsid w:val="00CC5E81"/>
    <w:rsid w:val="00CC5E92"/>
    <w:rsid w:val="00CC5F39"/>
    <w:rsid w:val="00CC5F50"/>
    <w:rsid w:val="00CC5F51"/>
    <w:rsid w:val="00CC5F84"/>
    <w:rsid w:val="00CC601D"/>
    <w:rsid w:val="00CC603C"/>
    <w:rsid w:val="00CC604A"/>
    <w:rsid w:val="00CC609B"/>
    <w:rsid w:val="00CC60D0"/>
    <w:rsid w:val="00CC60FA"/>
    <w:rsid w:val="00CC60FB"/>
    <w:rsid w:val="00CC615E"/>
    <w:rsid w:val="00CC6190"/>
    <w:rsid w:val="00CC61E2"/>
    <w:rsid w:val="00CC6232"/>
    <w:rsid w:val="00CC6258"/>
    <w:rsid w:val="00CC6280"/>
    <w:rsid w:val="00CC6294"/>
    <w:rsid w:val="00CC6306"/>
    <w:rsid w:val="00CC631F"/>
    <w:rsid w:val="00CC6354"/>
    <w:rsid w:val="00CC63C5"/>
    <w:rsid w:val="00CC640C"/>
    <w:rsid w:val="00CC6417"/>
    <w:rsid w:val="00CC6418"/>
    <w:rsid w:val="00CC64D6"/>
    <w:rsid w:val="00CC64EA"/>
    <w:rsid w:val="00CC652F"/>
    <w:rsid w:val="00CC6559"/>
    <w:rsid w:val="00CC659F"/>
    <w:rsid w:val="00CC65C1"/>
    <w:rsid w:val="00CC65D3"/>
    <w:rsid w:val="00CC65ED"/>
    <w:rsid w:val="00CC65F4"/>
    <w:rsid w:val="00CC6614"/>
    <w:rsid w:val="00CC6627"/>
    <w:rsid w:val="00CC663D"/>
    <w:rsid w:val="00CC6675"/>
    <w:rsid w:val="00CC6679"/>
    <w:rsid w:val="00CC6718"/>
    <w:rsid w:val="00CC672A"/>
    <w:rsid w:val="00CC677C"/>
    <w:rsid w:val="00CC677F"/>
    <w:rsid w:val="00CC6792"/>
    <w:rsid w:val="00CC67A5"/>
    <w:rsid w:val="00CC67B3"/>
    <w:rsid w:val="00CC6830"/>
    <w:rsid w:val="00CC6895"/>
    <w:rsid w:val="00CC68B5"/>
    <w:rsid w:val="00CC68E1"/>
    <w:rsid w:val="00CC69EA"/>
    <w:rsid w:val="00CC6A06"/>
    <w:rsid w:val="00CC6A60"/>
    <w:rsid w:val="00CC6A74"/>
    <w:rsid w:val="00CC6B47"/>
    <w:rsid w:val="00CC6B4D"/>
    <w:rsid w:val="00CC6B70"/>
    <w:rsid w:val="00CC6B8A"/>
    <w:rsid w:val="00CC6BB0"/>
    <w:rsid w:val="00CC6BB7"/>
    <w:rsid w:val="00CC6BB8"/>
    <w:rsid w:val="00CC6BBA"/>
    <w:rsid w:val="00CC6C06"/>
    <w:rsid w:val="00CC6C0B"/>
    <w:rsid w:val="00CC6C5E"/>
    <w:rsid w:val="00CC6C80"/>
    <w:rsid w:val="00CC6C93"/>
    <w:rsid w:val="00CC6C97"/>
    <w:rsid w:val="00CC6CFE"/>
    <w:rsid w:val="00CC6D11"/>
    <w:rsid w:val="00CC6D51"/>
    <w:rsid w:val="00CC6D5C"/>
    <w:rsid w:val="00CC6D79"/>
    <w:rsid w:val="00CC6D96"/>
    <w:rsid w:val="00CC6DD2"/>
    <w:rsid w:val="00CC6E29"/>
    <w:rsid w:val="00CC6E2D"/>
    <w:rsid w:val="00CC6E6A"/>
    <w:rsid w:val="00CC6EE2"/>
    <w:rsid w:val="00CC6F2D"/>
    <w:rsid w:val="00CC6F7E"/>
    <w:rsid w:val="00CC6FE2"/>
    <w:rsid w:val="00CC6FED"/>
    <w:rsid w:val="00CC7097"/>
    <w:rsid w:val="00CC70E9"/>
    <w:rsid w:val="00CC7161"/>
    <w:rsid w:val="00CC717A"/>
    <w:rsid w:val="00CC71F7"/>
    <w:rsid w:val="00CC7238"/>
    <w:rsid w:val="00CC7245"/>
    <w:rsid w:val="00CC7294"/>
    <w:rsid w:val="00CC72B1"/>
    <w:rsid w:val="00CC72BB"/>
    <w:rsid w:val="00CC72F7"/>
    <w:rsid w:val="00CC7311"/>
    <w:rsid w:val="00CC7348"/>
    <w:rsid w:val="00CC7354"/>
    <w:rsid w:val="00CC7355"/>
    <w:rsid w:val="00CC735B"/>
    <w:rsid w:val="00CC7373"/>
    <w:rsid w:val="00CC737C"/>
    <w:rsid w:val="00CC7380"/>
    <w:rsid w:val="00CC7395"/>
    <w:rsid w:val="00CC73B7"/>
    <w:rsid w:val="00CC73DB"/>
    <w:rsid w:val="00CC7451"/>
    <w:rsid w:val="00CC74A0"/>
    <w:rsid w:val="00CC74D5"/>
    <w:rsid w:val="00CC7588"/>
    <w:rsid w:val="00CC758E"/>
    <w:rsid w:val="00CC75B3"/>
    <w:rsid w:val="00CC75D4"/>
    <w:rsid w:val="00CC7641"/>
    <w:rsid w:val="00CC76EC"/>
    <w:rsid w:val="00CC7748"/>
    <w:rsid w:val="00CC775D"/>
    <w:rsid w:val="00CC77CF"/>
    <w:rsid w:val="00CC77F2"/>
    <w:rsid w:val="00CC7804"/>
    <w:rsid w:val="00CC7854"/>
    <w:rsid w:val="00CC789C"/>
    <w:rsid w:val="00CC78A7"/>
    <w:rsid w:val="00CC7920"/>
    <w:rsid w:val="00CC7951"/>
    <w:rsid w:val="00CC79C8"/>
    <w:rsid w:val="00CC7A0C"/>
    <w:rsid w:val="00CC7A33"/>
    <w:rsid w:val="00CC7A50"/>
    <w:rsid w:val="00CC7A5E"/>
    <w:rsid w:val="00CC7A87"/>
    <w:rsid w:val="00CC7A91"/>
    <w:rsid w:val="00CC7AF3"/>
    <w:rsid w:val="00CC7B92"/>
    <w:rsid w:val="00CC7BAE"/>
    <w:rsid w:val="00CC7BCD"/>
    <w:rsid w:val="00CC7BE5"/>
    <w:rsid w:val="00CC7C63"/>
    <w:rsid w:val="00CC7CCA"/>
    <w:rsid w:val="00CC7D8C"/>
    <w:rsid w:val="00CC7EAF"/>
    <w:rsid w:val="00CC7EE0"/>
    <w:rsid w:val="00CC7EF5"/>
    <w:rsid w:val="00CC7F2A"/>
    <w:rsid w:val="00CC7FEC"/>
    <w:rsid w:val="00CD000C"/>
    <w:rsid w:val="00CD005A"/>
    <w:rsid w:val="00CD006D"/>
    <w:rsid w:val="00CD008E"/>
    <w:rsid w:val="00CD00B1"/>
    <w:rsid w:val="00CD011D"/>
    <w:rsid w:val="00CD013E"/>
    <w:rsid w:val="00CD015B"/>
    <w:rsid w:val="00CD022B"/>
    <w:rsid w:val="00CD028A"/>
    <w:rsid w:val="00CD02AD"/>
    <w:rsid w:val="00CD034C"/>
    <w:rsid w:val="00CD039B"/>
    <w:rsid w:val="00CD03A1"/>
    <w:rsid w:val="00CD043C"/>
    <w:rsid w:val="00CD0441"/>
    <w:rsid w:val="00CD048D"/>
    <w:rsid w:val="00CD04C2"/>
    <w:rsid w:val="00CD052D"/>
    <w:rsid w:val="00CD0553"/>
    <w:rsid w:val="00CD055E"/>
    <w:rsid w:val="00CD0570"/>
    <w:rsid w:val="00CD05AC"/>
    <w:rsid w:val="00CD05B3"/>
    <w:rsid w:val="00CD05FD"/>
    <w:rsid w:val="00CD0632"/>
    <w:rsid w:val="00CD0660"/>
    <w:rsid w:val="00CD066C"/>
    <w:rsid w:val="00CD0682"/>
    <w:rsid w:val="00CD0691"/>
    <w:rsid w:val="00CD0692"/>
    <w:rsid w:val="00CD06B2"/>
    <w:rsid w:val="00CD06D6"/>
    <w:rsid w:val="00CD0733"/>
    <w:rsid w:val="00CD074A"/>
    <w:rsid w:val="00CD076D"/>
    <w:rsid w:val="00CD07B1"/>
    <w:rsid w:val="00CD07CD"/>
    <w:rsid w:val="00CD07FA"/>
    <w:rsid w:val="00CD0832"/>
    <w:rsid w:val="00CD08A9"/>
    <w:rsid w:val="00CD08DD"/>
    <w:rsid w:val="00CD0902"/>
    <w:rsid w:val="00CD0990"/>
    <w:rsid w:val="00CD0B2F"/>
    <w:rsid w:val="00CD0B61"/>
    <w:rsid w:val="00CD0B88"/>
    <w:rsid w:val="00CD0BBD"/>
    <w:rsid w:val="00CD0BD1"/>
    <w:rsid w:val="00CD0BF1"/>
    <w:rsid w:val="00CD0CBE"/>
    <w:rsid w:val="00CD0CED"/>
    <w:rsid w:val="00CD0D1F"/>
    <w:rsid w:val="00CD0D27"/>
    <w:rsid w:val="00CD0DAE"/>
    <w:rsid w:val="00CD0DDA"/>
    <w:rsid w:val="00CD0E0A"/>
    <w:rsid w:val="00CD0E55"/>
    <w:rsid w:val="00CD0E65"/>
    <w:rsid w:val="00CD0E81"/>
    <w:rsid w:val="00CD0ECC"/>
    <w:rsid w:val="00CD0EDB"/>
    <w:rsid w:val="00CD0EDF"/>
    <w:rsid w:val="00CD0F4B"/>
    <w:rsid w:val="00CD1024"/>
    <w:rsid w:val="00CD108F"/>
    <w:rsid w:val="00CD10B3"/>
    <w:rsid w:val="00CD10B7"/>
    <w:rsid w:val="00CD1104"/>
    <w:rsid w:val="00CD1134"/>
    <w:rsid w:val="00CD116A"/>
    <w:rsid w:val="00CD11A3"/>
    <w:rsid w:val="00CD11FD"/>
    <w:rsid w:val="00CD1212"/>
    <w:rsid w:val="00CD121D"/>
    <w:rsid w:val="00CD12DB"/>
    <w:rsid w:val="00CD12F9"/>
    <w:rsid w:val="00CD1300"/>
    <w:rsid w:val="00CD13B9"/>
    <w:rsid w:val="00CD13C0"/>
    <w:rsid w:val="00CD1413"/>
    <w:rsid w:val="00CD141E"/>
    <w:rsid w:val="00CD1474"/>
    <w:rsid w:val="00CD1479"/>
    <w:rsid w:val="00CD1481"/>
    <w:rsid w:val="00CD14A9"/>
    <w:rsid w:val="00CD14F7"/>
    <w:rsid w:val="00CD154E"/>
    <w:rsid w:val="00CD155F"/>
    <w:rsid w:val="00CD1578"/>
    <w:rsid w:val="00CD1674"/>
    <w:rsid w:val="00CD1684"/>
    <w:rsid w:val="00CD1686"/>
    <w:rsid w:val="00CD16C8"/>
    <w:rsid w:val="00CD16E9"/>
    <w:rsid w:val="00CD172E"/>
    <w:rsid w:val="00CD1734"/>
    <w:rsid w:val="00CD1737"/>
    <w:rsid w:val="00CD17C4"/>
    <w:rsid w:val="00CD17F5"/>
    <w:rsid w:val="00CD1837"/>
    <w:rsid w:val="00CD1869"/>
    <w:rsid w:val="00CD1889"/>
    <w:rsid w:val="00CD18CA"/>
    <w:rsid w:val="00CD190B"/>
    <w:rsid w:val="00CD1969"/>
    <w:rsid w:val="00CD19BC"/>
    <w:rsid w:val="00CD19CB"/>
    <w:rsid w:val="00CD19CF"/>
    <w:rsid w:val="00CD1A17"/>
    <w:rsid w:val="00CD1A9B"/>
    <w:rsid w:val="00CD1A9E"/>
    <w:rsid w:val="00CD1B09"/>
    <w:rsid w:val="00CD1B62"/>
    <w:rsid w:val="00CD1BB4"/>
    <w:rsid w:val="00CD1BCF"/>
    <w:rsid w:val="00CD1C56"/>
    <w:rsid w:val="00CD1C5B"/>
    <w:rsid w:val="00CD1D62"/>
    <w:rsid w:val="00CD1D6D"/>
    <w:rsid w:val="00CD1E62"/>
    <w:rsid w:val="00CD1EBB"/>
    <w:rsid w:val="00CD1EE6"/>
    <w:rsid w:val="00CD1F1E"/>
    <w:rsid w:val="00CD1F55"/>
    <w:rsid w:val="00CD1FD2"/>
    <w:rsid w:val="00CD1FE9"/>
    <w:rsid w:val="00CD2045"/>
    <w:rsid w:val="00CD2054"/>
    <w:rsid w:val="00CD2094"/>
    <w:rsid w:val="00CD2109"/>
    <w:rsid w:val="00CD2169"/>
    <w:rsid w:val="00CD216B"/>
    <w:rsid w:val="00CD218D"/>
    <w:rsid w:val="00CD21FA"/>
    <w:rsid w:val="00CD2205"/>
    <w:rsid w:val="00CD221B"/>
    <w:rsid w:val="00CD2246"/>
    <w:rsid w:val="00CD2287"/>
    <w:rsid w:val="00CD22A4"/>
    <w:rsid w:val="00CD22B8"/>
    <w:rsid w:val="00CD22DC"/>
    <w:rsid w:val="00CD2315"/>
    <w:rsid w:val="00CD2320"/>
    <w:rsid w:val="00CD232B"/>
    <w:rsid w:val="00CD2359"/>
    <w:rsid w:val="00CD235C"/>
    <w:rsid w:val="00CD235F"/>
    <w:rsid w:val="00CD238C"/>
    <w:rsid w:val="00CD2399"/>
    <w:rsid w:val="00CD24AE"/>
    <w:rsid w:val="00CD24C6"/>
    <w:rsid w:val="00CD24FA"/>
    <w:rsid w:val="00CD257B"/>
    <w:rsid w:val="00CD25A0"/>
    <w:rsid w:val="00CD2606"/>
    <w:rsid w:val="00CD261D"/>
    <w:rsid w:val="00CD26CA"/>
    <w:rsid w:val="00CD26DA"/>
    <w:rsid w:val="00CD2700"/>
    <w:rsid w:val="00CD270B"/>
    <w:rsid w:val="00CD2719"/>
    <w:rsid w:val="00CD2778"/>
    <w:rsid w:val="00CD27AF"/>
    <w:rsid w:val="00CD27B0"/>
    <w:rsid w:val="00CD2808"/>
    <w:rsid w:val="00CD285F"/>
    <w:rsid w:val="00CD288C"/>
    <w:rsid w:val="00CD28F4"/>
    <w:rsid w:val="00CD2969"/>
    <w:rsid w:val="00CD29A2"/>
    <w:rsid w:val="00CD29D0"/>
    <w:rsid w:val="00CD29EF"/>
    <w:rsid w:val="00CD2A2B"/>
    <w:rsid w:val="00CD2A75"/>
    <w:rsid w:val="00CD2A93"/>
    <w:rsid w:val="00CD2ABA"/>
    <w:rsid w:val="00CD2AD6"/>
    <w:rsid w:val="00CD2ADF"/>
    <w:rsid w:val="00CD2AF7"/>
    <w:rsid w:val="00CD2B18"/>
    <w:rsid w:val="00CD2B34"/>
    <w:rsid w:val="00CD2B4E"/>
    <w:rsid w:val="00CD2B58"/>
    <w:rsid w:val="00CD2B6B"/>
    <w:rsid w:val="00CD2B87"/>
    <w:rsid w:val="00CD2B96"/>
    <w:rsid w:val="00CD2BA2"/>
    <w:rsid w:val="00CD2D04"/>
    <w:rsid w:val="00CD2D5B"/>
    <w:rsid w:val="00CD2D98"/>
    <w:rsid w:val="00CD2DB8"/>
    <w:rsid w:val="00CD2DE5"/>
    <w:rsid w:val="00CD2E00"/>
    <w:rsid w:val="00CD2E0A"/>
    <w:rsid w:val="00CD2E15"/>
    <w:rsid w:val="00CD2E46"/>
    <w:rsid w:val="00CD2E6E"/>
    <w:rsid w:val="00CD2E9A"/>
    <w:rsid w:val="00CD2EB8"/>
    <w:rsid w:val="00CD2ECC"/>
    <w:rsid w:val="00CD2EEC"/>
    <w:rsid w:val="00CD2EF1"/>
    <w:rsid w:val="00CD2EF3"/>
    <w:rsid w:val="00CD2EFB"/>
    <w:rsid w:val="00CD2F0F"/>
    <w:rsid w:val="00CD2F2D"/>
    <w:rsid w:val="00CD2F67"/>
    <w:rsid w:val="00CD2F73"/>
    <w:rsid w:val="00CD2FA0"/>
    <w:rsid w:val="00CD2FBE"/>
    <w:rsid w:val="00CD2FF3"/>
    <w:rsid w:val="00CD300A"/>
    <w:rsid w:val="00CD3080"/>
    <w:rsid w:val="00CD3093"/>
    <w:rsid w:val="00CD309A"/>
    <w:rsid w:val="00CD314D"/>
    <w:rsid w:val="00CD3194"/>
    <w:rsid w:val="00CD31F7"/>
    <w:rsid w:val="00CD3205"/>
    <w:rsid w:val="00CD32C3"/>
    <w:rsid w:val="00CD32C6"/>
    <w:rsid w:val="00CD32E2"/>
    <w:rsid w:val="00CD3341"/>
    <w:rsid w:val="00CD3378"/>
    <w:rsid w:val="00CD338C"/>
    <w:rsid w:val="00CD3394"/>
    <w:rsid w:val="00CD33E0"/>
    <w:rsid w:val="00CD3424"/>
    <w:rsid w:val="00CD346E"/>
    <w:rsid w:val="00CD349C"/>
    <w:rsid w:val="00CD34A3"/>
    <w:rsid w:val="00CD34F9"/>
    <w:rsid w:val="00CD34FA"/>
    <w:rsid w:val="00CD3599"/>
    <w:rsid w:val="00CD35A5"/>
    <w:rsid w:val="00CD35DE"/>
    <w:rsid w:val="00CD360E"/>
    <w:rsid w:val="00CD364B"/>
    <w:rsid w:val="00CD364F"/>
    <w:rsid w:val="00CD36A5"/>
    <w:rsid w:val="00CD3730"/>
    <w:rsid w:val="00CD3748"/>
    <w:rsid w:val="00CD3783"/>
    <w:rsid w:val="00CD3810"/>
    <w:rsid w:val="00CD3849"/>
    <w:rsid w:val="00CD3854"/>
    <w:rsid w:val="00CD38E0"/>
    <w:rsid w:val="00CD38F4"/>
    <w:rsid w:val="00CD391B"/>
    <w:rsid w:val="00CD3920"/>
    <w:rsid w:val="00CD393C"/>
    <w:rsid w:val="00CD394C"/>
    <w:rsid w:val="00CD39BD"/>
    <w:rsid w:val="00CD39D7"/>
    <w:rsid w:val="00CD39DE"/>
    <w:rsid w:val="00CD39F9"/>
    <w:rsid w:val="00CD3A4A"/>
    <w:rsid w:val="00CD3ABB"/>
    <w:rsid w:val="00CD3AC2"/>
    <w:rsid w:val="00CD3ACD"/>
    <w:rsid w:val="00CD3AD1"/>
    <w:rsid w:val="00CD3B7F"/>
    <w:rsid w:val="00CD3B8D"/>
    <w:rsid w:val="00CD3BEA"/>
    <w:rsid w:val="00CD3C16"/>
    <w:rsid w:val="00CD3C26"/>
    <w:rsid w:val="00CD3C3F"/>
    <w:rsid w:val="00CD3C67"/>
    <w:rsid w:val="00CD3DC4"/>
    <w:rsid w:val="00CD3DC8"/>
    <w:rsid w:val="00CD3E28"/>
    <w:rsid w:val="00CD3E52"/>
    <w:rsid w:val="00CD3EDD"/>
    <w:rsid w:val="00CD3F08"/>
    <w:rsid w:val="00CD3F2E"/>
    <w:rsid w:val="00CD3F41"/>
    <w:rsid w:val="00CD3F45"/>
    <w:rsid w:val="00CD3F5A"/>
    <w:rsid w:val="00CD3F5F"/>
    <w:rsid w:val="00CD3F8E"/>
    <w:rsid w:val="00CD3FAA"/>
    <w:rsid w:val="00CD3FAC"/>
    <w:rsid w:val="00CD3FF6"/>
    <w:rsid w:val="00CD402A"/>
    <w:rsid w:val="00CD4046"/>
    <w:rsid w:val="00CD40BD"/>
    <w:rsid w:val="00CD40C9"/>
    <w:rsid w:val="00CD40F8"/>
    <w:rsid w:val="00CD4136"/>
    <w:rsid w:val="00CD413A"/>
    <w:rsid w:val="00CD415C"/>
    <w:rsid w:val="00CD41BA"/>
    <w:rsid w:val="00CD425A"/>
    <w:rsid w:val="00CD42DD"/>
    <w:rsid w:val="00CD4360"/>
    <w:rsid w:val="00CD43D8"/>
    <w:rsid w:val="00CD444E"/>
    <w:rsid w:val="00CD4504"/>
    <w:rsid w:val="00CD4537"/>
    <w:rsid w:val="00CD4588"/>
    <w:rsid w:val="00CD458C"/>
    <w:rsid w:val="00CD45A6"/>
    <w:rsid w:val="00CD45EC"/>
    <w:rsid w:val="00CD462C"/>
    <w:rsid w:val="00CD463B"/>
    <w:rsid w:val="00CD464B"/>
    <w:rsid w:val="00CD4655"/>
    <w:rsid w:val="00CD4707"/>
    <w:rsid w:val="00CD472F"/>
    <w:rsid w:val="00CD473F"/>
    <w:rsid w:val="00CD4748"/>
    <w:rsid w:val="00CD475D"/>
    <w:rsid w:val="00CD480C"/>
    <w:rsid w:val="00CD486E"/>
    <w:rsid w:val="00CD4884"/>
    <w:rsid w:val="00CD48D0"/>
    <w:rsid w:val="00CD48E5"/>
    <w:rsid w:val="00CD490E"/>
    <w:rsid w:val="00CD49A3"/>
    <w:rsid w:val="00CD49B8"/>
    <w:rsid w:val="00CD4A38"/>
    <w:rsid w:val="00CD4AAB"/>
    <w:rsid w:val="00CD4AB1"/>
    <w:rsid w:val="00CD4AED"/>
    <w:rsid w:val="00CD4B25"/>
    <w:rsid w:val="00CD4B7E"/>
    <w:rsid w:val="00CD4BB7"/>
    <w:rsid w:val="00CD4BC2"/>
    <w:rsid w:val="00CD4BD4"/>
    <w:rsid w:val="00CD4C68"/>
    <w:rsid w:val="00CD4CC3"/>
    <w:rsid w:val="00CD4D03"/>
    <w:rsid w:val="00CD4D0F"/>
    <w:rsid w:val="00CD4D8D"/>
    <w:rsid w:val="00CD4D99"/>
    <w:rsid w:val="00CD4DE9"/>
    <w:rsid w:val="00CD4E23"/>
    <w:rsid w:val="00CD4EB4"/>
    <w:rsid w:val="00CD4EC4"/>
    <w:rsid w:val="00CD4EF9"/>
    <w:rsid w:val="00CD4F05"/>
    <w:rsid w:val="00CD4F32"/>
    <w:rsid w:val="00CD4F5C"/>
    <w:rsid w:val="00CD4F6F"/>
    <w:rsid w:val="00CD4FD0"/>
    <w:rsid w:val="00CD4FDA"/>
    <w:rsid w:val="00CD4FE7"/>
    <w:rsid w:val="00CD5005"/>
    <w:rsid w:val="00CD50AA"/>
    <w:rsid w:val="00CD50DA"/>
    <w:rsid w:val="00CD50F9"/>
    <w:rsid w:val="00CD5153"/>
    <w:rsid w:val="00CD51B1"/>
    <w:rsid w:val="00CD51F0"/>
    <w:rsid w:val="00CD51FD"/>
    <w:rsid w:val="00CD5209"/>
    <w:rsid w:val="00CD520A"/>
    <w:rsid w:val="00CD52B5"/>
    <w:rsid w:val="00CD5321"/>
    <w:rsid w:val="00CD5349"/>
    <w:rsid w:val="00CD541F"/>
    <w:rsid w:val="00CD5452"/>
    <w:rsid w:val="00CD54BB"/>
    <w:rsid w:val="00CD54FD"/>
    <w:rsid w:val="00CD54FE"/>
    <w:rsid w:val="00CD54FF"/>
    <w:rsid w:val="00CD5500"/>
    <w:rsid w:val="00CD5579"/>
    <w:rsid w:val="00CD5585"/>
    <w:rsid w:val="00CD5613"/>
    <w:rsid w:val="00CD5649"/>
    <w:rsid w:val="00CD564F"/>
    <w:rsid w:val="00CD5686"/>
    <w:rsid w:val="00CD569A"/>
    <w:rsid w:val="00CD56A5"/>
    <w:rsid w:val="00CD5700"/>
    <w:rsid w:val="00CD570F"/>
    <w:rsid w:val="00CD578A"/>
    <w:rsid w:val="00CD57AA"/>
    <w:rsid w:val="00CD5800"/>
    <w:rsid w:val="00CD583B"/>
    <w:rsid w:val="00CD5848"/>
    <w:rsid w:val="00CD584C"/>
    <w:rsid w:val="00CD58E8"/>
    <w:rsid w:val="00CD591A"/>
    <w:rsid w:val="00CD5956"/>
    <w:rsid w:val="00CD5990"/>
    <w:rsid w:val="00CD5992"/>
    <w:rsid w:val="00CD599C"/>
    <w:rsid w:val="00CD59A7"/>
    <w:rsid w:val="00CD59E4"/>
    <w:rsid w:val="00CD59EA"/>
    <w:rsid w:val="00CD59ED"/>
    <w:rsid w:val="00CD5A57"/>
    <w:rsid w:val="00CD5AA1"/>
    <w:rsid w:val="00CD5B72"/>
    <w:rsid w:val="00CD5B9A"/>
    <w:rsid w:val="00CD5BA6"/>
    <w:rsid w:val="00CD5BC0"/>
    <w:rsid w:val="00CD5BF5"/>
    <w:rsid w:val="00CD5BFF"/>
    <w:rsid w:val="00CD5C4E"/>
    <w:rsid w:val="00CD5C81"/>
    <w:rsid w:val="00CD5D09"/>
    <w:rsid w:val="00CD5D6C"/>
    <w:rsid w:val="00CD5DA8"/>
    <w:rsid w:val="00CD5DDD"/>
    <w:rsid w:val="00CD5E06"/>
    <w:rsid w:val="00CD5E0D"/>
    <w:rsid w:val="00CD5E16"/>
    <w:rsid w:val="00CD5E38"/>
    <w:rsid w:val="00CD5E39"/>
    <w:rsid w:val="00CD5E46"/>
    <w:rsid w:val="00CD5E76"/>
    <w:rsid w:val="00CD5ECE"/>
    <w:rsid w:val="00CD5EE8"/>
    <w:rsid w:val="00CD5F62"/>
    <w:rsid w:val="00CD5FE2"/>
    <w:rsid w:val="00CD6083"/>
    <w:rsid w:val="00CD60F4"/>
    <w:rsid w:val="00CD6106"/>
    <w:rsid w:val="00CD6164"/>
    <w:rsid w:val="00CD61BB"/>
    <w:rsid w:val="00CD6234"/>
    <w:rsid w:val="00CD6265"/>
    <w:rsid w:val="00CD6280"/>
    <w:rsid w:val="00CD6298"/>
    <w:rsid w:val="00CD62B8"/>
    <w:rsid w:val="00CD642A"/>
    <w:rsid w:val="00CD643B"/>
    <w:rsid w:val="00CD647E"/>
    <w:rsid w:val="00CD6482"/>
    <w:rsid w:val="00CD64DB"/>
    <w:rsid w:val="00CD64F7"/>
    <w:rsid w:val="00CD6512"/>
    <w:rsid w:val="00CD65AB"/>
    <w:rsid w:val="00CD65E4"/>
    <w:rsid w:val="00CD65EB"/>
    <w:rsid w:val="00CD6640"/>
    <w:rsid w:val="00CD665C"/>
    <w:rsid w:val="00CD66AF"/>
    <w:rsid w:val="00CD66D8"/>
    <w:rsid w:val="00CD66DD"/>
    <w:rsid w:val="00CD66DF"/>
    <w:rsid w:val="00CD6721"/>
    <w:rsid w:val="00CD6744"/>
    <w:rsid w:val="00CD684B"/>
    <w:rsid w:val="00CD6860"/>
    <w:rsid w:val="00CD68FC"/>
    <w:rsid w:val="00CD6905"/>
    <w:rsid w:val="00CD6916"/>
    <w:rsid w:val="00CD6923"/>
    <w:rsid w:val="00CD6990"/>
    <w:rsid w:val="00CD6A26"/>
    <w:rsid w:val="00CD6A39"/>
    <w:rsid w:val="00CD6A48"/>
    <w:rsid w:val="00CD6A71"/>
    <w:rsid w:val="00CD6A7A"/>
    <w:rsid w:val="00CD6A8A"/>
    <w:rsid w:val="00CD6B36"/>
    <w:rsid w:val="00CD6B72"/>
    <w:rsid w:val="00CD6BBD"/>
    <w:rsid w:val="00CD6BC5"/>
    <w:rsid w:val="00CD6BC6"/>
    <w:rsid w:val="00CD6BC7"/>
    <w:rsid w:val="00CD6BD5"/>
    <w:rsid w:val="00CD6C00"/>
    <w:rsid w:val="00CD6C34"/>
    <w:rsid w:val="00CD6C91"/>
    <w:rsid w:val="00CD6CAB"/>
    <w:rsid w:val="00CD6CB0"/>
    <w:rsid w:val="00CD6CDF"/>
    <w:rsid w:val="00CD6D11"/>
    <w:rsid w:val="00CD6D61"/>
    <w:rsid w:val="00CD6D6A"/>
    <w:rsid w:val="00CD6DA8"/>
    <w:rsid w:val="00CD6DBC"/>
    <w:rsid w:val="00CD6DFD"/>
    <w:rsid w:val="00CD6E3D"/>
    <w:rsid w:val="00CD6E46"/>
    <w:rsid w:val="00CD6E5E"/>
    <w:rsid w:val="00CD6E79"/>
    <w:rsid w:val="00CD6E93"/>
    <w:rsid w:val="00CD6EF2"/>
    <w:rsid w:val="00CD6F6A"/>
    <w:rsid w:val="00CD6FCA"/>
    <w:rsid w:val="00CD6FFA"/>
    <w:rsid w:val="00CD6FFE"/>
    <w:rsid w:val="00CD6FFF"/>
    <w:rsid w:val="00CD7047"/>
    <w:rsid w:val="00CD705E"/>
    <w:rsid w:val="00CD70E5"/>
    <w:rsid w:val="00CD711A"/>
    <w:rsid w:val="00CD7180"/>
    <w:rsid w:val="00CD71C7"/>
    <w:rsid w:val="00CD71D5"/>
    <w:rsid w:val="00CD71FA"/>
    <w:rsid w:val="00CD721E"/>
    <w:rsid w:val="00CD7244"/>
    <w:rsid w:val="00CD7245"/>
    <w:rsid w:val="00CD72BB"/>
    <w:rsid w:val="00CD72C5"/>
    <w:rsid w:val="00CD7301"/>
    <w:rsid w:val="00CD7397"/>
    <w:rsid w:val="00CD73E8"/>
    <w:rsid w:val="00CD73ED"/>
    <w:rsid w:val="00CD7498"/>
    <w:rsid w:val="00CD74B2"/>
    <w:rsid w:val="00CD74C9"/>
    <w:rsid w:val="00CD74F2"/>
    <w:rsid w:val="00CD7520"/>
    <w:rsid w:val="00CD7528"/>
    <w:rsid w:val="00CD752F"/>
    <w:rsid w:val="00CD7569"/>
    <w:rsid w:val="00CD75C9"/>
    <w:rsid w:val="00CD7641"/>
    <w:rsid w:val="00CD765F"/>
    <w:rsid w:val="00CD7690"/>
    <w:rsid w:val="00CD76B9"/>
    <w:rsid w:val="00CD76E8"/>
    <w:rsid w:val="00CD7724"/>
    <w:rsid w:val="00CD7734"/>
    <w:rsid w:val="00CD7742"/>
    <w:rsid w:val="00CD778F"/>
    <w:rsid w:val="00CD77CA"/>
    <w:rsid w:val="00CD77CF"/>
    <w:rsid w:val="00CD77FA"/>
    <w:rsid w:val="00CD7802"/>
    <w:rsid w:val="00CD7877"/>
    <w:rsid w:val="00CD7892"/>
    <w:rsid w:val="00CD7937"/>
    <w:rsid w:val="00CD7950"/>
    <w:rsid w:val="00CD7953"/>
    <w:rsid w:val="00CD79DE"/>
    <w:rsid w:val="00CD79FE"/>
    <w:rsid w:val="00CD7A1D"/>
    <w:rsid w:val="00CD7A28"/>
    <w:rsid w:val="00CD7A6C"/>
    <w:rsid w:val="00CD7A8F"/>
    <w:rsid w:val="00CD7A9A"/>
    <w:rsid w:val="00CD7AFC"/>
    <w:rsid w:val="00CD7B19"/>
    <w:rsid w:val="00CD7B3C"/>
    <w:rsid w:val="00CD7C0B"/>
    <w:rsid w:val="00CD7CC8"/>
    <w:rsid w:val="00CD7DB9"/>
    <w:rsid w:val="00CD7DC9"/>
    <w:rsid w:val="00CD7DE6"/>
    <w:rsid w:val="00CD7E4C"/>
    <w:rsid w:val="00CD7EB5"/>
    <w:rsid w:val="00CD7ECE"/>
    <w:rsid w:val="00CD7F4B"/>
    <w:rsid w:val="00CD7F4D"/>
    <w:rsid w:val="00CD7F9C"/>
    <w:rsid w:val="00CD7FC2"/>
    <w:rsid w:val="00CD7FF7"/>
    <w:rsid w:val="00CE0015"/>
    <w:rsid w:val="00CE0017"/>
    <w:rsid w:val="00CE001E"/>
    <w:rsid w:val="00CE006E"/>
    <w:rsid w:val="00CE00E1"/>
    <w:rsid w:val="00CE00E2"/>
    <w:rsid w:val="00CE0121"/>
    <w:rsid w:val="00CE0136"/>
    <w:rsid w:val="00CE0138"/>
    <w:rsid w:val="00CE01A9"/>
    <w:rsid w:val="00CE01B2"/>
    <w:rsid w:val="00CE0205"/>
    <w:rsid w:val="00CE027B"/>
    <w:rsid w:val="00CE0284"/>
    <w:rsid w:val="00CE0291"/>
    <w:rsid w:val="00CE02EF"/>
    <w:rsid w:val="00CE02FC"/>
    <w:rsid w:val="00CE034E"/>
    <w:rsid w:val="00CE0369"/>
    <w:rsid w:val="00CE0370"/>
    <w:rsid w:val="00CE038C"/>
    <w:rsid w:val="00CE03BB"/>
    <w:rsid w:val="00CE03C4"/>
    <w:rsid w:val="00CE03F7"/>
    <w:rsid w:val="00CE048C"/>
    <w:rsid w:val="00CE04B8"/>
    <w:rsid w:val="00CE04C4"/>
    <w:rsid w:val="00CE0556"/>
    <w:rsid w:val="00CE05D0"/>
    <w:rsid w:val="00CE05EE"/>
    <w:rsid w:val="00CE066C"/>
    <w:rsid w:val="00CE06FC"/>
    <w:rsid w:val="00CE0734"/>
    <w:rsid w:val="00CE0742"/>
    <w:rsid w:val="00CE077E"/>
    <w:rsid w:val="00CE0790"/>
    <w:rsid w:val="00CE0811"/>
    <w:rsid w:val="00CE085C"/>
    <w:rsid w:val="00CE08E8"/>
    <w:rsid w:val="00CE0904"/>
    <w:rsid w:val="00CE0920"/>
    <w:rsid w:val="00CE096E"/>
    <w:rsid w:val="00CE0A00"/>
    <w:rsid w:val="00CE0A2C"/>
    <w:rsid w:val="00CE0ADC"/>
    <w:rsid w:val="00CE0AED"/>
    <w:rsid w:val="00CE0BDF"/>
    <w:rsid w:val="00CE0C1F"/>
    <w:rsid w:val="00CE0C32"/>
    <w:rsid w:val="00CE0CF0"/>
    <w:rsid w:val="00CE0CF2"/>
    <w:rsid w:val="00CE0D05"/>
    <w:rsid w:val="00CE0D27"/>
    <w:rsid w:val="00CE0D82"/>
    <w:rsid w:val="00CE0DB8"/>
    <w:rsid w:val="00CE0DBF"/>
    <w:rsid w:val="00CE0DF9"/>
    <w:rsid w:val="00CE0DFC"/>
    <w:rsid w:val="00CE0E0B"/>
    <w:rsid w:val="00CE0E21"/>
    <w:rsid w:val="00CE0E3D"/>
    <w:rsid w:val="00CE0F1F"/>
    <w:rsid w:val="00CE0F6D"/>
    <w:rsid w:val="00CE0F76"/>
    <w:rsid w:val="00CE0F7D"/>
    <w:rsid w:val="00CE0F99"/>
    <w:rsid w:val="00CE0FF5"/>
    <w:rsid w:val="00CE1059"/>
    <w:rsid w:val="00CE1085"/>
    <w:rsid w:val="00CE109E"/>
    <w:rsid w:val="00CE10D4"/>
    <w:rsid w:val="00CE10F9"/>
    <w:rsid w:val="00CE114A"/>
    <w:rsid w:val="00CE1164"/>
    <w:rsid w:val="00CE11A0"/>
    <w:rsid w:val="00CE1259"/>
    <w:rsid w:val="00CE1282"/>
    <w:rsid w:val="00CE1296"/>
    <w:rsid w:val="00CE1356"/>
    <w:rsid w:val="00CE1386"/>
    <w:rsid w:val="00CE13A2"/>
    <w:rsid w:val="00CE13A3"/>
    <w:rsid w:val="00CE13E9"/>
    <w:rsid w:val="00CE13F6"/>
    <w:rsid w:val="00CE1473"/>
    <w:rsid w:val="00CE1486"/>
    <w:rsid w:val="00CE14E0"/>
    <w:rsid w:val="00CE1505"/>
    <w:rsid w:val="00CE153E"/>
    <w:rsid w:val="00CE1596"/>
    <w:rsid w:val="00CE15B7"/>
    <w:rsid w:val="00CE15D8"/>
    <w:rsid w:val="00CE161D"/>
    <w:rsid w:val="00CE165C"/>
    <w:rsid w:val="00CE16B7"/>
    <w:rsid w:val="00CE16D0"/>
    <w:rsid w:val="00CE16EC"/>
    <w:rsid w:val="00CE173B"/>
    <w:rsid w:val="00CE1744"/>
    <w:rsid w:val="00CE17B2"/>
    <w:rsid w:val="00CE17DA"/>
    <w:rsid w:val="00CE17E4"/>
    <w:rsid w:val="00CE180B"/>
    <w:rsid w:val="00CE18AE"/>
    <w:rsid w:val="00CE18E2"/>
    <w:rsid w:val="00CE18F4"/>
    <w:rsid w:val="00CE1967"/>
    <w:rsid w:val="00CE196B"/>
    <w:rsid w:val="00CE19F2"/>
    <w:rsid w:val="00CE1A02"/>
    <w:rsid w:val="00CE1A60"/>
    <w:rsid w:val="00CE1A61"/>
    <w:rsid w:val="00CE1AE8"/>
    <w:rsid w:val="00CE1BBE"/>
    <w:rsid w:val="00CE1C08"/>
    <w:rsid w:val="00CE1C8D"/>
    <w:rsid w:val="00CE1C9B"/>
    <w:rsid w:val="00CE1CA9"/>
    <w:rsid w:val="00CE1CCE"/>
    <w:rsid w:val="00CE1CDE"/>
    <w:rsid w:val="00CE1D04"/>
    <w:rsid w:val="00CE1D51"/>
    <w:rsid w:val="00CE1DD4"/>
    <w:rsid w:val="00CE1E0F"/>
    <w:rsid w:val="00CE1E49"/>
    <w:rsid w:val="00CE1E80"/>
    <w:rsid w:val="00CE1EB2"/>
    <w:rsid w:val="00CE1F4E"/>
    <w:rsid w:val="00CE1FB5"/>
    <w:rsid w:val="00CE2005"/>
    <w:rsid w:val="00CE2022"/>
    <w:rsid w:val="00CE20D7"/>
    <w:rsid w:val="00CE2110"/>
    <w:rsid w:val="00CE2123"/>
    <w:rsid w:val="00CE212E"/>
    <w:rsid w:val="00CE21A3"/>
    <w:rsid w:val="00CE21A5"/>
    <w:rsid w:val="00CE21AF"/>
    <w:rsid w:val="00CE21BF"/>
    <w:rsid w:val="00CE21DF"/>
    <w:rsid w:val="00CE2208"/>
    <w:rsid w:val="00CE2253"/>
    <w:rsid w:val="00CE22B9"/>
    <w:rsid w:val="00CE22E0"/>
    <w:rsid w:val="00CE2372"/>
    <w:rsid w:val="00CE23AF"/>
    <w:rsid w:val="00CE23BA"/>
    <w:rsid w:val="00CE240D"/>
    <w:rsid w:val="00CE2477"/>
    <w:rsid w:val="00CE2489"/>
    <w:rsid w:val="00CE24EC"/>
    <w:rsid w:val="00CE2550"/>
    <w:rsid w:val="00CE2720"/>
    <w:rsid w:val="00CE274F"/>
    <w:rsid w:val="00CE2779"/>
    <w:rsid w:val="00CE2790"/>
    <w:rsid w:val="00CE27D7"/>
    <w:rsid w:val="00CE27D9"/>
    <w:rsid w:val="00CE27FD"/>
    <w:rsid w:val="00CE282D"/>
    <w:rsid w:val="00CE2862"/>
    <w:rsid w:val="00CE289A"/>
    <w:rsid w:val="00CE28CA"/>
    <w:rsid w:val="00CE28E9"/>
    <w:rsid w:val="00CE2917"/>
    <w:rsid w:val="00CE2931"/>
    <w:rsid w:val="00CE2973"/>
    <w:rsid w:val="00CE2990"/>
    <w:rsid w:val="00CE29A3"/>
    <w:rsid w:val="00CE29A9"/>
    <w:rsid w:val="00CE29ED"/>
    <w:rsid w:val="00CE2A48"/>
    <w:rsid w:val="00CE2A4D"/>
    <w:rsid w:val="00CE2B64"/>
    <w:rsid w:val="00CE2B7F"/>
    <w:rsid w:val="00CE2C1C"/>
    <w:rsid w:val="00CE2C5F"/>
    <w:rsid w:val="00CE2C67"/>
    <w:rsid w:val="00CE2CB2"/>
    <w:rsid w:val="00CE2CD6"/>
    <w:rsid w:val="00CE2CFB"/>
    <w:rsid w:val="00CE2D05"/>
    <w:rsid w:val="00CE2D18"/>
    <w:rsid w:val="00CE2D9C"/>
    <w:rsid w:val="00CE2DD0"/>
    <w:rsid w:val="00CE2DD8"/>
    <w:rsid w:val="00CE2E0C"/>
    <w:rsid w:val="00CE2E14"/>
    <w:rsid w:val="00CE2E5D"/>
    <w:rsid w:val="00CE2E84"/>
    <w:rsid w:val="00CE2E8D"/>
    <w:rsid w:val="00CE2E99"/>
    <w:rsid w:val="00CE2EE3"/>
    <w:rsid w:val="00CE2F09"/>
    <w:rsid w:val="00CE2F13"/>
    <w:rsid w:val="00CE2F6D"/>
    <w:rsid w:val="00CE2F76"/>
    <w:rsid w:val="00CE2FB3"/>
    <w:rsid w:val="00CE2FB6"/>
    <w:rsid w:val="00CE2FEA"/>
    <w:rsid w:val="00CE3010"/>
    <w:rsid w:val="00CE3075"/>
    <w:rsid w:val="00CE3089"/>
    <w:rsid w:val="00CE30D0"/>
    <w:rsid w:val="00CE311C"/>
    <w:rsid w:val="00CE31DC"/>
    <w:rsid w:val="00CE320E"/>
    <w:rsid w:val="00CE3283"/>
    <w:rsid w:val="00CE32D0"/>
    <w:rsid w:val="00CE3342"/>
    <w:rsid w:val="00CE33AA"/>
    <w:rsid w:val="00CE341A"/>
    <w:rsid w:val="00CE3421"/>
    <w:rsid w:val="00CE343C"/>
    <w:rsid w:val="00CE34ED"/>
    <w:rsid w:val="00CE3516"/>
    <w:rsid w:val="00CE351C"/>
    <w:rsid w:val="00CE3526"/>
    <w:rsid w:val="00CE35AC"/>
    <w:rsid w:val="00CE35C3"/>
    <w:rsid w:val="00CE35EA"/>
    <w:rsid w:val="00CE35F5"/>
    <w:rsid w:val="00CE3622"/>
    <w:rsid w:val="00CE3625"/>
    <w:rsid w:val="00CE365F"/>
    <w:rsid w:val="00CE36BC"/>
    <w:rsid w:val="00CE3703"/>
    <w:rsid w:val="00CE377A"/>
    <w:rsid w:val="00CE377D"/>
    <w:rsid w:val="00CE37A8"/>
    <w:rsid w:val="00CE37B3"/>
    <w:rsid w:val="00CE38EC"/>
    <w:rsid w:val="00CE38FC"/>
    <w:rsid w:val="00CE3905"/>
    <w:rsid w:val="00CE3915"/>
    <w:rsid w:val="00CE397D"/>
    <w:rsid w:val="00CE3A8D"/>
    <w:rsid w:val="00CE3AB0"/>
    <w:rsid w:val="00CE3ADA"/>
    <w:rsid w:val="00CE3B4A"/>
    <w:rsid w:val="00CE3B9D"/>
    <w:rsid w:val="00CE3BB1"/>
    <w:rsid w:val="00CE3C7B"/>
    <w:rsid w:val="00CE3D3F"/>
    <w:rsid w:val="00CE3D81"/>
    <w:rsid w:val="00CE3D85"/>
    <w:rsid w:val="00CE3DC3"/>
    <w:rsid w:val="00CE3E2D"/>
    <w:rsid w:val="00CE3E38"/>
    <w:rsid w:val="00CE3E46"/>
    <w:rsid w:val="00CE3EA9"/>
    <w:rsid w:val="00CE3ED6"/>
    <w:rsid w:val="00CE3F07"/>
    <w:rsid w:val="00CE3F85"/>
    <w:rsid w:val="00CE3FF5"/>
    <w:rsid w:val="00CE4001"/>
    <w:rsid w:val="00CE409E"/>
    <w:rsid w:val="00CE40F3"/>
    <w:rsid w:val="00CE410E"/>
    <w:rsid w:val="00CE411F"/>
    <w:rsid w:val="00CE4138"/>
    <w:rsid w:val="00CE4168"/>
    <w:rsid w:val="00CE4173"/>
    <w:rsid w:val="00CE41FC"/>
    <w:rsid w:val="00CE41FD"/>
    <w:rsid w:val="00CE422E"/>
    <w:rsid w:val="00CE4239"/>
    <w:rsid w:val="00CE4257"/>
    <w:rsid w:val="00CE42AB"/>
    <w:rsid w:val="00CE42CE"/>
    <w:rsid w:val="00CE44AA"/>
    <w:rsid w:val="00CE44D1"/>
    <w:rsid w:val="00CE4541"/>
    <w:rsid w:val="00CE4552"/>
    <w:rsid w:val="00CE4566"/>
    <w:rsid w:val="00CE457A"/>
    <w:rsid w:val="00CE4582"/>
    <w:rsid w:val="00CE45CA"/>
    <w:rsid w:val="00CE45EA"/>
    <w:rsid w:val="00CE4602"/>
    <w:rsid w:val="00CE465F"/>
    <w:rsid w:val="00CE47B7"/>
    <w:rsid w:val="00CE4807"/>
    <w:rsid w:val="00CE480B"/>
    <w:rsid w:val="00CE486C"/>
    <w:rsid w:val="00CE48B9"/>
    <w:rsid w:val="00CE48E6"/>
    <w:rsid w:val="00CE48EA"/>
    <w:rsid w:val="00CE4976"/>
    <w:rsid w:val="00CE4A0B"/>
    <w:rsid w:val="00CE4A24"/>
    <w:rsid w:val="00CE4A9E"/>
    <w:rsid w:val="00CE4ABC"/>
    <w:rsid w:val="00CE4ABE"/>
    <w:rsid w:val="00CE4AD3"/>
    <w:rsid w:val="00CE4B81"/>
    <w:rsid w:val="00CE4B92"/>
    <w:rsid w:val="00CE4BAE"/>
    <w:rsid w:val="00CE4BBE"/>
    <w:rsid w:val="00CE4BC4"/>
    <w:rsid w:val="00CE4BEA"/>
    <w:rsid w:val="00CE4C18"/>
    <w:rsid w:val="00CE4C23"/>
    <w:rsid w:val="00CE4C4D"/>
    <w:rsid w:val="00CE4C55"/>
    <w:rsid w:val="00CE4C68"/>
    <w:rsid w:val="00CE4C80"/>
    <w:rsid w:val="00CE4CA1"/>
    <w:rsid w:val="00CE4CD0"/>
    <w:rsid w:val="00CE4CF1"/>
    <w:rsid w:val="00CE4D70"/>
    <w:rsid w:val="00CE4D85"/>
    <w:rsid w:val="00CE4E1A"/>
    <w:rsid w:val="00CE4E3B"/>
    <w:rsid w:val="00CE4E4C"/>
    <w:rsid w:val="00CE4E50"/>
    <w:rsid w:val="00CE4E89"/>
    <w:rsid w:val="00CE4F41"/>
    <w:rsid w:val="00CE4F4B"/>
    <w:rsid w:val="00CE4FC9"/>
    <w:rsid w:val="00CE4FCE"/>
    <w:rsid w:val="00CE4FDA"/>
    <w:rsid w:val="00CE4FE0"/>
    <w:rsid w:val="00CE5007"/>
    <w:rsid w:val="00CE5071"/>
    <w:rsid w:val="00CE509C"/>
    <w:rsid w:val="00CE50AC"/>
    <w:rsid w:val="00CE50AD"/>
    <w:rsid w:val="00CE50EC"/>
    <w:rsid w:val="00CE515C"/>
    <w:rsid w:val="00CE5168"/>
    <w:rsid w:val="00CE516A"/>
    <w:rsid w:val="00CE516E"/>
    <w:rsid w:val="00CE5190"/>
    <w:rsid w:val="00CE51A1"/>
    <w:rsid w:val="00CE51B6"/>
    <w:rsid w:val="00CE51D1"/>
    <w:rsid w:val="00CE51DD"/>
    <w:rsid w:val="00CE523D"/>
    <w:rsid w:val="00CE524C"/>
    <w:rsid w:val="00CE527C"/>
    <w:rsid w:val="00CE5281"/>
    <w:rsid w:val="00CE52C1"/>
    <w:rsid w:val="00CE530C"/>
    <w:rsid w:val="00CE5361"/>
    <w:rsid w:val="00CE53DC"/>
    <w:rsid w:val="00CE5403"/>
    <w:rsid w:val="00CE54DD"/>
    <w:rsid w:val="00CE5508"/>
    <w:rsid w:val="00CE551D"/>
    <w:rsid w:val="00CE552F"/>
    <w:rsid w:val="00CE5567"/>
    <w:rsid w:val="00CE560A"/>
    <w:rsid w:val="00CE5635"/>
    <w:rsid w:val="00CE56AE"/>
    <w:rsid w:val="00CE56B5"/>
    <w:rsid w:val="00CE57DA"/>
    <w:rsid w:val="00CE583F"/>
    <w:rsid w:val="00CE5860"/>
    <w:rsid w:val="00CE58DA"/>
    <w:rsid w:val="00CE5902"/>
    <w:rsid w:val="00CE5905"/>
    <w:rsid w:val="00CE5944"/>
    <w:rsid w:val="00CE5971"/>
    <w:rsid w:val="00CE598F"/>
    <w:rsid w:val="00CE59A1"/>
    <w:rsid w:val="00CE59F9"/>
    <w:rsid w:val="00CE59FC"/>
    <w:rsid w:val="00CE5A7A"/>
    <w:rsid w:val="00CE5B0B"/>
    <w:rsid w:val="00CE5B99"/>
    <w:rsid w:val="00CE5BBC"/>
    <w:rsid w:val="00CE5BC5"/>
    <w:rsid w:val="00CE5C32"/>
    <w:rsid w:val="00CE5C83"/>
    <w:rsid w:val="00CE5C95"/>
    <w:rsid w:val="00CE5D1D"/>
    <w:rsid w:val="00CE5D2C"/>
    <w:rsid w:val="00CE5D97"/>
    <w:rsid w:val="00CE5E8C"/>
    <w:rsid w:val="00CE5ED7"/>
    <w:rsid w:val="00CE5F21"/>
    <w:rsid w:val="00CE5F33"/>
    <w:rsid w:val="00CE5F4E"/>
    <w:rsid w:val="00CE5FAF"/>
    <w:rsid w:val="00CE5FD0"/>
    <w:rsid w:val="00CE5FF4"/>
    <w:rsid w:val="00CE5FF6"/>
    <w:rsid w:val="00CE6043"/>
    <w:rsid w:val="00CE6097"/>
    <w:rsid w:val="00CE60E3"/>
    <w:rsid w:val="00CE60E9"/>
    <w:rsid w:val="00CE6112"/>
    <w:rsid w:val="00CE61B3"/>
    <w:rsid w:val="00CE6214"/>
    <w:rsid w:val="00CE6219"/>
    <w:rsid w:val="00CE6244"/>
    <w:rsid w:val="00CE6297"/>
    <w:rsid w:val="00CE633C"/>
    <w:rsid w:val="00CE63D1"/>
    <w:rsid w:val="00CE63FD"/>
    <w:rsid w:val="00CE641B"/>
    <w:rsid w:val="00CE6447"/>
    <w:rsid w:val="00CE6499"/>
    <w:rsid w:val="00CE64D9"/>
    <w:rsid w:val="00CE64FE"/>
    <w:rsid w:val="00CE6525"/>
    <w:rsid w:val="00CE654C"/>
    <w:rsid w:val="00CE655D"/>
    <w:rsid w:val="00CE6573"/>
    <w:rsid w:val="00CE6576"/>
    <w:rsid w:val="00CE65D5"/>
    <w:rsid w:val="00CE660B"/>
    <w:rsid w:val="00CE6654"/>
    <w:rsid w:val="00CE668D"/>
    <w:rsid w:val="00CE66AB"/>
    <w:rsid w:val="00CE6765"/>
    <w:rsid w:val="00CE67AF"/>
    <w:rsid w:val="00CE67D6"/>
    <w:rsid w:val="00CE67E5"/>
    <w:rsid w:val="00CE67F3"/>
    <w:rsid w:val="00CE681F"/>
    <w:rsid w:val="00CE68B5"/>
    <w:rsid w:val="00CE6906"/>
    <w:rsid w:val="00CE69D1"/>
    <w:rsid w:val="00CE69DE"/>
    <w:rsid w:val="00CE6A0B"/>
    <w:rsid w:val="00CE6AB4"/>
    <w:rsid w:val="00CE6AC1"/>
    <w:rsid w:val="00CE6AF3"/>
    <w:rsid w:val="00CE6B18"/>
    <w:rsid w:val="00CE6B63"/>
    <w:rsid w:val="00CE6B6D"/>
    <w:rsid w:val="00CE6B6F"/>
    <w:rsid w:val="00CE6BB8"/>
    <w:rsid w:val="00CE6C24"/>
    <w:rsid w:val="00CE6C30"/>
    <w:rsid w:val="00CE6C39"/>
    <w:rsid w:val="00CE6C63"/>
    <w:rsid w:val="00CE6C74"/>
    <w:rsid w:val="00CE6C97"/>
    <w:rsid w:val="00CE6CDB"/>
    <w:rsid w:val="00CE6CF0"/>
    <w:rsid w:val="00CE6CFE"/>
    <w:rsid w:val="00CE6D0F"/>
    <w:rsid w:val="00CE6D6D"/>
    <w:rsid w:val="00CE6DA8"/>
    <w:rsid w:val="00CE6DDE"/>
    <w:rsid w:val="00CE6E19"/>
    <w:rsid w:val="00CE6E1F"/>
    <w:rsid w:val="00CE6E8B"/>
    <w:rsid w:val="00CE6E94"/>
    <w:rsid w:val="00CE6EB1"/>
    <w:rsid w:val="00CE6ED0"/>
    <w:rsid w:val="00CE6EDB"/>
    <w:rsid w:val="00CE6F80"/>
    <w:rsid w:val="00CE6F8B"/>
    <w:rsid w:val="00CE7028"/>
    <w:rsid w:val="00CE7076"/>
    <w:rsid w:val="00CE7091"/>
    <w:rsid w:val="00CE70F5"/>
    <w:rsid w:val="00CE7125"/>
    <w:rsid w:val="00CE71C4"/>
    <w:rsid w:val="00CE71FA"/>
    <w:rsid w:val="00CE72DE"/>
    <w:rsid w:val="00CE72EB"/>
    <w:rsid w:val="00CE732B"/>
    <w:rsid w:val="00CE7360"/>
    <w:rsid w:val="00CE7377"/>
    <w:rsid w:val="00CE740F"/>
    <w:rsid w:val="00CE7436"/>
    <w:rsid w:val="00CE7456"/>
    <w:rsid w:val="00CE7467"/>
    <w:rsid w:val="00CE74C7"/>
    <w:rsid w:val="00CE74D5"/>
    <w:rsid w:val="00CE74F3"/>
    <w:rsid w:val="00CE7510"/>
    <w:rsid w:val="00CE752C"/>
    <w:rsid w:val="00CE7545"/>
    <w:rsid w:val="00CE754C"/>
    <w:rsid w:val="00CE7560"/>
    <w:rsid w:val="00CE75AC"/>
    <w:rsid w:val="00CE75B8"/>
    <w:rsid w:val="00CE767D"/>
    <w:rsid w:val="00CE76EB"/>
    <w:rsid w:val="00CE773B"/>
    <w:rsid w:val="00CE7759"/>
    <w:rsid w:val="00CE7762"/>
    <w:rsid w:val="00CE77B4"/>
    <w:rsid w:val="00CE77B5"/>
    <w:rsid w:val="00CE783E"/>
    <w:rsid w:val="00CE783F"/>
    <w:rsid w:val="00CE78A8"/>
    <w:rsid w:val="00CE78EC"/>
    <w:rsid w:val="00CE793E"/>
    <w:rsid w:val="00CE7956"/>
    <w:rsid w:val="00CE7974"/>
    <w:rsid w:val="00CE79BA"/>
    <w:rsid w:val="00CE79BE"/>
    <w:rsid w:val="00CE79C5"/>
    <w:rsid w:val="00CE79DB"/>
    <w:rsid w:val="00CE79DF"/>
    <w:rsid w:val="00CE7A32"/>
    <w:rsid w:val="00CE7A7B"/>
    <w:rsid w:val="00CE7BCA"/>
    <w:rsid w:val="00CE7BDA"/>
    <w:rsid w:val="00CE7BE6"/>
    <w:rsid w:val="00CE7C43"/>
    <w:rsid w:val="00CE7C78"/>
    <w:rsid w:val="00CE7CCB"/>
    <w:rsid w:val="00CE7CED"/>
    <w:rsid w:val="00CE7CF7"/>
    <w:rsid w:val="00CE7D54"/>
    <w:rsid w:val="00CE7D60"/>
    <w:rsid w:val="00CE7D61"/>
    <w:rsid w:val="00CE7D7E"/>
    <w:rsid w:val="00CE7D93"/>
    <w:rsid w:val="00CE7DC2"/>
    <w:rsid w:val="00CE7DDF"/>
    <w:rsid w:val="00CE7DF1"/>
    <w:rsid w:val="00CE7E1C"/>
    <w:rsid w:val="00CE7E22"/>
    <w:rsid w:val="00CE7E71"/>
    <w:rsid w:val="00CE7E72"/>
    <w:rsid w:val="00CE7EDB"/>
    <w:rsid w:val="00CE7EE0"/>
    <w:rsid w:val="00CE7F34"/>
    <w:rsid w:val="00CE7F82"/>
    <w:rsid w:val="00CE7F90"/>
    <w:rsid w:val="00CE7FA9"/>
    <w:rsid w:val="00CE7FF2"/>
    <w:rsid w:val="00CE7FFC"/>
    <w:rsid w:val="00CF001C"/>
    <w:rsid w:val="00CF0034"/>
    <w:rsid w:val="00CF008F"/>
    <w:rsid w:val="00CF0177"/>
    <w:rsid w:val="00CF018E"/>
    <w:rsid w:val="00CF0194"/>
    <w:rsid w:val="00CF02E6"/>
    <w:rsid w:val="00CF02ED"/>
    <w:rsid w:val="00CF03EB"/>
    <w:rsid w:val="00CF047A"/>
    <w:rsid w:val="00CF04B4"/>
    <w:rsid w:val="00CF056F"/>
    <w:rsid w:val="00CF0579"/>
    <w:rsid w:val="00CF057B"/>
    <w:rsid w:val="00CF0653"/>
    <w:rsid w:val="00CF06FC"/>
    <w:rsid w:val="00CF0754"/>
    <w:rsid w:val="00CF077C"/>
    <w:rsid w:val="00CF07AA"/>
    <w:rsid w:val="00CF07B9"/>
    <w:rsid w:val="00CF07C6"/>
    <w:rsid w:val="00CF0829"/>
    <w:rsid w:val="00CF08C6"/>
    <w:rsid w:val="00CF08CF"/>
    <w:rsid w:val="00CF092F"/>
    <w:rsid w:val="00CF093E"/>
    <w:rsid w:val="00CF096B"/>
    <w:rsid w:val="00CF0976"/>
    <w:rsid w:val="00CF0A0E"/>
    <w:rsid w:val="00CF0A99"/>
    <w:rsid w:val="00CF0A9C"/>
    <w:rsid w:val="00CF0AA8"/>
    <w:rsid w:val="00CF0AB2"/>
    <w:rsid w:val="00CF0AE1"/>
    <w:rsid w:val="00CF0B51"/>
    <w:rsid w:val="00CF0B5C"/>
    <w:rsid w:val="00CF0B70"/>
    <w:rsid w:val="00CF0BA6"/>
    <w:rsid w:val="00CF0BBF"/>
    <w:rsid w:val="00CF0C70"/>
    <w:rsid w:val="00CF0CCC"/>
    <w:rsid w:val="00CF0D11"/>
    <w:rsid w:val="00CF0D13"/>
    <w:rsid w:val="00CF0D23"/>
    <w:rsid w:val="00CF0D59"/>
    <w:rsid w:val="00CF0D8B"/>
    <w:rsid w:val="00CF0DC0"/>
    <w:rsid w:val="00CF0DDF"/>
    <w:rsid w:val="00CF0E50"/>
    <w:rsid w:val="00CF0E55"/>
    <w:rsid w:val="00CF0E9D"/>
    <w:rsid w:val="00CF0ED8"/>
    <w:rsid w:val="00CF0EE1"/>
    <w:rsid w:val="00CF0F16"/>
    <w:rsid w:val="00CF0F72"/>
    <w:rsid w:val="00CF0FB6"/>
    <w:rsid w:val="00CF0FEB"/>
    <w:rsid w:val="00CF1022"/>
    <w:rsid w:val="00CF1042"/>
    <w:rsid w:val="00CF10D4"/>
    <w:rsid w:val="00CF1177"/>
    <w:rsid w:val="00CF1181"/>
    <w:rsid w:val="00CF11AA"/>
    <w:rsid w:val="00CF11CA"/>
    <w:rsid w:val="00CF122F"/>
    <w:rsid w:val="00CF125A"/>
    <w:rsid w:val="00CF13ED"/>
    <w:rsid w:val="00CF141A"/>
    <w:rsid w:val="00CF1443"/>
    <w:rsid w:val="00CF1463"/>
    <w:rsid w:val="00CF1471"/>
    <w:rsid w:val="00CF147E"/>
    <w:rsid w:val="00CF14E6"/>
    <w:rsid w:val="00CF1510"/>
    <w:rsid w:val="00CF1541"/>
    <w:rsid w:val="00CF158F"/>
    <w:rsid w:val="00CF159E"/>
    <w:rsid w:val="00CF1694"/>
    <w:rsid w:val="00CF16A7"/>
    <w:rsid w:val="00CF16E4"/>
    <w:rsid w:val="00CF16E5"/>
    <w:rsid w:val="00CF1748"/>
    <w:rsid w:val="00CF174B"/>
    <w:rsid w:val="00CF17DB"/>
    <w:rsid w:val="00CF1817"/>
    <w:rsid w:val="00CF1884"/>
    <w:rsid w:val="00CF189C"/>
    <w:rsid w:val="00CF1A21"/>
    <w:rsid w:val="00CF1A22"/>
    <w:rsid w:val="00CF1A76"/>
    <w:rsid w:val="00CF1AAE"/>
    <w:rsid w:val="00CF1B4D"/>
    <w:rsid w:val="00CF1B77"/>
    <w:rsid w:val="00CF1BBB"/>
    <w:rsid w:val="00CF1C98"/>
    <w:rsid w:val="00CF1CAF"/>
    <w:rsid w:val="00CF1CBE"/>
    <w:rsid w:val="00CF1D29"/>
    <w:rsid w:val="00CF1DAB"/>
    <w:rsid w:val="00CF1DCD"/>
    <w:rsid w:val="00CF1E15"/>
    <w:rsid w:val="00CF1E80"/>
    <w:rsid w:val="00CF1EB5"/>
    <w:rsid w:val="00CF1ECE"/>
    <w:rsid w:val="00CF1EF7"/>
    <w:rsid w:val="00CF1F02"/>
    <w:rsid w:val="00CF1F10"/>
    <w:rsid w:val="00CF1F1F"/>
    <w:rsid w:val="00CF1F6A"/>
    <w:rsid w:val="00CF1F7F"/>
    <w:rsid w:val="00CF1FBA"/>
    <w:rsid w:val="00CF1FFD"/>
    <w:rsid w:val="00CF2040"/>
    <w:rsid w:val="00CF204B"/>
    <w:rsid w:val="00CF205F"/>
    <w:rsid w:val="00CF2066"/>
    <w:rsid w:val="00CF20C6"/>
    <w:rsid w:val="00CF20CC"/>
    <w:rsid w:val="00CF2181"/>
    <w:rsid w:val="00CF2194"/>
    <w:rsid w:val="00CF21C3"/>
    <w:rsid w:val="00CF21ED"/>
    <w:rsid w:val="00CF2223"/>
    <w:rsid w:val="00CF222C"/>
    <w:rsid w:val="00CF2287"/>
    <w:rsid w:val="00CF22A1"/>
    <w:rsid w:val="00CF22FA"/>
    <w:rsid w:val="00CF2307"/>
    <w:rsid w:val="00CF2328"/>
    <w:rsid w:val="00CF2344"/>
    <w:rsid w:val="00CF2355"/>
    <w:rsid w:val="00CF2359"/>
    <w:rsid w:val="00CF2378"/>
    <w:rsid w:val="00CF2396"/>
    <w:rsid w:val="00CF23E4"/>
    <w:rsid w:val="00CF23FA"/>
    <w:rsid w:val="00CF2425"/>
    <w:rsid w:val="00CF2430"/>
    <w:rsid w:val="00CF250A"/>
    <w:rsid w:val="00CF257D"/>
    <w:rsid w:val="00CF257E"/>
    <w:rsid w:val="00CF25FA"/>
    <w:rsid w:val="00CF2600"/>
    <w:rsid w:val="00CF26B7"/>
    <w:rsid w:val="00CF26E0"/>
    <w:rsid w:val="00CF26F7"/>
    <w:rsid w:val="00CF26FD"/>
    <w:rsid w:val="00CF2775"/>
    <w:rsid w:val="00CF279A"/>
    <w:rsid w:val="00CF27D6"/>
    <w:rsid w:val="00CF27DF"/>
    <w:rsid w:val="00CF2860"/>
    <w:rsid w:val="00CF2881"/>
    <w:rsid w:val="00CF289C"/>
    <w:rsid w:val="00CF28BD"/>
    <w:rsid w:val="00CF294C"/>
    <w:rsid w:val="00CF2990"/>
    <w:rsid w:val="00CF29ED"/>
    <w:rsid w:val="00CF2A30"/>
    <w:rsid w:val="00CF2A39"/>
    <w:rsid w:val="00CF2A9E"/>
    <w:rsid w:val="00CF2AAC"/>
    <w:rsid w:val="00CF2AC1"/>
    <w:rsid w:val="00CF2AC3"/>
    <w:rsid w:val="00CF2B00"/>
    <w:rsid w:val="00CF2B10"/>
    <w:rsid w:val="00CF2B49"/>
    <w:rsid w:val="00CF2B6D"/>
    <w:rsid w:val="00CF2B8C"/>
    <w:rsid w:val="00CF2B9C"/>
    <w:rsid w:val="00CF2BE7"/>
    <w:rsid w:val="00CF2C05"/>
    <w:rsid w:val="00CF2C95"/>
    <w:rsid w:val="00CF2CFC"/>
    <w:rsid w:val="00CF2D06"/>
    <w:rsid w:val="00CF2D87"/>
    <w:rsid w:val="00CF2DE9"/>
    <w:rsid w:val="00CF2DFC"/>
    <w:rsid w:val="00CF2E1D"/>
    <w:rsid w:val="00CF2E36"/>
    <w:rsid w:val="00CF2E44"/>
    <w:rsid w:val="00CF2E6B"/>
    <w:rsid w:val="00CF2F06"/>
    <w:rsid w:val="00CF2F30"/>
    <w:rsid w:val="00CF2FAB"/>
    <w:rsid w:val="00CF2FE0"/>
    <w:rsid w:val="00CF300F"/>
    <w:rsid w:val="00CF30E8"/>
    <w:rsid w:val="00CF3113"/>
    <w:rsid w:val="00CF3182"/>
    <w:rsid w:val="00CF31D5"/>
    <w:rsid w:val="00CF31FD"/>
    <w:rsid w:val="00CF3229"/>
    <w:rsid w:val="00CF3244"/>
    <w:rsid w:val="00CF3249"/>
    <w:rsid w:val="00CF32AE"/>
    <w:rsid w:val="00CF32F9"/>
    <w:rsid w:val="00CF3347"/>
    <w:rsid w:val="00CF334E"/>
    <w:rsid w:val="00CF3381"/>
    <w:rsid w:val="00CF33E7"/>
    <w:rsid w:val="00CF33FF"/>
    <w:rsid w:val="00CF3420"/>
    <w:rsid w:val="00CF342E"/>
    <w:rsid w:val="00CF34BC"/>
    <w:rsid w:val="00CF34D4"/>
    <w:rsid w:val="00CF353F"/>
    <w:rsid w:val="00CF3571"/>
    <w:rsid w:val="00CF35EF"/>
    <w:rsid w:val="00CF363F"/>
    <w:rsid w:val="00CF365A"/>
    <w:rsid w:val="00CF3670"/>
    <w:rsid w:val="00CF36C6"/>
    <w:rsid w:val="00CF3771"/>
    <w:rsid w:val="00CF3776"/>
    <w:rsid w:val="00CF37E8"/>
    <w:rsid w:val="00CF3870"/>
    <w:rsid w:val="00CF387F"/>
    <w:rsid w:val="00CF388D"/>
    <w:rsid w:val="00CF38DB"/>
    <w:rsid w:val="00CF38E3"/>
    <w:rsid w:val="00CF38EC"/>
    <w:rsid w:val="00CF3918"/>
    <w:rsid w:val="00CF3933"/>
    <w:rsid w:val="00CF393A"/>
    <w:rsid w:val="00CF394A"/>
    <w:rsid w:val="00CF394F"/>
    <w:rsid w:val="00CF39AB"/>
    <w:rsid w:val="00CF39ED"/>
    <w:rsid w:val="00CF3A05"/>
    <w:rsid w:val="00CF3A0E"/>
    <w:rsid w:val="00CF3A83"/>
    <w:rsid w:val="00CF3ACA"/>
    <w:rsid w:val="00CF3B1F"/>
    <w:rsid w:val="00CF3B47"/>
    <w:rsid w:val="00CF3B4F"/>
    <w:rsid w:val="00CF3B78"/>
    <w:rsid w:val="00CF3B88"/>
    <w:rsid w:val="00CF3C3C"/>
    <w:rsid w:val="00CF3C58"/>
    <w:rsid w:val="00CF3C68"/>
    <w:rsid w:val="00CF3CC8"/>
    <w:rsid w:val="00CF3D1D"/>
    <w:rsid w:val="00CF3D4F"/>
    <w:rsid w:val="00CF3D61"/>
    <w:rsid w:val="00CF3DBE"/>
    <w:rsid w:val="00CF3DE0"/>
    <w:rsid w:val="00CF3E0B"/>
    <w:rsid w:val="00CF3E1B"/>
    <w:rsid w:val="00CF3F0B"/>
    <w:rsid w:val="00CF3F58"/>
    <w:rsid w:val="00CF409F"/>
    <w:rsid w:val="00CF40D8"/>
    <w:rsid w:val="00CF4109"/>
    <w:rsid w:val="00CF4113"/>
    <w:rsid w:val="00CF415E"/>
    <w:rsid w:val="00CF41C3"/>
    <w:rsid w:val="00CF41E1"/>
    <w:rsid w:val="00CF420B"/>
    <w:rsid w:val="00CF423F"/>
    <w:rsid w:val="00CF4279"/>
    <w:rsid w:val="00CF427E"/>
    <w:rsid w:val="00CF4352"/>
    <w:rsid w:val="00CF437C"/>
    <w:rsid w:val="00CF4382"/>
    <w:rsid w:val="00CF43A2"/>
    <w:rsid w:val="00CF43BC"/>
    <w:rsid w:val="00CF43C4"/>
    <w:rsid w:val="00CF43DD"/>
    <w:rsid w:val="00CF4422"/>
    <w:rsid w:val="00CF4479"/>
    <w:rsid w:val="00CF44B2"/>
    <w:rsid w:val="00CF4613"/>
    <w:rsid w:val="00CF464B"/>
    <w:rsid w:val="00CF479D"/>
    <w:rsid w:val="00CF479F"/>
    <w:rsid w:val="00CF47C4"/>
    <w:rsid w:val="00CF47CC"/>
    <w:rsid w:val="00CF47D4"/>
    <w:rsid w:val="00CF4801"/>
    <w:rsid w:val="00CF483E"/>
    <w:rsid w:val="00CF4873"/>
    <w:rsid w:val="00CF491D"/>
    <w:rsid w:val="00CF493C"/>
    <w:rsid w:val="00CF4977"/>
    <w:rsid w:val="00CF49A2"/>
    <w:rsid w:val="00CF49CF"/>
    <w:rsid w:val="00CF4A7A"/>
    <w:rsid w:val="00CF4AA9"/>
    <w:rsid w:val="00CF4B02"/>
    <w:rsid w:val="00CF4B49"/>
    <w:rsid w:val="00CF4B7C"/>
    <w:rsid w:val="00CF4BB2"/>
    <w:rsid w:val="00CF4BB3"/>
    <w:rsid w:val="00CF4C23"/>
    <w:rsid w:val="00CF4C8A"/>
    <w:rsid w:val="00CF4CEE"/>
    <w:rsid w:val="00CF4D19"/>
    <w:rsid w:val="00CF4E0C"/>
    <w:rsid w:val="00CF4E11"/>
    <w:rsid w:val="00CF4F58"/>
    <w:rsid w:val="00CF4F88"/>
    <w:rsid w:val="00CF4FAB"/>
    <w:rsid w:val="00CF4FB1"/>
    <w:rsid w:val="00CF4FCF"/>
    <w:rsid w:val="00CF5000"/>
    <w:rsid w:val="00CF5028"/>
    <w:rsid w:val="00CF502F"/>
    <w:rsid w:val="00CF5032"/>
    <w:rsid w:val="00CF503E"/>
    <w:rsid w:val="00CF508E"/>
    <w:rsid w:val="00CF50AE"/>
    <w:rsid w:val="00CF50B4"/>
    <w:rsid w:val="00CF5127"/>
    <w:rsid w:val="00CF5138"/>
    <w:rsid w:val="00CF514A"/>
    <w:rsid w:val="00CF515D"/>
    <w:rsid w:val="00CF5212"/>
    <w:rsid w:val="00CF52A0"/>
    <w:rsid w:val="00CF52DB"/>
    <w:rsid w:val="00CF531A"/>
    <w:rsid w:val="00CF5362"/>
    <w:rsid w:val="00CF53B0"/>
    <w:rsid w:val="00CF5465"/>
    <w:rsid w:val="00CF54B1"/>
    <w:rsid w:val="00CF54E1"/>
    <w:rsid w:val="00CF54E3"/>
    <w:rsid w:val="00CF5532"/>
    <w:rsid w:val="00CF553A"/>
    <w:rsid w:val="00CF5544"/>
    <w:rsid w:val="00CF555C"/>
    <w:rsid w:val="00CF55AE"/>
    <w:rsid w:val="00CF55E2"/>
    <w:rsid w:val="00CF560C"/>
    <w:rsid w:val="00CF5641"/>
    <w:rsid w:val="00CF565F"/>
    <w:rsid w:val="00CF5665"/>
    <w:rsid w:val="00CF56AE"/>
    <w:rsid w:val="00CF56B6"/>
    <w:rsid w:val="00CF56C6"/>
    <w:rsid w:val="00CF570A"/>
    <w:rsid w:val="00CF57BB"/>
    <w:rsid w:val="00CF57C0"/>
    <w:rsid w:val="00CF5816"/>
    <w:rsid w:val="00CF5841"/>
    <w:rsid w:val="00CF5883"/>
    <w:rsid w:val="00CF58C3"/>
    <w:rsid w:val="00CF58C7"/>
    <w:rsid w:val="00CF58E2"/>
    <w:rsid w:val="00CF5911"/>
    <w:rsid w:val="00CF5956"/>
    <w:rsid w:val="00CF5A19"/>
    <w:rsid w:val="00CF5A37"/>
    <w:rsid w:val="00CF5A78"/>
    <w:rsid w:val="00CF5B03"/>
    <w:rsid w:val="00CF5B04"/>
    <w:rsid w:val="00CF5B18"/>
    <w:rsid w:val="00CF5B2C"/>
    <w:rsid w:val="00CF5B31"/>
    <w:rsid w:val="00CF5BEA"/>
    <w:rsid w:val="00CF5BFF"/>
    <w:rsid w:val="00CF5C00"/>
    <w:rsid w:val="00CF5C19"/>
    <w:rsid w:val="00CF5C25"/>
    <w:rsid w:val="00CF5C9A"/>
    <w:rsid w:val="00CF5CA5"/>
    <w:rsid w:val="00CF5CD2"/>
    <w:rsid w:val="00CF5DB9"/>
    <w:rsid w:val="00CF5DDA"/>
    <w:rsid w:val="00CF5E30"/>
    <w:rsid w:val="00CF5E4E"/>
    <w:rsid w:val="00CF5E9F"/>
    <w:rsid w:val="00CF5EE9"/>
    <w:rsid w:val="00CF5EEB"/>
    <w:rsid w:val="00CF5F7B"/>
    <w:rsid w:val="00CF5FB2"/>
    <w:rsid w:val="00CF5FBD"/>
    <w:rsid w:val="00CF6003"/>
    <w:rsid w:val="00CF6045"/>
    <w:rsid w:val="00CF607F"/>
    <w:rsid w:val="00CF60E0"/>
    <w:rsid w:val="00CF6112"/>
    <w:rsid w:val="00CF6188"/>
    <w:rsid w:val="00CF621E"/>
    <w:rsid w:val="00CF6277"/>
    <w:rsid w:val="00CF6280"/>
    <w:rsid w:val="00CF6298"/>
    <w:rsid w:val="00CF6316"/>
    <w:rsid w:val="00CF632E"/>
    <w:rsid w:val="00CF6332"/>
    <w:rsid w:val="00CF6394"/>
    <w:rsid w:val="00CF6395"/>
    <w:rsid w:val="00CF63A9"/>
    <w:rsid w:val="00CF63EC"/>
    <w:rsid w:val="00CF6490"/>
    <w:rsid w:val="00CF64E4"/>
    <w:rsid w:val="00CF64F2"/>
    <w:rsid w:val="00CF6573"/>
    <w:rsid w:val="00CF6579"/>
    <w:rsid w:val="00CF6597"/>
    <w:rsid w:val="00CF659D"/>
    <w:rsid w:val="00CF65F9"/>
    <w:rsid w:val="00CF6625"/>
    <w:rsid w:val="00CF6697"/>
    <w:rsid w:val="00CF66E7"/>
    <w:rsid w:val="00CF675E"/>
    <w:rsid w:val="00CF6789"/>
    <w:rsid w:val="00CF6818"/>
    <w:rsid w:val="00CF686D"/>
    <w:rsid w:val="00CF68A5"/>
    <w:rsid w:val="00CF68CC"/>
    <w:rsid w:val="00CF6951"/>
    <w:rsid w:val="00CF695D"/>
    <w:rsid w:val="00CF69DE"/>
    <w:rsid w:val="00CF6A16"/>
    <w:rsid w:val="00CF6A43"/>
    <w:rsid w:val="00CF6A51"/>
    <w:rsid w:val="00CF6A74"/>
    <w:rsid w:val="00CF6A75"/>
    <w:rsid w:val="00CF6A8A"/>
    <w:rsid w:val="00CF6A99"/>
    <w:rsid w:val="00CF6B21"/>
    <w:rsid w:val="00CF6B90"/>
    <w:rsid w:val="00CF6C30"/>
    <w:rsid w:val="00CF6C40"/>
    <w:rsid w:val="00CF6D0F"/>
    <w:rsid w:val="00CF6D36"/>
    <w:rsid w:val="00CF6D42"/>
    <w:rsid w:val="00CF6DFC"/>
    <w:rsid w:val="00CF6E38"/>
    <w:rsid w:val="00CF6E66"/>
    <w:rsid w:val="00CF6E9C"/>
    <w:rsid w:val="00CF6EA8"/>
    <w:rsid w:val="00CF6F3E"/>
    <w:rsid w:val="00CF6F61"/>
    <w:rsid w:val="00CF6FFC"/>
    <w:rsid w:val="00CF709F"/>
    <w:rsid w:val="00CF70CA"/>
    <w:rsid w:val="00CF70FF"/>
    <w:rsid w:val="00CF713E"/>
    <w:rsid w:val="00CF7141"/>
    <w:rsid w:val="00CF7218"/>
    <w:rsid w:val="00CF7228"/>
    <w:rsid w:val="00CF7237"/>
    <w:rsid w:val="00CF7298"/>
    <w:rsid w:val="00CF72C5"/>
    <w:rsid w:val="00CF72D5"/>
    <w:rsid w:val="00CF7347"/>
    <w:rsid w:val="00CF734A"/>
    <w:rsid w:val="00CF7379"/>
    <w:rsid w:val="00CF73A4"/>
    <w:rsid w:val="00CF73F9"/>
    <w:rsid w:val="00CF7415"/>
    <w:rsid w:val="00CF7462"/>
    <w:rsid w:val="00CF7486"/>
    <w:rsid w:val="00CF74E4"/>
    <w:rsid w:val="00CF74E7"/>
    <w:rsid w:val="00CF74EE"/>
    <w:rsid w:val="00CF74F0"/>
    <w:rsid w:val="00CF74FF"/>
    <w:rsid w:val="00CF7540"/>
    <w:rsid w:val="00CF759D"/>
    <w:rsid w:val="00CF75A8"/>
    <w:rsid w:val="00CF75AF"/>
    <w:rsid w:val="00CF7604"/>
    <w:rsid w:val="00CF764B"/>
    <w:rsid w:val="00CF76A1"/>
    <w:rsid w:val="00CF76A9"/>
    <w:rsid w:val="00CF7722"/>
    <w:rsid w:val="00CF774F"/>
    <w:rsid w:val="00CF77D8"/>
    <w:rsid w:val="00CF7813"/>
    <w:rsid w:val="00CF7846"/>
    <w:rsid w:val="00CF7889"/>
    <w:rsid w:val="00CF789F"/>
    <w:rsid w:val="00CF78DC"/>
    <w:rsid w:val="00CF78F4"/>
    <w:rsid w:val="00CF791D"/>
    <w:rsid w:val="00CF79AB"/>
    <w:rsid w:val="00CF7A04"/>
    <w:rsid w:val="00CF7A1F"/>
    <w:rsid w:val="00CF7A2A"/>
    <w:rsid w:val="00CF7AA2"/>
    <w:rsid w:val="00CF7ABD"/>
    <w:rsid w:val="00CF7AE4"/>
    <w:rsid w:val="00CF7AF8"/>
    <w:rsid w:val="00CF7B13"/>
    <w:rsid w:val="00CF7B19"/>
    <w:rsid w:val="00CF7B30"/>
    <w:rsid w:val="00CF7B56"/>
    <w:rsid w:val="00CF7B5B"/>
    <w:rsid w:val="00CF7B5F"/>
    <w:rsid w:val="00CF7B89"/>
    <w:rsid w:val="00CF7BDB"/>
    <w:rsid w:val="00CF7BF3"/>
    <w:rsid w:val="00CF7C2C"/>
    <w:rsid w:val="00CF7C6F"/>
    <w:rsid w:val="00CF7C9F"/>
    <w:rsid w:val="00CF7CD3"/>
    <w:rsid w:val="00CF7D2F"/>
    <w:rsid w:val="00CF7D34"/>
    <w:rsid w:val="00CF7D5B"/>
    <w:rsid w:val="00CF7D68"/>
    <w:rsid w:val="00CF7DB5"/>
    <w:rsid w:val="00CF7DF1"/>
    <w:rsid w:val="00CF7DF2"/>
    <w:rsid w:val="00CF7E06"/>
    <w:rsid w:val="00CF7E44"/>
    <w:rsid w:val="00CF7E47"/>
    <w:rsid w:val="00CF7E5D"/>
    <w:rsid w:val="00CF7EA3"/>
    <w:rsid w:val="00CF7EDB"/>
    <w:rsid w:val="00CF7EEB"/>
    <w:rsid w:val="00CF7F06"/>
    <w:rsid w:val="00CF7F20"/>
    <w:rsid w:val="00CF7F2E"/>
    <w:rsid w:val="00CF7F91"/>
    <w:rsid w:val="00CF7FAB"/>
    <w:rsid w:val="00CF7FBD"/>
    <w:rsid w:val="00CF7FC5"/>
    <w:rsid w:val="00CF7FEB"/>
    <w:rsid w:val="00CF7FED"/>
    <w:rsid w:val="00CF7FFD"/>
    <w:rsid w:val="00D00003"/>
    <w:rsid w:val="00D0000B"/>
    <w:rsid w:val="00D00028"/>
    <w:rsid w:val="00D00048"/>
    <w:rsid w:val="00D0009E"/>
    <w:rsid w:val="00D000B3"/>
    <w:rsid w:val="00D000CC"/>
    <w:rsid w:val="00D000FF"/>
    <w:rsid w:val="00D00110"/>
    <w:rsid w:val="00D00135"/>
    <w:rsid w:val="00D00195"/>
    <w:rsid w:val="00D001A2"/>
    <w:rsid w:val="00D001CE"/>
    <w:rsid w:val="00D001E1"/>
    <w:rsid w:val="00D0020E"/>
    <w:rsid w:val="00D0023E"/>
    <w:rsid w:val="00D0028B"/>
    <w:rsid w:val="00D002BD"/>
    <w:rsid w:val="00D002F4"/>
    <w:rsid w:val="00D003B4"/>
    <w:rsid w:val="00D003CE"/>
    <w:rsid w:val="00D0041C"/>
    <w:rsid w:val="00D00459"/>
    <w:rsid w:val="00D004B5"/>
    <w:rsid w:val="00D004E5"/>
    <w:rsid w:val="00D00522"/>
    <w:rsid w:val="00D005A2"/>
    <w:rsid w:val="00D005DF"/>
    <w:rsid w:val="00D0062D"/>
    <w:rsid w:val="00D00641"/>
    <w:rsid w:val="00D0064E"/>
    <w:rsid w:val="00D00660"/>
    <w:rsid w:val="00D00678"/>
    <w:rsid w:val="00D006AE"/>
    <w:rsid w:val="00D006BB"/>
    <w:rsid w:val="00D006CE"/>
    <w:rsid w:val="00D0070D"/>
    <w:rsid w:val="00D0071E"/>
    <w:rsid w:val="00D0072A"/>
    <w:rsid w:val="00D0074E"/>
    <w:rsid w:val="00D00766"/>
    <w:rsid w:val="00D0076D"/>
    <w:rsid w:val="00D00789"/>
    <w:rsid w:val="00D007D5"/>
    <w:rsid w:val="00D00879"/>
    <w:rsid w:val="00D0089F"/>
    <w:rsid w:val="00D008BA"/>
    <w:rsid w:val="00D008C9"/>
    <w:rsid w:val="00D008CD"/>
    <w:rsid w:val="00D008D5"/>
    <w:rsid w:val="00D008DC"/>
    <w:rsid w:val="00D008F4"/>
    <w:rsid w:val="00D00902"/>
    <w:rsid w:val="00D00905"/>
    <w:rsid w:val="00D0092A"/>
    <w:rsid w:val="00D0093B"/>
    <w:rsid w:val="00D009B1"/>
    <w:rsid w:val="00D009DD"/>
    <w:rsid w:val="00D009E8"/>
    <w:rsid w:val="00D00A0C"/>
    <w:rsid w:val="00D00AA5"/>
    <w:rsid w:val="00D00AAF"/>
    <w:rsid w:val="00D00B1C"/>
    <w:rsid w:val="00D00BFF"/>
    <w:rsid w:val="00D00C2F"/>
    <w:rsid w:val="00D00C46"/>
    <w:rsid w:val="00D00C4C"/>
    <w:rsid w:val="00D00CC0"/>
    <w:rsid w:val="00D00CF9"/>
    <w:rsid w:val="00D00D44"/>
    <w:rsid w:val="00D00DF8"/>
    <w:rsid w:val="00D00EA1"/>
    <w:rsid w:val="00D00EBA"/>
    <w:rsid w:val="00D00F1A"/>
    <w:rsid w:val="00D00FCD"/>
    <w:rsid w:val="00D01043"/>
    <w:rsid w:val="00D01050"/>
    <w:rsid w:val="00D010D8"/>
    <w:rsid w:val="00D010FE"/>
    <w:rsid w:val="00D01135"/>
    <w:rsid w:val="00D01188"/>
    <w:rsid w:val="00D0118D"/>
    <w:rsid w:val="00D011C0"/>
    <w:rsid w:val="00D011D0"/>
    <w:rsid w:val="00D011F1"/>
    <w:rsid w:val="00D011F7"/>
    <w:rsid w:val="00D01267"/>
    <w:rsid w:val="00D0127A"/>
    <w:rsid w:val="00D01289"/>
    <w:rsid w:val="00D012A0"/>
    <w:rsid w:val="00D012A9"/>
    <w:rsid w:val="00D012B0"/>
    <w:rsid w:val="00D012D7"/>
    <w:rsid w:val="00D0136A"/>
    <w:rsid w:val="00D0136E"/>
    <w:rsid w:val="00D01391"/>
    <w:rsid w:val="00D013A7"/>
    <w:rsid w:val="00D013AD"/>
    <w:rsid w:val="00D013C0"/>
    <w:rsid w:val="00D01463"/>
    <w:rsid w:val="00D0147F"/>
    <w:rsid w:val="00D01484"/>
    <w:rsid w:val="00D0148D"/>
    <w:rsid w:val="00D01501"/>
    <w:rsid w:val="00D01538"/>
    <w:rsid w:val="00D0154F"/>
    <w:rsid w:val="00D0155C"/>
    <w:rsid w:val="00D015BB"/>
    <w:rsid w:val="00D0162F"/>
    <w:rsid w:val="00D01676"/>
    <w:rsid w:val="00D016CB"/>
    <w:rsid w:val="00D016D0"/>
    <w:rsid w:val="00D01713"/>
    <w:rsid w:val="00D01752"/>
    <w:rsid w:val="00D017CC"/>
    <w:rsid w:val="00D017E9"/>
    <w:rsid w:val="00D01853"/>
    <w:rsid w:val="00D0187B"/>
    <w:rsid w:val="00D01903"/>
    <w:rsid w:val="00D0191A"/>
    <w:rsid w:val="00D0194F"/>
    <w:rsid w:val="00D01964"/>
    <w:rsid w:val="00D01987"/>
    <w:rsid w:val="00D019E3"/>
    <w:rsid w:val="00D019E6"/>
    <w:rsid w:val="00D01AFD"/>
    <w:rsid w:val="00D01B03"/>
    <w:rsid w:val="00D01B05"/>
    <w:rsid w:val="00D01B12"/>
    <w:rsid w:val="00D01B3C"/>
    <w:rsid w:val="00D01B63"/>
    <w:rsid w:val="00D01B6C"/>
    <w:rsid w:val="00D01B86"/>
    <w:rsid w:val="00D01B99"/>
    <w:rsid w:val="00D01BC5"/>
    <w:rsid w:val="00D01C50"/>
    <w:rsid w:val="00D01C8F"/>
    <w:rsid w:val="00D01CE7"/>
    <w:rsid w:val="00D01D46"/>
    <w:rsid w:val="00D01D5A"/>
    <w:rsid w:val="00D01D7B"/>
    <w:rsid w:val="00D01DA1"/>
    <w:rsid w:val="00D01DBC"/>
    <w:rsid w:val="00D01E0D"/>
    <w:rsid w:val="00D01E3B"/>
    <w:rsid w:val="00D01E5B"/>
    <w:rsid w:val="00D01E8E"/>
    <w:rsid w:val="00D01F1B"/>
    <w:rsid w:val="00D01F20"/>
    <w:rsid w:val="00D01F6C"/>
    <w:rsid w:val="00D01F6E"/>
    <w:rsid w:val="00D01F9B"/>
    <w:rsid w:val="00D01FB4"/>
    <w:rsid w:val="00D01FF0"/>
    <w:rsid w:val="00D0204F"/>
    <w:rsid w:val="00D02084"/>
    <w:rsid w:val="00D020C8"/>
    <w:rsid w:val="00D02103"/>
    <w:rsid w:val="00D02133"/>
    <w:rsid w:val="00D02159"/>
    <w:rsid w:val="00D0218B"/>
    <w:rsid w:val="00D021B7"/>
    <w:rsid w:val="00D02215"/>
    <w:rsid w:val="00D02274"/>
    <w:rsid w:val="00D02275"/>
    <w:rsid w:val="00D02290"/>
    <w:rsid w:val="00D02297"/>
    <w:rsid w:val="00D02379"/>
    <w:rsid w:val="00D023E6"/>
    <w:rsid w:val="00D02407"/>
    <w:rsid w:val="00D024C8"/>
    <w:rsid w:val="00D024ED"/>
    <w:rsid w:val="00D02535"/>
    <w:rsid w:val="00D02564"/>
    <w:rsid w:val="00D02574"/>
    <w:rsid w:val="00D025A6"/>
    <w:rsid w:val="00D02651"/>
    <w:rsid w:val="00D02652"/>
    <w:rsid w:val="00D026B1"/>
    <w:rsid w:val="00D026F4"/>
    <w:rsid w:val="00D02732"/>
    <w:rsid w:val="00D02742"/>
    <w:rsid w:val="00D02765"/>
    <w:rsid w:val="00D0277E"/>
    <w:rsid w:val="00D027BC"/>
    <w:rsid w:val="00D0286C"/>
    <w:rsid w:val="00D028A8"/>
    <w:rsid w:val="00D02909"/>
    <w:rsid w:val="00D02924"/>
    <w:rsid w:val="00D0295C"/>
    <w:rsid w:val="00D02997"/>
    <w:rsid w:val="00D029A6"/>
    <w:rsid w:val="00D029A9"/>
    <w:rsid w:val="00D029D1"/>
    <w:rsid w:val="00D02A00"/>
    <w:rsid w:val="00D02A17"/>
    <w:rsid w:val="00D02A45"/>
    <w:rsid w:val="00D02A50"/>
    <w:rsid w:val="00D02AE3"/>
    <w:rsid w:val="00D02AE7"/>
    <w:rsid w:val="00D02B57"/>
    <w:rsid w:val="00D02BB3"/>
    <w:rsid w:val="00D02BC7"/>
    <w:rsid w:val="00D02C01"/>
    <w:rsid w:val="00D02C14"/>
    <w:rsid w:val="00D02C52"/>
    <w:rsid w:val="00D02CB3"/>
    <w:rsid w:val="00D02CE6"/>
    <w:rsid w:val="00D02D08"/>
    <w:rsid w:val="00D02D6C"/>
    <w:rsid w:val="00D02DB8"/>
    <w:rsid w:val="00D02DCF"/>
    <w:rsid w:val="00D02DF2"/>
    <w:rsid w:val="00D02E34"/>
    <w:rsid w:val="00D02EAF"/>
    <w:rsid w:val="00D02EBD"/>
    <w:rsid w:val="00D02EC3"/>
    <w:rsid w:val="00D02F5E"/>
    <w:rsid w:val="00D02FB7"/>
    <w:rsid w:val="00D02FEE"/>
    <w:rsid w:val="00D02FF7"/>
    <w:rsid w:val="00D0304A"/>
    <w:rsid w:val="00D0304E"/>
    <w:rsid w:val="00D03087"/>
    <w:rsid w:val="00D03095"/>
    <w:rsid w:val="00D030CC"/>
    <w:rsid w:val="00D03134"/>
    <w:rsid w:val="00D0315C"/>
    <w:rsid w:val="00D03177"/>
    <w:rsid w:val="00D031AE"/>
    <w:rsid w:val="00D031EE"/>
    <w:rsid w:val="00D0320C"/>
    <w:rsid w:val="00D032B7"/>
    <w:rsid w:val="00D032BD"/>
    <w:rsid w:val="00D032F5"/>
    <w:rsid w:val="00D03304"/>
    <w:rsid w:val="00D03316"/>
    <w:rsid w:val="00D0331B"/>
    <w:rsid w:val="00D03339"/>
    <w:rsid w:val="00D03353"/>
    <w:rsid w:val="00D033B7"/>
    <w:rsid w:val="00D03416"/>
    <w:rsid w:val="00D0345D"/>
    <w:rsid w:val="00D0349B"/>
    <w:rsid w:val="00D034A4"/>
    <w:rsid w:val="00D0350C"/>
    <w:rsid w:val="00D03532"/>
    <w:rsid w:val="00D03587"/>
    <w:rsid w:val="00D0358B"/>
    <w:rsid w:val="00D035E7"/>
    <w:rsid w:val="00D03683"/>
    <w:rsid w:val="00D03697"/>
    <w:rsid w:val="00D036CD"/>
    <w:rsid w:val="00D03737"/>
    <w:rsid w:val="00D03749"/>
    <w:rsid w:val="00D0383A"/>
    <w:rsid w:val="00D038A0"/>
    <w:rsid w:val="00D038C0"/>
    <w:rsid w:val="00D038CE"/>
    <w:rsid w:val="00D038EF"/>
    <w:rsid w:val="00D03913"/>
    <w:rsid w:val="00D0392C"/>
    <w:rsid w:val="00D039D7"/>
    <w:rsid w:val="00D03A5B"/>
    <w:rsid w:val="00D03A66"/>
    <w:rsid w:val="00D03A7C"/>
    <w:rsid w:val="00D03AFD"/>
    <w:rsid w:val="00D03B4B"/>
    <w:rsid w:val="00D03BE6"/>
    <w:rsid w:val="00D03C1D"/>
    <w:rsid w:val="00D03CA1"/>
    <w:rsid w:val="00D03CC4"/>
    <w:rsid w:val="00D03CF2"/>
    <w:rsid w:val="00D03D09"/>
    <w:rsid w:val="00D03D2C"/>
    <w:rsid w:val="00D03D4C"/>
    <w:rsid w:val="00D03D6C"/>
    <w:rsid w:val="00D03D76"/>
    <w:rsid w:val="00D03DB7"/>
    <w:rsid w:val="00D03DD6"/>
    <w:rsid w:val="00D03DDF"/>
    <w:rsid w:val="00D03DF4"/>
    <w:rsid w:val="00D03E68"/>
    <w:rsid w:val="00D03E6F"/>
    <w:rsid w:val="00D03ECB"/>
    <w:rsid w:val="00D03EE6"/>
    <w:rsid w:val="00D03F17"/>
    <w:rsid w:val="00D03F35"/>
    <w:rsid w:val="00D03F3C"/>
    <w:rsid w:val="00D03FFE"/>
    <w:rsid w:val="00D0402A"/>
    <w:rsid w:val="00D04077"/>
    <w:rsid w:val="00D040A3"/>
    <w:rsid w:val="00D04125"/>
    <w:rsid w:val="00D04132"/>
    <w:rsid w:val="00D0417E"/>
    <w:rsid w:val="00D0421D"/>
    <w:rsid w:val="00D04230"/>
    <w:rsid w:val="00D0423A"/>
    <w:rsid w:val="00D0424D"/>
    <w:rsid w:val="00D04271"/>
    <w:rsid w:val="00D04290"/>
    <w:rsid w:val="00D04357"/>
    <w:rsid w:val="00D04372"/>
    <w:rsid w:val="00D04386"/>
    <w:rsid w:val="00D04391"/>
    <w:rsid w:val="00D04405"/>
    <w:rsid w:val="00D04442"/>
    <w:rsid w:val="00D04472"/>
    <w:rsid w:val="00D044D3"/>
    <w:rsid w:val="00D044DD"/>
    <w:rsid w:val="00D044F3"/>
    <w:rsid w:val="00D04508"/>
    <w:rsid w:val="00D04543"/>
    <w:rsid w:val="00D04592"/>
    <w:rsid w:val="00D045C6"/>
    <w:rsid w:val="00D0466B"/>
    <w:rsid w:val="00D04691"/>
    <w:rsid w:val="00D046C7"/>
    <w:rsid w:val="00D046FC"/>
    <w:rsid w:val="00D04770"/>
    <w:rsid w:val="00D0477B"/>
    <w:rsid w:val="00D047F0"/>
    <w:rsid w:val="00D047F1"/>
    <w:rsid w:val="00D048BB"/>
    <w:rsid w:val="00D0492A"/>
    <w:rsid w:val="00D04941"/>
    <w:rsid w:val="00D04997"/>
    <w:rsid w:val="00D0499C"/>
    <w:rsid w:val="00D049C7"/>
    <w:rsid w:val="00D049E4"/>
    <w:rsid w:val="00D04A00"/>
    <w:rsid w:val="00D04AA3"/>
    <w:rsid w:val="00D04ABE"/>
    <w:rsid w:val="00D04B37"/>
    <w:rsid w:val="00D04BC4"/>
    <w:rsid w:val="00D04C7A"/>
    <w:rsid w:val="00D04C84"/>
    <w:rsid w:val="00D04C96"/>
    <w:rsid w:val="00D04CAA"/>
    <w:rsid w:val="00D04D62"/>
    <w:rsid w:val="00D04D6F"/>
    <w:rsid w:val="00D04DBB"/>
    <w:rsid w:val="00D04DE5"/>
    <w:rsid w:val="00D04E0B"/>
    <w:rsid w:val="00D04E57"/>
    <w:rsid w:val="00D04E72"/>
    <w:rsid w:val="00D04ED1"/>
    <w:rsid w:val="00D04F39"/>
    <w:rsid w:val="00D04F7D"/>
    <w:rsid w:val="00D04F81"/>
    <w:rsid w:val="00D04FEB"/>
    <w:rsid w:val="00D05040"/>
    <w:rsid w:val="00D050D8"/>
    <w:rsid w:val="00D050F4"/>
    <w:rsid w:val="00D0515A"/>
    <w:rsid w:val="00D05190"/>
    <w:rsid w:val="00D0519E"/>
    <w:rsid w:val="00D051E6"/>
    <w:rsid w:val="00D05225"/>
    <w:rsid w:val="00D05229"/>
    <w:rsid w:val="00D052A9"/>
    <w:rsid w:val="00D052DF"/>
    <w:rsid w:val="00D0539E"/>
    <w:rsid w:val="00D0539F"/>
    <w:rsid w:val="00D05420"/>
    <w:rsid w:val="00D0548E"/>
    <w:rsid w:val="00D054B8"/>
    <w:rsid w:val="00D0551A"/>
    <w:rsid w:val="00D05530"/>
    <w:rsid w:val="00D05585"/>
    <w:rsid w:val="00D05630"/>
    <w:rsid w:val="00D056B0"/>
    <w:rsid w:val="00D056C5"/>
    <w:rsid w:val="00D05747"/>
    <w:rsid w:val="00D05765"/>
    <w:rsid w:val="00D057CA"/>
    <w:rsid w:val="00D057E2"/>
    <w:rsid w:val="00D057FA"/>
    <w:rsid w:val="00D057FD"/>
    <w:rsid w:val="00D05809"/>
    <w:rsid w:val="00D05834"/>
    <w:rsid w:val="00D0586D"/>
    <w:rsid w:val="00D05872"/>
    <w:rsid w:val="00D05877"/>
    <w:rsid w:val="00D058B6"/>
    <w:rsid w:val="00D058CF"/>
    <w:rsid w:val="00D058E9"/>
    <w:rsid w:val="00D05927"/>
    <w:rsid w:val="00D05942"/>
    <w:rsid w:val="00D0596F"/>
    <w:rsid w:val="00D059B4"/>
    <w:rsid w:val="00D059B8"/>
    <w:rsid w:val="00D059CF"/>
    <w:rsid w:val="00D059D0"/>
    <w:rsid w:val="00D059FD"/>
    <w:rsid w:val="00D05A26"/>
    <w:rsid w:val="00D05A58"/>
    <w:rsid w:val="00D05A66"/>
    <w:rsid w:val="00D05AD6"/>
    <w:rsid w:val="00D05B06"/>
    <w:rsid w:val="00D05B0B"/>
    <w:rsid w:val="00D05B1F"/>
    <w:rsid w:val="00D05B41"/>
    <w:rsid w:val="00D05B52"/>
    <w:rsid w:val="00D05B67"/>
    <w:rsid w:val="00D05B8D"/>
    <w:rsid w:val="00D05BA1"/>
    <w:rsid w:val="00D05BD5"/>
    <w:rsid w:val="00D05C1A"/>
    <w:rsid w:val="00D05C23"/>
    <w:rsid w:val="00D05C57"/>
    <w:rsid w:val="00D05C7E"/>
    <w:rsid w:val="00D05CAF"/>
    <w:rsid w:val="00D05CB2"/>
    <w:rsid w:val="00D05CE3"/>
    <w:rsid w:val="00D05D97"/>
    <w:rsid w:val="00D05DBC"/>
    <w:rsid w:val="00D05DEA"/>
    <w:rsid w:val="00D05E14"/>
    <w:rsid w:val="00D05F08"/>
    <w:rsid w:val="00D05F19"/>
    <w:rsid w:val="00D05F94"/>
    <w:rsid w:val="00D0601A"/>
    <w:rsid w:val="00D06061"/>
    <w:rsid w:val="00D06062"/>
    <w:rsid w:val="00D0609A"/>
    <w:rsid w:val="00D060C2"/>
    <w:rsid w:val="00D060CE"/>
    <w:rsid w:val="00D060FF"/>
    <w:rsid w:val="00D06138"/>
    <w:rsid w:val="00D06189"/>
    <w:rsid w:val="00D0619F"/>
    <w:rsid w:val="00D061B4"/>
    <w:rsid w:val="00D06304"/>
    <w:rsid w:val="00D0633D"/>
    <w:rsid w:val="00D06378"/>
    <w:rsid w:val="00D063A9"/>
    <w:rsid w:val="00D063B9"/>
    <w:rsid w:val="00D063C1"/>
    <w:rsid w:val="00D063E0"/>
    <w:rsid w:val="00D06442"/>
    <w:rsid w:val="00D064BA"/>
    <w:rsid w:val="00D064E3"/>
    <w:rsid w:val="00D064FB"/>
    <w:rsid w:val="00D06520"/>
    <w:rsid w:val="00D065C5"/>
    <w:rsid w:val="00D065C7"/>
    <w:rsid w:val="00D065CC"/>
    <w:rsid w:val="00D06685"/>
    <w:rsid w:val="00D06689"/>
    <w:rsid w:val="00D066DE"/>
    <w:rsid w:val="00D06705"/>
    <w:rsid w:val="00D0677B"/>
    <w:rsid w:val="00D06795"/>
    <w:rsid w:val="00D067A5"/>
    <w:rsid w:val="00D067AA"/>
    <w:rsid w:val="00D0682A"/>
    <w:rsid w:val="00D06849"/>
    <w:rsid w:val="00D06858"/>
    <w:rsid w:val="00D06877"/>
    <w:rsid w:val="00D0689B"/>
    <w:rsid w:val="00D068DE"/>
    <w:rsid w:val="00D06961"/>
    <w:rsid w:val="00D0697C"/>
    <w:rsid w:val="00D0697E"/>
    <w:rsid w:val="00D06A6A"/>
    <w:rsid w:val="00D06A6F"/>
    <w:rsid w:val="00D06AC8"/>
    <w:rsid w:val="00D06B2F"/>
    <w:rsid w:val="00D06B97"/>
    <w:rsid w:val="00D06BBC"/>
    <w:rsid w:val="00D06BF1"/>
    <w:rsid w:val="00D06C03"/>
    <w:rsid w:val="00D06C0D"/>
    <w:rsid w:val="00D06C22"/>
    <w:rsid w:val="00D06C27"/>
    <w:rsid w:val="00D06C29"/>
    <w:rsid w:val="00D06C40"/>
    <w:rsid w:val="00D06C69"/>
    <w:rsid w:val="00D06C98"/>
    <w:rsid w:val="00D06CC1"/>
    <w:rsid w:val="00D06CD3"/>
    <w:rsid w:val="00D06CE2"/>
    <w:rsid w:val="00D06CF5"/>
    <w:rsid w:val="00D06D0D"/>
    <w:rsid w:val="00D06D56"/>
    <w:rsid w:val="00D06DE9"/>
    <w:rsid w:val="00D06E25"/>
    <w:rsid w:val="00D06E3F"/>
    <w:rsid w:val="00D06E69"/>
    <w:rsid w:val="00D06E77"/>
    <w:rsid w:val="00D06EA1"/>
    <w:rsid w:val="00D06F08"/>
    <w:rsid w:val="00D06F0D"/>
    <w:rsid w:val="00D06F54"/>
    <w:rsid w:val="00D06F5F"/>
    <w:rsid w:val="00D06F77"/>
    <w:rsid w:val="00D06FA2"/>
    <w:rsid w:val="00D0703C"/>
    <w:rsid w:val="00D0705B"/>
    <w:rsid w:val="00D070B9"/>
    <w:rsid w:val="00D070EB"/>
    <w:rsid w:val="00D0710A"/>
    <w:rsid w:val="00D0711B"/>
    <w:rsid w:val="00D07121"/>
    <w:rsid w:val="00D07165"/>
    <w:rsid w:val="00D07192"/>
    <w:rsid w:val="00D071B7"/>
    <w:rsid w:val="00D07236"/>
    <w:rsid w:val="00D0727E"/>
    <w:rsid w:val="00D07282"/>
    <w:rsid w:val="00D0729E"/>
    <w:rsid w:val="00D07332"/>
    <w:rsid w:val="00D0735D"/>
    <w:rsid w:val="00D073AD"/>
    <w:rsid w:val="00D073CB"/>
    <w:rsid w:val="00D07484"/>
    <w:rsid w:val="00D074A1"/>
    <w:rsid w:val="00D074AC"/>
    <w:rsid w:val="00D074BD"/>
    <w:rsid w:val="00D074E7"/>
    <w:rsid w:val="00D074F4"/>
    <w:rsid w:val="00D0754A"/>
    <w:rsid w:val="00D07561"/>
    <w:rsid w:val="00D0762E"/>
    <w:rsid w:val="00D076BE"/>
    <w:rsid w:val="00D076C0"/>
    <w:rsid w:val="00D076EE"/>
    <w:rsid w:val="00D0774F"/>
    <w:rsid w:val="00D0778A"/>
    <w:rsid w:val="00D077E6"/>
    <w:rsid w:val="00D07804"/>
    <w:rsid w:val="00D07815"/>
    <w:rsid w:val="00D07833"/>
    <w:rsid w:val="00D0786D"/>
    <w:rsid w:val="00D07874"/>
    <w:rsid w:val="00D0789F"/>
    <w:rsid w:val="00D078A7"/>
    <w:rsid w:val="00D078ED"/>
    <w:rsid w:val="00D07906"/>
    <w:rsid w:val="00D07956"/>
    <w:rsid w:val="00D07958"/>
    <w:rsid w:val="00D07975"/>
    <w:rsid w:val="00D07979"/>
    <w:rsid w:val="00D079B7"/>
    <w:rsid w:val="00D07A1F"/>
    <w:rsid w:val="00D07A8B"/>
    <w:rsid w:val="00D07AF3"/>
    <w:rsid w:val="00D07AFF"/>
    <w:rsid w:val="00D07B42"/>
    <w:rsid w:val="00D07B72"/>
    <w:rsid w:val="00D07C20"/>
    <w:rsid w:val="00D07C38"/>
    <w:rsid w:val="00D07C57"/>
    <w:rsid w:val="00D07CAB"/>
    <w:rsid w:val="00D07CBA"/>
    <w:rsid w:val="00D07CE7"/>
    <w:rsid w:val="00D07D55"/>
    <w:rsid w:val="00D07DA7"/>
    <w:rsid w:val="00D07DB0"/>
    <w:rsid w:val="00D07DDE"/>
    <w:rsid w:val="00D07E28"/>
    <w:rsid w:val="00D07E41"/>
    <w:rsid w:val="00D07E61"/>
    <w:rsid w:val="00D07E7A"/>
    <w:rsid w:val="00D07FD2"/>
    <w:rsid w:val="00D10005"/>
    <w:rsid w:val="00D10081"/>
    <w:rsid w:val="00D10087"/>
    <w:rsid w:val="00D100AF"/>
    <w:rsid w:val="00D100C4"/>
    <w:rsid w:val="00D101C9"/>
    <w:rsid w:val="00D101EF"/>
    <w:rsid w:val="00D1020D"/>
    <w:rsid w:val="00D10277"/>
    <w:rsid w:val="00D10392"/>
    <w:rsid w:val="00D103F2"/>
    <w:rsid w:val="00D10422"/>
    <w:rsid w:val="00D1042B"/>
    <w:rsid w:val="00D1048A"/>
    <w:rsid w:val="00D104BD"/>
    <w:rsid w:val="00D104CC"/>
    <w:rsid w:val="00D10520"/>
    <w:rsid w:val="00D1059D"/>
    <w:rsid w:val="00D105C6"/>
    <w:rsid w:val="00D105D0"/>
    <w:rsid w:val="00D105DF"/>
    <w:rsid w:val="00D105FD"/>
    <w:rsid w:val="00D10656"/>
    <w:rsid w:val="00D10689"/>
    <w:rsid w:val="00D106DE"/>
    <w:rsid w:val="00D1073B"/>
    <w:rsid w:val="00D10759"/>
    <w:rsid w:val="00D10798"/>
    <w:rsid w:val="00D1079B"/>
    <w:rsid w:val="00D10824"/>
    <w:rsid w:val="00D10838"/>
    <w:rsid w:val="00D10873"/>
    <w:rsid w:val="00D108B7"/>
    <w:rsid w:val="00D1095A"/>
    <w:rsid w:val="00D10990"/>
    <w:rsid w:val="00D109B8"/>
    <w:rsid w:val="00D109C1"/>
    <w:rsid w:val="00D10A1D"/>
    <w:rsid w:val="00D10A49"/>
    <w:rsid w:val="00D10A6B"/>
    <w:rsid w:val="00D10A96"/>
    <w:rsid w:val="00D10AA8"/>
    <w:rsid w:val="00D10B41"/>
    <w:rsid w:val="00D10B5D"/>
    <w:rsid w:val="00D10B83"/>
    <w:rsid w:val="00D10C7E"/>
    <w:rsid w:val="00D10C96"/>
    <w:rsid w:val="00D10CC9"/>
    <w:rsid w:val="00D10CD2"/>
    <w:rsid w:val="00D10D19"/>
    <w:rsid w:val="00D10D2D"/>
    <w:rsid w:val="00D10DD5"/>
    <w:rsid w:val="00D10DE8"/>
    <w:rsid w:val="00D10E55"/>
    <w:rsid w:val="00D10EAE"/>
    <w:rsid w:val="00D10ED3"/>
    <w:rsid w:val="00D10EF8"/>
    <w:rsid w:val="00D10F30"/>
    <w:rsid w:val="00D10F73"/>
    <w:rsid w:val="00D10F78"/>
    <w:rsid w:val="00D10FA3"/>
    <w:rsid w:val="00D10FB1"/>
    <w:rsid w:val="00D10FBC"/>
    <w:rsid w:val="00D1101C"/>
    <w:rsid w:val="00D1105F"/>
    <w:rsid w:val="00D110E4"/>
    <w:rsid w:val="00D1117C"/>
    <w:rsid w:val="00D1119B"/>
    <w:rsid w:val="00D111A9"/>
    <w:rsid w:val="00D111E7"/>
    <w:rsid w:val="00D111FC"/>
    <w:rsid w:val="00D1129F"/>
    <w:rsid w:val="00D112AC"/>
    <w:rsid w:val="00D112B3"/>
    <w:rsid w:val="00D112B8"/>
    <w:rsid w:val="00D1133B"/>
    <w:rsid w:val="00D11348"/>
    <w:rsid w:val="00D11361"/>
    <w:rsid w:val="00D1136E"/>
    <w:rsid w:val="00D11388"/>
    <w:rsid w:val="00D113A5"/>
    <w:rsid w:val="00D113BD"/>
    <w:rsid w:val="00D113C0"/>
    <w:rsid w:val="00D11408"/>
    <w:rsid w:val="00D1145D"/>
    <w:rsid w:val="00D11468"/>
    <w:rsid w:val="00D11477"/>
    <w:rsid w:val="00D11487"/>
    <w:rsid w:val="00D114A4"/>
    <w:rsid w:val="00D114AB"/>
    <w:rsid w:val="00D11505"/>
    <w:rsid w:val="00D11599"/>
    <w:rsid w:val="00D115BF"/>
    <w:rsid w:val="00D115C2"/>
    <w:rsid w:val="00D1164D"/>
    <w:rsid w:val="00D1165B"/>
    <w:rsid w:val="00D11690"/>
    <w:rsid w:val="00D117F0"/>
    <w:rsid w:val="00D11804"/>
    <w:rsid w:val="00D11823"/>
    <w:rsid w:val="00D11836"/>
    <w:rsid w:val="00D11838"/>
    <w:rsid w:val="00D1184A"/>
    <w:rsid w:val="00D11884"/>
    <w:rsid w:val="00D11896"/>
    <w:rsid w:val="00D118AB"/>
    <w:rsid w:val="00D118C4"/>
    <w:rsid w:val="00D118DA"/>
    <w:rsid w:val="00D11904"/>
    <w:rsid w:val="00D11916"/>
    <w:rsid w:val="00D11935"/>
    <w:rsid w:val="00D1193B"/>
    <w:rsid w:val="00D11954"/>
    <w:rsid w:val="00D11A3D"/>
    <w:rsid w:val="00D11A4C"/>
    <w:rsid w:val="00D11AAD"/>
    <w:rsid w:val="00D11AE3"/>
    <w:rsid w:val="00D11AE5"/>
    <w:rsid w:val="00D11AF6"/>
    <w:rsid w:val="00D11B17"/>
    <w:rsid w:val="00D11BE3"/>
    <w:rsid w:val="00D11C0C"/>
    <w:rsid w:val="00D11C44"/>
    <w:rsid w:val="00D11C77"/>
    <w:rsid w:val="00D11CD4"/>
    <w:rsid w:val="00D11D14"/>
    <w:rsid w:val="00D11D17"/>
    <w:rsid w:val="00D11D3D"/>
    <w:rsid w:val="00D11D58"/>
    <w:rsid w:val="00D11D6C"/>
    <w:rsid w:val="00D11D81"/>
    <w:rsid w:val="00D11DB8"/>
    <w:rsid w:val="00D11DD2"/>
    <w:rsid w:val="00D11E0E"/>
    <w:rsid w:val="00D11E22"/>
    <w:rsid w:val="00D11E3C"/>
    <w:rsid w:val="00D11EB4"/>
    <w:rsid w:val="00D11EC8"/>
    <w:rsid w:val="00D11ED9"/>
    <w:rsid w:val="00D11F29"/>
    <w:rsid w:val="00D11F7F"/>
    <w:rsid w:val="00D11FC1"/>
    <w:rsid w:val="00D11FD4"/>
    <w:rsid w:val="00D1200C"/>
    <w:rsid w:val="00D12011"/>
    <w:rsid w:val="00D12041"/>
    <w:rsid w:val="00D12073"/>
    <w:rsid w:val="00D120B3"/>
    <w:rsid w:val="00D120C5"/>
    <w:rsid w:val="00D120E7"/>
    <w:rsid w:val="00D1213E"/>
    <w:rsid w:val="00D121A2"/>
    <w:rsid w:val="00D121D7"/>
    <w:rsid w:val="00D1222A"/>
    <w:rsid w:val="00D122B0"/>
    <w:rsid w:val="00D122B4"/>
    <w:rsid w:val="00D122E6"/>
    <w:rsid w:val="00D12319"/>
    <w:rsid w:val="00D12375"/>
    <w:rsid w:val="00D12399"/>
    <w:rsid w:val="00D123C9"/>
    <w:rsid w:val="00D123CF"/>
    <w:rsid w:val="00D123EC"/>
    <w:rsid w:val="00D12460"/>
    <w:rsid w:val="00D124DC"/>
    <w:rsid w:val="00D12500"/>
    <w:rsid w:val="00D12548"/>
    <w:rsid w:val="00D12589"/>
    <w:rsid w:val="00D125C9"/>
    <w:rsid w:val="00D12601"/>
    <w:rsid w:val="00D12631"/>
    <w:rsid w:val="00D12675"/>
    <w:rsid w:val="00D126AA"/>
    <w:rsid w:val="00D12733"/>
    <w:rsid w:val="00D12768"/>
    <w:rsid w:val="00D1276E"/>
    <w:rsid w:val="00D1279B"/>
    <w:rsid w:val="00D12830"/>
    <w:rsid w:val="00D12841"/>
    <w:rsid w:val="00D128E0"/>
    <w:rsid w:val="00D128E4"/>
    <w:rsid w:val="00D1290B"/>
    <w:rsid w:val="00D12982"/>
    <w:rsid w:val="00D12983"/>
    <w:rsid w:val="00D129B6"/>
    <w:rsid w:val="00D129CD"/>
    <w:rsid w:val="00D12A14"/>
    <w:rsid w:val="00D12A62"/>
    <w:rsid w:val="00D12A69"/>
    <w:rsid w:val="00D12A83"/>
    <w:rsid w:val="00D12A99"/>
    <w:rsid w:val="00D12A9C"/>
    <w:rsid w:val="00D12AC9"/>
    <w:rsid w:val="00D12AF0"/>
    <w:rsid w:val="00D12AF4"/>
    <w:rsid w:val="00D12B06"/>
    <w:rsid w:val="00D12B08"/>
    <w:rsid w:val="00D12B32"/>
    <w:rsid w:val="00D12B60"/>
    <w:rsid w:val="00D12B87"/>
    <w:rsid w:val="00D12C8F"/>
    <w:rsid w:val="00D12C98"/>
    <w:rsid w:val="00D12CAF"/>
    <w:rsid w:val="00D12D54"/>
    <w:rsid w:val="00D12D58"/>
    <w:rsid w:val="00D12D90"/>
    <w:rsid w:val="00D12DA8"/>
    <w:rsid w:val="00D12E4F"/>
    <w:rsid w:val="00D12ED2"/>
    <w:rsid w:val="00D12EF1"/>
    <w:rsid w:val="00D12F75"/>
    <w:rsid w:val="00D12FC9"/>
    <w:rsid w:val="00D12FF0"/>
    <w:rsid w:val="00D13019"/>
    <w:rsid w:val="00D13021"/>
    <w:rsid w:val="00D1302C"/>
    <w:rsid w:val="00D13060"/>
    <w:rsid w:val="00D1307C"/>
    <w:rsid w:val="00D13096"/>
    <w:rsid w:val="00D13111"/>
    <w:rsid w:val="00D13163"/>
    <w:rsid w:val="00D13164"/>
    <w:rsid w:val="00D1318E"/>
    <w:rsid w:val="00D131A4"/>
    <w:rsid w:val="00D131B3"/>
    <w:rsid w:val="00D131CB"/>
    <w:rsid w:val="00D131DA"/>
    <w:rsid w:val="00D131EB"/>
    <w:rsid w:val="00D1320E"/>
    <w:rsid w:val="00D13263"/>
    <w:rsid w:val="00D13282"/>
    <w:rsid w:val="00D13287"/>
    <w:rsid w:val="00D132C1"/>
    <w:rsid w:val="00D132CD"/>
    <w:rsid w:val="00D132EB"/>
    <w:rsid w:val="00D13337"/>
    <w:rsid w:val="00D13358"/>
    <w:rsid w:val="00D133B7"/>
    <w:rsid w:val="00D1344C"/>
    <w:rsid w:val="00D13487"/>
    <w:rsid w:val="00D13493"/>
    <w:rsid w:val="00D134EC"/>
    <w:rsid w:val="00D13511"/>
    <w:rsid w:val="00D1359C"/>
    <w:rsid w:val="00D135BE"/>
    <w:rsid w:val="00D135BF"/>
    <w:rsid w:val="00D135FD"/>
    <w:rsid w:val="00D13602"/>
    <w:rsid w:val="00D136A8"/>
    <w:rsid w:val="00D13706"/>
    <w:rsid w:val="00D13761"/>
    <w:rsid w:val="00D137AA"/>
    <w:rsid w:val="00D137B0"/>
    <w:rsid w:val="00D137C4"/>
    <w:rsid w:val="00D137D5"/>
    <w:rsid w:val="00D13830"/>
    <w:rsid w:val="00D13860"/>
    <w:rsid w:val="00D13864"/>
    <w:rsid w:val="00D138F5"/>
    <w:rsid w:val="00D1399F"/>
    <w:rsid w:val="00D139D7"/>
    <w:rsid w:val="00D13A25"/>
    <w:rsid w:val="00D13A3F"/>
    <w:rsid w:val="00D13A59"/>
    <w:rsid w:val="00D13A7F"/>
    <w:rsid w:val="00D13B78"/>
    <w:rsid w:val="00D13B7B"/>
    <w:rsid w:val="00D13B8D"/>
    <w:rsid w:val="00D13C90"/>
    <w:rsid w:val="00D13CBE"/>
    <w:rsid w:val="00D13CF5"/>
    <w:rsid w:val="00D13CFD"/>
    <w:rsid w:val="00D13D2B"/>
    <w:rsid w:val="00D13D7C"/>
    <w:rsid w:val="00D13D84"/>
    <w:rsid w:val="00D13DB7"/>
    <w:rsid w:val="00D13DCB"/>
    <w:rsid w:val="00D13DCE"/>
    <w:rsid w:val="00D13EDE"/>
    <w:rsid w:val="00D13F19"/>
    <w:rsid w:val="00D13F32"/>
    <w:rsid w:val="00D13F84"/>
    <w:rsid w:val="00D13FC7"/>
    <w:rsid w:val="00D14008"/>
    <w:rsid w:val="00D14091"/>
    <w:rsid w:val="00D140A7"/>
    <w:rsid w:val="00D140D4"/>
    <w:rsid w:val="00D140DC"/>
    <w:rsid w:val="00D140FB"/>
    <w:rsid w:val="00D141AE"/>
    <w:rsid w:val="00D141C0"/>
    <w:rsid w:val="00D141F7"/>
    <w:rsid w:val="00D142C2"/>
    <w:rsid w:val="00D142E3"/>
    <w:rsid w:val="00D142F3"/>
    <w:rsid w:val="00D14310"/>
    <w:rsid w:val="00D14325"/>
    <w:rsid w:val="00D14326"/>
    <w:rsid w:val="00D1433B"/>
    <w:rsid w:val="00D1434F"/>
    <w:rsid w:val="00D14356"/>
    <w:rsid w:val="00D14372"/>
    <w:rsid w:val="00D143B0"/>
    <w:rsid w:val="00D1440F"/>
    <w:rsid w:val="00D14438"/>
    <w:rsid w:val="00D14470"/>
    <w:rsid w:val="00D14477"/>
    <w:rsid w:val="00D14496"/>
    <w:rsid w:val="00D144B7"/>
    <w:rsid w:val="00D144C2"/>
    <w:rsid w:val="00D144F3"/>
    <w:rsid w:val="00D1454F"/>
    <w:rsid w:val="00D145A1"/>
    <w:rsid w:val="00D145DA"/>
    <w:rsid w:val="00D145E0"/>
    <w:rsid w:val="00D1460C"/>
    <w:rsid w:val="00D1466B"/>
    <w:rsid w:val="00D14691"/>
    <w:rsid w:val="00D1474A"/>
    <w:rsid w:val="00D14755"/>
    <w:rsid w:val="00D14761"/>
    <w:rsid w:val="00D1479B"/>
    <w:rsid w:val="00D147BC"/>
    <w:rsid w:val="00D147E6"/>
    <w:rsid w:val="00D147FA"/>
    <w:rsid w:val="00D1484A"/>
    <w:rsid w:val="00D1485B"/>
    <w:rsid w:val="00D148B8"/>
    <w:rsid w:val="00D14920"/>
    <w:rsid w:val="00D149C8"/>
    <w:rsid w:val="00D14A2F"/>
    <w:rsid w:val="00D14A7E"/>
    <w:rsid w:val="00D14AAF"/>
    <w:rsid w:val="00D14AE9"/>
    <w:rsid w:val="00D14AF4"/>
    <w:rsid w:val="00D14AFC"/>
    <w:rsid w:val="00D14B0D"/>
    <w:rsid w:val="00D14B46"/>
    <w:rsid w:val="00D14B47"/>
    <w:rsid w:val="00D14BF1"/>
    <w:rsid w:val="00D14C1B"/>
    <w:rsid w:val="00D14C73"/>
    <w:rsid w:val="00D14C90"/>
    <w:rsid w:val="00D14CB6"/>
    <w:rsid w:val="00D14CD4"/>
    <w:rsid w:val="00D14D32"/>
    <w:rsid w:val="00D14DB2"/>
    <w:rsid w:val="00D14DC3"/>
    <w:rsid w:val="00D14DD0"/>
    <w:rsid w:val="00D14DDD"/>
    <w:rsid w:val="00D14E3C"/>
    <w:rsid w:val="00D14E64"/>
    <w:rsid w:val="00D14ECD"/>
    <w:rsid w:val="00D14EF9"/>
    <w:rsid w:val="00D14EFA"/>
    <w:rsid w:val="00D14F38"/>
    <w:rsid w:val="00D14FD3"/>
    <w:rsid w:val="00D14FF2"/>
    <w:rsid w:val="00D15014"/>
    <w:rsid w:val="00D1501F"/>
    <w:rsid w:val="00D15087"/>
    <w:rsid w:val="00D1510E"/>
    <w:rsid w:val="00D1512E"/>
    <w:rsid w:val="00D15192"/>
    <w:rsid w:val="00D151A4"/>
    <w:rsid w:val="00D151B5"/>
    <w:rsid w:val="00D151B6"/>
    <w:rsid w:val="00D151CE"/>
    <w:rsid w:val="00D1529A"/>
    <w:rsid w:val="00D152DC"/>
    <w:rsid w:val="00D152DE"/>
    <w:rsid w:val="00D15319"/>
    <w:rsid w:val="00D15390"/>
    <w:rsid w:val="00D153B9"/>
    <w:rsid w:val="00D153CB"/>
    <w:rsid w:val="00D1545C"/>
    <w:rsid w:val="00D15461"/>
    <w:rsid w:val="00D1551F"/>
    <w:rsid w:val="00D15545"/>
    <w:rsid w:val="00D1554E"/>
    <w:rsid w:val="00D1557A"/>
    <w:rsid w:val="00D155BE"/>
    <w:rsid w:val="00D15600"/>
    <w:rsid w:val="00D15614"/>
    <w:rsid w:val="00D15616"/>
    <w:rsid w:val="00D15619"/>
    <w:rsid w:val="00D15631"/>
    <w:rsid w:val="00D1565B"/>
    <w:rsid w:val="00D15664"/>
    <w:rsid w:val="00D1567B"/>
    <w:rsid w:val="00D15684"/>
    <w:rsid w:val="00D156A1"/>
    <w:rsid w:val="00D156AF"/>
    <w:rsid w:val="00D156D1"/>
    <w:rsid w:val="00D156D5"/>
    <w:rsid w:val="00D156E3"/>
    <w:rsid w:val="00D15727"/>
    <w:rsid w:val="00D15757"/>
    <w:rsid w:val="00D15760"/>
    <w:rsid w:val="00D1576C"/>
    <w:rsid w:val="00D1579A"/>
    <w:rsid w:val="00D15842"/>
    <w:rsid w:val="00D15874"/>
    <w:rsid w:val="00D15886"/>
    <w:rsid w:val="00D158B2"/>
    <w:rsid w:val="00D158D1"/>
    <w:rsid w:val="00D158E9"/>
    <w:rsid w:val="00D1592E"/>
    <w:rsid w:val="00D1597F"/>
    <w:rsid w:val="00D15A32"/>
    <w:rsid w:val="00D15A44"/>
    <w:rsid w:val="00D15AB5"/>
    <w:rsid w:val="00D15ACA"/>
    <w:rsid w:val="00D15AE1"/>
    <w:rsid w:val="00D15AF9"/>
    <w:rsid w:val="00D15AFB"/>
    <w:rsid w:val="00D15B5A"/>
    <w:rsid w:val="00D15B5B"/>
    <w:rsid w:val="00D15BE3"/>
    <w:rsid w:val="00D15BE4"/>
    <w:rsid w:val="00D15C05"/>
    <w:rsid w:val="00D15C1A"/>
    <w:rsid w:val="00D15C32"/>
    <w:rsid w:val="00D15C79"/>
    <w:rsid w:val="00D15C98"/>
    <w:rsid w:val="00D15C9F"/>
    <w:rsid w:val="00D15D27"/>
    <w:rsid w:val="00D15D34"/>
    <w:rsid w:val="00D15D6D"/>
    <w:rsid w:val="00D15E1C"/>
    <w:rsid w:val="00D15E72"/>
    <w:rsid w:val="00D15F37"/>
    <w:rsid w:val="00D15F49"/>
    <w:rsid w:val="00D15F96"/>
    <w:rsid w:val="00D15FAA"/>
    <w:rsid w:val="00D15FB0"/>
    <w:rsid w:val="00D15FFF"/>
    <w:rsid w:val="00D16016"/>
    <w:rsid w:val="00D1608F"/>
    <w:rsid w:val="00D160C2"/>
    <w:rsid w:val="00D16159"/>
    <w:rsid w:val="00D161E6"/>
    <w:rsid w:val="00D161EC"/>
    <w:rsid w:val="00D161FC"/>
    <w:rsid w:val="00D162D5"/>
    <w:rsid w:val="00D162E2"/>
    <w:rsid w:val="00D162EF"/>
    <w:rsid w:val="00D16377"/>
    <w:rsid w:val="00D16381"/>
    <w:rsid w:val="00D163A0"/>
    <w:rsid w:val="00D163A1"/>
    <w:rsid w:val="00D163B2"/>
    <w:rsid w:val="00D163DC"/>
    <w:rsid w:val="00D163E9"/>
    <w:rsid w:val="00D16406"/>
    <w:rsid w:val="00D1643C"/>
    <w:rsid w:val="00D16492"/>
    <w:rsid w:val="00D164B6"/>
    <w:rsid w:val="00D164CC"/>
    <w:rsid w:val="00D164D4"/>
    <w:rsid w:val="00D16592"/>
    <w:rsid w:val="00D16599"/>
    <w:rsid w:val="00D165AB"/>
    <w:rsid w:val="00D165CA"/>
    <w:rsid w:val="00D165FD"/>
    <w:rsid w:val="00D16632"/>
    <w:rsid w:val="00D1665D"/>
    <w:rsid w:val="00D16663"/>
    <w:rsid w:val="00D166E2"/>
    <w:rsid w:val="00D166E5"/>
    <w:rsid w:val="00D167C8"/>
    <w:rsid w:val="00D16821"/>
    <w:rsid w:val="00D16962"/>
    <w:rsid w:val="00D16976"/>
    <w:rsid w:val="00D169B0"/>
    <w:rsid w:val="00D169C2"/>
    <w:rsid w:val="00D169D1"/>
    <w:rsid w:val="00D169F5"/>
    <w:rsid w:val="00D16A42"/>
    <w:rsid w:val="00D16A71"/>
    <w:rsid w:val="00D16A77"/>
    <w:rsid w:val="00D16A78"/>
    <w:rsid w:val="00D16A85"/>
    <w:rsid w:val="00D16B54"/>
    <w:rsid w:val="00D16BA6"/>
    <w:rsid w:val="00D16BAB"/>
    <w:rsid w:val="00D16C02"/>
    <w:rsid w:val="00D16C29"/>
    <w:rsid w:val="00D16C4E"/>
    <w:rsid w:val="00D16C62"/>
    <w:rsid w:val="00D16C64"/>
    <w:rsid w:val="00D16C76"/>
    <w:rsid w:val="00D16CA7"/>
    <w:rsid w:val="00D16CC0"/>
    <w:rsid w:val="00D16CD7"/>
    <w:rsid w:val="00D16D01"/>
    <w:rsid w:val="00D16D2A"/>
    <w:rsid w:val="00D16DC6"/>
    <w:rsid w:val="00D16E42"/>
    <w:rsid w:val="00D16E6F"/>
    <w:rsid w:val="00D16EDF"/>
    <w:rsid w:val="00D16EE7"/>
    <w:rsid w:val="00D16F24"/>
    <w:rsid w:val="00D16F83"/>
    <w:rsid w:val="00D16FA6"/>
    <w:rsid w:val="00D16FAB"/>
    <w:rsid w:val="00D16FBA"/>
    <w:rsid w:val="00D16FC6"/>
    <w:rsid w:val="00D16FC9"/>
    <w:rsid w:val="00D16FD5"/>
    <w:rsid w:val="00D17018"/>
    <w:rsid w:val="00D1703D"/>
    <w:rsid w:val="00D17049"/>
    <w:rsid w:val="00D1705F"/>
    <w:rsid w:val="00D170FC"/>
    <w:rsid w:val="00D17199"/>
    <w:rsid w:val="00D171DA"/>
    <w:rsid w:val="00D1721F"/>
    <w:rsid w:val="00D1726B"/>
    <w:rsid w:val="00D17279"/>
    <w:rsid w:val="00D172FA"/>
    <w:rsid w:val="00D17349"/>
    <w:rsid w:val="00D17364"/>
    <w:rsid w:val="00D173CC"/>
    <w:rsid w:val="00D174AA"/>
    <w:rsid w:val="00D17508"/>
    <w:rsid w:val="00D17517"/>
    <w:rsid w:val="00D17570"/>
    <w:rsid w:val="00D175D5"/>
    <w:rsid w:val="00D17655"/>
    <w:rsid w:val="00D1765B"/>
    <w:rsid w:val="00D17661"/>
    <w:rsid w:val="00D176BD"/>
    <w:rsid w:val="00D176DC"/>
    <w:rsid w:val="00D176F0"/>
    <w:rsid w:val="00D176F1"/>
    <w:rsid w:val="00D17708"/>
    <w:rsid w:val="00D1773B"/>
    <w:rsid w:val="00D1773D"/>
    <w:rsid w:val="00D17756"/>
    <w:rsid w:val="00D177BD"/>
    <w:rsid w:val="00D177CE"/>
    <w:rsid w:val="00D1780B"/>
    <w:rsid w:val="00D17845"/>
    <w:rsid w:val="00D1786D"/>
    <w:rsid w:val="00D17904"/>
    <w:rsid w:val="00D1791F"/>
    <w:rsid w:val="00D1798E"/>
    <w:rsid w:val="00D17A1E"/>
    <w:rsid w:val="00D17A46"/>
    <w:rsid w:val="00D17A8A"/>
    <w:rsid w:val="00D17B8B"/>
    <w:rsid w:val="00D17BA1"/>
    <w:rsid w:val="00D17C17"/>
    <w:rsid w:val="00D17CDC"/>
    <w:rsid w:val="00D17CED"/>
    <w:rsid w:val="00D17D4F"/>
    <w:rsid w:val="00D17D77"/>
    <w:rsid w:val="00D17DA0"/>
    <w:rsid w:val="00D17DAE"/>
    <w:rsid w:val="00D17DBC"/>
    <w:rsid w:val="00D17DBF"/>
    <w:rsid w:val="00D17DD2"/>
    <w:rsid w:val="00D17E04"/>
    <w:rsid w:val="00D17E26"/>
    <w:rsid w:val="00D17E53"/>
    <w:rsid w:val="00D17E72"/>
    <w:rsid w:val="00D17EE7"/>
    <w:rsid w:val="00D17EF1"/>
    <w:rsid w:val="00D17F0E"/>
    <w:rsid w:val="00D17F1E"/>
    <w:rsid w:val="00D17FCA"/>
    <w:rsid w:val="00D2008E"/>
    <w:rsid w:val="00D200A8"/>
    <w:rsid w:val="00D200ED"/>
    <w:rsid w:val="00D200F8"/>
    <w:rsid w:val="00D20175"/>
    <w:rsid w:val="00D201AF"/>
    <w:rsid w:val="00D201F0"/>
    <w:rsid w:val="00D20219"/>
    <w:rsid w:val="00D20266"/>
    <w:rsid w:val="00D2027D"/>
    <w:rsid w:val="00D202A7"/>
    <w:rsid w:val="00D202C7"/>
    <w:rsid w:val="00D202CE"/>
    <w:rsid w:val="00D20300"/>
    <w:rsid w:val="00D20308"/>
    <w:rsid w:val="00D20361"/>
    <w:rsid w:val="00D203AF"/>
    <w:rsid w:val="00D203BE"/>
    <w:rsid w:val="00D203EF"/>
    <w:rsid w:val="00D203FF"/>
    <w:rsid w:val="00D20404"/>
    <w:rsid w:val="00D20431"/>
    <w:rsid w:val="00D20489"/>
    <w:rsid w:val="00D204E0"/>
    <w:rsid w:val="00D20527"/>
    <w:rsid w:val="00D2055D"/>
    <w:rsid w:val="00D20561"/>
    <w:rsid w:val="00D20591"/>
    <w:rsid w:val="00D2059C"/>
    <w:rsid w:val="00D205A9"/>
    <w:rsid w:val="00D205AE"/>
    <w:rsid w:val="00D20637"/>
    <w:rsid w:val="00D2065E"/>
    <w:rsid w:val="00D20665"/>
    <w:rsid w:val="00D20674"/>
    <w:rsid w:val="00D20683"/>
    <w:rsid w:val="00D206BF"/>
    <w:rsid w:val="00D20735"/>
    <w:rsid w:val="00D2073B"/>
    <w:rsid w:val="00D207C6"/>
    <w:rsid w:val="00D20810"/>
    <w:rsid w:val="00D20827"/>
    <w:rsid w:val="00D20898"/>
    <w:rsid w:val="00D208D8"/>
    <w:rsid w:val="00D20933"/>
    <w:rsid w:val="00D20954"/>
    <w:rsid w:val="00D209C8"/>
    <w:rsid w:val="00D20A46"/>
    <w:rsid w:val="00D20A51"/>
    <w:rsid w:val="00D20AC0"/>
    <w:rsid w:val="00D20AD4"/>
    <w:rsid w:val="00D20AF0"/>
    <w:rsid w:val="00D20AF2"/>
    <w:rsid w:val="00D20B36"/>
    <w:rsid w:val="00D20B46"/>
    <w:rsid w:val="00D20B50"/>
    <w:rsid w:val="00D20B5E"/>
    <w:rsid w:val="00D20B6A"/>
    <w:rsid w:val="00D20B87"/>
    <w:rsid w:val="00D20B8F"/>
    <w:rsid w:val="00D20BCC"/>
    <w:rsid w:val="00D20BD2"/>
    <w:rsid w:val="00D20C73"/>
    <w:rsid w:val="00D20C87"/>
    <w:rsid w:val="00D20CF0"/>
    <w:rsid w:val="00D20CFE"/>
    <w:rsid w:val="00D20D50"/>
    <w:rsid w:val="00D20DB7"/>
    <w:rsid w:val="00D20DED"/>
    <w:rsid w:val="00D20DFC"/>
    <w:rsid w:val="00D20E1D"/>
    <w:rsid w:val="00D20E32"/>
    <w:rsid w:val="00D20E36"/>
    <w:rsid w:val="00D20E54"/>
    <w:rsid w:val="00D20EB0"/>
    <w:rsid w:val="00D20EC6"/>
    <w:rsid w:val="00D20F26"/>
    <w:rsid w:val="00D20F43"/>
    <w:rsid w:val="00D20F5E"/>
    <w:rsid w:val="00D20F60"/>
    <w:rsid w:val="00D21000"/>
    <w:rsid w:val="00D2101D"/>
    <w:rsid w:val="00D21032"/>
    <w:rsid w:val="00D21098"/>
    <w:rsid w:val="00D21108"/>
    <w:rsid w:val="00D21144"/>
    <w:rsid w:val="00D211D8"/>
    <w:rsid w:val="00D21206"/>
    <w:rsid w:val="00D21278"/>
    <w:rsid w:val="00D2127B"/>
    <w:rsid w:val="00D212CF"/>
    <w:rsid w:val="00D212FF"/>
    <w:rsid w:val="00D21386"/>
    <w:rsid w:val="00D213A4"/>
    <w:rsid w:val="00D21408"/>
    <w:rsid w:val="00D21462"/>
    <w:rsid w:val="00D21472"/>
    <w:rsid w:val="00D21484"/>
    <w:rsid w:val="00D21488"/>
    <w:rsid w:val="00D2149B"/>
    <w:rsid w:val="00D214A3"/>
    <w:rsid w:val="00D214AB"/>
    <w:rsid w:val="00D214BC"/>
    <w:rsid w:val="00D214F4"/>
    <w:rsid w:val="00D21559"/>
    <w:rsid w:val="00D21568"/>
    <w:rsid w:val="00D215C6"/>
    <w:rsid w:val="00D215F3"/>
    <w:rsid w:val="00D2167A"/>
    <w:rsid w:val="00D216A9"/>
    <w:rsid w:val="00D216CC"/>
    <w:rsid w:val="00D216E7"/>
    <w:rsid w:val="00D21709"/>
    <w:rsid w:val="00D21711"/>
    <w:rsid w:val="00D217D3"/>
    <w:rsid w:val="00D217DD"/>
    <w:rsid w:val="00D21822"/>
    <w:rsid w:val="00D21855"/>
    <w:rsid w:val="00D2185E"/>
    <w:rsid w:val="00D218A7"/>
    <w:rsid w:val="00D218FB"/>
    <w:rsid w:val="00D218FD"/>
    <w:rsid w:val="00D2191F"/>
    <w:rsid w:val="00D21955"/>
    <w:rsid w:val="00D21975"/>
    <w:rsid w:val="00D2197B"/>
    <w:rsid w:val="00D219B2"/>
    <w:rsid w:val="00D21A18"/>
    <w:rsid w:val="00D21A31"/>
    <w:rsid w:val="00D21A3A"/>
    <w:rsid w:val="00D21A6D"/>
    <w:rsid w:val="00D21B00"/>
    <w:rsid w:val="00D21B50"/>
    <w:rsid w:val="00D21B6C"/>
    <w:rsid w:val="00D21B79"/>
    <w:rsid w:val="00D21B8C"/>
    <w:rsid w:val="00D21BB7"/>
    <w:rsid w:val="00D21BBD"/>
    <w:rsid w:val="00D21BFD"/>
    <w:rsid w:val="00D21C21"/>
    <w:rsid w:val="00D21C22"/>
    <w:rsid w:val="00D21C24"/>
    <w:rsid w:val="00D21C4B"/>
    <w:rsid w:val="00D21C5C"/>
    <w:rsid w:val="00D21C9A"/>
    <w:rsid w:val="00D21D06"/>
    <w:rsid w:val="00D21D16"/>
    <w:rsid w:val="00D21D73"/>
    <w:rsid w:val="00D21D7F"/>
    <w:rsid w:val="00D21DB8"/>
    <w:rsid w:val="00D21DEA"/>
    <w:rsid w:val="00D21E55"/>
    <w:rsid w:val="00D21E72"/>
    <w:rsid w:val="00D21EB4"/>
    <w:rsid w:val="00D21EC5"/>
    <w:rsid w:val="00D21ED0"/>
    <w:rsid w:val="00D21F63"/>
    <w:rsid w:val="00D21F74"/>
    <w:rsid w:val="00D21F9B"/>
    <w:rsid w:val="00D21FFC"/>
    <w:rsid w:val="00D2205D"/>
    <w:rsid w:val="00D22071"/>
    <w:rsid w:val="00D220B4"/>
    <w:rsid w:val="00D220ED"/>
    <w:rsid w:val="00D220FE"/>
    <w:rsid w:val="00D2223C"/>
    <w:rsid w:val="00D22248"/>
    <w:rsid w:val="00D2229A"/>
    <w:rsid w:val="00D222FD"/>
    <w:rsid w:val="00D2235D"/>
    <w:rsid w:val="00D22372"/>
    <w:rsid w:val="00D2239D"/>
    <w:rsid w:val="00D223AA"/>
    <w:rsid w:val="00D223C7"/>
    <w:rsid w:val="00D223E8"/>
    <w:rsid w:val="00D223F0"/>
    <w:rsid w:val="00D22420"/>
    <w:rsid w:val="00D22422"/>
    <w:rsid w:val="00D22428"/>
    <w:rsid w:val="00D22462"/>
    <w:rsid w:val="00D2247E"/>
    <w:rsid w:val="00D2248B"/>
    <w:rsid w:val="00D224E7"/>
    <w:rsid w:val="00D22501"/>
    <w:rsid w:val="00D22525"/>
    <w:rsid w:val="00D2252E"/>
    <w:rsid w:val="00D22546"/>
    <w:rsid w:val="00D2255E"/>
    <w:rsid w:val="00D22568"/>
    <w:rsid w:val="00D22635"/>
    <w:rsid w:val="00D22673"/>
    <w:rsid w:val="00D22679"/>
    <w:rsid w:val="00D22685"/>
    <w:rsid w:val="00D226C7"/>
    <w:rsid w:val="00D226D3"/>
    <w:rsid w:val="00D22724"/>
    <w:rsid w:val="00D22795"/>
    <w:rsid w:val="00D227A6"/>
    <w:rsid w:val="00D227CC"/>
    <w:rsid w:val="00D227D4"/>
    <w:rsid w:val="00D2284B"/>
    <w:rsid w:val="00D22864"/>
    <w:rsid w:val="00D2286B"/>
    <w:rsid w:val="00D22889"/>
    <w:rsid w:val="00D22A70"/>
    <w:rsid w:val="00D22AC5"/>
    <w:rsid w:val="00D22AE6"/>
    <w:rsid w:val="00D22B10"/>
    <w:rsid w:val="00D22B68"/>
    <w:rsid w:val="00D22B9F"/>
    <w:rsid w:val="00D22BD7"/>
    <w:rsid w:val="00D22BDF"/>
    <w:rsid w:val="00D22C1D"/>
    <w:rsid w:val="00D22C3E"/>
    <w:rsid w:val="00D22CBB"/>
    <w:rsid w:val="00D22CFC"/>
    <w:rsid w:val="00D22D0A"/>
    <w:rsid w:val="00D22D3A"/>
    <w:rsid w:val="00D22D76"/>
    <w:rsid w:val="00D22E26"/>
    <w:rsid w:val="00D22E81"/>
    <w:rsid w:val="00D22E89"/>
    <w:rsid w:val="00D22E9F"/>
    <w:rsid w:val="00D22EAB"/>
    <w:rsid w:val="00D22EED"/>
    <w:rsid w:val="00D22F04"/>
    <w:rsid w:val="00D22F5A"/>
    <w:rsid w:val="00D22FC5"/>
    <w:rsid w:val="00D2300E"/>
    <w:rsid w:val="00D23050"/>
    <w:rsid w:val="00D23110"/>
    <w:rsid w:val="00D2316C"/>
    <w:rsid w:val="00D231E1"/>
    <w:rsid w:val="00D2324E"/>
    <w:rsid w:val="00D23259"/>
    <w:rsid w:val="00D2325D"/>
    <w:rsid w:val="00D232D2"/>
    <w:rsid w:val="00D232FE"/>
    <w:rsid w:val="00D2332F"/>
    <w:rsid w:val="00D23339"/>
    <w:rsid w:val="00D2333B"/>
    <w:rsid w:val="00D23344"/>
    <w:rsid w:val="00D2337A"/>
    <w:rsid w:val="00D233C5"/>
    <w:rsid w:val="00D23453"/>
    <w:rsid w:val="00D234EE"/>
    <w:rsid w:val="00D2353A"/>
    <w:rsid w:val="00D2356D"/>
    <w:rsid w:val="00D235CC"/>
    <w:rsid w:val="00D235F4"/>
    <w:rsid w:val="00D235F9"/>
    <w:rsid w:val="00D23602"/>
    <w:rsid w:val="00D23604"/>
    <w:rsid w:val="00D2366C"/>
    <w:rsid w:val="00D23674"/>
    <w:rsid w:val="00D23697"/>
    <w:rsid w:val="00D236BD"/>
    <w:rsid w:val="00D23707"/>
    <w:rsid w:val="00D23731"/>
    <w:rsid w:val="00D23735"/>
    <w:rsid w:val="00D23752"/>
    <w:rsid w:val="00D237AA"/>
    <w:rsid w:val="00D237AC"/>
    <w:rsid w:val="00D237B1"/>
    <w:rsid w:val="00D2383D"/>
    <w:rsid w:val="00D238F3"/>
    <w:rsid w:val="00D2391C"/>
    <w:rsid w:val="00D23957"/>
    <w:rsid w:val="00D23987"/>
    <w:rsid w:val="00D239A8"/>
    <w:rsid w:val="00D23A33"/>
    <w:rsid w:val="00D23A54"/>
    <w:rsid w:val="00D23A7D"/>
    <w:rsid w:val="00D23AFD"/>
    <w:rsid w:val="00D23B95"/>
    <w:rsid w:val="00D23BB2"/>
    <w:rsid w:val="00D23BD2"/>
    <w:rsid w:val="00D23BF3"/>
    <w:rsid w:val="00D23C1A"/>
    <w:rsid w:val="00D23C2A"/>
    <w:rsid w:val="00D23CCD"/>
    <w:rsid w:val="00D23CD8"/>
    <w:rsid w:val="00D23D43"/>
    <w:rsid w:val="00D23D5F"/>
    <w:rsid w:val="00D23D60"/>
    <w:rsid w:val="00D23DA3"/>
    <w:rsid w:val="00D23DF6"/>
    <w:rsid w:val="00D23E4B"/>
    <w:rsid w:val="00D23EC1"/>
    <w:rsid w:val="00D23EEF"/>
    <w:rsid w:val="00D23F20"/>
    <w:rsid w:val="00D23F4C"/>
    <w:rsid w:val="00D23F5A"/>
    <w:rsid w:val="00D23F7A"/>
    <w:rsid w:val="00D23F82"/>
    <w:rsid w:val="00D23FA1"/>
    <w:rsid w:val="00D23FBC"/>
    <w:rsid w:val="00D23FC1"/>
    <w:rsid w:val="00D23FC7"/>
    <w:rsid w:val="00D24043"/>
    <w:rsid w:val="00D24059"/>
    <w:rsid w:val="00D24082"/>
    <w:rsid w:val="00D240A4"/>
    <w:rsid w:val="00D240AF"/>
    <w:rsid w:val="00D240D9"/>
    <w:rsid w:val="00D2410E"/>
    <w:rsid w:val="00D2413B"/>
    <w:rsid w:val="00D2416C"/>
    <w:rsid w:val="00D24201"/>
    <w:rsid w:val="00D2425C"/>
    <w:rsid w:val="00D24286"/>
    <w:rsid w:val="00D2428E"/>
    <w:rsid w:val="00D242F3"/>
    <w:rsid w:val="00D242F6"/>
    <w:rsid w:val="00D24304"/>
    <w:rsid w:val="00D24310"/>
    <w:rsid w:val="00D2432A"/>
    <w:rsid w:val="00D2432B"/>
    <w:rsid w:val="00D243B0"/>
    <w:rsid w:val="00D24485"/>
    <w:rsid w:val="00D24503"/>
    <w:rsid w:val="00D24520"/>
    <w:rsid w:val="00D2452A"/>
    <w:rsid w:val="00D24587"/>
    <w:rsid w:val="00D245BE"/>
    <w:rsid w:val="00D245BF"/>
    <w:rsid w:val="00D245C2"/>
    <w:rsid w:val="00D245F0"/>
    <w:rsid w:val="00D2461A"/>
    <w:rsid w:val="00D2462D"/>
    <w:rsid w:val="00D24687"/>
    <w:rsid w:val="00D246E6"/>
    <w:rsid w:val="00D2479B"/>
    <w:rsid w:val="00D24814"/>
    <w:rsid w:val="00D24841"/>
    <w:rsid w:val="00D248F1"/>
    <w:rsid w:val="00D24920"/>
    <w:rsid w:val="00D24972"/>
    <w:rsid w:val="00D2497E"/>
    <w:rsid w:val="00D249E7"/>
    <w:rsid w:val="00D249EE"/>
    <w:rsid w:val="00D24A13"/>
    <w:rsid w:val="00D24A5B"/>
    <w:rsid w:val="00D24AB1"/>
    <w:rsid w:val="00D24B3C"/>
    <w:rsid w:val="00D24B89"/>
    <w:rsid w:val="00D24BD4"/>
    <w:rsid w:val="00D24BEF"/>
    <w:rsid w:val="00D24C10"/>
    <w:rsid w:val="00D24C1F"/>
    <w:rsid w:val="00D24C79"/>
    <w:rsid w:val="00D24C96"/>
    <w:rsid w:val="00D24CA4"/>
    <w:rsid w:val="00D24CB5"/>
    <w:rsid w:val="00D24CD6"/>
    <w:rsid w:val="00D24CD7"/>
    <w:rsid w:val="00D24D1A"/>
    <w:rsid w:val="00D24D5F"/>
    <w:rsid w:val="00D24D7C"/>
    <w:rsid w:val="00D24D85"/>
    <w:rsid w:val="00D24DDD"/>
    <w:rsid w:val="00D24E7F"/>
    <w:rsid w:val="00D24E92"/>
    <w:rsid w:val="00D24EB0"/>
    <w:rsid w:val="00D24EB1"/>
    <w:rsid w:val="00D24EE5"/>
    <w:rsid w:val="00D24EF1"/>
    <w:rsid w:val="00D24F21"/>
    <w:rsid w:val="00D24F68"/>
    <w:rsid w:val="00D24FC8"/>
    <w:rsid w:val="00D2501E"/>
    <w:rsid w:val="00D25065"/>
    <w:rsid w:val="00D2507B"/>
    <w:rsid w:val="00D250F8"/>
    <w:rsid w:val="00D2512F"/>
    <w:rsid w:val="00D251AA"/>
    <w:rsid w:val="00D251B2"/>
    <w:rsid w:val="00D251D3"/>
    <w:rsid w:val="00D251D6"/>
    <w:rsid w:val="00D251E1"/>
    <w:rsid w:val="00D251F7"/>
    <w:rsid w:val="00D251FD"/>
    <w:rsid w:val="00D2520D"/>
    <w:rsid w:val="00D2524B"/>
    <w:rsid w:val="00D25262"/>
    <w:rsid w:val="00D252BF"/>
    <w:rsid w:val="00D25346"/>
    <w:rsid w:val="00D2537F"/>
    <w:rsid w:val="00D253A0"/>
    <w:rsid w:val="00D2541C"/>
    <w:rsid w:val="00D25435"/>
    <w:rsid w:val="00D2545D"/>
    <w:rsid w:val="00D2546D"/>
    <w:rsid w:val="00D25483"/>
    <w:rsid w:val="00D254A4"/>
    <w:rsid w:val="00D2552D"/>
    <w:rsid w:val="00D25596"/>
    <w:rsid w:val="00D255BB"/>
    <w:rsid w:val="00D2560D"/>
    <w:rsid w:val="00D25691"/>
    <w:rsid w:val="00D256B8"/>
    <w:rsid w:val="00D256B9"/>
    <w:rsid w:val="00D256C2"/>
    <w:rsid w:val="00D25701"/>
    <w:rsid w:val="00D25745"/>
    <w:rsid w:val="00D25784"/>
    <w:rsid w:val="00D257C8"/>
    <w:rsid w:val="00D25800"/>
    <w:rsid w:val="00D25833"/>
    <w:rsid w:val="00D25836"/>
    <w:rsid w:val="00D25861"/>
    <w:rsid w:val="00D25867"/>
    <w:rsid w:val="00D25880"/>
    <w:rsid w:val="00D2588C"/>
    <w:rsid w:val="00D2588D"/>
    <w:rsid w:val="00D25984"/>
    <w:rsid w:val="00D259AC"/>
    <w:rsid w:val="00D259B9"/>
    <w:rsid w:val="00D259FE"/>
    <w:rsid w:val="00D25A0D"/>
    <w:rsid w:val="00D25A29"/>
    <w:rsid w:val="00D25A2B"/>
    <w:rsid w:val="00D25B24"/>
    <w:rsid w:val="00D25B5A"/>
    <w:rsid w:val="00D25BDF"/>
    <w:rsid w:val="00D25BE0"/>
    <w:rsid w:val="00D25C41"/>
    <w:rsid w:val="00D25C77"/>
    <w:rsid w:val="00D25C90"/>
    <w:rsid w:val="00D25CF1"/>
    <w:rsid w:val="00D25D26"/>
    <w:rsid w:val="00D25D2A"/>
    <w:rsid w:val="00D25D4D"/>
    <w:rsid w:val="00D25D80"/>
    <w:rsid w:val="00D25D90"/>
    <w:rsid w:val="00D25E1B"/>
    <w:rsid w:val="00D25E23"/>
    <w:rsid w:val="00D25E75"/>
    <w:rsid w:val="00D25E95"/>
    <w:rsid w:val="00D25EA3"/>
    <w:rsid w:val="00D25EBE"/>
    <w:rsid w:val="00D25EFF"/>
    <w:rsid w:val="00D25F27"/>
    <w:rsid w:val="00D25F73"/>
    <w:rsid w:val="00D2600D"/>
    <w:rsid w:val="00D26011"/>
    <w:rsid w:val="00D26114"/>
    <w:rsid w:val="00D26116"/>
    <w:rsid w:val="00D2615B"/>
    <w:rsid w:val="00D26177"/>
    <w:rsid w:val="00D2617E"/>
    <w:rsid w:val="00D26192"/>
    <w:rsid w:val="00D261EB"/>
    <w:rsid w:val="00D2620E"/>
    <w:rsid w:val="00D26216"/>
    <w:rsid w:val="00D26238"/>
    <w:rsid w:val="00D262BE"/>
    <w:rsid w:val="00D262F7"/>
    <w:rsid w:val="00D26340"/>
    <w:rsid w:val="00D26354"/>
    <w:rsid w:val="00D263C9"/>
    <w:rsid w:val="00D263D5"/>
    <w:rsid w:val="00D264E4"/>
    <w:rsid w:val="00D26585"/>
    <w:rsid w:val="00D26586"/>
    <w:rsid w:val="00D26590"/>
    <w:rsid w:val="00D2659E"/>
    <w:rsid w:val="00D265AC"/>
    <w:rsid w:val="00D265E6"/>
    <w:rsid w:val="00D265F2"/>
    <w:rsid w:val="00D265F6"/>
    <w:rsid w:val="00D26633"/>
    <w:rsid w:val="00D266A2"/>
    <w:rsid w:val="00D266B0"/>
    <w:rsid w:val="00D266C5"/>
    <w:rsid w:val="00D266EB"/>
    <w:rsid w:val="00D2670A"/>
    <w:rsid w:val="00D2672F"/>
    <w:rsid w:val="00D26742"/>
    <w:rsid w:val="00D26759"/>
    <w:rsid w:val="00D2675C"/>
    <w:rsid w:val="00D26762"/>
    <w:rsid w:val="00D267BC"/>
    <w:rsid w:val="00D267E7"/>
    <w:rsid w:val="00D267F8"/>
    <w:rsid w:val="00D26811"/>
    <w:rsid w:val="00D26818"/>
    <w:rsid w:val="00D26822"/>
    <w:rsid w:val="00D2684C"/>
    <w:rsid w:val="00D268AB"/>
    <w:rsid w:val="00D268B9"/>
    <w:rsid w:val="00D268CF"/>
    <w:rsid w:val="00D268E0"/>
    <w:rsid w:val="00D26915"/>
    <w:rsid w:val="00D2695C"/>
    <w:rsid w:val="00D269B4"/>
    <w:rsid w:val="00D26A00"/>
    <w:rsid w:val="00D26A1F"/>
    <w:rsid w:val="00D26A21"/>
    <w:rsid w:val="00D26A4D"/>
    <w:rsid w:val="00D26A63"/>
    <w:rsid w:val="00D26A8D"/>
    <w:rsid w:val="00D26B86"/>
    <w:rsid w:val="00D26BB5"/>
    <w:rsid w:val="00D26C16"/>
    <w:rsid w:val="00D26C21"/>
    <w:rsid w:val="00D26C41"/>
    <w:rsid w:val="00D26C42"/>
    <w:rsid w:val="00D26C77"/>
    <w:rsid w:val="00D26CED"/>
    <w:rsid w:val="00D26D50"/>
    <w:rsid w:val="00D26DFC"/>
    <w:rsid w:val="00D26E1A"/>
    <w:rsid w:val="00D26E31"/>
    <w:rsid w:val="00D26F96"/>
    <w:rsid w:val="00D26FC8"/>
    <w:rsid w:val="00D26FDF"/>
    <w:rsid w:val="00D27063"/>
    <w:rsid w:val="00D27190"/>
    <w:rsid w:val="00D271B1"/>
    <w:rsid w:val="00D271C3"/>
    <w:rsid w:val="00D271CB"/>
    <w:rsid w:val="00D271CD"/>
    <w:rsid w:val="00D2720B"/>
    <w:rsid w:val="00D27216"/>
    <w:rsid w:val="00D2726D"/>
    <w:rsid w:val="00D27289"/>
    <w:rsid w:val="00D27292"/>
    <w:rsid w:val="00D272DA"/>
    <w:rsid w:val="00D27318"/>
    <w:rsid w:val="00D2731E"/>
    <w:rsid w:val="00D27342"/>
    <w:rsid w:val="00D2737B"/>
    <w:rsid w:val="00D27381"/>
    <w:rsid w:val="00D273AC"/>
    <w:rsid w:val="00D273FB"/>
    <w:rsid w:val="00D27437"/>
    <w:rsid w:val="00D27524"/>
    <w:rsid w:val="00D27529"/>
    <w:rsid w:val="00D27545"/>
    <w:rsid w:val="00D27561"/>
    <w:rsid w:val="00D275B3"/>
    <w:rsid w:val="00D275D7"/>
    <w:rsid w:val="00D275E8"/>
    <w:rsid w:val="00D27648"/>
    <w:rsid w:val="00D2765F"/>
    <w:rsid w:val="00D27666"/>
    <w:rsid w:val="00D27669"/>
    <w:rsid w:val="00D2766F"/>
    <w:rsid w:val="00D27738"/>
    <w:rsid w:val="00D27745"/>
    <w:rsid w:val="00D2778E"/>
    <w:rsid w:val="00D2779D"/>
    <w:rsid w:val="00D277BE"/>
    <w:rsid w:val="00D277FC"/>
    <w:rsid w:val="00D2782A"/>
    <w:rsid w:val="00D278CA"/>
    <w:rsid w:val="00D278D8"/>
    <w:rsid w:val="00D27903"/>
    <w:rsid w:val="00D27916"/>
    <w:rsid w:val="00D279A6"/>
    <w:rsid w:val="00D279D1"/>
    <w:rsid w:val="00D279E0"/>
    <w:rsid w:val="00D27A0D"/>
    <w:rsid w:val="00D27A0E"/>
    <w:rsid w:val="00D27A28"/>
    <w:rsid w:val="00D27AD2"/>
    <w:rsid w:val="00D27AE0"/>
    <w:rsid w:val="00D27B0E"/>
    <w:rsid w:val="00D27B18"/>
    <w:rsid w:val="00D27B1E"/>
    <w:rsid w:val="00D27BD0"/>
    <w:rsid w:val="00D27BEF"/>
    <w:rsid w:val="00D27C0C"/>
    <w:rsid w:val="00D27C2E"/>
    <w:rsid w:val="00D27C4B"/>
    <w:rsid w:val="00D27C95"/>
    <w:rsid w:val="00D27CC7"/>
    <w:rsid w:val="00D27D11"/>
    <w:rsid w:val="00D27E00"/>
    <w:rsid w:val="00D27E04"/>
    <w:rsid w:val="00D27E57"/>
    <w:rsid w:val="00D27E8C"/>
    <w:rsid w:val="00D27EB9"/>
    <w:rsid w:val="00D27EBF"/>
    <w:rsid w:val="00D27EF7"/>
    <w:rsid w:val="00D27EFB"/>
    <w:rsid w:val="00D27F09"/>
    <w:rsid w:val="00D27F27"/>
    <w:rsid w:val="00D27F4B"/>
    <w:rsid w:val="00D27F55"/>
    <w:rsid w:val="00D27F59"/>
    <w:rsid w:val="00D27F70"/>
    <w:rsid w:val="00D27FBD"/>
    <w:rsid w:val="00D27FBE"/>
    <w:rsid w:val="00D27FD2"/>
    <w:rsid w:val="00D27FED"/>
    <w:rsid w:val="00D30039"/>
    <w:rsid w:val="00D3004F"/>
    <w:rsid w:val="00D301C0"/>
    <w:rsid w:val="00D301FA"/>
    <w:rsid w:val="00D3024F"/>
    <w:rsid w:val="00D3029A"/>
    <w:rsid w:val="00D3030D"/>
    <w:rsid w:val="00D30311"/>
    <w:rsid w:val="00D30322"/>
    <w:rsid w:val="00D30331"/>
    <w:rsid w:val="00D30386"/>
    <w:rsid w:val="00D303BA"/>
    <w:rsid w:val="00D30477"/>
    <w:rsid w:val="00D304B6"/>
    <w:rsid w:val="00D304D5"/>
    <w:rsid w:val="00D305BA"/>
    <w:rsid w:val="00D305D9"/>
    <w:rsid w:val="00D30625"/>
    <w:rsid w:val="00D3064C"/>
    <w:rsid w:val="00D306B6"/>
    <w:rsid w:val="00D306B9"/>
    <w:rsid w:val="00D306BD"/>
    <w:rsid w:val="00D30752"/>
    <w:rsid w:val="00D307AA"/>
    <w:rsid w:val="00D307C5"/>
    <w:rsid w:val="00D307CE"/>
    <w:rsid w:val="00D30836"/>
    <w:rsid w:val="00D3083A"/>
    <w:rsid w:val="00D3086E"/>
    <w:rsid w:val="00D309FC"/>
    <w:rsid w:val="00D30A27"/>
    <w:rsid w:val="00D30A64"/>
    <w:rsid w:val="00D30AB0"/>
    <w:rsid w:val="00D30AE4"/>
    <w:rsid w:val="00D30B06"/>
    <w:rsid w:val="00D30B47"/>
    <w:rsid w:val="00D30B75"/>
    <w:rsid w:val="00D30B7C"/>
    <w:rsid w:val="00D30B7E"/>
    <w:rsid w:val="00D30B80"/>
    <w:rsid w:val="00D30BBF"/>
    <w:rsid w:val="00D30C46"/>
    <w:rsid w:val="00D30C55"/>
    <w:rsid w:val="00D30C6F"/>
    <w:rsid w:val="00D30C78"/>
    <w:rsid w:val="00D30C8B"/>
    <w:rsid w:val="00D30D0F"/>
    <w:rsid w:val="00D30D74"/>
    <w:rsid w:val="00D30DC3"/>
    <w:rsid w:val="00D30E35"/>
    <w:rsid w:val="00D30EA8"/>
    <w:rsid w:val="00D30F5B"/>
    <w:rsid w:val="00D30FFC"/>
    <w:rsid w:val="00D31048"/>
    <w:rsid w:val="00D310CA"/>
    <w:rsid w:val="00D31133"/>
    <w:rsid w:val="00D311D0"/>
    <w:rsid w:val="00D31214"/>
    <w:rsid w:val="00D31222"/>
    <w:rsid w:val="00D31250"/>
    <w:rsid w:val="00D3129A"/>
    <w:rsid w:val="00D312D8"/>
    <w:rsid w:val="00D3132B"/>
    <w:rsid w:val="00D31362"/>
    <w:rsid w:val="00D31371"/>
    <w:rsid w:val="00D3138B"/>
    <w:rsid w:val="00D3144E"/>
    <w:rsid w:val="00D314AA"/>
    <w:rsid w:val="00D314AF"/>
    <w:rsid w:val="00D3153A"/>
    <w:rsid w:val="00D3154B"/>
    <w:rsid w:val="00D315AD"/>
    <w:rsid w:val="00D3162C"/>
    <w:rsid w:val="00D31653"/>
    <w:rsid w:val="00D31666"/>
    <w:rsid w:val="00D31694"/>
    <w:rsid w:val="00D316C5"/>
    <w:rsid w:val="00D316E6"/>
    <w:rsid w:val="00D31710"/>
    <w:rsid w:val="00D31746"/>
    <w:rsid w:val="00D31754"/>
    <w:rsid w:val="00D31766"/>
    <w:rsid w:val="00D3179C"/>
    <w:rsid w:val="00D317C1"/>
    <w:rsid w:val="00D3182F"/>
    <w:rsid w:val="00D31845"/>
    <w:rsid w:val="00D31850"/>
    <w:rsid w:val="00D31880"/>
    <w:rsid w:val="00D3188B"/>
    <w:rsid w:val="00D31890"/>
    <w:rsid w:val="00D31A7F"/>
    <w:rsid w:val="00D31A8B"/>
    <w:rsid w:val="00D31ACB"/>
    <w:rsid w:val="00D31B22"/>
    <w:rsid w:val="00D31B58"/>
    <w:rsid w:val="00D31B8B"/>
    <w:rsid w:val="00D31BD5"/>
    <w:rsid w:val="00D31C14"/>
    <w:rsid w:val="00D31C30"/>
    <w:rsid w:val="00D31C36"/>
    <w:rsid w:val="00D31CA9"/>
    <w:rsid w:val="00D31D53"/>
    <w:rsid w:val="00D31E5E"/>
    <w:rsid w:val="00D31E71"/>
    <w:rsid w:val="00D31E8F"/>
    <w:rsid w:val="00D31E96"/>
    <w:rsid w:val="00D31EC2"/>
    <w:rsid w:val="00D32005"/>
    <w:rsid w:val="00D32060"/>
    <w:rsid w:val="00D3218E"/>
    <w:rsid w:val="00D321EE"/>
    <w:rsid w:val="00D32231"/>
    <w:rsid w:val="00D32282"/>
    <w:rsid w:val="00D322A7"/>
    <w:rsid w:val="00D322F7"/>
    <w:rsid w:val="00D32371"/>
    <w:rsid w:val="00D32373"/>
    <w:rsid w:val="00D3239D"/>
    <w:rsid w:val="00D323A4"/>
    <w:rsid w:val="00D323AF"/>
    <w:rsid w:val="00D323D0"/>
    <w:rsid w:val="00D32433"/>
    <w:rsid w:val="00D3247D"/>
    <w:rsid w:val="00D324E0"/>
    <w:rsid w:val="00D32564"/>
    <w:rsid w:val="00D3256D"/>
    <w:rsid w:val="00D32576"/>
    <w:rsid w:val="00D325C9"/>
    <w:rsid w:val="00D325EE"/>
    <w:rsid w:val="00D32620"/>
    <w:rsid w:val="00D32668"/>
    <w:rsid w:val="00D3267E"/>
    <w:rsid w:val="00D326CF"/>
    <w:rsid w:val="00D326E4"/>
    <w:rsid w:val="00D3273A"/>
    <w:rsid w:val="00D32774"/>
    <w:rsid w:val="00D327D4"/>
    <w:rsid w:val="00D327FF"/>
    <w:rsid w:val="00D3286A"/>
    <w:rsid w:val="00D328A8"/>
    <w:rsid w:val="00D328CB"/>
    <w:rsid w:val="00D32900"/>
    <w:rsid w:val="00D32922"/>
    <w:rsid w:val="00D32937"/>
    <w:rsid w:val="00D32969"/>
    <w:rsid w:val="00D32979"/>
    <w:rsid w:val="00D32A01"/>
    <w:rsid w:val="00D32A02"/>
    <w:rsid w:val="00D32A22"/>
    <w:rsid w:val="00D32A38"/>
    <w:rsid w:val="00D32A5F"/>
    <w:rsid w:val="00D32AC9"/>
    <w:rsid w:val="00D32ACB"/>
    <w:rsid w:val="00D32ADB"/>
    <w:rsid w:val="00D32B26"/>
    <w:rsid w:val="00D32B44"/>
    <w:rsid w:val="00D32C00"/>
    <w:rsid w:val="00D32C37"/>
    <w:rsid w:val="00D32C77"/>
    <w:rsid w:val="00D32C7D"/>
    <w:rsid w:val="00D32CA1"/>
    <w:rsid w:val="00D32CBC"/>
    <w:rsid w:val="00D32D64"/>
    <w:rsid w:val="00D32E4A"/>
    <w:rsid w:val="00D32EBF"/>
    <w:rsid w:val="00D32F48"/>
    <w:rsid w:val="00D32FA2"/>
    <w:rsid w:val="00D32FD7"/>
    <w:rsid w:val="00D32FE5"/>
    <w:rsid w:val="00D33024"/>
    <w:rsid w:val="00D33049"/>
    <w:rsid w:val="00D33058"/>
    <w:rsid w:val="00D3306E"/>
    <w:rsid w:val="00D33071"/>
    <w:rsid w:val="00D330B2"/>
    <w:rsid w:val="00D330BF"/>
    <w:rsid w:val="00D33122"/>
    <w:rsid w:val="00D3316A"/>
    <w:rsid w:val="00D331C2"/>
    <w:rsid w:val="00D331E6"/>
    <w:rsid w:val="00D33239"/>
    <w:rsid w:val="00D3323B"/>
    <w:rsid w:val="00D33240"/>
    <w:rsid w:val="00D33261"/>
    <w:rsid w:val="00D3326D"/>
    <w:rsid w:val="00D33275"/>
    <w:rsid w:val="00D332A0"/>
    <w:rsid w:val="00D332ED"/>
    <w:rsid w:val="00D3330F"/>
    <w:rsid w:val="00D333C7"/>
    <w:rsid w:val="00D333F5"/>
    <w:rsid w:val="00D3342E"/>
    <w:rsid w:val="00D3342F"/>
    <w:rsid w:val="00D33440"/>
    <w:rsid w:val="00D3348F"/>
    <w:rsid w:val="00D3349A"/>
    <w:rsid w:val="00D334CE"/>
    <w:rsid w:val="00D33503"/>
    <w:rsid w:val="00D335A6"/>
    <w:rsid w:val="00D335B9"/>
    <w:rsid w:val="00D335D3"/>
    <w:rsid w:val="00D335E5"/>
    <w:rsid w:val="00D3361A"/>
    <w:rsid w:val="00D3363D"/>
    <w:rsid w:val="00D33663"/>
    <w:rsid w:val="00D33697"/>
    <w:rsid w:val="00D336EA"/>
    <w:rsid w:val="00D33786"/>
    <w:rsid w:val="00D3378C"/>
    <w:rsid w:val="00D33820"/>
    <w:rsid w:val="00D33851"/>
    <w:rsid w:val="00D33859"/>
    <w:rsid w:val="00D338A9"/>
    <w:rsid w:val="00D3394D"/>
    <w:rsid w:val="00D33976"/>
    <w:rsid w:val="00D33987"/>
    <w:rsid w:val="00D33993"/>
    <w:rsid w:val="00D339DC"/>
    <w:rsid w:val="00D33A6B"/>
    <w:rsid w:val="00D33A9F"/>
    <w:rsid w:val="00D33AEC"/>
    <w:rsid w:val="00D33AF4"/>
    <w:rsid w:val="00D33B28"/>
    <w:rsid w:val="00D33B39"/>
    <w:rsid w:val="00D33B68"/>
    <w:rsid w:val="00D33BF8"/>
    <w:rsid w:val="00D33C0A"/>
    <w:rsid w:val="00D33C2B"/>
    <w:rsid w:val="00D33C68"/>
    <w:rsid w:val="00D33C88"/>
    <w:rsid w:val="00D33CD1"/>
    <w:rsid w:val="00D33CE1"/>
    <w:rsid w:val="00D33CE2"/>
    <w:rsid w:val="00D33CF4"/>
    <w:rsid w:val="00D33CF9"/>
    <w:rsid w:val="00D33D7E"/>
    <w:rsid w:val="00D33DEC"/>
    <w:rsid w:val="00D33E1C"/>
    <w:rsid w:val="00D33E8E"/>
    <w:rsid w:val="00D33ED6"/>
    <w:rsid w:val="00D33EE4"/>
    <w:rsid w:val="00D33F63"/>
    <w:rsid w:val="00D33F67"/>
    <w:rsid w:val="00D33FC2"/>
    <w:rsid w:val="00D34016"/>
    <w:rsid w:val="00D340BA"/>
    <w:rsid w:val="00D341BA"/>
    <w:rsid w:val="00D341FC"/>
    <w:rsid w:val="00D34241"/>
    <w:rsid w:val="00D34243"/>
    <w:rsid w:val="00D34249"/>
    <w:rsid w:val="00D34277"/>
    <w:rsid w:val="00D3429F"/>
    <w:rsid w:val="00D342E7"/>
    <w:rsid w:val="00D342EF"/>
    <w:rsid w:val="00D342F9"/>
    <w:rsid w:val="00D342FC"/>
    <w:rsid w:val="00D34316"/>
    <w:rsid w:val="00D34318"/>
    <w:rsid w:val="00D34319"/>
    <w:rsid w:val="00D34350"/>
    <w:rsid w:val="00D34388"/>
    <w:rsid w:val="00D34392"/>
    <w:rsid w:val="00D343F3"/>
    <w:rsid w:val="00D3446C"/>
    <w:rsid w:val="00D34534"/>
    <w:rsid w:val="00D3459A"/>
    <w:rsid w:val="00D345D5"/>
    <w:rsid w:val="00D34614"/>
    <w:rsid w:val="00D3474A"/>
    <w:rsid w:val="00D34765"/>
    <w:rsid w:val="00D34796"/>
    <w:rsid w:val="00D347A4"/>
    <w:rsid w:val="00D3480F"/>
    <w:rsid w:val="00D34890"/>
    <w:rsid w:val="00D348AC"/>
    <w:rsid w:val="00D348CB"/>
    <w:rsid w:val="00D34927"/>
    <w:rsid w:val="00D34953"/>
    <w:rsid w:val="00D3497D"/>
    <w:rsid w:val="00D3498F"/>
    <w:rsid w:val="00D349FE"/>
    <w:rsid w:val="00D34A21"/>
    <w:rsid w:val="00D34A62"/>
    <w:rsid w:val="00D34A68"/>
    <w:rsid w:val="00D34A8E"/>
    <w:rsid w:val="00D34A9D"/>
    <w:rsid w:val="00D34ACD"/>
    <w:rsid w:val="00D34AE9"/>
    <w:rsid w:val="00D34AF8"/>
    <w:rsid w:val="00D34B91"/>
    <w:rsid w:val="00D34BAA"/>
    <w:rsid w:val="00D34BD9"/>
    <w:rsid w:val="00D34BEB"/>
    <w:rsid w:val="00D34C4E"/>
    <w:rsid w:val="00D34C6B"/>
    <w:rsid w:val="00D34C7B"/>
    <w:rsid w:val="00D34D35"/>
    <w:rsid w:val="00D34DA2"/>
    <w:rsid w:val="00D34DAA"/>
    <w:rsid w:val="00D34E00"/>
    <w:rsid w:val="00D34E3B"/>
    <w:rsid w:val="00D34EC1"/>
    <w:rsid w:val="00D34EFA"/>
    <w:rsid w:val="00D34F22"/>
    <w:rsid w:val="00D34F63"/>
    <w:rsid w:val="00D34F93"/>
    <w:rsid w:val="00D3503D"/>
    <w:rsid w:val="00D350BD"/>
    <w:rsid w:val="00D3518C"/>
    <w:rsid w:val="00D351A8"/>
    <w:rsid w:val="00D35240"/>
    <w:rsid w:val="00D35245"/>
    <w:rsid w:val="00D3524A"/>
    <w:rsid w:val="00D35286"/>
    <w:rsid w:val="00D352CE"/>
    <w:rsid w:val="00D352DC"/>
    <w:rsid w:val="00D35417"/>
    <w:rsid w:val="00D3541F"/>
    <w:rsid w:val="00D3547A"/>
    <w:rsid w:val="00D35482"/>
    <w:rsid w:val="00D3549B"/>
    <w:rsid w:val="00D354D8"/>
    <w:rsid w:val="00D354E5"/>
    <w:rsid w:val="00D3550A"/>
    <w:rsid w:val="00D3551F"/>
    <w:rsid w:val="00D35538"/>
    <w:rsid w:val="00D3556B"/>
    <w:rsid w:val="00D3559A"/>
    <w:rsid w:val="00D3559F"/>
    <w:rsid w:val="00D3562B"/>
    <w:rsid w:val="00D3567D"/>
    <w:rsid w:val="00D3569E"/>
    <w:rsid w:val="00D3572A"/>
    <w:rsid w:val="00D357AD"/>
    <w:rsid w:val="00D358CF"/>
    <w:rsid w:val="00D35921"/>
    <w:rsid w:val="00D35A01"/>
    <w:rsid w:val="00D35A29"/>
    <w:rsid w:val="00D35A31"/>
    <w:rsid w:val="00D35A73"/>
    <w:rsid w:val="00D35AE7"/>
    <w:rsid w:val="00D35B14"/>
    <w:rsid w:val="00D35B39"/>
    <w:rsid w:val="00D35BBB"/>
    <w:rsid w:val="00D35BCD"/>
    <w:rsid w:val="00D35BD4"/>
    <w:rsid w:val="00D35C34"/>
    <w:rsid w:val="00D35C3E"/>
    <w:rsid w:val="00D35C8E"/>
    <w:rsid w:val="00D35C96"/>
    <w:rsid w:val="00D35CAB"/>
    <w:rsid w:val="00D35D11"/>
    <w:rsid w:val="00D35D20"/>
    <w:rsid w:val="00D35D48"/>
    <w:rsid w:val="00D35D90"/>
    <w:rsid w:val="00D35DDC"/>
    <w:rsid w:val="00D35DEB"/>
    <w:rsid w:val="00D35E4A"/>
    <w:rsid w:val="00D35EEA"/>
    <w:rsid w:val="00D35EF2"/>
    <w:rsid w:val="00D35EF8"/>
    <w:rsid w:val="00D35F30"/>
    <w:rsid w:val="00D35F6C"/>
    <w:rsid w:val="00D35F97"/>
    <w:rsid w:val="00D35FD2"/>
    <w:rsid w:val="00D35FD9"/>
    <w:rsid w:val="00D35FF7"/>
    <w:rsid w:val="00D36056"/>
    <w:rsid w:val="00D36093"/>
    <w:rsid w:val="00D360A2"/>
    <w:rsid w:val="00D36175"/>
    <w:rsid w:val="00D361CF"/>
    <w:rsid w:val="00D361E5"/>
    <w:rsid w:val="00D36237"/>
    <w:rsid w:val="00D3624E"/>
    <w:rsid w:val="00D362D6"/>
    <w:rsid w:val="00D3637F"/>
    <w:rsid w:val="00D363A7"/>
    <w:rsid w:val="00D363A8"/>
    <w:rsid w:val="00D363DA"/>
    <w:rsid w:val="00D363EB"/>
    <w:rsid w:val="00D36422"/>
    <w:rsid w:val="00D36434"/>
    <w:rsid w:val="00D36461"/>
    <w:rsid w:val="00D36470"/>
    <w:rsid w:val="00D36476"/>
    <w:rsid w:val="00D36494"/>
    <w:rsid w:val="00D364A1"/>
    <w:rsid w:val="00D364BA"/>
    <w:rsid w:val="00D364F8"/>
    <w:rsid w:val="00D3657D"/>
    <w:rsid w:val="00D3658E"/>
    <w:rsid w:val="00D36641"/>
    <w:rsid w:val="00D3665E"/>
    <w:rsid w:val="00D366CA"/>
    <w:rsid w:val="00D3670F"/>
    <w:rsid w:val="00D367E7"/>
    <w:rsid w:val="00D36819"/>
    <w:rsid w:val="00D3681C"/>
    <w:rsid w:val="00D3687D"/>
    <w:rsid w:val="00D368EE"/>
    <w:rsid w:val="00D369F5"/>
    <w:rsid w:val="00D369F8"/>
    <w:rsid w:val="00D36A1C"/>
    <w:rsid w:val="00D36A31"/>
    <w:rsid w:val="00D36B30"/>
    <w:rsid w:val="00D36B33"/>
    <w:rsid w:val="00D36B44"/>
    <w:rsid w:val="00D36BD8"/>
    <w:rsid w:val="00D36C45"/>
    <w:rsid w:val="00D36C82"/>
    <w:rsid w:val="00D36C8D"/>
    <w:rsid w:val="00D36CB4"/>
    <w:rsid w:val="00D36CB5"/>
    <w:rsid w:val="00D36D25"/>
    <w:rsid w:val="00D36D41"/>
    <w:rsid w:val="00D36D5A"/>
    <w:rsid w:val="00D36D89"/>
    <w:rsid w:val="00D36DA2"/>
    <w:rsid w:val="00D36DDB"/>
    <w:rsid w:val="00D36E10"/>
    <w:rsid w:val="00D36E27"/>
    <w:rsid w:val="00D36E83"/>
    <w:rsid w:val="00D36ECB"/>
    <w:rsid w:val="00D36EF4"/>
    <w:rsid w:val="00D36F1F"/>
    <w:rsid w:val="00D36FA9"/>
    <w:rsid w:val="00D36FB9"/>
    <w:rsid w:val="00D36FDC"/>
    <w:rsid w:val="00D371B8"/>
    <w:rsid w:val="00D371E8"/>
    <w:rsid w:val="00D371F4"/>
    <w:rsid w:val="00D3720D"/>
    <w:rsid w:val="00D37245"/>
    <w:rsid w:val="00D37281"/>
    <w:rsid w:val="00D37285"/>
    <w:rsid w:val="00D37291"/>
    <w:rsid w:val="00D372B2"/>
    <w:rsid w:val="00D372E5"/>
    <w:rsid w:val="00D3730B"/>
    <w:rsid w:val="00D37320"/>
    <w:rsid w:val="00D37332"/>
    <w:rsid w:val="00D3738B"/>
    <w:rsid w:val="00D373BB"/>
    <w:rsid w:val="00D373F5"/>
    <w:rsid w:val="00D3746C"/>
    <w:rsid w:val="00D37474"/>
    <w:rsid w:val="00D374A9"/>
    <w:rsid w:val="00D374E4"/>
    <w:rsid w:val="00D37512"/>
    <w:rsid w:val="00D37536"/>
    <w:rsid w:val="00D375BB"/>
    <w:rsid w:val="00D375D6"/>
    <w:rsid w:val="00D37685"/>
    <w:rsid w:val="00D376E3"/>
    <w:rsid w:val="00D3783C"/>
    <w:rsid w:val="00D37840"/>
    <w:rsid w:val="00D378AB"/>
    <w:rsid w:val="00D378CF"/>
    <w:rsid w:val="00D3798E"/>
    <w:rsid w:val="00D379E0"/>
    <w:rsid w:val="00D37A2D"/>
    <w:rsid w:val="00D37A31"/>
    <w:rsid w:val="00D37A81"/>
    <w:rsid w:val="00D37A9F"/>
    <w:rsid w:val="00D37B57"/>
    <w:rsid w:val="00D37BA8"/>
    <w:rsid w:val="00D37C22"/>
    <w:rsid w:val="00D37C73"/>
    <w:rsid w:val="00D37CC8"/>
    <w:rsid w:val="00D37D1B"/>
    <w:rsid w:val="00D37D30"/>
    <w:rsid w:val="00D37D4D"/>
    <w:rsid w:val="00D37D65"/>
    <w:rsid w:val="00D37D6D"/>
    <w:rsid w:val="00D37E17"/>
    <w:rsid w:val="00D37E4F"/>
    <w:rsid w:val="00D37EAD"/>
    <w:rsid w:val="00D37EE9"/>
    <w:rsid w:val="00D37F22"/>
    <w:rsid w:val="00D37F6C"/>
    <w:rsid w:val="00D4000B"/>
    <w:rsid w:val="00D40025"/>
    <w:rsid w:val="00D4007B"/>
    <w:rsid w:val="00D4007E"/>
    <w:rsid w:val="00D400A9"/>
    <w:rsid w:val="00D400B6"/>
    <w:rsid w:val="00D400C1"/>
    <w:rsid w:val="00D400D3"/>
    <w:rsid w:val="00D40104"/>
    <w:rsid w:val="00D4011E"/>
    <w:rsid w:val="00D40163"/>
    <w:rsid w:val="00D4016E"/>
    <w:rsid w:val="00D401A8"/>
    <w:rsid w:val="00D401B4"/>
    <w:rsid w:val="00D401BF"/>
    <w:rsid w:val="00D40218"/>
    <w:rsid w:val="00D40287"/>
    <w:rsid w:val="00D4036F"/>
    <w:rsid w:val="00D403CE"/>
    <w:rsid w:val="00D40400"/>
    <w:rsid w:val="00D40462"/>
    <w:rsid w:val="00D40482"/>
    <w:rsid w:val="00D4049C"/>
    <w:rsid w:val="00D404A5"/>
    <w:rsid w:val="00D404AA"/>
    <w:rsid w:val="00D404C0"/>
    <w:rsid w:val="00D4051B"/>
    <w:rsid w:val="00D40527"/>
    <w:rsid w:val="00D40543"/>
    <w:rsid w:val="00D40582"/>
    <w:rsid w:val="00D4058C"/>
    <w:rsid w:val="00D405B1"/>
    <w:rsid w:val="00D40613"/>
    <w:rsid w:val="00D40645"/>
    <w:rsid w:val="00D4064C"/>
    <w:rsid w:val="00D40671"/>
    <w:rsid w:val="00D4068F"/>
    <w:rsid w:val="00D406A9"/>
    <w:rsid w:val="00D4076D"/>
    <w:rsid w:val="00D407B0"/>
    <w:rsid w:val="00D407B3"/>
    <w:rsid w:val="00D407CE"/>
    <w:rsid w:val="00D40810"/>
    <w:rsid w:val="00D40822"/>
    <w:rsid w:val="00D40844"/>
    <w:rsid w:val="00D40895"/>
    <w:rsid w:val="00D408C8"/>
    <w:rsid w:val="00D408D5"/>
    <w:rsid w:val="00D408F8"/>
    <w:rsid w:val="00D40965"/>
    <w:rsid w:val="00D409ED"/>
    <w:rsid w:val="00D40A10"/>
    <w:rsid w:val="00D40A17"/>
    <w:rsid w:val="00D40A18"/>
    <w:rsid w:val="00D40AA1"/>
    <w:rsid w:val="00D40AA3"/>
    <w:rsid w:val="00D40AE7"/>
    <w:rsid w:val="00D40AFB"/>
    <w:rsid w:val="00D40B1D"/>
    <w:rsid w:val="00D40B38"/>
    <w:rsid w:val="00D40B4F"/>
    <w:rsid w:val="00D40B53"/>
    <w:rsid w:val="00D40B6A"/>
    <w:rsid w:val="00D40B95"/>
    <w:rsid w:val="00D40BF4"/>
    <w:rsid w:val="00D40BFB"/>
    <w:rsid w:val="00D40C0E"/>
    <w:rsid w:val="00D40C16"/>
    <w:rsid w:val="00D40C37"/>
    <w:rsid w:val="00D40C56"/>
    <w:rsid w:val="00D40D5F"/>
    <w:rsid w:val="00D40E10"/>
    <w:rsid w:val="00D40E2C"/>
    <w:rsid w:val="00D40E41"/>
    <w:rsid w:val="00D40E4D"/>
    <w:rsid w:val="00D40E6F"/>
    <w:rsid w:val="00D40E94"/>
    <w:rsid w:val="00D40F79"/>
    <w:rsid w:val="00D40FC9"/>
    <w:rsid w:val="00D40FF2"/>
    <w:rsid w:val="00D41015"/>
    <w:rsid w:val="00D41029"/>
    <w:rsid w:val="00D4117C"/>
    <w:rsid w:val="00D411D0"/>
    <w:rsid w:val="00D41200"/>
    <w:rsid w:val="00D41201"/>
    <w:rsid w:val="00D4123C"/>
    <w:rsid w:val="00D4129B"/>
    <w:rsid w:val="00D412EF"/>
    <w:rsid w:val="00D41347"/>
    <w:rsid w:val="00D41352"/>
    <w:rsid w:val="00D41375"/>
    <w:rsid w:val="00D413B8"/>
    <w:rsid w:val="00D41558"/>
    <w:rsid w:val="00D415A5"/>
    <w:rsid w:val="00D415D2"/>
    <w:rsid w:val="00D415E8"/>
    <w:rsid w:val="00D415ED"/>
    <w:rsid w:val="00D41667"/>
    <w:rsid w:val="00D416BB"/>
    <w:rsid w:val="00D416C0"/>
    <w:rsid w:val="00D416DE"/>
    <w:rsid w:val="00D416DF"/>
    <w:rsid w:val="00D4172D"/>
    <w:rsid w:val="00D41789"/>
    <w:rsid w:val="00D4179F"/>
    <w:rsid w:val="00D417E9"/>
    <w:rsid w:val="00D4184B"/>
    <w:rsid w:val="00D41875"/>
    <w:rsid w:val="00D41885"/>
    <w:rsid w:val="00D418E4"/>
    <w:rsid w:val="00D41915"/>
    <w:rsid w:val="00D41924"/>
    <w:rsid w:val="00D41998"/>
    <w:rsid w:val="00D419B1"/>
    <w:rsid w:val="00D41A0F"/>
    <w:rsid w:val="00D41A67"/>
    <w:rsid w:val="00D41A8D"/>
    <w:rsid w:val="00D41A9B"/>
    <w:rsid w:val="00D41B30"/>
    <w:rsid w:val="00D41B39"/>
    <w:rsid w:val="00D41B7B"/>
    <w:rsid w:val="00D41BD0"/>
    <w:rsid w:val="00D41BFE"/>
    <w:rsid w:val="00D41C27"/>
    <w:rsid w:val="00D41C3B"/>
    <w:rsid w:val="00D41C43"/>
    <w:rsid w:val="00D41CAA"/>
    <w:rsid w:val="00D41D13"/>
    <w:rsid w:val="00D41D31"/>
    <w:rsid w:val="00D41D88"/>
    <w:rsid w:val="00D41E0C"/>
    <w:rsid w:val="00D41E56"/>
    <w:rsid w:val="00D41EBD"/>
    <w:rsid w:val="00D41EC7"/>
    <w:rsid w:val="00D41FE9"/>
    <w:rsid w:val="00D42018"/>
    <w:rsid w:val="00D42020"/>
    <w:rsid w:val="00D42026"/>
    <w:rsid w:val="00D42041"/>
    <w:rsid w:val="00D4207E"/>
    <w:rsid w:val="00D420A8"/>
    <w:rsid w:val="00D42127"/>
    <w:rsid w:val="00D421F2"/>
    <w:rsid w:val="00D42209"/>
    <w:rsid w:val="00D422C7"/>
    <w:rsid w:val="00D422E7"/>
    <w:rsid w:val="00D42319"/>
    <w:rsid w:val="00D4233B"/>
    <w:rsid w:val="00D4243A"/>
    <w:rsid w:val="00D42443"/>
    <w:rsid w:val="00D42451"/>
    <w:rsid w:val="00D424C9"/>
    <w:rsid w:val="00D4259C"/>
    <w:rsid w:val="00D42626"/>
    <w:rsid w:val="00D42753"/>
    <w:rsid w:val="00D4278D"/>
    <w:rsid w:val="00D427AB"/>
    <w:rsid w:val="00D427D6"/>
    <w:rsid w:val="00D42808"/>
    <w:rsid w:val="00D42809"/>
    <w:rsid w:val="00D42889"/>
    <w:rsid w:val="00D4289F"/>
    <w:rsid w:val="00D428AA"/>
    <w:rsid w:val="00D429B6"/>
    <w:rsid w:val="00D42A2A"/>
    <w:rsid w:val="00D42A6A"/>
    <w:rsid w:val="00D42A87"/>
    <w:rsid w:val="00D42A96"/>
    <w:rsid w:val="00D42ADF"/>
    <w:rsid w:val="00D42B1E"/>
    <w:rsid w:val="00D42B28"/>
    <w:rsid w:val="00D42B55"/>
    <w:rsid w:val="00D42B7B"/>
    <w:rsid w:val="00D42B81"/>
    <w:rsid w:val="00D42BB9"/>
    <w:rsid w:val="00D42BDC"/>
    <w:rsid w:val="00D42CD0"/>
    <w:rsid w:val="00D42CD6"/>
    <w:rsid w:val="00D42D0D"/>
    <w:rsid w:val="00D42D22"/>
    <w:rsid w:val="00D42D34"/>
    <w:rsid w:val="00D42D7C"/>
    <w:rsid w:val="00D42DFD"/>
    <w:rsid w:val="00D42E2C"/>
    <w:rsid w:val="00D42E4D"/>
    <w:rsid w:val="00D42E78"/>
    <w:rsid w:val="00D42E92"/>
    <w:rsid w:val="00D42ECF"/>
    <w:rsid w:val="00D42F60"/>
    <w:rsid w:val="00D42F66"/>
    <w:rsid w:val="00D42F95"/>
    <w:rsid w:val="00D42FAB"/>
    <w:rsid w:val="00D43023"/>
    <w:rsid w:val="00D4306C"/>
    <w:rsid w:val="00D4306F"/>
    <w:rsid w:val="00D430E3"/>
    <w:rsid w:val="00D4310E"/>
    <w:rsid w:val="00D43111"/>
    <w:rsid w:val="00D431A4"/>
    <w:rsid w:val="00D431CB"/>
    <w:rsid w:val="00D43206"/>
    <w:rsid w:val="00D43265"/>
    <w:rsid w:val="00D432CD"/>
    <w:rsid w:val="00D432E0"/>
    <w:rsid w:val="00D4338D"/>
    <w:rsid w:val="00D433AE"/>
    <w:rsid w:val="00D4344A"/>
    <w:rsid w:val="00D43450"/>
    <w:rsid w:val="00D4348C"/>
    <w:rsid w:val="00D434D2"/>
    <w:rsid w:val="00D4351E"/>
    <w:rsid w:val="00D43527"/>
    <w:rsid w:val="00D43534"/>
    <w:rsid w:val="00D43545"/>
    <w:rsid w:val="00D4357A"/>
    <w:rsid w:val="00D435D3"/>
    <w:rsid w:val="00D4362F"/>
    <w:rsid w:val="00D4363D"/>
    <w:rsid w:val="00D43670"/>
    <w:rsid w:val="00D43713"/>
    <w:rsid w:val="00D43718"/>
    <w:rsid w:val="00D4376D"/>
    <w:rsid w:val="00D437AB"/>
    <w:rsid w:val="00D437D0"/>
    <w:rsid w:val="00D437DB"/>
    <w:rsid w:val="00D4381F"/>
    <w:rsid w:val="00D4383E"/>
    <w:rsid w:val="00D43843"/>
    <w:rsid w:val="00D43890"/>
    <w:rsid w:val="00D438BB"/>
    <w:rsid w:val="00D43902"/>
    <w:rsid w:val="00D43903"/>
    <w:rsid w:val="00D4394A"/>
    <w:rsid w:val="00D43980"/>
    <w:rsid w:val="00D439EE"/>
    <w:rsid w:val="00D439FC"/>
    <w:rsid w:val="00D43A07"/>
    <w:rsid w:val="00D43A8B"/>
    <w:rsid w:val="00D43A8E"/>
    <w:rsid w:val="00D43B1A"/>
    <w:rsid w:val="00D43B66"/>
    <w:rsid w:val="00D43B7A"/>
    <w:rsid w:val="00D43C08"/>
    <w:rsid w:val="00D43C3B"/>
    <w:rsid w:val="00D43C51"/>
    <w:rsid w:val="00D43C7A"/>
    <w:rsid w:val="00D43C83"/>
    <w:rsid w:val="00D43CD3"/>
    <w:rsid w:val="00D43DAC"/>
    <w:rsid w:val="00D43DB9"/>
    <w:rsid w:val="00D43DC8"/>
    <w:rsid w:val="00D43E0A"/>
    <w:rsid w:val="00D43E32"/>
    <w:rsid w:val="00D43E34"/>
    <w:rsid w:val="00D43E77"/>
    <w:rsid w:val="00D43E98"/>
    <w:rsid w:val="00D43ED5"/>
    <w:rsid w:val="00D43EF9"/>
    <w:rsid w:val="00D43EFB"/>
    <w:rsid w:val="00D43F3C"/>
    <w:rsid w:val="00D43F68"/>
    <w:rsid w:val="00D43F96"/>
    <w:rsid w:val="00D43FB2"/>
    <w:rsid w:val="00D44006"/>
    <w:rsid w:val="00D4402C"/>
    <w:rsid w:val="00D44071"/>
    <w:rsid w:val="00D44079"/>
    <w:rsid w:val="00D4407E"/>
    <w:rsid w:val="00D440BF"/>
    <w:rsid w:val="00D4412C"/>
    <w:rsid w:val="00D4419C"/>
    <w:rsid w:val="00D441A7"/>
    <w:rsid w:val="00D441ED"/>
    <w:rsid w:val="00D4427C"/>
    <w:rsid w:val="00D442F0"/>
    <w:rsid w:val="00D442F8"/>
    <w:rsid w:val="00D44382"/>
    <w:rsid w:val="00D44390"/>
    <w:rsid w:val="00D44415"/>
    <w:rsid w:val="00D44429"/>
    <w:rsid w:val="00D44442"/>
    <w:rsid w:val="00D444F4"/>
    <w:rsid w:val="00D44510"/>
    <w:rsid w:val="00D445A1"/>
    <w:rsid w:val="00D445A8"/>
    <w:rsid w:val="00D445AA"/>
    <w:rsid w:val="00D445BC"/>
    <w:rsid w:val="00D445DB"/>
    <w:rsid w:val="00D44686"/>
    <w:rsid w:val="00D446B4"/>
    <w:rsid w:val="00D446E1"/>
    <w:rsid w:val="00D446EF"/>
    <w:rsid w:val="00D4474C"/>
    <w:rsid w:val="00D4475A"/>
    <w:rsid w:val="00D4481E"/>
    <w:rsid w:val="00D44828"/>
    <w:rsid w:val="00D4482E"/>
    <w:rsid w:val="00D448AA"/>
    <w:rsid w:val="00D448C4"/>
    <w:rsid w:val="00D448C7"/>
    <w:rsid w:val="00D44920"/>
    <w:rsid w:val="00D44935"/>
    <w:rsid w:val="00D44A0A"/>
    <w:rsid w:val="00D44A39"/>
    <w:rsid w:val="00D44A3B"/>
    <w:rsid w:val="00D44AA2"/>
    <w:rsid w:val="00D44AB2"/>
    <w:rsid w:val="00D44AC3"/>
    <w:rsid w:val="00D44AE3"/>
    <w:rsid w:val="00D44AE8"/>
    <w:rsid w:val="00D44B0E"/>
    <w:rsid w:val="00D44B40"/>
    <w:rsid w:val="00D44B8F"/>
    <w:rsid w:val="00D44B95"/>
    <w:rsid w:val="00D44BA7"/>
    <w:rsid w:val="00D44BAF"/>
    <w:rsid w:val="00D44BC8"/>
    <w:rsid w:val="00D44BFF"/>
    <w:rsid w:val="00D44C2C"/>
    <w:rsid w:val="00D44C7F"/>
    <w:rsid w:val="00D44CA9"/>
    <w:rsid w:val="00D44CC7"/>
    <w:rsid w:val="00D44D0B"/>
    <w:rsid w:val="00D44D18"/>
    <w:rsid w:val="00D44D33"/>
    <w:rsid w:val="00D44D87"/>
    <w:rsid w:val="00D44E01"/>
    <w:rsid w:val="00D44E09"/>
    <w:rsid w:val="00D44E20"/>
    <w:rsid w:val="00D44ED1"/>
    <w:rsid w:val="00D44EE6"/>
    <w:rsid w:val="00D44F1A"/>
    <w:rsid w:val="00D44FA4"/>
    <w:rsid w:val="00D44FAE"/>
    <w:rsid w:val="00D44FC5"/>
    <w:rsid w:val="00D44FF7"/>
    <w:rsid w:val="00D44FFA"/>
    <w:rsid w:val="00D45073"/>
    <w:rsid w:val="00D450C1"/>
    <w:rsid w:val="00D4512F"/>
    <w:rsid w:val="00D45132"/>
    <w:rsid w:val="00D45166"/>
    <w:rsid w:val="00D45183"/>
    <w:rsid w:val="00D451B0"/>
    <w:rsid w:val="00D45201"/>
    <w:rsid w:val="00D45215"/>
    <w:rsid w:val="00D45244"/>
    <w:rsid w:val="00D4524E"/>
    <w:rsid w:val="00D45279"/>
    <w:rsid w:val="00D45295"/>
    <w:rsid w:val="00D452AC"/>
    <w:rsid w:val="00D452DE"/>
    <w:rsid w:val="00D4532B"/>
    <w:rsid w:val="00D4538D"/>
    <w:rsid w:val="00D4539A"/>
    <w:rsid w:val="00D453B5"/>
    <w:rsid w:val="00D453BA"/>
    <w:rsid w:val="00D453CC"/>
    <w:rsid w:val="00D45425"/>
    <w:rsid w:val="00D454C3"/>
    <w:rsid w:val="00D454C9"/>
    <w:rsid w:val="00D45509"/>
    <w:rsid w:val="00D45538"/>
    <w:rsid w:val="00D45570"/>
    <w:rsid w:val="00D45590"/>
    <w:rsid w:val="00D455CD"/>
    <w:rsid w:val="00D455D1"/>
    <w:rsid w:val="00D455D4"/>
    <w:rsid w:val="00D455F6"/>
    <w:rsid w:val="00D4561D"/>
    <w:rsid w:val="00D4567D"/>
    <w:rsid w:val="00D4569F"/>
    <w:rsid w:val="00D4570D"/>
    <w:rsid w:val="00D45712"/>
    <w:rsid w:val="00D45720"/>
    <w:rsid w:val="00D4572B"/>
    <w:rsid w:val="00D45773"/>
    <w:rsid w:val="00D45781"/>
    <w:rsid w:val="00D45834"/>
    <w:rsid w:val="00D45839"/>
    <w:rsid w:val="00D4583D"/>
    <w:rsid w:val="00D45875"/>
    <w:rsid w:val="00D4588B"/>
    <w:rsid w:val="00D458D5"/>
    <w:rsid w:val="00D45935"/>
    <w:rsid w:val="00D45969"/>
    <w:rsid w:val="00D459A9"/>
    <w:rsid w:val="00D459CD"/>
    <w:rsid w:val="00D459CF"/>
    <w:rsid w:val="00D459D2"/>
    <w:rsid w:val="00D45A0D"/>
    <w:rsid w:val="00D45A34"/>
    <w:rsid w:val="00D45B1A"/>
    <w:rsid w:val="00D45BC2"/>
    <w:rsid w:val="00D45BD2"/>
    <w:rsid w:val="00D45BED"/>
    <w:rsid w:val="00D45C2A"/>
    <w:rsid w:val="00D45C4E"/>
    <w:rsid w:val="00D45C69"/>
    <w:rsid w:val="00D45D85"/>
    <w:rsid w:val="00D45DA2"/>
    <w:rsid w:val="00D45DB5"/>
    <w:rsid w:val="00D45DE4"/>
    <w:rsid w:val="00D45E2B"/>
    <w:rsid w:val="00D45EBF"/>
    <w:rsid w:val="00D45EFD"/>
    <w:rsid w:val="00D45F3E"/>
    <w:rsid w:val="00D45F41"/>
    <w:rsid w:val="00D45FB4"/>
    <w:rsid w:val="00D45FD7"/>
    <w:rsid w:val="00D46026"/>
    <w:rsid w:val="00D46078"/>
    <w:rsid w:val="00D4608F"/>
    <w:rsid w:val="00D460F4"/>
    <w:rsid w:val="00D4613F"/>
    <w:rsid w:val="00D461AC"/>
    <w:rsid w:val="00D461EB"/>
    <w:rsid w:val="00D4623D"/>
    <w:rsid w:val="00D4624A"/>
    <w:rsid w:val="00D46359"/>
    <w:rsid w:val="00D46368"/>
    <w:rsid w:val="00D46384"/>
    <w:rsid w:val="00D463E0"/>
    <w:rsid w:val="00D46400"/>
    <w:rsid w:val="00D4640D"/>
    <w:rsid w:val="00D46481"/>
    <w:rsid w:val="00D464DB"/>
    <w:rsid w:val="00D465A1"/>
    <w:rsid w:val="00D465C6"/>
    <w:rsid w:val="00D465E5"/>
    <w:rsid w:val="00D4662B"/>
    <w:rsid w:val="00D46647"/>
    <w:rsid w:val="00D46693"/>
    <w:rsid w:val="00D46697"/>
    <w:rsid w:val="00D466A2"/>
    <w:rsid w:val="00D466AC"/>
    <w:rsid w:val="00D466E1"/>
    <w:rsid w:val="00D4673F"/>
    <w:rsid w:val="00D46745"/>
    <w:rsid w:val="00D467D7"/>
    <w:rsid w:val="00D467E4"/>
    <w:rsid w:val="00D467F9"/>
    <w:rsid w:val="00D46804"/>
    <w:rsid w:val="00D46854"/>
    <w:rsid w:val="00D4685C"/>
    <w:rsid w:val="00D46871"/>
    <w:rsid w:val="00D468C4"/>
    <w:rsid w:val="00D469A6"/>
    <w:rsid w:val="00D469D3"/>
    <w:rsid w:val="00D469F2"/>
    <w:rsid w:val="00D46A10"/>
    <w:rsid w:val="00D46A75"/>
    <w:rsid w:val="00D46AD8"/>
    <w:rsid w:val="00D46AEE"/>
    <w:rsid w:val="00D46B3F"/>
    <w:rsid w:val="00D46BDE"/>
    <w:rsid w:val="00D46D07"/>
    <w:rsid w:val="00D46D1C"/>
    <w:rsid w:val="00D46E5C"/>
    <w:rsid w:val="00D46E5E"/>
    <w:rsid w:val="00D46E76"/>
    <w:rsid w:val="00D46EB0"/>
    <w:rsid w:val="00D46EB4"/>
    <w:rsid w:val="00D46EDB"/>
    <w:rsid w:val="00D46EFF"/>
    <w:rsid w:val="00D46F5A"/>
    <w:rsid w:val="00D46F7E"/>
    <w:rsid w:val="00D46FF6"/>
    <w:rsid w:val="00D47010"/>
    <w:rsid w:val="00D47056"/>
    <w:rsid w:val="00D470B2"/>
    <w:rsid w:val="00D470BE"/>
    <w:rsid w:val="00D470C4"/>
    <w:rsid w:val="00D470C7"/>
    <w:rsid w:val="00D4711D"/>
    <w:rsid w:val="00D47128"/>
    <w:rsid w:val="00D47145"/>
    <w:rsid w:val="00D47147"/>
    <w:rsid w:val="00D471A7"/>
    <w:rsid w:val="00D471E7"/>
    <w:rsid w:val="00D471EA"/>
    <w:rsid w:val="00D47231"/>
    <w:rsid w:val="00D47235"/>
    <w:rsid w:val="00D47248"/>
    <w:rsid w:val="00D4725E"/>
    <w:rsid w:val="00D472C4"/>
    <w:rsid w:val="00D473B0"/>
    <w:rsid w:val="00D473B4"/>
    <w:rsid w:val="00D473DE"/>
    <w:rsid w:val="00D473EE"/>
    <w:rsid w:val="00D47483"/>
    <w:rsid w:val="00D47494"/>
    <w:rsid w:val="00D474B1"/>
    <w:rsid w:val="00D474C1"/>
    <w:rsid w:val="00D474D3"/>
    <w:rsid w:val="00D474E2"/>
    <w:rsid w:val="00D474FA"/>
    <w:rsid w:val="00D4750A"/>
    <w:rsid w:val="00D4755B"/>
    <w:rsid w:val="00D47593"/>
    <w:rsid w:val="00D47598"/>
    <w:rsid w:val="00D475A6"/>
    <w:rsid w:val="00D475E1"/>
    <w:rsid w:val="00D47600"/>
    <w:rsid w:val="00D4761C"/>
    <w:rsid w:val="00D47636"/>
    <w:rsid w:val="00D47685"/>
    <w:rsid w:val="00D476B1"/>
    <w:rsid w:val="00D47750"/>
    <w:rsid w:val="00D477C7"/>
    <w:rsid w:val="00D477E2"/>
    <w:rsid w:val="00D47832"/>
    <w:rsid w:val="00D47889"/>
    <w:rsid w:val="00D47946"/>
    <w:rsid w:val="00D47A04"/>
    <w:rsid w:val="00D47A10"/>
    <w:rsid w:val="00D47A18"/>
    <w:rsid w:val="00D47A6A"/>
    <w:rsid w:val="00D47A89"/>
    <w:rsid w:val="00D47BB3"/>
    <w:rsid w:val="00D47BE2"/>
    <w:rsid w:val="00D47BF1"/>
    <w:rsid w:val="00D47C34"/>
    <w:rsid w:val="00D47C41"/>
    <w:rsid w:val="00D47CC7"/>
    <w:rsid w:val="00D47D72"/>
    <w:rsid w:val="00D47D7E"/>
    <w:rsid w:val="00D47D7F"/>
    <w:rsid w:val="00D47E7F"/>
    <w:rsid w:val="00D47E80"/>
    <w:rsid w:val="00D47EAA"/>
    <w:rsid w:val="00D47EAD"/>
    <w:rsid w:val="00D47EF3"/>
    <w:rsid w:val="00D47EFC"/>
    <w:rsid w:val="00D47F39"/>
    <w:rsid w:val="00D47F8C"/>
    <w:rsid w:val="00D47FE3"/>
    <w:rsid w:val="00D5003F"/>
    <w:rsid w:val="00D5005B"/>
    <w:rsid w:val="00D500BC"/>
    <w:rsid w:val="00D5011C"/>
    <w:rsid w:val="00D50133"/>
    <w:rsid w:val="00D50151"/>
    <w:rsid w:val="00D501DA"/>
    <w:rsid w:val="00D50219"/>
    <w:rsid w:val="00D5021B"/>
    <w:rsid w:val="00D5022F"/>
    <w:rsid w:val="00D502B0"/>
    <w:rsid w:val="00D5031D"/>
    <w:rsid w:val="00D5032A"/>
    <w:rsid w:val="00D5036C"/>
    <w:rsid w:val="00D50410"/>
    <w:rsid w:val="00D504A6"/>
    <w:rsid w:val="00D504BA"/>
    <w:rsid w:val="00D504EB"/>
    <w:rsid w:val="00D504F6"/>
    <w:rsid w:val="00D50582"/>
    <w:rsid w:val="00D50587"/>
    <w:rsid w:val="00D50599"/>
    <w:rsid w:val="00D505D3"/>
    <w:rsid w:val="00D5067A"/>
    <w:rsid w:val="00D50688"/>
    <w:rsid w:val="00D5068F"/>
    <w:rsid w:val="00D506AC"/>
    <w:rsid w:val="00D506AD"/>
    <w:rsid w:val="00D506BC"/>
    <w:rsid w:val="00D506F2"/>
    <w:rsid w:val="00D50736"/>
    <w:rsid w:val="00D5073B"/>
    <w:rsid w:val="00D50776"/>
    <w:rsid w:val="00D507AD"/>
    <w:rsid w:val="00D507EB"/>
    <w:rsid w:val="00D5080A"/>
    <w:rsid w:val="00D50817"/>
    <w:rsid w:val="00D50847"/>
    <w:rsid w:val="00D50888"/>
    <w:rsid w:val="00D5088A"/>
    <w:rsid w:val="00D5088C"/>
    <w:rsid w:val="00D508F2"/>
    <w:rsid w:val="00D5091B"/>
    <w:rsid w:val="00D50923"/>
    <w:rsid w:val="00D50946"/>
    <w:rsid w:val="00D50977"/>
    <w:rsid w:val="00D5098C"/>
    <w:rsid w:val="00D509DE"/>
    <w:rsid w:val="00D50A13"/>
    <w:rsid w:val="00D50A17"/>
    <w:rsid w:val="00D50A8E"/>
    <w:rsid w:val="00D50AA2"/>
    <w:rsid w:val="00D50ACC"/>
    <w:rsid w:val="00D50ACD"/>
    <w:rsid w:val="00D50ADA"/>
    <w:rsid w:val="00D50ADF"/>
    <w:rsid w:val="00D50B1D"/>
    <w:rsid w:val="00D50B2B"/>
    <w:rsid w:val="00D50BA5"/>
    <w:rsid w:val="00D50BBC"/>
    <w:rsid w:val="00D50BC0"/>
    <w:rsid w:val="00D50CA0"/>
    <w:rsid w:val="00D50CB8"/>
    <w:rsid w:val="00D50D62"/>
    <w:rsid w:val="00D50D8B"/>
    <w:rsid w:val="00D50DAB"/>
    <w:rsid w:val="00D50DF4"/>
    <w:rsid w:val="00D50E2E"/>
    <w:rsid w:val="00D50E4C"/>
    <w:rsid w:val="00D50EC9"/>
    <w:rsid w:val="00D50EFC"/>
    <w:rsid w:val="00D50F29"/>
    <w:rsid w:val="00D50F4F"/>
    <w:rsid w:val="00D50F80"/>
    <w:rsid w:val="00D50F98"/>
    <w:rsid w:val="00D50FA5"/>
    <w:rsid w:val="00D50FB9"/>
    <w:rsid w:val="00D50FD0"/>
    <w:rsid w:val="00D5100F"/>
    <w:rsid w:val="00D51038"/>
    <w:rsid w:val="00D51045"/>
    <w:rsid w:val="00D5104E"/>
    <w:rsid w:val="00D51059"/>
    <w:rsid w:val="00D5105F"/>
    <w:rsid w:val="00D510AD"/>
    <w:rsid w:val="00D510BF"/>
    <w:rsid w:val="00D5113D"/>
    <w:rsid w:val="00D5115E"/>
    <w:rsid w:val="00D511CB"/>
    <w:rsid w:val="00D51247"/>
    <w:rsid w:val="00D51257"/>
    <w:rsid w:val="00D5125F"/>
    <w:rsid w:val="00D5128A"/>
    <w:rsid w:val="00D512F4"/>
    <w:rsid w:val="00D5134D"/>
    <w:rsid w:val="00D513DF"/>
    <w:rsid w:val="00D513FC"/>
    <w:rsid w:val="00D51436"/>
    <w:rsid w:val="00D514A5"/>
    <w:rsid w:val="00D514C2"/>
    <w:rsid w:val="00D5152C"/>
    <w:rsid w:val="00D5155B"/>
    <w:rsid w:val="00D51565"/>
    <w:rsid w:val="00D51585"/>
    <w:rsid w:val="00D515FB"/>
    <w:rsid w:val="00D51624"/>
    <w:rsid w:val="00D51660"/>
    <w:rsid w:val="00D51670"/>
    <w:rsid w:val="00D51684"/>
    <w:rsid w:val="00D51738"/>
    <w:rsid w:val="00D51764"/>
    <w:rsid w:val="00D51765"/>
    <w:rsid w:val="00D51773"/>
    <w:rsid w:val="00D5178C"/>
    <w:rsid w:val="00D51877"/>
    <w:rsid w:val="00D518BE"/>
    <w:rsid w:val="00D518C6"/>
    <w:rsid w:val="00D5192C"/>
    <w:rsid w:val="00D519B2"/>
    <w:rsid w:val="00D519C5"/>
    <w:rsid w:val="00D519CB"/>
    <w:rsid w:val="00D519D1"/>
    <w:rsid w:val="00D519D4"/>
    <w:rsid w:val="00D51A19"/>
    <w:rsid w:val="00D51A27"/>
    <w:rsid w:val="00D51A3F"/>
    <w:rsid w:val="00D51A41"/>
    <w:rsid w:val="00D51A51"/>
    <w:rsid w:val="00D51ABB"/>
    <w:rsid w:val="00D51AD0"/>
    <w:rsid w:val="00D51AE1"/>
    <w:rsid w:val="00D51B29"/>
    <w:rsid w:val="00D51B39"/>
    <w:rsid w:val="00D51B95"/>
    <w:rsid w:val="00D51BEF"/>
    <w:rsid w:val="00D51C17"/>
    <w:rsid w:val="00D51C26"/>
    <w:rsid w:val="00D51C29"/>
    <w:rsid w:val="00D51C48"/>
    <w:rsid w:val="00D51C9C"/>
    <w:rsid w:val="00D51CD6"/>
    <w:rsid w:val="00D51D1E"/>
    <w:rsid w:val="00D51D4F"/>
    <w:rsid w:val="00D51D66"/>
    <w:rsid w:val="00D51D6C"/>
    <w:rsid w:val="00D51D8C"/>
    <w:rsid w:val="00D51DA8"/>
    <w:rsid w:val="00D51DB8"/>
    <w:rsid w:val="00D51DBF"/>
    <w:rsid w:val="00D51EE5"/>
    <w:rsid w:val="00D51F15"/>
    <w:rsid w:val="00D51F24"/>
    <w:rsid w:val="00D51F88"/>
    <w:rsid w:val="00D51FA7"/>
    <w:rsid w:val="00D51FCA"/>
    <w:rsid w:val="00D52011"/>
    <w:rsid w:val="00D5205C"/>
    <w:rsid w:val="00D520EE"/>
    <w:rsid w:val="00D521A5"/>
    <w:rsid w:val="00D5223F"/>
    <w:rsid w:val="00D5226D"/>
    <w:rsid w:val="00D522A3"/>
    <w:rsid w:val="00D522A8"/>
    <w:rsid w:val="00D522AF"/>
    <w:rsid w:val="00D52321"/>
    <w:rsid w:val="00D52325"/>
    <w:rsid w:val="00D52334"/>
    <w:rsid w:val="00D5234C"/>
    <w:rsid w:val="00D52366"/>
    <w:rsid w:val="00D5239A"/>
    <w:rsid w:val="00D523BB"/>
    <w:rsid w:val="00D523E4"/>
    <w:rsid w:val="00D52413"/>
    <w:rsid w:val="00D5244D"/>
    <w:rsid w:val="00D52493"/>
    <w:rsid w:val="00D524DC"/>
    <w:rsid w:val="00D5250D"/>
    <w:rsid w:val="00D52514"/>
    <w:rsid w:val="00D525A4"/>
    <w:rsid w:val="00D5264F"/>
    <w:rsid w:val="00D52695"/>
    <w:rsid w:val="00D526D4"/>
    <w:rsid w:val="00D526D8"/>
    <w:rsid w:val="00D52744"/>
    <w:rsid w:val="00D527F5"/>
    <w:rsid w:val="00D52838"/>
    <w:rsid w:val="00D5283D"/>
    <w:rsid w:val="00D52883"/>
    <w:rsid w:val="00D5288F"/>
    <w:rsid w:val="00D5289E"/>
    <w:rsid w:val="00D528B9"/>
    <w:rsid w:val="00D528F9"/>
    <w:rsid w:val="00D52949"/>
    <w:rsid w:val="00D52951"/>
    <w:rsid w:val="00D5296D"/>
    <w:rsid w:val="00D52A2B"/>
    <w:rsid w:val="00D52A49"/>
    <w:rsid w:val="00D52A69"/>
    <w:rsid w:val="00D52AB2"/>
    <w:rsid w:val="00D52AC0"/>
    <w:rsid w:val="00D52B60"/>
    <w:rsid w:val="00D52B81"/>
    <w:rsid w:val="00D52BF0"/>
    <w:rsid w:val="00D52C16"/>
    <w:rsid w:val="00D52C33"/>
    <w:rsid w:val="00D52C64"/>
    <w:rsid w:val="00D52C82"/>
    <w:rsid w:val="00D52CA0"/>
    <w:rsid w:val="00D52CB8"/>
    <w:rsid w:val="00D52CC0"/>
    <w:rsid w:val="00D52CD2"/>
    <w:rsid w:val="00D52CD6"/>
    <w:rsid w:val="00D52CE7"/>
    <w:rsid w:val="00D52CF5"/>
    <w:rsid w:val="00D52D25"/>
    <w:rsid w:val="00D52D37"/>
    <w:rsid w:val="00D52D3A"/>
    <w:rsid w:val="00D52D4B"/>
    <w:rsid w:val="00D52D6D"/>
    <w:rsid w:val="00D52DD0"/>
    <w:rsid w:val="00D52E02"/>
    <w:rsid w:val="00D52E2B"/>
    <w:rsid w:val="00D52E4C"/>
    <w:rsid w:val="00D52E71"/>
    <w:rsid w:val="00D52F14"/>
    <w:rsid w:val="00D52FB1"/>
    <w:rsid w:val="00D53025"/>
    <w:rsid w:val="00D530A7"/>
    <w:rsid w:val="00D530CE"/>
    <w:rsid w:val="00D530DF"/>
    <w:rsid w:val="00D530F6"/>
    <w:rsid w:val="00D5313C"/>
    <w:rsid w:val="00D53140"/>
    <w:rsid w:val="00D531B3"/>
    <w:rsid w:val="00D531B7"/>
    <w:rsid w:val="00D531D7"/>
    <w:rsid w:val="00D53231"/>
    <w:rsid w:val="00D532B6"/>
    <w:rsid w:val="00D532F0"/>
    <w:rsid w:val="00D532FD"/>
    <w:rsid w:val="00D53301"/>
    <w:rsid w:val="00D533B3"/>
    <w:rsid w:val="00D533DC"/>
    <w:rsid w:val="00D533FE"/>
    <w:rsid w:val="00D53405"/>
    <w:rsid w:val="00D53429"/>
    <w:rsid w:val="00D5344C"/>
    <w:rsid w:val="00D534B1"/>
    <w:rsid w:val="00D534FA"/>
    <w:rsid w:val="00D53520"/>
    <w:rsid w:val="00D53558"/>
    <w:rsid w:val="00D53569"/>
    <w:rsid w:val="00D5358D"/>
    <w:rsid w:val="00D5363D"/>
    <w:rsid w:val="00D53643"/>
    <w:rsid w:val="00D5365F"/>
    <w:rsid w:val="00D53678"/>
    <w:rsid w:val="00D5367D"/>
    <w:rsid w:val="00D53711"/>
    <w:rsid w:val="00D53744"/>
    <w:rsid w:val="00D537B6"/>
    <w:rsid w:val="00D53834"/>
    <w:rsid w:val="00D538C8"/>
    <w:rsid w:val="00D538E6"/>
    <w:rsid w:val="00D538EB"/>
    <w:rsid w:val="00D5397A"/>
    <w:rsid w:val="00D539AC"/>
    <w:rsid w:val="00D539E9"/>
    <w:rsid w:val="00D53A8D"/>
    <w:rsid w:val="00D53B2F"/>
    <w:rsid w:val="00D53B82"/>
    <w:rsid w:val="00D53BAF"/>
    <w:rsid w:val="00D53C03"/>
    <w:rsid w:val="00D53C4B"/>
    <w:rsid w:val="00D53D0E"/>
    <w:rsid w:val="00D53D14"/>
    <w:rsid w:val="00D53D25"/>
    <w:rsid w:val="00D53D3D"/>
    <w:rsid w:val="00D53D6C"/>
    <w:rsid w:val="00D53D85"/>
    <w:rsid w:val="00D53DDB"/>
    <w:rsid w:val="00D53E4B"/>
    <w:rsid w:val="00D53E4C"/>
    <w:rsid w:val="00D53E60"/>
    <w:rsid w:val="00D53EA4"/>
    <w:rsid w:val="00D53F41"/>
    <w:rsid w:val="00D53F77"/>
    <w:rsid w:val="00D53F97"/>
    <w:rsid w:val="00D53FB2"/>
    <w:rsid w:val="00D53FD4"/>
    <w:rsid w:val="00D53FF5"/>
    <w:rsid w:val="00D54029"/>
    <w:rsid w:val="00D54047"/>
    <w:rsid w:val="00D540ED"/>
    <w:rsid w:val="00D54101"/>
    <w:rsid w:val="00D54128"/>
    <w:rsid w:val="00D5412B"/>
    <w:rsid w:val="00D54138"/>
    <w:rsid w:val="00D54163"/>
    <w:rsid w:val="00D541B7"/>
    <w:rsid w:val="00D541E2"/>
    <w:rsid w:val="00D541E4"/>
    <w:rsid w:val="00D54258"/>
    <w:rsid w:val="00D542BA"/>
    <w:rsid w:val="00D542EA"/>
    <w:rsid w:val="00D5437D"/>
    <w:rsid w:val="00D5439B"/>
    <w:rsid w:val="00D543D4"/>
    <w:rsid w:val="00D54409"/>
    <w:rsid w:val="00D54447"/>
    <w:rsid w:val="00D54475"/>
    <w:rsid w:val="00D544F6"/>
    <w:rsid w:val="00D544FA"/>
    <w:rsid w:val="00D545D1"/>
    <w:rsid w:val="00D545F6"/>
    <w:rsid w:val="00D54631"/>
    <w:rsid w:val="00D54679"/>
    <w:rsid w:val="00D546DE"/>
    <w:rsid w:val="00D546F1"/>
    <w:rsid w:val="00D546F7"/>
    <w:rsid w:val="00D5479D"/>
    <w:rsid w:val="00D547B4"/>
    <w:rsid w:val="00D547B8"/>
    <w:rsid w:val="00D54801"/>
    <w:rsid w:val="00D5482E"/>
    <w:rsid w:val="00D5483E"/>
    <w:rsid w:val="00D54867"/>
    <w:rsid w:val="00D5487C"/>
    <w:rsid w:val="00D548A6"/>
    <w:rsid w:val="00D548B9"/>
    <w:rsid w:val="00D548DE"/>
    <w:rsid w:val="00D54935"/>
    <w:rsid w:val="00D5493B"/>
    <w:rsid w:val="00D54969"/>
    <w:rsid w:val="00D549AE"/>
    <w:rsid w:val="00D549B6"/>
    <w:rsid w:val="00D549CB"/>
    <w:rsid w:val="00D549E9"/>
    <w:rsid w:val="00D54A16"/>
    <w:rsid w:val="00D54A5A"/>
    <w:rsid w:val="00D54A70"/>
    <w:rsid w:val="00D54A8F"/>
    <w:rsid w:val="00D54AA8"/>
    <w:rsid w:val="00D54AEE"/>
    <w:rsid w:val="00D54B34"/>
    <w:rsid w:val="00D54B3B"/>
    <w:rsid w:val="00D54B68"/>
    <w:rsid w:val="00D54BBD"/>
    <w:rsid w:val="00D54C1D"/>
    <w:rsid w:val="00D54C9E"/>
    <w:rsid w:val="00D54CA3"/>
    <w:rsid w:val="00D54CC6"/>
    <w:rsid w:val="00D54CFC"/>
    <w:rsid w:val="00D54CFF"/>
    <w:rsid w:val="00D54D23"/>
    <w:rsid w:val="00D54D50"/>
    <w:rsid w:val="00D54DBA"/>
    <w:rsid w:val="00D54DC6"/>
    <w:rsid w:val="00D54E2F"/>
    <w:rsid w:val="00D54E77"/>
    <w:rsid w:val="00D54F51"/>
    <w:rsid w:val="00D55016"/>
    <w:rsid w:val="00D55040"/>
    <w:rsid w:val="00D55046"/>
    <w:rsid w:val="00D55072"/>
    <w:rsid w:val="00D5508C"/>
    <w:rsid w:val="00D550BB"/>
    <w:rsid w:val="00D550C8"/>
    <w:rsid w:val="00D55161"/>
    <w:rsid w:val="00D55181"/>
    <w:rsid w:val="00D55195"/>
    <w:rsid w:val="00D551AA"/>
    <w:rsid w:val="00D551FD"/>
    <w:rsid w:val="00D55276"/>
    <w:rsid w:val="00D552B1"/>
    <w:rsid w:val="00D552BD"/>
    <w:rsid w:val="00D552BE"/>
    <w:rsid w:val="00D552C3"/>
    <w:rsid w:val="00D55334"/>
    <w:rsid w:val="00D55352"/>
    <w:rsid w:val="00D55381"/>
    <w:rsid w:val="00D553AD"/>
    <w:rsid w:val="00D553D5"/>
    <w:rsid w:val="00D553F8"/>
    <w:rsid w:val="00D553FB"/>
    <w:rsid w:val="00D55415"/>
    <w:rsid w:val="00D55417"/>
    <w:rsid w:val="00D55420"/>
    <w:rsid w:val="00D55466"/>
    <w:rsid w:val="00D554A2"/>
    <w:rsid w:val="00D55533"/>
    <w:rsid w:val="00D555A2"/>
    <w:rsid w:val="00D555C5"/>
    <w:rsid w:val="00D555EA"/>
    <w:rsid w:val="00D555F1"/>
    <w:rsid w:val="00D5560F"/>
    <w:rsid w:val="00D55653"/>
    <w:rsid w:val="00D55670"/>
    <w:rsid w:val="00D556A9"/>
    <w:rsid w:val="00D556C8"/>
    <w:rsid w:val="00D55704"/>
    <w:rsid w:val="00D55723"/>
    <w:rsid w:val="00D5574A"/>
    <w:rsid w:val="00D557C5"/>
    <w:rsid w:val="00D557D9"/>
    <w:rsid w:val="00D5589D"/>
    <w:rsid w:val="00D558D5"/>
    <w:rsid w:val="00D558F7"/>
    <w:rsid w:val="00D55950"/>
    <w:rsid w:val="00D55955"/>
    <w:rsid w:val="00D55959"/>
    <w:rsid w:val="00D55968"/>
    <w:rsid w:val="00D5599A"/>
    <w:rsid w:val="00D5599B"/>
    <w:rsid w:val="00D559AB"/>
    <w:rsid w:val="00D559CF"/>
    <w:rsid w:val="00D559E5"/>
    <w:rsid w:val="00D55ABB"/>
    <w:rsid w:val="00D55AD7"/>
    <w:rsid w:val="00D55AFF"/>
    <w:rsid w:val="00D55B8B"/>
    <w:rsid w:val="00D55C39"/>
    <w:rsid w:val="00D55C51"/>
    <w:rsid w:val="00D55C5D"/>
    <w:rsid w:val="00D55C69"/>
    <w:rsid w:val="00D55CD9"/>
    <w:rsid w:val="00D55CE2"/>
    <w:rsid w:val="00D55CED"/>
    <w:rsid w:val="00D55D38"/>
    <w:rsid w:val="00D55D57"/>
    <w:rsid w:val="00D55D82"/>
    <w:rsid w:val="00D55D9C"/>
    <w:rsid w:val="00D55DC7"/>
    <w:rsid w:val="00D55E78"/>
    <w:rsid w:val="00D55EB0"/>
    <w:rsid w:val="00D55EEF"/>
    <w:rsid w:val="00D55EF5"/>
    <w:rsid w:val="00D55F18"/>
    <w:rsid w:val="00D55F3A"/>
    <w:rsid w:val="00D55F55"/>
    <w:rsid w:val="00D55FFA"/>
    <w:rsid w:val="00D5602B"/>
    <w:rsid w:val="00D56038"/>
    <w:rsid w:val="00D5604E"/>
    <w:rsid w:val="00D560BD"/>
    <w:rsid w:val="00D560E7"/>
    <w:rsid w:val="00D5611D"/>
    <w:rsid w:val="00D5618F"/>
    <w:rsid w:val="00D561FF"/>
    <w:rsid w:val="00D56206"/>
    <w:rsid w:val="00D5620E"/>
    <w:rsid w:val="00D56273"/>
    <w:rsid w:val="00D562D1"/>
    <w:rsid w:val="00D562E0"/>
    <w:rsid w:val="00D56322"/>
    <w:rsid w:val="00D56393"/>
    <w:rsid w:val="00D5641F"/>
    <w:rsid w:val="00D5645B"/>
    <w:rsid w:val="00D564B3"/>
    <w:rsid w:val="00D564CE"/>
    <w:rsid w:val="00D56521"/>
    <w:rsid w:val="00D5652D"/>
    <w:rsid w:val="00D5655F"/>
    <w:rsid w:val="00D56561"/>
    <w:rsid w:val="00D56568"/>
    <w:rsid w:val="00D56572"/>
    <w:rsid w:val="00D565C4"/>
    <w:rsid w:val="00D56660"/>
    <w:rsid w:val="00D5667E"/>
    <w:rsid w:val="00D566AB"/>
    <w:rsid w:val="00D566B3"/>
    <w:rsid w:val="00D566CA"/>
    <w:rsid w:val="00D56728"/>
    <w:rsid w:val="00D56794"/>
    <w:rsid w:val="00D56798"/>
    <w:rsid w:val="00D56803"/>
    <w:rsid w:val="00D56852"/>
    <w:rsid w:val="00D56875"/>
    <w:rsid w:val="00D5687B"/>
    <w:rsid w:val="00D56892"/>
    <w:rsid w:val="00D568DC"/>
    <w:rsid w:val="00D56978"/>
    <w:rsid w:val="00D5698F"/>
    <w:rsid w:val="00D569F0"/>
    <w:rsid w:val="00D56A1E"/>
    <w:rsid w:val="00D56A29"/>
    <w:rsid w:val="00D56A94"/>
    <w:rsid w:val="00D56AB2"/>
    <w:rsid w:val="00D56AE1"/>
    <w:rsid w:val="00D56B24"/>
    <w:rsid w:val="00D56B3F"/>
    <w:rsid w:val="00D56B4A"/>
    <w:rsid w:val="00D56B55"/>
    <w:rsid w:val="00D56C48"/>
    <w:rsid w:val="00D56C57"/>
    <w:rsid w:val="00D56C6C"/>
    <w:rsid w:val="00D56C7E"/>
    <w:rsid w:val="00D56CFE"/>
    <w:rsid w:val="00D56D95"/>
    <w:rsid w:val="00D56D99"/>
    <w:rsid w:val="00D56DA5"/>
    <w:rsid w:val="00D56DC7"/>
    <w:rsid w:val="00D56DFD"/>
    <w:rsid w:val="00D56E2C"/>
    <w:rsid w:val="00D56EC6"/>
    <w:rsid w:val="00D56EEA"/>
    <w:rsid w:val="00D56F66"/>
    <w:rsid w:val="00D56FB4"/>
    <w:rsid w:val="00D56FE0"/>
    <w:rsid w:val="00D5707C"/>
    <w:rsid w:val="00D570DD"/>
    <w:rsid w:val="00D570F6"/>
    <w:rsid w:val="00D57163"/>
    <w:rsid w:val="00D57213"/>
    <w:rsid w:val="00D5723D"/>
    <w:rsid w:val="00D57248"/>
    <w:rsid w:val="00D57255"/>
    <w:rsid w:val="00D572FA"/>
    <w:rsid w:val="00D57308"/>
    <w:rsid w:val="00D5734A"/>
    <w:rsid w:val="00D5736F"/>
    <w:rsid w:val="00D573A3"/>
    <w:rsid w:val="00D573A7"/>
    <w:rsid w:val="00D573AC"/>
    <w:rsid w:val="00D573BB"/>
    <w:rsid w:val="00D57433"/>
    <w:rsid w:val="00D5743E"/>
    <w:rsid w:val="00D57441"/>
    <w:rsid w:val="00D57489"/>
    <w:rsid w:val="00D57497"/>
    <w:rsid w:val="00D574C2"/>
    <w:rsid w:val="00D574F1"/>
    <w:rsid w:val="00D5754C"/>
    <w:rsid w:val="00D57578"/>
    <w:rsid w:val="00D5757A"/>
    <w:rsid w:val="00D575B9"/>
    <w:rsid w:val="00D57603"/>
    <w:rsid w:val="00D57657"/>
    <w:rsid w:val="00D576AF"/>
    <w:rsid w:val="00D576D1"/>
    <w:rsid w:val="00D576E9"/>
    <w:rsid w:val="00D5775E"/>
    <w:rsid w:val="00D57793"/>
    <w:rsid w:val="00D57806"/>
    <w:rsid w:val="00D5785F"/>
    <w:rsid w:val="00D57881"/>
    <w:rsid w:val="00D578AD"/>
    <w:rsid w:val="00D578CD"/>
    <w:rsid w:val="00D57983"/>
    <w:rsid w:val="00D57A00"/>
    <w:rsid w:val="00D57A2D"/>
    <w:rsid w:val="00D57A4E"/>
    <w:rsid w:val="00D57A7A"/>
    <w:rsid w:val="00D57AB2"/>
    <w:rsid w:val="00D57BDC"/>
    <w:rsid w:val="00D57C07"/>
    <w:rsid w:val="00D57C0C"/>
    <w:rsid w:val="00D57C32"/>
    <w:rsid w:val="00D57C94"/>
    <w:rsid w:val="00D57CE8"/>
    <w:rsid w:val="00D57CF3"/>
    <w:rsid w:val="00D57D58"/>
    <w:rsid w:val="00D57D64"/>
    <w:rsid w:val="00D57D67"/>
    <w:rsid w:val="00D57DA4"/>
    <w:rsid w:val="00D57DAC"/>
    <w:rsid w:val="00D57E6B"/>
    <w:rsid w:val="00D57E88"/>
    <w:rsid w:val="00D57ED7"/>
    <w:rsid w:val="00D57F75"/>
    <w:rsid w:val="00D57FC3"/>
    <w:rsid w:val="00D6012B"/>
    <w:rsid w:val="00D60148"/>
    <w:rsid w:val="00D60152"/>
    <w:rsid w:val="00D60175"/>
    <w:rsid w:val="00D60182"/>
    <w:rsid w:val="00D60209"/>
    <w:rsid w:val="00D6024C"/>
    <w:rsid w:val="00D6026C"/>
    <w:rsid w:val="00D60284"/>
    <w:rsid w:val="00D60296"/>
    <w:rsid w:val="00D6029D"/>
    <w:rsid w:val="00D60349"/>
    <w:rsid w:val="00D6037D"/>
    <w:rsid w:val="00D6037F"/>
    <w:rsid w:val="00D6038B"/>
    <w:rsid w:val="00D60432"/>
    <w:rsid w:val="00D6043F"/>
    <w:rsid w:val="00D60456"/>
    <w:rsid w:val="00D60472"/>
    <w:rsid w:val="00D604A1"/>
    <w:rsid w:val="00D604FF"/>
    <w:rsid w:val="00D605BE"/>
    <w:rsid w:val="00D60603"/>
    <w:rsid w:val="00D60609"/>
    <w:rsid w:val="00D6067F"/>
    <w:rsid w:val="00D606B0"/>
    <w:rsid w:val="00D606D5"/>
    <w:rsid w:val="00D606E0"/>
    <w:rsid w:val="00D606E2"/>
    <w:rsid w:val="00D60701"/>
    <w:rsid w:val="00D60719"/>
    <w:rsid w:val="00D6075E"/>
    <w:rsid w:val="00D6077E"/>
    <w:rsid w:val="00D60792"/>
    <w:rsid w:val="00D607BE"/>
    <w:rsid w:val="00D60830"/>
    <w:rsid w:val="00D60831"/>
    <w:rsid w:val="00D6085A"/>
    <w:rsid w:val="00D608D0"/>
    <w:rsid w:val="00D608F3"/>
    <w:rsid w:val="00D60978"/>
    <w:rsid w:val="00D6097C"/>
    <w:rsid w:val="00D60990"/>
    <w:rsid w:val="00D60A02"/>
    <w:rsid w:val="00D60A69"/>
    <w:rsid w:val="00D60A89"/>
    <w:rsid w:val="00D60AB3"/>
    <w:rsid w:val="00D60AB9"/>
    <w:rsid w:val="00D60AEA"/>
    <w:rsid w:val="00D60AED"/>
    <w:rsid w:val="00D60AFA"/>
    <w:rsid w:val="00D60B08"/>
    <w:rsid w:val="00D60B8D"/>
    <w:rsid w:val="00D60BCA"/>
    <w:rsid w:val="00D60CC5"/>
    <w:rsid w:val="00D60CD1"/>
    <w:rsid w:val="00D60CE1"/>
    <w:rsid w:val="00D60D2D"/>
    <w:rsid w:val="00D60D65"/>
    <w:rsid w:val="00D60D66"/>
    <w:rsid w:val="00D60DBF"/>
    <w:rsid w:val="00D60E2D"/>
    <w:rsid w:val="00D60E30"/>
    <w:rsid w:val="00D60E94"/>
    <w:rsid w:val="00D60EBC"/>
    <w:rsid w:val="00D60F57"/>
    <w:rsid w:val="00D60F58"/>
    <w:rsid w:val="00D60F73"/>
    <w:rsid w:val="00D61090"/>
    <w:rsid w:val="00D610A7"/>
    <w:rsid w:val="00D61100"/>
    <w:rsid w:val="00D6111A"/>
    <w:rsid w:val="00D61146"/>
    <w:rsid w:val="00D6116B"/>
    <w:rsid w:val="00D61212"/>
    <w:rsid w:val="00D61254"/>
    <w:rsid w:val="00D612A4"/>
    <w:rsid w:val="00D612DF"/>
    <w:rsid w:val="00D61332"/>
    <w:rsid w:val="00D61396"/>
    <w:rsid w:val="00D613C3"/>
    <w:rsid w:val="00D613CF"/>
    <w:rsid w:val="00D613FC"/>
    <w:rsid w:val="00D6145A"/>
    <w:rsid w:val="00D61556"/>
    <w:rsid w:val="00D615C2"/>
    <w:rsid w:val="00D615F8"/>
    <w:rsid w:val="00D61642"/>
    <w:rsid w:val="00D61656"/>
    <w:rsid w:val="00D6172E"/>
    <w:rsid w:val="00D617AE"/>
    <w:rsid w:val="00D617FB"/>
    <w:rsid w:val="00D617FC"/>
    <w:rsid w:val="00D61853"/>
    <w:rsid w:val="00D61863"/>
    <w:rsid w:val="00D61872"/>
    <w:rsid w:val="00D61900"/>
    <w:rsid w:val="00D61919"/>
    <w:rsid w:val="00D61926"/>
    <w:rsid w:val="00D6192D"/>
    <w:rsid w:val="00D61979"/>
    <w:rsid w:val="00D619A0"/>
    <w:rsid w:val="00D61AA8"/>
    <w:rsid w:val="00D61AD2"/>
    <w:rsid w:val="00D61B2D"/>
    <w:rsid w:val="00D61B51"/>
    <w:rsid w:val="00D61B7C"/>
    <w:rsid w:val="00D61BBD"/>
    <w:rsid w:val="00D61C0E"/>
    <w:rsid w:val="00D61C28"/>
    <w:rsid w:val="00D61C48"/>
    <w:rsid w:val="00D61CAA"/>
    <w:rsid w:val="00D61DA3"/>
    <w:rsid w:val="00D61DAB"/>
    <w:rsid w:val="00D61E06"/>
    <w:rsid w:val="00D61E1A"/>
    <w:rsid w:val="00D61E3C"/>
    <w:rsid w:val="00D61E73"/>
    <w:rsid w:val="00D61E82"/>
    <w:rsid w:val="00D61E8E"/>
    <w:rsid w:val="00D61E91"/>
    <w:rsid w:val="00D61EBE"/>
    <w:rsid w:val="00D61F02"/>
    <w:rsid w:val="00D61F35"/>
    <w:rsid w:val="00D61FAB"/>
    <w:rsid w:val="00D61FBB"/>
    <w:rsid w:val="00D61FFF"/>
    <w:rsid w:val="00D62041"/>
    <w:rsid w:val="00D6208E"/>
    <w:rsid w:val="00D62097"/>
    <w:rsid w:val="00D620FD"/>
    <w:rsid w:val="00D62109"/>
    <w:rsid w:val="00D62180"/>
    <w:rsid w:val="00D621AD"/>
    <w:rsid w:val="00D621C1"/>
    <w:rsid w:val="00D621F0"/>
    <w:rsid w:val="00D621F8"/>
    <w:rsid w:val="00D6227D"/>
    <w:rsid w:val="00D6228F"/>
    <w:rsid w:val="00D6233C"/>
    <w:rsid w:val="00D6238E"/>
    <w:rsid w:val="00D623A8"/>
    <w:rsid w:val="00D62491"/>
    <w:rsid w:val="00D62506"/>
    <w:rsid w:val="00D62519"/>
    <w:rsid w:val="00D6252C"/>
    <w:rsid w:val="00D625AA"/>
    <w:rsid w:val="00D625F0"/>
    <w:rsid w:val="00D62618"/>
    <w:rsid w:val="00D6261D"/>
    <w:rsid w:val="00D6269C"/>
    <w:rsid w:val="00D626FD"/>
    <w:rsid w:val="00D62793"/>
    <w:rsid w:val="00D627BD"/>
    <w:rsid w:val="00D627EB"/>
    <w:rsid w:val="00D62852"/>
    <w:rsid w:val="00D628B1"/>
    <w:rsid w:val="00D62901"/>
    <w:rsid w:val="00D62923"/>
    <w:rsid w:val="00D62926"/>
    <w:rsid w:val="00D62974"/>
    <w:rsid w:val="00D62990"/>
    <w:rsid w:val="00D6299B"/>
    <w:rsid w:val="00D629C5"/>
    <w:rsid w:val="00D629D7"/>
    <w:rsid w:val="00D629F7"/>
    <w:rsid w:val="00D62A44"/>
    <w:rsid w:val="00D62A47"/>
    <w:rsid w:val="00D62A4A"/>
    <w:rsid w:val="00D62A59"/>
    <w:rsid w:val="00D62A92"/>
    <w:rsid w:val="00D62AF7"/>
    <w:rsid w:val="00D62B37"/>
    <w:rsid w:val="00D62B52"/>
    <w:rsid w:val="00D62B6E"/>
    <w:rsid w:val="00D62B97"/>
    <w:rsid w:val="00D62C60"/>
    <w:rsid w:val="00D62C67"/>
    <w:rsid w:val="00D62C98"/>
    <w:rsid w:val="00D62CA1"/>
    <w:rsid w:val="00D62D7C"/>
    <w:rsid w:val="00D62DC4"/>
    <w:rsid w:val="00D62E09"/>
    <w:rsid w:val="00D62E28"/>
    <w:rsid w:val="00D62E35"/>
    <w:rsid w:val="00D62E49"/>
    <w:rsid w:val="00D62EDA"/>
    <w:rsid w:val="00D62EEE"/>
    <w:rsid w:val="00D62F13"/>
    <w:rsid w:val="00D62F22"/>
    <w:rsid w:val="00D62F77"/>
    <w:rsid w:val="00D62FD5"/>
    <w:rsid w:val="00D62FDF"/>
    <w:rsid w:val="00D63090"/>
    <w:rsid w:val="00D630BE"/>
    <w:rsid w:val="00D630E7"/>
    <w:rsid w:val="00D63109"/>
    <w:rsid w:val="00D63186"/>
    <w:rsid w:val="00D63263"/>
    <w:rsid w:val="00D63268"/>
    <w:rsid w:val="00D63276"/>
    <w:rsid w:val="00D632E6"/>
    <w:rsid w:val="00D63365"/>
    <w:rsid w:val="00D63370"/>
    <w:rsid w:val="00D63456"/>
    <w:rsid w:val="00D63478"/>
    <w:rsid w:val="00D634B7"/>
    <w:rsid w:val="00D634BB"/>
    <w:rsid w:val="00D634F2"/>
    <w:rsid w:val="00D634FE"/>
    <w:rsid w:val="00D63500"/>
    <w:rsid w:val="00D63552"/>
    <w:rsid w:val="00D63595"/>
    <w:rsid w:val="00D635BE"/>
    <w:rsid w:val="00D63607"/>
    <w:rsid w:val="00D63623"/>
    <w:rsid w:val="00D63672"/>
    <w:rsid w:val="00D6369D"/>
    <w:rsid w:val="00D636B5"/>
    <w:rsid w:val="00D636B7"/>
    <w:rsid w:val="00D63747"/>
    <w:rsid w:val="00D6376D"/>
    <w:rsid w:val="00D63783"/>
    <w:rsid w:val="00D63786"/>
    <w:rsid w:val="00D637DC"/>
    <w:rsid w:val="00D63819"/>
    <w:rsid w:val="00D6386A"/>
    <w:rsid w:val="00D63899"/>
    <w:rsid w:val="00D638B9"/>
    <w:rsid w:val="00D638E3"/>
    <w:rsid w:val="00D638EA"/>
    <w:rsid w:val="00D638F2"/>
    <w:rsid w:val="00D6391E"/>
    <w:rsid w:val="00D63978"/>
    <w:rsid w:val="00D63997"/>
    <w:rsid w:val="00D639B6"/>
    <w:rsid w:val="00D639C0"/>
    <w:rsid w:val="00D639D5"/>
    <w:rsid w:val="00D639DF"/>
    <w:rsid w:val="00D639EB"/>
    <w:rsid w:val="00D63A98"/>
    <w:rsid w:val="00D63AAD"/>
    <w:rsid w:val="00D63AFA"/>
    <w:rsid w:val="00D63B0E"/>
    <w:rsid w:val="00D63B34"/>
    <w:rsid w:val="00D63B39"/>
    <w:rsid w:val="00D63B45"/>
    <w:rsid w:val="00D63B55"/>
    <w:rsid w:val="00D63B61"/>
    <w:rsid w:val="00D63B84"/>
    <w:rsid w:val="00D63BB1"/>
    <w:rsid w:val="00D63C00"/>
    <w:rsid w:val="00D63C9B"/>
    <w:rsid w:val="00D63D06"/>
    <w:rsid w:val="00D63D2C"/>
    <w:rsid w:val="00D63DEC"/>
    <w:rsid w:val="00D63DFF"/>
    <w:rsid w:val="00D63EBA"/>
    <w:rsid w:val="00D63ED0"/>
    <w:rsid w:val="00D63ED3"/>
    <w:rsid w:val="00D63F36"/>
    <w:rsid w:val="00D63F6B"/>
    <w:rsid w:val="00D63FD1"/>
    <w:rsid w:val="00D63FD5"/>
    <w:rsid w:val="00D6407A"/>
    <w:rsid w:val="00D640DA"/>
    <w:rsid w:val="00D6410F"/>
    <w:rsid w:val="00D6411D"/>
    <w:rsid w:val="00D64134"/>
    <w:rsid w:val="00D6414D"/>
    <w:rsid w:val="00D64183"/>
    <w:rsid w:val="00D641B6"/>
    <w:rsid w:val="00D641D6"/>
    <w:rsid w:val="00D641D8"/>
    <w:rsid w:val="00D641DD"/>
    <w:rsid w:val="00D641F4"/>
    <w:rsid w:val="00D64212"/>
    <w:rsid w:val="00D6423B"/>
    <w:rsid w:val="00D64379"/>
    <w:rsid w:val="00D64399"/>
    <w:rsid w:val="00D643BE"/>
    <w:rsid w:val="00D643D5"/>
    <w:rsid w:val="00D643F3"/>
    <w:rsid w:val="00D64457"/>
    <w:rsid w:val="00D6447E"/>
    <w:rsid w:val="00D644A0"/>
    <w:rsid w:val="00D644A6"/>
    <w:rsid w:val="00D644BF"/>
    <w:rsid w:val="00D6458E"/>
    <w:rsid w:val="00D64679"/>
    <w:rsid w:val="00D646DA"/>
    <w:rsid w:val="00D646F3"/>
    <w:rsid w:val="00D6471E"/>
    <w:rsid w:val="00D64723"/>
    <w:rsid w:val="00D6473E"/>
    <w:rsid w:val="00D6476F"/>
    <w:rsid w:val="00D64788"/>
    <w:rsid w:val="00D647C6"/>
    <w:rsid w:val="00D647EB"/>
    <w:rsid w:val="00D6486E"/>
    <w:rsid w:val="00D64893"/>
    <w:rsid w:val="00D6489A"/>
    <w:rsid w:val="00D648CB"/>
    <w:rsid w:val="00D648CF"/>
    <w:rsid w:val="00D648E3"/>
    <w:rsid w:val="00D648F5"/>
    <w:rsid w:val="00D6493D"/>
    <w:rsid w:val="00D64967"/>
    <w:rsid w:val="00D649F2"/>
    <w:rsid w:val="00D649FA"/>
    <w:rsid w:val="00D649FB"/>
    <w:rsid w:val="00D64A39"/>
    <w:rsid w:val="00D64A46"/>
    <w:rsid w:val="00D64A7C"/>
    <w:rsid w:val="00D64A94"/>
    <w:rsid w:val="00D64ABF"/>
    <w:rsid w:val="00D64AC7"/>
    <w:rsid w:val="00D64B16"/>
    <w:rsid w:val="00D64B52"/>
    <w:rsid w:val="00D64B86"/>
    <w:rsid w:val="00D64B98"/>
    <w:rsid w:val="00D64B99"/>
    <w:rsid w:val="00D64BA1"/>
    <w:rsid w:val="00D64BD6"/>
    <w:rsid w:val="00D64C16"/>
    <w:rsid w:val="00D64C19"/>
    <w:rsid w:val="00D64C2F"/>
    <w:rsid w:val="00D64C45"/>
    <w:rsid w:val="00D64C58"/>
    <w:rsid w:val="00D64C78"/>
    <w:rsid w:val="00D64C81"/>
    <w:rsid w:val="00D64D50"/>
    <w:rsid w:val="00D64D57"/>
    <w:rsid w:val="00D64E24"/>
    <w:rsid w:val="00D64E56"/>
    <w:rsid w:val="00D64E8D"/>
    <w:rsid w:val="00D64ECB"/>
    <w:rsid w:val="00D64F10"/>
    <w:rsid w:val="00D64F2C"/>
    <w:rsid w:val="00D64F7B"/>
    <w:rsid w:val="00D64F97"/>
    <w:rsid w:val="00D64FAD"/>
    <w:rsid w:val="00D64FF9"/>
    <w:rsid w:val="00D65007"/>
    <w:rsid w:val="00D65027"/>
    <w:rsid w:val="00D65038"/>
    <w:rsid w:val="00D650EB"/>
    <w:rsid w:val="00D65105"/>
    <w:rsid w:val="00D65109"/>
    <w:rsid w:val="00D6517A"/>
    <w:rsid w:val="00D6519D"/>
    <w:rsid w:val="00D651B0"/>
    <w:rsid w:val="00D65242"/>
    <w:rsid w:val="00D65279"/>
    <w:rsid w:val="00D652CA"/>
    <w:rsid w:val="00D652D3"/>
    <w:rsid w:val="00D652D8"/>
    <w:rsid w:val="00D652DA"/>
    <w:rsid w:val="00D65344"/>
    <w:rsid w:val="00D65380"/>
    <w:rsid w:val="00D653A1"/>
    <w:rsid w:val="00D653AD"/>
    <w:rsid w:val="00D653B7"/>
    <w:rsid w:val="00D653BF"/>
    <w:rsid w:val="00D65412"/>
    <w:rsid w:val="00D6541D"/>
    <w:rsid w:val="00D6543D"/>
    <w:rsid w:val="00D6547A"/>
    <w:rsid w:val="00D65497"/>
    <w:rsid w:val="00D654C2"/>
    <w:rsid w:val="00D654C8"/>
    <w:rsid w:val="00D654FB"/>
    <w:rsid w:val="00D6553B"/>
    <w:rsid w:val="00D655D6"/>
    <w:rsid w:val="00D65657"/>
    <w:rsid w:val="00D65678"/>
    <w:rsid w:val="00D656E3"/>
    <w:rsid w:val="00D65733"/>
    <w:rsid w:val="00D6573E"/>
    <w:rsid w:val="00D6575D"/>
    <w:rsid w:val="00D65794"/>
    <w:rsid w:val="00D657F5"/>
    <w:rsid w:val="00D6582B"/>
    <w:rsid w:val="00D65874"/>
    <w:rsid w:val="00D65897"/>
    <w:rsid w:val="00D658D0"/>
    <w:rsid w:val="00D658D9"/>
    <w:rsid w:val="00D65933"/>
    <w:rsid w:val="00D65954"/>
    <w:rsid w:val="00D659C9"/>
    <w:rsid w:val="00D659FF"/>
    <w:rsid w:val="00D65B86"/>
    <w:rsid w:val="00D65BA8"/>
    <w:rsid w:val="00D65BCA"/>
    <w:rsid w:val="00D65BDC"/>
    <w:rsid w:val="00D65C5A"/>
    <w:rsid w:val="00D65C69"/>
    <w:rsid w:val="00D65C6F"/>
    <w:rsid w:val="00D65CE2"/>
    <w:rsid w:val="00D65CE6"/>
    <w:rsid w:val="00D65D45"/>
    <w:rsid w:val="00D65D4C"/>
    <w:rsid w:val="00D65D9F"/>
    <w:rsid w:val="00D65DBF"/>
    <w:rsid w:val="00D65DE6"/>
    <w:rsid w:val="00D65DFB"/>
    <w:rsid w:val="00D65E10"/>
    <w:rsid w:val="00D65E58"/>
    <w:rsid w:val="00D65EAC"/>
    <w:rsid w:val="00D65EB3"/>
    <w:rsid w:val="00D65EB9"/>
    <w:rsid w:val="00D65ED4"/>
    <w:rsid w:val="00D65EF3"/>
    <w:rsid w:val="00D65F33"/>
    <w:rsid w:val="00D65F45"/>
    <w:rsid w:val="00D65F57"/>
    <w:rsid w:val="00D65F79"/>
    <w:rsid w:val="00D65F88"/>
    <w:rsid w:val="00D65FAB"/>
    <w:rsid w:val="00D65FF3"/>
    <w:rsid w:val="00D66010"/>
    <w:rsid w:val="00D6601D"/>
    <w:rsid w:val="00D66020"/>
    <w:rsid w:val="00D6604C"/>
    <w:rsid w:val="00D66061"/>
    <w:rsid w:val="00D66063"/>
    <w:rsid w:val="00D6606F"/>
    <w:rsid w:val="00D66071"/>
    <w:rsid w:val="00D660E0"/>
    <w:rsid w:val="00D66144"/>
    <w:rsid w:val="00D66162"/>
    <w:rsid w:val="00D66184"/>
    <w:rsid w:val="00D661BA"/>
    <w:rsid w:val="00D661F7"/>
    <w:rsid w:val="00D6623A"/>
    <w:rsid w:val="00D66291"/>
    <w:rsid w:val="00D662E8"/>
    <w:rsid w:val="00D6631B"/>
    <w:rsid w:val="00D66373"/>
    <w:rsid w:val="00D66386"/>
    <w:rsid w:val="00D6638D"/>
    <w:rsid w:val="00D663C2"/>
    <w:rsid w:val="00D663FE"/>
    <w:rsid w:val="00D66402"/>
    <w:rsid w:val="00D6640C"/>
    <w:rsid w:val="00D66422"/>
    <w:rsid w:val="00D66430"/>
    <w:rsid w:val="00D66486"/>
    <w:rsid w:val="00D66491"/>
    <w:rsid w:val="00D66494"/>
    <w:rsid w:val="00D664D3"/>
    <w:rsid w:val="00D66515"/>
    <w:rsid w:val="00D66565"/>
    <w:rsid w:val="00D66593"/>
    <w:rsid w:val="00D665A8"/>
    <w:rsid w:val="00D66692"/>
    <w:rsid w:val="00D66700"/>
    <w:rsid w:val="00D66720"/>
    <w:rsid w:val="00D667AE"/>
    <w:rsid w:val="00D667CA"/>
    <w:rsid w:val="00D66878"/>
    <w:rsid w:val="00D6689F"/>
    <w:rsid w:val="00D668A3"/>
    <w:rsid w:val="00D668DD"/>
    <w:rsid w:val="00D668F0"/>
    <w:rsid w:val="00D66956"/>
    <w:rsid w:val="00D66968"/>
    <w:rsid w:val="00D669D3"/>
    <w:rsid w:val="00D669D9"/>
    <w:rsid w:val="00D669F4"/>
    <w:rsid w:val="00D66A7C"/>
    <w:rsid w:val="00D66ABA"/>
    <w:rsid w:val="00D66ACD"/>
    <w:rsid w:val="00D66B04"/>
    <w:rsid w:val="00D66B5F"/>
    <w:rsid w:val="00D66B68"/>
    <w:rsid w:val="00D66CEC"/>
    <w:rsid w:val="00D66D01"/>
    <w:rsid w:val="00D66D0A"/>
    <w:rsid w:val="00D66D7F"/>
    <w:rsid w:val="00D66D86"/>
    <w:rsid w:val="00D66D8C"/>
    <w:rsid w:val="00D66DAD"/>
    <w:rsid w:val="00D66E79"/>
    <w:rsid w:val="00D67068"/>
    <w:rsid w:val="00D67079"/>
    <w:rsid w:val="00D6707B"/>
    <w:rsid w:val="00D670AA"/>
    <w:rsid w:val="00D67110"/>
    <w:rsid w:val="00D67169"/>
    <w:rsid w:val="00D67176"/>
    <w:rsid w:val="00D6717A"/>
    <w:rsid w:val="00D6719F"/>
    <w:rsid w:val="00D671DA"/>
    <w:rsid w:val="00D6724C"/>
    <w:rsid w:val="00D6725F"/>
    <w:rsid w:val="00D67268"/>
    <w:rsid w:val="00D672BA"/>
    <w:rsid w:val="00D672E3"/>
    <w:rsid w:val="00D67310"/>
    <w:rsid w:val="00D6732D"/>
    <w:rsid w:val="00D67367"/>
    <w:rsid w:val="00D673C9"/>
    <w:rsid w:val="00D673E2"/>
    <w:rsid w:val="00D674B0"/>
    <w:rsid w:val="00D674D6"/>
    <w:rsid w:val="00D674E4"/>
    <w:rsid w:val="00D67583"/>
    <w:rsid w:val="00D67592"/>
    <w:rsid w:val="00D675E1"/>
    <w:rsid w:val="00D6760B"/>
    <w:rsid w:val="00D67626"/>
    <w:rsid w:val="00D67644"/>
    <w:rsid w:val="00D676C7"/>
    <w:rsid w:val="00D676F8"/>
    <w:rsid w:val="00D67717"/>
    <w:rsid w:val="00D67774"/>
    <w:rsid w:val="00D6777A"/>
    <w:rsid w:val="00D67788"/>
    <w:rsid w:val="00D677A3"/>
    <w:rsid w:val="00D677BD"/>
    <w:rsid w:val="00D677C2"/>
    <w:rsid w:val="00D6783F"/>
    <w:rsid w:val="00D67866"/>
    <w:rsid w:val="00D67872"/>
    <w:rsid w:val="00D67883"/>
    <w:rsid w:val="00D67888"/>
    <w:rsid w:val="00D6795E"/>
    <w:rsid w:val="00D67985"/>
    <w:rsid w:val="00D679BD"/>
    <w:rsid w:val="00D679D4"/>
    <w:rsid w:val="00D679E1"/>
    <w:rsid w:val="00D679EE"/>
    <w:rsid w:val="00D67A67"/>
    <w:rsid w:val="00D67A83"/>
    <w:rsid w:val="00D67ABE"/>
    <w:rsid w:val="00D67AF5"/>
    <w:rsid w:val="00D67B2E"/>
    <w:rsid w:val="00D67B61"/>
    <w:rsid w:val="00D67C48"/>
    <w:rsid w:val="00D67C8A"/>
    <w:rsid w:val="00D67CB6"/>
    <w:rsid w:val="00D67CBE"/>
    <w:rsid w:val="00D67CCC"/>
    <w:rsid w:val="00D67D0C"/>
    <w:rsid w:val="00D67D17"/>
    <w:rsid w:val="00D67D1A"/>
    <w:rsid w:val="00D67D20"/>
    <w:rsid w:val="00D67D28"/>
    <w:rsid w:val="00D67D67"/>
    <w:rsid w:val="00D67D84"/>
    <w:rsid w:val="00D67DC9"/>
    <w:rsid w:val="00D67DCE"/>
    <w:rsid w:val="00D67DF8"/>
    <w:rsid w:val="00D67E00"/>
    <w:rsid w:val="00D67F4F"/>
    <w:rsid w:val="00D67F6C"/>
    <w:rsid w:val="00D67FD0"/>
    <w:rsid w:val="00D67FDC"/>
    <w:rsid w:val="00D67FFB"/>
    <w:rsid w:val="00D70007"/>
    <w:rsid w:val="00D70025"/>
    <w:rsid w:val="00D70030"/>
    <w:rsid w:val="00D700E7"/>
    <w:rsid w:val="00D700FF"/>
    <w:rsid w:val="00D70107"/>
    <w:rsid w:val="00D70186"/>
    <w:rsid w:val="00D701C1"/>
    <w:rsid w:val="00D701CB"/>
    <w:rsid w:val="00D701EC"/>
    <w:rsid w:val="00D70228"/>
    <w:rsid w:val="00D70239"/>
    <w:rsid w:val="00D702EE"/>
    <w:rsid w:val="00D702FB"/>
    <w:rsid w:val="00D702FE"/>
    <w:rsid w:val="00D70349"/>
    <w:rsid w:val="00D7038A"/>
    <w:rsid w:val="00D703AF"/>
    <w:rsid w:val="00D70408"/>
    <w:rsid w:val="00D70445"/>
    <w:rsid w:val="00D70452"/>
    <w:rsid w:val="00D7045A"/>
    <w:rsid w:val="00D70471"/>
    <w:rsid w:val="00D70620"/>
    <w:rsid w:val="00D70652"/>
    <w:rsid w:val="00D706CD"/>
    <w:rsid w:val="00D7075C"/>
    <w:rsid w:val="00D7075F"/>
    <w:rsid w:val="00D70769"/>
    <w:rsid w:val="00D707C7"/>
    <w:rsid w:val="00D7081E"/>
    <w:rsid w:val="00D70850"/>
    <w:rsid w:val="00D70863"/>
    <w:rsid w:val="00D708A5"/>
    <w:rsid w:val="00D708B3"/>
    <w:rsid w:val="00D708E5"/>
    <w:rsid w:val="00D7094A"/>
    <w:rsid w:val="00D709BC"/>
    <w:rsid w:val="00D70A34"/>
    <w:rsid w:val="00D70A84"/>
    <w:rsid w:val="00D70A9F"/>
    <w:rsid w:val="00D70ABD"/>
    <w:rsid w:val="00D70B48"/>
    <w:rsid w:val="00D70B72"/>
    <w:rsid w:val="00D70B7D"/>
    <w:rsid w:val="00D70C04"/>
    <w:rsid w:val="00D70CB6"/>
    <w:rsid w:val="00D70D07"/>
    <w:rsid w:val="00D70D3E"/>
    <w:rsid w:val="00D70D40"/>
    <w:rsid w:val="00D70D56"/>
    <w:rsid w:val="00D70D5D"/>
    <w:rsid w:val="00D70E35"/>
    <w:rsid w:val="00D70EF7"/>
    <w:rsid w:val="00D70F08"/>
    <w:rsid w:val="00D70F33"/>
    <w:rsid w:val="00D70FA9"/>
    <w:rsid w:val="00D7103B"/>
    <w:rsid w:val="00D7103F"/>
    <w:rsid w:val="00D710D5"/>
    <w:rsid w:val="00D71115"/>
    <w:rsid w:val="00D7112C"/>
    <w:rsid w:val="00D71145"/>
    <w:rsid w:val="00D71152"/>
    <w:rsid w:val="00D7115D"/>
    <w:rsid w:val="00D71217"/>
    <w:rsid w:val="00D71253"/>
    <w:rsid w:val="00D7129A"/>
    <w:rsid w:val="00D712B4"/>
    <w:rsid w:val="00D712B5"/>
    <w:rsid w:val="00D712C4"/>
    <w:rsid w:val="00D712CD"/>
    <w:rsid w:val="00D712F0"/>
    <w:rsid w:val="00D71319"/>
    <w:rsid w:val="00D71323"/>
    <w:rsid w:val="00D71331"/>
    <w:rsid w:val="00D71348"/>
    <w:rsid w:val="00D71369"/>
    <w:rsid w:val="00D7139A"/>
    <w:rsid w:val="00D713CD"/>
    <w:rsid w:val="00D7141B"/>
    <w:rsid w:val="00D71437"/>
    <w:rsid w:val="00D714DA"/>
    <w:rsid w:val="00D714DD"/>
    <w:rsid w:val="00D714F1"/>
    <w:rsid w:val="00D714F3"/>
    <w:rsid w:val="00D71512"/>
    <w:rsid w:val="00D7151D"/>
    <w:rsid w:val="00D71574"/>
    <w:rsid w:val="00D715CF"/>
    <w:rsid w:val="00D715DA"/>
    <w:rsid w:val="00D715EF"/>
    <w:rsid w:val="00D715FA"/>
    <w:rsid w:val="00D71648"/>
    <w:rsid w:val="00D716CA"/>
    <w:rsid w:val="00D716E7"/>
    <w:rsid w:val="00D71712"/>
    <w:rsid w:val="00D71767"/>
    <w:rsid w:val="00D717B6"/>
    <w:rsid w:val="00D717C4"/>
    <w:rsid w:val="00D71856"/>
    <w:rsid w:val="00D7186C"/>
    <w:rsid w:val="00D718B0"/>
    <w:rsid w:val="00D718CB"/>
    <w:rsid w:val="00D71915"/>
    <w:rsid w:val="00D71938"/>
    <w:rsid w:val="00D71974"/>
    <w:rsid w:val="00D7197E"/>
    <w:rsid w:val="00D7199D"/>
    <w:rsid w:val="00D719AD"/>
    <w:rsid w:val="00D719C9"/>
    <w:rsid w:val="00D71A05"/>
    <w:rsid w:val="00D71A59"/>
    <w:rsid w:val="00D71A7B"/>
    <w:rsid w:val="00D71A89"/>
    <w:rsid w:val="00D71A8E"/>
    <w:rsid w:val="00D71AEE"/>
    <w:rsid w:val="00D71B0D"/>
    <w:rsid w:val="00D71B3F"/>
    <w:rsid w:val="00D71B8E"/>
    <w:rsid w:val="00D71C4D"/>
    <w:rsid w:val="00D71C6A"/>
    <w:rsid w:val="00D71CA8"/>
    <w:rsid w:val="00D71CF0"/>
    <w:rsid w:val="00D71CFA"/>
    <w:rsid w:val="00D71D12"/>
    <w:rsid w:val="00D71D2E"/>
    <w:rsid w:val="00D71D4D"/>
    <w:rsid w:val="00D71D59"/>
    <w:rsid w:val="00D71D5E"/>
    <w:rsid w:val="00D71D6E"/>
    <w:rsid w:val="00D71DAA"/>
    <w:rsid w:val="00D71DDA"/>
    <w:rsid w:val="00D71DE7"/>
    <w:rsid w:val="00D71E5C"/>
    <w:rsid w:val="00D71E64"/>
    <w:rsid w:val="00D71E90"/>
    <w:rsid w:val="00D71F1A"/>
    <w:rsid w:val="00D71F27"/>
    <w:rsid w:val="00D71F37"/>
    <w:rsid w:val="00D71F40"/>
    <w:rsid w:val="00D71F45"/>
    <w:rsid w:val="00D71F54"/>
    <w:rsid w:val="00D72001"/>
    <w:rsid w:val="00D7201A"/>
    <w:rsid w:val="00D72038"/>
    <w:rsid w:val="00D72074"/>
    <w:rsid w:val="00D720FE"/>
    <w:rsid w:val="00D72131"/>
    <w:rsid w:val="00D721CC"/>
    <w:rsid w:val="00D721CE"/>
    <w:rsid w:val="00D721CF"/>
    <w:rsid w:val="00D721EE"/>
    <w:rsid w:val="00D721FA"/>
    <w:rsid w:val="00D7223C"/>
    <w:rsid w:val="00D72250"/>
    <w:rsid w:val="00D72281"/>
    <w:rsid w:val="00D722B0"/>
    <w:rsid w:val="00D7231E"/>
    <w:rsid w:val="00D72382"/>
    <w:rsid w:val="00D723C1"/>
    <w:rsid w:val="00D723C9"/>
    <w:rsid w:val="00D723F1"/>
    <w:rsid w:val="00D7242D"/>
    <w:rsid w:val="00D724D2"/>
    <w:rsid w:val="00D72522"/>
    <w:rsid w:val="00D72544"/>
    <w:rsid w:val="00D72551"/>
    <w:rsid w:val="00D72558"/>
    <w:rsid w:val="00D7255A"/>
    <w:rsid w:val="00D7256B"/>
    <w:rsid w:val="00D7257B"/>
    <w:rsid w:val="00D72591"/>
    <w:rsid w:val="00D725CC"/>
    <w:rsid w:val="00D725F3"/>
    <w:rsid w:val="00D72607"/>
    <w:rsid w:val="00D7263D"/>
    <w:rsid w:val="00D72669"/>
    <w:rsid w:val="00D726DF"/>
    <w:rsid w:val="00D72707"/>
    <w:rsid w:val="00D72716"/>
    <w:rsid w:val="00D72735"/>
    <w:rsid w:val="00D72782"/>
    <w:rsid w:val="00D727CC"/>
    <w:rsid w:val="00D72852"/>
    <w:rsid w:val="00D72885"/>
    <w:rsid w:val="00D728DD"/>
    <w:rsid w:val="00D728FD"/>
    <w:rsid w:val="00D72906"/>
    <w:rsid w:val="00D7291A"/>
    <w:rsid w:val="00D72970"/>
    <w:rsid w:val="00D729D0"/>
    <w:rsid w:val="00D72A2E"/>
    <w:rsid w:val="00D72AA0"/>
    <w:rsid w:val="00D72ADE"/>
    <w:rsid w:val="00D72B11"/>
    <w:rsid w:val="00D72B1F"/>
    <w:rsid w:val="00D72B21"/>
    <w:rsid w:val="00D72B48"/>
    <w:rsid w:val="00D72C11"/>
    <w:rsid w:val="00D72CD8"/>
    <w:rsid w:val="00D72CE1"/>
    <w:rsid w:val="00D72CF6"/>
    <w:rsid w:val="00D72D13"/>
    <w:rsid w:val="00D72D3F"/>
    <w:rsid w:val="00D72D79"/>
    <w:rsid w:val="00D72DAD"/>
    <w:rsid w:val="00D72DB6"/>
    <w:rsid w:val="00D72E1D"/>
    <w:rsid w:val="00D72E75"/>
    <w:rsid w:val="00D72E80"/>
    <w:rsid w:val="00D72E86"/>
    <w:rsid w:val="00D72EEC"/>
    <w:rsid w:val="00D72F17"/>
    <w:rsid w:val="00D72F1D"/>
    <w:rsid w:val="00D72F4D"/>
    <w:rsid w:val="00D72FC1"/>
    <w:rsid w:val="00D73027"/>
    <w:rsid w:val="00D7308E"/>
    <w:rsid w:val="00D7309C"/>
    <w:rsid w:val="00D73102"/>
    <w:rsid w:val="00D7311B"/>
    <w:rsid w:val="00D73180"/>
    <w:rsid w:val="00D731D1"/>
    <w:rsid w:val="00D73224"/>
    <w:rsid w:val="00D73299"/>
    <w:rsid w:val="00D732D5"/>
    <w:rsid w:val="00D733C7"/>
    <w:rsid w:val="00D733E4"/>
    <w:rsid w:val="00D733F3"/>
    <w:rsid w:val="00D733F4"/>
    <w:rsid w:val="00D733F6"/>
    <w:rsid w:val="00D73471"/>
    <w:rsid w:val="00D7347A"/>
    <w:rsid w:val="00D734C4"/>
    <w:rsid w:val="00D734DD"/>
    <w:rsid w:val="00D734E0"/>
    <w:rsid w:val="00D734FA"/>
    <w:rsid w:val="00D73500"/>
    <w:rsid w:val="00D73517"/>
    <w:rsid w:val="00D735BD"/>
    <w:rsid w:val="00D735C2"/>
    <w:rsid w:val="00D735CE"/>
    <w:rsid w:val="00D735ED"/>
    <w:rsid w:val="00D735FB"/>
    <w:rsid w:val="00D73614"/>
    <w:rsid w:val="00D73650"/>
    <w:rsid w:val="00D73675"/>
    <w:rsid w:val="00D736AB"/>
    <w:rsid w:val="00D736D2"/>
    <w:rsid w:val="00D736D3"/>
    <w:rsid w:val="00D7373D"/>
    <w:rsid w:val="00D73784"/>
    <w:rsid w:val="00D73806"/>
    <w:rsid w:val="00D73825"/>
    <w:rsid w:val="00D738AC"/>
    <w:rsid w:val="00D73914"/>
    <w:rsid w:val="00D739AE"/>
    <w:rsid w:val="00D739B0"/>
    <w:rsid w:val="00D739D3"/>
    <w:rsid w:val="00D739D6"/>
    <w:rsid w:val="00D73A02"/>
    <w:rsid w:val="00D73A4C"/>
    <w:rsid w:val="00D73A63"/>
    <w:rsid w:val="00D73AAD"/>
    <w:rsid w:val="00D73AEF"/>
    <w:rsid w:val="00D73B0B"/>
    <w:rsid w:val="00D73B18"/>
    <w:rsid w:val="00D73B62"/>
    <w:rsid w:val="00D73BC2"/>
    <w:rsid w:val="00D73BF9"/>
    <w:rsid w:val="00D73C53"/>
    <w:rsid w:val="00D73D0D"/>
    <w:rsid w:val="00D73DAF"/>
    <w:rsid w:val="00D73E58"/>
    <w:rsid w:val="00D73E5D"/>
    <w:rsid w:val="00D73E9A"/>
    <w:rsid w:val="00D73E9C"/>
    <w:rsid w:val="00D73F18"/>
    <w:rsid w:val="00D73F75"/>
    <w:rsid w:val="00D73F82"/>
    <w:rsid w:val="00D73FD3"/>
    <w:rsid w:val="00D73FEC"/>
    <w:rsid w:val="00D7403D"/>
    <w:rsid w:val="00D74070"/>
    <w:rsid w:val="00D74074"/>
    <w:rsid w:val="00D740BF"/>
    <w:rsid w:val="00D740E8"/>
    <w:rsid w:val="00D74159"/>
    <w:rsid w:val="00D74195"/>
    <w:rsid w:val="00D74208"/>
    <w:rsid w:val="00D7420A"/>
    <w:rsid w:val="00D74226"/>
    <w:rsid w:val="00D74235"/>
    <w:rsid w:val="00D74263"/>
    <w:rsid w:val="00D743B5"/>
    <w:rsid w:val="00D74414"/>
    <w:rsid w:val="00D7442F"/>
    <w:rsid w:val="00D744B4"/>
    <w:rsid w:val="00D744EC"/>
    <w:rsid w:val="00D7454D"/>
    <w:rsid w:val="00D74576"/>
    <w:rsid w:val="00D74588"/>
    <w:rsid w:val="00D745AA"/>
    <w:rsid w:val="00D74637"/>
    <w:rsid w:val="00D7465D"/>
    <w:rsid w:val="00D746E2"/>
    <w:rsid w:val="00D746F3"/>
    <w:rsid w:val="00D746F5"/>
    <w:rsid w:val="00D7470D"/>
    <w:rsid w:val="00D7471A"/>
    <w:rsid w:val="00D7473A"/>
    <w:rsid w:val="00D7476F"/>
    <w:rsid w:val="00D7478A"/>
    <w:rsid w:val="00D747B0"/>
    <w:rsid w:val="00D747DE"/>
    <w:rsid w:val="00D747E9"/>
    <w:rsid w:val="00D74882"/>
    <w:rsid w:val="00D74884"/>
    <w:rsid w:val="00D74887"/>
    <w:rsid w:val="00D748BB"/>
    <w:rsid w:val="00D7491B"/>
    <w:rsid w:val="00D7493E"/>
    <w:rsid w:val="00D74966"/>
    <w:rsid w:val="00D7496F"/>
    <w:rsid w:val="00D749E6"/>
    <w:rsid w:val="00D749E9"/>
    <w:rsid w:val="00D74A8B"/>
    <w:rsid w:val="00D74B1C"/>
    <w:rsid w:val="00D74B5B"/>
    <w:rsid w:val="00D74B93"/>
    <w:rsid w:val="00D74BA5"/>
    <w:rsid w:val="00D74BC5"/>
    <w:rsid w:val="00D74C46"/>
    <w:rsid w:val="00D74C5A"/>
    <w:rsid w:val="00D74CA3"/>
    <w:rsid w:val="00D74CA4"/>
    <w:rsid w:val="00D74D6B"/>
    <w:rsid w:val="00D74D7C"/>
    <w:rsid w:val="00D74DD7"/>
    <w:rsid w:val="00D74DF7"/>
    <w:rsid w:val="00D74DFA"/>
    <w:rsid w:val="00D74E39"/>
    <w:rsid w:val="00D74E3A"/>
    <w:rsid w:val="00D74E42"/>
    <w:rsid w:val="00D74E92"/>
    <w:rsid w:val="00D74EB1"/>
    <w:rsid w:val="00D74EC0"/>
    <w:rsid w:val="00D74EF7"/>
    <w:rsid w:val="00D74F71"/>
    <w:rsid w:val="00D74FDD"/>
    <w:rsid w:val="00D75008"/>
    <w:rsid w:val="00D7505E"/>
    <w:rsid w:val="00D75061"/>
    <w:rsid w:val="00D75091"/>
    <w:rsid w:val="00D750A2"/>
    <w:rsid w:val="00D750CE"/>
    <w:rsid w:val="00D750D3"/>
    <w:rsid w:val="00D750DB"/>
    <w:rsid w:val="00D750ED"/>
    <w:rsid w:val="00D75152"/>
    <w:rsid w:val="00D7517C"/>
    <w:rsid w:val="00D751DD"/>
    <w:rsid w:val="00D75226"/>
    <w:rsid w:val="00D75245"/>
    <w:rsid w:val="00D75261"/>
    <w:rsid w:val="00D752D9"/>
    <w:rsid w:val="00D7530A"/>
    <w:rsid w:val="00D75312"/>
    <w:rsid w:val="00D753A2"/>
    <w:rsid w:val="00D753CE"/>
    <w:rsid w:val="00D753DA"/>
    <w:rsid w:val="00D75455"/>
    <w:rsid w:val="00D7549C"/>
    <w:rsid w:val="00D754B0"/>
    <w:rsid w:val="00D754C9"/>
    <w:rsid w:val="00D754D9"/>
    <w:rsid w:val="00D754EB"/>
    <w:rsid w:val="00D755B4"/>
    <w:rsid w:val="00D755C7"/>
    <w:rsid w:val="00D755F4"/>
    <w:rsid w:val="00D755FE"/>
    <w:rsid w:val="00D75696"/>
    <w:rsid w:val="00D75698"/>
    <w:rsid w:val="00D75728"/>
    <w:rsid w:val="00D7572F"/>
    <w:rsid w:val="00D75796"/>
    <w:rsid w:val="00D757F2"/>
    <w:rsid w:val="00D757F6"/>
    <w:rsid w:val="00D75813"/>
    <w:rsid w:val="00D7581A"/>
    <w:rsid w:val="00D7582E"/>
    <w:rsid w:val="00D75847"/>
    <w:rsid w:val="00D7585E"/>
    <w:rsid w:val="00D75860"/>
    <w:rsid w:val="00D75880"/>
    <w:rsid w:val="00D75970"/>
    <w:rsid w:val="00D75AA1"/>
    <w:rsid w:val="00D75AF8"/>
    <w:rsid w:val="00D75B32"/>
    <w:rsid w:val="00D75B38"/>
    <w:rsid w:val="00D75B71"/>
    <w:rsid w:val="00D75B81"/>
    <w:rsid w:val="00D75B8B"/>
    <w:rsid w:val="00D75BAD"/>
    <w:rsid w:val="00D75BCD"/>
    <w:rsid w:val="00D75BD6"/>
    <w:rsid w:val="00D75C9F"/>
    <w:rsid w:val="00D75D22"/>
    <w:rsid w:val="00D75D30"/>
    <w:rsid w:val="00D75D74"/>
    <w:rsid w:val="00D75D80"/>
    <w:rsid w:val="00D75E16"/>
    <w:rsid w:val="00D75E3E"/>
    <w:rsid w:val="00D75E40"/>
    <w:rsid w:val="00D75EAD"/>
    <w:rsid w:val="00D75EC2"/>
    <w:rsid w:val="00D75EC8"/>
    <w:rsid w:val="00D75ED6"/>
    <w:rsid w:val="00D75F72"/>
    <w:rsid w:val="00D75FBF"/>
    <w:rsid w:val="00D75FF7"/>
    <w:rsid w:val="00D76021"/>
    <w:rsid w:val="00D76026"/>
    <w:rsid w:val="00D76050"/>
    <w:rsid w:val="00D7608B"/>
    <w:rsid w:val="00D76096"/>
    <w:rsid w:val="00D7610B"/>
    <w:rsid w:val="00D76142"/>
    <w:rsid w:val="00D76143"/>
    <w:rsid w:val="00D761F0"/>
    <w:rsid w:val="00D7624C"/>
    <w:rsid w:val="00D7628C"/>
    <w:rsid w:val="00D76298"/>
    <w:rsid w:val="00D762A6"/>
    <w:rsid w:val="00D762C3"/>
    <w:rsid w:val="00D76316"/>
    <w:rsid w:val="00D76382"/>
    <w:rsid w:val="00D763BC"/>
    <w:rsid w:val="00D763FA"/>
    <w:rsid w:val="00D76461"/>
    <w:rsid w:val="00D76476"/>
    <w:rsid w:val="00D76490"/>
    <w:rsid w:val="00D764B6"/>
    <w:rsid w:val="00D764E6"/>
    <w:rsid w:val="00D7656C"/>
    <w:rsid w:val="00D7656E"/>
    <w:rsid w:val="00D765A7"/>
    <w:rsid w:val="00D765D5"/>
    <w:rsid w:val="00D7664C"/>
    <w:rsid w:val="00D76657"/>
    <w:rsid w:val="00D76676"/>
    <w:rsid w:val="00D766D2"/>
    <w:rsid w:val="00D76723"/>
    <w:rsid w:val="00D76736"/>
    <w:rsid w:val="00D76741"/>
    <w:rsid w:val="00D7675C"/>
    <w:rsid w:val="00D76763"/>
    <w:rsid w:val="00D767CD"/>
    <w:rsid w:val="00D767E4"/>
    <w:rsid w:val="00D767F1"/>
    <w:rsid w:val="00D76809"/>
    <w:rsid w:val="00D7681C"/>
    <w:rsid w:val="00D768C5"/>
    <w:rsid w:val="00D768F1"/>
    <w:rsid w:val="00D76908"/>
    <w:rsid w:val="00D76910"/>
    <w:rsid w:val="00D7696F"/>
    <w:rsid w:val="00D76991"/>
    <w:rsid w:val="00D769C4"/>
    <w:rsid w:val="00D769C6"/>
    <w:rsid w:val="00D76A18"/>
    <w:rsid w:val="00D76A74"/>
    <w:rsid w:val="00D76AB2"/>
    <w:rsid w:val="00D76B5C"/>
    <w:rsid w:val="00D76B80"/>
    <w:rsid w:val="00D76C93"/>
    <w:rsid w:val="00D76CCE"/>
    <w:rsid w:val="00D76CFF"/>
    <w:rsid w:val="00D76D10"/>
    <w:rsid w:val="00D76D15"/>
    <w:rsid w:val="00D76D2D"/>
    <w:rsid w:val="00D76D4A"/>
    <w:rsid w:val="00D76D69"/>
    <w:rsid w:val="00D76D7F"/>
    <w:rsid w:val="00D76D8D"/>
    <w:rsid w:val="00D76DC2"/>
    <w:rsid w:val="00D76DC9"/>
    <w:rsid w:val="00D76DD8"/>
    <w:rsid w:val="00D76DFA"/>
    <w:rsid w:val="00D76E0E"/>
    <w:rsid w:val="00D76E81"/>
    <w:rsid w:val="00D76EDB"/>
    <w:rsid w:val="00D76F0D"/>
    <w:rsid w:val="00D76F40"/>
    <w:rsid w:val="00D76F94"/>
    <w:rsid w:val="00D76FFF"/>
    <w:rsid w:val="00D77017"/>
    <w:rsid w:val="00D770A2"/>
    <w:rsid w:val="00D770A4"/>
    <w:rsid w:val="00D770A7"/>
    <w:rsid w:val="00D7710C"/>
    <w:rsid w:val="00D7711C"/>
    <w:rsid w:val="00D77122"/>
    <w:rsid w:val="00D77144"/>
    <w:rsid w:val="00D771BE"/>
    <w:rsid w:val="00D771C3"/>
    <w:rsid w:val="00D7724C"/>
    <w:rsid w:val="00D7727F"/>
    <w:rsid w:val="00D772A0"/>
    <w:rsid w:val="00D772A5"/>
    <w:rsid w:val="00D772E1"/>
    <w:rsid w:val="00D773AD"/>
    <w:rsid w:val="00D773B1"/>
    <w:rsid w:val="00D77413"/>
    <w:rsid w:val="00D774E5"/>
    <w:rsid w:val="00D7752D"/>
    <w:rsid w:val="00D77542"/>
    <w:rsid w:val="00D77551"/>
    <w:rsid w:val="00D77559"/>
    <w:rsid w:val="00D77573"/>
    <w:rsid w:val="00D775A0"/>
    <w:rsid w:val="00D775BF"/>
    <w:rsid w:val="00D775E6"/>
    <w:rsid w:val="00D77607"/>
    <w:rsid w:val="00D77612"/>
    <w:rsid w:val="00D77616"/>
    <w:rsid w:val="00D7764B"/>
    <w:rsid w:val="00D7764F"/>
    <w:rsid w:val="00D7766C"/>
    <w:rsid w:val="00D776D4"/>
    <w:rsid w:val="00D7771B"/>
    <w:rsid w:val="00D777B1"/>
    <w:rsid w:val="00D777BB"/>
    <w:rsid w:val="00D7789C"/>
    <w:rsid w:val="00D77933"/>
    <w:rsid w:val="00D77955"/>
    <w:rsid w:val="00D77A12"/>
    <w:rsid w:val="00D77A4D"/>
    <w:rsid w:val="00D77AB0"/>
    <w:rsid w:val="00D77AEE"/>
    <w:rsid w:val="00D77B56"/>
    <w:rsid w:val="00D77B97"/>
    <w:rsid w:val="00D77BC4"/>
    <w:rsid w:val="00D77C8D"/>
    <w:rsid w:val="00D77D45"/>
    <w:rsid w:val="00D77D50"/>
    <w:rsid w:val="00D77D7D"/>
    <w:rsid w:val="00D77DAA"/>
    <w:rsid w:val="00D77DBF"/>
    <w:rsid w:val="00D77DEE"/>
    <w:rsid w:val="00D77EDC"/>
    <w:rsid w:val="00D77F04"/>
    <w:rsid w:val="00D77F32"/>
    <w:rsid w:val="00D77F35"/>
    <w:rsid w:val="00D8001F"/>
    <w:rsid w:val="00D8008E"/>
    <w:rsid w:val="00D800DB"/>
    <w:rsid w:val="00D801C4"/>
    <w:rsid w:val="00D801D4"/>
    <w:rsid w:val="00D801E3"/>
    <w:rsid w:val="00D80213"/>
    <w:rsid w:val="00D80217"/>
    <w:rsid w:val="00D80226"/>
    <w:rsid w:val="00D80241"/>
    <w:rsid w:val="00D8026B"/>
    <w:rsid w:val="00D80271"/>
    <w:rsid w:val="00D802C2"/>
    <w:rsid w:val="00D802DC"/>
    <w:rsid w:val="00D802E9"/>
    <w:rsid w:val="00D802EC"/>
    <w:rsid w:val="00D8033E"/>
    <w:rsid w:val="00D80372"/>
    <w:rsid w:val="00D803DF"/>
    <w:rsid w:val="00D803ED"/>
    <w:rsid w:val="00D80428"/>
    <w:rsid w:val="00D8042E"/>
    <w:rsid w:val="00D80459"/>
    <w:rsid w:val="00D80489"/>
    <w:rsid w:val="00D80492"/>
    <w:rsid w:val="00D80494"/>
    <w:rsid w:val="00D804B2"/>
    <w:rsid w:val="00D804DA"/>
    <w:rsid w:val="00D80526"/>
    <w:rsid w:val="00D80531"/>
    <w:rsid w:val="00D805EC"/>
    <w:rsid w:val="00D805F8"/>
    <w:rsid w:val="00D80601"/>
    <w:rsid w:val="00D8064C"/>
    <w:rsid w:val="00D80680"/>
    <w:rsid w:val="00D8068F"/>
    <w:rsid w:val="00D806A0"/>
    <w:rsid w:val="00D806AC"/>
    <w:rsid w:val="00D806B1"/>
    <w:rsid w:val="00D80756"/>
    <w:rsid w:val="00D80772"/>
    <w:rsid w:val="00D807CF"/>
    <w:rsid w:val="00D807FD"/>
    <w:rsid w:val="00D8082B"/>
    <w:rsid w:val="00D80876"/>
    <w:rsid w:val="00D8089D"/>
    <w:rsid w:val="00D80908"/>
    <w:rsid w:val="00D80910"/>
    <w:rsid w:val="00D809B9"/>
    <w:rsid w:val="00D80A0C"/>
    <w:rsid w:val="00D80A4D"/>
    <w:rsid w:val="00D80A54"/>
    <w:rsid w:val="00D80A56"/>
    <w:rsid w:val="00D80A94"/>
    <w:rsid w:val="00D80AD2"/>
    <w:rsid w:val="00D80AD6"/>
    <w:rsid w:val="00D80B02"/>
    <w:rsid w:val="00D80B19"/>
    <w:rsid w:val="00D80B1C"/>
    <w:rsid w:val="00D80B3F"/>
    <w:rsid w:val="00D80B49"/>
    <w:rsid w:val="00D80B78"/>
    <w:rsid w:val="00D80C31"/>
    <w:rsid w:val="00D80D59"/>
    <w:rsid w:val="00D80D70"/>
    <w:rsid w:val="00D80D87"/>
    <w:rsid w:val="00D80E09"/>
    <w:rsid w:val="00D80E56"/>
    <w:rsid w:val="00D80E59"/>
    <w:rsid w:val="00D80EA6"/>
    <w:rsid w:val="00D80F05"/>
    <w:rsid w:val="00D80F5A"/>
    <w:rsid w:val="00D80F5E"/>
    <w:rsid w:val="00D80F90"/>
    <w:rsid w:val="00D80FCC"/>
    <w:rsid w:val="00D81043"/>
    <w:rsid w:val="00D81045"/>
    <w:rsid w:val="00D81057"/>
    <w:rsid w:val="00D81075"/>
    <w:rsid w:val="00D8108E"/>
    <w:rsid w:val="00D81113"/>
    <w:rsid w:val="00D8128E"/>
    <w:rsid w:val="00D8128F"/>
    <w:rsid w:val="00D8129A"/>
    <w:rsid w:val="00D812DE"/>
    <w:rsid w:val="00D81339"/>
    <w:rsid w:val="00D8133C"/>
    <w:rsid w:val="00D81356"/>
    <w:rsid w:val="00D81382"/>
    <w:rsid w:val="00D81391"/>
    <w:rsid w:val="00D813B1"/>
    <w:rsid w:val="00D813CC"/>
    <w:rsid w:val="00D81404"/>
    <w:rsid w:val="00D81420"/>
    <w:rsid w:val="00D81499"/>
    <w:rsid w:val="00D814C1"/>
    <w:rsid w:val="00D814F7"/>
    <w:rsid w:val="00D81541"/>
    <w:rsid w:val="00D8158D"/>
    <w:rsid w:val="00D8159B"/>
    <w:rsid w:val="00D815A1"/>
    <w:rsid w:val="00D815B4"/>
    <w:rsid w:val="00D815C1"/>
    <w:rsid w:val="00D81624"/>
    <w:rsid w:val="00D816FF"/>
    <w:rsid w:val="00D8171D"/>
    <w:rsid w:val="00D81772"/>
    <w:rsid w:val="00D817CC"/>
    <w:rsid w:val="00D81812"/>
    <w:rsid w:val="00D8182B"/>
    <w:rsid w:val="00D81836"/>
    <w:rsid w:val="00D8184A"/>
    <w:rsid w:val="00D818BC"/>
    <w:rsid w:val="00D8190F"/>
    <w:rsid w:val="00D8198E"/>
    <w:rsid w:val="00D819BF"/>
    <w:rsid w:val="00D819C8"/>
    <w:rsid w:val="00D81A2C"/>
    <w:rsid w:val="00D81AA1"/>
    <w:rsid w:val="00D81ACE"/>
    <w:rsid w:val="00D81B1F"/>
    <w:rsid w:val="00D81B22"/>
    <w:rsid w:val="00D81B28"/>
    <w:rsid w:val="00D81B3E"/>
    <w:rsid w:val="00D81C08"/>
    <w:rsid w:val="00D81C50"/>
    <w:rsid w:val="00D81C58"/>
    <w:rsid w:val="00D81CD6"/>
    <w:rsid w:val="00D81D14"/>
    <w:rsid w:val="00D81D93"/>
    <w:rsid w:val="00D81DDC"/>
    <w:rsid w:val="00D81E11"/>
    <w:rsid w:val="00D81E16"/>
    <w:rsid w:val="00D81E1D"/>
    <w:rsid w:val="00D81E74"/>
    <w:rsid w:val="00D81E98"/>
    <w:rsid w:val="00D81F0A"/>
    <w:rsid w:val="00D81F20"/>
    <w:rsid w:val="00D81F2B"/>
    <w:rsid w:val="00D81F50"/>
    <w:rsid w:val="00D81F9E"/>
    <w:rsid w:val="00D8200E"/>
    <w:rsid w:val="00D82062"/>
    <w:rsid w:val="00D8206C"/>
    <w:rsid w:val="00D82093"/>
    <w:rsid w:val="00D820FE"/>
    <w:rsid w:val="00D82116"/>
    <w:rsid w:val="00D82117"/>
    <w:rsid w:val="00D82137"/>
    <w:rsid w:val="00D8214B"/>
    <w:rsid w:val="00D82174"/>
    <w:rsid w:val="00D8217B"/>
    <w:rsid w:val="00D8217E"/>
    <w:rsid w:val="00D821C8"/>
    <w:rsid w:val="00D821F4"/>
    <w:rsid w:val="00D82204"/>
    <w:rsid w:val="00D82233"/>
    <w:rsid w:val="00D8223C"/>
    <w:rsid w:val="00D82261"/>
    <w:rsid w:val="00D82268"/>
    <w:rsid w:val="00D822A4"/>
    <w:rsid w:val="00D822BB"/>
    <w:rsid w:val="00D8238B"/>
    <w:rsid w:val="00D823B8"/>
    <w:rsid w:val="00D823C1"/>
    <w:rsid w:val="00D823CE"/>
    <w:rsid w:val="00D823EB"/>
    <w:rsid w:val="00D8253C"/>
    <w:rsid w:val="00D82596"/>
    <w:rsid w:val="00D825A5"/>
    <w:rsid w:val="00D825A9"/>
    <w:rsid w:val="00D825BA"/>
    <w:rsid w:val="00D825F4"/>
    <w:rsid w:val="00D825F6"/>
    <w:rsid w:val="00D8262C"/>
    <w:rsid w:val="00D82684"/>
    <w:rsid w:val="00D8269B"/>
    <w:rsid w:val="00D826AE"/>
    <w:rsid w:val="00D82745"/>
    <w:rsid w:val="00D8274E"/>
    <w:rsid w:val="00D82755"/>
    <w:rsid w:val="00D827A0"/>
    <w:rsid w:val="00D827C4"/>
    <w:rsid w:val="00D827CF"/>
    <w:rsid w:val="00D827DB"/>
    <w:rsid w:val="00D8281B"/>
    <w:rsid w:val="00D82859"/>
    <w:rsid w:val="00D82874"/>
    <w:rsid w:val="00D828AD"/>
    <w:rsid w:val="00D828B5"/>
    <w:rsid w:val="00D828C9"/>
    <w:rsid w:val="00D828D2"/>
    <w:rsid w:val="00D82943"/>
    <w:rsid w:val="00D8295A"/>
    <w:rsid w:val="00D8299C"/>
    <w:rsid w:val="00D829E1"/>
    <w:rsid w:val="00D829E7"/>
    <w:rsid w:val="00D82A1F"/>
    <w:rsid w:val="00D82A65"/>
    <w:rsid w:val="00D82A66"/>
    <w:rsid w:val="00D82AD3"/>
    <w:rsid w:val="00D82AD7"/>
    <w:rsid w:val="00D82B08"/>
    <w:rsid w:val="00D82B44"/>
    <w:rsid w:val="00D82B66"/>
    <w:rsid w:val="00D82B78"/>
    <w:rsid w:val="00D82B7D"/>
    <w:rsid w:val="00D82B92"/>
    <w:rsid w:val="00D82BA6"/>
    <w:rsid w:val="00D82BF2"/>
    <w:rsid w:val="00D82C2A"/>
    <w:rsid w:val="00D82C72"/>
    <w:rsid w:val="00D82C95"/>
    <w:rsid w:val="00D82CA9"/>
    <w:rsid w:val="00D82CB2"/>
    <w:rsid w:val="00D82CC9"/>
    <w:rsid w:val="00D82CE3"/>
    <w:rsid w:val="00D82CEE"/>
    <w:rsid w:val="00D82CF0"/>
    <w:rsid w:val="00D82CF2"/>
    <w:rsid w:val="00D82CFF"/>
    <w:rsid w:val="00D82D34"/>
    <w:rsid w:val="00D82DF0"/>
    <w:rsid w:val="00D82E40"/>
    <w:rsid w:val="00D82E4F"/>
    <w:rsid w:val="00D82E6C"/>
    <w:rsid w:val="00D82E7C"/>
    <w:rsid w:val="00D82EB5"/>
    <w:rsid w:val="00D82ED0"/>
    <w:rsid w:val="00D82EEF"/>
    <w:rsid w:val="00D82F04"/>
    <w:rsid w:val="00D82F2B"/>
    <w:rsid w:val="00D82F53"/>
    <w:rsid w:val="00D82F99"/>
    <w:rsid w:val="00D82F9C"/>
    <w:rsid w:val="00D83021"/>
    <w:rsid w:val="00D8303E"/>
    <w:rsid w:val="00D83068"/>
    <w:rsid w:val="00D8308A"/>
    <w:rsid w:val="00D8309D"/>
    <w:rsid w:val="00D830AC"/>
    <w:rsid w:val="00D8313C"/>
    <w:rsid w:val="00D83157"/>
    <w:rsid w:val="00D831A2"/>
    <w:rsid w:val="00D831B7"/>
    <w:rsid w:val="00D831D4"/>
    <w:rsid w:val="00D831E1"/>
    <w:rsid w:val="00D831ED"/>
    <w:rsid w:val="00D832B3"/>
    <w:rsid w:val="00D832DB"/>
    <w:rsid w:val="00D8332F"/>
    <w:rsid w:val="00D8337C"/>
    <w:rsid w:val="00D833A0"/>
    <w:rsid w:val="00D833BE"/>
    <w:rsid w:val="00D833DB"/>
    <w:rsid w:val="00D833DF"/>
    <w:rsid w:val="00D8342B"/>
    <w:rsid w:val="00D8342E"/>
    <w:rsid w:val="00D8346F"/>
    <w:rsid w:val="00D83481"/>
    <w:rsid w:val="00D834EF"/>
    <w:rsid w:val="00D83502"/>
    <w:rsid w:val="00D83573"/>
    <w:rsid w:val="00D83651"/>
    <w:rsid w:val="00D8365E"/>
    <w:rsid w:val="00D83688"/>
    <w:rsid w:val="00D8369A"/>
    <w:rsid w:val="00D83769"/>
    <w:rsid w:val="00D837A1"/>
    <w:rsid w:val="00D837C6"/>
    <w:rsid w:val="00D83810"/>
    <w:rsid w:val="00D838E5"/>
    <w:rsid w:val="00D838F9"/>
    <w:rsid w:val="00D83917"/>
    <w:rsid w:val="00D839E8"/>
    <w:rsid w:val="00D83A51"/>
    <w:rsid w:val="00D83A69"/>
    <w:rsid w:val="00D83A7B"/>
    <w:rsid w:val="00D83A98"/>
    <w:rsid w:val="00D83AE5"/>
    <w:rsid w:val="00D83BAE"/>
    <w:rsid w:val="00D83BDD"/>
    <w:rsid w:val="00D83C51"/>
    <w:rsid w:val="00D83CDB"/>
    <w:rsid w:val="00D83CFD"/>
    <w:rsid w:val="00D83D08"/>
    <w:rsid w:val="00D83D2A"/>
    <w:rsid w:val="00D83D35"/>
    <w:rsid w:val="00D83D4B"/>
    <w:rsid w:val="00D83D91"/>
    <w:rsid w:val="00D83D99"/>
    <w:rsid w:val="00D83DD3"/>
    <w:rsid w:val="00D83DFB"/>
    <w:rsid w:val="00D83E17"/>
    <w:rsid w:val="00D83EA1"/>
    <w:rsid w:val="00D83EEC"/>
    <w:rsid w:val="00D83EF3"/>
    <w:rsid w:val="00D83F06"/>
    <w:rsid w:val="00D83F17"/>
    <w:rsid w:val="00D83F21"/>
    <w:rsid w:val="00D83F92"/>
    <w:rsid w:val="00D83F9C"/>
    <w:rsid w:val="00D83FC4"/>
    <w:rsid w:val="00D83FCD"/>
    <w:rsid w:val="00D8400F"/>
    <w:rsid w:val="00D8401D"/>
    <w:rsid w:val="00D8403E"/>
    <w:rsid w:val="00D84043"/>
    <w:rsid w:val="00D840CF"/>
    <w:rsid w:val="00D840DB"/>
    <w:rsid w:val="00D84109"/>
    <w:rsid w:val="00D84131"/>
    <w:rsid w:val="00D8416B"/>
    <w:rsid w:val="00D841D1"/>
    <w:rsid w:val="00D841F6"/>
    <w:rsid w:val="00D84208"/>
    <w:rsid w:val="00D84210"/>
    <w:rsid w:val="00D842D5"/>
    <w:rsid w:val="00D842E2"/>
    <w:rsid w:val="00D8430C"/>
    <w:rsid w:val="00D84316"/>
    <w:rsid w:val="00D84397"/>
    <w:rsid w:val="00D843DC"/>
    <w:rsid w:val="00D843ED"/>
    <w:rsid w:val="00D843F5"/>
    <w:rsid w:val="00D84485"/>
    <w:rsid w:val="00D844D5"/>
    <w:rsid w:val="00D8451D"/>
    <w:rsid w:val="00D845D0"/>
    <w:rsid w:val="00D8464B"/>
    <w:rsid w:val="00D84655"/>
    <w:rsid w:val="00D84668"/>
    <w:rsid w:val="00D846A0"/>
    <w:rsid w:val="00D846E5"/>
    <w:rsid w:val="00D84767"/>
    <w:rsid w:val="00D847BC"/>
    <w:rsid w:val="00D847CC"/>
    <w:rsid w:val="00D848B4"/>
    <w:rsid w:val="00D848FA"/>
    <w:rsid w:val="00D84934"/>
    <w:rsid w:val="00D84945"/>
    <w:rsid w:val="00D84948"/>
    <w:rsid w:val="00D84A34"/>
    <w:rsid w:val="00D84A5D"/>
    <w:rsid w:val="00D84A7B"/>
    <w:rsid w:val="00D84A7F"/>
    <w:rsid w:val="00D84AB0"/>
    <w:rsid w:val="00D84AF2"/>
    <w:rsid w:val="00D84B75"/>
    <w:rsid w:val="00D84BA9"/>
    <w:rsid w:val="00D84BAB"/>
    <w:rsid w:val="00D84C59"/>
    <w:rsid w:val="00D84C66"/>
    <w:rsid w:val="00D84C9B"/>
    <w:rsid w:val="00D84D12"/>
    <w:rsid w:val="00D84D54"/>
    <w:rsid w:val="00D84D74"/>
    <w:rsid w:val="00D84DB2"/>
    <w:rsid w:val="00D84E0B"/>
    <w:rsid w:val="00D84E18"/>
    <w:rsid w:val="00D84E3B"/>
    <w:rsid w:val="00D84E62"/>
    <w:rsid w:val="00D84EF1"/>
    <w:rsid w:val="00D84F16"/>
    <w:rsid w:val="00D84F2B"/>
    <w:rsid w:val="00D84F6F"/>
    <w:rsid w:val="00D84F96"/>
    <w:rsid w:val="00D84FAC"/>
    <w:rsid w:val="00D84FD9"/>
    <w:rsid w:val="00D84FF3"/>
    <w:rsid w:val="00D84FF7"/>
    <w:rsid w:val="00D850CE"/>
    <w:rsid w:val="00D850DA"/>
    <w:rsid w:val="00D850F1"/>
    <w:rsid w:val="00D85110"/>
    <w:rsid w:val="00D85179"/>
    <w:rsid w:val="00D85207"/>
    <w:rsid w:val="00D85226"/>
    <w:rsid w:val="00D85256"/>
    <w:rsid w:val="00D8525C"/>
    <w:rsid w:val="00D85264"/>
    <w:rsid w:val="00D85277"/>
    <w:rsid w:val="00D852B0"/>
    <w:rsid w:val="00D8530D"/>
    <w:rsid w:val="00D8532E"/>
    <w:rsid w:val="00D8533C"/>
    <w:rsid w:val="00D85340"/>
    <w:rsid w:val="00D85357"/>
    <w:rsid w:val="00D853AB"/>
    <w:rsid w:val="00D85417"/>
    <w:rsid w:val="00D854EB"/>
    <w:rsid w:val="00D854FB"/>
    <w:rsid w:val="00D85586"/>
    <w:rsid w:val="00D8559B"/>
    <w:rsid w:val="00D8559E"/>
    <w:rsid w:val="00D855B1"/>
    <w:rsid w:val="00D855C0"/>
    <w:rsid w:val="00D8573F"/>
    <w:rsid w:val="00D8580B"/>
    <w:rsid w:val="00D858D5"/>
    <w:rsid w:val="00D858E0"/>
    <w:rsid w:val="00D858F3"/>
    <w:rsid w:val="00D85914"/>
    <w:rsid w:val="00D85923"/>
    <w:rsid w:val="00D85944"/>
    <w:rsid w:val="00D8594F"/>
    <w:rsid w:val="00D8595C"/>
    <w:rsid w:val="00D85985"/>
    <w:rsid w:val="00D85991"/>
    <w:rsid w:val="00D85A0C"/>
    <w:rsid w:val="00D85A6F"/>
    <w:rsid w:val="00D85A72"/>
    <w:rsid w:val="00D85AB4"/>
    <w:rsid w:val="00D85AF5"/>
    <w:rsid w:val="00D85B0E"/>
    <w:rsid w:val="00D85B84"/>
    <w:rsid w:val="00D85B89"/>
    <w:rsid w:val="00D85B94"/>
    <w:rsid w:val="00D85C22"/>
    <w:rsid w:val="00D85C23"/>
    <w:rsid w:val="00D85C42"/>
    <w:rsid w:val="00D85C44"/>
    <w:rsid w:val="00D85C7B"/>
    <w:rsid w:val="00D85CAF"/>
    <w:rsid w:val="00D85CFA"/>
    <w:rsid w:val="00D85D18"/>
    <w:rsid w:val="00D85D2F"/>
    <w:rsid w:val="00D85D67"/>
    <w:rsid w:val="00D85E0A"/>
    <w:rsid w:val="00D85EE1"/>
    <w:rsid w:val="00D85F17"/>
    <w:rsid w:val="00D85F46"/>
    <w:rsid w:val="00D85F5F"/>
    <w:rsid w:val="00D8605E"/>
    <w:rsid w:val="00D860E8"/>
    <w:rsid w:val="00D86104"/>
    <w:rsid w:val="00D8617A"/>
    <w:rsid w:val="00D861BB"/>
    <w:rsid w:val="00D86248"/>
    <w:rsid w:val="00D8626A"/>
    <w:rsid w:val="00D862D3"/>
    <w:rsid w:val="00D8630C"/>
    <w:rsid w:val="00D86342"/>
    <w:rsid w:val="00D86388"/>
    <w:rsid w:val="00D863BA"/>
    <w:rsid w:val="00D863E0"/>
    <w:rsid w:val="00D863FA"/>
    <w:rsid w:val="00D86416"/>
    <w:rsid w:val="00D86449"/>
    <w:rsid w:val="00D864A1"/>
    <w:rsid w:val="00D86521"/>
    <w:rsid w:val="00D86548"/>
    <w:rsid w:val="00D86568"/>
    <w:rsid w:val="00D8656C"/>
    <w:rsid w:val="00D865BD"/>
    <w:rsid w:val="00D86610"/>
    <w:rsid w:val="00D86677"/>
    <w:rsid w:val="00D8671D"/>
    <w:rsid w:val="00D8674E"/>
    <w:rsid w:val="00D8676F"/>
    <w:rsid w:val="00D867DE"/>
    <w:rsid w:val="00D867EF"/>
    <w:rsid w:val="00D8681A"/>
    <w:rsid w:val="00D86832"/>
    <w:rsid w:val="00D86836"/>
    <w:rsid w:val="00D8683A"/>
    <w:rsid w:val="00D8687D"/>
    <w:rsid w:val="00D868B9"/>
    <w:rsid w:val="00D868FB"/>
    <w:rsid w:val="00D86906"/>
    <w:rsid w:val="00D86943"/>
    <w:rsid w:val="00D86967"/>
    <w:rsid w:val="00D869ED"/>
    <w:rsid w:val="00D86A08"/>
    <w:rsid w:val="00D86A41"/>
    <w:rsid w:val="00D86A7B"/>
    <w:rsid w:val="00D86AE9"/>
    <w:rsid w:val="00D86B0C"/>
    <w:rsid w:val="00D86B2E"/>
    <w:rsid w:val="00D86B37"/>
    <w:rsid w:val="00D86B9C"/>
    <w:rsid w:val="00D86BAD"/>
    <w:rsid w:val="00D86BCF"/>
    <w:rsid w:val="00D86BE3"/>
    <w:rsid w:val="00D86C14"/>
    <w:rsid w:val="00D86C1A"/>
    <w:rsid w:val="00D86C83"/>
    <w:rsid w:val="00D86C9A"/>
    <w:rsid w:val="00D86CA4"/>
    <w:rsid w:val="00D86CB0"/>
    <w:rsid w:val="00D86CE4"/>
    <w:rsid w:val="00D86CE7"/>
    <w:rsid w:val="00D86D6C"/>
    <w:rsid w:val="00D86DDE"/>
    <w:rsid w:val="00D86E6D"/>
    <w:rsid w:val="00D86EE2"/>
    <w:rsid w:val="00D86FBE"/>
    <w:rsid w:val="00D87036"/>
    <w:rsid w:val="00D870BB"/>
    <w:rsid w:val="00D870C5"/>
    <w:rsid w:val="00D870FE"/>
    <w:rsid w:val="00D8713D"/>
    <w:rsid w:val="00D871E0"/>
    <w:rsid w:val="00D871E2"/>
    <w:rsid w:val="00D8721E"/>
    <w:rsid w:val="00D8724B"/>
    <w:rsid w:val="00D8724C"/>
    <w:rsid w:val="00D8724D"/>
    <w:rsid w:val="00D872CE"/>
    <w:rsid w:val="00D87353"/>
    <w:rsid w:val="00D8736C"/>
    <w:rsid w:val="00D873BD"/>
    <w:rsid w:val="00D873CF"/>
    <w:rsid w:val="00D873F2"/>
    <w:rsid w:val="00D87400"/>
    <w:rsid w:val="00D8740B"/>
    <w:rsid w:val="00D87413"/>
    <w:rsid w:val="00D8741C"/>
    <w:rsid w:val="00D8744F"/>
    <w:rsid w:val="00D874B0"/>
    <w:rsid w:val="00D874E2"/>
    <w:rsid w:val="00D87575"/>
    <w:rsid w:val="00D87598"/>
    <w:rsid w:val="00D875BC"/>
    <w:rsid w:val="00D875D5"/>
    <w:rsid w:val="00D875E8"/>
    <w:rsid w:val="00D87648"/>
    <w:rsid w:val="00D8764C"/>
    <w:rsid w:val="00D87653"/>
    <w:rsid w:val="00D8766D"/>
    <w:rsid w:val="00D87685"/>
    <w:rsid w:val="00D87689"/>
    <w:rsid w:val="00D876CF"/>
    <w:rsid w:val="00D87743"/>
    <w:rsid w:val="00D877FE"/>
    <w:rsid w:val="00D87812"/>
    <w:rsid w:val="00D87829"/>
    <w:rsid w:val="00D8783C"/>
    <w:rsid w:val="00D87860"/>
    <w:rsid w:val="00D87875"/>
    <w:rsid w:val="00D87879"/>
    <w:rsid w:val="00D878AE"/>
    <w:rsid w:val="00D87918"/>
    <w:rsid w:val="00D8794D"/>
    <w:rsid w:val="00D879A8"/>
    <w:rsid w:val="00D879B7"/>
    <w:rsid w:val="00D879FA"/>
    <w:rsid w:val="00D87A2E"/>
    <w:rsid w:val="00D87A3A"/>
    <w:rsid w:val="00D87A7C"/>
    <w:rsid w:val="00D87A84"/>
    <w:rsid w:val="00D87A90"/>
    <w:rsid w:val="00D87AA8"/>
    <w:rsid w:val="00D87B2B"/>
    <w:rsid w:val="00D87B45"/>
    <w:rsid w:val="00D87BD3"/>
    <w:rsid w:val="00D87C04"/>
    <w:rsid w:val="00D87C22"/>
    <w:rsid w:val="00D87C49"/>
    <w:rsid w:val="00D87C58"/>
    <w:rsid w:val="00D87C60"/>
    <w:rsid w:val="00D87CC3"/>
    <w:rsid w:val="00D87CD8"/>
    <w:rsid w:val="00D87D52"/>
    <w:rsid w:val="00D87D74"/>
    <w:rsid w:val="00D87D75"/>
    <w:rsid w:val="00D87E16"/>
    <w:rsid w:val="00D87E1F"/>
    <w:rsid w:val="00D87E84"/>
    <w:rsid w:val="00D87ED8"/>
    <w:rsid w:val="00D87EF1"/>
    <w:rsid w:val="00D87F2C"/>
    <w:rsid w:val="00D87F55"/>
    <w:rsid w:val="00D87F7F"/>
    <w:rsid w:val="00D87FA8"/>
    <w:rsid w:val="00D87FE6"/>
    <w:rsid w:val="00D90054"/>
    <w:rsid w:val="00D90067"/>
    <w:rsid w:val="00D9006F"/>
    <w:rsid w:val="00D9008F"/>
    <w:rsid w:val="00D90095"/>
    <w:rsid w:val="00D90099"/>
    <w:rsid w:val="00D900DA"/>
    <w:rsid w:val="00D901E9"/>
    <w:rsid w:val="00D9026F"/>
    <w:rsid w:val="00D9030D"/>
    <w:rsid w:val="00D90316"/>
    <w:rsid w:val="00D9033A"/>
    <w:rsid w:val="00D90385"/>
    <w:rsid w:val="00D90386"/>
    <w:rsid w:val="00D903B1"/>
    <w:rsid w:val="00D90409"/>
    <w:rsid w:val="00D9043D"/>
    <w:rsid w:val="00D904BE"/>
    <w:rsid w:val="00D904E0"/>
    <w:rsid w:val="00D904FE"/>
    <w:rsid w:val="00D90515"/>
    <w:rsid w:val="00D90526"/>
    <w:rsid w:val="00D9055E"/>
    <w:rsid w:val="00D905B1"/>
    <w:rsid w:val="00D905C3"/>
    <w:rsid w:val="00D905D7"/>
    <w:rsid w:val="00D905E6"/>
    <w:rsid w:val="00D90639"/>
    <w:rsid w:val="00D90654"/>
    <w:rsid w:val="00D906BC"/>
    <w:rsid w:val="00D906F0"/>
    <w:rsid w:val="00D9071A"/>
    <w:rsid w:val="00D90729"/>
    <w:rsid w:val="00D90748"/>
    <w:rsid w:val="00D9074F"/>
    <w:rsid w:val="00D9076E"/>
    <w:rsid w:val="00D90791"/>
    <w:rsid w:val="00D907C3"/>
    <w:rsid w:val="00D907CB"/>
    <w:rsid w:val="00D907D4"/>
    <w:rsid w:val="00D907DA"/>
    <w:rsid w:val="00D90845"/>
    <w:rsid w:val="00D9087F"/>
    <w:rsid w:val="00D908E6"/>
    <w:rsid w:val="00D908F7"/>
    <w:rsid w:val="00D90929"/>
    <w:rsid w:val="00D90996"/>
    <w:rsid w:val="00D909D3"/>
    <w:rsid w:val="00D909F6"/>
    <w:rsid w:val="00D90A2F"/>
    <w:rsid w:val="00D90A4C"/>
    <w:rsid w:val="00D90AFC"/>
    <w:rsid w:val="00D90B41"/>
    <w:rsid w:val="00D90B4E"/>
    <w:rsid w:val="00D90B71"/>
    <w:rsid w:val="00D90C71"/>
    <w:rsid w:val="00D90CA2"/>
    <w:rsid w:val="00D90D1C"/>
    <w:rsid w:val="00D90DD2"/>
    <w:rsid w:val="00D90DE5"/>
    <w:rsid w:val="00D90E6E"/>
    <w:rsid w:val="00D90E83"/>
    <w:rsid w:val="00D90EF2"/>
    <w:rsid w:val="00D90F0E"/>
    <w:rsid w:val="00D90F0F"/>
    <w:rsid w:val="00D90F4B"/>
    <w:rsid w:val="00D90F82"/>
    <w:rsid w:val="00D90FC9"/>
    <w:rsid w:val="00D90FCD"/>
    <w:rsid w:val="00D90FF3"/>
    <w:rsid w:val="00D91015"/>
    <w:rsid w:val="00D9101B"/>
    <w:rsid w:val="00D91048"/>
    <w:rsid w:val="00D91053"/>
    <w:rsid w:val="00D910A0"/>
    <w:rsid w:val="00D910DB"/>
    <w:rsid w:val="00D9117C"/>
    <w:rsid w:val="00D911ED"/>
    <w:rsid w:val="00D91216"/>
    <w:rsid w:val="00D91254"/>
    <w:rsid w:val="00D91278"/>
    <w:rsid w:val="00D9129F"/>
    <w:rsid w:val="00D912A4"/>
    <w:rsid w:val="00D912ED"/>
    <w:rsid w:val="00D9131A"/>
    <w:rsid w:val="00D9136A"/>
    <w:rsid w:val="00D913D1"/>
    <w:rsid w:val="00D9145B"/>
    <w:rsid w:val="00D91468"/>
    <w:rsid w:val="00D91532"/>
    <w:rsid w:val="00D91548"/>
    <w:rsid w:val="00D91577"/>
    <w:rsid w:val="00D91591"/>
    <w:rsid w:val="00D915BD"/>
    <w:rsid w:val="00D915DC"/>
    <w:rsid w:val="00D91608"/>
    <w:rsid w:val="00D91618"/>
    <w:rsid w:val="00D91631"/>
    <w:rsid w:val="00D916A2"/>
    <w:rsid w:val="00D916BC"/>
    <w:rsid w:val="00D916D1"/>
    <w:rsid w:val="00D9172A"/>
    <w:rsid w:val="00D9174C"/>
    <w:rsid w:val="00D91752"/>
    <w:rsid w:val="00D917EF"/>
    <w:rsid w:val="00D9182C"/>
    <w:rsid w:val="00D918AB"/>
    <w:rsid w:val="00D918BE"/>
    <w:rsid w:val="00D91915"/>
    <w:rsid w:val="00D91A77"/>
    <w:rsid w:val="00D91BA3"/>
    <w:rsid w:val="00D91BB1"/>
    <w:rsid w:val="00D91BCA"/>
    <w:rsid w:val="00D91C21"/>
    <w:rsid w:val="00D91C6F"/>
    <w:rsid w:val="00D91C75"/>
    <w:rsid w:val="00D91C78"/>
    <w:rsid w:val="00D91CAA"/>
    <w:rsid w:val="00D91CAC"/>
    <w:rsid w:val="00D91D54"/>
    <w:rsid w:val="00D91E1E"/>
    <w:rsid w:val="00D91E36"/>
    <w:rsid w:val="00D91EDB"/>
    <w:rsid w:val="00D91EF7"/>
    <w:rsid w:val="00D91F08"/>
    <w:rsid w:val="00D91F25"/>
    <w:rsid w:val="00D91F41"/>
    <w:rsid w:val="00D91F64"/>
    <w:rsid w:val="00D91F89"/>
    <w:rsid w:val="00D91FC7"/>
    <w:rsid w:val="00D91FFE"/>
    <w:rsid w:val="00D92047"/>
    <w:rsid w:val="00D92076"/>
    <w:rsid w:val="00D9207C"/>
    <w:rsid w:val="00D920E8"/>
    <w:rsid w:val="00D92114"/>
    <w:rsid w:val="00D9211E"/>
    <w:rsid w:val="00D92153"/>
    <w:rsid w:val="00D921AB"/>
    <w:rsid w:val="00D921BD"/>
    <w:rsid w:val="00D921C1"/>
    <w:rsid w:val="00D921C3"/>
    <w:rsid w:val="00D92216"/>
    <w:rsid w:val="00D9221C"/>
    <w:rsid w:val="00D9225B"/>
    <w:rsid w:val="00D92263"/>
    <w:rsid w:val="00D9229A"/>
    <w:rsid w:val="00D9231A"/>
    <w:rsid w:val="00D92359"/>
    <w:rsid w:val="00D92403"/>
    <w:rsid w:val="00D9245B"/>
    <w:rsid w:val="00D92462"/>
    <w:rsid w:val="00D92477"/>
    <w:rsid w:val="00D92495"/>
    <w:rsid w:val="00D924CB"/>
    <w:rsid w:val="00D924DB"/>
    <w:rsid w:val="00D924F4"/>
    <w:rsid w:val="00D9250F"/>
    <w:rsid w:val="00D9251D"/>
    <w:rsid w:val="00D92543"/>
    <w:rsid w:val="00D925D6"/>
    <w:rsid w:val="00D92653"/>
    <w:rsid w:val="00D92659"/>
    <w:rsid w:val="00D92685"/>
    <w:rsid w:val="00D926AB"/>
    <w:rsid w:val="00D926D2"/>
    <w:rsid w:val="00D926E1"/>
    <w:rsid w:val="00D9274A"/>
    <w:rsid w:val="00D92752"/>
    <w:rsid w:val="00D92787"/>
    <w:rsid w:val="00D92789"/>
    <w:rsid w:val="00D927C6"/>
    <w:rsid w:val="00D927E3"/>
    <w:rsid w:val="00D92801"/>
    <w:rsid w:val="00D92858"/>
    <w:rsid w:val="00D928A5"/>
    <w:rsid w:val="00D928BA"/>
    <w:rsid w:val="00D928F0"/>
    <w:rsid w:val="00D92902"/>
    <w:rsid w:val="00D92966"/>
    <w:rsid w:val="00D929B8"/>
    <w:rsid w:val="00D929C4"/>
    <w:rsid w:val="00D929E0"/>
    <w:rsid w:val="00D929E4"/>
    <w:rsid w:val="00D92A7C"/>
    <w:rsid w:val="00D92ABA"/>
    <w:rsid w:val="00D92B27"/>
    <w:rsid w:val="00D92BA8"/>
    <w:rsid w:val="00D92BEA"/>
    <w:rsid w:val="00D92C86"/>
    <w:rsid w:val="00D92CCA"/>
    <w:rsid w:val="00D92CEA"/>
    <w:rsid w:val="00D92D24"/>
    <w:rsid w:val="00D92D3C"/>
    <w:rsid w:val="00D92D3F"/>
    <w:rsid w:val="00D92D80"/>
    <w:rsid w:val="00D92E26"/>
    <w:rsid w:val="00D92E42"/>
    <w:rsid w:val="00D92E44"/>
    <w:rsid w:val="00D92EAF"/>
    <w:rsid w:val="00D92F14"/>
    <w:rsid w:val="00D92F4F"/>
    <w:rsid w:val="00D92F86"/>
    <w:rsid w:val="00D92F88"/>
    <w:rsid w:val="00D92FE8"/>
    <w:rsid w:val="00D92FFC"/>
    <w:rsid w:val="00D93030"/>
    <w:rsid w:val="00D9308A"/>
    <w:rsid w:val="00D93095"/>
    <w:rsid w:val="00D930E0"/>
    <w:rsid w:val="00D93125"/>
    <w:rsid w:val="00D93130"/>
    <w:rsid w:val="00D931EE"/>
    <w:rsid w:val="00D931F4"/>
    <w:rsid w:val="00D931FE"/>
    <w:rsid w:val="00D93214"/>
    <w:rsid w:val="00D9321B"/>
    <w:rsid w:val="00D93231"/>
    <w:rsid w:val="00D9329D"/>
    <w:rsid w:val="00D932C6"/>
    <w:rsid w:val="00D932DE"/>
    <w:rsid w:val="00D932EF"/>
    <w:rsid w:val="00D932F2"/>
    <w:rsid w:val="00D93366"/>
    <w:rsid w:val="00D93382"/>
    <w:rsid w:val="00D933E2"/>
    <w:rsid w:val="00D93414"/>
    <w:rsid w:val="00D9342C"/>
    <w:rsid w:val="00D93456"/>
    <w:rsid w:val="00D93499"/>
    <w:rsid w:val="00D934BD"/>
    <w:rsid w:val="00D934D7"/>
    <w:rsid w:val="00D934EA"/>
    <w:rsid w:val="00D934EB"/>
    <w:rsid w:val="00D93517"/>
    <w:rsid w:val="00D93532"/>
    <w:rsid w:val="00D9353D"/>
    <w:rsid w:val="00D936DC"/>
    <w:rsid w:val="00D936E6"/>
    <w:rsid w:val="00D93706"/>
    <w:rsid w:val="00D93734"/>
    <w:rsid w:val="00D9373E"/>
    <w:rsid w:val="00D9375D"/>
    <w:rsid w:val="00D9378D"/>
    <w:rsid w:val="00D937E7"/>
    <w:rsid w:val="00D937F0"/>
    <w:rsid w:val="00D93818"/>
    <w:rsid w:val="00D93832"/>
    <w:rsid w:val="00D93834"/>
    <w:rsid w:val="00D93882"/>
    <w:rsid w:val="00D938D2"/>
    <w:rsid w:val="00D9399E"/>
    <w:rsid w:val="00D939C5"/>
    <w:rsid w:val="00D93A2F"/>
    <w:rsid w:val="00D93A78"/>
    <w:rsid w:val="00D93ADE"/>
    <w:rsid w:val="00D93BB6"/>
    <w:rsid w:val="00D93BC2"/>
    <w:rsid w:val="00D93BEE"/>
    <w:rsid w:val="00D93C13"/>
    <w:rsid w:val="00D93C26"/>
    <w:rsid w:val="00D93C42"/>
    <w:rsid w:val="00D93CC5"/>
    <w:rsid w:val="00D93CE4"/>
    <w:rsid w:val="00D93CF7"/>
    <w:rsid w:val="00D93D21"/>
    <w:rsid w:val="00D93D26"/>
    <w:rsid w:val="00D93D29"/>
    <w:rsid w:val="00D93D4F"/>
    <w:rsid w:val="00D93D70"/>
    <w:rsid w:val="00D93D7B"/>
    <w:rsid w:val="00D93DB5"/>
    <w:rsid w:val="00D93E45"/>
    <w:rsid w:val="00D93E7D"/>
    <w:rsid w:val="00D93EB7"/>
    <w:rsid w:val="00D93EF3"/>
    <w:rsid w:val="00D93F3E"/>
    <w:rsid w:val="00D93FC3"/>
    <w:rsid w:val="00D93FD4"/>
    <w:rsid w:val="00D93FE9"/>
    <w:rsid w:val="00D94024"/>
    <w:rsid w:val="00D94070"/>
    <w:rsid w:val="00D940B9"/>
    <w:rsid w:val="00D940DF"/>
    <w:rsid w:val="00D9411D"/>
    <w:rsid w:val="00D941D9"/>
    <w:rsid w:val="00D941DE"/>
    <w:rsid w:val="00D94203"/>
    <w:rsid w:val="00D94245"/>
    <w:rsid w:val="00D94257"/>
    <w:rsid w:val="00D9428C"/>
    <w:rsid w:val="00D942D3"/>
    <w:rsid w:val="00D942E8"/>
    <w:rsid w:val="00D9432F"/>
    <w:rsid w:val="00D9439A"/>
    <w:rsid w:val="00D943C7"/>
    <w:rsid w:val="00D943CA"/>
    <w:rsid w:val="00D94434"/>
    <w:rsid w:val="00D9445C"/>
    <w:rsid w:val="00D94462"/>
    <w:rsid w:val="00D94466"/>
    <w:rsid w:val="00D94467"/>
    <w:rsid w:val="00D9446A"/>
    <w:rsid w:val="00D94488"/>
    <w:rsid w:val="00D94546"/>
    <w:rsid w:val="00D9454E"/>
    <w:rsid w:val="00D94552"/>
    <w:rsid w:val="00D945A1"/>
    <w:rsid w:val="00D945AA"/>
    <w:rsid w:val="00D945BB"/>
    <w:rsid w:val="00D945BE"/>
    <w:rsid w:val="00D945D5"/>
    <w:rsid w:val="00D945DF"/>
    <w:rsid w:val="00D9462E"/>
    <w:rsid w:val="00D9463D"/>
    <w:rsid w:val="00D946C4"/>
    <w:rsid w:val="00D946CA"/>
    <w:rsid w:val="00D946D5"/>
    <w:rsid w:val="00D94728"/>
    <w:rsid w:val="00D9475E"/>
    <w:rsid w:val="00D94785"/>
    <w:rsid w:val="00D94793"/>
    <w:rsid w:val="00D947BC"/>
    <w:rsid w:val="00D947D9"/>
    <w:rsid w:val="00D94843"/>
    <w:rsid w:val="00D94883"/>
    <w:rsid w:val="00D94895"/>
    <w:rsid w:val="00D9489E"/>
    <w:rsid w:val="00D948F1"/>
    <w:rsid w:val="00D948F2"/>
    <w:rsid w:val="00D94938"/>
    <w:rsid w:val="00D9498D"/>
    <w:rsid w:val="00D9499D"/>
    <w:rsid w:val="00D949F6"/>
    <w:rsid w:val="00D94A05"/>
    <w:rsid w:val="00D94A73"/>
    <w:rsid w:val="00D94A84"/>
    <w:rsid w:val="00D94AA5"/>
    <w:rsid w:val="00D94B25"/>
    <w:rsid w:val="00D94C1E"/>
    <w:rsid w:val="00D94C32"/>
    <w:rsid w:val="00D94C89"/>
    <w:rsid w:val="00D94CB4"/>
    <w:rsid w:val="00D94D6F"/>
    <w:rsid w:val="00D94DC7"/>
    <w:rsid w:val="00D94E31"/>
    <w:rsid w:val="00D94E65"/>
    <w:rsid w:val="00D94E9F"/>
    <w:rsid w:val="00D94EB1"/>
    <w:rsid w:val="00D94ED4"/>
    <w:rsid w:val="00D94ED9"/>
    <w:rsid w:val="00D94EFD"/>
    <w:rsid w:val="00D94F1F"/>
    <w:rsid w:val="00D94F56"/>
    <w:rsid w:val="00D94F83"/>
    <w:rsid w:val="00D94F89"/>
    <w:rsid w:val="00D94FE1"/>
    <w:rsid w:val="00D95036"/>
    <w:rsid w:val="00D95057"/>
    <w:rsid w:val="00D9505F"/>
    <w:rsid w:val="00D9507B"/>
    <w:rsid w:val="00D9509F"/>
    <w:rsid w:val="00D950A2"/>
    <w:rsid w:val="00D950D3"/>
    <w:rsid w:val="00D9510B"/>
    <w:rsid w:val="00D9514D"/>
    <w:rsid w:val="00D95166"/>
    <w:rsid w:val="00D95167"/>
    <w:rsid w:val="00D9516E"/>
    <w:rsid w:val="00D9517C"/>
    <w:rsid w:val="00D95193"/>
    <w:rsid w:val="00D95195"/>
    <w:rsid w:val="00D951A0"/>
    <w:rsid w:val="00D951B2"/>
    <w:rsid w:val="00D95213"/>
    <w:rsid w:val="00D95242"/>
    <w:rsid w:val="00D95247"/>
    <w:rsid w:val="00D95265"/>
    <w:rsid w:val="00D95296"/>
    <w:rsid w:val="00D952BB"/>
    <w:rsid w:val="00D952FF"/>
    <w:rsid w:val="00D9532C"/>
    <w:rsid w:val="00D9534F"/>
    <w:rsid w:val="00D9539B"/>
    <w:rsid w:val="00D9542E"/>
    <w:rsid w:val="00D9544B"/>
    <w:rsid w:val="00D9548C"/>
    <w:rsid w:val="00D9549D"/>
    <w:rsid w:val="00D954BE"/>
    <w:rsid w:val="00D954E4"/>
    <w:rsid w:val="00D95543"/>
    <w:rsid w:val="00D9557E"/>
    <w:rsid w:val="00D955A7"/>
    <w:rsid w:val="00D9560A"/>
    <w:rsid w:val="00D9567B"/>
    <w:rsid w:val="00D95681"/>
    <w:rsid w:val="00D95703"/>
    <w:rsid w:val="00D95768"/>
    <w:rsid w:val="00D9579B"/>
    <w:rsid w:val="00D957F6"/>
    <w:rsid w:val="00D95827"/>
    <w:rsid w:val="00D95869"/>
    <w:rsid w:val="00D958AF"/>
    <w:rsid w:val="00D958C5"/>
    <w:rsid w:val="00D95905"/>
    <w:rsid w:val="00D95912"/>
    <w:rsid w:val="00D95916"/>
    <w:rsid w:val="00D95923"/>
    <w:rsid w:val="00D95935"/>
    <w:rsid w:val="00D9593B"/>
    <w:rsid w:val="00D9594F"/>
    <w:rsid w:val="00D95954"/>
    <w:rsid w:val="00D95988"/>
    <w:rsid w:val="00D959D3"/>
    <w:rsid w:val="00D959FC"/>
    <w:rsid w:val="00D95A1F"/>
    <w:rsid w:val="00D95ACF"/>
    <w:rsid w:val="00D95AF6"/>
    <w:rsid w:val="00D95B2D"/>
    <w:rsid w:val="00D95B79"/>
    <w:rsid w:val="00D95BBF"/>
    <w:rsid w:val="00D95BFC"/>
    <w:rsid w:val="00D95C2F"/>
    <w:rsid w:val="00D95C3F"/>
    <w:rsid w:val="00D95C60"/>
    <w:rsid w:val="00D95C90"/>
    <w:rsid w:val="00D95D60"/>
    <w:rsid w:val="00D95D7C"/>
    <w:rsid w:val="00D95DB3"/>
    <w:rsid w:val="00D95DBF"/>
    <w:rsid w:val="00D95E0A"/>
    <w:rsid w:val="00D95E47"/>
    <w:rsid w:val="00D95E54"/>
    <w:rsid w:val="00D95E6C"/>
    <w:rsid w:val="00D95E8A"/>
    <w:rsid w:val="00D95EA1"/>
    <w:rsid w:val="00D95EE6"/>
    <w:rsid w:val="00D95F80"/>
    <w:rsid w:val="00D95FD2"/>
    <w:rsid w:val="00D95FE1"/>
    <w:rsid w:val="00D96074"/>
    <w:rsid w:val="00D96075"/>
    <w:rsid w:val="00D960B1"/>
    <w:rsid w:val="00D96171"/>
    <w:rsid w:val="00D96199"/>
    <w:rsid w:val="00D961D0"/>
    <w:rsid w:val="00D961DA"/>
    <w:rsid w:val="00D961EE"/>
    <w:rsid w:val="00D961F3"/>
    <w:rsid w:val="00D9621D"/>
    <w:rsid w:val="00D96271"/>
    <w:rsid w:val="00D962BC"/>
    <w:rsid w:val="00D9636F"/>
    <w:rsid w:val="00D963D8"/>
    <w:rsid w:val="00D96404"/>
    <w:rsid w:val="00D9640F"/>
    <w:rsid w:val="00D96432"/>
    <w:rsid w:val="00D96482"/>
    <w:rsid w:val="00D9649A"/>
    <w:rsid w:val="00D964A0"/>
    <w:rsid w:val="00D964FD"/>
    <w:rsid w:val="00D96516"/>
    <w:rsid w:val="00D96534"/>
    <w:rsid w:val="00D965BD"/>
    <w:rsid w:val="00D9667D"/>
    <w:rsid w:val="00D9669A"/>
    <w:rsid w:val="00D966BF"/>
    <w:rsid w:val="00D966D1"/>
    <w:rsid w:val="00D96778"/>
    <w:rsid w:val="00D96789"/>
    <w:rsid w:val="00D9678A"/>
    <w:rsid w:val="00D9678C"/>
    <w:rsid w:val="00D9683C"/>
    <w:rsid w:val="00D96884"/>
    <w:rsid w:val="00D96933"/>
    <w:rsid w:val="00D969DC"/>
    <w:rsid w:val="00D96A8B"/>
    <w:rsid w:val="00D96B13"/>
    <w:rsid w:val="00D96B2C"/>
    <w:rsid w:val="00D96B37"/>
    <w:rsid w:val="00D96B80"/>
    <w:rsid w:val="00D96BDB"/>
    <w:rsid w:val="00D96C24"/>
    <w:rsid w:val="00D96C73"/>
    <w:rsid w:val="00D96C90"/>
    <w:rsid w:val="00D96CEF"/>
    <w:rsid w:val="00D96D0B"/>
    <w:rsid w:val="00D96D1B"/>
    <w:rsid w:val="00D96D73"/>
    <w:rsid w:val="00D96E07"/>
    <w:rsid w:val="00D96F93"/>
    <w:rsid w:val="00D96FBD"/>
    <w:rsid w:val="00D97040"/>
    <w:rsid w:val="00D97077"/>
    <w:rsid w:val="00D9710C"/>
    <w:rsid w:val="00D97124"/>
    <w:rsid w:val="00D97148"/>
    <w:rsid w:val="00D9714B"/>
    <w:rsid w:val="00D97151"/>
    <w:rsid w:val="00D97155"/>
    <w:rsid w:val="00D97181"/>
    <w:rsid w:val="00D97191"/>
    <w:rsid w:val="00D971E0"/>
    <w:rsid w:val="00D971FB"/>
    <w:rsid w:val="00D9720C"/>
    <w:rsid w:val="00D97214"/>
    <w:rsid w:val="00D9722C"/>
    <w:rsid w:val="00D9724D"/>
    <w:rsid w:val="00D97325"/>
    <w:rsid w:val="00D9739E"/>
    <w:rsid w:val="00D973BB"/>
    <w:rsid w:val="00D973E3"/>
    <w:rsid w:val="00D9741B"/>
    <w:rsid w:val="00D9741C"/>
    <w:rsid w:val="00D9747A"/>
    <w:rsid w:val="00D9750D"/>
    <w:rsid w:val="00D9756E"/>
    <w:rsid w:val="00D975C2"/>
    <w:rsid w:val="00D975D3"/>
    <w:rsid w:val="00D975EE"/>
    <w:rsid w:val="00D97607"/>
    <w:rsid w:val="00D9764A"/>
    <w:rsid w:val="00D9769A"/>
    <w:rsid w:val="00D976E0"/>
    <w:rsid w:val="00D976F0"/>
    <w:rsid w:val="00D97738"/>
    <w:rsid w:val="00D97762"/>
    <w:rsid w:val="00D977B7"/>
    <w:rsid w:val="00D977CD"/>
    <w:rsid w:val="00D977D7"/>
    <w:rsid w:val="00D97814"/>
    <w:rsid w:val="00D9782C"/>
    <w:rsid w:val="00D978CF"/>
    <w:rsid w:val="00D9792C"/>
    <w:rsid w:val="00D9792E"/>
    <w:rsid w:val="00D979D0"/>
    <w:rsid w:val="00D97A5C"/>
    <w:rsid w:val="00D97AE1"/>
    <w:rsid w:val="00D97AFE"/>
    <w:rsid w:val="00D97B03"/>
    <w:rsid w:val="00D97C1A"/>
    <w:rsid w:val="00D97C8A"/>
    <w:rsid w:val="00D97D1F"/>
    <w:rsid w:val="00D97DFA"/>
    <w:rsid w:val="00D97E0A"/>
    <w:rsid w:val="00D97E26"/>
    <w:rsid w:val="00D97E55"/>
    <w:rsid w:val="00D97E89"/>
    <w:rsid w:val="00D97ECF"/>
    <w:rsid w:val="00D97EDC"/>
    <w:rsid w:val="00D97F29"/>
    <w:rsid w:val="00D97F35"/>
    <w:rsid w:val="00D97F36"/>
    <w:rsid w:val="00D97F57"/>
    <w:rsid w:val="00D97F99"/>
    <w:rsid w:val="00D97FCC"/>
    <w:rsid w:val="00DA0099"/>
    <w:rsid w:val="00DA0189"/>
    <w:rsid w:val="00DA0198"/>
    <w:rsid w:val="00DA019E"/>
    <w:rsid w:val="00DA01CE"/>
    <w:rsid w:val="00DA0204"/>
    <w:rsid w:val="00DA022A"/>
    <w:rsid w:val="00DA0249"/>
    <w:rsid w:val="00DA0258"/>
    <w:rsid w:val="00DA0290"/>
    <w:rsid w:val="00DA0314"/>
    <w:rsid w:val="00DA0361"/>
    <w:rsid w:val="00DA03C9"/>
    <w:rsid w:val="00DA03F3"/>
    <w:rsid w:val="00DA0401"/>
    <w:rsid w:val="00DA041D"/>
    <w:rsid w:val="00DA0420"/>
    <w:rsid w:val="00DA04AA"/>
    <w:rsid w:val="00DA04B9"/>
    <w:rsid w:val="00DA04E3"/>
    <w:rsid w:val="00DA0525"/>
    <w:rsid w:val="00DA0546"/>
    <w:rsid w:val="00DA055A"/>
    <w:rsid w:val="00DA05AC"/>
    <w:rsid w:val="00DA05ED"/>
    <w:rsid w:val="00DA0602"/>
    <w:rsid w:val="00DA0603"/>
    <w:rsid w:val="00DA0685"/>
    <w:rsid w:val="00DA06BE"/>
    <w:rsid w:val="00DA0716"/>
    <w:rsid w:val="00DA071D"/>
    <w:rsid w:val="00DA072D"/>
    <w:rsid w:val="00DA0778"/>
    <w:rsid w:val="00DA078D"/>
    <w:rsid w:val="00DA07A4"/>
    <w:rsid w:val="00DA081B"/>
    <w:rsid w:val="00DA083C"/>
    <w:rsid w:val="00DA088A"/>
    <w:rsid w:val="00DA08C5"/>
    <w:rsid w:val="00DA08F2"/>
    <w:rsid w:val="00DA0920"/>
    <w:rsid w:val="00DA0925"/>
    <w:rsid w:val="00DA095E"/>
    <w:rsid w:val="00DA09B5"/>
    <w:rsid w:val="00DA0A70"/>
    <w:rsid w:val="00DA0A7A"/>
    <w:rsid w:val="00DA0A7C"/>
    <w:rsid w:val="00DA0A94"/>
    <w:rsid w:val="00DA0AA4"/>
    <w:rsid w:val="00DA0AD7"/>
    <w:rsid w:val="00DA0AE1"/>
    <w:rsid w:val="00DA0B3E"/>
    <w:rsid w:val="00DA0B5E"/>
    <w:rsid w:val="00DA0BEE"/>
    <w:rsid w:val="00DA0C02"/>
    <w:rsid w:val="00DA0C21"/>
    <w:rsid w:val="00DA0C41"/>
    <w:rsid w:val="00DA0C53"/>
    <w:rsid w:val="00DA0C59"/>
    <w:rsid w:val="00DA0C7F"/>
    <w:rsid w:val="00DA0D54"/>
    <w:rsid w:val="00DA0D64"/>
    <w:rsid w:val="00DA0D8A"/>
    <w:rsid w:val="00DA0D96"/>
    <w:rsid w:val="00DA0D9D"/>
    <w:rsid w:val="00DA0DE8"/>
    <w:rsid w:val="00DA0DFC"/>
    <w:rsid w:val="00DA0E1D"/>
    <w:rsid w:val="00DA0E43"/>
    <w:rsid w:val="00DA0E63"/>
    <w:rsid w:val="00DA0E99"/>
    <w:rsid w:val="00DA0F15"/>
    <w:rsid w:val="00DA0F53"/>
    <w:rsid w:val="00DA0FA4"/>
    <w:rsid w:val="00DA0FFE"/>
    <w:rsid w:val="00DA100E"/>
    <w:rsid w:val="00DA1031"/>
    <w:rsid w:val="00DA1035"/>
    <w:rsid w:val="00DA10D5"/>
    <w:rsid w:val="00DA10D9"/>
    <w:rsid w:val="00DA10E2"/>
    <w:rsid w:val="00DA11A0"/>
    <w:rsid w:val="00DA11CF"/>
    <w:rsid w:val="00DA11FB"/>
    <w:rsid w:val="00DA1266"/>
    <w:rsid w:val="00DA129D"/>
    <w:rsid w:val="00DA1394"/>
    <w:rsid w:val="00DA13B7"/>
    <w:rsid w:val="00DA13D3"/>
    <w:rsid w:val="00DA13E8"/>
    <w:rsid w:val="00DA147B"/>
    <w:rsid w:val="00DA14F7"/>
    <w:rsid w:val="00DA15BF"/>
    <w:rsid w:val="00DA15C2"/>
    <w:rsid w:val="00DA161F"/>
    <w:rsid w:val="00DA167F"/>
    <w:rsid w:val="00DA16AF"/>
    <w:rsid w:val="00DA16CC"/>
    <w:rsid w:val="00DA1736"/>
    <w:rsid w:val="00DA17EC"/>
    <w:rsid w:val="00DA19D8"/>
    <w:rsid w:val="00DA1A06"/>
    <w:rsid w:val="00DA1A07"/>
    <w:rsid w:val="00DA1ABD"/>
    <w:rsid w:val="00DA1AE2"/>
    <w:rsid w:val="00DA1AEC"/>
    <w:rsid w:val="00DA1B08"/>
    <w:rsid w:val="00DA1B38"/>
    <w:rsid w:val="00DA1B43"/>
    <w:rsid w:val="00DA1BAE"/>
    <w:rsid w:val="00DA1BB3"/>
    <w:rsid w:val="00DA1C20"/>
    <w:rsid w:val="00DA1D20"/>
    <w:rsid w:val="00DA1DAB"/>
    <w:rsid w:val="00DA1DBC"/>
    <w:rsid w:val="00DA1DC1"/>
    <w:rsid w:val="00DA1DC7"/>
    <w:rsid w:val="00DA1E69"/>
    <w:rsid w:val="00DA1E85"/>
    <w:rsid w:val="00DA1E8C"/>
    <w:rsid w:val="00DA1F4F"/>
    <w:rsid w:val="00DA1F6F"/>
    <w:rsid w:val="00DA1FC5"/>
    <w:rsid w:val="00DA1FD6"/>
    <w:rsid w:val="00DA1FDA"/>
    <w:rsid w:val="00DA1FF3"/>
    <w:rsid w:val="00DA1FF8"/>
    <w:rsid w:val="00DA201C"/>
    <w:rsid w:val="00DA2071"/>
    <w:rsid w:val="00DA2072"/>
    <w:rsid w:val="00DA2087"/>
    <w:rsid w:val="00DA2129"/>
    <w:rsid w:val="00DA2135"/>
    <w:rsid w:val="00DA21DD"/>
    <w:rsid w:val="00DA21E3"/>
    <w:rsid w:val="00DA2273"/>
    <w:rsid w:val="00DA2278"/>
    <w:rsid w:val="00DA22D7"/>
    <w:rsid w:val="00DA2346"/>
    <w:rsid w:val="00DA23BC"/>
    <w:rsid w:val="00DA23E9"/>
    <w:rsid w:val="00DA2406"/>
    <w:rsid w:val="00DA2413"/>
    <w:rsid w:val="00DA2476"/>
    <w:rsid w:val="00DA24B3"/>
    <w:rsid w:val="00DA25CA"/>
    <w:rsid w:val="00DA260B"/>
    <w:rsid w:val="00DA268E"/>
    <w:rsid w:val="00DA26DB"/>
    <w:rsid w:val="00DA2788"/>
    <w:rsid w:val="00DA27AE"/>
    <w:rsid w:val="00DA27BB"/>
    <w:rsid w:val="00DA27D6"/>
    <w:rsid w:val="00DA288E"/>
    <w:rsid w:val="00DA28F1"/>
    <w:rsid w:val="00DA28FE"/>
    <w:rsid w:val="00DA2902"/>
    <w:rsid w:val="00DA292E"/>
    <w:rsid w:val="00DA2955"/>
    <w:rsid w:val="00DA29BA"/>
    <w:rsid w:val="00DA2A1C"/>
    <w:rsid w:val="00DA2A1E"/>
    <w:rsid w:val="00DA2A40"/>
    <w:rsid w:val="00DA2A64"/>
    <w:rsid w:val="00DA2ACA"/>
    <w:rsid w:val="00DA2B28"/>
    <w:rsid w:val="00DA2B44"/>
    <w:rsid w:val="00DA2B82"/>
    <w:rsid w:val="00DA2B99"/>
    <w:rsid w:val="00DA2BB1"/>
    <w:rsid w:val="00DA2BC0"/>
    <w:rsid w:val="00DA2C24"/>
    <w:rsid w:val="00DA2C26"/>
    <w:rsid w:val="00DA2C6C"/>
    <w:rsid w:val="00DA2C89"/>
    <w:rsid w:val="00DA2CDC"/>
    <w:rsid w:val="00DA2D0D"/>
    <w:rsid w:val="00DA2D2E"/>
    <w:rsid w:val="00DA2D4A"/>
    <w:rsid w:val="00DA2D86"/>
    <w:rsid w:val="00DA2DE6"/>
    <w:rsid w:val="00DA2DF9"/>
    <w:rsid w:val="00DA2EBE"/>
    <w:rsid w:val="00DA2F8C"/>
    <w:rsid w:val="00DA2F9D"/>
    <w:rsid w:val="00DA2FB4"/>
    <w:rsid w:val="00DA2FB7"/>
    <w:rsid w:val="00DA2FD3"/>
    <w:rsid w:val="00DA2FFD"/>
    <w:rsid w:val="00DA302D"/>
    <w:rsid w:val="00DA3091"/>
    <w:rsid w:val="00DA30ED"/>
    <w:rsid w:val="00DA3186"/>
    <w:rsid w:val="00DA31CD"/>
    <w:rsid w:val="00DA31DA"/>
    <w:rsid w:val="00DA321B"/>
    <w:rsid w:val="00DA3222"/>
    <w:rsid w:val="00DA3247"/>
    <w:rsid w:val="00DA331E"/>
    <w:rsid w:val="00DA3325"/>
    <w:rsid w:val="00DA3388"/>
    <w:rsid w:val="00DA33C7"/>
    <w:rsid w:val="00DA342A"/>
    <w:rsid w:val="00DA344C"/>
    <w:rsid w:val="00DA3499"/>
    <w:rsid w:val="00DA34C1"/>
    <w:rsid w:val="00DA34D1"/>
    <w:rsid w:val="00DA34D6"/>
    <w:rsid w:val="00DA34E7"/>
    <w:rsid w:val="00DA3513"/>
    <w:rsid w:val="00DA353B"/>
    <w:rsid w:val="00DA3560"/>
    <w:rsid w:val="00DA357C"/>
    <w:rsid w:val="00DA35BB"/>
    <w:rsid w:val="00DA36C0"/>
    <w:rsid w:val="00DA36C9"/>
    <w:rsid w:val="00DA3703"/>
    <w:rsid w:val="00DA378F"/>
    <w:rsid w:val="00DA37C1"/>
    <w:rsid w:val="00DA37E1"/>
    <w:rsid w:val="00DA383B"/>
    <w:rsid w:val="00DA388A"/>
    <w:rsid w:val="00DA3929"/>
    <w:rsid w:val="00DA394D"/>
    <w:rsid w:val="00DA3959"/>
    <w:rsid w:val="00DA395D"/>
    <w:rsid w:val="00DA39AE"/>
    <w:rsid w:val="00DA3A49"/>
    <w:rsid w:val="00DA3A72"/>
    <w:rsid w:val="00DA3A75"/>
    <w:rsid w:val="00DA3A76"/>
    <w:rsid w:val="00DA3AA0"/>
    <w:rsid w:val="00DA3AC4"/>
    <w:rsid w:val="00DA3B54"/>
    <w:rsid w:val="00DA3B74"/>
    <w:rsid w:val="00DA3BC1"/>
    <w:rsid w:val="00DA3BDD"/>
    <w:rsid w:val="00DA3C0F"/>
    <w:rsid w:val="00DA3C65"/>
    <w:rsid w:val="00DA3C94"/>
    <w:rsid w:val="00DA3D07"/>
    <w:rsid w:val="00DA3D12"/>
    <w:rsid w:val="00DA3D7A"/>
    <w:rsid w:val="00DA3D8A"/>
    <w:rsid w:val="00DA3DE3"/>
    <w:rsid w:val="00DA3E06"/>
    <w:rsid w:val="00DA3E47"/>
    <w:rsid w:val="00DA3EE0"/>
    <w:rsid w:val="00DA3EE5"/>
    <w:rsid w:val="00DA3EE9"/>
    <w:rsid w:val="00DA3F0E"/>
    <w:rsid w:val="00DA3F11"/>
    <w:rsid w:val="00DA3F51"/>
    <w:rsid w:val="00DA3F83"/>
    <w:rsid w:val="00DA3FA6"/>
    <w:rsid w:val="00DA3FC7"/>
    <w:rsid w:val="00DA4044"/>
    <w:rsid w:val="00DA405B"/>
    <w:rsid w:val="00DA40C8"/>
    <w:rsid w:val="00DA40E6"/>
    <w:rsid w:val="00DA40F8"/>
    <w:rsid w:val="00DA4137"/>
    <w:rsid w:val="00DA41B0"/>
    <w:rsid w:val="00DA41C4"/>
    <w:rsid w:val="00DA41EC"/>
    <w:rsid w:val="00DA4207"/>
    <w:rsid w:val="00DA4222"/>
    <w:rsid w:val="00DA42A2"/>
    <w:rsid w:val="00DA42AB"/>
    <w:rsid w:val="00DA42C7"/>
    <w:rsid w:val="00DA42F4"/>
    <w:rsid w:val="00DA4306"/>
    <w:rsid w:val="00DA4321"/>
    <w:rsid w:val="00DA4383"/>
    <w:rsid w:val="00DA43A8"/>
    <w:rsid w:val="00DA4416"/>
    <w:rsid w:val="00DA4456"/>
    <w:rsid w:val="00DA4508"/>
    <w:rsid w:val="00DA451C"/>
    <w:rsid w:val="00DA4536"/>
    <w:rsid w:val="00DA454F"/>
    <w:rsid w:val="00DA4579"/>
    <w:rsid w:val="00DA4589"/>
    <w:rsid w:val="00DA4711"/>
    <w:rsid w:val="00DA474A"/>
    <w:rsid w:val="00DA476B"/>
    <w:rsid w:val="00DA491F"/>
    <w:rsid w:val="00DA498B"/>
    <w:rsid w:val="00DA4996"/>
    <w:rsid w:val="00DA49BE"/>
    <w:rsid w:val="00DA49C5"/>
    <w:rsid w:val="00DA4A14"/>
    <w:rsid w:val="00DA4A83"/>
    <w:rsid w:val="00DA4AB3"/>
    <w:rsid w:val="00DA4AB9"/>
    <w:rsid w:val="00DA4ABD"/>
    <w:rsid w:val="00DA4B05"/>
    <w:rsid w:val="00DA4B4B"/>
    <w:rsid w:val="00DA4B51"/>
    <w:rsid w:val="00DA4B54"/>
    <w:rsid w:val="00DA4B5C"/>
    <w:rsid w:val="00DA4BAA"/>
    <w:rsid w:val="00DA4C2E"/>
    <w:rsid w:val="00DA4C51"/>
    <w:rsid w:val="00DA4CAB"/>
    <w:rsid w:val="00DA4CB6"/>
    <w:rsid w:val="00DA4CDA"/>
    <w:rsid w:val="00DA4CFC"/>
    <w:rsid w:val="00DA4D05"/>
    <w:rsid w:val="00DA4D57"/>
    <w:rsid w:val="00DA4DA4"/>
    <w:rsid w:val="00DA4DD5"/>
    <w:rsid w:val="00DA4DD8"/>
    <w:rsid w:val="00DA4DEC"/>
    <w:rsid w:val="00DA4E01"/>
    <w:rsid w:val="00DA4E19"/>
    <w:rsid w:val="00DA4E2E"/>
    <w:rsid w:val="00DA4E34"/>
    <w:rsid w:val="00DA4E61"/>
    <w:rsid w:val="00DA4E73"/>
    <w:rsid w:val="00DA4E8B"/>
    <w:rsid w:val="00DA4F4C"/>
    <w:rsid w:val="00DA4FD5"/>
    <w:rsid w:val="00DA5036"/>
    <w:rsid w:val="00DA50A9"/>
    <w:rsid w:val="00DA50BB"/>
    <w:rsid w:val="00DA50CA"/>
    <w:rsid w:val="00DA5106"/>
    <w:rsid w:val="00DA510A"/>
    <w:rsid w:val="00DA511C"/>
    <w:rsid w:val="00DA513B"/>
    <w:rsid w:val="00DA5144"/>
    <w:rsid w:val="00DA5148"/>
    <w:rsid w:val="00DA5153"/>
    <w:rsid w:val="00DA51A2"/>
    <w:rsid w:val="00DA51DE"/>
    <w:rsid w:val="00DA521D"/>
    <w:rsid w:val="00DA5240"/>
    <w:rsid w:val="00DA5242"/>
    <w:rsid w:val="00DA5245"/>
    <w:rsid w:val="00DA524A"/>
    <w:rsid w:val="00DA524F"/>
    <w:rsid w:val="00DA5271"/>
    <w:rsid w:val="00DA5275"/>
    <w:rsid w:val="00DA52AA"/>
    <w:rsid w:val="00DA52E8"/>
    <w:rsid w:val="00DA52FB"/>
    <w:rsid w:val="00DA5338"/>
    <w:rsid w:val="00DA535D"/>
    <w:rsid w:val="00DA5384"/>
    <w:rsid w:val="00DA53A3"/>
    <w:rsid w:val="00DA5425"/>
    <w:rsid w:val="00DA5482"/>
    <w:rsid w:val="00DA54FD"/>
    <w:rsid w:val="00DA5542"/>
    <w:rsid w:val="00DA556D"/>
    <w:rsid w:val="00DA5570"/>
    <w:rsid w:val="00DA55A5"/>
    <w:rsid w:val="00DA55E1"/>
    <w:rsid w:val="00DA5601"/>
    <w:rsid w:val="00DA5623"/>
    <w:rsid w:val="00DA5637"/>
    <w:rsid w:val="00DA563F"/>
    <w:rsid w:val="00DA56C9"/>
    <w:rsid w:val="00DA5719"/>
    <w:rsid w:val="00DA573D"/>
    <w:rsid w:val="00DA5747"/>
    <w:rsid w:val="00DA574E"/>
    <w:rsid w:val="00DA576A"/>
    <w:rsid w:val="00DA577C"/>
    <w:rsid w:val="00DA57B0"/>
    <w:rsid w:val="00DA57DA"/>
    <w:rsid w:val="00DA57F7"/>
    <w:rsid w:val="00DA586B"/>
    <w:rsid w:val="00DA588A"/>
    <w:rsid w:val="00DA5918"/>
    <w:rsid w:val="00DA592F"/>
    <w:rsid w:val="00DA594C"/>
    <w:rsid w:val="00DA5959"/>
    <w:rsid w:val="00DA5964"/>
    <w:rsid w:val="00DA59A1"/>
    <w:rsid w:val="00DA59FB"/>
    <w:rsid w:val="00DA5A49"/>
    <w:rsid w:val="00DA5A66"/>
    <w:rsid w:val="00DA5A68"/>
    <w:rsid w:val="00DA5A7A"/>
    <w:rsid w:val="00DA5A7B"/>
    <w:rsid w:val="00DA5A99"/>
    <w:rsid w:val="00DA5AA1"/>
    <w:rsid w:val="00DA5AC6"/>
    <w:rsid w:val="00DA5ADC"/>
    <w:rsid w:val="00DA5ADD"/>
    <w:rsid w:val="00DA5B21"/>
    <w:rsid w:val="00DA5B55"/>
    <w:rsid w:val="00DA5B84"/>
    <w:rsid w:val="00DA5B95"/>
    <w:rsid w:val="00DA5BFC"/>
    <w:rsid w:val="00DA5C17"/>
    <w:rsid w:val="00DA5C32"/>
    <w:rsid w:val="00DA5C5F"/>
    <w:rsid w:val="00DA5C8F"/>
    <w:rsid w:val="00DA5CB2"/>
    <w:rsid w:val="00DA5CC0"/>
    <w:rsid w:val="00DA5DB1"/>
    <w:rsid w:val="00DA5DE3"/>
    <w:rsid w:val="00DA5DE5"/>
    <w:rsid w:val="00DA5DFD"/>
    <w:rsid w:val="00DA5E0C"/>
    <w:rsid w:val="00DA5E4C"/>
    <w:rsid w:val="00DA5E78"/>
    <w:rsid w:val="00DA5E8A"/>
    <w:rsid w:val="00DA5E8B"/>
    <w:rsid w:val="00DA5EB1"/>
    <w:rsid w:val="00DA5ECA"/>
    <w:rsid w:val="00DA5F17"/>
    <w:rsid w:val="00DA601E"/>
    <w:rsid w:val="00DA605F"/>
    <w:rsid w:val="00DA606B"/>
    <w:rsid w:val="00DA60A1"/>
    <w:rsid w:val="00DA60CA"/>
    <w:rsid w:val="00DA60CF"/>
    <w:rsid w:val="00DA60DA"/>
    <w:rsid w:val="00DA60FF"/>
    <w:rsid w:val="00DA6142"/>
    <w:rsid w:val="00DA621F"/>
    <w:rsid w:val="00DA6225"/>
    <w:rsid w:val="00DA623C"/>
    <w:rsid w:val="00DA627C"/>
    <w:rsid w:val="00DA6368"/>
    <w:rsid w:val="00DA63A5"/>
    <w:rsid w:val="00DA63C2"/>
    <w:rsid w:val="00DA63FF"/>
    <w:rsid w:val="00DA6435"/>
    <w:rsid w:val="00DA6490"/>
    <w:rsid w:val="00DA64E0"/>
    <w:rsid w:val="00DA6546"/>
    <w:rsid w:val="00DA6597"/>
    <w:rsid w:val="00DA65D0"/>
    <w:rsid w:val="00DA66E0"/>
    <w:rsid w:val="00DA66ED"/>
    <w:rsid w:val="00DA67D3"/>
    <w:rsid w:val="00DA67F9"/>
    <w:rsid w:val="00DA682F"/>
    <w:rsid w:val="00DA6899"/>
    <w:rsid w:val="00DA68DC"/>
    <w:rsid w:val="00DA68F3"/>
    <w:rsid w:val="00DA68F7"/>
    <w:rsid w:val="00DA6908"/>
    <w:rsid w:val="00DA6931"/>
    <w:rsid w:val="00DA6956"/>
    <w:rsid w:val="00DA6A0F"/>
    <w:rsid w:val="00DA6A70"/>
    <w:rsid w:val="00DA6A75"/>
    <w:rsid w:val="00DA6A8A"/>
    <w:rsid w:val="00DA6AAF"/>
    <w:rsid w:val="00DA6B10"/>
    <w:rsid w:val="00DA6B12"/>
    <w:rsid w:val="00DA6B14"/>
    <w:rsid w:val="00DA6B66"/>
    <w:rsid w:val="00DA6B73"/>
    <w:rsid w:val="00DA6B8E"/>
    <w:rsid w:val="00DA6BCC"/>
    <w:rsid w:val="00DA6C04"/>
    <w:rsid w:val="00DA6CAE"/>
    <w:rsid w:val="00DA6CB3"/>
    <w:rsid w:val="00DA6CF2"/>
    <w:rsid w:val="00DA6DF2"/>
    <w:rsid w:val="00DA6E3E"/>
    <w:rsid w:val="00DA6E40"/>
    <w:rsid w:val="00DA6E61"/>
    <w:rsid w:val="00DA6E7B"/>
    <w:rsid w:val="00DA6EB2"/>
    <w:rsid w:val="00DA6EC7"/>
    <w:rsid w:val="00DA6EFF"/>
    <w:rsid w:val="00DA6F36"/>
    <w:rsid w:val="00DA6FC2"/>
    <w:rsid w:val="00DA6FC3"/>
    <w:rsid w:val="00DA7009"/>
    <w:rsid w:val="00DA7068"/>
    <w:rsid w:val="00DA70A6"/>
    <w:rsid w:val="00DA70F5"/>
    <w:rsid w:val="00DA7113"/>
    <w:rsid w:val="00DA7115"/>
    <w:rsid w:val="00DA71A1"/>
    <w:rsid w:val="00DA7292"/>
    <w:rsid w:val="00DA7297"/>
    <w:rsid w:val="00DA729B"/>
    <w:rsid w:val="00DA73CB"/>
    <w:rsid w:val="00DA7457"/>
    <w:rsid w:val="00DA74C8"/>
    <w:rsid w:val="00DA754E"/>
    <w:rsid w:val="00DA7553"/>
    <w:rsid w:val="00DA75A4"/>
    <w:rsid w:val="00DA762C"/>
    <w:rsid w:val="00DA767A"/>
    <w:rsid w:val="00DA7695"/>
    <w:rsid w:val="00DA769C"/>
    <w:rsid w:val="00DA76F6"/>
    <w:rsid w:val="00DA7720"/>
    <w:rsid w:val="00DA773B"/>
    <w:rsid w:val="00DA774B"/>
    <w:rsid w:val="00DA7752"/>
    <w:rsid w:val="00DA7753"/>
    <w:rsid w:val="00DA77E0"/>
    <w:rsid w:val="00DA77F2"/>
    <w:rsid w:val="00DA7801"/>
    <w:rsid w:val="00DA788B"/>
    <w:rsid w:val="00DA789B"/>
    <w:rsid w:val="00DA78B6"/>
    <w:rsid w:val="00DA78D8"/>
    <w:rsid w:val="00DA7922"/>
    <w:rsid w:val="00DA7937"/>
    <w:rsid w:val="00DA7975"/>
    <w:rsid w:val="00DA7989"/>
    <w:rsid w:val="00DA79B0"/>
    <w:rsid w:val="00DA79B9"/>
    <w:rsid w:val="00DA79C5"/>
    <w:rsid w:val="00DA79E0"/>
    <w:rsid w:val="00DA7A64"/>
    <w:rsid w:val="00DA7AC2"/>
    <w:rsid w:val="00DA7B0B"/>
    <w:rsid w:val="00DA7B63"/>
    <w:rsid w:val="00DA7BAA"/>
    <w:rsid w:val="00DA7BF4"/>
    <w:rsid w:val="00DA7BFC"/>
    <w:rsid w:val="00DA7C59"/>
    <w:rsid w:val="00DA7C5E"/>
    <w:rsid w:val="00DA7C7E"/>
    <w:rsid w:val="00DA7CAC"/>
    <w:rsid w:val="00DA7D41"/>
    <w:rsid w:val="00DA7D4E"/>
    <w:rsid w:val="00DA7E90"/>
    <w:rsid w:val="00DA7F1A"/>
    <w:rsid w:val="00DA7F22"/>
    <w:rsid w:val="00DA7F2F"/>
    <w:rsid w:val="00DA7F66"/>
    <w:rsid w:val="00DA7FFA"/>
    <w:rsid w:val="00DB0042"/>
    <w:rsid w:val="00DB006D"/>
    <w:rsid w:val="00DB007A"/>
    <w:rsid w:val="00DB008D"/>
    <w:rsid w:val="00DB00C6"/>
    <w:rsid w:val="00DB00DD"/>
    <w:rsid w:val="00DB011C"/>
    <w:rsid w:val="00DB018A"/>
    <w:rsid w:val="00DB01EE"/>
    <w:rsid w:val="00DB0201"/>
    <w:rsid w:val="00DB0211"/>
    <w:rsid w:val="00DB0237"/>
    <w:rsid w:val="00DB0249"/>
    <w:rsid w:val="00DB0298"/>
    <w:rsid w:val="00DB02A0"/>
    <w:rsid w:val="00DB02AF"/>
    <w:rsid w:val="00DB02CE"/>
    <w:rsid w:val="00DB031C"/>
    <w:rsid w:val="00DB035C"/>
    <w:rsid w:val="00DB036B"/>
    <w:rsid w:val="00DB03DB"/>
    <w:rsid w:val="00DB040C"/>
    <w:rsid w:val="00DB042C"/>
    <w:rsid w:val="00DB043E"/>
    <w:rsid w:val="00DB045C"/>
    <w:rsid w:val="00DB04B5"/>
    <w:rsid w:val="00DB04C1"/>
    <w:rsid w:val="00DB04DD"/>
    <w:rsid w:val="00DB0585"/>
    <w:rsid w:val="00DB0599"/>
    <w:rsid w:val="00DB05B9"/>
    <w:rsid w:val="00DB061F"/>
    <w:rsid w:val="00DB063E"/>
    <w:rsid w:val="00DB069E"/>
    <w:rsid w:val="00DB06CA"/>
    <w:rsid w:val="00DB0763"/>
    <w:rsid w:val="00DB0768"/>
    <w:rsid w:val="00DB079A"/>
    <w:rsid w:val="00DB07C0"/>
    <w:rsid w:val="00DB07F6"/>
    <w:rsid w:val="00DB07F9"/>
    <w:rsid w:val="00DB0802"/>
    <w:rsid w:val="00DB0873"/>
    <w:rsid w:val="00DB087D"/>
    <w:rsid w:val="00DB088D"/>
    <w:rsid w:val="00DB08E5"/>
    <w:rsid w:val="00DB09C8"/>
    <w:rsid w:val="00DB09D5"/>
    <w:rsid w:val="00DB0A03"/>
    <w:rsid w:val="00DB0A4D"/>
    <w:rsid w:val="00DB0A66"/>
    <w:rsid w:val="00DB0A97"/>
    <w:rsid w:val="00DB0AD2"/>
    <w:rsid w:val="00DB0AE1"/>
    <w:rsid w:val="00DB0B33"/>
    <w:rsid w:val="00DB0C0F"/>
    <w:rsid w:val="00DB0C6D"/>
    <w:rsid w:val="00DB0CDA"/>
    <w:rsid w:val="00DB0D37"/>
    <w:rsid w:val="00DB0D77"/>
    <w:rsid w:val="00DB0D98"/>
    <w:rsid w:val="00DB0DC4"/>
    <w:rsid w:val="00DB0DF4"/>
    <w:rsid w:val="00DB0DF7"/>
    <w:rsid w:val="00DB0E1A"/>
    <w:rsid w:val="00DB0E34"/>
    <w:rsid w:val="00DB0E95"/>
    <w:rsid w:val="00DB0EA3"/>
    <w:rsid w:val="00DB0EA9"/>
    <w:rsid w:val="00DB0ED9"/>
    <w:rsid w:val="00DB0EE8"/>
    <w:rsid w:val="00DB0F20"/>
    <w:rsid w:val="00DB0F3C"/>
    <w:rsid w:val="00DB0F68"/>
    <w:rsid w:val="00DB0F76"/>
    <w:rsid w:val="00DB1024"/>
    <w:rsid w:val="00DB10A5"/>
    <w:rsid w:val="00DB10F4"/>
    <w:rsid w:val="00DB114C"/>
    <w:rsid w:val="00DB11D7"/>
    <w:rsid w:val="00DB11FB"/>
    <w:rsid w:val="00DB1204"/>
    <w:rsid w:val="00DB1246"/>
    <w:rsid w:val="00DB1268"/>
    <w:rsid w:val="00DB1278"/>
    <w:rsid w:val="00DB136D"/>
    <w:rsid w:val="00DB13C0"/>
    <w:rsid w:val="00DB143A"/>
    <w:rsid w:val="00DB1443"/>
    <w:rsid w:val="00DB147D"/>
    <w:rsid w:val="00DB1496"/>
    <w:rsid w:val="00DB149C"/>
    <w:rsid w:val="00DB14CB"/>
    <w:rsid w:val="00DB14FB"/>
    <w:rsid w:val="00DB150A"/>
    <w:rsid w:val="00DB150B"/>
    <w:rsid w:val="00DB1524"/>
    <w:rsid w:val="00DB15B8"/>
    <w:rsid w:val="00DB161E"/>
    <w:rsid w:val="00DB1639"/>
    <w:rsid w:val="00DB1660"/>
    <w:rsid w:val="00DB167F"/>
    <w:rsid w:val="00DB16F5"/>
    <w:rsid w:val="00DB172A"/>
    <w:rsid w:val="00DB1751"/>
    <w:rsid w:val="00DB17EA"/>
    <w:rsid w:val="00DB180D"/>
    <w:rsid w:val="00DB181B"/>
    <w:rsid w:val="00DB183F"/>
    <w:rsid w:val="00DB189A"/>
    <w:rsid w:val="00DB1924"/>
    <w:rsid w:val="00DB192D"/>
    <w:rsid w:val="00DB19BA"/>
    <w:rsid w:val="00DB19F8"/>
    <w:rsid w:val="00DB1A19"/>
    <w:rsid w:val="00DB1A2A"/>
    <w:rsid w:val="00DB1A40"/>
    <w:rsid w:val="00DB1A4D"/>
    <w:rsid w:val="00DB1A5D"/>
    <w:rsid w:val="00DB1A97"/>
    <w:rsid w:val="00DB1AA5"/>
    <w:rsid w:val="00DB1B23"/>
    <w:rsid w:val="00DB1B3B"/>
    <w:rsid w:val="00DB1B41"/>
    <w:rsid w:val="00DB1B50"/>
    <w:rsid w:val="00DB1BCF"/>
    <w:rsid w:val="00DB1C10"/>
    <w:rsid w:val="00DB1C56"/>
    <w:rsid w:val="00DB1C62"/>
    <w:rsid w:val="00DB1CE1"/>
    <w:rsid w:val="00DB1CE5"/>
    <w:rsid w:val="00DB1D24"/>
    <w:rsid w:val="00DB1D33"/>
    <w:rsid w:val="00DB1D58"/>
    <w:rsid w:val="00DB1D79"/>
    <w:rsid w:val="00DB1DFA"/>
    <w:rsid w:val="00DB1E86"/>
    <w:rsid w:val="00DB1F7C"/>
    <w:rsid w:val="00DB1FAD"/>
    <w:rsid w:val="00DB1FC4"/>
    <w:rsid w:val="00DB2010"/>
    <w:rsid w:val="00DB2032"/>
    <w:rsid w:val="00DB2049"/>
    <w:rsid w:val="00DB20A7"/>
    <w:rsid w:val="00DB2104"/>
    <w:rsid w:val="00DB213E"/>
    <w:rsid w:val="00DB2169"/>
    <w:rsid w:val="00DB218F"/>
    <w:rsid w:val="00DB21DD"/>
    <w:rsid w:val="00DB21EB"/>
    <w:rsid w:val="00DB21FA"/>
    <w:rsid w:val="00DB223A"/>
    <w:rsid w:val="00DB223F"/>
    <w:rsid w:val="00DB22BC"/>
    <w:rsid w:val="00DB22C9"/>
    <w:rsid w:val="00DB22D6"/>
    <w:rsid w:val="00DB22EB"/>
    <w:rsid w:val="00DB22F4"/>
    <w:rsid w:val="00DB2302"/>
    <w:rsid w:val="00DB231B"/>
    <w:rsid w:val="00DB2329"/>
    <w:rsid w:val="00DB2345"/>
    <w:rsid w:val="00DB2376"/>
    <w:rsid w:val="00DB23AF"/>
    <w:rsid w:val="00DB23E1"/>
    <w:rsid w:val="00DB2405"/>
    <w:rsid w:val="00DB2419"/>
    <w:rsid w:val="00DB241A"/>
    <w:rsid w:val="00DB2426"/>
    <w:rsid w:val="00DB244D"/>
    <w:rsid w:val="00DB24F4"/>
    <w:rsid w:val="00DB2518"/>
    <w:rsid w:val="00DB25F9"/>
    <w:rsid w:val="00DB260D"/>
    <w:rsid w:val="00DB2636"/>
    <w:rsid w:val="00DB263D"/>
    <w:rsid w:val="00DB2644"/>
    <w:rsid w:val="00DB267B"/>
    <w:rsid w:val="00DB26B3"/>
    <w:rsid w:val="00DB26CF"/>
    <w:rsid w:val="00DB26ED"/>
    <w:rsid w:val="00DB275B"/>
    <w:rsid w:val="00DB27CD"/>
    <w:rsid w:val="00DB2824"/>
    <w:rsid w:val="00DB286F"/>
    <w:rsid w:val="00DB2888"/>
    <w:rsid w:val="00DB28C2"/>
    <w:rsid w:val="00DB28D9"/>
    <w:rsid w:val="00DB2910"/>
    <w:rsid w:val="00DB2922"/>
    <w:rsid w:val="00DB294E"/>
    <w:rsid w:val="00DB297A"/>
    <w:rsid w:val="00DB299C"/>
    <w:rsid w:val="00DB29C2"/>
    <w:rsid w:val="00DB29EF"/>
    <w:rsid w:val="00DB2A08"/>
    <w:rsid w:val="00DB2A58"/>
    <w:rsid w:val="00DB2A70"/>
    <w:rsid w:val="00DB2B18"/>
    <w:rsid w:val="00DB2B2F"/>
    <w:rsid w:val="00DB2B7E"/>
    <w:rsid w:val="00DB2BC0"/>
    <w:rsid w:val="00DB2BC6"/>
    <w:rsid w:val="00DB2C59"/>
    <w:rsid w:val="00DB2C8E"/>
    <w:rsid w:val="00DB2CA9"/>
    <w:rsid w:val="00DB2CBA"/>
    <w:rsid w:val="00DB2CDB"/>
    <w:rsid w:val="00DB2CF7"/>
    <w:rsid w:val="00DB2D38"/>
    <w:rsid w:val="00DB2D59"/>
    <w:rsid w:val="00DB2DDB"/>
    <w:rsid w:val="00DB2E33"/>
    <w:rsid w:val="00DB2E40"/>
    <w:rsid w:val="00DB2EDD"/>
    <w:rsid w:val="00DB2F0E"/>
    <w:rsid w:val="00DB2F4A"/>
    <w:rsid w:val="00DB2F8E"/>
    <w:rsid w:val="00DB2FEC"/>
    <w:rsid w:val="00DB3063"/>
    <w:rsid w:val="00DB30C3"/>
    <w:rsid w:val="00DB30D0"/>
    <w:rsid w:val="00DB311B"/>
    <w:rsid w:val="00DB3132"/>
    <w:rsid w:val="00DB3138"/>
    <w:rsid w:val="00DB3169"/>
    <w:rsid w:val="00DB316F"/>
    <w:rsid w:val="00DB31BC"/>
    <w:rsid w:val="00DB31EF"/>
    <w:rsid w:val="00DB3207"/>
    <w:rsid w:val="00DB3214"/>
    <w:rsid w:val="00DB3232"/>
    <w:rsid w:val="00DB3235"/>
    <w:rsid w:val="00DB325B"/>
    <w:rsid w:val="00DB326A"/>
    <w:rsid w:val="00DB326D"/>
    <w:rsid w:val="00DB3338"/>
    <w:rsid w:val="00DB3380"/>
    <w:rsid w:val="00DB3393"/>
    <w:rsid w:val="00DB33DC"/>
    <w:rsid w:val="00DB3462"/>
    <w:rsid w:val="00DB3463"/>
    <w:rsid w:val="00DB347F"/>
    <w:rsid w:val="00DB34DA"/>
    <w:rsid w:val="00DB35B4"/>
    <w:rsid w:val="00DB369D"/>
    <w:rsid w:val="00DB36DD"/>
    <w:rsid w:val="00DB370F"/>
    <w:rsid w:val="00DB372F"/>
    <w:rsid w:val="00DB3888"/>
    <w:rsid w:val="00DB388B"/>
    <w:rsid w:val="00DB3893"/>
    <w:rsid w:val="00DB38AE"/>
    <w:rsid w:val="00DB38D1"/>
    <w:rsid w:val="00DB38F5"/>
    <w:rsid w:val="00DB395B"/>
    <w:rsid w:val="00DB3964"/>
    <w:rsid w:val="00DB3989"/>
    <w:rsid w:val="00DB39EB"/>
    <w:rsid w:val="00DB3A1F"/>
    <w:rsid w:val="00DB3A27"/>
    <w:rsid w:val="00DB3A43"/>
    <w:rsid w:val="00DB3A97"/>
    <w:rsid w:val="00DB3A9D"/>
    <w:rsid w:val="00DB3AA9"/>
    <w:rsid w:val="00DB3B2D"/>
    <w:rsid w:val="00DB3B3C"/>
    <w:rsid w:val="00DB3CCB"/>
    <w:rsid w:val="00DB3D51"/>
    <w:rsid w:val="00DB3D5B"/>
    <w:rsid w:val="00DB3D66"/>
    <w:rsid w:val="00DB3DF1"/>
    <w:rsid w:val="00DB3DF8"/>
    <w:rsid w:val="00DB3E0C"/>
    <w:rsid w:val="00DB3EB5"/>
    <w:rsid w:val="00DB3EB8"/>
    <w:rsid w:val="00DB3ED7"/>
    <w:rsid w:val="00DB3F19"/>
    <w:rsid w:val="00DB3F1A"/>
    <w:rsid w:val="00DB3F2D"/>
    <w:rsid w:val="00DB3F34"/>
    <w:rsid w:val="00DB3F53"/>
    <w:rsid w:val="00DB3F70"/>
    <w:rsid w:val="00DB3FAA"/>
    <w:rsid w:val="00DB3FD2"/>
    <w:rsid w:val="00DB3FD3"/>
    <w:rsid w:val="00DB3FE3"/>
    <w:rsid w:val="00DB4014"/>
    <w:rsid w:val="00DB404B"/>
    <w:rsid w:val="00DB40C9"/>
    <w:rsid w:val="00DB40EB"/>
    <w:rsid w:val="00DB40EE"/>
    <w:rsid w:val="00DB4109"/>
    <w:rsid w:val="00DB415C"/>
    <w:rsid w:val="00DB416F"/>
    <w:rsid w:val="00DB4186"/>
    <w:rsid w:val="00DB4201"/>
    <w:rsid w:val="00DB4215"/>
    <w:rsid w:val="00DB421D"/>
    <w:rsid w:val="00DB428E"/>
    <w:rsid w:val="00DB42CB"/>
    <w:rsid w:val="00DB42D6"/>
    <w:rsid w:val="00DB42EF"/>
    <w:rsid w:val="00DB4371"/>
    <w:rsid w:val="00DB4385"/>
    <w:rsid w:val="00DB4386"/>
    <w:rsid w:val="00DB439F"/>
    <w:rsid w:val="00DB43E5"/>
    <w:rsid w:val="00DB43F7"/>
    <w:rsid w:val="00DB4405"/>
    <w:rsid w:val="00DB441A"/>
    <w:rsid w:val="00DB4499"/>
    <w:rsid w:val="00DB44BE"/>
    <w:rsid w:val="00DB4502"/>
    <w:rsid w:val="00DB4511"/>
    <w:rsid w:val="00DB4522"/>
    <w:rsid w:val="00DB45BE"/>
    <w:rsid w:val="00DB45E2"/>
    <w:rsid w:val="00DB45ED"/>
    <w:rsid w:val="00DB4668"/>
    <w:rsid w:val="00DB4670"/>
    <w:rsid w:val="00DB4701"/>
    <w:rsid w:val="00DB4730"/>
    <w:rsid w:val="00DB4748"/>
    <w:rsid w:val="00DB4759"/>
    <w:rsid w:val="00DB4790"/>
    <w:rsid w:val="00DB4847"/>
    <w:rsid w:val="00DB4865"/>
    <w:rsid w:val="00DB48F0"/>
    <w:rsid w:val="00DB4998"/>
    <w:rsid w:val="00DB49CA"/>
    <w:rsid w:val="00DB4A13"/>
    <w:rsid w:val="00DB4A22"/>
    <w:rsid w:val="00DB4A24"/>
    <w:rsid w:val="00DB4A79"/>
    <w:rsid w:val="00DB4A98"/>
    <w:rsid w:val="00DB4ABF"/>
    <w:rsid w:val="00DB4B15"/>
    <w:rsid w:val="00DB4B81"/>
    <w:rsid w:val="00DB4BAA"/>
    <w:rsid w:val="00DB4BB3"/>
    <w:rsid w:val="00DB4C24"/>
    <w:rsid w:val="00DB4C80"/>
    <w:rsid w:val="00DB4CB7"/>
    <w:rsid w:val="00DB4CB9"/>
    <w:rsid w:val="00DB4CF2"/>
    <w:rsid w:val="00DB4D7A"/>
    <w:rsid w:val="00DB4D8D"/>
    <w:rsid w:val="00DB4D97"/>
    <w:rsid w:val="00DB4DB0"/>
    <w:rsid w:val="00DB4DC1"/>
    <w:rsid w:val="00DB4DD2"/>
    <w:rsid w:val="00DB4DF7"/>
    <w:rsid w:val="00DB4DF9"/>
    <w:rsid w:val="00DB4E38"/>
    <w:rsid w:val="00DB4E39"/>
    <w:rsid w:val="00DB4F16"/>
    <w:rsid w:val="00DB4F3A"/>
    <w:rsid w:val="00DB504B"/>
    <w:rsid w:val="00DB50CD"/>
    <w:rsid w:val="00DB50E6"/>
    <w:rsid w:val="00DB5157"/>
    <w:rsid w:val="00DB5185"/>
    <w:rsid w:val="00DB518D"/>
    <w:rsid w:val="00DB51B5"/>
    <w:rsid w:val="00DB51D4"/>
    <w:rsid w:val="00DB5219"/>
    <w:rsid w:val="00DB5229"/>
    <w:rsid w:val="00DB52D9"/>
    <w:rsid w:val="00DB5321"/>
    <w:rsid w:val="00DB5336"/>
    <w:rsid w:val="00DB536A"/>
    <w:rsid w:val="00DB5385"/>
    <w:rsid w:val="00DB539B"/>
    <w:rsid w:val="00DB53E8"/>
    <w:rsid w:val="00DB5405"/>
    <w:rsid w:val="00DB540A"/>
    <w:rsid w:val="00DB5413"/>
    <w:rsid w:val="00DB5431"/>
    <w:rsid w:val="00DB5438"/>
    <w:rsid w:val="00DB5469"/>
    <w:rsid w:val="00DB5477"/>
    <w:rsid w:val="00DB549E"/>
    <w:rsid w:val="00DB54FB"/>
    <w:rsid w:val="00DB54FF"/>
    <w:rsid w:val="00DB5554"/>
    <w:rsid w:val="00DB5558"/>
    <w:rsid w:val="00DB566A"/>
    <w:rsid w:val="00DB566D"/>
    <w:rsid w:val="00DB5676"/>
    <w:rsid w:val="00DB56D9"/>
    <w:rsid w:val="00DB577E"/>
    <w:rsid w:val="00DB57B1"/>
    <w:rsid w:val="00DB57D7"/>
    <w:rsid w:val="00DB57E8"/>
    <w:rsid w:val="00DB5816"/>
    <w:rsid w:val="00DB581F"/>
    <w:rsid w:val="00DB5890"/>
    <w:rsid w:val="00DB58C2"/>
    <w:rsid w:val="00DB58C5"/>
    <w:rsid w:val="00DB590C"/>
    <w:rsid w:val="00DB5911"/>
    <w:rsid w:val="00DB5913"/>
    <w:rsid w:val="00DB5951"/>
    <w:rsid w:val="00DB59B6"/>
    <w:rsid w:val="00DB5A06"/>
    <w:rsid w:val="00DB5AF5"/>
    <w:rsid w:val="00DB5B06"/>
    <w:rsid w:val="00DB5BA7"/>
    <w:rsid w:val="00DB5BFD"/>
    <w:rsid w:val="00DB5C02"/>
    <w:rsid w:val="00DB5C06"/>
    <w:rsid w:val="00DB5C29"/>
    <w:rsid w:val="00DB5C3B"/>
    <w:rsid w:val="00DB5CA5"/>
    <w:rsid w:val="00DB5CD2"/>
    <w:rsid w:val="00DB5D59"/>
    <w:rsid w:val="00DB5D65"/>
    <w:rsid w:val="00DB5D6E"/>
    <w:rsid w:val="00DB5D8D"/>
    <w:rsid w:val="00DB5D99"/>
    <w:rsid w:val="00DB5DDA"/>
    <w:rsid w:val="00DB5E0F"/>
    <w:rsid w:val="00DB5E24"/>
    <w:rsid w:val="00DB5E2A"/>
    <w:rsid w:val="00DB5E33"/>
    <w:rsid w:val="00DB5E3B"/>
    <w:rsid w:val="00DB5E74"/>
    <w:rsid w:val="00DB5E7A"/>
    <w:rsid w:val="00DB5EB1"/>
    <w:rsid w:val="00DB5EFD"/>
    <w:rsid w:val="00DB5F08"/>
    <w:rsid w:val="00DB5F2D"/>
    <w:rsid w:val="00DB5F5C"/>
    <w:rsid w:val="00DB5F83"/>
    <w:rsid w:val="00DB5FA3"/>
    <w:rsid w:val="00DB5FC9"/>
    <w:rsid w:val="00DB6012"/>
    <w:rsid w:val="00DB602E"/>
    <w:rsid w:val="00DB60D7"/>
    <w:rsid w:val="00DB60D9"/>
    <w:rsid w:val="00DB6114"/>
    <w:rsid w:val="00DB6149"/>
    <w:rsid w:val="00DB6166"/>
    <w:rsid w:val="00DB616B"/>
    <w:rsid w:val="00DB61AD"/>
    <w:rsid w:val="00DB621D"/>
    <w:rsid w:val="00DB62BC"/>
    <w:rsid w:val="00DB62F3"/>
    <w:rsid w:val="00DB6367"/>
    <w:rsid w:val="00DB6394"/>
    <w:rsid w:val="00DB644D"/>
    <w:rsid w:val="00DB6568"/>
    <w:rsid w:val="00DB656E"/>
    <w:rsid w:val="00DB65F7"/>
    <w:rsid w:val="00DB6629"/>
    <w:rsid w:val="00DB6670"/>
    <w:rsid w:val="00DB6676"/>
    <w:rsid w:val="00DB668F"/>
    <w:rsid w:val="00DB67B4"/>
    <w:rsid w:val="00DB67DE"/>
    <w:rsid w:val="00DB67E8"/>
    <w:rsid w:val="00DB6870"/>
    <w:rsid w:val="00DB689C"/>
    <w:rsid w:val="00DB68A5"/>
    <w:rsid w:val="00DB68F5"/>
    <w:rsid w:val="00DB6943"/>
    <w:rsid w:val="00DB6979"/>
    <w:rsid w:val="00DB6989"/>
    <w:rsid w:val="00DB69A5"/>
    <w:rsid w:val="00DB69A6"/>
    <w:rsid w:val="00DB6A03"/>
    <w:rsid w:val="00DB6A13"/>
    <w:rsid w:val="00DB6A3F"/>
    <w:rsid w:val="00DB6A65"/>
    <w:rsid w:val="00DB6B6A"/>
    <w:rsid w:val="00DB6BC6"/>
    <w:rsid w:val="00DB6C2E"/>
    <w:rsid w:val="00DB6C42"/>
    <w:rsid w:val="00DB6C60"/>
    <w:rsid w:val="00DB6D24"/>
    <w:rsid w:val="00DB6D6D"/>
    <w:rsid w:val="00DB6D7C"/>
    <w:rsid w:val="00DB6DB9"/>
    <w:rsid w:val="00DB6DD2"/>
    <w:rsid w:val="00DB6DFA"/>
    <w:rsid w:val="00DB6E09"/>
    <w:rsid w:val="00DB6E2C"/>
    <w:rsid w:val="00DB6E8A"/>
    <w:rsid w:val="00DB6EC8"/>
    <w:rsid w:val="00DB6EC9"/>
    <w:rsid w:val="00DB6EFF"/>
    <w:rsid w:val="00DB6F4E"/>
    <w:rsid w:val="00DB6F55"/>
    <w:rsid w:val="00DB6F7C"/>
    <w:rsid w:val="00DB6F88"/>
    <w:rsid w:val="00DB6FA4"/>
    <w:rsid w:val="00DB6FF5"/>
    <w:rsid w:val="00DB7012"/>
    <w:rsid w:val="00DB7020"/>
    <w:rsid w:val="00DB7081"/>
    <w:rsid w:val="00DB70C6"/>
    <w:rsid w:val="00DB70D1"/>
    <w:rsid w:val="00DB716F"/>
    <w:rsid w:val="00DB718E"/>
    <w:rsid w:val="00DB71C1"/>
    <w:rsid w:val="00DB720D"/>
    <w:rsid w:val="00DB721D"/>
    <w:rsid w:val="00DB721F"/>
    <w:rsid w:val="00DB7235"/>
    <w:rsid w:val="00DB7246"/>
    <w:rsid w:val="00DB724B"/>
    <w:rsid w:val="00DB7259"/>
    <w:rsid w:val="00DB7267"/>
    <w:rsid w:val="00DB72B6"/>
    <w:rsid w:val="00DB72D5"/>
    <w:rsid w:val="00DB72F9"/>
    <w:rsid w:val="00DB731D"/>
    <w:rsid w:val="00DB7338"/>
    <w:rsid w:val="00DB7355"/>
    <w:rsid w:val="00DB73D4"/>
    <w:rsid w:val="00DB740D"/>
    <w:rsid w:val="00DB7413"/>
    <w:rsid w:val="00DB741B"/>
    <w:rsid w:val="00DB7443"/>
    <w:rsid w:val="00DB7499"/>
    <w:rsid w:val="00DB749C"/>
    <w:rsid w:val="00DB74CB"/>
    <w:rsid w:val="00DB7544"/>
    <w:rsid w:val="00DB7555"/>
    <w:rsid w:val="00DB7556"/>
    <w:rsid w:val="00DB755E"/>
    <w:rsid w:val="00DB75A9"/>
    <w:rsid w:val="00DB75E2"/>
    <w:rsid w:val="00DB75F3"/>
    <w:rsid w:val="00DB762B"/>
    <w:rsid w:val="00DB76F9"/>
    <w:rsid w:val="00DB76FC"/>
    <w:rsid w:val="00DB771D"/>
    <w:rsid w:val="00DB7753"/>
    <w:rsid w:val="00DB7788"/>
    <w:rsid w:val="00DB778C"/>
    <w:rsid w:val="00DB7842"/>
    <w:rsid w:val="00DB7849"/>
    <w:rsid w:val="00DB7871"/>
    <w:rsid w:val="00DB7908"/>
    <w:rsid w:val="00DB790F"/>
    <w:rsid w:val="00DB791E"/>
    <w:rsid w:val="00DB79B3"/>
    <w:rsid w:val="00DB7A21"/>
    <w:rsid w:val="00DB7A97"/>
    <w:rsid w:val="00DB7AD6"/>
    <w:rsid w:val="00DB7AD8"/>
    <w:rsid w:val="00DB7B3B"/>
    <w:rsid w:val="00DB7B59"/>
    <w:rsid w:val="00DB7B75"/>
    <w:rsid w:val="00DB7BE8"/>
    <w:rsid w:val="00DB7C0A"/>
    <w:rsid w:val="00DB7C26"/>
    <w:rsid w:val="00DB7C49"/>
    <w:rsid w:val="00DB7C97"/>
    <w:rsid w:val="00DB7CB0"/>
    <w:rsid w:val="00DB7D2C"/>
    <w:rsid w:val="00DB7D8D"/>
    <w:rsid w:val="00DB7DB7"/>
    <w:rsid w:val="00DB7DCE"/>
    <w:rsid w:val="00DB7E08"/>
    <w:rsid w:val="00DB7E36"/>
    <w:rsid w:val="00DB7E3F"/>
    <w:rsid w:val="00DB7E7D"/>
    <w:rsid w:val="00DB7E97"/>
    <w:rsid w:val="00DB7EC6"/>
    <w:rsid w:val="00DB7F1E"/>
    <w:rsid w:val="00DB7F32"/>
    <w:rsid w:val="00DB7F58"/>
    <w:rsid w:val="00DB7F89"/>
    <w:rsid w:val="00DB7FA8"/>
    <w:rsid w:val="00DC000D"/>
    <w:rsid w:val="00DC0016"/>
    <w:rsid w:val="00DC0035"/>
    <w:rsid w:val="00DC003A"/>
    <w:rsid w:val="00DC010B"/>
    <w:rsid w:val="00DC012C"/>
    <w:rsid w:val="00DC0214"/>
    <w:rsid w:val="00DC0228"/>
    <w:rsid w:val="00DC022D"/>
    <w:rsid w:val="00DC0250"/>
    <w:rsid w:val="00DC0334"/>
    <w:rsid w:val="00DC03B2"/>
    <w:rsid w:val="00DC03DA"/>
    <w:rsid w:val="00DC03DE"/>
    <w:rsid w:val="00DC03DF"/>
    <w:rsid w:val="00DC03F2"/>
    <w:rsid w:val="00DC0446"/>
    <w:rsid w:val="00DC045C"/>
    <w:rsid w:val="00DC047A"/>
    <w:rsid w:val="00DC0489"/>
    <w:rsid w:val="00DC04BA"/>
    <w:rsid w:val="00DC04DC"/>
    <w:rsid w:val="00DC0505"/>
    <w:rsid w:val="00DC0547"/>
    <w:rsid w:val="00DC0555"/>
    <w:rsid w:val="00DC0563"/>
    <w:rsid w:val="00DC05B3"/>
    <w:rsid w:val="00DC05C2"/>
    <w:rsid w:val="00DC05CF"/>
    <w:rsid w:val="00DC0612"/>
    <w:rsid w:val="00DC0613"/>
    <w:rsid w:val="00DC064A"/>
    <w:rsid w:val="00DC0688"/>
    <w:rsid w:val="00DC0689"/>
    <w:rsid w:val="00DC06A7"/>
    <w:rsid w:val="00DC06CB"/>
    <w:rsid w:val="00DC06CE"/>
    <w:rsid w:val="00DC06D8"/>
    <w:rsid w:val="00DC06EF"/>
    <w:rsid w:val="00DC074C"/>
    <w:rsid w:val="00DC0756"/>
    <w:rsid w:val="00DC07BA"/>
    <w:rsid w:val="00DC0810"/>
    <w:rsid w:val="00DC0834"/>
    <w:rsid w:val="00DC083E"/>
    <w:rsid w:val="00DC0856"/>
    <w:rsid w:val="00DC0886"/>
    <w:rsid w:val="00DC0891"/>
    <w:rsid w:val="00DC08D3"/>
    <w:rsid w:val="00DC08E2"/>
    <w:rsid w:val="00DC0910"/>
    <w:rsid w:val="00DC091A"/>
    <w:rsid w:val="00DC0945"/>
    <w:rsid w:val="00DC09A4"/>
    <w:rsid w:val="00DC09A6"/>
    <w:rsid w:val="00DC0A1C"/>
    <w:rsid w:val="00DC0ABE"/>
    <w:rsid w:val="00DC0B21"/>
    <w:rsid w:val="00DC0B8E"/>
    <w:rsid w:val="00DC0BCB"/>
    <w:rsid w:val="00DC0C3E"/>
    <w:rsid w:val="00DC0C60"/>
    <w:rsid w:val="00DC0C64"/>
    <w:rsid w:val="00DC0CE1"/>
    <w:rsid w:val="00DC0CF2"/>
    <w:rsid w:val="00DC0D5E"/>
    <w:rsid w:val="00DC0D80"/>
    <w:rsid w:val="00DC0DA2"/>
    <w:rsid w:val="00DC0DA5"/>
    <w:rsid w:val="00DC0DB9"/>
    <w:rsid w:val="00DC0E2D"/>
    <w:rsid w:val="00DC0E90"/>
    <w:rsid w:val="00DC0ECA"/>
    <w:rsid w:val="00DC0EE4"/>
    <w:rsid w:val="00DC0F30"/>
    <w:rsid w:val="00DC106C"/>
    <w:rsid w:val="00DC1074"/>
    <w:rsid w:val="00DC107C"/>
    <w:rsid w:val="00DC109B"/>
    <w:rsid w:val="00DC109D"/>
    <w:rsid w:val="00DC10BD"/>
    <w:rsid w:val="00DC10D4"/>
    <w:rsid w:val="00DC10EE"/>
    <w:rsid w:val="00DC111C"/>
    <w:rsid w:val="00DC1232"/>
    <w:rsid w:val="00DC1239"/>
    <w:rsid w:val="00DC127B"/>
    <w:rsid w:val="00DC128C"/>
    <w:rsid w:val="00DC12DD"/>
    <w:rsid w:val="00DC13AD"/>
    <w:rsid w:val="00DC13D7"/>
    <w:rsid w:val="00DC1416"/>
    <w:rsid w:val="00DC1491"/>
    <w:rsid w:val="00DC14B1"/>
    <w:rsid w:val="00DC14B7"/>
    <w:rsid w:val="00DC1559"/>
    <w:rsid w:val="00DC1567"/>
    <w:rsid w:val="00DC15D9"/>
    <w:rsid w:val="00DC1612"/>
    <w:rsid w:val="00DC1670"/>
    <w:rsid w:val="00DC1689"/>
    <w:rsid w:val="00DC169C"/>
    <w:rsid w:val="00DC16BD"/>
    <w:rsid w:val="00DC1703"/>
    <w:rsid w:val="00DC170B"/>
    <w:rsid w:val="00DC172E"/>
    <w:rsid w:val="00DC174B"/>
    <w:rsid w:val="00DC1772"/>
    <w:rsid w:val="00DC1791"/>
    <w:rsid w:val="00DC1796"/>
    <w:rsid w:val="00DC17B7"/>
    <w:rsid w:val="00DC17BC"/>
    <w:rsid w:val="00DC1801"/>
    <w:rsid w:val="00DC1851"/>
    <w:rsid w:val="00DC1875"/>
    <w:rsid w:val="00DC1882"/>
    <w:rsid w:val="00DC1891"/>
    <w:rsid w:val="00DC1921"/>
    <w:rsid w:val="00DC194B"/>
    <w:rsid w:val="00DC1963"/>
    <w:rsid w:val="00DC1978"/>
    <w:rsid w:val="00DC1979"/>
    <w:rsid w:val="00DC197C"/>
    <w:rsid w:val="00DC19D7"/>
    <w:rsid w:val="00DC19DD"/>
    <w:rsid w:val="00DC19E8"/>
    <w:rsid w:val="00DC19F3"/>
    <w:rsid w:val="00DC1A95"/>
    <w:rsid w:val="00DC1AF1"/>
    <w:rsid w:val="00DC1B1F"/>
    <w:rsid w:val="00DC1B3A"/>
    <w:rsid w:val="00DC1B3F"/>
    <w:rsid w:val="00DC1BA0"/>
    <w:rsid w:val="00DC1BF6"/>
    <w:rsid w:val="00DC1BF8"/>
    <w:rsid w:val="00DC1C11"/>
    <w:rsid w:val="00DC1C4F"/>
    <w:rsid w:val="00DC1C6D"/>
    <w:rsid w:val="00DC1C92"/>
    <w:rsid w:val="00DC1CB2"/>
    <w:rsid w:val="00DC1CF0"/>
    <w:rsid w:val="00DC1D22"/>
    <w:rsid w:val="00DC1D2D"/>
    <w:rsid w:val="00DC1D2F"/>
    <w:rsid w:val="00DC1D99"/>
    <w:rsid w:val="00DC1DEE"/>
    <w:rsid w:val="00DC1E1C"/>
    <w:rsid w:val="00DC1E94"/>
    <w:rsid w:val="00DC1E9A"/>
    <w:rsid w:val="00DC1E9D"/>
    <w:rsid w:val="00DC1EC1"/>
    <w:rsid w:val="00DC1EE0"/>
    <w:rsid w:val="00DC1F07"/>
    <w:rsid w:val="00DC1F40"/>
    <w:rsid w:val="00DC1F93"/>
    <w:rsid w:val="00DC1FF0"/>
    <w:rsid w:val="00DC201B"/>
    <w:rsid w:val="00DC2025"/>
    <w:rsid w:val="00DC20A1"/>
    <w:rsid w:val="00DC20C6"/>
    <w:rsid w:val="00DC2103"/>
    <w:rsid w:val="00DC2130"/>
    <w:rsid w:val="00DC214F"/>
    <w:rsid w:val="00DC2161"/>
    <w:rsid w:val="00DC2202"/>
    <w:rsid w:val="00DC2213"/>
    <w:rsid w:val="00DC223C"/>
    <w:rsid w:val="00DC2264"/>
    <w:rsid w:val="00DC22B7"/>
    <w:rsid w:val="00DC22CA"/>
    <w:rsid w:val="00DC22DF"/>
    <w:rsid w:val="00DC22EB"/>
    <w:rsid w:val="00DC231F"/>
    <w:rsid w:val="00DC2329"/>
    <w:rsid w:val="00DC2364"/>
    <w:rsid w:val="00DC2369"/>
    <w:rsid w:val="00DC23DA"/>
    <w:rsid w:val="00DC23E0"/>
    <w:rsid w:val="00DC23E3"/>
    <w:rsid w:val="00DC243F"/>
    <w:rsid w:val="00DC2457"/>
    <w:rsid w:val="00DC245C"/>
    <w:rsid w:val="00DC246A"/>
    <w:rsid w:val="00DC24EB"/>
    <w:rsid w:val="00DC2512"/>
    <w:rsid w:val="00DC256C"/>
    <w:rsid w:val="00DC25DA"/>
    <w:rsid w:val="00DC25E5"/>
    <w:rsid w:val="00DC2641"/>
    <w:rsid w:val="00DC265D"/>
    <w:rsid w:val="00DC26B4"/>
    <w:rsid w:val="00DC274A"/>
    <w:rsid w:val="00DC2756"/>
    <w:rsid w:val="00DC2766"/>
    <w:rsid w:val="00DC27EA"/>
    <w:rsid w:val="00DC2810"/>
    <w:rsid w:val="00DC285A"/>
    <w:rsid w:val="00DC2876"/>
    <w:rsid w:val="00DC28A2"/>
    <w:rsid w:val="00DC2924"/>
    <w:rsid w:val="00DC2A3F"/>
    <w:rsid w:val="00DC2A49"/>
    <w:rsid w:val="00DC2A6E"/>
    <w:rsid w:val="00DC2A76"/>
    <w:rsid w:val="00DC2A93"/>
    <w:rsid w:val="00DC2AAC"/>
    <w:rsid w:val="00DC2AD6"/>
    <w:rsid w:val="00DC2B57"/>
    <w:rsid w:val="00DC2B7D"/>
    <w:rsid w:val="00DC2BCA"/>
    <w:rsid w:val="00DC2BE8"/>
    <w:rsid w:val="00DC2BF7"/>
    <w:rsid w:val="00DC2C5A"/>
    <w:rsid w:val="00DC2C8F"/>
    <w:rsid w:val="00DC2C98"/>
    <w:rsid w:val="00DC2CB5"/>
    <w:rsid w:val="00DC2CBC"/>
    <w:rsid w:val="00DC2D10"/>
    <w:rsid w:val="00DC2D2E"/>
    <w:rsid w:val="00DC2D4B"/>
    <w:rsid w:val="00DC2D6F"/>
    <w:rsid w:val="00DC2D84"/>
    <w:rsid w:val="00DC2D9B"/>
    <w:rsid w:val="00DC2E1A"/>
    <w:rsid w:val="00DC2EB5"/>
    <w:rsid w:val="00DC2F65"/>
    <w:rsid w:val="00DC2FB6"/>
    <w:rsid w:val="00DC2FC3"/>
    <w:rsid w:val="00DC3043"/>
    <w:rsid w:val="00DC30D6"/>
    <w:rsid w:val="00DC30FC"/>
    <w:rsid w:val="00DC310E"/>
    <w:rsid w:val="00DC3143"/>
    <w:rsid w:val="00DC317B"/>
    <w:rsid w:val="00DC318C"/>
    <w:rsid w:val="00DC31C0"/>
    <w:rsid w:val="00DC31D9"/>
    <w:rsid w:val="00DC31F3"/>
    <w:rsid w:val="00DC31FB"/>
    <w:rsid w:val="00DC3210"/>
    <w:rsid w:val="00DC3252"/>
    <w:rsid w:val="00DC3281"/>
    <w:rsid w:val="00DC32A9"/>
    <w:rsid w:val="00DC32CC"/>
    <w:rsid w:val="00DC3308"/>
    <w:rsid w:val="00DC333C"/>
    <w:rsid w:val="00DC333E"/>
    <w:rsid w:val="00DC3357"/>
    <w:rsid w:val="00DC335B"/>
    <w:rsid w:val="00DC335D"/>
    <w:rsid w:val="00DC335E"/>
    <w:rsid w:val="00DC337F"/>
    <w:rsid w:val="00DC3392"/>
    <w:rsid w:val="00DC33F9"/>
    <w:rsid w:val="00DC33FA"/>
    <w:rsid w:val="00DC3464"/>
    <w:rsid w:val="00DC34A3"/>
    <w:rsid w:val="00DC34BB"/>
    <w:rsid w:val="00DC34C9"/>
    <w:rsid w:val="00DC34EE"/>
    <w:rsid w:val="00DC3522"/>
    <w:rsid w:val="00DC3542"/>
    <w:rsid w:val="00DC3543"/>
    <w:rsid w:val="00DC3552"/>
    <w:rsid w:val="00DC3579"/>
    <w:rsid w:val="00DC358B"/>
    <w:rsid w:val="00DC35F4"/>
    <w:rsid w:val="00DC3623"/>
    <w:rsid w:val="00DC366A"/>
    <w:rsid w:val="00DC36C1"/>
    <w:rsid w:val="00DC36D0"/>
    <w:rsid w:val="00DC3755"/>
    <w:rsid w:val="00DC3778"/>
    <w:rsid w:val="00DC3866"/>
    <w:rsid w:val="00DC386F"/>
    <w:rsid w:val="00DC3877"/>
    <w:rsid w:val="00DC38FB"/>
    <w:rsid w:val="00DC38FF"/>
    <w:rsid w:val="00DC3900"/>
    <w:rsid w:val="00DC39A2"/>
    <w:rsid w:val="00DC39CB"/>
    <w:rsid w:val="00DC3A13"/>
    <w:rsid w:val="00DC3A42"/>
    <w:rsid w:val="00DC3A69"/>
    <w:rsid w:val="00DC3AFF"/>
    <w:rsid w:val="00DC3B04"/>
    <w:rsid w:val="00DC3B5F"/>
    <w:rsid w:val="00DC3BA1"/>
    <w:rsid w:val="00DC3BCD"/>
    <w:rsid w:val="00DC3BFC"/>
    <w:rsid w:val="00DC3C3D"/>
    <w:rsid w:val="00DC3C5F"/>
    <w:rsid w:val="00DC3C6A"/>
    <w:rsid w:val="00DC3C85"/>
    <w:rsid w:val="00DC3CB3"/>
    <w:rsid w:val="00DC3CFF"/>
    <w:rsid w:val="00DC3D21"/>
    <w:rsid w:val="00DC3E21"/>
    <w:rsid w:val="00DC3E65"/>
    <w:rsid w:val="00DC3E82"/>
    <w:rsid w:val="00DC3F5B"/>
    <w:rsid w:val="00DC3F65"/>
    <w:rsid w:val="00DC3F74"/>
    <w:rsid w:val="00DC3FDC"/>
    <w:rsid w:val="00DC4038"/>
    <w:rsid w:val="00DC4095"/>
    <w:rsid w:val="00DC40AA"/>
    <w:rsid w:val="00DC40C2"/>
    <w:rsid w:val="00DC40D4"/>
    <w:rsid w:val="00DC414E"/>
    <w:rsid w:val="00DC4178"/>
    <w:rsid w:val="00DC4198"/>
    <w:rsid w:val="00DC427B"/>
    <w:rsid w:val="00DC4295"/>
    <w:rsid w:val="00DC42BD"/>
    <w:rsid w:val="00DC42CC"/>
    <w:rsid w:val="00DC42DA"/>
    <w:rsid w:val="00DC42E1"/>
    <w:rsid w:val="00DC4358"/>
    <w:rsid w:val="00DC435F"/>
    <w:rsid w:val="00DC436E"/>
    <w:rsid w:val="00DC437D"/>
    <w:rsid w:val="00DC43AD"/>
    <w:rsid w:val="00DC4404"/>
    <w:rsid w:val="00DC4436"/>
    <w:rsid w:val="00DC44BA"/>
    <w:rsid w:val="00DC450F"/>
    <w:rsid w:val="00DC458F"/>
    <w:rsid w:val="00DC4591"/>
    <w:rsid w:val="00DC45D7"/>
    <w:rsid w:val="00DC463F"/>
    <w:rsid w:val="00DC4694"/>
    <w:rsid w:val="00DC469A"/>
    <w:rsid w:val="00DC46AA"/>
    <w:rsid w:val="00DC46DB"/>
    <w:rsid w:val="00DC46E6"/>
    <w:rsid w:val="00DC4720"/>
    <w:rsid w:val="00DC47DE"/>
    <w:rsid w:val="00DC47FC"/>
    <w:rsid w:val="00DC4897"/>
    <w:rsid w:val="00DC48AB"/>
    <w:rsid w:val="00DC48FB"/>
    <w:rsid w:val="00DC4913"/>
    <w:rsid w:val="00DC4943"/>
    <w:rsid w:val="00DC49E7"/>
    <w:rsid w:val="00DC4A51"/>
    <w:rsid w:val="00DC4A78"/>
    <w:rsid w:val="00DC4A7B"/>
    <w:rsid w:val="00DC4AF3"/>
    <w:rsid w:val="00DC4B27"/>
    <w:rsid w:val="00DC4BB2"/>
    <w:rsid w:val="00DC4C11"/>
    <w:rsid w:val="00DC4C16"/>
    <w:rsid w:val="00DC4C42"/>
    <w:rsid w:val="00DC4D0B"/>
    <w:rsid w:val="00DC4D16"/>
    <w:rsid w:val="00DC4D52"/>
    <w:rsid w:val="00DC4D65"/>
    <w:rsid w:val="00DC4DBC"/>
    <w:rsid w:val="00DC4E26"/>
    <w:rsid w:val="00DC4F1E"/>
    <w:rsid w:val="00DC4F39"/>
    <w:rsid w:val="00DC4F53"/>
    <w:rsid w:val="00DC4F66"/>
    <w:rsid w:val="00DC4F89"/>
    <w:rsid w:val="00DC4FA8"/>
    <w:rsid w:val="00DC4FD7"/>
    <w:rsid w:val="00DC5048"/>
    <w:rsid w:val="00DC5066"/>
    <w:rsid w:val="00DC50AE"/>
    <w:rsid w:val="00DC50C4"/>
    <w:rsid w:val="00DC50E8"/>
    <w:rsid w:val="00DC519C"/>
    <w:rsid w:val="00DC5261"/>
    <w:rsid w:val="00DC5263"/>
    <w:rsid w:val="00DC527C"/>
    <w:rsid w:val="00DC5330"/>
    <w:rsid w:val="00DC534F"/>
    <w:rsid w:val="00DC5374"/>
    <w:rsid w:val="00DC537B"/>
    <w:rsid w:val="00DC539D"/>
    <w:rsid w:val="00DC53E4"/>
    <w:rsid w:val="00DC5411"/>
    <w:rsid w:val="00DC5468"/>
    <w:rsid w:val="00DC54CF"/>
    <w:rsid w:val="00DC5515"/>
    <w:rsid w:val="00DC5522"/>
    <w:rsid w:val="00DC5574"/>
    <w:rsid w:val="00DC55E4"/>
    <w:rsid w:val="00DC55E8"/>
    <w:rsid w:val="00DC55F5"/>
    <w:rsid w:val="00DC561C"/>
    <w:rsid w:val="00DC5687"/>
    <w:rsid w:val="00DC56AA"/>
    <w:rsid w:val="00DC5755"/>
    <w:rsid w:val="00DC5846"/>
    <w:rsid w:val="00DC5856"/>
    <w:rsid w:val="00DC587A"/>
    <w:rsid w:val="00DC5910"/>
    <w:rsid w:val="00DC59DB"/>
    <w:rsid w:val="00DC59DC"/>
    <w:rsid w:val="00DC5A3B"/>
    <w:rsid w:val="00DC5A43"/>
    <w:rsid w:val="00DC5A50"/>
    <w:rsid w:val="00DC5A7A"/>
    <w:rsid w:val="00DC5AAF"/>
    <w:rsid w:val="00DC5B19"/>
    <w:rsid w:val="00DC5B67"/>
    <w:rsid w:val="00DC5BB5"/>
    <w:rsid w:val="00DC5BD8"/>
    <w:rsid w:val="00DC5C40"/>
    <w:rsid w:val="00DC5C8E"/>
    <w:rsid w:val="00DC5C91"/>
    <w:rsid w:val="00DC5D7C"/>
    <w:rsid w:val="00DC5D86"/>
    <w:rsid w:val="00DC5DA6"/>
    <w:rsid w:val="00DC5DB9"/>
    <w:rsid w:val="00DC5DBC"/>
    <w:rsid w:val="00DC5DFC"/>
    <w:rsid w:val="00DC5E05"/>
    <w:rsid w:val="00DC5E1A"/>
    <w:rsid w:val="00DC5E2B"/>
    <w:rsid w:val="00DC5F12"/>
    <w:rsid w:val="00DC5F3E"/>
    <w:rsid w:val="00DC5F77"/>
    <w:rsid w:val="00DC5FA6"/>
    <w:rsid w:val="00DC5FE1"/>
    <w:rsid w:val="00DC605D"/>
    <w:rsid w:val="00DC60A4"/>
    <w:rsid w:val="00DC60C7"/>
    <w:rsid w:val="00DC60C8"/>
    <w:rsid w:val="00DC60CF"/>
    <w:rsid w:val="00DC60E1"/>
    <w:rsid w:val="00DC6119"/>
    <w:rsid w:val="00DC613F"/>
    <w:rsid w:val="00DC6152"/>
    <w:rsid w:val="00DC61DE"/>
    <w:rsid w:val="00DC61E4"/>
    <w:rsid w:val="00DC61FD"/>
    <w:rsid w:val="00DC620C"/>
    <w:rsid w:val="00DC623B"/>
    <w:rsid w:val="00DC6253"/>
    <w:rsid w:val="00DC628D"/>
    <w:rsid w:val="00DC629C"/>
    <w:rsid w:val="00DC62C2"/>
    <w:rsid w:val="00DC633E"/>
    <w:rsid w:val="00DC63D0"/>
    <w:rsid w:val="00DC63D7"/>
    <w:rsid w:val="00DC6437"/>
    <w:rsid w:val="00DC6472"/>
    <w:rsid w:val="00DC64A6"/>
    <w:rsid w:val="00DC650C"/>
    <w:rsid w:val="00DC6530"/>
    <w:rsid w:val="00DC6550"/>
    <w:rsid w:val="00DC657C"/>
    <w:rsid w:val="00DC65AB"/>
    <w:rsid w:val="00DC65E1"/>
    <w:rsid w:val="00DC6623"/>
    <w:rsid w:val="00DC6630"/>
    <w:rsid w:val="00DC6652"/>
    <w:rsid w:val="00DC6653"/>
    <w:rsid w:val="00DC667B"/>
    <w:rsid w:val="00DC66CB"/>
    <w:rsid w:val="00DC6707"/>
    <w:rsid w:val="00DC6713"/>
    <w:rsid w:val="00DC6718"/>
    <w:rsid w:val="00DC672C"/>
    <w:rsid w:val="00DC6734"/>
    <w:rsid w:val="00DC6736"/>
    <w:rsid w:val="00DC6752"/>
    <w:rsid w:val="00DC677F"/>
    <w:rsid w:val="00DC67AC"/>
    <w:rsid w:val="00DC67BC"/>
    <w:rsid w:val="00DC6818"/>
    <w:rsid w:val="00DC6876"/>
    <w:rsid w:val="00DC6893"/>
    <w:rsid w:val="00DC68F0"/>
    <w:rsid w:val="00DC6946"/>
    <w:rsid w:val="00DC695F"/>
    <w:rsid w:val="00DC696B"/>
    <w:rsid w:val="00DC69AB"/>
    <w:rsid w:val="00DC6A1B"/>
    <w:rsid w:val="00DC6A21"/>
    <w:rsid w:val="00DC6A91"/>
    <w:rsid w:val="00DC6B09"/>
    <w:rsid w:val="00DC6B1E"/>
    <w:rsid w:val="00DC6B2F"/>
    <w:rsid w:val="00DC6BBD"/>
    <w:rsid w:val="00DC6BF5"/>
    <w:rsid w:val="00DC6C1B"/>
    <w:rsid w:val="00DC6C73"/>
    <w:rsid w:val="00DC6CA0"/>
    <w:rsid w:val="00DC6CC0"/>
    <w:rsid w:val="00DC6CE1"/>
    <w:rsid w:val="00DC6D01"/>
    <w:rsid w:val="00DC6D10"/>
    <w:rsid w:val="00DC6D12"/>
    <w:rsid w:val="00DC6D13"/>
    <w:rsid w:val="00DC6D3C"/>
    <w:rsid w:val="00DC6D62"/>
    <w:rsid w:val="00DC6D6A"/>
    <w:rsid w:val="00DC6DE8"/>
    <w:rsid w:val="00DC6E4C"/>
    <w:rsid w:val="00DC6E73"/>
    <w:rsid w:val="00DC6EB1"/>
    <w:rsid w:val="00DC6EC5"/>
    <w:rsid w:val="00DC6F04"/>
    <w:rsid w:val="00DC6FAD"/>
    <w:rsid w:val="00DC6FB7"/>
    <w:rsid w:val="00DC6FC6"/>
    <w:rsid w:val="00DC6FED"/>
    <w:rsid w:val="00DC701F"/>
    <w:rsid w:val="00DC704F"/>
    <w:rsid w:val="00DC7062"/>
    <w:rsid w:val="00DC70D3"/>
    <w:rsid w:val="00DC70EA"/>
    <w:rsid w:val="00DC710A"/>
    <w:rsid w:val="00DC718A"/>
    <w:rsid w:val="00DC71A7"/>
    <w:rsid w:val="00DC71BD"/>
    <w:rsid w:val="00DC71D5"/>
    <w:rsid w:val="00DC721E"/>
    <w:rsid w:val="00DC72BD"/>
    <w:rsid w:val="00DC72D3"/>
    <w:rsid w:val="00DC72E0"/>
    <w:rsid w:val="00DC730E"/>
    <w:rsid w:val="00DC7366"/>
    <w:rsid w:val="00DC7376"/>
    <w:rsid w:val="00DC7417"/>
    <w:rsid w:val="00DC742F"/>
    <w:rsid w:val="00DC7438"/>
    <w:rsid w:val="00DC7532"/>
    <w:rsid w:val="00DC753C"/>
    <w:rsid w:val="00DC758A"/>
    <w:rsid w:val="00DC75E2"/>
    <w:rsid w:val="00DC761B"/>
    <w:rsid w:val="00DC7672"/>
    <w:rsid w:val="00DC767F"/>
    <w:rsid w:val="00DC76FE"/>
    <w:rsid w:val="00DC774B"/>
    <w:rsid w:val="00DC775B"/>
    <w:rsid w:val="00DC777F"/>
    <w:rsid w:val="00DC7796"/>
    <w:rsid w:val="00DC77A8"/>
    <w:rsid w:val="00DC7847"/>
    <w:rsid w:val="00DC786F"/>
    <w:rsid w:val="00DC78CF"/>
    <w:rsid w:val="00DC7984"/>
    <w:rsid w:val="00DC79C8"/>
    <w:rsid w:val="00DC7AA6"/>
    <w:rsid w:val="00DC7AED"/>
    <w:rsid w:val="00DC7B1B"/>
    <w:rsid w:val="00DC7BDD"/>
    <w:rsid w:val="00DC7C25"/>
    <w:rsid w:val="00DC7CC2"/>
    <w:rsid w:val="00DC7D53"/>
    <w:rsid w:val="00DC7DD6"/>
    <w:rsid w:val="00DC7E3E"/>
    <w:rsid w:val="00DC7E6D"/>
    <w:rsid w:val="00DC7E91"/>
    <w:rsid w:val="00DC7E98"/>
    <w:rsid w:val="00DC7E9D"/>
    <w:rsid w:val="00DC7F41"/>
    <w:rsid w:val="00DC7F53"/>
    <w:rsid w:val="00DC7F6C"/>
    <w:rsid w:val="00DC7FA2"/>
    <w:rsid w:val="00DC7FDC"/>
    <w:rsid w:val="00DD000B"/>
    <w:rsid w:val="00DD000E"/>
    <w:rsid w:val="00DD001A"/>
    <w:rsid w:val="00DD001F"/>
    <w:rsid w:val="00DD0144"/>
    <w:rsid w:val="00DD0194"/>
    <w:rsid w:val="00DD01EB"/>
    <w:rsid w:val="00DD01ED"/>
    <w:rsid w:val="00DD0229"/>
    <w:rsid w:val="00DD0253"/>
    <w:rsid w:val="00DD025B"/>
    <w:rsid w:val="00DD026A"/>
    <w:rsid w:val="00DD02A9"/>
    <w:rsid w:val="00DD02C0"/>
    <w:rsid w:val="00DD030B"/>
    <w:rsid w:val="00DD0321"/>
    <w:rsid w:val="00DD033A"/>
    <w:rsid w:val="00DD037B"/>
    <w:rsid w:val="00DD03A7"/>
    <w:rsid w:val="00DD03BD"/>
    <w:rsid w:val="00DD03DE"/>
    <w:rsid w:val="00DD03EC"/>
    <w:rsid w:val="00DD041E"/>
    <w:rsid w:val="00DD0431"/>
    <w:rsid w:val="00DD0444"/>
    <w:rsid w:val="00DD0467"/>
    <w:rsid w:val="00DD046D"/>
    <w:rsid w:val="00DD049F"/>
    <w:rsid w:val="00DD04A8"/>
    <w:rsid w:val="00DD050D"/>
    <w:rsid w:val="00DD0579"/>
    <w:rsid w:val="00DD0580"/>
    <w:rsid w:val="00DD0593"/>
    <w:rsid w:val="00DD05AB"/>
    <w:rsid w:val="00DD05B8"/>
    <w:rsid w:val="00DD05DD"/>
    <w:rsid w:val="00DD05F6"/>
    <w:rsid w:val="00DD060E"/>
    <w:rsid w:val="00DD0623"/>
    <w:rsid w:val="00DD0627"/>
    <w:rsid w:val="00DD0640"/>
    <w:rsid w:val="00DD064B"/>
    <w:rsid w:val="00DD065F"/>
    <w:rsid w:val="00DD0692"/>
    <w:rsid w:val="00DD06A0"/>
    <w:rsid w:val="00DD06C8"/>
    <w:rsid w:val="00DD06D4"/>
    <w:rsid w:val="00DD0715"/>
    <w:rsid w:val="00DD074B"/>
    <w:rsid w:val="00DD0765"/>
    <w:rsid w:val="00DD078E"/>
    <w:rsid w:val="00DD07EE"/>
    <w:rsid w:val="00DD0826"/>
    <w:rsid w:val="00DD084D"/>
    <w:rsid w:val="00DD0857"/>
    <w:rsid w:val="00DD08B5"/>
    <w:rsid w:val="00DD08DC"/>
    <w:rsid w:val="00DD08DD"/>
    <w:rsid w:val="00DD08DE"/>
    <w:rsid w:val="00DD092E"/>
    <w:rsid w:val="00DD0932"/>
    <w:rsid w:val="00DD09CB"/>
    <w:rsid w:val="00DD0A7D"/>
    <w:rsid w:val="00DD0AC4"/>
    <w:rsid w:val="00DD0B4E"/>
    <w:rsid w:val="00DD0BC8"/>
    <w:rsid w:val="00DD0BD4"/>
    <w:rsid w:val="00DD0BD5"/>
    <w:rsid w:val="00DD0C39"/>
    <w:rsid w:val="00DD0C95"/>
    <w:rsid w:val="00DD0CE3"/>
    <w:rsid w:val="00DD0D0D"/>
    <w:rsid w:val="00DD0D24"/>
    <w:rsid w:val="00DD0D5D"/>
    <w:rsid w:val="00DD0D87"/>
    <w:rsid w:val="00DD0DBF"/>
    <w:rsid w:val="00DD0DD2"/>
    <w:rsid w:val="00DD0E69"/>
    <w:rsid w:val="00DD0F93"/>
    <w:rsid w:val="00DD1009"/>
    <w:rsid w:val="00DD100D"/>
    <w:rsid w:val="00DD1034"/>
    <w:rsid w:val="00DD1080"/>
    <w:rsid w:val="00DD1109"/>
    <w:rsid w:val="00DD1112"/>
    <w:rsid w:val="00DD112C"/>
    <w:rsid w:val="00DD1170"/>
    <w:rsid w:val="00DD118B"/>
    <w:rsid w:val="00DD11A0"/>
    <w:rsid w:val="00DD11F2"/>
    <w:rsid w:val="00DD1253"/>
    <w:rsid w:val="00DD12F8"/>
    <w:rsid w:val="00DD1306"/>
    <w:rsid w:val="00DD132F"/>
    <w:rsid w:val="00DD1372"/>
    <w:rsid w:val="00DD1373"/>
    <w:rsid w:val="00DD13A7"/>
    <w:rsid w:val="00DD13E0"/>
    <w:rsid w:val="00DD145F"/>
    <w:rsid w:val="00DD1493"/>
    <w:rsid w:val="00DD14A0"/>
    <w:rsid w:val="00DD14E2"/>
    <w:rsid w:val="00DD1525"/>
    <w:rsid w:val="00DD1542"/>
    <w:rsid w:val="00DD156A"/>
    <w:rsid w:val="00DD15A1"/>
    <w:rsid w:val="00DD15B7"/>
    <w:rsid w:val="00DD1668"/>
    <w:rsid w:val="00DD16F6"/>
    <w:rsid w:val="00DD1744"/>
    <w:rsid w:val="00DD17CC"/>
    <w:rsid w:val="00DD17D4"/>
    <w:rsid w:val="00DD1827"/>
    <w:rsid w:val="00DD1853"/>
    <w:rsid w:val="00DD185E"/>
    <w:rsid w:val="00DD185F"/>
    <w:rsid w:val="00DD186B"/>
    <w:rsid w:val="00DD18C3"/>
    <w:rsid w:val="00DD18CC"/>
    <w:rsid w:val="00DD190B"/>
    <w:rsid w:val="00DD1990"/>
    <w:rsid w:val="00DD19F5"/>
    <w:rsid w:val="00DD1A1E"/>
    <w:rsid w:val="00DD1A26"/>
    <w:rsid w:val="00DD1A62"/>
    <w:rsid w:val="00DD1A71"/>
    <w:rsid w:val="00DD1AB0"/>
    <w:rsid w:val="00DD1B50"/>
    <w:rsid w:val="00DD1BC5"/>
    <w:rsid w:val="00DD1C11"/>
    <w:rsid w:val="00DD1C9A"/>
    <w:rsid w:val="00DD1CB6"/>
    <w:rsid w:val="00DD1CC8"/>
    <w:rsid w:val="00DD1D47"/>
    <w:rsid w:val="00DD1D55"/>
    <w:rsid w:val="00DD1D67"/>
    <w:rsid w:val="00DD1D6A"/>
    <w:rsid w:val="00DD1D98"/>
    <w:rsid w:val="00DD1DC6"/>
    <w:rsid w:val="00DD1E19"/>
    <w:rsid w:val="00DD1E3D"/>
    <w:rsid w:val="00DD1E4D"/>
    <w:rsid w:val="00DD1EBB"/>
    <w:rsid w:val="00DD1F0E"/>
    <w:rsid w:val="00DD1F20"/>
    <w:rsid w:val="00DD1FC3"/>
    <w:rsid w:val="00DD1FF8"/>
    <w:rsid w:val="00DD201E"/>
    <w:rsid w:val="00DD2059"/>
    <w:rsid w:val="00DD2091"/>
    <w:rsid w:val="00DD209A"/>
    <w:rsid w:val="00DD2126"/>
    <w:rsid w:val="00DD2163"/>
    <w:rsid w:val="00DD216C"/>
    <w:rsid w:val="00DD2195"/>
    <w:rsid w:val="00DD219A"/>
    <w:rsid w:val="00DD21D3"/>
    <w:rsid w:val="00DD221D"/>
    <w:rsid w:val="00DD2268"/>
    <w:rsid w:val="00DD2276"/>
    <w:rsid w:val="00DD22BD"/>
    <w:rsid w:val="00DD22C1"/>
    <w:rsid w:val="00DD22CC"/>
    <w:rsid w:val="00DD2317"/>
    <w:rsid w:val="00DD2336"/>
    <w:rsid w:val="00DD237D"/>
    <w:rsid w:val="00DD23C7"/>
    <w:rsid w:val="00DD2421"/>
    <w:rsid w:val="00DD2432"/>
    <w:rsid w:val="00DD2446"/>
    <w:rsid w:val="00DD2461"/>
    <w:rsid w:val="00DD247D"/>
    <w:rsid w:val="00DD24EB"/>
    <w:rsid w:val="00DD24FA"/>
    <w:rsid w:val="00DD2503"/>
    <w:rsid w:val="00DD254B"/>
    <w:rsid w:val="00DD256B"/>
    <w:rsid w:val="00DD25A3"/>
    <w:rsid w:val="00DD25D0"/>
    <w:rsid w:val="00DD2650"/>
    <w:rsid w:val="00DD2658"/>
    <w:rsid w:val="00DD2672"/>
    <w:rsid w:val="00DD26B2"/>
    <w:rsid w:val="00DD26E6"/>
    <w:rsid w:val="00DD26F8"/>
    <w:rsid w:val="00DD2706"/>
    <w:rsid w:val="00DD2742"/>
    <w:rsid w:val="00DD2743"/>
    <w:rsid w:val="00DD2750"/>
    <w:rsid w:val="00DD27A0"/>
    <w:rsid w:val="00DD27AC"/>
    <w:rsid w:val="00DD27EA"/>
    <w:rsid w:val="00DD27F0"/>
    <w:rsid w:val="00DD2824"/>
    <w:rsid w:val="00DD284A"/>
    <w:rsid w:val="00DD285D"/>
    <w:rsid w:val="00DD287F"/>
    <w:rsid w:val="00DD2897"/>
    <w:rsid w:val="00DD2908"/>
    <w:rsid w:val="00DD2919"/>
    <w:rsid w:val="00DD2931"/>
    <w:rsid w:val="00DD294E"/>
    <w:rsid w:val="00DD2997"/>
    <w:rsid w:val="00DD29A4"/>
    <w:rsid w:val="00DD29AE"/>
    <w:rsid w:val="00DD29E5"/>
    <w:rsid w:val="00DD2A9B"/>
    <w:rsid w:val="00DD2AD9"/>
    <w:rsid w:val="00DD2AF6"/>
    <w:rsid w:val="00DD2B13"/>
    <w:rsid w:val="00DD2C8B"/>
    <w:rsid w:val="00DD2CDD"/>
    <w:rsid w:val="00DD2D14"/>
    <w:rsid w:val="00DD2D32"/>
    <w:rsid w:val="00DD2D69"/>
    <w:rsid w:val="00DD2E4D"/>
    <w:rsid w:val="00DD2E72"/>
    <w:rsid w:val="00DD2E91"/>
    <w:rsid w:val="00DD2EF9"/>
    <w:rsid w:val="00DD2F3B"/>
    <w:rsid w:val="00DD2F5E"/>
    <w:rsid w:val="00DD2F9B"/>
    <w:rsid w:val="00DD3038"/>
    <w:rsid w:val="00DD3046"/>
    <w:rsid w:val="00DD305B"/>
    <w:rsid w:val="00DD3101"/>
    <w:rsid w:val="00DD3152"/>
    <w:rsid w:val="00DD315D"/>
    <w:rsid w:val="00DD3178"/>
    <w:rsid w:val="00DD3180"/>
    <w:rsid w:val="00DD31C1"/>
    <w:rsid w:val="00DD31CD"/>
    <w:rsid w:val="00DD3295"/>
    <w:rsid w:val="00DD32C3"/>
    <w:rsid w:val="00DD32CA"/>
    <w:rsid w:val="00DD32EE"/>
    <w:rsid w:val="00DD336D"/>
    <w:rsid w:val="00DD3392"/>
    <w:rsid w:val="00DD33E3"/>
    <w:rsid w:val="00DD3431"/>
    <w:rsid w:val="00DD3454"/>
    <w:rsid w:val="00DD3460"/>
    <w:rsid w:val="00DD34D5"/>
    <w:rsid w:val="00DD34F0"/>
    <w:rsid w:val="00DD34FA"/>
    <w:rsid w:val="00DD3516"/>
    <w:rsid w:val="00DD351F"/>
    <w:rsid w:val="00DD353A"/>
    <w:rsid w:val="00DD355A"/>
    <w:rsid w:val="00DD35E0"/>
    <w:rsid w:val="00DD3601"/>
    <w:rsid w:val="00DD3602"/>
    <w:rsid w:val="00DD361A"/>
    <w:rsid w:val="00DD364E"/>
    <w:rsid w:val="00DD365A"/>
    <w:rsid w:val="00DD36EF"/>
    <w:rsid w:val="00DD370E"/>
    <w:rsid w:val="00DD374E"/>
    <w:rsid w:val="00DD380A"/>
    <w:rsid w:val="00DD388C"/>
    <w:rsid w:val="00DD3910"/>
    <w:rsid w:val="00DD395D"/>
    <w:rsid w:val="00DD3968"/>
    <w:rsid w:val="00DD39B1"/>
    <w:rsid w:val="00DD39C3"/>
    <w:rsid w:val="00DD39D8"/>
    <w:rsid w:val="00DD3A1D"/>
    <w:rsid w:val="00DD3A27"/>
    <w:rsid w:val="00DD3A4A"/>
    <w:rsid w:val="00DD3AB5"/>
    <w:rsid w:val="00DD3ACE"/>
    <w:rsid w:val="00DD3AEA"/>
    <w:rsid w:val="00DD3B05"/>
    <w:rsid w:val="00DD3BD0"/>
    <w:rsid w:val="00DD3C10"/>
    <w:rsid w:val="00DD3C23"/>
    <w:rsid w:val="00DD3C6A"/>
    <w:rsid w:val="00DD3C8A"/>
    <w:rsid w:val="00DD3CA5"/>
    <w:rsid w:val="00DD3CAB"/>
    <w:rsid w:val="00DD3CBD"/>
    <w:rsid w:val="00DD3CF5"/>
    <w:rsid w:val="00DD3D4B"/>
    <w:rsid w:val="00DD3D5E"/>
    <w:rsid w:val="00DD3DEB"/>
    <w:rsid w:val="00DD3E0F"/>
    <w:rsid w:val="00DD3E7E"/>
    <w:rsid w:val="00DD3E7F"/>
    <w:rsid w:val="00DD3EB3"/>
    <w:rsid w:val="00DD3EE6"/>
    <w:rsid w:val="00DD3EFB"/>
    <w:rsid w:val="00DD3EFC"/>
    <w:rsid w:val="00DD3F1C"/>
    <w:rsid w:val="00DD3F4E"/>
    <w:rsid w:val="00DD3FE0"/>
    <w:rsid w:val="00DD3FEF"/>
    <w:rsid w:val="00DD4028"/>
    <w:rsid w:val="00DD4054"/>
    <w:rsid w:val="00DD408B"/>
    <w:rsid w:val="00DD40D4"/>
    <w:rsid w:val="00DD4131"/>
    <w:rsid w:val="00DD417B"/>
    <w:rsid w:val="00DD4194"/>
    <w:rsid w:val="00DD4202"/>
    <w:rsid w:val="00DD42A3"/>
    <w:rsid w:val="00DD42DF"/>
    <w:rsid w:val="00DD4344"/>
    <w:rsid w:val="00DD4357"/>
    <w:rsid w:val="00DD436E"/>
    <w:rsid w:val="00DD438C"/>
    <w:rsid w:val="00DD4396"/>
    <w:rsid w:val="00DD439E"/>
    <w:rsid w:val="00DD44A0"/>
    <w:rsid w:val="00DD44A7"/>
    <w:rsid w:val="00DD44C9"/>
    <w:rsid w:val="00DD4507"/>
    <w:rsid w:val="00DD4534"/>
    <w:rsid w:val="00DD453A"/>
    <w:rsid w:val="00DD454F"/>
    <w:rsid w:val="00DD459E"/>
    <w:rsid w:val="00DD4607"/>
    <w:rsid w:val="00DD4666"/>
    <w:rsid w:val="00DD467E"/>
    <w:rsid w:val="00DD46B1"/>
    <w:rsid w:val="00DD46CC"/>
    <w:rsid w:val="00DD471C"/>
    <w:rsid w:val="00DD4741"/>
    <w:rsid w:val="00DD4777"/>
    <w:rsid w:val="00DD4788"/>
    <w:rsid w:val="00DD478F"/>
    <w:rsid w:val="00DD4824"/>
    <w:rsid w:val="00DD4834"/>
    <w:rsid w:val="00DD4862"/>
    <w:rsid w:val="00DD48AC"/>
    <w:rsid w:val="00DD48C5"/>
    <w:rsid w:val="00DD48D6"/>
    <w:rsid w:val="00DD48E3"/>
    <w:rsid w:val="00DD491B"/>
    <w:rsid w:val="00DD4940"/>
    <w:rsid w:val="00DD4965"/>
    <w:rsid w:val="00DD4983"/>
    <w:rsid w:val="00DD49D3"/>
    <w:rsid w:val="00DD49D7"/>
    <w:rsid w:val="00DD49E7"/>
    <w:rsid w:val="00DD49EB"/>
    <w:rsid w:val="00DD4AC1"/>
    <w:rsid w:val="00DD4B01"/>
    <w:rsid w:val="00DD4B0A"/>
    <w:rsid w:val="00DD4B1A"/>
    <w:rsid w:val="00DD4B72"/>
    <w:rsid w:val="00DD4BB4"/>
    <w:rsid w:val="00DD4BC4"/>
    <w:rsid w:val="00DD4C2B"/>
    <w:rsid w:val="00DD4C49"/>
    <w:rsid w:val="00DD4D32"/>
    <w:rsid w:val="00DD4D8D"/>
    <w:rsid w:val="00DD4D95"/>
    <w:rsid w:val="00DD4DBC"/>
    <w:rsid w:val="00DD4DE6"/>
    <w:rsid w:val="00DD4DE7"/>
    <w:rsid w:val="00DD4DF6"/>
    <w:rsid w:val="00DD4E26"/>
    <w:rsid w:val="00DD4EB6"/>
    <w:rsid w:val="00DD4F0A"/>
    <w:rsid w:val="00DD4F1D"/>
    <w:rsid w:val="00DD4FF0"/>
    <w:rsid w:val="00DD503B"/>
    <w:rsid w:val="00DD5077"/>
    <w:rsid w:val="00DD514A"/>
    <w:rsid w:val="00DD5154"/>
    <w:rsid w:val="00DD518D"/>
    <w:rsid w:val="00DD5200"/>
    <w:rsid w:val="00DD5201"/>
    <w:rsid w:val="00DD520C"/>
    <w:rsid w:val="00DD520F"/>
    <w:rsid w:val="00DD523C"/>
    <w:rsid w:val="00DD5282"/>
    <w:rsid w:val="00DD52A4"/>
    <w:rsid w:val="00DD52C6"/>
    <w:rsid w:val="00DD53BC"/>
    <w:rsid w:val="00DD53C2"/>
    <w:rsid w:val="00DD53DD"/>
    <w:rsid w:val="00DD541E"/>
    <w:rsid w:val="00DD5486"/>
    <w:rsid w:val="00DD5494"/>
    <w:rsid w:val="00DD5495"/>
    <w:rsid w:val="00DD54B1"/>
    <w:rsid w:val="00DD54D4"/>
    <w:rsid w:val="00DD54EC"/>
    <w:rsid w:val="00DD54ED"/>
    <w:rsid w:val="00DD54EE"/>
    <w:rsid w:val="00DD5587"/>
    <w:rsid w:val="00DD559C"/>
    <w:rsid w:val="00DD55E3"/>
    <w:rsid w:val="00DD55FB"/>
    <w:rsid w:val="00DD5654"/>
    <w:rsid w:val="00DD5664"/>
    <w:rsid w:val="00DD56AC"/>
    <w:rsid w:val="00DD56AE"/>
    <w:rsid w:val="00DD56AF"/>
    <w:rsid w:val="00DD56C9"/>
    <w:rsid w:val="00DD56EA"/>
    <w:rsid w:val="00DD5710"/>
    <w:rsid w:val="00DD57A6"/>
    <w:rsid w:val="00DD57E5"/>
    <w:rsid w:val="00DD57E8"/>
    <w:rsid w:val="00DD5878"/>
    <w:rsid w:val="00DD58AD"/>
    <w:rsid w:val="00DD58C1"/>
    <w:rsid w:val="00DD5992"/>
    <w:rsid w:val="00DD59AB"/>
    <w:rsid w:val="00DD59CA"/>
    <w:rsid w:val="00DD5A00"/>
    <w:rsid w:val="00DD5AAF"/>
    <w:rsid w:val="00DD5AD8"/>
    <w:rsid w:val="00DD5B13"/>
    <w:rsid w:val="00DD5B27"/>
    <w:rsid w:val="00DD5B38"/>
    <w:rsid w:val="00DD5B3C"/>
    <w:rsid w:val="00DD5B6A"/>
    <w:rsid w:val="00DD5B7B"/>
    <w:rsid w:val="00DD5B8D"/>
    <w:rsid w:val="00DD5BA4"/>
    <w:rsid w:val="00DD5BD2"/>
    <w:rsid w:val="00DD5BDE"/>
    <w:rsid w:val="00DD5BE3"/>
    <w:rsid w:val="00DD5BFD"/>
    <w:rsid w:val="00DD5C11"/>
    <w:rsid w:val="00DD5C22"/>
    <w:rsid w:val="00DD5CF7"/>
    <w:rsid w:val="00DD5D16"/>
    <w:rsid w:val="00DD5D26"/>
    <w:rsid w:val="00DD5D39"/>
    <w:rsid w:val="00DD5D65"/>
    <w:rsid w:val="00DD5D83"/>
    <w:rsid w:val="00DD5DA1"/>
    <w:rsid w:val="00DD5DC4"/>
    <w:rsid w:val="00DD5E01"/>
    <w:rsid w:val="00DD5E0C"/>
    <w:rsid w:val="00DD5E2F"/>
    <w:rsid w:val="00DD5E37"/>
    <w:rsid w:val="00DD5E47"/>
    <w:rsid w:val="00DD5E60"/>
    <w:rsid w:val="00DD5EB9"/>
    <w:rsid w:val="00DD5EE3"/>
    <w:rsid w:val="00DD5EFE"/>
    <w:rsid w:val="00DD5F4C"/>
    <w:rsid w:val="00DD5FD0"/>
    <w:rsid w:val="00DD5FFE"/>
    <w:rsid w:val="00DD6037"/>
    <w:rsid w:val="00DD606C"/>
    <w:rsid w:val="00DD607C"/>
    <w:rsid w:val="00DD6092"/>
    <w:rsid w:val="00DD60CD"/>
    <w:rsid w:val="00DD60F4"/>
    <w:rsid w:val="00DD61DD"/>
    <w:rsid w:val="00DD61E2"/>
    <w:rsid w:val="00DD6204"/>
    <w:rsid w:val="00DD6228"/>
    <w:rsid w:val="00DD6283"/>
    <w:rsid w:val="00DD62BF"/>
    <w:rsid w:val="00DD6329"/>
    <w:rsid w:val="00DD6370"/>
    <w:rsid w:val="00DD63C0"/>
    <w:rsid w:val="00DD63EA"/>
    <w:rsid w:val="00DD6429"/>
    <w:rsid w:val="00DD64CD"/>
    <w:rsid w:val="00DD6530"/>
    <w:rsid w:val="00DD6592"/>
    <w:rsid w:val="00DD65B5"/>
    <w:rsid w:val="00DD65BD"/>
    <w:rsid w:val="00DD6640"/>
    <w:rsid w:val="00DD6653"/>
    <w:rsid w:val="00DD667C"/>
    <w:rsid w:val="00DD66BC"/>
    <w:rsid w:val="00DD66F6"/>
    <w:rsid w:val="00DD67EC"/>
    <w:rsid w:val="00DD6813"/>
    <w:rsid w:val="00DD6848"/>
    <w:rsid w:val="00DD686C"/>
    <w:rsid w:val="00DD6893"/>
    <w:rsid w:val="00DD68F7"/>
    <w:rsid w:val="00DD694A"/>
    <w:rsid w:val="00DD6951"/>
    <w:rsid w:val="00DD6957"/>
    <w:rsid w:val="00DD69AF"/>
    <w:rsid w:val="00DD69B9"/>
    <w:rsid w:val="00DD69EA"/>
    <w:rsid w:val="00DD69FD"/>
    <w:rsid w:val="00DD6A34"/>
    <w:rsid w:val="00DD6A67"/>
    <w:rsid w:val="00DD6A7F"/>
    <w:rsid w:val="00DD6AC8"/>
    <w:rsid w:val="00DD6AEB"/>
    <w:rsid w:val="00DD6AF6"/>
    <w:rsid w:val="00DD6B02"/>
    <w:rsid w:val="00DD6B71"/>
    <w:rsid w:val="00DD6B91"/>
    <w:rsid w:val="00DD6B9D"/>
    <w:rsid w:val="00DD6C03"/>
    <w:rsid w:val="00DD6CC4"/>
    <w:rsid w:val="00DD6CDF"/>
    <w:rsid w:val="00DD6D29"/>
    <w:rsid w:val="00DD6D40"/>
    <w:rsid w:val="00DD6D58"/>
    <w:rsid w:val="00DD6D80"/>
    <w:rsid w:val="00DD6D95"/>
    <w:rsid w:val="00DD6DE9"/>
    <w:rsid w:val="00DD6E50"/>
    <w:rsid w:val="00DD6E7A"/>
    <w:rsid w:val="00DD6E7D"/>
    <w:rsid w:val="00DD6E9C"/>
    <w:rsid w:val="00DD6EA3"/>
    <w:rsid w:val="00DD6EA5"/>
    <w:rsid w:val="00DD6EAF"/>
    <w:rsid w:val="00DD6ED3"/>
    <w:rsid w:val="00DD6ED5"/>
    <w:rsid w:val="00DD6EE7"/>
    <w:rsid w:val="00DD6F00"/>
    <w:rsid w:val="00DD6F03"/>
    <w:rsid w:val="00DD6F29"/>
    <w:rsid w:val="00DD6F96"/>
    <w:rsid w:val="00DD6FCF"/>
    <w:rsid w:val="00DD6FE9"/>
    <w:rsid w:val="00DD7019"/>
    <w:rsid w:val="00DD702C"/>
    <w:rsid w:val="00DD7061"/>
    <w:rsid w:val="00DD7063"/>
    <w:rsid w:val="00DD7066"/>
    <w:rsid w:val="00DD70A5"/>
    <w:rsid w:val="00DD70A7"/>
    <w:rsid w:val="00DD70AE"/>
    <w:rsid w:val="00DD70C6"/>
    <w:rsid w:val="00DD70ED"/>
    <w:rsid w:val="00DD7135"/>
    <w:rsid w:val="00DD713E"/>
    <w:rsid w:val="00DD71C1"/>
    <w:rsid w:val="00DD7202"/>
    <w:rsid w:val="00DD7217"/>
    <w:rsid w:val="00DD723B"/>
    <w:rsid w:val="00DD7240"/>
    <w:rsid w:val="00DD7263"/>
    <w:rsid w:val="00DD7290"/>
    <w:rsid w:val="00DD72C6"/>
    <w:rsid w:val="00DD72D4"/>
    <w:rsid w:val="00DD7340"/>
    <w:rsid w:val="00DD7355"/>
    <w:rsid w:val="00DD73AD"/>
    <w:rsid w:val="00DD73C0"/>
    <w:rsid w:val="00DD741F"/>
    <w:rsid w:val="00DD7436"/>
    <w:rsid w:val="00DD7496"/>
    <w:rsid w:val="00DD74A5"/>
    <w:rsid w:val="00DD74C4"/>
    <w:rsid w:val="00DD74EC"/>
    <w:rsid w:val="00DD756C"/>
    <w:rsid w:val="00DD757F"/>
    <w:rsid w:val="00DD759D"/>
    <w:rsid w:val="00DD75FF"/>
    <w:rsid w:val="00DD7615"/>
    <w:rsid w:val="00DD762A"/>
    <w:rsid w:val="00DD762C"/>
    <w:rsid w:val="00DD7658"/>
    <w:rsid w:val="00DD76D4"/>
    <w:rsid w:val="00DD76FE"/>
    <w:rsid w:val="00DD7724"/>
    <w:rsid w:val="00DD7781"/>
    <w:rsid w:val="00DD7795"/>
    <w:rsid w:val="00DD77DE"/>
    <w:rsid w:val="00DD78C6"/>
    <w:rsid w:val="00DD78D0"/>
    <w:rsid w:val="00DD78F4"/>
    <w:rsid w:val="00DD7956"/>
    <w:rsid w:val="00DD798C"/>
    <w:rsid w:val="00DD7990"/>
    <w:rsid w:val="00DD79A5"/>
    <w:rsid w:val="00DD79C9"/>
    <w:rsid w:val="00DD7A08"/>
    <w:rsid w:val="00DD7A0A"/>
    <w:rsid w:val="00DD7A2D"/>
    <w:rsid w:val="00DD7A33"/>
    <w:rsid w:val="00DD7A56"/>
    <w:rsid w:val="00DD7ACA"/>
    <w:rsid w:val="00DD7B1A"/>
    <w:rsid w:val="00DD7B24"/>
    <w:rsid w:val="00DD7B61"/>
    <w:rsid w:val="00DD7B7C"/>
    <w:rsid w:val="00DD7B80"/>
    <w:rsid w:val="00DD7B8A"/>
    <w:rsid w:val="00DD7B8E"/>
    <w:rsid w:val="00DD7BBE"/>
    <w:rsid w:val="00DD7C7C"/>
    <w:rsid w:val="00DD7C86"/>
    <w:rsid w:val="00DD7CD3"/>
    <w:rsid w:val="00DD7D42"/>
    <w:rsid w:val="00DD7EEE"/>
    <w:rsid w:val="00DD7EF4"/>
    <w:rsid w:val="00DD7F30"/>
    <w:rsid w:val="00DD7F49"/>
    <w:rsid w:val="00DD7FE4"/>
    <w:rsid w:val="00DD7FEF"/>
    <w:rsid w:val="00DD7FF1"/>
    <w:rsid w:val="00DD7FFB"/>
    <w:rsid w:val="00DE0019"/>
    <w:rsid w:val="00DE0059"/>
    <w:rsid w:val="00DE0068"/>
    <w:rsid w:val="00DE0090"/>
    <w:rsid w:val="00DE00EB"/>
    <w:rsid w:val="00DE00FD"/>
    <w:rsid w:val="00DE0125"/>
    <w:rsid w:val="00DE015A"/>
    <w:rsid w:val="00DE01A9"/>
    <w:rsid w:val="00DE01DF"/>
    <w:rsid w:val="00DE01F7"/>
    <w:rsid w:val="00DE01FE"/>
    <w:rsid w:val="00DE0200"/>
    <w:rsid w:val="00DE0295"/>
    <w:rsid w:val="00DE02C1"/>
    <w:rsid w:val="00DE02CF"/>
    <w:rsid w:val="00DE032D"/>
    <w:rsid w:val="00DE035E"/>
    <w:rsid w:val="00DE036B"/>
    <w:rsid w:val="00DE03E3"/>
    <w:rsid w:val="00DE0432"/>
    <w:rsid w:val="00DE043B"/>
    <w:rsid w:val="00DE0449"/>
    <w:rsid w:val="00DE04AB"/>
    <w:rsid w:val="00DE0599"/>
    <w:rsid w:val="00DE05B0"/>
    <w:rsid w:val="00DE05B4"/>
    <w:rsid w:val="00DE05BB"/>
    <w:rsid w:val="00DE064C"/>
    <w:rsid w:val="00DE066A"/>
    <w:rsid w:val="00DE0711"/>
    <w:rsid w:val="00DE075D"/>
    <w:rsid w:val="00DE0784"/>
    <w:rsid w:val="00DE078A"/>
    <w:rsid w:val="00DE07DC"/>
    <w:rsid w:val="00DE07E4"/>
    <w:rsid w:val="00DE0806"/>
    <w:rsid w:val="00DE0812"/>
    <w:rsid w:val="00DE081C"/>
    <w:rsid w:val="00DE08B0"/>
    <w:rsid w:val="00DE0952"/>
    <w:rsid w:val="00DE09AA"/>
    <w:rsid w:val="00DE09BF"/>
    <w:rsid w:val="00DE0A38"/>
    <w:rsid w:val="00DE0A4F"/>
    <w:rsid w:val="00DE0A72"/>
    <w:rsid w:val="00DE0A86"/>
    <w:rsid w:val="00DE0B26"/>
    <w:rsid w:val="00DE0B37"/>
    <w:rsid w:val="00DE0B45"/>
    <w:rsid w:val="00DE0BE0"/>
    <w:rsid w:val="00DE0C31"/>
    <w:rsid w:val="00DE0CF8"/>
    <w:rsid w:val="00DE0D0A"/>
    <w:rsid w:val="00DE0D14"/>
    <w:rsid w:val="00DE0D33"/>
    <w:rsid w:val="00DE0D45"/>
    <w:rsid w:val="00DE0DB0"/>
    <w:rsid w:val="00DE0DB4"/>
    <w:rsid w:val="00DE0DBA"/>
    <w:rsid w:val="00DE0DDE"/>
    <w:rsid w:val="00DE0DEE"/>
    <w:rsid w:val="00DE0E1B"/>
    <w:rsid w:val="00DE0E5B"/>
    <w:rsid w:val="00DE0E90"/>
    <w:rsid w:val="00DE0EB7"/>
    <w:rsid w:val="00DE0EBE"/>
    <w:rsid w:val="00DE0ED7"/>
    <w:rsid w:val="00DE0F60"/>
    <w:rsid w:val="00DE0FD7"/>
    <w:rsid w:val="00DE0FE7"/>
    <w:rsid w:val="00DE1020"/>
    <w:rsid w:val="00DE108B"/>
    <w:rsid w:val="00DE109F"/>
    <w:rsid w:val="00DE10F1"/>
    <w:rsid w:val="00DE10FD"/>
    <w:rsid w:val="00DE1104"/>
    <w:rsid w:val="00DE11F9"/>
    <w:rsid w:val="00DE123E"/>
    <w:rsid w:val="00DE12C2"/>
    <w:rsid w:val="00DE12E6"/>
    <w:rsid w:val="00DE13B9"/>
    <w:rsid w:val="00DE13DE"/>
    <w:rsid w:val="00DE13E6"/>
    <w:rsid w:val="00DE13F2"/>
    <w:rsid w:val="00DE1420"/>
    <w:rsid w:val="00DE1421"/>
    <w:rsid w:val="00DE1453"/>
    <w:rsid w:val="00DE14E1"/>
    <w:rsid w:val="00DE14E3"/>
    <w:rsid w:val="00DE151A"/>
    <w:rsid w:val="00DE1547"/>
    <w:rsid w:val="00DE1565"/>
    <w:rsid w:val="00DE1578"/>
    <w:rsid w:val="00DE157E"/>
    <w:rsid w:val="00DE1584"/>
    <w:rsid w:val="00DE1621"/>
    <w:rsid w:val="00DE1684"/>
    <w:rsid w:val="00DE1695"/>
    <w:rsid w:val="00DE16B4"/>
    <w:rsid w:val="00DE16BB"/>
    <w:rsid w:val="00DE1713"/>
    <w:rsid w:val="00DE1724"/>
    <w:rsid w:val="00DE172D"/>
    <w:rsid w:val="00DE1749"/>
    <w:rsid w:val="00DE175E"/>
    <w:rsid w:val="00DE1790"/>
    <w:rsid w:val="00DE17A9"/>
    <w:rsid w:val="00DE1802"/>
    <w:rsid w:val="00DE180B"/>
    <w:rsid w:val="00DE187B"/>
    <w:rsid w:val="00DE18FB"/>
    <w:rsid w:val="00DE1982"/>
    <w:rsid w:val="00DE1990"/>
    <w:rsid w:val="00DE19A7"/>
    <w:rsid w:val="00DE19B1"/>
    <w:rsid w:val="00DE19C8"/>
    <w:rsid w:val="00DE1A06"/>
    <w:rsid w:val="00DE1A0E"/>
    <w:rsid w:val="00DE1A75"/>
    <w:rsid w:val="00DE1AD1"/>
    <w:rsid w:val="00DE1B41"/>
    <w:rsid w:val="00DE1B7D"/>
    <w:rsid w:val="00DE1BDC"/>
    <w:rsid w:val="00DE1C2E"/>
    <w:rsid w:val="00DE1CA4"/>
    <w:rsid w:val="00DE1CAB"/>
    <w:rsid w:val="00DE1CF1"/>
    <w:rsid w:val="00DE1D65"/>
    <w:rsid w:val="00DE1D81"/>
    <w:rsid w:val="00DE1D8E"/>
    <w:rsid w:val="00DE1E0D"/>
    <w:rsid w:val="00DE1E14"/>
    <w:rsid w:val="00DE1E44"/>
    <w:rsid w:val="00DE1EBC"/>
    <w:rsid w:val="00DE1ECF"/>
    <w:rsid w:val="00DE1ED6"/>
    <w:rsid w:val="00DE1EFE"/>
    <w:rsid w:val="00DE1F31"/>
    <w:rsid w:val="00DE1F8E"/>
    <w:rsid w:val="00DE1FAD"/>
    <w:rsid w:val="00DE1FC7"/>
    <w:rsid w:val="00DE1FCE"/>
    <w:rsid w:val="00DE1FEC"/>
    <w:rsid w:val="00DE205E"/>
    <w:rsid w:val="00DE20B3"/>
    <w:rsid w:val="00DE20B5"/>
    <w:rsid w:val="00DE20C2"/>
    <w:rsid w:val="00DE20CB"/>
    <w:rsid w:val="00DE213F"/>
    <w:rsid w:val="00DE2147"/>
    <w:rsid w:val="00DE2274"/>
    <w:rsid w:val="00DE22A2"/>
    <w:rsid w:val="00DE22C4"/>
    <w:rsid w:val="00DE22D2"/>
    <w:rsid w:val="00DE22DA"/>
    <w:rsid w:val="00DE22E4"/>
    <w:rsid w:val="00DE23AB"/>
    <w:rsid w:val="00DE23CE"/>
    <w:rsid w:val="00DE243E"/>
    <w:rsid w:val="00DE2463"/>
    <w:rsid w:val="00DE2498"/>
    <w:rsid w:val="00DE24DF"/>
    <w:rsid w:val="00DE2517"/>
    <w:rsid w:val="00DE2567"/>
    <w:rsid w:val="00DE2583"/>
    <w:rsid w:val="00DE25AC"/>
    <w:rsid w:val="00DE25D8"/>
    <w:rsid w:val="00DE2611"/>
    <w:rsid w:val="00DE262F"/>
    <w:rsid w:val="00DE266A"/>
    <w:rsid w:val="00DE26D3"/>
    <w:rsid w:val="00DE270B"/>
    <w:rsid w:val="00DE2726"/>
    <w:rsid w:val="00DE2734"/>
    <w:rsid w:val="00DE274E"/>
    <w:rsid w:val="00DE275E"/>
    <w:rsid w:val="00DE27AC"/>
    <w:rsid w:val="00DE27BF"/>
    <w:rsid w:val="00DE27E6"/>
    <w:rsid w:val="00DE2804"/>
    <w:rsid w:val="00DE28BF"/>
    <w:rsid w:val="00DE28EA"/>
    <w:rsid w:val="00DE29D1"/>
    <w:rsid w:val="00DE29D4"/>
    <w:rsid w:val="00DE29EE"/>
    <w:rsid w:val="00DE2A65"/>
    <w:rsid w:val="00DE2A6A"/>
    <w:rsid w:val="00DE2AA2"/>
    <w:rsid w:val="00DE2AB1"/>
    <w:rsid w:val="00DE2AD9"/>
    <w:rsid w:val="00DE2B02"/>
    <w:rsid w:val="00DE2B37"/>
    <w:rsid w:val="00DE2B75"/>
    <w:rsid w:val="00DE2BA1"/>
    <w:rsid w:val="00DE2BEC"/>
    <w:rsid w:val="00DE2C09"/>
    <w:rsid w:val="00DE2C0F"/>
    <w:rsid w:val="00DE2CB4"/>
    <w:rsid w:val="00DE2D04"/>
    <w:rsid w:val="00DE2D37"/>
    <w:rsid w:val="00DE2D6B"/>
    <w:rsid w:val="00DE2DC6"/>
    <w:rsid w:val="00DE2E20"/>
    <w:rsid w:val="00DE2E6E"/>
    <w:rsid w:val="00DE2EC4"/>
    <w:rsid w:val="00DE2F16"/>
    <w:rsid w:val="00DE2FA5"/>
    <w:rsid w:val="00DE2FA8"/>
    <w:rsid w:val="00DE3007"/>
    <w:rsid w:val="00DE3010"/>
    <w:rsid w:val="00DE3016"/>
    <w:rsid w:val="00DE302A"/>
    <w:rsid w:val="00DE3096"/>
    <w:rsid w:val="00DE30A5"/>
    <w:rsid w:val="00DE30AE"/>
    <w:rsid w:val="00DE30B3"/>
    <w:rsid w:val="00DE30B8"/>
    <w:rsid w:val="00DE30BD"/>
    <w:rsid w:val="00DE30E2"/>
    <w:rsid w:val="00DE30F7"/>
    <w:rsid w:val="00DE310F"/>
    <w:rsid w:val="00DE3119"/>
    <w:rsid w:val="00DE3149"/>
    <w:rsid w:val="00DE31C6"/>
    <w:rsid w:val="00DE3207"/>
    <w:rsid w:val="00DE32C9"/>
    <w:rsid w:val="00DE335D"/>
    <w:rsid w:val="00DE337E"/>
    <w:rsid w:val="00DE3391"/>
    <w:rsid w:val="00DE33F7"/>
    <w:rsid w:val="00DE3428"/>
    <w:rsid w:val="00DE348E"/>
    <w:rsid w:val="00DE34D4"/>
    <w:rsid w:val="00DE3506"/>
    <w:rsid w:val="00DE350F"/>
    <w:rsid w:val="00DE3582"/>
    <w:rsid w:val="00DE3685"/>
    <w:rsid w:val="00DE36D3"/>
    <w:rsid w:val="00DE3724"/>
    <w:rsid w:val="00DE3758"/>
    <w:rsid w:val="00DE379E"/>
    <w:rsid w:val="00DE37C3"/>
    <w:rsid w:val="00DE37C6"/>
    <w:rsid w:val="00DE37FB"/>
    <w:rsid w:val="00DE3805"/>
    <w:rsid w:val="00DE3835"/>
    <w:rsid w:val="00DE3870"/>
    <w:rsid w:val="00DE38DA"/>
    <w:rsid w:val="00DE38E1"/>
    <w:rsid w:val="00DE38ED"/>
    <w:rsid w:val="00DE38FB"/>
    <w:rsid w:val="00DE390A"/>
    <w:rsid w:val="00DE3930"/>
    <w:rsid w:val="00DE3967"/>
    <w:rsid w:val="00DE39A5"/>
    <w:rsid w:val="00DE39D1"/>
    <w:rsid w:val="00DE39FC"/>
    <w:rsid w:val="00DE3A4F"/>
    <w:rsid w:val="00DE3A91"/>
    <w:rsid w:val="00DE3ABD"/>
    <w:rsid w:val="00DE3B07"/>
    <w:rsid w:val="00DE3B1B"/>
    <w:rsid w:val="00DE3B1D"/>
    <w:rsid w:val="00DE3B22"/>
    <w:rsid w:val="00DE3B4D"/>
    <w:rsid w:val="00DE3BA3"/>
    <w:rsid w:val="00DE3BFB"/>
    <w:rsid w:val="00DE3C3B"/>
    <w:rsid w:val="00DE3C4B"/>
    <w:rsid w:val="00DE3C61"/>
    <w:rsid w:val="00DE3C69"/>
    <w:rsid w:val="00DE3C95"/>
    <w:rsid w:val="00DE3CCE"/>
    <w:rsid w:val="00DE3EAA"/>
    <w:rsid w:val="00DE3F17"/>
    <w:rsid w:val="00DE3FAD"/>
    <w:rsid w:val="00DE3FB8"/>
    <w:rsid w:val="00DE4031"/>
    <w:rsid w:val="00DE4034"/>
    <w:rsid w:val="00DE403F"/>
    <w:rsid w:val="00DE404F"/>
    <w:rsid w:val="00DE4065"/>
    <w:rsid w:val="00DE40AB"/>
    <w:rsid w:val="00DE40E5"/>
    <w:rsid w:val="00DE4136"/>
    <w:rsid w:val="00DE413E"/>
    <w:rsid w:val="00DE4151"/>
    <w:rsid w:val="00DE4158"/>
    <w:rsid w:val="00DE416B"/>
    <w:rsid w:val="00DE417E"/>
    <w:rsid w:val="00DE4192"/>
    <w:rsid w:val="00DE4194"/>
    <w:rsid w:val="00DE41A5"/>
    <w:rsid w:val="00DE41AF"/>
    <w:rsid w:val="00DE41E9"/>
    <w:rsid w:val="00DE41F3"/>
    <w:rsid w:val="00DE42A4"/>
    <w:rsid w:val="00DE42BE"/>
    <w:rsid w:val="00DE42F0"/>
    <w:rsid w:val="00DE434D"/>
    <w:rsid w:val="00DE437E"/>
    <w:rsid w:val="00DE4387"/>
    <w:rsid w:val="00DE43E7"/>
    <w:rsid w:val="00DE440A"/>
    <w:rsid w:val="00DE4491"/>
    <w:rsid w:val="00DE44DE"/>
    <w:rsid w:val="00DE44EB"/>
    <w:rsid w:val="00DE44F7"/>
    <w:rsid w:val="00DE4511"/>
    <w:rsid w:val="00DE4594"/>
    <w:rsid w:val="00DE45AB"/>
    <w:rsid w:val="00DE45B5"/>
    <w:rsid w:val="00DE4601"/>
    <w:rsid w:val="00DE46B3"/>
    <w:rsid w:val="00DE46FC"/>
    <w:rsid w:val="00DE4724"/>
    <w:rsid w:val="00DE4757"/>
    <w:rsid w:val="00DE47A6"/>
    <w:rsid w:val="00DE4806"/>
    <w:rsid w:val="00DE4807"/>
    <w:rsid w:val="00DE484A"/>
    <w:rsid w:val="00DE485A"/>
    <w:rsid w:val="00DE48DD"/>
    <w:rsid w:val="00DE49E1"/>
    <w:rsid w:val="00DE49F6"/>
    <w:rsid w:val="00DE4A66"/>
    <w:rsid w:val="00DE4A88"/>
    <w:rsid w:val="00DE4A8F"/>
    <w:rsid w:val="00DE4AA4"/>
    <w:rsid w:val="00DE4AD2"/>
    <w:rsid w:val="00DE4B07"/>
    <w:rsid w:val="00DE4B45"/>
    <w:rsid w:val="00DE4B47"/>
    <w:rsid w:val="00DE4BBB"/>
    <w:rsid w:val="00DE4C00"/>
    <w:rsid w:val="00DE4C19"/>
    <w:rsid w:val="00DE4C96"/>
    <w:rsid w:val="00DE4CAF"/>
    <w:rsid w:val="00DE4D09"/>
    <w:rsid w:val="00DE4D0C"/>
    <w:rsid w:val="00DE4D13"/>
    <w:rsid w:val="00DE4D90"/>
    <w:rsid w:val="00DE4DA9"/>
    <w:rsid w:val="00DE4E4B"/>
    <w:rsid w:val="00DE4EE3"/>
    <w:rsid w:val="00DE4F00"/>
    <w:rsid w:val="00DE4F73"/>
    <w:rsid w:val="00DE4FD5"/>
    <w:rsid w:val="00DE5019"/>
    <w:rsid w:val="00DE50A9"/>
    <w:rsid w:val="00DE50AC"/>
    <w:rsid w:val="00DE5116"/>
    <w:rsid w:val="00DE5124"/>
    <w:rsid w:val="00DE514A"/>
    <w:rsid w:val="00DE516F"/>
    <w:rsid w:val="00DE5191"/>
    <w:rsid w:val="00DE51CC"/>
    <w:rsid w:val="00DE5202"/>
    <w:rsid w:val="00DE520C"/>
    <w:rsid w:val="00DE5245"/>
    <w:rsid w:val="00DE529D"/>
    <w:rsid w:val="00DE529F"/>
    <w:rsid w:val="00DE52C8"/>
    <w:rsid w:val="00DE531F"/>
    <w:rsid w:val="00DE53A4"/>
    <w:rsid w:val="00DE53D9"/>
    <w:rsid w:val="00DE53DD"/>
    <w:rsid w:val="00DE53E5"/>
    <w:rsid w:val="00DE5417"/>
    <w:rsid w:val="00DE5480"/>
    <w:rsid w:val="00DE54F1"/>
    <w:rsid w:val="00DE553F"/>
    <w:rsid w:val="00DE55DD"/>
    <w:rsid w:val="00DE55E8"/>
    <w:rsid w:val="00DE5623"/>
    <w:rsid w:val="00DE5654"/>
    <w:rsid w:val="00DE565B"/>
    <w:rsid w:val="00DE5662"/>
    <w:rsid w:val="00DE567B"/>
    <w:rsid w:val="00DE5740"/>
    <w:rsid w:val="00DE57AD"/>
    <w:rsid w:val="00DE5804"/>
    <w:rsid w:val="00DE5808"/>
    <w:rsid w:val="00DE5891"/>
    <w:rsid w:val="00DE589E"/>
    <w:rsid w:val="00DE58AA"/>
    <w:rsid w:val="00DE58AF"/>
    <w:rsid w:val="00DE58D8"/>
    <w:rsid w:val="00DE58EC"/>
    <w:rsid w:val="00DE591B"/>
    <w:rsid w:val="00DE5947"/>
    <w:rsid w:val="00DE59AB"/>
    <w:rsid w:val="00DE59B0"/>
    <w:rsid w:val="00DE5A63"/>
    <w:rsid w:val="00DE5A7B"/>
    <w:rsid w:val="00DE5B16"/>
    <w:rsid w:val="00DE5B5C"/>
    <w:rsid w:val="00DE5B7E"/>
    <w:rsid w:val="00DE5BA3"/>
    <w:rsid w:val="00DE5BE3"/>
    <w:rsid w:val="00DE5C45"/>
    <w:rsid w:val="00DE5CAD"/>
    <w:rsid w:val="00DE5CC6"/>
    <w:rsid w:val="00DE5D59"/>
    <w:rsid w:val="00DE5D91"/>
    <w:rsid w:val="00DE5DA7"/>
    <w:rsid w:val="00DE5DBD"/>
    <w:rsid w:val="00DE5DF1"/>
    <w:rsid w:val="00DE5E01"/>
    <w:rsid w:val="00DE5E0F"/>
    <w:rsid w:val="00DE5E39"/>
    <w:rsid w:val="00DE5E3F"/>
    <w:rsid w:val="00DE5E57"/>
    <w:rsid w:val="00DE5EB7"/>
    <w:rsid w:val="00DE5EEA"/>
    <w:rsid w:val="00DE5EF2"/>
    <w:rsid w:val="00DE5F1A"/>
    <w:rsid w:val="00DE5F64"/>
    <w:rsid w:val="00DE5FC2"/>
    <w:rsid w:val="00DE5FEA"/>
    <w:rsid w:val="00DE5FFA"/>
    <w:rsid w:val="00DE5FFE"/>
    <w:rsid w:val="00DE602A"/>
    <w:rsid w:val="00DE6040"/>
    <w:rsid w:val="00DE60E9"/>
    <w:rsid w:val="00DE6100"/>
    <w:rsid w:val="00DE6153"/>
    <w:rsid w:val="00DE6191"/>
    <w:rsid w:val="00DE61B8"/>
    <w:rsid w:val="00DE61DE"/>
    <w:rsid w:val="00DE61FF"/>
    <w:rsid w:val="00DE625F"/>
    <w:rsid w:val="00DE627F"/>
    <w:rsid w:val="00DE63B1"/>
    <w:rsid w:val="00DE647F"/>
    <w:rsid w:val="00DE651E"/>
    <w:rsid w:val="00DE6547"/>
    <w:rsid w:val="00DE65D2"/>
    <w:rsid w:val="00DE6619"/>
    <w:rsid w:val="00DE6636"/>
    <w:rsid w:val="00DE666B"/>
    <w:rsid w:val="00DE6677"/>
    <w:rsid w:val="00DE66AE"/>
    <w:rsid w:val="00DE6745"/>
    <w:rsid w:val="00DE6794"/>
    <w:rsid w:val="00DE67AE"/>
    <w:rsid w:val="00DE67BA"/>
    <w:rsid w:val="00DE67D0"/>
    <w:rsid w:val="00DE67E9"/>
    <w:rsid w:val="00DE686C"/>
    <w:rsid w:val="00DE6883"/>
    <w:rsid w:val="00DE689E"/>
    <w:rsid w:val="00DE68AB"/>
    <w:rsid w:val="00DE68DC"/>
    <w:rsid w:val="00DE6923"/>
    <w:rsid w:val="00DE6924"/>
    <w:rsid w:val="00DE695E"/>
    <w:rsid w:val="00DE69EE"/>
    <w:rsid w:val="00DE6A0C"/>
    <w:rsid w:val="00DE6A29"/>
    <w:rsid w:val="00DE6A65"/>
    <w:rsid w:val="00DE6A7E"/>
    <w:rsid w:val="00DE6ACC"/>
    <w:rsid w:val="00DE6AF0"/>
    <w:rsid w:val="00DE6C12"/>
    <w:rsid w:val="00DE6CD0"/>
    <w:rsid w:val="00DE6CFD"/>
    <w:rsid w:val="00DE6D23"/>
    <w:rsid w:val="00DE6D27"/>
    <w:rsid w:val="00DE6D3F"/>
    <w:rsid w:val="00DE6D79"/>
    <w:rsid w:val="00DE6D7A"/>
    <w:rsid w:val="00DE6DFE"/>
    <w:rsid w:val="00DE6E24"/>
    <w:rsid w:val="00DE6E9C"/>
    <w:rsid w:val="00DE6EA5"/>
    <w:rsid w:val="00DE6EBC"/>
    <w:rsid w:val="00DE6EC6"/>
    <w:rsid w:val="00DE6EE6"/>
    <w:rsid w:val="00DE6F1D"/>
    <w:rsid w:val="00DE6F28"/>
    <w:rsid w:val="00DE6F41"/>
    <w:rsid w:val="00DE6F9B"/>
    <w:rsid w:val="00DE6FCC"/>
    <w:rsid w:val="00DE6FDF"/>
    <w:rsid w:val="00DE6FFB"/>
    <w:rsid w:val="00DE700C"/>
    <w:rsid w:val="00DE7058"/>
    <w:rsid w:val="00DE70CF"/>
    <w:rsid w:val="00DE71C1"/>
    <w:rsid w:val="00DE7263"/>
    <w:rsid w:val="00DE726F"/>
    <w:rsid w:val="00DE72CC"/>
    <w:rsid w:val="00DE7334"/>
    <w:rsid w:val="00DE7345"/>
    <w:rsid w:val="00DE7354"/>
    <w:rsid w:val="00DE7372"/>
    <w:rsid w:val="00DE7382"/>
    <w:rsid w:val="00DE7425"/>
    <w:rsid w:val="00DE747F"/>
    <w:rsid w:val="00DE74CD"/>
    <w:rsid w:val="00DE7509"/>
    <w:rsid w:val="00DE752E"/>
    <w:rsid w:val="00DE7577"/>
    <w:rsid w:val="00DE7586"/>
    <w:rsid w:val="00DE75A2"/>
    <w:rsid w:val="00DE75C9"/>
    <w:rsid w:val="00DE75DD"/>
    <w:rsid w:val="00DE75E3"/>
    <w:rsid w:val="00DE7621"/>
    <w:rsid w:val="00DE762E"/>
    <w:rsid w:val="00DE7680"/>
    <w:rsid w:val="00DE7683"/>
    <w:rsid w:val="00DE7699"/>
    <w:rsid w:val="00DE76BF"/>
    <w:rsid w:val="00DE76C0"/>
    <w:rsid w:val="00DE76D3"/>
    <w:rsid w:val="00DE76D5"/>
    <w:rsid w:val="00DE771D"/>
    <w:rsid w:val="00DE774D"/>
    <w:rsid w:val="00DE7759"/>
    <w:rsid w:val="00DE7781"/>
    <w:rsid w:val="00DE778C"/>
    <w:rsid w:val="00DE77AE"/>
    <w:rsid w:val="00DE77B5"/>
    <w:rsid w:val="00DE780C"/>
    <w:rsid w:val="00DE782A"/>
    <w:rsid w:val="00DE784D"/>
    <w:rsid w:val="00DE790E"/>
    <w:rsid w:val="00DE791F"/>
    <w:rsid w:val="00DE79A6"/>
    <w:rsid w:val="00DE7A52"/>
    <w:rsid w:val="00DE7AC3"/>
    <w:rsid w:val="00DE7B03"/>
    <w:rsid w:val="00DE7B07"/>
    <w:rsid w:val="00DE7B3B"/>
    <w:rsid w:val="00DE7B43"/>
    <w:rsid w:val="00DE7BC1"/>
    <w:rsid w:val="00DE7C6F"/>
    <w:rsid w:val="00DE7C73"/>
    <w:rsid w:val="00DE7C96"/>
    <w:rsid w:val="00DE7CB7"/>
    <w:rsid w:val="00DE7CD2"/>
    <w:rsid w:val="00DE7D77"/>
    <w:rsid w:val="00DE7D90"/>
    <w:rsid w:val="00DE7DB6"/>
    <w:rsid w:val="00DE7DD1"/>
    <w:rsid w:val="00DE7DEF"/>
    <w:rsid w:val="00DE7E4C"/>
    <w:rsid w:val="00DE7E9E"/>
    <w:rsid w:val="00DE7EA6"/>
    <w:rsid w:val="00DE7F45"/>
    <w:rsid w:val="00DE7F87"/>
    <w:rsid w:val="00DF0015"/>
    <w:rsid w:val="00DF0050"/>
    <w:rsid w:val="00DF0174"/>
    <w:rsid w:val="00DF0208"/>
    <w:rsid w:val="00DF0289"/>
    <w:rsid w:val="00DF02A6"/>
    <w:rsid w:val="00DF02F8"/>
    <w:rsid w:val="00DF0335"/>
    <w:rsid w:val="00DF03B2"/>
    <w:rsid w:val="00DF040B"/>
    <w:rsid w:val="00DF04E6"/>
    <w:rsid w:val="00DF052A"/>
    <w:rsid w:val="00DF052D"/>
    <w:rsid w:val="00DF0550"/>
    <w:rsid w:val="00DF056B"/>
    <w:rsid w:val="00DF0583"/>
    <w:rsid w:val="00DF05EE"/>
    <w:rsid w:val="00DF0643"/>
    <w:rsid w:val="00DF06E1"/>
    <w:rsid w:val="00DF072D"/>
    <w:rsid w:val="00DF07D8"/>
    <w:rsid w:val="00DF07F7"/>
    <w:rsid w:val="00DF0859"/>
    <w:rsid w:val="00DF0869"/>
    <w:rsid w:val="00DF08A0"/>
    <w:rsid w:val="00DF08A5"/>
    <w:rsid w:val="00DF08B2"/>
    <w:rsid w:val="00DF08B3"/>
    <w:rsid w:val="00DF08CB"/>
    <w:rsid w:val="00DF08E0"/>
    <w:rsid w:val="00DF095D"/>
    <w:rsid w:val="00DF097D"/>
    <w:rsid w:val="00DF0996"/>
    <w:rsid w:val="00DF09B3"/>
    <w:rsid w:val="00DF09B5"/>
    <w:rsid w:val="00DF09BB"/>
    <w:rsid w:val="00DF09FF"/>
    <w:rsid w:val="00DF0A91"/>
    <w:rsid w:val="00DF0AD1"/>
    <w:rsid w:val="00DF0ADE"/>
    <w:rsid w:val="00DF0AE0"/>
    <w:rsid w:val="00DF0B19"/>
    <w:rsid w:val="00DF0B4D"/>
    <w:rsid w:val="00DF0BAC"/>
    <w:rsid w:val="00DF0BE7"/>
    <w:rsid w:val="00DF0C58"/>
    <w:rsid w:val="00DF0C5B"/>
    <w:rsid w:val="00DF0C6F"/>
    <w:rsid w:val="00DF0C7A"/>
    <w:rsid w:val="00DF0CB9"/>
    <w:rsid w:val="00DF0CCE"/>
    <w:rsid w:val="00DF0D03"/>
    <w:rsid w:val="00DF0D63"/>
    <w:rsid w:val="00DF0D89"/>
    <w:rsid w:val="00DF0DF2"/>
    <w:rsid w:val="00DF0E23"/>
    <w:rsid w:val="00DF0E3A"/>
    <w:rsid w:val="00DF0E68"/>
    <w:rsid w:val="00DF0E88"/>
    <w:rsid w:val="00DF0EAD"/>
    <w:rsid w:val="00DF0EB2"/>
    <w:rsid w:val="00DF0EE1"/>
    <w:rsid w:val="00DF0F1E"/>
    <w:rsid w:val="00DF0F6B"/>
    <w:rsid w:val="00DF0FB4"/>
    <w:rsid w:val="00DF0FF2"/>
    <w:rsid w:val="00DF10C4"/>
    <w:rsid w:val="00DF10E0"/>
    <w:rsid w:val="00DF1195"/>
    <w:rsid w:val="00DF11B5"/>
    <w:rsid w:val="00DF11EB"/>
    <w:rsid w:val="00DF11F4"/>
    <w:rsid w:val="00DF1227"/>
    <w:rsid w:val="00DF122A"/>
    <w:rsid w:val="00DF1267"/>
    <w:rsid w:val="00DF12E7"/>
    <w:rsid w:val="00DF12F3"/>
    <w:rsid w:val="00DF132B"/>
    <w:rsid w:val="00DF135A"/>
    <w:rsid w:val="00DF13B1"/>
    <w:rsid w:val="00DF13C3"/>
    <w:rsid w:val="00DF13DA"/>
    <w:rsid w:val="00DF142E"/>
    <w:rsid w:val="00DF1458"/>
    <w:rsid w:val="00DF15A7"/>
    <w:rsid w:val="00DF164B"/>
    <w:rsid w:val="00DF16E4"/>
    <w:rsid w:val="00DF1772"/>
    <w:rsid w:val="00DF1783"/>
    <w:rsid w:val="00DF17AB"/>
    <w:rsid w:val="00DF17B1"/>
    <w:rsid w:val="00DF17E1"/>
    <w:rsid w:val="00DF17F4"/>
    <w:rsid w:val="00DF18FE"/>
    <w:rsid w:val="00DF190D"/>
    <w:rsid w:val="00DF192C"/>
    <w:rsid w:val="00DF1968"/>
    <w:rsid w:val="00DF19F8"/>
    <w:rsid w:val="00DF1A53"/>
    <w:rsid w:val="00DF1ACF"/>
    <w:rsid w:val="00DF1AFA"/>
    <w:rsid w:val="00DF1B14"/>
    <w:rsid w:val="00DF1B5C"/>
    <w:rsid w:val="00DF1B9F"/>
    <w:rsid w:val="00DF1BC7"/>
    <w:rsid w:val="00DF1C3C"/>
    <w:rsid w:val="00DF1C3F"/>
    <w:rsid w:val="00DF1C5E"/>
    <w:rsid w:val="00DF1C74"/>
    <w:rsid w:val="00DF1CDA"/>
    <w:rsid w:val="00DF1D3D"/>
    <w:rsid w:val="00DF1D7B"/>
    <w:rsid w:val="00DF1EA7"/>
    <w:rsid w:val="00DF1ECB"/>
    <w:rsid w:val="00DF1ECC"/>
    <w:rsid w:val="00DF1F02"/>
    <w:rsid w:val="00DF1F2B"/>
    <w:rsid w:val="00DF1F33"/>
    <w:rsid w:val="00DF1F6B"/>
    <w:rsid w:val="00DF1F7E"/>
    <w:rsid w:val="00DF1F88"/>
    <w:rsid w:val="00DF1FB8"/>
    <w:rsid w:val="00DF1FE5"/>
    <w:rsid w:val="00DF1FFE"/>
    <w:rsid w:val="00DF2010"/>
    <w:rsid w:val="00DF2060"/>
    <w:rsid w:val="00DF20C3"/>
    <w:rsid w:val="00DF214F"/>
    <w:rsid w:val="00DF215B"/>
    <w:rsid w:val="00DF2226"/>
    <w:rsid w:val="00DF22D0"/>
    <w:rsid w:val="00DF22D7"/>
    <w:rsid w:val="00DF2328"/>
    <w:rsid w:val="00DF23DE"/>
    <w:rsid w:val="00DF23EC"/>
    <w:rsid w:val="00DF246A"/>
    <w:rsid w:val="00DF24C5"/>
    <w:rsid w:val="00DF24CF"/>
    <w:rsid w:val="00DF2594"/>
    <w:rsid w:val="00DF25D8"/>
    <w:rsid w:val="00DF25E3"/>
    <w:rsid w:val="00DF2605"/>
    <w:rsid w:val="00DF2622"/>
    <w:rsid w:val="00DF2636"/>
    <w:rsid w:val="00DF2649"/>
    <w:rsid w:val="00DF268A"/>
    <w:rsid w:val="00DF269F"/>
    <w:rsid w:val="00DF2708"/>
    <w:rsid w:val="00DF271B"/>
    <w:rsid w:val="00DF2773"/>
    <w:rsid w:val="00DF2797"/>
    <w:rsid w:val="00DF2799"/>
    <w:rsid w:val="00DF27BC"/>
    <w:rsid w:val="00DF2815"/>
    <w:rsid w:val="00DF2848"/>
    <w:rsid w:val="00DF2861"/>
    <w:rsid w:val="00DF286E"/>
    <w:rsid w:val="00DF2893"/>
    <w:rsid w:val="00DF28A1"/>
    <w:rsid w:val="00DF28A9"/>
    <w:rsid w:val="00DF28EB"/>
    <w:rsid w:val="00DF2913"/>
    <w:rsid w:val="00DF298A"/>
    <w:rsid w:val="00DF29C7"/>
    <w:rsid w:val="00DF29F7"/>
    <w:rsid w:val="00DF2A78"/>
    <w:rsid w:val="00DF2AA5"/>
    <w:rsid w:val="00DF2AB1"/>
    <w:rsid w:val="00DF2AB6"/>
    <w:rsid w:val="00DF2B13"/>
    <w:rsid w:val="00DF2B2F"/>
    <w:rsid w:val="00DF2B74"/>
    <w:rsid w:val="00DF2B95"/>
    <w:rsid w:val="00DF2BE7"/>
    <w:rsid w:val="00DF2C03"/>
    <w:rsid w:val="00DF2C72"/>
    <w:rsid w:val="00DF2CA4"/>
    <w:rsid w:val="00DF2D22"/>
    <w:rsid w:val="00DF2D24"/>
    <w:rsid w:val="00DF2D75"/>
    <w:rsid w:val="00DF2D86"/>
    <w:rsid w:val="00DF2DB8"/>
    <w:rsid w:val="00DF2DE1"/>
    <w:rsid w:val="00DF2DF0"/>
    <w:rsid w:val="00DF2E72"/>
    <w:rsid w:val="00DF2E81"/>
    <w:rsid w:val="00DF2ED0"/>
    <w:rsid w:val="00DF2EEF"/>
    <w:rsid w:val="00DF2F2D"/>
    <w:rsid w:val="00DF2F57"/>
    <w:rsid w:val="00DF2FC1"/>
    <w:rsid w:val="00DF2FD5"/>
    <w:rsid w:val="00DF3053"/>
    <w:rsid w:val="00DF306B"/>
    <w:rsid w:val="00DF3077"/>
    <w:rsid w:val="00DF309C"/>
    <w:rsid w:val="00DF30BD"/>
    <w:rsid w:val="00DF3162"/>
    <w:rsid w:val="00DF317D"/>
    <w:rsid w:val="00DF31F1"/>
    <w:rsid w:val="00DF31F5"/>
    <w:rsid w:val="00DF3242"/>
    <w:rsid w:val="00DF3292"/>
    <w:rsid w:val="00DF32E5"/>
    <w:rsid w:val="00DF32F8"/>
    <w:rsid w:val="00DF3346"/>
    <w:rsid w:val="00DF336B"/>
    <w:rsid w:val="00DF33B7"/>
    <w:rsid w:val="00DF3469"/>
    <w:rsid w:val="00DF349E"/>
    <w:rsid w:val="00DF34A3"/>
    <w:rsid w:val="00DF3507"/>
    <w:rsid w:val="00DF3516"/>
    <w:rsid w:val="00DF3599"/>
    <w:rsid w:val="00DF35E0"/>
    <w:rsid w:val="00DF3614"/>
    <w:rsid w:val="00DF3617"/>
    <w:rsid w:val="00DF3673"/>
    <w:rsid w:val="00DF36A2"/>
    <w:rsid w:val="00DF36A7"/>
    <w:rsid w:val="00DF36A9"/>
    <w:rsid w:val="00DF36B2"/>
    <w:rsid w:val="00DF36F2"/>
    <w:rsid w:val="00DF3744"/>
    <w:rsid w:val="00DF37D1"/>
    <w:rsid w:val="00DF3807"/>
    <w:rsid w:val="00DF3846"/>
    <w:rsid w:val="00DF3892"/>
    <w:rsid w:val="00DF38C0"/>
    <w:rsid w:val="00DF38FC"/>
    <w:rsid w:val="00DF391F"/>
    <w:rsid w:val="00DF3945"/>
    <w:rsid w:val="00DF3A42"/>
    <w:rsid w:val="00DF3A45"/>
    <w:rsid w:val="00DF3A48"/>
    <w:rsid w:val="00DF3A6A"/>
    <w:rsid w:val="00DF3A72"/>
    <w:rsid w:val="00DF3A89"/>
    <w:rsid w:val="00DF3AAC"/>
    <w:rsid w:val="00DF3AAF"/>
    <w:rsid w:val="00DF3ABE"/>
    <w:rsid w:val="00DF3AFB"/>
    <w:rsid w:val="00DF3B2B"/>
    <w:rsid w:val="00DF3B2C"/>
    <w:rsid w:val="00DF3B3D"/>
    <w:rsid w:val="00DF3B3F"/>
    <w:rsid w:val="00DF3B4E"/>
    <w:rsid w:val="00DF3BD5"/>
    <w:rsid w:val="00DF3C4D"/>
    <w:rsid w:val="00DF3CD9"/>
    <w:rsid w:val="00DF3CE1"/>
    <w:rsid w:val="00DF3CF3"/>
    <w:rsid w:val="00DF3D76"/>
    <w:rsid w:val="00DF3D82"/>
    <w:rsid w:val="00DF3D86"/>
    <w:rsid w:val="00DF3E4B"/>
    <w:rsid w:val="00DF3E6D"/>
    <w:rsid w:val="00DF3EAA"/>
    <w:rsid w:val="00DF3EB9"/>
    <w:rsid w:val="00DF3ECD"/>
    <w:rsid w:val="00DF3F3D"/>
    <w:rsid w:val="00DF3FA8"/>
    <w:rsid w:val="00DF3FC2"/>
    <w:rsid w:val="00DF3FC5"/>
    <w:rsid w:val="00DF3FE1"/>
    <w:rsid w:val="00DF4051"/>
    <w:rsid w:val="00DF4054"/>
    <w:rsid w:val="00DF4073"/>
    <w:rsid w:val="00DF408E"/>
    <w:rsid w:val="00DF40AB"/>
    <w:rsid w:val="00DF40BD"/>
    <w:rsid w:val="00DF40E5"/>
    <w:rsid w:val="00DF4117"/>
    <w:rsid w:val="00DF4128"/>
    <w:rsid w:val="00DF4144"/>
    <w:rsid w:val="00DF41AB"/>
    <w:rsid w:val="00DF41B5"/>
    <w:rsid w:val="00DF41CB"/>
    <w:rsid w:val="00DF4214"/>
    <w:rsid w:val="00DF4221"/>
    <w:rsid w:val="00DF42EF"/>
    <w:rsid w:val="00DF42F4"/>
    <w:rsid w:val="00DF4321"/>
    <w:rsid w:val="00DF4379"/>
    <w:rsid w:val="00DF43A8"/>
    <w:rsid w:val="00DF43AD"/>
    <w:rsid w:val="00DF43E4"/>
    <w:rsid w:val="00DF4406"/>
    <w:rsid w:val="00DF441A"/>
    <w:rsid w:val="00DF441C"/>
    <w:rsid w:val="00DF44B8"/>
    <w:rsid w:val="00DF44D7"/>
    <w:rsid w:val="00DF44E0"/>
    <w:rsid w:val="00DF450F"/>
    <w:rsid w:val="00DF4554"/>
    <w:rsid w:val="00DF456C"/>
    <w:rsid w:val="00DF4683"/>
    <w:rsid w:val="00DF4694"/>
    <w:rsid w:val="00DF4699"/>
    <w:rsid w:val="00DF46DE"/>
    <w:rsid w:val="00DF478A"/>
    <w:rsid w:val="00DF4797"/>
    <w:rsid w:val="00DF47DE"/>
    <w:rsid w:val="00DF481A"/>
    <w:rsid w:val="00DF4822"/>
    <w:rsid w:val="00DF4843"/>
    <w:rsid w:val="00DF4869"/>
    <w:rsid w:val="00DF486D"/>
    <w:rsid w:val="00DF4885"/>
    <w:rsid w:val="00DF488A"/>
    <w:rsid w:val="00DF4894"/>
    <w:rsid w:val="00DF48B0"/>
    <w:rsid w:val="00DF48CF"/>
    <w:rsid w:val="00DF4982"/>
    <w:rsid w:val="00DF499D"/>
    <w:rsid w:val="00DF49F9"/>
    <w:rsid w:val="00DF4A53"/>
    <w:rsid w:val="00DF4A7F"/>
    <w:rsid w:val="00DF4AA6"/>
    <w:rsid w:val="00DF4ADF"/>
    <w:rsid w:val="00DF4B75"/>
    <w:rsid w:val="00DF4BA3"/>
    <w:rsid w:val="00DF4BC8"/>
    <w:rsid w:val="00DF4C17"/>
    <w:rsid w:val="00DF4C3D"/>
    <w:rsid w:val="00DF4C6E"/>
    <w:rsid w:val="00DF4C84"/>
    <w:rsid w:val="00DF4C85"/>
    <w:rsid w:val="00DF4D57"/>
    <w:rsid w:val="00DF4D7B"/>
    <w:rsid w:val="00DF4E54"/>
    <w:rsid w:val="00DF4EF3"/>
    <w:rsid w:val="00DF4F3C"/>
    <w:rsid w:val="00DF4FD3"/>
    <w:rsid w:val="00DF4FDE"/>
    <w:rsid w:val="00DF4FE8"/>
    <w:rsid w:val="00DF4FF9"/>
    <w:rsid w:val="00DF5011"/>
    <w:rsid w:val="00DF5046"/>
    <w:rsid w:val="00DF5095"/>
    <w:rsid w:val="00DF5115"/>
    <w:rsid w:val="00DF5144"/>
    <w:rsid w:val="00DF51C9"/>
    <w:rsid w:val="00DF5224"/>
    <w:rsid w:val="00DF5256"/>
    <w:rsid w:val="00DF526E"/>
    <w:rsid w:val="00DF5282"/>
    <w:rsid w:val="00DF52C6"/>
    <w:rsid w:val="00DF53A3"/>
    <w:rsid w:val="00DF53A8"/>
    <w:rsid w:val="00DF5445"/>
    <w:rsid w:val="00DF547C"/>
    <w:rsid w:val="00DF5597"/>
    <w:rsid w:val="00DF55AC"/>
    <w:rsid w:val="00DF5612"/>
    <w:rsid w:val="00DF563E"/>
    <w:rsid w:val="00DF5644"/>
    <w:rsid w:val="00DF565E"/>
    <w:rsid w:val="00DF5670"/>
    <w:rsid w:val="00DF56C7"/>
    <w:rsid w:val="00DF56EE"/>
    <w:rsid w:val="00DF5788"/>
    <w:rsid w:val="00DF57C3"/>
    <w:rsid w:val="00DF57FB"/>
    <w:rsid w:val="00DF5834"/>
    <w:rsid w:val="00DF583A"/>
    <w:rsid w:val="00DF5846"/>
    <w:rsid w:val="00DF585F"/>
    <w:rsid w:val="00DF5870"/>
    <w:rsid w:val="00DF5889"/>
    <w:rsid w:val="00DF58E4"/>
    <w:rsid w:val="00DF58E8"/>
    <w:rsid w:val="00DF5983"/>
    <w:rsid w:val="00DF5A5D"/>
    <w:rsid w:val="00DF5A7D"/>
    <w:rsid w:val="00DF5B2A"/>
    <w:rsid w:val="00DF5B37"/>
    <w:rsid w:val="00DF5B6B"/>
    <w:rsid w:val="00DF5B7C"/>
    <w:rsid w:val="00DF5BF0"/>
    <w:rsid w:val="00DF5C04"/>
    <w:rsid w:val="00DF5C18"/>
    <w:rsid w:val="00DF5C2A"/>
    <w:rsid w:val="00DF5C93"/>
    <w:rsid w:val="00DF5D0C"/>
    <w:rsid w:val="00DF5D24"/>
    <w:rsid w:val="00DF5D78"/>
    <w:rsid w:val="00DF5DE7"/>
    <w:rsid w:val="00DF5DEF"/>
    <w:rsid w:val="00DF5E6E"/>
    <w:rsid w:val="00DF5E71"/>
    <w:rsid w:val="00DF5E78"/>
    <w:rsid w:val="00DF5F25"/>
    <w:rsid w:val="00DF5F49"/>
    <w:rsid w:val="00DF5FAE"/>
    <w:rsid w:val="00DF5FB4"/>
    <w:rsid w:val="00DF6028"/>
    <w:rsid w:val="00DF60A6"/>
    <w:rsid w:val="00DF60B5"/>
    <w:rsid w:val="00DF60BE"/>
    <w:rsid w:val="00DF60E9"/>
    <w:rsid w:val="00DF610F"/>
    <w:rsid w:val="00DF6179"/>
    <w:rsid w:val="00DF618B"/>
    <w:rsid w:val="00DF619C"/>
    <w:rsid w:val="00DF61BA"/>
    <w:rsid w:val="00DF61CB"/>
    <w:rsid w:val="00DF61DD"/>
    <w:rsid w:val="00DF62AD"/>
    <w:rsid w:val="00DF62B6"/>
    <w:rsid w:val="00DF62C5"/>
    <w:rsid w:val="00DF62F5"/>
    <w:rsid w:val="00DF632E"/>
    <w:rsid w:val="00DF6392"/>
    <w:rsid w:val="00DF63BE"/>
    <w:rsid w:val="00DF6422"/>
    <w:rsid w:val="00DF6431"/>
    <w:rsid w:val="00DF6448"/>
    <w:rsid w:val="00DF644B"/>
    <w:rsid w:val="00DF64BF"/>
    <w:rsid w:val="00DF64C5"/>
    <w:rsid w:val="00DF64D5"/>
    <w:rsid w:val="00DF6525"/>
    <w:rsid w:val="00DF6537"/>
    <w:rsid w:val="00DF65AC"/>
    <w:rsid w:val="00DF6638"/>
    <w:rsid w:val="00DF6649"/>
    <w:rsid w:val="00DF6656"/>
    <w:rsid w:val="00DF6663"/>
    <w:rsid w:val="00DF667C"/>
    <w:rsid w:val="00DF6699"/>
    <w:rsid w:val="00DF669C"/>
    <w:rsid w:val="00DF66AC"/>
    <w:rsid w:val="00DF6712"/>
    <w:rsid w:val="00DF676C"/>
    <w:rsid w:val="00DF67A7"/>
    <w:rsid w:val="00DF67A9"/>
    <w:rsid w:val="00DF67AA"/>
    <w:rsid w:val="00DF680F"/>
    <w:rsid w:val="00DF6825"/>
    <w:rsid w:val="00DF683C"/>
    <w:rsid w:val="00DF6864"/>
    <w:rsid w:val="00DF6881"/>
    <w:rsid w:val="00DF68E2"/>
    <w:rsid w:val="00DF6971"/>
    <w:rsid w:val="00DF6B54"/>
    <w:rsid w:val="00DF6BE0"/>
    <w:rsid w:val="00DF6BF2"/>
    <w:rsid w:val="00DF6C00"/>
    <w:rsid w:val="00DF6C01"/>
    <w:rsid w:val="00DF6C1D"/>
    <w:rsid w:val="00DF6C73"/>
    <w:rsid w:val="00DF6CEF"/>
    <w:rsid w:val="00DF6D24"/>
    <w:rsid w:val="00DF6D47"/>
    <w:rsid w:val="00DF6D5C"/>
    <w:rsid w:val="00DF6DA2"/>
    <w:rsid w:val="00DF6DA8"/>
    <w:rsid w:val="00DF6DE5"/>
    <w:rsid w:val="00DF6DEE"/>
    <w:rsid w:val="00DF6E1A"/>
    <w:rsid w:val="00DF6E7E"/>
    <w:rsid w:val="00DF6EF0"/>
    <w:rsid w:val="00DF6F26"/>
    <w:rsid w:val="00DF6F5D"/>
    <w:rsid w:val="00DF6FBB"/>
    <w:rsid w:val="00DF6FD8"/>
    <w:rsid w:val="00DF6FDF"/>
    <w:rsid w:val="00DF6FEB"/>
    <w:rsid w:val="00DF6FF8"/>
    <w:rsid w:val="00DF7065"/>
    <w:rsid w:val="00DF709A"/>
    <w:rsid w:val="00DF710A"/>
    <w:rsid w:val="00DF711E"/>
    <w:rsid w:val="00DF71EF"/>
    <w:rsid w:val="00DF71F5"/>
    <w:rsid w:val="00DF7236"/>
    <w:rsid w:val="00DF7254"/>
    <w:rsid w:val="00DF7259"/>
    <w:rsid w:val="00DF7281"/>
    <w:rsid w:val="00DF72C0"/>
    <w:rsid w:val="00DF7316"/>
    <w:rsid w:val="00DF7324"/>
    <w:rsid w:val="00DF7331"/>
    <w:rsid w:val="00DF737F"/>
    <w:rsid w:val="00DF741D"/>
    <w:rsid w:val="00DF7438"/>
    <w:rsid w:val="00DF7457"/>
    <w:rsid w:val="00DF74A8"/>
    <w:rsid w:val="00DF74DC"/>
    <w:rsid w:val="00DF74E3"/>
    <w:rsid w:val="00DF74E9"/>
    <w:rsid w:val="00DF754D"/>
    <w:rsid w:val="00DF7589"/>
    <w:rsid w:val="00DF759D"/>
    <w:rsid w:val="00DF75E3"/>
    <w:rsid w:val="00DF75E8"/>
    <w:rsid w:val="00DF75F0"/>
    <w:rsid w:val="00DF760F"/>
    <w:rsid w:val="00DF7622"/>
    <w:rsid w:val="00DF7632"/>
    <w:rsid w:val="00DF766A"/>
    <w:rsid w:val="00DF767C"/>
    <w:rsid w:val="00DF76DF"/>
    <w:rsid w:val="00DF76E0"/>
    <w:rsid w:val="00DF77B2"/>
    <w:rsid w:val="00DF77CA"/>
    <w:rsid w:val="00DF77D9"/>
    <w:rsid w:val="00DF77F2"/>
    <w:rsid w:val="00DF7839"/>
    <w:rsid w:val="00DF7841"/>
    <w:rsid w:val="00DF786C"/>
    <w:rsid w:val="00DF796B"/>
    <w:rsid w:val="00DF797C"/>
    <w:rsid w:val="00DF7A40"/>
    <w:rsid w:val="00DF7A43"/>
    <w:rsid w:val="00DF7A6E"/>
    <w:rsid w:val="00DF7B06"/>
    <w:rsid w:val="00DF7B56"/>
    <w:rsid w:val="00DF7B7D"/>
    <w:rsid w:val="00DF7BBC"/>
    <w:rsid w:val="00DF7BCD"/>
    <w:rsid w:val="00DF7C53"/>
    <w:rsid w:val="00DF7C89"/>
    <w:rsid w:val="00DF7C91"/>
    <w:rsid w:val="00DF7C9E"/>
    <w:rsid w:val="00DF7CA6"/>
    <w:rsid w:val="00DF7CA8"/>
    <w:rsid w:val="00DF7CB0"/>
    <w:rsid w:val="00DF7CB6"/>
    <w:rsid w:val="00DF7D30"/>
    <w:rsid w:val="00DF7D97"/>
    <w:rsid w:val="00DF7DAB"/>
    <w:rsid w:val="00DF7DE1"/>
    <w:rsid w:val="00DF7E0E"/>
    <w:rsid w:val="00DF7E1F"/>
    <w:rsid w:val="00DF7E4B"/>
    <w:rsid w:val="00DF7EB1"/>
    <w:rsid w:val="00DF7EE6"/>
    <w:rsid w:val="00DF7EF3"/>
    <w:rsid w:val="00DF7FCB"/>
    <w:rsid w:val="00E00063"/>
    <w:rsid w:val="00E000EF"/>
    <w:rsid w:val="00E00130"/>
    <w:rsid w:val="00E0016D"/>
    <w:rsid w:val="00E00173"/>
    <w:rsid w:val="00E001D9"/>
    <w:rsid w:val="00E001E9"/>
    <w:rsid w:val="00E00224"/>
    <w:rsid w:val="00E00230"/>
    <w:rsid w:val="00E00238"/>
    <w:rsid w:val="00E00246"/>
    <w:rsid w:val="00E0025E"/>
    <w:rsid w:val="00E00279"/>
    <w:rsid w:val="00E002A2"/>
    <w:rsid w:val="00E0036F"/>
    <w:rsid w:val="00E00378"/>
    <w:rsid w:val="00E00385"/>
    <w:rsid w:val="00E0039A"/>
    <w:rsid w:val="00E003A3"/>
    <w:rsid w:val="00E003B9"/>
    <w:rsid w:val="00E00422"/>
    <w:rsid w:val="00E00437"/>
    <w:rsid w:val="00E00480"/>
    <w:rsid w:val="00E004BD"/>
    <w:rsid w:val="00E004C3"/>
    <w:rsid w:val="00E00545"/>
    <w:rsid w:val="00E0055D"/>
    <w:rsid w:val="00E0055F"/>
    <w:rsid w:val="00E0056F"/>
    <w:rsid w:val="00E00621"/>
    <w:rsid w:val="00E0062B"/>
    <w:rsid w:val="00E00671"/>
    <w:rsid w:val="00E006A1"/>
    <w:rsid w:val="00E006DF"/>
    <w:rsid w:val="00E00702"/>
    <w:rsid w:val="00E00727"/>
    <w:rsid w:val="00E00759"/>
    <w:rsid w:val="00E00760"/>
    <w:rsid w:val="00E007F8"/>
    <w:rsid w:val="00E007FA"/>
    <w:rsid w:val="00E007FE"/>
    <w:rsid w:val="00E00801"/>
    <w:rsid w:val="00E0080A"/>
    <w:rsid w:val="00E00887"/>
    <w:rsid w:val="00E00891"/>
    <w:rsid w:val="00E00939"/>
    <w:rsid w:val="00E00949"/>
    <w:rsid w:val="00E0096A"/>
    <w:rsid w:val="00E009A4"/>
    <w:rsid w:val="00E009DF"/>
    <w:rsid w:val="00E00A0F"/>
    <w:rsid w:val="00E00A1F"/>
    <w:rsid w:val="00E00A62"/>
    <w:rsid w:val="00E00AE4"/>
    <w:rsid w:val="00E00AEF"/>
    <w:rsid w:val="00E00B1F"/>
    <w:rsid w:val="00E00B39"/>
    <w:rsid w:val="00E00BC2"/>
    <w:rsid w:val="00E00BC7"/>
    <w:rsid w:val="00E00BE7"/>
    <w:rsid w:val="00E00BEA"/>
    <w:rsid w:val="00E00BFB"/>
    <w:rsid w:val="00E00C1F"/>
    <w:rsid w:val="00E00C76"/>
    <w:rsid w:val="00E00CC5"/>
    <w:rsid w:val="00E00DB1"/>
    <w:rsid w:val="00E00DD6"/>
    <w:rsid w:val="00E00DF2"/>
    <w:rsid w:val="00E00E24"/>
    <w:rsid w:val="00E00E4B"/>
    <w:rsid w:val="00E00E50"/>
    <w:rsid w:val="00E00F08"/>
    <w:rsid w:val="00E00F1D"/>
    <w:rsid w:val="00E00FC7"/>
    <w:rsid w:val="00E00FD5"/>
    <w:rsid w:val="00E00FF8"/>
    <w:rsid w:val="00E01025"/>
    <w:rsid w:val="00E0105A"/>
    <w:rsid w:val="00E01063"/>
    <w:rsid w:val="00E0108B"/>
    <w:rsid w:val="00E0115F"/>
    <w:rsid w:val="00E011F9"/>
    <w:rsid w:val="00E01280"/>
    <w:rsid w:val="00E012B7"/>
    <w:rsid w:val="00E012C3"/>
    <w:rsid w:val="00E01318"/>
    <w:rsid w:val="00E0131D"/>
    <w:rsid w:val="00E01338"/>
    <w:rsid w:val="00E01377"/>
    <w:rsid w:val="00E013A4"/>
    <w:rsid w:val="00E013EE"/>
    <w:rsid w:val="00E01422"/>
    <w:rsid w:val="00E01426"/>
    <w:rsid w:val="00E014CF"/>
    <w:rsid w:val="00E01501"/>
    <w:rsid w:val="00E01514"/>
    <w:rsid w:val="00E01527"/>
    <w:rsid w:val="00E01528"/>
    <w:rsid w:val="00E0154E"/>
    <w:rsid w:val="00E0157E"/>
    <w:rsid w:val="00E015B7"/>
    <w:rsid w:val="00E015CC"/>
    <w:rsid w:val="00E01662"/>
    <w:rsid w:val="00E01669"/>
    <w:rsid w:val="00E0169F"/>
    <w:rsid w:val="00E016E7"/>
    <w:rsid w:val="00E0173F"/>
    <w:rsid w:val="00E01753"/>
    <w:rsid w:val="00E0177C"/>
    <w:rsid w:val="00E017A3"/>
    <w:rsid w:val="00E017AC"/>
    <w:rsid w:val="00E017C7"/>
    <w:rsid w:val="00E017F9"/>
    <w:rsid w:val="00E01801"/>
    <w:rsid w:val="00E0188D"/>
    <w:rsid w:val="00E0189C"/>
    <w:rsid w:val="00E018B3"/>
    <w:rsid w:val="00E01978"/>
    <w:rsid w:val="00E01A0B"/>
    <w:rsid w:val="00E01A9D"/>
    <w:rsid w:val="00E01AAF"/>
    <w:rsid w:val="00E01AED"/>
    <w:rsid w:val="00E01AF7"/>
    <w:rsid w:val="00E01BCD"/>
    <w:rsid w:val="00E01C08"/>
    <w:rsid w:val="00E01C0E"/>
    <w:rsid w:val="00E01C17"/>
    <w:rsid w:val="00E01C57"/>
    <w:rsid w:val="00E01CB9"/>
    <w:rsid w:val="00E01CE2"/>
    <w:rsid w:val="00E01D06"/>
    <w:rsid w:val="00E01D0B"/>
    <w:rsid w:val="00E01D10"/>
    <w:rsid w:val="00E01D1D"/>
    <w:rsid w:val="00E01D4C"/>
    <w:rsid w:val="00E01D90"/>
    <w:rsid w:val="00E01DA6"/>
    <w:rsid w:val="00E01DB9"/>
    <w:rsid w:val="00E01DF4"/>
    <w:rsid w:val="00E01E05"/>
    <w:rsid w:val="00E01E06"/>
    <w:rsid w:val="00E01E95"/>
    <w:rsid w:val="00E01EA3"/>
    <w:rsid w:val="00E01F21"/>
    <w:rsid w:val="00E01F25"/>
    <w:rsid w:val="00E01F37"/>
    <w:rsid w:val="00E01F3D"/>
    <w:rsid w:val="00E01F49"/>
    <w:rsid w:val="00E01F7A"/>
    <w:rsid w:val="00E01FB4"/>
    <w:rsid w:val="00E01FB7"/>
    <w:rsid w:val="00E01FC8"/>
    <w:rsid w:val="00E01FEA"/>
    <w:rsid w:val="00E01FEB"/>
    <w:rsid w:val="00E02004"/>
    <w:rsid w:val="00E020EF"/>
    <w:rsid w:val="00E0213E"/>
    <w:rsid w:val="00E0214E"/>
    <w:rsid w:val="00E0215D"/>
    <w:rsid w:val="00E02170"/>
    <w:rsid w:val="00E02189"/>
    <w:rsid w:val="00E022DE"/>
    <w:rsid w:val="00E022EE"/>
    <w:rsid w:val="00E02443"/>
    <w:rsid w:val="00E02479"/>
    <w:rsid w:val="00E02493"/>
    <w:rsid w:val="00E0249E"/>
    <w:rsid w:val="00E024E5"/>
    <w:rsid w:val="00E024EF"/>
    <w:rsid w:val="00E02569"/>
    <w:rsid w:val="00E025C7"/>
    <w:rsid w:val="00E02620"/>
    <w:rsid w:val="00E02632"/>
    <w:rsid w:val="00E0265D"/>
    <w:rsid w:val="00E02694"/>
    <w:rsid w:val="00E026A1"/>
    <w:rsid w:val="00E026ED"/>
    <w:rsid w:val="00E02711"/>
    <w:rsid w:val="00E0272C"/>
    <w:rsid w:val="00E0275E"/>
    <w:rsid w:val="00E0276C"/>
    <w:rsid w:val="00E027CF"/>
    <w:rsid w:val="00E028E0"/>
    <w:rsid w:val="00E02962"/>
    <w:rsid w:val="00E02988"/>
    <w:rsid w:val="00E02A30"/>
    <w:rsid w:val="00E02A3A"/>
    <w:rsid w:val="00E02A53"/>
    <w:rsid w:val="00E02A71"/>
    <w:rsid w:val="00E02A89"/>
    <w:rsid w:val="00E02AB5"/>
    <w:rsid w:val="00E02ADB"/>
    <w:rsid w:val="00E02B80"/>
    <w:rsid w:val="00E02C29"/>
    <w:rsid w:val="00E02C6E"/>
    <w:rsid w:val="00E02C77"/>
    <w:rsid w:val="00E02C91"/>
    <w:rsid w:val="00E02C9B"/>
    <w:rsid w:val="00E02CDE"/>
    <w:rsid w:val="00E02D16"/>
    <w:rsid w:val="00E02D60"/>
    <w:rsid w:val="00E02D8E"/>
    <w:rsid w:val="00E02DCC"/>
    <w:rsid w:val="00E02DE3"/>
    <w:rsid w:val="00E02E01"/>
    <w:rsid w:val="00E02E0E"/>
    <w:rsid w:val="00E02E33"/>
    <w:rsid w:val="00E02E70"/>
    <w:rsid w:val="00E02E9F"/>
    <w:rsid w:val="00E02ED1"/>
    <w:rsid w:val="00E02EE4"/>
    <w:rsid w:val="00E02F57"/>
    <w:rsid w:val="00E02F5B"/>
    <w:rsid w:val="00E02F63"/>
    <w:rsid w:val="00E02F75"/>
    <w:rsid w:val="00E02FC9"/>
    <w:rsid w:val="00E02FDE"/>
    <w:rsid w:val="00E03043"/>
    <w:rsid w:val="00E03101"/>
    <w:rsid w:val="00E0313B"/>
    <w:rsid w:val="00E031B0"/>
    <w:rsid w:val="00E031D8"/>
    <w:rsid w:val="00E031E3"/>
    <w:rsid w:val="00E0321C"/>
    <w:rsid w:val="00E0328A"/>
    <w:rsid w:val="00E032B9"/>
    <w:rsid w:val="00E032BA"/>
    <w:rsid w:val="00E032E7"/>
    <w:rsid w:val="00E032F3"/>
    <w:rsid w:val="00E03308"/>
    <w:rsid w:val="00E0331A"/>
    <w:rsid w:val="00E033AE"/>
    <w:rsid w:val="00E033DB"/>
    <w:rsid w:val="00E0341F"/>
    <w:rsid w:val="00E03468"/>
    <w:rsid w:val="00E0347F"/>
    <w:rsid w:val="00E03482"/>
    <w:rsid w:val="00E034E8"/>
    <w:rsid w:val="00E0351C"/>
    <w:rsid w:val="00E03524"/>
    <w:rsid w:val="00E035C3"/>
    <w:rsid w:val="00E035ED"/>
    <w:rsid w:val="00E03632"/>
    <w:rsid w:val="00E0365C"/>
    <w:rsid w:val="00E036A5"/>
    <w:rsid w:val="00E036BB"/>
    <w:rsid w:val="00E036C2"/>
    <w:rsid w:val="00E036C5"/>
    <w:rsid w:val="00E036F2"/>
    <w:rsid w:val="00E03728"/>
    <w:rsid w:val="00E03747"/>
    <w:rsid w:val="00E03753"/>
    <w:rsid w:val="00E03774"/>
    <w:rsid w:val="00E0379C"/>
    <w:rsid w:val="00E037B2"/>
    <w:rsid w:val="00E03816"/>
    <w:rsid w:val="00E0388B"/>
    <w:rsid w:val="00E038B1"/>
    <w:rsid w:val="00E038F0"/>
    <w:rsid w:val="00E03901"/>
    <w:rsid w:val="00E03961"/>
    <w:rsid w:val="00E039F6"/>
    <w:rsid w:val="00E03AD3"/>
    <w:rsid w:val="00E03AF0"/>
    <w:rsid w:val="00E03AF8"/>
    <w:rsid w:val="00E03B18"/>
    <w:rsid w:val="00E03B1D"/>
    <w:rsid w:val="00E03B29"/>
    <w:rsid w:val="00E03B32"/>
    <w:rsid w:val="00E03B51"/>
    <w:rsid w:val="00E03B8F"/>
    <w:rsid w:val="00E03B98"/>
    <w:rsid w:val="00E03C7C"/>
    <w:rsid w:val="00E03CE3"/>
    <w:rsid w:val="00E03D1E"/>
    <w:rsid w:val="00E03D3F"/>
    <w:rsid w:val="00E03D44"/>
    <w:rsid w:val="00E03D4B"/>
    <w:rsid w:val="00E03D69"/>
    <w:rsid w:val="00E03DAA"/>
    <w:rsid w:val="00E03DF4"/>
    <w:rsid w:val="00E03E4A"/>
    <w:rsid w:val="00E03E4D"/>
    <w:rsid w:val="00E03E92"/>
    <w:rsid w:val="00E03EB9"/>
    <w:rsid w:val="00E03ED8"/>
    <w:rsid w:val="00E03EFB"/>
    <w:rsid w:val="00E03F21"/>
    <w:rsid w:val="00E03F41"/>
    <w:rsid w:val="00E03F4D"/>
    <w:rsid w:val="00E03F62"/>
    <w:rsid w:val="00E03F7F"/>
    <w:rsid w:val="00E03FCC"/>
    <w:rsid w:val="00E03FE2"/>
    <w:rsid w:val="00E04011"/>
    <w:rsid w:val="00E040BA"/>
    <w:rsid w:val="00E040D2"/>
    <w:rsid w:val="00E04108"/>
    <w:rsid w:val="00E04109"/>
    <w:rsid w:val="00E04117"/>
    <w:rsid w:val="00E04140"/>
    <w:rsid w:val="00E0417A"/>
    <w:rsid w:val="00E041BD"/>
    <w:rsid w:val="00E04240"/>
    <w:rsid w:val="00E042DE"/>
    <w:rsid w:val="00E043EE"/>
    <w:rsid w:val="00E04419"/>
    <w:rsid w:val="00E04446"/>
    <w:rsid w:val="00E04470"/>
    <w:rsid w:val="00E0448D"/>
    <w:rsid w:val="00E044E6"/>
    <w:rsid w:val="00E04548"/>
    <w:rsid w:val="00E04549"/>
    <w:rsid w:val="00E0459D"/>
    <w:rsid w:val="00E045C0"/>
    <w:rsid w:val="00E04626"/>
    <w:rsid w:val="00E0462C"/>
    <w:rsid w:val="00E04659"/>
    <w:rsid w:val="00E046DF"/>
    <w:rsid w:val="00E046F6"/>
    <w:rsid w:val="00E04774"/>
    <w:rsid w:val="00E0477A"/>
    <w:rsid w:val="00E047AB"/>
    <w:rsid w:val="00E047B4"/>
    <w:rsid w:val="00E047F8"/>
    <w:rsid w:val="00E0483F"/>
    <w:rsid w:val="00E04850"/>
    <w:rsid w:val="00E0485D"/>
    <w:rsid w:val="00E04862"/>
    <w:rsid w:val="00E0491D"/>
    <w:rsid w:val="00E049BE"/>
    <w:rsid w:val="00E049F3"/>
    <w:rsid w:val="00E04A18"/>
    <w:rsid w:val="00E04A43"/>
    <w:rsid w:val="00E04A50"/>
    <w:rsid w:val="00E04A5B"/>
    <w:rsid w:val="00E04AAD"/>
    <w:rsid w:val="00E04AE7"/>
    <w:rsid w:val="00E04AF9"/>
    <w:rsid w:val="00E04B42"/>
    <w:rsid w:val="00E04BA3"/>
    <w:rsid w:val="00E04BAB"/>
    <w:rsid w:val="00E04C0D"/>
    <w:rsid w:val="00E04C20"/>
    <w:rsid w:val="00E04C57"/>
    <w:rsid w:val="00E04C7E"/>
    <w:rsid w:val="00E04C97"/>
    <w:rsid w:val="00E04D76"/>
    <w:rsid w:val="00E04D87"/>
    <w:rsid w:val="00E04DBA"/>
    <w:rsid w:val="00E04DF7"/>
    <w:rsid w:val="00E04E63"/>
    <w:rsid w:val="00E04EC3"/>
    <w:rsid w:val="00E04F09"/>
    <w:rsid w:val="00E04F0A"/>
    <w:rsid w:val="00E04F6B"/>
    <w:rsid w:val="00E04FAB"/>
    <w:rsid w:val="00E05009"/>
    <w:rsid w:val="00E0501F"/>
    <w:rsid w:val="00E0507B"/>
    <w:rsid w:val="00E05094"/>
    <w:rsid w:val="00E050A5"/>
    <w:rsid w:val="00E050DE"/>
    <w:rsid w:val="00E0512C"/>
    <w:rsid w:val="00E05147"/>
    <w:rsid w:val="00E05163"/>
    <w:rsid w:val="00E051A0"/>
    <w:rsid w:val="00E05205"/>
    <w:rsid w:val="00E0521E"/>
    <w:rsid w:val="00E052C1"/>
    <w:rsid w:val="00E052D0"/>
    <w:rsid w:val="00E05303"/>
    <w:rsid w:val="00E0536D"/>
    <w:rsid w:val="00E0537B"/>
    <w:rsid w:val="00E0537F"/>
    <w:rsid w:val="00E0538E"/>
    <w:rsid w:val="00E053CF"/>
    <w:rsid w:val="00E053E0"/>
    <w:rsid w:val="00E053EB"/>
    <w:rsid w:val="00E054B5"/>
    <w:rsid w:val="00E054C8"/>
    <w:rsid w:val="00E054CC"/>
    <w:rsid w:val="00E05512"/>
    <w:rsid w:val="00E0551C"/>
    <w:rsid w:val="00E05581"/>
    <w:rsid w:val="00E0558C"/>
    <w:rsid w:val="00E055B5"/>
    <w:rsid w:val="00E055D0"/>
    <w:rsid w:val="00E05656"/>
    <w:rsid w:val="00E05664"/>
    <w:rsid w:val="00E0567C"/>
    <w:rsid w:val="00E05681"/>
    <w:rsid w:val="00E056EF"/>
    <w:rsid w:val="00E0572F"/>
    <w:rsid w:val="00E0576A"/>
    <w:rsid w:val="00E057CC"/>
    <w:rsid w:val="00E057F6"/>
    <w:rsid w:val="00E05835"/>
    <w:rsid w:val="00E05837"/>
    <w:rsid w:val="00E05878"/>
    <w:rsid w:val="00E05888"/>
    <w:rsid w:val="00E058AC"/>
    <w:rsid w:val="00E058FB"/>
    <w:rsid w:val="00E05924"/>
    <w:rsid w:val="00E0595E"/>
    <w:rsid w:val="00E05982"/>
    <w:rsid w:val="00E05989"/>
    <w:rsid w:val="00E059F1"/>
    <w:rsid w:val="00E05A22"/>
    <w:rsid w:val="00E05A4B"/>
    <w:rsid w:val="00E05A4D"/>
    <w:rsid w:val="00E05AFA"/>
    <w:rsid w:val="00E05C21"/>
    <w:rsid w:val="00E05C25"/>
    <w:rsid w:val="00E05CC5"/>
    <w:rsid w:val="00E05D02"/>
    <w:rsid w:val="00E05D11"/>
    <w:rsid w:val="00E05DCC"/>
    <w:rsid w:val="00E05DEA"/>
    <w:rsid w:val="00E05E02"/>
    <w:rsid w:val="00E05E05"/>
    <w:rsid w:val="00E05E87"/>
    <w:rsid w:val="00E05EFC"/>
    <w:rsid w:val="00E05F1F"/>
    <w:rsid w:val="00E05F39"/>
    <w:rsid w:val="00E05F80"/>
    <w:rsid w:val="00E05FBD"/>
    <w:rsid w:val="00E060E4"/>
    <w:rsid w:val="00E060F2"/>
    <w:rsid w:val="00E0610D"/>
    <w:rsid w:val="00E0616E"/>
    <w:rsid w:val="00E06177"/>
    <w:rsid w:val="00E06185"/>
    <w:rsid w:val="00E0619C"/>
    <w:rsid w:val="00E0619D"/>
    <w:rsid w:val="00E061B9"/>
    <w:rsid w:val="00E061BD"/>
    <w:rsid w:val="00E0622D"/>
    <w:rsid w:val="00E0623B"/>
    <w:rsid w:val="00E0626D"/>
    <w:rsid w:val="00E062AB"/>
    <w:rsid w:val="00E062B8"/>
    <w:rsid w:val="00E062F1"/>
    <w:rsid w:val="00E062F4"/>
    <w:rsid w:val="00E06320"/>
    <w:rsid w:val="00E06362"/>
    <w:rsid w:val="00E0637B"/>
    <w:rsid w:val="00E063A0"/>
    <w:rsid w:val="00E06412"/>
    <w:rsid w:val="00E0645F"/>
    <w:rsid w:val="00E06471"/>
    <w:rsid w:val="00E064B7"/>
    <w:rsid w:val="00E06505"/>
    <w:rsid w:val="00E06517"/>
    <w:rsid w:val="00E06532"/>
    <w:rsid w:val="00E06535"/>
    <w:rsid w:val="00E065FC"/>
    <w:rsid w:val="00E06612"/>
    <w:rsid w:val="00E06626"/>
    <w:rsid w:val="00E06648"/>
    <w:rsid w:val="00E06696"/>
    <w:rsid w:val="00E066B4"/>
    <w:rsid w:val="00E066DF"/>
    <w:rsid w:val="00E066EE"/>
    <w:rsid w:val="00E06799"/>
    <w:rsid w:val="00E067E9"/>
    <w:rsid w:val="00E06866"/>
    <w:rsid w:val="00E068F6"/>
    <w:rsid w:val="00E06938"/>
    <w:rsid w:val="00E069D3"/>
    <w:rsid w:val="00E069E8"/>
    <w:rsid w:val="00E069EC"/>
    <w:rsid w:val="00E06A49"/>
    <w:rsid w:val="00E06A79"/>
    <w:rsid w:val="00E06B82"/>
    <w:rsid w:val="00E06BB9"/>
    <w:rsid w:val="00E06BBF"/>
    <w:rsid w:val="00E06CDD"/>
    <w:rsid w:val="00E06CEB"/>
    <w:rsid w:val="00E06D09"/>
    <w:rsid w:val="00E06E38"/>
    <w:rsid w:val="00E06E7C"/>
    <w:rsid w:val="00E06E8C"/>
    <w:rsid w:val="00E06EA0"/>
    <w:rsid w:val="00E06F4C"/>
    <w:rsid w:val="00E06F72"/>
    <w:rsid w:val="00E06FA2"/>
    <w:rsid w:val="00E06FE0"/>
    <w:rsid w:val="00E06FE5"/>
    <w:rsid w:val="00E06FFB"/>
    <w:rsid w:val="00E0700B"/>
    <w:rsid w:val="00E07011"/>
    <w:rsid w:val="00E07020"/>
    <w:rsid w:val="00E07054"/>
    <w:rsid w:val="00E07066"/>
    <w:rsid w:val="00E07090"/>
    <w:rsid w:val="00E07101"/>
    <w:rsid w:val="00E07106"/>
    <w:rsid w:val="00E0711F"/>
    <w:rsid w:val="00E07187"/>
    <w:rsid w:val="00E071A9"/>
    <w:rsid w:val="00E071E6"/>
    <w:rsid w:val="00E07207"/>
    <w:rsid w:val="00E072D8"/>
    <w:rsid w:val="00E07328"/>
    <w:rsid w:val="00E07344"/>
    <w:rsid w:val="00E073B6"/>
    <w:rsid w:val="00E0744A"/>
    <w:rsid w:val="00E07490"/>
    <w:rsid w:val="00E074CF"/>
    <w:rsid w:val="00E074E0"/>
    <w:rsid w:val="00E074E5"/>
    <w:rsid w:val="00E07540"/>
    <w:rsid w:val="00E07564"/>
    <w:rsid w:val="00E0756F"/>
    <w:rsid w:val="00E0759A"/>
    <w:rsid w:val="00E0762C"/>
    <w:rsid w:val="00E0765B"/>
    <w:rsid w:val="00E07673"/>
    <w:rsid w:val="00E07675"/>
    <w:rsid w:val="00E076B9"/>
    <w:rsid w:val="00E07706"/>
    <w:rsid w:val="00E0773B"/>
    <w:rsid w:val="00E077E9"/>
    <w:rsid w:val="00E07838"/>
    <w:rsid w:val="00E07839"/>
    <w:rsid w:val="00E07847"/>
    <w:rsid w:val="00E07859"/>
    <w:rsid w:val="00E078BB"/>
    <w:rsid w:val="00E078ED"/>
    <w:rsid w:val="00E0795B"/>
    <w:rsid w:val="00E07A24"/>
    <w:rsid w:val="00E07A87"/>
    <w:rsid w:val="00E07AA7"/>
    <w:rsid w:val="00E07AE3"/>
    <w:rsid w:val="00E07B5F"/>
    <w:rsid w:val="00E07B66"/>
    <w:rsid w:val="00E07B6C"/>
    <w:rsid w:val="00E07B97"/>
    <w:rsid w:val="00E07BE1"/>
    <w:rsid w:val="00E07C37"/>
    <w:rsid w:val="00E07C5F"/>
    <w:rsid w:val="00E07CEB"/>
    <w:rsid w:val="00E07D0C"/>
    <w:rsid w:val="00E07DC7"/>
    <w:rsid w:val="00E07E7D"/>
    <w:rsid w:val="00E07E94"/>
    <w:rsid w:val="00E07ED5"/>
    <w:rsid w:val="00E07EE3"/>
    <w:rsid w:val="00E07F4B"/>
    <w:rsid w:val="00E07F58"/>
    <w:rsid w:val="00E07FB5"/>
    <w:rsid w:val="00E07FDB"/>
    <w:rsid w:val="00E07FEA"/>
    <w:rsid w:val="00E07FED"/>
    <w:rsid w:val="00E07FF7"/>
    <w:rsid w:val="00E10037"/>
    <w:rsid w:val="00E1003D"/>
    <w:rsid w:val="00E10130"/>
    <w:rsid w:val="00E101C0"/>
    <w:rsid w:val="00E101C6"/>
    <w:rsid w:val="00E101CC"/>
    <w:rsid w:val="00E10238"/>
    <w:rsid w:val="00E102CA"/>
    <w:rsid w:val="00E10341"/>
    <w:rsid w:val="00E1040C"/>
    <w:rsid w:val="00E10420"/>
    <w:rsid w:val="00E10536"/>
    <w:rsid w:val="00E1058D"/>
    <w:rsid w:val="00E1058E"/>
    <w:rsid w:val="00E105EF"/>
    <w:rsid w:val="00E1064C"/>
    <w:rsid w:val="00E1066D"/>
    <w:rsid w:val="00E10673"/>
    <w:rsid w:val="00E106A0"/>
    <w:rsid w:val="00E106C4"/>
    <w:rsid w:val="00E106E7"/>
    <w:rsid w:val="00E1070A"/>
    <w:rsid w:val="00E10752"/>
    <w:rsid w:val="00E10767"/>
    <w:rsid w:val="00E1078E"/>
    <w:rsid w:val="00E10798"/>
    <w:rsid w:val="00E1085A"/>
    <w:rsid w:val="00E108C6"/>
    <w:rsid w:val="00E108DE"/>
    <w:rsid w:val="00E108E4"/>
    <w:rsid w:val="00E108FB"/>
    <w:rsid w:val="00E1090E"/>
    <w:rsid w:val="00E10949"/>
    <w:rsid w:val="00E10987"/>
    <w:rsid w:val="00E1099A"/>
    <w:rsid w:val="00E109A1"/>
    <w:rsid w:val="00E109A6"/>
    <w:rsid w:val="00E109FB"/>
    <w:rsid w:val="00E10A95"/>
    <w:rsid w:val="00E10B8B"/>
    <w:rsid w:val="00E10BE8"/>
    <w:rsid w:val="00E10C40"/>
    <w:rsid w:val="00E10CD7"/>
    <w:rsid w:val="00E10D21"/>
    <w:rsid w:val="00E10D7E"/>
    <w:rsid w:val="00E10D8E"/>
    <w:rsid w:val="00E10D99"/>
    <w:rsid w:val="00E10DAD"/>
    <w:rsid w:val="00E10DC7"/>
    <w:rsid w:val="00E10E16"/>
    <w:rsid w:val="00E10E31"/>
    <w:rsid w:val="00E10E38"/>
    <w:rsid w:val="00E10ED9"/>
    <w:rsid w:val="00E10EE2"/>
    <w:rsid w:val="00E10EF3"/>
    <w:rsid w:val="00E10F2B"/>
    <w:rsid w:val="00E10F38"/>
    <w:rsid w:val="00E10F48"/>
    <w:rsid w:val="00E10F75"/>
    <w:rsid w:val="00E10F77"/>
    <w:rsid w:val="00E10F78"/>
    <w:rsid w:val="00E10FE6"/>
    <w:rsid w:val="00E11010"/>
    <w:rsid w:val="00E1109F"/>
    <w:rsid w:val="00E11110"/>
    <w:rsid w:val="00E11128"/>
    <w:rsid w:val="00E11131"/>
    <w:rsid w:val="00E111B2"/>
    <w:rsid w:val="00E111E7"/>
    <w:rsid w:val="00E11223"/>
    <w:rsid w:val="00E1126B"/>
    <w:rsid w:val="00E1126F"/>
    <w:rsid w:val="00E1129B"/>
    <w:rsid w:val="00E112B9"/>
    <w:rsid w:val="00E11314"/>
    <w:rsid w:val="00E11376"/>
    <w:rsid w:val="00E1139B"/>
    <w:rsid w:val="00E11407"/>
    <w:rsid w:val="00E1143D"/>
    <w:rsid w:val="00E11494"/>
    <w:rsid w:val="00E11498"/>
    <w:rsid w:val="00E11521"/>
    <w:rsid w:val="00E11550"/>
    <w:rsid w:val="00E115A2"/>
    <w:rsid w:val="00E115A4"/>
    <w:rsid w:val="00E11679"/>
    <w:rsid w:val="00E11721"/>
    <w:rsid w:val="00E11743"/>
    <w:rsid w:val="00E11791"/>
    <w:rsid w:val="00E11827"/>
    <w:rsid w:val="00E1182D"/>
    <w:rsid w:val="00E118C2"/>
    <w:rsid w:val="00E118E3"/>
    <w:rsid w:val="00E1190F"/>
    <w:rsid w:val="00E1194E"/>
    <w:rsid w:val="00E1199D"/>
    <w:rsid w:val="00E1199E"/>
    <w:rsid w:val="00E119B2"/>
    <w:rsid w:val="00E11A07"/>
    <w:rsid w:val="00E11AC2"/>
    <w:rsid w:val="00E11B0F"/>
    <w:rsid w:val="00E11B35"/>
    <w:rsid w:val="00E11B43"/>
    <w:rsid w:val="00E11BA9"/>
    <w:rsid w:val="00E11BCF"/>
    <w:rsid w:val="00E11BF4"/>
    <w:rsid w:val="00E11C2F"/>
    <w:rsid w:val="00E11C44"/>
    <w:rsid w:val="00E11C59"/>
    <w:rsid w:val="00E11C90"/>
    <w:rsid w:val="00E11CAB"/>
    <w:rsid w:val="00E11CBD"/>
    <w:rsid w:val="00E11CDB"/>
    <w:rsid w:val="00E11CF2"/>
    <w:rsid w:val="00E11D64"/>
    <w:rsid w:val="00E11DDE"/>
    <w:rsid w:val="00E11E3D"/>
    <w:rsid w:val="00E11EBF"/>
    <w:rsid w:val="00E11F3D"/>
    <w:rsid w:val="00E11F63"/>
    <w:rsid w:val="00E11F79"/>
    <w:rsid w:val="00E11F84"/>
    <w:rsid w:val="00E11FCB"/>
    <w:rsid w:val="00E12002"/>
    <w:rsid w:val="00E12042"/>
    <w:rsid w:val="00E12046"/>
    <w:rsid w:val="00E12068"/>
    <w:rsid w:val="00E12127"/>
    <w:rsid w:val="00E1216E"/>
    <w:rsid w:val="00E121C7"/>
    <w:rsid w:val="00E121D0"/>
    <w:rsid w:val="00E121FA"/>
    <w:rsid w:val="00E1224B"/>
    <w:rsid w:val="00E12251"/>
    <w:rsid w:val="00E1227A"/>
    <w:rsid w:val="00E122FA"/>
    <w:rsid w:val="00E12342"/>
    <w:rsid w:val="00E1238B"/>
    <w:rsid w:val="00E123D1"/>
    <w:rsid w:val="00E123E8"/>
    <w:rsid w:val="00E1249A"/>
    <w:rsid w:val="00E125BF"/>
    <w:rsid w:val="00E125DD"/>
    <w:rsid w:val="00E125E9"/>
    <w:rsid w:val="00E12641"/>
    <w:rsid w:val="00E1268A"/>
    <w:rsid w:val="00E1270B"/>
    <w:rsid w:val="00E1275F"/>
    <w:rsid w:val="00E12766"/>
    <w:rsid w:val="00E12778"/>
    <w:rsid w:val="00E1280D"/>
    <w:rsid w:val="00E12813"/>
    <w:rsid w:val="00E12815"/>
    <w:rsid w:val="00E12891"/>
    <w:rsid w:val="00E12907"/>
    <w:rsid w:val="00E12916"/>
    <w:rsid w:val="00E1291A"/>
    <w:rsid w:val="00E12931"/>
    <w:rsid w:val="00E1294C"/>
    <w:rsid w:val="00E12957"/>
    <w:rsid w:val="00E129A4"/>
    <w:rsid w:val="00E129B6"/>
    <w:rsid w:val="00E129BA"/>
    <w:rsid w:val="00E129EE"/>
    <w:rsid w:val="00E12A8B"/>
    <w:rsid w:val="00E12A95"/>
    <w:rsid w:val="00E12AA4"/>
    <w:rsid w:val="00E12AE2"/>
    <w:rsid w:val="00E12B3B"/>
    <w:rsid w:val="00E12BE2"/>
    <w:rsid w:val="00E12C76"/>
    <w:rsid w:val="00E12C7D"/>
    <w:rsid w:val="00E12CC2"/>
    <w:rsid w:val="00E12D10"/>
    <w:rsid w:val="00E12D72"/>
    <w:rsid w:val="00E12DE2"/>
    <w:rsid w:val="00E12DFF"/>
    <w:rsid w:val="00E12E29"/>
    <w:rsid w:val="00E12EE0"/>
    <w:rsid w:val="00E12F25"/>
    <w:rsid w:val="00E12F6D"/>
    <w:rsid w:val="00E12FC7"/>
    <w:rsid w:val="00E13033"/>
    <w:rsid w:val="00E1306C"/>
    <w:rsid w:val="00E130A6"/>
    <w:rsid w:val="00E130C5"/>
    <w:rsid w:val="00E130ED"/>
    <w:rsid w:val="00E13181"/>
    <w:rsid w:val="00E131B3"/>
    <w:rsid w:val="00E131BA"/>
    <w:rsid w:val="00E1321A"/>
    <w:rsid w:val="00E1328C"/>
    <w:rsid w:val="00E132BD"/>
    <w:rsid w:val="00E132F7"/>
    <w:rsid w:val="00E13313"/>
    <w:rsid w:val="00E13399"/>
    <w:rsid w:val="00E133C4"/>
    <w:rsid w:val="00E1341C"/>
    <w:rsid w:val="00E1346D"/>
    <w:rsid w:val="00E134A4"/>
    <w:rsid w:val="00E134BC"/>
    <w:rsid w:val="00E13539"/>
    <w:rsid w:val="00E1353C"/>
    <w:rsid w:val="00E13542"/>
    <w:rsid w:val="00E13631"/>
    <w:rsid w:val="00E13703"/>
    <w:rsid w:val="00E13789"/>
    <w:rsid w:val="00E1379C"/>
    <w:rsid w:val="00E1379D"/>
    <w:rsid w:val="00E137A6"/>
    <w:rsid w:val="00E13804"/>
    <w:rsid w:val="00E1381D"/>
    <w:rsid w:val="00E13847"/>
    <w:rsid w:val="00E1385B"/>
    <w:rsid w:val="00E13870"/>
    <w:rsid w:val="00E138B6"/>
    <w:rsid w:val="00E138E8"/>
    <w:rsid w:val="00E13918"/>
    <w:rsid w:val="00E1394E"/>
    <w:rsid w:val="00E139CA"/>
    <w:rsid w:val="00E139DE"/>
    <w:rsid w:val="00E13A03"/>
    <w:rsid w:val="00E13ACC"/>
    <w:rsid w:val="00E13ADB"/>
    <w:rsid w:val="00E13AE0"/>
    <w:rsid w:val="00E13AFA"/>
    <w:rsid w:val="00E13BD9"/>
    <w:rsid w:val="00E13C00"/>
    <w:rsid w:val="00E13C03"/>
    <w:rsid w:val="00E13C39"/>
    <w:rsid w:val="00E13C3C"/>
    <w:rsid w:val="00E13D2B"/>
    <w:rsid w:val="00E13DE5"/>
    <w:rsid w:val="00E13DF9"/>
    <w:rsid w:val="00E13DFF"/>
    <w:rsid w:val="00E13E42"/>
    <w:rsid w:val="00E13E65"/>
    <w:rsid w:val="00E13E6E"/>
    <w:rsid w:val="00E13E91"/>
    <w:rsid w:val="00E13EC7"/>
    <w:rsid w:val="00E13ED2"/>
    <w:rsid w:val="00E13F00"/>
    <w:rsid w:val="00E13F66"/>
    <w:rsid w:val="00E13FAE"/>
    <w:rsid w:val="00E13FDB"/>
    <w:rsid w:val="00E13FF4"/>
    <w:rsid w:val="00E1402A"/>
    <w:rsid w:val="00E14094"/>
    <w:rsid w:val="00E140A5"/>
    <w:rsid w:val="00E140A7"/>
    <w:rsid w:val="00E140B4"/>
    <w:rsid w:val="00E140C7"/>
    <w:rsid w:val="00E1413E"/>
    <w:rsid w:val="00E14181"/>
    <w:rsid w:val="00E14215"/>
    <w:rsid w:val="00E14246"/>
    <w:rsid w:val="00E14247"/>
    <w:rsid w:val="00E14262"/>
    <w:rsid w:val="00E14266"/>
    <w:rsid w:val="00E14268"/>
    <w:rsid w:val="00E14390"/>
    <w:rsid w:val="00E1439E"/>
    <w:rsid w:val="00E1441B"/>
    <w:rsid w:val="00E14470"/>
    <w:rsid w:val="00E144D4"/>
    <w:rsid w:val="00E1452D"/>
    <w:rsid w:val="00E145AA"/>
    <w:rsid w:val="00E145B3"/>
    <w:rsid w:val="00E145BC"/>
    <w:rsid w:val="00E145E3"/>
    <w:rsid w:val="00E145E5"/>
    <w:rsid w:val="00E145F5"/>
    <w:rsid w:val="00E1461B"/>
    <w:rsid w:val="00E146D0"/>
    <w:rsid w:val="00E14729"/>
    <w:rsid w:val="00E1473E"/>
    <w:rsid w:val="00E14764"/>
    <w:rsid w:val="00E14783"/>
    <w:rsid w:val="00E1478D"/>
    <w:rsid w:val="00E147B3"/>
    <w:rsid w:val="00E147DF"/>
    <w:rsid w:val="00E147E9"/>
    <w:rsid w:val="00E147F9"/>
    <w:rsid w:val="00E147FD"/>
    <w:rsid w:val="00E1484A"/>
    <w:rsid w:val="00E14873"/>
    <w:rsid w:val="00E1487D"/>
    <w:rsid w:val="00E148AF"/>
    <w:rsid w:val="00E148CC"/>
    <w:rsid w:val="00E148D4"/>
    <w:rsid w:val="00E148FF"/>
    <w:rsid w:val="00E1498A"/>
    <w:rsid w:val="00E1499D"/>
    <w:rsid w:val="00E149B2"/>
    <w:rsid w:val="00E149BC"/>
    <w:rsid w:val="00E149D4"/>
    <w:rsid w:val="00E149EF"/>
    <w:rsid w:val="00E14A0E"/>
    <w:rsid w:val="00E14A40"/>
    <w:rsid w:val="00E14A53"/>
    <w:rsid w:val="00E14A72"/>
    <w:rsid w:val="00E14AB1"/>
    <w:rsid w:val="00E14AF6"/>
    <w:rsid w:val="00E14B8F"/>
    <w:rsid w:val="00E14BA5"/>
    <w:rsid w:val="00E14BB9"/>
    <w:rsid w:val="00E14BC1"/>
    <w:rsid w:val="00E14C5F"/>
    <w:rsid w:val="00E14C6A"/>
    <w:rsid w:val="00E14C90"/>
    <w:rsid w:val="00E14CAC"/>
    <w:rsid w:val="00E14CBB"/>
    <w:rsid w:val="00E14CF0"/>
    <w:rsid w:val="00E14D13"/>
    <w:rsid w:val="00E14D23"/>
    <w:rsid w:val="00E14DAD"/>
    <w:rsid w:val="00E14E77"/>
    <w:rsid w:val="00E14EA0"/>
    <w:rsid w:val="00E14EA9"/>
    <w:rsid w:val="00E14EFA"/>
    <w:rsid w:val="00E14F46"/>
    <w:rsid w:val="00E14F48"/>
    <w:rsid w:val="00E14F50"/>
    <w:rsid w:val="00E14FCA"/>
    <w:rsid w:val="00E14FD4"/>
    <w:rsid w:val="00E14FE9"/>
    <w:rsid w:val="00E15001"/>
    <w:rsid w:val="00E1503A"/>
    <w:rsid w:val="00E15058"/>
    <w:rsid w:val="00E15061"/>
    <w:rsid w:val="00E15063"/>
    <w:rsid w:val="00E15093"/>
    <w:rsid w:val="00E150A3"/>
    <w:rsid w:val="00E150D1"/>
    <w:rsid w:val="00E150E3"/>
    <w:rsid w:val="00E15111"/>
    <w:rsid w:val="00E15136"/>
    <w:rsid w:val="00E15182"/>
    <w:rsid w:val="00E15198"/>
    <w:rsid w:val="00E151BD"/>
    <w:rsid w:val="00E151C6"/>
    <w:rsid w:val="00E1521D"/>
    <w:rsid w:val="00E15231"/>
    <w:rsid w:val="00E15250"/>
    <w:rsid w:val="00E153C6"/>
    <w:rsid w:val="00E153DC"/>
    <w:rsid w:val="00E15404"/>
    <w:rsid w:val="00E15424"/>
    <w:rsid w:val="00E154B2"/>
    <w:rsid w:val="00E154E1"/>
    <w:rsid w:val="00E154F7"/>
    <w:rsid w:val="00E154FA"/>
    <w:rsid w:val="00E155B5"/>
    <w:rsid w:val="00E155C2"/>
    <w:rsid w:val="00E155F5"/>
    <w:rsid w:val="00E15608"/>
    <w:rsid w:val="00E1560A"/>
    <w:rsid w:val="00E15654"/>
    <w:rsid w:val="00E1569B"/>
    <w:rsid w:val="00E156A1"/>
    <w:rsid w:val="00E156E6"/>
    <w:rsid w:val="00E15751"/>
    <w:rsid w:val="00E157AC"/>
    <w:rsid w:val="00E157DD"/>
    <w:rsid w:val="00E15811"/>
    <w:rsid w:val="00E15815"/>
    <w:rsid w:val="00E158E5"/>
    <w:rsid w:val="00E158F0"/>
    <w:rsid w:val="00E158FC"/>
    <w:rsid w:val="00E15917"/>
    <w:rsid w:val="00E15931"/>
    <w:rsid w:val="00E15952"/>
    <w:rsid w:val="00E15960"/>
    <w:rsid w:val="00E15982"/>
    <w:rsid w:val="00E15984"/>
    <w:rsid w:val="00E159A7"/>
    <w:rsid w:val="00E159B2"/>
    <w:rsid w:val="00E159D9"/>
    <w:rsid w:val="00E15A2C"/>
    <w:rsid w:val="00E15A52"/>
    <w:rsid w:val="00E15B46"/>
    <w:rsid w:val="00E15BA6"/>
    <w:rsid w:val="00E15C2A"/>
    <w:rsid w:val="00E15C67"/>
    <w:rsid w:val="00E15CA6"/>
    <w:rsid w:val="00E15CB0"/>
    <w:rsid w:val="00E15CBC"/>
    <w:rsid w:val="00E15CBE"/>
    <w:rsid w:val="00E15D08"/>
    <w:rsid w:val="00E15D17"/>
    <w:rsid w:val="00E15D21"/>
    <w:rsid w:val="00E15D53"/>
    <w:rsid w:val="00E15DA1"/>
    <w:rsid w:val="00E15DD3"/>
    <w:rsid w:val="00E15DF9"/>
    <w:rsid w:val="00E15E33"/>
    <w:rsid w:val="00E15E3F"/>
    <w:rsid w:val="00E15E85"/>
    <w:rsid w:val="00E15EAD"/>
    <w:rsid w:val="00E15EBA"/>
    <w:rsid w:val="00E15F04"/>
    <w:rsid w:val="00E15F46"/>
    <w:rsid w:val="00E15F69"/>
    <w:rsid w:val="00E160BA"/>
    <w:rsid w:val="00E1616F"/>
    <w:rsid w:val="00E161F9"/>
    <w:rsid w:val="00E16231"/>
    <w:rsid w:val="00E1623D"/>
    <w:rsid w:val="00E1624D"/>
    <w:rsid w:val="00E162E8"/>
    <w:rsid w:val="00E162E9"/>
    <w:rsid w:val="00E16334"/>
    <w:rsid w:val="00E1635D"/>
    <w:rsid w:val="00E16364"/>
    <w:rsid w:val="00E1638B"/>
    <w:rsid w:val="00E163F6"/>
    <w:rsid w:val="00E16400"/>
    <w:rsid w:val="00E1640C"/>
    <w:rsid w:val="00E16436"/>
    <w:rsid w:val="00E16466"/>
    <w:rsid w:val="00E16470"/>
    <w:rsid w:val="00E1647A"/>
    <w:rsid w:val="00E16498"/>
    <w:rsid w:val="00E164A4"/>
    <w:rsid w:val="00E164FF"/>
    <w:rsid w:val="00E16589"/>
    <w:rsid w:val="00E165FA"/>
    <w:rsid w:val="00E1660D"/>
    <w:rsid w:val="00E16668"/>
    <w:rsid w:val="00E1666A"/>
    <w:rsid w:val="00E16730"/>
    <w:rsid w:val="00E16741"/>
    <w:rsid w:val="00E16792"/>
    <w:rsid w:val="00E16814"/>
    <w:rsid w:val="00E16834"/>
    <w:rsid w:val="00E1689C"/>
    <w:rsid w:val="00E168F8"/>
    <w:rsid w:val="00E16916"/>
    <w:rsid w:val="00E1691B"/>
    <w:rsid w:val="00E1695F"/>
    <w:rsid w:val="00E1696A"/>
    <w:rsid w:val="00E169C4"/>
    <w:rsid w:val="00E16A18"/>
    <w:rsid w:val="00E16A2B"/>
    <w:rsid w:val="00E16A51"/>
    <w:rsid w:val="00E16A54"/>
    <w:rsid w:val="00E16A71"/>
    <w:rsid w:val="00E16A94"/>
    <w:rsid w:val="00E16B1E"/>
    <w:rsid w:val="00E16BAB"/>
    <w:rsid w:val="00E16C11"/>
    <w:rsid w:val="00E16C40"/>
    <w:rsid w:val="00E16D0C"/>
    <w:rsid w:val="00E16D36"/>
    <w:rsid w:val="00E16D4E"/>
    <w:rsid w:val="00E16DF5"/>
    <w:rsid w:val="00E16EEA"/>
    <w:rsid w:val="00E16EFD"/>
    <w:rsid w:val="00E16F42"/>
    <w:rsid w:val="00E16F46"/>
    <w:rsid w:val="00E16FD1"/>
    <w:rsid w:val="00E16FFC"/>
    <w:rsid w:val="00E1704B"/>
    <w:rsid w:val="00E170B2"/>
    <w:rsid w:val="00E1710C"/>
    <w:rsid w:val="00E17126"/>
    <w:rsid w:val="00E17156"/>
    <w:rsid w:val="00E17158"/>
    <w:rsid w:val="00E1715A"/>
    <w:rsid w:val="00E1717F"/>
    <w:rsid w:val="00E171AD"/>
    <w:rsid w:val="00E171F4"/>
    <w:rsid w:val="00E171F6"/>
    <w:rsid w:val="00E17248"/>
    <w:rsid w:val="00E1727A"/>
    <w:rsid w:val="00E1728D"/>
    <w:rsid w:val="00E172AF"/>
    <w:rsid w:val="00E172C4"/>
    <w:rsid w:val="00E17412"/>
    <w:rsid w:val="00E174D1"/>
    <w:rsid w:val="00E174ED"/>
    <w:rsid w:val="00E17547"/>
    <w:rsid w:val="00E17557"/>
    <w:rsid w:val="00E1755F"/>
    <w:rsid w:val="00E1758B"/>
    <w:rsid w:val="00E175AB"/>
    <w:rsid w:val="00E1763C"/>
    <w:rsid w:val="00E17681"/>
    <w:rsid w:val="00E1769A"/>
    <w:rsid w:val="00E176E1"/>
    <w:rsid w:val="00E17709"/>
    <w:rsid w:val="00E1771C"/>
    <w:rsid w:val="00E17755"/>
    <w:rsid w:val="00E17768"/>
    <w:rsid w:val="00E17774"/>
    <w:rsid w:val="00E1779F"/>
    <w:rsid w:val="00E177AE"/>
    <w:rsid w:val="00E177B4"/>
    <w:rsid w:val="00E177B8"/>
    <w:rsid w:val="00E17813"/>
    <w:rsid w:val="00E1784C"/>
    <w:rsid w:val="00E178B4"/>
    <w:rsid w:val="00E178DD"/>
    <w:rsid w:val="00E178E0"/>
    <w:rsid w:val="00E17959"/>
    <w:rsid w:val="00E1797A"/>
    <w:rsid w:val="00E1799A"/>
    <w:rsid w:val="00E179BD"/>
    <w:rsid w:val="00E179DE"/>
    <w:rsid w:val="00E17A20"/>
    <w:rsid w:val="00E17A59"/>
    <w:rsid w:val="00E17ABB"/>
    <w:rsid w:val="00E17AC7"/>
    <w:rsid w:val="00E17AF2"/>
    <w:rsid w:val="00E17BA4"/>
    <w:rsid w:val="00E17BBC"/>
    <w:rsid w:val="00E17CA5"/>
    <w:rsid w:val="00E17CF4"/>
    <w:rsid w:val="00E17D35"/>
    <w:rsid w:val="00E17D5B"/>
    <w:rsid w:val="00E17DD8"/>
    <w:rsid w:val="00E17DFC"/>
    <w:rsid w:val="00E17E59"/>
    <w:rsid w:val="00E17EC3"/>
    <w:rsid w:val="00E17F33"/>
    <w:rsid w:val="00E17F3E"/>
    <w:rsid w:val="00E17F53"/>
    <w:rsid w:val="00E17F9B"/>
    <w:rsid w:val="00E17FDA"/>
    <w:rsid w:val="00E2009D"/>
    <w:rsid w:val="00E200A7"/>
    <w:rsid w:val="00E200A9"/>
    <w:rsid w:val="00E200BB"/>
    <w:rsid w:val="00E20123"/>
    <w:rsid w:val="00E2012C"/>
    <w:rsid w:val="00E20147"/>
    <w:rsid w:val="00E2017C"/>
    <w:rsid w:val="00E20263"/>
    <w:rsid w:val="00E20287"/>
    <w:rsid w:val="00E20292"/>
    <w:rsid w:val="00E20344"/>
    <w:rsid w:val="00E203A0"/>
    <w:rsid w:val="00E203AA"/>
    <w:rsid w:val="00E20406"/>
    <w:rsid w:val="00E20413"/>
    <w:rsid w:val="00E2043A"/>
    <w:rsid w:val="00E2045F"/>
    <w:rsid w:val="00E20517"/>
    <w:rsid w:val="00E20537"/>
    <w:rsid w:val="00E205BB"/>
    <w:rsid w:val="00E2061A"/>
    <w:rsid w:val="00E20679"/>
    <w:rsid w:val="00E2067E"/>
    <w:rsid w:val="00E2068E"/>
    <w:rsid w:val="00E206A6"/>
    <w:rsid w:val="00E206D5"/>
    <w:rsid w:val="00E20714"/>
    <w:rsid w:val="00E2072A"/>
    <w:rsid w:val="00E2072F"/>
    <w:rsid w:val="00E20735"/>
    <w:rsid w:val="00E20749"/>
    <w:rsid w:val="00E20756"/>
    <w:rsid w:val="00E207B3"/>
    <w:rsid w:val="00E207CC"/>
    <w:rsid w:val="00E2082E"/>
    <w:rsid w:val="00E20846"/>
    <w:rsid w:val="00E20886"/>
    <w:rsid w:val="00E20888"/>
    <w:rsid w:val="00E208DA"/>
    <w:rsid w:val="00E208E7"/>
    <w:rsid w:val="00E20909"/>
    <w:rsid w:val="00E20962"/>
    <w:rsid w:val="00E209D9"/>
    <w:rsid w:val="00E209DC"/>
    <w:rsid w:val="00E20A1C"/>
    <w:rsid w:val="00E20A22"/>
    <w:rsid w:val="00E20A31"/>
    <w:rsid w:val="00E20A46"/>
    <w:rsid w:val="00E20A65"/>
    <w:rsid w:val="00E20A7C"/>
    <w:rsid w:val="00E20B4D"/>
    <w:rsid w:val="00E20BBB"/>
    <w:rsid w:val="00E20BC5"/>
    <w:rsid w:val="00E20BFA"/>
    <w:rsid w:val="00E20BFD"/>
    <w:rsid w:val="00E20C35"/>
    <w:rsid w:val="00E20C53"/>
    <w:rsid w:val="00E20CD5"/>
    <w:rsid w:val="00E20CF3"/>
    <w:rsid w:val="00E20CF5"/>
    <w:rsid w:val="00E20D2B"/>
    <w:rsid w:val="00E20D9A"/>
    <w:rsid w:val="00E20DA6"/>
    <w:rsid w:val="00E20DA7"/>
    <w:rsid w:val="00E20DC9"/>
    <w:rsid w:val="00E20E41"/>
    <w:rsid w:val="00E20E75"/>
    <w:rsid w:val="00E20E7E"/>
    <w:rsid w:val="00E20EBB"/>
    <w:rsid w:val="00E20F00"/>
    <w:rsid w:val="00E20F33"/>
    <w:rsid w:val="00E20FAC"/>
    <w:rsid w:val="00E20FD2"/>
    <w:rsid w:val="00E21067"/>
    <w:rsid w:val="00E2110D"/>
    <w:rsid w:val="00E2119B"/>
    <w:rsid w:val="00E2132C"/>
    <w:rsid w:val="00E2134C"/>
    <w:rsid w:val="00E21356"/>
    <w:rsid w:val="00E21382"/>
    <w:rsid w:val="00E213B5"/>
    <w:rsid w:val="00E213F3"/>
    <w:rsid w:val="00E21408"/>
    <w:rsid w:val="00E2147A"/>
    <w:rsid w:val="00E2148C"/>
    <w:rsid w:val="00E214C7"/>
    <w:rsid w:val="00E214D1"/>
    <w:rsid w:val="00E21520"/>
    <w:rsid w:val="00E2155D"/>
    <w:rsid w:val="00E215C3"/>
    <w:rsid w:val="00E215DB"/>
    <w:rsid w:val="00E215E6"/>
    <w:rsid w:val="00E215F4"/>
    <w:rsid w:val="00E21676"/>
    <w:rsid w:val="00E2167E"/>
    <w:rsid w:val="00E21686"/>
    <w:rsid w:val="00E21687"/>
    <w:rsid w:val="00E216AD"/>
    <w:rsid w:val="00E216AE"/>
    <w:rsid w:val="00E216FB"/>
    <w:rsid w:val="00E2174F"/>
    <w:rsid w:val="00E21787"/>
    <w:rsid w:val="00E217AD"/>
    <w:rsid w:val="00E217BD"/>
    <w:rsid w:val="00E217D3"/>
    <w:rsid w:val="00E218A3"/>
    <w:rsid w:val="00E2193E"/>
    <w:rsid w:val="00E21967"/>
    <w:rsid w:val="00E2198E"/>
    <w:rsid w:val="00E219B4"/>
    <w:rsid w:val="00E219C9"/>
    <w:rsid w:val="00E219E9"/>
    <w:rsid w:val="00E21A0F"/>
    <w:rsid w:val="00E21A73"/>
    <w:rsid w:val="00E21AB4"/>
    <w:rsid w:val="00E21AF4"/>
    <w:rsid w:val="00E21AFD"/>
    <w:rsid w:val="00E21B25"/>
    <w:rsid w:val="00E21B2D"/>
    <w:rsid w:val="00E21BB1"/>
    <w:rsid w:val="00E21BDC"/>
    <w:rsid w:val="00E21C55"/>
    <w:rsid w:val="00E21C87"/>
    <w:rsid w:val="00E21C9B"/>
    <w:rsid w:val="00E21CD1"/>
    <w:rsid w:val="00E21D29"/>
    <w:rsid w:val="00E21D8A"/>
    <w:rsid w:val="00E21DA3"/>
    <w:rsid w:val="00E21DAF"/>
    <w:rsid w:val="00E21E30"/>
    <w:rsid w:val="00E21E4D"/>
    <w:rsid w:val="00E21E54"/>
    <w:rsid w:val="00E21EF3"/>
    <w:rsid w:val="00E21F44"/>
    <w:rsid w:val="00E21F5D"/>
    <w:rsid w:val="00E21F81"/>
    <w:rsid w:val="00E21FE0"/>
    <w:rsid w:val="00E22056"/>
    <w:rsid w:val="00E2205D"/>
    <w:rsid w:val="00E22086"/>
    <w:rsid w:val="00E22092"/>
    <w:rsid w:val="00E220D2"/>
    <w:rsid w:val="00E22135"/>
    <w:rsid w:val="00E22166"/>
    <w:rsid w:val="00E22248"/>
    <w:rsid w:val="00E22262"/>
    <w:rsid w:val="00E222D7"/>
    <w:rsid w:val="00E222EB"/>
    <w:rsid w:val="00E22307"/>
    <w:rsid w:val="00E2234B"/>
    <w:rsid w:val="00E2235C"/>
    <w:rsid w:val="00E2242C"/>
    <w:rsid w:val="00E22432"/>
    <w:rsid w:val="00E22436"/>
    <w:rsid w:val="00E22447"/>
    <w:rsid w:val="00E22490"/>
    <w:rsid w:val="00E224E4"/>
    <w:rsid w:val="00E22575"/>
    <w:rsid w:val="00E22580"/>
    <w:rsid w:val="00E225BC"/>
    <w:rsid w:val="00E22612"/>
    <w:rsid w:val="00E22629"/>
    <w:rsid w:val="00E226C6"/>
    <w:rsid w:val="00E226CE"/>
    <w:rsid w:val="00E22775"/>
    <w:rsid w:val="00E227B8"/>
    <w:rsid w:val="00E2286B"/>
    <w:rsid w:val="00E228F4"/>
    <w:rsid w:val="00E2290D"/>
    <w:rsid w:val="00E2291F"/>
    <w:rsid w:val="00E22964"/>
    <w:rsid w:val="00E22965"/>
    <w:rsid w:val="00E229C1"/>
    <w:rsid w:val="00E22A64"/>
    <w:rsid w:val="00E22A95"/>
    <w:rsid w:val="00E22AAA"/>
    <w:rsid w:val="00E22AE2"/>
    <w:rsid w:val="00E22AE9"/>
    <w:rsid w:val="00E22B1C"/>
    <w:rsid w:val="00E22B4C"/>
    <w:rsid w:val="00E22B55"/>
    <w:rsid w:val="00E22C25"/>
    <w:rsid w:val="00E22C80"/>
    <w:rsid w:val="00E22CCD"/>
    <w:rsid w:val="00E22CD1"/>
    <w:rsid w:val="00E22CE8"/>
    <w:rsid w:val="00E22D04"/>
    <w:rsid w:val="00E22D42"/>
    <w:rsid w:val="00E22D4D"/>
    <w:rsid w:val="00E22DBA"/>
    <w:rsid w:val="00E22DCE"/>
    <w:rsid w:val="00E22DD6"/>
    <w:rsid w:val="00E22E07"/>
    <w:rsid w:val="00E22E5B"/>
    <w:rsid w:val="00E22EA8"/>
    <w:rsid w:val="00E22F06"/>
    <w:rsid w:val="00E22F2F"/>
    <w:rsid w:val="00E22F43"/>
    <w:rsid w:val="00E22F50"/>
    <w:rsid w:val="00E22F56"/>
    <w:rsid w:val="00E22FA2"/>
    <w:rsid w:val="00E22FE0"/>
    <w:rsid w:val="00E22FFF"/>
    <w:rsid w:val="00E23023"/>
    <w:rsid w:val="00E230B9"/>
    <w:rsid w:val="00E230FB"/>
    <w:rsid w:val="00E230FC"/>
    <w:rsid w:val="00E2314D"/>
    <w:rsid w:val="00E2317D"/>
    <w:rsid w:val="00E231B1"/>
    <w:rsid w:val="00E231B4"/>
    <w:rsid w:val="00E231F4"/>
    <w:rsid w:val="00E23220"/>
    <w:rsid w:val="00E23305"/>
    <w:rsid w:val="00E23309"/>
    <w:rsid w:val="00E23312"/>
    <w:rsid w:val="00E23344"/>
    <w:rsid w:val="00E2334B"/>
    <w:rsid w:val="00E2337E"/>
    <w:rsid w:val="00E23381"/>
    <w:rsid w:val="00E233EE"/>
    <w:rsid w:val="00E23562"/>
    <w:rsid w:val="00E23566"/>
    <w:rsid w:val="00E2358F"/>
    <w:rsid w:val="00E235D4"/>
    <w:rsid w:val="00E235D7"/>
    <w:rsid w:val="00E235FF"/>
    <w:rsid w:val="00E23646"/>
    <w:rsid w:val="00E236AD"/>
    <w:rsid w:val="00E236F2"/>
    <w:rsid w:val="00E23714"/>
    <w:rsid w:val="00E2371A"/>
    <w:rsid w:val="00E237B9"/>
    <w:rsid w:val="00E237D0"/>
    <w:rsid w:val="00E237D1"/>
    <w:rsid w:val="00E23836"/>
    <w:rsid w:val="00E23839"/>
    <w:rsid w:val="00E2384D"/>
    <w:rsid w:val="00E23930"/>
    <w:rsid w:val="00E2393E"/>
    <w:rsid w:val="00E2395E"/>
    <w:rsid w:val="00E23987"/>
    <w:rsid w:val="00E239C6"/>
    <w:rsid w:val="00E23A91"/>
    <w:rsid w:val="00E23ABD"/>
    <w:rsid w:val="00E23B4A"/>
    <w:rsid w:val="00E23BA1"/>
    <w:rsid w:val="00E23BC4"/>
    <w:rsid w:val="00E23BFF"/>
    <w:rsid w:val="00E23C11"/>
    <w:rsid w:val="00E23C58"/>
    <w:rsid w:val="00E23D14"/>
    <w:rsid w:val="00E23DBA"/>
    <w:rsid w:val="00E23E1A"/>
    <w:rsid w:val="00E23E65"/>
    <w:rsid w:val="00E23E7B"/>
    <w:rsid w:val="00E23F11"/>
    <w:rsid w:val="00E23F31"/>
    <w:rsid w:val="00E23F5D"/>
    <w:rsid w:val="00E23F7D"/>
    <w:rsid w:val="00E23FA4"/>
    <w:rsid w:val="00E23FAF"/>
    <w:rsid w:val="00E23FB2"/>
    <w:rsid w:val="00E23FC9"/>
    <w:rsid w:val="00E24024"/>
    <w:rsid w:val="00E24056"/>
    <w:rsid w:val="00E24100"/>
    <w:rsid w:val="00E24130"/>
    <w:rsid w:val="00E24132"/>
    <w:rsid w:val="00E2416D"/>
    <w:rsid w:val="00E24189"/>
    <w:rsid w:val="00E241A0"/>
    <w:rsid w:val="00E241A7"/>
    <w:rsid w:val="00E241D3"/>
    <w:rsid w:val="00E241F7"/>
    <w:rsid w:val="00E241FA"/>
    <w:rsid w:val="00E2420F"/>
    <w:rsid w:val="00E2421D"/>
    <w:rsid w:val="00E24265"/>
    <w:rsid w:val="00E2429D"/>
    <w:rsid w:val="00E2438E"/>
    <w:rsid w:val="00E24396"/>
    <w:rsid w:val="00E243DB"/>
    <w:rsid w:val="00E24443"/>
    <w:rsid w:val="00E24482"/>
    <w:rsid w:val="00E244A2"/>
    <w:rsid w:val="00E244D0"/>
    <w:rsid w:val="00E24513"/>
    <w:rsid w:val="00E24598"/>
    <w:rsid w:val="00E245D1"/>
    <w:rsid w:val="00E24614"/>
    <w:rsid w:val="00E2465C"/>
    <w:rsid w:val="00E24681"/>
    <w:rsid w:val="00E246E1"/>
    <w:rsid w:val="00E246EC"/>
    <w:rsid w:val="00E24703"/>
    <w:rsid w:val="00E2473A"/>
    <w:rsid w:val="00E24749"/>
    <w:rsid w:val="00E24765"/>
    <w:rsid w:val="00E247F0"/>
    <w:rsid w:val="00E2480A"/>
    <w:rsid w:val="00E2482A"/>
    <w:rsid w:val="00E24833"/>
    <w:rsid w:val="00E24854"/>
    <w:rsid w:val="00E24858"/>
    <w:rsid w:val="00E248CA"/>
    <w:rsid w:val="00E24927"/>
    <w:rsid w:val="00E24975"/>
    <w:rsid w:val="00E2499A"/>
    <w:rsid w:val="00E249D4"/>
    <w:rsid w:val="00E249EA"/>
    <w:rsid w:val="00E249F2"/>
    <w:rsid w:val="00E24A08"/>
    <w:rsid w:val="00E24A1D"/>
    <w:rsid w:val="00E24A80"/>
    <w:rsid w:val="00E24A8E"/>
    <w:rsid w:val="00E24ADD"/>
    <w:rsid w:val="00E24B1E"/>
    <w:rsid w:val="00E24B47"/>
    <w:rsid w:val="00E24B60"/>
    <w:rsid w:val="00E24B77"/>
    <w:rsid w:val="00E24B83"/>
    <w:rsid w:val="00E24BA0"/>
    <w:rsid w:val="00E24BC3"/>
    <w:rsid w:val="00E24CD2"/>
    <w:rsid w:val="00E24CF0"/>
    <w:rsid w:val="00E24D1F"/>
    <w:rsid w:val="00E24D7B"/>
    <w:rsid w:val="00E24DB6"/>
    <w:rsid w:val="00E24EC2"/>
    <w:rsid w:val="00E24F6B"/>
    <w:rsid w:val="00E24F7A"/>
    <w:rsid w:val="00E24FCC"/>
    <w:rsid w:val="00E25009"/>
    <w:rsid w:val="00E25034"/>
    <w:rsid w:val="00E25037"/>
    <w:rsid w:val="00E250A9"/>
    <w:rsid w:val="00E2510B"/>
    <w:rsid w:val="00E2511C"/>
    <w:rsid w:val="00E251A8"/>
    <w:rsid w:val="00E251CE"/>
    <w:rsid w:val="00E25221"/>
    <w:rsid w:val="00E25233"/>
    <w:rsid w:val="00E25269"/>
    <w:rsid w:val="00E252E0"/>
    <w:rsid w:val="00E25343"/>
    <w:rsid w:val="00E253BC"/>
    <w:rsid w:val="00E25450"/>
    <w:rsid w:val="00E25460"/>
    <w:rsid w:val="00E254AF"/>
    <w:rsid w:val="00E254BD"/>
    <w:rsid w:val="00E254D1"/>
    <w:rsid w:val="00E25513"/>
    <w:rsid w:val="00E25518"/>
    <w:rsid w:val="00E25553"/>
    <w:rsid w:val="00E255B4"/>
    <w:rsid w:val="00E255E4"/>
    <w:rsid w:val="00E255F5"/>
    <w:rsid w:val="00E256D8"/>
    <w:rsid w:val="00E25709"/>
    <w:rsid w:val="00E25728"/>
    <w:rsid w:val="00E257A8"/>
    <w:rsid w:val="00E2581B"/>
    <w:rsid w:val="00E25836"/>
    <w:rsid w:val="00E258D0"/>
    <w:rsid w:val="00E25911"/>
    <w:rsid w:val="00E25985"/>
    <w:rsid w:val="00E259AF"/>
    <w:rsid w:val="00E259F6"/>
    <w:rsid w:val="00E25A98"/>
    <w:rsid w:val="00E25B2A"/>
    <w:rsid w:val="00E25B84"/>
    <w:rsid w:val="00E25B90"/>
    <w:rsid w:val="00E25BA4"/>
    <w:rsid w:val="00E25BB0"/>
    <w:rsid w:val="00E25BEB"/>
    <w:rsid w:val="00E25C76"/>
    <w:rsid w:val="00E25CEF"/>
    <w:rsid w:val="00E25CFB"/>
    <w:rsid w:val="00E25D87"/>
    <w:rsid w:val="00E25DC4"/>
    <w:rsid w:val="00E25E00"/>
    <w:rsid w:val="00E25E3F"/>
    <w:rsid w:val="00E25E69"/>
    <w:rsid w:val="00E25E6F"/>
    <w:rsid w:val="00E25E8A"/>
    <w:rsid w:val="00E25E9E"/>
    <w:rsid w:val="00E25F07"/>
    <w:rsid w:val="00E25F3A"/>
    <w:rsid w:val="00E25F90"/>
    <w:rsid w:val="00E25FAD"/>
    <w:rsid w:val="00E25FB2"/>
    <w:rsid w:val="00E25FEC"/>
    <w:rsid w:val="00E26017"/>
    <w:rsid w:val="00E260B4"/>
    <w:rsid w:val="00E260F9"/>
    <w:rsid w:val="00E260FD"/>
    <w:rsid w:val="00E2614A"/>
    <w:rsid w:val="00E261A9"/>
    <w:rsid w:val="00E261D8"/>
    <w:rsid w:val="00E261EB"/>
    <w:rsid w:val="00E261FB"/>
    <w:rsid w:val="00E26216"/>
    <w:rsid w:val="00E26252"/>
    <w:rsid w:val="00E2625C"/>
    <w:rsid w:val="00E262B1"/>
    <w:rsid w:val="00E262DD"/>
    <w:rsid w:val="00E262F4"/>
    <w:rsid w:val="00E262FC"/>
    <w:rsid w:val="00E26309"/>
    <w:rsid w:val="00E2630F"/>
    <w:rsid w:val="00E2632C"/>
    <w:rsid w:val="00E26355"/>
    <w:rsid w:val="00E26368"/>
    <w:rsid w:val="00E26453"/>
    <w:rsid w:val="00E2647B"/>
    <w:rsid w:val="00E26494"/>
    <w:rsid w:val="00E264A0"/>
    <w:rsid w:val="00E264D3"/>
    <w:rsid w:val="00E264F2"/>
    <w:rsid w:val="00E2650C"/>
    <w:rsid w:val="00E26519"/>
    <w:rsid w:val="00E26547"/>
    <w:rsid w:val="00E2654E"/>
    <w:rsid w:val="00E2656C"/>
    <w:rsid w:val="00E265CE"/>
    <w:rsid w:val="00E26603"/>
    <w:rsid w:val="00E2670E"/>
    <w:rsid w:val="00E26729"/>
    <w:rsid w:val="00E2675F"/>
    <w:rsid w:val="00E267BD"/>
    <w:rsid w:val="00E267CE"/>
    <w:rsid w:val="00E268BA"/>
    <w:rsid w:val="00E2692D"/>
    <w:rsid w:val="00E26935"/>
    <w:rsid w:val="00E26965"/>
    <w:rsid w:val="00E269C1"/>
    <w:rsid w:val="00E26A19"/>
    <w:rsid w:val="00E26A44"/>
    <w:rsid w:val="00E26A5E"/>
    <w:rsid w:val="00E26A8C"/>
    <w:rsid w:val="00E26A93"/>
    <w:rsid w:val="00E26AA3"/>
    <w:rsid w:val="00E26AB7"/>
    <w:rsid w:val="00E26ACA"/>
    <w:rsid w:val="00E26BD7"/>
    <w:rsid w:val="00E26C28"/>
    <w:rsid w:val="00E26C79"/>
    <w:rsid w:val="00E26CA3"/>
    <w:rsid w:val="00E26CAA"/>
    <w:rsid w:val="00E26CC8"/>
    <w:rsid w:val="00E26CFE"/>
    <w:rsid w:val="00E26D01"/>
    <w:rsid w:val="00E26D03"/>
    <w:rsid w:val="00E26D7B"/>
    <w:rsid w:val="00E26E50"/>
    <w:rsid w:val="00E26E5A"/>
    <w:rsid w:val="00E26E7A"/>
    <w:rsid w:val="00E26ED4"/>
    <w:rsid w:val="00E26EDF"/>
    <w:rsid w:val="00E26F07"/>
    <w:rsid w:val="00E26F09"/>
    <w:rsid w:val="00E26F0A"/>
    <w:rsid w:val="00E26F58"/>
    <w:rsid w:val="00E26FDB"/>
    <w:rsid w:val="00E26FF8"/>
    <w:rsid w:val="00E27057"/>
    <w:rsid w:val="00E27061"/>
    <w:rsid w:val="00E270C1"/>
    <w:rsid w:val="00E271B0"/>
    <w:rsid w:val="00E271C6"/>
    <w:rsid w:val="00E2726F"/>
    <w:rsid w:val="00E27278"/>
    <w:rsid w:val="00E272B2"/>
    <w:rsid w:val="00E272B9"/>
    <w:rsid w:val="00E272BD"/>
    <w:rsid w:val="00E2736F"/>
    <w:rsid w:val="00E2738F"/>
    <w:rsid w:val="00E274B4"/>
    <w:rsid w:val="00E27521"/>
    <w:rsid w:val="00E27547"/>
    <w:rsid w:val="00E2754B"/>
    <w:rsid w:val="00E2754F"/>
    <w:rsid w:val="00E27569"/>
    <w:rsid w:val="00E2765D"/>
    <w:rsid w:val="00E27665"/>
    <w:rsid w:val="00E276E6"/>
    <w:rsid w:val="00E276FE"/>
    <w:rsid w:val="00E27742"/>
    <w:rsid w:val="00E277B3"/>
    <w:rsid w:val="00E277F1"/>
    <w:rsid w:val="00E2788D"/>
    <w:rsid w:val="00E27960"/>
    <w:rsid w:val="00E2797B"/>
    <w:rsid w:val="00E279BD"/>
    <w:rsid w:val="00E279DC"/>
    <w:rsid w:val="00E279F9"/>
    <w:rsid w:val="00E27A5C"/>
    <w:rsid w:val="00E27A68"/>
    <w:rsid w:val="00E27A6D"/>
    <w:rsid w:val="00E27A96"/>
    <w:rsid w:val="00E27A9C"/>
    <w:rsid w:val="00E27AA1"/>
    <w:rsid w:val="00E27AD5"/>
    <w:rsid w:val="00E27ADE"/>
    <w:rsid w:val="00E27AFD"/>
    <w:rsid w:val="00E27B79"/>
    <w:rsid w:val="00E27B84"/>
    <w:rsid w:val="00E27B94"/>
    <w:rsid w:val="00E27B9B"/>
    <w:rsid w:val="00E27BBA"/>
    <w:rsid w:val="00E27C1E"/>
    <w:rsid w:val="00E27C89"/>
    <w:rsid w:val="00E27C8F"/>
    <w:rsid w:val="00E27CB1"/>
    <w:rsid w:val="00E27CBF"/>
    <w:rsid w:val="00E27CFB"/>
    <w:rsid w:val="00E27D08"/>
    <w:rsid w:val="00E27D0E"/>
    <w:rsid w:val="00E27D45"/>
    <w:rsid w:val="00E27D89"/>
    <w:rsid w:val="00E27DA3"/>
    <w:rsid w:val="00E27DF6"/>
    <w:rsid w:val="00E27E19"/>
    <w:rsid w:val="00E27E46"/>
    <w:rsid w:val="00E27E4B"/>
    <w:rsid w:val="00E27E64"/>
    <w:rsid w:val="00E27EFD"/>
    <w:rsid w:val="00E27F06"/>
    <w:rsid w:val="00E27F86"/>
    <w:rsid w:val="00E27FCE"/>
    <w:rsid w:val="00E300A0"/>
    <w:rsid w:val="00E300A3"/>
    <w:rsid w:val="00E300B1"/>
    <w:rsid w:val="00E300BA"/>
    <w:rsid w:val="00E300DC"/>
    <w:rsid w:val="00E300E0"/>
    <w:rsid w:val="00E300E5"/>
    <w:rsid w:val="00E30117"/>
    <w:rsid w:val="00E3014B"/>
    <w:rsid w:val="00E3014E"/>
    <w:rsid w:val="00E30163"/>
    <w:rsid w:val="00E30175"/>
    <w:rsid w:val="00E301A1"/>
    <w:rsid w:val="00E301B2"/>
    <w:rsid w:val="00E301C2"/>
    <w:rsid w:val="00E301E9"/>
    <w:rsid w:val="00E30233"/>
    <w:rsid w:val="00E3029F"/>
    <w:rsid w:val="00E302EC"/>
    <w:rsid w:val="00E3032B"/>
    <w:rsid w:val="00E30357"/>
    <w:rsid w:val="00E303AB"/>
    <w:rsid w:val="00E303AC"/>
    <w:rsid w:val="00E303FD"/>
    <w:rsid w:val="00E30403"/>
    <w:rsid w:val="00E30436"/>
    <w:rsid w:val="00E3047B"/>
    <w:rsid w:val="00E30498"/>
    <w:rsid w:val="00E304AF"/>
    <w:rsid w:val="00E304B3"/>
    <w:rsid w:val="00E304DE"/>
    <w:rsid w:val="00E30560"/>
    <w:rsid w:val="00E3058A"/>
    <w:rsid w:val="00E305D1"/>
    <w:rsid w:val="00E305D3"/>
    <w:rsid w:val="00E305DE"/>
    <w:rsid w:val="00E305F7"/>
    <w:rsid w:val="00E30636"/>
    <w:rsid w:val="00E30637"/>
    <w:rsid w:val="00E306A8"/>
    <w:rsid w:val="00E306DF"/>
    <w:rsid w:val="00E306E1"/>
    <w:rsid w:val="00E30702"/>
    <w:rsid w:val="00E3073D"/>
    <w:rsid w:val="00E30771"/>
    <w:rsid w:val="00E307A8"/>
    <w:rsid w:val="00E307E8"/>
    <w:rsid w:val="00E307F5"/>
    <w:rsid w:val="00E30830"/>
    <w:rsid w:val="00E30855"/>
    <w:rsid w:val="00E3088F"/>
    <w:rsid w:val="00E308EF"/>
    <w:rsid w:val="00E30933"/>
    <w:rsid w:val="00E30A2E"/>
    <w:rsid w:val="00E30A37"/>
    <w:rsid w:val="00E30A3B"/>
    <w:rsid w:val="00E30A5E"/>
    <w:rsid w:val="00E30AF3"/>
    <w:rsid w:val="00E30B41"/>
    <w:rsid w:val="00E30B6F"/>
    <w:rsid w:val="00E30B8A"/>
    <w:rsid w:val="00E30B94"/>
    <w:rsid w:val="00E30BC3"/>
    <w:rsid w:val="00E30C0E"/>
    <w:rsid w:val="00E30C51"/>
    <w:rsid w:val="00E30C7C"/>
    <w:rsid w:val="00E30DFF"/>
    <w:rsid w:val="00E30E1C"/>
    <w:rsid w:val="00E30E27"/>
    <w:rsid w:val="00E30E52"/>
    <w:rsid w:val="00E30EF5"/>
    <w:rsid w:val="00E30EF9"/>
    <w:rsid w:val="00E30EFC"/>
    <w:rsid w:val="00E30F0F"/>
    <w:rsid w:val="00E30F1A"/>
    <w:rsid w:val="00E30F20"/>
    <w:rsid w:val="00E30F38"/>
    <w:rsid w:val="00E30F5A"/>
    <w:rsid w:val="00E30F85"/>
    <w:rsid w:val="00E30F8F"/>
    <w:rsid w:val="00E30FC0"/>
    <w:rsid w:val="00E30FE4"/>
    <w:rsid w:val="00E30FEE"/>
    <w:rsid w:val="00E3100B"/>
    <w:rsid w:val="00E31039"/>
    <w:rsid w:val="00E31044"/>
    <w:rsid w:val="00E31063"/>
    <w:rsid w:val="00E31079"/>
    <w:rsid w:val="00E31092"/>
    <w:rsid w:val="00E310AC"/>
    <w:rsid w:val="00E3110F"/>
    <w:rsid w:val="00E31148"/>
    <w:rsid w:val="00E3114A"/>
    <w:rsid w:val="00E31155"/>
    <w:rsid w:val="00E31181"/>
    <w:rsid w:val="00E31246"/>
    <w:rsid w:val="00E3124B"/>
    <w:rsid w:val="00E3124E"/>
    <w:rsid w:val="00E3127B"/>
    <w:rsid w:val="00E312A7"/>
    <w:rsid w:val="00E312CE"/>
    <w:rsid w:val="00E312F7"/>
    <w:rsid w:val="00E31351"/>
    <w:rsid w:val="00E3136C"/>
    <w:rsid w:val="00E313A8"/>
    <w:rsid w:val="00E313B5"/>
    <w:rsid w:val="00E313C1"/>
    <w:rsid w:val="00E313D0"/>
    <w:rsid w:val="00E313D2"/>
    <w:rsid w:val="00E313E2"/>
    <w:rsid w:val="00E31480"/>
    <w:rsid w:val="00E314BC"/>
    <w:rsid w:val="00E31618"/>
    <w:rsid w:val="00E3167B"/>
    <w:rsid w:val="00E316DF"/>
    <w:rsid w:val="00E31706"/>
    <w:rsid w:val="00E3170A"/>
    <w:rsid w:val="00E3175C"/>
    <w:rsid w:val="00E31794"/>
    <w:rsid w:val="00E317A0"/>
    <w:rsid w:val="00E317B1"/>
    <w:rsid w:val="00E317CC"/>
    <w:rsid w:val="00E317F1"/>
    <w:rsid w:val="00E3180A"/>
    <w:rsid w:val="00E3181D"/>
    <w:rsid w:val="00E31882"/>
    <w:rsid w:val="00E318E2"/>
    <w:rsid w:val="00E318F9"/>
    <w:rsid w:val="00E3198B"/>
    <w:rsid w:val="00E3198E"/>
    <w:rsid w:val="00E31A0F"/>
    <w:rsid w:val="00E31A5B"/>
    <w:rsid w:val="00E31AEA"/>
    <w:rsid w:val="00E31B1D"/>
    <w:rsid w:val="00E31B2C"/>
    <w:rsid w:val="00E31BE7"/>
    <w:rsid w:val="00E31C1A"/>
    <w:rsid w:val="00E31CD5"/>
    <w:rsid w:val="00E31DAB"/>
    <w:rsid w:val="00E31E5F"/>
    <w:rsid w:val="00E31E8A"/>
    <w:rsid w:val="00E31E9F"/>
    <w:rsid w:val="00E31ED6"/>
    <w:rsid w:val="00E31F03"/>
    <w:rsid w:val="00E31F66"/>
    <w:rsid w:val="00E31FE2"/>
    <w:rsid w:val="00E32010"/>
    <w:rsid w:val="00E32033"/>
    <w:rsid w:val="00E3208F"/>
    <w:rsid w:val="00E320D8"/>
    <w:rsid w:val="00E3213B"/>
    <w:rsid w:val="00E3219D"/>
    <w:rsid w:val="00E321AB"/>
    <w:rsid w:val="00E321B6"/>
    <w:rsid w:val="00E321BD"/>
    <w:rsid w:val="00E3220C"/>
    <w:rsid w:val="00E322DB"/>
    <w:rsid w:val="00E32306"/>
    <w:rsid w:val="00E3230C"/>
    <w:rsid w:val="00E32336"/>
    <w:rsid w:val="00E32337"/>
    <w:rsid w:val="00E32350"/>
    <w:rsid w:val="00E32355"/>
    <w:rsid w:val="00E3235F"/>
    <w:rsid w:val="00E323AB"/>
    <w:rsid w:val="00E324BC"/>
    <w:rsid w:val="00E324D3"/>
    <w:rsid w:val="00E32547"/>
    <w:rsid w:val="00E3256C"/>
    <w:rsid w:val="00E32590"/>
    <w:rsid w:val="00E32599"/>
    <w:rsid w:val="00E325E0"/>
    <w:rsid w:val="00E32641"/>
    <w:rsid w:val="00E326A3"/>
    <w:rsid w:val="00E326B6"/>
    <w:rsid w:val="00E326C3"/>
    <w:rsid w:val="00E326D5"/>
    <w:rsid w:val="00E326E3"/>
    <w:rsid w:val="00E326EE"/>
    <w:rsid w:val="00E3270F"/>
    <w:rsid w:val="00E32722"/>
    <w:rsid w:val="00E3279D"/>
    <w:rsid w:val="00E32821"/>
    <w:rsid w:val="00E328C0"/>
    <w:rsid w:val="00E328FB"/>
    <w:rsid w:val="00E328FC"/>
    <w:rsid w:val="00E3294A"/>
    <w:rsid w:val="00E32965"/>
    <w:rsid w:val="00E329E2"/>
    <w:rsid w:val="00E32A09"/>
    <w:rsid w:val="00E32A2D"/>
    <w:rsid w:val="00E32AA1"/>
    <w:rsid w:val="00E32ACE"/>
    <w:rsid w:val="00E32B13"/>
    <w:rsid w:val="00E32B3B"/>
    <w:rsid w:val="00E32B98"/>
    <w:rsid w:val="00E32BD0"/>
    <w:rsid w:val="00E32C1D"/>
    <w:rsid w:val="00E32CA9"/>
    <w:rsid w:val="00E32CFF"/>
    <w:rsid w:val="00E32D4A"/>
    <w:rsid w:val="00E32DB7"/>
    <w:rsid w:val="00E32DF0"/>
    <w:rsid w:val="00E32FC0"/>
    <w:rsid w:val="00E32FE1"/>
    <w:rsid w:val="00E33022"/>
    <w:rsid w:val="00E33034"/>
    <w:rsid w:val="00E3303C"/>
    <w:rsid w:val="00E33093"/>
    <w:rsid w:val="00E3310A"/>
    <w:rsid w:val="00E3316B"/>
    <w:rsid w:val="00E33222"/>
    <w:rsid w:val="00E33231"/>
    <w:rsid w:val="00E3326A"/>
    <w:rsid w:val="00E3327E"/>
    <w:rsid w:val="00E33287"/>
    <w:rsid w:val="00E332B1"/>
    <w:rsid w:val="00E332D3"/>
    <w:rsid w:val="00E332E6"/>
    <w:rsid w:val="00E3338E"/>
    <w:rsid w:val="00E333B6"/>
    <w:rsid w:val="00E333F0"/>
    <w:rsid w:val="00E33418"/>
    <w:rsid w:val="00E334B6"/>
    <w:rsid w:val="00E3351C"/>
    <w:rsid w:val="00E33536"/>
    <w:rsid w:val="00E33553"/>
    <w:rsid w:val="00E335AC"/>
    <w:rsid w:val="00E335C3"/>
    <w:rsid w:val="00E336F6"/>
    <w:rsid w:val="00E3373B"/>
    <w:rsid w:val="00E3374E"/>
    <w:rsid w:val="00E33761"/>
    <w:rsid w:val="00E3376F"/>
    <w:rsid w:val="00E337D9"/>
    <w:rsid w:val="00E337E9"/>
    <w:rsid w:val="00E33891"/>
    <w:rsid w:val="00E338FA"/>
    <w:rsid w:val="00E33925"/>
    <w:rsid w:val="00E33957"/>
    <w:rsid w:val="00E33961"/>
    <w:rsid w:val="00E33991"/>
    <w:rsid w:val="00E339B7"/>
    <w:rsid w:val="00E339C2"/>
    <w:rsid w:val="00E339CF"/>
    <w:rsid w:val="00E339F3"/>
    <w:rsid w:val="00E33A29"/>
    <w:rsid w:val="00E33A49"/>
    <w:rsid w:val="00E33AA6"/>
    <w:rsid w:val="00E33AD4"/>
    <w:rsid w:val="00E33B33"/>
    <w:rsid w:val="00E33BD4"/>
    <w:rsid w:val="00E33BF9"/>
    <w:rsid w:val="00E33CA4"/>
    <w:rsid w:val="00E33CD5"/>
    <w:rsid w:val="00E33D07"/>
    <w:rsid w:val="00E33D88"/>
    <w:rsid w:val="00E33DA3"/>
    <w:rsid w:val="00E33DDE"/>
    <w:rsid w:val="00E33E59"/>
    <w:rsid w:val="00E33E8A"/>
    <w:rsid w:val="00E33EC3"/>
    <w:rsid w:val="00E33F09"/>
    <w:rsid w:val="00E33F23"/>
    <w:rsid w:val="00E33F84"/>
    <w:rsid w:val="00E33F9F"/>
    <w:rsid w:val="00E3407F"/>
    <w:rsid w:val="00E340C5"/>
    <w:rsid w:val="00E340E2"/>
    <w:rsid w:val="00E34109"/>
    <w:rsid w:val="00E34147"/>
    <w:rsid w:val="00E3418C"/>
    <w:rsid w:val="00E341A7"/>
    <w:rsid w:val="00E341C7"/>
    <w:rsid w:val="00E34236"/>
    <w:rsid w:val="00E34275"/>
    <w:rsid w:val="00E34309"/>
    <w:rsid w:val="00E34335"/>
    <w:rsid w:val="00E34374"/>
    <w:rsid w:val="00E34396"/>
    <w:rsid w:val="00E34462"/>
    <w:rsid w:val="00E344BA"/>
    <w:rsid w:val="00E344DD"/>
    <w:rsid w:val="00E344FF"/>
    <w:rsid w:val="00E34500"/>
    <w:rsid w:val="00E34564"/>
    <w:rsid w:val="00E34581"/>
    <w:rsid w:val="00E34585"/>
    <w:rsid w:val="00E3458F"/>
    <w:rsid w:val="00E345F9"/>
    <w:rsid w:val="00E34635"/>
    <w:rsid w:val="00E34660"/>
    <w:rsid w:val="00E34668"/>
    <w:rsid w:val="00E34669"/>
    <w:rsid w:val="00E346F4"/>
    <w:rsid w:val="00E3474D"/>
    <w:rsid w:val="00E347BE"/>
    <w:rsid w:val="00E348BD"/>
    <w:rsid w:val="00E349E7"/>
    <w:rsid w:val="00E349F5"/>
    <w:rsid w:val="00E34A1E"/>
    <w:rsid w:val="00E34A46"/>
    <w:rsid w:val="00E34A68"/>
    <w:rsid w:val="00E34AC6"/>
    <w:rsid w:val="00E34B0C"/>
    <w:rsid w:val="00E34C4D"/>
    <w:rsid w:val="00E34C88"/>
    <w:rsid w:val="00E34D3C"/>
    <w:rsid w:val="00E34D4B"/>
    <w:rsid w:val="00E34E11"/>
    <w:rsid w:val="00E34E8B"/>
    <w:rsid w:val="00E34EAC"/>
    <w:rsid w:val="00E34FC2"/>
    <w:rsid w:val="00E35086"/>
    <w:rsid w:val="00E3516B"/>
    <w:rsid w:val="00E3517B"/>
    <w:rsid w:val="00E3518D"/>
    <w:rsid w:val="00E351BA"/>
    <w:rsid w:val="00E35231"/>
    <w:rsid w:val="00E352B6"/>
    <w:rsid w:val="00E352BA"/>
    <w:rsid w:val="00E352BB"/>
    <w:rsid w:val="00E352D4"/>
    <w:rsid w:val="00E352E6"/>
    <w:rsid w:val="00E35360"/>
    <w:rsid w:val="00E35371"/>
    <w:rsid w:val="00E35396"/>
    <w:rsid w:val="00E353CB"/>
    <w:rsid w:val="00E353D6"/>
    <w:rsid w:val="00E35427"/>
    <w:rsid w:val="00E3542A"/>
    <w:rsid w:val="00E3546B"/>
    <w:rsid w:val="00E354E9"/>
    <w:rsid w:val="00E35503"/>
    <w:rsid w:val="00E3553F"/>
    <w:rsid w:val="00E3558D"/>
    <w:rsid w:val="00E355AD"/>
    <w:rsid w:val="00E355DB"/>
    <w:rsid w:val="00E35607"/>
    <w:rsid w:val="00E3565E"/>
    <w:rsid w:val="00E356EC"/>
    <w:rsid w:val="00E3578B"/>
    <w:rsid w:val="00E3578E"/>
    <w:rsid w:val="00E357CA"/>
    <w:rsid w:val="00E35829"/>
    <w:rsid w:val="00E35872"/>
    <w:rsid w:val="00E3587A"/>
    <w:rsid w:val="00E3587B"/>
    <w:rsid w:val="00E3589B"/>
    <w:rsid w:val="00E358CB"/>
    <w:rsid w:val="00E358D4"/>
    <w:rsid w:val="00E3598B"/>
    <w:rsid w:val="00E359AC"/>
    <w:rsid w:val="00E359C5"/>
    <w:rsid w:val="00E35A2F"/>
    <w:rsid w:val="00E35A75"/>
    <w:rsid w:val="00E35A79"/>
    <w:rsid w:val="00E35A86"/>
    <w:rsid w:val="00E35AB2"/>
    <w:rsid w:val="00E35AF8"/>
    <w:rsid w:val="00E35B00"/>
    <w:rsid w:val="00E35B0F"/>
    <w:rsid w:val="00E35B53"/>
    <w:rsid w:val="00E35B57"/>
    <w:rsid w:val="00E35BB9"/>
    <w:rsid w:val="00E35C31"/>
    <w:rsid w:val="00E35C3A"/>
    <w:rsid w:val="00E35C44"/>
    <w:rsid w:val="00E35C65"/>
    <w:rsid w:val="00E35C91"/>
    <w:rsid w:val="00E35D32"/>
    <w:rsid w:val="00E35E2F"/>
    <w:rsid w:val="00E35E54"/>
    <w:rsid w:val="00E35E91"/>
    <w:rsid w:val="00E35ED1"/>
    <w:rsid w:val="00E35EFC"/>
    <w:rsid w:val="00E35F0D"/>
    <w:rsid w:val="00E35F36"/>
    <w:rsid w:val="00E35F49"/>
    <w:rsid w:val="00E35F58"/>
    <w:rsid w:val="00E35F83"/>
    <w:rsid w:val="00E35F89"/>
    <w:rsid w:val="00E35F8F"/>
    <w:rsid w:val="00E35FAC"/>
    <w:rsid w:val="00E35FD3"/>
    <w:rsid w:val="00E35FEC"/>
    <w:rsid w:val="00E3609D"/>
    <w:rsid w:val="00E360CB"/>
    <w:rsid w:val="00E3611D"/>
    <w:rsid w:val="00E3612D"/>
    <w:rsid w:val="00E36140"/>
    <w:rsid w:val="00E361A4"/>
    <w:rsid w:val="00E361BC"/>
    <w:rsid w:val="00E361FB"/>
    <w:rsid w:val="00E36205"/>
    <w:rsid w:val="00E3621D"/>
    <w:rsid w:val="00E3626A"/>
    <w:rsid w:val="00E36289"/>
    <w:rsid w:val="00E362A8"/>
    <w:rsid w:val="00E362AF"/>
    <w:rsid w:val="00E362C5"/>
    <w:rsid w:val="00E362E9"/>
    <w:rsid w:val="00E36325"/>
    <w:rsid w:val="00E36327"/>
    <w:rsid w:val="00E363C6"/>
    <w:rsid w:val="00E363D5"/>
    <w:rsid w:val="00E36461"/>
    <w:rsid w:val="00E3649A"/>
    <w:rsid w:val="00E364A0"/>
    <w:rsid w:val="00E365AC"/>
    <w:rsid w:val="00E365B5"/>
    <w:rsid w:val="00E36654"/>
    <w:rsid w:val="00E36677"/>
    <w:rsid w:val="00E366DC"/>
    <w:rsid w:val="00E366F2"/>
    <w:rsid w:val="00E367AB"/>
    <w:rsid w:val="00E36856"/>
    <w:rsid w:val="00E3686B"/>
    <w:rsid w:val="00E36877"/>
    <w:rsid w:val="00E3687B"/>
    <w:rsid w:val="00E368B9"/>
    <w:rsid w:val="00E36961"/>
    <w:rsid w:val="00E36964"/>
    <w:rsid w:val="00E369B0"/>
    <w:rsid w:val="00E369BE"/>
    <w:rsid w:val="00E36A30"/>
    <w:rsid w:val="00E36A41"/>
    <w:rsid w:val="00E36A48"/>
    <w:rsid w:val="00E36A84"/>
    <w:rsid w:val="00E36A89"/>
    <w:rsid w:val="00E36A8D"/>
    <w:rsid w:val="00E36A94"/>
    <w:rsid w:val="00E36AAD"/>
    <w:rsid w:val="00E36AD4"/>
    <w:rsid w:val="00E36B16"/>
    <w:rsid w:val="00E36B39"/>
    <w:rsid w:val="00E36BA0"/>
    <w:rsid w:val="00E36C24"/>
    <w:rsid w:val="00E36C61"/>
    <w:rsid w:val="00E36C62"/>
    <w:rsid w:val="00E36D3E"/>
    <w:rsid w:val="00E36D4A"/>
    <w:rsid w:val="00E36D6B"/>
    <w:rsid w:val="00E36DEA"/>
    <w:rsid w:val="00E36E40"/>
    <w:rsid w:val="00E36E52"/>
    <w:rsid w:val="00E36F57"/>
    <w:rsid w:val="00E36F5C"/>
    <w:rsid w:val="00E36FA2"/>
    <w:rsid w:val="00E36FAF"/>
    <w:rsid w:val="00E37010"/>
    <w:rsid w:val="00E37036"/>
    <w:rsid w:val="00E37044"/>
    <w:rsid w:val="00E37050"/>
    <w:rsid w:val="00E370AD"/>
    <w:rsid w:val="00E370DA"/>
    <w:rsid w:val="00E3712B"/>
    <w:rsid w:val="00E3717D"/>
    <w:rsid w:val="00E37181"/>
    <w:rsid w:val="00E371B6"/>
    <w:rsid w:val="00E371B7"/>
    <w:rsid w:val="00E371E2"/>
    <w:rsid w:val="00E3720B"/>
    <w:rsid w:val="00E37213"/>
    <w:rsid w:val="00E37243"/>
    <w:rsid w:val="00E3726B"/>
    <w:rsid w:val="00E3728E"/>
    <w:rsid w:val="00E372AA"/>
    <w:rsid w:val="00E372C6"/>
    <w:rsid w:val="00E372D7"/>
    <w:rsid w:val="00E37337"/>
    <w:rsid w:val="00E37361"/>
    <w:rsid w:val="00E37362"/>
    <w:rsid w:val="00E3740A"/>
    <w:rsid w:val="00E3742F"/>
    <w:rsid w:val="00E37446"/>
    <w:rsid w:val="00E37447"/>
    <w:rsid w:val="00E374F6"/>
    <w:rsid w:val="00E374FD"/>
    <w:rsid w:val="00E37518"/>
    <w:rsid w:val="00E37542"/>
    <w:rsid w:val="00E375C8"/>
    <w:rsid w:val="00E3760B"/>
    <w:rsid w:val="00E3762B"/>
    <w:rsid w:val="00E37638"/>
    <w:rsid w:val="00E3763D"/>
    <w:rsid w:val="00E37649"/>
    <w:rsid w:val="00E37650"/>
    <w:rsid w:val="00E37684"/>
    <w:rsid w:val="00E3768B"/>
    <w:rsid w:val="00E3768C"/>
    <w:rsid w:val="00E376B8"/>
    <w:rsid w:val="00E37708"/>
    <w:rsid w:val="00E3770E"/>
    <w:rsid w:val="00E3770F"/>
    <w:rsid w:val="00E37724"/>
    <w:rsid w:val="00E37793"/>
    <w:rsid w:val="00E377EA"/>
    <w:rsid w:val="00E37928"/>
    <w:rsid w:val="00E37968"/>
    <w:rsid w:val="00E379A2"/>
    <w:rsid w:val="00E379B8"/>
    <w:rsid w:val="00E379D7"/>
    <w:rsid w:val="00E379DB"/>
    <w:rsid w:val="00E37A28"/>
    <w:rsid w:val="00E37A3D"/>
    <w:rsid w:val="00E37AC4"/>
    <w:rsid w:val="00E37AD5"/>
    <w:rsid w:val="00E37AE4"/>
    <w:rsid w:val="00E37AF8"/>
    <w:rsid w:val="00E37B00"/>
    <w:rsid w:val="00E37B10"/>
    <w:rsid w:val="00E37B51"/>
    <w:rsid w:val="00E37B8B"/>
    <w:rsid w:val="00E37BB1"/>
    <w:rsid w:val="00E37BBE"/>
    <w:rsid w:val="00E37BE8"/>
    <w:rsid w:val="00E37C1E"/>
    <w:rsid w:val="00E37C2A"/>
    <w:rsid w:val="00E37C45"/>
    <w:rsid w:val="00E37C57"/>
    <w:rsid w:val="00E37C62"/>
    <w:rsid w:val="00E37C67"/>
    <w:rsid w:val="00E37C6C"/>
    <w:rsid w:val="00E37CB1"/>
    <w:rsid w:val="00E37CDF"/>
    <w:rsid w:val="00E37D03"/>
    <w:rsid w:val="00E37D09"/>
    <w:rsid w:val="00E37D13"/>
    <w:rsid w:val="00E37D1A"/>
    <w:rsid w:val="00E37D38"/>
    <w:rsid w:val="00E37D5A"/>
    <w:rsid w:val="00E37DAD"/>
    <w:rsid w:val="00E37DCD"/>
    <w:rsid w:val="00E37E16"/>
    <w:rsid w:val="00E37E1F"/>
    <w:rsid w:val="00E37E2F"/>
    <w:rsid w:val="00E37E3C"/>
    <w:rsid w:val="00E37E48"/>
    <w:rsid w:val="00E37E56"/>
    <w:rsid w:val="00E37E6E"/>
    <w:rsid w:val="00E37EC2"/>
    <w:rsid w:val="00E37FA3"/>
    <w:rsid w:val="00E37FA4"/>
    <w:rsid w:val="00E37FAE"/>
    <w:rsid w:val="00E37FD4"/>
    <w:rsid w:val="00E37FE7"/>
    <w:rsid w:val="00E40007"/>
    <w:rsid w:val="00E400AB"/>
    <w:rsid w:val="00E400B0"/>
    <w:rsid w:val="00E400C4"/>
    <w:rsid w:val="00E400CF"/>
    <w:rsid w:val="00E400E1"/>
    <w:rsid w:val="00E400F1"/>
    <w:rsid w:val="00E40125"/>
    <w:rsid w:val="00E40147"/>
    <w:rsid w:val="00E40175"/>
    <w:rsid w:val="00E401B9"/>
    <w:rsid w:val="00E401FC"/>
    <w:rsid w:val="00E4022C"/>
    <w:rsid w:val="00E4028D"/>
    <w:rsid w:val="00E402B4"/>
    <w:rsid w:val="00E402BE"/>
    <w:rsid w:val="00E402E8"/>
    <w:rsid w:val="00E40302"/>
    <w:rsid w:val="00E40316"/>
    <w:rsid w:val="00E4034F"/>
    <w:rsid w:val="00E4037D"/>
    <w:rsid w:val="00E403DF"/>
    <w:rsid w:val="00E403ED"/>
    <w:rsid w:val="00E4046E"/>
    <w:rsid w:val="00E40477"/>
    <w:rsid w:val="00E4049E"/>
    <w:rsid w:val="00E404E0"/>
    <w:rsid w:val="00E404E2"/>
    <w:rsid w:val="00E4054E"/>
    <w:rsid w:val="00E40610"/>
    <w:rsid w:val="00E40615"/>
    <w:rsid w:val="00E40620"/>
    <w:rsid w:val="00E40651"/>
    <w:rsid w:val="00E4066F"/>
    <w:rsid w:val="00E40679"/>
    <w:rsid w:val="00E40693"/>
    <w:rsid w:val="00E40697"/>
    <w:rsid w:val="00E40780"/>
    <w:rsid w:val="00E4078D"/>
    <w:rsid w:val="00E407DB"/>
    <w:rsid w:val="00E407E0"/>
    <w:rsid w:val="00E407EC"/>
    <w:rsid w:val="00E40848"/>
    <w:rsid w:val="00E4085A"/>
    <w:rsid w:val="00E4086F"/>
    <w:rsid w:val="00E408A4"/>
    <w:rsid w:val="00E408C7"/>
    <w:rsid w:val="00E409D2"/>
    <w:rsid w:val="00E409F1"/>
    <w:rsid w:val="00E40A15"/>
    <w:rsid w:val="00E40A1A"/>
    <w:rsid w:val="00E40AE2"/>
    <w:rsid w:val="00E40B38"/>
    <w:rsid w:val="00E40B59"/>
    <w:rsid w:val="00E40BA4"/>
    <w:rsid w:val="00E40BBD"/>
    <w:rsid w:val="00E40BE9"/>
    <w:rsid w:val="00E40C50"/>
    <w:rsid w:val="00E40CE9"/>
    <w:rsid w:val="00E40D57"/>
    <w:rsid w:val="00E40D61"/>
    <w:rsid w:val="00E40DB0"/>
    <w:rsid w:val="00E40DE4"/>
    <w:rsid w:val="00E40DEB"/>
    <w:rsid w:val="00E40E76"/>
    <w:rsid w:val="00E40EF5"/>
    <w:rsid w:val="00E40F70"/>
    <w:rsid w:val="00E40FB9"/>
    <w:rsid w:val="00E40FCD"/>
    <w:rsid w:val="00E40FEA"/>
    <w:rsid w:val="00E40FEB"/>
    <w:rsid w:val="00E41071"/>
    <w:rsid w:val="00E4107A"/>
    <w:rsid w:val="00E41098"/>
    <w:rsid w:val="00E410A7"/>
    <w:rsid w:val="00E410AB"/>
    <w:rsid w:val="00E410AF"/>
    <w:rsid w:val="00E410E5"/>
    <w:rsid w:val="00E41138"/>
    <w:rsid w:val="00E411AA"/>
    <w:rsid w:val="00E411BC"/>
    <w:rsid w:val="00E4128D"/>
    <w:rsid w:val="00E41296"/>
    <w:rsid w:val="00E412BE"/>
    <w:rsid w:val="00E412D9"/>
    <w:rsid w:val="00E4137B"/>
    <w:rsid w:val="00E413B4"/>
    <w:rsid w:val="00E413D5"/>
    <w:rsid w:val="00E4141B"/>
    <w:rsid w:val="00E4147A"/>
    <w:rsid w:val="00E414A6"/>
    <w:rsid w:val="00E4154A"/>
    <w:rsid w:val="00E415EE"/>
    <w:rsid w:val="00E41611"/>
    <w:rsid w:val="00E4168D"/>
    <w:rsid w:val="00E416D2"/>
    <w:rsid w:val="00E416ED"/>
    <w:rsid w:val="00E41721"/>
    <w:rsid w:val="00E417C2"/>
    <w:rsid w:val="00E417CF"/>
    <w:rsid w:val="00E417DA"/>
    <w:rsid w:val="00E417FB"/>
    <w:rsid w:val="00E4185C"/>
    <w:rsid w:val="00E418C0"/>
    <w:rsid w:val="00E418E0"/>
    <w:rsid w:val="00E418E8"/>
    <w:rsid w:val="00E4191F"/>
    <w:rsid w:val="00E4192A"/>
    <w:rsid w:val="00E419C6"/>
    <w:rsid w:val="00E419F5"/>
    <w:rsid w:val="00E41A44"/>
    <w:rsid w:val="00E41A68"/>
    <w:rsid w:val="00E41C04"/>
    <w:rsid w:val="00E41C15"/>
    <w:rsid w:val="00E41CE1"/>
    <w:rsid w:val="00E41CFF"/>
    <w:rsid w:val="00E41D1D"/>
    <w:rsid w:val="00E41D32"/>
    <w:rsid w:val="00E41DD5"/>
    <w:rsid w:val="00E41E0A"/>
    <w:rsid w:val="00E41EA7"/>
    <w:rsid w:val="00E41ED0"/>
    <w:rsid w:val="00E41F2D"/>
    <w:rsid w:val="00E41F32"/>
    <w:rsid w:val="00E41F85"/>
    <w:rsid w:val="00E41FE8"/>
    <w:rsid w:val="00E4202F"/>
    <w:rsid w:val="00E4206E"/>
    <w:rsid w:val="00E42094"/>
    <w:rsid w:val="00E420B2"/>
    <w:rsid w:val="00E4212C"/>
    <w:rsid w:val="00E4213D"/>
    <w:rsid w:val="00E421D7"/>
    <w:rsid w:val="00E422C0"/>
    <w:rsid w:val="00E4230A"/>
    <w:rsid w:val="00E42315"/>
    <w:rsid w:val="00E42456"/>
    <w:rsid w:val="00E42469"/>
    <w:rsid w:val="00E424EF"/>
    <w:rsid w:val="00E425A0"/>
    <w:rsid w:val="00E425A6"/>
    <w:rsid w:val="00E425DC"/>
    <w:rsid w:val="00E425ED"/>
    <w:rsid w:val="00E425F7"/>
    <w:rsid w:val="00E425FE"/>
    <w:rsid w:val="00E42624"/>
    <w:rsid w:val="00E42654"/>
    <w:rsid w:val="00E4265E"/>
    <w:rsid w:val="00E4268C"/>
    <w:rsid w:val="00E426DC"/>
    <w:rsid w:val="00E426E7"/>
    <w:rsid w:val="00E4270C"/>
    <w:rsid w:val="00E4271A"/>
    <w:rsid w:val="00E4276C"/>
    <w:rsid w:val="00E42779"/>
    <w:rsid w:val="00E427EE"/>
    <w:rsid w:val="00E427EF"/>
    <w:rsid w:val="00E4282A"/>
    <w:rsid w:val="00E42840"/>
    <w:rsid w:val="00E428D1"/>
    <w:rsid w:val="00E42963"/>
    <w:rsid w:val="00E429F5"/>
    <w:rsid w:val="00E42A49"/>
    <w:rsid w:val="00E42ACC"/>
    <w:rsid w:val="00E42AF2"/>
    <w:rsid w:val="00E42B07"/>
    <w:rsid w:val="00E42B0D"/>
    <w:rsid w:val="00E42B84"/>
    <w:rsid w:val="00E42B95"/>
    <w:rsid w:val="00E42C54"/>
    <w:rsid w:val="00E42C96"/>
    <w:rsid w:val="00E42CC8"/>
    <w:rsid w:val="00E42CEA"/>
    <w:rsid w:val="00E42D13"/>
    <w:rsid w:val="00E42D27"/>
    <w:rsid w:val="00E42D9A"/>
    <w:rsid w:val="00E42E01"/>
    <w:rsid w:val="00E42E0D"/>
    <w:rsid w:val="00E42E14"/>
    <w:rsid w:val="00E42E46"/>
    <w:rsid w:val="00E42F2E"/>
    <w:rsid w:val="00E42F43"/>
    <w:rsid w:val="00E42F61"/>
    <w:rsid w:val="00E42F7C"/>
    <w:rsid w:val="00E42F8A"/>
    <w:rsid w:val="00E42F99"/>
    <w:rsid w:val="00E42FB7"/>
    <w:rsid w:val="00E42FF2"/>
    <w:rsid w:val="00E42FFA"/>
    <w:rsid w:val="00E4300C"/>
    <w:rsid w:val="00E43016"/>
    <w:rsid w:val="00E4307A"/>
    <w:rsid w:val="00E430A2"/>
    <w:rsid w:val="00E430B1"/>
    <w:rsid w:val="00E430E7"/>
    <w:rsid w:val="00E4313B"/>
    <w:rsid w:val="00E431A7"/>
    <w:rsid w:val="00E431B1"/>
    <w:rsid w:val="00E431E0"/>
    <w:rsid w:val="00E4323C"/>
    <w:rsid w:val="00E43246"/>
    <w:rsid w:val="00E4325C"/>
    <w:rsid w:val="00E43265"/>
    <w:rsid w:val="00E43270"/>
    <w:rsid w:val="00E4327E"/>
    <w:rsid w:val="00E432A0"/>
    <w:rsid w:val="00E433E9"/>
    <w:rsid w:val="00E433F3"/>
    <w:rsid w:val="00E43449"/>
    <w:rsid w:val="00E43470"/>
    <w:rsid w:val="00E43483"/>
    <w:rsid w:val="00E434DF"/>
    <w:rsid w:val="00E434E2"/>
    <w:rsid w:val="00E43510"/>
    <w:rsid w:val="00E4354A"/>
    <w:rsid w:val="00E43558"/>
    <w:rsid w:val="00E43593"/>
    <w:rsid w:val="00E435A0"/>
    <w:rsid w:val="00E435D1"/>
    <w:rsid w:val="00E435D4"/>
    <w:rsid w:val="00E435DB"/>
    <w:rsid w:val="00E43603"/>
    <w:rsid w:val="00E4364C"/>
    <w:rsid w:val="00E436EA"/>
    <w:rsid w:val="00E43707"/>
    <w:rsid w:val="00E4378D"/>
    <w:rsid w:val="00E4378E"/>
    <w:rsid w:val="00E437C2"/>
    <w:rsid w:val="00E437E8"/>
    <w:rsid w:val="00E437F2"/>
    <w:rsid w:val="00E43816"/>
    <w:rsid w:val="00E43840"/>
    <w:rsid w:val="00E438A4"/>
    <w:rsid w:val="00E438BA"/>
    <w:rsid w:val="00E438DE"/>
    <w:rsid w:val="00E43955"/>
    <w:rsid w:val="00E43987"/>
    <w:rsid w:val="00E4399F"/>
    <w:rsid w:val="00E439DE"/>
    <w:rsid w:val="00E439F7"/>
    <w:rsid w:val="00E439FB"/>
    <w:rsid w:val="00E43A47"/>
    <w:rsid w:val="00E43A7B"/>
    <w:rsid w:val="00E43BE6"/>
    <w:rsid w:val="00E43C00"/>
    <w:rsid w:val="00E43C2F"/>
    <w:rsid w:val="00E43C70"/>
    <w:rsid w:val="00E43C8F"/>
    <w:rsid w:val="00E43CFA"/>
    <w:rsid w:val="00E43D02"/>
    <w:rsid w:val="00E43D0C"/>
    <w:rsid w:val="00E43D41"/>
    <w:rsid w:val="00E43D7D"/>
    <w:rsid w:val="00E43D86"/>
    <w:rsid w:val="00E43DCA"/>
    <w:rsid w:val="00E43DE2"/>
    <w:rsid w:val="00E43DEC"/>
    <w:rsid w:val="00E43DFC"/>
    <w:rsid w:val="00E43E06"/>
    <w:rsid w:val="00E43E1B"/>
    <w:rsid w:val="00E43E7B"/>
    <w:rsid w:val="00E43E80"/>
    <w:rsid w:val="00E43E8C"/>
    <w:rsid w:val="00E43EBE"/>
    <w:rsid w:val="00E43F1F"/>
    <w:rsid w:val="00E43F55"/>
    <w:rsid w:val="00E43FB9"/>
    <w:rsid w:val="00E44011"/>
    <w:rsid w:val="00E44068"/>
    <w:rsid w:val="00E4409E"/>
    <w:rsid w:val="00E44108"/>
    <w:rsid w:val="00E4414F"/>
    <w:rsid w:val="00E44154"/>
    <w:rsid w:val="00E44171"/>
    <w:rsid w:val="00E4419C"/>
    <w:rsid w:val="00E441B2"/>
    <w:rsid w:val="00E441D1"/>
    <w:rsid w:val="00E44208"/>
    <w:rsid w:val="00E4421B"/>
    <w:rsid w:val="00E442D6"/>
    <w:rsid w:val="00E442EA"/>
    <w:rsid w:val="00E4431E"/>
    <w:rsid w:val="00E443E6"/>
    <w:rsid w:val="00E44408"/>
    <w:rsid w:val="00E44413"/>
    <w:rsid w:val="00E4442D"/>
    <w:rsid w:val="00E4444A"/>
    <w:rsid w:val="00E4444D"/>
    <w:rsid w:val="00E44518"/>
    <w:rsid w:val="00E4451E"/>
    <w:rsid w:val="00E4453C"/>
    <w:rsid w:val="00E445A0"/>
    <w:rsid w:val="00E445EB"/>
    <w:rsid w:val="00E44651"/>
    <w:rsid w:val="00E44686"/>
    <w:rsid w:val="00E44689"/>
    <w:rsid w:val="00E44699"/>
    <w:rsid w:val="00E446BA"/>
    <w:rsid w:val="00E44710"/>
    <w:rsid w:val="00E44733"/>
    <w:rsid w:val="00E4477B"/>
    <w:rsid w:val="00E44797"/>
    <w:rsid w:val="00E447EB"/>
    <w:rsid w:val="00E4485B"/>
    <w:rsid w:val="00E449C0"/>
    <w:rsid w:val="00E449D6"/>
    <w:rsid w:val="00E449EF"/>
    <w:rsid w:val="00E44A34"/>
    <w:rsid w:val="00E44A65"/>
    <w:rsid w:val="00E44A7B"/>
    <w:rsid w:val="00E44B32"/>
    <w:rsid w:val="00E44BA3"/>
    <w:rsid w:val="00E44BAC"/>
    <w:rsid w:val="00E44C0E"/>
    <w:rsid w:val="00E44C8D"/>
    <w:rsid w:val="00E44CEE"/>
    <w:rsid w:val="00E44D04"/>
    <w:rsid w:val="00E44DAF"/>
    <w:rsid w:val="00E44DD1"/>
    <w:rsid w:val="00E44E05"/>
    <w:rsid w:val="00E44E12"/>
    <w:rsid w:val="00E44E7D"/>
    <w:rsid w:val="00E44EB3"/>
    <w:rsid w:val="00E44EFA"/>
    <w:rsid w:val="00E44F08"/>
    <w:rsid w:val="00E44F23"/>
    <w:rsid w:val="00E44FCE"/>
    <w:rsid w:val="00E45014"/>
    <w:rsid w:val="00E45090"/>
    <w:rsid w:val="00E450CB"/>
    <w:rsid w:val="00E450ED"/>
    <w:rsid w:val="00E45119"/>
    <w:rsid w:val="00E45159"/>
    <w:rsid w:val="00E4516B"/>
    <w:rsid w:val="00E4521E"/>
    <w:rsid w:val="00E4522D"/>
    <w:rsid w:val="00E452D1"/>
    <w:rsid w:val="00E452D3"/>
    <w:rsid w:val="00E45409"/>
    <w:rsid w:val="00E45433"/>
    <w:rsid w:val="00E45479"/>
    <w:rsid w:val="00E454E9"/>
    <w:rsid w:val="00E454FE"/>
    <w:rsid w:val="00E45519"/>
    <w:rsid w:val="00E4553C"/>
    <w:rsid w:val="00E45568"/>
    <w:rsid w:val="00E45671"/>
    <w:rsid w:val="00E4568E"/>
    <w:rsid w:val="00E456C5"/>
    <w:rsid w:val="00E45750"/>
    <w:rsid w:val="00E45802"/>
    <w:rsid w:val="00E45853"/>
    <w:rsid w:val="00E45864"/>
    <w:rsid w:val="00E4586C"/>
    <w:rsid w:val="00E45914"/>
    <w:rsid w:val="00E45A41"/>
    <w:rsid w:val="00E45A93"/>
    <w:rsid w:val="00E45AB2"/>
    <w:rsid w:val="00E45AB8"/>
    <w:rsid w:val="00E45AD7"/>
    <w:rsid w:val="00E45AF7"/>
    <w:rsid w:val="00E45B20"/>
    <w:rsid w:val="00E45B35"/>
    <w:rsid w:val="00E45B64"/>
    <w:rsid w:val="00E45BC3"/>
    <w:rsid w:val="00E45BF3"/>
    <w:rsid w:val="00E45C3A"/>
    <w:rsid w:val="00E45C3C"/>
    <w:rsid w:val="00E45C69"/>
    <w:rsid w:val="00E45C85"/>
    <w:rsid w:val="00E45C9A"/>
    <w:rsid w:val="00E45CEC"/>
    <w:rsid w:val="00E45D6A"/>
    <w:rsid w:val="00E45DD7"/>
    <w:rsid w:val="00E45DDF"/>
    <w:rsid w:val="00E45DE2"/>
    <w:rsid w:val="00E45DE5"/>
    <w:rsid w:val="00E45DEE"/>
    <w:rsid w:val="00E45E07"/>
    <w:rsid w:val="00E45EC1"/>
    <w:rsid w:val="00E45ED1"/>
    <w:rsid w:val="00E45EDA"/>
    <w:rsid w:val="00E45EE7"/>
    <w:rsid w:val="00E45EF4"/>
    <w:rsid w:val="00E45F3A"/>
    <w:rsid w:val="00E45F6B"/>
    <w:rsid w:val="00E45F97"/>
    <w:rsid w:val="00E45FF2"/>
    <w:rsid w:val="00E4602B"/>
    <w:rsid w:val="00E46040"/>
    <w:rsid w:val="00E46132"/>
    <w:rsid w:val="00E46139"/>
    <w:rsid w:val="00E46143"/>
    <w:rsid w:val="00E46146"/>
    <w:rsid w:val="00E46187"/>
    <w:rsid w:val="00E46197"/>
    <w:rsid w:val="00E461DF"/>
    <w:rsid w:val="00E461FE"/>
    <w:rsid w:val="00E46297"/>
    <w:rsid w:val="00E462B9"/>
    <w:rsid w:val="00E462E1"/>
    <w:rsid w:val="00E4630E"/>
    <w:rsid w:val="00E4633A"/>
    <w:rsid w:val="00E4633B"/>
    <w:rsid w:val="00E46343"/>
    <w:rsid w:val="00E4636C"/>
    <w:rsid w:val="00E4636F"/>
    <w:rsid w:val="00E46399"/>
    <w:rsid w:val="00E463AB"/>
    <w:rsid w:val="00E463C2"/>
    <w:rsid w:val="00E463F1"/>
    <w:rsid w:val="00E46400"/>
    <w:rsid w:val="00E46401"/>
    <w:rsid w:val="00E46487"/>
    <w:rsid w:val="00E464A5"/>
    <w:rsid w:val="00E464FA"/>
    <w:rsid w:val="00E46543"/>
    <w:rsid w:val="00E46572"/>
    <w:rsid w:val="00E465C7"/>
    <w:rsid w:val="00E465D8"/>
    <w:rsid w:val="00E465E3"/>
    <w:rsid w:val="00E46631"/>
    <w:rsid w:val="00E466A4"/>
    <w:rsid w:val="00E46725"/>
    <w:rsid w:val="00E4672D"/>
    <w:rsid w:val="00E467F9"/>
    <w:rsid w:val="00E46848"/>
    <w:rsid w:val="00E469BA"/>
    <w:rsid w:val="00E46A46"/>
    <w:rsid w:val="00E46AA2"/>
    <w:rsid w:val="00E46AAD"/>
    <w:rsid w:val="00E46AF1"/>
    <w:rsid w:val="00E46B3C"/>
    <w:rsid w:val="00E46B53"/>
    <w:rsid w:val="00E46B5D"/>
    <w:rsid w:val="00E46C48"/>
    <w:rsid w:val="00E46C66"/>
    <w:rsid w:val="00E46CA8"/>
    <w:rsid w:val="00E46CF8"/>
    <w:rsid w:val="00E46D34"/>
    <w:rsid w:val="00E46D59"/>
    <w:rsid w:val="00E46DA2"/>
    <w:rsid w:val="00E46DB6"/>
    <w:rsid w:val="00E46E03"/>
    <w:rsid w:val="00E46E45"/>
    <w:rsid w:val="00E46E65"/>
    <w:rsid w:val="00E46E7E"/>
    <w:rsid w:val="00E46EA4"/>
    <w:rsid w:val="00E46F2D"/>
    <w:rsid w:val="00E46F36"/>
    <w:rsid w:val="00E46FD7"/>
    <w:rsid w:val="00E46FF1"/>
    <w:rsid w:val="00E46FFC"/>
    <w:rsid w:val="00E47034"/>
    <w:rsid w:val="00E470A3"/>
    <w:rsid w:val="00E470B3"/>
    <w:rsid w:val="00E4711E"/>
    <w:rsid w:val="00E47168"/>
    <w:rsid w:val="00E4717C"/>
    <w:rsid w:val="00E47212"/>
    <w:rsid w:val="00E4726F"/>
    <w:rsid w:val="00E47275"/>
    <w:rsid w:val="00E472AD"/>
    <w:rsid w:val="00E472B5"/>
    <w:rsid w:val="00E472F9"/>
    <w:rsid w:val="00E47300"/>
    <w:rsid w:val="00E47384"/>
    <w:rsid w:val="00E473AF"/>
    <w:rsid w:val="00E473F1"/>
    <w:rsid w:val="00E473FD"/>
    <w:rsid w:val="00E47441"/>
    <w:rsid w:val="00E474AD"/>
    <w:rsid w:val="00E474C3"/>
    <w:rsid w:val="00E474F1"/>
    <w:rsid w:val="00E47505"/>
    <w:rsid w:val="00E47523"/>
    <w:rsid w:val="00E47526"/>
    <w:rsid w:val="00E4755B"/>
    <w:rsid w:val="00E47587"/>
    <w:rsid w:val="00E4758F"/>
    <w:rsid w:val="00E475A5"/>
    <w:rsid w:val="00E47630"/>
    <w:rsid w:val="00E4767D"/>
    <w:rsid w:val="00E476E9"/>
    <w:rsid w:val="00E47712"/>
    <w:rsid w:val="00E47741"/>
    <w:rsid w:val="00E47752"/>
    <w:rsid w:val="00E477D8"/>
    <w:rsid w:val="00E47834"/>
    <w:rsid w:val="00E47838"/>
    <w:rsid w:val="00E4787D"/>
    <w:rsid w:val="00E478EB"/>
    <w:rsid w:val="00E478FD"/>
    <w:rsid w:val="00E47984"/>
    <w:rsid w:val="00E479A6"/>
    <w:rsid w:val="00E479C8"/>
    <w:rsid w:val="00E479E6"/>
    <w:rsid w:val="00E47A14"/>
    <w:rsid w:val="00E47A1B"/>
    <w:rsid w:val="00E47A24"/>
    <w:rsid w:val="00E47A31"/>
    <w:rsid w:val="00E47A48"/>
    <w:rsid w:val="00E47AA7"/>
    <w:rsid w:val="00E47B02"/>
    <w:rsid w:val="00E47B3F"/>
    <w:rsid w:val="00E47B61"/>
    <w:rsid w:val="00E47B6B"/>
    <w:rsid w:val="00E47BB6"/>
    <w:rsid w:val="00E47BCC"/>
    <w:rsid w:val="00E47C34"/>
    <w:rsid w:val="00E47C45"/>
    <w:rsid w:val="00E47C99"/>
    <w:rsid w:val="00E47CA1"/>
    <w:rsid w:val="00E47CAE"/>
    <w:rsid w:val="00E47CC5"/>
    <w:rsid w:val="00E47CD7"/>
    <w:rsid w:val="00E47CEC"/>
    <w:rsid w:val="00E47D78"/>
    <w:rsid w:val="00E47D8E"/>
    <w:rsid w:val="00E47DAE"/>
    <w:rsid w:val="00E47DBF"/>
    <w:rsid w:val="00E47E7F"/>
    <w:rsid w:val="00E47F8F"/>
    <w:rsid w:val="00E47F9F"/>
    <w:rsid w:val="00E5004C"/>
    <w:rsid w:val="00E5004E"/>
    <w:rsid w:val="00E50068"/>
    <w:rsid w:val="00E5008F"/>
    <w:rsid w:val="00E50115"/>
    <w:rsid w:val="00E5011E"/>
    <w:rsid w:val="00E5016D"/>
    <w:rsid w:val="00E5019C"/>
    <w:rsid w:val="00E501B7"/>
    <w:rsid w:val="00E501D3"/>
    <w:rsid w:val="00E501FF"/>
    <w:rsid w:val="00E50216"/>
    <w:rsid w:val="00E50245"/>
    <w:rsid w:val="00E50273"/>
    <w:rsid w:val="00E502FE"/>
    <w:rsid w:val="00E50302"/>
    <w:rsid w:val="00E5037D"/>
    <w:rsid w:val="00E5038F"/>
    <w:rsid w:val="00E50397"/>
    <w:rsid w:val="00E503F6"/>
    <w:rsid w:val="00E50416"/>
    <w:rsid w:val="00E50445"/>
    <w:rsid w:val="00E5045C"/>
    <w:rsid w:val="00E504A1"/>
    <w:rsid w:val="00E504C6"/>
    <w:rsid w:val="00E50513"/>
    <w:rsid w:val="00E50529"/>
    <w:rsid w:val="00E50549"/>
    <w:rsid w:val="00E50552"/>
    <w:rsid w:val="00E5055C"/>
    <w:rsid w:val="00E505D5"/>
    <w:rsid w:val="00E505EB"/>
    <w:rsid w:val="00E5069E"/>
    <w:rsid w:val="00E506CB"/>
    <w:rsid w:val="00E506FB"/>
    <w:rsid w:val="00E506FD"/>
    <w:rsid w:val="00E5077E"/>
    <w:rsid w:val="00E507BA"/>
    <w:rsid w:val="00E507F4"/>
    <w:rsid w:val="00E5089C"/>
    <w:rsid w:val="00E508D4"/>
    <w:rsid w:val="00E508FF"/>
    <w:rsid w:val="00E50913"/>
    <w:rsid w:val="00E5093C"/>
    <w:rsid w:val="00E509A2"/>
    <w:rsid w:val="00E509B4"/>
    <w:rsid w:val="00E509C2"/>
    <w:rsid w:val="00E509DE"/>
    <w:rsid w:val="00E50A54"/>
    <w:rsid w:val="00E50A62"/>
    <w:rsid w:val="00E50A63"/>
    <w:rsid w:val="00E50AF8"/>
    <w:rsid w:val="00E50B12"/>
    <w:rsid w:val="00E50BB8"/>
    <w:rsid w:val="00E50BC3"/>
    <w:rsid w:val="00E50BDD"/>
    <w:rsid w:val="00E50BDF"/>
    <w:rsid w:val="00E50C0C"/>
    <w:rsid w:val="00E50CC9"/>
    <w:rsid w:val="00E50CE5"/>
    <w:rsid w:val="00E50CE6"/>
    <w:rsid w:val="00E50D27"/>
    <w:rsid w:val="00E50D72"/>
    <w:rsid w:val="00E50D9A"/>
    <w:rsid w:val="00E50E08"/>
    <w:rsid w:val="00E50E2D"/>
    <w:rsid w:val="00E50E9F"/>
    <w:rsid w:val="00E50F2C"/>
    <w:rsid w:val="00E50F49"/>
    <w:rsid w:val="00E50F64"/>
    <w:rsid w:val="00E50F7B"/>
    <w:rsid w:val="00E50F8B"/>
    <w:rsid w:val="00E50F91"/>
    <w:rsid w:val="00E50FB2"/>
    <w:rsid w:val="00E51001"/>
    <w:rsid w:val="00E5102C"/>
    <w:rsid w:val="00E5106B"/>
    <w:rsid w:val="00E510A7"/>
    <w:rsid w:val="00E510B1"/>
    <w:rsid w:val="00E51115"/>
    <w:rsid w:val="00E51131"/>
    <w:rsid w:val="00E511C8"/>
    <w:rsid w:val="00E511D8"/>
    <w:rsid w:val="00E511DF"/>
    <w:rsid w:val="00E51280"/>
    <w:rsid w:val="00E51287"/>
    <w:rsid w:val="00E51295"/>
    <w:rsid w:val="00E512AD"/>
    <w:rsid w:val="00E512B8"/>
    <w:rsid w:val="00E512D6"/>
    <w:rsid w:val="00E512DB"/>
    <w:rsid w:val="00E512E8"/>
    <w:rsid w:val="00E5130A"/>
    <w:rsid w:val="00E5132A"/>
    <w:rsid w:val="00E51386"/>
    <w:rsid w:val="00E51398"/>
    <w:rsid w:val="00E513D2"/>
    <w:rsid w:val="00E513DB"/>
    <w:rsid w:val="00E5142D"/>
    <w:rsid w:val="00E51455"/>
    <w:rsid w:val="00E514D3"/>
    <w:rsid w:val="00E51527"/>
    <w:rsid w:val="00E51588"/>
    <w:rsid w:val="00E515C9"/>
    <w:rsid w:val="00E515D1"/>
    <w:rsid w:val="00E515FA"/>
    <w:rsid w:val="00E51629"/>
    <w:rsid w:val="00E51672"/>
    <w:rsid w:val="00E5167D"/>
    <w:rsid w:val="00E5167E"/>
    <w:rsid w:val="00E51689"/>
    <w:rsid w:val="00E516AA"/>
    <w:rsid w:val="00E516EE"/>
    <w:rsid w:val="00E51784"/>
    <w:rsid w:val="00E51828"/>
    <w:rsid w:val="00E5184E"/>
    <w:rsid w:val="00E51857"/>
    <w:rsid w:val="00E518A6"/>
    <w:rsid w:val="00E518E1"/>
    <w:rsid w:val="00E518EF"/>
    <w:rsid w:val="00E5190D"/>
    <w:rsid w:val="00E51947"/>
    <w:rsid w:val="00E519FB"/>
    <w:rsid w:val="00E51A01"/>
    <w:rsid w:val="00E51A31"/>
    <w:rsid w:val="00E51A49"/>
    <w:rsid w:val="00E51A4D"/>
    <w:rsid w:val="00E51A6B"/>
    <w:rsid w:val="00E51A82"/>
    <w:rsid w:val="00E51ACB"/>
    <w:rsid w:val="00E51B7D"/>
    <w:rsid w:val="00E51B95"/>
    <w:rsid w:val="00E51C21"/>
    <w:rsid w:val="00E51C4C"/>
    <w:rsid w:val="00E51CB7"/>
    <w:rsid w:val="00E51CC4"/>
    <w:rsid w:val="00E51D0A"/>
    <w:rsid w:val="00E51D37"/>
    <w:rsid w:val="00E51D45"/>
    <w:rsid w:val="00E51D66"/>
    <w:rsid w:val="00E51D76"/>
    <w:rsid w:val="00E51DAA"/>
    <w:rsid w:val="00E51DB4"/>
    <w:rsid w:val="00E51DEB"/>
    <w:rsid w:val="00E51E3C"/>
    <w:rsid w:val="00E51E4E"/>
    <w:rsid w:val="00E51EC0"/>
    <w:rsid w:val="00E51F0D"/>
    <w:rsid w:val="00E51F29"/>
    <w:rsid w:val="00E51F75"/>
    <w:rsid w:val="00E51FAA"/>
    <w:rsid w:val="00E51FB4"/>
    <w:rsid w:val="00E5204D"/>
    <w:rsid w:val="00E520BC"/>
    <w:rsid w:val="00E5216E"/>
    <w:rsid w:val="00E5217F"/>
    <w:rsid w:val="00E52183"/>
    <w:rsid w:val="00E521C3"/>
    <w:rsid w:val="00E521C9"/>
    <w:rsid w:val="00E521CA"/>
    <w:rsid w:val="00E5220E"/>
    <w:rsid w:val="00E52249"/>
    <w:rsid w:val="00E522B3"/>
    <w:rsid w:val="00E522BE"/>
    <w:rsid w:val="00E522DF"/>
    <w:rsid w:val="00E5232E"/>
    <w:rsid w:val="00E52332"/>
    <w:rsid w:val="00E5233B"/>
    <w:rsid w:val="00E5237A"/>
    <w:rsid w:val="00E5237C"/>
    <w:rsid w:val="00E52386"/>
    <w:rsid w:val="00E523B4"/>
    <w:rsid w:val="00E523CD"/>
    <w:rsid w:val="00E523D4"/>
    <w:rsid w:val="00E52442"/>
    <w:rsid w:val="00E5258F"/>
    <w:rsid w:val="00E52595"/>
    <w:rsid w:val="00E525DC"/>
    <w:rsid w:val="00E525E4"/>
    <w:rsid w:val="00E525EA"/>
    <w:rsid w:val="00E525F2"/>
    <w:rsid w:val="00E5266A"/>
    <w:rsid w:val="00E52670"/>
    <w:rsid w:val="00E52696"/>
    <w:rsid w:val="00E526B3"/>
    <w:rsid w:val="00E527BB"/>
    <w:rsid w:val="00E5280E"/>
    <w:rsid w:val="00E52849"/>
    <w:rsid w:val="00E5284A"/>
    <w:rsid w:val="00E52859"/>
    <w:rsid w:val="00E5286F"/>
    <w:rsid w:val="00E52883"/>
    <w:rsid w:val="00E528A8"/>
    <w:rsid w:val="00E528C7"/>
    <w:rsid w:val="00E528CC"/>
    <w:rsid w:val="00E528EE"/>
    <w:rsid w:val="00E529C1"/>
    <w:rsid w:val="00E529E3"/>
    <w:rsid w:val="00E52A0F"/>
    <w:rsid w:val="00E52A2A"/>
    <w:rsid w:val="00E52A61"/>
    <w:rsid w:val="00E52AD5"/>
    <w:rsid w:val="00E52AF0"/>
    <w:rsid w:val="00E52B49"/>
    <w:rsid w:val="00E52BA6"/>
    <w:rsid w:val="00E52BAE"/>
    <w:rsid w:val="00E52C48"/>
    <w:rsid w:val="00E52C99"/>
    <w:rsid w:val="00E52CF4"/>
    <w:rsid w:val="00E52D03"/>
    <w:rsid w:val="00E52D1E"/>
    <w:rsid w:val="00E52D4E"/>
    <w:rsid w:val="00E52D78"/>
    <w:rsid w:val="00E52D83"/>
    <w:rsid w:val="00E52E23"/>
    <w:rsid w:val="00E52EE7"/>
    <w:rsid w:val="00E52F36"/>
    <w:rsid w:val="00E52F51"/>
    <w:rsid w:val="00E52FC8"/>
    <w:rsid w:val="00E52FE4"/>
    <w:rsid w:val="00E52FE9"/>
    <w:rsid w:val="00E52FF4"/>
    <w:rsid w:val="00E53029"/>
    <w:rsid w:val="00E53086"/>
    <w:rsid w:val="00E530D3"/>
    <w:rsid w:val="00E530D9"/>
    <w:rsid w:val="00E530DE"/>
    <w:rsid w:val="00E530DF"/>
    <w:rsid w:val="00E5312B"/>
    <w:rsid w:val="00E53190"/>
    <w:rsid w:val="00E5319C"/>
    <w:rsid w:val="00E531AE"/>
    <w:rsid w:val="00E531BD"/>
    <w:rsid w:val="00E531F3"/>
    <w:rsid w:val="00E5320F"/>
    <w:rsid w:val="00E5325B"/>
    <w:rsid w:val="00E53276"/>
    <w:rsid w:val="00E532A1"/>
    <w:rsid w:val="00E532B5"/>
    <w:rsid w:val="00E532EC"/>
    <w:rsid w:val="00E53335"/>
    <w:rsid w:val="00E53342"/>
    <w:rsid w:val="00E53391"/>
    <w:rsid w:val="00E5339F"/>
    <w:rsid w:val="00E53431"/>
    <w:rsid w:val="00E53499"/>
    <w:rsid w:val="00E53536"/>
    <w:rsid w:val="00E53588"/>
    <w:rsid w:val="00E535C2"/>
    <w:rsid w:val="00E535F4"/>
    <w:rsid w:val="00E53605"/>
    <w:rsid w:val="00E5362B"/>
    <w:rsid w:val="00E53647"/>
    <w:rsid w:val="00E5365C"/>
    <w:rsid w:val="00E53672"/>
    <w:rsid w:val="00E5369B"/>
    <w:rsid w:val="00E53719"/>
    <w:rsid w:val="00E5373B"/>
    <w:rsid w:val="00E53776"/>
    <w:rsid w:val="00E537B6"/>
    <w:rsid w:val="00E537C0"/>
    <w:rsid w:val="00E537C4"/>
    <w:rsid w:val="00E537CC"/>
    <w:rsid w:val="00E5381B"/>
    <w:rsid w:val="00E5382E"/>
    <w:rsid w:val="00E5385A"/>
    <w:rsid w:val="00E53902"/>
    <w:rsid w:val="00E53928"/>
    <w:rsid w:val="00E5394A"/>
    <w:rsid w:val="00E53987"/>
    <w:rsid w:val="00E539F3"/>
    <w:rsid w:val="00E539FB"/>
    <w:rsid w:val="00E53AA5"/>
    <w:rsid w:val="00E53AB7"/>
    <w:rsid w:val="00E53B24"/>
    <w:rsid w:val="00E53BE7"/>
    <w:rsid w:val="00E53C14"/>
    <w:rsid w:val="00E53C3A"/>
    <w:rsid w:val="00E53CA5"/>
    <w:rsid w:val="00E53CCE"/>
    <w:rsid w:val="00E53CD7"/>
    <w:rsid w:val="00E53CDB"/>
    <w:rsid w:val="00E53CFF"/>
    <w:rsid w:val="00E53D61"/>
    <w:rsid w:val="00E53D69"/>
    <w:rsid w:val="00E53DA5"/>
    <w:rsid w:val="00E53DAF"/>
    <w:rsid w:val="00E53DF6"/>
    <w:rsid w:val="00E53E12"/>
    <w:rsid w:val="00E53E17"/>
    <w:rsid w:val="00E53E23"/>
    <w:rsid w:val="00E53E38"/>
    <w:rsid w:val="00E53E64"/>
    <w:rsid w:val="00E53EEC"/>
    <w:rsid w:val="00E53F30"/>
    <w:rsid w:val="00E53F3C"/>
    <w:rsid w:val="00E54005"/>
    <w:rsid w:val="00E5401F"/>
    <w:rsid w:val="00E5412C"/>
    <w:rsid w:val="00E541EC"/>
    <w:rsid w:val="00E541FB"/>
    <w:rsid w:val="00E5426B"/>
    <w:rsid w:val="00E5426C"/>
    <w:rsid w:val="00E542B7"/>
    <w:rsid w:val="00E54310"/>
    <w:rsid w:val="00E54323"/>
    <w:rsid w:val="00E5432C"/>
    <w:rsid w:val="00E54335"/>
    <w:rsid w:val="00E543A1"/>
    <w:rsid w:val="00E5441B"/>
    <w:rsid w:val="00E5445E"/>
    <w:rsid w:val="00E54462"/>
    <w:rsid w:val="00E544A9"/>
    <w:rsid w:val="00E544C2"/>
    <w:rsid w:val="00E54556"/>
    <w:rsid w:val="00E54557"/>
    <w:rsid w:val="00E545EC"/>
    <w:rsid w:val="00E54605"/>
    <w:rsid w:val="00E546A7"/>
    <w:rsid w:val="00E546E2"/>
    <w:rsid w:val="00E5471B"/>
    <w:rsid w:val="00E54729"/>
    <w:rsid w:val="00E54784"/>
    <w:rsid w:val="00E547B8"/>
    <w:rsid w:val="00E547BB"/>
    <w:rsid w:val="00E547E7"/>
    <w:rsid w:val="00E54811"/>
    <w:rsid w:val="00E5483A"/>
    <w:rsid w:val="00E5490A"/>
    <w:rsid w:val="00E54913"/>
    <w:rsid w:val="00E54923"/>
    <w:rsid w:val="00E5497D"/>
    <w:rsid w:val="00E5497E"/>
    <w:rsid w:val="00E549B8"/>
    <w:rsid w:val="00E549D4"/>
    <w:rsid w:val="00E54A5D"/>
    <w:rsid w:val="00E54A67"/>
    <w:rsid w:val="00E54B18"/>
    <w:rsid w:val="00E54B3E"/>
    <w:rsid w:val="00E54B94"/>
    <w:rsid w:val="00E54BB8"/>
    <w:rsid w:val="00E54C05"/>
    <w:rsid w:val="00E54C1F"/>
    <w:rsid w:val="00E54C2E"/>
    <w:rsid w:val="00E54C5D"/>
    <w:rsid w:val="00E54CB4"/>
    <w:rsid w:val="00E54CBE"/>
    <w:rsid w:val="00E54CC9"/>
    <w:rsid w:val="00E54CF1"/>
    <w:rsid w:val="00E54CFF"/>
    <w:rsid w:val="00E54D05"/>
    <w:rsid w:val="00E54D0B"/>
    <w:rsid w:val="00E54D58"/>
    <w:rsid w:val="00E54D72"/>
    <w:rsid w:val="00E54D8B"/>
    <w:rsid w:val="00E54DA7"/>
    <w:rsid w:val="00E54E06"/>
    <w:rsid w:val="00E54E4A"/>
    <w:rsid w:val="00E54E4B"/>
    <w:rsid w:val="00E54EB8"/>
    <w:rsid w:val="00E54EC0"/>
    <w:rsid w:val="00E54ED3"/>
    <w:rsid w:val="00E54EF3"/>
    <w:rsid w:val="00E54F30"/>
    <w:rsid w:val="00E54F5F"/>
    <w:rsid w:val="00E54F73"/>
    <w:rsid w:val="00E54FE6"/>
    <w:rsid w:val="00E55009"/>
    <w:rsid w:val="00E5508E"/>
    <w:rsid w:val="00E5509E"/>
    <w:rsid w:val="00E550B5"/>
    <w:rsid w:val="00E550CC"/>
    <w:rsid w:val="00E550DD"/>
    <w:rsid w:val="00E55182"/>
    <w:rsid w:val="00E551B6"/>
    <w:rsid w:val="00E55226"/>
    <w:rsid w:val="00E5527C"/>
    <w:rsid w:val="00E552BA"/>
    <w:rsid w:val="00E55339"/>
    <w:rsid w:val="00E553CB"/>
    <w:rsid w:val="00E55448"/>
    <w:rsid w:val="00E55543"/>
    <w:rsid w:val="00E5557F"/>
    <w:rsid w:val="00E55590"/>
    <w:rsid w:val="00E555C9"/>
    <w:rsid w:val="00E555E1"/>
    <w:rsid w:val="00E55612"/>
    <w:rsid w:val="00E55650"/>
    <w:rsid w:val="00E5566F"/>
    <w:rsid w:val="00E556E7"/>
    <w:rsid w:val="00E556FA"/>
    <w:rsid w:val="00E55704"/>
    <w:rsid w:val="00E5572E"/>
    <w:rsid w:val="00E557B2"/>
    <w:rsid w:val="00E55839"/>
    <w:rsid w:val="00E55847"/>
    <w:rsid w:val="00E558A8"/>
    <w:rsid w:val="00E558AE"/>
    <w:rsid w:val="00E558B5"/>
    <w:rsid w:val="00E558C5"/>
    <w:rsid w:val="00E558E3"/>
    <w:rsid w:val="00E558EE"/>
    <w:rsid w:val="00E5590C"/>
    <w:rsid w:val="00E55964"/>
    <w:rsid w:val="00E55977"/>
    <w:rsid w:val="00E55980"/>
    <w:rsid w:val="00E559F0"/>
    <w:rsid w:val="00E55A0E"/>
    <w:rsid w:val="00E55ABB"/>
    <w:rsid w:val="00E55AC6"/>
    <w:rsid w:val="00E55AD3"/>
    <w:rsid w:val="00E55ADA"/>
    <w:rsid w:val="00E55B35"/>
    <w:rsid w:val="00E55B4A"/>
    <w:rsid w:val="00E55B59"/>
    <w:rsid w:val="00E55B76"/>
    <w:rsid w:val="00E55B91"/>
    <w:rsid w:val="00E55BBB"/>
    <w:rsid w:val="00E55BCA"/>
    <w:rsid w:val="00E55BF1"/>
    <w:rsid w:val="00E55C04"/>
    <w:rsid w:val="00E55CF4"/>
    <w:rsid w:val="00E55D1A"/>
    <w:rsid w:val="00E55D4E"/>
    <w:rsid w:val="00E55D65"/>
    <w:rsid w:val="00E55D9B"/>
    <w:rsid w:val="00E55DFA"/>
    <w:rsid w:val="00E55E2B"/>
    <w:rsid w:val="00E55E53"/>
    <w:rsid w:val="00E55E6F"/>
    <w:rsid w:val="00E55E74"/>
    <w:rsid w:val="00E55E95"/>
    <w:rsid w:val="00E55EAA"/>
    <w:rsid w:val="00E55F1A"/>
    <w:rsid w:val="00E55F22"/>
    <w:rsid w:val="00E55F2C"/>
    <w:rsid w:val="00E55F57"/>
    <w:rsid w:val="00E55F8D"/>
    <w:rsid w:val="00E55F9C"/>
    <w:rsid w:val="00E55FBF"/>
    <w:rsid w:val="00E55FDD"/>
    <w:rsid w:val="00E55FEE"/>
    <w:rsid w:val="00E56036"/>
    <w:rsid w:val="00E56049"/>
    <w:rsid w:val="00E5604F"/>
    <w:rsid w:val="00E56050"/>
    <w:rsid w:val="00E56072"/>
    <w:rsid w:val="00E5611D"/>
    <w:rsid w:val="00E5613D"/>
    <w:rsid w:val="00E56165"/>
    <w:rsid w:val="00E5619C"/>
    <w:rsid w:val="00E561CB"/>
    <w:rsid w:val="00E56286"/>
    <w:rsid w:val="00E56292"/>
    <w:rsid w:val="00E562E4"/>
    <w:rsid w:val="00E5634B"/>
    <w:rsid w:val="00E56368"/>
    <w:rsid w:val="00E563B6"/>
    <w:rsid w:val="00E563C1"/>
    <w:rsid w:val="00E5645B"/>
    <w:rsid w:val="00E56499"/>
    <w:rsid w:val="00E56560"/>
    <w:rsid w:val="00E5657A"/>
    <w:rsid w:val="00E56593"/>
    <w:rsid w:val="00E565A1"/>
    <w:rsid w:val="00E5665B"/>
    <w:rsid w:val="00E566AE"/>
    <w:rsid w:val="00E5674B"/>
    <w:rsid w:val="00E5678E"/>
    <w:rsid w:val="00E567C1"/>
    <w:rsid w:val="00E5688A"/>
    <w:rsid w:val="00E568A6"/>
    <w:rsid w:val="00E568D2"/>
    <w:rsid w:val="00E568EA"/>
    <w:rsid w:val="00E5692D"/>
    <w:rsid w:val="00E56A9A"/>
    <w:rsid w:val="00E56AC8"/>
    <w:rsid w:val="00E56B2E"/>
    <w:rsid w:val="00E56B38"/>
    <w:rsid w:val="00E56BCB"/>
    <w:rsid w:val="00E56C24"/>
    <w:rsid w:val="00E56C2C"/>
    <w:rsid w:val="00E56CB2"/>
    <w:rsid w:val="00E56D73"/>
    <w:rsid w:val="00E56D92"/>
    <w:rsid w:val="00E56DAC"/>
    <w:rsid w:val="00E56DB6"/>
    <w:rsid w:val="00E56DFB"/>
    <w:rsid w:val="00E56ECB"/>
    <w:rsid w:val="00E56EDC"/>
    <w:rsid w:val="00E56F2D"/>
    <w:rsid w:val="00E56F4F"/>
    <w:rsid w:val="00E56F51"/>
    <w:rsid w:val="00E56F63"/>
    <w:rsid w:val="00E56F6A"/>
    <w:rsid w:val="00E56FBA"/>
    <w:rsid w:val="00E56FE6"/>
    <w:rsid w:val="00E56FED"/>
    <w:rsid w:val="00E56FFE"/>
    <w:rsid w:val="00E57003"/>
    <w:rsid w:val="00E57007"/>
    <w:rsid w:val="00E57041"/>
    <w:rsid w:val="00E5704F"/>
    <w:rsid w:val="00E57132"/>
    <w:rsid w:val="00E57153"/>
    <w:rsid w:val="00E57171"/>
    <w:rsid w:val="00E571AC"/>
    <w:rsid w:val="00E571B8"/>
    <w:rsid w:val="00E572CE"/>
    <w:rsid w:val="00E572E9"/>
    <w:rsid w:val="00E572EB"/>
    <w:rsid w:val="00E5731E"/>
    <w:rsid w:val="00E57333"/>
    <w:rsid w:val="00E573BF"/>
    <w:rsid w:val="00E573D2"/>
    <w:rsid w:val="00E57418"/>
    <w:rsid w:val="00E574D1"/>
    <w:rsid w:val="00E57521"/>
    <w:rsid w:val="00E575A2"/>
    <w:rsid w:val="00E5764B"/>
    <w:rsid w:val="00E57657"/>
    <w:rsid w:val="00E57686"/>
    <w:rsid w:val="00E576BB"/>
    <w:rsid w:val="00E576D3"/>
    <w:rsid w:val="00E57762"/>
    <w:rsid w:val="00E5779A"/>
    <w:rsid w:val="00E577BD"/>
    <w:rsid w:val="00E57848"/>
    <w:rsid w:val="00E57874"/>
    <w:rsid w:val="00E5787D"/>
    <w:rsid w:val="00E57898"/>
    <w:rsid w:val="00E578F7"/>
    <w:rsid w:val="00E57914"/>
    <w:rsid w:val="00E5797D"/>
    <w:rsid w:val="00E5799E"/>
    <w:rsid w:val="00E579B5"/>
    <w:rsid w:val="00E579F0"/>
    <w:rsid w:val="00E57A0A"/>
    <w:rsid w:val="00E57A39"/>
    <w:rsid w:val="00E57A46"/>
    <w:rsid w:val="00E57A5F"/>
    <w:rsid w:val="00E57AE9"/>
    <w:rsid w:val="00E57B0F"/>
    <w:rsid w:val="00E57B15"/>
    <w:rsid w:val="00E57B49"/>
    <w:rsid w:val="00E57B5B"/>
    <w:rsid w:val="00E57B8B"/>
    <w:rsid w:val="00E57BBC"/>
    <w:rsid w:val="00E57C12"/>
    <w:rsid w:val="00E57C48"/>
    <w:rsid w:val="00E57C55"/>
    <w:rsid w:val="00E57C6F"/>
    <w:rsid w:val="00E57C92"/>
    <w:rsid w:val="00E57CBE"/>
    <w:rsid w:val="00E57CCA"/>
    <w:rsid w:val="00E57D11"/>
    <w:rsid w:val="00E57D28"/>
    <w:rsid w:val="00E57D39"/>
    <w:rsid w:val="00E57D66"/>
    <w:rsid w:val="00E57DC3"/>
    <w:rsid w:val="00E57E12"/>
    <w:rsid w:val="00E57E98"/>
    <w:rsid w:val="00E57EC4"/>
    <w:rsid w:val="00E57F54"/>
    <w:rsid w:val="00E57F7E"/>
    <w:rsid w:val="00E57FE3"/>
    <w:rsid w:val="00E60016"/>
    <w:rsid w:val="00E60021"/>
    <w:rsid w:val="00E6002E"/>
    <w:rsid w:val="00E60056"/>
    <w:rsid w:val="00E600B4"/>
    <w:rsid w:val="00E601C3"/>
    <w:rsid w:val="00E60292"/>
    <w:rsid w:val="00E6029D"/>
    <w:rsid w:val="00E6029F"/>
    <w:rsid w:val="00E602A0"/>
    <w:rsid w:val="00E602BA"/>
    <w:rsid w:val="00E602E0"/>
    <w:rsid w:val="00E60313"/>
    <w:rsid w:val="00E60338"/>
    <w:rsid w:val="00E6035D"/>
    <w:rsid w:val="00E6037A"/>
    <w:rsid w:val="00E603FC"/>
    <w:rsid w:val="00E60414"/>
    <w:rsid w:val="00E60479"/>
    <w:rsid w:val="00E60497"/>
    <w:rsid w:val="00E604C5"/>
    <w:rsid w:val="00E604F5"/>
    <w:rsid w:val="00E60512"/>
    <w:rsid w:val="00E6051C"/>
    <w:rsid w:val="00E60531"/>
    <w:rsid w:val="00E60548"/>
    <w:rsid w:val="00E60576"/>
    <w:rsid w:val="00E605C1"/>
    <w:rsid w:val="00E605FC"/>
    <w:rsid w:val="00E60619"/>
    <w:rsid w:val="00E60646"/>
    <w:rsid w:val="00E60649"/>
    <w:rsid w:val="00E6079E"/>
    <w:rsid w:val="00E6080F"/>
    <w:rsid w:val="00E60843"/>
    <w:rsid w:val="00E60871"/>
    <w:rsid w:val="00E608C1"/>
    <w:rsid w:val="00E6097E"/>
    <w:rsid w:val="00E60998"/>
    <w:rsid w:val="00E609BD"/>
    <w:rsid w:val="00E609EF"/>
    <w:rsid w:val="00E609F9"/>
    <w:rsid w:val="00E60A00"/>
    <w:rsid w:val="00E60A10"/>
    <w:rsid w:val="00E60AB6"/>
    <w:rsid w:val="00E60ADD"/>
    <w:rsid w:val="00E60B12"/>
    <w:rsid w:val="00E60C60"/>
    <w:rsid w:val="00E60C67"/>
    <w:rsid w:val="00E60C6B"/>
    <w:rsid w:val="00E60CC9"/>
    <w:rsid w:val="00E60CD5"/>
    <w:rsid w:val="00E60D00"/>
    <w:rsid w:val="00E60D70"/>
    <w:rsid w:val="00E60DDD"/>
    <w:rsid w:val="00E60E39"/>
    <w:rsid w:val="00E60E5B"/>
    <w:rsid w:val="00E60E74"/>
    <w:rsid w:val="00E60ECD"/>
    <w:rsid w:val="00E60EDB"/>
    <w:rsid w:val="00E60EDC"/>
    <w:rsid w:val="00E60EFB"/>
    <w:rsid w:val="00E60FEA"/>
    <w:rsid w:val="00E61057"/>
    <w:rsid w:val="00E61100"/>
    <w:rsid w:val="00E61119"/>
    <w:rsid w:val="00E611A7"/>
    <w:rsid w:val="00E611BD"/>
    <w:rsid w:val="00E611C2"/>
    <w:rsid w:val="00E611F7"/>
    <w:rsid w:val="00E612B5"/>
    <w:rsid w:val="00E612D4"/>
    <w:rsid w:val="00E612ED"/>
    <w:rsid w:val="00E612F1"/>
    <w:rsid w:val="00E61322"/>
    <w:rsid w:val="00E614AB"/>
    <w:rsid w:val="00E614C7"/>
    <w:rsid w:val="00E6150C"/>
    <w:rsid w:val="00E61588"/>
    <w:rsid w:val="00E6158F"/>
    <w:rsid w:val="00E61612"/>
    <w:rsid w:val="00E6161B"/>
    <w:rsid w:val="00E6161E"/>
    <w:rsid w:val="00E61680"/>
    <w:rsid w:val="00E616F9"/>
    <w:rsid w:val="00E61737"/>
    <w:rsid w:val="00E6180F"/>
    <w:rsid w:val="00E61816"/>
    <w:rsid w:val="00E61831"/>
    <w:rsid w:val="00E61850"/>
    <w:rsid w:val="00E6185A"/>
    <w:rsid w:val="00E6189C"/>
    <w:rsid w:val="00E618C2"/>
    <w:rsid w:val="00E618EA"/>
    <w:rsid w:val="00E61964"/>
    <w:rsid w:val="00E61990"/>
    <w:rsid w:val="00E619B2"/>
    <w:rsid w:val="00E61A29"/>
    <w:rsid w:val="00E61A4D"/>
    <w:rsid w:val="00E61A5E"/>
    <w:rsid w:val="00E61A60"/>
    <w:rsid w:val="00E61B21"/>
    <w:rsid w:val="00E61B39"/>
    <w:rsid w:val="00E61B73"/>
    <w:rsid w:val="00E61BD1"/>
    <w:rsid w:val="00E61BD8"/>
    <w:rsid w:val="00E61BE7"/>
    <w:rsid w:val="00E61C00"/>
    <w:rsid w:val="00E61C0C"/>
    <w:rsid w:val="00E61C20"/>
    <w:rsid w:val="00E61C87"/>
    <w:rsid w:val="00E61CB4"/>
    <w:rsid w:val="00E61CBF"/>
    <w:rsid w:val="00E61CFE"/>
    <w:rsid w:val="00E61D95"/>
    <w:rsid w:val="00E61DBC"/>
    <w:rsid w:val="00E61DEC"/>
    <w:rsid w:val="00E61EB3"/>
    <w:rsid w:val="00E61EB7"/>
    <w:rsid w:val="00E61ECA"/>
    <w:rsid w:val="00E61F2C"/>
    <w:rsid w:val="00E61F35"/>
    <w:rsid w:val="00E61F99"/>
    <w:rsid w:val="00E61FBC"/>
    <w:rsid w:val="00E6205C"/>
    <w:rsid w:val="00E620E9"/>
    <w:rsid w:val="00E62118"/>
    <w:rsid w:val="00E62129"/>
    <w:rsid w:val="00E62155"/>
    <w:rsid w:val="00E621D5"/>
    <w:rsid w:val="00E6229B"/>
    <w:rsid w:val="00E6229D"/>
    <w:rsid w:val="00E622B0"/>
    <w:rsid w:val="00E62323"/>
    <w:rsid w:val="00E62363"/>
    <w:rsid w:val="00E62370"/>
    <w:rsid w:val="00E623A3"/>
    <w:rsid w:val="00E6241D"/>
    <w:rsid w:val="00E62501"/>
    <w:rsid w:val="00E6253E"/>
    <w:rsid w:val="00E6254F"/>
    <w:rsid w:val="00E62550"/>
    <w:rsid w:val="00E6258D"/>
    <w:rsid w:val="00E625EA"/>
    <w:rsid w:val="00E62607"/>
    <w:rsid w:val="00E6260C"/>
    <w:rsid w:val="00E62643"/>
    <w:rsid w:val="00E6266A"/>
    <w:rsid w:val="00E62678"/>
    <w:rsid w:val="00E626EA"/>
    <w:rsid w:val="00E62715"/>
    <w:rsid w:val="00E6271C"/>
    <w:rsid w:val="00E62749"/>
    <w:rsid w:val="00E62762"/>
    <w:rsid w:val="00E6276E"/>
    <w:rsid w:val="00E6277E"/>
    <w:rsid w:val="00E62792"/>
    <w:rsid w:val="00E627B4"/>
    <w:rsid w:val="00E627D6"/>
    <w:rsid w:val="00E627F9"/>
    <w:rsid w:val="00E62806"/>
    <w:rsid w:val="00E6280B"/>
    <w:rsid w:val="00E62847"/>
    <w:rsid w:val="00E6285E"/>
    <w:rsid w:val="00E62881"/>
    <w:rsid w:val="00E628AC"/>
    <w:rsid w:val="00E628EB"/>
    <w:rsid w:val="00E62951"/>
    <w:rsid w:val="00E629FD"/>
    <w:rsid w:val="00E629FE"/>
    <w:rsid w:val="00E62A01"/>
    <w:rsid w:val="00E62A90"/>
    <w:rsid w:val="00E62AB0"/>
    <w:rsid w:val="00E62AD5"/>
    <w:rsid w:val="00E62AF2"/>
    <w:rsid w:val="00E62B60"/>
    <w:rsid w:val="00E62B6A"/>
    <w:rsid w:val="00E62B9B"/>
    <w:rsid w:val="00E62BA9"/>
    <w:rsid w:val="00E62C00"/>
    <w:rsid w:val="00E62C01"/>
    <w:rsid w:val="00E62C47"/>
    <w:rsid w:val="00E62D4B"/>
    <w:rsid w:val="00E62D9D"/>
    <w:rsid w:val="00E62DCD"/>
    <w:rsid w:val="00E62DD6"/>
    <w:rsid w:val="00E62DDF"/>
    <w:rsid w:val="00E62E31"/>
    <w:rsid w:val="00E62E39"/>
    <w:rsid w:val="00E62E52"/>
    <w:rsid w:val="00E62F37"/>
    <w:rsid w:val="00E62F80"/>
    <w:rsid w:val="00E62FB8"/>
    <w:rsid w:val="00E62FF0"/>
    <w:rsid w:val="00E63001"/>
    <w:rsid w:val="00E63038"/>
    <w:rsid w:val="00E63067"/>
    <w:rsid w:val="00E630B9"/>
    <w:rsid w:val="00E630C1"/>
    <w:rsid w:val="00E630F3"/>
    <w:rsid w:val="00E6312C"/>
    <w:rsid w:val="00E6314F"/>
    <w:rsid w:val="00E63223"/>
    <w:rsid w:val="00E63243"/>
    <w:rsid w:val="00E6324D"/>
    <w:rsid w:val="00E6327C"/>
    <w:rsid w:val="00E632C2"/>
    <w:rsid w:val="00E63321"/>
    <w:rsid w:val="00E63326"/>
    <w:rsid w:val="00E6332C"/>
    <w:rsid w:val="00E63362"/>
    <w:rsid w:val="00E6338B"/>
    <w:rsid w:val="00E63399"/>
    <w:rsid w:val="00E633FD"/>
    <w:rsid w:val="00E634AE"/>
    <w:rsid w:val="00E634CD"/>
    <w:rsid w:val="00E634E7"/>
    <w:rsid w:val="00E634EF"/>
    <w:rsid w:val="00E63549"/>
    <w:rsid w:val="00E63590"/>
    <w:rsid w:val="00E63592"/>
    <w:rsid w:val="00E6362B"/>
    <w:rsid w:val="00E63638"/>
    <w:rsid w:val="00E6363F"/>
    <w:rsid w:val="00E6364E"/>
    <w:rsid w:val="00E636B1"/>
    <w:rsid w:val="00E63737"/>
    <w:rsid w:val="00E6373F"/>
    <w:rsid w:val="00E63748"/>
    <w:rsid w:val="00E6377A"/>
    <w:rsid w:val="00E637B6"/>
    <w:rsid w:val="00E637C5"/>
    <w:rsid w:val="00E637E7"/>
    <w:rsid w:val="00E6380C"/>
    <w:rsid w:val="00E6383A"/>
    <w:rsid w:val="00E63873"/>
    <w:rsid w:val="00E6387E"/>
    <w:rsid w:val="00E638B4"/>
    <w:rsid w:val="00E638F8"/>
    <w:rsid w:val="00E6398F"/>
    <w:rsid w:val="00E639B7"/>
    <w:rsid w:val="00E63A45"/>
    <w:rsid w:val="00E63A77"/>
    <w:rsid w:val="00E63AA7"/>
    <w:rsid w:val="00E63AB0"/>
    <w:rsid w:val="00E63AE4"/>
    <w:rsid w:val="00E63B00"/>
    <w:rsid w:val="00E63B0C"/>
    <w:rsid w:val="00E63B32"/>
    <w:rsid w:val="00E63B5E"/>
    <w:rsid w:val="00E63B5F"/>
    <w:rsid w:val="00E63B6E"/>
    <w:rsid w:val="00E63B84"/>
    <w:rsid w:val="00E63B8B"/>
    <w:rsid w:val="00E63B95"/>
    <w:rsid w:val="00E63C07"/>
    <w:rsid w:val="00E63C22"/>
    <w:rsid w:val="00E63C66"/>
    <w:rsid w:val="00E63C8B"/>
    <w:rsid w:val="00E63CA7"/>
    <w:rsid w:val="00E63CE3"/>
    <w:rsid w:val="00E63CE7"/>
    <w:rsid w:val="00E63D06"/>
    <w:rsid w:val="00E63D53"/>
    <w:rsid w:val="00E63D60"/>
    <w:rsid w:val="00E63E19"/>
    <w:rsid w:val="00E63E54"/>
    <w:rsid w:val="00E63EC6"/>
    <w:rsid w:val="00E63F15"/>
    <w:rsid w:val="00E63F58"/>
    <w:rsid w:val="00E63F72"/>
    <w:rsid w:val="00E63FB6"/>
    <w:rsid w:val="00E63FDD"/>
    <w:rsid w:val="00E63FEB"/>
    <w:rsid w:val="00E6404B"/>
    <w:rsid w:val="00E640D3"/>
    <w:rsid w:val="00E640E6"/>
    <w:rsid w:val="00E6410A"/>
    <w:rsid w:val="00E6411B"/>
    <w:rsid w:val="00E6413B"/>
    <w:rsid w:val="00E641F0"/>
    <w:rsid w:val="00E64210"/>
    <w:rsid w:val="00E64212"/>
    <w:rsid w:val="00E64219"/>
    <w:rsid w:val="00E642EB"/>
    <w:rsid w:val="00E64301"/>
    <w:rsid w:val="00E64323"/>
    <w:rsid w:val="00E64376"/>
    <w:rsid w:val="00E643FD"/>
    <w:rsid w:val="00E64430"/>
    <w:rsid w:val="00E64491"/>
    <w:rsid w:val="00E6453A"/>
    <w:rsid w:val="00E64564"/>
    <w:rsid w:val="00E64602"/>
    <w:rsid w:val="00E646A3"/>
    <w:rsid w:val="00E646B7"/>
    <w:rsid w:val="00E646EF"/>
    <w:rsid w:val="00E64710"/>
    <w:rsid w:val="00E6471A"/>
    <w:rsid w:val="00E6471D"/>
    <w:rsid w:val="00E6471F"/>
    <w:rsid w:val="00E64735"/>
    <w:rsid w:val="00E6473D"/>
    <w:rsid w:val="00E64740"/>
    <w:rsid w:val="00E64774"/>
    <w:rsid w:val="00E64793"/>
    <w:rsid w:val="00E647EE"/>
    <w:rsid w:val="00E647F7"/>
    <w:rsid w:val="00E64881"/>
    <w:rsid w:val="00E64887"/>
    <w:rsid w:val="00E648F8"/>
    <w:rsid w:val="00E64958"/>
    <w:rsid w:val="00E649BB"/>
    <w:rsid w:val="00E649DE"/>
    <w:rsid w:val="00E64A04"/>
    <w:rsid w:val="00E64AA5"/>
    <w:rsid w:val="00E64AE2"/>
    <w:rsid w:val="00E64B43"/>
    <w:rsid w:val="00E64BA3"/>
    <w:rsid w:val="00E64BB3"/>
    <w:rsid w:val="00E64BBA"/>
    <w:rsid w:val="00E64C33"/>
    <w:rsid w:val="00E64C39"/>
    <w:rsid w:val="00E64C6A"/>
    <w:rsid w:val="00E64D36"/>
    <w:rsid w:val="00E64D74"/>
    <w:rsid w:val="00E64E30"/>
    <w:rsid w:val="00E64E32"/>
    <w:rsid w:val="00E64E5B"/>
    <w:rsid w:val="00E64E9F"/>
    <w:rsid w:val="00E64EE4"/>
    <w:rsid w:val="00E64F53"/>
    <w:rsid w:val="00E64F65"/>
    <w:rsid w:val="00E64F9B"/>
    <w:rsid w:val="00E64FE8"/>
    <w:rsid w:val="00E6505B"/>
    <w:rsid w:val="00E650A1"/>
    <w:rsid w:val="00E650DF"/>
    <w:rsid w:val="00E65127"/>
    <w:rsid w:val="00E65131"/>
    <w:rsid w:val="00E651C5"/>
    <w:rsid w:val="00E651D0"/>
    <w:rsid w:val="00E651E7"/>
    <w:rsid w:val="00E6523B"/>
    <w:rsid w:val="00E6525D"/>
    <w:rsid w:val="00E65284"/>
    <w:rsid w:val="00E65379"/>
    <w:rsid w:val="00E6538A"/>
    <w:rsid w:val="00E6539C"/>
    <w:rsid w:val="00E653AE"/>
    <w:rsid w:val="00E65439"/>
    <w:rsid w:val="00E65448"/>
    <w:rsid w:val="00E65526"/>
    <w:rsid w:val="00E6554F"/>
    <w:rsid w:val="00E6557A"/>
    <w:rsid w:val="00E65583"/>
    <w:rsid w:val="00E655B7"/>
    <w:rsid w:val="00E65630"/>
    <w:rsid w:val="00E6565E"/>
    <w:rsid w:val="00E6567F"/>
    <w:rsid w:val="00E6568C"/>
    <w:rsid w:val="00E656A8"/>
    <w:rsid w:val="00E656C0"/>
    <w:rsid w:val="00E65712"/>
    <w:rsid w:val="00E6571D"/>
    <w:rsid w:val="00E65726"/>
    <w:rsid w:val="00E65736"/>
    <w:rsid w:val="00E6575D"/>
    <w:rsid w:val="00E65768"/>
    <w:rsid w:val="00E65797"/>
    <w:rsid w:val="00E65798"/>
    <w:rsid w:val="00E657C1"/>
    <w:rsid w:val="00E657D2"/>
    <w:rsid w:val="00E657D5"/>
    <w:rsid w:val="00E657F5"/>
    <w:rsid w:val="00E657FE"/>
    <w:rsid w:val="00E6587A"/>
    <w:rsid w:val="00E65882"/>
    <w:rsid w:val="00E658CD"/>
    <w:rsid w:val="00E658CF"/>
    <w:rsid w:val="00E658E4"/>
    <w:rsid w:val="00E6592B"/>
    <w:rsid w:val="00E6596A"/>
    <w:rsid w:val="00E65971"/>
    <w:rsid w:val="00E65A1D"/>
    <w:rsid w:val="00E65A54"/>
    <w:rsid w:val="00E65A68"/>
    <w:rsid w:val="00E65A70"/>
    <w:rsid w:val="00E65AE2"/>
    <w:rsid w:val="00E65AE8"/>
    <w:rsid w:val="00E65B88"/>
    <w:rsid w:val="00E65C07"/>
    <w:rsid w:val="00E65C84"/>
    <w:rsid w:val="00E65CAE"/>
    <w:rsid w:val="00E65CE5"/>
    <w:rsid w:val="00E65D5F"/>
    <w:rsid w:val="00E65D79"/>
    <w:rsid w:val="00E65D7A"/>
    <w:rsid w:val="00E65DA2"/>
    <w:rsid w:val="00E65E76"/>
    <w:rsid w:val="00E65EC8"/>
    <w:rsid w:val="00E65ED4"/>
    <w:rsid w:val="00E65EF9"/>
    <w:rsid w:val="00E65F25"/>
    <w:rsid w:val="00E65F46"/>
    <w:rsid w:val="00E65F8E"/>
    <w:rsid w:val="00E66006"/>
    <w:rsid w:val="00E6600B"/>
    <w:rsid w:val="00E66021"/>
    <w:rsid w:val="00E6605E"/>
    <w:rsid w:val="00E66071"/>
    <w:rsid w:val="00E66093"/>
    <w:rsid w:val="00E660C9"/>
    <w:rsid w:val="00E6611E"/>
    <w:rsid w:val="00E66124"/>
    <w:rsid w:val="00E66187"/>
    <w:rsid w:val="00E6619C"/>
    <w:rsid w:val="00E661FD"/>
    <w:rsid w:val="00E6621B"/>
    <w:rsid w:val="00E66254"/>
    <w:rsid w:val="00E662CF"/>
    <w:rsid w:val="00E662D1"/>
    <w:rsid w:val="00E66367"/>
    <w:rsid w:val="00E66392"/>
    <w:rsid w:val="00E663D8"/>
    <w:rsid w:val="00E6648A"/>
    <w:rsid w:val="00E66492"/>
    <w:rsid w:val="00E66496"/>
    <w:rsid w:val="00E66521"/>
    <w:rsid w:val="00E6659F"/>
    <w:rsid w:val="00E665DA"/>
    <w:rsid w:val="00E666AA"/>
    <w:rsid w:val="00E666B5"/>
    <w:rsid w:val="00E666DE"/>
    <w:rsid w:val="00E66764"/>
    <w:rsid w:val="00E6679E"/>
    <w:rsid w:val="00E667A4"/>
    <w:rsid w:val="00E667CC"/>
    <w:rsid w:val="00E667E2"/>
    <w:rsid w:val="00E6684C"/>
    <w:rsid w:val="00E66877"/>
    <w:rsid w:val="00E668B9"/>
    <w:rsid w:val="00E668C9"/>
    <w:rsid w:val="00E668D2"/>
    <w:rsid w:val="00E668DB"/>
    <w:rsid w:val="00E6697C"/>
    <w:rsid w:val="00E66981"/>
    <w:rsid w:val="00E669BF"/>
    <w:rsid w:val="00E669F1"/>
    <w:rsid w:val="00E66A02"/>
    <w:rsid w:val="00E66A26"/>
    <w:rsid w:val="00E66B4C"/>
    <w:rsid w:val="00E66B70"/>
    <w:rsid w:val="00E66C14"/>
    <w:rsid w:val="00E66C5F"/>
    <w:rsid w:val="00E66CAD"/>
    <w:rsid w:val="00E66D33"/>
    <w:rsid w:val="00E66D3A"/>
    <w:rsid w:val="00E66D7D"/>
    <w:rsid w:val="00E66D8D"/>
    <w:rsid w:val="00E66E04"/>
    <w:rsid w:val="00E66E05"/>
    <w:rsid w:val="00E66E27"/>
    <w:rsid w:val="00E66E49"/>
    <w:rsid w:val="00E66E92"/>
    <w:rsid w:val="00E66EC7"/>
    <w:rsid w:val="00E66ED0"/>
    <w:rsid w:val="00E66EEB"/>
    <w:rsid w:val="00E66F07"/>
    <w:rsid w:val="00E66F16"/>
    <w:rsid w:val="00E66F81"/>
    <w:rsid w:val="00E66FAA"/>
    <w:rsid w:val="00E66FCB"/>
    <w:rsid w:val="00E66FD3"/>
    <w:rsid w:val="00E67024"/>
    <w:rsid w:val="00E6703A"/>
    <w:rsid w:val="00E67071"/>
    <w:rsid w:val="00E67089"/>
    <w:rsid w:val="00E67090"/>
    <w:rsid w:val="00E670D7"/>
    <w:rsid w:val="00E67114"/>
    <w:rsid w:val="00E6711B"/>
    <w:rsid w:val="00E67145"/>
    <w:rsid w:val="00E67148"/>
    <w:rsid w:val="00E6716A"/>
    <w:rsid w:val="00E6717D"/>
    <w:rsid w:val="00E671CF"/>
    <w:rsid w:val="00E671FD"/>
    <w:rsid w:val="00E67242"/>
    <w:rsid w:val="00E672AB"/>
    <w:rsid w:val="00E67422"/>
    <w:rsid w:val="00E67439"/>
    <w:rsid w:val="00E67440"/>
    <w:rsid w:val="00E67459"/>
    <w:rsid w:val="00E67485"/>
    <w:rsid w:val="00E67526"/>
    <w:rsid w:val="00E6756A"/>
    <w:rsid w:val="00E675AB"/>
    <w:rsid w:val="00E675AE"/>
    <w:rsid w:val="00E675C0"/>
    <w:rsid w:val="00E67631"/>
    <w:rsid w:val="00E6768B"/>
    <w:rsid w:val="00E676CF"/>
    <w:rsid w:val="00E6770E"/>
    <w:rsid w:val="00E6774B"/>
    <w:rsid w:val="00E6774C"/>
    <w:rsid w:val="00E67779"/>
    <w:rsid w:val="00E67785"/>
    <w:rsid w:val="00E677AF"/>
    <w:rsid w:val="00E677C0"/>
    <w:rsid w:val="00E67802"/>
    <w:rsid w:val="00E67866"/>
    <w:rsid w:val="00E678D8"/>
    <w:rsid w:val="00E678FB"/>
    <w:rsid w:val="00E67901"/>
    <w:rsid w:val="00E67918"/>
    <w:rsid w:val="00E67986"/>
    <w:rsid w:val="00E67988"/>
    <w:rsid w:val="00E6799C"/>
    <w:rsid w:val="00E679B3"/>
    <w:rsid w:val="00E679C1"/>
    <w:rsid w:val="00E67A30"/>
    <w:rsid w:val="00E67A8A"/>
    <w:rsid w:val="00E67A92"/>
    <w:rsid w:val="00E67ACC"/>
    <w:rsid w:val="00E67AF4"/>
    <w:rsid w:val="00E67AFE"/>
    <w:rsid w:val="00E67B43"/>
    <w:rsid w:val="00E67BD0"/>
    <w:rsid w:val="00E67C0D"/>
    <w:rsid w:val="00E67C3B"/>
    <w:rsid w:val="00E67CA0"/>
    <w:rsid w:val="00E67CF8"/>
    <w:rsid w:val="00E67D44"/>
    <w:rsid w:val="00E67D67"/>
    <w:rsid w:val="00E67DB5"/>
    <w:rsid w:val="00E67DC9"/>
    <w:rsid w:val="00E67DD1"/>
    <w:rsid w:val="00E67DF5"/>
    <w:rsid w:val="00E67DFE"/>
    <w:rsid w:val="00E67E22"/>
    <w:rsid w:val="00E67E54"/>
    <w:rsid w:val="00E67EE6"/>
    <w:rsid w:val="00E67F1D"/>
    <w:rsid w:val="00E67F8C"/>
    <w:rsid w:val="00E67FAA"/>
    <w:rsid w:val="00E67FE8"/>
    <w:rsid w:val="00E7007F"/>
    <w:rsid w:val="00E700C2"/>
    <w:rsid w:val="00E700CF"/>
    <w:rsid w:val="00E700D5"/>
    <w:rsid w:val="00E7011F"/>
    <w:rsid w:val="00E7016B"/>
    <w:rsid w:val="00E7026B"/>
    <w:rsid w:val="00E70271"/>
    <w:rsid w:val="00E70285"/>
    <w:rsid w:val="00E702D8"/>
    <w:rsid w:val="00E702EF"/>
    <w:rsid w:val="00E70300"/>
    <w:rsid w:val="00E7032A"/>
    <w:rsid w:val="00E70355"/>
    <w:rsid w:val="00E70377"/>
    <w:rsid w:val="00E7041A"/>
    <w:rsid w:val="00E7043C"/>
    <w:rsid w:val="00E70448"/>
    <w:rsid w:val="00E70490"/>
    <w:rsid w:val="00E704A3"/>
    <w:rsid w:val="00E7051B"/>
    <w:rsid w:val="00E70551"/>
    <w:rsid w:val="00E70561"/>
    <w:rsid w:val="00E70604"/>
    <w:rsid w:val="00E70607"/>
    <w:rsid w:val="00E7069B"/>
    <w:rsid w:val="00E706C5"/>
    <w:rsid w:val="00E7070E"/>
    <w:rsid w:val="00E7071F"/>
    <w:rsid w:val="00E70755"/>
    <w:rsid w:val="00E70766"/>
    <w:rsid w:val="00E707D7"/>
    <w:rsid w:val="00E7081A"/>
    <w:rsid w:val="00E708B2"/>
    <w:rsid w:val="00E708E9"/>
    <w:rsid w:val="00E70930"/>
    <w:rsid w:val="00E70977"/>
    <w:rsid w:val="00E7099E"/>
    <w:rsid w:val="00E709CE"/>
    <w:rsid w:val="00E709DA"/>
    <w:rsid w:val="00E70A48"/>
    <w:rsid w:val="00E70A81"/>
    <w:rsid w:val="00E70AAC"/>
    <w:rsid w:val="00E70AEA"/>
    <w:rsid w:val="00E70B5E"/>
    <w:rsid w:val="00E70BF8"/>
    <w:rsid w:val="00E70C14"/>
    <w:rsid w:val="00E70C44"/>
    <w:rsid w:val="00E70C94"/>
    <w:rsid w:val="00E70D30"/>
    <w:rsid w:val="00E70D52"/>
    <w:rsid w:val="00E70D58"/>
    <w:rsid w:val="00E70D9E"/>
    <w:rsid w:val="00E70D9F"/>
    <w:rsid w:val="00E70DA0"/>
    <w:rsid w:val="00E70DA5"/>
    <w:rsid w:val="00E70E85"/>
    <w:rsid w:val="00E70E9F"/>
    <w:rsid w:val="00E70ED2"/>
    <w:rsid w:val="00E70EDE"/>
    <w:rsid w:val="00E70FCF"/>
    <w:rsid w:val="00E70FF6"/>
    <w:rsid w:val="00E70FFC"/>
    <w:rsid w:val="00E710AA"/>
    <w:rsid w:val="00E71174"/>
    <w:rsid w:val="00E711D0"/>
    <w:rsid w:val="00E71210"/>
    <w:rsid w:val="00E7124D"/>
    <w:rsid w:val="00E71297"/>
    <w:rsid w:val="00E712B1"/>
    <w:rsid w:val="00E712B6"/>
    <w:rsid w:val="00E713AE"/>
    <w:rsid w:val="00E713B2"/>
    <w:rsid w:val="00E713DC"/>
    <w:rsid w:val="00E713E2"/>
    <w:rsid w:val="00E71465"/>
    <w:rsid w:val="00E7149B"/>
    <w:rsid w:val="00E7151E"/>
    <w:rsid w:val="00E715C2"/>
    <w:rsid w:val="00E715F3"/>
    <w:rsid w:val="00E71609"/>
    <w:rsid w:val="00E7161D"/>
    <w:rsid w:val="00E71651"/>
    <w:rsid w:val="00E7166B"/>
    <w:rsid w:val="00E716E5"/>
    <w:rsid w:val="00E7170B"/>
    <w:rsid w:val="00E71758"/>
    <w:rsid w:val="00E71766"/>
    <w:rsid w:val="00E7178B"/>
    <w:rsid w:val="00E717EA"/>
    <w:rsid w:val="00E71812"/>
    <w:rsid w:val="00E71839"/>
    <w:rsid w:val="00E7188B"/>
    <w:rsid w:val="00E718AA"/>
    <w:rsid w:val="00E718B5"/>
    <w:rsid w:val="00E718F3"/>
    <w:rsid w:val="00E71953"/>
    <w:rsid w:val="00E71989"/>
    <w:rsid w:val="00E719AE"/>
    <w:rsid w:val="00E719CA"/>
    <w:rsid w:val="00E71A29"/>
    <w:rsid w:val="00E71A37"/>
    <w:rsid w:val="00E71A4A"/>
    <w:rsid w:val="00E71A8F"/>
    <w:rsid w:val="00E71AC5"/>
    <w:rsid w:val="00E71B3B"/>
    <w:rsid w:val="00E71B42"/>
    <w:rsid w:val="00E71B5D"/>
    <w:rsid w:val="00E71B67"/>
    <w:rsid w:val="00E71BFF"/>
    <w:rsid w:val="00E71C6A"/>
    <w:rsid w:val="00E71CBC"/>
    <w:rsid w:val="00E71CEB"/>
    <w:rsid w:val="00E71D4C"/>
    <w:rsid w:val="00E71D5F"/>
    <w:rsid w:val="00E71D8A"/>
    <w:rsid w:val="00E71DD8"/>
    <w:rsid w:val="00E71DF8"/>
    <w:rsid w:val="00E71E2E"/>
    <w:rsid w:val="00E71EB9"/>
    <w:rsid w:val="00E71EBF"/>
    <w:rsid w:val="00E71F27"/>
    <w:rsid w:val="00E71F4B"/>
    <w:rsid w:val="00E71F52"/>
    <w:rsid w:val="00E71F5D"/>
    <w:rsid w:val="00E71F7E"/>
    <w:rsid w:val="00E72033"/>
    <w:rsid w:val="00E72094"/>
    <w:rsid w:val="00E7209E"/>
    <w:rsid w:val="00E720A8"/>
    <w:rsid w:val="00E720CA"/>
    <w:rsid w:val="00E720EC"/>
    <w:rsid w:val="00E720FB"/>
    <w:rsid w:val="00E72120"/>
    <w:rsid w:val="00E7214E"/>
    <w:rsid w:val="00E721C2"/>
    <w:rsid w:val="00E721CB"/>
    <w:rsid w:val="00E721DD"/>
    <w:rsid w:val="00E721F1"/>
    <w:rsid w:val="00E722A8"/>
    <w:rsid w:val="00E722F5"/>
    <w:rsid w:val="00E722FF"/>
    <w:rsid w:val="00E72360"/>
    <w:rsid w:val="00E723EB"/>
    <w:rsid w:val="00E72414"/>
    <w:rsid w:val="00E7241B"/>
    <w:rsid w:val="00E7241C"/>
    <w:rsid w:val="00E72449"/>
    <w:rsid w:val="00E72496"/>
    <w:rsid w:val="00E72497"/>
    <w:rsid w:val="00E7249B"/>
    <w:rsid w:val="00E7251F"/>
    <w:rsid w:val="00E72523"/>
    <w:rsid w:val="00E72535"/>
    <w:rsid w:val="00E7258F"/>
    <w:rsid w:val="00E7259B"/>
    <w:rsid w:val="00E7267F"/>
    <w:rsid w:val="00E726B4"/>
    <w:rsid w:val="00E7272E"/>
    <w:rsid w:val="00E7279C"/>
    <w:rsid w:val="00E727F1"/>
    <w:rsid w:val="00E7280E"/>
    <w:rsid w:val="00E72845"/>
    <w:rsid w:val="00E7285F"/>
    <w:rsid w:val="00E728A4"/>
    <w:rsid w:val="00E728BA"/>
    <w:rsid w:val="00E728C0"/>
    <w:rsid w:val="00E72933"/>
    <w:rsid w:val="00E72947"/>
    <w:rsid w:val="00E7295F"/>
    <w:rsid w:val="00E72973"/>
    <w:rsid w:val="00E72985"/>
    <w:rsid w:val="00E729F7"/>
    <w:rsid w:val="00E72A23"/>
    <w:rsid w:val="00E72A5D"/>
    <w:rsid w:val="00E72B2F"/>
    <w:rsid w:val="00E72B57"/>
    <w:rsid w:val="00E72B64"/>
    <w:rsid w:val="00E72B69"/>
    <w:rsid w:val="00E72B85"/>
    <w:rsid w:val="00E72B89"/>
    <w:rsid w:val="00E72BCF"/>
    <w:rsid w:val="00E72BDC"/>
    <w:rsid w:val="00E72C4D"/>
    <w:rsid w:val="00E72C7E"/>
    <w:rsid w:val="00E72C8B"/>
    <w:rsid w:val="00E72CB5"/>
    <w:rsid w:val="00E72CC4"/>
    <w:rsid w:val="00E72CDF"/>
    <w:rsid w:val="00E72D49"/>
    <w:rsid w:val="00E72D61"/>
    <w:rsid w:val="00E72E1A"/>
    <w:rsid w:val="00E72EE5"/>
    <w:rsid w:val="00E72EF2"/>
    <w:rsid w:val="00E72F11"/>
    <w:rsid w:val="00E72F59"/>
    <w:rsid w:val="00E72FAF"/>
    <w:rsid w:val="00E73012"/>
    <w:rsid w:val="00E73027"/>
    <w:rsid w:val="00E73065"/>
    <w:rsid w:val="00E730A4"/>
    <w:rsid w:val="00E730AE"/>
    <w:rsid w:val="00E7319C"/>
    <w:rsid w:val="00E731EF"/>
    <w:rsid w:val="00E73246"/>
    <w:rsid w:val="00E732AA"/>
    <w:rsid w:val="00E732C0"/>
    <w:rsid w:val="00E732E7"/>
    <w:rsid w:val="00E73331"/>
    <w:rsid w:val="00E7338E"/>
    <w:rsid w:val="00E733D7"/>
    <w:rsid w:val="00E733DF"/>
    <w:rsid w:val="00E7340F"/>
    <w:rsid w:val="00E73451"/>
    <w:rsid w:val="00E734D6"/>
    <w:rsid w:val="00E7358E"/>
    <w:rsid w:val="00E735A1"/>
    <w:rsid w:val="00E73661"/>
    <w:rsid w:val="00E736C6"/>
    <w:rsid w:val="00E7377C"/>
    <w:rsid w:val="00E737CC"/>
    <w:rsid w:val="00E737CE"/>
    <w:rsid w:val="00E737DF"/>
    <w:rsid w:val="00E73805"/>
    <w:rsid w:val="00E7380E"/>
    <w:rsid w:val="00E7387A"/>
    <w:rsid w:val="00E7388C"/>
    <w:rsid w:val="00E7388E"/>
    <w:rsid w:val="00E738CD"/>
    <w:rsid w:val="00E738CF"/>
    <w:rsid w:val="00E738FA"/>
    <w:rsid w:val="00E73918"/>
    <w:rsid w:val="00E73959"/>
    <w:rsid w:val="00E739BA"/>
    <w:rsid w:val="00E739BF"/>
    <w:rsid w:val="00E739E6"/>
    <w:rsid w:val="00E73A0F"/>
    <w:rsid w:val="00E73A17"/>
    <w:rsid w:val="00E73A46"/>
    <w:rsid w:val="00E73A5E"/>
    <w:rsid w:val="00E73ACE"/>
    <w:rsid w:val="00E73B16"/>
    <w:rsid w:val="00E73B1A"/>
    <w:rsid w:val="00E73B4A"/>
    <w:rsid w:val="00E73B4C"/>
    <w:rsid w:val="00E73B51"/>
    <w:rsid w:val="00E73C07"/>
    <w:rsid w:val="00E73C2A"/>
    <w:rsid w:val="00E73C43"/>
    <w:rsid w:val="00E73CD5"/>
    <w:rsid w:val="00E73D87"/>
    <w:rsid w:val="00E73D9A"/>
    <w:rsid w:val="00E73DCC"/>
    <w:rsid w:val="00E73DE0"/>
    <w:rsid w:val="00E73F71"/>
    <w:rsid w:val="00E73FC2"/>
    <w:rsid w:val="00E73FF4"/>
    <w:rsid w:val="00E74023"/>
    <w:rsid w:val="00E74027"/>
    <w:rsid w:val="00E74042"/>
    <w:rsid w:val="00E74077"/>
    <w:rsid w:val="00E74127"/>
    <w:rsid w:val="00E7412A"/>
    <w:rsid w:val="00E7413E"/>
    <w:rsid w:val="00E7413F"/>
    <w:rsid w:val="00E74152"/>
    <w:rsid w:val="00E7417F"/>
    <w:rsid w:val="00E74188"/>
    <w:rsid w:val="00E741A6"/>
    <w:rsid w:val="00E741E5"/>
    <w:rsid w:val="00E74227"/>
    <w:rsid w:val="00E7425A"/>
    <w:rsid w:val="00E7427F"/>
    <w:rsid w:val="00E74294"/>
    <w:rsid w:val="00E74327"/>
    <w:rsid w:val="00E74368"/>
    <w:rsid w:val="00E743D9"/>
    <w:rsid w:val="00E7446F"/>
    <w:rsid w:val="00E744B6"/>
    <w:rsid w:val="00E744BF"/>
    <w:rsid w:val="00E744C7"/>
    <w:rsid w:val="00E7453A"/>
    <w:rsid w:val="00E74576"/>
    <w:rsid w:val="00E74587"/>
    <w:rsid w:val="00E7458D"/>
    <w:rsid w:val="00E745A0"/>
    <w:rsid w:val="00E745EF"/>
    <w:rsid w:val="00E7460E"/>
    <w:rsid w:val="00E746DE"/>
    <w:rsid w:val="00E74736"/>
    <w:rsid w:val="00E7473B"/>
    <w:rsid w:val="00E747A2"/>
    <w:rsid w:val="00E747E2"/>
    <w:rsid w:val="00E747F1"/>
    <w:rsid w:val="00E747F2"/>
    <w:rsid w:val="00E747FA"/>
    <w:rsid w:val="00E747FD"/>
    <w:rsid w:val="00E74869"/>
    <w:rsid w:val="00E7488A"/>
    <w:rsid w:val="00E748A0"/>
    <w:rsid w:val="00E74916"/>
    <w:rsid w:val="00E74917"/>
    <w:rsid w:val="00E74926"/>
    <w:rsid w:val="00E74953"/>
    <w:rsid w:val="00E7497E"/>
    <w:rsid w:val="00E749A0"/>
    <w:rsid w:val="00E749FC"/>
    <w:rsid w:val="00E74A45"/>
    <w:rsid w:val="00E74AB0"/>
    <w:rsid w:val="00E74AE1"/>
    <w:rsid w:val="00E74AE9"/>
    <w:rsid w:val="00E74C13"/>
    <w:rsid w:val="00E74C26"/>
    <w:rsid w:val="00E74C34"/>
    <w:rsid w:val="00E74CC3"/>
    <w:rsid w:val="00E74D58"/>
    <w:rsid w:val="00E74DA0"/>
    <w:rsid w:val="00E74DC2"/>
    <w:rsid w:val="00E74E27"/>
    <w:rsid w:val="00E74E5F"/>
    <w:rsid w:val="00E74E74"/>
    <w:rsid w:val="00E74EF4"/>
    <w:rsid w:val="00E74F04"/>
    <w:rsid w:val="00E74F28"/>
    <w:rsid w:val="00E74F62"/>
    <w:rsid w:val="00E74FA9"/>
    <w:rsid w:val="00E74FCA"/>
    <w:rsid w:val="00E74FE7"/>
    <w:rsid w:val="00E75011"/>
    <w:rsid w:val="00E75032"/>
    <w:rsid w:val="00E7507E"/>
    <w:rsid w:val="00E75099"/>
    <w:rsid w:val="00E750DE"/>
    <w:rsid w:val="00E750DF"/>
    <w:rsid w:val="00E7510C"/>
    <w:rsid w:val="00E751C9"/>
    <w:rsid w:val="00E751CC"/>
    <w:rsid w:val="00E751D4"/>
    <w:rsid w:val="00E751F7"/>
    <w:rsid w:val="00E75203"/>
    <w:rsid w:val="00E75267"/>
    <w:rsid w:val="00E75271"/>
    <w:rsid w:val="00E7529D"/>
    <w:rsid w:val="00E752D6"/>
    <w:rsid w:val="00E752E6"/>
    <w:rsid w:val="00E75303"/>
    <w:rsid w:val="00E75327"/>
    <w:rsid w:val="00E75347"/>
    <w:rsid w:val="00E7534B"/>
    <w:rsid w:val="00E75364"/>
    <w:rsid w:val="00E75408"/>
    <w:rsid w:val="00E7540C"/>
    <w:rsid w:val="00E754AD"/>
    <w:rsid w:val="00E75549"/>
    <w:rsid w:val="00E755B4"/>
    <w:rsid w:val="00E755F6"/>
    <w:rsid w:val="00E75601"/>
    <w:rsid w:val="00E75609"/>
    <w:rsid w:val="00E75617"/>
    <w:rsid w:val="00E75624"/>
    <w:rsid w:val="00E75667"/>
    <w:rsid w:val="00E756A6"/>
    <w:rsid w:val="00E7570E"/>
    <w:rsid w:val="00E75738"/>
    <w:rsid w:val="00E75761"/>
    <w:rsid w:val="00E75779"/>
    <w:rsid w:val="00E7577C"/>
    <w:rsid w:val="00E757AB"/>
    <w:rsid w:val="00E757AD"/>
    <w:rsid w:val="00E757B2"/>
    <w:rsid w:val="00E757C5"/>
    <w:rsid w:val="00E75842"/>
    <w:rsid w:val="00E7589E"/>
    <w:rsid w:val="00E75915"/>
    <w:rsid w:val="00E7594A"/>
    <w:rsid w:val="00E759CC"/>
    <w:rsid w:val="00E75A17"/>
    <w:rsid w:val="00E75A2D"/>
    <w:rsid w:val="00E75A67"/>
    <w:rsid w:val="00E75A86"/>
    <w:rsid w:val="00E75AA8"/>
    <w:rsid w:val="00E75AB5"/>
    <w:rsid w:val="00E75ACB"/>
    <w:rsid w:val="00E75B38"/>
    <w:rsid w:val="00E75B3A"/>
    <w:rsid w:val="00E75C12"/>
    <w:rsid w:val="00E75C57"/>
    <w:rsid w:val="00E75C86"/>
    <w:rsid w:val="00E75C9D"/>
    <w:rsid w:val="00E75CC8"/>
    <w:rsid w:val="00E75D08"/>
    <w:rsid w:val="00E75D56"/>
    <w:rsid w:val="00E75D6F"/>
    <w:rsid w:val="00E75D95"/>
    <w:rsid w:val="00E75D9B"/>
    <w:rsid w:val="00E75DE1"/>
    <w:rsid w:val="00E75E0B"/>
    <w:rsid w:val="00E75E45"/>
    <w:rsid w:val="00E75E91"/>
    <w:rsid w:val="00E75EBE"/>
    <w:rsid w:val="00E75F49"/>
    <w:rsid w:val="00E75FCD"/>
    <w:rsid w:val="00E75FDE"/>
    <w:rsid w:val="00E76003"/>
    <w:rsid w:val="00E7600A"/>
    <w:rsid w:val="00E76015"/>
    <w:rsid w:val="00E76034"/>
    <w:rsid w:val="00E7608E"/>
    <w:rsid w:val="00E760AA"/>
    <w:rsid w:val="00E760F5"/>
    <w:rsid w:val="00E76112"/>
    <w:rsid w:val="00E76115"/>
    <w:rsid w:val="00E76155"/>
    <w:rsid w:val="00E7615A"/>
    <w:rsid w:val="00E76170"/>
    <w:rsid w:val="00E7618B"/>
    <w:rsid w:val="00E761A2"/>
    <w:rsid w:val="00E7620A"/>
    <w:rsid w:val="00E76219"/>
    <w:rsid w:val="00E76228"/>
    <w:rsid w:val="00E762B7"/>
    <w:rsid w:val="00E762C1"/>
    <w:rsid w:val="00E76309"/>
    <w:rsid w:val="00E7633A"/>
    <w:rsid w:val="00E76361"/>
    <w:rsid w:val="00E7637C"/>
    <w:rsid w:val="00E7638A"/>
    <w:rsid w:val="00E76391"/>
    <w:rsid w:val="00E76398"/>
    <w:rsid w:val="00E763CF"/>
    <w:rsid w:val="00E7641F"/>
    <w:rsid w:val="00E76445"/>
    <w:rsid w:val="00E7649F"/>
    <w:rsid w:val="00E764B4"/>
    <w:rsid w:val="00E764C1"/>
    <w:rsid w:val="00E764F3"/>
    <w:rsid w:val="00E7650C"/>
    <w:rsid w:val="00E7658D"/>
    <w:rsid w:val="00E765E9"/>
    <w:rsid w:val="00E765EF"/>
    <w:rsid w:val="00E7661D"/>
    <w:rsid w:val="00E76636"/>
    <w:rsid w:val="00E766CB"/>
    <w:rsid w:val="00E766E1"/>
    <w:rsid w:val="00E766E9"/>
    <w:rsid w:val="00E7670D"/>
    <w:rsid w:val="00E76722"/>
    <w:rsid w:val="00E76734"/>
    <w:rsid w:val="00E767BE"/>
    <w:rsid w:val="00E767E9"/>
    <w:rsid w:val="00E76842"/>
    <w:rsid w:val="00E7685C"/>
    <w:rsid w:val="00E76861"/>
    <w:rsid w:val="00E768C6"/>
    <w:rsid w:val="00E7692A"/>
    <w:rsid w:val="00E76974"/>
    <w:rsid w:val="00E7697F"/>
    <w:rsid w:val="00E769C0"/>
    <w:rsid w:val="00E769C2"/>
    <w:rsid w:val="00E769D2"/>
    <w:rsid w:val="00E769DE"/>
    <w:rsid w:val="00E76A14"/>
    <w:rsid w:val="00E76A1A"/>
    <w:rsid w:val="00E76A37"/>
    <w:rsid w:val="00E76A39"/>
    <w:rsid w:val="00E76A78"/>
    <w:rsid w:val="00E76ADA"/>
    <w:rsid w:val="00E76B01"/>
    <w:rsid w:val="00E76B1E"/>
    <w:rsid w:val="00E76B4E"/>
    <w:rsid w:val="00E76BAA"/>
    <w:rsid w:val="00E76BAD"/>
    <w:rsid w:val="00E76BC3"/>
    <w:rsid w:val="00E76BEB"/>
    <w:rsid w:val="00E76C1A"/>
    <w:rsid w:val="00E76C31"/>
    <w:rsid w:val="00E76C46"/>
    <w:rsid w:val="00E76C69"/>
    <w:rsid w:val="00E76C6F"/>
    <w:rsid w:val="00E76CC3"/>
    <w:rsid w:val="00E76CCC"/>
    <w:rsid w:val="00E76CE8"/>
    <w:rsid w:val="00E76D01"/>
    <w:rsid w:val="00E76D43"/>
    <w:rsid w:val="00E76D58"/>
    <w:rsid w:val="00E76D6F"/>
    <w:rsid w:val="00E76D73"/>
    <w:rsid w:val="00E76DC1"/>
    <w:rsid w:val="00E76DEA"/>
    <w:rsid w:val="00E76E29"/>
    <w:rsid w:val="00E76E88"/>
    <w:rsid w:val="00E76EE1"/>
    <w:rsid w:val="00E76EE6"/>
    <w:rsid w:val="00E76FA7"/>
    <w:rsid w:val="00E76FB3"/>
    <w:rsid w:val="00E76FD2"/>
    <w:rsid w:val="00E76FDC"/>
    <w:rsid w:val="00E76FF6"/>
    <w:rsid w:val="00E77002"/>
    <w:rsid w:val="00E77006"/>
    <w:rsid w:val="00E77160"/>
    <w:rsid w:val="00E77167"/>
    <w:rsid w:val="00E7717B"/>
    <w:rsid w:val="00E7717C"/>
    <w:rsid w:val="00E7726B"/>
    <w:rsid w:val="00E772D2"/>
    <w:rsid w:val="00E77319"/>
    <w:rsid w:val="00E77473"/>
    <w:rsid w:val="00E774B5"/>
    <w:rsid w:val="00E77513"/>
    <w:rsid w:val="00E7752E"/>
    <w:rsid w:val="00E77571"/>
    <w:rsid w:val="00E776DA"/>
    <w:rsid w:val="00E776DF"/>
    <w:rsid w:val="00E77723"/>
    <w:rsid w:val="00E77776"/>
    <w:rsid w:val="00E777DD"/>
    <w:rsid w:val="00E7787D"/>
    <w:rsid w:val="00E778B9"/>
    <w:rsid w:val="00E778CD"/>
    <w:rsid w:val="00E778DB"/>
    <w:rsid w:val="00E77925"/>
    <w:rsid w:val="00E77947"/>
    <w:rsid w:val="00E77952"/>
    <w:rsid w:val="00E779A1"/>
    <w:rsid w:val="00E779A5"/>
    <w:rsid w:val="00E779CF"/>
    <w:rsid w:val="00E779EF"/>
    <w:rsid w:val="00E77AD1"/>
    <w:rsid w:val="00E77AED"/>
    <w:rsid w:val="00E77B14"/>
    <w:rsid w:val="00E77B19"/>
    <w:rsid w:val="00E77B3C"/>
    <w:rsid w:val="00E77B66"/>
    <w:rsid w:val="00E77B80"/>
    <w:rsid w:val="00E77B84"/>
    <w:rsid w:val="00E77B93"/>
    <w:rsid w:val="00E77BB1"/>
    <w:rsid w:val="00E77BD9"/>
    <w:rsid w:val="00E77C26"/>
    <w:rsid w:val="00E77C60"/>
    <w:rsid w:val="00E77C9D"/>
    <w:rsid w:val="00E77C9E"/>
    <w:rsid w:val="00E77CD1"/>
    <w:rsid w:val="00E77CD2"/>
    <w:rsid w:val="00E77CF8"/>
    <w:rsid w:val="00E77D06"/>
    <w:rsid w:val="00E77D07"/>
    <w:rsid w:val="00E77D25"/>
    <w:rsid w:val="00E77D98"/>
    <w:rsid w:val="00E77DBF"/>
    <w:rsid w:val="00E77DCF"/>
    <w:rsid w:val="00E77DE8"/>
    <w:rsid w:val="00E77E4E"/>
    <w:rsid w:val="00E77E76"/>
    <w:rsid w:val="00E77EA9"/>
    <w:rsid w:val="00E77EAC"/>
    <w:rsid w:val="00E77F4E"/>
    <w:rsid w:val="00E77F67"/>
    <w:rsid w:val="00E77F71"/>
    <w:rsid w:val="00E77F81"/>
    <w:rsid w:val="00E77F93"/>
    <w:rsid w:val="00E77FD2"/>
    <w:rsid w:val="00E8000C"/>
    <w:rsid w:val="00E800B6"/>
    <w:rsid w:val="00E80106"/>
    <w:rsid w:val="00E80185"/>
    <w:rsid w:val="00E80248"/>
    <w:rsid w:val="00E80272"/>
    <w:rsid w:val="00E80273"/>
    <w:rsid w:val="00E8027D"/>
    <w:rsid w:val="00E802AE"/>
    <w:rsid w:val="00E802BC"/>
    <w:rsid w:val="00E802C8"/>
    <w:rsid w:val="00E802EF"/>
    <w:rsid w:val="00E8031A"/>
    <w:rsid w:val="00E8032B"/>
    <w:rsid w:val="00E8036E"/>
    <w:rsid w:val="00E803B9"/>
    <w:rsid w:val="00E803C1"/>
    <w:rsid w:val="00E804AF"/>
    <w:rsid w:val="00E804E1"/>
    <w:rsid w:val="00E804FC"/>
    <w:rsid w:val="00E8051D"/>
    <w:rsid w:val="00E8054F"/>
    <w:rsid w:val="00E805AD"/>
    <w:rsid w:val="00E80644"/>
    <w:rsid w:val="00E8067F"/>
    <w:rsid w:val="00E806A1"/>
    <w:rsid w:val="00E806DA"/>
    <w:rsid w:val="00E806E4"/>
    <w:rsid w:val="00E8076D"/>
    <w:rsid w:val="00E80788"/>
    <w:rsid w:val="00E8078C"/>
    <w:rsid w:val="00E807F9"/>
    <w:rsid w:val="00E807FD"/>
    <w:rsid w:val="00E80850"/>
    <w:rsid w:val="00E80866"/>
    <w:rsid w:val="00E80871"/>
    <w:rsid w:val="00E8095D"/>
    <w:rsid w:val="00E80985"/>
    <w:rsid w:val="00E809A9"/>
    <w:rsid w:val="00E80AE6"/>
    <w:rsid w:val="00E80AE8"/>
    <w:rsid w:val="00E80AFF"/>
    <w:rsid w:val="00E80B3F"/>
    <w:rsid w:val="00E80B9A"/>
    <w:rsid w:val="00E80BD3"/>
    <w:rsid w:val="00E80C61"/>
    <w:rsid w:val="00E80CC3"/>
    <w:rsid w:val="00E80D16"/>
    <w:rsid w:val="00E80D61"/>
    <w:rsid w:val="00E80D6D"/>
    <w:rsid w:val="00E80DC5"/>
    <w:rsid w:val="00E80DEA"/>
    <w:rsid w:val="00E80DEC"/>
    <w:rsid w:val="00E80DF1"/>
    <w:rsid w:val="00E80E27"/>
    <w:rsid w:val="00E80E33"/>
    <w:rsid w:val="00E80E4E"/>
    <w:rsid w:val="00E80E68"/>
    <w:rsid w:val="00E80E7B"/>
    <w:rsid w:val="00E80EBA"/>
    <w:rsid w:val="00E80F49"/>
    <w:rsid w:val="00E80F5D"/>
    <w:rsid w:val="00E80F60"/>
    <w:rsid w:val="00E80FE5"/>
    <w:rsid w:val="00E8104D"/>
    <w:rsid w:val="00E81067"/>
    <w:rsid w:val="00E81076"/>
    <w:rsid w:val="00E810C7"/>
    <w:rsid w:val="00E810EB"/>
    <w:rsid w:val="00E81154"/>
    <w:rsid w:val="00E8117D"/>
    <w:rsid w:val="00E8118B"/>
    <w:rsid w:val="00E811D2"/>
    <w:rsid w:val="00E811DE"/>
    <w:rsid w:val="00E81220"/>
    <w:rsid w:val="00E81256"/>
    <w:rsid w:val="00E81277"/>
    <w:rsid w:val="00E8130F"/>
    <w:rsid w:val="00E81362"/>
    <w:rsid w:val="00E8138D"/>
    <w:rsid w:val="00E813F3"/>
    <w:rsid w:val="00E81407"/>
    <w:rsid w:val="00E81416"/>
    <w:rsid w:val="00E81454"/>
    <w:rsid w:val="00E8145C"/>
    <w:rsid w:val="00E8146F"/>
    <w:rsid w:val="00E814A6"/>
    <w:rsid w:val="00E8155F"/>
    <w:rsid w:val="00E81560"/>
    <w:rsid w:val="00E81598"/>
    <w:rsid w:val="00E815B3"/>
    <w:rsid w:val="00E815ED"/>
    <w:rsid w:val="00E8164F"/>
    <w:rsid w:val="00E816F0"/>
    <w:rsid w:val="00E81782"/>
    <w:rsid w:val="00E81786"/>
    <w:rsid w:val="00E81798"/>
    <w:rsid w:val="00E817BB"/>
    <w:rsid w:val="00E817F4"/>
    <w:rsid w:val="00E817FC"/>
    <w:rsid w:val="00E81801"/>
    <w:rsid w:val="00E81831"/>
    <w:rsid w:val="00E81894"/>
    <w:rsid w:val="00E818AA"/>
    <w:rsid w:val="00E818DE"/>
    <w:rsid w:val="00E818FB"/>
    <w:rsid w:val="00E8191B"/>
    <w:rsid w:val="00E81999"/>
    <w:rsid w:val="00E819CA"/>
    <w:rsid w:val="00E81A4F"/>
    <w:rsid w:val="00E81B27"/>
    <w:rsid w:val="00E81B39"/>
    <w:rsid w:val="00E81B52"/>
    <w:rsid w:val="00E81B67"/>
    <w:rsid w:val="00E81B79"/>
    <w:rsid w:val="00E81C14"/>
    <w:rsid w:val="00E81C30"/>
    <w:rsid w:val="00E81C75"/>
    <w:rsid w:val="00E81C80"/>
    <w:rsid w:val="00E81D31"/>
    <w:rsid w:val="00E81D9D"/>
    <w:rsid w:val="00E81E1E"/>
    <w:rsid w:val="00E81E33"/>
    <w:rsid w:val="00E81E49"/>
    <w:rsid w:val="00E81F0F"/>
    <w:rsid w:val="00E81F28"/>
    <w:rsid w:val="00E81F56"/>
    <w:rsid w:val="00E81F5F"/>
    <w:rsid w:val="00E81F83"/>
    <w:rsid w:val="00E81F97"/>
    <w:rsid w:val="00E81FDA"/>
    <w:rsid w:val="00E82030"/>
    <w:rsid w:val="00E82091"/>
    <w:rsid w:val="00E820C3"/>
    <w:rsid w:val="00E820DF"/>
    <w:rsid w:val="00E82117"/>
    <w:rsid w:val="00E821CF"/>
    <w:rsid w:val="00E821EF"/>
    <w:rsid w:val="00E822A2"/>
    <w:rsid w:val="00E822C6"/>
    <w:rsid w:val="00E822D2"/>
    <w:rsid w:val="00E82369"/>
    <w:rsid w:val="00E82398"/>
    <w:rsid w:val="00E823A8"/>
    <w:rsid w:val="00E823E7"/>
    <w:rsid w:val="00E823F1"/>
    <w:rsid w:val="00E8243A"/>
    <w:rsid w:val="00E824B7"/>
    <w:rsid w:val="00E824EB"/>
    <w:rsid w:val="00E824EE"/>
    <w:rsid w:val="00E8250B"/>
    <w:rsid w:val="00E8254E"/>
    <w:rsid w:val="00E8255E"/>
    <w:rsid w:val="00E82593"/>
    <w:rsid w:val="00E8261A"/>
    <w:rsid w:val="00E82622"/>
    <w:rsid w:val="00E8268C"/>
    <w:rsid w:val="00E82729"/>
    <w:rsid w:val="00E82762"/>
    <w:rsid w:val="00E82810"/>
    <w:rsid w:val="00E82821"/>
    <w:rsid w:val="00E82844"/>
    <w:rsid w:val="00E8285D"/>
    <w:rsid w:val="00E828C6"/>
    <w:rsid w:val="00E828F0"/>
    <w:rsid w:val="00E8291A"/>
    <w:rsid w:val="00E82921"/>
    <w:rsid w:val="00E82971"/>
    <w:rsid w:val="00E8297E"/>
    <w:rsid w:val="00E82991"/>
    <w:rsid w:val="00E829A1"/>
    <w:rsid w:val="00E829B4"/>
    <w:rsid w:val="00E82A65"/>
    <w:rsid w:val="00E82A94"/>
    <w:rsid w:val="00E82B4A"/>
    <w:rsid w:val="00E82C86"/>
    <w:rsid w:val="00E82C9A"/>
    <w:rsid w:val="00E82CD5"/>
    <w:rsid w:val="00E82D04"/>
    <w:rsid w:val="00E82D0E"/>
    <w:rsid w:val="00E82D27"/>
    <w:rsid w:val="00E82D57"/>
    <w:rsid w:val="00E82D59"/>
    <w:rsid w:val="00E82DA7"/>
    <w:rsid w:val="00E82DC4"/>
    <w:rsid w:val="00E82DC7"/>
    <w:rsid w:val="00E82E15"/>
    <w:rsid w:val="00E82E5A"/>
    <w:rsid w:val="00E82E95"/>
    <w:rsid w:val="00E82EDF"/>
    <w:rsid w:val="00E82EE9"/>
    <w:rsid w:val="00E82F1A"/>
    <w:rsid w:val="00E82F50"/>
    <w:rsid w:val="00E82F91"/>
    <w:rsid w:val="00E82FC6"/>
    <w:rsid w:val="00E83037"/>
    <w:rsid w:val="00E83040"/>
    <w:rsid w:val="00E8304B"/>
    <w:rsid w:val="00E83071"/>
    <w:rsid w:val="00E8308A"/>
    <w:rsid w:val="00E8308C"/>
    <w:rsid w:val="00E830D3"/>
    <w:rsid w:val="00E830F6"/>
    <w:rsid w:val="00E8311F"/>
    <w:rsid w:val="00E8313D"/>
    <w:rsid w:val="00E83167"/>
    <w:rsid w:val="00E83183"/>
    <w:rsid w:val="00E83196"/>
    <w:rsid w:val="00E831A1"/>
    <w:rsid w:val="00E831FB"/>
    <w:rsid w:val="00E83210"/>
    <w:rsid w:val="00E83219"/>
    <w:rsid w:val="00E83276"/>
    <w:rsid w:val="00E83369"/>
    <w:rsid w:val="00E8337D"/>
    <w:rsid w:val="00E833A8"/>
    <w:rsid w:val="00E833DA"/>
    <w:rsid w:val="00E83456"/>
    <w:rsid w:val="00E83460"/>
    <w:rsid w:val="00E8347C"/>
    <w:rsid w:val="00E834A7"/>
    <w:rsid w:val="00E834AD"/>
    <w:rsid w:val="00E8350B"/>
    <w:rsid w:val="00E8356A"/>
    <w:rsid w:val="00E83576"/>
    <w:rsid w:val="00E83585"/>
    <w:rsid w:val="00E835A5"/>
    <w:rsid w:val="00E835B0"/>
    <w:rsid w:val="00E835C8"/>
    <w:rsid w:val="00E8367F"/>
    <w:rsid w:val="00E83722"/>
    <w:rsid w:val="00E83744"/>
    <w:rsid w:val="00E83798"/>
    <w:rsid w:val="00E8379B"/>
    <w:rsid w:val="00E837A6"/>
    <w:rsid w:val="00E837B3"/>
    <w:rsid w:val="00E837BB"/>
    <w:rsid w:val="00E837FA"/>
    <w:rsid w:val="00E83819"/>
    <w:rsid w:val="00E83841"/>
    <w:rsid w:val="00E83862"/>
    <w:rsid w:val="00E83884"/>
    <w:rsid w:val="00E83896"/>
    <w:rsid w:val="00E838F3"/>
    <w:rsid w:val="00E83906"/>
    <w:rsid w:val="00E83913"/>
    <w:rsid w:val="00E83934"/>
    <w:rsid w:val="00E839B4"/>
    <w:rsid w:val="00E839E4"/>
    <w:rsid w:val="00E839F2"/>
    <w:rsid w:val="00E839F4"/>
    <w:rsid w:val="00E83A21"/>
    <w:rsid w:val="00E83ABB"/>
    <w:rsid w:val="00E83AC9"/>
    <w:rsid w:val="00E83AD4"/>
    <w:rsid w:val="00E83B1C"/>
    <w:rsid w:val="00E83B85"/>
    <w:rsid w:val="00E83B89"/>
    <w:rsid w:val="00E83C61"/>
    <w:rsid w:val="00E83C7A"/>
    <w:rsid w:val="00E83CDD"/>
    <w:rsid w:val="00E83D07"/>
    <w:rsid w:val="00E83DC8"/>
    <w:rsid w:val="00E83DDF"/>
    <w:rsid w:val="00E83DE4"/>
    <w:rsid w:val="00E83E09"/>
    <w:rsid w:val="00E83E48"/>
    <w:rsid w:val="00E83EA2"/>
    <w:rsid w:val="00E83EA6"/>
    <w:rsid w:val="00E83F3F"/>
    <w:rsid w:val="00E83F55"/>
    <w:rsid w:val="00E83FB1"/>
    <w:rsid w:val="00E83FFF"/>
    <w:rsid w:val="00E84005"/>
    <w:rsid w:val="00E84073"/>
    <w:rsid w:val="00E840E5"/>
    <w:rsid w:val="00E84105"/>
    <w:rsid w:val="00E84117"/>
    <w:rsid w:val="00E8415A"/>
    <w:rsid w:val="00E84162"/>
    <w:rsid w:val="00E8417D"/>
    <w:rsid w:val="00E8418A"/>
    <w:rsid w:val="00E8419F"/>
    <w:rsid w:val="00E841FC"/>
    <w:rsid w:val="00E84210"/>
    <w:rsid w:val="00E84237"/>
    <w:rsid w:val="00E8428C"/>
    <w:rsid w:val="00E842C2"/>
    <w:rsid w:val="00E842C7"/>
    <w:rsid w:val="00E84334"/>
    <w:rsid w:val="00E843E7"/>
    <w:rsid w:val="00E843FE"/>
    <w:rsid w:val="00E84435"/>
    <w:rsid w:val="00E8451F"/>
    <w:rsid w:val="00E845B9"/>
    <w:rsid w:val="00E84659"/>
    <w:rsid w:val="00E846E7"/>
    <w:rsid w:val="00E846F5"/>
    <w:rsid w:val="00E8475D"/>
    <w:rsid w:val="00E84760"/>
    <w:rsid w:val="00E847CC"/>
    <w:rsid w:val="00E847CD"/>
    <w:rsid w:val="00E847CE"/>
    <w:rsid w:val="00E84847"/>
    <w:rsid w:val="00E84848"/>
    <w:rsid w:val="00E8485B"/>
    <w:rsid w:val="00E84876"/>
    <w:rsid w:val="00E84896"/>
    <w:rsid w:val="00E848A4"/>
    <w:rsid w:val="00E848C7"/>
    <w:rsid w:val="00E848D3"/>
    <w:rsid w:val="00E8490F"/>
    <w:rsid w:val="00E8491D"/>
    <w:rsid w:val="00E84939"/>
    <w:rsid w:val="00E849E0"/>
    <w:rsid w:val="00E84A5F"/>
    <w:rsid w:val="00E84A69"/>
    <w:rsid w:val="00E84ABB"/>
    <w:rsid w:val="00E84B3C"/>
    <w:rsid w:val="00E84B60"/>
    <w:rsid w:val="00E84B9F"/>
    <w:rsid w:val="00E84C17"/>
    <w:rsid w:val="00E84C38"/>
    <w:rsid w:val="00E84C50"/>
    <w:rsid w:val="00E84C62"/>
    <w:rsid w:val="00E84CD4"/>
    <w:rsid w:val="00E84D12"/>
    <w:rsid w:val="00E84D2F"/>
    <w:rsid w:val="00E84D61"/>
    <w:rsid w:val="00E84D93"/>
    <w:rsid w:val="00E84DB7"/>
    <w:rsid w:val="00E84E4B"/>
    <w:rsid w:val="00E84E68"/>
    <w:rsid w:val="00E84E79"/>
    <w:rsid w:val="00E84EC2"/>
    <w:rsid w:val="00E84ED9"/>
    <w:rsid w:val="00E84EDF"/>
    <w:rsid w:val="00E84F5E"/>
    <w:rsid w:val="00E84F82"/>
    <w:rsid w:val="00E85015"/>
    <w:rsid w:val="00E850BC"/>
    <w:rsid w:val="00E850E4"/>
    <w:rsid w:val="00E850FA"/>
    <w:rsid w:val="00E8511E"/>
    <w:rsid w:val="00E85144"/>
    <w:rsid w:val="00E8516B"/>
    <w:rsid w:val="00E85185"/>
    <w:rsid w:val="00E85196"/>
    <w:rsid w:val="00E851A6"/>
    <w:rsid w:val="00E851D9"/>
    <w:rsid w:val="00E851ED"/>
    <w:rsid w:val="00E85248"/>
    <w:rsid w:val="00E85273"/>
    <w:rsid w:val="00E852D7"/>
    <w:rsid w:val="00E852F8"/>
    <w:rsid w:val="00E8536B"/>
    <w:rsid w:val="00E85372"/>
    <w:rsid w:val="00E85377"/>
    <w:rsid w:val="00E85387"/>
    <w:rsid w:val="00E8539F"/>
    <w:rsid w:val="00E853E7"/>
    <w:rsid w:val="00E853FB"/>
    <w:rsid w:val="00E85426"/>
    <w:rsid w:val="00E85463"/>
    <w:rsid w:val="00E85482"/>
    <w:rsid w:val="00E854B3"/>
    <w:rsid w:val="00E854C8"/>
    <w:rsid w:val="00E854FE"/>
    <w:rsid w:val="00E85559"/>
    <w:rsid w:val="00E855B1"/>
    <w:rsid w:val="00E85641"/>
    <w:rsid w:val="00E856C2"/>
    <w:rsid w:val="00E856D0"/>
    <w:rsid w:val="00E856D8"/>
    <w:rsid w:val="00E856F2"/>
    <w:rsid w:val="00E85704"/>
    <w:rsid w:val="00E85755"/>
    <w:rsid w:val="00E857B1"/>
    <w:rsid w:val="00E857B8"/>
    <w:rsid w:val="00E857F3"/>
    <w:rsid w:val="00E857F7"/>
    <w:rsid w:val="00E85820"/>
    <w:rsid w:val="00E85844"/>
    <w:rsid w:val="00E8588B"/>
    <w:rsid w:val="00E858ED"/>
    <w:rsid w:val="00E85A06"/>
    <w:rsid w:val="00E85A1A"/>
    <w:rsid w:val="00E85A6A"/>
    <w:rsid w:val="00E85A75"/>
    <w:rsid w:val="00E85A83"/>
    <w:rsid w:val="00E85A85"/>
    <w:rsid w:val="00E85AE6"/>
    <w:rsid w:val="00E85AEE"/>
    <w:rsid w:val="00E85AFD"/>
    <w:rsid w:val="00E85B11"/>
    <w:rsid w:val="00E85B4B"/>
    <w:rsid w:val="00E85B6C"/>
    <w:rsid w:val="00E85BB9"/>
    <w:rsid w:val="00E85BE2"/>
    <w:rsid w:val="00E85BEE"/>
    <w:rsid w:val="00E85C06"/>
    <w:rsid w:val="00E85DD6"/>
    <w:rsid w:val="00E85DFB"/>
    <w:rsid w:val="00E85E00"/>
    <w:rsid w:val="00E85E9F"/>
    <w:rsid w:val="00E85EF2"/>
    <w:rsid w:val="00E85F35"/>
    <w:rsid w:val="00E85F3F"/>
    <w:rsid w:val="00E85F4A"/>
    <w:rsid w:val="00E85F56"/>
    <w:rsid w:val="00E85FBC"/>
    <w:rsid w:val="00E85FDD"/>
    <w:rsid w:val="00E8601F"/>
    <w:rsid w:val="00E86068"/>
    <w:rsid w:val="00E8607E"/>
    <w:rsid w:val="00E860D7"/>
    <w:rsid w:val="00E860E2"/>
    <w:rsid w:val="00E860F4"/>
    <w:rsid w:val="00E861AF"/>
    <w:rsid w:val="00E861B1"/>
    <w:rsid w:val="00E861E1"/>
    <w:rsid w:val="00E86231"/>
    <w:rsid w:val="00E86237"/>
    <w:rsid w:val="00E86280"/>
    <w:rsid w:val="00E86282"/>
    <w:rsid w:val="00E86288"/>
    <w:rsid w:val="00E862A9"/>
    <w:rsid w:val="00E862C2"/>
    <w:rsid w:val="00E862D0"/>
    <w:rsid w:val="00E862E4"/>
    <w:rsid w:val="00E862FE"/>
    <w:rsid w:val="00E86323"/>
    <w:rsid w:val="00E86379"/>
    <w:rsid w:val="00E863AE"/>
    <w:rsid w:val="00E863BF"/>
    <w:rsid w:val="00E863C3"/>
    <w:rsid w:val="00E863D9"/>
    <w:rsid w:val="00E863DD"/>
    <w:rsid w:val="00E8641D"/>
    <w:rsid w:val="00E864D2"/>
    <w:rsid w:val="00E86598"/>
    <w:rsid w:val="00E865B0"/>
    <w:rsid w:val="00E8660D"/>
    <w:rsid w:val="00E866AB"/>
    <w:rsid w:val="00E866DB"/>
    <w:rsid w:val="00E866E7"/>
    <w:rsid w:val="00E8671C"/>
    <w:rsid w:val="00E86784"/>
    <w:rsid w:val="00E86788"/>
    <w:rsid w:val="00E86854"/>
    <w:rsid w:val="00E8686B"/>
    <w:rsid w:val="00E868BB"/>
    <w:rsid w:val="00E8691E"/>
    <w:rsid w:val="00E86929"/>
    <w:rsid w:val="00E86978"/>
    <w:rsid w:val="00E869A6"/>
    <w:rsid w:val="00E869EB"/>
    <w:rsid w:val="00E86A0A"/>
    <w:rsid w:val="00E86B46"/>
    <w:rsid w:val="00E86B55"/>
    <w:rsid w:val="00E86C1E"/>
    <w:rsid w:val="00E86C42"/>
    <w:rsid w:val="00E86C50"/>
    <w:rsid w:val="00E86CC2"/>
    <w:rsid w:val="00E86CD6"/>
    <w:rsid w:val="00E86CE5"/>
    <w:rsid w:val="00E86CFD"/>
    <w:rsid w:val="00E86D03"/>
    <w:rsid w:val="00E86D3F"/>
    <w:rsid w:val="00E86D44"/>
    <w:rsid w:val="00E86D48"/>
    <w:rsid w:val="00E86D6B"/>
    <w:rsid w:val="00E86D7E"/>
    <w:rsid w:val="00E86E14"/>
    <w:rsid w:val="00E86E43"/>
    <w:rsid w:val="00E86E56"/>
    <w:rsid w:val="00E86E58"/>
    <w:rsid w:val="00E86E5E"/>
    <w:rsid w:val="00E86EDF"/>
    <w:rsid w:val="00E86EE8"/>
    <w:rsid w:val="00E86F14"/>
    <w:rsid w:val="00E86F24"/>
    <w:rsid w:val="00E86F59"/>
    <w:rsid w:val="00E86F7D"/>
    <w:rsid w:val="00E86FC4"/>
    <w:rsid w:val="00E86FFB"/>
    <w:rsid w:val="00E87024"/>
    <w:rsid w:val="00E87070"/>
    <w:rsid w:val="00E870FC"/>
    <w:rsid w:val="00E8710F"/>
    <w:rsid w:val="00E87137"/>
    <w:rsid w:val="00E8717A"/>
    <w:rsid w:val="00E87181"/>
    <w:rsid w:val="00E87184"/>
    <w:rsid w:val="00E87276"/>
    <w:rsid w:val="00E87285"/>
    <w:rsid w:val="00E87295"/>
    <w:rsid w:val="00E8729D"/>
    <w:rsid w:val="00E872CA"/>
    <w:rsid w:val="00E872E3"/>
    <w:rsid w:val="00E87306"/>
    <w:rsid w:val="00E8731E"/>
    <w:rsid w:val="00E8735B"/>
    <w:rsid w:val="00E87411"/>
    <w:rsid w:val="00E87421"/>
    <w:rsid w:val="00E87450"/>
    <w:rsid w:val="00E87456"/>
    <w:rsid w:val="00E8746B"/>
    <w:rsid w:val="00E87473"/>
    <w:rsid w:val="00E874A0"/>
    <w:rsid w:val="00E874AE"/>
    <w:rsid w:val="00E874E7"/>
    <w:rsid w:val="00E8751D"/>
    <w:rsid w:val="00E87552"/>
    <w:rsid w:val="00E87570"/>
    <w:rsid w:val="00E875BF"/>
    <w:rsid w:val="00E8760B"/>
    <w:rsid w:val="00E87633"/>
    <w:rsid w:val="00E87715"/>
    <w:rsid w:val="00E8774D"/>
    <w:rsid w:val="00E8779A"/>
    <w:rsid w:val="00E8780B"/>
    <w:rsid w:val="00E8781F"/>
    <w:rsid w:val="00E87834"/>
    <w:rsid w:val="00E8785E"/>
    <w:rsid w:val="00E878AB"/>
    <w:rsid w:val="00E878BC"/>
    <w:rsid w:val="00E8792D"/>
    <w:rsid w:val="00E87937"/>
    <w:rsid w:val="00E87948"/>
    <w:rsid w:val="00E87985"/>
    <w:rsid w:val="00E87A10"/>
    <w:rsid w:val="00E87A19"/>
    <w:rsid w:val="00E87A68"/>
    <w:rsid w:val="00E87A8B"/>
    <w:rsid w:val="00E87B2A"/>
    <w:rsid w:val="00E87B2C"/>
    <w:rsid w:val="00E87B33"/>
    <w:rsid w:val="00E87B91"/>
    <w:rsid w:val="00E87BB7"/>
    <w:rsid w:val="00E87BC0"/>
    <w:rsid w:val="00E87CAD"/>
    <w:rsid w:val="00E87CD1"/>
    <w:rsid w:val="00E87CEF"/>
    <w:rsid w:val="00E87D08"/>
    <w:rsid w:val="00E87D1A"/>
    <w:rsid w:val="00E87D2C"/>
    <w:rsid w:val="00E87DC0"/>
    <w:rsid w:val="00E87E13"/>
    <w:rsid w:val="00E87E19"/>
    <w:rsid w:val="00E87E30"/>
    <w:rsid w:val="00E87E3A"/>
    <w:rsid w:val="00E87E46"/>
    <w:rsid w:val="00E87ECF"/>
    <w:rsid w:val="00E87EF4"/>
    <w:rsid w:val="00E87F1F"/>
    <w:rsid w:val="00E87F34"/>
    <w:rsid w:val="00E87F67"/>
    <w:rsid w:val="00E87F75"/>
    <w:rsid w:val="00E87F99"/>
    <w:rsid w:val="00E87FB4"/>
    <w:rsid w:val="00E87FCD"/>
    <w:rsid w:val="00E9005B"/>
    <w:rsid w:val="00E90095"/>
    <w:rsid w:val="00E90145"/>
    <w:rsid w:val="00E9015E"/>
    <w:rsid w:val="00E90171"/>
    <w:rsid w:val="00E90263"/>
    <w:rsid w:val="00E902C4"/>
    <w:rsid w:val="00E902EC"/>
    <w:rsid w:val="00E9030F"/>
    <w:rsid w:val="00E9034C"/>
    <w:rsid w:val="00E9036D"/>
    <w:rsid w:val="00E9038B"/>
    <w:rsid w:val="00E903BB"/>
    <w:rsid w:val="00E903CA"/>
    <w:rsid w:val="00E9041C"/>
    <w:rsid w:val="00E9044B"/>
    <w:rsid w:val="00E90478"/>
    <w:rsid w:val="00E90496"/>
    <w:rsid w:val="00E904FE"/>
    <w:rsid w:val="00E9050E"/>
    <w:rsid w:val="00E90577"/>
    <w:rsid w:val="00E9062A"/>
    <w:rsid w:val="00E9067E"/>
    <w:rsid w:val="00E90703"/>
    <w:rsid w:val="00E90755"/>
    <w:rsid w:val="00E90771"/>
    <w:rsid w:val="00E90796"/>
    <w:rsid w:val="00E907B7"/>
    <w:rsid w:val="00E907DF"/>
    <w:rsid w:val="00E90856"/>
    <w:rsid w:val="00E908B2"/>
    <w:rsid w:val="00E908C1"/>
    <w:rsid w:val="00E908CC"/>
    <w:rsid w:val="00E9093C"/>
    <w:rsid w:val="00E909BC"/>
    <w:rsid w:val="00E909F8"/>
    <w:rsid w:val="00E90A56"/>
    <w:rsid w:val="00E90A7A"/>
    <w:rsid w:val="00E90AB2"/>
    <w:rsid w:val="00E90AE1"/>
    <w:rsid w:val="00E90AEB"/>
    <w:rsid w:val="00E90AFF"/>
    <w:rsid w:val="00E90B35"/>
    <w:rsid w:val="00E90B37"/>
    <w:rsid w:val="00E90B42"/>
    <w:rsid w:val="00E90B4E"/>
    <w:rsid w:val="00E90B9D"/>
    <w:rsid w:val="00E90C80"/>
    <w:rsid w:val="00E90CD4"/>
    <w:rsid w:val="00E90D04"/>
    <w:rsid w:val="00E90D39"/>
    <w:rsid w:val="00E90D83"/>
    <w:rsid w:val="00E90DF9"/>
    <w:rsid w:val="00E90E18"/>
    <w:rsid w:val="00E90E4F"/>
    <w:rsid w:val="00E90EDD"/>
    <w:rsid w:val="00E90F00"/>
    <w:rsid w:val="00E90F17"/>
    <w:rsid w:val="00E90F32"/>
    <w:rsid w:val="00E9101B"/>
    <w:rsid w:val="00E9103C"/>
    <w:rsid w:val="00E91070"/>
    <w:rsid w:val="00E910A4"/>
    <w:rsid w:val="00E910AD"/>
    <w:rsid w:val="00E9112C"/>
    <w:rsid w:val="00E9114F"/>
    <w:rsid w:val="00E91150"/>
    <w:rsid w:val="00E91199"/>
    <w:rsid w:val="00E912A0"/>
    <w:rsid w:val="00E912BC"/>
    <w:rsid w:val="00E91357"/>
    <w:rsid w:val="00E913C0"/>
    <w:rsid w:val="00E913DA"/>
    <w:rsid w:val="00E91469"/>
    <w:rsid w:val="00E9146F"/>
    <w:rsid w:val="00E91482"/>
    <w:rsid w:val="00E914B0"/>
    <w:rsid w:val="00E914D8"/>
    <w:rsid w:val="00E91537"/>
    <w:rsid w:val="00E9156F"/>
    <w:rsid w:val="00E9160C"/>
    <w:rsid w:val="00E91632"/>
    <w:rsid w:val="00E9163E"/>
    <w:rsid w:val="00E916CE"/>
    <w:rsid w:val="00E916F3"/>
    <w:rsid w:val="00E91718"/>
    <w:rsid w:val="00E9183E"/>
    <w:rsid w:val="00E918D0"/>
    <w:rsid w:val="00E9197D"/>
    <w:rsid w:val="00E919B9"/>
    <w:rsid w:val="00E919CA"/>
    <w:rsid w:val="00E919CD"/>
    <w:rsid w:val="00E919CE"/>
    <w:rsid w:val="00E919E1"/>
    <w:rsid w:val="00E91A06"/>
    <w:rsid w:val="00E91A72"/>
    <w:rsid w:val="00E91A9C"/>
    <w:rsid w:val="00E91AD5"/>
    <w:rsid w:val="00E91B05"/>
    <w:rsid w:val="00E91B4C"/>
    <w:rsid w:val="00E91B53"/>
    <w:rsid w:val="00E91B72"/>
    <w:rsid w:val="00E91BAF"/>
    <w:rsid w:val="00E91BB5"/>
    <w:rsid w:val="00E91C0C"/>
    <w:rsid w:val="00E91C7C"/>
    <w:rsid w:val="00E91CB1"/>
    <w:rsid w:val="00E91D29"/>
    <w:rsid w:val="00E91D5B"/>
    <w:rsid w:val="00E91D6B"/>
    <w:rsid w:val="00E91D6E"/>
    <w:rsid w:val="00E91DD7"/>
    <w:rsid w:val="00E91DE0"/>
    <w:rsid w:val="00E91E32"/>
    <w:rsid w:val="00E91ECA"/>
    <w:rsid w:val="00E91F25"/>
    <w:rsid w:val="00E91F67"/>
    <w:rsid w:val="00E91F9B"/>
    <w:rsid w:val="00E91FD9"/>
    <w:rsid w:val="00E92023"/>
    <w:rsid w:val="00E920F8"/>
    <w:rsid w:val="00E920FD"/>
    <w:rsid w:val="00E9210B"/>
    <w:rsid w:val="00E92133"/>
    <w:rsid w:val="00E9213B"/>
    <w:rsid w:val="00E92156"/>
    <w:rsid w:val="00E92172"/>
    <w:rsid w:val="00E9217B"/>
    <w:rsid w:val="00E92196"/>
    <w:rsid w:val="00E9219C"/>
    <w:rsid w:val="00E921F9"/>
    <w:rsid w:val="00E921FB"/>
    <w:rsid w:val="00E92242"/>
    <w:rsid w:val="00E92253"/>
    <w:rsid w:val="00E92279"/>
    <w:rsid w:val="00E9233B"/>
    <w:rsid w:val="00E923DB"/>
    <w:rsid w:val="00E92426"/>
    <w:rsid w:val="00E92438"/>
    <w:rsid w:val="00E92440"/>
    <w:rsid w:val="00E9247B"/>
    <w:rsid w:val="00E924C6"/>
    <w:rsid w:val="00E924CD"/>
    <w:rsid w:val="00E924E4"/>
    <w:rsid w:val="00E92594"/>
    <w:rsid w:val="00E925B1"/>
    <w:rsid w:val="00E925EE"/>
    <w:rsid w:val="00E92617"/>
    <w:rsid w:val="00E92661"/>
    <w:rsid w:val="00E926E9"/>
    <w:rsid w:val="00E92718"/>
    <w:rsid w:val="00E92725"/>
    <w:rsid w:val="00E9278C"/>
    <w:rsid w:val="00E9279B"/>
    <w:rsid w:val="00E927A3"/>
    <w:rsid w:val="00E927D5"/>
    <w:rsid w:val="00E927EA"/>
    <w:rsid w:val="00E92800"/>
    <w:rsid w:val="00E9288A"/>
    <w:rsid w:val="00E928C2"/>
    <w:rsid w:val="00E9291C"/>
    <w:rsid w:val="00E92938"/>
    <w:rsid w:val="00E92942"/>
    <w:rsid w:val="00E9295A"/>
    <w:rsid w:val="00E929A9"/>
    <w:rsid w:val="00E929B0"/>
    <w:rsid w:val="00E929F6"/>
    <w:rsid w:val="00E92A75"/>
    <w:rsid w:val="00E92AAC"/>
    <w:rsid w:val="00E92AC7"/>
    <w:rsid w:val="00E92AEF"/>
    <w:rsid w:val="00E92B1B"/>
    <w:rsid w:val="00E92B35"/>
    <w:rsid w:val="00E92CD2"/>
    <w:rsid w:val="00E92CD8"/>
    <w:rsid w:val="00E92D0B"/>
    <w:rsid w:val="00E92D51"/>
    <w:rsid w:val="00E92DC5"/>
    <w:rsid w:val="00E92DF0"/>
    <w:rsid w:val="00E92E0A"/>
    <w:rsid w:val="00E92E3C"/>
    <w:rsid w:val="00E92E64"/>
    <w:rsid w:val="00E92E7F"/>
    <w:rsid w:val="00E92EB7"/>
    <w:rsid w:val="00E92F19"/>
    <w:rsid w:val="00E92F1F"/>
    <w:rsid w:val="00E92F6D"/>
    <w:rsid w:val="00E92F7C"/>
    <w:rsid w:val="00E92F8D"/>
    <w:rsid w:val="00E92F9A"/>
    <w:rsid w:val="00E92FAE"/>
    <w:rsid w:val="00E92FF2"/>
    <w:rsid w:val="00E93002"/>
    <w:rsid w:val="00E9306D"/>
    <w:rsid w:val="00E93108"/>
    <w:rsid w:val="00E93116"/>
    <w:rsid w:val="00E931B4"/>
    <w:rsid w:val="00E931C7"/>
    <w:rsid w:val="00E93275"/>
    <w:rsid w:val="00E932A7"/>
    <w:rsid w:val="00E932D2"/>
    <w:rsid w:val="00E932E7"/>
    <w:rsid w:val="00E932F4"/>
    <w:rsid w:val="00E93302"/>
    <w:rsid w:val="00E9331A"/>
    <w:rsid w:val="00E93325"/>
    <w:rsid w:val="00E933E7"/>
    <w:rsid w:val="00E93473"/>
    <w:rsid w:val="00E93487"/>
    <w:rsid w:val="00E9349C"/>
    <w:rsid w:val="00E934D2"/>
    <w:rsid w:val="00E934D8"/>
    <w:rsid w:val="00E93598"/>
    <w:rsid w:val="00E9359F"/>
    <w:rsid w:val="00E935CE"/>
    <w:rsid w:val="00E935D5"/>
    <w:rsid w:val="00E93624"/>
    <w:rsid w:val="00E9362E"/>
    <w:rsid w:val="00E9370D"/>
    <w:rsid w:val="00E93780"/>
    <w:rsid w:val="00E9379E"/>
    <w:rsid w:val="00E937BD"/>
    <w:rsid w:val="00E937CB"/>
    <w:rsid w:val="00E937E9"/>
    <w:rsid w:val="00E9382C"/>
    <w:rsid w:val="00E938DA"/>
    <w:rsid w:val="00E938F6"/>
    <w:rsid w:val="00E93950"/>
    <w:rsid w:val="00E93996"/>
    <w:rsid w:val="00E939B7"/>
    <w:rsid w:val="00E939DE"/>
    <w:rsid w:val="00E93A60"/>
    <w:rsid w:val="00E93A85"/>
    <w:rsid w:val="00E93AA1"/>
    <w:rsid w:val="00E93AF6"/>
    <w:rsid w:val="00E93B31"/>
    <w:rsid w:val="00E93B74"/>
    <w:rsid w:val="00E93B7F"/>
    <w:rsid w:val="00E93BA0"/>
    <w:rsid w:val="00E93BE7"/>
    <w:rsid w:val="00E93CCD"/>
    <w:rsid w:val="00E93D4A"/>
    <w:rsid w:val="00E93D89"/>
    <w:rsid w:val="00E93D8D"/>
    <w:rsid w:val="00E93DC1"/>
    <w:rsid w:val="00E93DDE"/>
    <w:rsid w:val="00E93DE6"/>
    <w:rsid w:val="00E93E25"/>
    <w:rsid w:val="00E93F48"/>
    <w:rsid w:val="00E93F52"/>
    <w:rsid w:val="00E93F86"/>
    <w:rsid w:val="00E93F95"/>
    <w:rsid w:val="00E93F97"/>
    <w:rsid w:val="00E93F9B"/>
    <w:rsid w:val="00E93FF0"/>
    <w:rsid w:val="00E9402D"/>
    <w:rsid w:val="00E94093"/>
    <w:rsid w:val="00E940DA"/>
    <w:rsid w:val="00E9413E"/>
    <w:rsid w:val="00E94155"/>
    <w:rsid w:val="00E941A9"/>
    <w:rsid w:val="00E94217"/>
    <w:rsid w:val="00E9421D"/>
    <w:rsid w:val="00E9421F"/>
    <w:rsid w:val="00E9423D"/>
    <w:rsid w:val="00E94247"/>
    <w:rsid w:val="00E9425B"/>
    <w:rsid w:val="00E9426D"/>
    <w:rsid w:val="00E942A8"/>
    <w:rsid w:val="00E942F9"/>
    <w:rsid w:val="00E943AC"/>
    <w:rsid w:val="00E943EB"/>
    <w:rsid w:val="00E9440C"/>
    <w:rsid w:val="00E94549"/>
    <w:rsid w:val="00E94574"/>
    <w:rsid w:val="00E945A8"/>
    <w:rsid w:val="00E945A9"/>
    <w:rsid w:val="00E945AC"/>
    <w:rsid w:val="00E9461A"/>
    <w:rsid w:val="00E94688"/>
    <w:rsid w:val="00E946A3"/>
    <w:rsid w:val="00E94721"/>
    <w:rsid w:val="00E947AB"/>
    <w:rsid w:val="00E947B7"/>
    <w:rsid w:val="00E9481B"/>
    <w:rsid w:val="00E94852"/>
    <w:rsid w:val="00E94861"/>
    <w:rsid w:val="00E948F9"/>
    <w:rsid w:val="00E94904"/>
    <w:rsid w:val="00E94938"/>
    <w:rsid w:val="00E94971"/>
    <w:rsid w:val="00E94997"/>
    <w:rsid w:val="00E949A0"/>
    <w:rsid w:val="00E949A1"/>
    <w:rsid w:val="00E949CF"/>
    <w:rsid w:val="00E94A1E"/>
    <w:rsid w:val="00E94A3F"/>
    <w:rsid w:val="00E94A84"/>
    <w:rsid w:val="00E94ACC"/>
    <w:rsid w:val="00E94AE6"/>
    <w:rsid w:val="00E94B17"/>
    <w:rsid w:val="00E94BB4"/>
    <w:rsid w:val="00E94BCB"/>
    <w:rsid w:val="00E94C16"/>
    <w:rsid w:val="00E94C26"/>
    <w:rsid w:val="00E94C9D"/>
    <w:rsid w:val="00E94CBC"/>
    <w:rsid w:val="00E94CD5"/>
    <w:rsid w:val="00E94D04"/>
    <w:rsid w:val="00E94D0B"/>
    <w:rsid w:val="00E94D5F"/>
    <w:rsid w:val="00E94D6B"/>
    <w:rsid w:val="00E94D98"/>
    <w:rsid w:val="00E94DC3"/>
    <w:rsid w:val="00E94F2C"/>
    <w:rsid w:val="00E94F3B"/>
    <w:rsid w:val="00E94F7A"/>
    <w:rsid w:val="00E94FA3"/>
    <w:rsid w:val="00E94FF6"/>
    <w:rsid w:val="00E94FFB"/>
    <w:rsid w:val="00E9505D"/>
    <w:rsid w:val="00E95120"/>
    <w:rsid w:val="00E9518B"/>
    <w:rsid w:val="00E951C5"/>
    <w:rsid w:val="00E951E4"/>
    <w:rsid w:val="00E9520A"/>
    <w:rsid w:val="00E952EB"/>
    <w:rsid w:val="00E95383"/>
    <w:rsid w:val="00E953D1"/>
    <w:rsid w:val="00E9548D"/>
    <w:rsid w:val="00E954A5"/>
    <w:rsid w:val="00E954DA"/>
    <w:rsid w:val="00E9552B"/>
    <w:rsid w:val="00E95557"/>
    <w:rsid w:val="00E955CE"/>
    <w:rsid w:val="00E95655"/>
    <w:rsid w:val="00E95674"/>
    <w:rsid w:val="00E95695"/>
    <w:rsid w:val="00E956CB"/>
    <w:rsid w:val="00E95700"/>
    <w:rsid w:val="00E95795"/>
    <w:rsid w:val="00E957B8"/>
    <w:rsid w:val="00E95802"/>
    <w:rsid w:val="00E95813"/>
    <w:rsid w:val="00E958C2"/>
    <w:rsid w:val="00E958EE"/>
    <w:rsid w:val="00E9592F"/>
    <w:rsid w:val="00E9599B"/>
    <w:rsid w:val="00E959D1"/>
    <w:rsid w:val="00E959EC"/>
    <w:rsid w:val="00E95A0B"/>
    <w:rsid w:val="00E95A32"/>
    <w:rsid w:val="00E95A5D"/>
    <w:rsid w:val="00E95A91"/>
    <w:rsid w:val="00E95B58"/>
    <w:rsid w:val="00E95B74"/>
    <w:rsid w:val="00E95B86"/>
    <w:rsid w:val="00E95B88"/>
    <w:rsid w:val="00E95B8C"/>
    <w:rsid w:val="00E95C43"/>
    <w:rsid w:val="00E95C57"/>
    <w:rsid w:val="00E95C5C"/>
    <w:rsid w:val="00E95CBE"/>
    <w:rsid w:val="00E95CCB"/>
    <w:rsid w:val="00E95CDD"/>
    <w:rsid w:val="00E95D2D"/>
    <w:rsid w:val="00E95D34"/>
    <w:rsid w:val="00E95D41"/>
    <w:rsid w:val="00E95DB9"/>
    <w:rsid w:val="00E95DC9"/>
    <w:rsid w:val="00E95DD0"/>
    <w:rsid w:val="00E95DFF"/>
    <w:rsid w:val="00E95E01"/>
    <w:rsid w:val="00E95E67"/>
    <w:rsid w:val="00E95ECD"/>
    <w:rsid w:val="00E95F38"/>
    <w:rsid w:val="00E95F83"/>
    <w:rsid w:val="00E95FB8"/>
    <w:rsid w:val="00E9603F"/>
    <w:rsid w:val="00E96062"/>
    <w:rsid w:val="00E960CF"/>
    <w:rsid w:val="00E960D9"/>
    <w:rsid w:val="00E96167"/>
    <w:rsid w:val="00E96189"/>
    <w:rsid w:val="00E96195"/>
    <w:rsid w:val="00E96208"/>
    <w:rsid w:val="00E9621D"/>
    <w:rsid w:val="00E96237"/>
    <w:rsid w:val="00E9628F"/>
    <w:rsid w:val="00E96293"/>
    <w:rsid w:val="00E96296"/>
    <w:rsid w:val="00E962CB"/>
    <w:rsid w:val="00E962D1"/>
    <w:rsid w:val="00E962D5"/>
    <w:rsid w:val="00E962DB"/>
    <w:rsid w:val="00E962EE"/>
    <w:rsid w:val="00E96316"/>
    <w:rsid w:val="00E96318"/>
    <w:rsid w:val="00E96327"/>
    <w:rsid w:val="00E9636B"/>
    <w:rsid w:val="00E9636C"/>
    <w:rsid w:val="00E9637C"/>
    <w:rsid w:val="00E96399"/>
    <w:rsid w:val="00E963A8"/>
    <w:rsid w:val="00E9640E"/>
    <w:rsid w:val="00E9642B"/>
    <w:rsid w:val="00E9642D"/>
    <w:rsid w:val="00E96431"/>
    <w:rsid w:val="00E964FD"/>
    <w:rsid w:val="00E96554"/>
    <w:rsid w:val="00E96559"/>
    <w:rsid w:val="00E96566"/>
    <w:rsid w:val="00E965B6"/>
    <w:rsid w:val="00E965CC"/>
    <w:rsid w:val="00E965F5"/>
    <w:rsid w:val="00E966B0"/>
    <w:rsid w:val="00E966CA"/>
    <w:rsid w:val="00E966D7"/>
    <w:rsid w:val="00E9674A"/>
    <w:rsid w:val="00E967A4"/>
    <w:rsid w:val="00E967A6"/>
    <w:rsid w:val="00E967D5"/>
    <w:rsid w:val="00E967E3"/>
    <w:rsid w:val="00E9680F"/>
    <w:rsid w:val="00E96813"/>
    <w:rsid w:val="00E9684F"/>
    <w:rsid w:val="00E96858"/>
    <w:rsid w:val="00E9686E"/>
    <w:rsid w:val="00E96871"/>
    <w:rsid w:val="00E9687C"/>
    <w:rsid w:val="00E96891"/>
    <w:rsid w:val="00E969EA"/>
    <w:rsid w:val="00E96A92"/>
    <w:rsid w:val="00E96B0A"/>
    <w:rsid w:val="00E96B1A"/>
    <w:rsid w:val="00E96BDA"/>
    <w:rsid w:val="00E96BEF"/>
    <w:rsid w:val="00E96BF3"/>
    <w:rsid w:val="00E96C2A"/>
    <w:rsid w:val="00E96C3A"/>
    <w:rsid w:val="00E96C40"/>
    <w:rsid w:val="00E96C56"/>
    <w:rsid w:val="00E96CB7"/>
    <w:rsid w:val="00E96D4A"/>
    <w:rsid w:val="00E96D6E"/>
    <w:rsid w:val="00E96DAA"/>
    <w:rsid w:val="00E96DE9"/>
    <w:rsid w:val="00E96E56"/>
    <w:rsid w:val="00E96E6A"/>
    <w:rsid w:val="00E96E73"/>
    <w:rsid w:val="00E96EA1"/>
    <w:rsid w:val="00E96ED0"/>
    <w:rsid w:val="00E96F4D"/>
    <w:rsid w:val="00E96F78"/>
    <w:rsid w:val="00E96FA7"/>
    <w:rsid w:val="00E970A5"/>
    <w:rsid w:val="00E970E8"/>
    <w:rsid w:val="00E970E9"/>
    <w:rsid w:val="00E97180"/>
    <w:rsid w:val="00E97181"/>
    <w:rsid w:val="00E9722E"/>
    <w:rsid w:val="00E972B2"/>
    <w:rsid w:val="00E972EB"/>
    <w:rsid w:val="00E9736C"/>
    <w:rsid w:val="00E9736E"/>
    <w:rsid w:val="00E97374"/>
    <w:rsid w:val="00E973A8"/>
    <w:rsid w:val="00E973B6"/>
    <w:rsid w:val="00E97447"/>
    <w:rsid w:val="00E9758A"/>
    <w:rsid w:val="00E975D2"/>
    <w:rsid w:val="00E975FA"/>
    <w:rsid w:val="00E97638"/>
    <w:rsid w:val="00E9764A"/>
    <w:rsid w:val="00E976CF"/>
    <w:rsid w:val="00E976D7"/>
    <w:rsid w:val="00E97760"/>
    <w:rsid w:val="00E977B9"/>
    <w:rsid w:val="00E9781B"/>
    <w:rsid w:val="00E97906"/>
    <w:rsid w:val="00E97927"/>
    <w:rsid w:val="00E97969"/>
    <w:rsid w:val="00E97980"/>
    <w:rsid w:val="00E979AB"/>
    <w:rsid w:val="00E979BA"/>
    <w:rsid w:val="00E97A6D"/>
    <w:rsid w:val="00E97B40"/>
    <w:rsid w:val="00E97BAA"/>
    <w:rsid w:val="00E97BD9"/>
    <w:rsid w:val="00E97C4F"/>
    <w:rsid w:val="00E97CBE"/>
    <w:rsid w:val="00E97D18"/>
    <w:rsid w:val="00E97D41"/>
    <w:rsid w:val="00E97D85"/>
    <w:rsid w:val="00E97DA2"/>
    <w:rsid w:val="00E97DAA"/>
    <w:rsid w:val="00E97DB9"/>
    <w:rsid w:val="00E97DE2"/>
    <w:rsid w:val="00E97DF3"/>
    <w:rsid w:val="00E97E3A"/>
    <w:rsid w:val="00E97ECB"/>
    <w:rsid w:val="00E97EE9"/>
    <w:rsid w:val="00E97F19"/>
    <w:rsid w:val="00E97F4D"/>
    <w:rsid w:val="00E97F65"/>
    <w:rsid w:val="00E97FD2"/>
    <w:rsid w:val="00EA0021"/>
    <w:rsid w:val="00EA006E"/>
    <w:rsid w:val="00EA0076"/>
    <w:rsid w:val="00EA007A"/>
    <w:rsid w:val="00EA0090"/>
    <w:rsid w:val="00EA00E8"/>
    <w:rsid w:val="00EA00FD"/>
    <w:rsid w:val="00EA014C"/>
    <w:rsid w:val="00EA0194"/>
    <w:rsid w:val="00EA019E"/>
    <w:rsid w:val="00EA0206"/>
    <w:rsid w:val="00EA0221"/>
    <w:rsid w:val="00EA0245"/>
    <w:rsid w:val="00EA0290"/>
    <w:rsid w:val="00EA0292"/>
    <w:rsid w:val="00EA0398"/>
    <w:rsid w:val="00EA03E5"/>
    <w:rsid w:val="00EA03F5"/>
    <w:rsid w:val="00EA049A"/>
    <w:rsid w:val="00EA04EE"/>
    <w:rsid w:val="00EA04F3"/>
    <w:rsid w:val="00EA0503"/>
    <w:rsid w:val="00EA0512"/>
    <w:rsid w:val="00EA05D5"/>
    <w:rsid w:val="00EA05DE"/>
    <w:rsid w:val="00EA05F2"/>
    <w:rsid w:val="00EA0607"/>
    <w:rsid w:val="00EA0626"/>
    <w:rsid w:val="00EA065E"/>
    <w:rsid w:val="00EA070C"/>
    <w:rsid w:val="00EA07A1"/>
    <w:rsid w:val="00EA07B4"/>
    <w:rsid w:val="00EA07BB"/>
    <w:rsid w:val="00EA07DD"/>
    <w:rsid w:val="00EA07E5"/>
    <w:rsid w:val="00EA0817"/>
    <w:rsid w:val="00EA08C5"/>
    <w:rsid w:val="00EA094E"/>
    <w:rsid w:val="00EA0954"/>
    <w:rsid w:val="00EA09E6"/>
    <w:rsid w:val="00EA09FC"/>
    <w:rsid w:val="00EA0A0B"/>
    <w:rsid w:val="00EA0A18"/>
    <w:rsid w:val="00EA0A19"/>
    <w:rsid w:val="00EA0A34"/>
    <w:rsid w:val="00EA0A67"/>
    <w:rsid w:val="00EA0A7E"/>
    <w:rsid w:val="00EA0B0D"/>
    <w:rsid w:val="00EA0B0F"/>
    <w:rsid w:val="00EA0B1E"/>
    <w:rsid w:val="00EA0B2E"/>
    <w:rsid w:val="00EA0B43"/>
    <w:rsid w:val="00EA0B78"/>
    <w:rsid w:val="00EA0BB2"/>
    <w:rsid w:val="00EA0C02"/>
    <w:rsid w:val="00EA0C0B"/>
    <w:rsid w:val="00EA0E17"/>
    <w:rsid w:val="00EA0E62"/>
    <w:rsid w:val="00EA0E70"/>
    <w:rsid w:val="00EA0E93"/>
    <w:rsid w:val="00EA0EC0"/>
    <w:rsid w:val="00EA0EC9"/>
    <w:rsid w:val="00EA0EEA"/>
    <w:rsid w:val="00EA0F13"/>
    <w:rsid w:val="00EA0FA5"/>
    <w:rsid w:val="00EA0FD5"/>
    <w:rsid w:val="00EA1032"/>
    <w:rsid w:val="00EA10ED"/>
    <w:rsid w:val="00EA10F0"/>
    <w:rsid w:val="00EA11F2"/>
    <w:rsid w:val="00EA1265"/>
    <w:rsid w:val="00EA1276"/>
    <w:rsid w:val="00EA1292"/>
    <w:rsid w:val="00EA1328"/>
    <w:rsid w:val="00EA1360"/>
    <w:rsid w:val="00EA1394"/>
    <w:rsid w:val="00EA139B"/>
    <w:rsid w:val="00EA13A3"/>
    <w:rsid w:val="00EA13BD"/>
    <w:rsid w:val="00EA1443"/>
    <w:rsid w:val="00EA1495"/>
    <w:rsid w:val="00EA14BF"/>
    <w:rsid w:val="00EA14DD"/>
    <w:rsid w:val="00EA1524"/>
    <w:rsid w:val="00EA1573"/>
    <w:rsid w:val="00EA1582"/>
    <w:rsid w:val="00EA1583"/>
    <w:rsid w:val="00EA1641"/>
    <w:rsid w:val="00EA166D"/>
    <w:rsid w:val="00EA1709"/>
    <w:rsid w:val="00EA17CB"/>
    <w:rsid w:val="00EA181F"/>
    <w:rsid w:val="00EA1887"/>
    <w:rsid w:val="00EA1899"/>
    <w:rsid w:val="00EA18B5"/>
    <w:rsid w:val="00EA193A"/>
    <w:rsid w:val="00EA195B"/>
    <w:rsid w:val="00EA19F3"/>
    <w:rsid w:val="00EA1A26"/>
    <w:rsid w:val="00EA1A5C"/>
    <w:rsid w:val="00EA1AB9"/>
    <w:rsid w:val="00EA1AF5"/>
    <w:rsid w:val="00EA1B2A"/>
    <w:rsid w:val="00EA1B49"/>
    <w:rsid w:val="00EA1B65"/>
    <w:rsid w:val="00EA1BC6"/>
    <w:rsid w:val="00EA1BD5"/>
    <w:rsid w:val="00EA1C38"/>
    <w:rsid w:val="00EA1C65"/>
    <w:rsid w:val="00EA1CE8"/>
    <w:rsid w:val="00EA1CF0"/>
    <w:rsid w:val="00EA1D18"/>
    <w:rsid w:val="00EA1D3B"/>
    <w:rsid w:val="00EA1DA9"/>
    <w:rsid w:val="00EA1DCC"/>
    <w:rsid w:val="00EA1DEF"/>
    <w:rsid w:val="00EA1DFD"/>
    <w:rsid w:val="00EA1E28"/>
    <w:rsid w:val="00EA1E39"/>
    <w:rsid w:val="00EA1ECC"/>
    <w:rsid w:val="00EA1EED"/>
    <w:rsid w:val="00EA1EFD"/>
    <w:rsid w:val="00EA1F19"/>
    <w:rsid w:val="00EA1F54"/>
    <w:rsid w:val="00EA1F88"/>
    <w:rsid w:val="00EA1F8A"/>
    <w:rsid w:val="00EA1FE1"/>
    <w:rsid w:val="00EA1FFB"/>
    <w:rsid w:val="00EA202C"/>
    <w:rsid w:val="00EA20A9"/>
    <w:rsid w:val="00EA2173"/>
    <w:rsid w:val="00EA2179"/>
    <w:rsid w:val="00EA219F"/>
    <w:rsid w:val="00EA21CB"/>
    <w:rsid w:val="00EA21E0"/>
    <w:rsid w:val="00EA2210"/>
    <w:rsid w:val="00EA2261"/>
    <w:rsid w:val="00EA228A"/>
    <w:rsid w:val="00EA2361"/>
    <w:rsid w:val="00EA2365"/>
    <w:rsid w:val="00EA2379"/>
    <w:rsid w:val="00EA23AE"/>
    <w:rsid w:val="00EA23D1"/>
    <w:rsid w:val="00EA23E6"/>
    <w:rsid w:val="00EA2428"/>
    <w:rsid w:val="00EA24E2"/>
    <w:rsid w:val="00EA24E7"/>
    <w:rsid w:val="00EA2510"/>
    <w:rsid w:val="00EA2526"/>
    <w:rsid w:val="00EA254E"/>
    <w:rsid w:val="00EA257F"/>
    <w:rsid w:val="00EA2590"/>
    <w:rsid w:val="00EA25D2"/>
    <w:rsid w:val="00EA2602"/>
    <w:rsid w:val="00EA265B"/>
    <w:rsid w:val="00EA2661"/>
    <w:rsid w:val="00EA266A"/>
    <w:rsid w:val="00EA26BF"/>
    <w:rsid w:val="00EA2711"/>
    <w:rsid w:val="00EA273F"/>
    <w:rsid w:val="00EA2765"/>
    <w:rsid w:val="00EA277B"/>
    <w:rsid w:val="00EA2783"/>
    <w:rsid w:val="00EA27BE"/>
    <w:rsid w:val="00EA280C"/>
    <w:rsid w:val="00EA2843"/>
    <w:rsid w:val="00EA28D0"/>
    <w:rsid w:val="00EA28D2"/>
    <w:rsid w:val="00EA2993"/>
    <w:rsid w:val="00EA29A6"/>
    <w:rsid w:val="00EA2A08"/>
    <w:rsid w:val="00EA2A44"/>
    <w:rsid w:val="00EA2A99"/>
    <w:rsid w:val="00EA2ACD"/>
    <w:rsid w:val="00EA2AE7"/>
    <w:rsid w:val="00EA2B4D"/>
    <w:rsid w:val="00EA2B68"/>
    <w:rsid w:val="00EA2B8C"/>
    <w:rsid w:val="00EA2B91"/>
    <w:rsid w:val="00EA2BEF"/>
    <w:rsid w:val="00EA2C76"/>
    <w:rsid w:val="00EA2CA7"/>
    <w:rsid w:val="00EA2CB3"/>
    <w:rsid w:val="00EA2CD7"/>
    <w:rsid w:val="00EA2D8D"/>
    <w:rsid w:val="00EA2D9E"/>
    <w:rsid w:val="00EA2DBF"/>
    <w:rsid w:val="00EA2DC8"/>
    <w:rsid w:val="00EA2E35"/>
    <w:rsid w:val="00EA2E5E"/>
    <w:rsid w:val="00EA2EAA"/>
    <w:rsid w:val="00EA2EAF"/>
    <w:rsid w:val="00EA2EE1"/>
    <w:rsid w:val="00EA2F48"/>
    <w:rsid w:val="00EA2F4D"/>
    <w:rsid w:val="00EA2F7D"/>
    <w:rsid w:val="00EA2FB1"/>
    <w:rsid w:val="00EA2FC9"/>
    <w:rsid w:val="00EA2FD7"/>
    <w:rsid w:val="00EA3057"/>
    <w:rsid w:val="00EA3089"/>
    <w:rsid w:val="00EA30A3"/>
    <w:rsid w:val="00EA30AF"/>
    <w:rsid w:val="00EA30CD"/>
    <w:rsid w:val="00EA30D5"/>
    <w:rsid w:val="00EA30E7"/>
    <w:rsid w:val="00EA30F1"/>
    <w:rsid w:val="00EA310E"/>
    <w:rsid w:val="00EA31D7"/>
    <w:rsid w:val="00EA31EC"/>
    <w:rsid w:val="00EA323B"/>
    <w:rsid w:val="00EA3271"/>
    <w:rsid w:val="00EA32C7"/>
    <w:rsid w:val="00EA3316"/>
    <w:rsid w:val="00EA331B"/>
    <w:rsid w:val="00EA3462"/>
    <w:rsid w:val="00EA3479"/>
    <w:rsid w:val="00EA348E"/>
    <w:rsid w:val="00EA34A6"/>
    <w:rsid w:val="00EA34ED"/>
    <w:rsid w:val="00EA3512"/>
    <w:rsid w:val="00EA351E"/>
    <w:rsid w:val="00EA3533"/>
    <w:rsid w:val="00EA3562"/>
    <w:rsid w:val="00EA3574"/>
    <w:rsid w:val="00EA357A"/>
    <w:rsid w:val="00EA35EA"/>
    <w:rsid w:val="00EA35F3"/>
    <w:rsid w:val="00EA3640"/>
    <w:rsid w:val="00EA3652"/>
    <w:rsid w:val="00EA36DF"/>
    <w:rsid w:val="00EA36F5"/>
    <w:rsid w:val="00EA3757"/>
    <w:rsid w:val="00EA37AC"/>
    <w:rsid w:val="00EA37CD"/>
    <w:rsid w:val="00EA37D7"/>
    <w:rsid w:val="00EA37DC"/>
    <w:rsid w:val="00EA38FB"/>
    <w:rsid w:val="00EA39A7"/>
    <w:rsid w:val="00EA39DA"/>
    <w:rsid w:val="00EA39F1"/>
    <w:rsid w:val="00EA3A39"/>
    <w:rsid w:val="00EA3A77"/>
    <w:rsid w:val="00EA3A99"/>
    <w:rsid w:val="00EA3ABB"/>
    <w:rsid w:val="00EA3B05"/>
    <w:rsid w:val="00EA3B06"/>
    <w:rsid w:val="00EA3B68"/>
    <w:rsid w:val="00EA3B87"/>
    <w:rsid w:val="00EA3BA5"/>
    <w:rsid w:val="00EA3BBF"/>
    <w:rsid w:val="00EA3BC4"/>
    <w:rsid w:val="00EA3BC7"/>
    <w:rsid w:val="00EA3BD7"/>
    <w:rsid w:val="00EA3C43"/>
    <w:rsid w:val="00EA3C85"/>
    <w:rsid w:val="00EA3CEB"/>
    <w:rsid w:val="00EA3D4B"/>
    <w:rsid w:val="00EA3D4E"/>
    <w:rsid w:val="00EA3D6D"/>
    <w:rsid w:val="00EA3D88"/>
    <w:rsid w:val="00EA3DA5"/>
    <w:rsid w:val="00EA3E42"/>
    <w:rsid w:val="00EA3E64"/>
    <w:rsid w:val="00EA3EDD"/>
    <w:rsid w:val="00EA3F07"/>
    <w:rsid w:val="00EA3F25"/>
    <w:rsid w:val="00EA3F41"/>
    <w:rsid w:val="00EA3F50"/>
    <w:rsid w:val="00EA3F56"/>
    <w:rsid w:val="00EA3F96"/>
    <w:rsid w:val="00EA3FA2"/>
    <w:rsid w:val="00EA3FAB"/>
    <w:rsid w:val="00EA3FE4"/>
    <w:rsid w:val="00EA402D"/>
    <w:rsid w:val="00EA4035"/>
    <w:rsid w:val="00EA40E6"/>
    <w:rsid w:val="00EA41F4"/>
    <w:rsid w:val="00EA421F"/>
    <w:rsid w:val="00EA4233"/>
    <w:rsid w:val="00EA429D"/>
    <w:rsid w:val="00EA42A3"/>
    <w:rsid w:val="00EA42D5"/>
    <w:rsid w:val="00EA4303"/>
    <w:rsid w:val="00EA434F"/>
    <w:rsid w:val="00EA4360"/>
    <w:rsid w:val="00EA436B"/>
    <w:rsid w:val="00EA4372"/>
    <w:rsid w:val="00EA440D"/>
    <w:rsid w:val="00EA4433"/>
    <w:rsid w:val="00EA4460"/>
    <w:rsid w:val="00EA44F2"/>
    <w:rsid w:val="00EA458C"/>
    <w:rsid w:val="00EA4626"/>
    <w:rsid w:val="00EA466B"/>
    <w:rsid w:val="00EA4692"/>
    <w:rsid w:val="00EA46B3"/>
    <w:rsid w:val="00EA46BD"/>
    <w:rsid w:val="00EA46C8"/>
    <w:rsid w:val="00EA46CC"/>
    <w:rsid w:val="00EA46FE"/>
    <w:rsid w:val="00EA472F"/>
    <w:rsid w:val="00EA4752"/>
    <w:rsid w:val="00EA4756"/>
    <w:rsid w:val="00EA4801"/>
    <w:rsid w:val="00EA4814"/>
    <w:rsid w:val="00EA4885"/>
    <w:rsid w:val="00EA491F"/>
    <w:rsid w:val="00EA4921"/>
    <w:rsid w:val="00EA49C9"/>
    <w:rsid w:val="00EA4A34"/>
    <w:rsid w:val="00EA4A4E"/>
    <w:rsid w:val="00EA4A74"/>
    <w:rsid w:val="00EA4B23"/>
    <w:rsid w:val="00EA4B3A"/>
    <w:rsid w:val="00EA4C3F"/>
    <w:rsid w:val="00EA4C44"/>
    <w:rsid w:val="00EA4C53"/>
    <w:rsid w:val="00EA4C8B"/>
    <w:rsid w:val="00EA4CC2"/>
    <w:rsid w:val="00EA4D0D"/>
    <w:rsid w:val="00EA4D43"/>
    <w:rsid w:val="00EA4D49"/>
    <w:rsid w:val="00EA4D60"/>
    <w:rsid w:val="00EA4DCA"/>
    <w:rsid w:val="00EA4E4C"/>
    <w:rsid w:val="00EA4E67"/>
    <w:rsid w:val="00EA4EB2"/>
    <w:rsid w:val="00EA4F02"/>
    <w:rsid w:val="00EA4F2B"/>
    <w:rsid w:val="00EA4F4D"/>
    <w:rsid w:val="00EA4F58"/>
    <w:rsid w:val="00EA4F5E"/>
    <w:rsid w:val="00EA5067"/>
    <w:rsid w:val="00EA5069"/>
    <w:rsid w:val="00EA5100"/>
    <w:rsid w:val="00EA5116"/>
    <w:rsid w:val="00EA5173"/>
    <w:rsid w:val="00EA518B"/>
    <w:rsid w:val="00EA51BE"/>
    <w:rsid w:val="00EA529A"/>
    <w:rsid w:val="00EA5361"/>
    <w:rsid w:val="00EA536A"/>
    <w:rsid w:val="00EA5381"/>
    <w:rsid w:val="00EA53FF"/>
    <w:rsid w:val="00EA540E"/>
    <w:rsid w:val="00EA54AE"/>
    <w:rsid w:val="00EA5504"/>
    <w:rsid w:val="00EA5555"/>
    <w:rsid w:val="00EA558B"/>
    <w:rsid w:val="00EA5597"/>
    <w:rsid w:val="00EA55EA"/>
    <w:rsid w:val="00EA55F0"/>
    <w:rsid w:val="00EA5607"/>
    <w:rsid w:val="00EA56A5"/>
    <w:rsid w:val="00EA56DE"/>
    <w:rsid w:val="00EA56FA"/>
    <w:rsid w:val="00EA5704"/>
    <w:rsid w:val="00EA573D"/>
    <w:rsid w:val="00EA579C"/>
    <w:rsid w:val="00EA57CE"/>
    <w:rsid w:val="00EA57D8"/>
    <w:rsid w:val="00EA57E3"/>
    <w:rsid w:val="00EA57F4"/>
    <w:rsid w:val="00EA5806"/>
    <w:rsid w:val="00EA5858"/>
    <w:rsid w:val="00EA5892"/>
    <w:rsid w:val="00EA58C4"/>
    <w:rsid w:val="00EA58C5"/>
    <w:rsid w:val="00EA58E2"/>
    <w:rsid w:val="00EA58E3"/>
    <w:rsid w:val="00EA5961"/>
    <w:rsid w:val="00EA599F"/>
    <w:rsid w:val="00EA59A3"/>
    <w:rsid w:val="00EA59E8"/>
    <w:rsid w:val="00EA5A0A"/>
    <w:rsid w:val="00EA5A21"/>
    <w:rsid w:val="00EA5A24"/>
    <w:rsid w:val="00EA5A52"/>
    <w:rsid w:val="00EA5A8A"/>
    <w:rsid w:val="00EA5ACA"/>
    <w:rsid w:val="00EA5CAC"/>
    <w:rsid w:val="00EA5CAE"/>
    <w:rsid w:val="00EA5CCF"/>
    <w:rsid w:val="00EA5CD7"/>
    <w:rsid w:val="00EA5DE2"/>
    <w:rsid w:val="00EA5DE4"/>
    <w:rsid w:val="00EA5E26"/>
    <w:rsid w:val="00EA5E76"/>
    <w:rsid w:val="00EA5E8D"/>
    <w:rsid w:val="00EA5F24"/>
    <w:rsid w:val="00EA5FC1"/>
    <w:rsid w:val="00EA6001"/>
    <w:rsid w:val="00EA6071"/>
    <w:rsid w:val="00EA6099"/>
    <w:rsid w:val="00EA614D"/>
    <w:rsid w:val="00EA6151"/>
    <w:rsid w:val="00EA6174"/>
    <w:rsid w:val="00EA61DD"/>
    <w:rsid w:val="00EA6233"/>
    <w:rsid w:val="00EA626B"/>
    <w:rsid w:val="00EA627D"/>
    <w:rsid w:val="00EA628A"/>
    <w:rsid w:val="00EA62AA"/>
    <w:rsid w:val="00EA6310"/>
    <w:rsid w:val="00EA6313"/>
    <w:rsid w:val="00EA6347"/>
    <w:rsid w:val="00EA6389"/>
    <w:rsid w:val="00EA6396"/>
    <w:rsid w:val="00EA63B2"/>
    <w:rsid w:val="00EA63B4"/>
    <w:rsid w:val="00EA6412"/>
    <w:rsid w:val="00EA6438"/>
    <w:rsid w:val="00EA643A"/>
    <w:rsid w:val="00EA6440"/>
    <w:rsid w:val="00EA6443"/>
    <w:rsid w:val="00EA6444"/>
    <w:rsid w:val="00EA6446"/>
    <w:rsid w:val="00EA6447"/>
    <w:rsid w:val="00EA64A5"/>
    <w:rsid w:val="00EA6539"/>
    <w:rsid w:val="00EA6573"/>
    <w:rsid w:val="00EA6583"/>
    <w:rsid w:val="00EA659A"/>
    <w:rsid w:val="00EA6663"/>
    <w:rsid w:val="00EA6676"/>
    <w:rsid w:val="00EA6685"/>
    <w:rsid w:val="00EA669D"/>
    <w:rsid w:val="00EA670E"/>
    <w:rsid w:val="00EA67B4"/>
    <w:rsid w:val="00EA67F9"/>
    <w:rsid w:val="00EA680D"/>
    <w:rsid w:val="00EA6841"/>
    <w:rsid w:val="00EA6842"/>
    <w:rsid w:val="00EA6885"/>
    <w:rsid w:val="00EA68ED"/>
    <w:rsid w:val="00EA697C"/>
    <w:rsid w:val="00EA69AF"/>
    <w:rsid w:val="00EA69E2"/>
    <w:rsid w:val="00EA6A16"/>
    <w:rsid w:val="00EA6A18"/>
    <w:rsid w:val="00EA6A22"/>
    <w:rsid w:val="00EA6A44"/>
    <w:rsid w:val="00EA6AB3"/>
    <w:rsid w:val="00EA6B3C"/>
    <w:rsid w:val="00EA6B65"/>
    <w:rsid w:val="00EA6B78"/>
    <w:rsid w:val="00EA6BDD"/>
    <w:rsid w:val="00EA6C98"/>
    <w:rsid w:val="00EA6CD3"/>
    <w:rsid w:val="00EA6CDD"/>
    <w:rsid w:val="00EA6D82"/>
    <w:rsid w:val="00EA6DA6"/>
    <w:rsid w:val="00EA6E2F"/>
    <w:rsid w:val="00EA6E4A"/>
    <w:rsid w:val="00EA6E62"/>
    <w:rsid w:val="00EA6E82"/>
    <w:rsid w:val="00EA6E9D"/>
    <w:rsid w:val="00EA6EC6"/>
    <w:rsid w:val="00EA6EF3"/>
    <w:rsid w:val="00EA6F53"/>
    <w:rsid w:val="00EA6F5B"/>
    <w:rsid w:val="00EA6F86"/>
    <w:rsid w:val="00EA6F94"/>
    <w:rsid w:val="00EA6FB4"/>
    <w:rsid w:val="00EA70A0"/>
    <w:rsid w:val="00EA70A4"/>
    <w:rsid w:val="00EA70A8"/>
    <w:rsid w:val="00EA7109"/>
    <w:rsid w:val="00EA7153"/>
    <w:rsid w:val="00EA7181"/>
    <w:rsid w:val="00EA720F"/>
    <w:rsid w:val="00EA723F"/>
    <w:rsid w:val="00EA7287"/>
    <w:rsid w:val="00EA7299"/>
    <w:rsid w:val="00EA72D2"/>
    <w:rsid w:val="00EA730D"/>
    <w:rsid w:val="00EA7345"/>
    <w:rsid w:val="00EA739F"/>
    <w:rsid w:val="00EA73E2"/>
    <w:rsid w:val="00EA73F9"/>
    <w:rsid w:val="00EA73FA"/>
    <w:rsid w:val="00EA7412"/>
    <w:rsid w:val="00EA7426"/>
    <w:rsid w:val="00EA7436"/>
    <w:rsid w:val="00EA7449"/>
    <w:rsid w:val="00EA7466"/>
    <w:rsid w:val="00EA747D"/>
    <w:rsid w:val="00EA748F"/>
    <w:rsid w:val="00EA7495"/>
    <w:rsid w:val="00EA74B0"/>
    <w:rsid w:val="00EA74CB"/>
    <w:rsid w:val="00EA74E2"/>
    <w:rsid w:val="00EA753D"/>
    <w:rsid w:val="00EA7546"/>
    <w:rsid w:val="00EA7553"/>
    <w:rsid w:val="00EA7592"/>
    <w:rsid w:val="00EA75CD"/>
    <w:rsid w:val="00EA7670"/>
    <w:rsid w:val="00EA76F2"/>
    <w:rsid w:val="00EA76F5"/>
    <w:rsid w:val="00EA7713"/>
    <w:rsid w:val="00EA771D"/>
    <w:rsid w:val="00EA776E"/>
    <w:rsid w:val="00EA77C6"/>
    <w:rsid w:val="00EA77F1"/>
    <w:rsid w:val="00EA7821"/>
    <w:rsid w:val="00EA785A"/>
    <w:rsid w:val="00EA7861"/>
    <w:rsid w:val="00EA7880"/>
    <w:rsid w:val="00EA788F"/>
    <w:rsid w:val="00EA78D2"/>
    <w:rsid w:val="00EA78F5"/>
    <w:rsid w:val="00EA7954"/>
    <w:rsid w:val="00EA7975"/>
    <w:rsid w:val="00EA7978"/>
    <w:rsid w:val="00EA7A1A"/>
    <w:rsid w:val="00EA7A29"/>
    <w:rsid w:val="00EA7A46"/>
    <w:rsid w:val="00EA7ABB"/>
    <w:rsid w:val="00EA7AE7"/>
    <w:rsid w:val="00EA7AF2"/>
    <w:rsid w:val="00EA7B38"/>
    <w:rsid w:val="00EA7B94"/>
    <w:rsid w:val="00EA7BC2"/>
    <w:rsid w:val="00EA7BC9"/>
    <w:rsid w:val="00EA7CB6"/>
    <w:rsid w:val="00EA7CC6"/>
    <w:rsid w:val="00EA7CC7"/>
    <w:rsid w:val="00EA7CF3"/>
    <w:rsid w:val="00EA7CF7"/>
    <w:rsid w:val="00EA7D0E"/>
    <w:rsid w:val="00EA7D61"/>
    <w:rsid w:val="00EA7E12"/>
    <w:rsid w:val="00EA7EAC"/>
    <w:rsid w:val="00EA7EB0"/>
    <w:rsid w:val="00EA7F0F"/>
    <w:rsid w:val="00EA7F8E"/>
    <w:rsid w:val="00EA7FAC"/>
    <w:rsid w:val="00EB0017"/>
    <w:rsid w:val="00EB007A"/>
    <w:rsid w:val="00EB0127"/>
    <w:rsid w:val="00EB0171"/>
    <w:rsid w:val="00EB01B6"/>
    <w:rsid w:val="00EB01BA"/>
    <w:rsid w:val="00EB01DF"/>
    <w:rsid w:val="00EB0219"/>
    <w:rsid w:val="00EB02C0"/>
    <w:rsid w:val="00EB02CE"/>
    <w:rsid w:val="00EB02E6"/>
    <w:rsid w:val="00EB03CA"/>
    <w:rsid w:val="00EB03D2"/>
    <w:rsid w:val="00EB0427"/>
    <w:rsid w:val="00EB0434"/>
    <w:rsid w:val="00EB0473"/>
    <w:rsid w:val="00EB04D4"/>
    <w:rsid w:val="00EB0510"/>
    <w:rsid w:val="00EB0534"/>
    <w:rsid w:val="00EB0570"/>
    <w:rsid w:val="00EB05B8"/>
    <w:rsid w:val="00EB05E4"/>
    <w:rsid w:val="00EB064A"/>
    <w:rsid w:val="00EB067E"/>
    <w:rsid w:val="00EB06C9"/>
    <w:rsid w:val="00EB0758"/>
    <w:rsid w:val="00EB07D0"/>
    <w:rsid w:val="00EB0819"/>
    <w:rsid w:val="00EB0864"/>
    <w:rsid w:val="00EB092A"/>
    <w:rsid w:val="00EB092C"/>
    <w:rsid w:val="00EB0958"/>
    <w:rsid w:val="00EB0A03"/>
    <w:rsid w:val="00EB0A07"/>
    <w:rsid w:val="00EB0A1F"/>
    <w:rsid w:val="00EB0A48"/>
    <w:rsid w:val="00EB0A8D"/>
    <w:rsid w:val="00EB0AB1"/>
    <w:rsid w:val="00EB0B0D"/>
    <w:rsid w:val="00EB0BB2"/>
    <w:rsid w:val="00EB0C41"/>
    <w:rsid w:val="00EB0C5D"/>
    <w:rsid w:val="00EB0C80"/>
    <w:rsid w:val="00EB0D16"/>
    <w:rsid w:val="00EB0D35"/>
    <w:rsid w:val="00EB0D8F"/>
    <w:rsid w:val="00EB0D95"/>
    <w:rsid w:val="00EB0DDF"/>
    <w:rsid w:val="00EB0E73"/>
    <w:rsid w:val="00EB0EA8"/>
    <w:rsid w:val="00EB0EC9"/>
    <w:rsid w:val="00EB0EF0"/>
    <w:rsid w:val="00EB0EFB"/>
    <w:rsid w:val="00EB0F31"/>
    <w:rsid w:val="00EB0F83"/>
    <w:rsid w:val="00EB0FA5"/>
    <w:rsid w:val="00EB0FCE"/>
    <w:rsid w:val="00EB1009"/>
    <w:rsid w:val="00EB10CC"/>
    <w:rsid w:val="00EB1103"/>
    <w:rsid w:val="00EB1109"/>
    <w:rsid w:val="00EB111F"/>
    <w:rsid w:val="00EB1127"/>
    <w:rsid w:val="00EB1138"/>
    <w:rsid w:val="00EB114B"/>
    <w:rsid w:val="00EB11F4"/>
    <w:rsid w:val="00EB1220"/>
    <w:rsid w:val="00EB1238"/>
    <w:rsid w:val="00EB1249"/>
    <w:rsid w:val="00EB1265"/>
    <w:rsid w:val="00EB129E"/>
    <w:rsid w:val="00EB12AF"/>
    <w:rsid w:val="00EB12CE"/>
    <w:rsid w:val="00EB12F3"/>
    <w:rsid w:val="00EB12F6"/>
    <w:rsid w:val="00EB1338"/>
    <w:rsid w:val="00EB138C"/>
    <w:rsid w:val="00EB13BC"/>
    <w:rsid w:val="00EB1462"/>
    <w:rsid w:val="00EB1475"/>
    <w:rsid w:val="00EB1483"/>
    <w:rsid w:val="00EB14C6"/>
    <w:rsid w:val="00EB1527"/>
    <w:rsid w:val="00EB153C"/>
    <w:rsid w:val="00EB1546"/>
    <w:rsid w:val="00EB15B7"/>
    <w:rsid w:val="00EB15C4"/>
    <w:rsid w:val="00EB16D0"/>
    <w:rsid w:val="00EB175A"/>
    <w:rsid w:val="00EB1788"/>
    <w:rsid w:val="00EB178A"/>
    <w:rsid w:val="00EB17A9"/>
    <w:rsid w:val="00EB17D7"/>
    <w:rsid w:val="00EB17ED"/>
    <w:rsid w:val="00EB181C"/>
    <w:rsid w:val="00EB18B8"/>
    <w:rsid w:val="00EB18E9"/>
    <w:rsid w:val="00EB192A"/>
    <w:rsid w:val="00EB1982"/>
    <w:rsid w:val="00EB1A37"/>
    <w:rsid w:val="00EB1A68"/>
    <w:rsid w:val="00EB1AAF"/>
    <w:rsid w:val="00EB1ABE"/>
    <w:rsid w:val="00EB1AC5"/>
    <w:rsid w:val="00EB1B07"/>
    <w:rsid w:val="00EB1B2D"/>
    <w:rsid w:val="00EB1B2E"/>
    <w:rsid w:val="00EB1B40"/>
    <w:rsid w:val="00EB1B47"/>
    <w:rsid w:val="00EB1B4F"/>
    <w:rsid w:val="00EB1B85"/>
    <w:rsid w:val="00EB1B86"/>
    <w:rsid w:val="00EB1B89"/>
    <w:rsid w:val="00EB1B93"/>
    <w:rsid w:val="00EB1BC6"/>
    <w:rsid w:val="00EB1C00"/>
    <w:rsid w:val="00EB1C02"/>
    <w:rsid w:val="00EB1C0A"/>
    <w:rsid w:val="00EB1C18"/>
    <w:rsid w:val="00EB1C1B"/>
    <w:rsid w:val="00EB1C1F"/>
    <w:rsid w:val="00EB1C32"/>
    <w:rsid w:val="00EB1C7B"/>
    <w:rsid w:val="00EB1CF9"/>
    <w:rsid w:val="00EB1D35"/>
    <w:rsid w:val="00EB1DD6"/>
    <w:rsid w:val="00EB1DDF"/>
    <w:rsid w:val="00EB1E1C"/>
    <w:rsid w:val="00EB1E3E"/>
    <w:rsid w:val="00EB1E81"/>
    <w:rsid w:val="00EB1EAE"/>
    <w:rsid w:val="00EB1F4F"/>
    <w:rsid w:val="00EB1F58"/>
    <w:rsid w:val="00EB1FC6"/>
    <w:rsid w:val="00EB1FCF"/>
    <w:rsid w:val="00EB1FFA"/>
    <w:rsid w:val="00EB2049"/>
    <w:rsid w:val="00EB20A8"/>
    <w:rsid w:val="00EB2128"/>
    <w:rsid w:val="00EB2152"/>
    <w:rsid w:val="00EB2185"/>
    <w:rsid w:val="00EB21AC"/>
    <w:rsid w:val="00EB2296"/>
    <w:rsid w:val="00EB22B6"/>
    <w:rsid w:val="00EB230A"/>
    <w:rsid w:val="00EB23C4"/>
    <w:rsid w:val="00EB23DB"/>
    <w:rsid w:val="00EB23F7"/>
    <w:rsid w:val="00EB240E"/>
    <w:rsid w:val="00EB2413"/>
    <w:rsid w:val="00EB2455"/>
    <w:rsid w:val="00EB2467"/>
    <w:rsid w:val="00EB249A"/>
    <w:rsid w:val="00EB249E"/>
    <w:rsid w:val="00EB24D9"/>
    <w:rsid w:val="00EB2532"/>
    <w:rsid w:val="00EB2594"/>
    <w:rsid w:val="00EB25AB"/>
    <w:rsid w:val="00EB25B1"/>
    <w:rsid w:val="00EB2633"/>
    <w:rsid w:val="00EB263C"/>
    <w:rsid w:val="00EB2644"/>
    <w:rsid w:val="00EB26A5"/>
    <w:rsid w:val="00EB26D1"/>
    <w:rsid w:val="00EB26E7"/>
    <w:rsid w:val="00EB272C"/>
    <w:rsid w:val="00EB2785"/>
    <w:rsid w:val="00EB279C"/>
    <w:rsid w:val="00EB279F"/>
    <w:rsid w:val="00EB27A2"/>
    <w:rsid w:val="00EB27CA"/>
    <w:rsid w:val="00EB27CF"/>
    <w:rsid w:val="00EB27FA"/>
    <w:rsid w:val="00EB2814"/>
    <w:rsid w:val="00EB2836"/>
    <w:rsid w:val="00EB2858"/>
    <w:rsid w:val="00EB285C"/>
    <w:rsid w:val="00EB28F9"/>
    <w:rsid w:val="00EB2931"/>
    <w:rsid w:val="00EB2959"/>
    <w:rsid w:val="00EB2984"/>
    <w:rsid w:val="00EB2A0D"/>
    <w:rsid w:val="00EB2A0F"/>
    <w:rsid w:val="00EB2A26"/>
    <w:rsid w:val="00EB2A32"/>
    <w:rsid w:val="00EB2AA3"/>
    <w:rsid w:val="00EB2AD7"/>
    <w:rsid w:val="00EB2B56"/>
    <w:rsid w:val="00EB2B64"/>
    <w:rsid w:val="00EB2B66"/>
    <w:rsid w:val="00EB2B77"/>
    <w:rsid w:val="00EB2B89"/>
    <w:rsid w:val="00EB2B9B"/>
    <w:rsid w:val="00EB2BEA"/>
    <w:rsid w:val="00EB2BFC"/>
    <w:rsid w:val="00EB2CB9"/>
    <w:rsid w:val="00EB2CC2"/>
    <w:rsid w:val="00EB2D18"/>
    <w:rsid w:val="00EB2D2F"/>
    <w:rsid w:val="00EB2D6B"/>
    <w:rsid w:val="00EB2DC9"/>
    <w:rsid w:val="00EB2DCC"/>
    <w:rsid w:val="00EB2E12"/>
    <w:rsid w:val="00EB2E2D"/>
    <w:rsid w:val="00EB2E92"/>
    <w:rsid w:val="00EB2E9E"/>
    <w:rsid w:val="00EB2EBE"/>
    <w:rsid w:val="00EB2ED6"/>
    <w:rsid w:val="00EB2F01"/>
    <w:rsid w:val="00EB2F36"/>
    <w:rsid w:val="00EB2F9E"/>
    <w:rsid w:val="00EB306C"/>
    <w:rsid w:val="00EB30BA"/>
    <w:rsid w:val="00EB3145"/>
    <w:rsid w:val="00EB3161"/>
    <w:rsid w:val="00EB3197"/>
    <w:rsid w:val="00EB31A4"/>
    <w:rsid w:val="00EB31AB"/>
    <w:rsid w:val="00EB31E7"/>
    <w:rsid w:val="00EB31ED"/>
    <w:rsid w:val="00EB3226"/>
    <w:rsid w:val="00EB3257"/>
    <w:rsid w:val="00EB326A"/>
    <w:rsid w:val="00EB3287"/>
    <w:rsid w:val="00EB3296"/>
    <w:rsid w:val="00EB32F9"/>
    <w:rsid w:val="00EB3317"/>
    <w:rsid w:val="00EB3328"/>
    <w:rsid w:val="00EB335C"/>
    <w:rsid w:val="00EB3381"/>
    <w:rsid w:val="00EB33DC"/>
    <w:rsid w:val="00EB3499"/>
    <w:rsid w:val="00EB349B"/>
    <w:rsid w:val="00EB34AB"/>
    <w:rsid w:val="00EB34B6"/>
    <w:rsid w:val="00EB34C4"/>
    <w:rsid w:val="00EB34DF"/>
    <w:rsid w:val="00EB3523"/>
    <w:rsid w:val="00EB35AA"/>
    <w:rsid w:val="00EB35C2"/>
    <w:rsid w:val="00EB3681"/>
    <w:rsid w:val="00EB3691"/>
    <w:rsid w:val="00EB36D0"/>
    <w:rsid w:val="00EB37C8"/>
    <w:rsid w:val="00EB37D8"/>
    <w:rsid w:val="00EB37E4"/>
    <w:rsid w:val="00EB37F1"/>
    <w:rsid w:val="00EB37FB"/>
    <w:rsid w:val="00EB384E"/>
    <w:rsid w:val="00EB38B1"/>
    <w:rsid w:val="00EB38BE"/>
    <w:rsid w:val="00EB38C2"/>
    <w:rsid w:val="00EB38D1"/>
    <w:rsid w:val="00EB38E6"/>
    <w:rsid w:val="00EB38E7"/>
    <w:rsid w:val="00EB390B"/>
    <w:rsid w:val="00EB3913"/>
    <w:rsid w:val="00EB391B"/>
    <w:rsid w:val="00EB3932"/>
    <w:rsid w:val="00EB3993"/>
    <w:rsid w:val="00EB3A17"/>
    <w:rsid w:val="00EB3A6D"/>
    <w:rsid w:val="00EB3A80"/>
    <w:rsid w:val="00EB3A8D"/>
    <w:rsid w:val="00EB3AEE"/>
    <w:rsid w:val="00EB3B4A"/>
    <w:rsid w:val="00EB3B75"/>
    <w:rsid w:val="00EB3C0D"/>
    <w:rsid w:val="00EB3C5C"/>
    <w:rsid w:val="00EB3CAF"/>
    <w:rsid w:val="00EB3CBE"/>
    <w:rsid w:val="00EB3CCE"/>
    <w:rsid w:val="00EB3CD8"/>
    <w:rsid w:val="00EB3D2B"/>
    <w:rsid w:val="00EB3D61"/>
    <w:rsid w:val="00EB3D7B"/>
    <w:rsid w:val="00EB3E07"/>
    <w:rsid w:val="00EB3E28"/>
    <w:rsid w:val="00EB3E5C"/>
    <w:rsid w:val="00EB3E83"/>
    <w:rsid w:val="00EB3E8A"/>
    <w:rsid w:val="00EB3EB5"/>
    <w:rsid w:val="00EB3EB9"/>
    <w:rsid w:val="00EB3F02"/>
    <w:rsid w:val="00EB3F14"/>
    <w:rsid w:val="00EB3F48"/>
    <w:rsid w:val="00EB3FD9"/>
    <w:rsid w:val="00EB4000"/>
    <w:rsid w:val="00EB4004"/>
    <w:rsid w:val="00EB4027"/>
    <w:rsid w:val="00EB4053"/>
    <w:rsid w:val="00EB4091"/>
    <w:rsid w:val="00EB409A"/>
    <w:rsid w:val="00EB40F0"/>
    <w:rsid w:val="00EB4120"/>
    <w:rsid w:val="00EB4147"/>
    <w:rsid w:val="00EB4152"/>
    <w:rsid w:val="00EB4183"/>
    <w:rsid w:val="00EB41E0"/>
    <w:rsid w:val="00EB4229"/>
    <w:rsid w:val="00EB42C3"/>
    <w:rsid w:val="00EB42D8"/>
    <w:rsid w:val="00EB431D"/>
    <w:rsid w:val="00EB4342"/>
    <w:rsid w:val="00EB4399"/>
    <w:rsid w:val="00EB43B1"/>
    <w:rsid w:val="00EB4425"/>
    <w:rsid w:val="00EB4491"/>
    <w:rsid w:val="00EB44AA"/>
    <w:rsid w:val="00EB44BE"/>
    <w:rsid w:val="00EB44DA"/>
    <w:rsid w:val="00EB454A"/>
    <w:rsid w:val="00EB45A3"/>
    <w:rsid w:val="00EB468C"/>
    <w:rsid w:val="00EB46BE"/>
    <w:rsid w:val="00EB4713"/>
    <w:rsid w:val="00EB484E"/>
    <w:rsid w:val="00EB4851"/>
    <w:rsid w:val="00EB48BF"/>
    <w:rsid w:val="00EB48C3"/>
    <w:rsid w:val="00EB4924"/>
    <w:rsid w:val="00EB493B"/>
    <w:rsid w:val="00EB4948"/>
    <w:rsid w:val="00EB4960"/>
    <w:rsid w:val="00EB496A"/>
    <w:rsid w:val="00EB4970"/>
    <w:rsid w:val="00EB49B3"/>
    <w:rsid w:val="00EB49CA"/>
    <w:rsid w:val="00EB49D5"/>
    <w:rsid w:val="00EB49E3"/>
    <w:rsid w:val="00EB4A23"/>
    <w:rsid w:val="00EB4A28"/>
    <w:rsid w:val="00EB4ABF"/>
    <w:rsid w:val="00EB4AC4"/>
    <w:rsid w:val="00EB4BA2"/>
    <w:rsid w:val="00EB4C73"/>
    <w:rsid w:val="00EB4CA5"/>
    <w:rsid w:val="00EB4CBF"/>
    <w:rsid w:val="00EB4CC3"/>
    <w:rsid w:val="00EB4CC4"/>
    <w:rsid w:val="00EB4CF9"/>
    <w:rsid w:val="00EB4D5B"/>
    <w:rsid w:val="00EB4D94"/>
    <w:rsid w:val="00EB4DBC"/>
    <w:rsid w:val="00EB4E0F"/>
    <w:rsid w:val="00EB4E15"/>
    <w:rsid w:val="00EB4E25"/>
    <w:rsid w:val="00EB4EBD"/>
    <w:rsid w:val="00EB4F4B"/>
    <w:rsid w:val="00EB4F67"/>
    <w:rsid w:val="00EB4F81"/>
    <w:rsid w:val="00EB4F91"/>
    <w:rsid w:val="00EB4F94"/>
    <w:rsid w:val="00EB4FC2"/>
    <w:rsid w:val="00EB4FFF"/>
    <w:rsid w:val="00EB500D"/>
    <w:rsid w:val="00EB501D"/>
    <w:rsid w:val="00EB504B"/>
    <w:rsid w:val="00EB508F"/>
    <w:rsid w:val="00EB50C6"/>
    <w:rsid w:val="00EB50EA"/>
    <w:rsid w:val="00EB50FB"/>
    <w:rsid w:val="00EB515D"/>
    <w:rsid w:val="00EB5189"/>
    <w:rsid w:val="00EB51A7"/>
    <w:rsid w:val="00EB51C7"/>
    <w:rsid w:val="00EB51FD"/>
    <w:rsid w:val="00EB5208"/>
    <w:rsid w:val="00EB521B"/>
    <w:rsid w:val="00EB5244"/>
    <w:rsid w:val="00EB52B0"/>
    <w:rsid w:val="00EB5319"/>
    <w:rsid w:val="00EB539A"/>
    <w:rsid w:val="00EB53A3"/>
    <w:rsid w:val="00EB53AE"/>
    <w:rsid w:val="00EB53F2"/>
    <w:rsid w:val="00EB53FC"/>
    <w:rsid w:val="00EB545B"/>
    <w:rsid w:val="00EB5489"/>
    <w:rsid w:val="00EB54DC"/>
    <w:rsid w:val="00EB5575"/>
    <w:rsid w:val="00EB559C"/>
    <w:rsid w:val="00EB55ED"/>
    <w:rsid w:val="00EB5649"/>
    <w:rsid w:val="00EB568A"/>
    <w:rsid w:val="00EB56BB"/>
    <w:rsid w:val="00EB56D3"/>
    <w:rsid w:val="00EB572C"/>
    <w:rsid w:val="00EB57B4"/>
    <w:rsid w:val="00EB57F2"/>
    <w:rsid w:val="00EB57F9"/>
    <w:rsid w:val="00EB5893"/>
    <w:rsid w:val="00EB58AC"/>
    <w:rsid w:val="00EB58B7"/>
    <w:rsid w:val="00EB58EE"/>
    <w:rsid w:val="00EB5937"/>
    <w:rsid w:val="00EB5941"/>
    <w:rsid w:val="00EB5950"/>
    <w:rsid w:val="00EB59C5"/>
    <w:rsid w:val="00EB59D6"/>
    <w:rsid w:val="00EB59D7"/>
    <w:rsid w:val="00EB59DA"/>
    <w:rsid w:val="00EB5A10"/>
    <w:rsid w:val="00EB5AA6"/>
    <w:rsid w:val="00EB5B73"/>
    <w:rsid w:val="00EB5BD1"/>
    <w:rsid w:val="00EB5C42"/>
    <w:rsid w:val="00EB5C4A"/>
    <w:rsid w:val="00EB5CE4"/>
    <w:rsid w:val="00EB5CFC"/>
    <w:rsid w:val="00EB5D46"/>
    <w:rsid w:val="00EB5D83"/>
    <w:rsid w:val="00EB5DBE"/>
    <w:rsid w:val="00EB5DFC"/>
    <w:rsid w:val="00EB5E78"/>
    <w:rsid w:val="00EB5E9B"/>
    <w:rsid w:val="00EB5EFB"/>
    <w:rsid w:val="00EB5F53"/>
    <w:rsid w:val="00EB5F5F"/>
    <w:rsid w:val="00EB5F9A"/>
    <w:rsid w:val="00EB5F9F"/>
    <w:rsid w:val="00EB5FC4"/>
    <w:rsid w:val="00EB60AE"/>
    <w:rsid w:val="00EB6114"/>
    <w:rsid w:val="00EB6120"/>
    <w:rsid w:val="00EB612F"/>
    <w:rsid w:val="00EB6132"/>
    <w:rsid w:val="00EB61B2"/>
    <w:rsid w:val="00EB61D5"/>
    <w:rsid w:val="00EB6211"/>
    <w:rsid w:val="00EB623A"/>
    <w:rsid w:val="00EB62DF"/>
    <w:rsid w:val="00EB62EC"/>
    <w:rsid w:val="00EB63BA"/>
    <w:rsid w:val="00EB63D2"/>
    <w:rsid w:val="00EB63F6"/>
    <w:rsid w:val="00EB644E"/>
    <w:rsid w:val="00EB6458"/>
    <w:rsid w:val="00EB6503"/>
    <w:rsid w:val="00EB655B"/>
    <w:rsid w:val="00EB6593"/>
    <w:rsid w:val="00EB6599"/>
    <w:rsid w:val="00EB65E2"/>
    <w:rsid w:val="00EB6655"/>
    <w:rsid w:val="00EB667A"/>
    <w:rsid w:val="00EB66FA"/>
    <w:rsid w:val="00EB6736"/>
    <w:rsid w:val="00EB675C"/>
    <w:rsid w:val="00EB677D"/>
    <w:rsid w:val="00EB6798"/>
    <w:rsid w:val="00EB67FC"/>
    <w:rsid w:val="00EB68C8"/>
    <w:rsid w:val="00EB68CD"/>
    <w:rsid w:val="00EB68E1"/>
    <w:rsid w:val="00EB692F"/>
    <w:rsid w:val="00EB6945"/>
    <w:rsid w:val="00EB695C"/>
    <w:rsid w:val="00EB6966"/>
    <w:rsid w:val="00EB69E3"/>
    <w:rsid w:val="00EB6A12"/>
    <w:rsid w:val="00EB6A48"/>
    <w:rsid w:val="00EB6AB4"/>
    <w:rsid w:val="00EB6ABB"/>
    <w:rsid w:val="00EB6B6D"/>
    <w:rsid w:val="00EB6BC8"/>
    <w:rsid w:val="00EB6BE4"/>
    <w:rsid w:val="00EB6C6B"/>
    <w:rsid w:val="00EB6C7D"/>
    <w:rsid w:val="00EB6CA1"/>
    <w:rsid w:val="00EB6D03"/>
    <w:rsid w:val="00EB6D15"/>
    <w:rsid w:val="00EB6D1D"/>
    <w:rsid w:val="00EB6D2D"/>
    <w:rsid w:val="00EB6D31"/>
    <w:rsid w:val="00EB6D4A"/>
    <w:rsid w:val="00EB6D53"/>
    <w:rsid w:val="00EB6DCC"/>
    <w:rsid w:val="00EB6E57"/>
    <w:rsid w:val="00EB6E66"/>
    <w:rsid w:val="00EB6E8D"/>
    <w:rsid w:val="00EB6E91"/>
    <w:rsid w:val="00EB6EB4"/>
    <w:rsid w:val="00EB6F2A"/>
    <w:rsid w:val="00EB6F2C"/>
    <w:rsid w:val="00EB6F4C"/>
    <w:rsid w:val="00EB6F74"/>
    <w:rsid w:val="00EB6F89"/>
    <w:rsid w:val="00EB6F95"/>
    <w:rsid w:val="00EB6F9D"/>
    <w:rsid w:val="00EB6FA9"/>
    <w:rsid w:val="00EB6FAC"/>
    <w:rsid w:val="00EB6FF0"/>
    <w:rsid w:val="00EB7017"/>
    <w:rsid w:val="00EB7019"/>
    <w:rsid w:val="00EB7027"/>
    <w:rsid w:val="00EB7079"/>
    <w:rsid w:val="00EB707C"/>
    <w:rsid w:val="00EB70CD"/>
    <w:rsid w:val="00EB71CF"/>
    <w:rsid w:val="00EB7210"/>
    <w:rsid w:val="00EB7221"/>
    <w:rsid w:val="00EB7287"/>
    <w:rsid w:val="00EB729E"/>
    <w:rsid w:val="00EB7302"/>
    <w:rsid w:val="00EB7317"/>
    <w:rsid w:val="00EB7385"/>
    <w:rsid w:val="00EB738E"/>
    <w:rsid w:val="00EB7474"/>
    <w:rsid w:val="00EB74B7"/>
    <w:rsid w:val="00EB74CD"/>
    <w:rsid w:val="00EB74D0"/>
    <w:rsid w:val="00EB74DF"/>
    <w:rsid w:val="00EB750C"/>
    <w:rsid w:val="00EB7513"/>
    <w:rsid w:val="00EB7619"/>
    <w:rsid w:val="00EB7675"/>
    <w:rsid w:val="00EB7736"/>
    <w:rsid w:val="00EB774A"/>
    <w:rsid w:val="00EB774D"/>
    <w:rsid w:val="00EB7789"/>
    <w:rsid w:val="00EB77B1"/>
    <w:rsid w:val="00EB77BB"/>
    <w:rsid w:val="00EB7824"/>
    <w:rsid w:val="00EB7831"/>
    <w:rsid w:val="00EB78A8"/>
    <w:rsid w:val="00EB78F3"/>
    <w:rsid w:val="00EB7909"/>
    <w:rsid w:val="00EB7990"/>
    <w:rsid w:val="00EB79FC"/>
    <w:rsid w:val="00EB7A13"/>
    <w:rsid w:val="00EB7AF2"/>
    <w:rsid w:val="00EB7B24"/>
    <w:rsid w:val="00EB7B45"/>
    <w:rsid w:val="00EB7B72"/>
    <w:rsid w:val="00EB7BBB"/>
    <w:rsid w:val="00EB7BE0"/>
    <w:rsid w:val="00EB7C50"/>
    <w:rsid w:val="00EB7CFE"/>
    <w:rsid w:val="00EB7D0A"/>
    <w:rsid w:val="00EB7D61"/>
    <w:rsid w:val="00EB7D73"/>
    <w:rsid w:val="00EB7E31"/>
    <w:rsid w:val="00EB7E4A"/>
    <w:rsid w:val="00EB7EA5"/>
    <w:rsid w:val="00EB7EE9"/>
    <w:rsid w:val="00EB7F36"/>
    <w:rsid w:val="00EB7F8A"/>
    <w:rsid w:val="00EB7F93"/>
    <w:rsid w:val="00EB7FCB"/>
    <w:rsid w:val="00EB7FE0"/>
    <w:rsid w:val="00EC0047"/>
    <w:rsid w:val="00EC007C"/>
    <w:rsid w:val="00EC0086"/>
    <w:rsid w:val="00EC00A2"/>
    <w:rsid w:val="00EC00D1"/>
    <w:rsid w:val="00EC00D4"/>
    <w:rsid w:val="00EC00ED"/>
    <w:rsid w:val="00EC0105"/>
    <w:rsid w:val="00EC011E"/>
    <w:rsid w:val="00EC012C"/>
    <w:rsid w:val="00EC013D"/>
    <w:rsid w:val="00EC0170"/>
    <w:rsid w:val="00EC017A"/>
    <w:rsid w:val="00EC0273"/>
    <w:rsid w:val="00EC02A5"/>
    <w:rsid w:val="00EC032C"/>
    <w:rsid w:val="00EC0344"/>
    <w:rsid w:val="00EC0358"/>
    <w:rsid w:val="00EC03FD"/>
    <w:rsid w:val="00EC040B"/>
    <w:rsid w:val="00EC0568"/>
    <w:rsid w:val="00EC0597"/>
    <w:rsid w:val="00EC0645"/>
    <w:rsid w:val="00EC06D6"/>
    <w:rsid w:val="00EC06FD"/>
    <w:rsid w:val="00EC07DF"/>
    <w:rsid w:val="00EC085A"/>
    <w:rsid w:val="00EC08A5"/>
    <w:rsid w:val="00EC0922"/>
    <w:rsid w:val="00EC097E"/>
    <w:rsid w:val="00EC097F"/>
    <w:rsid w:val="00EC09B0"/>
    <w:rsid w:val="00EC09C5"/>
    <w:rsid w:val="00EC09D1"/>
    <w:rsid w:val="00EC0A47"/>
    <w:rsid w:val="00EC0A4F"/>
    <w:rsid w:val="00EC0A56"/>
    <w:rsid w:val="00EC0A7F"/>
    <w:rsid w:val="00EC0A91"/>
    <w:rsid w:val="00EC0AB4"/>
    <w:rsid w:val="00EC0ABA"/>
    <w:rsid w:val="00EC0AD7"/>
    <w:rsid w:val="00EC0AFA"/>
    <w:rsid w:val="00EC0B01"/>
    <w:rsid w:val="00EC0B06"/>
    <w:rsid w:val="00EC0B48"/>
    <w:rsid w:val="00EC0B6A"/>
    <w:rsid w:val="00EC0BD1"/>
    <w:rsid w:val="00EC0C06"/>
    <w:rsid w:val="00EC0C69"/>
    <w:rsid w:val="00EC0C7F"/>
    <w:rsid w:val="00EC0D4B"/>
    <w:rsid w:val="00EC0D50"/>
    <w:rsid w:val="00EC0D66"/>
    <w:rsid w:val="00EC0D7E"/>
    <w:rsid w:val="00EC0E48"/>
    <w:rsid w:val="00EC0E49"/>
    <w:rsid w:val="00EC0E4A"/>
    <w:rsid w:val="00EC0E4F"/>
    <w:rsid w:val="00EC0E7B"/>
    <w:rsid w:val="00EC0E82"/>
    <w:rsid w:val="00EC0E90"/>
    <w:rsid w:val="00EC0EA6"/>
    <w:rsid w:val="00EC0EAE"/>
    <w:rsid w:val="00EC0F13"/>
    <w:rsid w:val="00EC0F2A"/>
    <w:rsid w:val="00EC0FA0"/>
    <w:rsid w:val="00EC1047"/>
    <w:rsid w:val="00EC1086"/>
    <w:rsid w:val="00EC10AD"/>
    <w:rsid w:val="00EC10B8"/>
    <w:rsid w:val="00EC10D9"/>
    <w:rsid w:val="00EC10E4"/>
    <w:rsid w:val="00EC110A"/>
    <w:rsid w:val="00EC1127"/>
    <w:rsid w:val="00EC1151"/>
    <w:rsid w:val="00EC1184"/>
    <w:rsid w:val="00EC1191"/>
    <w:rsid w:val="00EC11A9"/>
    <w:rsid w:val="00EC11B8"/>
    <w:rsid w:val="00EC1222"/>
    <w:rsid w:val="00EC1239"/>
    <w:rsid w:val="00EC123E"/>
    <w:rsid w:val="00EC1297"/>
    <w:rsid w:val="00EC1318"/>
    <w:rsid w:val="00EC13E7"/>
    <w:rsid w:val="00EC13F5"/>
    <w:rsid w:val="00EC1428"/>
    <w:rsid w:val="00EC1482"/>
    <w:rsid w:val="00EC148D"/>
    <w:rsid w:val="00EC149D"/>
    <w:rsid w:val="00EC14B2"/>
    <w:rsid w:val="00EC14EE"/>
    <w:rsid w:val="00EC153B"/>
    <w:rsid w:val="00EC1552"/>
    <w:rsid w:val="00EC15B7"/>
    <w:rsid w:val="00EC15C3"/>
    <w:rsid w:val="00EC15E0"/>
    <w:rsid w:val="00EC15F2"/>
    <w:rsid w:val="00EC1632"/>
    <w:rsid w:val="00EC1698"/>
    <w:rsid w:val="00EC16B2"/>
    <w:rsid w:val="00EC172E"/>
    <w:rsid w:val="00EC1748"/>
    <w:rsid w:val="00EC1774"/>
    <w:rsid w:val="00EC178C"/>
    <w:rsid w:val="00EC17DD"/>
    <w:rsid w:val="00EC17E7"/>
    <w:rsid w:val="00EC1820"/>
    <w:rsid w:val="00EC1847"/>
    <w:rsid w:val="00EC1866"/>
    <w:rsid w:val="00EC193B"/>
    <w:rsid w:val="00EC195F"/>
    <w:rsid w:val="00EC197E"/>
    <w:rsid w:val="00EC19A3"/>
    <w:rsid w:val="00EC19BA"/>
    <w:rsid w:val="00EC19BC"/>
    <w:rsid w:val="00EC19CD"/>
    <w:rsid w:val="00EC1A74"/>
    <w:rsid w:val="00EC1AA6"/>
    <w:rsid w:val="00EC1AA9"/>
    <w:rsid w:val="00EC1AB6"/>
    <w:rsid w:val="00EC1AF4"/>
    <w:rsid w:val="00EC1B60"/>
    <w:rsid w:val="00EC1B99"/>
    <w:rsid w:val="00EC1B9B"/>
    <w:rsid w:val="00EC1BA0"/>
    <w:rsid w:val="00EC1C35"/>
    <w:rsid w:val="00EC1C3F"/>
    <w:rsid w:val="00EC1D2B"/>
    <w:rsid w:val="00EC1D48"/>
    <w:rsid w:val="00EC1D62"/>
    <w:rsid w:val="00EC1D71"/>
    <w:rsid w:val="00EC1D7D"/>
    <w:rsid w:val="00EC1DDF"/>
    <w:rsid w:val="00EC1E09"/>
    <w:rsid w:val="00EC1EEA"/>
    <w:rsid w:val="00EC1EF6"/>
    <w:rsid w:val="00EC1F1E"/>
    <w:rsid w:val="00EC1F2F"/>
    <w:rsid w:val="00EC1F3B"/>
    <w:rsid w:val="00EC1F47"/>
    <w:rsid w:val="00EC1F74"/>
    <w:rsid w:val="00EC202E"/>
    <w:rsid w:val="00EC203D"/>
    <w:rsid w:val="00EC2045"/>
    <w:rsid w:val="00EC2051"/>
    <w:rsid w:val="00EC2066"/>
    <w:rsid w:val="00EC217B"/>
    <w:rsid w:val="00EC21A9"/>
    <w:rsid w:val="00EC21B1"/>
    <w:rsid w:val="00EC21FB"/>
    <w:rsid w:val="00EC223B"/>
    <w:rsid w:val="00EC22CA"/>
    <w:rsid w:val="00EC2327"/>
    <w:rsid w:val="00EC232D"/>
    <w:rsid w:val="00EC2331"/>
    <w:rsid w:val="00EC23A5"/>
    <w:rsid w:val="00EC23EA"/>
    <w:rsid w:val="00EC2406"/>
    <w:rsid w:val="00EC2515"/>
    <w:rsid w:val="00EC257E"/>
    <w:rsid w:val="00EC25BC"/>
    <w:rsid w:val="00EC261A"/>
    <w:rsid w:val="00EC265C"/>
    <w:rsid w:val="00EC268E"/>
    <w:rsid w:val="00EC26A5"/>
    <w:rsid w:val="00EC26BB"/>
    <w:rsid w:val="00EC26D0"/>
    <w:rsid w:val="00EC2755"/>
    <w:rsid w:val="00EC2772"/>
    <w:rsid w:val="00EC27E5"/>
    <w:rsid w:val="00EC282F"/>
    <w:rsid w:val="00EC2879"/>
    <w:rsid w:val="00EC2902"/>
    <w:rsid w:val="00EC2924"/>
    <w:rsid w:val="00EC295B"/>
    <w:rsid w:val="00EC2A25"/>
    <w:rsid w:val="00EC2A35"/>
    <w:rsid w:val="00EC2ABF"/>
    <w:rsid w:val="00EC2AEE"/>
    <w:rsid w:val="00EC2B2E"/>
    <w:rsid w:val="00EC2B78"/>
    <w:rsid w:val="00EC2B88"/>
    <w:rsid w:val="00EC2BB0"/>
    <w:rsid w:val="00EC2BDF"/>
    <w:rsid w:val="00EC2BFC"/>
    <w:rsid w:val="00EC2C44"/>
    <w:rsid w:val="00EC2CA2"/>
    <w:rsid w:val="00EC2CAF"/>
    <w:rsid w:val="00EC2CDF"/>
    <w:rsid w:val="00EC2D78"/>
    <w:rsid w:val="00EC2DDF"/>
    <w:rsid w:val="00EC2E80"/>
    <w:rsid w:val="00EC2F32"/>
    <w:rsid w:val="00EC2F74"/>
    <w:rsid w:val="00EC306B"/>
    <w:rsid w:val="00EC30E6"/>
    <w:rsid w:val="00EC30ED"/>
    <w:rsid w:val="00EC3146"/>
    <w:rsid w:val="00EC3159"/>
    <w:rsid w:val="00EC31B6"/>
    <w:rsid w:val="00EC31FA"/>
    <w:rsid w:val="00EC32A2"/>
    <w:rsid w:val="00EC3311"/>
    <w:rsid w:val="00EC331D"/>
    <w:rsid w:val="00EC338B"/>
    <w:rsid w:val="00EC33B9"/>
    <w:rsid w:val="00EC33CA"/>
    <w:rsid w:val="00EC3488"/>
    <w:rsid w:val="00EC34FC"/>
    <w:rsid w:val="00EC350C"/>
    <w:rsid w:val="00EC3537"/>
    <w:rsid w:val="00EC3557"/>
    <w:rsid w:val="00EC3585"/>
    <w:rsid w:val="00EC35AA"/>
    <w:rsid w:val="00EC35C3"/>
    <w:rsid w:val="00EC364F"/>
    <w:rsid w:val="00EC3716"/>
    <w:rsid w:val="00EC3745"/>
    <w:rsid w:val="00EC376A"/>
    <w:rsid w:val="00EC376D"/>
    <w:rsid w:val="00EC37D0"/>
    <w:rsid w:val="00EC38CE"/>
    <w:rsid w:val="00EC38D7"/>
    <w:rsid w:val="00EC38E3"/>
    <w:rsid w:val="00EC3996"/>
    <w:rsid w:val="00EC39EE"/>
    <w:rsid w:val="00EC39F3"/>
    <w:rsid w:val="00EC3A07"/>
    <w:rsid w:val="00EC3A28"/>
    <w:rsid w:val="00EC3A57"/>
    <w:rsid w:val="00EC3AAB"/>
    <w:rsid w:val="00EC3ACC"/>
    <w:rsid w:val="00EC3AD8"/>
    <w:rsid w:val="00EC3B11"/>
    <w:rsid w:val="00EC3B4D"/>
    <w:rsid w:val="00EC3B80"/>
    <w:rsid w:val="00EC3BEF"/>
    <w:rsid w:val="00EC3CD5"/>
    <w:rsid w:val="00EC3CDE"/>
    <w:rsid w:val="00EC3D0D"/>
    <w:rsid w:val="00EC3D53"/>
    <w:rsid w:val="00EC3DE2"/>
    <w:rsid w:val="00EC3E17"/>
    <w:rsid w:val="00EC3E52"/>
    <w:rsid w:val="00EC3EB0"/>
    <w:rsid w:val="00EC3F79"/>
    <w:rsid w:val="00EC4072"/>
    <w:rsid w:val="00EC40B6"/>
    <w:rsid w:val="00EC4141"/>
    <w:rsid w:val="00EC4166"/>
    <w:rsid w:val="00EC4173"/>
    <w:rsid w:val="00EC41AA"/>
    <w:rsid w:val="00EC41F6"/>
    <w:rsid w:val="00EC4245"/>
    <w:rsid w:val="00EC4273"/>
    <w:rsid w:val="00EC42CE"/>
    <w:rsid w:val="00EC430D"/>
    <w:rsid w:val="00EC433D"/>
    <w:rsid w:val="00EC434A"/>
    <w:rsid w:val="00EC437B"/>
    <w:rsid w:val="00EC4445"/>
    <w:rsid w:val="00EC4461"/>
    <w:rsid w:val="00EC44C1"/>
    <w:rsid w:val="00EC450B"/>
    <w:rsid w:val="00EC4524"/>
    <w:rsid w:val="00EC4581"/>
    <w:rsid w:val="00EC4599"/>
    <w:rsid w:val="00EC45BB"/>
    <w:rsid w:val="00EC4690"/>
    <w:rsid w:val="00EC4693"/>
    <w:rsid w:val="00EC46A7"/>
    <w:rsid w:val="00EC46CC"/>
    <w:rsid w:val="00EC4760"/>
    <w:rsid w:val="00EC476B"/>
    <w:rsid w:val="00EC4797"/>
    <w:rsid w:val="00EC4887"/>
    <w:rsid w:val="00EC49E4"/>
    <w:rsid w:val="00EC49ED"/>
    <w:rsid w:val="00EC49FC"/>
    <w:rsid w:val="00EC4A59"/>
    <w:rsid w:val="00EC4ABB"/>
    <w:rsid w:val="00EC4AE7"/>
    <w:rsid w:val="00EC4AFD"/>
    <w:rsid w:val="00EC4B34"/>
    <w:rsid w:val="00EC4B66"/>
    <w:rsid w:val="00EC4C00"/>
    <w:rsid w:val="00EC4CD7"/>
    <w:rsid w:val="00EC4D25"/>
    <w:rsid w:val="00EC4D65"/>
    <w:rsid w:val="00EC4D7A"/>
    <w:rsid w:val="00EC4D99"/>
    <w:rsid w:val="00EC4E5B"/>
    <w:rsid w:val="00EC4E74"/>
    <w:rsid w:val="00EC4EA6"/>
    <w:rsid w:val="00EC4F1F"/>
    <w:rsid w:val="00EC4FA3"/>
    <w:rsid w:val="00EC4FD7"/>
    <w:rsid w:val="00EC4FE4"/>
    <w:rsid w:val="00EC502C"/>
    <w:rsid w:val="00EC5049"/>
    <w:rsid w:val="00EC5051"/>
    <w:rsid w:val="00EC5057"/>
    <w:rsid w:val="00EC5063"/>
    <w:rsid w:val="00EC5077"/>
    <w:rsid w:val="00EC50DB"/>
    <w:rsid w:val="00EC5108"/>
    <w:rsid w:val="00EC5191"/>
    <w:rsid w:val="00EC51D6"/>
    <w:rsid w:val="00EC5220"/>
    <w:rsid w:val="00EC5221"/>
    <w:rsid w:val="00EC5246"/>
    <w:rsid w:val="00EC5251"/>
    <w:rsid w:val="00EC5268"/>
    <w:rsid w:val="00EC52A8"/>
    <w:rsid w:val="00EC52C8"/>
    <w:rsid w:val="00EC52E7"/>
    <w:rsid w:val="00EC531A"/>
    <w:rsid w:val="00EC5379"/>
    <w:rsid w:val="00EC53AD"/>
    <w:rsid w:val="00EC53E4"/>
    <w:rsid w:val="00EC5411"/>
    <w:rsid w:val="00EC5417"/>
    <w:rsid w:val="00EC544A"/>
    <w:rsid w:val="00EC5450"/>
    <w:rsid w:val="00EC5483"/>
    <w:rsid w:val="00EC54A2"/>
    <w:rsid w:val="00EC54CA"/>
    <w:rsid w:val="00EC5505"/>
    <w:rsid w:val="00EC5535"/>
    <w:rsid w:val="00EC5594"/>
    <w:rsid w:val="00EC5698"/>
    <w:rsid w:val="00EC56CD"/>
    <w:rsid w:val="00EC56FE"/>
    <w:rsid w:val="00EC5714"/>
    <w:rsid w:val="00EC5791"/>
    <w:rsid w:val="00EC58C8"/>
    <w:rsid w:val="00EC5906"/>
    <w:rsid w:val="00EC590B"/>
    <w:rsid w:val="00EC5929"/>
    <w:rsid w:val="00EC5979"/>
    <w:rsid w:val="00EC59D0"/>
    <w:rsid w:val="00EC5A13"/>
    <w:rsid w:val="00EC5A8A"/>
    <w:rsid w:val="00EC5AA0"/>
    <w:rsid w:val="00EC5AF6"/>
    <w:rsid w:val="00EC5B63"/>
    <w:rsid w:val="00EC5B72"/>
    <w:rsid w:val="00EC5BC9"/>
    <w:rsid w:val="00EC5BFA"/>
    <w:rsid w:val="00EC5C0C"/>
    <w:rsid w:val="00EC5C1B"/>
    <w:rsid w:val="00EC5C1E"/>
    <w:rsid w:val="00EC5C2E"/>
    <w:rsid w:val="00EC5C69"/>
    <w:rsid w:val="00EC5D37"/>
    <w:rsid w:val="00EC5D75"/>
    <w:rsid w:val="00EC5DCC"/>
    <w:rsid w:val="00EC5DDB"/>
    <w:rsid w:val="00EC5DDD"/>
    <w:rsid w:val="00EC5E32"/>
    <w:rsid w:val="00EC5E75"/>
    <w:rsid w:val="00EC5E77"/>
    <w:rsid w:val="00EC5E7B"/>
    <w:rsid w:val="00EC5E8E"/>
    <w:rsid w:val="00EC5EFC"/>
    <w:rsid w:val="00EC5F0C"/>
    <w:rsid w:val="00EC5F17"/>
    <w:rsid w:val="00EC5F36"/>
    <w:rsid w:val="00EC5F61"/>
    <w:rsid w:val="00EC5F74"/>
    <w:rsid w:val="00EC5FBA"/>
    <w:rsid w:val="00EC5FDF"/>
    <w:rsid w:val="00EC5FE4"/>
    <w:rsid w:val="00EC5FF7"/>
    <w:rsid w:val="00EC5FFB"/>
    <w:rsid w:val="00EC6039"/>
    <w:rsid w:val="00EC6041"/>
    <w:rsid w:val="00EC6083"/>
    <w:rsid w:val="00EC60D2"/>
    <w:rsid w:val="00EC60F2"/>
    <w:rsid w:val="00EC619D"/>
    <w:rsid w:val="00EC628D"/>
    <w:rsid w:val="00EC62A5"/>
    <w:rsid w:val="00EC62AA"/>
    <w:rsid w:val="00EC62DE"/>
    <w:rsid w:val="00EC6370"/>
    <w:rsid w:val="00EC63A2"/>
    <w:rsid w:val="00EC63C0"/>
    <w:rsid w:val="00EC63CC"/>
    <w:rsid w:val="00EC6440"/>
    <w:rsid w:val="00EC6447"/>
    <w:rsid w:val="00EC647B"/>
    <w:rsid w:val="00EC64B3"/>
    <w:rsid w:val="00EC6530"/>
    <w:rsid w:val="00EC6554"/>
    <w:rsid w:val="00EC6580"/>
    <w:rsid w:val="00EC6676"/>
    <w:rsid w:val="00EC6680"/>
    <w:rsid w:val="00EC66A9"/>
    <w:rsid w:val="00EC6708"/>
    <w:rsid w:val="00EC6721"/>
    <w:rsid w:val="00EC67E0"/>
    <w:rsid w:val="00EC67E3"/>
    <w:rsid w:val="00EC681C"/>
    <w:rsid w:val="00EC6849"/>
    <w:rsid w:val="00EC6864"/>
    <w:rsid w:val="00EC686F"/>
    <w:rsid w:val="00EC6891"/>
    <w:rsid w:val="00EC68C6"/>
    <w:rsid w:val="00EC68DD"/>
    <w:rsid w:val="00EC68FB"/>
    <w:rsid w:val="00EC6943"/>
    <w:rsid w:val="00EC6945"/>
    <w:rsid w:val="00EC6953"/>
    <w:rsid w:val="00EC695A"/>
    <w:rsid w:val="00EC6983"/>
    <w:rsid w:val="00EC6984"/>
    <w:rsid w:val="00EC699D"/>
    <w:rsid w:val="00EC69A3"/>
    <w:rsid w:val="00EC6A0D"/>
    <w:rsid w:val="00EC6A88"/>
    <w:rsid w:val="00EC6AC6"/>
    <w:rsid w:val="00EC6B1C"/>
    <w:rsid w:val="00EC6B57"/>
    <w:rsid w:val="00EC6C2D"/>
    <w:rsid w:val="00EC6C73"/>
    <w:rsid w:val="00EC6C88"/>
    <w:rsid w:val="00EC6D0F"/>
    <w:rsid w:val="00EC6DA3"/>
    <w:rsid w:val="00EC6E29"/>
    <w:rsid w:val="00EC6E62"/>
    <w:rsid w:val="00EC6E6E"/>
    <w:rsid w:val="00EC6E74"/>
    <w:rsid w:val="00EC6E7A"/>
    <w:rsid w:val="00EC6E81"/>
    <w:rsid w:val="00EC6EAF"/>
    <w:rsid w:val="00EC6F04"/>
    <w:rsid w:val="00EC6F13"/>
    <w:rsid w:val="00EC6F43"/>
    <w:rsid w:val="00EC6F90"/>
    <w:rsid w:val="00EC6FA6"/>
    <w:rsid w:val="00EC6FFF"/>
    <w:rsid w:val="00EC7046"/>
    <w:rsid w:val="00EC7093"/>
    <w:rsid w:val="00EC709D"/>
    <w:rsid w:val="00EC70EB"/>
    <w:rsid w:val="00EC7116"/>
    <w:rsid w:val="00EC7142"/>
    <w:rsid w:val="00EC7186"/>
    <w:rsid w:val="00EC720C"/>
    <w:rsid w:val="00EC7249"/>
    <w:rsid w:val="00EC7291"/>
    <w:rsid w:val="00EC729F"/>
    <w:rsid w:val="00EC72AC"/>
    <w:rsid w:val="00EC72E2"/>
    <w:rsid w:val="00EC72EA"/>
    <w:rsid w:val="00EC72EC"/>
    <w:rsid w:val="00EC741C"/>
    <w:rsid w:val="00EC7427"/>
    <w:rsid w:val="00EC7441"/>
    <w:rsid w:val="00EC7513"/>
    <w:rsid w:val="00EC7556"/>
    <w:rsid w:val="00EC758A"/>
    <w:rsid w:val="00EC75F5"/>
    <w:rsid w:val="00EC7605"/>
    <w:rsid w:val="00EC770E"/>
    <w:rsid w:val="00EC770F"/>
    <w:rsid w:val="00EC7735"/>
    <w:rsid w:val="00EC775A"/>
    <w:rsid w:val="00EC776E"/>
    <w:rsid w:val="00EC7784"/>
    <w:rsid w:val="00EC7792"/>
    <w:rsid w:val="00EC77A3"/>
    <w:rsid w:val="00EC77AA"/>
    <w:rsid w:val="00EC77AB"/>
    <w:rsid w:val="00EC7859"/>
    <w:rsid w:val="00EC78A0"/>
    <w:rsid w:val="00EC7907"/>
    <w:rsid w:val="00EC791B"/>
    <w:rsid w:val="00EC79C0"/>
    <w:rsid w:val="00EC7A07"/>
    <w:rsid w:val="00EC7A21"/>
    <w:rsid w:val="00EC7AA2"/>
    <w:rsid w:val="00EC7AAD"/>
    <w:rsid w:val="00EC7AF0"/>
    <w:rsid w:val="00EC7B08"/>
    <w:rsid w:val="00EC7B65"/>
    <w:rsid w:val="00EC7B66"/>
    <w:rsid w:val="00EC7B8E"/>
    <w:rsid w:val="00EC7BF7"/>
    <w:rsid w:val="00EC7C49"/>
    <w:rsid w:val="00EC7C66"/>
    <w:rsid w:val="00EC7C69"/>
    <w:rsid w:val="00EC7C70"/>
    <w:rsid w:val="00EC7CAE"/>
    <w:rsid w:val="00EC7D3F"/>
    <w:rsid w:val="00EC7D68"/>
    <w:rsid w:val="00EC7D6E"/>
    <w:rsid w:val="00EC7D80"/>
    <w:rsid w:val="00EC7D84"/>
    <w:rsid w:val="00EC7D8E"/>
    <w:rsid w:val="00EC7DD0"/>
    <w:rsid w:val="00EC7DD3"/>
    <w:rsid w:val="00EC7DF2"/>
    <w:rsid w:val="00EC7EC6"/>
    <w:rsid w:val="00EC7EE4"/>
    <w:rsid w:val="00EC7F12"/>
    <w:rsid w:val="00EC7F2D"/>
    <w:rsid w:val="00EC7F33"/>
    <w:rsid w:val="00EC7F36"/>
    <w:rsid w:val="00EC7F46"/>
    <w:rsid w:val="00EC7F53"/>
    <w:rsid w:val="00EC7F68"/>
    <w:rsid w:val="00EC7FA4"/>
    <w:rsid w:val="00EC7FFE"/>
    <w:rsid w:val="00ED0019"/>
    <w:rsid w:val="00ED006E"/>
    <w:rsid w:val="00ED0084"/>
    <w:rsid w:val="00ED00A7"/>
    <w:rsid w:val="00ED00C2"/>
    <w:rsid w:val="00ED017F"/>
    <w:rsid w:val="00ED0319"/>
    <w:rsid w:val="00ED0383"/>
    <w:rsid w:val="00ED03D3"/>
    <w:rsid w:val="00ED03DF"/>
    <w:rsid w:val="00ED040E"/>
    <w:rsid w:val="00ED0413"/>
    <w:rsid w:val="00ED0435"/>
    <w:rsid w:val="00ED044A"/>
    <w:rsid w:val="00ED0489"/>
    <w:rsid w:val="00ED04D8"/>
    <w:rsid w:val="00ED05AC"/>
    <w:rsid w:val="00ED05C2"/>
    <w:rsid w:val="00ED0636"/>
    <w:rsid w:val="00ED065C"/>
    <w:rsid w:val="00ED0682"/>
    <w:rsid w:val="00ED0693"/>
    <w:rsid w:val="00ED06E5"/>
    <w:rsid w:val="00ED0702"/>
    <w:rsid w:val="00ED0743"/>
    <w:rsid w:val="00ED0769"/>
    <w:rsid w:val="00ED084D"/>
    <w:rsid w:val="00ED085D"/>
    <w:rsid w:val="00ED090A"/>
    <w:rsid w:val="00ED0979"/>
    <w:rsid w:val="00ED09EA"/>
    <w:rsid w:val="00ED0A3C"/>
    <w:rsid w:val="00ED0A41"/>
    <w:rsid w:val="00ED0A4C"/>
    <w:rsid w:val="00ED0AA9"/>
    <w:rsid w:val="00ED0ABB"/>
    <w:rsid w:val="00ED0AFC"/>
    <w:rsid w:val="00ED0B15"/>
    <w:rsid w:val="00ED0BEC"/>
    <w:rsid w:val="00ED0C5C"/>
    <w:rsid w:val="00ED0D0B"/>
    <w:rsid w:val="00ED0D88"/>
    <w:rsid w:val="00ED0DCB"/>
    <w:rsid w:val="00ED0E05"/>
    <w:rsid w:val="00ED0E4F"/>
    <w:rsid w:val="00ED0E7C"/>
    <w:rsid w:val="00ED0E83"/>
    <w:rsid w:val="00ED0EA5"/>
    <w:rsid w:val="00ED0EB3"/>
    <w:rsid w:val="00ED0EB4"/>
    <w:rsid w:val="00ED0EE2"/>
    <w:rsid w:val="00ED0EFC"/>
    <w:rsid w:val="00ED0F8D"/>
    <w:rsid w:val="00ED1020"/>
    <w:rsid w:val="00ED102E"/>
    <w:rsid w:val="00ED10E2"/>
    <w:rsid w:val="00ED1146"/>
    <w:rsid w:val="00ED1147"/>
    <w:rsid w:val="00ED122A"/>
    <w:rsid w:val="00ED1253"/>
    <w:rsid w:val="00ED1269"/>
    <w:rsid w:val="00ED12AC"/>
    <w:rsid w:val="00ED12BE"/>
    <w:rsid w:val="00ED12FE"/>
    <w:rsid w:val="00ED1307"/>
    <w:rsid w:val="00ED13BE"/>
    <w:rsid w:val="00ED13DB"/>
    <w:rsid w:val="00ED141B"/>
    <w:rsid w:val="00ED1466"/>
    <w:rsid w:val="00ED149D"/>
    <w:rsid w:val="00ED14A7"/>
    <w:rsid w:val="00ED15BB"/>
    <w:rsid w:val="00ED15C0"/>
    <w:rsid w:val="00ED15FD"/>
    <w:rsid w:val="00ED1615"/>
    <w:rsid w:val="00ED1627"/>
    <w:rsid w:val="00ED1676"/>
    <w:rsid w:val="00ED1696"/>
    <w:rsid w:val="00ED16DE"/>
    <w:rsid w:val="00ED1716"/>
    <w:rsid w:val="00ED1726"/>
    <w:rsid w:val="00ED1750"/>
    <w:rsid w:val="00ED1784"/>
    <w:rsid w:val="00ED17B1"/>
    <w:rsid w:val="00ED1822"/>
    <w:rsid w:val="00ED189B"/>
    <w:rsid w:val="00ED18C7"/>
    <w:rsid w:val="00ED18D6"/>
    <w:rsid w:val="00ED195C"/>
    <w:rsid w:val="00ED198A"/>
    <w:rsid w:val="00ED19A5"/>
    <w:rsid w:val="00ED19CB"/>
    <w:rsid w:val="00ED1A35"/>
    <w:rsid w:val="00ED1AD7"/>
    <w:rsid w:val="00ED1B22"/>
    <w:rsid w:val="00ED1B30"/>
    <w:rsid w:val="00ED1B90"/>
    <w:rsid w:val="00ED1B99"/>
    <w:rsid w:val="00ED1BAE"/>
    <w:rsid w:val="00ED1C2C"/>
    <w:rsid w:val="00ED1C44"/>
    <w:rsid w:val="00ED1CD3"/>
    <w:rsid w:val="00ED1CFC"/>
    <w:rsid w:val="00ED1D3F"/>
    <w:rsid w:val="00ED1D6B"/>
    <w:rsid w:val="00ED1D92"/>
    <w:rsid w:val="00ED1DB2"/>
    <w:rsid w:val="00ED1EB5"/>
    <w:rsid w:val="00ED1F42"/>
    <w:rsid w:val="00ED1F4C"/>
    <w:rsid w:val="00ED1F62"/>
    <w:rsid w:val="00ED1F7D"/>
    <w:rsid w:val="00ED209B"/>
    <w:rsid w:val="00ED209F"/>
    <w:rsid w:val="00ED20C6"/>
    <w:rsid w:val="00ED20DF"/>
    <w:rsid w:val="00ED2253"/>
    <w:rsid w:val="00ED2296"/>
    <w:rsid w:val="00ED22B9"/>
    <w:rsid w:val="00ED23CA"/>
    <w:rsid w:val="00ED23E5"/>
    <w:rsid w:val="00ED23EB"/>
    <w:rsid w:val="00ED2422"/>
    <w:rsid w:val="00ED2427"/>
    <w:rsid w:val="00ED242F"/>
    <w:rsid w:val="00ED24C2"/>
    <w:rsid w:val="00ED24DC"/>
    <w:rsid w:val="00ED24F2"/>
    <w:rsid w:val="00ED2534"/>
    <w:rsid w:val="00ED2596"/>
    <w:rsid w:val="00ED25C0"/>
    <w:rsid w:val="00ED26AC"/>
    <w:rsid w:val="00ED26B5"/>
    <w:rsid w:val="00ED26F7"/>
    <w:rsid w:val="00ED2700"/>
    <w:rsid w:val="00ED2702"/>
    <w:rsid w:val="00ED273F"/>
    <w:rsid w:val="00ED2771"/>
    <w:rsid w:val="00ED27A1"/>
    <w:rsid w:val="00ED27EA"/>
    <w:rsid w:val="00ED2863"/>
    <w:rsid w:val="00ED28B0"/>
    <w:rsid w:val="00ED28E6"/>
    <w:rsid w:val="00ED28F4"/>
    <w:rsid w:val="00ED2902"/>
    <w:rsid w:val="00ED2A25"/>
    <w:rsid w:val="00ED2A7C"/>
    <w:rsid w:val="00ED2B2B"/>
    <w:rsid w:val="00ED2B61"/>
    <w:rsid w:val="00ED2B79"/>
    <w:rsid w:val="00ED2C22"/>
    <w:rsid w:val="00ED2C2A"/>
    <w:rsid w:val="00ED2C42"/>
    <w:rsid w:val="00ED2C75"/>
    <w:rsid w:val="00ED2CA2"/>
    <w:rsid w:val="00ED2CDF"/>
    <w:rsid w:val="00ED2CEA"/>
    <w:rsid w:val="00ED2CFB"/>
    <w:rsid w:val="00ED2D59"/>
    <w:rsid w:val="00ED2D83"/>
    <w:rsid w:val="00ED2D90"/>
    <w:rsid w:val="00ED2DA0"/>
    <w:rsid w:val="00ED2DA1"/>
    <w:rsid w:val="00ED2DCF"/>
    <w:rsid w:val="00ED2E1E"/>
    <w:rsid w:val="00ED2E45"/>
    <w:rsid w:val="00ED2E4A"/>
    <w:rsid w:val="00ED2E4F"/>
    <w:rsid w:val="00ED2EDC"/>
    <w:rsid w:val="00ED2EE4"/>
    <w:rsid w:val="00ED2F01"/>
    <w:rsid w:val="00ED2F85"/>
    <w:rsid w:val="00ED3011"/>
    <w:rsid w:val="00ED305F"/>
    <w:rsid w:val="00ED3071"/>
    <w:rsid w:val="00ED30AE"/>
    <w:rsid w:val="00ED3158"/>
    <w:rsid w:val="00ED318A"/>
    <w:rsid w:val="00ED318E"/>
    <w:rsid w:val="00ED31AA"/>
    <w:rsid w:val="00ED31C5"/>
    <w:rsid w:val="00ED31C8"/>
    <w:rsid w:val="00ED3220"/>
    <w:rsid w:val="00ED322B"/>
    <w:rsid w:val="00ED32CA"/>
    <w:rsid w:val="00ED331D"/>
    <w:rsid w:val="00ED3333"/>
    <w:rsid w:val="00ED3370"/>
    <w:rsid w:val="00ED33B3"/>
    <w:rsid w:val="00ED33C5"/>
    <w:rsid w:val="00ED33F2"/>
    <w:rsid w:val="00ED3442"/>
    <w:rsid w:val="00ED3454"/>
    <w:rsid w:val="00ED34EB"/>
    <w:rsid w:val="00ED3562"/>
    <w:rsid w:val="00ED3575"/>
    <w:rsid w:val="00ED3584"/>
    <w:rsid w:val="00ED35A9"/>
    <w:rsid w:val="00ED35C4"/>
    <w:rsid w:val="00ED35EC"/>
    <w:rsid w:val="00ED3600"/>
    <w:rsid w:val="00ED369B"/>
    <w:rsid w:val="00ED36C0"/>
    <w:rsid w:val="00ED371B"/>
    <w:rsid w:val="00ED3767"/>
    <w:rsid w:val="00ED3775"/>
    <w:rsid w:val="00ED3786"/>
    <w:rsid w:val="00ED3788"/>
    <w:rsid w:val="00ED3789"/>
    <w:rsid w:val="00ED37AC"/>
    <w:rsid w:val="00ED380A"/>
    <w:rsid w:val="00ED3827"/>
    <w:rsid w:val="00ED3868"/>
    <w:rsid w:val="00ED388F"/>
    <w:rsid w:val="00ED38AB"/>
    <w:rsid w:val="00ED391D"/>
    <w:rsid w:val="00ED392D"/>
    <w:rsid w:val="00ED393D"/>
    <w:rsid w:val="00ED3981"/>
    <w:rsid w:val="00ED39B5"/>
    <w:rsid w:val="00ED39B9"/>
    <w:rsid w:val="00ED39EC"/>
    <w:rsid w:val="00ED3A6A"/>
    <w:rsid w:val="00ED3A8A"/>
    <w:rsid w:val="00ED3A92"/>
    <w:rsid w:val="00ED3AEC"/>
    <w:rsid w:val="00ED3B0A"/>
    <w:rsid w:val="00ED3B74"/>
    <w:rsid w:val="00ED3BCD"/>
    <w:rsid w:val="00ED3BF3"/>
    <w:rsid w:val="00ED3BF7"/>
    <w:rsid w:val="00ED3C71"/>
    <w:rsid w:val="00ED3C73"/>
    <w:rsid w:val="00ED3C87"/>
    <w:rsid w:val="00ED3CB8"/>
    <w:rsid w:val="00ED3CCF"/>
    <w:rsid w:val="00ED3D1C"/>
    <w:rsid w:val="00ED3D20"/>
    <w:rsid w:val="00ED3D21"/>
    <w:rsid w:val="00ED3D2A"/>
    <w:rsid w:val="00ED3D47"/>
    <w:rsid w:val="00ED3E28"/>
    <w:rsid w:val="00ED3E38"/>
    <w:rsid w:val="00ED3E49"/>
    <w:rsid w:val="00ED3E4B"/>
    <w:rsid w:val="00ED3EA7"/>
    <w:rsid w:val="00ED3EB6"/>
    <w:rsid w:val="00ED3F61"/>
    <w:rsid w:val="00ED3F82"/>
    <w:rsid w:val="00ED3F90"/>
    <w:rsid w:val="00ED3FE7"/>
    <w:rsid w:val="00ED405B"/>
    <w:rsid w:val="00ED4081"/>
    <w:rsid w:val="00ED419C"/>
    <w:rsid w:val="00ED42C9"/>
    <w:rsid w:val="00ED4314"/>
    <w:rsid w:val="00ED432F"/>
    <w:rsid w:val="00ED4365"/>
    <w:rsid w:val="00ED4367"/>
    <w:rsid w:val="00ED43BB"/>
    <w:rsid w:val="00ED43EE"/>
    <w:rsid w:val="00ED43F7"/>
    <w:rsid w:val="00ED4402"/>
    <w:rsid w:val="00ED441D"/>
    <w:rsid w:val="00ED4461"/>
    <w:rsid w:val="00ED44EB"/>
    <w:rsid w:val="00ED4513"/>
    <w:rsid w:val="00ED4531"/>
    <w:rsid w:val="00ED459A"/>
    <w:rsid w:val="00ED45BE"/>
    <w:rsid w:val="00ED45C3"/>
    <w:rsid w:val="00ED461F"/>
    <w:rsid w:val="00ED4629"/>
    <w:rsid w:val="00ED4659"/>
    <w:rsid w:val="00ED470D"/>
    <w:rsid w:val="00ED4731"/>
    <w:rsid w:val="00ED4755"/>
    <w:rsid w:val="00ED4759"/>
    <w:rsid w:val="00ED4781"/>
    <w:rsid w:val="00ED4785"/>
    <w:rsid w:val="00ED4799"/>
    <w:rsid w:val="00ED47AD"/>
    <w:rsid w:val="00ED47C2"/>
    <w:rsid w:val="00ED4804"/>
    <w:rsid w:val="00ED4846"/>
    <w:rsid w:val="00ED486D"/>
    <w:rsid w:val="00ED48BC"/>
    <w:rsid w:val="00ED48D6"/>
    <w:rsid w:val="00ED4941"/>
    <w:rsid w:val="00ED4969"/>
    <w:rsid w:val="00ED4984"/>
    <w:rsid w:val="00ED49A7"/>
    <w:rsid w:val="00ED49A9"/>
    <w:rsid w:val="00ED4A7D"/>
    <w:rsid w:val="00ED4A92"/>
    <w:rsid w:val="00ED4B30"/>
    <w:rsid w:val="00ED4B6B"/>
    <w:rsid w:val="00ED4BFE"/>
    <w:rsid w:val="00ED4C11"/>
    <w:rsid w:val="00ED4C4D"/>
    <w:rsid w:val="00ED4C5B"/>
    <w:rsid w:val="00ED4C8C"/>
    <w:rsid w:val="00ED4CB2"/>
    <w:rsid w:val="00ED4CCA"/>
    <w:rsid w:val="00ED4CDF"/>
    <w:rsid w:val="00ED4D60"/>
    <w:rsid w:val="00ED4DE6"/>
    <w:rsid w:val="00ED4E27"/>
    <w:rsid w:val="00ED4E9E"/>
    <w:rsid w:val="00ED4EA3"/>
    <w:rsid w:val="00ED4EC9"/>
    <w:rsid w:val="00ED4F15"/>
    <w:rsid w:val="00ED4FA7"/>
    <w:rsid w:val="00ED4FBE"/>
    <w:rsid w:val="00ED4FC2"/>
    <w:rsid w:val="00ED501B"/>
    <w:rsid w:val="00ED505C"/>
    <w:rsid w:val="00ED507A"/>
    <w:rsid w:val="00ED509F"/>
    <w:rsid w:val="00ED50BA"/>
    <w:rsid w:val="00ED5146"/>
    <w:rsid w:val="00ED5154"/>
    <w:rsid w:val="00ED5158"/>
    <w:rsid w:val="00ED5169"/>
    <w:rsid w:val="00ED5245"/>
    <w:rsid w:val="00ED5271"/>
    <w:rsid w:val="00ED527C"/>
    <w:rsid w:val="00ED5403"/>
    <w:rsid w:val="00ED5464"/>
    <w:rsid w:val="00ED5487"/>
    <w:rsid w:val="00ED5499"/>
    <w:rsid w:val="00ED54C0"/>
    <w:rsid w:val="00ED54E5"/>
    <w:rsid w:val="00ED5517"/>
    <w:rsid w:val="00ED5524"/>
    <w:rsid w:val="00ED5587"/>
    <w:rsid w:val="00ED5621"/>
    <w:rsid w:val="00ED575E"/>
    <w:rsid w:val="00ED5760"/>
    <w:rsid w:val="00ED57E3"/>
    <w:rsid w:val="00ED580F"/>
    <w:rsid w:val="00ED589B"/>
    <w:rsid w:val="00ED58E0"/>
    <w:rsid w:val="00ED58EA"/>
    <w:rsid w:val="00ED591B"/>
    <w:rsid w:val="00ED592E"/>
    <w:rsid w:val="00ED5974"/>
    <w:rsid w:val="00ED598C"/>
    <w:rsid w:val="00ED59BF"/>
    <w:rsid w:val="00ED59C9"/>
    <w:rsid w:val="00ED59DF"/>
    <w:rsid w:val="00ED5A03"/>
    <w:rsid w:val="00ED5A14"/>
    <w:rsid w:val="00ED5A60"/>
    <w:rsid w:val="00ED5A69"/>
    <w:rsid w:val="00ED5AE1"/>
    <w:rsid w:val="00ED5B0B"/>
    <w:rsid w:val="00ED5B7B"/>
    <w:rsid w:val="00ED5B84"/>
    <w:rsid w:val="00ED5BFA"/>
    <w:rsid w:val="00ED5C35"/>
    <w:rsid w:val="00ED5C5D"/>
    <w:rsid w:val="00ED5C63"/>
    <w:rsid w:val="00ED5C8A"/>
    <w:rsid w:val="00ED5C8B"/>
    <w:rsid w:val="00ED5CA0"/>
    <w:rsid w:val="00ED5CA4"/>
    <w:rsid w:val="00ED5CCA"/>
    <w:rsid w:val="00ED5CCB"/>
    <w:rsid w:val="00ED5D06"/>
    <w:rsid w:val="00ED5D39"/>
    <w:rsid w:val="00ED5D73"/>
    <w:rsid w:val="00ED5DC7"/>
    <w:rsid w:val="00ED5DFF"/>
    <w:rsid w:val="00ED5EB9"/>
    <w:rsid w:val="00ED5EC0"/>
    <w:rsid w:val="00ED5EC1"/>
    <w:rsid w:val="00ED5F27"/>
    <w:rsid w:val="00ED5F42"/>
    <w:rsid w:val="00ED5F55"/>
    <w:rsid w:val="00ED5FB0"/>
    <w:rsid w:val="00ED5FB9"/>
    <w:rsid w:val="00ED5FE1"/>
    <w:rsid w:val="00ED603C"/>
    <w:rsid w:val="00ED6071"/>
    <w:rsid w:val="00ED6075"/>
    <w:rsid w:val="00ED6077"/>
    <w:rsid w:val="00ED6082"/>
    <w:rsid w:val="00ED60C9"/>
    <w:rsid w:val="00ED60CE"/>
    <w:rsid w:val="00ED60F7"/>
    <w:rsid w:val="00ED6126"/>
    <w:rsid w:val="00ED617F"/>
    <w:rsid w:val="00ED6195"/>
    <w:rsid w:val="00ED61A0"/>
    <w:rsid w:val="00ED61CA"/>
    <w:rsid w:val="00ED6215"/>
    <w:rsid w:val="00ED62B6"/>
    <w:rsid w:val="00ED634B"/>
    <w:rsid w:val="00ED6350"/>
    <w:rsid w:val="00ED635E"/>
    <w:rsid w:val="00ED6384"/>
    <w:rsid w:val="00ED63BF"/>
    <w:rsid w:val="00ED644C"/>
    <w:rsid w:val="00ED6493"/>
    <w:rsid w:val="00ED6522"/>
    <w:rsid w:val="00ED6540"/>
    <w:rsid w:val="00ED6544"/>
    <w:rsid w:val="00ED655A"/>
    <w:rsid w:val="00ED658C"/>
    <w:rsid w:val="00ED65EB"/>
    <w:rsid w:val="00ED65F2"/>
    <w:rsid w:val="00ED6652"/>
    <w:rsid w:val="00ED667A"/>
    <w:rsid w:val="00ED66B4"/>
    <w:rsid w:val="00ED6763"/>
    <w:rsid w:val="00ED6778"/>
    <w:rsid w:val="00ED6789"/>
    <w:rsid w:val="00ED6793"/>
    <w:rsid w:val="00ED67A1"/>
    <w:rsid w:val="00ED67E6"/>
    <w:rsid w:val="00ED6885"/>
    <w:rsid w:val="00ED688C"/>
    <w:rsid w:val="00ED68AC"/>
    <w:rsid w:val="00ED68AF"/>
    <w:rsid w:val="00ED68CB"/>
    <w:rsid w:val="00ED68E4"/>
    <w:rsid w:val="00ED68F1"/>
    <w:rsid w:val="00ED68FD"/>
    <w:rsid w:val="00ED6957"/>
    <w:rsid w:val="00ED697A"/>
    <w:rsid w:val="00ED69A3"/>
    <w:rsid w:val="00ED69A4"/>
    <w:rsid w:val="00ED6A5A"/>
    <w:rsid w:val="00ED6A76"/>
    <w:rsid w:val="00ED6A7C"/>
    <w:rsid w:val="00ED6AB2"/>
    <w:rsid w:val="00ED6AF7"/>
    <w:rsid w:val="00ED6B5F"/>
    <w:rsid w:val="00ED6B7B"/>
    <w:rsid w:val="00ED6BB9"/>
    <w:rsid w:val="00ED6BC9"/>
    <w:rsid w:val="00ED6BE4"/>
    <w:rsid w:val="00ED6C1E"/>
    <w:rsid w:val="00ED6C20"/>
    <w:rsid w:val="00ED6C22"/>
    <w:rsid w:val="00ED6C2D"/>
    <w:rsid w:val="00ED6C80"/>
    <w:rsid w:val="00ED6D06"/>
    <w:rsid w:val="00ED6D4B"/>
    <w:rsid w:val="00ED6D5F"/>
    <w:rsid w:val="00ED6D66"/>
    <w:rsid w:val="00ED6D80"/>
    <w:rsid w:val="00ED6DC4"/>
    <w:rsid w:val="00ED6DD3"/>
    <w:rsid w:val="00ED6E4C"/>
    <w:rsid w:val="00ED6E55"/>
    <w:rsid w:val="00ED6E96"/>
    <w:rsid w:val="00ED6F0E"/>
    <w:rsid w:val="00ED6F3C"/>
    <w:rsid w:val="00ED6FAF"/>
    <w:rsid w:val="00ED6FBD"/>
    <w:rsid w:val="00ED6FD0"/>
    <w:rsid w:val="00ED6FF1"/>
    <w:rsid w:val="00ED7060"/>
    <w:rsid w:val="00ED7063"/>
    <w:rsid w:val="00ED7089"/>
    <w:rsid w:val="00ED709C"/>
    <w:rsid w:val="00ED70A2"/>
    <w:rsid w:val="00ED7129"/>
    <w:rsid w:val="00ED714D"/>
    <w:rsid w:val="00ED716E"/>
    <w:rsid w:val="00ED71B7"/>
    <w:rsid w:val="00ED71CF"/>
    <w:rsid w:val="00ED72D2"/>
    <w:rsid w:val="00ED7309"/>
    <w:rsid w:val="00ED7372"/>
    <w:rsid w:val="00ED7395"/>
    <w:rsid w:val="00ED73F1"/>
    <w:rsid w:val="00ED7433"/>
    <w:rsid w:val="00ED7468"/>
    <w:rsid w:val="00ED74F8"/>
    <w:rsid w:val="00ED7536"/>
    <w:rsid w:val="00ED7576"/>
    <w:rsid w:val="00ED758B"/>
    <w:rsid w:val="00ED75BF"/>
    <w:rsid w:val="00ED75F3"/>
    <w:rsid w:val="00ED75FA"/>
    <w:rsid w:val="00ED7622"/>
    <w:rsid w:val="00ED7639"/>
    <w:rsid w:val="00ED766B"/>
    <w:rsid w:val="00ED7699"/>
    <w:rsid w:val="00ED770E"/>
    <w:rsid w:val="00ED7725"/>
    <w:rsid w:val="00ED774F"/>
    <w:rsid w:val="00ED7758"/>
    <w:rsid w:val="00ED7760"/>
    <w:rsid w:val="00ED7768"/>
    <w:rsid w:val="00ED776E"/>
    <w:rsid w:val="00ED7799"/>
    <w:rsid w:val="00ED77B4"/>
    <w:rsid w:val="00ED7814"/>
    <w:rsid w:val="00ED78AA"/>
    <w:rsid w:val="00ED78AB"/>
    <w:rsid w:val="00ED78B9"/>
    <w:rsid w:val="00ED7916"/>
    <w:rsid w:val="00ED792B"/>
    <w:rsid w:val="00ED795D"/>
    <w:rsid w:val="00ED7980"/>
    <w:rsid w:val="00ED799C"/>
    <w:rsid w:val="00ED7A95"/>
    <w:rsid w:val="00ED7AE7"/>
    <w:rsid w:val="00ED7AFE"/>
    <w:rsid w:val="00ED7B25"/>
    <w:rsid w:val="00ED7B42"/>
    <w:rsid w:val="00ED7B6E"/>
    <w:rsid w:val="00ED7B94"/>
    <w:rsid w:val="00ED7BAD"/>
    <w:rsid w:val="00ED7BB6"/>
    <w:rsid w:val="00ED7C49"/>
    <w:rsid w:val="00ED7C6C"/>
    <w:rsid w:val="00ED7C73"/>
    <w:rsid w:val="00ED7C78"/>
    <w:rsid w:val="00ED7C96"/>
    <w:rsid w:val="00ED7CB8"/>
    <w:rsid w:val="00ED7CE2"/>
    <w:rsid w:val="00ED7D5A"/>
    <w:rsid w:val="00ED7D7D"/>
    <w:rsid w:val="00ED7DE7"/>
    <w:rsid w:val="00ED7DFE"/>
    <w:rsid w:val="00ED7E11"/>
    <w:rsid w:val="00ED7E25"/>
    <w:rsid w:val="00ED7E84"/>
    <w:rsid w:val="00ED7F82"/>
    <w:rsid w:val="00ED7FA3"/>
    <w:rsid w:val="00ED7FB6"/>
    <w:rsid w:val="00ED7FDB"/>
    <w:rsid w:val="00EE001B"/>
    <w:rsid w:val="00EE0032"/>
    <w:rsid w:val="00EE00B3"/>
    <w:rsid w:val="00EE00BA"/>
    <w:rsid w:val="00EE00F3"/>
    <w:rsid w:val="00EE012D"/>
    <w:rsid w:val="00EE013D"/>
    <w:rsid w:val="00EE017B"/>
    <w:rsid w:val="00EE0190"/>
    <w:rsid w:val="00EE01B3"/>
    <w:rsid w:val="00EE01F0"/>
    <w:rsid w:val="00EE0254"/>
    <w:rsid w:val="00EE0259"/>
    <w:rsid w:val="00EE0266"/>
    <w:rsid w:val="00EE027F"/>
    <w:rsid w:val="00EE02A6"/>
    <w:rsid w:val="00EE0341"/>
    <w:rsid w:val="00EE03DB"/>
    <w:rsid w:val="00EE041E"/>
    <w:rsid w:val="00EE042A"/>
    <w:rsid w:val="00EE0461"/>
    <w:rsid w:val="00EE04D3"/>
    <w:rsid w:val="00EE053F"/>
    <w:rsid w:val="00EE054D"/>
    <w:rsid w:val="00EE05C9"/>
    <w:rsid w:val="00EE06E4"/>
    <w:rsid w:val="00EE0738"/>
    <w:rsid w:val="00EE07A2"/>
    <w:rsid w:val="00EE07C1"/>
    <w:rsid w:val="00EE07CA"/>
    <w:rsid w:val="00EE07EA"/>
    <w:rsid w:val="00EE07FE"/>
    <w:rsid w:val="00EE0836"/>
    <w:rsid w:val="00EE0870"/>
    <w:rsid w:val="00EE08C4"/>
    <w:rsid w:val="00EE092C"/>
    <w:rsid w:val="00EE096E"/>
    <w:rsid w:val="00EE0992"/>
    <w:rsid w:val="00EE09CC"/>
    <w:rsid w:val="00EE0A2C"/>
    <w:rsid w:val="00EE0AAE"/>
    <w:rsid w:val="00EE0AE9"/>
    <w:rsid w:val="00EE0B50"/>
    <w:rsid w:val="00EE0BBE"/>
    <w:rsid w:val="00EE0BD0"/>
    <w:rsid w:val="00EE0BDD"/>
    <w:rsid w:val="00EE0C0A"/>
    <w:rsid w:val="00EE0C2B"/>
    <w:rsid w:val="00EE0C35"/>
    <w:rsid w:val="00EE0CC9"/>
    <w:rsid w:val="00EE0CDC"/>
    <w:rsid w:val="00EE0CE0"/>
    <w:rsid w:val="00EE0D00"/>
    <w:rsid w:val="00EE0D42"/>
    <w:rsid w:val="00EE0D8E"/>
    <w:rsid w:val="00EE0D9D"/>
    <w:rsid w:val="00EE0DC0"/>
    <w:rsid w:val="00EE0DD6"/>
    <w:rsid w:val="00EE0E17"/>
    <w:rsid w:val="00EE0E1E"/>
    <w:rsid w:val="00EE0E2A"/>
    <w:rsid w:val="00EE0EA5"/>
    <w:rsid w:val="00EE0EC2"/>
    <w:rsid w:val="00EE0EC9"/>
    <w:rsid w:val="00EE0EEA"/>
    <w:rsid w:val="00EE0F52"/>
    <w:rsid w:val="00EE0F56"/>
    <w:rsid w:val="00EE0F7A"/>
    <w:rsid w:val="00EE0F91"/>
    <w:rsid w:val="00EE1011"/>
    <w:rsid w:val="00EE1022"/>
    <w:rsid w:val="00EE1028"/>
    <w:rsid w:val="00EE1093"/>
    <w:rsid w:val="00EE1099"/>
    <w:rsid w:val="00EE10B0"/>
    <w:rsid w:val="00EE10D4"/>
    <w:rsid w:val="00EE10E1"/>
    <w:rsid w:val="00EE10FB"/>
    <w:rsid w:val="00EE113A"/>
    <w:rsid w:val="00EE115B"/>
    <w:rsid w:val="00EE1185"/>
    <w:rsid w:val="00EE120A"/>
    <w:rsid w:val="00EE124F"/>
    <w:rsid w:val="00EE12B5"/>
    <w:rsid w:val="00EE1339"/>
    <w:rsid w:val="00EE135F"/>
    <w:rsid w:val="00EE13EC"/>
    <w:rsid w:val="00EE13F2"/>
    <w:rsid w:val="00EE1409"/>
    <w:rsid w:val="00EE1481"/>
    <w:rsid w:val="00EE14BE"/>
    <w:rsid w:val="00EE150B"/>
    <w:rsid w:val="00EE1531"/>
    <w:rsid w:val="00EE159E"/>
    <w:rsid w:val="00EE15EB"/>
    <w:rsid w:val="00EE1678"/>
    <w:rsid w:val="00EE1696"/>
    <w:rsid w:val="00EE16C2"/>
    <w:rsid w:val="00EE16CD"/>
    <w:rsid w:val="00EE16ED"/>
    <w:rsid w:val="00EE1702"/>
    <w:rsid w:val="00EE1749"/>
    <w:rsid w:val="00EE174D"/>
    <w:rsid w:val="00EE1780"/>
    <w:rsid w:val="00EE17A5"/>
    <w:rsid w:val="00EE17E8"/>
    <w:rsid w:val="00EE1801"/>
    <w:rsid w:val="00EE1818"/>
    <w:rsid w:val="00EE185E"/>
    <w:rsid w:val="00EE187D"/>
    <w:rsid w:val="00EE188A"/>
    <w:rsid w:val="00EE188B"/>
    <w:rsid w:val="00EE18BD"/>
    <w:rsid w:val="00EE18CC"/>
    <w:rsid w:val="00EE18E1"/>
    <w:rsid w:val="00EE1957"/>
    <w:rsid w:val="00EE1978"/>
    <w:rsid w:val="00EE1A13"/>
    <w:rsid w:val="00EE1A57"/>
    <w:rsid w:val="00EE1A7F"/>
    <w:rsid w:val="00EE1B5C"/>
    <w:rsid w:val="00EE1BD0"/>
    <w:rsid w:val="00EE1BE0"/>
    <w:rsid w:val="00EE1C01"/>
    <w:rsid w:val="00EE1C32"/>
    <w:rsid w:val="00EE1C96"/>
    <w:rsid w:val="00EE1CF2"/>
    <w:rsid w:val="00EE1D01"/>
    <w:rsid w:val="00EE1D08"/>
    <w:rsid w:val="00EE1D11"/>
    <w:rsid w:val="00EE1D66"/>
    <w:rsid w:val="00EE1D69"/>
    <w:rsid w:val="00EE1DB7"/>
    <w:rsid w:val="00EE1E01"/>
    <w:rsid w:val="00EE1E67"/>
    <w:rsid w:val="00EE1F22"/>
    <w:rsid w:val="00EE1F32"/>
    <w:rsid w:val="00EE1F5D"/>
    <w:rsid w:val="00EE1FC3"/>
    <w:rsid w:val="00EE1FE4"/>
    <w:rsid w:val="00EE1FE8"/>
    <w:rsid w:val="00EE1FFC"/>
    <w:rsid w:val="00EE1FFD"/>
    <w:rsid w:val="00EE202A"/>
    <w:rsid w:val="00EE2052"/>
    <w:rsid w:val="00EE2082"/>
    <w:rsid w:val="00EE20B4"/>
    <w:rsid w:val="00EE20B6"/>
    <w:rsid w:val="00EE20BE"/>
    <w:rsid w:val="00EE216B"/>
    <w:rsid w:val="00EE21B9"/>
    <w:rsid w:val="00EE21C7"/>
    <w:rsid w:val="00EE21E7"/>
    <w:rsid w:val="00EE2205"/>
    <w:rsid w:val="00EE2226"/>
    <w:rsid w:val="00EE229E"/>
    <w:rsid w:val="00EE22AE"/>
    <w:rsid w:val="00EE22C7"/>
    <w:rsid w:val="00EE22FC"/>
    <w:rsid w:val="00EE2311"/>
    <w:rsid w:val="00EE2320"/>
    <w:rsid w:val="00EE2324"/>
    <w:rsid w:val="00EE2346"/>
    <w:rsid w:val="00EE237D"/>
    <w:rsid w:val="00EE2388"/>
    <w:rsid w:val="00EE2390"/>
    <w:rsid w:val="00EE239A"/>
    <w:rsid w:val="00EE23A6"/>
    <w:rsid w:val="00EE2426"/>
    <w:rsid w:val="00EE242E"/>
    <w:rsid w:val="00EE244C"/>
    <w:rsid w:val="00EE2462"/>
    <w:rsid w:val="00EE2485"/>
    <w:rsid w:val="00EE24AC"/>
    <w:rsid w:val="00EE2564"/>
    <w:rsid w:val="00EE25AE"/>
    <w:rsid w:val="00EE25F8"/>
    <w:rsid w:val="00EE25FD"/>
    <w:rsid w:val="00EE2604"/>
    <w:rsid w:val="00EE262F"/>
    <w:rsid w:val="00EE2661"/>
    <w:rsid w:val="00EE26C3"/>
    <w:rsid w:val="00EE26FB"/>
    <w:rsid w:val="00EE2734"/>
    <w:rsid w:val="00EE27EA"/>
    <w:rsid w:val="00EE27F9"/>
    <w:rsid w:val="00EE2861"/>
    <w:rsid w:val="00EE288A"/>
    <w:rsid w:val="00EE289D"/>
    <w:rsid w:val="00EE28A3"/>
    <w:rsid w:val="00EE28CB"/>
    <w:rsid w:val="00EE2928"/>
    <w:rsid w:val="00EE2992"/>
    <w:rsid w:val="00EE2A24"/>
    <w:rsid w:val="00EE2A81"/>
    <w:rsid w:val="00EE2AA7"/>
    <w:rsid w:val="00EE2ADF"/>
    <w:rsid w:val="00EE2B08"/>
    <w:rsid w:val="00EE2B65"/>
    <w:rsid w:val="00EE2B87"/>
    <w:rsid w:val="00EE2CB0"/>
    <w:rsid w:val="00EE2CBF"/>
    <w:rsid w:val="00EE2D08"/>
    <w:rsid w:val="00EE2D2C"/>
    <w:rsid w:val="00EE2D31"/>
    <w:rsid w:val="00EE2D46"/>
    <w:rsid w:val="00EE2D4B"/>
    <w:rsid w:val="00EE2DFE"/>
    <w:rsid w:val="00EE2E5F"/>
    <w:rsid w:val="00EE2E82"/>
    <w:rsid w:val="00EE2EBC"/>
    <w:rsid w:val="00EE2EF7"/>
    <w:rsid w:val="00EE2F0D"/>
    <w:rsid w:val="00EE2F13"/>
    <w:rsid w:val="00EE2F25"/>
    <w:rsid w:val="00EE2F2E"/>
    <w:rsid w:val="00EE2FA1"/>
    <w:rsid w:val="00EE2FC2"/>
    <w:rsid w:val="00EE2FD9"/>
    <w:rsid w:val="00EE300C"/>
    <w:rsid w:val="00EE3063"/>
    <w:rsid w:val="00EE307C"/>
    <w:rsid w:val="00EE30AD"/>
    <w:rsid w:val="00EE30DE"/>
    <w:rsid w:val="00EE30F2"/>
    <w:rsid w:val="00EE3190"/>
    <w:rsid w:val="00EE3199"/>
    <w:rsid w:val="00EE31CE"/>
    <w:rsid w:val="00EE31E7"/>
    <w:rsid w:val="00EE323B"/>
    <w:rsid w:val="00EE323D"/>
    <w:rsid w:val="00EE3282"/>
    <w:rsid w:val="00EE3290"/>
    <w:rsid w:val="00EE3299"/>
    <w:rsid w:val="00EE329E"/>
    <w:rsid w:val="00EE32AC"/>
    <w:rsid w:val="00EE32D6"/>
    <w:rsid w:val="00EE32F8"/>
    <w:rsid w:val="00EE33DF"/>
    <w:rsid w:val="00EE3481"/>
    <w:rsid w:val="00EE34F3"/>
    <w:rsid w:val="00EE352C"/>
    <w:rsid w:val="00EE3548"/>
    <w:rsid w:val="00EE3553"/>
    <w:rsid w:val="00EE3577"/>
    <w:rsid w:val="00EE3584"/>
    <w:rsid w:val="00EE35BA"/>
    <w:rsid w:val="00EE35E1"/>
    <w:rsid w:val="00EE3641"/>
    <w:rsid w:val="00EE368C"/>
    <w:rsid w:val="00EE368D"/>
    <w:rsid w:val="00EE36C2"/>
    <w:rsid w:val="00EE3760"/>
    <w:rsid w:val="00EE37B3"/>
    <w:rsid w:val="00EE3813"/>
    <w:rsid w:val="00EE3834"/>
    <w:rsid w:val="00EE386D"/>
    <w:rsid w:val="00EE3915"/>
    <w:rsid w:val="00EE3955"/>
    <w:rsid w:val="00EE3983"/>
    <w:rsid w:val="00EE398C"/>
    <w:rsid w:val="00EE39E8"/>
    <w:rsid w:val="00EE39F3"/>
    <w:rsid w:val="00EE3A47"/>
    <w:rsid w:val="00EE3A88"/>
    <w:rsid w:val="00EE3AAE"/>
    <w:rsid w:val="00EE3B16"/>
    <w:rsid w:val="00EE3B42"/>
    <w:rsid w:val="00EE3C5D"/>
    <w:rsid w:val="00EE3C60"/>
    <w:rsid w:val="00EE3CB2"/>
    <w:rsid w:val="00EE3CC3"/>
    <w:rsid w:val="00EE3CC5"/>
    <w:rsid w:val="00EE3CC9"/>
    <w:rsid w:val="00EE3CDF"/>
    <w:rsid w:val="00EE3D75"/>
    <w:rsid w:val="00EE3DF7"/>
    <w:rsid w:val="00EE3E20"/>
    <w:rsid w:val="00EE3E48"/>
    <w:rsid w:val="00EE3E4A"/>
    <w:rsid w:val="00EE3E53"/>
    <w:rsid w:val="00EE3E70"/>
    <w:rsid w:val="00EE3F19"/>
    <w:rsid w:val="00EE3F56"/>
    <w:rsid w:val="00EE3FF6"/>
    <w:rsid w:val="00EE400F"/>
    <w:rsid w:val="00EE4015"/>
    <w:rsid w:val="00EE404C"/>
    <w:rsid w:val="00EE407C"/>
    <w:rsid w:val="00EE4081"/>
    <w:rsid w:val="00EE4083"/>
    <w:rsid w:val="00EE40A0"/>
    <w:rsid w:val="00EE40D3"/>
    <w:rsid w:val="00EE4118"/>
    <w:rsid w:val="00EE414D"/>
    <w:rsid w:val="00EE41B3"/>
    <w:rsid w:val="00EE41DA"/>
    <w:rsid w:val="00EE4224"/>
    <w:rsid w:val="00EE4228"/>
    <w:rsid w:val="00EE422F"/>
    <w:rsid w:val="00EE4276"/>
    <w:rsid w:val="00EE42B1"/>
    <w:rsid w:val="00EE4313"/>
    <w:rsid w:val="00EE4367"/>
    <w:rsid w:val="00EE4391"/>
    <w:rsid w:val="00EE4395"/>
    <w:rsid w:val="00EE43C8"/>
    <w:rsid w:val="00EE43D9"/>
    <w:rsid w:val="00EE4423"/>
    <w:rsid w:val="00EE4482"/>
    <w:rsid w:val="00EE44B6"/>
    <w:rsid w:val="00EE4515"/>
    <w:rsid w:val="00EE452A"/>
    <w:rsid w:val="00EE4582"/>
    <w:rsid w:val="00EE4598"/>
    <w:rsid w:val="00EE45A0"/>
    <w:rsid w:val="00EE45D6"/>
    <w:rsid w:val="00EE45DB"/>
    <w:rsid w:val="00EE45E3"/>
    <w:rsid w:val="00EE4672"/>
    <w:rsid w:val="00EE469E"/>
    <w:rsid w:val="00EE46A4"/>
    <w:rsid w:val="00EE46B9"/>
    <w:rsid w:val="00EE46DD"/>
    <w:rsid w:val="00EE46F0"/>
    <w:rsid w:val="00EE4706"/>
    <w:rsid w:val="00EE4714"/>
    <w:rsid w:val="00EE4722"/>
    <w:rsid w:val="00EE473D"/>
    <w:rsid w:val="00EE477A"/>
    <w:rsid w:val="00EE4835"/>
    <w:rsid w:val="00EE4841"/>
    <w:rsid w:val="00EE48A6"/>
    <w:rsid w:val="00EE48AB"/>
    <w:rsid w:val="00EE48D0"/>
    <w:rsid w:val="00EE48E4"/>
    <w:rsid w:val="00EE493D"/>
    <w:rsid w:val="00EE4941"/>
    <w:rsid w:val="00EE494F"/>
    <w:rsid w:val="00EE49B1"/>
    <w:rsid w:val="00EE49E4"/>
    <w:rsid w:val="00EE4A5F"/>
    <w:rsid w:val="00EE4A93"/>
    <w:rsid w:val="00EE4A95"/>
    <w:rsid w:val="00EE4B19"/>
    <w:rsid w:val="00EE4B3C"/>
    <w:rsid w:val="00EE4BA7"/>
    <w:rsid w:val="00EE4BF8"/>
    <w:rsid w:val="00EE4C2D"/>
    <w:rsid w:val="00EE4C41"/>
    <w:rsid w:val="00EE4CAA"/>
    <w:rsid w:val="00EE4CBF"/>
    <w:rsid w:val="00EE4D0F"/>
    <w:rsid w:val="00EE4D34"/>
    <w:rsid w:val="00EE4DF2"/>
    <w:rsid w:val="00EE4E54"/>
    <w:rsid w:val="00EE4E97"/>
    <w:rsid w:val="00EE4F1D"/>
    <w:rsid w:val="00EE4F20"/>
    <w:rsid w:val="00EE4F38"/>
    <w:rsid w:val="00EE4F4D"/>
    <w:rsid w:val="00EE4F97"/>
    <w:rsid w:val="00EE50AB"/>
    <w:rsid w:val="00EE50C9"/>
    <w:rsid w:val="00EE50F2"/>
    <w:rsid w:val="00EE512D"/>
    <w:rsid w:val="00EE5173"/>
    <w:rsid w:val="00EE5175"/>
    <w:rsid w:val="00EE518D"/>
    <w:rsid w:val="00EE51AE"/>
    <w:rsid w:val="00EE5227"/>
    <w:rsid w:val="00EE52C6"/>
    <w:rsid w:val="00EE52DC"/>
    <w:rsid w:val="00EE53CB"/>
    <w:rsid w:val="00EE5463"/>
    <w:rsid w:val="00EE5477"/>
    <w:rsid w:val="00EE5480"/>
    <w:rsid w:val="00EE5486"/>
    <w:rsid w:val="00EE5540"/>
    <w:rsid w:val="00EE561E"/>
    <w:rsid w:val="00EE565E"/>
    <w:rsid w:val="00EE5677"/>
    <w:rsid w:val="00EE5678"/>
    <w:rsid w:val="00EE56B0"/>
    <w:rsid w:val="00EE56BC"/>
    <w:rsid w:val="00EE56C8"/>
    <w:rsid w:val="00EE56D5"/>
    <w:rsid w:val="00EE574E"/>
    <w:rsid w:val="00EE5771"/>
    <w:rsid w:val="00EE577D"/>
    <w:rsid w:val="00EE57A8"/>
    <w:rsid w:val="00EE5804"/>
    <w:rsid w:val="00EE585E"/>
    <w:rsid w:val="00EE58B7"/>
    <w:rsid w:val="00EE5929"/>
    <w:rsid w:val="00EE5961"/>
    <w:rsid w:val="00EE5975"/>
    <w:rsid w:val="00EE599C"/>
    <w:rsid w:val="00EE59C5"/>
    <w:rsid w:val="00EE5A2E"/>
    <w:rsid w:val="00EE5A32"/>
    <w:rsid w:val="00EE5A39"/>
    <w:rsid w:val="00EE5A3F"/>
    <w:rsid w:val="00EE5A44"/>
    <w:rsid w:val="00EE5A58"/>
    <w:rsid w:val="00EE5C3F"/>
    <w:rsid w:val="00EE5C53"/>
    <w:rsid w:val="00EE5C60"/>
    <w:rsid w:val="00EE5C8A"/>
    <w:rsid w:val="00EE5C8F"/>
    <w:rsid w:val="00EE5CC7"/>
    <w:rsid w:val="00EE5CE0"/>
    <w:rsid w:val="00EE5D07"/>
    <w:rsid w:val="00EE5DA5"/>
    <w:rsid w:val="00EE5DFA"/>
    <w:rsid w:val="00EE5E6F"/>
    <w:rsid w:val="00EE5E94"/>
    <w:rsid w:val="00EE5EA5"/>
    <w:rsid w:val="00EE5EAD"/>
    <w:rsid w:val="00EE5ECE"/>
    <w:rsid w:val="00EE5F35"/>
    <w:rsid w:val="00EE5FC8"/>
    <w:rsid w:val="00EE5FDD"/>
    <w:rsid w:val="00EE602A"/>
    <w:rsid w:val="00EE6032"/>
    <w:rsid w:val="00EE6095"/>
    <w:rsid w:val="00EE60C8"/>
    <w:rsid w:val="00EE610A"/>
    <w:rsid w:val="00EE6116"/>
    <w:rsid w:val="00EE61D1"/>
    <w:rsid w:val="00EE620D"/>
    <w:rsid w:val="00EE623D"/>
    <w:rsid w:val="00EE6272"/>
    <w:rsid w:val="00EE62C0"/>
    <w:rsid w:val="00EE62E7"/>
    <w:rsid w:val="00EE630A"/>
    <w:rsid w:val="00EE6393"/>
    <w:rsid w:val="00EE6442"/>
    <w:rsid w:val="00EE6448"/>
    <w:rsid w:val="00EE64C2"/>
    <w:rsid w:val="00EE64C7"/>
    <w:rsid w:val="00EE64EC"/>
    <w:rsid w:val="00EE650A"/>
    <w:rsid w:val="00EE650D"/>
    <w:rsid w:val="00EE6546"/>
    <w:rsid w:val="00EE6550"/>
    <w:rsid w:val="00EE658A"/>
    <w:rsid w:val="00EE65DC"/>
    <w:rsid w:val="00EE65E6"/>
    <w:rsid w:val="00EE6603"/>
    <w:rsid w:val="00EE6693"/>
    <w:rsid w:val="00EE66F0"/>
    <w:rsid w:val="00EE6739"/>
    <w:rsid w:val="00EE673B"/>
    <w:rsid w:val="00EE675E"/>
    <w:rsid w:val="00EE67B8"/>
    <w:rsid w:val="00EE67CC"/>
    <w:rsid w:val="00EE6816"/>
    <w:rsid w:val="00EE6848"/>
    <w:rsid w:val="00EE6866"/>
    <w:rsid w:val="00EE6899"/>
    <w:rsid w:val="00EE68AA"/>
    <w:rsid w:val="00EE6932"/>
    <w:rsid w:val="00EE69CF"/>
    <w:rsid w:val="00EE69DB"/>
    <w:rsid w:val="00EE69F3"/>
    <w:rsid w:val="00EE6A42"/>
    <w:rsid w:val="00EE6A65"/>
    <w:rsid w:val="00EE6AD4"/>
    <w:rsid w:val="00EE6AD6"/>
    <w:rsid w:val="00EE6B99"/>
    <w:rsid w:val="00EE6BA6"/>
    <w:rsid w:val="00EE6C03"/>
    <w:rsid w:val="00EE6CD4"/>
    <w:rsid w:val="00EE6CFE"/>
    <w:rsid w:val="00EE6D21"/>
    <w:rsid w:val="00EE6D39"/>
    <w:rsid w:val="00EE6D4E"/>
    <w:rsid w:val="00EE6D98"/>
    <w:rsid w:val="00EE6D9B"/>
    <w:rsid w:val="00EE6DDE"/>
    <w:rsid w:val="00EE6DF5"/>
    <w:rsid w:val="00EE6E6B"/>
    <w:rsid w:val="00EE6F48"/>
    <w:rsid w:val="00EE6F4B"/>
    <w:rsid w:val="00EE6F66"/>
    <w:rsid w:val="00EE6F75"/>
    <w:rsid w:val="00EE6F82"/>
    <w:rsid w:val="00EE6FFA"/>
    <w:rsid w:val="00EE70A0"/>
    <w:rsid w:val="00EE7102"/>
    <w:rsid w:val="00EE7133"/>
    <w:rsid w:val="00EE7177"/>
    <w:rsid w:val="00EE71A9"/>
    <w:rsid w:val="00EE71E0"/>
    <w:rsid w:val="00EE71EC"/>
    <w:rsid w:val="00EE7236"/>
    <w:rsid w:val="00EE7247"/>
    <w:rsid w:val="00EE7262"/>
    <w:rsid w:val="00EE7369"/>
    <w:rsid w:val="00EE7372"/>
    <w:rsid w:val="00EE73A5"/>
    <w:rsid w:val="00EE73B1"/>
    <w:rsid w:val="00EE7400"/>
    <w:rsid w:val="00EE740C"/>
    <w:rsid w:val="00EE7438"/>
    <w:rsid w:val="00EE7448"/>
    <w:rsid w:val="00EE7456"/>
    <w:rsid w:val="00EE7477"/>
    <w:rsid w:val="00EE74AC"/>
    <w:rsid w:val="00EE74B6"/>
    <w:rsid w:val="00EE74E4"/>
    <w:rsid w:val="00EE7519"/>
    <w:rsid w:val="00EE7521"/>
    <w:rsid w:val="00EE7552"/>
    <w:rsid w:val="00EE7585"/>
    <w:rsid w:val="00EE7596"/>
    <w:rsid w:val="00EE7604"/>
    <w:rsid w:val="00EE7614"/>
    <w:rsid w:val="00EE764C"/>
    <w:rsid w:val="00EE7671"/>
    <w:rsid w:val="00EE76D5"/>
    <w:rsid w:val="00EE76D9"/>
    <w:rsid w:val="00EE76FA"/>
    <w:rsid w:val="00EE7708"/>
    <w:rsid w:val="00EE7720"/>
    <w:rsid w:val="00EE773A"/>
    <w:rsid w:val="00EE77D5"/>
    <w:rsid w:val="00EE7888"/>
    <w:rsid w:val="00EE7895"/>
    <w:rsid w:val="00EE790B"/>
    <w:rsid w:val="00EE790E"/>
    <w:rsid w:val="00EE7926"/>
    <w:rsid w:val="00EE7933"/>
    <w:rsid w:val="00EE7937"/>
    <w:rsid w:val="00EE7947"/>
    <w:rsid w:val="00EE798F"/>
    <w:rsid w:val="00EE79BC"/>
    <w:rsid w:val="00EE79C9"/>
    <w:rsid w:val="00EE79E0"/>
    <w:rsid w:val="00EE79FB"/>
    <w:rsid w:val="00EE7A39"/>
    <w:rsid w:val="00EE7A6A"/>
    <w:rsid w:val="00EE7ABA"/>
    <w:rsid w:val="00EE7AD5"/>
    <w:rsid w:val="00EE7B25"/>
    <w:rsid w:val="00EE7B9C"/>
    <w:rsid w:val="00EE7C7D"/>
    <w:rsid w:val="00EE7CAE"/>
    <w:rsid w:val="00EE7CC3"/>
    <w:rsid w:val="00EE7CE3"/>
    <w:rsid w:val="00EE7CED"/>
    <w:rsid w:val="00EE7D09"/>
    <w:rsid w:val="00EE7D24"/>
    <w:rsid w:val="00EE7D82"/>
    <w:rsid w:val="00EE7D83"/>
    <w:rsid w:val="00EE7DAA"/>
    <w:rsid w:val="00EE7DCC"/>
    <w:rsid w:val="00EE7E7D"/>
    <w:rsid w:val="00EE7EC7"/>
    <w:rsid w:val="00EE7F45"/>
    <w:rsid w:val="00EE7F69"/>
    <w:rsid w:val="00EE7F6F"/>
    <w:rsid w:val="00EE7FAE"/>
    <w:rsid w:val="00EE7FC3"/>
    <w:rsid w:val="00EF0019"/>
    <w:rsid w:val="00EF0125"/>
    <w:rsid w:val="00EF0167"/>
    <w:rsid w:val="00EF01AD"/>
    <w:rsid w:val="00EF01C5"/>
    <w:rsid w:val="00EF021E"/>
    <w:rsid w:val="00EF0301"/>
    <w:rsid w:val="00EF0345"/>
    <w:rsid w:val="00EF03F0"/>
    <w:rsid w:val="00EF04EC"/>
    <w:rsid w:val="00EF05AF"/>
    <w:rsid w:val="00EF05DA"/>
    <w:rsid w:val="00EF05DC"/>
    <w:rsid w:val="00EF0617"/>
    <w:rsid w:val="00EF06A5"/>
    <w:rsid w:val="00EF06B0"/>
    <w:rsid w:val="00EF0722"/>
    <w:rsid w:val="00EF07DC"/>
    <w:rsid w:val="00EF0825"/>
    <w:rsid w:val="00EF084E"/>
    <w:rsid w:val="00EF08A5"/>
    <w:rsid w:val="00EF08BC"/>
    <w:rsid w:val="00EF08C3"/>
    <w:rsid w:val="00EF08D7"/>
    <w:rsid w:val="00EF091D"/>
    <w:rsid w:val="00EF094D"/>
    <w:rsid w:val="00EF09A8"/>
    <w:rsid w:val="00EF09AC"/>
    <w:rsid w:val="00EF09CE"/>
    <w:rsid w:val="00EF09D2"/>
    <w:rsid w:val="00EF0A32"/>
    <w:rsid w:val="00EF0B00"/>
    <w:rsid w:val="00EF0B18"/>
    <w:rsid w:val="00EF0B84"/>
    <w:rsid w:val="00EF0BE2"/>
    <w:rsid w:val="00EF0C0E"/>
    <w:rsid w:val="00EF0C58"/>
    <w:rsid w:val="00EF0C69"/>
    <w:rsid w:val="00EF0D79"/>
    <w:rsid w:val="00EF0DF8"/>
    <w:rsid w:val="00EF0E1B"/>
    <w:rsid w:val="00EF0E62"/>
    <w:rsid w:val="00EF0EA1"/>
    <w:rsid w:val="00EF0EC4"/>
    <w:rsid w:val="00EF0F09"/>
    <w:rsid w:val="00EF0FDA"/>
    <w:rsid w:val="00EF0FE9"/>
    <w:rsid w:val="00EF0FEC"/>
    <w:rsid w:val="00EF1014"/>
    <w:rsid w:val="00EF10B1"/>
    <w:rsid w:val="00EF10E0"/>
    <w:rsid w:val="00EF10F3"/>
    <w:rsid w:val="00EF1143"/>
    <w:rsid w:val="00EF1155"/>
    <w:rsid w:val="00EF115B"/>
    <w:rsid w:val="00EF125F"/>
    <w:rsid w:val="00EF126F"/>
    <w:rsid w:val="00EF12AE"/>
    <w:rsid w:val="00EF130C"/>
    <w:rsid w:val="00EF1350"/>
    <w:rsid w:val="00EF139A"/>
    <w:rsid w:val="00EF13A2"/>
    <w:rsid w:val="00EF13DD"/>
    <w:rsid w:val="00EF13E7"/>
    <w:rsid w:val="00EF141C"/>
    <w:rsid w:val="00EF1491"/>
    <w:rsid w:val="00EF1498"/>
    <w:rsid w:val="00EF14A6"/>
    <w:rsid w:val="00EF14D3"/>
    <w:rsid w:val="00EF14E3"/>
    <w:rsid w:val="00EF150F"/>
    <w:rsid w:val="00EF151E"/>
    <w:rsid w:val="00EF1522"/>
    <w:rsid w:val="00EF1529"/>
    <w:rsid w:val="00EF152E"/>
    <w:rsid w:val="00EF1548"/>
    <w:rsid w:val="00EF1566"/>
    <w:rsid w:val="00EF16E0"/>
    <w:rsid w:val="00EF16FC"/>
    <w:rsid w:val="00EF1705"/>
    <w:rsid w:val="00EF1723"/>
    <w:rsid w:val="00EF1731"/>
    <w:rsid w:val="00EF1732"/>
    <w:rsid w:val="00EF173B"/>
    <w:rsid w:val="00EF17D0"/>
    <w:rsid w:val="00EF17E3"/>
    <w:rsid w:val="00EF1868"/>
    <w:rsid w:val="00EF18E1"/>
    <w:rsid w:val="00EF190A"/>
    <w:rsid w:val="00EF1936"/>
    <w:rsid w:val="00EF19D0"/>
    <w:rsid w:val="00EF1A05"/>
    <w:rsid w:val="00EF1A0C"/>
    <w:rsid w:val="00EF1A1C"/>
    <w:rsid w:val="00EF1B04"/>
    <w:rsid w:val="00EF1B29"/>
    <w:rsid w:val="00EF1B2A"/>
    <w:rsid w:val="00EF1B9B"/>
    <w:rsid w:val="00EF1C2C"/>
    <w:rsid w:val="00EF1CAD"/>
    <w:rsid w:val="00EF1D77"/>
    <w:rsid w:val="00EF1DEC"/>
    <w:rsid w:val="00EF1E70"/>
    <w:rsid w:val="00EF1E81"/>
    <w:rsid w:val="00EF1E8E"/>
    <w:rsid w:val="00EF1EB5"/>
    <w:rsid w:val="00EF1ECC"/>
    <w:rsid w:val="00EF1EFF"/>
    <w:rsid w:val="00EF1F09"/>
    <w:rsid w:val="00EF1F12"/>
    <w:rsid w:val="00EF1F31"/>
    <w:rsid w:val="00EF1F88"/>
    <w:rsid w:val="00EF20EF"/>
    <w:rsid w:val="00EF2100"/>
    <w:rsid w:val="00EF212C"/>
    <w:rsid w:val="00EF2130"/>
    <w:rsid w:val="00EF2181"/>
    <w:rsid w:val="00EF2184"/>
    <w:rsid w:val="00EF21A6"/>
    <w:rsid w:val="00EF21EB"/>
    <w:rsid w:val="00EF221F"/>
    <w:rsid w:val="00EF2220"/>
    <w:rsid w:val="00EF22B7"/>
    <w:rsid w:val="00EF23AF"/>
    <w:rsid w:val="00EF23B2"/>
    <w:rsid w:val="00EF23C6"/>
    <w:rsid w:val="00EF23E7"/>
    <w:rsid w:val="00EF2416"/>
    <w:rsid w:val="00EF2437"/>
    <w:rsid w:val="00EF251D"/>
    <w:rsid w:val="00EF2561"/>
    <w:rsid w:val="00EF258E"/>
    <w:rsid w:val="00EF259A"/>
    <w:rsid w:val="00EF25D6"/>
    <w:rsid w:val="00EF25EC"/>
    <w:rsid w:val="00EF25F9"/>
    <w:rsid w:val="00EF2611"/>
    <w:rsid w:val="00EF26D1"/>
    <w:rsid w:val="00EF26F2"/>
    <w:rsid w:val="00EF2713"/>
    <w:rsid w:val="00EF2737"/>
    <w:rsid w:val="00EF2791"/>
    <w:rsid w:val="00EF27B5"/>
    <w:rsid w:val="00EF282E"/>
    <w:rsid w:val="00EF2885"/>
    <w:rsid w:val="00EF28C4"/>
    <w:rsid w:val="00EF28D1"/>
    <w:rsid w:val="00EF28FE"/>
    <w:rsid w:val="00EF290B"/>
    <w:rsid w:val="00EF2938"/>
    <w:rsid w:val="00EF2963"/>
    <w:rsid w:val="00EF2987"/>
    <w:rsid w:val="00EF29A8"/>
    <w:rsid w:val="00EF29D2"/>
    <w:rsid w:val="00EF2A9E"/>
    <w:rsid w:val="00EF2B12"/>
    <w:rsid w:val="00EF2B5F"/>
    <w:rsid w:val="00EF2BCC"/>
    <w:rsid w:val="00EF2C06"/>
    <w:rsid w:val="00EF2D0B"/>
    <w:rsid w:val="00EF2D2F"/>
    <w:rsid w:val="00EF2E40"/>
    <w:rsid w:val="00EF2E6E"/>
    <w:rsid w:val="00EF2E9A"/>
    <w:rsid w:val="00EF2EB5"/>
    <w:rsid w:val="00EF2EED"/>
    <w:rsid w:val="00EF2F14"/>
    <w:rsid w:val="00EF2F25"/>
    <w:rsid w:val="00EF2F5E"/>
    <w:rsid w:val="00EF2FB7"/>
    <w:rsid w:val="00EF2FD4"/>
    <w:rsid w:val="00EF3011"/>
    <w:rsid w:val="00EF307F"/>
    <w:rsid w:val="00EF30B1"/>
    <w:rsid w:val="00EF30BE"/>
    <w:rsid w:val="00EF310D"/>
    <w:rsid w:val="00EF310F"/>
    <w:rsid w:val="00EF317B"/>
    <w:rsid w:val="00EF31B6"/>
    <w:rsid w:val="00EF3217"/>
    <w:rsid w:val="00EF321E"/>
    <w:rsid w:val="00EF3239"/>
    <w:rsid w:val="00EF326C"/>
    <w:rsid w:val="00EF32BD"/>
    <w:rsid w:val="00EF32CF"/>
    <w:rsid w:val="00EF33E7"/>
    <w:rsid w:val="00EF342B"/>
    <w:rsid w:val="00EF343E"/>
    <w:rsid w:val="00EF3446"/>
    <w:rsid w:val="00EF3459"/>
    <w:rsid w:val="00EF3479"/>
    <w:rsid w:val="00EF3489"/>
    <w:rsid w:val="00EF348C"/>
    <w:rsid w:val="00EF3496"/>
    <w:rsid w:val="00EF34E8"/>
    <w:rsid w:val="00EF354C"/>
    <w:rsid w:val="00EF3566"/>
    <w:rsid w:val="00EF35B4"/>
    <w:rsid w:val="00EF35B9"/>
    <w:rsid w:val="00EF35C7"/>
    <w:rsid w:val="00EF35DB"/>
    <w:rsid w:val="00EF35F1"/>
    <w:rsid w:val="00EF35FB"/>
    <w:rsid w:val="00EF3628"/>
    <w:rsid w:val="00EF3696"/>
    <w:rsid w:val="00EF36C2"/>
    <w:rsid w:val="00EF3730"/>
    <w:rsid w:val="00EF3742"/>
    <w:rsid w:val="00EF3759"/>
    <w:rsid w:val="00EF377C"/>
    <w:rsid w:val="00EF377F"/>
    <w:rsid w:val="00EF37A5"/>
    <w:rsid w:val="00EF37A8"/>
    <w:rsid w:val="00EF383F"/>
    <w:rsid w:val="00EF3846"/>
    <w:rsid w:val="00EF384B"/>
    <w:rsid w:val="00EF389D"/>
    <w:rsid w:val="00EF38F3"/>
    <w:rsid w:val="00EF3917"/>
    <w:rsid w:val="00EF3946"/>
    <w:rsid w:val="00EF39BC"/>
    <w:rsid w:val="00EF3A1C"/>
    <w:rsid w:val="00EF3AB2"/>
    <w:rsid w:val="00EF3B2C"/>
    <w:rsid w:val="00EF3B5C"/>
    <w:rsid w:val="00EF3B72"/>
    <w:rsid w:val="00EF3B99"/>
    <w:rsid w:val="00EF3BBA"/>
    <w:rsid w:val="00EF3C08"/>
    <w:rsid w:val="00EF3C57"/>
    <w:rsid w:val="00EF3C60"/>
    <w:rsid w:val="00EF3C8F"/>
    <w:rsid w:val="00EF3CC5"/>
    <w:rsid w:val="00EF3CC9"/>
    <w:rsid w:val="00EF3CDE"/>
    <w:rsid w:val="00EF3CE7"/>
    <w:rsid w:val="00EF3D03"/>
    <w:rsid w:val="00EF3D52"/>
    <w:rsid w:val="00EF3D61"/>
    <w:rsid w:val="00EF3D70"/>
    <w:rsid w:val="00EF3D97"/>
    <w:rsid w:val="00EF3D9C"/>
    <w:rsid w:val="00EF3E3F"/>
    <w:rsid w:val="00EF3EB8"/>
    <w:rsid w:val="00EF3EEA"/>
    <w:rsid w:val="00EF3EF3"/>
    <w:rsid w:val="00EF3F02"/>
    <w:rsid w:val="00EF3F28"/>
    <w:rsid w:val="00EF3F56"/>
    <w:rsid w:val="00EF3FEF"/>
    <w:rsid w:val="00EF3FF5"/>
    <w:rsid w:val="00EF4071"/>
    <w:rsid w:val="00EF414B"/>
    <w:rsid w:val="00EF415F"/>
    <w:rsid w:val="00EF4166"/>
    <w:rsid w:val="00EF4175"/>
    <w:rsid w:val="00EF41A9"/>
    <w:rsid w:val="00EF41AA"/>
    <w:rsid w:val="00EF4249"/>
    <w:rsid w:val="00EF424A"/>
    <w:rsid w:val="00EF424C"/>
    <w:rsid w:val="00EF42AC"/>
    <w:rsid w:val="00EF42E5"/>
    <w:rsid w:val="00EF4303"/>
    <w:rsid w:val="00EF432D"/>
    <w:rsid w:val="00EF434C"/>
    <w:rsid w:val="00EF439A"/>
    <w:rsid w:val="00EF43EF"/>
    <w:rsid w:val="00EF441E"/>
    <w:rsid w:val="00EF442E"/>
    <w:rsid w:val="00EF4480"/>
    <w:rsid w:val="00EF44B7"/>
    <w:rsid w:val="00EF457E"/>
    <w:rsid w:val="00EF4595"/>
    <w:rsid w:val="00EF45D5"/>
    <w:rsid w:val="00EF45D7"/>
    <w:rsid w:val="00EF45FA"/>
    <w:rsid w:val="00EF4616"/>
    <w:rsid w:val="00EF463D"/>
    <w:rsid w:val="00EF464A"/>
    <w:rsid w:val="00EF4725"/>
    <w:rsid w:val="00EF4756"/>
    <w:rsid w:val="00EF479F"/>
    <w:rsid w:val="00EF47BA"/>
    <w:rsid w:val="00EF4829"/>
    <w:rsid w:val="00EF484F"/>
    <w:rsid w:val="00EF488E"/>
    <w:rsid w:val="00EF48E9"/>
    <w:rsid w:val="00EF48F6"/>
    <w:rsid w:val="00EF48FC"/>
    <w:rsid w:val="00EF4994"/>
    <w:rsid w:val="00EF49C7"/>
    <w:rsid w:val="00EF4AC5"/>
    <w:rsid w:val="00EF4B14"/>
    <w:rsid w:val="00EF4B30"/>
    <w:rsid w:val="00EF4B72"/>
    <w:rsid w:val="00EF4B95"/>
    <w:rsid w:val="00EF4BD7"/>
    <w:rsid w:val="00EF4BE3"/>
    <w:rsid w:val="00EF4C25"/>
    <w:rsid w:val="00EF4CF2"/>
    <w:rsid w:val="00EF4D1F"/>
    <w:rsid w:val="00EF4D24"/>
    <w:rsid w:val="00EF4D60"/>
    <w:rsid w:val="00EF4DC1"/>
    <w:rsid w:val="00EF4E07"/>
    <w:rsid w:val="00EF4EA8"/>
    <w:rsid w:val="00EF4F14"/>
    <w:rsid w:val="00EF4F74"/>
    <w:rsid w:val="00EF4FAA"/>
    <w:rsid w:val="00EF5068"/>
    <w:rsid w:val="00EF50EC"/>
    <w:rsid w:val="00EF51C5"/>
    <w:rsid w:val="00EF51DB"/>
    <w:rsid w:val="00EF524F"/>
    <w:rsid w:val="00EF5280"/>
    <w:rsid w:val="00EF530A"/>
    <w:rsid w:val="00EF545C"/>
    <w:rsid w:val="00EF54BB"/>
    <w:rsid w:val="00EF54D5"/>
    <w:rsid w:val="00EF5531"/>
    <w:rsid w:val="00EF553B"/>
    <w:rsid w:val="00EF556F"/>
    <w:rsid w:val="00EF558A"/>
    <w:rsid w:val="00EF55C2"/>
    <w:rsid w:val="00EF561C"/>
    <w:rsid w:val="00EF5656"/>
    <w:rsid w:val="00EF56CA"/>
    <w:rsid w:val="00EF56E9"/>
    <w:rsid w:val="00EF584B"/>
    <w:rsid w:val="00EF5885"/>
    <w:rsid w:val="00EF58B7"/>
    <w:rsid w:val="00EF58EF"/>
    <w:rsid w:val="00EF58F4"/>
    <w:rsid w:val="00EF5955"/>
    <w:rsid w:val="00EF5A8F"/>
    <w:rsid w:val="00EF5AA6"/>
    <w:rsid w:val="00EF5AD3"/>
    <w:rsid w:val="00EF5B2F"/>
    <w:rsid w:val="00EF5B65"/>
    <w:rsid w:val="00EF5BA0"/>
    <w:rsid w:val="00EF5C93"/>
    <w:rsid w:val="00EF5C9C"/>
    <w:rsid w:val="00EF5CAF"/>
    <w:rsid w:val="00EF5CE7"/>
    <w:rsid w:val="00EF5CEF"/>
    <w:rsid w:val="00EF5D00"/>
    <w:rsid w:val="00EF5D3A"/>
    <w:rsid w:val="00EF5DDA"/>
    <w:rsid w:val="00EF5DF9"/>
    <w:rsid w:val="00EF5E52"/>
    <w:rsid w:val="00EF5E77"/>
    <w:rsid w:val="00EF5E9C"/>
    <w:rsid w:val="00EF5E9D"/>
    <w:rsid w:val="00EF5EA2"/>
    <w:rsid w:val="00EF5EE4"/>
    <w:rsid w:val="00EF5F11"/>
    <w:rsid w:val="00EF5F5F"/>
    <w:rsid w:val="00EF5FDC"/>
    <w:rsid w:val="00EF6081"/>
    <w:rsid w:val="00EF60C5"/>
    <w:rsid w:val="00EF60E1"/>
    <w:rsid w:val="00EF60EE"/>
    <w:rsid w:val="00EF611D"/>
    <w:rsid w:val="00EF614B"/>
    <w:rsid w:val="00EF61B4"/>
    <w:rsid w:val="00EF61BF"/>
    <w:rsid w:val="00EF61E3"/>
    <w:rsid w:val="00EF61F9"/>
    <w:rsid w:val="00EF623C"/>
    <w:rsid w:val="00EF6251"/>
    <w:rsid w:val="00EF626C"/>
    <w:rsid w:val="00EF6293"/>
    <w:rsid w:val="00EF62DA"/>
    <w:rsid w:val="00EF62EC"/>
    <w:rsid w:val="00EF62FD"/>
    <w:rsid w:val="00EF6316"/>
    <w:rsid w:val="00EF6329"/>
    <w:rsid w:val="00EF6331"/>
    <w:rsid w:val="00EF636C"/>
    <w:rsid w:val="00EF64BB"/>
    <w:rsid w:val="00EF659A"/>
    <w:rsid w:val="00EF65F6"/>
    <w:rsid w:val="00EF6638"/>
    <w:rsid w:val="00EF6659"/>
    <w:rsid w:val="00EF6689"/>
    <w:rsid w:val="00EF671E"/>
    <w:rsid w:val="00EF6758"/>
    <w:rsid w:val="00EF67A7"/>
    <w:rsid w:val="00EF67BD"/>
    <w:rsid w:val="00EF681C"/>
    <w:rsid w:val="00EF683B"/>
    <w:rsid w:val="00EF68D5"/>
    <w:rsid w:val="00EF6928"/>
    <w:rsid w:val="00EF6981"/>
    <w:rsid w:val="00EF6994"/>
    <w:rsid w:val="00EF69A1"/>
    <w:rsid w:val="00EF69B4"/>
    <w:rsid w:val="00EF6A2F"/>
    <w:rsid w:val="00EF6A35"/>
    <w:rsid w:val="00EF6A7B"/>
    <w:rsid w:val="00EF6A8E"/>
    <w:rsid w:val="00EF6AA3"/>
    <w:rsid w:val="00EF6AA9"/>
    <w:rsid w:val="00EF6B0B"/>
    <w:rsid w:val="00EF6B32"/>
    <w:rsid w:val="00EF6BE0"/>
    <w:rsid w:val="00EF6C06"/>
    <w:rsid w:val="00EF6C50"/>
    <w:rsid w:val="00EF6C63"/>
    <w:rsid w:val="00EF6CA4"/>
    <w:rsid w:val="00EF6CC4"/>
    <w:rsid w:val="00EF6D0B"/>
    <w:rsid w:val="00EF6D0D"/>
    <w:rsid w:val="00EF6D1B"/>
    <w:rsid w:val="00EF6D2C"/>
    <w:rsid w:val="00EF6D65"/>
    <w:rsid w:val="00EF6DD8"/>
    <w:rsid w:val="00EF6E03"/>
    <w:rsid w:val="00EF6E1D"/>
    <w:rsid w:val="00EF6E3D"/>
    <w:rsid w:val="00EF6E3E"/>
    <w:rsid w:val="00EF6E42"/>
    <w:rsid w:val="00EF6E69"/>
    <w:rsid w:val="00EF6F44"/>
    <w:rsid w:val="00EF6F4B"/>
    <w:rsid w:val="00EF6F65"/>
    <w:rsid w:val="00EF6FA4"/>
    <w:rsid w:val="00EF7078"/>
    <w:rsid w:val="00EF7111"/>
    <w:rsid w:val="00EF7121"/>
    <w:rsid w:val="00EF71B5"/>
    <w:rsid w:val="00EF71D4"/>
    <w:rsid w:val="00EF7231"/>
    <w:rsid w:val="00EF727B"/>
    <w:rsid w:val="00EF72BA"/>
    <w:rsid w:val="00EF733E"/>
    <w:rsid w:val="00EF738F"/>
    <w:rsid w:val="00EF7419"/>
    <w:rsid w:val="00EF741D"/>
    <w:rsid w:val="00EF74E6"/>
    <w:rsid w:val="00EF74EA"/>
    <w:rsid w:val="00EF7504"/>
    <w:rsid w:val="00EF750D"/>
    <w:rsid w:val="00EF7522"/>
    <w:rsid w:val="00EF75B3"/>
    <w:rsid w:val="00EF75E4"/>
    <w:rsid w:val="00EF7634"/>
    <w:rsid w:val="00EF7799"/>
    <w:rsid w:val="00EF77D4"/>
    <w:rsid w:val="00EF7857"/>
    <w:rsid w:val="00EF78E6"/>
    <w:rsid w:val="00EF78FB"/>
    <w:rsid w:val="00EF7906"/>
    <w:rsid w:val="00EF7919"/>
    <w:rsid w:val="00EF7927"/>
    <w:rsid w:val="00EF79E8"/>
    <w:rsid w:val="00EF7A6C"/>
    <w:rsid w:val="00EF7AAD"/>
    <w:rsid w:val="00EF7B08"/>
    <w:rsid w:val="00EF7B18"/>
    <w:rsid w:val="00EF7B29"/>
    <w:rsid w:val="00EF7B32"/>
    <w:rsid w:val="00EF7B8A"/>
    <w:rsid w:val="00EF7BA0"/>
    <w:rsid w:val="00EF7C6A"/>
    <w:rsid w:val="00EF7C98"/>
    <w:rsid w:val="00EF7CA1"/>
    <w:rsid w:val="00EF7CCC"/>
    <w:rsid w:val="00EF7CCD"/>
    <w:rsid w:val="00EF7CD4"/>
    <w:rsid w:val="00EF7D15"/>
    <w:rsid w:val="00EF7DDC"/>
    <w:rsid w:val="00EF7E49"/>
    <w:rsid w:val="00EF7EE8"/>
    <w:rsid w:val="00EF7EF4"/>
    <w:rsid w:val="00EF7EF5"/>
    <w:rsid w:val="00EF7F05"/>
    <w:rsid w:val="00EF7F11"/>
    <w:rsid w:val="00EF7F17"/>
    <w:rsid w:val="00EF7F2C"/>
    <w:rsid w:val="00EF7F48"/>
    <w:rsid w:val="00EF7F58"/>
    <w:rsid w:val="00EF7F77"/>
    <w:rsid w:val="00EF7F7A"/>
    <w:rsid w:val="00EF7F7B"/>
    <w:rsid w:val="00EF7F83"/>
    <w:rsid w:val="00EF7F96"/>
    <w:rsid w:val="00F0001F"/>
    <w:rsid w:val="00F000C2"/>
    <w:rsid w:val="00F000F9"/>
    <w:rsid w:val="00F00102"/>
    <w:rsid w:val="00F00142"/>
    <w:rsid w:val="00F00146"/>
    <w:rsid w:val="00F0025B"/>
    <w:rsid w:val="00F002EE"/>
    <w:rsid w:val="00F0035F"/>
    <w:rsid w:val="00F0039F"/>
    <w:rsid w:val="00F003A2"/>
    <w:rsid w:val="00F003B5"/>
    <w:rsid w:val="00F003B9"/>
    <w:rsid w:val="00F0043A"/>
    <w:rsid w:val="00F00476"/>
    <w:rsid w:val="00F0051A"/>
    <w:rsid w:val="00F0054F"/>
    <w:rsid w:val="00F0066E"/>
    <w:rsid w:val="00F00709"/>
    <w:rsid w:val="00F00731"/>
    <w:rsid w:val="00F00751"/>
    <w:rsid w:val="00F0076B"/>
    <w:rsid w:val="00F0082F"/>
    <w:rsid w:val="00F008FE"/>
    <w:rsid w:val="00F0092D"/>
    <w:rsid w:val="00F00938"/>
    <w:rsid w:val="00F00959"/>
    <w:rsid w:val="00F009FC"/>
    <w:rsid w:val="00F00A64"/>
    <w:rsid w:val="00F00A91"/>
    <w:rsid w:val="00F00A99"/>
    <w:rsid w:val="00F00AD1"/>
    <w:rsid w:val="00F00B46"/>
    <w:rsid w:val="00F00BC0"/>
    <w:rsid w:val="00F00BF7"/>
    <w:rsid w:val="00F00C91"/>
    <w:rsid w:val="00F00D03"/>
    <w:rsid w:val="00F00D4B"/>
    <w:rsid w:val="00F00D60"/>
    <w:rsid w:val="00F00D79"/>
    <w:rsid w:val="00F00DEF"/>
    <w:rsid w:val="00F00E0E"/>
    <w:rsid w:val="00F00E8B"/>
    <w:rsid w:val="00F00E91"/>
    <w:rsid w:val="00F00EEC"/>
    <w:rsid w:val="00F00EEE"/>
    <w:rsid w:val="00F00F2E"/>
    <w:rsid w:val="00F00F3F"/>
    <w:rsid w:val="00F00F50"/>
    <w:rsid w:val="00F00F66"/>
    <w:rsid w:val="00F00F6A"/>
    <w:rsid w:val="00F00F6C"/>
    <w:rsid w:val="00F00F81"/>
    <w:rsid w:val="00F00FA8"/>
    <w:rsid w:val="00F00FD0"/>
    <w:rsid w:val="00F01052"/>
    <w:rsid w:val="00F010A9"/>
    <w:rsid w:val="00F010FD"/>
    <w:rsid w:val="00F01143"/>
    <w:rsid w:val="00F0117A"/>
    <w:rsid w:val="00F011D7"/>
    <w:rsid w:val="00F011E8"/>
    <w:rsid w:val="00F011F4"/>
    <w:rsid w:val="00F01202"/>
    <w:rsid w:val="00F01204"/>
    <w:rsid w:val="00F01222"/>
    <w:rsid w:val="00F01225"/>
    <w:rsid w:val="00F0128F"/>
    <w:rsid w:val="00F012AD"/>
    <w:rsid w:val="00F012C3"/>
    <w:rsid w:val="00F012EC"/>
    <w:rsid w:val="00F012F9"/>
    <w:rsid w:val="00F01368"/>
    <w:rsid w:val="00F0138A"/>
    <w:rsid w:val="00F013EC"/>
    <w:rsid w:val="00F01417"/>
    <w:rsid w:val="00F0142E"/>
    <w:rsid w:val="00F014CD"/>
    <w:rsid w:val="00F014E2"/>
    <w:rsid w:val="00F0157E"/>
    <w:rsid w:val="00F015E8"/>
    <w:rsid w:val="00F01600"/>
    <w:rsid w:val="00F01613"/>
    <w:rsid w:val="00F01698"/>
    <w:rsid w:val="00F01756"/>
    <w:rsid w:val="00F0178A"/>
    <w:rsid w:val="00F017C2"/>
    <w:rsid w:val="00F017FF"/>
    <w:rsid w:val="00F01829"/>
    <w:rsid w:val="00F0182C"/>
    <w:rsid w:val="00F01847"/>
    <w:rsid w:val="00F01856"/>
    <w:rsid w:val="00F0187A"/>
    <w:rsid w:val="00F018C0"/>
    <w:rsid w:val="00F01916"/>
    <w:rsid w:val="00F0198E"/>
    <w:rsid w:val="00F019A7"/>
    <w:rsid w:val="00F01A15"/>
    <w:rsid w:val="00F01A22"/>
    <w:rsid w:val="00F01A88"/>
    <w:rsid w:val="00F01A8E"/>
    <w:rsid w:val="00F01AA8"/>
    <w:rsid w:val="00F01B2F"/>
    <w:rsid w:val="00F01B47"/>
    <w:rsid w:val="00F01B97"/>
    <w:rsid w:val="00F01BC6"/>
    <w:rsid w:val="00F01C7D"/>
    <w:rsid w:val="00F01CEE"/>
    <w:rsid w:val="00F01D61"/>
    <w:rsid w:val="00F01DC4"/>
    <w:rsid w:val="00F01E2D"/>
    <w:rsid w:val="00F01E50"/>
    <w:rsid w:val="00F01E67"/>
    <w:rsid w:val="00F01E6C"/>
    <w:rsid w:val="00F01E73"/>
    <w:rsid w:val="00F01E83"/>
    <w:rsid w:val="00F01EB3"/>
    <w:rsid w:val="00F01F25"/>
    <w:rsid w:val="00F01F37"/>
    <w:rsid w:val="00F01F44"/>
    <w:rsid w:val="00F01F81"/>
    <w:rsid w:val="00F01F94"/>
    <w:rsid w:val="00F02037"/>
    <w:rsid w:val="00F0208A"/>
    <w:rsid w:val="00F020A5"/>
    <w:rsid w:val="00F020C7"/>
    <w:rsid w:val="00F0211B"/>
    <w:rsid w:val="00F0215D"/>
    <w:rsid w:val="00F021AF"/>
    <w:rsid w:val="00F021D5"/>
    <w:rsid w:val="00F021E6"/>
    <w:rsid w:val="00F0221F"/>
    <w:rsid w:val="00F022AD"/>
    <w:rsid w:val="00F022F9"/>
    <w:rsid w:val="00F02354"/>
    <w:rsid w:val="00F02384"/>
    <w:rsid w:val="00F02393"/>
    <w:rsid w:val="00F023E0"/>
    <w:rsid w:val="00F023E5"/>
    <w:rsid w:val="00F0240E"/>
    <w:rsid w:val="00F0243A"/>
    <w:rsid w:val="00F02553"/>
    <w:rsid w:val="00F02589"/>
    <w:rsid w:val="00F025DD"/>
    <w:rsid w:val="00F02611"/>
    <w:rsid w:val="00F02634"/>
    <w:rsid w:val="00F02662"/>
    <w:rsid w:val="00F026C8"/>
    <w:rsid w:val="00F026CC"/>
    <w:rsid w:val="00F02710"/>
    <w:rsid w:val="00F02713"/>
    <w:rsid w:val="00F02721"/>
    <w:rsid w:val="00F02740"/>
    <w:rsid w:val="00F02742"/>
    <w:rsid w:val="00F02795"/>
    <w:rsid w:val="00F02803"/>
    <w:rsid w:val="00F02832"/>
    <w:rsid w:val="00F028AE"/>
    <w:rsid w:val="00F0292D"/>
    <w:rsid w:val="00F0296B"/>
    <w:rsid w:val="00F0296D"/>
    <w:rsid w:val="00F0297F"/>
    <w:rsid w:val="00F0299B"/>
    <w:rsid w:val="00F029AD"/>
    <w:rsid w:val="00F02A68"/>
    <w:rsid w:val="00F02A85"/>
    <w:rsid w:val="00F02AED"/>
    <w:rsid w:val="00F02B08"/>
    <w:rsid w:val="00F02B57"/>
    <w:rsid w:val="00F02B84"/>
    <w:rsid w:val="00F02BA5"/>
    <w:rsid w:val="00F02BB0"/>
    <w:rsid w:val="00F02BFB"/>
    <w:rsid w:val="00F02C59"/>
    <w:rsid w:val="00F02C5E"/>
    <w:rsid w:val="00F02CC1"/>
    <w:rsid w:val="00F02CED"/>
    <w:rsid w:val="00F02CF7"/>
    <w:rsid w:val="00F02D1F"/>
    <w:rsid w:val="00F02D5C"/>
    <w:rsid w:val="00F02E0D"/>
    <w:rsid w:val="00F02E3C"/>
    <w:rsid w:val="00F02E48"/>
    <w:rsid w:val="00F02E5A"/>
    <w:rsid w:val="00F02E5C"/>
    <w:rsid w:val="00F02E89"/>
    <w:rsid w:val="00F02EBD"/>
    <w:rsid w:val="00F02EC7"/>
    <w:rsid w:val="00F02F40"/>
    <w:rsid w:val="00F02FA1"/>
    <w:rsid w:val="00F02FF9"/>
    <w:rsid w:val="00F03013"/>
    <w:rsid w:val="00F03057"/>
    <w:rsid w:val="00F030A6"/>
    <w:rsid w:val="00F030AE"/>
    <w:rsid w:val="00F030EE"/>
    <w:rsid w:val="00F030FA"/>
    <w:rsid w:val="00F03120"/>
    <w:rsid w:val="00F0312A"/>
    <w:rsid w:val="00F03150"/>
    <w:rsid w:val="00F031A7"/>
    <w:rsid w:val="00F0329B"/>
    <w:rsid w:val="00F032BC"/>
    <w:rsid w:val="00F0338D"/>
    <w:rsid w:val="00F033E0"/>
    <w:rsid w:val="00F03435"/>
    <w:rsid w:val="00F03454"/>
    <w:rsid w:val="00F0345E"/>
    <w:rsid w:val="00F034B1"/>
    <w:rsid w:val="00F03524"/>
    <w:rsid w:val="00F03557"/>
    <w:rsid w:val="00F0357E"/>
    <w:rsid w:val="00F03587"/>
    <w:rsid w:val="00F0360D"/>
    <w:rsid w:val="00F036D5"/>
    <w:rsid w:val="00F036DD"/>
    <w:rsid w:val="00F03706"/>
    <w:rsid w:val="00F03728"/>
    <w:rsid w:val="00F037E3"/>
    <w:rsid w:val="00F03812"/>
    <w:rsid w:val="00F03859"/>
    <w:rsid w:val="00F03863"/>
    <w:rsid w:val="00F038FA"/>
    <w:rsid w:val="00F03979"/>
    <w:rsid w:val="00F03983"/>
    <w:rsid w:val="00F0398F"/>
    <w:rsid w:val="00F039D1"/>
    <w:rsid w:val="00F039E1"/>
    <w:rsid w:val="00F039F3"/>
    <w:rsid w:val="00F03A4B"/>
    <w:rsid w:val="00F03A7A"/>
    <w:rsid w:val="00F03AAF"/>
    <w:rsid w:val="00F03CBA"/>
    <w:rsid w:val="00F03D13"/>
    <w:rsid w:val="00F03D25"/>
    <w:rsid w:val="00F03D65"/>
    <w:rsid w:val="00F03D6F"/>
    <w:rsid w:val="00F03D76"/>
    <w:rsid w:val="00F03DB6"/>
    <w:rsid w:val="00F03DD1"/>
    <w:rsid w:val="00F03DDD"/>
    <w:rsid w:val="00F03E04"/>
    <w:rsid w:val="00F03EA0"/>
    <w:rsid w:val="00F03EF5"/>
    <w:rsid w:val="00F03F4B"/>
    <w:rsid w:val="00F03FE6"/>
    <w:rsid w:val="00F040B2"/>
    <w:rsid w:val="00F040C7"/>
    <w:rsid w:val="00F040E6"/>
    <w:rsid w:val="00F040F9"/>
    <w:rsid w:val="00F0411B"/>
    <w:rsid w:val="00F04156"/>
    <w:rsid w:val="00F04181"/>
    <w:rsid w:val="00F041E9"/>
    <w:rsid w:val="00F04263"/>
    <w:rsid w:val="00F04312"/>
    <w:rsid w:val="00F04322"/>
    <w:rsid w:val="00F04372"/>
    <w:rsid w:val="00F043CB"/>
    <w:rsid w:val="00F043D0"/>
    <w:rsid w:val="00F043E7"/>
    <w:rsid w:val="00F043ED"/>
    <w:rsid w:val="00F0443A"/>
    <w:rsid w:val="00F0448E"/>
    <w:rsid w:val="00F044C7"/>
    <w:rsid w:val="00F044C8"/>
    <w:rsid w:val="00F0452E"/>
    <w:rsid w:val="00F0454D"/>
    <w:rsid w:val="00F04550"/>
    <w:rsid w:val="00F0456E"/>
    <w:rsid w:val="00F045D9"/>
    <w:rsid w:val="00F04627"/>
    <w:rsid w:val="00F04647"/>
    <w:rsid w:val="00F04694"/>
    <w:rsid w:val="00F046DC"/>
    <w:rsid w:val="00F046F6"/>
    <w:rsid w:val="00F04702"/>
    <w:rsid w:val="00F04763"/>
    <w:rsid w:val="00F047A8"/>
    <w:rsid w:val="00F047CB"/>
    <w:rsid w:val="00F047DE"/>
    <w:rsid w:val="00F0482E"/>
    <w:rsid w:val="00F04846"/>
    <w:rsid w:val="00F04912"/>
    <w:rsid w:val="00F04936"/>
    <w:rsid w:val="00F04A46"/>
    <w:rsid w:val="00F04A5D"/>
    <w:rsid w:val="00F04A8A"/>
    <w:rsid w:val="00F04A8B"/>
    <w:rsid w:val="00F04A8C"/>
    <w:rsid w:val="00F04AA0"/>
    <w:rsid w:val="00F04AE5"/>
    <w:rsid w:val="00F04B03"/>
    <w:rsid w:val="00F04B38"/>
    <w:rsid w:val="00F04B44"/>
    <w:rsid w:val="00F04B66"/>
    <w:rsid w:val="00F04BBA"/>
    <w:rsid w:val="00F04BD0"/>
    <w:rsid w:val="00F04BD4"/>
    <w:rsid w:val="00F04BE5"/>
    <w:rsid w:val="00F04C47"/>
    <w:rsid w:val="00F04C53"/>
    <w:rsid w:val="00F04C7B"/>
    <w:rsid w:val="00F04CF6"/>
    <w:rsid w:val="00F04D13"/>
    <w:rsid w:val="00F04DAB"/>
    <w:rsid w:val="00F04DC1"/>
    <w:rsid w:val="00F04DD0"/>
    <w:rsid w:val="00F04DF6"/>
    <w:rsid w:val="00F04E05"/>
    <w:rsid w:val="00F04E12"/>
    <w:rsid w:val="00F04E5E"/>
    <w:rsid w:val="00F04E80"/>
    <w:rsid w:val="00F04E90"/>
    <w:rsid w:val="00F04EED"/>
    <w:rsid w:val="00F04EFD"/>
    <w:rsid w:val="00F04F1A"/>
    <w:rsid w:val="00F04F21"/>
    <w:rsid w:val="00F04F42"/>
    <w:rsid w:val="00F04F49"/>
    <w:rsid w:val="00F04F64"/>
    <w:rsid w:val="00F04FBA"/>
    <w:rsid w:val="00F05004"/>
    <w:rsid w:val="00F05084"/>
    <w:rsid w:val="00F05086"/>
    <w:rsid w:val="00F0509A"/>
    <w:rsid w:val="00F0509E"/>
    <w:rsid w:val="00F050A2"/>
    <w:rsid w:val="00F050C1"/>
    <w:rsid w:val="00F050F7"/>
    <w:rsid w:val="00F05222"/>
    <w:rsid w:val="00F05229"/>
    <w:rsid w:val="00F05251"/>
    <w:rsid w:val="00F052D2"/>
    <w:rsid w:val="00F05334"/>
    <w:rsid w:val="00F05342"/>
    <w:rsid w:val="00F053E1"/>
    <w:rsid w:val="00F05415"/>
    <w:rsid w:val="00F05436"/>
    <w:rsid w:val="00F05451"/>
    <w:rsid w:val="00F05504"/>
    <w:rsid w:val="00F0557A"/>
    <w:rsid w:val="00F0557E"/>
    <w:rsid w:val="00F05583"/>
    <w:rsid w:val="00F055A4"/>
    <w:rsid w:val="00F05601"/>
    <w:rsid w:val="00F056DF"/>
    <w:rsid w:val="00F056E6"/>
    <w:rsid w:val="00F056F2"/>
    <w:rsid w:val="00F05710"/>
    <w:rsid w:val="00F05727"/>
    <w:rsid w:val="00F05746"/>
    <w:rsid w:val="00F057DC"/>
    <w:rsid w:val="00F0582B"/>
    <w:rsid w:val="00F05833"/>
    <w:rsid w:val="00F05893"/>
    <w:rsid w:val="00F05959"/>
    <w:rsid w:val="00F059C3"/>
    <w:rsid w:val="00F059D3"/>
    <w:rsid w:val="00F05A23"/>
    <w:rsid w:val="00F05A26"/>
    <w:rsid w:val="00F05A4C"/>
    <w:rsid w:val="00F05AA0"/>
    <w:rsid w:val="00F05AD6"/>
    <w:rsid w:val="00F05AEA"/>
    <w:rsid w:val="00F05B5B"/>
    <w:rsid w:val="00F05B90"/>
    <w:rsid w:val="00F05B93"/>
    <w:rsid w:val="00F05BB1"/>
    <w:rsid w:val="00F05BC5"/>
    <w:rsid w:val="00F05BE1"/>
    <w:rsid w:val="00F05BEF"/>
    <w:rsid w:val="00F05BF9"/>
    <w:rsid w:val="00F05CA1"/>
    <w:rsid w:val="00F05CC6"/>
    <w:rsid w:val="00F05DC3"/>
    <w:rsid w:val="00F05E49"/>
    <w:rsid w:val="00F05E77"/>
    <w:rsid w:val="00F05F03"/>
    <w:rsid w:val="00F05F25"/>
    <w:rsid w:val="00F05FA4"/>
    <w:rsid w:val="00F05FEF"/>
    <w:rsid w:val="00F05FFE"/>
    <w:rsid w:val="00F06059"/>
    <w:rsid w:val="00F060D9"/>
    <w:rsid w:val="00F061B3"/>
    <w:rsid w:val="00F061C3"/>
    <w:rsid w:val="00F061E1"/>
    <w:rsid w:val="00F061FA"/>
    <w:rsid w:val="00F0624A"/>
    <w:rsid w:val="00F0627C"/>
    <w:rsid w:val="00F0628A"/>
    <w:rsid w:val="00F0628E"/>
    <w:rsid w:val="00F062A0"/>
    <w:rsid w:val="00F062AD"/>
    <w:rsid w:val="00F062E1"/>
    <w:rsid w:val="00F06367"/>
    <w:rsid w:val="00F063BE"/>
    <w:rsid w:val="00F063C2"/>
    <w:rsid w:val="00F063CF"/>
    <w:rsid w:val="00F063D2"/>
    <w:rsid w:val="00F06445"/>
    <w:rsid w:val="00F0653C"/>
    <w:rsid w:val="00F06546"/>
    <w:rsid w:val="00F06552"/>
    <w:rsid w:val="00F06611"/>
    <w:rsid w:val="00F06641"/>
    <w:rsid w:val="00F06668"/>
    <w:rsid w:val="00F0666A"/>
    <w:rsid w:val="00F066A2"/>
    <w:rsid w:val="00F06720"/>
    <w:rsid w:val="00F0679D"/>
    <w:rsid w:val="00F067E5"/>
    <w:rsid w:val="00F06818"/>
    <w:rsid w:val="00F06831"/>
    <w:rsid w:val="00F068A4"/>
    <w:rsid w:val="00F068AD"/>
    <w:rsid w:val="00F068CF"/>
    <w:rsid w:val="00F068EA"/>
    <w:rsid w:val="00F06903"/>
    <w:rsid w:val="00F06909"/>
    <w:rsid w:val="00F06924"/>
    <w:rsid w:val="00F06935"/>
    <w:rsid w:val="00F06940"/>
    <w:rsid w:val="00F069F8"/>
    <w:rsid w:val="00F06A90"/>
    <w:rsid w:val="00F06AD6"/>
    <w:rsid w:val="00F06AE3"/>
    <w:rsid w:val="00F06B08"/>
    <w:rsid w:val="00F06B0D"/>
    <w:rsid w:val="00F06B35"/>
    <w:rsid w:val="00F06B42"/>
    <w:rsid w:val="00F06BC3"/>
    <w:rsid w:val="00F06C04"/>
    <w:rsid w:val="00F06C17"/>
    <w:rsid w:val="00F06C1C"/>
    <w:rsid w:val="00F06C96"/>
    <w:rsid w:val="00F06CBC"/>
    <w:rsid w:val="00F06CDE"/>
    <w:rsid w:val="00F06D37"/>
    <w:rsid w:val="00F06D91"/>
    <w:rsid w:val="00F06DA8"/>
    <w:rsid w:val="00F06DCB"/>
    <w:rsid w:val="00F06E1B"/>
    <w:rsid w:val="00F06E5C"/>
    <w:rsid w:val="00F06FAA"/>
    <w:rsid w:val="00F06FE3"/>
    <w:rsid w:val="00F07087"/>
    <w:rsid w:val="00F07089"/>
    <w:rsid w:val="00F07093"/>
    <w:rsid w:val="00F070B9"/>
    <w:rsid w:val="00F070BD"/>
    <w:rsid w:val="00F070BE"/>
    <w:rsid w:val="00F07156"/>
    <w:rsid w:val="00F0719A"/>
    <w:rsid w:val="00F071BB"/>
    <w:rsid w:val="00F071DE"/>
    <w:rsid w:val="00F071F0"/>
    <w:rsid w:val="00F07255"/>
    <w:rsid w:val="00F072C1"/>
    <w:rsid w:val="00F072FD"/>
    <w:rsid w:val="00F0730F"/>
    <w:rsid w:val="00F0738E"/>
    <w:rsid w:val="00F073AF"/>
    <w:rsid w:val="00F073D9"/>
    <w:rsid w:val="00F073F0"/>
    <w:rsid w:val="00F0740E"/>
    <w:rsid w:val="00F07429"/>
    <w:rsid w:val="00F0744A"/>
    <w:rsid w:val="00F0745D"/>
    <w:rsid w:val="00F0749A"/>
    <w:rsid w:val="00F0749C"/>
    <w:rsid w:val="00F07503"/>
    <w:rsid w:val="00F0753C"/>
    <w:rsid w:val="00F07557"/>
    <w:rsid w:val="00F07575"/>
    <w:rsid w:val="00F0761D"/>
    <w:rsid w:val="00F07631"/>
    <w:rsid w:val="00F0767A"/>
    <w:rsid w:val="00F076A8"/>
    <w:rsid w:val="00F076F8"/>
    <w:rsid w:val="00F07720"/>
    <w:rsid w:val="00F07727"/>
    <w:rsid w:val="00F07730"/>
    <w:rsid w:val="00F07737"/>
    <w:rsid w:val="00F07752"/>
    <w:rsid w:val="00F07776"/>
    <w:rsid w:val="00F0779F"/>
    <w:rsid w:val="00F077BC"/>
    <w:rsid w:val="00F07823"/>
    <w:rsid w:val="00F0784C"/>
    <w:rsid w:val="00F078B5"/>
    <w:rsid w:val="00F078E9"/>
    <w:rsid w:val="00F0797A"/>
    <w:rsid w:val="00F079EC"/>
    <w:rsid w:val="00F079F2"/>
    <w:rsid w:val="00F07A20"/>
    <w:rsid w:val="00F07A3A"/>
    <w:rsid w:val="00F07A3E"/>
    <w:rsid w:val="00F07B1D"/>
    <w:rsid w:val="00F07B49"/>
    <w:rsid w:val="00F07B7A"/>
    <w:rsid w:val="00F07B93"/>
    <w:rsid w:val="00F07BB2"/>
    <w:rsid w:val="00F07BB5"/>
    <w:rsid w:val="00F07BB7"/>
    <w:rsid w:val="00F07BDD"/>
    <w:rsid w:val="00F07BE8"/>
    <w:rsid w:val="00F07C02"/>
    <w:rsid w:val="00F07C5C"/>
    <w:rsid w:val="00F07C6F"/>
    <w:rsid w:val="00F07C95"/>
    <w:rsid w:val="00F07CD6"/>
    <w:rsid w:val="00F07CFF"/>
    <w:rsid w:val="00F07D29"/>
    <w:rsid w:val="00F07D71"/>
    <w:rsid w:val="00F07D86"/>
    <w:rsid w:val="00F07DE8"/>
    <w:rsid w:val="00F07DFA"/>
    <w:rsid w:val="00F07E0F"/>
    <w:rsid w:val="00F07E2D"/>
    <w:rsid w:val="00F07ECE"/>
    <w:rsid w:val="00F07EDB"/>
    <w:rsid w:val="00F07EF3"/>
    <w:rsid w:val="00F07FA2"/>
    <w:rsid w:val="00F07FF5"/>
    <w:rsid w:val="00F10035"/>
    <w:rsid w:val="00F10140"/>
    <w:rsid w:val="00F10178"/>
    <w:rsid w:val="00F101A5"/>
    <w:rsid w:val="00F101CB"/>
    <w:rsid w:val="00F1020A"/>
    <w:rsid w:val="00F10240"/>
    <w:rsid w:val="00F10253"/>
    <w:rsid w:val="00F10269"/>
    <w:rsid w:val="00F1026F"/>
    <w:rsid w:val="00F102C2"/>
    <w:rsid w:val="00F102F3"/>
    <w:rsid w:val="00F10326"/>
    <w:rsid w:val="00F103D1"/>
    <w:rsid w:val="00F103EA"/>
    <w:rsid w:val="00F103FF"/>
    <w:rsid w:val="00F1047C"/>
    <w:rsid w:val="00F1049A"/>
    <w:rsid w:val="00F10521"/>
    <w:rsid w:val="00F10598"/>
    <w:rsid w:val="00F10686"/>
    <w:rsid w:val="00F1068B"/>
    <w:rsid w:val="00F106A0"/>
    <w:rsid w:val="00F106C0"/>
    <w:rsid w:val="00F1071E"/>
    <w:rsid w:val="00F10782"/>
    <w:rsid w:val="00F10794"/>
    <w:rsid w:val="00F10798"/>
    <w:rsid w:val="00F1079D"/>
    <w:rsid w:val="00F107D1"/>
    <w:rsid w:val="00F107DC"/>
    <w:rsid w:val="00F107EC"/>
    <w:rsid w:val="00F10825"/>
    <w:rsid w:val="00F108F8"/>
    <w:rsid w:val="00F1096C"/>
    <w:rsid w:val="00F109C4"/>
    <w:rsid w:val="00F109F3"/>
    <w:rsid w:val="00F109F9"/>
    <w:rsid w:val="00F10A36"/>
    <w:rsid w:val="00F10A87"/>
    <w:rsid w:val="00F10A9A"/>
    <w:rsid w:val="00F10AAF"/>
    <w:rsid w:val="00F10ABB"/>
    <w:rsid w:val="00F10B25"/>
    <w:rsid w:val="00F10B37"/>
    <w:rsid w:val="00F10B58"/>
    <w:rsid w:val="00F10B7A"/>
    <w:rsid w:val="00F10C47"/>
    <w:rsid w:val="00F10C67"/>
    <w:rsid w:val="00F10C8C"/>
    <w:rsid w:val="00F10C9F"/>
    <w:rsid w:val="00F10D53"/>
    <w:rsid w:val="00F10DB2"/>
    <w:rsid w:val="00F10DBA"/>
    <w:rsid w:val="00F10E43"/>
    <w:rsid w:val="00F10F0D"/>
    <w:rsid w:val="00F10F1D"/>
    <w:rsid w:val="00F10F3F"/>
    <w:rsid w:val="00F10F90"/>
    <w:rsid w:val="00F10FC7"/>
    <w:rsid w:val="00F11033"/>
    <w:rsid w:val="00F11049"/>
    <w:rsid w:val="00F11055"/>
    <w:rsid w:val="00F110D7"/>
    <w:rsid w:val="00F11103"/>
    <w:rsid w:val="00F1113A"/>
    <w:rsid w:val="00F111BB"/>
    <w:rsid w:val="00F111D9"/>
    <w:rsid w:val="00F11204"/>
    <w:rsid w:val="00F1125B"/>
    <w:rsid w:val="00F11262"/>
    <w:rsid w:val="00F11285"/>
    <w:rsid w:val="00F11289"/>
    <w:rsid w:val="00F112AB"/>
    <w:rsid w:val="00F112B7"/>
    <w:rsid w:val="00F112E3"/>
    <w:rsid w:val="00F112EF"/>
    <w:rsid w:val="00F11320"/>
    <w:rsid w:val="00F11344"/>
    <w:rsid w:val="00F113CD"/>
    <w:rsid w:val="00F11417"/>
    <w:rsid w:val="00F1141C"/>
    <w:rsid w:val="00F11426"/>
    <w:rsid w:val="00F11453"/>
    <w:rsid w:val="00F1147C"/>
    <w:rsid w:val="00F114CF"/>
    <w:rsid w:val="00F114D4"/>
    <w:rsid w:val="00F114F7"/>
    <w:rsid w:val="00F1153D"/>
    <w:rsid w:val="00F115DB"/>
    <w:rsid w:val="00F11603"/>
    <w:rsid w:val="00F11635"/>
    <w:rsid w:val="00F1163D"/>
    <w:rsid w:val="00F116CF"/>
    <w:rsid w:val="00F116DD"/>
    <w:rsid w:val="00F11759"/>
    <w:rsid w:val="00F117E9"/>
    <w:rsid w:val="00F117F0"/>
    <w:rsid w:val="00F117F6"/>
    <w:rsid w:val="00F11816"/>
    <w:rsid w:val="00F1186A"/>
    <w:rsid w:val="00F11884"/>
    <w:rsid w:val="00F11898"/>
    <w:rsid w:val="00F118AD"/>
    <w:rsid w:val="00F118C5"/>
    <w:rsid w:val="00F118DF"/>
    <w:rsid w:val="00F1192C"/>
    <w:rsid w:val="00F119A0"/>
    <w:rsid w:val="00F119D7"/>
    <w:rsid w:val="00F11A70"/>
    <w:rsid w:val="00F11A8F"/>
    <w:rsid w:val="00F11AFA"/>
    <w:rsid w:val="00F11B04"/>
    <w:rsid w:val="00F11B7C"/>
    <w:rsid w:val="00F11C7E"/>
    <w:rsid w:val="00F11CDF"/>
    <w:rsid w:val="00F11D46"/>
    <w:rsid w:val="00F11DAB"/>
    <w:rsid w:val="00F11DAD"/>
    <w:rsid w:val="00F11E02"/>
    <w:rsid w:val="00F11E45"/>
    <w:rsid w:val="00F11E6A"/>
    <w:rsid w:val="00F11E87"/>
    <w:rsid w:val="00F11E95"/>
    <w:rsid w:val="00F11EE4"/>
    <w:rsid w:val="00F11EEF"/>
    <w:rsid w:val="00F11F83"/>
    <w:rsid w:val="00F11FA3"/>
    <w:rsid w:val="00F12047"/>
    <w:rsid w:val="00F1206D"/>
    <w:rsid w:val="00F12080"/>
    <w:rsid w:val="00F12097"/>
    <w:rsid w:val="00F1209A"/>
    <w:rsid w:val="00F12107"/>
    <w:rsid w:val="00F12134"/>
    <w:rsid w:val="00F1215A"/>
    <w:rsid w:val="00F12170"/>
    <w:rsid w:val="00F121AC"/>
    <w:rsid w:val="00F121BC"/>
    <w:rsid w:val="00F121FC"/>
    <w:rsid w:val="00F12299"/>
    <w:rsid w:val="00F122F3"/>
    <w:rsid w:val="00F1230E"/>
    <w:rsid w:val="00F12312"/>
    <w:rsid w:val="00F12316"/>
    <w:rsid w:val="00F1232E"/>
    <w:rsid w:val="00F123B0"/>
    <w:rsid w:val="00F123BE"/>
    <w:rsid w:val="00F123FD"/>
    <w:rsid w:val="00F12405"/>
    <w:rsid w:val="00F12409"/>
    <w:rsid w:val="00F12467"/>
    <w:rsid w:val="00F124AA"/>
    <w:rsid w:val="00F124BF"/>
    <w:rsid w:val="00F124CE"/>
    <w:rsid w:val="00F1250C"/>
    <w:rsid w:val="00F1250D"/>
    <w:rsid w:val="00F1253D"/>
    <w:rsid w:val="00F1254E"/>
    <w:rsid w:val="00F12584"/>
    <w:rsid w:val="00F125BB"/>
    <w:rsid w:val="00F125D5"/>
    <w:rsid w:val="00F125DC"/>
    <w:rsid w:val="00F12615"/>
    <w:rsid w:val="00F1265A"/>
    <w:rsid w:val="00F126AF"/>
    <w:rsid w:val="00F126C7"/>
    <w:rsid w:val="00F126EF"/>
    <w:rsid w:val="00F1275C"/>
    <w:rsid w:val="00F1277D"/>
    <w:rsid w:val="00F1280C"/>
    <w:rsid w:val="00F12821"/>
    <w:rsid w:val="00F1285A"/>
    <w:rsid w:val="00F12883"/>
    <w:rsid w:val="00F1288E"/>
    <w:rsid w:val="00F1289F"/>
    <w:rsid w:val="00F128F9"/>
    <w:rsid w:val="00F12930"/>
    <w:rsid w:val="00F12931"/>
    <w:rsid w:val="00F12A07"/>
    <w:rsid w:val="00F12A09"/>
    <w:rsid w:val="00F12A6D"/>
    <w:rsid w:val="00F12A98"/>
    <w:rsid w:val="00F12AEE"/>
    <w:rsid w:val="00F12AEF"/>
    <w:rsid w:val="00F12B2C"/>
    <w:rsid w:val="00F12B30"/>
    <w:rsid w:val="00F12B33"/>
    <w:rsid w:val="00F12BD5"/>
    <w:rsid w:val="00F12BE4"/>
    <w:rsid w:val="00F12C12"/>
    <w:rsid w:val="00F12CA1"/>
    <w:rsid w:val="00F12CD5"/>
    <w:rsid w:val="00F12CE6"/>
    <w:rsid w:val="00F12D10"/>
    <w:rsid w:val="00F12D28"/>
    <w:rsid w:val="00F12D3D"/>
    <w:rsid w:val="00F12D85"/>
    <w:rsid w:val="00F12D99"/>
    <w:rsid w:val="00F12D9E"/>
    <w:rsid w:val="00F12DDF"/>
    <w:rsid w:val="00F12E42"/>
    <w:rsid w:val="00F12E8C"/>
    <w:rsid w:val="00F12F07"/>
    <w:rsid w:val="00F12F3B"/>
    <w:rsid w:val="00F12FC0"/>
    <w:rsid w:val="00F12FCE"/>
    <w:rsid w:val="00F12FF8"/>
    <w:rsid w:val="00F13020"/>
    <w:rsid w:val="00F13073"/>
    <w:rsid w:val="00F13120"/>
    <w:rsid w:val="00F13151"/>
    <w:rsid w:val="00F1317D"/>
    <w:rsid w:val="00F1318B"/>
    <w:rsid w:val="00F131FD"/>
    <w:rsid w:val="00F1324A"/>
    <w:rsid w:val="00F132FC"/>
    <w:rsid w:val="00F13338"/>
    <w:rsid w:val="00F13384"/>
    <w:rsid w:val="00F13394"/>
    <w:rsid w:val="00F133AD"/>
    <w:rsid w:val="00F133B8"/>
    <w:rsid w:val="00F13407"/>
    <w:rsid w:val="00F1342A"/>
    <w:rsid w:val="00F134AD"/>
    <w:rsid w:val="00F134E7"/>
    <w:rsid w:val="00F135B5"/>
    <w:rsid w:val="00F135EA"/>
    <w:rsid w:val="00F136D3"/>
    <w:rsid w:val="00F136D7"/>
    <w:rsid w:val="00F136FD"/>
    <w:rsid w:val="00F13705"/>
    <w:rsid w:val="00F1370E"/>
    <w:rsid w:val="00F1372A"/>
    <w:rsid w:val="00F137A6"/>
    <w:rsid w:val="00F137B8"/>
    <w:rsid w:val="00F1380E"/>
    <w:rsid w:val="00F13863"/>
    <w:rsid w:val="00F1390F"/>
    <w:rsid w:val="00F13928"/>
    <w:rsid w:val="00F13982"/>
    <w:rsid w:val="00F1398C"/>
    <w:rsid w:val="00F139C7"/>
    <w:rsid w:val="00F139D4"/>
    <w:rsid w:val="00F13A13"/>
    <w:rsid w:val="00F13A2E"/>
    <w:rsid w:val="00F13A31"/>
    <w:rsid w:val="00F13A52"/>
    <w:rsid w:val="00F13A61"/>
    <w:rsid w:val="00F13A6C"/>
    <w:rsid w:val="00F13ACF"/>
    <w:rsid w:val="00F13AEB"/>
    <w:rsid w:val="00F13BA9"/>
    <w:rsid w:val="00F13BFA"/>
    <w:rsid w:val="00F13C3C"/>
    <w:rsid w:val="00F13C4A"/>
    <w:rsid w:val="00F13C92"/>
    <w:rsid w:val="00F13CC0"/>
    <w:rsid w:val="00F13CF7"/>
    <w:rsid w:val="00F13D23"/>
    <w:rsid w:val="00F13D25"/>
    <w:rsid w:val="00F13D35"/>
    <w:rsid w:val="00F13D91"/>
    <w:rsid w:val="00F13DCC"/>
    <w:rsid w:val="00F13DD4"/>
    <w:rsid w:val="00F13DEB"/>
    <w:rsid w:val="00F13E1C"/>
    <w:rsid w:val="00F13E29"/>
    <w:rsid w:val="00F13E77"/>
    <w:rsid w:val="00F13E8C"/>
    <w:rsid w:val="00F13EFB"/>
    <w:rsid w:val="00F13F04"/>
    <w:rsid w:val="00F13F46"/>
    <w:rsid w:val="00F13FBA"/>
    <w:rsid w:val="00F13FDC"/>
    <w:rsid w:val="00F14031"/>
    <w:rsid w:val="00F1409C"/>
    <w:rsid w:val="00F140B1"/>
    <w:rsid w:val="00F140D5"/>
    <w:rsid w:val="00F14151"/>
    <w:rsid w:val="00F1419E"/>
    <w:rsid w:val="00F141AA"/>
    <w:rsid w:val="00F141C2"/>
    <w:rsid w:val="00F14255"/>
    <w:rsid w:val="00F1425D"/>
    <w:rsid w:val="00F14260"/>
    <w:rsid w:val="00F14289"/>
    <w:rsid w:val="00F14290"/>
    <w:rsid w:val="00F14297"/>
    <w:rsid w:val="00F142BD"/>
    <w:rsid w:val="00F143B9"/>
    <w:rsid w:val="00F1442B"/>
    <w:rsid w:val="00F14477"/>
    <w:rsid w:val="00F14479"/>
    <w:rsid w:val="00F14498"/>
    <w:rsid w:val="00F144C8"/>
    <w:rsid w:val="00F14534"/>
    <w:rsid w:val="00F1459C"/>
    <w:rsid w:val="00F145D7"/>
    <w:rsid w:val="00F145DB"/>
    <w:rsid w:val="00F145DF"/>
    <w:rsid w:val="00F145EE"/>
    <w:rsid w:val="00F14614"/>
    <w:rsid w:val="00F14681"/>
    <w:rsid w:val="00F1468C"/>
    <w:rsid w:val="00F14695"/>
    <w:rsid w:val="00F14710"/>
    <w:rsid w:val="00F14715"/>
    <w:rsid w:val="00F14745"/>
    <w:rsid w:val="00F14807"/>
    <w:rsid w:val="00F14843"/>
    <w:rsid w:val="00F14849"/>
    <w:rsid w:val="00F14863"/>
    <w:rsid w:val="00F148B0"/>
    <w:rsid w:val="00F148C3"/>
    <w:rsid w:val="00F1490C"/>
    <w:rsid w:val="00F14910"/>
    <w:rsid w:val="00F14948"/>
    <w:rsid w:val="00F14956"/>
    <w:rsid w:val="00F14984"/>
    <w:rsid w:val="00F14A0C"/>
    <w:rsid w:val="00F14A12"/>
    <w:rsid w:val="00F14A26"/>
    <w:rsid w:val="00F14A97"/>
    <w:rsid w:val="00F14AA6"/>
    <w:rsid w:val="00F14AF5"/>
    <w:rsid w:val="00F14B26"/>
    <w:rsid w:val="00F14B3D"/>
    <w:rsid w:val="00F14B75"/>
    <w:rsid w:val="00F14C75"/>
    <w:rsid w:val="00F14CBA"/>
    <w:rsid w:val="00F14CD0"/>
    <w:rsid w:val="00F14D07"/>
    <w:rsid w:val="00F14D82"/>
    <w:rsid w:val="00F14D99"/>
    <w:rsid w:val="00F14DDE"/>
    <w:rsid w:val="00F14DE4"/>
    <w:rsid w:val="00F14E2B"/>
    <w:rsid w:val="00F14E33"/>
    <w:rsid w:val="00F14E41"/>
    <w:rsid w:val="00F14EC6"/>
    <w:rsid w:val="00F14ED7"/>
    <w:rsid w:val="00F14EEC"/>
    <w:rsid w:val="00F14F09"/>
    <w:rsid w:val="00F14F1B"/>
    <w:rsid w:val="00F14F24"/>
    <w:rsid w:val="00F14F34"/>
    <w:rsid w:val="00F14F7E"/>
    <w:rsid w:val="00F14F81"/>
    <w:rsid w:val="00F15038"/>
    <w:rsid w:val="00F15097"/>
    <w:rsid w:val="00F1509B"/>
    <w:rsid w:val="00F1511D"/>
    <w:rsid w:val="00F151C3"/>
    <w:rsid w:val="00F15226"/>
    <w:rsid w:val="00F1525F"/>
    <w:rsid w:val="00F1528A"/>
    <w:rsid w:val="00F152C6"/>
    <w:rsid w:val="00F152C9"/>
    <w:rsid w:val="00F15339"/>
    <w:rsid w:val="00F1533D"/>
    <w:rsid w:val="00F1534F"/>
    <w:rsid w:val="00F1538D"/>
    <w:rsid w:val="00F153B0"/>
    <w:rsid w:val="00F153D1"/>
    <w:rsid w:val="00F15487"/>
    <w:rsid w:val="00F1548A"/>
    <w:rsid w:val="00F154F2"/>
    <w:rsid w:val="00F15503"/>
    <w:rsid w:val="00F1557A"/>
    <w:rsid w:val="00F155B9"/>
    <w:rsid w:val="00F155C0"/>
    <w:rsid w:val="00F155CB"/>
    <w:rsid w:val="00F155CD"/>
    <w:rsid w:val="00F15603"/>
    <w:rsid w:val="00F15607"/>
    <w:rsid w:val="00F15616"/>
    <w:rsid w:val="00F1562F"/>
    <w:rsid w:val="00F15642"/>
    <w:rsid w:val="00F15672"/>
    <w:rsid w:val="00F156FF"/>
    <w:rsid w:val="00F157B3"/>
    <w:rsid w:val="00F157B9"/>
    <w:rsid w:val="00F157C6"/>
    <w:rsid w:val="00F15858"/>
    <w:rsid w:val="00F15874"/>
    <w:rsid w:val="00F15887"/>
    <w:rsid w:val="00F158CE"/>
    <w:rsid w:val="00F15903"/>
    <w:rsid w:val="00F1594D"/>
    <w:rsid w:val="00F15963"/>
    <w:rsid w:val="00F1598D"/>
    <w:rsid w:val="00F159D3"/>
    <w:rsid w:val="00F159E6"/>
    <w:rsid w:val="00F15A8A"/>
    <w:rsid w:val="00F15A98"/>
    <w:rsid w:val="00F15B08"/>
    <w:rsid w:val="00F15B0E"/>
    <w:rsid w:val="00F15B1C"/>
    <w:rsid w:val="00F15B2A"/>
    <w:rsid w:val="00F15B3E"/>
    <w:rsid w:val="00F15B47"/>
    <w:rsid w:val="00F15B56"/>
    <w:rsid w:val="00F15B81"/>
    <w:rsid w:val="00F15C4A"/>
    <w:rsid w:val="00F15C4D"/>
    <w:rsid w:val="00F15C4E"/>
    <w:rsid w:val="00F15C54"/>
    <w:rsid w:val="00F15C82"/>
    <w:rsid w:val="00F15CA6"/>
    <w:rsid w:val="00F15CA8"/>
    <w:rsid w:val="00F15CAB"/>
    <w:rsid w:val="00F15D14"/>
    <w:rsid w:val="00F15D34"/>
    <w:rsid w:val="00F15E62"/>
    <w:rsid w:val="00F15F01"/>
    <w:rsid w:val="00F15F50"/>
    <w:rsid w:val="00F15FCE"/>
    <w:rsid w:val="00F15FDC"/>
    <w:rsid w:val="00F15FF7"/>
    <w:rsid w:val="00F160AF"/>
    <w:rsid w:val="00F160D8"/>
    <w:rsid w:val="00F160DD"/>
    <w:rsid w:val="00F160F6"/>
    <w:rsid w:val="00F16146"/>
    <w:rsid w:val="00F161B1"/>
    <w:rsid w:val="00F16220"/>
    <w:rsid w:val="00F162B5"/>
    <w:rsid w:val="00F162C4"/>
    <w:rsid w:val="00F162CE"/>
    <w:rsid w:val="00F162F0"/>
    <w:rsid w:val="00F1631F"/>
    <w:rsid w:val="00F1636D"/>
    <w:rsid w:val="00F16379"/>
    <w:rsid w:val="00F1641A"/>
    <w:rsid w:val="00F1643B"/>
    <w:rsid w:val="00F16470"/>
    <w:rsid w:val="00F164A6"/>
    <w:rsid w:val="00F164D8"/>
    <w:rsid w:val="00F164FC"/>
    <w:rsid w:val="00F16505"/>
    <w:rsid w:val="00F16510"/>
    <w:rsid w:val="00F1652A"/>
    <w:rsid w:val="00F165C1"/>
    <w:rsid w:val="00F165F7"/>
    <w:rsid w:val="00F1663C"/>
    <w:rsid w:val="00F16650"/>
    <w:rsid w:val="00F16663"/>
    <w:rsid w:val="00F1667E"/>
    <w:rsid w:val="00F166AA"/>
    <w:rsid w:val="00F166FF"/>
    <w:rsid w:val="00F16781"/>
    <w:rsid w:val="00F167DE"/>
    <w:rsid w:val="00F1682E"/>
    <w:rsid w:val="00F16856"/>
    <w:rsid w:val="00F16857"/>
    <w:rsid w:val="00F16858"/>
    <w:rsid w:val="00F168F1"/>
    <w:rsid w:val="00F168FC"/>
    <w:rsid w:val="00F1690F"/>
    <w:rsid w:val="00F16969"/>
    <w:rsid w:val="00F1696E"/>
    <w:rsid w:val="00F169B8"/>
    <w:rsid w:val="00F169DD"/>
    <w:rsid w:val="00F169F3"/>
    <w:rsid w:val="00F16A0A"/>
    <w:rsid w:val="00F16A33"/>
    <w:rsid w:val="00F16A3C"/>
    <w:rsid w:val="00F16A7E"/>
    <w:rsid w:val="00F16A99"/>
    <w:rsid w:val="00F16AA1"/>
    <w:rsid w:val="00F16AA9"/>
    <w:rsid w:val="00F16AC9"/>
    <w:rsid w:val="00F16ACF"/>
    <w:rsid w:val="00F16AD5"/>
    <w:rsid w:val="00F16B7B"/>
    <w:rsid w:val="00F16BD2"/>
    <w:rsid w:val="00F16BF7"/>
    <w:rsid w:val="00F16C1F"/>
    <w:rsid w:val="00F16C6B"/>
    <w:rsid w:val="00F16CB7"/>
    <w:rsid w:val="00F16CBD"/>
    <w:rsid w:val="00F16D54"/>
    <w:rsid w:val="00F16E13"/>
    <w:rsid w:val="00F16E52"/>
    <w:rsid w:val="00F16E53"/>
    <w:rsid w:val="00F16EAF"/>
    <w:rsid w:val="00F16EB8"/>
    <w:rsid w:val="00F16EE0"/>
    <w:rsid w:val="00F16F13"/>
    <w:rsid w:val="00F16F2C"/>
    <w:rsid w:val="00F16F50"/>
    <w:rsid w:val="00F16F99"/>
    <w:rsid w:val="00F16FE4"/>
    <w:rsid w:val="00F1705F"/>
    <w:rsid w:val="00F17088"/>
    <w:rsid w:val="00F170AE"/>
    <w:rsid w:val="00F17112"/>
    <w:rsid w:val="00F17132"/>
    <w:rsid w:val="00F17140"/>
    <w:rsid w:val="00F1717C"/>
    <w:rsid w:val="00F171D9"/>
    <w:rsid w:val="00F1720C"/>
    <w:rsid w:val="00F1721F"/>
    <w:rsid w:val="00F1722F"/>
    <w:rsid w:val="00F17255"/>
    <w:rsid w:val="00F17274"/>
    <w:rsid w:val="00F172A8"/>
    <w:rsid w:val="00F172C6"/>
    <w:rsid w:val="00F17310"/>
    <w:rsid w:val="00F17342"/>
    <w:rsid w:val="00F17350"/>
    <w:rsid w:val="00F1737E"/>
    <w:rsid w:val="00F173D9"/>
    <w:rsid w:val="00F173F6"/>
    <w:rsid w:val="00F1743E"/>
    <w:rsid w:val="00F17457"/>
    <w:rsid w:val="00F17476"/>
    <w:rsid w:val="00F174D4"/>
    <w:rsid w:val="00F1754D"/>
    <w:rsid w:val="00F1755C"/>
    <w:rsid w:val="00F1755E"/>
    <w:rsid w:val="00F1759F"/>
    <w:rsid w:val="00F1767C"/>
    <w:rsid w:val="00F176F6"/>
    <w:rsid w:val="00F1771D"/>
    <w:rsid w:val="00F17749"/>
    <w:rsid w:val="00F17752"/>
    <w:rsid w:val="00F17759"/>
    <w:rsid w:val="00F17769"/>
    <w:rsid w:val="00F177AA"/>
    <w:rsid w:val="00F178BA"/>
    <w:rsid w:val="00F178C4"/>
    <w:rsid w:val="00F178D9"/>
    <w:rsid w:val="00F17903"/>
    <w:rsid w:val="00F17912"/>
    <w:rsid w:val="00F1797A"/>
    <w:rsid w:val="00F17996"/>
    <w:rsid w:val="00F179BC"/>
    <w:rsid w:val="00F179CE"/>
    <w:rsid w:val="00F179E6"/>
    <w:rsid w:val="00F179FB"/>
    <w:rsid w:val="00F17A21"/>
    <w:rsid w:val="00F17A34"/>
    <w:rsid w:val="00F17A4E"/>
    <w:rsid w:val="00F17A6F"/>
    <w:rsid w:val="00F17ADC"/>
    <w:rsid w:val="00F17B30"/>
    <w:rsid w:val="00F17BA3"/>
    <w:rsid w:val="00F17BA6"/>
    <w:rsid w:val="00F17BCD"/>
    <w:rsid w:val="00F17BFA"/>
    <w:rsid w:val="00F17CEF"/>
    <w:rsid w:val="00F17DD9"/>
    <w:rsid w:val="00F17E0A"/>
    <w:rsid w:val="00F17E20"/>
    <w:rsid w:val="00F17E47"/>
    <w:rsid w:val="00F17EAB"/>
    <w:rsid w:val="00F17EC7"/>
    <w:rsid w:val="00F17F48"/>
    <w:rsid w:val="00F17F73"/>
    <w:rsid w:val="00F17FA5"/>
    <w:rsid w:val="00F17FCB"/>
    <w:rsid w:val="00F2001A"/>
    <w:rsid w:val="00F2007D"/>
    <w:rsid w:val="00F20094"/>
    <w:rsid w:val="00F200CF"/>
    <w:rsid w:val="00F20109"/>
    <w:rsid w:val="00F2012C"/>
    <w:rsid w:val="00F201CA"/>
    <w:rsid w:val="00F202C3"/>
    <w:rsid w:val="00F202E0"/>
    <w:rsid w:val="00F20358"/>
    <w:rsid w:val="00F2036E"/>
    <w:rsid w:val="00F203BF"/>
    <w:rsid w:val="00F203CC"/>
    <w:rsid w:val="00F203D4"/>
    <w:rsid w:val="00F20469"/>
    <w:rsid w:val="00F2046A"/>
    <w:rsid w:val="00F204D3"/>
    <w:rsid w:val="00F204F4"/>
    <w:rsid w:val="00F20502"/>
    <w:rsid w:val="00F2052A"/>
    <w:rsid w:val="00F2052D"/>
    <w:rsid w:val="00F20555"/>
    <w:rsid w:val="00F2057C"/>
    <w:rsid w:val="00F2059F"/>
    <w:rsid w:val="00F205B1"/>
    <w:rsid w:val="00F205B4"/>
    <w:rsid w:val="00F205D6"/>
    <w:rsid w:val="00F205F4"/>
    <w:rsid w:val="00F20605"/>
    <w:rsid w:val="00F20608"/>
    <w:rsid w:val="00F20620"/>
    <w:rsid w:val="00F20694"/>
    <w:rsid w:val="00F206B6"/>
    <w:rsid w:val="00F206D4"/>
    <w:rsid w:val="00F2081B"/>
    <w:rsid w:val="00F20862"/>
    <w:rsid w:val="00F2087D"/>
    <w:rsid w:val="00F208A9"/>
    <w:rsid w:val="00F208CA"/>
    <w:rsid w:val="00F208E1"/>
    <w:rsid w:val="00F20920"/>
    <w:rsid w:val="00F209AF"/>
    <w:rsid w:val="00F209E6"/>
    <w:rsid w:val="00F20A0E"/>
    <w:rsid w:val="00F20A3F"/>
    <w:rsid w:val="00F20AB1"/>
    <w:rsid w:val="00F20AB6"/>
    <w:rsid w:val="00F20AE3"/>
    <w:rsid w:val="00F20B3A"/>
    <w:rsid w:val="00F20B85"/>
    <w:rsid w:val="00F20BD2"/>
    <w:rsid w:val="00F20BDE"/>
    <w:rsid w:val="00F20C59"/>
    <w:rsid w:val="00F20C60"/>
    <w:rsid w:val="00F20C61"/>
    <w:rsid w:val="00F20C82"/>
    <w:rsid w:val="00F20CB3"/>
    <w:rsid w:val="00F20CBB"/>
    <w:rsid w:val="00F20D23"/>
    <w:rsid w:val="00F20E06"/>
    <w:rsid w:val="00F20E0E"/>
    <w:rsid w:val="00F20E50"/>
    <w:rsid w:val="00F20E8D"/>
    <w:rsid w:val="00F20E98"/>
    <w:rsid w:val="00F20EAF"/>
    <w:rsid w:val="00F20EC7"/>
    <w:rsid w:val="00F20F20"/>
    <w:rsid w:val="00F20F3A"/>
    <w:rsid w:val="00F20F47"/>
    <w:rsid w:val="00F20F4C"/>
    <w:rsid w:val="00F21007"/>
    <w:rsid w:val="00F21050"/>
    <w:rsid w:val="00F2106A"/>
    <w:rsid w:val="00F210FA"/>
    <w:rsid w:val="00F21105"/>
    <w:rsid w:val="00F2117C"/>
    <w:rsid w:val="00F21183"/>
    <w:rsid w:val="00F21189"/>
    <w:rsid w:val="00F211EC"/>
    <w:rsid w:val="00F21213"/>
    <w:rsid w:val="00F21239"/>
    <w:rsid w:val="00F212FC"/>
    <w:rsid w:val="00F21309"/>
    <w:rsid w:val="00F2130F"/>
    <w:rsid w:val="00F213B7"/>
    <w:rsid w:val="00F213C6"/>
    <w:rsid w:val="00F213FC"/>
    <w:rsid w:val="00F21400"/>
    <w:rsid w:val="00F21435"/>
    <w:rsid w:val="00F21469"/>
    <w:rsid w:val="00F21471"/>
    <w:rsid w:val="00F214DE"/>
    <w:rsid w:val="00F214E0"/>
    <w:rsid w:val="00F2154C"/>
    <w:rsid w:val="00F21559"/>
    <w:rsid w:val="00F21581"/>
    <w:rsid w:val="00F215D5"/>
    <w:rsid w:val="00F2160D"/>
    <w:rsid w:val="00F2161B"/>
    <w:rsid w:val="00F21659"/>
    <w:rsid w:val="00F21680"/>
    <w:rsid w:val="00F2168B"/>
    <w:rsid w:val="00F216AA"/>
    <w:rsid w:val="00F21713"/>
    <w:rsid w:val="00F21732"/>
    <w:rsid w:val="00F21737"/>
    <w:rsid w:val="00F217BC"/>
    <w:rsid w:val="00F21828"/>
    <w:rsid w:val="00F21833"/>
    <w:rsid w:val="00F2188C"/>
    <w:rsid w:val="00F2189D"/>
    <w:rsid w:val="00F218C7"/>
    <w:rsid w:val="00F218DA"/>
    <w:rsid w:val="00F218DF"/>
    <w:rsid w:val="00F218E0"/>
    <w:rsid w:val="00F21903"/>
    <w:rsid w:val="00F2194E"/>
    <w:rsid w:val="00F219D4"/>
    <w:rsid w:val="00F21A1C"/>
    <w:rsid w:val="00F21AFD"/>
    <w:rsid w:val="00F21B0F"/>
    <w:rsid w:val="00F21B7E"/>
    <w:rsid w:val="00F21B85"/>
    <w:rsid w:val="00F21B8A"/>
    <w:rsid w:val="00F21BA1"/>
    <w:rsid w:val="00F21BC1"/>
    <w:rsid w:val="00F21BDF"/>
    <w:rsid w:val="00F21BFB"/>
    <w:rsid w:val="00F21C0E"/>
    <w:rsid w:val="00F21C65"/>
    <w:rsid w:val="00F21C97"/>
    <w:rsid w:val="00F21D1D"/>
    <w:rsid w:val="00F21D38"/>
    <w:rsid w:val="00F21D47"/>
    <w:rsid w:val="00F21DA8"/>
    <w:rsid w:val="00F21DD6"/>
    <w:rsid w:val="00F21E23"/>
    <w:rsid w:val="00F21EA8"/>
    <w:rsid w:val="00F21EBA"/>
    <w:rsid w:val="00F21EC7"/>
    <w:rsid w:val="00F21EF5"/>
    <w:rsid w:val="00F21F63"/>
    <w:rsid w:val="00F21F64"/>
    <w:rsid w:val="00F21FD3"/>
    <w:rsid w:val="00F22062"/>
    <w:rsid w:val="00F22084"/>
    <w:rsid w:val="00F22088"/>
    <w:rsid w:val="00F220D1"/>
    <w:rsid w:val="00F2215D"/>
    <w:rsid w:val="00F22174"/>
    <w:rsid w:val="00F221C9"/>
    <w:rsid w:val="00F221F6"/>
    <w:rsid w:val="00F22237"/>
    <w:rsid w:val="00F22238"/>
    <w:rsid w:val="00F2226D"/>
    <w:rsid w:val="00F2227A"/>
    <w:rsid w:val="00F222D6"/>
    <w:rsid w:val="00F222DB"/>
    <w:rsid w:val="00F222EE"/>
    <w:rsid w:val="00F22308"/>
    <w:rsid w:val="00F2233E"/>
    <w:rsid w:val="00F223A2"/>
    <w:rsid w:val="00F223D5"/>
    <w:rsid w:val="00F224B2"/>
    <w:rsid w:val="00F224FA"/>
    <w:rsid w:val="00F22543"/>
    <w:rsid w:val="00F2259E"/>
    <w:rsid w:val="00F225EE"/>
    <w:rsid w:val="00F2263D"/>
    <w:rsid w:val="00F2263E"/>
    <w:rsid w:val="00F226AD"/>
    <w:rsid w:val="00F226C1"/>
    <w:rsid w:val="00F22714"/>
    <w:rsid w:val="00F22764"/>
    <w:rsid w:val="00F22780"/>
    <w:rsid w:val="00F227A8"/>
    <w:rsid w:val="00F2280D"/>
    <w:rsid w:val="00F22881"/>
    <w:rsid w:val="00F22943"/>
    <w:rsid w:val="00F2295A"/>
    <w:rsid w:val="00F229C2"/>
    <w:rsid w:val="00F229E6"/>
    <w:rsid w:val="00F22A2C"/>
    <w:rsid w:val="00F22AC0"/>
    <w:rsid w:val="00F22B15"/>
    <w:rsid w:val="00F22B17"/>
    <w:rsid w:val="00F22B52"/>
    <w:rsid w:val="00F22BD1"/>
    <w:rsid w:val="00F22C36"/>
    <w:rsid w:val="00F22C66"/>
    <w:rsid w:val="00F22CA9"/>
    <w:rsid w:val="00F22D04"/>
    <w:rsid w:val="00F22D15"/>
    <w:rsid w:val="00F22D35"/>
    <w:rsid w:val="00F22D41"/>
    <w:rsid w:val="00F22D48"/>
    <w:rsid w:val="00F22D53"/>
    <w:rsid w:val="00F22D5D"/>
    <w:rsid w:val="00F22D61"/>
    <w:rsid w:val="00F22D97"/>
    <w:rsid w:val="00F22DA3"/>
    <w:rsid w:val="00F22E16"/>
    <w:rsid w:val="00F22E50"/>
    <w:rsid w:val="00F22E64"/>
    <w:rsid w:val="00F22EC9"/>
    <w:rsid w:val="00F22F76"/>
    <w:rsid w:val="00F22FCD"/>
    <w:rsid w:val="00F22FE9"/>
    <w:rsid w:val="00F22FEB"/>
    <w:rsid w:val="00F23061"/>
    <w:rsid w:val="00F2306F"/>
    <w:rsid w:val="00F23093"/>
    <w:rsid w:val="00F2309D"/>
    <w:rsid w:val="00F230D2"/>
    <w:rsid w:val="00F23152"/>
    <w:rsid w:val="00F23183"/>
    <w:rsid w:val="00F231A6"/>
    <w:rsid w:val="00F231C7"/>
    <w:rsid w:val="00F231DA"/>
    <w:rsid w:val="00F23207"/>
    <w:rsid w:val="00F2320B"/>
    <w:rsid w:val="00F2326F"/>
    <w:rsid w:val="00F23293"/>
    <w:rsid w:val="00F2329B"/>
    <w:rsid w:val="00F2329E"/>
    <w:rsid w:val="00F23320"/>
    <w:rsid w:val="00F2335A"/>
    <w:rsid w:val="00F23361"/>
    <w:rsid w:val="00F23381"/>
    <w:rsid w:val="00F233AA"/>
    <w:rsid w:val="00F233B7"/>
    <w:rsid w:val="00F233D1"/>
    <w:rsid w:val="00F233EC"/>
    <w:rsid w:val="00F23418"/>
    <w:rsid w:val="00F2342B"/>
    <w:rsid w:val="00F2346C"/>
    <w:rsid w:val="00F234A7"/>
    <w:rsid w:val="00F234B2"/>
    <w:rsid w:val="00F23548"/>
    <w:rsid w:val="00F2356B"/>
    <w:rsid w:val="00F235CB"/>
    <w:rsid w:val="00F23667"/>
    <w:rsid w:val="00F2366B"/>
    <w:rsid w:val="00F236A8"/>
    <w:rsid w:val="00F236E6"/>
    <w:rsid w:val="00F23754"/>
    <w:rsid w:val="00F237D5"/>
    <w:rsid w:val="00F2380C"/>
    <w:rsid w:val="00F2380E"/>
    <w:rsid w:val="00F2383F"/>
    <w:rsid w:val="00F23840"/>
    <w:rsid w:val="00F2384D"/>
    <w:rsid w:val="00F23879"/>
    <w:rsid w:val="00F2398D"/>
    <w:rsid w:val="00F239D2"/>
    <w:rsid w:val="00F23AEC"/>
    <w:rsid w:val="00F23AFD"/>
    <w:rsid w:val="00F23BBA"/>
    <w:rsid w:val="00F23BC2"/>
    <w:rsid w:val="00F23BEF"/>
    <w:rsid w:val="00F23C0C"/>
    <w:rsid w:val="00F23C56"/>
    <w:rsid w:val="00F23CB9"/>
    <w:rsid w:val="00F23CEA"/>
    <w:rsid w:val="00F23D2C"/>
    <w:rsid w:val="00F23D32"/>
    <w:rsid w:val="00F23D42"/>
    <w:rsid w:val="00F23E41"/>
    <w:rsid w:val="00F23E8E"/>
    <w:rsid w:val="00F23EA0"/>
    <w:rsid w:val="00F23ED1"/>
    <w:rsid w:val="00F23F3E"/>
    <w:rsid w:val="00F23F44"/>
    <w:rsid w:val="00F23F6A"/>
    <w:rsid w:val="00F23FEB"/>
    <w:rsid w:val="00F2400B"/>
    <w:rsid w:val="00F24017"/>
    <w:rsid w:val="00F240A3"/>
    <w:rsid w:val="00F24118"/>
    <w:rsid w:val="00F24124"/>
    <w:rsid w:val="00F24140"/>
    <w:rsid w:val="00F2417D"/>
    <w:rsid w:val="00F24193"/>
    <w:rsid w:val="00F24236"/>
    <w:rsid w:val="00F24292"/>
    <w:rsid w:val="00F242E9"/>
    <w:rsid w:val="00F242F9"/>
    <w:rsid w:val="00F24305"/>
    <w:rsid w:val="00F2431C"/>
    <w:rsid w:val="00F2432C"/>
    <w:rsid w:val="00F2436A"/>
    <w:rsid w:val="00F24383"/>
    <w:rsid w:val="00F243F0"/>
    <w:rsid w:val="00F2442E"/>
    <w:rsid w:val="00F24448"/>
    <w:rsid w:val="00F24493"/>
    <w:rsid w:val="00F244B9"/>
    <w:rsid w:val="00F244DA"/>
    <w:rsid w:val="00F24563"/>
    <w:rsid w:val="00F245DC"/>
    <w:rsid w:val="00F245DE"/>
    <w:rsid w:val="00F245E7"/>
    <w:rsid w:val="00F24626"/>
    <w:rsid w:val="00F246B6"/>
    <w:rsid w:val="00F246CC"/>
    <w:rsid w:val="00F246D4"/>
    <w:rsid w:val="00F246E5"/>
    <w:rsid w:val="00F246FE"/>
    <w:rsid w:val="00F24795"/>
    <w:rsid w:val="00F24808"/>
    <w:rsid w:val="00F2480A"/>
    <w:rsid w:val="00F24883"/>
    <w:rsid w:val="00F248D7"/>
    <w:rsid w:val="00F248DB"/>
    <w:rsid w:val="00F24964"/>
    <w:rsid w:val="00F24976"/>
    <w:rsid w:val="00F24990"/>
    <w:rsid w:val="00F2499F"/>
    <w:rsid w:val="00F249A6"/>
    <w:rsid w:val="00F24A6E"/>
    <w:rsid w:val="00F24AA2"/>
    <w:rsid w:val="00F24AB6"/>
    <w:rsid w:val="00F24B2D"/>
    <w:rsid w:val="00F24B5B"/>
    <w:rsid w:val="00F24B9E"/>
    <w:rsid w:val="00F24BCB"/>
    <w:rsid w:val="00F24BE4"/>
    <w:rsid w:val="00F24C1D"/>
    <w:rsid w:val="00F24CCF"/>
    <w:rsid w:val="00F24D04"/>
    <w:rsid w:val="00F24D4E"/>
    <w:rsid w:val="00F24EED"/>
    <w:rsid w:val="00F24EFA"/>
    <w:rsid w:val="00F24F21"/>
    <w:rsid w:val="00F24F40"/>
    <w:rsid w:val="00F24FB8"/>
    <w:rsid w:val="00F24FF8"/>
    <w:rsid w:val="00F25039"/>
    <w:rsid w:val="00F25041"/>
    <w:rsid w:val="00F2516B"/>
    <w:rsid w:val="00F251A6"/>
    <w:rsid w:val="00F251A8"/>
    <w:rsid w:val="00F25289"/>
    <w:rsid w:val="00F252C0"/>
    <w:rsid w:val="00F252D6"/>
    <w:rsid w:val="00F25302"/>
    <w:rsid w:val="00F25343"/>
    <w:rsid w:val="00F25359"/>
    <w:rsid w:val="00F25372"/>
    <w:rsid w:val="00F2537C"/>
    <w:rsid w:val="00F2539B"/>
    <w:rsid w:val="00F253A2"/>
    <w:rsid w:val="00F25404"/>
    <w:rsid w:val="00F25441"/>
    <w:rsid w:val="00F25461"/>
    <w:rsid w:val="00F25466"/>
    <w:rsid w:val="00F25474"/>
    <w:rsid w:val="00F2549A"/>
    <w:rsid w:val="00F254AD"/>
    <w:rsid w:val="00F25582"/>
    <w:rsid w:val="00F2558E"/>
    <w:rsid w:val="00F2558F"/>
    <w:rsid w:val="00F255A5"/>
    <w:rsid w:val="00F255A9"/>
    <w:rsid w:val="00F255C1"/>
    <w:rsid w:val="00F255FC"/>
    <w:rsid w:val="00F2560F"/>
    <w:rsid w:val="00F2569B"/>
    <w:rsid w:val="00F256ED"/>
    <w:rsid w:val="00F25711"/>
    <w:rsid w:val="00F25806"/>
    <w:rsid w:val="00F25813"/>
    <w:rsid w:val="00F25857"/>
    <w:rsid w:val="00F258C3"/>
    <w:rsid w:val="00F258F6"/>
    <w:rsid w:val="00F2595F"/>
    <w:rsid w:val="00F2597A"/>
    <w:rsid w:val="00F25980"/>
    <w:rsid w:val="00F25995"/>
    <w:rsid w:val="00F259A3"/>
    <w:rsid w:val="00F259FF"/>
    <w:rsid w:val="00F25A52"/>
    <w:rsid w:val="00F25A91"/>
    <w:rsid w:val="00F25AAB"/>
    <w:rsid w:val="00F25ACB"/>
    <w:rsid w:val="00F25AE4"/>
    <w:rsid w:val="00F25B12"/>
    <w:rsid w:val="00F25B69"/>
    <w:rsid w:val="00F25B8A"/>
    <w:rsid w:val="00F25BA5"/>
    <w:rsid w:val="00F25BBD"/>
    <w:rsid w:val="00F25BCD"/>
    <w:rsid w:val="00F25BDB"/>
    <w:rsid w:val="00F25BF9"/>
    <w:rsid w:val="00F25C41"/>
    <w:rsid w:val="00F25D02"/>
    <w:rsid w:val="00F25D36"/>
    <w:rsid w:val="00F25D53"/>
    <w:rsid w:val="00F25D9B"/>
    <w:rsid w:val="00F25D9C"/>
    <w:rsid w:val="00F25DFF"/>
    <w:rsid w:val="00F25E55"/>
    <w:rsid w:val="00F25E98"/>
    <w:rsid w:val="00F25ECD"/>
    <w:rsid w:val="00F25ED6"/>
    <w:rsid w:val="00F25EEB"/>
    <w:rsid w:val="00F25EFE"/>
    <w:rsid w:val="00F25F04"/>
    <w:rsid w:val="00F25F21"/>
    <w:rsid w:val="00F25F31"/>
    <w:rsid w:val="00F25F55"/>
    <w:rsid w:val="00F25F5A"/>
    <w:rsid w:val="00F25FBA"/>
    <w:rsid w:val="00F25FC4"/>
    <w:rsid w:val="00F25FD4"/>
    <w:rsid w:val="00F26013"/>
    <w:rsid w:val="00F26038"/>
    <w:rsid w:val="00F2603F"/>
    <w:rsid w:val="00F2608F"/>
    <w:rsid w:val="00F260AB"/>
    <w:rsid w:val="00F26132"/>
    <w:rsid w:val="00F2613F"/>
    <w:rsid w:val="00F2618E"/>
    <w:rsid w:val="00F2619A"/>
    <w:rsid w:val="00F261B2"/>
    <w:rsid w:val="00F261EB"/>
    <w:rsid w:val="00F2623D"/>
    <w:rsid w:val="00F26290"/>
    <w:rsid w:val="00F262C5"/>
    <w:rsid w:val="00F262D5"/>
    <w:rsid w:val="00F26322"/>
    <w:rsid w:val="00F26352"/>
    <w:rsid w:val="00F2636E"/>
    <w:rsid w:val="00F2637F"/>
    <w:rsid w:val="00F26386"/>
    <w:rsid w:val="00F263B8"/>
    <w:rsid w:val="00F263BD"/>
    <w:rsid w:val="00F263D1"/>
    <w:rsid w:val="00F26405"/>
    <w:rsid w:val="00F26467"/>
    <w:rsid w:val="00F2646B"/>
    <w:rsid w:val="00F2651B"/>
    <w:rsid w:val="00F26560"/>
    <w:rsid w:val="00F2658C"/>
    <w:rsid w:val="00F265C4"/>
    <w:rsid w:val="00F265DB"/>
    <w:rsid w:val="00F265F4"/>
    <w:rsid w:val="00F2661C"/>
    <w:rsid w:val="00F2668E"/>
    <w:rsid w:val="00F26690"/>
    <w:rsid w:val="00F266D9"/>
    <w:rsid w:val="00F26724"/>
    <w:rsid w:val="00F26778"/>
    <w:rsid w:val="00F2677B"/>
    <w:rsid w:val="00F267B2"/>
    <w:rsid w:val="00F2689D"/>
    <w:rsid w:val="00F268AC"/>
    <w:rsid w:val="00F268E9"/>
    <w:rsid w:val="00F268F8"/>
    <w:rsid w:val="00F26905"/>
    <w:rsid w:val="00F26914"/>
    <w:rsid w:val="00F26938"/>
    <w:rsid w:val="00F26948"/>
    <w:rsid w:val="00F269C4"/>
    <w:rsid w:val="00F269EC"/>
    <w:rsid w:val="00F26A44"/>
    <w:rsid w:val="00F26A61"/>
    <w:rsid w:val="00F26A62"/>
    <w:rsid w:val="00F26B02"/>
    <w:rsid w:val="00F26B1E"/>
    <w:rsid w:val="00F26B59"/>
    <w:rsid w:val="00F26B5A"/>
    <w:rsid w:val="00F26B8A"/>
    <w:rsid w:val="00F26BC3"/>
    <w:rsid w:val="00F26BCF"/>
    <w:rsid w:val="00F26BF4"/>
    <w:rsid w:val="00F26C1A"/>
    <w:rsid w:val="00F26C27"/>
    <w:rsid w:val="00F26C31"/>
    <w:rsid w:val="00F26CAC"/>
    <w:rsid w:val="00F26CDE"/>
    <w:rsid w:val="00F26D20"/>
    <w:rsid w:val="00F26D2E"/>
    <w:rsid w:val="00F26D67"/>
    <w:rsid w:val="00F26D82"/>
    <w:rsid w:val="00F26E02"/>
    <w:rsid w:val="00F26E4D"/>
    <w:rsid w:val="00F26F6E"/>
    <w:rsid w:val="00F26F7F"/>
    <w:rsid w:val="00F26FC8"/>
    <w:rsid w:val="00F26FD4"/>
    <w:rsid w:val="00F27000"/>
    <w:rsid w:val="00F270B8"/>
    <w:rsid w:val="00F27124"/>
    <w:rsid w:val="00F27139"/>
    <w:rsid w:val="00F2713B"/>
    <w:rsid w:val="00F27149"/>
    <w:rsid w:val="00F2714B"/>
    <w:rsid w:val="00F27167"/>
    <w:rsid w:val="00F2718B"/>
    <w:rsid w:val="00F271A0"/>
    <w:rsid w:val="00F271FA"/>
    <w:rsid w:val="00F27249"/>
    <w:rsid w:val="00F272ED"/>
    <w:rsid w:val="00F2731D"/>
    <w:rsid w:val="00F273D1"/>
    <w:rsid w:val="00F273E9"/>
    <w:rsid w:val="00F27402"/>
    <w:rsid w:val="00F27407"/>
    <w:rsid w:val="00F27428"/>
    <w:rsid w:val="00F2746F"/>
    <w:rsid w:val="00F274C9"/>
    <w:rsid w:val="00F274DC"/>
    <w:rsid w:val="00F27518"/>
    <w:rsid w:val="00F275A1"/>
    <w:rsid w:val="00F27606"/>
    <w:rsid w:val="00F2763E"/>
    <w:rsid w:val="00F2764B"/>
    <w:rsid w:val="00F27665"/>
    <w:rsid w:val="00F27668"/>
    <w:rsid w:val="00F27681"/>
    <w:rsid w:val="00F2768B"/>
    <w:rsid w:val="00F2768E"/>
    <w:rsid w:val="00F27691"/>
    <w:rsid w:val="00F27695"/>
    <w:rsid w:val="00F276B5"/>
    <w:rsid w:val="00F276CF"/>
    <w:rsid w:val="00F276EC"/>
    <w:rsid w:val="00F276FE"/>
    <w:rsid w:val="00F2774D"/>
    <w:rsid w:val="00F2779B"/>
    <w:rsid w:val="00F277A6"/>
    <w:rsid w:val="00F2782D"/>
    <w:rsid w:val="00F27878"/>
    <w:rsid w:val="00F278F0"/>
    <w:rsid w:val="00F27918"/>
    <w:rsid w:val="00F2792A"/>
    <w:rsid w:val="00F27954"/>
    <w:rsid w:val="00F27A0A"/>
    <w:rsid w:val="00F27A31"/>
    <w:rsid w:val="00F27A42"/>
    <w:rsid w:val="00F27A47"/>
    <w:rsid w:val="00F27A67"/>
    <w:rsid w:val="00F27ACF"/>
    <w:rsid w:val="00F27AE1"/>
    <w:rsid w:val="00F27B53"/>
    <w:rsid w:val="00F27B8A"/>
    <w:rsid w:val="00F27BB6"/>
    <w:rsid w:val="00F27BD4"/>
    <w:rsid w:val="00F27C04"/>
    <w:rsid w:val="00F27C48"/>
    <w:rsid w:val="00F27C61"/>
    <w:rsid w:val="00F27C6C"/>
    <w:rsid w:val="00F27D45"/>
    <w:rsid w:val="00F27D57"/>
    <w:rsid w:val="00F27D7B"/>
    <w:rsid w:val="00F27D82"/>
    <w:rsid w:val="00F27DC3"/>
    <w:rsid w:val="00F27DD5"/>
    <w:rsid w:val="00F27E42"/>
    <w:rsid w:val="00F27E90"/>
    <w:rsid w:val="00F27EF3"/>
    <w:rsid w:val="00F27F24"/>
    <w:rsid w:val="00F27F54"/>
    <w:rsid w:val="00F27F86"/>
    <w:rsid w:val="00F30005"/>
    <w:rsid w:val="00F3005B"/>
    <w:rsid w:val="00F300CD"/>
    <w:rsid w:val="00F3010B"/>
    <w:rsid w:val="00F30111"/>
    <w:rsid w:val="00F3012C"/>
    <w:rsid w:val="00F301BA"/>
    <w:rsid w:val="00F301BC"/>
    <w:rsid w:val="00F301D4"/>
    <w:rsid w:val="00F301D9"/>
    <w:rsid w:val="00F30214"/>
    <w:rsid w:val="00F30236"/>
    <w:rsid w:val="00F30286"/>
    <w:rsid w:val="00F302F6"/>
    <w:rsid w:val="00F30323"/>
    <w:rsid w:val="00F30326"/>
    <w:rsid w:val="00F30330"/>
    <w:rsid w:val="00F3033B"/>
    <w:rsid w:val="00F3035A"/>
    <w:rsid w:val="00F303C7"/>
    <w:rsid w:val="00F303F5"/>
    <w:rsid w:val="00F3040F"/>
    <w:rsid w:val="00F30446"/>
    <w:rsid w:val="00F30455"/>
    <w:rsid w:val="00F304B3"/>
    <w:rsid w:val="00F304D2"/>
    <w:rsid w:val="00F304F7"/>
    <w:rsid w:val="00F3050B"/>
    <w:rsid w:val="00F30598"/>
    <w:rsid w:val="00F305B3"/>
    <w:rsid w:val="00F3061C"/>
    <w:rsid w:val="00F3065A"/>
    <w:rsid w:val="00F30685"/>
    <w:rsid w:val="00F3068D"/>
    <w:rsid w:val="00F306D9"/>
    <w:rsid w:val="00F306EF"/>
    <w:rsid w:val="00F306F6"/>
    <w:rsid w:val="00F3070A"/>
    <w:rsid w:val="00F3072B"/>
    <w:rsid w:val="00F30743"/>
    <w:rsid w:val="00F30766"/>
    <w:rsid w:val="00F307C9"/>
    <w:rsid w:val="00F30845"/>
    <w:rsid w:val="00F30879"/>
    <w:rsid w:val="00F30891"/>
    <w:rsid w:val="00F30892"/>
    <w:rsid w:val="00F308CC"/>
    <w:rsid w:val="00F30945"/>
    <w:rsid w:val="00F309AE"/>
    <w:rsid w:val="00F309C7"/>
    <w:rsid w:val="00F30A5A"/>
    <w:rsid w:val="00F30A75"/>
    <w:rsid w:val="00F30ABF"/>
    <w:rsid w:val="00F30AC6"/>
    <w:rsid w:val="00F30AEB"/>
    <w:rsid w:val="00F30BB4"/>
    <w:rsid w:val="00F30BDC"/>
    <w:rsid w:val="00F30BED"/>
    <w:rsid w:val="00F30C71"/>
    <w:rsid w:val="00F30C8C"/>
    <w:rsid w:val="00F30CDC"/>
    <w:rsid w:val="00F30CFF"/>
    <w:rsid w:val="00F30D10"/>
    <w:rsid w:val="00F30D26"/>
    <w:rsid w:val="00F30D78"/>
    <w:rsid w:val="00F30D7D"/>
    <w:rsid w:val="00F30D90"/>
    <w:rsid w:val="00F30DB4"/>
    <w:rsid w:val="00F30E37"/>
    <w:rsid w:val="00F30E45"/>
    <w:rsid w:val="00F30E82"/>
    <w:rsid w:val="00F30E8C"/>
    <w:rsid w:val="00F30F02"/>
    <w:rsid w:val="00F30F1C"/>
    <w:rsid w:val="00F30F49"/>
    <w:rsid w:val="00F31001"/>
    <w:rsid w:val="00F31007"/>
    <w:rsid w:val="00F31018"/>
    <w:rsid w:val="00F31022"/>
    <w:rsid w:val="00F3104C"/>
    <w:rsid w:val="00F3106D"/>
    <w:rsid w:val="00F310C7"/>
    <w:rsid w:val="00F3113F"/>
    <w:rsid w:val="00F3114E"/>
    <w:rsid w:val="00F3117B"/>
    <w:rsid w:val="00F31207"/>
    <w:rsid w:val="00F31269"/>
    <w:rsid w:val="00F3127D"/>
    <w:rsid w:val="00F3131C"/>
    <w:rsid w:val="00F3138F"/>
    <w:rsid w:val="00F313BF"/>
    <w:rsid w:val="00F313CB"/>
    <w:rsid w:val="00F313FC"/>
    <w:rsid w:val="00F31469"/>
    <w:rsid w:val="00F314A6"/>
    <w:rsid w:val="00F31519"/>
    <w:rsid w:val="00F315A2"/>
    <w:rsid w:val="00F315AB"/>
    <w:rsid w:val="00F31648"/>
    <w:rsid w:val="00F31666"/>
    <w:rsid w:val="00F316BD"/>
    <w:rsid w:val="00F31786"/>
    <w:rsid w:val="00F3184E"/>
    <w:rsid w:val="00F3185D"/>
    <w:rsid w:val="00F319F9"/>
    <w:rsid w:val="00F31A38"/>
    <w:rsid w:val="00F31A71"/>
    <w:rsid w:val="00F31ACB"/>
    <w:rsid w:val="00F31B03"/>
    <w:rsid w:val="00F31B39"/>
    <w:rsid w:val="00F31B54"/>
    <w:rsid w:val="00F31B88"/>
    <w:rsid w:val="00F31B89"/>
    <w:rsid w:val="00F31B94"/>
    <w:rsid w:val="00F31B96"/>
    <w:rsid w:val="00F31B9B"/>
    <w:rsid w:val="00F31BA7"/>
    <w:rsid w:val="00F31C33"/>
    <w:rsid w:val="00F31C91"/>
    <w:rsid w:val="00F31CA1"/>
    <w:rsid w:val="00F31CD0"/>
    <w:rsid w:val="00F31E2E"/>
    <w:rsid w:val="00F31E48"/>
    <w:rsid w:val="00F31E5B"/>
    <w:rsid w:val="00F31ED6"/>
    <w:rsid w:val="00F31EEE"/>
    <w:rsid w:val="00F31EFF"/>
    <w:rsid w:val="00F31F10"/>
    <w:rsid w:val="00F31F97"/>
    <w:rsid w:val="00F31FBF"/>
    <w:rsid w:val="00F31FC0"/>
    <w:rsid w:val="00F31FD6"/>
    <w:rsid w:val="00F31FDA"/>
    <w:rsid w:val="00F32017"/>
    <w:rsid w:val="00F3208D"/>
    <w:rsid w:val="00F320F3"/>
    <w:rsid w:val="00F32107"/>
    <w:rsid w:val="00F32123"/>
    <w:rsid w:val="00F32194"/>
    <w:rsid w:val="00F321B7"/>
    <w:rsid w:val="00F321CC"/>
    <w:rsid w:val="00F321F9"/>
    <w:rsid w:val="00F322A1"/>
    <w:rsid w:val="00F322A4"/>
    <w:rsid w:val="00F322CD"/>
    <w:rsid w:val="00F32324"/>
    <w:rsid w:val="00F32364"/>
    <w:rsid w:val="00F3238B"/>
    <w:rsid w:val="00F323CE"/>
    <w:rsid w:val="00F323DB"/>
    <w:rsid w:val="00F32434"/>
    <w:rsid w:val="00F32459"/>
    <w:rsid w:val="00F32496"/>
    <w:rsid w:val="00F324AB"/>
    <w:rsid w:val="00F324F9"/>
    <w:rsid w:val="00F3250D"/>
    <w:rsid w:val="00F32539"/>
    <w:rsid w:val="00F32551"/>
    <w:rsid w:val="00F32588"/>
    <w:rsid w:val="00F3263B"/>
    <w:rsid w:val="00F32752"/>
    <w:rsid w:val="00F32762"/>
    <w:rsid w:val="00F32798"/>
    <w:rsid w:val="00F327A1"/>
    <w:rsid w:val="00F327C7"/>
    <w:rsid w:val="00F327E9"/>
    <w:rsid w:val="00F327F9"/>
    <w:rsid w:val="00F3289A"/>
    <w:rsid w:val="00F328B2"/>
    <w:rsid w:val="00F328C3"/>
    <w:rsid w:val="00F328F3"/>
    <w:rsid w:val="00F32918"/>
    <w:rsid w:val="00F32957"/>
    <w:rsid w:val="00F32970"/>
    <w:rsid w:val="00F32A2E"/>
    <w:rsid w:val="00F32A5A"/>
    <w:rsid w:val="00F32A8C"/>
    <w:rsid w:val="00F32AC0"/>
    <w:rsid w:val="00F32AEB"/>
    <w:rsid w:val="00F32B09"/>
    <w:rsid w:val="00F32B81"/>
    <w:rsid w:val="00F32B95"/>
    <w:rsid w:val="00F32BBF"/>
    <w:rsid w:val="00F32BC0"/>
    <w:rsid w:val="00F32BE6"/>
    <w:rsid w:val="00F32C2C"/>
    <w:rsid w:val="00F32CAD"/>
    <w:rsid w:val="00F32D0C"/>
    <w:rsid w:val="00F32D1E"/>
    <w:rsid w:val="00F32D27"/>
    <w:rsid w:val="00F32D84"/>
    <w:rsid w:val="00F32D8D"/>
    <w:rsid w:val="00F32DA4"/>
    <w:rsid w:val="00F32DAF"/>
    <w:rsid w:val="00F32DBD"/>
    <w:rsid w:val="00F32E3A"/>
    <w:rsid w:val="00F32E53"/>
    <w:rsid w:val="00F32E92"/>
    <w:rsid w:val="00F32EBB"/>
    <w:rsid w:val="00F32F14"/>
    <w:rsid w:val="00F32F5E"/>
    <w:rsid w:val="00F32F9B"/>
    <w:rsid w:val="00F3300E"/>
    <w:rsid w:val="00F33013"/>
    <w:rsid w:val="00F33014"/>
    <w:rsid w:val="00F3301C"/>
    <w:rsid w:val="00F33025"/>
    <w:rsid w:val="00F33034"/>
    <w:rsid w:val="00F33046"/>
    <w:rsid w:val="00F3308D"/>
    <w:rsid w:val="00F3308F"/>
    <w:rsid w:val="00F330DF"/>
    <w:rsid w:val="00F330EA"/>
    <w:rsid w:val="00F3313F"/>
    <w:rsid w:val="00F33144"/>
    <w:rsid w:val="00F3315E"/>
    <w:rsid w:val="00F33175"/>
    <w:rsid w:val="00F33196"/>
    <w:rsid w:val="00F331BE"/>
    <w:rsid w:val="00F33201"/>
    <w:rsid w:val="00F33206"/>
    <w:rsid w:val="00F3322B"/>
    <w:rsid w:val="00F3324A"/>
    <w:rsid w:val="00F332A4"/>
    <w:rsid w:val="00F332A8"/>
    <w:rsid w:val="00F332AE"/>
    <w:rsid w:val="00F332DC"/>
    <w:rsid w:val="00F332E0"/>
    <w:rsid w:val="00F33316"/>
    <w:rsid w:val="00F33325"/>
    <w:rsid w:val="00F3334C"/>
    <w:rsid w:val="00F33364"/>
    <w:rsid w:val="00F3340E"/>
    <w:rsid w:val="00F3343D"/>
    <w:rsid w:val="00F33451"/>
    <w:rsid w:val="00F33467"/>
    <w:rsid w:val="00F334B0"/>
    <w:rsid w:val="00F334CD"/>
    <w:rsid w:val="00F334E3"/>
    <w:rsid w:val="00F3352B"/>
    <w:rsid w:val="00F335C1"/>
    <w:rsid w:val="00F33659"/>
    <w:rsid w:val="00F336D2"/>
    <w:rsid w:val="00F337B3"/>
    <w:rsid w:val="00F337B9"/>
    <w:rsid w:val="00F33833"/>
    <w:rsid w:val="00F3384E"/>
    <w:rsid w:val="00F33880"/>
    <w:rsid w:val="00F3392B"/>
    <w:rsid w:val="00F3399E"/>
    <w:rsid w:val="00F339CE"/>
    <w:rsid w:val="00F339FC"/>
    <w:rsid w:val="00F33A1A"/>
    <w:rsid w:val="00F33A21"/>
    <w:rsid w:val="00F33A43"/>
    <w:rsid w:val="00F33A44"/>
    <w:rsid w:val="00F33A8C"/>
    <w:rsid w:val="00F33A9C"/>
    <w:rsid w:val="00F33AE1"/>
    <w:rsid w:val="00F33AEE"/>
    <w:rsid w:val="00F33AFD"/>
    <w:rsid w:val="00F33B60"/>
    <w:rsid w:val="00F33BEA"/>
    <w:rsid w:val="00F33BEE"/>
    <w:rsid w:val="00F33C35"/>
    <w:rsid w:val="00F33C53"/>
    <w:rsid w:val="00F33CC3"/>
    <w:rsid w:val="00F33CF6"/>
    <w:rsid w:val="00F33D18"/>
    <w:rsid w:val="00F33D1C"/>
    <w:rsid w:val="00F33D62"/>
    <w:rsid w:val="00F33D83"/>
    <w:rsid w:val="00F33DE7"/>
    <w:rsid w:val="00F33E16"/>
    <w:rsid w:val="00F33E74"/>
    <w:rsid w:val="00F33E8D"/>
    <w:rsid w:val="00F33EE3"/>
    <w:rsid w:val="00F33EF5"/>
    <w:rsid w:val="00F33F2A"/>
    <w:rsid w:val="00F33F71"/>
    <w:rsid w:val="00F34002"/>
    <w:rsid w:val="00F34023"/>
    <w:rsid w:val="00F34103"/>
    <w:rsid w:val="00F3415F"/>
    <w:rsid w:val="00F34205"/>
    <w:rsid w:val="00F34245"/>
    <w:rsid w:val="00F342D8"/>
    <w:rsid w:val="00F342FB"/>
    <w:rsid w:val="00F3432A"/>
    <w:rsid w:val="00F34332"/>
    <w:rsid w:val="00F34353"/>
    <w:rsid w:val="00F3435B"/>
    <w:rsid w:val="00F34379"/>
    <w:rsid w:val="00F34412"/>
    <w:rsid w:val="00F34419"/>
    <w:rsid w:val="00F34460"/>
    <w:rsid w:val="00F3454B"/>
    <w:rsid w:val="00F34564"/>
    <w:rsid w:val="00F3457D"/>
    <w:rsid w:val="00F34595"/>
    <w:rsid w:val="00F345A1"/>
    <w:rsid w:val="00F345E5"/>
    <w:rsid w:val="00F34628"/>
    <w:rsid w:val="00F3463E"/>
    <w:rsid w:val="00F34654"/>
    <w:rsid w:val="00F34698"/>
    <w:rsid w:val="00F3469B"/>
    <w:rsid w:val="00F346A6"/>
    <w:rsid w:val="00F346B6"/>
    <w:rsid w:val="00F346E7"/>
    <w:rsid w:val="00F346F0"/>
    <w:rsid w:val="00F346FA"/>
    <w:rsid w:val="00F3470F"/>
    <w:rsid w:val="00F3475D"/>
    <w:rsid w:val="00F3476A"/>
    <w:rsid w:val="00F347AB"/>
    <w:rsid w:val="00F347DB"/>
    <w:rsid w:val="00F347FC"/>
    <w:rsid w:val="00F34808"/>
    <w:rsid w:val="00F3483F"/>
    <w:rsid w:val="00F34846"/>
    <w:rsid w:val="00F348A2"/>
    <w:rsid w:val="00F348F0"/>
    <w:rsid w:val="00F34932"/>
    <w:rsid w:val="00F34939"/>
    <w:rsid w:val="00F34981"/>
    <w:rsid w:val="00F34A05"/>
    <w:rsid w:val="00F34A1C"/>
    <w:rsid w:val="00F34A3E"/>
    <w:rsid w:val="00F34B25"/>
    <w:rsid w:val="00F34B28"/>
    <w:rsid w:val="00F34BC0"/>
    <w:rsid w:val="00F34C20"/>
    <w:rsid w:val="00F34C2A"/>
    <w:rsid w:val="00F34C76"/>
    <w:rsid w:val="00F34CD5"/>
    <w:rsid w:val="00F34D36"/>
    <w:rsid w:val="00F34D59"/>
    <w:rsid w:val="00F34D80"/>
    <w:rsid w:val="00F34D96"/>
    <w:rsid w:val="00F34DA4"/>
    <w:rsid w:val="00F34DA6"/>
    <w:rsid w:val="00F34DAB"/>
    <w:rsid w:val="00F34DB4"/>
    <w:rsid w:val="00F34DC8"/>
    <w:rsid w:val="00F34E34"/>
    <w:rsid w:val="00F34E63"/>
    <w:rsid w:val="00F34E68"/>
    <w:rsid w:val="00F34E9D"/>
    <w:rsid w:val="00F34EA7"/>
    <w:rsid w:val="00F34ECA"/>
    <w:rsid w:val="00F34FF5"/>
    <w:rsid w:val="00F350BA"/>
    <w:rsid w:val="00F351EA"/>
    <w:rsid w:val="00F3520D"/>
    <w:rsid w:val="00F352BD"/>
    <w:rsid w:val="00F35309"/>
    <w:rsid w:val="00F3538B"/>
    <w:rsid w:val="00F35405"/>
    <w:rsid w:val="00F3540D"/>
    <w:rsid w:val="00F35430"/>
    <w:rsid w:val="00F3543A"/>
    <w:rsid w:val="00F3546A"/>
    <w:rsid w:val="00F3549D"/>
    <w:rsid w:val="00F35525"/>
    <w:rsid w:val="00F35553"/>
    <w:rsid w:val="00F3557F"/>
    <w:rsid w:val="00F355E7"/>
    <w:rsid w:val="00F355E8"/>
    <w:rsid w:val="00F35616"/>
    <w:rsid w:val="00F35648"/>
    <w:rsid w:val="00F3564B"/>
    <w:rsid w:val="00F35672"/>
    <w:rsid w:val="00F3569C"/>
    <w:rsid w:val="00F356A7"/>
    <w:rsid w:val="00F356D9"/>
    <w:rsid w:val="00F356E6"/>
    <w:rsid w:val="00F3573E"/>
    <w:rsid w:val="00F3576E"/>
    <w:rsid w:val="00F35824"/>
    <w:rsid w:val="00F3587D"/>
    <w:rsid w:val="00F358BF"/>
    <w:rsid w:val="00F35923"/>
    <w:rsid w:val="00F35A0C"/>
    <w:rsid w:val="00F35A5E"/>
    <w:rsid w:val="00F35AC9"/>
    <w:rsid w:val="00F35AD4"/>
    <w:rsid w:val="00F35AEB"/>
    <w:rsid w:val="00F35AF0"/>
    <w:rsid w:val="00F35B62"/>
    <w:rsid w:val="00F35B70"/>
    <w:rsid w:val="00F35B85"/>
    <w:rsid w:val="00F35B87"/>
    <w:rsid w:val="00F35BB2"/>
    <w:rsid w:val="00F35C3B"/>
    <w:rsid w:val="00F35C57"/>
    <w:rsid w:val="00F35C5E"/>
    <w:rsid w:val="00F35C92"/>
    <w:rsid w:val="00F35CA7"/>
    <w:rsid w:val="00F35CC1"/>
    <w:rsid w:val="00F35CD9"/>
    <w:rsid w:val="00F35D8E"/>
    <w:rsid w:val="00F35D99"/>
    <w:rsid w:val="00F35DA0"/>
    <w:rsid w:val="00F35DB7"/>
    <w:rsid w:val="00F35E3D"/>
    <w:rsid w:val="00F35E3F"/>
    <w:rsid w:val="00F35EBF"/>
    <w:rsid w:val="00F35F53"/>
    <w:rsid w:val="00F35FAB"/>
    <w:rsid w:val="00F360CB"/>
    <w:rsid w:val="00F3617C"/>
    <w:rsid w:val="00F361B2"/>
    <w:rsid w:val="00F361F9"/>
    <w:rsid w:val="00F36288"/>
    <w:rsid w:val="00F36289"/>
    <w:rsid w:val="00F3628D"/>
    <w:rsid w:val="00F362A8"/>
    <w:rsid w:val="00F362B8"/>
    <w:rsid w:val="00F362EC"/>
    <w:rsid w:val="00F362F3"/>
    <w:rsid w:val="00F3631F"/>
    <w:rsid w:val="00F36378"/>
    <w:rsid w:val="00F363D0"/>
    <w:rsid w:val="00F363FD"/>
    <w:rsid w:val="00F36409"/>
    <w:rsid w:val="00F36479"/>
    <w:rsid w:val="00F364BE"/>
    <w:rsid w:val="00F364D5"/>
    <w:rsid w:val="00F36530"/>
    <w:rsid w:val="00F36535"/>
    <w:rsid w:val="00F36541"/>
    <w:rsid w:val="00F3654C"/>
    <w:rsid w:val="00F36564"/>
    <w:rsid w:val="00F36596"/>
    <w:rsid w:val="00F36599"/>
    <w:rsid w:val="00F365F1"/>
    <w:rsid w:val="00F366A8"/>
    <w:rsid w:val="00F366CD"/>
    <w:rsid w:val="00F36709"/>
    <w:rsid w:val="00F36766"/>
    <w:rsid w:val="00F36770"/>
    <w:rsid w:val="00F36783"/>
    <w:rsid w:val="00F36786"/>
    <w:rsid w:val="00F36789"/>
    <w:rsid w:val="00F367B5"/>
    <w:rsid w:val="00F368A5"/>
    <w:rsid w:val="00F368B4"/>
    <w:rsid w:val="00F368C1"/>
    <w:rsid w:val="00F368E3"/>
    <w:rsid w:val="00F36937"/>
    <w:rsid w:val="00F369B9"/>
    <w:rsid w:val="00F369EC"/>
    <w:rsid w:val="00F369FB"/>
    <w:rsid w:val="00F36A6B"/>
    <w:rsid w:val="00F36ABC"/>
    <w:rsid w:val="00F36B4E"/>
    <w:rsid w:val="00F36B91"/>
    <w:rsid w:val="00F36BA1"/>
    <w:rsid w:val="00F36BC5"/>
    <w:rsid w:val="00F36CDD"/>
    <w:rsid w:val="00F36CFF"/>
    <w:rsid w:val="00F36D6D"/>
    <w:rsid w:val="00F36D84"/>
    <w:rsid w:val="00F36DBD"/>
    <w:rsid w:val="00F36E06"/>
    <w:rsid w:val="00F36E3A"/>
    <w:rsid w:val="00F36F02"/>
    <w:rsid w:val="00F36F0A"/>
    <w:rsid w:val="00F36F41"/>
    <w:rsid w:val="00F36F47"/>
    <w:rsid w:val="00F36F63"/>
    <w:rsid w:val="00F36F81"/>
    <w:rsid w:val="00F36F88"/>
    <w:rsid w:val="00F36F8A"/>
    <w:rsid w:val="00F37059"/>
    <w:rsid w:val="00F37063"/>
    <w:rsid w:val="00F37097"/>
    <w:rsid w:val="00F370D0"/>
    <w:rsid w:val="00F370E3"/>
    <w:rsid w:val="00F370E5"/>
    <w:rsid w:val="00F37142"/>
    <w:rsid w:val="00F3714D"/>
    <w:rsid w:val="00F37153"/>
    <w:rsid w:val="00F371B0"/>
    <w:rsid w:val="00F371D9"/>
    <w:rsid w:val="00F37217"/>
    <w:rsid w:val="00F3729C"/>
    <w:rsid w:val="00F372A9"/>
    <w:rsid w:val="00F372F2"/>
    <w:rsid w:val="00F3731B"/>
    <w:rsid w:val="00F37340"/>
    <w:rsid w:val="00F37395"/>
    <w:rsid w:val="00F37430"/>
    <w:rsid w:val="00F3748D"/>
    <w:rsid w:val="00F374B2"/>
    <w:rsid w:val="00F374BF"/>
    <w:rsid w:val="00F374CF"/>
    <w:rsid w:val="00F374FA"/>
    <w:rsid w:val="00F37598"/>
    <w:rsid w:val="00F375F0"/>
    <w:rsid w:val="00F375F7"/>
    <w:rsid w:val="00F37615"/>
    <w:rsid w:val="00F37672"/>
    <w:rsid w:val="00F3767A"/>
    <w:rsid w:val="00F3769B"/>
    <w:rsid w:val="00F376F6"/>
    <w:rsid w:val="00F37733"/>
    <w:rsid w:val="00F37741"/>
    <w:rsid w:val="00F37764"/>
    <w:rsid w:val="00F3785F"/>
    <w:rsid w:val="00F37899"/>
    <w:rsid w:val="00F378AE"/>
    <w:rsid w:val="00F378E7"/>
    <w:rsid w:val="00F37969"/>
    <w:rsid w:val="00F3796F"/>
    <w:rsid w:val="00F379C4"/>
    <w:rsid w:val="00F379D0"/>
    <w:rsid w:val="00F37A13"/>
    <w:rsid w:val="00F37A53"/>
    <w:rsid w:val="00F37A66"/>
    <w:rsid w:val="00F37A6C"/>
    <w:rsid w:val="00F37A84"/>
    <w:rsid w:val="00F37BA5"/>
    <w:rsid w:val="00F37BA6"/>
    <w:rsid w:val="00F37BA8"/>
    <w:rsid w:val="00F37BAE"/>
    <w:rsid w:val="00F37BBE"/>
    <w:rsid w:val="00F37BFF"/>
    <w:rsid w:val="00F37C0B"/>
    <w:rsid w:val="00F37C24"/>
    <w:rsid w:val="00F37C25"/>
    <w:rsid w:val="00F37C39"/>
    <w:rsid w:val="00F37C89"/>
    <w:rsid w:val="00F37D28"/>
    <w:rsid w:val="00F37D2E"/>
    <w:rsid w:val="00F37D64"/>
    <w:rsid w:val="00F37DA8"/>
    <w:rsid w:val="00F37DCA"/>
    <w:rsid w:val="00F37E10"/>
    <w:rsid w:val="00F37E27"/>
    <w:rsid w:val="00F37E42"/>
    <w:rsid w:val="00F37E6B"/>
    <w:rsid w:val="00F37E90"/>
    <w:rsid w:val="00F37ED0"/>
    <w:rsid w:val="00F37EF2"/>
    <w:rsid w:val="00F37F16"/>
    <w:rsid w:val="00F37F21"/>
    <w:rsid w:val="00F37FF3"/>
    <w:rsid w:val="00F40018"/>
    <w:rsid w:val="00F40044"/>
    <w:rsid w:val="00F40074"/>
    <w:rsid w:val="00F40097"/>
    <w:rsid w:val="00F400EE"/>
    <w:rsid w:val="00F4020F"/>
    <w:rsid w:val="00F40216"/>
    <w:rsid w:val="00F4021E"/>
    <w:rsid w:val="00F4027A"/>
    <w:rsid w:val="00F4027E"/>
    <w:rsid w:val="00F402A3"/>
    <w:rsid w:val="00F402DD"/>
    <w:rsid w:val="00F4038A"/>
    <w:rsid w:val="00F403BD"/>
    <w:rsid w:val="00F403F9"/>
    <w:rsid w:val="00F40407"/>
    <w:rsid w:val="00F40423"/>
    <w:rsid w:val="00F40467"/>
    <w:rsid w:val="00F4049D"/>
    <w:rsid w:val="00F404B1"/>
    <w:rsid w:val="00F40504"/>
    <w:rsid w:val="00F40522"/>
    <w:rsid w:val="00F4052B"/>
    <w:rsid w:val="00F4055F"/>
    <w:rsid w:val="00F40572"/>
    <w:rsid w:val="00F40630"/>
    <w:rsid w:val="00F40644"/>
    <w:rsid w:val="00F40686"/>
    <w:rsid w:val="00F4079E"/>
    <w:rsid w:val="00F407D7"/>
    <w:rsid w:val="00F407DA"/>
    <w:rsid w:val="00F40808"/>
    <w:rsid w:val="00F4080E"/>
    <w:rsid w:val="00F40821"/>
    <w:rsid w:val="00F4086E"/>
    <w:rsid w:val="00F40870"/>
    <w:rsid w:val="00F40971"/>
    <w:rsid w:val="00F40994"/>
    <w:rsid w:val="00F409D8"/>
    <w:rsid w:val="00F40A0C"/>
    <w:rsid w:val="00F40A64"/>
    <w:rsid w:val="00F40B4E"/>
    <w:rsid w:val="00F40C08"/>
    <w:rsid w:val="00F40C0B"/>
    <w:rsid w:val="00F40C1A"/>
    <w:rsid w:val="00F40C2C"/>
    <w:rsid w:val="00F40C71"/>
    <w:rsid w:val="00F40C7B"/>
    <w:rsid w:val="00F40CCB"/>
    <w:rsid w:val="00F40CF4"/>
    <w:rsid w:val="00F40D33"/>
    <w:rsid w:val="00F40D3D"/>
    <w:rsid w:val="00F40D43"/>
    <w:rsid w:val="00F40D49"/>
    <w:rsid w:val="00F40D52"/>
    <w:rsid w:val="00F40D6B"/>
    <w:rsid w:val="00F40D79"/>
    <w:rsid w:val="00F40D92"/>
    <w:rsid w:val="00F40DAF"/>
    <w:rsid w:val="00F40E4C"/>
    <w:rsid w:val="00F40E52"/>
    <w:rsid w:val="00F40E57"/>
    <w:rsid w:val="00F40E92"/>
    <w:rsid w:val="00F40EA9"/>
    <w:rsid w:val="00F40F2C"/>
    <w:rsid w:val="00F40F3A"/>
    <w:rsid w:val="00F40F44"/>
    <w:rsid w:val="00F40F48"/>
    <w:rsid w:val="00F40F60"/>
    <w:rsid w:val="00F40FD3"/>
    <w:rsid w:val="00F40FD5"/>
    <w:rsid w:val="00F41004"/>
    <w:rsid w:val="00F41016"/>
    <w:rsid w:val="00F41034"/>
    <w:rsid w:val="00F4105D"/>
    <w:rsid w:val="00F4105F"/>
    <w:rsid w:val="00F410DB"/>
    <w:rsid w:val="00F410FA"/>
    <w:rsid w:val="00F410FF"/>
    <w:rsid w:val="00F41129"/>
    <w:rsid w:val="00F41163"/>
    <w:rsid w:val="00F411B7"/>
    <w:rsid w:val="00F411DF"/>
    <w:rsid w:val="00F41212"/>
    <w:rsid w:val="00F4127D"/>
    <w:rsid w:val="00F412B3"/>
    <w:rsid w:val="00F412C1"/>
    <w:rsid w:val="00F4134F"/>
    <w:rsid w:val="00F41356"/>
    <w:rsid w:val="00F41394"/>
    <w:rsid w:val="00F413B6"/>
    <w:rsid w:val="00F413DF"/>
    <w:rsid w:val="00F413F7"/>
    <w:rsid w:val="00F41468"/>
    <w:rsid w:val="00F414A3"/>
    <w:rsid w:val="00F414F8"/>
    <w:rsid w:val="00F41612"/>
    <w:rsid w:val="00F41673"/>
    <w:rsid w:val="00F41693"/>
    <w:rsid w:val="00F416C1"/>
    <w:rsid w:val="00F4172D"/>
    <w:rsid w:val="00F4175F"/>
    <w:rsid w:val="00F41773"/>
    <w:rsid w:val="00F41779"/>
    <w:rsid w:val="00F417BA"/>
    <w:rsid w:val="00F417C4"/>
    <w:rsid w:val="00F417CF"/>
    <w:rsid w:val="00F417EA"/>
    <w:rsid w:val="00F417F1"/>
    <w:rsid w:val="00F41800"/>
    <w:rsid w:val="00F4180D"/>
    <w:rsid w:val="00F41852"/>
    <w:rsid w:val="00F418AD"/>
    <w:rsid w:val="00F418D5"/>
    <w:rsid w:val="00F418DC"/>
    <w:rsid w:val="00F4196E"/>
    <w:rsid w:val="00F419AF"/>
    <w:rsid w:val="00F419F1"/>
    <w:rsid w:val="00F41A42"/>
    <w:rsid w:val="00F41A8B"/>
    <w:rsid w:val="00F41AA3"/>
    <w:rsid w:val="00F41AAF"/>
    <w:rsid w:val="00F41AE3"/>
    <w:rsid w:val="00F41B7E"/>
    <w:rsid w:val="00F41BBC"/>
    <w:rsid w:val="00F41C2B"/>
    <w:rsid w:val="00F41C6B"/>
    <w:rsid w:val="00F41C78"/>
    <w:rsid w:val="00F41C7E"/>
    <w:rsid w:val="00F41C98"/>
    <w:rsid w:val="00F41D20"/>
    <w:rsid w:val="00F41D29"/>
    <w:rsid w:val="00F41D71"/>
    <w:rsid w:val="00F41F4C"/>
    <w:rsid w:val="00F41F4F"/>
    <w:rsid w:val="00F41F72"/>
    <w:rsid w:val="00F41F74"/>
    <w:rsid w:val="00F41FA9"/>
    <w:rsid w:val="00F41FC8"/>
    <w:rsid w:val="00F420A9"/>
    <w:rsid w:val="00F42108"/>
    <w:rsid w:val="00F42185"/>
    <w:rsid w:val="00F421B4"/>
    <w:rsid w:val="00F421EE"/>
    <w:rsid w:val="00F421FE"/>
    <w:rsid w:val="00F42265"/>
    <w:rsid w:val="00F4226D"/>
    <w:rsid w:val="00F42298"/>
    <w:rsid w:val="00F422EF"/>
    <w:rsid w:val="00F42375"/>
    <w:rsid w:val="00F423E7"/>
    <w:rsid w:val="00F424CB"/>
    <w:rsid w:val="00F424E0"/>
    <w:rsid w:val="00F42512"/>
    <w:rsid w:val="00F4253D"/>
    <w:rsid w:val="00F42597"/>
    <w:rsid w:val="00F42598"/>
    <w:rsid w:val="00F4259B"/>
    <w:rsid w:val="00F425A7"/>
    <w:rsid w:val="00F425C3"/>
    <w:rsid w:val="00F425E7"/>
    <w:rsid w:val="00F426A3"/>
    <w:rsid w:val="00F4272C"/>
    <w:rsid w:val="00F42754"/>
    <w:rsid w:val="00F427A8"/>
    <w:rsid w:val="00F427D3"/>
    <w:rsid w:val="00F42864"/>
    <w:rsid w:val="00F42872"/>
    <w:rsid w:val="00F428F6"/>
    <w:rsid w:val="00F4291A"/>
    <w:rsid w:val="00F42955"/>
    <w:rsid w:val="00F42971"/>
    <w:rsid w:val="00F429EC"/>
    <w:rsid w:val="00F42A19"/>
    <w:rsid w:val="00F42A1A"/>
    <w:rsid w:val="00F42A23"/>
    <w:rsid w:val="00F42A3F"/>
    <w:rsid w:val="00F42A56"/>
    <w:rsid w:val="00F42A6F"/>
    <w:rsid w:val="00F42A75"/>
    <w:rsid w:val="00F42AA9"/>
    <w:rsid w:val="00F42B0E"/>
    <w:rsid w:val="00F42B1A"/>
    <w:rsid w:val="00F42B62"/>
    <w:rsid w:val="00F42B9D"/>
    <w:rsid w:val="00F42C03"/>
    <w:rsid w:val="00F42C26"/>
    <w:rsid w:val="00F42C3C"/>
    <w:rsid w:val="00F42C40"/>
    <w:rsid w:val="00F42C5D"/>
    <w:rsid w:val="00F42CB9"/>
    <w:rsid w:val="00F42CEA"/>
    <w:rsid w:val="00F42D41"/>
    <w:rsid w:val="00F42D63"/>
    <w:rsid w:val="00F42D6B"/>
    <w:rsid w:val="00F42DB1"/>
    <w:rsid w:val="00F42DFD"/>
    <w:rsid w:val="00F42E22"/>
    <w:rsid w:val="00F42E53"/>
    <w:rsid w:val="00F42E91"/>
    <w:rsid w:val="00F42EAC"/>
    <w:rsid w:val="00F42EE3"/>
    <w:rsid w:val="00F42F50"/>
    <w:rsid w:val="00F42F5E"/>
    <w:rsid w:val="00F42F65"/>
    <w:rsid w:val="00F42F9A"/>
    <w:rsid w:val="00F42FF4"/>
    <w:rsid w:val="00F43018"/>
    <w:rsid w:val="00F4302C"/>
    <w:rsid w:val="00F4308E"/>
    <w:rsid w:val="00F430B2"/>
    <w:rsid w:val="00F430DE"/>
    <w:rsid w:val="00F430F1"/>
    <w:rsid w:val="00F43137"/>
    <w:rsid w:val="00F4316D"/>
    <w:rsid w:val="00F4318A"/>
    <w:rsid w:val="00F431BA"/>
    <w:rsid w:val="00F43213"/>
    <w:rsid w:val="00F43255"/>
    <w:rsid w:val="00F4328C"/>
    <w:rsid w:val="00F432A0"/>
    <w:rsid w:val="00F432AC"/>
    <w:rsid w:val="00F43341"/>
    <w:rsid w:val="00F43353"/>
    <w:rsid w:val="00F43380"/>
    <w:rsid w:val="00F433C4"/>
    <w:rsid w:val="00F433D0"/>
    <w:rsid w:val="00F433F9"/>
    <w:rsid w:val="00F434D7"/>
    <w:rsid w:val="00F434DA"/>
    <w:rsid w:val="00F4352C"/>
    <w:rsid w:val="00F43533"/>
    <w:rsid w:val="00F435A3"/>
    <w:rsid w:val="00F435BA"/>
    <w:rsid w:val="00F435C7"/>
    <w:rsid w:val="00F43603"/>
    <w:rsid w:val="00F43677"/>
    <w:rsid w:val="00F436D1"/>
    <w:rsid w:val="00F436D3"/>
    <w:rsid w:val="00F436DF"/>
    <w:rsid w:val="00F437F8"/>
    <w:rsid w:val="00F43829"/>
    <w:rsid w:val="00F438EF"/>
    <w:rsid w:val="00F43908"/>
    <w:rsid w:val="00F43952"/>
    <w:rsid w:val="00F4395C"/>
    <w:rsid w:val="00F43975"/>
    <w:rsid w:val="00F43A07"/>
    <w:rsid w:val="00F43A0F"/>
    <w:rsid w:val="00F43A17"/>
    <w:rsid w:val="00F43A1F"/>
    <w:rsid w:val="00F43A2B"/>
    <w:rsid w:val="00F43A2C"/>
    <w:rsid w:val="00F43A6D"/>
    <w:rsid w:val="00F43AB0"/>
    <w:rsid w:val="00F43AEB"/>
    <w:rsid w:val="00F43B41"/>
    <w:rsid w:val="00F43B64"/>
    <w:rsid w:val="00F43B91"/>
    <w:rsid w:val="00F43BC4"/>
    <w:rsid w:val="00F43BFD"/>
    <w:rsid w:val="00F43C0D"/>
    <w:rsid w:val="00F43C5B"/>
    <w:rsid w:val="00F43C63"/>
    <w:rsid w:val="00F43C8E"/>
    <w:rsid w:val="00F43CFA"/>
    <w:rsid w:val="00F43D1C"/>
    <w:rsid w:val="00F43DB0"/>
    <w:rsid w:val="00F43DB8"/>
    <w:rsid w:val="00F43E17"/>
    <w:rsid w:val="00F43E54"/>
    <w:rsid w:val="00F43ED5"/>
    <w:rsid w:val="00F43F3C"/>
    <w:rsid w:val="00F43F53"/>
    <w:rsid w:val="00F43F64"/>
    <w:rsid w:val="00F43FD6"/>
    <w:rsid w:val="00F43FEA"/>
    <w:rsid w:val="00F44016"/>
    <w:rsid w:val="00F44033"/>
    <w:rsid w:val="00F44044"/>
    <w:rsid w:val="00F44056"/>
    <w:rsid w:val="00F440B1"/>
    <w:rsid w:val="00F440B7"/>
    <w:rsid w:val="00F440E1"/>
    <w:rsid w:val="00F4410F"/>
    <w:rsid w:val="00F44139"/>
    <w:rsid w:val="00F44196"/>
    <w:rsid w:val="00F44235"/>
    <w:rsid w:val="00F44239"/>
    <w:rsid w:val="00F4427F"/>
    <w:rsid w:val="00F44287"/>
    <w:rsid w:val="00F442BF"/>
    <w:rsid w:val="00F4430F"/>
    <w:rsid w:val="00F44328"/>
    <w:rsid w:val="00F44331"/>
    <w:rsid w:val="00F44362"/>
    <w:rsid w:val="00F443B0"/>
    <w:rsid w:val="00F443D8"/>
    <w:rsid w:val="00F44441"/>
    <w:rsid w:val="00F44444"/>
    <w:rsid w:val="00F44445"/>
    <w:rsid w:val="00F444D2"/>
    <w:rsid w:val="00F4451D"/>
    <w:rsid w:val="00F4453A"/>
    <w:rsid w:val="00F44594"/>
    <w:rsid w:val="00F445AA"/>
    <w:rsid w:val="00F445CE"/>
    <w:rsid w:val="00F4460A"/>
    <w:rsid w:val="00F44624"/>
    <w:rsid w:val="00F4471F"/>
    <w:rsid w:val="00F44723"/>
    <w:rsid w:val="00F4472C"/>
    <w:rsid w:val="00F44791"/>
    <w:rsid w:val="00F44792"/>
    <w:rsid w:val="00F447A0"/>
    <w:rsid w:val="00F447A5"/>
    <w:rsid w:val="00F447FA"/>
    <w:rsid w:val="00F4481C"/>
    <w:rsid w:val="00F4483F"/>
    <w:rsid w:val="00F44860"/>
    <w:rsid w:val="00F44864"/>
    <w:rsid w:val="00F4486C"/>
    <w:rsid w:val="00F448C1"/>
    <w:rsid w:val="00F448E1"/>
    <w:rsid w:val="00F44908"/>
    <w:rsid w:val="00F44924"/>
    <w:rsid w:val="00F4498B"/>
    <w:rsid w:val="00F449CA"/>
    <w:rsid w:val="00F449CC"/>
    <w:rsid w:val="00F449F1"/>
    <w:rsid w:val="00F44AA8"/>
    <w:rsid w:val="00F44AFA"/>
    <w:rsid w:val="00F44AFF"/>
    <w:rsid w:val="00F44B0D"/>
    <w:rsid w:val="00F44B19"/>
    <w:rsid w:val="00F44B97"/>
    <w:rsid w:val="00F44BDB"/>
    <w:rsid w:val="00F44C10"/>
    <w:rsid w:val="00F44C56"/>
    <w:rsid w:val="00F44C59"/>
    <w:rsid w:val="00F44C5E"/>
    <w:rsid w:val="00F44C7B"/>
    <w:rsid w:val="00F44CA4"/>
    <w:rsid w:val="00F44D44"/>
    <w:rsid w:val="00F44DD5"/>
    <w:rsid w:val="00F44E08"/>
    <w:rsid w:val="00F44E41"/>
    <w:rsid w:val="00F44E87"/>
    <w:rsid w:val="00F44EE7"/>
    <w:rsid w:val="00F44F2E"/>
    <w:rsid w:val="00F44F3C"/>
    <w:rsid w:val="00F44F71"/>
    <w:rsid w:val="00F44F74"/>
    <w:rsid w:val="00F44F8D"/>
    <w:rsid w:val="00F44FF6"/>
    <w:rsid w:val="00F45019"/>
    <w:rsid w:val="00F450D7"/>
    <w:rsid w:val="00F450F5"/>
    <w:rsid w:val="00F4512E"/>
    <w:rsid w:val="00F4518D"/>
    <w:rsid w:val="00F451DA"/>
    <w:rsid w:val="00F4521B"/>
    <w:rsid w:val="00F4523F"/>
    <w:rsid w:val="00F4525C"/>
    <w:rsid w:val="00F452A8"/>
    <w:rsid w:val="00F452B0"/>
    <w:rsid w:val="00F452CA"/>
    <w:rsid w:val="00F452F5"/>
    <w:rsid w:val="00F45346"/>
    <w:rsid w:val="00F45391"/>
    <w:rsid w:val="00F4539E"/>
    <w:rsid w:val="00F453DB"/>
    <w:rsid w:val="00F453FB"/>
    <w:rsid w:val="00F45405"/>
    <w:rsid w:val="00F45443"/>
    <w:rsid w:val="00F454A1"/>
    <w:rsid w:val="00F454C6"/>
    <w:rsid w:val="00F454E9"/>
    <w:rsid w:val="00F454EC"/>
    <w:rsid w:val="00F4550F"/>
    <w:rsid w:val="00F4556C"/>
    <w:rsid w:val="00F455B5"/>
    <w:rsid w:val="00F455F9"/>
    <w:rsid w:val="00F4560B"/>
    <w:rsid w:val="00F4561F"/>
    <w:rsid w:val="00F45638"/>
    <w:rsid w:val="00F45641"/>
    <w:rsid w:val="00F45649"/>
    <w:rsid w:val="00F4564F"/>
    <w:rsid w:val="00F45650"/>
    <w:rsid w:val="00F4569D"/>
    <w:rsid w:val="00F45712"/>
    <w:rsid w:val="00F45735"/>
    <w:rsid w:val="00F457A4"/>
    <w:rsid w:val="00F457BA"/>
    <w:rsid w:val="00F457D4"/>
    <w:rsid w:val="00F45803"/>
    <w:rsid w:val="00F45849"/>
    <w:rsid w:val="00F4585F"/>
    <w:rsid w:val="00F458E2"/>
    <w:rsid w:val="00F4592E"/>
    <w:rsid w:val="00F4593D"/>
    <w:rsid w:val="00F4594E"/>
    <w:rsid w:val="00F45971"/>
    <w:rsid w:val="00F45A03"/>
    <w:rsid w:val="00F45A1A"/>
    <w:rsid w:val="00F45A4F"/>
    <w:rsid w:val="00F45A73"/>
    <w:rsid w:val="00F45B48"/>
    <w:rsid w:val="00F45B95"/>
    <w:rsid w:val="00F45B98"/>
    <w:rsid w:val="00F45BA3"/>
    <w:rsid w:val="00F45BB2"/>
    <w:rsid w:val="00F45C73"/>
    <w:rsid w:val="00F45D2D"/>
    <w:rsid w:val="00F45D36"/>
    <w:rsid w:val="00F45D96"/>
    <w:rsid w:val="00F45DF3"/>
    <w:rsid w:val="00F45E4D"/>
    <w:rsid w:val="00F45EEC"/>
    <w:rsid w:val="00F45F2A"/>
    <w:rsid w:val="00F45F7A"/>
    <w:rsid w:val="00F45F8E"/>
    <w:rsid w:val="00F46025"/>
    <w:rsid w:val="00F46026"/>
    <w:rsid w:val="00F4606E"/>
    <w:rsid w:val="00F46087"/>
    <w:rsid w:val="00F460B1"/>
    <w:rsid w:val="00F460EE"/>
    <w:rsid w:val="00F460FE"/>
    <w:rsid w:val="00F46102"/>
    <w:rsid w:val="00F4612F"/>
    <w:rsid w:val="00F46155"/>
    <w:rsid w:val="00F461A6"/>
    <w:rsid w:val="00F461DA"/>
    <w:rsid w:val="00F46229"/>
    <w:rsid w:val="00F46244"/>
    <w:rsid w:val="00F46245"/>
    <w:rsid w:val="00F4624A"/>
    <w:rsid w:val="00F462D8"/>
    <w:rsid w:val="00F462D9"/>
    <w:rsid w:val="00F46320"/>
    <w:rsid w:val="00F463EA"/>
    <w:rsid w:val="00F4645A"/>
    <w:rsid w:val="00F4645B"/>
    <w:rsid w:val="00F4645E"/>
    <w:rsid w:val="00F46476"/>
    <w:rsid w:val="00F46481"/>
    <w:rsid w:val="00F4648A"/>
    <w:rsid w:val="00F464CF"/>
    <w:rsid w:val="00F464E6"/>
    <w:rsid w:val="00F464FF"/>
    <w:rsid w:val="00F46547"/>
    <w:rsid w:val="00F46558"/>
    <w:rsid w:val="00F46559"/>
    <w:rsid w:val="00F465F5"/>
    <w:rsid w:val="00F4666D"/>
    <w:rsid w:val="00F466CE"/>
    <w:rsid w:val="00F466EF"/>
    <w:rsid w:val="00F467D0"/>
    <w:rsid w:val="00F467DA"/>
    <w:rsid w:val="00F467EE"/>
    <w:rsid w:val="00F46809"/>
    <w:rsid w:val="00F46851"/>
    <w:rsid w:val="00F46861"/>
    <w:rsid w:val="00F468AA"/>
    <w:rsid w:val="00F468D1"/>
    <w:rsid w:val="00F46918"/>
    <w:rsid w:val="00F4692C"/>
    <w:rsid w:val="00F46949"/>
    <w:rsid w:val="00F4697D"/>
    <w:rsid w:val="00F469C3"/>
    <w:rsid w:val="00F46A14"/>
    <w:rsid w:val="00F46A90"/>
    <w:rsid w:val="00F46AC2"/>
    <w:rsid w:val="00F46ADF"/>
    <w:rsid w:val="00F46B3C"/>
    <w:rsid w:val="00F46B43"/>
    <w:rsid w:val="00F46B47"/>
    <w:rsid w:val="00F46B8B"/>
    <w:rsid w:val="00F46BA3"/>
    <w:rsid w:val="00F46C09"/>
    <w:rsid w:val="00F46C15"/>
    <w:rsid w:val="00F46C19"/>
    <w:rsid w:val="00F46C77"/>
    <w:rsid w:val="00F46CF5"/>
    <w:rsid w:val="00F46D7D"/>
    <w:rsid w:val="00F46D9A"/>
    <w:rsid w:val="00F46DBF"/>
    <w:rsid w:val="00F46E02"/>
    <w:rsid w:val="00F46E33"/>
    <w:rsid w:val="00F46E38"/>
    <w:rsid w:val="00F46E8E"/>
    <w:rsid w:val="00F46E99"/>
    <w:rsid w:val="00F46EAA"/>
    <w:rsid w:val="00F46EAD"/>
    <w:rsid w:val="00F46F1C"/>
    <w:rsid w:val="00F46F42"/>
    <w:rsid w:val="00F46F64"/>
    <w:rsid w:val="00F47009"/>
    <w:rsid w:val="00F47036"/>
    <w:rsid w:val="00F4704C"/>
    <w:rsid w:val="00F47078"/>
    <w:rsid w:val="00F47090"/>
    <w:rsid w:val="00F4709E"/>
    <w:rsid w:val="00F470CA"/>
    <w:rsid w:val="00F470DA"/>
    <w:rsid w:val="00F470DD"/>
    <w:rsid w:val="00F470E9"/>
    <w:rsid w:val="00F47101"/>
    <w:rsid w:val="00F47175"/>
    <w:rsid w:val="00F47184"/>
    <w:rsid w:val="00F47189"/>
    <w:rsid w:val="00F471C9"/>
    <w:rsid w:val="00F471CA"/>
    <w:rsid w:val="00F47204"/>
    <w:rsid w:val="00F47232"/>
    <w:rsid w:val="00F47267"/>
    <w:rsid w:val="00F4727D"/>
    <w:rsid w:val="00F472F5"/>
    <w:rsid w:val="00F4737C"/>
    <w:rsid w:val="00F473CA"/>
    <w:rsid w:val="00F473CE"/>
    <w:rsid w:val="00F47432"/>
    <w:rsid w:val="00F47466"/>
    <w:rsid w:val="00F47492"/>
    <w:rsid w:val="00F474B0"/>
    <w:rsid w:val="00F474BF"/>
    <w:rsid w:val="00F474CF"/>
    <w:rsid w:val="00F47519"/>
    <w:rsid w:val="00F4752B"/>
    <w:rsid w:val="00F4753C"/>
    <w:rsid w:val="00F4758D"/>
    <w:rsid w:val="00F475EF"/>
    <w:rsid w:val="00F4767E"/>
    <w:rsid w:val="00F476B4"/>
    <w:rsid w:val="00F476CD"/>
    <w:rsid w:val="00F476F5"/>
    <w:rsid w:val="00F477C2"/>
    <w:rsid w:val="00F477C7"/>
    <w:rsid w:val="00F47801"/>
    <w:rsid w:val="00F4785D"/>
    <w:rsid w:val="00F478B0"/>
    <w:rsid w:val="00F47933"/>
    <w:rsid w:val="00F4794E"/>
    <w:rsid w:val="00F479D0"/>
    <w:rsid w:val="00F479D8"/>
    <w:rsid w:val="00F479E0"/>
    <w:rsid w:val="00F479E4"/>
    <w:rsid w:val="00F479E9"/>
    <w:rsid w:val="00F479FF"/>
    <w:rsid w:val="00F47A2B"/>
    <w:rsid w:val="00F47A4D"/>
    <w:rsid w:val="00F47A50"/>
    <w:rsid w:val="00F47A73"/>
    <w:rsid w:val="00F47A8B"/>
    <w:rsid w:val="00F47B3D"/>
    <w:rsid w:val="00F47B45"/>
    <w:rsid w:val="00F47B8B"/>
    <w:rsid w:val="00F47B8E"/>
    <w:rsid w:val="00F47BA8"/>
    <w:rsid w:val="00F47C7C"/>
    <w:rsid w:val="00F47C97"/>
    <w:rsid w:val="00F47CA8"/>
    <w:rsid w:val="00F47CD2"/>
    <w:rsid w:val="00F47CF0"/>
    <w:rsid w:val="00F47D49"/>
    <w:rsid w:val="00F47D5A"/>
    <w:rsid w:val="00F47D73"/>
    <w:rsid w:val="00F47D8D"/>
    <w:rsid w:val="00F47DBF"/>
    <w:rsid w:val="00F47E44"/>
    <w:rsid w:val="00F47E48"/>
    <w:rsid w:val="00F47E79"/>
    <w:rsid w:val="00F47E84"/>
    <w:rsid w:val="00F47F3D"/>
    <w:rsid w:val="00F5007F"/>
    <w:rsid w:val="00F500B4"/>
    <w:rsid w:val="00F50169"/>
    <w:rsid w:val="00F50171"/>
    <w:rsid w:val="00F5019C"/>
    <w:rsid w:val="00F501AF"/>
    <w:rsid w:val="00F501D7"/>
    <w:rsid w:val="00F50200"/>
    <w:rsid w:val="00F5022C"/>
    <w:rsid w:val="00F50242"/>
    <w:rsid w:val="00F50303"/>
    <w:rsid w:val="00F50326"/>
    <w:rsid w:val="00F5036B"/>
    <w:rsid w:val="00F50397"/>
    <w:rsid w:val="00F503E5"/>
    <w:rsid w:val="00F503F0"/>
    <w:rsid w:val="00F503F9"/>
    <w:rsid w:val="00F50441"/>
    <w:rsid w:val="00F5046E"/>
    <w:rsid w:val="00F50492"/>
    <w:rsid w:val="00F504D5"/>
    <w:rsid w:val="00F504F5"/>
    <w:rsid w:val="00F50508"/>
    <w:rsid w:val="00F50516"/>
    <w:rsid w:val="00F5052C"/>
    <w:rsid w:val="00F50611"/>
    <w:rsid w:val="00F50623"/>
    <w:rsid w:val="00F5069C"/>
    <w:rsid w:val="00F507EC"/>
    <w:rsid w:val="00F507F2"/>
    <w:rsid w:val="00F50834"/>
    <w:rsid w:val="00F5086D"/>
    <w:rsid w:val="00F50906"/>
    <w:rsid w:val="00F50909"/>
    <w:rsid w:val="00F50966"/>
    <w:rsid w:val="00F509D3"/>
    <w:rsid w:val="00F50A24"/>
    <w:rsid w:val="00F50A3C"/>
    <w:rsid w:val="00F50A49"/>
    <w:rsid w:val="00F50A4B"/>
    <w:rsid w:val="00F50A86"/>
    <w:rsid w:val="00F50A91"/>
    <w:rsid w:val="00F50AAC"/>
    <w:rsid w:val="00F50AB7"/>
    <w:rsid w:val="00F50AC9"/>
    <w:rsid w:val="00F50B1E"/>
    <w:rsid w:val="00F50B34"/>
    <w:rsid w:val="00F50B3C"/>
    <w:rsid w:val="00F50B42"/>
    <w:rsid w:val="00F50C0E"/>
    <w:rsid w:val="00F50C46"/>
    <w:rsid w:val="00F50C88"/>
    <w:rsid w:val="00F50C9A"/>
    <w:rsid w:val="00F50CBF"/>
    <w:rsid w:val="00F50CC6"/>
    <w:rsid w:val="00F50CC8"/>
    <w:rsid w:val="00F50D02"/>
    <w:rsid w:val="00F50D72"/>
    <w:rsid w:val="00F50D95"/>
    <w:rsid w:val="00F50D9F"/>
    <w:rsid w:val="00F50DAA"/>
    <w:rsid w:val="00F50DE2"/>
    <w:rsid w:val="00F50EF1"/>
    <w:rsid w:val="00F50EF8"/>
    <w:rsid w:val="00F50F04"/>
    <w:rsid w:val="00F50F35"/>
    <w:rsid w:val="00F50F80"/>
    <w:rsid w:val="00F50F88"/>
    <w:rsid w:val="00F50FC6"/>
    <w:rsid w:val="00F51005"/>
    <w:rsid w:val="00F51035"/>
    <w:rsid w:val="00F51051"/>
    <w:rsid w:val="00F51070"/>
    <w:rsid w:val="00F51093"/>
    <w:rsid w:val="00F511C7"/>
    <w:rsid w:val="00F511DC"/>
    <w:rsid w:val="00F51226"/>
    <w:rsid w:val="00F5123A"/>
    <w:rsid w:val="00F5124D"/>
    <w:rsid w:val="00F51281"/>
    <w:rsid w:val="00F512B7"/>
    <w:rsid w:val="00F512C6"/>
    <w:rsid w:val="00F512E2"/>
    <w:rsid w:val="00F512EF"/>
    <w:rsid w:val="00F512F0"/>
    <w:rsid w:val="00F5134F"/>
    <w:rsid w:val="00F5136A"/>
    <w:rsid w:val="00F5137B"/>
    <w:rsid w:val="00F513D2"/>
    <w:rsid w:val="00F513E8"/>
    <w:rsid w:val="00F513EC"/>
    <w:rsid w:val="00F513ED"/>
    <w:rsid w:val="00F5140A"/>
    <w:rsid w:val="00F5143D"/>
    <w:rsid w:val="00F51449"/>
    <w:rsid w:val="00F514E7"/>
    <w:rsid w:val="00F514EF"/>
    <w:rsid w:val="00F5159A"/>
    <w:rsid w:val="00F515F8"/>
    <w:rsid w:val="00F51656"/>
    <w:rsid w:val="00F5166F"/>
    <w:rsid w:val="00F516AB"/>
    <w:rsid w:val="00F516D6"/>
    <w:rsid w:val="00F51703"/>
    <w:rsid w:val="00F5170F"/>
    <w:rsid w:val="00F51718"/>
    <w:rsid w:val="00F51764"/>
    <w:rsid w:val="00F51768"/>
    <w:rsid w:val="00F5177A"/>
    <w:rsid w:val="00F51794"/>
    <w:rsid w:val="00F517C0"/>
    <w:rsid w:val="00F51821"/>
    <w:rsid w:val="00F51824"/>
    <w:rsid w:val="00F5186B"/>
    <w:rsid w:val="00F5187A"/>
    <w:rsid w:val="00F518C2"/>
    <w:rsid w:val="00F518E9"/>
    <w:rsid w:val="00F518EC"/>
    <w:rsid w:val="00F51928"/>
    <w:rsid w:val="00F51932"/>
    <w:rsid w:val="00F51984"/>
    <w:rsid w:val="00F51989"/>
    <w:rsid w:val="00F519DF"/>
    <w:rsid w:val="00F519F5"/>
    <w:rsid w:val="00F51A84"/>
    <w:rsid w:val="00F51AD3"/>
    <w:rsid w:val="00F51AED"/>
    <w:rsid w:val="00F51B2F"/>
    <w:rsid w:val="00F51B40"/>
    <w:rsid w:val="00F51BC7"/>
    <w:rsid w:val="00F51BCE"/>
    <w:rsid w:val="00F51BD9"/>
    <w:rsid w:val="00F51BEE"/>
    <w:rsid w:val="00F51C09"/>
    <w:rsid w:val="00F51C3D"/>
    <w:rsid w:val="00F51C65"/>
    <w:rsid w:val="00F51C87"/>
    <w:rsid w:val="00F51CB9"/>
    <w:rsid w:val="00F51D06"/>
    <w:rsid w:val="00F51D1D"/>
    <w:rsid w:val="00F51D24"/>
    <w:rsid w:val="00F51D72"/>
    <w:rsid w:val="00F51D87"/>
    <w:rsid w:val="00F51DA1"/>
    <w:rsid w:val="00F51E26"/>
    <w:rsid w:val="00F51E38"/>
    <w:rsid w:val="00F51E80"/>
    <w:rsid w:val="00F51EA3"/>
    <w:rsid w:val="00F51F1C"/>
    <w:rsid w:val="00F51F27"/>
    <w:rsid w:val="00F51F80"/>
    <w:rsid w:val="00F51F93"/>
    <w:rsid w:val="00F51FF7"/>
    <w:rsid w:val="00F5200B"/>
    <w:rsid w:val="00F5201C"/>
    <w:rsid w:val="00F5204E"/>
    <w:rsid w:val="00F52051"/>
    <w:rsid w:val="00F52053"/>
    <w:rsid w:val="00F5205C"/>
    <w:rsid w:val="00F520FC"/>
    <w:rsid w:val="00F52113"/>
    <w:rsid w:val="00F52187"/>
    <w:rsid w:val="00F521B4"/>
    <w:rsid w:val="00F521C1"/>
    <w:rsid w:val="00F521D7"/>
    <w:rsid w:val="00F52229"/>
    <w:rsid w:val="00F52233"/>
    <w:rsid w:val="00F52259"/>
    <w:rsid w:val="00F522A5"/>
    <w:rsid w:val="00F522AB"/>
    <w:rsid w:val="00F5230E"/>
    <w:rsid w:val="00F52338"/>
    <w:rsid w:val="00F523A6"/>
    <w:rsid w:val="00F523CE"/>
    <w:rsid w:val="00F523FB"/>
    <w:rsid w:val="00F5242E"/>
    <w:rsid w:val="00F5242F"/>
    <w:rsid w:val="00F5249D"/>
    <w:rsid w:val="00F524D5"/>
    <w:rsid w:val="00F524D8"/>
    <w:rsid w:val="00F52508"/>
    <w:rsid w:val="00F5251E"/>
    <w:rsid w:val="00F52561"/>
    <w:rsid w:val="00F5259E"/>
    <w:rsid w:val="00F525AB"/>
    <w:rsid w:val="00F525B6"/>
    <w:rsid w:val="00F525DC"/>
    <w:rsid w:val="00F525EE"/>
    <w:rsid w:val="00F5260E"/>
    <w:rsid w:val="00F52627"/>
    <w:rsid w:val="00F526A5"/>
    <w:rsid w:val="00F526C5"/>
    <w:rsid w:val="00F526E4"/>
    <w:rsid w:val="00F5270F"/>
    <w:rsid w:val="00F5274A"/>
    <w:rsid w:val="00F52761"/>
    <w:rsid w:val="00F52794"/>
    <w:rsid w:val="00F527A4"/>
    <w:rsid w:val="00F527F7"/>
    <w:rsid w:val="00F5285A"/>
    <w:rsid w:val="00F52873"/>
    <w:rsid w:val="00F52897"/>
    <w:rsid w:val="00F528C3"/>
    <w:rsid w:val="00F528DD"/>
    <w:rsid w:val="00F52901"/>
    <w:rsid w:val="00F52930"/>
    <w:rsid w:val="00F5293D"/>
    <w:rsid w:val="00F52953"/>
    <w:rsid w:val="00F5296E"/>
    <w:rsid w:val="00F5298D"/>
    <w:rsid w:val="00F529B4"/>
    <w:rsid w:val="00F52A38"/>
    <w:rsid w:val="00F52A57"/>
    <w:rsid w:val="00F52A9B"/>
    <w:rsid w:val="00F52B5D"/>
    <w:rsid w:val="00F52B68"/>
    <w:rsid w:val="00F52B6A"/>
    <w:rsid w:val="00F52BA9"/>
    <w:rsid w:val="00F52C0F"/>
    <w:rsid w:val="00F52C22"/>
    <w:rsid w:val="00F52C76"/>
    <w:rsid w:val="00F52CDE"/>
    <w:rsid w:val="00F52D35"/>
    <w:rsid w:val="00F52D54"/>
    <w:rsid w:val="00F52D7E"/>
    <w:rsid w:val="00F52E0B"/>
    <w:rsid w:val="00F52E37"/>
    <w:rsid w:val="00F52E3E"/>
    <w:rsid w:val="00F52EE1"/>
    <w:rsid w:val="00F52F0B"/>
    <w:rsid w:val="00F52F9A"/>
    <w:rsid w:val="00F52FCC"/>
    <w:rsid w:val="00F52FF8"/>
    <w:rsid w:val="00F53040"/>
    <w:rsid w:val="00F53058"/>
    <w:rsid w:val="00F53065"/>
    <w:rsid w:val="00F5306E"/>
    <w:rsid w:val="00F53073"/>
    <w:rsid w:val="00F5307C"/>
    <w:rsid w:val="00F530A2"/>
    <w:rsid w:val="00F53105"/>
    <w:rsid w:val="00F53121"/>
    <w:rsid w:val="00F5313B"/>
    <w:rsid w:val="00F53158"/>
    <w:rsid w:val="00F53167"/>
    <w:rsid w:val="00F5319F"/>
    <w:rsid w:val="00F531AD"/>
    <w:rsid w:val="00F531CC"/>
    <w:rsid w:val="00F531FB"/>
    <w:rsid w:val="00F5323F"/>
    <w:rsid w:val="00F53263"/>
    <w:rsid w:val="00F5327B"/>
    <w:rsid w:val="00F532BA"/>
    <w:rsid w:val="00F53385"/>
    <w:rsid w:val="00F533B2"/>
    <w:rsid w:val="00F53419"/>
    <w:rsid w:val="00F53465"/>
    <w:rsid w:val="00F5346D"/>
    <w:rsid w:val="00F5347E"/>
    <w:rsid w:val="00F534C0"/>
    <w:rsid w:val="00F534DD"/>
    <w:rsid w:val="00F534F4"/>
    <w:rsid w:val="00F534FC"/>
    <w:rsid w:val="00F5352B"/>
    <w:rsid w:val="00F5352C"/>
    <w:rsid w:val="00F53565"/>
    <w:rsid w:val="00F5356B"/>
    <w:rsid w:val="00F53579"/>
    <w:rsid w:val="00F535AF"/>
    <w:rsid w:val="00F535C2"/>
    <w:rsid w:val="00F535D5"/>
    <w:rsid w:val="00F535E4"/>
    <w:rsid w:val="00F535E7"/>
    <w:rsid w:val="00F53624"/>
    <w:rsid w:val="00F5364B"/>
    <w:rsid w:val="00F5367B"/>
    <w:rsid w:val="00F536AB"/>
    <w:rsid w:val="00F53720"/>
    <w:rsid w:val="00F5374F"/>
    <w:rsid w:val="00F5376B"/>
    <w:rsid w:val="00F537C1"/>
    <w:rsid w:val="00F537DB"/>
    <w:rsid w:val="00F53828"/>
    <w:rsid w:val="00F5382E"/>
    <w:rsid w:val="00F53858"/>
    <w:rsid w:val="00F538AB"/>
    <w:rsid w:val="00F538B5"/>
    <w:rsid w:val="00F5397B"/>
    <w:rsid w:val="00F53999"/>
    <w:rsid w:val="00F539AD"/>
    <w:rsid w:val="00F539C8"/>
    <w:rsid w:val="00F539F3"/>
    <w:rsid w:val="00F53A52"/>
    <w:rsid w:val="00F53A55"/>
    <w:rsid w:val="00F53B2F"/>
    <w:rsid w:val="00F53B7C"/>
    <w:rsid w:val="00F53BC9"/>
    <w:rsid w:val="00F53C04"/>
    <w:rsid w:val="00F53C2F"/>
    <w:rsid w:val="00F53C6B"/>
    <w:rsid w:val="00F53C7F"/>
    <w:rsid w:val="00F53CA7"/>
    <w:rsid w:val="00F53CF5"/>
    <w:rsid w:val="00F53D14"/>
    <w:rsid w:val="00F53D67"/>
    <w:rsid w:val="00F53DE4"/>
    <w:rsid w:val="00F53DF7"/>
    <w:rsid w:val="00F53E48"/>
    <w:rsid w:val="00F53E52"/>
    <w:rsid w:val="00F53EAB"/>
    <w:rsid w:val="00F53F26"/>
    <w:rsid w:val="00F53F6B"/>
    <w:rsid w:val="00F53F81"/>
    <w:rsid w:val="00F5403F"/>
    <w:rsid w:val="00F5404F"/>
    <w:rsid w:val="00F540A4"/>
    <w:rsid w:val="00F540D4"/>
    <w:rsid w:val="00F540DC"/>
    <w:rsid w:val="00F540F8"/>
    <w:rsid w:val="00F5410F"/>
    <w:rsid w:val="00F54119"/>
    <w:rsid w:val="00F5419C"/>
    <w:rsid w:val="00F541AD"/>
    <w:rsid w:val="00F541FF"/>
    <w:rsid w:val="00F5424E"/>
    <w:rsid w:val="00F5429B"/>
    <w:rsid w:val="00F542B4"/>
    <w:rsid w:val="00F542FD"/>
    <w:rsid w:val="00F54302"/>
    <w:rsid w:val="00F54324"/>
    <w:rsid w:val="00F54330"/>
    <w:rsid w:val="00F543B8"/>
    <w:rsid w:val="00F543E9"/>
    <w:rsid w:val="00F5446C"/>
    <w:rsid w:val="00F544AC"/>
    <w:rsid w:val="00F544BD"/>
    <w:rsid w:val="00F544C9"/>
    <w:rsid w:val="00F544EC"/>
    <w:rsid w:val="00F54513"/>
    <w:rsid w:val="00F5467A"/>
    <w:rsid w:val="00F546D9"/>
    <w:rsid w:val="00F54872"/>
    <w:rsid w:val="00F5488F"/>
    <w:rsid w:val="00F548B9"/>
    <w:rsid w:val="00F548BE"/>
    <w:rsid w:val="00F54937"/>
    <w:rsid w:val="00F5493E"/>
    <w:rsid w:val="00F549B5"/>
    <w:rsid w:val="00F549EC"/>
    <w:rsid w:val="00F54A34"/>
    <w:rsid w:val="00F54A48"/>
    <w:rsid w:val="00F54A72"/>
    <w:rsid w:val="00F54A8E"/>
    <w:rsid w:val="00F54A91"/>
    <w:rsid w:val="00F54AD8"/>
    <w:rsid w:val="00F54B8A"/>
    <w:rsid w:val="00F54BAB"/>
    <w:rsid w:val="00F54C50"/>
    <w:rsid w:val="00F54C68"/>
    <w:rsid w:val="00F54C75"/>
    <w:rsid w:val="00F54CB0"/>
    <w:rsid w:val="00F54CF7"/>
    <w:rsid w:val="00F54D1E"/>
    <w:rsid w:val="00F54D1F"/>
    <w:rsid w:val="00F54D36"/>
    <w:rsid w:val="00F54D52"/>
    <w:rsid w:val="00F54D5F"/>
    <w:rsid w:val="00F54D7C"/>
    <w:rsid w:val="00F54D7D"/>
    <w:rsid w:val="00F54DA3"/>
    <w:rsid w:val="00F54DDC"/>
    <w:rsid w:val="00F54E15"/>
    <w:rsid w:val="00F54E55"/>
    <w:rsid w:val="00F54E5A"/>
    <w:rsid w:val="00F54E73"/>
    <w:rsid w:val="00F54E95"/>
    <w:rsid w:val="00F54E9E"/>
    <w:rsid w:val="00F54EA7"/>
    <w:rsid w:val="00F54EBC"/>
    <w:rsid w:val="00F54EBF"/>
    <w:rsid w:val="00F54ED1"/>
    <w:rsid w:val="00F54EDE"/>
    <w:rsid w:val="00F54F7E"/>
    <w:rsid w:val="00F55005"/>
    <w:rsid w:val="00F55010"/>
    <w:rsid w:val="00F55057"/>
    <w:rsid w:val="00F5506D"/>
    <w:rsid w:val="00F550A4"/>
    <w:rsid w:val="00F550EA"/>
    <w:rsid w:val="00F550EC"/>
    <w:rsid w:val="00F550FA"/>
    <w:rsid w:val="00F5512C"/>
    <w:rsid w:val="00F55137"/>
    <w:rsid w:val="00F5515E"/>
    <w:rsid w:val="00F55164"/>
    <w:rsid w:val="00F55175"/>
    <w:rsid w:val="00F55176"/>
    <w:rsid w:val="00F5517B"/>
    <w:rsid w:val="00F5519F"/>
    <w:rsid w:val="00F551A1"/>
    <w:rsid w:val="00F551E3"/>
    <w:rsid w:val="00F55238"/>
    <w:rsid w:val="00F55262"/>
    <w:rsid w:val="00F55263"/>
    <w:rsid w:val="00F55277"/>
    <w:rsid w:val="00F55293"/>
    <w:rsid w:val="00F55298"/>
    <w:rsid w:val="00F5535F"/>
    <w:rsid w:val="00F55393"/>
    <w:rsid w:val="00F553BF"/>
    <w:rsid w:val="00F55413"/>
    <w:rsid w:val="00F554D8"/>
    <w:rsid w:val="00F554FA"/>
    <w:rsid w:val="00F555A4"/>
    <w:rsid w:val="00F555B7"/>
    <w:rsid w:val="00F555BB"/>
    <w:rsid w:val="00F555C1"/>
    <w:rsid w:val="00F55611"/>
    <w:rsid w:val="00F55623"/>
    <w:rsid w:val="00F556AF"/>
    <w:rsid w:val="00F556D7"/>
    <w:rsid w:val="00F556D9"/>
    <w:rsid w:val="00F556EB"/>
    <w:rsid w:val="00F55780"/>
    <w:rsid w:val="00F557A9"/>
    <w:rsid w:val="00F557DD"/>
    <w:rsid w:val="00F5583B"/>
    <w:rsid w:val="00F558C5"/>
    <w:rsid w:val="00F55915"/>
    <w:rsid w:val="00F55928"/>
    <w:rsid w:val="00F5592C"/>
    <w:rsid w:val="00F5595E"/>
    <w:rsid w:val="00F5596E"/>
    <w:rsid w:val="00F55995"/>
    <w:rsid w:val="00F559B8"/>
    <w:rsid w:val="00F559E9"/>
    <w:rsid w:val="00F55A3E"/>
    <w:rsid w:val="00F55A80"/>
    <w:rsid w:val="00F55A8B"/>
    <w:rsid w:val="00F55A94"/>
    <w:rsid w:val="00F55AA7"/>
    <w:rsid w:val="00F55AC2"/>
    <w:rsid w:val="00F55ACA"/>
    <w:rsid w:val="00F55AFF"/>
    <w:rsid w:val="00F55B28"/>
    <w:rsid w:val="00F55B3C"/>
    <w:rsid w:val="00F55B65"/>
    <w:rsid w:val="00F55B91"/>
    <w:rsid w:val="00F55BA1"/>
    <w:rsid w:val="00F55C68"/>
    <w:rsid w:val="00F55C9D"/>
    <w:rsid w:val="00F55CFC"/>
    <w:rsid w:val="00F55D02"/>
    <w:rsid w:val="00F55D11"/>
    <w:rsid w:val="00F55D3B"/>
    <w:rsid w:val="00F55DC1"/>
    <w:rsid w:val="00F55E04"/>
    <w:rsid w:val="00F55E27"/>
    <w:rsid w:val="00F55E2B"/>
    <w:rsid w:val="00F55E59"/>
    <w:rsid w:val="00F55E5D"/>
    <w:rsid w:val="00F55E66"/>
    <w:rsid w:val="00F55EA0"/>
    <w:rsid w:val="00F55F4F"/>
    <w:rsid w:val="00F55F7A"/>
    <w:rsid w:val="00F55FA3"/>
    <w:rsid w:val="00F55FF5"/>
    <w:rsid w:val="00F55FFC"/>
    <w:rsid w:val="00F5608F"/>
    <w:rsid w:val="00F56126"/>
    <w:rsid w:val="00F56173"/>
    <w:rsid w:val="00F561AA"/>
    <w:rsid w:val="00F56212"/>
    <w:rsid w:val="00F56261"/>
    <w:rsid w:val="00F5626F"/>
    <w:rsid w:val="00F5627F"/>
    <w:rsid w:val="00F562C3"/>
    <w:rsid w:val="00F5638B"/>
    <w:rsid w:val="00F563D7"/>
    <w:rsid w:val="00F563F8"/>
    <w:rsid w:val="00F56414"/>
    <w:rsid w:val="00F56419"/>
    <w:rsid w:val="00F56426"/>
    <w:rsid w:val="00F5646C"/>
    <w:rsid w:val="00F564AA"/>
    <w:rsid w:val="00F564C9"/>
    <w:rsid w:val="00F56540"/>
    <w:rsid w:val="00F56557"/>
    <w:rsid w:val="00F565A4"/>
    <w:rsid w:val="00F565AE"/>
    <w:rsid w:val="00F5664C"/>
    <w:rsid w:val="00F566AB"/>
    <w:rsid w:val="00F566AF"/>
    <w:rsid w:val="00F5673F"/>
    <w:rsid w:val="00F56743"/>
    <w:rsid w:val="00F5674A"/>
    <w:rsid w:val="00F56783"/>
    <w:rsid w:val="00F567F0"/>
    <w:rsid w:val="00F567FE"/>
    <w:rsid w:val="00F56856"/>
    <w:rsid w:val="00F56883"/>
    <w:rsid w:val="00F568F2"/>
    <w:rsid w:val="00F568FD"/>
    <w:rsid w:val="00F5691E"/>
    <w:rsid w:val="00F5698A"/>
    <w:rsid w:val="00F56A0A"/>
    <w:rsid w:val="00F56A2A"/>
    <w:rsid w:val="00F56A58"/>
    <w:rsid w:val="00F56A5C"/>
    <w:rsid w:val="00F56A68"/>
    <w:rsid w:val="00F56AAD"/>
    <w:rsid w:val="00F56ABD"/>
    <w:rsid w:val="00F56AF5"/>
    <w:rsid w:val="00F56B0B"/>
    <w:rsid w:val="00F56B36"/>
    <w:rsid w:val="00F56BC0"/>
    <w:rsid w:val="00F56BC5"/>
    <w:rsid w:val="00F56BDB"/>
    <w:rsid w:val="00F56C3D"/>
    <w:rsid w:val="00F56C72"/>
    <w:rsid w:val="00F56C8F"/>
    <w:rsid w:val="00F56CAC"/>
    <w:rsid w:val="00F56CAF"/>
    <w:rsid w:val="00F56CBF"/>
    <w:rsid w:val="00F56D09"/>
    <w:rsid w:val="00F56D19"/>
    <w:rsid w:val="00F56D64"/>
    <w:rsid w:val="00F56D93"/>
    <w:rsid w:val="00F56EAB"/>
    <w:rsid w:val="00F56ECB"/>
    <w:rsid w:val="00F56ED4"/>
    <w:rsid w:val="00F56EFD"/>
    <w:rsid w:val="00F56F09"/>
    <w:rsid w:val="00F56F0D"/>
    <w:rsid w:val="00F56F18"/>
    <w:rsid w:val="00F56FC4"/>
    <w:rsid w:val="00F56FFA"/>
    <w:rsid w:val="00F56FFD"/>
    <w:rsid w:val="00F5704A"/>
    <w:rsid w:val="00F57056"/>
    <w:rsid w:val="00F570B9"/>
    <w:rsid w:val="00F570FD"/>
    <w:rsid w:val="00F57113"/>
    <w:rsid w:val="00F5717A"/>
    <w:rsid w:val="00F571F2"/>
    <w:rsid w:val="00F5720F"/>
    <w:rsid w:val="00F5725E"/>
    <w:rsid w:val="00F572B8"/>
    <w:rsid w:val="00F572E9"/>
    <w:rsid w:val="00F57370"/>
    <w:rsid w:val="00F573A0"/>
    <w:rsid w:val="00F573A5"/>
    <w:rsid w:val="00F573D8"/>
    <w:rsid w:val="00F57401"/>
    <w:rsid w:val="00F5743B"/>
    <w:rsid w:val="00F57541"/>
    <w:rsid w:val="00F5756B"/>
    <w:rsid w:val="00F575CE"/>
    <w:rsid w:val="00F575DB"/>
    <w:rsid w:val="00F5768D"/>
    <w:rsid w:val="00F576A7"/>
    <w:rsid w:val="00F577C3"/>
    <w:rsid w:val="00F577D2"/>
    <w:rsid w:val="00F577D3"/>
    <w:rsid w:val="00F5787C"/>
    <w:rsid w:val="00F578C5"/>
    <w:rsid w:val="00F5794D"/>
    <w:rsid w:val="00F5799B"/>
    <w:rsid w:val="00F579A0"/>
    <w:rsid w:val="00F579E2"/>
    <w:rsid w:val="00F579FB"/>
    <w:rsid w:val="00F57AE3"/>
    <w:rsid w:val="00F57AFD"/>
    <w:rsid w:val="00F57B63"/>
    <w:rsid w:val="00F57C22"/>
    <w:rsid w:val="00F57C61"/>
    <w:rsid w:val="00F57CF8"/>
    <w:rsid w:val="00F57D1A"/>
    <w:rsid w:val="00F57D34"/>
    <w:rsid w:val="00F57D92"/>
    <w:rsid w:val="00F57D9A"/>
    <w:rsid w:val="00F57DD2"/>
    <w:rsid w:val="00F57DEB"/>
    <w:rsid w:val="00F57E2E"/>
    <w:rsid w:val="00F57E3D"/>
    <w:rsid w:val="00F57E4C"/>
    <w:rsid w:val="00F57EAC"/>
    <w:rsid w:val="00F57EF8"/>
    <w:rsid w:val="00F57F79"/>
    <w:rsid w:val="00F6000C"/>
    <w:rsid w:val="00F60058"/>
    <w:rsid w:val="00F60090"/>
    <w:rsid w:val="00F600A9"/>
    <w:rsid w:val="00F60128"/>
    <w:rsid w:val="00F6015B"/>
    <w:rsid w:val="00F60182"/>
    <w:rsid w:val="00F603E7"/>
    <w:rsid w:val="00F60415"/>
    <w:rsid w:val="00F60463"/>
    <w:rsid w:val="00F60468"/>
    <w:rsid w:val="00F604DD"/>
    <w:rsid w:val="00F604E2"/>
    <w:rsid w:val="00F604E9"/>
    <w:rsid w:val="00F60519"/>
    <w:rsid w:val="00F60520"/>
    <w:rsid w:val="00F6052A"/>
    <w:rsid w:val="00F60540"/>
    <w:rsid w:val="00F60555"/>
    <w:rsid w:val="00F605D0"/>
    <w:rsid w:val="00F605EF"/>
    <w:rsid w:val="00F60605"/>
    <w:rsid w:val="00F60659"/>
    <w:rsid w:val="00F60681"/>
    <w:rsid w:val="00F60690"/>
    <w:rsid w:val="00F606E3"/>
    <w:rsid w:val="00F60760"/>
    <w:rsid w:val="00F60789"/>
    <w:rsid w:val="00F6082D"/>
    <w:rsid w:val="00F60866"/>
    <w:rsid w:val="00F6088A"/>
    <w:rsid w:val="00F608D6"/>
    <w:rsid w:val="00F6092E"/>
    <w:rsid w:val="00F60969"/>
    <w:rsid w:val="00F60A17"/>
    <w:rsid w:val="00F60AAF"/>
    <w:rsid w:val="00F60B06"/>
    <w:rsid w:val="00F60B07"/>
    <w:rsid w:val="00F60B5D"/>
    <w:rsid w:val="00F60B8C"/>
    <w:rsid w:val="00F60BA4"/>
    <w:rsid w:val="00F60BA7"/>
    <w:rsid w:val="00F60BC1"/>
    <w:rsid w:val="00F60BC5"/>
    <w:rsid w:val="00F60D1B"/>
    <w:rsid w:val="00F60D2E"/>
    <w:rsid w:val="00F60D35"/>
    <w:rsid w:val="00F60D3E"/>
    <w:rsid w:val="00F60D49"/>
    <w:rsid w:val="00F60D4C"/>
    <w:rsid w:val="00F60DBF"/>
    <w:rsid w:val="00F60E28"/>
    <w:rsid w:val="00F60E32"/>
    <w:rsid w:val="00F60E69"/>
    <w:rsid w:val="00F60EC6"/>
    <w:rsid w:val="00F60ECE"/>
    <w:rsid w:val="00F60F29"/>
    <w:rsid w:val="00F60F46"/>
    <w:rsid w:val="00F60FB3"/>
    <w:rsid w:val="00F6105A"/>
    <w:rsid w:val="00F610AE"/>
    <w:rsid w:val="00F61142"/>
    <w:rsid w:val="00F611A8"/>
    <w:rsid w:val="00F611B6"/>
    <w:rsid w:val="00F61221"/>
    <w:rsid w:val="00F6125F"/>
    <w:rsid w:val="00F612A2"/>
    <w:rsid w:val="00F612FB"/>
    <w:rsid w:val="00F61308"/>
    <w:rsid w:val="00F6132C"/>
    <w:rsid w:val="00F61363"/>
    <w:rsid w:val="00F613D4"/>
    <w:rsid w:val="00F613FA"/>
    <w:rsid w:val="00F61402"/>
    <w:rsid w:val="00F6140E"/>
    <w:rsid w:val="00F61450"/>
    <w:rsid w:val="00F61459"/>
    <w:rsid w:val="00F6146A"/>
    <w:rsid w:val="00F61496"/>
    <w:rsid w:val="00F614C7"/>
    <w:rsid w:val="00F61515"/>
    <w:rsid w:val="00F61530"/>
    <w:rsid w:val="00F61535"/>
    <w:rsid w:val="00F61560"/>
    <w:rsid w:val="00F61564"/>
    <w:rsid w:val="00F61590"/>
    <w:rsid w:val="00F615A1"/>
    <w:rsid w:val="00F615AD"/>
    <w:rsid w:val="00F615C6"/>
    <w:rsid w:val="00F61652"/>
    <w:rsid w:val="00F616EC"/>
    <w:rsid w:val="00F6172E"/>
    <w:rsid w:val="00F617D1"/>
    <w:rsid w:val="00F617DC"/>
    <w:rsid w:val="00F6182B"/>
    <w:rsid w:val="00F6183A"/>
    <w:rsid w:val="00F61846"/>
    <w:rsid w:val="00F6185E"/>
    <w:rsid w:val="00F6188B"/>
    <w:rsid w:val="00F618CF"/>
    <w:rsid w:val="00F618D9"/>
    <w:rsid w:val="00F618DC"/>
    <w:rsid w:val="00F6190F"/>
    <w:rsid w:val="00F61911"/>
    <w:rsid w:val="00F61985"/>
    <w:rsid w:val="00F619B6"/>
    <w:rsid w:val="00F619BA"/>
    <w:rsid w:val="00F61AEC"/>
    <w:rsid w:val="00F61B0D"/>
    <w:rsid w:val="00F61B53"/>
    <w:rsid w:val="00F61C62"/>
    <w:rsid w:val="00F61D2C"/>
    <w:rsid w:val="00F61D4E"/>
    <w:rsid w:val="00F61D53"/>
    <w:rsid w:val="00F61D5D"/>
    <w:rsid w:val="00F61D9E"/>
    <w:rsid w:val="00F61E10"/>
    <w:rsid w:val="00F61E87"/>
    <w:rsid w:val="00F61E94"/>
    <w:rsid w:val="00F61E99"/>
    <w:rsid w:val="00F61EAC"/>
    <w:rsid w:val="00F61EFE"/>
    <w:rsid w:val="00F61F17"/>
    <w:rsid w:val="00F61F5B"/>
    <w:rsid w:val="00F61F91"/>
    <w:rsid w:val="00F61FBC"/>
    <w:rsid w:val="00F61FD6"/>
    <w:rsid w:val="00F62020"/>
    <w:rsid w:val="00F62029"/>
    <w:rsid w:val="00F62065"/>
    <w:rsid w:val="00F62089"/>
    <w:rsid w:val="00F6208A"/>
    <w:rsid w:val="00F62102"/>
    <w:rsid w:val="00F6214F"/>
    <w:rsid w:val="00F62176"/>
    <w:rsid w:val="00F621D8"/>
    <w:rsid w:val="00F621E0"/>
    <w:rsid w:val="00F62296"/>
    <w:rsid w:val="00F622B1"/>
    <w:rsid w:val="00F62303"/>
    <w:rsid w:val="00F62396"/>
    <w:rsid w:val="00F623A8"/>
    <w:rsid w:val="00F62452"/>
    <w:rsid w:val="00F6247F"/>
    <w:rsid w:val="00F62508"/>
    <w:rsid w:val="00F625D5"/>
    <w:rsid w:val="00F6275E"/>
    <w:rsid w:val="00F62799"/>
    <w:rsid w:val="00F6279F"/>
    <w:rsid w:val="00F627C7"/>
    <w:rsid w:val="00F627E8"/>
    <w:rsid w:val="00F62803"/>
    <w:rsid w:val="00F62875"/>
    <w:rsid w:val="00F6288E"/>
    <w:rsid w:val="00F628FB"/>
    <w:rsid w:val="00F628FD"/>
    <w:rsid w:val="00F62974"/>
    <w:rsid w:val="00F62981"/>
    <w:rsid w:val="00F62996"/>
    <w:rsid w:val="00F62A53"/>
    <w:rsid w:val="00F62A6C"/>
    <w:rsid w:val="00F62A79"/>
    <w:rsid w:val="00F62A7E"/>
    <w:rsid w:val="00F62AA5"/>
    <w:rsid w:val="00F62AA6"/>
    <w:rsid w:val="00F62AD8"/>
    <w:rsid w:val="00F62AE3"/>
    <w:rsid w:val="00F62B6B"/>
    <w:rsid w:val="00F62B7A"/>
    <w:rsid w:val="00F62BA2"/>
    <w:rsid w:val="00F62BA9"/>
    <w:rsid w:val="00F62BAA"/>
    <w:rsid w:val="00F62BFD"/>
    <w:rsid w:val="00F62C18"/>
    <w:rsid w:val="00F62C88"/>
    <w:rsid w:val="00F62CA7"/>
    <w:rsid w:val="00F62D14"/>
    <w:rsid w:val="00F62D2A"/>
    <w:rsid w:val="00F62D48"/>
    <w:rsid w:val="00F62D5B"/>
    <w:rsid w:val="00F62D8E"/>
    <w:rsid w:val="00F62DC8"/>
    <w:rsid w:val="00F62E03"/>
    <w:rsid w:val="00F62E19"/>
    <w:rsid w:val="00F62E4E"/>
    <w:rsid w:val="00F62F27"/>
    <w:rsid w:val="00F62F4F"/>
    <w:rsid w:val="00F62F72"/>
    <w:rsid w:val="00F630FA"/>
    <w:rsid w:val="00F63117"/>
    <w:rsid w:val="00F6315C"/>
    <w:rsid w:val="00F63196"/>
    <w:rsid w:val="00F631A1"/>
    <w:rsid w:val="00F631E2"/>
    <w:rsid w:val="00F631F7"/>
    <w:rsid w:val="00F6321E"/>
    <w:rsid w:val="00F63221"/>
    <w:rsid w:val="00F63222"/>
    <w:rsid w:val="00F6322A"/>
    <w:rsid w:val="00F6325D"/>
    <w:rsid w:val="00F632B0"/>
    <w:rsid w:val="00F632CD"/>
    <w:rsid w:val="00F632D2"/>
    <w:rsid w:val="00F632FF"/>
    <w:rsid w:val="00F6330D"/>
    <w:rsid w:val="00F63314"/>
    <w:rsid w:val="00F63389"/>
    <w:rsid w:val="00F633DA"/>
    <w:rsid w:val="00F633FC"/>
    <w:rsid w:val="00F63443"/>
    <w:rsid w:val="00F6344A"/>
    <w:rsid w:val="00F63464"/>
    <w:rsid w:val="00F6346A"/>
    <w:rsid w:val="00F634B7"/>
    <w:rsid w:val="00F634FD"/>
    <w:rsid w:val="00F6351D"/>
    <w:rsid w:val="00F63526"/>
    <w:rsid w:val="00F635B4"/>
    <w:rsid w:val="00F635D0"/>
    <w:rsid w:val="00F635DD"/>
    <w:rsid w:val="00F63674"/>
    <w:rsid w:val="00F636B8"/>
    <w:rsid w:val="00F636EA"/>
    <w:rsid w:val="00F636F8"/>
    <w:rsid w:val="00F6370B"/>
    <w:rsid w:val="00F63853"/>
    <w:rsid w:val="00F6388A"/>
    <w:rsid w:val="00F638C9"/>
    <w:rsid w:val="00F638E4"/>
    <w:rsid w:val="00F638E5"/>
    <w:rsid w:val="00F63911"/>
    <w:rsid w:val="00F63916"/>
    <w:rsid w:val="00F6391E"/>
    <w:rsid w:val="00F6396E"/>
    <w:rsid w:val="00F639C7"/>
    <w:rsid w:val="00F639D5"/>
    <w:rsid w:val="00F63A3C"/>
    <w:rsid w:val="00F63A4F"/>
    <w:rsid w:val="00F63A55"/>
    <w:rsid w:val="00F63ABA"/>
    <w:rsid w:val="00F63ACE"/>
    <w:rsid w:val="00F63AD2"/>
    <w:rsid w:val="00F63B54"/>
    <w:rsid w:val="00F63B6E"/>
    <w:rsid w:val="00F63B88"/>
    <w:rsid w:val="00F63BB4"/>
    <w:rsid w:val="00F63BCE"/>
    <w:rsid w:val="00F63C4B"/>
    <w:rsid w:val="00F63C4C"/>
    <w:rsid w:val="00F63C84"/>
    <w:rsid w:val="00F63C95"/>
    <w:rsid w:val="00F63CB9"/>
    <w:rsid w:val="00F63CDD"/>
    <w:rsid w:val="00F63CF6"/>
    <w:rsid w:val="00F63CFC"/>
    <w:rsid w:val="00F63D11"/>
    <w:rsid w:val="00F63D40"/>
    <w:rsid w:val="00F63D5C"/>
    <w:rsid w:val="00F63D6B"/>
    <w:rsid w:val="00F63DD1"/>
    <w:rsid w:val="00F63DDD"/>
    <w:rsid w:val="00F63DE3"/>
    <w:rsid w:val="00F63E33"/>
    <w:rsid w:val="00F63E63"/>
    <w:rsid w:val="00F63E68"/>
    <w:rsid w:val="00F63ED1"/>
    <w:rsid w:val="00F63F59"/>
    <w:rsid w:val="00F63F61"/>
    <w:rsid w:val="00F63FAF"/>
    <w:rsid w:val="00F63FCD"/>
    <w:rsid w:val="00F63FD0"/>
    <w:rsid w:val="00F63FE7"/>
    <w:rsid w:val="00F64053"/>
    <w:rsid w:val="00F640E8"/>
    <w:rsid w:val="00F640F1"/>
    <w:rsid w:val="00F64108"/>
    <w:rsid w:val="00F64182"/>
    <w:rsid w:val="00F641DF"/>
    <w:rsid w:val="00F641FE"/>
    <w:rsid w:val="00F64206"/>
    <w:rsid w:val="00F64219"/>
    <w:rsid w:val="00F6423F"/>
    <w:rsid w:val="00F64240"/>
    <w:rsid w:val="00F64282"/>
    <w:rsid w:val="00F6428F"/>
    <w:rsid w:val="00F642A7"/>
    <w:rsid w:val="00F642AA"/>
    <w:rsid w:val="00F64303"/>
    <w:rsid w:val="00F64333"/>
    <w:rsid w:val="00F6437F"/>
    <w:rsid w:val="00F643B5"/>
    <w:rsid w:val="00F643EF"/>
    <w:rsid w:val="00F6442E"/>
    <w:rsid w:val="00F6442F"/>
    <w:rsid w:val="00F64457"/>
    <w:rsid w:val="00F6445E"/>
    <w:rsid w:val="00F64528"/>
    <w:rsid w:val="00F645BB"/>
    <w:rsid w:val="00F645D5"/>
    <w:rsid w:val="00F645EA"/>
    <w:rsid w:val="00F64673"/>
    <w:rsid w:val="00F6467A"/>
    <w:rsid w:val="00F646DA"/>
    <w:rsid w:val="00F646E6"/>
    <w:rsid w:val="00F64717"/>
    <w:rsid w:val="00F64772"/>
    <w:rsid w:val="00F64778"/>
    <w:rsid w:val="00F6477E"/>
    <w:rsid w:val="00F64782"/>
    <w:rsid w:val="00F64792"/>
    <w:rsid w:val="00F647A1"/>
    <w:rsid w:val="00F647E0"/>
    <w:rsid w:val="00F647FD"/>
    <w:rsid w:val="00F6485D"/>
    <w:rsid w:val="00F6487F"/>
    <w:rsid w:val="00F64881"/>
    <w:rsid w:val="00F6489A"/>
    <w:rsid w:val="00F648A4"/>
    <w:rsid w:val="00F648B1"/>
    <w:rsid w:val="00F64964"/>
    <w:rsid w:val="00F649C7"/>
    <w:rsid w:val="00F649D4"/>
    <w:rsid w:val="00F64A0E"/>
    <w:rsid w:val="00F64A26"/>
    <w:rsid w:val="00F64A38"/>
    <w:rsid w:val="00F64A77"/>
    <w:rsid w:val="00F64A79"/>
    <w:rsid w:val="00F64B0F"/>
    <w:rsid w:val="00F64BAB"/>
    <w:rsid w:val="00F64BBB"/>
    <w:rsid w:val="00F64C2B"/>
    <w:rsid w:val="00F64D0B"/>
    <w:rsid w:val="00F64D36"/>
    <w:rsid w:val="00F64D9A"/>
    <w:rsid w:val="00F64D9E"/>
    <w:rsid w:val="00F64DDF"/>
    <w:rsid w:val="00F64E44"/>
    <w:rsid w:val="00F64E4E"/>
    <w:rsid w:val="00F64E67"/>
    <w:rsid w:val="00F64E8A"/>
    <w:rsid w:val="00F64E9E"/>
    <w:rsid w:val="00F64EAC"/>
    <w:rsid w:val="00F64F0F"/>
    <w:rsid w:val="00F64F76"/>
    <w:rsid w:val="00F64F80"/>
    <w:rsid w:val="00F64FA3"/>
    <w:rsid w:val="00F64FB3"/>
    <w:rsid w:val="00F65002"/>
    <w:rsid w:val="00F65174"/>
    <w:rsid w:val="00F651BB"/>
    <w:rsid w:val="00F651F8"/>
    <w:rsid w:val="00F6523D"/>
    <w:rsid w:val="00F65264"/>
    <w:rsid w:val="00F65285"/>
    <w:rsid w:val="00F6530A"/>
    <w:rsid w:val="00F6530E"/>
    <w:rsid w:val="00F65369"/>
    <w:rsid w:val="00F6537F"/>
    <w:rsid w:val="00F653EA"/>
    <w:rsid w:val="00F65479"/>
    <w:rsid w:val="00F6547B"/>
    <w:rsid w:val="00F654B5"/>
    <w:rsid w:val="00F654BB"/>
    <w:rsid w:val="00F654C6"/>
    <w:rsid w:val="00F655B7"/>
    <w:rsid w:val="00F655F8"/>
    <w:rsid w:val="00F65637"/>
    <w:rsid w:val="00F656AF"/>
    <w:rsid w:val="00F656B4"/>
    <w:rsid w:val="00F656B5"/>
    <w:rsid w:val="00F656C7"/>
    <w:rsid w:val="00F656EE"/>
    <w:rsid w:val="00F6570E"/>
    <w:rsid w:val="00F65736"/>
    <w:rsid w:val="00F65747"/>
    <w:rsid w:val="00F657A5"/>
    <w:rsid w:val="00F657B5"/>
    <w:rsid w:val="00F657CD"/>
    <w:rsid w:val="00F6582A"/>
    <w:rsid w:val="00F65839"/>
    <w:rsid w:val="00F6583D"/>
    <w:rsid w:val="00F65860"/>
    <w:rsid w:val="00F658AD"/>
    <w:rsid w:val="00F658B6"/>
    <w:rsid w:val="00F658BC"/>
    <w:rsid w:val="00F6592C"/>
    <w:rsid w:val="00F65931"/>
    <w:rsid w:val="00F65A38"/>
    <w:rsid w:val="00F65ABF"/>
    <w:rsid w:val="00F65AD1"/>
    <w:rsid w:val="00F65AD8"/>
    <w:rsid w:val="00F65B10"/>
    <w:rsid w:val="00F65B41"/>
    <w:rsid w:val="00F65B6C"/>
    <w:rsid w:val="00F65B71"/>
    <w:rsid w:val="00F65B8A"/>
    <w:rsid w:val="00F65B92"/>
    <w:rsid w:val="00F65BF6"/>
    <w:rsid w:val="00F65C07"/>
    <w:rsid w:val="00F65C3F"/>
    <w:rsid w:val="00F65C85"/>
    <w:rsid w:val="00F65CA1"/>
    <w:rsid w:val="00F65CAD"/>
    <w:rsid w:val="00F65D01"/>
    <w:rsid w:val="00F65D04"/>
    <w:rsid w:val="00F65D32"/>
    <w:rsid w:val="00F65D34"/>
    <w:rsid w:val="00F65D87"/>
    <w:rsid w:val="00F65DB1"/>
    <w:rsid w:val="00F65E02"/>
    <w:rsid w:val="00F65E17"/>
    <w:rsid w:val="00F65E6E"/>
    <w:rsid w:val="00F65ED8"/>
    <w:rsid w:val="00F65F31"/>
    <w:rsid w:val="00F65FAB"/>
    <w:rsid w:val="00F65FC4"/>
    <w:rsid w:val="00F65FC6"/>
    <w:rsid w:val="00F65FE2"/>
    <w:rsid w:val="00F6604C"/>
    <w:rsid w:val="00F660A3"/>
    <w:rsid w:val="00F660A9"/>
    <w:rsid w:val="00F660C9"/>
    <w:rsid w:val="00F660FD"/>
    <w:rsid w:val="00F6614F"/>
    <w:rsid w:val="00F66157"/>
    <w:rsid w:val="00F661CD"/>
    <w:rsid w:val="00F6625E"/>
    <w:rsid w:val="00F6626D"/>
    <w:rsid w:val="00F6627C"/>
    <w:rsid w:val="00F662B3"/>
    <w:rsid w:val="00F662C3"/>
    <w:rsid w:val="00F662D1"/>
    <w:rsid w:val="00F662DA"/>
    <w:rsid w:val="00F662ED"/>
    <w:rsid w:val="00F662F4"/>
    <w:rsid w:val="00F66309"/>
    <w:rsid w:val="00F6632A"/>
    <w:rsid w:val="00F6633B"/>
    <w:rsid w:val="00F66350"/>
    <w:rsid w:val="00F66363"/>
    <w:rsid w:val="00F66390"/>
    <w:rsid w:val="00F66413"/>
    <w:rsid w:val="00F66422"/>
    <w:rsid w:val="00F6643B"/>
    <w:rsid w:val="00F66449"/>
    <w:rsid w:val="00F6644D"/>
    <w:rsid w:val="00F6646D"/>
    <w:rsid w:val="00F6648C"/>
    <w:rsid w:val="00F664A7"/>
    <w:rsid w:val="00F664D1"/>
    <w:rsid w:val="00F664D7"/>
    <w:rsid w:val="00F664F8"/>
    <w:rsid w:val="00F6653E"/>
    <w:rsid w:val="00F66590"/>
    <w:rsid w:val="00F66681"/>
    <w:rsid w:val="00F66688"/>
    <w:rsid w:val="00F6673A"/>
    <w:rsid w:val="00F6673E"/>
    <w:rsid w:val="00F667AA"/>
    <w:rsid w:val="00F667BB"/>
    <w:rsid w:val="00F667D7"/>
    <w:rsid w:val="00F66808"/>
    <w:rsid w:val="00F66833"/>
    <w:rsid w:val="00F66860"/>
    <w:rsid w:val="00F6689D"/>
    <w:rsid w:val="00F668A0"/>
    <w:rsid w:val="00F669BC"/>
    <w:rsid w:val="00F66A06"/>
    <w:rsid w:val="00F66A0E"/>
    <w:rsid w:val="00F66A2B"/>
    <w:rsid w:val="00F66A5F"/>
    <w:rsid w:val="00F66AA2"/>
    <w:rsid w:val="00F66AB9"/>
    <w:rsid w:val="00F66AC4"/>
    <w:rsid w:val="00F66B5E"/>
    <w:rsid w:val="00F66B79"/>
    <w:rsid w:val="00F66BF4"/>
    <w:rsid w:val="00F66BF5"/>
    <w:rsid w:val="00F66C02"/>
    <w:rsid w:val="00F66C32"/>
    <w:rsid w:val="00F66C99"/>
    <w:rsid w:val="00F66D0D"/>
    <w:rsid w:val="00F66D65"/>
    <w:rsid w:val="00F66D8A"/>
    <w:rsid w:val="00F66DA4"/>
    <w:rsid w:val="00F66DD5"/>
    <w:rsid w:val="00F66DDB"/>
    <w:rsid w:val="00F66DDC"/>
    <w:rsid w:val="00F66E0A"/>
    <w:rsid w:val="00F66E6A"/>
    <w:rsid w:val="00F66EC0"/>
    <w:rsid w:val="00F66ECE"/>
    <w:rsid w:val="00F66EDA"/>
    <w:rsid w:val="00F66EDD"/>
    <w:rsid w:val="00F66EE7"/>
    <w:rsid w:val="00F66F0C"/>
    <w:rsid w:val="00F66F1B"/>
    <w:rsid w:val="00F66F39"/>
    <w:rsid w:val="00F66F4A"/>
    <w:rsid w:val="00F66F7B"/>
    <w:rsid w:val="00F66FC4"/>
    <w:rsid w:val="00F67035"/>
    <w:rsid w:val="00F67039"/>
    <w:rsid w:val="00F670D6"/>
    <w:rsid w:val="00F670FC"/>
    <w:rsid w:val="00F670FD"/>
    <w:rsid w:val="00F67105"/>
    <w:rsid w:val="00F67119"/>
    <w:rsid w:val="00F6716C"/>
    <w:rsid w:val="00F6719E"/>
    <w:rsid w:val="00F671AA"/>
    <w:rsid w:val="00F671C7"/>
    <w:rsid w:val="00F6721A"/>
    <w:rsid w:val="00F672D6"/>
    <w:rsid w:val="00F672E4"/>
    <w:rsid w:val="00F672EC"/>
    <w:rsid w:val="00F67331"/>
    <w:rsid w:val="00F67334"/>
    <w:rsid w:val="00F6743E"/>
    <w:rsid w:val="00F67453"/>
    <w:rsid w:val="00F674A7"/>
    <w:rsid w:val="00F674E3"/>
    <w:rsid w:val="00F67530"/>
    <w:rsid w:val="00F67554"/>
    <w:rsid w:val="00F67559"/>
    <w:rsid w:val="00F675A2"/>
    <w:rsid w:val="00F675EE"/>
    <w:rsid w:val="00F67641"/>
    <w:rsid w:val="00F67651"/>
    <w:rsid w:val="00F676CF"/>
    <w:rsid w:val="00F676DD"/>
    <w:rsid w:val="00F67728"/>
    <w:rsid w:val="00F67746"/>
    <w:rsid w:val="00F67759"/>
    <w:rsid w:val="00F67760"/>
    <w:rsid w:val="00F67781"/>
    <w:rsid w:val="00F67790"/>
    <w:rsid w:val="00F677C7"/>
    <w:rsid w:val="00F67815"/>
    <w:rsid w:val="00F6784A"/>
    <w:rsid w:val="00F67857"/>
    <w:rsid w:val="00F678B4"/>
    <w:rsid w:val="00F67919"/>
    <w:rsid w:val="00F6791D"/>
    <w:rsid w:val="00F67986"/>
    <w:rsid w:val="00F679AB"/>
    <w:rsid w:val="00F679AF"/>
    <w:rsid w:val="00F679E5"/>
    <w:rsid w:val="00F67A34"/>
    <w:rsid w:val="00F67A9A"/>
    <w:rsid w:val="00F67AAB"/>
    <w:rsid w:val="00F67ADC"/>
    <w:rsid w:val="00F67AE2"/>
    <w:rsid w:val="00F67B07"/>
    <w:rsid w:val="00F67B2A"/>
    <w:rsid w:val="00F67B3D"/>
    <w:rsid w:val="00F67B63"/>
    <w:rsid w:val="00F67BBE"/>
    <w:rsid w:val="00F67BED"/>
    <w:rsid w:val="00F67BF8"/>
    <w:rsid w:val="00F67C1E"/>
    <w:rsid w:val="00F67C50"/>
    <w:rsid w:val="00F67C78"/>
    <w:rsid w:val="00F67C7B"/>
    <w:rsid w:val="00F67D39"/>
    <w:rsid w:val="00F67D72"/>
    <w:rsid w:val="00F67D92"/>
    <w:rsid w:val="00F67DB9"/>
    <w:rsid w:val="00F67EA3"/>
    <w:rsid w:val="00F67EF7"/>
    <w:rsid w:val="00F67F0F"/>
    <w:rsid w:val="00F67F1A"/>
    <w:rsid w:val="00F67F3E"/>
    <w:rsid w:val="00F67FC6"/>
    <w:rsid w:val="00F67FE9"/>
    <w:rsid w:val="00F67FEC"/>
    <w:rsid w:val="00F70038"/>
    <w:rsid w:val="00F70085"/>
    <w:rsid w:val="00F7008D"/>
    <w:rsid w:val="00F700C1"/>
    <w:rsid w:val="00F70151"/>
    <w:rsid w:val="00F7018F"/>
    <w:rsid w:val="00F70277"/>
    <w:rsid w:val="00F70289"/>
    <w:rsid w:val="00F702A8"/>
    <w:rsid w:val="00F70334"/>
    <w:rsid w:val="00F70359"/>
    <w:rsid w:val="00F70380"/>
    <w:rsid w:val="00F7041E"/>
    <w:rsid w:val="00F70443"/>
    <w:rsid w:val="00F7047E"/>
    <w:rsid w:val="00F704EB"/>
    <w:rsid w:val="00F704F4"/>
    <w:rsid w:val="00F70588"/>
    <w:rsid w:val="00F70614"/>
    <w:rsid w:val="00F70624"/>
    <w:rsid w:val="00F70639"/>
    <w:rsid w:val="00F70668"/>
    <w:rsid w:val="00F706C7"/>
    <w:rsid w:val="00F7072B"/>
    <w:rsid w:val="00F70786"/>
    <w:rsid w:val="00F70798"/>
    <w:rsid w:val="00F707A1"/>
    <w:rsid w:val="00F707C2"/>
    <w:rsid w:val="00F707D3"/>
    <w:rsid w:val="00F707DB"/>
    <w:rsid w:val="00F707EF"/>
    <w:rsid w:val="00F70837"/>
    <w:rsid w:val="00F70855"/>
    <w:rsid w:val="00F7091F"/>
    <w:rsid w:val="00F70957"/>
    <w:rsid w:val="00F70A02"/>
    <w:rsid w:val="00F70A0F"/>
    <w:rsid w:val="00F70A48"/>
    <w:rsid w:val="00F70A70"/>
    <w:rsid w:val="00F70AFC"/>
    <w:rsid w:val="00F70B18"/>
    <w:rsid w:val="00F70B33"/>
    <w:rsid w:val="00F70C1F"/>
    <w:rsid w:val="00F70C3F"/>
    <w:rsid w:val="00F70C91"/>
    <w:rsid w:val="00F70CC7"/>
    <w:rsid w:val="00F70D12"/>
    <w:rsid w:val="00F70D98"/>
    <w:rsid w:val="00F70DA5"/>
    <w:rsid w:val="00F70DB8"/>
    <w:rsid w:val="00F70DC1"/>
    <w:rsid w:val="00F70DF0"/>
    <w:rsid w:val="00F70DF9"/>
    <w:rsid w:val="00F70E13"/>
    <w:rsid w:val="00F70E8E"/>
    <w:rsid w:val="00F70EB2"/>
    <w:rsid w:val="00F70EB4"/>
    <w:rsid w:val="00F70ECA"/>
    <w:rsid w:val="00F70F46"/>
    <w:rsid w:val="00F70F87"/>
    <w:rsid w:val="00F70F8D"/>
    <w:rsid w:val="00F70FAD"/>
    <w:rsid w:val="00F70FD2"/>
    <w:rsid w:val="00F70FE4"/>
    <w:rsid w:val="00F7104D"/>
    <w:rsid w:val="00F710DE"/>
    <w:rsid w:val="00F710EC"/>
    <w:rsid w:val="00F71108"/>
    <w:rsid w:val="00F7111E"/>
    <w:rsid w:val="00F71140"/>
    <w:rsid w:val="00F71165"/>
    <w:rsid w:val="00F71193"/>
    <w:rsid w:val="00F711AD"/>
    <w:rsid w:val="00F71203"/>
    <w:rsid w:val="00F7121B"/>
    <w:rsid w:val="00F71220"/>
    <w:rsid w:val="00F71226"/>
    <w:rsid w:val="00F71234"/>
    <w:rsid w:val="00F71243"/>
    <w:rsid w:val="00F71244"/>
    <w:rsid w:val="00F71256"/>
    <w:rsid w:val="00F7127D"/>
    <w:rsid w:val="00F712A3"/>
    <w:rsid w:val="00F7130D"/>
    <w:rsid w:val="00F7132B"/>
    <w:rsid w:val="00F71347"/>
    <w:rsid w:val="00F7137B"/>
    <w:rsid w:val="00F7137C"/>
    <w:rsid w:val="00F713E5"/>
    <w:rsid w:val="00F713E7"/>
    <w:rsid w:val="00F71400"/>
    <w:rsid w:val="00F71420"/>
    <w:rsid w:val="00F7142C"/>
    <w:rsid w:val="00F71470"/>
    <w:rsid w:val="00F714E3"/>
    <w:rsid w:val="00F7150E"/>
    <w:rsid w:val="00F7154E"/>
    <w:rsid w:val="00F71562"/>
    <w:rsid w:val="00F7158E"/>
    <w:rsid w:val="00F715A0"/>
    <w:rsid w:val="00F715AB"/>
    <w:rsid w:val="00F71600"/>
    <w:rsid w:val="00F7160C"/>
    <w:rsid w:val="00F71638"/>
    <w:rsid w:val="00F71652"/>
    <w:rsid w:val="00F71657"/>
    <w:rsid w:val="00F7167A"/>
    <w:rsid w:val="00F716E0"/>
    <w:rsid w:val="00F716E5"/>
    <w:rsid w:val="00F716ED"/>
    <w:rsid w:val="00F71708"/>
    <w:rsid w:val="00F71741"/>
    <w:rsid w:val="00F71779"/>
    <w:rsid w:val="00F717C6"/>
    <w:rsid w:val="00F71842"/>
    <w:rsid w:val="00F71853"/>
    <w:rsid w:val="00F7185B"/>
    <w:rsid w:val="00F71867"/>
    <w:rsid w:val="00F71898"/>
    <w:rsid w:val="00F7189C"/>
    <w:rsid w:val="00F718A1"/>
    <w:rsid w:val="00F718BC"/>
    <w:rsid w:val="00F718CE"/>
    <w:rsid w:val="00F718FD"/>
    <w:rsid w:val="00F71928"/>
    <w:rsid w:val="00F7192D"/>
    <w:rsid w:val="00F71934"/>
    <w:rsid w:val="00F71948"/>
    <w:rsid w:val="00F71963"/>
    <w:rsid w:val="00F71995"/>
    <w:rsid w:val="00F719AD"/>
    <w:rsid w:val="00F719C2"/>
    <w:rsid w:val="00F719DB"/>
    <w:rsid w:val="00F71A20"/>
    <w:rsid w:val="00F71A80"/>
    <w:rsid w:val="00F71A9A"/>
    <w:rsid w:val="00F71AAB"/>
    <w:rsid w:val="00F71AD6"/>
    <w:rsid w:val="00F71B82"/>
    <w:rsid w:val="00F71B92"/>
    <w:rsid w:val="00F71B98"/>
    <w:rsid w:val="00F71BD0"/>
    <w:rsid w:val="00F71C22"/>
    <w:rsid w:val="00F71C87"/>
    <w:rsid w:val="00F71C89"/>
    <w:rsid w:val="00F71D40"/>
    <w:rsid w:val="00F71D7F"/>
    <w:rsid w:val="00F71DA3"/>
    <w:rsid w:val="00F71E03"/>
    <w:rsid w:val="00F71E08"/>
    <w:rsid w:val="00F71E55"/>
    <w:rsid w:val="00F71E88"/>
    <w:rsid w:val="00F71E94"/>
    <w:rsid w:val="00F71EF6"/>
    <w:rsid w:val="00F71F04"/>
    <w:rsid w:val="00F71F50"/>
    <w:rsid w:val="00F71FF5"/>
    <w:rsid w:val="00F72001"/>
    <w:rsid w:val="00F7200C"/>
    <w:rsid w:val="00F72058"/>
    <w:rsid w:val="00F72170"/>
    <w:rsid w:val="00F72178"/>
    <w:rsid w:val="00F721EF"/>
    <w:rsid w:val="00F72206"/>
    <w:rsid w:val="00F72245"/>
    <w:rsid w:val="00F72270"/>
    <w:rsid w:val="00F7235B"/>
    <w:rsid w:val="00F7239B"/>
    <w:rsid w:val="00F723BA"/>
    <w:rsid w:val="00F72416"/>
    <w:rsid w:val="00F72454"/>
    <w:rsid w:val="00F724C4"/>
    <w:rsid w:val="00F72522"/>
    <w:rsid w:val="00F72543"/>
    <w:rsid w:val="00F725AF"/>
    <w:rsid w:val="00F72615"/>
    <w:rsid w:val="00F72698"/>
    <w:rsid w:val="00F726EB"/>
    <w:rsid w:val="00F7272C"/>
    <w:rsid w:val="00F72743"/>
    <w:rsid w:val="00F72792"/>
    <w:rsid w:val="00F727DB"/>
    <w:rsid w:val="00F72825"/>
    <w:rsid w:val="00F7284A"/>
    <w:rsid w:val="00F7285C"/>
    <w:rsid w:val="00F7285D"/>
    <w:rsid w:val="00F7287A"/>
    <w:rsid w:val="00F72881"/>
    <w:rsid w:val="00F7293C"/>
    <w:rsid w:val="00F72941"/>
    <w:rsid w:val="00F729DA"/>
    <w:rsid w:val="00F729FA"/>
    <w:rsid w:val="00F72A0D"/>
    <w:rsid w:val="00F72A16"/>
    <w:rsid w:val="00F72A2C"/>
    <w:rsid w:val="00F72A54"/>
    <w:rsid w:val="00F72A87"/>
    <w:rsid w:val="00F72A9B"/>
    <w:rsid w:val="00F72AD0"/>
    <w:rsid w:val="00F72AD5"/>
    <w:rsid w:val="00F72B44"/>
    <w:rsid w:val="00F72B92"/>
    <w:rsid w:val="00F72BE1"/>
    <w:rsid w:val="00F72C2D"/>
    <w:rsid w:val="00F72C5A"/>
    <w:rsid w:val="00F72CC6"/>
    <w:rsid w:val="00F72D28"/>
    <w:rsid w:val="00F72D53"/>
    <w:rsid w:val="00F72DAE"/>
    <w:rsid w:val="00F72E20"/>
    <w:rsid w:val="00F72E65"/>
    <w:rsid w:val="00F72E94"/>
    <w:rsid w:val="00F72EA2"/>
    <w:rsid w:val="00F72EF3"/>
    <w:rsid w:val="00F72F03"/>
    <w:rsid w:val="00F72F20"/>
    <w:rsid w:val="00F72F33"/>
    <w:rsid w:val="00F72F55"/>
    <w:rsid w:val="00F72FED"/>
    <w:rsid w:val="00F73002"/>
    <w:rsid w:val="00F7301B"/>
    <w:rsid w:val="00F73053"/>
    <w:rsid w:val="00F730B8"/>
    <w:rsid w:val="00F73147"/>
    <w:rsid w:val="00F7322C"/>
    <w:rsid w:val="00F73279"/>
    <w:rsid w:val="00F732AF"/>
    <w:rsid w:val="00F732B4"/>
    <w:rsid w:val="00F732FD"/>
    <w:rsid w:val="00F73350"/>
    <w:rsid w:val="00F73366"/>
    <w:rsid w:val="00F7336B"/>
    <w:rsid w:val="00F733B2"/>
    <w:rsid w:val="00F73409"/>
    <w:rsid w:val="00F73423"/>
    <w:rsid w:val="00F73425"/>
    <w:rsid w:val="00F734E2"/>
    <w:rsid w:val="00F734F0"/>
    <w:rsid w:val="00F73509"/>
    <w:rsid w:val="00F7351F"/>
    <w:rsid w:val="00F73556"/>
    <w:rsid w:val="00F7355A"/>
    <w:rsid w:val="00F735AF"/>
    <w:rsid w:val="00F735B8"/>
    <w:rsid w:val="00F735CD"/>
    <w:rsid w:val="00F735EA"/>
    <w:rsid w:val="00F735F8"/>
    <w:rsid w:val="00F73631"/>
    <w:rsid w:val="00F736DF"/>
    <w:rsid w:val="00F7374D"/>
    <w:rsid w:val="00F73759"/>
    <w:rsid w:val="00F7377B"/>
    <w:rsid w:val="00F73791"/>
    <w:rsid w:val="00F737A2"/>
    <w:rsid w:val="00F737A4"/>
    <w:rsid w:val="00F737E4"/>
    <w:rsid w:val="00F7381E"/>
    <w:rsid w:val="00F73850"/>
    <w:rsid w:val="00F73856"/>
    <w:rsid w:val="00F73888"/>
    <w:rsid w:val="00F738BB"/>
    <w:rsid w:val="00F738D5"/>
    <w:rsid w:val="00F738EA"/>
    <w:rsid w:val="00F7391E"/>
    <w:rsid w:val="00F73977"/>
    <w:rsid w:val="00F7399E"/>
    <w:rsid w:val="00F739C4"/>
    <w:rsid w:val="00F739C9"/>
    <w:rsid w:val="00F739CD"/>
    <w:rsid w:val="00F739EF"/>
    <w:rsid w:val="00F73A2E"/>
    <w:rsid w:val="00F73A4A"/>
    <w:rsid w:val="00F73A80"/>
    <w:rsid w:val="00F73AB2"/>
    <w:rsid w:val="00F73ACA"/>
    <w:rsid w:val="00F73AF3"/>
    <w:rsid w:val="00F73B05"/>
    <w:rsid w:val="00F73B0C"/>
    <w:rsid w:val="00F73B40"/>
    <w:rsid w:val="00F73B44"/>
    <w:rsid w:val="00F73B98"/>
    <w:rsid w:val="00F73B9B"/>
    <w:rsid w:val="00F73C76"/>
    <w:rsid w:val="00F73C7C"/>
    <w:rsid w:val="00F73CA1"/>
    <w:rsid w:val="00F73CA3"/>
    <w:rsid w:val="00F73CC8"/>
    <w:rsid w:val="00F73D63"/>
    <w:rsid w:val="00F73DA2"/>
    <w:rsid w:val="00F73DCD"/>
    <w:rsid w:val="00F73DDF"/>
    <w:rsid w:val="00F73DE6"/>
    <w:rsid w:val="00F73E3C"/>
    <w:rsid w:val="00F73E56"/>
    <w:rsid w:val="00F73EC2"/>
    <w:rsid w:val="00F73F8C"/>
    <w:rsid w:val="00F73FD4"/>
    <w:rsid w:val="00F74028"/>
    <w:rsid w:val="00F74071"/>
    <w:rsid w:val="00F7407A"/>
    <w:rsid w:val="00F740B0"/>
    <w:rsid w:val="00F740EC"/>
    <w:rsid w:val="00F74101"/>
    <w:rsid w:val="00F741AB"/>
    <w:rsid w:val="00F741B0"/>
    <w:rsid w:val="00F74256"/>
    <w:rsid w:val="00F74267"/>
    <w:rsid w:val="00F742BD"/>
    <w:rsid w:val="00F74339"/>
    <w:rsid w:val="00F74419"/>
    <w:rsid w:val="00F74421"/>
    <w:rsid w:val="00F744CC"/>
    <w:rsid w:val="00F744E2"/>
    <w:rsid w:val="00F7451B"/>
    <w:rsid w:val="00F74553"/>
    <w:rsid w:val="00F74584"/>
    <w:rsid w:val="00F7458D"/>
    <w:rsid w:val="00F745AD"/>
    <w:rsid w:val="00F745BC"/>
    <w:rsid w:val="00F745C5"/>
    <w:rsid w:val="00F74677"/>
    <w:rsid w:val="00F746A3"/>
    <w:rsid w:val="00F74716"/>
    <w:rsid w:val="00F74737"/>
    <w:rsid w:val="00F747D7"/>
    <w:rsid w:val="00F7484D"/>
    <w:rsid w:val="00F74897"/>
    <w:rsid w:val="00F748CF"/>
    <w:rsid w:val="00F748F5"/>
    <w:rsid w:val="00F7492C"/>
    <w:rsid w:val="00F74999"/>
    <w:rsid w:val="00F749E3"/>
    <w:rsid w:val="00F74A23"/>
    <w:rsid w:val="00F74A56"/>
    <w:rsid w:val="00F74A58"/>
    <w:rsid w:val="00F74B72"/>
    <w:rsid w:val="00F74B81"/>
    <w:rsid w:val="00F74B8A"/>
    <w:rsid w:val="00F74BC6"/>
    <w:rsid w:val="00F74C02"/>
    <w:rsid w:val="00F74C10"/>
    <w:rsid w:val="00F74C3E"/>
    <w:rsid w:val="00F74C45"/>
    <w:rsid w:val="00F74C47"/>
    <w:rsid w:val="00F74C83"/>
    <w:rsid w:val="00F74CD0"/>
    <w:rsid w:val="00F74CF5"/>
    <w:rsid w:val="00F74D16"/>
    <w:rsid w:val="00F74D54"/>
    <w:rsid w:val="00F74D75"/>
    <w:rsid w:val="00F74E06"/>
    <w:rsid w:val="00F74E14"/>
    <w:rsid w:val="00F74E25"/>
    <w:rsid w:val="00F74E85"/>
    <w:rsid w:val="00F74EAA"/>
    <w:rsid w:val="00F74F3E"/>
    <w:rsid w:val="00F74F5D"/>
    <w:rsid w:val="00F74F5E"/>
    <w:rsid w:val="00F75025"/>
    <w:rsid w:val="00F75050"/>
    <w:rsid w:val="00F750E1"/>
    <w:rsid w:val="00F75114"/>
    <w:rsid w:val="00F75178"/>
    <w:rsid w:val="00F75187"/>
    <w:rsid w:val="00F751BF"/>
    <w:rsid w:val="00F751D3"/>
    <w:rsid w:val="00F75202"/>
    <w:rsid w:val="00F7525C"/>
    <w:rsid w:val="00F752CA"/>
    <w:rsid w:val="00F752D0"/>
    <w:rsid w:val="00F75312"/>
    <w:rsid w:val="00F75335"/>
    <w:rsid w:val="00F7538A"/>
    <w:rsid w:val="00F753AF"/>
    <w:rsid w:val="00F753BE"/>
    <w:rsid w:val="00F753D2"/>
    <w:rsid w:val="00F754DC"/>
    <w:rsid w:val="00F7551E"/>
    <w:rsid w:val="00F75536"/>
    <w:rsid w:val="00F75575"/>
    <w:rsid w:val="00F755A4"/>
    <w:rsid w:val="00F75687"/>
    <w:rsid w:val="00F756E4"/>
    <w:rsid w:val="00F756E5"/>
    <w:rsid w:val="00F756EB"/>
    <w:rsid w:val="00F7571E"/>
    <w:rsid w:val="00F75723"/>
    <w:rsid w:val="00F75797"/>
    <w:rsid w:val="00F757EF"/>
    <w:rsid w:val="00F757FA"/>
    <w:rsid w:val="00F758AF"/>
    <w:rsid w:val="00F759E9"/>
    <w:rsid w:val="00F75ADC"/>
    <w:rsid w:val="00F75B5B"/>
    <w:rsid w:val="00F75B71"/>
    <w:rsid w:val="00F75B9C"/>
    <w:rsid w:val="00F75BB7"/>
    <w:rsid w:val="00F75C03"/>
    <w:rsid w:val="00F75C6B"/>
    <w:rsid w:val="00F75C7D"/>
    <w:rsid w:val="00F75CA4"/>
    <w:rsid w:val="00F75CA9"/>
    <w:rsid w:val="00F75D1B"/>
    <w:rsid w:val="00F75DEB"/>
    <w:rsid w:val="00F75E53"/>
    <w:rsid w:val="00F75E85"/>
    <w:rsid w:val="00F75ECE"/>
    <w:rsid w:val="00F75ED7"/>
    <w:rsid w:val="00F75EE5"/>
    <w:rsid w:val="00F75F04"/>
    <w:rsid w:val="00F75F26"/>
    <w:rsid w:val="00F75F29"/>
    <w:rsid w:val="00F75F4E"/>
    <w:rsid w:val="00F75F8D"/>
    <w:rsid w:val="00F75FA0"/>
    <w:rsid w:val="00F760B0"/>
    <w:rsid w:val="00F760DD"/>
    <w:rsid w:val="00F760FB"/>
    <w:rsid w:val="00F76123"/>
    <w:rsid w:val="00F76131"/>
    <w:rsid w:val="00F76174"/>
    <w:rsid w:val="00F7617B"/>
    <w:rsid w:val="00F761C1"/>
    <w:rsid w:val="00F76214"/>
    <w:rsid w:val="00F76247"/>
    <w:rsid w:val="00F762CF"/>
    <w:rsid w:val="00F76389"/>
    <w:rsid w:val="00F763A6"/>
    <w:rsid w:val="00F763A8"/>
    <w:rsid w:val="00F763C9"/>
    <w:rsid w:val="00F76418"/>
    <w:rsid w:val="00F764F6"/>
    <w:rsid w:val="00F76536"/>
    <w:rsid w:val="00F76567"/>
    <w:rsid w:val="00F7657F"/>
    <w:rsid w:val="00F765BB"/>
    <w:rsid w:val="00F7660F"/>
    <w:rsid w:val="00F76652"/>
    <w:rsid w:val="00F766F8"/>
    <w:rsid w:val="00F766FA"/>
    <w:rsid w:val="00F7671E"/>
    <w:rsid w:val="00F76835"/>
    <w:rsid w:val="00F76843"/>
    <w:rsid w:val="00F768FA"/>
    <w:rsid w:val="00F769A0"/>
    <w:rsid w:val="00F769C0"/>
    <w:rsid w:val="00F769F0"/>
    <w:rsid w:val="00F76A97"/>
    <w:rsid w:val="00F76AA8"/>
    <w:rsid w:val="00F76AEF"/>
    <w:rsid w:val="00F76B2E"/>
    <w:rsid w:val="00F76B44"/>
    <w:rsid w:val="00F76B64"/>
    <w:rsid w:val="00F76BBE"/>
    <w:rsid w:val="00F76C3A"/>
    <w:rsid w:val="00F76D29"/>
    <w:rsid w:val="00F76D2C"/>
    <w:rsid w:val="00F76D4D"/>
    <w:rsid w:val="00F76D50"/>
    <w:rsid w:val="00F76E63"/>
    <w:rsid w:val="00F76E67"/>
    <w:rsid w:val="00F76EEE"/>
    <w:rsid w:val="00F76F74"/>
    <w:rsid w:val="00F76F85"/>
    <w:rsid w:val="00F76F93"/>
    <w:rsid w:val="00F76FAD"/>
    <w:rsid w:val="00F76FD7"/>
    <w:rsid w:val="00F76FDC"/>
    <w:rsid w:val="00F7704B"/>
    <w:rsid w:val="00F77061"/>
    <w:rsid w:val="00F77069"/>
    <w:rsid w:val="00F7709E"/>
    <w:rsid w:val="00F770CB"/>
    <w:rsid w:val="00F7711C"/>
    <w:rsid w:val="00F77125"/>
    <w:rsid w:val="00F77146"/>
    <w:rsid w:val="00F771A6"/>
    <w:rsid w:val="00F771B5"/>
    <w:rsid w:val="00F771C2"/>
    <w:rsid w:val="00F771FA"/>
    <w:rsid w:val="00F7722E"/>
    <w:rsid w:val="00F77343"/>
    <w:rsid w:val="00F77353"/>
    <w:rsid w:val="00F77365"/>
    <w:rsid w:val="00F773A8"/>
    <w:rsid w:val="00F773AD"/>
    <w:rsid w:val="00F773F1"/>
    <w:rsid w:val="00F77432"/>
    <w:rsid w:val="00F77447"/>
    <w:rsid w:val="00F7744A"/>
    <w:rsid w:val="00F774CC"/>
    <w:rsid w:val="00F77546"/>
    <w:rsid w:val="00F77568"/>
    <w:rsid w:val="00F7758E"/>
    <w:rsid w:val="00F775F3"/>
    <w:rsid w:val="00F77641"/>
    <w:rsid w:val="00F77644"/>
    <w:rsid w:val="00F7765A"/>
    <w:rsid w:val="00F7767E"/>
    <w:rsid w:val="00F77685"/>
    <w:rsid w:val="00F776ED"/>
    <w:rsid w:val="00F7774C"/>
    <w:rsid w:val="00F77751"/>
    <w:rsid w:val="00F77763"/>
    <w:rsid w:val="00F77782"/>
    <w:rsid w:val="00F777B2"/>
    <w:rsid w:val="00F77800"/>
    <w:rsid w:val="00F7789B"/>
    <w:rsid w:val="00F77986"/>
    <w:rsid w:val="00F77A15"/>
    <w:rsid w:val="00F77A74"/>
    <w:rsid w:val="00F77AA5"/>
    <w:rsid w:val="00F77ADA"/>
    <w:rsid w:val="00F77B3E"/>
    <w:rsid w:val="00F77B6A"/>
    <w:rsid w:val="00F77BCC"/>
    <w:rsid w:val="00F77BDF"/>
    <w:rsid w:val="00F77C1D"/>
    <w:rsid w:val="00F77CA9"/>
    <w:rsid w:val="00F77CC0"/>
    <w:rsid w:val="00F77CEB"/>
    <w:rsid w:val="00F77D5B"/>
    <w:rsid w:val="00F77D95"/>
    <w:rsid w:val="00F77DB6"/>
    <w:rsid w:val="00F77DDA"/>
    <w:rsid w:val="00F77DE2"/>
    <w:rsid w:val="00F77DFF"/>
    <w:rsid w:val="00F77E04"/>
    <w:rsid w:val="00F77EF4"/>
    <w:rsid w:val="00F77F09"/>
    <w:rsid w:val="00F77F7B"/>
    <w:rsid w:val="00F77FA1"/>
    <w:rsid w:val="00F77FA4"/>
    <w:rsid w:val="00F77FB2"/>
    <w:rsid w:val="00F80005"/>
    <w:rsid w:val="00F80025"/>
    <w:rsid w:val="00F80028"/>
    <w:rsid w:val="00F8006E"/>
    <w:rsid w:val="00F80076"/>
    <w:rsid w:val="00F80093"/>
    <w:rsid w:val="00F800CD"/>
    <w:rsid w:val="00F800D6"/>
    <w:rsid w:val="00F800DA"/>
    <w:rsid w:val="00F80154"/>
    <w:rsid w:val="00F8015E"/>
    <w:rsid w:val="00F8016D"/>
    <w:rsid w:val="00F8018C"/>
    <w:rsid w:val="00F801C9"/>
    <w:rsid w:val="00F801CD"/>
    <w:rsid w:val="00F80220"/>
    <w:rsid w:val="00F8025A"/>
    <w:rsid w:val="00F80265"/>
    <w:rsid w:val="00F8032D"/>
    <w:rsid w:val="00F803F5"/>
    <w:rsid w:val="00F80417"/>
    <w:rsid w:val="00F80441"/>
    <w:rsid w:val="00F8048A"/>
    <w:rsid w:val="00F804A1"/>
    <w:rsid w:val="00F804B7"/>
    <w:rsid w:val="00F804CC"/>
    <w:rsid w:val="00F804D9"/>
    <w:rsid w:val="00F804EF"/>
    <w:rsid w:val="00F8051F"/>
    <w:rsid w:val="00F8054C"/>
    <w:rsid w:val="00F80590"/>
    <w:rsid w:val="00F805E6"/>
    <w:rsid w:val="00F806A4"/>
    <w:rsid w:val="00F806F8"/>
    <w:rsid w:val="00F807B5"/>
    <w:rsid w:val="00F80849"/>
    <w:rsid w:val="00F8089C"/>
    <w:rsid w:val="00F80971"/>
    <w:rsid w:val="00F80979"/>
    <w:rsid w:val="00F80995"/>
    <w:rsid w:val="00F80A80"/>
    <w:rsid w:val="00F80AAC"/>
    <w:rsid w:val="00F80AB3"/>
    <w:rsid w:val="00F80AC3"/>
    <w:rsid w:val="00F80AE4"/>
    <w:rsid w:val="00F80B2C"/>
    <w:rsid w:val="00F80BF0"/>
    <w:rsid w:val="00F80C2D"/>
    <w:rsid w:val="00F80C68"/>
    <w:rsid w:val="00F80C9D"/>
    <w:rsid w:val="00F80CD8"/>
    <w:rsid w:val="00F80D52"/>
    <w:rsid w:val="00F80D9E"/>
    <w:rsid w:val="00F80EBA"/>
    <w:rsid w:val="00F80F20"/>
    <w:rsid w:val="00F80F3D"/>
    <w:rsid w:val="00F80F60"/>
    <w:rsid w:val="00F80F79"/>
    <w:rsid w:val="00F80FA9"/>
    <w:rsid w:val="00F81045"/>
    <w:rsid w:val="00F81067"/>
    <w:rsid w:val="00F8106C"/>
    <w:rsid w:val="00F8109D"/>
    <w:rsid w:val="00F81101"/>
    <w:rsid w:val="00F81140"/>
    <w:rsid w:val="00F81144"/>
    <w:rsid w:val="00F8115B"/>
    <w:rsid w:val="00F81162"/>
    <w:rsid w:val="00F811F7"/>
    <w:rsid w:val="00F811F8"/>
    <w:rsid w:val="00F811FB"/>
    <w:rsid w:val="00F81222"/>
    <w:rsid w:val="00F81237"/>
    <w:rsid w:val="00F8123D"/>
    <w:rsid w:val="00F81267"/>
    <w:rsid w:val="00F812D9"/>
    <w:rsid w:val="00F81390"/>
    <w:rsid w:val="00F813B0"/>
    <w:rsid w:val="00F81409"/>
    <w:rsid w:val="00F8149F"/>
    <w:rsid w:val="00F814CF"/>
    <w:rsid w:val="00F814F6"/>
    <w:rsid w:val="00F81511"/>
    <w:rsid w:val="00F81571"/>
    <w:rsid w:val="00F8157F"/>
    <w:rsid w:val="00F81623"/>
    <w:rsid w:val="00F8164A"/>
    <w:rsid w:val="00F816B1"/>
    <w:rsid w:val="00F816CA"/>
    <w:rsid w:val="00F81732"/>
    <w:rsid w:val="00F81734"/>
    <w:rsid w:val="00F81775"/>
    <w:rsid w:val="00F81812"/>
    <w:rsid w:val="00F81834"/>
    <w:rsid w:val="00F81860"/>
    <w:rsid w:val="00F81888"/>
    <w:rsid w:val="00F818B9"/>
    <w:rsid w:val="00F818E0"/>
    <w:rsid w:val="00F818E5"/>
    <w:rsid w:val="00F81934"/>
    <w:rsid w:val="00F819F3"/>
    <w:rsid w:val="00F81A63"/>
    <w:rsid w:val="00F81A9C"/>
    <w:rsid w:val="00F81AF1"/>
    <w:rsid w:val="00F81B7E"/>
    <w:rsid w:val="00F81BD0"/>
    <w:rsid w:val="00F81BD9"/>
    <w:rsid w:val="00F81BE0"/>
    <w:rsid w:val="00F81C2B"/>
    <w:rsid w:val="00F81C3F"/>
    <w:rsid w:val="00F81C9F"/>
    <w:rsid w:val="00F81CC8"/>
    <w:rsid w:val="00F81CDD"/>
    <w:rsid w:val="00F81CF6"/>
    <w:rsid w:val="00F81D13"/>
    <w:rsid w:val="00F81D2A"/>
    <w:rsid w:val="00F81D42"/>
    <w:rsid w:val="00F81D61"/>
    <w:rsid w:val="00F81D63"/>
    <w:rsid w:val="00F81DB6"/>
    <w:rsid w:val="00F81DEE"/>
    <w:rsid w:val="00F81E11"/>
    <w:rsid w:val="00F81E54"/>
    <w:rsid w:val="00F81E95"/>
    <w:rsid w:val="00F81EA9"/>
    <w:rsid w:val="00F81EDD"/>
    <w:rsid w:val="00F81F16"/>
    <w:rsid w:val="00F81FE1"/>
    <w:rsid w:val="00F81FF8"/>
    <w:rsid w:val="00F82024"/>
    <w:rsid w:val="00F82119"/>
    <w:rsid w:val="00F8218D"/>
    <w:rsid w:val="00F821BB"/>
    <w:rsid w:val="00F822DE"/>
    <w:rsid w:val="00F8231D"/>
    <w:rsid w:val="00F8233F"/>
    <w:rsid w:val="00F82355"/>
    <w:rsid w:val="00F8237D"/>
    <w:rsid w:val="00F8237E"/>
    <w:rsid w:val="00F82384"/>
    <w:rsid w:val="00F823BB"/>
    <w:rsid w:val="00F823C5"/>
    <w:rsid w:val="00F823F1"/>
    <w:rsid w:val="00F82425"/>
    <w:rsid w:val="00F8244E"/>
    <w:rsid w:val="00F8245F"/>
    <w:rsid w:val="00F824A0"/>
    <w:rsid w:val="00F824A7"/>
    <w:rsid w:val="00F8253D"/>
    <w:rsid w:val="00F82578"/>
    <w:rsid w:val="00F8257A"/>
    <w:rsid w:val="00F82594"/>
    <w:rsid w:val="00F825C0"/>
    <w:rsid w:val="00F82614"/>
    <w:rsid w:val="00F826A6"/>
    <w:rsid w:val="00F826BC"/>
    <w:rsid w:val="00F826F6"/>
    <w:rsid w:val="00F8271E"/>
    <w:rsid w:val="00F82757"/>
    <w:rsid w:val="00F8279B"/>
    <w:rsid w:val="00F827AB"/>
    <w:rsid w:val="00F827F6"/>
    <w:rsid w:val="00F82806"/>
    <w:rsid w:val="00F8287A"/>
    <w:rsid w:val="00F828CF"/>
    <w:rsid w:val="00F829AF"/>
    <w:rsid w:val="00F82A44"/>
    <w:rsid w:val="00F82A8C"/>
    <w:rsid w:val="00F82A8E"/>
    <w:rsid w:val="00F82AC6"/>
    <w:rsid w:val="00F82AF0"/>
    <w:rsid w:val="00F82B26"/>
    <w:rsid w:val="00F82B82"/>
    <w:rsid w:val="00F82BCD"/>
    <w:rsid w:val="00F82BE6"/>
    <w:rsid w:val="00F82C9F"/>
    <w:rsid w:val="00F82D02"/>
    <w:rsid w:val="00F82E19"/>
    <w:rsid w:val="00F82E29"/>
    <w:rsid w:val="00F82E6D"/>
    <w:rsid w:val="00F82F35"/>
    <w:rsid w:val="00F82FCD"/>
    <w:rsid w:val="00F83007"/>
    <w:rsid w:val="00F83010"/>
    <w:rsid w:val="00F83013"/>
    <w:rsid w:val="00F83069"/>
    <w:rsid w:val="00F830BB"/>
    <w:rsid w:val="00F830DC"/>
    <w:rsid w:val="00F8313A"/>
    <w:rsid w:val="00F83183"/>
    <w:rsid w:val="00F83187"/>
    <w:rsid w:val="00F8319A"/>
    <w:rsid w:val="00F831C1"/>
    <w:rsid w:val="00F831FB"/>
    <w:rsid w:val="00F8329F"/>
    <w:rsid w:val="00F832C4"/>
    <w:rsid w:val="00F832DB"/>
    <w:rsid w:val="00F83320"/>
    <w:rsid w:val="00F8333D"/>
    <w:rsid w:val="00F83340"/>
    <w:rsid w:val="00F83368"/>
    <w:rsid w:val="00F83405"/>
    <w:rsid w:val="00F8345A"/>
    <w:rsid w:val="00F834B1"/>
    <w:rsid w:val="00F834CD"/>
    <w:rsid w:val="00F834EE"/>
    <w:rsid w:val="00F834F3"/>
    <w:rsid w:val="00F83543"/>
    <w:rsid w:val="00F8357E"/>
    <w:rsid w:val="00F8359C"/>
    <w:rsid w:val="00F835A7"/>
    <w:rsid w:val="00F835AE"/>
    <w:rsid w:val="00F835EF"/>
    <w:rsid w:val="00F835FB"/>
    <w:rsid w:val="00F83601"/>
    <w:rsid w:val="00F83646"/>
    <w:rsid w:val="00F83654"/>
    <w:rsid w:val="00F8365E"/>
    <w:rsid w:val="00F836EB"/>
    <w:rsid w:val="00F83702"/>
    <w:rsid w:val="00F837D0"/>
    <w:rsid w:val="00F83857"/>
    <w:rsid w:val="00F83860"/>
    <w:rsid w:val="00F83898"/>
    <w:rsid w:val="00F838AC"/>
    <w:rsid w:val="00F8393B"/>
    <w:rsid w:val="00F83942"/>
    <w:rsid w:val="00F83977"/>
    <w:rsid w:val="00F8397D"/>
    <w:rsid w:val="00F83988"/>
    <w:rsid w:val="00F839C4"/>
    <w:rsid w:val="00F839DB"/>
    <w:rsid w:val="00F83A1D"/>
    <w:rsid w:val="00F83A56"/>
    <w:rsid w:val="00F83A98"/>
    <w:rsid w:val="00F83A99"/>
    <w:rsid w:val="00F83AD7"/>
    <w:rsid w:val="00F83B15"/>
    <w:rsid w:val="00F83B56"/>
    <w:rsid w:val="00F83B6E"/>
    <w:rsid w:val="00F83B6F"/>
    <w:rsid w:val="00F83B88"/>
    <w:rsid w:val="00F83B8C"/>
    <w:rsid w:val="00F83BB5"/>
    <w:rsid w:val="00F83C16"/>
    <w:rsid w:val="00F83C34"/>
    <w:rsid w:val="00F83C49"/>
    <w:rsid w:val="00F83C54"/>
    <w:rsid w:val="00F83CD0"/>
    <w:rsid w:val="00F83D0F"/>
    <w:rsid w:val="00F83D3C"/>
    <w:rsid w:val="00F83DA3"/>
    <w:rsid w:val="00F83DB3"/>
    <w:rsid w:val="00F83DD9"/>
    <w:rsid w:val="00F83DDD"/>
    <w:rsid w:val="00F83E3C"/>
    <w:rsid w:val="00F83E6A"/>
    <w:rsid w:val="00F83F17"/>
    <w:rsid w:val="00F83F21"/>
    <w:rsid w:val="00F83F3F"/>
    <w:rsid w:val="00F83F53"/>
    <w:rsid w:val="00F83F5A"/>
    <w:rsid w:val="00F83F83"/>
    <w:rsid w:val="00F83F93"/>
    <w:rsid w:val="00F83FAC"/>
    <w:rsid w:val="00F83FDE"/>
    <w:rsid w:val="00F83FEA"/>
    <w:rsid w:val="00F84009"/>
    <w:rsid w:val="00F840B4"/>
    <w:rsid w:val="00F84108"/>
    <w:rsid w:val="00F8411E"/>
    <w:rsid w:val="00F84163"/>
    <w:rsid w:val="00F84171"/>
    <w:rsid w:val="00F841D1"/>
    <w:rsid w:val="00F84202"/>
    <w:rsid w:val="00F84229"/>
    <w:rsid w:val="00F8422D"/>
    <w:rsid w:val="00F842C5"/>
    <w:rsid w:val="00F84335"/>
    <w:rsid w:val="00F8433C"/>
    <w:rsid w:val="00F8435A"/>
    <w:rsid w:val="00F84367"/>
    <w:rsid w:val="00F844F4"/>
    <w:rsid w:val="00F844FF"/>
    <w:rsid w:val="00F8452B"/>
    <w:rsid w:val="00F84542"/>
    <w:rsid w:val="00F8454B"/>
    <w:rsid w:val="00F84575"/>
    <w:rsid w:val="00F8459F"/>
    <w:rsid w:val="00F845E6"/>
    <w:rsid w:val="00F84639"/>
    <w:rsid w:val="00F84699"/>
    <w:rsid w:val="00F846B5"/>
    <w:rsid w:val="00F846E9"/>
    <w:rsid w:val="00F84742"/>
    <w:rsid w:val="00F84777"/>
    <w:rsid w:val="00F8478F"/>
    <w:rsid w:val="00F84799"/>
    <w:rsid w:val="00F847DA"/>
    <w:rsid w:val="00F8482B"/>
    <w:rsid w:val="00F84893"/>
    <w:rsid w:val="00F848B3"/>
    <w:rsid w:val="00F848BB"/>
    <w:rsid w:val="00F848C3"/>
    <w:rsid w:val="00F848DC"/>
    <w:rsid w:val="00F84918"/>
    <w:rsid w:val="00F84945"/>
    <w:rsid w:val="00F84951"/>
    <w:rsid w:val="00F8497D"/>
    <w:rsid w:val="00F8498F"/>
    <w:rsid w:val="00F8499C"/>
    <w:rsid w:val="00F849FB"/>
    <w:rsid w:val="00F84A2A"/>
    <w:rsid w:val="00F84A55"/>
    <w:rsid w:val="00F84A79"/>
    <w:rsid w:val="00F84A8C"/>
    <w:rsid w:val="00F84AB3"/>
    <w:rsid w:val="00F84AF7"/>
    <w:rsid w:val="00F84AFA"/>
    <w:rsid w:val="00F84B1C"/>
    <w:rsid w:val="00F84B8A"/>
    <w:rsid w:val="00F84C31"/>
    <w:rsid w:val="00F84C73"/>
    <w:rsid w:val="00F84C7A"/>
    <w:rsid w:val="00F84D38"/>
    <w:rsid w:val="00F84D4A"/>
    <w:rsid w:val="00F84DA9"/>
    <w:rsid w:val="00F84EC2"/>
    <w:rsid w:val="00F84EFC"/>
    <w:rsid w:val="00F84EFF"/>
    <w:rsid w:val="00F84F1E"/>
    <w:rsid w:val="00F84F2C"/>
    <w:rsid w:val="00F84F87"/>
    <w:rsid w:val="00F84FE5"/>
    <w:rsid w:val="00F84FF2"/>
    <w:rsid w:val="00F85034"/>
    <w:rsid w:val="00F850BF"/>
    <w:rsid w:val="00F85114"/>
    <w:rsid w:val="00F85116"/>
    <w:rsid w:val="00F851E3"/>
    <w:rsid w:val="00F851F4"/>
    <w:rsid w:val="00F8520A"/>
    <w:rsid w:val="00F852D0"/>
    <w:rsid w:val="00F852D6"/>
    <w:rsid w:val="00F8530A"/>
    <w:rsid w:val="00F8532C"/>
    <w:rsid w:val="00F8534B"/>
    <w:rsid w:val="00F853EE"/>
    <w:rsid w:val="00F85405"/>
    <w:rsid w:val="00F85433"/>
    <w:rsid w:val="00F8544D"/>
    <w:rsid w:val="00F85473"/>
    <w:rsid w:val="00F85478"/>
    <w:rsid w:val="00F854B6"/>
    <w:rsid w:val="00F8550D"/>
    <w:rsid w:val="00F85518"/>
    <w:rsid w:val="00F8554A"/>
    <w:rsid w:val="00F85556"/>
    <w:rsid w:val="00F8555B"/>
    <w:rsid w:val="00F85574"/>
    <w:rsid w:val="00F855B7"/>
    <w:rsid w:val="00F855C8"/>
    <w:rsid w:val="00F855F6"/>
    <w:rsid w:val="00F8561C"/>
    <w:rsid w:val="00F85652"/>
    <w:rsid w:val="00F85659"/>
    <w:rsid w:val="00F8565D"/>
    <w:rsid w:val="00F8566A"/>
    <w:rsid w:val="00F8568F"/>
    <w:rsid w:val="00F8571E"/>
    <w:rsid w:val="00F85732"/>
    <w:rsid w:val="00F85741"/>
    <w:rsid w:val="00F8575C"/>
    <w:rsid w:val="00F85766"/>
    <w:rsid w:val="00F8579B"/>
    <w:rsid w:val="00F857B5"/>
    <w:rsid w:val="00F857BE"/>
    <w:rsid w:val="00F857E5"/>
    <w:rsid w:val="00F857F9"/>
    <w:rsid w:val="00F857FF"/>
    <w:rsid w:val="00F85851"/>
    <w:rsid w:val="00F85861"/>
    <w:rsid w:val="00F858C6"/>
    <w:rsid w:val="00F85915"/>
    <w:rsid w:val="00F8597F"/>
    <w:rsid w:val="00F859DC"/>
    <w:rsid w:val="00F859E3"/>
    <w:rsid w:val="00F859E4"/>
    <w:rsid w:val="00F85A56"/>
    <w:rsid w:val="00F85A91"/>
    <w:rsid w:val="00F85ACA"/>
    <w:rsid w:val="00F85B1E"/>
    <w:rsid w:val="00F85B58"/>
    <w:rsid w:val="00F85B72"/>
    <w:rsid w:val="00F85BB4"/>
    <w:rsid w:val="00F85BC8"/>
    <w:rsid w:val="00F85BFE"/>
    <w:rsid w:val="00F85C0C"/>
    <w:rsid w:val="00F85C57"/>
    <w:rsid w:val="00F85C9C"/>
    <w:rsid w:val="00F85CAC"/>
    <w:rsid w:val="00F85CE2"/>
    <w:rsid w:val="00F85D1A"/>
    <w:rsid w:val="00F85D1D"/>
    <w:rsid w:val="00F85D51"/>
    <w:rsid w:val="00F85DD0"/>
    <w:rsid w:val="00F85E4C"/>
    <w:rsid w:val="00F85E6C"/>
    <w:rsid w:val="00F85ED1"/>
    <w:rsid w:val="00F85ED3"/>
    <w:rsid w:val="00F85F33"/>
    <w:rsid w:val="00F85F60"/>
    <w:rsid w:val="00F85FCB"/>
    <w:rsid w:val="00F86047"/>
    <w:rsid w:val="00F86089"/>
    <w:rsid w:val="00F860AA"/>
    <w:rsid w:val="00F860BD"/>
    <w:rsid w:val="00F860C8"/>
    <w:rsid w:val="00F86111"/>
    <w:rsid w:val="00F861BB"/>
    <w:rsid w:val="00F86255"/>
    <w:rsid w:val="00F8626C"/>
    <w:rsid w:val="00F8626E"/>
    <w:rsid w:val="00F8628E"/>
    <w:rsid w:val="00F8629D"/>
    <w:rsid w:val="00F862A4"/>
    <w:rsid w:val="00F862D9"/>
    <w:rsid w:val="00F86324"/>
    <w:rsid w:val="00F86392"/>
    <w:rsid w:val="00F863F0"/>
    <w:rsid w:val="00F86465"/>
    <w:rsid w:val="00F8648E"/>
    <w:rsid w:val="00F86497"/>
    <w:rsid w:val="00F864DB"/>
    <w:rsid w:val="00F864DD"/>
    <w:rsid w:val="00F864F7"/>
    <w:rsid w:val="00F86537"/>
    <w:rsid w:val="00F86559"/>
    <w:rsid w:val="00F865C2"/>
    <w:rsid w:val="00F865E7"/>
    <w:rsid w:val="00F865EA"/>
    <w:rsid w:val="00F86631"/>
    <w:rsid w:val="00F86661"/>
    <w:rsid w:val="00F86670"/>
    <w:rsid w:val="00F866B0"/>
    <w:rsid w:val="00F8670A"/>
    <w:rsid w:val="00F86775"/>
    <w:rsid w:val="00F86777"/>
    <w:rsid w:val="00F867A1"/>
    <w:rsid w:val="00F867B8"/>
    <w:rsid w:val="00F867CF"/>
    <w:rsid w:val="00F867F3"/>
    <w:rsid w:val="00F86854"/>
    <w:rsid w:val="00F8686C"/>
    <w:rsid w:val="00F86870"/>
    <w:rsid w:val="00F86879"/>
    <w:rsid w:val="00F86891"/>
    <w:rsid w:val="00F8689E"/>
    <w:rsid w:val="00F868CE"/>
    <w:rsid w:val="00F868EC"/>
    <w:rsid w:val="00F8690A"/>
    <w:rsid w:val="00F8690F"/>
    <w:rsid w:val="00F86920"/>
    <w:rsid w:val="00F8698A"/>
    <w:rsid w:val="00F869ED"/>
    <w:rsid w:val="00F86A1E"/>
    <w:rsid w:val="00F86A22"/>
    <w:rsid w:val="00F86A84"/>
    <w:rsid w:val="00F86AA2"/>
    <w:rsid w:val="00F86AE9"/>
    <w:rsid w:val="00F86B23"/>
    <w:rsid w:val="00F86B26"/>
    <w:rsid w:val="00F86BCF"/>
    <w:rsid w:val="00F86C0B"/>
    <w:rsid w:val="00F86C26"/>
    <w:rsid w:val="00F86C62"/>
    <w:rsid w:val="00F86C9C"/>
    <w:rsid w:val="00F86CEE"/>
    <w:rsid w:val="00F86D21"/>
    <w:rsid w:val="00F86D42"/>
    <w:rsid w:val="00F86DFE"/>
    <w:rsid w:val="00F86E3C"/>
    <w:rsid w:val="00F86E53"/>
    <w:rsid w:val="00F86E5D"/>
    <w:rsid w:val="00F86E78"/>
    <w:rsid w:val="00F86E8E"/>
    <w:rsid w:val="00F86EFB"/>
    <w:rsid w:val="00F86FF9"/>
    <w:rsid w:val="00F87039"/>
    <w:rsid w:val="00F870B6"/>
    <w:rsid w:val="00F870D0"/>
    <w:rsid w:val="00F87100"/>
    <w:rsid w:val="00F8711D"/>
    <w:rsid w:val="00F87150"/>
    <w:rsid w:val="00F87162"/>
    <w:rsid w:val="00F871AB"/>
    <w:rsid w:val="00F871B7"/>
    <w:rsid w:val="00F871C3"/>
    <w:rsid w:val="00F871D6"/>
    <w:rsid w:val="00F87207"/>
    <w:rsid w:val="00F8736A"/>
    <w:rsid w:val="00F8737C"/>
    <w:rsid w:val="00F87380"/>
    <w:rsid w:val="00F873D0"/>
    <w:rsid w:val="00F87416"/>
    <w:rsid w:val="00F87450"/>
    <w:rsid w:val="00F874F8"/>
    <w:rsid w:val="00F87511"/>
    <w:rsid w:val="00F87535"/>
    <w:rsid w:val="00F875AA"/>
    <w:rsid w:val="00F875E4"/>
    <w:rsid w:val="00F87624"/>
    <w:rsid w:val="00F8762D"/>
    <w:rsid w:val="00F87630"/>
    <w:rsid w:val="00F8765B"/>
    <w:rsid w:val="00F876E5"/>
    <w:rsid w:val="00F876F2"/>
    <w:rsid w:val="00F8779D"/>
    <w:rsid w:val="00F877A2"/>
    <w:rsid w:val="00F877B7"/>
    <w:rsid w:val="00F877C5"/>
    <w:rsid w:val="00F877CF"/>
    <w:rsid w:val="00F877EF"/>
    <w:rsid w:val="00F877FC"/>
    <w:rsid w:val="00F87801"/>
    <w:rsid w:val="00F87815"/>
    <w:rsid w:val="00F8783B"/>
    <w:rsid w:val="00F87860"/>
    <w:rsid w:val="00F878A4"/>
    <w:rsid w:val="00F878AF"/>
    <w:rsid w:val="00F878E8"/>
    <w:rsid w:val="00F878FD"/>
    <w:rsid w:val="00F87926"/>
    <w:rsid w:val="00F8794F"/>
    <w:rsid w:val="00F8796A"/>
    <w:rsid w:val="00F8796B"/>
    <w:rsid w:val="00F87ADB"/>
    <w:rsid w:val="00F87B12"/>
    <w:rsid w:val="00F87B13"/>
    <w:rsid w:val="00F87C74"/>
    <w:rsid w:val="00F87C97"/>
    <w:rsid w:val="00F87C9D"/>
    <w:rsid w:val="00F87CCA"/>
    <w:rsid w:val="00F87CFD"/>
    <w:rsid w:val="00F87D1E"/>
    <w:rsid w:val="00F87DBB"/>
    <w:rsid w:val="00F87E10"/>
    <w:rsid w:val="00F87E3E"/>
    <w:rsid w:val="00F87E4C"/>
    <w:rsid w:val="00F87E75"/>
    <w:rsid w:val="00F87EA6"/>
    <w:rsid w:val="00F87ED5"/>
    <w:rsid w:val="00F87EF7"/>
    <w:rsid w:val="00F87F2E"/>
    <w:rsid w:val="00F87FAE"/>
    <w:rsid w:val="00F87FCC"/>
    <w:rsid w:val="00F87FE4"/>
    <w:rsid w:val="00F9008F"/>
    <w:rsid w:val="00F9009D"/>
    <w:rsid w:val="00F900A0"/>
    <w:rsid w:val="00F90151"/>
    <w:rsid w:val="00F90188"/>
    <w:rsid w:val="00F901B6"/>
    <w:rsid w:val="00F9020F"/>
    <w:rsid w:val="00F90250"/>
    <w:rsid w:val="00F9025A"/>
    <w:rsid w:val="00F9025C"/>
    <w:rsid w:val="00F9025F"/>
    <w:rsid w:val="00F90265"/>
    <w:rsid w:val="00F90270"/>
    <w:rsid w:val="00F90278"/>
    <w:rsid w:val="00F9028B"/>
    <w:rsid w:val="00F90302"/>
    <w:rsid w:val="00F90547"/>
    <w:rsid w:val="00F905AE"/>
    <w:rsid w:val="00F905B9"/>
    <w:rsid w:val="00F905C3"/>
    <w:rsid w:val="00F906B2"/>
    <w:rsid w:val="00F90780"/>
    <w:rsid w:val="00F907A2"/>
    <w:rsid w:val="00F907AF"/>
    <w:rsid w:val="00F907EB"/>
    <w:rsid w:val="00F90806"/>
    <w:rsid w:val="00F9084A"/>
    <w:rsid w:val="00F908A2"/>
    <w:rsid w:val="00F90905"/>
    <w:rsid w:val="00F90934"/>
    <w:rsid w:val="00F90977"/>
    <w:rsid w:val="00F90988"/>
    <w:rsid w:val="00F90989"/>
    <w:rsid w:val="00F9099E"/>
    <w:rsid w:val="00F909DC"/>
    <w:rsid w:val="00F90A16"/>
    <w:rsid w:val="00F90A18"/>
    <w:rsid w:val="00F90A26"/>
    <w:rsid w:val="00F90A7C"/>
    <w:rsid w:val="00F90A8F"/>
    <w:rsid w:val="00F90AD0"/>
    <w:rsid w:val="00F90B16"/>
    <w:rsid w:val="00F90B33"/>
    <w:rsid w:val="00F90C2C"/>
    <w:rsid w:val="00F90C3E"/>
    <w:rsid w:val="00F90C66"/>
    <w:rsid w:val="00F90CA2"/>
    <w:rsid w:val="00F90CBE"/>
    <w:rsid w:val="00F90D10"/>
    <w:rsid w:val="00F90D25"/>
    <w:rsid w:val="00F90D5A"/>
    <w:rsid w:val="00F90D7B"/>
    <w:rsid w:val="00F90DB2"/>
    <w:rsid w:val="00F90DB6"/>
    <w:rsid w:val="00F90DF4"/>
    <w:rsid w:val="00F90E77"/>
    <w:rsid w:val="00F90EB0"/>
    <w:rsid w:val="00F90F19"/>
    <w:rsid w:val="00F90F26"/>
    <w:rsid w:val="00F90F36"/>
    <w:rsid w:val="00F90F46"/>
    <w:rsid w:val="00F90FC1"/>
    <w:rsid w:val="00F90FC6"/>
    <w:rsid w:val="00F90FD1"/>
    <w:rsid w:val="00F90FD4"/>
    <w:rsid w:val="00F9100B"/>
    <w:rsid w:val="00F91011"/>
    <w:rsid w:val="00F91079"/>
    <w:rsid w:val="00F9108A"/>
    <w:rsid w:val="00F910D5"/>
    <w:rsid w:val="00F910FB"/>
    <w:rsid w:val="00F91159"/>
    <w:rsid w:val="00F911EA"/>
    <w:rsid w:val="00F9122B"/>
    <w:rsid w:val="00F913B0"/>
    <w:rsid w:val="00F913CD"/>
    <w:rsid w:val="00F913D5"/>
    <w:rsid w:val="00F913EE"/>
    <w:rsid w:val="00F91419"/>
    <w:rsid w:val="00F91432"/>
    <w:rsid w:val="00F9144B"/>
    <w:rsid w:val="00F91547"/>
    <w:rsid w:val="00F91562"/>
    <w:rsid w:val="00F91572"/>
    <w:rsid w:val="00F9157D"/>
    <w:rsid w:val="00F91591"/>
    <w:rsid w:val="00F915C7"/>
    <w:rsid w:val="00F915CB"/>
    <w:rsid w:val="00F91635"/>
    <w:rsid w:val="00F91642"/>
    <w:rsid w:val="00F91723"/>
    <w:rsid w:val="00F91756"/>
    <w:rsid w:val="00F91761"/>
    <w:rsid w:val="00F91789"/>
    <w:rsid w:val="00F917D4"/>
    <w:rsid w:val="00F9181E"/>
    <w:rsid w:val="00F91834"/>
    <w:rsid w:val="00F91856"/>
    <w:rsid w:val="00F91857"/>
    <w:rsid w:val="00F918B7"/>
    <w:rsid w:val="00F918C9"/>
    <w:rsid w:val="00F91972"/>
    <w:rsid w:val="00F9199F"/>
    <w:rsid w:val="00F919DA"/>
    <w:rsid w:val="00F919E4"/>
    <w:rsid w:val="00F91A03"/>
    <w:rsid w:val="00F91A0E"/>
    <w:rsid w:val="00F91A55"/>
    <w:rsid w:val="00F91A59"/>
    <w:rsid w:val="00F91A7F"/>
    <w:rsid w:val="00F91A98"/>
    <w:rsid w:val="00F91ACB"/>
    <w:rsid w:val="00F91AD5"/>
    <w:rsid w:val="00F91AFC"/>
    <w:rsid w:val="00F91AFF"/>
    <w:rsid w:val="00F91B13"/>
    <w:rsid w:val="00F91B15"/>
    <w:rsid w:val="00F91B48"/>
    <w:rsid w:val="00F91B6B"/>
    <w:rsid w:val="00F91B89"/>
    <w:rsid w:val="00F91BAB"/>
    <w:rsid w:val="00F91BBC"/>
    <w:rsid w:val="00F91BD4"/>
    <w:rsid w:val="00F91BE4"/>
    <w:rsid w:val="00F91BE8"/>
    <w:rsid w:val="00F91BF2"/>
    <w:rsid w:val="00F91C22"/>
    <w:rsid w:val="00F91C44"/>
    <w:rsid w:val="00F91C82"/>
    <w:rsid w:val="00F91CD1"/>
    <w:rsid w:val="00F91CD6"/>
    <w:rsid w:val="00F91D07"/>
    <w:rsid w:val="00F91D2D"/>
    <w:rsid w:val="00F91D47"/>
    <w:rsid w:val="00F91D59"/>
    <w:rsid w:val="00F91E2C"/>
    <w:rsid w:val="00F91E36"/>
    <w:rsid w:val="00F91E82"/>
    <w:rsid w:val="00F91EEA"/>
    <w:rsid w:val="00F91F4C"/>
    <w:rsid w:val="00F91F7C"/>
    <w:rsid w:val="00F91FBC"/>
    <w:rsid w:val="00F9208B"/>
    <w:rsid w:val="00F920BF"/>
    <w:rsid w:val="00F920F7"/>
    <w:rsid w:val="00F920FC"/>
    <w:rsid w:val="00F9210C"/>
    <w:rsid w:val="00F92136"/>
    <w:rsid w:val="00F92186"/>
    <w:rsid w:val="00F921B9"/>
    <w:rsid w:val="00F921BA"/>
    <w:rsid w:val="00F921CC"/>
    <w:rsid w:val="00F9221B"/>
    <w:rsid w:val="00F9222F"/>
    <w:rsid w:val="00F92248"/>
    <w:rsid w:val="00F922A5"/>
    <w:rsid w:val="00F92337"/>
    <w:rsid w:val="00F92355"/>
    <w:rsid w:val="00F92441"/>
    <w:rsid w:val="00F9246C"/>
    <w:rsid w:val="00F9259B"/>
    <w:rsid w:val="00F925A8"/>
    <w:rsid w:val="00F925EE"/>
    <w:rsid w:val="00F92697"/>
    <w:rsid w:val="00F926BD"/>
    <w:rsid w:val="00F926E2"/>
    <w:rsid w:val="00F926F7"/>
    <w:rsid w:val="00F92709"/>
    <w:rsid w:val="00F9272D"/>
    <w:rsid w:val="00F92734"/>
    <w:rsid w:val="00F92765"/>
    <w:rsid w:val="00F927E0"/>
    <w:rsid w:val="00F92802"/>
    <w:rsid w:val="00F92804"/>
    <w:rsid w:val="00F928B7"/>
    <w:rsid w:val="00F92906"/>
    <w:rsid w:val="00F92966"/>
    <w:rsid w:val="00F9299C"/>
    <w:rsid w:val="00F929D7"/>
    <w:rsid w:val="00F929F4"/>
    <w:rsid w:val="00F92A33"/>
    <w:rsid w:val="00F92A77"/>
    <w:rsid w:val="00F92A8F"/>
    <w:rsid w:val="00F92ABE"/>
    <w:rsid w:val="00F92AD1"/>
    <w:rsid w:val="00F92B0D"/>
    <w:rsid w:val="00F92B1E"/>
    <w:rsid w:val="00F92B2A"/>
    <w:rsid w:val="00F92B2B"/>
    <w:rsid w:val="00F92B2C"/>
    <w:rsid w:val="00F92BB8"/>
    <w:rsid w:val="00F92BF9"/>
    <w:rsid w:val="00F92C11"/>
    <w:rsid w:val="00F92C29"/>
    <w:rsid w:val="00F92C40"/>
    <w:rsid w:val="00F92C7D"/>
    <w:rsid w:val="00F92C83"/>
    <w:rsid w:val="00F92CA3"/>
    <w:rsid w:val="00F92CB6"/>
    <w:rsid w:val="00F92CC8"/>
    <w:rsid w:val="00F92CF6"/>
    <w:rsid w:val="00F92D26"/>
    <w:rsid w:val="00F92D30"/>
    <w:rsid w:val="00F92D4F"/>
    <w:rsid w:val="00F92D60"/>
    <w:rsid w:val="00F92D62"/>
    <w:rsid w:val="00F92DA8"/>
    <w:rsid w:val="00F92DC1"/>
    <w:rsid w:val="00F92DC3"/>
    <w:rsid w:val="00F92E24"/>
    <w:rsid w:val="00F92E25"/>
    <w:rsid w:val="00F92E36"/>
    <w:rsid w:val="00F92E63"/>
    <w:rsid w:val="00F92E8D"/>
    <w:rsid w:val="00F92E8F"/>
    <w:rsid w:val="00F92EC1"/>
    <w:rsid w:val="00F92EEB"/>
    <w:rsid w:val="00F92F04"/>
    <w:rsid w:val="00F92F3D"/>
    <w:rsid w:val="00F92F46"/>
    <w:rsid w:val="00F92FB1"/>
    <w:rsid w:val="00F9305C"/>
    <w:rsid w:val="00F9309B"/>
    <w:rsid w:val="00F930C3"/>
    <w:rsid w:val="00F930F7"/>
    <w:rsid w:val="00F93107"/>
    <w:rsid w:val="00F93108"/>
    <w:rsid w:val="00F93121"/>
    <w:rsid w:val="00F9315F"/>
    <w:rsid w:val="00F931A2"/>
    <w:rsid w:val="00F931CA"/>
    <w:rsid w:val="00F93273"/>
    <w:rsid w:val="00F932C3"/>
    <w:rsid w:val="00F932DD"/>
    <w:rsid w:val="00F932FA"/>
    <w:rsid w:val="00F93310"/>
    <w:rsid w:val="00F9331F"/>
    <w:rsid w:val="00F9334C"/>
    <w:rsid w:val="00F9338F"/>
    <w:rsid w:val="00F933B8"/>
    <w:rsid w:val="00F93434"/>
    <w:rsid w:val="00F934BA"/>
    <w:rsid w:val="00F934C4"/>
    <w:rsid w:val="00F934F3"/>
    <w:rsid w:val="00F93503"/>
    <w:rsid w:val="00F9350E"/>
    <w:rsid w:val="00F9351E"/>
    <w:rsid w:val="00F93550"/>
    <w:rsid w:val="00F9355A"/>
    <w:rsid w:val="00F935AF"/>
    <w:rsid w:val="00F935EB"/>
    <w:rsid w:val="00F93625"/>
    <w:rsid w:val="00F936CC"/>
    <w:rsid w:val="00F93737"/>
    <w:rsid w:val="00F937A7"/>
    <w:rsid w:val="00F937AC"/>
    <w:rsid w:val="00F937CD"/>
    <w:rsid w:val="00F93899"/>
    <w:rsid w:val="00F938F6"/>
    <w:rsid w:val="00F93917"/>
    <w:rsid w:val="00F93979"/>
    <w:rsid w:val="00F93984"/>
    <w:rsid w:val="00F93988"/>
    <w:rsid w:val="00F939FC"/>
    <w:rsid w:val="00F93A07"/>
    <w:rsid w:val="00F93A16"/>
    <w:rsid w:val="00F93A66"/>
    <w:rsid w:val="00F93A6C"/>
    <w:rsid w:val="00F93AA7"/>
    <w:rsid w:val="00F93AE8"/>
    <w:rsid w:val="00F93B13"/>
    <w:rsid w:val="00F93B5E"/>
    <w:rsid w:val="00F93B90"/>
    <w:rsid w:val="00F93BA3"/>
    <w:rsid w:val="00F93D81"/>
    <w:rsid w:val="00F93D87"/>
    <w:rsid w:val="00F93DB9"/>
    <w:rsid w:val="00F93DE0"/>
    <w:rsid w:val="00F93DE6"/>
    <w:rsid w:val="00F93E31"/>
    <w:rsid w:val="00F93E41"/>
    <w:rsid w:val="00F93E65"/>
    <w:rsid w:val="00F93EC4"/>
    <w:rsid w:val="00F93F05"/>
    <w:rsid w:val="00F93F07"/>
    <w:rsid w:val="00F93FB9"/>
    <w:rsid w:val="00F93FFE"/>
    <w:rsid w:val="00F9400A"/>
    <w:rsid w:val="00F94047"/>
    <w:rsid w:val="00F94066"/>
    <w:rsid w:val="00F94098"/>
    <w:rsid w:val="00F940AD"/>
    <w:rsid w:val="00F940C4"/>
    <w:rsid w:val="00F94112"/>
    <w:rsid w:val="00F94117"/>
    <w:rsid w:val="00F941B8"/>
    <w:rsid w:val="00F941E7"/>
    <w:rsid w:val="00F94218"/>
    <w:rsid w:val="00F94242"/>
    <w:rsid w:val="00F94264"/>
    <w:rsid w:val="00F9426C"/>
    <w:rsid w:val="00F9427C"/>
    <w:rsid w:val="00F9429F"/>
    <w:rsid w:val="00F942D4"/>
    <w:rsid w:val="00F94329"/>
    <w:rsid w:val="00F9432C"/>
    <w:rsid w:val="00F94364"/>
    <w:rsid w:val="00F94381"/>
    <w:rsid w:val="00F94391"/>
    <w:rsid w:val="00F9439D"/>
    <w:rsid w:val="00F94400"/>
    <w:rsid w:val="00F94472"/>
    <w:rsid w:val="00F94513"/>
    <w:rsid w:val="00F9456A"/>
    <w:rsid w:val="00F9457C"/>
    <w:rsid w:val="00F9460B"/>
    <w:rsid w:val="00F9464B"/>
    <w:rsid w:val="00F9468A"/>
    <w:rsid w:val="00F946AD"/>
    <w:rsid w:val="00F94789"/>
    <w:rsid w:val="00F9481A"/>
    <w:rsid w:val="00F948E4"/>
    <w:rsid w:val="00F9497F"/>
    <w:rsid w:val="00F94990"/>
    <w:rsid w:val="00F949A0"/>
    <w:rsid w:val="00F949AF"/>
    <w:rsid w:val="00F949BC"/>
    <w:rsid w:val="00F94A1A"/>
    <w:rsid w:val="00F94A4F"/>
    <w:rsid w:val="00F94A53"/>
    <w:rsid w:val="00F94A96"/>
    <w:rsid w:val="00F94AAA"/>
    <w:rsid w:val="00F94B34"/>
    <w:rsid w:val="00F94B6B"/>
    <w:rsid w:val="00F94B90"/>
    <w:rsid w:val="00F94BA5"/>
    <w:rsid w:val="00F94BDB"/>
    <w:rsid w:val="00F94BF5"/>
    <w:rsid w:val="00F94BF6"/>
    <w:rsid w:val="00F94C8C"/>
    <w:rsid w:val="00F94DD3"/>
    <w:rsid w:val="00F94DD6"/>
    <w:rsid w:val="00F94E07"/>
    <w:rsid w:val="00F94E1C"/>
    <w:rsid w:val="00F94E30"/>
    <w:rsid w:val="00F94E38"/>
    <w:rsid w:val="00F94E61"/>
    <w:rsid w:val="00F94E77"/>
    <w:rsid w:val="00F94ECE"/>
    <w:rsid w:val="00F94ED4"/>
    <w:rsid w:val="00F94F18"/>
    <w:rsid w:val="00F94F1B"/>
    <w:rsid w:val="00F94F3D"/>
    <w:rsid w:val="00F94F7A"/>
    <w:rsid w:val="00F94FDF"/>
    <w:rsid w:val="00F94FE3"/>
    <w:rsid w:val="00F94FFF"/>
    <w:rsid w:val="00F95042"/>
    <w:rsid w:val="00F95043"/>
    <w:rsid w:val="00F95180"/>
    <w:rsid w:val="00F951A3"/>
    <w:rsid w:val="00F951EA"/>
    <w:rsid w:val="00F9526A"/>
    <w:rsid w:val="00F952D3"/>
    <w:rsid w:val="00F952E3"/>
    <w:rsid w:val="00F95324"/>
    <w:rsid w:val="00F95367"/>
    <w:rsid w:val="00F9540B"/>
    <w:rsid w:val="00F9544C"/>
    <w:rsid w:val="00F9545B"/>
    <w:rsid w:val="00F95555"/>
    <w:rsid w:val="00F95601"/>
    <w:rsid w:val="00F9560A"/>
    <w:rsid w:val="00F95613"/>
    <w:rsid w:val="00F95648"/>
    <w:rsid w:val="00F95664"/>
    <w:rsid w:val="00F95692"/>
    <w:rsid w:val="00F956A3"/>
    <w:rsid w:val="00F956D8"/>
    <w:rsid w:val="00F95751"/>
    <w:rsid w:val="00F9576E"/>
    <w:rsid w:val="00F95772"/>
    <w:rsid w:val="00F9577E"/>
    <w:rsid w:val="00F95799"/>
    <w:rsid w:val="00F957DA"/>
    <w:rsid w:val="00F95837"/>
    <w:rsid w:val="00F95883"/>
    <w:rsid w:val="00F958B5"/>
    <w:rsid w:val="00F958C6"/>
    <w:rsid w:val="00F958D5"/>
    <w:rsid w:val="00F958DC"/>
    <w:rsid w:val="00F958E5"/>
    <w:rsid w:val="00F9592F"/>
    <w:rsid w:val="00F9594B"/>
    <w:rsid w:val="00F9599F"/>
    <w:rsid w:val="00F959BD"/>
    <w:rsid w:val="00F959CE"/>
    <w:rsid w:val="00F95A25"/>
    <w:rsid w:val="00F95AD1"/>
    <w:rsid w:val="00F95ADF"/>
    <w:rsid w:val="00F95AFA"/>
    <w:rsid w:val="00F95B1F"/>
    <w:rsid w:val="00F95B20"/>
    <w:rsid w:val="00F95B8E"/>
    <w:rsid w:val="00F95BAF"/>
    <w:rsid w:val="00F95C1E"/>
    <w:rsid w:val="00F95C43"/>
    <w:rsid w:val="00F95C82"/>
    <w:rsid w:val="00F95C98"/>
    <w:rsid w:val="00F95CB2"/>
    <w:rsid w:val="00F95D02"/>
    <w:rsid w:val="00F95D29"/>
    <w:rsid w:val="00F95D62"/>
    <w:rsid w:val="00F95D7D"/>
    <w:rsid w:val="00F95DB2"/>
    <w:rsid w:val="00F95E02"/>
    <w:rsid w:val="00F95E0B"/>
    <w:rsid w:val="00F95E18"/>
    <w:rsid w:val="00F95E3F"/>
    <w:rsid w:val="00F95E48"/>
    <w:rsid w:val="00F95EBB"/>
    <w:rsid w:val="00F95FDF"/>
    <w:rsid w:val="00F9607A"/>
    <w:rsid w:val="00F960B6"/>
    <w:rsid w:val="00F960BD"/>
    <w:rsid w:val="00F960D4"/>
    <w:rsid w:val="00F96128"/>
    <w:rsid w:val="00F96170"/>
    <w:rsid w:val="00F961C8"/>
    <w:rsid w:val="00F9623F"/>
    <w:rsid w:val="00F96249"/>
    <w:rsid w:val="00F962B8"/>
    <w:rsid w:val="00F9633D"/>
    <w:rsid w:val="00F96376"/>
    <w:rsid w:val="00F9637A"/>
    <w:rsid w:val="00F963F3"/>
    <w:rsid w:val="00F96410"/>
    <w:rsid w:val="00F96414"/>
    <w:rsid w:val="00F9641F"/>
    <w:rsid w:val="00F9643A"/>
    <w:rsid w:val="00F96476"/>
    <w:rsid w:val="00F96495"/>
    <w:rsid w:val="00F9649C"/>
    <w:rsid w:val="00F964A2"/>
    <w:rsid w:val="00F964B9"/>
    <w:rsid w:val="00F964D1"/>
    <w:rsid w:val="00F964F9"/>
    <w:rsid w:val="00F9654C"/>
    <w:rsid w:val="00F9656F"/>
    <w:rsid w:val="00F9658D"/>
    <w:rsid w:val="00F96594"/>
    <w:rsid w:val="00F96608"/>
    <w:rsid w:val="00F96614"/>
    <w:rsid w:val="00F966FA"/>
    <w:rsid w:val="00F9671A"/>
    <w:rsid w:val="00F96754"/>
    <w:rsid w:val="00F96771"/>
    <w:rsid w:val="00F96794"/>
    <w:rsid w:val="00F967BC"/>
    <w:rsid w:val="00F967C7"/>
    <w:rsid w:val="00F967D2"/>
    <w:rsid w:val="00F967FC"/>
    <w:rsid w:val="00F96883"/>
    <w:rsid w:val="00F96894"/>
    <w:rsid w:val="00F96896"/>
    <w:rsid w:val="00F96923"/>
    <w:rsid w:val="00F96933"/>
    <w:rsid w:val="00F9693F"/>
    <w:rsid w:val="00F96948"/>
    <w:rsid w:val="00F9699E"/>
    <w:rsid w:val="00F969D2"/>
    <w:rsid w:val="00F969E1"/>
    <w:rsid w:val="00F969F1"/>
    <w:rsid w:val="00F96A4F"/>
    <w:rsid w:val="00F96A7A"/>
    <w:rsid w:val="00F96A8D"/>
    <w:rsid w:val="00F96AD8"/>
    <w:rsid w:val="00F96B1D"/>
    <w:rsid w:val="00F96B32"/>
    <w:rsid w:val="00F96BF0"/>
    <w:rsid w:val="00F96C22"/>
    <w:rsid w:val="00F96C30"/>
    <w:rsid w:val="00F96C3D"/>
    <w:rsid w:val="00F96C47"/>
    <w:rsid w:val="00F96C4E"/>
    <w:rsid w:val="00F96CAE"/>
    <w:rsid w:val="00F96CC2"/>
    <w:rsid w:val="00F96CCE"/>
    <w:rsid w:val="00F96CD0"/>
    <w:rsid w:val="00F96CDE"/>
    <w:rsid w:val="00F96CF2"/>
    <w:rsid w:val="00F96D08"/>
    <w:rsid w:val="00F96EB5"/>
    <w:rsid w:val="00F96EBF"/>
    <w:rsid w:val="00F96EEF"/>
    <w:rsid w:val="00F96F6B"/>
    <w:rsid w:val="00F96F80"/>
    <w:rsid w:val="00F96F97"/>
    <w:rsid w:val="00F96F9C"/>
    <w:rsid w:val="00F96FEE"/>
    <w:rsid w:val="00F96FFA"/>
    <w:rsid w:val="00F9703E"/>
    <w:rsid w:val="00F97082"/>
    <w:rsid w:val="00F970AB"/>
    <w:rsid w:val="00F970E6"/>
    <w:rsid w:val="00F97134"/>
    <w:rsid w:val="00F97150"/>
    <w:rsid w:val="00F97158"/>
    <w:rsid w:val="00F97166"/>
    <w:rsid w:val="00F971A2"/>
    <w:rsid w:val="00F971BC"/>
    <w:rsid w:val="00F971EB"/>
    <w:rsid w:val="00F9725F"/>
    <w:rsid w:val="00F972E2"/>
    <w:rsid w:val="00F9733D"/>
    <w:rsid w:val="00F97346"/>
    <w:rsid w:val="00F973C3"/>
    <w:rsid w:val="00F973C5"/>
    <w:rsid w:val="00F973D4"/>
    <w:rsid w:val="00F973DD"/>
    <w:rsid w:val="00F97409"/>
    <w:rsid w:val="00F97417"/>
    <w:rsid w:val="00F974BD"/>
    <w:rsid w:val="00F974C4"/>
    <w:rsid w:val="00F97521"/>
    <w:rsid w:val="00F97528"/>
    <w:rsid w:val="00F97574"/>
    <w:rsid w:val="00F975A6"/>
    <w:rsid w:val="00F975A7"/>
    <w:rsid w:val="00F975AB"/>
    <w:rsid w:val="00F975D0"/>
    <w:rsid w:val="00F975DF"/>
    <w:rsid w:val="00F975F8"/>
    <w:rsid w:val="00F9768B"/>
    <w:rsid w:val="00F976CF"/>
    <w:rsid w:val="00F976E9"/>
    <w:rsid w:val="00F976ED"/>
    <w:rsid w:val="00F97739"/>
    <w:rsid w:val="00F97750"/>
    <w:rsid w:val="00F9778A"/>
    <w:rsid w:val="00F978E6"/>
    <w:rsid w:val="00F97929"/>
    <w:rsid w:val="00F9793A"/>
    <w:rsid w:val="00F9793F"/>
    <w:rsid w:val="00F979AB"/>
    <w:rsid w:val="00F979AD"/>
    <w:rsid w:val="00F979BF"/>
    <w:rsid w:val="00F979C4"/>
    <w:rsid w:val="00F97A42"/>
    <w:rsid w:val="00F97A57"/>
    <w:rsid w:val="00F97B0F"/>
    <w:rsid w:val="00F97B13"/>
    <w:rsid w:val="00F97B18"/>
    <w:rsid w:val="00F97B26"/>
    <w:rsid w:val="00F97B99"/>
    <w:rsid w:val="00F97BBA"/>
    <w:rsid w:val="00F97BD1"/>
    <w:rsid w:val="00F97BE6"/>
    <w:rsid w:val="00F97CCA"/>
    <w:rsid w:val="00F97CD1"/>
    <w:rsid w:val="00F97CD2"/>
    <w:rsid w:val="00F97CE9"/>
    <w:rsid w:val="00F97D01"/>
    <w:rsid w:val="00F97D1B"/>
    <w:rsid w:val="00F97D24"/>
    <w:rsid w:val="00F97D45"/>
    <w:rsid w:val="00F97D9B"/>
    <w:rsid w:val="00F97E3F"/>
    <w:rsid w:val="00F97EA2"/>
    <w:rsid w:val="00F97ECC"/>
    <w:rsid w:val="00F97ED9"/>
    <w:rsid w:val="00F97F25"/>
    <w:rsid w:val="00F97F3A"/>
    <w:rsid w:val="00F97F5C"/>
    <w:rsid w:val="00F97F85"/>
    <w:rsid w:val="00FA00C5"/>
    <w:rsid w:val="00FA0115"/>
    <w:rsid w:val="00FA0131"/>
    <w:rsid w:val="00FA0168"/>
    <w:rsid w:val="00FA0176"/>
    <w:rsid w:val="00FA01B0"/>
    <w:rsid w:val="00FA01B5"/>
    <w:rsid w:val="00FA01C1"/>
    <w:rsid w:val="00FA020C"/>
    <w:rsid w:val="00FA023F"/>
    <w:rsid w:val="00FA0246"/>
    <w:rsid w:val="00FA0253"/>
    <w:rsid w:val="00FA0290"/>
    <w:rsid w:val="00FA03AC"/>
    <w:rsid w:val="00FA04B1"/>
    <w:rsid w:val="00FA0523"/>
    <w:rsid w:val="00FA057A"/>
    <w:rsid w:val="00FA05C2"/>
    <w:rsid w:val="00FA05F1"/>
    <w:rsid w:val="00FA0610"/>
    <w:rsid w:val="00FA062A"/>
    <w:rsid w:val="00FA0633"/>
    <w:rsid w:val="00FA066B"/>
    <w:rsid w:val="00FA06DA"/>
    <w:rsid w:val="00FA06DE"/>
    <w:rsid w:val="00FA072C"/>
    <w:rsid w:val="00FA0742"/>
    <w:rsid w:val="00FA07C4"/>
    <w:rsid w:val="00FA083A"/>
    <w:rsid w:val="00FA0848"/>
    <w:rsid w:val="00FA086F"/>
    <w:rsid w:val="00FA087B"/>
    <w:rsid w:val="00FA08BC"/>
    <w:rsid w:val="00FA0901"/>
    <w:rsid w:val="00FA090F"/>
    <w:rsid w:val="00FA093B"/>
    <w:rsid w:val="00FA095D"/>
    <w:rsid w:val="00FA09AF"/>
    <w:rsid w:val="00FA09E0"/>
    <w:rsid w:val="00FA0A3E"/>
    <w:rsid w:val="00FA0AE2"/>
    <w:rsid w:val="00FA0AFF"/>
    <w:rsid w:val="00FA0B11"/>
    <w:rsid w:val="00FA0B1A"/>
    <w:rsid w:val="00FA0B48"/>
    <w:rsid w:val="00FA0B9D"/>
    <w:rsid w:val="00FA0BF1"/>
    <w:rsid w:val="00FA0BF5"/>
    <w:rsid w:val="00FA0C2A"/>
    <w:rsid w:val="00FA0C3E"/>
    <w:rsid w:val="00FA0C4F"/>
    <w:rsid w:val="00FA0C90"/>
    <w:rsid w:val="00FA0CD9"/>
    <w:rsid w:val="00FA0D3C"/>
    <w:rsid w:val="00FA0D79"/>
    <w:rsid w:val="00FA0DBD"/>
    <w:rsid w:val="00FA0E46"/>
    <w:rsid w:val="00FA0EBC"/>
    <w:rsid w:val="00FA0F07"/>
    <w:rsid w:val="00FA0F38"/>
    <w:rsid w:val="00FA0F5A"/>
    <w:rsid w:val="00FA0F7D"/>
    <w:rsid w:val="00FA0FDF"/>
    <w:rsid w:val="00FA0FEC"/>
    <w:rsid w:val="00FA0FFA"/>
    <w:rsid w:val="00FA1030"/>
    <w:rsid w:val="00FA1031"/>
    <w:rsid w:val="00FA103D"/>
    <w:rsid w:val="00FA108D"/>
    <w:rsid w:val="00FA10C9"/>
    <w:rsid w:val="00FA10DF"/>
    <w:rsid w:val="00FA1137"/>
    <w:rsid w:val="00FA113B"/>
    <w:rsid w:val="00FA1184"/>
    <w:rsid w:val="00FA1187"/>
    <w:rsid w:val="00FA1190"/>
    <w:rsid w:val="00FA1225"/>
    <w:rsid w:val="00FA1243"/>
    <w:rsid w:val="00FA1273"/>
    <w:rsid w:val="00FA1316"/>
    <w:rsid w:val="00FA131C"/>
    <w:rsid w:val="00FA1332"/>
    <w:rsid w:val="00FA135E"/>
    <w:rsid w:val="00FA138E"/>
    <w:rsid w:val="00FA139E"/>
    <w:rsid w:val="00FA13B6"/>
    <w:rsid w:val="00FA140D"/>
    <w:rsid w:val="00FA142B"/>
    <w:rsid w:val="00FA1466"/>
    <w:rsid w:val="00FA149B"/>
    <w:rsid w:val="00FA152B"/>
    <w:rsid w:val="00FA153E"/>
    <w:rsid w:val="00FA1551"/>
    <w:rsid w:val="00FA1586"/>
    <w:rsid w:val="00FA15A7"/>
    <w:rsid w:val="00FA15AD"/>
    <w:rsid w:val="00FA15DC"/>
    <w:rsid w:val="00FA15E4"/>
    <w:rsid w:val="00FA1605"/>
    <w:rsid w:val="00FA165B"/>
    <w:rsid w:val="00FA168A"/>
    <w:rsid w:val="00FA16B4"/>
    <w:rsid w:val="00FA16CD"/>
    <w:rsid w:val="00FA16F1"/>
    <w:rsid w:val="00FA1732"/>
    <w:rsid w:val="00FA173E"/>
    <w:rsid w:val="00FA1774"/>
    <w:rsid w:val="00FA17D5"/>
    <w:rsid w:val="00FA17DF"/>
    <w:rsid w:val="00FA17E5"/>
    <w:rsid w:val="00FA1802"/>
    <w:rsid w:val="00FA1877"/>
    <w:rsid w:val="00FA187E"/>
    <w:rsid w:val="00FA18A8"/>
    <w:rsid w:val="00FA18B7"/>
    <w:rsid w:val="00FA190C"/>
    <w:rsid w:val="00FA1944"/>
    <w:rsid w:val="00FA19E6"/>
    <w:rsid w:val="00FA19E8"/>
    <w:rsid w:val="00FA1A0E"/>
    <w:rsid w:val="00FA1A1E"/>
    <w:rsid w:val="00FA1A28"/>
    <w:rsid w:val="00FA1A81"/>
    <w:rsid w:val="00FA1B0B"/>
    <w:rsid w:val="00FA1B30"/>
    <w:rsid w:val="00FA1B9D"/>
    <w:rsid w:val="00FA1C3C"/>
    <w:rsid w:val="00FA1C79"/>
    <w:rsid w:val="00FA1D02"/>
    <w:rsid w:val="00FA1D1D"/>
    <w:rsid w:val="00FA1D32"/>
    <w:rsid w:val="00FA1D34"/>
    <w:rsid w:val="00FA1D52"/>
    <w:rsid w:val="00FA1D7B"/>
    <w:rsid w:val="00FA1D91"/>
    <w:rsid w:val="00FA1D9C"/>
    <w:rsid w:val="00FA1DCA"/>
    <w:rsid w:val="00FA1E1E"/>
    <w:rsid w:val="00FA1E46"/>
    <w:rsid w:val="00FA1E88"/>
    <w:rsid w:val="00FA1EA4"/>
    <w:rsid w:val="00FA1F23"/>
    <w:rsid w:val="00FA1F28"/>
    <w:rsid w:val="00FA1F2D"/>
    <w:rsid w:val="00FA1FC3"/>
    <w:rsid w:val="00FA1FCA"/>
    <w:rsid w:val="00FA1FE6"/>
    <w:rsid w:val="00FA2040"/>
    <w:rsid w:val="00FA2075"/>
    <w:rsid w:val="00FA2088"/>
    <w:rsid w:val="00FA20F6"/>
    <w:rsid w:val="00FA2103"/>
    <w:rsid w:val="00FA2131"/>
    <w:rsid w:val="00FA2152"/>
    <w:rsid w:val="00FA21A3"/>
    <w:rsid w:val="00FA21B8"/>
    <w:rsid w:val="00FA21D4"/>
    <w:rsid w:val="00FA2208"/>
    <w:rsid w:val="00FA2228"/>
    <w:rsid w:val="00FA226E"/>
    <w:rsid w:val="00FA22B5"/>
    <w:rsid w:val="00FA22DC"/>
    <w:rsid w:val="00FA22F4"/>
    <w:rsid w:val="00FA22F9"/>
    <w:rsid w:val="00FA2326"/>
    <w:rsid w:val="00FA2347"/>
    <w:rsid w:val="00FA246E"/>
    <w:rsid w:val="00FA24A1"/>
    <w:rsid w:val="00FA24B5"/>
    <w:rsid w:val="00FA24CF"/>
    <w:rsid w:val="00FA24D7"/>
    <w:rsid w:val="00FA24E0"/>
    <w:rsid w:val="00FA2505"/>
    <w:rsid w:val="00FA2557"/>
    <w:rsid w:val="00FA256B"/>
    <w:rsid w:val="00FA256E"/>
    <w:rsid w:val="00FA25A3"/>
    <w:rsid w:val="00FA2630"/>
    <w:rsid w:val="00FA2663"/>
    <w:rsid w:val="00FA267E"/>
    <w:rsid w:val="00FA26A0"/>
    <w:rsid w:val="00FA26BC"/>
    <w:rsid w:val="00FA26F4"/>
    <w:rsid w:val="00FA2709"/>
    <w:rsid w:val="00FA2794"/>
    <w:rsid w:val="00FA27B0"/>
    <w:rsid w:val="00FA27CC"/>
    <w:rsid w:val="00FA27F0"/>
    <w:rsid w:val="00FA2803"/>
    <w:rsid w:val="00FA2808"/>
    <w:rsid w:val="00FA2826"/>
    <w:rsid w:val="00FA2889"/>
    <w:rsid w:val="00FA28A7"/>
    <w:rsid w:val="00FA28BD"/>
    <w:rsid w:val="00FA28C3"/>
    <w:rsid w:val="00FA2997"/>
    <w:rsid w:val="00FA299A"/>
    <w:rsid w:val="00FA29AE"/>
    <w:rsid w:val="00FA29D0"/>
    <w:rsid w:val="00FA2A07"/>
    <w:rsid w:val="00FA2A3C"/>
    <w:rsid w:val="00FA2A44"/>
    <w:rsid w:val="00FA2A4C"/>
    <w:rsid w:val="00FA2A57"/>
    <w:rsid w:val="00FA2ADC"/>
    <w:rsid w:val="00FA2B15"/>
    <w:rsid w:val="00FA2B1C"/>
    <w:rsid w:val="00FA2C0A"/>
    <w:rsid w:val="00FA2C32"/>
    <w:rsid w:val="00FA2C5B"/>
    <w:rsid w:val="00FA2C99"/>
    <w:rsid w:val="00FA2D1B"/>
    <w:rsid w:val="00FA2D49"/>
    <w:rsid w:val="00FA2D54"/>
    <w:rsid w:val="00FA2D63"/>
    <w:rsid w:val="00FA2D91"/>
    <w:rsid w:val="00FA2DD6"/>
    <w:rsid w:val="00FA2DE8"/>
    <w:rsid w:val="00FA2DEE"/>
    <w:rsid w:val="00FA2E76"/>
    <w:rsid w:val="00FA2E7A"/>
    <w:rsid w:val="00FA2E89"/>
    <w:rsid w:val="00FA2E9F"/>
    <w:rsid w:val="00FA2EA7"/>
    <w:rsid w:val="00FA2EAD"/>
    <w:rsid w:val="00FA2F1A"/>
    <w:rsid w:val="00FA2F44"/>
    <w:rsid w:val="00FA2F47"/>
    <w:rsid w:val="00FA2FFA"/>
    <w:rsid w:val="00FA3033"/>
    <w:rsid w:val="00FA3082"/>
    <w:rsid w:val="00FA30AB"/>
    <w:rsid w:val="00FA312C"/>
    <w:rsid w:val="00FA3165"/>
    <w:rsid w:val="00FA31BA"/>
    <w:rsid w:val="00FA31BB"/>
    <w:rsid w:val="00FA31E4"/>
    <w:rsid w:val="00FA322C"/>
    <w:rsid w:val="00FA322D"/>
    <w:rsid w:val="00FA323F"/>
    <w:rsid w:val="00FA3279"/>
    <w:rsid w:val="00FA3299"/>
    <w:rsid w:val="00FA32C8"/>
    <w:rsid w:val="00FA3397"/>
    <w:rsid w:val="00FA33A7"/>
    <w:rsid w:val="00FA33D7"/>
    <w:rsid w:val="00FA33EB"/>
    <w:rsid w:val="00FA340F"/>
    <w:rsid w:val="00FA3472"/>
    <w:rsid w:val="00FA3483"/>
    <w:rsid w:val="00FA3489"/>
    <w:rsid w:val="00FA348B"/>
    <w:rsid w:val="00FA34A5"/>
    <w:rsid w:val="00FA3505"/>
    <w:rsid w:val="00FA350A"/>
    <w:rsid w:val="00FA3536"/>
    <w:rsid w:val="00FA3542"/>
    <w:rsid w:val="00FA3576"/>
    <w:rsid w:val="00FA35F4"/>
    <w:rsid w:val="00FA35FD"/>
    <w:rsid w:val="00FA3640"/>
    <w:rsid w:val="00FA36C5"/>
    <w:rsid w:val="00FA36D9"/>
    <w:rsid w:val="00FA36E8"/>
    <w:rsid w:val="00FA3722"/>
    <w:rsid w:val="00FA3736"/>
    <w:rsid w:val="00FA3748"/>
    <w:rsid w:val="00FA37A0"/>
    <w:rsid w:val="00FA37D3"/>
    <w:rsid w:val="00FA37DB"/>
    <w:rsid w:val="00FA37DE"/>
    <w:rsid w:val="00FA384D"/>
    <w:rsid w:val="00FA3866"/>
    <w:rsid w:val="00FA38A0"/>
    <w:rsid w:val="00FA38DE"/>
    <w:rsid w:val="00FA38E3"/>
    <w:rsid w:val="00FA390F"/>
    <w:rsid w:val="00FA393B"/>
    <w:rsid w:val="00FA3951"/>
    <w:rsid w:val="00FA395A"/>
    <w:rsid w:val="00FA397C"/>
    <w:rsid w:val="00FA3986"/>
    <w:rsid w:val="00FA398B"/>
    <w:rsid w:val="00FA39E7"/>
    <w:rsid w:val="00FA3A3F"/>
    <w:rsid w:val="00FA3AD4"/>
    <w:rsid w:val="00FA3BAB"/>
    <w:rsid w:val="00FA3BEA"/>
    <w:rsid w:val="00FA3C92"/>
    <w:rsid w:val="00FA3D2B"/>
    <w:rsid w:val="00FA3D34"/>
    <w:rsid w:val="00FA3DC3"/>
    <w:rsid w:val="00FA3DF5"/>
    <w:rsid w:val="00FA3E0F"/>
    <w:rsid w:val="00FA3E24"/>
    <w:rsid w:val="00FA3E35"/>
    <w:rsid w:val="00FA3EA9"/>
    <w:rsid w:val="00FA3EB4"/>
    <w:rsid w:val="00FA3EF4"/>
    <w:rsid w:val="00FA3F1B"/>
    <w:rsid w:val="00FA3F31"/>
    <w:rsid w:val="00FA3FAF"/>
    <w:rsid w:val="00FA4028"/>
    <w:rsid w:val="00FA4046"/>
    <w:rsid w:val="00FA4056"/>
    <w:rsid w:val="00FA4089"/>
    <w:rsid w:val="00FA40B2"/>
    <w:rsid w:val="00FA40C8"/>
    <w:rsid w:val="00FA411E"/>
    <w:rsid w:val="00FA4186"/>
    <w:rsid w:val="00FA4232"/>
    <w:rsid w:val="00FA4237"/>
    <w:rsid w:val="00FA42AA"/>
    <w:rsid w:val="00FA42C3"/>
    <w:rsid w:val="00FA4332"/>
    <w:rsid w:val="00FA4336"/>
    <w:rsid w:val="00FA4385"/>
    <w:rsid w:val="00FA4419"/>
    <w:rsid w:val="00FA448F"/>
    <w:rsid w:val="00FA4526"/>
    <w:rsid w:val="00FA4573"/>
    <w:rsid w:val="00FA4574"/>
    <w:rsid w:val="00FA4591"/>
    <w:rsid w:val="00FA45BA"/>
    <w:rsid w:val="00FA45E8"/>
    <w:rsid w:val="00FA45F9"/>
    <w:rsid w:val="00FA466F"/>
    <w:rsid w:val="00FA4699"/>
    <w:rsid w:val="00FA4747"/>
    <w:rsid w:val="00FA47F0"/>
    <w:rsid w:val="00FA4812"/>
    <w:rsid w:val="00FA484F"/>
    <w:rsid w:val="00FA4888"/>
    <w:rsid w:val="00FA489F"/>
    <w:rsid w:val="00FA48ED"/>
    <w:rsid w:val="00FA494B"/>
    <w:rsid w:val="00FA495A"/>
    <w:rsid w:val="00FA4AC2"/>
    <w:rsid w:val="00FA4AC4"/>
    <w:rsid w:val="00FA4B2D"/>
    <w:rsid w:val="00FA4B41"/>
    <w:rsid w:val="00FA4BC4"/>
    <w:rsid w:val="00FA4C6C"/>
    <w:rsid w:val="00FA4C77"/>
    <w:rsid w:val="00FA4C7A"/>
    <w:rsid w:val="00FA4C7E"/>
    <w:rsid w:val="00FA4CA4"/>
    <w:rsid w:val="00FA4D07"/>
    <w:rsid w:val="00FA4D49"/>
    <w:rsid w:val="00FA4D5F"/>
    <w:rsid w:val="00FA4E0D"/>
    <w:rsid w:val="00FA4EAA"/>
    <w:rsid w:val="00FA4EC6"/>
    <w:rsid w:val="00FA4F62"/>
    <w:rsid w:val="00FA4F6F"/>
    <w:rsid w:val="00FA4F7C"/>
    <w:rsid w:val="00FA4FA3"/>
    <w:rsid w:val="00FA4FF7"/>
    <w:rsid w:val="00FA503F"/>
    <w:rsid w:val="00FA5064"/>
    <w:rsid w:val="00FA5066"/>
    <w:rsid w:val="00FA5074"/>
    <w:rsid w:val="00FA50DB"/>
    <w:rsid w:val="00FA50FD"/>
    <w:rsid w:val="00FA510D"/>
    <w:rsid w:val="00FA5112"/>
    <w:rsid w:val="00FA512C"/>
    <w:rsid w:val="00FA5168"/>
    <w:rsid w:val="00FA5177"/>
    <w:rsid w:val="00FA51A9"/>
    <w:rsid w:val="00FA52A0"/>
    <w:rsid w:val="00FA52AC"/>
    <w:rsid w:val="00FA52C6"/>
    <w:rsid w:val="00FA5305"/>
    <w:rsid w:val="00FA5366"/>
    <w:rsid w:val="00FA53A2"/>
    <w:rsid w:val="00FA53AD"/>
    <w:rsid w:val="00FA53EE"/>
    <w:rsid w:val="00FA5429"/>
    <w:rsid w:val="00FA543C"/>
    <w:rsid w:val="00FA54BE"/>
    <w:rsid w:val="00FA5509"/>
    <w:rsid w:val="00FA5521"/>
    <w:rsid w:val="00FA5582"/>
    <w:rsid w:val="00FA55A7"/>
    <w:rsid w:val="00FA55AF"/>
    <w:rsid w:val="00FA55B9"/>
    <w:rsid w:val="00FA5611"/>
    <w:rsid w:val="00FA562B"/>
    <w:rsid w:val="00FA5696"/>
    <w:rsid w:val="00FA56B5"/>
    <w:rsid w:val="00FA56CE"/>
    <w:rsid w:val="00FA56DE"/>
    <w:rsid w:val="00FA56E4"/>
    <w:rsid w:val="00FA5735"/>
    <w:rsid w:val="00FA579E"/>
    <w:rsid w:val="00FA57FE"/>
    <w:rsid w:val="00FA583D"/>
    <w:rsid w:val="00FA585A"/>
    <w:rsid w:val="00FA587A"/>
    <w:rsid w:val="00FA5986"/>
    <w:rsid w:val="00FA5A70"/>
    <w:rsid w:val="00FA5AC3"/>
    <w:rsid w:val="00FA5AFE"/>
    <w:rsid w:val="00FA5B30"/>
    <w:rsid w:val="00FA5B4E"/>
    <w:rsid w:val="00FA5B6D"/>
    <w:rsid w:val="00FA5BB8"/>
    <w:rsid w:val="00FA5BCA"/>
    <w:rsid w:val="00FA5C33"/>
    <w:rsid w:val="00FA5CCA"/>
    <w:rsid w:val="00FA5CCF"/>
    <w:rsid w:val="00FA5D27"/>
    <w:rsid w:val="00FA5DD8"/>
    <w:rsid w:val="00FA5E06"/>
    <w:rsid w:val="00FA5E1E"/>
    <w:rsid w:val="00FA5E41"/>
    <w:rsid w:val="00FA5EF8"/>
    <w:rsid w:val="00FA5F0C"/>
    <w:rsid w:val="00FA5F40"/>
    <w:rsid w:val="00FA5F43"/>
    <w:rsid w:val="00FA5F58"/>
    <w:rsid w:val="00FA5F67"/>
    <w:rsid w:val="00FA5FD0"/>
    <w:rsid w:val="00FA5FFC"/>
    <w:rsid w:val="00FA6003"/>
    <w:rsid w:val="00FA607C"/>
    <w:rsid w:val="00FA60A1"/>
    <w:rsid w:val="00FA60C0"/>
    <w:rsid w:val="00FA60C1"/>
    <w:rsid w:val="00FA60E2"/>
    <w:rsid w:val="00FA60E6"/>
    <w:rsid w:val="00FA6128"/>
    <w:rsid w:val="00FA612E"/>
    <w:rsid w:val="00FA614D"/>
    <w:rsid w:val="00FA6163"/>
    <w:rsid w:val="00FA6198"/>
    <w:rsid w:val="00FA6255"/>
    <w:rsid w:val="00FA62CD"/>
    <w:rsid w:val="00FA62DF"/>
    <w:rsid w:val="00FA634B"/>
    <w:rsid w:val="00FA6386"/>
    <w:rsid w:val="00FA6389"/>
    <w:rsid w:val="00FA638A"/>
    <w:rsid w:val="00FA63B1"/>
    <w:rsid w:val="00FA63DA"/>
    <w:rsid w:val="00FA6403"/>
    <w:rsid w:val="00FA6436"/>
    <w:rsid w:val="00FA6445"/>
    <w:rsid w:val="00FA646D"/>
    <w:rsid w:val="00FA6501"/>
    <w:rsid w:val="00FA6527"/>
    <w:rsid w:val="00FA6578"/>
    <w:rsid w:val="00FA6594"/>
    <w:rsid w:val="00FA65C2"/>
    <w:rsid w:val="00FA65FD"/>
    <w:rsid w:val="00FA6610"/>
    <w:rsid w:val="00FA661C"/>
    <w:rsid w:val="00FA6621"/>
    <w:rsid w:val="00FA667F"/>
    <w:rsid w:val="00FA6698"/>
    <w:rsid w:val="00FA66A5"/>
    <w:rsid w:val="00FA66A9"/>
    <w:rsid w:val="00FA6735"/>
    <w:rsid w:val="00FA674A"/>
    <w:rsid w:val="00FA6750"/>
    <w:rsid w:val="00FA6758"/>
    <w:rsid w:val="00FA675C"/>
    <w:rsid w:val="00FA6777"/>
    <w:rsid w:val="00FA67AE"/>
    <w:rsid w:val="00FA67B5"/>
    <w:rsid w:val="00FA67D8"/>
    <w:rsid w:val="00FA6831"/>
    <w:rsid w:val="00FA6850"/>
    <w:rsid w:val="00FA6858"/>
    <w:rsid w:val="00FA6862"/>
    <w:rsid w:val="00FA6872"/>
    <w:rsid w:val="00FA688E"/>
    <w:rsid w:val="00FA68B5"/>
    <w:rsid w:val="00FA6915"/>
    <w:rsid w:val="00FA6933"/>
    <w:rsid w:val="00FA69DA"/>
    <w:rsid w:val="00FA6A1F"/>
    <w:rsid w:val="00FA6A23"/>
    <w:rsid w:val="00FA6A4F"/>
    <w:rsid w:val="00FA6ACC"/>
    <w:rsid w:val="00FA6B17"/>
    <w:rsid w:val="00FA6B54"/>
    <w:rsid w:val="00FA6B70"/>
    <w:rsid w:val="00FA6BB3"/>
    <w:rsid w:val="00FA6BCD"/>
    <w:rsid w:val="00FA6C1A"/>
    <w:rsid w:val="00FA6C45"/>
    <w:rsid w:val="00FA6C90"/>
    <w:rsid w:val="00FA6C9B"/>
    <w:rsid w:val="00FA6CBC"/>
    <w:rsid w:val="00FA6CE0"/>
    <w:rsid w:val="00FA6D19"/>
    <w:rsid w:val="00FA6DA3"/>
    <w:rsid w:val="00FA6DBD"/>
    <w:rsid w:val="00FA6E4C"/>
    <w:rsid w:val="00FA6E6C"/>
    <w:rsid w:val="00FA6E87"/>
    <w:rsid w:val="00FA6EF8"/>
    <w:rsid w:val="00FA6F59"/>
    <w:rsid w:val="00FA6F61"/>
    <w:rsid w:val="00FA6FBE"/>
    <w:rsid w:val="00FA6FD2"/>
    <w:rsid w:val="00FA7035"/>
    <w:rsid w:val="00FA7083"/>
    <w:rsid w:val="00FA70B7"/>
    <w:rsid w:val="00FA70E2"/>
    <w:rsid w:val="00FA7180"/>
    <w:rsid w:val="00FA71D9"/>
    <w:rsid w:val="00FA72A8"/>
    <w:rsid w:val="00FA7311"/>
    <w:rsid w:val="00FA7338"/>
    <w:rsid w:val="00FA733A"/>
    <w:rsid w:val="00FA73E1"/>
    <w:rsid w:val="00FA740F"/>
    <w:rsid w:val="00FA744D"/>
    <w:rsid w:val="00FA7464"/>
    <w:rsid w:val="00FA74EE"/>
    <w:rsid w:val="00FA74FB"/>
    <w:rsid w:val="00FA7537"/>
    <w:rsid w:val="00FA7541"/>
    <w:rsid w:val="00FA75E5"/>
    <w:rsid w:val="00FA75EB"/>
    <w:rsid w:val="00FA76F9"/>
    <w:rsid w:val="00FA7771"/>
    <w:rsid w:val="00FA7818"/>
    <w:rsid w:val="00FA7834"/>
    <w:rsid w:val="00FA783A"/>
    <w:rsid w:val="00FA785E"/>
    <w:rsid w:val="00FA785F"/>
    <w:rsid w:val="00FA78C0"/>
    <w:rsid w:val="00FA78F2"/>
    <w:rsid w:val="00FA7928"/>
    <w:rsid w:val="00FA7953"/>
    <w:rsid w:val="00FA7987"/>
    <w:rsid w:val="00FA79AD"/>
    <w:rsid w:val="00FA79F2"/>
    <w:rsid w:val="00FA7A26"/>
    <w:rsid w:val="00FA7A28"/>
    <w:rsid w:val="00FA7A4A"/>
    <w:rsid w:val="00FA7AFE"/>
    <w:rsid w:val="00FA7B05"/>
    <w:rsid w:val="00FA7B18"/>
    <w:rsid w:val="00FA7B20"/>
    <w:rsid w:val="00FA7B60"/>
    <w:rsid w:val="00FA7B6C"/>
    <w:rsid w:val="00FA7B6F"/>
    <w:rsid w:val="00FA7C28"/>
    <w:rsid w:val="00FA7CB9"/>
    <w:rsid w:val="00FA7CD2"/>
    <w:rsid w:val="00FA7D0E"/>
    <w:rsid w:val="00FA7D1C"/>
    <w:rsid w:val="00FA7D2A"/>
    <w:rsid w:val="00FA7DA0"/>
    <w:rsid w:val="00FA7DB0"/>
    <w:rsid w:val="00FA7DC4"/>
    <w:rsid w:val="00FA7DCA"/>
    <w:rsid w:val="00FA7DE1"/>
    <w:rsid w:val="00FA7E21"/>
    <w:rsid w:val="00FA7E54"/>
    <w:rsid w:val="00FA7E65"/>
    <w:rsid w:val="00FA7E86"/>
    <w:rsid w:val="00FA7EB4"/>
    <w:rsid w:val="00FA7EB8"/>
    <w:rsid w:val="00FA7ECD"/>
    <w:rsid w:val="00FA7F12"/>
    <w:rsid w:val="00FB0059"/>
    <w:rsid w:val="00FB009C"/>
    <w:rsid w:val="00FB00B9"/>
    <w:rsid w:val="00FB00C2"/>
    <w:rsid w:val="00FB01DC"/>
    <w:rsid w:val="00FB0206"/>
    <w:rsid w:val="00FB0210"/>
    <w:rsid w:val="00FB027C"/>
    <w:rsid w:val="00FB029B"/>
    <w:rsid w:val="00FB02AC"/>
    <w:rsid w:val="00FB02BC"/>
    <w:rsid w:val="00FB02CF"/>
    <w:rsid w:val="00FB032F"/>
    <w:rsid w:val="00FB0342"/>
    <w:rsid w:val="00FB03E7"/>
    <w:rsid w:val="00FB0484"/>
    <w:rsid w:val="00FB04F8"/>
    <w:rsid w:val="00FB04FF"/>
    <w:rsid w:val="00FB0500"/>
    <w:rsid w:val="00FB0589"/>
    <w:rsid w:val="00FB05A4"/>
    <w:rsid w:val="00FB05B8"/>
    <w:rsid w:val="00FB05D1"/>
    <w:rsid w:val="00FB05EB"/>
    <w:rsid w:val="00FB05F6"/>
    <w:rsid w:val="00FB061B"/>
    <w:rsid w:val="00FB0624"/>
    <w:rsid w:val="00FB063A"/>
    <w:rsid w:val="00FB065B"/>
    <w:rsid w:val="00FB0718"/>
    <w:rsid w:val="00FB0742"/>
    <w:rsid w:val="00FB074F"/>
    <w:rsid w:val="00FB07BB"/>
    <w:rsid w:val="00FB07EB"/>
    <w:rsid w:val="00FB07ED"/>
    <w:rsid w:val="00FB0800"/>
    <w:rsid w:val="00FB0813"/>
    <w:rsid w:val="00FB0827"/>
    <w:rsid w:val="00FB082F"/>
    <w:rsid w:val="00FB0896"/>
    <w:rsid w:val="00FB091A"/>
    <w:rsid w:val="00FB09CA"/>
    <w:rsid w:val="00FB09D9"/>
    <w:rsid w:val="00FB0A00"/>
    <w:rsid w:val="00FB0A02"/>
    <w:rsid w:val="00FB0B00"/>
    <w:rsid w:val="00FB0B3B"/>
    <w:rsid w:val="00FB0B55"/>
    <w:rsid w:val="00FB0B77"/>
    <w:rsid w:val="00FB0B90"/>
    <w:rsid w:val="00FB0C76"/>
    <w:rsid w:val="00FB0CF5"/>
    <w:rsid w:val="00FB0D00"/>
    <w:rsid w:val="00FB0D45"/>
    <w:rsid w:val="00FB0D46"/>
    <w:rsid w:val="00FB0D4F"/>
    <w:rsid w:val="00FB0D65"/>
    <w:rsid w:val="00FB0DC6"/>
    <w:rsid w:val="00FB0E0D"/>
    <w:rsid w:val="00FB0E2A"/>
    <w:rsid w:val="00FB0E71"/>
    <w:rsid w:val="00FB0EBD"/>
    <w:rsid w:val="00FB0F60"/>
    <w:rsid w:val="00FB1034"/>
    <w:rsid w:val="00FB108C"/>
    <w:rsid w:val="00FB10F7"/>
    <w:rsid w:val="00FB1145"/>
    <w:rsid w:val="00FB114F"/>
    <w:rsid w:val="00FB11E3"/>
    <w:rsid w:val="00FB1201"/>
    <w:rsid w:val="00FB124E"/>
    <w:rsid w:val="00FB1275"/>
    <w:rsid w:val="00FB1277"/>
    <w:rsid w:val="00FB12AB"/>
    <w:rsid w:val="00FB12FD"/>
    <w:rsid w:val="00FB1331"/>
    <w:rsid w:val="00FB1342"/>
    <w:rsid w:val="00FB134C"/>
    <w:rsid w:val="00FB138F"/>
    <w:rsid w:val="00FB139C"/>
    <w:rsid w:val="00FB13F7"/>
    <w:rsid w:val="00FB141A"/>
    <w:rsid w:val="00FB146C"/>
    <w:rsid w:val="00FB14C5"/>
    <w:rsid w:val="00FB153D"/>
    <w:rsid w:val="00FB159B"/>
    <w:rsid w:val="00FB15F6"/>
    <w:rsid w:val="00FB163C"/>
    <w:rsid w:val="00FB1655"/>
    <w:rsid w:val="00FB16D2"/>
    <w:rsid w:val="00FB16E0"/>
    <w:rsid w:val="00FB16F0"/>
    <w:rsid w:val="00FB171E"/>
    <w:rsid w:val="00FB1742"/>
    <w:rsid w:val="00FB1778"/>
    <w:rsid w:val="00FB177C"/>
    <w:rsid w:val="00FB177D"/>
    <w:rsid w:val="00FB17C3"/>
    <w:rsid w:val="00FB17CA"/>
    <w:rsid w:val="00FB17D6"/>
    <w:rsid w:val="00FB17DB"/>
    <w:rsid w:val="00FB17E5"/>
    <w:rsid w:val="00FB1806"/>
    <w:rsid w:val="00FB188C"/>
    <w:rsid w:val="00FB18B9"/>
    <w:rsid w:val="00FB18F8"/>
    <w:rsid w:val="00FB1904"/>
    <w:rsid w:val="00FB1978"/>
    <w:rsid w:val="00FB1985"/>
    <w:rsid w:val="00FB19A8"/>
    <w:rsid w:val="00FB19B3"/>
    <w:rsid w:val="00FB1A56"/>
    <w:rsid w:val="00FB1B1F"/>
    <w:rsid w:val="00FB1B2B"/>
    <w:rsid w:val="00FB1B48"/>
    <w:rsid w:val="00FB1B6D"/>
    <w:rsid w:val="00FB1BDF"/>
    <w:rsid w:val="00FB1C16"/>
    <w:rsid w:val="00FB1C65"/>
    <w:rsid w:val="00FB1C9E"/>
    <w:rsid w:val="00FB1D17"/>
    <w:rsid w:val="00FB1D25"/>
    <w:rsid w:val="00FB1D3A"/>
    <w:rsid w:val="00FB1D4D"/>
    <w:rsid w:val="00FB1D84"/>
    <w:rsid w:val="00FB1DA7"/>
    <w:rsid w:val="00FB1DE3"/>
    <w:rsid w:val="00FB1E74"/>
    <w:rsid w:val="00FB1E9A"/>
    <w:rsid w:val="00FB1EB2"/>
    <w:rsid w:val="00FB1EF6"/>
    <w:rsid w:val="00FB1F09"/>
    <w:rsid w:val="00FB1F22"/>
    <w:rsid w:val="00FB1F63"/>
    <w:rsid w:val="00FB1FDB"/>
    <w:rsid w:val="00FB2024"/>
    <w:rsid w:val="00FB205D"/>
    <w:rsid w:val="00FB2064"/>
    <w:rsid w:val="00FB2068"/>
    <w:rsid w:val="00FB208E"/>
    <w:rsid w:val="00FB20C3"/>
    <w:rsid w:val="00FB2168"/>
    <w:rsid w:val="00FB218F"/>
    <w:rsid w:val="00FB21E1"/>
    <w:rsid w:val="00FB21EF"/>
    <w:rsid w:val="00FB2214"/>
    <w:rsid w:val="00FB2224"/>
    <w:rsid w:val="00FB2288"/>
    <w:rsid w:val="00FB22AC"/>
    <w:rsid w:val="00FB22DF"/>
    <w:rsid w:val="00FB22F7"/>
    <w:rsid w:val="00FB2300"/>
    <w:rsid w:val="00FB2375"/>
    <w:rsid w:val="00FB2378"/>
    <w:rsid w:val="00FB23A8"/>
    <w:rsid w:val="00FB23B5"/>
    <w:rsid w:val="00FB23EA"/>
    <w:rsid w:val="00FB2489"/>
    <w:rsid w:val="00FB24B6"/>
    <w:rsid w:val="00FB2507"/>
    <w:rsid w:val="00FB2545"/>
    <w:rsid w:val="00FB25BF"/>
    <w:rsid w:val="00FB25CA"/>
    <w:rsid w:val="00FB2628"/>
    <w:rsid w:val="00FB26BE"/>
    <w:rsid w:val="00FB26CB"/>
    <w:rsid w:val="00FB2734"/>
    <w:rsid w:val="00FB279F"/>
    <w:rsid w:val="00FB27FA"/>
    <w:rsid w:val="00FB2817"/>
    <w:rsid w:val="00FB2824"/>
    <w:rsid w:val="00FB283D"/>
    <w:rsid w:val="00FB285A"/>
    <w:rsid w:val="00FB2869"/>
    <w:rsid w:val="00FB28A6"/>
    <w:rsid w:val="00FB28C2"/>
    <w:rsid w:val="00FB291C"/>
    <w:rsid w:val="00FB296D"/>
    <w:rsid w:val="00FB2A1E"/>
    <w:rsid w:val="00FB2A53"/>
    <w:rsid w:val="00FB2A59"/>
    <w:rsid w:val="00FB2A90"/>
    <w:rsid w:val="00FB2AEE"/>
    <w:rsid w:val="00FB2AFD"/>
    <w:rsid w:val="00FB2B13"/>
    <w:rsid w:val="00FB2B6D"/>
    <w:rsid w:val="00FB2BBE"/>
    <w:rsid w:val="00FB2BCF"/>
    <w:rsid w:val="00FB2CAE"/>
    <w:rsid w:val="00FB2CC5"/>
    <w:rsid w:val="00FB2D60"/>
    <w:rsid w:val="00FB2D7C"/>
    <w:rsid w:val="00FB2DC3"/>
    <w:rsid w:val="00FB2DC9"/>
    <w:rsid w:val="00FB2F09"/>
    <w:rsid w:val="00FB2F86"/>
    <w:rsid w:val="00FB2F90"/>
    <w:rsid w:val="00FB2FCA"/>
    <w:rsid w:val="00FB2FF5"/>
    <w:rsid w:val="00FB3031"/>
    <w:rsid w:val="00FB30A9"/>
    <w:rsid w:val="00FB30B5"/>
    <w:rsid w:val="00FB30B8"/>
    <w:rsid w:val="00FB310A"/>
    <w:rsid w:val="00FB314C"/>
    <w:rsid w:val="00FB316B"/>
    <w:rsid w:val="00FB319C"/>
    <w:rsid w:val="00FB31B0"/>
    <w:rsid w:val="00FB31D4"/>
    <w:rsid w:val="00FB3209"/>
    <w:rsid w:val="00FB3223"/>
    <w:rsid w:val="00FB322E"/>
    <w:rsid w:val="00FB3234"/>
    <w:rsid w:val="00FB327E"/>
    <w:rsid w:val="00FB3295"/>
    <w:rsid w:val="00FB32AC"/>
    <w:rsid w:val="00FB32B1"/>
    <w:rsid w:val="00FB32DC"/>
    <w:rsid w:val="00FB331D"/>
    <w:rsid w:val="00FB3395"/>
    <w:rsid w:val="00FB33AE"/>
    <w:rsid w:val="00FB349C"/>
    <w:rsid w:val="00FB3548"/>
    <w:rsid w:val="00FB3588"/>
    <w:rsid w:val="00FB358B"/>
    <w:rsid w:val="00FB35C5"/>
    <w:rsid w:val="00FB35EE"/>
    <w:rsid w:val="00FB3603"/>
    <w:rsid w:val="00FB3628"/>
    <w:rsid w:val="00FB3635"/>
    <w:rsid w:val="00FB36DA"/>
    <w:rsid w:val="00FB36F1"/>
    <w:rsid w:val="00FB36FD"/>
    <w:rsid w:val="00FB3708"/>
    <w:rsid w:val="00FB3743"/>
    <w:rsid w:val="00FB3762"/>
    <w:rsid w:val="00FB37D0"/>
    <w:rsid w:val="00FB37DC"/>
    <w:rsid w:val="00FB384A"/>
    <w:rsid w:val="00FB38C8"/>
    <w:rsid w:val="00FB38FB"/>
    <w:rsid w:val="00FB39A6"/>
    <w:rsid w:val="00FB39E4"/>
    <w:rsid w:val="00FB3A6C"/>
    <w:rsid w:val="00FB3B73"/>
    <w:rsid w:val="00FB3B9A"/>
    <w:rsid w:val="00FB3BB4"/>
    <w:rsid w:val="00FB3C08"/>
    <w:rsid w:val="00FB3C17"/>
    <w:rsid w:val="00FB3C37"/>
    <w:rsid w:val="00FB3C51"/>
    <w:rsid w:val="00FB3CBA"/>
    <w:rsid w:val="00FB3CDA"/>
    <w:rsid w:val="00FB3D86"/>
    <w:rsid w:val="00FB3D8E"/>
    <w:rsid w:val="00FB3E7B"/>
    <w:rsid w:val="00FB3E9C"/>
    <w:rsid w:val="00FB3EC7"/>
    <w:rsid w:val="00FB3EF3"/>
    <w:rsid w:val="00FB3F99"/>
    <w:rsid w:val="00FB3FC7"/>
    <w:rsid w:val="00FB3FD6"/>
    <w:rsid w:val="00FB3FF0"/>
    <w:rsid w:val="00FB4004"/>
    <w:rsid w:val="00FB4020"/>
    <w:rsid w:val="00FB4023"/>
    <w:rsid w:val="00FB403B"/>
    <w:rsid w:val="00FB4057"/>
    <w:rsid w:val="00FB4094"/>
    <w:rsid w:val="00FB4120"/>
    <w:rsid w:val="00FB412D"/>
    <w:rsid w:val="00FB4130"/>
    <w:rsid w:val="00FB4187"/>
    <w:rsid w:val="00FB41C6"/>
    <w:rsid w:val="00FB41F1"/>
    <w:rsid w:val="00FB428B"/>
    <w:rsid w:val="00FB42C0"/>
    <w:rsid w:val="00FB433D"/>
    <w:rsid w:val="00FB4340"/>
    <w:rsid w:val="00FB438D"/>
    <w:rsid w:val="00FB438F"/>
    <w:rsid w:val="00FB4399"/>
    <w:rsid w:val="00FB441C"/>
    <w:rsid w:val="00FB44F4"/>
    <w:rsid w:val="00FB44FC"/>
    <w:rsid w:val="00FB45C8"/>
    <w:rsid w:val="00FB45C9"/>
    <w:rsid w:val="00FB45D7"/>
    <w:rsid w:val="00FB45E6"/>
    <w:rsid w:val="00FB45EE"/>
    <w:rsid w:val="00FB4603"/>
    <w:rsid w:val="00FB4662"/>
    <w:rsid w:val="00FB466E"/>
    <w:rsid w:val="00FB469E"/>
    <w:rsid w:val="00FB470C"/>
    <w:rsid w:val="00FB4727"/>
    <w:rsid w:val="00FB4731"/>
    <w:rsid w:val="00FB4749"/>
    <w:rsid w:val="00FB4759"/>
    <w:rsid w:val="00FB4784"/>
    <w:rsid w:val="00FB4795"/>
    <w:rsid w:val="00FB47DC"/>
    <w:rsid w:val="00FB47E7"/>
    <w:rsid w:val="00FB4823"/>
    <w:rsid w:val="00FB485B"/>
    <w:rsid w:val="00FB486B"/>
    <w:rsid w:val="00FB48B0"/>
    <w:rsid w:val="00FB4976"/>
    <w:rsid w:val="00FB49D1"/>
    <w:rsid w:val="00FB4A70"/>
    <w:rsid w:val="00FB4A81"/>
    <w:rsid w:val="00FB4A84"/>
    <w:rsid w:val="00FB4A92"/>
    <w:rsid w:val="00FB4AEB"/>
    <w:rsid w:val="00FB4AFA"/>
    <w:rsid w:val="00FB4AFD"/>
    <w:rsid w:val="00FB4B0C"/>
    <w:rsid w:val="00FB4B17"/>
    <w:rsid w:val="00FB4B55"/>
    <w:rsid w:val="00FB4B92"/>
    <w:rsid w:val="00FB4C61"/>
    <w:rsid w:val="00FB4D22"/>
    <w:rsid w:val="00FB4D27"/>
    <w:rsid w:val="00FB4D43"/>
    <w:rsid w:val="00FB4D6B"/>
    <w:rsid w:val="00FB4D7A"/>
    <w:rsid w:val="00FB4DB8"/>
    <w:rsid w:val="00FB4E44"/>
    <w:rsid w:val="00FB4E48"/>
    <w:rsid w:val="00FB4E80"/>
    <w:rsid w:val="00FB4EA9"/>
    <w:rsid w:val="00FB4EF4"/>
    <w:rsid w:val="00FB4F5F"/>
    <w:rsid w:val="00FB4F60"/>
    <w:rsid w:val="00FB4FA4"/>
    <w:rsid w:val="00FB4FB8"/>
    <w:rsid w:val="00FB4FDA"/>
    <w:rsid w:val="00FB5046"/>
    <w:rsid w:val="00FB504F"/>
    <w:rsid w:val="00FB50EA"/>
    <w:rsid w:val="00FB5150"/>
    <w:rsid w:val="00FB5189"/>
    <w:rsid w:val="00FB5217"/>
    <w:rsid w:val="00FB5265"/>
    <w:rsid w:val="00FB52BB"/>
    <w:rsid w:val="00FB533F"/>
    <w:rsid w:val="00FB53D2"/>
    <w:rsid w:val="00FB54C3"/>
    <w:rsid w:val="00FB54D7"/>
    <w:rsid w:val="00FB54EC"/>
    <w:rsid w:val="00FB5517"/>
    <w:rsid w:val="00FB5537"/>
    <w:rsid w:val="00FB5573"/>
    <w:rsid w:val="00FB55C3"/>
    <w:rsid w:val="00FB55E0"/>
    <w:rsid w:val="00FB561C"/>
    <w:rsid w:val="00FB562D"/>
    <w:rsid w:val="00FB5633"/>
    <w:rsid w:val="00FB56E7"/>
    <w:rsid w:val="00FB571F"/>
    <w:rsid w:val="00FB5726"/>
    <w:rsid w:val="00FB5856"/>
    <w:rsid w:val="00FB586A"/>
    <w:rsid w:val="00FB589A"/>
    <w:rsid w:val="00FB58F4"/>
    <w:rsid w:val="00FB5900"/>
    <w:rsid w:val="00FB5945"/>
    <w:rsid w:val="00FB594F"/>
    <w:rsid w:val="00FB597A"/>
    <w:rsid w:val="00FB5A43"/>
    <w:rsid w:val="00FB5A6B"/>
    <w:rsid w:val="00FB5A80"/>
    <w:rsid w:val="00FB5AE3"/>
    <w:rsid w:val="00FB5B02"/>
    <w:rsid w:val="00FB5B1D"/>
    <w:rsid w:val="00FB5B40"/>
    <w:rsid w:val="00FB5B92"/>
    <w:rsid w:val="00FB5BA6"/>
    <w:rsid w:val="00FB5BAB"/>
    <w:rsid w:val="00FB5BB3"/>
    <w:rsid w:val="00FB5BD6"/>
    <w:rsid w:val="00FB5C03"/>
    <w:rsid w:val="00FB5C11"/>
    <w:rsid w:val="00FB5C1B"/>
    <w:rsid w:val="00FB5CB4"/>
    <w:rsid w:val="00FB5CB7"/>
    <w:rsid w:val="00FB5D06"/>
    <w:rsid w:val="00FB5D1D"/>
    <w:rsid w:val="00FB5D2C"/>
    <w:rsid w:val="00FB5DE5"/>
    <w:rsid w:val="00FB5E20"/>
    <w:rsid w:val="00FB5E2C"/>
    <w:rsid w:val="00FB5E4B"/>
    <w:rsid w:val="00FB5E66"/>
    <w:rsid w:val="00FB5E93"/>
    <w:rsid w:val="00FB5EE7"/>
    <w:rsid w:val="00FB5F28"/>
    <w:rsid w:val="00FB5F33"/>
    <w:rsid w:val="00FB5F7E"/>
    <w:rsid w:val="00FB5FA8"/>
    <w:rsid w:val="00FB5FE3"/>
    <w:rsid w:val="00FB603B"/>
    <w:rsid w:val="00FB6049"/>
    <w:rsid w:val="00FB6069"/>
    <w:rsid w:val="00FB60A2"/>
    <w:rsid w:val="00FB60BA"/>
    <w:rsid w:val="00FB60C5"/>
    <w:rsid w:val="00FB60FF"/>
    <w:rsid w:val="00FB610E"/>
    <w:rsid w:val="00FB6118"/>
    <w:rsid w:val="00FB6197"/>
    <w:rsid w:val="00FB61BB"/>
    <w:rsid w:val="00FB61F4"/>
    <w:rsid w:val="00FB6268"/>
    <w:rsid w:val="00FB6303"/>
    <w:rsid w:val="00FB6339"/>
    <w:rsid w:val="00FB63E7"/>
    <w:rsid w:val="00FB6482"/>
    <w:rsid w:val="00FB64D8"/>
    <w:rsid w:val="00FB64E7"/>
    <w:rsid w:val="00FB6504"/>
    <w:rsid w:val="00FB6526"/>
    <w:rsid w:val="00FB6557"/>
    <w:rsid w:val="00FB65A2"/>
    <w:rsid w:val="00FB65BD"/>
    <w:rsid w:val="00FB65C4"/>
    <w:rsid w:val="00FB65E1"/>
    <w:rsid w:val="00FB6657"/>
    <w:rsid w:val="00FB66A9"/>
    <w:rsid w:val="00FB6709"/>
    <w:rsid w:val="00FB677A"/>
    <w:rsid w:val="00FB67BC"/>
    <w:rsid w:val="00FB680A"/>
    <w:rsid w:val="00FB6823"/>
    <w:rsid w:val="00FB686F"/>
    <w:rsid w:val="00FB68A5"/>
    <w:rsid w:val="00FB68BD"/>
    <w:rsid w:val="00FB68EB"/>
    <w:rsid w:val="00FB6919"/>
    <w:rsid w:val="00FB69D1"/>
    <w:rsid w:val="00FB6A58"/>
    <w:rsid w:val="00FB6A6B"/>
    <w:rsid w:val="00FB6A6F"/>
    <w:rsid w:val="00FB6AAA"/>
    <w:rsid w:val="00FB6AE2"/>
    <w:rsid w:val="00FB6AFC"/>
    <w:rsid w:val="00FB6B12"/>
    <w:rsid w:val="00FB6B1D"/>
    <w:rsid w:val="00FB6B2B"/>
    <w:rsid w:val="00FB6B4B"/>
    <w:rsid w:val="00FB6B79"/>
    <w:rsid w:val="00FB6B90"/>
    <w:rsid w:val="00FB6BBA"/>
    <w:rsid w:val="00FB6BBF"/>
    <w:rsid w:val="00FB6C1F"/>
    <w:rsid w:val="00FB6C51"/>
    <w:rsid w:val="00FB6C54"/>
    <w:rsid w:val="00FB6C71"/>
    <w:rsid w:val="00FB6CFE"/>
    <w:rsid w:val="00FB6D5D"/>
    <w:rsid w:val="00FB6DC0"/>
    <w:rsid w:val="00FB6DE8"/>
    <w:rsid w:val="00FB6E80"/>
    <w:rsid w:val="00FB6EC3"/>
    <w:rsid w:val="00FB6EF6"/>
    <w:rsid w:val="00FB6F5A"/>
    <w:rsid w:val="00FB6FAE"/>
    <w:rsid w:val="00FB7018"/>
    <w:rsid w:val="00FB7031"/>
    <w:rsid w:val="00FB7039"/>
    <w:rsid w:val="00FB7068"/>
    <w:rsid w:val="00FB709D"/>
    <w:rsid w:val="00FB7153"/>
    <w:rsid w:val="00FB71AD"/>
    <w:rsid w:val="00FB71F0"/>
    <w:rsid w:val="00FB7200"/>
    <w:rsid w:val="00FB7223"/>
    <w:rsid w:val="00FB7283"/>
    <w:rsid w:val="00FB7304"/>
    <w:rsid w:val="00FB730A"/>
    <w:rsid w:val="00FB731D"/>
    <w:rsid w:val="00FB742D"/>
    <w:rsid w:val="00FB7478"/>
    <w:rsid w:val="00FB749B"/>
    <w:rsid w:val="00FB749C"/>
    <w:rsid w:val="00FB74A2"/>
    <w:rsid w:val="00FB74AB"/>
    <w:rsid w:val="00FB74AF"/>
    <w:rsid w:val="00FB74BD"/>
    <w:rsid w:val="00FB74D8"/>
    <w:rsid w:val="00FB74F1"/>
    <w:rsid w:val="00FB7500"/>
    <w:rsid w:val="00FB7513"/>
    <w:rsid w:val="00FB753A"/>
    <w:rsid w:val="00FB7542"/>
    <w:rsid w:val="00FB7554"/>
    <w:rsid w:val="00FB758B"/>
    <w:rsid w:val="00FB75B4"/>
    <w:rsid w:val="00FB75CA"/>
    <w:rsid w:val="00FB75ED"/>
    <w:rsid w:val="00FB75F4"/>
    <w:rsid w:val="00FB7650"/>
    <w:rsid w:val="00FB7666"/>
    <w:rsid w:val="00FB7685"/>
    <w:rsid w:val="00FB768A"/>
    <w:rsid w:val="00FB7700"/>
    <w:rsid w:val="00FB770B"/>
    <w:rsid w:val="00FB7710"/>
    <w:rsid w:val="00FB773A"/>
    <w:rsid w:val="00FB7748"/>
    <w:rsid w:val="00FB776E"/>
    <w:rsid w:val="00FB7770"/>
    <w:rsid w:val="00FB7819"/>
    <w:rsid w:val="00FB7839"/>
    <w:rsid w:val="00FB7840"/>
    <w:rsid w:val="00FB78B4"/>
    <w:rsid w:val="00FB78D1"/>
    <w:rsid w:val="00FB78FB"/>
    <w:rsid w:val="00FB7901"/>
    <w:rsid w:val="00FB7940"/>
    <w:rsid w:val="00FB7955"/>
    <w:rsid w:val="00FB79BF"/>
    <w:rsid w:val="00FB79F0"/>
    <w:rsid w:val="00FB7A34"/>
    <w:rsid w:val="00FB7A98"/>
    <w:rsid w:val="00FB7AC7"/>
    <w:rsid w:val="00FB7B47"/>
    <w:rsid w:val="00FB7BC4"/>
    <w:rsid w:val="00FB7BF3"/>
    <w:rsid w:val="00FB7BF6"/>
    <w:rsid w:val="00FB7C3D"/>
    <w:rsid w:val="00FB7C56"/>
    <w:rsid w:val="00FB7C76"/>
    <w:rsid w:val="00FB7C7C"/>
    <w:rsid w:val="00FB7C90"/>
    <w:rsid w:val="00FB7D2D"/>
    <w:rsid w:val="00FB7D52"/>
    <w:rsid w:val="00FB7D75"/>
    <w:rsid w:val="00FB7D85"/>
    <w:rsid w:val="00FB7DBF"/>
    <w:rsid w:val="00FB7DC1"/>
    <w:rsid w:val="00FB7DC3"/>
    <w:rsid w:val="00FB7DE6"/>
    <w:rsid w:val="00FB7E36"/>
    <w:rsid w:val="00FB7E86"/>
    <w:rsid w:val="00FB7EB1"/>
    <w:rsid w:val="00FB7EE5"/>
    <w:rsid w:val="00FB7EE6"/>
    <w:rsid w:val="00FB7F42"/>
    <w:rsid w:val="00FB7F6C"/>
    <w:rsid w:val="00FB7F78"/>
    <w:rsid w:val="00FB7FDF"/>
    <w:rsid w:val="00FC001B"/>
    <w:rsid w:val="00FC008A"/>
    <w:rsid w:val="00FC00C5"/>
    <w:rsid w:val="00FC00CB"/>
    <w:rsid w:val="00FC00D1"/>
    <w:rsid w:val="00FC00D7"/>
    <w:rsid w:val="00FC011C"/>
    <w:rsid w:val="00FC0164"/>
    <w:rsid w:val="00FC019B"/>
    <w:rsid w:val="00FC01D3"/>
    <w:rsid w:val="00FC0242"/>
    <w:rsid w:val="00FC0258"/>
    <w:rsid w:val="00FC025F"/>
    <w:rsid w:val="00FC0279"/>
    <w:rsid w:val="00FC028A"/>
    <w:rsid w:val="00FC02C1"/>
    <w:rsid w:val="00FC0334"/>
    <w:rsid w:val="00FC035E"/>
    <w:rsid w:val="00FC036B"/>
    <w:rsid w:val="00FC03B7"/>
    <w:rsid w:val="00FC03C7"/>
    <w:rsid w:val="00FC03CF"/>
    <w:rsid w:val="00FC03D4"/>
    <w:rsid w:val="00FC042A"/>
    <w:rsid w:val="00FC049B"/>
    <w:rsid w:val="00FC04AE"/>
    <w:rsid w:val="00FC0526"/>
    <w:rsid w:val="00FC054A"/>
    <w:rsid w:val="00FC0571"/>
    <w:rsid w:val="00FC05BF"/>
    <w:rsid w:val="00FC066D"/>
    <w:rsid w:val="00FC0682"/>
    <w:rsid w:val="00FC069A"/>
    <w:rsid w:val="00FC0723"/>
    <w:rsid w:val="00FC080C"/>
    <w:rsid w:val="00FC0825"/>
    <w:rsid w:val="00FC0829"/>
    <w:rsid w:val="00FC082E"/>
    <w:rsid w:val="00FC0871"/>
    <w:rsid w:val="00FC088B"/>
    <w:rsid w:val="00FC08AB"/>
    <w:rsid w:val="00FC0991"/>
    <w:rsid w:val="00FC09FE"/>
    <w:rsid w:val="00FC0A34"/>
    <w:rsid w:val="00FC0A62"/>
    <w:rsid w:val="00FC0B40"/>
    <w:rsid w:val="00FC0B62"/>
    <w:rsid w:val="00FC0B7D"/>
    <w:rsid w:val="00FC0BAA"/>
    <w:rsid w:val="00FC0BC6"/>
    <w:rsid w:val="00FC0BEB"/>
    <w:rsid w:val="00FC0C77"/>
    <w:rsid w:val="00FC0C99"/>
    <w:rsid w:val="00FC0CAA"/>
    <w:rsid w:val="00FC0CC0"/>
    <w:rsid w:val="00FC0D15"/>
    <w:rsid w:val="00FC0D1E"/>
    <w:rsid w:val="00FC0D23"/>
    <w:rsid w:val="00FC0D61"/>
    <w:rsid w:val="00FC0DFC"/>
    <w:rsid w:val="00FC0EE3"/>
    <w:rsid w:val="00FC0EF2"/>
    <w:rsid w:val="00FC0F39"/>
    <w:rsid w:val="00FC0FBA"/>
    <w:rsid w:val="00FC1008"/>
    <w:rsid w:val="00FC102C"/>
    <w:rsid w:val="00FC1044"/>
    <w:rsid w:val="00FC1070"/>
    <w:rsid w:val="00FC10D6"/>
    <w:rsid w:val="00FC1124"/>
    <w:rsid w:val="00FC1131"/>
    <w:rsid w:val="00FC113B"/>
    <w:rsid w:val="00FC120A"/>
    <w:rsid w:val="00FC1238"/>
    <w:rsid w:val="00FC1265"/>
    <w:rsid w:val="00FC1296"/>
    <w:rsid w:val="00FC1356"/>
    <w:rsid w:val="00FC1399"/>
    <w:rsid w:val="00FC13A4"/>
    <w:rsid w:val="00FC13E9"/>
    <w:rsid w:val="00FC144C"/>
    <w:rsid w:val="00FC14FB"/>
    <w:rsid w:val="00FC155A"/>
    <w:rsid w:val="00FC156B"/>
    <w:rsid w:val="00FC157B"/>
    <w:rsid w:val="00FC15B3"/>
    <w:rsid w:val="00FC15C0"/>
    <w:rsid w:val="00FC15C6"/>
    <w:rsid w:val="00FC15EA"/>
    <w:rsid w:val="00FC1619"/>
    <w:rsid w:val="00FC167D"/>
    <w:rsid w:val="00FC16C5"/>
    <w:rsid w:val="00FC16E7"/>
    <w:rsid w:val="00FC1711"/>
    <w:rsid w:val="00FC171A"/>
    <w:rsid w:val="00FC17A6"/>
    <w:rsid w:val="00FC17BC"/>
    <w:rsid w:val="00FC1807"/>
    <w:rsid w:val="00FC18CE"/>
    <w:rsid w:val="00FC190A"/>
    <w:rsid w:val="00FC1923"/>
    <w:rsid w:val="00FC19AB"/>
    <w:rsid w:val="00FC19C0"/>
    <w:rsid w:val="00FC19FF"/>
    <w:rsid w:val="00FC1A24"/>
    <w:rsid w:val="00FC1A58"/>
    <w:rsid w:val="00FC1AE7"/>
    <w:rsid w:val="00FC1AF5"/>
    <w:rsid w:val="00FC1B09"/>
    <w:rsid w:val="00FC1B82"/>
    <w:rsid w:val="00FC1B8F"/>
    <w:rsid w:val="00FC1C76"/>
    <w:rsid w:val="00FC1CB9"/>
    <w:rsid w:val="00FC1D03"/>
    <w:rsid w:val="00FC1D84"/>
    <w:rsid w:val="00FC1E05"/>
    <w:rsid w:val="00FC1E4E"/>
    <w:rsid w:val="00FC1E77"/>
    <w:rsid w:val="00FC1EE4"/>
    <w:rsid w:val="00FC1EF9"/>
    <w:rsid w:val="00FC1F25"/>
    <w:rsid w:val="00FC1F26"/>
    <w:rsid w:val="00FC1F93"/>
    <w:rsid w:val="00FC1F9C"/>
    <w:rsid w:val="00FC1FC5"/>
    <w:rsid w:val="00FC1FC9"/>
    <w:rsid w:val="00FC1FD8"/>
    <w:rsid w:val="00FC1FE4"/>
    <w:rsid w:val="00FC1FE7"/>
    <w:rsid w:val="00FC2065"/>
    <w:rsid w:val="00FC20A0"/>
    <w:rsid w:val="00FC2115"/>
    <w:rsid w:val="00FC218B"/>
    <w:rsid w:val="00FC21B1"/>
    <w:rsid w:val="00FC2228"/>
    <w:rsid w:val="00FC222A"/>
    <w:rsid w:val="00FC22D1"/>
    <w:rsid w:val="00FC2390"/>
    <w:rsid w:val="00FC23C9"/>
    <w:rsid w:val="00FC23E5"/>
    <w:rsid w:val="00FC23FB"/>
    <w:rsid w:val="00FC2411"/>
    <w:rsid w:val="00FC2435"/>
    <w:rsid w:val="00FC2460"/>
    <w:rsid w:val="00FC2467"/>
    <w:rsid w:val="00FC24A9"/>
    <w:rsid w:val="00FC250D"/>
    <w:rsid w:val="00FC2554"/>
    <w:rsid w:val="00FC25BB"/>
    <w:rsid w:val="00FC26C2"/>
    <w:rsid w:val="00FC26D3"/>
    <w:rsid w:val="00FC2713"/>
    <w:rsid w:val="00FC2748"/>
    <w:rsid w:val="00FC2778"/>
    <w:rsid w:val="00FC2783"/>
    <w:rsid w:val="00FC27F8"/>
    <w:rsid w:val="00FC283A"/>
    <w:rsid w:val="00FC2883"/>
    <w:rsid w:val="00FC2887"/>
    <w:rsid w:val="00FC2890"/>
    <w:rsid w:val="00FC289C"/>
    <w:rsid w:val="00FC28AD"/>
    <w:rsid w:val="00FC28D5"/>
    <w:rsid w:val="00FC294E"/>
    <w:rsid w:val="00FC296C"/>
    <w:rsid w:val="00FC29A3"/>
    <w:rsid w:val="00FC2A63"/>
    <w:rsid w:val="00FC2A74"/>
    <w:rsid w:val="00FC2A9A"/>
    <w:rsid w:val="00FC2AB8"/>
    <w:rsid w:val="00FC2ABC"/>
    <w:rsid w:val="00FC2B06"/>
    <w:rsid w:val="00FC2B2B"/>
    <w:rsid w:val="00FC2B44"/>
    <w:rsid w:val="00FC2B7E"/>
    <w:rsid w:val="00FC2BCA"/>
    <w:rsid w:val="00FC2BEB"/>
    <w:rsid w:val="00FC2C3A"/>
    <w:rsid w:val="00FC2D24"/>
    <w:rsid w:val="00FC2D44"/>
    <w:rsid w:val="00FC2D57"/>
    <w:rsid w:val="00FC2D78"/>
    <w:rsid w:val="00FC2D83"/>
    <w:rsid w:val="00FC2DC1"/>
    <w:rsid w:val="00FC2DFD"/>
    <w:rsid w:val="00FC2E1F"/>
    <w:rsid w:val="00FC2E27"/>
    <w:rsid w:val="00FC2E48"/>
    <w:rsid w:val="00FC2E8D"/>
    <w:rsid w:val="00FC2EB5"/>
    <w:rsid w:val="00FC2EBD"/>
    <w:rsid w:val="00FC2EF0"/>
    <w:rsid w:val="00FC2EF9"/>
    <w:rsid w:val="00FC2F5C"/>
    <w:rsid w:val="00FC2F61"/>
    <w:rsid w:val="00FC2F93"/>
    <w:rsid w:val="00FC2FA6"/>
    <w:rsid w:val="00FC2FD4"/>
    <w:rsid w:val="00FC307E"/>
    <w:rsid w:val="00FC308F"/>
    <w:rsid w:val="00FC30AE"/>
    <w:rsid w:val="00FC310F"/>
    <w:rsid w:val="00FC314C"/>
    <w:rsid w:val="00FC31C3"/>
    <w:rsid w:val="00FC31C9"/>
    <w:rsid w:val="00FC31D3"/>
    <w:rsid w:val="00FC3217"/>
    <w:rsid w:val="00FC3227"/>
    <w:rsid w:val="00FC3232"/>
    <w:rsid w:val="00FC3252"/>
    <w:rsid w:val="00FC326F"/>
    <w:rsid w:val="00FC32C2"/>
    <w:rsid w:val="00FC32C7"/>
    <w:rsid w:val="00FC32E8"/>
    <w:rsid w:val="00FC32E9"/>
    <w:rsid w:val="00FC32F8"/>
    <w:rsid w:val="00FC32FB"/>
    <w:rsid w:val="00FC32FF"/>
    <w:rsid w:val="00FC3316"/>
    <w:rsid w:val="00FC332C"/>
    <w:rsid w:val="00FC3354"/>
    <w:rsid w:val="00FC3370"/>
    <w:rsid w:val="00FC33F4"/>
    <w:rsid w:val="00FC3400"/>
    <w:rsid w:val="00FC3434"/>
    <w:rsid w:val="00FC3446"/>
    <w:rsid w:val="00FC347E"/>
    <w:rsid w:val="00FC34B0"/>
    <w:rsid w:val="00FC34E0"/>
    <w:rsid w:val="00FC34EB"/>
    <w:rsid w:val="00FC34EF"/>
    <w:rsid w:val="00FC3543"/>
    <w:rsid w:val="00FC3597"/>
    <w:rsid w:val="00FC363A"/>
    <w:rsid w:val="00FC3665"/>
    <w:rsid w:val="00FC369D"/>
    <w:rsid w:val="00FC370A"/>
    <w:rsid w:val="00FC371B"/>
    <w:rsid w:val="00FC3728"/>
    <w:rsid w:val="00FC373D"/>
    <w:rsid w:val="00FC3747"/>
    <w:rsid w:val="00FC3856"/>
    <w:rsid w:val="00FC3884"/>
    <w:rsid w:val="00FC3885"/>
    <w:rsid w:val="00FC3944"/>
    <w:rsid w:val="00FC39A3"/>
    <w:rsid w:val="00FC39CE"/>
    <w:rsid w:val="00FC3A09"/>
    <w:rsid w:val="00FC3A21"/>
    <w:rsid w:val="00FC3A27"/>
    <w:rsid w:val="00FC3A32"/>
    <w:rsid w:val="00FC3A3C"/>
    <w:rsid w:val="00FC3A66"/>
    <w:rsid w:val="00FC3B1F"/>
    <w:rsid w:val="00FC3B2A"/>
    <w:rsid w:val="00FC3B6A"/>
    <w:rsid w:val="00FC3B99"/>
    <w:rsid w:val="00FC3BAB"/>
    <w:rsid w:val="00FC3BB6"/>
    <w:rsid w:val="00FC3BE9"/>
    <w:rsid w:val="00FC3C0B"/>
    <w:rsid w:val="00FC3C3C"/>
    <w:rsid w:val="00FC3C5D"/>
    <w:rsid w:val="00FC3CDD"/>
    <w:rsid w:val="00FC3D27"/>
    <w:rsid w:val="00FC3D2C"/>
    <w:rsid w:val="00FC3D37"/>
    <w:rsid w:val="00FC3D4D"/>
    <w:rsid w:val="00FC3D53"/>
    <w:rsid w:val="00FC3E4C"/>
    <w:rsid w:val="00FC3F15"/>
    <w:rsid w:val="00FC3F22"/>
    <w:rsid w:val="00FC3F49"/>
    <w:rsid w:val="00FC3F54"/>
    <w:rsid w:val="00FC3FE1"/>
    <w:rsid w:val="00FC4018"/>
    <w:rsid w:val="00FC402A"/>
    <w:rsid w:val="00FC403F"/>
    <w:rsid w:val="00FC40AE"/>
    <w:rsid w:val="00FC40B4"/>
    <w:rsid w:val="00FC40ED"/>
    <w:rsid w:val="00FC40FB"/>
    <w:rsid w:val="00FC40FE"/>
    <w:rsid w:val="00FC411B"/>
    <w:rsid w:val="00FC4158"/>
    <w:rsid w:val="00FC41DA"/>
    <w:rsid w:val="00FC4220"/>
    <w:rsid w:val="00FC42EB"/>
    <w:rsid w:val="00FC42F3"/>
    <w:rsid w:val="00FC433D"/>
    <w:rsid w:val="00FC434F"/>
    <w:rsid w:val="00FC4380"/>
    <w:rsid w:val="00FC4382"/>
    <w:rsid w:val="00FC438C"/>
    <w:rsid w:val="00FC438D"/>
    <w:rsid w:val="00FC43C7"/>
    <w:rsid w:val="00FC4414"/>
    <w:rsid w:val="00FC4420"/>
    <w:rsid w:val="00FC443D"/>
    <w:rsid w:val="00FC4480"/>
    <w:rsid w:val="00FC44F6"/>
    <w:rsid w:val="00FC4540"/>
    <w:rsid w:val="00FC4563"/>
    <w:rsid w:val="00FC45D9"/>
    <w:rsid w:val="00FC4602"/>
    <w:rsid w:val="00FC461D"/>
    <w:rsid w:val="00FC4648"/>
    <w:rsid w:val="00FC4662"/>
    <w:rsid w:val="00FC46E5"/>
    <w:rsid w:val="00FC46E7"/>
    <w:rsid w:val="00FC46FD"/>
    <w:rsid w:val="00FC4708"/>
    <w:rsid w:val="00FC4747"/>
    <w:rsid w:val="00FC475E"/>
    <w:rsid w:val="00FC4768"/>
    <w:rsid w:val="00FC47D0"/>
    <w:rsid w:val="00FC47F8"/>
    <w:rsid w:val="00FC4844"/>
    <w:rsid w:val="00FC4860"/>
    <w:rsid w:val="00FC4884"/>
    <w:rsid w:val="00FC4885"/>
    <w:rsid w:val="00FC48A8"/>
    <w:rsid w:val="00FC49AF"/>
    <w:rsid w:val="00FC49B7"/>
    <w:rsid w:val="00FC49CF"/>
    <w:rsid w:val="00FC4A2C"/>
    <w:rsid w:val="00FC4A5D"/>
    <w:rsid w:val="00FC4A5E"/>
    <w:rsid w:val="00FC4A88"/>
    <w:rsid w:val="00FC4B28"/>
    <w:rsid w:val="00FC4B38"/>
    <w:rsid w:val="00FC4B44"/>
    <w:rsid w:val="00FC4BBE"/>
    <w:rsid w:val="00FC4BC8"/>
    <w:rsid w:val="00FC4BEB"/>
    <w:rsid w:val="00FC4BEC"/>
    <w:rsid w:val="00FC4BF2"/>
    <w:rsid w:val="00FC4C26"/>
    <w:rsid w:val="00FC4C2C"/>
    <w:rsid w:val="00FC4C2F"/>
    <w:rsid w:val="00FC4CFA"/>
    <w:rsid w:val="00FC4D4D"/>
    <w:rsid w:val="00FC4D6D"/>
    <w:rsid w:val="00FC4D81"/>
    <w:rsid w:val="00FC4E36"/>
    <w:rsid w:val="00FC4F2B"/>
    <w:rsid w:val="00FC4F84"/>
    <w:rsid w:val="00FC4FC7"/>
    <w:rsid w:val="00FC5022"/>
    <w:rsid w:val="00FC5038"/>
    <w:rsid w:val="00FC5053"/>
    <w:rsid w:val="00FC50C9"/>
    <w:rsid w:val="00FC50D9"/>
    <w:rsid w:val="00FC50FC"/>
    <w:rsid w:val="00FC5105"/>
    <w:rsid w:val="00FC5133"/>
    <w:rsid w:val="00FC51AC"/>
    <w:rsid w:val="00FC51C7"/>
    <w:rsid w:val="00FC51DC"/>
    <w:rsid w:val="00FC5224"/>
    <w:rsid w:val="00FC52A2"/>
    <w:rsid w:val="00FC52B5"/>
    <w:rsid w:val="00FC52DA"/>
    <w:rsid w:val="00FC52F2"/>
    <w:rsid w:val="00FC5309"/>
    <w:rsid w:val="00FC539F"/>
    <w:rsid w:val="00FC53E1"/>
    <w:rsid w:val="00FC5492"/>
    <w:rsid w:val="00FC54CA"/>
    <w:rsid w:val="00FC5506"/>
    <w:rsid w:val="00FC5528"/>
    <w:rsid w:val="00FC5532"/>
    <w:rsid w:val="00FC55B6"/>
    <w:rsid w:val="00FC5603"/>
    <w:rsid w:val="00FC5700"/>
    <w:rsid w:val="00FC570B"/>
    <w:rsid w:val="00FC5738"/>
    <w:rsid w:val="00FC5786"/>
    <w:rsid w:val="00FC57A9"/>
    <w:rsid w:val="00FC57E4"/>
    <w:rsid w:val="00FC57E6"/>
    <w:rsid w:val="00FC587C"/>
    <w:rsid w:val="00FC589C"/>
    <w:rsid w:val="00FC5921"/>
    <w:rsid w:val="00FC594C"/>
    <w:rsid w:val="00FC5954"/>
    <w:rsid w:val="00FC595F"/>
    <w:rsid w:val="00FC596C"/>
    <w:rsid w:val="00FC597D"/>
    <w:rsid w:val="00FC5983"/>
    <w:rsid w:val="00FC59A1"/>
    <w:rsid w:val="00FC59C6"/>
    <w:rsid w:val="00FC59E6"/>
    <w:rsid w:val="00FC5A10"/>
    <w:rsid w:val="00FC5A52"/>
    <w:rsid w:val="00FC5A64"/>
    <w:rsid w:val="00FC5A78"/>
    <w:rsid w:val="00FC5AB8"/>
    <w:rsid w:val="00FC5AFE"/>
    <w:rsid w:val="00FC5B23"/>
    <w:rsid w:val="00FC5B31"/>
    <w:rsid w:val="00FC5B4F"/>
    <w:rsid w:val="00FC5B90"/>
    <w:rsid w:val="00FC5BAA"/>
    <w:rsid w:val="00FC5C20"/>
    <w:rsid w:val="00FC5C29"/>
    <w:rsid w:val="00FC5C5D"/>
    <w:rsid w:val="00FC5CA6"/>
    <w:rsid w:val="00FC5CD5"/>
    <w:rsid w:val="00FC5CF9"/>
    <w:rsid w:val="00FC5D0B"/>
    <w:rsid w:val="00FC5D5E"/>
    <w:rsid w:val="00FC5DAA"/>
    <w:rsid w:val="00FC5DCC"/>
    <w:rsid w:val="00FC5DE2"/>
    <w:rsid w:val="00FC5E01"/>
    <w:rsid w:val="00FC5E51"/>
    <w:rsid w:val="00FC5FE2"/>
    <w:rsid w:val="00FC6061"/>
    <w:rsid w:val="00FC6087"/>
    <w:rsid w:val="00FC6095"/>
    <w:rsid w:val="00FC60A4"/>
    <w:rsid w:val="00FC60F6"/>
    <w:rsid w:val="00FC6170"/>
    <w:rsid w:val="00FC6174"/>
    <w:rsid w:val="00FC6189"/>
    <w:rsid w:val="00FC6196"/>
    <w:rsid w:val="00FC62A6"/>
    <w:rsid w:val="00FC62CE"/>
    <w:rsid w:val="00FC62DB"/>
    <w:rsid w:val="00FC6302"/>
    <w:rsid w:val="00FC6310"/>
    <w:rsid w:val="00FC6320"/>
    <w:rsid w:val="00FC6329"/>
    <w:rsid w:val="00FC632E"/>
    <w:rsid w:val="00FC635B"/>
    <w:rsid w:val="00FC63B9"/>
    <w:rsid w:val="00FC6430"/>
    <w:rsid w:val="00FC645F"/>
    <w:rsid w:val="00FC646F"/>
    <w:rsid w:val="00FC64F3"/>
    <w:rsid w:val="00FC6527"/>
    <w:rsid w:val="00FC654F"/>
    <w:rsid w:val="00FC6568"/>
    <w:rsid w:val="00FC65F8"/>
    <w:rsid w:val="00FC65FF"/>
    <w:rsid w:val="00FC6619"/>
    <w:rsid w:val="00FC661B"/>
    <w:rsid w:val="00FC6694"/>
    <w:rsid w:val="00FC66EB"/>
    <w:rsid w:val="00FC675E"/>
    <w:rsid w:val="00FC6799"/>
    <w:rsid w:val="00FC67D2"/>
    <w:rsid w:val="00FC680D"/>
    <w:rsid w:val="00FC6833"/>
    <w:rsid w:val="00FC68DF"/>
    <w:rsid w:val="00FC6912"/>
    <w:rsid w:val="00FC6937"/>
    <w:rsid w:val="00FC69A1"/>
    <w:rsid w:val="00FC69AE"/>
    <w:rsid w:val="00FC6A22"/>
    <w:rsid w:val="00FC6A72"/>
    <w:rsid w:val="00FC6A93"/>
    <w:rsid w:val="00FC6ACE"/>
    <w:rsid w:val="00FC6AD2"/>
    <w:rsid w:val="00FC6B68"/>
    <w:rsid w:val="00FC6B74"/>
    <w:rsid w:val="00FC6B92"/>
    <w:rsid w:val="00FC6BA8"/>
    <w:rsid w:val="00FC6BAD"/>
    <w:rsid w:val="00FC6C16"/>
    <w:rsid w:val="00FC6CE3"/>
    <w:rsid w:val="00FC6CEE"/>
    <w:rsid w:val="00FC6D24"/>
    <w:rsid w:val="00FC6D43"/>
    <w:rsid w:val="00FC6DC9"/>
    <w:rsid w:val="00FC6E3A"/>
    <w:rsid w:val="00FC6E6B"/>
    <w:rsid w:val="00FC6EF5"/>
    <w:rsid w:val="00FC6F2C"/>
    <w:rsid w:val="00FC6F38"/>
    <w:rsid w:val="00FC6F50"/>
    <w:rsid w:val="00FC6FE2"/>
    <w:rsid w:val="00FC701A"/>
    <w:rsid w:val="00FC70B0"/>
    <w:rsid w:val="00FC719E"/>
    <w:rsid w:val="00FC720D"/>
    <w:rsid w:val="00FC7213"/>
    <w:rsid w:val="00FC7218"/>
    <w:rsid w:val="00FC725A"/>
    <w:rsid w:val="00FC728A"/>
    <w:rsid w:val="00FC7297"/>
    <w:rsid w:val="00FC7369"/>
    <w:rsid w:val="00FC737D"/>
    <w:rsid w:val="00FC73C9"/>
    <w:rsid w:val="00FC73DF"/>
    <w:rsid w:val="00FC73FB"/>
    <w:rsid w:val="00FC741E"/>
    <w:rsid w:val="00FC7447"/>
    <w:rsid w:val="00FC745C"/>
    <w:rsid w:val="00FC7473"/>
    <w:rsid w:val="00FC74C7"/>
    <w:rsid w:val="00FC74DD"/>
    <w:rsid w:val="00FC7567"/>
    <w:rsid w:val="00FC757A"/>
    <w:rsid w:val="00FC75AD"/>
    <w:rsid w:val="00FC75AF"/>
    <w:rsid w:val="00FC75BD"/>
    <w:rsid w:val="00FC75CB"/>
    <w:rsid w:val="00FC75DD"/>
    <w:rsid w:val="00FC760D"/>
    <w:rsid w:val="00FC7659"/>
    <w:rsid w:val="00FC76B0"/>
    <w:rsid w:val="00FC76CE"/>
    <w:rsid w:val="00FC7708"/>
    <w:rsid w:val="00FC7856"/>
    <w:rsid w:val="00FC785E"/>
    <w:rsid w:val="00FC78F5"/>
    <w:rsid w:val="00FC7944"/>
    <w:rsid w:val="00FC794C"/>
    <w:rsid w:val="00FC79A8"/>
    <w:rsid w:val="00FC79D4"/>
    <w:rsid w:val="00FC7A0B"/>
    <w:rsid w:val="00FC7A5A"/>
    <w:rsid w:val="00FC7A6D"/>
    <w:rsid w:val="00FC7AB4"/>
    <w:rsid w:val="00FC7AD3"/>
    <w:rsid w:val="00FC7B40"/>
    <w:rsid w:val="00FC7B57"/>
    <w:rsid w:val="00FC7BE3"/>
    <w:rsid w:val="00FC7BE7"/>
    <w:rsid w:val="00FC7BEA"/>
    <w:rsid w:val="00FC7BF9"/>
    <w:rsid w:val="00FC7BFC"/>
    <w:rsid w:val="00FC7C00"/>
    <w:rsid w:val="00FC7C51"/>
    <w:rsid w:val="00FC7C62"/>
    <w:rsid w:val="00FC7C80"/>
    <w:rsid w:val="00FC7D11"/>
    <w:rsid w:val="00FC7D37"/>
    <w:rsid w:val="00FC7D43"/>
    <w:rsid w:val="00FC7DA9"/>
    <w:rsid w:val="00FC7E87"/>
    <w:rsid w:val="00FC7EEF"/>
    <w:rsid w:val="00FC7EFD"/>
    <w:rsid w:val="00FC7F1B"/>
    <w:rsid w:val="00FC7F23"/>
    <w:rsid w:val="00FC7F5C"/>
    <w:rsid w:val="00FC7F73"/>
    <w:rsid w:val="00FC7F80"/>
    <w:rsid w:val="00FC7F81"/>
    <w:rsid w:val="00FC7F8E"/>
    <w:rsid w:val="00FC7FE8"/>
    <w:rsid w:val="00FD0002"/>
    <w:rsid w:val="00FD000B"/>
    <w:rsid w:val="00FD00FF"/>
    <w:rsid w:val="00FD0107"/>
    <w:rsid w:val="00FD0110"/>
    <w:rsid w:val="00FD0113"/>
    <w:rsid w:val="00FD01D8"/>
    <w:rsid w:val="00FD01D9"/>
    <w:rsid w:val="00FD01DA"/>
    <w:rsid w:val="00FD0269"/>
    <w:rsid w:val="00FD02D6"/>
    <w:rsid w:val="00FD02F5"/>
    <w:rsid w:val="00FD0321"/>
    <w:rsid w:val="00FD034A"/>
    <w:rsid w:val="00FD034C"/>
    <w:rsid w:val="00FD0393"/>
    <w:rsid w:val="00FD03DD"/>
    <w:rsid w:val="00FD03F6"/>
    <w:rsid w:val="00FD0416"/>
    <w:rsid w:val="00FD0432"/>
    <w:rsid w:val="00FD0448"/>
    <w:rsid w:val="00FD048C"/>
    <w:rsid w:val="00FD0499"/>
    <w:rsid w:val="00FD0508"/>
    <w:rsid w:val="00FD0526"/>
    <w:rsid w:val="00FD0561"/>
    <w:rsid w:val="00FD058A"/>
    <w:rsid w:val="00FD058F"/>
    <w:rsid w:val="00FD05B6"/>
    <w:rsid w:val="00FD05EB"/>
    <w:rsid w:val="00FD068C"/>
    <w:rsid w:val="00FD06D4"/>
    <w:rsid w:val="00FD0703"/>
    <w:rsid w:val="00FD07B2"/>
    <w:rsid w:val="00FD07C2"/>
    <w:rsid w:val="00FD0808"/>
    <w:rsid w:val="00FD0869"/>
    <w:rsid w:val="00FD089A"/>
    <w:rsid w:val="00FD08C2"/>
    <w:rsid w:val="00FD08DE"/>
    <w:rsid w:val="00FD0953"/>
    <w:rsid w:val="00FD09ED"/>
    <w:rsid w:val="00FD0A2D"/>
    <w:rsid w:val="00FD0A3B"/>
    <w:rsid w:val="00FD0A5D"/>
    <w:rsid w:val="00FD0AAD"/>
    <w:rsid w:val="00FD0B26"/>
    <w:rsid w:val="00FD0B48"/>
    <w:rsid w:val="00FD0B52"/>
    <w:rsid w:val="00FD0C05"/>
    <w:rsid w:val="00FD0C35"/>
    <w:rsid w:val="00FD0C42"/>
    <w:rsid w:val="00FD0C99"/>
    <w:rsid w:val="00FD0CBC"/>
    <w:rsid w:val="00FD0D16"/>
    <w:rsid w:val="00FD0D23"/>
    <w:rsid w:val="00FD0D2E"/>
    <w:rsid w:val="00FD0D6C"/>
    <w:rsid w:val="00FD0D78"/>
    <w:rsid w:val="00FD0D83"/>
    <w:rsid w:val="00FD0DB1"/>
    <w:rsid w:val="00FD0DB4"/>
    <w:rsid w:val="00FD0E16"/>
    <w:rsid w:val="00FD0E1E"/>
    <w:rsid w:val="00FD0F4A"/>
    <w:rsid w:val="00FD0F54"/>
    <w:rsid w:val="00FD0F87"/>
    <w:rsid w:val="00FD1018"/>
    <w:rsid w:val="00FD1098"/>
    <w:rsid w:val="00FD10F9"/>
    <w:rsid w:val="00FD114E"/>
    <w:rsid w:val="00FD116A"/>
    <w:rsid w:val="00FD1175"/>
    <w:rsid w:val="00FD118C"/>
    <w:rsid w:val="00FD11A2"/>
    <w:rsid w:val="00FD11AD"/>
    <w:rsid w:val="00FD11F5"/>
    <w:rsid w:val="00FD1259"/>
    <w:rsid w:val="00FD12AA"/>
    <w:rsid w:val="00FD12CE"/>
    <w:rsid w:val="00FD1309"/>
    <w:rsid w:val="00FD1317"/>
    <w:rsid w:val="00FD1328"/>
    <w:rsid w:val="00FD1345"/>
    <w:rsid w:val="00FD135A"/>
    <w:rsid w:val="00FD1380"/>
    <w:rsid w:val="00FD13A6"/>
    <w:rsid w:val="00FD13AF"/>
    <w:rsid w:val="00FD142B"/>
    <w:rsid w:val="00FD144D"/>
    <w:rsid w:val="00FD14A1"/>
    <w:rsid w:val="00FD14C6"/>
    <w:rsid w:val="00FD14E2"/>
    <w:rsid w:val="00FD14FB"/>
    <w:rsid w:val="00FD151A"/>
    <w:rsid w:val="00FD151C"/>
    <w:rsid w:val="00FD1531"/>
    <w:rsid w:val="00FD1599"/>
    <w:rsid w:val="00FD15A0"/>
    <w:rsid w:val="00FD15F4"/>
    <w:rsid w:val="00FD1613"/>
    <w:rsid w:val="00FD164A"/>
    <w:rsid w:val="00FD16DC"/>
    <w:rsid w:val="00FD184C"/>
    <w:rsid w:val="00FD188F"/>
    <w:rsid w:val="00FD18B8"/>
    <w:rsid w:val="00FD18D2"/>
    <w:rsid w:val="00FD18DD"/>
    <w:rsid w:val="00FD18EE"/>
    <w:rsid w:val="00FD1907"/>
    <w:rsid w:val="00FD1956"/>
    <w:rsid w:val="00FD19A8"/>
    <w:rsid w:val="00FD1A73"/>
    <w:rsid w:val="00FD1A9A"/>
    <w:rsid w:val="00FD1A9E"/>
    <w:rsid w:val="00FD1ADB"/>
    <w:rsid w:val="00FD1B37"/>
    <w:rsid w:val="00FD1B3E"/>
    <w:rsid w:val="00FD1B6D"/>
    <w:rsid w:val="00FD1B72"/>
    <w:rsid w:val="00FD1BA4"/>
    <w:rsid w:val="00FD1C06"/>
    <w:rsid w:val="00FD1C25"/>
    <w:rsid w:val="00FD1C27"/>
    <w:rsid w:val="00FD1C3A"/>
    <w:rsid w:val="00FD1C60"/>
    <w:rsid w:val="00FD1CD7"/>
    <w:rsid w:val="00FD1CEA"/>
    <w:rsid w:val="00FD1CF4"/>
    <w:rsid w:val="00FD1D09"/>
    <w:rsid w:val="00FD1D5A"/>
    <w:rsid w:val="00FD1D60"/>
    <w:rsid w:val="00FD1DBC"/>
    <w:rsid w:val="00FD1DEF"/>
    <w:rsid w:val="00FD1E55"/>
    <w:rsid w:val="00FD1E65"/>
    <w:rsid w:val="00FD1EA6"/>
    <w:rsid w:val="00FD1ECE"/>
    <w:rsid w:val="00FD1EE9"/>
    <w:rsid w:val="00FD1EEC"/>
    <w:rsid w:val="00FD1F93"/>
    <w:rsid w:val="00FD1F9E"/>
    <w:rsid w:val="00FD1FB1"/>
    <w:rsid w:val="00FD1FB9"/>
    <w:rsid w:val="00FD1FE7"/>
    <w:rsid w:val="00FD1FFE"/>
    <w:rsid w:val="00FD2006"/>
    <w:rsid w:val="00FD2027"/>
    <w:rsid w:val="00FD203B"/>
    <w:rsid w:val="00FD20D4"/>
    <w:rsid w:val="00FD2143"/>
    <w:rsid w:val="00FD218A"/>
    <w:rsid w:val="00FD21D0"/>
    <w:rsid w:val="00FD2202"/>
    <w:rsid w:val="00FD221B"/>
    <w:rsid w:val="00FD223B"/>
    <w:rsid w:val="00FD2276"/>
    <w:rsid w:val="00FD22E4"/>
    <w:rsid w:val="00FD22FF"/>
    <w:rsid w:val="00FD230B"/>
    <w:rsid w:val="00FD232A"/>
    <w:rsid w:val="00FD2400"/>
    <w:rsid w:val="00FD2425"/>
    <w:rsid w:val="00FD2440"/>
    <w:rsid w:val="00FD2443"/>
    <w:rsid w:val="00FD2462"/>
    <w:rsid w:val="00FD248A"/>
    <w:rsid w:val="00FD249B"/>
    <w:rsid w:val="00FD24BE"/>
    <w:rsid w:val="00FD24D4"/>
    <w:rsid w:val="00FD24F1"/>
    <w:rsid w:val="00FD250E"/>
    <w:rsid w:val="00FD2539"/>
    <w:rsid w:val="00FD2554"/>
    <w:rsid w:val="00FD255D"/>
    <w:rsid w:val="00FD25B8"/>
    <w:rsid w:val="00FD25F4"/>
    <w:rsid w:val="00FD2628"/>
    <w:rsid w:val="00FD26CC"/>
    <w:rsid w:val="00FD27D1"/>
    <w:rsid w:val="00FD2826"/>
    <w:rsid w:val="00FD2875"/>
    <w:rsid w:val="00FD2906"/>
    <w:rsid w:val="00FD296D"/>
    <w:rsid w:val="00FD29C5"/>
    <w:rsid w:val="00FD29EF"/>
    <w:rsid w:val="00FD2A5E"/>
    <w:rsid w:val="00FD2A67"/>
    <w:rsid w:val="00FD2AA2"/>
    <w:rsid w:val="00FD2ADD"/>
    <w:rsid w:val="00FD2AE7"/>
    <w:rsid w:val="00FD2AEA"/>
    <w:rsid w:val="00FD2AFE"/>
    <w:rsid w:val="00FD2B14"/>
    <w:rsid w:val="00FD2BA3"/>
    <w:rsid w:val="00FD2C00"/>
    <w:rsid w:val="00FD2C10"/>
    <w:rsid w:val="00FD2C64"/>
    <w:rsid w:val="00FD2C7E"/>
    <w:rsid w:val="00FD2C8D"/>
    <w:rsid w:val="00FD2CEC"/>
    <w:rsid w:val="00FD2CF0"/>
    <w:rsid w:val="00FD2D6E"/>
    <w:rsid w:val="00FD2DA3"/>
    <w:rsid w:val="00FD2DCF"/>
    <w:rsid w:val="00FD2DEB"/>
    <w:rsid w:val="00FD2DFE"/>
    <w:rsid w:val="00FD2F17"/>
    <w:rsid w:val="00FD2F3E"/>
    <w:rsid w:val="00FD2F43"/>
    <w:rsid w:val="00FD2F79"/>
    <w:rsid w:val="00FD3057"/>
    <w:rsid w:val="00FD30B9"/>
    <w:rsid w:val="00FD30E4"/>
    <w:rsid w:val="00FD312B"/>
    <w:rsid w:val="00FD314A"/>
    <w:rsid w:val="00FD3159"/>
    <w:rsid w:val="00FD3229"/>
    <w:rsid w:val="00FD323F"/>
    <w:rsid w:val="00FD3247"/>
    <w:rsid w:val="00FD3263"/>
    <w:rsid w:val="00FD3293"/>
    <w:rsid w:val="00FD331B"/>
    <w:rsid w:val="00FD3348"/>
    <w:rsid w:val="00FD33E1"/>
    <w:rsid w:val="00FD33E3"/>
    <w:rsid w:val="00FD3408"/>
    <w:rsid w:val="00FD3410"/>
    <w:rsid w:val="00FD3483"/>
    <w:rsid w:val="00FD34A8"/>
    <w:rsid w:val="00FD3579"/>
    <w:rsid w:val="00FD35AB"/>
    <w:rsid w:val="00FD35AC"/>
    <w:rsid w:val="00FD3652"/>
    <w:rsid w:val="00FD36BC"/>
    <w:rsid w:val="00FD3756"/>
    <w:rsid w:val="00FD3787"/>
    <w:rsid w:val="00FD3801"/>
    <w:rsid w:val="00FD3877"/>
    <w:rsid w:val="00FD39A4"/>
    <w:rsid w:val="00FD3A35"/>
    <w:rsid w:val="00FD3A46"/>
    <w:rsid w:val="00FD3A6E"/>
    <w:rsid w:val="00FD3AC1"/>
    <w:rsid w:val="00FD3B45"/>
    <w:rsid w:val="00FD3B6B"/>
    <w:rsid w:val="00FD3BB6"/>
    <w:rsid w:val="00FD3BC8"/>
    <w:rsid w:val="00FD3BFA"/>
    <w:rsid w:val="00FD3BFD"/>
    <w:rsid w:val="00FD3C9D"/>
    <w:rsid w:val="00FD3CCE"/>
    <w:rsid w:val="00FD3CFD"/>
    <w:rsid w:val="00FD3D17"/>
    <w:rsid w:val="00FD3DB2"/>
    <w:rsid w:val="00FD3DBE"/>
    <w:rsid w:val="00FD3E06"/>
    <w:rsid w:val="00FD3E54"/>
    <w:rsid w:val="00FD3E76"/>
    <w:rsid w:val="00FD3E97"/>
    <w:rsid w:val="00FD3EE3"/>
    <w:rsid w:val="00FD3F31"/>
    <w:rsid w:val="00FD3F35"/>
    <w:rsid w:val="00FD3F3A"/>
    <w:rsid w:val="00FD3F45"/>
    <w:rsid w:val="00FD3F53"/>
    <w:rsid w:val="00FD4050"/>
    <w:rsid w:val="00FD4052"/>
    <w:rsid w:val="00FD4094"/>
    <w:rsid w:val="00FD4099"/>
    <w:rsid w:val="00FD4119"/>
    <w:rsid w:val="00FD4155"/>
    <w:rsid w:val="00FD4174"/>
    <w:rsid w:val="00FD4182"/>
    <w:rsid w:val="00FD418F"/>
    <w:rsid w:val="00FD419E"/>
    <w:rsid w:val="00FD420C"/>
    <w:rsid w:val="00FD4225"/>
    <w:rsid w:val="00FD4226"/>
    <w:rsid w:val="00FD4263"/>
    <w:rsid w:val="00FD42A4"/>
    <w:rsid w:val="00FD42AE"/>
    <w:rsid w:val="00FD42C6"/>
    <w:rsid w:val="00FD431B"/>
    <w:rsid w:val="00FD433A"/>
    <w:rsid w:val="00FD43B0"/>
    <w:rsid w:val="00FD43DA"/>
    <w:rsid w:val="00FD447A"/>
    <w:rsid w:val="00FD44C4"/>
    <w:rsid w:val="00FD4507"/>
    <w:rsid w:val="00FD451E"/>
    <w:rsid w:val="00FD45BC"/>
    <w:rsid w:val="00FD45C1"/>
    <w:rsid w:val="00FD461B"/>
    <w:rsid w:val="00FD463D"/>
    <w:rsid w:val="00FD4697"/>
    <w:rsid w:val="00FD46A1"/>
    <w:rsid w:val="00FD46CB"/>
    <w:rsid w:val="00FD471D"/>
    <w:rsid w:val="00FD4756"/>
    <w:rsid w:val="00FD47DE"/>
    <w:rsid w:val="00FD47E4"/>
    <w:rsid w:val="00FD47F8"/>
    <w:rsid w:val="00FD4813"/>
    <w:rsid w:val="00FD493B"/>
    <w:rsid w:val="00FD4979"/>
    <w:rsid w:val="00FD4999"/>
    <w:rsid w:val="00FD49CC"/>
    <w:rsid w:val="00FD49D1"/>
    <w:rsid w:val="00FD49EC"/>
    <w:rsid w:val="00FD4A10"/>
    <w:rsid w:val="00FD4A41"/>
    <w:rsid w:val="00FD4B0D"/>
    <w:rsid w:val="00FD4B22"/>
    <w:rsid w:val="00FD4B40"/>
    <w:rsid w:val="00FD4B65"/>
    <w:rsid w:val="00FD4BA3"/>
    <w:rsid w:val="00FD4BA9"/>
    <w:rsid w:val="00FD4C38"/>
    <w:rsid w:val="00FD4C94"/>
    <w:rsid w:val="00FD4D23"/>
    <w:rsid w:val="00FD4D36"/>
    <w:rsid w:val="00FD4D91"/>
    <w:rsid w:val="00FD4DAA"/>
    <w:rsid w:val="00FD4DDE"/>
    <w:rsid w:val="00FD4DFB"/>
    <w:rsid w:val="00FD4E54"/>
    <w:rsid w:val="00FD4EBD"/>
    <w:rsid w:val="00FD4F48"/>
    <w:rsid w:val="00FD4FA2"/>
    <w:rsid w:val="00FD4FA7"/>
    <w:rsid w:val="00FD500E"/>
    <w:rsid w:val="00FD5037"/>
    <w:rsid w:val="00FD5080"/>
    <w:rsid w:val="00FD509E"/>
    <w:rsid w:val="00FD510D"/>
    <w:rsid w:val="00FD51BE"/>
    <w:rsid w:val="00FD51C9"/>
    <w:rsid w:val="00FD5298"/>
    <w:rsid w:val="00FD52A5"/>
    <w:rsid w:val="00FD537E"/>
    <w:rsid w:val="00FD53DA"/>
    <w:rsid w:val="00FD543B"/>
    <w:rsid w:val="00FD543C"/>
    <w:rsid w:val="00FD5493"/>
    <w:rsid w:val="00FD5498"/>
    <w:rsid w:val="00FD549E"/>
    <w:rsid w:val="00FD5522"/>
    <w:rsid w:val="00FD5557"/>
    <w:rsid w:val="00FD55AB"/>
    <w:rsid w:val="00FD55C2"/>
    <w:rsid w:val="00FD55DB"/>
    <w:rsid w:val="00FD55F7"/>
    <w:rsid w:val="00FD5605"/>
    <w:rsid w:val="00FD5644"/>
    <w:rsid w:val="00FD5678"/>
    <w:rsid w:val="00FD56E2"/>
    <w:rsid w:val="00FD570A"/>
    <w:rsid w:val="00FD5762"/>
    <w:rsid w:val="00FD577B"/>
    <w:rsid w:val="00FD579C"/>
    <w:rsid w:val="00FD579E"/>
    <w:rsid w:val="00FD57B1"/>
    <w:rsid w:val="00FD57CD"/>
    <w:rsid w:val="00FD5843"/>
    <w:rsid w:val="00FD5853"/>
    <w:rsid w:val="00FD5893"/>
    <w:rsid w:val="00FD58A7"/>
    <w:rsid w:val="00FD58C4"/>
    <w:rsid w:val="00FD58EA"/>
    <w:rsid w:val="00FD5929"/>
    <w:rsid w:val="00FD594E"/>
    <w:rsid w:val="00FD59B0"/>
    <w:rsid w:val="00FD5A3D"/>
    <w:rsid w:val="00FD5A4B"/>
    <w:rsid w:val="00FD5A51"/>
    <w:rsid w:val="00FD5A52"/>
    <w:rsid w:val="00FD5ADB"/>
    <w:rsid w:val="00FD5B21"/>
    <w:rsid w:val="00FD5B81"/>
    <w:rsid w:val="00FD5B8E"/>
    <w:rsid w:val="00FD5B9E"/>
    <w:rsid w:val="00FD5BD1"/>
    <w:rsid w:val="00FD5C2F"/>
    <w:rsid w:val="00FD5C44"/>
    <w:rsid w:val="00FD5C91"/>
    <w:rsid w:val="00FD5CD2"/>
    <w:rsid w:val="00FD5CF8"/>
    <w:rsid w:val="00FD5D08"/>
    <w:rsid w:val="00FD5DAF"/>
    <w:rsid w:val="00FD5DB2"/>
    <w:rsid w:val="00FD5EC6"/>
    <w:rsid w:val="00FD5EED"/>
    <w:rsid w:val="00FD5F1F"/>
    <w:rsid w:val="00FD5F83"/>
    <w:rsid w:val="00FD5F90"/>
    <w:rsid w:val="00FD5FB5"/>
    <w:rsid w:val="00FD5FF4"/>
    <w:rsid w:val="00FD5FF6"/>
    <w:rsid w:val="00FD6004"/>
    <w:rsid w:val="00FD6048"/>
    <w:rsid w:val="00FD607A"/>
    <w:rsid w:val="00FD60B0"/>
    <w:rsid w:val="00FD60F2"/>
    <w:rsid w:val="00FD6107"/>
    <w:rsid w:val="00FD6136"/>
    <w:rsid w:val="00FD614C"/>
    <w:rsid w:val="00FD61B5"/>
    <w:rsid w:val="00FD61D7"/>
    <w:rsid w:val="00FD61DE"/>
    <w:rsid w:val="00FD620A"/>
    <w:rsid w:val="00FD626F"/>
    <w:rsid w:val="00FD62E1"/>
    <w:rsid w:val="00FD62FC"/>
    <w:rsid w:val="00FD62FF"/>
    <w:rsid w:val="00FD6314"/>
    <w:rsid w:val="00FD636E"/>
    <w:rsid w:val="00FD63AB"/>
    <w:rsid w:val="00FD63BC"/>
    <w:rsid w:val="00FD63C1"/>
    <w:rsid w:val="00FD6418"/>
    <w:rsid w:val="00FD6430"/>
    <w:rsid w:val="00FD646A"/>
    <w:rsid w:val="00FD64C7"/>
    <w:rsid w:val="00FD64E9"/>
    <w:rsid w:val="00FD64F1"/>
    <w:rsid w:val="00FD6525"/>
    <w:rsid w:val="00FD6531"/>
    <w:rsid w:val="00FD6570"/>
    <w:rsid w:val="00FD663D"/>
    <w:rsid w:val="00FD665F"/>
    <w:rsid w:val="00FD6667"/>
    <w:rsid w:val="00FD6675"/>
    <w:rsid w:val="00FD6678"/>
    <w:rsid w:val="00FD6696"/>
    <w:rsid w:val="00FD66A0"/>
    <w:rsid w:val="00FD66D6"/>
    <w:rsid w:val="00FD6703"/>
    <w:rsid w:val="00FD6708"/>
    <w:rsid w:val="00FD671F"/>
    <w:rsid w:val="00FD672E"/>
    <w:rsid w:val="00FD673A"/>
    <w:rsid w:val="00FD67D5"/>
    <w:rsid w:val="00FD67F4"/>
    <w:rsid w:val="00FD6837"/>
    <w:rsid w:val="00FD6896"/>
    <w:rsid w:val="00FD68A7"/>
    <w:rsid w:val="00FD68BA"/>
    <w:rsid w:val="00FD68CA"/>
    <w:rsid w:val="00FD68DD"/>
    <w:rsid w:val="00FD692C"/>
    <w:rsid w:val="00FD6A05"/>
    <w:rsid w:val="00FD6A6C"/>
    <w:rsid w:val="00FD6B33"/>
    <w:rsid w:val="00FD6B5C"/>
    <w:rsid w:val="00FD6B6A"/>
    <w:rsid w:val="00FD6BBA"/>
    <w:rsid w:val="00FD6BF5"/>
    <w:rsid w:val="00FD6C7F"/>
    <w:rsid w:val="00FD6CCC"/>
    <w:rsid w:val="00FD6CF4"/>
    <w:rsid w:val="00FD6D48"/>
    <w:rsid w:val="00FD6D8B"/>
    <w:rsid w:val="00FD6DD7"/>
    <w:rsid w:val="00FD6E17"/>
    <w:rsid w:val="00FD6E55"/>
    <w:rsid w:val="00FD6E6D"/>
    <w:rsid w:val="00FD6EA4"/>
    <w:rsid w:val="00FD6EBC"/>
    <w:rsid w:val="00FD6ED8"/>
    <w:rsid w:val="00FD6EDA"/>
    <w:rsid w:val="00FD6F8C"/>
    <w:rsid w:val="00FD6FDF"/>
    <w:rsid w:val="00FD7057"/>
    <w:rsid w:val="00FD70A3"/>
    <w:rsid w:val="00FD70B7"/>
    <w:rsid w:val="00FD7199"/>
    <w:rsid w:val="00FD71B3"/>
    <w:rsid w:val="00FD71B6"/>
    <w:rsid w:val="00FD71E5"/>
    <w:rsid w:val="00FD71EA"/>
    <w:rsid w:val="00FD7226"/>
    <w:rsid w:val="00FD724B"/>
    <w:rsid w:val="00FD724D"/>
    <w:rsid w:val="00FD72FB"/>
    <w:rsid w:val="00FD72FE"/>
    <w:rsid w:val="00FD7336"/>
    <w:rsid w:val="00FD735E"/>
    <w:rsid w:val="00FD7374"/>
    <w:rsid w:val="00FD7397"/>
    <w:rsid w:val="00FD73CC"/>
    <w:rsid w:val="00FD7410"/>
    <w:rsid w:val="00FD7442"/>
    <w:rsid w:val="00FD745A"/>
    <w:rsid w:val="00FD754F"/>
    <w:rsid w:val="00FD7555"/>
    <w:rsid w:val="00FD75C0"/>
    <w:rsid w:val="00FD7615"/>
    <w:rsid w:val="00FD7649"/>
    <w:rsid w:val="00FD76DB"/>
    <w:rsid w:val="00FD770A"/>
    <w:rsid w:val="00FD7722"/>
    <w:rsid w:val="00FD77A4"/>
    <w:rsid w:val="00FD780E"/>
    <w:rsid w:val="00FD7820"/>
    <w:rsid w:val="00FD782E"/>
    <w:rsid w:val="00FD7849"/>
    <w:rsid w:val="00FD785B"/>
    <w:rsid w:val="00FD789C"/>
    <w:rsid w:val="00FD794B"/>
    <w:rsid w:val="00FD7966"/>
    <w:rsid w:val="00FD7987"/>
    <w:rsid w:val="00FD79F6"/>
    <w:rsid w:val="00FD7A03"/>
    <w:rsid w:val="00FD7A28"/>
    <w:rsid w:val="00FD7A2E"/>
    <w:rsid w:val="00FD7A8F"/>
    <w:rsid w:val="00FD7AB2"/>
    <w:rsid w:val="00FD7B18"/>
    <w:rsid w:val="00FD7B41"/>
    <w:rsid w:val="00FD7BA6"/>
    <w:rsid w:val="00FD7BB3"/>
    <w:rsid w:val="00FD7BC4"/>
    <w:rsid w:val="00FD7C25"/>
    <w:rsid w:val="00FD7C26"/>
    <w:rsid w:val="00FD7C2A"/>
    <w:rsid w:val="00FD7C81"/>
    <w:rsid w:val="00FD7CBC"/>
    <w:rsid w:val="00FD7D4A"/>
    <w:rsid w:val="00FD7D5B"/>
    <w:rsid w:val="00FD7D89"/>
    <w:rsid w:val="00FD7DAA"/>
    <w:rsid w:val="00FD7DF5"/>
    <w:rsid w:val="00FD7E78"/>
    <w:rsid w:val="00FD7EA7"/>
    <w:rsid w:val="00FD7EC5"/>
    <w:rsid w:val="00FD7F1A"/>
    <w:rsid w:val="00FD7F5D"/>
    <w:rsid w:val="00FD7FB3"/>
    <w:rsid w:val="00FD7FCB"/>
    <w:rsid w:val="00FD7FF8"/>
    <w:rsid w:val="00FE004E"/>
    <w:rsid w:val="00FE00A2"/>
    <w:rsid w:val="00FE0117"/>
    <w:rsid w:val="00FE0135"/>
    <w:rsid w:val="00FE016F"/>
    <w:rsid w:val="00FE018D"/>
    <w:rsid w:val="00FE01B5"/>
    <w:rsid w:val="00FE01E7"/>
    <w:rsid w:val="00FE0224"/>
    <w:rsid w:val="00FE0234"/>
    <w:rsid w:val="00FE024B"/>
    <w:rsid w:val="00FE026C"/>
    <w:rsid w:val="00FE02ED"/>
    <w:rsid w:val="00FE02F3"/>
    <w:rsid w:val="00FE0340"/>
    <w:rsid w:val="00FE0371"/>
    <w:rsid w:val="00FE039A"/>
    <w:rsid w:val="00FE03B2"/>
    <w:rsid w:val="00FE03C1"/>
    <w:rsid w:val="00FE03EA"/>
    <w:rsid w:val="00FE041E"/>
    <w:rsid w:val="00FE0428"/>
    <w:rsid w:val="00FE04C0"/>
    <w:rsid w:val="00FE04D8"/>
    <w:rsid w:val="00FE04DE"/>
    <w:rsid w:val="00FE0501"/>
    <w:rsid w:val="00FE0545"/>
    <w:rsid w:val="00FE054E"/>
    <w:rsid w:val="00FE05EB"/>
    <w:rsid w:val="00FE0615"/>
    <w:rsid w:val="00FE06A4"/>
    <w:rsid w:val="00FE0757"/>
    <w:rsid w:val="00FE0772"/>
    <w:rsid w:val="00FE077E"/>
    <w:rsid w:val="00FE079B"/>
    <w:rsid w:val="00FE07C8"/>
    <w:rsid w:val="00FE07E7"/>
    <w:rsid w:val="00FE0852"/>
    <w:rsid w:val="00FE099E"/>
    <w:rsid w:val="00FE09B6"/>
    <w:rsid w:val="00FE09C8"/>
    <w:rsid w:val="00FE09FC"/>
    <w:rsid w:val="00FE0A1C"/>
    <w:rsid w:val="00FE0A3A"/>
    <w:rsid w:val="00FE0A59"/>
    <w:rsid w:val="00FE0A5F"/>
    <w:rsid w:val="00FE0AB3"/>
    <w:rsid w:val="00FE0AEA"/>
    <w:rsid w:val="00FE0B0B"/>
    <w:rsid w:val="00FE0B29"/>
    <w:rsid w:val="00FE0B8D"/>
    <w:rsid w:val="00FE0B97"/>
    <w:rsid w:val="00FE0BB9"/>
    <w:rsid w:val="00FE0C11"/>
    <w:rsid w:val="00FE0C52"/>
    <w:rsid w:val="00FE0C7F"/>
    <w:rsid w:val="00FE0C82"/>
    <w:rsid w:val="00FE0C98"/>
    <w:rsid w:val="00FE0C9D"/>
    <w:rsid w:val="00FE0D11"/>
    <w:rsid w:val="00FE0F6F"/>
    <w:rsid w:val="00FE1022"/>
    <w:rsid w:val="00FE106F"/>
    <w:rsid w:val="00FE10AE"/>
    <w:rsid w:val="00FE10D7"/>
    <w:rsid w:val="00FE10FD"/>
    <w:rsid w:val="00FE1144"/>
    <w:rsid w:val="00FE1152"/>
    <w:rsid w:val="00FE1158"/>
    <w:rsid w:val="00FE116C"/>
    <w:rsid w:val="00FE1175"/>
    <w:rsid w:val="00FE11B2"/>
    <w:rsid w:val="00FE1213"/>
    <w:rsid w:val="00FE1232"/>
    <w:rsid w:val="00FE1239"/>
    <w:rsid w:val="00FE12B2"/>
    <w:rsid w:val="00FE12C9"/>
    <w:rsid w:val="00FE1305"/>
    <w:rsid w:val="00FE130D"/>
    <w:rsid w:val="00FE13F2"/>
    <w:rsid w:val="00FE1403"/>
    <w:rsid w:val="00FE1423"/>
    <w:rsid w:val="00FE1466"/>
    <w:rsid w:val="00FE1499"/>
    <w:rsid w:val="00FE14B4"/>
    <w:rsid w:val="00FE14C1"/>
    <w:rsid w:val="00FE14E2"/>
    <w:rsid w:val="00FE1542"/>
    <w:rsid w:val="00FE1567"/>
    <w:rsid w:val="00FE157E"/>
    <w:rsid w:val="00FE1598"/>
    <w:rsid w:val="00FE159F"/>
    <w:rsid w:val="00FE15AB"/>
    <w:rsid w:val="00FE16AB"/>
    <w:rsid w:val="00FE16B5"/>
    <w:rsid w:val="00FE1715"/>
    <w:rsid w:val="00FE1724"/>
    <w:rsid w:val="00FE1737"/>
    <w:rsid w:val="00FE177B"/>
    <w:rsid w:val="00FE1795"/>
    <w:rsid w:val="00FE17BB"/>
    <w:rsid w:val="00FE17E8"/>
    <w:rsid w:val="00FE17FE"/>
    <w:rsid w:val="00FE18F9"/>
    <w:rsid w:val="00FE1923"/>
    <w:rsid w:val="00FE1941"/>
    <w:rsid w:val="00FE1A13"/>
    <w:rsid w:val="00FE1A20"/>
    <w:rsid w:val="00FE1A45"/>
    <w:rsid w:val="00FE1A76"/>
    <w:rsid w:val="00FE1B54"/>
    <w:rsid w:val="00FE1B9F"/>
    <w:rsid w:val="00FE1BA9"/>
    <w:rsid w:val="00FE1BDE"/>
    <w:rsid w:val="00FE1BF9"/>
    <w:rsid w:val="00FE1C65"/>
    <w:rsid w:val="00FE1D13"/>
    <w:rsid w:val="00FE1D22"/>
    <w:rsid w:val="00FE1DED"/>
    <w:rsid w:val="00FE1E20"/>
    <w:rsid w:val="00FE1E3E"/>
    <w:rsid w:val="00FE1EFC"/>
    <w:rsid w:val="00FE1F3B"/>
    <w:rsid w:val="00FE1F58"/>
    <w:rsid w:val="00FE1FCF"/>
    <w:rsid w:val="00FE1FFF"/>
    <w:rsid w:val="00FE2071"/>
    <w:rsid w:val="00FE2075"/>
    <w:rsid w:val="00FE2088"/>
    <w:rsid w:val="00FE209A"/>
    <w:rsid w:val="00FE20A4"/>
    <w:rsid w:val="00FE20F1"/>
    <w:rsid w:val="00FE2114"/>
    <w:rsid w:val="00FE2138"/>
    <w:rsid w:val="00FE2146"/>
    <w:rsid w:val="00FE218E"/>
    <w:rsid w:val="00FE219B"/>
    <w:rsid w:val="00FE221C"/>
    <w:rsid w:val="00FE228D"/>
    <w:rsid w:val="00FE22D3"/>
    <w:rsid w:val="00FE2305"/>
    <w:rsid w:val="00FE235A"/>
    <w:rsid w:val="00FE2386"/>
    <w:rsid w:val="00FE2390"/>
    <w:rsid w:val="00FE239D"/>
    <w:rsid w:val="00FE23A8"/>
    <w:rsid w:val="00FE2400"/>
    <w:rsid w:val="00FE2419"/>
    <w:rsid w:val="00FE2446"/>
    <w:rsid w:val="00FE2459"/>
    <w:rsid w:val="00FE24AC"/>
    <w:rsid w:val="00FE24E7"/>
    <w:rsid w:val="00FE250A"/>
    <w:rsid w:val="00FE255E"/>
    <w:rsid w:val="00FE25FD"/>
    <w:rsid w:val="00FE2646"/>
    <w:rsid w:val="00FE264C"/>
    <w:rsid w:val="00FE268C"/>
    <w:rsid w:val="00FE26AE"/>
    <w:rsid w:val="00FE27A0"/>
    <w:rsid w:val="00FE27B5"/>
    <w:rsid w:val="00FE2805"/>
    <w:rsid w:val="00FE2842"/>
    <w:rsid w:val="00FE2868"/>
    <w:rsid w:val="00FE286A"/>
    <w:rsid w:val="00FE2886"/>
    <w:rsid w:val="00FE289B"/>
    <w:rsid w:val="00FE28A9"/>
    <w:rsid w:val="00FE2928"/>
    <w:rsid w:val="00FE294C"/>
    <w:rsid w:val="00FE2973"/>
    <w:rsid w:val="00FE2AB0"/>
    <w:rsid w:val="00FE2B18"/>
    <w:rsid w:val="00FE2B1B"/>
    <w:rsid w:val="00FE2B77"/>
    <w:rsid w:val="00FE2B8B"/>
    <w:rsid w:val="00FE2BC4"/>
    <w:rsid w:val="00FE2BEE"/>
    <w:rsid w:val="00FE2CBC"/>
    <w:rsid w:val="00FE2CC4"/>
    <w:rsid w:val="00FE2D09"/>
    <w:rsid w:val="00FE2D15"/>
    <w:rsid w:val="00FE2D2C"/>
    <w:rsid w:val="00FE2D4F"/>
    <w:rsid w:val="00FE2D6A"/>
    <w:rsid w:val="00FE2DE9"/>
    <w:rsid w:val="00FE2E6C"/>
    <w:rsid w:val="00FE2E83"/>
    <w:rsid w:val="00FE2E8C"/>
    <w:rsid w:val="00FE2E93"/>
    <w:rsid w:val="00FE2EB2"/>
    <w:rsid w:val="00FE2EF6"/>
    <w:rsid w:val="00FE2EFB"/>
    <w:rsid w:val="00FE2F29"/>
    <w:rsid w:val="00FE2F45"/>
    <w:rsid w:val="00FE2F53"/>
    <w:rsid w:val="00FE2FAF"/>
    <w:rsid w:val="00FE2FC2"/>
    <w:rsid w:val="00FE2FD4"/>
    <w:rsid w:val="00FE302F"/>
    <w:rsid w:val="00FE3041"/>
    <w:rsid w:val="00FE3088"/>
    <w:rsid w:val="00FE3101"/>
    <w:rsid w:val="00FE31D1"/>
    <w:rsid w:val="00FE31F2"/>
    <w:rsid w:val="00FE3215"/>
    <w:rsid w:val="00FE3291"/>
    <w:rsid w:val="00FE32E2"/>
    <w:rsid w:val="00FE32FB"/>
    <w:rsid w:val="00FE331A"/>
    <w:rsid w:val="00FE339C"/>
    <w:rsid w:val="00FE33A5"/>
    <w:rsid w:val="00FE33AD"/>
    <w:rsid w:val="00FE33FA"/>
    <w:rsid w:val="00FE34A0"/>
    <w:rsid w:val="00FE34B0"/>
    <w:rsid w:val="00FE34FA"/>
    <w:rsid w:val="00FE3513"/>
    <w:rsid w:val="00FE355A"/>
    <w:rsid w:val="00FE358C"/>
    <w:rsid w:val="00FE361A"/>
    <w:rsid w:val="00FE3620"/>
    <w:rsid w:val="00FE362C"/>
    <w:rsid w:val="00FE371F"/>
    <w:rsid w:val="00FE3747"/>
    <w:rsid w:val="00FE374F"/>
    <w:rsid w:val="00FE3752"/>
    <w:rsid w:val="00FE376E"/>
    <w:rsid w:val="00FE377D"/>
    <w:rsid w:val="00FE3789"/>
    <w:rsid w:val="00FE37C0"/>
    <w:rsid w:val="00FE37D8"/>
    <w:rsid w:val="00FE37E2"/>
    <w:rsid w:val="00FE37FC"/>
    <w:rsid w:val="00FE382C"/>
    <w:rsid w:val="00FE388C"/>
    <w:rsid w:val="00FE3896"/>
    <w:rsid w:val="00FE38B4"/>
    <w:rsid w:val="00FE393B"/>
    <w:rsid w:val="00FE398D"/>
    <w:rsid w:val="00FE39A0"/>
    <w:rsid w:val="00FE39AE"/>
    <w:rsid w:val="00FE39C7"/>
    <w:rsid w:val="00FE3A41"/>
    <w:rsid w:val="00FE3A43"/>
    <w:rsid w:val="00FE3A7A"/>
    <w:rsid w:val="00FE3A9B"/>
    <w:rsid w:val="00FE3AFC"/>
    <w:rsid w:val="00FE3B09"/>
    <w:rsid w:val="00FE3B1C"/>
    <w:rsid w:val="00FE3B56"/>
    <w:rsid w:val="00FE3B60"/>
    <w:rsid w:val="00FE3BD3"/>
    <w:rsid w:val="00FE3BF1"/>
    <w:rsid w:val="00FE3C24"/>
    <w:rsid w:val="00FE3C70"/>
    <w:rsid w:val="00FE3D04"/>
    <w:rsid w:val="00FE3D10"/>
    <w:rsid w:val="00FE3D88"/>
    <w:rsid w:val="00FE3E42"/>
    <w:rsid w:val="00FE3E44"/>
    <w:rsid w:val="00FE3E50"/>
    <w:rsid w:val="00FE3E7E"/>
    <w:rsid w:val="00FE3E9F"/>
    <w:rsid w:val="00FE3EAF"/>
    <w:rsid w:val="00FE3F35"/>
    <w:rsid w:val="00FE3F50"/>
    <w:rsid w:val="00FE3F86"/>
    <w:rsid w:val="00FE3F89"/>
    <w:rsid w:val="00FE3FDA"/>
    <w:rsid w:val="00FE3FE0"/>
    <w:rsid w:val="00FE3FFA"/>
    <w:rsid w:val="00FE404E"/>
    <w:rsid w:val="00FE4060"/>
    <w:rsid w:val="00FE40BF"/>
    <w:rsid w:val="00FE40D5"/>
    <w:rsid w:val="00FE4100"/>
    <w:rsid w:val="00FE415B"/>
    <w:rsid w:val="00FE4181"/>
    <w:rsid w:val="00FE41BE"/>
    <w:rsid w:val="00FE41CD"/>
    <w:rsid w:val="00FE41E6"/>
    <w:rsid w:val="00FE4232"/>
    <w:rsid w:val="00FE4234"/>
    <w:rsid w:val="00FE42CA"/>
    <w:rsid w:val="00FE430E"/>
    <w:rsid w:val="00FE431F"/>
    <w:rsid w:val="00FE43BD"/>
    <w:rsid w:val="00FE43CD"/>
    <w:rsid w:val="00FE43D1"/>
    <w:rsid w:val="00FE43EF"/>
    <w:rsid w:val="00FE4427"/>
    <w:rsid w:val="00FE44EF"/>
    <w:rsid w:val="00FE4552"/>
    <w:rsid w:val="00FE45A3"/>
    <w:rsid w:val="00FE45AD"/>
    <w:rsid w:val="00FE45BA"/>
    <w:rsid w:val="00FE45CA"/>
    <w:rsid w:val="00FE45E8"/>
    <w:rsid w:val="00FE45F1"/>
    <w:rsid w:val="00FE45FC"/>
    <w:rsid w:val="00FE4672"/>
    <w:rsid w:val="00FE46AF"/>
    <w:rsid w:val="00FE46D8"/>
    <w:rsid w:val="00FE4731"/>
    <w:rsid w:val="00FE47B2"/>
    <w:rsid w:val="00FE47E3"/>
    <w:rsid w:val="00FE47E9"/>
    <w:rsid w:val="00FE47EE"/>
    <w:rsid w:val="00FE4826"/>
    <w:rsid w:val="00FE4839"/>
    <w:rsid w:val="00FE48ED"/>
    <w:rsid w:val="00FE4900"/>
    <w:rsid w:val="00FE494C"/>
    <w:rsid w:val="00FE4990"/>
    <w:rsid w:val="00FE4996"/>
    <w:rsid w:val="00FE49E2"/>
    <w:rsid w:val="00FE4A0B"/>
    <w:rsid w:val="00FE4A1A"/>
    <w:rsid w:val="00FE4A30"/>
    <w:rsid w:val="00FE4A7B"/>
    <w:rsid w:val="00FE4AD3"/>
    <w:rsid w:val="00FE4AEE"/>
    <w:rsid w:val="00FE4B40"/>
    <w:rsid w:val="00FE4B83"/>
    <w:rsid w:val="00FE4BEE"/>
    <w:rsid w:val="00FE4C0E"/>
    <w:rsid w:val="00FE4C54"/>
    <w:rsid w:val="00FE4C5E"/>
    <w:rsid w:val="00FE4C7A"/>
    <w:rsid w:val="00FE4C8C"/>
    <w:rsid w:val="00FE4C8F"/>
    <w:rsid w:val="00FE4CAC"/>
    <w:rsid w:val="00FE4D37"/>
    <w:rsid w:val="00FE4D85"/>
    <w:rsid w:val="00FE4DC1"/>
    <w:rsid w:val="00FE4E5F"/>
    <w:rsid w:val="00FE4ECC"/>
    <w:rsid w:val="00FE4F0C"/>
    <w:rsid w:val="00FE4F44"/>
    <w:rsid w:val="00FE4F4E"/>
    <w:rsid w:val="00FE4F69"/>
    <w:rsid w:val="00FE4F6D"/>
    <w:rsid w:val="00FE4F9E"/>
    <w:rsid w:val="00FE4FA0"/>
    <w:rsid w:val="00FE4FA3"/>
    <w:rsid w:val="00FE4FBB"/>
    <w:rsid w:val="00FE4FF9"/>
    <w:rsid w:val="00FE500E"/>
    <w:rsid w:val="00FE502F"/>
    <w:rsid w:val="00FE503A"/>
    <w:rsid w:val="00FE50AD"/>
    <w:rsid w:val="00FE50C0"/>
    <w:rsid w:val="00FE50EB"/>
    <w:rsid w:val="00FE50FC"/>
    <w:rsid w:val="00FE5106"/>
    <w:rsid w:val="00FE511A"/>
    <w:rsid w:val="00FE5143"/>
    <w:rsid w:val="00FE516D"/>
    <w:rsid w:val="00FE51A2"/>
    <w:rsid w:val="00FE51FF"/>
    <w:rsid w:val="00FE5201"/>
    <w:rsid w:val="00FE529F"/>
    <w:rsid w:val="00FE52A4"/>
    <w:rsid w:val="00FE52DA"/>
    <w:rsid w:val="00FE532B"/>
    <w:rsid w:val="00FE537B"/>
    <w:rsid w:val="00FE53EC"/>
    <w:rsid w:val="00FE53F3"/>
    <w:rsid w:val="00FE5424"/>
    <w:rsid w:val="00FE54CB"/>
    <w:rsid w:val="00FE5504"/>
    <w:rsid w:val="00FE553A"/>
    <w:rsid w:val="00FE5556"/>
    <w:rsid w:val="00FE55CA"/>
    <w:rsid w:val="00FE55ED"/>
    <w:rsid w:val="00FE55F8"/>
    <w:rsid w:val="00FE5606"/>
    <w:rsid w:val="00FE5679"/>
    <w:rsid w:val="00FE56F1"/>
    <w:rsid w:val="00FE5702"/>
    <w:rsid w:val="00FE5710"/>
    <w:rsid w:val="00FE571E"/>
    <w:rsid w:val="00FE575F"/>
    <w:rsid w:val="00FE5780"/>
    <w:rsid w:val="00FE5801"/>
    <w:rsid w:val="00FE581F"/>
    <w:rsid w:val="00FE5837"/>
    <w:rsid w:val="00FE5863"/>
    <w:rsid w:val="00FE5872"/>
    <w:rsid w:val="00FE589F"/>
    <w:rsid w:val="00FE58A0"/>
    <w:rsid w:val="00FE58B0"/>
    <w:rsid w:val="00FE58C7"/>
    <w:rsid w:val="00FE58DF"/>
    <w:rsid w:val="00FE58FC"/>
    <w:rsid w:val="00FE5933"/>
    <w:rsid w:val="00FE5989"/>
    <w:rsid w:val="00FE5996"/>
    <w:rsid w:val="00FE59FA"/>
    <w:rsid w:val="00FE5A3D"/>
    <w:rsid w:val="00FE5A7E"/>
    <w:rsid w:val="00FE5A99"/>
    <w:rsid w:val="00FE5AFE"/>
    <w:rsid w:val="00FE5B15"/>
    <w:rsid w:val="00FE5B36"/>
    <w:rsid w:val="00FE5BC6"/>
    <w:rsid w:val="00FE5BCE"/>
    <w:rsid w:val="00FE5BF6"/>
    <w:rsid w:val="00FE5C21"/>
    <w:rsid w:val="00FE5C36"/>
    <w:rsid w:val="00FE5C81"/>
    <w:rsid w:val="00FE5D20"/>
    <w:rsid w:val="00FE5D67"/>
    <w:rsid w:val="00FE5E04"/>
    <w:rsid w:val="00FE5E05"/>
    <w:rsid w:val="00FE5E1A"/>
    <w:rsid w:val="00FE5E4D"/>
    <w:rsid w:val="00FE5EF0"/>
    <w:rsid w:val="00FE5F2D"/>
    <w:rsid w:val="00FE5F8D"/>
    <w:rsid w:val="00FE5FA2"/>
    <w:rsid w:val="00FE5FF4"/>
    <w:rsid w:val="00FE6029"/>
    <w:rsid w:val="00FE6076"/>
    <w:rsid w:val="00FE60C0"/>
    <w:rsid w:val="00FE60E2"/>
    <w:rsid w:val="00FE60F3"/>
    <w:rsid w:val="00FE60F6"/>
    <w:rsid w:val="00FE60F8"/>
    <w:rsid w:val="00FE6131"/>
    <w:rsid w:val="00FE6142"/>
    <w:rsid w:val="00FE6143"/>
    <w:rsid w:val="00FE6213"/>
    <w:rsid w:val="00FE6288"/>
    <w:rsid w:val="00FE62C8"/>
    <w:rsid w:val="00FE6321"/>
    <w:rsid w:val="00FE6354"/>
    <w:rsid w:val="00FE63AA"/>
    <w:rsid w:val="00FE6402"/>
    <w:rsid w:val="00FE640A"/>
    <w:rsid w:val="00FE6434"/>
    <w:rsid w:val="00FE64E6"/>
    <w:rsid w:val="00FE64F9"/>
    <w:rsid w:val="00FE65F0"/>
    <w:rsid w:val="00FE663B"/>
    <w:rsid w:val="00FE6640"/>
    <w:rsid w:val="00FE66CE"/>
    <w:rsid w:val="00FE66D7"/>
    <w:rsid w:val="00FE67BD"/>
    <w:rsid w:val="00FE6828"/>
    <w:rsid w:val="00FE6870"/>
    <w:rsid w:val="00FE68EA"/>
    <w:rsid w:val="00FE691B"/>
    <w:rsid w:val="00FE6946"/>
    <w:rsid w:val="00FE6964"/>
    <w:rsid w:val="00FE69C2"/>
    <w:rsid w:val="00FE6A0F"/>
    <w:rsid w:val="00FE6A58"/>
    <w:rsid w:val="00FE6A62"/>
    <w:rsid w:val="00FE6A64"/>
    <w:rsid w:val="00FE6AA3"/>
    <w:rsid w:val="00FE6AE8"/>
    <w:rsid w:val="00FE6AEE"/>
    <w:rsid w:val="00FE6AFE"/>
    <w:rsid w:val="00FE6B0B"/>
    <w:rsid w:val="00FE6B18"/>
    <w:rsid w:val="00FE6B8C"/>
    <w:rsid w:val="00FE6BA2"/>
    <w:rsid w:val="00FE6BB0"/>
    <w:rsid w:val="00FE6BF7"/>
    <w:rsid w:val="00FE6C63"/>
    <w:rsid w:val="00FE6C6C"/>
    <w:rsid w:val="00FE6C7C"/>
    <w:rsid w:val="00FE6CA1"/>
    <w:rsid w:val="00FE6CAE"/>
    <w:rsid w:val="00FE6CD8"/>
    <w:rsid w:val="00FE6CDA"/>
    <w:rsid w:val="00FE6D13"/>
    <w:rsid w:val="00FE6D53"/>
    <w:rsid w:val="00FE6DE7"/>
    <w:rsid w:val="00FE6E98"/>
    <w:rsid w:val="00FE6EB5"/>
    <w:rsid w:val="00FE6EBC"/>
    <w:rsid w:val="00FE6F26"/>
    <w:rsid w:val="00FE7015"/>
    <w:rsid w:val="00FE70AB"/>
    <w:rsid w:val="00FE70F7"/>
    <w:rsid w:val="00FE70FB"/>
    <w:rsid w:val="00FE7107"/>
    <w:rsid w:val="00FE7142"/>
    <w:rsid w:val="00FE714C"/>
    <w:rsid w:val="00FE714F"/>
    <w:rsid w:val="00FE7178"/>
    <w:rsid w:val="00FE71CA"/>
    <w:rsid w:val="00FE720B"/>
    <w:rsid w:val="00FE7211"/>
    <w:rsid w:val="00FE723A"/>
    <w:rsid w:val="00FE728E"/>
    <w:rsid w:val="00FE7341"/>
    <w:rsid w:val="00FE7357"/>
    <w:rsid w:val="00FE7370"/>
    <w:rsid w:val="00FE737F"/>
    <w:rsid w:val="00FE73C9"/>
    <w:rsid w:val="00FE73DE"/>
    <w:rsid w:val="00FE7401"/>
    <w:rsid w:val="00FE748B"/>
    <w:rsid w:val="00FE74F8"/>
    <w:rsid w:val="00FE751A"/>
    <w:rsid w:val="00FE7558"/>
    <w:rsid w:val="00FE75DC"/>
    <w:rsid w:val="00FE75E3"/>
    <w:rsid w:val="00FE7631"/>
    <w:rsid w:val="00FE7684"/>
    <w:rsid w:val="00FE7695"/>
    <w:rsid w:val="00FE7746"/>
    <w:rsid w:val="00FE77E9"/>
    <w:rsid w:val="00FE7813"/>
    <w:rsid w:val="00FE783F"/>
    <w:rsid w:val="00FE7840"/>
    <w:rsid w:val="00FE785D"/>
    <w:rsid w:val="00FE787E"/>
    <w:rsid w:val="00FE78EC"/>
    <w:rsid w:val="00FE7904"/>
    <w:rsid w:val="00FE7999"/>
    <w:rsid w:val="00FE799B"/>
    <w:rsid w:val="00FE79A5"/>
    <w:rsid w:val="00FE79CF"/>
    <w:rsid w:val="00FE7A01"/>
    <w:rsid w:val="00FE7A24"/>
    <w:rsid w:val="00FE7A37"/>
    <w:rsid w:val="00FE7A94"/>
    <w:rsid w:val="00FE7AA3"/>
    <w:rsid w:val="00FE7B04"/>
    <w:rsid w:val="00FE7B12"/>
    <w:rsid w:val="00FE7B43"/>
    <w:rsid w:val="00FE7B7B"/>
    <w:rsid w:val="00FE7B98"/>
    <w:rsid w:val="00FE7BA6"/>
    <w:rsid w:val="00FE7BC3"/>
    <w:rsid w:val="00FE7BDF"/>
    <w:rsid w:val="00FE7CA4"/>
    <w:rsid w:val="00FE7CF8"/>
    <w:rsid w:val="00FE7D11"/>
    <w:rsid w:val="00FE7D1A"/>
    <w:rsid w:val="00FE7DD3"/>
    <w:rsid w:val="00FE7DE4"/>
    <w:rsid w:val="00FE7E02"/>
    <w:rsid w:val="00FE7EC8"/>
    <w:rsid w:val="00FE7F2F"/>
    <w:rsid w:val="00FE7F59"/>
    <w:rsid w:val="00FE7FC5"/>
    <w:rsid w:val="00FE7FE3"/>
    <w:rsid w:val="00FF0075"/>
    <w:rsid w:val="00FF00EF"/>
    <w:rsid w:val="00FF0101"/>
    <w:rsid w:val="00FF0142"/>
    <w:rsid w:val="00FF0175"/>
    <w:rsid w:val="00FF0176"/>
    <w:rsid w:val="00FF01AB"/>
    <w:rsid w:val="00FF01AC"/>
    <w:rsid w:val="00FF01EE"/>
    <w:rsid w:val="00FF01FF"/>
    <w:rsid w:val="00FF0222"/>
    <w:rsid w:val="00FF02DE"/>
    <w:rsid w:val="00FF032C"/>
    <w:rsid w:val="00FF032F"/>
    <w:rsid w:val="00FF0370"/>
    <w:rsid w:val="00FF03B2"/>
    <w:rsid w:val="00FF03B6"/>
    <w:rsid w:val="00FF03EF"/>
    <w:rsid w:val="00FF03F5"/>
    <w:rsid w:val="00FF0419"/>
    <w:rsid w:val="00FF0422"/>
    <w:rsid w:val="00FF0491"/>
    <w:rsid w:val="00FF04EC"/>
    <w:rsid w:val="00FF0548"/>
    <w:rsid w:val="00FF0565"/>
    <w:rsid w:val="00FF0578"/>
    <w:rsid w:val="00FF0594"/>
    <w:rsid w:val="00FF059E"/>
    <w:rsid w:val="00FF05B2"/>
    <w:rsid w:val="00FF05E5"/>
    <w:rsid w:val="00FF05E6"/>
    <w:rsid w:val="00FF05FD"/>
    <w:rsid w:val="00FF066D"/>
    <w:rsid w:val="00FF0679"/>
    <w:rsid w:val="00FF0754"/>
    <w:rsid w:val="00FF0771"/>
    <w:rsid w:val="00FF077E"/>
    <w:rsid w:val="00FF077F"/>
    <w:rsid w:val="00FF07CA"/>
    <w:rsid w:val="00FF07D4"/>
    <w:rsid w:val="00FF086C"/>
    <w:rsid w:val="00FF08AD"/>
    <w:rsid w:val="00FF0973"/>
    <w:rsid w:val="00FF09BD"/>
    <w:rsid w:val="00FF09DA"/>
    <w:rsid w:val="00FF09EA"/>
    <w:rsid w:val="00FF0A18"/>
    <w:rsid w:val="00FF0AB6"/>
    <w:rsid w:val="00FF0AD6"/>
    <w:rsid w:val="00FF0AE5"/>
    <w:rsid w:val="00FF0B0D"/>
    <w:rsid w:val="00FF0BAC"/>
    <w:rsid w:val="00FF0CBF"/>
    <w:rsid w:val="00FF0D25"/>
    <w:rsid w:val="00FF0D99"/>
    <w:rsid w:val="00FF0DDF"/>
    <w:rsid w:val="00FF0E02"/>
    <w:rsid w:val="00FF0E46"/>
    <w:rsid w:val="00FF0E47"/>
    <w:rsid w:val="00FF0E80"/>
    <w:rsid w:val="00FF0E97"/>
    <w:rsid w:val="00FF0EF3"/>
    <w:rsid w:val="00FF0EFB"/>
    <w:rsid w:val="00FF0F2C"/>
    <w:rsid w:val="00FF0F83"/>
    <w:rsid w:val="00FF0F99"/>
    <w:rsid w:val="00FF0FB0"/>
    <w:rsid w:val="00FF102C"/>
    <w:rsid w:val="00FF1030"/>
    <w:rsid w:val="00FF1062"/>
    <w:rsid w:val="00FF1154"/>
    <w:rsid w:val="00FF1184"/>
    <w:rsid w:val="00FF11EF"/>
    <w:rsid w:val="00FF127F"/>
    <w:rsid w:val="00FF12A9"/>
    <w:rsid w:val="00FF12D7"/>
    <w:rsid w:val="00FF12DA"/>
    <w:rsid w:val="00FF131C"/>
    <w:rsid w:val="00FF133A"/>
    <w:rsid w:val="00FF13CF"/>
    <w:rsid w:val="00FF13E4"/>
    <w:rsid w:val="00FF146B"/>
    <w:rsid w:val="00FF14E7"/>
    <w:rsid w:val="00FF1513"/>
    <w:rsid w:val="00FF154D"/>
    <w:rsid w:val="00FF1589"/>
    <w:rsid w:val="00FF159B"/>
    <w:rsid w:val="00FF15B7"/>
    <w:rsid w:val="00FF15CE"/>
    <w:rsid w:val="00FF1613"/>
    <w:rsid w:val="00FF161A"/>
    <w:rsid w:val="00FF162D"/>
    <w:rsid w:val="00FF1639"/>
    <w:rsid w:val="00FF1653"/>
    <w:rsid w:val="00FF16B7"/>
    <w:rsid w:val="00FF1713"/>
    <w:rsid w:val="00FF177C"/>
    <w:rsid w:val="00FF1792"/>
    <w:rsid w:val="00FF1794"/>
    <w:rsid w:val="00FF17F7"/>
    <w:rsid w:val="00FF1805"/>
    <w:rsid w:val="00FF1846"/>
    <w:rsid w:val="00FF18AA"/>
    <w:rsid w:val="00FF18D7"/>
    <w:rsid w:val="00FF18D9"/>
    <w:rsid w:val="00FF18E3"/>
    <w:rsid w:val="00FF191E"/>
    <w:rsid w:val="00FF19A6"/>
    <w:rsid w:val="00FF19B0"/>
    <w:rsid w:val="00FF19CE"/>
    <w:rsid w:val="00FF1ABB"/>
    <w:rsid w:val="00FF1B45"/>
    <w:rsid w:val="00FF1B81"/>
    <w:rsid w:val="00FF1BC2"/>
    <w:rsid w:val="00FF1C94"/>
    <w:rsid w:val="00FF1C98"/>
    <w:rsid w:val="00FF1D03"/>
    <w:rsid w:val="00FF1D06"/>
    <w:rsid w:val="00FF1D4E"/>
    <w:rsid w:val="00FF1D4F"/>
    <w:rsid w:val="00FF1D5A"/>
    <w:rsid w:val="00FF1D6B"/>
    <w:rsid w:val="00FF1D80"/>
    <w:rsid w:val="00FF1E0D"/>
    <w:rsid w:val="00FF1E11"/>
    <w:rsid w:val="00FF1E2C"/>
    <w:rsid w:val="00FF1E43"/>
    <w:rsid w:val="00FF1EE4"/>
    <w:rsid w:val="00FF1F06"/>
    <w:rsid w:val="00FF1F0F"/>
    <w:rsid w:val="00FF1F14"/>
    <w:rsid w:val="00FF1F45"/>
    <w:rsid w:val="00FF1FB1"/>
    <w:rsid w:val="00FF201A"/>
    <w:rsid w:val="00FF2078"/>
    <w:rsid w:val="00FF2085"/>
    <w:rsid w:val="00FF210C"/>
    <w:rsid w:val="00FF2120"/>
    <w:rsid w:val="00FF2147"/>
    <w:rsid w:val="00FF2174"/>
    <w:rsid w:val="00FF21A9"/>
    <w:rsid w:val="00FF21AE"/>
    <w:rsid w:val="00FF21DF"/>
    <w:rsid w:val="00FF21E3"/>
    <w:rsid w:val="00FF222D"/>
    <w:rsid w:val="00FF2241"/>
    <w:rsid w:val="00FF2252"/>
    <w:rsid w:val="00FF225B"/>
    <w:rsid w:val="00FF2268"/>
    <w:rsid w:val="00FF229F"/>
    <w:rsid w:val="00FF22D3"/>
    <w:rsid w:val="00FF2321"/>
    <w:rsid w:val="00FF235A"/>
    <w:rsid w:val="00FF23A1"/>
    <w:rsid w:val="00FF23C5"/>
    <w:rsid w:val="00FF23D6"/>
    <w:rsid w:val="00FF243B"/>
    <w:rsid w:val="00FF243F"/>
    <w:rsid w:val="00FF2440"/>
    <w:rsid w:val="00FF244D"/>
    <w:rsid w:val="00FF2458"/>
    <w:rsid w:val="00FF24B4"/>
    <w:rsid w:val="00FF24E2"/>
    <w:rsid w:val="00FF24F8"/>
    <w:rsid w:val="00FF24FB"/>
    <w:rsid w:val="00FF2544"/>
    <w:rsid w:val="00FF255B"/>
    <w:rsid w:val="00FF2562"/>
    <w:rsid w:val="00FF2587"/>
    <w:rsid w:val="00FF2594"/>
    <w:rsid w:val="00FF25A5"/>
    <w:rsid w:val="00FF25E0"/>
    <w:rsid w:val="00FF25E6"/>
    <w:rsid w:val="00FF2618"/>
    <w:rsid w:val="00FF2620"/>
    <w:rsid w:val="00FF2653"/>
    <w:rsid w:val="00FF26E8"/>
    <w:rsid w:val="00FF26F1"/>
    <w:rsid w:val="00FF26F6"/>
    <w:rsid w:val="00FF27F5"/>
    <w:rsid w:val="00FF283A"/>
    <w:rsid w:val="00FF2840"/>
    <w:rsid w:val="00FF2884"/>
    <w:rsid w:val="00FF297A"/>
    <w:rsid w:val="00FF2988"/>
    <w:rsid w:val="00FF29C6"/>
    <w:rsid w:val="00FF2A72"/>
    <w:rsid w:val="00FF2A79"/>
    <w:rsid w:val="00FF2A94"/>
    <w:rsid w:val="00FF2ADE"/>
    <w:rsid w:val="00FF2BCA"/>
    <w:rsid w:val="00FF2C0F"/>
    <w:rsid w:val="00FF2C10"/>
    <w:rsid w:val="00FF2C19"/>
    <w:rsid w:val="00FF2C34"/>
    <w:rsid w:val="00FF2C4A"/>
    <w:rsid w:val="00FF2C98"/>
    <w:rsid w:val="00FF2CAD"/>
    <w:rsid w:val="00FF2D08"/>
    <w:rsid w:val="00FF2D24"/>
    <w:rsid w:val="00FF2D8E"/>
    <w:rsid w:val="00FF2D95"/>
    <w:rsid w:val="00FF2D97"/>
    <w:rsid w:val="00FF2DAC"/>
    <w:rsid w:val="00FF2DC0"/>
    <w:rsid w:val="00FF2DCF"/>
    <w:rsid w:val="00FF2DE1"/>
    <w:rsid w:val="00FF2E1D"/>
    <w:rsid w:val="00FF2E6D"/>
    <w:rsid w:val="00FF2E81"/>
    <w:rsid w:val="00FF2ECA"/>
    <w:rsid w:val="00FF2EFE"/>
    <w:rsid w:val="00FF3064"/>
    <w:rsid w:val="00FF3070"/>
    <w:rsid w:val="00FF307B"/>
    <w:rsid w:val="00FF30D8"/>
    <w:rsid w:val="00FF313C"/>
    <w:rsid w:val="00FF31A8"/>
    <w:rsid w:val="00FF31FD"/>
    <w:rsid w:val="00FF321C"/>
    <w:rsid w:val="00FF324C"/>
    <w:rsid w:val="00FF3286"/>
    <w:rsid w:val="00FF3309"/>
    <w:rsid w:val="00FF332E"/>
    <w:rsid w:val="00FF3342"/>
    <w:rsid w:val="00FF3373"/>
    <w:rsid w:val="00FF3375"/>
    <w:rsid w:val="00FF33A6"/>
    <w:rsid w:val="00FF33B8"/>
    <w:rsid w:val="00FF34DA"/>
    <w:rsid w:val="00FF3510"/>
    <w:rsid w:val="00FF3531"/>
    <w:rsid w:val="00FF3579"/>
    <w:rsid w:val="00FF35A5"/>
    <w:rsid w:val="00FF3611"/>
    <w:rsid w:val="00FF3631"/>
    <w:rsid w:val="00FF369A"/>
    <w:rsid w:val="00FF3776"/>
    <w:rsid w:val="00FF37C0"/>
    <w:rsid w:val="00FF37C8"/>
    <w:rsid w:val="00FF37D8"/>
    <w:rsid w:val="00FF3850"/>
    <w:rsid w:val="00FF3865"/>
    <w:rsid w:val="00FF389F"/>
    <w:rsid w:val="00FF38B9"/>
    <w:rsid w:val="00FF38CD"/>
    <w:rsid w:val="00FF391B"/>
    <w:rsid w:val="00FF392E"/>
    <w:rsid w:val="00FF3977"/>
    <w:rsid w:val="00FF397E"/>
    <w:rsid w:val="00FF39A8"/>
    <w:rsid w:val="00FF39B0"/>
    <w:rsid w:val="00FF39E5"/>
    <w:rsid w:val="00FF3A1E"/>
    <w:rsid w:val="00FF3A38"/>
    <w:rsid w:val="00FF3A56"/>
    <w:rsid w:val="00FF3A94"/>
    <w:rsid w:val="00FF3AA4"/>
    <w:rsid w:val="00FF3ABB"/>
    <w:rsid w:val="00FF3AE8"/>
    <w:rsid w:val="00FF3AE9"/>
    <w:rsid w:val="00FF3B30"/>
    <w:rsid w:val="00FF3C19"/>
    <w:rsid w:val="00FF3C45"/>
    <w:rsid w:val="00FF3C62"/>
    <w:rsid w:val="00FF3CE4"/>
    <w:rsid w:val="00FF3D2D"/>
    <w:rsid w:val="00FF3D8B"/>
    <w:rsid w:val="00FF3D9F"/>
    <w:rsid w:val="00FF3DDA"/>
    <w:rsid w:val="00FF3DE7"/>
    <w:rsid w:val="00FF3E00"/>
    <w:rsid w:val="00FF3E2F"/>
    <w:rsid w:val="00FF3E98"/>
    <w:rsid w:val="00FF3EA6"/>
    <w:rsid w:val="00FF3F73"/>
    <w:rsid w:val="00FF3F78"/>
    <w:rsid w:val="00FF3FAD"/>
    <w:rsid w:val="00FF3FFD"/>
    <w:rsid w:val="00FF401A"/>
    <w:rsid w:val="00FF403E"/>
    <w:rsid w:val="00FF4045"/>
    <w:rsid w:val="00FF40A7"/>
    <w:rsid w:val="00FF40AC"/>
    <w:rsid w:val="00FF40BE"/>
    <w:rsid w:val="00FF4132"/>
    <w:rsid w:val="00FF416F"/>
    <w:rsid w:val="00FF4193"/>
    <w:rsid w:val="00FF420E"/>
    <w:rsid w:val="00FF4217"/>
    <w:rsid w:val="00FF428F"/>
    <w:rsid w:val="00FF4310"/>
    <w:rsid w:val="00FF43A8"/>
    <w:rsid w:val="00FF43ED"/>
    <w:rsid w:val="00FF4418"/>
    <w:rsid w:val="00FF4460"/>
    <w:rsid w:val="00FF447C"/>
    <w:rsid w:val="00FF44D4"/>
    <w:rsid w:val="00FF450C"/>
    <w:rsid w:val="00FF455D"/>
    <w:rsid w:val="00FF4577"/>
    <w:rsid w:val="00FF459F"/>
    <w:rsid w:val="00FF45C7"/>
    <w:rsid w:val="00FF4607"/>
    <w:rsid w:val="00FF4617"/>
    <w:rsid w:val="00FF4626"/>
    <w:rsid w:val="00FF469A"/>
    <w:rsid w:val="00FF46BC"/>
    <w:rsid w:val="00FF46C6"/>
    <w:rsid w:val="00FF46E7"/>
    <w:rsid w:val="00FF46EB"/>
    <w:rsid w:val="00FF472E"/>
    <w:rsid w:val="00FF4743"/>
    <w:rsid w:val="00FF47AC"/>
    <w:rsid w:val="00FF47D1"/>
    <w:rsid w:val="00FF47F2"/>
    <w:rsid w:val="00FF4824"/>
    <w:rsid w:val="00FF4857"/>
    <w:rsid w:val="00FF486D"/>
    <w:rsid w:val="00FF488C"/>
    <w:rsid w:val="00FF48B5"/>
    <w:rsid w:val="00FF48C6"/>
    <w:rsid w:val="00FF4939"/>
    <w:rsid w:val="00FF494B"/>
    <w:rsid w:val="00FF4965"/>
    <w:rsid w:val="00FF497F"/>
    <w:rsid w:val="00FF4993"/>
    <w:rsid w:val="00FF4998"/>
    <w:rsid w:val="00FF4A0D"/>
    <w:rsid w:val="00FF4A1A"/>
    <w:rsid w:val="00FF4A20"/>
    <w:rsid w:val="00FF4A79"/>
    <w:rsid w:val="00FF4A80"/>
    <w:rsid w:val="00FF4AC7"/>
    <w:rsid w:val="00FF4B0F"/>
    <w:rsid w:val="00FF4B8C"/>
    <w:rsid w:val="00FF4BAD"/>
    <w:rsid w:val="00FF4C55"/>
    <w:rsid w:val="00FF4C6C"/>
    <w:rsid w:val="00FF4C7F"/>
    <w:rsid w:val="00FF4C90"/>
    <w:rsid w:val="00FF4CA0"/>
    <w:rsid w:val="00FF4CA5"/>
    <w:rsid w:val="00FF4CCE"/>
    <w:rsid w:val="00FF4CEB"/>
    <w:rsid w:val="00FF4D3A"/>
    <w:rsid w:val="00FF4D55"/>
    <w:rsid w:val="00FF4D78"/>
    <w:rsid w:val="00FF4E1A"/>
    <w:rsid w:val="00FF4E6F"/>
    <w:rsid w:val="00FF4E80"/>
    <w:rsid w:val="00FF4E91"/>
    <w:rsid w:val="00FF4EA3"/>
    <w:rsid w:val="00FF4F06"/>
    <w:rsid w:val="00FF4F1E"/>
    <w:rsid w:val="00FF4F96"/>
    <w:rsid w:val="00FF4FD0"/>
    <w:rsid w:val="00FF4FD1"/>
    <w:rsid w:val="00FF5019"/>
    <w:rsid w:val="00FF5023"/>
    <w:rsid w:val="00FF5025"/>
    <w:rsid w:val="00FF51CD"/>
    <w:rsid w:val="00FF51E5"/>
    <w:rsid w:val="00FF524A"/>
    <w:rsid w:val="00FF52BE"/>
    <w:rsid w:val="00FF532B"/>
    <w:rsid w:val="00FF5384"/>
    <w:rsid w:val="00FF53A7"/>
    <w:rsid w:val="00FF5412"/>
    <w:rsid w:val="00FF5430"/>
    <w:rsid w:val="00FF543C"/>
    <w:rsid w:val="00FF545B"/>
    <w:rsid w:val="00FF546C"/>
    <w:rsid w:val="00FF5480"/>
    <w:rsid w:val="00FF548F"/>
    <w:rsid w:val="00FF54A2"/>
    <w:rsid w:val="00FF54A4"/>
    <w:rsid w:val="00FF54FE"/>
    <w:rsid w:val="00FF551C"/>
    <w:rsid w:val="00FF552D"/>
    <w:rsid w:val="00FF556F"/>
    <w:rsid w:val="00FF55ED"/>
    <w:rsid w:val="00FF55F5"/>
    <w:rsid w:val="00FF5600"/>
    <w:rsid w:val="00FF5622"/>
    <w:rsid w:val="00FF5677"/>
    <w:rsid w:val="00FF5696"/>
    <w:rsid w:val="00FF56D9"/>
    <w:rsid w:val="00FF5719"/>
    <w:rsid w:val="00FF572C"/>
    <w:rsid w:val="00FF5747"/>
    <w:rsid w:val="00FF5874"/>
    <w:rsid w:val="00FF589B"/>
    <w:rsid w:val="00FF58BE"/>
    <w:rsid w:val="00FF58F7"/>
    <w:rsid w:val="00FF5910"/>
    <w:rsid w:val="00FF5913"/>
    <w:rsid w:val="00FF5939"/>
    <w:rsid w:val="00FF5948"/>
    <w:rsid w:val="00FF595F"/>
    <w:rsid w:val="00FF5989"/>
    <w:rsid w:val="00FF59FE"/>
    <w:rsid w:val="00FF5A57"/>
    <w:rsid w:val="00FF5A65"/>
    <w:rsid w:val="00FF5A91"/>
    <w:rsid w:val="00FF5A96"/>
    <w:rsid w:val="00FF5AA4"/>
    <w:rsid w:val="00FF5AA8"/>
    <w:rsid w:val="00FF5BB4"/>
    <w:rsid w:val="00FF5C0F"/>
    <w:rsid w:val="00FF5C66"/>
    <w:rsid w:val="00FF5C73"/>
    <w:rsid w:val="00FF5C82"/>
    <w:rsid w:val="00FF5D17"/>
    <w:rsid w:val="00FF5DCD"/>
    <w:rsid w:val="00FF5DF0"/>
    <w:rsid w:val="00FF5E0C"/>
    <w:rsid w:val="00FF5E23"/>
    <w:rsid w:val="00FF5F03"/>
    <w:rsid w:val="00FF5F22"/>
    <w:rsid w:val="00FF5F28"/>
    <w:rsid w:val="00FF5F36"/>
    <w:rsid w:val="00FF5FAD"/>
    <w:rsid w:val="00FF601A"/>
    <w:rsid w:val="00FF601C"/>
    <w:rsid w:val="00FF6088"/>
    <w:rsid w:val="00FF609E"/>
    <w:rsid w:val="00FF60BB"/>
    <w:rsid w:val="00FF6163"/>
    <w:rsid w:val="00FF6184"/>
    <w:rsid w:val="00FF61C3"/>
    <w:rsid w:val="00FF622B"/>
    <w:rsid w:val="00FF6230"/>
    <w:rsid w:val="00FF6268"/>
    <w:rsid w:val="00FF6277"/>
    <w:rsid w:val="00FF62C8"/>
    <w:rsid w:val="00FF62D5"/>
    <w:rsid w:val="00FF62EA"/>
    <w:rsid w:val="00FF62FB"/>
    <w:rsid w:val="00FF6346"/>
    <w:rsid w:val="00FF6397"/>
    <w:rsid w:val="00FF646E"/>
    <w:rsid w:val="00FF64CE"/>
    <w:rsid w:val="00FF6506"/>
    <w:rsid w:val="00FF652E"/>
    <w:rsid w:val="00FF6536"/>
    <w:rsid w:val="00FF6558"/>
    <w:rsid w:val="00FF657D"/>
    <w:rsid w:val="00FF65D9"/>
    <w:rsid w:val="00FF6623"/>
    <w:rsid w:val="00FF667D"/>
    <w:rsid w:val="00FF6681"/>
    <w:rsid w:val="00FF66C1"/>
    <w:rsid w:val="00FF66E2"/>
    <w:rsid w:val="00FF6709"/>
    <w:rsid w:val="00FF670C"/>
    <w:rsid w:val="00FF6759"/>
    <w:rsid w:val="00FF6762"/>
    <w:rsid w:val="00FF6772"/>
    <w:rsid w:val="00FF6793"/>
    <w:rsid w:val="00FF67EE"/>
    <w:rsid w:val="00FF67FB"/>
    <w:rsid w:val="00FF6807"/>
    <w:rsid w:val="00FF6867"/>
    <w:rsid w:val="00FF686C"/>
    <w:rsid w:val="00FF68F8"/>
    <w:rsid w:val="00FF6985"/>
    <w:rsid w:val="00FF699B"/>
    <w:rsid w:val="00FF69BA"/>
    <w:rsid w:val="00FF69BF"/>
    <w:rsid w:val="00FF69D2"/>
    <w:rsid w:val="00FF69D3"/>
    <w:rsid w:val="00FF6A22"/>
    <w:rsid w:val="00FF6A98"/>
    <w:rsid w:val="00FF6A9D"/>
    <w:rsid w:val="00FF6AA3"/>
    <w:rsid w:val="00FF6AA5"/>
    <w:rsid w:val="00FF6B45"/>
    <w:rsid w:val="00FF6B63"/>
    <w:rsid w:val="00FF6B6A"/>
    <w:rsid w:val="00FF6B80"/>
    <w:rsid w:val="00FF6B85"/>
    <w:rsid w:val="00FF6BB6"/>
    <w:rsid w:val="00FF6BBE"/>
    <w:rsid w:val="00FF6BD2"/>
    <w:rsid w:val="00FF6C4C"/>
    <w:rsid w:val="00FF6C7F"/>
    <w:rsid w:val="00FF6C92"/>
    <w:rsid w:val="00FF6CF2"/>
    <w:rsid w:val="00FF6D19"/>
    <w:rsid w:val="00FF6D4B"/>
    <w:rsid w:val="00FF6D73"/>
    <w:rsid w:val="00FF6D93"/>
    <w:rsid w:val="00FF6DB8"/>
    <w:rsid w:val="00FF6DCC"/>
    <w:rsid w:val="00FF6E12"/>
    <w:rsid w:val="00FF6E2F"/>
    <w:rsid w:val="00FF6E65"/>
    <w:rsid w:val="00FF6E9B"/>
    <w:rsid w:val="00FF6ED8"/>
    <w:rsid w:val="00FF6F4A"/>
    <w:rsid w:val="00FF6F6E"/>
    <w:rsid w:val="00FF6FF8"/>
    <w:rsid w:val="00FF7002"/>
    <w:rsid w:val="00FF702D"/>
    <w:rsid w:val="00FF7039"/>
    <w:rsid w:val="00FF7052"/>
    <w:rsid w:val="00FF7053"/>
    <w:rsid w:val="00FF7061"/>
    <w:rsid w:val="00FF708F"/>
    <w:rsid w:val="00FF70BA"/>
    <w:rsid w:val="00FF711A"/>
    <w:rsid w:val="00FF711F"/>
    <w:rsid w:val="00FF718C"/>
    <w:rsid w:val="00FF7196"/>
    <w:rsid w:val="00FF71B2"/>
    <w:rsid w:val="00FF729B"/>
    <w:rsid w:val="00FF72AA"/>
    <w:rsid w:val="00FF72B9"/>
    <w:rsid w:val="00FF72CE"/>
    <w:rsid w:val="00FF7317"/>
    <w:rsid w:val="00FF736E"/>
    <w:rsid w:val="00FF73B5"/>
    <w:rsid w:val="00FF73CD"/>
    <w:rsid w:val="00FF7423"/>
    <w:rsid w:val="00FF744A"/>
    <w:rsid w:val="00FF7452"/>
    <w:rsid w:val="00FF74A5"/>
    <w:rsid w:val="00FF74EF"/>
    <w:rsid w:val="00FF74F5"/>
    <w:rsid w:val="00FF7504"/>
    <w:rsid w:val="00FF7528"/>
    <w:rsid w:val="00FF7557"/>
    <w:rsid w:val="00FF75E8"/>
    <w:rsid w:val="00FF7605"/>
    <w:rsid w:val="00FF7620"/>
    <w:rsid w:val="00FF7664"/>
    <w:rsid w:val="00FF76C5"/>
    <w:rsid w:val="00FF76DF"/>
    <w:rsid w:val="00FF771C"/>
    <w:rsid w:val="00FF772F"/>
    <w:rsid w:val="00FF7742"/>
    <w:rsid w:val="00FF774A"/>
    <w:rsid w:val="00FF7763"/>
    <w:rsid w:val="00FF77C1"/>
    <w:rsid w:val="00FF77CA"/>
    <w:rsid w:val="00FF77FC"/>
    <w:rsid w:val="00FF7807"/>
    <w:rsid w:val="00FF7839"/>
    <w:rsid w:val="00FF7872"/>
    <w:rsid w:val="00FF788E"/>
    <w:rsid w:val="00FF7974"/>
    <w:rsid w:val="00FF7982"/>
    <w:rsid w:val="00FF79CE"/>
    <w:rsid w:val="00FF7A03"/>
    <w:rsid w:val="00FF7A43"/>
    <w:rsid w:val="00FF7A66"/>
    <w:rsid w:val="00FF7A7B"/>
    <w:rsid w:val="00FF7B07"/>
    <w:rsid w:val="00FF7BDE"/>
    <w:rsid w:val="00FF7CAF"/>
    <w:rsid w:val="00FF7CD1"/>
    <w:rsid w:val="00FF7D0A"/>
    <w:rsid w:val="00FF7DA3"/>
    <w:rsid w:val="00FF7DFA"/>
    <w:rsid w:val="00FF7E12"/>
    <w:rsid w:val="00FF7E1A"/>
    <w:rsid w:val="00FF7E66"/>
    <w:rsid w:val="00FF7F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41E3"/>
    <w:pPr>
      <w:spacing w:after="200" w:line="276" w:lineRule="auto"/>
    </w:pPr>
    <w:rPr>
      <w:sz w:val="24"/>
      <w:szCs w:val="22"/>
      <w:lang w:eastAsia="en-US"/>
    </w:rPr>
  </w:style>
  <w:style w:type="paragraph" w:styleId="1">
    <w:name w:val="heading 1"/>
    <w:basedOn w:val="a0"/>
    <w:next w:val="a"/>
    <w:link w:val="10"/>
    <w:uiPriority w:val="9"/>
    <w:qFormat/>
    <w:rsid w:val="00767AD5"/>
    <w:pPr>
      <w:jc w:val="both"/>
      <w:outlineLvl w:val="0"/>
    </w:pPr>
    <w:rPr>
      <w:b/>
      <w:lang w:val="uk-UA"/>
    </w:rPr>
  </w:style>
  <w:style w:type="paragraph" w:styleId="2">
    <w:name w:val="heading 2"/>
    <w:basedOn w:val="a0"/>
    <w:next w:val="a"/>
    <w:link w:val="20"/>
    <w:uiPriority w:val="9"/>
    <w:unhideWhenUsed/>
    <w:qFormat/>
    <w:rsid w:val="006C7F47"/>
    <w:pPr>
      <w:jc w:val="both"/>
      <w:outlineLvl w:val="1"/>
    </w:pPr>
    <w:rPr>
      <w:b/>
      <w:szCs w:val="24"/>
      <w:lang w:val="uk-UA"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 Spacing"/>
    <w:uiPriority w:val="1"/>
    <w:qFormat/>
    <w:rsid w:val="007662D2"/>
    <w:rPr>
      <w:sz w:val="24"/>
      <w:szCs w:val="22"/>
      <w:lang w:eastAsia="en-US"/>
    </w:rPr>
  </w:style>
  <w:style w:type="character" w:styleId="a4">
    <w:name w:val="Hyperlink"/>
    <w:uiPriority w:val="99"/>
    <w:unhideWhenUsed/>
    <w:rsid w:val="004C09D4"/>
    <w:rPr>
      <w:color w:val="0000FF"/>
      <w:u w:val="single"/>
    </w:rPr>
  </w:style>
  <w:style w:type="character" w:customStyle="1" w:styleId="st">
    <w:name w:val="st"/>
    <w:basedOn w:val="a1"/>
    <w:rsid w:val="00330F62"/>
  </w:style>
  <w:style w:type="character" w:styleId="a5">
    <w:name w:val="Emphasis"/>
    <w:uiPriority w:val="20"/>
    <w:qFormat/>
    <w:rsid w:val="00330F62"/>
    <w:rPr>
      <w:i/>
      <w:iCs/>
    </w:rPr>
  </w:style>
  <w:style w:type="character" w:customStyle="1" w:styleId="3">
    <w:name w:val="Заголовок №3_"/>
    <w:rsid w:val="000935B0"/>
    <w:rPr>
      <w:rFonts w:ascii="Lucida Sans Unicode" w:eastAsia="Lucida Sans Unicode" w:hAnsi="Lucida Sans Unicode" w:cs="Lucida Sans Unicode"/>
      <w:b w:val="0"/>
      <w:bCs w:val="0"/>
      <w:i w:val="0"/>
      <w:iCs w:val="0"/>
      <w:smallCaps w:val="0"/>
      <w:strike w:val="0"/>
      <w:sz w:val="34"/>
      <w:szCs w:val="34"/>
      <w:u w:val="none"/>
    </w:rPr>
  </w:style>
  <w:style w:type="character" w:customStyle="1" w:styleId="30">
    <w:name w:val="Заголовок №3"/>
    <w:rsid w:val="000935B0"/>
    <w:rPr>
      <w:rFonts w:ascii="Lucida Sans Unicode" w:eastAsia="Lucida Sans Unicode" w:hAnsi="Lucida Sans Unicode" w:cs="Lucida Sans Unicode"/>
      <w:b w:val="0"/>
      <w:bCs w:val="0"/>
      <w:i w:val="0"/>
      <w:iCs w:val="0"/>
      <w:smallCaps w:val="0"/>
      <w:strike w:val="0"/>
      <w:color w:val="000000"/>
      <w:spacing w:val="0"/>
      <w:w w:val="100"/>
      <w:position w:val="0"/>
      <w:sz w:val="34"/>
      <w:szCs w:val="34"/>
      <w:u w:val="none"/>
      <w:lang w:val="en-US" w:eastAsia="en-US" w:bidi="en-US"/>
    </w:rPr>
  </w:style>
  <w:style w:type="character" w:customStyle="1" w:styleId="21">
    <w:name w:val="Основной текст (2)_"/>
    <w:link w:val="22"/>
    <w:rsid w:val="000935B0"/>
    <w:rPr>
      <w:rFonts w:eastAsia="Times New Roman"/>
      <w:sz w:val="18"/>
      <w:szCs w:val="18"/>
      <w:shd w:val="clear" w:color="auto" w:fill="FFFFFF"/>
    </w:rPr>
  </w:style>
  <w:style w:type="character" w:customStyle="1" w:styleId="295pt">
    <w:name w:val="Основной текст (2) + 9;5 pt;Курсив"/>
    <w:rsid w:val="000935B0"/>
    <w:rPr>
      <w:rFonts w:eastAsia="Times New Roman"/>
      <w:i/>
      <w:iCs/>
      <w:color w:val="000000"/>
      <w:spacing w:val="0"/>
      <w:w w:val="100"/>
      <w:position w:val="0"/>
      <w:sz w:val="19"/>
      <w:szCs w:val="19"/>
      <w:shd w:val="clear" w:color="auto" w:fill="FFFFFF"/>
      <w:lang w:val="en-US" w:eastAsia="en-US" w:bidi="en-US"/>
    </w:rPr>
  </w:style>
  <w:style w:type="character" w:customStyle="1" w:styleId="159pt">
    <w:name w:val="Основной текст (15) + 9 pt;Не курсив"/>
    <w:rsid w:val="000935B0"/>
    <w:rPr>
      <w:rFonts w:eastAsia="Times New Roman"/>
      <w:i/>
      <w:iCs/>
      <w:sz w:val="18"/>
      <w:szCs w:val="18"/>
      <w:shd w:val="clear" w:color="auto" w:fill="FFFFFF"/>
    </w:rPr>
  </w:style>
  <w:style w:type="character" w:customStyle="1" w:styleId="15">
    <w:name w:val="Основной текст (15)_"/>
    <w:link w:val="150"/>
    <w:rsid w:val="000935B0"/>
    <w:rPr>
      <w:rFonts w:eastAsia="Times New Roman"/>
      <w:i/>
      <w:iCs/>
      <w:sz w:val="19"/>
      <w:szCs w:val="19"/>
      <w:shd w:val="clear" w:color="auto" w:fill="FFFFFF"/>
    </w:rPr>
  </w:style>
  <w:style w:type="paragraph" w:customStyle="1" w:styleId="22">
    <w:name w:val="Основной текст (2)"/>
    <w:basedOn w:val="a"/>
    <w:link w:val="21"/>
    <w:rsid w:val="000935B0"/>
    <w:pPr>
      <w:widowControl w:val="0"/>
      <w:shd w:val="clear" w:color="auto" w:fill="FFFFFF"/>
      <w:spacing w:after="120" w:line="200" w:lineRule="exact"/>
      <w:ind w:hanging="180"/>
      <w:jc w:val="both"/>
    </w:pPr>
    <w:rPr>
      <w:rFonts w:eastAsia="Times New Roman"/>
      <w:sz w:val="18"/>
      <w:szCs w:val="18"/>
      <w:lang w:eastAsia="ru-RU"/>
    </w:rPr>
  </w:style>
  <w:style w:type="paragraph" w:customStyle="1" w:styleId="150">
    <w:name w:val="Основной текст (15)"/>
    <w:basedOn w:val="a"/>
    <w:link w:val="15"/>
    <w:rsid w:val="000935B0"/>
    <w:pPr>
      <w:widowControl w:val="0"/>
      <w:shd w:val="clear" w:color="auto" w:fill="FFFFFF"/>
      <w:spacing w:after="120" w:line="235" w:lineRule="exact"/>
      <w:jc w:val="both"/>
    </w:pPr>
    <w:rPr>
      <w:rFonts w:eastAsia="Times New Roman"/>
      <w:i/>
      <w:iCs/>
      <w:sz w:val="19"/>
      <w:szCs w:val="19"/>
      <w:lang w:eastAsia="ru-RU"/>
    </w:rPr>
  </w:style>
  <w:style w:type="character" w:customStyle="1" w:styleId="23">
    <w:name w:val="Основной текст (2) + Полужирный"/>
    <w:rsid w:val="000935B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en-US" w:eastAsia="en-US" w:bidi="en-US"/>
    </w:rPr>
  </w:style>
  <w:style w:type="table" w:styleId="a6">
    <w:name w:val="Table Grid"/>
    <w:basedOn w:val="a2"/>
    <w:uiPriority w:val="59"/>
    <w:rsid w:val="00701B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note text"/>
    <w:basedOn w:val="a"/>
    <w:link w:val="a8"/>
    <w:uiPriority w:val="99"/>
    <w:semiHidden/>
    <w:unhideWhenUsed/>
    <w:rsid w:val="00790DB6"/>
    <w:rPr>
      <w:sz w:val="20"/>
      <w:szCs w:val="20"/>
    </w:rPr>
  </w:style>
  <w:style w:type="character" w:customStyle="1" w:styleId="a8">
    <w:name w:val="Текст сноски Знак"/>
    <w:link w:val="a7"/>
    <w:uiPriority w:val="99"/>
    <w:semiHidden/>
    <w:rsid w:val="00790DB6"/>
    <w:rPr>
      <w:lang w:eastAsia="en-US"/>
    </w:rPr>
  </w:style>
  <w:style w:type="character" w:styleId="a9">
    <w:name w:val="footnote reference"/>
    <w:uiPriority w:val="99"/>
    <w:semiHidden/>
    <w:unhideWhenUsed/>
    <w:rsid w:val="00790DB6"/>
    <w:rPr>
      <w:vertAlign w:val="superscript"/>
    </w:rPr>
  </w:style>
  <w:style w:type="character" w:customStyle="1" w:styleId="2LucidaSansUnicode7pt">
    <w:name w:val="Основной текст (2) + Lucida Sans Unicode;7 pt"/>
    <w:rsid w:val="00925BF0"/>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en-US" w:eastAsia="en-US" w:bidi="en-US"/>
    </w:rPr>
  </w:style>
  <w:style w:type="character" w:customStyle="1" w:styleId="2LucidaSansUnicode75pt">
    <w:name w:val="Основной текст (2) + Lucida Sans Unicode;7;5 pt"/>
    <w:rsid w:val="00925BF0"/>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17">
    <w:name w:val="Основной текст (17)_"/>
    <w:rsid w:val="00925BF0"/>
    <w:rPr>
      <w:rFonts w:ascii="Lucida Sans Unicode" w:eastAsia="Lucida Sans Unicode" w:hAnsi="Lucida Sans Unicode" w:cs="Lucida Sans Unicode"/>
      <w:b w:val="0"/>
      <w:bCs w:val="0"/>
      <w:i w:val="0"/>
      <w:iCs w:val="0"/>
      <w:smallCaps w:val="0"/>
      <w:strike w:val="0"/>
      <w:sz w:val="17"/>
      <w:szCs w:val="17"/>
      <w:u w:val="none"/>
    </w:rPr>
  </w:style>
  <w:style w:type="character" w:customStyle="1" w:styleId="17Calibri11pt">
    <w:name w:val="Основной текст (17) + Calibri;11 pt;Полужирный"/>
    <w:rsid w:val="00925BF0"/>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170">
    <w:name w:val="Основной текст (17)"/>
    <w:rsid w:val="00925BF0"/>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Exact">
    <w:name w:val="Подпись к картинке Exact"/>
    <w:link w:val="aa"/>
    <w:rsid w:val="00925BF0"/>
    <w:rPr>
      <w:rFonts w:ascii="Lucida Sans Unicode" w:eastAsia="Lucida Sans Unicode" w:hAnsi="Lucida Sans Unicode" w:cs="Lucida Sans Unicode"/>
      <w:sz w:val="14"/>
      <w:szCs w:val="14"/>
      <w:shd w:val="clear" w:color="auto" w:fill="FFFFFF"/>
    </w:rPr>
  </w:style>
  <w:style w:type="character" w:customStyle="1" w:styleId="6Exact">
    <w:name w:val="Подпись к картинке (6) Exact"/>
    <w:link w:val="6"/>
    <w:rsid w:val="00925BF0"/>
    <w:rPr>
      <w:rFonts w:eastAsia="Times New Roman"/>
      <w:sz w:val="18"/>
      <w:szCs w:val="18"/>
      <w:shd w:val="clear" w:color="auto" w:fill="FFFFFF"/>
    </w:rPr>
  </w:style>
  <w:style w:type="character" w:customStyle="1" w:styleId="7Exact">
    <w:name w:val="Подпись к картинке (7) Exact"/>
    <w:link w:val="7"/>
    <w:rsid w:val="00925BF0"/>
    <w:rPr>
      <w:rFonts w:ascii="Calibri" w:hAnsi="Calibri" w:cs="Calibri"/>
      <w:b/>
      <w:bCs/>
      <w:sz w:val="18"/>
      <w:szCs w:val="18"/>
      <w:shd w:val="clear" w:color="auto" w:fill="FFFFFF"/>
    </w:rPr>
  </w:style>
  <w:style w:type="character" w:customStyle="1" w:styleId="Calibri8ptExact">
    <w:name w:val="Подпись к картинке + Calibri;8 pt;Курсив Exact"/>
    <w:rsid w:val="00925BF0"/>
    <w:rPr>
      <w:rFonts w:ascii="Calibri" w:eastAsia="Calibri" w:hAnsi="Calibri" w:cs="Calibri"/>
      <w:i/>
      <w:iCs/>
      <w:color w:val="000000"/>
      <w:spacing w:val="0"/>
      <w:w w:val="100"/>
      <w:position w:val="0"/>
      <w:sz w:val="16"/>
      <w:szCs w:val="16"/>
      <w:shd w:val="clear" w:color="auto" w:fill="FFFFFF"/>
      <w:lang w:val="en-US" w:eastAsia="en-US" w:bidi="en-US"/>
    </w:rPr>
  </w:style>
  <w:style w:type="character" w:customStyle="1" w:styleId="18">
    <w:name w:val="Основной текст (18)_"/>
    <w:link w:val="180"/>
    <w:rsid w:val="00925BF0"/>
    <w:rPr>
      <w:rFonts w:ascii="Lucida Sans Unicode" w:eastAsia="Lucida Sans Unicode" w:hAnsi="Lucida Sans Unicode" w:cs="Lucida Sans Unicode"/>
      <w:sz w:val="11"/>
      <w:szCs w:val="11"/>
      <w:shd w:val="clear" w:color="auto" w:fill="FFFFFF"/>
    </w:rPr>
  </w:style>
  <w:style w:type="character" w:customStyle="1" w:styleId="18Calibri65pt">
    <w:name w:val="Основной текст (18) + Calibri;6;5 pt;Курсив"/>
    <w:rsid w:val="00925BF0"/>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aa">
    <w:name w:val="Подпись к картинке"/>
    <w:basedOn w:val="a"/>
    <w:link w:val="Exact"/>
    <w:rsid w:val="00925BF0"/>
    <w:pPr>
      <w:widowControl w:val="0"/>
      <w:shd w:val="clear" w:color="auto" w:fill="FFFFFF"/>
      <w:spacing w:after="320" w:line="214" w:lineRule="exact"/>
      <w:jc w:val="right"/>
    </w:pPr>
    <w:rPr>
      <w:rFonts w:ascii="Lucida Sans Unicode" w:eastAsia="Lucida Sans Unicode" w:hAnsi="Lucida Sans Unicode" w:cs="Lucida Sans Unicode"/>
      <w:sz w:val="14"/>
      <w:szCs w:val="14"/>
      <w:lang w:eastAsia="ru-RU"/>
    </w:rPr>
  </w:style>
  <w:style w:type="paragraph" w:customStyle="1" w:styleId="6">
    <w:name w:val="Подпись к картинке (6)"/>
    <w:basedOn w:val="a"/>
    <w:link w:val="6Exact"/>
    <w:rsid w:val="00925BF0"/>
    <w:pPr>
      <w:widowControl w:val="0"/>
      <w:shd w:val="clear" w:color="auto" w:fill="FFFFFF"/>
      <w:spacing w:after="0" w:line="200" w:lineRule="exact"/>
    </w:pPr>
    <w:rPr>
      <w:rFonts w:eastAsia="Times New Roman"/>
      <w:sz w:val="18"/>
      <w:szCs w:val="18"/>
      <w:lang w:eastAsia="ru-RU"/>
    </w:rPr>
  </w:style>
  <w:style w:type="paragraph" w:customStyle="1" w:styleId="7">
    <w:name w:val="Подпись к картинке (7)"/>
    <w:basedOn w:val="a"/>
    <w:link w:val="7Exact"/>
    <w:rsid w:val="00925BF0"/>
    <w:pPr>
      <w:widowControl w:val="0"/>
      <w:shd w:val="clear" w:color="auto" w:fill="FFFFFF"/>
      <w:spacing w:after="0" w:line="220" w:lineRule="exact"/>
    </w:pPr>
    <w:rPr>
      <w:rFonts w:ascii="Calibri" w:hAnsi="Calibri" w:cs="Calibri"/>
      <w:b/>
      <w:bCs/>
      <w:sz w:val="18"/>
      <w:szCs w:val="18"/>
      <w:lang w:eastAsia="ru-RU"/>
    </w:rPr>
  </w:style>
  <w:style w:type="paragraph" w:customStyle="1" w:styleId="180">
    <w:name w:val="Основной текст (18)"/>
    <w:basedOn w:val="a"/>
    <w:link w:val="18"/>
    <w:rsid w:val="00925BF0"/>
    <w:pPr>
      <w:widowControl w:val="0"/>
      <w:shd w:val="clear" w:color="auto" w:fill="FFFFFF"/>
      <w:spacing w:after="0" w:line="168" w:lineRule="exact"/>
    </w:pPr>
    <w:rPr>
      <w:rFonts w:ascii="Lucida Sans Unicode" w:eastAsia="Lucida Sans Unicode" w:hAnsi="Lucida Sans Unicode" w:cs="Lucida Sans Unicode"/>
      <w:sz w:val="11"/>
      <w:szCs w:val="11"/>
      <w:lang w:eastAsia="ru-RU"/>
    </w:rPr>
  </w:style>
  <w:style w:type="character" w:customStyle="1" w:styleId="52">
    <w:name w:val="Заголовок №5 (2)_"/>
    <w:rsid w:val="001C5C13"/>
    <w:rPr>
      <w:rFonts w:ascii="Calibri" w:eastAsia="Calibri" w:hAnsi="Calibri" w:cs="Calibri"/>
      <w:b/>
      <w:bCs/>
      <w:i w:val="0"/>
      <w:iCs w:val="0"/>
      <w:smallCaps w:val="0"/>
      <w:strike w:val="0"/>
      <w:sz w:val="22"/>
      <w:szCs w:val="22"/>
      <w:u w:val="none"/>
    </w:rPr>
  </w:style>
  <w:style w:type="character" w:customStyle="1" w:styleId="520">
    <w:name w:val="Заголовок №5 (2)"/>
    <w:rsid w:val="001C5C1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Exact">
    <w:name w:val="Основной текст (2) Exact"/>
    <w:rsid w:val="001C5C13"/>
    <w:rPr>
      <w:rFonts w:ascii="Times New Roman" w:eastAsia="Times New Roman" w:hAnsi="Times New Roman" w:cs="Times New Roman"/>
      <w:b w:val="0"/>
      <w:bCs w:val="0"/>
      <w:i w:val="0"/>
      <w:iCs w:val="0"/>
      <w:smallCaps w:val="0"/>
      <w:strike w:val="0"/>
      <w:sz w:val="18"/>
      <w:szCs w:val="18"/>
      <w:u w:val="none"/>
    </w:rPr>
  </w:style>
  <w:style w:type="character" w:customStyle="1" w:styleId="15Exact">
    <w:name w:val="Основной текст (15) Exact"/>
    <w:rsid w:val="001C5C13"/>
    <w:rPr>
      <w:rFonts w:ascii="Times New Roman" w:eastAsia="Times New Roman" w:hAnsi="Times New Roman" w:cs="Times New Roman"/>
      <w:b w:val="0"/>
      <w:bCs w:val="0"/>
      <w:i/>
      <w:iCs/>
      <w:smallCaps w:val="0"/>
      <w:strike w:val="0"/>
      <w:sz w:val="19"/>
      <w:szCs w:val="19"/>
      <w:u w:val="none"/>
    </w:rPr>
  </w:style>
  <w:style w:type="character" w:customStyle="1" w:styleId="295ptExact">
    <w:name w:val="Основной текст (2) + 9;5 pt;Курсив Exact"/>
    <w:rsid w:val="001C5C13"/>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Exact">
    <w:name w:val="Основной текст (4) Exact"/>
    <w:rsid w:val="001C5C13"/>
    <w:rPr>
      <w:rFonts w:ascii="Lucida Sans Unicode" w:eastAsia="Lucida Sans Unicode" w:hAnsi="Lucida Sans Unicode" w:cs="Lucida Sans Unicode"/>
      <w:b w:val="0"/>
      <w:bCs w:val="0"/>
      <w:i w:val="0"/>
      <w:iCs w:val="0"/>
      <w:smallCaps w:val="0"/>
      <w:strike w:val="0"/>
      <w:sz w:val="14"/>
      <w:szCs w:val="14"/>
      <w:u w:val="none"/>
    </w:rPr>
  </w:style>
  <w:style w:type="character" w:customStyle="1" w:styleId="4">
    <w:name w:val="Основной текст (4)_"/>
    <w:link w:val="40"/>
    <w:rsid w:val="001C5C13"/>
    <w:rPr>
      <w:rFonts w:ascii="Lucida Sans Unicode" w:eastAsia="Lucida Sans Unicode" w:hAnsi="Lucida Sans Unicode" w:cs="Lucida Sans Unicode"/>
      <w:sz w:val="14"/>
      <w:szCs w:val="14"/>
      <w:shd w:val="clear" w:color="auto" w:fill="FFFFFF"/>
    </w:rPr>
  </w:style>
  <w:style w:type="character" w:customStyle="1" w:styleId="52Exact">
    <w:name w:val="Заголовок №5 (2) Exact"/>
    <w:rsid w:val="001C5C1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52LucidaSansUnicode85ptExact">
    <w:name w:val="Заголовок №5 (2) + Lucida Sans Unicode;8;5 pt;Не полужирный Exact"/>
    <w:rsid w:val="001C5C13"/>
    <w:rPr>
      <w:rFonts w:ascii="Lucida Sans Unicode" w:eastAsia="Lucida Sans Unicode" w:hAnsi="Lucida Sans Unicode" w:cs="Lucida Sans Unicode"/>
      <w:b/>
      <w:bCs/>
      <w:i w:val="0"/>
      <w:iCs w:val="0"/>
      <w:smallCaps w:val="0"/>
      <w:strike w:val="0"/>
      <w:color w:val="000000"/>
      <w:spacing w:val="0"/>
      <w:w w:val="100"/>
      <w:position w:val="0"/>
      <w:sz w:val="17"/>
      <w:szCs w:val="17"/>
      <w:u w:val="none"/>
      <w:lang w:val="en-US" w:eastAsia="en-US" w:bidi="en-US"/>
    </w:rPr>
  </w:style>
  <w:style w:type="paragraph" w:customStyle="1" w:styleId="40">
    <w:name w:val="Основной текст (4)"/>
    <w:basedOn w:val="a"/>
    <w:link w:val="4"/>
    <w:rsid w:val="001C5C13"/>
    <w:pPr>
      <w:widowControl w:val="0"/>
      <w:shd w:val="clear" w:color="auto" w:fill="FFFFFF"/>
      <w:spacing w:after="0" w:line="214" w:lineRule="exact"/>
    </w:pPr>
    <w:rPr>
      <w:rFonts w:ascii="Lucida Sans Unicode" w:eastAsia="Lucida Sans Unicode" w:hAnsi="Lucida Sans Unicode" w:cs="Lucida Sans Unicode"/>
      <w:sz w:val="14"/>
      <w:szCs w:val="14"/>
      <w:lang w:eastAsia="ru-RU"/>
    </w:rPr>
  </w:style>
  <w:style w:type="character" w:customStyle="1" w:styleId="41">
    <w:name w:val="Заголовок №4_"/>
    <w:rsid w:val="001C5C13"/>
    <w:rPr>
      <w:rFonts w:ascii="Lucida Sans Unicode" w:eastAsia="Lucida Sans Unicode" w:hAnsi="Lucida Sans Unicode" w:cs="Lucida Sans Unicode"/>
      <w:b w:val="0"/>
      <w:bCs w:val="0"/>
      <w:i w:val="0"/>
      <w:iCs w:val="0"/>
      <w:smallCaps w:val="0"/>
      <w:strike w:val="0"/>
      <w:sz w:val="24"/>
      <w:szCs w:val="24"/>
      <w:u w:val="none"/>
    </w:rPr>
  </w:style>
  <w:style w:type="character" w:customStyle="1" w:styleId="42">
    <w:name w:val="Заголовок №4"/>
    <w:rsid w:val="001C5C13"/>
    <w:rPr>
      <w:rFonts w:ascii="Lucida Sans Unicode" w:eastAsia="Lucida Sans Unicode" w:hAnsi="Lucida Sans Unicode" w:cs="Lucida Sans Unicode"/>
      <w:b w:val="0"/>
      <w:bCs w:val="0"/>
      <w:i w:val="0"/>
      <w:iCs w:val="0"/>
      <w:smallCaps w:val="0"/>
      <w:strike w:val="0"/>
      <w:color w:val="000000"/>
      <w:spacing w:val="0"/>
      <w:w w:val="100"/>
      <w:position w:val="0"/>
      <w:sz w:val="24"/>
      <w:szCs w:val="24"/>
      <w:u w:val="none"/>
      <w:lang w:val="en-US" w:eastAsia="en-US" w:bidi="en-US"/>
    </w:rPr>
  </w:style>
  <w:style w:type="character" w:customStyle="1" w:styleId="rvts0">
    <w:name w:val="rvts0"/>
    <w:basedOn w:val="a1"/>
    <w:rsid w:val="00205F00"/>
  </w:style>
  <w:style w:type="character" w:customStyle="1" w:styleId="60">
    <w:name w:val="Заголовок №6_"/>
    <w:rsid w:val="008B5163"/>
    <w:rPr>
      <w:rFonts w:ascii="Calibri" w:eastAsia="Calibri" w:hAnsi="Calibri" w:cs="Calibri"/>
      <w:b w:val="0"/>
      <w:bCs w:val="0"/>
      <w:i/>
      <w:iCs/>
      <w:smallCaps w:val="0"/>
      <w:strike w:val="0"/>
      <w:sz w:val="21"/>
      <w:szCs w:val="21"/>
      <w:u w:val="none"/>
    </w:rPr>
  </w:style>
  <w:style w:type="character" w:customStyle="1" w:styleId="61">
    <w:name w:val="Заголовок №6"/>
    <w:rsid w:val="008B5163"/>
    <w:rPr>
      <w:rFonts w:ascii="Calibri" w:eastAsia="Calibri" w:hAnsi="Calibri" w:cs="Calibri"/>
      <w:b w:val="0"/>
      <w:bCs w:val="0"/>
      <w:i/>
      <w:iCs/>
      <w:smallCaps w:val="0"/>
      <w:strike w:val="0"/>
      <w:color w:val="000000"/>
      <w:spacing w:val="0"/>
      <w:w w:val="100"/>
      <w:position w:val="0"/>
      <w:sz w:val="21"/>
      <w:szCs w:val="21"/>
      <w:u w:val="none"/>
      <w:lang w:val="en-US" w:eastAsia="en-US" w:bidi="en-US"/>
    </w:rPr>
  </w:style>
  <w:style w:type="character" w:customStyle="1" w:styleId="2Calibri11pt">
    <w:name w:val="Подпись к таблице (2) + Calibri;11 pt;Полужирный"/>
    <w:rsid w:val="008B516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4">
    <w:name w:val="Подпись к таблице (2)"/>
    <w:rsid w:val="008B5163"/>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29">
    <w:name w:val="Основной текст (29)_"/>
    <w:link w:val="290"/>
    <w:rsid w:val="008B5163"/>
    <w:rPr>
      <w:rFonts w:ascii="Lucida Sans Unicode" w:eastAsia="Lucida Sans Unicode" w:hAnsi="Lucida Sans Unicode" w:cs="Lucida Sans Unicode"/>
      <w:sz w:val="15"/>
      <w:szCs w:val="15"/>
      <w:shd w:val="clear" w:color="auto" w:fill="FFFFFF"/>
    </w:rPr>
  </w:style>
  <w:style w:type="paragraph" w:customStyle="1" w:styleId="290">
    <w:name w:val="Основной текст (29)"/>
    <w:basedOn w:val="a"/>
    <w:link w:val="29"/>
    <w:rsid w:val="008B5163"/>
    <w:pPr>
      <w:widowControl w:val="0"/>
      <w:shd w:val="clear" w:color="auto" w:fill="FFFFFF"/>
      <w:spacing w:before="100" w:after="100" w:line="235" w:lineRule="exact"/>
      <w:jc w:val="both"/>
    </w:pPr>
    <w:rPr>
      <w:rFonts w:ascii="Lucida Sans Unicode" w:eastAsia="Lucida Sans Unicode" w:hAnsi="Lucida Sans Unicode" w:cs="Lucida Sans Unicode"/>
      <w:sz w:val="15"/>
      <w:szCs w:val="15"/>
      <w:lang w:eastAsia="ru-RU"/>
    </w:rPr>
  </w:style>
  <w:style w:type="character" w:customStyle="1" w:styleId="14Exact">
    <w:name w:val="Подпись к картинке (14) Exact"/>
    <w:link w:val="14"/>
    <w:rsid w:val="00C65EE7"/>
    <w:rPr>
      <w:rFonts w:ascii="Lucida Sans Unicode" w:eastAsia="Lucida Sans Unicode" w:hAnsi="Lucida Sans Unicode" w:cs="Lucida Sans Unicode"/>
      <w:sz w:val="17"/>
      <w:szCs w:val="17"/>
      <w:shd w:val="clear" w:color="auto" w:fill="FFFFFF"/>
    </w:rPr>
  </w:style>
  <w:style w:type="character" w:customStyle="1" w:styleId="14Calibri11ptExact">
    <w:name w:val="Подпись к картинке (14) + Calibri;11 pt;Полужирный Exact"/>
    <w:rsid w:val="00C65EE7"/>
    <w:rPr>
      <w:rFonts w:ascii="Calibri" w:eastAsia="Calibri" w:hAnsi="Calibri" w:cs="Calibri"/>
      <w:b/>
      <w:bCs/>
      <w:color w:val="000000"/>
      <w:spacing w:val="0"/>
      <w:w w:val="100"/>
      <w:position w:val="0"/>
      <w:sz w:val="22"/>
      <w:szCs w:val="22"/>
      <w:shd w:val="clear" w:color="auto" w:fill="FFFFFF"/>
      <w:lang w:val="en-US" w:eastAsia="en-US" w:bidi="en-US"/>
    </w:rPr>
  </w:style>
  <w:style w:type="character" w:customStyle="1" w:styleId="16Exact">
    <w:name w:val="Подпись к картинке (16) Exact"/>
    <w:link w:val="16"/>
    <w:rsid w:val="00C65EE7"/>
    <w:rPr>
      <w:rFonts w:ascii="Arial" w:eastAsia="Arial" w:hAnsi="Arial" w:cs="Arial"/>
      <w:sz w:val="9"/>
      <w:szCs w:val="9"/>
      <w:shd w:val="clear" w:color="auto" w:fill="FFFFFF"/>
    </w:rPr>
  </w:style>
  <w:style w:type="character" w:customStyle="1" w:styleId="16Calibri5ptExact">
    <w:name w:val="Подпись к картинке (16) + Calibri;5 pt Exact"/>
    <w:rsid w:val="00C65EE7"/>
    <w:rPr>
      <w:rFonts w:ascii="Calibri" w:eastAsia="Calibri" w:hAnsi="Calibri" w:cs="Calibri"/>
      <w:color w:val="000000"/>
      <w:spacing w:val="0"/>
      <w:w w:val="100"/>
      <w:position w:val="0"/>
      <w:sz w:val="10"/>
      <w:szCs w:val="10"/>
      <w:shd w:val="clear" w:color="auto" w:fill="FFFFFF"/>
    </w:rPr>
  </w:style>
  <w:style w:type="character" w:customStyle="1" w:styleId="17Exact">
    <w:name w:val="Подпись к картинке (17) Exact"/>
    <w:link w:val="171"/>
    <w:rsid w:val="00C65EE7"/>
    <w:rPr>
      <w:rFonts w:ascii="Arial" w:eastAsia="Arial" w:hAnsi="Arial" w:cs="Arial"/>
      <w:b/>
      <w:bCs/>
      <w:sz w:val="13"/>
      <w:szCs w:val="13"/>
      <w:shd w:val="clear" w:color="auto" w:fill="FFFFFF"/>
    </w:rPr>
  </w:style>
  <w:style w:type="character" w:customStyle="1" w:styleId="18Exact">
    <w:name w:val="Подпись к картинке (18) Exact"/>
    <w:link w:val="181"/>
    <w:rsid w:val="00C65EE7"/>
    <w:rPr>
      <w:rFonts w:ascii="Lucida Sans Unicode" w:eastAsia="Lucida Sans Unicode" w:hAnsi="Lucida Sans Unicode" w:cs="Lucida Sans Unicode"/>
      <w:sz w:val="11"/>
      <w:szCs w:val="11"/>
      <w:shd w:val="clear" w:color="auto" w:fill="FFFFFF"/>
    </w:rPr>
  </w:style>
  <w:style w:type="character" w:customStyle="1" w:styleId="18Calibri65ptExact">
    <w:name w:val="Подпись к картинке (18) + Calibri;6;5 pt;Курсив Exact"/>
    <w:rsid w:val="00C65EE7"/>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14">
    <w:name w:val="Подпись к картинке (14)"/>
    <w:basedOn w:val="a"/>
    <w:link w:val="14Exact"/>
    <w:rsid w:val="00C65EE7"/>
    <w:pPr>
      <w:widowControl w:val="0"/>
      <w:shd w:val="clear" w:color="auto" w:fill="FFFFFF"/>
      <w:spacing w:after="0" w:line="284" w:lineRule="exact"/>
    </w:pPr>
    <w:rPr>
      <w:rFonts w:ascii="Lucida Sans Unicode" w:eastAsia="Lucida Sans Unicode" w:hAnsi="Lucida Sans Unicode" w:cs="Lucida Sans Unicode"/>
      <w:sz w:val="17"/>
      <w:szCs w:val="17"/>
      <w:lang w:eastAsia="ru-RU"/>
    </w:rPr>
  </w:style>
  <w:style w:type="paragraph" w:customStyle="1" w:styleId="16">
    <w:name w:val="Подпись к картинке (16)"/>
    <w:basedOn w:val="a"/>
    <w:link w:val="16Exact"/>
    <w:rsid w:val="00C65EE7"/>
    <w:pPr>
      <w:widowControl w:val="0"/>
      <w:shd w:val="clear" w:color="auto" w:fill="FFFFFF"/>
      <w:spacing w:after="60" w:line="122" w:lineRule="exact"/>
      <w:jc w:val="both"/>
    </w:pPr>
    <w:rPr>
      <w:rFonts w:ascii="Arial" w:eastAsia="Arial" w:hAnsi="Arial" w:cs="Arial"/>
      <w:sz w:val="9"/>
      <w:szCs w:val="9"/>
      <w:lang w:eastAsia="ru-RU"/>
    </w:rPr>
  </w:style>
  <w:style w:type="paragraph" w:customStyle="1" w:styleId="171">
    <w:name w:val="Подпись к картинке (17)"/>
    <w:basedOn w:val="a"/>
    <w:link w:val="17Exact"/>
    <w:rsid w:val="00C65EE7"/>
    <w:pPr>
      <w:widowControl w:val="0"/>
      <w:shd w:val="clear" w:color="auto" w:fill="FFFFFF"/>
      <w:spacing w:before="60" w:after="0" w:line="146" w:lineRule="exact"/>
      <w:jc w:val="center"/>
    </w:pPr>
    <w:rPr>
      <w:rFonts w:ascii="Arial" w:eastAsia="Arial" w:hAnsi="Arial" w:cs="Arial"/>
      <w:b/>
      <w:bCs/>
      <w:sz w:val="13"/>
      <w:szCs w:val="13"/>
      <w:lang w:eastAsia="ru-RU"/>
    </w:rPr>
  </w:style>
  <w:style w:type="paragraph" w:customStyle="1" w:styleId="181">
    <w:name w:val="Подпись к картинке (18)"/>
    <w:basedOn w:val="a"/>
    <w:link w:val="18Exact"/>
    <w:rsid w:val="00C65EE7"/>
    <w:pPr>
      <w:widowControl w:val="0"/>
      <w:shd w:val="clear" w:color="auto" w:fill="FFFFFF"/>
      <w:spacing w:after="0" w:line="168" w:lineRule="exact"/>
      <w:jc w:val="both"/>
    </w:pPr>
    <w:rPr>
      <w:rFonts w:ascii="Lucida Sans Unicode" w:eastAsia="Lucida Sans Unicode" w:hAnsi="Lucida Sans Unicode" w:cs="Lucida Sans Unicode"/>
      <w:sz w:val="11"/>
      <w:szCs w:val="11"/>
      <w:lang w:eastAsia="ru-RU"/>
    </w:rPr>
  </w:style>
  <w:style w:type="character" w:customStyle="1" w:styleId="2Calibri">
    <w:name w:val="Основной текст (2) + Calibri;Полужирный"/>
    <w:rsid w:val="00C65EE7"/>
    <w:rPr>
      <w:rFonts w:ascii="Calibri" w:eastAsia="Calibri" w:hAnsi="Calibri" w:cs="Calibri"/>
      <w:b/>
      <w:bCs/>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2Calibri0">
    <w:name w:val="Основной текст (2) + Calibri;Курсив"/>
    <w:rsid w:val="00C65EE7"/>
    <w:rPr>
      <w:rFonts w:ascii="Calibri" w:eastAsia="Calibri" w:hAnsi="Calibri" w:cs="Calibri"/>
      <w:b/>
      <w:bCs/>
      <w:i/>
      <w:iCs/>
      <w:smallCaps w:val="0"/>
      <w:strike w:val="0"/>
      <w:color w:val="000000"/>
      <w:spacing w:val="0"/>
      <w:w w:val="100"/>
      <w:position w:val="0"/>
      <w:sz w:val="18"/>
      <w:szCs w:val="18"/>
      <w:u w:val="none"/>
      <w:shd w:val="clear" w:color="auto" w:fill="FFFFFF"/>
      <w:lang w:val="en-US" w:eastAsia="en-US" w:bidi="en-US"/>
    </w:rPr>
  </w:style>
  <w:style w:type="character" w:customStyle="1" w:styleId="4Calibri13pt">
    <w:name w:val="Заголовок №4 + Calibri;13 pt;Курсив"/>
    <w:rsid w:val="00C65EE7"/>
    <w:rPr>
      <w:rFonts w:ascii="Calibri" w:eastAsia="Calibri" w:hAnsi="Calibri" w:cs="Calibri"/>
      <w:b w:val="0"/>
      <w:bCs w:val="0"/>
      <w:i/>
      <w:iCs/>
      <w:smallCaps w:val="0"/>
      <w:strike w:val="0"/>
      <w:color w:val="000000"/>
      <w:spacing w:val="0"/>
      <w:w w:val="100"/>
      <w:position w:val="0"/>
      <w:sz w:val="26"/>
      <w:szCs w:val="26"/>
      <w:u w:val="none"/>
      <w:lang w:val="en-US" w:eastAsia="en-US" w:bidi="en-US"/>
    </w:rPr>
  </w:style>
  <w:style w:type="character" w:customStyle="1" w:styleId="25">
    <w:name w:val="Подпись к таблице (2)_"/>
    <w:rsid w:val="00AA7AF6"/>
    <w:rPr>
      <w:rFonts w:ascii="Lucida Sans Unicode" w:eastAsia="Lucida Sans Unicode" w:hAnsi="Lucida Sans Unicode" w:cs="Lucida Sans Unicode"/>
      <w:b w:val="0"/>
      <w:bCs w:val="0"/>
      <w:i w:val="0"/>
      <w:iCs w:val="0"/>
      <w:smallCaps w:val="0"/>
      <w:strike w:val="0"/>
      <w:sz w:val="17"/>
      <w:szCs w:val="17"/>
      <w:u w:val="none"/>
    </w:rPr>
  </w:style>
  <w:style w:type="character" w:customStyle="1" w:styleId="ab">
    <w:name w:val="Подпись к таблице_"/>
    <w:link w:val="ac"/>
    <w:rsid w:val="00AA7AF6"/>
    <w:rPr>
      <w:rFonts w:ascii="Lucida Sans Unicode" w:eastAsia="Lucida Sans Unicode" w:hAnsi="Lucida Sans Unicode" w:cs="Lucida Sans Unicode"/>
      <w:sz w:val="11"/>
      <w:szCs w:val="11"/>
      <w:shd w:val="clear" w:color="auto" w:fill="FFFFFF"/>
    </w:rPr>
  </w:style>
  <w:style w:type="character" w:customStyle="1" w:styleId="2Calibri11ptExact">
    <w:name w:val="Подпись к таблице (2) + Calibri;11 pt;Полужирный Exact"/>
    <w:rsid w:val="00AA7AF6"/>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Exact0">
    <w:name w:val="Подпись к таблице (2) Exact"/>
    <w:rsid w:val="00AA7AF6"/>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Exact0">
    <w:name w:val="Подпись к таблице Exact"/>
    <w:rsid w:val="00AA7AF6"/>
    <w:rPr>
      <w:rFonts w:ascii="Lucida Sans Unicode" w:eastAsia="Lucida Sans Unicode" w:hAnsi="Lucida Sans Unicode" w:cs="Lucida Sans Unicode"/>
      <w:b w:val="0"/>
      <w:bCs w:val="0"/>
      <w:i w:val="0"/>
      <w:iCs w:val="0"/>
      <w:smallCaps w:val="0"/>
      <w:strike w:val="0"/>
      <w:sz w:val="11"/>
      <w:szCs w:val="11"/>
      <w:u w:val="none"/>
    </w:rPr>
  </w:style>
  <w:style w:type="character" w:customStyle="1" w:styleId="Calibri65ptExact">
    <w:name w:val="Подпись к таблице + Calibri;6;5 pt;Курсив Exact"/>
    <w:rsid w:val="00AA7AF6"/>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ac">
    <w:name w:val="Подпись к таблице"/>
    <w:basedOn w:val="a"/>
    <w:link w:val="ab"/>
    <w:rsid w:val="00AA7AF6"/>
    <w:pPr>
      <w:widowControl w:val="0"/>
      <w:shd w:val="clear" w:color="auto" w:fill="FFFFFF"/>
      <w:spacing w:after="0" w:line="172" w:lineRule="exact"/>
      <w:ind w:hanging="220"/>
    </w:pPr>
    <w:rPr>
      <w:rFonts w:ascii="Lucida Sans Unicode" w:eastAsia="Lucida Sans Unicode" w:hAnsi="Lucida Sans Unicode" w:cs="Lucida Sans Unicode"/>
      <w:sz w:val="11"/>
      <w:szCs w:val="11"/>
      <w:lang w:eastAsia="ru-RU"/>
    </w:rPr>
  </w:style>
  <w:style w:type="character" w:customStyle="1" w:styleId="15Exact0">
    <w:name w:val="Подпись к картинке (15) Exact"/>
    <w:rsid w:val="00AA7AF6"/>
    <w:rPr>
      <w:rFonts w:ascii="Lucida Sans Unicode" w:eastAsia="Lucida Sans Unicode" w:hAnsi="Lucida Sans Unicode" w:cs="Lucida Sans Unicode"/>
      <w:color w:val="FFFFFF"/>
      <w:sz w:val="14"/>
      <w:szCs w:val="14"/>
      <w:shd w:val="clear" w:color="auto" w:fill="FFFFFF"/>
    </w:rPr>
  </w:style>
  <w:style w:type="character" w:customStyle="1" w:styleId="151">
    <w:name w:val="Подпись к картинке (15)_"/>
    <w:link w:val="152"/>
    <w:rsid w:val="00AA7AF6"/>
    <w:rPr>
      <w:rFonts w:ascii="Lucida Sans Unicode" w:eastAsia="Lucida Sans Unicode" w:hAnsi="Lucida Sans Unicode" w:cs="Lucida Sans Unicode"/>
      <w:sz w:val="14"/>
      <w:szCs w:val="14"/>
      <w:shd w:val="clear" w:color="auto" w:fill="FFFFFF"/>
    </w:rPr>
  </w:style>
  <w:style w:type="paragraph" w:customStyle="1" w:styleId="152">
    <w:name w:val="Подпись к картинке (15)"/>
    <w:basedOn w:val="a"/>
    <w:link w:val="151"/>
    <w:rsid w:val="00AA7AF6"/>
    <w:pPr>
      <w:widowControl w:val="0"/>
      <w:shd w:val="clear" w:color="auto" w:fill="FFFFFF"/>
      <w:spacing w:after="0" w:line="206" w:lineRule="exact"/>
    </w:pPr>
    <w:rPr>
      <w:rFonts w:ascii="Lucida Sans Unicode" w:eastAsia="Lucida Sans Unicode" w:hAnsi="Lucida Sans Unicode" w:cs="Lucida Sans Unicode"/>
      <w:sz w:val="14"/>
      <w:szCs w:val="14"/>
      <w:lang w:eastAsia="ru-RU"/>
    </w:rPr>
  </w:style>
  <w:style w:type="character" w:customStyle="1" w:styleId="18Exact0">
    <w:name w:val="Основной текст (18) Exact"/>
    <w:rsid w:val="001D485F"/>
    <w:rPr>
      <w:rFonts w:ascii="Lucida Sans Unicode" w:eastAsia="Lucida Sans Unicode" w:hAnsi="Lucida Sans Unicode" w:cs="Lucida Sans Unicode"/>
      <w:b w:val="0"/>
      <w:bCs w:val="0"/>
      <w:i w:val="0"/>
      <w:iCs w:val="0"/>
      <w:smallCaps w:val="0"/>
      <w:strike w:val="0"/>
      <w:sz w:val="11"/>
      <w:szCs w:val="11"/>
      <w:u w:val="none"/>
    </w:rPr>
  </w:style>
  <w:style w:type="character" w:customStyle="1" w:styleId="18Calibri65ptExact0">
    <w:name w:val="Основной текст (18) + Calibri;6;5 pt;Курсив Exact"/>
    <w:rsid w:val="001D485F"/>
    <w:rPr>
      <w:rFonts w:ascii="Calibri" w:eastAsia="Calibri" w:hAnsi="Calibri" w:cs="Calibri"/>
      <w:b w:val="0"/>
      <w:bCs w:val="0"/>
      <w:i/>
      <w:iCs/>
      <w:smallCaps w:val="0"/>
      <w:strike w:val="0"/>
      <w:color w:val="000000"/>
      <w:spacing w:val="0"/>
      <w:w w:val="100"/>
      <w:position w:val="0"/>
      <w:sz w:val="13"/>
      <w:szCs w:val="13"/>
      <w:u w:val="none"/>
      <w:shd w:val="clear" w:color="auto" w:fill="FFFFFF"/>
      <w:lang w:val="en-US" w:eastAsia="en-US" w:bidi="en-US"/>
    </w:rPr>
  </w:style>
  <w:style w:type="character" w:customStyle="1" w:styleId="49Exact">
    <w:name w:val="Основной текст (49) Exact"/>
    <w:link w:val="49"/>
    <w:rsid w:val="001D485F"/>
    <w:rPr>
      <w:rFonts w:ascii="CordiaUPC" w:eastAsia="CordiaUPC" w:hAnsi="CordiaUPC" w:cs="CordiaUPC"/>
      <w:b/>
      <w:bCs/>
      <w:sz w:val="32"/>
      <w:szCs w:val="32"/>
      <w:shd w:val="clear" w:color="auto" w:fill="FFFFFF"/>
    </w:rPr>
  </w:style>
  <w:style w:type="paragraph" w:customStyle="1" w:styleId="49">
    <w:name w:val="Основной текст (49)"/>
    <w:basedOn w:val="a"/>
    <w:link w:val="49Exact"/>
    <w:rsid w:val="001D485F"/>
    <w:pPr>
      <w:widowControl w:val="0"/>
      <w:shd w:val="clear" w:color="auto" w:fill="FFFFFF"/>
      <w:spacing w:after="0" w:line="400" w:lineRule="exact"/>
    </w:pPr>
    <w:rPr>
      <w:rFonts w:ascii="CordiaUPC" w:eastAsia="CordiaUPC" w:hAnsi="CordiaUPC" w:cs="CordiaUPC"/>
      <w:b/>
      <w:bCs/>
      <w:sz w:val="32"/>
      <w:szCs w:val="32"/>
      <w:lang w:eastAsia="ru-RU"/>
    </w:rPr>
  </w:style>
  <w:style w:type="character" w:customStyle="1" w:styleId="2LucidaSansUnicode55pt">
    <w:name w:val="Основной текст (2) + Lucida Sans Unicode;5;5 pt"/>
    <w:rsid w:val="001D485F"/>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shd w:val="clear" w:color="auto" w:fill="FFFFFF"/>
      <w:lang w:val="en-US" w:eastAsia="en-US" w:bidi="en-US"/>
    </w:rPr>
  </w:style>
  <w:style w:type="character" w:customStyle="1" w:styleId="5">
    <w:name w:val="Основной текст (5)_"/>
    <w:link w:val="50"/>
    <w:rsid w:val="001D485F"/>
    <w:rPr>
      <w:rFonts w:ascii="Segoe UI" w:eastAsia="Segoe UI" w:hAnsi="Segoe UI" w:cs="Segoe UI"/>
      <w:b/>
      <w:bCs/>
      <w:sz w:val="54"/>
      <w:szCs w:val="54"/>
      <w:shd w:val="clear" w:color="auto" w:fill="FFFFFF"/>
    </w:rPr>
  </w:style>
  <w:style w:type="paragraph" w:customStyle="1" w:styleId="50">
    <w:name w:val="Основной текст (5)"/>
    <w:basedOn w:val="a"/>
    <w:link w:val="5"/>
    <w:rsid w:val="001D485F"/>
    <w:pPr>
      <w:widowControl w:val="0"/>
      <w:shd w:val="clear" w:color="auto" w:fill="FFFFFF"/>
      <w:spacing w:before="9920" w:after="0" w:line="718" w:lineRule="exact"/>
      <w:jc w:val="right"/>
    </w:pPr>
    <w:rPr>
      <w:rFonts w:ascii="Segoe UI" w:eastAsia="Segoe UI" w:hAnsi="Segoe UI" w:cs="Segoe UI"/>
      <w:b/>
      <w:bCs/>
      <w:sz w:val="54"/>
      <w:szCs w:val="54"/>
      <w:lang w:eastAsia="ru-RU"/>
    </w:rPr>
  </w:style>
  <w:style w:type="character" w:customStyle="1" w:styleId="4Exact0">
    <w:name w:val="Подпись к таблице (4) Exact"/>
    <w:link w:val="43"/>
    <w:rsid w:val="001D485F"/>
    <w:rPr>
      <w:rFonts w:ascii="Calibri" w:hAnsi="Calibri" w:cs="Calibri"/>
      <w:i/>
      <w:iCs/>
      <w:sz w:val="13"/>
      <w:szCs w:val="13"/>
      <w:shd w:val="clear" w:color="auto" w:fill="FFFFFF"/>
    </w:rPr>
  </w:style>
  <w:style w:type="character" w:customStyle="1" w:styleId="4LucidaSansUnicode55ptExact">
    <w:name w:val="Подпись к таблице (4) + Lucida Sans Unicode;5;5 pt;Не курсив Exact"/>
    <w:rsid w:val="001D485F"/>
    <w:rPr>
      <w:rFonts w:ascii="Lucida Sans Unicode" w:eastAsia="Lucida Sans Unicode" w:hAnsi="Lucida Sans Unicode" w:cs="Lucida Sans Unicode"/>
      <w:i/>
      <w:iCs/>
      <w:color w:val="000000"/>
      <w:spacing w:val="0"/>
      <w:w w:val="100"/>
      <w:position w:val="0"/>
      <w:sz w:val="11"/>
      <w:szCs w:val="11"/>
      <w:shd w:val="clear" w:color="auto" w:fill="FFFFFF"/>
      <w:lang w:val="en-US" w:eastAsia="en-US" w:bidi="en-US"/>
    </w:rPr>
  </w:style>
  <w:style w:type="paragraph" w:customStyle="1" w:styleId="43">
    <w:name w:val="Подпись к таблице (4)"/>
    <w:basedOn w:val="a"/>
    <w:link w:val="4Exact0"/>
    <w:rsid w:val="001D485F"/>
    <w:pPr>
      <w:widowControl w:val="0"/>
      <w:shd w:val="clear" w:color="auto" w:fill="FFFFFF"/>
      <w:spacing w:after="0" w:line="172" w:lineRule="exact"/>
    </w:pPr>
    <w:rPr>
      <w:rFonts w:ascii="Calibri" w:hAnsi="Calibri" w:cs="Calibri"/>
      <w:i/>
      <w:iCs/>
      <w:sz w:val="13"/>
      <w:szCs w:val="13"/>
      <w:lang w:eastAsia="ru-RU"/>
    </w:rPr>
  </w:style>
  <w:style w:type="character" w:customStyle="1" w:styleId="ad">
    <w:name w:val="Сноска_"/>
    <w:link w:val="ae"/>
    <w:rsid w:val="00023E5E"/>
    <w:rPr>
      <w:rFonts w:eastAsia="Times New Roman"/>
      <w:sz w:val="18"/>
      <w:szCs w:val="18"/>
      <w:shd w:val="clear" w:color="auto" w:fill="FFFFFF"/>
    </w:rPr>
  </w:style>
  <w:style w:type="paragraph" w:customStyle="1" w:styleId="ae">
    <w:name w:val="Сноска"/>
    <w:basedOn w:val="a"/>
    <w:link w:val="ad"/>
    <w:rsid w:val="00023E5E"/>
    <w:pPr>
      <w:widowControl w:val="0"/>
      <w:shd w:val="clear" w:color="auto" w:fill="FFFFFF"/>
      <w:spacing w:after="0" w:line="235" w:lineRule="exact"/>
      <w:ind w:hanging="260"/>
      <w:jc w:val="both"/>
    </w:pPr>
    <w:rPr>
      <w:rFonts w:eastAsia="Times New Roman"/>
      <w:sz w:val="18"/>
      <w:szCs w:val="18"/>
      <w:lang w:eastAsia="ru-RU"/>
    </w:rPr>
  </w:style>
  <w:style w:type="character" w:customStyle="1" w:styleId="3Calibri19pt">
    <w:name w:val="Заголовок №3 + Calibri;19 pt;Курсив"/>
    <w:rsid w:val="00023E5E"/>
    <w:rPr>
      <w:rFonts w:ascii="Calibri" w:eastAsia="Calibri" w:hAnsi="Calibri" w:cs="Calibri"/>
      <w:b w:val="0"/>
      <w:bCs w:val="0"/>
      <w:i/>
      <w:iCs/>
      <w:smallCaps w:val="0"/>
      <w:strike w:val="0"/>
      <w:color w:val="000000"/>
      <w:spacing w:val="0"/>
      <w:w w:val="100"/>
      <w:position w:val="0"/>
      <w:sz w:val="38"/>
      <w:szCs w:val="38"/>
      <w:u w:val="none"/>
      <w:lang w:val="en-US" w:eastAsia="en-US" w:bidi="en-US"/>
    </w:rPr>
  </w:style>
  <w:style w:type="character" w:customStyle="1" w:styleId="2Calibri65pt">
    <w:name w:val="Основной текст (2) + Calibri;6;5 pt;Курсив"/>
    <w:rsid w:val="00023E5E"/>
    <w:rPr>
      <w:rFonts w:ascii="Calibri" w:eastAsia="Calibri" w:hAnsi="Calibri" w:cs="Calibri"/>
      <w:b w:val="0"/>
      <w:bCs w:val="0"/>
      <w:i/>
      <w:iCs/>
      <w:smallCaps w:val="0"/>
      <w:strike w:val="0"/>
      <w:color w:val="000000"/>
      <w:spacing w:val="0"/>
      <w:w w:val="100"/>
      <w:position w:val="0"/>
      <w:sz w:val="13"/>
      <w:szCs w:val="13"/>
      <w:u w:val="none"/>
      <w:shd w:val="clear" w:color="auto" w:fill="FFFFFF"/>
      <w:lang w:val="en-US" w:eastAsia="en-US" w:bidi="en-US"/>
    </w:rPr>
  </w:style>
  <w:style w:type="character" w:customStyle="1" w:styleId="2MSGothic26pt">
    <w:name w:val="Основной текст (2) + MS Gothic;26 pt"/>
    <w:rsid w:val="00023E5E"/>
    <w:rPr>
      <w:rFonts w:ascii="MS Gothic" w:eastAsia="MS Gothic" w:hAnsi="MS Gothic" w:cs="MS Gothic"/>
      <w:b/>
      <w:bCs/>
      <w:i w:val="0"/>
      <w:iCs w:val="0"/>
      <w:smallCaps w:val="0"/>
      <w:strike w:val="0"/>
      <w:color w:val="000000"/>
      <w:spacing w:val="0"/>
      <w:w w:val="100"/>
      <w:position w:val="0"/>
      <w:sz w:val="52"/>
      <w:szCs w:val="52"/>
      <w:u w:val="none"/>
      <w:shd w:val="clear" w:color="auto" w:fill="FFFFFF"/>
      <w:lang w:val="en-US" w:eastAsia="en-US" w:bidi="en-US"/>
    </w:rPr>
  </w:style>
  <w:style w:type="character" w:customStyle="1" w:styleId="685pt">
    <w:name w:val="Заголовок №6 + 8;5 pt;Полужирный;Не курсив"/>
    <w:rsid w:val="00023E5E"/>
    <w:rPr>
      <w:rFonts w:ascii="Calibri" w:eastAsia="Calibri" w:hAnsi="Calibri" w:cs="Calibri"/>
      <w:b/>
      <w:bCs/>
      <w:i/>
      <w:iCs/>
      <w:smallCaps w:val="0"/>
      <w:strike w:val="0"/>
      <w:color w:val="000000"/>
      <w:spacing w:val="0"/>
      <w:w w:val="100"/>
      <w:position w:val="0"/>
      <w:sz w:val="17"/>
      <w:szCs w:val="17"/>
      <w:u w:val="none"/>
      <w:lang w:val="en-US" w:eastAsia="en-US" w:bidi="en-US"/>
    </w:rPr>
  </w:style>
  <w:style w:type="character" w:customStyle="1" w:styleId="500">
    <w:name w:val="Основной текст (50)_"/>
    <w:rsid w:val="00023E5E"/>
    <w:rPr>
      <w:rFonts w:ascii="Times New Roman" w:eastAsia="Times New Roman" w:hAnsi="Times New Roman" w:cs="Times New Roman"/>
      <w:b w:val="0"/>
      <w:bCs w:val="0"/>
      <w:i w:val="0"/>
      <w:iCs w:val="0"/>
      <w:smallCaps w:val="0"/>
      <w:strike w:val="0"/>
      <w:sz w:val="14"/>
      <w:szCs w:val="14"/>
      <w:u w:val="none"/>
    </w:rPr>
  </w:style>
  <w:style w:type="character" w:customStyle="1" w:styleId="51">
    <w:name w:val="Основной текст (51)_"/>
    <w:link w:val="510"/>
    <w:rsid w:val="00023E5E"/>
    <w:rPr>
      <w:rFonts w:ascii="Calibri" w:hAnsi="Calibri" w:cs="Calibri"/>
      <w:i/>
      <w:iCs/>
      <w:sz w:val="18"/>
      <w:szCs w:val="18"/>
      <w:shd w:val="clear" w:color="auto" w:fill="FFFFFF"/>
    </w:rPr>
  </w:style>
  <w:style w:type="character" w:customStyle="1" w:styleId="51TimesNewRoman">
    <w:name w:val="Основной текст (51) + Times New Roman;Полужирный;Не курсив"/>
    <w:rsid w:val="00023E5E"/>
    <w:rPr>
      <w:rFonts w:ascii="Times New Roman" w:eastAsia="Times New Roman" w:hAnsi="Times New Roman" w:cs="Times New Roman"/>
      <w:b/>
      <w:bCs/>
      <w:i/>
      <w:iCs/>
      <w:color w:val="000000"/>
      <w:spacing w:val="0"/>
      <w:w w:val="100"/>
      <w:position w:val="0"/>
      <w:sz w:val="18"/>
      <w:szCs w:val="18"/>
      <w:shd w:val="clear" w:color="auto" w:fill="FFFFFF"/>
      <w:lang w:val="en-US" w:eastAsia="en-US" w:bidi="en-US"/>
    </w:rPr>
  </w:style>
  <w:style w:type="character" w:customStyle="1" w:styleId="518pt">
    <w:name w:val="Основной текст (51) + 8 pt"/>
    <w:rsid w:val="00023E5E"/>
    <w:rPr>
      <w:rFonts w:ascii="Calibri" w:hAnsi="Calibri" w:cs="Calibri"/>
      <w:i/>
      <w:iCs/>
      <w:color w:val="000000"/>
      <w:spacing w:val="0"/>
      <w:w w:val="100"/>
      <w:position w:val="0"/>
      <w:sz w:val="16"/>
      <w:szCs w:val="16"/>
      <w:shd w:val="clear" w:color="auto" w:fill="FFFFFF"/>
      <w:lang w:val="en-US" w:eastAsia="en-US" w:bidi="en-US"/>
    </w:rPr>
  </w:style>
  <w:style w:type="character" w:customStyle="1" w:styleId="50Calibri9pt">
    <w:name w:val="Основной текст (50) + Calibri;9 pt;Курсив"/>
    <w:rsid w:val="00023E5E"/>
    <w:rPr>
      <w:rFonts w:ascii="Calibri" w:eastAsia="Calibri" w:hAnsi="Calibri" w:cs="Calibri"/>
      <w:b/>
      <w:bCs/>
      <w:i/>
      <w:iCs/>
      <w:smallCaps w:val="0"/>
      <w:strike w:val="0"/>
      <w:color w:val="000000"/>
      <w:spacing w:val="0"/>
      <w:w w:val="100"/>
      <w:position w:val="0"/>
      <w:sz w:val="18"/>
      <w:szCs w:val="18"/>
      <w:u w:val="none"/>
      <w:lang w:val="en-US" w:eastAsia="en-US" w:bidi="en-US"/>
    </w:rPr>
  </w:style>
  <w:style w:type="character" w:customStyle="1" w:styleId="50Calibri8pt">
    <w:name w:val="Основной текст (50) + Calibri;8 pt;Курсив"/>
    <w:rsid w:val="00023E5E"/>
    <w:rPr>
      <w:rFonts w:ascii="Calibri" w:eastAsia="Calibri" w:hAnsi="Calibri" w:cs="Calibri"/>
      <w:b/>
      <w:bCs/>
      <w:i/>
      <w:iCs/>
      <w:smallCaps w:val="0"/>
      <w:strike w:val="0"/>
      <w:color w:val="000000"/>
      <w:spacing w:val="0"/>
      <w:w w:val="100"/>
      <w:position w:val="0"/>
      <w:sz w:val="16"/>
      <w:szCs w:val="16"/>
      <w:u w:val="none"/>
      <w:lang w:val="en-US" w:eastAsia="en-US" w:bidi="en-US"/>
    </w:rPr>
  </w:style>
  <w:style w:type="character" w:customStyle="1" w:styleId="509pt">
    <w:name w:val="Основной текст (50) + 9 pt;Полужирный"/>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501">
    <w:name w:val="Основной текст (50)"/>
    <w:rsid w:val="00023E5E"/>
    <w:rPr>
      <w:rFonts w:ascii="Times New Roman" w:eastAsia="Times New Roman" w:hAnsi="Times New Roman" w:cs="Times New Roman"/>
      <w:b w:val="0"/>
      <w:bCs w:val="0"/>
      <w:i w:val="0"/>
      <w:iCs w:val="0"/>
      <w:smallCaps w:val="0"/>
      <w:strike/>
      <w:color w:val="000000"/>
      <w:spacing w:val="0"/>
      <w:w w:val="100"/>
      <w:position w:val="0"/>
      <w:sz w:val="14"/>
      <w:szCs w:val="14"/>
      <w:u w:val="none"/>
      <w:lang w:val="en-US" w:eastAsia="en-US" w:bidi="en-US"/>
    </w:rPr>
  </w:style>
  <w:style w:type="paragraph" w:customStyle="1" w:styleId="510">
    <w:name w:val="Основной текст (51)"/>
    <w:basedOn w:val="a"/>
    <w:link w:val="51"/>
    <w:rsid w:val="00023E5E"/>
    <w:pPr>
      <w:widowControl w:val="0"/>
      <w:shd w:val="clear" w:color="auto" w:fill="FFFFFF"/>
      <w:spacing w:before="120" w:after="120" w:line="220" w:lineRule="exact"/>
    </w:pPr>
    <w:rPr>
      <w:rFonts w:ascii="Calibri" w:hAnsi="Calibri" w:cs="Calibri"/>
      <w:i/>
      <w:iCs/>
      <w:sz w:val="18"/>
      <w:szCs w:val="18"/>
      <w:lang w:eastAsia="ru-RU"/>
    </w:rPr>
  </w:style>
  <w:style w:type="character" w:customStyle="1" w:styleId="29Calibri7pt0pt">
    <w:name w:val="Основной текст (29) + Calibri;7 pt;Курсив;Интервал 0 pt"/>
    <w:rsid w:val="00023E5E"/>
    <w:rPr>
      <w:rFonts w:ascii="Calibri" w:eastAsia="Calibri" w:hAnsi="Calibri" w:cs="Calibri"/>
      <w:b w:val="0"/>
      <w:bCs w:val="0"/>
      <w:i/>
      <w:iCs/>
      <w:smallCaps w:val="0"/>
      <w:strike w:val="0"/>
      <w:color w:val="000000"/>
      <w:spacing w:val="10"/>
      <w:w w:val="100"/>
      <w:position w:val="0"/>
      <w:sz w:val="14"/>
      <w:szCs w:val="14"/>
      <w:u w:val="none"/>
      <w:shd w:val="clear" w:color="auto" w:fill="FFFFFF"/>
      <w:lang w:val="en-US" w:eastAsia="en-US" w:bidi="en-US"/>
    </w:rPr>
  </w:style>
  <w:style w:type="character" w:customStyle="1" w:styleId="af">
    <w:name w:val="Колонтитул_"/>
    <w:rsid w:val="00023E5E"/>
    <w:rPr>
      <w:rFonts w:ascii="Calibri" w:eastAsia="Calibri" w:hAnsi="Calibri" w:cs="Calibri"/>
      <w:b w:val="0"/>
      <w:bCs w:val="0"/>
      <w:i/>
      <w:iCs/>
      <w:smallCaps w:val="0"/>
      <w:strike w:val="0"/>
      <w:sz w:val="16"/>
      <w:szCs w:val="16"/>
      <w:u w:val="none"/>
    </w:rPr>
  </w:style>
  <w:style w:type="character" w:customStyle="1" w:styleId="LucidaSansUnicode9pt">
    <w:name w:val="Колонтитул + Lucida Sans Unicode;9 pt;Не курсив"/>
    <w:rsid w:val="00023E5E"/>
    <w:rPr>
      <w:rFonts w:ascii="Lucida Sans Unicode" w:eastAsia="Lucida Sans Unicode" w:hAnsi="Lucida Sans Unicode" w:cs="Lucida Sans Unicode"/>
      <w:b w:val="0"/>
      <w:bCs w:val="0"/>
      <w:i/>
      <w:iCs/>
      <w:smallCaps w:val="0"/>
      <w:strike w:val="0"/>
      <w:color w:val="000000"/>
      <w:spacing w:val="0"/>
      <w:w w:val="100"/>
      <w:position w:val="0"/>
      <w:sz w:val="18"/>
      <w:szCs w:val="18"/>
      <w:u w:val="none"/>
      <w:lang w:val="en-US" w:eastAsia="en-US" w:bidi="en-US"/>
    </w:rPr>
  </w:style>
  <w:style w:type="character" w:customStyle="1" w:styleId="Arial95pt">
    <w:name w:val="Колонтитул + Arial;9;5 pt;Не курсив"/>
    <w:rsid w:val="00023E5E"/>
    <w:rPr>
      <w:rFonts w:ascii="Arial" w:eastAsia="Arial" w:hAnsi="Arial" w:cs="Arial"/>
      <w:b w:val="0"/>
      <w:bCs w:val="0"/>
      <w:i/>
      <w:iCs/>
      <w:smallCaps w:val="0"/>
      <w:strike w:val="0"/>
      <w:color w:val="000000"/>
      <w:spacing w:val="0"/>
      <w:w w:val="100"/>
      <w:position w:val="0"/>
      <w:sz w:val="19"/>
      <w:szCs w:val="19"/>
      <w:u w:val="none"/>
      <w:lang w:val="en-US" w:eastAsia="en-US" w:bidi="en-US"/>
    </w:rPr>
  </w:style>
  <w:style w:type="character" w:customStyle="1" w:styleId="af0">
    <w:name w:val="Колонтитул"/>
    <w:rsid w:val="00023E5E"/>
    <w:rPr>
      <w:rFonts w:ascii="Calibri" w:eastAsia="Calibri" w:hAnsi="Calibri" w:cs="Calibri"/>
      <w:b w:val="0"/>
      <w:bCs w:val="0"/>
      <w:i/>
      <w:iCs/>
      <w:smallCaps w:val="0"/>
      <w:strike w:val="0"/>
      <w:color w:val="000000"/>
      <w:spacing w:val="0"/>
      <w:w w:val="100"/>
      <w:position w:val="0"/>
      <w:sz w:val="16"/>
      <w:szCs w:val="16"/>
      <w:u w:val="none"/>
      <w:lang w:val="en-US" w:eastAsia="en-US" w:bidi="en-US"/>
    </w:rPr>
  </w:style>
  <w:style w:type="character" w:customStyle="1" w:styleId="100">
    <w:name w:val="Основной текст (10)_"/>
    <w:rsid w:val="00023E5E"/>
    <w:rPr>
      <w:rFonts w:ascii="Times New Roman" w:eastAsia="Times New Roman" w:hAnsi="Times New Roman" w:cs="Times New Roman"/>
      <w:b/>
      <w:bCs/>
      <w:i w:val="0"/>
      <w:iCs w:val="0"/>
      <w:smallCaps w:val="0"/>
      <w:strike w:val="0"/>
      <w:sz w:val="18"/>
      <w:szCs w:val="18"/>
      <w:u w:val="none"/>
    </w:rPr>
  </w:style>
  <w:style w:type="character" w:customStyle="1" w:styleId="101">
    <w:name w:val="Основной текст (10)"/>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102">
    <w:name w:val="Основной текст (10) + Не полужирный"/>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5Exact">
    <w:name w:val="Подпись к таблице (5) Exact"/>
    <w:link w:val="53"/>
    <w:rsid w:val="00023E5E"/>
    <w:rPr>
      <w:rFonts w:eastAsia="Times New Roman"/>
      <w:sz w:val="18"/>
      <w:szCs w:val="18"/>
      <w:shd w:val="clear" w:color="auto" w:fill="FFFFFF"/>
    </w:rPr>
  </w:style>
  <w:style w:type="paragraph" w:customStyle="1" w:styleId="53">
    <w:name w:val="Подпись к таблице (5)"/>
    <w:basedOn w:val="a"/>
    <w:link w:val="5Exact"/>
    <w:rsid w:val="00023E5E"/>
    <w:pPr>
      <w:widowControl w:val="0"/>
      <w:shd w:val="clear" w:color="auto" w:fill="FFFFFF"/>
      <w:spacing w:after="0" w:line="200" w:lineRule="exact"/>
    </w:pPr>
    <w:rPr>
      <w:rFonts w:eastAsia="Times New Roman"/>
      <w:sz w:val="18"/>
      <w:szCs w:val="18"/>
      <w:lang w:eastAsia="ru-RU"/>
    </w:rPr>
  </w:style>
  <w:style w:type="character" w:customStyle="1" w:styleId="29TimesNewRoman9pt">
    <w:name w:val="Основной текст (29) + Times New Roman;9 pt"/>
    <w:rsid w:val="001B53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600">
    <w:name w:val="Основной текст (60)_"/>
    <w:rsid w:val="001B53C4"/>
    <w:rPr>
      <w:rFonts w:ascii="Calibri" w:eastAsia="Calibri" w:hAnsi="Calibri" w:cs="Calibri"/>
      <w:b/>
      <w:bCs/>
      <w:i w:val="0"/>
      <w:iCs w:val="0"/>
      <w:smallCaps w:val="0"/>
      <w:strike w:val="0"/>
      <w:sz w:val="22"/>
      <w:szCs w:val="22"/>
      <w:u w:val="none"/>
    </w:rPr>
  </w:style>
  <w:style w:type="character" w:customStyle="1" w:styleId="601">
    <w:name w:val="Основной текст (60)"/>
    <w:rsid w:val="001B53C4"/>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paragraph" w:styleId="af1">
    <w:name w:val="header"/>
    <w:basedOn w:val="a"/>
    <w:link w:val="af2"/>
    <w:uiPriority w:val="99"/>
    <w:unhideWhenUsed/>
    <w:rsid w:val="001B53C4"/>
    <w:pPr>
      <w:tabs>
        <w:tab w:val="center" w:pos="4677"/>
        <w:tab w:val="right" w:pos="9355"/>
      </w:tabs>
    </w:pPr>
  </w:style>
  <w:style w:type="character" w:customStyle="1" w:styleId="af2">
    <w:name w:val="Верхний колонтитул Знак"/>
    <w:link w:val="af1"/>
    <w:uiPriority w:val="99"/>
    <w:rsid w:val="001B53C4"/>
    <w:rPr>
      <w:sz w:val="24"/>
      <w:szCs w:val="22"/>
      <w:lang w:eastAsia="en-US"/>
    </w:rPr>
  </w:style>
  <w:style w:type="paragraph" w:styleId="af3">
    <w:name w:val="footer"/>
    <w:basedOn w:val="a"/>
    <w:link w:val="af4"/>
    <w:uiPriority w:val="99"/>
    <w:unhideWhenUsed/>
    <w:rsid w:val="001B53C4"/>
    <w:pPr>
      <w:tabs>
        <w:tab w:val="center" w:pos="4677"/>
        <w:tab w:val="right" w:pos="9355"/>
      </w:tabs>
    </w:pPr>
  </w:style>
  <w:style w:type="character" w:customStyle="1" w:styleId="af4">
    <w:name w:val="Нижний колонтитул Знак"/>
    <w:link w:val="af3"/>
    <w:uiPriority w:val="99"/>
    <w:rsid w:val="001B53C4"/>
    <w:rPr>
      <w:sz w:val="24"/>
      <w:szCs w:val="22"/>
      <w:lang w:eastAsia="en-US"/>
    </w:rPr>
  </w:style>
  <w:style w:type="paragraph" w:styleId="af5">
    <w:name w:val="Balloon Text"/>
    <w:basedOn w:val="a"/>
    <w:link w:val="af6"/>
    <w:uiPriority w:val="99"/>
    <w:semiHidden/>
    <w:unhideWhenUsed/>
    <w:rsid w:val="00CA6AED"/>
    <w:pPr>
      <w:spacing w:after="0" w:line="240" w:lineRule="auto"/>
    </w:pPr>
    <w:rPr>
      <w:rFonts w:ascii="Tahoma" w:hAnsi="Tahoma" w:cs="Tahoma"/>
      <w:sz w:val="16"/>
      <w:szCs w:val="16"/>
    </w:rPr>
  </w:style>
  <w:style w:type="character" w:customStyle="1" w:styleId="af6">
    <w:name w:val="Текст выноски Знак"/>
    <w:link w:val="af5"/>
    <w:uiPriority w:val="99"/>
    <w:semiHidden/>
    <w:rsid w:val="00CA6AED"/>
    <w:rPr>
      <w:rFonts w:ascii="Tahoma" w:hAnsi="Tahoma" w:cs="Tahoma"/>
      <w:sz w:val="16"/>
      <w:szCs w:val="16"/>
      <w:lang w:eastAsia="en-US"/>
    </w:rPr>
  </w:style>
  <w:style w:type="character" w:styleId="af7">
    <w:name w:val="Placeholder Text"/>
    <w:uiPriority w:val="99"/>
    <w:semiHidden/>
    <w:rsid w:val="000B28AD"/>
    <w:rPr>
      <w:color w:val="808080"/>
    </w:rPr>
  </w:style>
  <w:style w:type="character" w:customStyle="1" w:styleId="10">
    <w:name w:val="Заголовок 1 Знак"/>
    <w:link w:val="1"/>
    <w:uiPriority w:val="9"/>
    <w:rsid w:val="00767AD5"/>
    <w:rPr>
      <w:b/>
      <w:sz w:val="24"/>
      <w:szCs w:val="22"/>
      <w:lang w:val="uk-UA" w:eastAsia="en-US"/>
    </w:rPr>
  </w:style>
  <w:style w:type="character" w:customStyle="1" w:styleId="20">
    <w:name w:val="Заголовок 2 Знак"/>
    <w:link w:val="2"/>
    <w:uiPriority w:val="9"/>
    <w:rsid w:val="006C7F47"/>
    <w:rPr>
      <w:b/>
      <w:sz w:val="24"/>
      <w:szCs w:val="24"/>
      <w:lang w:val="uk-UA" w:eastAsia="en-US" w:bidi="en-US"/>
    </w:rPr>
  </w:style>
  <w:style w:type="paragraph" w:styleId="af8">
    <w:name w:val="TOC Heading"/>
    <w:basedOn w:val="1"/>
    <w:next w:val="a"/>
    <w:uiPriority w:val="39"/>
    <w:unhideWhenUsed/>
    <w:qFormat/>
    <w:rsid w:val="00957CAF"/>
    <w:pPr>
      <w:keepNext/>
      <w:keepLines/>
      <w:spacing w:before="480" w:line="276" w:lineRule="auto"/>
      <w:jc w:val="left"/>
      <w:outlineLvl w:val="9"/>
    </w:pPr>
    <w:rPr>
      <w:rFonts w:ascii="Cambria" w:eastAsia="Times New Roman" w:hAnsi="Cambria"/>
      <w:bCs/>
      <w:color w:val="365F91"/>
      <w:sz w:val="28"/>
      <w:szCs w:val="28"/>
      <w:lang w:val="ru-RU"/>
    </w:rPr>
  </w:style>
  <w:style w:type="paragraph" w:styleId="11">
    <w:name w:val="toc 1"/>
    <w:basedOn w:val="a"/>
    <w:next w:val="a"/>
    <w:autoRedefine/>
    <w:uiPriority w:val="39"/>
    <w:unhideWhenUsed/>
    <w:rsid w:val="00957CAF"/>
    <w:pPr>
      <w:spacing w:after="100"/>
    </w:pPr>
  </w:style>
  <w:style w:type="paragraph" w:styleId="26">
    <w:name w:val="toc 2"/>
    <w:basedOn w:val="a"/>
    <w:next w:val="a"/>
    <w:autoRedefine/>
    <w:uiPriority w:val="39"/>
    <w:unhideWhenUsed/>
    <w:rsid w:val="00957CAF"/>
    <w:pPr>
      <w:spacing w:after="100"/>
      <w:ind w:left="240"/>
    </w:pPr>
  </w:style>
  <w:style w:type="paragraph" w:styleId="31">
    <w:name w:val="toc 3"/>
    <w:basedOn w:val="a"/>
    <w:next w:val="a"/>
    <w:autoRedefine/>
    <w:uiPriority w:val="39"/>
    <w:unhideWhenUsed/>
    <w:rsid w:val="00957CAF"/>
    <w:pPr>
      <w:spacing w:after="100"/>
      <w:ind w:left="440"/>
    </w:pPr>
    <w:rPr>
      <w:rFonts w:ascii="Calibri" w:eastAsia="Times New Roman" w:hAnsi="Calibri"/>
      <w:sz w:val="22"/>
      <w:lang w:eastAsia="ru-RU"/>
    </w:rPr>
  </w:style>
  <w:style w:type="paragraph" w:styleId="44">
    <w:name w:val="toc 4"/>
    <w:basedOn w:val="a"/>
    <w:next w:val="a"/>
    <w:autoRedefine/>
    <w:uiPriority w:val="39"/>
    <w:unhideWhenUsed/>
    <w:rsid w:val="00957CAF"/>
    <w:pPr>
      <w:spacing w:after="100"/>
      <w:ind w:left="660"/>
    </w:pPr>
    <w:rPr>
      <w:rFonts w:ascii="Calibri" w:eastAsia="Times New Roman" w:hAnsi="Calibri"/>
      <w:sz w:val="22"/>
      <w:lang w:eastAsia="ru-RU"/>
    </w:rPr>
  </w:style>
  <w:style w:type="paragraph" w:styleId="54">
    <w:name w:val="toc 5"/>
    <w:basedOn w:val="a"/>
    <w:next w:val="a"/>
    <w:autoRedefine/>
    <w:uiPriority w:val="39"/>
    <w:unhideWhenUsed/>
    <w:rsid w:val="00957CAF"/>
    <w:pPr>
      <w:spacing w:after="100"/>
      <w:ind w:left="880"/>
    </w:pPr>
    <w:rPr>
      <w:rFonts w:ascii="Calibri" w:eastAsia="Times New Roman" w:hAnsi="Calibri"/>
      <w:sz w:val="22"/>
      <w:lang w:eastAsia="ru-RU"/>
    </w:rPr>
  </w:style>
  <w:style w:type="paragraph" w:styleId="62">
    <w:name w:val="toc 6"/>
    <w:basedOn w:val="a"/>
    <w:next w:val="a"/>
    <w:autoRedefine/>
    <w:uiPriority w:val="39"/>
    <w:unhideWhenUsed/>
    <w:rsid w:val="00957CAF"/>
    <w:pPr>
      <w:spacing w:after="100"/>
      <w:ind w:left="1100"/>
    </w:pPr>
    <w:rPr>
      <w:rFonts w:ascii="Calibri" w:eastAsia="Times New Roman" w:hAnsi="Calibri"/>
      <w:sz w:val="22"/>
      <w:lang w:eastAsia="ru-RU"/>
    </w:rPr>
  </w:style>
  <w:style w:type="paragraph" w:styleId="70">
    <w:name w:val="toc 7"/>
    <w:basedOn w:val="a"/>
    <w:next w:val="a"/>
    <w:autoRedefine/>
    <w:uiPriority w:val="39"/>
    <w:unhideWhenUsed/>
    <w:rsid w:val="00957CAF"/>
    <w:pPr>
      <w:spacing w:after="100"/>
      <w:ind w:left="1320"/>
    </w:pPr>
    <w:rPr>
      <w:rFonts w:ascii="Calibri" w:eastAsia="Times New Roman" w:hAnsi="Calibri"/>
      <w:sz w:val="22"/>
      <w:lang w:eastAsia="ru-RU"/>
    </w:rPr>
  </w:style>
  <w:style w:type="paragraph" w:styleId="8">
    <w:name w:val="toc 8"/>
    <w:basedOn w:val="a"/>
    <w:next w:val="a"/>
    <w:autoRedefine/>
    <w:uiPriority w:val="39"/>
    <w:unhideWhenUsed/>
    <w:rsid w:val="00957CAF"/>
    <w:pPr>
      <w:spacing w:after="100"/>
      <w:ind w:left="1540"/>
    </w:pPr>
    <w:rPr>
      <w:rFonts w:ascii="Calibri" w:eastAsia="Times New Roman" w:hAnsi="Calibri"/>
      <w:sz w:val="22"/>
      <w:lang w:eastAsia="ru-RU"/>
    </w:rPr>
  </w:style>
  <w:style w:type="paragraph" w:styleId="9">
    <w:name w:val="toc 9"/>
    <w:basedOn w:val="a"/>
    <w:next w:val="a"/>
    <w:autoRedefine/>
    <w:uiPriority w:val="39"/>
    <w:unhideWhenUsed/>
    <w:rsid w:val="00957CAF"/>
    <w:pPr>
      <w:spacing w:after="100"/>
      <w:ind w:left="1760"/>
    </w:pPr>
    <w:rPr>
      <w:rFonts w:ascii="Calibri" w:eastAsia="Times New Roman" w:hAnsi="Calibri"/>
      <w:sz w:val="22"/>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41E3"/>
    <w:pPr>
      <w:spacing w:after="200" w:line="276" w:lineRule="auto"/>
    </w:pPr>
    <w:rPr>
      <w:sz w:val="24"/>
      <w:szCs w:val="22"/>
      <w:lang w:eastAsia="en-US"/>
    </w:rPr>
  </w:style>
  <w:style w:type="paragraph" w:styleId="1">
    <w:name w:val="heading 1"/>
    <w:basedOn w:val="a0"/>
    <w:next w:val="a"/>
    <w:link w:val="10"/>
    <w:uiPriority w:val="9"/>
    <w:qFormat/>
    <w:rsid w:val="00767AD5"/>
    <w:pPr>
      <w:jc w:val="both"/>
      <w:outlineLvl w:val="0"/>
    </w:pPr>
    <w:rPr>
      <w:b/>
      <w:lang w:val="uk-UA"/>
    </w:rPr>
  </w:style>
  <w:style w:type="paragraph" w:styleId="2">
    <w:name w:val="heading 2"/>
    <w:basedOn w:val="a0"/>
    <w:next w:val="a"/>
    <w:link w:val="20"/>
    <w:uiPriority w:val="9"/>
    <w:unhideWhenUsed/>
    <w:qFormat/>
    <w:rsid w:val="006C7F47"/>
    <w:pPr>
      <w:jc w:val="both"/>
      <w:outlineLvl w:val="1"/>
    </w:pPr>
    <w:rPr>
      <w:b/>
      <w:szCs w:val="24"/>
      <w:lang w:val="uk-UA"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 Spacing"/>
    <w:uiPriority w:val="1"/>
    <w:qFormat/>
    <w:rsid w:val="007662D2"/>
    <w:rPr>
      <w:sz w:val="24"/>
      <w:szCs w:val="22"/>
      <w:lang w:eastAsia="en-US"/>
    </w:rPr>
  </w:style>
  <w:style w:type="character" w:styleId="a4">
    <w:name w:val="Hyperlink"/>
    <w:uiPriority w:val="99"/>
    <w:unhideWhenUsed/>
    <w:rsid w:val="004C09D4"/>
    <w:rPr>
      <w:color w:val="0000FF"/>
      <w:u w:val="single"/>
    </w:rPr>
  </w:style>
  <w:style w:type="character" w:customStyle="1" w:styleId="st">
    <w:name w:val="st"/>
    <w:basedOn w:val="a1"/>
    <w:rsid w:val="00330F62"/>
  </w:style>
  <w:style w:type="character" w:styleId="a5">
    <w:name w:val="Emphasis"/>
    <w:uiPriority w:val="20"/>
    <w:qFormat/>
    <w:rsid w:val="00330F62"/>
    <w:rPr>
      <w:i/>
      <w:iCs/>
    </w:rPr>
  </w:style>
  <w:style w:type="character" w:customStyle="1" w:styleId="3">
    <w:name w:val="Заголовок №3_"/>
    <w:rsid w:val="000935B0"/>
    <w:rPr>
      <w:rFonts w:ascii="Lucida Sans Unicode" w:eastAsia="Lucida Sans Unicode" w:hAnsi="Lucida Sans Unicode" w:cs="Lucida Sans Unicode"/>
      <w:b w:val="0"/>
      <w:bCs w:val="0"/>
      <w:i w:val="0"/>
      <w:iCs w:val="0"/>
      <w:smallCaps w:val="0"/>
      <w:strike w:val="0"/>
      <w:sz w:val="34"/>
      <w:szCs w:val="34"/>
      <w:u w:val="none"/>
    </w:rPr>
  </w:style>
  <w:style w:type="character" w:customStyle="1" w:styleId="30">
    <w:name w:val="Заголовок №3"/>
    <w:rsid w:val="000935B0"/>
    <w:rPr>
      <w:rFonts w:ascii="Lucida Sans Unicode" w:eastAsia="Lucida Sans Unicode" w:hAnsi="Lucida Sans Unicode" w:cs="Lucida Sans Unicode"/>
      <w:b w:val="0"/>
      <w:bCs w:val="0"/>
      <w:i w:val="0"/>
      <w:iCs w:val="0"/>
      <w:smallCaps w:val="0"/>
      <w:strike w:val="0"/>
      <w:color w:val="000000"/>
      <w:spacing w:val="0"/>
      <w:w w:val="100"/>
      <w:position w:val="0"/>
      <w:sz w:val="34"/>
      <w:szCs w:val="34"/>
      <w:u w:val="none"/>
      <w:lang w:val="en-US" w:eastAsia="en-US" w:bidi="en-US"/>
    </w:rPr>
  </w:style>
  <w:style w:type="character" w:customStyle="1" w:styleId="21">
    <w:name w:val="Основной текст (2)_"/>
    <w:link w:val="22"/>
    <w:rsid w:val="000935B0"/>
    <w:rPr>
      <w:rFonts w:eastAsia="Times New Roman"/>
      <w:sz w:val="18"/>
      <w:szCs w:val="18"/>
      <w:shd w:val="clear" w:color="auto" w:fill="FFFFFF"/>
    </w:rPr>
  </w:style>
  <w:style w:type="character" w:customStyle="1" w:styleId="295pt">
    <w:name w:val="Основной текст (2) + 9;5 pt;Курсив"/>
    <w:rsid w:val="000935B0"/>
    <w:rPr>
      <w:rFonts w:eastAsia="Times New Roman"/>
      <w:i/>
      <w:iCs/>
      <w:color w:val="000000"/>
      <w:spacing w:val="0"/>
      <w:w w:val="100"/>
      <w:position w:val="0"/>
      <w:sz w:val="19"/>
      <w:szCs w:val="19"/>
      <w:shd w:val="clear" w:color="auto" w:fill="FFFFFF"/>
      <w:lang w:val="en-US" w:eastAsia="en-US" w:bidi="en-US"/>
    </w:rPr>
  </w:style>
  <w:style w:type="character" w:customStyle="1" w:styleId="159pt">
    <w:name w:val="Основной текст (15) + 9 pt;Не курсив"/>
    <w:rsid w:val="000935B0"/>
    <w:rPr>
      <w:rFonts w:eastAsia="Times New Roman"/>
      <w:i/>
      <w:iCs/>
      <w:sz w:val="18"/>
      <w:szCs w:val="18"/>
      <w:shd w:val="clear" w:color="auto" w:fill="FFFFFF"/>
    </w:rPr>
  </w:style>
  <w:style w:type="character" w:customStyle="1" w:styleId="15">
    <w:name w:val="Основной текст (15)_"/>
    <w:link w:val="150"/>
    <w:rsid w:val="000935B0"/>
    <w:rPr>
      <w:rFonts w:eastAsia="Times New Roman"/>
      <w:i/>
      <w:iCs/>
      <w:sz w:val="19"/>
      <w:szCs w:val="19"/>
      <w:shd w:val="clear" w:color="auto" w:fill="FFFFFF"/>
    </w:rPr>
  </w:style>
  <w:style w:type="paragraph" w:customStyle="1" w:styleId="22">
    <w:name w:val="Основной текст (2)"/>
    <w:basedOn w:val="a"/>
    <w:link w:val="21"/>
    <w:rsid w:val="000935B0"/>
    <w:pPr>
      <w:widowControl w:val="0"/>
      <w:shd w:val="clear" w:color="auto" w:fill="FFFFFF"/>
      <w:spacing w:after="120" w:line="200" w:lineRule="exact"/>
      <w:ind w:hanging="180"/>
      <w:jc w:val="both"/>
    </w:pPr>
    <w:rPr>
      <w:rFonts w:eastAsia="Times New Roman"/>
      <w:sz w:val="18"/>
      <w:szCs w:val="18"/>
      <w:lang w:eastAsia="ru-RU"/>
    </w:rPr>
  </w:style>
  <w:style w:type="paragraph" w:customStyle="1" w:styleId="150">
    <w:name w:val="Основной текст (15)"/>
    <w:basedOn w:val="a"/>
    <w:link w:val="15"/>
    <w:rsid w:val="000935B0"/>
    <w:pPr>
      <w:widowControl w:val="0"/>
      <w:shd w:val="clear" w:color="auto" w:fill="FFFFFF"/>
      <w:spacing w:after="120" w:line="235" w:lineRule="exact"/>
      <w:jc w:val="both"/>
    </w:pPr>
    <w:rPr>
      <w:rFonts w:eastAsia="Times New Roman"/>
      <w:i/>
      <w:iCs/>
      <w:sz w:val="19"/>
      <w:szCs w:val="19"/>
      <w:lang w:eastAsia="ru-RU"/>
    </w:rPr>
  </w:style>
  <w:style w:type="character" w:customStyle="1" w:styleId="23">
    <w:name w:val="Основной текст (2) + Полужирный"/>
    <w:rsid w:val="000935B0"/>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en-US" w:eastAsia="en-US" w:bidi="en-US"/>
    </w:rPr>
  </w:style>
  <w:style w:type="table" w:styleId="a6">
    <w:name w:val="Table Grid"/>
    <w:basedOn w:val="a2"/>
    <w:uiPriority w:val="59"/>
    <w:rsid w:val="00701B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footnote text"/>
    <w:basedOn w:val="a"/>
    <w:link w:val="a8"/>
    <w:uiPriority w:val="99"/>
    <w:semiHidden/>
    <w:unhideWhenUsed/>
    <w:rsid w:val="00790DB6"/>
    <w:rPr>
      <w:sz w:val="20"/>
      <w:szCs w:val="20"/>
    </w:rPr>
  </w:style>
  <w:style w:type="character" w:customStyle="1" w:styleId="a8">
    <w:name w:val="Текст сноски Знак"/>
    <w:link w:val="a7"/>
    <w:uiPriority w:val="99"/>
    <w:semiHidden/>
    <w:rsid w:val="00790DB6"/>
    <w:rPr>
      <w:lang w:eastAsia="en-US"/>
    </w:rPr>
  </w:style>
  <w:style w:type="character" w:styleId="a9">
    <w:name w:val="footnote reference"/>
    <w:uiPriority w:val="99"/>
    <w:semiHidden/>
    <w:unhideWhenUsed/>
    <w:rsid w:val="00790DB6"/>
    <w:rPr>
      <w:vertAlign w:val="superscript"/>
    </w:rPr>
  </w:style>
  <w:style w:type="character" w:customStyle="1" w:styleId="2LucidaSansUnicode7pt">
    <w:name w:val="Основной текст (2) + Lucida Sans Unicode;7 pt"/>
    <w:rsid w:val="00925BF0"/>
    <w:rPr>
      <w:rFonts w:ascii="Lucida Sans Unicode" w:eastAsia="Lucida Sans Unicode" w:hAnsi="Lucida Sans Unicode" w:cs="Lucida Sans Unicode"/>
      <w:b w:val="0"/>
      <w:bCs w:val="0"/>
      <w:i w:val="0"/>
      <w:iCs w:val="0"/>
      <w:smallCaps w:val="0"/>
      <w:strike w:val="0"/>
      <w:color w:val="000000"/>
      <w:spacing w:val="0"/>
      <w:w w:val="100"/>
      <w:position w:val="0"/>
      <w:sz w:val="14"/>
      <w:szCs w:val="14"/>
      <w:u w:val="none"/>
      <w:shd w:val="clear" w:color="auto" w:fill="FFFFFF"/>
      <w:lang w:val="en-US" w:eastAsia="en-US" w:bidi="en-US"/>
    </w:rPr>
  </w:style>
  <w:style w:type="character" w:customStyle="1" w:styleId="2LucidaSansUnicode75pt">
    <w:name w:val="Основной текст (2) + Lucida Sans Unicode;7;5 pt"/>
    <w:rsid w:val="00925BF0"/>
    <w:rPr>
      <w:rFonts w:ascii="Lucida Sans Unicode" w:eastAsia="Lucida Sans Unicode" w:hAnsi="Lucida Sans Unicode" w:cs="Lucida Sans Unicode"/>
      <w:b w:val="0"/>
      <w:bCs w:val="0"/>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17">
    <w:name w:val="Основной текст (17)_"/>
    <w:rsid w:val="00925BF0"/>
    <w:rPr>
      <w:rFonts w:ascii="Lucida Sans Unicode" w:eastAsia="Lucida Sans Unicode" w:hAnsi="Lucida Sans Unicode" w:cs="Lucida Sans Unicode"/>
      <w:b w:val="0"/>
      <w:bCs w:val="0"/>
      <w:i w:val="0"/>
      <w:iCs w:val="0"/>
      <w:smallCaps w:val="0"/>
      <w:strike w:val="0"/>
      <w:sz w:val="17"/>
      <w:szCs w:val="17"/>
      <w:u w:val="none"/>
    </w:rPr>
  </w:style>
  <w:style w:type="character" w:customStyle="1" w:styleId="17Calibri11pt">
    <w:name w:val="Основной текст (17) + Calibri;11 pt;Полужирный"/>
    <w:rsid w:val="00925BF0"/>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170">
    <w:name w:val="Основной текст (17)"/>
    <w:rsid w:val="00925BF0"/>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Exact">
    <w:name w:val="Подпись к картинке Exact"/>
    <w:link w:val="aa"/>
    <w:rsid w:val="00925BF0"/>
    <w:rPr>
      <w:rFonts w:ascii="Lucida Sans Unicode" w:eastAsia="Lucida Sans Unicode" w:hAnsi="Lucida Sans Unicode" w:cs="Lucida Sans Unicode"/>
      <w:sz w:val="14"/>
      <w:szCs w:val="14"/>
      <w:shd w:val="clear" w:color="auto" w:fill="FFFFFF"/>
    </w:rPr>
  </w:style>
  <w:style w:type="character" w:customStyle="1" w:styleId="6Exact">
    <w:name w:val="Подпись к картинке (6) Exact"/>
    <w:link w:val="6"/>
    <w:rsid w:val="00925BF0"/>
    <w:rPr>
      <w:rFonts w:eastAsia="Times New Roman"/>
      <w:sz w:val="18"/>
      <w:szCs w:val="18"/>
      <w:shd w:val="clear" w:color="auto" w:fill="FFFFFF"/>
    </w:rPr>
  </w:style>
  <w:style w:type="character" w:customStyle="1" w:styleId="7Exact">
    <w:name w:val="Подпись к картинке (7) Exact"/>
    <w:link w:val="7"/>
    <w:rsid w:val="00925BF0"/>
    <w:rPr>
      <w:rFonts w:ascii="Calibri" w:hAnsi="Calibri" w:cs="Calibri"/>
      <w:b/>
      <w:bCs/>
      <w:sz w:val="18"/>
      <w:szCs w:val="18"/>
      <w:shd w:val="clear" w:color="auto" w:fill="FFFFFF"/>
    </w:rPr>
  </w:style>
  <w:style w:type="character" w:customStyle="1" w:styleId="Calibri8ptExact">
    <w:name w:val="Подпись к картинке + Calibri;8 pt;Курсив Exact"/>
    <w:rsid w:val="00925BF0"/>
    <w:rPr>
      <w:rFonts w:ascii="Calibri" w:eastAsia="Calibri" w:hAnsi="Calibri" w:cs="Calibri"/>
      <w:i/>
      <w:iCs/>
      <w:color w:val="000000"/>
      <w:spacing w:val="0"/>
      <w:w w:val="100"/>
      <w:position w:val="0"/>
      <w:sz w:val="16"/>
      <w:szCs w:val="16"/>
      <w:shd w:val="clear" w:color="auto" w:fill="FFFFFF"/>
      <w:lang w:val="en-US" w:eastAsia="en-US" w:bidi="en-US"/>
    </w:rPr>
  </w:style>
  <w:style w:type="character" w:customStyle="1" w:styleId="18">
    <w:name w:val="Основной текст (18)_"/>
    <w:link w:val="180"/>
    <w:rsid w:val="00925BF0"/>
    <w:rPr>
      <w:rFonts w:ascii="Lucida Sans Unicode" w:eastAsia="Lucida Sans Unicode" w:hAnsi="Lucida Sans Unicode" w:cs="Lucida Sans Unicode"/>
      <w:sz w:val="11"/>
      <w:szCs w:val="11"/>
      <w:shd w:val="clear" w:color="auto" w:fill="FFFFFF"/>
    </w:rPr>
  </w:style>
  <w:style w:type="character" w:customStyle="1" w:styleId="18Calibri65pt">
    <w:name w:val="Основной текст (18) + Calibri;6;5 pt;Курсив"/>
    <w:rsid w:val="00925BF0"/>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aa">
    <w:name w:val="Подпись к картинке"/>
    <w:basedOn w:val="a"/>
    <w:link w:val="Exact"/>
    <w:rsid w:val="00925BF0"/>
    <w:pPr>
      <w:widowControl w:val="0"/>
      <w:shd w:val="clear" w:color="auto" w:fill="FFFFFF"/>
      <w:spacing w:after="320" w:line="214" w:lineRule="exact"/>
      <w:jc w:val="right"/>
    </w:pPr>
    <w:rPr>
      <w:rFonts w:ascii="Lucida Sans Unicode" w:eastAsia="Lucida Sans Unicode" w:hAnsi="Lucida Sans Unicode" w:cs="Lucida Sans Unicode"/>
      <w:sz w:val="14"/>
      <w:szCs w:val="14"/>
      <w:lang w:eastAsia="ru-RU"/>
    </w:rPr>
  </w:style>
  <w:style w:type="paragraph" w:customStyle="1" w:styleId="6">
    <w:name w:val="Подпись к картинке (6)"/>
    <w:basedOn w:val="a"/>
    <w:link w:val="6Exact"/>
    <w:rsid w:val="00925BF0"/>
    <w:pPr>
      <w:widowControl w:val="0"/>
      <w:shd w:val="clear" w:color="auto" w:fill="FFFFFF"/>
      <w:spacing w:after="0" w:line="200" w:lineRule="exact"/>
    </w:pPr>
    <w:rPr>
      <w:rFonts w:eastAsia="Times New Roman"/>
      <w:sz w:val="18"/>
      <w:szCs w:val="18"/>
      <w:lang w:eastAsia="ru-RU"/>
    </w:rPr>
  </w:style>
  <w:style w:type="paragraph" w:customStyle="1" w:styleId="7">
    <w:name w:val="Подпись к картинке (7)"/>
    <w:basedOn w:val="a"/>
    <w:link w:val="7Exact"/>
    <w:rsid w:val="00925BF0"/>
    <w:pPr>
      <w:widowControl w:val="0"/>
      <w:shd w:val="clear" w:color="auto" w:fill="FFFFFF"/>
      <w:spacing w:after="0" w:line="220" w:lineRule="exact"/>
    </w:pPr>
    <w:rPr>
      <w:rFonts w:ascii="Calibri" w:hAnsi="Calibri" w:cs="Calibri"/>
      <w:b/>
      <w:bCs/>
      <w:sz w:val="18"/>
      <w:szCs w:val="18"/>
      <w:lang w:eastAsia="ru-RU"/>
    </w:rPr>
  </w:style>
  <w:style w:type="paragraph" w:customStyle="1" w:styleId="180">
    <w:name w:val="Основной текст (18)"/>
    <w:basedOn w:val="a"/>
    <w:link w:val="18"/>
    <w:rsid w:val="00925BF0"/>
    <w:pPr>
      <w:widowControl w:val="0"/>
      <w:shd w:val="clear" w:color="auto" w:fill="FFFFFF"/>
      <w:spacing w:after="0" w:line="168" w:lineRule="exact"/>
    </w:pPr>
    <w:rPr>
      <w:rFonts w:ascii="Lucida Sans Unicode" w:eastAsia="Lucida Sans Unicode" w:hAnsi="Lucida Sans Unicode" w:cs="Lucida Sans Unicode"/>
      <w:sz w:val="11"/>
      <w:szCs w:val="11"/>
      <w:lang w:eastAsia="ru-RU"/>
    </w:rPr>
  </w:style>
  <w:style w:type="character" w:customStyle="1" w:styleId="52">
    <w:name w:val="Заголовок №5 (2)_"/>
    <w:rsid w:val="001C5C13"/>
    <w:rPr>
      <w:rFonts w:ascii="Calibri" w:eastAsia="Calibri" w:hAnsi="Calibri" w:cs="Calibri"/>
      <w:b/>
      <w:bCs/>
      <w:i w:val="0"/>
      <w:iCs w:val="0"/>
      <w:smallCaps w:val="0"/>
      <w:strike w:val="0"/>
      <w:sz w:val="22"/>
      <w:szCs w:val="22"/>
      <w:u w:val="none"/>
    </w:rPr>
  </w:style>
  <w:style w:type="character" w:customStyle="1" w:styleId="520">
    <w:name w:val="Заголовок №5 (2)"/>
    <w:rsid w:val="001C5C1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Exact">
    <w:name w:val="Основной текст (2) Exact"/>
    <w:rsid w:val="001C5C13"/>
    <w:rPr>
      <w:rFonts w:ascii="Times New Roman" w:eastAsia="Times New Roman" w:hAnsi="Times New Roman" w:cs="Times New Roman"/>
      <w:b w:val="0"/>
      <w:bCs w:val="0"/>
      <w:i w:val="0"/>
      <w:iCs w:val="0"/>
      <w:smallCaps w:val="0"/>
      <w:strike w:val="0"/>
      <w:sz w:val="18"/>
      <w:szCs w:val="18"/>
      <w:u w:val="none"/>
    </w:rPr>
  </w:style>
  <w:style w:type="character" w:customStyle="1" w:styleId="15Exact">
    <w:name w:val="Основной текст (15) Exact"/>
    <w:rsid w:val="001C5C13"/>
    <w:rPr>
      <w:rFonts w:ascii="Times New Roman" w:eastAsia="Times New Roman" w:hAnsi="Times New Roman" w:cs="Times New Roman"/>
      <w:b w:val="0"/>
      <w:bCs w:val="0"/>
      <w:i/>
      <w:iCs/>
      <w:smallCaps w:val="0"/>
      <w:strike w:val="0"/>
      <w:sz w:val="19"/>
      <w:szCs w:val="19"/>
      <w:u w:val="none"/>
    </w:rPr>
  </w:style>
  <w:style w:type="character" w:customStyle="1" w:styleId="295ptExact">
    <w:name w:val="Основной текст (2) + 9;5 pt;Курсив Exact"/>
    <w:rsid w:val="001C5C13"/>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4Exact">
    <w:name w:val="Основной текст (4) Exact"/>
    <w:rsid w:val="001C5C13"/>
    <w:rPr>
      <w:rFonts w:ascii="Lucida Sans Unicode" w:eastAsia="Lucida Sans Unicode" w:hAnsi="Lucida Sans Unicode" w:cs="Lucida Sans Unicode"/>
      <w:b w:val="0"/>
      <w:bCs w:val="0"/>
      <w:i w:val="0"/>
      <w:iCs w:val="0"/>
      <w:smallCaps w:val="0"/>
      <w:strike w:val="0"/>
      <w:sz w:val="14"/>
      <w:szCs w:val="14"/>
      <w:u w:val="none"/>
    </w:rPr>
  </w:style>
  <w:style w:type="character" w:customStyle="1" w:styleId="4">
    <w:name w:val="Основной текст (4)_"/>
    <w:link w:val="40"/>
    <w:rsid w:val="001C5C13"/>
    <w:rPr>
      <w:rFonts w:ascii="Lucida Sans Unicode" w:eastAsia="Lucida Sans Unicode" w:hAnsi="Lucida Sans Unicode" w:cs="Lucida Sans Unicode"/>
      <w:sz w:val="14"/>
      <w:szCs w:val="14"/>
      <w:shd w:val="clear" w:color="auto" w:fill="FFFFFF"/>
    </w:rPr>
  </w:style>
  <w:style w:type="character" w:customStyle="1" w:styleId="52Exact">
    <w:name w:val="Заголовок №5 (2) Exact"/>
    <w:rsid w:val="001C5C1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52LucidaSansUnicode85ptExact">
    <w:name w:val="Заголовок №5 (2) + Lucida Sans Unicode;8;5 pt;Не полужирный Exact"/>
    <w:rsid w:val="001C5C13"/>
    <w:rPr>
      <w:rFonts w:ascii="Lucida Sans Unicode" w:eastAsia="Lucida Sans Unicode" w:hAnsi="Lucida Sans Unicode" w:cs="Lucida Sans Unicode"/>
      <w:b/>
      <w:bCs/>
      <w:i w:val="0"/>
      <w:iCs w:val="0"/>
      <w:smallCaps w:val="0"/>
      <w:strike w:val="0"/>
      <w:color w:val="000000"/>
      <w:spacing w:val="0"/>
      <w:w w:val="100"/>
      <w:position w:val="0"/>
      <w:sz w:val="17"/>
      <w:szCs w:val="17"/>
      <w:u w:val="none"/>
      <w:lang w:val="en-US" w:eastAsia="en-US" w:bidi="en-US"/>
    </w:rPr>
  </w:style>
  <w:style w:type="paragraph" w:customStyle="1" w:styleId="40">
    <w:name w:val="Основной текст (4)"/>
    <w:basedOn w:val="a"/>
    <w:link w:val="4"/>
    <w:rsid w:val="001C5C13"/>
    <w:pPr>
      <w:widowControl w:val="0"/>
      <w:shd w:val="clear" w:color="auto" w:fill="FFFFFF"/>
      <w:spacing w:after="0" w:line="214" w:lineRule="exact"/>
    </w:pPr>
    <w:rPr>
      <w:rFonts w:ascii="Lucida Sans Unicode" w:eastAsia="Lucida Sans Unicode" w:hAnsi="Lucida Sans Unicode" w:cs="Lucida Sans Unicode"/>
      <w:sz w:val="14"/>
      <w:szCs w:val="14"/>
      <w:lang w:eastAsia="ru-RU"/>
    </w:rPr>
  </w:style>
  <w:style w:type="character" w:customStyle="1" w:styleId="41">
    <w:name w:val="Заголовок №4_"/>
    <w:rsid w:val="001C5C13"/>
    <w:rPr>
      <w:rFonts w:ascii="Lucida Sans Unicode" w:eastAsia="Lucida Sans Unicode" w:hAnsi="Lucida Sans Unicode" w:cs="Lucida Sans Unicode"/>
      <w:b w:val="0"/>
      <w:bCs w:val="0"/>
      <w:i w:val="0"/>
      <w:iCs w:val="0"/>
      <w:smallCaps w:val="0"/>
      <w:strike w:val="0"/>
      <w:sz w:val="24"/>
      <w:szCs w:val="24"/>
      <w:u w:val="none"/>
    </w:rPr>
  </w:style>
  <w:style w:type="character" w:customStyle="1" w:styleId="42">
    <w:name w:val="Заголовок №4"/>
    <w:rsid w:val="001C5C13"/>
    <w:rPr>
      <w:rFonts w:ascii="Lucida Sans Unicode" w:eastAsia="Lucida Sans Unicode" w:hAnsi="Lucida Sans Unicode" w:cs="Lucida Sans Unicode"/>
      <w:b w:val="0"/>
      <w:bCs w:val="0"/>
      <w:i w:val="0"/>
      <w:iCs w:val="0"/>
      <w:smallCaps w:val="0"/>
      <w:strike w:val="0"/>
      <w:color w:val="000000"/>
      <w:spacing w:val="0"/>
      <w:w w:val="100"/>
      <w:position w:val="0"/>
      <w:sz w:val="24"/>
      <w:szCs w:val="24"/>
      <w:u w:val="none"/>
      <w:lang w:val="en-US" w:eastAsia="en-US" w:bidi="en-US"/>
    </w:rPr>
  </w:style>
  <w:style w:type="character" w:customStyle="1" w:styleId="rvts0">
    <w:name w:val="rvts0"/>
    <w:basedOn w:val="a1"/>
    <w:rsid w:val="00205F00"/>
  </w:style>
  <w:style w:type="character" w:customStyle="1" w:styleId="60">
    <w:name w:val="Заголовок №6_"/>
    <w:rsid w:val="008B5163"/>
    <w:rPr>
      <w:rFonts w:ascii="Calibri" w:eastAsia="Calibri" w:hAnsi="Calibri" w:cs="Calibri"/>
      <w:b w:val="0"/>
      <w:bCs w:val="0"/>
      <w:i/>
      <w:iCs/>
      <w:smallCaps w:val="0"/>
      <w:strike w:val="0"/>
      <w:sz w:val="21"/>
      <w:szCs w:val="21"/>
      <w:u w:val="none"/>
    </w:rPr>
  </w:style>
  <w:style w:type="character" w:customStyle="1" w:styleId="61">
    <w:name w:val="Заголовок №6"/>
    <w:rsid w:val="008B5163"/>
    <w:rPr>
      <w:rFonts w:ascii="Calibri" w:eastAsia="Calibri" w:hAnsi="Calibri" w:cs="Calibri"/>
      <w:b w:val="0"/>
      <w:bCs w:val="0"/>
      <w:i/>
      <w:iCs/>
      <w:smallCaps w:val="0"/>
      <w:strike w:val="0"/>
      <w:color w:val="000000"/>
      <w:spacing w:val="0"/>
      <w:w w:val="100"/>
      <w:position w:val="0"/>
      <w:sz w:val="21"/>
      <w:szCs w:val="21"/>
      <w:u w:val="none"/>
      <w:lang w:val="en-US" w:eastAsia="en-US" w:bidi="en-US"/>
    </w:rPr>
  </w:style>
  <w:style w:type="character" w:customStyle="1" w:styleId="2Calibri11pt">
    <w:name w:val="Подпись к таблице (2) + Calibri;11 pt;Полужирный"/>
    <w:rsid w:val="008B5163"/>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4">
    <w:name w:val="Подпись к таблице (2)"/>
    <w:rsid w:val="008B5163"/>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29">
    <w:name w:val="Основной текст (29)_"/>
    <w:link w:val="290"/>
    <w:rsid w:val="008B5163"/>
    <w:rPr>
      <w:rFonts w:ascii="Lucida Sans Unicode" w:eastAsia="Lucida Sans Unicode" w:hAnsi="Lucida Sans Unicode" w:cs="Lucida Sans Unicode"/>
      <w:sz w:val="15"/>
      <w:szCs w:val="15"/>
      <w:shd w:val="clear" w:color="auto" w:fill="FFFFFF"/>
    </w:rPr>
  </w:style>
  <w:style w:type="paragraph" w:customStyle="1" w:styleId="290">
    <w:name w:val="Основной текст (29)"/>
    <w:basedOn w:val="a"/>
    <w:link w:val="29"/>
    <w:rsid w:val="008B5163"/>
    <w:pPr>
      <w:widowControl w:val="0"/>
      <w:shd w:val="clear" w:color="auto" w:fill="FFFFFF"/>
      <w:spacing w:before="100" w:after="100" w:line="235" w:lineRule="exact"/>
      <w:jc w:val="both"/>
    </w:pPr>
    <w:rPr>
      <w:rFonts w:ascii="Lucida Sans Unicode" w:eastAsia="Lucida Sans Unicode" w:hAnsi="Lucida Sans Unicode" w:cs="Lucida Sans Unicode"/>
      <w:sz w:val="15"/>
      <w:szCs w:val="15"/>
      <w:lang w:eastAsia="ru-RU"/>
    </w:rPr>
  </w:style>
  <w:style w:type="character" w:customStyle="1" w:styleId="14Exact">
    <w:name w:val="Подпись к картинке (14) Exact"/>
    <w:link w:val="14"/>
    <w:rsid w:val="00C65EE7"/>
    <w:rPr>
      <w:rFonts w:ascii="Lucida Sans Unicode" w:eastAsia="Lucida Sans Unicode" w:hAnsi="Lucida Sans Unicode" w:cs="Lucida Sans Unicode"/>
      <w:sz w:val="17"/>
      <w:szCs w:val="17"/>
      <w:shd w:val="clear" w:color="auto" w:fill="FFFFFF"/>
    </w:rPr>
  </w:style>
  <w:style w:type="character" w:customStyle="1" w:styleId="14Calibri11ptExact">
    <w:name w:val="Подпись к картинке (14) + Calibri;11 pt;Полужирный Exact"/>
    <w:rsid w:val="00C65EE7"/>
    <w:rPr>
      <w:rFonts w:ascii="Calibri" w:eastAsia="Calibri" w:hAnsi="Calibri" w:cs="Calibri"/>
      <w:b/>
      <w:bCs/>
      <w:color w:val="000000"/>
      <w:spacing w:val="0"/>
      <w:w w:val="100"/>
      <w:position w:val="0"/>
      <w:sz w:val="22"/>
      <w:szCs w:val="22"/>
      <w:shd w:val="clear" w:color="auto" w:fill="FFFFFF"/>
      <w:lang w:val="en-US" w:eastAsia="en-US" w:bidi="en-US"/>
    </w:rPr>
  </w:style>
  <w:style w:type="character" w:customStyle="1" w:styleId="16Exact">
    <w:name w:val="Подпись к картинке (16) Exact"/>
    <w:link w:val="16"/>
    <w:rsid w:val="00C65EE7"/>
    <w:rPr>
      <w:rFonts w:ascii="Arial" w:eastAsia="Arial" w:hAnsi="Arial" w:cs="Arial"/>
      <w:sz w:val="9"/>
      <w:szCs w:val="9"/>
      <w:shd w:val="clear" w:color="auto" w:fill="FFFFFF"/>
    </w:rPr>
  </w:style>
  <w:style w:type="character" w:customStyle="1" w:styleId="16Calibri5ptExact">
    <w:name w:val="Подпись к картинке (16) + Calibri;5 pt Exact"/>
    <w:rsid w:val="00C65EE7"/>
    <w:rPr>
      <w:rFonts w:ascii="Calibri" w:eastAsia="Calibri" w:hAnsi="Calibri" w:cs="Calibri"/>
      <w:color w:val="000000"/>
      <w:spacing w:val="0"/>
      <w:w w:val="100"/>
      <w:position w:val="0"/>
      <w:sz w:val="10"/>
      <w:szCs w:val="10"/>
      <w:shd w:val="clear" w:color="auto" w:fill="FFFFFF"/>
    </w:rPr>
  </w:style>
  <w:style w:type="character" w:customStyle="1" w:styleId="17Exact">
    <w:name w:val="Подпись к картинке (17) Exact"/>
    <w:link w:val="171"/>
    <w:rsid w:val="00C65EE7"/>
    <w:rPr>
      <w:rFonts w:ascii="Arial" w:eastAsia="Arial" w:hAnsi="Arial" w:cs="Arial"/>
      <w:b/>
      <w:bCs/>
      <w:sz w:val="13"/>
      <w:szCs w:val="13"/>
      <w:shd w:val="clear" w:color="auto" w:fill="FFFFFF"/>
    </w:rPr>
  </w:style>
  <w:style w:type="character" w:customStyle="1" w:styleId="18Exact">
    <w:name w:val="Подпись к картинке (18) Exact"/>
    <w:link w:val="181"/>
    <w:rsid w:val="00C65EE7"/>
    <w:rPr>
      <w:rFonts w:ascii="Lucida Sans Unicode" w:eastAsia="Lucida Sans Unicode" w:hAnsi="Lucida Sans Unicode" w:cs="Lucida Sans Unicode"/>
      <w:sz w:val="11"/>
      <w:szCs w:val="11"/>
      <w:shd w:val="clear" w:color="auto" w:fill="FFFFFF"/>
    </w:rPr>
  </w:style>
  <w:style w:type="character" w:customStyle="1" w:styleId="18Calibri65ptExact">
    <w:name w:val="Подпись к картинке (18) + Calibri;6;5 pt;Курсив Exact"/>
    <w:rsid w:val="00C65EE7"/>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14">
    <w:name w:val="Подпись к картинке (14)"/>
    <w:basedOn w:val="a"/>
    <w:link w:val="14Exact"/>
    <w:rsid w:val="00C65EE7"/>
    <w:pPr>
      <w:widowControl w:val="0"/>
      <w:shd w:val="clear" w:color="auto" w:fill="FFFFFF"/>
      <w:spacing w:after="0" w:line="284" w:lineRule="exact"/>
    </w:pPr>
    <w:rPr>
      <w:rFonts w:ascii="Lucida Sans Unicode" w:eastAsia="Lucida Sans Unicode" w:hAnsi="Lucida Sans Unicode" w:cs="Lucida Sans Unicode"/>
      <w:sz w:val="17"/>
      <w:szCs w:val="17"/>
      <w:lang w:eastAsia="ru-RU"/>
    </w:rPr>
  </w:style>
  <w:style w:type="paragraph" w:customStyle="1" w:styleId="16">
    <w:name w:val="Подпись к картинке (16)"/>
    <w:basedOn w:val="a"/>
    <w:link w:val="16Exact"/>
    <w:rsid w:val="00C65EE7"/>
    <w:pPr>
      <w:widowControl w:val="0"/>
      <w:shd w:val="clear" w:color="auto" w:fill="FFFFFF"/>
      <w:spacing w:after="60" w:line="122" w:lineRule="exact"/>
      <w:jc w:val="both"/>
    </w:pPr>
    <w:rPr>
      <w:rFonts w:ascii="Arial" w:eastAsia="Arial" w:hAnsi="Arial" w:cs="Arial"/>
      <w:sz w:val="9"/>
      <w:szCs w:val="9"/>
      <w:lang w:eastAsia="ru-RU"/>
    </w:rPr>
  </w:style>
  <w:style w:type="paragraph" w:customStyle="1" w:styleId="171">
    <w:name w:val="Подпись к картинке (17)"/>
    <w:basedOn w:val="a"/>
    <w:link w:val="17Exact"/>
    <w:rsid w:val="00C65EE7"/>
    <w:pPr>
      <w:widowControl w:val="0"/>
      <w:shd w:val="clear" w:color="auto" w:fill="FFFFFF"/>
      <w:spacing w:before="60" w:after="0" w:line="146" w:lineRule="exact"/>
      <w:jc w:val="center"/>
    </w:pPr>
    <w:rPr>
      <w:rFonts w:ascii="Arial" w:eastAsia="Arial" w:hAnsi="Arial" w:cs="Arial"/>
      <w:b/>
      <w:bCs/>
      <w:sz w:val="13"/>
      <w:szCs w:val="13"/>
      <w:lang w:eastAsia="ru-RU"/>
    </w:rPr>
  </w:style>
  <w:style w:type="paragraph" w:customStyle="1" w:styleId="181">
    <w:name w:val="Подпись к картинке (18)"/>
    <w:basedOn w:val="a"/>
    <w:link w:val="18Exact"/>
    <w:rsid w:val="00C65EE7"/>
    <w:pPr>
      <w:widowControl w:val="0"/>
      <w:shd w:val="clear" w:color="auto" w:fill="FFFFFF"/>
      <w:spacing w:after="0" w:line="168" w:lineRule="exact"/>
      <w:jc w:val="both"/>
    </w:pPr>
    <w:rPr>
      <w:rFonts w:ascii="Lucida Sans Unicode" w:eastAsia="Lucida Sans Unicode" w:hAnsi="Lucida Sans Unicode" w:cs="Lucida Sans Unicode"/>
      <w:sz w:val="11"/>
      <w:szCs w:val="11"/>
      <w:lang w:eastAsia="ru-RU"/>
    </w:rPr>
  </w:style>
  <w:style w:type="character" w:customStyle="1" w:styleId="2Calibri">
    <w:name w:val="Основной текст (2) + Calibri;Полужирный"/>
    <w:rsid w:val="00C65EE7"/>
    <w:rPr>
      <w:rFonts w:ascii="Calibri" w:eastAsia="Calibri" w:hAnsi="Calibri" w:cs="Calibri"/>
      <w:b/>
      <w:bCs/>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2Calibri0">
    <w:name w:val="Основной текст (2) + Calibri;Курсив"/>
    <w:rsid w:val="00C65EE7"/>
    <w:rPr>
      <w:rFonts w:ascii="Calibri" w:eastAsia="Calibri" w:hAnsi="Calibri" w:cs="Calibri"/>
      <w:b/>
      <w:bCs/>
      <w:i/>
      <w:iCs/>
      <w:smallCaps w:val="0"/>
      <w:strike w:val="0"/>
      <w:color w:val="000000"/>
      <w:spacing w:val="0"/>
      <w:w w:val="100"/>
      <w:position w:val="0"/>
      <w:sz w:val="18"/>
      <w:szCs w:val="18"/>
      <w:u w:val="none"/>
      <w:shd w:val="clear" w:color="auto" w:fill="FFFFFF"/>
      <w:lang w:val="en-US" w:eastAsia="en-US" w:bidi="en-US"/>
    </w:rPr>
  </w:style>
  <w:style w:type="character" w:customStyle="1" w:styleId="4Calibri13pt">
    <w:name w:val="Заголовок №4 + Calibri;13 pt;Курсив"/>
    <w:rsid w:val="00C65EE7"/>
    <w:rPr>
      <w:rFonts w:ascii="Calibri" w:eastAsia="Calibri" w:hAnsi="Calibri" w:cs="Calibri"/>
      <w:b w:val="0"/>
      <w:bCs w:val="0"/>
      <w:i/>
      <w:iCs/>
      <w:smallCaps w:val="0"/>
      <w:strike w:val="0"/>
      <w:color w:val="000000"/>
      <w:spacing w:val="0"/>
      <w:w w:val="100"/>
      <w:position w:val="0"/>
      <w:sz w:val="26"/>
      <w:szCs w:val="26"/>
      <w:u w:val="none"/>
      <w:lang w:val="en-US" w:eastAsia="en-US" w:bidi="en-US"/>
    </w:rPr>
  </w:style>
  <w:style w:type="character" w:customStyle="1" w:styleId="25">
    <w:name w:val="Подпись к таблице (2)_"/>
    <w:rsid w:val="00AA7AF6"/>
    <w:rPr>
      <w:rFonts w:ascii="Lucida Sans Unicode" w:eastAsia="Lucida Sans Unicode" w:hAnsi="Lucida Sans Unicode" w:cs="Lucida Sans Unicode"/>
      <w:b w:val="0"/>
      <w:bCs w:val="0"/>
      <w:i w:val="0"/>
      <w:iCs w:val="0"/>
      <w:smallCaps w:val="0"/>
      <w:strike w:val="0"/>
      <w:sz w:val="17"/>
      <w:szCs w:val="17"/>
      <w:u w:val="none"/>
    </w:rPr>
  </w:style>
  <w:style w:type="character" w:customStyle="1" w:styleId="ab">
    <w:name w:val="Подпись к таблице_"/>
    <w:link w:val="ac"/>
    <w:rsid w:val="00AA7AF6"/>
    <w:rPr>
      <w:rFonts w:ascii="Lucida Sans Unicode" w:eastAsia="Lucida Sans Unicode" w:hAnsi="Lucida Sans Unicode" w:cs="Lucida Sans Unicode"/>
      <w:sz w:val="11"/>
      <w:szCs w:val="11"/>
      <w:shd w:val="clear" w:color="auto" w:fill="FFFFFF"/>
    </w:rPr>
  </w:style>
  <w:style w:type="character" w:customStyle="1" w:styleId="2Calibri11ptExact">
    <w:name w:val="Подпись к таблице (2) + Calibri;11 pt;Полужирный Exact"/>
    <w:rsid w:val="00AA7AF6"/>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character" w:customStyle="1" w:styleId="2Exact0">
    <w:name w:val="Подпись к таблице (2) Exact"/>
    <w:rsid w:val="00AA7AF6"/>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en-US" w:eastAsia="en-US" w:bidi="en-US"/>
    </w:rPr>
  </w:style>
  <w:style w:type="character" w:customStyle="1" w:styleId="Exact0">
    <w:name w:val="Подпись к таблице Exact"/>
    <w:rsid w:val="00AA7AF6"/>
    <w:rPr>
      <w:rFonts w:ascii="Lucida Sans Unicode" w:eastAsia="Lucida Sans Unicode" w:hAnsi="Lucida Sans Unicode" w:cs="Lucida Sans Unicode"/>
      <w:b w:val="0"/>
      <w:bCs w:val="0"/>
      <w:i w:val="0"/>
      <w:iCs w:val="0"/>
      <w:smallCaps w:val="0"/>
      <w:strike w:val="0"/>
      <w:sz w:val="11"/>
      <w:szCs w:val="11"/>
      <w:u w:val="none"/>
    </w:rPr>
  </w:style>
  <w:style w:type="character" w:customStyle="1" w:styleId="Calibri65ptExact">
    <w:name w:val="Подпись к таблице + Calibri;6;5 pt;Курсив Exact"/>
    <w:rsid w:val="00AA7AF6"/>
    <w:rPr>
      <w:rFonts w:ascii="Calibri" w:eastAsia="Calibri" w:hAnsi="Calibri" w:cs="Calibri"/>
      <w:i/>
      <w:iCs/>
      <w:color w:val="000000"/>
      <w:spacing w:val="0"/>
      <w:w w:val="100"/>
      <w:position w:val="0"/>
      <w:sz w:val="13"/>
      <w:szCs w:val="13"/>
      <w:shd w:val="clear" w:color="auto" w:fill="FFFFFF"/>
      <w:lang w:val="en-US" w:eastAsia="en-US" w:bidi="en-US"/>
    </w:rPr>
  </w:style>
  <w:style w:type="paragraph" w:customStyle="1" w:styleId="ac">
    <w:name w:val="Подпись к таблице"/>
    <w:basedOn w:val="a"/>
    <w:link w:val="ab"/>
    <w:rsid w:val="00AA7AF6"/>
    <w:pPr>
      <w:widowControl w:val="0"/>
      <w:shd w:val="clear" w:color="auto" w:fill="FFFFFF"/>
      <w:spacing w:after="0" w:line="172" w:lineRule="exact"/>
      <w:ind w:hanging="220"/>
    </w:pPr>
    <w:rPr>
      <w:rFonts w:ascii="Lucida Sans Unicode" w:eastAsia="Lucida Sans Unicode" w:hAnsi="Lucida Sans Unicode" w:cs="Lucida Sans Unicode"/>
      <w:sz w:val="11"/>
      <w:szCs w:val="11"/>
      <w:lang w:eastAsia="ru-RU"/>
    </w:rPr>
  </w:style>
  <w:style w:type="character" w:customStyle="1" w:styleId="15Exact0">
    <w:name w:val="Подпись к картинке (15) Exact"/>
    <w:rsid w:val="00AA7AF6"/>
    <w:rPr>
      <w:rFonts w:ascii="Lucida Sans Unicode" w:eastAsia="Lucida Sans Unicode" w:hAnsi="Lucida Sans Unicode" w:cs="Lucida Sans Unicode"/>
      <w:color w:val="FFFFFF"/>
      <w:sz w:val="14"/>
      <w:szCs w:val="14"/>
      <w:shd w:val="clear" w:color="auto" w:fill="FFFFFF"/>
    </w:rPr>
  </w:style>
  <w:style w:type="character" w:customStyle="1" w:styleId="151">
    <w:name w:val="Подпись к картинке (15)_"/>
    <w:link w:val="152"/>
    <w:rsid w:val="00AA7AF6"/>
    <w:rPr>
      <w:rFonts w:ascii="Lucida Sans Unicode" w:eastAsia="Lucida Sans Unicode" w:hAnsi="Lucida Sans Unicode" w:cs="Lucida Sans Unicode"/>
      <w:sz w:val="14"/>
      <w:szCs w:val="14"/>
      <w:shd w:val="clear" w:color="auto" w:fill="FFFFFF"/>
    </w:rPr>
  </w:style>
  <w:style w:type="paragraph" w:customStyle="1" w:styleId="152">
    <w:name w:val="Подпись к картинке (15)"/>
    <w:basedOn w:val="a"/>
    <w:link w:val="151"/>
    <w:rsid w:val="00AA7AF6"/>
    <w:pPr>
      <w:widowControl w:val="0"/>
      <w:shd w:val="clear" w:color="auto" w:fill="FFFFFF"/>
      <w:spacing w:after="0" w:line="206" w:lineRule="exact"/>
    </w:pPr>
    <w:rPr>
      <w:rFonts w:ascii="Lucida Sans Unicode" w:eastAsia="Lucida Sans Unicode" w:hAnsi="Lucida Sans Unicode" w:cs="Lucida Sans Unicode"/>
      <w:sz w:val="14"/>
      <w:szCs w:val="14"/>
      <w:lang w:eastAsia="ru-RU"/>
    </w:rPr>
  </w:style>
  <w:style w:type="character" w:customStyle="1" w:styleId="18Exact0">
    <w:name w:val="Основной текст (18) Exact"/>
    <w:rsid w:val="001D485F"/>
    <w:rPr>
      <w:rFonts w:ascii="Lucida Sans Unicode" w:eastAsia="Lucida Sans Unicode" w:hAnsi="Lucida Sans Unicode" w:cs="Lucida Sans Unicode"/>
      <w:b w:val="0"/>
      <w:bCs w:val="0"/>
      <w:i w:val="0"/>
      <w:iCs w:val="0"/>
      <w:smallCaps w:val="0"/>
      <w:strike w:val="0"/>
      <w:sz w:val="11"/>
      <w:szCs w:val="11"/>
      <w:u w:val="none"/>
    </w:rPr>
  </w:style>
  <w:style w:type="character" w:customStyle="1" w:styleId="18Calibri65ptExact0">
    <w:name w:val="Основной текст (18) + Calibri;6;5 pt;Курсив Exact"/>
    <w:rsid w:val="001D485F"/>
    <w:rPr>
      <w:rFonts w:ascii="Calibri" w:eastAsia="Calibri" w:hAnsi="Calibri" w:cs="Calibri"/>
      <w:b w:val="0"/>
      <w:bCs w:val="0"/>
      <w:i/>
      <w:iCs/>
      <w:smallCaps w:val="0"/>
      <w:strike w:val="0"/>
      <w:color w:val="000000"/>
      <w:spacing w:val="0"/>
      <w:w w:val="100"/>
      <w:position w:val="0"/>
      <w:sz w:val="13"/>
      <w:szCs w:val="13"/>
      <w:u w:val="none"/>
      <w:shd w:val="clear" w:color="auto" w:fill="FFFFFF"/>
      <w:lang w:val="en-US" w:eastAsia="en-US" w:bidi="en-US"/>
    </w:rPr>
  </w:style>
  <w:style w:type="character" w:customStyle="1" w:styleId="49Exact">
    <w:name w:val="Основной текст (49) Exact"/>
    <w:link w:val="49"/>
    <w:rsid w:val="001D485F"/>
    <w:rPr>
      <w:rFonts w:ascii="CordiaUPC" w:eastAsia="CordiaUPC" w:hAnsi="CordiaUPC" w:cs="CordiaUPC"/>
      <w:b/>
      <w:bCs/>
      <w:sz w:val="32"/>
      <w:szCs w:val="32"/>
      <w:shd w:val="clear" w:color="auto" w:fill="FFFFFF"/>
    </w:rPr>
  </w:style>
  <w:style w:type="paragraph" w:customStyle="1" w:styleId="49">
    <w:name w:val="Основной текст (49)"/>
    <w:basedOn w:val="a"/>
    <w:link w:val="49Exact"/>
    <w:rsid w:val="001D485F"/>
    <w:pPr>
      <w:widowControl w:val="0"/>
      <w:shd w:val="clear" w:color="auto" w:fill="FFFFFF"/>
      <w:spacing w:after="0" w:line="400" w:lineRule="exact"/>
    </w:pPr>
    <w:rPr>
      <w:rFonts w:ascii="CordiaUPC" w:eastAsia="CordiaUPC" w:hAnsi="CordiaUPC" w:cs="CordiaUPC"/>
      <w:b/>
      <w:bCs/>
      <w:sz w:val="32"/>
      <w:szCs w:val="32"/>
      <w:lang w:eastAsia="ru-RU"/>
    </w:rPr>
  </w:style>
  <w:style w:type="character" w:customStyle="1" w:styleId="2LucidaSansUnicode55pt">
    <w:name w:val="Основной текст (2) + Lucida Sans Unicode;5;5 pt"/>
    <w:rsid w:val="001D485F"/>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shd w:val="clear" w:color="auto" w:fill="FFFFFF"/>
      <w:lang w:val="en-US" w:eastAsia="en-US" w:bidi="en-US"/>
    </w:rPr>
  </w:style>
  <w:style w:type="character" w:customStyle="1" w:styleId="5">
    <w:name w:val="Основной текст (5)_"/>
    <w:link w:val="50"/>
    <w:rsid w:val="001D485F"/>
    <w:rPr>
      <w:rFonts w:ascii="Segoe UI" w:eastAsia="Segoe UI" w:hAnsi="Segoe UI" w:cs="Segoe UI"/>
      <w:b/>
      <w:bCs/>
      <w:sz w:val="54"/>
      <w:szCs w:val="54"/>
      <w:shd w:val="clear" w:color="auto" w:fill="FFFFFF"/>
    </w:rPr>
  </w:style>
  <w:style w:type="paragraph" w:customStyle="1" w:styleId="50">
    <w:name w:val="Основной текст (5)"/>
    <w:basedOn w:val="a"/>
    <w:link w:val="5"/>
    <w:rsid w:val="001D485F"/>
    <w:pPr>
      <w:widowControl w:val="0"/>
      <w:shd w:val="clear" w:color="auto" w:fill="FFFFFF"/>
      <w:spacing w:before="9920" w:after="0" w:line="718" w:lineRule="exact"/>
      <w:jc w:val="right"/>
    </w:pPr>
    <w:rPr>
      <w:rFonts w:ascii="Segoe UI" w:eastAsia="Segoe UI" w:hAnsi="Segoe UI" w:cs="Segoe UI"/>
      <w:b/>
      <w:bCs/>
      <w:sz w:val="54"/>
      <w:szCs w:val="54"/>
      <w:lang w:eastAsia="ru-RU"/>
    </w:rPr>
  </w:style>
  <w:style w:type="character" w:customStyle="1" w:styleId="4Exact0">
    <w:name w:val="Подпись к таблице (4) Exact"/>
    <w:link w:val="43"/>
    <w:rsid w:val="001D485F"/>
    <w:rPr>
      <w:rFonts w:ascii="Calibri" w:hAnsi="Calibri" w:cs="Calibri"/>
      <w:i/>
      <w:iCs/>
      <w:sz w:val="13"/>
      <w:szCs w:val="13"/>
      <w:shd w:val="clear" w:color="auto" w:fill="FFFFFF"/>
    </w:rPr>
  </w:style>
  <w:style w:type="character" w:customStyle="1" w:styleId="4LucidaSansUnicode55ptExact">
    <w:name w:val="Подпись к таблице (4) + Lucida Sans Unicode;5;5 pt;Не курсив Exact"/>
    <w:rsid w:val="001D485F"/>
    <w:rPr>
      <w:rFonts w:ascii="Lucida Sans Unicode" w:eastAsia="Lucida Sans Unicode" w:hAnsi="Lucida Sans Unicode" w:cs="Lucida Sans Unicode"/>
      <w:i/>
      <w:iCs/>
      <w:color w:val="000000"/>
      <w:spacing w:val="0"/>
      <w:w w:val="100"/>
      <w:position w:val="0"/>
      <w:sz w:val="11"/>
      <w:szCs w:val="11"/>
      <w:shd w:val="clear" w:color="auto" w:fill="FFFFFF"/>
      <w:lang w:val="en-US" w:eastAsia="en-US" w:bidi="en-US"/>
    </w:rPr>
  </w:style>
  <w:style w:type="paragraph" w:customStyle="1" w:styleId="43">
    <w:name w:val="Подпись к таблице (4)"/>
    <w:basedOn w:val="a"/>
    <w:link w:val="4Exact0"/>
    <w:rsid w:val="001D485F"/>
    <w:pPr>
      <w:widowControl w:val="0"/>
      <w:shd w:val="clear" w:color="auto" w:fill="FFFFFF"/>
      <w:spacing w:after="0" w:line="172" w:lineRule="exact"/>
    </w:pPr>
    <w:rPr>
      <w:rFonts w:ascii="Calibri" w:hAnsi="Calibri" w:cs="Calibri"/>
      <w:i/>
      <w:iCs/>
      <w:sz w:val="13"/>
      <w:szCs w:val="13"/>
      <w:lang w:eastAsia="ru-RU"/>
    </w:rPr>
  </w:style>
  <w:style w:type="character" w:customStyle="1" w:styleId="ad">
    <w:name w:val="Сноска_"/>
    <w:link w:val="ae"/>
    <w:rsid w:val="00023E5E"/>
    <w:rPr>
      <w:rFonts w:eastAsia="Times New Roman"/>
      <w:sz w:val="18"/>
      <w:szCs w:val="18"/>
      <w:shd w:val="clear" w:color="auto" w:fill="FFFFFF"/>
    </w:rPr>
  </w:style>
  <w:style w:type="paragraph" w:customStyle="1" w:styleId="ae">
    <w:name w:val="Сноска"/>
    <w:basedOn w:val="a"/>
    <w:link w:val="ad"/>
    <w:rsid w:val="00023E5E"/>
    <w:pPr>
      <w:widowControl w:val="0"/>
      <w:shd w:val="clear" w:color="auto" w:fill="FFFFFF"/>
      <w:spacing w:after="0" w:line="235" w:lineRule="exact"/>
      <w:ind w:hanging="260"/>
      <w:jc w:val="both"/>
    </w:pPr>
    <w:rPr>
      <w:rFonts w:eastAsia="Times New Roman"/>
      <w:sz w:val="18"/>
      <w:szCs w:val="18"/>
      <w:lang w:eastAsia="ru-RU"/>
    </w:rPr>
  </w:style>
  <w:style w:type="character" w:customStyle="1" w:styleId="3Calibri19pt">
    <w:name w:val="Заголовок №3 + Calibri;19 pt;Курсив"/>
    <w:rsid w:val="00023E5E"/>
    <w:rPr>
      <w:rFonts w:ascii="Calibri" w:eastAsia="Calibri" w:hAnsi="Calibri" w:cs="Calibri"/>
      <w:b w:val="0"/>
      <w:bCs w:val="0"/>
      <w:i/>
      <w:iCs/>
      <w:smallCaps w:val="0"/>
      <w:strike w:val="0"/>
      <w:color w:val="000000"/>
      <w:spacing w:val="0"/>
      <w:w w:val="100"/>
      <w:position w:val="0"/>
      <w:sz w:val="38"/>
      <w:szCs w:val="38"/>
      <w:u w:val="none"/>
      <w:lang w:val="en-US" w:eastAsia="en-US" w:bidi="en-US"/>
    </w:rPr>
  </w:style>
  <w:style w:type="character" w:customStyle="1" w:styleId="2Calibri65pt">
    <w:name w:val="Основной текст (2) + Calibri;6;5 pt;Курсив"/>
    <w:rsid w:val="00023E5E"/>
    <w:rPr>
      <w:rFonts w:ascii="Calibri" w:eastAsia="Calibri" w:hAnsi="Calibri" w:cs="Calibri"/>
      <w:b w:val="0"/>
      <w:bCs w:val="0"/>
      <w:i/>
      <w:iCs/>
      <w:smallCaps w:val="0"/>
      <w:strike w:val="0"/>
      <w:color w:val="000000"/>
      <w:spacing w:val="0"/>
      <w:w w:val="100"/>
      <w:position w:val="0"/>
      <w:sz w:val="13"/>
      <w:szCs w:val="13"/>
      <w:u w:val="none"/>
      <w:shd w:val="clear" w:color="auto" w:fill="FFFFFF"/>
      <w:lang w:val="en-US" w:eastAsia="en-US" w:bidi="en-US"/>
    </w:rPr>
  </w:style>
  <w:style w:type="character" w:customStyle="1" w:styleId="2MSGothic26pt">
    <w:name w:val="Основной текст (2) + MS Gothic;26 pt"/>
    <w:rsid w:val="00023E5E"/>
    <w:rPr>
      <w:rFonts w:ascii="MS Gothic" w:eastAsia="MS Gothic" w:hAnsi="MS Gothic" w:cs="MS Gothic"/>
      <w:b/>
      <w:bCs/>
      <w:i w:val="0"/>
      <w:iCs w:val="0"/>
      <w:smallCaps w:val="0"/>
      <w:strike w:val="0"/>
      <w:color w:val="000000"/>
      <w:spacing w:val="0"/>
      <w:w w:val="100"/>
      <w:position w:val="0"/>
      <w:sz w:val="52"/>
      <w:szCs w:val="52"/>
      <w:u w:val="none"/>
      <w:shd w:val="clear" w:color="auto" w:fill="FFFFFF"/>
      <w:lang w:val="en-US" w:eastAsia="en-US" w:bidi="en-US"/>
    </w:rPr>
  </w:style>
  <w:style w:type="character" w:customStyle="1" w:styleId="685pt">
    <w:name w:val="Заголовок №6 + 8;5 pt;Полужирный;Не курсив"/>
    <w:rsid w:val="00023E5E"/>
    <w:rPr>
      <w:rFonts w:ascii="Calibri" w:eastAsia="Calibri" w:hAnsi="Calibri" w:cs="Calibri"/>
      <w:b/>
      <w:bCs/>
      <w:i/>
      <w:iCs/>
      <w:smallCaps w:val="0"/>
      <w:strike w:val="0"/>
      <w:color w:val="000000"/>
      <w:spacing w:val="0"/>
      <w:w w:val="100"/>
      <w:position w:val="0"/>
      <w:sz w:val="17"/>
      <w:szCs w:val="17"/>
      <w:u w:val="none"/>
      <w:lang w:val="en-US" w:eastAsia="en-US" w:bidi="en-US"/>
    </w:rPr>
  </w:style>
  <w:style w:type="character" w:customStyle="1" w:styleId="500">
    <w:name w:val="Основной текст (50)_"/>
    <w:rsid w:val="00023E5E"/>
    <w:rPr>
      <w:rFonts w:ascii="Times New Roman" w:eastAsia="Times New Roman" w:hAnsi="Times New Roman" w:cs="Times New Roman"/>
      <w:b w:val="0"/>
      <w:bCs w:val="0"/>
      <w:i w:val="0"/>
      <w:iCs w:val="0"/>
      <w:smallCaps w:val="0"/>
      <w:strike w:val="0"/>
      <w:sz w:val="14"/>
      <w:szCs w:val="14"/>
      <w:u w:val="none"/>
    </w:rPr>
  </w:style>
  <w:style w:type="character" w:customStyle="1" w:styleId="51">
    <w:name w:val="Основной текст (51)_"/>
    <w:link w:val="510"/>
    <w:rsid w:val="00023E5E"/>
    <w:rPr>
      <w:rFonts w:ascii="Calibri" w:hAnsi="Calibri" w:cs="Calibri"/>
      <w:i/>
      <w:iCs/>
      <w:sz w:val="18"/>
      <w:szCs w:val="18"/>
      <w:shd w:val="clear" w:color="auto" w:fill="FFFFFF"/>
    </w:rPr>
  </w:style>
  <w:style w:type="character" w:customStyle="1" w:styleId="51TimesNewRoman">
    <w:name w:val="Основной текст (51) + Times New Roman;Полужирный;Не курсив"/>
    <w:rsid w:val="00023E5E"/>
    <w:rPr>
      <w:rFonts w:ascii="Times New Roman" w:eastAsia="Times New Roman" w:hAnsi="Times New Roman" w:cs="Times New Roman"/>
      <w:b/>
      <w:bCs/>
      <w:i/>
      <w:iCs/>
      <w:color w:val="000000"/>
      <w:spacing w:val="0"/>
      <w:w w:val="100"/>
      <w:position w:val="0"/>
      <w:sz w:val="18"/>
      <w:szCs w:val="18"/>
      <w:shd w:val="clear" w:color="auto" w:fill="FFFFFF"/>
      <w:lang w:val="en-US" w:eastAsia="en-US" w:bidi="en-US"/>
    </w:rPr>
  </w:style>
  <w:style w:type="character" w:customStyle="1" w:styleId="518pt">
    <w:name w:val="Основной текст (51) + 8 pt"/>
    <w:rsid w:val="00023E5E"/>
    <w:rPr>
      <w:rFonts w:ascii="Calibri" w:hAnsi="Calibri" w:cs="Calibri"/>
      <w:i/>
      <w:iCs/>
      <w:color w:val="000000"/>
      <w:spacing w:val="0"/>
      <w:w w:val="100"/>
      <w:position w:val="0"/>
      <w:sz w:val="16"/>
      <w:szCs w:val="16"/>
      <w:shd w:val="clear" w:color="auto" w:fill="FFFFFF"/>
      <w:lang w:val="en-US" w:eastAsia="en-US" w:bidi="en-US"/>
    </w:rPr>
  </w:style>
  <w:style w:type="character" w:customStyle="1" w:styleId="50Calibri9pt">
    <w:name w:val="Основной текст (50) + Calibri;9 pt;Курсив"/>
    <w:rsid w:val="00023E5E"/>
    <w:rPr>
      <w:rFonts w:ascii="Calibri" w:eastAsia="Calibri" w:hAnsi="Calibri" w:cs="Calibri"/>
      <w:b/>
      <w:bCs/>
      <w:i/>
      <w:iCs/>
      <w:smallCaps w:val="0"/>
      <w:strike w:val="0"/>
      <w:color w:val="000000"/>
      <w:spacing w:val="0"/>
      <w:w w:val="100"/>
      <w:position w:val="0"/>
      <w:sz w:val="18"/>
      <w:szCs w:val="18"/>
      <w:u w:val="none"/>
      <w:lang w:val="en-US" w:eastAsia="en-US" w:bidi="en-US"/>
    </w:rPr>
  </w:style>
  <w:style w:type="character" w:customStyle="1" w:styleId="50Calibri8pt">
    <w:name w:val="Основной текст (50) + Calibri;8 pt;Курсив"/>
    <w:rsid w:val="00023E5E"/>
    <w:rPr>
      <w:rFonts w:ascii="Calibri" w:eastAsia="Calibri" w:hAnsi="Calibri" w:cs="Calibri"/>
      <w:b/>
      <w:bCs/>
      <w:i/>
      <w:iCs/>
      <w:smallCaps w:val="0"/>
      <w:strike w:val="0"/>
      <w:color w:val="000000"/>
      <w:spacing w:val="0"/>
      <w:w w:val="100"/>
      <w:position w:val="0"/>
      <w:sz w:val="16"/>
      <w:szCs w:val="16"/>
      <w:u w:val="none"/>
      <w:lang w:val="en-US" w:eastAsia="en-US" w:bidi="en-US"/>
    </w:rPr>
  </w:style>
  <w:style w:type="character" w:customStyle="1" w:styleId="509pt">
    <w:name w:val="Основной текст (50) + 9 pt;Полужирный"/>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501">
    <w:name w:val="Основной текст (50)"/>
    <w:rsid w:val="00023E5E"/>
    <w:rPr>
      <w:rFonts w:ascii="Times New Roman" w:eastAsia="Times New Roman" w:hAnsi="Times New Roman" w:cs="Times New Roman"/>
      <w:b w:val="0"/>
      <w:bCs w:val="0"/>
      <w:i w:val="0"/>
      <w:iCs w:val="0"/>
      <w:smallCaps w:val="0"/>
      <w:strike/>
      <w:color w:val="000000"/>
      <w:spacing w:val="0"/>
      <w:w w:val="100"/>
      <w:position w:val="0"/>
      <w:sz w:val="14"/>
      <w:szCs w:val="14"/>
      <w:u w:val="none"/>
      <w:lang w:val="en-US" w:eastAsia="en-US" w:bidi="en-US"/>
    </w:rPr>
  </w:style>
  <w:style w:type="paragraph" w:customStyle="1" w:styleId="510">
    <w:name w:val="Основной текст (51)"/>
    <w:basedOn w:val="a"/>
    <w:link w:val="51"/>
    <w:rsid w:val="00023E5E"/>
    <w:pPr>
      <w:widowControl w:val="0"/>
      <w:shd w:val="clear" w:color="auto" w:fill="FFFFFF"/>
      <w:spacing w:before="120" w:after="120" w:line="220" w:lineRule="exact"/>
    </w:pPr>
    <w:rPr>
      <w:rFonts w:ascii="Calibri" w:hAnsi="Calibri" w:cs="Calibri"/>
      <w:i/>
      <w:iCs/>
      <w:sz w:val="18"/>
      <w:szCs w:val="18"/>
      <w:lang w:eastAsia="ru-RU"/>
    </w:rPr>
  </w:style>
  <w:style w:type="character" w:customStyle="1" w:styleId="29Calibri7pt0pt">
    <w:name w:val="Основной текст (29) + Calibri;7 pt;Курсив;Интервал 0 pt"/>
    <w:rsid w:val="00023E5E"/>
    <w:rPr>
      <w:rFonts w:ascii="Calibri" w:eastAsia="Calibri" w:hAnsi="Calibri" w:cs="Calibri"/>
      <w:b w:val="0"/>
      <w:bCs w:val="0"/>
      <w:i/>
      <w:iCs/>
      <w:smallCaps w:val="0"/>
      <w:strike w:val="0"/>
      <w:color w:val="000000"/>
      <w:spacing w:val="10"/>
      <w:w w:val="100"/>
      <w:position w:val="0"/>
      <w:sz w:val="14"/>
      <w:szCs w:val="14"/>
      <w:u w:val="none"/>
      <w:shd w:val="clear" w:color="auto" w:fill="FFFFFF"/>
      <w:lang w:val="en-US" w:eastAsia="en-US" w:bidi="en-US"/>
    </w:rPr>
  </w:style>
  <w:style w:type="character" w:customStyle="1" w:styleId="af">
    <w:name w:val="Колонтитул_"/>
    <w:rsid w:val="00023E5E"/>
    <w:rPr>
      <w:rFonts w:ascii="Calibri" w:eastAsia="Calibri" w:hAnsi="Calibri" w:cs="Calibri"/>
      <w:b w:val="0"/>
      <w:bCs w:val="0"/>
      <w:i/>
      <w:iCs/>
      <w:smallCaps w:val="0"/>
      <w:strike w:val="0"/>
      <w:sz w:val="16"/>
      <w:szCs w:val="16"/>
      <w:u w:val="none"/>
    </w:rPr>
  </w:style>
  <w:style w:type="character" w:customStyle="1" w:styleId="LucidaSansUnicode9pt">
    <w:name w:val="Колонтитул + Lucida Sans Unicode;9 pt;Не курсив"/>
    <w:rsid w:val="00023E5E"/>
    <w:rPr>
      <w:rFonts w:ascii="Lucida Sans Unicode" w:eastAsia="Lucida Sans Unicode" w:hAnsi="Lucida Sans Unicode" w:cs="Lucida Sans Unicode"/>
      <w:b w:val="0"/>
      <w:bCs w:val="0"/>
      <w:i/>
      <w:iCs/>
      <w:smallCaps w:val="0"/>
      <w:strike w:val="0"/>
      <w:color w:val="000000"/>
      <w:spacing w:val="0"/>
      <w:w w:val="100"/>
      <w:position w:val="0"/>
      <w:sz w:val="18"/>
      <w:szCs w:val="18"/>
      <w:u w:val="none"/>
      <w:lang w:val="en-US" w:eastAsia="en-US" w:bidi="en-US"/>
    </w:rPr>
  </w:style>
  <w:style w:type="character" w:customStyle="1" w:styleId="Arial95pt">
    <w:name w:val="Колонтитул + Arial;9;5 pt;Не курсив"/>
    <w:rsid w:val="00023E5E"/>
    <w:rPr>
      <w:rFonts w:ascii="Arial" w:eastAsia="Arial" w:hAnsi="Arial" w:cs="Arial"/>
      <w:b w:val="0"/>
      <w:bCs w:val="0"/>
      <w:i/>
      <w:iCs/>
      <w:smallCaps w:val="0"/>
      <w:strike w:val="0"/>
      <w:color w:val="000000"/>
      <w:spacing w:val="0"/>
      <w:w w:val="100"/>
      <w:position w:val="0"/>
      <w:sz w:val="19"/>
      <w:szCs w:val="19"/>
      <w:u w:val="none"/>
      <w:lang w:val="en-US" w:eastAsia="en-US" w:bidi="en-US"/>
    </w:rPr>
  </w:style>
  <w:style w:type="character" w:customStyle="1" w:styleId="af0">
    <w:name w:val="Колонтитул"/>
    <w:rsid w:val="00023E5E"/>
    <w:rPr>
      <w:rFonts w:ascii="Calibri" w:eastAsia="Calibri" w:hAnsi="Calibri" w:cs="Calibri"/>
      <w:b w:val="0"/>
      <w:bCs w:val="0"/>
      <w:i/>
      <w:iCs/>
      <w:smallCaps w:val="0"/>
      <w:strike w:val="0"/>
      <w:color w:val="000000"/>
      <w:spacing w:val="0"/>
      <w:w w:val="100"/>
      <w:position w:val="0"/>
      <w:sz w:val="16"/>
      <w:szCs w:val="16"/>
      <w:u w:val="none"/>
      <w:lang w:val="en-US" w:eastAsia="en-US" w:bidi="en-US"/>
    </w:rPr>
  </w:style>
  <w:style w:type="character" w:customStyle="1" w:styleId="100">
    <w:name w:val="Основной текст (10)_"/>
    <w:rsid w:val="00023E5E"/>
    <w:rPr>
      <w:rFonts w:ascii="Times New Roman" w:eastAsia="Times New Roman" w:hAnsi="Times New Roman" w:cs="Times New Roman"/>
      <w:b/>
      <w:bCs/>
      <w:i w:val="0"/>
      <w:iCs w:val="0"/>
      <w:smallCaps w:val="0"/>
      <w:strike w:val="0"/>
      <w:sz w:val="18"/>
      <w:szCs w:val="18"/>
      <w:u w:val="none"/>
    </w:rPr>
  </w:style>
  <w:style w:type="character" w:customStyle="1" w:styleId="101">
    <w:name w:val="Основной текст (10)"/>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102">
    <w:name w:val="Основной текст (10) + Не полужирный"/>
    <w:rsid w:val="00023E5E"/>
    <w:rPr>
      <w:rFonts w:ascii="Times New Roman" w:eastAsia="Times New Roman" w:hAnsi="Times New Roman" w:cs="Times New Roman"/>
      <w:b/>
      <w:bCs/>
      <w:i w:val="0"/>
      <w:iCs w:val="0"/>
      <w:smallCaps w:val="0"/>
      <w:strike w:val="0"/>
      <w:color w:val="000000"/>
      <w:spacing w:val="0"/>
      <w:w w:val="100"/>
      <w:position w:val="0"/>
      <w:sz w:val="18"/>
      <w:szCs w:val="18"/>
      <w:u w:val="none"/>
      <w:lang w:val="en-US" w:eastAsia="en-US" w:bidi="en-US"/>
    </w:rPr>
  </w:style>
  <w:style w:type="character" w:customStyle="1" w:styleId="5Exact">
    <w:name w:val="Подпись к таблице (5) Exact"/>
    <w:link w:val="53"/>
    <w:rsid w:val="00023E5E"/>
    <w:rPr>
      <w:rFonts w:eastAsia="Times New Roman"/>
      <w:sz w:val="18"/>
      <w:szCs w:val="18"/>
      <w:shd w:val="clear" w:color="auto" w:fill="FFFFFF"/>
    </w:rPr>
  </w:style>
  <w:style w:type="paragraph" w:customStyle="1" w:styleId="53">
    <w:name w:val="Подпись к таблице (5)"/>
    <w:basedOn w:val="a"/>
    <w:link w:val="5Exact"/>
    <w:rsid w:val="00023E5E"/>
    <w:pPr>
      <w:widowControl w:val="0"/>
      <w:shd w:val="clear" w:color="auto" w:fill="FFFFFF"/>
      <w:spacing w:after="0" w:line="200" w:lineRule="exact"/>
    </w:pPr>
    <w:rPr>
      <w:rFonts w:eastAsia="Times New Roman"/>
      <w:sz w:val="18"/>
      <w:szCs w:val="18"/>
      <w:lang w:eastAsia="ru-RU"/>
    </w:rPr>
  </w:style>
  <w:style w:type="character" w:customStyle="1" w:styleId="29TimesNewRoman9pt">
    <w:name w:val="Основной текст (29) + Times New Roman;9 pt"/>
    <w:rsid w:val="001B53C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600">
    <w:name w:val="Основной текст (60)_"/>
    <w:rsid w:val="001B53C4"/>
    <w:rPr>
      <w:rFonts w:ascii="Calibri" w:eastAsia="Calibri" w:hAnsi="Calibri" w:cs="Calibri"/>
      <w:b/>
      <w:bCs/>
      <w:i w:val="0"/>
      <w:iCs w:val="0"/>
      <w:smallCaps w:val="0"/>
      <w:strike w:val="0"/>
      <w:sz w:val="22"/>
      <w:szCs w:val="22"/>
      <w:u w:val="none"/>
    </w:rPr>
  </w:style>
  <w:style w:type="character" w:customStyle="1" w:styleId="601">
    <w:name w:val="Основной текст (60)"/>
    <w:rsid w:val="001B53C4"/>
    <w:rPr>
      <w:rFonts w:ascii="Calibri" w:eastAsia="Calibri" w:hAnsi="Calibri" w:cs="Calibri"/>
      <w:b/>
      <w:bCs/>
      <w:i w:val="0"/>
      <w:iCs w:val="0"/>
      <w:smallCaps w:val="0"/>
      <w:strike w:val="0"/>
      <w:color w:val="000000"/>
      <w:spacing w:val="0"/>
      <w:w w:val="100"/>
      <w:position w:val="0"/>
      <w:sz w:val="22"/>
      <w:szCs w:val="22"/>
      <w:u w:val="none"/>
      <w:lang w:val="en-US" w:eastAsia="en-US" w:bidi="en-US"/>
    </w:rPr>
  </w:style>
  <w:style w:type="paragraph" w:styleId="af1">
    <w:name w:val="header"/>
    <w:basedOn w:val="a"/>
    <w:link w:val="af2"/>
    <w:uiPriority w:val="99"/>
    <w:unhideWhenUsed/>
    <w:rsid w:val="001B53C4"/>
    <w:pPr>
      <w:tabs>
        <w:tab w:val="center" w:pos="4677"/>
        <w:tab w:val="right" w:pos="9355"/>
      </w:tabs>
    </w:pPr>
  </w:style>
  <w:style w:type="character" w:customStyle="1" w:styleId="af2">
    <w:name w:val="Верхний колонтитул Знак"/>
    <w:link w:val="af1"/>
    <w:uiPriority w:val="99"/>
    <w:rsid w:val="001B53C4"/>
    <w:rPr>
      <w:sz w:val="24"/>
      <w:szCs w:val="22"/>
      <w:lang w:eastAsia="en-US"/>
    </w:rPr>
  </w:style>
  <w:style w:type="paragraph" w:styleId="af3">
    <w:name w:val="footer"/>
    <w:basedOn w:val="a"/>
    <w:link w:val="af4"/>
    <w:uiPriority w:val="99"/>
    <w:unhideWhenUsed/>
    <w:rsid w:val="001B53C4"/>
    <w:pPr>
      <w:tabs>
        <w:tab w:val="center" w:pos="4677"/>
        <w:tab w:val="right" w:pos="9355"/>
      </w:tabs>
    </w:pPr>
  </w:style>
  <w:style w:type="character" w:customStyle="1" w:styleId="af4">
    <w:name w:val="Нижний колонтитул Знак"/>
    <w:link w:val="af3"/>
    <w:uiPriority w:val="99"/>
    <w:rsid w:val="001B53C4"/>
    <w:rPr>
      <w:sz w:val="24"/>
      <w:szCs w:val="22"/>
      <w:lang w:eastAsia="en-US"/>
    </w:rPr>
  </w:style>
  <w:style w:type="paragraph" w:styleId="af5">
    <w:name w:val="Balloon Text"/>
    <w:basedOn w:val="a"/>
    <w:link w:val="af6"/>
    <w:uiPriority w:val="99"/>
    <w:semiHidden/>
    <w:unhideWhenUsed/>
    <w:rsid w:val="00CA6AED"/>
    <w:pPr>
      <w:spacing w:after="0" w:line="240" w:lineRule="auto"/>
    </w:pPr>
    <w:rPr>
      <w:rFonts w:ascii="Tahoma" w:hAnsi="Tahoma" w:cs="Tahoma"/>
      <w:sz w:val="16"/>
      <w:szCs w:val="16"/>
    </w:rPr>
  </w:style>
  <w:style w:type="character" w:customStyle="1" w:styleId="af6">
    <w:name w:val="Текст выноски Знак"/>
    <w:link w:val="af5"/>
    <w:uiPriority w:val="99"/>
    <w:semiHidden/>
    <w:rsid w:val="00CA6AED"/>
    <w:rPr>
      <w:rFonts w:ascii="Tahoma" w:hAnsi="Tahoma" w:cs="Tahoma"/>
      <w:sz w:val="16"/>
      <w:szCs w:val="16"/>
      <w:lang w:eastAsia="en-US"/>
    </w:rPr>
  </w:style>
  <w:style w:type="character" w:styleId="af7">
    <w:name w:val="Placeholder Text"/>
    <w:uiPriority w:val="99"/>
    <w:semiHidden/>
    <w:rsid w:val="000B28AD"/>
    <w:rPr>
      <w:color w:val="808080"/>
    </w:rPr>
  </w:style>
  <w:style w:type="character" w:customStyle="1" w:styleId="10">
    <w:name w:val="Заголовок 1 Знак"/>
    <w:link w:val="1"/>
    <w:uiPriority w:val="9"/>
    <w:rsid w:val="00767AD5"/>
    <w:rPr>
      <w:b/>
      <w:sz w:val="24"/>
      <w:szCs w:val="22"/>
      <w:lang w:val="uk-UA" w:eastAsia="en-US"/>
    </w:rPr>
  </w:style>
  <w:style w:type="character" w:customStyle="1" w:styleId="20">
    <w:name w:val="Заголовок 2 Знак"/>
    <w:link w:val="2"/>
    <w:uiPriority w:val="9"/>
    <w:rsid w:val="006C7F47"/>
    <w:rPr>
      <w:b/>
      <w:sz w:val="24"/>
      <w:szCs w:val="24"/>
      <w:lang w:val="uk-UA" w:eastAsia="en-US" w:bidi="en-US"/>
    </w:rPr>
  </w:style>
  <w:style w:type="paragraph" w:styleId="af8">
    <w:name w:val="TOC Heading"/>
    <w:basedOn w:val="1"/>
    <w:next w:val="a"/>
    <w:uiPriority w:val="39"/>
    <w:unhideWhenUsed/>
    <w:qFormat/>
    <w:rsid w:val="00957CAF"/>
    <w:pPr>
      <w:keepNext/>
      <w:keepLines/>
      <w:spacing w:before="480" w:line="276" w:lineRule="auto"/>
      <w:jc w:val="left"/>
      <w:outlineLvl w:val="9"/>
    </w:pPr>
    <w:rPr>
      <w:rFonts w:ascii="Cambria" w:eastAsia="Times New Roman" w:hAnsi="Cambria"/>
      <w:bCs/>
      <w:color w:val="365F91"/>
      <w:sz w:val="28"/>
      <w:szCs w:val="28"/>
      <w:lang w:val="ru-RU"/>
    </w:rPr>
  </w:style>
  <w:style w:type="paragraph" w:styleId="11">
    <w:name w:val="toc 1"/>
    <w:basedOn w:val="a"/>
    <w:next w:val="a"/>
    <w:autoRedefine/>
    <w:uiPriority w:val="39"/>
    <w:unhideWhenUsed/>
    <w:rsid w:val="00957CAF"/>
    <w:pPr>
      <w:spacing w:after="100"/>
    </w:pPr>
  </w:style>
  <w:style w:type="paragraph" w:styleId="26">
    <w:name w:val="toc 2"/>
    <w:basedOn w:val="a"/>
    <w:next w:val="a"/>
    <w:autoRedefine/>
    <w:uiPriority w:val="39"/>
    <w:unhideWhenUsed/>
    <w:rsid w:val="00957CAF"/>
    <w:pPr>
      <w:spacing w:after="100"/>
      <w:ind w:left="240"/>
    </w:pPr>
  </w:style>
  <w:style w:type="paragraph" w:styleId="31">
    <w:name w:val="toc 3"/>
    <w:basedOn w:val="a"/>
    <w:next w:val="a"/>
    <w:autoRedefine/>
    <w:uiPriority w:val="39"/>
    <w:unhideWhenUsed/>
    <w:rsid w:val="00957CAF"/>
    <w:pPr>
      <w:spacing w:after="100"/>
      <w:ind w:left="440"/>
    </w:pPr>
    <w:rPr>
      <w:rFonts w:ascii="Calibri" w:eastAsia="Times New Roman" w:hAnsi="Calibri"/>
      <w:sz w:val="22"/>
      <w:lang w:eastAsia="ru-RU"/>
    </w:rPr>
  </w:style>
  <w:style w:type="paragraph" w:styleId="44">
    <w:name w:val="toc 4"/>
    <w:basedOn w:val="a"/>
    <w:next w:val="a"/>
    <w:autoRedefine/>
    <w:uiPriority w:val="39"/>
    <w:unhideWhenUsed/>
    <w:rsid w:val="00957CAF"/>
    <w:pPr>
      <w:spacing w:after="100"/>
      <w:ind w:left="660"/>
    </w:pPr>
    <w:rPr>
      <w:rFonts w:ascii="Calibri" w:eastAsia="Times New Roman" w:hAnsi="Calibri"/>
      <w:sz w:val="22"/>
      <w:lang w:eastAsia="ru-RU"/>
    </w:rPr>
  </w:style>
  <w:style w:type="paragraph" w:styleId="54">
    <w:name w:val="toc 5"/>
    <w:basedOn w:val="a"/>
    <w:next w:val="a"/>
    <w:autoRedefine/>
    <w:uiPriority w:val="39"/>
    <w:unhideWhenUsed/>
    <w:rsid w:val="00957CAF"/>
    <w:pPr>
      <w:spacing w:after="100"/>
      <w:ind w:left="880"/>
    </w:pPr>
    <w:rPr>
      <w:rFonts w:ascii="Calibri" w:eastAsia="Times New Roman" w:hAnsi="Calibri"/>
      <w:sz w:val="22"/>
      <w:lang w:eastAsia="ru-RU"/>
    </w:rPr>
  </w:style>
  <w:style w:type="paragraph" w:styleId="62">
    <w:name w:val="toc 6"/>
    <w:basedOn w:val="a"/>
    <w:next w:val="a"/>
    <w:autoRedefine/>
    <w:uiPriority w:val="39"/>
    <w:unhideWhenUsed/>
    <w:rsid w:val="00957CAF"/>
    <w:pPr>
      <w:spacing w:after="100"/>
      <w:ind w:left="1100"/>
    </w:pPr>
    <w:rPr>
      <w:rFonts w:ascii="Calibri" w:eastAsia="Times New Roman" w:hAnsi="Calibri"/>
      <w:sz w:val="22"/>
      <w:lang w:eastAsia="ru-RU"/>
    </w:rPr>
  </w:style>
  <w:style w:type="paragraph" w:styleId="70">
    <w:name w:val="toc 7"/>
    <w:basedOn w:val="a"/>
    <w:next w:val="a"/>
    <w:autoRedefine/>
    <w:uiPriority w:val="39"/>
    <w:unhideWhenUsed/>
    <w:rsid w:val="00957CAF"/>
    <w:pPr>
      <w:spacing w:after="100"/>
      <w:ind w:left="1320"/>
    </w:pPr>
    <w:rPr>
      <w:rFonts w:ascii="Calibri" w:eastAsia="Times New Roman" w:hAnsi="Calibri"/>
      <w:sz w:val="22"/>
      <w:lang w:eastAsia="ru-RU"/>
    </w:rPr>
  </w:style>
  <w:style w:type="paragraph" w:styleId="8">
    <w:name w:val="toc 8"/>
    <w:basedOn w:val="a"/>
    <w:next w:val="a"/>
    <w:autoRedefine/>
    <w:uiPriority w:val="39"/>
    <w:unhideWhenUsed/>
    <w:rsid w:val="00957CAF"/>
    <w:pPr>
      <w:spacing w:after="100"/>
      <w:ind w:left="1540"/>
    </w:pPr>
    <w:rPr>
      <w:rFonts w:ascii="Calibri" w:eastAsia="Times New Roman" w:hAnsi="Calibri"/>
      <w:sz w:val="22"/>
      <w:lang w:eastAsia="ru-RU"/>
    </w:rPr>
  </w:style>
  <w:style w:type="paragraph" w:styleId="9">
    <w:name w:val="toc 9"/>
    <w:basedOn w:val="a"/>
    <w:next w:val="a"/>
    <w:autoRedefine/>
    <w:uiPriority w:val="39"/>
    <w:unhideWhenUsed/>
    <w:rsid w:val="00957CAF"/>
    <w:pPr>
      <w:spacing w:after="100"/>
      <w:ind w:left="1760"/>
    </w:pPr>
    <w:rPr>
      <w:rFonts w:ascii="Calibri" w:eastAsia="Times New Roman" w:hAnsi="Calibri"/>
      <w:sz w:val="2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footer" Target="footer3.xml"/><Relationship Id="rId21" Type="http://schemas.openxmlformats.org/officeDocument/2006/relationships/image" Target="media/image6.png"/><Relationship Id="rId42" Type="http://schemas.openxmlformats.org/officeDocument/2006/relationships/hyperlink" Target="http://www.energy-community.org/portal/page/portal/ENC_HOME/SEARCH" TargetMode="External"/><Relationship Id="rId47" Type="http://schemas.openxmlformats.org/officeDocument/2006/relationships/oleObject" Target="embeddings/oleObject2.bin"/><Relationship Id="rId63" Type="http://schemas.openxmlformats.org/officeDocument/2006/relationships/hyperlink" Target="http://webarchive.nationalarchives.gov.uk/20120919132719/http://www.communities.gov.uk/documents/housing/pdf/1798711.pdf" TargetMode="External"/><Relationship Id="rId68" Type="http://schemas.openxmlformats.org/officeDocument/2006/relationships/image" Target="media/image34.png"/><Relationship Id="rId84" Type="http://schemas.openxmlformats.org/officeDocument/2006/relationships/hyperlink" Target="https://www.gov.uk/government/publications/thermal-transmittance-of-walls-of-dwellings-before-and-after-application-of-cavity-wall-insulation" TargetMode="External"/><Relationship Id="rId89" Type="http://schemas.openxmlformats.org/officeDocument/2006/relationships/hyperlink" Target="http://www.rwi-essen.de/forschung-und-beratung/umwelt-und-ressourcen/projekte/39/" TargetMode="External"/><Relationship Id="rId112" Type="http://schemas.openxmlformats.org/officeDocument/2006/relationships/hyperlink" Target="https://www.gov.uk/government/organisations/department-of-energy-climate-change/series/renewable-heat-incentive-renewable-heat-premium-payment-statistics" TargetMode="External"/><Relationship Id="rId133" Type="http://schemas.openxmlformats.org/officeDocument/2006/relationships/hyperlink" Target="http://www.ons.gov.uk/ons/guide-method/the-national-statistics-standard/code-of-practice/protocols/data-matching.pdf" TargetMode="External"/><Relationship Id="rId138" Type="http://schemas.openxmlformats.org/officeDocument/2006/relationships/hyperlink" Target="https://www.gov.uk/government/publications/national-energy-efficiency-data-need-report-summary-of-analysis" TargetMode="External"/><Relationship Id="rId16" Type="http://schemas.openxmlformats.org/officeDocument/2006/relationships/hyperlink" Target="http://epp.eurostat.ec.europa.eu/portal/page/portal/rural_development/methodology" TargetMode="External"/><Relationship Id="rId107" Type="http://schemas.openxmlformats.org/officeDocument/2006/relationships/hyperlink" Target="https://www.gov.uk/government/publications/the-future-of-heating-meeting-the-challenge" TargetMode="External"/><Relationship Id="rId11" Type="http://schemas.openxmlformats.org/officeDocument/2006/relationships/image" Target="media/image1.jpeg"/><Relationship Id="rId32" Type="http://schemas.openxmlformats.org/officeDocument/2006/relationships/image" Target="media/image17.png"/><Relationship Id="rId37" Type="http://schemas.openxmlformats.org/officeDocument/2006/relationships/hyperlink" Target="http://epp.eurostat.ec.europa.eu/portal/page/portal/product_details/publication?p_product_code=CA-09-97-818" TargetMode="External"/><Relationship Id="rId53" Type="http://schemas.openxmlformats.org/officeDocument/2006/relationships/hyperlink" Target="https://www.gov.uk/government/publications/cambridge-housing-model-and-user-guide" TargetMode="External"/><Relationship Id="rId58" Type="http://schemas.openxmlformats.org/officeDocument/2006/relationships/hyperlink" Target="http://www.statistik.at/web_en/statistics/energy_environment/energy/energy_consumption_of_households/index.html" TargetMode="External"/><Relationship Id="rId74" Type="http://schemas.openxmlformats.org/officeDocument/2006/relationships/hyperlink" Target="https://www.gov.uk/government/organisations/department-of-energy-climate-change/series/feed-in-tariff-statistics" TargetMode="External"/><Relationship Id="rId79" Type="http://schemas.openxmlformats.org/officeDocument/2006/relationships/hyperlink" Target="https://www.gov.uk/government/organisations/department-for-communities-and-local-government/series/english-housing-survey" TargetMode="External"/><Relationship Id="rId102" Type="http://schemas.openxmlformats.org/officeDocument/2006/relationships/hyperlink" Target="http://www.stat.si/doc/pub/Household%20energy%20consumption%20survey.pdf" TargetMode="External"/><Relationship Id="rId123" Type="http://schemas.openxmlformats.org/officeDocument/2006/relationships/image" Target="media/image45.png"/><Relationship Id="rId128" Type="http://schemas.openxmlformats.org/officeDocument/2006/relationships/hyperlink" Target="https://www.gov.uk/government/publications/fuel-poverty-report-annual-report-on-statistics-2013" TargetMode="External"/><Relationship Id="rId144" Type="http://schemas.openxmlformats.org/officeDocument/2006/relationships/hyperlink" Target="http://publications.europa.eu/others/agents/index_en.htm" TargetMode="External"/><Relationship Id="rId5" Type="http://schemas.openxmlformats.org/officeDocument/2006/relationships/settings" Target="settings.xml"/><Relationship Id="rId90" Type="http://schemas.openxmlformats.org/officeDocument/2006/relationships/hyperlink" Target="http://www.rwi-essen.de/forschung-und-beratung/umwelt-und-ressourcen/projekte/39/" TargetMode="External"/><Relationship Id="rId95" Type="http://schemas.openxmlformats.org/officeDocument/2006/relationships/hyperlink" Target="http://www.bdew.de/bdew.nsf/id/DE_EEG-Jahresabrechnungen" TargetMode="External"/><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3.jpeg"/><Relationship Id="rId48" Type="http://schemas.openxmlformats.org/officeDocument/2006/relationships/image" Target="media/image27.jpeg"/><Relationship Id="rId64" Type="http://schemas.openxmlformats.org/officeDocument/2006/relationships/image" Target="media/image31.png"/><Relationship Id="rId69" Type="http://schemas.openxmlformats.org/officeDocument/2006/relationships/hyperlink" Target="https://www.gov.uk/government/publications/renewable-heat-incentive-rhi-and-renewable-heat-premiumpayments-rhpp-quarterly-statistics-march-2013" TargetMode="External"/><Relationship Id="rId113" Type="http://schemas.openxmlformats.org/officeDocument/2006/relationships/hyperlink" Target="https://www.gov.uk/government/organisations/department-of-energy-climate-change/series/renewable-heat-incentive-renewable-heat-premium-payment-statistics" TargetMode="External"/><Relationship Id="rId118" Type="http://schemas.openxmlformats.org/officeDocument/2006/relationships/image" Target="media/image40.png"/><Relationship Id="rId134" Type="http://schemas.openxmlformats.org/officeDocument/2006/relationships/hyperlink" Target="http://www.ons.gov.uk/ons/guide-method/the-national-statistics-standard/code-of-practice/protocols/data-matching.pdf" TargetMode="External"/><Relationship Id="rId139" Type="http://schemas.openxmlformats.org/officeDocument/2006/relationships/hyperlink" Target="http://bookshop.europa.eu" TargetMode="External"/><Relationship Id="rId80" Type="http://schemas.openxmlformats.org/officeDocument/2006/relationships/hyperlink" Target="https://www.gov.uk/government/organisations/department-for-communities-and-local-government/series/english-housing-survey" TargetMode="External"/><Relationship Id="rId85" Type="http://schemas.openxmlformats.org/officeDocument/2006/relationships/hyperlink" Target="https://www.gov.uk/government/publications/thermal-transmittance-of-walls-of-dwellings-before-and-after-application-of-cavity-wall-insulation"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epp.eurostat.ec.europa.eu/portal/page/portal/rural_development/methodology" TargetMode="Externa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hyperlink" Target="http://epp.eurostat.ec.europa.eu/portal/page/portal/product_details/publication?p_product_code=CA-09-97-818" TargetMode="External"/><Relationship Id="rId46" Type="http://schemas.openxmlformats.org/officeDocument/2006/relationships/image" Target="media/image26.png"/><Relationship Id="rId59" Type="http://schemas.openxmlformats.org/officeDocument/2006/relationships/hyperlink" Target="https://www.gov.uk/english-housing-survey-guidance-for-survey-users-and-participating-households" TargetMode="External"/><Relationship Id="rId67" Type="http://schemas.openxmlformats.org/officeDocument/2006/relationships/image" Target="media/image33.png"/><Relationship Id="rId103" Type="http://schemas.openxmlformats.org/officeDocument/2006/relationships/hyperlink" Target="http://www.stat.si/doc/metodologija/kakovost/LPK_APEGG_2010_en.pdf" TargetMode="External"/><Relationship Id="rId108" Type="http://schemas.openxmlformats.org/officeDocument/2006/relationships/hyperlink" Target="https://www.gov.uk/government/organisations/department-of-energy-climate-change/series/feed-in-tariff-statistics" TargetMode="External"/><Relationship Id="rId116" Type="http://schemas.openxmlformats.org/officeDocument/2006/relationships/footer" Target="footer2.xml"/><Relationship Id="rId124" Type="http://schemas.openxmlformats.org/officeDocument/2006/relationships/image" Target="media/image46.png"/><Relationship Id="rId129" Type="http://schemas.openxmlformats.org/officeDocument/2006/relationships/hyperlink" Target="http://www.statistik.at/web_en/statistics/energy_environment/energy/energy_consumption_of_households/index.html" TargetMode="External"/><Relationship Id="rId137" Type="http://schemas.openxmlformats.org/officeDocument/2006/relationships/hyperlink" Target="http://epp.eurostat.ec.europa.eu/cache/ITY_OFFPUB/KS-RA-13-020/EN/KS-RA-13-020-EN.PDF" TargetMode="External"/><Relationship Id="rId20" Type="http://schemas.openxmlformats.org/officeDocument/2006/relationships/hyperlink" Target="http://epp.eurostat.ec.europa.eu/statistics_explained/index.php/Urban-rural_typology" TargetMode="External"/><Relationship Id="rId41" Type="http://schemas.openxmlformats.org/officeDocument/2006/relationships/oleObject" Target="embeddings/oleObject1.bin"/><Relationship Id="rId54" Type="http://schemas.openxmlformats.org/officeDocument/2006/relationships/image" Target="media/image29.png"/><Relationship Id="rId62" Type="http://schemas.openxmlformats.org/officeDocument/2006/relationships/hyperlink" Target="http://webarchive.nationalarchives.gov.uk/20120919132719/http://www.communities.gov.uk/documents/housing/pdf/1798711.pdf" TargetMode="External"/><Relationship Id="rId70" Type="http://schemas.openxmlformats.org/officeDocument/2006/relationships/image" Target="media/image35.png"/><Relationship Id="rId75" Type="http://schemas.openxmlformats.org/officeDocument/2006/relationships/hyperlink" Target="https://www.gov.uk/government/organisations/department-of-energy-climate-change/series/feed-in-tariff-statistics" TargetMode="External"/><Relationship Id="rId83" Type="http://schemas.openxmlformats.org/officeDocument/2006/relationships/hyperlink" Target="https://www.gov.uk/government/publi" TargetMode="External"/><Relationship Id="rId88" Type="http://schemas.openxmlformats.org/officeDocument/2006/relationships/image" Target="media/image38.png"/><Relationship Id="rId91" Type="http://schemas.openxmlformats.org/officeDocument/2006/relationships/hyperlink" Target="http://www.rwi-essen.de/forschung-und-beratung/umwelt-und-ressourcen/projekte/39/" TargetMode="External"/><Relationship Id="rId96" Type="http://schemas.openxmlformats.org/officeDocument/2006/relationships/hyperlink" Target="http://www.bdew.de/bdew.nsf/id/DE_EEG-Jahresabrechnungen" TargetMode="External"/><Relationship Id="rId111" Type="http://schemas.openxmlformats.org/officeDocument/2006/relationships/hyperlink" Target="https://www.gov.uk/government/organisations/department-of-energy-climate-change/series/renewable-heat-incentive-renewable-heat-premium-payment-statistics" TargetMode="External"/><Relationship Id="rId132" Type="http://schemas.openxmlformats.org/officeDocument/2006/relationships/image" Target="media/image49.png"/><Relationship Id="rId140" Type="http://schemas.openxmlformats.org/officeDocument/2006/relationships/hyperlink" Target="http://ec.europa.eu/represent_en.htm"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28.jpeg"/><Relationship Id="rId57" Type="http://schemas.openxmlformats.org/officeDocument/2006/relationships/hyperlink" Target="http://www.statistik.at/web_en/statistics/energy_environment/energy/energy_consumption_of_households/index.html" TargetMode="External"/><Relationship Id="rId106" Type="http://schemas.openxmlformats.org/officeDocument/2006/relationships/hyperlink" Target="https://www.gov.uk/government/publications/the-future-of-heating-meeting-the-challenge" TargetMode="External"/><Relationship Id="rId114" Type="http://schemas.openxmlformats.org/officeDocument/2006/relationships/header" Target="header1.xml"/><Relationship Id="rId119" Type="http://schemas.openxmlformats.org/officeDocument/2006/relationships/image" Target="media/image41.png"/><Relationship Id="rId127" Type="http://schemas.openxmlformats.org/officeDocument/2006/relationships/hyperlink" Target="https://www.gov.uk/government/publications/fuel-poverty-report-annual-report-on-statistics-2013" TargetMode="External"/><Relationship Id="rId10" Type="http://schemas.openxmlformats.org/officeDocument/2006/relationships/hyperlink" Target="http://europa.eu" TargetMode="External"/><Relationship Id="rId31" Type="http://schemas.openxmlformats.org/officeDocument/2006/relationships/image" Target="media/image16.png"/><Relationship Id="rId44" Type="http://schemas.openxmlformats.org/officeDocument/2006/relationships/image" Target="media/image24.jpeg"/><Relationship Id="rId52" Type="http://schemas.openxmlformats.org/officeDocument/2006/relationships/hyperlink" Target="https://www.gov.uk/government/publications/cambridge-housing-model-and-user-guide" TargetMode="External"/><Relationship Id="rId60" Type="http://schemas.openxmlformats.org/officeDocument/2006/relationships/hyperlink" Target="https://www.gov.uk/english-housing-survey-guidance-for-survey-users-and-participating-households" TargetMode="External"/><Relationship Id="rId65" Type="http://schemas.openxmlformats.org/officeDocument/2006/relationships/hyperlink" Target="http://statline.cbs.nl/StatWeb/publication/?VW=T&amp;DM=SLNL&amp;PA=70904ned&amp;D1=56-64&amp;D2=10990&amp;D3=0-6&amp;HD=130123-1504&amp;HDR=T&amp;STB=G1,G2&amp;P=T" TargetMode="External"/><Relationship Id="rId73" Type="http://schemas.openxmlformats.org/officeDocument/2006/relationships/hyperlink" Target="https://www.gov.uk/government/organisations/department-of-energy-climate-change/series/green-deal-and-energy-company-obligation-eco-statistics" TargetMode="External"/><Relationship Id="rId78" Type="http://schemas.openxmlformats.org/officeDocument/2006/relationships/hyperlink" Target="https://www.gov.uk/government/organisations/department-for-communities-and-local-government/series/english-housing-survey" TargetMode="External"/><Relationship Id="rId81" Type="http://schemas.openxmlformats.org/officeDocument/2006/relationships/image" Target="media/image36.png"/><Relationship Id="rId86" Type="http://schemas.openxmlformats.org/officeDocument/2006/relationships/hyperlink" Target="http://www.historic-scotland.gov.uk/technicalpapers" TargetMode="External"/><Relationship Id="rId94" Type="http://schemas.openxmlformats.org/officeDocument/2006/relationships/hyperlink" Target="http://www.ag-energiebilanzen.de" TargetMode="External"/><Relationship Id="rId99" Type="http://schemas.openxmlformats.org/officeDocument/2006/relationships/hyperlink" Target="http://pxweb.stat.si/pxweb/Database/Environment/18_energy/07_18154_housh_consumption/07_18154_housh_consumption.asp" TargetMode="External"/><Relationship Id="rId101" Type="http://schemas.openxmlformats.org/officeDocument/2006/relationships/hyperlink" Target="http://www.stat.si/doc/metod_pojasnila/18-154-ME.htm" TargetMode="External"/><Relationship Id="rId122" Type="http://schemas.openxmlformats.org/officeDocument/2006/relationships/image" Target="media/image44.png"/><Relationship Id="rId130" Type="http://schemas.openxmlformats.org/officeDocument/2006/relationships/hyperlink" Target="http://www.statistik.at/web_en/statistics/energy_environment/energy/energy_consumption_of_households/index.html" TargetMode="External"/><Relationship Id="rId135" Type="http://schemas.openxmlformats.org/officeDocument/2006/relationships/hyperlink" Target="http://www.ons.gov.uk/ons/guide-method/the-national-statistics-standard/code-of-practice/protocols/data-matching.pdf" TargetMode="External"/><Relationship Id="rId143" Type="http://schemas.openxmlformats.org/officeDocument/2006/relationships/hyperlink" Target="http://bookshop.europa.eu" TargetMode="Externa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yperlink" Target="http://epp.eurostat.ec.europa.eu/portal/page/portal/rural_development/methodology" TargetMode="External"/><Relationship Id="rId39" Type="http://schemas.openxmlformats.org/officeDocument/2006/relationships/hyperlink" Target="http://www.cros-portal.eu/content/memobust" TargetMode="External"/><Relationship Id="rId109" Type="http://schemas.openxmlformats.org/officeDocument/2006/relationships/hyperlink" Target="https://www.gov.uk/government/organisations/department-of-energy-climate-change/series/feed-in-tariff-statistics" TargetMode="External"/><Relationship Id="rId34" Type="http://schemas.openxmlformats.org/officeDocument/2006/relationships/image" Target="media/image19.png"/><Relationship Id="rId50" Type="http://schemas.openxmlformats.org/officeDocument/2006/relationships/hyperlink" Target="https://www.gov.uk/government/publications/statistical-surveys" TargetMode="External"/><Relationship Id="rId55" Type="http://schemas.openxmlformats.org/officeDocument/2006/relationships/image" Target="media/image30.png"/><Relationship Id="rId76" Type="http://schemas.openxmlformats.org/officeDocument/2006/relationships/hyperlink" Target="https://www.gov.uk/government/publications/cambridge-housing-model-and-user-guide" TargetMode="External"/><Relationship Id="rId97" Type="http://schemas.openxmlformats.org/officeDocument/2006/relationships/hyperlink" Target="http://www.stat.si/eng/novica_prikazi.aspx?id=5027" TargetMode="External"/><Relationship Id="rId104" Type="http://schemas.openxmlformats.org/officeDocument/2006/relationships/hyperlink" Target="http://www.stat.si/doc/metodologija/kakovost/LPK_APEGG_2010_en.pdf" TargetMode="External"/><Relationship Id="rId120" Type="http://schemas.openxmlformats.org/officeDocument/2006/relationships/image" Target="media/image42.png"/><Relationship Id="rId125" Type="http://schemas.openxmlformats.org/officeDocument/2006/relationships/image" Target="media/image47.png"/><Relationship Id="rId141" Type="http://schemas.openxmlformats.org/officeDocument/2006/relationships/hyperlink" Target="http://eeas.europa.eu/delegations/index_en.htm" TargetMode="External"/><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www.gov.uk/government/organisations/department-of-energy-climate-change/series/green-deal-and-energy-company-obligation-eco-statistics" TargetMode="External"/><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jpeg"/><Relationship Id="rId40" Type="http://schemas.openxmlformats.org/officeDocument/2006/relationships/image" Target="media/image22.png"/><Relationship Id="rId45" Type="http://schemas.openxmlformats.org/officeDocument/2006/relationships/image" Target="media/image25.jpeg"/><Relationship Id="rId66" Type="http://schemas.openxmlformats.org/officeDocument/2006/relationships/image" Target="media/image32.png"/><Relationship Id="rId87" Type="http://schemas.openxmlformats.org/officeDocument/2006/relationships/hyperlink" Target="http://www.historic-scotland.gov.uk/technicalpapers" TargetMode="External"/><Relationship Id="rId110" Type="http://schemas.openxmlformats.org/officeDocument/2006/relationships/hyperlink" Target="https://www.gov.uk/government/organisations/department-of-energy-climate-change/series/estimates-of-home-insulation-levels-in-great-britain" TargetMode="External"/><Relationship Id="rId115" Type="http://schemas.openxmlformats.org/officeDocument/2006/relationships/header" Target="header2.xml"/><Relationship Id="rId131" Type="http://schemas.openxmlformats.org/officeDocument/2006/relationships/hyperlink" Target="http://www.statistik.at/web_en/statistics/energy_environment/energy/energy_consumption_of_households/index.html" TargetMode="External"/><Relationship Id="rId136" Type="http://schemas.openxmlformats.org/officeDocument/2006/relationships/hyperlink" Target="http://epp.eurostat.ec.europa.eu/cache/ITY_OFFPUB/KS-RA-13-020/EN/KS-RA-13-020-EN.PDF" TargetMode="External"/><Relationship Id="rId61" Type="http://schemas.openxmlformats.org/officeDocument/2006/relationships/hyperlink" Target="http://webarchive.nationalarchives.gov.uk/20120919132719/http://www.communities.gov.uk/documents/housing/pdf/1798711.pdf" TargetMode="External"/><Relationship Id="rId82" Type="http://schemas.openxmlformats.org/officeDocument/2006/relationships/image" Target="media/image37.jpeg"/><Relationship Id="rId19" Type="http://schemas.openxmlformats.org/officeDocument/2006/relationships/hyperlink" Target="http://epp.eurostat.ec.europa.eu/statistics_explained/index.php/Urban-rural_typology" TargetMode="External"/><Relationship Id="rId14" Type="http://schemas.openxmlformats.org/officeDocument/2006/relationships/image" Target="media/image4.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www.statistik.at/web_en/statistics/energy_environment/energy/energy_consumption_of_households/index.html" TargetMode="External"/><Relationship Id="rId77" Type="http://schemas.openxmlformats.org/officeDocument/2006/relationships/hyperlink" Target="https://www.gov.uk/government/publications/cambridge-housing-model-and-user-guide" TargetMode="External"/><Relationship Id="rId100" Type="http://schemas.openxmlformats.org/officeDocument/2006/relationships/hyperlink" Target="http://pxweb.stat.si/pxweb/Database/Environment/18_energy/07_18154_housh_consumption/07_18154_housh_consumption.asp" TargetMode="External"/><Relationship Id="rId105" Type="http://schemas.openxmlformats.org/officeDocument/2006/relationships/hyperlink" Target="https://www.gov.uk/government/organisations/department-of-energy-climate-change/series/domestic-energy-fact-file-and-housing-surveys" TargetMode="External"/><Relationship Id="rId12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hyperlink" Target="https://www.gov.uk/government/publications/statistical-surveys" TargetMode="External"/><Relationship Id="rId72" Type="http://schemas.openxmlformats.org/officeDocument/2006/relationships/hyperlink" Target="https://www.gov.uk/government/organisations/department-of-energy-climate-change/series/green-deal-and-energy-company-obligation-eco-statistics" TargetMode="External"/><Relationship Id="rId93" Type="http://schemas.openxmlformats.org/officeDocument/2006/relationships/hyperlink" Target="http://www.ag-energiebilanzen.de" TargetMode="External"/><Relationship Id="rId98" Type="http://schemas.openxmlformats.org/officeDocument/2006/relationships/hyperlink" Target="http://pxweb.stat.si/pxweb/Database/Environment/18_en-" TargetMode="External"/><Relationship Id="rId121" Type="http://schemas.openxmlformats.org/officeDocument/2006/relationships/image" Target="media/image43.png"/><Relationship Id="rId142" Type="http://schemas.openxmlformats.org/officeDocument/2006/relationships/hyperlink" Target="http://europa.eu/europedirect/index_en.ht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invs.sante.fr/beh/2007/22_23/beh_22_23_2007.pdf" TargetMode="External"/><Relationship Id="rId2" Type="http://schemas.openxmlformats.org/officeDocument/2006/relationships/hyperlink" Target="http://www.ageuk.org.uk/Documents/EN-GB/Campaigns/The_cost_of_cold_2012.pdf@dtrk=true" TargetMode="External"/><Relationship Id="rId1" Type="http://schemas.openxmlformats.org/officeDocument/2006/relationships/hyperlink" Target="http://www.ca-res.eu/index.php?id=244" TargetMode="External"/><Relationship Id="rId6" Type="http://schemas.openxmlformats.org/officeDocument/2006/relationships/hyperlink" Target="https://www.gov.uk/government/organisations/department-of-energy-climate-change/series/national-energy-efficiency-data-need-framework" TargetMode="External"/><Relationship Id="rId5" Type="http://schemas.openxmlformats.org/officeDocument/2006/relationships/hyperlink" Target="http://webarchive.nationalarchives.gov.uk/20121217150421/http:/decc.gov.uk/assets/decc/statistics/fuelpoverty/1_20091020153241_e_@@_annualreportfuelpovertystats2009.pdf" TargetMode="External"/><Relationship Id="rId4" Type="http://schemas.openxmlformats.org/officeDocument/2006/relationships/hyperlink" Target="http://www.dcenr.gov.ie/NR/rdonlyres/0F62CF04-F7FB-4BC3-A861-7516422856BC/0/TechnicalAnnexAffordableEnergyStrategy.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C1A18CB-EB9C-4D96-BE6B-4B16C53C0B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64</Pages>
  <Words>91768</Words>
  <Characters>523083</Characters>
  <Application>Microsoft Office Word</Application>
  <DocSecurity>0</DocSecurity>
  <Lines>4359</Lines>
  <Paragraphs>1227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613624</CharactersWithSpaces>
  <SharedDoc>false</SharedDoc>
  <HLinks>
    <vt:vector size="1290" baseType="variant">
      <vt:variant>
        <vt:i4>2818125</vt:i4>
      </vt:variant>
      <vt:variant>
        <vt:i4>1014</vt:i4>
      </vt:variant>
      <vt:variant>
        <vt:i4>0</vt:i4>
      </vt:variant>
      <vt:variant>
        <vt:i4>5</vt:i4>
      </vt:variant>
      <vt:variant>
        <vt:lpwstr>http://publications.europa.eu/others/agents/index_en.htm</vt:lpwstr>
      </vt:variant>
      <vt:variant>
        <vt:lpwstr/>
      </vt:variant>
      <vt:variant>
        <vt:i4>2424873</vt:i4>
      </vt:variant>
      <vt:variant>
        <vt:i4>1011</vt:i4>
      </vt:variant>
      <vt:variant>
        <vt:i4>0</vt:i4>
      </vt:variant>
      <vt:variant>
        <vt:i4>5</vt:i4>
      </vt:variant>
      <vt:variant>
        <vt:lpwstr>http://bookshop.europa.eu/</vt:lpwstr>
      </vt:variant>
      <vt:variant>
        <vt:lpwstr/>
      </vt:variant>
      <vt:variant>
        <vt:i4>1376373</vt:i4>
      </vt:variant>
      <vt:variant>
        <vt:i4>1008</vt:i4>
      </vt:variant>
      <vt:variant>
        <vt:i4>0</vt:i4>
      </vt:variant>
      <vt:variant>
        <vt:i4>5</vt:i4>
      </vt:variant>
      <vt:variant>
        <vt:lpwstr>http://europa.eu/europedirect/index_en.htm</vt:lpwstr>
      </vt:variant>
      <vt:variant>
        <vt:lpwstr/>
      </vt:variant>
      <vt:variant>
        <vt:i4>4587630</vt:i4>
      </vt:variant>
      <vt:variant>
        <vt:i4>1005</vt:i4>
      </vt:variant>
      <vt:variant>
        <vt:i4>0</vt:i4>
      </vt:variant>
      <vt:variant>
        <vt:i4>5</vt:i4>
      </vt:variant>
      <vt:variant>
        <vt:lpwstr>http://eeas.europa.eu/delegations/index_en.htm</vt:lpwstr>
      </vt:variant>
      <vt:variant>
        <vt:lpwstr/>
      </vt:variant>
      <vt:variant>
        <vt:i4>7274527</vt:i4>
      </vt:variant>
      <vt:variant>
        <vt:i4>1002</vt:i4>
      </vt:variant>
      <vt:variant>
        <vt:i4>0</vt:i4>
      </vt:variant>
      <vt:variant>
        <vt:i4>5</vt:i4>
      </vt:variant>
      <vt:variant>
        <vt:lpwstr>http://ec.europa.eu/represent_en.htm</vt:lpwstr>
      </vt:variant>
      <vt:variant>
        <vt:lpwstr/>
      </vt:variant>
      <vt:variant>
        <vt:i4>2424873</vt:i4>
      </vt:variant>
      <vt:variant>
        <vt:i4>999</vt:i4>
      </vt:variant>
      <vt:variant>
        <vt:i4>0</vt:i4>
      </vt:variant>
      <vt:variant>
        <vt:i4>5</vt:i4>
      </vt:variant>
      <vt:variant>
        <vt:lpwstr>http://bookshop.europa.eu/</vt:lpwstr>
      </vt:variant>
      <vt:variant>
        <vt:lpwstr/>
      </vt:variant>
      <vt:variant>
        <vt:i4>3538989</vt:i4>
      </vt:variant>
      <vt:variant>
        <vt:i4>996</vt:i4>
      </vt:variant>
      <vt:variant>
        <vt:i4>0</vt:i4>
      </vt:variant>
      <vt:variant>
        <vt:i4>5</vt:i4>
      </vt:variant>
      <vt:variant>
        <vt:lpwstr>https://www.gov.uk/government/publications/national-energy-efficiency-data-need-report-summary-of-analysis</vt:lpwstr>
      </vt:variant>
      <vt:variant>
        <vt:lpwstr/>
      </vt:variant>
      <vt:variant>
        <vt:i4>589884</vt:i4>
      </vt:variant>
      <vt:variant>
        <vt:i4>993</vt:i4>
      </vt:variant>
      <vt:variant>
        <vt:i4>0</vt:i4>
      </vt:variant>
      <vt:variant>
        <vt:i4>5</vt:i4>
      </vt:variant>
      <vt:variant>
        <vt:lpwstr>http://epp.eurostat.ec.europa.eu/cache/ITY_OFFPUB/KS-RA-13-020/EN/KS-RA-13-020-EN.PDF</vt:lpwstr>
      </vt:variant>
      <vt:variant>
        <vt:lpwstr/>
      </vt:variant>
      <vt:variant>
        <vt:i4>589884</vt:i4>
      </vt:variant>
      <vt:variant>
        <vt:i4>990</vt:i4>
      </vt:variant>
      <vt:variant>
        <vt:i4>0</vt:i4>
      </vt:variant>
      <vt:variant>
        <vt:i4>5</vt:i4>
      </vt:variant>
      <vt:variant>
        <vt:lpwstr>http://epp.eurostat.ec.europa.eu/cache/ITY_OFFPUB/KS-RA-13-020/EN/KS-RA-13-020-EN.PDF</vt:lpwstr>
      </vt:variant>
      <vt:variant>
        <vt:lpwstr/>
      </vt:variant>
      <vt:variant>
        <vt:i4>1835027</vt:i4>
      </vt:variant>
      <vt:variant>
        <vt:i4>987</vt:i4>
      </vt:variant>
      <vt:variant>
        <vt:i4>0</vt:i4>
      </vt:variant>
      <vt:variant>
        <vt:i4>5</vt:i4>
      </vt:variant>
      <vt:variant>
        <vt:lpwstr>http://www.ons.gov.uk/ons/guide-method/the-national-statistics-standard/code-of-practice/protocols/data-matching.pdf</vt:lpwstr>
      </vt:variant>
      <vt:variant>
        <vt:lpwstr/>
      </vt:variant>
      <vt:variant>
        <vt:i4>1835027</vt:i4>
      </vt:variant>
      <vt:variant>
        <vt:i4>984</vt:i4>
      </vt:variant>
      <vt:variant>
        <vt:i4>0</vt:i4>
      </vt:variant>
      <vt:variant>
        <vt:i4>5</vt:i4>
      </vt:variant>
      <vt:variant>
        <vt:lpwstr>http://www.ons.gov.uk/ons/guide-method/the-national-statistics-standard/code-of-practice/protocols/data-matching.pdf</vt:lpwstr>
      </vt:variant>
      <vt:variant>
        <vt:lpwstr/>
      </vt:variant>
      <vt:variant>
        <vt:i4>1835027</vt:i4>
      </vt:variant>
      <vt:variant>
        <vt:i4>981</vt:i4>
      </vt:variant>
      <vt:variant>
        <vt:i4>0</vt:i4>
      </vt:variant>
      <vt:variant>
        <vt:i4>5</vt:i4>
      </vt:variant>
      <vt:variant>
        <vt:lpwstr>http://www.ons.gov.uk/ons/guide-method/the-national-statistics-standard/code-of-practice/protocols/data-matching.pdf</vt:lpwstr>
      </vt:variant>
      <vt:variant>
        <vt:lpwstr/>
      </vt:variant>
      <vt:variant>
        <vt:i4>6553689</vt:i4>
      </vt:variant>
      <vt:variant>
        <vt:i4>978</vt:i4>
      </vt:variant>
      <vt:variant>
        <vt:i4>0</vt:i4>
      </vt:variant>
      <vt:variant>
        <vt:i4>5</vt:i4>
      </vt:variant>
      <vt:variant>
        <vt:lpwstr>http://www.statistik.at/web_en/statistics/energy_environment/energy/energy_consumption_of_households/index.html</vt:lpwstr>
      </vt:variant>
      <vt:variant>
        <vt:lpwstr/>
      </vt:variant>
      <vt:variant>
        <vt:i4>6553689</vt:i4>
      </vt:variant>
      <vt:variant>
        <vt:i4>975</vt:i4>
      </vt:variant>
      <vt:variant>
        <vt:i4>0</vt:i4>
      </vt:variant>
      <vt:variant>
        <vt:i4>5</vt:i4>
      </vt:variant>
      <vt:variant>
        <vt:lpwstr>http://www.statistik.at/web_en/statistics/energy_environment/energy/energy_consumption_of_households/index.html</vt:lpwstr>
      </vt:variant>
      <vt:variant>
        <vt:lpwstr/>
      </vt:variant>
      <vt:variant>
        <vt:i4>6553689</vt:i4>
      </vt:variant>
      <vt:variant>
        <vt:i4>972</vt:i4>
      </vt:variant>
      <vt:variant>
        <vt:i4>0</vt:i4>
      </vt:variant>
      <vt:variant>
        <vt:i4>5</vt:i4>
      </vt:variant>
      <vt:variant>
        <vt:lpwstr>http://www.statistik.at/web_en/statistics/energy_environment/energy/energy_consumption_of_households/index.html</vt:lpwstr>
      </vt:variant>
      <vt:variant>
        <vt:lpwstr/>
      </vt:variant>
      <vt:variant>
        <vt:i4>2687024</vt:i4>
      </vt:variant>
      <vt:variant>
        <vt:i4>969</vt:i4>
      </vt:variant>
      <vt:variant>
        <vt:i4>0</vt:i4>
      </vt:variant>
      <vt:variant>
        <vt:i4>5</vt:i4>
      </vt:variant>
      <vt:variant>
        <vt:lpwstr>https://www.gov.uk/government/publications/fuel-poverty-report-annual-report-on-statistics-2013</vt:lpwstr>
      </vt:variant>
      <vt:variant>
        <vt:lpwstr/>
      </vt:variant>
      <vt:variant>
        <vt:i4>2687024</vt:i4>
      </vt:variant>
      <vt:variant>
        <vt:i4>966</vt:i4>
      </vt:variant>
      <vt:variant>
        <vt:i4>0</vt:i4>
      </vt:variant>
      <vt:variant>
        <vt:i4>5</vt:i4>
      </vt:variant>
      <vt:variant>
        <vt:lpwstr>https://www.gov.uk/government/publications/fuel-poverty-report-annual-report-on-statistics-2013</vt:lpwstr>
      </vt:variant>
      <vt:variant>
        <vt:lpwstr/>
      </vt:variant>
      <vt:variant>
        <vt:i4>5963796</vt:i4>
      </vt:variant>
      <vt:variant>
        <vt:i4>963</vt:i4>
      </vt:variant>
      <vt:variant>
        <vt:i4>0</vt:i4>
      </vt:variant>
      <vt:variant>
        <vt:i4>5</vt:i4>
      </vt:variant>
      <vt:variant>
        <vt:lpwstr>https://www.gov.uk/government/organisations/department-of-energy-climate-change/series/renewable-heat-incentive-renewable-heat-premium-payment-statistics</vt:lpwstr>
      </vt:variant>
      <vt:variant>
        <vt:lpwstr/>
      </vt:variant>
      <vt:variant>
        <vt:i4>5963796</vt:i4>
      </vt:variant>
      <vt:variant>
        <vt:i4>960</vt:i4>
      </vt:variant>
      <vt:variant>
        <vt:i4>0</vt:i4>
      </vt:variant>
      <vt:variant>
        <vt:i4>5</vt:i4>
      </vt:variant>
      <vt:variant>
        <vt:lpwstr>https://www.gov.uk/government/organisations/department-of-energy-climate-change/series/renewable-heat-incentive-renewable-heat-premium-payment-statistics</vt:lpwstr>
      </vt:variant>
      <vt:variant>
        <vt:lpwstr/>
      </vt:variant>
      <vt:variant>
        <vt:i4>5963796</vt:i4>
      </vt:variant>
      <vt:variant>
        <vt:i4>957</vt:i4>
      </vt:variant>
      <vt:variant>
        <vt:i4>0</vt:i4>
      </vt:variant>
      <vt:variant>
        <vt:i4>5</vt:i4>
      </vt:variant>
      <vt:variant>
        <vt:lpwstr>https://www.gov.uk/government/organisations/department-of-energy-climate-change/series/renewable-heat-incentive-renewable-heat-premium-payment-statistics</vt:lpwstr>
      </vt:variant>
      <vt:variant>
        <vt:lpwstr/>
      </vt:variant>
      <vt:variant>
        <vt:i4>7733310</vt:i4>
      </vt:variant>
      <vt:variant>
        <vt:i4>954</vt:i4>
      </vt:variant>
      <vt:variant>
        <vt:i4>0</vt:i4>
      </vt:variant>
      <vt:variant>
        <vt:i4>5</vt:i4>
      </vt:variant>
      <vt:variant>
        <vt:lpwstr>https://www.gov.uk/government/organisations/department-of-energy-climate-change/series/estimates-of-home-insulation-levels-in-great-britain</vt:lpwstr>
      </vt:variant>
      <vt:variant>
        <vt:lpwstr/>
      </vt:variant>
      <vt:variant>
        <vt:i4>458832</vt:i4>
      </vt:variant>
      <vt:variant>
        <vt:i4>951</vt:i4>
      </vt:variant>
      <vt:variant>
        <vt:i4>0</vt:i4>
      </vt:variant>
      <vt:variant>
        <vt:i4>5</vt:i4>
      </vt:variant>
      <vt:variant>
        <vt:lpwstr>https://www.gov.uk/government/organisations/department-of-energy-climate-change/series/feed-in-tariff-statistics</vt:lpwstr>
      </vt:variant>
      <vt:variant>
        <vt:lpwstr/>
      </vt:variant>
      <vt:variant>
        <vt:i4>458832</vt:i4>
      </vt:variant>
      <vt:variant>
        <vt:i4>948</vt:i4>
      </vt:variant>
      <vt:variant>
        <vt:i4>0</vt:i4>
      </vt:variant>
      <vt:variant>
        <vt:i4>5</vt:i4>
      </vt:variant>
      <vt:variant>
        <vt:lpwstr>https://www.gov.uk/government/organisations/department-of-energy-climate-change/series/feed-in-tariff-statistics</vt:lpwstr>
      </vt:variant>
      <vt:variant>
        <vt:lpwstr/>
      </vt:variant>
      <vt:variant>
        <vt:i4>7340141</vt:i4>
      </vt:variant>
      <vt:variant>
        <vt:i4>945</vt:i4>
      </vt:variant>
      <vt:variant>
        <vt:i4>0</vt:i4>
      </vt:variant>
      <vt:variant>
        <vt:i4>5</vt:i4>
      </vt:variant>
      <vt:variant>
        <vt:lpwstr>https://www.gov.uk/government/publications/the-future-of-heating-meeting-the-challenge</vt:lpwstr>
      </vt:variant>
      <vt:variant>
        <vt:lpwstr/>
      </vt:variant>
      <vt:variant>
        <vt:i4>7340141</vt:i4>
      </vt:variant>
      <vt:variant>
        <vt:i4>942</vt:i4>
      </vt:variant>
      <vt:variant>
        <vt:i4>0</vt:i4>
      </vt:variant>
      <vt:variant>
        <vt:i4>5</vt:i4>
      </vt:variant>
      <vt:variant>
        <vt:lpwstr>https://www.gov.uk/government/publications/the-future-of-heating-meeting-the-challenge</vt:lpwstr>
      </vt:variant>
      <vt:variant>
        <vt:lpwstr/>
      </vt:variant>
      <vt:variant>
        <vt:i4>1900564</vt:i4>
      </vt:variant>
      <vt:variant>
        <vt:i4>939</vt:i4>
      </vt:variant>
      <vt:variant>
        <vt:i4>0</vt:i4>
      </vt:variant>
      <vt:variant>
        <vt:i4>5</vt:i4>
      </vt:variant>
      <vt:variant>
        <vt:lpwstr>https://www.gov.uk/government/organisations/department-of-energy-climate-change/series/domestic-energy-fact-file-and-housing-surveys</vt:lpwstr>
      </vt:variant>
      <vt:variant>
        <vt:lpwstr/>
      </vt:variant>
      <vt:variant>
        <vt:i4>2031660</vt:i4>
      </vt:variant>
      <vt:variant>
        <vt:i4>936</vt:i4>
      </vt:variant>
      <vt:variant>
        <vt:i4>0</vt:i4>
      </vt:variant>
      <vt:variant>
        <vt:i4>5</vt:i4>
      </vt:variant>
      <vt:variant>
        <vt:lpwstr>http://www.stat.si/doc/metodologija/kakovost/LPK_APEGG_2010_en.pdf</vt:lpwstr>
      </vt:variant>
      <vt:variant>
        <vt:lpwstr/>
      </vt:variant>
      <vt:variant>
        <vt:i4>2031660</vt:i4>
      </vt:variant>
      <vt:variant>
        <vt:i4>933</vt:i4>
      </vt:variant>
      <vt:variant>
        <vt:i4>0</vt:i4>
      </vt:variant>
      <vt:variant>
        <vt:i4>5</vt:i4>
      </vt:variant>
      <vt:variant>
        <vt:lpwstr>http://www.stat.si/doc/metodologija/kakovost/LPK_APEGG_2010_en.pdf</vt:lpwstr>
      </vt:variant>
      <vt:variant>
        <vt:lpwstr/>
      </vt:variant>
      <vt:variant>
        <vt:i4>7929962</vt:i4>
      </vt:variant>
      <vt:variant>
        <vt:i4>930</vt:i4>
      </vt:variant>
      <vt:variant>
        <vt:i4>0</vt:i4>
      </vt:variant>
      <vt:variant>
        <vt:i4>5</vt:i4>
      </vt:variant>
      <vt:variant>
        <vt:lpwstr>http://www.stat.si/doc/pub/Household energy consumption survey.pdf</vt:lpwstr>
      </vt:variant>
      <vt:variant>
        <vt:lpwstr/>
      </vt:variant>
      <vt:variant>
        <vt:i4>65584</vt:i4>
      </vt:variant>
      <vt:variant>
        <vt:i4>927</vt:i4>
      </vt:variant>
      <vt:variant>
        <vt:i4>0</vt:i4>
      </vt:variant>
      <vt:variant>
        <vt:i4>5</vt:i4>
      </vt:variant>
      <vt:variant>
        <vt:lpwstr>http://www.stat.si/doc/metod_pojasnila/18-154-ME.htm</vt:lpwstr>
      </vt:variant>
      <vt:variant>
        <vt:lpwstr/>
      </vt:variant>
      <vt:variant>
        <vt:i4>5505126</vt:i4>
      </vt:variant>
      <vt:variant>
        <vt:i4>924</vt:i4>
      </vt:variant>
      <vt:variant>
        <vt:i4>0</vt:i4>
      </vt:variant>
      <vt:variant>
        <vt:i4>5</vt:i4>
      </vt:variant>
      <vt:variant>
        <vt:lpwstr>http://pxweb.stat.si/pxweb/Database/Environment/18_energy/07_18154_housh_consumption/07_18154_housh_consumption.asp</vt:lpwstr>
      </vt:variant>
      <vt:variant>
        <vt:lpwstr/>
      </vt:variant>
      <vt:variant>
        <vt:i4>5505126</vt:i4>
      </vt:variant>
      <vt:variant>
        <vt:i4>921</vt:i4>
      </vt:variant>
      <vt:variant>
        <vt:i4>0</vt:i4>
      </vt:variant>
      <vt:variant>
        <vt:i4>5</vt:i4>
      </vt:variant>
      <vt:variant>
        <vt:lpwstr>http://pxweb.stat.si/pxweb/Database/Environment/18_energy/07_18154_housh_consumption/07_18154_housh_consumption.asp</vt:lpwstr>
      </vt:variant>
      <vt:variant>
        <vt:lpwstr/>
      </vt:variant>
      <vt:variant>
        <vt:i4>6553678</vt:i4>
      </vt:variant>
      <vt:variant>
        <vt:i4>918</vt:i4>
      </vt:variant>
      <vt:variant>
        <vt:i4>0</vt:i4>
      </vt:variant>
      <vt:variant>
        <vt:i4>5</vt:i4>
      </vt:variant>
      <vt:variant>
        <vt:lpwstr>http://pxweb.stat.si/pxweb/Database/Environment/18_en-</vt:lpwstr>
      </vt:variant>
      <vt:variant>
        <vt:lpwstr/>
      </vt:variant>
      <vt:variant>
        <vt:i4>5046390</vt:i4>
      </vt:variant>
      <vt:variant>
        <vt:i4>915</vt:i4>
      </vt:variant>
      <vt:variant>
        <vt:i4>0</vt:i4>
      </vt:variant>
      <vt:variant>
        <vt:i4>5</vt:i4>
      </vt:variant>
      <vt:variant>
        <vt:lpwstr>http://www.stat.si/eng/novica_prikazi.aspx?id=5027</vt:lpwstr>
      </vt:variant>
      <vt:variant>
        <vt:lpwstr/>
      </vt:variant>
      <vt:variant>
        <vt:i4>7733312</vt:i4>
      </vt:variant>
      <vt:variant>
        <vt:i4>912</vt:i4>
      </vt:variant>
      <vt:variant>
        <vt:i4>0</vt:i4>
      </vt:variant>
      <vt:variant>
        <vt:i4>5</vt:i4>
      </vt:variant>
      <vt:variant>
        <vt:lpwstr>http://www.bdew.de/bdew.nsf/id/DE_EEG-Jahresabrechnungen</vt:lpwstr>
      </vt:variant>
      <vt:variant>
        <vt:lpwstr/>
      </vt:variant>
      <vt:variant>
        <vt:i4>7733312</vt:i4>
      </vt:variant>
      <vt:variant>
        <vt:i4>909</vt:i4>
      </vt:variant>
      <vt:variant>
        <vt:i4>0</vt:i4>
      </vt:variant>
      <vt:variant>
        <vt:i4>5</vt:i4>
      </vt:variant>
      <vt:variant>
        <vt:lpwstr>http://www.bdew.de/bdew.nsf/id/DE_EEG-Jahresabrechnungen</vt:lpwstr>
      </vt:variant>
      <vt:variant>
        <vt:lpwstr/>
      </vt:variant>
      <vt:variant>
        <vt:i4>6029389</vt:i4>
      </vt:variant>
      <vt:variant>
        <vt:i4>906</vt:i4>
      </vt:variant>
      <vt:variant>
        <vt:i4>0</vt:i4>
      </vt:variant>
      <vt:variant>
        <vt:i4>5</vt:i4>
      </vt:variant>
      <vt:variant>
        <vt:lpwstr>http://www.ag-energiebilanzen.de/</vt:lpwstr>
      </vt:variant>
      <vt:variant>
        <vt:lpwstr/>
      </vt:variant>
      <vt:variant>
        <vt:i4>6029389</vt:i4>
      </vt:variant>
      <vt:variant>
        <vt:i4>903</vt:i4>
      </vt:variant>
      <vt:variant>
        <vt:i4>0</vt:i4>
      </vt:variant>
      <vt:variant>
        <vt:i4>5</vt:i4>
      </vt:variant>
      <vt:variant>
        <vt:lpwstr>http://www.ag-energiebilanzen.de/</vt:lpwstr>
      </vt:variant>
      <vt:variant>
        <vt:lpwstr/>
      </vt:variant>
      <vt:variant>
        <vt:i4>1507352</vt:i4>
      </vt:variant>
      <vt:variant>
        <vt:i4>900</vt:i4>
      </vt:variant>
      <vt:variant>
        <vt:i4>0</vt:i4>
      </vt:variant>
      <vt:variant>
        <vt:i4>5</vt:i4>
      </vt:variant>
      <vt:variant>
        <vt:lpwstr>http://www.rwi-essen.de/forschung-und-beratung/umwelt-und-ressourcen/projekte/39/</vt:lpwstr>
      </vt:variant>
      <vt:variant>
        <vt:lpwstr/>
      </vt:variant>
      <vt:variant>
        <vt:i4>1507352</vt:i4>
      </vt:variant>
      <vt:variant>
        <vt:i4>897</vt:i4>
      </vt:variant>
      <vt:variant>
        <vt:i4>0</vt:i4>
      </vt:variant>
      <vt:variant>
        <vt:i4>5</vt:i4>
      </vt:variant>
      <vt:variant>
        <vt:lpwstr>http://www.rwi-essen.de/forschung-und-beratung/umwelt-und-ressourcen/projekte/39/</vt:lpwstr>
      </vt:variant>
      <vt:variant>
        <vt:lpwstr/>
      </vt:variant>
      <vt:variant>
        <vt:i4>1507352</vt:i4>
      </vt:variant>
      <vt:variant>
        <vt:i4>894</vt:i4>
      </vt:variant>
      <vt:variant>
        <vt:i4>0</vt:i4>
      </vt:variant>
      <vt:variant>
        <vt:i4>5</vt:i4>
      </vt:variant>
      <vt:variant>
        <vt:lpwstr>http://www.rwi-essen.de/forschung-und-beratung/umwelt-und-ressourcen/projekte/39/</vt:lpwstr>
      </vt:variant>
      <vt:variant>
        <vt:lpwstr/>
      </vt:variant>
      <vt:variant>
        <vt:i4>3473460</vt:i4>
      </vt:variant>
      <vt:variant>
        <vt:i4>885</vt:i4>
      </vt:variant>
      <vt:variant>
        <vt:i4>0</vt:i4>
      </vt:variant>
      <vt:variant>
        <vt:i4>5</vt:i4>
      </vt:variant>
      <vt:variant>
        <vt:lpwstr>http://www.historic-scotland.gov.uk/technicalpapers</vt:lpwstr>
      </vt:variant>
      <vt:variant>
        <vt:lpwstr/>
      </vt:variant>
      <vt:variant>
        <vt:i4>3473460</vt:i4>
      </vt:variant>
      <vt:variant>
        <vt:i4>882</vt:i4>
      </vt:variant>
      <vt:variant>
        <vt:i4>0</vt:i4>
      </vt:variant>
      <vt:variant>
        <vt:i4>5</vt:i4>
      </vt:variant>
      <vt:variant>
        <vt:lpwstr>http://www.historic-scotland.gov.uk/technicalpapers</vt:lpwstr>
      </vt:variant>
      <vt:variant>
        <vt:lpwstr/>
      </vt:variant>
      <vt:variant>
        <vt:i4>1966145</vt:i4>
      </vt:variant>
      <vt:variant>
        <vt:i4>879</vt:i4>
      </vt:variant>
      <vt:variant>
        <vt:i4>0</vt:i4>
      </vt:variant>
      <vt:variant>
        <vt:i4>5</vt:i4>
      </vt:variant>
      <vt:variant>
        <vt:lpwstr>https://www.gov.uk/government/publications/thermal-transmittance-of-walls-of-dwellings-before-and-after-application-of-cavity-wall-insulation</vt:lpwstr>
      </vt:variant>
      <vt:variant>
        <vt:lpwstr/>
      </vt:variant>
      <vt:variant>
        <vt:i4>1966145</vt:i4>
      </vt:variant>
      <vt:variant>
        <vt:i4>876</vt:i4>
      </vt:variant>
      <vt:variant>
        <vt:i4>0</vt:i4>
      </vt:variant>
      <vt:variant>
        <vt:i4>5</vt:i4>
      </vt:variant>
      <vt:variant>
        <vt:lpwstr>https://www.gov.uk/government/publications/thermal-transmittance-of-walls-of-dwellings-before-and-after-application-of-cavity-wall-insulation</vt:lpwstr>
      </vt:variant>
      <vt:variant>
        <vt:lpwstr/>
      </vt:variant>
      <vt:variant>
        <vt:i4>3407980</vt:i4>
      </vt:variant>
      <vt:variant>
        <vt:i4>873</vt:i4>
      </vt:variant>
      <vt:variant>
        <vt:i4>0</vt:i4>
      </vt:variant>
      <vt:variant>
        <vt:i4>5</vt:i4>
      </vt:variant>
      <vt:variant>
        <vt:lpwstr>https://www.gov.uk/government/publi</vt:lpwstr>
      </vt:variant>
      <vt:variant>
        <vt:lpwstr/>
      </vt:variant>
      <vt:variant>
        <vt:i4>4259847</vt:i4>
      </vt:variant>
      <vt:variant>
        <vt:i4>870</vt:i4>
      </vt:variant>
      <vt:variant>
        <vt:i4>0</vt:i4>
      </vt:variant>
      <vt:variant>
        <vt:i4>5</vt:i4>
      </vt:variant>
      <vt:variant>
        <vt:lpwstr>https://www.gov.uk/government/organisations/department-for-communities-and-local-government/series/english-housing-survey</vt:lpwstr>
      </vt:variant>
      <vt:variant>
        <vt:lpwstr/>
      </vt:variant>
      <vt:variant>
        <vt:i4>4259847</vt:i4>
      </vt:variant>
      <vt:variant>
        <vt:i4>867</vt:i4>
      </vt:variant>
      <vt:variant>
        <vt:i4>0</vt:i4>
      </vt:variant>
      <vt:variant>
        <vt:i4>5</vt:i4>
      </vt:variant>
      <vt:variant>
        <vt:lpwstr>https://www.gov.uk/government/organisations/department-for-communities-and-local-government/series/english-housing-survey</vt:lpwstr>
      </vt:variant>
      <vt:variant>
        <vt:lpwstr/>
      </vt:variant>
      <vt:variant>
        <vt:i4>4259847</vt:i4>
      </vt:variant>
      <vt:variant>
        <vt:i4>864</vt:i4>
      </vt:variant>
      <vt:variant>
        <vt:i4>0</vt:i4>
      </vt:variant>
      <vt:variant>
        <vt:i4>5</vt:i4>
      </vt:variant>
      <vt:variant>
        <vt:lpwstr>https://www.gov.uk/government/organisations/department-for-communities-and-local-government/series/english-housing-survey</vt:lpwstr>
      </vt:variant>
      <vt:variant>
        <vt:lpwstr/>
      </vt:variant>
      <vt:variant>
        <vt:i4>1900632</vt:i4>
      </vt:variant>
      <vt:variant>
        <vt:i4>861</vt:i4>
      </vt:variant>
      <vt:variant>
        <vt:i4>0</vt:i4>
      </vt:variant>
      <vt:variant>
        <vt:i4>5</vt:i4>
      </vt:variant>
      <vt:variant>
        <vt:lpwstr>https://www.gov.uk/government/publications/cambridge-housing-model-and-user-guide</vt:lpwstr>
      </vt:variant>
      <vt:variant>
        <vt:lpwstr/>
      </vt:variant>
      <vt:variant>
        <vt:i4>1900632</vt:i4>
      </vt:variant>
      <vt:variant>
        <vt:i4>858</vt:i4>
      </vt:variant>
      <vt:variant>
        <vt:i4>0</vt:i4>
      </vt:variant>
      <vt:variant>
        <vt:i4>5</vt:i4>
      </vt:variant>
      <vt:variant>
        <vt:lpwstr>https://www.gov.uk/government/publications/cambridge-housing-model-and-user-guide</vt:lpwstr>
      </vt:variant>
      <vt:variant>
        <vt:lpwstr/>
      </vt:variant>
      <vt:variant>
        <vt:i4>458832</vt:i4>
      </vt:variant>
      <vt:variant>
        <vt:i4>855</vt:i4>
      </vt:variant>
      <vt:variant>
        <vt:i4>0</vt:i4>
      </vt:variant>
      <vt:variant>
        <vt:i4>5</vt:i4>
      </vt:variant>
      <vt:variant>
        <vt:lpwstr>https://www.gov.uk/government/organisations/department-of-energy-climate-change/series/feed-in-tariff-statistics</vt:lpwstr>
      </vt:variant>
      <vt:variant>
        <vt:lpwstr/>
      </vt:variant>
      <vt:variant>
        <vt:i4>458832</vt:i4>
      </vt:variant>
      <vt:variant>
        <vt:i4>852</vt:i4>
      </vt:variant>
      <vt:variant>
        <vt:i4>0</vt:i4>
      </vt:variant>
      <vt:variant>
        <vt:i4>5</vt:i4>
      </vt:variant>
      <vt:variant>
        <vt:lpwstr>https://www.gov.uk/government/organisations/department-of-energy-climate-change/series/feed-in-tariff-statistics</vt:lpwstr>
      </vt:variant>
      <vt:variant>
        <vt:lpwstr/>
      </vt:variant>
      <vt:variant>
        <vt:i4>6422588</vt:i4>
      </vt:variant>
      <vt:variant>
        <vt:i4>849</vt:i4>
      </vt:variant>
      <vt:variant>
        <vt:i4>0</vt:i4>
      </vt:variant>
      <vt:variant>
        <vt:i4>5</vt:i4>
      </vt:variant>
      <vt:variant>
        <vt:lpwstr>https://www.gov.uk/government/organisations/department-of-energy-climate-change/series/green-deal-and-energy-company-obligation-eco-statistics</vt:lpwstr>
      </vt:variant>
      <vt:variant>
        <vt:lpwstr/>
      </vt:variant>
      <vt:variant>
        <vt:i4>6422588</vt:i4>
      </vt:variant>
      <vt:variant>
        <vt:i4>846</vt:i4>
      </vt:variant>
      <vt:variant>
        <vt:i4>0</vt:i4>
      </vt:variant>
      <vt:variant>
        <vt:i4>5</vt:i4>
      </vt:variant>
      <vt:variant>
        <vt:lpwstr>https://www.gov.uk/government/organisations/department-of-energy-climate-change/series/green-deal-and-energy-company-obligation-eco-statistics</vt:lpwstr>
      </vt:variant>
      <vt:variant>
        <vt:lpwstr/>
      </vt:variant>
      <vt:variant>
        <vt:i4>6422588</vt:i4>
      </vt:variant>
      <vt:variant>
        <vt:i4>843</vt:i4>
      </vt:variant>
      <vt:variant>
        <vt:i4>0</vt:i4>
      </vt:variant>
      <vt:variant>
        <vt:i4>5</vt:i4>
      </vt:variant>
      <vt:variant>
        <vt:lpwstr>https://www.gov.uk/government/organisations/department-of-energy-climate-change/series/green-deal-and-energy-company-obligation-eco-statistics</vt:lpwstr>
      </vt:variant>
      <vt:variant>
        <vt:lpwstr/>
      </vt:variant>
      <vt:variant>
        <vt:i4>7667765</vt:i4>
      </vt:variant>
      <vt:variant>
        <vt:i4>840</vt:i4>
      </vt:variant>
      <vt:variant>
        <vt:i4>0</vt:i4>
      </vt:variant>
      <vt:variant>
        <vt:i4>5</vt:i4>
      </vt:variant>
      <vt:variant>
        <vt:lpwstr>https://www.gov.uk/government/publications/renewable-heat-incentive-rhi-and-renewable-heat-premiumpayments-rhpp-quarterly-statistics-march-2013</vt:lpwstr>
      </vt:variant>
      <vt:variant>
        <vt:lpwstr/>
      </vt:variant>
      <vt:variant>
        <vt:i4>5439509</vt:i4>
      </vt:variant>
      <vt:variant>
        <vt:i4>837</vt:i4>
      </vt:variant>
      <vt:variant>
        <vt:i4>0</vt:i4>
      </vt:variant>
      <vt:variant>
        <vt:i4>5</vt:i4>
      </vt:variant>
      <vt:variant>
        <vt:lpwstr>http://statline.cbs.nl/StatWeb/publication/?VW=T&amp;DM=SLNL&amp;PA=70904ned&amp;D1=56-64&amp;D2=10990&amp;D3=0-6&amp;HD=130123-1504&amp;HDR=T&amp;STB=G1,G2&amp;P=T</vt:lpwstr>
      </vt:variant>
      <vt:variant>
        <vt:lpwstr/>
      </vt:variant>
      <vt:variant>
        <vt:i4>6160461</vt:i4>
      </vt:variant>
      <vt:variant>
        <vt:i4>834</vt:i4>
      </vt:variant>
      <vt:variant>
        <vt:i4>0</vt:i4>
      </vt:variant>
      <vt:variant>
        <vt:i4>5</vt:i4>
      </vt:variant>
      <vt:variant>
        <vt:lpwstr>http://webarchive.nationalarchives.gov.uk/20120919132719/http://www.communities.gov.uk/documents/housing/pdf/1798711.pdf</vt:lpwstr>
      </vt:variant>
      <vt:variant>
        <vt:lpwstr/>
      </vt:variant>
      <vt:variant>
        <vt:i4>6160461</vt:i4>
      </vt:variant>
      <vt:variant>
        <vt:i4>831</vt:i4>
      </vt:variant>
      <vt:variant>
        <vt:i4>0</vt:i4>
      </vt:variant>
      <vt:variant>
        <vt:i4>5</vt:i4>
      </vt:variant>
      <vt:variant>
        <vt:lpwstr>http://webarchive.nationalarchives.gov.uk/20120919132719/http://www.communities.gov.uk/documents/housing/pdf/1798711.pdf</vt:lpwstr>
      </vt:variant>
      <vt:variant>
        <vt:lpwstr/>
      </vt:variant>
      <vt:variant>
        <vt:i4>6160461</vt:i4>
      </vt:variant>
      <vt:variant>
        <vt:i4>828</vt:i4>
      </vt:variant>
      <vt:variant>
        <vt:i4>0</vt:i4>
      </vt:variant>
      <vt:variant>
        <vt:i4>5</vt:i4>
      </vt:variant>
      <vt:variant>
        <vt:lpwstr>http://webarchive.nationalarchives.gov.uk/20120919132719/http://www.communities.gov.uk/documents/housing/pdf/1798711.pdf</vt:lpwstr>
      </vt:variant>
      <vt:variant>
        <vt:lpwstr/>
      </vt:variant>
      <vt:variant>
        <vt:i4>4784147</vt:i4>
      </vt:variant>
      <vt:variant>
        <vt:i4>825</vt:i4>
      </vt:variant>
      <vt:variant>
        <vt:i4>0</vt:i4>
      </vt:variant>
      <vt:variant>
        <vt:i4>5</vt:i4>
      </vt:variant>
      <vt:variant>
        <vt:lpwstr>https://www.gov.uk/english-housing-survey-guidance-for-survey-users-and-participating-households</vt:lpwstr>
      </vt:variant>
      <vt:variant>
        <vt:lpwstr/>
      </vt:variant>
      <vt:variant>
        <vt:i4>4784147</vt:i4>
      </vt:variant>
      <vt:variant>
        <vt:i4>822</vt:i4>
      </vt:variant>
      <vt:variant>
        <vt:i4>0</vt:i4>
      </vt:variant>
      <vt:variant>
        <vt:i4>5</vt:i4>
      </vt:variant>
      <vt:variant>
        <vt:lpwstr>https://www.gov.uk/english-housing-survey-guidance-for-survey-users-and-participating-households</vt:lpwstr>
      </vt:variant>
      <vt:variant>
        <vt:lpwstr/>
      </vt:variant>
      <vt:variant>
        <vt:i4>6553689</vt:i4>
      </vt:variant>
      <vt:variant>
        <vt:i4>819</vt:i4>
      </vt:variant>
      <vt:variant>
        <vt:i4>0</vt:i4>
      </vt:variant>
      <vt:variant>
        <vt:i4>5</vt:i4>
      </vt:variant>
      <vt:variant>
        <vt:lpwstr>http://www.statistik.at/web_en/statistics/energy_environment/energy/energy_consumption_of_households/index.html</vt:lpwstr>
      </vt:variant>
      <vt:variant>
        <vt:lpwstr/>
      </vt:variant>
      <vt:variant>
        <vt:i4>6553689</vt:i4>
      </vt:variant>
      <vt:variant>
        <vt:i4>816</vt:i4>
      </vt:variant>
      <vt:variant>
        <vt:i4>0</vt:i4>
      </vt:variant>
      <vt:variant>
        <vt:i4>5</vt:i4>
      </vt:variant>
      <vt:variant>
        <vt:lpwstr>http://www.statistik.at/web_en/statistics/energy_environment/energy/energy_consumption_of_households/index.html</vt:lpwstr>
      </vt:variant>
      <vt:variant>
        <vt:lpwstr/>
      </vt:variant>
      <vt:variant>
        <vt:i4>6553689</vt:i4>
      </vt:variant>
      <vt:variant>
        <vt:i4>813</vt:i4>
      </vt:variant>
      <vt:variant>
        <vt:i4>0</vt:i4>
      </vt:variant>
      <vt:variant>
        <vt:i4>5</vt:i4>
      </vt:variant>
      <vt:variant>
        <vt:lpwstr>http://www.statistik.at/web_en/statistics/energy_environment/energy/energy_consumption_of_households/index.html</vt:lpwstr>
      </vt:variant>
      <vt:variant>
        <vt:lpwstr/>
      </vt:variant>
      <vt:variant>
        <vt:i4>1900632</vt:i4>
      </vt:variant>
      <vt:variant>
        <vt:i4>810</vt:i4>
      </vt:variant>
      <vt:variant>
        <vt:i4>0</vt:i4>
      </vt:variant>
      <vt:variant>
        <vt:i4>5</vt:i4>
      </vt:variant>
      <vt:variant>
        <vt:lpwstr>https://www.gov.uk/government/publications/cambridge-housing-model-and-user-guide</vt:lpwstr>
      </vt:variant>
      <vt:variant>
        <vt:lpwstr/>
      </vt:variant>
      <vt:variant>
        <vt:i4>1900632</vt:i4>
      </vt:variant>
      <vt:variant>
        <vt:i4>807</vt:i4>
      </vt:variant>
      <vt:variant>
        <vt:i4>0</vt:i4>
      </vt:variant>
      <vt:variant>
        <vt:i4>5</vt:i4>
      </vt:variant>
      <vt:variant>
        <vt:lpwstr>https://www.gov.uk/government/publications/cambridge-housing-model-and-user-guide</vt:lpwstr>
      </vt:variant>
      <vt:variant>
        <vt:lpwstr/>
      </vt:variant>
      <vt:variant>
        <vt:i4>2621536</vt:i4>
      </vt:variant>
      <vt:variant>
        <vt:i4>804</vt:i4>
      </vt:variant>
      <vt:variant>
        <vt:i4>0</vt:i4>
      </vt:variant>
      <vt:variant>
        <vt:i4>5</vt:i4>
      </vt:variant>
      <vt:variant>
        <vt:lpwstr>https://www.gov.uk/government/publications/statistical-surveys</vt:lpwstr>
      </vt:variant>
      <vt:variant>
        <vt:lpwstr/>
      </vt:variant>
      <vt:variant>
        <vt:i4>2621536</vt:i4>
      </vt:variant>
      <vt:variant>
        <vt:i4>801</vt:i4>
      </vt:variant>
      <vt:variant>
        <vt:i4>0</vt:i4>
      </vt:variant>
      <vt:variant>
        <vt:i4>5</vt:i4>
      </vt:variant>
      <vt:variant>
        <vt:lpwstr>https://www.gov.uk/government/publications/statistical-surveys</vt:lpwstr>
      </vt:variant>
      <vt:variant>
        <vt:lpwstr/>
      </vt:variant>
      <vt:variant>
        <vt:i4>3538976</vt:i4>
      </vt:variant>
      <vt:variant>
        <vt:i4>798</vt:i4>
      </vt:variant>
      <vt:variant>
        <vt:i4>0</vt:i4>
      </vt:variant>
      <vt:variant>
        <vt:i4>5</vt:i4>
      </vt:variant>
      <vt:variant>
        <vt:lpwstr/>
      </vt:variant>
      <vt:variant>
        <vt:lpwstr>bookmark282</vt:lpwstr>
      </vt:variant>
      <vt:variant>
        <vt:i4>6357016</vt:i4>
      </vt:variant>
      <vt:variant>
        <vt:i4>792</vt:i4>
      </vt:variant>
      <vt:variant>
        <vt:i4>0</vt:i4>
      </vt:variant>
      <vt:variant>
        <vt:i4>5</vt:i4>
      </vt:variant>
      <vt:variant>
        <vt:lpwstr>http://www.energy-community.org/portal/page/portal/ENC_HOME/SEARCH</vt:lpwstr>
      </vt:variant>
      <vt:variant>
        <vt:lpwstr/>
      </vt:variant>
      <vt:variant>
        <vt:i4>6684772</vt:i4>
      </vt:variant>
      <vt:variant>
        <vt:i4>786</vt:i4>
      </vt:variant>
      <vt:variant>
        <vt:i4>0</vt:i4>
      </vt:variant>
      <vt:variant>
        <vt:i4>5</vt:i4>
      </vt:variant>
      <vt:variant>
        <vt:lpwstr>http://www.cros-portal.eu/content/memobust</vt:lpwstr>
      </vt:variant>
      <vt:variant>
        <vt:lpwstr/>
      </vt:variant>
      <vt:variant>
        <vt:i4>5242913</vt:i4>
      </vt:variant>
      <vt:variant>
        <vt:i4>783</vt:i4>
      </vt:variant>
      <vt:variant>
        <vt:i4>0</vt:i4>
      </vt:variant>
      <vt:variant>
        <vt:i4>5</vt:i4>
      </vt:variant>
      <vt:variant>
        <vt:lpwstr>http://epp.eurostat.ec.europa.eu/portal/page/portal/product_details/publication?p_product_code=CA-09-97-818</vt:lpwstr>
      </vt:variant>
      <vt:variant>
        <vt:lpwstr/>
      </vt:variant>
      <vt:variant>
        <vt:i4>5242913</vt:i4>
      </vt:variant>
      <vt:variant>
        <vt:i4>780</vt:i4>
      </vt:variant>
      <vt:variant>
        <vt:i4>0</vt:i4>
      </vt:variant>
      <vt:variant>
        <vt:i4>5</vt:i4>
      </vt:variant>
      <vt:variant>
        <vt:lpwstr>http://epp.eurostat.ec.europa.eu/portal/page/portal/product_details/publication?p_product_code=CA-09-97-818</vt:lpwstr>
      </vt:variant>
      <vt:variant>
        <vt:lpwstr/>
      </vt:variant>
      <vt:variant>
        <vt:i4>4063270</vt:i4>
      </vt:variant>
      <vt:variant>
        <vt:i4>777</vt:i4>
      </vt:variant>
      <vt:variant>
        <vt:i4>0</vt:i4>
      </vt:variant>
      <vt:variant>
        <vt:i4>5</vt:i4>
      </vt:variant>
      <vt:variant>
        <vt:lpwstr/>
      </vt:variant>
      <vt:variant>
        <vt:lpwstr>bookmark405</vt:lpwstr>
      </vt:variant>
      <vt:variant>
        <vt:i4>5832783</vt:i4>
      </vt:variant>
      <vt:variant>
        <vt:i4>774</vt:i4>
      </vt:variant>
      <vt:variant>
        <vt:i4>0</vt:i4>
      </vt:variant>
      <vt:variant>
        <vt:i4>5</vt:i4>
      </vt:variant>
      <vt:variant>
        <vt:lpwstr>http://epp.eurostat.ec.europa.eu/statistics_explained/index.php/Urban-rural_typology</vt:lpwstr>
      </vt:variant>
      <vt:variant>
        <vt:lpwstr/>
      </vt:variant>
      <vt:variant>
        <vt:i4>5832783</vt:i4>
      </vt:variant>
      <vt:variant>
        <vt:i4>771</vt:i4>
      </vt:variant>
      <vt:variant>
        <vt:i4>0</vt:i4>
      </vt:variant>
      <vt:variant>
        <vt:i4>5</vt:i4>
      </vt:variant>
      <vt:variant>
        <vt:lpwstr>http://epp.eurostat.ec.europa.eu/statistics_explained/index.php/Urban-rural_typology</vt:lpwstr>
      </vt:variant>
      <vt:variant>
        <vt:lpwstr/>
      </vt:variant>
      <vt:variant>
        <vt:i4>2359306</vt:i4>
      </vt:variant>
      <vt:variant>
        <vt:i4>768</vt:i4>
      </vt:variant>
      <vt:variant>
        <vt:i4>0</vt:i4>
      </vt:variant>
      <vt:variant>
        <vt:i4>5</vt:i4>
      </vt:variant>
      <vt:variant>
        <vt:lpwstr>http://epp.eurostat.ec.europa.eu/portal/page/portal/rural_development/methodology</vt:lpwstr>
      </vt:variant>
      <vt:variant>
        <vt:lpwstr/>
      </vt:variant>
      <vt:variant>
        <vt:i4>2359306</vt:i4>
      </vt:variant>
      <vt:variant>
        <vt:i4>765</vt:i4>
      </vt:variant>
      <vt:variant>
        <vt:i4>0</vt:i4>
      </vt:variant>
      <vt:variant>
        <vt:i4>5</vt:i4>
      </vt:variant>
      <vt:variant>
        <vt:lpwstr>http://epp.eurostat.ec.europa.eu/portal/page/portal/rural_development/methodology</vt:lpwstr>
      </vt:variant>
      <vt:variant>
        <vt:lpwstr/>
      </vt:variant>
      <vt:variant>
        <vt:i4>2359306</vt:i4>
      </vt:variant>
      <vt:variant>
        <vt:i4>762</vt:i4>
      </vt:variant>
      <vt:variant>
        <vt:i4>0</vt:i4>
      </vt:variant>
      <vt:variant>
        <vt:i4>5</vt:i4>
      </vt:variant>
      <vt:variant>
        <vt:lpwstr>http://epp.eurostat.ec.europa.eu/portal/page/portal/rural_development/methodology</vt:lpwstr>
      </vt:variant>
      <vt:variant>
        <vt:lpwstr/>
      </vt:variant>
      <vt:variant>
        <vt:i4>3997731</vt:i4>
      </vt:variant>
      <vt:variant>
        <vt:i4>759</vt:i4>
      </vt:variant>
      <vt:variant>
        <vt:i4>0</vt:i4>
      </vt:variant>
      <vt:variant>
        <vt:i4>5</vt:i4>
      </vt:variant>
      <vt:variant>
        <vt:lpwstr/>
      </vt:variant>
      <vt:variant>
        <vt:lpwstr>bookmark13</vt:lpwstr>
      </vt:variant>
      <vt:variant>
        <vt:i4>4063265</vt:i4>
      </vt:variant>
      <vt:variant>
        <vt:i4>756</vt:i4>
      </vt:variant>
      <vt:variant>
        <vt:i4>0</vt:i4>
      </vt:variant>
      <vt:variant>
        <vt:i4>5</vt:i4>
      </vt:variant>
      <vt:variant>
        <vt:lpwstr/>
      </vt:variant>
      <vt:variant>
        <vt:lpwstr>bookmark300</vt:lpwstr>
      </vt:variant>
      <vt:variant>
        <vt:i4>1048631</vt:i4>
      </vt:variant>
      <vt:variant>
        <vt:i4>749</vt:i4>
      </vt:variant>
      <vt:variant>
        <vt:i4>0</vt:i4>
      </vt:variant>
      <vt:variant>
        <vt:i4>5</vt:i4>
      </vt:variant>
      <vt:variant>
        <vt:lpwstr/>
      </vt:variant>
      <vt:variant>
        <vt:lpwstr>_Toc436428782</vt:lpwstr>
      </vt:variant>
      <vt:variant>
        <vt:i4>1048631</vt:i4>
      </vt:variant>
      <vt:variant>
        <vt:i4>743</vt:i4>
      </vt:variant>
      <vt:variant>
        <vt:i4>0</vt:i4>
      </vt:variant>
      <vt:variant>
        <vt:i4>5</vt:i4>
      </vt:variant>
      <vt:variant>
        <vt:lpwstr/>
      </vt:variant>
      <vt:variant>
        <vt:lpwstr>_Toc436428781</vt:lpwstr>
      </vt:variant>
      <vt:variant>
        <vt:i4>1048631</vt:i4>
      </vt:variant>
      <vt:variant>
        <vt:i4>737</vt:i4>
      </vt:variant>
      <vt:variant>
        <vt:i4>0</vt:i4>
      </vt:variant>
      <vt:variant>
        <vt:i4>5</vt:i4>
      </vt:variant>
      <vt:variant>
        <vt:lpwstr/>
      </vt:variant>
      <vt:variant>
        <vt:lpwstr>_Toc436428780</vt:lpwstr>
      </vt:variant>
      <vt:variant>
        <vt:i4>2031671</vt:i4>
      </vt:variant>
      <vt:variant>
        <vt:i4>731</vt:i4>
      </vt:variant>
      <vt:variant>
        <vt:i4>0</vt:i4>
      </vt:variant>
      <vt:variant>
        <vt:i4>5</vt:i4>
      </vt:variant>
      <vt:variant>
        <vt:lpwstr/>
      </vt:variant>
      <vt:variant>
        <vt:lpwstr>_Toc436428779</vt:lpwstr>
      </vt:variant>
      <vt:variant>
        <vt:i4>2031671</vt:i4>
      </vt:variant>
      <vt:variant>
        <vt:i4>725</vt:i4>
      </vt:variant>
      <vt:variant>
        <vt:i4>0</vt:i4>
      </vt:variant>
      <vt:variant>
        <vt:i4>5</vt:i4>
      </vt:variant>
      <vt:variant>
        <vt:lpwstr/>
      </vt:variant>
      <vt:variant>
        <vt:lpwstr>_Toc436428778</vt:lpwstr>
      </vt:variant>
      <vt:variant>
        <vt:i4>2031671</vt:i4>
      </vt:variant>
      <vt:variant>
        <vt:i4>719</vt:i4>
      </vt:variant>
      <vt:variant>
        <vt:i4>0</vt:i4>
      </vt:variant>
      <vt:variant>
        <vt:i4>5</vt:i4>
      </vt:variant>
      <vt:variant>
        <vt:lpwstr/>
      </vt:variant>
      <vt:variant>
        <vt:lpwstr>_Toc436428777</vt:lpwstr>
      </vt:variant>
      <vt:variant>
        <vt:i4>2031671</vt:i4>
      </vt:variant>
      <vt:variant>
        <vt:i4>713</vt:i4>
      </vt:variant>
      <vt:variant>
        <vt:i4>0</vt:i4>
      </vt:variant>
      <vt:variant>
        <vt:i4>5</vt:i4>
      </vt:variant>
      <vt:variant>
        <vt:lpwstr/>
      </vt:variant>
      <vt:variant>
        <vt:lpwstr>_Toc436428776</vt:lpwstr>
      </vt:variant>
      <vt:variant>
        <vt:i4>2031671</vt:i4>
      </vt:variant>
      <vt:variant>
        <vt:i4>707</vt:i4>
      </vt:variant>
      <vt:variant>
        <vt:i4>0</vt:i4>
      </vt:variant>
      <vt:variant>
        <vt:i4>5</vt:i4>
      </vt:variant>
      <vt:variant>
        <vt:lpwstr/>
      </vt:variant>
      <vt:variant>
        <vt:lpwstr>_Toc436428775</vt:lpwstr>
      </vt:variant>
      <vt:variant>
        <vt:i4>2031671</vt:i4>
      </vt:variant>
      <vt:variant>
        <vt:i4>701</vt:i4>
      </vt:variant>
      <vt:variant>
        <vt:i4>0</vt:i4>
      </vt:variant>
      <vt:variant>
        <vt:i4>5</vt:i4>
      </vt:variant>
      <vt:variant>
        <vt:lpwstr/>
      </vt:variant>
      <vt:variant>
        <vt:lpwstr>_Toc436428774</vt:lpwstr>
      </vt:variant>
      <vt:variant>
        <vt:i4>2031671</vt:i4>
      </vt:variant>
      <vt:variant>
        <vt:i4>695</vt:i4>
      </vt:variant>
      <vt:variant>
        <vt:i4>0</vt:i4>
      </vt:variant>
      <vt:variant>
        <vt:i4>5</vt:i4>
      </vt:variant>
      <vt:variant>
        <vt:lpwstr/>
      </vt:variant>
      <vt:variant>
        <vt:lpwstr>_Toc436428773</vt:lpwstr>
      </vt:variant>
      <vt:variant>
        <vt:i4>2031671</vt:i4>
      </vt:variant>
      <vt:variant>
        <vt:i4>689</vt:i4>
      </vt:variant>
      <vt:variant>
        <vt:i4>0</vt:i4>
      </vt:variant>
      <vt:variant>
        <vt:i4>5</vt:i4>
      </vt:variant>
      <vt:variant>
        <vt:lpwstr/>
      </vt:variant>
      <vt:variant>
        <vt:lpwstr>_Toc436428772</vt:lpwstr>
      </vt:variant>
      <vt:variant>
        <vt:i4>2031671</vt:i4>
      </vt:variant>
      <vt:variant>
        <vt:i4>683</vt:i4>
      </vt:variant>
      <vt:variant>
        <vt:i4>0</vt:i4>
      </vt:variant>
      <vt:variant>
        <vt:i4>5</vt:i4>
      </vt:variant>
      <vt:variant>
        <vt:lpwstr/>
      </vt:variant>
      <vt:variant>
        <vt:lpwstr>_Toc436428771</vt:lpwstr>
      </vt:variant>
      <vt:variant>
        <vt:i4>2031671</vt:i4>
      </vt:variant>
      <vt:variant>
        <vt:i4>677</vt:i4>
      </vt:variant>
      <vt:variant>
        <vt:i4>0</vt:i4>
      </vt:variant>
      <vt:variant>
        <vt:i4>5</vt:i4>
      </vt:variant>
      <vt:variant>
        <vt:lpwstr/>
      </vt:variant>
      <vt:variant>
        <vt:lpwstr>_Toc436428770</vt:lpwstr>
      </vt:variant>
      <vt:variant>
        <vt:i4>1966135</vt:i4>
      </vt:variant>
      <vt:variant>
        <vt:i4>671</vt:i4>
      </vt:variant>
      <vt:variant>
        <vt:i4>0</vt:i4>
      </vt:variant>
      <vt:variant>
        <vt:i4>5</vt:i4>
      </vt:variant>
      <vt:variant>
        <vt:lpwstr/>
      </vt:variant>
      <vt:variant>
        <vt:lpwstr>_Toc436428769</vt:lpwstr>
      </vt:variant>
      <vt:variant>
        <vt:i4>1966135</vt:i4>
      </vt:variant>
      <vt:variant>
        <vt:i4>665</vt:i4>
      </vt:variant>
      <vt:variant>
        <vt:i4>0</vt:i4>
      </vt:variant>
      <vt:variant>
        <vt:i4>5</vt:i4>
      </vt:variant>
      <vt:variant>
        <vt:lpwstr/>
      </vt:variant>
      <vt:variant>
        <vt:lpwstr>_Toc436428768</vt:lpwstr>
      </vt:variant>
      <vt:variant>
        <vt:i4>1966135</vt:i4>
      </vt:variant>
      <vt:variant>
        <vt:i4>659</vt:i4>
      </vt:variant>
      <vt:variant>
        <vt:i4>0</vt:i4>
      </vt:variant>
      <vt:variant>
        <vt:i4>5</vt:i4>
      </vt:variant>
      <vt:variant>
        <vt:lpwstr/>
      </vt:variant>
      <vt:variant>
        <vt:lpwstr>_Toc436428767</vt:lpwstr>
      </vt:variant>
      <vt:variant>
        <vt:i4>1966135</vt:i4>
      </vt:variant>
      <vt:variant>
        <vt:i4>653</vt:i4>
      </vt:variant>
      <vt:variant>
        <vt:i4>0</vt:i4>
      </vt:variant>
      <vt:variant>
        <vt:i4>5</vt:i4>
      </vt:variant>
      <vt:variant>
        <vt:lpwstr/>
      </vt:variant>
      <vt:variant>
        <vt:lpwstr>_Toc436428766</vt:lpwstr>
      </vt:variant>
      <vt:variant>
        <vt:i4>1966135</vt:i4>
      </vt:variant>
      <vt:variant>
        <vt:i4>647</vt:i4>
      </vt:variant>
      <vt:variant>
        <vt:i4>0</vt:i4>
      </vt:variant>
      <vt:variant>
        <vt:i4>5</vt:i4>
      </vt:variant>
      <vt:variant>
        <vt:lpwstr/>
      </vt:variant>
      <vt:variant>
        <vt:lpwstr>_Toc436428765</vt:lpwstr>
      </vt:variant>
      <vt:variant>
        <vt:i4>1966135</vt:i4>
      </vt:variant>
      <vt:variant>
        <vt:i4>641</vt:i4>
      </vt:variant>
      <vt:variant>
        <vt:i4>0</vt:i4>
      </vt:variant>
      <vt:variant>
        <vt:i4>5</vt:i4>
      </vt:variant>
      <vt:variant>
        <vt:lpwstr/>
      </vt:variant>
      <vt:variant>
        <vt:lpwstr>_Toc436428764</vt:lpwstr>
      </vt:variant>
      <vt:variant>
        <vt:i4>1966135</vt:i4>
      </vt:variant>
      <vt:variant>
        <vt:i4>635</vt:i4>
      </vt:variant>
      <vt:variant>
        <vt:i4>0</vt:i4>
      </vt:variant>
      <vt:variant>
        <vt:i4>5</vt:i4>
      </vt:variant>
      <vt:variant>
        <vt:lpwstr/>
      </vt:variant>
      <vt:variant>
        <vt:lpwstr>_Toc436428763</vt:lpwstr>
      </vt:variant>
      <vt:variant>
        <vt:i4>1966135</vt:i4>
      </vt:variant>
      <vt:variant>
        <vt:i4>629</vt:i4>
      </vt:variant>
      <vt:variant>
        <vt:i4>0</vt:i4>
      </vt:variant>
      <vt:variant>
        <vt:i4>5</vt:i4>
      </vt:variant>
      <vt:variant>
        <vt:lpwstr/>
      </vt:variant>
      <vt:variant>
        <vt:lpwstr>_Toc436428762</vt:lpwstr>
      </vt:variant>
      <vt:variant>
        <vt:i4>1966135</vt:i4>
      </vt:variant>
      <vt:variant>
        <vt:i4>623</vt:i4>
      </vt:variant>
      <vt:variant>
        <vt:i4>0</vt:i4>
      </vt:variant>
      <vt:variant>
        <vt:i4>5</vt:i4>
      </vt:variant>
      <vt:variant>
        <vt:lpwstr/>
      </vt:variant>
      <vt:variant>
        <vt:lpwstr>_Toc436428761</vt:lpwstr>
      </vt:variant>
      <vt:variant>
        <vt:i4>1966135</vt:i4>
      </vt:variant>
      <vt:variant>
        <vt:i4>617</vt:i4>
      </vt:variant>
      <vt:variant>
        <vt:i4>0</vt:i4>
      </vt:variant>
      <vt:variant>
        <vt:i4>5</vt:i4>
      </vt:variant>
      <vt:variant>
        <vt:lpwstr/>
      </vt:variant>
      <vt:variant>
        <vt:lpwstr>_Toc436428760</vt:lpwstr>
      </vt:variant>
      <vt:variant>
        <vt:i4>1900599</vt:i4>
      </vt:variant>
      <vt:variant>
        <vt:i4>611</vt:i4>
      </vt:variant>
      <vt:variant>
        <vt:i4>0</vt:i4>
      </vt:variant>
      <vt:variant>
        <vt:i4>5</vt:i4>
      </vt:variant>
      <vt:variant>
        <vt:lpwstr/>
      </vt:variant>
      <vt:variant>
        <vt:lpwstr>_Toc436428759</vt:lpwstr>
      </vt:variant>
      <vt:variant>
        <vt:i4>1900599</vt:i4>
      </vt:variant>
      <vt:variant>
        <vt:i4>605</vt:i4>
      </vt:variant>
      <vt:variant>
        <vt:i4>0</vt:i4>
      </vt:variant>
      <vt:variant>
        <vt:i4>5</vt:i4>
      </vt:variant>
      <vt:variant>
        <vt:lpwstr/>
      </vt:variant>
      <vt:variant>
        <vt:lpwstr>_Toc436428758</vt:lpwstr>
      </vt:variant>
      <vt:variant>
        <vt:i4>1900599</vt:i4>
      </vt:variant>
      <vt:variant>
        <vt:i4>599</vt:i4>
      </vt:variant>
      <vt:variant>
        <vt:i4>0</vt:i4>
      </vt:variant>
      <vt:variant>
        <vt:i4>5</vt:i4>
      </vt:variant>
      <vt:variant>
        <vt:lpwstr/>
      </vt:variant>
      <vt:variant>
        <vt:lpwstr>_Toc436428757</vt:lpwstr>
      </vt:variant>
      <vt:variant>
        <vt:i4>1900599</vt:i4>
      </vt:variant>
      <vt:variant>
        <vt:i4>593</vt:i4>
      </vt:variant>
      <vt:variant>
        <vt:i4>0</vt:i4>
      </vt:variant>
      <vt:variant>
        <vt:i4>5</vt:i4>
      </vt:variant>
      <vt:variant>
        <vt:lpwstr/>
      </vt:variant>
      <vt:variant>
        <vt:lpwstr>_Toc436428756</vt:lpwstr>
      </vt:variant>
      <vt:variant>
        <vt:i4>1900599</vt:i4>
      </vt:variant>
      <vt:variant>
        <vt:i4>587</vt:i4>
      </vt:variant>
      <vt:variant>
        <vt:i4>0</vt:i4>
      </vt:variant>
      <vt:variant>
        <vt:i4>5</vt:i4>
      </vt:variant>
      <vt:variant>
        <vt:lpwstr/>
      </vt:variant>
      <vt:variant>
        <vt:lpwstr>_Toc436428755</vt:lpwstr>
      </vt:variant>
      <vt:variant>
        <vt:i4>1900599</vt:i4>
      </vt:variant>
      <vt:variant>
        <vt:i4>581</vt:i4>
      </vt:variant>
      <vt:variant>
        <vt:i4>0</vt:i4>
      </vt:variant>
      <vt:variant>
        <vt:i4>5</vt:i4>
      </vt:variant>
      <vt:variant>
        <vt:lpwstr/>
      </vt:variant>
      <vt:variant>
        <vt:lpwstr>_Toc436428754</vt:lpwstr>
      </vt:variant>
      <vt:variant>
        <vt:i4>1900599</vt:i4>
      </vt:variant>
      <vt:variant>
        <vt:i4>575</vt:i4>
      </vt:variant>
      <vt:variant>
        <vt:i4>0</vt:i4>
      </vt:variant>
      <vt:variant>
        <vt:i4>5</vt:i4>
      </vt:variant>
      <vt:variant>
        <vt:lpwstr/>
      </vt:variant>
      <vt:variant>
        <vt:lpwstr>_Toc436428753</vt:lpwstr>
      </vt:variant>
      <vt:variant>
        <vt:i4>1900599</vt:i4>
      </vt:variant>
      <vt:variant>
        <vt:i4>569</vt:i4>
      </vt:variant>
      <vt:variant>
        <vt:i4>0</vt:i4>
      </vt:variant>
      <vt:variant>
        <vt:i4>5</vt:i4>
      </vt:variant>
      <vt:variant>
        <vt:lpwstr/>
      </vt:variant>
      <vt:variant>
        <vt:lpwstr>_Toc436428752</vt:lpwstr>
      </vt:variant>
      <vt:variant>
        <vt:i4>1900599</vt:i4>
      </vt:variant>
      <vt:variant>
        <vt:i4>563</vt:i4>
      </vt:variant>
      <vt:variant>
        <vt:i4>0</vt:i4>
      </vt:variant>
      <vt:variant>
        <vt:i4>5</vt:i4>
      </vt:variant>
      <vt:variant>
        <vt:lpwstr/>
      </vt:variant>
      <vt:variant>
        <vt:lpwstr>_Toc436428751</vt:lpwstr>
      </vt:variant>
      <vt:variant>
        <vt:i4>1900599</vt:i4>
      </vt:variant>
      <vt:variant>
        <vt:i4>557</vt:i4>
      </vt:variant>
      <vt:variant>
        <vt:i4>0</vt:i4>
      </vt:variant>
      <vt:variant>
        <vt:i4>5</vt:i4>
      </vt:variant>
      <vt:variant>
        <vt:lpwstr/>
      </vt:variant>
      <vt:variant>
        <vt:lpwstr>_Toc436428750</vt:lpwstr>
      </vt:variant>
      <vt:variant>
        <vt:i4>1835063</vt:i4>
      </vt:variant>
      <vt:variant>
        <vt:i4>551</vt:i4>
      </vt:variant>
      <vt:variant>
        <vt:i4>0</vt:i4>
      </vt:variant>
      <vt:variant>
        <vt:i4>5</vt:i4>
      </vt:variant>
      <vt:variant>
        <vt:lpwstr/>
      </vt:variant>
      <vt:variant>
        <vt:lpwstr>_Toc436428749</vt:lpwstr>
      </vt:variant>
      <vt:variant>
        <vt:i4>1835063</vt:i4>
      </vt:variant>
      <vt:variant>
        <vt:i4>545</vt:i4>
      </vt:variant>
      <vt:variant>
        <vt:i4>0</vt:i4>
      </vt:variant>
      <vt:variant>
        <vt:i4>5</vt:i4>
      </vt:variant>
      <vt:variant>
        <vt:lpwstr/>
      </vt:variant>
      <vt:variant>
        <vt:lpwstr>_Toc436428748</vt:lpwstr>
      </vt:variant>
      <vt:variant>
        <vt:i4>1835063</vt:i4>
      </vt:variant>
      <vt:variant>
        <vt:i4>539</vt:i4>
      </vt:variant>
      <vt:variant>
        <vt:i4>0</vt:i4>
      </vt:variant>
      <vt:variant>
        <vt:i4>5</vt:i4>
      </vt:variant>
      <vt:variant>
        <vt:lpwstr/>
      </vt:variant>
      <vt:variant>
        <vt:lpwstr>_Toc436428747</vt:lpwstr>
      </vt:variant>
      <vt:variant>
        <vt:i4>1835063</vt:i4>
      </vt:variant>
      <vt:variant>
        <vt:i4>533</vt:i4>
      </vt:variant>
      <vt:variant>
        <vt:i4>0</vt:i4>
      </vt:variant>
      <vt:variant>
        <vt:i4>5</vt:i4>
      </vt:variant>
      <vt:variant>
        <vt:lpwstr/>
      </vt:variant>
      <vt:variant>
        <vt:lpwstr>_Toc436428746</vt:lpwstr>
      </vt:variant>
      <vt:variant>
        <vt:i4>1835063</vt:i4>
      </vt:variant>
      <vt:variant>
        <vt:i4>527</vt:i4>
      </vt:variant>
      <vt:variant>
        <vt:i4>0</vt:i4>
      </vt:variant>
      <vt:variant>
        <vt:i4>5</vt:i4>
      </vt:variant>
      <vt:variant>
        <vt:lpwstr/>
      </vt:variant>
      <vt:variant>
        <vt:lpwstr>_Toc436428745</vt:lpwstr>
      </vt:variant>
      <vt:variant>
        <vt:i4>1835063</vt:i4>
      </vt:variant>
      <vt:variant>
        <vt:i4>521</vt:i4>
      </vt:variant>
      <vt:variant>
        <vt:i4>0</vt:i4>
      </vt:variant>
      <vt:variant>
        <vt:i4>5</vt:i4>
      </vt:variant>
      <vt:variant>
        <vt:lpwstr/>
      </vt:variant>
      <vt:variant>
        <vt:lpwstr>_Toc436428744</vt:lpwstr>
      </vt:variant>
      <vt:variant>
        <vt:i4>1835063</vt:i4>
      </vt:variant>
      <vt:variant>
        <vt:i4>515</vt:i4>
      </vt:variant>
      <vt:variant>
        <vt:i4>0</vt:i4>
      </vt:variant>
      <vt:variant>
        <vt:i4>5</vt:i4>
      </vt:variant>
      <vt:variant>
        <vt:lpwstr/>
      </vt:variant>
      <vt:variant>
        <vt:lpwstr>_Toc436428743</vt:lpwstr>
      </vt:variant>
      <vt:variant>
        <vt:i4>1835063</vt:i4>
      </vt:variant>
      <vt:variant>
        <vt:i4>509</vt:i4>
      </vt:variant>
      <vt:variant>
        <vt:i4>0</vt:i4>
      </vt:variant>
      <vt:variant>
        <vt:i4>5</vt:i4>
      </vt:variant>
      <vt:variant>
        <vt:lpwstr/>
      </vt:variant>
      <vt:variant>
        <vt:lpwstr>_Toc436428742</vt:lpwstr>
      </vt:variant>
      <vt:variant>
        <vt:i4>1835063</vt:i4>
      </vt:variant>
      <vt:variant>
        <vt:i4>503</vt:i4>
      </vt:variant>
      <vt:variant>
        <vt:i4>0</vt:i4>
      </vt:variant>
      <vt:variant>
        <vt:i4>5</vt:i4>
      </vt:variant>
      <vt:variant>
        <vt:lpwstr/>
      </vt:variant>
      <vt:variant>
        <vt:lpwstr>_Toc436428741</vt:lpwstr>
      </vt:variant>
      <vt:variant>
        <vt:i4>1835063</vt:i4>
      </vt:variant>
      <vt:variant>
        <vt:i4>497</vt:i4>
      </vt:variant>
      <vt:variant>
        <vt:i4>0</vt:i4>
      </vt:variant>
      <vt:variant>
        <vt:i4>5</vt:i4>
      </vt:variant>
      <vt:variant>
        <vt:lpwstr/>
      </vt:variant>
      <vt:variant>
        <vt:lpwstr>_Toc436428740</vt:lpwstr>
      </vt:variant>
      <vt:variant>
        <vt:i4>1769527</vt:i4>
      </vt:variant>
      <vt:variant>
        <vt:i4>491</vt:i4>
      </vt:variant>
      <vt:variant>
        <vt:i4>0</vt:i4>
      </vt:variant>
      <vt:variant>
        <vt:i4>5</vt:i4>
      </vt:variant>
      <vt:variant>
        <vt:lpwstr/>
      </vt:variant>
      <vt:variant>
        <vt:lpwstr>_Toc436428739</vt:lpwstr>
      </vt:variant>
      <vt:variant>
        <vt:i4>1769527</vt:i4>
      </vt:variant>
      <vt:variant>
        <vt:i4>485</vt:i4>
      </vt:variant>
      <vt:variant>
        <vt:i4>0</vt:i4>
      </vt:variant>
      <vt:variant>
        <vt:i4>5</vt:i4>
      </vt:variant>
      <vt:variant>
        <vt:lpwstr/>
      </vt:variant>
      <vt:variant>
        <vt:lpwstr>_Toc436428738</vt:lpwstr>
      </vt:variant>
      <vt:variant>
        <vt:i4>1769527</vt:i4>
      </vt:variant>
      <vt:variant>
        <vt:i4>479</vt:i4>
      </vt:variant>
      <vt:variant>
        <vt:i4>0</vt:i4>
      </vt:variant>
      <vt:variant>
        <vt:i4>5</vt:i4>
      </vt:variant>
      <vt:variant>
        <vt:lpwstr/>
      </vt:variant>
      <vt:variant>
        <vt:lpwstr>_Toc436428737</vt:lpwstr>
      </vt:variant>
      <vt:variant>
        <vt:i4>1769527</vt:i4>
      </vt:variant>
      <vt:variant>
        <vt:i4>473</vt:i4>
      </vt:variant>
      <vt:variant>
        <vt:i4>0</vt:i4>
      </vt:variant>
      <vt:variant>
        <vt:i4>5</vt:i4>
      </vt:variant>
      <vt:variant>
        <vt:lpwstr/>
      </vt:variant>
      <vt:variant>
        <vt:lpwstr>_Toc436428736</vt:lpwstr>
      </vt:variant>
      <vt:variant>
        <vt:i4>1769527</vt:i4>
      </vt:variant>
      <vt:variant>
        <vt:i4>467</vt:i4>
      </vt:variant>
      <vt:variant>
        <vt:i4>0</vt:i4>
      </vt:variant>
      <vt:variant>
        <vt:i4>5</vt:i4>
      </vt:variant>
      <vt:variant>
        <vt:lpwstr/>
      </vt:variant>
      <vt:variant>
        <vt:lpwstr>_Toc436428735</vt:lpwstr>
      </vt:variant>
      <vt:variant>
        <vt:i4>1769527</vt:i4>
      </vt:variant>
      <vt:variant>
        <vt:i4>461</vt:i4>
      </vt:variant>
      <vt:variant>
        <vt:i4>0</vt:i4>
      </vt:variant>
      <vt:variant>
        <vt:i4>5</vt:i4>
      </vt:variant>
      <vt:variant>
        <vt:lpwstr/>
      </vt:variant>
      <vt:variant>
        <vt:lpwstr>_Toc436428734</vt:lpwstr>
      </vt:variant>
      <vt:variant>
        <vt:i4>1769527</vt:i4>
      </vt:variant>
      <vt:variant>
        <vt:i4>455</vt:i4>
      </vt:variant>
      <vt:variant>
        <vt:i4>0</vt:i4>
      </vt:variant>
      <vt:variant>
        <vt:i4>5</vt:i4>
      </vt:variant>
      <vt:variant>
        <vt:lpwstr/>
      </vt:variant>
      <vt:variant>
        <vt:lpwstr>_Toc436428733</vt:lpwstr>
      </vt:variant>
      <vt:variant>
        <vt:i4>1769527</vt:i4>
      </vt:variant>
      <vt:variant>
        <vt:i4>449</vt:i4>
      </vt:variant>
      <vt:variant>
        <vt:i4>0</vt:i4>
      </vt:variant>
      <vt:variant>
        <vt:i4>5</vt:i4>
      </vt:variant>
      <vt:variant>
        <vt:lpwstr/>
      </vt:variant>
      <vt:variant>
        <vt:lpwstr>_Toc436428732</vt:lpwstr>
      </vt:variant>
      <vt:variant>
        <vt:i4>1769527</vt:i4>
      </vt:variant>
      <vt:variant>
        <vt:i4>443</vt:i4>
      </vt:variant>
      <vt:variant>
        <vt:i4>0</vt:i4>
      </vt:variant>
      <vt:variant>
        <vt:i4>5</vt:i4>
      </vt:variant>
      <vt:variant>
        <vt:lpwstr/>
      </vt:variant>
      <vt:variant>
        <vt:lpwstr>_Toc436428731</vt:lpwstr>
      </vt:variant>
      <vt:variant>
        <vt:i4>1769527</vt:i4>
      </vt:variant>
      <vt:variant>
        <vt:i4>437</vt:i4>
      </vt:variant>
      <vt:variant>
        <vt:i4>0</vt:i4>
      </vt:variant>
      <vt:variant>
        <vt:i4>5</vt:i4>
      </vt:variant>
      <vt:variant>
        <vt:lpwstr/>
      </vt:variant>
      <vt:variant>
        <vt:lpwstr>_Toc436428730</vt:lpwstr>
      </vt:variant>
      <vt:variant>
        <vt:i4>1703991</vt:i4>
      </vt:variant>
      <vt:variant>
        <vt:i4>431</vt:i4>
      </vt:variant>
      <vt:variant>
        <vt:i4>0</vt:i4>
      </vt:variant>
      <vt:variant>
        <vt:i4>5</vt:i4>
      </vt:variant>
      <vt:variant>
        <vt:lpwstr/>
      </vt:variant>
      <vt:variant>
        <vt:lpwstr>_Toc436428729</vt:lpwstr>
      </vt:variant>
      <vt:variant>
        <vt:i4>1703991</vt:i4>
      </vt:variant>
      <vt:variant>
        <vt:i4>425</vt:i4>
      </vt:variant>
      <vt:variant>
        <vt:i4>0</vt:i4>
      </vt:variant>
      <vt:variant>
        <vt:i4>5</vt:i4>
      </vt:variant>
      <vt:variant>
        <vt:lpwstr/>
      </vt:variant>
      <vt:variant>
        <vt:lpwstr>_Toc436428728</vt:lpwstr>
      </vt:variant>
      <vt:variant>
        <vt:i4>1703991</vt:i4>
      </vt:variant>
      <vt:variant>
        <vt:i4>419</vt:i4>
      </vt:variant>
      <vt:variant>
        <vt:i4>0</vt:i4>
      </vt:variant>
      <vt:variant>
        <vt:i4>5</vt:i4>
      </vt:variant>
      <vt:variant>
        <vt:lpwstr/>
      </vt:variant>
      <vt:variant>
        <vt:lpwstr>_Toc436428727</vt:lpwstr>
      </vt:variant>
      <vt:variant>
        <vt:i4>1703991</vt:i4>
      </vt:variant>
      <vt:variant>
        <vt:i4>413</vt:i4>
      </vt:variant>
      <vt:variant>
        <vt:i4>0</vt:i4>
      </vt:variant>
      <vt:variant>
        <vt:i4>5</vt:i4>
      </vt:variant>
      <vt:variant>
        <vt:lpwstr/>
      </vt:variant>
      <vt:variant>
        <vt:lpwstr>_Toc436428726</vt:lpwstr>
      </vt:variant>
      <vt:variant>
        <vt:i4>1703991</vt:i4>
      </vt:variant>
      <vt:variant>
        <vt:i4>407</vt:i4>
      </vt:variant>
      <vt:variant>
        <vt:i4>0</vt:i4>
      </vt:variant>
      <vt:variant>
        <vt:i4>5</vt:i4>
      </vt:variant>
      <vt:variant>
        <vt:lpwstr/>
      </vt:variant>
      <vt:variant>
        <vt:lpwstr>_Toc436428725</vt:lpwstr>
      </vt:variant>
      <vt:variant>
        <vt:i4>1703991</vt:i4>
      </vt:variant>
      <vt:variant>
        <vt:i4>401</vt:i4>
      </vt:variant>
      <vt:variant>
        <vt:i4>0</vt:i4>
      </vt:variant>
      <vt:variant>
        <vt:i4>5</vt:i4>
      </vt:variant>
      <vt:variant>
        <vt:lpwstr/>
      </vt:variant>
      <vt:variant>
        <vt:lpwstr>_Toc436428724</vt:lpwstr>
      </vt:variant>
      <vt:variant>
        <vt:i4>1703991</vt:i4>
      </vt:variant>
      <vt:variant>
        <vt:i4>395</vt:i4>
      </vt:variant>
      <vt:variant>
        <vt:i4>0</vt:i4>
      </vt:variant>
      <vt:variant>
        <vt:i4>5</vt:i4>
      </vt:variant>
      <vt:variant>
        <vt:lpwstr/>
      </vt:variant>
      <vt:variant>
        <vt:lpwstr>_Toc436428723</vt:lpwstr>
      </vt:variant>
      <vt:variant>
        <vt:i4>1703991</vt:i4>
      </vt:variant>
      <vt:variant>
        <vt:i4>389</vt:i4>
      </vt:variant>
      <vt:variant>
        <vt:i4>0</vt:i4>
      </vt:variant>
      <vt:variant>
        <vt:i4>5</vt:i4>
      </vt:variant>
      <vt:variant>
        <vt:lpwstr/>
      </vt:variant>
      <vt:variant>
        <vt:lpwstr>_Toc436428722</vt:lpwstr>
      </vt:variant>
      <vt:variant>
        <vt:i4>1703991</vt:i4>
      </vt:variant>
      <vt:variant>
        <vt:i4>383</vt:i4>
      </vt:variant>
      <vt:variant>
        <vt:i4>0</vt:i4>
      </vt:variant>
      <vt:variant>
        <vt:i4>5</vt:i4>
      </vt:variant>
      <vt:variant>
        <vt:lpwstr/>
      </vt:variant>
      <vt:variant>
        <vt:lpwstr>_Toc436428721</vt:lpwstr>
      </vt:variant>
      <vt:variant>
        <vt:i4>1703991</vt:i4>
      </vt:variant>
      <vt:variant>
        <vt:i4>377</vt:i4>
      </vt:variant>
      <vt:variant>
        <vt:i4>0</vt:i4>
      </vt:variant>
      <vt:variant>
        <vt:i4>5</vt:i4>
      </vt:variant>
      <vt:variant>
        <vt:lpwstr/>
      </vt:variant>
      <vt:variant>
        <vt:lpwstr>_Toc436428720</vt:lpwstr>
      </vt:variant>
      <vt:variant>
        <vt:i4>1638455</vt:i4>
      </vt:variant>
      <vt:variant>
        <vt:i4>371</vt:i4>
      </vt:variant>
      <vt:variant>
        <vt:i4>0</vt:i4>
      </vt:variant>
      <vt:variant>
        <vt:i4>5</vt:i4>
      </vt:variant>
      <vt:variant>
        <vt:lpwstr/>
      </vt:variant>
      <vt:variant>
        <vt:lpwstr>_Toc436428719</vt:lpwstr>
      </vt:variant>
      <vt:variant>
        <vt:i4>1638455</vt:i4>
      </vt:variant>
      <vt:variant>
        <vt:i4>365</vt:i4>
      </vt:variant>
      <vt:variant>
        <vt:i4>0</vt:i4>
      </vt:variant>
      <vt:variant>
        <vt:i4>5</vt:i4>
      </vt:variant>
      <vt:variant>
        <vt:lpwstr/>
      </vt:variant>
      <vt:variant>
        <vt:lpwstr>_Toc436428718</vt:lpwstr>
      </vt:variant>
      <vt:variant>
        <vt:i4>1638455</vt:i4>
      </vt:variant>
      <vt:variant>
        <vt:i4>359</vt:i4>
      </vt:variant>
      <vt:variant>
        <vt:i4>0</vt:i4>
      </vt:variant>
      <vt:variant>
        <vt:i4>5</vt:i4>
      </vt:variant>
      <vt:variant>
        <vt:lpwstr/>
      </vt:variant>
      <vt:variant>
        <vt:lpwstr>_Toc436428717</vt:lpwstr>
      </vt:variant>
      <vt:variant>
        <vt:i4>1638455</vt:i4>
      </vt:variant>
      <vt:variant>
        <vt:i4>353</vt:i4>
      </vt:variant>
      <vt:variant>
        <vt:i4>0</vt:i4>
      </vt:variant>
      <vt:variant>
        <vt:i4>5</vt:i4>
      </vt:variant>
      <vt:variant>
        <vt:lpwstr/>
      </vt:variant>
      <vt:variant>
        <vt:lpwstr>_Toc436428716</vt:lpwstr>
      </vt:variant>
      <vt:variant>
        <vt:i4>1638455</vt:i4>
      </vt:variant>
      <vt:variant>
        <vt:i4>347</vt:i4>
      </vt:variant>
      <vt:variant>
        <vt:i4>0</vt:i4>
      </vt:variant>
      <vt:variant>
        <vt:i4>5</vt:i4>
      </vt:variant>
      <vt:variant>
        <vt:lpwstr/>
      </vt:variant>
      <vt:variant>
        <vt:lpwstr>_Toc436428715</vt:lpwstr>
      </vt:variant>
      <vt:variant>
        <vt:i4>1638455</vt:i4>
      </vt:variant>
      <vt:variant>
        <vt:i4>341</vt:i4>
      </vt:variant>
      <vt:variant>
        <vt:i4>0</vt:i4>
      </vt:variant>
      <vt:variant>
        <vt:i4>5</vt:i4>
      </vt:variant>
      <vt:variant>
        <vt:lpwstr/>
      </vt:variant>
      <vt:variant>
        <vt:lpwstr>_Toc436428714</vt:lpwstr>
      </vt:variant>
      <vt:variant>
        <vt:i4>1638455</vt:i4>
      </vt:variant>
      <vt:variant>
        <vt:i4>335</vt:i4>
      </vt:variant>
      <vt:variant>
        <vt:i4>0</vt:i4>
      </vt:variant>
      <vt:variant>
        <vt:i4>5</vt:i4>
      </vt:variant>
      <vt:variant>
        <vt:lpwstr/>
      </vt:variant>
      <vt:variant>
        <vt:lpwstr>_Toc436428713</vt:lpwstr>
      </vt:variant>
      <vt:variant>
        <vt:i4>1638455</vt:i4>
      </vt:variant>
      <vt:variant>
        <vt:i4>329</vt:i4>
      </vt:variant>
      <vt:variant>
        <vt:i4>0</vt:i4>
      </vt:variant>
      <vt:variant>
        <vt:i4>5</vt:i4>
      </vt:variant>
      <vt:variant>
        <vt:lpwstr/>
      </vt:variant>
      <vt:variant>
        <vt:lpwstr>_Toc436428712</vt:lpwstr>
      </vt:variant>
      <vt:variant>
        <vt:i4>1638455</vt:i4>
      </vt:variant>
      <vt:variant>
        <vt:i4>323</vt:i4>
      </vt:variant>
      <vt:variant>
        <vt:i4>0</vt:i4>
      </vt:variant>
      <vt:variant>
        <vt:i4>5</vt:i4>
      </vt:variant>
      <vt:variant>
        <vt:lpwstr/>
      </vt:variant>
      <vt:variant>
        <vt:lpwstr>_Toc436428711</vt:lpwstr>
      </vt:variant>
      <vt:variant>
        <vt:i4>1638455</vt:i4>
      </vt:variant>
      <vt:variant>
        <vt:i4>317</vt:i4>
      </vt:variant>
      <vt:variant>
        <vt:i4>0</vt:i4>
      </vt:variant>
      <vt:variant>
        <vt:i4>5</vt:i4>
      </vt:variant>
      <vt:variant>
        <vt:lpwstr/>
      </vt:variant>
      <vt:variant>
        <vt:lpwstr>_Toc436428710</vt:lpwstr>
      </vt:variant>
      <vt:variant>
        <vt:i4>1572919</vt:i4>
      </vt:variant>
      <vt:variant>
        <vt:i4>311</vt:i4>
      </vt:variant>
      <vt:variant>
        <vt:i4>0</vt:i4>
      </vt:variant>
      <vt:variant>
        <vt:i4>5</vt:i4>
      </vt:variant>
      <vt:variant>
        <vt:lpwstr/>
      </vt:variant>
      <vt:variant>
        <vt:lpwstr>_Toc436428709</vt:lpwstr>
      </vt:variant>
      <vt:variant>
        <vt:i4>1572919</vt:i4>
      </vt:variant>
      <vt:variant>
        <vt:i4>305</vt:i4>
      </vt:variant>
      <vt:variant>
        <vt:i4>0</vt:i4>
      </vt:variant>
      <vt:variant>
        <vt:i4>5</vt:i4>
      </vt:variant>
      <vt:variant>
        <vt:lpwstr/>
      </vt:variant>
      <vt:variant>
        <vt:lpwstr>_Toc436428708</vt:lpwstr>
      </vt:variant>
      <vt:variant>
        <vt:i4>1572919</vt:i4>
      </vt:variant>
      <vt:variant>
        <vt:i4>299</vt:i4>
      </vt:variant>
      <vt:variant>
        <vt:i4>0</vt:i4>
      </vt:variant>
      <vt:variant>
        <vt:i4>5</vt:i4>
      </vt:variant>
      <vt:variant>
        <vt:lpwstr/>
      </vt:variant>
      <vt:variant>
        <vt:lpwstr>_Toc436428707</vt:lpwstr>
      </vt:variant>
      <vt:variant>
        <vt:i4>1572919</vt:i4>
      </vt:variant>
      <vt:variant>
        <vt:i4>293</vt:i4>
      </vt:variant>
      <vt:variant>
        <vt:i4>0</vt:i4>
      </vt:variant>
      <vt:variant>
        <vt:i4>5</vt:i4>
      </vt:variant>
      <vt:variant>
        <vt:lpwstr/>
      </vt:variant>
      <vt:variant>
        <vt:lpwstr>_Toc436428706</vt:lpwstr>
      </vt:variant>
      <vt:variant>
        <vt:i4>1572919</vt:i4>
      </vt:variant>
      <vt:variant>
        <vt:i4>287</vt:i4>
      </vt:variant>
      <vt:variant>
        <vt:i4>0</vt:i4>
      </vt:variant>
      <vt:variant>
        <vt:i4>5</vt:i4>
      </vt:variant>
      <vt:variant>
        <vt:lpwstr/>
      </vt:variant>
      <vt:variant>
        <vt:lpwstr>_Toc436428705</vt:lpwstr>
      </vt:variant>
      <vt:variant>
        <vt:i4>1572919</vt:i4>
      </vt:variant>
      <vt:variant>
        <vt:i4>281</vt:i4>
      </vt:variant>
      <vt:variant>
        <vt:i4>0</vt:i4>
      </vt:variant>
      <vt:variant>
        <vt:i4>5</vt:i4>
      </vt:variant>
      <vt:variant>
        <vt:lpwstr/>
      </vt:variant>
      <vt:variant>
        <vt:lpwstr>_Toc436428704</vt:lpwstr>
      </vt:variant>
      <vt:variant>
        <vt:i4>1572919</vt:i4>
      </vt:variant>
      <vt:variant>
        <vt:i4>275</vt:i4>
      </vt:variant>
      <vt:variant>
        <vt:i4>0</vt:i4>
      </vt:variant>
      <vt:variant>
        <vt:i4>5</vt:i4>
      </vt:variant>
      <vt:variant>
        <vt:lpwstr/>
      </vt:variant>
      <vt:variant>
        <vt:lpwstr>_Toc436428703</vt:lpwstr>
      </vt:variant>
      <vt:variant>
        <vt:i4>1572919</vt:i4>
      </vt:variant>
      <vt:variant>
        <vt:i4>269</vt:i4>
      </vt:variant>
      <vt:variant>
        <vt:i4>0</vt:i4>
      </vt:variant>
      <vt:variant>
        <vt:i4>5</vt:i4>
      </vt:variant>
      <vt:variant>
        <vt:lpwstr/>
      </vt:variant>
      <vt:variant>
        <vt:lpwstr>_Toc436428702</vt:lpwstr>
      </vt:variant>
      <vt:variant>
        <vt:i4>1572919</vt:i4>
      </vt:variant>
      <vt:variant>
        <vt:i4>263</vt:i4>
      </vt:variant>
      <vt:variant>
        <vt:i4>0</vt:i4>
      </vt:variant>
      <vt:variant>
        <vt:i4>5</vt:i4>
      </vt:variant>
      <vt:variant>
        <vt:lpwstr/>
      </vt:variant>
      <vt:variant>
        <vt:lpwstr>_Toc436428701</vt:lpwstr>
      </vt:variant>
      <vt:variant>
        <vt:i4>1572919</vt:i4>
      </vt:variant>
      <vt:variant>
        <vt:i4>257</vt:i4>
      </vt:variant>
      <vt:variant>
        <vt:i4>0</vt:i4>
      </vt:variant>
      <vt:variant>
        <vt:i4>5</vt:i4>
      </vt:variant>
      <vt:variant>
        <vt:lpwstr/>
      </vt:variant>
      <vt:variant>
        <vt:lpwstr>_Toc436428700</vt:lpwstr>
      </vt:variant>
      <vt:variant>
        <vt:i4>1114166</vt:i4>
      </vt:variant>
      <vt:variant>
        <vt:i4>251</vt:i4>
      </vt:variant>
      <vt:variant>
        <vt:i4>0</vt:i4>
      </vt:variant>
      <vt:variant>
        <vt:i4>5</vt:i4>
      </vt:variant>
      <vt:variant>
        <vt:lpwstr/>
      </vt:variant>
      <vt:variant>
        <vt:lpwstr>_Toc436428699</vt:lpwstr>
      </vt:variant>
      <vt:variant>
        <vt:i4>1114166</vt:i4>
      </vt:variant>
      <vt:variant>
        <vt:i4>245</vt:i4>
      </vt:variant>
      <vt:variant>
        <vt:i4>0</vt:i4>
      </vt:variant>
      <vt:variant>
        <vt:i4>5</vt:i4>
      </vt:variant>
      <vt:variant>
        <vt:lpwstr/>
      </vt:variant>
      <vt:variant>
        <vt:lpwstr>_Toc436428698</vt:lpwstr>
      </vt:variant>
      <vt:variant>
        <vt:i4>1114166</vt:i4>
      </vt:variant>
      <vt:variant>
        <vt:i4>239</vt:i4>
      </vt:variant>
      <vt:variant>
        <vt:i4>0</vt:i4>
      </vt:variant>
      <vt:variant>
        <vt:i4>5</vt:i4>
      </vt:variant>
      <vt:variant>
        <vt:lpwstr/>
      </vt:variant>
      <vt:variant>
        <vt:lpwstr>_Toc436428697</vt:lpwstr>
      </vt:variant>
      <vt:variant>
        <vt:i4>1114166</vt:i4>
      </vt:variant>
      <vt:variant>
        <vt:i4>233</vt:i4>
      </vt:variant>
      <vt:variant>
        <vt:i4>0</vt:i4>
      </vt:variant>
      <vt:variant>
        <vt:i4>5</vt:i4>
      </vt:variant>
      <vt:variant>
        <vt:lpwstr/>
      </vt:variant>
      <vt:variant>
        <vt:lpwstr>_Toc436428696</vt:lpwstr>
      </vt:variant>
      <vt:variant>
        <vt:i4>1114166</vt:i4>
      </vt:variant>
      <vt:variant>
        <vt:i4>227</vt:i4>
      </vt:variant>
      <vt:variant>
        <vt:i4>0</vt:i4>
      </vt:variant>
      <vt:variant>
        <vt:i4>5</vt:i4>
      </vt:variant>
      <vt:variant>
        <vt:lpwstr/>
      </vt:variant>
      <vt:variant>
        <vt:lpwstr>_Toc436428695</vt:lpwstr>
      </vt:variant>
      <vt:variant>
        <vt:i4>1114166</vt:i4>
      </vt:variant>
      <vt:variant>
        <vt:i4>221</vt:i4>
      </vt:variant>
      <vt:variant>
        <vt:i4>0</vt:i4>
      </vt:variant>
      <vt:variant>
        <vt:i4>5</vt:i4>
      </vt:variant>
      <vt:variant>
        <vt:lpwstr/>
      </vt:variant>
      <vt:variant>
        <vt:lpwstr>_Toc436428694</vt:lpwstr>
      </vt:variant>
      <vt:variant>
        <vt:i4>1114166</vt:i4>
      </vt:variant>
      <vt:variant>
        <vt:i4>215</vt:i4>
      </vt:variant>
      <vt:variant>
        <vt:i4>0</vt:i4>
      </vt:variant>
      <vt:variant>
        <vt:i4>5</vt:i4>
      </vt:variant>
      <vt:variant>
        <vt:lpwstr/>
      </vt:variant>
      <vt:variant>
        <vt:lpwstr>_Toc436428693</vt:lpwstr>
      </vt:variant>
      <vt:variant>
        <vt:i4>1114166</vt:i4>
      </vt:variant>
      <vt:variant>
        <vt:i4>209</vt:i4>
      </vt:variant>
      <vt:variant>
        <vt:i4>0</vt:i4>
      </vt:variant>
      <vt:variant>
        <vt:i4>5</vt:i4>
      </vt:variant>
      <vt:variant>
        <vt:lpwstr/>
      </vt:variant>
      <vt:variant>
        <vt:lpwstr>_Toc436428692</vt:lpwstr>
      </vt:variant>
      <vt:variant>
        <vt:i4>1114166</vt:i4>
      </vt:variant>
      <vt:variant>
        <vt:i4>203</vt:i4>
      </vt:variant>
      <vt:variant>
        <vt:i4>0</vt:i4>
      </vt:variant>
      <vt:variant>
        <vt:i4>5</vt:i4>
      </vt:variant>
      <vt:variant>
        <vt:lpwstr/>
      </vt:variant>
      <vt:variant>
        <vt:lpwstr>_Toc436428691</vt:lpwstr>
      </vt:variant>
      <vt:variant>
        <vt:i4>1114166</vt:i4>
      </vt:variant>
      <vt:variant>
        <vt:i4>197</vt:i4>
      </vt:variant>
      <vt:variant>
        <vt:i4>0</vt:i4>
      </vt:variant>
      <vt:variant>
        <vt:i4>5</vt:i4>
      </vt:variant>
      <vt:variant>
        <vt:lpwstr/>
      </vt:variant>
      <vt:variant>
        <vt:lpwstr>_Toc436428690</vt:lpwstr>
      </vt:variant>
      <vt:variant>
        <vt:i4>1048630</vt:i4>
      </vt:variant>
      <vt:variant>
        <vt:i4>191</vt:i4>
      </vt:variant>
      <vt:variant>
        <vt:i4>0</vt:i4>
      </vt:variant>
      <vt:variant>
        <vt:i4>5</vt:i4>
      </vt:variant>
      <vt:variant>
        <vt:lpwstr/>
      </vt:variant>
      <vt:variant>
        <vt:lpwstr>_Toc436428689</vt:lpwstr>
      </vt:variant>
      <vt:variant>
        <vt:i4>1048630</vt:i4>
      </vt:variant>
      <vt:variant>
        <vt:i4>185</vt:i4>
      </vt:variant>
      <vt:variant>
        <vt:i4>0</vt:i4>
      </vt:variant>
      <vt:variant>
        <vt:i4>5</vt:i4>
      </vt:variant>
      <vt:variant>
        <vt:lpwstr/>
      </vt:variant>
      <vt:variant>
        <vt:lpwstr>_Toc436428688</vt:lpwstr>
      </vt:variant>
      <vt:variant>
        <vt:i4>1048630</vt:i4>
      </vt:variant>
      <vt:variant>
        <vt:i4>179</vt:i4>
      </vt:variant>
      <vt:variant>
        <vt:i4>0</vt:i4>
      </vt:variant>
      <vt:variant>
        <vt:i4>5</vt:i4>
      </vt:variant>
      <vt:variant>
        <vt:lpwstr/>
      </vt:variant>
      <vt:variant>
        <vt:lpwstr>_Toc436428687</vt:lpwstr>
      </vt:variant>
      <vt:variant>
        <vt:i4>1048630</vt:i4>
      </vt:variant>
      <vt:variant>
        <vt:i4>173</vt:i4>
      </vt:variant>
      <vt:variant>
        <vt:i4>0</vt:i4>
      </vt:variant>
      <vt:variant>
        <vt:i4>5</vt:i4>
      </vt:variant>
      <vt:variant>
        <vt:lpwstr/>
      </vt:variant>
      <vt:variant>
        <vt:lpwstr>_Toc436428686</vt:lpwstr>
      </vt:variant>
      <vt:variant>
        <vt:i4>1048630</vt:i4>
      </vt:variant>
      <vt:variant>
        <vt:i4>167</vt:i4>
      </vt:variant>
      <vt:variant>
        <vt:i4>0</vt:i4>
      </vt:variant>
      <vt:variant>
        <vt:i4>5</vt:i4>
      </vt:variant>
      <vt:variant>
        <vt:lpwstr/>
      </vt:variant>
      <vt:variant>
        <vt:lpwstr>_Toc436428685</vt:lpwstr>
      </vt:variant>
      <vt:variant>
        <vt:i4>1048630</vt:i4>
      </vt:variant>
      <vt:variant>
        <vt:i4>161</vt:i4>
      </vt:variant>
      <vt:variant>
        <vt:i4>0</vt:i4>
      </vt:variant>
      <vt:variant>
        <vt:i4>5</vt:i4>
      </vt:variant>
      <vt:variant>
        <vt:lpwstr/>
      </vt:variant>
      <vt:variant>
        <vt:lpwstr>_Toc436428684</vt:lpwstr>
      </vt:variant>
      <vt:variant>
        <vt:i4>1048630</vt:i4>
      </vt:variant>
      <vt:variant>
        <vt:i4>155</vt:i4>
      </vt:variant>
      <vt:variant>
        <vt:i4>0</vt:i4>
      </vt:variant>
      <vt:variant>
        <vt:i4>5</vt:i4>
      </vt:variant>
      <vt:variant>
        <vt:lpwstr/>
      </vt:variant>
      <vt:variant>
        <vt:lpwstr>_Toc436428683</vt:lpwstr>
      </vt:variant>
      <vt:variant>
        <vt:i4>1048630</vt:i4>
      </vt:variant>
      <vt:variant>
        <vt:i4>149</vt:i4>
      </vt:variant>
      <vt:variant>
        <vt:i4>0</vt:i4>
      </vt:variant>
      <vt:variant>
        <vt:i4>5</vt:i4>
      </vt:variant>
      <vt:variant>
        <vt:lpwstr/>
      </vt:variant>
      <vt:variant>
        <vt:lpwstr>_Toc436428682</vt:lpwstr>
      </vt:variant>
      <vt:variant>
        <vt:i4>1048630</vt:i4>
      </vt:variant>
      <vt:variant>
        <vt:i4>143</vt:i4>
      </vt:variant>
      <vt:variant>
        <vt:i4>0</vt:i4>
      </vt:variant>
      <vt:variant>
        <vt:i4>5</vt:i4>
      </vt:variant>
      <vt:variant>
        <vt:lpwstr/>
      </vt:variant>
      <vt:variant>
        <vt:lpwstr>_Toc436428681</vt:lpwstr>
      </vt:variant>
      <vt:variant>
        <vt:i4>1048630</vt:i4>
      </vt:variant>
      <vt:variant>
        <vt:i4>137</vt:i4>
      </vt:variant>
      <vt:variant>
        <vt:i4>0</vt:i4>
      </vt:variant>
      <vt:variant>
        <vt:i4>5</vt:i4>
      </vt:variant>
      <vt:variant>
        <vt:lpwstr/>
      </vt:variant>
      <vt:variant>
        <vt:lpwstr>_Toc436428680</vt:lpwstr>
      </vt:variant>
      <vt:variant>
        <vt:i4>2031670</vt:i4>
      </vt:variant>
      <vt:variant>
        <vt:i4>131</vt:i4>
      </vt:variant>
      <vt:variant>
        <vt:i4>0</vt:i4>
      </vt:variant>
      <vt:variant>
        <vt:i4>5</vt:i4>
      </vt:variant>
      <vt:variant>
        <vt:lpwstr/>
      </vt:variant>
      <vt:variant>
        <vt:lpwstr>_Toc436428679</vt:lpwstr>
      </vt:variant>
      <vt:variant>
        <vt:i4>2031670</vt:i4>
      </vt:variant>
      <vt:variant>
        <vt:i4>125</vt:i4>
      </vt:variant>
      <vt:variant>
        <vt:i4>0</vt:i4>
      </vt:variant>
      <vt:variant>
        <vt:i4>5</vt:i4>
      </vt:variant>
      <vt:variant>
        <vt:lpwstr/>
      </vt:variant>
      <vt:variant>
        <vt:lpwstr>_Toc436428678</vt:lpwstr>
      </vt:variant>
      <vt:variant>
        <vt:i4>2031670</vt:i4>
      </vt:variant>
      <vt:variant>
        <vt:i4>119</vt:i4>
      </vt:variant>
      <vt:variant>
        <vt:i4>0</vt:i4>
      </vt:variant>
      <vt:variant>
        <vt:i4>5</vt:i4>
      </vt:variant>
      <vt:variant>
        <vt:lpwstr/>
      </vt:variant>
      <vt:variant>
        <vt:lpwstr>_Toc436428677</vt:lpwstr>
      </vt:variant>
      <vt:variant>
        <vt:i4>2031670</vt:i4>
      </vt:variant>
      <vt:variant>
        <vt:i4>113</vt:i4>
      </vt:variant>
      <vt:variant>
        <vt:i4>0</vt:i4>
      </vt:variant>
      <vt:variant>
        <vt:i4>5</vt:i4>
      </vt:variant>
      <vt:variant>
        <vt:lpwstr/>
      </vt:variant>
      <vt:variant>
        <vt:lpwstr>_Toc436428676</vt:lpwstr>
      </vt:variant>
      <vt:variant>
        <vt:i4>2031670</vt:i4>
      </vt:variant>
      <vt:variant>
        <vt:i4>107</vt:i4>
      </vt:variant>
      <vt:variant>
        <vt:i4>0</vt:i4>
      </vt:variant>
      <vt:variant>
        <vt:i4>5</vt:i4>
      </vt:variant>
      <vt:variant>
        <vt:lpwstr/>
      </vt:variant>
      <vt:variant>
        <vt:lpwstr>_Toc436428675</vt:lpwstr>
      </vt:variant>
      <vt:variant>
        <vt:i4>2031670</vt:i4>
      </vt:variant>
      <vt:variant>
        <vt:i4>101</vt:i4>
      </vt:variant>
      <vt:variant>
        <vt:i4>0</vt:i4>
      </vt:variant>
      <vt:variant>
        <vt:i4>5</vt:i4>
      </vt:variant>
      <vt:variant>
        <vt:lpwstr/>
      </vt:variant>
      <vt:variant>
        <vt:lpwstr>_Toc436428674</vt:lpwstr>
      </vt:variant>
      <vt:variant>
        <vt:i4>2031670</vt:i4>
      </vt:variant>
      <vt:variant>
        <vt:i4>95</vt:i4>
      </vt:variant>
      <vt:variant>
        <vt:i4>0</vt:i4>
      </vt:variant>
      <vt:variant>
        <vt:i4>5</vt:i4>
      </vt:variant>
      <vt:variant>
        <vt:lpwstr/>
      </vt:variant>
      <vt:variant>
        <vt:lpwstr>_Toc436428673</vt:lpwstr>
      </vt:variant>
      <vt:variant>
        <vt:i4>2031670</vt:i4>
      </vt:variant>
      <vt:variant>
        <vt:i4>89</vt:i4>
      </vt:variant>
      <vt:variant>
        <vt:i4>0</vt:i4>
      </vt:variant>
      <vt:variant>
        <vt:i4>5</vt:i4>
      </vt:variant>
      <vt:variant>
        <vt:lpwstr/>
      </vt:variant>
      <vt:variant>
        <vt:lpwstr>_Toc436428672</vt:lpwstr>
      </vt:variant>
      <vt:variant>
        <vt:i4>2031670</vt:i4>
      </vt:variant>
      <vt:variant>
        <vt:i4>83</vt:i4>
      </vt:variant>
      <vt:variant>
        <vt:i4>0</vt:i4>
      </vt:variant>
      <vt:variant>
        <vt:i4>5</vt:i4>
      </vt:variant>
      <vt:variant>
        <vt:lpwstr/>
      </vt:variant>
      <vt:variant>
        <vt:lpwstr>_Toc436428671</vt:lpwstr>
      </vt:variant>
      <vt:variant>
        <vt:i4>2031670</vt:i4>
      </vt:variant>
      <vt:variant>
        <vt:i4>77</vt:i4>
      </vt:variant>
      <vt:variant>
        <vt:i4>0</vt:i4>
      </vt:variant>
      <vt:variant>
        <vt:i4>5</vt:i4>
      </vt:variant>
      <vt:variant>
        <vt:lpwstr/>
      </vt:variant>
      <vt:variant>
        <vt:lpwstr>_Toc436428670</vt:lpwstr>
      </vt:variant>
      <vt:variant>
        <vt:i4>1966134</vt:i4>
      </vt:variant>
      <vt:variant>
        <vt:i4>71</vt:i4>
      </vt:variant>
      <vt:variant>
        <vt:i4>0</vt:i4>
      </vt:variant>
      <vt:variant>
        <vt:i4>5</vt:i4>
      </vt:variant>
      <vt:variant>
        <vt:lpwstr/>
      </vt:variant>
      <vt:variant>
        <vt:lpwstr>_Toc436428669</vt:lpwstr>
      </vt:variant>
      <vt:variant>
        <vt:i4>1966134</vt:i4>
      </vt:variant>
      <vt:variant>
        <vt:i4>65</vt:i4>
      </vt:variant>
      <vt:variant>
        <vt:i4>0</vt:i4>
      </vt:variant>
      <vt:variant>
        <vt:i4>5</vt:i4>
      </vt:variant>
      <vt:variant>
        <vt:lpwstr/>
      </vt:variant>
      <vt:variant>
        <vt:lpwstr>_Toc436428668</vt:lpwstr>
      </vt:variant>
      <vt:variant>
        <vt:i4>1966134</vt:i4>
      </vt:variant>
      <vt:variant>
        <vt:i4>59</vt:i4>
      </vt:variant>
      <vt:variant>
        <vt:i4>0</vt:i4>
      </vt:variant>
      <vt:variant>
        <vt:i4>5</vt:i4>
      </vt:variant>
      <vt:variant>
        <vt:lpwstr/>
      </vt:variant>
      <vt:variant>
        <vt:lpwstr>_Toc436428667</vt:lpwstr>
      </vt:variant>
      <vt:variant>
        <vt:i4>1966134</vt:i4>
      </vt:variant>
      <vt:variant>
        <vt:i4>53</vt:i4>
      </vt:variant>
      <vt:variant>
        <vt:i4>0</vt:i4>
      </vt:variant>
      <vt:variant>
        <vt:i4>5</vt:i4>
      </vt:variant>
      <vt:variant>
        <vt:lpwstr/>
      </vt:variant>
      <vt:variant>
        <vt:lpwstr>_Toc436428666</vt:lpwstr>
      </vt:variant>
      <vt:variant>
        <vt:i4>1966134</vt:i4>
      </vt:variant>
      <vt:variant>
        <vt:i4>47</vt:i4>
      </vt:variant>
      <vt:variant>
        <vt:i4>0</vt:i4>
      </vt:variant>
      <vt:variant>
        <vt:i4>5</vt:i4>
      </vt:variant>
      <vt:variant>
        <vt:lpwstr/>
      </vt:variant>
      <vt:variant>
        <vt:lpwstr>_Toc436428665</vt:lpwstr>
      </vt:variant>
      <vt:variant>
        <vt:i4>1966134</vt:i4>
      </vt:variant>
      <vt:variant>
        <vt:i4>41</vt:i4>
      </vt:variant>
      <vt:variant>
        <vt:i4>0</vt:i4>
      </vt:variant>
      <vt:variant>
        <vt:i4>5</vt:i4>
      </vt:variant>
      <vt:variant>
        <vt:lpwstr/>
      </vt:variant>
      <vt:variant>
        <vt:lpwstr>_Toc436428664</vt:lpwstr>
      </vt:variant>
      <vt:variant>
        <vt:i4>1966134</vt:i4>
      </vt:variant>
      <vt:variant>
        <vt:i4>35</vt:i4>
      </vt:variant>
      <vt:variant>
        <vt:i4>0</vt:i4>
      </vt:variant>
      <vt:variant>
        <vt:i4>5</vt:i4>
      </vt:variant>
      <vt:variant>
        <vt:lpwstr/>
      </vt:variant>
      <vt:variant>
        <vt:lpwstr>_Toc436428663</vt:lpwstr>
      </vt:variant>
      <vt:variant>
        <vt:i4>1966134</vt:i4>
      </vt:variant>
      <vt:variant>
        <vt:i4>29</vt:i4>
      </vt:variant>
      <vt:variant>
        <vt:i4>0</vt:i4>
      </vt:variant>
      <vt:variant>
        <vt:i4>5</vt:i4>
      </vt:variant>
      <vt:variant>
        <vt:lpwstr/>
      </vt:variant>
      <vt:variant>
        <vt:lpwstr>_Toc436428662</vt:lpwstr>
      </vt:variant>
      <vt:variant>
        <vt:i4>1966134</vt:i4>
      </vt:variant>
      <vt:variant>
        <vt:i4>23</vt:i4>
      </vt:variant>
      <vt:variant>
        <vt:i4>0</vt:i4>
      </vt:variant>
      <vt:variant>
        <vt:i4>5</vt:i4>
      </vt:variant>
      <vt:variant>
        <vt:lpwstr/>
      </vt:variant>
      <vt:variant>
        <vt:lpwstr>_Toc436428661</vt:lpwstr>
      </vt:variant>
      <vt:variant>
        <vt:i4>1966134</vt:i4>
      </vt:variant>
      <vt:variant>
        <vt:i4>17</vt:i4>
      </vt:variant>
      <vt:variant>
        <vt:i4>0</vt:i4>
      </vt:variant>
      <vt:variant>
        <vt:i4>5</vt:i4>
      </vt:variant>
      <vt:variant>
        <vt:lpwstr/>
      </vt:variant>
      <vt:variant>
        <vt:lpwstr>_Toc436428660</vt:lpwstr>
      </vt:variant>
      <vt:variant>
        <vt:i4>1900598</vt:i4>
      </vt:variant>
      <vt:variant>
        <vt:i4>11</vt:i4>
      </vt:variant>
      <vt:variant>
        <vt:i4>0</vt:i4>
      </vt:variant>
      <vt:variant>
        <vt:i4>5</vt:i4>
      </vt:variant>
      <vt:variant>
        <vt:lpwstr/>
      </vt:variant>
      <vt:variant>
        <vt:lpwstr>_Toc436428659</vt:lpwstr>
      </vt:variant>
      <vt:variant>
        <vt:i4>1900598</vt:i4>
      </vt:variant>
      <vt:variant>
        <vt:i4>5</vt:i4>
      </vt:variant>
      <vt:variant>
        <vt:i4>0</vt:i4>
      </vt:variant>
      <vt:variant>
        <vt:i4>5</vt:i4>
      </vt:variant>
      <vt:variant>
        <vt:lpwstr/>
      </vt:variant>
      <vt:variant>
        <vt:lpwstr>_Toc436428658</vt:lpwstr>
      </vt:variant>
      <vt:variant>
        <vt:i4>1507351</vt:i4>
      </vt:variant>
      <vt:variant>
        <vt:i4>0</vt:i4>
      </vt:variant>
      <vt:variant>
        <vt:i4>0</vt:i4>
      </vt:variant>
      <vt:variant>
        <vt:i4>5</vt:i4>
      </vt:variant>
      <vt:variant>
        <vt:lpwstr>http://europa.eu/</vt:lpwstr>
      </vt:variant>
      <vt:variant>
        <vt:lpwstr/>
      </vt:variant>
      <vt:variant>
        <vt:i4>4718615</vt:i4>
      </vt:variant>
      <vt:variant>
        <vt:i4>15</vt:i4>
      </vt:variant>
      <vt:variant>
        <vt:i4>0</vt:i4>
      </vt:variant>
      <vt:variant>
        <vt:i4>5</vt:i4>
      </vt:variant>
      <vt:variant>
        <vt:lpwstr>https://www.gov.uk/government/organisations/department-of-energy-climate-change/series/national-energy-efficiency-data-need-framework</vt:lpwstr>
      </vt:variant>
      <vt:variant>
        <vt:lpwstr/>
      </vt:variant>
      <vt:variant>
        <vt:i4>8257585</vt:i4>
      </vt:variant>
      <vt:variant>
        <vt:i4>12</vt:i4>
      </vt:variant>
      <vt:variant>
        <vt:i4>0</vt:i4>
      </vt:variant>
      <vt:variant>
        <vt:i4>5</vt:i4>
      </vt:variant>
      <vt:variant>
        <vt:lpwstr>http://webarchive.nationalarchives.gov.uk/20121217150421/http:/decc.gov.uk/assets/decc/statistics/fuelpoverty/1_20091020153241_e_@@_annualreportfuelpovertystats2009.pdf</vt:lpwstr>
      </vt:variant>
      <vt:variant>
        <vt:lpwstr/>
      </vt:variant>
      <vt:variant>
        <vt:i4>6684793</vt:i4>
      </vt:variant>
      <vt:variant>
        <vt:i4>9</vt:i4>
      </vt:variant>
      <vt:variant>
        <vt:i4>0</vt:i4>
      </vt:variant>
      <vt:variant>
        <vt:i4>5</vt:i4>
      </vt:variant>
      <vt:variant>
        <vt:lpwstr>http://www.dcenr.gov.ie/NR/rdonlyres/0F62CF04-F7FB-4BC3-A861-7516422856BC/0/TechnicalAnnexAffordableEnergyStrategy.pdf</vt:lpwstr>
      </vt:variant>
      <vt:variant>
        <vt:lpwstr/>
      </vt:variant>
      <vt:variant>
        <vt:i4>3080307</vt:i4>
      </vt:variant>
      <vt:variant>
        <vt:i4>6</vt:i4>
      </vt:variant>
      <vt:variant>
        <vt:i4>0</vt:i4>
      </vt:variant>
      <vt:variant>
        <vt:i4>5</vt:i4>
      </vt:variant>
      <vt:variant>
        <vt:lpwstr>http://www.invs.sante.fr/beh/2007/22_23/beh_22_23_2007.pdf</vt:lpwstr>
      </vt:variant>
      <vt:variant>
        <vt:lpwstr/>
      </vt:variant>
      <vt:variant>
        <vt:i4>2949208</vt:i4>
      </vt:variant>
      <vt:variant>
        <vt:i4>3</vt:i4>
      </vt:variant>
      <vt:variant>
        <vt:i4>0</vt:i4>
      </vt:variant>
      <vt:variant>
        <vt:i4>5</vt:i4>
      </vt:variant>
      <vt:variant>
        <vt:lpwstr>http://www.ageuk.org.uk/Documents/EN-GB/Campaigns/The_cost_of_cold_2012.pdf@dtrk=true</vt:lpwstr>
      </vt:variant>
      <vt:variant>
        <vt:lpwstr/>
      </vt:variant>
      <vt:variant>
        <vt:i4>5111902</vt:i4>
      </vt:variant>
      <vt:variant>
        <vt:i4>0</vt:i4>
      </vt:variant>
      <vt:variant>
        <vt:i4>0</vt:i4>
      </vt:variant>
      <vt:variant>
        <vt:i4>5</vt:i4>
      </vt:variant>
      <vt:variant>
        <vt:lpwstr>http://www.ca-res.eu/index.php?id=244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пустовит</cp:lastModifiedBy>
  <cp:revision>2</cp:revision>
  <dcterms:created xsi:type="dcterms:W3CDTF">2015-12-06T07:03:00Z</dcterms:created>
  <dcterms:modified xsi:type="dcterms:W3CDTF">2015-12-06T07:03:00Z</dcterms:modified>
</cp:coreProperties>
</file>