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46" w:rsidRPr="00C350F1" w:rsidRDefault="00B55D46" w:rsidP="00B55D46">
      <w:pPr>
        <w:pStyle w:val="IntenseQuote1"/>
        <w:pBdr>
          <w:bottom w:val="single" w:sz="24" w:space="1" w:color="4F81BD"/>
        </w:pBdr>
        <w:spacing w:before="120"/>
        <w:ind w:left="567" w:right="567"/>
        <w:jc w:val="center"/>
        <w:rPr>
          <w:rStyle w:val="IntenseEmphasis1"/>
          <w:lang w:val="en-GB"/>
        </w:rPr>
      </w:pPr>
      <w:bookmarkStart w:id="0" w:name="_GoBack"/>
      <w:r w:rsidRPr="00C350F1">
        <w:rPr>
          <w:rStyle w:val="IntenseEmphasis1"/>
          <w:lang w:val="en-GB"/>
        </w:rPr>
        <w:t>Questionnaire Development and Testing – References</w:t>
      </w:r>
    </w:p>
    <w:bookmarkEnd w:id="0"/>
    <w:p w:rsidR="00B55D46" w:rsidRPr="00DB373D" w:rsidRDefault="00B55D46" w:rsidP="00B55D46">
      <w:pPr>
        <w:pStyle w:val="01Standaard"/>
        <w:rPr>
          <w:color w:val="000000"/>
          <w:sz w:val="22"/>
          <w:szCs w:val="22"/>
          <w:lang w:val="en-GB"/>
        </w:rPr>
      </w:pPr>
      <w:proofErr w:type="spellStart"/>
      <w:proofErr w:type="gramStart"/>
      <w:r w:rsidRPr="00DB373D">
        <w:rPr>
          <w:color w:val="000000"/>
          <w:sz w:val="22"/>
          <w:szCs w:val="22"/>
          <w:lang w:val="en-GB"/>
        </w:rPr>
        <w:t>Bavdaž</w:t>
      </w:r>
      <w:proofErr w:type="spellEnd"/>
      <w:r w:rsidRPr="00DB373D">
        <w:rPr>
          <w:color w:val="000000"/>
          <w:sz w:val="22"/>
          <w:szCs w:val="22"/>
          <w:lang w:val="en-GB"/>
        </w:rPr>
        <w:t>, M. (2010).</w:t>
      </w:r>
      <w:proofErr w:type="gramEnd"/>
      <w:r w:rsidRPr="00DB373D">
        <w:rPr>
          <w:color w:val="000000"/>
          <w:sz w:val="22"/>
          <w:szCs w:val="22"/>
          <w:lang w:val="en-GB"/>
        </w:rPr>
        <w:t xml:space="preserve"> </w:t>
      </w:r>
      <w:proofErr w:type="gramStart"/>
      <w:r w:rsidRPr="00DB373D">
        <w:rPr>
          <w:color w:val="000000"/>
          <w:sz w:val="22"/>
          <w:szCs w:val="22"/>
          <w:lang w:val="en-GB"/>
        </w:rPr>
        <w:t>The multidimensional integral business survey response model.</w:t>
      </w:r>
      <w:proofErr w:type="gramEnd"/>
      <w:r w:rsidRPr="00DB373D">
        <w:rPr>
          <w:color w:val="000000"/>
          <w:sz w:val="22"/>
          <w:szCs w:val="22"/>
          <w:lang w:val="en-GB"/>
        </w:rPr>
        <w:t xml:space="preserve"> </w:t>
      </w:r>
      <w:r w:rsidRPr="00DB373D">
        <w:rPr>
          <w:iCs/>
          <w:color w:val="000000"/>
          <w:sz w:val="22"/>
          <w:szCs w:val="22"/>
          <w:lang w:val="en-GB"/>
        </w:rPr>
        <w:t xml:space="preserve">Survey Methodology, 36 </w:t>
      </w:r>
      <w:r w:rsidRPr="00DB373D">
        <w:rPr>
          <w:color w:val="000000"/>
          <w:sz w:val="22"/>
          <w:szCs w:val="22"/>
          <w:lang w:val="en-GB"/>
        </w:rPr>
        <w:t>(1), 81-93</w:t>
      </w:r>
      <w:r>
        <w:rPr>
          <w:color w:val="000000"/>
          <w:sz w:val="22"/>
          <w:szCs w:val="22"/>
          <w:lang w:val="en-GB"/>
        </w:rPr>
        <w:t>.</w:t>
      </w:r>
    </w:p>
    <w:p w:rsidR="00B55D46" w:rsidRPr="001805FF" w:rsidRDefault="00B55D46" w:rsidP="00B55D46">
      <w:pPr>
        <w:pStyle w:val="01Standaard"/>
        <w:rPr>
          <w:color w:val="000000"/>
          <w:sz w:val="12"/>
          <w:szCs w:val="12"/>
          <w:lang w:val="en-GB"/>
        </w:rPr>
      </w:pPr>
    </w:p>
    <w:p w:rsidR="00B55D46" w:rsidRPr="00DB373D" w:rsidRDefault="00B55D46" w:rsidP="00B55D46">
      <w:pPr>
        <w:pStyle w:val="01Standaard"/>
        <w:rPr>
          <w:color w:val="000000"/>
          <w:sz w:val="22"/>
          <w:szCs w:val="22"/>
          <w:lang w:val="en-GB"/>
        </w:rPr>
      </w:pPr>
      <w:proofErr w:type="spellStart"/>
      <w:proofErr w:type="gramStart"/>
      <w:r>
        <w:rPr>
          <w:color w:val="000000"/>
          <w:sz w:val="22"/>
          <w:szCs w:val="22"/>
          <w:lang w:val="en-GB"/>
        </w:rPr>
        <w:t>Boeije</w:t>
      </w:r>
      <w:proofErr w:type="spellEnd"/>
      <w:r>
        <w:rPr>
          <w:color w:val="000000"/>
          <w:sz w:val="22"/>
          <w:szCs w:val="22"/>
          <w:lang w:val="en-GB"/>
        </w:rPr>
        <w:t>, H. and</w:t>
      </w:r>
      <w:r w:rsidRPr="00DB373D">
        <w:rPr>
          <w:color w:val="000000"/>
          <w:sz w:val="22"/>
          <w:szCs w:val="22"/>
          <w:lang w:val="en-GB"/>
        </w:rPr>
        <w:t xml:space="preserve"> Willis, G. (2013).</w:t>
      </w:r>
      <w:proofErr w:type="gramEnd"/>
      <w:r w:rsidRPr="00DB373D">
        <w:rPr>
          <w:color w:val="000000"/>
          <w:sz w:val="22"/>
          <w:szCs w:val="22"/>
          <w:lang w:val="en-GB"/>
        </w:rPr>
        <w:t xml:space="preserve"> Cognitive Interviewing Reporting Framework (CIRF): towards the harmonization of cognitive testing reports. </w:t>
      </w:r>
      <w:proofErr w:type="gramStart"/>
      <w:r w:rsidRPr="00DB373D">
        <w:rPr>
          <w:color w:val="000000"/>
          <w:sz w:val="22"/>
          <w:szCs w:val="22"/>
          <w:lang w:val="en-GB"/>
        </w:rPr>
        <w:t xml:space="preserve">Methodology, special issue, </w:t>
      </w:r>
      <w:proofErr w:type="spellStart"/>
      <w:r w:rsidRPr="00DB373D">
        <w:rPr>
          <w:color w:val="000000"/>
          <w:sz w:val="22"/>
          <w:szCs w:val="22"/>
          <w:lang w:val="en-GB"/>
        </w:rPr>
        <w:t>Vol</w:t>
      </w:r>
      <w:proofErr w:type="spellEnd"/>
      <w:r w:rsidRPr="00DB373D">
        <w:rPr>
          <w:color w:val="000000"/>
          <w:sz w:val="22"/>
          <w:szCs w:val="22"/>
          <w:lang w:val="en-GB"/>
        </w:rPr>
        <w:t xml:space="preserve"> 9(3).</w:t>
      </w:r>
      <w:proofErr w:type="gramEnd"/>
      <w:r w:rsidRPr="00DB373D">
        <w:rPr>
          <w:color w:val="000000"/>
          <w:sz w:val="22"/>
          <w:szCs w:val="22"/>
          <w:lang w:val="en-GB"/>
        </w:rPr>
        <w:t xml:space="preserve"> </w:t>
      </w:r>
      <w:proofErr w:type="gramStart"/>
      <w:r w:rsidRPr="00DB373D">
        <w:rPr>
          <w:color w:val="000000"/>
          <w:sz w:val="22"/>
          <w:szCs w:val="22"/>
          <w:lang w:val="en-GB"/>
        </w:rPr>
        <w:t>104-112.</w:t>
      </w:r>
      <w:proofErr w:type="gramEnd"/>
    </w:p>
    <w:p w:rsidR="00B55D46" w:rsidRPr="001805FF" w:rsidRDefault="00B55D46" w:rsidP="00B55D46">
      <w:pPr>
        <w:pStyle w:val="01Standaard"/>
        <w:rPr>
          <w:color w:val="000000"/>
          <w:sz w:val="12"/>
          <w:szCs w:val="12"/>
          <w:lang w:val="en-GB"/>
        </w:rPr>
      </w:pPr>
    </w:p>
    <w:p w:rsidR="00B55D46" w:rsidRPr="00DB373D" w:rsidRDefault="00B55D46" w:rsidP="00B55D46">
      <w:pPr>
        <w:pStyle w:val="01Standaard"/>
        <w:rPr>
          <w:sz w:val="22"/>
          <w:szCs w:val="22"/>
          <w:lang w:val="en-GB"/>
        </w:rPr>
      </w:pPr>
      <w:proofErr w:type="spellStart"/>
      <w:proofErr w:type="gramStart"/>
      <w:r w:rsidRPr="00DB373D">
        <w:rPr>
          <w:sz w:val="22"/>
          <w:szCs w:val="22"/>
          <w:lang w:val="en-GB"/>
        </w:rPr>
        <w:t>Brancato</w:t>
      </w:r>
      <w:proofErr w:type="spellEnd"/>
      <w:r w:rsidRPr="00DB373D">
        <w:rPr>
          <w:sz w:val="22"/>
          <w:szCs w:val="22"/>
          <w:lang w:val="en-GB"/>
        </w:rPr>
        <w:t xml:space="preserve">, G., </w:t>
      </w:r>
      <w:proofErr w:type="spellStart"/>
      <w:r w:rsidRPr="00DB373D">
        <w:rPr>
          <w:sz w:val="22"/>
          <w:szCs w:val="22"/>
          <w:lang w:val="en-GB"/>
        </w:rPr>
        <w:t>Macchia</w:t>
      </w:r>
      <w:proofErr w:type="spellEnd"/>
      <w:r w:rsidRPr="00DB373D">
        <w:rPr>
          <w:sz w:val="22"/>
          <w:szCs w:val="22"/>
          <w:lang w:val="en-GB"/>
        </w:rPr>
        <w:t xml:space="preserve">, S., </w:t>
      </w:r>
      <w:proofErr w:type="spellStart"/>
      <w:r w:rsidRPr="00DB373D">
        <w:rPr>
          <w:sz w:val="22"/>
          <w:szCs w:val="22"/>
          <w:lang w:val="en-GB"/>
        </w:rPr>
        <w:t>Murgia</w:t>
      </w:r>
      <w:proofErr w:type="spellEnd"/>
      <w:r w:rsidRPr="00DB373D">
        <w:rPr>
          <w:sz w:val="22"/>
          <w:szCs w:val="22"/>
          <w:lang w:val="en-GB"/>
        </w:rPr>
        <w:t xml:space="preserve">, M., </w:t>
      </w:r>
      <w:proofErr w:type="spellStart"/>
      <w:r w:rsidRPr="00DB373D">
        <w:rPr>
          <w:sz w:val="22"/>
          <w:szCs w:val="22"/>
          <w:lang w:val="en-GB"/>
        </w:rPr>
        <w:t>Signore</w:t>
      </w:r>
      <w:proofErr w:type="spellEnd"/>
      <w:r w:rsidRPr="00DB373D">
        <w:rPr>
          <w:sz w:val="22"/>
          <w:szCs w:val="22"/>
          <w:lang w:val="en-GB"/>
        </w:rPr>
        <w:t xml:space="preserve">, M., </w:t>
      </w:r>
      <w:proofErr w:type="spellStart"/>
      <w:r w:rsidRPr="00DB373D">
        <w:rPr>
          <w:sz w:val="22"/>
          <w:szCs w:val="22"/>
          <w:lang w:val="en-GB"/>
        </w:rPr>
        <w:t>Simeoni</w:t>
      </w:r>
      <w:proofErr w:type="spellEnd"/>
      <w:r w:rsidRPr="00DB373D">
        <w:rPr>
          <w:sz w:val="22"/>
          <w:szCs w:val="22"/>
          <w:lang w:val="en-GB"/>
        </w:rPr>
        <w:t xml:space="preserve">, G., </w:t>
      </w:r>
      <w:proofErr w:type="spellStart"/>
      <w:r w:rsidRPr="00DB373D">
        <w:rPr>
          <w:sz w:val="22"/>
          <w:szCs w:val="22"/>
          <w:lang w:val="en-GB"/>
        </w:rPr>
        <w:t>Blanke</w:t>
      </w:r>
      <w:proofErr w:type="spellEnd"/>
      <w:r w:rsidRPr="00DB373D">
        <w:rPr>
          <w:sz w:val="22"/>
          <w:szCs w:val="22"/>
          <w:lang w:val="en-GB"/>
        </w:rPr>
        <w:t>, K.,</w:t>
      </w:r>
      <w:proofErr w:type="gramEnd"/>
      <w:r w:rsidRPr="00DB373D">
        <w:rPr>
          <w:sz w:val="22"/>
          <w:szCs w:val="22"/>
          <w:lang w:val="en-GB"/>
        </w:rPr>
        <w:t xml:space="preserve"> </w:t>
      </w:r>
    </w:p>
    <w:p w:rsidR="00B55D46" w:rsidRPr="00DB373D" w:rsidRDefault="00B55D46" w:rsidP="00B55D46">
      <w:pPr>
        <w:pStyle w:val="01Standaard"/>
        <w:rPr>
          <w:sz w:val="22"/>
          <w:szCs w:val="22"/>
          <w:lang w:val="en-GB"/>
        </w:rPr>
      </w:pPr>
      <w:proofErr w:type="spellStart"/>
      <w:r w:rsidRPr="00DB373D">
        <w:rPr>
          <w:sz w:val="22"/>
          <w:szCs w:val="22"/>
          <w:lang w:val="en-GB"/>
        </w:rPr>
        <w:t>Körner</w:t>
      </w:r>
      <w:proofErr w:type="spellEnd"/>
      <w:r w:rsidRPr="00DB373D">
        <w:rPr>
          <w:sz w:val="22"/>
          <w:szCs w:val="22"/>
          <w:lang w:val="en-GB"/>
        </w:rPr>
        <w:t>, T.</w:t>
      </w:r>
      <w:proofErr w:type="gramStart"/>
      <w:r w:rsidRPr="00DB373D">
        <w:rPr>
          <w:sz w:val="22"/>
          <w:szCs w:val="22"/>
          <w:lang w:val="en-GB"/>
        </w:rPr>
        <w:t xml:space="preserve">,  </w:t>
      </w:r>
      <w:proofErr w:type="spellStart"/>
      <w:r w:rsidRPr="00DB373D">
        <w:rPr>
          <w:sz w:val="22"/>
          <w:szCs w:val="22"/>
          <w:lang w:val="en-GB"/>
        </w:rPr>
        <w:t>Nimmergut</w:t>
      </w:r>
      <w:proofErr w:type="spellEnd"/>
      <w:proofErr w:type="gramEnd"/>
      <w:r w:rsidRPr="00DB373D">
        <w:rPr>
          <w:sz w:val="22"/>
          <w:szCs w:val="22"/>
          <w:lang w:val="en-GB"/>
        </w:rPr>
        <w:t xml:space="preserve">, A., Lima, P., </w:t>
      </w:r>
      <w:proofErr w:type="spellStart"/>
      <w:r w:rsidRPr="00DB373D">
        <w:rPr>
          <w:sz w:val="22"/>
          <w:szCs w:val="22"/>
          <w:lang w:val="en-GB"/>
        </w:rPr>
        <w:t>Paulino</w:t>
      </w:r>
      <w:proofErr w:type="spellEnd"/>
      <w:r w:rsidRPr="00DB373D">
        <w:rPr>
          <w:sz w:val="22"/>
          <w:szCs w:val="22"/>
          <w:lang w:val="en-GB"/>
        </w:rPr>
        <w:t xml:space="preserve">, R. and </w:t>
      </w:r>
      <w:proofErr w:type="spellStart"/>
      <w:r w:rsidRPr="00DB373D">
        <w:rPr>
          <w:sz w:val="22"/>
          <w:szCs w:val="22"/>
          <w:lang w:val="en-GB"/>
        </w:rPr>
        <w:t>Hoffmeyer-Zlotnik</w:t>
      </w:r>
      <w:proofErr w:type="spellEnd"/>
      <w:r w:rsidRPr="00DB373D">
        <w:rPr>
          <w:sz w:val="22"/>
          <w:szCs w:val="22"/>
          <w:lang w:val="en-GB"/>
        </w:rPr>
        <w:t>, J.</w:t>
      </w:r>
    </w:p>
    <w:p w:rsidR="00B55D46" w:rsidRPr="00DB373D" w:rsidRDefault="00B55D46" w:rsidP="00B55D46">
      <w:pPr>
        <w:pStyle w:val="01Standaard"/>
        <w:rPr>
          <w:sz w:val="22"/>
          <w:szCs w:val="22"/>
          <w:lang w:val="en-GB"/>
        </w:rPr>
      </w:pPr>
      <w:r w:rsidRPr="00DB373D">
        <w:rPr>
          <w:sz w:val="22"/>
          <w:szCs w:val="22"/>
          <w:lang w:val="en-GB"/>
        </w:rPr>
        <w:t>(2006). Handbook of Recommended Practices for Questionnaire Development</w:t>
      </w:r>
    </w:p>
    <w:p w:rsidR="00B55D46" w:rsidRPr="00DB373D" w:rsidRDefault="00B55D46" w:rsidP="00B55D46">
      <w:pPr>
        <w:pStyle w:val="01Standaard"/>
        <w:rPr>
          <w:sz w:val="22"/>
          <w:szCs w:val="22"/>
          <w:lang w:val="en-GB"/>
        </w:rPr>
      </w:pPr>
      <w:proofErr w:type="gramStart"/>
      <w:r w:rsidRPr="00DB373D">
        <w:rPr>
          <w:sz w:val="22"/>
          <w:szCs w:val="22"/>
          <w:lang w:val="en-GB"/>
        </w:rPr>
        <w:t>and</w:t>
      </w:r>
      <w:proofErr w:type="gramEnd"/>
      <w:r w:rsidRPr="00DB373D">
        <w:rPr>
          <w:sz w:val="22"/>
          <w:szCs w:val="22"/>
          <w:lang w:val="en-GB"/>
        </w:rPr>
        <w:t xml:space="preserve"> Testing in the European Statistical System. European Commission Grant</w:t>
      </w:r>
    </w:p>
    <w:p w:rsidR="00B55D46" w:rsidRPr="00DB373D" w:rsidRDefault="00B55D46" w:rsidP="00B55D46">
      <w:pPr>
        <w:pStyle w:val="01Standaard"/>
        <w:rPr>
          <w:sz w:val="22"/>
          <w:szCs w:val="22"/>
          <w:lang w:val="en-GB"/>
        </w:rPr>
      </w:pPr>
      <w:r w:rsidRPr="00DB373D">
        <w:rPr>
          <w:sz w:val="22"/>
          <w:szCs w:val="22"/>
          <w:lang w:val="en-GB"/>
        </w:rPr>
        <w:t>Agreement 2004103000002</w:t>
      </w:r>
    </w:p>
    <w:p w:rsidR="00B55D46" w:rsidRPr="00DB373D" w:rsidRDefault="00B55D46" w:rsidP="00B55D46">
      <w:pPr>
        <w:pStyle w:val="01Standaard"/>
        <w:rPr>
          <w:sz w:val="22"/>
          <w:szCs w:val="22"/>
          <w:lang w:val="en-GB"/>
        </w:rPr>
      </w:pPr>
      <w:hyperlink r:id="rId6" w:history="1">
        <w:r w:rsidRPr="00DB373D">
          <w:rPr>
            <w:rStyle w:val="Hyperlink"/>
            <w:sz w:val="22"/>
            <w:szCs w:val="22"/>
            <w:lang w:val="en-US"/>
          </w:rPr>
          <w:t>http://epp.eurostat.ec.europa.eu/portal/page/portal/research_methodology/documents/Handbook_questionnaire_development_2006.pdf</w:t>
        </w:r>
      </w:hyperlink>
    </w:p>
    <w:p w:rsidR="00B55D46" w:rsidRPr="001805FF" w:rsidRDefault="00B55D46" w:rsidP="00B55D46">
      <w:pPr>
        <w:pStyle w:val="01Standaard"/>
        <w:rPr>
          <w:sz w:val="12"/>
          <w:szCs w:val="12"/>
          <w:lang w:val="en-GB"/>
        </w:rPr>
      </w:pPr>
    </w:p>
    <w:p w:rsidR="00B55D46" w:rsidRPr="00DB373D" w:rsidRDefault="00B55D46" w:rsidP="00B55D46">
      <w:pPr>
        <w:autoSpaceDE w:val="0"/>
        <w:autoSpaceDN w:val="0"/>
        <w:adjustRightInd w:val="0"/>
        <w:rPr>
          <w:sz w:val="22"/>
          <w:szCs w:val="22"/>
          <w:lang w:val="en-GB"/>
        </w:rPr>
      </w:pPr>
      <w:proofErr w:type="spellStart"/>
      <w:r w:rsidRPr="00DB373D">
        <w:rPr>
          <w:sz w:val="22"/>
          <w:szCs w:val="22"/>
          <w:lang w:val="en-GB"/>
        </w:rPr>
        <w:t>Campanelli</w:t>
      </w:r>
      <w:proofErr w:type="spellEnd"/>
      <w:r w:rsidRPr="00DB373D">
        <w:rPr>
          <w:sz w:val="22"/>
          <w:szCs w:val="22"/>
          <w:lang w:val="en-GB"/>
        </w:rPr>
        <w:t>, P.</w:t>
      </w:r>
      <w:proofErr w:type="gramStart"/>
      <w:r w:rsidRPr="00DB373D">
        <w:rPr>
          <w:sz w:val="22"/>
          <w:szCs w:val="22"/>
          <w:lang w:val="en-GB"/>
        </w:rPr>
        <w:t xml:space="preserve">,  </w:t>
      </w:r>
      <w:proofErr w:type="spellStart"/>
      <w:r w:rsidRPr="00DB373D">
        <w:rPr>
          <w:sz w:val="22"/>
          <w:szCs w:val="22"/>
          <w:lang w:val="en-GB"/>
        </w:rPr>
        <w:t>Nicolaas</w:t>
      </w:r>
      <w:proofErr w:type="spellEnd"/>
      <w:proofErr w:type="gramEnd"/>
      <w:r w:rsidRPr="00DB373D">
        <w:rPr>
          <w:sz w:val="22"/>
          <w:szCs w:val="22"/>
          <w:lang w:val="en-GB"/>
        </w:rPr>
        <w:t xml:space="preserve">, G.,  </w:t>
      </w:r>
      <w:proofErr w:type="spellStart"/>
      <w:r w:rsidRPr="00DB373D">
        <w:rPr>
          <w:sz w:val="22"/>
          <w:szCs w:val="22"/>
          <w:lang w:val="en-GB"/>
        </w:rPr>
        <w:t>Jäckle</w:t>
      </w:r>
      <w:proofErr w:type="spellEnd"/>
      <w:r w:rsidRPr="00DB373D">
        <w:rPr>
          <w:sz w:val="22"/>
          <w:szCs w:val="22"/>
          <w:lang w:val="en-GB"/>
        </w:rPr>
        <w:t xml:space="preserve">, A.,  </w:t>
      </w:r>
      <w:proofErr w:type="spellStart"/>
      <w:r w:rsidRPr="00DB373D">
        <w:rPr>
          <w:sz w:val="22"/>
          <w:szCs w:val="22"/>
          <w:lang w:val="en-GB"/>
        </w:rPr>
        <w:t>Lynn,P</w:t>
      </w:r>
      <w:proofErr w:type="spellEnd"/>
      <w:r w:rsidRPr="00DB373D">
        <w:rPr>
          <w:sz w:val="22"/>
          <w:szCs w:val="22"/>
          <w:lang w:val="en-GB"/>
        </w:rPr>
        <w:t xml:space="preserve">. , </w:t>
      </w:r>
      <w:proofErr w:type="spellStart"/>
      <w:r w:rsidRPr="00DB373D">
        <w:rPr>
          <w:sz w:val="22"/>
          <w:szCs w:val="22"/>
          <w:lang w:val="en-GB"/>
        </w:rPr>
        <w:t>Hope,S</w:t>
      </w:r>
      <w:proofErr w:type="spellEnd"/>
      <w:r w:rsidRPr="00DB373D">
        <w:rPr>
          <w:sz w:val="22"/>
          <w:szCs w:val="22"/>
          <w:lang w:val="en-GB"/>
        </w:rPr>
        <w:t xml:space="preserve">., </w:t>
      </w:r>
      <w:proofErr w:type="spellStart"/>
      <w:r w:rsidRPr="00DB373D">
        <w:rPr>
          <w:sz w:val="22"/>
          <w:szCs w:val="22"/>
          <w:lang w:val="en-GB"/>
        </w:rPr>
        <w:t>Blake,M</w:t>
      </w:r>
      <w:proofErr w:type="spellEnd"/>
      <w:r w:rsidRPr="00DB373D">
        <w:rPr>
          <w:sz w:val="22"/>
          <w:szCs w:val="22"/>
          <w:lang w:val="en-GB"/>
        </w:rPr>
        <w:t xml:space="preserve"> and </w:t>
      </w:r>
      <w:proofErr w:type="spellStart"/>
      <w:r w:rsidRPr="00DB373D">
        <w:rPr>
          <w:sz w:val="22"/>
          <w:szCs w:val="22"/>
          <w:lang w:val="en-GB"/>
        </w:rPr>
        <w:t>Gray,M</w:t>
      </w:r>
      <w:proofErr w:type="spellEnd"/>
      <w:r w:rsidRPr="00DB373D">
        <w:rPr>
          <w:sz w:val="22"/>
          <w:szCs w:val="22"/>
          <w:lang w:val="en-GB"/>
        </w:rPr>
        <w:t>. (2011/2013). A Classification of Question Characteristics Relevant to Measurement Error and Consequently Important for Mixed Mode Questionnaire Design Presented 11 October 2011 at the Royal Statistical Society, London, UK</w:t>
      </w:r>
    </w:p>
    <w:p w:rsidR="00B55D46" w:rsidRPr="00DB373D" w:rsidRDefault="00B55D46" w:rsidP="00B55D46">
      <w:pPr>
        <w:rPr>
          <w:sz w:val="22"/>
          <w:szCs w:val="22"/>
          <w:lang w:val="en-GB"/>
        </w:rPr>
      </w:pPr>
      <w:r w:rsidRPr="00DB373D">
        <w:rPr>
          <w:sz w:val="22"/>
          <w:szCs w:val="22"/>
          <w:lang w:val="en-GB"/>
        </w:rPr>
        <w:t xml:space="preserve">Updated 10 November 2013 </w:t>
      </w:r>
      <w:hyperlink r:id="rId7" w:history="1">
        <w:r w:rsidRPr="00DB373D">
          <w:rPr>
            <w:rStyle w:val="Hyperlink"/>
            <w:sz w:val="22"/>
            <w:szCs w:val="22"/>
            <w:lang w:val="en-GB"/>
          </w:rPr>
          <w:t>http://www.natcenweb.co.uk/genpopweb/documents/other-resources/RSS-Oct-2011-Handout-Recommendations.pdf</w:t>
        </w:r>
      </w:hyperlink>
    </w:p>
    <w:p w:rsidR="00B55D46" w:rsidRPr="001805FF" w:rsidRDefault="00B55D46" w:rsidP="00B55D46">
      <w:pPr>
        <w:autoSpaceDE w:val="0"/>
        <w:autoSpaceDN w:val="0"/>
        <w:adjustRightInd w:val="0"/>
        <w:rPr>
          <w:b/>
          <w:bCs/>
          <w:sz w:val="12"/>
          <w:szCs w:val="12"/>
          <w:lang w:val="en-GB"/>
        </w:rPr>
      </w:pPr>
    </w:p>
    <w:p w:rsidR="00B55D46" w:rsidRPr="00DB373D" w:rsidRDefault="00B55D46" w:rsidP="00B55D46">
      <w:pPr>
        <w:pStyle w:val="01Standaard"/>
        <w:rPr>
          <w:color w:val="000000"/>
          <w:sz w:val="22"/>
          <w:szCs w:val="22"/>
          <w:lang w:val="en-GB"/>
        </w:rPr>
      </w:pPr>
      <w:proofErr w:type="spellStart"/>
      <w:proofErr w:type="gramStart"/>
      <w:r w:rsidRPr="00DB373D">
        <w:rPr>
          <w:color w:val="000000"/>
          <w:sz w:val="22"/>
          <w:szCs w:val="22"/>
          <w:lang w:val="en-GB"/>
        </w:rPr>
        <w:t>Couper</w:t>
      </w:r>
      <w:proofErr w:type="spellEnd"/>
      <w:r w:rsidRPr="00DB373D">
        <w:rPr>
          <w:color w:val="000000"/>
          <w:sz w:val="22"/>
          <w:szCs w:val="22"/>
          <w:lang w:val="en-GB"/>
        </w:rPr>
        <w:t>, M. (2008).</w:t>
      </w:r>
      <w:proofErr w:type="gramEnd"/>
      <w:r w:rsidRPr="00DB373D">
        <w:rPr>
          <w:color w:val="000000"/>
          <w:sz w:val="22"/>
          <w:szCs w:val="22"/>
          <w:lang w:val="en-GB"/>
        </w:rPr>
        <w:t xml:space="preserve"> </w:t>
      </w:r>
      <w:proofErr w:type="gramStart"/>
      <w:r w:rsidRPr="00DB373D">
        <w:rPr>
          <w:color w:val="000000"/>
          <w:sz w:val="22"/>
          <w:szCs w:val="22"/>
          <w:lang w:val="en-GB"/>
        </w:rPr>
        <w:t>Designing Effective Web Surveys.</w:t>
      </w:r>
      <w:proofErr w:type="gramEnd"/>
      <w:r w:rsidRPr="00DB373D">
        <w:rPr>
          <w:color w:val="000000"/>
          <w:sz w:val="22"/>
          <w:szCs w:val="22"/>
          <w:lang w:val="en-GB"/>
        </w:rPr>
        <w:t xml:space="preserve"> Cambridge: Cambridge.</w:t>
      </w:r>
    </w:p>
    <w:p w:rsidR="00B55D46" w:rsidRPr="00DB373D" w:rsidRDefault="00B55D46" w:rsidP="00B55D46">
      <w:pPr>
        <w:pStyle w:val="01Standaard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Dillman</w:t>
      </w:r>
      <w:proofErr w:type="spellEnd"/>
      <w:r>
        <w:rPr>
          <w:sz w:val="22"/>
          <w:szCs w:val="22"/>
          <w:lang w:val="en-GB"/>
        </w:rPr>
        <w:t>, D., Smyth, D. and</w:t>
      </w:r>
      <w:r w:rsidRPr="00DB373D">
        <w:rPr>
          <w:sz w:val="22"/>
          <w:szCs w:val="22"/>
          <w:lang w:val="en-GB"/>
        </w:rPr>
        <w:t xml:space="preserve"> Christian, J. (2009), Internet, Mail and Mixed Mode Surveys. </w:t>
      </w:r>
      <w:proofErr w:type="gramStart"/>
      <w:r w:rsidRPr="00DB373D">
        <w:rPr>
          <w:sz w:val="22"/>
          <w:szCs w:val="22"/>
          <w:lang w:val="en-GB"/>
        </w:rPr>
        <w:t>The Tailored Design Method.</w:t>
      </w:r>
      <w:proofErr w:type="gramEnd"/>
      <w:r w:rsidRPr="00DB373D">
        <w:rPr>
          <w:sz w:val="22"/>
          <w:szCs w:val="22"/>
          <w:lang w:val="en-GB"/>
        </w:rPr>
        <w:t xml:space="preserve"> </w:t>
      </w:r>
      <w:proofErr w:type="gramStart"/>
      <w:r w:rsidRPr="00DB373D">
        <w:rPr>
          <w:sz w:val="22"/>
          <w:szCs w:val="22"/>
          <w:lang w:val="en-GB"/>
        </w:rPr>
        <w:t>Wiley, New York.</w:t>
      </w:r>
      <w:proofErr w:type="gramEnd"/>
    </w:p>
    <w:p w:rsidR="00B55D46" w:rsidRPr="001805FF" w:rsidRDefault="00B55D46" w:rsidP="00B55D46">
      <w:pPr>
        <w:rPr>
          <w:sz w:val="12"/>
          <w:szCs w:val="12"/>
          <w:lang w:val="en-GB"/>
        </w:rPr>
      </w:pPr>
    </w:p>
    <w:p w:rsidR="00B55D46" w:rsidRPr="00DB373D" w:rsidRDefault="00B55D46" w:rsidP="00B55D46">
      <w:pPr>
        <w:rPr>
          <w:sz w:val="22"/>
          <w:szCs w:val="22"/>
          <w:lang w:val="en-GB"/>
        </w:rPr>
      </w:pPr>
      <w:r w:rsidRPr="00DB373D">
        <w:rPr>
          <w:sz w:val="22"/>
          <w:szCs w:val="22"/>
          <w:lang w:val="en-GB"/>
        </w:rPr>
        <w:t xml:space="preserve">De </w:t>
      </w:r>
      <w:proofErr w:type="spellStart"/>
      <w:r w:rsidRPr="00DB373D">
        <w:rPr>
          <w:sz w:val="22"/>
          <w:szCs w:val="22"/>
          <w:lang w:val="en-GB"/>
        </w:rPr>
        <w:t>Leeuw</w:t>
      </w:r>
      <w:proofErr w:type="spellEnd"/>
      <w:r w:rsidRPr="00DB373D">
        <w:rPr>
          <w:sz w:val="22"/>
          <w:szCs w:val="22"/>
          <w:lang w:val="en-GB"/>
        </w:rPr>
        <w:t xml:space="preserve">, E. (2005). </w:t>
      </w:r>
      <w:proofErr w:type="gramStart"/>
      <w:r w:rsidRPr="00DB373D">
        <w:rPr>
          <w:sz w:val="22"/>
          <w:szCs w:val="22"/>
          <w:lang w:val="en-GB"/>
        </w:rPr>
        <w:t>To Mix or Not to Mix Data Collection Modes in Surveys.</w:t>
      </w:r>
      <w:proofErr w:type="gramEnd"/>
      <w:r w:rsidRPr="00DB373D">
        <w:rPr>
          <w:sz w:val="22"/>
          <w:szCs w:val="22"/>
          <w:lang w:val="en-GB"/>
        </w:rPr>
        <w:t xml:space="preserve"> Journal of Official Statistics, Vol. 21, No. 2, 2005, pp. 233–255 Full text document can be downloaded via </w:t>
      </w:r>
      <w:hyperlink r:id="rId8" w:history="1">
        <w:r w:rsidRPr="00DB373D">
          <w:rPr>
            <w:rStyle w:val="Hyperlink"/>
            <w:sz w:val="22"/>
            <w:szCs w:val="22"/>
            <w:lang w:val="en-GB"/>
          </w:rPr>
          <w:t>http://www.jos.nu/Articles/abstract.asp?article=212233</w:t>
        </w:r>
      </w:hyperlink>
    </w:p>
    <w:p w:rsidR="00B55D46" w:rsidRPr="001805FF" w:rsidRDefault="00B55D46" w:rsidP="00B55D46">
      <w:pPr>
        <w:pStyle w:val="01Standaard"/>
        <w:rPr>
          <w:sz w:val="12"/>
          <w:szCs w:val="12"/>
          <w:lang w:val="en-GB"/>
        </w:rPr>
      </w:pPr>
    </w:p>
    <w:p w:rsidR="00B55D46" w:rsidRPr="00DB373D" w:rsidRDefault="00B55D46" w:rsidP="00B55D46">
      <w:pPr>
        <w:autoSpaceDE w:val="0"/>
        <w:autoSpaceDN w:val="0"/>
        <w:adjustRightInd w:val="0"/>
        <w:rPr>
          <w:sz w:val="22"/>
          <w:szCs w:val="22"/>
          <w:lang w:val="en-GB"/>
        </w:rPr>
      </w:pPr>
      <w:proofErr w:type="spellStart"/>
      <w:proofErr w:type="gramStart"/>
      <w:r w:rsidRPr="00DB373D">
        <w:rPr>
          <w:sz w:val="22"/>
          <w:szCs w:val="22"/>
          <w:lang w:val="en-GB"/>
        </w:rPr>
        <w:t>Dillman</w:t>
      </w:r>
      <w:proofErr w:type="spellEnd"/>
      <w:r w:rsidRPr="00DB373D">
        <w:rPr>
          <w:sz w:val="22"/>
          <w:szCs w:val="22"/>
          <w:lang w:val="en-GB"/>
        </w:rPr>
        <w:t xml:space="preserve">, D., </w:t>
      </w:r>
      <w:proofErr w:type="spellStart"/>
      <w:r w:rsidRPr="00DB373D">
        <w:rPr>
          <w:sz w:val="22"/>
          <w:szCs w:val="22"/>
          <w:lang w:val="en-GB"/>
        </w:rPr>
        <w:t>Gertseva</w:t>
      </w:r>
      <w:proofErr w:type="spellEnd"/>
      <w:r w:rsidRPr="00DB373D">
        <w:rPr>
          <w:sz w:val="22"/>
          <w:szCs w:val="22"/>
          <w:lang w:val="en-GB"/>
        </w:rPr>
        <w:t>, A. and Mahon-Haft, T. (2005).</w:t>
      </w:r>
      <w:proofErr w:type="gramEnd"/>
      <w:r w:rsidRPr="00DB373D">
        <w:rPr>
          <w:sz w:val="22"/>
          <w:szCs w:val="22"/>
          <w:lang w:val="en-GB"/>
        </w:rPr>
        <w:t xml:space="preserve"> </w:t>
      </w:r>
    </w:p>
    <w:p w:rsidR="00B55D46" w:rsidRPr="00DB373D" w:rsidRDefault="00B55D46" w:rsidP="00B55D46">
      <w:pPr>
        <w:autoSpaceDE w:val="0"/>
        <w:autoSpaceDN w:val="0"/>
        <w:adjustRightInd w:val="0"/>
        <w:rPr>
          <w:sz w:val="22"/>
          <w:szCs w:val="22"/>
          <w:lang w:val="en-GB"/>
        </w:rPr>
      </w:pPr>
      <w:r w:rsidRPr="00DB373D">
        <w:rPr>
          <w:bCs/>
          <w:sz w:val="22"/>
          <w:szCs w:val="22"/>
          <w:lang w:val="en-GB"/>
        </w:rPr>
        <w:t xml:space="preserve">Achieving Usability in Establishment Surveys Through the Application of Visual Design Principles </w:t>
      </w:r>
      <w:r w:rsidRPr="00DB373D">
        <w:rPr>
          <w:sz w:val="22"/>
          <w:szCs w:val="22"/>
          <w:lang w:val="en-GB"/>
        </w:rPr>
        <w:t>Journal of Official Statistics, Vol.21, No.2</w:t>
      </w:r>
      <w:proofErr w:type="gramStart"/>
      <w:r w:rsidRPr="00DB373D">
        <w:rPr>
          <w:sz w:val="22"/>
          <w:szCs w:val="22"/>
          <w:lang w:val="en-GB"/>
        </w:rPr>
        <w:t>,  pp</w:t>
      </w:r>
      <w:proofErr w:type="gramEnd"/>
      <w:r w:rsidRPr="00DB373D">
        <w:rPr>
          <w:sz w:val="22"/>
          <w:szCs w:val="22"/>
          <w:lang w:val="en-GB"/>
        </w:rPr>
        <w:t xml:space="preserve">. 183–214. Full text document can be downloaded via: </w:t>
      </w:r>
      <w:hyperlink r:id="rId9" w:history="1">
        <w:r w:rsidRPr="00DB373D">
          <w:rPr>
            <w:rStyle w:val="Hyperlink"/>
            <w:sz w:val="22"/>
            <w:szCs w:val="22"/>
            <w:lang w:val="en-GB"/>
          </w:rPr>
          <w:t>http://www.jos.nu/Articles/abstract.asp?article=212183</w:t>
        </w:r>
      </w:hyperlink>
    </w:p>
    <w:p w:rsidR="00B55D46" w:rsidRPr="001805FF" w:rsidRDefault="00B55D46" w:rsidP="00B55D46">
      <w:pPr>
        <w:pStyle w:val="01Standaard"/>
        <w:rPr>
          <w:sz w:val="12"/>
          <w:szCs w:val="12"/>
          <w:lang w:val="en-GB"/>
        </w:rPr>
      </w:pPr>
    </w:p>
    <w:p w:rsidR="00B55D46" w:rsidRPr="00DB373D" w:rsidRDefault="00B55D46" w:rsidP="00B55D46">
      <w:pPr>
        <w:pStyle w:val="01Standaard"/>
        <w:rPr>
          <w:color w:val="000000"/>
          <w:sz w:val="22"/>
          <w:szCs w:val="22"/>
          <w:lang w:val="en-GB"/>
        </w:rPr>
      </w:pPr>
      <w:proofErr w:type="gramStart"/>
      <w:r w:rsidRPr="00DB373D">
        <w:rPr>
          <w:color w:val="000000"/>
          <w:sz w:val="22"/>
          <w:szCs w:val="22"/>
          <w:lang w:val="en-GB"/>
        </w:rPr>
        <w:t xml:space="preserve">Eurostat </w:t>
      </w:r>
      <w:r>
        <w:rPr>
          <w:color w:val="000000"/>
          <w:sz w:val="22"/>
          <w:szCs w:val="22"/>
          <w:lang w:val="en-GB"/>
        </w:rPr>
        <w:t xml:space="preserve"> </w:t>
      </w:r>
      <w:r w:rsidRPr="00DB373D">
        <w:rPr>
          <w:color w:val="000000"/>
          <w:sz w:val="22"/>
          <w:szCs w:val="22"/>
          <w:lang w:val="en-GB"/>
        </w:rPr>
        <w:t>(</w:t>
      </w:r>
      <w:proofErr w:type="gramEnd"/>
      <w:r w:rsidRPr="00DB373D">
        <w:rPr>
          <w:color w:val="000000"/>
          <w:sz w:val="22"/>
          <w:szCs w:val="22"/>
          <w:lang w:val="en-GB"/>
        </w:rPr>
        <w:t xml:space="preserve">2011), European statistics code of practice for the national and community statistical authorities. Adopted by the European Statistical System Committee </w:t>
      </w:r>
      <w:smartTag w:uri="urn:schemas-microsoft-com:office:smarttags" w:element="date">
        <w:smartTagPr>
          <w:attr w:name="Month" w:val="9"/>
          <w:attr w:name="Day" w:val="28"/>
          <w:attr w:name="Year" w:val="2011"/>
        </w:smartTagPr>
        <w:r w:rsidRPr="00DB373D">
          <w:rPr>
            <w:color w:val="000000"/>
            <w:sz w:val="22"/>
            <w:szCs w:val="22"/>
            <w:lang w:val="en-GB"/>
          </w:rPr>
          <w:t>28th September 2011</w:t>
        </w:r>
      </w:smartTag>
      <w:r w:rsidRPr="00DB373D">
        <w:rPr>
          <w:color w:val="000000"/>
          <w:sz w:val="22"/>
          <w:szCs w:val="22"/>
          <w:lang w:val="en-GB"/>
        </w:rPr>
        <w:t xml:space="preserve"> </w:t>
      </w:r>
    </w:p>
    <w:p w:rsidR="00B55D46" w:rsidRPr="00DB373D" w:rsidRDefault="00B55D46" w:rsidP="00B55D46">
      <w:pPr>
        <w:pStyle w:val="01Standaard"/>
        <w:rPr>
          <w:sz w:val="22"/>
          <w:szCs w:val="22"/>
          <w:lang w:val="en-GB"/>
        </w:rPr>
      </w:pPr>
      <w:r w:rsidRPr="00DB373D">
        <w:rPr>
          <w:sz w:val="22"/>
          <w:szCs w:val="22"/>
          <w:lang w:val="en-GB"/>
        </w:rPr>
        <w:t xml:space="preserve"> </w:t>
      </w:r>
      <w:hyperlink r:id="rId10" w:history="1">
        <w:r w:rsidRPr="00DB373D">
          <w:rPr>
            <w:rStyle w:val="Hyperlink"/>
            <w:sz w:val="22"/>
            <w:szCs w:val="22"/>
            <w:lang w:val="en-US"/>
          </w:rPr>
          <w:t>http://epp.eurostat.ec.europa.eu/cache/ITY_OFFPUB/KS-32-11-955/EN/KS-32-11-955-EN.PDF</w:t>
        </w:r>
      </w:hyperlink>
    </w:p>
    <w:p w:rsidR="00B55D46" w:rsidRPr="001805FF" w:rsidRDefault="00B55D46" w:rsidP="00B55D46">
      <w:pPr>
        <w:pStyle w:val="01Standaard"/>
        <w:rPr>
          <w:sz w:val="12"/>
          <w:szCs w:val="12"/>
          <w:lang w:val="en-GB"/>
        </w:rPr>
      </w:pPr>
    </w:p>
    <w:p w:rsidR="00B55D46" w:rsidRPr="00DB373D" w:rsidRDefault="00B55D46" w:rsidP="00B55D46">
      <w:pPr>
        <w:pStyle w:val="01Standaard"/>
        <w:rPr>
          <w:sz w:val="22"/>
          <w:szCs w:val="22"/>
          <w:lang w:val="en-GB"/>
        </w:rPr>
      </w:pPr>
      <w:r w:rsidRPr="00DB373D">
        <w:rPr>
          <w:sz w:val="22"/>
          <w:szCs w:val="22"/>
          <w:lang w:val="en-GB"/>
        </w:rPr>
        <w:t xml:space="preserve">Fowler, F. and Cosenza, C. (2008), Writing effective survey questions. In: De </w:t>
      </w:r>
      <w:proofErr w:type="spellStart"/>
      <w:r w:rsidRPr="00DB373D">
        <w:rPr>
          <w:sz w:val="22"/>
          <w:szCs w:val="22"/>
          <w:lang w:val="en-GB"/>
        </w:rPr>
        <w:t>Leeuw</w:t>
      </w:r>
      <w:proofErr w:type="spellEnd"/>
      <w:r w:rsidRPr="00DB373D">
        <w:rPr>
          <w:sz w:val="22"/>
          <w:szCs w:val="22"/>
          <w:lang w:val="en-GB"/>
        </w:rPr>
        <w:t xml:space="preserve">, E., </w:t>
      </w:r>
      <w:proofErr w:type="spellStart"/>
      <w:r w:rsidRPr="00DB373D">
        <w:rPr>
          <w:sz w:val="22"/>
          <w:szCs w:val="22"/>
          <w:lang w:val="en-GB"/>
        </w:rPr>
        <w:t>Hox</w:t>
      </w:r>
      <w:proofErr w:type="spellEnd"/>
      <w:r w:rsidRPr="00DB373D">
        <w:rPr>
          <w:sz w:val="22"/>
          <w:szCs w:val="22"/>
          <w:lang w:val="en-GB"/>
        </w:rPr>
        <w:t xml:space="preserve">, J. and </w:t>
      </w:r>
      <w:proofErr w:type="spellStart"/>
      <w:r w:rsidRPr="00DB373D">
        <w:rPr>
          <w:sz w:val="22"/>
          <w:szCs w:val="22"/>
          <w:lang w:val="en-GB"/>
        </w:rPr>
        <w:t>Dillman</w:t>
      </w:r>
      <w:proofErr w:type="spellEnd"/>
      <w:r w:rsidRPr="00DB373D">
        <w:rPr>
          <w:sz w:val="22"/>
          <w:szCs w:val="22"/>
          <w:lang w:val="en-GB"/>
        </w:rPr>
        <w:t xml:space="preserve"> D. (Eds.), </w:t>
      </w:r>
      <w:r w:rsidRPr="00DB373D">
        <w:rPr>
          <w:iCs/>
          <w:sz w:val="22"/>
          <w:szCs w:val="22"/>
          <w:lang w:val="en-GB"/>
        </w:rPr>
        <w:t>International Handbook of Survey Methodology</w:t>
      </w:r>
      <w:r w:rsidRPr="00DB373D">
        <w:rPr>
          <w:sz w:val="22"/>
          <w:szCs w:val="22"/>
          <w:lang w:val="en-GB"/>
        </w:rPr>
        <w:t>. Lawrence Erlbaum, New York, pp 136-160.</w:t>
      </w:r>
    </w:p>
    <w:p w:rsidR="00B55D46" w:rsidRPr="001805FF" w:rsidRDefault="00B55D46" w:rsidP="00B55D46">
      <w:pPr>
        <w:pStyle w:val="01Standaard"/>
        <w:rPr>
          <w:sz w:val="12"/>
          <w:szCs w:val="12"/>
          <w:lang w:val="en-GB"/>
        </w:rPr>
      </w:pPr>
    </w:p>
    <w:p w:rsidR="00B55D46" w:rsidRPr="00DB373D" w:rsidRDefault="00B55D46" w:rsidP="00B55D46">
      <w:pPr>
        <w:pStyle w:val="01Standaard"/>
        <w:rPr>
          <w:sz w:val="22"/>
          <w:szCs w:val="22"/>
          <w:lang w:val="en-GB"/>
        </w:rPr>
      </w:pPr>
      <w:proofErr w:type="spellStart"/>
      <w:r w:rsidRPr="00DB373D">
        <w:rPr>
          <w:sz w:val="22"/>
          <w:szCs w:val="22"/>
          <w:lang w:val="en-GB"/>
        </w:rPr>
        <w:t>Giesen</w:t>
      </w:r>
      <w:proofErr w:type="spellEnd"/>
      <w:r w:rsidRPr="00DB373D">
        <w:rPr>
          <w:sz w:val="22"/>
          <w:szCs w:val="22"/>
          <w:lang w:val="en-GB"/>
        </w:rPr>
        <w:t>, D. (2007).</w:t>
      </w:r>
      <w:r w:rsidRPr="00DB373D">
        <w:rPr>
          <w:bCs/>
          <w:sz w:val="22"/>
          <w:szCs w:val="22"/>
          <w:lang w:val="en-GB"/>
        </w:rPr>
        <w:t xml:space="preserve"> </w:t>
      </w:r>
      <w:proofErr w:type="gramStart"/>
      <w:r w:rsidRPr="00DB373D">
        <w:rPr>
          <w:bCs/>
          <w:sz w:val="22"/>
          <w:szCs w:val="22"/>
          <w:lang w:val="en-GB"/>
        </w:rPr>
        <w:t>The Response Process Model as a Tool for Evaluating Business Surveys.</w:t>
      </w:r>
      <w:proofErr w:type="gramEnd"/>
      <w:r w:rsidRPr="00DB373D">
        <w:rPr>
          <w:bCs/>
          <w:sz w:val="22"/>
          <w:szCs w:val="22"/>
          <w:lang w:val="en-GB"/>
        </w:rPr>
        <w:t xml:space="preserve"> Proceedings of </w:t>
      </w:r>
      <w:proofErr w:type="gramStart"/>
      <w:r w:rsidRPr="00DB373D">
        <w:rPr>
          <w:bCs/>
          <w:sz w:val="22"/>
          <w:szCs w:val="22"/>
          <w:lang w:val="en-GB"/>
        </w:rPr>
        <w:t>3</w:t>
      </w:r>
      <w:r w:rsidRPr="00DB373D">
        <w:rPr>
          <w:bCs/>
          <w:sz w:val="22"/>
          <w:szCs w:val="22"/>
          <w:vertAlign w:val="superscript"/>
          <w:lang w:val="en-GB"/>
        </w:rPr>
        <w:t>rd</w:t>
      </w:r>
      <w:r w:rsidRPr="00DB373D">
        <w:rPr>
          <w:bCs/>
          <w:sz w:val="22"/>
          <w:szCs w:val="22"/>
          <w:lang w:val="en-GB"/>
        </w:rPr>
        <w:t xml:space="preserve">  </w:t>
      </w:r>
      <w:r w:rsidRPr="00DB373D">
        <w:rPr>
          <w:sz w:val="22"/>
          <w:szCs w:val="22"/>
          <w:lang w:val="en-GB"/>
        </w:rPr>
        <w:t>International</w:t>
      </w:r>
      <w:proofErr w:type="gramEnd"/>
      <w:r w:rsidRPr="00DB373D">
        <w:rPr>
          <w:sz w:val="22"/>
          <w:szCs w:val="22"/>
          <w:lang w:val="en-GB"/>
        </w:rPr>
        <w:t xml:space="preserve"> Conference on Establishment Surveys (ICES-III), June 18-21, 2007, Montreal, Quebec, Canada</w:t>
      </w:r>
    </w:p>
    <w:p w:rsidR="00B55D46" w:rsidRPr="00DB373D" w:rsidRDefault="00B55D46" w:rsidP="00B55D46">
      <w:pPr>
        <w:pStyle w:val="01Standaard"/>
        <w:rPr>
          <w:sz w:val="22"/>
          <w:szCs w:val="22"/>
          <w:lang w:val="en-GB"/>
        </w:rPr>
      </w:pPr>
      <w:r w:rsidRPr="00DB373D">
        <w:rPr>
          <w:sz w:val="22"/>
          <w:szCs w:val="22"/>
          <w:lang w:val="en-GB"/>
        </w:rPr>
        <w:t xml:space="preserve"> </w:t>
      </w:r>
      <w:hyperlink r:id="rId11" w:history="1">
        <w:r w:rsidRPr="00DB373D">
          <w:rPr>
            <w:rStyle w:val="Hyperlink"/>
            <w:sz w:val="22"/>
            <w:szCs w:val="22"/>
            <w:lang w:val="en-US"/>
          </w:rPr>
          <w:t>https://209.183.249.180/meetings/ices/2007/proceedings/ICES2007-000056.PDF</w:t>
        </w:r>
      </w:hyperlink>
    </w:p>
    <w:p w:rsidR="00B55D46" w:rsidRPr="00DB373D" w:rsidRDefault="00B55D46" w:rsidP="00B55D46">
      <w:pPr>
        <w:pStyle w:val="01Standaard"/>
        <w:rPr>
          <w:sz w:val="22"/>
          <w:szCs w:val="22"/>
        </w:rPr>
      </w:pPr>
      <w:r w:rsidRPr="00DB373D">
        <w:rPr>
          <w:sz w:val="22"/>
          <w:szCs w:val="22"/>
        </w:rPr>
        <w:lastRenderedPageBreak/>
        <w:t xml:space="preserve">Giesen, D., Meertens, V., Vis-Visschers, R. &amp; Beukenhorst, D. (2010). Methods Series: Theme: Questionnaire development. Statistics Netherlands. </w:t>
      </w:r>
      <w:r w:rsidRPr="00DB373D">
        <w:rPr>
          <w:sz w:val="22"/>
          <w:szCs w:val="22"/>
        </w:rPr>
        <w:fldChar w:fldCharType="begin"/>
      </w:r>
      <w:r w:rsidRPr="00DB373D">
        <w:rPr>
          <w:sz w:val="22"/>
          <w:szCs w:val="22"/>
        </w:rPr>
        <w:instrText xml:space="preserve"> HYPERLINK "http://www.cbs.nl/NR/rdonlyres/99B7482F-E09E-4D86-90A1-666DC42745BD/0/2012Questionairedevelopmentart.pdf" </w:instrText>
      </w:r>
      <w:r w:rsidRPr="00DB373D">
        <w:rPr>
          <w:sz w:val="22"/>
          <w:szCs w:val="22"/>
        </w:rPr>
        <w:fldChar w:fldCharType="separate"/>
      </w:r>
      <w:r w:rsidRPr="00DB373D">
        <w:rPr>
          <w:rStyle w:val="Hyperlink"/>
          <w:sz w:val="22"/>
          <w:szCs w:val="22"/>
        </w:rPr>
        <w:t>http://www.cbs.nl/NR/rdonlyres/99B7482F-E</w:t>
      </w:r>
      <w:r w:rsidRPr="00DB373D">
        <w:rPr>
          <w:rStyle w:val="Hyperlink"/>
          <w:sz w:val="22"/>
          <w:szCs w:val="22"/>
        </w:rPr>
        <w:t>0</w:t>
      </w:r>
      <w:r w:rsidRPr="00DB373D">
        <w:rPr>
          <w:rStyle w:val="Hyperlink"/>
          <w:sz w:val="22"/>
          <w:szCs w:val="22"/>
        </w:rPr>
        <w:t>9E-4D86-90A1-666DC42745BD/0/2012Questionairedevelopmentart.pdf</w:t>
      </w:r>
      <w:r w:rsidRPr="00DB373D">
        <w:rPr>
          <w:rStyle w:val="Hyperlink"/>
          <w:sz w:val="22"/>
          <w:szCs w:val="22"/>
          <w:lang w:val="en-US"/>
        </w:rPr>
        <w:fldChar w:fldCharType="end"/>
      </w:r>
    </w:p>
    <w:p w:rsidR="00B55D46" w:rsidRPr="001805FF" w:rsidRDefault="00B55D46" w:rsidP="00B55D46">
      <w:pPr>
        <w:pStyle w:val="01Standaard"/>
        <w:rPr>
          <w:sz w:val="12"/>
          <w:szCs w:val="12"/>
        </w:rPr>
      </w:pPr>
    </w:p>
    <w:p w:rsidR="00B55D46" w:rsidRPr="00B55D46" w:rsidRDefault="00B55D46" w:rsidP="00B55D46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proofErr w:type="gramStart"/>
      <w:r w:rsidRPr="00DB373D">
        <w:rPr>
          <w:sz w:val="22"/>
          <w:szCs w:val="22"/>
          <w:lang w:val="en-GB"/>
        </w:rPr>
        <w:t>Jackle</w:t>
      </w:r>
      <w:proofErr w:type="spellEnd"/>
      <w:r w:rsidRPr="00DB373D">
        <w:rPr>
          <w:sz w:val="22"/>
          <w:szCs w:val="22"/>
          <w:lang w:val="en-GB"/>
        </w:rPr>
        <w:t>, A.</w:t>
      </w:r>
      <w:r>
        <w:rPr>
          <w:sz w:val="22"/>
          <w:szCs w:val="22"/>
          <w:lang w:val="en-GB"/>
        </w:rPr>
        <w:t>,</w:t>
      </w:r>
      <w:r w:rsidRPr="00DB373D">
        <w:rPr>
          <w:lang w:val="en-GB"/>
        </w:rPr>
        <w:t xml:space="preserve"> Lynn</w:t>
      </w:r>
      <w:r>
        <w:rPr>
          <w:lang w:val="en-GB"/>
        </w:rPr>
        <w:t xml:space="preserve">, P., </w:t>
      </w:r>
      <w:proofErr w:type="spellStart"/>
      <w:r w:rsidRPr="00DB373D">
        <w:rPr>
          <w:lang w:val="en-GB"/>
        </w:rPr>
        <w:t>Campanelli</w:t>
      </w:r>
      <w:proofErr w:type="spellEnd"/>
      <w:r>
        <w:rPr>
          <w:lang w:val="en-GB"/>
        </w:rPr>
        <w:t>, P.,</w:t>
      </w:r>
      <w:r w:rsidRPr="00DB373D">
        <w:rPr>
          <w:lang w:val="en-GB"/>
        </w:rPr>
        <w:t xml:space="preserve"> </w:t>
      </w:r>
      <w:proofErr w:type="spellStart"/>
      <w:r w:rsidRPr="00DB373D">
        <w:rPr>
          <w:lang w:val="en-GB"/>
        </w:rPr>
        <w:t>Nicolaas</w:t>
      </w:r>
      <w:proofErr w:type="spellEnd"/>
      <w:r>
        <w:rPr>
          <w:lang w:val="en-GB"/>
        </w:rPr>
        <w:t xml:space="preserve">, G., </w:t>
      </w:r>
      <w:r w:rsidRPr="00DB373D">
        <w:rPr>
          <w:lang w:val="en-GB"/>
        </w:rPr>
        <w:t>Hope</w:t>
      </w:r>
      <w:r>
        <w:rPr>
          <w:lang w:val="en-GB"/>
        </w:rPr>
        <w:t xml:space="preserve">, S., and Nandi, A. </w:t>
      </w:r>
      <w:r w:rsidRPr="00DB373D">
        <w:rPr>
          <w:sz w:val="22"/>
          <w:szCs w:val="22"/>
          <w:lang w:val="en-GB"/>
        </w:rPr>
        <w:t>(2011).</w:t>
      </w:r>
      <w:proofErr w:type="gramEnd"/>
      <w:r w:rsidRPr="00DB373D">
        <w:rPr>
          <w:sz w:val="22"/>
          <w:szCs w:val="22"/>
          <w:lang w:val="en-GB"/>
        </w:rPr>
        <w:t xml:space="preserve"> </w:t>
      </w:r>
      <w:proofErr w:type="gramStart"/>
      <w:r w:rsidRPr="00DB373D">
        <w:rPr>
          <w:sz w:val="22"/>
          <w:szCs w:val="22"/>
          <w:lang w:val="en-GB"/>
        </w:rPr>
        <w:t>Causes of mode effects on survey measurement.</w:t>
      </w:r>
      <w:proofErr w:type="gramEnd"/>
      <w:r w:rsidRPr="00DB373D">
        <w:rPr>
          <w:sz w:val="22"/>
          <w:szCs w:val="22"/>
          <w:lang w:val="en-GB"/>
        </w:rPr>
        <w:t xml:space="preserve"> </w:t>
      </w:r>
      <w:proofErr w:type="gramStart"/>
      <w:r w:rsidRPr="00DB373D">
        <w:rPr>
          <w:iCs/>
          <w:sz w:val="22"/>
          <w:szCs w:val="22"/>
          <w:lang w:val="en-GB"/>
        </w:rPr>
        <w:t>European Survey Research Association conference, 4th, Lausanne, Switzerland, 2011</w:t>
      </w:r>
      <w:r w:rsidRPr="00DB373D">
        <w:rPr>
          <w:sz w:val="22"/>
          <w:szCs w:val="22"/>
          <w:lang w:val="en-GB"/>
        </w:rPr>
        <w:t>.</w:t>
      </w:r>
      <w:proofErr w:type="gramEnd"/>
      <w:r w:rsidRPr="00DB373D">
        <w:rPr>
          <w:sz w:val="22"/>
          <w:szCs w:val="22"/>
          <w:lang w:val="en-GB"/>
        </w:rPr>
        <w:t xml:space="preserve"> </w:t>
      </w:r>
      <w:hyperlink r:id="rId12" w:history="1">
        <w:r w:rsidRPr="00B55D46">
          <w:rPr>
            <w:rStyle w:val="Hyperlink"/>
            <w:sz w:val="22"/>
            <w:szCs w:val="22"/>
          </w:rPr>
          <w:t>http://www.esrc.ac.uk/my-esrc/grants/RES-175-25-0007/outputs/Read/7ab7bc7b-d396-4956-aafd-cbc8c5def8e7</w:t>
        </w:r>
      </w:hyperlink>
    </w:p>
    <w:p w:rsidR="00B55D46" w:rsidRPr="00B55D46" w:rsidRDefault="00B55D46" w:rsidP="00B55D46">
      <w:pPr>
        <w:autoSpaceDE w:val="0"/>
        <w:autoSpaceDN w:val="0"/>
        <w:adjustRightInd w:val="0"/>
        <w:rPr>
          <w:sz w:val="12"/>
          <w:szCs w:val="12"/>
        </w:rPr>
      </w:pPr>
    </w:p>
    <w:p w:rsidR="00B55D46" w:rsidRPr="00DB373D" w:rsidRDefault="00B55D46" w:rsidP="00B55D46">
      <w:pPr>
        <w:pStyle w:val="01Standaard"/>
        <w:rPr>
          <w:color w:val="000000"/>
          <w:sz w:val="22"/>
          <w:szCs w:val="22"/>
          <w:lang w:val="en-GB"/>
        </w:rPr>
      </w:pPr>
      <w:r w:rsidRPr="00DB373D">
        <w:rPr>
          <w:color w:val="000000"/>
          <w:sz w:val="22"/>
          <w:szCs w:val="22"/>
        </w:rPr>
        <w:t xml:space="preserve">Krug, S. (2013). </w:t>
      </w:r>
      <w:r w:rsidRPr="00DB373D">
        <w:rPr>
          <w:color w:val="000000"/>
          <w:sz w:val="22"/>
          <w:szCs w:val="22"/>
          <w:lang w:val="en-GB"/>
        </w:rPr>
        <w:t xml:space="preserve">Don’t make me think: a common sense approach to web usability, second edition. </w:t>
      </w:r>
      <w:proofErr w:type="gramStart"/>
      <w:r w:rsidRPr="00DB373D">
        <w:rPr>
          <w:color w:val="000000"/>
          <w:sz w:val="22"/>
          <w:szCs w:val="22"/>
          <w:lang w:val="en-GB"/>
        </w:rPr>
        <w:t>New Riders Publishing, USA.</w:t>
      </w:r>
      <w:proofErr w:type="gramEnd"/>
    </w:p>
    <w:p w:rsidR="00B55D46" w:rsidRPr="001805FF" w:rsidRDefault="00B55D46" w:rsidP="00B55D46">
      <w:pPr>
        <w:pStyle w:val="01Standaard"/>
        <w:rPr>
          <w:color w:val="000000"/>
          <w:sz w:val="12"/>
          <w:szCs w:val="12"/>
          <w:lang w:val="en-GB"/>
        </w:rPr>
      </w:pPr>
    </w:p>
    <w:p w:rsidR="00B55D46" w:rsidRPr="00DB373D" w:rsidRDefault="00B55D46" w:rsidP="00B55D46">
      <w:pPr>
        <w:pStyle w:val="01Standaard"/>
        <w:rPr>
          <w:color w:val="000000"/>
          <w:sz w:val="22"/>
          <w:szCs w:val="22"/>
          <w:lang w:val="en-GB"/>
        </w:rPr>
      </w:pPr>
      <w:proofErr w:type="spellStart"/>
      <w:r w:rsidRPr="00DB373D">
        <w:rPr>
          <w:color w:val="000000"/>
          <w:sz w:val="22"/>
          <w:szCs w:val="22"/>
          <w:lang w:val="en-GB"/>
        </w:rPr>
        <w:t>Luiten</w:t>
      </w:r>
      <w:proofErr w:type="spellEnd"/>
      <w:r w:rsidRPr="00DB373D">
        <w:rPr>
          <w:color w:val="000000"/>
          <w:sz w:val="22"/>
          <w:szCs w:val="22"/>
          <w:lang w:val="en-GB"/>
        </w:rPr>
        <w:t>, A. (2013).</w:t>
      </w:r>
      <w:r w:rsidRPr="00DB373D">
        <w:rPr>
          <w:i/>
          <w:color w:val="000000"/>
          <w:sz w:val="22"/>
          <w:szCs w:val="22"/>
          <w:lang w:val="en-GB"/>
        </w:rPr>
        <w:t xml:space="preserve"> </w:t>
      </w:r>
      <w:proofErr w:type="gramStart"/>
      <w:r w:rsidRPr="00DB373D">
        <w:rPr>
          <w:rStyle w:val="Emphasis"/>
          <w:rFonts w:eastAsia="Calibri"/>
          <w:i w:val="0"/>
          <w:color w:val="000000"/>
          <w:sz w:val="22"/>
          <w:szCs w:val="22"/>
          <w:lang w:val="en-GB"/>
        </w:rPr>
        <w:t xml:space="preserve">Improving survey fieldwork with </w:t>
      </w:r>
      <w:proofErr w:type="spellStart"/>
      <w:r w:rsidRPr="00DB373D">
        <w:rPr>
          <w:rStyle w:val="Emphasis"/>
          <w:rFonts w:eastAsia="Calibri"/>
          <w:i w:val="0"/>
          <w:color w:val="000000"/>
          <w:sz w:val="22"/>
          <w:szCs w:val="22"/>
          <w:lang w:val="en-GB"/>
        </w:rPr>
        <w:t>paradata</w:t>
      </w:r>
      <w:proofErr w:type="spellEnd"/>
      <w:r w:rsidRPr="00DB373D">
        <w:rPr>
          <w:i/>
          <w:color w:val="000000"/>
          <w:sz w:val="22"/>
          <w:szCs w:val="22"/>
          <w:lang w:val="en-GB"/>
        </w:rPr>
        <w:t>.</w:t>
      </w:r>
      <w:proofErr w:type="gramEnd"/>
      <w:r w:rsidRPr="00DB373D">
        <w:rPr>
          <w:i/>
          <w:color w:val="000000"/>
          <w:sz w:val="22"/>
          <w:szCs w:val="22"/>
          <w:lang w:val="en-GB"/>
        </w:rPr>
        <w:t xml:space="preserve"> </w:t>
      </w:r>
      <w:proofErr w:type="gramStart"/>
      <w:r w:rsidRPr="00DB373D">
        <w:rPr>
          <w:color w:val="000000"/>
          <w:sz w:val="22"/>
          <w:szCs w:val="22"/>
          <w:lang w:val="en-GB"/>
        </w:rPr>
        <w:t>PhD dissertation Utrecht University.</w:t>
      </w:r>
      <w:proofErr w:type="gramEnd"/>
      <w:r w:rsidRPr="00DB373D">
        <w:rPr>
          <w:color w:val="000000"/>
          <w:sz w:val="22"/>
          <w:szCs w:val="22"/>
          <w:lang w:val="en-GB"/>
        </w:rPr>
        <w:t xml:space="preserve"> Heerlen / The Hague: CBS. </w:t>
      </w:r>
      <w:hyperlink r:id="rId13" w:history="1">
        <w:r w:rsidRPr="00DB373D">
          <w:rPr>
            <w:rStyle w:val="Hyperlink"/>
            <w:sz w:val="22"/>
            <w:szCs w:val="22"/>
            <w:lang w:val="en-GB"/>
          </w:rPr>
          <w:t>http://www.cbs.nl/NR/rdonlyres/1071A190-B552-4758-94C3-B9E29CD584DE/0/2013x11Luitenpub.pdf</w:t>
        </w:r>
      </w:hyperlink>
    </w:p>
    <w:p w:rsidR="00B55D46" w:rsidRPr="001805FF" w:rsidRDefault="00B55D46" w:rsidP="00B55D46">
      <w:pPr>
        <w:pStyle w:val="01Standaard"/>
        <w:rPr>
          <w:color w:val="000000"/>
          <w:sz w:val="12"/>
          <w:szCs w:val="12"/>
          <w:lang w:val="en-GB"/>
        </w:rPr>
      </w:pPr>
    </w:p>
    <w:p w:rsidR="00B55D46" w:rsidRPr="00DB373D" w:rsidRDefault="00B55D46" w:rsidP="00B55D46">
      <w:pPr>
        <w:autoSpaceDE w:val="0"/>
        <w:autoSpaceDN w:val="0"/>
        <w:adjustRightInd w:val="0"/>
        <w:rPr>
          <w:iCs/>
          <w:sz w:val="22"/>
          <w:szCs w:val="22"/>
          <w:lang w:val="en-GB"/>
        </w:rPr>
      </w:pPr>
      <w:proofErr w:type="spellStart"/>
      <w:r w:rsidRPr="00DB373D">
        <w:rPr>
          <w:sz w:val="22"/>
          <w:szCs w:val="22"/>
          <w:lang w:val="en-GB"/>
        </w:rPr>
        <w:t>Martin</w:t>
      </w:r>
      <w:proofErr w:type="gramStart"/>
      <w:r w:rsidRPr="00DB373D">
        <w:rPr>
          <w:sz w:val="22"/>
          <w:szCs w:val="22"/>
          <w:lang w:val="en-GB"/>
        </w:rPr>
        <w:t>,E</w:t>
      </w:r>
      <w:proofErr w:type="spellEnd"/>
      <w:proofErr w:type="gramEnd"/>
      <w:r w:rsidRPr="00DB373D">
        <w:rPr>
          <w:sz w:val="22"/>
          <w:szCs w:val="22"/>
          <w:lang w:val="en-GB"/>
        </w:rPr>
        <w:t>.,  Hunter Childs,</w:t>
      </w:r>
      <w:r>
        <w:rPr>
          <w:sz w:val="22"/>
          <w:szCs w:val="22"/>
          <w:lang w:val="en-GB"/>
        </w:rPr>
        <w:t xml:space="preserve"> </w:t>
      </w:r>
      <w:r w:rsidRPr="00DB373D">
        <w:rPr>
          <w:sz w:val="22"/>
          <w:szCs w:val="22"/>
          <w:lang w:val="en-GB"/>
        </w:rPr>
        <w:t xml:space="preserve">J.,  </w:t>
      </w:r>
      <w:proofErr w:type="spellStart"/>
      <w:r w:rsidRPr="00DB373D">
        <w:rPr>
          <w:sz w:val="22"/>
          <w:szCs w:val="22"/>
          <w:lang w:val="en-GB"/>
        </w:rPr>
        <w:t>DeMaio</w:t>
      </w:r>
      <w:proofErr w:type="spellEnd"/>
      <w:r w:rsidRPr="00DB373D">
        <w:rPr>
          <w:sz w:val="22"/>
          <w:szCs w:val="22"/>
          <w:lang w:val="en-GB"/>
        </w:rPr>
        <w:t xml:space="preserve">, T. Hill, J.,  </w:t>
      </w:r>
      <w:proofErr w:type="spellStart"/>
      <w:r w:rsidRPr="00DB373D">
        <w:rPr>
          <w:sz w:val="22"/>
          <w:szCs w:val="22"/>
          <w:lang w:val="en-GB"/>
        </w:rPr>
        <w:t>Rei</w:t>
      </w:r>
      <w:r>
        <w:rPr>
          <w:sz w:val="22"/>
          <w:szCs w:val="22"/>
          <w:lang w:val="en-GB"/>
        </w:rPr>
        <w:t>ser,C</w:t>
      </w:r>
      <w:proofErr w:type="spellEnd"/>
      <w:r>
        <w:rPr>
          <w:sz w:val="22"/>
          <w:szCs w:val="22"/>
          <w:lang w:val="en-GB"/>
        </w:rPr>
        <w:t xml:space="preserve">.  </w:t>
      </w:r>
      <w:proofErr w:type="spellStart"/>
      <w:r>
        <w:rPr>
          <w:sz w:val="22"/>
          <w:szCs w:val="22"/>
          <w:lang w:val="en-GB"/>
        </w:rPr>
        <w:t>Gerber</w:t>
      </w:r>
      <w:proofErr w:type="gramStart"/>
      <w:r>
        <w:rPr>
          <w:sz w:val="22"/>
          <w:szCs w:val="22"/>
          <w:lang w:val="en-GB"/>
        </w:rPr>
        <w:t>,E</w:t>
      </w:r>
      <w:proofErr w:type="spellEnd"/>
      <w:proofErr w:type="gramEnd"/>
      <w:r>
        <w:rPr>
          <w:sz w:val="22"/>
          <w:szCs w:val="22"/>
          <w:lang w:val="en-GB"/>
        </w:rPr>
        <w:t xml:space="preserve">.,  </w:t>
      </w:r>
      <w:proofErr w:type="spellStart"/>
      <w:r>
        <w:rPr>
          <w:sz w:val="22"/>
          <w:szCs w:val="22"/>
          <w:lang w:val="en-GB"/>
        </w:rPr>
        <w:t>Styles,K</w:t>
      </w:r>
      <w:proofErr w:type="spellEnd"/>
      <w:r>
        <w:rPr>
          <w:sz w:val="22"/>
          <w:szCs w:val="22"/>
          <w:lang w:val="en-GB"/>
        </w:rPr>
        <w:t xml:space="preserve"> and</w:t>
      </w:r>
      <w:r w:rsidRPr="00DB373D">
        <w:rPr>
          <w:sz w:val="22"/>
          <w:szCs w:val="22"/>
          <w:lang w:val="en-GB"/>
        </w:rPr>
        <w:t xml:space="preserve">  </w:t>
      </w:r>
      <w:proofErr w:type="spellStart"/>
      <w:r w:rsidRPr="00DB373D">
        <w:rPr>
          <w:sz w:val="22"/>
          <w:szCs w:val="22"/>
          <w:lang w:val="en-GB"/>
        </w:rPr>
        <w:t>Dillman</w:t>
      </w:r>
      <w:proofErr w:type="spellEnd"/>
      <w:r w:rsidRPr="00DB373D">
        <w:rPr>
          <w:sz w:val="22"/>
          <w:szCs w:val="22"/>
          <w:lang w:val="en-GB"/>
        </w:rPr>
        <w:t xml:space="preserve">, D. (2007) </w:t>
      </w:r>
      <w:r w:rsidRPr="00DB373D">
        <w:rPr>
          <w:iCs/>
          <w:sz w:val="22"/>
          <w:szCs w:val="22"/>
          <w:lang w:val="en-GB"/>
        </w:rPr>
        <w:t>Guidelines for Designing Questionnaires for Administration in</w:t>
      </w:r>
    </w:p>
    <w:p w:rsidR="00B55D46" w:rsidRPr="00DB373D" w:rsidRDefault="00B55D46" w:rsidP="00B55D46">
      <w:pPr>
        <w:autoSpaceDE w:val="0"/>
        <w:autoSpaceDN w:val="0"/>
        <w:adjustRightInd w:val="0"/>
        <w:rPr>
          <w:sz w:val="22"/>
          <w:szCs w:val="22"/>
          <w:lang w:val="en-GB"/>
        </w:rPr>
      </w:pPr>
      <w:r w:rsidRPr="00DB373D">
        <w:rPr>
          <w:iCs/>
          <w:sz w:val="22"/>
          <w:szCs w:val="22"/>
          <w:lang w:val="en-GB"/>
        </w:rPr>
        <w:t>Different Modes</w:t>
      </w:r>
      <w:r w:rsidRPr="00DB373D">
        <w:rPr>
          <w:i/>
          <w:iCs/>
          <w:sz w:val="22"/>
          <w:szCs w:val="22"/>
          <w:lang w:val="en-GB"/>
        </w:rPr>
        <w:t xml:space="preserve"> </w:t>
      </w:r>
      <w:r w:rsidRPr="00DB373D">
        <w:rPr>
          <w:sz w:val="22"/>
          <w:szCs w:val="22"/>
          <w:lang w:val="en-GB"/>
        </w:rPr>
        <w:t xml:space="preserve">U.S. Census Bureau, Washington, DC 20233 </w:t>
      </w:r>
      <w:hyperlink r:id="rId14" w:history="1">
        <w:r w:rsidRPr="00DB373D">
          <w:rPr>
            <w:rStyle w:val="Hyperlink"/>
            <w:sz w:val="22"/>
            <w:szCs w:val="22"/>
            <w:lang w:val="en-GB"/>
          </w:rPr>
          <w:t>http://www.census.gov/srd/mode-guidelines.pdf</w:t>
        </w:r>
      </w:hyperlink>
    </w:p>
    <w:p w:rsidR="00B55D46" w:rsidRPr="001805FF" w:rsidRDefault="00B55D46" w:rsidP="00B55D46">
      <w:pPr>
        <w:autoSpaceDE w:val="0"/>
        <w:autoSpaceDN w:val="0"/>
        <w:adjustRightInd w:val="0"/>
        <w:rPr>
          <w:sz w:val="12"/>
          <w:szCs w:val="12"/>
          <w:lang w:val="en-GB"/>
        </w:rPr>
      </w:pPr>
    </w:p>
    <w:p w:rsidR="00B55D46" w:rsidRPr="00DB373D" w:rsidRDefault="00B55D46" w:rsidP="00B55D46">
      <w:pPr>
        <w:autoSpaceDE w:val="0"/>
        <w:autoSpaceDN w:val="0"/>
        <w:adjustRightInd w:val="0"/>
        <w:rPr>
          <w:sz w:val="22"/>
          <w:szCs w:val="22"/>
          <w:lang w:val="en-GB"/>
        </w:rPr>
      </w:pPr>
      <w:proofErr w:type="gramStart"/>
      <w:r w:rsidRPr="00DB373D">
        <w:rPr>
          <w:sz w:val="22"/>
          <w:szCs w:val="22"/>
          <w:lang w:val="en-GB"/>
        </w:rPr>
        <w:t>Redline,</w:t>
      </w:r>
      <w:proofErr w:type="gramEnd"/>
      <w:r w:rsidRPr="00DB373D">
        <w:rPr>
          <w:sz w:val="22"/>
          <w:szCs w:val="22"/>
          <w:lang w:val="en-GB"/>
        </w:rPr>
        <w:t xml:space="preserve"> C. and </w:t>
      </w:r>
      <w:proofErr w:type="spellStart"/>
      <w:r w:rsidRPr="00DB373D">
        <w:rPr>
          <w:sz w:val="22"/>
          <w:szCs w:val="22"/>
          <w:lang w:val="en-GB"/>
        </w:rPr>
        <w:t>Dillman</w:t>
      </w:r>
      <w:proofErr w:type="spellEnd"/>
      <w:r w:rsidRPr="00DB373D">
        <w:rPr>
          <w:sz w:val="22"/>
          <w:szCs w:val="22"/>
          <w:lang w:val="en-GB"/>
        </w:rPr>
        <w:t>, D. (2002). The influence of alternative visual designs on respondents’ performance with branching instructions in self-administered</w:t>
      </w:r>
    </w:p>
    <w:p w:rsidR="00B55D46" w:rsidRPr="00DB373D" w:rsidRDefault="00B55D46" w:rsidP="00B55D46">
      <w:pPr>
        <w:autoSpaceDE w:val="0"/>
        <w:autoSpaceDN w:val="0"/>
        <w:adjustRightInd w:val="0"/>
        <w:rPr>
          <w:sz w:val="22"/>
          <w:szCs w:val="22"/>
          <w:lang w:val="en-GB"/>
        </w:rPr>
      </w:pPr>
      <w:proofErr w:type="gramStart"/>
      <w:r w:rsidRPr="00DB373D">
        <w:rPr>
          <w:sz w:val="22"/>
          <w:szCs w:val="22"/>
          <w:lang w:val="en-GB"/>
        </w:rPr>
        <w:t>questionnaires</w:t>
      </w:r>
      <w:proofErr w:type="gramEnd"/>
      <w:r w:rsidRPr="00DB373D">
        <w:rPr>
          <w:sz w:val="22"/>
          <w:szCs w:val="22"/>
          <w:lang w:val="en-GB"/>
        </w:rPr>
        <w:t xml:space="preserve">. In: R. Groves, </w:t>
      </w:r>
      <w:proofErr w:type="spellStart"/>
      <w:r w:rsidRPr="00DB373D">
        <w:rPr>
          <w:sz w:val="22"/>
          <w:szCs w:val="22"/>
          <w:lang w:val="en-GB"/>
        </w:rPr>
        <w:t>Dillman</w:t>
      </w:r>
      <w:proofErr w:type="spellEnd"/>
      <w:r w:rsidRPr="00DB373D">
        <w:rPr>
          <w:sz w:val="22"/>
          <w:szCs w:val="22"/>
          <w:lang w:val="en-GB"/>
        </w:rPr>
        <w:t xml:space="preserve">, D., </w:t>
      </w:r>
      <w:proofErr w:type="spellStart"/>
      <w:r w:rsidRPr="00DB373D">
        <w:rPr>
          <w:sz w:val="22"/>
          <w:szCs w:val="22"/>
          <w:lang w:val="en-GB"/>
        </w:rPr>
        <w:t>Eltinge</w:t>
      </w:r>
      <w:proofErr w:type="spellEnd"/>
      <w:r w:rsidRPr="00DB373D">
        <w:rPr>
          <w:sz w:val="22"/>
          <w:szCs w:val="22"/>
          <w:lang w:val="en-GB"/>
        </w:rPr>
        <w:t>, J., and R. Little (Eds.),</w:t>
      </w:r>
    </w:p>
    <w:p w:rsidR="00B55D46" w:rsidRPr="00DB373D" w:rsidRDefault="00B55D46" w:rsidP="00B55D46">
      <w:pPr>
        <w:autoSpaceDE w:val="0"/>
        <w:autoSpaceDN w:val="0"/>
        <w:adjustRightInd w:val="0"/>
        <w:rPr>
          <w:sz w:val="22"/>
          <w:szCs w:val="22"/>
          <w:lang w:val="en-GB"/>
        </w:rPr>
      </w:pPr>
      <w:proofErr w:type="gramStart"/>
      <w:r w:rsidRPr="00DB373D">
        <w:rPr>
          <w:iCs/>
          <w:sz w:val="22"/>
          <w:szCs w:val="22"/>
          <w:lang w:val="en-GB"/>
        </w:rPr>
        <w:t>Survey Nonresponse.</w:t>
      </w:r>
      <w:proofErr w:type="gramEnd"/>
      <w:r w:rsidRPr="00DB373D">
        <w:rPr>
          <w:i/>
          <w:iCs/>
          <w:sz w:val="22"/>
          <w:szCs w:val="22"/>
          <w:lang w:val="en-GB"/>
        </w:rPr>
        <w:t xml:space="preserve"> </w:t>
      </w:r>
      <w:proofErr w:type="gramStart"/>
      <w:r w:rsidRPr="00DB373D">
        <w:rPr>
          <w:sz w:val="22"/>
          <w:szCs w:val="22"/>
          <w:lang w:val="en-GB"/>
        </w:rPr>
        <w:t>Wiley, New York.</w:t>
      </w:r>
      <w:proofErr w:type="gramEnd"/>
    </w:p>
    <w:p w:rsidR="00B55D46" w:rsidRPr="001805FF" w:rsidRDefault="00B55D46" w:rsidP="00B55D46">
      <w:pPr>
        <w:autoSpaceDE w:val="0"/>
        <w:autoSpaceDN w:val="0"/>
        <w:adjustRightInd w:val="0"/>
        <w:rPr>
          <w:sz w:val="12"/>
          <w:szCs w:val="12"/>
          <w:lang w:val="en-GB"/>
        </w:rPr>
      </w:pPr>
    </w:p>
    <w:p w:rsidR="00B55D46" w:rsidRPr="00DB373D" w:rsidRDefault="00B55D46" w:rsidP="00B55D46">
      <w:pPr>
        <w:pStyle w:val="01Standaard"/>
        <w:rPr>
          <w:sz w:val="22"/>
          <w:szCs w:val="22"/>
          <w:lang w:val="en-GB"/>
        </w:rPr>
      </w:pPr>
      <w:proofErr w:type="spellStart"/>
      <w:r w:rsidRPr="00DB373D">
        <w:rPr>
          <w:sz w:val="22"/>
          <w:szCs w:val="22"/>
          <w:lang w:val="en-GB"/>
        </w:rPr>
        <w:t>Snijkers</w:t>
      </w:r>
      <w:proofErr w:type="spellEnd"/>
      <w:r w:rsidRPr="00DB373D">
        <w:rPr>
          <w:sz w:val="22"/>
          <w:szCs w:val="22"/>
          <w:lang w:val="en-GB"/>
        </w:rPr>
        <w:t>, G. (2002), Cognitive laboratory experiences: on pre-testing computerised</w:t>
      </w:r>
    </w:p>
    <w:p w:rsidR="00B55D46" w:rsidRPr="00DB373D" w:rsidRDefault="00B55D46" w:rsidP="00B55D46">
      <w:pPr>
        <w:pStyle w:val="01Standaard"/>
        <w:rPr>
          <w:sz w:val="22"/>
          <w:szCs w:val="22"/>
          <w:lang w:val="en-GB"/>
        </w:rPr>
      </w:pPr>
      <w:proofErr w:type="gramStart"/>
      <w:r w:rsidRPr="00DB373D">
        <w:rPr>
          <w:sz w:val="22"/>
          <w:szCs w:val="22"/>
          <w:lang w:val="en-GB"/>
        </w:rPr>
        <w:t>questionnaires</w:t>
      </w:r>
      <w:proofErr w:type="gramEnd"/>
      <w:r w:rsidRPr="00DB373D">
        <w:rPr>
          <w:sz w:val="22"/>
          <w:szCs w:val="22"/>
          <w:lang w:val="en-GB"/>
        </w:rPr>
        <w:t xml:space="preserve"> and data quality. Thesis: Statistics Netherlands/UU Utrecht. </w:t>
      </w:r>
      <w:hyperlink r:id="rId15" w:history="1">
        <w:r w:rsidRPr="00DB373D">
          <w:rPr>
            <w:rStyle w:val="Hyperlink"/>
            <w:sz w:val="22"/>
            <w:szCs w:val="22"/>
            <w:lang w:val="en-US"/>
          </w:rPr>
          <w:t>http://igitur-archive.library.uu.nl/dissertations/2006-1024-200101/</w:t>
        </w:r>
      </w:hyperlink>
    </w:p>
    <w:p w:rsidR="00B55D46" w:rsidRPr="001805FF" w:rsidRDefault="00B55D46" w:rsidP="00B55D46">
      <w:pPr>
        <w:pStyle w:val="01Standaard"/>
        <w:rPr>
          <w:sz w:val="12"/>
          <w:szCs w:val="12"/>
          <w:lang w:val="en-GB"/>
        </w:rPr>
      </w:pPr>
    </w:p>
    <w:p w:rsidR="00B55D46" w:rsidRPr="00DB373D" w:rsidRDefault="00B55D46" w:rsidP="00B55D46">
      <w:pPr>
        <w:pStyle w:val="01Standaard"/>
        <w:rPr>
          <w:color w:val="000000"/>
          <w:sz w:val="22"/>
          <w:szCs w:val="22"/>
          <w:lang w:val="en-GB"/>
        </w:rPr>
      </w:pPr>
      <w:proofErr w:type="spellStart"/>
      <w:r w:rsidRPr="00DB373D">
        <w:rPr>
          <w:color w:val="000000"/>
          <w:sz w:val="22"/>
          <w:szCs w:val="22"/>
          <w:lang w:val="en-GB"/>
        </w:rPr>
        <w:t>Snijkers</w:t>
      </w:r>
      <w:proofErr w:type="spellEnd"/>
      <w:r>
        <w:rPr>
          <w:color w:val="000000"/>
          <w:sz w:val="22"/>
          <w:szCs w:val="22"/>
          <w:lang w:val="en-GB"/>
        </w:rPr>
        <w:t xml:space="preserve">, G., </w:t>
      </w:r>
      <w:proofErr w:type="spellStart"/>
      <w:r>
        <w:rPr>
          <w:color w:val="000000"/>
          <w:sz w:val="22"/>
          <w:szCs w:val="22"/>
          <w:lang w:val="en-GB"/>
        </w:rPr>
        <w:t>Haraldsen</w:t>
      </w:r>
      <w:proofErr w:type="spellEnd"/>
      <w:r>
        <w:rPr>
          <w:color w:val="000000"/>
          <w:sz w:val="22"/>
          <w:szCs w:val="22"/>
          <w:lang w:val="en-GB"/>
        </w:rPr>
        <w:t xml:space="preserve">, G., Jones, J. </w:t>
      </w:r>
      <w:proofErr w:type="gramStart"/>
      <w:r>
        <w:rPr>
          <w:color w:val="000000"/>
          <w:sz w:val="22"/>
          <w:szCs w:val="22"/>
          <w:lang w:val="en-GB"/>
        </w:rPr>
        <w:t xml:space="preserve">and </w:t>
      </w:r>
      <w:r w:rsidRPr="00DB373D">
        <w:rPr>
          <w:color w:val="000000"/>
          <w:sz w:val="22"/>
          <w:szCs w:val="22"/>
          <w:lang w:val="en-GB"/>
        </w:rPr>
        <w:t xml:space="preserve"> </w:t>
      </w:r>
      <w:proofErr w:type="spellStart"/>
      <w:r w:rsidRPr="00DB373D">
        <w:rPr>
          <w:color w:val="000000"/>
          <w:sz w:val="22"/>
          <w:szCs w:val="22"/>
          <w:lang w:val="en-GB"/>
        </w:rPr>
        <w:t>Willimack</w:t>
      </w:r>
      <w:proofErr w:type="spellEnd"/>
      <w:proofErr w:type="gramEnd"/>
      <w:r w:rsidRPr="00DB373D">
        <w:rPr>
          <w:color w:val="000000"/>
          <w:sz w:val="22"/>
          <w:szCs w:val="22"/>
          <w:lang w:val="en-GB"/>
        </w:rPr>
        <w:t xml:space="preserve">, </w:t>
      </w:r>
      <w:r>
        <w:rPr>
          <w:color w:val="000000"/>
          <w:sz w:val="22"/>
          <w:szCs w:val="22"/>
          <w:lang w:val="en-GB"/>
        </w:rPr>
        <w:t>D</w:t>
      </w:r>
      <w:r w:rsidRPr="00DB373D">
        <w:rPr>
          <w:color w:val="000000"/>
          <w:sz w:val="22"/>
          <w:szCs w:val="22"/>
          <w:lang w:val="en-GB"/>
        </w:rPr>
        <w:t xml:space="preserve">. (2013). Designing and conducting business surveys. </w:t>
      </w:r>
      <w:proofErr w:type="gramStart"/>
      <w:r w:rsidRPr="00DB373D">
        <w:rPr>
          <w:color w:val="000000"/>
          <w:sz w:val="22"/>
          <w:szCs w:val="22"/>
          <w:lang w:val="en-GB"/>
        </w:rPr>
        <w:t>Wiley, New York.</w:t>
      </w:r>
      <w:proofErr w:type="gramEnd"/>
    </w:p>
    <w:p w:rsidR="00B55D46" w:rsidRPr="001805FF" w:rsidRDefault="00B55D46" w:rsidP="00B55D46">
      <w:pPr>
        <w:pStyle w:val="01Standaard"/>
        <w:rPr>
          <w:color w:val="000000"/>
          <w:sz w:val="12"/>
          <w:szCs w:val="12"/>
          <w:lang w:val="en-GB"/>
        </w:rPr>
      </w:pPr>
    </w:p>
    <w:p w:rsidR="00B55D46" w:rsidRPr="00DB373D" w:rsidRDefault="00B55D46" w:rsidP="00B55D46">
      <w:pPr>
        <w:pStyle w:val="01Standaard"/>
        <w:rPr>
          <w:color w:val="000000"/>
          <w:sz w:val="22"/>
          <w:szCs w:val="22"/>
          <w:lang w:val="en-GB"/>
        </w:rPr>
      </w:pPr>
      <w:proofErr w:type="spellStart"/>
      <w:r w:rsidRPr="00DB373D">
        <w:rPr>
          <w:color w:val="000000"/>
          <w:sz w:val="22"/>
          <w:szCs w:val="22"/>
          <w:lang w:val="en-GB"/>
        </w:rPr>
        <w:t>Toepoel</w:t>
      </w:r>
      <w:proofErr w:type="spellEnd"/>
      <w:r w:rsidRPr="00DB373D">
        <w:rPr>
          <w:color w:val="000000"/>
          <w:sz w:val="22"/>
          <w:szCs w:val="22"/>
          <w:lang w:val="en-GB"/>
        </w:rPr>
        <w:t xml:space="preserve">, V., Vis, C., Das, M. and </w:t>
      </w:r>
      <w:proofErr w:type="spellStart"/>
      <w:r w:rsidRPr="00DB373D">
        <w:rPr>
          <w:color w:val="000000"/>
          <w:sz w:val="22"/>
          <w:szCs w:val="22"/>
          <w:lang w:val="en-GB"/>
        </w:rPr>
        <w:t>Soest</w:t>
      </w:r>
      <w:proofErr w:type="spellEnd"/>
      <w:r w:rsidRPr="00DB373D">
        <w:rPr>
          <w:color w:val="000000"/>
          <w:sz w:val="22"/>
          <w:szCs w:val="22"/>
          <w:lang w:val="en-GB"/>
        </w:rPr>
        <w:t xml:space="preserve">, A. van (2009), Design of Web Questionnaires. </w:t>
      </w:r>
      <w:proofErr w:type="gramStart"/>
      <w:r w:rsidRPr="00DB373D">
        <w:rPr>
          <w:color w:val="000000"/>
          <w:sz w:val="22"/>
          <w:szCs w:val="22"/>
          <w:lang w:val="en-GB"/>
        </w:rPr>
        <w:t>An information-processing perspective for the effect of response categories.</w:t>
      </w:r>
      <w:proofErr w:type="gramEnd"/>
      <w:r w:rsidRPr="00DB373D">
        <w:rPr>
          <w:color w:val="000000"/>
          <w:sz w:val="22"/>
          <w:szCs w:val="22"/>
          <w:lang w:val="en-GB"/>
        </w:rPr>
        <w:t xml:space="preserve"> </w:t>
      </w:r>
      <w:r w:rsidRPr="00DB373D">
        <w:rPr>
          <w:i/>
          <w:iCs/>
          <w:color w:val="000000"/>
          <w:sz w:val="22"/>
          <w:szCs w:val="22"/>
          <w:lang w:val="en-GB"/>
        </w:rPr>
        <w:t xml:space="preserve">Sociological Methods &amp; Research </w:t>
      </w:r>
      <w:r w:rsidRPr="00DB373D">
        <w:rPr>
          <w:color w:val="000000"/>
          <w:sz w:val="22"/>
          <w:szCs w:val="22"/>
          <w:lang w:val="en-GB"/>
        </w:rPr>
        <w:t>37</w:t>
      </w:r>
      <w:r w:rsidRPr="00DB373D">
        <w:rPr>
          <w:i/>
          <w:iCs/>
          <w:color w:val="000000"/>
          <w:sz w:val="22"/>
          <w:szCs w:val="22"/>
          <w:lang w:val="en-GB"/>
        </w:rPr>
        <w:t>,</w:t>
      </w:r>
      <w:r w:rsidRPr="00DB373D">
        <w:rPr>
          <w:color w:val="000000"/>
          <w:sz w:val="22"/>
          <w:szCs w:val="22"/>
          <w:lang w:val="en-GB"/>
        </w:rPr>
        <w:t xml:space="preserve"> 371-392.</w:t>
      </w:r>
    </w:p>
    <w:p w:rsidR="00B55D46" w:rsidRPr="001805FF" w:rsidRDefault="00B55D46" w:rsidP="00B55D46">
      <w:pPr>
        <w:pStyle w:val="01Standaard"/>
        <w:rPr>
          <w:color w:val="000000"/>
          <w:sz w:val="12"/>
          <w:szCs w:val="12"/>
          <w:lang w:val="en-GB"/>
        </w:rPr>
      </w:pPr>
    </w:p>
    <w:p w:rsidR="00B55D46" w:rsidRPr="00DB373D" w:rsidRDefault="00B55D46" w:rsidP="00B55D46">
      <w:pPr>
        <w:pStyle w:val="01Standaard"/>
        <w:rPr>
          <w:sz w:val="22"/>
          <w:szCs w:val="22"/>
          <w:lang w:val="en-GB"/>
        </w:rPr>
      </w:pPr>
      <w:proofErr w:type="spellStart"/>
      <w:proofErr w:type="gramStart"/>
      <w:r w:rsidRPr="00DB373D">
        <w:rPr>
          <w:sz w:val="22"/>
          <w:szCs w:val="22"/>
          <w:lang w:val="en-GB"/>
        </w:rPr>
        <w:t>Tourangeau</w:t>
      </w:r>
      <w:proofErr w:type="spellEnd"/>
      <w:r w:rsidRPr="00DB373D">
        <w:rPr>
          <w:sz w:val="22"/>
          <w:szCs w:val="22"/>
          <w:lang w:val="en-GB"/>
        </w:rPr>
        <w:t>, R., Conra</w:t>
      </w:r>
      <w:r>
        <w:rPr>
          <w:sz w:val="22"/>
          <w:szCs w:val="22"/>
          <w:lang w:val="en-GB"/>
        </w:rPr>
        <w:t xml:space="preserve">d, F. and </w:t>
      </w:r>
      <w:proofErr w:type="spellStart"/>
      <w:r w:rsidRPr="00DB373D">
        <w:rPr>
          <w:sz w:val="22"/>
          <w:szCs w:val="22"/>
          <w:lang w:val="en-GB"/>
        </w:rPr>
        <w:t>Couper</w:t>
      </w:r>
      <w:proofErr w:type="spellEnd"/>
      <w:r w:rsidRPr="00DB373D">
        <w:rPr>
          <w:sz w:val="22"/>
          <w:szCs w:val="22"/>
          <w:lang w:val="en-GB"/>
        </w:rPr>
        <w:t>, M. (2013).</w:t>
      </w:r>
      <w:proofErr w:type="gramEnd"/>
      <w:r w:rsidRPr="00DB373D">
        <w:rPr>
          <w:sz w:val="22"/>
          <w:szCs w:val="22"/>
          <w:lang w:val="en-GB"/>
        </w:rPr>
        <w:t xml:space="preserve"> </w:t>
      </w:r>
      <w:proofErr w:type="gramStart"/>
      <w:r w:rsidRPr="00DB373D">
        <w:rPr>
          <w:sz w:val="22"/>
          <w:szCs w:val="22"/>
          <w:lang w:val="en-GB"/>
        </w:rPr>
        <w:t>The Science of Web Surveys.</w:t>
      </w:r>
      <w:proofErr w:type="gramEnd"/>
      <w:r w:rsidRPr="00DB373D">
        <w:rPr>
          <w:sz w:val="22"/>
          <w:szCs w:val="22"/>
          <w:lang w:val="en-GB"/>
        </w:rPr>
        <w:t xml:space="preserve"> Oxford University Press, Oxford.</w:t>
      </w:r>
    </w:p>
    <w:p w:rsidR="00B55D46" w:rsidRPr="001805FF" w:rsidRDefault="00B55D46" w:rsidP="00B55D46">
      <w:pPr>
        <w:pStyle w:val="01Standaard"/>
        <w:rPr>
          <w:sz w:val="12"/>
          <w:szCs w:val="12"/>
          <w:lang w:val="en-GB"/>
        </w:rPr>
      </w:pPr>
    </w:p>
    <w:p w:rsidR="00B55D46" w:rsidRPr="00DB373D" w:rsidRDefault="00B55D46" w:rsidP="00B55D46">
      <w:pPr>
        <w:pStyle w:val="01Standaard"/>
        <w:rPr>
          <w:sz w:val="22"/>
          <w:szCs w:val="22"/>
          <w:lang w:val="en-GB"/>
        </w:rPr>
      </w:pPr>
      <w:proofErr w:type="spellStart"/>
      <w:r w:rsidRPr="00DB373D">
        <w:rPr>
          <w:sz w:val="22"/>
          <w:szCs w:val="22"/>
          <w:lang w:val="en-GB"/>
        </w:rPr>
        <w:t>Tourangeau</w:t>
      </w:r>
      <w:proofErr w:type="spellEnd"/>
      <w:r w:rsidRPr="00DB373D">
        <w:rPr>
          <w:sz w:val="22"/>
          <w:szCs w:val="22"/>
          <w:lang w:val="en-GB"/>
        </w:rPr>
        <w:t xml:space="preserve">, R., </w:t>
      </w:r>
      <w:proofErr w:type="gramStart"/>
      <w:r w:rsidRPr="00DB373D">
        <w:rPr>
          <w:sz w:val="22"/>
          <w:szCs w:val="22"/>
          <w:lang w:val="en-GB"/>
        </w:rPr>
        <w:t>Rips,</w:t>
      </w:r>
      <w:proofErr w:type="gramEnd"/>
      <w:r w:rsidRPr="00DB373D">
        <w:rPr>
          <w:sz w:val="22"/>
          <w:szCs w:val="22"/>
          <w:lang w:val="en-GB"/>
        </w:rPr>
        <w:t xml:space="preserve"> L.J. and </w:t>
      </w:r>
      <w:proofErr w:type="spellStart"/>
      <w:r w:rsidRPr="00DB373D">
        <w:rPr>
          <w:sz w:val="22"/>
          <w:szCs w:val="22"/>
          <w:lang w:val="en-GB"/>
        </w:rPr>
        <w:t>Rasinski</w:t>
      </w:r>
      <w:proofErr w:type="spellEnd"/>
      <w:r w:rsidRPr="00DB373D">
        <w:rPr>
          <w:sz w:val="22"/>
          <w:szCs w:val="22"/>
          <w:lang w:val="en-GB"/>
        </w:rPr>
        <w:t>, K. (2000), The Psychology of Survey Response. Cambridge University Press, New York.</w:t>
      </w:r>
    </w:p>
    <w:p w:rsidR="00B55D46" w:rsidRPr="00DB373D" w:rsidRDefault="00B55D46" w:rsidP="00B55D46">
      <w:pPr>
        <w:pStyle w:val="01Standaard"/>
        <w:rPr>
          <w:color w:val="000000"/>
          <w:sz w:val="22"/>
          <w:szCs w:val="22"/>
          <w:lang w:val="en-GB"/>
        </w:rPr>
      </w:pPr>
      <w:r w:rsidRPr="00DB373D">
        <w:rPr>
          <w:color w:val="000000"/>
          <w:sz w:val="22"/>
          <w:szCs w:val="22"/>
        </w:rPr>
        <w:t xml:space="preserve">Vis-Visschers, R. </w:t>
      </w:r>
      <w:r>
        <w:rPr>
          <w:color w:val="000000"/>
          <w:sz w:val="22"/>
          <w:szCs w:val="22"/>
        </w:rPr>
        <w:t>and</w:t>
      </w:r>
      <w:r w:rsidRPr="00DB373D">
        <w:rPr>
          <w:color w:val="000000"/>
          <w:sz w:val="22"/>
          <w:szCs w:val="22"/>
        </w:rPr>
        <w:t xml:space="preserve">  Meertens</w:t>
      </w:r>
      <w:r>
        <w:rPr>
          <w:color w:val="000000"/>
          <w:sz w:val="22"/>
          <w:szCs w:val="22"/>
        </w:rPr>
        <w:t xml:space="preserve">, V. </w:t>
      </w:r>
      <w:r w:rsidRPr="00DB373D">
        <w:rPr>
          <w:color w:val="000000"/>
          <w:sz w:val="22"/>
          <w:szCs w:val="22"/>
        </w:rPr>
        <w:t xml:space="preserve"> (2013). </w:t>
      </w:r>
      <w:r w:rsidRPr="00DB373D">
        <w:rPr>
          <w:color w:val="000000"/>
          <w:sz w:val="22"/>
          <w:szCs w:val="22"/>
          <w:lang w:val="en-GB"/>
        </w:rPr>
        <w:t>Evaluating the Cognitive Interviewing Reporting Framework (CIRF) by rewriting a Dutch Pre-testing Report of a European Health Questionnaire, in special issues of Methodolo</w:t>
      </w:r>
      <w:r>
        <w:rPr>
          <w:color w:val="000000"/>
          <w:sz w:val="22"/>
          <w:szCs w:val="22"/>
          <w:lang w:val="en-GB"/>
        </w:rPr>
        <w:t xml:space="preserve">gy </w:t>
      </w:r>
      <w:proofErr w:type="spellStart"/>
      <w:r>
        <w:rPr>
          <w:color w:val="000000"/>
          <w:sz w:val="22"/>
          <w:szCs w:val="22"/>
          <w:lang w:val="en-GB"/>
        </w:rPr>
        <w:t>vol</w:t>
      </w:r>
      <w:proofErr w:type="spellEnd"/>
      <w:r>
        <w:rPr>
          <w:color w:val="000000"/>
          <w:sz w:val="22"/>
          <w:szCs w:val="22"/>
          <w:lang w:val="en-GB"/>
        </w:rPr>
        <w:t xml:space="preserve"> 9 (3), edited H. </w:t>
      </w:r>
      <w:proofErr w:type="spellStart"/>
      <w:r>
        <w:rPr>
          <w:color w:val="000000"/>
          <w:sz w:val="22"/>
          <w:szCs w:val="22"/>
          <w:lang w:val="en-GB"/>
        </w:rPr>
        <w:t>Boeije</w:t>
      </w:r>
      <w:proofErr w:type="spellEnd"/>
      <w:r>
        <w:rPr>
          <w:color w:val="000000"/>
          <w:sz w:val="22"/>
          <w:szCs w:val="22"/>
          <w:lang w:val="en-GB"/>
        </w:rPr>
        <w:t xml:space="preserve"> and</w:t>
      </w:r>
      <w:r w:rsidRPr="00DB373D">
        <w:rPr>
          <w:color w:val="000000"/>
          <w:sz w:val="22"/>
          <w:szCs w:val="22"/>
          <w:lang w:val="en-GB"/>
        </w:rPr>
        <w:t xml:space="preserve">  G. Willis. </w:t>
      </w:r>
    </w:p>
    <w:p w:rsidR="00B55D46" w:rsidRPr="001805FF" w:rsidRDefault="00B55D46" w:rsidP="00B55D46">
      <w:pPr>
        <w:pStyle w:val="01Standaard"/>
        <w:rPr>
          <w:sz w:val="12"/>
          <w:szCs w:val="12"/>
          <w:lang w:val="en-GB"/>
        </w:rPr>
      </w:pPr>
    </w:p>
    <w:p w:rsidR="00B55D46" w:rsidRPr="00DB373D" w:rsidRDefault="00B55D46" w:rsidP="00B55D46">
      <w:pPr>
        <w:pStyle w:val="01Standaard"/>
        <w:rPr>
          <w:sz w:val="22"/>
          <w:szCs w:val="22"/>
        </w:rPr>
      </w:pPr>
      <w:r w:rsidRPr="00DB373D">
        <w:rPr>
          <w:sz w:val="22"/>
          <w:szCs w:val="22"/>
          <w:lang w:val="en-GB"/>
        </w:rPr>
        <w:t xml:space="preserve">Willis, G. (2005), Cognitive interviewing: a tool for improving questionnaire design. </w:t>
      </w:r>
      <w:r w:rsidRPr="00DB373D">
        <w:rPr>
          <w:sz w:val="22"/>
          <w:szCs w:val="22"/>
        </w:rPr>
        <w:t>Sage Publications, London.</w:t>
      </w:r>
    </w:p>
    <w:p w:rsidR="00B030D8" w:rsidRDefault="00B55D46">
      <w:pPr>
        <w:rPr>
          <w:rFonts w:hint="cs"/>
        </w:rPr>
      </w:pPr>
    </w:p>
    <w:sectPr w:rsidR="00B030D8" w:rsidSect="00B55D46">
      <w:headerReference w:type="default" r:id="rId16"/>
      <w:headerReference w:type="first" r:id="rId17"/>
      <w:footerReference w:type="first" r:id="rId18"/>
      <w:pgSz w:w="11906" w:h="16838" w:code="9"/>
      <w:pgMar w:top="3033" w:right="1418" w:bottom="1276" w:left="2665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11" w:rsidRDefault="00B55D46">
    <w:pPr>
      <w:pStyle w:val="Footer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11" w:rsidRDefault="00B55D46" w:rsidP="00933C90">
    <w:pPr>
      <w:pStyle w:val="Header"/>
    </w:pPr>
    <w:r>
      <w:rPr>
        <w:noProof/>
        <w:lang w:val="en-US" w:eastAsia="en-US" w:bidi="he-IL"/>
      </w:rPr>
      <w:drawing>
        <wp:anchor distT="0" distB="0" distL="114300" distR="114300" simplePos="0" relativeHeight="251659264" behindDoc="0" locked="1" layoutInCell="1" allowOverlap="1" wp14:anchorId="16855ABE" wp14:editId="14F6E51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215" cy="10691495"/>
          <wp:effectExtent l="0" t="0" r="63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Logo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1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 w:bidi="he-IL"/>
      </w:rPr>
      <w:drawing>
        <wp:anchor distT="0" distB="0" distL="114300" distR="114300" simplePos="0" relativeHeight="251663360" behindDoc="0" locked="1" layoutInCell="1" allowOverlap="1" wp14:anchorId="5EBF9ACA" wp14:editId="77A225C0">
          <wp:simplePos x="0" y="0"/>
          <wp:positionH relativeFrom="page">
            <wp:posOffset>5455920</wp:posOffset>
          </wp:positionH>
          <wp:positionV relativeFrom="page">
            <wp:posOffset>312420</wp:posOffset>
          </wp:positionV>
          <wp:extent cx="1741805" cy="7391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LogoTwe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81D11" w:rsidRDefault="00B55D46" w:rsidP="00933C90">
    <w:pPr>
      <w:pStyle w:val="CB-colofonadresvet"/>
    </w:pPr>
  </w:p>
  <w:p w:rsidR="00D81D11" w:rsidRDefault="00B55D46" w:rsidP="00A55103">
    <w:pPr>
      <w:pStyle w:val="Header"/>
    </w:pPr>
  </w:p>
  <w:p w:rsidR="00D81D11" w:rsidRDefault="00B55D46" w:rsidP="00A55103">
    <w:pPr>
      <w:pStyle w:val="Header"/>
    </w:pPr>
    <w:r>
      <w:rPr>
        <w:noProof/>
        <w:lang w:val="en-US" w:eastAsia="en-US" w:bidi="he-IL"/>
      </w:rPr>
      <w:drawing>
        <wp:anchor distT="0" distB="0" distL="114300" distR="114300" simplePos="0" relativeHeight="251662336" behindDoc="1" locked="1" layoutInCell="1" allowOverlap="1" wp14:anchorId="228F25F2" wp14:editId="68AF7DAB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3485" cy="1068387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LogoTwee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83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11" w:rsidRDefault="00B55D46" w:rsidP="00A55103">
    <w:pPr>
      <w:pStyle w:val="Header"/>
    </w:pPr>
    <w:r>
      <w:rPr>
        <w:noProof/>
        <w:lang w:val="en-US" w:eastAsia="en-US" w:bidi="he-IL"/>
      </w:rPr>
      <w:drawing>
        <wp:anchor distT="0" distB="0" distL="114300" distR="114300" simplePos="0" relativeHeight="251660288" behindDoc="1" locked="1" layoutInCell="1" allowOverlap="1" wp14:anchorId="2F74F146" wp14:editId="3458D057">
          <wp:simplePos x="0" y="0"/>
          <wp:positionH relativeFrom="page">
            <wp:posOffset>5472430</wp:posOffset>
          </wp:positionH>
          <wp:positionV relativeFrom="page">
            <wp:posOffset>0</wp:posOffset>
          </wp:positionV>
          <wp:extent cx="1742440" cy="1069213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LogoTwee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81D11" w:rsidRDefault="00B55D46" w:rsidP="006141D5">
    <w:pPr>
      <w:pStyle w:val="CB-colofonadresvet"/>
    </w:pPr>
    <w:r>
      <w:rPr>
        <w:noProof/>
        <w:lang w:val="en-US" w:eastAsia="en-US" w:bidi="he-IL"/>
      </w:rPr>
      <w:drawing>
        <wp:anchor distT="0" distB="0" distL="114300" distR="114300" simplePos="0" relativeHeight="251661312" behindDoc="1" locked="1" layoutInCell="1" allowOverlap="1" wp14:anchorId="4E3D5F23" wp14:editId="2377B12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8832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LogoEen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76A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433C1461"/>
    <w:multiLevelType w:val="multilevel"/>
    <w:tmpl w:val="C7627C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46"/>
    <w:rsid w:val="00206B35"/>
    <w:rsid w:val="003E153A"/>
    <w:rsid w:val="005F5877"/>
    <w:rsid w:val="00704CDF"/>
    <w:rsid w:val="00871E4B"/>
    <w:rsid w:val="00B55D46"/>
    <w:rsid w:val="00C0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877"/>
    <w:pPr>
      <w:keepNext/>
      <w:keepLines/>
      <w:numPr>
        <w:numId w:val="37"/>
      </w:numPr>
      <w:bidi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he-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877"/>
    <w:pPr>
      <w:keepNext/>
      <w:keepLines/>
      <w:numPr>
        <w:ilvl w:val="1"/>
        <w:numId w:val="37"/>
      </w:numPr>
      <w:bidi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877"/>
    <w:pPr>
      <w:keepNext/>
      <w:keepLines/>
      <w:numPr>
        <w:ilvl w:val="2"/>
        <w:numId w:val="37"/>
      </w:numPr>
      <w:bidi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he-I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877"/>
    <w:pPr>
      <w:keepNext/>
      <w:keepLines/>
      <w:numPr>
        <w:ilvl w:val="3"/>
        <w:numId w:val="37"/>
      </w:numPr>
      <w:bidi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he-I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877"/>
    <w:pPr>
      <w:keepNext/>
      <w:keepLines/>
      <w:numPr>
        <w:ilvl w:val="4"/>
        <w:numId w:val="37"/>
      </w:numPr>
      <w:bidi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he-I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877"/>
    <w:pPr>
      <w:keepNext/>
      <w:keepLines/>
      <w:numPr>
        <w:ilvl w:val="5"/>
        <w:numId w:val="37"/>
      </w:numPr>
      <w:bidi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he-I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877"/>
    <w:pPr>
      <w:keepNext/>
      <w:keepLines/>
      <w:numPr>
        <w:ilvl w:val="6"/>
        <w:numId w:val="37"/>
      </w:numPr>
      <w:bidi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he-I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877"/>
    <w:pPr>
      <w:keepNext/>
      <w:keepLines/>
      <w:numPr>
        <w:ilvl w:val="7"/>
        <w:numId w:val="37"/>
      </w:numPr>
      <w:bidi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he-I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877"/>
    <w:pPr>
      <w:keepNext/>
      <w:keepLines/>
      <w:numPr>
        <w:ilvl w:val="8"/>
        <w:numId w:val="37"/>
      </w:numPr>
      <w:bidi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58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8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8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8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8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8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87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8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5F5877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he-I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5877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5F58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he-IL"/>
    </w:rPr>
  </w:style>
  <w:style w:type="character" w:customStyle="1" w:styleId="TitleChar">
    <w:name w:val="Title Char"/>
    <w:basedOn w:val="DefaultParagraphFont"/>
    <w:link w:val="Title"/>
    <w:uiPriority w:val="10"/>
    <w:rsid w:val="005F58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87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5F58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F5877"/>
    <w:rPr>
      <w:b/>
      <w:bCs/>
    </w:rPr>
  </w:style>
  <w:style w:type="character" w:styleId="Emphasis">
    <w:name w:val="Emphasis"/>
    <w:basedOn w:val="DefaultParagraphFont"/>
    <w:uiPriority w:val="20"/>
    <w:qFormat/>
    <w:rsid w:val="005F5877"/>
    <w:rPr>
      <w:i/>
      <w:iCs/>
    </w:rPr>
  </w:style>
  <w:style w:type="paragraph" w:styleId="NoSpacing">
    <w:name w:val="No Spacing"/>
    <w:uiPriority w:val="1"/>
    <w:qFormat/>
    <w:rsid w:val="005F58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5877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he-IL"/>
    </w:rPr>
  </w:style>
  <w:style w:type="character" w:customStyle="1" w:styleId="QuoteChar">
    <w:name w:val="Quote Char"/>
    <w:basedOn w:val="DefaultParagraphFont"/>
    <w:link w:val="Quote"/>
    <w:uiPriority w:val="29"/>
    <w:rsid w:val="005F587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87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87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F587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587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F587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F587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F58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5877"/>
    <w:pPr>
      <w:numPr>
        <w:numId w:val="0"/>
      </w:numPr>
      <w:bidi w:val="0"/>
      <w:outlineLvl w:val="9"/>
    </w:pPr>
  </w:style>
  <w:style w:type="paragraph" w:customStyle="1" w:styleId="CB-colofonadresvet">
    <w:name w:val="CB-colofonadres vet"/>
    <w:basedOn w:val="Normal"/>
    <w:rsid w:val="00B55D46"/>
    <w:pPr>
      <w:spacing w:line="240" w:lineRule="atLeast"/>
    </w:pPr>
    <w:rPr>
      <w:rFonts w:ascii="Corbel" w:hAnsi="Corbel"/>
      <w:b/>
      <w:sz w:val="16"/>
      <w:szCs w:val="20"/>
    </w:rPr>
  </w:style>
  <w:style w:type="paragraph" w:styleId="Header">
    <w:name w:val="header"/>
    <w:basedOn w:val="Normal"/>
    <w:link w:val="HeaderChar"/>
    <w:rsid w:val="00B55D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55D46"/>
    <w:rPr>
      <w:rFonts w:ascii="Times New Roman" w:eastAsia="Times New Roman" w:hAnsi="Times New Roman" w:cs="Times New Roman"/>
      <w:sz w:val="24"/>
      <w:szCs w:val="24"/>
      <w:lang w:val="nl-NL" w:eastAsia="nl-NL" w:bidi="ar-SA"/>
    </w:rPr>
  </w:style>
  <w:style w:type="paragraph" w:styleId="Footer">
    <w:name w:val="footer"/>
    <w:basedOn w:val="Normal"/>
    <w:link w:val="FooterChar"/>
    <w:rsid w:val="00B55D46"/>
    <w:pPr>
      <w:tabs>
        <w:tab w:val="center" w:pos="4536"/>
        <w:tab w:val="right" w:pos="9072"/>
      </w:tabs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55D46"/>
    <w:rPr>
      <w:rFonts w:ascii="Times New Roman" w:eastAsia="Times New Roman" w:hAnsi="Times New Roman" w:cs="Times New Roman"/>
      <w:sz w:val="16"/>
      <w:szCs w:val="24"/>
      <w:lang w:val="nl-NL" w:eastAsia="nl-NL" w:bidi="ar-SA"/>
    </w:rPr>
  </w:style>
  <w:style w:type="character" w:styleId="Hyperlink">
    <w:name w:val="Hyperlink"/>
    <w:uiPriority w:val="99"/>
    <w:unhideWhenUsed/>
    <w:rsid w:val="00B55D46"/>
    <w:rPr>
      <w:color w:val="0000FF"/>
      <w:u w:val="single"/>
    </w:rPr>
  </w:style>
  <w:style w:type="paragraph" w:customStyle="1" w:styleId="01Standaard">
    <w:name w:val="01 Standaard"/>
    <w:basedOn w:val="Normal"/>
    <w:qFormat/>
    <w:rsid w:val="00B55D46"/>
  </w:style>
  <w:style w:type="paragraph" w:customStyle="1" w:styleId="IntenseQuote1">
    <w:name w:val="Intense Quote1"/>
    <w:basedOn w:val="Normal"/>
    <w:next w:val="Normal"/>
    <w:qFormat/>
    <w:rsid w:val="00B55D4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lang w:val="en-US" w:eastAsia="x-none"/>
    </w:rPr>
  </w:style>
  <w:style w:type="character" w:customStyle="1" w:styleId="IntenseEmphasis1">
    <w:name w:val="Intense Emphasis1"/>
    <w:qFormat/>
    <w:rsid w:val="00B55D46"/>
    <w:rPr>
      <w:b/>
      <w:bCs/>
      <w:i/>
      <w:iCs/>
      <w:color w:val="4F81BD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877"/>
    <w:pPr>
      <w:keepNext/>
      <w:keepLines/>
      <w:numPr>
        <w:numId w:val="37"/>
      </w:numPr>
      <w:bidi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he-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877"/>
    <w:pPr>
      <w:keepNext/>
      <w:keepLines/>
      <w:numPr>
        <w:ilvl w:val="1"/>
        <w:numId w:val="37"/>
      </w:numPr>
      <w:bidi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877"/>
    <w:pPr>
      <w:keepNext/>
      <w:keepLines/>
      <w:numPr>
        <w:ilvl w:val="2"/>
        <w:numId w:val="37"/>
      </w:numPr>
      <w:bidi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he-I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877"/>
    <w:pPr>
      <w:keepNext/>
      <w:keepLines/>
      <w:numPr>
        <w:ilvl w:val="3"/>
        <w:numId w:val="37"/>
      </w:numPr>
      <w:bidi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he-I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877"/>
    <w:pPr>
      <w:keepNext/>
      <w:keepLines/>
      <w:numPr>
        <w:ilvl w:val="4"/>
        <w:numId w:val="37"/>
      </w:numPr>
      <w:bidi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he-I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877"/>
    <w:pPr>
      <w:keepNext/>
      <w:keepLines/>
      <w:numPr>
        <w:ilvl w:val="5"/>
        <w:numId w:val="37"/>
      </w:numPr>
      <w:bidi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he-I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877"/>
    <w:pPr>
      <w:keepNext/>
      <w:keepLines/>
      <w:numPr>
        <w:ilvl w:val="6"/>
        <w:numId w:val="37"/>
      </w:numPr>
      <w:bidi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he-I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877"/>
    <w:pPr>
      <w:keepNext/>
      <w:keepLines/>
      <w:numPr>
        <w:ilvl w:val="7"/>
        <w:numId w:val="37"/>
      </w:numPr>
      <w:bidi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he-I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877"/>
    <w:pPr>
      <w:keepNext/>
      <w:keepLines/>
      <w:numPr>
        <w:ilvl w:val="8"/>
        <w:numId w:val="37"/>
      </w:numPr>
      <w:bidi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58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8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8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8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8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8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87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8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5F5877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he-I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5877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5F58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he-IL"/>
    </w:rPr>
  </w:style>
  <w:style w:type="character" w:customStyle="1" w:styleId="TitleChar">
    <w:name w:val="Title Char"/>
    <w:basedOn w:val="DefaultParagraphFont"/>
    <w:link w:val="Title"/>
    <w:uiPriority w:val="10"/>
    <w:rsid w:val="005F58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87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5F58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F5877"/>
    <w:rPr>
      <w:b/>
      <w:bCs/>
    </w:rPr>
  </w:style>
  <w:style w:type="character" w:styleId="Emphasis">
    <w:name w:val="Emphasis"/>
    <w:basedOn w:val="DefaultParagraphFont"/>
    <w:uiPriority w:val="20"/>
    <w:qFormat/>
    <w:rsid w:val="005F5877"/>
    <w:rPr>
      <w:i/>
      <w:iCs/>
    </w:rPr>
  </w:style>
  <w:style w:type="paragraph" w:styleId="NoSpacing">
    <w:name w:val="No Spacing"/>
    <w:uiPriority w:val="1"/>
    <w:qFormat/>
    <w:rsid w:val="005F58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5877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he-IL"/>
    </w:rPr>
  </w:style>
  <w:style w:type="character" w:customStyle="1" w:styleId="QuoteChar">
    <w:name w:val="Quote Char"/>
    <w:basedOn w:val="DefaultParagraphFont"/>
    <w:link w:val="Quote"/>
    <w:uiPriority w:val="29"/>
    <w:rsid w:val="005F587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87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87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F587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587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F587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F587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F58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5877"/>
    <w:pPr>
      <w:numPr>
        <w:numId w:val="0"/>
      </w:numPr>
      <w:bidi w:val="0"/>
      <w:outlineLvl w:val="9"/>
    </w:pPr>
  </w:style>
  <w:style w:type="paragraph" w:customStyle="1" w:styleId="CB-colofonadresvet">
    <w:name w:val="CB-colofonadres vet"/>
    <w:basedOn w:val="Normal"/>
    <w:rsid w:val="00B55D46"/>
    <w:pPr>
      <w:spacing w:line="240" w:lineRule="atLeast"/>
    </w:pPr>
    <w:rPr>
      <w:rFonts w:ascii="Corbel" w:hAnsi="Corbel"/>
      <w:b/>
      <w:sz w:val="16"/>
      <w:szCs w:val="20"/>
    </w:rPr>
  </w:style>
  <w:style w:type="paragraph" w:styleId="Header">
    <w:name w:val="header"/>
    <w:basedOn w:val="Normal"/>
    <w:link w:val="HeaderChar"/>
    <w:rsid w:val="00B55D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55D46"/>
    <w:rPr>
      <w:rFonts w:ascii="Times New Roman" w:eastAsia="Times New Roman" w:hAnsi="Times New Roman" w:cs="Times New Roman"/>
      <w:sz w:val="24"/>
      <w:szCs w:val="24"/>
      <w:lang w:val="nl-NL" w:eastAsia="nl-NL" w:bidi="ar-SA"/>
    </w:rPr>
  </w:style>
  <w:style w:type="paragraph" w:styleId="Footer">
    <w:name w:val="footer"/>
    <w:basedOn w:val="Normal"/>
    <w:link w:val="FooterChar"/>
    <w:rsid w:val="00B55D46"/>
    <w:pPr>
      <w:tabs>
        <w:tab w:val="center" w:pos="4536"/>
        <w:tab w:val="right" w:pos="9072"/>
      </w:tabs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55D46"/>
    <w:rPr>
      <w:rFonts w:ascii="Times New Roman" w:eastAsia="Times New Roman" w:hAnsi="Times New Roman" w:cs="Times New Roman"/>
      <w:sz w:val="16"/>
      <w:szCs w:val="24"/>
      <w:lang w:val="nl-NL" w:eastAsia="nl-NL" w:bidi="ar-SA"/>
    </w:rPr>
  </w:style>
  <w:style w:type="character" w:styleId="Hyperlink">
    <w:name w:val="Hyperlink"/>
    <w:uiPriority w:val="99"/>
    <w:unhideWhenUsed/>
    <w:rsid w:val="00B55D46"/>
    <w:rPr>
      <w:color w:val="0000FF"/>
      <w:u w:val="single"/>
    </w:rPr>
  </w:style>
  <w:style w:type="paragraph" w:customStyle="1" w:styleId="01Standaard">
    <w:name w:val="01 Standaard"/>
    <w:basedOn w:val="Normal"/>
    <w:qFormat/>
    <w:rsid w:val="00B55D46"/>
  </w:style>
  <w:style w:type="paragraph" w:customStyle="1" w:styleId="IntenseQuote1">
    <w:name w:val="Intense Quote1"/>
    <w:basedOn w:val="Normal"/>
    <w:next w:val="Normal"/>
    <w:qFormat/>
    <w:rsid w:val="00B55D4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lang w:val="en-US" w:eastAsia="x-none"/>
    </w:rPr>
  </w:style>
  <w:style w:type="character" w:customStyle="1" w:styleId="IntenseEmphasis1">
    <w:name w:val="Intense Emphasis1"/>
    <w:qFormat/>
    <w:rsid w:val="00B55D46"/>
    <w:rPr>
      <w:b/>
      <w:bCs/>
      <w:i/>
      <w:iCs/>
      <w:color w:val="4F81BD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.nu/Articles/abstract.asp?article=212233" TargetMode="External"/><Relationship Id="rId13" Type="http://schemas.openxmlformats.org/officeDocument/2006/relationships/hyperlink" Target="http://www.cbs.nl/NR/rdonlyres/1071A190-B552-4758-94C3-B9E29CD584DE/0/2013x11Luitenpub.pdf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://www.natcenweb.co.uk/genpopweb/documents/other-resources/RSS-Oct-2011-Handout-Recommendations.pdf" TargetMode="External"/><Relationship Id="rId12" Type="http://schemas.openxmlformats.org/officeDocument/2006/relationships/hyperlink" Target="http://www.esrc.ac.uk/my-esrc/grants/RES-175-25-0007/outputs/Read/7ab7bc7b-d396-4956-aafd-cbc8c5def8e7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pp.eurostat.ec.europa.eu/portal/page/portal/research_methodology/documents/Handbook_questionnaire_development_2006.pdf" TargetMode="External"/><Relationship Id="rId11" Type="http://schemas.openxmlformats.org/officeDocument/2006/relationships/hyperlink" Target="https://209.183.249.180/meetings/ices/2007/proceedings/ICES2007-00005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gitur-archive.library.uu.nl/dissertations/2006-1024-200101/" TargetMode="External"/><Relationship Id="rId10" Type="http://schemas.openxmlformats.org/officeDocument/2006/relationships/hyperlink" Target="http://epp.eurostat.ec.europa.eu/cache/ITY_OFFPUB/KS-32-11-955/EN/KS-32-11-955-EN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os.nu/Articles/abstract.asp?article=212183" TargetMode="External"/><Relationship Id="rId14" Type="http://schemas.openxmlformats.org/officeDocument/2006/relationships/hyperlink" Target="http://www.census.gov/srd/mode-guidelines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1083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CBS</Company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Batia Attali</dc:creator>
  <cp:lastModifiedBy>Batia Attali</cp:lastModifiedBy>
  <cp:revision>1</cp:revision>
  <dcterms:created xsi:type="dcterms:W3CDTF">2015-03-15T07:15:00Z</dcterms:created>
  <dcterms:modified xsi:type="dcterms:W3CDTF">2015-03-15T07:16:00Z</dcterms:modified>
</cp:coreProperties>
</file>